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7356A" w14:textId="77777777" w:rsidR="003C112C" w:rsidRPr="003C112C" w:rsidRDefault="003C112C" w:rsidP="003C112C">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bookmarkStart w:id="1" w:name="_Hlk99532023"/>
      <w:bookmarkStart w:id="2" w:name="_Hlk93052694"/>
      <w:bookmarkStart w:id="3" w:name="_Hlk100215851"/>
      <w:bookmarkStart w:id="4" w:name="_Hlk94773787"/>
      <w:r w:rsidRPr="003C112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BB910AF" w14:textId="77777777" w:rsidR="003C112C" w:rsidRPr="003C112C" w:rsidRDefault="003C112C" w:rsidP="003C112C">
      <w:pPr>
        <w:spacing w:line="240" w:lineRule="auto"/>
        <w:rPr>
          <w:rFonts w:ascii="Arial" w:eastAsia="Times New Roman" w:hAnsi="Arial" w:cs="Arial"/>
          <w:sz w:val="20"/>
          <w:szCs w:val="20"/>
          <w:lang w:val="es-419" w:eastAsia="es-ES"/>
        </w:rPr>
      </w:pPr>
    </w:p>
    <w:p w14:paraId="4F2F16DB" w14:textId="29EA8592" w:rsidR="003C112C" w:rsidRPr="003C112C" w:rsidRDefault="003C112C" w:rsidP="003C112C">
      <w:pPr>
        <w:spacing w:line="240" w:lineRule="auto"/>
        <w:rPr>
          <w:rFonts w:ascii="Arial" w:eastAsia="Times New Roman" w:hAnsi="Arial" w:cs="Arial"/>
          <w:sz w:val="20"/>
          <w:szCs w:val="20"/>
          <w:lang w:val="es-419" w:eastAsia="es-ES"/>
        </w:rPr>
      </w:pPr>
      <w:r w:rsidRPr="003C112C">
        <w:rPr>
          <w:rFonts w:ascii="Arial" w:eastAsia="Times New Roman" w:hAnsi="Arial" w:cs="Arial"/>
          <w:sz w:val="20"/>
          <w:szCs w:val="20"/>
          <w:lang w:val="es-419" w:eastAsia="es-ES"/>
        </w:rPr>
        <w:t>Radicado:</w:t>
      </w:r>
      <w:r>
        <w:rPr>
          <w:rFonts w:ascii="Arial" w:eastAsia="Times New Roman" w:hAnsi="Arial" w:cs="Arial"/>
          <w:sz w:val="20"/>
          <w:szCs w:val="20"/>
          <w:lang w:val="es-419" w:eastAsia="es-ES"/>
        </w:rPr>
        <w:tab/>
      </w:r>
      <w:r w:rsidRPr="003C112C">
        <w:rPr>
          <w:rFonts w:ascii="Arial" w:eastAsia="Times New Roman" w:hAnsi="Arial" w:cs="Arial"/>
          <w:sz w:val="20"/>
          <w:szCs w:val="20"/>
          <w:lang w:val="es-419" w:eastAsia="es-ES"/>
        </w:rPr>
        <w:t>66-001-31-05-003-2018-00732-02</w:t>
      </w:r>
    </w:p>
    <w:p w14:paraId="5C8CAE1E" w14:textId="64A4E076" w:rsidR="003C112C" w:rsidRPr="003C112C" w:rsidRDefault="003C112C" w:rsidP="003C112C">
      <w:pPr>
        <w:spacing w:line="240" w:lineRule="auto"/>
        <w:rPr>
          <w:rFonts w:ascii="Arial" w:eastAsia="Times New Roman" w:hAnsi="Arial" w:cs="Arial"/>
          <w:sz w:val="20"/>
          <w:szCs w:val="20"/>
          <w:lang w:val="es-419" w:eastAsia="es-ES"/>
        </w:rPr>
      </w:pPr>
      <w:r w:rsidRPr="003C112C">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3C112C">
        <w:rPr>
          <w:rFonts w:ascii="Arial" w:eastAsia="Times New Roman" w:hAnsi="Arial" w:cs="Arial"/>
          <w:sz w:val="20"/>
          <w:szCs w:val="20"/>
          <w:lang w:val="es-419" w:eastAsia="es-ES"/>
        </w:rPr>
        <w:t xml:space="preserve">Ordinario Laboral </w:t>
      </w:r>
    </w:p>
    <w:p w14:paraId="1C00A5F8" w14:textId="61D4F947" w:rsidR="003C112C" w:rsidRPr="003C112C" w:rsidRDefault="003C112C" w:rsidP="003C112C">
      <w:pPr>
        <w:spacing w:line="240" w:lineRule="auto"/>
        <w:rPr>
          <w:rFonts w:ascii="Arial" w:eastAsia="Times New Roman" w:hAnsi="Arial" w:cs="Arial"/>
          <w:sz w:val="20"/>
          <w:szCs w:val="20"/>
          <w:lang w:val="es-419" w:eastAsia="es-ES"/>
        </w:rPr>
      </w:pPr>
      <w:r w:rsidRPr="003C112C">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3C112C">
        <w:rPr>
          <w:rFonts w:ascii="Arial" w:eastAsia="Times New Roman" w:hAnsi="Arial" w:cs="Arial"/>
          <w:sz w:val="20"/>
          <w:szCs w:val="20"/>
          <w:lang w:val="es-419" w:eastAsia="es-ES"/>
        </w:rPr>
        <w:t xml:space="preserve">Mario Alejandro Álvarez Rodríguez </w:t>
      </w:r>
    </w:p>
    <w:p w14:paraId="5FEBD23D" w14:textId="4F27647D" w:rsidR="003C112C" w:rsidRPr="003C112C" w:rsidRDefault="003C112C" w:rsidP="003C112C">
      <w:pPr>
        <w:spacing w:line="240" w:lineRule="auto"/>
        <w:rPr>
          <w:rFonts w:ascii="Arial" w:eastAsia="Times New Roman" w:hAnsi="Arial" w:cs="Arial"/>
          <w:sz w:val="20"/>
          <w:szCs w:val="20"/>
          <w:lang w:val="es-419" w:eastAsia="es-ES"/>
        </w:rPr>
      </w:pPr>
      <w:r w:rsidRPr="003C112C">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3C112C">
        <w:rPr>
          <w:rFonts w:ascii="Arial" w:eastAsia="Times New Roman" w:hAnsi="Arial" w:cs="Arial"/>
          <w:sz w:val="20"/>
          <w:szCs w:val="20"/>
          <w:lang w:val="es-419" w:eastAsia="es-ES"/>
        </w:rPr>
        <w:t>Municipio de Pereira</w:t>
      </w:r>
    </w:p>
    <w:p w14:paraId="54396143" w14:textId="0F0311FC" w:rsidR="003C112C" w:rsidRPr="003C112C" w:rsidRDefault="003C112C" w:rsidP="003C112C">
      <w:pPr>
        <w:spacing w:line="240" w:lineRule="auto"/>
        <w:rPr>
          <w:rFonts w:ascii="Arial" w:eastAsia="Times New Roman" w:hAnsi="Arial" w:cs="Arial"/>
          <w:sz w:val="20"/>
          <w:szCs w:val="20"/>
          <w:lang w:val="es-419" w:eastAsia="es-ES"/>
        </w:rPr>
      </w:pPr>
      <w:r w:rsidRPr="003C112C">
        <w:rPr>
          <w:rFonts w:ascii="Arial" w:eastAsia="Times New Roman" w:hAnsi="Arial" w:cs="Arial"/>
          <w:sz w:val="20"/>
          <w:szCs w:val="20"/>
          <w:lang w:val="es-419" w:eastAsia="es-ES"/>
        </w:rPr>
        <w:t>Juzgado:</w:t>
      </w:r>
      <w:r w:rsidRPr="003C112C">
        <w:rPr>
          <w:rFonts w:ascii="Arial" w:eastAsia="Times New Roman" w:hAnsi="Arial" w:cs="Arial"/>
          <w:sz w:val="20"/>
          <w:szCs w:val="20"/>
          <w:lang w:val="es-419" w:eastAsia="es-ES"/>
        </w:rPr>
        <w:tab/>
        <w:t>Quinto Laboral del Circuito de Pereira</w:t>
      </w:r>
    </w:p>
    <w:p w14:paraId="38553629" w14:textId="77777777" w:rsidR="003C112C" w:rsidRPr="003C112C" w:rsidRDefault="003C112C" w:rsidP="003C112C">
      <w:pPr>
        <w:spacing w:line="240" w:lineRule="auto"/>
        <w:rPr>
          <w:rFonts w:ascii="Arial" w:eastAsia="Times New Roman" w:hAnsi="Arial" w:cs="Arial"/>
          <w:sz w:val="20"/>
          <w:szCs w:val="20"/>
          <w:lang w:val="es-419" w:eastAsia="es-ES"/>
        </w:rPr>
      </w:pPr>
    </w:p>
    <w:bookmarkEnd w:id="0"/>
    <w:bookmarkEnd w:id="1"/>
    <w:bookmarkEnd w:id="2"/>
    <w:bookmarkEnd w:id="3"/>
    <w:bookmarkEnd w:id="4"/>
    <w:p w14:paraId="480131AF" w14:textId="77777777" w:rsidR="00A13A75" w:rsidRPr="0049337F" w:rsidRDefault="00A13A75" w:rsidP="00A13A75">
      <w:pPr>
        <w:spacing w:line="240" w:lineRule="auto"/>
        <w:rPr>
          <w:rFonts w:ascii="Arial" w:eastAsia="Times New Roman" w:hAnsi="Arial" w:cs="Arial"/>
          <w:b/>
          <w:bCs/>
          <w:iCs/>
          <w:sz w:val="20"/>
          <w:szCs w:val="20"/>
          <w:lang w:val="es-419" w:eastAsia="fr-FR"/>
        </w:rPr>
      </w:pPr>
      <w:r w:rsidRPr="0049337F">
        <w:rPr>
          <w:rFonts w:ascii="Arial" w:eastAsia="Times New Roman" w:hAnsi="Arial" w:cs="Arial"/>
          <w:b/>
          <w:bCs/>
          <w:iCs/>
          <w:sz w:val="20"/>
          <w:szCs w:val="20"/>
          <w:u w:val="single"/>
          <w:lang w:val="es-419" w:eastAsia="fr-FR"/>
        </w:rPr>
        <w:t>TEMAS:</w:t>
      </w:r>
      <w:r w:rsidRPr="0049337F">
        <w:rPr>
          <w:rFonts w:ascii="Arial" w:eastAsia="Times New Roman" w:hAnsi="Arial" w:cs="Arial"/>
          <w:b/>
          <w:bCs/>
          <w:iCs/>
          <w:sz w:val="20"/>
          <w:szCs w:val="20"/>
          <w:lang w:val="es-419" w:eastAsia="fr-FR"/>
        </w:rPr>
        <w:tab/>
        <w:t xml:space="preserve">TRABAJADORES OFICIALES / MÚSICOS DE LAS ORQUESTAS Y BANDAS SINFÓNICAS / POR LEY SON TRABAJADORES OFICIALES </w:t>
      </w:r>
      <w:r>
        <w:rPr>
          <w:rFonts w:ascii="Arial" w:eastAsia="Times New Roman" w:hAnsi="Arial" w:cs="Arial"/>
          <w:b/>
          <w:bCs/>
          <w:iCs/>
          <w:sz w:val="20"/>
          <w:szCs w:val="20"/>
          <w:lang w:val="es-419" w:eastAsia="fr-FR"/>
        </w:rPr>
        <w:t xml:space="preserve">/ </w:t>
      </w:r>
      <w:r w:rsidRPr="0049337F">
        <w:rPr>
          <w:rFonts w:ascii="Arial" w:eastAsia="Times New Roman" w:hAnsi="Arial" w:cs="Arial"/>
          <w:b/>
          <w:bCs/>
          <w:iCs/>
          <w:sz w:val="20"/>
          <w:szCs w:val="20"/>
          <w:lang w:val="es-419" w:eastAsia="fr-FR"/>
        </w:rPr>
        <w:t xml:space="preserve">EXTENSIÓN CONVENCIÓN COLECTIVA DE TRABAJO / SE DEFINE BAJO LA FIGURA DE LA REPRESENTATIVIDAD SINDICAL / </w:t>
      </w:r>
      <w:r>
        <w:rPr>
          <w:rFonts w:ascii="Arial" w:eastAsia="Times New Roman" w:hAnsi="Arial" w:cs="Arial"/>
          <w:b/>
          <w:bCs/>
          <w:iCs/>
          <w:sz w:val="20"/>
          <w:szCs w:val="20"/>
          <w:lang w:val="es-419" w:eastAsia="fr-FR"/>
        </w:rPr>
        <w:t>LA TERCERA PARTE DE TRABAJADORES AFILIADOS NO INCLUYE LOS SERVIDORES PÚB</w:t>
      </w:r>
      <w:r w:rsidRPr="0049337F">
        <w:rPr>
          <w:rFonts w:ascii="Arial" w:eastAsia="Times New Roman" w:hAnsi="Arial" w:cs="Arial"/>
          <w:b/>
          <w:bCs/>
          <w:iCs/>
          <w:sz w:val="20"/>
          <w:szCs w:val="20"/>
          <w:lang w:val="es-419" w:eastAsia="fr-FR"/>
        </w:rPr>
        <w:t>LICOS.</w:t>
      </w:r>
    </w:p>
    <w:p w14:paraId="70DBEF3F" w14:textId="77777777" w:rsidR="00A13A75" w:rsidRPr="0049337F" w:rsidRDefault="00A13A75" w:rsidP="00A13A75">
      <w:pPr>
        <w:spacing w:line="240" w:lineRule="auto"/>
        <w:rPr>
          <w:rFonts w:ascii="Arial" w:eastAsia="Times New Roman" w:hAnsi="Arial" w:cs="Arial"/>
          <w:sz w:val="20"/>
          <w:szCs w:val="20"/>
          <w:lang w:val="es-419" w:eastAsia="es-ES"/>
        </w:rPr>
      </w:pPr>
    </w:p>
    <w:p w14:paraId="40763A93" w14:textId="77777777" w:rsidR="00A13A75" w:rsidRPr="00D64BD7" w:rsidRDefault="00A13A75" w:rsidP="00A13A75">
      <w:pPr>
        <w:spacing w:line="240" w:lineRule="auto"/>
        <w:rPr>
          <w:rFonts w:ascii="Arial" w:eastAsia="Times New Roman" w:hAnsi="Arial" w:cs="Arial"/>
          <w:sz w:val="20"/>
          <w:szCs w:val="20"/>
          <w:lang w:val="es-419" w:eastAsia="es-ES"/>
        </w:rPr>
      </w:pPr>
      <w:r w:rsidRPr="00D64BD7">
        <w:rPr>
          <w:rFonts w:ascii="Arial" w:eastAsia="Times New Roman" w:hAnsi="Arial" w:cs="Arial"/>
          <w:sz w:val="20"/>
          <w:szCs w:val="20"/>
          <w:lang w:val="es-419" w:eastAsia="es-ES"/>
        </w:rPr>
        <w:t>Sabido es que los servidores de la administración pública están clasificados como empleados públicos y trabajadores oficiales, y que sólo en relación con estos últimos, la administración celebra contratos de trabajo</w:t>
      </w:r>
      <w:r>
        <w:rPr>
          <w:rFonts w:ascii="Arial" w:eastAsia="Times New Roman" w:hAnsi="Arial" w:cs="Arial"/>
          <w:sz w:val="20"/>
          <w:szCs w:val="20"/>
          <w:lang w:val="es-419" w:eastAsia="es-ES"/>
        </w:rPr>
        <w:t>…</w:t>
      </w:r>
    </w:p>
    <w:p w14:paraId="12B1E874" w14:textId="09FACD9F" w:rsidR="00A13A75" w:rsidRDefault="00A13A75" w:rsidP="00A13A75">
      <w:pPr>
        <w:spacing w:line="240" w:lineRule="auto"/>
        <w:rPr>
          <w:rFonts w:ascii="Arial" w:eastAsia="Times New Roman" w:hAnsi="Arial" w:cs="Arial"/>
          <w:sz w:val="20"/>
          <w:szCs w:val="20"/>
          <w:lang w:val="es-419" w:eastAsia="es-ES"/>
        </w:rPr>
      </w:pPr>
    </w:p>
    <w:p w14:paraId="4E2F75D1" w14:textId="3F38EFA0" w:rsidR="00A13A75" w:rsidRDefault="008E5C9E" w:rsidP="008E5C9E">
      <w:pPr>
        <w:spacing w:line="240" w:lineRule="auto"/>
        <w:rPr>
          <w:rFonts w:ascii="Arial" w:eastAsia="Times New Roman" w:hAnsi="Arial" w:cs="Arial"/>
          <w:sz w:val="20"/>
          <w:szCs w:val="20"/>
          <w:lang w:val="es-419" w:eastAsia="es-ES"/>
        </w:rPr>
      </w:pPr>
      <w:r w:rsidRPr="008E5C9E">
        <w:rPr>
          <w:rFonts w:ascii="Arial" w:eastAsia="Times New Roman" w:hAnsi="Arial" w:cs="Arial"/>
          <w:sz w:val="20"/>
          <w:szCs w:val="20"/>
          <w:lang w:val="es-419" w:eastAsia="es-ES"/>
        </w:rPr>
        <w:t>Así, conforme al art. 292 del D. 1333/1986 (Código de Régimen Municipal), se tiene que, por regla general, el artículo 5º del Decreto 3135 de 1968 y el artículo 42 de la Ley 11 de 1986, reglamentada por el artículo 292 del Decreto 1333 de 1986, señala que los servidores de los municipios son empleados públicos, salvo los que son trabajadores oficiales que corresponde, por una parte, a aquéllos que se dedican a la construcción y sostenimiento de obras públicas, entendiendo esta última, a las labores destinadas a la construcción de la obra pública</w:t>
      </w:r>
      <w:r>
        <w:rPr>
          <w:rFonts w:ascii="Arial" w:eastAsia="Times New Roman" w:hAnsi="Arial" w:cs="Arial"/>
          <w:sz w:val="20"/>
          <w:szCs w:val="20"/>
          <w:lang w:val="es-419" w:eastAsia="es-ES"/>
        </w:rPr>
        <w:t>…</w:t>
      </w:r>
      <w:r w:rsidRPr="008E5C9E">
        <w:rPr>
          <w:rFonts w:ascii="Arial" w:eastAsia="Times New Roman" w:hAnsi="Arial" w:cs="Arial"/>
          <w:sz w:val="20"/>
          <w:szCs w:val="20"/>
          <w:lang w:val="es-419" w:eastAsia="es-ES"/>
        </w:rPr>
        <w:t xml:space="preserve"> y, por otra, al grupo de trabajadores oficiales, creados con la Ley 1161 de 2007 como lo son los músicos que integran la orquesta sinfónica y/o la banda sinfónica.</w:t>
      </w:r>
      <w:r w:rsidR="00A13A75">
        <w:rPr>
          <w:rFonts w:ascii="Arial" w:eastAsia="Times New Roman" w:hAnsi="Arial" w:cs="Arial"/>
          <w:sz w:val="20"/>
          <w:szCs w:val="20"/>
          <w:lang w:val="es-419" w:eastAsia="es-ES"/>
        </w:rPr>
        <w:t xml:space="preserve"> (…)</w:t>
      </w:r>
    </w:p>
    <w:p w14:paraId="0DC7BE4D" w14:textId="77777777" w:rsidR="00A13A75" w:rsidRDefault="00A13A75" w:rsidP="00A13A75">
      <w:pPr>
        <w:spacing w:line="240" w:lineRule="auto"/>
        <w:rPr>
          <w:rFonts w:ascii="Arial" w:eastAsia="Times New Roman" w:hAnsi="Arial" w:cs="Arial"/>
          <w:sz w:val="20"/>
          <w:szCs w:val="20"/>
          <w:lang w:val="es-419" w:eastAsia="es-ES"/>
        </w:rPr>
      </w:pPr>
    </w:p>
    <w:p w14:paraId="42DC4E9D" w14:textId="77777777" w:rsidR="00A13A75" w:rsidRPr="00E8484A" w:rsidRDefault="00A13A75" w:rsidP="00A13A75">
      <w:pPr>
        <w:spacing w:line="240" w:lineRule="auto"/>
        <w:rPr>
          <w:rFonts w:ascii="Arial" w:eastAsia="Times New Roman" w:hAnsi="Arial" w:cs="Arial"/>
          <w:sz w:val="20"/>
          <w:szCs w:val="20"/>
          <w:lang w:val="es-419" w:eastAsia="es-ES"/>
        </w:rPr>
      </w:pPr>
      <w:r w:rsidRPr="00E8484A">
        <w:rPr>
          <w:rFonts w:ascii="Arial" w:eastAsia="Times New Roman" w:hAnsi="Arial" w:cs="Arial"/>
          <w:sz w:val="20"/>
          <w:szCs w:val="20"/>
          <w:lang w:val="es-419" w:eastAsia="es-ES"/>
        </w:rPr>
        <w:t>De conformidad con el artículo 471 del C.S.T., cuando en la Convención Colectiva sea parte un sindicato cuyos afiliados excedan de la tercera parte del total de los trabajadores de la empresa, las normas de la convención se extenderán a todos los trabajadores de la misma, independientemente de si estos están o no sindicalizados.</w:t>
      </w:r>
    </w:p>
    <w:p w14:paraId="18C0B12F" w14:textId="77777777" w:rsidR="00A13A75" w:rsidRPr="00E8484A" w:rsidRDefault="00A13A75" w:rsidP="00A13A75">
      <w:pPr>
        <w:spacing w:line="240" w:lineRule="auto"/>
        <w:rPr>
          <w:rFonts w:ascii="Arial" w:eastAsia="Times New Roman" w:hAnsi="Arial" w:cs="Arial"/>
          <w:sz w:val="20"/>
          <w:szCs w:val="20"/>
          <w:lang w:val="es-419" w:eastAsia="es-ES"/>
        </w:rPr>
      </w:pPr>
    </w:p>
    <w:p w14:paraId="335A0AE0" w14:textId="77777777" w:rsidR="00A13A75" w:rsidRDefault="00A13A75" w:rsidP="00A13A75">
      <w:pPr>
        <w:spacing w:line="240" w:lineRule="auto"/>
        <w:rPr>
          <w:rFonts w:ascii="Arial" w:eastAsia="Times New Roman" w:hAnsi="Arial" w:cs="Arial"/>
          <w:sz w:val="20"/>
          <w:szCs w:val="20"/>
          <w:lang w:val="es-419" w:eastAsia="es-ES"/>
        </w:rPr>
      </w:pPr>
      <w:r w:rsidRPr="00E8484A">
        <w:rPr>
          <w:rFonts w:ascii="Arial" w:eastAsia="Times New Roman" w:hAnsi="Arial" w:cs="Arial"/>
          <w:sz w:val="20"/>
          <w:szCs w:val="20"/>
          <w:lang w:val="es-419" w:eastAsia="es-ES"/>
        </w:rPr>
        <w:t>Cabe agregar que en aquellos eventos en que el empleador (empresa) sea una entidad pública o un organismo del Estado, para verificar el cumplimiento del requisito de orden cuantitativo que permite establecer la calidad mayoritaria de un sindicato, únicamente se contabilizará el número de servidores públicos vinculados a la administración mediante contrato de trabajo</w:t>
      </w:r>
      <w:r>
        <w:rPr>
          <w:rFonts w:ascii="Arial" w:eastAsia="Times New Roman" w:hAnsi="Arial" w:cs="Arial"/>
          <w:sz w:val="20"/>
          <w:szCs w:val="20"/>
          <w:lang w:val="es-419" w:eastAsia="es-ES"/>
        </w:rPr>
        <w:t>…</w:t>
      </w:r>
    </w:p>
    <w:p w14:paraId="20601310" w14:textId="77777777" w:rsidR="00A13A75" w:rsidRDefault="00A13A75" w:rsidP="00A13A75">
      <w:pPr>
        <w:spacing w:line="240" w:lineRule="auto"/>
        <w:rPr>
          <w:rFonts w:ascii="Arial" w:eastAsia="Times New Roman" w:hAnsi="Arial" w:cs="Arial"/>
          <w:sz w:val="20"/>
          <w:szCs w:val="20"/>
          <w:lang w:val="es-419" w:eastAsia="es-ES"/>
        </w:rPr>
      </w:pPr>
    </w:p>
    <w:p w14:paraId="20C7FE91" w14:textId="77777777" w:rsidR="00A13A75" w:rsidRDefault="00A13A75" w:rsidP="00A13A75">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7705A">
        <w:rPr>
          <w:rFonts w:ascii="Arial" w:eastAsia="Times New Roman" w:hAnsi="Arial" w:cs="Arial"/>
          <w:sz w:val="20"/>
          <w:szCs w:val="20"/>
          <w:lang w:val="es-419" w:eastAsia="es-ES"/>
        </w:rPr>
        <w:t>aunque empleados públicos y trabajadores oficiales pertenecen al género de servidores públicos (o trabajadores del Estado), no son iguales, ya que pertenecen a categorías que el constituyente ha querido diferenciar, en la medida que solo los trabajadores oficiales tienen la posibilidad de presentar pliegos de peticiones, celebrar convenciones para regular su relación laboral y declarar huelga, “salvo en entidades encargadas de prestar servicios públicos que la ley califique como esenciales” (sentencia C-110 de 1994), de conformidad con el artículo 416 del C.S.T., de modo que, a la hora establecer si una convención colectiva celebrada con determinado sindicato puede hacerse extensiva a todos los trabajadores (sindicalizados o no) de una entidad u organización pública, ha de verificarse si dicho sindicato agrupa al menos a la tercera parte de los trabajadores oficiales de dicha entidad, puesto que la misma ley excluye a los empleados públicos de la posibilidad de celebrar convenciones colectivas</w:t>
      </w:r>
      <w:r>
        <w:rPr>
          <w:rFonts w:ascii="Arial" w:eastAsia="Times New Roman" w:hAnsi="Arial" w:cs="Arial"/>
          <w:sz w:val="20"/>
          <w:szCs w:val="20"/>
          <w:lang w:val="es-419" w:eastAsia="es-ES"/>
        </w:rPr>
        <w:t>…</w:t>
      </w:r>
    </w:p>
    <w:p w14:paraId="337DCB88" w14:textId="77777777" w:rsidR="00A13A75" w:rsidRDefault="00A13A75" w:rsidP="00A13A75">
      <w:pPr>
        <w:spacing w:line="240" w:lineRule="auto"/>
        <w:rPr>
          <w:rFonts w:ascii="Arial" w:eastAsia="Times New Roman" w:hAnsi="Arial" w:cs="Arial"/>
          <w:sz w:val="20"/>
          <w:szCs w:val="20"/>
          <w:lang w:val="es-419" w:eastAsia="es-ES"/>
        </w:rPr>
      </w:pPr>
    </w:p>
    <w:p w14:paraId="7BF5E57D" w14:textId="77777777" w:rsidR="00A13A75" w:rsidRDefault="00A13A75" w:rsidP="00A13A75">
      <w:pPr>
        <w:spacing w:line="240" w:lineRule="auto"/>
        <w:rPr>
          <w:rFonts w:ascii="Arial" w:eastAsia="Times New Roman" w:hAnsi="Arial" w:cs="Arial"/>
          <w:sz w:val="20"/>
          <w:szCs w:val="20"/>
          <w:lang w:val="es-419" w:eastAsia="es-ES"/>
        </w:rPr>
      </w:pPr>
    </w:p>
    <w:p w14:paraId="2371D862" w14:textId="77777777" w:rsidR="00A13A75" w:rsidRPr="0049337F" w:rsidRDefault="00A13A75" w:rsidP="00A13A75">
      <w:pPr>
        <w:spacing w:line="240" w:lineRule="auto"/>
        <w:rPr>
          <w:rFonts w:ascii="Arial" w:eastAsia="Times New Roman" w:hAnsi="Arial" w:cs="Arial"/>
          <w:sz w:val="20"/>
          <w:szCs w:val="20"/>
          <w:lang w:val="es-ES" w:eastAsia="es-ES"/>
        </w:rPr>
      </w:pPr>
    </w:p>
    <w:p w14:paraId="28AB8A73" w14:textId="77777777" w:rsidR="006458B6" w:rsidRPr="003C112C" w:rsidRDefault="006458B6" w:rsidP="003C112C">
      <w:pPr>
        <w:pStyle w:val="Ttulo4"/>
        <w:widowControl w:val="0"/>
        <w:tabs>
          <w:tab w:val="clear" w:pos="0"/>
        </w:tabs>
        <w:spacing w:line="276" w:lineRule="auto"/>
        <w:ind w:left="709" w:right="845"/>
        <w:rPr>
          <w:rFonts w:ascii="Tahoma" w:hAnsi="Tahoma" w:cs="Tahoma"/>
          <w:bCs/>
          <w:szCs w:val="24"/>
          <w:lang w:eastAsia="es-MX"/>
        </w:rPr>
      </w:pPr>
      <w:r w:rsidRPr="003C112C">
        <w:rPr>
          <w:rFonts w:ascii="Tahoma" w:hAnsi="Tahoma" w:cs="Tahoma"/>
          <w:bCs/>
          <w:szCs w:val="24"/>
          <w:lang w:eastAsia="es-MX"/>
        </w:rPr>
        <w:t>TRIBUNAL SUPERIOR DEL DISTRITO JUDICIAL DE PEREIRA</w:t>
      </w:r>
    </w:p>
    <w:p w14:paraId="57EB13E0" w14:textId="77777777" w:rsidR="006458B6" w:rsidRPr="003C112C" w:rsidRDefault="006458B6" w:rsidP="003C112C">
      <w:pPr>
        <w:pStyle w:val="Ttulo4"/>
        <w:widowControl w:val="0"/>
        <w:tabs>
          <w:tab w:val="clear" w:pos="0"/>
        </w:tabs>
        <w:spacing w:line="276" w:lineRule="auto"/>
        <w:ind w:left="709" w:right="845"/>
        <w:rPr>
          <w:rFonts w:ascii="Tahoma" w:hAnsi="Tahoma" w:cs="Tahoma"/>
          <w:bCs/>
          <w:szCs w:val="24"/>
          <w:lang w:eastAsia="es-MX"/>
        </w:rPr>
      </w:pPr>
      <w:r w:rsidRPr="003C112C">
        <w:rPr>
          <w:rFonts w:ascii="Tahoma" w:hAnsi="Tahoma" w:cs="Tahoma"/>
          <w:bCs/>
          <w:szCs w:val="24"/>
          <w:lang w:eastAsia="es-MX"/>
        </w:rPr>
        <w:t xml:space="preserve">SALA PRIMERA DE DECISION LABORAL </w:t>
      </w:r>
    </w:p>
    <w:p w14:paraId="706657C2" w14:textId="77777777" w:rsidR="006458B6" w:rsidRPr="003C112C" w:rsidRDefault="006458B6" w:rsidP="003C112C">
      <w:pPr>
        <w:spacing w:line="276" w:lineRule="auto"/>
        <w:jc w:val="center"/>
        <w:rPr>
          <w:rFonts w:cs="Tahoma"/>
          <w:bCs/>
          <w:szCs w:val="24"/>
        </w:rPr>
      </w:pPr>
    </w:p>
    <w:p w14:paraId="21419016" w14:textId="77777777" w:rsidR="006458B6" w:rsidRPr="003C112C" w:rsidRDefault="006458B6" w:rsidP="003C112C">
      <w:pPr>
        <w:spacing w:line="276" w:lineRule="auto"/>
        <w:jc w:val="center"/>
        <w:textAlignment w:val="baseline"/>
        <w:rPr>
          <w:rFonts w:eastAsia="Times New Roman" w:cs="Tahoma"/>
          <w:szCs w:val="24"/>
          <w:lang w:eastAsia="es-CO"/>
        </w:rPr>
      </w:pPr>
      <w:r w:rsidRPr="003C112C">
        <w:rPr>
          <w:rFonts w:eastAsia="Times New Roman" w:cs="Tahoma"/>
          <w:szCs w:val="24"/>
          <w:lang w:eastAsia="es-CO"/>
        </w:rPr>
        <w:t>Magistrada Ponente: </w:t>
      </w:r>
      <w:r w:rsidRPr="003C112C">
        <w:rPr>
          <w:rFonts w:eastAsia="Times New Roman" w:cs="Tahoma"/>
          <w:b/>
          <w:bCs/>
          <w:szCs w:val="24"/>
          <w:lang w:eastAsia="es-CO"/>
        </w:rPr>
        <w:t>Ana Lucía Caicedo Calderón</w:t>
      </w:r>
      <w:r w:rsidRPr="003C112C">
        <w:rPr>
          <w:rFonts w:eastAsia="Times New Roman" w:cs="Tahoma"/>
          <w:szCs w:val="24"/>
          <w:lang w:eastAsia="es-CO"/>
        </w:rPr>
        <w:t> </w:t>
      </w:r>
    </w:p>
    <w:p w14:paraId="6B4150F7" w14:textId="77777777" w:rsidR="006458B6" w:rsidRPr="003C112C" w:rsidRDefault="006458B6" w:rsidP="003C112C">
      <w:pPr>
        <w:spacing w:line="276" w:lineRule="auto"/>
        <w:jc w:val="center"/>
        <w:textAlignment w:val="baseline"/>
        <w:rPr>
          <w:rFonts w:eastAsia="Times New Roman" w:cs="Tahoma"/>
          <w:szCs w:val="24"/>
          <w:lang w:eastAsia="es-CO"/>
        </w:rPr>
      </w:pPr>
      <w:r w:rsidRPr="003C112C">
        <w:rPr>
          <w:rFonts w:eastAsia="Times New Roman" w:cs="Tahoma"/>
          <w:szCs w:val="24"/>
          <w:lang w:eastAsia="es-CO"/>
        </w:rPr>
        <w:t> </w:t>
      </w:r>
    </w:p>
    <w:p w14:paraId="43CBFDAE" w14:textId="6F43BAA0" w:rsidR="006458B6" w:rsidRPr="003C112C" w:rsidRDefault="006458B6" w:rsidP="003C112C">
      <w:pPr>
        <w:spacing w:line="276" w:lineRule="auto"/>
        <w:jc w:val="center"/>
        <w:textAlignment w:val="baseline"/>
        <w:rPr>
          <w:rFonts w:eastAsia="Calibri" w:cs="Tahoma"/>
          <w:color w:val="000000" w:themeColor="text1"/>
          <w:szCs w:val="24"/>
        </w:rPr>
      </w:pPr>
      <w:r w:rsidRPr="003C112C">
        <w:rPr>
          <w:rFonts w:eastAsia="Times New Roman" w:cs="Tahoma"/>
          <w:szCs w:val="24"/>
          <w:lang w:eastAsia="es-CO"/>
        </w:rPr>
        <w:t xml:space="preserve">Pereira, Risaralda, </w:t>
      </w:r>
      <w:r w:rsidR="7B761FB2" w:rsidRPr="003C112C">
        <w:rPr>
          <w:rFonts w:eastAsia="Tahoma" w:cs="Tahoma"/>
          <w:color w:val="000000" w:themeColor="text1"/>
          <w:szCs w:val="24"/>
        </w:rPr>
        <w:t>abril dieciocho (18) de dos mil veintidós (2022)  </w:t>
      </w:r>
    </w:p>
    <w:p w14:paraId="03CFD00F" w14:textId="0FC8E180" w:rsidR="006458B6" w:rsidRPr="003C112C" w:rsidRDefault="006458B6" w:rsidP="003C112C">
      <w:pPr>
        <w:spacing w:line="276" w:lineRule="auto"/>
        <w:jc w:val="center"/>
        <w:textAlignment w:val="baseline"/>
        <w:rPr>
          <w:rFonts w:eastAsia="Times New Roman" w:cs="Tahoma"/>
          <w:color w:val="4472C4" w:themeColor="accent1"/>
          <w:szCs w:val="24"/>
          <w:lang w:eastAsia="es-CO"/>
        </w:rPr>
      </w:pPr>
      <w:r w:rsidRPr="003C112C">
        <w:rPr>
          <w:rFonts w:eastAsia="Times New Roman" w:cs="Tahoma"/>
          <w:szCs w:val="24"/>
          <w:lang w:eastAsia="es-CO"/>
        </w:rPr>
        <w:t> Acta No. </w:t>
      </w:r>
      <w:r w:rsidR="00614A24" w:rsidRPr="003C112C">
        <w:rPr>
          <w:rFonts w:eastAsia="Times New Roman" w:cs="Tahoma"/>
          <w:szCs w:val="24"/>
          <w:lang w:eastAsia="es-CO"/>
        </w:rPr>
        <w:t>54</w:t>
      </w:r>
      <w:r w:rsidRPr="003C112C">
        <w:rPr>
          <w:rFonts w:eastAsia="Times New Roman" w:cs="Tahoma"/>
          <w:szCs w:val="24"/>
          <w:lang w:eastAsia="es-CO"/>
        </w:rPr>
        <w:t xml:space="preserve"> del 7 de abril </w:t>
      </w:r>
      <w:r w:rsidR="00D02497" w:rsidRPr="003C112C">
        <w:rPr>
          <w:rFonts w:eastAsia="Times New Roman" w:cs="Tahoma"/>
          <w:szCs w:val="24"/>
          <w:lang w:eastAsia="es-CO"/>
        </w:rPr>
        <w:t>de 2022</w:t>
      </w:r>
    </w:p>
    <w:p w14:paraId="566D8CBD" w14:textId="77777777" w:rsidR="006458B6" w:rsidRPr="003C112C" w:rsidRDefault="006458B6" w:rsidP="003C112C">
      <w:pPr>
        <w:spacing w:line="276" w:lineRule="auto"/>
        <w:jc w:val="center"/>
        <w:rPr>
          <w:rFonts w:cs="Tahoma"/>
          <w:b/>
          <w:szCs w:val="24"/>
        </w:rPr>
      </w:pPr>
    </w:p>
    <w:p w14:paraId="43BD1ED4" w14:textId="77777777" w:rsidR="006458B6" w:rsidRPr="003C112C" w:rsidRDefault="006458B6" w:rsidP="003C112C">
      <w:pPr>
        <w:spacing w:line="276" w:lineRule="auto"/>
        <w:jc w:val="center"/>
        <w:rPr>
          <w:rFonts w:cs="Tahoma"/>
          <w:b/>
          <w:szCs w:val="24"/>
        </w:rPr>
      </w:pPr>
    </w:p>
    <w:p w14:paraId="44187F59" w14:textId="638C9448" w:rsidR="0063664E" w:rsidRPr="00E87F1B" w:rsidRDefault="006458B6" w:rsidP="003C112C">
      <w:pPr>
        <w:spacing w:line="276" w:lineRule="auto"/>
        <w:ind w:firstLine="708"/>
        <w:rPr>
          <w:rStyle w:val="normaltextrun"/>
          <w:rFonts w:cs="Tahoma"/>
          <w:bCs/>
          <w:szCs w:val="24"/>
        </w:rPr>
      </w:pPr>
      <w:r w:rsidRPr="003C112C">
        <w:rPr>
          <w:rFonts w:cs="Tahoma"/>
          <w:szCs w:val="24"/>
        </w:rPr>
        <w:t xml:space="preserve">Teniendo en cuenta que el artículo 15 del Decreto No. 806 del 4 de junio de 2020, expedido por el Ministerio de Justicia y del Derecho, estableció que en la </w:t>
      </w:r>
      <w:r w:rsidRPr="003C112C">
        <w:rPr>
          <w:rFonts w:cs="Tahoma"/>
          <w:szCs w:val="24"/>
        </w:rPr>
        <w:lastRenderedPageBreak/>
        <w:t>especialidad laboral se proferirán por escrito las providencias de segunda instancia en las que se surta el grado jurisdiccional de consulta o se resuelva el recurso de apelación de autos o sentencias, la Sala de Decisión Laboral Presidida por la Dra.</w:t>
      </w:r>
      <w:r w:rsidR="001B6119" w:rsidRPr="003C112C">
        <w:rPr>
          <w:rFonts w:cs="Tahoma"/>
          <w:szCs w:val="24"/>
        </w:rPr>
        <w:t xml:space="preserve"> </w:t>
      </w:r>
      <w:r w:rsidRPr="003C112C">
        <w:rPr>
          <w:rFonts w:cs="Tahoma"/>
          <w:szCs w:val="24"/>
        </w:rPr>
        <w:t xml:space="preserve">Ana Lucía Caicedo Calderón del Tribunal Superior de Pereira, integrada por las Magistradas ANA LUCÍA CAICEDO CALDERÓN como Ponente, OLGA LUCÍA HOYOS SEPÚLVEDA y el Magistrado GERMÁN DARIO GOEZ VINASCO, </w:t>
      </w:r>
      <w:r w:rsidR="00A14AE8" w:rsidRPr="003C112C">
        <w:rPr>
          <w:rFonts w:cs="Tahoma"/>
          <w:szCs w:val="24"/>
        </w:rPr>
        <w:t xml:space="preserve">procede a proferir la siguiente sentencia escrita dentro del proceso </w:t>
      </w:r>
      <w:r w:rsidR="00A14AE8" w:rsidRPr="00E87F1B">
        <w:rPr>
          <w:rFonts w:cs="Tahoma"/>
          <w:b/>
          <w:szCs w:val="24"/>
        </w:rPr>
        <w:t>ordinario laboral</w:t>
      </w:r>
      <w:r w:rsidR="00A14AE8" w:rsidRPr="003C112C">
        <w:rPr>
          <w:rFonts w:cs="Tahoma"/>
          <w:szCs w:val="24"/>
        </w:rPr>
        <w:t xml:space="preserve"> instaurado por </w:t>
      </w:r>
      <w:r w:rsidR="00240841" w:rsidRPr="003C112C">
        <w:rPr>
          <w:rFonts w:cs="Tahoma"/>
          <w:b/>
          <w:bCs/>
          <w:szCs w:val="24"/>
        </w:rPr>
        <w:t xml:space="preserve">Mario Alejandro Álvarez Rodríguez </w:t>
      </w:r>
      <w:r w:rsidR="00A14AE8" w:rsidRPr="003C112C">
        <w:rPr>
          <w:rFonts w:cs="Tahoma"/>
          <w:szCs w:val="24"/>
        </w:rPr>
        <w:t>en contra de</w:t>
      </w:r>
      <w:r w:rsidR="004D15A4" w:rsidRPr="003C112C">
        <w:rPr>
          <w:rFonts w:cs="Tahoma"/>
          <w:szCs w:val="24"/>
        </w:rPr>
        <w:t xml:space="preserve">l </w:t>
      </w:r>
      <w:r w:rsidR="004D15A4" w:rsidRPr="003C112C">
        <w:rPr>
          <w:rFonts w:cs="Tahoma"/>
          <w:b/>
          <w:bCs/>
          <w:szCs w:val="24"/>
        </w:rPr>
        <w:t>Municipio de Pereira</w:t>
      </w:r>
      <w:r w:rsidR="004D15A4" w:rsidRPr="00E87F1B">
        <w:rPr>
          <w:rFonts w:cs="Tahoma"/>
          <w:bCs/>
          <w:szCs w:val="24"/>
        </w:rPr>
        <w:t>.</w:t>
      </w:r>
    </w:p>
    <w:p w14:paraId="63C19819" w14:textId="3629BDD4" w:rsidR="035BF75E" w:rsidRPr="003C112C" w:rsidRDefault="035BF75E" w:rsidP="003C112C">
      <w:pPr>
        <w:spacing w:line="276" w:lineRule="auto"/>
        <w:ind w:firstLine="708"/>
        <w:rPr>
          <w:rFonts w:eastAsia="Calibri" w:cs="Tahoma"/>
          <w:b/>
          <w:bCs/>
          <w:szCs w:val="24"/>
        </w:rPr>
      </w:pPr>
    </w:p>
    <w:p w14:paraId="3BF5E9FB" w14:textId="5043EAB2" w:rsidR="035BF75E" w:rsidRPr="003C112C" w:rsidRDefault="035BF75E" w:rsidP="003C112C">
      <w:pPr>
        <w:spacing w:line="276" w:lineRule="auto"/>
        <w:ind w:firstLine="708"/>
        <w:rPr>
          <w:rFonts w:eastAsia="Calibri" w:cs="Tahoma"/>
          <w:b/>
          <w:bCs/>
          <w:szCs w:val="24"/>
        </w:rPr>
      </w:pPr>
    </w:p>
    <w:p w14:paraId="39F4140B" w14:textId="1C53560A" w:rsidR="005F6D55" w:rsidRPr="003C112C" w:rsidRDefault="005F6D55" w:rsidP="003C112C">
      <w:pPr>
        <w:pStyle w:val="paragraph"/>
        <w:spacing w:before="0" w:beforeAutospacing="0" w:after="0" w:afterAutospacing="0" w:line="276" w:lineRule="auto"/>
        <w:jc w:val="center"/>
        <w:textAlignment w:val="baseline"/>
        <w:rPr>
          <w:rStyle w:val="normaltextrun"/>
          <w:rFonts w:ascii="Tahoma" w:hAnsi="Tahoma" w:cs="Tahoma"/>
          <w:b/>
          <w:bCs/>
        </w:rPr>
      </w:pPr>
      <w:r w:rsidRPr="003C112C">
        <w:rPr>
          <w:rStyle w:val="normaltextrun"/>
          <w:rFonts w:ascii="Tahoma" w:hAnsi="Tahoma" w:cs="Tahoma"/>
          <w:b/>
          <w:bCs/>
        </w:rPr>
        <w:t>PUNTO A TRATAR</w:t>
      </w:r>
    </w:p>
    <w:p w14:paraId="63B1B54C" w14:textId="77777777" w:rsidR="005F6D55" w:rsidRPr="003C112C" w:rsidRDefault="005F6D55" w:rsidP="003C112C">
      <w:pPr>
        <w:pStyle w:val="paragraph"/>
        <w:spacing w:before="0" w:beforeAutospacing="0" w:after="0" w:afterAutospacing="0" w:line="276" w:lineRule="auto"/>
        <w:jc w:val="center"/>
        <w:textAlignment w:val="baseline"/>
        <w:rPr>
          <w:rFonts w:ascii="Tahoma" w:hAnsi="Tahoma" w:cs="Tahoma"/>
          <w:b/>
          <w:bCs/>
        </w:rPr>
      </w:pPr>
    </w:p>
    <w:p w14:paraId="01AB6C65" w14:textId="734B117C" w:rsidR="005F6D55" w:rsidRPr="003C112C" w:rsidRDefault="005F6D55" w:rsidP="003C112C">
      <w:pPr>
        <w:spacing w:line="276" w:lineRule="auto"/>
        <w:ind w:firstLine="708"/>
        <w:rPr>
          <w:rFonts w:cs="Tahoma"/>
          <w:szCs w:val="24"/>
        </w:rPr>
      </w:pPr>
      <w:r w:rsidRPr="003C112C">
        <w:rPr>
          <w:rFonts w:cs="Tahoma"/>
          <w:szCs w:val="24"/>
        </w:rPr>
        <w:t xml:space="preserve">Por medio de esta providencia procede la Sala a revolver el recurso de apelación interpuesto por ambas partes, así como el grado jurisdiccional de consulta en favor del Municipio de Pereira, en contra de la sentencia proferida el </w:t>
      </w:r>
      <w:r w:rsidR="0063664E" w:rsidRPr="003C112C">
        <w:rPr>
          <w:rFonts w:cs="Tahoma"/>
          <w:szCs w:val="24"/>
        </w:rPr>
        <w:t>2</w:t>
      </w:r>
      <w:r w:rsidR="00EA63CE" w:rsidRPr="003C112C">
        <w:rPr>
          <w:rFonts w:cs="Tahoma"/>
          <w:szCs w:val="24"/>
        </w:rPr>
        <w:t>3</w:t>
      </w:r>
      <w:r w:rsidR="0063664E" w:rsidRPr="003C112C">
        <w:rPr>
          <w:rFonts w:cs="Tahoma"/>
          <w:szCs w:val="24"/>
        </w:rPr>
        <w:t xml:space="preserve"> de </w:t>
      </w:r>
      <w:r w:rsidR="00EA63CE" w:rsidRPr="003C112C">
        <w:rPr>
          <w:rFonts w:cs="Tahoma"/>
          <w:szCs w:val="24"/>
        </w:rPr>
        <w:t>agosto</w:t>
      </w:r>
      <w:r w:rsidR="0063664E" w:rsidRPr="003C112C">
        <w:rPr>
          <w:rFonts w:cs="Tahoma"/>
          <w:szCs w:val="24"/>
        </w:rPr>
        <w:t xml:space="preserve"> de 2021 </w:t>
      </w:r>
      <w:r w:rsidRPr="003C112C">
        <w:rPr>
          <w:rFonts w:cs="Tahoma"/>
          <w:szCs w:val="24"/>
        </w:rPr>
        <w:t xml:space="preserve">por el Juzgado </w:t>
      </w:r>
      <w:r w:rsidR="0063664E" w:rsidRPr="003C112C">
        <w:rPr>
          <w:rFonts w:cs="Tahoma"/>
          <w:szCs w:val="24"/>
        </w:rPr>
        <w:t>Tercero</w:t>
      </w:r>
      <w:r w:rsidRPr="003C112C">
        <w:rPr>
          <w:rFonts w:cs="Tahoma"/>
          <w:szCs w:val="24"/>
        </w:rPr>
        <w:t xml:space="preserve"> Laboral del Circuito de Pereira. Para ello se tiene en cuenta lo siguiente: </w:t>
      </w:r>
    </w:p>
    <w:p w14:paraId="51A4DEEA" w14:textId="77777777" w:rsidR="00907FC7" w:rsidRPr="003C112C" w:rsidRDefault="00907FC7" w:rsidP="003C112C">
      <w:pPr>
        <w:spacing w:line="276" w:lineRule="auto"/>
        <w:ind w:firstLine="708"/>
        <w:rPr>
          <w:rFonts w:cs="Tahoma"/>
          <w:szCs w:val="24"/>
        </w:rPr>
      </w:pPr>
    </w:p>
    <w:p w14:paraId="0750986C" w14:textId="77777777" w:rsidR="005F6D55" w:rsidRPr="003C112C" w:rsidRDefault="005F6D55" w:rsidP="003C112C">
      <w:pPr>
        <w:spacing w:line="276" w:lineRule="auto"/>
        <w:ind w:firstLine="708"/>
        <w:rPr>
          <w:rFonts w:cs="Tahoma"/>
          <w:b/>
          <w:bCs/>
          <w:szCs w:val="24"/>
        </w:rPr>
      </w:pPr>
    </w:p>
    <w:p w14:paraId="38E5F2FB" w14:textId="66829074" w:rsidR="004D15A4" w:rsidRPr="003C112C" w:rsidRDefault="004D15A4" w:rsidP="003C112C">
      <w:pPr>
        <w:pStyle w:val="Prrafodelista"/>
        <w:numPr>
          <w:ilvl w:val="0"/>
          <w:numId w:val="10"/>
        </w:numPr>
        <w:spacing w:line="276" w:lineRule="auto"/>
        <w:ind w:left="0" w:firstLine="0"/>
        <w:jc w:val="center"/>
        <w:rPr>
          <w:rFonts w:cs="Tahoma"/>
          <w:b/>
          <w:bCs/>
          <w:szCs w:val="24"/>
        </w:rPr>
      </w:pPr>
      <w:r w:rsidRPr="003C112C">
        <w:rPr>
          <w:rFonts w:cs="Tahoma"/>
          <w:b/>
          <w:bCs/>
          <w:szCs w:val="24"/>
        </w:rPr>
        <w:t xml:space="preserve">LA DEMANDA Y </w:t>
      </w:r>
      <w:r w:rsidR="00100C40" w:rsidRPr="003C112C">
        <w:rPr>
          <w:rFonts w:cs="Tahoma"/>
          <w:b/>
          <w:bCs/>
          <w:szCs w:val="24"/>
        </w:rPr>
        <w:t>LA</w:t>
      </w:r>
      <w:r w:rsidRPr="003C112C">
        <w:rPr>
          <w:rFonts w:cs="Tahoma"/>
          <w:b/>
          <w:bCs/>
          <w:szCs w:val="24"/>
        </w:rPr>
        <w:t xml:space="preserve"> CONTESTACIÓN</w:t>
      </w:r>
      <w:r w:rsidR="00100C40" w:rsidRPr="003C112C">
        <w:rPr>
          <w:rFonts w:cs="Tahoma"/>
          <w:b/>
          <w:bCs/>
          <w:szCs w:val="24"/>
        </w:rPr>
        <w:t xml:space="preserve"> DE LA DEMANDA</w:t>
      </w:r>
    </w:p>
    <w:p w14:paraId="68A74825" w14:textId="77777777" w:rsidR="004D15A4" w:rsidRPr="003C112C" w:rsidRDefault="004D15A4" w:rsidP="003C112C">
      <w:pPr>
        <w:pStyle w:val="paragraph"/>
        <w:spacing w:before="0" w:beforeAutospacing="0" w:after="0" w:afterAutospacing="0" w:line="276" w:lineRule="auto"/>
        <w:jc w:val="center"/>
        <w:textAlignment w:val="baseline"/>
        <w:rPr>
          <w:rFonts w:ascii="Tahoma" w:hAnsi="Tahoma" w:cs="Tahoma"/>
        </w:rPr>
      </w:pPr>
      <w:r w:rsidRPr="003C112C">
        <w:rPr>
          <w:rStyle w:val="eop"/>
          <w:rFonts w:ascii="Tahoma" w:hAnsi="Tahoma" w:cs="Tahoma"/>
        </w:rPr>
        <w:t> </w:t>
      </w:r>
    </w:p>
    <w:p w14:paraId="5228B254" w14:textId="77777777" w:rsidR="003B4CA2" w:rsidRPr="003C112C" w:rsidRDefault="003B4CA2" w:rsidP="003C112C">
      <w:pPr>
        <w:pStyle w:val="paragraph"/>
        <w:spacing w:before="0" w:beforeAutospacing="0" w:after="0" w:afterAutospacing="0" w:line="276" w:lineRule="auto"/>
        <w:ind w:firstLine="708"/>
        <w:jc w:val="both"/>
        <w:textAlignment w:val="baseline"/>
        <w:rPr>
          <w:rStyle w:val="normaltextrun"/>
          <w:rFonts w:ascii="Tahoma" w:hAnsi="Tahoma" w:cs="Tahoma"/>
        </w:rPr>
      </w:pPr>
    </w:p>
    <w:p w14:paraId="6E9D607F" w14:textId="40F683C9" w:rsidR="005F2117" w:rsidRPr="003C112C" w:rsidRDefault="003B4CA2" w:rsidP="003C112C">
      <w:pPr>
        <w:pStyle w:val="paragraph"/>
        <w:spacing w:before="0" w:beforeAutospacing="0" w:after="0" w:afterAutospacing="0" w:line="276" w:lineRule="auto"/>
        <w:ind w:firstLine="708"/>
        <w:jc w:val="both"/>
        <w:textAlignment w:val="baseline"/>
        <w:rPr>
          <w:rStyle w:val="normaltextrun"/>
          <w:rFonts w:ascii="Tahoma" w:hAnsi="Tahoma" w:cs="Tahoma"/>
        </w:rPr>
      </w:pPr>
      <w:r w:rsidRPr="003C112C">
        <w:rPr>
          <w:rStyle w:val="normaltextrun"/>
          <w:rFonts w:ascii="Tahoma" w:hAnsi="Tahoma" w:cs="Tahoma"/>
        </w:rPr>
        <w:t xml:space="preserve">Expone el demandante </w:t>
      </w:r>
      <w:r w:rsidR="00FA3C11" w:rsidRPr="003C112C">
        <w:rPr>
          <w:rStyle w:val="normaltextrun"/>
          <w:rFonts w:ascii="Tahoma" w:hAnsi="Tahoma" w:cs="Tahoma"/>
        </w:rPr>
        <w:t>que pact</w:t>
      </w:r>
      <w:r w:rsidR="008479FD" w:rsidRPr="003C112C">
        <w:rPr>
          <w:rStyle w:val="normaltextrun"/>
          <w:rFonts w:ascii="Tahoma" w:hAnsi="Tahoma" w:cs="Tahoma"/>
        </w:rPr>
        <w:t>ó</w:t>
      </w:r>
      <w:r w:rsidR="00FA3C11" w:rsidRPr="003C112C">
        <w:rPr>
          <w:rStyle w:val="normaltextrun"/>
          <w:rFonts w:ascii="Tahoma" w:hAnsi="Tahoma" w:cs="Tahoma"/>
        </w:rPr>
        <w:t xml:space="preserve"> un contrato a término indefinido con el ente </w:t>
      </w:r>
      <w:r w:rsidR="00C62879" w:rsidRPr="003C112C">
        <w:rPr>
          <w:rStyle w:val="normaltextrun"/>
          <w:rFonts w:ascii="Tahoma" w:hAnsi="Tahoma" w:cs="Tahoma"/>
        </w:rPr>
        <w:t>demandado desde</w:t>
      </w:r>
      <w:r w:rsidR="00FA3C11" w:rsidRPr="003C112C">
        <w:rPr>
          <w:rStyle w:val="normaltextrun"/>
          <w:rFonts w:ascii="Tahoma" w:hAnsi="Tahoma" w:cs="Tahoma"/>
        </w:rPr>
        <w:t xml:space="preserve"> el 16 de mayo de 2017, para desempeñarse como músico de la banda sinfónica de Pereira,</w:t>
      </w:r>
      <w:r w:rsidR="00F7458E" w:rsidRPr="003C112C">
        <w:rPr>
          <w:rStyle w:val="normaltextrun"/>
          <w:rFonts w:ascii="Tahoma" w:hAnsi="Tahoma" w:cs="Tahoma"/>
        </w:rPr>
        <w:t xml:space="preserve"> y suplementariamente como instructor para los niños y jóvenes de bandas musicales municipales,</w:t>
      </w:r>
      <w:r w:rsidR="00264F10" w:rsidRPr="003C112C">
        <w:rPr>
          <w:rStyle w:val="normaltextrun"/>
          <w:rFonts w:ascii="Tahoma" w:hAnsi="Tahoma" w:cs="Tahoma"/>
        </w:rPr>
        <w:t xml:space="preserve"> en los horarios, conciertos y demás tareas</w:t>
      </w:r>
      <w:r w:rsidR="00F7458E" w:rsidRPr="003C112C">
        <w:rPr>
          <w:rStyle w:val="normaltextrun"/>
          <w:rFonts w:ascii="Tahoma" w:hAnsi="Tahoma" w:cs="Tahoma"/>
        </w:rPr>
        <w:t xml:space="preserve"> asignadas por el director de la banda y el </w:t>
      </w:r>
      <w:r w:rsidR="00C62879" w:rsidRPr="003C112C">
        <w:rPr>
          <w:rStyle w:val="normaltextrun"/>
          <w:rFonts w:ascii="Tahoma" w:hAnsi="Tahoma" w:cs="Tahoma"/>
        </w:rPr>
        <w:t>secretario</w:t>
      </w:r>
      <w:r w:rsidR="00F7458E" w:rsidRPr="003C112C">
        <w:rPr>
          <w:rStyle w:val="normaltextrun"/>
          <w:rFonts w:ascii="Tahoma" w:hAnsi="Tahoma" w:cs="Tahoma"/>
        </w:rPr>
        <w:t xml:space="preserve"> de Cultura de Pereira</w:t>
      </w:r>
      <w:r w:rsidR="005F2117" w:rsidRPr="003C112C">
        <w:rPr>
          <w:rStyle w:val="normaltextrun"/>
          <w:rFonts w:ascii="Tahoma" w:hAnsi="Tahoma" w:cs="Tahoma"/>
        </w:rPr>
        <w:t>, devengando la suma de $1.362.060 para el 2017</w:t>
      </w:r>
      <w:r w:rsidR="00F2197B" w:rsidRPr="003C112C">
        <w:rPr>
          <w:rStyle w:val="normaltextrun"/>
          <w:rFonts w:ascii="Tahoma" w:hAnsi="Tahoma" w:cs="Tahoma"/>
        </w:rPr>
        <w:t xml:space="preserve"> y </w:t>
      </w:r>
      <w:r w:rsidR="005F2117" w:rsidRPr="003C112C">
        <w:rPr>
          <w:rStyle w:val="normaltextrun"/>
          <w:rFonts w:ascii="Tahoma" w:hAnsi="Tahoma" w:cs="Tahoma"/>
        </w:rPr>
        <w:t>$1.431.389 para el 2018</w:t>
      </w:r>
      <w:r w:rsidR="00F2197B" w:rsidRPr="003C112C">
        <w:rPr>
          <w:rStyle w:val="normaltextrun"/>
          <w:rFonts w:ascii="Tahoma" w:hAnsi="Tahoma" w:cs="Tahoma"/>
        </w:rPr>
        <w:t xml:space="preserve">, </w:t>
      </w:r>
      <w:r w:rsidR="005F2117" w:rsidRPr="003C112C">
        <w:rPr>
          <w:rStyle w:val="normaltextrun"/>
          <w:rFonts w:ascii="Tahoma" w:hAnsi="Tahoma" w:cs="Tahoma"/>
          <w:color w:val="000000" w:themeColor="text1"/>
        </w:rPr>
        <w:t>empero en razón del decreto municipal 0</w:t>
      </w:r>
      <w:r w:rsidR="00F2197B" w:rsidRPr="003C112C">
        <w:rPr>
          <w:rStyle w:val="normaltextrun"/>
          <w:rFonts w:ascii="Tahoma" w:hAnsi="Tahoma" w:cs="Tahoma"/>
          <w:color w:val="000000" w:themeColor="text1"/>
        </w:rPr>
        <w:t>75</w:t>
      </w:r>
      <w:r w:rsidR="005F2117" w:rsidRPr="003C112C">
        <w:rPr>
          <w:rStyle w:val="normaltextrun"/>
          <w:rFonts w:ascii="Tahoma" w:hAnsi="Tahoma" w:cs="Tahoma"/>
          <w:color w:val="000000" w:themeColor="text1"/>
        </w:rPr>
        <w:t xml:space="preserve"> de 201</w:t>
      </w:r>
      <w:r w:rsidR="00F2197B" w:rsidRPr="003C112C">
        <w:rPr>
          <w:rStyle w:val="normaltextrun"/>
          <w:rFonts w:ascii="Tahoma" w:hAnsi="Tahoma" w:cs="Tahoma"/>
          <w:color w:val="000000" w:themeColor="text1"/>
        </w:rPr>
        <w:t>7</w:t>
      </w:r>
      <w:r w:rsidR="005F2117" w:rsidRPr="003C112C">
        <w:rPr>
          <w:rStyle w:val="normaltextrun"/>
          <w:rFonts w:ascii="Tahoma" w:hAnsi="Tahoma" w:cs="Tahoma"/>
          <w:color w:val="000000" w:themeColor="text1"/>
        </w:rPr>
        <w:t xml:space="preserve"> para esta calenda</w:t>
      </w:r>
      <w:r w:rsidR="003157B8" w:rsidRPr="003C112C">
        <w:rPr>
          <w:rStyle w:val="normaltextrun"/>
          <w:rFonts w:ascii="Tahoma" w:hAnsi="Tahoma" w:cs="Tahoma"/>
          <w:color w:val="000000" w:themeColor="text1"/>
        </w:rPr>
        <w:t xml:space="preserve"> </w:t>
      </w:r>
      <w:r w:rsidR="005F2117" w:rsidRPr="003C112C">
        <w:rPr>
          <w:rStyle w:val="normaltextrun"/>
          <w:rFonts w:ascii="Tahoma" w:hAnsi="Tahoma" w:cs="Tahoma"/>
          <w:color w:val="000000" w:themeColor="text1"/>
        </w:rPr>
        <w:t>la asignación básica debía ser $2.</w:t>
      </w:r>
      <w:r w:rsidR="003157B8" w:rsidRPr="003C112C">
        <w:rPr>
          <w:rStyle w:val="normaltextrun"/>
          <w:rFonts w:ascii="Tahoma" w:hAnsi="Tahoma" w:cs="Tahoma"/>
          <w:color w:val="000000" w:themeColor="text1"/>
        </w:rPr>
        <w:t>011.131</w:t>
      </w:r>
      <w:r w:rsidR="005F2117" w:rsidRPr="003C112C">
        <w:rPr>
          <w:rStyle w:val="normaltextrun"/>
          <w:rFonts w:ascii="Tahoma" w:hAnsi="Tahoma" w:cs="Tahoma"/>
          <w:color w:val="000000" w:themeColor="text1"/>
        </w:rPr>
        <w:t xml:space="preserve"> correspondiente al cargo denominado obrero</w:t>
      </w:r>
      <w:r w:rsidR="003157B8" w:rsidRPr="003C112C">
        <w:rPr>
          <w:rStyle w:val="normaltextrun"/>
          <w:rFonts w:ascii="Tahoma" w:hAnsi="Tahoma" w:cs="Tahoma"/>
          <w:color w:val="000000" w:themeColor="text1"/>
        </w:rPr>
        <w:t xml:space="preserve">, </w:t>
      </w:r>
      <w:r w:rsidR="00AE4BAF" w:rsidRPr="003C112C">
        <w:rPr>
          <w:rStyle w:val="normaltextrun"/>
          <w:rFonts w:ascii="Tahoma" w:hAnsi="Tahoma" w:cs="Tahoma"/>
          <w:color w:val="000000" w:themeColor="text1"/>
        </w:rPr>
        <w:t>y para el 2018 $2.170.</w:t>
      </w:r>
      <w:r w:rsidR="002B4FA6" w:rsidRPr="003C112C">
        <w:rPr>
          <w:rStyle w:val="normaltextrun"/>
          <w:rFonts w:ascii="Tahoma" w:hAnsi="Tahoma" w:cs="Tahoma"/>
          <w:color w:val="000000" w:themeColor="text1"/>
        </w:rPr>
        <w:t>010</w:t>
      </w:r>
      <w:r w:rsidR="00781A72" w:rsidRPr="003C112C">
        <w:rPr>
          <w:rStyle w:val="normaltextrun"/>
          <w:rFonts w:ascii="Tahoma" w:hAnsi="Tahoma" w:cs="Tahoma"/>
          <w:color w:val="000000" w:themeColor="text1"/>
        </w:rPr>
        <w:t xml:space="preserve"> </w:t>
      </w:r>
      <w:r w:rsidR="00AE4BAF" w:rsidRPr="003C112C">
        <w:rPr>
          <w:rStyle w:val="normaltextrun"/>
          <w:rFonts w:ascii="Tahoma" w:hAnsi="Tahoma" w:cs="Tahoma"/>
          <w:color w:val="000000" w:themeColor="text1"/>
        </w:rPr>
        <w:t xml:space="preserve">conforme al Decreto </w:t>
      </w:r>
      <w:r w:rsidR="00837702" w:rsidRPr="003C112C">
        <w:rPr>
          <w:rStyle w:val="normaltextrun"/>
          <w:rFonts w:ascii="Tahoma" w:hAnsi="Tahoma" w:cs="Tahoma"/>
          <w:color w:val="000000" w:themeColor="text1"/>
        </w:rPr>
        <w:t xml:space="preserve">012 de 2018, </w:t>
      </w:r>
      <w:r w:rsidR="003157B8" w:rsidRPr="003C112C">
        <w:rPr>
          <w:rStyle w:val="normaltextrun"/>
          <w:rFonts w:ascii="Tahoma" w:hAnsi="Tahoma" w:cs="Tahoma"/>
          <w:color w:val="000000" w:themeColor="text1"/>
        </w:rPr>
        <w:t xml:space="preserve">en atención a la </w:t>
      </w:r>
      <w:r w:rsidR="00837702" w:rsidRPr="003C112C">
        <w:rPr>
          <w:rStyle w:val="normaltextrun"/>
          <w:rFonts w:ascii="Tahoma" w:hAnsi="Tahoma" w:cs="Tahoma"/>
          <w:color w:val="000000" w:themeColor="text1"/>
        </w:rPr>
        <w:t>cláusula</w:t>
      </w:r>
      <w:r w:rsidR="003157B8" w:rsidRPr="003C112C">
        <w:rPr>
          <w:rStyle w:val="normaltextrun"/>
          <w:rFonts w:ascii="Tahoma" w:hAnsi="Tahoma" w:cs="Tahoma"/>
          <w:color w:val="000000" w:themeColor="text1"/>
        </w:rPr>
        <w:t xml:space="preserve"> segunda de la convención colectiva 2014- 2016.</w:t>
      </w:r>
    </w:p>
    <w:p w14:paraId="245F2EDC" w14:textId="77777777" w:rsidR="00E453FD" w:rsidRPr="003C112C" w:rsidRDefault="00E453FD" w:rsidP="003C112C">
      <w:pPr>
        <w:pStyle w:val="paragraph"/>
        <w:spacing w:before="0" w:beforeAutospacing="0" w:after="0" w:afterAutospacing="0" w:line="276" w:lineRule="auto"/>
        <w:jc w:val="both"/>
        <w:textAlignment w:val="baseline"/>
        <w:rPr>
          <w:rStyle w:val="normaltextrun"/>
          <w:rFonts w:ascii="Tahoma" w:hAnsi="Tahoma" w:cs="Tahoma"/>
        </w:rPr>
      </w:pPr>
    </w:p>
    <w:p w14:paraId="4D1E9A79" w14:textId="22595A42" w:rsidR="00E453FD" w:rsidRPr="003C112C" w:rsidRDefault="00E453FD" w:rsidP="003C112C">
      <w:pPr>
        <w:pStyle w:val="paragraph"/>
        <w:spacing w:before="0" w:beforeAutospacing="0" w:after="0" w:afterAutospacing="0" w:line="276" w:lineRule="auto"/>
        <w:ind w:firstLine="708"/>
        <w:jc w:val="both"/>
        <w:textAlignment w:val="baseline"/>
        <w:rPr>
          <w:rStyle w:val="normaltextrun"/>
          <w:rFonts w:ascii="Tahoma" w:hAnsi="Tahoma" w:cs="Tahoma"/>
        </w:rPr>
      </w:pPr>
      <w:r w:rsidRPr="003C112C">
        <w:rPr>
          <w:rStyle w:val="normaltextrun"/>
          <w:rFonts w:ascii="Tahoma" w:hAnsi="Tahoma" w:cs="Tahoma"/>
        </w:rPr>
        <w:t xml:space="preserve">Narra que en el ente territorial existe un sindicato mayoritario de trabajadores oficiales denominado </w:t>
      </w:r>
      <w:r w:rsidRPr="003C112C">
        <w:rPr>
          <w:rStyle w:val="normaltextrun"/>
          <w:rFonts w:ascii="Tahoma" w:hAnsi="Tahoma" w:cs="Tahoma"/>
          <w:i/>
          <w:iCs/>
        </w:rPr>
        <w:t>“</w:t>
      </w:r>
      <w:r w:rsidRPr="00F72E3C">
        <w:rPr>
          <w:rStyle w:val="normaltextrun"/>
          <w:rFonts w:ascii="Tahoma" w:hAnsi="Tahoma" w:cs="Tahoma"/>
          <w:i/>
          <w:iCs/>
          <w:sz w:val="22"/>
        </w:rPr>
        <w:t>Sindicato de Trabajadores del Municipio de Pereira”</w:t>
      </w:r>
      <w:r w:rsidRPr="003C112C">
        <w:rPr>
          <w:rStyle w:val="normaltextrun"/>
          <w:rFonts w:ascii="Tahoma" w:hAnsi="Tahoma" w:cs="Tahoma"/>
          <w:i/>
          <w:iCs/>
        </w:rPr>
        <w:t xml:space="preserve"> </w:t>
      </w:r>
      <w:r w:rsidRPr="003C112C">
        <w:rPr>
          <w:rStyle w:val="normaltextrun"/>
          <w:rFonts w:ascii="Tahoma" w:hAnsi="Tahoma" w:cs="Tahoma"/>
        </w:rPr>
        <w:t>con el cual se han celebrados diversas convenciones colectivas de trabajo desde 1991 hasta 2016</w:t>
      </w:r>
      <w:r w:rsidR="005844E3" w:rsidRPr="003C112C">
        <w:rPr>
          <w:rStyle w:val="normaltextrun"/>
          <w:rFonts w:ascii="Tahoma" w:hAnsi="Tahoma" w:cs="Tahoma"/>
        </w:rPr>
        <w:t xml:space="preserve">; </w:t>
      </w:r>
      <w:r w:rsidRPr="003C112C">
        <w:rPr>
          <w:rStyle w:val="normaltextrun"/>
          <w:rFonts w:ascii="Tahoma" w:hAnsi="Tahoma" w:cs="Tahoma"/>
        </w:rPr>
        <w:t xml:space="preserve">adiciona que para el 2017 el Municipio de Pereira contaba con 300 trabajadores y para el 2018 con 295, de los cuales se encontraban afiliados al sindicato 262 y 257 respectivamente. </w:t>
      </w:r>
    </w:p>
    <w:p w14:paraId="1993DB23" w14:textId="584A8622" w:rsidR="00E45F1D" w:rsidRPr="003C112C" w:rsidRDefault="00E45F1D" w:rsidP="003C112C">
      <w:pPr>
        <w:pStyle w:val="paragraph"/>
        <w:spacing w:before="0" w:beforeAutospacing="0" w:after="0" w:afterAutospacing="0" w:line="276" w:lineRule="auto"/>
        <w:jc w:val="both"/>
        <w:textAlignment w:val="baseline"/>
        <w:rPr>
          <w:rStyle w:val="normaltextrun"/>
          <w:rFonts w:ascii="Tahoma" w:hAnsi="Tahoma" w:cs="Tahoma"/>
        </w:rPr>
      </w:pPr>
    </w:p>
    <w:p w14:paraId="3E08BDF0" w14:textId="78C295BE" w:rsidR="00E45F1D" w:rsidRPr="003C112C" w:rsidRDefault="00E45F1D" w:rsidP="003C112C">
      <w:pPr>
        <w:pStyle w:val="paragraph"/>
        <w:spacing w:before="0" w:beforeAutospacing="0" w:after="0" w:afterAutospacing="0" w:line="276" w:lineRule="auto"/>
        <w:ind w:firstLine="708"/>
        <w:jc w:val="both"/>
        <w:textAlignment w:val="baseline"/>
        <w:rPr>
          <w:rStyle w:val="normaltextrun"/>
          <w:rFonts w:ascii="Tahoma" w:hAnsi="Tahoma" w:cs="Tahoma"/>
        </w:rPr>
      </w:pPr>
      <w:r w:rsidRPr="003C112C">
        <w:rPr>
          <w:rStyle w:val="normaltextrun"/>
          <w:rFonts w:ascii="Tahoma" w:hAnsi="Tahoma" w:cs="Tahoma"/>
        </w:rPr>
        <w:t xml:space="preserve">Por </w:t>
      </w:r>
      <w:r w:rsidR="00AC1AEB" w:rsidRPr="003C112C">
        <w:rPr>
          <w:rStyle w:val="normaltextrun"/>
          <w:rFonts w:ascii="Tahoma" w:hAnsi="Tahoma" w:cs="Tahoma"/>
        </w:rPr>
        <w:t>último,</w:t>
      </w:r>
      <w:r w:rsidRPr="003C112C">
        <w:rPr>
          <w:rStyle w:val="normaltextrun"/>
          <w:rFonts w:ascii="Tahoma" w:hAnsi="Tahoma" w:cs="Tahoma"/>
        </w:rPr>
        <w:t xml:space="preserve"> refiere que el </w:t>
      </w:r>
      <w:r w:rsidR="00B52AB4" w:rsidRPr="003C112C">
        <w:rPr>
          <w:rStyle w:val="normaltextrun"/>
          <w:rFonts w:ascii="Tahoma" w:hAnsi="Tahoma" w:cs="Tahoma"/>
        </w:rPr>
        <w:t>18</w:t>
      </w:r>
      <w:r w:rsidRPr="003C112C">
        <w:rPr>
          <w:rStyle w:val="normaltextrun"/>
          <w:rFonts w:ascii="Tahoma" w:hAnsi="Tahoma" w:cs="Tahoma"/>
        </w:rPr>
        <w:t xml:space="preserve"> de septiembre de 2018 presentó reclamación administrativa siendo resuelta de forma desfavorable el </w:t>
      </w:r>
      <w:r w:rsidR="00AC1AEB" w:rsidRPr="003C112C">
        <w:rPr>
          <w:rStyle w:val="normaltextrun"/>
          <w:rFonts w:ascii="Tahoma" w:hAnsi="Tahoma" w:cs="Tahoma"/>
        </w:rPr>
        <w:t>2</w:t>
      </w:r>
      <w:r w:rsidR="00B52AB4" w:rsidRPr="003C112C">
        <w:rPr>
          <w:rStyle w:val="normaltextrun"/>
          <w:rFonts w:ascii="Tahoma" w:hAnsi="Tahoma" w:cs="Tahoma"/>
        </w:rPr>
        <w:t xml:space="preserve">0 </w:t>
      </w:r>
      <w:r w:rsidR="00AC1AEB" w:rsidRPr="003C112C">
        <w:rPr>
          <w:rStyle w:val="normaltextrun"/>
          <w:rFonts w:ascii="Tahoma" w:hAnsi="Tahoma" w:cs="Tahoma"/>
        </w:rPr>
        <w:t>del mismo mes y año.</w:t>
      </w:r>
    </w:p>
    <w:p w14:paraId="51994F3D" w14:textId="0181B44D" w:rsidR="00F244C4" w:rsidRPr="003C112C" w:rsidRDefault="00F244C4" w:rsidP="003C112C">
      <w:pPr>
        <w:pStyle w:val="paragraph"/>
        <w:spacing w:before="0" w:beforeAutospacing="0" w:after="0" w:afterAutospacing="0" w:line="276" w:lineRule="auto"/>
        <w:ind w:firstLine="708"/>
        <w:jc w:val="both"/>
        <w:textAlignment w:val="baseline"/>
        <w:rPr>
          <w:rStyle w:val="normaltextrun"/>
          <w:rFonts w:ascii="Tahoma" w:hAnsi="Tahoma" w:cs="Tahoma"/>
        </w:rPr>
      </w:pPr>
    </w:p>
    <w:p w14:paraId="35D5F8B6" w14:textId="4022C95F" w:rsidR="00773397" w:rsidRPr="003C112C" w:rsidRDefault="00F244C4" w:rsidP="003C112C">
      <w:pPr>
        <w:pStyle w:val="paragraph"/>
        <w:spacing w:before="0" w:beforeAutospacing="0" w:after="0" w:afterAutospacing="0" w:line="276" w:lineRule="auto"/>
        <w:ind w:firstLine="708"/>
        <w:jc w:val="both"/>
        <w:textAlignment w:val="baseline"/>
        <w:rPr>
          <w:rStyle w:val="normaltextrun"/>
          <w:rFonts w:ascii="Tahoma" w:hAnsi="Tahoma" w:cs="Tahoma"/>
        </w:rPr>
      </w:pPr>
      <w:r w:rsidRPr="003C112C">
        <w:rPr>
          <w:rStyle w:val="normaltextrun"/>
          <w:rFonts w:ascii="Tahoma" w:hAnsi="Tahoma" w:cs="Tahoma"/>
        </w:rPr>
        <w:t>Con sustento en lo anterior</w:t>
      </w:r>
      <w:r w:rsidR="00AC1AEB" w:rsidRPr="003C112C">
        <w:rPr>
          <w:rStyle w:val="normaltextrun"/>
          <w:rFonts w:ascii="Tahoma" w:hAnsi="Tahoma" w:cs="Tahoma"/>
        </w:rPr>
        <w:t>,</w:t>
      </w:r>
      <w:r w:rsidRPr="003C112C">
        <w:rPr>
          <w:rStyle w:val="normaltextrun"/>
          <w:rFonts w:ascii="Tahoma" w:hAnsi="Tahoma" w:cs="Tahoma"/>
        </w:rPr>
        <w:t xml:space="preserve"> pretende que </w:t>
      </w:r>
      <w:r w:rsidR="00AC1AEB" w:rsidRPr="003C112C">
        <w:rPr>
          <w:rStyle w:val="normaltextrun"/>
          <w:rFonts w:ascii="Tahoma" w:hAnsi="Tahoma" w:cs="Tahoma"/>
        </w:rPr>
        <w:t xml:space="preserve">declare que ostenta la calidad de trabajador oficial, </w:t>
      </w:r>
      <w:r w:rsidR="00C63C08" w:rsidRPr="003C112C">
        <w:rPr>
          <w:rStyle w:val="normaltextrun"/>
          <w:rFonts w:ascii="Tahoma" w:hAnsi="Tahoma" w:cs="Tahoma"/>
        </w:rPr>
        <w:t>y con base en ello aspira a que se condene a</w:t>
      </w:r>
      <w:r w:rsidR="003B4CA2" w:rsidRPr="003C112C">
        <w:rPr>
          <w:rStyle w:val="normaltextrun"/>
          <w:rFonts w:ascii="Tahoma" w:hAnsi="Tahoma" w:cs="Tahoma"/>
        </w:rPr>
        <w:t xml:space="preserve">l ente territorial demandando a reconocer y pagar los beneficios convencionales contemplados en las </w:t>
      </w:r>
      <w:r w:rsidR="003B4CA2" w:rsidRPr="003C112C">
        <w:rPr>
          <w:rStyle w:val="normaltextrun"/>
          <w:rFonts w:ascii="Tahoma" w:hAnsi="Tahoma" w:cs="Tahoma"/>
        </w:rPr>
        <w:lastRenderedPageBreak/>
        <w:t xml:space="preserve">convenciones colectivas de trabajo </w:t>
      </w:r>
      <w:r w:rsidR="00E9643D" w:rsidRPr="003C112C">
        <w:rPr>
          <w:rStyle w:val="normaltextrun"/>
          <w:rFonts w:ascii="Tahoma" w:hAnsi="Tahoma" w:cs="Tahoma"/>
        </w:rPr>
        <w:t xml:space="preserve">tales como la diferencia salarial, </w:t>
      </w:r>
      <w:r w:rsidR="00773397" w:rsidRPr="003C112C">
        <w:rPr>
          <w:rStyle w:val="normaltextrun"/>
          <w:rFonts w:ascii="Tahoma" w:hAnsi="Tahoma" w:cs="Tahoma"/>
        </w:rPr>
        <w:t xml:space="preserve">prima de </w:t>
      </w:r>
      <w:r w:rsidR="00E9643D" w:rsidRPr="003C112C">
        <w:rPr>
          <w:rStyle w:val="normaltextrun"/>
          <w:rFonts w:ascii="Tahoma" w:hAnsi="Tahoma" w:cs="Tahoma"/>
        </w:rPr>
        <w:t xml:space="preserve">vacaciones, </w:t>
      </w:r>
      <w:r w:rsidR="00630C18" w:rsidRPr="003C112C">
        <w:rPr>
          <w:rStyle w:val="normaltextrun"/>
          <w:rFonts w:ascii="Tahoma" w:hAnsi="Tahoma" w:cs="Tahoma"/>
        </w:rPr>
        <w:t>primas semestrales, primas de antigüedad,</w:t>
      </w:r>
      <w:r w:rsidR="00DE1D2D" w:rsidRPr="003C112C">
        <w:rPr>
          <w:rStyle w:val="normaltextrun"/>
          <w:rFonts w:ascii="Tahoma" w:hAnsi="Tahoma" w:cs="Tahoma"/>
        </w:rPr>
        <w:t xml:space="preserve"> </w:t>
      </w:r>
      <w:r w:rsidR="00720E42" w:rsidRPr="003C112C">
        <w:rPr>
          <w:rStyle w:val="normaltextrun"/>
          <w:rFonts w:ascii="Tahoma" w:hAnsi="Tahoma" w:cs="Tahoma"/>
        </w:rPr>
        <w:t xml:space="preserve">los intereses a las cesantías y su respectiva sanción </w:t>
      </w:r>
      <w:r w:rsidR="00DE1D2D" w:rsidRPr="003C112C">
        <w:rPr>
          <w:rStyle w:val="normaltextrun"/>
          <w:rFonts w:ascii="Tahoma" w:hAnsi="Tahoma" w:cs="Tahoma"/>
        </w:rPr>
        <w:t>por el no pago</w:t>
      </w:r>
      <w:r w:rsidR="00EB71F7" w:rsidRPr="003C112C">
        <w:rPr>
          <w:rStyle w:val="normaltextrun"/>
          <w:rFonts w:ascii="Tahoma" w:hAnsi="Tahoma" w:cs="Tahoma"/>
        </w:rPr>
        <w:t>, auxilio de transporte, prima de alimentación, prima de navidad, compensación en dinero de la dotación</w:t>
      </w:r>
      <w:r w:rsidR="000A2BDE" w:rsidRPr="003C112C">
        <w:rPr>
          <w:rStyle w:val="normaltextrun"/>
          <w:rFonts w:ascii="Tahoma" w:hAnsi="Tahoma" w:cs="Tahoma"/>
        </w:rPr>
        <w:t xml:space="preserve">; </w:t>
      </w:r>
      <w:r w:rsidR="00F379E0" w:rsidRPr="003C112C">
        <w:rPr>
          <w:rStyle w:val="normaltextrun"/>
          <w:rFonts w:ascii="Tahoma" w:hAnsi="Tahoma" w:cs="Tahoma"/>
        </w:rPr>
        <w:t>así como la reliquidación de las prestaciones legales</w:t>
      </w:r>
      <w:r w:rsidR="00D41B53" w:rsidRPr="003C112C">
        <w:rPr>
          <w:rStyle w:val="normaltextrun"/>
          <w:rFonts w:ascii="Tahoma" w:hAnsi="Tahoma" w:cs="Tahoma"/>
        </w:rPr>
        <w:t>,</w:t>
      </w:r>
      <w:r w:rsidR="00F379E0" w:rsidRPr="003C112C">
        <w:rPr>
          <w:rStyle w:val="normaltextrun"/>
          <w:rFonts w:ascii="Tahoma" w:hAnsi="Tahoma" w:cs="Tahoma"/>
        </w:rPr>
        <w:t xml:space="preserve"> conforme al salario convencional</w:t>
      </w:r>
      <w:r w:rsidR="00D41B53" w:rsidRPr="003C112C">
        <w:rPr>
          <w:rStyle w:val="normaltextrun"/>
          <w:rFonts w:ascii="Tahoma" w:hAnsi="Tahoma" w:cs="Tahoma"/>
        </w:rPr>
        <w:t>, aunado a las co</w:t>
      </w:r>
      <w:r w:rsidR="00B34978" w:rsidRPr="003C112C">
        <w:rPr>
          <w:rStyle w:val="normaltextrun"/>
          <w:rFonts w:ascii="Tahoma" w:hAnsi="Tahoma" w:cs="Tahoma"/>
        </w:rPr>
        <w:t xml:space="preserve">tizaciones al sistema de pensiones, debidamente indexados. </w:t>
      </w:r>
    </w:p>
    <w:p w14:paraId="1E0DF01E" w14:textId="140D30BD" w:rsidR="004D15A4" w:rsidRPr="003C112C" w:rsidRDefault="004D15A4" w:rsidP="003C112C">
      <w:pPr>
        <w:pStyle w:val="paragraph"/>
        <w:spacing w:before="0" w:beforeAutospacing="0" w:after="0" w:afterAutospacing="0" w:line="276" w:lineRule="auto"/>
        <w:ind w:firstLine="708"/>
        <w:jc w:val="both"/>
        <w:textAlignment w:val="baseline"/>
        <w:rPr>
          <w:rStyle w:val="normaltextrun"/>
          <w:rFonts w:ascii="Tahoma" w:hAnsi="Tahoma" w:cs="Tahoma"/>
        </w:rPr>
      </w:pPr>
    </w:p>
    <w:p w14:paraId="5DF5CD7A" w14:textId="36DEBE22" w:rsidR="00A470FF" w:rsidRPr="003C112C" w:rsidRDefault="00393C07" w:rsidP="003C112C">
      <w:pPr>
        <w:pStyle w:val="paragraph"/>
        <w:spacing w:before="0" w:beforeAutospacing="0" w:after="0" w:afterAutospacing="0" w:line="276" w:lineRule="auto"/>
        <w:ind w:firstLine="708"/>
        <w:jc w:val="both"/>
        <w:textAlignment w:val="baseline"/>
        <w:rPr>
          <w:rFonts w:ascii="Tahoma" w:hAnsi="Tahoma" w:cs="Tahoma"/>
        </w:rPr>
      </w:pPr>
      <w:r w:rsidRPr="003C112C">
        <w:rPr>
          <w:rStyle w:val="normaltextrun"/>
          <w:rFonts w:ascii="Tahoma" w:hAnsi="Tahoma" w:cs="Tahoma"/>
        </w:rPr>
        <w:t>Por su parte el Municipio de Pereira</w:t>
      </w:r>
      <w:r w:rsidR="002850F9" w:rsidRPr="003C112C">
        <w:rPr>
          <w:rStyle w:val="normaltextrun"/>
          <w:rFonts w:ascii="Tahoma" w:hAnsi="Tahoma" w:cs="Tahoma"/>
        </w:rPr>
        <w:t xml:space="preserve">, aceptó </w:t>
      </w:r>
      <w:r w:rsidR="00621BBA" w:rsidRPr="003C112C">
        <w:rPr>
          <w:rStyle w:val="normaltextrun"/>
          <w:rFonts w:ascii="Tahoma" w:hAnsi="Tahoma" w:cs="Tahoma"/>
        </w:rPr>
        <w:t xml:space="preserve">que el demandante se encuentra vinculado mediante un contrato a término indefinido desde el 16 </w:t>
      </w:r>
      <w:r w:rsidR="003B601D" w:rsidRPr="003C112C">
        <w:rPr>
          <w:rStyle w:val="normaltextrun"/>
          <w:rFonts w:ascii="Tahoma" w:hAnsi="Tahoma" w:cs="Tahoma"/>
        </w:rPr>
        <w:t>d</w:t>
      </w:r>
      <w:r w:rsidR="00621BBA" w:rsidRPr="003C112C">
        <w:rPr>
          <w:rStyle w:val="normaltextrun"/>
          <w:rFonts w:ascii="Tahoma" w:hAnsi="Tahoma" w:cs="Tahoma"/>
        </w:rPr>
        <w:t>e mayo de 2017</w:t>
      </w:r>
      <w:r w:rsidR="003B601D" w:rsidRPr="003C112C">
        <w:rPr>
          <w:rStyle w:val="normaltextrun"/>
          <w:rFonts w:ascii="Tahoma" w:hAnsi="Tahoma" w:cs="Tahoma"/>
        </w:rPr>
        <w:t xml:space="preserve">, como </w:t>
      </w:r>
      <w:r w:rsidR="00EC5715" w:rsidRPr="003C112C">
        <w:rPr>
          <w:rStyle w:val="normaltextrun"/>
          <w:rFonts w:ascii="Tahoma" w:hAnsi="Tahoma" w:cs="Tahoma"/>
        </w:rPr>
        <w:t>trabajador oficial</w:t>
      </w:r>
      <w:r w:rsidR="009F786D" w:rsidRPr="003C112C">
        <w:rPr>
          <w:rStyle w:val="normaltextrun"/>
          <w:rFonts w:ascii="Tahoma" w:hAnsi="Tahoma" w:cs="Tahoma"/>
        </w:rPr>
        <w:t xml:space="preserve">, cumpliendo las funciones que relata en la demanda por órdenes directas del </w:t>
      </w:r>
      <w:r w:rsidR="00EC5715" w:rsidRPr="003C112C">
        <w:rPr>
          <w:rStyle w:val="normaltextrun"/>
          <w:rFonts w:ascii="Tahoma" w:hAnsi="Tahoma" w:cs="Tahoma"/>
        </w:rPr>
        <w:t>Secretario</w:t>
      </w:r>
      <w:r w:rsidR="009F786D" w:rsidRPr="003C112C">
        <w:rPr>
          <w:rStyle w:val="normaltextrun"/>
          <w:rFonts w:ascii="Tahoma" w:hAnsi="Tahoma" w:cs="Tahoma"/>
        </w:rPr>
        <w:t xml:space="preserve"> de Cultura de Pereira y el director de la banda </w:t>
      </w:r>
      <w:r w:rsidR="00EC5715" w:rsidRPr="003C112C">
        <w:rPr>
          <w:rStyle w:val="normaltextrun"/>
          <w:rFonts w:ascii="Tahoma" w:hAnsi="Tahoma" w:cs="Tahoma"/>
        </w:rPr>
        <w:t>sinfónica</w:t>
      </w:r>
      <w:r w:rsidR="003B601D" w:rsidRPr="003C112C">
        <w:rPr>
          <w:rStyle w:val="normaltextrun"/>
          <w:rFonts w:ascii="Tahoma" w:hAnsi="Tahoma" w:cs="Tahoma"/>
        </w:rPr>
        <w:t xml:space="preserve">, </w:t>
      </w:r>
      <w:r w:rsidR="00447BFE" w:rsidRPr="003C112C">
        <w:rPr>
          <w:rStyle w:val="normaltextrun"/>
          <w:rFonts w:ascii="Tahoma" w:hAnsi="Tahoma" w:cs="Tahoma"/>
        </w:rPr>
        <w:t>los salarios devengados;</w:t>
      </w:r>
      <w:r w:rsidR="003B601D" w:rsidRPr="003C112C">
        <w:rPr>
          <w:rStyle w:val="normaltextrun"/>
          <w:rFonts w:ascii="Tahoma" w:hAnsi="Tahoma" w:cs="Tahoma"/>
        </w:rPr>
        <w:t xml:space="preserve"> la existencia del sindicato de trabajadores del Municipio de Pereira</w:t>
      </w:r>
      <w:r w:rsidR="00F4495D" w:rsidRPr="003C112C">
        <w:rPr>
          <w:rStyle w:val="normaltextrun"/>
          <w:rFonts w:ascii="Tahoma" w:hAnsi="Tahoma" w:cs="Tahoma"/>
        </w:rPr>
        <w:t>, con el número de trabajadores oficiales afiliados</w:t>
      </w:r>
      <w:r w:rsidR="008A60BD" w:rsidRPr="003C112C">
        <w:rPr>
          <w:rStyle w:val="normaltextrun"/>
          <w:rFonts w:ascii="Tahoma" w:hAnsi="Tahoma" w:cs="Tahoma"/>
        </w:rPr>
        <w:t xml:space="preserve"> y la celebración de las convenciones entre  1991 y 2016</w:t>
      </w:r>
      <w:r w:rsidR="00A3320F" w:rsidRPr="003C112C">
        <w:rPr>
          <w:rStyle w:val="normaltextrun"/>
          <w:rFonts w:ascii="Tahoma" w:hAnsi="Tahoma" w:cs="Tahoma"/>
        </w:rPr>
        <w:t xml:space="preserve">, </w:t>
      </w:r>
      <w:r w:rsidR="00A470FF" w:rsidRPr="003C112C">
        <w:rPr>
          <w:rStyle w:val="normaltextrun"/>
          <w:rFonts w:ascii="Tahoma" w:hAnsi="Tahoma" w:cs="Tahoma"/>
        </w:rPr>
        <w:t xml:space="preserve">a los demás hechos, indicó que no eran ciertos y respecto de los contenidos en los numerales 31 a 34, como quiera que </w:t>
      </w:r>
      <w:r w:rsidR="00A470FF" w:rsidRPr="003C112C">
        <w:rPr>
          <w:rFonts w:ascii="Tahoma" w:hAnsi="Tahoma" w:cs="Tahoma"/>
        </w:rPr>
        <w:t>no subsanó las falencias advertidas mediante auto del 6 de agosto de 2020, a través de la providencia del 29 de enero de 2021</w:t>
      </w:r>
      <w:r w:rsidR="00A470FF" w:rsidRPr="003C112C">
        <w:rPr>
          <w:rFonts w:ascii="Tahoma" w:hAnsi="Tahoma" w:cs="Tahoma"/>
          <w:vertAlign w:val="superscript"/>
        </w:rPr>
        <w:footnoteReference w:id="2"/>
      </w:r>
      <w:r w:rsidR="00A470FF" w:rsidRPr="003C112C">
        <w:rPr>
          <w:rFonts w:ascii="Tahoma" w:hAnsi="Tahoma" w:cs="Tahoma"/>
        </w:rPr>
        <w:t xml:space="preserve">, la jueza impuso las sanciones establecidas en el artículo 31 del C.P.T y de la S.S. y </w:t>
      </w:r>
      <w:r w:rsidR="00B027D3" w:rsidRPr="003C112C">
        <w:rPr>
          <w:rFonts w:ascii="Tahoma" w:hAnsi="Tahoma" w:cs="Tahoma"/>
        </w:rPr>
        <w:t xml:space="preserve">se tuvieron como </w:t>
      </w:r>
      <w:r w:rsidR="00A470FF" w:rsidRPr="003C112C">
        <w:rPr>
          <w:rFonts w:ascii="Tahoma" w:hAnsi="Tahoma" w:cs="Tahoma"/>
        </w:rPr>
        <w:t xml:space="preserve">indicio grave </w:t>
      </w:r>
      <w:r w:rsidR="00B027D3" w:rsidRPr="003C112C">
        <w:rPr>
          <w:rFonts w:ascii="Tahoma" w:hAnsi="Tahoma" w:cs="Tahoma"/>
        </w:rPr>
        <w:t>en su contra.</w:t>
      </w:r>
    </w:p>
    <w:p w14:paraId="1A30DD5E" w14:textId="627D8B2D" w:rsidR="00B027D3" w:rsidRPr="003C112C" w:rsidRDefault="00B027D3" w:rsidP="003C112C">
      <w:pPr>
        <w:pStyle w:val="paragraph"/>
        <w:spacing w:before="0" w:beforeAutospacing="0" w:after="0" w:afterAutospacing="0" w:line="276" w:lineRule="auto"/>
        <w:ind w:firstLine="708"/>
        <w:jc w:val="both"/>
        <w:textAlignment w:val="baseline"/>
        <w:rPr>
          <w:rFonts w:ascii="Tahoma" w:hAnsi="Tahoma" w:cs="Tahoma"/>
        </w:rPr>
      </w:pPr>
    </w:p>
    <w:p w14:paraId="1EE3FCC1" w14:textId="664F33C4" w:rsidR="002850F9" w:rsidRPr="003C112C" w:rsidRDefault="00B027D3" w:rsidP="003C112C">
      <w:pPr>
        <w:pStyle w:val="paragraph"/>
        <w:spacing w:before="0" w:beforeAutospacing="0" w:after="0" w:afterAutospacing="0" w:line="276" w:lineRule="auto"/>
        <w:ind w:firstLine="708"/>
        <w:jc w:val="both"/>
        <w:textAlignment w:val="baseline"/>
        <w:rPr>
          <w:rStyle w:val="normaltextrun"/>
          <w:rFonts w:ascii="Tahoma" w:hAnsi="Tahoma" w:cs="Tahoma"/>
        </w:rPr>
      </w:pPr>
      <w:r w:rsidRPr="003C112C">
        <w:rPr>
          <w:rFonts w:ascii="Tahoma" w:hAnsi="Tahoma" w:cs="Tahoma"/>
        </w:rPr>
        <w:t>Finalmente, como medios exceptivos de fondo propuso:</w:t>
      </w:r>
      <w:r w:rsidR="00A3320F" w:rsidRPr="003C112C">
        <w:rPr>
          <w:rStyle w:val="normaltextrun"/>
          <w:rFonts w:ascii="Tahoma" w:hAnsi="Tahoma" w:cs="Tahoma"/>
        </w:rPr>
        <w:t xml:space="preserve"> “inexistencia de la obligación”, “cobro de lo no debido”, “inexistencia de igualdad entre trabajador oficial-obrero”</w:t>
      </w:r>
      <w:r w:rsidR="00A470FF" w:rsidRPr="003C112C">
        <w:rPr>
          <w:rStyle w:val="normaltextrun"/>
          <w:rFonts w:ascii="Tahoma" w:hAnsi="Tahoma" w:cs="Tahoma"/>
        </w:rPr>
        <w:t xml:space="preserve"> y la “genérica”. </w:t>
      </w:r>
    </w:p>
    <w:p w14:paraId="1504849F" w14:textId="77777777" w:rsidR="00AA2CDD" w:rsidRPr="003C112C" w:rsidRDefault="00AA2CDD" w:rsidP="003C112C">
      <w:pPr>
        <w:pStyle w:val="paragraph"/>
        <w:spacing w:before="0" w:beforeAutospacing="0" w:after="0" w:afterAutospacing="0" w:line="276" w:lineRule="auto"/>
        <w:jc w:val="both"/>
        <w:textAlignment w:val="baseline"/>
        <w:rPr>
          <w:rStyle w:val="normaltextrun"/>
          <w:rFonts w:ascii="Tahoma" w:hAnsi="Tahoma" w:cs="Tahoma"/>
        </w:rPr>
      </w:pPr>
    </w:p>
    <w:p w14:paraId="17C181C6" w14:textId="77777777" w:rsidR="004D15A4" w:rsidRPr="003C112C" w:rsidRDefault="004D15A4" w:rsidP="003C112C">
      <w:pPr>
        <w:pStyle w:val="paragraph"/>
        <w:spacing w:before="0" w:beforeAutospacing="0" w:after="0" w:afterAutospacing="0" w:line="276" w:lineRule="auto"/>
        <w:ind w:firstLine="708"/>
        <w:jc w:val="both"/>
        <w:textAlignment w:val="baseline"/>
        <w:rPr>
          <w:rStyle w:val="normaltextrun"/>
          <w:rFonts w:ascii="Tahoma" w:hAnsi="Tahoma" w:cs="Tahoma"/>
        </w:rPr>
      </w:pPr>
    </w:p>
    <w:p w14:paraId="289FE398" w14:textId="16ECDC18" w:rsidR="002C7055" w:rsidRPr="003C112C" w:rsidRDefault="004D15A4" w:rsidP="003C112C">
      <w:pPr>
        <w:pStyle w:val="paragraph"/>
        <w:numPr>
          <w:ilvl w:val="0"/>
          <w:numId w:val="10"/>
        </w:numPr>
        <w:spacing w:before="0" w:beforeAutospacing="0" w:after="0" w:afterAutospacing="0" w:line="276" w:lineRule="auto"/>
        <w:ind w:left="0"/>
        <w:jc w:val="center"/>
        <w:textAlignment w:val="baseline"/>
        <w:rPr>
          <w:rFonts w:ascii="Tahoma" w:hAnsi="Tahoma" w:cs="Tahoma"/>
          <w:b/>
          <w:bCs/>
        </w:rPr>
      </w:pPr>
      <w:r w:rsidRPr="003C112C">
        <w:rPr>
          <w:rStyle w:val="normaltextrun"/>
          <w:rFonts w:ascii="Tahoma" w:hAnsi="Tahoma" w:cs="Tahoma"/>
          <w:b/>
          <w:bCs/>
        </w:rPr>
        <w:t>SENTENCIA DE PRIMERA INSTANCIA</w:t>
      </w:r>
    </w:p>
    <w:p w14:paraId="4184EEA3" w14:textId="77777777" w:rsidR="002C7055" w:rsidRPr="003C112C" w:rsidRDefault="002C7055" w:rsidP="003C112C">
      <w:pPr>
        <w:spacing w:line="276" w:lineRule="auto"/>
        <w:jc w:val="left"/>
        <w:rPr>
          <w:rFonts w:cs="Tahoma"/>
          <w:b/>
          <w:bCs/>
          <w:szCs w:val="24"/>
        </w:rPr>
      </w:pPr>
    </w:p>
    <w:p w14:paraId="11542B67" w14:textId="468C9E9A" w:rsidR="00DC3B02" w:rsidRPr="003C112C" w:rsidRDefault="004D15A4" w:rsidP="003C112C">
      <w:pPr>
        <w:pStyle w:val="paragraph"/>
        <w:spacing w:before="0" w:beforeAutospacing="0" w:after="0" w:afterAutospacing="0" w:line="276" w:lineRule="auto"/>
        <w:ind w:firstLine="708"/>
        <w:jc w:val="both"/>
        <w:textAlignment w:val="baseline"/>
        <w:rPr>
          <w:rStyle w:val="normaltextrun"/>
          <w:rFonts w:ascii="Tahoma" w:hAnsi="Tahoma" w:cs="Tahoma"/>
        </w:rPr>
      </w:pPr>
      <w:r w:rsidRPr="003C112C">
        <w:rPr>
          <w:rStyle w:val="normaltextrun"/>
          <w:rFonts w:ascii="Tahoma" w:hAnsi="Tahoma" w:cs="Tahoma"/>
        </w:rPr>
        <w:t>En sentencia de</w:t>
      </w:r>
      <w:r w:rsidR="00B277C8" w:rsidRPr="003C112C">
        <w:rPr>
          <w:rStyle w:val="normaltextrun"/>
          <w:rFonts w:ascii="Tahoma" w:hAnsi="Tahoma" w:cs="Tahoma"/>
        </w:rPr>
        <w:t>l 2</w:t>
      </w:r>
      <w:r w:rsidR="00EA63CE" w:rsidRPr="003C112C">
        <w:rPr>
          <w:rStyle w:val="normaltextrun"/>
          <w:rFonts w:ascii="Tahoma" w:hAnsi="Tahoma" w:cs="Tahoma"/>
        </w:rPr>
        <w:t>3</w:t>
      </w:r>
      <w:r w:rsidR="00B277C8" w:rsidRPr="003C112C">
        <w:rPr>
          <w:rStyle w:val="normaltextrun"/>
          <w:rFonts w:ascii="Tahoma" w:hAnsi="Tahoma" w:cs="Tahoma"/>
        </w:rPr>
        <w:t xml:space="preserve"> de </w:t>
      </w:r>
      <w:r w:rsidR="00420649" w:rsidRPr="003C112C">
        <w:rPr>
          <w:rStyle w:val="normaltextrun"/>
          <w:rFonts w:ascii="Tahoma" w:hAnsi="Tahoma" w:cs="Tahoma"/>
        </w:rPr>
        <w:t>agosto</w:t>
      </w:r>
      <w:r w:rsidR="00B277C8" w:rsidRPr="003C112C">
        <w:rPr>
          <w:rStyle w:val="normaltextrun"/>
          <w:rFonts w:ascii="Tahoma" w:hAnsi="Tahoma" w:cs="Tahoma"/>
        </w:rPr>
        <w:t xml:space="preserve"> de </w:t>
      </w:r>
      <w:r w:rsidRPr="003C112C">
        <w:rPr>
          <w:rStyle w:val="normaltextrun"/>
          <w:rFonts w:ascii="Tahoma" w:hAnsi="Tahoma" w:cs="Tahoma"/>
        </w:rPr>
        <w:t xml:space="preserve">2021, la funcionaria de </w:t>
      </w:r>
      <w:r w:rsidR="008C118A" w:rsidRPr="003C112C">
        <w:rPr>
          <w:rStyle w:val="normaltextrun"/>
          <w:rFonts w:ascii="Tahoma" w:hAnsi="Tahoma" w:cs="Tahoma"/>
        </w:rPr>
        <w:t xml:space="preserve">primer grado declaró la existencia de un contrato de trabajo </w:t>
      </w:r>
      <w:r w:rsidR="00360BE2" w:rsidRPr="003C112C">
        <w:rPr>
          <w:rStyle w:val="normaltextrun"/>
          <w:rFonts w:ascii="Tahoma" w:hAnsi="Tahoma" w:cs="Tahoma"/>
        </w:rPr>
        <w:t>a t</w:t>
      </w:r>
      <w:r w:rsidR="008D39D5" w:rsidRPr="003C112C">
        <w:rPr>
          <w:rStyle w:val="normaltextrun"/>
          <w:rFonts w:ascii="Tahoma" w:hAnsi="Tahoma" w:cs="Tahoma"/>
        </w:rPr>
        <w:t>é</w:t>
      </w:r>
      <w:r w:rsidR="00360BE2" w:rsidRPr="003C112C">
        <w:rPr>
          <w:rStyle w:val="normaltextrun"/>
          <w:rFonts w:ascii="Tahoma" w:hAnsi="Tahoma" w:cs="Tahoma"/>
        </w:rPr>
        <w:t>rmino indefinido entre los convocados</w:t>
      </w:r>
      <w:r w:rsidR="001760CB" w:rsidRPr="003C112C">
        <w:rPr>
          <w:rStyle w:val="normaltextrun"/>
          <w:rFonts w:ascii="Tahoma" w:hAnsi="Tahoma" w:cs="Tahoma"/>
        </w:rPr>
        <w:t xml:space="preserve"> desde el 16 de mayo de 2017</w:t>
      </w:r>
      <w:r w:rsidR="00910C7C" w:rsidRPr="003C112C">
        <w:rPr>
          <w:rStyle w:val="normaltextrun"/>
          <w:rFonts w:ascii="Tahoma" w:hAnsi="Tahoma" w:cs="Tahoma"/>
        </w:rPr>
        <w:t xml:space="preserve">, </w:t>
      </w:r>
      <w:r w:rsidR="00C466A5" w:rsidRPr="003C112C">
        <w:rPr>
          <w:rStyle w:val="normaltextrun"/>
          <w:rFonts w:ascii="Tahoma" w:hAnsi="Tahoma" w:cs="Tahoma"/>
        </w:rPr>
        <w:t xml:space="preserve">y la </w:t>
      </w:r>
      <w:r w:rsidR="00910C7C" w:rsidRPr="003C112C">
        <w:rPr>
          <w:rStyle w:val="normaltextrun"/>
          <w:rFonts w:ascii="Tahoma" w:hAnsi="Tahoma" w:cs="Tahoma"/>
        </w:rPr>
        <w:t>calidad de trabajador oficial</w:t>
      </w:r>
      <w:r w:rsidR="00C466A5" w:rsidRPr="003C112C">
        <w:rPr>
          <w:rStyle w:val="normaltextrun"/>
          <w:rFonts w:ascii="Tahoma" w:hAnsi="Tahoma" w:cs="Tahoma"/>
        </w:rPr>
        <w:t>.</w:t>
      </w:r>
    </w:p>
    <w:p w14:paraId="16A5D7F9" w14:textId="735B2E11" w:rsidR="00D075E4" w:rsidRPr="003C112C" w:rsidRDefault="00D075E4" w:rsidP="003C112C">
      <w:pPr>
        <w:pStyle w:val="paragraph"/>
        <w:spacing w:before="0" w:beforeAutospacing="0" w:after="0" w:afterAutospacing="0" w:line="276" w:lineRule="auto"/>
        <w:ind w:firstLine="708"/>
        <w:jc w:val="both"/>
        <w:textAlignment w:val="baseline"/>
        <w:rPr>
          <w:rStyle w:val="normaltextrun"/>
          <w:rFonts w:ascii="Tahoma" w:hAnsi="Tahoma" w:cs="Tahoma"/>
        </w:rPr>
      </w:pPr>
    </w:p>
    <w:p w14:paraId="3241842E" w14:textId="22BC14EF" w:rsidR="003D503D" w:rsidRPr="003C112C" w:rsidRDefault="002C6488" w:rsidP="003C112C">
      <w:pPr>
        <w:pStyle w:val="paragraph"/>
        <w:spacing w:before="0" w:beforeAutospacing="0" w:after="0" w:afterAutospacing="0" w:line="276" w:lineRule="auto"/>
        <w:ind w:firstLine="708"/>
        <w:jc w:val="both"/>
        <w:textAlignment w:val="baseline"/>
        <w:rPr>
          <w:rFonts w:ascii="Tahoma" w:hAnsi="Tahoma" w:cs="Tahoma"/>
        </w:rPr>
      </w:pPr>
      <w:r w:rsidRPr="003C112C">
        <w:rPr>
          <w:rStyle w:val="normaltextrun"/>
          <w:rFonts w:ascii="Tahoma" w:hAnsi="Tahoma" w:cs="Tahoma"/>
        </w:rPr>
        <w:t>Acto seguido</w:t>
      </w:r>
      <w:r w:rsidR="00176A86" w:rsidRPr="003C112C">
        <w:rPr>
          <w:rStyle w:val="normaltextrun"/>
          <w:rFonts w:ascii="Tahoma" w:hAnsi="Tahoma" w:cs="Tahoma"/>
        </w:rPr>
        <w:t xml:space="preserve">, </w:t>
      </w:r>
      <w:r w:rsidR="003D503D" w:rsidRPr="003C112C">
        <w:rPr>
          <w:rFonts w:ascii="Tahoma" w:hAnsi="Tahoma" w:cs="Tahoma"/>
        </w:rPr>
        <w:t xml:space="preserve">tuvo por acreditado el carácter mayoritario del Sindicato de Trabajadores Oficiales del Municipio de Pereira, de conformidad con los artículos 414, 416 y 471 del C.S.T, teniendo en cuenta para el efecto únicamente a los trabajadores oficiales, </w:t>
      </w:r>
      <w:r w:rsidR="00910C7C" w:rsidRPr="003C112C">
        <w:rPr>
          <w:rFonts w:ascii="Tahoma" w:hAnsi="Tahoma" w:cs="Tahoma"/>
        </w:rPr>
        <w:t>explicando que</w:t>
      </w:r>
      <w:r w:rsidR="003D503D" w:rsidRPr="003C112C">
        <w:rPr>
          <w:rFonts w:ascii="Tahoma" w:hAnsi="Tahoma" w:cs="Tahoma"/>
        </w:rPr>
        <w:t>, los empleados públicos no pueden celebrar convenciones colectivas y en consecuencia, tampoco pueden ser contabilizados a efectos de determinar si un sindicato de trabajadores oficiales es o no mayoritario</w:t>
      </w:r>
      <w:r w:rsidR="0062747A" w:rsidRPr="003C112C">
        <w:rPr>
          <w:rFonts w:ascii="Tahoma" w:hAnsi="Tahoma" w:cs="Tahoma"/>
        </w:rPr>
        <w:t>, empero, expuso que de los documentos aportados al plenario solo</w:t>
      </w:r>
      <w:r w:rsidR="004D0FE4" w:rsidRPr="003C112C">
        <w:rPr>
          <w:rFonts w:ascii="Tahoma" w:hAnsi="Tahoma" w:cs="Tahoma"/>
        </w:rPr>
        <w:t xml:space="preserve"> se podía establecer la cantidad de trabajadores oficiales y afiliados para los años 2017 y 2018. </w:t>
      </w:r>
    </w:p>
    <w:p w14:paraId="4BD34E59" w14:textId="04718188" w:rsidR="00B53138" w:rsidRPr="003C112C" w:rsidRDefault="00B53138" w:rsidP="003C112C">
      <w:pPr>
        <w:pStyle w:val="paragraph"/>
        <w:spacing w:before="0" w:beforeAutospacing="0" w:after="0" w:afterAutospacing="0" w:line="276" w:lineRule="auto"/>
        <w:ind w:firstLine="708"/>
        <w:jc w:val="both"/>
        <w:textAlignment w:val="baseline"/>
        <w:rPr>
          <w:rFonts w:ascii="Tahoma" w:hAnsi="Tahoma" w:cs="Tahoma"/>
        </w:rPr>
      </w:pPr>
    </w:p>
    <w:p w14:paraId="3C0CBFF1" w14:textId="43344B5C" w:rsidR="003502D3" w:rsidRPr="003C112C" w:rsidRDefault="00B53138" w:rsidP="003C112C">
      <w:pPr>
        <w:pStyle w:val="paragraph"/>
        <w:spacing w:before="0" w:beforeAutospacing="0" w:after="0" w:afterAutospacing="0" w:line="276" w:lineRule="auto"/>
        <w:ind w:firstLine="708"/>
        <w:jc w:val="both"/>
        <w:textAlignment w:val="baseline"/>
        <w:rPr>
          <w:rFonts w:ascii="Tahoma" w:hAnsi="Tahoma" w:cs="Tahoma"/>
        </w:rPr>
      </w:pPr>
      <w:r w:rsidRPr="003C112C">
        <w:rPr>
          <w:rFonts w:ascii="Tahoma" w:hAnsi="Tahoma" w:cs="Tahoma"/>
        </w:rPr>
        <w:t>Como beneficiario de la convención colectiva</w:t>
      </w:r>
      <w:r w:rsidR="004C7092" w:rsidRPr="003C112C">
        <w:rPr>
          <w:rFonts w:ascii="Tahoma" w:hAnsi="Tahoma" w:cs="Tahoma"/>
        </w:rPr>
        <w:t>, c</w:t>
      </w:r>
      <w:r w:rsidRPr="003C112C">
        <w:rPr>
          <w:rFonts w:ascii="Tahoma" w:hAnsi="Tahoma" w:cs="Tahoma"/>
        </w:rPr>
        <w:t>ondenó al ente demandado al reconocimiento y pago</w:t>
      </w:r>
      <w:r w:rsidR="00786722" w:rsidRPr="003C112C">
        <w:rPr>
          <w:rFonts w:ascii="Tahoma" w:hAnsi="Tahoma" w:cs="Tahoma"/>
        </w:rPr>
        <w:t xml:space="preserve"> de</w:t>
      </w:r>
      <w:r w:rsidR="00EA5072" w:rsidRPr="003C112C">
        <w:rPr>
          <w:rFonts w:ascii="Tahoma" w:hAnsi="Tahoma" w:cs="Tahoma"/>
        </w:rPr>
        <w:t xml:space="preserve"> la prima extralegal de junio en cuantía de un salario para el 2017 y 2018; </w:t>
      </w:r>
      <w:r w:rsidR="00F512A3" w:rsidRPr="003C112C">
        <w:rPr>
          <w:rFonts w:ascii="Tahoma" w:hAnsi="Tahoma" w:cs="Tahoma"/>
        </w:rPr>
        <w:t>a la prima de alimentación, a razón de 7 días de salario mínimo legal</w:t>
      </w:r>
      <w:r w:rsidR="001A3598" w:rsidRPr="003C112C">
        <w:rPr>
          <w:rFonts w:ascii="Tahoma" w:hAnsi="Tahoma" w:cs="Tahoma"/>
        </w:rPr>
        <w:t xml:space="preserve">; </w:t>
      </w:r>
      <w:r w:rsidR="00E865B7" w:rsidRPr="003C112C">
        <w:rPr>
          <w:rFonts w:ascii="Tahoma" w:hAnsi="Tahoma" w:cs="Tahoma"/>
        </w:rPr>
        <w:t>a la diferencia entre lo pagado</w:t>
      </w:r>
      <w:r w:rsidR="005D0A64" w:rsidRPr="003C112C">
        <w:rPr>
          <w:rFonts w:ascii="Tahoma" w:hAnsi="Tahoma" w:cs="Tahoma"/>
        </w:rPr>
        <w:t xml:space="preserve"> legalmente</w:t>
      </w:r>
      <w:r w:rsidR="00E865B7" w:rsidRPr="003C112C">
        <w:rPr>
          <w:rFonts w:ascii="Tahoma" w:hAnsi="Tahoma" w:cs="Tahoma"/>
        </w:rPr>
        <w:t xml:space="preserve"> y lo causado por auxilio de transporte</w:t>
      </w:r>
      <w:r w:rsidR="005D0A64" w:rsidRPr="003C112C">
        <w:rPr>
          <w:rFonts w:ascii="Tahoma" w:hAnsi="Tahoma" w:cs="Tahoma"/>
        </w:rPr>
        <w:t xml:space="preserve"> convencional; </w:t>
      </w:r>
      <w:r w:rsidR="00D67C15" w:rsidRPr="003C112C">
        <w:rPr>
          <w:rFonts w:ascii="Tahoma" w:hAnsi="Tahoma" w:cs="Tahoma"/>
        </w:rPr>
        <w:t>a la deferencia</w:t>
      </w:r>
      <w:r w:rsidR="00E42FF7" w:rsidRPr="003C112C">
        <w:rPr>
          <w:rFonts w:ascii="Tahoma" w:hAnsi="Tahoma" w:cs="Tahoma"/>
        </w:rPr>
        <w:t xml:space="preserve"> de la p</w:t>
      </w:r>
      <w:r w:rsidR="005D0A64" w:rsidRPr="003C112C">
        <w:rPr>
          <w:rFonts w:ascii="Tahoma" w:hAnsi="Tahoma" w:cs="Tahoma"/>
        </w:rPr>
        <w:t xml:space="preserve">rima de navidad </w:t>
      </w:r>
      <w:r w:rsidR="00E42FF7" w:rsidRPr="003C112C">
        <w:rPr>
          <w:rFonts w:ascii="Tahoma" w:hAnsi="Tahoma" w:cs="Tahoma"/>
        </w:rPr>
        <w:t xml:space="preserve">equivalente a 36 días sobre </w:t>
      </w:r>
      <w:r w:rsidR="00E42FF7" w:rsidRPr="003C112C">
        <w:rPr>
          <w:rFonts w:ascii="Tahoma" w:hAnsi="Tahoma" w:cs="Tahoma"/>
        </w:rPr>
        <w:lastRenderedPageBreak/>
        <w:t>factores salariales que la integran</w:t>
      </w:r>
      <w:r w:rsidR="00D67C15" w:rsidRPr="003C112C">
        <w:rPr>
          <w:rFonts w:ascii="Tahoma" w:hAnsi="Tahoma" w:cs="Tahoma"/>
        </w:rPr>
        <w:t xml:space="preserve">; </w:t>
      </w:r>
      <w:r w:rsidR="00483867" w:rsidRPr="003C112C">
        <w:rPr>
          <w:rFonts w:ascii="Tahoma" w:hAnsi="Tahoma" w:cs="Tahoma"/>
        </w:rPr>
        <w:t xml:space="preserve">reliquidación de las cesantías para los años 2017 y 2018; y ordenó </w:t>
      </w:r>
      <w:r w:rsidRPr="003C112C">
        <w:rPr>
          <w:rFonts w:ascii="Tahoma" w:hAnsi="Tahoma" w:cs="Tahoma"/>
        </w:rPr>
        <w:t>el reajuste en el ingreso base de cotización a pensión, causados entre el 16 de mayo de 2017 y el 31 diciembre de 2018.</w:t>
      </w:r>
    </w:p>
    <w:p w14:paraId="5F00D499" w14:textId="77777777" w:rsidR="00B53138" w:rsidRPr="003C112C" w:rsidRDefault="00B53138" w:rsidP="003C112C">
      <w:pPr>
        <w:pStyle w:val="paragraph"/>
        <w:spacing w:before="0" w:beforeAutospacing="0" w:after="0" w:afterAutospacing="0" w:line="276" w:lineRule="auto"/>
        <w:ind w:firstLine="708"/>
        <w:jc w:val="both"/>
        <w:textAlignment w:val="baseline"/>
        <w:rPr>
          <w:rStyle w:val="normaltextrun"/>
          <w:rFonts w:ascii="Tahoma" w:hAnsi="Tahoma" w:cs="Tahoma"/>
        </w:rPr>
      </w:pPr>
    </w:p>
    <w:p w14:paraId="7BD49172" w14:textId="5B102505" w:rsidR="0079358E" w:rsidRPr="003C112C" w:rsidRDefault="0079358E" w:rsidP="003C112C">
      <w:pPr>
        <w:pStyle w:val="paragraph"/>
        <w:spacing w:before="0" w:beforeAutospacing="0" w:after="0" w:afterAutospacing="0" w:line="276" w:lineRule="auto"/>
        <w:ind w:firstLine="708"/>
        <w:jc w:val="both"/>
        <w:textAlignment w:val="baseline"/>
        <w:rPr>
          <w:rStyle w:val="normaltextrun"/>
          <w:rFonts w:ascii="Tahoma" w:hAnsi="Tahoma" w:cs="Tahoma"/>
        </w:rPr>
      </w:pPr>
      <w:r w:rsidRPr="003C112C">
        <w:rPr>
          <w:rStyle w:val="normaltextrun"/>
          <w:rFonts w:ascii="Tahoma" w:hAnsi="Tahoma" w:cs="Tahoma"/>
        </w:rPr>
        <w:t xml:space="preserve">Respecto de la </w:t>
      </w:r>
      <w:r w:rsidR="00A92F09" w:rsidRPr="003C112C">
        <w:rPr>
          <w:rStyle w:val="normaltextrun"/>
          <w:rFonts w:ascii="Tahoma" w:hAnsi="Tahoma" w:cs="Tahoma"/>
        </w:rPr>
        <w:t xml:space="preserve">nivelación salarial, </w:t>
      </w:r>
      <w:r w:rsidRPr="003C112C">
        <w:rPr>
          <w:rStyle w:val="normaltextrun"/>
          <w:rFonts w:ascii="Tahoma" w:hAnsi="Tahoma" w:cs="Tahoma"/>
        </w:rPr>
        <w:t>argument</w:t>
      </w:r>
      <w:r w:rsidR="004C7092" w:rsidRPr="003C112C">
        <w:rPr>
          <w:rStyle w:val="normaltextrun"/>
          <w:rFonts w:ascii="Tahoma" w:hAnsi="Tahoma" w:cs="Tahoma"/>
        </w:rPr>
        <w:t>ó</w:t>
      </w:r>
      <w:r w:rsidRPr="003C112C">
        <w:rPr>
          <w:rStyle w:val="normaltextrun"/>
          <w:rFonts w:ascii="Tahoma" w:hAnsi="Tahoma" w:cs="Tahoma"/>
        </w:rPr>
        <w:t xml:space="preserve"> que atendiendo a los decretos 075 de 2017</w:t>
      </w:r>
      <w:r w:rsidR="006E2BD8" w:rsidRPr="003C112C">
        <w:rPr>
          <w:rStyle w:val="normaltextrun"/>
          <w:rFonts w:ascii="Tahoma" w:hAnsi="Tahoma" w:cs="Tahoma"/>
        </w:rPr>
        <w:t xml:space="preserve">, </w:t>
      </w:r>
      <w:r w:rsidRPr="003C112C">
        <w:rPr>
          <w:rStyle w:val="normaltextrun"/>
          <w:rFonts w:ascii="Tahoma" w:hAnsi="Tahoma" w:cs="Tahoma"/>
        </w:rPr>
        <w:t>012 de 2018</w:t>
      </w:r>
      <w:r w:rsidR="006E2BD8" w:rsidRPr="003C112C">
        <w:rPr>
          <w:rStyle w:val="normaltextrun"/>
          <w:rFonts w:ascii="Tahoma" w:hAnsi="Tahoma" w:cs="Tahoma"/>
        </w:rPr>
        <w:t xml:space="preserve"> y 05 de 2019</w:t>
      </w:r>
      <w:r w:rsidR="00F8707C" w:rsidRPr="003C112C">
        <w:rPr>
          <w:rStyle w:val="normaltextrun"/>
          <w:rFonts w:ascii="Tahoma" w:hAnsi="Tahoma" w:cs="Tahoma"/>
        </w:rPr>
        <w:t>, los músicos, no se encontraban contemplados</w:t>
      </w:r>
      <w:r w:rsidR="000602C4" w:rsidRPr="003C112C">
        <w:rPr>
          <w:rStyle w:val="normaltextrun"/>
          <w:rFonts w:ascii="Tahoma" w:hAnsi="Tahoma" w:cs="Tahoma"/>
        </w:rPr>
        <w:t xml:space="preserve"> y tampoco era homologable su cargo </w:t>
      </w:r>
      <w:r w:rsidR="00C6343F" w:rsidRPr="003C112C">
        <w:rPr>
          <w:rStyle w:val="normaltextrun"/>
          <w:rFonts w:ascii="Tahoma" w:hAnsi="Tahoma" w:cs="Tahoma"/>
        </w:rPr>
        <w:t xml:space="preserve">con los </w:t>
      </w:r>
      <w:r w:rsidR="000602C4" w:rsidRPr="003C112C">
        <w:rPr>
          <w:rStyle w:val="normaltextrun"/>
          <w:rFonts w:ascii="Tahoma" w:hAnsi="Tahoma" w:cs="Tahoma"/>
        </w:rPr>
        <w:t xml:space="preserve">enlistados en los </w:t>
      </w:r>
      <w:r w:rsidR="00C6343F" w:rsidRPr="003C112C">
        <w:rPr>
          <w:rStyle w:val="normaltextrun"/>
          <w:rFonts w:ascii="Tahoma" w:hAnsi="Tahoma" w:cs="Tahoma"/>
        </w:rPr>
        <w:t>decretos</w:t>
      </w:r>
      <w:r w:rsidR="000949BD" w:rsidRPr="003C112C">
        <w:rPr>
          <w:rStyle w:val="normaltextrun"/>
          <w:rFonts w:ascii="Tahoma" w:hAnsi="Tahoma" w:cs="Tahoma"/>
        </w:rPr>
        <w:t>, debido a que se desconocía el manual de funciones de cada uno de ellos</w:t>
      </w:r>
      <w:r w:rsidR="00972427" w:rsidRPr="003C112C">
        <w:rPr>
          <w:rStyle w:val="normaltextrun"/>
          <w:rFonts w:ascii="Tahoma" w:hAnsi="Tahoma" w:cs="Tahoma"/>
        </w:rPr>
        <w:t>, para dar aplicación del principio de trabajo igual, salario igual</w:t>
      </w:r>
      <w:r w:rsidR="00C6343F" w:rsidRPr="003C112C">
        <w:rPr>
          <w:rStyle w:val="normaltextrun"/>
          <w:rFonts w:ascii="Tahoma" w:hAnsi="Tahoma" w:cs="Tahoma"/>
        </w:rPr>
        <w:t>, por lo que declaró impróspera la pretensión</w:t>
      </w:r>
      <w:r w:rsidR="00781A72" w:rsidRPr="003C112C">
        <w:rPr>
          <w:rStyle w:val="normaltextrun"/>
          <w:rFonts w:ascii="Tahoma" w:hAnsi="Tahoma" w:cs="Tahoma"/>
        </w:rPr>
        <w:t>.</w:t>
      </w:r>
    </w:p>
    <w:p w14:paraId="1E5F7B44" w14:textId="50089C65" w:rsidR="00835CBA" w:rsidRPr="003C112C" w:rsidRDefault="00835CBA" w:rsidP="003C112C">
      <w:pPr>
        <w:pStyle w:val="paragraph"/>
        <w:spacing w:before="0" w:beforeAutospacing="0" w:after="0" w:afterAutospacing="0" w:line="276" w:lineRule="auto"/>
        <w:ind w:firstLine="708"/>
        <w:jc w:val="both"/>
        <w:textAlignment w:val="baseline"/>
        <w:rPr>
          <w:rStyle w:val="normaltextrun"/>
          <w:rFonts w:ascii="Tahoma" w:hAnsi="Tahoma" w:cs="Tahoma"/>
        </w:rPr>
      </w:pPr>
    </w:p>
    <w:p w14:paraId="120C944A" w14:textId="18B4C65C" w:rsidR="00763CF7" w:rsidRPr="003C112C" w:rsidRDefault="00344BCA" w:rsidP="003C112C">
      <w:pPr>
        <w:pStyle w:val="paragraph"/>
        <w:spacing w:before="0" w:beforeAutospacing="0" w:after="0" w:afterAutospacing="0" w:line="276" w:lineRule="auto"/>
        <w:ind w:firstLine="708"/>
        <w:jc w:val="both"/>
        <w:textAlignment w:val="baseline"/>
        <w:rPr>
          <w:rStyle w:val="normaltextrun"/>
          <w:rFonts w:ascii="Tahoma" w:hAnsi="Tahoma" w:cs="Tahoma"/>
        </w:rPr>
      </w:pPr>
      <w:r w:rsidRPr="003C112C">
        <w:rPr>
          <w:rStyle w:val="normaltextrun"/>
          <w:rFonts w:ascii="Tahoma" w:hAnsi="Tahoma" w:cs="Tahoma"/>
        </w:rPr>
        <w:t>P</w:t>
      </w:r>
      <w:r w:rsidR="003457B9" w:rsidRPr="003C112C">
        <w:rPr>
          <w:rStyle w:val="normaltextrun"/>
          <w:rFonts w:ascii="Tahoma" w:hAnsi="Tahoma" w:cs="Tahoma"/>
        </w:rPr>
        <w:t xml:space="preserve">or </w:t>
      </w:r>
      <w:r w:rsidR="003B5F9B" w:rsidRPr="003C112C">
        <w:rPr>
          <w:rStyle w:val="normaltextrun"/>
          <w:rFonts w:ascii="Tahoma" w:hAnsi="Tahoma" w:cs="Tahoma"/>
        </w:rPr>
        <w:t>último,</w:t>
      </w:r>
      <w:r w:rsidR="003457B9" w:rsidRPr="003C112C">
        <w:rPr>
          <w:rStyle w:val="normaltextrun"/>
          <w:rFonts w:ascii="Tahoma" w:hAnsi="Tahoma" w:cs="Tahoma"/>
        </w:rPr>
        <w:t xml:space="preserve"> </w:t>
      </w:r>
      <w:r w:rsidR="00A922BA" w:rsidRPr="003C112C">
        <w:rPr>
          <w:rStyle w:val="normaltextrun"/>
          <w:rFonts w:ascii="Tahoma" w:hAnsi="Tahoma" w:cs="Tahoma"/>
        </w:rPr>
        <w:t xml:space="preserve">declaró probadas las </w:t>
      </w:r>
      <w:r w:rsidR="00440A06" w:rsidRPr="003C112C">
        <w:rPr>
          <w:rStyle w:val="normaltextrun"/>
          <w:rFonts w:ascii="Tahoma" w:hAnsi="Tahoma" w:cs="Tahoma"/>
        </w:rPr>
        <w:t>excepciones</w:t>
      </w:r>
      <w:r w:rsidR="00A922BA" w:rsidRPr="003C112C">
        <w:rPr>
          <w:rStyle w:val="normaltextrun"/>
          <w:rFonts w:ascii="Tahoma" w:hAnsi="Tahoma" w:cs="Tahoma"/>
        </w:rPr>
        <w:t xml:space="preserve"> de </w:t>
      </w:r>
      <w:r w:rsidR="00440A06" w:rsidRPr="003C112C">
        <w:rPr>
          <w:rStyle w:val="normaltextrun"/>
          <w:rFonts w:ascii="Tahoma" w:hAnsi="Tahoma" w:cs="Tahoma"/>
        </w:rPr>
        <w:t>mérito</w:t>
      </w:r>
      <w:r w:rsidR="00A922BA" w:rsidRPr="003C112C">
        <w:rPr>
          <w:rStyle w:val="normaltextrun"/>
          <w:rFonts w:ascii="Tahoma" w:hAnsi="Tahoma" w:cs="Tahoma"/>
        </w:rPr>
        <w:t xml:space="preserve"> denominadas inexistencia de la obligación, pago, e imposibilidad de </w:t>
      </w:r>
      <w:r w:rsidR="00440A06" w:rsidRPr="003C112C">
        <w:rPr>
          <w:rStyle w:val="normaltextrun"/>
          <w:rFonts w:ascii="Tahoma" w:hAnsi="Tahoma" w:cs="Tahoma"/>
        </w:rPr>
        <w:t xml:space="preserve">aplicar la convención colectiva para los años 2019, 2020 y 2021, </w:t>
      </w:r>
      <w:r w:rsidR="003457B9" w:rsidRPr="003C112C">
        <w:rPr>
          <w:rStyle w:val="normaltextrun"/>
          <w:rFonts w:ascii="Tahoma" w:hAnsi="Tahoma" w:cs="Tahoma"/>
        </w:rPr>
        <w:t xml:space="preserve">negó las demás pretensiones de la demanda, y condenó en costas procesales a la parte demandada en un </w:t>
      </w:r>
      <w:r w:rsidR="00A922BA" w:rsidRPr="003C112C">
        <w:rPr>
          <w:rStyle w:val="normaltextrun"/>
          <w:rFonts w:ascii="Tahoma" w:hAnsi="Tahoma" w:cs="Tahoma"/>
        </w:rPr>
        <w:t>6</w:t>
      </w:r>
      <w:r w:rsidR="003457B9" w:rsidRPr="003C112C">
        <w:rPr>
          <w:rStyle w:val="normaltextrun"/>
          <w:rFonts w:ascii="Tahoma" w:hAnsi="Tahoma" w:cs="Tahoma"/>
        </w:rPr>
        <w:t>0%.</w:t>
      </w:r>
    </w:p>
    <w:p w14:paraId="5B3B5877" w14:textId="56E5DDF7" w:rsidR="00763CF7" w:rsidRPr="003C112C" w:rsidRDefault="00763CF7" w:rsidP="003C112C">
      <w:pPr>
        <w:pStyle w:val="paragraph"/>
        <w:spacing w:before="0" w:beforeAutospacing="0" w:after="0" w:afterAutospacing="0" w:line="276" w:lineRule="auto"/>
        <w:jc w:val="both"/>
        <w:textAlignment w:val="baseline"/>
        <w:rPr>
          <w:rStyle w:val="normaltextrun"/>
          <w:rFonts w:ascii="Tahoma" w:hAnsi="Tahoma" w:cs="Tahoma"/>
        </w:rPr>
      </w:pPr>
    </w:p>
    <w:p w14:paraId="4B8131E2" w14:textId="77777777" w:rsidR="00F055F8" w:rsidRPr="003C112C" w:rsidRDefault="00F055F8" w:rsidP="003C112C">
      <w:pPr>
        <w:pStyle w:val="paragraph"/>
        <w:spacing w:before="0" w:beforeAutospacing="0" w:after="0" w:afterAutospacing="0" w:line="276" w:lineRule="auto"/>
        <w:jc w:val="both"/>
        <w:textAlignment w:val="baseline"/>
        <w:rPr>
          <w:rStyle w:val="normaltextrun"/>
          <w:rFonts w:ascii="Tahoma" w:hAnsi="Tahoma" w:cs="Tahoma"/>
        </w:rPr>
      </w:pPr>
    </w:p>
    <w:p w14:paraId="2CD408C0" w14:textId="77777777" w:rsidR="004D15A4" w:rsidRPr="003C112C" w:rsidRDefault="004D15A4" w:rsidP="003C112C">
      <w:pPr>
        <w:pStyle w:val="Prrafodelista"/>
        <w:numPr>
          <w:ilvl w:val="0"/>
          <w:numId w:val="10"/>
        </w:numPr>
        <w:spacing w:line="276" w:lineRule="auto"/>
        <w:ind w:left="0" w:firstLine="0"/>
        <w:jc w:val="center"/>
        <w:rPr>
          <w:rStyle w:val="normaltextrun"/>
          <w:rFonts w:cs="Tahoma"/>
          <w:b/>
          <w:bCs/>
          <w:szCs w:val="24"/>
        </w:rPr>
      </w:pPr>
      <w:r w:rsidRPr="003C112C">
        <w:rPr>
          <w:rStyle w:val="normaltextrun"/>
          <w:rFonts w:cs="Tahoma"/>
          <w:b/>
          <w:bCs/>
          <w:szCs w:val="24"/>
        </w:rPr>
        <w:t>RECURSO DE APELACIÓN</w:t>
      </w:r>
    </w:p>
    <w:p w14:paraId="5D6071C9" w14:textId="77777777" w:rsidR="004D15A4" w:rsidRPr="003C112C" w:rsidRDefault="004D15A4" w:rsidP="003C112C">
      <w:pPr>
        <w:spacing w:line="276" w:lineRule="auto"/>
        <w:rPr>
          <w:rFonts w:cs="Tahoma"/>
          <w:b/>
          <w:bCs/>
          <w:szCs w:val="24"/>
        </w:rPr>
      </w:pPr>
    </w:p>
    <w:p w14:paraId="039AC203" w14:textId="639BC855" w:rsidR="005F12D6" w:rsidRPr="003C112C" w:rsidRDefault="004D15A4" w:rsidP="003C112C">
      <w:pPr>
        <w:spacing w:line="276" w:lineRule="auto"/>
        <w:ind w:firstLine="709"/>
        <w:rPr>
          <w:rStyle w:val="normaltextrun"/>
          <w:rFonts w:cs="Tahoma"/>
          <w:szCs w:val="24"/>
        </w:rPr>
      </w:pPr>
      <w:r w:rsidRPr="003C112C">
        <w:rPr>
          <w:rStyle w:val="normaltextrun"/>
          <w:rFonts w:cs="Tahoma"/>
          <w:szCs w:val="24"/>
        </w:rPr>
        <w:t xml:space="preserve">Inconforme con la decisión, el apoderado judicial de la demandante interpuso apelación, </w:t>
      </w:r>
      <w:r w:rsidR="00CE06FE" w:rsidRPr="003C112C">
        <w:rPr>
          <w:rStyle w:val="normaltextrun"/>
          <w:rFonts w:cs="Tahoma"/>
          <w:szCs w:val="24"/>
        </w:rPr>
        <w:t xml:space="preserve">indicando que </w:t>
      </w:r>
      <w:r w:rsidR="00B459BA" w:rsidRPr="003C112C">
        <w:rPr>
          <w:rStyle w:val="normaltextrun"/>
          <w:rFonts w:cs="Tahoma"/>
          <w:szCs w:val="24"/>
        </w:rPr>
        <w:t xml:space="preserve">los beneficios convencionales debían ser garantizados al demandante para los años siguientes a la radicación del proceso ordinario, </w:t>
      </w:r>
      <w:r w:rsidR="005F12D6" w:rsidRPr="003C112C">
        <w:rPr>
          <w:rStyle w:val="normaltextrun"/>
          <w:rFonts w:cs="Tahoma"/>
          <w:szCs w:val="24"/>
        </w:rPr>
        <w:t>en tanto, no se demostró que para los años posteriores al 2018 hubiera variado la condición de sindicato mayoritario</w:t>
      </w:r>
      <w:r w:rsidR="00C066B5" w:rsidRPr="003C112C">
        <w:rPr>
          <w:rStyle w:val="normaltextrun"/>
          <w:rFonts w:cs="Tahoma"/>
          <w:szCs w:val="24"/>
        </w:rPr>
        <w:t>, en razón de lo cual, también debía concederse el reajuste de las cesantías</w:t>
      </w:r>
      <w:r w:rsidR="00F07375" w:rsidRPr="003C112C">
        <w:rPr>
          <w:rStyle w:val="normaltextrun"/>
          <w:rFonts w:cs="Tahoma"/>
          <w:szCs w:val="24"/>
        </w:rPr>
        <w:t xml:space="preserve">, </w:t>
      </w:r>
      <w:r w:rsidR="00C066B5" w:rsidRPr="003C112C">
        <w:rPr>
          <w:rStyle w:val="normaltextrun"/>
          <w:rFonts w:cs="Tahoma"/>
          <w:szCs w:val="24"/>
        </w:rPr>
        <w:t>intereses a las cesantía</w:t>
      </w:r>
      <w:r w:rsidR="00F07375" w:rsidRPr="003C112C">
        <w:rPr>
          <w:rStyle w:val="normaltextrun"/>
          <w:rFonts w:cs="Tahoma"/>
          <w:szCs w:val="24"/>
        </w:rPr>
        <w:t>s y las demás declaraciones y peticiones incoadas en la demanda.</w:t>
      </w:r>
    </w:p>
    <w:p w14:paraId="5437BC5A" w14:textId="77777777" w:rsidR="005F12D6" w:rsidRPr="003C112C" w:rsidRDefault="005F12D6" w:rsidP="003C112C">
      <w:pPr>
        <w:spacing w:line="276" w:lineRule="auto"/>
        <w:ind w:firstLine="709"/>
        <w:rPr>
          <w:rStyle w:val="normaltextrun"/>
          <w:rFonts w:cs="Tahoma"/>
          <w:szCs w:val="24"/>
        </w:rPr>
      </w:pPr>
    </w:p>
    <w:p w14:paraId="6F608FB7" w14:textId="4EB8C177" w:rsidR="007C08F8" w:rsidRPr="003C112C" w:rsidRDefault="00C466A5" w:rsidP="003C112C">
      <w:pPr>
        <w:spacing w:line="276" w:lineRule="auto"/>
        <w:ind w:firstLine="708"/>
        <w:rPr>
          <w:rFonts w:cs="Tahoma"/>
          <w:szCs w:val="24"/>
        </w:rPr>
      </w:pPr>
      <w:r w:rsidRPr="003C112C">
        <w:rPr>
          <w:rStyle w:val="normaltextrun"/>
          <w:rFonts w:cs="Tahoma"/>
          <w:szCs w:val="24"/>
        </w:rPr>
        <w:t xml:space="preserve">Del mismo modo, aludió que </w:t>
      </w:r>
      <w:r w:rsidR="008E02EF" w:rsidRPr="003C112C">
        <w:rPr>
          <w:rStyle w:val="normaltextrun"/>
          <w:rFonts w:cs="Tahoma"/>
          <w:szCs w:val="24"/>
        </w:rPr>
        <w:t>su prohijado tiene derecho al reconocimiento y pago de la nivelación salarial p</w:t>
      </w:r>
      <w:r w:rsidR="00EE4A12" w:rsidRPr="003C112C">
        <w:rPr>
          <w:rStyle w:val="normaltextrun"/>
          <w:rFonts w:cs="Tahoma"/>
          <w:szCs w:val="24"/>
        </w:rPr>
        <w:t>ara</w:t>
      </w:r>
      <w:r w:rsidR="008E02EF" w:rsidRPr="003C112C">
        <w:rPr>
          <w:rStyle w:val="normaltextrun"/>
          <w:rFonts w:cs="Tahoma"/>
          <w:szCs w:val="24"/>
        </w:rPr>
        <w:t xml:space="preserve"> los años 2017, 2018 y 2019, </w:t>
      </w:r>
      <w:r w:rsidR="007C08F8" w:rsidRPr="003C112C">
        <w:rPr>
          <w:rFonts w:cs="Tahoma"/>
          <w:szCs w:val="24"/>
        </w:rPr>
        <w:t xml:space="preserve">con base en cláusula segunda de la convención de los años 2014-2016, </w:t>
      </w:r>
      <w:r w:rsidR="00D4312F" w:rsidRPr="003C112C">
        <w:rPr>
          <w:rFonts w:cs="Tahoma"/>
          <w:szCs w:val="24"/>
        </w:rPr>
        <w:t xml:space="preserve">por medio de la cual </w:t>
      </w:r>
      <w:r w:rsidR="007C08F8" w:rsidRPr="003C112C">
        <w:rPr>
          <w:rFonts w:cs="Tahoma"/>
          <w:szCs w:val="24"/>
        </w:rPr>
        <w:t>el Municipio se comprometió a reconocer un mínimo convencional,</w:t>
      </w:r>
      <w:r w:rsidR="00DF00DB" w:rsidRPr="003C112C">
        <w:rPr>
          <w:rFonts w:cs="Tahoma"/>
          <w:szCs w:val="24"/>
        </w:rPr>
        <w:t xml:space="preserve"> correspondiente al cargo denominado obrero.</w:t>
      </w:r>
    </w:p>
    <w:p w14:paraId="2AA3CC0E" w14:textId="68D8022F" w:rsidR="00BC6309" w:rsidRPr="003C112C" w:rsidRDefault="00BC6309" w:rsidP="003C112C">
      <w:pPr>
        <w:spacing w:line="276" w:lineRule="auto"/>
        <w:rPr>
          <w:rStyle w:val="normaltextrun"/>
          <w:rFonts w:cs="Tahoma"/>
          <w:szCs w:val="24"/>
        </w:rPr>
      </w:pPr>
    </w:p>
    <w:p w14:paraId="3050A0F1" w14:textId="33C046CF" w:rsidR="006D4456" w:rsidRPr="003C112C" w:rsidRDefault="00BC6309" w:rsidP="003C112C">
      <w:pPr>
        <w:spacing w:line="276" w:lineRule="auto"/>
        <w:ind w:firstLine="709"/>
        <w:rPr>
          <w:rStyle w:val="normaltextrun"/>
          <w:rFonts w:cs="Tahoma"/>
          <w:szCs w:val="24"/>
        </w:rPr>
      </w:pPr>
      <w:r w:rsidRPr="003C112C">
        <w:rPr>
          <w:rStyle w:val="normaltextrun"/>
          <w:rFonts w:cs="Tahoma"/>
          <w:szCs w:val="24"/>
        </w:rPr>
        <w:t xml:space="preserve">Por el </w:t>
      </w:r>
      <w:r w:rsidR="00FE4866" w:rsidRPr="003C112C">
        <w:rPr>
          <w:rStyle w:val="normaltextrun"/>
          <w:rFonts w:cs="Tahoma"/>
          <w:szCs w:val="24"/>
        </w:rPr>
        <w:t>contrario,</w:t>
      </w:r>
      <w:r w:rsidRPr="003C112C">
        <w:rPr>
          <w:rStyle w:val="normaltextrun"/>
          <w:rFonts w:cs="Tahoma"/>
          <w:szCs w:val="24"/>
        </w:rPr>
        <w:t xml:space="preserve"> </w:t>
      </w:r>
      <w:r w:rsidR="00C4075D" w:rsidRPr="003C112C">
        <w:rPr>
          <w:rStyle w:val="normaltextrun"/>
          <w:rFonts w:cs="Tahoma"/>
          <w:szCs w:val="24"/>
        </w:rPr>
        <w:t xml:space="preserve">el apoderado de la parte demandada, </w:t>
      </w:r>
      <w:r w:rsidR="009A5A80" w:rsidRPr="003C112C">
        <w:rPr>
          <w:rStyle w:val="normaltextrun"/>
          <w:rFonts w:cs="Tahoma"/>
          <w:szCs w:val="24"/>
        </w:rPr>
        <w:t>reiteró que el sindicato de trabajadores del Municipio de Pereira no tiene la calidad de mayoritario</w:t>
      </w:r>
      <w:r w:rsidR="009B7DD2" w:rsidRPr="003C112C">
        <w:rPr>
          <w:rStyle w:val="normaltextrun"/>
          <w:rFonts w:cs="Tahoma"/>
          <w:szCs w:val="24"/>
        </w:rPr>
        <w:t xml:space="preserve"> por no agrupar más de las tercera parte de los trabajadores oficiales</w:t>
      </w:r>
      <w:r w:rsidR="00556F3E" w:rsidRPr="003C112C">
        <w:rPr>
          <w:rStyle w:val="normaltextrun"/>
          <w:rFonts w:cs="Tahoma"/>
          <w:szCs w:val="24"/>
        </w:rPr>
        <w:t>,</w:t>
      </w:r>
      <w:r w:rsidR="00E535EA" w:rsidRPr="003C112C">
        <w:rPr>
          <w:rStyle w:val="normaltextrun"/>
          <w:rFonts w:cs="Tahoma"/>
          <w:szCs w:val="24"/>
        </w:rPr>
        <w:t xml:space="preserve"> por lo que difiere de las conclusiones arribadas por la a-quo con sustento en la sentencia </w:t>
      </w:r>
      <w:r w:rsidR="00E43052" w:rsidRPr="003C112C">
        <w:rPr>
          <w:rStyle w:val="normaltextrun"/>
          <w:rFonts w:cs="Tahoma"/>
          <w:szCs w:val="24"/>
        </w:rPr>
        <w:t xml:space="preserve">de la Corte Suprema de Justicia SL </w:t>
      </w:r>
      <w:r w:rsidR="00B9634D" w:rsidRPr="003C112C">
        <w:rPr>
          <w:rStyle w:val="normaltextrun"/>
          <w:rFonts w:cs="Tahoma"/>
          <w:szCs w:val="24"/>
        </w:rPr>
        <w:t>3</w:t>
      </w:r>
      <w:r w:rsidR="00E43052" w:rsidRPr="003C112C">
        <w:rPr>
          <w:rStyle w:val="normaltextrun"/>
          <w:rFonts w:cs="Tahoma"/>
          <w:szCs w:val="24"/>
        </w:rPr>
        <w:t>47</w:t>
      </w:r>
      <w:r w:rsidR="00B9634D" w:rsidRPr="003C112C">
        <w:rPr>
          <w:rStyle w:val="normaltextrun"/>
          <w:rFonts w:cs="Tahoma"/>
          <w:szCs w:val="24"/>
        </w:rPr>
        <w:t>9</w:t>
      </w:r>
      <w:r w:rsidR="00E43052" w:rsidRPr="003C112C">
        <w:rPr>
          <w:rStyle w:val="normaltextrun"/>
          <w:rFonts w:cs="Tahoma"/>
          <w:szCs w:val="24"/>
        </w:rPr>
        <w:t xml:space="preserve"> </w:t>
      </w:r>
      <w:r w:rsidR="00B9634D" w:rsidRPr="003C112C">
        <w:rPr>
          <w:rStyle w:val="normaltextrun"/>
          <w:rFonts w:cs="Tahoma"/>
          <w:szCs w:val="24"/>
        </w:rPr>
        <w:t xml:space="preserve">de </w:t>
      </w:r>
      <w:r w:rsidR="00E43052" w:rsidRPr="003C112C">
        <w:rPr>
          <w:rStyle w:val="normaltextrun"/>
          <w:rFonts w:cs="Tahoma"/>
          <w:szCs w:val="24"/>
        </w:rPr>
        <w:t>2009</w:t>
      </w:r>
      <w:r w:rsidR="00B9634D" w:rsidRPr="003C112C">
        <w:rPr>
          <w:rStyle w:val="normaltextrun"/>
          <w:rFonts w:cs="Tahoma"/>
          <w:szCs w:val="24"/>
        </w:rPr>
        <w:t xml:space="preserve"> </w:t>
      </w:r>
      <w:r w:rsidR="00034BE0" w:rsidRPr="003C112C">
        <w:rPr>
          <w:rStyle w:val="normaltextrun"/>
          <w:rFonts w:cs="Tahoma"/>
          <w:szCs w:val="24"/>
        </w:rPr>
        <w:t>que establece las condiciones para hacer extensiva la convención colectiva a trabajadores que no se encuentran afiliados,</w:t>
      </w:r>
      <w:r w:rsidR="00E94810" w:rsidRPr="003C112C">
        <w:rPr>
          <w:rStyle w:val="normaltextrun"/>
          <w:rFonts w:cs="Tahoma"/>
          <w:szCs w:val="24"/>
        </w:rPr>
        <w:t xml:space="preserve"> ya que el demandante no se encuentra </w:t>
      </w:r>
      <w:r w:rsidR="00B6598B" w:rsidRPr="003C112C">
        <w:rPr>
          <w:rStyle w:val="normaltextrun"/>
          <w:rFonts w:cs="Tahoma"/>
          <w:szCs w:val="24"/>
        </w:rPr>
        <w:t>a</w:t>
      </w:r>
      <w:r w:rsidR="00E94810" w:rsidRPr="003C112C">
        <w:rPr>
          <w:rStyle w:val="normaltextrun"/>
          <w:rFonts w:cs="Tahoma"/>
          <w:szCs w:val="24"/>
        </w:rPr>
        <w:t xml:space="preserve">filiado al sindicato, </w:t>
      </w:r>
      <w:r w:rsidR="00B6598B" w:rsidRPr="003C112C">
        <w:rPr>
          <w:rStyle w:val="normaltextrun"/>
          <w:rFonts w:cs="Tahoma"/>
          <w:szCs w:val="24"/>
        </w:rPr>
        <w:t xml:space="preserve">tampoco la suscribió la convención y no existe acto de adhesión o </w:t>
      </w:r>
      <w:r w:rsidR="00E94810" w:rsidRPr="003C112C">
        <w:rPr>
          <w:rStyle w:val="normaltextrun"/>
          <w:rFonts w:cs="Tahoma"/>
          <w:szCs w:val="24"/>
        </w:rPr>
        <w:t>acto gubernamental que haga extensivos los derechos convencionales</w:t>
      </w:r>
      <w:r w:rsidR="00B6598B" w:rsidRPr="003C112C">
        <w:rPr>
          <w:rStyle w:val="normaltextrun"/>
          <w:rFonts w:cs="Tahoma"/>
          <w:szCs w:val="24"/>
        </w:rPr>
        <w:t>, indicando que dicha providencia s</w:t>
      </w:r>
      <w:r w:rsidR="003E6F7E" w:rsidRPr="003C112C">
        <w:rPr>
          <w:rStyle w:val="normaltextrun"/>
          <w:rFonts w:cs="Tahoma"/>
          <w:szCs w:val="24"/>
        </w:rPr>
        <w:t>irvió de base a la Jueza Quinta Laboral de Pereira para emitir la sentencia</w:t>
      </w:r>
      <w:r w:rsidR="00D713F7" w:rsidRPr="003C112C">
        <w:rPr>
          <w:rStyle w:val="normaltextrun"/>
          <w:rFonts w:cs="Tahoma"/>
          <w:szCs w:val="24"/>
        </w:rPr>
        <w:t xml:space="preserve"> en un proceso similar, donde fungió como demandante </w:t>
      </w:r>
      <w:r w:rsidR="003E6F7E" w:rsidRPr="003C112C">
        <w:rPr>
          <w:rStyle w:val="normaltextrun"/>
          <w:rFonts w:cs="Tahoma"/>
          <w:szCs w:val="24"/>
        </w:rPr>
        <w:t>Diana Carolina Castaño Ruiz</w:t>
      </w:r>
      <w:r w:rsidR="00D713F7" w:rsidRPr="003C112C">
        <w:rPr>
          <w:rStyle w:val="normaltextrun"/>
          <w:rFonts w:cs="Tahoma"/>
          <w:szCs w:val="24"/>
        </w:rPr>
        <w:t xml:space="preserve">, y demandado el </w:t>
      </w:r>
      <w:r w:rsidR="003E6F7E" w:rsidRPr="003C112C">
        <w:rPr>
          <w:rStyle w:val="normaltextrun"/>
          <w:rFonts w:cs="Tahoma"/>
          <w:szCs w:val="24"/>
        </w:rPr>
        <w:t>Municipio de Pereira</w:t>
      </w:r>
      <w:r w:rsidR="006D4456" w:rsidRPr="003C112C">
        <w:rPr>
          <w:rStyle w:val="normaltextrun"/>
          <w:rFonts w:cs="Tahoma"/>
          <w:szCs w:val="24"/>
        </w:rPr>
        <w:t>.</w:t>
      </w:r>
    </w:p>
    <w:p w14:paraId="13BB62FF" w14:textId="77777777" w:rsidR="006D4456" w:rsidRPr="003C112C" w:rsidRDefault="006D4456" w:rsidP="003C112C">
      <w:pPr>
        <w:spacing w:line="276" w:lineRule="auto"/>
        <w:ind w:firstLine="709"/>
        <w:rPr>
          <w:rStyle w:val="normaltextrun"/>
          <w:rFonts w:cs="Tahoma"/>
          <w:szCs w:val="24"/>
        </w:rPr>
      </w:pPr>
    </w:p>
    <w:p w14:paraId="2D581F40" w14:textId="5BBC78AF" w:rsidR="004D15A4" w:rsidRPr="003C112C" w:rsidRDefault="006D4456" w:rsidP="003C112C">
      <w:pPr>
        <w:spacing w:line="276" w:lineRule="auto"/>
        <w:ind w:firstLine="709"/>
        <w:rPr>
          <w:rStyle w:val="normaltextrun"/>
          <w:rFonts w:cs="Tahoma"/>
          <w:szCs w:val="24"/>
        </w:rPr>
      </w:pPr>
      <w:r w:rsidRPr="003C112C">
        <w:rPr>
          <w:rStyle w:val="normaltextrun"/>
          <w:rFonts w:cs="Tahoma"/>
          <w:szCs w:val="24"/>
        </w:rPr>
        <w:t xml:space="preserve">Finalmente, manifestó </w:t>
      </w:r>
      <w:r w:rsidR="00C45AB0" w:rsidRPr="003C112C">
        <w:rPr>
          <w:rStyle w:val="normaltextrun"/>
          <w:rFonts w:cs="Tahoma"/>
          <w:szCs w:val="24"/>
        </w:rPr>
        <w:t xml:space="preserve">que </w:t>
      </w:r>
      <w:r w:rsidR="00AD1259" w:rsidRPr="003C112C">
        <w:rPr>
          <w:rStyle w:val="normaltextrun"/>
          <w:rFonts w:cs="Tahoma"/>
          <w:szCs w:val="24"/>
        </w:rPr>
        <w:t xml:space="preserve">no </w:t>
      </w:r>
      <w:r w:rsidR="00AD1259" w:rsidRPr="003C112C">
        <w:rPr>
          <w:rFonts w:cs="Tahoma"/>
          <w:szCs w:val="24"/>
        </w:rPr>
        <w:t>existe una igualdad funcional entre que los trabajadores oficiales obreros y trabajadores oficiales músicos de la entidad territorial</w:t>
      </w:r>
      <w:r w:rsidR="003F7884" w:rsidRPr="003C112C">
        <w:rPr>
          <w:rFonts w:cs="Tahoma"/>
          <w:szCs w:val="24"/>
        </w:rPr>
        <w:t xml:space="preserve">, </w:t>
      </w:r>
      <w:r w:rsidR="003F7884" w:rsidRPr="003C112C">
        <w:rPr>
          <w:rFonts w:cs="Tahoma"/>
          <w:szCs w:val="24"/>
        </w:rPr>
        <w:lastRenderedPageBreak/>
        <w:t xml:space="preserve">además de que </w:t>
      </w:r>
      <w:bookmarkStart w:id="5" w:name="_Hlk99570403"/>
      <w:r w:rsidR="003F7884" w:rsidRPr="003C112C">
        <w:rPr>
          <w:rFonts w:cs="Tahoma"/>
          <w:szCs w:val="24"/>
        </w:rPr>
        <w:t>las convenciones colectivas aportadas excluyen a los músicos de su aplicabilidad</w:t>
      </w:r>
      <w:r w:rsidRPr="003C112C">
        <w:rPr>
          <w:rFonts w:cs="Tahoma"/>
          <w:szCs w:val="24"/>
        </w:rPr>
        <w:t>,</w:t>
      </w:r>
      <w:bookmarkEnd w:id="5"/>
      <w:r w:rsidRPr="003C112C">
        <w:rPr>
          <w:rFonts w:cs="Tahoma"/>
          <w:szCs w:val="24"/>
        </w:rPr>
        <w:t xml:space="preserve"> por lo que debe ser revocada en su totalidad la </w:t>
      </w:r>
      <w:r w:rsidR="009B7DD2" w:rsidRPr="003C112C">
        <w:rPr>
          <w:rStyle w:val="normaltextrun"/>
          <w:rFonts w:cs="Tahoma"/>
          <w:szCs w:val="24"/>
        </w:rPr>
        <w:t xml:space="preserve">decisión </w:t>
      </w:r>
      <w:r w:rsidR="00C450E8" w:rsidRPr="003C112C">
        <w:rPr>
          <w:rStyle w:val="normaltextrun"/>
          <w:rFonts w:cs="Tahoma"/>
          <w:szCs w:val="24"/>
        </w:rPr>
        <w:t xml:space="preserve">adoptada. </w:t>
      </w:r>
    </w:p>
    <w:p w14:paraId="686EB261" w14:textId="77777777" w:rsidR="00786722" w:rsidRPr="003C112C" w:rsidRDefault="00786722" w:rsidP="003C112C">
      <w:pPr>
        <w:spacing w:line="276" w:lineRule="auto"/>
        <w:ind w:firstLine="709"/>
        <w:rPr>
          <w:rStyle w:val="normaltextrun"/>
          <w:rFonts w:cs="Tahoma"/>
          <w:szCs w:val="24"/>
        </w:rPr>
      </w:pPr>
    </w:p>
    <w:p w14:paraId="28B3AE8C" w14:textId="77777777" w:rsidR="004D15A4" w:rsidRPr="003C112C" w:rsidRDefault="004D15A4" w:rsidP="003C112C">
      <w:pPr>
        <w:spacing w:line="276" w:lineRule="auto"/>
        <w:ind w:firstLine="709"/>
        <w:rPr>
          <w:rStyle w:val="normaltextrun"/>
          <w:rFonts w:cs="Tahoma"/>
          <w:szCs w:val="24"/>
        </w:rPr>
      </w:pPr>
    </w:p>
    <w:p w14:paraId="08F5EED0" w14:textId="0B1A491B" w:rsidR="008A27A4" w:rsidRPr="003C112C" w:rsidRDefault="008A27A4" w:rsidP="003C112C">
      <w:pPr>
        <w:pStyle w:val="Prrafodelista"/>
        <w:widowControl w:val="0"/>
        <w:numPr>
          <w:ilvl w:val="0"/>
          <w:numId w:val="10"/>
        </w:numPr>
        <w:autoSpaceDE w:val="0"/>
        <w:autoSpaceDN w:val="0"/>
        <w:adjustRightInd w:val="0"/>
        <w:spacing w:line="276" w:lineRule="auto"/>
        <w:rPr>
          <w:rFonts w:cs="Tahoma"/>
          <w:b/>
          <w:bCs/>
          <w:caps/>
          <w:szCs w:val="24"/>
        </w:rPr>
      </w:pPr>
      <w:r w:rsidRPr="003C112C">
        <w:rPr>
          <w:rFonts w:cs="Tahoma"/>
          <w:b/>
          <w:bCs/>
          <w:caps/>
          <w:szCs w:val="24"/>
        </w:rPr>
        <w:t>ALEGATOS DE CONCLUSIÓN/CONCEPTO DEL MINISTERIO PÚBLICO</w:t>
      </w:r>
    </w:p>
    <w:p w14:paraId="1547890C" w14:textId="77777777" w:rsidR="004D15A4" w:rsidRPr="003C112C" w:rsidRDefault="004D15A4" w:rsidP="003C112C">
      <w:pPr>
        <w:widowControl w:val="0"/>
        <w:autoSpaceDE w:val="0"/>
        <w:autoSpaceDN w:val="0"/>
        <w:adjustRightInd w:val="0"/>
        <w:spacing w:line="276" w:lineRule="auto"/>
        <w:rPr>
          <w:rFonts w:cs="Tahoma"/>
          <w:szCs w:val="24"/>
        </w:rPr>
      </w:pPr>
    </w:p>
    <w:p w14:paraId="7461552B" w14:textId="77777777" w:rsidR="004D15A4" w:rsidRPr="003C112C" w:rsidRDefault="004D15A4" w:rsidP="003C112C">
      <w:pPr>
        <w:spacing w:line="276" w:lineRule="auto"/>
        <w:ind w:firstLine="708"/>
        <w:textAlignment w:val="baseline"/>
        <w:rPr>
          <w:rFonts w:cs="Tahoma"/>
          <w:szCs w:val="24"/>
        </w:rPr>
      </w:pPr>
      <w:r w:rsidRPr="003C112C">
        <w:rPr>
          <w:rFonts w:eastAsia="Times New Roman" w:cs="Tahoma"/>
          <w:szCs w:val="24"/>
          <w:lang w:eastAsia="es-CO"/>
        </w:rPr>
        <w:t xml:space="preserve">Conforme se dejó plasmado en la constancia de Secretaría, las partes dejaron transcurrir en silencio el plazo otorgado para presentar alegatos de conclusión </w:t>
      </w:r>
      <w:r w:rsidRPr="003C112C">
        <w:rPr>
          <w:rFonts w:cs="Tahoma"/>
          <w:szCs w:val="24"/>
        </w:rPr>
        <w:t xml:space="preserve">y el Ministerio Público se abstuvo de presentar concepto en esta instancia. </w:t>
      </w:r>
    </w:p>
    <w:p w14:paraId="550D3B38" w14:textId="77777777" w:rsidR="004D15A4" w:rsidRPr="003C112C" w:rsidRDefault="004D15A4" w:rsidP="003C112C">
      <w:pPr>
        <w:spacing w:line="276" w:lineRule="auto"/>
        <w:ind w:firstLine="708"/>
        <w:textAlignment w:val="baseline"/>
        <w:rPr>
          <w:rFonts w:eastAsia="Times New Roman" w:cs="Tahoma"/>
          <w:szCs w:val="24"/>
          <w:lang w:eastAsia="es-CO"/>
        </w:rPr>
      </w:pPr>
    </w:p>
    <w:p w14:paraId="77A5C30F" w14:textId="77777777" w:rsidR="004D15A4" w:rsidRPr="003C112C" w:rsidRDefault="004D15A4" w:rsidP="003C112C">
      <w:pPr>
        <w:spacing w:line="276" w:lineRule="auto"/>
        <w:rPr>
          <w:rFonts w:cs="Tahoma"/>
          <w:szCs w:val="24"/>
        </w:rPr>
      </w:pPr>
    </w:p>
    <w:p w14:paraId="01270201" w14:textId="182218C2" w:rsidR="004D15A4" w:rsidRPr="003C112C" w:rsidRDefault="004D15A4" w:rsidP="003C112C">
      <w:pPr>
        <w:spacing w:line="276" w:lineRule="auto"/>
        <w:jc w:val="center"/>
        <w:rPr>
          <w:rFonts w:cs="Tahoma"/>
          <w:b/>
          <w:bCs/>
          <w:szCs w:val="24"/>
        </w:rPr>
      </w:pPr>
      <w:r w:rsidRPr="003C112C">
        <w:rPr>
          <w:rFonts w:cs="Tahoma"/>
          <w:b/>
          <w:bCs/>
          <w:szCs w:val="24"/>
        </w:rPr>
        <w:t>5.</w:t>
      </w:r>
      <w:r w:rsidRPr="003C112C">
        <w:rPr>
          <w:rFonts w:cs="Tahoma"/>
          <w:b/>
          <w:bCs/>
          <w:szCs w:val="24"/>
        </w:rPr>
        <w:tab/>
        <w:t>PROBLEMA JURIDICO</w:t>
      </w:r>
    </w:p>
    <w:p w14:paraId="50849077" w14:textId="77777777" w:rsidR="004D15A4" w:rsidRPr="003C112C" w:rsidRDefault="004D15A4" w:rsidP="003C112C">
      <w:pPr>
        <w:spacing w:line="276" w:lineRule="auto"/>
        <w:rPr>
          <w:rFonts w:cs="Tahoma"/>
          <w:b/>
          <w:bCs/>
          <w:szCs w:val="24"/>
        </w:rPr>
      </w:pPr>
    </w:p>
    <w:p w14:paraId="6AAA2229" w14:textId="34F1A4DC" w:rsidR="00C57EE3" w:rsidRPr="003C112C" w:rsidRDefault="00C57EE3" w:rsidP="003C112C">
      <w:pPr>
        <w:spacing w:line="276" w:lineRule="auto"/>
        <w:ind w:firstLine="284"/>
        <w:rPr>
          <w:rFonts w:cs="Tahoma"/>
          <w:szCs w:val="24"/>
          <w:lang w:val="es-ES_tradnl"/>
        </w:rPr>
      </w:pPr>
      <w:r w:rsidRPr="003C112C">
        <w:rPr>
          <w:rFonts w:cs="Tahoma"/>
          <w:szCs w:val="24"/>
          <w:lang w:val="es-ES_tradnl"/>
        </w:rPr>
        <w:t xml:space="preserve">De acuerdo con los argumentos expuestos en la sentencia de primera instancia, los </w:t>
      </w:r>
      <w:r w:rsidRPr="003C112C">
        <w:rPr>
          <w:rFonts w:cs="Tahoma"/>
          <w:szCs w:val="24"/>
          <w:lang w:val="es-ES"/>
        </w:rPr>
        <w:t>fundamentos</w:t>
      </w:r>
      <w:r w:rsidRPr="003C112C">
        <w:rPr>
          <w:rFonts w:cs="Tahoma"/>
          <w:szCs w:val="24"/>
          <w:lang w:val="es-ES_tradnl"/>
        </w:rPr>
        <w:t xml:space="preserve"> de la apelación, y el grado jurisdiccional de consulta en favor del ente territorial demandado, corresponde a la Sala resolver los siguientes problemas jurídicos: </w:t>
      </w:r>
    </w:p>
    <w:p w14:paraId="1BED5F41" w14:textId="77777777" w:rsidR="00C57EE3" w:rsidRPr="003C112C" w:rsidRDefault="00C57EE3" w:rsidP="003C112C">
      <w:pPr>
        <w:spacing w:line="276" w:lineRule="auto"/>
        <w:rPr>
          <w:rFonts w:cs="Tahoma"/>
          <w:szCs w:val="24"/>
          <w:lang w:val="es-ES_tradnl"/>
        </w:rPr>
      </w:pPr>
    </w:p>
    <w:p w14:paraId="7C6C0AB7" w14:textId="33D04C65" w:rsidR="00C57EE3" w:rsidRPr="003C112C" w:rsidRDefault="00C57EE3" w:rsidP="003C112C">
      <w:pPr>
        <w:spacing w:line="276" w:lineRule="auto"/>
        <w:ind w:left="567" w:right="474"/>
        <w:rPr>
          <w:rFonts w:cs="Tahoma"/>
          <w:szCs w:val="24"/>
          <w:lang w:val="es-ES_tradnl"/>
        </w:rPr>
      </w:pPr>
      <w:r w:rsidRPr="003C112C">
        <w:rPr>
          <w:rFonts w:cs="Tahoma"/>
          <w:szCs w:val="24"/>
          <w:lang w:val="es-ES_tradnl"/>
        </w:rPr>
        <w:t xml:space="preserve">1.- Establecer si </w:t>
      </w:r>
      <w:r w:rsidR="00AA2AE5" w:rsidRPr="003C112C">
        <w:rPr>
          <w:rFonts w:cs="Tahoma"/>
          <w:szCs w:val="24"/>
        </w:rPr>
        <w:t>se encuentra acreditado en el proceso que el Sindicato de Trabajadores del Municipio de Pereira es una organización de carácter mayoritario</w:t>
      </w:r>
    </w:p>
    <w:p w14:paraId="57E400F8" w14:textId="77777777" w:rsidR="00C57EE3" w:rsidRPr="003C112C" w:rsidRDefault="00C57EE3" w:rsidP="003C112C">
      <w:pPr>
        <w:tabs>
          <w:tab w:val="left" w:pos="284"/>
          <w:tab w:val="left" w:pos="1701"/>
          <w:tab w:val="left" w:pos="1843"/>
        </w:tabs>
        <w:spacing w:line="276" w:lineRule="auto"/>
        <w:ind w:firstLine="709"/>
        <w:rPr>
          <w:rFonts w:cs="Tahoma"/>
          <w:szCs w:val="24"/>
          <w:lang w:val="es-ES_tradnl"/>
        </w:rPr>
      </w:pPr>
    </w:p>
    <w:p w14:paraId="689AB761" w14:textId="4D5D91F4" w:rsidR="00F720D6" w:rsidRPr="003C112C" w:rsidRDefault="00C57EE3" w:rsidP="003C112C">
      <w:pPr>
        <w:spacing w:line="276" w:lineRule="auto"/>
        <w:ind w:left="567" w:right="474"/>
        <w:rPr>
          <w:rFonts w:cs="Tahoma"/>
          <w:szCs w:val="24"/>
        </w:rPr>
      </w:pPr>
      <w:r w:rsidRPr="003C112C">
        <w:rPr>
          <w:rFonts w:cs="Tahoma"/>
          <w:szCs w:val="24"/>
          <w:lang w:val="es-ES_tradnl"/>
        </w:rPr>
        <w:t xml:space="preserve">2.- </w:t>
      </w:r>
      <w:r w:rsidRPr="003C112C">
        <w:rPr>
          <w:rFonts w:cs="Tahoma"/>
          <w:szCs w:val="24"/>
          <w:lang w:val="es-ES"/>
        </w:rPr>
        <w:t>Determinar</w:t>
      </w:r>
      <w:r w:rsidRPr="003C112C">
        <w:rPr>
          <w:rFonts w:cs="Tahoma"/>
          <w:szCs w:val="24"/>
          <w:lang w:val="es-ES_tradnl"/>
        </w:rPr>
        <w:t xml:space="preserve"> si </w:t>
      </w:r>
      <w:r w:rsidR="00AA2AE5" w:rsidRPr="003C112C">
        <w:rPr>
          <w:rFonts w:cs="Tahoma"/>
          <w:szCs w:val="24"/>
        </w:rPr>
        <w:t>el demandante tiene la condición de trabajador oficial del Municipio de Pereira y en tal virtud le son aplicables las convenciones colectivas aportadas.</w:t>
      </w:r>
    </w:p>
    <w:p w14:paraId="0E6A89A8" w14:textId="77777777" w:rsidR="00AA2AE5" w:rsidRPr="003C112C" w:rsidRDefault="00AA2AE5" w:rsidP="003C112C">
      <w:pPr>
        <w:spacing w:line="276" w:lineRule="auto"/>
        <w:ind w:left="567" w:right="474"/>
        <w:rPr>
          <w:rFonts w:cs="Tahoma"/>
          <w:szCs w:val="24"/>
          <w:lang w:val="es-ES_tradnl"/>
        </w:rPr>
      </w:pPr>
    </w:p>
    <w:p w14:paraId="0A1E499A" w14:textId="1FABE1F3" w:rsidR="00F720D6" w:rsidRPr="003C112C" w:rsidRDefault="00C57EE3" w:rsidP="003C112C">
      <w:pPr>
        <w:spacing w:line="276" w:lineRule="auto"/>
        <w:ind w:left="567" w:right="474"/>
        <w:rPr>
          <w:rFonts w:cs="Tahoma"/>
          <w:szCs w:val="24"/>
          <w:lang w:val="es-ES"/>
        </w:rPr>
      </w:pPr>
      <w:r w:rsidRPr="003C112C">
        <w:rPr>
          <w:rFonts w:cs="Tahoma"/>
          <w:szCs w:val="24"/>
          <w:lang w:val="es-ES"/>
        </w:rPr>
        <w:t>3.- De ser viable lo anterior, se habrá de establecer si hay lugar a reajustar el salario del trabajador acudiendo al salario mínimo convencional establecido en la Convención Colectiva</w:t>
      </w:r>
      <w:r w:rsidR="00E71C74" w:rsidRPr="003C112C">
        <w:rPr>
          <w:rFonts w:cs="Tahoma"/>
          <w:szCs w:val="24"/>
          <w:lang w:val="es-ES"/>
        </w:rPr>
        <w:t>, y en consecuencia,</w:t>
      </w:r>
      <w:r w:rsidR="00436519" w:rsidRPr="003C112C">
        <w:rPr>
          <w:rFonts w:cs="Tahoma"/>
          <w:szCs w:val="24"/>
          <w:lang w:val="es-ES"/>
        </w:rPr>
        <w:t xml:space="preserve"> </w:t>
      </w:r>
      <w:r w:rsidR="0039022A" w:rsidRPr="003C112C">
        <w:rPr>
          <w:rFonts w:cs="Tahoma"/>
          <w:szCs w:val="24"/>
          <w:lang w:val="es-ES"/>
        </w:rPr>
        <w:t xml:space="preserve">si tiene derecho </w:t>
      </w:r>
      <w:r w:rsidR="00436519" w:rsidRPr="003C112C">
        <w:rPr>
          <w:rFonts w:cs="Tahoma"/>
          <w:szCs w:val="24"/>
          <w:lang w:val="es-ES"/>
        </w:rPr>
        <w:t xml:space="preserve">al reconocimiento y pago </w:t>
      </w:r>
      <w:r w:rsidR="000D327D" w:rsidRPr="003C112C">
        <w:rPr>
          <w:rFonts w:cs="Tahoma"/>
          <w:szCs w:val="24"/>
          <w:lang w:val="es-ES"/>
        </w:rPr>
        <w:t>de las pretensiones</w:t>
      </w:r>
      <w:r w:rsidR="0039022A" w:rsidRPr="003C112C">
        <w:rPr>
          <w:rFonts w:cs="Tahoma"/>
          <w:szCs w:val="24"/>
          <w:lang w:val="es-ES"/>
        </w:rPr>
        <w:t xml:space="preserve"> concedidas en primera instancia, así como al pago de las cesantías, intereses a las cesantías </w:t>
      </w:r>
      <w:r w:rsidR="00B309CF" w:rsidRPr="003C112C">
        <w:rPr>
          <w:rFonts w:cs="Tahoma"/>
          <w:szCs w:val="24"/>
          <w:lang w:val="es-ES"/>
        </w:rPr>
        <w:t>y demás derechos irrenunciables.</w:t>
      </w:r>
      <w:r w:rsidR="000D327D" w:rsidRPr="003C112C">
        <w:rPr>
          <w:rFonts w:cs="Tahoma"/>
          <w:szCs w:val="24"/>
          <w:lang w:val="es-ES"/>
        </w:rPr>
        <w:t xml:space="preserve"> </w:t>
      </w:r>
    </w:p>
    <w:p w14:paraId="0D1ACA12" w14:textId="77777777" w:rsidR="004D15A4" w:rsidRPr="003C112C" w:rsidRDefault="004D15A4" w:rsidP="003C112C">
      <w:pPr>
        <w:spacing w:line="276" w:lineRule="auto"/>
        <w:rPr>
          <w:rFonts w:cs="Tahoma"/>
          <w:szCs w:val="24"/>
        </w:rPr>
      </w:pPr>
    </w:p>
    <w:p w14:paraId="57C6C9E3" w14:textId="77777777" w:rsidR="004D15A4" w:rsidRPr="003C112C" w:rsidRDefault="004D15A4" w:rsidP="003C112C">
      <w:pPr>
        <w:spacing w:line="276" w:lineRule="auto"/>
        <w:rPr>
          <w:rFonts w:cs="Tahoma"/>
          <w:szCs w:val="24"/>
        </w:rPr>
      </w:pPr>
    </w:p>
    <w:p w14:paraId="1E9A8540" w14:textId="77777777" w:rsidR="00A96E99" w:rsidRPr="003C112C" w:rsidRDefault="00A96E99" w:rsidP="003C112C">
      <w:pPr>
        <w:pStyle w:val="Prrafodelista"/>
        <w:numPr>
          <w:ilvl w:val="0"/>
          <w:numId w:val="12"/>
        </w:numPr>
        <w:spacing w:line="276" w:lineRule="auto"/>
        <w:ind w:left="0" w:firstLine="0"/>
        <w:jc w:val="center"/>
        <w:rPr>
          <w:rFonts w:cs="Tahoma"/>
          <w:b/>
          <w:bCs/>
          <w:szCs w:val="24"/>
        </w:rPr>
      </w:pPr>
      <w:r w:rsidRPr="003C112C">
        <w:rPr>
          <w:rFonts w:cs="Tahoma"/>
          <w:b/>
          <w:bCs/>
          <w:szCs w:val="24"/>
        </w:rPr>
        <w:t>CONSIDERACIONES</w:t>
      </w:r>
    </w:p>
    <w:p w14:paraId="28F6B6C7" w14:textId="77777777" w:rsidR="00A96E99" w:rsidRPr="003C112C" w:rsidRDefault="00A96E99" w:rsidP="003C112C">
      <w:pPr>
        <w:spacing w:line="276" w:lineRule="auto"/>
        <w:rPr>
          <w:rFonts w:cs="Tahoma"/>
          <w:b/>
          <w:bCs/>
          <w:szCs w:val="24"/>
        </w:rPr>
      </w:pPr>
    </w:p>
    <w:p w14:paraId="1BCEB18F" w14:textId="77777777" w:rsidR="00A96E99" w:rsidRPr="003C112C" w:rsidRDefault="00A96E99" w:rsidP="003C112C">
      <w:pPr>
        <w:pStyle w:val="Prrafodelista"/>
        <w:numPr>
          <w:ilvl w:val="1"/>
          <w:numId w:val="12"/>
        </w:numPr>
        <w:spacing w:line="276" w:lineRule="auto"/>
        <w:jc w:val="left"/>
        <w:rPr>
          <w:rFonts w:cs="Tahoma"/>
          <w:b/>
          <w:bCs/>
          <w:szCs w:val="24"/>
        </w:rPr>
      </w:pPr>
      <w:r w:rsidRPr="003C112C">
        <w:rPr>
          <w:rFonts w:cs="Tahoma"/>
          <w:b/>
          <w:bCs/>
          <w:szCs w:val="24"/>
        </w:rPr>
        <w:t>Relación laboral de los músicos sinfónicos con el Estado.</w:t>
      </w:r>
    </w:p>
    <w:p w14:paraId="637E7671" w14:textId="77777777" w:rsidR="00A96E99" w:rsidRPr="003C112C" w:rsidRDefault="00A96E99" w:rsidP="003C112C">
      <w:pPr>
        <w:spacing w:line="276" w:lineRule="auto"/>
        <w:rPr>
          <w:rFonts w:cs="Tahoma"/>
          <w:szCs w:val="24"/>
        </w:rPr>
      </w:pPr>
    </w:p>
    <w:p w14:paraId="0592AF6F" w14:textId="321394FC" w:rsidR="00A96E99" w:rsidRPr="003C112C" w:rsidRDefault="00A96E99" w:rsidP="003C112C">
      <w:pPr>
        <w:spacing w:line="276" w:lineRule="auto"/>
        <w:ind w:firstLine="708"/>
        <w:rPr>
          <w:rFonts w:cs="Tahoma"/>
          <w:szCs w:val="24"/>
        </w:rPr>
      </w:pPr>
      <w:r w:rsidRPr="003C112C">
        <w:rPr>
          <w:rFonts w:cs="Tahoma"/>
          <w:szCs w:val="24"/>
        </w:rPr>
        <w:t>Sabido es que los servidores de la administración pública están clasificados como empleados públicos y trabajadores oficiales, y que sólo en relación con estos últimos, la administración celebra contratos de trabajo, lo que de paso habilita a esta jurisdicción laboral para dirimir dichos conflictos jurídicos.</w:t>
      </w:r>
    </w:p>
    <w:p w14:paraId="6760FBC1" w14:textId="77777777" w:rsidR="00A96E99" w:rsidRPr="003C112C" w:rsidRDefault="00A96E99" w:rsidP="003C112C">
      <w:pPr>
        <w:spacing w:line="276" w:lineRule="auto"/>
        <w:ind w:firstLine="708"/>
        <w:rPr>
          <w:rFonts w:cs="Tahoma"/>
          <w:szCs w:val="24"/>
        </w:rPr>
      </w:pPr>
    </w:p>
    <w:p w14:paraId="0EA7116E" w14:textId="77777777" w:rsidR="00A96E99" w:rsidRPr="003C112C" w:rsidRDefault="00A96E99" w:rsidP="003C112C">
      <w:pPr>
        <w:spacing w:line="276" w:lineRule="auto"/>
        <w:ind w:firstLine="708"/>
        <w:rPr>
          <w:rFonts w:cs="Tahoma"/>
          <w:szCs w:val="24"/>
        </w:rPr>
      </w:pPr>
      <w:bookmarkStart w:id="6" w:name="_Hlk103588866"/>
      <w:r w:rsidRPr="003C112C">
        <w:rPr>
          <w:rFonts w:cs="Tahoma"/>
          <w:szCs w:val="24"/>
        </w:rPr>
        <w:t xml:space="preserve">Así, conforme al art. 292 del D. 1333/1986 (Código de Régimen Municipal), se tiene que, por regla general, el artículo 5º del Decreto 3135 de 1968 y el artículo 42 de la Ley 11 de 1986, reglamentada por el artículo 292 del Decreto 1333 de 1986, </w:t>
      </w:r>
      <w:r w:rsidRPr="003C112C">
        <w:rPr>
          <w:rFonts w:cs="Tahoma"/>
          <w:szCs w:val="24"/>
        </w:rPr>
        <w:lastRenderedPageBreak/>
        <w:t xml:space="preserve">señala que los servidores de los municipios son empleados públicos, salvo los que son </w:t>
      </w:r>
      <w:r w:rsidRPr="003C112C">
        <w:rPr>
          <w:rFonts w:cs="Tahoma"/>
          <w:b/>
          <w:bCs/>
          <w:szCs w:val="24"/>
        </w:rPr>
        <w:t xml:space="preserve">trabajadores oficiales </w:t>
      </w:r>
      <w:r w:rsidRPr="003C112C">
        <w:rPr>
          <w:rFonts w:cs="Tahoma"/>
          <w:szCs w:val="24"/>
        </w:rPr>
        <w:t>que corresponde, por una parte, a aquéllos que se dedican a la construcción y sostenimiento de obras públicas, entendiendo esta última, a las labores destinadas a la construcción de la obra pública y a las que buscan su conservación y mantenimiento de obras y parques arqueológicos y contribuyen a que la obra preste la función que le es propia a su naturaleza, esto es, la de interés general y social y/o utilidad pública, y, por otra, al grupo de trabajadores oficiales, creados con la Ley 1161 de 2007 como lo son los músicos que integran la orquesta sinfónica y/o la banda sinfónica.</w:t>
      </w:r>
      <w:bookmarkEnd w:id="6"/>
    </w:p>
    <w:p w14:paraId="3A54552B" w14:textId="77777777" w:rsidR="00A96E99" w:rsidRPr="003C112C" w:rsidRDefault="00A96E99" w:rsidP="003C112C">
      <w:pPr>
        <w:spacing w:line="276" w:lineRule="auto"/>
        <w:ind w:firstLine="426"/>
        <w:rPr>
          <w:rFonts w:cs="Tahoma"/>
          <w:szCs w:val="24"/>
        </w:rPr>
      </w:pPr>
    </w:p>
    <w:p w14:paraId="505432E7" w14:textId="77777777" w:rsidR="00A96E99" w:rsidRPr="003C112C" w:rsidRDefault="00A96E99" w:rsidP="003C112C">
      <w:pPr>
        <w:spacing w:line="276" w:lineRule="auto"/>
        <w:ind w:firstLine="708"/>
        <w:rPr>
          <w:rFonts w:cs="Tahoma"/>
          <w:szCs w:val="24"/>
        </w:rPr>
      </w:pPr>
      <w:r w:rsidRPr="003C112C">
        <w:rPr>
          <w:rFonts w:cs="Tahoma"/>
          <w:szCs w:val="24"/>
        </w:rPr>
        <w:t xml:space="preserve">En este punto, la Corte Suprema de Justicia, en sentencia SL3255-2020 (1-09-2020), Rad. 65095, M.P. Dolly Amparo </w:t>
      </w:r>
      <w:proofErr w:type="spellStart"/>
      <w:r w:rsidRPr="003C112C">
        <w:rPr>
          <w:rFonts w:cs="Tahoma"/>
          <w:szCs w:val="24"/>
        </w:rPr>
        <w:t>Caguasango</w:t>
      </w:r>
      <w:proofErr w:type="spellEnd"/>
      <w:r w:rsidRPr="003C112C">
        <w:rPr>
          <w:rFonts w:cs="Tahoma"/>
          <w:szCs w:val="24"/>
        </w:rPr>
        <w:t xml:space="preserve"> Villota, al referirse a este grupo especial de trabajadores oficiales, indicó:</w:t>
      </w:r>
    </w:p>
    <w:p w14:paraId="4931B16B" w14:textId="77777777" w:rsidR="00A96E99" w:rsidRPr="003C112C" w:rsidRDefault="00A96E99" w:rsidP="003C112C">
      <w:pPr>
        <w:spacing w:line="276" w:lineRule="auto"/>
        <w:ind w:left="426" w:right="474"/>
        <w:rPr>
          <w:rFonts w:cs="Tahoma"/>
          <w:iCs/>
          <w:szCs w:val="24"/>
        </w:rPr>
      </w:pPr>
    </w:p>
    <w:p w14:paraId="1270261F" w14:textId="77777777" w:rsidR="00A96E99" w:rsidRPr="00E87F1B" w:rsidRDefault="00A96E99" w:rsidP="00E87F1B">
      <w:pPr>
        <w:spacing w:line="240" w:lineRule="auto"/>
        <w:ind w:left="426" w:right="420"/>
        <w:rPr>
          <w:rFonts w:cs="Tahoma"/>
          <w:b/>
          <w:i/>
          <w:sz w:val="22"/>
          <w:szCs w:val="24"/>
        </w:rPr>
      </w:pPr>
      <w:r w:rsidRPr="00E87F1B">
        <w:rPr>
          <w:rFonts w:cs="Tahoma"/>
          <w:i/>
          <w:sz w:val="22"/>
          <w:szCs w:val="24"/>
        </w:rPr>
        <w:t xml:space="preserve">“La Ley 1161 de 2007 por la cual «se determina la relación laboral de los músicos sinfónicos con el Estado», en su artículo 1 dispuso que: </w:t>
      </w:r>
      <w:r w:rsidRPr="00E87F1B">
        <w:rPr>
          <w:rFonts w:cs="Tahoma"/>
          <w:b/>
          <w:i/>
          <w:sz w:val="22"/>
          <w:szCs w:val="24"/>
        </w:rPr>
        <w:t xml:space="preserve">«Los músicos de las orquestas de carácter sinfónico al servicio del Estado tendrán el carácter de trabajadores oficiales y se vincularán mediante contratos de trabajo». </w:t>
      </w:r>
      <w:r w:rsidRPr="00E87F1B">
        <w:rPr>
          <w:rFonts w:cs="Tahoma"/>
          <w:i/>
          <w:sz w:val="22"/>
          <w:szCs w:val="24"/>
        </w:rPr>
        <w:t>[…]</w:t>
      </w:r>
    </w:p>
    <w:p w14:paraId="73733B57" w14:textId="77777777" w:rsidR="00A96E99" w:rsidRPr="00E95F7E" w:rsidRDefault="00A96E99" w:rsidP="00E95F7E">
      <w:pPr>
        <w:spacing w:line="240" w:lineRule="auto"/>
        <w:ind w:left="426" w:right="420"/>
        <w:rPr>
          <w:rFonts w:cs="Tahoma"/>
          <w:i/>
          <w:sz w:val="22"/>
          <w:szCs w:val="24"/>
        </w:rPr>
      </w:pPr>
    </w:p>
    <w:p w14:paraId="26B86EC5" w14:textId="77777777" w:rsidR="00A96E99" w:rsidRPr="00E95F7E" w:rsidRDefault="00A96E99" w:rsidP="00E95F7E">
      <w:pPr>
        <w:spacing w:line="240" w:lineRule="auto"/>
        <w:ind w:left="426" w:right="420"/>
        <w:rPr>
          <w:rFonts w:cs="Tahoma"/>
          <w:i/>
          <w:sz w:val="22"/>
          <w:szCs w:val="24"/>
        </w:rPr>
      </w:pPr>
      <w:r w:rsidRPr="00E95F7E">
        <w:rPr>
          <w:rFonts w:cs="Tahoma"/>
          <w:i/>
          <w:sz w:val="22"/>
          <w:szCs w:val="24"/>
        </w:rPr>
        <w:t>Para desentrañar el sentido, finalidad y los sujetos destinatarios, se advierte que en la exposición de motivos publicada en la gaceta del Congreso AÑO XIV - Nº 795 del 8 de noviembre de 2005 se precisó que:</w:t>
      </w:r>
    </w:p>
    <w:p w14:paraId="0C7E4047" w14:textId="77777777" w:rsidR="00A96E99" w:rsidRPr="00E95F7E" w:rsidRDefault="00A96E99" w:rsidP="00E95F7E">
      <w:pPr>
        <w:spacing w:line="240" w:lineRule="auto"/>
        <w:ind w:left="426" w:right="420"/>
        <w:rPr>
          <w:rFonts w:cs="Tahoma"/>
          <w:i/>
          <w:sz w:val="22"/>
          <w:szCs w:val="24"/>
        </w:rPr>
      </w:pPr>
    </w:p>
    <w:p w14:paraId="6274ACEC" w14:textId="77777777" w:rsidR="00A96E99" w:rsidRPr="00E95F7E" w:rsidRDefault="00A96E99" w:rsidP="00E95F7E">
      <w:pPr>
        <w:spacing w:line="240" w:lineRule="auto"/>
        <w:ind w:left="851" w:right="845"/>
        <w:rPr>
          <w:rFonts w:cs="Tahoma"/>
          <w:i/>
          <w:iCs/>
          <w:sz w:val="22"/>
          <w:szCs w:val="24"/>
        </w:rPr>
      </w:pPr>
      <w:r w:rsidRPr="00E95F7E">
        <w:rPr>
          <w:rFonts w:cs="Tahoma"/>
          <w:i/>
          <w:iCs/>
          <w:sz w:val="22"/>
          <w:szCs w:val="24"/>
        </w:rPr>
        <w:t>“En conclusión, las orquestas sinfónicas son entidades que producen arte como resultado de una creación colectiva y las herramientas del empleo público escapan o son insuficientes para regular la actividad. Con el contrato de trabajo se pueden establecer formas flexibles de regular la actividad de los músicos sinfónicos al servicio del Estado, por ejemplo, en los aspectos siguientes: […]</w:t>
      </w:r>
    </w:p>
    <w:p w14:paraId="311ABE5D" w14:textId="77777777" w:rsidR="00A96E99" w:rsidRPr="00E95F7E" w:rsidRDefault="00A96E99" w:rsidP="00E95F7E">
      <w:pPr>
        <w:spacing w:line="240" w:lineRule="auto"/>
        <w:ind w:left="851" w:right="845"/>
        <w:rPr>
          <w:rFonts w:cs="Tahoma"/>
          <w:i/>
          <w:iCs/>
          <w:sz w:val="22"/>
          <w:szCs w:val="24"/>
        </w:rPr>
      </w:pPr>
    </w:p>
    <w:p w14:paraId="6A05CD73" w14:textId="77777777" w:rsidR="00A96E99" w:rsidRPr="00E95F7E" w:rsidRDefault="00A96E99" w:rsidP="00E95F7E">
      <w:pPr>
        <w:spacing w:line="240" w:lineRule="auto"/>
        <w:ind w:left="851" w:right="845"/>
        <w:rPr>
          <w:rFonts w:cs="Tahoma"/>
          <w:i/>
          <w:iCs/>
          <w:sz w:val="22"/>
          <w:szCs w:val="24"/>
        </w:rPr>
      </w:pPr>
      <w:r w:rsidRPr="00E95F7E">
        <w:rPr>
          <w:rFonts w:cs="Tahoma"/>
          <w:i/>
          <w:iCs/>
          <w:sz w:val="22"/>
          <w:szCs w:val="24"/>
        </w:rPr>
        <w:t xml:space="preserve">En el mismo sentido del presente proyecto de ley, pero con una cobertura restringida, el artículo 72 de la Ley 393 de 1997 dispone que “Los profesores integrantes de la Orquesta Sinfónica de Colombia y la Banda Sinfónica Nacional se vincularán a la administración pública mediante contrato de trabajo”, norma que fue interpretada por la Sala de Consulta y Servicio Civil del Consejo de Estado en el sentido en que </w:t>
      </w:r>
      <w:r w:rsidRPr="00E95F7E">
        <w:rPr>
          <w:rFonts w:cs="Tahoma"/>
          <w:b/>
          <w:bCs/>
          <w:i/>
          <w:iCs/>
          <w:sz w:val="22"/>
          <w:szCs w:val="24"/>
        </w:rPr>
        <w:t>es posible que el legislador establezca relaciones jurídicas de los servidores públicos con el Estado mediante contratos de trabajo, sin que ellas necesariamente correspondan a la concepción tradicional del trabajador oficial como operarios de las obras públicas”</w:t>
      </w:r>
      <w:r w:rsidRPr="00E95F7E">
        <w:rPr>
          <w:rFonts w:cs="Tahoma"/>
          <w:i/>
          <w:iCs/>
          <w:sz w:val="22"/>
          <w:szCs w:val="24"/>
        </w:rPr>
        <w:t xml:space="preserve"> […]</w:t>
      </w:r>
    </w:p>
    <w:p w14:paraId="7BA7A28B" w14:textId="77777777" w:rsidR="00A96E99" w:rsidRPr="00E95F7E" w:rsidRDefault="00A96E99" w:rsidP="00E95F7E">
      <w:pPr>
        <w:spacing w:line="240" w:lineRule="auto"/>
        <w:ind w:left="426" w:right="420"/>
        <w:rPr>
          <w:rFonts w:cs="Tahoma"/>
          <w:sz w:val="22"/>
          <w:szCs w:val="24"/>
        </w:rPr>
      </w:pPr>
    </w:p>
    <w:p w14:paraId="6913B2AB" w14:textId="77777777" w:rsidR="00A96E99" w:rsidRPr="00E95F7E" w:rsidRDefault="00A96E99" w:rsidP="00E95F7E">
      <w:pPr>
        <w:spacing w:line="240" w:lineRule="auto"/>
        <w:ind w:left="426" w:right="420"/>
        <w:rPr>
          <w:rFonts w:cs="Tahoma"/>
          <w:i/>
          <w:sz w:val="22"/>
          <w:szCs w:val="24"/>
        </w:rPr>
      </w:pPr>
      <w:r w:rsidRPr="00E95F7E">
        <w:rPr>
          <w:rFonts w:cs="Tahoma"/>
          <w:i/>
          <w:sz w:val="22"/>
          <w:szCs w:val="24"/>
        </w:rPr>
        <w:t>[…] Reafirma lo anterior que al aludir al antecedente legal existente -artículo 72 de la Ley 393 de 1997– que cobija a los músicos sinfónicos pertenecientes a la banda y a la orquesta nacional, en la sustentación del proyecto se manifestara que esta última disposición tuvo una cobertura restringida frente a la nueva iniciativa legislativa, de lo que surge que con la Ley 1161 de 2007 se pretendía tener un marco más amplio de destinatarios. […]</w:t>
      </w:r>
    </w:p>
    <w:p w14:paraId="33BA33D9" w14:textId="77777777" w:rsidR="00A96E99" w:rsidRPr="00E95F7E" w:rsidRDefault="00A96E99" w:rsidP="00E95F7E">
      <w:pPr>
        <w:spacing w:line="240" w:lineRule="auto"/>
        <w:ind w:left="426" w:right="420"/>
        <w:rPr>
          <w:rFonts w:cs="Tahoma"/>
          <w:i/>
          <w:sz w:val="22"/>
          <w:szCs w:val="24"/>
        </w:rPr>
      </w:pPr>
    </w:p>
    <w:p w14:paraId="0963CAA0" w14:textId="77777777" w:rsidR="00A96E99" w:rsidRPr="00E95F7E" w:rsidRDefault="00A96E99" w:rsidP="00E95F7E">
      <w:pPr>
        <w:spacing w:line="240" w:lineRule="auto"/>
        <w:ind w:left="426" w:right="420"/>
        <w:rPr>
          <w:rFonts w:cs="Tahoma"/>
          <w:i/>
          <w:sz w:val="22"/>
          <w:szCs w:val="24"/>
        </w:rPr>
      </w:pPr>
      <w:r w:rsidRPr="00E95F7E">
        <w:rPr>
          <w:rFonts w:cs="Tahoma"/>
          <w:i/>
          <w:sz w:val="22"/>
          <w:szCs w:val="24"/>
        </w:rPr>
        <w:t>En tal sentido, una lectura integral y armónica de la exposición de los motivos de ley deja ver que su objetivo fue solucionar las dificultades derivadas de la forma de vinculación laboral de «los músicos sinfónicos al servicio del Estado», dada las peculiaridades que caracteriza el nexo con estos servidores, en la medida que el arte no es una función típicamente administrativa del Estado. […]</w:t>
      </w:r>
    </w:p>
    <w:p w14:paraId="546117D8" w14:textId="77777777" w:rsidR="00A96E99" w:rsidRPr="00E95F7E" w:rsidRDefault="00A96E99" w:rsidP="00E95F7E">
      <w:pPr>
        <w:spacing w:line="240" w:lineRule="auto"/>
        <w:ind w:left="426" w:right="420"/>
        <w:rPr>
          <w:rFonts w:cs="Tahoma"/>
          <w:sz w:val="22"/>
          <w:szCs w:val="24"/>
        </w:rPr>
      </w:pPr>
    </w:p>
    <w:p w14:paraId="2BDC8A65" w14:textId="77777777" w:rsidR="00A96E99" w:rsidRPr="00E95F7E" w:rsidRDefault="00A96E99" w:rsidP="00E95F7E">
      <w:pPr>
        <w:spacing w:line="240" w:lineRule="auto"/>
        <w:ind w:left="426" w:right="420"/>
        <w:rPr>
          <w:rFonts w:cs="Tahoma"/>
          <w:i/>
          <w:sz w:val="22"/>
          <w:szCs w:val="24"/>
        </w:rPr>
      </w:pPr>
      <w:r w:rsidRPr="00E95F7E">
        <w:rPr>
          <w:rFonts w:cs="Tahoma"/>
          <w:i/>
          <w:sz w:val="22"/>
          <w:szCs w:val="24"/>
        </w:rPr>
        <w:t xml:space="preserve">En tal dirección, es claro para esta colegiatura que con la mencionada ley </w:t>
      </w:r>
      <w:r w:rsidRPr="00E95F7E">
        <w:rPr>
          <w:rFonts w:cs="Tahoma"/>
          <w:b/>
          <w:i/>
          <w:sz w:val="22"/>
          <w:szCs w:val="24"/>
        </w:rPr>
        <w:t>se reconoció a favor de los músicos sinfónicos al servicio del Estado un régimen laboral especial, precisamente por no corresponder su actividad a la concepción tradicional del trabajador oficial, esto es, aquel dedicado a la construcción y sostenimiento de las obras públicas</w:t>
      </w:r>
      <w:r w:rsidRPr="00E95F7E">
        <w:rPr>
          <w:rFonts w:cs="Tahoma"/>
          <w:i/>
          <w:sz w:val="22"/>
          <w:szCs w:val="24"/>
        </w:rPr>
        <w:t>, se consideró que la mejor forma de vincularlos, dada su relación sui generis, era a través de un contrato de trabajo. Ello en concordancia con las previsiones del artículo 125 Constitucional y la sentencia CC C-484 de 1995, que determinaron que solamente la ley puede definir qué actividades pueden ser desempeñadas por empleados públicos y cuáles por trabajadores oficiales.</w:t>
      </w:r>
    </w:p>
    <w:p w14:paraId="46B5FEC3" w14:textId="77777777" w:rsidR="00A96E99" w:rsidRPr="00E95F7E" w:rsidRDefault="00A96E99" w:rsidP="00E95F7E">
      <w:pPr>
        <w:spacing w:line="240" w:lineRule="auto"/>
        <w:ind w:left="426" w:right="420"/>
        <w:rPr>
          <w:rFonts w:cs="Tahoma"/>
          <w:i/>
          <w:sz w:val="22"/>
          <w:szCs w:val="24"/>
        </w:rPr>
      </w:pPr>
    </w:p>
    <w:p w14:paraId="4EFB4FE9" w14:textId="77777777" w:rsidR="00A96E99" w:rsidRPr="00E95F7E" w:rsidRDefault="00A96E99" w:rsidP="00E95F7E">
      <w:pPr>
        <w:spacing w:line="240" w:lineRule="auto"/>
        <w:ind w:left="426" w:right="420"/>
        <w:rPr>
          <w:rFonts w:cs="Tahoma"/>
          <w:i/>
          <w:sz w:val="22"/>
          <w:szCs w:val="24"/>
        </w:rPr>
      </w:pPr>
      <w:r w:rsidRPr="00E95F7E">
        <w:rPr>
          <w:rFonts w:cs="Tahoma"/>
          <w:b/>
          <w:i/>
          <w:sz w:val="22"/>
          <w:szCs w:val="24"/>
        </w:rPr>
        <w:t>Así, el legislador, en ejercicio de su potestad de configuración, se encuentra facultado para establecer que, determinados servidores del Estado quienes, pese a que en principio no corresponda a la concepción tradicional del trabajador oficial, puedan tener tal calidad y, por ende, que su vinculación deba hacerse a través de un contrato de trabajo</w:t>
      </w:r>
      <w:r w:rsidRPr="00E95F7E">
        <w:rPr>
          <w:rFonts w:cs="Tahoma"/>
          <w:i/>
          <w:sz w:val="22"/>
          <w:szCs w:val="24"/>
        </w:rPr>
        <w:t>. […]</w:t>
      </w:r>
    </w:p>
    <w:p w14:paraId="1A358C04" w14:textId="77777777" w:rsidR="00A96E99" w:rsidRPr="00E95F7E" w:rsidRDefault="00A96E99" w:rsidP="00E95F7E">
      <w:pPr>
        <w:spacing w:line="240" w:lineRule="auto"/>
        <w:ind w:left="426" w:right="420"/>
        <w:rPr>
          <w:rFonts w:cs="Tahoma"/>
          <w:i/>
          <w:sz w:val="22"/>
          <w:szCs w:val="24"/>
        </w:rPr>
      </w:pPr>
    </w:p>
    <w:p w14:paraId="13493E49" w14:textId="77777777" w:rsidR="00A96E99" w:rsidRPr="00E95F7E" w:rsidRDefault="00A96E99" w:rsidP="00E95F7E">
      <w:pPr>
        <w:spacing w:line="240" w:lineRule="auto"/>
        <w:ind w:left="426" w:right="420"/>
        <w:rPr>
          <w:rFonts w:cs="Tahoma"/>
          <w:i/>
          <w:sz w:val="22"/>
          <w:szCs w:val="24"/>
        </w:rPr>
      </w:pPr>
      <w:r w:rsidRPr="00E95F7E">
        <w:rPr>
          <w:rFonts w:cs="Tahoma"/>
          <w:i/>
          <w:sz w:val="22"/>
          <w:szCs w:val="24"/>
        </w:rPr>
        <w:t xml:space="preserve">La Corte destaca que la Sala de Consulta y Servicio Civil del Consejo de Estado al estudiar el artículo 72 de  la Ley 393 de 1997  respecto de la Orquesta Sinfónica de Colombia y de la Banda Sinfónica Nacional, pertenecientes al Ministerio de Cultura, señaló que el poder legislativo bien podía determinar un régimen especial para dicho ministerio, consistente </w:t>
      </w:r>
      <w:r w:rsidRPr="00E95F7E">
        <w:rPr>
          <w:rFonts w:cs="Tahoma"/>
          <w:b/>
          <w:i/>
          <w:sz w:val="22"/>
          <w:szCs w:val="24"/>
          <w:u w:val="single"/>
        </w:rPr>
        <w:t>en que pueden existir en su planta de personal trabajadores oficiales que no tengan  la calidad de empleados encargados de la construcción y sostenimiento de obras públicas</w:t>
      </w:r>
      <w:r w:rsidRPr="00E95F7E">
        <w:rPr>
          <w:rFonts w:cs="Tahoma"/>
          <w:i/>
          <w:sz w:val="22"/>
          <w:szCs w:val="24"/>
        </w:rPr>
        <w:t xml:space="preserve">. </w:t>
      </w:r>
    </w:p>
    <w:p w14:paraId="7BE73F46" w14:textId="77777777" w:rsidR="00A96E99" w:rsidRPr="00E95F7E" w:rsidRDefault="00A96E99" w:rsidP="00E95F7E">
      <w:pPr>
        <w:spacing w:line="240" w:lineRule="auto"/>
        <w:ind w:left="426" w:right="420"/>
        <w:rPr>
          <w:rFonts w:cs="Tahoma"/>
          <w:i/>
          <w:sz w:val="22"/>
          <w:szCs w:val="24"/>
        </w:rPr>
      </w:pPr>
    </w:p>
    <w:p w14:paraId="71734894" w14:textId="77777777" w:rsidR="00A96E99" w:rsidRPr="00E95F7E" w:rsidRDefault="00A96E99" w:rsidP="00E95F7E">
      <w:pPr>
        <w:spacing w:line="240" w:lineRule="auto"/>
        <w:ind w:left="426" w:right="420"/>
        <w:rPr>
          <w:rFonts w:cs="Tahoma"/>
          <w:i/>
          <w:sz w:val="22"/>
          <w:szCs w:val="24"/>
        </w:rPr>
      </w:pPr>
      <w:r w:rsidRPr="00E95F7E">
        <w:rPr>
          <w:rFonts w:cs="Tahoma"/>
          <w:i/>
          <w:sz w:val="22"/>
          <w:szCs w:val="24"/>
        </w:rPr>
        <w:t>Sobre el particular, el Consejo de Estado, Sala de Consulta, 16 oct. 1997, rad. 1041, dijo:</w:t>
      </w:r>
    </w:p>
    <w:p w14:paraId="6EB4422F" w14:textId="77777777" w:rsidR="00A96E99" w:rsidRPr="00E95F7E" w:rsidRDefault="00A96E99" w:rsidP="00E95F7E">
      <w:pPr>
        <w:spacing w:line="240" w:lineRule="auto"/>
        <w:ind w:left="426" w:right="420"/>
        <w:rPr>
          <w:rFonts w:cs="Tahoma"/>
          <w:i/>
          <w:sz w:val="22"/>
          <w:szCs w:val="24"/>
        </w:rPr>
      </w:pPr>
    </w:p>
    <w:p w14:paraId="145BFEFC" w14:textId="77777777" w:rsidR="00A96E99" w:rsidRPr="00E95F7E" w:rsidRDefault="00A96E99" w:rsidP="00E95F7E">
      <w:pPr>
        <w:spacing w:line="240" w:lineRule="auto"/>
        <w:ind w:left="851" w:right="845"/>
        <w:rPr>
          <w:rFonts w:cs="Tahoma"/>
          <w:i/>
          <w:iCs/>
          <w:sz w:val="22"/>
          <w:szCs w:val="24"/>
        </w:rPr>
      </w:pPr>
      <w:r w:rsidRPr="00E95F7E">
        <w:rPr>
          <w:rFonts w:cs="Tahoma"/>
          <w:i/>
          <w:iCs/>
          <w:sz w:val="22"/>
          <w:szCs w:val="24"/>
        </w:rPr>
        <w:t xml:space="preserve">[…] 1. La ley 397 de 1997 establece en su artículo 72 un régimen especial para el Ministerio de Cultura consistente en que pueden existir en su planta de personal trabajadores oficiales, así no </w:t>
      </w:r>
      <w:proofErr w:type="gramStart"/>
      <w:r w:rsidRPr="00E95F7E">
        <w:rPr>
          <w:rFonts w:cs="Tahoma"/>
          <w:i/>
          <w:iCs/>
          <w:sz w:val="22"/>
          <w:szCs w:val="24"/>
        </w:rPr>
        <w:t>tengan</w:t>
      </w:r>
      <w:proofErr w:type="gramEnd"/>
      <w:r w:rsidRPr="00E95F7E">
        <w:rPr>
          <w:rFonts w:cs="Tahoma"/>
          <w:i/>
          <w:iCs/>
          <w:sz w:val="22"/>
          <w:szCs w:val="24"/>
        </w:rPr>
        <w:t xml:space="preserve"> la naturaleza de trabajadores de la construcción y sostenimiento de obras públicas. </w:t>
      </w:r>
    </w:p>
    <w:p w14:paraId="2851D168" w14:textId="77777777" w:rsidR="00A96E99" w:rsidRPr="00E95F7E" w:rsidRDefault="00A96E99" w:rsidP="00E95F7E">
      <w:pPr>
        <w:spacing w:line="240" w:lineRule="auto"/>
        <w:ind w:left="851" w:right="845"/>
        <w:rPr>
          <w:rFonts w:cs="Tahoma"/>
          <w:i/>
          <w:iCs/>
          <w:sz w:val="22"/>
          <w:szCs w:val="24"/>
        </w:rPr>
      </w:pPr>
    </w:p>
    <w:p w14:paraId="65DB3DAC" w14:textId="77777777" w:rsidR="00A96E99" w:rsidRPr="00E95F7E" w:rsidRDefault="00A96E99" w:rsidP="00E95F7E">
      <w:pPr>
        <w:spacing w:line="240" w:lineRule="auto"/>
        <w:ind w:left="851" w:right="845"/>
        <w:rPr>
          <w:rFonts w:cs="Tahoma"/>
          <w:i/>
          <w:iCs/>
          <w:sz w:val="22"/>
          <w:szCs w:val="24"/>
        </w:rPr>
      </w:pPr>
      <w:r w:rsidRPr="00E95F7E">
        <w:rPr>
          <w:rFonts w:cs="Tahoma"/>
          <w:i/>
          <w:iCs/>
          <w:sz w:val="22"/>
          <w:szCs w:val="24"/>
        </w:rPr>
        <w:t>Como consecuencia, pueden vincularse mediante contrato de trabajo a la planta de personal del Ministerio de Cultura, las personas que cumplen actividades de mantenimiento de obras y parques arqueológicos y que al entrar en vigencia la ley desempeñaban dichos cargos en la estructura del Instituto Colombiano de Cultura. Así mismo, los integrantes de la Orquesta Sinfónica de Colombia y la Banda Sinfónica Nacional. […]</w:t>
      </w:r>
    </w:p>
    <w:p w14:paraId="26D9E6D9" w14:textId="77777777" w:rsidR="00A96E99" w:rsidRPr="00E95F7E" w:rsidRDefault="00A96E99" w:rsidP="00E95F7E">
      <w:pPr>
        <w:spacing w:line="240" w:lineRule="auto"/>
        <w:ind w:left="851" w:right="845"/>
        <w:rPr>
          <w:rFonts w:cs="Tahoma"/>
          <w:i/>
          <w:iCs/>
          <w:sz w:val="22"/>
          <w:szCs w:val="24"/>
        </w:rPr>
      </w:pPr>
    </w:p>
    <w:p w14:paraId="1079D3DF" w14:textId="77777777" w:rsidR="00A96E99" w:rsidRPr="00E95F7E" w:rsidRDefault="00A96E99" w:rsidP="00E95F7E">
      <w:pPr>
        <w:spacing w:line="240" w:lineRule="auto"/>
        <w:ind w:left="851" w:right="845"/>
        <w:rPr>
          <w:rFonts w:cs="Tahoma"/>
          <w:i/>
          <w:iCs/>
          <w:sz w:val="22"/>
          <w:szCs w:val="24"/>
        </w:rPr>
      </w:pPr>
      <w:r w:rsidRPr="00E95F7E">
        <w:rPr>
          <w:rFonts w:cs="Tahoma"/>
          <w:i/>
          <w:iCs/>
          <w:sz w:val="22"/>
          <w:szCs w:val="24"/>
        </w:rPr>
        <w:t xml:space="preserve">2. El inciso final del artículo 72 de la ley 397 estableció para los profesores integrantes de la Orquesta Sinfónica de Colombia y la Banda Sinfónica Nacional, </w:t>
      </w:r>
      <w:r w:rsidRPr="00E95F7E">
        <w:rPr>
          <w:rFonts w:cs="Tahoma"/>
          <w:b/>
          <w:i/>
          <w:iCs/>
          <w:sz w:val="22"/>
          <w:szCs w:val="24"/>
        </w:rPr>
        <w:t>un procedimiento de vinculación a la administración pública mediante contrato de trabajo, que les permite celebrar convenciones colectivas</w:t>
      </w:r>
      <w:r w:rsidRPr="00E95F7E">
        <w:rPr>
          <w:rFonts w:cs="Tahoma"/>
          <w:i/>
          <w:iCs/>
          <w:sz w:val="22"/>
          <w:szCs w:val="24"/>
        </w:rPr>
        <w:t xml:space="preserve">; la situación constituye en el Ministerio de Cultura </w:t>
      </w:r>
      <w:r w:rsidRPr="00E95F7E">
        <w:rPr>
          <w:rFonts w:cs="Tahoma"/>
          <w:b/>
          <w:i/>
          <w:iCs/>
          <w:sz w:val="22"/>
          <w:szCs w:val="24"/>
          <w:u w:val="single"/>
        </w:rPr>
        <w:t>una ampliación del concepto de trabajadores oficiales</w:t>
      </w:r>
      <w:r w:rsidRPr="00E95F7E">
        <w:rPr>
          <w:rFonts w:cs="Tahoma"/>
          <w:i/>
          <w:iCs/>
          <w:sz w:val="22"/>
          <w:szCs w:val="24"/>
        </w:rPr>
        <w:t>. […]</w:t>
      </w:r>
    </w:p>
    <w:p w14:paraId="2CC1DEF7" w14:textId="77777777" w:rsidR="00A96E99" w:rsidRPr="003C112C" w:rsidRDefault="00A96E99" w:rsidP="003C112C">
      <w:pPr>
        <w:spacing w:line="276" w:lineRule="auto"/>
        <w:ind w:left="426" w:right="420"/>
        <w:rPr>
          <w:rFonts w:cs="Tahoma"/>
          <w:szCs w:val="24"/>
        </w:rPr>
      </w:pPr>
    </w:p>
    <w:p w14:paraId="2493721D" w14:textId="77777777" w:rsidR="00A96E99" w:rsidRPr="00E95F7E" w:rsidRDefault="00A96E99" w:rsidP="00E95F7E">
      <w:pPr>
        <w:spacing w:line="240" w:lineRule="auto"/>
        <w:ind w:left="426" w:right="420"/>
        <w:rPr>
          <w:rFonts w:cs="Tahoma"/>
          <w:i/>
          <w:sz w:val="22"/>
          <w:szCs w:val="24"/>
        </w:rPr>
      </w:pPr>
      <w:r w:rsidRPr="00E95F7E">
        <w:rPr>
          <w:rFonts w:cs="Tahoma"/>
          <w:i/>
          <w:sz w:val="22"/>
          <w:szCs w:val="24"/>
          <w:u w:val="single"/>
        </w:rPr>
        <w:t>Así, esta colegiatura no advierte razones que permitan darle un trato distinto a los músicos sinfónicos en razón de su  pertenencia a una orquesta o a una banda, porque independientemente que la organización musical a la que estén adscritos tengan predominantemente instrumentos musicales de cuerda y de viento o preferentemente solo de estos últimos, en verdad la Ley 1161 de 2007 propendió por reconocer a los músicos sinfónicos al servicio del Estado la calidad de trabajadores oficiales, por los motivos ya referidos.</w:t>
      </w:r>
      <w:r w:rsidRPr="00E95F7E">
        <w:rPr>
          <w:rFonts w:cs="Tahoma"/>
          <w:i/>
          <w:sz w:val="22"/>
          <w:szCs w:val="24"/>
        </w:rPr>
        <w:t xml:space="preserve"> […]</w:t>
      </w:r>
    </w:p>
    <w:p w14:paraId="478D87D8" w14:textId="77777777" w:rsidR="00A96E99" w:rsidRPr="00E95F7E" w:rsidRDefault="00A96E99" w:rsidP="00E95F7E">
      <w:pPr>
        <w:spacing w:line="240" w:lineRule="auto"/>
        <w:ind w:left="426" w:right="420"/>
        <w:rPr>
          <w:rFonts w:cs="Tahoma"/>
          <w:i/>
          <w:sz w:val="22"/>
          <w:szCs w:val="24"/>
        </w:rPr>
      </w:pPr>
    </w:p>
    <w:p w14:paraId="1BA143FC" w14:textId="77777777" w:rsidR="00A96E99" w:rsidRPr="00E95F7E" w:rsidRDefault="00A96E99" w:rsidP="00E95F7E">
      <w:pPr>
        <w:spacing w:line="240" w:lineRule="auto"/>
        <w:ind w:left="426" w:right="420"/>
        <w:rPr>
          <w:rFonts w:cs="Tahoma"/>
          <w:i/>
          <w:sz w:val="22"/>
          <w:szCs w:val="24"/>
        </w:rPr>
      </w:pPr>
      <w:r w:rsidRPr="00E95F7E">
        <w:rPr>
          <w:rFonts w:cs="Tahoma"/>
          <w:i/>
          <w:sz w:val="22"/>
          <w:szCs w:val="24"/>
        </w:rPr>
        <w:lastRenderedPageBreak/>
        <w:t xml:space="preserve">La Corte Constitucional en providencia CC T-813 de 2008, al analizar una acción de tutela presentada por el presidente del Sindicato de Profesores y Trabajadores de la Orquesta Filarmónica de Bogotá contra la Orquesta Filarmónica de Bogotá, realizó un ejercicio interpretativo frente a la Ley 1161 de 2007 a fin de resolver la violación del derecho a la negociación colectiva, la estabilidad laboral y la autonomía de los trabajadores […] </w:t>
      </w:r>
    </w:p>
    <w:p w14:paraId="14B9DE36" w14:textId="77777777" w:rsidR="00A96E99" w:rsidRPr="00E95F7E" w:rsidRDefault="00A96E99" w:rsidP="00E95F7E">
      <w:pPr>
        <w:spacing w:line="240" w:lineRule="auto"/>
        <w:ind w:left="426" w:right="420"/>
        <w:rPr>
          <w:rFonts w:cs="Tahoma"/>
          <w:i/>
          <w:sz w:val="22"/>
          <w:szCs w:val="24"/>
        </w:rPr>
      </w:pPr>
    </w:p>
    <w:p w14:paraId="398E71EB" w14:textId="77777777" w:rsidR="00A96E99" w:rsidRPr="00E95F7E" w:rsidRDefault="00A96E99" w:rsidP="00E95F7E">
      <w:pPr>
        <w:spacing w:line="240" w:lineRule="auto"/>
        <w:ind w:left="426" w:right="420"/>
        <w:rPr>
          <w:rFonts w:cs="Tahoma"/>
          <w:sz w:val="22"/>
          <w:szCs w:val="24"/>
        </w:rPr>
      </w:pPr>
      <w:r w:rsidRPr="00E95F7E">
        <w:rPr>
          <w:rFonts w:cs="Tahoma"/>
          <w:i/>
          <w:sz w:val="22"/>
          <w:szCs w:val="24"/>
        </w:rPr>
        <w:t xml:space="preserve">… A partir del momento en el que, de manera libre y espontánea, los músicos de la orquesta decidan suscribir los contratos individuales de trabajo y acceder, por consiguiente, a la condición de trabajadores oficiales en los términos de la Ley 1161 de 2007, </w:t>
      </w:r>
      <w:r w:rsidRPr="00E95F7E">
        <w:rPr>
          <w:rFonts w:cs="Tahoma"/>
          <w:b/>
          <w:i/>
          <w:sz w:val="22"/>
          <w:szCs w:val="24"/>
        </w:rPr>
        <w:t>surge para ellos la posibilidad de presentar pliegos de peticiones orientados a la firma de una convención colectiva que hacia el futuro regule sus relaciones laborales</w:t>
      </w:r>
      <w:r w:rsidRPr="00E95F7E">
        <w:rPr>
          <w:rFonts w:cs="Tahoma"/>
          <w:i/>
          <w:sz w:val="22"/>
          <w:szCs w:val="24"/>
        </w:rPr>
        <w:t xml:space="preserve">. […]”. </w:t>
      </w:r>
      <w:r w:rsidRPr="00E95F7E">
        <w:rPr>
          <w:rFonts w:cs="Tahoma"/>
          <w:sz w:val="22"/>
          <w:szCs w:val="24"/>
        </w:rPr>
        <w:t xml:space="preserve">(Subrayados y negrillas fuera del texto original).    </w:t>
      </w:r>
    </w:p>
    <w:p w14:paraId="28B515F8" w14:textId="77777777" w:rsidR="00A96E99" w:rsidRPr="003C112C" w:rsidRDefault="00A96E99" w:rsidP="003C112C">
      <w:pPr>
        <w:spacing w:line="276" w:lineRule="auto"/>
        <w:ind w:left="426" w:right="420"/>
        <w:rPr>
          <w:rFonts w:cs="Tahoma"/>
          <w:szCs w:val="24"/>
        </w:rPr>
      </w:pPr>
    </w:p>
    <w:p w14:paraId="46189D84" w14:textId="77777777" w:rsidR="00A96E99" w:rsidRPr="003C112C" w:rsidRDefault="00A96E99" w:rsidP="003C112C">
      <w:pPr>
        <w:spacing w:line="276" w:lineRule="auto"/>
        <w:ind w:firstLine="708"/>
        <w:rPr>
          <w:rFonts w:cs="Tahoma"/>
          <w:szCs w:val="24"/>
        </w:rPr>
      </w:pPr>
      <w:r w:rsidRPr="003C112C">
        <w:rPr>
          <w:rFonts w:cs="Tahoma"/>
          <w:szCs w:val="24"/>
        </w:rPr>
        <w:t>Finalmente, es de mencionar que, en el caso de la banda sinfónica de Pereira, obra copia del decreto municipal 313 del 17 de abril 2017</w:t>
      </w:r>
      <w:r w:rsidRPr="003C112C">
        <w:rPr>
          <w:rStyle w:val="Refdenotaalpie"/>
          <w:rFonts w:cs="Tahoma"/>
          <w:szCs w:val="24"/>
        </w:rPr>
        <w:footnoteReference w:id="3"/>
      </w:r>
      <w:r w:rsidRPr="003C112C">
        <w:rPr>
          <w:rFonts w:cs="Tahoma"/>
          <w:szCs w:val="24"/>
        </w:rPr>
        <w:t xml:space="preserve"> por medio de la cual se conforma la BANDA SINFÓNICA DE PEREIRA, en cuyo artículo tercero se indica:</w:t>
      </w:r>
    </w:p>
    <w:p w14:paraId="395FA34D" w14:textId="77777777" w:rsidR="00A96E99" w:rsidRPr="003C112C" w:rsidRDefault="00A96E99" w:rsidP="003C112C">
      <w:pPr>
        <w:spacing w:line="276" w:lineRule="auto"/>
        <w:rPr>
          <w:rFonts w:cs="Tahoma"/>
          <w:szCs w:val="24"/>
        </w:rPr>
      </w:pPr>
    </w:p>
    <w:p w14:paraId="25088C5A" w14:textId="77777777" w:rsidR="00A96E99" w:rsidRPr="00E95F7E" w:rsidRDefault="00A96E99" w:rsidP="00E95F7E">
      <w:pPr>
        <w:spacing w:line="240" w:lineRule="auto"/>
        <w:ind w:left="426" w:right="420"/>
        <w:rPr>
          <w:rFonts w:cs="Tahoma"/>
          <w:i/>
          <w:iCs/>
          <w:sz w:val="22"/>
          <w:szCs w:val="24"/>
        </w:rPr>
      </w:pPr>
      <w:r w:rsidRPr="00E95F7E">
        <w:rPr>
          <w:rFonts w:cs="Tahoma"/>
          <w:i/>
          <w:iCs/>
          <w:sz w:val="22"/>
          <w:szCs w:val="24"/>
        </w:rPr>
        <w:t xml:space="preserve">“ARTÍCULO TERCERO: </w:t>
      </w:r>
      <w:r w:rsidRPr="00E95F7E">
        <w:rPr>
          <w:rFonts w:cs="Tahoma"/>
          <w:b/>
          <w:i/>
          <w:iCs/>
          <w:sz w:val="22"/>
          <w:szCs w:val="24"/>
        </w:rPr>
        <w:t>Los músicos integrantes de la BANDA SINFÓNICA DE PEREIRA tendrán el carácter de trabajadores oficiales</w:t>
      </w:r>
      <w:r w:rsidRPr="00E95F7E">
        <w:rPr>
          <w:rFonts w:cs="Tahoma"/>
          <w:i/>
          <w:iCs/>
          <w:sz w:val="22"/>
          <w:szCs w:val="24"/>
        </w:rPr>
        <w:t xml:space="preserve"> y se vincularán mediante contratos de trabajo de conformidad a lo contemplado en el artículo 1 de la ley 1161 de 2007 </w:t>
      </w:r>
      <w:r w:rsidRPr="00E95F7E">
        <w:rPr>
          <w:rFonts w:cs="Tahoma"/>
          <w:b/>
          <w:bCs/>
          <w:i/>
          <w:iCs/>
          <w:sz w:val="22"/>
          <w:szCs w:val="24"/>
        </w:rPr>
        <w:t>con todas las obligaciones y los derechos propios de ese carácter, sujetos al reglamento interno y demás normas atinentes y vigentes sobre la materia</w:t>
      </w:r>
      <w:r w:rsidRPr="00E95F7E">
        <w:rPr>
          <w:rFonts w:cs="Tahoma"/>
          <w:i/>
          <w:iCs/>
          <w:sz w:val="22"/>
          <w:szCs w:val="24"/>
        </w:rPr>
        <w:t>”. [Negrillas fuera de texto]</w:t>
      </w:r>
    </w:p>
    <w:p w14:paraId="53FD2831" w14:textId="77777777" w:rsidR="00A96E99" w:rsidRPr="003C112C" w:rsidRDefault="00A96E99" w:rsidP="003C112C">
      <w:pPr>
        <w:spacing w:line="276" w:lineRule="auto"/>
        <w:rPr>
          <w:rFonts w:cs="Tahoma"/>
          <w:szCs w:val="24"/>
        </w:rPr>
      </w:pPr>
    </w:p>
    <w:p w14:paraId="25324A88" w14:textId="77777777" w:rsidR="00A96E99" w:rsidRPr="003C112C" w:rsidRDefault="00A96E99" w:rsidP="003C112C">
      <w:pPr>
        <w:pStyle w:val="paragraph"/>
        <w:spacing w:before="0" w:beforeAutospacing="0" w:after="0" w:afterAutospacing="0" w:line="276" w:lineRule="auto"/>
        <w:jc w:val="both"/>
        <w:textAlignment w:val="baseline"/>
        <w:rPr>
          <w:rStyle w:val="normaltextrun"/>
          <w:rFonts w:ascii="Tahoma" w:hAnsi="Tahoma" w:cs="Tahoma"/>
        </w:rPr>
      </w:pPr>
    </w:p>
    <w:p w14:paraId="1562044C" w14:textId="77777777" w:rsidR="00A96E99" w:rsidRPr="003C112C" w:rsidRDefault="00A96E99" w:rsidP="003C112C">
      <w:pPr>
        <w:pStyle w:val="paragraph"/>
        <w:numPr>
          <w:ilvl w:val="1"/>
          <w:numId w:val="13"/>
        </w:numPr>
        <w:spacing w:before="0" w:beforeAutospacing="0" w:after="0" w:afterAutospacing="0" w:line="276" w:lineRule="auto"/>
        <w:jc w:val="both"/>
        <w:textAlignment w:val="baseline"/>
        <w:rPr>
          <w:rFonts w:ascii="Tahoma" w:hAnsi="Tahoma" w:cs="Tahoma"/>
        </w:rPr>
      </w:pPr>
      <w:r w:rsidRPr="003C112C">
        <w:rPr>
          <w:rStyle w:val="normaltextrun"/>
          <w:rFonts w:ascii="Tahoma" w:hAnsi="Tahoma" w:cs="Tahoma"/>
          <w:b/>
          <w:bCs/>
          <w:lang w:val="es-ES"/>
        </w:rPr>
        <w:t xml:space="preserve"> Extensión de la convención colectiva de trabajo a los trabajadores del municipio.</w:t>
      </w:r>
      <w:r w:rsidRPr="003C112C">
        <w:rPr>
          <w:rStyle w:val="eop"/>
          <w:rFonts w:ascii="Tahoma" w:hAnsi="Tahoma" w:cs="Tahoma"/>
        </w:rPr>
        <w:t> </w:t>
      </w:r>
    </w:p>
    <w:p w14:paraId="6C4B969F" w14:textId="77777777" w:rsidR="00A96E99" w:rsidRPr="003C112C" w:rsidRDefault="00A96E99" w:rsidP="003C112C">
      <w:pPr>
        <w:pStyle w:val="paragraph"/>
        <w:spacing w:before="0" w:beforeAutospacing="0" w:after="0" w:afterAutospacing="0" w:line="276" w:lineRule="auto"/>
        <w:jc w:val="both"/>
        <w:textAlignment w:val="baseline"/>
        <w:rPr>
          <w:rFonts w:ascii="Tahoma" w:hAnsi="Tahoma" w:cs="Tahoma"/>
        </w:rPr>
      </w:pPr>
      <w:r w:rsidRPr="003C112C">
        <w:rPr>
          <w:rStyle w:val="eop"/>
          <w:rFonts w:ascii="Tahoma" w:hAnsi="Tahoma" w:cs="Tahoma"/>
        </w:rPr>
        <w:t> </w:t>
      </w:r>
    </w:p>
    <w:p w14:paraId="2ADE48C0" w14:textId="77777777" w:rsidR="00A96E99" w:rsidRPr="003C112C" w:rsidRDefault="00A96E99" w:rsidP="003C112C">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3C112C">
        <w:rPr>
          <w:rFonts w:ascii="Tahoma" w:hAnsi="Tahoma" w:cs="Tahoma"/>
          <w:color w:val="000000" w:themeColor="text1"/>
        </w:rPr>
        <w:t>De conformidad con el artículo 471 del C.S.T., cuando en la Convención Colectiva sea parte un sindicato cuyos afiliados excedan de la tercera parte del total de los trabajadores de la empresa, las normas de la convención se extenderán a todos los trabajadores de la misma, independientemente de si estos están o no sindicalizados.</w:t>
      </w:r>
    </w:p>
    <w:p w14:paraId="2C99B250" w14:textId="77777777" w:rsidR="00A96E99" w:rsidRPr="003C112C" w:rsidRDefault="00A96E99" w:rsidP="003C112C">
      <w:pPr>
        <w:pStyle w:val="paragraph"/>
        <w:spacing w:before="0" w:beforeAutospacing="0" w:after="0" w:afterAutospacing="0" w:line="276" w:lineRule="auto"/>
        <w:jc w:val="both"/>
        <w:textAlignment w:val="baseline"/>
        <w:rPr>
          <w:rFonts w:ascii="Tahoma" w:hAnsi="Tahoma" w:cs="Tahoma"/>
          <w:color w:val="000000" w:themeColor="text1"/>
        </w:rPr>
      </w:pPr>
    </w:p>
    <w:p w14:paraId="1F5A6242" w14:textId="77777777" w:rsidR="00A96E99" w:rsidRPr="003C112C" w:rsidRDefault="00A96E99" w:rsidP="003C112C">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3C112C">
        <w:rPr>
          <w:rFonts w:ascii="Tahoma" w:hAnsi="Tahoma" w:cs="Tahoma"/>
          <w:color w:val="000000" w:themeColor="text1"/>
        </w:rPr>
        <w:t xml:space="preserve">Cabe agregar que en aquellos eventos en que el empleador (empresa) sea una entidad pública o un organismo del Estado, para verificar el cumplimiento del requisito de orden cuantitativo que permite establecer la calidad mayoritaria de un sindicato, únicamente se contabilizará el número de servidores públicos vinculados a la administración mediante contrato de trabajo, es decir, solo aquellos que tenga una relación contractual con la administración, en la medida que los demás servidores, de conformidad con el artículo 125 de la Constitución Política de Colombia y el artículo 5 del Decreto Ley 3135 de 1968, sostienen una relación legal y reglamentaria con el Estado (en régimen de carrera, en libre nombramiento y remoción o en un cargo de elección popular), es decir, se encuentran vinculados con la administración mediante acto administrativo de nombramiento, precedido de la respectiva acta de posesión, y aunque pueden asociarse libremente a sindicatos de empleados públicos (salvo los miembros de la fuerza pública), de conformidad con los artículos 39 constitucional y </w:t>
      </w:r>
      <w:r w:rsidRPr="003C112C">
        <w:rPr>
          <w:rFonts w:ascii="Tahoma" w:hAnsi="Tahoma" w:cs="Tahoma"/>
          <w:color w:val="000000" w:themeColor="text1"/>
        </w:rPr>
        <w:lastRenderedPageBreak/>
        <w:t>414 del C.S.T., no pueden negociar con la entidad convenciones o pactos colectivos de trabajo, destinados a mejorar los privilegios mínimos consignados en la ley en materia salarial y prestacional, por expresa prohibición de la ley, puntualmente, los artículos 10 y 12 de la Ley 4ª de 1992 y el parágrafo 2, artículo 5 del Decreto 160 de 2014, compendiado en los artículo 2.2.2.2.4.2. y 2.2.2.4.4. del Decreto 1072 de 2015, sin perjuicio de la posibilidad de que puedan celebrar acuerdos laborales relacionados con la calidad de vida laboral, como el mejoramiento de las condiciones en el puesto de trabajo y el ambiente laboral, medidas para mejorar el bienestar físico, mental y social de los empleados, adopción de programas de capacitación y estímulos (atendiendo las restricciones contenidas), etc., tal como previene el convenio 151 de la OIT (convenio sobre las relaciones de trabajo en la administración pública).</w:t>
      </w:r>
    </w:p>
    <w:p w14:paraId="6978447B" w14:textId="77777777" w:rsidR="00A96E99" w:rsidRPr="003C112C" w:rsidRDefault="00A96E99" w:rsidP="003C112C">
      <w:pPr>
        <w:pStyle w:val="paragraph"/>
        <w:spacing w:before="0" w:beforeAutospacing="0" w:after="0" w:afterAutospacing="0" w:line="276" w:lineRule="auto"/>
        <w:jc w:val="both"/>
        <w:textAlignment w:val="baseline"/>
        <w:rPr>
          <w:rFonts w:ascii="Tahoma" w:hAnsi="Tahoma" w:cs="Tahoma"/>
          <w:color w:val="000000" w:themeColor="text1"/>
        </w:rPr>
      </w:pPr>
    </w:p>
    <w:p w14:paraId="45E81FF7" w14:textId="5D3917C0" w:rsidR="00A96E99" w:rsidRPr="003C112C" w:rsidRDefault="00A96E99" w:rsidP="003C112C">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3C112C">
        <w:rPr>
          <w:rFonts w:ascii="Tahoma" w:hAnsi="Tahoma" w:cs="Tahoma"/>
          <w:color w:val="000000" w:themeColor="text1"/>
        </w:rPr>
        <w:t xml:space="preserve">Por lo anterior, aunque empleados públicos y trabajadores oficiales pertenecen al género de servidores públicos (o trabajadores del Estado), no son iguales, ya que pertenecen a categorías que el constituyente ha querido diferenciar, en la medida que solo los trabajadores oficiales tienen la posibilidad de presentar pliegos de peticiones, celebrar convenciones para regular su relación laboral y declarar huelga, </w:t>
      </w:r>
      <w:r w:rsidRPr="003C112C">
        <w:rPr>
          <w:rFonts w:ascii="Tahoma" w:hAnsi="Tahoma" w:cs="Tahoma"/>
          <w:i/>
          <w:iCs/>
          <w:color w:val="000000" w:themeColor="text1"/>
        </w:rPr>
        <w:t>“</w:t>
      </w:r>
      <w:r w:rsidRPr="007C2574">
        <w:rPr>
          <w:rFonts w:ascii="Tahoma" w:hAnsi="Tahoma" w:cs="Tahoma"/>
          <w:i/>
          <w:iCs/>
          <w:color w:val="000000" w:themeColor="text1"/>
          <w:sz w:val="22"/>
        </w:rPr>
        <w:t>salvo en entidades encargadas de prestar servicios públicos que la ley califique como esenciales</w:t>
      </w:r>
      <w:r w:rsidRPr="003C112C">
        <w:rPr>
          <w:rFonts w:ascii="Tahoma" w:hAnsi="Tahoma" w:cs="Tahoma"/>
          <w:i/>
          <w:iCs/>
          <w:color w:val="000000" w:themeColor="text1"/>
        </w:rPr>
        <w:t>”</w:t>
      </w:r>
      <w:r w:rsidRPr="003C112C">
        <w:rPr>
          <w:rFonts w:ascii="Tahoma" w:hAnsi="Tahoma" w:cs="Tahoma"/>
          <w:color w:val="000000" w:themeColor="text1"/>
        </w:rPr>
        <w:t xml:space="preserve"> (sentencia C-110 de 1994), de conformidad con el artículo 416 del C.S.T., de modo que, a la hora establecer si una convención colectiva celebrada con determinado sindicato puede hacerse extensiva a todos los trabajadores (sindicalizados o no) de una entidad u organización pública, ha de verificarse si dicho sindicato agrupa al menos a la tercera parte de los trabajadores oficiales de dicha entidad, puesto que la misma ley excluye a los empleados públicos de la posibilidad de celebrar convenciones colectivas y sus actuaciones sindicales se enmarcan dentro de las limitaciones consagradas por la ley respecto al nexo jurídico de sus afiliados para con la administración.</w:t>
      </w:r>
    </w:p>
    <w:p w14:paraId="7250F797" w14:textId="419FD819" w:rsidR="00B309CF" w:rsidRPr="003C112C" w:rsidRDefault="00B309CF" w:rsidP="003C112C">
      <w:pPr>
        <w:pStyle w:val="paragraph"/>
        <w:spacing w:before="0" w:beforeAutospacing="0" w:after="0" w:afterAutospacing="0" w:line="276" w:lineRule="auto"/>
        <w:ind w:firstLine="708"/>
        <w:jc w:val="both"/>
        <w:textAlignment w:val="baseline"/>
        <w:rPr>
          <w:rFonts w:ascii="Tahoma" w:hAnsi="Tahoma" w:cs="Tahoma"/>
          <w:color w:val="000000" w:themeColor="text1"/>
        </w:rPr>
      </w:pPr>
    </w:p>
    <w:p w14:paraId="2C3209A8" w14:textId="77777777" w:rsidR="00EC05A6" w:rsidRPr="003C112C" w:rsidRDefault="00EC05A6" w:rsidP="003C112C">
      <w:pPr>
        <w:pStyle w:val="paragraph"/>
        <w:spacing w:before="0" w:beforeAutospacing="0" w:after="0" w:afterAutospacing="0" w:line="276" w:lineRule="auto"/>
        <w:ind w:firstLine="708"/>
        <w:jc w:val="both"/>
        <w:textAlignment w:val="baseline"/>
        <w:rPr>
          <w:rFonts w:ascii="Tahoma" w:hAnsi="Tahoma" w:cs="Tahoma"/>
          <w:color w:val="000000" w:themeColor="text1"/>
        </w:rPr>
      </w:pPr>
    </w:p>
    <w:p w14:paraId="0F133CF6" w14:textId="39484DD4" w:rsidR="00B309CF" w:rsidRPr="003C112C" w:rsidRDefault="00B309CF" w:rsidP="003C112C">
      <w:pPr>
        <w:pStyle w:val="paragraph"/>
        <w:numPr>
          <w:ilvl w:val="1"/>
          <w:numId w:val="13"/>
        </w:numPr>
        <w:spacing w:before="0" w:beforeAutospacing="0" w:after="0" w:afterAutospacing="0" w:line="276" w:lineRule="auto"/>
        <w:jc w:val="both"/>
        <w:textAlignment w:val="baseline"/>
        <w:rPr>
          <w:rFonts w:ascii="Tahoma" w:hAnsi="Tahoma" w:cs="Tahoma"/>
          <w:b/>
          <w:bCs/>
          <w:color w:val="000000" w:themeColor="text1"/>
        </w:rPr>
      </w:pPr>
      <w:r w:rsidRPr="003C112C">
        <w:rPr>
          <w:rFonts w:ascii="Tahoma" w:hAnsi="Tahoma" w:cs="Tahoma"/>
          <w:b/>
          <w:bCs/>
          <w:color w:val="000000" w:themeColor="text1"/>
        </w:rPr>
        <w:t>Irrenunciabilidad de los derechos</w:t>
      </w:r>
      <w:r w:rsidR="003F6B5B" w:rsidRPr="003C112C">
        <w:rPr>
          <w:rFonts w:ascii="Tahoma" w:hAnsi="Tahoma" w:cs="Tahoma"/>
          <w:b/>
          <w:bCs/>
          <w:color w:val="000000" w:themeColor="text1"/>
        </w:rPr>
        <w:t xml:space="preserve"> ciertos e indiscutibles</w:t>
      </w:r>
      <w:r w:rsidR="004E63A2" w:rsidRPr="003C112C">
        <w:rPr>
          <w:rFonts w:ascii="Tahoma" w:hAnsi="Tahoma" w:cs="Tahoma"/>
          <w:b/>
          <w:bCs/>
          <w:color w:val="000000" w:themeColor="text1"/>
        </w:rPr>
        <w:t>.</w:t>
      </w:r>
    </w:p>
    <w:p w14:paraId="25DE80B4" w14:textId="77777777" w:rsidR="007B419F" w:rsidRPr="003C112C" w:rsidRDefault="007B419F" w:rsidP="003C112C">
      <w:pPr>
        <w:pStyle w:val="paragraph"/>
        <w:spacing w:before="0" w:beforeAutospacing="0" w:after="0" w:afterAutospacing="0" w:line="276" w:lineRule="auto"/>
        <w:ind w:left="1080"/>
        <w:jc w:val="both"/>
        <w:textAlignment w:val="baseline"/>
        <w:rPr>
          <w:rFonts w:ascii="Tahoma" w:hAnsi="Tahoma" w:cs="Tahoma"/>
          <w:b/>
          <w:bCs/>
          <w:color w:val="000000" w:themeColor="text1"/>
        </w:rPr>
      </w:pPr>
    </w:p>
    <w:p w14:paraId="33E5B08C" w14:textId="67973F68" w:rsidR="008745CF" w:rsidRPr="003C112C" w:rsidRDefault="00A005E2" w:rsidP="003C112C">
      <w:pPr>
        <w:pStyle w:val="paragraph"/>
        <w:spacing w:before="0" w:beforeAutospacing="0" w:after="0" w:afterAutospacing="0" w:line="276" w:lineRule="auto"/>
        <w:ind w:firstLine="708"/>
        <w:jc w:val="both"/>
        <w:textAlignment w:val="baseline"/>
        <w:rPr>
          <w:rFonts w:ascii="Tahoma" w:hAnsi="Tahoma" w:cs="Tahoma"/>
          <w:color w:val="000000" w:themeColor="text1"/>
        </w:rPr>
      </w:pPr>
      <w:bookmarkStart w:id="7" w:name="_Hlk99617789"/>
      <w:r w:rsidRPr="003C112C">
        <w:rPr>
          <w:rFonts w:ascii="Tahoma" w:hAnsi="Tahoma" w:cs="Tahoma"/>
          <w:color w:val="000000" w:themeColor="text1"/>
        </w:rPr>
        <w:t xml:space="preserve">Respecto del principio de consonancia, dispone el </w:t>
      </w:r>
      <w:r w:rsidR="00BB4AD1" w:rsidRPr="003C112C">
        <w:rPr>
          <w:rFonts w:ascii="Tahoma" w:hAnsi="Tahoma" w:cs="Tahoma"/>
          <w:color w:val="000000" w:themeColor="text1"/>
        </w:rPr>
        <w:t xml:space="preserve">artículo 66-A del Código Procesal del Trabajo y de la Seguridad Social que </w:t>
      </w:r>
      <w:r w:rsidR="00BB4AD1" w:rsidRPr="003C112C">
        <w:rPr>
          <w:rFonts w:ascii="Tahoma" w:hAnsi="Tahoma" w:cs="Tahoma"/>
          <w:i/>
          <w:iCs/>
          <w:color w:val="000000" w:themeColor="text1"/>
        </w:rPr>
        <w:t>“</w:t>
      </w:r>
      <w:r w:rsidR="00BB4AD1" w:rsidRPr="007C2574">
        <w:rPr>
          <w:rFonts w:ascii="Tahoma" w:hAnsi="Tahoma" w:cs="Tahoma"/>
          <w:i/>
          <w:iCs/>
          <w:color w:val="000000" w:themeColor="text1"/>
          <w:sz w:val="22"/>
          <w:u w:val="single"/>
        </w:rPr>
        <w:t>La sentencia de segunda instancia</w:t>
      </w:r>
      <w:r w:rsidR="00BB4AD1" w:rsidRPr="007C2574">
        <w:rPr>
          <w:rFonts w:ascii="Tahoma" w:hAnsi="Tahoma" w:cs="Tahoma"/>
          <w:i/>
          <w:iCs/>
          <w:color w:val="000000" w:themeColor="text1"/>
          <w:sz w:val="22"/>
        </w:rPr>
        <w:t>, así como la decisión de autos apelados, </w:t>
      </w:r>
      <w:r w:rsidR="00BB4AD1" w:rsidRPr="007C2574">
        <w:rPr>
          <w:rFonts w:ascii="Tahoma" w:hAnsi="Tahoma" w:cs="Tahoma"/>
          <w:i/>
          <w:iCs/>
          <w:color w:val="000000" w:themeColor="text1"/>
          <w:sz w:val="22"/>
          <w:u w:val="single"/>
        </w:rPr>
        <w:t>deberá estar en consonancia con las materias objeto del recurso de apelación</w:t>
      </w:r>
      <w:r w:rsidR="00BB4AD1" w:rsidRPr="003C112C">
        <w:rPr>
          <w:rFonts w:ascii="Tahoma" w:hAnsi="Tahoma" w:cs="Tahoma"/>
          <w:i/>
          <w:iCs/>
          <w:color w:val="000000" w:themeColor="text1"/>
        </w:rPr>
        <w:t>”</w:t>
      </w:r>
      <w:r w:rsidR="008745CF" w:rsidRPr="003C112C">
        <w:rPr>
          <w:rFonts w:ascii="Tahoma" w:hAnsi="Tahoma" w:cs="Tahoma"/>
          <w:i/>
          <w:iCs/>
          <w:color w:val="000000" w:themeColor="text1"/>
        </w:rPr>
        <w:t xml:space="preserve">, </w:t>
      </w:r>
      <w:r w:rsidR="008745CF" w:rsidRPr="003C112C">
        <w:rPr>
          <w:rFonts w:ascii="Tahoma" w:hAnsi="Tahoma" w:cs="Tahoma"/>
          <w:color w:val="000000" w:themeColor="text1"/>
        </w:rPr>
        <w:t>no obstante, la misma fue declarada condicionalmente exequible por la Corte Constitucional mediante Sentencia C-</w:t>
      </w:r>
      <w:r w:rsidR="00AF5BE0" w:rsidRPr="003C112C">
        <w:rPr>
          <w:rFonts w:ascii="Tahoma" w:hAnsi="Tahoma" w:cs="Tahoma"/>
          <w:color w:val="000000" w:themeColor="text1"/>
        </w:rPr>
        <w:t>968 de 200</w:t>
      </w:r>
      <w:r w:rsidR="00EC05A6" w:rsidRPr="003C112C">
        <w:rPr>
          <w:rFonts w:ascii="Tahoma" w:hAnsi="Tahoma" w:cs="Tahoma"/>
          <w:color w:val="000000" w:themeColor="text1"/>
        </w:rPr>
        <w:t>3, en el entendido que las materias objeto del recurso de apelación incluyen siempre los derechos laborales mínimos irrenunciables del trabajador.</w:t>
      </w:r>
    </w:p>
    <w:p w14:paraId="6A6C3F59" w14:textId="55C726BA" w:rsidR="00EC05A6" w:rsidRPr="003C112C" w:rsidRDefault="00EC05A6" w:rsidP="003C112C">
      <w:pPr>
        <w:pStyle w:val="paragraph"/>
        <w:spacing w:before="0" w:beforeAutospacing="0" w:after="0" w:afterAutospacing="0" w:line="276" w:lineRule="auto"/>
        <w:ind w:firstLine="708"/>
        <w:jc w:val="both"/>
        <w:textAlignment w:val="baseline"/>
        <w:rPr>
          <w:rFonts w:ascii="Tahoma" w:hAnsi="Tahoma" w:cs="Tahoma"/>
          <w:color w:val="000000" w:themeColor="text1"/>
        </w:rPr>
      </w:pPr>
    </w:p>
    <w:p w14:paraId="54259A5E" w14:textId="2B5FBD30" w:rsidR="00EC05A6" w:rsidRPr="003C112C" w:rsidRDefault="005D12B2" w:rsidP="003C112C">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3C112C">
        <w:rPr>
          <w:rFonts w:ascii="Tahoma" w:hAnsi="Tahoma" w:cs="Tahoma"/>
          <w:color w:val="000000" w:themeColor="text1"/>
        </w:rPr>
        <w:t>En este orden</w:t>
      </w:r>
      <w:r w:rsidR="00F213AD" w:rsidRPr="003C112C">
        <w:rPr>
          <w:rFonts w:ascii="Tahoma" w:hAnsi="Tahoma" w:cs="Tahoma"/>
          <w:color w:val="000000" w:themeColor="text1"/>
        </w:rPr>
        <w:t>,</w:t>
      </w:r>
      <w:r w:rsidRPr="003C112C">
        <w:rPr>
          <w:rFonts w:ascii="Tahoma" w:hAnsi="Tahoma" w:cs="Tahoma"/>
          <w:color w:val="000000" w:themeColor="text1"/>
        </w:rPr>
        <w:t xml:space="preserve"> el constituyente primario, en el artículo 53 de la Constitución </w:t>
      </w:r>
      <w:r w:rsidR="00F213AD" w:rsidRPr="003C112C">
        <w:rPr>
          <w:rFonts w:ascii="Tahoma" w:hAnsi="Tahoma" w:cs="Tahoma"/>
          <w:color w:val="000000" w:themeColor="text1"/>
        </w:rPr>
        <w:t>Política</w:t>
      </w:r>
      <w:r w:rsidRPr="003C112C">
        <w:rPr>
          <w:rFonts w:ascii="Tahoma" w:hAnsi="Tahoma" w:cs="Tahoma"/>
          <w:color w:val="000000" w:themeColor="text1"/>
        </w:rPr>
        <w:t xml:space="preserve"> </w:t>
      </w:r>
      <w:r w:rsidR="00F213AD" w:rsidRPr="003C112C">
        <w:rPr>
          <w:rFonts w:ascii="Tahoma" w:hAnsi="Tahoma" w:cs="Tahoma"/>
          <w:color w:val="000000" w:themeColor="text1"/>
        </w:rPr>
        <w:t>consagró como principio mínimo del derecho laboral la</w:t>
      </w:r>
      <w:r w:rsidR="00F213AD" w:rsidRPr="003C112C">
        <w:rPr>
          <w:rFonts w:ascii="Tahoma" w:hAnsi="Tahoma" w:cs="Tahoma"/>
          <w:i/>
          <w:iCs/>
          <w:color w:val="000000" w:themeColor="text1"/>
        </w:rPr>
        <w:t xml:space="preserve"> </w:t>
      </w:r>
      <w:r w:rsidR="00F213AD" w:rsidRPr="003C112C">
        <w:rPr>
          <w:rFonts w:ascii="Tahoma" w:eastAsia="Arial Narrow" w:hAnsi="Tahoma" w:cs="Tahoma"/>
          <w:i/>
          <w:iCs/>
          <w:color w:val="000000" w:themeColor="text1"/>
        </w:rPr>
        <w:t>“</w:t>
      </w:r>
      <w:r w:rsidR="00341DCA" w:rsidRPr="007C2574">
        <w:rPr>
          <w:rFonts w:ascii="Tahoma" w:eastAsia="Arial Narrow" w:hAnsi="Tahoma" w:cs="Tahoma"/>
          <w:i/>
          <w:iCs/>
          <w:color w:val="000000" w:themeColor="text1"/>
          <w:sz w:val="22"/>
        </w:rPr>
        <w:t>irrenunciabilidad a los beneficios mínimos establecidos en normas laborales</w:t>
      </w:r>
      <w:r w:rsidR="00341DCA" w:rsidRPr="003C112C">
        <w:rPr>
          <w:rFonts w:ascii="Tahoma" w:eastAsia="Arial Narrow" w:hAnsi="Tahoma" w:cs="Tahoma"/>
          <w:i/>
          <w:iCs/>
          <w:color w:val="000000" w:themeColor="text1"/>
        </w:rPr>
        <w:t>”</w:t>
      </w:r>
      <w:r w:rsidR="00F542CE" w:rsidRPr="003C112C">
        <w:rPr>
          <w:rFonts w:ascii="Tahoma" w:eastAsia="Arial Narrow" w:hAnsi="Tahoma" w:cs="Tahoma"/>
          <w:i/>
          <w:iCs/>
          <w:color w:val="000000" w:themeColor="text1"/>
        </w:rPr>
        <w:t>,</w:t>
      </w:r>
      <w:r w:rsidR="000E7ECE" w:rsidRPr="003C112C">
        <w:rPr>
          <w:rFonts w:ascii="Tahoma" w:hAnsi="Tahoma" w:cs="Tahoma"/>
          <w:color w:val="000000" w:themeColor="text1"/>
        </w:rPr>
        <w:t xml:space="preserve"> entendidos como</w:t>
      </w:r>
      <w:r w:rsidR="00F542CE" w:rsidRPr="003C112C">
        <w:rPr>
          <w:rFonts w:ascii="Tahoma" w:hAnsi="Tahoma" w:cs="Tahoma"/>
          <w:color w:val="000000" w:themeColor="text1"/>
        </w:rPr>
        <w:t xml:space="preserve"> </w:t>
      </w:r>
      <w:r w:rsidR="000E7ECE" w:rsidRPr="003C112C">
        <w:rPr>
          <w:rFonts w:ascii="Tahoma" w:hAnsi="Tahoma" w:cs="Tahoma"/>
          <w:color w:val="000000" w:themeColor="text1"/>
        </w:rPr>
        <w:t xml:space="preserve">aquellos consagrados en las normas de orden legal, tal y como se desprende de los artículos 13 y 14 del CST. </w:t>
      </w:r>
    </w:p>
    <w:p w14:paraId="604CB6BC" w14:textId="7A0B32AB" w:rsidR="000E7ECE" w:rsidRPr="003C112C" w:rsidRDefault="000E7ECE" w:rsidP="003C112C">
      <w:pPr>
        <w:pStyle w:val="paragraph"/>
        <w:spacing w:before="0" w:beforeAutospacing="0" w:after="0" w:afterAutospacing="0" w:line="276" w:lineRule="auto"/>
        <w:ind w:firstLine="708"/>
        <w:jc w:val="both"/>
        <w:textAlignment w:val="baseline"/>
        <w:rPr>
          <w:rFonts w:ascii="Tahoma" w:hAnsi="Tahoma" w:cs="Tahoma"/>
          <w:color w:val="000000" w:themeColor="text1"/>
        </w:rPr>
      </w:pPr>
    </w:p>
    <w:p w14:paraId="1AA3CB4D" w14:textId="24FE0FDB" w:rsidR="000E7ECE" w:rsidRPr="003C112C" w:rsidRDefault="000E7ECE" w:rsidP="003C112C">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3C112C">
        <w:rPr>
          <w:rFonts w:ascii="Tahoma" w:hAnsi="Tahoma" w:cs="Tahoma"/>
          <w:color w:val="000000" w:themeColor="text1"/>
        </w:rPr>
        <w:lastRenderedPageBreak/>
        <w:t>Bajo el mismo postulado, la</w:t>
      </w:r>
      <w:r w:rsidR="00E83EF2" w:rsidRPr="003C112C">
        <w:rPr>
          <w:rFonts w:ascii="Tahoma" w:hAnsi="Tahoma" w:cs="Tahoma"/>
          <w:color w:val="000000" w:themeColor="text1"/>
        </w:rPr>
        <w:t xml:space="preserve"> Sala Laboral Mayoritaria de la</w:t>
      </w:r>
      <w:r w:rsidRPr="003C112C">
        <w:rPr>
          <w:rFonts w:ascii="Tahoma" w:hAnsi="Tahoma" w:cs="Tahoma"/>
          <w:color w:val="000000" w:themeColor="text1"/>
        </w:rPr>
        <w:t xml:space="preserve"> Corte Suprema de Justicia</w:t>
      </w:r>
      <w:r w:rsidR="00E83EF2" w:rsidRPr="003C112C">
        <w:rPr>
          <w:rStyle w:val="Refdenotaalpie"/>
          <w:rFonts w:ascii="Tahoma" w:hAnsi="Tahoma" w:cs="Tahoma"/>
          <w:color w:val="000000" w:themeColor="text1"/>
        </w:rPr>
        <w:footnoteReference w:id="4"/>
      </w:r>
      <w:r w:rsidR="00E83EF2" w:rsidRPr="003C112C">
        <w:rPr>
          <w:rFonts w:ascii="Tahoma" w:hAnsi="Tahoma" w:cs="Tahoma"/>
          <w:color w:val="000000" w:themeColor="text1"/>
        </w:rPr>
        <w:t>, ha indicado que tal principio también puede predicarse y extenderse a los beneficios que tengan una fuente distinta como es el caso de las pactadas extralegalmente</w:t>
      </w:r>
      <w:r w:rsidR="00AE7E45" w:rsidRPr="003C112C">
        <w:rPr>
          <w:rFonts w:ascii="Tahoma" w:hAnsi="Tahoma" w:cs="Tahoma"/>
          <w:color w:val="000000" w:themeColor="text1"/>
        </w:rPr>
        <w:t xml:space="preserve">, al respecto </w:t>
      </w:r>
      <w:r w:rsidR="00254E20" w:rsidRPr="003C112C">
        <w:rPr>
          <w:rFonts w:ascii="Tahoma" w:hAnsi="Tahoma" w:cs="Tahoma"/>
          <w:color w:val="000000" w:themeColor="text1"/>
        </w:rPr>
        <w:t>sostuvo</w:t>
      </w:r>
      <w:r w:rsidR="00AE7E45" w:rsidRPr="003C112C">
        <w:rPr>
          <w:rFonts w:ascii="Tahoma" w:hAnsi="Tahoma" w:cs="Tahoma"/>
          <w:color w:val="000000" w:themeColor="text1"/>
        </w:rPr>
        <w:t xml:space="preserve"> por medio de la sentencia CSJ SL </w:t>
      </w:r>
      <w:r w:rsidR="00254E20" w:rsidRPr="003C112C">
        <w:rPr>
          <w:rFonts w:ascii="Tahoma" w:hAnsi="Tahoma" w:cs="Tahoma"/>
          <w:color w:val="000000" w:themeColor="text1"/>
        </w:rPr>
        <w:t>3071 de 2020 lo siguiente:</w:t>
      </w:r>
    </w:p>
    <w:p w14:paraId="41B306B8" w14:textId="0C15A999" w:rsidR="00254E20" w:rsidRPr="003C112C" w:rsidRDefault="00254E20" w:rsidP="003C112C">
      <w:pPr>
        <w:pStyle w:val="paragraph"/>
        <w:spacing w:before="0" w:beforeAutospacing="0" w:after="0" w:afterAutospacing="0" w:line="276" w:lineRule="auto"/>
        <w:ind w:firstLine="708"/>
        <w:jc w:val="both"/>
        <w:textAlignment w:val="baseline"/>
        <w:rPr>
          <w:rFonts w:ascii="Tahoma" w:hAnsi="Tahoma" w:cs="Tahoma"/>
          <w:color w:val="000000" w:themeColor="text1"/>
        </w:rPr>
      </w:pPr>
    </w:p>
    <w:p w14:paraId="104DD65F" w14:textId="77777777" w:rsidR="00486886" w:rsidRPr="007C2574" w:rsidRDefault="00486886" w:rsidP="007C2574">
      <w:pPr>
        <w:pStyle w:val="paragraph"/>
        <w:spacing w:before="0" w:beforeAutospacing="0" w:after="0" w:afterAutospacing="0"/>
        <w:ind w:left="426" w:right="420" w:firstLine="708"/>
        <w:jc w:val="both"/>
        <w:textAlignment w:val="baseline"/>
        <w:rPr>
          <w:rFonts w:ascii="Tahoma" w:hAnsi="Tahoma" w:cs="Tahoma"/>
          <w:i/>
          <w:iCs/>
          <w:sz w:val="22"/>
        </w:rPr>
      </w:pPr>
      <w:r w:rsidRPr="007C2574">
        <w:rPr>
          <w:rFonts w:ascii="Tahoma" w:hAnsi="Tahoma" w:cs="Tahoma"/>
          <w:i/>
          <w:iCs/>
          <w:sz w:val="22"/>
        </w:rPr>
        <w:t>“</w:t>
      </w:r>
      <w:r w:rsidR="00254E20" w:rsidRPr="007C2574">
        <w:rPr>
          <w:rFonts w:ascii="Tahoma" w:hAnsi="Tahoma" w:cs="Tahoma"/>
          <w:i/>
          <w:iCs/>
          <w:sz w:val="22"/>
        </w:rPr>
        <w:t xml:space="preserve">importa a la Sala destacar que en tratándose de derechos laborales o de la seguridad social, la regla general es la irrenunciabilidad de los beneficios mínimos conforme a lo previsto en los artículos 14 del Código Sustantivo del Trabajo, 3 de la Ley 100 de 1993 y 53 de la Constitución Política, entre otros, y que, por excepción, la transacción y la conciliación solo resultan admisibles respecto de derechos inciertos y discutibles (artículo 15 del CST). Otras normas reafirman esa regla; así, en materia de salarios, el artículo 149, y en cuanto a prestaciones, el 340, ambos del mismo Código citado. </w:t>
      </w:r>
    </w:p>
    <w:p w14:paraId="227309D1" w14:textId="18F2F51B" w:rsidR="1C9B8951" w:rsidRPr="007C2574" w:rsidRDefault="1C9B8951" w:rsidP="007C2574">
      <w:pPr>
        <w:pStyle w:val="paragraph"/>
        <w:spacing w:before="0" w:beforeAutospacing="0" w:after="0" w:afterAutospacing="0"/>
        <w:ind w:left="426" w:right="420" w:firstLine="708"/>
        <w:jc w:val="both"/>
        <w:rPr>
          <w:rFonts w:ascii="Tahoma" w:hAnsi="Tahoma" w:cs="Tahoma"/>
          <w:i/>
          <w:iCs/>
          <w:sz w:val="22"/>
        </w:rPr>
      </w:pPr>
    </w:p>
    <w:p w14:paraId="36180383" w14:textId="0E8163A8" w:rsidR="00254E20" w:rsidRPr="007C2574" w:rsidRDefault="00254E20" w:rsidP="007C2574">
      <w:pPr>
        <w:pStyle w:val="paragraph"/>
        <w:spacing w:before="0" w:beforeAutospacing="0" w:after="0" w:afterAutospacing="0"/>
        <w:ind w:left="426" w:right="420" w:firstLine="708"/>
        <w:jc w:val="both"/>
        <w:textAlignment w:val="baseline"/>
        <w:rPr>
          <w:rFonts w:ascii="Tahoma" w:hAnsi="Tahoma" w:cs="Tahoma"/>
          <w:color w:val="000000" w:themeColor="text1"/>
          <w:sz w:val="22"/>
        </w:rPr>
      </w:pPr>
      <w:r w:rsidRPr="007C2574">
        <w:rPr>
          <w:rFonts w:ascii="Tahoma" w:hAnsi="Tahoma" w:cs="Tahoma"/>
          <w:i/>
          <w:iCs/>
          <w:sz w:val="22"/>
        </w:rPr>
        <w:t>Segundo, esta Corporación tiene adoctrinado de tiempo atrás que los derechos laborales ciertos e indiscutibles no son exclusivamente los contemplados en normas legales, sino también los previstos en convenciones, laudos o cualquier otro instrumento colectivo de carácter vinculante</w:t>
      </w:r>
      <w:r w:rsidR="00486886" w:rsidRPr="007C2574">
        <w:rPr>
          <w:rFonts w:ascii="Tahoma" w:hAnsi="Tahoma" w:cs="Tahoma"/>
          <w:i/>
          <w:iCs/>
          <w:sz w:val="22"/>
        </w:rPr>
        <w:t xml:space="preserve">.” </w:t>
      </w:r>
      <w:r w:rsidR="007C2574">
        <w:rPr>
          <w:rFonts w:ascii="Tahoma" w:hAnsi="Tahoma" w:cs="Tahoma"/>
          <w:i/>
          <w:iCs/>
          <w:sz w:val="22"/>
        </w:rPr>
        <w:t xml:space="preserve"> </w:t>
      </w:r>
      <w:r w:rsidR="00486886" w:rsidRPr="007C2574">
        <w:rPr>
          <w:rFonts w:ascii="Tahoma" w:hAnsi="Tahoma" w:cs="Tahoma"/>
          <w:sz w:val="22"/>
        </w:rPr>
        <w:t xml:space="preserve">Tesis reiterada bajo similares contornos en las </w:t>
      </w:r>
      <w:r w:rsidR="00B81E0A" w:rsidRPr="007C2574">
        <w:rPr>
          <w:rFonts w:ascii="Tahoma" w:hAnsi="Tahoma" w:cs="Tahoma"/>
          <w:sz w:val="22"/>
        </w:rPr>
        <w:t>s</w:t>
      </w:r>
      <w:r w:rsidR="00486886" w:rsidRPr="007C2574">
        <w:rPr>
          <w:rFonts w:ascii="Tahoma" w:hAnsi="Tahoma" w:cs="Tahoma"/>
          <w:sz w:val="22"/>
        </w:rPr>
        <w:t xml:space="preserve">entencias </w:t>
      </w:r>
      <w:r w:rsidR="00B81E0A" w:rsidRPr="007C2574">
        <w:rPr>
          <w:rFonts w:ascii="Tahoma" w:hAnsi="Tahoma" w:cs="Tahoma"/>
          <w:sz w:val="22"/>
        </w:rPr>
        <w:t>CS</w:t>
      </w:r>
      <w:r w:rsidR="008E06B8" w:rsidRPr="007C2574">
        <w:rPr>
          <w:rFonts w:ascii="Tahoma" w:hAnsi="Tahoma" w:cs="Tahoma"/>
          <w:sz w:val="22"/>
        </w:rPr>
        <w:t>J SL</w:t>
      </w:r>
      <w:r w:rsidR="00B81E0A" w:rsidRPr="007C2574">
        <w:rPr>
          <w:rFonts w:ascii="Tahoma" w:hAnsi="Tahoma" w:cs="Tahoma"/>
          <w:sz w:val="22"/>
        </w:rPr>
        <w:t xml:space="preserve"> 1052 de 2021</w:t>
      </w:r>
      <w:r w:rsidR="008E06B8" w:rsidRPr="007C2574">
        <w:rPr>
          <w:rFonts w:ascii="Tahoma" w:hAnsi="Tahoma" w:cs="Tahoma"/>
          <w:sz w:val="22"/>
        </w:rPr>
        <w:t xml:space="preserve"> y CSJ SL 983 de 2021.</w:t>
      </w:r>
    </w:p>
    <w:bookmarkEnd w:id="7"/>
    <w:p w14:paraId="176B61F0" w14:textId="72724A38" w:rsidR="00FE3F1B" w:rsidRPr="003C112C" w:rsidRDefault="00FE3F1B" w:rsidP="003C112C">
      <w:pPr>
        <w:pStyle w:val="paragraph"/>
        <w:spacing w:before="0" w:beforeAutospacing="0" w:after="0" w:afterAutospacing="0" w:line="276" w:lineRule="auto"/>
        <w:jc w:val="both"/>
        <w:textAlignment w:val="baseline"/>
        <w:rPr>
          <w:rFonts w:ascii="Tahoma" w:hAnsi="Tahoma" w:cs="Tahoma"/>
          <w:i/>
          <w:iCs/>
          <w:color w:val="000000" w:themeColor="text1"/>
        </w:rPr>
      </w:pPr>
    </w:p>
    <w:p w14:paraId="25963829" w14:textId="77777777" w:rsidR="008E06B8" w:rsidRPr="003C112C" w:rsidRDefault="008E06B8" w:rsidP="003C112C">
      <w:pPr>
        <w:pStyle w:val="paragraph"/>
        <w:spacing w:before="0" w:beforeAutospacing="0" w:after="0" w:afterAutospacing="0" w:line="276" w:lineRule="auto"/>
        <w:jc w:val="both"/>
        <w:textAlignment w:val="baseline"/>
        <w:rPr>
          <w:rFonts w:ascii="Tahoma" w:hAnsi="Tahoma" w:cs="Tahoma"/>
          <w:color w:val="000000" w:themeColor="text1"/>
        </w:rPr>
      </w:pPr>
    </w:p>
    <w:p w14:paraId="3FA6E220" w14:textId="7F0345B8" w:rsidR="00043C94" w:rsidRPr="003C112C" w:rsidRDefault="00CE03EE" w:rsidP="003C112C">
      <w:pPr>
        <w:pStyle w:val="paragraph"/>
        <w:numPr>
          <w:ilvl w:val="1"/>
          <w:numId w:val="13"/>
        </w:numPr>
        <w:spacing w:before="0" w:beforeAutospacing="0" w:after="0" w:afterAutospacing="0" w:line="276" w:lineRule="auto"/>
        <w:textAlignment w:val="baseline"/>
        <w:rPr>
          <w:rStyle w:val="eop"/>
          <w:rFonts w:ascii="Tahoma" w:hAnsi="Tahoma" w:cs="Tahoma"/>
          <w:b/>
          <w:bCs/>
          <w:color w:val="000000" w:themeColor="text1"/>
          <w:lang w:val="es-ES"/>
        </w:rPr>
      </w:pPr>
      <w:r w:rsidRPr="003C112C">
        <w:rPr>
          <w:rFonts w:ascii="Tahoma" w:hAnsi="Tahoma" w:cs="Tahoma"/>
          <w:b/>
          <w:bCs/>
          <w:color w:val="000000" w:themeColor="text1"/>
        </w:rPr>
        <w:t>Caso Concreto</w:t>
      </w:r>
    </w:p>
    <w:p w14:paraId="2EDB6DEF" w14:textId="4304B3BD" w:rsidR="00922231" w:rsidRPr="003C112C" w:rsidRDefault="00922231" w:rsidP="003C112C">
      <w:pPr>
        <w:spacing w:line="276" w:lineRule="auto"/>
        <w:textAlignment w:val="baseline"/>
        <w:rPr>
          <w:rFonts w:eastAsia="Times New Roman" w:cs="Tahoma"/>
          <w:szCs w:val="24"/>
          <w:lang w:val="es-ES" w:eastAsia="es-CO"/>
        </w:rPr>
      </w:pPr>
    </w:p>
    <w:p w14:paraId="1C06D402" w14:textId="6A41FFB8" w:rsidR="009352C6" w:rsidRPr="003C112C" w:rsidRDefault="00922231" w:rsidP="003C112C">
      <w:pPr>
        <w:spacing w:line="276" w:lineRule="auto"/>
        <w:textAlignment w:val="baseline"/>
        <w:rPr>
          <w:rFonts w:eastAsia="Times New Roman" w:cs="Tahoma"/>
          <w:szCs w:val="24"/>
          <w:lang w:eastAsia="es-CO"/>
        </w:rPr>
      </w:pPr>
      <w:r w:rsidRPr="003C112C">
        <w:rPr>
          <w:rFonts w:eastAsia="Times New Roman" w:cs="Tahoma"/>
          <w:szCs w:val="24"/>
          <w:lang w:val="es-ES" w:eastAsia="es-CO"/>
        </w:rPr>
        <w:tab/>
        <w:t>Como se ve en el contrato de trabajo No.</w:t>
      </w:r>
      <w:r w:rsidR="00173870" w:rsidRPr="003C112C">
        <w:rPr>
          <w:rFonts w:eastAsia="Times New Roman" w:cs="Tahoma"/>
          <w:szCs w:val="24"/>
          <w:lang w:val="es-ES" w:eastAsia="es-CO"/>
        </w:rPr>
        <w:t xml:space="preserve"> </w:t>
      </w:r>
      <w:r w:rsidR="00432D83" w:rsidRPr="003C112C">
        <w:rPr>
          <w:rFonts w:eastAsia="Times New Roman" w:cs="Tahoma"/>
          <w:szCs w:val="24"/>
          <w:lang w:val="es-ES" w:eastAsia="es-CO"/>
        </w:rPr>
        <w:t>09</w:t>
      </w:r>
      <w:r w:rsidR="00173870" w:rsidRPr="003C112C">
        <w:rPr>
          <w:rFonts w:eastAsia="Times New Roman" w:cs="Tahoma"/>
          <w:szCs w:val="24"/>
          <w:lang w:val="es-ES" w:eastAsia="es-CO"/>
        </w:rPr>
        <w:t xml:space="preserve"> del 16 de mayo de 2017</w:t>
      </w:r>
      <w:r w:rsidR="00173870" w:rsidRPr="003C112C">
        <w:rPr>
          <w:rStyle w:val="Refdenotaalpie"/>
          <w:rFonts w:eastAsia="Times New Roman" w:cs="Tahoma"/>
          <w:szCs w:val="24"/>
          <w:lang w:val="es-ES" w:eastAsia="es-CO"/>
        </w:rPr>
        <w:footnoteReference w:id="5"/>
      </w:r>
      <w:r w:rsidRPr="003C112C">
        <w:rPr>
          <w:rFonts w:eastAsia="Times New Roman" w:cs="Tahoma"/>
          <w:szCs w:val="24"/>
          <w:lang w:val="es-ES" w:eastAsia="es-CO"/>
        </w:rPr>
        <w:t xml:space="preserve"> el demandante se encuentra vinculado </w:t>
      </w:r>
      <w:r w:rsidR="003F3867" w:rsidRPr="003C112C">
        <w:rPr>
          <w:rFonts w:eastAsia="Times New Roman" w:cs="Tahoma"/>
          <w:szCs w:val="24"/>
          <w:lang w:val="es-ES" w:eastAsia="es-CO"/>
        </w:rPr>
        <w:t xml:space="preserve">desde dicha data </w:t>
      </w:r>
      <w:r w:rsidRPr="003C112C">
        <w:rPr>
          <w:rFonts w:eastAsia="Times New Roman" w:cs="Tahoma"/>
          <w:szCs w:val="24"/>
          <w:lang w:val="es-ES" w:eastAsia="es-CO"/>
        </w:rPr>
        <w:t>con el Municipio de Pereira</w:t>
      </w:r>
      <w:r w:rsidR="00CE604B" w:rsidRPr="003C112C">
        <w:rPr>
          <w:rFonts w:eastAsia="Times New Roman" w:cs="Tahoma"/>
          <w:szCs w:val="24"/>
          <w:lang w:val="es-ES" w:eastAsia="es-CO"/>
        </w:rPr>
        <w:t>, mediante contrato a término indefinido</w:t>
      </w:r>
      <w:r w:rsidR="004B5D85" w:rsidRPr="003C112C">
        <w:rPr>
          <w:rFonts w:eastAsia="Times New Roman" w:cs="Tahoma"/>
          <w:szCs w:val="24"/>
          <w:lang w:val="es-ES" w:eastAsia="es-CO"/>
        </w:rPr>
        <w:t>, en el cargo de músico al servicio de la Banda Sinfónica de Pereira</w:t>
      </w:r>
      <w:r w:rsidR="00CE604B" w:rsidRPr="003C112C">
        <w:rPr>
          <w:rFonts w:eastAsia="Times New Roman" w:cs="Tahoma"/>
          <w:szCs w:val="24"/>
          <w:lang w:val="es-ES" w:eastAsia="es-CO"/>
        </w:rPr>
        <w:t>,</w:t>
      </w:r>
      <w:r w:rsidR="00226431" w:rsidRPr="003C112C">
        <w:rPr>
          <w:rFonts w:eastAsia="Times New Roman" w:cs="Tahoma"/>
          <w:szCs w:val="24"/>
          <w:lang w:val="es-ES" w:eastAsia="es-CO"/>
        </w:rPr>
        <w:t xml:space="preserve"> sin que obre prueba en el proceso del finiquito de la relación laboral</w:t>
      </w:r>
      <w:r w:rsidR="0024583C" w:rsidRPr="003C112C">
        <w:rPr>
          <w:rFonts w:eastAsia="Times New Roman" w:cs="Tahoma"/>
          <w:szCs w:val="24"/>
          <w:lang w:val="es-ES" w:eastAsia="es-CO"/>
        </w:rPr>
        <w:t>.</w:t>
      </w:r>
      <w:r w:rsidR="00CE604B" w:rsidRPr="003C112C">
        <w:rPr>
          <w:rFonts w:eastAsia="Times New Roman" w:cs="Tahoma"/>
          <w:szCs w:val="24"/>
          <w:lang w:val="es-ES" w:eastAsia="es-CO"/>
        </w:rPr>
        <w:t xml:space="preserve"> </w:t>
      </w:r>
      <w:r w:rsidR="0024583C" w:rsidRPr="003C112C">
        <w:rPr>
          <w:rFonts w:eastAsia="Times New Roman" w:cs="Tahoma"/>
          <w:szCs w:val="24"/>
          <w:lang w:val="es-ES" w:eastAsia="es-CO"/>
        </w:rPr>
        <w:t>D</w:t>
      </w:r>
      <w:r w:rsidR="00CE604B" w:rsidRPr="003C112C">
        <w:rPr>
          <w:rFonts w:eastAsia="Times New Roman" w:cs="Tahoma"/>
          <w:szCs w:val="24"/>
          <w:lang w:val="es-ES" w:eastAsia="es-CO"/>
        </w:rPr>
        <w:t>el mismo modo</w:t>
      </w:r>
      <w:r w:rsidR="00226431" w:rsidRPr="003C112C">
        <w:rPr>
          <w:rFonts w:eastAsia="Times New Roman" w:cs="Tahoma"/>
          <w:szCs w:val="24"/>
          <w:lang w:val="es-ES" w:eastAsia="es-CO"/>
        </w:rPr>
        <w:t>,</w:t>
      </w:r>
      <w:r w:rsidR="00CE604B" w:rsidRPr="003C112C">
        <w:rPr>
          <w:rFonts w:eastAsia="Times New Roman" w:cs="Tahoma"/>
          <w:szCs w:val="24"/>
          <w:lang w:val="es-ES" w:eastAsia="es-CO"/>
        </w:rPr>
        <w:t xml:space="preserve"> como se expuso en la jurisprudencia </w:t>
      </w:r>
      <w:r w:rsidR="001278A9" w:rsidRPr="003C112C">
        <w:rPr>
          <w:rFonts w:eastAsia="Times New Roman" w:cs="Tahoma"/>
          <w:szCs w:val="24"/>
          <w:lang w:val="es-ES" w:eastAsia="es-CO"/>
        </w:rPr>
        <w:t xml:space="preserve">y conforme a lo estipulado en la ley 1161 de 2007 </w:t>
      </w:r>
      <w:r w:rsidR="00C043EE" w:rsidRPr="003C112C">
        <w:rPr>
          <w:rFonts w:eastAsia="Times New Roman" w:cs="Tahoma"/>
          <w:szCs w:val="24"/>
          <w:lang w:eastAsia="es-CO"/>
        </w:rPr>
        <w:t>los músicos que integran la orquesta sinfónica y/o la banda sinfónica, son</w:t>
      </w:r>
      <w:r w:rsidR="0040718D" w:rsidRPr="003C112C">
        <w:rPr>
          <w:rFonts w:eastAsia="Times New Roman" w:cs="Tahoma"/>
          <w:szCs w:val="24"/>
          <w:lang w:eastAsia="es-CO"/>
        </w:rPr>
        <w:t xml:space="preserve"> trabajadores oficiales</w:t>
      </w:r>
      <w:r w:rsidR="001E3010" w:rsidRPr="003C112C">
        <w:rPr>
          <w:rFonts w:eastAsia="Times New Roman" w:cs="Tahoma"/>
          <w:szCs w:val="24"/>
          <w:lang w:eastAsia="es-CO"/>
        </w:rPr>
        <w:t xml:space="preserve">, calidad que se previó en el Decreto 313 de 2017 </w:t>
      </w:r>
      <w:r w:rsidR="001E3010" w:rsidRPr="003C112C">
        <w:rPr>
          <w:rFonts w:eastAsia="Times New Roman" w:cs="Tahoma"/>
          <w:i/>
          <w:iCs/>
          <w:szCs w:val="24"/>
          <w:lang w:eastAsia="es-CO"/>
        </w:rPr>
        <w:t>“</w:t>
      </w:r>
      <w:r w:rsidR="001E3010" w:rsidRPr="007C2574">
        <w:rPr>
          <w:rFonts w:eastAsia="Times New Roman" w:cs="Tahoma"/>
          <w:i/>
          <w:iCs/>
          <w:sz w:val="22"/>
          <w:szCs w:val="24"/>
          <w:lang w:eastAsia="es-CO"/>
        </w:rPr>
        <w:t>por medio del cual se conforma la banda sinfónica del Municipio de Pereira</w:t>
      </w:r>
      <w:r w:rsidR="001E3010" w:rsidRPr="003C112C">
        <w:rPr>
          <w:rFonts w:eastAsia="Times New Roman" w:cs="Tahoma"/>
          <w:i/>
          <w:iCs/>
          <w:szCs w:val="24"/>
          <w:lang w:eastAsia="es-CO"/>
        </w:rPr>
        <w:t>”</w:t>
      </w:r>
      <w:r w:rsidR="00C7374D" w:rsidRPr="003C112C">
        <w:rPr>
          <w:rFonts w:eastAsia="Times New Roman" w:cs="Tahoma"/>
          <w:i/>
          <w:iCs/>
          <w:szCs w:val="24"/>
          <w:lang w:eastAsia="es-CO"/>
        </w:rPr>
        <w:t>.</w:t>
      </w:r>
      <w:r w:rsidR="009352C6" w:rsidRPr="003C112C">
        <w:rPr>
          <w:rFonts w:eastAsia="Times New Roman" w:cs="Tahoma"/>
          <w:i/>
          <w:iCs/>
          <w:szCs w:val="24"/>
          <w:lang w:eastAsia="es-CO"/>
        </w:rPr>
        <w:t xml:space="preserve"> </w:t>
      </w:r>
      <w:r w:rsidR="009352C6" w:rsidRPr="003C112C">
        <w:rPr>
          <w:rFonts w:eastAsia="Times New Roman" w:cs="Tahoma"/>
          <w:szCs w:val="24"/>
          <w:lang w:eastAsia="es-CO"/>
        </w:rPr>
        <w:t>En virtud de lo cual está fuera de discusión e</w:t>
      </w:r>
      <w:r w:rsidR="006A4B03" w:rsidRPr="003C112C">
        <w:rPr>
          <w:rFonts w:eastAsia="Times New Roman" w:cs="Tahoma"/>
          <w:szCs w:val="24"/>
          <w:lang w:eastAsia="es-CO"/>
        </w:rPr>
        <w:t>l</w:t>
      </w:r>
      <w:r w:rsidR="009352C6" w:rsidRPr="003C112C">
        <w:rPr>
          <w:rFonts w:eastAsia="Times New Roman" w:cs="Tahoma"/>
          <w:szCs w:val="24"/>
          <w:lang w:eastAsia="es-CO"/>
        </w:rPr>
        <w:t xml:space="preserve"> vínculo contractual que ata a las partes</w:t>
      </w:r>
      <w:r w:rsidR="0024583C" w:rsidRPr="003C112C">
        <w:rPr>
          <w:rFonts w:eastAsia="Times New Roman" w:cs="Tahoma"/>
          <w:szCs w:val="24"/>
          <w:lang w:eastAsia="es-CO"/>
        </w:rPr>
        <w:t xml:space="preserve"> y la calidad de trabajador oficial que ostenta el trabajador.</w:t>
      </w:r>
    </w:p>
    <w:p w14:paraId="74BD3212" w14:textId="1936E2BD" w:rsidR="000063D1" w:rsidRPr="003C112C" w:rsidRDefault="000063D1" w:rsidP="003C112C">
      <w:pPr>
        <w:spacing w:line="276" w:lineRule="auto"/>
        <w:textAlignment w:val="baseline"/>
        <w:rPr>
          <w:rFonts w:eastAsia="Times New Roman" w:cs="Tahoma"/>
          <w:szCs w:val="24"/>
          <w:lang w:eastAsia="es-CO"/>
        </w:rPr>
      </w:pPr>
    </w:p>
    <w:p w14:paraId="7A3A7EA1" w14:textId="77777777" w:rsidR="002154D2" w:rsidRPr="003C112C" w:rsidRDefault="000063D1" w:rsidP="003C112C">
      <w:pPr>
        <w:spacing w:line="276" w:lineRule="auto"/>
        <w:textAlignment w:val="baseline"/>
        <w:rPr>
          <w:rFonts w:eastAsia="Times New Roman" w:cs="Tahoma"/>
          <w:szCs w:val="24"/>
          <w:lang w:eastAsia="es-CO"/>
        </w:rPr>
      </w:pPr>
      <w:r w:rsidRPr="003C112C">
        <w:rPr>
          <w:rFonts w:eastAsia="Times New Roman" w:cs="Tahoma"/>
          <w:szCs w:val="24"/>
          <w:lang w:eastAsia="es-CO"/>
        </w:rPr>
        <w:tab/>
      </w:r>
      <w:r w:rsidR="002154D2" w:rsidRPr="003C112C">
        <w:rPr>
          <w:rFonts w:eastAsia="Times New Roman" w:cs="Tahoma"/>
          <w:szCs w:val="24"/>
          <w:lang w:eastAsia="es-CO"/>
        </w:rPr>
        <w:t>En lo que atañe a los recursos de apelación propuestos, alega el demandado que las convenciones colectivas no son aplicables a los trabajadores por dos razones: la primera porque el sindicato no tiene el carácter de mayoritario, y la segunda en el entendido que el articulado de las convenciones no es aplicable a los trabajadores oficiales- músicos.</w:t>
      </w:r>
    </w:p>
    <w:p w14:paraId="3118E3D8" w14:textId="77777777" w:rsidR="002154D2" w:rsidRPr="003C112C" w:rsidRDefault="002154D2" w:rsidP="003C112C">
      <w:pPr>
        <w:spacing w:line="276" w:lineRule="auto"/>
        <w:textAlignment w:val="baseline"/>
        <w:rPr>
          <w:rFonts w:eastAsia="Times New Roman" w:cs="Tahoma"/>
          <w:szCs w:val="24"/>
          <w:lang w:eastAsia="es-CO"/>
        </w:rPr>
      </w:pPr>
    </w:p>
    <w:p w14:paraId="22E9AAF7" w14:textId="77777777" w:rsidR="002154D2" w:rsidRPr="003C112C" w:rsidRDefault="002154D2" w:rsidP="003C112C">
      <w:pPr>
        <w:spacing w:line="276" w:lineRule="auto"/>
        <w:textAlignment w:val="baseline"/>
        <w:rPr>
          <w:rFonts w:eastAsia="Times New Roman" w:cs="Tahoma"/>
          <w:szCs w:val="24"/>
          <w:lang w:eastAsia="es-CO"/>
        </w:rPr>
      </w:pPr>
      <w:r w:rsidRPr="003C112C">
        <w:rPr>
          <w:rFonts w:eastAsia="Times New Roman" w:cs="Tahoma"/>
          <w:szCs w:val="24"/>
          <w:lang w:eastAsia="es-CO"/>
        </w:rPr>
        <w:tab/>
        <w:t xml:space="preserve">Respecto del primer argumento, conforme a lo dispuesto de antaño en esta Sala, para que se extiendan las prerrogativas convencionales a la totalidad de trabajadores oficiales, la organización sindical debe agrupar más de la tercera parte de los trabajadores del Municipio, en atención al artículo 471 del Código Sustantivo del Trabajo. </w:t>
      </w:r>
    </w:p>
    <w:p w14:paraId="795082DE" w14:textId="77777777" w:rsidR="002154D2" w:rsidRPr="003C112C" w:rsidRDefault="002154D2" w:rsidP="003C112C">
      <w:pPr>
        <w:spacing w:line="276" w:lineRule="auto"/>
        <w:textAlignment w:val="baseline"/>
        <w:rPr>
          <w:rFonts w:eastAsia="Times New Roman" w:cs="Tahoma"/>
          <w:szCs w:val="24"/>
          <w:lang w:eastAsia="es-CO"/>
        </w:rPr>
      </w:pPr>
    </w:p>
    <w:p w14:paraId="1F974BAA" w14:textId="78A6605E" w:rsidR="002154D2" w:rsidRPr="003C112C" w:rsidRDefault="002154D2" w:rsidP="003C112C">
      <w:pPr>
        <w:spacing w:line="276" w:lineRule="auto"/>
        <w:textAlignment w:val="baseline"/>
        <w:rPr>
          <w:rFonts w:eastAsia="Times New Roman" w:cs="Tahoma"/>
          <w:szCs w:val="24"/>
          <w:lang w:eastAsia="es-CO"/>
        </w:rPr>
      </w:pPr>
      <w:r w:rsidRPr="003C112C">
        <w:rPr>
          <w:rFonts w:eastAsia="Times New Roman" w:cs="Tahoma"/>
          <w:szCs w:val="24"/>
          <w:lang w:eastAsia="es-CO"/>
        </w:rPr>
        <w:tab/>
        <w:t>A efectos de constatar el presupuesto legal, obra en el proceso certificación de la directora Administrativa de Talento Humano</w:t>
      </w:r>
      <w:r w:rsidRPr="003C112C">
        <w:rPr>
          <w:rStyle w:val="Refdenotaalpie"/>
          <w:rFonts w:eastAsia="Times New Roman" w:cs="Tahoma"/>
          <w:szCs w:val="24"/>
          <w:lang w:eastAsia="es-CO"/>
        </w:rPr>
        <w:footnoteReference w:id="6"/>
      </w:r>
      <w:r w:rsidRPr="003C112C">
        <w:rPr>
          <w:rFonts w:eastAsia="Times New Roman" w:cs="Tahoma"/>
          <w:szCs w:val="24"/>
          <w:lang w:eastAsia="es-CO"/>
        </w:rPr>
        <w:t xml:space="preserve"> del 2 de octubre de 2018, en la que se plasma que para el año 2017 el Municipio de Pereira contaba con 262 trabajadores oficiales- obreros y para el año 2018 con 257 los cuales en su totalidad estaban afiliados al Sindicato de Trabajadores de Oficiales,  y, que en ambas calendas</w:t>
      </w:r>
      <w:r w:rsidR="00C25B4E" w:rsidRPr="003C112C">
        <w:rPr>
          <w:rFonts w:eastAsia="Times New Roman" w:cs="Tahoma"/>
          <w:szCs w:val="24"/>
          <w:lang w:eastAsia="es-CO"/>
        </w:rPr>
        <w:t>,</w:t>
      </w:r>
      <w:r w:rsidRPr="003C112C">
        <w:rPr>
          <w:rFonts w:eastAsia="Times New Roman" w:cs="Tahoma"/>
          <w:szCs w:val="24"/>
          <w:lang w:eastAsia="es-CO"/>
        </w:rPr>
        <w:t xml:space="preserve"> </w:t>
      </w:r>
      <w:r w:rsidR="004C64A6" w:rsidRPr="003C112C">
        <w:rPr>
          <w:rFonts w:eastAsia="Times New Roman" w:cs="Tahoma"/>
          <w:szCs w:val="24"/>
          <w:lang w:eastAsia="es-CO"/>
        </w:rPr>
        <w:t xml:space="preserve">además </w:t>
      </w:r>
      <w:r w:rsidRPr="003C112C">
        <w:rPr>
          <w:rFonts w:eastAsia="Times New Roman" w:cs="Tahoma"/>
          <w:szCs w:val="24"/>
          <w:lang w:eastAsia="es-CO"/>
        </w:rPr>
        <w:t>se encontraban vinculados un total de 38 trabajadores oficiales- músicos, de los cuales ninguno hacia parte de la organización sindical</w:t>
      </w:r>
      <w:r w:rsidR="004A334C" w:rsidRPr="003C112C">
        <w:rPr>
          <w:rFonts w:eastAsia="Tahoma" w:cs="Tahoma"/>
          <w:szCs w:val="24"/>
          <w:lang w:eastAsia="es-CO"/>
        </w:rPr>
        <w:t>, en raz</w:t>
      </w:r>
      <w:r w:rsidR="005C2C45" w:rsidRPr="003C112C">
        <w:rPr>
          <w:rFonts w:eastAsia="Tahoma" w:cs="Tahoma"/>
          <w:szCs w:val="24"/>
          <w:lang w:eastAsia="es-CO"/>
        </w:rPr>
        <w:t xml:space="preserve">ón de lo cual es dable concluir que el sindicato de trabajadores tiene una connotación mayoritaria, </w:t>
      </w:r>
      <w:r w:rsidR="00C25B4E" w:rsidRPr="003C112C">
        <w:rPr>
          <w:rFonts w:eastAsia="Tahoma" w:cs="Tahoma"/>
          <w:szCs w:val="24"/>
          <w:lang w:eastAsia="es-CO"/>
        </w:rPr>
        <w:t>y</w:t>
      </w:r>
      <w:r w:rsidR="00C25B4E" w:rsidRPr="003C112C">
        <w:rPr>
          <w:rFonts w:eastAsia="Times New Roman" w:cs="Tahoma"/>
          <w:szCs w:val="24"/>
          <w:lang w:eastAsia="es-CO"/>
        </w:rPr>
        <w:t xml:space="preserve">a que </w:t>
      </w:r>
      <w:r w:rsidR="005C2C45" w:rsidRPr="003C112C">
        <w:rPr>
          <w:rFonts w:eastAsia="Times New Roman" w:cs="Tahoma"/>
          <w:szCs w:val="24"/>
          <w:lang w:eastAsia="es-CO"/>
        </w:rPr>
        <w:t>abarca más de la tercera parte de los trabajadores oficiales para los años 2017 a 2018</w:t>
      </w:r>
      <w:r w:rsidR="003248EE" w:rsidRPr="003C112C">
        <w:rPr>
          <w:rFonts w:eastAsia="Times New Roman" w:cs="Tahoma"/>
          <w:szCs w:val="24"/>
          <w:lang w:eastAsia="es-CO"/>
        </w:rPr>
        <w:t xml:space="preserve">, en tanto para cumplir con dicho requisito requería más </w:t>
      </w:r>
      <w:r w:rsidR="004515B0" w:rsidRPr="003C112C">
        <w:rPr>
          <w:rFonts w:eastAsia="Times New Roman" w:cs="Tahoma"/>
          <w:szCs w:val="24"/>
          <w:lang w:eastAsia="es-CO"/>
        </w:rPr>
        <w:t xml:space="preserve">de 100 trabajadores afiliados para el 2017 y 99 para el año siguiente. </w:t>
      </w:r>
    </w:p>
    <w:p w14:paraId="0A3E8676" w14:textId="77777777" w:rsidR="002154D2" w:rsidRPr="003C112C" w:rsidRDefault="002154D2" w:rsidP="003C112C">
      <w:pPr>
        <w:spacing w:line="276" w:lineRule="auto"/>
        <w:textAlignment w:val="baseline"/>
        <w:rPr>
          <w:rFonts w:eastAsia="Times New Roman" w:cs="Tahoma"/>
          <w:szCs w:val="24"/>
          <w:lang w:eastAsia="es-CO"/>
        </w:rPr>
      </w:pPr>
    </w:p>
    <w:p w14:paraId="0E5A58AB" w14:textId="139C7A7D" w:rsidR="00B424CC" w:rsidRPr="003C112C" w:rsidRDefault="002154D2" w:rsidP="003C112C">
      <w:pPr>
        <w:spacing w:line="276" w:lineRule="auto"/>
        <w:ind w:firstLine="708"/>
        <w:textAlignment w:val="baseline"/>
        <w:rPr>
          <w:rFonts w:eastAsia="Times New Roman" w:cs="Tahoma"/>
          <w:szCs w:val="24"/>
          <w:lang w:eastAsia="es-CO"/>
        </w:rPr>
      </w:pPr>
      <w:r w:rsidRPr="003C112C">
        <w:rPr>
          <w:rFonts w:eastAsia="Times New Roman" w:cs="Tahoma"/>
          <w:szCs w:val="24"/>
          <w:lang w:eastAsia="es-CO"/>
        </w:rPr>
        <w:t xml:space="preserve">Ahora bien, </w:t>
      </w:r>
      <w:r w:rsidR="00B424CC" w:rsidRPr="003C112C">
        <w:rPr>
          <w:rFonts w:eastAsia="Times New Roman" w:cs="Tahoma"/>
          <w:szCs w:val="24"/>
          <w:lang w:eastAsia="es-CO"/>
        </w:rPr>
        <w:t xml:space="preserve">conforme se ha establecido por la </w:t>
      </w:r>
      <w:r w:rsidR="009E4B0A" w:rsidRPr="003C112C">
        <w:rPr>
          <w:rFonts w:eastAsia="Times New Roman" w:cs="Tahoma"/>
          <w:szCs w:val="24"/>
          <w:lang w:eastAsia="es-CO"/>
        </w:rPr>
        <w:t xml:space="preserve">mayoría de los Magistrados que integran la presente Sala, </w:t>
      </w:r>
      <w:r w:rsidR="00B31E08" w:rsidRPr="003C112C">
        <w:rPr>
          <w:rFonts w:eastAsia="Times New Roman" w:cs="Tahoma"/>
          <w:szCs w:val="24"/>
          <w:lang w:eastAsia="es-CO"/>
        </w:rPr>
        <w:t>habiéndose</w:t>
      </w:r>
      <w:r w:rsidR="009E4B0A" w:rsidRPr="003C112C">
        <w:rPr>
          <w:rFonts w:eastAsia="Times New Roman" w:cs="Tahoma"/>
          <w:szCs w:val="24"/>
          <w:lang w:eastAsia="es-CO"/>
        </w:rPr>
        <w:t xml:space="preserve"> probado la calidad de sin</w:t>
      </w:r>
      <w:r w:rsidR="00B31E08" w:rsidRPr="003C112C">
        <w:rPr>
          <w:rFonts w:eastAsia="Times New Roman" w:cs="Tahoma"/>
          <w:szCs w:val="24"/>
          <w:lang w:eastAsia="es-CO"/>
        </w:rPr>
        <w:t>dicato mayoritario para los años 2017 y 2018, le correspondía al ente demandado demostrar que tal calidad no subsistió en el tiempo</w:t>
      </w:r>
      <w:r w:rsidR="006A4B03" w:rsidRPr="003C112C">
        <w:rPr>
          <w:rFonts w:eastAsia="Times New Roman" w:cs="Tahoma"/>
          <w:szCs w:val="24"/>
          <w:lang w:eastAsia="es-CO"/>
        </w:rPr>
        <w:t xml:space="preserve"> y/o que varió en el </w:t>
      </w:r>
      <w:proofErr w:type="spellStart"/>
      <w:r w:rsidR="006A4B03" w:rsidRPr="003C112C">
        <w:rPr>
          <w:rFonts w:eastAsia="Times New Roman" w:cs="Tahoma"/>
          <w:szCs w:val="24"/>
          <w:lang w:eastAsia="es-CO"/>
        </w:rPr>
        <w:t>transcruso</w:t>
      </w:r>
      <w:proofErr w:type="spellEnd"/>
      <w:r w:rsidR="006A4B03" w:rsidRPr="003C112C">
        <w:rPr>
          <w:rFonts w:eastAsia="Times New Roman" w:cs="Tahoma"/>
          <w:szCs w:val="24"/>
          <w:lang w:eastAsia="es-CO"/>
        </w:rPr>
        <w:t xml:space="preserve"> del proceso</w:t>
      </w:r>
      <w:r w:rsidR="00B31E08" w:rsidRPr="003C112C">
        <w:rPr>
          <w:rFonts w:eastAsia="Times New Roman" w:cs="Tahoma"/>
          <w:szCs w:val="24"/>
          <w:lang w:eastAsia="es-CO"/>
        </w:rPr>
        <w:t xml:space="preserve"> (sentencias </w:t>
      </w:r>
      <w:r w:rsidR="00D4798F" w:rsidRPr="003C112C">
        <w:rPr>
          <w:rFonts w:eastAsia="Times New Roman" w:cs="Tahoma"/>
          <w:szCs w:val="24"/>
          <w:lang w:eastAsia="es-CO"/>
        </w:rPr>
        <w:t>Rad. 2018-00612 del 20 de septiembre de 2021 y 2018-00577 del 7 de marzo de 2022)</w:t>
      </w:r>
      <w:r w:rsidR="003C6B18" w:rsidRPr="003C112C">
        <w:rPr>
          <w:rFonts w:eastAsia="Times New Roman" w:cs="Tahoma"/>
          <w:szCs w:val="24"/>
          <w:lang w:eastAsia="es-CO"/>
        </w:rPr>
        <w:t>.</w:t>
      </w:r>
    </w:p>
    <w:p w14:paraId="716C5450" w14:textId="63EB6F94" w:rsidR="003C6B18" w:rsidRPr="003C112C" w:rsidRDefault="003C6B18" w:rsidP="003C112C">
      <w:pPr>
        <w:spacing w:line="276" w:lineRule="auto"/>
        <w:ind w:firstLine="708"/>
        <w:textAlignment w:val="baseline"/>
        <w:rPr>
          <w:rFonts w:eastAsia="Times New Roman" w:cs="Tahoma"/>
          <w:szCs w:val="24"/>
          <w:lang w:eastAsia="es-CO"/>
        </w:rPr>
      </w:pPr>
    </w:p>
    <w:p w14:paraId="45D1C2B4" w14:textId="0F0A8FD6" w:rsidR="00854C14" w:rsidRPr="003C112C" w:rsidRDefault="003C6B18" w:rsidP="003C112C">
      <w:pPr>
        <w:spacing w:line="276" w:lineRule="auto"/>
        <w:ind w:firstLine="709"/>
        <w:rPr>
          <w:rFonts w:eastAsia="Times New Roman" w:cs="Tahoma"/>
          <w:szCs w:val="24"/>
          <w:lang w:eastAsia="es-CO"/>
        </w:rPr>
      </w:pPr>
      <w:r w:rsidRPr="003C112C">
        <w:rPr>
          <w:rFonts w:eastAsia="Times New Roman" w:cs="Tahoma"/>
          <w:szCs w:val="24"/>
          <w:lang w:eastAsia="es-CO"/>
        </w:rPr>
        <w:t xml:space="preserve">No obstante, </w:t>
      </w:r>
      <w:r w:rsidR="00203402" w:rsidRPr="003C112C">
        <w:rPr>
          <w:rFonts w:eastAsia="Times New Roman" w:cs="Tahoma"/>
          <w:szCs w:val="24"/>
          <w:lang w:eastAsia="es-CO"/>
        </w:rPr>
        <w:t>la parte pasiva de la liti</w:t>
      </w:r>
      <w:r w:rsidR="00203402" w:rsidRPr="003C112C">
        <w:rPr>
          <w:rFonts w:eastAsia="Tahoma" w:cs="Tahoma"/>
          <w:szCs w:val="24"/>
          <w:lang w:eastAsia="es-CO"/>
        </w:rPr>
        <w:t xml:space="preserve">s </w:t>
      </w:r>
      <w:r w:rsidR="00854C14" w:rsidRPr="003C112C">
        <w:rPr>
          <w:rFonts w:eastAsia="Tahoma" w:cs="Tahoma"/>
          <w:szCs w:val="24"/>
          <w:lang w:eastAsia="es-CO"/>
        </w:rPr>
        <w:t>únicamente allegó un concepto del Ministerio del Trabajo</w:t>
      </w:r>
      <w:r w:rsidR="00854C14" w:rsidRPr="003C112C">
        <w:rPr>
          <w:rFonts w:eastAsia="Tahoma" w:cs="Tahoma"/>
          <w:szCs w:val="24"/>
          <w:vertAlign w:val="superscript"/>
          <w:lang w:eastAsia="es-CO"/>
        </w:rPr>
        <w:footnoteReference w:id="7"/>
      </w:r>
      <w:r w:rsidR="00854C14" w:rsidRPr="003C112C">
        <w:rPr>
          <w:rFonts w:eastAsia="Tahoma" w:cs="Tahoma"/>
          <w:szCs w:val="24"/>
          <w:lang w:eastAsia="es-CO"/>
        </w:rPr>
        <w:t xml:space="preserve"> </w:t>
      </w:r>
      <w:r w:rsidR="008D390F" w:rsidRPr="003C112C">
        <w:rPr>
          <w:rFonts w:eastAsia="Tahoma" w:cs="Tahoma"/>
          <w:szCs w:val="24"/>
          <w:lang w:eastAsia="es-CO"/>
        </w:rPr>
        <w:t>en el que se indica que el término empresa hace referencia, a la Alcaldía de Pereira y la totalidad de trabajadores al total de servidores públicos adscritos a la ent</w:t>
      </w:r>
      <w:r w:rsidR="00972892" w:rsidRPr="003C112C">
        <w:rPr>
          <w:rFonts w:eastAsia="Tahoma" w:cs="Tahoma"/>
          <w:szCs w:val="24"/>
          <w:lang w:eastAsia="es-CO"/>
        </w:rPr>
        <w:t>idad, esto es, trabajadores</w:t>
      </w:r>
      <w:r w:rsidR="00972892" w:rsidRPr="003C112C">
        <w:rPr>
          <w:rFonts w:eastAsia="Times New Roman" w:cs="Tahoma"/>
          <w:szCs w:val="24"/>
          <w:lang w:eastAsia="es-CO"/>
        </w:rPr>
        <w:t xml:space="preserve"> oficiales, planta de empleados públicos y </w:t>
      </w:r>
      <w:r w:rsidR="00854C14" w:rsidRPr="003C112C">
        <w:rPr>
          <w:rFonts w:eastAsia="Times New Roman" w:cs="Tahoma"/>
          <w:szCs w:val="24"/>
          <w:lang w:eastAsia="es-CO"/>
        </w:rPr>
        <w:t xml:space="preserve">planta de administrativos de la Secretaria de Educación, sin embargo, conforme se expuso en el acápite considerativo, tal interpretación difiere de la protección al derecho de asociación sindical y el concepto de representatividad sindical sentado por la Corte Suprema de Justicia y acogido por esta Corporación entre otras providencias, en la sentencia bajo radicado No. </w:t>
      </w:r>
      <w:r w:rsidR="00854C14" w:rsidRPr="003C112C">
        <w:rPr>
          <w:rFonts w:eastAsia="Times New Roman" w:cs="Tahoma"/>
          <w:szCs w:val="24"/>
          <w:lang w:val="es-419" w:eastAsia="es-CO"/>
        </w:rPr>
        <w:t>660013105-005-2018-00560-01 del 15 de marzo de 2021, de la Sala de Decisión No. 1</w:t>
      </w:r>
      <w:r w:rsidR="00854C14" w:rsidRPr="003C112C">
        <w:rPr>
          <w:rFonts w:eastAsia="Times New Roman" w:cs="Tahoma"/>
          <w:szCs w:val="24"/>
          <w:lang w:eastAsia="es-CO"/>
        </w:rPr>
        <w:t xml:space="preserve">, y la 66001-31-05-005-2018-00556-01 del 3 de septiembre de 2021, </w:t>
      </w:r>
      <w:r w:rsidR="00021C06" w:rsidRPr="003C112C">
        <w:rPr>
          <w:rFonts w:eastAsia="Times New Roman" w:cs="Tahoma"/>
          <w:szCs w:val="24"/>
          <w:lang w:eastAsia="es-CO"/>
        </w:rPr>
        <w:t xml:space="preserve">por medio de la cual, se revocó la sentencia de primera instancia proferida el Juzgado Quinto Laboral del Circuito de Pereira </w:t>
      </w:r>
      <w:r w:rsidR="00E25B50" w:rsidRPr="003C112C">
        <w:rPr>
          <w:rFonts w:eastAsia="Times New Roman" w:cs="Tahoma"/>
          <w:szCs w:val="24"/>
          <w:lang w:eastAsia="es-CO"/>
        </w:rPr>
        <w:t xml:space="preserve">dentro </w:t>
      </w:r>
      <w:r w:rsidR="00021C06" w:rsidRPr="003C112C">
        <w:rPr>
          <w:rFonts w:eastAsia="Times New Roman" w:cs="Tahoma"/>
          <w:szCs w:val="24"/>
          <w:lang w:eastAsia="es-CO"/>
        </w:rPr>
        <w:t xml:space="preserve">promovido por </w:t>
      </w:r>
      <w:r w:rsidR="00021C06" w:rsidRPr="003C112C">
        <w:rPr>
          <w:rStyle w:val="normaltextrun"/>
          <w:rFonts w:cs="Tahoma"/>
          <w:szCs w:val="24"/>
        </w:rPr>
        <w:t>Diana Carolina Castaño Ruiz en contra del Municipio de Pereir</w:t>
      </w:r>
      <w:r w:rsidR="00D070EA" w:rsidRPr="003C112C">
        <w:rPr>
          <w:rStyle w:val="normaltextrun"/>
          <w:rFonts w:cs="Tahoma"/>
          <w:szCs w:val="24"/>
        </w:rPr>
        <w:t xml:space="preserve">a, </w:t>
      </w:r>
      <w:r w:rsidR="00854C14" w:rsidRPr="003C112C">
        <w:rPr>
          <w:rFonts w:eastAsia="Times New Roman" w:cs="Tahoma"/>
          <w:szCs w:val="24"/>
          <w:lang w:eastAsia="es-CO"/>
        </w:rPr>
        <w:t>citad</w:t>
      </w:r>
      <w:r w:rsidR="00E25B50" w:rsidRPr="003C112C">
        <w:rPr>
          <w:rFonts w:eastAsia="Times New Roman" w:cs="Tahoma"/>
          <w:szCs w:val="24"/>
          <w:lang w:eastAsia="es-CO"/>
        </w:rPr>
        <w:t>o</w:t>
      </w:r>
      <w:r w:rsidR="00854C14" w:rsidRPr="003C112C">
        <w:rPr>
          <w:rFonts w:eastAsia="Times New Roman" w:cs="Tahoma"/>
          <w:szCs w:val="24"/>
          <w:lang w:eastAsia="es-CO"/>
        </w:rPr>
        <w:t xml:space="preserve"> por el demandando.</w:t>
      </w:r>
    </w:p>
    <w:p w14:paraId="233CC4A8" w14:textId="77777777" w:rsidR="006A3A0F" w:rsidRPr="003C112C" w:rsidRDefault="006A3A0F" w:rsidP="003C112C">
      <w:pPr>
        <w:spacing w:line="276" w:lineRule="auto"/>
        <w:ind w:firstLine="709"/>
        <w:rPr>
          <w:rFonts w:eastAsia="Times New Roman" w:cs="Tahoma"/>
          <w:szCs w:val="24"/>
          <w:lang w:eastAsia="es-CO"/>
        </w:rPr>
      </w:pPr>
    </w:p>
    <w:p w14:paraId="5A247DF8" w14:textId="14D8DFC1" w:rsidR="003C6B18" w:rsidRPr="003C112C" w:rsidRDefault="00D070EA" w:rsidP="003C112C">
      <w:pPr>
        <w:spacing w:line="276" w:lineRule="auto"/>
        <w:ind w:firstLine="708"/>
        <w:textAlignment w:val="baseline"/>
        <w:rPr>
          <w:rFonts w:eastAsia="Times New Roman" w:cs="Tahoma"/>
          <w:szCs w:val="24"/>
          <w:lang w:eastAsia="es-CO"/>
        </w:rPr>
      </w:pPr>
      <w:r w:rsidRPr="003C112C">
        <w:rPr>
          <w:rFonts w:eastAsia="Times New Roman" w:cs="Tahoma"/>
          <w:szCs w:val="24"/>
          <w:lang w:eastAsia="es-CO"/>
        </w:rPr>
        <w:t xml:space="preserve">Cabe agregar que, </w:t>
      </w:r>
      <w:r w:rsidR="002E744C" w:rsidRPr="003C112C">
        <w:rPr>
          <w:rFonts w:eastAsia="Times New Roman" w:cs="Tahoma"/>
          <w:szCs w:val="24"/>
          <w:lang w:eastAsia="es-CO"/>
        </w:rPr>
        <w:t xml:space="preserve">tampoco </w:t>
      </w:r>
      <w:r w:rsidR="003C6B18" w:rsidRPr="003C112C">
        <w:rPr>
          <w:rFonts w:eastAsia="Times New Roman" w:cs="Tahoma"/>
          <w:szCs w:val="24"/>
          <w:lang w:eastAsia="es-CO"/>
        </w:rPr>
        <w:t xml:space="preserve">atendió el requerimiento elevado por el juzgado primigenio el 17 de marzo de </w:t>
      </w:r>
      <w:r w:rsidR="00A829A2" w:rsidRPr="003C112C">
        <w:rPr>
          <w:rFonts w:eastAsia="Times New Roman" w:cs="Tahoma"/>
          <w:szCs w:val="24"/>
          <w:lang w:eastAsia="es-CO"/>
        </w:rPr>
        <w:t xml:space="preserve">2021, en el curso de la audiencia que trata el artículo 77 del C.P.T y de la S.S. por medio de la cual se decretó una prueba de oficio a fin de que el Municipio de Pereira certificara </w:t>
      </w:r>
      <w:r w:rsidR="00A37E58" w:rsidRPr="003C112C">
        <w:rPr>
          <w:rFonts w:eastAsia="Arial Narrow" w:cs="Tahoma"/>
          <w:i/>
          <w:iCs/>
          <w:szCs w:val="24"/>
          <w:lang w:eastAsia="es-CO"/>
        </w:rPr>
        <w:t>“</w:t>
      </w:r>
      <w:r w:rsidR="00A37E58" w:rsidRPr="007C2574">
        <w:rPr>
          <w:rFonts w:eastAsia="Arial Narrow" w:cs="Tahoma"/>
          <w:i/>
          <w:iCs/>
          <w:sz w:val="22"/>
          <w:szCs w:val="24"/>
          <w:lang w:eastAsia="es-CO"/>
        </w:rPr>
        <w:t>el número de trabajadores oficiales y número de los afiliados al Sindicato de Trabajadores del Municipio desde el 2017 hasta el 2021</w:t>
      </w:r>
      <w:r w:rsidR="00A37E58" w:rsidRPr="003C112C">
        <w:rPr>
          <w:rFonts w:eastAsia="Arial Narrow" w:cs="Tahoma"/>
          <w:i/>
          <w:iCs/>
          <w:szCs w:val="24"/>
          <w:lang w:eastAsia="es-CO"/>
        </w:rPr>
        <w:t>”</w:t>
      </w:r>
      <w:r w:rsidR="006A4B03" w:rsidRPr="003C112C">
        <w:rPr>
          <w:rFonts w:eastAsia="Times New Roman" w:cs="Tahoma"/>
          <w:i/>
          <w:iCs/>
          <w:szCs w:val="24"/>
          <w:lang w:eastAsia="es-CO"/>
        </w:rPr>
        <w:t xml:space="preserve">, </w:t>
      </w:r>
      <w:r w:rsidR="006A4B03" w:rsidRPr="003C112C">
        <w:rPr>
          <w:rFonts w:eastAsia="Times New Roman" w:cs="Tahoma"/>
          <w:iCs/>
          <w:szCs w:val="24"/>
          <w:lang w:eastAsia="es-CO"/>
        </w:rPr>
        <w:t xml:space="preserve">oportunidad que debió aprovechar el Municipio para </w:t>
      </w:r>
      <w:r w:rsidR="001221B1" w:rsidRPr="003C112C">
        <w:rPr>
          <w:rFonts w:eastAsia="Times New Roman" w:cs="Tahoma"/>
          <w:szCs w:val="24"/>
          <w:lang w:eastAsia="es-CO"/>
        </w:rPr>
        <w:t>derruir la calidad de sindicato mayoritario</w:t>
      </w:r>
      <w:r w:rsidR="00203402" w:rsidRPr="003C112C">
        <w:rPr>
          <w:rFonts w:eastAsia="Times New Roman" w:cs="Tahoma"/>
          <w:szCs w:val="24"/>
          <w:lang w:eastAsia="es-CO"/>
        </w:rPr>
        <w:t>.</w:t>
      </w:r>
    </w:p>
    <w:p w14:paraId="703D42D4" w14:textId="77777777" w:rsidR="002154D2" w:rsidRPr="003C112C" w:rsidRDefault="002154D2" w:rsidP="003C112C">
      <w:pPr>
        <w:spacing w:line="276" w:lineRule="auto"/>
        <w:ind w:firstLine="708"/>
        <w:textAlignment w:val="baseline"/>
        <w:rPr>
          <w:rFonts w:eastAsia="Times New Roman" w:cs="Tahoma"/>
          <w:szCs w:val="24"/>
          <w:lang w:eastAsia="es-CO"/>
        </w:rPr>
      </w:pPr>
    </w:p>
    <w:p w14:paraId="7939B1CD" w14:textId="75707F46" w:rsidR="002154D2" w:rsidRPr="003C112C" w:rsidRDefault="002154D2" w:rsidP="003C112C">
      <w:pPr>
        <w:spacing w:line="276" w:lineRule="auto"/>
        <w:ind w:firstLine="708"/>
        <w:textAlignment w:val="baseline"/>
        <w:rPr>
          <w:rFonts w:eastAsia="Times New Roman" w:cs="Tahoma"/>
          <w:szCs w:val="24"/>
          <w:lang w:eastAsia="es-CO"/>
        </w:rPr>
      </w:pPr>
      <w:r w:rsidRPr="003C112C">
        <w:rPr>
          <w:rFonts w:eastAsia="Times New Roman" w:cs="Tahoma"/>
          <w:szCs w:val="24"/>
          <w:lang w:eastAsia="es-CO"/>
        </w:rPr>
        <w:t>En este sentido, ha de concluirse que el Sindicato de Trabajadores Oficiales del Municipio de Pereira, cumple el requisito de orden cuantitativo previsto en el precitado artículo 471 del C.S.T., para que se tenga como mayoritario</w:t>
      </w:r>
      <w:r w:rsidR="00001165" w:rsidRPr="003C112C">
        <w:rPr>
          <w:rFonts w:eastAsia="Times New Roman" w:cs="Tahoma"/>
          <w:szCs w:val="24"/>
          <w:lang w:eastAsia="es-CO"/>
        </w:rPr>
        <w:t xml:space="preserve">, cuya condición no se </w:t>
      </w:r>
      <w:r w:rsidR="00001165" w:rsidRPr="003C112C">
        <w:rPr>
          <w:rFonts w:eastAsia="Times New Roman" w:cs="Tahoma"/>
          <w:szCs w:val="24"/>
          <w:lang w:eastAsia="es-CO"/>
        </w:rPr>
        <w:lastRenderedPageBreak/>
        <w:t>desvirtuó en el tiempo,</w:t>
      </w:r>
      <w:r w:rsidRPr="003C112C">
        <w:rPr>
          <w:rFonts w:eastAsia="Times New Roman" w:cs="Tahoma"/>
          <w:szCs w:val="24"/>
          <w:lang w:eastAsia="es-CO"/>
        </w:rPr>
        <w:t xml:space="preserve"> y en tal virtud se extienda a todos los trabajadores de la empresa (en este caso, Municipio de Pereira).</w:t>
      </w:r>
    </w:p>
    <w:p w14:paraId="77CF8C2C" w14:textId="70417BFA" w:rsidR="00001165" w:rsidRPr="003C112C" w:rsidRDefault="00001165" w:rsidP="003C112C">
      <w:pPr>
        <w:spacing w:line="276" w:lineRule="auto"/>
        <w:ind w:firstLine="708"/>
        <w:textAlignment w:val="baseline"/>
        <w:rPr>
          <w:rFonts w:eastAsia="Times New Roman" w:cs="Tahoma"/>
          <w:szCs w:val="24"/>
          <w:lang w:eastAsia="es-CO"/>
        </w:rPr>
      </w:pPr>
    </w:p>
    <w:p w14:paraId="3567102A" w14:textId="281A7785" w:rsidR="002154D2" w:rsidRPr="003C112C" w:rsidRDefault="00001165" w:rsidP="003C112C">
      <w:pPr>
        <w:spacing w:line="276" w:lineRule="auto"/>
        <w:ind w:firstLine="708"/>
        <w:textAlignment w:val="baseline"/>
        <w:rPr>
          <w:rFonts w:eastAsia="Times New Roman" w:cs="Tahoma"/>
          <w:szCs w:val="24"/>
          <w:lang w:eastAsia="es-CO"/>
        </w:rPr>
      </w:pPr>
      <w:r w:rsidRPr="003C112C">
        <w:rPr>
          <w:rFonts w:eastAsia="Times New Roman" w:cs="Tahoma"/>
          <w:szCs w:val="24"/>
          <w:lang w:eastAsia="es-CO"/>
        </w:rPr>
        <w:t xml:space="preserve">Por lo anterior, se revocará el numeral sexto de la sentencia apelada </w:t>
      </w:r>
      <w:r w:rsidRPr="003C112C">
        <w:rPr>
          <w:rFonts w:eastAsia="Times New Roman" w:cs="Tahoma"/>
          <w:szCs w:val="24"/>
          <w:lang w:val="es-ES" w:eastAsia="es-CO"/>
        </w:rPr>
        <w:t xml:space="preserve">para en su lugar declarar no probadas la excepción declarada en primera instancia bajo denominada </w:t>
      </w:r>
      <w:r w:rsidRPr="003C112C">
        <w:rPr>
          <w:rFonts w:eastAsia="Times New Roman" w:cs="Tahoma"/>
          <w:i/>
          <w:iCs/>
          <w:szCs w:val="24"/>
          <w:lang w:eastAsia="es-CO"/>
        </w:rPr>
        <w:t>“</w:t>
      </w:r>
      <w:r w:rsidRPr="007C2574">
        <w:rPr>
          <w:rFonts w:eastAsia="Times New Roman" w:cs="Tahoma"/>
          <w:i/>
          <w:iCs/>
          <w:sz w:val="22"/>
          <w:szCs w:val="24"/>
          <w:lang w:eastAsia="es-CO"/>
        </w:rPr>
        <w:t>inaplicación de la convención colectiva de trabajo, en forma parcial, respecto de los derechos causados para los años 2019, 2020 y 2021</w:t>
      </w:r>
      <w:r w:rsidRPr="003C112C">
        <w:rPr>
          <w:rFonts w:eastAsia="Times New Roman" w:cs="Tahoma"/>
          <w:i/>
          <w:iCs/>
          <w:szCs w:val="24"/>
          <w:lang w:eastAsia="es-CO"/>
        </w:rPr>
        <w:t>”.</w:t>
      </w:r>
      <w:r w:rsidRPr="003C112C">
        <w:rPr>
          <w:rFonts w:eastAsia="Times New Roman" w:cs="Tahoma"/>
          <w:szCs w:val="24"/>
          <w:lang w:eastAsia="es-CO"/>
        </w:rPr>
        <w:t xml:space="preserve"> </w:t>
      </w:r>
    </w:p>
    <w:p w14:paraId="15757662" w14:textId="77777777" w:rsidR="00001165" w:rsidRPr="003C112C" w:rsidRDefault="00001165" w:rsidP="003C112C">
      <w:pPr>
        <w:spacing w:line="276" w:lineRule="auto"/>
        <w:ind w:firstLine="708"/>
        <w:textAlignment w:val="baseline"/>
        <w:rPr>
          <w:rFonts w:eastAsia="Times New Roman" w:cs="Tahoma"/>
          <w:szCs w:val="24"/>
          <w:lang w:eastAsia="es-CO"/>
        </w:rPr>
      </w:pPr>
    </w:p>
    <w:p w14:paraId="1DFF3A27" w14:textId="45743089" w:rsidR="00ED75F4" w:rsidRPr="003C112C" w:rsidRDefault="00ED75F4" w:rsidP="003C112C">
      <w:pPr>
        <w:spacing w:line="276" w:lineRule="auto"/>
        <w:ind w:firstLine="708"/>
        <w:textAlignment w:val="baseline"/>
        <w:rPr>
          <w:rFonts w:eastAsia="Times New Roman" w:cs="Tahoma"/>
          <w:szCs w:val="24"/>
          <w:lang w:eastAsia="es-CO"/>
        </w:rPr>
      </w:pPr>
      <w:r w:rsidRPr="003C112C">
        <w:rPr>
          <w:rFonts w:eastAsia="Times New Roman" w:cs="Tahoma"/>
          <w:szCs w:val="24"/>
          <w:lang w:eastAsia="es-CO"/>
        </w:rPr>
        <w:t>Respecto del segundo argumento, por medio del cual el ente demandado indica que las convenciones colectivas aportadas excluyen a los músicos de su aplicabilidad, basta con observar la</w:t>
      </w:r>
      <w:r w:rsidR="00550595" w:rsidRPr="003C112C">
        <w:rPr>
          <w:rFonts w:eastAsia="Times New Roman" w:cs="Tahoma"/>
          <w:szCs w:val="24"/>
          <w:lang w:eastAsia="es-CO"/>
        </w:rPr>
        <w:t>s</w:t>
      </w:r>
      <w:r w:rsidRPr="003C112C">
        <w:rPr>
          <w:rFonts w:eastAsia="Times New Roman" w:cs="Tahoma"/>
          <w:szCs w:val="24"/>
          <w:lang w:eastAsia="es-CO"/>
        </w:rPr>
        <w:t xml:space="preserve"> cláusula</w:t>
      </w:r>
      <w:r w:rsidR="00550595" w:rsidRPr="003C112C">
        <w:rPr>
          <w:rFonts w:eastAsia="Times New Roman" w:cs="Tahoma"/>
          <w:szCs w:val="24"/>
          <w:lang w:eastAsia="es-CO"/>
        </w:rPr>
        <w:t>s</w:t>
      </w:r>
      <w:r w:rsidRPr="003C112C">
        <w:rPr>
          <w:rFonts w:eastAsia="Times New Roman" w:cs="Tahoma"/>
          <w:szCs w:val="24"/>
          <w:lang w:eastAsia="es-CO"/>
        </w:rPr>
        <w:t xml:space="preserve"> </w:t>
      </w:r>
      <w:r w:rsidR="004F535D" w:rsidRPr="003C112C">
        <w:rPr>
          <w:rFonts w:eastAsia="Times New Roman" w:cs="Tahoma"/>
          <w:szCs w:val="24"/>
          <w:lang w:eastAsia="es-CO"/>
        </w:rPr>
        <w:t xml:space="preserve">36 de la convención </w:t>
      </w:r>
      <w:r w:rsidR="00C84357" w:rsidRPr="003C112C">
        <w:rPr>
          <w:rFonts w:eastAsia="Times New Roman" w:cs="Tahoma"/>
          <w:szCs w:val="24"/>
          <w:lang w:eastAsia="es-CO"/>
        </w:rPr>
        <w:t>199</w:t>
      </w:r>
      <w:r w:rsidR="005974C0" w:rsidRPr="003C112C">
        <w:rPr>
          <w:rFonts w:eastAsia="Times New Roman" w:cs="Tahoma"/>
          <w:szCs w:val="24"/>
          <w:lang w:eastAsia="es-CO"/>
        </w:rPr>
        <w:t>1</w:t>
      </w:r>
      <w:r w:rsidR="00CF071C" w:rsidRPr="003C112C">
        <w:rPr>
          <w:rFonts w:eastAsia="Times New Roman" w:cs="Tahoma"/>
          <w:szCs w:val="24"/>
          <w:lang w:eastAsia="es-CO"/>
        </w:rPr>
        <w:t>-</w:t>
      </w:r>
      <w:r w:rsidR="00C84357" w:rsidRPr="003C112C">
        <w:rPr>
          <w:rFonts w:eastAsia="Times New Roman" w:cs="Tahoma"/>
          <w:szCs w:val="24"/>
          <w:lang w:eastAsia="es-CO"/>
        </w:rPr>
        <w:t>1992</w:t>
      </w:r>
      <w:r w:rsidR="00550595" w:rsidRPr="003C112C">
        <w:rPr>
          <w:rFonts w:eastAsia="Times New Roman" w:cs="Tahoma"/>
          <w:szCs w:val="24"/>
          <w:lang w:eastAsia="es-CO"/>
        </w:rPr>
        <w:t xml:space="preserve">, </w:t>
      </w:r>
      <w:r w:rsidR="00B04EE7" w:rsidRPr="003C112C">
        <w:rPr>
          <w:rFonts w:eastAsia="Times New Roman" w:cs="Tahoma"/>
          <w:szCs w:val="24"/>
          <w:lang w:eastAsia="es-CO"/>
        </w:rPr>
        <w:t xml:space="preserve">18 de la convención </w:t>
      </w:r>
      <w:r w:rsidR="00DE4482" w:rsidRPr="003C112C">
        <w:rPr>
          <w:rFonts w:eastAsia="Times New Roman" w:cs="Tahoma"/>
          <w:szCs w:val="24"/>
          <w:lang w:eastAsia="es-CO"/>
        </w:rPr>
        <w:t>1993-1994</w:t>
      </w:r>
      <w:r w:rsidR="00550595" w:rsidRPr="003C112C">
        <w:rPr>
          <w:rFonts w:eastAsia="Times New Roman" w:cs="Tahoma"/>
          <w:szCs w:val="24"/>
          <w:lang w:eastAsia="es-CO"/>
        </w:rPr>
        <w:t>, 21 de la convención de 1995,</w:t>
      </w:r>
      <w:r w:rsidR="00654F3C" w:rsidRPr="003C112C">
        <w:rPr>
          <w:rFonts w:eastAsia="Times New Roman" w:cs="Tahoma"/>
          <w:szCs w:val="24"/>
          <w:lang w:eastAsia="es-CO"/>
        </w:rPr>
        <w:t xml:space="preserve"> 18 de la convención 2001-2003</w:t>
      </w:r>
      <w:r w:rsidR="000F5A4E" w:rsidRPr="003C112C">
        <w:rPr>
          <w:rFonts w:eastAsia="Times New Roman" w:cs="Tahoma"/>
          <w:szCs w:val="24"/>
          <w:lang w:eastAsia="es-CO"/>
        </w:rPr>
        <w:t xml:space="preserve">, 5 de la convención de 2004, </w:t>
      </w:r>
      <w:r w:rsidR="00FC4FD2" w:rsidRPr="003C112C">
        <w:rPr>
          <w:rFonts w:eastAsia="Times New Roman" w:cs="Tahoma"/>
          <w:szCs w:val="24"/>
          <w:lang w:eastAsia="es-CO"/>
        </w:rPr>
        <w:t xml:space="preserve">3 de la convención de 2005 a 2009, </w:t>
      </w:r>
      <w:r w:rsidR="008F0F03" w:rsidRPr="003C112C">
        <w:rPr>
          <w:rFonts w:eastAsia="Times New Roman" w:cs="Tahoma"/>
          <w:szCs w:val="24"/>
          <w:lang w:eastAsia="es-CO"/>
        </w:rPr>
        <w:t xml:space="preserve">5 de la convención 2010-2011, </w:t>
      </w:r>
      <w:r w:rsidR="005764EB" w:rsidRPr="003C112C">
        <w:rPr>
          <w:rFonts w:eastAsia="Times New Roman" w:cs="Tahoma"/>
          <w:szCs w:val="24"/>
          <w:lang w:eastAsia="es-CO"/>
        </w:rPr>
        <w:t xml:space="preserve">8 de la convención </w:t>
      </w:r>
      <w:r w:rsidR="004A55DF" w:rsidRPr="003C112C">
        <w:rPr>
          <w:rFonts w:eastAsia="Times New Roman" w:cs="Tahoma"/>
          <w:szCs w:val="24"/>
          <w:lang w:eastAsia="es-CO"/>
        </w:rPr>
        <w:t>2012-2013</w:t>
      </w:r>
      <w:r w:rsidR="00B027C9" w:rsidRPr="003C112C">
        <w:rPr>
          <w:rFonts w:eastAsia="Times New Roman" w:cs="Tahoma"/>
          <w:szCs w:val="24"/>
          <w:lang w:eastAsia="es-CO"/>
        </w:rPr>
        <w:t xml:space="preserve"> y 13 de la convención </w:t>
      </w:r>
      <w:r w:rsidR="005764EB" w:rsidRPr="003C112C">
        <w:rPr>
          <w:rFonts w:eastAsia="Times New Roman" w:cs="Tahoma"/>
          <w:szCs w:val="24"/>
          <w:lang w:eastAsia="es-CO"/>
        </w:rPr>
        <w:t>2014-2016</w:t>
      </w:r>
      <w:r w:rsidR="00550595" w:rsidRPr="003C112C">
        <w:rPr>
          <w:rFonts w:eastAsia="Times New Roman" w:cs="Tahoma"/>
          <w:szCs w:val="24"/>
          <w:lang w:eastAsia="es-CO"/>
        </w:rPr>
        <w:t xml:space="preserve"> </w:t>
      </w:r>
      <w:r w:rsidR="00C84357" w:rsidRPr="003C112C">
        <w:rPr>
          <w:rFonts w:eastAsia="Times New Roman" w:cs="Tahoma"/>
          <w:szCs w:val="24"/>
          <w:lang w:eastAsia="es-CO"/>
        </w:rPr>
        <w:t>para establecer que las normas que integran dicha convención son las únicas que regulan las relaciones ente el Municipio de Pereira y el sindicato de trabajadores oficiales</w:t>
      </w:r>
      <w:r w:rsidR="00FC4FD2" w:rsidRPr="003C112C">
        <w:rPr>
          <w:rFonts w:eastAsia="Times New Roman" w:cs="Tahoma"/>
          <w:szCs w:val="24"/>
          <w:lang w:eastAsia="es-CO"/>
        </w:rPr>
        <w:t>, y que el clausulado que no sea modificado conserva plena validez año a año</w:t>
      </w:r>
      <w:r w:rsidR="00C84357" w:rsidRPr="003C112C">
        <w:rPr>
          <w:rFonts w:eastAsia="Times New Roman" w:cs="Tahoma"/>
          <w:szCs w:val="24"/>
          <w:lang w:eastAsia="es-CO"/>
        </w:rPr>
        <w:t xml:space="preserve">; asimismo </w:t>
      </w:r>
      <w:r w:rsidR="005C5C8B" w:rsidRPr="003C112C">
        <w:rPr>
          <w:rFonts w:eastAsia="Times New Roman" w:cs="Tahoma"/>
          <w:szCs w:val="24"/>
          <w:lang w:eastAsia="es-CO"/>
        </w:rPr>
        <w:t>la</w:t>
      </w:r>
      <w:r w:rsidR="00B471B4" w:rsidRPr="003C112C">
        <w:rPr>
          <w:rFonts w:eastAsia="Times New Roman" w:cs="Tahoma"/>
          <w:szCs w:val="24"/>
          <w:lang w:eastAsia="es-CO"/>
        </w:rPr>
        <w:t xml:space="preserve">s </w:t>
      </w:r>
      <w:r w:rsidR="005C5C8B" w:rsidRPr="003C112C">
        <w:rPr>
          <w:rFonts w:eastAsia="Times New Roman" w:cs="Tahoma"/>
          <w:szCs w:val="24"/>
          <w:lang w:eastAsia="es-CO"/>
        </w:rPr>
        <w:t>cláusula</w:t>
      </w:r>
      <w:r w:rsidR="00B471B4" w:rsidRPr="003C112C">
        <w:rPr>
          <w:rFonts w:eastAsia="Times New Roman" w:cs="Tahoma"/>
          <w:szCs w:val="24"/>
          <w:lang w:eastAsia="es-CO"/>
        </w:rPr>
        <w:t>s</w:t>
      </w:r>
      <w:r w:rsidR="005C5C8B" w:rsidRPr="003C112C">
        <w:rPr>
          <w:rFonts w:eastAsia="Times New Roman" w:cs="Tahoma"/>
          <w:szCs w:val="24"/>
          <w:lang w:eastAsia="es-CO"/>
        </w:rPr>
        <w:t xml:space="preserve"> </w:t>
      </w:r>
      <w:r w:rsidR="00B471B4" w:rsidRPr="003C112C">
        <w:rPr>
          <w:rFonts w:eastAsia="Times New Roman" w:cs="Tahoma"/>
          <w:szCs w:val="24"/>
          <w:lang w:eastAsia="es-CO"/>
        </w:rPr>
        <w:t>19</w:t>
      </w:r>
      <w:r w:rsidR="005C5C8B" w:rsidRPr="003C112C">
        <w:rPr>
          <w:rFonts w:eastAsia="Times New Roman" w:cs="Tahoma"/>
          <w:szCs w:val="24"/>
          <w:lang w:eastAsia="es-CO"/>
        </w:rPr>
        <w:t xml:space="preserve"> de la convención de 1995, </w:t>
      </w:r>
      <w:r w:rsidRPr="003C112C">
        <w:rPr>
          <w:rFonts w:eastAsia="Times New Roman" w:cs="Tahoma"/>
          <w:szCs w:val="24"/>
          <w:lang w:eastAsia="es-CO"/>
        </w:rPr>
        <w:t>19 de la convención 1998-2000</w:t>
      </w:r>
      <w:r w:rsidR="007E6A69" w:rsidRPr="003C112C">
        <w:rPr>
          <w:rFonts w:eastAsia="Times New Roman" w:cs="Tahoma"/>
          <w:szCs w:val="24"/>
          <w:lang w:eastAsia="es-CO"/>
        </w:rPr>
        <w:t xml:space="preserve"> y</w:t>
      </w:r>
      <w:r w:rsidR="00B471B4" w:rsidRPr="003C112C">
        <w:rPr>
          <w:rFonts w:eastAsia="Times New Roman" w:cs="Tahoma"/>
          <w:szCs w:val="24"/>
          <w:lang w:eastAsia="es-CO"/>
        </w:rPr>
        <w:t xml:space="preserve"> 12 de la convención </w:t>
      </w:r>
      <w:r w:rsidR="00CF071C" w:rsidRPr="003C112C">
        <w:rPr>
          <w:rFonts w:eastAsia="Times New Roman" w:cs="Tahoma"/>
          <w:szCs w:val="24"/>
          <w:lang w:eastAsia="es-CO"/>
        </w:rPr>
        <w:t>1996-1997</w:t>
      </w:r>
      <w:r w:rsidR="00817153" w:rsidRPr="003C112C">
        <w:rPr>
          <w:rFonts w:eastAsia="Times New Roman" w:cs="Tahoma"/>
          <w:szCs w:val="24"/>
          <w:lang w:eastAsia="es-CO"/>
        </w:rPr>
        <w:t xml:space="preserve">, </w:t>
      </w:r>
      <w:r w:rsidR="005974C0" w:rsidRPr="003C112C">
        <w:rPr>
          <w:rFonts w:eastAsia="Times New Roman" w:cs="Tahoma"/>
          <w:szCs w:val="24"/>
          <w:lang w:eastAsia="es-CO"/>
        </w:rPr>
        <w:t>establece</w:t>
      </w:r>
      <w:r w:rsidR="007E6A69" w:rsidRPr="003C112C">
        <w:rPr>
          <w:rFonts w:eastAsia="Times New Roman" w:cs="Tahoma"/>
          <w:szCs w:val="24"/>
          <w:lang w:eastAsia="es-CO"/>
        </w:rPr>
        <w:t>n</w:t>
      </w:r>
      <w:r w:rsidR="005974C0" w:rsidRPr="003C112C">
        <w:rPr>
          <w:rFonts w:eastAsia="Times New Roman" w:cs="Tahoma"/>
          <w:szCs w:val="24"/>
          <w:lang w:eastAsia="es-CO"/>
        </w:rPr>
        <w:t xml:space="preserve"> </w:t>
      </w:r>
      <w:r w:rsidRPr="003C112C">
        <w:rPr>
          <w:rFonts w:eastAsia="Times New Roman" w:cs="Tahoma"/>
          <w:szCs w:val="24"/>
          <w:lang w:eastAsia="es-CO"/>
        </w:rPr>
        <w:t>que dichos textos son aplicables a los “</w:t>
      </w:r>
      <w:r w:rsidRPr="007C2574">
        <w:rPr>
          <w:rFonts w:eastAsia="Times New Roman" w:cs="Tahoma"/>
          <w:sz w:val="22"/>
          <w:szCs w:val="24"/>
          <w:lang w:eastAsia="es-CO"/>
        </w:rPr>
        <w:t>trabajadores oficiales</w:t>
      </w:r>
      <w:r w:rsidRPr="003C112C">
        <w:rPr>
          <w:rFonts w:eastAsia="Times New Roman" w:cs="Tahoma"/>
          <w:szCs w:val="24"/>
          <w:lang w:eastAsia="es-CO"/>
        </w:rPr>
        <w:t xml:space="preserve">” y regula las condiciones de trabajo existentes o que pudieran existir con el Municipio de Pereira. </w:t>
      </w:r>
    </w:p>
    <w:p w14:paraId="141AA3CD" w14:textId="7D1BF672" w:rsidR="002154D2" w:rsidRPr="003C112C" w:rsidRDefault="002154D2" w:rsidP="003C112C">
      <w:pPr>
        <w:spacing w:line="276" w:lineRule="auto"/>
        <w:textAlignment w:val="baseline"/>
        <w:rPr>
          <w:rFonts w:eastAsia="Times New Roman" w:cs="Tahoma"/>
          <w:szCs w:val="24"/>
          <w:lang w:eastAsia="es-CO"/>
        </w:rPr>
      </w:pPr>
    </w:p>
    <w:p w14:paraId="5D0AB06F" w14:textId="77777777" w:rsidR="002154D2" w:rsidRPr="003C112C" w:rsidRDefault="002154D2" w:rsidP="003C112C">
      <w:pPr>
        <w:pStyle w:val="paragraph"/>
        <w:spacing w:before="0" w:beforeAutospacing="0" w:after="0" w:afterAutospacing="0" w:line="276" w:lineRule="auto"/>
        <w:ind w:firstLine="708"/>
        <w:jc w:val="both"/>
        <w:textAlignment w:val="baseline"/>
        <w:rPr>
          <w:rFonts w:ascii="Tahoma" w:hAnsi="Tahoma" w:cs="Tahoma"/>
        </w:rPr>
      </w:pPr>
      <w:r w:rsidRPr="003C112C">
        <w:rPr>
          <w:rFonts w:ascii="Tahoma" w:hAnsi="Tahoma" w:cs="Tahoma"/>
        </w:rPr>
        <w:t>Adicionalmente, establece la cláusula 16 de la convención colectiva 1993-1994 la obligación del municipio de Pereira de reconocer y aceptar al sindicato como único representante de los trabajadores del municipio de Pereira, debiéndose además atender lo establecido en el parágrafo 2 de la cláusula 18.2 de la convención 2001-2003, que establece que la duda interpretativa de cualquier derecho o garantía debía ser siempre resuelta a favor del trabajador o sindicato, en armonía con el artículo 53 de la constitución.</w:t>
      </w:r>
    </w:p>
    <w:p w14:paraId="7E1F7EAB" w14:textId="77777777" w:rsidR="002154D2" w:rsidRPr="003C112C" w:rsidRDefault="002154D2" w:rsidP="003C112C">
      <w:pPr>
        <w:spacing w:line="276" w:lineRule="auto"/>
        <w:ind w:firstLine="708"/>
        <w:textAlignment w:val="baseline"/>
        <w:rPr>
          <w:rFonts w:eastAsia="Times New Roman" w:cs="Tahoma"/>
          <w:b/>
          <w:bCs/>
          <w:szCs w:val="24"/>
          <w:lang w:eastAsia="es-CO"/>
        </w:rPr>
      </w:pPr>
    </w:p>
    <w:p w14:paraId="194B58FD" w14:textId="620442DA" w:rsidR="002154D2" w:rsidRPr="003C112C" w:rsidRDefault="002154D2" w:rsidP="003C112C">
      <w:pPr>
        <w:spacing w:line="276" w:lineRule="auto"/>
        <w:ind w:firstLine="708"/>
        <w:textAlignment w:val="baseline"/>
        <w:rPr>
          <w:rFonts w:eastAsia="Times New Roman" w:cs="Tahoma"/>
          <w:iCs/>
          <w:szCs w:val="24"/>
          <w:lang w:eastAsia="es-CO"/>
        </w:rPr>
      </w:pPr>
      <w:r w:rsidRPr="003C112C">
        <w:rPr>
          <w:rFonts w:eastAsia="Times New Roman" w:cs="Tahoma"/>
          <w:iCs/>
          <w:szCs w:val="24"/>
          <w:lang w:eastAsia="es-CO"/>
        </w:rPr>
        <w:t>De manera pues, que ninguna duda existe respecto a que la convención colectiva pactada no excluye a ningún trabajador vinculado mediante contrato de trabajo, lo cual, al ser un sindicato de carácter mayoritario, se extiende a terceros, entre ellos, a los trabajadores oficiales que cuentan con el cargo de músico de la banda sinfónica</w:t>
      </w:r>
      <w:r w:rsidR="0047506D" w:rsidRPr="003C112C">
        <w:rPr>
          <w:rFonts w:eastAsia="Times New Roman" w:cs="Tahoma"/>
          <w:iCs/>
          <w:szCs w:val="24"/>
          <w:lang w:eastAsia="es-CO"/>
        </w:rPr>
        <w:t>.</w:t>
      </w:r>
    </w:p>
    <w:p w14:paraId="7AA1A6EA" w14:textId="77777777" w:rsidR="002154D2" w:rsidRPr="003C112C" w:rsidRDefault="002154D2" w:rsidP="003C112C">
      <w:pPr>
        <w:spacing w:line="276" w:lineRule="auto"/>
        <w:ind w:firstLine="708"/>
        <w:textAlignment w:val="baseline"/>
        <w:rPr>
          <w:rFonts w:eastAsia="Times New Roman" w:cs="Tahoma"/>
          <w:iCs/>
          <w:szCs w:val="24"/>
          <w:lang w:eastAsia="es-CO"/>
        </w:rPr>
      </w:pPr>
    </w:p>
    <w:p w14:paraId="268D6A60" w14:textId="40A3425F" w:rsidR="002154D2" w:rsidRPr="003C112C" w:rsidRDefault="002154D2" w:rsidP="003C112C">
      <w:pPr>
        <w:spacing w:line="276" w:lineRule="auto"/>
        <w:ind w:firstLine="708"/>
        <w:textAlignment w:val="baseline"/>
        <w:rPr>
          <w:rFonts w:eastAsia="Times New Roman" w:cs="Tahoma"/>
          <w:iCs/>
          <w:szCs w:val="24"/>
          <w:lang w:eastAsia="es-CO"/>
        </w:rPr>
      </w:pPr>
      <w:r w:rsidRPr="003C112C">
        <w:rPr>
          <w:rFonts w:eastAsia="Times New Roman" w:cs="Tahoma"/>
          <w:iCs/>
          <w:szCs w:val="24"/>
          <w:lang w:eastAsia="es-CO"/>
        </w:rPr>
        <w:t>Por todo lo expuesto</w:t>
      </w:r>
      <w:r w:rsidR="00877744" w:rsidRPr="003C112C">
        <w:rPr>
          <w:rFonts w:eastAsia="Times New Roman" w:cs="Tahoma"/>
          <w:iCs/>
          <w:szCs w:val="24"/>
          <w:lang w:eastAsia="es-CO"/>
        </w:rPr>
        <w:t>,</w:t>
      </w:r>
      <w:r w:rsidRPr="003C112C">
        <w:rPr>
          <w:rFonts w:eastAsia="Times New Roman" w:cs="Tahoma"/>
          <w:iCs/>
          <w:szCs w:val="24"/>
          <w:lang w:eastAsia="es-CO"/>
        </w:rPr>
        <w:t xml:space="preserve"> el recurso de apelación incoado por el apoderado del ente territorial no está llamado a prosperar. </w:t>
      </w:r>
    </w:p>
    <w:p w14:paraId="1A36B906" w14:textId="77777777" w:rsidR="002154D2" w:rsidRPr="003C112C" w:rsidRDefault="002154D2" w:rsidP="003C112C">
      <w:pPr>
        <w:spacing w:line="276" w:lineRule="auto"/>
        <w:textAlignment w:val="baseline"/>
        <w:rPr>
          <w:rFonts w:eastAsia="Times New Roman" w:cs="Tahoma"/>
          <w:szCs w:val="24"/>
          <w:lang w:eastAsia="es-CO"/>
        </w:rPr>
      </w:pPr>
    </w:p>
    <w:p w14:paraId="4064CDFB" w14:textId="66BA5485" w:rsidR="002154D2" w:rsidRPr="003C112C" w:rsidRDefault="002154D2" w:rsidP="003C112C">
      <w:pPr>
        <w:spacing w:line="276" w:lineRule="auto"/>
        <w:ind w:firstLine="708"/>
        <w:textAlignment w:val="baseline"/>
        <w:rPr>
          <w:rFonts w:eastAsia="Times New Roman" w:cs="Tahoma"/>
          <w:szCs w:val="24"/>
          <w:lang w:eastAsia="es-CO"/>
        </w:rPr>
      </w:pPr>
      <w:r w:rsidRPr="003C112C">
        <w:rPr>
          <w:rFonts w:eastAsia="Times New Roman" w:cs="Tahoma"/>
          <w:szCs w:val="24"/>
          <w:lang w:eastAsia="es-CO"/>
        </w:rPr>
        <w:t xml:space="preserve">Siguiendo esa línea, procede la Sala a revisar la procedencia de la nivelación salarial pretendida, así como el monto de las prestaciones convencionales y legales </w:t>
      </w:r>
      <w:r w:rsidR="00B64350" w:rsidRPr="003C112C">
        <w:rPr>
          <w:rFonts w:eastAsia="Times New Roman" w:cs="Tahoma"/>
          <w:szCs w:val="24"/>
          <w:lang w:eastAsia="es-CO"/>
        </w:rPr>
        <w:t>concedidas en primera instancia, en virtud del grado jurisdiccional de consulta y en aras de concretar la condena debido a que la jueza las concedió en abstracto, por otra parte se analizará la viabilidad del reconocimiento y pago de las cesantías y sus respectivos intereses al ser objeto de alzada por el demandante</w:t>
      </w:r>
      <w:r w:rsidR="001E7CDD" w:rsidRPr="003C112C">
        <w:rPr>
          <w:rFonts w:eastAsia="Times New Roman" w:cs="Tahoma"/>
          <w:szCs w:val="24"/>
          <w:lang w:eastAsia="es-CO"/>
        </w:rPr>
        <w:t xml:space="preserve"> y las prestaciones que tengan carácter de irrenunciables,</w:t>
      </w:r>
      <w:r w:rsidR="00B64350" w:rsidRPr="003C112C">
        <w:rPr>
          <w:rFonts w:eastAsia="Times New Roman" w:cs="Tahoma"/>
          <w:szCs w:val="24"/>
          <w:lang w:eastAsia="es-CO"/>
        </w:rPr>
        <w:t xml:space="preserve"> no así las demás pretensiones </w:t>
      </w:r>
      <w:r w:rsidR="00D8704D" w:rsidRPr="003C112C">
        <w:rPr>
          <w:rFonts w:eastAsia="Times New Roman" w:cs="Tahoma"/>
          <w:szCs w:val="24"/>
          <w:lang w:eastAsia="es-CO"/>
        </w:rPr>
        <w:t xml:space="preserve">denegadas, como </w:t>
      </w:r>
      <w:r w:rsidR="00D8704D" w:rsidRPr="003C112C">
        <w:rPr>
          <w:rFonts w:eastAsia="Times New Roman" w:cs="Tahoma"/>
          <w:szCs w:val="24"/>
          <w:lang w:eastAsia="es-CO"/>
        </w:rPr>
        <w:lastRenderedPageBreak/>
        <w:t>quiera que el demandante no enlistó las razones de su inconformidad, en aras de estudiar bajo el principio de consonancia la viabilidad de las mismas</w:t>
      </w:r>
      <w:r w:rsidR="00D66097" w:rsidRPr="003C112C">
        <w:rPr>
          <w:rFonts w:eastAsia="Times New Roman" w:cs="Tahoma"/>
          <w:szCs w:val="24"/>
          <w:lang w:eastAsia="es-CO"/>
        </w:rPr>
        <w:t>.</w:t>
      </w:r>
    </w:p>
    <w:p w14:paraId="763EF5DD" w14:textId="77777777" w:rsidR="002154D2" w:rsidRPr="003C112C" w:rsidRDefault="002154D2" w:rsidP="003C112C">
      <w:pPr>
        <w:spacing w:line="276" w:lineRule="auto"/>
        <w:ind w:firstLine="708"/>
        <w:textAlignment w:val="baseline"/>
        <w:rPr>
          <w:rFonts w:eastAsia="Times New Roman" w:cs="Tahoma"/>
          <w:szCs w:val="24"/>
          <w:lang w:eastAsia="es-CO"/>
        </w:rPr>
      </w:pPr>
    </w:p>
    <w:p w14:paraId="686B1DC3" w14:textId="77777777" w:rsidR="002154D2" w:rsidRPr="003C112C" w:rsidRDefault="002154D2" w:rsidP="003C112C">
      <w:pPr>
        <w:pStyle w:val="Prrafodelista"/>
        <w:numPr>
          <w:ilvl w:val="2"/>
          <w:numId w:val="13"/>
        </w:numPr>
        <w:spacing w:line="276" w:lineRule="auto"/>
        <w:textAlignment w:val="baseline"/>
        <w:rPr>
          <w:rFonts w:eastAsia="Times New Roman" w:cs="Tahoma"/>
          <w:b/>
          <w:bCs/>
          <w:szCs w:val="24"/>
          <w:lang w:eastAsia="es-CO"/>
        </w:rPr>
      </w:pPr>
      <w:r w:rsidRPr="003C112C">
        <w:rPr>
          <w:rFonts w:eastAsia="Times New Roman" w:cs="Tahoma"/>
          <w:b/>
          <w:bCs/>
          <w:szCs w:val="24"/>
          <w:lang w:eastAsia="es-CO"/>
        </w:rPr>
        <w:t xml:space="preserve">Cuantificación de las condenas. </w:t>
      </w:r>
    </w:p>
    <w:p w14:paraId="7061B30E" w14:textId="77777777" w:rsidR="002154D2" w:rsidRPr="003C112C" w:rsidRDefault="002154D2" w:rsidP="003C112C">
      <w:pPr>
        <w:pStyle w:val="Prrafodelista"/>
        <w:spacing w:line="276" w:lineRule="auto"/>
        <w:ind w:left="1080"/>
        <w:textAlignment w:val="baseline"/>
        <w:rPr>
          <w:rFonts w:eastAsia="Times New Roman" w:cs="Tahoma"/>
          <w:b/>
          <w:bCs/>
          <w:szCs w:val="24"/>
          <w:lang w:eastAsia="es-CO"/>
        </w:rPr>
      </w:pPr>
    </w:p>
    <w:p w14:paraId="6F1F0B88" w14:textId="77777777" w:rsidR="002154D2" w:rsidRPr="003C112C" w:rsidRDefault="002154D2" w:rsidP="003C112C">
      <w:pPr>
        <w:spacing w:line="276" w:lineRule="auto"/>
        <w:ind w:firstLine="708"/>
        <w:textAlignment w:val="baseline"/>
        <w:rPr>
          <w:rFonts w:cs="Tahoma"/>
          <w:szCs w:val="24"/>
        </w:rPr>
      </w:pPr>
      <w:r w:rsidRPr="003C112C">
        <w:rPr>
          <w:rFonts w:eastAsia="Times New Roman" w:cs="Tahoma"/>
          <w:b/>
          <w:bCs/>
          <w:szCs w:val="24"/>
          <w:u w:val="single"/>
          <w:lang w:eastAsia="es-CO"/>
        </w:rPr>
        <w:t>Nivelación salarial:</w:t>
      </w:r>
      <w:r w:rsidRPr="003C112C">
        <w:rPr>
          <w:rFonts w:eastAsia="Times New Roman" w:cs="Tahoma"/>
          <w:b/>
          <w:bCs/>
          <w:szCs w:val="24"/>
          <w:lang w:eastAsia="es-CO"/>
        </w:rPr>
        <w:t xml:space="preserve"> </w:t>
      </w:r>
      <w:r w:rsidRPr="003C112C">
        <w:rPr>
          <w:rFonts w:eastAsia="Times New Roman" w:cs="Tahoma"/>
          <w:szCs w:val="24"/>
          <w:lang w:eastAsia="es-CO"/>
        </w:rPr>
        <w:t>Cabe recordar que, contrario a lo establecido por la a-quo, en el presente proceso el demandante no persigue la nivelación salarial con base en el principio denominado “</w:t>
      </w:r>
      <w:r w:rsidRPr="007C2574">
        <w:rPr>
          <w:rFonts w:eastAsia="Times New Roman" w:cs="Tahoma"/>
          <w:sz w:val="22"/>
          <w:szCs w:val="24"/>
          <w:lang w:eastAsia="es-CO"/>
        </w:rPr>
        <w:t>a trabajo igual, salario igual</w:t>
      </w:r>
      <w:r w:rsidRPr="003C112C">
        <w:rPr>
          <w:rFonts w:eastAsia="Times New Roman" w:cs="Tahoma"/>
          <w:szCs w:val="24"/>
          <w:lang w:eastAsia="es-CO"/>
        </w:rPr>
        <w:t xml:space="preserve">” sino que solicita </w:t>
      </w:r>
      <w:r w:rsidRPr="003C112C">
        <w:rPr>
          <w:rFonts w:cs="Tahoma"/>
          <w:szCs w:val="24"/>
          <w:lang w:val="es-419"/>
        </w:rPr>
        <w:t xml:space="preserve">la nivelación salarial teniendo en cuenta la cláusula segunda de la convención del 2014-2016 que establece un </w:t>
      </w:r>
      <w:r w:rsidRPr="003C112C">
        <w:rPr>
          <w:rFonts w:cs="Tahoma"/>
          <w:szCs w:val="24"/>
        </w:rPr>
        <w:t xml:space="preserve">salario mínimo convencional, el cual, arguye la parte actora que no puede ser inferior al salario base vigente para cada año establecido para el cargo de obrero. </w:t>
      </w:r>
    </w:p>
    <w:p w14:paraId="150A4C88" w14:textId="77777777" w:rsidR="002154D2" w:rsidRPr="003C112C" w:rsidRDefault="002154D2" w:rsidP="003C112C">
      <w:pPr>
        <w:spacing w:line="276" w:lineRule="auto"/>
        <w:ind w:firstLine="708"/>
        <w:textAlignment w:val="baseline"/>
        <w:rPr>
          <w:rFonts w:cs="Tahoma"/>
          <w:szCs w:val="24"/>
        </w:rPr>
      </w:pPr>
    </w:p>
    <w:p w14:paraId="4726B514" w14:textId="77777777" w:rsidR="002154D2" w:rsidRPr="003C112C" w:rsidRDefault="002154D2" w:rsidP="003C112C">
      <w:pPr>
        <w:spacing w:line="276" w:lineRule="auto"/>
        <w:ind w:firstLine="708"/>
        <w:textAlignment w:val="baseline"/>
        <w:rPr>
          <w:rFonts w:cs="Tahoma"/>
          <w:i/>
          <w:iCs/>
          <w:szCs w:val="24"/>
        </w:rPr>
      </w:pPr>
      <w:r w:rsidRPr="003C112C">
        <w:rPr>
          <w:rFonts w:cs="Tahoma"/>
          <w:szCs w:val="24"/>
        </w:rPr>
        <w:t>Para verificar lo anterior, basta con remitirse a la disposición pretendida, por medio del cual se prevé que:</w:t>
      </w:r>
      <w:r w:rsidRPr="003C112C">
        <w:rPr>
          <w:rFonts w:cs="Tahoma"/>
          <w:i/>
          <w:iCs/>
          <w:szCs w:val="24"/>
        </w:rPr>
        <w:t xml:space="preserve"> “</w:t>
      </w:r>
      <w:r w:rsidRPr="007C2574">
        <w:rPr>
          <w:rFonts w:cs="Tahoma"/>
          <w:i/>
          <w:iCs/>
          <w:sz w:val="22"/>
          <w:szCs w:val="24"/>
        </w:rPr>
        <w:t>el Municipio de Pereira en adelante se abstendrá de vincular trabajadores oficiales mediante la figura de salario de enganche o cuya cuantía sea inferior al que actualmente está vigente como salario base para los obreros del Municipio</w:t>
      </w:r>
      <w:r w:rsidRPr="003C112C">
        <w:rPr>
          <w:rFonts w:cs="Tahoma"/>
          <w:i/>
          <w:iCs/>
          <w:szCs w:val="24"/>
        </w:rPr>
        <w:t xml:space="preserve">”. </w:t>
      </w:r>
    </w:p>
    <w:p w14:paraId="32FD9888" w14:textId="77777777" w:rsidR="002154D2" w:rsidRPr="003C112C" w:rsidRDefault="002154D2" w:rsidP="003C112C">
      <w:pPr>
        <w:spacing w:line="276" w:lineRule="auto"/>
        <w:ind w:firstLine="708"/>
        <w:textAlignment w:val="baseline"/>
        <w:rPr>
          <w:rFonts w:cs="Tahoma"/>
          <w:i/>
          <w:iCs/>
          <w:szCs w:val="24"/>
        </w:rPr>
      </w:pPr>
    </w:p>
    <w:p w14:paraId="45D17232" w14:textId="77777777" w:rsidR="002154D2" w:rsidRPr="003C112C" w:rsidRDefault="002154D2" w:rsidP="003C112C">
      <w:pPr>
        <w:spacing w:line="276" w:lineRule="auto"/>
        <w:ind w:firstLine="708"/>
        <w:textAlignment w:val="baseline"/>
        <w:rPr>
          <w:rFonts w:cs="Tahoma"/>
          <w:i/>
          <w:iCs/>
          <w:szCs w:val="24"/>
        </w:rPr>
      </w:pPr>
      <w:r w:rsidRPr="003C112C">
        <w:rPr>
          <w:rFonts w:cs="Tahoma"/>
          <w:szCs w:val="24"/>
        </w:rPr>
        <w:t xml:space="preserve">En ese orden, le asiste razón a la parte demandante al afirmar que la anterior disposición eliminó, </w:t>
      </w:r>
      <w:r w:rsidRPr="003C112C">
        <w:rPr>
          <w:rFonts w:cs="Tahoma"/>
          <w:iCs/>
          <w:szCs w:val="24"/>
          <w:lang w:val="es-ES"/>
        </w:rPr>
        <w:t>en adelante, cualquier tipo de remuneración inferior al cargo denominado obrero.</w:t>
      </w:r>
    </w:p>
    <w:p w14:paraId="0F16CB5F" w14:textId="77777777" w:rsidR="002154D2" w:rsidRPr="003C112C" w:rsidRDefault="002154D2" w:rsidP="003C112C">
      <w:pPr>
        <w:spacing w:line="276" w:lineRule="auto"/>
        <w:ind w:firstLine="708"/>
        <w:textAlignment w:val="baseline"/>
        <w:rPr>
          <w:rFonts w:cs="Tahoma"/>
          <w:iCs/>
          <w:szCs w:val="24"/>
          <w:lang w:val="es-ES"/>
        </w:rPr>
      </w:pPr>
    </w:p>
    <w:p w14:paraId="78F45F4E" w14:textId="77777777" w:rsidR="00627E6F" w:rsidRPr="003C112C" w:rsidRDefault="002154D2" w:rsidP="003C112C">
      <w:pPr>
        <w:spacing w:line="276" w:lineRule="auto"/>
        <w:ind w:firstLine="708"/>
        <w:textAlignment w:val="baseline"/>
        <w:rPr>
          <w:rFonts w:cs="Tahoma"/>
          <w:iCs/>
          <w:szCs w:val="24"/>
          <w:lang w:val="es-ES"/>
        </w:rPr>
      </w:pPr>
      <w:r w:rsidRPr="003C112C">
        <w:rPr>
          <w:rFonts w:cs="Tahoma"/>
          <w:iCs/>
          <w:szCs w:val="24"/>
          <w:lang w:val="es-ES"/>
        </w:rPr>
        <w:t>En este aspecto, recuérdese que el contrato de trabajo del demandante inició el 1</w:t>
      </w:r>
      <w:r w:rsidR="00EF1055" w:rsidRPr="003C112C">
        <w:rPr>
          <w:rFonts w:cs="Tahoma"/>
          <w:iCs/>
          <w:szCs w:val="24"/>
          <w:lang w:val="es-ES"/>
        </w:rPr>
        <w:t>6</w:t>
      </w:r>
      <w:r w:rsidRPr="003C112C">
        <w:rPr>
          <w:rFonts w:cs="Tahoma"/>
          <w:iCs/>
          <w:szCs w:val="24"/>
          <w:lang w:val="es-ES"/>
        </w:rPr>
        <w:t xml:space="preserve"> de mayo de 2017, esto es con posterioridad a la celebración de la convención colectiva de 2014-2016 que dio paso a la constitución de un salario mínimo convencional, </w:t>
      </w:r>
      <w:r w:rsidR="00627E6F" w:rsidRPr="003C112C">
        <w:rPr>
          <w:rFonts w:cs="Tahoma"/>
          <w:iCs/>
          <w:szCs w:val="24"/>
          <w:lang w:val="es-ES"/>
        </w:rPr>
        <w:t>con base en la asignación salarial prevista para el cargo denominado obrero así:</w:t>
      </w:r>
    </w:p>
    <w:p w14:paraId="5DF3810E" w14:textId="77777777" w:rsidR="00627E6F" w:rsidRPr="003C112C" w:rsidRDefault="00627E6F" w:rsidP="003C112C">
      <w:pPr>
        <w:spacing w:line="276" w:lineRule="auto"/>
        <w:ind w:firstLine="708"/>
        <w:textAlignment w:val="baseline"/>
        <w:rPr>
          <w:rFonts w:cs="Tahoma"/>
          <w:iCs/>
          <w:szCs w:val="24"/>
          <w:lang w:val="es-ES"/>
        </w:rPr>
      </w:pPr>
    </w:p>
    <w:tbl>
      <w:tblPr>
        <w:tblStyle w:val="Tablaconcuadrcula"/>
        <w:tblW w:w="0" w:type="auto"/>
        <w:jc w:val="center"/>
        <w:tblLook w:val="04A0" w:firstRow="1" w:lastRow="0" w:firstColumn="1" w:lastColumn="0" w:noHBand="0" w:noVBand="1"/>
      </w:tblPr>
      <w:tblGrid>
        <w:gridCol w:w="988"/>
        <w:gridCol w:w="1701"/>
        <w:gridCol w:w="2551"/>
      </w:tblGrid>
      <w:tr w:rsidR="006C5FE7" w:rsidRPr="003C112C" w14:paraId="680C5D16" w14:textId="77777777" w:rsidTr="006C5FE7">
        <w:trPr>
          <w:jc w:val="center"/>
        </w:trPr>
        <w:tc>
          <w:tcPr>
            <w:tcW w:w="988" w:type="dxa"/>
          </w:tcPr>
          <w:p w14:paraId="4097F5D8" w14:textId="679A0016" w:rsidR="006C5FE7" w:rsidRPr="00E95F7E" w:rsidRDefault="006C5FE7" w:rsidP="003C112C">
            <w:pPr>
              <w:spacing w:line="276" w:lineRule="auto"/>
              <w:jc w:val="center"/>
              <w:textAlignment w:val="baseline"/>
              <w:rPr>
                <w:rFonts w:cs="Tahoma"/>
                <w:b/>
                <w:bCs/>
                <w:iCs/>
                <w:sz w:val="20"/>
                <w:szCs w:val="24"/>
                <w:lang w:val="es-ES"/>
              </w:rPr>
            </w:pPr>
            <w:r w:rsidRPr="00E95F7E">
              <w:rPr>
                <w:rFonts w:cs="Tahoma"/>
                <w:b/>
                <w:bCs/>
                <w:iCs/>
                <w:sz w:val="20"/>
                <w:szCs w:val="24"/>
                <w:lang w:val="es-ES"/>
              </w:rPr>
              <w:t>AÑO</w:t>
            </w:r>
          </w:p>
        </w:tc>
        <w:tc>
          <w:tcPr>
            <w:tcW w:w="1701" w:type="dxa"/>
          </w:tcPr>
          <w:p w14:paraId="3831E400" w14:textId="73D4AA58" w:rsidR="006C5FE7" w:rsidRPr="00E95F7E" w:rsidRDefault="006C5FE7" w:rsidP="003C112C">
            <w:pPr>
              <w:spacing w:line="276" w:lineRule="auto"/>
              <w:jc w:val="center"/>
              <w:textAlignment w:val="baseline"/>
              <w:rPr>
                <w:rFonts w:cs="Tahoma"/>
                <w:b/>
                <w:bCs/>
                <w:iCs/>
                <w:sz w:val="20"/>
                <w:szCs w:val="24"/>
                <w:lang w:val="es-ES"/>
              </w:rPr>
            </w:pPr>
            <w:r w:rsidRPr="00E95F7E">
              <w:rPr>
                <w:rFonts w:cs="Tahoma"/>
                <w:b/>
                <w:bCs/>
                <w:iCs/>
                <w:sz w:val="20"/>
                <w:szCs w:val="24"/>
                <w:lang w:val="es-ES"/>
              </w:rPr>
              <w:t>SALARIO</w:t>
            </w:r>
          </w:p>
        </w:tc>
        <w:tc>
          <w:tcPr>
            <w:tcW w:w="2551" w:type="dxa"/>
          </w:tcPr>
          <w:p w14:paraId="6D04B122" w14:textId="1381C92A" w:rsidR="006C5FE7" w:rsidRPr="00E95F7E" w:rsidRDefault="006C5FE7" w:rsidP="003C112C">
            <w:pPr>
              <w:spacing w:line="276" w:lineRule="auto"/>
              <w:jc w:val="center"/>
              <w:textAlignment w:val="baseline"/>
              <w:rPr>
                <w:rFonts w:cs="Tahoma"/>
                <w:b/>
                <w:bCs/>
                <w:iCs/>
                <w:sz w:val="20"/>
                <w:szCs w:val="24"/>
                <w:lang w:val="es-ES"/>
              </w:rPr>
            </w:pPr>
            <w:r w:rsidRPr="00E95F7E">
              <w:rPr>
                <w:rFonts w:cs="Tahoma"/>
                <w:b/>
                <w:bCs/>
                <w:iCs/>
                <w:sz w:val="20"/>
                <w:szCs w:val="24"/>
                <w:lang w:val="es-ES"/>
              </w:rPr>
              <w:t>DECRETO</w:t>
            </w:r>
          </w:p>
        </w:tc>
      </w:tr>
      <w:tr w:rsidR="006C5FE7" w:rsidRPr="003C112C" w14:paraId="51A9943E" w14:textId="77777777" w:rsidTr="006C5FE7">
        <w:trPr>
          <w:jc w:val="center"/>
        </w:trPr>
        <w:tc>
          <w:tcPr>
            <w:tcW w:w="988" w:type="dxa"/>
          </w:tcPr>
          <w:p w14:paraId="613A7210" w14:textId="13856267" w:rsidR="006C5FE7" w:rsidRPr="00E95F7E" w:rsidRDefault="006C5FE7" w:rsidP="003C112C">
            <w:pPr>
              <w:spacing w:line="276" w:lineRule="auto"/>
              <w:textAlignment w:val="baseline"/>
              <w:rPr>
                <w:rFonts w:cs="Tahoma"/>
                <w:iCs/>
                <w:sz w:val="20"/>
                <w:szCs w:val="24"/>
                <w:lang w:val="es-ES"/>
              </w:rPr>
            </w:pPr>
            <w:r w:rsidRPr="00E95F7E">
              <w:rPr>
                <w:rFonts w:cs="Tahoma"/>
                <w:iCs/>
                <w:sz w:val="20"/>
                <w:szCs w:val="24"/>
                <w:lang w:val="es-ES"/>
              </w:rPr>
              <w:t>2017</w:t>
            </w:r>
          </w:p>
        </w:tc>
        <w:tc>
          <w:tcPr>
            <w:tcW w:w="1701" w:type="dxa"/>
          </w:tcPr>
          <w:p w14:paraId="3D5BF906" w14:textId="1363D851" w:rsidR="006C5FE7" w:rsidRPr="00E95F7E" w:rsidRDefault="006C5FE7" w:rsidP="003C112C">
            <w:pPr>
              <w:spacing w:line="276" w:lineRule="auto"/>
              <w:textAlignment w:val="baseline"/>
              <w:rPr>
                <w:rFonts w:cs="Tahoma"/>
                <w:iCs/>
                <w:sz w:val="20"/>
                <w:szCs w:val="24"/>
                <w:lang w:val="es-ES"/>
              </w:rPr>
            </w:pPr>
            <w:r w:rsidRPr="00E95F7E">
              <w:rPr>
                <w:rFonts w:cs="Tahoma"/>
                <w:iCs/>
                <w:sz w:val="20"/>
                <w:szCs w:val="24"/>
              </w:rPr>
              <w:t>$2.011.131</w:t>
            </w:r>
          </w:p>
        </w:tc>
        <w:tc>
          <w:tcPr>
            <w:tcW w:w="2551" w:type="dxa"/>
          </w:tcPr>
          <w:p w14:paraId="0C6D2177" w14:textId="6BEAD289" w:rsidR="006C5FE7" w:rsidRPr="00E95F7E" w:rsidRDefault="006C5FE7" w:rsidP="003C112C">
            <w:pPr>
              <w:spacing w:line="276" w:lineRule="auto"/>
              <w:textAlignment w:val="baseline"/>
              <w:rPr>
                <w:rFonts w:cs="Tahoma"/>
                <w:iCs/>
                <w:sz w:val="20"/>
                <w:szCs w:val="24"/>
                <w:lang w:val="es-ES"/>
              </w:rPr>
            </w:pPr>
            <w:r w:rsidRPr="00E95F7E">
              <w:rPr>
                <w:rFonts w:cs="Tahoma"/>
                <w:iCs/>
                <w:sz w:val="20"/>
                <w:szCs w:val="24"/>
                <w:lang w:val="es-ES"/>
              </w:rPr>
              <w:t>Decreto 075 de 2017</w:t>
            </w:r>
            <w:r w:rsidRPr="00E95F7E">
              <w:rPr>
                <w:rFonts w:cs="Tahoma"/>
                <w:iCs/>
                <w:sz w:val="20"/>
                <w:szCs w:val="24"/>
                <w:vertAlign w:val="superscript"/>
              </w:rPr>
              <w:footnoteReference w:id="8"/>
            </w:r>
          </w:p>
        </w:tc>
      </w:tr>
      <w:tr w:rsidR="006C5FE7" w:rsidRPr="003C112C" w14:paraId="0EF6078D" w14:textId="77777777" w:rsidTr="006C5FE7">
        <w:trPr>
          <w:jc w:val="center"/>
        </w:trPr>
        <w:tc>
          <w:tcPr>
            <w:tcW w:w="988" w:type="dxa"/>
          </w:tcPr>
          <w:p w14:paraId="3F19F1B3" w14:textId="6DE456D6" w:rsidR="006C5FE7" w:rsidRPr="00E95F7E" w:rsidRDefault="006C5FE7" w:rsidP="003C112C">
            <w:pPr>
              <w:spacing w:line="276" w:lineRule="auto"/>
              <w:textAlignment w:val="baseline"/>
              <w:rPr>
                <w:rFonts w:cs="Tahoma"/>
                <w:iCs/>
                <w:sz w:val="20"/>
                <w:szCs w:val="24"/>
                <w:lang w:val="es-ES"/>
              </w:rPr>
            </w:pPr>
            <w:r w:rsidRPr="00E95F7E">
              <w:rPr>
                <w:rFonts w:cs="Tahoma"/>
                <w:iCs/>
                <w:sz w:val="20"/>
                <w:szCs w:val="24"/>
                <w:lang w:val="es-ES"/>
              </w:rPr>
              <w:t>2018</w:t>
            </w:r>
          </w:p>
        </w:tc>
        <w:tc>
          <w:tcPr>
            <w:tcW w:w="1701" w:type="dxa"/>
          </w:tcPr>
          <w:p w14:paraId="71A8E955" w14:textId="76AC8786" w:rsidR="006C5FE7" w:rsidRPr="00E95F7E" w:rsidRDefault="006C5FE7" w:rsidP="003C112C">
            <w:pPr>
              <w:spacing w:line="276" w:lineRule="auto"/>
              <w:textAlignment w:val="baseline"/>
              <w:rPr>
                <w:rFonts w:cs="Tahoma"/>
                <w:iCs/>
                <w:sz w:val="20"/>
                <w:szCs w:val="24"/>
                <w:lang w:val="es-ES"/>
              </w:rPr>
            </w:pPr>
            <w:r w:rsidRPr="00E95F7E">
              <w:rPr>
                <w:rFonts w:cs="Tahoma"/>
                <w:iCs/>
                <w:sz w:val="20"/>
                <w:szCs w:val="24"/>
              </w:rPr>
              <w:t>$2.170.010</w:t>
            </w:r>
          </w:p>
        </w:tc>
        <w:tc>
          <w:tcPr>
            <w:tcW w:w="2551" w:type="dxa"/>
          </w:tcPr>
          <w:p w14:paraId="780C67C6" w14:textId="4349D2AA" w:rsidR="006C5FE7" w:rsidRPr="00E95F7E" w:rsidRDefault="006C5FE7" w:rsidP="003C112C">
            <w:pPr>
              <w:spacing w:line="276" w:lineRule="auto"/>
              <w:textAlignment w:val="baseline"/>
              <w:rPr>
                <w:rFonts w:cs="Tahoma"/>
                <w:iCs/>
                <w:sz w:val="20"/>
                <w:szCs w:val="24"/>
                <w:lang w:val="es-ES"/>
              </w:rPr>
            </w:pPr>
            <w:r w:rsidRPr="00E95F7E">
              <w:rPr>
                <w:rFonts w:cs="Tahoma"/>
                <w:iCs/>
                <w:sz w:val="20"/>
                <w:szCs w:val="24"/>
              </w:rPr>
              <w:t>Decreto 012 de 2018</w:t>
            </w:r>
            <w:r w:rsidRPr="00E95F7E">
              <w:rPr>
                <w:rFonts w:cs="Tahoma"/>
                <w:iCs/>
                <w:sz w:val="20"/>
                <w:szCs w:val="24"/>
                <w:vertAlign w:val="superscript"/>
              </w:rPr>
              <w:footnoteReference w:id="9"/>
            </w:r>
          </w:p>
        </w:tc>
      </w:tr>
      <w:tr w:rsidR="006C5FE7" w:rsidRPr="003C112C" w14:paraId="4C597EFB" w14:textId="77777777" w:rsidTr="006C5FE7">
        <w:trPr>
          <w:jc w:val="center"/>
        </w:trPr>
        <w:tc>
          <w:tcPr>
            <w:tcW w:w="988" w:type="dxa"/>
          </w:tcPr>
          <w:p w14:paraId="5F42361C" w14:textId="14246F90" w:rsidR="006C5FE7" w:rsidRPr="00E95F7E" w:rsidRDefault="006C5FE7" w:rsidP="003C112C">
            <w:pPr>
              <w:spacing w:line="276" w:lineRule="auto"/>
              <w:textAlignment w:val="baseline"/>
              <w:rPr>
                <w:rFonts w:cs="Tahoma"/>
                <w:iCs/>
                <w:sz w:val="20"/>
                <w:szCs w:val="24"/>
                <w:lang w:val="es-ES"/>
              </w:rPr>
            </w:pPr>
            <w:r w:rsidRPr="00E95F7E">
              <w:rPr>
                <w:rFonts w:cs="Tahoma"/>
                <w:iCs/>
                <w:sz w:val="20"/>
                <w:szCs w:val="24"/>
                <w:lang w:val="es-ES"/>
              </w:rPr>
              <w:t>2019</w:t>
            </w:r>
          </w:p>
        </w:tc>
        <w:tc>
          <w:tcPr>
            <w:tcW w:w="1701" w:type="dxa"/>
          </w:tcPr>
          <w:p w14:paraId="0F8C6000" w14:textId="02154ABD" w:rsidR="006C5FE7" w:rsidRPr="00E95F7E" w:rsidRDefault="00B75F9B" w:rsidP="003C112C">
            <w:pPr>
              <w:spacing w:line="276" w:lineRule="auto"/>
              <w:textAlignment w:val="baseline"/>
              <w:rPr>
                <w:rFonts w:cs="Tahoma"/>
                <w:iCs/>
                <w:sz w:val="20"/>
                <w:szCs w:val="24"/>
                <w:lang w:val="es-ES"/>
              </w:rPr>
            </w:pPr>
            <w:r w:rsidRPr="00E95F7E">
              <w:rPr>
                <w:rFonts w:cs="Tahoma"/>
                <w:iCs/>
                <w:sz w:val="20"/>
                <w:szCs w:val="24"/>
                <w:lang w:val="es-ES"/>
              </w:rPr>
              <w:t>$2.343.611</w:t>
            </w:r>
          </w:p>
        </w:tc>
        <w:tc>
          <w:tcPr>
            <w:tcW w:w="2551" w:type="dxa"/>
          </w:tcPr>
          <w:p w14:paraId="174BA72F" w14:textId="412A754D" w:rsidR="006C5FE7" w:rsidRPr="00E95F7E" w:rsidRDefault="003B33D1" w:rsidP="003C112C">
            <w:pPr>
              <w:spacing w:line="276" w:lineRule="auto"/>
              <w:textAlignment w:val="baseline"/>
              <w:rPr>
                <w:rFonts w:cs="Tahoma"/>
                <w:iCs/>
                <w:sz w:val="20"/>
                <w:szCs w:val="24"/>
                <w:lang w:val="es-ES"/>
              </w:rPr>
            </w:pPr>
            <w:r w:rsidRPr="00E95F7E">
              <w:rPr>
                <w:rFonts w:cs="Tahoma"/>
                <w:iCs/>
                <w:sz w:val="20"/>
                <w:szCs w:val="24"/>
                <w:lang w:val="es-ES"/>
              </w:rPr>
              <w:t>Decreto 005 de 2019</w:t>
            </w:r>
            <w:r w:rsidRPr="00E95F7E">
              <w:rPr>
                <w:rStyle w:val="Refdenotaalpie"/>
                <w:rFonts w:cs="Tahoma"/>
                <w:iCs/>
                <w:sz w:val="20"/>
                <w:szCs w:val="24"/>
                <w:lang w:val="es-ES"/>
              </w:rPr>
              <w:footnoteReference w:id="10"/>
            </w:r>
          </w:p>
        </w:tc>
      </w:tr>
    </w:tbl>
    <w:p w14:paraId="6B9EF5C1" w14:textId="553CD331" w:rsidR="00627E6F" w:rsidRPr="003C112C" w:rsidRDefault="00627E6F" w:rsidP="003C112C">
      <w:pPr>
        <w:spacing w:line="276" w:lineRule="auto"/>
        <w:textAlignment w:val="baseline"/>
        <w:rPr>
          <w:rFonts w:cs="Tahoma"/>
          <w:iCs/>
          <w:szCs w:val="24"/>
          <w:lang w:val="es-ES"/>
        </w:rPr>
      </w:pPr>
    </w:p>
    <w:p w14:paraId="7884C1DE" w14:textId="72FDC159" w:rsidR="002154D2" w:rsidRPr="003C112C" w:rsidRDefault="002A0995" w:rsidP="003C112C">
      <w:pPr>
        <w:spacing w:line="276" w:lineRule="auto"/>
        <w:textAlignment w:val="baseline"/>
        <w:rPr>
          <w:rFonts w:cs="Tahoma"/>
          <w:iCs/>
          <w:szCs w:val="24"/>
          <w:lang w:val="es-ES"/>
        </w:rPr>
      </w:pPr>
      <w:r w:rsidRPr="003C112C">
        <w:rPr>
          <w:rFonts w:cs="Tahoma"/>
          <w:iCs/>
          <w:szCs w:val="24"/>
          <w:lang w:val="es-ES"/>
        </w:rPr>
        <w:tab/>
        <w:t xml:space="preserve">Cabe mencionar que no obra </w:t>
      </w:r>
      <w:r w:rsidR="002154D2" w:rsidRPr="003C112C">
        <w:rPr>
          <w:rFonts w:cs="Tahoma"/>
          <w:szCs w:val="24"/>
        </w:rPr>
        <w:t>prueba de la asignación salarial para los años posteriores.</w:t>
      </w:r>
    </w:p>
    <w:p w14:paraId="180E50FF" w14:textId="77777777" w:rsidR="002154D2" w:rsidRPr="003C112C" w:rsidRDefault="002154D2" w:rsidP="003C112C">
      <w:pPr>
        <w:spacing w:line="276" w:lineRule="auto"/>
        <w:ind w:firstLine="708"/>
        <w:textAlignment w:val="baseline"/>
        <w:rPr>
          <w:rFonts w:cs="Tahoma"/>
          <w:szCs w:val="24"/>
        </w:rPr>
      </w:pPr>
    </w:p>
    <w:p w14:paraId="0D4FCEDD" w14:textId="34539702" w:rsidR="00321B54" w:rsidRPr="003C112C" w:rsidRDefault="00770C1D" w:rsidP="003C112C">
      <w:pPr>
        <w:spacing w:line="276" w:lineRule="auto"/>
        <w:ind w:firstLine="708"/>
        <w:textAlignment w:val="baseline"/>
        <w:rPr>
          <w:rFonts w:cs="Tahoma"/>
          <w:szCs w:val="24"/>
        </w:rPr>
      </w:pPr>
      <w:r w:rsidRPr="003C112C">
        <w:rPr>
          <w:rFonts w:cs="Tahoma"/>
          <w:szCs w:val="24"/>
        </w:rPr>
        <w:t xml:space="preserve">Ahora de los desprendibles de pago </w:t>
      </w:r>
      <w:r w:rsidR="002154D2" w:rsidRPr="003C112C">
        <w:rPr>
          <w:rFonts w:cs="Tahoma"/>
          <w:szCs w:val="24"/>
        </w:rPr>
        <w:t>se extrae</w:t>
      </w:r>
      <w:r w:rsidR="002154D2" w:rsidRPr="003C112C">
        <w:rPr>
          <w:rFonts w:cs="Tahoma"/>
          <w:szCs w:val="24"/>
          <w:vertAlign w:val="superscript"/>
        </w:rPr>
        <w:footnoteReference w:id="11"/>
      </w:r>
      <w:r w:rsidR="00C557FA" w:rsidRPr="003C112C">
        <w:rPr>
          <w:rFonts w:cs="Tahoma"/>
          <w:szCs w:val="24"/>
        </w:rPr>
        <w:t xml:space="preserve"> </w:t>
      </w:r>
      <w:r w:rsidR="002154D2" w:rsidRPr="003C112C">
        <w:rPr>
          <w:rFonts w:cs="Tahoma"/>
          <w:szCs w:val="24"/>
        </w:rPr>
        <w:t>que el demandante devengó el siguiente salario básico mensual: $1.362.06</w:t>
      </w:r>
      <w:r w:rsidR="00CD6DE2" w:rsidRPr="003C112C">
        <w:rPr>
          <w:rFonts w:cs="Tahoma"/>
          <w:szCs w:val="24"/>
        </w:rPr>
        <w:t>2</w:t>
      </w:r>
      <w:r w:rsidR="002154D2" w:rsidRPr="003C112C">
        <w:rPr>
          <w:rFonts w:cs="Tahoma"/>
          <w:szCs w:val="24"/>
        </w:rPr>
        <w:t xml:space="preserve"> para el año 2017, $1.417.770 para el 2018, $1.531.191</w:t>
      </w:r>
      <w:r w:rsidR="00321B54" w:rsidRPr="003C112C">
        <w:rPr>
          <w:rFonts w:cs="Tahoma"/>
          <w:szCs w:val="24"/>
        </w:rPr>
        <w:t xml:space="preserve"> de enero a marzo </w:t>
      </w:r>
      <w:r w:rsidR="00CC48C6" w:rsidRPr="003C112C">
        <w:rPr>
          <w:rFonts w:cs="Tahoma"/>
          <w:szCs w:val="24"/>
        </w:rPr>
        <w:t xml:space="preserve">el </w:t>
      </w:r>
      <w:r w:rsidR="00811D30" w:rsidRPr="003C112C">
        <w:rPr>
          <w:rFonts w:cs="Tahoma"/>
          <w:szCs w:val="24"/>
        </w:rPr>
        <w:t>2019</w:t>
      </w:r>
      <w:r w:rsidR="00321B54" w:rsidRPr="003C112C">
        <w:rPr>
          <w:rFonts w:cs="Tahoma"/>
          <w:szCs w:val="24"/>
        </w:rPr>
        <w:t>, $2.343.611 de abril de diciembre de 2019</w:t>
      </w:r>
      <w:r w:rsidR="00811D30" w:rsidRPr="003C112C">
        <w:rPr>
          <w:rFonts w:cs="Tahoma"/>
          <w:szCs w:val="24"/>
        </w:rPr>
        <w:t xml:space="preserve">, </w:t>
      </w:r>
      <w:r w:rsidR="001977BA" w:rsidRPr="003C112C">
        <w:rPr>
          <w:rFonts w:cs="Tahoma"/>
          <w:szCs w:val="24"/>
        </w:rPr>
        <w:t>$2.531.100 para el 202</w:t>
      </w:r>
      <w:r w:rsidR="00A22594" w:rsidRPr="003C112C">
        <w:rPr>
          <w:rFonts w:cs="Tahoma"/>
          <w:szCs w:val="24"/>
        </w:rPr>
        <w:t>0 y la misma suma para el 2021. S</w:t>
      </w:r>
      <w:r w:rsidR="003A0C84" w:rsidRPr="003C112C">
        <w:rPr>
          <w:rFonts w:cs="Tahoma"/>
          <w:szCs w:val="24"/>
        </w:rPr>
        <w:t>i bien no obra prueba del pago de algunos meses conforme se evidencia en</w:t>
      </w:r>
      <w:r w:rsidR="009A1026" w:rsidRPr="003C112C">
        <w:rPr>
          <w:rFonts w:cs="Tahoma"/>
          <w:szCs w:val="24"/>
        </w:rPr>
        <w:t xml:space="preserve"> el siguiente cuadro, </w:t>
      </w:r>
      <w:r w:rsidR="003A0C84" w:rsidRPr="003C112C">
        <w:rPr>
          <w:rFonts w:cs="Tahoma"/>
          <w:szCs w:val="24"/>
        </w:rPr>
        <w:t>por la periodicidad del monto, es posible sentar los indicados para cada anualidad</w:t>
      </w:r>
      <w:r w:rsidR="009A1026" w:rsidRPr="003C112C">
        <w:rPr>
          <w:rFonts w:cs="Tahoma"/>
          <w:szCs w:val="24"/>
        </w:rPr>
        <w:t xml:space="preserve">, sin que </w:t>
      </w:r>
      <w:r w:rsidR="00A67947" w:rsidRPr="003C112C">
        <w:rPr>
          <w:rFonts w:cs="Tahoma"/>
          <w:szCs w:val="24"/>
        </w:rPr>
        <w:t xml:space="preserve">se ordene </w:t>
      </w:r>
      <w:r w:rsidR="009A1026" w:rsidRPr="003C112C">
        <w:rPr>
          <w:rFonts w:cs="Tahoma"/>
          <w:szCs w:val="24"/>
        </w:rPr>
        <w:t xml:space="preserve">el pago total por los periodos que no cuentan con prueba del pago, debido a que el demandante </w:t>
      </w:r>
      <w:r w:rsidR="00A67947" w:rsidRPr="003C112C">
        <w:rPr>
          <w:rFonts w:cs="Tahoma"/>
          <w:szCs w:val="24"/>
        </w:rPr>
        <w:t xml:space="preserve">en la demanda únicamente pretendió la diferencia. </w:t>
      </w:r>
    </w:p>
    <w:p w14:paraId="7196715C" w14:textId="564B444C" w:rsidR="00304E94" w:rsidRPr="003C112C" w:rsidRDefault="00304E94" w:rsidP="003C112C">
      <w:pPr>
        <w:spacing w:line="276" w:lineRule="auto"/>
        <w:textAlignment w:val="baseline"/>
        <w:rPr>
          <w:rFonts w:cs="Tahoma"/>
          <w:szCs w:val="24"/>
        </w:rPr>
      </w:pPr>
    </w:p>
    <w:p w14:paraId="20880861" w14:textId="77777777" w:rsidR="00001165" w:rsidRPr="003C112C" w:rsidRDefault="00001165" w:rsidP="003C112C">
      <w:pPr>
        <w:spacing w:line="276" w:lineRule="auto"/>
        <w:textAlignment w:val="baseline"/>
        <w:rPr>
          <w:rFonts w:cs="Tahoma"/>
          <w:szCs w:val="24"/>
        </w:rPr>
      </w:pPr>
    </w:p>
    <w:tbl>
      <w:tblPr>
        <w:tblStyle w:val="Tablaconcuadrcula"/>
        <w:tblW w:w="0" w:type="auto"/>
        <w:jc w:val="center"/>
        <w:tblLook w:val="04A0" w:firstRow="1" w:lastRow="0" w:firstColumn="1" w:lastColumn="0" w:noHBand="0" w:noVBand="1"/>
      </w:tblPr>
      <w:tblGrid>
        <w:gridCol w:w="859"/>
        <w:gridCol w:w="1346"/>
        <w:gridCol w:w="1317"/>
        <w:gridCol w:w="1498"/>
        <w:gridCol w:w="1100"/>
        <w:gridCol w:w="1436"/>
      </w:tblGrid>
      <w:tr w:rsidR="000D2D01" w:rsidRPr="003C112C" w14:paraId="4E6D0F82" w14:textId="3EA6ED78" w:rsidTr="1C9B8951">
        <w:trPr>
          <w:jc w:val="center"/>
        </w:trPr>
        <w:tc>
          <w:tcPr>
            <w:tcW w:w="859" w:type="dxa"/>
          </w:tcPr>
          <w:p w14:paraId="6A596A0E" w14:textId="60655068" w:rsidR="000D2D01" w:rsidRPr="00E95F7E" w:rsidRDefault="000D2D01" w:rsidP="003C112C">
            <w:pPr>
              <w:spacing w:line="276" w:lineRule="auto"/>
              <w:textAlignment w:val="baseline"/>
              <w:rPr>
                <w:rFonts w:cs="Tahoma"/>
                <w:b/>
                <w:bCs/>
                <w:sz w:val="20"/>
                <w:szCs w:val="24"/>
              </w:rPr>
            </w:pPr>
            <w:r w:rsidRPr="00E95F7E">
              <w:rPr>
                <w:rFonts w:cs="Tahoma"/>
                <w:b/>
                <w:bCs/>
                <w:sz w:val="20"/>
                <w:szCs w:val="24"/>
              </w:rPr>
              <w:t>AÑO</w:t>
            </w:r>
          </w:p>
        </w:tc>
        <w:tc>
          <w:tcPr>
            <w:tcW w:w="1346" w:type="dxa"/>
          </w:tcPr>
          <w:p w14:paraId="03469CF1" w14:textId="4DB4053F" w:rsidR="000D2D01" w:rsidRPr="00E95F7E" w:rsidRDefault="000D2D01" w:rsidP="003C112C">
            <w:pPr>
              <w:spacing w:line="276" w:lineRule="auto"/>
              <w:textAlignment w:val="baseline"/>
              <w:rPr>
                <w:rFonts w:cs="Tahoma"/>
                <w:b/>
                <w:bCs/>
                <w:sz w:val="20"/>
                <w:szCs w:val="24"/>
              </w:rPr>
            </w:pPr>
            <w:r w:rsidRPr="00E95F7E">
              <w:rPr>
                <w:rFonts w:cs="Tahoma"/>
                <w:b/>
                <w:bCs/>
                <w:sz w:val="20"/>
                <w:szCs w:val="24"/>
              </w:rPr>
              <w:t xml:space="preserve">MES </w:t>
            </w:r>
          </w:p>
        </w:tc>
        <w:tc>
          <w:tcPr>
            <w:tcW w:w="1283" w:type="dxa"/>
          </w:tcPr>
          <w:p w14:paraId="46FF74B6" w14:textId="1505A0EF" w:rsidR="000D2D01" w:rsidRPr="00E95F7E" w:rsidRDefault="000D2D01" w:rsidP="003C112C">
            <w:pPr>
              <w:spacing w:line="276" w:lineRule="auto"/>
              <w:jc w:val="center"/>
              <w:textAlignment w:val="baseline"/>
              <w:rPr>
                <w:rFonts w:cs="Tahoma"/>
                <w:b/>
                <w:bCs/>
                <w:sz w:val="20"/>
                <w:szCs w:val="24"/>
              </w:rPr>
            </w:pPr>
            <w:r w:rsidRPr="00E95F7E">
              <w:rPr>
                <w:rFonts w:cs="Tahoma"/>
                <w:b/>
                <w:bCs/>
                <w:sz w:val="20"/>
                <w:szCs w:val="24"/>
              </w:rPr>
              <w:t>QUINCENA</w:t>
            </w:r>
          </w:p>
        </w:tc>
        <w:tc>
          <w:tcPr>
            <w:tcW w:w="1498" w:type="dxa"/>
          </w:tcPr>
          <w:p w14:paraId="0307576F" w14:textId="6947D9C0" w:rsidR="000D2D01" w:rsidRPr="00E95F7E" w:rsidRDefault="000D2D01" w:rsidP="003C112C">
            <w:pPr>
              <w:spacing w:line="276" w:lineRule="auto"/>
              <w:textAlignment w:val="baseline"/>
              <w:rPr>
                <w:rFonts w:cs="Tahoma"/>
                <w:b/>
                <w:bCs/>
                <w:sz w:val="20"/>
                <w:szCs w:val="24"/>
              </w:rPr>
            </w:pPr>
            <w:r w:rsidRPr="00E95F7E">
              <w:rPr>
                <w:rFonts w:cs="Tahoma"/>
                <w:b/>
                <w:bCs/>
                <w:sz w:val="20"/>
                <w:szCs w:val="24"/>
              </w:rPr>
              <w:t>VALOR QUINCENA</w:t>
            </w:r>
          </w:p>
        </w:tc>
        <w:tc>
          <w:tcPr>
            <w:tcW w:w="1086" w:type="dxa"/>
          </w:tcPr>
          <w:p w14:paraId="4412A4B3" w14:textId="77777777" w:rsidR="000D2D01" w:rsidRPr="00E95F7E" w:rsidRDefault="000D2D01" w:rsidP="003C112C">
            <w:pPr>
              <w:spacing w:line="276" w:lineRule="auto"/>
              <w:textAlignment w:val="baseline"/>
              <w:rPr>
                <w:rFonts w:cs="Tahoma"/>
                <w:b/>
                <w:bCs/>
                <w:sz w:val="20"/>
                <w:szCs w:val="24"/>
              </w:rPr>
            </w:pPr>
            <w:r w:rsidRPr="00E95F7E">
              <w:rPr>
                <w:rFonts w:cs="Tahoma"/>
                <w:b/>
                <w:bCs/>
                <w:sz w:val="20"/>
                <w:szCs w:val="24"/>
              </w:rPr>
              <w:t xml:space="preserve">AUXILIO </w:t>
            </w:r>
          </w:p>
          <w:p w14:paraId="532B83F6" w14:textId="1FB6F86D" w:rsidR="000D2D01" w:rsidRPr="00E95F7E" w:rsidRDefault="000D2D01" w:rsidP="003C112C">
            <w:pPr>
              <w:spacing w:line="276" w:lineRule="auto"/>
              <w:textAlignment w:val="baseline"/>
              <w:rPr>
                <w:rFonts w:cs="Tahoma"/>
                <w:b/>
                <w:bCs/>
                <w:sz w:val="20"/>
                <w:szCs w:val="24"/>
              </w:rPr>
            </w:pPr>
            <w:r w:rsidRPr="00E95F7E">
              <w:rPr>
                <w:rFonts w:cs="Tahoma"/>
                <w:b/>
                <w:bCs/>
                <w:sz w:val="20"/>
                <w:szCs w:val="24"/>
              </w:rPr>
              <w:t>TRANS</w:t>
            </w:r>
          </w:p>
        </w:tc>
        <w:tc>
          <w:tcPr>
            <w:tcW w:w="1436" w:type="dxa"/>
          </w:tcPr>
          <w:p w14:paraId="512D3592" w14:textId="5526F901" w:rsidR="000D2D01" w:rsidRPr="00E95F7E" w:rsidRDefault="000D2D01" w:rsidP="003C112C">
            <w:pPr>
              <w:spacing w:line="276" w:lineRule="auto"/>
              <w:textAlignment w:val="baseline"/>
              <w:rPr>
                <w:rFonts w:cs="Tahoma"/>
                <w:b/>
                <w:bCs/>
                <w:sz w:val="20"/>
                <w:szCs w:val="24"/>
              </w:rPr>
            </w:pPr>
            <w:r w:rsidRPr="00E95F7E">
              <w:rPr>
                <w:rFonts w:cs="Tahoma"/>
                <w:b/>
                <w:bCs/>
                <w:sz w:val="20"/>
                <w:szCs w:val="24"/>
              </w:rPr>
              <w:t>VALOR MES</w:t>
            </w:r>
          </w:p>
        </w:tc>
      </w:tr>
      <w:tr w:rsidR="000D2D01" w:rsidRPr="003C112C" w14:paraId="15417397" w14:textId="1ECDDCA3" w:rsidTr="1C9B8951">
        <w:trPr>
          <w:jc w:val="center"/>
        </w:trPr>
        <w:tc>
          <w:tcPr>
            <w:tcW w:w="859" w:type="dxa"/>
          </w:tcPr>
          <w:p w14:paraId="37CA792F" w14:textId="27A334EC" w:rsidR="000D2D01" w:rsidRPr="00E95F7E" w:rsidRDefault="000D2D01" w:rsidP="003C112C">
            <w:pPr>
              <w:spacing w:line="276" w:lineRule="auto"/>
              <w:textAlignment w:val="baseline"/>
              <w:rPr>
                <w:rFonts w:cs="Tahoma"/>
                <w:sz w:val="20"/>
                <w:szCs w:val="24"/>
              </w:rPr>
            </w:pPr>
            <w:bookmarkStart w:id="8" w:name="_Hlk99574359"/>
            <w:r w:rsidRPr="00E95F7E">
              <w:rPr>
                <w:rFonts w:cs="Tahoma"/>
                <w:sz w:val="20"/>
                <w:szCs w:val="24"/>
              </w:rPr>
              <w:t>2017</w:t>
            </w:r>
          </w:p>
        </w:tc>
        <w:tc>
          <w:tcPr>
            <w:tcW w:w="1346" w:type="dxa"/>
          </w:tcPr>
          <w:p w14:paraId="6D97D664" w14:textId="6309C4CE" w:rsidR="000D2D01" w:rsidRPr="00E95F7E" w:rsidRDefault="000D2D01" w:rsidP="003C112C">
            <w:pPr>
              <w:spacing w:line="276" w:lineRule="auto"/>
              <w:textAlignment w:val="baseline"/>
              <w:rPr>
                <w:rFonts w:cs="Tahoma"/>
                <w:sz w:val="20"/>
                <w:szCs w:val="24"/>
              </w:rPr>
            </w:pPr>
            <w:r w:rsidRPr="00E95F7E">
              <w:rPr>
                <w:rFonts w:cs="Tahoma"/>
                <w:sz w:val="20"/>
                <w:szCs w:val="24"/>
              </w:rPr>
              <w:t>mayo</w:t>
            </w:r>
          </w:p>
        </w:tc>
        <w:tc>
          <w:tcPr>
            <w:tcW w:w="1283" w:type="dxa"/>
          </w:tcPr>
          <w:p w14:paraId="75089DC1" w14:textId="08CFFBBD"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4020" w:type="dxa"/>
            <w:gridSpan w:val="3"/>
          </w:tcPr>
          <w:p w14:paraId="5D09D8C7" w14:textId="66C92C81" w:rsidR="000D2D01" w:rsidRPr="00E95F7E" w:rsidRDefault="1C9B8951" w:rsidP="003C112C">
            <w:pPr>
              <w:spacing w:line="276" w:lineRule="auto"/>
              <w:jc w:val="center"/>
              <w:textAlignment w:val="baseline"/>
              <w:rPr>
                <w:rFonts w:cs="Tahoma"/>
                <w:sz w:val="20"/>
                <w:szCs w:val="24"/>
              </w:rPr>
            </w:pPr>
            <w:r w:rsidRPr="00E95F7E">
              <w:rPr>
                <w:rFonts w:cs="Tahoma"/>
                <w:sz w:val="20"/>
                <w:szCs w:val="24"/>
              </w:rPr>
              <w:t xml:space="preserve">Sin prueba </w:t>
            </w:r>
          </w:p>
        </w:tc>
      </w:tr>
      <w:bookmarkEnd w:id="8"/>
      <w:tr w:rsidR="000D2D01" w:rsidRPr="003C112C" w14:paraId="08AE0FBB" w14:textId="4B2C600E" w:rsidTr="1C9B8951">
        <w:trPr>
          <w:jc w:val="center"/>
        </w:trPr>
        <w:tc>
          <w:tcPr>
            <w:tcW w:w="859" w:type="dxa"/>
          </w:tcPr>
          <w:p w14:paraId="057861D8" w14:textId="77777777" w:rsidR="000D2D01" w:rsidRPr="00E95F7E" w:rsidRDefault="000D2D01" w:rsidP="003C112C">
            <w:pPr>
              <w:spacing w:line="276" w:lineRule="auto"/>
              <w:textAlignment w:val="baseline"/>
              <w:rPr>
                <w:rFonts w:cs="Tahoma"/>
                <w:sz w:val="20"/>
                <w:szCs w:val="24"/>
              </w:rPr>
            </w:pPr>
          </w:p>
        </w:tc>
        <w:tc>
          <w:tcPr>
            <w:tcW w:w="1346" w:type="dxa"/>
          </w:tcPr>
          <w:p w14:paraId="764E4041" w14:textId="77777777" w:rsidR="000D2D01" w:rsidRPr="00E95F7E" w:rsidRDefault="000D2D01" w:rsidP="003C112C">
            <w:pPr>
              <w:spacing w:line="276" w:lineRule="auto"/>
              <w:textAlignment w:val="baseline"/>
              <w:rPr>
                <w:rFonts w:cs="Tahoma"/>
                <w:sz w:val="20"/>
                <w:szCs w:val="24"/>
              </w:rPr>
            </w:pPr>
          </w:p>
        </w:tc>
        <w:tc>
          <w:tcPr>
            <w:tcW w:w="1283" w:type="dxa"/>
          </w:tcPr>
          <w:p w14:paraId="330404EF" w14:textId="189E29CA"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3C3E2076" w14:textId="268A8660" w:rsidR="000D2D01" w:rsidRPr="00E95F7E" w:rsidRDefault="000D2D01" w:rsidP="003C112C">
            <w:pPr>
              <w:spacing w:line="276" w:lineRule="auto"/>
              <w:textAlignment w:val="baseline"/>
              <w:rPr>
                <w:rFonts w:cs="Tahoma"/>
                <w:sz w:val="20"/>
                <w:szCs w:val="24"/>
              </w:rPr>
            </w:pPr>
            <w:r w:rsidRPr="00E95F7E">
              <w:rPr>
                <w:rFonts w:cs="Tahoma"/>
                <w:sz w:val="20"/>
                <w:szCs w:val="24"/>
              </w:rPr>
              <w:t>$681.031</w:t>
            </w:r>
          </w:p>
        </w:tc>
        <w:tc>
          <w:tcPr>
            <w:tcW w:w="1086" w:type="dxa"/>
          </w:tcPr>
          <w:p w14:paraId="157E80A8" w14:textId="52BB757E" w:rsidR="000D2D01" w:rsidRPr="00E95F7E" w:rsidRDefault="000D2D01" w:rsidP="003C112C">
            <w:pPr>
              <w:spacing w:line="276" w:lineRule="auto"/>
              <w:textAlignment w:val="baseline"/>
              <w:rPr>
                <w:rFonts w:cs="Tahoma"/>
                <w:sz w:val="20"/>
                <w:szCs w:val="24"/>
              </w:rPr>
            </w:pPr>
            <w:r w:rsidRPr="00E95F7E">
              <w:rPr>
                <w:rFonts w:cs="Tahoma"/>
                <w:sz w:val="20"/>
                <w:szCs w:val="24"/>
              </w:rPr>
              <w:t>$41.570</w:t>
            </w:r>
          </w:p>
        </w:tc>
        <w:tc>
          <w:tcPr>
            <w:tcW w:w="1436" w:type="dxa"/>
          </w:tcPr>
          <w:p w14:paraId="36702E54" w14:textId="33CB335F" w:rsidR="000D2D01" w:rsidRPr="00E95F7E" w:rsidRDefault="000D2D01" w:rsidP="003C112C">
            <w:pPr>
              <w:spacing w:line="276" w:lineRule="auto"/>
              <w:textAlignment w:val="baseline"/>
              <w:rPr>
                <w:rFonts w:cs="Tahoma"/>
                <w:sz w:val="20"/>
                <w:szCs w:val="24"/>
              </w:rPr>
            </w:pPr>
            <w:r w:rsidRPr="00E95F7E">
              <w:rPr>
                <w:rFonts w:cs="Tahoma"/>
                <w:sz w:val="20"/>
                <w:szCs w:val="24"/>
              </w:rPr>
              <w:t>$1.362.062</w:t>
            </w:r>
          </w:p>
        </w:tc>
      </w:tr>
      <w:tr w:rsidR="000D2D01" w:rsidRPr="003C112C" w14:paraId="4A8ED866" w14:textId="12D10249" w:rsidTr="1C9B8951">
        <w:trPr>
          <w:jc w:val="center"/>
        </w:trPr>
        <w:tc>
          <w:tcPr>
            <w:tcW w:w="859" w:type="dxa"/>
          </w:tcPr>
          <w:p w14:paraId="70F994B5" w14:textId="5AFDAF47" w:rsidR="000D2D01" w:rsidRPr="00E95F7E" w:rsidRDefault="000D2D01" w:rsidP="003C112C">
            <w:pPr>
              <w:spacing w:line="276" w:lineRule="auto"/>
              <w:textAlignment w:val="baseline"/>
              <w:rPr>
                <w:rFonts w:cs="Tahoma"/>
                <w:sz w:val="20"/>
                <w:szCs w:val="24"/>
              </w:rPr>
            </w:pPr>
            <w:r w:rsidRPr="00E95F7E">
              <w:rPr>
                <w:rFonts w:cs="Tahoma"/>
                <w:sz w:val="20"/>
                <w:szCs w:val="24"/>
              </w:rPr>
              <w:t>2017</w:t>
            </w:r>
          </w:p>
        </w:tc>
        <w:tc>
          <w:tcPr>
            <w:tcW w:w="1346" w:type="dxa"/>
          </w:tcPr>
          <w:p w14:paraId="31CADF8A" w14:textId="2B1D4D9D" w:rsidR="000D2D01" w:rsidRPr="00E95F7E" w:rsidRDefault="000D2D01" w:rsidP="003C112C">
            <w:pPr>
              <w:spacing w:line="276" w:lineRule="auto"/>
              <w:textAlignment w:val="baseline"/>
              <w:rPr>
                <w:rFonts w:cs="Tahoma"/>
                <w:sz w:val="20"/>
                <w:szCs w:val="24"/>
              </w:rPr>
            </w:pPr>
            <w:r w:rsidRPr="00E95F7E">
              <w:rPr>
                <w:rFonts w:cs="Tahoma"/>
                <w:sz w:val="20"/>
                <w:szCs w:val="24"/>
              </w:rPr>
              <w:t>Junio</w:t>
            </w:r>
          </w:p>
        </w:tc>
        <w:tc>
          <w:tcPr>
            <w:tcW w:w="1283" w:type="dxa"/>
          </w:tcPr>
          <w:p w14:paraId="4EEE7E62" w14:textId="249B3A6C"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2E7359DB" w14:textId="475666B1" w:rsidR="000D2D01" w:rsidRPr="00E95F7E" w:rsidRDefault="000D2D01" w:rsidP="003C112C">
            <w:pPr>
              <w:spacing w:line="276" w:lineRule="auto"/>
              <w:textAlignment w:val="baseline"/>
              <w:rPr>
                <w:rFonts w:cs="Tahoma"/>
                <w:sz w:val="20"/>
                <w:szCs w:val="24"/>
              </w:rPr>
            </w:pPr>
            <w:r w:rsidRPr="00E95F7E">
              <w:rPr>
                <w:rFonts w:cs="Tahoma"/>
                <w:sz w:val="20"/>
                <w:szCs w:val="24"/>
              </w:rPr>
              <w:t>$681.031</w:t>
            </w:r>
          </w:p>
        </w:tc>
        <w:tc>
          <w:tcPr>
            <w:tcW w:w="1086" w:type="dxa"/>
          </w:tcPr>
          <w:p w14:paraId="5D371E6A" w14:textId="58AE73FC" w:rsidR="000D2D01" w:rsidRPr="00E95F7E" w:rsidRDefault="000D2D01" w:rsidP="003C112C">
            <w:pPr>
              <w:spacing w:line="276" w:lineRule="auto"/>
              <w:textAlignment w:val="baseline"/>
              <w:rPr>
                <w:rFonts w:cs="Tahoma"/>
                <w:sz w:val="20"/>
                <w:szCs w:val="24"/>
              </w:rPr>
            </w:pPr>
            <w:r w:rsidRPr="00E95F7E">
              <w:rPr>
                <w:rFonts w:cs="Tahoma"/>
                <w:sz w:val="20"/>
                <w:szCs w:val="24"/>
              </w:rPr>
              <w:t>$41.570</w:t>
            </w:r>
          </w:p>
        </w:tc>
        <w:tc>
          <w:tcPr>
            <w:tcW w:w="1436" w:type="dxa"/>
          </w:tcPr>
          <w:p w14:paraId="1A4B01C0" w14:textId="37A462AA" w:rsidR="000D2D01" w:rsidRPr="00E95F7E" w:rsidRDefault="000D2D01" w:rsidP="003C112C">
            <w:pPr>
              <w:spacing w:line="276" w:lineRule="auto"/>
              <w:textAlignment w:val="baseline"/>
              <w:rPr>
                <w:rFonts w:cs="Tahoma"/>
                <w:sz w:val="20"/>
                <w:szCs w:val="24"/>
              </w:rPr>
            </w:pPr>
            <w:r w:rsidRPr="00E95F7E">
              <w:rPr>
                <w:rFonts w:cs="Tahoma"/>
                <w:sz w:val="20"/>
                <w:szCs w:val="24"/>
              </w:rPr>
              <w:t>$1.362.062</w:t>
            </w:r>
          </w:p>
        </w:tc>
      </w:tr>
      <w:tr w:rsidR="000D2D01" w:rsidRPr="003C112C" w14:paraId="519FE626" w14:textId="0A69FBF7" w:rsidTr="1C9B8951">
        <w:trPr>
          <w:jc w:val="center"/>
        </w:trPr>
        <w:tc>
          <w:tcPr>
            <w:tcW w:w="859" w:type="dxa"/>
          </w:tcPr>
          <w:p w14:paraId="39C728BD" w14:textId="77777777" w:rsidR="000D2D01" w:rsidRPr="00E95F7E" w:rsidRDefault="000D2D01" w:rsidP="003C112C">
            <w:pPr>
              <w:spacing w:line="276" w:lineRule="auto"/>
              <w:textAlignment w:val="baseline"/>
              <w:rPr>
                <w:rFonts w:cs="Tahoma"/>
                <w:sz w:val="20"/>
                <w:szCs w:val="24"/>
              </w:rPr>
            </w:pPr>
          </w:p>
        </w:tc>
        <w:tc>
          <w:tcPr>
            <w:tcW w:w="1346" w:type="dxa"/>
          </w:tcPr>
          <w:p w14:paraId="2872B51A" w14:textId="77777777" w:rsidR="000D2D01" w:rsidRPr="00E95F7E" w:rsidRDefault="000D2D01" w:rsidP="003C112C">
            <w:pPr>
              <w:spacing w:line="276" w:lineRule="auto"/>
              <w:textAlignment w:val="baseline"/>
              <w:rPr>
                <w:rFonts w:cs="Tahoma"/>
                <w:sz w:val="20"/>
                <w:szCs w:val="24"/>
              </w:rPr>
            </w:pPr>
          </w:p>
        </w:tc>
        <w:tc>
          <w:tcPr>
            <w:tcW w:w="1283" w:type="dxa"/>
          </w:tcPr>
          <w:p w14:paraId="539A6323" w14:textId="721D15FA"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64DA147F" w14:textId="76D11555" w:rsidR="000D2D01" w:rsidRPr="00E95F7E" w:rsidRDefault="000D2D01" w:rsidP="003C112C">
            <w:pPr>
              <w:spacing w:line="276" w:lineRule="auto"/>
              <w:textAlignment w:val="baseline"/>
              <w:rPr>
                <w:rFonts w:cs="Tahoma"/>
                <w:sz w:val="20"/>
                <w:szCs w:val="24"/>
              </w:rPr>
            </w:pPr>
            <w:r w:rsidRPr="00E95F7E">
              <w:rPr>
                <w:rFonts w:cs="Tahoma"/>
                <w:sz w:val="20"/>
                <w:szCs w:val="24"/>
              </w:rPr>
              <w:t>$681.031</w:t>
            </w:r>
          </w:p>
        </w:tc>
        <w:tc>
          <w:tcPr>
            <w:tcW w:w="1086" w:type="dxa"/>
          </w:tcPr>
          <w:p w14:paraId="7B9FC4D9" w14:textId="4E2C4ECC" w:rsidR="000D2D01" w:rsidRPr="00E95F7E" w:rsidRDefault="000D2D01" w:rsidP="003C112C">
            <w:pPr>
              <w:spacing w:line="276" w:lineRule="auto"/>
              <w:textAlignment w:val="baseline"/>
              <w:rPr>
                <w:rFonts w:cs="Tahoma"/>
                <w:sz w:val="20"/>
                <w:szCs w:val="24"/>
              </w:rPr>
            </w:pPr>
            <w:r w:rsidRPr="00E95F7E">
              <w:rPr>
                <w:rFonts w:cs="Tahoma"/>
                <w:sz w:val="20"/>
                <w:szCs w:val="24"/>
              </w:rPr>
              <w:t>$41.570</w:t>
            </w:r>
          </w:p>
        </w:tc>
        <w:tc>
          <w:tcPr>
            <w:tcW w:w="1436" w:type="dxa"/>
          </w:tcPr>
          <w:p w14:paraId="1D5143BA" w14:textId="14D7B7C3" w:rsidR="000D2D01" w:rsidRPr="00E95F7E" w:rsidRDefault="000D2D01" w:rsidP="003C112C">
            <w:pPr>
              <w:spacing w:line="276" w:lineRule="auto"/>
              <w:textAlignment w:val="baseline"/>
              <w:rPr>
                <w:rFonts w:cs="Tahoma"/>
                <w:sz w:val="20"/>
                <w:szCs w:val="24"/>
              </w:rPr>
            </w:pPr>
            <w:r w:rsidRPr="00E95F7E">
              <w:rPr>
                <w:rFonts w:cs="Tahoma"/>
                <w:sz w:val="20"/>
                <w:szCs w:val="24"/>
              </w:rPr>
              <w:t>$1.362.062</w:t>
            </w:r>
          </w:p>
        </w:tc>
      </w:tr>
      <w:tr w:rsidR="000D2D01" w:rsidRPr="003C112C" w14:paraId="56E5C745" w14:textId="0E51CB3D" w:rsidTr="1C9B8951">
        <w:trPr>
          <w:jc w:val="center"/>
        </w:trPr>
        <w:tc>
          <w:tcPr>
            <w:tcW w:w="859" w:type="dxa"/>
          </w:tcPr>
          <w:p w14:paraId="71325797" w14:textId="79C584D8" w:rsidR="000D2D01" w:rsidRPr="00E95F7E" w:rsidRDefault="000D2D01" w:rsidP="003C112C">
            <w:pPr>
              <w:spacing w:line="276" w:lineRule="auto"/>
              <w:textAlignment w:val="baseline"/>
              <w:rPr>
                <w:rFonts w:cs="Tahoma"/>
                <w:sz w:val="20"/>
                <w:szCs w:val="24"/>
              </w:rPr>
            </w:pPr>
            <w:r w:rsidRPr="00E95F7E">
              <w:rPr>
                <w:rFonts w:cs="Tahoma"/>
                <w:sz w:val="20"/>
                <w:szCs w:val="24"/>
              </w:rPr>
              <w:t>2017</w:t>
            </w:r>
          </w:p>
        </w:tc>
        <w:tc>
          <w:tcPr>
            <w:tcW w:w="1346" w:type="dxa"/>
          </w:tcPr>
          <w:p w14:paraId="33573863" w14:textId="4DE6F6DF" w:rsidR="000D2D01" w:rsidRPr="00E95F7E" w:rsidRDefault="000D2D01" w:rsidP="003C112C">
            <w:pPr>
              <w:spacing w:line="276" w:lineRule="auto"/>
              <w:textAlignment w:val="baseline"/>
              <w:rPr>
                <w:rFonts w:cs="Tahoma"/>
                <w:sz w:val="20"/>
                <w:szCs w:val="24"/>
              </w:rPr>
            </w:pPr>
            <w:r w:rsidRPr="00E95F7E">
              <w:rPr>
                <w:rFonts w:cs="Tahoma"/>
                <w:sz w:val="20"/>
                <w:szCs w:val="24"/>
              </w:rPr>
              <w:t>Julio</w:t>
            </w:r>
          </w:p>
        </w:tc>
        <w:tc>
          <w:tcPr>
            <w:tcW w:w="1283" w:type="dxa"/>
          </w:tcPr>
          <w:p w14:paraId="341B039C" w14:textId="60E1025E"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0B6642C1" w14:textId="2B5F6BB2" w:rsidR="000D2D01" w:rsidRPr="00E95F7E" w:rsidRDefault="000D2D01" w:rsidP="003C112C">
            <w:pPr>
              <w:spacing w:line="276" w:lineRule="auto"/>
              <w:textAlignment w:val="baseline"/>
              <w:rPr>
                <w:rFonts w:cs="Tahoma"/>
                <w:sz w:val="20"/>
                <w:szCs w:val="24"/>
              </w:rPr>
            </w:pPr>
            <w:r w:rsidRPr="00E95F7E">
              <w:rPr>
                <w:rFonts w:cs="Tahoma"/>
                <w:sz w:val="20"/>
                <w:szCs w:val="24"/>
              </w:rPr>
              <w:t>$681.031</w:t>
            </w:r>
          </w:p>
        </w:tc>
        <w:tc>
          <w:tcPr>
            <w:tcW w:w="1086" w:type="dxa"/>
          </w:tcPr>
          <w:p w14:paraId="78C00AF3" w14:textId="06B35420" w:rsidR="000D2D01" w:rsidRPr="00E95F7E" w:rsidRDefault="000D2D01" w:rsidP="003C112C">
            <w:pPr>
              <w:spacing w:line="276" w:lineRule="auto"/>
              <w:textAlignment w:val="baseline"/>
              <w:rPr>
                <w:rFonts w:cs="Tahoma"/>
                <w:sz w:val="20"/>
                <w:szCs w:val="24"/>
              </w:rPr>
            </w:pPr>
            <w:r w:rsidRPr="00E95F7E">
              <w:rPr>
                <w:rFonts w:cs="Tahoma"/>
                <w:sz w:val="20"/>
                <w:szCs w:val="24"/>
              </w:rPr>
              <w:t>$41.570</w:t>
            </w:r>
          </w:p>
        </w:tc>
        <w:tc>
          <w:tcPr>
            <w:tcW w:w="1436" w:type="dxa"/>
          </w:tcPr>
          <w:p w14:paraId="6D1B99BD" w14:textId="28AEF58A" w:rsidR="000D2D01" w:rsidRPr="00E95F7E" w:rsidRDefault="000D2D01" w:rsidP="003C112C">
            <w:pPr>
              <w:spacing w:line="276" w:lineRule="auto"/>
              <w:textAlignment w:val="baseline"/>
              <w:rPr>
                <w:rFonts w:cs="Tahoma"/>
                <w:sz w:val="20"/>
                <w:szCs w:val="24"/>
              </w:rPr>
            </w:pPr>
            <w:r w:rsidRPr="00E95F7E">
              <w:rPr>
                <w:rFonts w:cs="Tahoma"/>
                <w:sz w:val="20"/>
                <w:szCs w:val="24"/>
              </w:rPr>
              <w:t>$1.362.062</w:t>
            </w:r>
          </w:p>
        </w:tc>
      </w:tr>
      <w:tr w:rsidR="000D2D01" w:rsidRPr="003C112C" w14:paraId="5A7A8575" w14:textId="4796EB8F" w:rsidTr="1C9B8951">
        <w:trPr>
          <w:jc w:val="center"/>
        </w:trPr>
        <w:tc>
          <w:tcPr>
            <w:tcW w:w="859" w:type="dxa"/>
          </w:tcPr>
          <w:p w14:paraId="074BF986" w14:textId="77777777" w:rsidR="000D2D01" w:rsidRPr="00E95F7E" w:rsidRDefault="000D2D01" w:rsidP="003C112C">
            <w:pPr>
              <w:spacing w:line="276" w:lineRule="auto"/>
              <w:textAlignment w:val="baseline"/>
              <w:rPr>
                <w:rFonts w:cs="Tahoma"/>
                <w:sz w:val="20"/>
                <w:szCs w:val="24"/>
              </w:rPr>
            </w:pPr>
          </w:p>
        </w:tc>
        <w:tc>
          <w:tcPr>
            <w:tcW w:w="1346" w:type="dxa"/>
          </w:tcPr>
          <w:p w14:paraId="08B043AE" w14:textId="77777777" w:rsidR="000D2D01" w:rsidRPr="00E95F7E" w:rsidRDefault="000D2D01" w:rsidP="003C112C">
            <w:pPr>
              <w:spacing w:line="276" w:lineRule="auto"/>
              <w:textAlignment w:val="baseline"/>
              <w:rPr>
                <w:rFonts w:cs="Tahoma"/>
                <w:sz w:val="20"/>
                <w:szCs w:val="24"/>
              </w:rPr>
            </w:pPr>
          </w:p>
        </w:tc>
        <w:tc>
          <w:tcPr>
            <w:tcW w:w="1283" w:type="dxa"/>
          </w:tcPr>
          <w:p w14:paraId="6D210DF3" w14:textId="3324B561"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282115C5" w14:textId="13079E03" w:rsidR="000D2D01" w:rsidRPr="00E95F7E" w:rsidRDefault="000D2D01" w:rsidP="003C112C">
            <w:pPr>
              <w:spacing w:line="276" w:lineRule="auto"/>
              <w:textAlignment w:val="baseline"/>
              <w:rPr>
                <w:rFonts w:cs="Tahoma"/>
                <w:sz w:val="20"/>
                <w:szCs w:val="24"/>
              </w:rPr>
            </w:pPr>
            <w:r w:rsidRPr="00E95F7E">
              <w:rPr>
                <w:rFonts w:cs="Tahoma"/>
                <w:sz w:val="20"/>
                <w:szCs w:val="24"/>
              </w:rPr>
              <w:t>$681.031</w:t>
            </w:r>
          </w:p>
        </w:tc>
        <w:tc>
          <w:tcPr>
            <w:tcW w:w="1086" w:type="dxa"/>
          </w:tcPr>
          <w:p w14:paraId="5D04477F" w14:textId="264599E8" w:rsidR="000D2D01" w:rsidRPr="00E95F7E" w:rsidRDefault="000D2D01" w:rsidP="003C112C">
            <w:pPr>
              <w:spacing w:line="276" w:lineRule="auto"/>
              <w:textAlignment w:val="baseline"/>
              <w:rPr>
                <w:rFonts w:cs="Tahoma"/>
                <w:sz w:val="20"/>
                <w:szCs w:val="24"/>
              </w:rPr>
            </w:pPr>
            <w:r w:rsidRPr="00E95F7E">
              <w:rPr>
                <w:rFonts w:cs="Tahoma"/>
                <w:sz w:val="20"/>
                <w:szCs w:val="24"/>
              </w:rPr>
              <w:t>$41.570</w:t>
            </w:r>
          </w:p>
        </w:tc>
        <w:tc>
          <w:tcPr>
            <w:tcW w:w="1436" w:type="dxa"/>
          </w:tcPr>
          <w:p w14:paraId="184CEF06" w14:textId="572E1154" w:rsidR="000D2D01" w:rsidRPr="00E95F7E" w:rsidRDefault="000D2D01" w:rsidP="003C112C">
            <w:pPr>
              <w:spacing w:line="276" w:lineRule="auto"/>
              <w:textAlignment w:val="baseline"/>
              <w:rPr>
                <w:rFonts w:cs="Tahoma"/>
                <w:sz w:val="20"/>
                <w:szCs w:val="24"/>
              </w:rPr>
            </w:pPr>
            <w:r w:rsidRPr="00E95F7E">
              <w:rPr>
                <w:rFonts w:cs="Tahoma"/>
                <w:sz w:val="20"/>
                <w:szCs w:val="24"/>
              </w:rPr>
              <w:t>$1.362.062</w:t>
            </w:r>
          </w:p>
        </w:tc>
      </w:tr>
      <w:tr w:rsidR="000D2D01" w:rsidRPr="003C112C" w14:paraId="5218147F" w14:textId="00D07FF5" w:rsidTr="1C9B8951">
        <w:trPr>
          <w:jc w:val="center"/>
        </w:trPr>
        <w:tc>
          <w:tcPr>
            <w:tcW w:w="859" w:type="dxa"/>
          </w:tcPr>
          <w:p w14:paraId="7C3BBCFA" w14:textId="728AD6AE" w:rsidR="000D2D01" w:rsidRPr="00E95F7E" w:rsidRDefault="000D2D01" w:rsidP="003C112C">
            <w:pPr>
              <w:spacing w:line="276" w:lineRule="auto"/>
              <w:textAlignment w:val="baseline"/>
              <w:rPr>
                <w:rFonts w:cs="Tahoma"/>
                <w:sz w:val="20"/>
                <w:szCs w:val="24"/>
              </w:rPr>
            </w:pPr>
            <w:r w:rsidRPr="00E95F7E">
              <w:rPr>
                <w:rFonts w:cs="Tahoma"/>
                <w:sz w:val="20"/>
                <w:szCs w:val="24"/>
              </w:rPr>
              <w:t>2017</w:t>
            </w:r>
          </w:p>
        </w:tc>
        <w:tc>
          <w:tcPr>
            <w:tcW w:w="1346" w:type="dxa"/>
          </w:tcPr>
          <w:p w14:paraId="1ACDB636" w14:textId="5C58CA5D" w:rsidR="000D2D01" w:rsidRPr="00E95F7E" w:rsidRDefault="000D2D01" w:rsidP="003C112C">
            <w:pPr>
              <w:spacing w:line="276" w:lineRule="auto"/>
              <w:textAlignment w:val="baseline"/>
              <w:rPr>
                <w:rFonts w:cs="Tahoma"/>
                <w:sz w:val="20"/>
                <w:szCs w:val="24"/>
              </w:rPr>
            </w:pPr>
            <w:r w:rsidRPr="00E95F7E">
              <w:rPr>
                <w:rFonts w:cs="Tahoma"/>
                <w:sz w:val="20"/>
                <w:szCs w:val="24"/>
              </w:rPr>
              <w:t>Agosto</w:t>
            </w:r>
          </w:p>
        </w:tc>
        <w:tc>
          <w:tcPr>
            <w:tcW w:w="1283" w:type="dxa"/>
          </w:tcPr>
          <w:p w14:paraId="60D404F7" w14:textId="224F0CED"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40CF5F48" w14:textId="58593C19" w:rsidR="000D2D01" w:rsidRPr="00E95F7E" w:rsidRDefault="000D2D01" w:rsidP="003C112C">
            <w:pPr>
              <w:spacing w:line="276" w:lineRule="auto"/>
              <w:textAlignment w:val="baseline"/>
              <w:rPr>
                <w:rFonts w:cs="Tahoma"/>
                <w:sz w:val="20"/>
                <w:szCs w:val="24"/>
              </w:rPr>
            </w:pPr>
            <w:r w:rsidRPr="00E95F7E">
              <w:rPr>
                <w:rFonts w:cs="Tahoma"/>
                <w:sz w:val="20"/>
                <w:szCs w:val="24"/>
              </w:rPr>
              <w:t>$681.031</w:t>
            </w:r>
          </w:p>
        </w:tc>
        <w:tc>
          <w:tcPr>
            <w:tcW w:w="1086" w:type="dxa"/>
          </w:tcPr>
          <w:p w14:paraId="5DBCA46B" w14:textId="72637866" w:rsidR="000D2D01" w:rsidRPr="00E95F7E" w:rsidRDefault="000D2D01" w:rsidP="003C112C">
            <w:pPr>
              <w:spacing w:line="276" w:lineRule="auto"/>
              <w:textAlignment w:val="baseline"/>
              <w:rPr>
                <w:rFonts w:cs="Tahoma"/>
                <w:sz w:val="20"/>
                <w:szCs w:val="24"/>
              </w:rPr>
            </w:pPr>
            <w:r w:rsidRPr="00E95F7E">
              <w:rPr>
                <w:rFonts w:cs="Tahoma"/>
                <w:sz w:val="20"/>
                <w:szCs w:val="24"/>
              </w:rPr>
              <w:t>$41.570</w:t>
            </w:r>
          </w:p>
        </w:tc>
        <w:tc>
          <w:tcPr>
            <w:tcW w:w="1436" w:type="dxa"/>
          </w:tcPr>
          <w:p w14:paraId="6E87280B" w14:textId="6D0EE1C7" w:rsidR="000D2D01" w:rsidRPr="00E95F7E" w:rsidRDefault="000D2D01" w:rsidP="003C112C">
            <w:pPr>
              <w:spacing w:line="276" w:lineRule="auto"/>
              <w:textAlignment w:val="baseline"/>
              <w:rPr>
                <w:rFonts w:cs="Tahoma"/>
                <w:sz w:val="20"/>
                <w:szCs w:val="24"/>
              </w:rPr>
            </w:pPr>
            <w:r w:rsidRPr="00E95F7E">
              <w:rPr>
                <w:rFonts w:cs="Tahoma"/>
                <w:sz w:val="20"/>
                <w:szCs w:val="24"/>
              </w:rPr>
              <w:t>$1.362.062</w:t>
            </w:r>
          </w:p>
        </w:tc>
      </w:tr>
      <w:tr w:rsidR="000D2D01" w:rsidRPr="003C112C" w14:paraId="3618D94F" w14:textId="262E2360" w:rsidTr="1C9B8951">
        <w:trPr>
          <w:jc w:val="center"/>
        </w:trPr>
        <w:tc>
          <w:tcPr>
            <w:tcW w:w="859" w:type="dxa"/>
          </w:tcPr>
          <w:p w14:paraId="2C32557B" w14:textId="7AE04248" w:rsidR="000D2D01" w:rsidRPr="00E95F7E" w:rsidRDefault="000D2D01" w:rsidP="003C112C">
            <w:pPr>
              <w:spacing w:line="276" w:lineRule="auto"/>
              <w:textAlignment w:val="baseline"/>
              <w:rPr>
                <w:rFonts w:cs="Tahoma"/>
                <w:sz w:val="20"/>
                <w:szCs w:val="24"/>
              </w:rPr>
            </w:pPr>
          </w:p>
        </w:tc>
        <w:tc>
          <w:tcPr>
            <w:tcW w:w="1346" w:type="dxa"/>
          </w:tcPr>
          <w:p w14:paraId="22061BF6" w14:textId="77777777" w:rsidR="000D2D01" w:rsidRPr="00E95F7E" w:rsidRDefault="000D2D01" w:rsidP="003C112C">
            <w:pPr>
              <w:spacing w:line="276" w:lineRule="auto"/>
              <w:textAlignment w:val="baseline"/>
              <w:rPr>
                <w:rFonts w:cs="Tahoma"/>
                <w:sz w:val="20"/>
                <w:szCs w:val="24"/>
              </w:rPr>
            </w:pPr>
          </w:p>
        </w:tc>
        <w:tc>
          <w:tcPr>
            <w:tcW w:w="1283" w:type="dxa"/>
          </w:tcPr>
          <w:p w14:paraId="5F6B82C2" w14:textId="4DAFACE6"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3A8436E0" w14:textId="180B3449" w:rsidR="000D2D01" w:rsidRPr="00E95F7E" w:rsidRDefault="000D2D01" w:rsidP="003C112C">
            <w:pPr>
              <w:spacing w:line="276" w:lineRule="auto"/>
              <w:textAlignment w:val="baseline"/>
              <w:rPr>
                <w:rFonts w:cs="Tahoma"/>
                <w:sz w:val="20"/>
                <w:szCs w:val="24"/>
              </w:rPr>
            </w:pPr>
            <w:r w:rsidRPr="00E95F7E">
              <w:rPr>
                <w:rFonts w:cs="Tahoma"/>
                <w:sz w:val="20"/>
                <w:szCs w:val="24"/>
              </w:rPr>
              <w:t>$681.031</w:t>
            </w:r>
          </w:p>
        </w:tc>
        <w:tc>
          <w:tcPr>
            <w:tcW w:w="1086" w:type="dxa"/>
          </w:tcPr>
          <w:p w14:paraId="7A629EC4" w14:textId="00E19629" w:rsidR="000D2D01" w:rsidRPr="00E95F7E" w:rsidRDefault="000D2D01" w:rsidP="003C112C">
            <w:pPr>
              <w:spacing w:line="276" w:lineRule="auto"/>
              <w:textAlignment w:val="baseline"/>
              <w:rPr>
                <w:rFonts w:cs="Tahoma"/>
                <w:sz w:val="20"/>
                <w:szCs w:val="24"/>
              </w:rPr>
            </w:pPr>
            <w:r w:rsidRPr="00E95F7E">
              <w:rPr>
                <w:rFonts w:cs="Tahoma"/>
                <w:sz w:val="20"/>
                <w:szCs w:val="24"/>
              </w:rPr>
              <w:t>$41.570</w:t>
            </w:r>
          </w:p>
        </w:tc>
        <w:tc>
          <w:tcPr>
            <w:tcW w:w="1436" w:type="dxa"/>
          </w:tcPr>
          <w:p w14:paraId="7D3A0683" w14:textId="694A5ADD" w:rsidR="000D2D01" w:rsidRPr="00E95F7E" w:rsidRDefault="000D2D01" w:rsidP="003C112C">
            <w:pPr>
              <w:spacing w:line="276" w:lineRule="auto"/>
              <w:textAlignment w:val="baseline"/>
              <w:rPr>
                <w:rFonts w:cs="Tahoma"/>
                <w:sz w:val="20"/>
                <w:szCs w:val="24"/>
              </w:rPr>
            </w:pPr>
            <w:r w:rsidRPr="00E95F7E">
              <w:rPr>
                <w:rFonts w:cs="Tahoma"/>
                <w:sz w:val="20"/>
                <w:szCs w:val="24"/>
              </w:rPr>
              <w:t>$1.362.062</w:t>
            </w:r>
          </w:p>
        </w:tc>
      </w:tr>
      <w:tr w:rsidR="000D2D01" w:rsidRPr="003C112C" w14:paraId="3A0E1FCE" w14:textId="206B25B0" w:rsidTr="1C9B8951">
        <w:trPr>
          <w:jc w:val="center"/>
        </w:trPr>
        <w:tc>
          <w:tcPr>
            <w:tcW w:w="859" w:type="dxa"/>
          </w:tcPr>
          <w:p w14:paraId="32034F51" w14:textId="79BA142D" w:rsidR="000D2D01" w:rsidRPr="00E95F7E" w:rsidRDefault="000D2D01" w:rsidP="003C112C">
            <w:pPr>
              <w:spacing w:line="276" w:lineRule="auto"/>
              <w:textAlignment w:val="baseline"/>
              <w:rPr>
                <w:rFonts w:cs="Tahoma"/>
                <w:sz w:val="20"/>
                <w:szCs w:val="24"/>
              </w:rPr>
            </w:pPr>
            <w:r w:rsidRPr="00E95F7E">
              <w:rPr>
                <w:rFonts w:cs="Tahoma"/>
                <w:sz w:val="20"/>
                <w:szCs w:val="24"/>
              </w:rPr>
              <w:t>2017</w:t>
            </w:r>
          </w:p>
        </w:tc>
        <w:tc>
          <w:tcPr>
            <w:tcW w:w="1346" w:type="dxa"/>
          </w:tcPr>
          <w:p w14:paraId="4406A434" w14:textId="7D76D43C" w:rsidR="000D2D01" w:rsidRPr="00E95F7E" w:rsidRDefault="000D2D01" w:rsidP="003C112C">
            <w:pPr>
              <w:spacing w:line="276" w:lineRule="auto"/>
              <w:textAlignment w:val="baseline"/>
              <w:rPr>
                <w:rFonts w:cs="Tahoma"/>
                <w:sz w:val="20"/>
                <w:szCs w:val="24"/>
              </w:rPr>
            </w:pPr>
            <w:r w:rsidRPr="00E95F7E">
              <w:rPr>
                <w:rFonts w:cs="Tahoma"/>
                <w:sz w:val="20"/>
                <w:szCs w:val="24"/>
              </w:rPr>
              <w:t>Septiembre</w:t>
            </w:r>
          </w:p>
        </w:tc>
        <w:tc>
          <w:tcPr>
            <w:tcW w:w="1283" w:type="dxa"/>
          </w:tcPr>
          <w:p w14:paraId="4DD62732" w14:textId="6788D45C"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2BAA8DDF" w14:textId="32C14C5D" w:rsidR="000D2D01" w:rsidRPr="00E95F7E" w:rsidRDefault="000D2D01" w:rsidP="003C112C">
            <w:pPr>
              <w:spacing w:line="276" w:lineRule="auto"/>
              <w:textAlignment w:val="baseline"/>
              <w:rPr>
                <w:rFonts w:cs="Tahoma"/>
                <w:sz w:val="20"/>
                <w:szCs w:val="24"/>
              </w:rPr>
            </w:pPr>
            <w:r w:rsidRPr="00E95F7E">
              <w:rPr>
                <w:rFonts w:cs="Tahoma"/>
                <w:sz w:val="20"/>
                <w:szCs w:val="24"/>
              </w:rPr>
              <w:t>$681.031</w:t>
            </w:r>
          </w:p>
        </w:tc>
        <w:tc>
          <w:tcPr>
            <w:tcW w:w="1086" w:type="dxa"/>
          </w:tcPr>
          <w:p w14:paraId="0AEB8153" w14:textId="3C9B683F" w:rsidR="000D2D01" w:rsidRPr="00E95F7E" w:rsidRDefault="000D2D01" w:rsidP="003C112C">
            <w:pPr>
              <w:spacing w:line="276" w:lineRule="auto"/>
              <w:textAlignment w:val="baseline"/>
              <w:rPr>
                <w:rFonts w:cs="Tahoma"/>
                <w:sz w:val="20"/>
                <w:szCs w:val="24"/>
              </w:rPr>
            </w:pPr>
            <w:r w:rsidRPr="00E95F7E">
              <w:rPr>
                <w:rFonts w:cs="Tahoma"/>
                <w:sz w:val="20"/>
                <w:szCs w:val="24"/>
              </w:rPr>
              <w:t>$41.570</w:t>
            </w:r>
          </w:p>
        </w:tc>
        <w:tc>
          <w:tcPr>
            <w:tcW w:w="1436" w:type="dxa"/>
          </w:tcPr>
          <w:p w14:paraId="49115C48" w14:textId="30FB1846" w:rsidR="000D2D01" w:rsidRPr="00E95F7E" w:rsidRDefault="000D2D01" w:rsidP="003C112C">
            <w:pPr>
              <w:spacing w:line="276" w:lineRule="auto"/>
              <w:textAlignment w:val="baseline"/>
              <w:rPr>
                <w:rFonts w:cs="Tahoma"/>
                <w:sz w:val="20"/>
                <w:szCs w:val="24"/>
              </w:rPr>
            </w:pPr>
            <w:r w:rsidRPr="00E95F7E">
              <w:rPr>
                <w:rFonts w:cs="Tahoma"/>
                <w:sz w:val="20"/>
                <w:szCs w:val="24"/>
              </w:rPr>
              <w:t>$1.362.062</w:t>
            </w:r>
          </w:p>
        </w:tc>
      </w:tr>
      <w:tr w:rsidR="000D2D01" w:rsidRPr="003C112C" w14:paraId="79A2A806" w14:textId="71F8A0FE" w:rsidTr="1C9B8951">
        <w:trPr>
          <w:jc w:val="center"/>
        </w:trPr>
        <w:tc>
          <w:tcPr>
            <w:tcW w:w="859" w:type="dxa"/>
          </w:tcPr>
          <w:p w14:paraId="7750D863" w14:textId="77777777" w:rsidR="000D2D01" w:rsidRPr="00E95F7E" w:rsidRDefault="000D2D01" w:rsidP="003C112C">
            <w:pPr>
              <w:spacing w:line="276" w:lineRule="auto"/>
              <w:textAlignment w:val="baseline"/>
              <w:rPr>
                <w:rFonts w:cs="Tahoma"/>
                <w:sz w:val="20"/>
                <w:szCs w:val="24"/>
              </w:rPr>
            </w:pPr>
          </w:p>
        </w:tc>
        <w:tc>
          <w:tcPr>
            <w:tcW w:w="1346" w:type="dxa"/>
          </w:tcPr>
          <w:p w14:paraId="738A3CEE" w14:textId="77777777" w:rsidR="000D2D01" w:rsidRPr="00E95F7E" w:rsidRDefault="000D2D01" w:rsidP="003C112C">
            <w:pPr>
              <w:spacing w:line="276" w:lineRule="auto"/>
              <w:textAlignment w:val="baseline"/>
              <w:rPr>
                <w:rFonts w:cs="Tahoma"/>
                <w:sz w:val="20"/>
                <w:szCs w:val="24"/>
              </w:rPr>
            </w:pPr>
          </w:p>
        </w:tc>
        <w:tc>
          <w:tcPr>
            <w:tcW w:w="1283" w:type="dxa"/>
          </w:tcPr>
          <w:p w14:paraId="1950771E" w14:textId="0747C15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3EF668BB" w14:textId="79883A46" w:rsidR="000D2D01" w:rsidRPr="00E95F7E" w:rsidRDefault="000D2D01" w:rsidP="003C112C">
            <w:pPr>
              <w:spacing w:line="276" w:lineRule="auto"/>
              <w:textAlignment w:val="baseline"/>
              <w:rPr>
                <w:rFonts w:cs="Tahoma"/>
                <w:sz w:val="20"/>
                <w:szCs w:val="24"/>
              </w:rPr>
            </w:pPr>
            <w:r w:rsidRPr="00E95F7E">
              <w:rPr>
                <w:rFonts w:cs="Tahoma"/>
                <w:sz w:val="20"/>
                <w:szCs w:val="24"/>
              </w:rPr>
              <w:t>$681.031</w:t>
            </w:r>
          </w:p>
        </w:tc>
        <w:tc>
          <w:tcPr>
            <w:tcW w:w="1086" w:type="dxa"/>
          </w:tcPr>
          <w:p w14:paraId="615872BB" w14:textId="7A3087D6" w:rsidR="000D2D01" w:rsidRPr="00E95F7E" w:rsidRDefault="000D2D01" w:rsidP="003C112C">
            <w:pPr>
              <w:spacing w:line="276" w:lineRule="auto"/>
              <w:textAlignment w:val="baseline"/>
              <w:rPr>
                <w:rFonts w:cs="Tahoma"/>
                <w:sz w:val="20"/>
                <w:szCs w:val="24"/>
              </w:rPr>
            </w:pPr>
            <w:r w:rsidRPr="00E95F7E">
              <w:rPr>
                <w:rFonts w:cs="Tahoma"/>
                <w:sz w:val="20"/>
                <w:szCs w:val="24"/>
              </w:rPr>
              <w:t>$41.570</w:t>
            </w:r>
          </w:p>
        </w:tc>
        <w:tc>
          <w:tcPr>
            <w:tcW w:w="1436" w:type="dxa"/>
          </w:tcPr>
          <w:p w14:paraId="0E1C9592" w14:textId="32D8190D" w:rsidR="000D2D01" w:rsidRPr="00E95F7E" w:rsidRDefault="000D2D01" w:rsidP="003C112C">
            <w:pPr>
              <w:spacing w:line="276" w:lineRule="auto"/>
              <w:textAlignment w:val="baseline"/>
              <w:rPr>
                <w:rFonts w:cs="Tahoma"/>
                <w:sz w:val="20"/>
                <w:szCs w:val="24"/>
              </w:rPr>
            </w:pPr>
            <w:r w:rsidRPr="00E95F7E">
              <w:rPr>
                <w:rFonts w:cs="Tahoma"/>
                <w:sz w:val="20"/>
                <w:szCs w:val="24"/>
              </w:rPr>
              <w:t>$1.362.062</w:t>
            </w:r>
          </w:p>
        </w:tc>
      </w:tr>
      <w:tr w:rsidR="000D2D01" w:rsidRPr="003C112C" w14:paraId="71565C83" w14:textId="78288F1B" w:rsidTr="1C9B8951">
        <w:trPr>
          <w:jc w:val="center"/>
        </w:trPr>
        <w:tc>
          <w:tcPr>
            <w:tcW w:w="859" w:type="dxa"/>
          </w:tcPr>
          <w:p w14:paraId="244F2642" w14:textId="626AEAF8" w:rsidR="000D2D01" w:rsidRPr="00E95F7E" w:rsidRDefault="000D2D01" w:rsidP="003C112C">
            <w:pPr>
              <w:spacing w:line="276" w:lineRule="auto"/>
              <w:textAlignment w:val="baseline"/>
              <w:rPr>
                <w:rFonts w:cs="Tahoma"/>
                <w:sz w:val="20"/>
                <w:szCs w:val="24"/>
              </w:rPr>
            </w:pPr>
            <w:r w:rsidRPr="00E95F7E">
              <w:rPr>
                <w:rFonts w:cs="Tahoma"/>
                <w:sz w:val="20"/>
                <w:szCs w:val="24"/>
              </w:rPr>
              <w:t>2017</w:t>
            </w:r>
          </w:p>
        </w:tc>
        <w:tc>
          <w:tcPr>
            <w:tcW w:w="1346" w:type="dxa"/>
          </w:tcPr>
          <w:p w14:paraId="0B7B83F4" w14:textId="710D011D" w:rsidR="000D2D01" w:rsidRPr="00E95F7E" w:rsidRDefault="000D2D01" w:rsidP="003C112C">
            <w:pPr>
              <w:spacing w:line="276" w:lineRule="auto"/>
              <w:textAlignment w:val="baseline"/>
              <w:rPr>
                <w:rFonts w:cs="Tahoma"/>
                <w:sz w:val="20"/>
                <w:szCs w:val="24"/>
              </w:rPr>
            </w:pPr>
            <w:r w:rsidRPr="00E95F7E">
              <w:rPr>
                <w:rFonts w:cs="Tahoma"/>
                <w:sz w:val="20"/>
                <w:szCs w:val="24"/>
              </w:rPr>
              <w:t>octubre</w:t>
            </w:r>
          </w:p>
        </w:tc>
        <w:tc>
          <w:tcPr>
            <w:tcW w:w="1283" w:type="dxa"/>
          </w:tcPr>
          <w:p w14:paraId="1C81DE91" w14:textId="66D0DA01"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3D44199F" w14:textId="5F2E2BB8" w:rsidR="000D2D01" w:rsidRPr="00E95F7E" w:rsidRDefault="000D2D01" w:rsidP="003C112C">
            <w:pPr>
              <w:spacing w:line="276" w:lineRule="auto"/>
              <w:textAlignment w:val="baseline"/>
              <w:rPr>
                <w:rFonts w:cs="Tahoma"/>
                <w:sz w:val="20"/>
                <w:szCs w:val="24"/>
              </w:rPr>
            </w:pPr>
            <w:r w:rsidRPr="00E95F7E">
              <w:rPr>
                <w:rFonts w:cs="Tahoma"/>
                <w:sz w:val="20"/>
                <w:szCs w:val="24"/>
              </w:rPr>
              <w:t>$681.031</w:t>
            </w:r>
          </w:p>
        </w:tc>
        <w:tc>
          <w:tcPr>
            <w:tcW w:w="1086" w:type="dxa"/>
          </w:tcPr>
          <w:p w14:paraId="57CF2804" w14:textId="39FD257F" w:rsidR="000D2D01" w:rsidRPr="00E95F7E" w:rsidRDefault="000D2D01" w:rsidP="003C112C">
            <w:pPr>
              <w:spacing w:line="276" w:lineRule="auto"/>
              <w:textAlignment w:val="baseline"/>
              <w:rPr>
                <w:rFonts w:cs="Tahoma"/>
                <w:sz w:val="20"/>
                <w:szCs w:val="24"/>
              </w:rPr>
            </w:pPr>
            <w:r w:rsidRPr="00E95F7E">
              <w:rPr>
                <w:rFonts w:cs="Tahoma"/>
                <w:sz w:val="20"/>
                <w:szCs w:val="24"/>
              </w:rPr>
              <w:t>$41.570</w:t>
            </w:r>
          </w:p>
        </w:tc>
        <w:tc>
          <w:tcPr>
            <w:tcW w:w="1436" w:type="dxa"/>
          </w:tcPr>
          <w:p w14:paraId="7897C465" w14:textId="19366BB8" w:rsidR="000D2D01" w:rsidRPr="00E95F7E" w:rsidRDefault="000D2D01" w:rsidP="003C112C">
            <w:pPr>
              <w:spacing w:line="276" w:lineRule="auto"/>
              <w:textAlignment w:val="baseline"/>
              <w:rPr>
                <w:rFonts w:cs="Tahoma"/>
                <w:sz w:val="20"/>
                <w:szCs w:val="24"/>
              </w:rPr>
            </w:pPr>
            <w:r w:rsidRPr="00E95F7E">
              <w:rPr>
                <w:rFonts w:cs="Tahoma"/>
                <w:sz w:val="20"/>
                <w:szCs w:val="24"/>
              </w:rPr>
              <w:t>$1.362.062</w:t>
            </w:r>
          </w:p>
        </w:tc>
      </w:tr>
      <w:tr w:rsidR="000D2D01" w:rsidRPr="003C112C" w14:paraId="346022BB" w14:textId="716693F0" w:rsidTr="1C9B8951">
        <w:trPr>
          <w:jc w:val="center"/>
        </w:trPr>
        <w:tc>
          <w:tcPr>
            <w:tcW w:w="859" w:type="dxa"/>
          </w:tcPr>
          <w:p w14:paraId="2B563D60" w14:textId="374D07C9" w:rsidR="000D2D01" w:rsidRPr="00E95F7E" w:rsidRDefault="000D2D01" w:rsidP="003C112C">
            <w:pPr>
              <w:spacing w:line="276" w:lineRule="auto"/>
              <w:textAlignment w:val="baseline"/>
              <w:rPr>
                <w:rFonts w:cs="Tahoma"/>
                <w:sz w:val="20"/>
                <w:szCs w:val="24"/>
              </w:rPr>
            </w:pPr>
          </w:p>
        </w:tc>
        <w:tc>
          <w:tcPr>
            <w:tcW w:w="1346" w:type="dxa"/>
          </w:tcPr>
          <w:p w14:paraId="267D65A4" w14:textId="77777777" w:rsidR="000D2D01" w:rsidRPr="00E95F7E" w:rsidRDefault="000D2D01" w:rsidP="003C112C">
            <w:pPr>
              <w:spacing w:line="276" w:lineRule="auto"/>
              <w:textAlignment w:val="baseline"/>
              <w:rPr>
                <w:rFonts w:cs="Tahoma"/>
                <w:sz w:val="20"/>
                <w:szCs w:val="24"/>
              </w:rPr>
            </w:pPr>
          </w:p>
        </w:tc>
        <w:tc>
          <w:tcPr>
            <w:tcW w:w="1283" w:type="dxa"/>
          </w:tcPr>
          <w:p w14:paraId="33B10F48" w14:textId="7548496D"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2AA41AAB" w14:textId="47DA256E" w:rsidR="000D2D01" w:rsidRPr="00E95F7E" w:rsidRDefault="000D2D01" w:rsidP="003C112C">
            <w:pPr>
              <w:spacing w:line="276" w:lineRule="auto"/>
              <w:textAlignment w:val="baseline"/>
              <w:rPr>
                <w:rFonts w:cs="Tahoma"/>
                <w:sz w:val="20"/>
                <w:szCs w:val="24"/>
              </w:rPr>
            </w:pPr>
            <w:r w:rsidRPr="00E95F7E">
              <w:rPr>
                <w:rFonts w:cs="Tahoma"/>
                <w:sz w:val="20"/>
                <w:szCs w:val="24"/>
              </w:rPr>
              <w:t>$681.031</w:t>
            </w:r>
          </w:p>
        </w:tc>
        <w:tc>
          <w:tcPr>
            <w:tcW w:w="1086" w:type="dxa"/>
          </w:tcPr>
          <w:p w14:paraId="2A1B4852" w14:textId="16DAD0B1" w:rsidR="000D2D01" w:rsidRPr="00E95F7E" w:rsidRDefault="000D2D01" w:rsidP="003C112C">
            <w:pPr>
              <w:spacing w:line="276" w:lineRule="auto"/>
              <w:textAlignment w:val="baseline"/>
              <w:rPr>
                <w:rFonts w:cs="Tahoma"/>
                <w:sz w:val="20"/>
                <w:szCs w:val="24"/>
              </w:rPr>
            </w:pPr>
            <w:r w:rsidRPr="00E95F7E">
              <w:rPr>
                <w:rFonts w:cs="Tahoma"/>
                <w:sz w:val="20"/>
                <w:szCs w:val="24"/>
              </w:rPr>
              <w:t>$41.570</w:t>
            </w:r>
          </w:p>
        </w:tc>
        <w:tc>
          <w:tcPr>
            <w:tcW w:w="1436" w:type="dxa"/>
          </w:tcPr>
          <w:p w14:paraId="749FDFF8" w14:textId="6384E712" w:rsidR="000D2D01" w:rsidRPr="00E95F7E" w:rsidRDefault="000D2D01" w:rsidP="003C112C">
            <w:pPr>
              <w:spacing w:line="276" w:lineRule="auto"/>
              <w:textAlignment w:val="baseline"/>
              <w:rPr>
                <w:rFonts w:cs="Tahoma"/>
                <w:sz w:val="20"/>
                <w:szCs w:val="24"/>
              </w:rPr>
            </w:pPr>
            <w:r w:rsidRPr="00E95F7E">
              <w:rPr>
                <w:rFonts w:cs="Tahoma"/>
                <w:sz w:val="20"/>
                <w:szCs w:val="24"/>
              </w:rPr>
              <w:t>$1.362.062</w:t>
            </w:r>
          </w:p>
        </w:tc>
      </w:tr>
      <w:tr w:rsidR="000D2D01" w:rsidRPr="003C112C" w14:paraId="51AA061F" w14:textId="2DD73FBC" w:rsidTr="1C9B8951">
        <w:trPr>
          <w:jc w:val="center"/>
        </w:trPr>
        <w:tc>
          <w:tcPr>
            <w:tcW w:w="859" w:type="dxa"/>
          </w:tcPr>
          <w:p w14:paraId="56072D19" w14:textId="44944DA5" w:rsidR="000D2D01" w:rsidRPr="00E95F7E" w:rsidRDefault="000D2D01" w:rsidP="003C112C">
            <w:pPr>
              <w:spacing w:line="276" w:lineRule="auto"/>
              <w:textAlignment w:val="baseline"/>
              <w:rPr>
                <w:rFonts w:cs="Tahoma"/>
                <w:sz w:val="20"/>
                <w:szCs w:val="24"/>
              </w:rPr>
            </w:pPr>
            <w:r w:rsidRPr="00E95F7E">
              <w:rPr>
                <w:rFonts w:cs="Tahoma"/>
                <w:sz w:val="20"/>
                <w:szCs w:val="24"/>
              </w:rPr>
              <w:t>2017</w:t>
            </w:r>
          </w:p>
        </w:tc>
        <w:tc>
          <w:tcPr>
            <w:tcW w:w="1346" w:type="dxa"/>
          </w:tcPr>
          <w:p w14:paraId="6C59FB6F" w14:textId="2E76FAF8" w:rsidR="000D2D01" w:rsidRPr="00E95F7E" w:rsidRDefault="000D2D01" w:rsidP="003C112C">
            <w:pPr>
              <w:spacing w:line="276" w:lineRule="auto"/>
              <w:textAlignment w:val="baseline"/>
              <w:rPr>
                <w:rFonts w:cs="Tahoma"/>
                <w:sz w:val="20"/>
                <w:szCs w:val="24"/>
              </w:rPr>
            </w:pPr>
            <w:r w:rsidRPr="00E95F7E">
              <w:rPr>
                <w:rFonts w:cs="Tahoma"/>
                <w:sz w:val="20"/>
                <w:szCs w:val="24"/>
              </w:rPr>
              <w:t>noviembre</w:t>
            </w:r>
          </w:p>
        </w:tc>
        <w:tc>
          <w:tcPr>
            <w:tcW w:w="1283" w:type="dxa"/>
          </w:tcPr>
          <w:p w14:paraId="530FCBFB" w14:textId="7135DE78"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2011435D" w14:textId="43EB16A7" w:rsidR="000D2D01" w:rsidRPr="00E95F7E" w:rsidRDefault="000D2D01" w:rsidP="003C112C">
            <w:pPr>
              <w:spacing w:line="276" w:lineRule="auto"/>
              <w:textAlignment w:val="baseline"/>
              <w:rPr>
                <w:rFonts w:cs="Tahoma"/>
                <w:sz w:val="20"/>
                <w:szCs w:val="24"/>
              </w:rPr>
            </w:pPr>
            <w:r w:rsidRPr="00E95F7E">
              <w:rPr>
                <w:rFonts w:cs="Tahoma"/>
                <w:sz w:val="20"/>
                <w:szCs w:val="24"/>
              </w:rPr>
              <w:t>$681.031</w:t>
            </w:r>
          </w:p>
        </w:tc>
        <w:tc>
          <w:tcPr>
            <w:tcW w:w="1086" w:type="dxa"/>
          </w:tcPr>
          <w:p w14:paraId="1A540DEE" w14:textId="2CD0E913" w:rsidR="000D2D01" w:rsidRPr="00E95F7E" w:rsidRDefault="000D2D01" w:rsidP="003C112C">
            <w:pPr>
              <w:spacing w:line="276" w:lineRule="auto"/>
              <w:textAlignment w:val="baseline"/>
              <w:rPr>
                <w:rFonts w:cs="Tahoma"/>
                <w:sz w:val="20"/>
                <w:szCs w:val="24"/>
              </w:rPr>
            </w:pPr>
            <w:r w:rsidRPr="00E95F7E">
              <w:rPr>
                <w:rFonts w:cs="Tahoma"/>
                <w:sz w:val="20"/>
                <w:szCs w:val="24"/>
              </w:rPr>
              <w:t>$41.570</w:t>
            </w:r>
          </w:p>
        </w:tc>
        <w:tc>
          <w:tcPr>
            <w:tcW w:w="1436" w:type="dxa"/>
          </w:tcPr>
          <w:p w14:paraId="5151FED5" w14:textId="658A40A9" w:rsidR="000D2D01" w:rsidRPr="00E95F7E" w:rsidRDefault="000D2D01" w:rsidP="003C112C">
            <w:pPr>
              <w:spacing w:line="276" w:lineRule="auto"/>
              <w:textAlignment w:val="baseline"/>
              <w:rPr>
                <w:rFonts w:cs="Tahoma"/>
                <w:sz w:val="20"/>
                <w:szCs w:val="24"/>
              </w:rPr>
            </w:pPr>
            <w:r w:rsidRPr="00E95F7E">
              <w:rPr>
                <w:rFonts w:cs="Tahoma"/>
                <w:sz w:val="20"/>
                <w:szCs w:val="24"/>
              </w:rPr>
              <w:t>$1.362.062</w:t>
            </w:r>
          </w:p>
        </w:tc>
      </w:tr>
      <w:tr w:rsidR="000D2D01" w:rsidRPr="003C112C" w14:paraId="74AEC4CD" w14:textId="75CE7300" w:rsidTr="1C9B8951">
        <w:trPr>
          <w:jc w:val="center"/>
        </w:trPr>
        <w:tc>
          <w:tcPr>
            <w:tcW w:w="859" w:type="dxa"/>
          </w:tcPr>
          <w:p w14:paraId="122052D6" w14:textId="6FC0EE8C" w:rsidR="000D2D01" w:rsidRPr="00E95F7E" w:rsidRDefault="000D2D01" w:rsidP="003C112C">
            <w:pPr>
              <w:spacing w:line="276" w:lineRule="auto"/>
              <w:textAlignment w:val="baseline"/>
              <w:rPr>
                <w:rFonts w:cs="Tahoma"/>
                <w:sz w:val="20"/>
                <w:szCs w:val="24"/>
              </w:rPr>
            </w:pPr>
          </w:p>
        </w:tc>
        <w:tc>
          <w:tcPr>
            <w:tcW w:w="1346" w:type="dxa"/>
          </w:tcPr>
          <w:p w14:paraId="7D16A099" w14:textId="77777777" w:rsidR="000D2D01" w:rsidRPr="00E95F7E" w:rsidRDefault="000D2D01" w:rsidP="003C112C">
            <w:pPr>
              <w:spacing w:line="276" w:lineRule="auto"/>
              <w:textAlignment w:val="baseline"/>
              <w:rPr>
                <w:rFonts w:cs="Tahoma"/>
                <w:sz w:val="20"/>
                <w:szCs w:val="24"/>
              </w:rPr>
            </w:pPr>
          </w:p>
        </w:tc>
        <w:tc>
          <w:tcPr>
            <w:tcW w:w="1283" w:type="dxa"/>
          </w:tcPr>
          <w:p w14:paraId="681C0B03" w14:textId="3AA495CF"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16DF4EA1" w14:textId="3CFA38B8" w:rsidR="000D2D01" w:rsidRPr="00E95F7E" w:rsidRDefault="000D2D01" w:rsidP="003C112C">
            <w:pPr>
              <w:spacing w:line="276" w:lineRule="auto"/>
              <w:textAlignment w:val="baseline"/>
              <w:rPr>
                <w:rFonts w:cs="Tahoma"/>
                <w:sz w:val="20"/>
                <w:szCs w:val="24"/>
              </w:rPr>
            </w:pPr>
            <w:r w:rsidRPr="00E95F7E">
              <w:rPr>
                <w:rFonts w:cs="Tahoma"/>
                <w:sz w:val="20"/>
                <w:szCs w:val="24"/>
              </w:rPr>
              <w:t>$681.031</w:t>
            </w:r>
          </w:p>
        </w:tc>
        <w:tc>
          <w:tcPr>
            <w:tcW w:w="1086" w:type="dxa"/>
          </w:tcPr>
          <w:p w14:paraId="17E832B0" w14:textId="665ECA3A" w:rsidR="000D2D01" w:rsidRPr="00E95F7E" w:rsidRDefault="000D2D01" w:rsidP="003C112C">
            <w:pPr>
              <w:spacing w:line="276" w:lineRule="auto"/>
              <w:textAlignment w:val="baseline"/>
              <w:rPr>
                <w:rFonts w:cs="Tahoma"/>
                <w:sz w:val="20"/>
                <w:szCs w:val="24"/>
              </w:rPr>
            </w:pPr>
            <w:r w:rsidRPr="00E95F7E">
              <w:rPr>
                <w:rFonts w:cs="Tahoma"/>
                <w:sz w:val="20"/>
                <w:szCs w:val="24"/>
              </w:rPr>
              <w:t>$41.570</w:t>
            </w:r>
          </w:p>
        </w:tc>
        <w:tc>
          <w:tcPr>
            <w:tcW w:w="1436" w:type="dxa"/>
          </w:tcPr>
          <w:p w14:paraId="0FD8367B" w14:textId="5D80F5AD" w:rsidR="000D2D01" w:rsidRPr="00E95F7E" w:rsidRDefault="000D2D01" w:rsidP="003C112C">
            <w:pPr>
              <w:spacing w:line="276" w:lineRule="auto"/>
              <w:textAlignment w:val="baseline"/>
              <w:rPr>
                <w:rFonts w:cs="Tahoma"/>
                <w:sz w:val="20"/>
                <w:szCs w:val="24"/>
              </w:rPr>
            </w:pPr>
            <w:r w:rsidRPr="00E95F7E">
              <w:rPr>
                <w:rFonts w:cs="Tahoma"/>
                <w:sz w:val="20"/>
                <w:szCs w:val="24"/>
              </w:rPr>
              <w:t>$1.362.062</w:t>
            </w:r>
          </w:p>
        </w:tc>
      </w:tr>
      <w:tr w:rsidR="000D2D01" w:rsidRPr="003C112C" w14:paraId="26B26EAE" w14:textId="116E62DA" w:rsidTr="1C9B8951">
        <w:trPr>
          <w:jc w:val="center"/>
        </w:trPr>
        <w:tc>
          <w:tcPr>
            <w:tcW w:w="859" w:type="dxa"/>
          </w:tcPr>
          <w:p w14:paraId="363B2095" w14:textId="1F911B11" w:rsidR="000D2D01" w:rsidRPr="00E95F7E" w:rsidRDefault="000D2D01" w:rsidP="003C112C">
            <w:pPr>
              <w:spacing w:line="276" w:lineRule="auto"/>
              <w:textAlignment w:val="baseline"/>
              <w:rPr>
                <w:rFonts w:cs="Tahoma"/>
                <w:sz w:val="20"/>
                <w:szCs w:val="24"/>
              </w:rPr>
            </w:pPr>
            <w:r w:rsidRPr="00E95F7E">
              <w:rPr>
                <w:rFonts w:cs="Tahoma"/>
                <w:sz w:val="20"/>
                <w:szCs w:val="24"/>
              </w:rPr>
              <w:t>2017</w:t>
            </w:r>
          </w:p>
        </w:tc>
        <w:tc>
          <w:tcPr>
            <w:tcW w:w="1346" w:type="dxa"/>
          </w:tcPr>
          <w:p w14:paraId="155DC654" w14:textId="0065BF52" w:rsidR="000D2D01" w:rsidRPr="00E95F7E" w:rsidRDefault="000D2D01" w:rsidP="003C112C">
            <w:pPr>
              <w:spacing w:line="276" w:lineRule="auto"/>
              <w:textAlignment w:val="baseline"/>
              <w:rPr>
                <w:rFonts w:cs="Tahoma"/>
                <w:sz w:val="20"/>
                <w:szCs w:val="24"/>
              </w:rPr>
            </w:pPr>
            <w:r w:rsidRPr="00E95F7E">
              <w:rPr>
                <w:rFonts w:cs="Tahoma"/>
                <w:sz w:val="20"/>
                <w:szCs w:val="24"/>
              </w:rPr>
              <w:t>diciembre</w:t>
            </w:r>
          </w:p>
        </w:tc>
        <w:tc>
          <w:tcPr>
            <w:tcW w:w="1283" w:type="dxa"/>
          </w:tcPr>
          <w:p w14:paraId="498E41F5" w14:textId="5713F58C"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71852BBE" w14:textId="4E3DA51A" w:rsidR="000D2D01" w:rsidRPr="00E95F7E" w:rsidRDefault="000D2D01" w:rsidP="003C112C">
            <w:pPr>
              <w:spacing w:line="276" w:lineRule="auto"/>
              <w:textAlignment w:val="baseline"/>
              <w:rPr>
                <w:rFonts w:cs="Tahoma"/>
                <w:sz w:val="20"/>
                <w:szCs w:val="24"/>
              </w:rPr>
            </w:pPr>
            <w:r w:rsidRPr="00E95F7E">
              <w:rPr>
                <w:rFonts w:cs="Tahoma"/>
                <w:sz w:val="20"/>
                <w:szCs w:val="24"/>
              </w:rPr>
              <w:t>$681.031</w:t>
            </w:r>
          </w:p>
        </w:tc>
        <w:tc>
          <w:tcPr>
            <w:tcW w:w="1086" w:type="dxa"/>
          </w:tcPr>
          <w:p w14:paraId="46AD0DEB" w14:textId="2DF3AA97" w:rsidR="000D2D01" w:rsidRPr="00E95F7E" w:rsidRDefault="000D2D01" w:rsidP="003C112C">
            <w:pPr>
              <w:spacing w:line="276" w:lineRule="auto"/>
              <w:textAlignment w:val="baseline"/>
              <w:rPr>
                <w:rFonts w:cs="Tahoma"/>
                <w:sz w:val="20"/>
                <w:szCs w:val="24"/>
              </w:rPr>
            </w:pPr>
            <w:r w:rsidRPr="00E95F7E">
              <w:rPr>
                <w:rFonts w:cs="Tahoma"/>
                <w:sz w:val="20"/>
                <w:szCs w:val="24"/>
              </w:rPr>
              <w:t>$41.570</w:t>
            </w:r>
          </w:p>
        </w:tc>
        <w:tc>
          <w:tcPr>
            <w:tcW w:w="1436" w:type="dxa"/>
          </w:tcPr>
          <w:p w14:paraId="1CEC0CC4" w14:textId="77E43C04" w:rsidR="000D2D01" w:rsidRPr="00E95F7E" w:rsidRDefault="000D2D01" w:rsidP="003C112C">
            <w:pPr>
              <w:spacing w:line="276" w:lineRule="auto"/>
              <w:textAlignment w:val="baseline"/>
              <w:rPr>
                <w:rFonts w:cs="Tahoma"/>
                <w:sz w:val="20"/>
                <w:szCs w:val="24"/>
              </w:rPr>
            </w:pPr>
            <w:r w:rsidRPr="00E95F7E">
              <w:rPr>
                <w:rFonts w:cs="Tahoma"/>
                <w:sz w:val="20"/>
                <w:szCs w:val="24"/>
              </w:rPr>
              <w:t>$1.362.062</w:t>
            </w:r>
          </w:p>
        </w:tc>
      </w:tr>
      <w:tr w:rsidR="000D2D01" w:rsidRPr="003C112C" w14:paraId="7E19D461" w14:textId="065DA4D6" w:rsidTr="1C9B8951">
        <w:trPr>
          <w:jc w:val="center"/>
        </w:trPr>
        <w:tc>
          <w:tcPr>
            <w:tcW w:w="859" w:type="dxa"/>
          </w:tcPr>
          <w:p w14:paraId="3ABC0825" w14:textId="3FF58F2A" w:rsidR="000D2D01" w:rsidRPr="00E95F7E" w:rsidRDefault="000D2D01" w:rsidP="003C112C">
            <w:pPr>
              <w:spacing w:line="276" w:lineRule="auto"/>
              <w:textAlignment w:val="baseline"/>
              <w:rPr>
                <w:rFonts w:cs="Tahoma"/>
                <w:sz w:val="20"/>
                <w:szCs w:val="24"/>
              </w:rPr>
            </w:pPr>
          </w:p>
        </w:tc>
        <w:tc>
          <w:tcPr>
            <w:tcW w:w="1346" w:type="dxa"/>
          </w:tcPr>
          <w:p w14:paraId="5A914E7A" w14:textId="77777777" w:rsidR="000D2D01" w:rsidRPr="00E95F7E" w:rsidRDefault="000D2D01" w:rsidP="003C112C">
            <w:pPr>
              <w:spacing w:line="276" w:lineRule="auto"/>
              <w:textAlignment w:val="baseline"/>
              <w:rPr>
                <w:rFonts w:cs="Tahoma"/>
                <w:sz w:val="20"/>
                <w:szCs w:val="24"/>
              </w:rPr>
            </w:pPr>
          </w:p>
        </w:tc>
        <w:tc>
          <w:tcPr>
            <w:tcW w:w="1283" w:type="dxa"/>
          </w:tcPr>
          <w:p w14:paraId="137C92C3" w14:textId="33BFE369"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4020" w:type="dxa"/>
            <w:gridSpan w:val="3"/>
          </w:tcPr>
          <w:p w14:paraId="2D1700A8" w14:textId="06E8D008" w:rsidR="000D2D01" w:rsidRPr="00E95F7E" w:rsidRDefault="1C9B8951" w:rsidP="003C112C">
            <w:pPr>
              <w:spacing w:line="276" w:lineRule="auto"/>
              <w:jc w:val="center"/>
              <w:textAlignment w:val="baseline"/>
              <w:rPr>
                <w:rFonts w:cs="Tahoma"/>
                <w:sz w:val="20"/>
                <w:szCs w:val="24"/>
              </w:rPr>
            </w:pPr>
            <w:r w:rsidRPr="00E95F7E">
              <w:rPr>
                <w:rFonts w:cs="Tahoma"/>
                <w:sz w:val="20"/>
                <w:szCs w:val="24"/>
              </w:rPr>
              <w:t>Sin prueba</w:t>
            </w:r>
          </w:p>
        </w:tc>
      </w:tr>
      <w:tr w:rsidR="000D2D01" w:rsidRPr="003C112C" w14:paraId="6D3F5BEA" w14:textId="1D336AE4" w:rsidTr="1C9B8951">
        <w:trPr>
          <w:jc w:val="center"/>
        </w:trPr>
        <w:tc>
          <w:tcPr>
            <w:tcW w:w="859" w:type="dxa"/>
          </w:tcPr>
          <w:p w14:paraId="3F1AC1A8" w14:textId="637A0D3E" w:rsidR="000D2D01" w:rsidRPr="00E95F7E" w:rsidRDefault="000D2D01" w:rsidP="003C112C">
            <w:pPr>
              <w:spacing w:line="276" w:lineRule="auto"/>
              <w:textAlignment w:val="baseline"/>
              <w:rPr>
                <w:rFonts w:cs="Tahoma"/>
                <w:sz w:val="20"/>
                <w:szCs w:val="24"/>
              </w:rPr>
            </w:pPr>
            <w:r w:rsidRPr="00E95F7E">
              <w:rPr>
                <w:rFonts w:cs="Tahoma"/>
                <w:sz w:val="20"/>
                <w:szCs w:val="24"/>
              </w:rPr>
              <w:t>2018</w:t>
            </w:r>
          </w:p>
        </w:tc>
        <w:tc>
          <w:tcPr>
            <w:tcW w:w="1346" w:type="dxa"/>
          </w:tcPr>
          <w:p w14:paraId="00842C58" w14:textId="1AE53E0E" w:rsidR="000D2D01" w:rsidRPr="00E95F7E" w:rsidRDefault="000D2D01" w:rsidP="003C112C">
            <w:pPr>
              <w:spacing w:line="276" w:lineRule="auto"/>
              <w:textAlignment w:val="baseline"/>
              <w:rPr>
                <w:rFonts w:cs="Tahoma"/>
                <w:sz w:val="20"/>
                <w:szCs w:val="24"/>
              </w:rPr>
            </w:pPr>
            <w:r w:rsidRPr="00E95F7E">
              <w:rPr>
                <w:rFonts w:cs="Tahoma"/>
                <w:sz w:val="20"/>
                <w:szCs w:val="24"/>
              </w:rPr>
              <w:t>enero</w:t>
            </w:r>
          </w:p>
        </w:tc>
        <w:tc>
          <w:tcPr>
            <w:tcW w:w="1283" w:type="dxa"/>
          </w:tcPr>
          <w:p w14:paraId="69A5DC12" w14:textId="63840E08"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1AF88FE9" w14:textId="70A42828" w:rsidR="000D2D01" w:rsidRPr="00E95F7E" w:rsidRDefault="000D2D01" w:rsidP="003C112C">
            <w:pPr>
              <w:spacing w:line="276" w:lineRule="auto"/>
              <w:textAlignment w:val="baseline"/>
              <w:rPr>
                <w:rFonts w:cs="Tahoma"/>
                <w:sz w:val="20"/>
                <w:szCs w:val="24"/>
                <w:highlight w:val="yellow"/>
              </w:rPr>
            </w:pPr>
            <w:r w:rsidRPr="00E95F7E">
              <w:rPr>
                <w:rFonts w:cs="Tahoma"/>
                <w:sz w:val="20"/>
                <w:szCs w:val="24"/>
              </w:rPr>
              <w:t>$708.885</w:t>
            </w:r>
          </w:p>
        </w:tc>
        <w:tc>
          <w:tcPr>
            <w:tcW w:w="1086" w:type="dxa"/>
          </w:tcPr>
          <w:p w14:paraId="264C3ED7" w14:textId="3ADE86AF" w:rsidR="000D2D01" w:rsidRPr="00E95F7E" w:rsidRDefault="000D2D01" w:rsidP="003C112C">
            <w:pPr>
              <w:spacing w:line="276" w:lineRule="auto"/>
              <w:textAlignment w:val="baseline"/>
              <w:rPr>
                <w:rFonts w:cs="Tahoma"/>
                <w:sz w:val="20"/>
                <w:szCs w:val="24"/>
                <w:highlight w:val="yellow"/>
              </w:rPr>
            </w:pPr>
            <w:r w:rsidRPr="00E95F7E">
              <w:rPr>
                <w:rFonts w:cs="Tahoma"/>
                <w:sz w:val="20"/>
                <w:szCs w:val="24"/>
              </w:rPr>
              <w:t>$44.106</w:t>
            </w:r>
          </w:p>
        </w:tc>
        <w:tc>
          <w:tcPr>
            <w:tcW w:w="1436" w:type="dxa"/>
          </w:tcPr>
          <w:p w14:paraId="4CB595C4" w14:textId="427D9D65" w:rsidR="000D2D01" w:rsidRPr="00E95F7E" w:rsidRDefault="000D2D01" w:rsidP="003C112C">
            <w:pPr>
              <w:spacing w:line="276" w:lineRule="auto"/>
              <w:textAlignment w:val="baseline"/>
              <w:rPr>
                <w:rFonts w:cs="Tahoma"/>
                <w:sz w:val="20"/>
                <w:szCs w:val="24"/>
                <w:highlight w:val="yellow"/>
              </w:rPr>
            </w:pPr>
            <w:r w:rsidRPr="00E95F7E">
              <w:rPr>
                <w:rFonts w:cs="Tahoma"/>
                <w:sz w:val="20"/>
                <w:szCs w:val="24"/>
              </w:rPr>
              <w:t>$1.417.770</w:t>
            </w:r>
          </w:p>
        </w:tc>
      </w:tr>
      <w:tr w:rsidR="000D2D01" w:rsidRPr="003C112C" w14:paraId="165578E2" w14:textId="680409E5" w:rsidTr="1C9B8951">
        <w:trPr>
          <w:jc w:val="center"/>
        </w:trPr>
        <w:tc>
          <w:tcPr>
            <w:tcW w:w="859" w:type="dxa"/>
          </w:tcPr>
          <w:p w14:paraId="3AD5F559" w14:textId="77777777" w:rsidR="000D2D01" w:rsidRPr="00E95F7E" w:rsidRDefault="000D2D01" w:rsidP="003C112C">
            <w:pPr>
              <w:spacing w:line="276" w:lineRule="auto"/>
              <w:textAlignment w:val="baseline"/>
              <w:rPr>
                <w:rFonts w:cs="Tahoma"/>
                <w:sz w:val="20"/>
                <w:szCs w:val="24"/>
              </w:rPr>
            </w:pPr>
          </w:p>
        </w:tc>
        <w:tc>
          <w:tcPr>
            <w:tcW w:w="1346" w:type="dxa"/>
          </w:tcPr>
          <w:p w14:paraId="3D323106" w14:textId="77777777" w:rsidR="000D2D01" w:rsidRPr="00E95F7E" w:rsidRDefault="000D2D01" w:rsidP="003C112C">
            <w:pPr>
              <w:spacing w:line="276" w:lineRule="auto"/>
              <w:textAlignment w:val="baseline"/>
              <w:rPr>
                <w:rFonts w:cs="Tahoma"/>
                <w:sz w:val="20"/>
                <w:szCs w:val="24"/>
              </w:rPr>
            </w:pPr>
          </w:p>
        </w:tc>
        <w:tc>
          <w:tcPr>
            <w:tcW w:w="1283" w:type="dxa"/>
          </w:tcPr>
          <w:p w14:paraId="498F76EA" w14:textId="5C1B2F68"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1FD1D0A4" w14:textId="61A9F4F8" w:rsidR="000D2D01" w:rsidRPr="00E95F7E" w:rsidRDefault="000D2D01" w:rsidP="003C112C">
            <w:pPr>
              <w:spacing w:line="276" w:lineRule="auto"/>
              <w:textAlignment w:val="baseline"/>
              <w:rPr>
                <w:rFonts w:cs="Tahoma"/>
                <w:sz w:val="20"/>
                <w:szCs w:val="24"/>
              </w:rPr>
            </w:pPr>
            <w:r w:rsidRPr="00E95F7E">
              <w:rPr>
                <w:rFonts w:cs="Tahoma"/>
                <w:sz w:val="20"/>
                <w:szCs w:val="24"/>
              </w:rPr>
              <w:t>$708.885</w:t>
            </w:r>
          </w:p>
        </w:tc>
        <w:tc>
          <w:tcPr>
            <w:tcW w:w="1086" w:type="dxa"/>
          </w:tcPr>
          <w:p w14:paraId="472C426F" w14:textId="5027BF16" w:rsidR="000D2D01" w:rsidRPr="00E95F7E" w:rsidRDefault="000D2D01" w:rsidP="003C112C">
            <w:pPr>
              <w:spacing w:line="276" w:lineRule="auto"/>
              <w:textAlignment w:val="baseline"/>
              <w:rPr>
                <w:rFonts w:cs="Tahoma"/>
                <w:sz w:val="20"/>
                <w:szCs w:val="24"/>
              </w:rPr>
            </w:pPr>
            <w:r w:rsidRPr="00E95F7E">
              <w:rPr>
                <w:rFonts w:cs="Tahoma"/>
                <w:sz w:val="20"/>
                <w:szCs w:val="24"/>
              </w:rPr>
              <w:t>$44.106</w:t>
            </w:r>
          </w:p>
        </w:tc>
        <w:tc>
          <w:tcPr>
            <w:tcW w:w="1436" w:type="dxa"/>
          </w:tcPr>
          <w:p w14:paraId="4F3DF10E" w14:textId="1FDA8589" w:rsidR="000D2D01" w:rsidRPr="00E95F7E" w:rsidRDefault="000D2D01" w:rsidP="003C112C">
            <w:pPr>
              <w:spacing w:line="276" w:lineRule="auto"/>
              <w:textAlignment w:val="baseline"/>
              <w:rPr>
                <w:rFonts w:cs="Tahoma"/>
                <w:sz w:val="20"/>
                <w:szCs w:val="24"/>
              </w:rPr>
            </w:pPr>
            <w:r w:rsidRPr="00E95F7E">
              <w:rPr>
                <w:rFonts w:cs="Tahoma"/>
                <w:sz w:val="20"/>
                <w:szCs w:val="24"/>
              </w:rPr>
              <w:t>$1.417.770</w:t>
            </w:r>
          </w:p>
        </w:tc>
      </w:tr>
      <w:tr w:rsidR="000D2D01" w:rsidRPr="003C112C" w14:paraId="76A3C613" w14:textId="5B7EF0C1" w:rsidTr="1C9B8951">
        <w:trPr>
          <w:jc w:val="center"/>
        </w:trPr>
        <w:tc>
          <w:tcPr>
            <w:tcW w:w="859" w:type="dxa"/>
          </w:tcPr>
          <w:p w14:paraId="729F87DE" w14:textId="2B7132F4" w:rsidR="000D2D01" w:rsidRPr="00E95F7E" w:rsidRDefault="000D2D01" w:rsidP="003C112C">
            <w:pPr>
              <w:spacing w:line="276" w:lineRule="auto"/>
              <w:textAlignment w:val="baseline"/>
              <w:rPr>
                <w:rFonts w:cs="Tahoma"/>
                <w:sz w:val="20"/>
                <w:szCs w:val="24"/>
              </w:rPr>
            </w:pPr>
            <w:r w:rsidRPr="00E95F7E">
              <w:rPr>
                <w:rFonts w:cs="Tahoma"/>
                <w:sz w:val="20"/>
                <w:szCs w:val="24"/>
              </w:rPr>
              <w:t>2018</w:t>
            </w:r>
          </w:p>
        </w:tc>
        <w:tc>
          <w:tcPr>
            <w:tcW w:w="1346" w:type="dxa"/>
          </w:tcPr>
          <w:p w14:paraId="6D2C5013" w14:textId="248A6810" w:rsidR="000D2D01" w:rsidRPr="00E95F7E" w:rsidRDefault="000D2D01" w:rsidP="003C112C">
            <w:pPr>
              <w:spacing w:line="276" w:lineRule="auto"/>
              <w:textAlignment w:val="baseline"/>
              <w:rPr>
                <w:rFonts w:cs="Tahoma"/>
                <w:sz w:val="20"/>
                <w:szCs w:val="24"/>
              </w:rPr>
            </w:pPr>
            <w:r w:rsidRPr="00E95F7E">
              <w:rPr>
                <w:rFonts w:cs="Tahoma"/>
                <w:sz w:val="20"/>
                <w:szCs w:val="24"/>
              </w:rPr>
              <w:t>febrero</w:t>
            </w:r>
          </w:p>
        </w:tc>
        <w:tc>
          <w:tcPr>
            <w:tcW w:w="1283" w:type="dxa"/>
          </w:tcPr>
          <w:p w14:paraId="5808CFA1" w14:textId="19F69535"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65122E86" w14:textId="58907A01" w:rsidR="000D2D01" w:rsidRPr="00E95F7E" w:rsidRDefault="000D2D01" w:rsidP="003C112C">
            <w:pPr>
              <w:spacing w:line="276" w:lineRule="auto"/>
              <w:textAlignment w:val="baseline"/>
              <w:rPr>
                <w:rFonts w:cs="Tahoma"/>
                <w:sz w:val="20"/>
                <w:szCs w:val="24"/>
              </w:rPr>
            </w:pPr>
            <w:r w:rsidRPr="00E95F7E">
              <w:rPr>
                <w:rFonts w:cs="Tahoma"/>
                <w:sz w:val="20"/>
                <w:szCs w:val="24"/>
              </w:rPr>
              <w:t>$708.885</w:t>
            </w:r>
          </w:p>
        </w:tc>
        <w:tc>
          <w:tcPr>
            <w:tcW w:w="1086" w:type="dxa"/>
          </w:tcPr>
          <w:p w14:paraId="20970759" w14:textId="39A56FE0" w:rsidR="000D2D01" w:rsidRPr="00E95F7E" w:rsidRDefault="000D2D01" w:rsidP="003C112C">
            <w:pPr>
              <w:spacing w:line="276" w:lineRule="auto"/>
              <w:textAlignment w:val="baseline"/>
              <w:rPr>
                <w:rFonts w:cs="Tahoma"/>
                <w:sz w:val="20"/>
                <w:szCs w:val="24"/>
              </w:rPr>
            </w:pPr>
            <w:r w:rsidRPr="00E95F7E">
              <w:rPr>
                <w:rFonts w:cs="Tahoma"/>
                <w:sz w:val="20"/>
                <w:szCs w:val="24"/>
              </w:rPr>
              <w:t>$44.106</w:t>
            </w:r>
          </w:p>
        </w:tc>
        <w:tc>
          <w:tcPr>
            <w:tcW w:w="1436" w:type="dxa"/>
          </w:tcPr>
          <w:p w14:paraId="058FBF1F" w14:textId="1AC1B35A" w:rsidR="000D2D01" w:rsidRPr="00E95F7E" w:rsidRDefault="000D2D01" w:rsidP="003C112C">
            <w:pPr>
              <w:spacing w:line="276" w:lineRule="auto"/>
              <w:textAlignment w:val="baseline"/>
              <w:rPr>
                <w:rFonts w:cs="Tahoma"/>
                <w:sz w:val="20"/>
                <w:szCs w:val="24"/>
              </w:rPr>
            </w:pPr>
            <w:r w:rsidRPr="00E95F7E">
              <w:rPr>
                <w:rFonts w:cs="Tahoma"/>
                <w:sz w:val="20"/>
                <w:szCs w:val="24"/>
              </w:rPr>
              <w:t>$1.417.770</w:t>
            </w:r>
          </w:p>
        </w:tc>
      </w:tr>
      <w:tr w:rsidR="000D2D01" w:rsidRPr="003C112C" w14:paraId="46239CAF" w14:textId="4BCF53CB" w:rsidTr="1C9B8951">
        <w:trPr>
          <w:jc w:val="center"/>
        </w:trPr>
        <w:tc>
          <w:tcPr>
            <w:tcW w:w="859" w:type="dxa"/>
          </w:tcPr>
          <w:p w14:paraId="363055AE" w14:textId="77777777" w:rsidR="000D2D01" w:rsidRPr="00E95F7E" w:rsidRDefault="000D2D01" w:rsidP="003C112C">
            <w:pPr>
              <w:spacing w:line="276" w:lineRule="auto"/>
              <w:textAlignment w:val="baseline"/>
              <w:rPr>
                <w:rFonts w:cs="Tahoma"/>
                <w:sz w:val="20"/>
                <w:szCs w:val="24"/>
              </w:rPr>
            </w:pPr>
          </w:p>
        </w:tc>
        <w:tc>
          <w:tcPr>
            <w:tcW w:w="1346" w:type="dxa"/>
          </w:tcPr>
          <w:p w14:paraId="7753B9D1" w14:textId="77777777" w:rsidR="000D2D01" w:rsidRPr="00E95F7E" w:rsidRDefault="000D2D01" w:rsidP="003C112C">
            <w:pPr>
              <w:spacing w:line="276" w:lineRule="auto"/>
              <w:textAlignment w:val="baseline"/>
              <w:rPr>
                <w:rFonts w:cs="Tahoma"/>
                <w:sz w:val="20"/>
                <w:szCs w:val="24"/>
              </w:rPr>
            </w:pPr>
          </w:p>
        </w:tc>
        <w:tc>
          <w:tcPr>
            <w:tcW w:w="1283" w:type="dxa"/>
          </w:tcPr>
          <w:p w14:paraId="620C7D50" w14:textId="23C6BF5D"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14303F9B" w14:textId="1D8B88DE" w:rsidR="000D2D01" w:rsidRPr="00E95F7E" w:rsidRDefault="000D2D01" w:rsidP="003C112C">
            <w:pPr>
              <w:spacing w:line="276" w:lineRule="auto"/>
              <w:textAlignment w:val="baseline"/>
              <w:rPr>
                <w:rFonts w:cs="Tahoma"/>
                <w:sz w:val="20"/>
                <w:szCs w:val="24"/>
              </w:rPr>
            </w:pPr>
            <w:r w:rsidRPr="00E95F7E">
              <w:rPr>
                <w:rFonts w:cs="Tahoma"/>
                <w:sz w:val="20"/>
                <w:szCs w:val="24"/>
              </w:rPr>
              <w:t>$708.885</w:t>
            </w:r>
          </w:p>
        </w:tc>
        <w:tc>
          <w:tcPr>
            <w:tcW w:w="1086" w:type="dxa"/>
          </w:tcPr>
          <w:p w14:paraId="227146F5" w14:textId="0D0E74A8" w:rsidR="000D2D01" w:rsidRPr="00E95F7E" w:rsidRDefault="000D2D01" w:rsidP="003C112C">
            <w:pPr>
              <w:spacing w:line="276" w:lineRule="auto"/>
              <w:textAlignment w:val="baseline"/>
              <w:rPr>
                <w:rFonts w:cs="Tahoma"/>
                <w:sz w:val="20"/>
                <w:szCs w:val="24"/>
              </w:rPr>
            </w:pPr>
            <w:r w:rsidRPr="00E95F7E">
              <w:rPr>
                <w:rFonts w:cs="Tahoma"/>
                <w:sz w:val="20"/>
                <w:szCs w:val="24"/>
              </w:rPr>
              <w:t>$44.106</w:t>
            </w:r>
          </w:p>
        </w:tc>
        <w:tc>
          <w:tcPr>
            <w:tcW w:w="1436" w:type="dxa"/>
          </w:tcPr>
          <w:p w14:paraId="1A04D31C" w14:textId="7E9E19DC" w:rsidR="000D2D01" w:rsidRPr="00E95F7E" w:rsidRDefault="000D2D01" w:rsidP="003C112C">
            <w:pPr>
              <w:spacing w:line="276" w:lineRule="auto"/>
              <w:textAlignment w:val="baseline"/>
              <w:rPr>
                <w:rFonts w:cs="Tahoma"/>
                <w:sz w:val="20"/>
                <w:szCs w:val="24"/>
              </w:rPr>
            </w:pPr>
            <w:r w:rsidRPr="00E95F7E">
              <w:rPr>
                <w:rFonts w:cs="Tahoma"/>
                <w:sz w:val="20"/>
                <w:szCs w:val="24"/>
              </w:rPr>
              <w:t>$1.417.770</w:t>
            </w:r>
          </w:p>
        </w:tc>
      </w:tr>
      <w:tr w:rsidR="000D2D01" w:rsidRPr="003C112C" w14:paraId="4C667ADA" w14:textId="69B841B2" w:rsidTr="1C9B8951">
        <w:trPr>
          <w:jc w:val="center"/>
        </w:trPr>
        <w:tc>
          <w:tcPr>
            <w:tcW w:w="859" w:type="dxa"/>
          </w:tcPr>
          <w:p w14:paraId="7CBDCDCD" w14:textId="499C9244" w:rsidR="000D2D01" w:rsidRPr="00E95F7E" w:rsidRDefault="000D2D01" w:rsidP="003C112C">
            <w:pPr>
              <w:spacing w:line="276" w:lineRule="auto"/>
              <w:textAlignment w:val="baseline"/>
              <w:rPr>
                <w:rFonts w:cs="Tahoma"/>
                <w:sz w:val="20"/>
                <w:szCs w:val="24"/>
              </w:rPr>
            </w:pPr>
            <w:r w:rsidRPr="00E95F7E">
              <w:rPr>
                <w:rFonts w:cs="Tahoma"/>
                <w:sz w:val="20"/>
                <w:szCs w:val="24"/>
              </w:rPr>
              <w:t>2018</w:t>
            </w:r>
          </w:p>
        </w:tc>
        <w:tc>
          <w:tcPr>
            <w:tcW w:w="1346" w:type="dxa"/>
          </w:tcPr>
          <w:p w14:paraId="188D3619"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marzo</w:t>
            </w:r>
          </w:p>
        </w:tc>
        <w:tc>
          <w:tcPr>
            <w:tcW w:w="1283" w:type="dxa"/>
          </w:tcPr>
          <w:p w14:paraId="7C612409"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35B06DFF" w14:textId="351DE45A" w:rsidR="000D2D01" w:rsidRPr="00E95F7E" w:rsidRDefault="000D2D01" w:rsidP="003C112C">
            <w:pPr>
              <w:spacing w:line="276" w:lineRule="auto"/>
              <w:textAlignment w:val="baseline"/>
              <w:rPr>
                <w:rFonts w:cs="Tahoma"/>
                <w:sz w:val="20"/>
                <w:szCs w:val="24"/>
              </w:rPr>
            </w:pPr>
            <w:r w:rsidRPr="00E95F7E">
              <w:rPr>
                <w:rFonts w:cs="Tahoma"/>
                <w:sz w:val="20"/>
                <w:szCs w:val="24"/>
              </w:rPr>
              <w:t>$708.885</w:t>
            </w:r>
          </w:p>
        </w:tc>
        <w:tc>
          <w:tcPr>
            <w:tcW w:w="1086" w:type="dxa"/>
          </w:tcPr>
          <w:p w14:paraId="39FC1ADF" w14:textId="56CE15DA" w:rsidR="000D2D01" w:rsidRPr="00E95F7E" w:rsidRDefault="000D2D01" w:rsidP="003C112C">
            <w:pPr>
              <w:spacing w:line="276" w:lineRule="auto"/>
              <w:textAlignment w:val="baseline"/>
              <w:rPr>
                <w:rFonts w:cs="Tahoma"/>
                <w:sz w:val="20"/>
                <w:szCs w:val="24"/>
              </w:rPr>
            </w:pPr>
            <w:r w:rsidRPr="00E95F7E">
              <w:rPr>
                <w:rFonts w:cs="Tahoma"/>
                <w:sz w:val="20"/>
                <w:szCs w:val="24"/>
              </w:rPr>
              <w:t>$44.106</w:t>
            </w:r>
          </w:p>
        </w:tc>
        <w:tc>
          <w:tcPr>
            <w:tcW w:w="1436" w:type="dxa"/>
          </w:tcPr>
          <w:p w14:paraId="4C78ABDF" w14:textId="3B293F23" w:rsidR="000D2D01" w:rsidRPr="00E95F7E" w:rsidRDefault="000D2D01" w:rsidP="003C112C">
            <w:pPr>
              <w:spacing w:line="276" w:lineRule="auto"/>
              <w:textAlignment w:val="baseline"/>
              <w:rPr>
                <w:rFonts w:cs="Tahoma"/>
                <w:sz w:val="20"/>
                <w:szCs w:val="24"/>
              </w:rPr>
            </w:pPr>
            <w:r w:rsidRPr="00E95F7E">
              <w:rPr>
                <w:rFonts w:cs="Tahoma"/>
                <w:sz w:val="20"/>
                <w:szCs w:val="24"/>
              </w:rPr>
              <w:t>$1.417.770</w:t>
            </w:r>
          </w:p>
        </w:tc>
      </w:tr>
      <w:tr w:rsidR="000D2D01" w:rsidRPr="003C112C" w14:paraId="05185808" w14:textId="629434AB" w:rsidTr="1C9B8951">
        <w:trPr>
          <w:jc w:val="center"/>
        </w:trPr>
        <w:tc>
          <w:tcPr>
            <w:tcW w:w="859" w:type="dxa"/>
          </w:tcPr>
          <w:p w14:paraId="1283EC2B" w14:textId="77777777" w:rsidR="000D2D01" w:rsidRPr="00E95F7E" w:rsidRDefault="000D2D01" w:rsidP="003C112C">
            <w:pPr>
              <w:spacing w:line="276" w:lineRule="auto"/>
              <w:textAlignment w:val="baseline"/>
              <w:rPr>
                <w:rFonts w:cs="Tahoma"/>
                <w:sz w:val="20"/>
                <w:szCs w:val="24"/>
              </w:rPr>
            </w:pPr>
          </w:p>
        </w:tc>
        <w:tc>
          <w:tcPr>
            <w:tcW w:w="1346" w:type="dxa"/>
          </w:tcPr>
          <w:p w14:paraId="6A07E178" w14:textId="77777777" w:rsidR="000D2D01" w:rsidRPr="00E95F7E" w:rsidRDefault="000D2D01" w:rsidP="003C112C">
            <w:pPr>
              <w:spacing w:line="276" w:lineRule="auto"/>
              <w:textAlignment w:val="baseline"/>
              <w:rPr>
                <w:rFonts w:cs="Tahoma"/>
                <w:sz w:val="20"/>
                <w:szCs w:val="24"/>
              </w:rPr>
            </w:pPr>
          </w:p>
        </w:tc>
        <w:tc>
          <w:tcPr>
            <w:tcW w:w="1283" w:type="dxa"/>
          </w:tcPr>
          <w:p w14:paraId="4B61AD1B"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7D3ACFF4" w14:textId="1E23E1B8" w:rsidR="000D2D01" w:rsidRPr="00E95F7E" w:rsidRDefault="000D2D01" w:rsidP="003C112C">
            <w:pPr>
              <w:spacing w:line="276" w:lineRule="auto"/>
              <w:textAlignment w:val="baseline"/>
              <w:rPr>
                <w:rFonts w:cs="Tahoma"/>
                <w:sz w:val="20"/>
                <w:szCs w:val="24"/>
              </w:rPr>
            </w:pPr>
            <w:r w:rsidRPr="00E95F7E">
              <w:rPr>
                <w:rFonts w:cs="Tahoma"/>
                <w:sz w:val="20"/>
                <w:szCs w:val="24"/>
              </w:rPr>
              <w:t>$708.885</w:t>
            </w:r>
          </w:p>
        </w:tc>
        <w:tc>
          <w:tcPr>
            <w:tcW w:w="1086" w:type="dxa"/>
          </w:tcPr>
          <w:p w14:paraId="6256BBF9" w14:textId="61970F28" w:rsidR="000D2D01" w:rsidRPr="00E95F7E" w:rsidRDefault="000D2D01" w:rsidP="003C112C">
            <w:pPr>
              <w:spacing w:line="276" w:lineRule="auto"/>
              <w:textAlignment w:val="baseline"/>
              <w:rPr>
                <w:rFonts w:cs="Tahoma"/>
                <w:sz w:val="20"/>
                <w:szCs w:val="24"/>
              </w:rPr>
            </w:pPr>
            <w:r w:rsidRPr="00E95F7E">
              <w:rPr>
                <w:rFonts w:cs="Tahoma"/>
                <w:sz w:val="20"/>
                <w:szCs w:val="24"/>
              </w:rPr>
              <w:t>$44.106</w:t>
            </w:r>
          </w:p>
        </w:tc>
        <w:tc>
          <w:tcPr>
            <w:tcW w:w="1436" w:type="dxa"/>
          </w:tcPr>
          <w:p w14:paraId="5448BA1A" w14:textId="7B2D5E06" w:rsidR="000D2D01" w:rsidRPr="00E95F7E" w:rsidRDefault="000D2D01" w:rsidP="003C112C">
            <w:pPr>
              <w:spacing w:line="276" w:lineRule="auto"/>
              <w:textAlignment w:val="baseline"/>
              <w:rPr>
                <w:rFonts w:cs="Tahoma"/>
                <w:sz w:val="20"/>
                <w:szCs w:val="24"/>
              </w:rPr>
            </w:pPr>
            <w:r w:rsidRPr="00E95F7E">
              <w:rPr>
                <w:rFonts w:cs="Tahoma"/>
                <w:sz w:val="20"/>
                <w:szCs w:val="24"/>
              </w:rPr>
              <w:t>$1.417.770</w:t>
            </w:r>
          </w:p>
        </w:tc>
      </w:tr>
      <w:tr w:rsidR="000D2D01" w:rsidRPr="003C112C" w14:paraId="1976ED46" w14:textId="4B21B532" w:rsidTr="1C9B8951">
        <w:trPr>
          <w:jc w:val="center"/>
        </w:trPr>
        <w:tc>
          <w:tcPr>
            <w:tcW w:w="859" w:type="dxa"/>
          </w:tcPr>
          <w:p w14:paraId="11F5E38E" w14:textId="306A0206" w:rsidR="000D2D01" w:rsidRPr="00E95F7E" w:rsidRDefault="000D2D01" w:rsidP="003C112C">
            <w:pPr>
              <w:spacing w:line="276" w:lineRule="auto"/>
              <w:textAlignment w:val="baseline"/>
              <w:rPr>
                <w:rFonts w:cs="Tahoma"/>
                <w:sz w:val="20"/>
                <w:szCs w:val="24"/>
              </w:rPr>
            </w:pPr>
            <w:r w:rsidRPr="00E95F7E">
              <w:rPr>
                <w:rFonts w:cs="Tahoma"/>
                <w:sz w:val="20"/>
                <w:szCs w:val="24"/>
              </w:rPr>
              <w:t>2018</w:t>
            </w:r>
          </w:p>
        </w:tc>
        <w:tc>
          <w:tcPr>
            <w:tcW w:w="1346" w:type="dxa"/>
          </w:tcPr>
          <w:p w14:paraId="21277E5A"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abril</w:t>
            </w:r>
          </w:p>
        </w:tc>
        <w:tc>
          <w:tcPr>
            <w:tcW w:w="1283" w:type="dxa"/>
          </w:tcPr>
          <w:p w14:paraId="03270C47"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0C0EC182" w14:textId="6A4BD9E4" w:rsidR="000D2D01" w:rsidRPr="00E95F7E" w:rsidRDefault="000D2D01" w:rsidP="003C112C">
            <w:pPr>
              <w:spacing w:line="276" w:lineRule="auto"/>
              <w:textAlignment w:val="baseline"/>
              <w:rPr>
                <w:rFonts w:cs="Tahoma"/>
                <w:sz w:val="20"/>
                <w:szCs w:val="24"/>
              </w:rPr>
            </w:pPr>
            <w:r w:rsidRPr="00E95F7E">
              <w:rPr>
                <w:rFonts w:cs="Tahoma"/>
                <w:sz w:val="20"/>
                <w:szCs w:val="24"/>
              </w:rPr>
              <w:t>$708.885</w:t>
            </w:r>
          </w:p>
        </w:tc>
        <w:tc>
          <w:tcPr>
            <w:tcW w:w="1086" w:type="dxa"/>
          </w:tcPr>
          <w:p w14:paraId="3483E9F3" w14:textId="0C880422" w:rsidR="000D2D01" w:rsidRPr="00E95F7E" w:rsidRDefault="000D2D01" w:rsidP="003C112C">
            <w:pPr>
              <w:spacing w:line="276" w:lineRule="auto"/>
              <w:textAlignment w:val="baseline"/>
              <w:rPr>
                <w:rFonts w:cs="Tahoma"/>
                <w:sz w:val="20"/>
                <w:szCs w:val="24"/>
              </w:rPr>
            </w:pPr>
            <w:r w:rsidRPr="00E95F7E">
              <w:rPr>
                <w:rFonts w:cs="Tahoma"/>
                <w:sz w:val="20"/>
                <w:szCs w:val="24"/>
              </w:rPr>
              <w:t>$44.106</w:t>
            </w:r>
          </w:p>
        </w:tc>
        <w:tc>
          <w:tcPr>
            <w:tcW w:w="1436" w:type="dxa"/>
          </w:tcPr>
          <w:p w14:paraId="2D22572C" w14:textId="705BA105" w:rsidR="000D2D01" w:rsidRPr="00E95F7E" w:rsidRDefault="000D2D01" w:rsidP="003C112C">
            <w:pPr>
              <w:spacing w:line="276" w:lineRule="auto"/>
              <w:textAlignment w:val="baseline"/>
              <w:rPr>
                <w:rFonts w:cs="Tahoma"/>
                <w:sz w:val="20"/>
                <w:szCs w:val="24"/>
              </w:rPr>
            </w:pPr>
            <w:r w:rsidRPr="00E95F7E">
              <w:rPr>
                <w:rFonts w:cs="Tahoma"/>
                <w:sz w:val="20"/>
                <w:szCs w:val="24"/>
              </w:rPr>
              <w:t>$1.417.770</w:t>
            </w:r>
          </w:p>
        </w:tc>
      </w:tr>
      <w:tr w:rsidR="000D2D01" w:rsidRPr="003C112C" w14:paraId="56DAB7DC" w14:textId="5F7125DD" w:rsidTr="1C9B8951">
        <w:trPr>
          <w:jc w:val="center"/>
        </w:trPr>
        <w:tc>
          <w:tcPr>
            <w:tcW w:w="859" w:type="dxa"/>
          </w:tcPr>
          <w:p w14:paraId="027946CD" w14:textId="77777777" w:rsidR="000D2D01" w:rsidRPr="00E95F7E" w:rsidRDefault="000D2D01" w:rsidP="003C112C">
            <w:pPr>
              <w:spacing w:line="276" w:lineRule="auto"/>
              <w:textAlignment w:val="baseline"/>
              <w:rPr>
                <w:rFonts w:cs="Tahoma"/>
                <w:sz w:val="20"/>
                <w:szCs w:val="24"/>
              </w:rPr>
            </w:pPr>
          </w:p>
        </w:tc>
        <w:tc>
          <w:tcPr>
            <w:tcW w:w="1346" w:type="dxa"/>
          </w:tcPr>
          <w:p w14:paraId="019DD053" w14:textId="77777777" w:rsidR="000D2D01" w:rsidRPr="00E95F7E" w:rsidRDefault="000D2D01" w:rsidP="003C112C">
            <w:pPr>
              <w:spacing w:line="276" w:lineRule="auto"/>
              <w:textAlignment w:val="baseline"/>
              <w:rPr>
                <w:rFonts w:cs="Tahoma"/>
                <w:sz w:val="20"/>
                <w:szCs w:val="24"/>
              </w:rPr>
            </w:pPr>
          </w:p>
        </w:tc>
        <w:tc>
          <w:tcPr>
            <w:tcW w:w="1283" w:type="dxa"/>
          </w:tcPr>
          <w:p w14:paraId="1E4DB193"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25A203B7" w14:textId="1B23D173" w:rsidR="000D2D01" w:rsidRPr="00E95F7E" w:rsidRDefault="000D2D01" w:rsidP="003C112C">
            <w:pPr>
              <w:spacing w:line="276" w:lineRule="auto"/>
              <w:textAlignment w:val="baseline"/>
              <w:rPr>
                <w:rFonts w:cs="Tahoma"/>
                <w:sz w:val="20"/>
                <w:szCs w:val="24"/>
              </w:rPr>
            </w:pPr>
            <w:r w:rsidRPr="00E95F7E">
              <w:rPr>
                <w:rFonts w:cs="Tahoma"/>
                <w:sz w:val="20"/>
                <w:szCs w:val="24"/>
              </w:rPr>
              <w:t>$708.885</w:t>
            </w:r>
          </w:p>
        </w:tc>
        <w:tc>
          <w:tcPr>
            <w:tcW w:w="1086" w:type="dxa"/>
          </w:tcPr>
          <w:p w14:paraId="42696CC7" w14:textId="4826F2E2" w:rsidR="000D2D01" w:rsidRPr="00E95F7E" w:rsidRDefault="000D2D01" w:rsidP="003C112C">
            <w:pPr>
              <w:spacing w:line="276" w:lineRule="auto"/>
              <w:textAlignment w:val="baseline"/>
              <w:rPr>
                <w:rFonts w:cs="Tahoma"/>
                <w:sz w:val="20"/>
                <w:szCs w:val="24"/>
              </w:rPr>
            </w:pPr>
            <w:r w:rsidRPr="00E95F7E">
              <w:rPr>
                <w:rFonts w:cs="Tahoma"/>
                <w:sz w:val="20"/>
                <w:szCs w:val="24"/>
              </w:rPr>
              <w:t>$44.106</w:t>
            </w:r>
          </w:p>
        </w:tc>
        <w:tc>
          <w:tcPr>
            <w:tcW w:w="1436" w:type="dxa"/>
          </w:tcPr>
          <w:p w14:paraId="53755214" w14:textId="1940943B" w:rsidR="000D2D01" w:rsidRPr="00E95F7E" w:rsidRDefault="000D2D01" w:rsidP="003C112C">
            <w:pPr>
              <w:spacing w:line="276" w:lineRule="auto"/>
              <w:textAlignment w:val="baseline"/>
              <w:rPr>
                <w:rFonts w:cs="Tahoma"/>
                <w:sz w:val="20"/>
                <w:szCs w:val="24"/>
              </w:rPr>
            </w:pPr>
            <w:r w:rsidRPr="00E95F7E">
              <w:rPr>
                <w:rFonts w:cs="Tahoma"/>
                <w:sz w:val="20"/>
                <w:szCs w:val="24"/>
              </w:rPr>
              <w:t>$1.417.770</w:t>
            </w:r>
          </w:p>
        </w:tc>
      </w:tr>
      <w:tr w:rsidR="000D2D01" w:rsidRPr="003C112C" w14:paraId="28743A8F" w14:textId="644259B0" w:rsidTr="1C9B8951">
        <w:trPr>
          <w:jc w:val="center"/>
        </w:trPr>
        <w:tc>
          <w:tcPr>
            <w:tcW w:w="859" w:type="dxa"/>
          </w:tcPr>
          <w:p w14:paraId="1FCC50A9" w14:textId="1B69B17F" w:rsidR="000D2D01" w:rsidRPr="00E95F7E" w:rsidRDefault="000D2D01" w:rsidP="003C112C">
            <w:pPr>
              <w:spacing w:line="276" w:lineRule="auto"/>
              <w:textAlignment w:val="baseline"/>
              <w:rPr>
                <w:rFonts w:cs="Tahoma"/>
                <w:sz w:val="20"/>
                <w:szCs w:val="24"/>
              </w:rPr>
            </w:pPr>
            <w:r w:rsidRPr="00E95F7E">
              <w:rPr>
                <w:rFonts w:cs="Tahoma"/>
                <w:sz w:val="20"/>
                <w:szCs w:val="24"/>
              </w:rPr>
              <w:t>2018</w:t>
            </w:r>
          </w:p>
        </w:tc>
        <w:tc>
          <w:tcPr>
            <w:tcW w:w="1346" w:type="dxa"/>
          </w:tcPr>
          <w:p w14:paraId="7C3F1FC9"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mayo</w:t>
            </w:r>
          </w:p>
        </w:tc>
        <w:tc>
          <w:tcPr>
            <w:tcW w:w="1283" w:type="dxa"/>
          </w:tcPr>
          <w:p w14:paraId="1CB34B4C"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255C5E08" w14:textId="716189A9" w:rsidR="000D2D01" w:rsidRPr="00E95F7E" w:rsidRDefault="000D2D01" w:rsidP="003C112C">
            <w:pPr>
              <w:spacing w:line="276" w:lineRule="auto"/>
              <w:textAlignment w:val="baseline"/>
              <w:rPr>
                <w:rFonts w:cs="Tahoma"/>
                <w:sz w:val="20"/>
                <w:szCs w:val="24"/>
              </w:rPr>
            </w:pPr>
            <w:r w:rsidRPr="00E95F7E">
              <w:rPr>
                <w:rFonts w:cs="Tahoma"/>
                <w:sz w:val="20"/>
                <w:szCs w:val="24"/>
              </w:rPr>
              <w:t>$708.885</w:t>
            </w:r>
          </w:p>
        </w:tc>
        <w:tc>
          <w:tcPr>
            <w:tcW w:w="1086" w:type="dxa"/>
          </w:tcPr>
          <w:p w14:paraId="5ACA86F9" w14:textId="45EB1D2B" w:rsidR="000D2D01" w:rsidRPr="00E95F7E" w:rsidRDefault="000D2D01" w:rsidP="003C112C">
            <w:pPr>
              <w:spacing w:line="276" w:lineRule="auto"/>
              <w:textAlignment w:val="baseline"/>
              <w:rPr>
                <w:rFonts w:cs="Tahoma"/>
                <w:sz w:val="20"/>
                <w:szCs w:val="24"/>
              </w:rPr>
            </w:pPr>
            <w:r w:rsidRPr="00E95F7E">
              <w:rPr>
                <w:rFonts w:cs="Tahoma"/>
                <w:sz w:val="20"/>
                <w:szCs w:val="24"/>
              </w:rPr>
              <w:t>$44.106</w:t>
            </w:r>
          </w:p>
        </w:tc>
        <w:tc>
          <w:tcPr>
            <w:tcW w:w="1436" w:type="dxa"/>
          </w:tcPr>
          <w:p w14:paraId="63900DF4" w14:textId="67CACF5D" w:rsidR="000D2D01" w:rsidRPr="00E95F7E" w:rsidRDefault="000D2D01" w:rsidP="003C112C">
            <w:pPr>
              <w:spacing w:line="276" w:lineRule="auto"/>
              <w:textAlignment w:val="baseline"/>
              <w:rPr>
                <w:rFonts w:cs="Tahoma"/>
                <w:sz w:val="20"/>
                <w:szCs w:val="24"/>
              </w:rPr>
            </w:pPr>
            <w:r w:rsidRPr="00E95F7E">
              <w:rPr>
                <w:rFonts w:cs="Tahoma"/>
                <w:sz w:val="20"/>
                <w:szCs w:val="24"/>
              </w:rPr>
              <w:t>$1.417.770</w:t>
            </w:r>
          </w:p>
        </w:tc>
      </w:tr>
      <w:tr w:rsidR="000D2D01" w:rsidRPr="003C112C" w14:paraId="03DC9ED6" w14:textId="6728A8E4" w:rsidTr="1C9B8951">
        <w:trPr>
          <w:jc w:val="center"/>
        </w:trPr>
        <w:tc>
          <w:tcPr>
            <w:tcW w:w="859" w:type="dxa"/>
          </w:tcPr>
          <w:p w14:paraId="0DF74F87" w14:textId="77777777" w:rsidR="000D2D01" w:rsidRPr="00E95F7E" w:rsidRDefault="000D2D01" w:rsidP="003C112C">
            <w:pPr>
              <w:spacing w:line="276" w:lineRule="auto"/>
              <w:textAlignment w:val="baseline"/>
              <w:rPr>
                <w:rFonts w:cs="Tahoma"/>
                <w:sz w:val="20"/>
                <w:szCs w:val="24"/>
              </w:rPr>
            </w:pPr>
          </w:p>
        </w:tc>
        <w:tc>
          <w:tcPr>
            <w:tcW w:w="1346" w:type="dxa"/>
          </w:tcPr>
          <w:p w14:paraId="63B29DC5" w14:textId="77777777" w:rsidR="000D2D01" w:rsidRPr="00E95F7E" w:rsidRDefault="000D2D01" w:rsidP="003C112C">
            <w:pPr>
              <w:spacing w:line="276" w:lineRule="auto"/>
              <w:textAlignment w:val="baseline"/>
              <w:rPr>
                <w:rFonts w:cs="Tahoma"/>
                <w:sz w:val="20"/>
                <w:szCs w:val="24"/>
              </w:rPr>
            </w:pPr>
          </w:p>
        </w:tc>
        <w:tc>
          <w:tcPr>
            <w:tcW w:w="1283" w:type="dxa"/>
          </w:tcPr>
          <w:p w14:paraId="565B8374"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0FCEE0C5" w14:textId="47118528" w:rsidR="000D2D01" w:rsidRPr="00E95F7E" w:rsidRDefault="000D2D01" w:rsidP="003C112C">
            <w:pPr>
              <w:spacing w:line="276" w:lineRule="auto"/>
              <w:textAlignment w:val="baseline"/>
              <w:rPr>
                <w:rFonts w:cs="Tahoma"/>
                <w:sz w:val="20"/>
                <w:szCs w:val="24"/>
              </w:rPr>
            </w:pPr>
            <w:r w:rsidRPr="00E95F7E">
              <w:rPr>
                <w:rFonts w:cs="Tahoma"/>
                <w:sz w:val="20"/>
                <w:szCs w:val="24"/>
              </w:rPr>
              <w:t>$708.885</w:t>
            </w:r>
          </w:p>
        </w:tc>
        <w:tc>
          <w:tcPr>
            <w:tcW w:w="1086" w:type="dxa"/>
          </w:tcPr>
          <w:p w14:paraId="38BD936B" w14:textId="062E2567" w:rsidR="000D2D01" w:rsidRPr="00E95F7E" w:rsidRDefault="000D2D01" w:rsidP="003C112C">
            <w:pPr>
              <w:spacing w:line="276" w:lineRule="auto"/>
              <w:textAlignment w:val="baseline"/>
              <w:rPr>
                <w:rFonts w:cs="Tahoma"/>
                <w:sz w:val="20"/>
                <w:szCs w:val="24"/>
              </w:rPr>
            </w:pPr>
            <w:r w:rsidRPr="00E95F7E">
              <w:rPr>
                <w:rFonts w:cs="Tahoma"/>
                <w:sz w:val="20"/>
                <w:szCs w:val="24"/>
              </w:rPr>
              <w:t>$44.106</w:t>
            </w:r>
          </w:p>
        </w:tc>
        <w:tc>
          <w:tcPr>
            <w:tcW w:w="1436" w:type="dxa"/>
          </w:tcPr>
          <w:p w14:paraId="0E91A110" w14:textId="335D9A0A" w:rsidR="000D2D01" w:rsidRPr="00E95F7E" w:rsidRDefault="000D2D01" w:rsidP="003C112C">
            <w:pPr>
              <w:spacing w:line="276" w:lineRule="auto"/>
              <w:textAlignment w:val="baseline"/>
              <w:rPr>
                <w:rFonts w:cs="Tahoma"/>
                <w:sz w:val="20"/>
                <w:szCs w:val="24"/>
              </w:rPr>
            </w:pPr>
            <w:r w:rsidRPr="00E95F7E">
              <w:rPr>
                <w:rFonts w:cs="Tahoma"/>
                <w:sz w:val="20"/>
                <w:szCs w:val="24"/>
              </w:rPr>
              <w:t>$1.417.770</w:t>
            </w:r>
          </w:p>
        </w:tc>
      </w:tr>
      <w:tr w:rsidR="000D2D01" w:rsidRPr="003C112C" w14:paraId="22296715" w14:textId="556CD840" w:rsidTr="1C9B8951">
        <w:trPr>
          <w:jc w:val="center"/>
        </w:trPr>
        <w:tc>
          <w:tcPr>
            <w:tcW w:w="859" w:type="dxa"/>
          </w:tcPr>
          <w:p w14:paraId="41C617D0" w14:textId="389FFE85" w:rsidR="000D2D01" w:rsidRPr="00E95F7E" w:rsidRDefault="000D2D01" w:rsidP="003C112C">
            <w:pPr>
              <w:spacing w:line="276" w:lineRule="auto"/>
              <w:textAlignment w:val="baseline"/>
              <w:rPr>
                <w:rFonts w:cs="Tahoma"/>
                <w:sz w:val="20"/>
                <w:szCs w:val="24"/>
              </w:rPr>
            </w:pPr>
            <w:r w:rsidRPr="00E95F7E">
              <w:rPr>
                <w:rFonts w:cs="Tahoma"/>
                <w:sz w:val="20"/>
                <w:szCs w:val="24"/>
              </w:rPr>
              <w:t>2018</w:t>
            </w:r>
          </w:p>
        </w:tc>
        <w:tc>
          <w:tcPr>
            <w:tcW w:w="1346" w:type="dxa"/>
          </w:tcPr>
          <w:p w14:paraId="678C5682"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Junio</w:t>
            </w:r>
          </w:p>
        </w:tc>
        <w:tc>
          <w:tcPr>
            <w:tcW w:w="1283" w:type="dxa"/>
          </w:tcPr>
          <w:p w14:paraId="0DDFB22A" w14:textId="77A63A9E"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59C2AF2D" w14:textId="52B5CB47" w:rsidR="000D2D01" w:rsidRPr="00E95F7E" w:rsidRDefault="000D2D01" w:rsidP="003C112C">
            <w:pPr>
              <w:spacing w:line="276" w:lineRule="auto"/>
              <w:textAlignment w:val="baseline"/>
              <w:rPr>
                <w:rFonts w:cs="Tahoma"/>
                <w:sz w:val="20"/>
                <w:szCs w:val="24"/>
              </w:rPr>
            </w:pPr>
            <w:r w:rsidRPr="00E95F7E">
              <w:rPr>
                <w:rFonts w:cs="Tahoma"/>
                <w:sz w:val="20"/>
                <w:szCs w:val="24"/>
              </w:rPr>
              <w:t>$708.885</w:t>
            </w:r>
          </w:p>
        </w:tc>
        <w:tc>
          <w:tcPr>
            <w:tcW w:w="1086" w:type="dxa"/>
          </w:tcPr>
          <w:p w14:paraId="6AB77DA3" w14:textId="23445297" w:rsidR="000D2D01" w:rsidRPr="00E95F7E" w:rsidRDefault="000D2D01" w:rsidP="003C112C">
            <w:pPr>
              <w:spacing w:line="276" w:lineRule="auto"/>
              <w:textAlignment w:val="baseline"/>
              <w:rPr>
                <w:rFonts w:cs="Tahoma"/>
                <w:sz w:val="20"/>
                <w:szCs w:val="24"/>
              </w:rPr>
            </w:pPr>
            <w:r w:rsidRPr="00E95F7E">
              <w:rPr>
                <w:rFonts w:cs="Tahoma"/>
                <w:sz w:val="20"/>
                <w:szCs w:val="24"/>
              </w:rPr>
              <w:t>$44.106</w:t>
            </w:r>
          </w:p>
        </w:tc>
        <w:tc>
          <w:tcPr>
            <w:tcW w:w="1436" w:type="dxa"/>
          </w:tcPr>
          <w:p w14:paraId="1CC73AD9" w14:textId="0F211EA2" w:rsidR="000D2D01" w:rsidRPr="00E95F7E" w:rsidRDefault="000D2D01" w:rsidP="003C112C">
            <w:pPr>
              <w:spacing w:line="276" w:lineRule="auto"/>
              <w:textAlignment w:val="baseline"/>
              <w:rPr>
                <w:rFonts w:cs="Tahoma"/>
                <w:sz w:val="20"/>
                <w:szCs w:val="24"/>
              </w:rPr>
            </w:pPr>
            <w:r w:rsidRPr="00E95F7E">
              <w:rPr>
                <w:rFonts w:cs="Tahoma"/>
                <w:sz w:val="20"/>
                <w:szCs w:val="24"/>
              </w:rPr>
              <w:t>$1.417.770</w:t>
            </w:r>
          </w:p>
        </w:tc>
      </w:tr>
      <w:tr w:rsidR="000D2D01" w:rsidRPr="003C112C" w14:paraId="3C66B56C" w14:textId="5FE1C6E2" w:rsidTr="1C9B8951">
        <w:trPr>
          <w:jc w:val="center"/>
        </w:trPr>
        <w:tc>
          <w:tcPr>
            <w:tcW w:w="859" w:type="dxa"/>
          </w:tcPr>
          <w:p w14:paraId="296458B6" w14:textId="77777777" w:rsidR="000D2D01" w:rsidRPr="00E95F7E" w:rsidRDefault="000D2D01" w:rsidP="003C112C">
            <w:pPr>
              <w:spacing w:line="276" w:lineRule="auto"/>
              <w:textAlignment w:val="baseline"/>
              <w:rPr>
                <w:rFonts w:cs="Tahoma"/>
                <w:sz w:val="20"/>
                <w:szCs w:val="24"/>
              </w:rPr>
            </w:pPr>
          </w:p>
        </w:tc>
        <w:tc>
          <w:tcPr>
            <w:tcW w:w="1346" w:type="dxa"/>
          </w:tcPr>
          <w:p w14:paraId="09AC0DEB" w14:textId="77777777" w:rsidR="000D2D01" w:rsidRPr="00E95F7E" w:rsidRDefault="000D2D01" w:rsidP="003C112C">
            <w:pPr>
              <w:spacing w:line="276" w:lineRule="auto"/>
              <w:textAlignment w:val="baseline"/>
              <w:rPr>
                <w:rFonts w:cs="Tahoma"/>
                <w:sz w:val="20"/>
                <w:szCs w:val="24"/>
              </w:rPr>
            </w:pPr>
          </w:p>
        </w:tc>
        <w:tc>
          <w:tcPr>
            <w:tcW w:w="1283" w:type="dxa"/>
          </w:tcPr>
          <w:p w14:paraId="289EB502" w14:textId="3F23B350"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6B92CFE3" w14:textId="34354A8F" w:rsidR="000D2D01" w:rsidRPr="00E95F7E" w:rsidRDefault="000D2D01" w:rsidP="003C112C">
            <w:pPr>
              <w:spacing w:line="276" w:lineRule="auto"/>
              <w:textAlignment w:val="baseline"/>
              <w:rPr>
                <w:rFonts w:cs="Tahoma"/>
                <w:sz w:val="20"/>
                <w:szCs w:val="24"/>
              </w:rPr>
            </w:pPr>
            <w:r w:rsidRPr="00E95F7E">
              <w:rPr>
                <w:rFonts w:cs="Tahoma"/>
                <w:sz w:val="20"/>
                <w:szCs w:val="24"/>
              </w:rPr>
              <w:t>$708.885</w:t>
            </w:r>
          </w:p>
        </w:tc>
        <w:tc>
          <w:tcPr>
            <w:tcW w:w="1086" w:type="dxa"/>
          </w:tcPr>
          <w:p w14:paraId="061048A8" w14:textId="7B7A15A1" w:rsidR="000D2D01" w:rsidRPr="00E95F7E" w:rsidRDefault="000D2D01" w:rsidP="003C112C">
            <w:pPr>
              <w:spacing w:line="276" w:lineRule="auto"/>
              <w:textAlignment w:val="baseline"/>
              <w:rPr>
                <w:rFonts w:cs="Tahoma"/>
                <w:sz w:val="20"/>
                <w:szCs w:val="24"/>
              </w:rPr>
            </w:pPr>
            <w:r w:rsidRPr="00E95F7E">
              <w:rPr>
                <w:rFonts w:cs="Tahoma"/>
                <w:sz w:val="20"/>
                <w:szCs w:val="24"/>
              </w:rPr>
              <w:t>$44.106</w:t>
            </w:r>
          </w:p>
        </w:tc>
        <w:tc>
          <w:tcPr>
            <w:tcW w:w="1436" w:type="dxa"/>
          </w:tcPr>
          <w:p w14:paraId="7A3E2036" w14:textId="159CBED9" w:rsidR="000D2D01" w:rsidRPr="00E95F7E" w:rsidRDefault="000D2D01" w:rsidP="003C112C">
            <w:pPr>
              <w:spacing w:line="276" w:lineRule="auto"/>
              <w:textAlignment w:val="baseline"/>
              <w:rPr>
                <w:rFonts w:cs="Tahoma"/>
                <w:sz w:val="20"/>
                <w:szCs w:val="24"/>
              </w:rPr>
            </w:pPr>
            <w:r w:rsidRPr="00E95F7E">
              <w:rPr>
                <w:rFonts w:cs="Tahoma"/>
                <w:sz w:val="20"/>
                <w:szCs w:val="24"/>
              </w:rPr>
              <w:t>$1.417.770</w:t>
            </w:r>
          </w:p>
        </w:tc>
      </w:tr>
      <w:tr w:rsidR="000D2D01" w:rsidRPr="003C112C" w14:paraId="451DD9B8" w14:textId="1F637695" w:rsidTr="1C9B8951">
        <w:trPr>
          <w:jc w:val="center"/>
        </w:trPr>
        <w:tc>
          <w:tcPr>
            <w:tcW w:w="859" w:type="dxa"/>
          </w:tcPr>
          <w:p w14:paraId="4B4AC92D" w14:textId="78397EE0" w:rsidR="000D2D01" w:rsidRPr="00E95F7E" w:rsidRDefault="000D2D01" w:rsidP="003C112C">
            <w:pPr>
              <w:spacing w:line="276" w:lineRule="auto"/>
              <w:textAlignment w:val="baseline"/>
              <w:rPr>
                <w:rFonts w:cs="Tahoma"/>
                <w:sz w:val="20"/>
                <w:szCs w:val="24"/>
              </w:rPr>
            </w:pPr>
            <w:r w:rsidRPr="00E95F7E">
              <w:rPr>
                <w:rFonts w:cs="Tahoma"/>
                <w:sz w:val="20"/>
                <w:szCs w:val="24"/>
              </w:rPr>
              <w:t>2018</w:t>
            </w:r>
          </w:p>
        </w:tc>
        <w:tc>
          <w:tcPr>
            <w:tcW w:w="1346" w:type="dxa"/>
          </w:tcPr>
          <w:p w14:paraId="0F148E21"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Julio</w:t>
            </w:r>
          </w:p>
        </w:tc>
        <w:tc>
          <w:tcPr>
            <w:tcW w:w="1283" w:type="dxa"/>
          </w:tcPr>
          <w:p w14:paraId="229D461B" w14:textId="57A2DDE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0697438B" w14:textId="210A4B1E" w:rsidR="000D2D01" w:rsidRPr="00E95F7E" w:rsidRDefault="000D2D01" w:rsidP="003C112C">
            <w:pPr>
              <w:spacing w:line="276" w:lineRule="auto"/>
              <w:textAlignment w:val="baseline"/>
              <w:rPr>
                <w:rFonts w:cs="Tahoma"/>
                <w:sz w:val="20"/>
                <w:szCs w:val="24"/>
              </w:rPr>
            </w:pPr>
            <w:r w:rsidRPr="00E95F7E">
              <w:rPr>
                <w:rFonts w:cs="Tahoma"/>
                <w:sz w:val="20"/>
                <w:szCs w:val="24"/>
              </w:rPr>
              <w:t>$708.885</w:t>
            </w:r>
          </w:p>
        </w:tc>
        <w:tc>
          <w:tcPr>
            <w:tcW w:w="1086" w:type="dxa"/>
          </w:tcPr>
          <w:p w14:paraId="16C87844" w14:textId="22F08130" w:rsidR="000D2D01" w:rsidRPr="00E95F7E" w:rsidRDefault="000D2D01" w:rsidP="003C112C">
            <w:pPr>
              <w:spacing w:line="276" w:lineRule="auto"/>
              <w:textAlignment w:val="baseline"/>
              <w:rPr>
                <w:rFonts w:cs="Tahoma"/>
                <w:sz w:val="20"/>
                <w:szCs w:val="24"/>
              </w:rPr>
            </w:pPr>
            <w:r w:rsidRPr="00E95F7E">
              <w:rPr>
                <w:rFonts w:cs="Tahoma"/>
                <w:sz w:val="20"/>
                <w:szCs w:val="24"/>
              </w:rPr>
              <w:t>$44.106</w:t>
            </w:r>
          </w:p>
        </w:tc>
        <w:tc>
          <w:tcPr>
            <w:tcW w:w="1436" w:type="dxa"/>
          </w:tcPr>
          <w:p w14:paraId="7406D4C7" w14:textId="7F98C641" w:rsidR="000D2D01" w:rsidRPr="00E95F7E" w:rsidRDefault="000D2D01" w:rsidP="003C112C">
            <w:pPr>
              <w:spacing w:line="276" w:lineRule="auto"/>
              <w:textAlignment w:val="baseline"/>
              <w:rPr>
                <w:rFonts w:cs="Tahoma"/>
                <w:sz w:val="20"/>
                <w:szCs w:val="24"/>
              </w:rPr>
            </w:pPr>
            <w:r w:rsidRPr="00E95F7E">
              <w:rPr>
                <w:rFonts w:cs="Tahoma"/>
                <w:sz w:val="20"/>
                <w:szCs w:val="24"/>
              </w:rPr>
              <w:t>$1.417.770</w:t>
            </w:r>
          </w:p>
        </w:tc>
      </w:tr>
      <w:tr w:rsidR="000D2D01" w:rsidRPr="003C112C" w14:paraId="0B47F71B" w14:textId="4967A299" w:rsidTr="1C9B8951">
        <w:trPr>
          <w:jc w:val="center"/>
        </w:trPr>
        <w:tc>
          <w:tcPr>
            <w:tcW w:w="859" w:type="dxa"/>
          </w:tcPr>
          <w:p w14:paraId="25363266" w14:textId="77777777" w:rsidR="000D2D01" w:rsidRPr="00E95F7E" w:rsidRDefault="000D2D01" w:rsidP="003C112C">
            <w:pPr>
              <w:spacing w:line="276" w:lineRule="auto"/>
              <w:textAlignment w:val="baseline"/>
              <w:rPr>
                <w:rFonts w:cs="Tahoma"/>
                <w:sz w:val="20"/>
                <w:szCs w:val="24"/>
              </w:rPr>
            </w:pPr>
          </w:p>
        </w:tc>
        <w:tc>
          <w:tcPr>
            <w:tcW w:w="1346" w:type="dxa"/>
          </w:tcPr>
          <w:p w14:paraId="2B3842A1" w14:textId="77777777" w:rsidR="000D2D01" w:rsidRPr="00E95F7E" w:rsidRDefault="000D2D01" w:rsidP="003C112C">
            <w:pPr>
              <w:spacing w:line="276" w:lineRule="auto"/>
              <w:textAlignment w:val="baseline"/>
              <w:rPr>
                <w:rFonts w:cs="Tahoma"/>
                <w:sz w:val="20"/>
                <w:szCs w:val="24"/>
              </w:rPr>
            </w:pPr>
          </w:p>
        </w:tc>
        <w:tc>
          <w:tcPr>
            <w:tcW w:w="1283" w:type="dxa"/>
          </w:tcPr>
          <w:p w14:paraId="2860F095" w14:textId="1E27B898"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29FA52A8" w14:textId="4DA9E96C" w:rsidR="000D2D01" w:rsidRPr="00E95F7E" w:rsidRDefault="000D2D01" w:rsidP="003C112C">
            <w:pPr>
              <w:spacing w:line="276" w:lineRule="auto"/>
              <w:textAlignment w:val="baseline"/>
              <w:rPr>
                <w:rFonts w:cs="Tahoma"/>
                <w:sz w:val="20"/>
                <w:szCs w:val="24"/>
              </w:rPr>
            </w:pPr>
            <w:r w:rsidRPr="00E95F7E">
              <w:rPr>
                <w:rFonts w:cs="Tahoma"/>
                <w:sz w:val="20"/>
                <w:szCs w:val="24"/>
              </w:rPr>
              <w:t>$708.885</w:t>
            </w:r>
          </w:p>
        </w:tc>
        <w:tc>
          <w:tcPr>
            <w:tcW w:w="1086" w:type="dxa"/>
          </w:tcPr>
          <w:p w14:paraId="42F8D0DE" w14:textId="0A6CC12F" w:rsidR="000D2D01" w:rsidRPr="00E95F7E" w:rsidRDefault="000D2D01" w:rsidP="003C112C">
            <w:pPr>
              <w:spacing w:line="276" w:lineRule="auto"/>
              <w:textAlignment w:val="baseline"/>
              <w:rPr>
                <w:rFonts w:cs="Tahoma"/>
                <w:sz w:val="20"/>
                <w:szCs w:val="24"/>
              </w:rPr>
            </w:pPr>
            <w:r w:rsidRPr="00E95F7E">
              <w:rPr>
                <w:rFonts w:cs="Tahoma"/>
                <w:sz w:val="20"/>
                <w:szCs w:val="24"/>
              </w:rPr>
              <w:t>$44.106</w:t>
            </w:r>
          </w:p>
        </w:tc>
        <w:tc>
          <w:tcPr>
            <w:tcW w:w="1436" w:type="dxa"/>
          </w:tcPr>
          <w:p w14:paraId="0341B84C" w14:textId="093BDF9A" w:rsidR="000D2D01" w:rsidRPr="00E95F7E" w:rsidRDefault="000D2D01" w:rsidP="003C112C">
            <w:pPr>
              <w:spacing w:line="276" w:lineRule="auto"/>
              <w:textAlignment w:val="baseline"/>
              <w:rPr>
                <w:rFonts w:cs="Tahoma"/>
                <w:sz w:val="20"/>
                <w:szCs w:val="24"/>
              </w:rPr>
            </w:pPr>
            <w:r w:rsidRPr="00E95F7E">
              <w:rPr>
                <w:rFonts w:cs="Tahoma"/>
                <w:sz w:val="20"/>
                <w:szCs w:val="24"/>
              </w:rPr>
              <w:t>$1.417.770</w:t>
            </w:r>
          </w:p>
        </w:tc>
      </w:tr>
      <w:tr w:rsidR="000D2D01" w:rsidRPr="003C112C" w14:paraId="09071F36" w14:textId="4A0BB8FE" w:rsidTr="1C9B8951">
        <w:trPr>
          <w:jc w:val="center"/>
        </w:trPr>
        <w:tc>
          <w:tcPr>
            <w:tcW w:w="859" w:type="dxa"/>
          </w:tcPr>
          <w:p w14:paraId="62DF82D4" w14:textId="646BCF9E" w:rsidR="000D2D01" w:rsidRPr="00E95F7E" w:rsidRDefault="000D2D01" w:rsidP="003C112C">
            <w:pPr>
              <w:spacing w:line="276" w:lineRule="auto"/>
              <w:textAlignment w:val="baseline"/>
              <w:rPr>
                <w:rFonts w:cs="Tahoma"/>
                <w:sz w:val="20"/>
                <w:szCs w:val="24"/>
              </w:rPr>
            </w:pPr>
            <w:r w:rsidRPr="00E95F7E">
              <w:rPr>
                <w:rFonts w:cs="Tahoma"/>
                <w:sz w:val="20"/>
                <w:szCs w:val="24"/>
              </w:rPr>
              <w:t>2018</w:t>
            </w:r>
          </w:p>
        </w:tc>
        <w:tc>
          <w:tcPr>
            <w:tcW w:w="1346" w:type="dxa"/>
          </w:tcPr>
          <w:p w14:paraId="33AADC71"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Agosto</w:t>
            </w:r>
          </w:p>
        </w:tc>
        <w:tc>
          <w:tcPr>
            <w:tcW w:w="1283" w:type="dxa"/>
          </w:tcPr>
          <w:p w14:paraId="3CD7B903" w14:textId="74E1523E"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3AE17963" w14:textId="25167B48" w:rsidR="000D2D01" w:rsidRPr="00E95F7E" w:rsidRDefault="000D2D01" w:rsidP="003C112C">
            <w:pPr>
              <w:spacing w:line="276" w:lineRule="auto"/>
              <w:textAlignment w:val="baseline"/>
              <w:rPr>
                <w:rFonts w:cs="Tahoma"/>
                <w:sz w:val="20"/>
                <w:szCs w:val="24"/>
              </w:rPr>
            </w:pPr>
            <w:r w:rsidRPr="00E95F7E">
              <w:rPr>
                <w:rFonts w:cs="Tahoma"/>
                <w:sz w:val="20"/>
                <w:szCs w:val="24"/>
              </w:rPr>
              <w:t>$708.885</w:t>
            </w:r>
          </w:p>
        </w:tc>
        <w:tc>
          <w:tcPr>
            <w:tcW w:w="1086" w:type="dxa"/>
          </w:tcPr>
          <w:p w14:paraId="4A5C81CA" w14:textId="6A843146" w:rsidR="000D2D01" w:rsidRPr="00E95F7E" w:rsidRDefault="000D2D01" w:rsidP="003C112C">
            <w:pPr>
              <w:spacing w:line="276" w:lineRule="auto"/>
              <w:textAlignment w:val="baseline"/>
              <w:rPr>
                <w:rFonts w:cs="Tahoma"/>
                <w:sz w:val="20"/>
                <w:szCs w:val="24"/>
              </w:rPr>
            </w:pPr>
            <w:r w:rsidRPr="00E95F7E">
              <w:rPr>
                <w:rFonts w:cs="Tahoma"/>
                <w:sz w:val="20"/>
                <w:szCs w:val="24"/>
              </w:rPr>
              <w:t>$44.106</w:t>
            </w:r>
          </w:p>
        </w:tc>
        <w:tc>
          <w:tcPr>
            <w:tcW w:w="1436" w:type="dxa"/>
          </w:tcPr>
          <w:p w14:paraId="76FAA7DF" w14:textId="6C634C81" w:rsidR="000D2D01" w:rsidRPr="00E95F7E" w:rsidRDefault="000D2D01" w:rsidP="003C112C">
            <w:pPr>
              <w:spacing w:line="276" w:lineRule="auto"/>
              <w:textAlignment w:val="baseline"/>
              <w:rPr>
                <w:rFonts w:cs="Tahoma"/>
                <w:sz w:val="20"/>
                <w:szCs w:val="24"/>
              </w:rPr>
            </w:pPr>
            <w:r w:rsidRPr="00E95F7E">
              <w:rPr>
                <w:rFonts w:cs="Tahoma"/>
                <w:sz w:val="20"/>
                <w:szCs w:val="24"/>
              </w:rPr>
              <w:t>$1.417.770</w:t>
            </w:r>
          </w:p>
        </w:tc>
      </w:tr>
      <w:tr w:rsidR="000D2D01" w:rsidRPr="003C112C" w14:paraId="1D23435C" w14:textId="1CCDAA6B" w:rsidTr="1C9B8951">
        <w:trPr>
          <w:jc w:val="center"/>
        </w:trPr>
        <w:tc>
          <w:tcPr>
            <w:tcW w:w="859" w:type="dxa"/>
          </w:tcPr>
          <w:p w14:paraId="7144FE35" w14:textId="77777777" w:rsidR="000D2D01" w:rsidRPr="00E95F7E" w:rsidRDefault="000D2D01" w:rsidP="003C112C">
            <w:pPr>
              <w:spacing w:line="276" w:lineRule="auto"/>
              <w:textAlignment w:val="baseline"/>
              <w:rPr>
                <w:rFonts w:cs="Tahoma"/>
                <w:sz w:val="20"/>
                <w:szCs w:val="24"/>
              </w:rPr>
            </w:pPr>
          </w:p>
        </w:tc>
        <w:tc>
          <w:tcPr>
            <w:tcW w:w="1346" w:type="dxa"/>
          </w:tcPr>
          <w:p w14:paraId="7ED91BCE" w14:textId="77777777" w:rsidR="000D2D01" w:rsidRPr="00E95F7E" w:rsidRDefault="000D2D01" w:rsidP="003C112C">
            <w:pPr>
              <w:spacing w:line="276" w:lineRule="auto"/>
              <w:textAlignment w:val="baseline"/>
              <w:rPr>
                <w:rFonts w:cs="Tahoma"/>
                <w:sz w:val="20"/>
                <w:szCs w:val="24"/>
              </w:rPr>
            </w:pPr>
          </w:p>
        </w:tc>
        <w:tc>
          <w:tcPr>
            <w:tcW w:w="1283" w:type="dxa"/>
          </w:tcPr>
          <w:p w14:paraId="6A0CA50B" w14:textId="031D091E"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022496E7" w14:textId="0657FA30" w:rsidR="000D2D01" w:rsidRPr="00E95F7E" w:rsidRDefault="000D2D01" w:rsidP="003C112C">
            <w:pPr>
              <w:spacing w:line="276" w:lineRule="auto"/>
              <w:textAlignment w:val="baseline"/>
              <w:rPr>
                <w:rFonts w:cs="Tahoma"/>
                <w:sz w:val="20"/>
                <w:szCs w:val="24"/>
              </w:rPr>
            </w:pPr>
            <w:r w:rsidRPr="00E95F7E">
              <w:rPr>
                <w:rFonts w:cs="Tahoma"/>
                <w:sz w:val="20"/>
                <w:szCs w:val="24"/>
              </w:rPr>
              <w:t>$708.885</w:t>
            </w:r>
          </w:p>
        </w:tc>
        <w:tc>
          <w:tcPr>
            <w:tcW w:w="1086" w:type="dxa"/>
          </w:tcPr>
          <w:p w14:paraId="4CB96E12" w14:textId="7825BEA1" w:rsidR="000D2D01" w:rsidRPr="00E95F7E" w:rsidRDefault="000D2D01" w:rsidP="003C112C">
            <w:pPr>
              <w:spacing w:line="276" w:lineRule="auto"/>
              <w:textAlignment w:val="baseline"/>
              <w:rPr>
                <w:rFonts w:cs="Tahoma"/>
                <w:sz w:val="20"/>
                <w:szCs w:val="24"/>
              </w:rPr>
            </w:pPr>
            <w:r w:rsidRPr="00E95F7E">
              <w:rPr>
                <w:rFonts w:cs="Tahoma"/>
                <w:sz w:val="20"/>
                <w:szCs w:val="24"/>
              </w:rPr>
              <w:t>$44.106</w:t>
            </w:r>
          </w:p>
        </w:tc>
        <w:tc>
          <w:tcPr>
            <w:tcW w:w="1436" w:type="dxa"/>
          </w:tcPr>
          <w:p w14:paraId="50BDD1B7" w14:textId="5B0F135C" w:rsidR="000D2D01" w:rsidRPr="00E95F7E" w:rsidRDefault="000D2D01" w:rsidP="003C112C">
            <w:pPr>
              <w:spacing w:line="276" w:lineRule="auto"/>
              <w:textAlignment w:val="baseline"/>
              <w:rPr>
                <w:rFonts w:cs="Tahoma"/>
                <w:sz w:val="20"/>
                <w:szCs w:val="24"/>
              </w:rPr>
            </w:pPr>
            <w:r w:rsidRPr="00E95F7E">
              <w:rPr>
                <w:rFonts w:cs="Tahoma"/>
                <w:sz w:val="20"/>
                <w:szCs w:val="24"/>
              </w:rPr>
              <w:t>$1.417.770</w:t>
            </w:r>
          </w:p>
        </w:tc>
      </w:tr>
      <w:tr w:rsidR="000D2D01" w:rsidRPr="003C112C" w14:paraId="5C2328FD" w14:textId="0343A470" w:rsidTr="1C9B8951">
        <w:trPr>
          <w:jc w:val="center"/>
        </w:trPr>
        <w:tc>
          <w:tcPr>
            <w:tcW w:w="859" w:type="dxa"/>
          </w:tcPr>
          <w:p w14:paraId="6CDBDDC9" w14:textId="57AE9B29" w:rsidR="000D2D01" w:rsidRPr="00E95F7E" w:rsidRDefault="000D2D01" w:rsidP="003C112C">
            <w:pPr>
              <w:spacing w:line="276" w:lineRule="auto"/>
              <w:textAlignment w:val="baseline"/>
              <w:rPr>
                <w:rFonts w:cs="Tahoma"/>
                <w:sz w:val="20"/>
                <w:szCs w:val="24"/>
              </w:rPr>
            </w:pPr>
            <w:r w:rsidRPr="00E95F7E">
              <w:rPr>
                <w:rFonts w:cs="Tahoma"/>
                <w:sz w:val="20"/>
                <w:szCs w:val="24"/>
              </w:rPr>
              <w:t>2018</w:t>
            </w:r>
          </w:p>
        </w:tc>
        <w:tc>
          <w:tcPr>
            <w:tcW w:w="1346" w:type="dxa"/>
          </w:tcPr>
          <w:p w14:paraId="49D85F28"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Septiembre</w:t>
            </w:r>
          </w:p>
        </w:tc>
        <w:tc>
          <w:tcPr>
            <w:tcW w:w="1283" w:type="dxa"/>
          </w:tcPr>
          <w:p w14:paraId="0CC7542E" w14:textId="0BF3694B"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4020" w:type="dxa"/>
            <w:gridSpan w:val="3"/>
          </w:tcPr>
          <w:p w14:paraId="55F52999" w14:textId="7F155C30" w:rsidR="000D2D01" w:rsidRPr="00E95F7E" w:rsidRDefault="1C9B8951" w:rsidP="003C112C">
            <w:pPr>
              <w:spacing w:line="276" w:lineRule="auto"/>
              <w:jc w:val="center"/>
              <w:textAlignment w:val="baseline"/>
              <w:rPr>
                <w:rFonts w:cs="Tahoma"/>
                <w:sz w:val="20"/>
                <w:szCs w:val="24"/>
              </w:rPr>
            </w:pPr>
            <w:r w:rsidRPr="00E95F7E">
              <w:rPr>
                <w:rFonts w:cs="Tahoma"/>
                <w:sz w:val="20"/>
                <w:szCs w:val="24"/>
              </w:rPr>
              <w:t>Sin prueba</w:t>
            </w:r>
          </w:p>
        </w:tc>
      </w:tr>
      <w:tr w:rsidR="000D2D01" w:rsidRPr="003C112C" w14:paraId="729EAC6C" w14:textId="319A6A59" w:rsidTr="1C9B8951">
        <w:trPr>
          <w:jc w:val="center"/>
        </w:trPr>
        <w:tc>
          <w:tcPr>
            <w:tcW w:w="859" w:type="dxa"/>
          </w:tcPr>
          <w:p w14:paraId="4BE85CD5" w14:textId="77777777" w:rsidR="000D2D01" w:rsidRPr="00E95F7E" w:rsidRDefault="000D2D01" w:rsidP="003C112C">
            <w:pPr>
              <w:spacing w:line="276" w:lineRule="auto"/>
              <w:textAlignment w:val="baseline"/>
              <w:rPr>
                <w:rFonts w:cs="Tahoma"/>
                <w:sz w:val="20"/>
                <w:szCs w:val="24"/>
              </w:rPr>
            </w:pPr>
          </w:p>
        </w:tc>
        <w:tc>
          <w:tcPr>
            <w:tcW w:w="1346" w:type="dxa"/>
          </w:tcPr>
          <w:p w14:paraId="2C3E38F0" w14:textId="77777777" w:rsidR="000D2D01" w:rsidRPr="00E95F7E" w:rsidRDefault="000D2D01" w:rsidP="003C112C">
            <w:pPr>
              <w:spacing w:line="276" w:lineRule="auto"/>
              <w:textAlignment w:val="baseline"/>
              <w:rPr>
                <w:rFonts w:cs="Tahoma"/>
                <w:sz w:val="20"/>
                <w:szCs w:val="24"/>
              </w:rPr>
            </w:pPr>
          </w:p>
        </w:tc>
        <w:tc>
          <w:tcPr>
            <w:tcW w:w="1283" w:type="dxa"/>
          </w:tcPr>
          <w:p w14:paraId="6A1B15B1" w14:textId="141B07DE"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2C1C2495" w14:textId="63423E74" w:rsidR="000D2D01" w:rsidRPr="00E95F7E" w:rsidRDefault="000D2D01" w:rsidP="003C112C">
            <w:pPr>
              <w:spacing w:line="276" w:lineRule="auto"/>
              <w:textAlignment w:val="baseline"/>
              <w:rPr>
                <w:rFonts w:cs="Tahoma"/>
                <w:sz w:val="20"/>
                <w:szCs w:val="24"/>
              </w:rPr>
            </w:pPr>
            <w:r w:rsidRPr="00E95F7E">
              <w:rPr>
                <w:rFonts w:cs="Tahoma"/>
                <w:sz w:val="20"/>
                <w:szCs w:val="24"/>
              </w:rPr>
              <w:t>$708.885</w:t>
            </w:r>
          </w:p>
        </w:tc>
        <w:tc>
          <w:tcPr>
            <w:tcW w:w="1086" w:type="dxa"/>
          </w:tcPr>
          <w:p w14:paraId="6038DD81" w14:textId="7F62E172" w:rsidR="000D2D01" w:rsidRPr="00E95F7E" w:rsidRDefault="000D2D01" w:rsidP="003C112C">
            <w:pPr>
              <w:spacing w:line="276" w:lineRule="auto"/>
              <w:textAlignment w:val="baseline"/>
              <w:rPr>
                <w:rFonts w:cs="Tahoma"/>
                <w:sz w:val="20"/>
                <w:szCs w:val="24"/>
              </w:rPr>
            </w:pPr>
            <w:r w:rsidRPr="00E95F7E">
              <w:rPr>
                <w:rFonts w:cs="Tahoma"/>
                <w:sz w:val="20"/>
                <w:szCs w:val="24"/>
              </w:rPr>
              <w:t>$44.106</w:t>
            </w:r>
          </w:p>
        </w:tc>
        <w:tc>
          <w:tcPr>
            <w:tcW w:w="1436" w:type="dxa"/>
          </w:tcPr>
          <w:p w14:paraId="4EB43694" w14:textId="0F6FD58B" w:rsidR="000D2D01" w:rsidRPr="00E95F7E" w:rsidRDefault="000D2D01" w:rsidP="003C112C">
            <w:pPr>
              <w:spacing w:line="276" w:lineRule="auto"/>
              <w:textAlignment w:val="baseline"/>
              <w:rPr>
                <w:rFonts w:cs="Tahoma"/>
                <w:sz w:val="20"/>
                <w:szCs w:val="24"/>
              </w:rPr>
            </w:pPr>
            <w:r w:rsidRPr="00E95F7E">
              <w:rPr>
                <w:rFonts w:cs="Tahoma"/>
                <w:sz w:val="20"/>
                <w:szCs w:val="24"/>
              </w:rPr>
              <w:t>$1.417.770</w:t>
            </w:r>
          </w:p>
        </w:tc>
      </w:tr>
      <w:tr w:rsidR="000D2D01" w:rsidRPr="003C112C" w14:paraId="186A29AE" w14:textId="5BFD18C5" w:rsidTr="1C9B8951">
        <w:trPr>
          <w:jc w:val="center"/>
        </w:trPr>
        <w:tc>
          <w:tcPr>
            <w:tcW w:w="859" w:type="dxa"/>
          </w:tcPr>
          <w:p w14:paraId="4C499136" w14:textId="75EFA458" w:rsidR="000D2D01" w:rsidRPr="00E95F7E" w:rsidRDefault="000D2D01" w:rsidP="003C112C">
            <w:pPr>
              <w:spacing w:line="276" w:lineRule="auto"/>
              <w:textAlignment w:val="baseline"/>
              <w:rPr>
                <w:rFonts w:cs="Tahoma"/>
                <w:sz w:val="20"/>
                <w:szCs w:val="24"/>
              </w:rPr>
            </w:pPr>
            <w:r w:rsidRPr="00E95F7E">
              <w:rPr>
                <w:rFonts w:cs="Tahoma"/>
                <w:sz w:val="20"/>
                <w:szCs w:val="24"/>
              </w:rPr>
              <w:t>2018</w:t>
            </w:r>
          </w:p>
        </w:tc>
        <w:tc>
          <w:tcPr>
            <w:tcW w:w="1346" w:type="dxa"/>
          </w:tcPr>
          <w:p w14:paraId="3D54A6B3"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octubre</w:t>
            </w:r>
          </w:p>
        </w:tc>
        <w:tc>
          <w:tcPr>
            <w:tcW w:w="1283" w:type="dxa"/>
          </w:tcPr>
          <w:p w14:paraId="738BF1F2" w14:textId="6C097ACC"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5ACDD7B5" w14:textId="15B48C8A" w:rsidR="000D2D01" w:rsidRPr="00E95F7E" w:rsidRDefault="000D2D01" w:rsidP="003C112C">
            <w:pPr>
              <w:spacing w:line="276" w:lineRule="auto"/>
              <w:textAlignment w:val="baseline"/>
              <w:rPr>
                <w:rFonts w:cs="Tahoma"/>
                <w:sz w:val="20"/>
                <w:szCs w:val="24"/>
              </w:rPr>
            </w:pPr>
            <w:r w:rsidRPr="00E95F7E">
              <w:rPr>
                <w:rFonts w:cs="Tahoma"/>
                <w:sz w:val="20"/>
                <w:szCs w:val="24"/>
              </w:rPr>
              <w:t>$708.885</w:t>
            </w:r>
          </w:p>
        </w:tc>
        <w:tc>
          <w:tcPr>
            <w:tcW w:w="1086" w:type="dxa"/>
          </w:tcPr>
          <w:p w14:paraId="2891D985" w14:textId="4A805A4F" w:rsidR="000D2D01" w:rsidRPr="00E95F7E" w:rsidRDefault="000D2D01" w:rsidP="003C112C">
            <w:pPr>
              <w:spacing w:line="276" w:lineRule="auto"/>
              <w:textAlignment w:val="baseline"/>
              <w:rPr>
                <w:rFonts w:cs="Tahoma"/>
                <w:sz w:val="20"/>
                <w:szCs w:val="24"/>
              </w:rPr>
            </w:pPr>
            <w:r w:rsidRPr="00E95F7E">
              <w:rPr>
                <w:rFonts w:cs="Tahoma"/>
                <w:sz w:val="20"/>
                <w:szCs w:val="24"/>
              </w:rPr>
              <w:t>$44.106</w:t>
            </w:r>
          </w:p>
        </w:tc>
        <w:tc>
          <w:tcPr>
            <w:tcW w:w="1436" w:type="dxa"/>
          </w:tcPr>
          <w:p w14:paraId="25D93244" w14:textId="39155550" w:rsidR="000D2D01" w:rsidRPr="00E95F7E" w:rsidRDefault="000D2D01" w:rsidP="003C112C">
            <w:pPr>
              <w:spacing w:line="276" w:lineRule="auto"/>
              <w:textAlignment w:val="baseline"/>
              <w:rPr>
                <w:rFonts w:cs="Tahoma"/>
                <w:sz w:val="20"/>
                <w:szCs w:val="24"/>
              </w:rPr>
            </w:pPr>
            <w:r w:rsidRPr="00E95F7E">
              <w:rPr>
                <w:rFonts w:cs="Tahoma"/>
                <w:sz w:val="20"/>
                <w:szCs w:val="24"/>
              </w:rPr>
              <w:t>$1.417.770</w:t>
            </w:r>
          </w:p>
        </w:tc>
      </w:tr>
      <w:tr w:rsidR="000D2D01" w:rsidRPr="003C112C" w14:paraId="3259436D" w14:textId="44BF2C44" w:rsidTr="1C9B8951">
        <w:trPr>
          <w:jc w:val="center"/>
        </w:trPr>
        <w:tc>
          <w:tcPr>
            <w:tcW w:w="859" w:type="dxa"/>
          </w:tcPr>
          <w:p w14:paraId="3BCDBCEC" w14:textId="77777777" w:rsidR="000D2D01" w:rsidRPr="00E95F7E" w:rsidRDefault="000D2D01" w:rsidP="003C112C">
            <w:pPr>
              <w:spacing w:line="276" w:lineRule="auto"/>
              <w:textAlignment w:val="baseline"/>
              <w:rPr>
                <w:rFonts w:cs="Tahoma"/>
                <w:sz w:val="20"/>
                <w:szCs w:val="24"/>
              </w:rPr>
            </w:pPr>
          </w:p>
        </w:tc>
        <w:tc>
          <w:tcPr>
            <w:tcW w:w="1346" w:type="dxa"/>
          </w:tcPr>
          <w:p w14:paraId="5ED572DD" w14:textId="77777777" w:rsidR="000D2D01" w:rsidRPr="00E95F7E" w:rsidRDefault="000D2D01" w:rsidP="003C112C">
            <w:pPr>
              <w:spacing w:line="276" w:lineRule="auto"/>
              <w:textAlignment w:val="baseline"/>
              <w:rPr>
                <w:rFonts w:cs="Tahoma"/>
                <w:sz w:val="20"/>
                <w:szCs w:val="24"/>
              </w:rPr>
            </w:pPr>
          </w:p>
        </w:tc>
        <w:tc>
          <w:tcPr>
            <w:tcW w:w="1283" w:type="dxa"/>
          </w:tcPr>
          <w:p w14:paraId="3DA46CEA" w14:textId="42B8C6AD"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67F324AC" w14:textId="720CE3A7" w:rsidR="000D2D01" w:rsidRPr="00E95F7E" w:rsidRDefault="000D2D01" w:rsidP="003C112C">
            <w:pPr>
              <w:spacing w:line="276" w:lineRule="auto"/>
              <w:textAlignment w:val="baseline"/>
              <w:rPr>
                <w:rFonts w:cs="Tahoma"/>
                <w:sz w:val="20"/>
                <w:szCs w:val="24"/>
              </w:rPr>
            </w:pPr>
            <w:r w:rsidRPr="00E95F7E">
              <w:rPr>
                <w:rFonts w:cs="Tahoma"/>
                <w:sz w:val="20"/>
                <w:szCs w:val="24"/>
              </w:rPr>
              <w:t>$708.885</w:t>
            </w:r>
          </w:p>
        </w:tc>
        <w:tc>
          <w:tcPr>
            <w:tcW w:w="1086" w:type="dxa"/>
          </w:tcPr>
          <w:p w14:paraId="3FE8A149" w14:textId="73866A16" w:rsidR="000D2D01" w:rsidRPr="00E95F7E" w:rsidRDefault="000D2D01" w:rsidP="003C112C">
            <w:pPr>
              <w:spacing w:line="276" w:lineRule="auto"/>
              <w:textAlignment w:val="baseline"/>
              <w:rPr>
                <w:rFonts w:cs="Tahoma"/>
                <w:sz w:val="20"/>
                <w:szCs w:val="24"/>
              </w:rPr>
            </w:pPr>
            <w:r w:rsidRPr="00E95F7E">
              <w:rPr>
                <w:rFonts w:cs="Tahoma"/>
                <w:sz w:val="20"/>
                <w:szCs w:val="24"/>
              </w:rPr>
              <w:t>$44.106</w:t>
            </w:r>
          </w:p>
        </w:tc>
        <w:tc>
          <w:tcPr>
            <w:tcW w:w="1436" w:type="dxa"/>
          </w:tcPr>
          <w:p w14:paraId="75D2C840" w14:textId="06A0C7E8" w:rsidR="000D2D01" w:rsidRPr="00E95F7E" w:rsidRDefault="000D2D01" w:rsidP="003C112C">
            <w:pPr>
              <w:spacing w:line="276" w:lineRule="auto"/>
              <w:textAlignment w:val="baseline"/>
              <w:rPr>
                <w:rFonts w:cs="Tahoma"/>
                <w:sz w:val="20"/>
                <w:szCs w:val="24"/>
              </w:rPr>
            </w:pPr>
            <w:r w:rsidRPr="00E95F7E">
              <w:rPr>
                <w:rFonts w:cs="Tahoma"/>
                <w:sz w:val="20"/>
                <w:szCs w:val="24"/>
              </w:rPr>
              <w:t>$1.417.770</w:t>
            </w:r>
          </w:p>
        </w:tc>
      </w:tr>
      <w:tr w:rsidR="000D2D01" w:rsidRPr="003C112C" w14:paraId="7CA842C2" w14:textId="4F723597" w:rsidTr="1C9B8951">
        <w:trPr>
          <w:jc w:val="center"/>
        </w:trPr>
        <w:tc>
          <w:tcPr>
            <w:tcW w:w="859" w:type="dxa"/>
          </w:tcPr>
          <w:p w14:paraId="257C6FF6" w14:textId="274F4500" w:rsidR="000D2D01" w:rsidRPr="00E95F7E" w:rsidRDefault="000D2D01" w:rsidP="003C112C">
            <w:pPr>
              <w:spacing w:line="276" w:lineRule="auto"/>
              <w:textAlignment w:val="baseline"/>
              <w:rPr>
                <w:rFonts w:cs="Tahoma"/>
                <w:sz w:val="20"/>
                <w:szCs w:val="24"/>
              </w:rPr>
            </w:pPr>
            <w:r w:rsidRPr="00E95F7E">
              <w:rPr>
                <w:rFonts w:cs="Tahoma"/>
                <w:sz w:val="20"/>
                <w:szCs w:val="24"/>
              </w:rPr>
              <w:t>2018</w:t>
            </w:r>
          </w:p>
        </w:tc>
        <w:tc>
          <w:tcPr>
            <w:tcW w:w="1346" w:type="dxa"/>
          </w:tcPr>
          <w:p w14:paraId="31DFEF29"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noviembre</w:t>
            </w:r>
          </w:p>
        </w:tc>
        <w:tc>
          <w:tcPr>
            <w:tcW w:w="1283" w:type="dxa"/>
          </w:tcPr>
          <w:p w14:paraId="76E6B39C" w14:textId="45AAC5EC"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0B855EF6" w14:textId="44BCF5C0" w:rsidR="000D2D01" w:rsidRPr="00E95F7E" w:rsidRDefault="000D2D01" w:rsidP="003C112C">
            <w:pPr>
              <w:spacing w:line="276" w:lineRule="auto"/>
              <w:textAlignment w:val="baseline"/>
              <w:rPr>
                <w:rFonts w:cs="Tahoma"/>
                <w:sz w:val="20"/>
                <w:szCs w:val="24"/>
              </w:rPr>
            </w:pPr>
            <w:r w:rsidRPr="00E95F7E">
              <w:rPr>
                <w:rFonts w:cs="Tahoma"/>
                <w:sz w:val="20"/>
                <w:szCs w:val="24"/>
              </w:rPr>
              <w:t>$708.885</w:t>
            </w:r>
          </w:p>
        </w:tc>
        <w:tc>
          <w:tcPr>
            <w:tcW w:w="1086" w:type="dxa"/>
          </w:tcPr>
          <w:p w14:paraId="06E51E99" w14:textId="202CACCE" w:rsidR="000D2D01" w:rsidRPr="00E95F7E" w:rsidRDefault="000D2D01" w:rsidP="003C112C">
            <w:pPr>
              <w:spacing w:line="276" w:lineRule="auto"/>
              <w:textAlignment w:val="baseline"/>
              <w:rPr>
                <w:rFonts w:cs="Tahoma"/>
                <w:sz w:val="20"/>
                <w:szCs w:val="24"/>
              </w:rPr>
            </w:pPr>
            <w:r w:rsidRPr="00E95F7E">
              <w:rPr>
                <w:rFonts w:cs="Tahoma"/>
                <w:sz w:val="20"/>
                <w:szCs w:val="24"/>
              </w:rPr>
              <w:t>$44.106</w:t>
            </w:r>
          </w:p>
        </w:tc>
        <w:tc>
          <w:tcPr>
            <w:tcW w:w="1436" w:type="dxa"/>
          </w:tcPr>
          <w:p w14:paraId="1698BD71" w14:textId="6CEE1D72" w:rsidR="000D2D01" w:rsidRPr="00E95F7E" w:rsidRDefault="000D2D01" w:rsidP="003C112C">
            <w:pPr>
              <w:spacing w:line="276" w:lineRule="auto"/>
              <w:textAlignment w:val="baseline"/>
              <w:rPr>
                <w:rFonts w:cs="Tahoma"/>
                <w:sz w:val="20"/>
                <w:szCs w:val="24"/>
              </w:rPr>
            </w:pPr>
            <w:r w:rsidRPr="00E95F7E">
              <w:rPr>
                <w:rFonts w:cs="Tahoma"/>
                <w:sz w:val="20"/>
                <w:szCs w:val="24"/>
              </w:rPr>
              <w:t>$1.417.770</w:t>
            </w:r>
          </w:p>
        </w:tc>
      </w:tr>
      <w:tr w:rsidR="000D2D01" w:rsidRPr="003C112C" w14:paraId="2CE81DBA" w14:textId="78F061F4" w:rsidTr="1C9B8951">
        <w:trPr>
          <w:jc w:val="center"/>
        </w:trPr>
        <w:tc>
          <w:tcPr>
            <w:tcW w:w="859" w:type="dxa"/>
          </w:tcPr>
          <w:p w14:paraId="5E15FAD8" w14:textId="77777777" w:rsidR="000D2D01" w:rsidRPr="00E95F7E" w:rsidRDefault="000D2D01" w:rsidP="003C112C">
            <w:pPr>
              <w:spacing w:line="276" w:lineRule="auto"/>
              <w:textAlignment w:val="baseline"/>
              <w:rPr>
                <w:rFonts w:cs="Tahoma"/>
                <w:sz w:val="20"/>
                <w:szCs w:val="24"/>
              </w:rPr>
            </w:pPr>
          </w:p>
        </w:tc>
        <w:tc>
          <w:tcPr>
            <w:tcW w:w="1346" w:type="dxa"/>
          </w:tcPr>
          <w:p w14:paraId="0C451FBE" w14:textId="77777777" w:rsidR="000D2D01" w:rsidRPr="00E95F7E" w:rsidRDefault="000D2D01" w:rsidP="003C112C">
            <w:pPr>
              <w:spacing w:line="276" w:lineRule="auto"/>
              <w:textAlignment w:val="baseline"/>
              <w:rPr>
                <w:rFonts w:cs="Tahoma"/>
                <w:sz w:val="20"/>
                <w:szCs w:val="24"/>
              </w:rPr>
            </w:pPr>
          </w:p>
        </w:tc>
        <w:tc>
          <w:tcPr>
            <w:tcW w:w="1283" w:type="dxa"/>
          </w:tcPr>
          <w:p w14:paraId="52DF6562" w14:textId="4377B7DD"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5F4144A1" w14:textId="49172813" w:rsidR="000D2D01" w:rsidRPr="00E95F7E" w:rsidRDefault="000D2D01" w:rsidP="003C112C">
            <w:pPr>
              <w:spacing w:line="276" w:lineRule="auto"/>
              <w:textAlignment w:val="baseline"/>
              <w:rPr>
                <w:rFonts w:cs="Tahoma"/>
                <w:sz w:val="20"/>
                <w:szCs w:val="24"/>
              </w:rPr>
            </w:pPr>
            <w:r w:rsidRPr="00E95F7E">
              <w:rPr>
                <w:rFonts w:cs="Tahoma"/>
                <w:sz w:val="20"/>
                <w:szCs w:val="24"/>
              </w:rPr>
              <w:t>$708.885</w:t>
            </w:r>
          </w:p>
        </w:tc>
        <w:tc>
          <w:tcPr>
            <w:tcW w:w="1086" w:type="dxa"/>
          </w:tcPr>
          <w:p w14:paraId="328CAC29" w14:textId="186938DF" w:rsidR="000D2D01" w:rsidRPr="00E95F7E" w:rsidRDefault="000D2D01" w:rsidP="003C112C">
            <w:pPr>
              <w:spacing w:line="276" w:lineRule="auto"/>
              <w:textAlignment w:val="baseline"/>
              <w:rPr>
                <w:rFonts w:cs="Tahoma"/>
                <w:sz w:val="20"/>
                <w:szCs w:val="24"/>
              </w:rPr>
            </w:pPr>
            <w:r w:rsidRPr="00E95F7E">
              <w:rPr>
                <w:rFonts w:cs="Tahoma"/>
                <w:sz w:val="20"/>
                <w:szCs w:val="24"/>
              </w:rPr>
              <w:t>$44.106</w:t>
            </w:r>
          </w:p>
        </w:tc>
        <w:tc>
          <w:tcPr>
            <w:tcW w:w="1436" w:type="dxa"/>
          </w:tcPr>
          <w:p w14:paraId="65F2C122" w14:textId="17B77FEE" w:rsidR="000D2D01" w:rsidRPr="00E95F7E" w:rsidRDefault="000D2D01" w:rsidP="003C112C">
            <w:pPr>
              <w:spacing w:line="276" w:lineRule="auto"/>
              <w:textAlignment w:val="baseline"/>
              <w:rPr>
                <w:rFonts w:cs="Tahoma"/>
                <w:sz w:val="20"/>
                <w:szCs w:val="24"/>
              </w:rPr>
            </w:pPr>
            <w:r w:rsidRPr="00E95F7E">
              <w:rPr>
                <w:rFonts w:cs="Tahoma"/>
                <w:sz w:val="20"/>
                <w:szCs w:val="24"/>
              </w:rPr>
              <w:t>$1.417.770</w:t>
            </w:r>
          </w:p>
        </w:tc>
      </w:tr>
      <w:tr w:rsidR="000D2D01" w:rsidRPr="003C112C" w14:paraId="5102F1FF" w14:textId="204147BD" w:rsidTr="1C9B8951">
        <w:trPr>
          <w:jc w:val="center"/>
        </w:trPr>
        <w:tc>
          <w:tcPr>
            <w:tcW w:w="859" w:type="dxa"/>
          </w:tcPr>
          <w:p w14:paraId="5FC94362" w14:textId="50EEF63E" w:rsidR="000D2D01" w:rsidRPr="00E95F7E" w:rsidRDefault="000D2D01" w:rsidP="003C112C">
            <w:pPr>
              <w:spacing w:line="276" w:lineRule="auto"/>
              <w:textAlignment w:val="baseline"/>
              <w:rPr>
                <w:rFonts w:cs="Tahoma"/>
                <w:sz w:val="20"/>
                <w:szCs w:val="24"/>
              </w:rPr>
            </w:pPr>
            <w:r w:rsidRPr="00E95F7E">
              <w:rPr>
                <w:rFonts w:cs="Tahoma"/>
                <w:sz w:val="20"/>
                <w:szCs w:val="24"/>
              </w:rPr>
              <w:t>2018</w:t>
            </w:r>
          </w:p>
        </w:tc>
        <w:tc>
          <w:tcPr>
            <w:tcW w:w="1346" w:type="dxa"/>
          </w:tcPr>
          <w:p w14:paraId="472AE623"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diciembre</w:t>
            </w:r>
          </w:p>
        </w:tc>
        <w:tc>
          <w:tcPr>
            <w:tcW w:w="1283" w:type="dxa"/>
          </w:tcPr>
          <w:p w14:paraId="53CB96E5" w14:textId="62D57DE9"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4468A249" w14:textId="1E8277AF" w:rsidR="000D2D01" w:rsidRPr="00E95F7E" w:rsidRDefault="000D2D01" w:rsidP="003C112C">
            <w:pPr>
              <w:spacing w:line="276" w:lineRule="auto"/>
              <w:textAlignment w:val="baseline"/>
              <w:rPr>
                <w:rFonts w:cs="Tahoma"/>
                <w:sz w:val="20"/>
                <w:szCs w:val="24"/>
              </w:rPr>
            </w:pPr>
            <w:r w:rsidRPr="00E95F7E">
              <w:rPr>
                <w:rFonts w:cs="Tahoma"/>
                <w:sz w:val="20"/>
                <w:szCs w:val="24"/>
              </w:rPr>
              <w:t>$708.885</w:t>
            </w:r>
          </w:p>
        </w:tc>
        <w:tc>
          <w:tcPr>
            <w:tcW w:w="1086" w:type="dxa"/>
          </w:tcPr>
          <w:p w14:paraId="1E38BDC1" w14:textId="0E36304C" w:rsidR="000D2D01" w:rsidRPr="00E95F7E" w:rsidRDefault="000D2D01" w:rsidP="003C112C">
            <w:pPr>
              <w:spacing w:line="276" w:lineRule="auto"/>
              <w:textAlignment w:val="baseline"/>
              <w:rPr>
                <w:rFonts w:cs="Tahoma"/>
                <w:sz w:val="20"/>
                <w:szCs w:val="24"/>
              </w:rPr>
            </w:pPr>
            <w:r w:rsidRPr="00E95F7E">
              <w:rPr>
                <w:rFonts w:cs="Tahoma"/>
                <w:sz w:val="20"/>
                <w:szCs w:val="24"/>
              </w:rPr>
              <w:t>$44.106</w:t>
            </w:r>
          </w:p>
        </w:tc>
        <w:tc>
          <w:tcPr>
            <w:tcW w:w="1436" w:type="dxa"/>
          </w:tcPr>
          <w:p w14:paraId="7D26B537" w14:textId="4FE77E2B" w:rsidR="000D2D01" w:rsidRPr="00E95F7E" w:rsidRDefault="000D2D01" w:rsidP="003C112C">
            <w:pPr>
              <w:spacing w:line="276" w:lineRule="auto"/>
              <w:textAlignment w:val="baseline"/>
              <w:rPr>
                <w:rFonts w:cs="Tahoma"/>
                <w:sz w:val="20"/>
                <w:szCs w:val="24"/>
              </w:rPr>
            </w:pPr>
            <w:r w:rsidRPr="00E95F7E">
              <w:rPr>
                <w:rFonts w:cs="Tahoma"/>
                <w:sz w:val="20"/>
                <w:szCs w:val="24"/>
              </w:rPr>
              <w:t>$1.417.770</w:t>
            </w:r>
          </w:p>
        </w:tc>
      </w:tr>
      <w:tr w:rsidR="000D2D01" w:rsidRPr="003C112C" w14:paraId="3C9FABB4" w14:textId="10887ADC" w:rsidTr="1C9B8951">
        <w:trPr>
          <w:jc w:val="center"/>
        </w:trPr>
        <w:tc>
          <w:tcPr>
            <w:tcW w:w="859" w:type="dxa"/>
          </w:tcPr>
          <w:p w14:paraId="790A9694" w14:textId="77777777" w:rsidR="000D2D01" w:rsidRPr="00E95F7E" w:rsidRDefault="000D2D01" w:rsidP="003C112C">
            <w:pPr>
              <w:spacing w:line="276" w:lineRule="auto"/>
              <w:textAlignment w:val="baseline"/>
              <w:rPr>
                <w:rFonts w:cs="Tahoma"/>
                <w:sz w:val="20"/>
                <w:szCs w:val="24"/>
              </w:rPr>
            </w:pPr>
          </w:p>
        </w:tc>
        <w:tc>
          <w:tcPr>
            <w:tcW w:w="1346" w:type="dxa"/>
          </w:tcPr>
          <w:p w14:paraId="263FAEE4" w14:textId="77777777" w:rsidR="000D2D01" w:rsidRPr="00E95F7E" w:rsidRDefault="000D2D01" w:rsidP="003C112C">
            <w:pPr>
              <w:spacing w:line="276" w:lineRule="auto"/>
              <w:textAlignment w:val="baseline"/>
              <w:rPr>
                <w:rFonts w:cs="Tahoma"/>
                <w:sz w:val="20"/>
                <w:szCs w:val="24"/>
              </w:rPr>
            </w:pPr>
          </w:p>
        </w:tc>
        <w:tc>
          <w:tcPr>
            <w:tcW w:w="1283" w:type="dxa"/>
          </w:tcPr>
          <w:p w14:paraId="742535DE" w14:textId="334C51AD"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4020" w:type="dxa"/>
            <w:gridSpan w:val="3"/>
          </w:tcPr>
          <w:p w14:paraId="52908C12" w14:textId="04B19F6B" w:rsidR="000D2D01" w:rsidRPr="00E95F7E" w:rsidRDefault="1C9B8951" w:rsidP="003C112C">
            <w:pPr>
              <w:spacing w:line="276" w:lineRule="auto"/>
              <w:jc w:val="center"/>
              <w:textAlignment w:val="baseline"/>
              <w:rPr>
                <w:rFonts w:cs="Tahoma"/>
                <w:sz w:val="20"/>
                <w:szCs w:val="24"/>
              </w:rPr>
            </w:pPr>
            <w:r w:rsidRPr="00E95F7E">
              <w:rPr>
                <w:rFonts w:cs="Tahoma"/>
                <w:sz w:val="20"/>
                <w:szCs w:val="24"/>
              </w:rPr>
              <w:t>Sin prueba</w:t>
            </w:r>
          </w:p>
        </w:tc>
      </w:tr>
      <w:tr w:rsidR="000D2D01" w:rsidRPr="003C112C" w14:paraId="771453CB" w14:textId="07124F6D" w:rsidTr="1C9B8951">
        <w:trPr>
          <w:jc w:val="center"/>
        </w:trPr>
        <w:tc>
          <w:tcPr>
            <w:tcW w:w="859" w:type="dxa"/>
          </w:tcPr>
          <w:p w14:paraId="44B0ADF3" w14:textId="3DCE79A9" w:rsidR="000D2D01" w:rsidRPr="00E95F7E" w:rsidRDefault="000D2D01" w:rsidP="003C112C">
            <w:pPr>
              <w:spacing w:line="276" w:lineRule="auto"/>
              <w:textAlignment w:val="baseline"/>
              <w:rPr>
                <w:rFonts w:cs="Tahoma"/>
                <w:sz w:val="20"/>
                <w:szCs w:val="24"/>
              </w:rPr>
            </w:pPr>
            <w:bookmarkStart w:id="9" w:name="_Hlk99574476"/>
            <w:r w:rsidRPr="00E95F7E">
              <w:rPr>
                <w:rFonts w:cs="Tahoma"/>
                <w:sz w:val="20"/>
                <w:szCs w:val="24"/>
              </w:rPr>
              <w:t>2019</w:t>
            </w:r>
          </w:p>
        </w:tc>
        <w:tc>
          <w:tcPr>
            <w:tcW w:w="1346" w:type="dxa"/>
          </w:tcPr>
          <w:p w14:paraId="490E2E80" w14:textId="08AB0E4F" w:rsidR="000D2D01" w:rsidRPr="00E95F7E" w:rsidRDefault="000D2D01" w:rsidP="003C112C">
            <w:pPr>
              <w:spacing w:line="276" w:lineRule="auto"/>
              <w:textAlignment w:val="baseline"/>
              <w:rPr>
                <w:rFonts w:cs="Tahoma"/>
                <w:sz w:val="20"/>
                <w:szCs w:val="24"/>
              </w:rPr>
            </w:pPr>
            <w:r w:rsidRPr="00E95F7E">
              <w:rPr>
                <w:rFonts w:cs="Tahoma"/>
                <w:sz w:val="20"/>
                <w:szCs w:val="24"/>
              </w:rPr>
              <w:t>enero</w:t>
            </w:r>
          </w:p>
        </w:tc>
        <w:tc>
          <w:tcPr>
            <w:tcW w:w="1283" w:type="dxa"/>
          </w:tcPr>
          <w:p w14:paraId="401ABB91" w14:textId="25509A1C"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5C9A8610" w14:textId="4246FDC2" w:rsidR="000D2D01" w:rsidRPr="00E95F7E" w:rsidRDefault="000D2D01" w:rsidP="003C112C">
            <w:pPr>
              <w:spacing w:line="276" w:lineRule="auto"/>
              <w:textAlignment w:val="baseline"/>
              <w:rPr>
                <w:rFonts w:cs="Tahoma"/>
                <w:sz w:val="20"/>
                <w:szCs w:val="24"/>
              </w:rPr>
            </w:pPr>
            <w:r w:rsidRPr="00E95F7E">
              <w:rPr>
                <w:rFonts w:cs="Tahoma"/>
                <w:sz w:val="20"/>
                <w:szCs w:val="24"/>
              </w:rPr>
              <w:t>$765.596</w:t>
            </w:r>
          </w:p>
        </w:tc>
        <w:tc>
          <w:tcPr>
            <w:tcW w:w="1086" w:type="dxa"/>
          </w:tcPr>
          <w:p w14:paraId="3AE0372D" w14:textId="7320C1C0" w:rsidR="000D2D01" w:rsidRPr="00E95F7E" w:rsidRDefault="000D2D01" w:rsidP="003C112C">
            <w:pPr>
              <w:spacing w:line="276" w:lineRule="auto"/>
              <w:textAlignment w:val="baseline"/>
              <w:rPr>
                <w:rFonts w:cs="Tahoma"/>
                <w:sz w:val="20"/>
                <w:szCs w:val="24"/>
              </w:rPr>
            </w:pPr>
            <w:r w:rsidRPr="00E95F7E">
              <w:rPr>
                <w:rFonts w:cs="Tahoma"/>
                <w:sz w:val="20"/>
                <w:szCs w:val="24"/>
              </w:rPr>
              <w:t>$48.516</w:t>
            </w:r>
          </w:p>
        </w:tc>
        <w:tc>
          <w:tcPr>
            <w:tcW w:w="1436" w:type="dxa"/>
          </w:tcPr>
          <w:p w14:paraId="2F15EC3B" w14:textId="485F95FE" w:rsidR="000D2D01" w:rsidRPr="00E95F7E" w:rsidRDefault="000D2D01" w:rsidP="003C112C">
            <w:pPr>
              <w:spacing w:line="276" w:lineRule="auto"/>
              <w:textAlignment w:val="baseline"/>
              <w:rPr>
                <w:rFonts w:cs="Tahoma"/>
                <w:sz w:val="20"/>
                <w:szCs w:val="24"/>
              </w:rPr>
            </w:pPr>
            <w:r w:rsidRPr="00E95F7E">
              <w:rPr>
                <w:rFonts w:cs="Tahoma"/>
                <w:sz w:val="20"/>
                <w:szCs w:val="24"/>
              </w:rPr>
              <w:t>$1.531.191</w:t>
            </w:r>
          </w:p>
        </w:tc>
      </w:tr>
      <w:bookmarkEnd w:id="9"/>
      <w:tr w:rsidR="000D2D01" w:rsidRPr="003C112C" w14:paraId="35B5B47B" w14:textId="475A0E6D" w:rsidTr="1C9B8951">
        <w:trPr>
          <w:jc w:val="center"/>
        </w:trPr>
        <w:tc>
          <w:tcPr>
            <w:tcW w:w="859" w:type="dxa"/>
          </w:tcPr>
          <w:p w14:paraId="74A77020" w14:textId="77777777" w:rsidR="000D2D01" w:rsidRPr="00E95F7E" w:rsidRDefault="000D2D01" w:rsidP="003C112C">
            <w:pPr>
              <w:spacing w:line="276" w:lineRule="auto"/>
              <w:textAlignment w:val="baseline"/>
              <w:rPr>
                <w:rFonts w:cs="Tahoma"/>
                <w:sz w:val="20"/>
                <w:szCs w:val="24"/>
              </w:rPr>
            </w:pPr>
          </w:p>
        </w:tc>
        <w:tc>
          <w:tcPr>
            <w:tcW w:w="1346" w:type="dxa"/>
          </w:tcPr>
          <w:p w14:paraId="56857D54" w14:textId="77777777" w:rsidR="000D2D01" w:rsidRPr="00E95F7E" w:rsidRDefault="000D2D01" w:rsidP="003C112C">
            <w:pPr>
              <w:spacing w:line="276" w:lineRule="auto"/>
              <w:textAlignment w:val="baseline"/>
              <w:rPr>
                <w:rFonts w:cs="Tahoma"/>
                <w:sz w:val="20"/>
                <w:szCs w:val="24"/>
              </w:rPr>
            </w:pPr>
          </w:p>
        </w:tc>
        <w:tc>
          <w:tcPr>
            <w:tcW w:w="1283" w:type="dxa"/>
          </w:tcPr>
          <w:p w14:paraId="5A25DA1A" w14:textId="16D9A88E"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792D086F" w14:textId="4A7A89F2" w:rsidR="000D2D01" w:rsidRPr="00E95F7E" w:rsidRDefault="000D2D01" w:rsidP="003C112C">
            <w:pPr>
              <w:spacing w:line="276" w:lineRule="auto"/>
              <w:textAlignment w:val="baseline"/>
              <w:rPr>
                <w:rFonts w:cs="Tahoma"/>
                <w:sz w:val="20"/>
                <w:szCs w:val="24"/>
              </w:rPr>
            </w:pPr>
            <w:r w:rsidRPr="00E95F7E">
              <w:rPr>
                <w:rFonts w:cs="Tahoma"/>
                <w:sz w:val="20"/>
                <w:szCs w:val="24"/>
              </w:rPr>
              <w:t>$765.596</w:t>
            </w:r>
          </w:p>
        </w:tc>
        <w:tc>
          <w:tcPr>
            <w:tcW w:w="1086" w:type="dxa"/>
          </w:tcPr>
          <w:p w14:paraId="2377207C" w14:textId="5A0AE79F" w:rsidR="000D2D01" w:rsidRPr="00E95F7E" w:rsidRDefault="000D2D01" w:rsidP="003C112C">
            <w:pPr>
              <w:spacing w:line="276" w:lineRule="auto"/>
              <w:textAlignment w:val="baseline"/>
              <w:rPr>
                <w:rFonts w:cs="Tahoma"/>
                <w:sz w:val="20"/>
                <w:szCs w:val="24"/>
              </w:rPr>
            </w:pPr>
            <w:r w:rsidRPr="00E95F7E">
              <w:rPr>
                <w:rFonts w:cs="Tahoma"/>
                <w:sz w:val="20"/>
                <w:szCs w:val="24"/>
              </w:rPr>
              <w:t>$48.516</w:t>
            </w:r>
          </w:p>
        </w:tc>
        <w:tc>
          <w:tcPr>
            <w:tcW w:w="1436" w:type="dxa"/>
          </w:tcPr>
          <w:p w14:paraId="4FA9873B" w14:textId="6F64AF60" w:rsidR="000D2D01" w:rsidRPr="00E95F7E" w:rsidRDefault="000D2D01" w:rsidP="003C112C">
            <w:pPr>
              <w:spacing w:line="276" w:lineRule="auto"/>
              <w:textAlignment w:val="baseline"/>
              <w:rPr>
                <w:rFonts w:cs="Tahoma"/>
                <w:sz w:val="20"/>
                <w:szCs w:val="24"/>
              </w:rPr>
            </w:pPr>
            <w:r w:rsidRPr="00E95F7E">
              <w:rPr>
                <w:rFonts w:cs="Tahoma"/>
                <w:sz w:val="20"/>
                <w:szCs w:val="24"/>
              </w:rPr>
              <w:t>$1.531.191</w:t>
            </w:r>
          </w:p>
        </w:tc>
      </w:tr>
      <w:tr w:rsidR="000D2D01" w:rsidRPr="003C112C" w14:paraId="4452EBD3" w14:textId="3F017CBF" w:rsidTr="1C9B8951">
        <w:trPr>
          <w:jc w:val="center"/>
        </w:trPr>
        <w:tc>
          <w:tcPr>
            <w:tcW w:w="859" w:type="dxa"/>
          </w:tcPr>
          <w:p w14:paraId="1FDA630A" w14:textId="5DC6E3FB" w:rsidR="000D2D01" w:rsidRPr="00E95F7E" w:rsidRDefault="000D2D01" w:rsidP="003C112C">
            <w:pPr>
              <w:spacing w:line="276" w:lineRule="auto"/>
              <w:textAlignment w:val="baseline"/>
              <w:rPr>
                <w:rFonts w:cs="Tahoma"/>
                <w:sz w:val="20"/>
                <w:szCs w:val="24"/>
              </w:rPr>
            </w:pPr>
            <w:r w:rsidRPr="00E95F7E">
              <w:rPr>
                <w:rFonts w:cs="Tahoma"/>
                <w:sz w:val="20"/>
                <w:szCs w:val="24"/>
              </w:rPr>
              <w:t>2019</w:t>
            </w:r>
          </w:p>
        </w:tc>
        <w:tc>
          <w:tcPr>
            <w:tcW w:w="1346" w:type="dxa"/>
          </w:tcPr>
          <w:p w14:paraId="181631AE" w14:textId="47EFB494" w:rsidR="000D2D01" w:rsidRPr="00E95F7E" w:rsidRDefault="000D2D01" w:rsidP="003C112C">
            <w:pPr>
              <w:spacing w:line="276" w:lineRule="auto"/>
              <w:textAlignment w:val="baseline"/>
              <w:rPr>
                <w:rFonts w:cs="Tahoma"/>
                <w:sz w:val="20"/>
                <w:szCs w:val="24"/>
              </w:rPr>
            </w:pPr>
            <w:r w:rsidRPr="00E95F7E">
              <w:rPr>
                <w:rFonts w:cs="Tahoma"/>
                <w:sz w:val="20"/>
                <w:szCs w:val="24"/>
              </w:rPr>
              <w:t>febrero</w:t>
            </w:r>
          </w:p>
        </w:tc>
        <w:tc>
          <w:tcPr>
            <w:tcW w:w="1283" w:type="dxa"/>
          </w:tcPr>
          <w:p w14:paraId="267C98C9" w14:textId="51EF7EEF"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14FE0FD1" w14:textId="4B3B1A81" w:rsidR="000D2D01" w:rsidRPr="00E95F7E" w:rsidRDefault="000D2D01" w:rsidP="003C112C">
            <w:pPr>
              <w:spacing w:line="276" w:lineRule="auto"/>
              <w:textAlignment w:val="baseline"/>
              <w:rPr>
                <w:rFonts w:cs="Tahoma"/>
                <w:sz w:val="20"/>
                <w:szCs w:val="24"/>
              </w:rPr>
            </w:pPr>
            <w:r w:rsidRPr="00E95F7E">
              <w:rPr>
                <w:rFonts w:cs="Tahoma"/>
                <w:sz w:val="20"/>
                <w:szCs w:val="24"/>
              </w:rPr>
              <w:t>$765.596</w:t>
            </w:r>
          </w:p>
        </w:tc>
        <w:tc>
          <w:tcPr>
            <w:tcW w:w="1086" w:type="dxa"/>
          </w:tcPr>
          <w:p w14:paraId="48A06875" w14:textId="3574A74C" w:rsidR="000D2D01" w:rsidRPr="00E95F7E" w:rsidRDefault="000D2D01" w:rsidP="003C112C">
            <w:pPr>
              <w:spacing w:line="276" w:lineRule="auto"/>
              <w:textAlignment w:val="baseline"/>
              <w:rPr>
                <w:rFonts w:cs="Tahoma"/>
                <w:sz w:val="20"/>
                <w:szCs w:val="24"/>
              </w:rPr>
            </w:pPr>
            <w:r w:rsidRPr="00E95F7E">
              <w:rPr>
                <w:rFonts w:cs="Tahoma"/>
                <w:sz w:val="20"/>
                <w:szCs w:val="24"/>
              </w:rPr>
              <w:t>$48.516</w:t>
            </w:r>
          </w:p>
        </w:tc>
        <w:tc>
          <w:tcPr>
            <w:tcW w:w="1436" w:type="dxa"/>
          </w:tcPr>
          <w:p w14:paraId="71B192A0" w14:textId="1CC32D68" w:rsidR="000D2D01" w:rsidRPr="00E95F7E" w:rsidRDefault="000D2D01" w:rsidP="003C112C">
            <w:pPr>
              <w:spacing w:line="276" w:lineRule="auto"/>
              <w:textAlignment w:val="baseline"/>
              <w:rPr>
                <w:rFonts w:cs="Tahoma"/>
                <w:sz w:val="20"/>
                <w:szCs w:val="24"/>
              </w:rPr>
            </w:pPr>
            <w:r w:rsidRPr="00E95F7E">
              <w:rPr>
                <w:rFonts w:cs="Tahoma"/>
                <w:sz w:val="20"/>
                <w:szCs w:val="24"/>
              </w:rPr>
              <w:t>$1.531.191</w:t>
            </w:r>
          </w:p>
        </w:tc>
      </w:tr>
      <w:tr w:rsidR="000D2D01" w:rsidRPr="003C112C" w14:paraId="68CA6B46" w14:textId="34F57DB4" w:rsidTr="1C9B8951">
        <w:trPr>
          <w:jc w:val="center"/>
        </w:trPr>
        <w:tc>
          <w:tcPr>
            <w:tcW w:w="859" w:type="dxa"/>
          </w:tcPr>
          <w:p w14:paraId="2D5F7270" w14:textId="77777777" w:rsidR="000D2D01" w:rsidRPr="00E95F7E" w:rsidRDefault="000D2D01" w:rsidP="003C112C">
            <w:pPr>
              <w:spacing w:line="276" w:lineRule="auto"/>
              <w:textAlignment w:val="baseline"/>
              <w:rPr>
                <w:rFonts w:cs="Tahoma"/>
                <w:sz w:val="20"/>
                <w:szCs w:val="24"/>
              </w:rPr>
            </w:pPr>
          </w:p>
        </w:tc>
        <w:tc>
          <w:tcPr>
            <w:tcW w:w="1346" w:type="dxa"/>
          </w:tcPr>
          <w:p w14:paraId="41B5F3A7" w14:textId="77777777" w:rsidR="000D2D01" w:rsidRPr="00E95F7E" w:rsidRDefault="000D2D01" w:rsidP="003C112C">
            <w:pPr>
              <w:spacing w:line="276" w:lineRule="auto"/>
              <w:textAlignment w:val="baseline"/>
              <w:rPr>
                <w:rFonts w:cs="Tahoma"/>
                <w:sz w:val="20"/>
                <w:szCs w:val="24"/>
              </w:rPr>
            </w:pPr>
          </w:p>
        </w:tc>
        <w:tc>
          <w:tcPr>
            <w:tcW w:w="1283" w:type="dxa"/>
          </w:tcPr>
          <w:p w14:paraId="7C5113A6" w14:textId="388256F0"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4D6BBA2B" w14:textId="21746694" w:rsidR="000D2D01" w:rsidRPr="00E95F7E" w:rsidRDefault="000D2D01" w:rsidP="003C112C">
            <w:pPr>
              <w:spacing w:line="276" w:lineRule="auto"/>
              <w:textAlignment w:val="baseline"/>
              <w:rPr>
                <w:rFonts w:cs="Tahoma"/>
                <w:sz w:val="20"/>
                <w:szCs w:val="24"/>
              </w:rPr>
            </w:pPr>
            <w:r w:rsidRPr="00E95F7E">
              <w:rPr>
                <w:rFonts w:cs="Tahoma"/>
                <w:sz w:val="20"/>
                <w:szCs w:val="24"/>
              </w:rPr>
              <w:t>$765.596</w:t>
            </w:r>
          </w:p>
        </w:tc>
        <w:tc>
          <w:tcPr>
            <w:tcW w:w="1086" w:type="dxa"/>
          </w:tcPr>
          <w:p w14:paraId="055D41A2" w14:textId="098FFDEE" w:rsidR="000D2D01" w:rsidRPr="00E95F7E" w:rsidRDefault="000D2D01" w:rsidP="003C112C">
            <w:pPr>
              <w:spacing w:line="276" w:lineRule="auto"/>
              <w:textAlignment w:val="baseline"/>
              <w:rPr>
                <w:rFonts w:cs="Tahoma"/>
                <w:sz w:val="20"/>
                <w:szCs w:val="24"/>
              </w:rPr>
            </w:pPr>
            <w:r w:rsidRPr="00E95F7E">
              <w:rPr>
                <w:rFonts w:cs="Tahoma"/>
                <w:sz w:val="20"/>
                <w:szCs w:val="24"/>
              </w:rPr>
              <w:t>$48.516</w:t>
            </w:r>
          </w:p>
        </w:tc>
        <w:tc>
          <w:tcPr>
            <w:tcW w:w="1436" w:type="dxa"/>
          </w:tcPr>
          <w:p w14:paraId="38D1EEFE" w14:textId="740D55D8" w:rsidR="000D2D01" w:rsidRPr="00E95F7E" w:rsidRDefault="000D2D01" w:rsidP="003C112C">
            <w:pPr>
              <w:spacing w:line="276" w:lineRule="auto"/>
              <w:textAlignment w:val="baseline"/>
              <w:rPr>
                <w:rFonts w:cs="Tahoma"/>
                <w:sz w:val="20"/>
                <w:szCs w:val="24"/>
              </w:rPr>
            </w:pPr>
            <w:r w:rsidRPr="00E95F7E">
              <w:rPr>
                <w:rFonts w:cs="Tahoma"/>
                <w:sz w:val="20"/>
                <w:szCs w:val="24"/>
              </w:rPr>
              <w:t>$1.531.191</w:t>
            </w:r>
          </w:p>
        </w:tc>
      </w:tr>
      <w:tr w:rsidR="000D2D01" w:rsidRPr="003C112C" w14:paraId="7E5262BD" w14:textId="72A6061E" w:rsidTr="1C9B8951">
        <w:trPr>
          <w:jc w:val="center"/>
        </w:trPr>
        <w:tc>
          <w:tcPr>
            <w:tcW w:w="859" w:type="dxa"/>
          </w:tcPr>
          <w:p w14:paraId="3B65626C" w14:textId="4DDA8D34" w:rsidR="000D2D01" w:rsidRPr="00E95F7E" w:rsidRDefault="000D2D01" w:rsidP="003C112C">
            <w:pPr>
              <w:spacing w:line="276" w:lineRule="auto"/>
              <w:textAlignment w:val="baseline"/>
              <w:rPr>
                <w:rFonts w:cs="Tahoma"/>
                <w:sz w:val="20"/>
                <w:szCs w:val="24"/>
              </w:rPr>
            </w:pPr>
            <w:r w:rsidRPr="00E95F7E">
              <w:rPr>
                <w:rFonts w:cs="Tahoma"/>
                <w:sz w:val="20"/>
                <w:szCs w:val="24"/>
              </w:rPr>
              <w:t>2019</w:t>
            </w:r>
          </w:p>
        </w:tc>
        <w:tc>
          <w:tcPr>
            <w:tcW w:w="1346" w:type="dxa"/>
          </w:tcPr>
          <w:p w14:paraId="3B7D9630" w14:textId="3A854AAF" w:rsidR="000D2D01" w:rsidRPr="00E95F7E" w:rsidRDefault="000D2D01" w:rsidP="003C112C">
            <w:pPr>
              <w:spacing w:line="276" w:lineRule="auto"/>
              <w:textAlignment w:val="baseline"/>
              <w:rPr>
                <w:rFonts w:cs="Tahoma"/>
                <w:sz w:val="20"/>
                <w:szCs w:val="24"/>
              </w:rPr>
            </w:pPr>
            <w:r w:rsidRPr="00E95F7E">
              <w:rPr>
                <w:rFonts w:cs="Tahoma"/>
                <w:sz w:val="20"/>
                <w:szCs w:val="24"/>
              </w:rPr>
              <w:t>marzo</w:t>
            </w:r>
          </w:p>
        </w:tc>
        <w:tc>
          <w:tcPr>
            <w:tcW w:w="1283" w:type="dxa"/>
          </w:tcPr>
          <w:p w14:paraId="5BF777D1" w14:textId="268EFBEF"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3FBC7899" w14:textId="6562F7C9" w:rsidR="000D2D01" w:rsidRPr="00E95F7E" w:rsidRDefault="000D2D01" w:rsidP="003C112C">
            <w:pPr>
              <w:spacing w:line="276" w:lineRule="auto"/>
              <w:textAlignment w:val="baseline"/>
              <w:rPr>
                <w:rFonts w:cs="Tahoma"/>
                <w:sz w:val="20"/>
                <w:szCs w:val="24"/>
              </w:rPr>
            </w:pPr>
            <w:r w:rsidRPr="00E95F7E">
              <w:rPr>
                <w:rFonts w:cs="Tahoma"/>
                <w:sz w:val="20"/>
                <w:szCs w:val="24"/>
              </w:rPr>
              <w:t>$765.596</w:t>
            </w:r>
          </w:p>
        </w:tc>
        <w:tc>
          <w:tcPr>
            <w:tcW w:w="1086" w:type="dxa"/>
          </w:tcPr>
          <w:p w14:paraId="015534A7" w14:textId="20C8B67C" w:rsidR="000D2D01" w:rsidRPr="00E95F7E" w:rsidRDefault="000D2D01" w:rsidP="003C112C">
            <w:pPr>
              <w:spacing w:line="276" w:lineRule="auto"/>
              <w:textAlignment w:val="baseline"/>
              <w:rPr>
                <w:rFonts w:cs="Tahoma"/>
                <w:sz w:val="20"/>
                <w:szCs w:val="24"/>
              </w:rPr>
            </w:pPr>
            <w:r w:rsidRPr="00E95F7E">
              <w:rPr>
                <w:rFonts w:cs="Tahoma"/>
                <w:sz w:val="20"/>
                <w:szCs w:val="24"/>
              </w:rPr>
              <w:t>$48.516</w:t>
            </w:r>
          </w:p>
        </w:tc>
        <w:tc>
          <w:tcPr>
            <w:tcW w:w="1436" w:type="dxa"/>
          </w:tcPr>
          <w:p w14:paraId="3C6B6019" w14:textId="670C76C2" w:rsidR="000D2D01" w:rsidRPr="00E95F7E" w:rsidRDefault="000D2D01" w:rsidP="003C112C">
            <w:pPr>
              <w:spacing w:line="276" w:lineRule="auto"/>
              <w:textAlignment w:val="baseline"/>
              <w:rPr>
                <w:rFonts w:cs="Tahoma"/>
                <w:sz w:val="20"/>
                <w:szCs w:val="24"/>
              </w:rPr>
            </w:pPr>
            <w:r w:rsidRPr="00E95F7E">
              <w:rPr>
                <w:rFonts w:cs="Tahoma"/>
                <w:sz w:val="20"/>
                <w:szCs w:val="24"/>
              </w:rPr>
              <w:t>$1.531.191</w:t>
            </w:r>
          </w:p>
        </w:tc>
      </w:tr>
      <w:tr w:rsidR="000D2D01" w:rsidRPr="003C112C" w14:paraId="2E04EC46" w14:textId="1856C40E" w:rsidTr="1C9B8951">
        <w:trPr>
          <w:jc w:val="center"/>
        </w:trPr>
        <w:tc>
          <w:tcPr>
            <w:tcW w:w="859" w:type="dxa"/>
          </w:tcPr>
          <w:p w14:paraId="634E6D08" w14:textId="77777777" w:rsidR="000D2D01" w:rsidRPr="00E95F7E" w:rsidRDefault="000D2D01" w:rsidP="003C112C">
            <w:pPr>
              <w:spacing w:line="276" w:lineRule="auto"/>
              <w:textAlignment w:val="baseline"/>
              <w:rPr>
                <w:rFonts w:cs="Tahoma"/>
                <w:sz w:val="20"/>
                <w:szCs w:val="24"/>
              </w:rPr>
            </w:pPr>
          </w:p>
        </w:tc>
        <w:tc>
          <w:tcPr>
            <w:tcW w:w="1346" w:type="dxa"/>
          </w:tcPr>
          <w:p w14:paraId="52B9C969" w14:textId="77777777" w:rsidR="000D2D01" w:rsidRPr="00E95F7E" w:rsidRDefault="000D2D01" w:rsidP="003C112C">
            <w:pPr>
              <w:spacing w:line="276" w:lineRule="auto"/>
              <w:textAlignment w:val="baseline"/>
              <w:rPr>
                <w:rFonts w:cs="Tahoma"/>
                <w:sz w:val="20"/>
                <w:szCs w:val="24"/>
              </w:rPr>
            </w:pPr>
          </w:p>
        </w:tc>
        <w:tc>
          <w:tcPr>
            <w:tcW w:w="1283" w:type="dxa"/>
          </w:tcPr>
          <w:p w14:paraId="3C70A480" w14:textId="0DE9124C"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486396CB" w14:textId="66B6493B" w:rsidR="000D2D01" w:rsidRPr="00E95F7E" w:rsidRDefault="000D2D01" w:rsidP="003C112C">
            <w:pPr>
              <w:spacing w:line="276" w:lineRule="auto"/>
              <w:textAlignment w:val="baseline"/>
              <w:rPr>
                <w:rFonts w:cs="Tahoma"/>
                <w:sz w:val="20"/>
                <w:szCs w:val="24"/>
              </w:rPr>
            </w:pPr>
            <w:r w:rsidRPr="00E95F7E">
              <w:rPr>
                <w:rFonts w:cs="Tahoma"/>
                <w:sz w:val="20"/>
                <w:szCs w:val="24"/>
              </w:rPr>
              <w:t>$765.596</w:t>
            </w:r>
          </w:p>
        </w:tc>
        <w:tc>
          <w:tcPr>
            <w:tcW w:w="1086" w:type="dxa"/>
          </w:tcPr>
          <w:p w14:paraId="4DBE84DE" w14:textId="7A244F25" w:rsidR="000D2D01" w:rsidRPr="00E95F7E" w:rsidRDefault="000D2D01" w:rsidP="003C112C">
            <w:pPr>
              <w:spacing w:line="276" w:lineRule="auto"/>
              <w:textAlignment w:val="baseline"/>
              <w:rPr>
                <w:rFonts w:cs="Tahoma"/>
                <w:sz w:val="20"/>
                <w:szCs w:val="24"/>
              </w:rPr>
            </w:pPr>
            <w:r w:rsidRPr="00E95F7E">
              <w:rPr>
                <w:rFonts w:cs="Tahoma"/>
                <w:sz w:val="20"/>
                <w:szCs w:val="24"/>
              </w:rPr>
              <w:t>$48.516</w:t>
            </w:r>
          </w:p>
        </w:tc>
        <w:tc>
          <w:tcPr>
            <w:tcW w:w="1436" w:type="dxa"/>
          </w:tcPr>
          <w:p w14:paraId="2F9CD0D9" w14:textId="5DFD422A" w:rsidR="000D2D01" w:rsidRPr="00E95F7E" w:rsidRDefault="000D2D01" w:rsidP="003C112C">
            <w:pPr>
              <w:spacing w:line="276" w:lineRule="auto"/>
              <w:textAlignment w:val="baseline"/>
              <w:rPr>
                <w:rFonts w:cs="Tahoma"/>
                <w:sz w:val="20"/>
                <w:szCs w:val="24"/>
              </w:rPr>
            </w:pPr>
            <w:r w:rsidRPr="00E95F7E">
              <w:rPr>
                <w:rFonts w:cs="Tahoma"/>
                <w:sz w:val="20"/>
                <w:szCs w:val="24"/>
              </w:rPr>
              <w:t>$1.531.191</w:t>
            </w:r>
          </w:p>
        </w:tc>
      </w:tr>
      <w:tr w:rsidR="000D2D01" w:rsidRPr="003C112C" w14:paraId="45FA3D02" w14:textId="0D24D1DF" w:rsidTr="1C9B8951">
        <w:trPr>
          <w:jc w:val="center"/>
        </w:trPr>
        <w:tc>
          <w:tcPr>
            <w:tcW w:w="859" w:type="dxa"/>
          </w:tcPr>
          <w:p w14:paraId="144FA205" w14:textId="324A22BB" w:rsidR="000D2D01" w:rsidRPr="00E95F7E" w:rsidRDefault="000D2D01" w:rsidP="003C112C">
            <w:pPr>
              <w:spacing w:line="276" w:lineRule="auto"/>
              <w:textAlignment w:val="baseline"/>
              <w:rPr>
                <w:rFonts w:cs="Tahoma"/>
                <w:sz w:val="20"/>
                <w:szCs w:val="24"/>
              </w:rPr>
            </w:pPr>
            <w:r w:rsidRPr="00E95F7E">
              <w:rPr>
                <w:rFonts w:cs="Tahoma"/>
                <w:sz w:val="20"/>
                <w:szCs w:val="24"/>
              </w:rPr>
              <w:t>2019</w:t>
            </w:r>
          </w:p>
        </w:tc>
        <w:tc>
          <w:tcPr>
            <w:tcW w:w="1346" w:type="dxa"/>
          </w:tcPr>
          <w:p w14:paraId="4E075502" w14:textId="18ED3E5F" w:rsidR="000D2D01" w:rsidRPr="00E95F7E" w:rsidRDefault="000D2D01" w:rsidP="003C112C">
            <w:pPr>
              <w:spacing w:line="276" w:lineRule="auto"/>
              <w:textAlignment w:val="baseline"/>
              <w:rPr>
                <w:rFonts w:cs="Tahoma"/>
                <w:sz w:val="20"/>
                <w:szCs w:val="24"/>
              </w:rPr>
            </w:pPr>
            <w:r w:rsidRPr="00E95F7E">
              <w:rPr>
                <w:rFonts w:cs="Tahoma"/>
                <w:sz w:val="20"/>
                <w:szCs w:val="24"/>
              </w:rPr>
              <w:t>abril</w:t>
            </w:r>
          </w:p>
        </w:tc>
        <w:tc>
          <w:tcPr>
            <w:tcW w:w="1283" w:type="dxa"/>
          </w:tcPr>
          <w:p w14:paraId="0A551A9A" w14:textId="607E8CD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7DEA367F" w14:textId="7E4F1F99" w:rsidR="000D2D01" w:rsidRPr="00E95F7E" w:rsidRDefault="000D2D01" w:rsidP="003C112C">
            <w:pPr>
              <w:spacing w:line="276" w:lineRule="auto"/>
              <w:textAlignment w:val="baseline"/>
              <w:rPr>
                <w:rFonts w:cs="Tahoma"/>
                <w:sz w:val="20"/>
                <w:szCs w:val="24"/>
              </w:rPr>
            </w:pPr>
            <w:r w:rsidRPr="00E95F7E">
              <w:rPr>
                <w:rFonts w:cs="Tahoma"/>
                <w:sz w:val="20"/>
                <w:szCs w:val="24"/>
              </w:rPr>
              <w:t>$1.171.806</w:t>
            </w:r>
          </w:p>
        </w:tc>
        <w:tc>
          <w:tcPr>
            <w:tcW w:w="1086" w:type="dxa"/>
          </w:tcPr>
          <w:p w14:paraId="033B419E" w14:textId="3C7C25B2"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1D399AF4" w14:textId="071933EB" w:rsidR="000D2D01" w:rsidRPr="00E95F7E" w:rsidRDefault="000D2D01" w:rsidP="003C112C">
            <w:pPr>
              <w:spacing w:line="276" w:lineRule="auto"/>
              <w:textAlignment w:val="baseline"/>
              <w:rPr>
                <w:rFonts w:cs="Tahoma"/>
                <w:sz w:val="20"/>
                <w:szCs w:val="24"/>
              </w:rPr>
            </w:pPr>
            <w:r w:rsidRPr="00E95F7E">
              <w:rPr>
                <w:rFonts w:cs="Tahoma"/>
                <w:sz w:val="20"/>
                <w:szCs w:val="24"/>
              </w:rPr>
              <w:t>$2.343.611</w:t>
            </w:r>
          </w:p>
        </w:tc>
      </w:tr>
      <w:tr w:rsidR="000D2D01" w:rsidRPr="003C112C" w14:paraId="1D0E158F" w14:textId="40CC0021" w:rsidTr="1C9B8951">
        <w:trPr>
          <w:jc w:val="center"/>
        </w:trPr>
        <w:tc>
          <w:tcPr>
            <w:tcW w:w="859" w:type="dxa"/>
          </w:tcPr>
          <w:p w14:paraId="6ACCAD77" w14:textId="77777777" w:rsidR="000D2D01" w:rsidRPr="00E95F7E" w:rsidRDefault="000D2D01" w:rsidP="003C112C">
            <w:pPr>
              <w:spacing w:line="276" w:lineRule="auto"/>
              <w:textAlignment w:val="baseline"/>
              <w:rPr>
                <w:rFonts w:cs="Tahoma"/>
                <w:sz w:val="20"/>
                <w:szCs w:val="24"/>
              </w:rPr>
            </w:pPr>
          </w:p>
        </w:tc>
        <w:tc>
          <w:tcPr>
            <w:tcW w:w="1346" w:type="dxa"/>
          </w:tcPr>
          <w:p w14:paraId="4927A272" w14:textId="77777777" w:rsidR="000D2D01" w:rsidRPr="00E95F7E" w:rsidRDefault="000D2D01" w:rsidP="003C112C">
            <w:pPr>
              <w:spacing w:line="276" w:lineRule="auto"/>
              <w:textAlignment w:val="baseline"/>
              <w:rPr>
                <w:rFonts w:cs="Tahoma"/>
                <w:sz w:val="20"/>
                <w:szCs w:val="24"/>
              </w:rPr>
            </w:pPr>
          </w:p>
        </w:tc>
        <w:tc>
          <w:tcPr>
            <w:tcW w:w="1283" w:type="dxa"/>
          </w:tcPr>
          <w:p w14:paraId="108FBEC4" w14:textId="405DDBFA"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75962663" w14:textId="7A40D98F" w:rsidR="000D2D01" w:rsidRPr="00E95F7E" w:rsidRDefault="000D2D01" w:rsidP="003C112C">
            <w:pPr>
              <w:spacing w:line="276" w:lineRule="auto"/>
              <w:textAlignment w:val="baseline"/>
              <w:rPr>
                <w:rFonts w:cs="Tahoma"/>
                <w:sz w:val="20"/>
                <w:szCs w:val="24"/>
              </w:rPr>
            </w:pPr>
            <w:r w:rsidRPr="00E95F7E">
              <w:rPr>
                <w:rFonts w:cs="Tahoma"/>
                <w:sz w:val="20"/>
                <w:szCs w:val="24"/>
              </w:rPr>
              <w:t>$1.171.806</w:t>
            </w:r>
          </w:p>
        </w:tc>
        <w:tc>
          <w:tcPr>
            <w:tcW w:w="1086" w:type="dxa"/>
          </w:tcPr>
          <w:p w14:paraId="260E41B4" w14:textId="24E72D20"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1C4BA538" w14:textId="53BAE6F0" w:rsidR="000D2D01" w:rsidRPr="00E95F7E" w:rsidRDefault="000D2D01" w:rsidP="003C112C">
            <w:pPr>
              <w:spacing w:line="276" w:lineRule="auto"/>
              <w:textAlignment w:val="baseline"/>
              <w:rPr>
                <w:rFonts w:cs="Tahoma"/>
                <w:sz w:val="20"/>
                <w:szCs w:val="24"/>
              </w:rPr>
            </w:pPr>
            <w:r w:rsidRPr="00E95F7E">
              <w:rPr>
                <w:rFonts w:cs="Tahoma"/>
                <w:sz w:val="20"/>
                <w:szCs w:val="24"/>
              </w:rPr>
              <w:t>$2.343.611</w:t>
            </w:r>
          </w:p>
        </w:tc>
      </w:tr>
      <w:tr w:rsidR="000D2D01" w:rsidRPr="003C112C" w14:paraId="3A48FB5E" w14:textId="0EDD8D9E" w:rsidTr="1C9B8951">
        <w:trPr>
          <w:jc w:val="center"/>
        </w:trPr>
        <w:tc>
          <w:tcPr>
            <w:tcW w:w="859" w:type="dxa"/>
          </w:tcPr>
          <w:p w14:paraId="7AD12A0A" w14:textId="04BC00AC" w:rsidR="000D2D01" w:rsidRPr="00E95F7E" w:rsidRDefault="000D2D01" w:rsidP="003C112C">
            <w:pPr>
              <w:spacing w:line="276" w:lineRule="auto"/>
              <w:textAlignment w:val="baseline"/>
              <w:rPr>
                <w:rFonts w:cs="Tahoma"/>
                <w:sz w:val="20"/>
                <w:szCs w:val="24"/>
              </w:rPr>
            </w:pPr>
            <w:r w:rsidRPr="00E95F7E">
              <w:rPr>
                <w:rFonts w:cs="Tahoma"/>
                <w:sz w:val="20"/>
                <w:szCs w:val="24"/>
              </w:rPr>
              <w:t>2019</w:t>
            </w:r>
          </w:p>
        </w:tc>
        <w:tc>
          <w:tcPr>
            <w:tcW w:w="1346" w:type="dxa"/>
          </w:tcPr>
          <w:p w14:paraId="4546A8CF" w14:textId="1CE01CBE" w:rsidR="000D2D01" w:rsidRPr="00E95F7E" w:rsidRDefault="000D2D01" w:rsidP="003C112C">
            <w:pPr>
              <w:spacing w:line="276" w:lineRule="auto"/>
              <w:textAlignment w:val="baseline"/>
              <w:rPr>
                <w:rFonts w:cs="Tahoma"/>
                <w:sz w:val="20"/>
                <w:szCs w:val="24"/>
              </w:rPr>
            </w:pPr>
            <w:r w:rsidRPr="00E95F7E">
              <w:rPr>
                <w:rFonts w:cs="Tahoma"/>
                <w:sz w:val="20"/>
                <w:szCs w:val="24"/>
              </w:rPr>
              <w:t>mayo</w:t>
            </w:r>
          </w:p>
        </w:tc>
        <w:tc>
          <w:tcPr>
            <w:tcW w:w="1283" w:type="dxa"/>
          </w:tcPr>
          <w:p w14:paraId="42C6EBAF" w14:textId="5CBB6576"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644C7449" w14:textId="6C8E2EA0" w:rsidR="000D2D01" w:rsidRPr="00E95F7E" w:rsidRDefault="000D2D01" w:rsidP="003C112C">
            <w:pPr>
              <w:spacing w:line="276" w:lineRule="auto"/>
              <w:textAlignment w:val="baseline"/>
              <w:rPr>
                <w:rFonts w:cs="Tahoma"/>
                <w:sz w:val="20"/>
                <w:szCs w:val="24"/>
              </w:rPr>
            </w:pPr>
            <w:r w:rsidRPr="00E95F7E">
              <w:rPr>
                <w:rFonts w:cs="Tahoma"/>
                <w:sz w:val="20"/>
                <w:szCs w:val="24"/>
              </w:rPr>
              <w:t>$1.171.806</w:t>
            </w:r>
          </w:p>
        </w:tc>
        <w:tc>
          <w:tcPr>
            <w:tcW w:w="1086" w:type="dxa"/>
          </w:tcPr>
          <w:p w14:paraId="4804B97E" w14:textId="259F9CC6"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6415FAF2" w14:textId="774E1A17" w:rsidR="000D2D01" w:rsidRPr="00E95F7E" w:rsidRDefault="000D2D01" w:rsidP="003C112C">
            <w:pPr>
              <w:spacing w:line="276" w:lineRule="auto"/>
              <w:textAlignment w:val="baseline"/>
              <w:rPr>
                <w:rFonts w:cs="Tahoma"/>
                <w:sz w:val="20"/>
                <w:szCs w:val="24"/>
              </w:rPr>
            </w:pPr>
            <w:r w:rsidRPr="00E95F7E">
              <w:rPr>
                <w:rFonts w:cs="Tahoma"/>
                <w:sz w:val="20"/>
                <w:szCs w:val="24"/>
              </w:rPr>
              <w:t>$2.343.611</w:t>
            </w:r>
          </w:p>
        </w:tc>
      </w:tr>
      <w:tr w:rsidR="000D2D01" w:rsidRPr="003C112C" w14:paraId="735678C3" w14:textId="4CE8C119" w:rsidTr="1C9B8951">
        <w:trPr>
          <w:jc w:val="center"/>
        </w:trPr>
        <w:tc>
          <w:tcPr>
            <w:tcW w:w="859" w:type="dxa"/>
          </w:tcPr>
          <w:p w14:paraId="1CFEFFC4" w14:textId="77777777" w:rsidR="000D2D01" w:rsidRPr="00E95F7E" w:rsidRDefault="000D2D01" w:rsidP="003C112C">
            <w:pPr>
              <w:spacing w:line="276" w:lineRule="auto"/>
              <w:textAlignment w:val="baseline"/>
              <w:rPr>
                <w:rFonts w:cs="Tahoma"/>
                <w:sz w:val="20"/>
                <w:szCs w:val="24"/>
              </w:rPr>
            </w:pPr>
          </w:p>
        </w:tc>
        <w:tc>
          <w:tcPr>
            <w:tcW w:w="1346" w:type="dxa"/>
          </w:tcPr>
          <w:p w14:paraId="7DA6D37F" w14:textId="77777777" w:rsidR="000D2D01" w:rsidRPr="00E95F7E" w:rsidRDefault="000D2D01" w:rsidP="003C112C">
            <w:pPr>
              <w:spacing w:line="276" w:lineRule="auto"/>
              <w:textAlignment w:val="baseline"/>
              <w:rPr>
                <w:rFonts w:cs="Tahoma"/>
                <w:sz w:val="20"/>
                <w:szCs w:val="24"/>
              </w:rPr>
            </w:pPr>
          </w:p>
        </w:tc>
        <w:tc>
          <w:tcPr>
            <w:tcW w:w="1283" w:type="dxa"/>
          </w:tcPr>
          <w:p w14:paraId="040CB26A" w14:textId="5763B398"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762548F9" w14:textId="44648F5C" w:rsidR="000D2D01" w:rsidRPr="00E95F7E" w:rsidRDefault="000D2D01" w:rsidP="003C112C">
            <w:pPr>
              <w:spacing w:line="276" w:lineRule="auto"/>
              <w:textAlignment w:val="baseline"/>
              <w:rPr>
                <w:rFonts w:cs="Tahoma"/>
                <w:sz w:val="20"/>
                <w:szCs w:val="24"/>
              </w:rPr>
            </w:pPr>
            <w:r w:rsidRPr="00E95F7E">
              <w:rPr>
                <w:rFonts w:cs="Tahoma"/>
                <w:sz w:val="20"/>
                <w:szCs w:val="24"/>
              </w:rPr>
              <w:t>$1.171.806</w:t>
            </w:r>
          </w:p>
        </w:tc>
        <w:tc>
          <w:tcPr>
            <w:tcW w:w="1086" w:type="dxa"/>
          </w:tcPr>
          <w:p w14:paraId="3C809425" w14:textId="60DC9609"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0F6D68B4" w14:textId="0974C5DE" w:rsidR="000D2D01" w:rsidRPr="00E95F7E" w:rsidRDefault="000D2D01" w:rsidP="003C112C">
            <w:pPr>
              <w:spacing w:line="276" w:lineRule="auto"/>
              <w:textAlignment w:val="baseline"/>
              <w:rPr>
                <w:rFonts w:cs="Tahoma"/>
                <w:sz w:val="20"/>
                <w:szCs w:val="24"/>
              </w:rPr>
            </w:pPr>
            <w:r w:rsidRPr="00E95F7E">
              <w:rPr>
                <w:rFonts w:cs="Tahoma"/>
                <w:sz w:val="20"/>
                <w:szCs w:val="24"/>
              </w:rPr>
              <w:t>$2.343.611</w:t>
            </w:r>
          </w:p>
        </w:tc>
      </w:tr>
      <w:tr w:rsidR="000D2D01" w:rsidRPr="003C112C" w14:paraId="4643C76B" w14:textId="21EF4EC9" w:rsidTr="1C9B8951">
        <w:trPr>
          <w:jc w:val="center"/>
        </w:trPr>
        <w:tc>
          <w:tcPr>
            <w:tcW w:w="859" w:type="dxa"/>
          </w:tcPr>
          <w:p w14:paraId="4B13EB6E" w14:textId="0979D58E" w:rsidR="000D2D01" w:rsidRPr="00E95F7E" w:rsidRDefault="000D2D01" w:rsidP="003C112C">
            <w:pPr>
              <w:spacing w:line="276" w:lineRule="auto"/>
              <w:textAlignment w:val="baseline"/>
              <w:rPr>
                <w:rFonts w:cs="Tahoma"/>
                <w:sz w:val="20"/>
                <w:szCs w:val="24"/>
              </w:rPr>
            </w:pPr>
            <w:r w:rsidRPr="00E95F7E">
              <w:rPr>
                <w:rFonts w:cs="Tahoma"/>
                <w:sz w:val="20"/>
                <w:szCs w:val="24"/>
              </w:rPr>
              <w:t>2019</w:t>
            </w:r>
          </w:p>
        </w:tc>
        <w:tc>
          <w:tcPr>
            <w:tcW w:w="1346" w:type="dxa"/>
          </w:tcPr>
          <w:p w14:paraId="563BC1D6" w14:textId="31461C41" w:rsidR="000D2D01" w:rsidRPr="00E95F7E" w:rsidRDefault="000D2D01" w:rsidP="003C112C">
            <w:pPr>
              <w:spacing w:line="276" w:lineRule="auto"/>
              <w:textAlignment w:val="baseline"/>
              <w:rPr>
                <w:rFonts w:cs="Tahoma"/>
                <w:sz w:val="20"/>
                <w:szCs w:val="24"/>
              </w:rPr>
            </w:pPr>
            <w:r w:rsidRPr="00E95F7E">
              <w:rPr>
                <w:rFonts w:cs="Tahoma"/>
                <w:sz w:val="20"/>
                <w:szCs w:val="24"/>
              </w:rPr>
              <w:t>Junio</w:t>
            </w:r>
          </w:p>
        </w:tc>
        <w:tc>
          <w:tcPr>
            <w:tcW w:w="1283" w:type="dxa"/>
          </w:tcPr>
          <w:p w14:paraId="4D8817A4" w14:textId="69B6AEEB"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78FFD3CE" w14:textId="676485EE" w:rsidR="000D2D01" w:rsidRPr="00E95F7E" w:rsidRDefault="000D2D01" w:rsidP="003C112C">
            <w:pPr>
              <w:spacing w:line="276" w:lineRule="auto"/>
              <w:textAlignment w:val="baseline"/>
              <w:rPr>
                <w:rFonts w:cs="Tahoma"/>
                <w:sz w:val="20"/>
                <w:szCs w:val="24"/>
              </w:rPr>
            </w:pPr>
            <w:r w:rsidRPr="00E95F7E">
              <w:rPr>
                <w:rFonts w:cs="Tahoma"/>
                <w:sz w:val="20"/>
                <w:szCs w:val="24"/>
              </w:rPr>
              <w:t>$1.171.806</w:t>
            </w:r>
          </w:p>
        </w:tc>
        <w:tc>
          <w:tcPr>
            <w:tcW w:w="1086" w:type="dxa"/>
          </w:tcPr>
          <w:p w14:paraId="057846C8" w14:textId="1672F4C6"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096D6EE4" w14:textId="53250654" w:rsidR="000D2D01" w:rsidRPr="00E95F7E" w:rsidRDefault="000D2D01" w:rsidP="003C112C">
            <w:pPr>
              <w:spacing w:line="276" w:lineRule="auto"/>
              <w:textAlignment w:val="baseline"/>
              <w:rPr>
                <w:rFonts w:cs="Tahoma"/>
                <w:sz w:val="20"/>
                <w:szCs w:val="24"/>
              </w:rPr>
            </w:pPr>
            <w:r w:rsidRPr="00E95F7E">
              <w:rPr>
                <w:rFonts w:cs="Tahoma"/>
                <w:sz w:val="20"/>
                <w:szCs w:val="24"/>
              </w:rPr>
              <w:t>$2.343.611</w:t>
            </w:r>
          </w:p>
        </w:tc>
      </w:tr>
      <w:tr w:rsidR="000D2D01" w:rsidRPr="003C112C" w14:paraId="24B1E630" w14:textId="58AA9DED" w:rsidTr="1C9B8951">
        <w:trPr>
          <w:jc w:val="center"/>
        </w:trPr>
        <w:tc>
          <w:tcPr>
            <w:tcW w:w="859" w:type="dxa"/>
          </w:tcPr>
          <w:p w14:paraId="3C88B441" w14:textId="77777777" w:rsidR="000D2D01" w:rsidRPr="00E95F7E" w:rsidRDefault="000D2D01" w:rsidP="003C112C">
            <w:pPr>
              <w:spacing w:line="276" w:lineRule="auto"/>
              <w:textAlignment w:val="baseline"/>
              <w:rPr>
                <w:rFonts w:cs="Tahoma"/>
                <w:sz w:val="20"/>
                <w:szCs w:val="24"/>
              </w:rPr>
            </w:pPr>
          </w:p>
        </w:tc>
        <w:tc>
          <w:tcPr>
            <w:tcW w:w="1346" w:type="dxa"/>
          </w:tcPr>
          <w:p w14:paraId="6377ECFD" w14:textId="77777777" w:rsidR="000D2D01" w:rsidRPr="00E95F7E" w:rsidRDefault="000D2D01" w:rsidP="003C112C">
            <w:pPr>
              <w:spacing w:line="276" w:lineRule="auto"/>
              <w:textAlignment w:val="baseline"/>
              <w:rPr>
                <w:rFonts w:cs="Tahoma"/>
                <w:sz w:val="20"/>
                <w:szCs w:val="24"/>
              </w:rPr>
            </w:pPr>
          </w:p>
        </w:tc>
        <w:tc>
          <w:tcPr>
            <w:tcW w:w="1283" w:type="dxa"/>
          </w:tcPr>
          <w:p w14:paraId="0ACB9BC7" w14:textId="57D87E73"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4023CA0E" w14:textId="601E55AD" w:rsidR="000D2D01" w:rsidRPr="00E95F7E" w:rsidRDefault="000D2D01" w:rsidP="003C112C">
            <w:pPr>
              <w:spacing w:line="276" w:lineRule="auto"/>
              <w:textAlignment w:val="baseline"/>
              <w:rPr>
                <w:rFonts w:cs="Tahoma"/>
                <w:sz w:val="20"/>
                <w:szCs w:val="24"/>
              </w:rPr>
            </w:pPr>
            <w:r w:rsidRPr="00E95F7E">
              <w:rPr>
                <w:rFonts w:cs="Tahoma"/>
                <w:sz w:val="20"/>
                <w:szCs w:val="24"/>
              </w:rPr>
              <w:t>$1.171.806</w:t>
            </w:r>
          </w:p>
        </w:tc>
        <w:tc>
          <w:tcPr>
            <w:tcW w:w="1086" w:type="dxa"/>
          </w:tcPr>
          <w:p w14:paraId="1FCFE0AE" w14:textId="06C9ABE3"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380B4DBC" w14:textId="01D3D55F" w:rsidR="000D2D01" w:rsidRPr="00E95F7E" w:rsidRDefault="000D2D01" w:rsidP="003C112C">
            <w:pPr>
              <w:spacing w:line="276" w:lineRule="auto"/>
              <w:textAlignment w:val="baseline"/>
              <w:rPr>
                <w:rFonts w:cs="Tahoma"/>
                <w:sz w:val="20"/>
                <w:szCs w:val="24"/>
              </w:rPr>
            </w:pPr>
            <w:r w:rsidRPr="00E95F7E">
              <w:rPr>
                <w:rFonts w:cs="Tahoma"/>
                <w:sz w:val="20"/>
                <w:szCs w:val="24"/>
              </w:rPr>
              <w:t>$2.343.611</w:t>
            </w:r>
          </w:p>
        </w:tc>
      </w:tr>
      <w:tr w:rsidR="000D2D01" w:rsidRPr="003C112C" w14:paraId="296001EC" w14:textId="64D5A429" w:rsidTr="1C9B8951">
        <w:trPr>
          <w:jc w:val="center"/>
        </w:trPr>
        <w:tc>
          <w:tcPr>
            <w:tcW w:w="859" w:type="dxa"/>
          </w:tcPr>
          <w:p w14:paraId="5361F8E2" w14:textId="7D16D75B" w:rsidR="000D2D01" w:rsidRPr="00E95F7E" w:rsidRDefault="000D2D01" w:rsidP="003C112C">
            <w:pPr>
              <w:spacing w:line="276" w:lineRule="auto"/>
              <w:textAlignment w:val="baseline"/>
              <w:rPr>
                <w:rFonts w:cs="Tahoma"/>
                <w:sz w:val="20"/>
                <w:szCs w:val="24"/>
              </w:rPr>
            </w:pPr>
            <w:r w:rsidRPr="00E95F7E">
              <w:rPr>
                <w:rFonts w:cs="Tahoma"/>
                <w:sz w:val="20"/>
                <w:szCs w:val="24"/>
              </w:rPr>
              <w:t>2019</w:t>
            </w:r>
          </w:p>
        </w:tc>
        <w:tc>
          <w:tcPr>
            <w:tcW w:w="1346" w:type="dxa"/>
          </w:tcPr>
          <w:p w14:paraId="7095D6C2" w14:textId="63368BE1" w:rsidR="000D2D01" w:rsidRPr="00E95F7E" w:rsidRDefault="000D2D01" w:rsidP="003C112C">
            <w:pPr>
              <w:spacing w:line="276" w:lineRule="auto"/>
              <w:textAlignment w:val="baseline"/>
              <w:rPr>
                <w:rFonts w:cs="Tahoma"/>
                <w:sz w:val="20"/>
                <w:szCs w:val="24"/>
              </w:rPr>
            </w:pPr>
            <w:r w:rsidRPr="00E95F7E">
              <w:rPr>
                <w:rFonts w:cs="Tahoma"/>
                <w:sz w:val="20"/>
                <w:szCs w:val="24"/>
              </w:rPr>
              <w:t>Julio</w:t>
            </w:r>
          </w:p>
        </w:tc>
        <w:tc>
          <w:tcPr>
            <w:tcW w:w="1283" w:type="dxa"/>
          </w:tcPr>
          <w:p w14:paraId="3F5CB674" w14:textId="3EA12C14"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62D06238" w14:textId="230F19F1" w:rsidR="000D2D01" w:rsidRPr="00E95F7E" w:rsidRDefault="000D2D01" w:rsidP="003C112C">
            <w:pPr>
              <w:spacing w:line="276" w:lineRule="auto"/>
              <w:textAlignment w:val="baseline"/>
              <w:rPr>
                <w:rFonts w:cs="Tahoma"/>
                <w:sz w:val="20"/>
                <w:szCs w:val="24"/>
              </w:rPr>
            </w:pPr>
            <w:r w:rsidRPr="00E95F7E">
              <w:rPr>
                <w:rFonts w:cs="Tahoma"/>
                <w:sz w:val="20"/>
                <w:szCs w:val="24"/>
              </w:rPr>
              <w:t>$1.171.806</w:t>
            </w:r>
          </w:p>
        </w:tc>
        <w:tc>
          <w:tcPr>
            <w:tcW w:w="1086" w:type="dxa"/>
          </w:tcPr>
          <w:p w14:paraId="5128C6B5" w14:textId="1562E61B"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6F54F5A1" w14:textId="0E224C17" w:rsidR="000D2D01" w:rsidRPr="00E95F7E" w:rsidRDefault="000D2D01" w:rsidP="003C112C">
            <w:pPr>
              <w:spacing w:line="276" w:lineRule="auto"/>
              <w:textAlignment w:val="baseline"/>
              <w:rPr>
                <w:rFonts w:cs="Tahoma"/>
                <w:sz w:val="20"/>
                <w:szCs w:val="24"/>
              </w:rPr>
            </w:pPr>
            <w:r w:rsidRPr="00E95F7E">
              <w:rPr>
                <w:rFonts w:cs="Tahoma"/>
                <w:sz w:val="20"/>
                <w:szCs w:val="24"/>
              </w:rPr>
              <w:t>$2.343.611</w:t>
            </w:r>
          </w:p>
        </w:tc>
      </w:tr>
      <w:tr w:rsidR="000D2D01" w:rsidRPr="003C112C" w14:paraId="107F482F" w14:textId="09A28DC7" w:rsidTr="1C9B8951">
        <w:trPr>
          <w:jc w:val="center"/>
        </w:trPr>
        <w:tc>
          <w:tcPr>
            <w:tcW w:w="859" w:type="dxa"/>
          </w:tcPr>
          <w:p w14:paraId="26A95F63" w14:textId="77777777" w:rsidR="000D2D01" w:rsidRPr="00E95F7E" w:rsidRDefault="000D2D01" w:rsidP="003C112C">
            <w:pPr>
              <w:spacing w:line="276" w:lineRule="auto"/>
              <w:textAlignment w:val="baseline"/>
              <w:rPr>
                <w:rFonts w:cs="Tahoma"/>
                <w:sz w:val="20"/>
                <w:szCs w:val="24"/>
              </w:rPr>
            </w:pPr>
          </w:p>
        </w:tc>
        <w:tc>
          <w:tcPr>
            <w:tcW w:w="1346" w:type="dxa"/>
          </w:tcPr>
          <w:p w14:paraId="4ABD1C53" w14:textId="77777777" w:rsidR="000D2D01" w:rsidRPr="00E95F7E" w:rsidRDefault="000D2D01" w:rsidP="003C112C">
            <w:pPr>
              <w:spacing w:line="276" w:lineRule="auto"/>
              <w:textAlignment w:val="baseline"/>
              <w:rPr>
                <w:rFonts w:cs="Tahoma"/>
                <w:sz w:val="20"/>
                <w:szCs w:val="24"/>
              </w:rPr>
            </w:pPr>
          </w:p>
        </w:tc>
        <w:tc>
          <w:tcPr>
            <w:tcW w:w="1283" w:type="dxa"/>
          </w:tcPr>
          <w:p w14:paraId="53F4814E" w14:textId="7E00DDC8"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66116F6A" w14:textId="6323F500" w:rsidR="000D2D01" w:rsidRPr="00E95F7E" w:rsidRDefault="000D2D01" w:rsidP="003C112C">
            <w:pPr>
              <w:spacing w:line="276" w:lineRule="auto"/>
              <w:textAlignment w:val="baseline"/>
              <w:rPr>
                <w:rFonts w:cs="Tahoma"/>
                <w:sz w:val="20"/>
                <w:szCs w:val="24"/>
              </w:rPr>
            </w:pPr>
            <w:r w:rsidRPr="00E95F7E">
              <w:rPr>
                <w:rFonts w:cs="Tahoma"/>
                <w:sz w:val="20"/>
                <w:szCs w:val="24"/>
              </w:rPr>
              <w:t>$1.171.806</w:t>
            </w:r>
          </w:p>
        </w:tc>
        <w:tc>
          <w:tcPr>
            <w:tcW w:w="1086" w:type="dxa"/>
          </w:tcPr>
          <w:p w14:paraId="73385641" w14:textId="757ADCDC"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45EC2CCB" w14:textId="0577D84A" w:rsidR="000D2D01" w:rsidRPr="00E95F7E" w:rsidRDefault="000D2D01" w:rsidP="003C112C">
            <w:pPr>
              <w:spacing w:line="276" w:lineRule="auto"/>
              <w:textAlignment w:val="baseline"/>
              <w:rPr>
                <w:rFonts w:cs="Tahoma"/>
                <w:sz w:val="20"/>
                <w:szCs w:val="24"/>
              </w:rPr>
            </w:pPr>
            <w:r w:rsidRPr="00E95F7E">
              <w:rPr>
                <w:rFonts w:cs="Tahoma"/>
                <w:sz w:val="20"/>
                <w:szCs w:val="24"/>
              </w:rPr>
              <w:t>$2.343.611</w:t>
            </w:r>
          </w:p>
        </w:tc>
      </w:tr>
      <w:tr w:rsidR="000D2D01" w:rsidRPr="003C112C" w14:paraId="6AC16E59" w14:textId="0D0EF485" w:rsidTr="1C9B8951">
        <w:trPr>
          <w:jc w:val="center"/>
        </w:trPr>
        <w:tc>
          <w:tcPr>
            <w:tcW w:w="859" w:type="dxa"/>
          </w:tcPr>
          <w:p w14:paraId="5D131DBF" w14:textId="0128047D" w:rsidR="000D2D01" w:rsidRPr="00E95F7E" w:rsidRDefault="000D2D01" w:rsidP="003C112C">
            <w:pPr>
              <w:spacing w:line="276" w:lineRule="auto"/>
              <w:textAlignment w:val="baseline"/>
              <w:rPr>
                <w:rFonts w:cs="Tahoma"/>
                <w:sz w:val="20"/>
                <w:szCs w:val="24"/>
              </w:rPr>
            </w:pPr>
            <w:r w:rsidRPr="00E95F7E">
              <w:rPr>
                <w:rFonts w:cs="Tahoma"/>
                <w:sz w:val="20"/>
                <w:szCs w:val="24"/>
              </w:rPr>
              <w:t>2019</w:t>
            </w:r>
          </w:p>
        </w:tc>
        <w:tc>
          <w:tcPr>
            <w:tcW w:w="1346" w:type="dxa"/>
          </w:tcPr>
          <w:p w14:paraId="41690320" w14:textId="19B32978" w:rsidR="000D2D01" w:rsidRPr="00E95F7E" w:rsidRDefault="000D2D01" w:rsidP="003C112C">
            <w:pPr>
              <w:spacing w:line="276" w:lineRule="auto"/>
              <w:textAlignment w:val="baseline"/>
              <w:rPr>
                <w:rFonts w:cs="Tahoma"/>
                <w:sz w:val="20"/>
                <w:szCs w:val="24"/>
              </w:rPr>
            </w:pPr>
            <w:r w:rsidRPr="00E95F7E">
              <w:rPr>
                <w:rFonts w:cs="Tahoma"/>
                <w:sz w:val="20"/>
                <w:szCs w:val="24"/>
              </w:rPr>
              <w:t>Agosto</w:t>
            </w:r>
          </w:p>
        </w:tc>
        <w:tc>
          <w:tcPr>
            <w:tcW w:w="1283" w:type="dxa"/>
          </w:tcPr>
          <w:p w14:paraId="74A9BB30" w14:textId="094AB1F8"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2E7F151A" w14:textId="6ACC5E82" w:rsidR="000D2D01" w:rsidRPr="00E95F7E" w:rsidRDefault="000D2D01" w:rsidP="003C112C">
            <w:pPr>
              <w:spacing w:line="276" w:lineRule="auto"/>
              <w:textAlignment w:val="baseline"/>
              <w:rPr>
                <w:rFonts w:cs="Tahoma"/>
                <w:sz w:val="20"/>
                <w:szCs w:val="24"/>
              </w:rPr>
            </w:pPr>
            <w:r w:rsidRPr="00E95F7E">
              <w:rPr>
                <w:rFonts w:cs="Tahoma"/>
                <w:sz w:val="20"/>
                <w:szCs w:val="24"/>
              </w:rPr>
              <w:t>$1.171.806</w:t>
            </w:r>
          </w:p>
        </w:tc>
        <w:tc>
          <w:tcPr>
            <w:tcW w:w="1086" w:type="dxa"/>
          </w:tcPr>
          <w:p w14:paraId="06DB04DB" w14:textId="3D52833C"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5C59593D" w14:textId="21815EC1" w:rsidR="000D2D01" w:rsidRPr="00E95F7E" w:rsidRDefault="000D2D01" w:rsidP="003C112C">
            <w:pPr>
              <w:spacing w:line="276" w:lineRule="auto"/>
              <w:textAlignment w:val="baseline"/>
              <w:rPr>
                <w:rFonts w:cs="Tahoma"/>
                <w:sz w:val="20"/>
                <w:szCs w:val="24"/>
              </w:rPr>
            </w:pPr>
            <w:r w:rsidRPr="00E95F7E">
              <w:rPr>
                <w:rFonts w:cs="Tahoma"/>
                <w:sz w:val="20"/>
                <w:szCs w:val="24"/>
              </w:rPr>
              <w:t>$2.343.611</w:t>
            </w:r>
          </w:p>
        </w:tc>
      </w:tr>
      <w:tr w:rsidR="000D2D01" w:rsidRPr="003C112C" w14:paraId="14D7ED8C" w14:textId="26AA78F4" w:rsidTr="1C9B8951">
        <w:trPr>
          <w:jc w:val="center"/>
        </w:trPr>
        <w:tc>
          <w:tcPr>
            <w:tcW w:w="859" w:type="dxa"/>
          </w:tcPr>
          <w:p w14:paraId="471B9BA2" w14:textId="77777777" w:rsidR="000D2D01" w:rsidRPr="00E95F7E" w:rsidRDefault="000D2D01" w:rsidP="003C112C">
            <w:pPr>
              <w:spacing w:line="276" w:lineRule="auto"/>
              <w:textAlignment w:val="baseline"/>
              <w:rPr>
                <w:rFonts w:cs="Tahoma"/>
                <w:sz w:val="20"/>
                <w:szCs w:val="24"/>
              </w:rPr>
            </w:pPr>
          </w:p>
        </w:tc>
        <w:tc>
          <w:tcPr>
            <w:tcW w:w="1346" w:type="dxa"/>
          </w:tcPr>
          <w:p w14:paraId="092E6534" w14:textId="77777777" w:rsidR="000D2D01" w:rsidRPr="00E95F7E" w:rsidRDefault="000D2D01" w:rsidP="003C112C">
            <w:pPr>
              <w:spacing w:line="276" w:lineRule="auto"/>
              <w:textAlignment w:val="baseline"/>
              <w:rPr>
                <w:rFonts w:cs="Tahoma"/>
                <w:sz w:val="20"/>
                <w:szCs w:val="24"/>
              </w:rPr>
            </w:pPr>
          </w:p>
        </w:tc>
        <w:tc>
          <w:tcPr>
            <w:tcW w:w="1283" w:type="dxa"/>
          </w:tcPr>
          <w:p w14:paraId="53ED3D14" w14:textId="3AC0C0F8"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4F4D0327" w14:textId="3E6DA5EB" w:rsidR="000D2D01" w:rsidRPr="00E95F7E" w:rsidRDefault="000D2D01" w:rsidP="003C112C">
            <w:pPr>
              <w:spacing w:line="276" w:lineRule="auto"/>
              <w:textAlignment w:val="baseline"/>
              <w:rPr>
                <w:rFonts w:cs="Tahoma"/>
                <w:sz w:val="20"/>
                <w:szCs w:val="24"/>
              </w:rPr>
            </w:pPr>
            <w:r w:rsidRPr="00E95F7E">
              <w:rPr>
                <w:rFonts w:cs="Tahoma"/>
                <w:sz w:val="20"/>
                <w:szCs w:val="24"/>
              </w:rPr>
              <w:t>$1.171.806</w:t>
            </w:r>
          </w:p>
        </w:tc>
        <w:tc>
          <w:tcPr>
            <w:tcW w:w="1086" w:type="dxa"/>
          </w:tcPr>
          <w:p w14:paraId="4B6249E6" w14:textId="0F82F40D"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587ED5AB" w14:textId="2DD95BBC" w:rsidR="000D2D01" w:rsidRPr="00E95F7E" w:rsidRDefault="000D2D01" w:rsidP="003C112C">
            <w:pPr>
              <w:spacing w:line="276" w:lineRule="auto"/>
              <w:textAlignment w:val="baseline"/>
              <w:rPr>
                <w:rFonts w:cs="Tahoma"/>
                <w:sz w:val="20"/>
                <w:szCs w:val="24"/>
              </w:rPr>
            </w:pPr>
            <w:r w:rsidRPr="00E95F7E">
              <w:rPr>
                <w:rFonts w:cs="Tahoma"/>
                <w:sz w:val="20"/>
                <w:szCs w:val="24"/>
              </w:rPr>
              <w:t>$2.343.611</w:t>
            </w:r>
          </w:p>
        </w:tc>
      </w:tr>
      <w:tr w:rsidR="000D2D01" w:rsidRPr="003C112C" w14:paraId="47E864D0" w14:textId="0B65323A" w:rsidTr="1C9B8951">
        <w:trPr>
          <w:jc w:val="center"/>
        </w:trPr>
        <w:tc>
          <w:tcPr>
            <w:tcW w:w="859" w:type="dxa"/>
          </w:tcPr>
          <w:p w14:paraId="44669284" w14:textId="7BC2D50C" w:rsidR="000D2D01" w:rsidRPr="00E95F7E" w:rsidRDefault="000D2D01" w:rsidP="003C112C">
            <w:pPr>
              <w:spacing w:line="276" w:lineRule="auto"/>
              <w:textAlignment w:val="baseline"/>
              <w:rPr>
                <w:rFonts w:cs="Tahoma"/>
                <w:sz w:val="20"/>
                <w:szCs w:val="24"/>
              </w:rPr>
            </w:pPr>
            <w:r w:rsidRPr="00E95F7E">
              <w:rPr>
                <w:rFonts w:cs="Tahoma"/>
                <w:sz w:val="20"/>
                <w:szCs w:val="24"/>
              </w:rPr>
              <w:t>2019</w:t>
            </w:r>
          </w:p>
        </w:tc>
        <w:tc>
          <w:tcPr>
            <w:tcW w:w="1346" w:type="dxa"/>
          </w:tcPr>
          <w:p w14:paraId="2E0FA700" w14:textId="397059ED" w:rsidR="000D2D01" w:rsidRPr="00E95F7E" w:rsidRDefault="000D2D01" w:rsidP="003C112C">
            <w:pPr>
              <w:spacing w:line="276" w:lineRule="auto"/>
              <w:textAlignment w:val="baseline"/>
              <w:rPr>
                <w:rFonts w:cs="Tahoma"/>
                <w:sz w:val="20"/>
                <w:szCs w:val="24"/>
              </w:rPr>
            </w:pPr>
            <w:r w:rsidRPr="00E95F7E">
              <w:rPr>
                <w:rFonts w:cs="Tahoma"/>
                <w:sz w:val="20"/>
                <w:szCs w:val="24"/>
              </w:rPr>
              <w:t>Septiembre</w:t>
            </w:r>
          </w:p>
        </w:tc>
        <w:tc>
          <w:tcPr>
            <w:tcW w:w="1283" w:type="dxa"/>
          </w:tcPr>
          <w:p w14:paraId="298664B2" w14:textId="2636B530"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23D1D543" w14:textId="01B4D545" w:rsidR="000D2D01" w:rsidRPr="00E95F7E" w:rsidRDefault="000D2D01" w:rsidP="003C112C">
            <w:pPr>
              <w:spacing w:line="276" w:lineRule="auto"/>
              <w:textAlignment w:val="baseline"/>
              <w:rPr>
                <w:rFonts w:cs="Tahoma"/>
                <w:sz w:val="20"/>
                <w:szCs w:val="24"/>
              </w:rPr>
            </w:pPr>
            <w:r w:rsidRPr="00E95F7E">
              <w:rPr>
                <w:rFonts w:cs="Tahoma"/>
                <w:sz w:val="20"/>
                <w:szCs w:val="24"/>
              </w:rPr>
              <w:t>$1.171.806</w:t>
            </w:r>
          </w:p>
        </w:tc>
        <w:tc>
          <w:tcPr>
            <w:tcW w:w="1086" w:type="dxa"/>
          </w:tcPr>
          <w:p w14:paraId="39E1012A" w14:textId="11665956"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43EF2197" w14:textId="1E7E0499" w:rsidR="000D2D01" w:rsidRPr="00E95F7E" w:rsidRDefault="000D2D01" w:rsidP="003C112C">
            <w:pPr>
              <w:spacing w:line="276" w:lineRule="auto"/>
              <w:textAlignment w:val="baseline"/>
              <w:rPr>
                <w:rFonts w:cs="Tahoma"/>
                <w:sz w:val="20"/>
                <w:szCs w:val="24"/>
              </w:rPr>
            </w:pPr>
            <w:r w:rsidRPr="00E95F7E">
              <w:rPr>
                <w:rFonts w:cs="Tahoma"/>
                <w:sz w:val="20"/>
                <w:szCs w:val="24"/>
              </w:rPr>
              <w:t>$2.343.611</w:t>
            </w:r>
          </w:p>
        </w:tc>
      </w:tr>
      <w:tr w:rsidR="000D2D01" w:rsidRPr="003C112C" w14:paraId="52011C14" w14:textId="1767C827" w:rsidTr="1C9B8951">
        <w:trPr>
          <w:jc w:val="center"/>
        </w:trPr>
        <w:tc>
          <w:tcPr>
            <w:tcW w:w="859" w:type="dxa"/>
          </w:tcPr>
          <w:p w14:paraId="7BAEE642" w14:textId="77777777" w:rsidR="000D2D01" w:rsidRPr="00E95F7E" w:rsidRDefault="000D2D01" w:rsidP="003C112C">
            <w:pPr>
              <w:spacing w:line="276" w:lineRule="auto"/>
              <w:textAlignment w:val="baseline"/>
              <w:rPr>
                <w:rFonts w:cs="Tahoma"/>
                <w:sz w:val="20"/>
                <w:szCs w:val="24"/>
              </w:rPr>
            </w:pPr>
          </w:p>
        </w:tc>
        <w:tc>
          <w:tcPr>
            <w:tcW w:w="1346" w:type="dxa"/>
          </w:tcPr>
          <w:p w14:paraId="7FC4789E" w14:textId="77777777" w:rsidR="000D2D01" w:rsidRPr="00E95F7E" w:rsidRDefault="000D2D01" w:rsidP="003C112C">
            <w:pPr>
              <w:spacing w:line="276" w:lineRule="auto"/>
              <w:textAlignment w:val="baseline"/>
              <w:rPr>
                <w:rFonts w:cs="Tahoma"/>
                <w:sz w:val="20"/>
                <w:szCs w:val="24"/>
              </w:rPr>
            </w:pPr>
          </w:p>
        </w:tc>
        <w:tc>
          <w:tcPr>
            <w:tcW w:w="1283" w:type="dxa"/>
          </w:tcPr>
          <w:p w14:paraId="2F545556" w14:textId="0F9F131F"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515A9B88" w14:textId="7F563275" w:rsidR="000D2D01" w:rsidRPr="00E95F7E" w:rsidRDefault="000D2D01" w:rsidP="003C112C">
            <w:pPr>
              <w:spacing w:line="276" w:lineRule="auto"/>
              <w:textAlignment w:val="baseline"/>
              <w:rPr>
                <w:rFonts w:cs="Tahoma"/>
                <w:sz w:val="20"/>
                <w:szCs w:val="24"/>
              </w:rPr>
            </w:pPr>
            <w:r w:rsidRPr="00E95F7E">
              <w:rPr>
                <w:rFonts w:cs="Tahoma"/>
                <w:sz w:val="20"/>
                <w:szCs w:val="24"/>
              </w:rPr>
              <w:t>$1.171.806</w:t>
            </w:r>
          </w:p>
        </w:tc>
        <w:tc>
          <w:tcPr>
            <w:tcW w:w="1086" w:type="dxa"/>
          </w:tcPr>
          <w:p w14:paraId="1531FE8B" w14:textId="28DABC73"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1C0DA1B3" w14:textId="6A7C4AB0" w:rsidR="000D2D01" w:rsidRPr="00E95F7E" w:rsidRDefault="000D2D01" w:rsidP="003C112C">
            <w:pPr>
              <w:spacing w:line="276" w:lineRule="auto"/>
              <w:textAlignment w:val="baseline"/>
              <w:rPr>
                <w:rFonts w:cs="Tahoma"/>
                <w:sz w:val="20"/>
                <w:szCs w:val="24"/>
              </w:rPr>
            </w:pPr>
            <w:r w:rsidRPr="00E95F7E">
              <w:rPr>
                <w:rFonts w:cs="Tahoma"/>
                <w:sz w:val="20"/>
                <w:szCs w:val="24"/>
              </w:rPr>
              <w:t>$2.343.611</w:t>
            </w:r>
          </w:p>
        </w:tc>
      </w:tr>
      <w:tr w:rsidR="000D2D01" w:rsidRPr="003C112C" w14:paraId="0B8B4A91" w14:textId="69154DB2" w:rsidTr="1C9B8951">
        <w:trPr>
          <w:jc w:val="center"/>
        </w:trPr>
        <w:tc>
          <w:tcPr>
            <w:tcW w:w="859" w:type="dxa"/>
          </w:tcPr>
          <w:p w14:paraId="79AFD4D6" w14:textId="3C56119E" w:rsidR="000D2D01" w:rsidRPr="00E95F7E" w:rsidRDefault="000D2D01" w:rsidP="003C112C">
            <w:pPr>
              <w:spacing w:line="276" w:lineRule="auto"/>
              <w:textAlignment w:val="baseline"/>
              <w:rPr>
                <w:rFonts w:cs="Tahoma"/>
                <w:sz w:val="20"/>
                <w:szCs w:val="24"/>
              </w:rPr>
            </w:pPr>
            <w:r w:rsidRPr="00E95F7E">
              <w:rPr>
                <w:rFonts w:cs="Tahoma"/>
                <w:sz w:val="20"/>
                <w:szCs w:val="24"/>
              </w:rPr>
              <w:t>2019</w:t>
            </w:r>
          </w:p>
        </w:tc>
        <w:tc>
          <w:tcPr>
            <w:tcW w:w="1346" w:type="dxa"/>
          </w:tcPr>
          <w:p w14:paraId="69851E1C" w14:textId="79B85AB7" w:rsidR="000D2D01" w:rsidRPr="00E95F7E" w:rsidRDefault="000D2D01" w:rsidP="003C112C">
            <w:pPr>
              <w:spacing w:line="276" w:lineRule="auto"/>
              <w:textAlignment w:val="baseline"/>
              <w:rPr>
                <w:rFonts w:cs="Tahoma"/>
                <w:sz w:val="20"/>
                <w:szCs w:val="24"/>
              </w:rPr>
            </w:pPr>
            <w:r w:rsidRPr="00E95F7E">
              <w:rPr>
                <w:rFonts w:cs="Tahoma"/>
                <w:sz w:val="20"/>
                <w:szCs w:val="24"/>
              </w:rPr>
              <w:t>octubre</w:t>
            </w:r>
          </w:p>
        </w:tc>
        <w:tc>
          <w:tcPr>
            <w:tcW w:w="1283" w:type="dxa"/>
          </w:tcPr>
          <w:p w14:paraId="32E1087E" w14:textId="307D079B"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7E0F87F6" w14:textId="1FCB2B83" w:rsidR="000D2D01" w:rsidRPr="00E95F7E" w:rsidRDefault="000D2D01" w:rsidP="003C112C">
            <w:pPr>
              <w:spacing w:line="276" w:lineRule="auto"/>
              <w:textAlignment w:val="baseline"/>
              <w:rPr>
                <w:rFonts w:cs="Tahoma"/>
                <w:sz w:val="20"/>
                <w:szCs w:val="24"/>
              </w:rPr>
            </w:pPr>
            <w:r w:rsidRPr="00E95F7E">
              <w:rPr>
                <w:rFonts w:cs="Tahoma"/>
                <w:sz w:val="20"/>
                <w:szCs w:val="24"/>
              </w:rPr>
              <w:t>$1.171.806</w:t>
            </w:r>
          </w:p>
        </w:tc>
        <w:tc>
          <w:tcPr>
            <w:tcW w:w="1086" w:type="dxa"/>
          </w:tcPr>
          <w:p w14:paraId="01A05F12" w14:textId="50510AB2"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34DFDF6E" w14:textId="501431CB" w:rsidR="000D2D01" w:rsidRPr="00E95F7E" w:rsidRDefault="000D2D01" w:rsidP="003C112C">
            <w:pPr>
              <w:spacing w:line="276" w:lineRule="auto"/>
              <w:textAlignment w:val="baseline"/>
              <w:rPr>
                <w:rFonts w:cs="Tahoma"/>
                <w:sz w:val="20"/>
                <w:szCs w:val="24"/>
              </w:rPr>
            </w:pPr>
            <w:r w:rsidRPr="00E95F7E">
              <w:rPr>
                <w:rFonts w:cs="Tahoma"/>
                <w:sz w:val="20"/>
                <w:szCs w:val="24"/>
              </w:rPr>
              <w:t>$2.343.611</w:t>
            </w:r>
          </w:p>
        </w:tc>
      </w:tr>
      <w:tr w:rsidR="000D2D01" w:rsidRPr="003C112C" w14:paraId="753AD2EE" w14:textId="0A280D88" w:rsidTr="1C9B8951">
        <w:trPr>
          <w:jc w:val="center"/>
        </w:trPr>
        <w:tc>
          <w:tcPr>
            <w:tcW w:w="859" w:type="dxa"/>
          </w:tcPr>
          <w:p w14:paraId="29534AAC" w14:textId="77777777" w:rsidR="000D2D01" w:rsidRPr="00E95F7E" w:rsidRDefault="000D2D01" w:rsidP="003C112C">
            <w:pPr>
              <w:spacing w:line="276" w:lineRule="auto"/>
              <w:textAlignment w:val="baseline"/>
              <w:rPr>
                <w:rFonts w:cs="Tahoma"/>
                <w:sz w:val="20"/>
                <w:szCs w:val="24"/>
              </w:rPr>
            </w:pPr>
          </w:p>
        </w:tc>
        <w:tc>
          <w:tcPr>
            <w:tcW w:w="1346" w:type="dxa"/>
          </w:tcPr>
          <w:p w14:paraId="7B646699" w14:textId="77777777" w:rsidR="000D2D01" w:rsidRPr="00E95F7E" w:rsidRDefault="000D2D01" w:rsidP="003C112C">
            <w:pPr>
              <w:spacing w:line="276" w:lineRule="auto"/>
              <w:textAlignment w:val="baseline"/>
              <w:rPr>
                <w:rFonts w:cs="Tahoma"/>
                <w:sz w:val="20"/>
                <w:szCs w:val="24"/>
              </w:rPr>
            </w:pPr>
          </w:p>
        </w:tc>
        <w:tc>
          <w:tcPr>
            <w:tcW w:w="1283" w:type="dxa"/>
          </w:tcPr>
          <w:p w14:paraId="55C0EBAC" w14:textId="6CBADC76"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651E1B7F" w14:textId="2B03EB4E" w:rsidR="000D2D01" w:rsidRPr="00E95F7E" w:rsidRDefault="000D2D01" w:rsidP="003C112C">
            <w:pPr>
              <w:spacing w:line="276" w:lineRule="auto"/>
              <w:textAlignment w:val="baseline"/>
              <w:rPr>
                <w:rFonts w:cs="Tahoma"/>
                <w:sz w:val="20"/>
                <w:szCs w:val="24"/>
              </w:rPr>
            </w:pPr>
            <w:r w:rsidRPr="00E95F7E">
              <w:rPr>
                <w:rFonts w:cs="Tahoma"/>
                <w:sz w:val="20"/>
                <w:szCs w:val="24"/>
              </w:rPr>
              <w:t>$1.171.806</w:t>
            </w:r>
          </w:p>
        </w:tc>
        <w:tc>
          <w:tcPr>
            <w:tcW w:w="1086" w:type="dxa"/>
          </w:tcPr>
          <w:p w14:paraId="44FCC577" w14:textId="5066E0EF"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4F11B432" w14:textId="15D00340" w:rsidR="000D2D01" w:rsidRPr="00E95F7E" w:rsidRDefault="000D2D01" w:rsidP="003C112C">
            <w:pPr>
              <w:spacing w:line="276" w:lineRule="auto"/>
              <w:textAlignment w:val="baseline"/>
              <w:rPr>
                <w:rFonts w:cs="Tahoma"/>
                <w:sz w:val="20"/>
                <w:szCs w:val="24"/>
              </w:rPr>
            </w:pPr>
            <w:r w:rsidRPr="00E95F7E">
              <w:rPr>
                <w:rFonts w:cs="Tahoma"/>
                <w:sz w:val="20"/>
                <w:szCs w:val="24"/>
              </w:rPr>
              <w:t>$2.343.611</w:t>
            </w:r>
          </w:p>
        </w:tc>
      </w:tr>
      <w:tr w:rsidR="000D2D01" w:rsidRPr="003C112C" w14:paraId="58557528" w14:textId="1E109EF2" w:rsidTr="1C9B8951">
        <w:trPr>
          <w:jc w:val="center"/>
        </w:trPr>
        <w:tc>
          <w:tcPr>
            <w:tcW w:w="859" w:type="dxa"/>
          </w:tcPr>
          <w:p w14:paraId="5D3325FA" w14:textId="2E3B486D" w:rsidR="000D2D01" w:rsidRPr="00E95F7E" w:rsidRDefault="000D2D01" w:rsidP="003C112C">
            <w:pPr>
              <w:spacing w:line="276" w:lineRule="auto"/>
              <w:textAlignment w:val="baseline"/>
              <w:rPr>
                <w:rFonts w:cs="Tahoma"/>
                <w:sz w:val="20"/>
                <w:szCs w:val="24"/>
              </w:rPr>
            </w:pPr>
            <w:r w:rsidRPr="00E95F7E">
              <w:rPr>
                <w:rFonts w:cs="Tahoma"/>
                <w:sz w:val="20"/>
                <w:szCs w:val="24"/>
              </w:rPr>
              <w:t>2019</w:t>
            </w:r>
          </w:p>
        </w:tc>
        <w:tc>
          <w:tcPr>
            <w:tcW w:w="1346" w:type="dxa"/>
          </w:tcPr>
          <w:p w14:paraId="0E44D48B" w14:textId="617C7308" w:rsidR="000D2D01" w:rsidRPr="00E95F7E" w:rsidRDefault="000D2D01" w:rsidP="003C112C">
            <w:pPr>
              <w:spacing w:line="276" w:lineRule="auto"/>
              <w:textAlignment w:val="baseline"/>
              <w:rPr>
                <w:rFonts w:cs="Tahoma"/>
                <w:sz w:val="20"/>
                <w:szCs w:val="24"/>
              </w:rPr>
            </w:pPr>
            <w:r w:rsidRPr="00E95F7E">
              <w:rPr>
                <w:rFonts w:cs="Tahoma"/>
                <w:sz w:val="20"/>
                <w:szCs w:val="24"/>
              </w:rPr>
              <w:t>noviembre</w:t>
            </w:r>
          </w:p>
        </w:tc>
        <w:tc>
          <w:tcPr>
            <w:tcW w:w="1283" w:type="dxa"/>
          </w:tcPr>
          <w:p w14:paraId="019AA17B" w14:textId="7E55E6D9"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24319C04" w14:textId="1FE434C3" w:rsidR="000D2D01" w:rsidRPr="00E95F7E" w:rsidRDefault="000D2D01" w:rsidP="003C112C">
            <w:pPr>
              <w:spacing w:line="276" w:lineRule="auto"/>
              <w:textAlignment w:val="baseline"/>
              <w:rPr>
                <w:rFonts w:cs="Tahoma"/>
                <w:sz w:val="20"/>
                <w:szCs w:val="24"/>
              </w:rPr>
            </w:pPr>
            <w:r w:rsidRPr="00E95F7E">
              <w:rPr>
                <w:rFonts w:cs="Tahoma"/>
                <w:sz w:val="20"/>
                <w:szCs w:val="24"/>
              </w:rPr>
              <w:t>$1.171.806</w:t>
            </w:r>
          </w:p>
        </w:tc>
        <w:tc>
          <w:tcPr>
            <w:tcW w:w="1086" w:type="dxa"/>
          </w:tcPr>
          <w:p w14:paraId="46295C68" w14:textId="10C8E8E5"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1E3AFF00" w14:textId="069B5AAF" w:rsidR="000D2D01" w:rsidRPr="00E95F7E" w:rsidRDefault="000D2D01" w:rsidP="003C112C">
            <w:pPr>
              <w:spacing w:line="276" w:lineRule="auto"/>
              <w:textAlignment w:val="baseline"/>
              <w:rPr>
                <w:rFonts w:cs="Tahoma"/>
                <w:sz w:val="20"/>
                <w:szCs w:val="24"/>
              </w:rPr>
            </w:pPr>
            <w:r w:rsidRPr="00E95F7E">
              <w:rPr>
                <w:rFonts w:cs="Tahoma"/>
                <w:sz w:val="20"/>
                <w:szCs w:val="24"/>
              </w:rPr>
              <w:t>$2.343.611</w:t>
            </w:r>
          </w:p>
        </w:tc>
      </w:tr>
      <w:tr w:rsidR="000D2D01" w:rsidRPr="003C112C" w14:paraId="3CBB3756" w14:textId="06FEA06E" w:rsidTr="1C9B8951">
        <w:trPr>
          <w:jc w:val="center"/>
        </w:trPr>
        <w:tc>
          <w:tcPr>
            <w:tcW w:w="859" w:type="dxa"/>
          </w:tcPr>
          <w:p w14:paraId="14C724A8" w14:textId="77777777" w:rsidR="000D2D01" w:rsidRPr="00E95F7E" w:rsidRDefault="000D2D01" w:rsidP="003C112C">
            <w:pPr>
              <w:spacing w:line="276" w:lineRule="auto"/>
              <w:textAlignment w:val="baseline"/>
              <w:rPr>
                <w:rFonts w:cs="Tahoma"/>
                <w:sz w:val="20"/>
                <w:szCs w:val="24"/>
              </w:rPr>
            </w:pPr>
          </w:p>
        </w:tc>
        <w:tc>
          <w:tcPr>
            <w:tcW w:w="1346" w:type="dxa"/>
          </w:tcPr>
          <w:p w14:paraId="36D5FF5F" w14:textId="77777777" w:rsidR="000D2D01" w:rsidRPr="00E95F7E" w:rsidRDefault="000D2D01" w:rsidP="003C112C">
            <w:pPr>
              <w:spacing w:line="276" w:lineRule="auto"/>
              <w:textAlignment w:val="baseline"/>
              <w:rPr>
                <w:rFonts w:cs="Tahoma"/>
                <w:sz w:val="20"/>
                <w:szCs w:val="24"/>
              </w:rPr>
            </w:pPr>
          </w:p>
        </w:tc>
        <w:tc>
          <w:tcPr>
            <w:tcW w:w="1283" w:type="dxa"/>
          </w:tcPr>
          <w:p w14:paraId="4AB2BE25" w14:textId="7546AECA"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46357B17" w14:textId="07E906CF" w:rsidR="000D2D01" w:rsidRPr="00E95F7E" w:rsidRDefault="000D2D01" w:rsidP="003C112C">
            <w:pPr>
              <w:spacing w:line="276" w:lineRule="auto"/>
              <w:textAlignment w:val="baseline"/>
              <w:rPr>
                <w:rFonts w:cs="Tahoma"/>
                <w:sz w:val="20"/>
                <w:szCs w:val="24"/>
              </w:rPr>
            </w:pPr>
            <w:r w:rsidRPr="00E95F7E">
              <w:rPr>
                <w:rFonts w:cs="Tahoma"/>
                <w:sz w:val="20"/>
                <w:szCs w:val="24"/>
              </w:rPr>
              <w:t>$1.171.806</w:t>
            </w:r>
          </w:p>
        </w:tc>
        <w:tc>
          <w:tcPr>
            <w:tcW w:w="1086" w:type="dxa"/>
          </w:tcPr>
          <w:p w14:paraId="6E24CDC7" w14:textId="11B6D632"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0CBFFF8B" w14:textId="2E43E8F9" w:rsidR="000D2D01" w:rsidRPr="00E95F7E" w:rsidRDefault="000D2D01" w:rsidP="003C112C">
            <w:pPr>
              <w:spacing w:line="276" w:lineRule="auto"/>
              <w:textAlignment w:val="baseline"/>
              <w:rPr>
                <w:rFonts w:cs="Tahoma"/>
                <w:sz w:val="20"/>
                <w:szCs w:val="24"/>
              </w:rPr>
            </w:pPr>
            <w:r w:rsidRPr="00E95F7E">
              <w:rPr>
                <w:rFonts w:cs="Tahoma"/>
                <w:sz w:val="20"/>
                <w:szCs w:val="24"/>
              </w:rPr>
              <w:t>$2.343.611</w:t>
            </w:r>
          </w:p>
        </w:tc>
      </w:tr>
      <w:tr w:rsidR="000D2D01" w:rsidRPr="003C112C" w14:paraId="49753FE7" w14:textId="21C3641F" w:rsidTr="1C9B8951">
        <w:trPr>
          <w:jc w:val="center"/>
        </w:trPr>
        <w:tc>
          <w:tcPr>
            <w:tcW w:w="859" w:type="dxa"/>
          </w:tcPr>
          <w:p w14:paraId="3FF9619C" w14:textId="53788D15" w:rsidR="000D2D01" w:rsidRPr="00E95F7E" w:rsidRDefault="000D2D01" w:rsidP="003C112C">
            <w:pPr>
              <w:spacing w:line="276" w:lineRule="auto"/>
              <w:textAlignment w:val="baseline"/>
              <w:rPr>
                <w:rFonts w:cs="Tahoma"/>
                <w:sz w:val="20"/>
                <w:szCs w:val="24"/>
              </w:rPr>
            </w:pPr>
            <w:r w:rsidRPr="00E95F7E">
              <w:rPr>
                <w:rFonts w:cs="Tahoma"/>
                <w:sz w:val="20"/>
                <w:szCs w:val="24"/>
              </w:rPr>
              <w:t>2019</w:t>
            </w:r>
          </w:p>
        </w:tc>
        <w:tc>
          <w:tcPr>
            <w:tcW w:w="1346" w:type="dxa"/>
          </w:tcPr>
          <w:p w14:paraId="5D226FA4" w14:textId="32215C1B" w:rsidR="000D2D01" w:rsidRPr="00E95F7E" w:rsidRDefault="000D2D01" w:rsidP="003C112C">
            <w:pPr>
              <w:spacing w:line="276" w:lineRule="auto"/>
              <w:textAlignment w:val="baseline"/>
              <w:rPr>
                <w:rFonts w:cs="Tahoma"/>
                <w:sz w:val="20"/>
                <w:szCs w:val="24"/>
              </w:rPr>
            </w:pPr>
            <w:r w:rsidRPr="00E95F7E">
              <w:rPr>
                <w:rFonts w:cs="Tahoma"/>
                <w:sz w:val="20"/>
                <w:szCs w:val="24"/>
              </w:rPr>
              <w:t>diciembre</w:t>
            </w:r>
          </w:p>
        </w:tc>
        <w:tc>
          <w:tcPr>
            <w:tcW w:w="1283" w:type="dxa"/>
          </w:tcPr>
          <w:p w14:paraId="0D21DBD8" w14:textId="44D753D2"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66FBAB35" w14:textId="3FC74E12" w:rsidR="000D2D01" w:rsidRPr="00E95F7E" w:rsidRDefault="000D2D01" w:rsidP="003C112C">
            <w:pPr>
              <w:spacing w:line="276" w:lineRule="auto"/>
              <w:textAlignment w:val="baseline"/>
              <w:rPr>
                <w:rFonts w:cs="Tahoma"/>
                <w:sz w:val="20"/>
                <w:szCs w:val="24"/>
              </w:rPr>
            </w:pPr>
            <w:r w:rsidRPr="00E95F7E">
              <w:rPr>
                <w:rFonts w:cs="Tahoma"/>
                <w:sz w:val="20"/>
                <w:szCs w:val="24"/>
              </w:rPr>
              <w:t>$1.171.806</w:t>
            </w:r>
          </w:p>
        </w:tc>
        <w:tc>
          <w:tcPr>
            <w:tcW w:w="1086" w:type="dxa"/>
          </w:tcPr>
          <w:p w14:paraId="6E575609" w14:textId="5C0AE47A"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5FE403DE" w14:textId="28EBF14A" w:rsidR="000D2D01" w:rsidRPr="00E95F7E" w:rsidRDefault="000D2D01" w:rsidP="003C112C">
            <w:pPr>
              <w:spacing w:line="276" w:lineRule="auto"/>
              <w:textAlignment w:val="baseline"/>
              <w:rPr>
                <w:rFonts w:cs="Tahoma"/>
                <w:sz w:val="20"/>
                <w:szCs w:val="24"/>
              </w:rPr>
            </w:pPr>
            <w:r w:rsidRPr="00E95F7E">
              <w:rPr>
                <w:rFonts w:cs="Tahoma"/>
                <w:sz w:val="20"/>
                <w:szCs w:val="24"/>
              </w:rPr>
              <w:t>$2.343.611</w:t>
            </w:r>
          </w:p>
        </w:tc>
      </w:tr>
      <w:tr w:rsidR="000D2D01" w:rsidRPr="003C112C" w14:paraId="7D138094" w14:textId="67EDE4D7" w:rsidTr="1C9B8951">
        <w:trPr>
          <w:jc w:val="center"/>
        </w:trPr>
        <w:tc>
          <w:tcPr>
            <w:tcW w:w="859" w:type="dxa"/>
          </w:tcPr>
          <w:p w14:paraId="7D807225" w14:textId="77777777" w:rsidR="000D2D01" w:rsidRPr="00E95F7E" w:rsidRDefault="000D2D01" w:rsidP="003C112C">
            <w:pPr>
              <w:spacing w:line="276" w:lineRule="auto"/>
              <w:textAlignment w:val="baseline"/>
              <w:rPr>
                <w:rFonts w:cs="Tahoma"/>
                <w:sz w:val="20"/>
                <w:szCs w:val="24"/>
              </w:rPr>
            </w:pPr>
          </w:p>
        </w:tc>
        <w:tc>
          <w:tcPr>
            <w:tcW w:w="1346" w:type="dxa"/>
          </w:tcPr>
          <w:p w14:paraId="43A7FA11" w14:textId="77777777" w:rsidR="000D2D01" w:rsidRPr="00E95F7E" w:rsidRDefault="000D2D01" w:rsidP="003C112C">
            <w:pPr>
              <w:spacing w:line="276" w:lineRule="auto"/>
              <w:textAlignment w:val="baseline"/>
              <w:rPr>
                <w:rFonts w:cs="Tahoma"/>
                <w:sz w:val="20"/>
                <w:szCs w:val="24"/>
              </w:rPr>
            </w:pPr>
          </w:p>
        </w:tc>
        <w:tc>
          <w:tcPr>
            <w:tcW w:w="1283" w:type="dxa"/>
          </w:tcPr>
          <w:p w14:paraId="1E312523" w14:textId="7038A4F9"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4020" w:type="dxa"/>
            <w:gridSpan w:val="3"/>
          </w:tcPr>
          <w:p w14:paraId="5E6A63B7" w14:textId="0EE4022E" w:rsidR="000D2D01" w:rsidRPr="00E95F7E" w:rsidRDefault="1C9B8951" w:rsidP="003C112C">
            <w:pPr>
              <w:spacing w:line="276" w:lineRule="auto"/>
              <w:jc w:val="center"/>
              <w:textAlignment w:val="baseline"/>
              <w:rPr>
                <w:rFonts w:cs="Tahoma"/>
                <w:sz w:val="20"/>
                <w:szCs w:val="24"/>
              </w:rPr>
            </w:pPr>
            <w:r w:rsidRPr="00E95F7E">
              <w:rPr>
                <w:rFonts w:cs="Tahoma"/>
                <w:sz w:val="20"/>
                <w:szCs w:val="24"/>
              </w:rPr>
              <w:t>Sin prueba</w:t>
            </w:r>
          </w:p>
        </w:tc>
      </w:tr>
      <w:tr w:rsidR="000D2D01" w:rsidRPr="003C112C" w14:paraId="188541FD" w14:textId="1020E4F1" w:rsidTr="1C9B8951">
        <w:trPr>
          <w:jc w:val="center"/>
        </w:trPr>
        <w:tc>
          <w:tcPr>
            <w:tcW w:w="859" w:type="dxa"/>
          </w:tcPr>
          <w:p w14:paraId="1183AA48" w14:textId="0B34C8C1" w:rsidR="000D2D01" w:rsidRPr="00E95F7E" w:rsidRDefault="000D2D01" w:rsidP="003C112C">
            <w:pPr>
              <w:spacing w:line="276" w:lineRule="auto"/>
              <w:textAlignment w:val="baseline"/>
              <w:rPr>
                <w:rFonts w:cs="Tahoma"/>
                <w:sz w:val="20"/>
                <w:szCs w:val="24"/>
              </w:rPr>
            </w:pPr>
            <w:r w:rsidRPr="00E95F7E">
              <w:rPr>
                <w:rFonts w:cs="Tahoma"/>
                <w:sz w:val="20"/>
                <w:szCs w:val="24"/>
              </w:rPr>
              <w:t>2020</w:t>
            </w:r>
          </w:p>
        </w:tc>
        <w:tc>
          <w:tcPr>
            <w:tcW w:w="1346" w:type="dxa"/>
          </w:tcPr>
          <w:p w14:paraId="03284614"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enero</w:t>
            </w:r>
          </w:p>
        </w:tc>
        <w:tc>
          <w:tcPr>
            <w:tcW w:w="1283" w:type="dxa"/>
          </w:tcPr>
          <w:p w14:paraId="3B153067"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36EEAFAB" w14:textId="4BAE61BC"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67732C49" w14:textId="7BE85112"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7DD61234" w14:textId="5D69BBBC"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21C87034" w14:textId="4CAB7B8A" w:rsidTr="1C9B8951">
        <w:trPr>
          <w:jc w:val="center"/>
        </w:trPr>
        <w:tc>
          <w:tcPr>
            <w:tcW w:w="859" w:type="dxa"/>
          </w:tcPr>
          <w:p w14:paraId="4B414C5E" w14:textId="77777777" w:rsidR="000D2D01" w:rsidRPr="00E95F7E" w:rsidRDefault="000D2D01" w:rsidP="003C112C">
            <w:pPr>
              <w:spacing w:line="276" w:lineRule="auto"/>
              <w:textAlignment w:val="baseline"/>
              <w:rPr>
                <w:rFonts w:cs="Tahoma"/>
                <w:sz w:val="20"/>
                <w:szCs w:val="24"/>
              </w:rPr>
            </w:pPr>
          </w:p>
        </w:tc>
        <w:tc>
          <w:tcPr>
            <w:tcW w:w="1346" w:type="dxa"/>
          </w:tcPr>
          <w:p w14:paraId="231B9A9A" w14:textId="77777777" w:rsidR="000D2D01" w:rsidRPr="00E95F7E" w:rsidRDefault="000D2D01" w:rsidP="003C112C">
            <w:pPr>
              <w:spacing w:line="276" w:lineRule="auto"/>
              <w:textAlignment w:val="baseline"/>
              <w:rPr>
                <w:rFonts w:cs="Tahoma"/>
                <w:sz w:val="20"/>
                <w:szCs w:val="24"/>
              </w:rPr>
            </w:pPr>
          </w:p>
        </w:tc>
        <w:tc>
          <w:tcPr>
            <w:tcW w:w="1283" w:type="dxa"/>
          </w:tcPr>
          <w:p w14:paraId="7506C15C"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1F34E833" w14:textId="11607CF3"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11A9F1D1" w14:textId="3DA635F8"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4BBCB715" w14:textId="2C712DB5"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3E2B688C" w14:textId="039A4C16" w:rsidTr="1C9B8951">
        <w:trPr>
          <w:jc w:val="center"/>
        </w:trPr>
        <w:tc>
          <w:tcPr>
            <w:tcW w:w="859" w:type="dxa"/>
          </w:tcPr>
          <w:p w14:paraId="218550FC" w14:textId="46E18673" w:rsidR="000D2D01" w:rsidRPr="00E95F7E" w:rsidRDefault="000D2D01" w:rsidP="003C112C">
            <w:pPr>
              <w:spacing w:line="276" w:lineRule="auto"/>
              <w:textAlignment w:val="baseline"/>
              <w:rPr>
                <w:rFonts w:cs="Tahoma"/>
                <w:sz w:val="20"/>
                <w:szCs w:val="24"/>
              </w:rPr>
            </w:pPr>
            <w:r w:rsidRPr="00E95F7E">
              <w:rPr>
                <w:rFonts w:cs="Tahoma"/>
                <w:sz w:val="20"/>
                <w:szCs w:val="24"/>
              </w:rPr>
              <w:t>2020</w:t>
            </w:r>
          </w:p>
        </w:tc>
        <w:tc>
          <w:tcPr>
            <w:tcW w:w="1346" w:type="dxa"/>
          </w:tcPr>
          <w:p w14:paraId="1280A213"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febrero</w:t>
            </w:r>
          </w:p>
        </w:tc>
        <w:tc>
          <w:tcPr>
            <w:tcW w:w="1283" w:type="dxa"/>
          </w:tcPr>
          <w:p w14:paraId="6BD6742A"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1D33511E" w14:textId="1F393F50"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2AF35FE6" w14:textId="723E9842"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54BBA811" w14:textId="7FDB4440"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34E3A541" w14:textId="43FB65E4" w:rsidTr="1C9B8951">
        <w:trPr>
          <w:jc w:val="center"/>
        </w:trPr>
        <w:tc>
          <w:tcPr>
            <w:tcW w:w="859" w:type="dxa"/>
          </w:tcPr>
          <w:p w14:paraId="22568A91" w14:textId="77777777" w:rsidR="000D2D01" w:rsidRPr="00E95F7E" w:rsidRDefault="000D2D01" w:rsidP="003C112C">
            <w:pPr>
              <w:spacing w:line="276" w:lineRule="auto"/>
              <w:textAlignment w:val="baseline"/>
              <w:rPr>
                <w:rFonts w:cs="Tahoma"/>
                <w:sz w:val="20"/>
                <w:szCs w:val="24"/>
              </w:rPr>
            </w:pPr>
          </w:p>
        </w:tc>
        <w:tc>
          <w:tcPr>
            <w:tcW w:w="1346" w:type="dxa"/>
          </w:tcPr>
          <w:p w14:paraId="6D0EAFFE" w14:textId="77777777" w:rsidR="000D2D01" w:rsidRPr="00E95F7E" w:rsidRDefault="000D2D01" w:rsidP="003C112C">
            <w:pPr>
              <w:spacing w:line="276" w:lineRule="auto"/>
              <w:textAlignment w:val="baseline"/>
              <w:rPr>
                <w:rFonts w:cs="Tahoma"/>
                <w:sz w:val="20"/>
                <w:szCs w:val="24"/>
              </w:rPr>
            </w:pPr>
          </w:p>
        </w:tc>
        <w:tc>
          <w:tcPr>
            <w:tcW w:w="1283" w:type="dxa"/>
          </w:tcPr>
          <w:p w14:paraId="6782A2E0"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19AF521B" w14:textId="537EA4F6"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436C3356" w14:textId="3C8B4A3C"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75ED8A68" w14:textId="46ABA39B"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45E4A5E9" w14:textId="4D193806" w:rsidTr="1C9B8951">
        <w:trPr>
          <w:jc w:val="center"/>
        </w:trPr>
        <w:tc>
          <w:tcPr>
            <w:tcW w:w="859" w:type="dxa"/>
          </w:tcPr>
          <w:p w14:paraId="1C4770A1" w14:textId="218ADFC6" w:rsidR="000D2D01" w:rsidRPr="00E95F7E" w:rsidRDefault="000D2D01" w:rsidP="003C112C">
            <w:pPr>
              <w:spacing w:line="276" w:lineRule="auto"/>
              <w:textAlignment w:val="baseline"/>
              <w:rPr>
                <w:rFonts w:cs="Tahoma"/>
                <w:sz w:val="20"/>
                <w:szCs w:val="24"/>
              </w:rPr>
            </w:pPr>
            <w:r w:rsidRPr="00E95F7E">
              <w:rPr>
                <w:rFonts w:cs="Tahoma"/>
                <w:sz w:val="20"/>
                <w:szCs w:val="24"/>
              </w:rPr>
              <w:t>2020</w:t>
            </w:r>
          </w:p>
        </w:tc>
        <w:tc>
          <w:tcPr>
            <w:tcW w:w="1346" w:type="dxa"/>
          </w:tcPr>
          <w:p w14:paraId="7BB884EF"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marzo</w:t>
            </w:r>
          </w:p>
        </w:tc>
        <w:tc>
          <w:tcPr>
            <w:tcW w:w="1283" w:type="dxa"/>
          </w:tcPr>
          <w:p w14:paraId="70D0CAB8"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14FDE577" w14:textId="094AF486"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23EA6D1D" w14:textId="1B936BDC"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6B58BA01" w14:textId="019D8CB9"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24AFDDE8" w14:textId="674439E9" w:rsidTr="1C9B8951">
        <w:trPr>
          <w:jc w:val="center"/>
        </w:trPr>
        <w:tc>
          <w:tcPr>
            <w:tcW w:w="859" w:type="dxa"/>
          </w:tcPr>
          <w:p w14:paraId="6FBDA4B2" w14:textId="77777777" w:rsidR="000D2D01" w:rsidRPr="00E95F7E" w:rsidRDefault="000D2D01" w:rsidP="003C112C">
            <w:pPr>
              <w:spacing w:line="276" w:lineRule="auto"/>
              <w:textAlignment w:val="baseline"/>
              <w:rPr>
                <w:rFonts w:cs="Tahoma"/>
                <w:sz w:val="20"/>
                <w:szCs w:val="24"/>
              </w:rPr>
            </w:pPr>
          </w:p>
        </w:tc>
        <w:tc>
          <w:tcPr>
            <w:tcW w:w="1346" w:type="dxa"/>
          </w:tcPr>
          <w:p w14:paraId="596444B0" w14:textId="77777777" w:rsidR="000D2D01" w:rsidRPr="00E95F7E" w:rsidRDefault="000D2D01" w:rsidP="003C112C">
            <w:pPr>
              <w:spacing w:line="276" w:lineRule="auto"/>
              <w:textAlignment w:val="baseline"/>
              <w:rPr>
                <w:rFonts w:cs="Tahoma"/>
                <w:sz w:val="20"/>
                <w:szCs w:val="24"/>
              </w:rPr>
            </w:pPr>
          </w:p>
        </w:tc>
        <w:tc>
          <w:tcPr>
            <w:tcW w:w="1283" w:type="dxa"/>
          </w:tcPr>
          <w:p w14:paraId="76ABEFDF"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3D1E3958" w14:textId="6B158BC0"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1363952D" w14:textId="349F3020"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4B8ABE35" w14:textId="5A05FA57"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13364E01" w14:textId="0FD7D1F3" w:rsidTr="1C9B8951">
        <w:trPr>
          <w:jc w:val="center"/>
        </w:trPr>
        <w:tc>
          <w:tcPr>
            <w:tcW w:w="859" w:type="dxa"/>
          </w:tcPr>
          <w:p w14:paraId="09E0E148" w14:textId="5B652393" w:rsidR="000D2D01" w:rsidRPr="00E95F7E" w:rsidRDefault="000D2D01" w:rsidP="003C112C">
            <w:pPr>
              <w:spacing w:line="276" w:lineRule="auto"/>
              <w:textAlignment w:val="baseline"/>
              <w:rPr>
                <w:rFonts w:cs="Tahoma"/>
                <w:sz w:val="20"/>
                <w:szCs w:val="24"/>
              </w:rPr>
            </w:pPr>
            <w:r w:rsidRPr="00E95F7E">
              <w:rPr>
                <w:rFonts w:cs="Tahoma"/>
                <w:sz w:val="20"/>
                <w:szCs w:val="24"/>
              </w:rPr>
              <w:t>2020</w:t>
            </w:r>
          </w:p>
        </w:tc>
        <w:tc>
          <w:tcPr>
            <w:tcW w:w="1346" w:type="dxa"/>
          </w:tcPr>
          <w:p w14:paraId="132F2C06"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abril</w:t>
            </w:r>
          </w:p>
        </w:tc>
        <w:tc>
          <w:tcPr>
            <w:tcW w:w="1283" w:type="dxa"/>
          </w:tcPr>
          <w:p w14:paraId="13B8A3BF"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2D6E8764" w14:textId="498FCEDB"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3CC07F7F" w14:textId="652E1BC2"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044CD93B" w14:textId="4A36B433"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51BD5115" w14:textId="7CBBAC83" w:rsidTr="1C9B8951">
        <w:trPr>
          <w:jc w:val="center"/>
        </w:trPr>
        <w:tc>
          <w:tcPr>
            <w:tcW w:w="859" w:type="dxa"/>
          </w:tcPr>
          <w:p w14:paraId="255B3E3A" w14:textId="77777777" w:rsidR="000D2D01" w:rsidRPr="00E95F7E" w:rsidRDefault="000D2D01" w:rsidP="003C112C">
            <w:pPr>
              <w:spacing w:line="276" w:lineRule="auto"/>
              <w:textAlignment w:val="baseline"/>
              <w:rPr>
                <w:rFonts w:cs="Tahoma"/>
                <w:sz w:val="20"/>
                <w:szCs w:val="24"/>
              </w:rPr>
            </w:pPr>
          </w:p>
        </w:tc>
        <w:tc>
          <w:tcPr>
            <w:tcW w:w="1346" w:type="dxa"/>
          </w:tcPr>
          <w:p w14:paraId="386F03F3" w14:textId="77777777" w:rsidR="000D2D01" w:rsidRPr="00E95F7E" w:rsidRDefault="000D2D01" w:rsidP="003C112C">
            <w:pPr>
              <w:spacing w:line="276" w:lineRule="auto"/>
              <w:textAlignment w:val="baseline"/>
              <w:rPr>
                <w:rFonts w:cs="Tahoma"/>
                <w:sz w:val="20"/>
                <w:szCs w:val="24"/>
              </w:rPr>
            </w:pPr>
          </w:p>
        </w:tc>
        <w:tc>
          <w:tcPr>
            <w:tcW w:w="1283" w:type="dxa"/>
          </w:tcPr>
          <w:p w14:paraId="15F742B1"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49C649BB" w14:textId="468D72B7"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44BD295A" w14:textId="3B76C1EE"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57076512" w14:textId="55FA8D11"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0AE33F58" w14:textId="1F27E7BC" w:rsidTr="1C9B8951">
        <w:trPr>
          <w:jc w:val="center"/>
        </w:trPr>
        <w:tc>
          <w:tcPr>
            <w:tcW w:w="859" w:type="dxa"/>
          </w:tcPr>
          <w:p w14:paraId="66DC81E5" w14:textId="1BAFFA68" w:rsidR="000D2D01" w:rsidRPr="00E95F7E" w:rsidRDefault="000D2D01" w:rsidP="003C112C">
            <w:pPr>
              <w:spacing w:line="276" w:lineRule="auto"/>
              <w:textAlignment w:val="baseline"/>
              <w:rPr>
                <w:rFonts w:cs="Tahoma"/>
                <w:sz w:val="20"/>
                <w:szCs w:val="24"/>
              </w:rPr>
            </w:pPr>
            <w:r w:rsidRPr="00E95F7E">
              <w:rPr>
                <w:rFonts w:cs="Tahoma"/>
                <w:sz w:val="20"/>
                <w:szCs w:val="24"/>
              </w:rPr>
              <w:t>2020</w:t>
            </w:r>
          </w:p>
        </w:tc>
        <w:tc>
          <w:tcPr>
            <w:tcW w:w="1346" w:type="dxa"/>
          </w:tcPr>
          <w:p w14:paraId="34702448"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mayo</w:t>
            </w:r>
          </w:p>
        </w:tc>
        <w:tc>
          <w:tcPr>
            <w:tcW w:w="1283" w:type="dxa"/>
          </w:tcPr>
          <w:p w14:paraId="4D2C9BD2"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4362B3EF" w14:textId="7AA9E445"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13C5027F" w14:textId="62A72C8A"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3C9DC033" w14:textId="4264A58A"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6D94416E" w14:textId="50D16A85" w:rsidTr="1C9B8951">
        <w:trPr>
          <w:jc w:val="center"/>
        </w:trPr>
        <w:tc>
          <w:tcPr>
            <w:tcW w:w="859" w:type="dxa"/>
          </w:tcPr>
          <w:p w14:paraId="4B01CC24" w14:textId="60B3E1AC" w:rsidR="000D2D01" w:rsidRPr="00E95F7E" w:rsidRDefault="000D2D01" w:rsidP="003C112C">
            <w:pPr>
              <w:spacing w:line="276" w:lineRule="auto"/>
              <w:textAlignment w:val="baseline"/>
              <w:rPr>
                <w:rFonts w:cs="Tahoma"/>
                <w:sz w:val="20"/>
                <w:szCs w:val="24"/>
              </w:rPr>
            </w:pPr>
          </w:p>
        </w:tc>
        <w:tc>
          <w:tcPr>
            <w:tcW w:w="1346" w:type="dxa"/>
          </w:tcPr>
          <w:p w14:paraId="1F014B42" w14:textId="77777777" w:rsidR="000D2D01" w:rsidRPr="00E95F7E" w:rsidRDefault="000D2D01" w:rsidP="003C112C">
            <w:pPr>
              <w:spacing w:line="276" w:lineRule="auto"/>
              <w:textAlignment w:val="baseline"/>
              <w:rPr>
                <w:rFonts w:cs="Tahoma"/>
                <w:sz w:val="20"/>
                <w:szCs w:val="24"/>
              </w:rPr>
            </w:pPr>
          </w:p>
        </w:tc>
        <w:tc>
          <w:tcPr>
            <w:tcW w:w="1283" w:type="dxa"/>
          </w:tcPr>
          <w:p w14:paraId="0FB0F613"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12DCFB3D" w14:textId="13E1922E"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21DAD69B" w14:textId="4FB1AA34"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429F1FD0" w14:textId="6DDB6F45"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5F082383" w14:textId="7C19F284" w:rsidTr="1C9B8951">
        <w:trPr>
          <w:jc w:val="center"/>
        </w:trPr>
        <w:tc>
          <w:tcPr>
            <w:tcW w:w="859" w:type="dxa"/>
          </w:tcPr>
          <w:p w14:paraId="6B9F151D" w14:textId="329527A9" w:rsidR="000D2D01" w:rsidRPr="00E95F7E" w:rsidRDefault="000D2D01" w:rsidP="003C112C">
            <w:pPr>
              <w:spacing w:line="276" w:lineRule="auto"/>
              <w:textAlignment w:val="baseline"/>
              <w:rPr>
                <w:rFonts w:cs="Tahoma"/>
                <w:sz w:val="20"/>
                <w:szCs w:val="24"/>
              </w:rPr>
            </w:pPr>
            <w:r w:rsidRPr="00E95F7E">
              <w:rPr>
                <w:rFonts w:cs="Tahoma"/>
                <w:sz w:val="20"/>
                <w:szCs w:val="24"/>
              </w:rPr>
              <w:t>2020</w:t>
            </w:r>
          </w:p>
        </w:tc>
        <w:tc>
          <w:tcPr>
            <w:tcW w:w="1346" w:type="dxa"/>
          </w:tcPr>
          <w:p w14:paraId="50F9F8FD"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Junio</w:t>
            </w:r>
          </w:p>
        </w:tc>
        <w:tc>
          <w:tcPr>
            <w:tcW w:w="1283" w:type="dxa"/>
          </w:tcPr>
          <w:p w14:paraId="20D1DAB4"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2DBFE83C" w14:textId="256B05B0"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1D91B489" w14:textId="15C5FECA"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363D0C28" w14:textId="6FDBA489"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5A4B72C5" w14:textId="77CEB035" w:rsidTr="1C9B8951">
        <w:trPr>
          <w:jc w:val="center"/>
        </w:trPr>
        <w:tc>
          <w:tcPr>
            <w:tcW w:w="859" w:type="dxa"/>
          </w:tcPr>
          <w:p w14:paraId="56472F48" w14:textId="77777777" w:rsidR="000D2D01" w:rsidRPr="00E95F7E" w:rsidRDefault="000D2D01" w:rsidP="003C112C">
            <w:pPr>
              <w:spacing w:line="276" w:lineRule="auto"/>
              <w:textAlignment w:val="baseline"/>
              <w:rPr>
                <w:rFonts w:cs="Tahoma"/>
                <w:sz w:val="20"/>
                <w:szCs w:val="24"/>
              </w:rPr>
            </w:pPr>
          </w:p>
        </w:tc>
        <w:tc>
          <w:tcPr>
            <w:tcW w:w="1346" w:type="dxa"/>
          </w:tcPr>
          <w:p w14:paraId="03EDBD12" w14:textId="77777777" w:rsidR="000D2D01" w:rsidRPr="00E95F7E" w:rsidRDefault="000D2D01" w:rsidP="003C112C">
            <w:pPr>
              <w:spacing w:line="276" w:lineRule="auto"/>
              <w:textAlignment w:val="baseline"/>
              <w:rPr>
                <w:rFonts w:cs="Tahoma"/>
                <w:sz w:val="20"/>
                <w:szCs w:val="24"/>
              </w:rPr>
            </w:pPr>
          </w:p>
        </w:tc>
        <w:tc>
          <w:tcPr>
            <w:tcW w:w="1283" w:type="dxa"/>
          </w:tcPr>
          <w:p w14:paraId="527AFBD5"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531BFF3B" w14:textId="643B48F2"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7CAD691A" w14:textId="516A5F74"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741B6700" w14:textId="78DCC26C"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63C4F9D0" w14:textId="03E0D80D" w:rsidTr="1C9B8951">
        <w:trPr>
          <w:jc w:val="center"/>
        </w:trPr>
        <w:tc>
          <w:tcPr>
            <w:tcW w:w="859" w:type="dxa"/>
          </w:tcPr>
          <w:p w14:paraId="1B7ECE81" w14:textId="54B0D31D" w:rsidR="000D2D01" w:rsidRPr="00E95F7E" w:rsidRDefault="000D2D01" w:rsidP="003C112C">
            <w:pPr>
              <w:spacing w:line="276" w:lineRule="auto"/>
              <w:textAlignment w:val="baseline"/>
              <w:rPr>
                <w:rFonts w:cs="Tahoma"/>
                <w:sz w:val="20"/>
                <w:szCs w:val="24"/>
              </w:rPr>
            </w:pPr>
            <w:r w:rsidRPr="00E95F7E">
              <w:rPr>
                <w:rFonts w:cs="Tahoma"/>
                <w:sz w:val="20"/>
                <w:szCs w:val="24"/>
              </w:rPr>
              <w:t>2020</w:t>
            </w:r>
          </w:p>
        </w:tc>
        <w:tc>
          <w:tcPr>
            <w:tcW w:w="1346" w:type="dxa"/>
          </w:tcPr>
          <w:p w14:paraId="6AC4E3A8"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Julio</w:t>
            </w:r>
          </w:p>
        </w:tc>
        <w:tc>
          <w:tcPr>
            <w:tcW w:w="1283" w:type="dxa"/>
          </w:tcPr>
          <w:p w14:paraId="1E5E9819"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2DFDB87F" w14:textId="4421014C"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36043C42" w14:textId="413B937B"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799BA990" w14:textId="4399832E"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7B17E9A8" w14:textId="4C579B5E" w:rsidTr="1C9B8951">
        <w:trPr>
          <w:jc w:val="center"/>
        </w:trPr>
        <w:tc>
          <w:tcPr>
            <w:tcW w:w="859" w:type="dxa"/>
          </w:tcPr>
          <w:p w14:paraId="16B08E2F" w14:textId="77777777" w:rsidR="000D2D01" w:rsidRPr="00E95F7E" w:rsidRDefault="000D2D01" w:rsidP="003C112C">
            <w:pPr>
              <w:spacing w:line="276" w:lineRule="auto"/>
              <w:textAlignment w:val="baseline"/>
              <w:rPr>
                <w:rFonts w:cs="Tahoma"/>
                <w:sz w:val="20"/>
                <w:szCs w:val="24"/>
              </w:rPr>
            </w:pPr>
          </w:p>
        </w:tc>
        <w:tc>
          <w:tcPr>
            <w:tcW w:w="1346" w:type="dxa"/>
          </w:tcPr>
          <w:p w14:paraId="0E4B70F3" w14:textId="77777777" w:rsidR="000D2D01" w:rsidRPr="00E95F7E" w:rsidRDefault="000D2D01" w:rsidP="003C112C">
            <w:pPr>
              <w:spacing w:line="276" w:lineRule="auto"/>
              <w:textAlignment w:val="baseline"/>
              <w:rPr>
                <w:rFonts w:cs="Tahoma"/>
                <w:sz w:val="20"/>
                <w:szCs w:val="24"/>
              </w:rPr>
            </w:pPr>
          </w:p>
        </w:tc>
        <w:tc>
          <w:tcPr>
            <w:tcW w:w="1283" w:type="dxa"/>
          </w:tcPr>
          <w:p w14:paraId="7F38E5E0"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44D7CD24" w14:textId="1BCB8382"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1CAF300B" w14:textId="6980E4CC"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25E5C734" w14:textId="10D64665"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49286C84" w14:textId="35F829BB" w:rsidTr="1C9B8951">
        <w:trPr>
          <w:jc w:val="center"/>
        </w:trPr>
        <w:tc>
          <w:tcPr>
            <w:tcW w:w="859" w:type="dxa"/>
          </w:tcPr>
          <w:p w14:paraId="5F6BD514" w14:textId="6DB7E4B9" w:rsidR="000D2D01" w:rsidRPr="00E95F7E" w:rsidRDefault="000D2D01" w:rsidP="003C112C">
            <w:pPr>
              <w:spacing w:line="276" w:lineRule="auto"/>
              <w:textAlignment w:val="baseline"/>
              <w:rPr>
                <w:rFonts w:cs="Tahoma"/>
                <w:sz w:val="20"/>
                <w:szCs w:val="24"/>
              </w:rPr>
            </w:pPr>
            <w:r w:rsidRPr="00E95F7E">
              <w:rPr>
                <w:rFonts w:cs="Tahoma"/>
                <w:sz w:val="20"/>
                <w:szCs w:val="24"/>
              </w:rPr>
              <w:t>2020</w:t>
            </w:r>
          </w:p>
        </w:tc>
        <w:tc>
          <w:tcPr>
            <w:tcW w:w="1346" w:type="dxa"/>
          </w:tcPr>
          <w:p w14:paraId="46DA54A1"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Agosto</w:t>
            </w:r>
          </w:p>
        </w:tc>
        <w:tc>
          <w:tcPr>
            <w:tcW w:w="1283" w:type="dxa"/>
          </w:tcPr>
          <w:p w14:paraId="40ED81B3"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7295885D" w14:textId="45722EDE"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40DAA6D7" w14:textId="487CC99F"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6D9D5DE8" w14:textId="033A10FF"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51E5984D" w14:textId="35D361C5" w:rsidTr="1C9B8951">
        <w:trPr>
          <w:jc w:val="center"/>
        </w:trPr>
        <w:tc>
          <w:tcPr>
            <w:tcW w:w="859" w:type="dxa"/>
          </w:tcPr>
          <w:p w14:paraId="2ED7D8B3" w14:textId="77777777" w:rsidR="000D2D01" w:rsidRPr="00E95F7E" w:rsidRDefault="000D2D01" w:rsidP="003C112C">
            <w:pPr>
              <w:spacing w:line="276" w:lineRule="auto"/>
              <w:textAlignment w:val="baseline"/>
              <w:rPr>
                <w:rFonts w:cs="Tahoma"/>
                <w:sz w:val="20"/>
                <w:szCs w:val="24"/>
              </w:rPr>
            </w:pPr>
          </w:p>
        </w:tc>
        <w:tc>
          <w:tcPr>
            <w:tcW w:w="1346" w:type="dxa"/>
          </w:tcPr>
          <w:p w14:paraId="29A10F37" w14:textId="77777777" w:rsidR="000D2D01" w:rsidRPr="00E95F7E" w:rsidRDefault="000D2D01" w:rsidP="003C112C">
            <w:pPr>
              <w:spacing w:line="276" w:lineRule="auto"/>
              <w:textAlignment w:val="baseline"/>
              <w:rPr>
                <w:rFonts w:cs="Tahoma"/>
                <w:sz w:val="20"/>
                <w:szCs w:val="24"/>
              </w:rPr>
            </w:pPr>
          </w:p>
        </w:tc>
        <w:tc>
          <w:tcPr>
            <w:tcW w:w="1283" w:type="dxa"/>
          </w:tcPr>
          <w:p w14:paraId="22D16FB3"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57B6DAC7" w14:textId="47B4CE65"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5B315107" w14:textId="7E5ED154"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1CF3D957" w14:textId="16917F26"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3A92A91E" w14:textId="70D39A1E" w:rsidTr="1C9B8951">
        <w:trPr>
          <w:jc w:val="center"/>
        </w:trPr>
        <w:tc>
          <w:tcPr>
            <w:tcW w:w="859" w:type="dxa"/>
          </w:tcPr>
          <w:p w14:paraId="70109690" w14:textId="34ABA0DE" w:rsidR="000D2D01" w:rsidRPr="00E95F7E" w:rsidRDefault="000D2D01" w:rsidP="003C112C">
            <w:pPr>
              <w:spacing w:line="276" w:lineRule="auto"/>
              <w:textAlignment w:val="baseline"/>
              <w:rPr>
                <w:rFonts w:cs="Tahoma"/>
                <w:sz w:val="20"/>
                <w:szCs w:val="24"/>
              </w:rPr>
            </w:pPr>
            <w:r w:rsidRPr="00E95F7E">
              <w:rPr>
                <w:rFonts w:cs="Tahoma"/>
                <w:sz w:val="20"/>
                <w:szCs w:val="24"/>
              </w:rPr>
              <w:t>2020</w:t>
            </w:r>
          </w:p>
        </w:tc>
        <w:tc>
          <w:tcPr>
            <w:tcW w:w="1346" w:type="dxa"/>
          </w:tcPr>
          <w:p w14:paraId="476D1549"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Septiembre</w:t>
            </w:r>
          </w:p>
        </w:tc>
        <w:tc>
          <w:tcPr>
            <w:tcW w:w="1283" w:type="dxa"/>
          </w:tcPr>
          <w:p w14:paraId="3ED67ED7"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45CCD878" w14:textId="27BF8F0F"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727DF500" w14:textId="7ADFF967"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5E994FAE" w14:textId="7D6FE524"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35BF0C35" w14:textId="3EB9DD28" w:rsidTr="1C9B8951">
        <w:trPr>
          <w:jc w:val="center"/>
        </w:trPr>
        <w:tc>
          <w:tcPr>
            <w:tcW w:w="859" w:type="dxa"/>
          </w:tcPr>
          <w:p w14:paraId="276EB4BF" w14:textId="77777777" w:rsidR="000D2D01" w:rsidRPr="00E95F7E" w:rsidRDefault="000D2D01" w:rsidP="003C112C">
            <w:pPr>
              <w:spacing w:line="276" w:lineRule="auto"/>
              <w:textAlignment w:val="baseline"/>
              <w:rPr>
                <w:rFonts w:cs="Tahoma"/>
                <w:sz w:val="20"/>
                <w:szCs w:val="24"/>
              </w:rPr>
            </w:pPr>
          </w:p>
        </w:tc>
        <w:tc>
          <w:tcPr>
            <w:tcW w:w="1346" w:type="dxa"/>
          </w:tcPr>
          <w:p w14:paraId="5D18DCDA" w14:textId="77777777" w:rsidR="000D2D01" w:rsidRPr="00E95F7E" w:rsidRDefault="000D2D01" w:rsidP="003C112C">
            <w:pPr>
              <w:spacing w:line="276" w:lineRule="auto"/>
              <w:textAlignment w:val="baseline"/>
              <w:rPr>
                <w:rFonts w:cs="Tahoma"/>
                <w:sz w:val="20"/>
                <w:szCs w:val="24"/>
              </w:rPr>
            </w:pPr>
          </w:p>
        </w:tc>
        <w:tc>
          <w:tcPr>
            <w:tcW w:w="1283" w:type="dxa"/>
          </w:tcPr>
          <w:p w14:paraId="1DDD6C64"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5293FFF5" w14:textId="37FDE586"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0A7A1AE1" w14:textId="225B19D4"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12CF4CB9" w14:textId="1BFA8CD2"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32435899" w14:textId="14E7DB82" w:rsidTr="1C9B8951">
        <w:trPr>
          <w:jc w:val="center"/>
        </w:trPr>
        <w:tc>
          <w:tcPr>
            <w:tcW w:w="859" w:type="dxa"/>
          </w:tcPr>
          <w:p w14:paraId="7D440D2A" w14:textId="72A13517" w:rsidR="000D2D01" w:rsidRPr="00E95F7E" w:rsidRDefault="000D2D01" w:rsidP="003C112C">
            <w:pPr>
              <w:spacing w:line="276" w:lineRule="auto"/>
              <w:textAlignment w:val="baseline"/>
              <w:rPr>
                <w:rFonts w:cs="Tahoma"/>
                <w:sz w:val="20"/>
                <w:szCs w:val="24"/>
              </w:rPr>
            </w:pPr>
            <w:r w:rsidRPr="00E95F7E">
              <w:rPr>
                <w:rFonts w:cs="Tahoma"/>
                <w:sz w:val="20"/>
                <w:szCs w:val="24"/>
              </w:rPr>
              <w:t>2020</w:t>
            </w:r>
          </w:p>
        </w:tc>
        <w:tc>
          <w:tcPr>
            <w:tcW w:w="1346" w:type="dxa"/>
          </w:tcPr>
          <w:p w14:paraId="36BA0223"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octubre</w:t>
            </w:r>
          </w:p>
        </w:tc>
        <w:tc>
          <w:tcPr>
            <w:tcW w:w="1283" w:type="dxa"/>
          </w:tcPr>
          <w:p w14:paraId="18F0D88D"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6AB058E9" w14:textId="17D17783"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25B8E393" w14:textId="59E29469"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0A4FCB9F" w14:textId="64646658"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22035A0C" w14:textId="3AB0D9AE" w:rsidTr="1C9B8951">
        <w:trPr>
          <w:jc w:val="center"/>
        </w:trPr>
        <w:tc>
          <w:tcPr>
            <w:tcW w:w="859" w:type="dxa"/>
          </w:tcPr>
          <w:p w14:paraId="5CAAA425" w14:textId="77777777" w:rsidR="000D2D01" w:rsidRPr="00E95F7E" w:rsidRDefault="000D2D01" w:rsidP="003C112C">
            <w:pPr>
              <w:spacing w:line="276" w:lineRule="auto"/>
              <w:textAlignment w:val="baseline"/>
              <w:rPr>
                <w:rFonts w:cs="Tahoma"/>
                <w:sz w:val="20"/>
                <w:szCs w:val="24"/>
              </w:rPr>
            </w:pPr>
          </w:p>
        </w:tc>
        <w:tc>
          <w:tcPr>
            <w:tcW w:w="1346" w:type="dxa"/>
          </w:tcPr>
          <w:p w14:paraId="196812FC" w14:textId="77777777" w:rsidR="000D2D01" w:rsidRPr="00E95F7E" w:rsidRDefault="000D2D01" w:rsidP="003C112C">
            <w:pPr>
              <w:spacing w:line="276" w:lineRule="auto"/>
              <w:textAlignment w:val="baseline"/>
              <w:rPr>
                <w:rFonts w:cs="Tahoma"/>
                <w:sz w:val="20"/>
                <w:szCs w:val="24"/>
              </w:rPr>
            </w:pPr>
          </w:p>
        </w:tc>
        <w:tc>
          <w:tcPr>
            <w:tcW w:w="1283" w:type="dxa"/>
          </w:tcPr>
          <w:p w14:paraId="48AD0478"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30914EE7" w14:textId="7B2B9CF4"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1BE996BA" w14:textId="53312983"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518CCF8E" w14:textId="20125D95"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68BA8C5D" w14:textId="4BDD797B" w:rsidTr="1C9B8951">
        <w:trPr>
          <w:jc w:val="center"/>
        </w:trPr>
        <w:tc>
          <w:tcPr>
            <w:tcW w:w="859" w:type="dxa"/>
          </w:tcPr>
          <w:p w14:paraId="75A24191" w14:textId="2CF8D2A6" w:rsidR="000D2D01" w:rsidRPr="00E95F7E" w:rsidRDefault="000D2D01" w:rsidP="003C112C">
            <w:pPr>
              <w:spacing w:line="276" w:lineRule="auto"/>
              <w:textAlignment w:val="baseline"/>
              <w:rPr>
                <w:rFonts w:cs="Tahoma"/>
                <w:sz w:val="20"/>
                <w:szCs w:val="24"/>
              </w:rPr>
            </w:pPr>
            <w:r w:rsidRPr="00E95F7E">
              <w:rPr>
                <w:rFonts w:cs="Tahoma"/>
                <w:sz w:val="20"/>
                <w:szCs w:val="24"/>
              </w:rPr>
              <w:t>2020</w:t>
            </w:r>
          </w:p>
        </w:tc>
        <w:tc>
          <w:tcPr>
            <w:tcW w:w="1346" w:type="dxa"/>
          </w:tcPr>
          <w:p w14:paraId="6CBA5541"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noviembre</w:t>
            </w:r>
          </w:p>
        </w:tc>
        <w:tc>
          <w:tcPr>
            <w:tcW w:w="1283" w:type="dxa"/>
          </w:tcPr>
          <w:p w14:paraId="436588F0"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29432F70" w14:textId="634DF94A"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4A9CBEAC" w14:textId="41617A67"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117FA3C6" w14:textId="53A1982F"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176BA3B5" w14:textId="73DD158E" w:rsidTr="1C9B8951">
        <w:trPr>
          <w:jc w:val="center"/>
        </w:trPr>
        <w:tc>
          <w:tcPr>
            <w:tcW w:w="859" w:type="dxa"/>
          </w:tcPr>
          <w:p w14:paraId="57A7B6C8" w14:textId="77777777" w:rsidR="000D2D01" w:rsidRPr="00E95F7E" w:rsidRDefault="000D2D01" w:rsidP="003C112C">
            <w:pPr>
              <w:spacing w:line="276" w:lineRule="auto"/>
              <w:textAlignment w:val="baseline"/>
              <w:rPr>
                <w:rFonts w:cs="Tahoma"/>
                <w:sz w:val="20"/>
                <w:szCs w:val="24"/>
              </w:rPr>
            </w:pPr>
          </w:p>
        </w:tc>
        <w:tc>
          <w:tcPr>
            <w:tcW w:w="1346" w:type="dxa"/>
          </w:tcPr>
          <w:p w14:paraId="581BFF2E" w14:textId="77777777" w:rsidR="000D2D01" w:rsidRPr="00E95F7E" w:rsidRDefault="000D2D01" w:rsidP="003C112C">
            <w:pPr>
              <w:spacing w:line="276" w:lineRule="auto"/>
              <w:textAlignment w:val="baseline"/>
              <w:rPr>
                <w:rFonts w:cs="Tahoma"/>
                <w:sz w:val="20"/>
                <w:szCs w:val="24"/>
              </w:rPr>
            </w:pPr>
          </w:p>
        </w:tc>
        <w:tc>
          <w:tcPr>
            <w:tcW w:w="1283" w:type="dxa"/>
          </w:tcPr>
          <w:p w14:paraId="45197076"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7BFC3628" w14:textId="35E05FEA"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440D4641" w14:textId="7BCC611B"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15B68DD3" w14:textId="6AB6457D"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1D19A122" w14:textId="6A14158F" w:rsidTr="1C9B8951">
        <w:trPr>
          <w:jc w:val="center"/>
        </w:trPr>
        <w:tc>
          <w:tcPr>
            <w:tcW w:w="859" w:type="dxa"/>
          </w:tcPr>
          <w:p w14:paraId="1774183E" w14:textId="52212C2D" w:rsidR="000D2D01" w:rsidRPr="00E95F7E" w:rsidRDefault="000D2D01" w:rsidP="003C112C">
            <w:pPr>
              <w:spacing w:line="276" w:lineRule="auto"/>
              <w:textAlignment w:val="baseline"/>
              <w:rPr>
                <w:rFonts w:cs="Tahoma"/>
                <w:sz w:val="20"/>
                <w:szCs w:val="24"/>
              </w:rPr>
            </w:pPr>
            <w:r w:rsidRPr="00E95F7E">
              <w:rPr>
                <w:rFonts w:cs="Tahoma"/>
                <w:sz w:val="20"/>
                <w:szCs w:val="24"/>
              </w:rPr>
              <w:t>2020</w:t>
            </w:r>
          </w:p>
        </w:tc>
        <w:tc>
          <w:tcPr>
            <w:tcW w:w="1346" w:type="dxa"/>
          </w:tcPr>
          <w:p w14:paraId="5BD2D2EC"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diciembre</w:t>
            </w:r>
          </w:p>
        </w:tc>
        <w:tc>
          <w:tcPr>
            <w:tcW w:w="1283" w:type="dxa"/>
          </w:tcPr>
          <w:p w14:paraId="41F27DC1"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0ECF1CAC" w14:textId="3AD2D04F"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4210823A" w14:textId="448E29C3"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3A8BB7DE" w14:textId="1CE4E71F"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25D0DF74" w14:textId="56B33071" w:rsidTr="1C9B8951">
        <w:trPr>
          <w:jc w:val="center"/>
        </w:trPr>
        <w:tc>
          <w:tcPr>
            <w:tcW w:w="859" w:type="dxa"/>
          </w:tcPr>
          <w:p w14:paraId="7B4754E3" w14:textId="77777777" w:rsidR="000D2D01" w:rsidRPr="00E95F7E" w:rsidRDefault="000D2D01" w:rsidP="003C112C">
            <w:pPr>
              <w:spacing w:line="276" w:lineRule="auto"/>
              <w:textAlignment w:val="baseline"/>
              <w:rPr>
                <w:rFonts w:cs="Tahoma"/>
                <w:sz w:val="20"/>
                <w:szCs w:val="24"/>
              </w:rPr>
            </w:pPr>
          </w:p>
        </w:tc>
        <w:tc>
          <w:tcPr>
            <w:tcW w:w="1346" w:type="dxa"/>
          </w:tcPr>
          <w:p w14:paraId="7A9089DD" w14:textId="77777777" w:rsidR="000D2D01" w:rsidRPr="00E95F7E" w:rsidRDefault="000D2D01" w:rsidP="003C112C">
            <w:pPr>
              <w:spacing w:line="276" w:lineRule="auto"/>
              <w:textAlignment w:val="baseline"/>
              <w:rPr>
                <w:rFonts w:cs="Tahoma"/>
                <w:sz w:val="20"/>
                <w:szCs w:val="24"/>
              </w:rPr>
            </w:pPr>
          </w:p>
        </w:tc>
        <w:tc>
          <w:tcPr>
            <w:tcW w:w="1283" w:type="dxa"/>
          </w:tcPr>
          <w:p w14:paraId="1605D7CD"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4020" w:type="dxa"/>
            <w:gridSpan w:val="3"/>
          </w:tcPr>
          <w:p w14:paraId="79349854" w14:textId="25F15B61" w:rsidR="000D2D01" w:rsidRPr="00E95F7E" w:rsidRDefault="1C9B8951" w:rsidP="003C112C">
            <w:pPr>
              <w:spacing w:line="276" w:lineRule="auto"/>
              <w:jc w:val="center"/>
              <w:textAlignment w:val="baseline"/>
              <w:rPr>
                <w:rFonts w:cs="Tahoma"/>
                <w:sz w:val="20"/>
                <w:szCs w:val="24"/>
              </w:rPr>
            </w:pPr>
            <w:r w:rsidRPr="00E95F7E">
              <w:rPr>
                <w:rFonts w:cs="Tahoma"/>
                <w:sz w:val="20"/>
                <w:szCs w:val="24"/>
              </w:rPr>
              <w:t>Sin prueba</w:t>
            </w:r>
          </w:p>
        </w:tc>
      </w:tr>
      <w:tr w:rsidR="000D2D01" w:rsidRPr="003C112C" w14:paraId="68526DB0" w14:textId="0CF3FE76" w:rsidTr="1C9B8951">
        <w:trPr>
          <w:jc w:val="center"/>
        </w:trPr>
        <w:tc>
          <w:tcPr>
            <w:tcW w:w="859" w:type="dxa"/>
          </w:tcPr>
          <w:p w14:paraId="7CA8029E" w14:textId="3623A0E7" w:rsidR="000D2D01" w:rsidRPr="00E95F7E" w:rsidRDefault="000D2D01" w:rsidP="003C112C">
            <w:pPr>
              <w:spacing w:line="276" w:lineRule="auto"/>
              <w:textAlignment w:val="baseline"/>
              <w:rPr>
                <w:rFonts w:cs="Tahoma"/>
                <w:sz w:val="20"/>
                <w:szCs w:val="24"/>
              </w:rPr>
            </w:pPr>
            <w:r w:rsidRPr="00E95F7E">
              <w:rPr>
                <w:rFonts w:cs="Tahoma"/>
                <w:sz w:val="20"/>
                <w:szCs w:val="24"/>
              </w:rPr>
              <w:t>2021</w:t>
            </w:r>
          </w:p>
        </w:tc>
        <w:tc>
          <w:tcPr>
            <w:tcW w:w="1346" w:type="dxa"/>
          </w:tcPr>
          <w:p w14:paraId="5479541E"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enero</w:t>
            </w:r>
          </w:p>
        </w:tc>
        <w:tc>
          <w:tcPr>
            <w:tcW w:w="1283" w:type="dxa"/>
          </w:tcPr>
          <w:p w14:paraId="4D9CF251"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1908EB17" w14:textId="0ADD772D"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61806B86" w14:textId="6D31C061"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062F86C8" w14:textId="629E719A"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2CEB5DE1" w14:textId="49465871" w:rsidTr="1C9B8951">
        <w:trPr>
          <w:jc w:val="center"/>
        </w:trPr>
        <w:tc>
          <w:tcPr>
            <w:tcW w:w="859" w:type="dxa"/>
          </w:tcPr>
          <w:p w14:paraId="3D46DA45" w14:textId="77777777" w:rsidR="000D2D01" w:rsidRPr="00E95F7E" w:rsidRDefault="000D2D01" w:rsidP="003C112C">
            <w:pPr>
              <w:spacing w:line="276" w:lineRule="auto"/>
              <w:textAlignment w:val="baseline"/>
              <w:rPr>
                <w:rFonts w:cs="Tahoma"/>
                <w:sz w:val="20"/>
                <w:szCs w:val="24"/>
              </w:rPr>
            </w:pPr>
          </w:p>
        </w:tc>
        <w:tc>
          <w:tcPr>
            <w:tcW w:w="1346" w:type="dxa"/>
          </w:tcPr>
          <w:p w14:paraId="62306108" w14:textId="77777777" w:rsidR="000D2D01" w:rsidRPr="00E95F7E" w:rsidRDefault="000D2D01" w:rsidP="003C112C">
            <w:pPr>
              <w:spacing w:line="276" w:lineRule="auto"/>
              <w:textAlignment w:val="baseline"/>
              <w:rPr>
                <w:rFonts w:cs="Tahoma"/>
                <w:sz w:val="20"/>
                <w:szCs w:val="24"/>
              </w:rPr>
            </w:pPr>
          </w:p>
        </w:tc>
        <w:tc>
          <w:tcPr>
            <w:tcW w:w="1283" w:type="dxa"/>
          </w:tcPr>
          <w:p w14:paraId="7507532F"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350F25C4" w14:textId="0E754546"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0C29EE63" w14:textId="43EF43B4"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21289510" w14:textId="4D052FD9"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4E1A62D7" w14:textId="7E2BF049" w:rsidTr="1C9B8951">
        <w:trPr>
          <w:jc w:val="center"/>
        </w:trPr>
        <w:tc>
          <w:tcPr>
            <w:tcW w:w="859" w:type="dxa"/>
          </w:tcPr>
          <w:p w14:paraId="5C7D5D20" w14:textId="3267CA79" w:rsidR="000D2D01" w:rsidRPr="00E95F7E" w:rsidRDefault="000D2D01" w:rsidP="003C112C">
            <w:pPr>
              <w:spacing w:line="276" w:lineRule="auto"/>
              <w:textAlignment w:val="baseline"/>
              <w:rPr>
                <w:rFonts w:cs="Tahoma"/>
                <w:sz w:val="20"/>
                <w:szCs w:val="24"/>
              </w:rPr>
            </w:pPr>
            <w:r w:rsidRPr="00E95F7E">
              <w:rPr>
                <w:rFonts w:cs="Tahoma"/>
                <w:sz w:val="20"/>
                <w:szCs w:val="24"/>
              </w:rPr>
              <w:t>2021</w:t>
            </w:r>
          </w:p>
        </w:tc>
        <w:tc>
          <w:tcPr>
            <w:tcW w:w="1346" w:type="dxa"/>
          </w:tcPr>
          <w:p w14:paraId="506A6D0A"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febrero</w:t>
            </w:r>
          </w:p>
        </w:tc>
        <w:tc>
          <w:tcPr>
            <w:tcW w:w="1283" w:type="dxa"/>
          </w:tcPr>
          <w:p w14:paraId="1DE5FF5D"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1B824763" w14:textId="1B3DB1D3"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1F1ED7D4" w14:textId="28DBAECA"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6FF96812" w14:textId="07B4AF18"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1DFE0A89" w14:textId="0DDA3109" w:rsidTr="1C9B8951">
        <w:trPr>
          <w:jc w:val="center"/>
        </w:trPr>
        <w:tc>
          <w:tcPr>
            <w:tcW w:w="859" w:type="dxa"/>
          </w:tcPr>
          <w:p w14:paraId="654EA5F3" w14:textId="77777777" w:rsidR="000D2D01" w:rsidRPr="00E95F7E" w:rsidRDefault="000D2D01" w:rsidP="003C112C">
            <w:pPr>
              <w:spacing w:line="276" w:lineRule="auto"/>
              <w:textAlignment w:val="baseline"/>
              <w:rPr>
                <w:rFonts w:cs="Tahoma"/>
                <w:sz w:val="20"/>
                <w:szCs w:val="24"/>
              </w:rPr>
            </w:pPr>
          </w:p>
        </w:tc>
        <w:tc>
          <w:tcPr>
            <w:tcW w:w="1346" w:type="dxa"/>
          </w:tcPr>
          <w:p w14:paraId="15413EEF" w14:textId="77777777" w:rsidR="000D2D01" w:rsidRPr="00E95F7E" w:rsidRDefault="000D2D01" w:rsidP="003C112C">
            <w:pPr>
              <w:spacing w:line="276" w:lineRule="auto"/>
              <w:textAlignment w:val="baseline"/>
              <w:rPr>
                <w:rFonts w:cs="Tahoma"/>
                <w:sz w:val="20"/>
                <w:szCs w:val="24"/>
              </w:rPr>
            </w:pPr>
          </w:p>
        </w:tc>
        <w:tc>
          <w:tcPr>
            <w:tcW w:w="1283" w:type="dxa"/>
          </w:tcPr>
          <w:p w14:paraId="031820A2"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4FA8971B" w14:textId="185AADB6"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31A45376" w14:textId="69C6D537"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11B9BFC1" w14:textId="0BEE7E5E"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7B563D03" w14:textId="08B1DB46" w:rsidTr="1C9B8951">
        <w:trPr>
          <w:jc w:val="center"/>
        </w:trPr>
        <w:tc>
          <w:tcPr>
            <w:tcW w:w="859" w:type="dxa"/>
          </w:tcPr>
          <w:p w14:paraId="35E6DED2" w14:textId="7828CE76" w:rsidR="000D2D01" w:rsidRPr="00E95F7E" w:rsidRDefault="000D2D01" w:rsidP="003C112C">
            <w:pPr>
              <w:spacing w:line="276" w:lineRule="auto"/>
              <w:textAlignment w:val="baseline"/>
              <w:rPr>
                <w:rFonts w:cs="Tahoma"/>
                <w:sz w:val="20"/>
                <w:szCs w:val="24"/>
              </w:rPr>
            </w:pPr>
            <w:r w:rsidRPr="00E95F7E">
              <w:rPr>
                <w:rFonts w:cs="Tahoma"/>
                <w:sz w:val="20"/>
                <w:szCs w:val="24"/>
              </w:rPr>
              <w:t>2021</w:t>
            </w:r>
          </w:p>
        </w:tc>
        <w:tc>
          <w:tcPr>
            <w:tcW w:w="1346" w:type="dxa"/>
          </w:tcPr>
          <w:p w14:paraId="74FEE8D7" w14:textId="77777777" w:rsidR="000D2D01" w:rsidRPr="00E95F7E" w:rsidRDefault="000D2D01" w:rsidP="003C112C">
            <w:pPr>
              <w:spacing w:line="276" w:lineRule="auto"/>
              <w:textAlignment w:val="baseline"/>
              <w:rPr>
                <w:rFonts w:cs="Tahoma"/>
                <w:sz w:val="20"/>
                <w:szCs w:val="24"/>
              </w:rPr>
            </w:pPr>
            <w:r w:rsidRPr="00E95F7E">
              <w:rPr>
                <w:rFonts w:cs="Tahoma"/>
                <w:sz w:val="20"/>
                <w:szCs w:val="24"/>
              </w:rPr>
              <w:t>marzo</w:t>
            </w:r>
          </w:p>
        </w:tc>
        <w:tc>
          <w:tcPr>
            <w:tcW w:w="1283" w:type="dxa"/>
          </w:tcPr>
          <w:p w14:paraId="7237760A"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1</w:t>
            </w:r>
          </w:p>
        </w:tc>
        <w:tc>
          <w:tcPr>
            <w:tcW w:w="1498" w:type="dxa"/>
          </w:tcPr>
          <w:p w14:paraId="54B85A3D" w14:textId="4A02FD36"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36CF7803" w14:textId="6FB8D50F"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3F6AB2B2" w14:textId="20D2957D"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r w:rsidR="000D2D01" w:rsidRPr="003C112C" w14:paraId="0ED5C603" w14:textId="68CB5313" w:rsidTr="1C9B8951">
        <w:trPr>
          <w:jc w:val="center"/>
        </w:trPr>
        <w:tc>
          <w:tcPr>
            <w:tcW w:w="859" w:type="dxa"/>
          </w:tcPr>
          <w:p w14:paraId="366FA0F0" w14:textId="77777777" w:rsidR="000D2D01" w:rsidRPr="00E95F7E" w:rsidRDefault="000D2D01" w:rsidP="003C112C">
            <w:pPr>
              <w:spacing w:line="276" w:lineRule="auto"/>
              <w:textAlignment w:val="baseline"/>
              <w:rPr>
                <w:rFonts w:cs="Tahoma"/>
                <w:sz w:val="20"/>
                <w:szCs w:val="24"/>
              </w:rPr>
            </w:pPr>
          </w:p>
        </w:tc>
        <w:tc>
          <w:tcPr>
            <w:tcW w:w="1346" w:type="dxa"/>
          </w:tcPr>
          <w:p w14:paraId="737DF2F9" w14:textId="77777777" w:rsidR="000D2D01" w:rsidRPr="00E95F7E" w:rsidRDefault="000D2D01" w:rsidP="003C112C">
            <w:pPr>
              <w:spacing w:line="276" w:lineRule="auto"/>
              <w:textAlignment w:val="baseline"/>
              <w:rPr>
                <w:rFonts w:cs="Tahoma"/>
                <w:sz w:val="20"/>
                <w:szCs w:val="24"/>
              </w:rPr>
            </w:pPr>
          </w:p>
        </w:tc>
        <w:tc>
          <w:tcPr>
            <w:tcW w:w="1283" w:type="dxa"/>
          </w:tcPr>
          <w:p w14:paraId="41DF27DA" w14:textId="77777777" w:rsidR="000D2D01" w:rsidRPr="00E95F7E" w:rsidRDefault="000D2D01" w:rsidP="003C112C">
            <w:pPr>
              <w:spacing w:line="276" w:lineRule="auto"/>
              <w:jc w:val="center"/>
              <w:textAlignment w:val="baseline"/>
              <w:rPr>
                <w:rFonts w:cs="Tahoma"/>
                <w:sz w:val="20"/>
                <w:szCs w:val="24"/>
              </w:rPr>
            </w:pPr>
            <w:r w:rsidRPr="00E95F7E">
              <w:rPr>
                <w:rFonts w:cs="Tahoma"/>
                <w:sz w:val="20"/>
                <w:szCs w:val="24"/>
              </w:rPr>
              <w:t>2</w:t>
            </w:r>
          </w:p>
        </w:tc>
        <w:tc>
          <w:tcPr>
            <w:tcW w:w="1498" w:type="dxa"/>
          </w:tcPr>
          <w:p w14:paraId="2908B787" w14:textId="1A089C1E" w:rsidR="000D2D01" w:rsidRPr="00E95F7E" w:rsidRDefault="000D2D01" w:rsidP="003C112C">
            <w:pPr>
              <w:spacing w:line="276" w:lineRule="auto"/>
              <w:textAlignment w:val="baseline"/>
              <w:rPr>
                <w:rFonts w:cs="Tahoma"/>
                <w:sz w:val="20"/>
                <w:szCs w:val="24"/>
              </w:rPr>
            </w:pPr>
            <w:r w:rsidRPr="00E95F7E">
              <w:rPr>
                <w:rFonts w:cs="Tahoma"/>
                <w:sz w:val="20"/>
                <w:szCs w:val="24"/>
              </w:rPr>
              <w:t>$1.265.550</w:t>
            </w:r>
          </w:p>
        </w:tc>
        <w:tc>
          <w:tcPr>
            <w:tcW w:w="1086" w:type="dxa"/>
          </w:tcPr>
          <w:p w14:paraId="22ED259A" w14:textId="5759F8D3" w:rsidR="000D2D01" w:rsidRPr="00E95F7E" w:rsidRDefault="000D2D01" w:rsidP="003C112C">
            <w:pPr>
              <w:spacing w:line="276" w:lineRule="auto"/>
              <w:textAlignment w:val="baseline"/>
              <w:rPr>
                <w:rFonts w:cs="Tahoma"/>
                <w:sz w:val="20"/>
                <w:szCs w:val="24"/>
              </w:rPr>
            </w:pPr>
            <w:r w:rsidRPr="00E95F7E">
              <w:rPr>
                <w:rFonts w:cs="Tahoma"/>
                <w:sz w:val="20"/>
                <w:szCs w:val="24"/>
              </w:rPr>
              <w:t>0</w:t>
            </w:r>
          </w:p>
        </w:tc>
        <w:tc>
          <w:tcPr>
            <w:tcW w:w="1436" w:type="dxa"/>
          </w:tcPr>
          <w:p w14:paraId="4E758E02" w14:textId="31AB8CE5" w:rsidR="000D2D01" w:rsidRPr="00E95F7E" w:rsidRDefault="000D2D01" w:rsidP="003C112C">
            <w:pPr>
              <w:spacing w:line="276" w:lineRule="auto"/>
              <w:textAlignment w:val="baseline"/>
              <w:rPr>
                <w:rFonts w:cs="Tahoma"/>
                <w:sz w:val="20"/>
                <w:szCs w:val="24"/>
              </w:rPr>
            </w:pPr>
            <w:r w:rsidRPr="00E95F7E">
              <w:rPr>
                <w:rFonts w:cs="Tahoma"/>
                <w:sz w:val="20"/>
                <w:szCs w:val="24"/>
              </w:rPr>
              <w:t>$2.531.100</w:t>
            </w:r>
          </w:p>
        </w:tc>
      </w:tr>
    </w:tbl>
    <w:p w14:paraId="2F260162" w14:textId="77777777" w:rsidR="002154D2" w:rsidRPr="003C112C" w:rsidRDefault="002154D2" w:rsidP="003C112C">
      <w:pPr>
        <w:spacing w:line="276" w:lineRule="auto"/>
        <w:textAlignment w:val="baseline"/>
        <w:rPr>
          <w:rFonts w:cs="Tahoma"/>
          <w:szCs w:val="24"/>
        </w:rPr>
      </w:pPr>
    </w:p>
    <w:p w14:paraId="600FCB2A" w14:textId="77777777" w:rsidR="002154D2" w:rsidRPr="003C112C" w:rsidRDefault="002154D2" w:rsidP="003C112C">
      <w:pPr>
        <w:spacing w:line="276" w:lineRule="auto"/>
        <w:ind w:firstLine="708"/>
        <w:textAlignment w:val="baseline"/>
        <w:rPr>
          <w:rFonts w:cs="Tahoma"/>
          <w:szCs w:val="24"/>
          <w:lang w:val="es-419"/>
        </w:rPr>
      </w:pPr>
      <w:r w:rsidRPr="003C112C">
        <w:rPr>
          <w:rFonts w:cs="Tahoma"/>
          <w:szCs w:val="24"/>
        </w:rPr>
        <w:t xml:space="preserve">Por lo anterior, </w:t>
      </w:r>
      <w:r w:rsidRPr="003C112C">
        <w:rPr>
          <w:rFonts w:cs="Tahoma"/>
          <w:szCs w:val="24"/>
          <w:lang w:val="es-419"/>
        </w:rPr>
        <w:t>indistintamente de las labores desempeñadas y al margen de la denominación del cargo que pudiera tener un trabajador oficial dentro de la planta de personal del municipio, lo cierto es que su salario no podría ser inferior al mínimo legal convencional que se acaba de mencionar, razón por la cual, en este caso en particular, no era dable entrar a analizar la nivelación bajo parámetros diferentes al texto convencional que se trajo a colación.</w:t>
      </w:r>
    </w:p>
    <w:p w14:paraId="58F1FDCC" w14:textId="77777777" w:rsidR="002154D2" w:rsidRPr="003C112C" w:rsidRDefault="002154D2" w:rsidP="003C112C">
      <w:pPr>
        <w:spacing w:line="276" w:lineRule="auto"/>
        <w:ind w:firstLine="708"/>
        <w:textAlignment w:val="baseline"/>
        <w:rPr>
          <w:rFonts w:cs="Tahoma"/>
          <w:szCs w:val="24"/>
          <w:lang w:val="es-419"/>
        </w:rPr>
      </w:pPr>
    </w:p>
    <w:p w14:paraId="56A25865" w14:textId="5C52D9B7" w:rsidR="002154D2" w:rsidRPr="003C112C" w:rsidRDefault="002154D2" w:rsidP="003C112C">
      <w:pPr>
        <w:spacing w:line="276" w:lineRule="auto"/>
        <w:ind w:firstLine="708"/>
        <w:textAlignment w:val="baseline"/>
        <w:rPr>
          <w:rFonts w:cs="Tahoma"/>
          <w:szCs w:val="24"/>
          <w:lang w:val="es-419"/>
        </w:rPr>
      </w:pPr>
      <w:r w:rsidRPr="003C112C">
        <w:rPr>
          <w:rFonts w:cs="Tahoma"/>
          <w:szCs w:val="24"/>
          <w:lang w:val="es-419"/>
        </w:rPr>
        <w:t>Ahora bien, como en el presente asunto el demandante cuenta con un salario básico inferior al mínimo convencional, de ello se colige la procedencia de la nivelación salarial implorada con la demanda hasta el 31 de diciembre de 201</w:t>
      </w:r>
      <w:r w:rsidR="0086259F" w:rsidRPr="003C112C">
        <w:rPr>
          <w:rFonts w:cs="Tahoma"/>
          <w:szCs w:val="24"/>
          <w:lang w:val="es-419"/>
        </w:rPr>
        <w:t>9</w:t>
      </w:r>
      <w:r w:rsidRPr="003C112C">
        <w:rPr>
          <w:rFonts w:cs="Tahoma"/>
          <w:szCs w:val="24"/>
          <w:lang w:val="es-419"/>
        </w:rPr>
        <w:t>, debido a que no obra prueba en el plenario de la suma devengada por los obreros para los años siguientes, sin perjuicio de que en caso de existir tal diferencia el Municipio demandado deba reconocer la misma, en este sentido se establecen las siguientes diferencias salariales:</w:t>
      </w:r>
    </w:p>
    <w:p w14:paraId="2D25FA00" w14:textId="77777777" w:rsidR="002154D2" w:rsidRPr="003C112C" w:rsidRDefault="002154D2" w:rsidP="003C112C">
      <w:pPr>
        <w:spacing w:line="276" w:lineRule="auto"/>
        <w:textAlignment w:val="baseline"/>
        <w:rPr>
          <w:rFonts w:cs="Tahoma"/>
          <w:szCs w:val="24"/>
          <w:lang w:val="es-419"/>
        </w:rPr>
      </w:pPr>
    </w:p>
    <w:tbl>
      <w:tblPr>
        <w:tblW w:w="5000" w:type="pct"/>
        <w:jc w:val="center"/>
        <w:tblCellMar>
          <w:left w:w="70" w:type="dxa"/>
          <w:right w:w="70" w:type="dxa"/>
        </w:tblCellMar>
        <w:tblLook w:val="04A0" w:firstRow="1" w:lastRow="0" w:firstColumn="1" w:lastColumn="0" w:noHBand="0" w:noVBand="1"/>
      </w:tblPr>
      <w:tblGrid>
        <w:gridCol w:w="1271"/>
        <w:gridCol w:w="1273"/>
        <w:gridCol w:w="1339"/>
        <w:gridCol w:w="708"/>
        <w:gridCol w:w="1578"/>
        <w:gridCol w:w="1272"/>
        <w:gridCol w:w="1470"/>
        <w:gridCol w:w="146"/>
      </w:tblGrid>
      <w:tr w:rsidR="007743E2" w:rsidRPr="00D56A14" w14:paraId="37226425" w14:textId="77777777" w:rsidTr="00AF4E5E">
        <w:trPr>
          <w:gridAfter w:val="1"/>
          <w:wAfter w:w="87" w:type="pct"/>
          <w:trHeight w:val="510"/>
          <w:jc w:val="center"/>
        </w:trPr>
        <w:tc>
          <w:tcPr>
            <w:tcW w:w="7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AFF894" w14:textId="77777777" w:rsidR="007743E2" w:rsidRPr="00D56A14" w:rsidRDefault="007743E2" w:rsidP="003C112C">
            <w:pPr>
              <w:spacing w:line="276" w:lineRule="auto"/>
              <w:jc w:val="center"/>
              <w:rPr>
                <w:rFonts w:cs="Tahoma"/>
                <w:b/>
                <w:bCs/>
                <w:color w:val="000000"/>
                <w:sz w:val="20"/>
                <w:szCs w:val="24"/>
              </w:rPr>
            </w:pPr>
            <w:r w:rsidRPr="00D56A14">
              <w:rPr>
                <w:rFonts w:cs="Tahoma"/>
                <w:b/>
                <w:bCs/>
                <w:color w:val="000000"/>
                <w:sz w:val="20"/>
                <w:szCs w:val="24"/>
              </w:rPr>
              <w:t>Desde</w:t>
            </w:r>
            <w:r w:rsidRPr="00D56A14">
              <w:rPr>
                <w:rFonts w:cs="Tahoma"/>
                <w:color w:val="000000"/>
                <w:sz w:val="20"/>
                <w:szCs w:val="24"/>
              </w:rPr>
              <w:t> </w:t>
            </w:r>
          </w:p>
        </w:tc>
        <w:tc>
          <w:tcPr>
            <w:tcW w:w="7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E0224E" w14:textId="77777777" w:rsidR="007743E2" w:rsidRPr="00D56A14" w:rsidRDefault="007743E2" w:rsidP="003C112C">
            <w:pPr>
              <w:spacing w:line="276" w:lineRule="auto"/>
              <w:jc w:val="center"/>
              <w:rPr>
                <w:rFonts w:cs="Tahoma"/>
                <w:b/>
                <w:bCs/>
                <w:color w:val="000000"/>
                <w:sz w:val="20"/>
                <w:szCs w:val="24"/>
              </w:rPr>
            </w:pPr>
            <w:r w:rsidRPr="00D56A14">
              <w:rPr>
                <w:rFonts w:cs="Tahoma"/>
                <w:b/>
                <w:bCs/>
                <w:color w:val="000000"/>
                <w:sz w:val="20"/>
                <w:szCs w:val="24"/>
              </w:rPr>
              <w:t>Hasta</w:t>
            </w:r>
            <w:r w:rsidRPr="00D56A14">
              <w:rPr>
                <w:rFonts w:cs="Tahoma"/>
                <w:color w:val="000000"/>
                <w:sz w:val="20"/>
                <w:szCs w:val="24"/>
              </w:rPr>
              <w:t> </w:t>
            </w:r>
          </w:p>
        </w:tc>
        <w:tc>
          <w:tcPr>
            <w:tcW w:w="75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390CA52" w14:textId="77777777" w:rsidR="007743E2" w:rsidRPr="00D56A14" w:rsidRDefault="007743E2" w:rsidP="003C112C">
            <w:pPr>
              <w:spacing w:line="276" w:lineRule="auto"/>
              <w:jc w:val="center"/>
              <w:rPr>
                <w:rFonts w:cs="Tahoma"/>
                <w:b/>
                <w:bCs/>
                <w:color w:val="000000"/>
                <w:sz w:val="20"/>
                <w:szCs w:val="24"/>
              </w:rPr>
            </w:pPr>
            <w:r w:rsidRPr="00D56A14">
              <w:rPr>
                <w:rFonts w:cs="Tahoma"/>
                <w:b/>
                <w:bCs/>
                <w:color w:val="000000"/>
                <w:sz w:val="20"/>
                <w:szCs w:val="24"/>
              </w:rPr>
              <w:t>asignación básica</w:t>
            </w:r>
          </w:p>
        </w:tc>
        <w:tc>
          <w:tcPr>
            <w:tcW w:w="4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AEB0A4" w14:textId="77777777" w:rsidR="007743E2" w:rsidRPr="00D56A14" w:rsidRDefault="007743E2" w:rsidP="003C112C">
            <w:pPr>
              <w:spacing w:line="276" w:lineRule="auto"/>
              <w:jc w:val="center"/>
              <w:rPr>
                <w:rFonts w:cs="Tahoma"/>
                <w:b/>
                <w:bCs/>
                <w:color w:val="000000"/>
                <w:sz w:val="20"/>
                <w:szCs w:val="24"/>
              </w:rPr>
            </w:pPr>
            <w:r w:rsidRPr="00D56A14">
              <w:rPr>
                <w:rFonts w:cs="Tahoma"/>
                <w:b/>
                <w:bCs/>
                <w:color w:val="000000"/>
                <w:sz w:val="20"/>
                <w:szCs w:val="24"/>
              </w:rPr>
              <w:t>Días</w:t>
            </w:r>
            <w:r w:rsidRPr="00D56A14">
              <w:rPr>
                <w:rFonts w:cs="Tahoma"/>
                <w:color w:val="000000"/>
                <w:sz w:val="20"/>
                <w:szCs w:val="24"/>
              </w:rPr>
              <w:t> </w:t>
            </w:r>
          </w:p>
        </w:tc>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BB3901" w14:textId="77777777" w:rsidR="007743E2" w:rsidRPr="00D56A14" w:rsidRDefault="007743E2" w:rsidP="003C112C">
            <w:pPr>
              <w:spacing w:line="276" w:lineRule="auto"/>
              <w:jc w:val="center"/>
              <w:rPr>
                <w:rFonts w:cs="Tahoma"/>
                <w:b/>
                <w:bCs/>
                <w:color w:val="000000"/>
                <w:sz w:val="20"/>
                <w:szCs w:val="24"/>
              </w:rPr>
            </w:pPr>
            <w:r w:rsidRPr="00D56A14">
              <w:rPr>
                <w:rFonts w:cs="Tahoma"/>
                <w:b/>
                <w:bCs/>
                <w:color w:val="000000"/>
                <w:sz w:val="20"/>
                <w:szCs w:val="24"/>
              </w:rPr>
              <w:t>Salario Mínimo convencional </w:t>
            </w:r>
            <w:r w:rsidRPr="00D56A14">
              <w:rPr>
                <w:rFonts w:cs="Tahoma"/>
                <w:color w:val="000000"/>
                <w:sz w:val="20"/>
                <w:szCs w:val="24"/>
              </w:rPr>
              <w:t> </w:t>
            </w:r>
          </w:p>
        </w:tc>
        <w:tc>
          <w:tcPr>
            <w:tcW w:w="7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86A266" w14:textId="77777777" w:rsidR="007743E2" w:rsidRPr="00D56A14" w:rsidRDefault="007743E2" w:rsidP="003C112C">
            <w:pPr>
              <w:spacing w:line="276" w:lineRule="auto"/>
              <w:jc w:val="center"/>
              <w:rPr>
                <w:rFonts w:cs="Tahoma"/>
                <w:b/>
                <w:bCs/>
                <w:color w:val="000000"/>
                <w:sz w:val="20"/>
                <w:szCs w:val="24"/>
              </w:rPr>
            </w:pPr>
            <w:proofErr w:type="spellStart"/>
            <w:r w:rsidRPr="00D56A14">
              <w:rPr>
                <w:rFonts w:cs="Tahoma"/>
                <w:b/>
                <w:bCs/>
                <w:color w:val="000000"/>
                <w:sz w:val="20"/>
                <w:szCs w:val="24"/>
              </w:rPr>
              <w:t>dif</w:t>
            </w:r>
            <w:proofErr w:type="spellEnd"/>
            <w:r w:rsidRPr="00D56A14">
              <w:rPr>
                <w:rFonts w:cs="Tahoma"/>
                <w:b/>
                <w:bCs/>
                <w:color w:val="000000"/>
                <w:sz w:val="20"/>
                <w:szCs w:val="24"/>
              </w:rPr>
              <w:t>. Mes</w:t>
            </w:r>
          </w:p>
        </w:tc>
        <w:tc>
          <w:tcPr>
            <w:tcW w:w="7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10DE07" w14:textId="77777777" w:rsidR="007743E2" w:rsidRPr="00D56A14" w:rsidRDefault="007743E2" w:rsidP="003C112C">
            <w:pPr>
              <w:spacing w:line="276" w:lineRule="auto"/>
              <w:jc w:val="center"/>
              <w:rPr>
                <w:rFonts w:cs="Tahoma"/>
                <w:b/>
                <w:bCs/>
                <w:color w:val="000000"/>
                <w:sz w:val="20"/>
                <w:szCs w:val="24"/>
              </w:rPr>
            </w:pPr>
            <w:r w:rsidRPr="00D56A14">
              <w:rPr>
                <w:rFonts w:cs="Tahoma"/>
                <w:b/>
                <w:bCs/>
                <w:color w:val="000000"/>
                <w:sz w:val="20"/>
                <w:szCs w:val="24"/>
              </w:rPr>
              <w:t>Valor adeudado</w:t>
            </w:r>
            <w:r w:rsidRPr="00D56A14">
              <w:rPr>
                <w:rFonts w:cs="Tahoma"/>
                <w:color w:val="000000"/>
                <w:sz w:val="20"/>
                <w:szCs w:val="24"/>
              </w:rPr>
              <w:t> </w:t>
            </w:r>
          </w:p>
        </w:tc>
      </w:tr>
      <w:tr w:rsidR="00AF4E5E" w:rsidRPr="00D56A14" w14:paraId="51636836" w14:textId="77777777" w:rsidTr="00AF4E5E">
        <w:trPr>
          <w:trHeight w:val="300"/>
          <w:jc w:val="center"/>
        </w:trPr>
        <w:tc>
          <w:tcPr>
            <w:tcW w:w="713" w:type="pct"/>
            <w:vMerge/>
            <w:tcBorders>
              <w:top w:val="single" w:sz="4" w:space="0" w:color="auto"/>
              <w:left w:val="single" w:sz="4" w:space="0" w:color="auto"/>
              <w:bottom w:val="single" w:sz="4" w:space="0" w:color="auto"/>
              <w:right w:val="single" w:sz="4" w:space="0" w:color="auto"/>
            </w:tcBorders>
            <w:vAlign w:val="center"/>
            <w:hideMark/>
          </w:tcPr>
          <w:p w14:paraId="3D68C2B9" w14:textId="77777777" w:rsidR="007743E2" w:rsidRPr="00D56A14" w:rsidRDefault="007743E2" w:rsidP="003C112C">
            <w:pPr>
              <w:spacing w:line="276" w:lineRule="auto"/>
              <w:rPr>
                <w:rFonts w:cs="Tahoma"/>
                <w:b/>
                <w:bCs/>
                <w:color w:val="000000"/>
                <w:sz w:val="20"/>
                <w:szCs w:val="24"/>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14:paraId="77030088" w14:textId="77777777" w:rsidR="007743E2" w:rsidRPr="00D56A14" w:rsidRDefault="007743E2" w:rsidP="003C112C">
            <w:pPr>
              <w:spacing w:line="276" w:lineRule="auto"/>
              <w:rPr>
                <w:rFonts w:cs="Tahoma"/>
                <w:b/>
                <w:bCs/>
                <w:color w:val="000000"/>
                <w:sz w:val="20"/>
                <w:szCs w:val="24"/>
              </w:rPr>
            </w:pPr>
          </w:p>
        </w:tc>
        <w:tc>
          <w:tcPr>
            <w:tcW w:w="750" w:type="pct"/>
            <w:vMerge/>
            <w:tcBorders>
              <w:top w:val="single" w:sz="4" w:space="0" w:color="auto"/>
              <w:left w:val="single" w:sz="4" w:space="0" w:color="auto"/>
              <w:bottom w:val="single" w:sz="4" w:space="0" w:color="000000"/>
              <w:right w:val="single" w:sz="4" w:space="0" w:color="auto"/>
            </w:tcBorders>
            <w:vAlign w:val="center"/>
            <w:hideMark/>
          </w:tcPr>
          <w:p w14:paraId="49384CA1" w14:textId="77777777" w:rsidR="007743E2" w:rsidRPr="00D56A14" w:rsidRDefault="007743E2" w:rsidP="003C112C">
            <w:pPr>
              <w:spacing w:line="276" w:lineRule="auto"/>
              <w:rPr>
                <w:rFonts w:cs="Tahoma"/>
                <w:b/>
                <w:bCs/>
                <w:color w:val="000000"/>
                <w:sz w:val="20"/>
                <w:szCs w:val="24"/>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0FE093A2" w14:textId="77777777" w:rsidR="007743E2" w:rsidRPr="00D56A14" w:rsidRDefault="007743E2" w:rsidP="003C112C">
            <w:pPr>
              <w:spacing w:line="276" w:lineRule="auto"/>
              <w:rPr>
                <w:rFonts w:cs="Tahoma"/>
                <w:b/>
                <w:bCs/>
                <w:color w:val="000000"/>
                <w:sz w:val="20"/>
                <w:szCs w:val="24"/>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14:paraId="358C6AD8" w14:textId="77777777" w:rsidR="007743E2" w:rsidRPr="00D56A14" w:rsidRDefault="007743E2" w:rsidP="003C112C">
            <w:pPr>
              <w:spacing w:line="276" w:lineRule="auto"/>
              <w:rPr>
                <w:rFonts w:cs="Tahoma"/>
                <w:b/>
                <w:bCs/>
                <w:color w:val="000000"/>
                <w:sz w:val="20"/>
                <w:szCs w:val="24"/>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14:paraId="66EBB4C3" w14:textId="77777777" w:rsidR="007743E2" w:rsidRPr="00D56A14" w:rsidRDefault="007743E2" w:rsidP="003C112C">
            <w:pPr>
              <w:spacing w:line="276" w:lineRule="auto"/>
              <w:rPr>
                <w:rFonts w:cs="Tahoma"/>
                <w:b/>
                <w:bCs/>
                <w:color w:val="000000"/>
                <w:sz w:val="20"/>
                <w:szCs w:val="24"/>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14:paraId="7B8283F0" w14:textId="77777777" w:rsidR="007743E2" w:rsidRPr="00D56A14" w:rsidRDefault="007743E2" w:rsidP="003C112C">
            <w:pPr>
              <w:spacing w:line="276" w:lineRule="auto"/>
              <w:rPr>
                <w:rFonts w:cs="Tahoma"/>
                <w:b/>
                <w:bCs/>
                <w:color w:val="000000"/>
                <w:sz w:val="20"/>
                <w:szCs w:val="24"/>
              </w:rPr>
            </w:pPr>
          </w:p>
        </w:tc>
        <w:tc>
          <w:tcPr>
            <w:tcW w:w="87" w:type="pct"/>
            <w:tcBorders>
              <w:top w:val="nil"/>
              <w:left w:val="nil"/>
              <w:bottom w:val="nil"/>
              <w:right w:val="nil"/>
            </w:tcBorders>
            <w:shd w:val="clear" w:color="auto" w:fill="auto"/>
            <w:noWrap/>
            <w:vAlign w:val="bottom"/>
            <w:hideMark/>
          </w:tcPr>
          <w:p w14:paraId="590C8BFE" w14:textId="77777777" w:rsidR="007743E2" w:rsidRPr="00D56A14" w:rsidRDefault="007743E2" w:rsidP="003C112C">
            <w:pPr>
              <w:spacing w:line="276" w:lineRule="auto"/>
              <w:jc w:val="center"/>
              <w:rPr>
                <w:rFonts w:cs="Tahoma"/>
                <w:b/>
                <w:bCs/>
                <w:color w:val="000000"/>
                <w:sz w:val="20"/>
                <w:szCs w:val="24"/>
              </w:rPr>
            </w:pPr>
          </w:p>
        </w:tc>
      </w:tr>
      <w:tr w:rsidR="00AF4E5E" w:rsidRPr="00D56A14" w14:paraId="5CDF248F" w14:textId="77777777" w:rsidTr="00AF4E5E">
        <w:trPr>
          <w:trHeight w:val="300"/>
          <w:jc w:val="center"/>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14:paraId="6DA1D0C2"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16-may-17</w:t>
            </w:r>
          </w:p>
        </w:tc>
        <w:tc>
          <w:tcPr>
            <w:tcW w:w="714" w:type="pct"/>
            <w:tcBorders>
              <w:top w:val="nil"/>
              <w:left w:val="nil"/>
              <w:bottom w:val="single" w:sz="4" w:space="0" w:color="auto"/>
              <w:right w:val="single" w:sz="4" w:space="0" w:color="auto"/>
            </w:tcBorders>
            <w:shd w:val="clear" w:color="auto" w:fill="auto"/>
            <w:noWrap/>
            <w:vAlign w:val="bottom"/>
            <w:hideMark/>
          </w:tcPr>
          <w:p w14:paraId="73D286F4"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31-dic-17</w:t>
            </w:r>
          </w:p>
        </w:tc>
        <w:tc>
          <w:tcPr>
            <w:tcW w:w="750" w:type="pct"/>
            <w:tcBorders>
              <w:top w:val="nil"/>
              <w:left w:val="nil"/>
              <w:bottom w:val="single" w:sz="4" w:space="0" w:color="auto"/>
              <w:right w:val="single" w:sz="4" w:space="0" w:color="auto"/>
            </w:tcBorders>
            <w:shd w:val="clear" w:color="auto" w:fill="auto"/>
            <w:noWrap/>
            <w:vAlign w:val="bottom"/>
            <w:hideMark/>
          </w:tcPr>
          <w:p w14:paraId="6E902ECE"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$ 1.362.062</w:t>
            </w:r>
          </w:p>
        </w:tc>
        <w:tc>
          <w:tcPr>
            <w:tcW w:w="402" w:type="pct"/>
            <w:tcBorders>
              <w:top w:val="nil"/>
              <w:left w:val="nil"/>
              <w:bottom w:val="single" w:sz="4" w:space="0" w:color="auto"/>
              <w:right w:val="single" w:sz="4" w:space="0" w:color="auto"/>
            </w:tcBorders>
            <w:shd w:val="clear" w:color="auto" w:fill="auto"/>
            <w:noWrap/>
            <w:vAlign w:val="bottom"/>
            <w:hideMark/>
          </w:tcPr>
          <w:p w14:paraId="2C6091E5"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226</w:t>
            </w:r>
          </w:p>
        </w:tc>
        <w:tc>
          <w:tcPr>
            <w:tcW w:w="834" w:type="pct"/>
            <w:tcBorders>
              <w:top w:val="nil"/>
              <w:left w:val="nil"/>
              <w:bottom w:val="single" w:sz="4" w:space="0" w:color="auto"/>
              <w:right w:val="single" w:sz="4" w:space="0" w:color="auto"/>
            </w:tcBorders>
            <w:shd w:val="clear" w:color="auto" w:fill="auto"/>
            <w:noWrap/>
            <w:vAlign w:val="bottom"/>
            <w:hideMark/>
          </w:tcPr>
          <w:p w14:paraId="0FC9B7D1"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$ 2.011.131</w:t>
            </w:r>
          </w:p>
        </w:tc>
        <w:tc>
          <w:tcPr>
            <w:tcW w:w="713" w:type="pct"/>
            <w:tcBorders>
              <w:top w:val="nil"/>
              <w:left w:val="nil"/>
              <w:bottom w:val="single" w:sz="4" w:space="0" w:color="auto"/>
              <w:right w:val="single" w:sz="4" w:space="0" w:color="auto"/>
            </w:tcBorders>
            <w:shd w:val="clear" w:color="auto" w:fill="auto"/>
            <w:noWrap/>
            <w:vAlign w:val="bottom"/>
            <w:hideMark/>
          </w:tcPr>
          <w:p w14:paraId="489D7430"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$ 649.069</w:t>
            </w:r>
          </w:p>
        </w:tc>
        <w:tc>
          <w:tcPr>
            <w:tcW w:w="787" w:type="pct"/>
            <w:tcBorders>
              <w:top w:val="nil"/>
              <w:left w:val="nil"/>
              <w:bottom w:val="single" w:sz="4" w:space="0" w:color="auto"/>
              <w:right w:val="single" w:sz="4" w:space="0" w:color="auto"/>
            </w:tcBorders>
            <w:shd w:val="clear" w:color="auto" w:fill="auto"/>
            <w:noWrap/>
            <w:vAlign w:val="bottom"/>
            <w:hideMark/>
          </w:tcPr>
          <w:p w14:paraId="5B7F362B"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$ 4.889.653</w:t>
            </w:r>
          </w:p>
        </w:tc>
        <w:tc>
          <w:tcPr>
            <w:tcW w:w="87" w:type="pct"/>
            <w:vAlign w:val="center"/>
            <w:hideMark/>
          </w:tcPr>
          <w:p w14:paraId="3A4DFC91" w14:textId="77777777" w:rsidR="007743E2" w:rsidRPr="00D56A14" w:rsidRDefault="007743E2" w:rsidP="003C112C">
            <w:pPr>
              <w:spacing w:line="276" w:lineRule="auto"/>
              <w:rPr>
                <w:rFonts w:cs="Tahoma"/>
                <w:sz w:val="20"/>
                <w:szCs w:val="24"/>
              </w:rPr>
            </w:pPr>
          </w:p>
        </w:tc>
      </w:tr>
      <w:tr w:rsidR="00AF4E5E" w:rsidRPr="00D56A14" w14:paraId="3A7D76F5" w14:textId="77777777" w:rsidTr="00AF4E5E">
        <w:trPr>
          <w:trHeight w:val="300"/>
          <w:jc w:val="center"/>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14:paraId="778A72A3"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1-ene-18</w:t>
            </w:r>
          </w:p>
        </w:tc>
        <w:tc>
          <w:tcPr>
            <w:tcW w:w="714" w:type="pct"/>
            <w:tcBorders>
              <w:top w:val="nil"/>
              <w:left w:val="nil"/>
              <w:bottom w:val="single" w:sz="4" w:space="0" w:color="auto"/>
              <w:right w:val="single" w:sz="4" w:space="0" w:color="auto"/>
            </w:tcBorders>
            <w:shd w:val="clear" w:color="auto" w:fill="auto"/>
            <w:noWrap/>
            <w:vAlign w:val="bottom"/>
            <w:hideMark/>
          </w:tcPr>
          <w:p w14:paraId="155CDE9D"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31-dic-18</w:t>
            </w:r>
          </w:p>
        </w:tc>
        <w:tc>
          <w:tcPr>
            <w:tcW w:w="750" w:type="pct"/>
            <w:tcBorders>
              <w:top w:val="nil"/>
              <w:left w:val="nil"/>
              <w:bottom w:val="single" w:sz="4" w:space="0" w:color="auto"/>
              <w:right w:val="single" w:sz="4" w:space="0" w:color="auto"/>
            </w:tcBorders>
            <w:shd w:val="clear" w:color="auto" w:fill="auto"/>
            <w:noWrap/>
            <w:vAlign w:val="bottom"/>
            <w:hideMark/>
          </w:tcPr>
          <w:p w14:paraId="26D4E934"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$ 1.417.770</w:t>
            </w:r>
          </w:p>
        </w:tc>
        <w:tc>
          <w:tcPr>
            <w:tcW w:w="402" w:type="pct"/>
            <w:tcBorders>
              <w:top w:val="nil"/>
              <w:left w:val="nil"/>
              <w:bottom w:val="single" w:sz="4" w:space="0" w:color="auto"/>
              <w:right w:val="single" w:sz="4" w:space="0" w:color="auto"/>
            </w:tcBorders>
            <w:shd w:val="clear" w:color="auto" w:fill="auto"/>
            <w:noWrap/>
            <w:vAlign w:val="bottom"/>
            <w:hideMark/>
          </w:tcPr>
          <w:p w14:paraId="51034442"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360</w:t>
            </w:r>
          </w:p>
        </w:tc>
        <w:tc>
          <w:tcPr>
            <w:tcW w:w="834" w:type="pct"/>
            <w:tcBorders>
              <w:top w:val="nil"/>
              <w:left w:val="nil"/>
              <w:bottom w:val="single" w:sz="4" w:space="0" w:color="auto"/>
              <w:right w:val="single" w:sz="4" w:space="0" w:color="auto"/>
            </w:tcBorders>
            <w:shd w:val="clear" w:color="auto" w:fill="auto"/>
            <w:noWrap/>
            <w:vAlign w:val="bottom"/>
            <w:hideMark/>
          </w:tcPr>
          <w:p w14:paraId="055E860D"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$ 2.170.010</w:t>
            </w:r>
          </w:p>
        </w:tc>
        <w:tc>
          <w:tcPr>
            <w:tcW w:w="713" w:type="pct"/>
            <w:tcBorders>
              <w:top w:val="nil"/>
              <w:left w:val="nil"/>
              <w:bottom w:val="single" w:sz="4" w:space="0" w:color="auto"/>
              <w:right w:val="single" w:sz="4" w:space="0" w:color="auto"/>
            </w:tcBorders>
            <w:shd w:val="clear" w:color="auto" w:fill="auto"/>
            <w:noWrap/>
            <w:vAlign w:val="bottom"/>
            <w:hideMark/>
          </w:tcPr>
          <w:p w14:paraId="16494DAF"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$ 752.240</w:t>
            </w:r>
          </w:p>
        </w:tc>
        <w:tc>
          <w:tcPr>
            <w:tcW w:w="787" w:type="pct"/>
            <w:tcBorders>
              <w:top w:val="nil"/>
              <w:left w:val="nil"/>
              <w:bottom w:val="single" w:sz="4" w:space="0" w:color="auto"/>
              <w:right w:val="single" w:sz="4" w:space="0" w:color="auto"/>
            </w:tcBorders>
            <w:shd w:val="clear" w:color="auto" w:fill="auto"/>
            <w:noWrap/>
            <w:vAlign w:val="bottom"/>
            <w:hideMark/>
          </w:tcPr>
          <w:p w14:paraId="1535E574"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$ 9.026.880</w:t>
            </w:r>
          </w:p>
        </w:tc>
        <w:tc>
          <w:tcPr>
            <w:tcW w:w="87" w:type="pct"/>
            <w:vAlign w:val="center"/>
            <w:hideMark/>
          </w:tcPr>
          <w:p w14:paraId="4FB0536E" w14:textId="77777777" w:rsidR="007743E2" w:rsidRPr="00D56A14" w:rsidRDefault="007743E2" w:rsidP="003C112C">
            <w:pPr>
              <w:spacing w:line="276" w:lineRule="auto"/>
              <w:rPr>
                <w:rFonts w:cs="Tahoma"/>
                <w:sz w:val="20"/>
                <w:szCs w:val="24"/>
              </w:rPr>
            </w:pPr>
          </w:p>
        </w:tc>
      </w:tr>
      <w:tr w:rsidR="00AF4E5E" w:rsidRPr="00D56A14" w14:paraId="383369FE" w14:textId="77777777" w:rsidTr="00AF4E5E">
        <w:trPr>
          <w:trHeight w:val="300"/>
          <w:jc w:val="center"/>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14:paraId="7A49603B"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1-ene-19</w:t>
            </w:r>
          </w:p>
        </w:tc>
        <w:tc>
          <w:tcPr>
            <w:tcW w:w="714" w:type="pct"/>
            <w:tcBorders>
              <w:top w:val="nil"/>
              <w:left w:val="nil"/>
              <w:bottom w:val="single" w:sz="4" w:space="0" w:color="auto"/>
              <w:right w:val="single" w:sz="4" w:space="0" w:color="auto"/>
            </w:tcBorders>
            <w:shd w:val="clear" w:color="auto" w:fill="auto"/>
            <w:noWrap/>
            <w:vAlign w:val="bottom"/>
            <w:hideMark/>
          </w:tcPr>
          <w:p w14:paraId="6BFD9F5B" w14:textId="15897561"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3</w:t>
            </w:r>
            <w:r w:rsidR="00D5775E" w:rsidRPr="00D56A14">
              <w:rPr>
                <w:rFonts w:cs="Tahoma"/>
                <w:color w:val="000000"/>
                <w:sz w:val="20"/>
                <w:szCs w:val="24"/>
              </w:rPr>
              <w:t>1</w:t>
            </w:r>
            <w:r w:rsidRPr="00D56A14">
              <w:rPr>
                <w:rFonts w:cs="Tahoma"/>
                <w:color w:val="000000"/>
                <w:sz w:val="20"/>
                <w:szCs w:val="24"/>
              </w:rPr>
              <w:t>-mar-19</w:t>
            </w:r>
          </w:p>
        </w:tc>
        <w:tc>
          <w:tcPr>
            <w:tcW w:w="750" w:type="pct"/>
            <w:tcBorders>
              <w:top w:val="nil"/>
              <w:left w:val="nil"/>
              <w:bottom w:val="single" w:sz="4" w:space="0" w:color="auto"/>
              <w:right w:val="single" w:sz="4" w:space="0" w:color="auto"/>
            </w:tcBorders>
            <w:shd w:val="clear" w:color="auto" w:fill="auto"/>
            <w:noWrap/>
            <w:vAlign w:val="bottom"/>
            <w:hideMark/>
          </w:tcPr>
          <w:p w14:paraId="7BD763DC"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$ 1.531.191</w:t>
            </w:r>
          </w:p>
        </w:tc>
        <w:tc>
          <w:tcPr>
            <w:tcW w:w="402" w:type="pct"/>
            <w:tcBorders>
              <w:top w:val="nil"/>
              <w:left w:val="nil"/>
              <w:bottom w:val="single" w:sz="4" w:space="0" w:color="auto"/>
              <w:right w:val="single" w:sz="4" w:space="0" w:color="auto"/>
            </w:tcBorders>
            <w:shd w:val="clear" w:color="auto" w:fill="auto"/>
            <w:noWrap/>
            <w:vAlign w:val="bottom"/>
            <w:hideMark/>
          </w:tcPr>
          <w:p w14:paraId="111EEE3A"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90</w:t>
            </w:r>
          </w:p>
        </w:tc>
        <w:tc>
          <w:tcPr>
            <w:tcW w:w="834" w:type="pct"/>
            <w:tcBorders>
              <w:top w:val="nil"/>
              <w:left w:val="nil"/>
              <w:bottom w:val="single" w:sz="4" w:space="0" w:color="auto"/>
              <w:right w:val="single" w:sz="4" w:space="0" w:color="auto"/>
            </w:tcBorders>
            <w:shd w:val="clear" w:color="auto" w:fill="auto"/>
            <w:noWrap/>
            <w:vAlign w:val="bottom"/>
            <w:hideMark/>
          </w:tcPr>
          <w:p w14:paraId="6AA5F1EC"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$ 2.343.611</w:t>
            </w:r>
          </w:p>
        </w:tc>
        <w:tc>
          <w:tcPr>
            <w:tcW w:w="713" w:type="pct"/>
            <w:tcBorders>
              <w:top w:val="nil"/>
              <w:left w:val="nil"/>
              <w:bottom w:val="single" w:sz="4" w:space="0" w:color="auto"/>
              <w:right w:val="single" w:sz="4" w:space="0" w:color="auto"/>
            </w:tcBorders>
            <w:shd w:val="clear" w:color="auto" w:fill="auto"/>
            <w:noWrap/>
            <w:vAlign w:val="bottom"/>
            <w:hideMark/>
          </w:tcPr>
          <w:p w14:paraId="7B3ED62E"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$ 812.420</w:t>
            </w:r>
          </w:p>
        </w:tc>
        <w:tc>
          <w:tcPr>
            <w:tcW w:w="787" w:type="pct"/>
            <w:tcBorders>
              <w:top w:val="nil"/>
              <w:left w:val="nil"/>
              <w:bottom w:val="single" w:sz="4" w:space="0" w:color="auto"/>
              <w:right w:val="single" w:sz="4" w:space="0" w:color="auto"/>
            </w:tcBorders>
            <w:shd w:val="clear" w:color="auto" w:fill="auto"/>
            <w:noWrap/>
            <w:vAlign w:val="bottom"/>
            <w:hideMark/>
          </w:tcPr>
          <w:p w14:paraId="34AB8EAF"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$ 2.437.260</w:t>
            </w:r>
          </w:p>
        </w:tc>
        <w:tc>
          <w:tcPr>
            <w:tcW w:w="87" w:type="pct"/>
            <w:vAlign w:val="center"/>
            <w:hideMark/>
          </w:tcPr>
          <w:p w14:paraId="348D9FAC" w14:textId="77777777" w:rsidR="007743E2" w:rsidRPr="00D56A14" w:rsidRDefault="007743E2" w:rsidP="003C112C">
            <w:pPr>
              <w:spacing w:line="276" w:lineRule="auto"/>
              <w:rPr>
                <w:rFonts w:cs="Tahoma"/>
                <w:sz w:val="20"/>
                <w:szCs w:val="24"/>
              </w:rPr>
            </w:pPr>
          </w:p>
        </w:tc>
      </w:tr>
      <w:tr w:rsidR="00AF4E5E" w:rsidRPr="00D56A14" w14:paraId="26714CCB" w14:textId="77777777" w:rsidTr="00AF4E5E">
        <w:trPr>
          <w:trHeight w:val="300"/>
          <w:jc w:val="center"/>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14:paraId="27760D51"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1-abr-19</w:t>
            </w:r>
          </w:p>
        </w:tc>
        <w:tc>
          <w:tcPr>
            <w:tcW w:w="714" w:type="pct"/>
            <w:tcBorders>
              <w:top w:val="nil"/>
              <w:left w:val="nil"/>
              <w:bottom w:val="single" w:sz="4" w:space="0" w:color="auto"/>
              <w:right w:val="single" w:sz="4" w:space="0" w:color="auto"/>
            </w:tcBorders>
            <w:shd w:val="clear" w:color="auto" w:fill="auto"/>
            <w:noWrap/>
            <w:vAlign w:val="bottom"/>
            <w:hideMark/>
          </w:tcPr>
          <w:p w14:paraId="76E9A04F"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31-dic-19</w:t>
            </w:r>
          </w:p>
        </w:tc>
        <w:tc>
          <w:tcPr>
            <w:tcW w:w="750" w:type="pct"/>
            <w:tcBorders>
              <w:top w:val="nil"/>
              <w:left w:val="nil"/>
              <w:bottom w:val="single" w:sz="4" w:space="0" w:color="auto"/>
              <w:right w:val="single" w:sz="4" w:space="0" w:color="auto"/>
            </w:tcBorders>
            <w:shd w:val="clear" w:color="auto" w:fill="auto"/>
            <w:noWrap/>
            <w:vAlign w:val="bottom"/>
            <w:hideMark/>
          </w:tcPr>
          <w:p w14:paraId="7BB7E644"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$ 2.343.611</w:t>
            </w:r>
          </w:p>
        </w:tc>
        <w:tc>
          <w:tcPr>
            <w:tcW w:w="402" w:type="pct"/>
            <w:tcBorders>
              <w:top w:val="nil"/>
              <w:left w:val="nil"/>
              <w:bottom w:val="single" w:sz="4" w:space="0" w:color="auto"/>
              <w:right w:val="single" w:sz="4" w:space="0" w:color="auto"/>
            </w:tcBorders>
            <w:shd w:val="clear" w:color="auto" w:fill="auto"/>
            <w:noWrap/>
            <w:vAlign w:val="bottom"/>
            <w:hideMark/>
          </w:tcPr>
          <w:p w14:paraId="5909AA60"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270</w:t>
            </w:r>
          </w:p>
        </w:tc>
        <w:tc>
          <w:tcPr>
            <w:tcW w:w="834" w:type="pct"/>
            <w:tcBorders>
              <w:top w:val="nil"/>
              <w:left w:val="nil"/>
              <w:bottom w:val="single" w:sz="4" w:space="0" w:color="auto"/>
              <w:right w:val="single" w:sz="4" w:space="0" w:color="auto"/>
            </w:tcBorders>
            <w:shd w:val="clear" w:color="auto" w:fill="auto"/>
            <w:noWrap/>
            <w:vAlign w:val="bottom"/>
            <w:hideMark/>
          </w:tcPr>
          <w:p w14:paraId="62D9FF76"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$ 2.343.611</w:t>
            </w:r>
          </w:p>
        </w:tc>
        <w:tc>
          <w:tcPr>
            <w:tcW w:w="713" w:type="pct"/>
            <w:tcBorders>
              <w:top w:val="nil"/>
              <w:left w:val="nil"/>
              <w:bottom w:val="single" w:sz="4" w:space="0" w:color="auto"/>
              <w:right w:val="single" w:sz="4" w:space="0" w:color="auto"/>
            </w:tcBorders>
            <w:shd w:val="clear" w:color="auto" w:fill="auto"/>
            <w:noWrap/>
            <w:vAlign w:val="bottom"/>
            <w:hideMark/>
          </w:tcPr>
          <w:p w14:paraId="602A42DB"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$ 0</w:t>
            </w:r>
          </w:p>
        </w:tc>
        <w:tc>
          <w:tcPr>
            <w:tcW w:w="787" w:type="pct"/>
            <w:tcBorders>
              <w:top w:val="nil"/>
              <w:left w:val="nil"/>
              <w:bottom w:val="single" w:sz="4" w:space="0" w:color="auto"/>
              <w:right w:val="single" w:sz="4" w:space="0" w:color="auto"/>
            </w:tcBorders>
            <w:shd w:val="clear" w:color="auto" w:fill="auto"/>
            <w:noWrap/>
            <w:vAlign w:val="bottom"/>
            <w:hideMark/>
          </w:tcPr>
          <w:p w14:paraId="5053C877" w14:textId="77777777" w:rsidR="007743E2" w:rsidRPr="00D56A14" w:rsidRDefault="007743E2" w:rsidP="003C112C">
            <w:pPr>
              <w:spacing w:line="276" w:lineRule="auto"/>
              <w:jc w:val="right"/>
              <w:rPr>
                <w:rFonts w:cs="Tahoma"/>
                <w:color w:val="000000"/>
                <w:sz w:val="20"/>
                <w:szCs w:val="24"/>
              </w:rPr>
            </w:pPr>
            <w:r w:rsidRPr="00D56A14">
              <w:rPr>
                <w:rFonts w:cs="Tahoma"/>
                <w:color w:val="000000"/>
                <w:sz w:val="20"/>
                <w:szCs w:val="24"/>
              </w:rPr>
              <w:t>$ 0</w:t>
            </w:r>
          </w:p>
        </w:tc>
        <w:tc>
          <w:tcPr>
            <w:tcW w:w="87" w:type="pct"/>
            <w:vAlign w:val="center"/>
            <w:hideMark/>
          </w:tcPr>
          <w:p w14:paraId="393E4F34" w14:textId="77777777" w:rsidR="007743E2" w:rsidRPr="00D56A14" w:rsidRDefault="007743E2" w:rsidP="003C112C">
            <w:pPr>
              <w:spacing w:line="276" w:lineRule="auto"/>
              <w:rPr>
                <w:rFonts w:cs="Tahoma"/>
                <w:sz w:val="20"/>
                <w:szCs w:val="24"/>
              </w:rPr>
            </w:pPr>
          </w:p>
        </w:tc>
      </w:tr>
      <w:tr w:rsidR="007743E2" w:rsidRPr="00D56A14" w14:paraId="324E577E" w14:textId="77777777" w:rsidTr="00AF4E5E">
        <w:trPr>
          <w:trHeight w:val="300"/>
          <w:jc w:val="center"/>
        </w:trPr>
        <w:tc>
          <w:tcPr>
            <w:tcW w:w="412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BC57C" w14:textId="457E129C" w:rsidR="007743E2" w:rsidRPr="00D56A14" w:rsidRDefault="007743E2" w:rsidP="003C112C">
            <w:pPr>
              <w:spacing w:line="276" w:lineRule="auto"/>
              <w:jc w:val="center"/>
              <w:rPr>
                <w:rFonts w:cs="Tahoma"/>
                <w:b/>
                <w:bCs/>
                <w:color w:val="000000"/>
                <w:sz w:val="20"/>
                <w:szCs w:val="24"/>
              </w:rPr>
            </w:pPr>
            <w:r w:rsidRPr="00D56A14">
              <w:rPr>
                <w:rFonts w:cs="Tahoma"/>
                <w:b/>
                <w:bCs/>
                <w:color w:val="000000"/>
                <w:sz w:val="20"/>
                <w:szCs w:val="24"/>
              </w:rPr>
              <w:t>TOTAL DIFERENCIA</w:t>
            </w:r>
          </w:p>
        </w:tc>
        <w:tc>
          <w:tcPr>
            <w:tcW w:w="787" w:type="pct"/>
            <w:tcBorders>
              <w:top w:val="nil"/>
              <w:left w:val="nil"/>
              <w:bottom w:val="single" w:sz="4" w:space="0" w:color="auto"/>
              <w:right w:val="single" w:sz="4" w:space="0" w:color="auto"/>
            </w:tcBorders>
            <w:shd w:val="clear" w:color="auto" w:fill="auto"/>
            <w:noWrap/>
            <w:vAlign w:val="bottom"/>
            <w:hideMark/>
          </w:tcPr>
          <w:p w14:paraId="69F419A9" w14:textId="77777777" w:rsidR="007743E2" w:rsidRPr="00D56A14" w:rsidRDefault="007743E2" w:rsidP="003C112C">
            <w:pPr>
              <w:spacing w:line="276" w:lineRule="auto"/>
              <w:jc w:val="right"/>
              <w:rPr>
                <w:rFonts w:cs="Tahoma"/>
                <w:b/>
                <w:bCs/>
                <w:color w:val="000000"/>
                <w:sz w:val="20"/>
                <w:szCs w:val="24"/>
              </w:rPr>
            </w:pPr>
            <w:r w:rsidRPr="00D56A14">
              <w:rPr>
                <w:rFonts w:cs="Tahoma"/>
                <w:b/>
                <w:bCs/>
                <w:color w:val="000000"/>
                <w:sz w:val="20"/>
                <w:szCs w:val="24"/>
              </w:rPr>
              <w:t>$ 16.353.793</w:t>
            </w:r>
          </w:p>
        </w:tc>
        <w:tc>
          <w:tcPr>
            <w:tcW w:w="87" w:type="pct"/>
            <w:vAlign w:val="center"/>
            <w:hideMark/>
          </w:tcPr>
          <w:p w14:paraId="54894CA6" w14:textId="77777777" w:rsidR="007743E2" w:rsidRPr="00D56A14" w:rsidRDefault="007743E2" w:rsidP="003C112C">
            <w:pPr>
              <w:spacing w:line="276" w:lineRule="auto"/>
              <w:rPr>
                <w:rFonts w:cs="Tahoma"/>
                <w:sz w:val="20"/>
                <w:szCs w:val="24"/>
              </w:rPr>
            </w:pPr>
          </w:p>
        </w:tc>
      </w:tr>
    </w:tbl>
    <w:p w14:paraId="20A8D4A8" w14:textId="77777777" w:rsidR="002154D2" w:rsidRPr="003C112C" w:rsidRDefault="002154D2" w:rsidP="003C112C">
      <w:pPr>
        <w:spacing w:line="276" w:lineRule="auto"/>
        <w:ind w:firstLine="708"/>
        <w:textAlignment w:val="baseline"/>
        <w:rPr>
          <w:rFonts w:cs="Tahoma"/>
          <w:szCs w:val="24"/>
          <w:lang w:val="es-419"/>
        </w:rPr>
      </w:pPr>
    </w:p>
    <w:p w14:paraId="07F30554" w14:textId="0D385A10" w:rsidR="002154D2" w:rsidRPr="003C112C" w:rsidRDefault="002154D2" w:rsidP="003C112C">
      <w:pPr>
        <w:spacing w:line="276" w:lineRule="auto"/>
        <w:ind w:firstLine="708"/>
        <w:textAlignment w:val="baseline"/>
        <w:rPr>
          <w:rFonts w:cs="Tahoma"/>
          <w:bCs/>
          <w:szCs w:val="24"/>
          <w:lang w:val="es-419"/>
        </w:rPr>
      </w:pPr>
      <w:r w:rsidRPr="003C112C">
        <w:rPr>
          <w:rFonts w:cs="Tahoma"/>
          <w:szCs w:val="24"/>
          <w:lang w:val="es-419"/>
        </w:rPr>
        <w:t xml:space="preserve">En este orden de ideas, se revocará la sentencia de primera instancia en lo que atañe a la nivelación salarial, a efectos de indicar que el actor tiene derecho al reconocimiento y pago de tal pretensión en suma de </w:t>
      </w:r>
      <w:r w:rsidR="005866D3" w:rsidRPr="003C112C">
        <w:rPr>
          <w:rFonts w:cs="Tahoma"/>
          <w:b/>
          <w:bCs/>
          <w:szCs w:val="24"/>
        </w:rPr>
        <w:t xml:space="preserve">$ 16.353.793 </w:t>
      </w:r>
      <w:r w:rsidRPr="003C112C">
        <w:rPr>
          <w:rFonts w:cs="Tahoma"/>
          <w:szCs w:val="24"/>
          <w:lang w:val="es-419"/>
        </w:rPr>
        <w:t>desde el 16 de mayo de 2017 y hasta el 31 de diciembre de 201</w:t>
      </w:r>
      <w:r w:rsidR="005866D3" w:rsidRPr="003C112C">
        <w:rPr>
          <w:rFonts w:cs="Tahoma"/>
          <w:szCs w:val="24"/>
          <w:lang w:val="es-419"/>
        </w:rPr>
        <w:t>9</w:t>
      </w:r>
      <w:r w:rsidRPr="003C112C">
        <w:rPr>
          <w:rFonts w:cs="Tahoma"/>
          <w:szCs w:val="24"/>
          <w:lang w:val="es-419"/>
        </w:rPr>
        <w:t>, sin perjuicio de las diferencias salariales causadas a partir del 1 de enero de 20</w:t>
      </w:r>
      <w:r w:rsidR="005866D3" w:rsidRPr="003C112C">
        <w:rPr>
          <w:rFonts w:cs="Tahoma"/>
          <w:szCs w:val="24"/>
          <w:lang w:val="es-419"/>
        </w:rPr>
        <w:t>20</w:t>
      </w:r>
      <w:r w:rsidRPr="003C112C">
        <w:rPr>
          <w:rFonts w:cs="Tahoma"/>
          <w:szCs w:val="24"/>
          <w:lang w:val="es-419"/>
        </w:rPr>
        <w:t>, teniendo como salario base el devengado por el cargo denominado obrero.</w:t>
      </w:r>
      <w:r w:rsidRPr="003C112C">
        <w:rPr>
          <w:rFonts w:cs="Tahoma"/>
          <w:bCs/>
          <w:szCs w:val="24"/>
          <w:lang w:val="es-419"/>
        </w:rPr>
        <w:t xml:space="preserve"> Respecto de dichos valores, proceden los descuentos y retenciones de Ley.</w:t>
      </w:r>
    </w:p>
    <w:p w14:paraId="11202842" w14:textId="77777777" w:rsidR="002154D2" w:rsidRPr="003C112C" w:rsidRDefault="002154D2" w:rsidP="003C112C">
      <w:pPr>
        <w:spacing w:line="276" w:lineRule="auto"/>
        <w:rPr>
          <w:rFonts w:cs="Tahoma"/>
          <w:b/>
          <w:bCs/>
          <w:szCs w:val="24"/>
          <w:lang w:val="es-419"/>
        </w:rPr>
      </w:pPr>
    </w:p>
    <w:p w14:paraId="19B51D0F" w14:textId="77777777" w:rsidR="002154D2" w:rsidRPr="003C112C" w:rsidRDefault="002154D2" w:rsidP="003C112C">
      <w:pPr>
        <w:spacing w:line="276" w:lineRule="auto"/>
        <w:ind w:firstLine="708"/>
        <w:rPr>
          <w:rFonts w:cs="Tahoma"/>
          <w:i/>
          <w:szCs w:val="24"/>
        </w:rPr>
      </w:pPr>
      <w:r w:rsidRPr="003C112C">
        <w:rPr>
          <w:rFonts w:cs="Tahoma"/>
          <w:b/>
          <w:bCs/>
          <w:szCs w:val="24"/>
          <w:u w:val="single"/>
          <w:lang w:val="es-419"/>
        </w:rPr>
        <w:t>Auxilio de transporte:</w:t>
      </w:r>
      <w:r w:rsidRPr="003C112C">
        <w:rPr>
          <w:rFonts w:cs="Tahoma"/>
          <w:b/>
          <w:bCs/>
          <w:szCs w:val="24"/>
          <w:lang w:val="es-419"/>
        </w:rPr>
        <w:t xml:space="preserve"> </w:t>
      </w:r>
      <w:r w:rsidRPr="003C112C">
        <w:rPr>
          <w:rFonts w:cs="Tahoma"/>
          <w:szCs w:val="24"/>
        </w:rPr>
        <w:t xml:space="preserve">Dicha prestación se torna procedente según el punto 20 de la convención 1991-1992 según la cual </w:t>
      </w:r>
      <w:r w:rsidRPr="003C112C">
        <w:rPr>
          <w:rFonts w:cs="Tahoma"/>
          <w:i/>
          <w:iCs/>
          <w:szCs w:val="24"/>
        </w:rPr>
        <w:t>“</w:t>
      </w:r>
      <w:r w:rsidRPr="007C2574">
        <w:rPr>
          <w:rFonts w:cs="Tahoma"/>
          <w:i/>
          <w:iCs/>
          <w:sz w:val="22"/>
          <w:szCs w:val="24"/>
        </w:rPr>
        <w:t>se paga a todo trabajador con salario igual o inferior a tres (3) salarios mínimos convencionales</w:t>
      </w:r>
      <w:r w:rsidRPr="003C112C">
        <w:rPr>
          <w:rFonts w:cs="Tahoma"/>
          <w:i/>
          <w:iCs/>
          <w:szCs w:val="24"/>
        </w:rPr>
        <w:t>”</w:t>
      </w:r>
      <w:r w:rsidRPr="003C112C">
        <w:rPr>
          <w:rFonts w:cs="Tahoma"/>
          <w:b/>
          <w:bCs/>
          <w:i/>
          <w:iCs/>
          <w:szCs w:val="24"/>
        </w:rPr>
        <w:t xml:space="preserve">. </w:t>
      </w:r>
      <w:r w:rsidRPr="003C112C">
        <w:rPr>
          <w:rFonts w:cs="Tahoma"/>
          <w:szCs w:val="24"/>
        </w:rPr>
        <w:t>Acerca de la viabilidad del pago de dicha prestación, en sentencia del 20 de enero de 2021, rad. 2018-00497, con ponencia de la Magistrada Olga Lucía Hoyos Sepúlveda, esta Corporación recogió el precedente expresado en otras decisiones donde se había negado el pago de este emolumento por desconocer el monto del auxilio del año 1997, lo que impedía actualizar la base hasta valor presente, para en su defecto acceder a su pago bajo el siguiente análisis:</w:t>
      </w:r>
      <w:r w:rsidRPr="003C112C">
        <w:rPr>
          <w:rFonts w:cs="Tahoma"/>
          <w:i/>
          <w:szCs w:val="24"/>
        </w:rPr>
        <w:t xml:space="preserve"> </w:t>
      </w:r>
    </w:p>
    <w:p w14:paraId="54287AF3" w14:textId="77777777" w:rsidR="002154D2" w:rsidRPr="003C112C" w:rsidRDefault="002154D2" w:rsidP="003C112C">
      <w:pPr>
        <w:spacing w:line="276" w:lineRule="auto"/>
        <w:ind w:firstLine="708"/>
        <w:rPr>
          <w:rFonts w:cs="Tahoma"/>
          <w:b/>
          <w:bCs/>
          <w:szCs w:val="24"/>
          <w:lang w:val="es-419"/>
        </w:rPr>
      </w:pPr>
    </w:p>
    <w:p w14:paraId="3001A674" w14:textId="77777777" w:rsidR="002154D2" w:rsidRPr="00D56A14" w:rsidRDefault="002154D2" w:rsidP="00D56A14">
      <w:pPr>
        <w:spacing w:line="240" w:lineRule="auto"/>
        <w:ind w:left="426" w:right="420"/>
        <w:rPr>
          <w:rFonts w:cs="Tahoma"/>
          <w:i/>
          <w:sz w:val="22"/>
          <w:szCs w:val="24"/>
        </w:rPr>
      </w:pPr>
      <w:r w:rsidRPr="00D56A14">
        <w:rPr>
          <w:rFonts w:cs="Tahoma"/>
          <w:i/>
          <w:sz w:val="22"/>
          <w:szCs w:val="24"/>
        </w:rPr>
        <w:t xml:space="preserve">“La procedencia de este auxilio deviene de que aun cuando la convención colectiva de 1997 en la cláusula 3ª establece que el Municipio “queda obligado a aumentar el valor del auxilio pactado convencionalmente en la misma proporción en que se incremente en forma gradual o global el auxilio de transporte por medio de Decretos, Ordenanzas o Resoluciones de carácter Municipal, etc...”, es decir, que de antemano se requiere conocer el valor del auxilio de transporte fijado convencionales, es preciso acotar que con las convenciones colectivas allegadas es posible determinar dicho valor. Así: </w:t>
      </w:r>
    </w:p>
    <w:p w14:paraId="165813CF" w14:textId="77777777" w:rsidR="00D56A14" w:rsidRDefault="00D56A14" w:rsidP="00D56A14">
      <w:pPr>
        <w:spacing w:line="240" w:lineRule="auto"/>
        <w:ind w:left="426" w:right="420"/>
        <w:rPr>
          <w:rFonts w:cs="Tahoma"/>
          <w:i/>
          <w:sz w:val="22"/>
          <w:szCs w:val="24"/>
        </w:rPr>
      </w:pPr>
    </w:p>
    <w:p w14:paraId="4A5B7260" w14:textId="364F2C02" w:rsidR="002154D2" w:rsidRPr="00D56A14" w:rsidRDefault="002154D2" w:rsidP="00D56A14">
      <w:pPr>
        <w:spacing w:line="240" w:lineRule="auto"/>
        <w:ind w:left="426" w:right="420"/>
        <w:rPr>
          <w:rFonts w:cs="Tahoma"/>
          <w:i/>
          <w:sz w:val="22"/>
          <w:szCs w:val="24"/>
        </w:rPr>
      </w:pPr>
      <w:r w:rsidRPr="00D56A14">
        <w:rPr>
          <w:rFonts w:cs="Tahoma"/>
          <w:i/>
          <w:sz w:val="22"/>
          <w:szCs w:val="24"/>
        </w:rPr>
        <w:t xml:space="preserve">De conformidad con la cláusula No. 2 de la Convención de 1992 se adujo que el auxilio correspondía a $12.535, y que para el año 1993, sería dicho valor incrementado conforme aduzca el Gobierno Nacional (D.2107/1992 –25.01%) más 4 puntos, pero </w:t>
      </w:r>
      <w:r w:rsidRPr="00D56A14">
        <w:rPr>
          <w:rFonts w:cs="Tahoma"/>
          <w:i/>
          <w:sz w:val="22"/>
          <w:szCs w:val="24"/>
        </w:rPr>
        <w:lastRenderedPageBreak/>
        <w:t xml:space="preserve">para 1994 apenas aumentaría conforme el incremento que haga el gobierno nacional (D.2548/1993 –19%). </w:t>
      </w:r>
    </w:p>
    <w:p w14:paraId="358C4143" w14:textId="77777777" w:rsidR="00D56A14" w:rsidRDefault="00D56A14" w:rsidP="00D56A14">
      <w:pPr>
        <w:spacing w:line="240" w:lineRule="auto"/>
        <w:ind w:left="426" w:right="420"/>
        <w:rPr>
          <w:rFonts w:cs="Tahoma"/>
          <w:i/>
          <w:sz w:val="22"/>
          <w:szCs w:val="24"/>
        </w:rPr>
      </w:pPr>
    </w:p>
    <w:p w14:paraId="313FBC98" w14:textId="4BFC9FD3" w:rsidR="002154D2" w:rsidRPr="00D56A14" w:rsidRDefault="002154D2" w:rsidP="00D56A14">
      <w:pPr>
        <w:spacing w:line="240" w:lineRule="auto"/>
        <w:ind w:left="426" w:right="420"/>
        <w:rPr>
          <w:rFonts w:cs="Tahoma"/>
          <w:i/>
          <w:sz w:val="22"/>
          <w:szCs w:val="24"/>
        </w:rPr>
      </w:pPr>
      <w:r w:rsidRPr="00D56A14">
        <w:rPr>
          <w:rFonts w:cs="Tahoma"/>
          <w:i/>
          <w:sz w:val="22"/>
          <w:szCs w:val="24"/>
        </w:rPr>
        <w:t xml:space="preserve">A su vez, la convención colectiva suscrita el 08/11/1994 en su cláusula 1ª definió que el auxilio de transporte convencional incrementaría en igual proporción que el legal (D. 2873/1994 –20.5%; D. 2310/1995 - 25.45%; D.2335/1996 -27.15%) pero se adicionaría un 2%. </w:t>
      </w:r>
    </w:p>
    <w:p w14:paraId="6D0B2262" w14:textId="77777777" w:rsidR="00D56A14" w:rsidRDefault="00D56A14" w:rsidP="00D56A14">
      <w:pPr>
        <w:spacing w:line="240" w:lineRule="auto"/>
        <w:ind w:left="426" w:right="420"/>
        <w:rPr>
          <w:rFonts w:cs="Tahoma"/>
          <w:i/>
          <w:sz w:val="22"/>
          <w:szCs w:val="24"/>
        </w:rPr>
      </w:pPr>
    </w:p>
    <w:p w14:paraId="7532E663" w14:textId="60B0787C" w:rsidR="002154D2" w:rsidRPr="00D56A14" w:rsidRDefault="002154D2" w:rsidP="00D56A14">
      <w:pPr>
        <w:spacing w:line="240" w:lineRule="auto"/>
        <w:ind w:left="426" w:right="420"/>
        <w:rPr>
          <w:rFonts w:cs="Tahoma"/>
          <w:i/>
          <w:sz w:val="22"/>
          <w:szCs w:val="24"/>
        </w:rPr>
      </w:pPr>
      <w:r w:rsidRPr="00D56A14">
        <w:rPr>
          <w:rFonts w:cs="Tahoma"/>
          <w:i/>
          <w:sz w:val="22"/>
          <w:szCs w:val="24"/>
        </w:rPr>
        <w:t xml:space="preserve">Por último, en la convención suscrita el 02/12/1997 se estableció que el auxilio convencional incrementaría conforme al establecido por el gobierno nacional (D.3103/1997 –20%). A partir de allí, ninguna variación se incluyó para el auxilio de transporte convencional por lo que para la actualidad seguirá aplicándose aquel contenido en la convención suscrita el 02/12/1997. </w:t>
      </w:r>
    </w:p>
    <w:p w14:paraId="40E15A0E" w14:textId="77777777" w:rsidR="00D56A14" w:rsidRDefault="00D56A14" w:rsidP="00D56A14">
      <w:pPr>
        <w:spacing w:line="240" w:lineRule="auto"/>
        <w:ind w:left="426" w:right="420"/>
        <w:rPr>
          <w:rFonts w:cs="Tahoma"/>
          <w:i/>
          <w:sz w:val="22"/>
          <w:szCs w:val="24"/>
        </w:rPr>
      </w:pPr>
    </w:p>
    <w:p w14:paraId="3CBD55A2" w14:textId="5F32F4AC" w:rsidR="002154D2" w:rsidRPr="00D56A14" w:rsidRDefault="002154D2" w:rsidP="00D56A14">
      <w:pPr>
        <w:spacing w:line="240" w:lineRule="auto"/>
        <w:ind w:left="426" w:right="420"/>
        <w:rPr>
          <w:rFonts w:cs="Tahoma"/>
          <w:i/>
          <w:sz w:val="22"/>
          <w:szCs w:val="24"/>
        </w:rPr>
      </w:pPr>
      <w:r w:rsidRPr="00D56A14">
        <w:rPr>
          <w:rFonts w:cs="Tahoma"/>
          <w:i/>
          <w:sz w:val="22"/>
          <w:szCs w:val="24"/>
        </w:rPr>
        <w:t>En ese sentido, efectuados las liquidaciones pertinentes el auxilio de transporte convencional para 1997 ascendía $38.803 y para 1998 a $46.564; por lo que, para el año 2015 ascendía a $166.439 2015, 2016 $174.761, 2017 $186.994, 2018 $198.401, 2019 $218.241</w:t>
      </w:r>
      <w:r w:rsidR="00FF3B9A" w:rsidRPr="00D56A14">
        <w:rPr>
          <w:rFonts w:cs="Tahoma"/>
          <w:i/>
          <w:sz w:val="22"/>
          <w:szCs w:val="24"/>
        </w:rPr>
        <w:t xml:space="preserve">, </w:t>
      </w:r>
      <w:r w:rsidRPr="00D56A14">
        <w:rPr>
          <w:rFonts w:cs="Tahoma"/>
          <w:i/>
          <w:sz w:val="22"/>
          <w:szCs w:val="24"/>
        </w:rPr>
        <w:t>2020 $231.335</w:t>
      </w:r>
      <w:r w:rsidR="00FF3B9A" w:rsidRPr="00D56A14">
        <w:rPr>
          <w:rFonts w:cs="Tahoma"/>
          <w:i/>
          <w:sz w:val="22"/>
          <w:szCs w:val="24"/>
        </w:rPr>
        <w:t xml:space="preserve"> y 2021 $245.215</w:t>
      </w:r>
      <w:r w:rsidRPr="00D56A14">
        <w:rPr>
          <w:rFonts w:cs="Tahoma"/>
          <w:i/>
          <w:sz w:val="22"/>
          <w:szCs w:val="24"/>
        </w:rPr>
        <w:t>”.</w:t>
      </w:r>
    </w:p>
    <w:p w14:paraId="468AF075" w14:textId="77777777" w:rsidR="002154D2" w:rsidRPr="003C112C" w:rsidRDefault="002154D2" w:rsidP="003C112C">
      <w:pPr>
        <w:spacing w:line="276" w:lineRule="auto"/>
        <w:ind w:left="567" w:right="567"/>
        <w:rPr>
          <w:rFonts w:cs="Tahoma"/>
          <w:i/>
          <w:szCs w:val="24"/>
        </w:rPr>
      </w:pPr>
    </w:p>
    <w:p w14:paraId="5B3792B7" w14:textId="3C943F74" w:rsidR="002154D2" w:rsidRPr="003C112C" w:rsidRDefault="002154D2" w:rsidP="003C112C">
      <w:pPr>
        <w:spacing w:after="160" w:line="276" w:lineRule="auto"/>
        <w:rPr>
          <w:rFonts w:cs="Tahoma"/>
          <w:iCs/>
          <w:szCs w:val="24"/>
        </w:rPr>
      </w:pPr>
      <w:r w:rsidRPr="003C112C">
        <w:rPr>
          <w:rFonts w:cs="Tahoma"/>
          <w:b/>
          <w:bCs/>
          <w:iCs/>
          <w:szCs w:val="24"/>
        </w:rPr>
        <w:tab/>
      </w:r>
      <w:r w:rsidRPr="003C112C">
        <w:rPr>
          <w:rFonts w:cs="Tahoma"/>
          <w:iCs/>
          <w:szCs w:val="24"/>
        </w:rPr>
        <w:t>En aplicación de lo advertido, por concepto de auxilio de transporte el demandante debió percibir la suma de $1.408.688 para el año 2017</w:t>
      </w:r>
      <w:r w:rsidR="001E5041" w:rsidRPr="003C112C">
        <w:rPr>
          <w:rFonts w:cs="Tahoma"/>
          <w:iCs/>
          <w:szCs w:val="24"/>
        </w:rPr>
        <w:t xml:space="preserve">, </w:t>
      </w:r>
      <w:r w:rsidRPr="003C112C">
        <w:rPr>
          <w:rFonts w:cs="Tahoma"/>
          <w:iCs/>
          <w:szCs w:val="24"/>
        </w:rPr>
        <w:t>$2.380.812 para el año 2018</w:t>
      </w:r>
      <w:r w:rsidR="00742DCF" w:rsidRPr="003C112C">
        <w:rPr>
          <w:rFonts w:cs="Tahoma"/>
          <w:iCs/>
          <w:szCs w:val="24"/>
        </w:rPr>
        <w:t xml:space="preserve">, </w:t>
      </w:r>
      <w:r w:rsidR="001E5041" w:rsidRPr="003C112C">
        <w:rPr>
          <w:rFonts w:cs="Tahoma"/>
          <w:iCs/>
          <w:szCs w:val="24"/>
        </w:rPr>
        <w:t>$2.618.892</w:t>
      </w:r>
      <w:r w:rsidR="00742DCF" w:rsidRPr="003C112C">
        <w:rPr>
          <w:rFonts w:cs="Tahoma"/>
          <w:iCs/>
          <w:szCs w:val="24"/>
        </w:rPr>
        <w:t xml:space="preserve"> para el 2019, $2.776.020 para el 2020 y </w:t>
      </w:r>
      <w:r w:rsidR="00EF7B8A" w:rsidRPr="003C112C">
        <w:rPr>
          <w:rFonts w:cs="Tahoma"/>
          <w:iCs/>
          <w:szCs w:val="24"/>
        </w:rPr>
        <w:t>735.645 hasta el 31 de marzo de 2021</w:t>
      </w:r>
      <w:r w:rsidR="0096277F" w:rsidRPr="003C112C">
        <w:rPr>
          <w:rFonts w:cs="Tahoma"/>
          <w:iCs/>
          <w:szCs w:val="24"/>
        </w:rPr>
        <w:t>.</w:t>
      </w:r>
    </w:p>
    <w:p w14:paraId="0A897D6D" w14:textId="1E1BE79D" w:rsidR="002154D2" w:rsidRPr="003C112C" w:rsidRDefault="002154D2" w:rsidP="003C112C">
      <w:pPr>
        <w:spacing w:line="276" w:lineRule="auto"/>
        <w:rPr>
          <w:rFonts w:cs="Tahoma"/>
          <w:szCs w:val="24"/>
        </w:rPr>
      </w:pPr>
      <w:r w:rsidRPr="003C112C">
        <w:rPr>
          <w:rFonts w:cs="Tahoma"/>
          <w:iCs/>
          <w:szCs w:val="24"/>
        </w:rPr>
        <w:tab/>
      </w:r>
      <w:r w:rsidRPr="003C112C">
        <w:rPr>
          <w:rFonts w:cs="Tahoma"/>
          <w:szCs w:val="24"/>
        </w:rPr>
        <w:t xml:space="preserve">No obstante, teniendo en cuenta que </w:t>
      </w:r>
      <w:r w:rsidR="007C4ECC" w:rsidRPr="003C112C">
        <w:rPr>
          <w:rFonts w:cs="Tahoma"/>
          <w:szCs w:val="24"/>
        </w:rPr>
        <w:t xml:space="preserve">de los desprendibles de </w:t>
      </w:r>
      <w:r w:rsidR="00C3376D" w:rsidRPr="003C112C">
        <w:rPr>
          <w:rFonts w:cs="Tahoma"/>
          <w:szCs w:val="24"/>
        </w:rPr>
        <w:t>nómina</w:t>
      </w:r>
      <w:r w:rsidR="007C4ECC" w:rsidRPr="003C112C">
        <w:rPr>
          <w:rFonts w:cs="Tahoma"/>
          <w:szCs w:val="24"/>
        </w:rPr>
        <w:t xml:space="preserve"> se puede establecer que el actor percibió la suma quincenal de $41.570 para el 2017, </w:t>
      </w:r>
      <w:r w:rsidR="00C3376D" w:rsidRPr="003C112C">
        <w:rPr>
          <w:rFonts w:cs="Tahoma"/>
          <w:szCs w:val="24"/>
        </w:rPr>
        <w:t>$</w:t>
      </w:r>
      <w:r w:rsidR="0096277F" w:rsidRPr="003C112C">
        <w:rPr>
          <w:rFonts w:cs="Tahoma"/>
          <w:szCs w:val="24"/>
        </w:rPr>
        <w:t>44.106 para el 2018</w:t>
      </w:r>
      <w:r w:rsidR="000E18B5" w:rsidRPr="003C112C">
        <w:rPr>
          <w:rFonts w:cs="Tahoma"/>
          <w:szCs w:val="24"/>
        </w:rPr>
        <w:t xml:space="preserve">, </w:t>
      </w:r>
      <w:r w:rsidR="0096277F" w:rsidRPr="003C112C">
        <w:rPr>
          <w:rFonts w:cs="Tahoma"/>
          <w:szCs w:val="24"/>
        </w:rPr>
        <w:t>$48.516 hasta marzo de 2019</w:t>
      </w:r>
      <w:r w:rsidR="000E18B5" w:rsidRPr="003C112C">
        <w:rPr>
          <w:rFonts w:cs="Tahoma"/>
          <w:szCs w:val="24"/>
        </w:rPr>
        <w:t xml:space="preserve"> y en adelante no percibió suma alguna </w:t>
      </w:r>
      <w:r w:rsidRPr="003C112C">
        <w:rPr>
          <w:rFonts w:cs="Tahoma"/>
          <w:szCs w:val="24"/>
        </w:rPr>
        <w:t xml:space="preserve">por concepto de auxilio de transporte (legal), se condenará al Municipio demandado por la diferencia </w:t>
      </w:r>
      <w:r w:rsidR="000E18B5" w:rsidRPr="003C112C">
        <w:rPr>
          <w:rFonts w:cs="Tahoma"/>
          <w:szCs w:val="24"/>
        </w:rPr>
        <w:t xml:space="preserve">en los meses cancelados </w:t>
      </w:r>
      <w:r w:rsidR="00D5775E" w:rsidRPr="003C112C">
        <w:rPr>
          <w:rFonts w:cs="Tahoma"/>
          <w:szCs w:val="24"/>
        </w:rPr>
        <w:t xml:space="preserve">y en su totalidad a partir del 1 de abril de 2019, </w:t>
      </w:r>
      <w:r w:rsidR="007D7DAA" w:rsidRPr="003C112C">
        <w:rPr>
          <w:rFonts w:cs="Tahoma"/>
          <w:szCs w:val="24"/>
        </w:rPr>
        <w:t>monto</w:t>
      </w:r>
      <w:r w:rsidR="00D5775E" w:rsidRPr="003C112C">
        <w:rPr>
          <w:rFonts w:cs="Tahoma"/>
          <w:szCs w:val="24"/>
        </w:rPr>
        <w:t xml:space="preserve"> que para el 30 de marzo de 2021 como última calenda de la cual obra prueba</w:t>
      </w:r>
      <w:r w:rsidR="007D7DAA" w:rsidRPr="003C112C">
        <w:rPr>
          <w:rFonts w:cs="Tahoma"/>
          <w:szCs w:val="24"/>
        </w:rPr>
        <w:t xml:space="preserve"> de la relación laboral</w:t>
      </w:r>
      <w:r w:rsidR="00D5775E" w:rsidRPr="003C112C">
        <w:rPr>
          <w:rFonts w:cs="Tahoma"/>
          <w:szCs w:val="24"/>
        </w:rPr>
        <w:t xml:space="preserve">, asciende a </w:t>
      </w:r>
      <w:r w:rsidRPr="003C112C">
        <w:rPr>
          <w:rFonts w:cs="Tahoma"/>
          <w:b/>
          <w:bCs/>
          <w:szCs w:val="24"/>
        </w:rPr>
        <w:t>$</w:t>
      </w:r>
      <w:r w:rsidR="007D7DAA" w:rsidRPr="003C112C">
        <w:rPr>
          <w:rFonts w:cs="Tahoma"/>
          <w:b/>
          <w:bCs/>
          <w:szCs w:val="24"/>
        </w:rPr>
        <w:t xml:space="preserve">7.780.587 </w:t>
      </w:r>
      <w:r w:rsidRPr="003C112C">
        <w:rPr>
          <w:rFonts w:cs="Tahoma"/>
          <w:szCs w:val="24"/>
        </w:rPr>
        <w:t>conforme se evidencia en el siguiente cuadro:</w:t>
      </w:r>
    </w:p>
    <w:p w14:paraId="7D81CA09" w14:textId="77777777" w:rsidR="00840891" w:rsidRPr="003C112C" w:rsidRDefault="00840891" w:rsidP="003C112C">
      <w:pPr>
        <w:spacing w:line="276" w:lineRule="auto"/>
        <w:rPr>
          <w:rFonts w:cs="Tahoma"/>
          <w:iCs/>
          <w:szCs w:val="24"/>
        </w:rPr>
      </w:pPr>
    </w:p>
    <w:tbl>
      <w:tblPr>
        <w:tblW w:w="5000" w:type="pct"/>
        <w:tblCellMar>
          <w:left w:w="70" w:type="dxa"/>
          <w:right w:w="70" w:type="dxa"/>
        </w:tblCellMar>
        <w:tblLook w:val="04A0" w:firstRow="1" w:lastRow="0" w:firstColumn="1" w:lastColumn="0" w:noHBand="0" w:noVBand="1"/>
      </w:tblPr>
      <w:tblGrid>
        <w:gridCol w:w="1303"/>
        <w:gridCol w:w="1304"/>
        <w:gridCol w:w="1457"/>
        <w:gridCol w:w="724"/>
        <w:gridCol w:w="1457"/>
        <w:gridCol w:w="1278"/>
        <w:gridCol w:w="1388"/>
        <w:gridCol w:w="146"/>
      </w:tblGrid>
      <w:tr w:rsidR="004E35EA" w:rsidRPr="00D56A14" w14:paraId="6F5F2556" w14:textId="77777777" w:rsidTr="009E5334">
        <w:trPr>
          <w:gridAfter w:val="1"/>
          <w:wAfter w:w="90" w:type="pct"/>
          <w:trHeight w:val="600"/>
        </w:trPr>
        <w:tc>
          <w:tcPr>
            <w:tcW w:w="739"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4E4F6E5" w14:textId="77777777" w:rsidR="009E5334" w:rsidRPr="00D56A14" w:rsidRDefault="009E5334" w:rsidP="003C112C">
            <w:pPr>
              <w:spacing w:line="276" w:lineRule="auto"/>
              <w:jc w:val="center"/>
              <w:rPr>
                <w:rFonts w:eastAsia="Times New Roman" w:cs="Tahoma"/>
                <w:b/>
                <w:bCs/>
                <w:color w:val="000000"/>
                <w:sz w:val="20"/>
                <w:szCs w:val="24"/>
                <w:lang w:eastAsia="es-CO"/>
              </w:rPr>
            </w:pPr>
            <w:r w:rsidRPr="00D56A14">
              <w:rPr>
                <w:rFonts w:eastAsia="Times New Roman" w:cs="Tahoma"/>
                <w:b/>
                <w:bCs/>
                <w:color w:val="000000"/>
                <w:sz w:val="20"/>
                <w:szCs w:val="24"/>
                <w:lang w:eastAsia="es-CO"/>
              </w:rPr>
              <w:t>Desde</w:t>
            </w:r>
          </w:p>
        </w:tc>
        <w:tc>
          <w:tcPr>
            <w:tcW w:w="739"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EE0A5CE" w14:textId="77777777" w:rsidR="009E5334" w:rsidRPr="00D56A14" w:rsidRDefault="009E5334" w:rsidP="003C112C">
            <w:pPr>
              <w:spacing w:line="276" w:lineRule="auto"/>
              <w:jc w:val="center"/>
              <w:rPr>
                <w:rFonts w:eastAsia="Times New Roman" w:cs="Tahoma"/>
                <w:b/>
                <w:bCs/>
                <w:color w:val="000000"/>
                <w:sz w:val="20"/>
                <w:szCs w:val="24"/>
                <w:lang w:eastAsia="es-CO"/>
              </w:rPr>
            </w:pPr>
            <w:r w:rsidRPr="00D56A14">
              <w:rPr>
                <w:rFonts w:eastAsia="Times New Roman" w:cs="Tahoma"/>
                <w:b/>
                <w:bCs/>
                <w:color w:val="000000"/>
                <w:sz w:val="20"/>
                <w:szCs w:val="24"/>
                <w:lang w:eastAsia="es-CO"/>
              </w:rPr>
              <w:t>Hasta</w:t>
            </w:r>
          </w:p>
        </w:tc>
        <w:tc>
          <w:tcPr>
            <w:tcW w:w="748"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B4597EB" w14:textId="77777777" w:rsidR="009E5334" w:rsidRPr="00D56A14" w:rsidRDefault="009E5334" w:rsidP="003C112C">
            <w:pPr>
              <w:spacing w:line="276" w:lineRule="auto"/>
              <w:jc w:val="center"/>
              <w:rPr>
                <w:rFonts w:eastAsia="Times New Roman" w:cs="Tahoma"/>
                <w:b/>
                <w:bCs/>
                <w:color w:val="000000"/>
                <w:sz w:val="20"/>
                <w:szCs w:val="24"/>
                <w:lang w:eastAsia="es-CO"/>
              </w:rPr>
            </w:pPr>
            <w:r w:rsidRPr="00D56A14">
              <w:rPr>
                <w:rFonts w:eastAsia="Times New Roman" w:cs="Tahoma"/>
                <w:b/>
                <w:bCs/>
                <w:color w:val="000000"/>
                <w:sz w:val="20"/>
                <w:szCs w:val="24"/>
                <w:lang w:eastAsia="es-CO"/>
              </w:rPr>
              <w:t>Aux. Trans convencional</w:t>
            </w:r>
          </w:p>
        </w:tc>
        <w:tc>
          <w:tcPr>
            <w:tcW w:w="419"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7E1E22B" w14:textId="77777777" w:rsidR="009E5334" w:rsidRPr="00D56A14" w:rsidRDefault="009E5334" w:rsidP="003C112C">
            <w:pPr>
              <w:spacing w:line="276" w:lineRule="auto"/>
              <w:jc w:val="center"/>
              <w:rPr>
                <w:rFonts w:eastAsia="Times New Roman" w:cs="Tahoma"/>
                <w:b/>
                <w:bCs/>
                <w:color w:val="000000"/>
                <w:sz w:val="20"/>
                <w:szCs w:val="24"/>
                <w:lang w:eastAsia="es-CO"/>
              </w:rPr>
            </w:pPr>
            <w:r w:rsidRPr="00D56A14">
              <w:rPr>
                <w:rFonts w:eastAsia="Times New Roman" w:cs="Tahoma"/>
                <w:b/>
                <w:bCs/>
                <w:color w:val="000000"/>
                <w:sz w:val="20"/>
                <w:szCs w:val="24"/>
                <w:lang w:eastAsia="es-CO"/>
              </w:rPr>
              <w:t>Días</w:t>
            </w:r>
          </w:p>
        </w:tc>
        <w:tc>
          <w:tcPr>
            <w:tcW w:w="75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FAE769E" w14:textId="77777777" w:rsidR="009E5334" w:rsidRPr="00D56A14" w:rsidRDefault="009E5334" w:rsidP="003C112C">
            <w:pPr>
              <w:spacing w:line="276" w:lineRule="auto"/>
              <w:jc w:val="center"/>
              <w:rPr>
                <w:rFonts w:eastAsia="Times New Roman" w:cs="Tahoma"/>
                <w:b/>
                <w:bCs/>
                <w:color w:val="000000"/>
                <w:sz w:val="20"/>
                <w:szCs w:val="24"/>
                <w:lang w:eastAsia="es-CO"/>
              </w:rPr>
            </w:pPr>
            <w:r w:rsidRPr="00D56A14">
              <w:rPr>
                <w:rFonts w:eastAsia="Times New Roman" w:cs="Tahoma"/>
                <w:b/>
                <w:bCs/>
                <w:color w:val="000000"/>
                <w:sz w:val="20"/>
                <w:szCs w:val="24"/>
                <w:lang w:eastAsia="es-CO"/>
              </w:rPr>
              <w:t xml:space="preserve">Total </w:t>
            </w:r>
            <w:proofErr w:type="spellStart"/>
            <w:r w:rsidRPr="00D56A14">
              <w:rPr>
                <w:rFonts w:eastAsia="Times New Roman" w:cs="Tahoma"/>
                <w:b/>
                <w:bCs/>
                <w:color w:val="000000"/>
                <w:sz w:val="20"/>
                <w:szCs w:val="24"/>
                <w:lang w:eastAsia="es-CO"/>
              </w:rPr>
              <w:t>aux</w:t>
            </w:r>
            <w:proofErr w:type="spellEnd"/>
            <w:r w:rsidRPr="00D56A14">
              <w:rPr>
                <w:rFonts w:eastAsia="Times New Roman" w:cs="Tahoma"/>
                <w:b/>
                <w:bCs/>
                <w:color w:val="000000"/>
                <w:sz w:val="20"/>
                <w:szCs w:val="24"/>
                <w:lang w:eastAsia="es-CO"/>
              </w:rPr>
              <w:t>. convencional</w:t>
            </w:r>
          </w:p>
        </w:tc>
        <w:tc>
          <w:tcPr>
            <w:tcW w:w="725"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30973ED" w14:textId="77777777" w:rsidR="009E5334" w:rsidRPr="00D56A14" w:rsidRDefault="009E5334" w:rsidP="003C112C">
            <w:pPr>
              <w:spacing w:line="276" w:lineRule="auto"/>
              <w:jc w:val="center"/>
              <w:rPr>
                <w:rFonts w:eastAsia="Times New Roman" w:cs="Tahoma"/>
                <w:b/>
                <w:bCs/>
                <w:color w:val="000000"/>
                <w:sz w:val="20"/>
                <w:szCs w:val="24"/>
                <w:lang w:eastAsia="es-CO"/>
              </w:rPr>
            </w:pPr>
            <w:r w:rsidRPr="00D56A14">
              <w:rPr>
                <w:rFonts w:eastAsia="Times New Roman" w:cs="Tahoma"/>
                <w:b/>
                <w:bCs/>
                <w:color w:val="000000"/>
                <w:sz w:val="20"/>
                <w:szCs w:val="24"/>
                <w:lang w:eastAsia="es-CO"/>
              </w:rPr>
              <w:t>Total pagado</w:t>
            </w:r>
          </w:p>
        </w:tc>
        <w:tc>
          <w:tcPr>
            <w:tcW w:w="785"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CB10D7C" w14:textId="77777777" w:rsidR="009E5334" w:rsidRPr="00D56A14" w:rsidRDefault="009E5334" w:rsidP="003C112C">
            <w:pPr>
              <w:spacing w:line="276" w:lineRule="auto"/>
              <w:jc w:val="center"/>
              <w:rPr>
                <w:rFonts w:eastAsia="Times New Roman" w:cs="Tahoma"/>
                <w:b/>
                <w:bCs/>
                <w:color w:val="000000"/>
                <w:sz w:val="20"/>
                <w:szCs w:val="24"/>
                <w:lang w:eastAsia="es-CO"/>
              </w:rPr>
            </w:pPr>
            <w:r w:rsidRPr="00D56A14">
              <w:rPr>
                <w:rFonts w:eastAsia="Times New Roman" w:cs="Tahoma"/>
                <w:b/>
                <w:bCs/>
                <w:color w:val="000000"/>
                <w:sz w:val="20"/>
                <w:szCs w:val="24"/>
                <w:lang w:eastAsia="es-CO"/>
              </w:rPr>
              <w:t>Valor adeudado</w:t>
            </w:r>
          </w:p>
        </w:tc>
      </w:tr>
      <w:tr w:rsidR="004E35EA" w:rsidRPr="00D56A14" w14:paraId="7EB445B8" w14:textId="77777777" w:rsidTr="009E5334">
        <w:trPr>
          <w:trHeight w:val="30"/>
        </w:trPr>
        <w:tc>
          <w:tcPr>
            <w:tcW w:w="739" w:type="pct"/>
            <w:vMerge/>
            <w:tcBorders>
              <w:top w:val="single" w:sz="4" w:space="0" w:color="auto"/>
              <w:left w:val="single" w:sz="4" w:space="0" w:color="auto"/>
              <w:bottom w:val="single" w:sz="4" w:space="0" w:color="000000"/>
              <w:right w:val="single" w:sz="4" w:space="0" w:color="auto"/>
            </w:tcBorders>
            <w:vAlign w:val="center"/>
            <w:hideMark/>
          </w:tcPr>
          <w:p w14:paraId="30284589" w14:textId="77777777" w:rsidR="009E5334" w:rsidRPr="00D56A14" w:rsidRDefault="009E5334" w:rsidP="003C112C">
            <w:pPr>
              <w:spacing w:line="276" w:lineRule="auto"/>
              <w:jc w:val="left"/>
              <w:rPr>
                <w:rFonts w:eastAsia="Times New Roman" w:cs="Tahoma"/>
                <w:b/>
                <w:bCs/>
                <w:color w:val="000000"/>
                <w:sz w:val="20"/>
                <w:szCs w:val="24"/>
                <w:lang w:eastAsia="es-CO"/>
              </w:rPr>
            </w:pPr>
          </w:p>
        </w:tc>
        <w:tc>
          <w:tcPr>
            <w:tcW w:w="739" w:type="pct"/>
            <w:vMerge/>
            <w:tcBorders>
              <w:top w:val="single" w:sz="4" w:space="0" w:color="auto"/>
              <w:left w:val="single" w:sz="4" w:space="0" w:color="auto"/>
              <w:bottom w:val="single" w:sz="4" w:space="0" w:color="000000"/>
              <w:right w:val="single" w:sz="4" w:space="0" w:color="auto"/>
            </w:tcBorders>
            <w:vAlign w:val="center"/>
            <w:hideMark/>
          </w:tcPr>
          <w:p w14:paraId="140064D3" w14:textId="77777777" w:rsidR="009E5334" w:rsidRPr="00D56A14" w:rsidRDefault="009E5334" w:rsidP="003C112C">
            <w:pPr>
              <w:spacing w:line="276" w:lineRule="auto"/>
              <w:jc w:val="left"/>
              <w:rPr>
                <w:rFonts w:eastAsia="Times New Roman" w:cs="Tahoma"/>
                <w:b/>
                <w:bCs/>
                <w:color w:val="000000"/>
                <w:sz w:val="20"/>
                <w:szCs w:val="24"/>
                <w:lang w:eastAsia="es-CO"/>
              </w:rPr>
            </w:pPr>
          </w:p>
        </w:tc>
        <w:tc>
          <w:tcPr>
            <w:tcW w:w="748" w:type="pct"/>
            <w:vMerge/>
            <w:tcBorders>
              <w:top w:val="single" w:sz="4" w:space="0" w:color="auto"/>
              <w:left w:val="single" w:sz="4" w:space="0" w:color="auto"/>
              <w:bottom w:val="single" w:sz="4" w:space="0" w:color="000000"/>
              <w:right w:val="single" w:sz="4" w:space="0" w:color="auto"/>
            </w:tcBorders>
            <w:vAlign w:val="center"/>
            <w:hideMark/>
          </w:tcPr>
          <w:p w14:paraId="6E28B423" w14:textId="77777777" w:rsidR="009E5334" w:rsidRPr="00D56A14" w:rsidRDefault="009E5334" w:rsidP="003C112C">
            <w:pPr>
              <w:spacing w:line="276" w:lineRule="auto"/>
              <w:jc w:val="left"/>
              <w:rPr>
                <w:rFonts w:eastAsia="Times New Roman" w:cs="Tahoma"/>
                <w:b/>
                <w:bCs/>
                <w:color w:val="000000"/>
                <w:sz w:val="20"/>
                <w:szCs w:val="24"/>
                <w:lang w:eastAsia="es-CO"/>
              </w:rPr>
            </w:pPr>
          </w:p>
        </w:tc>
        <w:tc>
          <w:tcPr>
            <w:tcW w:w="419" w:type="pct"/>
            <w:vMerge/>
            <w:tcBorders>
              <w:top w:val="single" w:sz="4" w:space="0" w:color="auto"/>
              <w:left w:val="single" w:sz="4" w:space="0" w:color="auto"/>
              <w:bottom w:val="single" w:sz="4" w:space="0" w:color="000000"/>
              <w:right w:val="single" w:sz="4" w:space="0" w:color="auto"/>
            </w:tcBorders>
            <w:vAlign w:val="center"/>
            <w:hideMark/>
          </w:tcPr>
          <w:p w14:paraId="2A93997A" w14:textId="77777777" w:rsidR="009E5334" w:rsidRPr="00D56A14" w:rsidRDefault="009E5334" w:rsidP="003C112C">
            <w:pPr>
              <w:spacing w:line="276" w:lineRule="auto"/>
              <w:jc w:val="left"/>
              <w:rPr>
                <w:rFonts w:eastAsia="Times New Roman" w:cs="Tahoma"/>
                <w:b/>
                <w:bCs/>
                <w:color w:val="000000"/>
                <w:sz w:val="20"/>
                <w:szCs w:val="24"/>
                <w:lang w:eastAsia="es-CO"/>
              </w:rPr>
            </w:pPr>
          </w:p>
        </w:tc>
        <w:tc>
          <w:tcPr>
            <w:tcW w:w="756" w:type="pct"/>
            <w:vMerge/>
            <w:tcBorders>
              <w:top w:val="single" w:sz="4" w:space="0" w:color="auto"/>
              <w:left w:val="single" w:sz="4" w:space="0" w:color="auto"/>
              <w:bottom w:val="single" w:sz="4" w:space="0" w:color="000000"/>
              <w:right w:val="single" w:sz="4" w:space="0" w:color="auto"/>
            </w:tcBorders>
            <w:vAlign w:val="center"/>
            <w:hideMark/>
          </w:tcPr>
          <w:p w14:paraId="7B73B369" w14:textId="77777777" w:rsidR="009E5334" w:rsidRPr="00D56A14" w:rsidRDefault="009E5334" w:rsidP="003C112C">
            <w:pPr>
              <w:spacing w:line="276" w:lineRule="auto"/>
              <w:jc w:val="left"/>
              <w:rPr>
                <w:rFonts w:eastAsia="Times New Roman" w:cs="Tahoma"/>
                <w:b/>
                <w:bCs/>
                <w:color w:val="000000"/>
                <w:sz w:val="20"/>
                <w:szCs w:val="24"/>
                <w:lang w:eastAsia="es-CO"/>
              </w:rPr>
            </w:pPr>
          </w:p>
        </w:tc>
        <w:tc>
          <w:tcPr>
            <w:tcW w:w="725" w:type="pct"/>
            <w:vMerge/>
            <w:tcBorders>
              <w:top w:val="single" w:sz="4" w:space="0" w:color="auto"/>
              <w:left w:val="single" w:sz="4" w:space="0" w:color="auto"/>
              <w:bottom w:val="single" w:sz="4" w:space="0" w:color="000000"/>
              <w:right w:val="single" w:sz="4" w:space="0" w:color="auto"/>
            </w:tcBorders>
            <w:vAlign w:val="center"/>
            <w:hideMark/>
          </w:tcPr>
          <w:p w14:paraId="20B6B809" w14:textId="77777777" w:rsidR="009E5334" w:rsidRPr="00D56A14" w:rsidRDefault="009E5334" w:rsidP="003C112C">
            <w:pPr>
              <w:spacing w:line="276" w:lineRule="auto"/>
              <w:jc w:val="left"/>
              <w:rPr>
                <w:rFonts w:eastAsia="Times New Roman" w:cs="Tahoma"/>
                <w:b/>
                <w:bCs/>
                <w:color w:val="000000"/>
                <w:sz w:val="20"/>
                <w:szCs w:val="24"/>
                <w:lang w:eastAsia="es-CO"/>
              </w:rPr>
            </w:pPr>
          </w:p>
        </w:tc>
        <w:tc>
          <w:tcPr>
            <w:tcW w:w="785" w:type="pct"/>
            <w:vMerge/>
            <w:tcBorders>
              <w:top w:val="single" w:sz="4" w:space="0" w:color="auto"/>
              <w:left w:val="single" w:sz="4" w:space="0" w:color="auto"/>
              <w:bottom w:val="single" w:sz="4" w:space="0" w:color="000000"/>
              <w:right w:val="single" w:sz="4" w:space="0" w:color="auto"/>
            </w:tcBorders>
            <w:vAlign w:val="center"/>
            <w:hideMark/>
          </w:tcPr>
          <w:p w14:paraId="1CBEF289" w14:textId="77777777" w:rsidR="009E5334" w:rsidRPr="00D56A14" w:rsidRDefault="009E5334" w:rsidP="003C112C">
            <w:pPr>
              <w:spacing w:line="276" w:lineRule="auto"/>
              <w:jc w:val="left"/>
              <w:rPr>
                <w:rFonts w:eastAsia="Times New Roman" w:cs="Tahoma"/>
                <w:b/>
                <w:bCs/>
                <w:color w:val="000000"/>
                <w:sz w:val="20"/>
                <w:szCs w:val="24"/>
                <w:lang w:eastAsia="es-CO"/>
              </w:rPr>
            </w:pPr>
          </w:p>
        </w:tc>
        <w:tc>
          <w:tcPr>
            <w:tcW w:w="90" w:type="pct"/>
            <w:tcBorders>
              <w:top w:val="nil"/>
              <w:left w:val="nil"/>
              <w:bottom w:val="nil"/>
              <w:right w:val="nil"/>
            </w:tcBorders>
            <w:shd w:val="clear" w:color="auto" w:fill="auto"/>
            <w:noWrap/>
            <w:vAlign w:val="bottom"/>
            <w:hideMark/>
          </w:tcPr>
          <w:p w14:paraId="646B2D43" w14:textId="77777777" w:rsidR="009E5334" w:rsidRPr="00D56A14" w:rsidRDefault="009E5334" w:rsidP="003C112C">
            <w:pPr>
              <w:spacing w:line="276" w:lineRule="auto"/>
              <w:jc w:val="center"/>
              <w:rPr>
                <w:rFonts w:eastAsia="Times New Roman" w:cs="Tahoma"/>
                <w:b/>
                <w:bCs/>
                <w:color w:val="000000"/>
                <w:sz w:val="20"/>
                <w:szCs w:val="24"/>
                <w:lang w:eastAsia="es-CO"/>
              </w:rPr>
            </w:pPr>
          </w:p>
        </w:tc>
      </w:tr>
      <w:tr w:rsidR="004E35EA" w:rsidRPr="00D56A14" w14:paraId="49CE9255" w14:textId="77777777" w:rsidTr="009E5334">
        <w:trPr>
          <w:trHeight w:val="300"/>
        </w:trPr>
        <w:tc>
          <w:tcPr>
            <w:tcW w:w="739" w:type="pct"/>
            <w:tcBorders>
              <w:top w:val="nil"/>
              <w:left w:val="single" w:sz="4" w:space="0" w:color="auto"/>
              <w:bottom w:val="single" w:sz="4" w:space="0" w:color="auto"/>
              <w:right w:val="single" w:sz="4" w:space="0" w:color="auto"/>
            </w:tcBorders>
            <w:shd w:val="clear" w:color="auto" w:fill="auto"/>
            <w:noWrap/>
            <w:vAlign w:val="bottom"/>
            <w:hideMark/>
          </w:tcPr>
          <w:p w14:paraId="64E390A3"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16-may.-17</w:t>
            </w:r>
          </w:p>
        </w:tc>
        <w:tc>
          <w:tcPr>
            <w:tcW w:w="739" w:type="pct"/>
            <w:tcBorders>
              <w:top w:val="nil"/>
              <w:left w:val="nil"/>
              <w:bottom w:val="single" w:sz="4" w:space="0" w:color="auto"/>
              <w:right w:val="single" w:sz="4" w:space="0" w:color="auto"/>
            </w:tcBorders>
            <w:shd w:val="clear" w:color="auto" w:fill="auto"/>
            <w:noWrap/>
            <w:vAlign w:val="bottom"/>
            <w:hideMark/>
          </w:tcPr>
          <w:p w14:paraId="0930B388"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31-dic.-17</w:t>
            </w:r>
          </w:p>
        </w:tc>
        <w:tc>
          <w:tcPr>
            <w:tcW w:w="748" w:type="pct"/>
            <w:tcBorders>
              <w:top w:val="nil"/>
              <w:left w:val="nil"/>
              <w:bottom w:val="single" w:sz="4" w:space="0" w:color="auto"/>
              <w:right w:val="single" w:sz="4" w:space="0" w:color="auto"/>
            </w:tcBorders>
            <w:shd w:val="clear" w:color="auto" w:fill="auto"/>
            <w:noWrap/>
            <w:vAlign w:val="bottom"/>
            <w:hideMark/>
          </w:tcPr>
          <w:p w14:paraId="2C64149E"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$ 186.994</w:t>
            </w:r>
          </w:p>
        </w:tc>
        <w:tc>
          <w:tcPr>
            <w:tcW w:w="419" w:type="pct"/>
            <w:tcBorders>
              <w:top w:val="nil"/>
              <w:left w:val="nil"/>
              <w:bottom w:val="single" w:sz="4" w:space="0" w:color="auto"/>
              <w:right w:val="single" w:sz="4" w:space="0" w:color="auto"/>
            </w:tcBorders>
            <w:shd w:val="clear" w:color="auto" w:fill="auto"/>
            <w:noWrap/>
            <w:vAlign w:val="bottom"/>
            <w:hideMark/>
          </w:tcPr>
          <w:p w14:paraId="1677AB52"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226</w:t>
            </w:r>
          </w:p>
        </w:tc>
        <w:tc>
          <w:tcPr>
            <w:tcW w:w="756" w:type="pct"/>
            <w:tcBorders>
              <w:top w:val="nil"/>
              <w:left w:val="nil"/>
              <w:bottom w:val="single" w:sz="4" w:space="0" w:color="auto"/>
              <w:right w:val="single" w:sz="4" w:space="0" w:color="auto"/>
            </w:tcBorders>
            <w:shd w:val="clear" w:color="auto" w:fill="auto"/>
            <w:noWrap/>
            <w:vAlign w:val="bottom"/>
            <w:hideMark/>
          </w:tcPr>
          <w:p w14:paraId="07F42BEE"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$ 1.408.688</w:t>
            </w:r>
          </w:p>
        </w:tc>
        <w:tc>
          <w:tcPr>
            <w:tcW w:w="725" w:type="pct"/>
            <w:tcBorders>
              <w:top w:val="nil"/>
              <w:left w:val="nil"/>
              <w:bottom w:val="single" w:sz="4" w:space="0" w:color="auto"/>
              <w:right w:val="single" w:sz="4" w:space="0" w:color="auto"/>
            </w:tcBorders>
            <w:shd w:val="clear" w:color="auto" w:fill="auto"/>
            <w:noWrap/>
            <w:vAlign w:val="bottom"/>
            <w:hideMark/>
          </w:tcPr>
          <w:p w14:paraId="3D45F359"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$ 789.830</w:t>
            </w:r>
          </w:p>
        </w:tc>
        <w:tc>
          <w:tcPr>
            <w:tcW w:w="785" w:type="pct"/>
            <w:tcBorders>
              <w:top w:val="nil"/>
              <w:left w:val="nil"/>
              <w:bottom w:val="single" w:sz="4" w:space="0" w:color="auto"/>
              <w:right w:val="single" w:sz="4" w:space="0" w:color="auto"/>
            </w:tcBorders>
            <w:shd w:val="clear" w:color="auto" w:fill="auto"/>
            <w:noWrap/>
            <w:vAlign w:val="bottom"/>
            <w:hideMark/>
          </w:tcPr>
          <w:p w14:paraId="3F95656A"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$ 618.858</w:t>
            </w:r>
          </w:p>
        </w:tc>
        <w:tc>
          <w:tcPr>
            <w:tcW w:w="90" w:type="pct"/>
            <w:vAlign w:val="center"/>
            <w:hideMark/>
          </w:tcPr>
          <w:p w14:paraId="6160634E" w14:textId="77777777" w:rsidR="009E5334" w:rsidRPr="00D56A14" w:rsidRDefault="009E5334" w:rsidP="003C112C">
            <w:pPr>
              <w:spacing w:line="276" w:lineRule="auto"/>
              <w:jc w:val="left"/>
              <w:rPr>
                <w:rFonts w:eastAsia="Times New Roman" w:cs="Tahoma"/>
                <w:sz w:val="20"/>
                <w:szCs w:val="24"/>
                <w:lang w:eastAsia="es-CO"/>
              </w:rPr>
            </w:pPr>
          </w:p>
        </w:tc>
      </w:tr>
      <w:tr w:rsidR="004E35EA" w:rsidRPr="00D56A14" w14:paraId="5BF30884" w14:textId="77777777" w:rsidTr="009E5334">
        <w:trPr>
          <w:trHeight w:val="300"/>
        </w:trPr>
        <w:tc>
          <w:tcPr>
            <w:tcW w:w="739" w:type="pct"/>
            <w:tcBorders>
              <w:top w:val="nil"/>
              <w:left w:val="single" w:sz="4" w:space="0" w:color="auto"/>
              <w:bottom w:val="single" w:sz="4" w:space="0" w:color="auto"/>
              <w:right w:val="single" w:sz="4" w:space="0" w:color="auto"/>
            </w:tcBorders>
            <w:shd w:val="clear" w:color="auto" w:fill="auto"/>
            <w:noWrap/>
            <w:vAlign w:val="bottom"/>
            <w:hideMark/>
          </w:tcPr>
          <w:p w14:paraId="14D0AF68"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01-ene.-18</w:t>
            </w:r>
          </w:p>
        </w:tc>
        <w:tc>
          <w:tcPr>
            <w:tcW w:w="739" w:type="pct"/>
            <w:tcBorders>
              <w:top w:val="nil"/>
              <w:left w:val="nil"/>
              <w:bottom w:val="single" w:sz="4" w:space="0" w:color="auto"/>
              <w:right w:val="single" w:sz="4" w:space="0" w:color="auto"/>
            </w:tcBorders>
            <w:shd w:val="clear" w:color="auto" w:fill="auto"/>
            <w:noWrap/>
            <w:vAlign w:val="bottom"/>
            <w:hideMark/>
          </w:tcPr>
          <w:p w14:paraId="24E5EB2B"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31-dic.-18</w:t>
            </w:r>
          </w:p>
        </w:tc>
        <w:tc>
          <w:tcPr>
            <w:tcW w:w="748" w:type="pct"/>
            <w:tcBorders>
              <w:top w:val="nil"/>
              <w:left w:val="nil"/>
              <w:bottom w:val="single" w:sz="4" w:space="0" w:color="auto"/>
              <w:right w:val="single" w:sz="4" w:space="0" w:color="auto"/>
            </w:tcBorders>
            <w:shd w:val="clear" w:color="auto" w:fill="auto"/>
            <w:noWrap/>
            <w:vAlign w:val="bottom"/>
            <w:hideMark/>
          </w:tcPr>
          <w:p w14:paraId="237BA7EA"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$ 198.401</w:t>
            </w:r>
          </w:p>
        </w:tc>
        <w:tc>
          <w:tcPr>
            <w:tcW w:w="419" w:type="pct"/>
            <w:tcBorders>
              <w:top w:val="nil"/>
              <w:left w:val="nil"/>
              <w:bottom w:val="single" w:sz="4" w:space="0" w:color="auto"/>
              <w:right w:val="single" w:sz="4" w:space="0" w:color="auto"/>
            </w:tcBorders>
            <w:shd w:val="clear" w:color="auto" w:fill="auto"/>
            <w:noWrap/>
            <w:vAlign w:val="bottom"/>
            <w:hideMark/>
          </w:tcPr>
          <w:p w14:paraId="59E586EF"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360</w:t>
            </w:r>
          </w:p>
        </w:tc>
        <w:tc>
          <w:tcPr>
            <w:tcW w:w="756" w:type="pct"/>
            <w:tcBorders>
              <w:top w:val="nil"/>
              <w:left w:val="nil"/>
              <w:bottom w:val="single" w:sz="4" w:space="0" w:color="auto"/>
              <w:right w:val="single" w:sz="4" w:space="0" w:color="auto"/>
            </w:tcBorders>
            <w:shd w:val="clear" w:color="auto" w:fill="auto"/>
            <w:noWrap/>
            <w:vAlign w:val="bottom"/>
            <w:hideMark/>
          </w:tcPr>
          <w:p w14:paraId="5576713D"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$ 2.380.812</w:t>
            </w:r>
          </w:p>
        </w:tc>
        <w:tc>
          <w:tcPr>
            <w:tcW w:w="725" w:type="pct"/>
            <w:tcBorders>
              <w:top w:val="nil"/>
              <w:left w:val="nil"/>
              <w:bottom w:val="single" w:sz="4" w:space="0" w:color="auto"/>
              <w:right w:val="single" w:sz="4" w:space="0" w:color="auto"/>
            </w:tcBorders>
            <w:shd w:val="clear" w:color="auto" w:fill="auto"/>
            <w:noWrap/>
            <w:vAlign w:val="bottom"/>
            <w:hideMark/>
          </w:tcPr>
          <w:p w14:paraId="3BE31903"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$ 1.058.544</w:t>
            </w:r>
          </w:p>
        </w:tc>
        <w:tc>
          <w:tcPr>
            <w:tcW w:w="785" w:type="pct"/>
            <w:tcBorders>
              <w:top w:val="nil"/>
              <w:left w:val="nil"/>
              <w:bottom w:val="single" w:sz="4" w:space="0" w:color="auto"/>
              <w:right w:val="single" w:sz="4" w:space="0" w:color="auto"/>
            </w:tcBorders>
            <w:shd w:val="clear" w:color="auto" w:fill="auto"/>
            <w:noWrap/>
            <w:vAlign w:val="bottom"/>
            <w:hideMark/>
          </w:tcPr>
          <w:p w14:paraId="1243587E"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$ 1.322.268</w:t>
            </w:r>
          </w:p>
        </w:tc>
        <w:tc>
          <w:tcPr>
            <w:tcW w:w="90" w:type="pct"/>
            <w:vAlign w:val="center"/>
            <w:hideMark/>
          </w:tcPr>
          <w:p w14:paraId="3CA6896E" w14:textId="77777777" w:rsidR="009E5334" w:rsidRPr="00D56A14" w:rsidRDefault="009E5334" w:rsidP="003C112C">
            <w:pPr>
              <w:spacing w:line="276" w:lineRule="auto"/>
              <w:jc w:val="left"/>
              <w:rPr>
                <w:rFonts w:eastAsia="Times New Roman" w:cs="Tahoma"/>
                <w:sz w:val="20"/>
                <w:szCs w:val="24"/>
                <w:lang w:eastAsia="es-CO"/>
              </w:rPr>
            </w:pPr>
          </w:p>
        </w:tc>
      </w:tr>
      <w:tr w:rsidR="004E35EA" w:rsidRPr="00D56A14" w14:paraId="23CC3EC6" w14:textId="77777777" w:rsidTr="009E5334">
        <w:trPr>
          <w:trHeight w:val="300"/>
        </w:trPr>
        <w:tc>
          <w:tcPr>
            <w:tcW w:w="739" w:type="pct"/>
            <w:tcBorders>
              <w:top w:val="nil"/>
              <w:left w:val="single" w:sz="4" w:space="0" w:color="auto"/>
              <w:bottom w:val="single" w:sz="4" w:space="0" w:color="auto"/>
              <w:right w:val="single" w:sz="4" w:space="0" w:color="auto"/>
            </w:tcBorders>
            <w:shd w:val="clear" w:color="auto" w:fill="auto"/>
            <w:noWrap/>
            <w:vAlign w:val="bottom"/>
            <w:hideMark/>
          </w:tcPr>
          <w:p w14:paraId="159A9BB4"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1-ene-19</w:t>
            </w:r>
          </w:p>
        </w:tc>
        <w:tc>
          <w:tcPr>
            <w:tcW w:w="739" w:type="pct"/>
            <w:tcBorders>
              <w:top w:val="nil"/>
              <w:left w:val="nil"/>
              <w:bottom w:val="single" w:sz="4" w:space="0" w:color="auto"/>
              <w:right w:val="single" w:sz="4" w:space="0" w:color="auto"/>
            </w:tcBorders>
            <w:shd w:val="clear" w:color="auto" w:fill="auto"/>
            <w:noWrap/>
            <w:vAlign w:val="bottom"/>
            <w:hideMark/>
          </w:tcPr>
          <w:p w14:paraId="67540382"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30-mar-19</w:t>
            </w:r>
          </w:p>
        </w:tc>
        <w:tc>
          <w:tcPr>
            <w:tcW w:w="748" w:type="pct"/>
            <w:tcBorders>
              <w:top w:val="nil"/>
              <w:left w:val="nil"/>
              <w:bottom w:val="single" w:sz="4" w:space="0" w:color="auto"/>
              <w:right w:val="single" w:sz="4" w:space="0" w:color="auto"/>
            </w:tcBorders>
            <w:shd w:val="clear" w:color="auto" w:fill="auto"/>
            <w:noWrap/>
            <w:vAlign w:val="bottom"/>
            <w:hideMark/>
          </w:tcPr>
          <w:p w14:paraId="1D177822"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$ 218.241</w:t>
            </w:r>
          </w:p>
        </w:tc>
        <w:tc>
          <w:tcPr>
            <w:tcW w:w="419" w:type="pct"/>
            <w:tcBorders>
              <w:top w:val="nil"/>
              <w:left w:val="nil"/>
              <w:bottom w:val="single" w:sz="4" w:space="0" w:color="auto"/>
              <w:right w:val="single" w:sz="4" w:space="0" w:color="auto"/>
            </w:tcBorders>
            <w:shd w:val="clear" w:color="auto" w:fill="auto"/>
            <w:noWrap/>
            <w:vAlign w:val="bottom"/>
            <w:hideMark/>
          </w:tcPr>
          <w:p w14:paraId="28686507"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90</w:t>
            </w:r>
          </w:p>
        </w:tc>
        <w:tc>
          <w:tcPr>
            <w:tcW w:w="756" w:type="pct"/>
            <w:tcBorders>
              <w:top w:val="nil"/>
              <w:left w:val="nil"/>
              <w:bottom w:val="single" w:sz="4" w:space="0" w:color="auto"/>
              <w:right w:val="single" w:sz="4" w:space="0" w:color="auto"/>
            </w:tcBorders>
            <w:shd w:val="clear" w:color="auto" w:fill="auto"/>
            <w:noWrap/>
            <w:vAlign w:val="bottom"/>
            <w:hideMark/>
          </w:tcPr>
          <w:p w14:paraId="47F88B9E"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$ 654.723</w:t>
            </w:r>
          </w:p>
        </w:tc>
        <w:tc>
          <w:tcPr>
            <w:tcW w:w="725" w:type="pct"/>
            <w:tcBorders>
              <w:top w:val="nil"/>
              <w:left w:val="nil"/>
              <w:bottom w:val="single" w:sz="4" w:space="0" w:color="auto"/>
              <w:right w:val="single" w:sz="4" w:space="0" w:color="auto"/>
            </w:tcBorders>
            <w:shd w:val="clear" w:color="auto" w:fill="auto"/>
            <w:noWrap/>
            <w:vAlign w:val="bottom"/>
            <w:hideMark/>
          </w:tcPr>
          <w:p w14:paraId="25111094"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$ 291.096</w:t>
            </w:r>
          </w:p>
        </w:tc>
        <w:tc>
          <w:tcPr>
            <w:tcW w:w="785" w:type="pct"/>
            <w:tcBorders>
              <w:top w:val="nil"/>
              <w:left w:val="nil"/>
              <w:bottom w:val="single" w:sz="4" w:space="0" w:color="auto"/>
              <w:right w:val="single" w:sz="4" w:space="0" w:color="auto"/>
            </w:tcBorders>
            <w:shd w:val="clear" w:color="auto" w:fill="auto"/>
            <w:noWrap/>
            <w:vAlign w:val="bottom"/>
            <w:hideMark/>
          </w:tcPr>
          <w:p w14:paraId="1AB5D1FD"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$ 363.627</w:t>
            </w:r>
          </w:p>
        </w:tc>
        <w:tc>
          <w:tcPr>
            <w:tcW w:w="90" w:type="pct"/>
            <w:vAlign w:val="center"/>
            <w:hideMark/>
          </w:tcPr>
          <w:p w14:paraId="4C4590AE" w14:textId="77777777" w:rsidR="009E5334" w:rsidRPr="00D56A14" w:rsidRDefault="009E5334" w:rsidP="003C112C">
            <w:pPr>
              <w:spacing w:line="276" w:lineRule="auto"/>
              <w:jc w:val="left"/>
              <w:rPr>
                <w:rFonts w:eastAsia="Times New Roman" w:cs="Tahoma"/>
                <w:sz w:val="20"/>
                <w:szCs w:val="24"/>
                <w:lang w:eastAsia="es-CO"/>
              </w:rPr>
            </w:pPr>
          </w:p>
        </w:tc>
      </w:tr>
      <w:tr w:rsidR="004E35EA" w:rsidRPr="00D56A14" w14:paraId="43251E45" w14:textId="77777777" w:rsidTr="009E5334">
        <w:trPr>
          <w:trHeight w:val="300"/>
        </w:trPr>
        <w:tc>
          <w:tcPr>
            <w:tcW w:w="739" w:type="pct"/>
            <w:tcBorders>
              <w:top w:val="nil"/>
              <w:left w:val="single" w:sz="4" w:space="0" w:color="auto"/>
              <w:bottom w:val="single" w:sz="4" w:space="0" w:color="auto"/>
              <w:right w:val="single" w:sz="4" w:space="0" w:color="auto"/>
            </w:tcBorders>
            <w:shd w:val="clear" w:color="auto" w:fill="auto"/>
            <w:noWrap/>
            <w:vAlign w:val="bottom"/>
            <w:hideMark/>
          </w:tcPr>
          <w:p w14:paraId="6D910A6B"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1-abr-19</w:t>
            </w:r>
          </w:p>
        </w:tc>
        <w:tc>
          <w:tcPr>
            <w:tcW w:w="739" w:type="pct"/>
            <w:tcBorders>
              <w:top w:val="nil"/>
              <w:left w:val="nil"/>
              <w:bottom w:val="single" w:sz="4" w:space="0" w:color="auto"/>
              <w:right w:val="single" w:sz="4" w:space="0" w:color="auto"/>
            </w:tcBorders>
            <w:shd w:val="clear" w:color="auto" w:fill="auto"/>
            <w:noWrap/>
            <w:vAlign w:val="bottom"/>
            <w:hideMark/>
          </w:tcPr>
          <w:p w14:paraId="70499890"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31-dic-19</w:t>
            </w:r>
          </w:p>
        </w:tc>
        <w:tc>
          <w:tcPr>
            <w:tcW w:w="748" w:type="pct"/>
            <w:tcBorders>
              <w:top w:val="nil"/>
              <w:left w:val="nil"/>
              <w:bottom w:val="single" w:sz="4" w:space="0" w:color="auto"/>
              <w:right w:val="single" w:sz="4" w:space="0" w:color="auto"/>
            </w:tcBorders>
            <w:shd w:val="clear" w:color="auto" w:fill="auto"/>
            <w:noWrap/>
            <w:vAlign w:val="bottom"/>
            <w:hideMark/>
          </w:tcPr>
          <w:p w14:paraId="526EC984"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$ 218.241</w:t>
            </w:r>
          </w:p>
        </w:tc>
        <w:tc>
          <w:tcPr>
            <w:tcW w:w="419" w:type="pct"/>
            <w:tcBorders>
              <w:top w:val="nil"/>
              <w:left w:val="nil"/>
              <w:bottom w:val="single" w:sz="4" w:space="0" w:color="auto"/>
              <w:right w:val="single" w:sz="4" w:space="0" w:color="auto"/>
            </w:tcBorders>
            <w:shd w:val="clear" w:color="auto" w:fill="auto"/>
            <w:noWrap/>
            <w:vAlign w:val="bottom"/>
            <w:hideMark/>
          </w:tcPr>
          <w:p w14:paraId="7F35BADF"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270</w:t>
            </w:r>
          </w:p>
        </w:tc>
        <w:tc>
          <w:tcPr>
            <w:tcW w:w="756" w:type="pct"/>
            <w:tcBorders>
              <w:top w:val="nil"/>
              <w:left w:val="nil"/>
              <w:bottom w:val="single" w:sz="4" w:space="0" w:color="auto"/>
              <w:right w:val="single" w:sz="4" w:space="0" w:color="auto"/>
            </w:tcBorders>
            <w:shd w:val="clear" w:color="auto" w:fill="auto"/>
            <w:noWrap/>
            <w:vAlign w:val="bottom"/>
            <w:hideMark/>
          </w:tcPr>
          <w:p w14:paraId="4B4EE8C2"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$ 1.964.169</w:t>
            </w:r>
          </w:p>
        </w:tc>
        <w:tc>
          <w:tcPr>
            <w:tcW w:w="725" w:type="pct"/>
            <w:tcBorders>
              <w:top w:val="nil"/>
              <w:left w:val="nil"/>
              <w:bottom w:val="single" w:sz="4" w:space="0" w:color="auto"/>
              <w:right w:val="single" w:sz="4" w:space="0" w:color="auto"/>
            </w:tcBorders>
            <w:shd w:val="clear" w:color="auto" w:fill="auto"/>
            <w:noWrap/>
            <w:vAlign w:val="bottom"/>
            <w:hideMark/>
          </w:tcPr>
          <w:p w14:paraId="2D443C1C"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$ 0</w:t>
            </w:r>
          </w:p>
        </w:tc>
        <w:tc>
          <w:tcPr>
            <w:tcW w:w="785" w:type="pct"/>
            <w:tcBorders>
              <w:top w:val="nil"/>
              <w:left w:val="nil"/>
              <w:bottom w:val="single" w:sz="4" w:space="0" w:color="auto"/>
              <w:right w:val="single" w:sz="4" w:space="0" w:color="auto"/>
            </w:tcBorders>
            <w:shd w:val="clear" w:color="auto" w:fill="auto"/>
            <w:noWrap/>
            <w:vAlign w:val="bottom"/>
            <w:hideMark/>
          </w:tcPr>
          <w:p w14:paraId="2DC2CBA6"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$ 1.964.169</w:t>
            </w:r>
          </w:p>
        </w:tc>
        <w:tc>
          <w:tcPr>
            <w:tcW w:w="90" w:type="pct"/>
            <w:vAlign w:val="center"/>
            <w:hideMark/>
          </w:tcPr>
          <w:p w14:paraId="250B721A" w14:textId="77777777" w:rsidR="009E5334" w:rsidRPr="00D56A14" w:rsidRDefault="009E5334" w:rsidP="003C112C">
            <w:pPr>
              <w:spacing w:line="276" w:lineRule="auto"/>
              <w:jc w:val="left"/>
              <w:rPr>
                <w:rFonts w:eastAsia="Times New Roman" w:cs="Tahoma"/>
                <w:sz w:val="20"/>
                <w:szCs w:val="24"/>
                <w:lang w:eastAsia="es-CO"/>
              </w:rPr>
            </w:pPr>
          </w:p>
        </w:tc>
      </w:tr>
      <w:tr w:rsidR="004E35EA" w:rsidRPr="00D56A14" w14:paraId="4115A7B6" w14:textId="77777777" w:rsidTr="009E5334">
        <w:trPr>
          <w:trHeight w:val="300"/>
        </w:trPr>
        <w:tc>
          <w:tcPr>
            <w:tcW w:w="739" w:type="pct"/>
            <w:tcBorders>
              <w:top w:val="nil"/>
              <w:left w:val="single" w:sz="4" w:space="0" w:color="auto"/>
              <w:bottom w:val="single" w:sz="4" w:space="0" w:color="auto"/>
              <w:right w:val="single" w:sz="4" w:space="0" w:color="auto"/>
            </w:tcBorders>
            <w:shd w:val="clear" w:color="auto" w:fill="auto"/>
            <w:noWrap/>
            <w:vAlign w:val="bottom"/>
            <w:hideMark/>
          </w:tcPr>
          <w:p w14:paraId="02071A35"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1-ene-20</w:t>
            </w:r>
          </w:p>
        </w:tc>
        <w:tc>
          <w:tcPr>
            <w:tcW w:w="739" w:type="pct"/>
            <w:tcBorders>
              <w:top w:val="nil"/>
              <w:left w:val="nil"/>
              <w:bottom w:val="single" w:sz="4" w:space="0" w:color="auto"/>
              <w:right w:val="single" w:sz="4" w:space="0" w:color="auto"/>
            </w:tcBorders>
            <w:shd w:val="clear" w:color="auto" w:fill="auto"/>
            <w:noWrap/>
            <w:vAlign w:val="bottom"/>
            <w:hideMark/>
          </w:tcPr>
          <w:p w14:paraId="65850E43"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31-dic-20</w:t>
            </w:r>
          </w:p>
        </w:tc>
        <w:tc>
          <w:tcPr>
            <w:tcW w:w="748" w:type="pct"/>
            <w:tcBorders>
              <w:top w:val="nil"/>
              <w:left w:val="nil"/>
              <w:bottom w:val="single" w:sz="4" w:space="0" w:color="auto"/>
              <w:right w:val="single" w:sz="4" w:space="0" w:color="auto"/>
            </w:tcBorders>
            <w:shd w:val="clear" w:color="auto" w:fill="auto"/>
            <w:noWrap/>
            <w:vAlign w:val="bottom"/>
            <w:hideMark/>
          </w:tcPr>
          <w:p w14:paraId="3C810439"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$ 231.335</w:t>
            </w:r>
          </w:p>
        </w:tc>
        <w:tc>
          <w:tcPr>
            <w:tcW w:w="419" w:type="pct"/>
            <w:tcBorders>
              <w:top w:val="nil"/>
              <w:left w:val="nil"/>
              <w:bottom w:val="single" w:sz="4" w:space="0" w:color="auto"/>
              <w:right w:val="single" w:sz="4" w:space="0" w:color="auto"/>
            </w:tcBorders>
            <w:shd w:val="clear" w:color="auto" w:fill="auto"/>
            <w:noWrap/>
            <w:vAlign w:val="bottom"/>
            <w:hideMark/>
          </w:tcPr>
          <w:p w14:paraId="3C8BCE0E"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360</w:t>
            </w:r>
          </w:p>
        </w:tc>
        <w:tc>
          <w:tcPr>
            <w:tcW w:w="756" w:type="pct"/>
            <w:tcBorders>
              <w:top w:val="nil"/>
              <w:left w:val="nil"/>
              <w:bottom w:val="single" w:sz="4" w:space="0" w:color="auto"/>
              <w:right w:val="single" w:sz="4" w:space="0" w:color="auto"/>
            </w:tcBorders>
            <w:shd w:val="clear" w:color="auto" w:fill="auto"/>
            <w:noWrap/>
            <w:vAlign w:val="bottom"/>
            <w:hideMark/>
          </w:tcPr>
          <w:p w14:paraId="5A6CD6A3"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$ 2.776.020</w:t>
            </w:r>
          </w:p>
        </w:tc>
        <w:tc>
          <w:tcPr>
            <w:tcW w:w="725" w:type="pct"/>
            <w:tcBorders>
              <w:top w:val="nil"/>
              <w:left w:val="nil"/>
              <w:bottom w:val="single" w:sz="4" w:space="0" w:color="auto"/>
              <w:right w:val="single" w:sz="4" w:space="0" w:color="auto"/>
            </w:tcBorders>
            <w:shd w:val="clear" w:color="auto" w:fill="auto"/>
            <w:noWrap/>
            <w:vAlign w:val="bottom"/>
            <w:hideMark/>
          </w:tcPr>
          <w:p w14:paraId="1C73061B"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$ 0</w:t>
            </w:r>
          </w:p>
        </w:tc>
        <w:tc>
          <w:tcPr>
            <w:tcW w:w="785" w:type="pct"/>
            <w:tcBorders>
              <w:top w:val="nil"/>
              <w:left w:val="nil"/>
              <w:bottom w:val="single" w:sz="4" w:space="0" w:color="auto"/>
              <w:right w:val="single" w:sz="4" w:space="0" w:color="auto"/>
            </w:tcBorders>
            <w:shd w:val="clear" w:color="auto" w:fill="auto"/>
            <w:noWrap/>
            <w:vAlign w:val="bottom"/>
            <w:hideMark/>
          </w:tcPr>
          <w:p w14:paraId="03BDF9F4"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$ 2.776.020</w:t>
            </w:r>
          </w:p>
        </w:tc>
        <w:tc>
          <w:tcPr>
            <w:tcW w:w="90" w:type="pct"/>
            <w:vAlign w:val="center"/>
            <w:hideMark/>
          </w:tcPr>
          <w:p w14:paraId="2A2AA556" w14:textId="77777777" w:rsidR="009E5334" w:rsidRPr="00D56A14" w:rsidRDefault="009E5334" w:rsidP="003C112C">
            <w:pPr>
              <w:spacing w:line="276" w:lineRule="auto"/>
              <w:jc w:val="left"/>
              <w:rPr>
                <w:rFonts w:eastAsia="Times New Roman" w:cs="Tahoma"/>
                <w:sz w:val="20"/>
                <w:szCs w:val="24"/>
                <w:lang w:eastAsia="es-CO"/>
              </w:rPr>
            </w:pPr>
          </w:p>
        </w:tc>
      </w:tr>
      <w:tr w:rsidR="004E35EA" w:rsidRPr="00D56A14" w14:paraId="24BFC864" w14:textId="77777777" w:rsidTr="009E5334">
        <w:trPr>
          <w:trHeight w:val="300"/>
        </w:trPr>
        <w:tc>
          <w:tcPr>
            <w:tcW w:w="739" w:type="pct"/>
            <w:tcBorders>
              <w:top w:val="nil"/>
              <w:left w:val="single" w:sz="4" w:space="0" w:color="auto"/>
              <w:bottom w:val="single" w:sz="4" w:space="0" w:color="auto"/>
              <w:right w:val="single" w:sz="4" w:space="0" w:color="auto"/>
            </w:tcBorders>
            <w:shd w:val="clear" w:color="auto" w:fill="auto"/>
            <w:noWrap/>
            <w:vAlign w:val="bottom"/>
            <w:hideMark/>
          </w:tcPr>
          <w:p w14:paraId="76CFD84A"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1-ene-21</w:t>
            </w:r>
          </w:p>
        </w:tc>
        <w:tc>
          <w:tcPr>
            <w:tcW w:w="739" w:type="pct"/>
            <w:tcBorders>
              <w:top w:val="nil"/>
              <w:left w:val="nil"/>
              <w:bottom w:val="single" w:sz="4" w:space="0" w:color="auto"/>
              <w:right w:val="single" w:sz="4" w:space="0" w:color="auto"/>
            </w:tcBorders>
            <w:shd w:val="clear" w:color="auto" w:fill="auto"/>
            <w:noWrap/>
            <w:vAlign w:val="bottom"/>
            <w:hideMark/>
          </w:tcPr>
          <w:p w14:paraId="1EA993A8"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31-mar-21</w:t>
            </w:r>
          </w:p>
        </w:tc>
        <w:tc>
          <w:tcPr>
            <w:tcW w:w="748" w:type="pct"/>
            <w:tcBorders>
              <w:top w:val="nil"/>
              <w:left w:val="nil"/>
              <w:bottom w:val="single" w:sz="4" w:space="0" w:color="auto"/>
              <w:right w:val="single" w:sz="4" w:space="0" w:color="auto"/>
            </w:tcBorders>
            <w:shd w:val="clear" w:color="auto" w:fill="auto"/>
            <w:noWrap/>
            <w:vAlign w:val="bottom"/>
            <w:hideMark/>
          </w:tcPr>
          <w:p w14:paraId="6A9268C6"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$ 245.215</w:t>
            </w:r>
          </w:p>
        </w:tc>
        <w:tc>
          <w:tcPr>
            <w:tcW w:w="419" w:type="pct"/>
            <w:tcBorders>
              <w:top w:val="nil"/>
              <w:left w:val="nil"/>
              <w:bottom w:val="single" w:sz="4" w:space="0" w:color="auto"/>
              <w:right w:val="single" w:sz="4" w:space="0" w:color="auto"/>
            </w:tcBorders>
            <w:shd w:val="clear" w:color="auto" w:fill="auto"/>
            <w:noWrap/>
            <w:vAlign w:val="bottom"/>
            <w:hideMark/>
          </w:tcPr>
          <w:p w14:paraId="0DCA5E7B"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90</w:t>
            </w:r>
          </w:p>
        </w:tc>
        <w:tc>
          <w:tcPr>
            <w:tcW w:w="756" w:type="pct"/>
            <w:tcBorders>
              <w:top w:val="nil"/>
              <w:left w:val="nil"/>
              <w:bottom w:val="single" w:sz="4" w:space="0" w:color="auto"/>
              <w:right w:val="single" w:sz="4" w:space="0" w:color="auto"/>
            </w:tcBorders>
            <w:shd w:val="clear" w:color="auto" w:fill="auto"/>
            <w:noWrap/>
            <w:vAlign w:val="bottom"/>
            <w:hideMark/>
          </w:tcPr>
          <w:p w14:paraId="27975367"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$ 735.645</w:t>
            </w:r>
          </w:p>
        </w:tc>
        <w:tc>
          <w:tcPr>
            <w:tcW w:w="725" w:type="pct"/>
            <w:tcBorders>
              <w:top w:val="nil"/>
              <w:left w:val="nil"/>
              <w:bottom w:val="single" w:sz="4" w:space="0" w:color="auto"/>
              <w:right w:val="single" w:sz="4" w:space="0" w:color="auto"/>
            </w:tcBorders>
            <w:shd w:val="clear" w:color="auto" w:fill="auto"/>
            <w:noWrap/>
            <w:vAlign w:val="bottom"/>
            <w:hideMark/>
          </w:tcPr>
          <w:p w14:paraId="73674B2A"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$ 0</w:t>
            </w:r>
          </w:p>
        </w:tc>
        <w:tc>
          <w:tcPr>
            <w:tcW w:w="785" w:type="pct"/>
            <w:tcBorders>
              <w:top w:val="nil"/>
              <w:left w:val="nil"/>
              <w:bottom w:val="single" w:sz="4" w:space="0" w:color="auto"/>
              <w:right w:val="single" w:sz="4" w:space="0" w:color="auto"/>
            </w:tcBorders>
            <w:shd w:val="clear" w:color="auto" w:fill="auto"/>
            <w:noWrap/>
            <w:vAlign w:val="bottom"/>
            <w:hideMark/>
          </w:tcPr>
          <w:p w14:paraId="5CBB85AA" w14:textId="77777777" w:rsidR="009E5334" w:rsidRPr="00D56A14" w:rsidRDefault="009E5334"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$ 735.645</w:t>
            </w:r>
          </w:p>
        </w:tc>
        <w:tc>
          <w:tcPr>
            <w:tcW w:w="90" w:type="pct"/>
            <w:vAlign w:val="center"/>
            <w:hideMark/>
          </w:tcPr>
          <w:p w14:paraId="2103AAE5" w14:textId="77777777" w:rsidR="009E5334" w:rsidRPr="00D56A14" w:rsidRDefault="009E5334" w:rsidP="003C112C">
            <w:pPr>
              <w:spacing w:line="276" w:lineRule="auto"/>
              <w:jc w:val="left"/>
              <w:rPr>
                <w:rFonts w:eastAsia="Times New Roman" w:cs="Tahoma"/>
                <w:sz w:val="20"/>
                <w:szCs w:val="24"/>
                <w:lang w:eastAsia="es-CO"/>
              </w:rPr>
            </w:pPr>
          </w:p>
        </w:tc>
      </w:tr>
      <w:tr w:rsidR="009E5334" w:rsidRPr="00D56A14" w14:paraId="1527A6CB" w14:textId="77777777" w:rsidTr="009E5334">
        <w:trPr>
          <w:trHeight w:val="300"/>
        </w:trPr>
        <w:tc>
          <w:tcPr>
            <w:tcW w:w="4125"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777CD1" w14:textId="77777777" w:rsidR="009E5334" w:rsidRPr="00D56A14" w:rsidRDefault="009E5334" w:rsidP="003C112C">
            <w:pPr>
              <w:spacing w:line="276" w:lineRule="auto"/>
              <w:jc w:val="center"/>
              <w:rPr>
                <w:rFonts w:eastAsia="Times New Roman" w:cs="Tahoma"/>
                <w:b/>
                <w:bCs/>
                <w:color w:val="000000"/>
                <w:sz w:val="20"/>
                <w:szCs w:val="24"/>
                <w:lang w:eastAsia="es-CO"/>
              </w:rPr>
            </w:pPr>
            <w:r w:rsidRPr="00D56A14">
              <w:rPr>
                <w:rFonts w:eastAsia="Times New Roman" w:cs="Tahoma"/>
                <w:b/>
                <w:bCs/>
                <w:color w:val="000000"/>
                <w:sz w:val="20"/>
                <w:szCs w:val="24"/>
                <w:lang w:eastAsia="es-CO"/>
              </w:rPr>
              <w:t>TOTAL DIFERENCIA</w:t>
            </w:r>
          </w:p>
        </w:tc>
        <w:tc>
          <w:tcPr>
            <w:tcW w:w="785" w:type="pct"/>
            <w:tcBorders>
              <w:top w:val="nil"/>
              <w:left w:val="nil"/>
              <w:bottom w:val="single" w:sz="4" w:space="0" w:color="auto"/>
              <w:right w:val="single" w:sz="4" w:space="0" w:color="auto"/>
            </w:tcBorders>
            <w:shd w:val="clear" w:color="auto" w:fill="auto"/>
            <w:noWrap/>
            <w:vAlign w:val="bottom"/>
            <w:hideMark/>
          </w:tcPr>
          <w:p w14:paraId="3EFC4B9F" w14:textId="77777777" w:rsidR="009E5334" w:rsidRPr="00D56A14" w:rsidRDefault="009E5334" w:rsidP="003C112C">
            <w:pPr>
              <w:spacing w:line="276" w:lineRule="auto"/>
              <w:jc w:val="right"/>
              <w:rPr>
                <w:rFonts w:eastAsia="Times New Roman" w:cs="Tahoma"/>
                <w:b/>
                <w:bCs/>
                <w:color w:val="000000"/>
                <w:sz w:val="20"/>
                <w:szCs w:val="24"/>
                <w:lang w:eastAsia="es-CO"/>
              </w:rPr>
            </w:pPr>
            <w:r w:rsidRPr="00D56A14">
              <w:rPr>
                <w:rFonts w:eastAsia="Times New Roman" w:cs="Tahoma"/>
                <w:b/>
                <w:bCs/>
                <w:color w:val="000000"/>
                <w:sz w:val="20"/>
                <w:szCs w:val="24"/>
                <w:lang w:eastAsia="es-CO"/>
              </w:rPr>
              <w:t>7.780.587</w:t>
            </w:r>
          </w:p>
        </w:tc>
        <w:tc>
          <w:tcPr>
            <w:tcW w:w="90" w:type="pct"/>
            <w:vAlign w:val="center"/>
            <w:hideMark/>
          </w:tcPr>
          <w:p w14:paraId="6FEDE99A" w14:textId="77777777" w:rsidR="009E5334" w:rsidRPr="00D56A14" w:rsidRDefault="009E5334" w:rsidP="003C112C">
            <w:pPr>
              <w:spacing w:line="276" w:lineRule="auto"/>
              <w:jc w:val="left"/>
              <w:rPr>
                <w:rFonts w:eastAsia="Times New Roman" w:cs="Tahoma"/>
                <w:sz w:val="20"/>
                <w:szCs w:val="24"/>
                <w:lang w:eastAsia="es-CO"/>
              </w:rPr>
            </w:pPr>
          </w:p>
        </w:tc>
      </w:tr>
    </w:tbl>
    <w:p w14:paraId="1777C49A" w14:textId="77777777" w:rsidR="002154D2" w:rsidRPr="003C112C" w:rsidRDefault="002154D2" w:rsidP="003C112C">
      <w:pPr>
        <w:spacing w:after="160" w:line="276" w:lineRule="auto"/>
        <w:rPr>
          <w:rFonts w:cs="Tahoma"/>
          <w:iCs/>
          <w:szCs w:val="24"/>
        </w:rPr>
      </w:pPr>
    </w:p>
    <w:p w14:paraId="68BDFBCB" w14:textId="7AFDED74" w:rsidR="002154D2" w:rsidRPr="003C112C" w:rsidRDefault="002154D2" w:rsidP="003C112C">
      <w:pPr>
        <w:spacing w:line="276" w:lineRule="auto"/>
        <w:rPr>
          <w:rFonts w:cs="Tahoma"/>
          <w:iCs/>
          <w:szCs w:val="24"/>
        </w:rPr>
      </w:pPr>
      <w:r w:rsidRPr="003C112C">
        <w:rPr>
          <w:rFonts w:cs="Tahoma"/>
          <w:iCs/>
          <w:szCs w:val="24"/>
        </w:rPr>
        <w:tab/>
        <w:t xml:space="preserve">Lo anterior, sin perjuicio de las sumas que se causen en adelante por concepto de auxilio de transporte convencional hasta el finiquito de la relación laboral, de las cuales se autoriza al ente demandado para descontar las sumas que hubiera cancelado a partir del 1 de </w:t>
      </w:r>
      <w:r w:rsidR="00B34ADA" w:rsidRPr="003C112C">
        <w:rPr>
          <w:rFonts w:cs="Tahoma"/>
          <w:iCs/>
          <w:szCs w:val="24"/>
        </w:rPr>
        <w:t>abril</w:t>
      </w:r>
      <w:r w:rsidRPr="003C112C">
        <w:rPr>
          <w:rFonts w:cs="Tahoma"/>
          <w:iCs/>
          <w:szCs w:val="24"/>
        </w:rPr>
        <w:t xml:space="preserve"> de 20</w:t>
      </w:r>
      <w:r w:rsidR="00B34ADA" w:rsidRPr="003C112C">
        <w:rPr>
          <w:rFonts w:cs="Tahoma"/>
          <w:iCs/>
          <w:szCs w:val="24"/>
        </w:rPr>
        <w:t>21</w:t>
      </w:r>
      <w:r w:rsidRPr="003C112C">
        <w:rPr>
          <w:rFonts w:cs="Tahoma"/>
          <w:iCs/>
          <w:szCs w:val="24"/>
        </w:rPr>
        <w:t xml:space="preserve"> por dicho concepto de carácter legal.</w:t>
      </w:r>
    </w:p>
    <w:p w14:paraId="5B718F42" w14:textId="77777777" w:rsidR="002154D2" w:rsidRPr="003C112C" w:rsidRDefault="002154D2" w:rsidP="003C112C">
      <w:pPr>
        <w:spacing w:line="276" w:lineRule="auto"/>
        <w:rPr>
          <w:rFonts w:cs="Tahoma"/>
          <w:iCs/>
          <w:szCs w:val="24"/>
        </w:rPr>
      </w:pPr>
    </w:p>
    <w:p w14:paraId="2E91C220" w14:textId="7AE40D15" w:rsidR="002154D2" w:rsidRPr="003C112C" w:rsidRDefault="002154D2" w:rsidP="003C112C">
      <w:pPr>
        <w:pStyle w:val="Prrafodelista"/>
        <w:spacing w:line="276" w:lineRule="auto"/>
        <w:ind w:left="0" w:firstLine="708"/>
        <w:textAlignment w:val="baseline"/>
        <w:rPr>
          <w:rFonts w:cs="Tahoma"/>
          <w:szCs w:val="24"/>
        </w:rPr>
      </w:pPr>
      <w:r w:rsidRPr="003C112C">
        <w:rPr>
          <w:rFonts w:eastAsia="Times New Roman" w:cs="Tahoma"/>
          <w:b/>
          <w:bCs/>
          <w:szCs w:val="24"/>
          <w:u w:val="single"/>
          <w:lang w:eastAsia="es-CO"/>
        </w:rPr>
        <w:t xml:space="preserve">Prima de alimentación: </w:t>
      </w:r>
      <w:r w:rsidRPr="003C112C">
        <w:rPr>
          <w:rFonts w:cs="Tahoma"/>
          <w:szCs w:val="24"/>
          <w:lang w:val="es-ES"/>
        </w:rPr>
        <w:t xml:space="preserve">Dispone el artículo 1.3 de la convención colectiva 1998-2000, que la prima de alimentación equivale a 7 días de salario mínimo </w:t>
      </w:r>
      <w:r w:rsidRPr="003C112C">
        <w:rPr>
          <w:rFonts w:cs="Tahoma"/>
          <w:szCs w:val="24"/>
          <w:lang w:val="es-ES"/>
        </w:rPr>
        <w:lastRenderedPageBreak/>
        <w:t xml:space="preserve">convencional, anualmente o por fracción según el tiempo laborado, en este sentido el actor tiene derecho a </w:t>
      </w:r>
      <w:r w:rsidRPr="003C112C">
        <w:rPr>
          <w:rFonts w:cs="Tahoma"/>
          <w:b/>
          <w:bCs/>
          <w:szCs w:val="24"/>
          <w:lang w:val="es-ES"/>
        </w:rPr>
        <w:t xml:space="preserve">$ 294.593 </w:t>
      </w:r>
      <w:r w:rsidRPr="003C112C">
        <w:rPr>
          <w:rFonts w:cs="Tahoma"/>
          <w:szCs w:val="24"/>
          <w:lang w:val="es-ES"/>
        </w:rPr>
        <w:t>por el año 2017</w:t>
      </w:r>
      <w:r w:rsidR="005A65B1" w:rsidRPr="003C112C">
        <w:rPr>
          <w:rFonts w:cs="Tahoma"/>
          <w:szCs w:val="24"/>
          <w:lang w:val="es-ES"/>
        </w:rPr>
        <w:t xml:space="preserve">, </w:t>
      </w:r>
      <w:r w:rsidRPr="003C112C">
        <w:rPr>
          <w:rFonts w:cs="Tahoma"/>
          <w:b/>
          <w:bCs/>
          <w:szCs w:val="24"/>
          <w:lang w:val="es-ES"/>
        </w:rPr>
        <w:t>$ 506.336</w:t>
      </w:r>
      <w:r w:rsidRPr="003C112C">
        <w:rPr>
          <w:rFonts w:cs="Tahoma"/>
          <w:szCs w:val="24"/>
          <w:lang w:val="es-ES"/>
        </w:rPr>
        <w:t xml:space="preserve"> por el año 2018</w:t>
      </w:r>
      <w:r w:rsidR="005A65B1" w:rsidRPr="003C112C">
        <w:rPr>
          <w:rFonts w:cs="Tahoma"/>
          <w:szCs w:val="24"/>
          <w:lang w:val="es-ES"/>
        </w:rPr>
        <w:t xml:space="preserve"> y </w:t>
      </w:r>
      <w:r w:rsidR="005A65B1" w:rsidRPr="003C112C">
        <w:rPr>
          <w:rFonts w:cs="Tahoma"/>
          <w:b/>
          <w:bCs/>
          <w:szCs w:val="24"/>
          <w:lang w:val="es-ES"/>
        </w:rPr>
        <w:t>$</w:t>
      </w:r>
      <w:r w:rsidR="004E35EA" w:rsidRPr="003C112C">
        <w:rPr>
          <w:rFonts w:cs="Tahoma"/>
          <w:b/>
          <w:bCs/>
          <w:szCs w:val="24"/>
          <w:lang w:val="es-ES"/>
        </w:rPr>
        <w:t xml:space="preserve"> </w:t>
      </w:r>
      <w:r w:rsidR="00026D8D" w:rsidRPr="003C112C">
        <w:rPr>
          <w:rFonts w:cs="Tahoma"/>
          <w:b/>
          <w:bCs/>
          <w:szCs w:val="24"/>
          <w:lang w:val="es-ES"/>
        </w:rPr>
        <w:t>546.843</w:t>
      </w:r>
      <w:r w:rsidR="005A65B1" w:rsidRPr="003C112C">
        <w:rPr>
          <w:rFonts w:cs="Tahoma"/>
          <w:szCs w:val="24"/>
          <w:lang w:val="es-ES"/>
        </w:rPr>
        <w:t xml:space="preserve"> para el 2019</w:t>
      </w:r>
      <w:r w:rsidRPr="003C112C">
        <w:rPr>
          <w:rFonts w:cs="Tahoma"/>
          <w:szCs w:val="24"/>
          <w:lang w:val="es-ES"/>
        </w:rPr>
        <w:t xml:space="preserve">, </w:t>
      </w:r>
      <w:r w:rsidRPr="003C112C">
        <w:rPr>
          <w:rFonts w:cs="Tahoma"/>
          <w:szCs w:val="24"/>
        </w:rPr>
        <w:t>sin perjuicio de las causadas en los años posteriores para lo cual se deberá tener como salario básico el devengado por el cargo “</w:t>
      </w:r>
      <w:r w:rsidRPr="007C2574">
        <w:rPr>
          <w:rFonts w:cs="Tahoma"/>
          <w:sz w:val="22"/>
          <w:szCs w:val="24"/>
        </w:rPr>
        <w:t>obrero</w:t>
      </w:r>
      <w:r w:rsidRPr="003C112C">
        <w:rPr>
          <w:rFonts w:cs="Tahoma"/>
          <w:szCs w:val="24"/>
        </w:rPr>
        <w:t>”, para cada anualidad</w:t>
      </w:r>
      <w:r w:rsidR="005A65B1" w:rsidRPr="003C112C">
        <w:rPr>
          <w:rFonts w:cs="Tahoma"/>
          <w:szCs w:val="24"/>
        </w:rPr>
        <w:t xml:space="preserve">, conforme </w:t>
      </w:r>
      <w:r w:rsidR="0042219D" w:rsidRPr="003C112C">
        <w:rPr>
          <w:rFonts w:cs="Tahoma"/>
          <w:szCs w:val="24"/>
        </w:rPr>
        <w:t>a la liquidación anexa:</w:t>
      </w:r>
    </w:p>
    <w:p w14:paraId="6485E03C" w14:textId="7EF8384F" w:rsidR="0042219D" w:rsidRPr="003C112C" w:rsidRDefault="0042219D" w:rsidP="003C112C">
      <w:pPr>
        <w:pStyle w:val="Prrafodelista"/>
        <w:spacing w:line="276" w:lineRule="auto"/>
        <w:ind w:left="0" w:firstLine="708"/>
        <w:textAlignment w:val="baseline"/>
        <w:rPr>
          <w:rFonts w:cs="Tahoma"/>
          <w:szCs w:val="24"/>
        </w:rPr>
      </w:pPr>
    </w:p>
    <w:tbl>
      <w:tblPr>
        <w:tblW w:w="5000" w:type="pct"/>
        <w:tblCellMar>
          <w:left w:w="70" w:type="dxa"/>
          <w:right w:w="70" w:type="dxa"/>
        </w:tblCellMar>
        <w:tblLook w:val="04A0" w:firstRow="1" w:lastRow="0" w:firstColumn="1" w:lastColumn="0" w:noHBand="0" w:noVBand="1"/>
      </w:tblPr>
      <w:tblGrid>
        <w:gridCol w:w="1365"/>
        <w:gridCol w:w="1363"/>
        <w:gridCol w:w="1357"/>
        <w:gridCol w:w="1819"/>
        <w:gridCol w:w="1618"/>
        <w:gridCol w:w="1368"/>
        <w:gridCol w:w="167"/>
      </w:tblGrid>
      <w:tr w:rsidR="004E35EA" w:rsidRPr="00D56A14" w14:paraId="3106CE41" w14:textId="77777777" w:rsidTr="004E35EA">
        <w:trPr>
          <w:gridAfter w:val="1"/>
          <w:wAfter w:w="92" w:type="pct"/>
          <w:trHeight w:val="305"/>
        </w:trPr>
        <w:tc>
          <w:tcPr>
            <w:tcW w:w="75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B2CE64" w14:textId="77777777" w:rsidR="004E35EA" w:rsidRPr="00D56A14" w:rsidRDefault="004E35EA" w:rsidP="003C112C">
            <w:pPr>
              <w:spacing w:line="276" w:lineRule="auto"/>
              <w:jc w:val="center"/>
              <w:rPr>
                <w:rFonts w:eastAsia="Times New Roman" w:cs="Tahoma"/>
                <w:b/>
                <w:bCs/>
                <w:color w:val="000000"/>
                <w:sz w:val="20"/>
                <w:szCs w:val="24"/>
                <w:lang w:eastAsia="es-CO"/>
              </w:rPr>
            </w:pPr>
            <w:r w:rsidRPr="00D56A14">
              <w:rPr>
                <w:rFonts w:eastAsia="Times New Roman" w:cs="Tahoma"/>
                <w:b/>
                <w:bCs/>
                <w:color w:val="000000"/>
                <w:sz w:val="20"/>
                <w:szCs w:val="24"/>
                <w:lang w:eastAsia="es-CO"/>
              </w:rPr>
              <w:t>Desde</w:t>
            </w:r>
            <w:r w:rsidRPr="00D56A14">
              <w:rPr>
                <w:rFonts w:eastAsia="Times New Roman" w:cs="Tahoma"/>
                <w:color w:val="000000"/>
                <w:sz w:val="20"/>
                <w:szCs w:val="24"/>
                <w:lang w:eastAsia="es-CO"/>
              </w:rPr>
              <w:t> </w:t>
            </w:r>
          </w:p>
        </w:tc>
        <w:tc>
          <w:tcPr>
            <w:tcW w:w="7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A4D78D" w14:textId="77777777" w:rsidR="004E35EA" w:rsidRPr="00D56A14" w:rsidRDefault="004E35EA" w:rsidP="003C112C">
            <w:pPr>
              <w:spacing w:line="276" w:lineRule="auto"/>
              <w:jc w:val="center"/>
              <w:rPr>
                <w:rFonts w:eastAsia="Times New Roman" w:cs="Tahoma"/>
                <w:b/>
                <w:bCs/>
                <w:color w:val="000000"/>
                <w:sz w:val="20"/>
                <w:szCs w:val="24"/>
                <w:lang w:eastAsia="es-CO"/>
              </w:rPr>
            </w:pPr>
            <w:r w:rsidRPr="00D56A14">
              <w:rPr>
                <w:rFonts w:eastAsia="Times New Roman" w:cs="Tahoma"/>
                <w:b/>
                <w:bCs/>
                <w:color w:val="000000"/>
                <w:sz w:val="20"/>
                <w:szCs w:val="24"/>
                <w:lang w:eastAsia="es-CO"/>
              </w:rPr>
              <w:t>Hasta</w:t>
            </w:r>
            <w:r w:rsidRPr="00D56A14">
              <w:rPr>
                <w:rFonts w:eastAsia="Times New Roman" w:cs="Tahoma"/>
                <w:color w:val="000000"/>
                <w:sz w:val="20"/>
                <w:szCs w:val="24"/>
                <w:lang w:eastAsia="es-CO"/>
              </w:rPr>
              <w:t> </w:t>
            </w:r>
          </w:p>
        </w:tc>
        <w:tc>
          <w:tcPr>
            <w:tcW w:w="7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EE1490" w14:textId="77777777" w:rsidR="004E35EA" w:rsidRPr="00D56A14" w:rsidRDefault="004E35EA" w:rsidP="003C112C">
            <w:pPr>
              <w:spacing w:line="276" w:lineRule="auto"/>
              <w:jc w:val="center"/>
              <w:rPr>
                <w:rFonts w:eastAsia="Times New Roman" w:cs="Tahoma"/>
                <w:b/>
                <w:bCs/>
                <w:color w:val="000000"/>
                <w:sz w:val="20"/>
                <w:szCs w:val="24"/>
                <w:lang w:eastAsia="es-CO"/>
              </w:rPr>
            </w:pPr>
            <w:r w:rsidRPr="00D56A14">
              <w:rPr>
                <w:rFonts w:eastAsia="Times New Roman" w:cs="Tahoma"/>
                <w:b/>
                <w:bCs/>
                <w:color w:val="000000"/>
                <w:sz w:val="20"/>
                <w:szCs w:val="24"/>
                <w:lang w:eastAsia="es-CO"/>
              </w:rPr>
              <w:t>Días</w:t>
            </w:r>
            <w:r w:rsidRPr="00D56A14">
              <w:rPr>
                <w:rFonts w:eastAsia="Times New Roman" w:cs="Tahoma"/>
                <w:color w:val="000000"/>
                <w:sz w:val="20"/>
                <w:szCs w:val="24"/>
                <w:lang w:eastAsia="es-CO"/>
              </w:rPr>
              <w:t> </w:t>
            </w:r>
          </w:p>
        </w:tc>
        <w:tc>
          <w:tcPr>
            <w:tcW w:w="10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97B811" w14:textId="77777777" w:rsidR="004E35EA" w:rsidRPr="00D56A14" w:rsidRDefault="004E35EA" w:rsidP="003C112C">
            <w:pPr>
              <w:spacing w:line="276" w:lineRule="auto"/>
              <w:jc w:val="center"/>
              <w:rPr>
                <w:rFonts w:eastAsia="Times New Roman" w:cs="Tahoma"/>
                <w:b/>
                <w:bCs/>
                <w:color w:val="000000"/>
                <w:sz w:val="20"/>
                <w:szCs w:val="24"/>
                <w:lang w:eastAsia="es-CO"/>
              </w:rPr>
            </w:pPr>
            <w:r w:rsidRPr="00D56A14">
              <w:rPr>
                <w:rFonts w:eastAsia="Times New Roman" w:cs="Tahoma"/>
                <w:b/>
                <w:bCs/>
                <w:color w:val="000000"/>
                <w:sz w:val="20"/>
                <w:szCs w:val="24"/>
                <w:lang w:eastAsia="es-CO"/>
              </w:rPr>
              <w:t>Salario Mínimo convencional </w:t>
            </w:r>
            <w:r w:rsidRPr="00D56A14">
              <w:rPr>
                <w:rFonts w:eastAsia="Times New Roman" w:cs="Tahoma"/>
                <w:color w:val="000000"/>
                <w:sz w:val="20"/>
                <w:szCs w:val="24"/>
                <w:lang w:eastAsia="es-CO"/>
              </w:rPr>
              <w:t> </w:t>
            </w:r>
          </w:p>
        </w:tc>
        <w:tc>
          <w:tcPr>
            <w:tcW w:w="8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7D699F" w14:textId="77777777" w:rsidR="004E35EA" w:rsidRPr="00D56A14" w:rsidRDefault="004E35EA" w:rsidP="003C112C">
            <w:pPr>
              <w:spacing w:line="276" w:lineRule="auto"/>
              <w:jc w:val="center"/>
              <w:rPr>
                <w:rFonts w:eastAsia="Times New Roman" w:cs="Tahoma"/>
                <w:b/>
                <w:bCs/>
                <w:color w:val="000000"/>
                <w:sz w:val="20"/>
                <w:szCs w:val="24"/>
                <w:lang w:eastAsia="es-CO"/>
              </w:rPr>
            </w:pPr>
            <w:r w:rsidRPr="00D56A14">
              <w:rPr>
                <w:rFonts w:eastAsia="Times New Roman" w:cs="Tahoma"/>
                <w:b/>
                <w:bCs/>
                <w:color w:val="000000"/>
                <w:sz w:val="20"/>
                <w:szCs w:val="24"/>
                <w:lang w:eastAsia="es-CO"/>
              </w:rPr>
              <w:t>Prima de alimentación</w:t>
            </w:r>
          </w:p>
        </w:tc>
        <w:tc>
          <w:tcPr>
            <w:tcW w:w="7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49E5EE" w14:textId="77777777" w:rsidR="004E35EA" w:rsidRPr="00D56A14" w:rsidRDefault="004E35EA" w:rsidP="003C112C">
            <w:pPr>
              <w:spacing w:line="276" w:lineRule="auto"/>
              <w:jc w:val="center"/>
              <w:rPr>
                <w:rFonts w:eastAsia="Times New Roman" w:cs="Tahoma"/>
                <w:b/>
                <w:bCs/>
                <w:color w:val="000000"/>
                <w:sz w:val="20"/>
                <w:szCs w:val="24"/>
                <w:lang w:eastAsia="es-CO"/>
              </w:rPr>
            </w:pPr>
            <w:r w:rsidRPr="00D56A14">
              <w:rPr>
                <w:rFonts w:eastAsia="Times New Roman" w:cs="Tahoma"/>
                <w:b/>
                <w:bCs/>
                <w:color w:val="000000"/>
                <w:sz w:val="20"/>
                <w:szCs w:val="24"/>
                <w:lang w:eastAsia="es-CO"/>
              </w:rPr>
              <w:t>Valor adeudado</w:t>
            </w:r>
            <w:r w:rsidRPr="00D56A14">
              <w:rPr>
                <w:rFonts w:eastAsia="Times New Roman" w:cs="Tahoma"/>
                <w:color w:val="000000"/>
                <w:sz w:val="20"/>
                <w:szCs w:val="24"/>
                <w:lang w:eastAsia="es-CO"/>
              </w:rPr>
              <w:t> </w:t>
            </w:r>
          </w:p>
        </w:tc>
      </w:tr>
      <w:tr w:rsidR="004E35EA" w:rsidRPr="00D56A14" w14:paraId="110295AB" w14:textId="77777777" w:rsidTr="004E35EA">
        <w:trPr>
          <w:trHeight w:val="300"/>
        </w:trPr>
        <w:tc>
          <w:tcPr>
            <w:tcW w:w="754" w:type="pct"/>
            <w:vMerge/>
            <w:tcBorders>
              <w:top w:val="single" w:sz="4" w:space="0" w:color="auto"/>
              <w:left w:val="single" w:sz="4" w:space="0" w:color="auto"/>
              <w:bottom w:val="single" w:sz="4" w:space="0" w:color="auto"/>
              <w:right w:val="single" w:sz="4" w:space="0" w:color="auto"/>
            </w:tcBorders>
            <w:vAlign w:val="center"/>
            <w:hideMark/>
          </w:tcPr>
          <w:p w14:paraId="6D235194" w14:textId="77777777" w:rsidR="004E35EA" w:rsidRPr="00D56A14" w:rsidRDefault="004E35EA" w:rsidP="003C112C">
            <w:pPr>
              <w:spacing w:line="276" w:lineRule="auto"/>
              <w:jc w:val="left"/>
              <w:rPr>
                <w:rFonts w:eastAsia="Times New Roman" w:cs="Tahoma"/>
                <w:b/>
                <w:bCs/>
                <w:color w:val="000000"/>
                <w:sz w:val="20"/>
                <w:szCs w:val="24"/>
                <w:lang w:eastAsia="es-CO"/>
              </w:rPr>
            </w:pPr>
          </w:p>
        </w:tc>
        <w:tc>
          <w:tcPr>
            <w:tcW w:w="753" w:type="pct"/>
            <w:vMerge/>
            <w:tcBorders>
              <w:top w:val="single" w:sz="4" w:space="0" w:color="auto"/>
              <w:left w:val="single" w:sz="4" w:space="0" w:color="auto"/>
              <w:bottom w:val="single" w:sz="4" w:space="0" w:color="auto"/>
              <w:right w:val="single" w:sz="4" w:space="0" w:color="auto"/>
            </w:tcBorders>
            <w:vAlign w:val="center"/>
            <w:hideMark/>
          </w:tcPr>
          <w:p w14:paraId="7EFD7CEB" w14:textId="77777777" w:rsidR="004E35EA" w:rsidRPr="00D56A14" w:rsidRDefault="004E35EA" w:rsidP="003C112C">
            <w:pPr>
              <w:spacing w:line="276" w:lineRule="auto"/>
              <w:jc w:val="left"/>
              <w:rPr>
                <w:rFonts w:eastAsia="Times New Roman" w:cs="Tahoma"/>
                <w:b/>
                <w:bCs/>
                <w:color w:val="000000"/>
                <w:sz w:val="20"/>
                <w:szCs w:val="24"/>
                <w:lang w:eastAsia="es-CO"/>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14:paraId="5DAE41C6" w14:textId="77777777" w:rsidR="004E35EA" w:rsidRPr="00D56A14" w:rsidRDefault="004E35EA" w:rsidP="003C112C">
            <w:pPr>
              <w:spacing w:line="276" w:lineRule="auto"/>
              <w:jc w:val="left"/>
              <w:rPr>
                <w:rFonts w:eastAsia="Times New Roman" w:cs="Tahoma"/>
                <w:b/>
                <w:bCs/>
                <w:color w:val="000000"/>
                <w:sz w:val="20"/>
                <w:szCs w:val="24"/>
                <w:lang w:eastAsia="es-CO"/>
              </w:rPr>
            </w:pPr>
          </w:p>
        </w:tc>
        <w:tc>
          <w:tcPr>
            <w:tcW w:w="1004" w:type="pct"/>
            <w:vMerge/>
            <w:tcBorders>
              <w:top w:val="single" w:sz="4" w:space="0" w:color="auto"/>
              <w:left w:val="single" w:sz="4" w:space="0" w:color="auto"/>
              <w:bottom w:val="single" w:sz="4" w:space="0" w:color="auto"/>
              <w:right w:val="single" w:sz="4" w:space="0" w:color="auto"/>
            </w:tcBorders>
            <w:vAlign w:val="center"/>
            <w:hideMark/>
          </w:tcPr>
          <w:p w14:paraId="011E3342" w14:textId="77777777" w:rsidR="004E35EA" w:rsidRPr="00D56A14" w:rsidRDefault="004E35EA" w:rsidP="003C112C">
            <w:pPr>
              <w:spacing w:line="276" w:lineRule="auto"/>
              <w:jc w:val="left"/>
              <w:rPr>
                <w:rFonts w:eastAsia="Times New Roman" w:cs="Tahoma"/>
                <w:b/>
                <w:bCs/>
                <w:color w:val="000000"/>
                <w:sz w:val="20"/>
                <w:szCs w:val="24"/>
                <w:lang w:eastAsia="es-CO"/>
              </w:rPr>
            </w:pPr>
          </w:p>
        </w:tc>
        <w:tc>
          <w:tcPr>
            <w:tcW w:w="892" w:type="pct"/>
            <w:vMerge/>
            <w:tcBorders>
              <w:top w:val="single" w:sz="4" w:space="0" w:color="auto"/>
              <w:left w:val="single" w:sz="4" w:space="0" w:color="auto"/>
              <w:bottom w:val="single" w:sz="4" w:space="0" w:color="auto"/>
              <w:right w:val="single" w:sz="4" w:space="0" w:color="auto"/>
            </w:tcBorders>
            <w:vAlign w:val="center"/>
            <w:hideMark/>
          </w:tcPr>
          <w:p w14:paraId="7EA114C8" w14:textId="77777777" w:rsidR="004E35EA" w:rsidRPr="00D56A14" w:rsidRDefault="004E35EA" w:rsidP="003C112C">
            <w:pPr>
              <w:spacing w:line="276" w:lineRule="auto"/>
              <w:jc w:val="left"/>
              <w:rPr>
                <w:rFonts w:eastAsia="Times New Roman" w:cs="Tahoma"/>
                <w:b/>
                <w:bCs/>
                <w:color w:val="000000"/>
                <w:sz w:val="20"/>
                <w:szCs w:val="24"/>
                <w:lang w:eastAsia="es-CO"/>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14:paraId="04A74A80" w14:textId="77777777" w:rsidR="004E35EA" w:rsidRPr="00D56A14" w:rsidRDefault="004E35EA" w:rsidP="003C112C">
            <w:pPr>
              <w:spacing w:line="276" w:lineRule="auto"/>
              <w:jc w:val="left"/>
              <w:rPr>
                <w:rFonts w:eastAsia="Times New Roman" w:cs="Tahoma"/>
                <w:b/>
                <w:bCs/>
                <w:color w:val="000000"/>
                <w:sz w:val="20"/>
                <w:szCs w:val="24"/>
                <w:lang w:eastAsia="es-CO"/>
              </w:rPr>
            </w:pPr>
          </w:p>
        </w:tc>
        <w:tc>
          <w:tcPr>
            <w:tcW w:w="92" w:type="pct"/>
            <w:tcBorders>
              <w:top w:val="nil"/>
              <w:left w:val="nil"/>
              <w:bottom w:val="nil"/>
              <w:right w:val="nil"/>
            </w:tcBorders>
            <w:shd w:val="clear" w:color="auto" w:fill="auto"/>
            <w:noWrap/>
            <w:vAlign w:val="bottom"/>
            <w:hideMark/>
          </w:tcPr>
          <w:p w14:paraId="20E1C9AC" w14:textId="77777777" w:rsidR="004E35EA" w:rsidRPr="00D56A14" w:rsidRDefault="004E35EA" w:rsidP="003C112C">
            <w:pPr>
              <w:spacing w:line="276" w:lineRule="auto"/>
              <w:jc w:val="center"/>
              <w:rPr>
                <w:rFonts w:eastAsia="Times New Roman" w:cs="Tahoma"/>
                <w:b/>
                <w:bCs/>
                <w:color w:val="000000"/>
                <w:sz w:val="20"/>
                <w:szCs w:val="24"/>
                <w:lang w:eastAsia="es-CO"/>
              </w:rPr>
            </w:pPr>
          </w:p>
        </w:tc>
      </w:tr>
      <w:tr w:rsidR="004E35EA" w:rsidRPr="00D56A14" w14:paraId="7F3629E0" w14:textId="77777777" w:rsidTr="004E35EA">
        <w:trPr>
          <w:trHeight w:val="300"/>
        </w:trPr>
        <w:tc>
          <w:tcPr>
            <w:tcW w:w="754" w:type="pct"/>
            <w:tcBorders>
              <w:top w:val="nil"/>
              <w:left w:val="single" w:sz="4" w:space="0" w:color="auto"/>
              <w:bottom w:val="single" w:sz="4" w:space="0" w:color="auto"/>
              <w:right w:val="single" w:sz="4" w:space="0" w:color="auto"/>
            </w:tcBorders>
            <w:shd w:val="clear" w:color="auto" w:fill="auto"/>
            <w:noWrap/>
            <w:vAlign w:val="bottom"/>
            <w:hideMark/>
          </w:tcPr>
          <w:p w14:paraId="2B346DDB" w14:textId="77777777" w:rsidR="004E35EA" w:rsidRPr="00D56A14" w:rsidRDefault="004E35EA"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16-may-17</w:t>
            </w:r>
          </w:p>
        </w:tc>
        <w:tc>
          <w:tcPr>
            <w:tcW w:w="753" w:type="pct"/>
            <w:tcBorders>
              <w:top w:val="nil"/>
              <w:left w:val="nil"/>
              <w:bottom w:val="single" w:sz="4" w:space="0" w:color="auto"/>
              <w:right w:val="single" w:sz="4" w:space="0" w:color="auto"/>
            </w:tcBorders>
            <w:shd w:val="clear" w:color="auto" w:fill="auto"/>
            <w:noWrap/>
            <w:vAlign w:val="bottom"/>
            <w:hideMark/>
          </w:tcPr>
          <w:p w14:paraId="15672EE5" w14:textId="77777777" w:rsidR="004E35EA" w:rsidRPr="00D56A14" w:rsidRDefault="004E35EA"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31-dic-17</w:t>
            </w:r>
          </w:p>
        </w:tc>
        <w:tc>
          <w:tcPr>
            <w:tcW w:w="749" w:type="pct"/>
            <w:tcBorders>
              <w:top w:val="nil"/>
              <w:left w:val="nil"/>
              <w:bottom w:val="single" w:sz="4" w:space="0" w:color="auto"/>
              <w:right w:val="single" w:sz="4" w:space="0" w:color="auto"/>
            </w:tcBorders>
            <w:shd w:val="clear" w:color="auto" w:fill="auto"/>
            <w:noWrap/>
            <w:vAlign w:val="bottom"/>
            <w:hideMark/>
          </w:tcPr>
          <w:p w14:paraId="327ED3D8" w14:textId="77777777" w:rsidR="004E35EA" w:rsidRPr="00D56A14" w:rsidRDefault="004E35EA"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226</w:t>
            </w:r>
          </w:p>
        </w:tc>
        <w:tc>
          <w:tcPr>
            <w:tcW w:w="1004" w:type="pct"/>
            <w:tcBorders>
              <w:top w:val="nil"/>
              <w:left w:val="nil"/>
              <w:bottom w:val="single" w:sz="4" w:space="0" w:color="auto"/>
              <w:right w:val="single" w:sz="4" w:space="0" w:color="auto"/>
            </w:tcBorders>
            <w:shd w:val="clear" w:color="auto" w:fill="auto"/>
            <w:noWrap/>
            <w:vAlign w:val="bottom"/>
            <w:hideMark/>
          </w:tcPr>
          <w:p w14:paraId="4691D857" w14:textId="77777777" w:rsidR="004E35EA" w:rsidRPr="00D56A14" w:rsidRDefault="004E35EA"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$ 2.011.131</w:t>
            </w:r>
          </w:p>
        </w:tc>
        <w:tc>
          <w:tcPr>
            <w:tcW w:w="892" w:type="pct"/>
            <w:tcBorders>
              <w:top w:val="nil"/>
              <w:left w:val="nil"/>
              <w:bottom w:val="single" w:sz="4" w:space="0" w:color="auto"/>
              <w:right w:val="single" w:sz="4" w:space="0" w:color="auto"/>
            </w:tcBorders>
            <w:shd w:val="clear" w:color="auto" w:fill="auto"/>
            <w:noWrap/>
            <w:vAlign w:val="bottom"/>
            <w:hideMark/>
          </w:tcPr>
          <w:p w14:paraId="64255765" w14:textId="77777777" w:rsidR="004E35EA" w:rsidRPr="00D56A14" w:rsidRDefault="004E35EA"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$ 294.593</w:t>
            </w:r>
          </w:p>
        </w:tc>
        <w:tc>
          <w:tcPr>
            <w:tcW w:w="755" w:type="pct"/>
            <w:tcBorders>
              <w:top w:val="nil"/>
              <w:left w:val="nil"/>
              <w:bottom w:val="single" w:sz="4" w:space="0" w:color="auto"/>
              <w:right w:val="single" w:sz="4" w:space="0" w:color="auto"/>
            </w:tcBorders>
            <w:shd w:val="clear" w:color="auto" w:fill="auto"/>
            <w:noWrap/>
            <w:vAlign w:val="bottom"/>
            <w:hideMark/>
          </w:tcPr>
          <w:p w14:paraId="0796BD13" w14:textId="77777777" w:rsidR="004E35EA" w:rsidRPr="00D56A14" w:rsidRDefault="004E35EA"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$ 294.593</w:t>
            </w:r>
          </w:p>
        </w:tc>
        <w:tc>
          <w:tcPr>
            <w:tcW w:w="92" w:type="pct"/>
            <w:vAlign w:val="center"/>
            <w:hideMark/>
          </w:tcPr>
          <w:p w14:paraId="3CE02D49" w14:textId="77777777" w:rsidR="004E35EA" w:rsidRPr="00D56A14" w:rsidRDefault="004E35EA" w:rsidP="003C112C">
            <w:pPr>
              <w:spacing w:line="276" w:lineRule="auto"/>
              <w:jc w:val="left"/>
              <w:rPr>
                <w:rFonts w:eastAsia="Times New Roman" w:cs="Tahoma"/>
                <w:sz w:val="20"/>
                <w:szCs w:val="24"/>
                <w:lang w:eastAsia="es-CO"/>
              </w:rPr>
            </w:pPr>
          </w:p>
        </w:tc>
      </w:tr>
      <w:tr w:rsidR="004E35EA" w:rsidRPr="00D56A14" w14:paraId="4E8F79D9" w14:textId="77777777" w:rsidTr="004E35EA">
        <w:trPr>
          <w:trHeight w:val="300"/>
        </w:trPr>
        <w:tc>
          <w:tcPr>
            <w:tcW w:w="754" w:type="pct"/>
            <w:tcBorders>
              <w:top w:val="nil"/>
              <w:left w:val="single" w:sz="4" w:space="0" w:color="auto"/>
              <w:bottom w:val="single" w:sz="4" w:space="0" w:color="auto"/>
              <w:right w:val="single" w:sz="4" w:space="0" w:color="auto"/>
            </w:tcBorders>
            <w:shd w:val="clear" w:color="auto" w:fill="auto"/>
            <w:noWrap/>
            <w:vAlign w:val="bottom"/>
            <w:hideMark/>
          </w:tcPr>
          <w:p w14:paraId="5BF166D7" w14:textId="77777777" w:rsidR="004E35EA" w:rsidRPr="00D56A14" w:rsidRDefault="004E35EA"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1-ene-18</w:t>
            </w:r>
          </w:p>
        </w:tc>
        <w:tc>
          <w:tcPr>
            <w:tcW w:w="753" w:type="pct"/>
            <w:tcBorders>
              <w:top w:val="nil"/>
              <w:left w:val="nil"/>
              <w:bottom w:val="single" w:sz="4" w:space="0" w:color="auto"/>
              <w:right w:val="single" w:sz="4" w:space="0" w:color="auto"/>
            </w:tcBorders>
            <w:shd w:val="clear" w:color="auto" w:fill="auto"/>
            <w:noWrap/>
            <w:vAlign w:val="bottom"/>
            <w:hideMark/>
          </w:tcPr>
          <w:p w14:paraId="570338AB" w14:textId="77777777" w:rsidR="004E35EA" w:rsidRPr="00D56A14" w:rsidRDefault="004E35EA"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31-dic-18</w:t>
            </w:r>
          </w:p>
        </w:tc>
        <w:tc>
          <w:tcPr>
            <w:tcW w:w="749" w:type="pct"/>
            <w:tcBorders>
              <w:top w:val="nil"/>
              <w:left w:val="nil"/>
              <w:bottom w:val="single" w:sz="4" w:space="0" w:color="auto"/>
              <w:right w:val="single" w:sz="4" w:space="0" w:color="auto"/>
            </w:tcBorders>
            <w:shd w:val="clear" w:color="auto" w:fill="auto"/>
            <w:noWrap/>
            <w:vAlign w:val="bottom"/>
            <w:hideMark/>
          </w:tcPr>
          <w:p w14:paraId="31A1EDE9" w14:textId="77777777" w:rsidR="004E35EA" w:rsidRPr="00D56A14" w:rsidRDefault="004E35EA"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360</w:t>
            </w:r>
          </w:p>
        </w:tc>
        <w:tc>
          <w:tcPr>
            <w:tcW w:w="1004" w:type="pct"/>
            <w:tcBorders>
              <w:top w:val="nil"/>
              <w:left w:val="nil"/>
              <w:bottom w:val="single" w:sz="4" w:space="0" w:color="auto"/>
              <w:right w:val="single" w:sz="4" w:space="0" w:color="auto"/>
            </w:tcBorders>
            <w:shd w:val="clear" w:color="auto" w:fill="auto"/>
            <w:noWrap/>
            <w:vAlign w:val="bottom"/>
            <w:hideMark/>
          </w:tcPr>
          <w:p w14:paraId="2C30CBCD" w14:textId="77777777" w:rsidR="004E35EA" w:rsidRPr="00D56A14" w:rsidRDefault="004E35EA"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$ 2.170.010</w:t>
            </w:r>
          </w:p>
        </w:tc>
        <w:tc>
          <w:tcPr>
            <w:tcW w:w="892" w:type="pct"/>
            <w:tcBorders>
              <w:top w:val="nil"/>
              <w:left w:val="nil"/>
              <w:bottom w:val="single" w:sz="4" w:space="0" w:color="auto"/>
              <w:right w:val="single" w:sz="4" w:space="0" w:color="auto"/>
            </w:tcBorders>
            <w:shd w:val="clear" w:color="auto" w:fill="auto"/>
            <w:noWrap/>
            <w:vAlign w:val="bottom"/>
            <w:hideMark/>
          </w:tcPr>
          <w:p w14:paraId="67074E3D" w14:textId="77777777" w:rsidR="004E35EA" w:rsidRPr="00D56A14" w:rsidRDefault="004E35EA"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$ 506.336</w:t>
            </w:r>
          </w:p>
        </w:tc>
        <w:tc>
          <w:tcPr>
            <w:tcW w:w="755" w:type="pct"/>
            <w:tcBorders>
              <w:top w:val="nil"/>
              <w:left w:val="nil"/>
              <w:bottom w:val="single" w:sz="4" w:space="0" w:color="auto"/>
              <w:right w:val="single" w:sz="4" w:space="0" w:color="auto"/>
            </w:tcBorders>
            <w:shd w:val="clear" w:color="auto" w:fill="auto"/>
            <w:noWrap/>
            <w:vAlign w:val="bottom"/>
            <w:hideMark/>
          </w:tcPr>
          <w:p w14:paraId="1E51610A" w14:textId="77777777" w:rsidR="004E35EA" w:rsidRPr="00D56A14" w:rsidRDefault="004E35EA"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$ 506.336</w:t>
            </w:r>
          </w:p>
        </w:tc>
        <w:tc>
          <w:tcPr>
            <w:tcW w:w="92" w:type="pct"/>
            <w:vAlign w:val="center"/>
            <w:hideMark/>
          </w:tcPr>
          <w:p w14:paraId="33047F2C" w14:textId="77777777" w:rsidR="004E35EA" w:rsidRPr="00D56A14" w:rsidRDefault="004E35EA" w:rsidP="003C112C">
            <w:pPr>
              <w:spacing w:line="276" w:lineRule="auto"/>
              <w:jc w:val="left"/>
              <w:rPr>
                <w:rFonts w:eastAsia="Times New Roman" w:cs="Tahoma"/>
                <w:sz w:val="20"/>
                <w:szCs w:val="24"/>
                <w:lang w:eastAsia="es-CO"/>
              </w:rPr>
            </w:pPr>
          </w:p>
        </w:tc>
      </w:tr>
      <w:tr w:rsidR="004E35EA" w:rsidRPr="00D56A14" w14:paraId="4F79F91C" w14:textId="77777777" w:rsidTr="004E35EA">
        <w:trPr>
          <w:trHeight w:val="300"/>
        </w:trPr>
        <w:tc>
          <w:tcPr>
            <w:tcW w:w="754" w:type="pct"/>
            <w:tcBorders>
              <w:top w:val="nil"/>
              <w:left w:val="single" w:sz="4" w:space="0" w:color="auto"/>
              <w:bottom w:val="single" w:sz="4" w:space="0" w:color="auto"/>
              <w:right w:val="single" w:sz="4" w:space="0" w:color="auto"/>
            </w:tcBorders>
            <w:shd w:val="clear" w:color="auto" w:fill="auto"/>
            <w:noWrap/>
            <w:vAlign w:val="bottom"/>
            <w:hideMark/>
          </w:tcPr>
          <w:p w14:paraId="714262E1" w14:textId="77777777" w:rsidR="004E35EA" w:rsidRPr="00D56A14" w:rsidRDefault="004E35EA"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1-ene-19</w:t>
            </w:r>
          </w:p>
        </w:tc>
        <w:tc>
          <w:tcPr>
            <w:tcW w:w="753" w:type="pct"/>
            <w:tcBorders>
              <w:top w:val="nil"/>
              <w:left w:val="nil"/>
              <w:bottom w:val="single" w:sz="4" w:space="0" w:color="auto"/>
              <w:right w:val="single" w:sz="4" w:space="0" w:color="auto"/>
            </w:tcBorders>
            <w:shd w:val="clear" w:color="auto" w:fill="auto"/>
            <w:noWrap/>
            <w:vAlign w:val="bottom"/>
            <w:hideMark/>
          </w:tcPr>
          <w:p w14:paraId="1AD844E8" w14:textId="77777777" w:rsidR="004E35EA" w:rsidRPr="00D56A14" w:rsidRDefault="004E35EA"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31-dic-19</w:t>
            </w:r>
          </w:p>
        </w:tc>
        <w:tc>
          <w:tcPr>
            <w:tcW w:w="749" w:type="pct"/>
            <w:tcBorders>
              <w:top w:val="nil"/>
              <w:left w:val="nil"/>
              <w:bottom w:val="single" w:sz="4" w:space="0" w:color="auto"/>
              <w:right w:val="single" w:sz="4" w:space="0" w:color="auto"/>
            </w:tcBorders>
            <w:shd w:val="clear" w:color="auto" w:fill="auto"/>
            <w:noWrap/>
            <w:vAlign w:val="bottom"/>
            <w:hideMark/>
          </w:tcPr>
          <w:p w14:paraId="75D832CC" w14:textId="77777777" w:rsidR="004E35EA" w:rsidRPr="00D56A14" w:rsidRDefault="004E35EA"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360</w:t>
            </w:r>
          </w:p>
        </w:tc>
        <w:tc>
          <w:tcPr>
            <w:tcW w:w="1004" w:type="pct"/>
            <w:tcBorders>
              <w:top w:val="nil"/>
              <w:left w:val="nil"/>
              <w:bottom w:val="single" w:sz="4" w:space="0" w:color="auto"/>
              <w:right w:val="single" w:sz="4" w:space="0" w:color="auto"/>
            </w:tcBorders>
            <w:shd w:val="clear" w:color="auto" w:fill="auto"/>
            <w:noWrap/>
            <w:vAlign w:val="bottom"/>
            <w:hideMark/>
          </w:tcPr>
          <w:p w14:paraId="0221B6FF" w14:textId="77777777" w:rsidR="004E35EA" w:rsidRPr="00D56A14" w:rsidRDefault="004E35EA"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$ 2.343.611</w:t>
            </w:r>
          </w:p>
        </w:tc>
        <w:tc>
          <w:tcPr>
            <w:tcW w:w="892" w:type="pct"/>
            <w:tcBorders>
              <w:top w:val="nil"/>
              <w:left w:val="nil"/>
              <w:bottom w:val="single" w:sz="4" w:space="0" w:color="auto"/>
              <w:right w:val="single" w:sz="4" w:space="0" w:color="auto"/>
            </w:tcBorders>
            <w:shd w:val="clear" w:color="auto" w:fill="auto"/>
            <w:noWrap/>
            <w:vAlign w:val="bottom"/>
            <w:hideMark/>
          </w:tcPr>
          <w:p w14:paraId="627603EA" w14:textId="77777777" w:rsidR="004E35EA" w:rsidRPr="00D56A14" w:rsidRDefault="004E35EA"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$ 546.843</w:t>
            </w:r>
          </w:p>
        </w:tc>
        <w:tc>
          <w:tcPr>
            <w:tcW w:w="755" w:type="pct"/>
            <w:tcBorders>
              <w:top w:val="nil"/>
              <w:left w:val="nil"/>
              <w:bottom w:val="single" w:sz="4" w:space="0" w:color="auto"/>
              <w:right w:val="single" w:sz="4" w:space="0" w:color="auto"/>
            </w:tcBorders>
            <w:shd w:val="clear" w:color="auto" w:fill="auto"/>
            <w:noWrap/>
            <w:vAlign w:val="bottom"/>
            <w:hideMark/>
          </w:tcPr>
          <w:p w14:paraId="64811973" w14:textId="77777777" w:rsidR="004E35EA" w:rsidRPr="00D56A14" w:rsidRDefault="004E35EA" w:rsidP="003C112C">
            <w:pPr>
              <w:spacing w:line="276" w:lineRule="auto"/>
              <w:jc w:val="right"/>
              <w:rPr>
                <w:rFonts w:eastAsia="Times New Roman" w:cs="Tahoma"/>
                <w:color w:val="000000"/>
                <w:sz w:val="20"/>
                <w:szCs w:val="24"/>
                <w:lang w:eastAsia="es-CO"/>
              </w:rPr>
            </w:pPr>
            <w:r w:rsidRPr="00D56A14">
              <w:rPr>
                <w:rFonts w:eastAsia="Times New Roman" w:cs="Tahoma"/>
                <w:color w:val="000000"/>
                <w:sz w:val="20"/>
                <w:szCs w:val="24"/>
                <w:lang w:eastAsia="es-CO"/>
              </w:rPr>
              <w:t>$ 546.843</w:t>
            </w:r>
          </w:p>
        </w:tc>
        <w:tc>
          <w:tcPr>
            <w:tcW w:w="92" w:type="pct"/>
            <w:vAlign w:val="center"/>
            <w:hideMark/>
          </w:tcPr>
          <w:p w14:paraId="47BA41C5" w14:textId="77777777" w:rsidR="004E35EA" w:rsidRPr="00D56A14" w:rsidRDefault="004E35EA" w:rsidP="003C112C">
            <w:pPr>
              <w:spacing w:line="276" w:lineRule="auto"/>
              <w:jc w:val="left"/>
              <w:rPr>
                <w:rFonts w:eastAsia="Times New Roman" w:cs="Tahoma"/>
                <w:sz w:val="20"/>
                <w:szCs w:val="24"/>
                <w:lang w:eastAsia="es-CO"/>
              </w:rPr>
            </w:pPr>
          </w:p>
        </w:tc>
      </w:tr>
      <w:tr w:rsidR="004E35EA" w:rsidRPr="00D56A14" w14:paraId="74D4335E" w14:textId="77777777" w:rsidTr="004E35EA">
        <w:trPr>
          <w:trHeight w:val="300"/>
        </w:trPr>
        <w:tc>
          <w:tcPr>
            <w:tcW w:w="415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67925" w14:textId="77777777" w:rsidR="004E35EA" w:rsidRPr="00D56A14" w:rsidRDefault="004E35EA" w:rsidP="003C112C">
            <w:pPr>
              <w:spacing w:line="276" w:lineRule="auto"/>
              <w:jc w:val="center"/>
              <w:rPr>
                <w:rFonts w:eastAsia="Times New Roman" w:cs="Tahoma"/>
                <w:b/>
                <w:bCs/>
                <w:color w:val="000000"/>
                <w:sz w:val="20"/>
                <w:szCs w:val="24"/>
                <w:lang w:eastAsia="es-CO"/>
              </w:rPr>
            </w:pPr>
            <w:r w:rsidRPr="00D56A14">
              <w:rPr>
                <w:rFonts w:eastAsia="Times New Roman" w:cs="Tahoma"/>
                <w:b/>
                <w:bCs/>
                <w:color w:val="000000"/>
                <w:sz w:val="20"/>
                <w:szCs w:val="24"/>
                <w:lang w:eastAsia="es-CO"/>
              </w:rPr>
              <w:t>TOTAL</w:t>
            </w:r>
          </w:p>
        </w:tc>
        <w:tc>
          <w:tcPr>
            <w:tcW w:w="755" w:type="pct"/>
            <w:tcBorders>
              <w:top w:val="nil"/>
              <w:left w:val="nil"/>
              <w:bottom w:val="single" w:sz="4" w:space="0" w:color="auto"/>
              <w:right w:val="single" w:sz="4" w:space="0" w:color="auto"/>
            </w:tcBorders>
            <w:shd w:val="clear" w:color="auto" w:fill="auto"/>
            <w:noWrap/>
            <w:vAlign w:val="bottom"/>
            <w:hideMark/>
          </w:tcPr>
          <w:p w14:paraId="31724F58" w14:textId="77777777" w:rsidR="004E35EA" w:rsidRPr="00D56A14" w:rsidRDefault="004E35EA" w:rsidP="003C112C">
            <w:pPr>
              <w:spacing w:line="276" w:lineRule="auto"/>
              <w:jc w:val="right"/>
              <w:rPr>
                <w:rFonts w:eastAsia="Times New Roman" w:cs="Tahoma"/>
                <w:b/>
                <w:bCs/>
                <w:color w:val="000000"/>
                <w:sz w:val="20"/>
                <w:szCs w:val="24"/>
                <w:lang w:eastAsia="es-CO"/>
              </w:rPr>
            </w:pPr>
            <w:r w:rsidRPr="00D56A14">
              <w:rPr>
                <w:rFonts w:eastAsia="Times New Roman" w:cs="Tahoma"/>
                <w:b/>
                <w:bCs/>
                <w:color w:val="000000"/>
                <w:sz w:val="20"/>
                <w:szCs w:val="24"/>
                <w:lang w:eastAsia="es-CO"/>
              </w:rPr>
              <w:t>$ 1.347.772</w:t>
            </w:r>
          </w:p>
        </w:tc>
        <w:tc>
          <w:tcPr>
            <w:tcW w:w="92" w:type="pct"/>
            <w:vAlign w:val="center"/>
            <w:hideMark/>
          </w:tcPr>
          <w:p w14:paraId="095AA0B7" w14:textId="77777777" w:rsidR="004E35EA" w:rsidRPr="00D56A14" w:rsidRDefault="004E35EA" w:rsidP="003C112C">
            <w:pPr>
              <w:spacing w:line="276" w:lineRule="auto"/>
              <w:jc w:val="left"/>
              <w:rPr>
                <w:rFonts w:eastAsia="Times New Roman" w:cs="Tahoma"/>
                <w:sz w:val="20"/>
                <w:szCs w:val="24"/>
                <w:lang w:eastAsia="es-CO"/>
              </w:rPr>
            </w:pPr>
          </w:p>
        </w:tc>
      </w:tr>
    </w:tbl>
    <w:p w14:paraId="139518BA" w14:textId="77777777" w:rsidR="0042219D" w:rsidRPr="003C112C" w:rsidRDefault="0042219D" w:rsidP="003C112C">
      <w:pPr>
        <w:pStyle w:val="Prrafodelista"/>
        <w:spacing w:line="276" w:lineRule="auto"/>
        <w:ind w:left="0" w:firstLine="708"/>
        <w:textAlignment w:val="baseline"/>
        <w:rPr>
          <w:rFonts w:eastAsia="Times New Roman" w:cs="Tahoma"/>
          <w:szCs w:val="24"/>
          <w:u w:val="single"/>
          <w:lang w:eastAsia="es-CO"/>
        </w:rPr>
      </w:pPr>
    </w:p>
    <w:p w14:paraId="28D115BA" w14:textId="77777777" w:rsidR="002154D2" w:rsidRPr="003C112C" w:rsidRDefault="002154D2" w:rsidP="003C112C">
      <w:pPr>
        <w:spacing w:line="276" w:lineRule="auto"/>
        <w:rPr>
          <w:rFonts w:cs="Tahoma"/>
          <w:iCs/>
          <w:szCs w:val="24"/>
        </w:rPr>
      </w:pPr>
    </w:p>
    <w:p w14:paraId="783B3AB6" w14:textId="1DC9D4F3" w:rsidR="002154D2" w:rsidRPr="003C112C" w:rsidRDefault="002154D2" w:rsidP="003C112C">
      <w:pPr>
        <w:pStyle w:val="Prrafodelista"/>
        <w:spacing w:line="276" w:lineRule="auto"/>
        <w:ind w:left="0" w:firstLine="708"/>
        <w:rPr>
          <w:rFonts w:cs="Tahoma"/>
          <w:szCs w:val="24"/>
        </w:rPr>
      </w:pPr>
      <w:r w:rsidRPr="003C112C">
        <w:rPr>
          <w:rFonts w:cs="Tahoma"/>
          <w:b/>
          <w:bCs/>
          <w:szCs w:val="24"/>
          <w:u w:val="single"/>
        </w:rPr>
        <w:t>Prima de vacaciones:</w:t>
      </w:r>
      <w:r w:rsidR="0038273A" w:rsidRPr="003C112C">
        <w:rPr>
          <w:rFonts w:cs="Tahoma"/>
          <w:b/>
          <w:bCs/>
          <w:szCs w:val="24"/>
          <w:u w:val="single"/>
        </w:rPr>
        <w:t xml:space="preserve"> </w:t>
      </w:r>
      <w:r w:rsidRPr="003C112C">
        <w:rPr>
          <w:rFonts w:eastAsia="Times New Roman" w:cs="Tahoma"/>
          <w:szCs w:val="24"/>
          <w:lang w:eastAsia="es-CO"/>
        </w:rPr>
        <w:t xml:space="preserve">Contenida en el numeral 5.3 de la Convención 1991-1992, reconoce 47 días de salario al momento de la causación. Ahora, según el Decreto 1045 de 1978, tienen derecho a percibir esta prima los servidores que cumplan un año al servicio de la entidad y que vayan a empezar el disfrute de las vacaciones. Dicha prestación se liquida de acuerdo con los mismos </w:t>
      </w:r>
      <w:r w:rsidRPr="003C112C">
        <w:rPr>
          <w:rFonts w:eastAsia="Times New Roman" w:cs="Tahoma"/>
          <w:szCs w:val="24"/>
          <w:u w:val="single"/>
          <w:lang w:eastAsia="es-CO"/>
        </w:rPr>
        <w:t>factores salariales señalados para las vacaciones</w:t>
      </w:r>
      <w:r w:rsidRPr="003C112C">
        <w:rPr>
          <w:rFonts w:eastAsia="Times New Roman" w:cs="Tahoma"/>
          <w:szCs w:val="24"/>
          <w:u w:val="single"/>
          <w:vertAlign w:val="superscript"/>
          <w:lang w:eastAsia="es-CO"/>
        </w:rPr>
        <w:footnoteReference w:id="12"/>
      </w:r>
      <w:r w:rsidRPr="003C112C">
        <w:rPr>
          <w:rFonts w:eastAsia="Times New Roman" w:cs="Tahoma"/>
          <w:szCs w:val="24"/>
          <w:lang w:eastAsia="es-CO"/>
        </w:rPr>
        <w:t>. Así, realizadas las liquidaciones correspondientes desde el 16-05-2017 con corte al 31-12-201</w:t>
      </w:r>
      <w:r w:rsidR="00026D8D" w:rsidRPr="003C112C">
        <w:rPr>
          <w:rFonts w:eastAsia="Times New Roman" w:cs="Tahoma"/>
          <w:szCs w:val="24"/>
          <w:lang w:eastAsia="es-CO"/>
        </w:rPr>
        <w:t>9</w:t>
      </w:r>
      <w:r w:rsidRPr="003C112C">
        <w:rPr>
          <w:rFonts w:eastAsia="Times New Roman" w:cs="Tahoma"/>
          <w:szCs w:val="24"/>
          <w:lang w:eastAsia="es-CO"/>
        </w:rPr>
        <w:t>, estas ascienden a la suma de $</w:t>
      </w:r>
      <w:r w:rsidR="004A51BE" w:rsidRPr="003C112C">
        <w:rPr>
          <w:rFonts w:eastAsia="Times New Roman" w:cs="Tahoma"/>
          <w:szCs w:val="24"/>
          <w:lang w:eastAsia="es-CO"/>
        </w:rPr>
        <w:t>9.885.975</w:t>
      </w:r>
      <w:r w:rsidRPr="003C112C">
        <w:rPr>
          <w:rFonts w:eastAsia="Times New Roman" w:cs="Tahoma"/>
          <w:szCs w:val="24"/>
          <w:lang w:eastAsia="es-CO"/>
        </w:rPr>
        <w:t xml:space="preserve">. </w:t>
      </w:r>
    </w:p>
    <w:p w14:paraId="13485686" w14:textId="77777777" w:rsidR="002154D2" w:rsidRPr="003C112C" w:rsidRDefault="002154D2" w:rsidP="003C112C">
      <w:pPr>
        <w:pStyle w:val="Prrafodelista"/>
        <w:spacing w:line="276" w:lineRule="auto"/>
        <w:ind w:left="0" w:firstLine="708"/>
        <w:rPr>
          <w:rFonts w:cs="Tahoma"/>
          <w:szCs w:val="24"/>
          <w:u w:val="single"/>
        </w:rPr>
      </w:pPr>
    </w:p>
    <w:p w14:paraId="592C16A3" w14:textId="46A10D31" w:rsidR="002154D2" w:rsidRPr="003C112C" w:rsidRDefault="002154D2" w:rsidP="003C112C">
      <w:pPr>
        <w:spacing w:line="276" w:lineRule="auto"/>
        <w:rPr>
          <w:rFonts w:cs="Tahoma"/>
          <w:iCs/>
          <w:szCs w:val="24"/>
        </w:rPr>
      </w:pPr>
      <w:r w:rsidRPr="003C112C">
        <w:rPr>
          <w:rFonts w:cs="Tahoma"/>
          <w:iCs/>
          <w:szCs w:val="24"/>
        </w:rPr>
        <w:tab/>
        <w:t>Empero, teniendo en cuenta que obra</w:t>
      </w:r>
      <w:r w:rsidR="004A51BE" w:rsidRPr="003C112C">
        <w:rPr>
          <w:rFonts w:cs="Tahoma"/>
          <w:iCs/>
          <w:szCs w:val="24"/>
        </w:rPr>
        <w:t>n los desprendibles de nómina de los meses de diciembre de 2017, 2018 y 2019</w:t>
      </w:r>
      <w:r w:rsidR="00374035" w:rsidRPr="003C112C">
        <w:rPr>
          <w:rFonts w:cs="Tahoma"/>
          <w:iCs/>
          <w:szCs w:val="24"/>
        </w:rPr>
        <w:t xml:space="preserve"> </w:t>
      </w:r>
      <w:r w:rsidRPr="003C112C">
        <w:rPr>
          <w:rFonts w:cs="Tahoma"/>
          <w:iCs/>
          <w:szCs w:val="24"/>
        </w:rPr>
        <w:t>que da</w:t>
      </w:r>
      <w:r w:rsidR="00374035" w:rsidRPr="003C112C">
        <w:rPr>
          <w:rFonts w:cs="Tahoma"/>
          <w:iCs/>
          <w:szCs w:val="24"/>
        </w:rPr>
        <w:t>n</w:t>
      </w:r>
      <w:r w:rsidRPr="003C112C">
        <w:rPr>
          <w:rFonts w:cs="Tahoma"/>
          <w:iCs/>
          <w:szCs w:val="24"/>
        </w:rPr>
        <w:t xml:space="preserve"> cuenta que la administración canceló al trabajador la suma de</w:t>
      </w:r>
      <w:r w:rsidR="00374035" w:rsidRPr="003C112C">
        <w:rPr>
          <w:rFonts w:cs="Tahoma"/>
          <w:iCs/>
          <w:szCs w:val="24"/>
        </w:rPr>
        <w:t xml:space="preserve"> $722.601, $752.991</w:t>
      </w:r>
      <w:r w:rsidR="002B0633" w:rsidRPr="003C112C">
        <w:rPr>
          <w:rFonts w:cs="Tahoma"/>
          <w:iCs/>
          <w:szCs w:val="24"/>
        </w:rPr>
        <w:t xml:space="preserve"> y</w:t>
      </w:r>
      <w:r w:rsidR="00374035" w:rsidRPr="003C112C">
        <w:rPr>
          <w:rFonts w:cs="Tahoma"/>
          <w:iCs/>
          <w:szCs w:val="24"/>
        </w:rPr>
        <w:t xml:space="preserve"> $1.171.806</w:t>
      </w:r>
      <w:r w:rsidRPr="003C112C">
        <w:rPr>
          <w:rFonts w:cs="Tahoma"/>
          <w:iCs/>
          <w:szCs w:val="24"/>
        </w:rPr>
        <w:t xml:space="preserve"> </w:t>
      </w:r>
      <w:r w:rsidR="00374035" w:rsidRPr="003C112C">
        <w:rPr>
          <w:rFonts w:cs="Tahoma"/>
          <w:iCs/>
          <w:szCs w:val="24"/>
        </w:rPr>
        <w:t xml:space="preserve">respectivamente </w:t>
      </w:r>
      <w:r w:rsidRPr="003C112C">
        <w:rPr>
          <w:rFonts w:cs="Tahoma"/>
          <w:iCs/>
          <w:szCs w:val="24"/>
        </w:rPr>
        <w:t xml:space="preserve">por concepto de prima de vacaciones (legal), se condenará al Municipio demandado únicamente por la diferencia que asciende a </w:t>
      </w:r>
      <w:r w:rsidRPr="003C112C">
        <w:rPr>
          <w:rFonts w:cs="Tahoma"/>
          <w:b/>
          <w:bCs/>
          <w:iCs/>
          <w:szCs w:val="24"/>
        </w:rPr>
        <w:t>$</w:t>
      </w:r>
      <w:r w:rsidR="00B31BA4" w:rsidRPr="003C112C">
        <w:rPr>
          <w:rFonts w:cs="Tahoma"/>
          <w:b/>
          <w:bCs/>
          <w:iCs/>
          <w:szCs w:val="24"/>
        </w:rPr>
        <w:t>7.238.577</w:t>
      </w:r>
      <w:r w:rsidRPr="003C112C">
        <w:rPr>
          <w:rFonts w:cs="Tahoma"/>
          <w:iCs/>
          <w:szCs w:val="24"/>
        </w:rPr>
        <w:t xml:space="preserve"> conforme se evidencia en el siguiente cuadro:</w:t>
      </w:r>
    </w:p>
    <w:p w14:paraId="0B6D61C1" w14:textId="77777777" w:rsidR="002154D2" w:rsidRPr="003C112C" w:rsidRDefault="002154D2" w:rsidP="003C112C">
      <w:pPr>
        <w:spacing w:line="276" w:lineRule="auto"/>
        <w:rPr>
          <w:rFonts w:cs="Tahoma"/>
          <w:iCs/>
          <w:szCs w:val="24"/>
        </w:rPr>
      </w:pPr>
    </w:p>
    <w:tbl>
      <w:tblPr>
        <w:tblW w:w="5000" w:type="pct"/>
        <w:tblCellMar>
          <w:left w:w="70" w:type="dxa"/>
          <w:right w:w="70" w:type="dxa"/>
        </w:tblCellMar>
        <w:tblLook w:val="04A0" w:firstRow="1" w:lastRow="0" w:firstColumn="1" w:lastColumn="0" w:noHBand="0" w:noVBand="1"/>
      </w:tblPr>
      <w:tblGrid>
        <w:gridCol w:w="1000"/>
        <w:gridCol w:w="898"/>
        <w:gridCol w:w="946"/>
        <w:gridCol w:w="1435"/>
        <w:gridCol w:w="1135"/>
        <w:gridCol w:w="1135"/>
        <w:gridCol w:w="1139"/>
        <w:gridCol w:w="1223"/>
        <w:gridCol w:w="146"/>
      </w:tblGrid>
      <w:tr w:rsidR="00B31BA4" w:rsidRPr="00D56A14" w14:paraId="15E314FC" w14:textId="77777777" w:rsidTr="000433E6">
        <w:trPr>
          <w:gridAfter w:val="1"/>
          <w:wAfter w:w="68" w:type="pct"/>
          <w:trHeight w:val="305"/>
        </w:trPr>
        <w:tc>
          <w:tcPr>
            <w:tcW w:w="55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C5BA38" w14:textId="77777777" w:rsidR="00B31BA4" w:rsidRPr="00D56A14" w:rsidRDefault="00B31BA4" w:rsidP="003C112C">
            <w:pPr>
              <w:spacing w:line="276" w:lineRule="auto"/>
              <w:jc w:val="center"/>
              <w:rPr>
                <w:rFonts w:eastAsia="Times New Roman" w:cs="Tahoma"/>
                <w:b/>
                <w:bCs/>
                <w:color w:val="000000"/>
                <w:sz w:val="18"/>
                <w:szCs w:val="24"/>
                <w:lang w:eastAsia="es-CO"/>
              </w:rPr>
            </w:pPr>
            <w:r w:rsidRPr="00D56A14">
              <w:rPr>
                <w:rFonts w:eastAsia="Times New Roman" w:cs="Tahoma"/>
                <w:b/>
                <w:bCs/>
                <w:color w:val="000000" w:themeColor="text1"/>
                <w:sz w:val="18"/>
                <w:szCs w:val="24"/>
                <w:lang w:eastAsia="es-CO"/>
              </w:rPr>
              <w:t>Desde</w:t>
            </w:r>
            <w:r w:rsidRPr="00D56A14">
              <w:rPr>
                <w:rFonts w:eastAsia="Times New Roman" w:cs="Tahoma"/>
                <w:color w:val="000000" w:themeColor="text1"/>
                <w:sz w:val="18"/>
                <w:szCs w:val="24"/>
                <w:lang w:eastAsia="es-CO"/>
              </w:rPr>
              <w:t> </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85FE30" w14:textId="77777777" w:rsidR="00B31BA4" w:rsidRPr="00D56A14" w:rsidRDefault="00B31BA4" w:rsidP="003C112C">
            <w:pPr>
              <w:spacing w:line="276" w:lineRule="auto"/>
              <w:jc w:val="center"/>
              <w:rPr>
                <w:rFonts w:eastAsia="Times New Roman" w:cs="Tahoma"/>
                <w:b/>
                <w:bCs/>
                <w:color w:val="000000"/>
                <w:sz w:val="18"/>
                <w:szCs w:val="24"/>
                <w:lang w:eastAsia="es-CO"/>
              </w:rPr>
            </w:pPr>
            <w:r w:rsidRPr="00D56A14">
              <w:rPr>
                <w:rFonts w:eastAsia="Times New Roman" w:cs="Tahoma"/>
                <w:b/>
                <w:bCs/>
                <w:color w:val="000000" w:themeColor="text1"/>
                <w:sz w:val="18"/>
                <w:szCs w:val="24"/>
                <w:lang w:eastAsia="es-CO"/>
              </w:rPr>
              <w:t>Hasta</w:t>
            </w:r>
            <w:r w:rsidRPr="00D56A14">
              <w:rPr>
                <w:rFonts w:eastAsia="Times New Roman" w:cs="Tahoma"/>
                <w:color w:val="000000" w:themeColor="text1"/>
                <w:sz w:val="18"/>
                <w:szCs w:val="24"/>
                <w:lang w:eastAsia="es-CO"/>
              </w:rPr>
              <w:t> </w:t>
            </w:r>
          </w:p>
        </w:tc>
        <w:tc>
          <w:tcPr>
            <w:tcW w:w="55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755D6A" w14:textId="77777777" w:rsidR="00B31BA4" w:rsidRPr="00D56A14" w:rsidRDefault="00B31BA4" w:rsidP="003C112C">
            <w:pPr>
              <w:spacing w:line="276" w:lineRule="auto"/>
              <w:jc w:val="center"/>
              <w:rPr>
                <w:rFonts w:eastAsia="Times New Roman" w:cs="Tahoma"/>
                <w:b/>
                <w:bCs/>
                <w:color w:val="000000"/>
                <w:sz w:val="18"/>
                <w:szCs w:val="24"/>
                <w:lang w:eastAsia="es-CO"/>
              </w:rPr>
            </w:pPr>
            <w:r w:rsidRPr="00D56A14">
              <w:rPr>
                <w:rFonts w:eastAsia="Times New Roman" w:cs="Tahoma"/>
                <w:b/>
                <w:bCs/>
                <w:color w:val="000000" w:themeColor="text1"/>
                <w:sz w:val="18"/>
                <w:szCs w:val="24"/>
                <w:lang w:eastAsia="es-CO"/>
              </w:rPr>
              <w:t>Días</w:t>
            </w:r>
            <w:r w:rsidRPr="00D56A14">
              <w:rPr>
                <w:rFonts w:eastAsia="Times New Roman" w:cs="Tahoma"/>
                <w:color w:val="000000" w:themeColor="text1"/>
                <w:sz w:val="18"/>
                <w:szCs w:val="24"/>
                <w:lang w:eastAsia="es-CO"/>
              </w:rPr>
              <w:t> </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8D8D83" w14:textId="77777777" w:rsidR="00B31BA4" w:rsidRPr="00D56A14" w:rsidRDefault="00B31BA4" w:rsidP="003C112C">
            <w:pPr>
              <w:spacing w:line="276" w:lineRule="auto"/>
              <w:jc w:val="center"/>
              <w:rPr>
                <w:rFonts w:eastAsia="Times New Roman" w:cs="Tahoma"/>
                <w:b/>
                <w:bCs/>
                <w:color w:val="000000"/>
                <w:sz w:val="18"/>
                <w:szCs w:val="24"/>
                <w:lang w:eastAsia="es-CO"/>
              </w:rPr>
            </w:pPr>
            <w:r w:rsidRPr="00D56A14">
              <w:rPr>
                <w:rFonts w:eastAsia="Times New Roman" w:cs="Tahoma"/>
                <w:b/>
                <w:bCs/>
                <w:color w:val="000000" w:themeColor="text1"/>
                <w:sz w:val="18"/>
                <w:szCs w:val="24"/>
                <w:lang w:eastAsia="es-CO"/>
              </w:rPr>
              <w:t>Salario Mínimo convencional </w:t>
            </w:r>
            <w:r w:rsidRPr="00D56A14">
              <w:rPr>
                <w:rFonts w:eastAsia="Times New Roman" w:cs="Tahoma"/>
                <w:color w:val="000000" w:themeColor="text1"/>
                <w:sz w:val="18"/>
                <w:szCs w:val="24"/>
                <w:lang w:eastAsia="es-CO"/>
              </w:rPr>
              <w:t> </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D7ACAE8" w14:textId="1B55EDAA" w:rsidR="00B31BA4" w:rsidRPr="00D56A14" w:rsidRDefault="00D56A14" w:rsidP="003C112C">
            <w:pPr>
              <w:spacing w:line="276" w:lineRule="auto"/>
              <w:jc w:val="center"/>
              <w:rPr>
                <w:rFonts w:eastAsia="Times New Roman" w:cs="Tahoma"/>
                <w:b/>
                <w:bCs/>
                <w:color w:val="000000"/>
                <w:sz w:val="18"/>
                <w:szCs w:val="24"/>
                <w:lang w:eastAsia="es-CO"/>
              </w:rPr>
            </w:pPr>
            <w:r w:rsidRPr="00D56A14">
              <w:rPr>
                <w:rFonts w:eastAsia="Times New Roman" w:cs="Tahoma"/>
                <w:b/>
                <w:bCs/>
                <w:color w:val="000000" w:themeColor="text1"/>
                <w:sz w:val="18"/>
                <w:szCs w:val="24"/>
                <w:lang w:eastAsia="es-CO"/>
              </w:rPr>
              <w:t>Aux</w:t>
            </w:r>
            <w:r>
              <w:rPr>
                <w:rFonts w:eastAsia="Times New Roman" w:cs="Tahoma"/>
                <w:b/>
                <w:bCs/>
                <w:color w:val="000000" w:themeColor="text1"/>
                <w:sz w:val="18"/>
                <w:szCs w:val="24"/>
                <w:lang w:eastAsia="es-CO"/>
              </w:rPr>
              <w:t>ilio</w:t>
            </w:r>
            <w:r w:rsidRPr="00D56A14">
              <w:rPr>
                <w:rFonts w:eastAsia="Times New Roman" w:cs="Tahoma"/>
                <w:b/>
                <w:bCs/>
                <w:color w:val="000000" w:themeColor="text1"/>
                <w:sz w:val="18"/>
                <w:szCs w:val="24"/>
                <w:lang w:eastAsia="es-CO"/>
              </w:rPr>
              <w:t xml:space="preserve"> </w:t>
            </w:r>
            <w:r w:rsidR="00B31BA4" w:rsidRPr="00D56A14">
              <w:rPr>
                <w:rFonts w:eastAsia="Times New Roman" w:cs="Tahoma"/>
                <w:b/>
                <w:bCs/>
                <w:color w:val="000000" w:themeColor="text1"/>
                <w:sz w:val="18"/>
                <w:szCs w:val="24"/>
                <w:lang w:eastAsia="es-CO"/>
              </w:rPr>
              <w:t>transporte</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C70AD6" w14:textId="77777777" w:rsidR="00B31BA4" w:rsidRPr="00D56A14" w:rsidRDefault="00B31BA4" w:rsidP="003C112C">
            <w:pPr>
              <w:spacing w:line="276" w:lineRule="auto"/>
              <w:jc w:val="center"/>
              <w:rPr>
                <w:rFonts w:eastAsia="Times New Roman" w:cs="Tahoma"/>
                <w:b/>
                <w:bCs/>
                <w:color w:val="000000"/>
                <w:sz w:val="18"/>
                <w:szCs w:val="24"/>
                <w:lang w:eastAsia="es-CO"/>
              </w:rPr>
            </w:pPr>
            <w:r w:rsidRPr="00D56A14">
              <w:rPr>
                <w:rFonts w:eastAsia="Times New Roman" w:cs="Tahoma"/>
                <w:b/>
                <w:bCs/>
                <w:color w:val="000000" w:themeColor="text1"/>
                <w:sz w:val="18"/>
                <w:szCs w:val="24"/>
                <w:lang w:eastAsia="es-CO"/>
              </w:rPr>
              <w:t>Prima de vacaciones</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F78497" w14:textId="77777777" w:rsidR="00B31BA4" w:rsidRPr="00D56A14" w:rsidRDefault="00B31BA4" w:rsidP="003C112C">
            <w:pPr>
              <w:spacing w:line="276" w:lineRule="auto"/>
              <w:jc w:val="center"/>
              <w:rPr>
                <w:rFonts w:eastAsia="Times New Roman" w:cs="Tahoma"/>
                <w:b/>
                <w:bCs/>
                <w:color w:val="000000"/>
                <w:sz w:val="18"/>
                <w:szCs w:val="24"/>
                <w:lang w:eastAsia="es-CO"/>
              </w:rPr>
            </w:pPr>
            <w:r w:rsidRPr="00D56A14">
              <w:rPr>
                <w:rFonts w:eastAsia="Times New Roman" w:cs="Tahoma"/>
                <w:b/>
                <w:bCs/>
                <w:color w:val="000000" w:themeColor="text1"/>
                <w:sz w:val="18"/>
                <w:szCs w:val="24"/>
                <w:lang w:eastAsia="es-CO"/>
              </w:rPr>
              <w:t>valor pagado</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A66E53" w14:textId="77777777" w:rsidR="00B31BA4" w:rsidRPr="00D56A14" w:rsidRDefault="00B31BA4" w:rsidP="003C112C">
            <w:pPr>
              <w:spacing w:line="276" w:lineRule="auto"/>
              <w:jc w:val="center"/>
              <w:rPr>
                <w:rFonts w:eastAsia="Times New Roman" w:cs="Tahoma"/>
                <w:b/>
                <w:bCs/>
                <w:color w:val="000000"/>
                <w:sz w:val="18"/>
                <w:szCs w:val="24"/>
                <w:lang w:eastAsia="es-CO"/>
              </w:rPr>
            </w:pPr>
            <w:r w:rsidRPr="00D56A14">
              <w:rPr>
                <w:rFonts w:eastAsia="Times New Roman" w:cs="Tahoma"/>
                <w:b/>
                <w:bCs/>
                <w:color w:val="000000" w:themeColor="text1"/>
                <w:sz w:val="18"/>
                <w:szCs w:val="24"/>
                <w:lang w:eastAsia="es-CO"/>
              </w:rPr>
              <w:t>Valor adeudado</w:t>
            </w:r>
            <w:r w:rsidRPr="00D56A14">
              <w:rPr>
                <w:rFonts w:eastAsia="Times New Roman" w:cs="Tahoma"/>
                <w:color w:val="000000" w:themeColor="text1"/>
                <w:sz w:val="18"/>
                <w:szCs w:val="24"/>
                <w:lang w:eastAsia="es-CO"/>
              </w:rPr>
              <w:t> </w:t>
            </w:r>
          </w:p>
        </w:tc>
      </w:tr>
      <w:tr w:rsidR="00304721" w:rsidRPr="00D56A14" w14:paraId="3845127E" w14:textId="77777777" w:rsidTr="000433E6">
        <w:trPr>
          <w:trHeight w:val="300"/>
        </w:trPr>
        <w:tc>
          <w:tcPr>
            <w:tcW w:w="555" w:type="pct"/>
            <w:vMerge/>
            <w:tcBorders>
              <w:top w:val="single" w:sz="4" w:space="0" w:color="auto"/>
              <w:left w:val="single" w:sz="4" w:space="0" w:color="auto"/>
              <w:bottom w:val="single" w:sz="4" w:space="0" w:color="auto"/>
              <w:right w:val="single" w:sz="4" w:space="0" w:color="auto"/>
            </w:tcBorders>
            <w:vAlign w:val="center"/>
            <w:hideMark/>
          </w:tcPr>
          <w:p w14:paraId="43A8CF2E" w14:textId="77777777" w:rsidR="00B31BA4" w:rsidRPr="00D56A14" w:rsidRDefault="00B31BA4" w:rsidP="003C112C">
            <w:pPr>
              <w:spacing w:line="276" w:lineRule="auto"/>
              <w:jc w:val="left"/>
              <w:rPr>
                <w:rFonts w:eastAsia="Times New Roman" w:cs="Tahoma"/>
                <w:b/>
                <w:bCs/>
                <w:color w:val="000000"/>
                <w:sz w:val="18"/>
                <w:szCs w:val="24"/>
                <w:lang w:eastAsia="es-CO"/>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3E20E410" w14:textId="77777777" w:rsidR="00B31BA4" w:rsidRPr="00D56A14" w:rsidRDefault="00B31BA4" w:rsidP="003C112C">
            <w:pPr>
              <w:spacing w:line="276" w:lineRule="auto"/>
              <w:jc w:val="left"/>
              <w:rPr>
                <w:rFonts w:eastAsia="Times New Roman" w:cs="Tahoma"/>
                <w:b/>
                <w:bCs/>
                <w:color w:val="000000"/>
                <w:sz w:val="18"/>
                <w:szCs w:val="24"/>
                <w:lang w:eastAsia="es-CO"/>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14:paraId="0EDA172D" w14:textId="77777777" w:rsidR="00B31BA4" w:rsidRPr="00D56A14" w:rsidRDefault="00B31BA4" w:rsidP="003C112C">
            <w:pPr>
              <w:spacing w:line="276" w:lineRule="auto"/>
              <w:jc w:val="left"/>
              <w:rPr>
                <w:rFonts w:eastAsia="Times New Roman" w:cs="Tahoma"/>
                <w:b/>
                <w:bCs/>
                <w:color w:val="000000"/>
                <w:sz w:val="18"/>
                <w:szCs w:val="24"/>
                <w:lang w:eastAsia="es-CO"/>
              </w:rPr>
            </w:pPr>
          </w:p>
        </w:tc>
        <w:tc>
          <w:tcPr>
            <w:tcW w:w="740" w:type="pct"/>
            <w:vMerge/>
            <w:tcBorders>
              <w:top w:val="single" w:sz="4" w:space="0" w:color="000000" w:themeColor="text1"/>
              <w:left w:val="single" w:sz="4" w:space="0" w:color="auto"/>
              <w:bottom w:val="single" w:sz="4" w:space="0" w:color="auto"/>
              <w:right w:val="single" w:sz="4" w:space="0" w:color="auto"/>
            </w:tcBorders>
            <w:vAlign w:val="center"/>
            <w:hideMark/>
          </w:tcPr>
          <w:p w14:paraId="5FB7D943" w14:textId="77777777" w:rsidR="00B31BA4" w:rsidRPr="00D56A14" w:rsidRDefault="00B31BA4" w:rsidP="003C112C">
            <w:pPr>
              <w:spacing w:line="276" w:lineRule="auto"/>
              <w:jc w:val="left"/>
              <w:rPr>
                <w:rFonts w:eastAsia="Times New Roman" w:cs="Tahoma"/>
                <w:b/>
                <w:bCs/>
                <w:color w:val="000000"/>
                <w:sz w:val="18"/>
                <w:szCs w:val="24"/>
                <w:lang w:eastAsia="es-CO"/>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2B16B6DC" w14:textId="77777777" w:rsidR="00B31BA4" w:rsidRPr="00D56A14" w:rsidRDefault="00B31BA4" w:rsidP="003C112C">
            <w:pPr>
              <w:spacing w:line="276" w:lineRule="auto"/>
              <w:jc w:val="left"/>
              <w:rPr>
                <w:rFonts w:eastAsia="Times New Roman" w:cs="Tahoma"/>
                <w:b/>
                <w:bCs/>
                <w:color w:val="000000"/>
                <w:sz w:val="18"/>
                <w:szCs w:val="24"/>
                <w:lang w:eastAsia="es-CO"/>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2171CF65" w14:textId="77777777" w:rsidR="00B31BA4" w:rsidRPr="00D56A14" w:rsidRDefault="00B31BA4" w:rsidP="003C112C">
            <w:pPr>
              <w:spacing w:line="276" w:lineRule="auto"/>
              <w:jc w:val="left"/>
              <w:rPr>
                <w:rFonts w:eastAsia="Times New Roman" w:cs="Tahoma"/>
                <w:b/>
                <w:bCs/>
                <w:color w:val="000000"/>
                <w:sz w:val="18"/>
                <w:szCs w:val="24"/>
                <w:lang w:eastAsia="es-CO"/>
              </w:rPr>
            </w:pPr>
          </w:p>
        </w:tc>
        <w:tc>
          <w:tcPr>
            <w:tcW w:w="657" w:type="pct"/>
            <w:vMerge/>
            <w:tcBorders>
              <w:top w:val="single" w:sz="4" w:space="0" w:color="000000" w:themeColor="text1"/>
              <w:left w:val="single" w:sz="4" w:space="0" w:color="auto"/>
              <w:bottom w:val="single" w:sz="4" w:space="0" w:color="auto"/>
              <w:right w:val="single" w:sz="4" w:space="0" w:color="auto"/>
            </w:tcBorders>
            <w:vAlign w:val="center"/>
            <w:hideMark/>
          </w:tcPr>
          <w:p w14:paraId="262E1562" w14:textId="77777777" w:rsidR="00B31BA4" w:rsidRPr="00D56A14" w:rsidRDefault="00B31BA4" w:rsidP="003C112C">
            <w:pPr>
              <w:spacing w:line="276" w:lineRule="auto"/>
              <w:jc w:val="left"/>
              <w:rPr>
                <w:rFonts w:eastAsia="Times New Roman" w:cs="Tahoma"/>
                <w:b/>
                <w:bCs/>
                <w:color w:val="000000"/>
                <w:sz w:val="18"/>
                <w:szCs w:val="24"/>
                <w:lang w:eastAsia="es-CO"/>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50F71336" w14:textId="77777777" w:rsidR="00B31BA4" w:rsidRPr="00D56A14" w:rsidRDefault="00B31BA4" w:rsidP="003C112C">
            <w:pPr>
              <w:spacing w:line="276" w:lineRule="auto"/>
              <w:jc w:val="left"/>
              <w:rPr>
                <w:rFonts w:eastAsia="Times New Roman" w:cs="Tahoma"/>
                <w:b/>
                <w:bCs/>
                <w:color w:val="000000"/>
                <w:sz w:val="18"/>
                <w:szCs w:val="24"/>
                <w:lang w:eastAsia="es-CO"/>
              </w:rPr>
            </w:pPr>
          </w:p>
        </w:tc>
        <w:tc>
          <w:tcPr>
            <w:tcW w:w="68" w:type="pct"/>
            <w:tcBorders>
              <w:top w:val="nil"/>
              <w:left w:val="single" w:sz="4" w:space="0" w:color="auto"/>
              <w:bottom w:val="single" w:sz="4" w:space="0" w:color="auto"/>
              <w:right w:val="nil"/>
            </w:tcBorders>
            <w:shd w:val="clear" w:color="auto" w:fill="auto"/>
            <w:noWrap/>
            <w:vAlign w:val="bottom"/>
            <w:hideMark/>
          </w:tcPr>
          <w:p w14:paraId="31A8EAD1" w14:textId="77777777" w:rsidR="00B31BA4" w:rsidRPr="00D56A14" w:rsidRDefault="00B31BA4" w:rsidP="003C112C">
            <w:pPr>
              <w:spacing w:line="276" w:lineRule="auto"/>
              <w:jc w:val="center"/>
              <w:rPr>
                <w:rFonts w:eastAsia="Times New Roman" w:cs="Tahoma"/>
                <w:b/>
                <w:bCs/>
                <w:color w:val="000000"/>
                <w:sz w:val="18"/>
                <w:szCs w:val="24"/>
                <w:lang w:eastAsia="es-CO"/>
              </w:rPr>
            </w:pPr>
          </w:p>
        </w:tc>
      </w:tr>
      <w:tr w:rsidR="00B31BA4" w:rsidRPr="00D56A14" w14:paraId="34133CBB" w14:textId="77777777" w:rsidTr="00D56A14">
        <w:trPr>
          <w:trHeight w:val="300"/>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338F3" w14:textId="77777777"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16-may-17</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14:paraId="440C9F90" w14:textId="77777777"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31-dic-17</w:t>
            </w:r>
          </w:p>
        </w:tc>
        <w:tc>
          <w:tcPr>
            <w:tcW w:w="553" w:type="pct"/>
            <w:tcBorders>
              <w:top w:val="single" w:sz="4" w:space="0" w:color="auto"/>
              <w:left w:val="nil"/>
              <w:bottom w:val="single" w:sz="4" w:space="0" w:color="auto"/>
              <w:right w:val="single" w:sz="4" w:space="0" w:color="auto"/>
            </w:tcBorders>
            <w:shd w:val="clear" w:color="auto" w:fill="auto"/>
            <w:noWrap/>
            <w:vAlign w:val="bottom"/>
            <w:hideMark/>
          </w:tcPr>
          <w:p w14:paraId="3352369F" w14:textId="77777777"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226</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14:paraId="74064D65" w14:textId="77777777"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$ 2.011.131</w:t>
            </w:r>
          </w:p>
        </w:tc>
        <w:tc>
          <w:tcPr>
            <w:tcW w:w="657" w:type="pct"/>
            <w:tcBorders>
              <w:top w:val="single" w:sz="4" w:space="0" w:color="auto"/>
              <w:left w:val="nil"/>
              <w:bottom w:val="single" w:sz="4" w:space="0" w:color="auto"/>
              <w:right w:val="single" w:sz="4" w:space="0" w:color="auto"/>
            </w:tcBorders>
            <w:shd w:val="clear" w:color="auto" w:fill="auto"/>
            <w:noWrap/>
            <w:vAlign w:val="center"/>
            <w:hideMark/>
          </w:tcPr>
          <w:p w14:paraId="30D42184" w14:textId="77777777"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$ 186.994</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55168850" w14:textId="77777777"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$ 2.161.897</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5C784A37" w14:textId="77777777"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$ 722.601</w:t>
            </w:r>
          </w:p>
        </w:tc>
        <w:tc>
          <w:tcPr>
            <w:tcW w:w="557" w:type="pct"/>
            <w:tcBorders>
              <w:top w:val="single" w:sz="4" w:space="0" w:color="auto"/>
              <w:left w:val="nil"/>
              <w:bottom w:val="single" w:sz="4" w:space="0" w:color="auto"/>
              <w:right w:val="single" w:sz="4" w:space="0" w:color="auto"/>
            </w:tcBorders>
            <w:shd w:val="clear" w:color="auto" w:fill="auto"/>
            <w:noWrap/>
            <w:vAlign w:val="bottom"/>
            <w:hideMark/>
          </w:tcPr>
          <w:p w14:paraId="0DC40211" w14:textId="77777777"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$ 1.439.296</w:t>
            </w:r>
          </w:p>
        </w:tc>
        <w:tc>
          <w:tcPr>
            <w:tcW w:w="68" w:type="pct"/>
            <w:tcBorders>
              <w:top w:val="single" w:sz="4" w:space="0" w:color="auto"/>
            </w:tcBorders>
            <w:vAlign w:val="center"/>
            <w:hideMark/>
          </w:tcPr>
          <w:p w14:paraId="338FF0BC" w14:textId="77777777" w:rsidR="00B31BA4" w:rsidRPr="00D56A14" w:rsidRDefault="00B31BA4" w:rsidP="003C112C">
            <w:pPr>
              <w:spacing w:line="276" w:lineRule="auto"/>
              <w:jc w:val="left"/>
              <w:rPr>
                <w:rFonts w:eastAsia="Times New Roman" w:cs="Tahoma"/>
                <w:sz w:val="18"/>
                <w:szCs w:val="24"/>
                <w:lang w:eastAsia="es-CO"/>
              </w:rPr>
            </w:pPr>
          </w:p>
        </w:tc>
      </w:tr>
      <w:tr w:rsidR="00B31BA4" w:rsidRPr="00D56A14" w14:paraId="185650BC" w14:textId="77777777" w:rsidTr="58BE2056">
        <w:trPr>
          <w:trHeight w:val="300"/>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14:paraId="610DA301" w14:textId="77777777"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1-ene-18</w:t>
            </w:r>
          </w:p>
        </w:tc>
        <w:tc>
          <w:tcPr>
            <w:tcW w:w="555" w:type="pct"/>
            <w:tcBorders>
              <w:top w:val="nil"/>
              <w:left w:val="nil"/>
              <w:bottom w:val="single" w:sz="4" w:space="0" w:color="auto"/>
              <w:right w:val="single" w:sz="4" w:space="0" w:color="auto"/>
            </w:tcBorders>
            <w:shd w:val="clear" w:color="auto" w:fill="auto"/>
            <w:noWrap/>
            <w:vAlign w:val="bottom"/>
            <w:hideMark/>
          </w:tcPr>
          <w:p w14:paraId="63334BBB" w14:textId="77777777"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31-dic-18</w:t>
            </w:r>
          </w:p>
        </w:tc>
        <w:tc>
          <w:tcPr>
            <w:tcW w:w="553" w:type="pct"/>
            <w:tcBorders>
              <w:top w:val="nil"/>
              <w:left w:val="nil"/>
              <w:bottom w:val="single" w:sz="4" w:space="0" w:color="auto"/>
              <w:right w:val="single" w:sz="4" w:space="0" w:color="auto"/>
            </w:tcBorders>
            <w:shd w:val="clear" w:color="auto" w:fill="auto"/>
            <w:noWrap/>
            <w:vAlign w:val="bottom"/>
            <w:hideMark/>
          </w:tcPr>
          <w:p w14:paraId="41ED3421" w14:textId="77777777"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360</w:t>
            </w:r>
          </w:p>
        </w:tc>
        <w:tc>
          <w:tcPr>
            <w:tcW w:w="740" w:type="pct"/>
            <w:tcBorders>
              <w:top w:val="nil"/>
              <w:left w:val="nil"/>
              <w:bottom w:val="single" w:sz="4" w:space="0" w:color="auto"/>
              <w:right w:val="single" w:sz="4" w:space="0" w:color="auto"/>
            </w:tcBorders>
            <w:shd w:val="clear" w:color="auto" w:fill="auto"/>
            <w:noWrap/>
            <w:vAlign w:val="bottom"/>
            <w:hideMark/>
          </w:tcPr>
          <w:p w14:paraId="43F59EBE" w14:textId="77777777"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$ 2.170.010</w:t>
            </w:r>
          </w:p>
        </w:tc>
        <w:tc>
          <w:tcPr>
            <w:tcW w:w="657" w:type="pct"/>
            <w:tcBorders>
              <w:top w:val="nil"/>
              <w:left w:val="nil"/>
              <w:bottom w:val="single" w:sz="4" w:space="0" w:color="auto"/>
              <w:right w:val="single" w:sz="4" w:space="0" w:color="auto"/>
            </w:tcBorders>
            <w:shd w:val="clear" w:color="auto" w:fill="auto"/>
            <w:noWrap/>
            <w:vAlign w:val="center"/>
            <w:hideMark/>
          </w:tcPr>
          <w:p w14:paraId="40D7C72D" w14:textId="77777777"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$ 198.401</w:t>
            </w:r>
          </w:p>
        </w:tc>
        <w:tc>
          <w:tcPr>
            <w:tcW w:w="657" w:type="pct"/>
            <w:tcBorders>
              <w:top w:val="nil"/>
              <w:left w:val="nil"/>
              <w:bottom w:val="single" w:sz="4" w:space="0" w:color="auto"/>
              <w:right w:val="single" w:sz="4" w:space="0" w:color="auto"/>
            </w:tcBorders>
            <w:shd w:val="clear" w:color="auto" w:fill="auto"/>
            <w:noWrap/>
            <w:vAlign w:val="bottom"/>
            <w:hideMark/>
          </w:tcPr>
          <w:p w14:paraId="3100CF42" w14:textId="77777777"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$ 3.710.511</w:t>
            </w:r>
          </w:p>
        </w:tc>
        <w:tc>
          <w:tcPr>
            <w:tcW w:w="657" w:type="pct"/>
            <w:tcBorders>
              <w:top w:val="nil"/>
              <w:left w:val="nil"/>
              <w:bottom w:val="single" w:sz="4" w:space="0" w:color="auto"/>
              <w:right w:val="single" w:sz="4" w:space="0" w:color="auto"/>
            </w:tcBorders>
            <w:shd w:val="clear" w:color="auto" w:fill="auto"/>
            <w:noWrap/>
            <w:vAlign w:val="bottom"/>
            <w:hideMark/>
          </w:tcPr>
          <w:p w14:paraId="071BDC84" w14:textId="77777777"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$ 752.991</w:t>
            </w:r>
          </w:p>
        </w:tc>
        <w:tc>
          <w:tcPr>
            <w:tcW w:w="557" w:type="pct"/>
            <w:tcBorders>
              <w:top w:val="nil"/>
              <w:left w:val="nil"/>
              <w:bottom w:val="single" w:sz="4" w:space="0" w:color="auto"/>
              <w:right w:val="single" w:sz="4" w:space="0" w:color="auto"/>
            </w:tcBorders>
            <w:shd w:val="clear" w:color="auto" w:fill="auto"/>
            <w:noWrap/>
            <w:vAlign w:val="bottom"/>
            <w:hideMark/>
          </w:tcPr>
          <w:p w14:paraId="52E756A5" w14:textId="77777777"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$ 2.957.520</w:t>
            </w:r>
          </w:p>
        </w:tc>
        <w:tc>
          <w:tcPr>
            <w:tcW w:w="68" w:type="pct"/>
            <w:vAlign w:val="center"/>
            <w:hideMark/>
          </w:tcPr>
          <w:p w14:paraId="0FF3D59B" w14:textId="77777777" w:rsidR="00B31BA4" w:rsidRPr="00D56A14" w:rsidRDefault="00B31BA4" w:rsidP="003C112C">
            <w:pPr>
              <w:spacing w:line="276" w:lineRule="auto"/>
              <w:jc w:val="left"/>
              <w:rPr>
                <w:rFonts w:eastAsia="Times New Roman" w:cs="Tahoma"/>
                <w:sz w:val="18"/>
                <w:szCs w:val="24"/>
                <w:lang w:eastAsia="es-CO"/>
              </w:rPr>
            </w:pPr>
          </w:p>
        </w:tc>
      </w:tr>
      <w:tr w:rsidR="00B31BA4" w:rsidRPr="00D56A14" w14:paraId="05688AB8" w14:textId="77777777" w:rsidTr="58BE2056">
        <w:trPr>
          <w:trHeight w:val="300"/>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14:paraId="42640354" w14:textId="2C9E114D"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1-ene-1</w:t>
            </w:r>
            <w:r w:rsidR="3ED73C8C" w:rsidRPr="00D56A14">
              <w:rPr>
                <w:rFonts w:eastAsia="Times New Roman" w:cs="Tahoma"/>
                <w:color w:val="000000" w:themeColor="text1"/>
                <w:sz w:val="18"/>
                <w:szCs w:val="24"/>
                <w:lang w:eastAsia="es-CO"/>
              </w:rPr>
              <w:t>9</w:t>
            </w:r>
          </w:p>
        </w:tc>
        <w:tc>
          <w:tcPr>
            <w:tcW w:w="555" w:type="pct"/>
            <w:tcBorders>
              <w:top w:val="nil"/>
              <w:left w:val="nil"/>
              <w:bottom w:val="single" w:sz="4" w:space="0" w:color="auto"/>
              <w:right w:val="single" w:sz="4" w:space="0" w:color="auto"/>
            </w:tcBorders>
            <w:shd w:val="clear" w:color="auto" w:fill="auto"/>
            <w:noWrap/>
            <w:vAlign w:val="bottom"/>
            <w:hideMark/>
          </w:tcPr>
          <w:p w14:paraId="11E08EDA" w14:textId="7AB2F51F"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31-dic-1</w:t>
            </w:r>
            <w:r w:rsidR="3ED73C8C" w:rsidRPr="00D56A14">
              <w:rPr>
                <w:rFonts w:eastAsia="Times New Roman" w:cs="Tahoma"/>
                <w:color w:val="000000" w:themeColor="text1"/>
                <w:sz w:val="18"/>
                <w:szCs w:val="24"/>
                <w:lang w:eastAsia="es-CO"/>
              </w:rPr>
              <w:t>9</w:t>
            </w:r>
          </w:p>
        </w:tc>
        <w:tc>
          <w:tcPr>
            <w:tcW w:w="553" w:type="pct"/>
            <w:tcBorders>
              <w:top w:val="nil"/>
              <w:left w:val="nil"/>
              <w:bottom w:val="single" w:sz="4" w:space="0" w:color="auto"/>
              <w:right w:val="single" w:sz="4" w:space="0" w:color="auto"/>
            </w:tcBorders>
            <w:shd w:val="clear" w:color="auto" w:fill="auto"/>
            <w:noWrap/>
            <w:vAlign w:val="bottom"/>
            <w:hideMark/>
          </w:tcPr>
          <w:p w14:paraId="6ED4F2CC" w14:textId="77777777"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360</w:t>
            </w:r>
          </w:p>
        </w:tc>
        <w:tc>
          <w:tcPr>
            <w:tcW w:w="740" w:type="pct"/>
            <w:tcBorders>
              <w:top w:val="nil"/>
              <w:left w:val="nil"/>
              <w:bottom w:val="single" w:sz="4" w:space="0" w:color="auto"/>
              <w:right w:val="single" w:sz="4" w:space="0" w:color="auto"/>
            </w:tcBorders>
            <w:shd w:val="clear" w:color="auto" w:fill="auto"/>
            <w:noWrap/>
            <w:vAlign w:val="bottom"/>
            <w:hideMark/>
          </w:tcPr>
          <w:p w14:paraId="7A735F63" w14:textId="77777777"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$ 2.343.611</w:t>
            </w:r>
          </w:p>
        </w:tc>
        <w:tc>
          <w:tcPr>
            <w:tcW w:w="657" w:type="pct"/>
            <w:tcBorders>
              <w:top w:val="nil"/>
              <w:left w:val="nil"/>
              <w:bottom w:val="single" w:sz="4" w:space="0" w:color="auto"/>
              <w:right w:val="single" w:sz="4" w:space="0" w:color="auto"/>
            </w:tcBorders>
            <w:shd w:val="clear" w:color="auto" w:fill="auto"/>
            <w:noWrap/>
            <w:vAlign w:val="center"/>
            <w:hideMark/>
          </w:tcPr>
          <w:p w14:paraId="371F4CBB" w14:textId="77777777"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$ 218.241</w:t>
            </w:r>
          </w:p>
        </w:tc>
        <w:tc>
          <w:tcPr>
            <w:tcW w:w="657" w:type="pct"/>
            <w:tcBorders>
              <w:top w:val="nil"/>
              <w:left w:val="nil"/>
              <w:bottom w:val="single" w:sz="4" w:space="0" w:color="auto"/>
              <w:right w:val="single" w:sz="4" w:space="0" w:color="auto"/>
            </w:tcBorders>
            <w:shd w:val="clear" w:color="auto" w:fill="auto"/>
            <w:noWrap/>
            <w:vAlign w:val="bottom"/>
            <w:hideMark/>
          </w:tcPr>
          <w:p w14:paraId="46CF6DD6" w14:textId="77777777"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$ 4.013.568</w:t>
            </w:r>
          </w:p>
        </w:tc>
        <w:tc>
          <w:tcPr>
            <w:tcW w:w="657" w:type="pct"/>
            <w:tcBorders>
              <w:top w:val="nil"/>
              <w:left w:val="nil"/>
              <w:bottom w:val="single" w:sz="4" w:space="0" w:color="auto"/>
              <w:right w:val="single" w:sz="4" w:space="0" w:color="auto"/>
            </w:tcBorders>
            <w:shd w:val="clear" w:color="auto" w:fill="auto"/>
            <w:noWrap/>
            <w:vAlign w:val="bottom"/>
            <w:hideMark/>
          </w:tcPr>
          <w:p w14:paraId="1EB584A9" w14:textId="77777777"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$ 1.171.806</w:t>
            </w:r>
          </w:p>
        </w:tc>
        <w:tc>
          <w:tcPr>
            <w:tcW w:w="557" w:type="pct"/>
            <w:tcBorders>
              <w:top w:val="nil"/>
              <w:left w:val="nil"/>
              <w:bottom w:val="single" w:sz="4" w:space="0" w:color="auto"/>
              <w:right w:val="single" w:sz="4" w:space="0" w:color="auto"/>
            </w:tcBorders>
            <w:shd w:val="clear" w:color="auto" w:fill="auto"/>
            <w:noWrap/>
            <w:vAlign w:val="bottom"/>
            <w:hideMark/>
          </w:tcPr>
          <w:p w14:paraId="34AEF9AC" w14:textId="77777777" w:rsidR="00B31BA4" w:rsidRPr="00D56A14" w:rsidRDefault="00B31BA4" w:rsidP="003C112C">
            <w:pPr>
              <w:spacing w:line="276" w:lineRule="auto"/>
              <w:jc w:val="right"/>
              <w:rPr>
                <w:rFonts w:eastAsia="Times New Roman" w:cs="Tahoma"/>
                <w:color w:val="000000"/>
                <w:sz w:val="18"/>
                <w:szCs w:val="24"/>
                <w:lang w:eastAsia="es-CO"/>
              </w:rPr>
            </w:pPr>
            <w:r w:rsidRPr="00D56A14">
              <w:rPr>
                <w:rFonts w:eastAsia="Times New Roman" w:cs="Tahoma"/>
                <w:color w:val="000000" w:themeColor="text1"/>
                <w:sz w:val="18"/>
                <w:szCs w:val="24"/>
                <w:lang w:eastAsia="es-CO"/>
              </w:rPr>
              <w:t>$ 2.841.762</w:t>
            </w:r>
          </w:p>
        </w:tc>
        <w:tc>
          <w:tcPr>
            <w:tcW w:w="68" w:type="pct"/>
            <w:vAlign w:val="center"/>
            <w:hideMark/>
          </w:tcPr>
          <w:p w14:paraId="37AD10C1" w14:textId="77777777" w:rsidR="00B31BA4" w:rsidRPr="00D56A14" w:rsidRDefault="00B31BA4" w:rsidP="003C112C">
            <w:pPr>
              <w:spacing w:line="276" w:lineRule="auto"/>
              <w:jc w:val="left"/>
              <w:rPr>
                <w:rFonts w:eastAsia="Times New Roman" w:cs="Tahoma"/>
                <w:sz w:val="18"/>
                <w:szCs w:val="24"/>
                <w:lang w:eastAsia="es-CO"/>
              </w:rPr>
            </w:pPr>
          </w:p>
        </w:tc>
      </w:tr>
      <w:tr w:rsidR="00B31BA4" w:rsidRPr="00D56A14" w14:paraId="554DB58D" w14:textId="77777777" w:rsidTr="58BE2056">
        <w:trPr>
          <w:trHeight w:val="300"/>
        </w:trPr>
        <w:tc>
          <w:tcPr>
            <w:tcW w:w="4376" w:type="pct"/>
            <w:gridSpan w:val="7"/>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169E56B7" w14:textId="77777777" w:rsidR="00B31BA4" w:rsidRPr="00D56A14" w:rsidRDefault="00B31BA4" w:rsidP="003C112C">
            <w:pPr>
              <w:spacing w:line="276" w:lineRule="auto"/>
              <w:jc w:val="center"/>
              <w:rPr>
                <w:rFonts w:eastAsia="Times New Roman" w:cs="Tahoma"/>
                <w:b/>
                <w:bCs/>
                <w:color w:val="000000"/>
                <w:sz w:val="18"/>
                <w:szCs w:val="24"/>
                <w:lang w:eastAsia="es-CO"/>
              </w:rPr>
            </w:pPr>
            <w:r w:rsidRPr="00D56A14">
              <w:rPr>
                <w:rFonts w:eastAsia="Times New Roman" w:cs="Tahoma"/>
                <w:b/>
                <w:bCs/>
                <w:color w:val="000000" w:themeColor="text1"/>
                <w:sz w:val="18"/>
                <w:szCs w:val="24"/>
                <w:lang w:eastAsia="es-CO"/>
              </w:rPr>
              <w:t>TOTAL</w:t>
            </w:r>
          </w:p>
        </w:tc>
        <w:tc>
          <w:tcPr>
            <w:tcW w:w="557" w:type="pct"/>
            <w:tcBorders>
              <w:top w:val="nil"/>
              <w:left w:val="nil"/>
              <w:bottom w:val="single" w:sz="4" w:space="0" w:color="auto"/>
              <w:right w:val="single" w:sz="4" w:space="0" w:color="auto"/>
            </w:tcBorders>
            <w:shd w:val="clear" w:color="auto" w:fill="auto"/>
            <w:noWrap/>
            <w:vAlign w:val="bottom"/>
            <w:hideMark/>
          </w:tcPr>
          <w:p w14:paraId="537161DA" w14:textId="77777777" w:rsidR="00B31BA4" w:rsidRPr="00D56A14" w:rsidRDefault="00B31BA4" w:rsidP="003C112C">
            <w:pPr>
              <w:spacing w:line="276" w:lineRule="auto"/>
              <w:jc w:val="right"/>
              <w:rPr>
                <w:rFonts w:eastAsia="Times New Roman" w:cs="Tahoma"/>
                <w:b/>
                <w:bCs/>
                <w:color w:val="000000"/>
                <w:sz w:val="18"/>
                <w:szCs w:val="24"/>
                <w:lang w:eastAsia="es-CO"/>
              </w:rPr>
            </w:pPr>
            <w:r w:rsidRPr="00D56A14">
              <w:rPr>
                <w:rFonts w:eastAsia="Times New Roman" w:cs="Tahoma"/>
                <w:b/>
                <w:bCs/>
                <w:color w:val="000000" w:themeColor="text1"/>
                <w:sz w:val="18"/>
                <w:szCs w:val="24"/>
                <w:lang w:eastAsia="es-CO"/>
              </w:rPr>
              <w:t>$ 7.238.577</w:t>
            </w:r>
          </w:p>
        </w:tc>
        <w:tc>
          <w:tcPr>
            <w:tcW w:w="68" w:type="pct"/>
            <w:vAlign w:val="center"/>
            <w:hideMark/>
          </w:tcPr>
          <w:p w14:paraId="3FC3CAF3" w14:textId="77777777" w:rsidR="00B31BA4" w:rsidRPr="00D56A14" w:rsidRDefault="00B31BA4" w:rsidP="003C112C">
            <w:pPr>
              <w:spacing w:line="276" w:lineRule="auto"/>
              <w:jc w:val="left"/>
              <w:rPr>
                <w:rFonts w:eastAsia="Times New Roman" w:cs="Tahoma"/>
                <w:sz w:val="18"/>
                <w:szCs w:val="24"/>
                <w:lang w:eastAsia="es-CO"/>
              </w:rPr>
            </w:pPr>
          </w:p>
        </w:tc>
      </w:tr>
    </w:tbl>
    <w:p w14:paraId="5587082C" w14:textId="77777777" w:rsidR="002154D2" w:rsidRPr="003C112C" w:rsidRDefault="002154D2" w:rsidP="003C112C">
      <w:pPr>
        <w:spacing w:after="160" w:line="276" w:lineRule="auto"/>
        <w:rPr>
          <w:rFonts w:cs="Tahoma"/>
          <w:iCs/>
          <w:szCs w:val="24"/>
        </w:rPr>
      </w:pPr>
    </w:p>
    <w:p w14:paraId="38516F1B" w14:textId="01CB85EC" w:rsidR="002154D2" w:rsidRPr="003C112C" w:rsidRDefault="002154D2" w:rsidP="003C112C">
      <w:pPr>
        <w:spacing w:line="276" w:lineRule="auto"/>
        <w:rPr>
          <w:rFonts w:cs="Tahoma"/>
          <w:iCs/>
          <w:szCs w:val="24"/>
        </w:rPr>
      </w:pPr>
      <w:r w:rsidRPr="003C112C">
        <w:rPr>
          <w:rFonts w:cs="Tahoma"/>
          <w:iCs/>
          <w:szCs w:val="24"/>
        </w:rPr>
        <w:tab/>
        <w:t>Lo anterior, sin perjuicio de las sumas que se causen en adelante por concepto de prima de vacaciones convencional hasta el finiquito de la relación laboral, de las cuales se autoriza al ente demandado para descontar las sumas que hubiera cancelado a partir del 1 de enero de 20</w:t>
      </w:r>
      <w:r w:rsidR="00B31BA4" w:rsidRPr="003C112C">
        <w:rPr>
          <w:rFonts w:cs="Tahoma"/>
          <w:iCs/>
          <w:szCs w:val="24"/>
        </w:rPr>
        <w:t>20</w:t>
      </w:r>
      <w:r w:rsidRPr="003C112C">
        <w:rPr>
          <w:rFonts w:cs="Tahoma"/>
          <w:iCs/>
          <w:szCs w:val="24"/>
        </w:rPr>
        <w:t xml:space="preserve"> por concepto de prima de vacaciones (legal).</w:t>
      </w:r>
    </w:p>
    <w:p w14:paraId="77DD6F65" w14:textId="05076C89" w:rsidR="00274E4C" w:rsidRPr="003C112C" w:rsidRDefault="00274E4C" w:rsidP="003C112C">
      <w:pPr>
        <w:spacing w:line="276" w:lineRule="auto"/>
        <w:rPr>
          <w:rFonts w:cs="Tahoma"/>
          <w:iCs/>
          <w:szCs w:val="24"/>
        </w:rPr>
      </w:pPr>
    </w:p>
    <w:p w14:paraId="08DB6B1C" w14:textId="4D8B67F0" w:rsidR="00274E4C" w:rsidRPr="003C112C" w:rsidRDefault="00274E4C" w:rsidP="003C112C">
      <w:pPr>
        <w:spacing w:line="276" w:lineRule="auto"/>
        <w:rPr>
          <w:rFonts w:cs="Tahoma"/>
          <w:szCs w:val="24"/>
        </w:rPr>
      </w:pPr>
      <w:r w:rsidRPr="003C112C">
        <w:rPr>
          <w:rFonts w:cs="Tahoma"/>
          <w:iCs/>
          <w:szCs w:val="24"/>
        </w:rPr>
        <w:lastRenderedPageBreak/>
        <w:tab/>
      </w:r>
      <w:r w:rsidRPr="003C112C">
        <w:rPr>
          <w:rFonts w:cs="Tahoma"/>
          <w:szCs w:val="24"/>
        </w:rPr>
        <w:t xml:space="preserve">Se aclara </w:t>
      </w:r>
      <w:r w:rsidR="00D66097" w:rsidRPr="003C112C">
        <w:rPr>
          <w:rFonts w:cs="Tahoma"/>
          <w:szCs w:val="24"/>
        </w:rPr>
        <w:t>que,</w:t>
      </w:r>
      <w:r w:rsidRPr="003C112C">
        <w:rPr>
          <w:rFonts w:cs="Tahoma"/>
          <w:szCs w:val="24"/>
        </w:rPr>
        <w:t xml:space="preserve"> si bien la misma no fue objeto de apelación, al consagrarse como un derecho </w:t>
      </w:r>
      <w:r w:rsidR="005623B1" w:rsidRPr="003C112C">
        <w:rPr>
          <w:rFonts w:cs="Tahoma"/>
          <w:szCs w:val="24"/>
        </w:rPr>
        <w:t xml:space="preserve">convencional, en atención a la </w:t>
      </w:r>
      <w:proofErr w:type="spellStart"/>
      <w:r w:rsidR="005623B1" w:rsidRPr="003C112C">
        <w:rPr>
          <w:rFonts w:cs="Tahoma"/>
          <w:szCs w:val="24"/>
        </w:rPr>
        <w:t>exequibilidad</w:t>
      </w:r>
      <w:proofErr w:type="spellEnd"/>
      <w:r w:rsidR="005623B1" w:rsidRPr="003C112C">
        <w:rPr>
          <w:rFonts w:cs="Tahoma"/>
          <w:szCs w:val="24"/>
        </w:rPr>
        <w:t xml:space="preserve"> condicionada del artículo 66</w:t>
      </w:r>
      <w:r w:rsidR="00CF4BD7" w:rsidRPr="003C112C">
        <w:rPr>
          <w:rFonts w:cs="Tahoma"/>
          <w:szCs w:val="24"/>
        </w:rPr>
        <w:t>-</w:t>
      </w:r>
      <w:r w:rsidR="005623B1" w:rsidRPr="003C112C">
        <w:rPr>
          <w:rFonts w:cs="Tahoma"/>
          <w:szCs w:val="24"/>
        </w:rPr>
        <w:t>A</w:t>
      </w:r>
      <w:r w:rsidR="00BD2A43" w:rsidRPr="003C112C">
        <w:rPr>
          <w:rFonts w:cs="Tahoma"/>
          <w:szCs w:val="24"/>
        </w:rPr>
        <w:t xml:space="preserve"> del C.P.T y de la S.S.</w:t>
      </w:r>
      <w:r w:rsidR="00CF4BD7" w:rsidRPr="003C112C">
        <w:rPr>
          <w:rFonts w:cs="Tahoma"/>
          <w:szCs w:val="24"/>
        </w:rPr>
        <w:t xml:space="preserve">, </w:t>
      </w:r>
      <w:r w:rsidR="00401BE0" w:rsidRPr="003C112C">
        <w:rPr>
          <w:rFonts w:cs="Tahoma"/>
          <w:szCs w:val="24"/>
        </w:rPr>
        <w:t xml:space="preserve">se condena al ente demandado </w:t>
      </w:r>
      <w:r w:rsidR="00C22D62" w:rsidRPr="003C112C">
        <w:rPr>
          <w:rFonts w:cs="Tahoma"/>
          <w:szCs w:val="24"/>
        </w:rPr>
        <w:t>por tratarse de un derecho irrenunciable, conforme se expuso en acápites precedentes.</w:t>
      </w:r>
    </w:p>
    <w:p w14:paraId="27202099" w14:textId="77777777" w:rsidR="002154D2" w:rsidRPr="003C112C" w:rsidRDefault="002154D2" w:rsidP="003C112C">
      <w:pPr>
        <w:spacing w:line="276" w:lineRule="auto"/>
        <w:rPr>
          <w:rFonts w:cs="Tahoma"/>
          <w:iCs/>
          <w:szCs w:val="24"/>
        </w:rPr>
      </w:pPr>
    </w:p>
    <w:p w14:paraId="168F537E" w14:textId="33B4BB03" w:rsidR="002154D2" w:rsidRPr="003C112C" w:rsidRDefault="002154D2" w:rsidP="003C112C">
      <w:pPr>
        <w:pStyle w:val="Prrafodelista"/>
        <w:spacing w:line="276" w:lineRule="auto"/>
        <w:ind w:left="0" w:firstLine="708"/>
        <w:textAlignment w:val="baseline"/>
        <w:rPr>
          <w:rFonts w:eastAsia="Times New Roman" w:cs="Tahoma"/>
          <w:b/>
          <w:bCs/>
          <w:szCs w:val="24"/>
          <w:u w:val="single"/>
          <w:lang w:eastAsia="es-CO"/>
        </w:rPr>
      </w:pPr>
      <w:r w:rsidRPr="003C112C">
        <w:rPr>
          <w:rFonts w:eastAsia="Times New Roman" w:cs="Tahoma"/>
          <w:b/>
          <w:bCs/>
          <w:szCs w:val="24"/>
          <w:u w:val="single"/>
          <w:lang w:eastAsia="es-CO"/>
        </w:rPr>
        <w:t xml:space="preserve">Prima extralegal de junio: </w:t>
      </w:r>
      <w:r w:rsidRPr="003C112C">
        <w:rPr>
          <w:rFonts w:eastAsia="Times New Roman" w:cs="Tahoma"/>
          <w:szCs w:val="24"/>
          <w:lang w:eastAsia="es-CO"/>
        </w:rPr>
        <w:t>Contenida en el numeral 5.3 de la Convención 1991-1992, dispone por este concepto el reconocimiento de 30 días de salario vigente al momento de su causación</w:t>
      </w:r>
      <w:r w:rsidRPr="003C112C">
        <w:rPr>
          <w:rFonts w:eastAsia="Times New Roman" w:cs="Tahoma"/>
          <w:szCs w:val="24"/>
          <w:lang w:val="es-ES" w:eastAsia="es-CO"/>
        </w:rPr>
        <w:t>.  </w:t>
      </w:r>
      <w:r w:rsidRPr="003C112C">
        <w:rPr>
          <w:rFonts w:eastAsia="Times New Roman" w:cs="Tahoma"/>
          <w:szCs w:val="24"/>
          <w:lang w:eastAsia="es-CO"/>
        </w:rPr>
        <w:t> </w:t>
      </w:r>
      <w:r w:rsidRPr="003C112C">
        <w:rPr>
          <w:rFonts w:eastAsia="Times New Roman" w:cs="Tahoma"/>
          <w:szCs w:val="24"/>
          <w:lang w:val="es-ES" w:eastAsia="es-CO"/>
        </w:rPr>
        <w:t xml:space="preserve">En estas condiciones, como quiera que su causación no está supeditada al cumplimiento de un periodo mínimo de trabajo, se liquidará de manera proporcional al tiempo laborado por el actor, para cada anualidad, esto es </w:t>
      </w:r>
      <w:r w:rsidRPr="003C112C">
        <w:rPr>
          <w:rFonts w:eastAsia="Times New Roman" w:cs="Tahoma"/>
          <w:b/>
          <w:bCs/>
          <w:szCs w:val="24"/>
          <w:lang w:val="es-ES" w:eastAsia="es-CO"/>
        </w:rPr>
        <w:t xml:space="preserve">$1.262.543 </w:t>
      </w:r>
      <w:r w:rsidRPr="003C112C">
        <w:rPr>
          <w:rFonts w:eastAsia="Times New Roman" w:cs="Tahoma"/>
          <w:szCs w:val="24"/>
          <w:lang w:val="es-ES" w:eastAsia="es-CO"/>
        </w:rPr>
        <w:t>para el año 2017</w:t>
      </w:r>
      <w:r w:rsidR="00917513" w:rsidRPr="003C112C">
        <w:rPr>
          <w:rFonts w:eastAsia="Times New Roman" w:cs="Tahoma"/>
          <w:szCs w:val="24"/>
          <w:lang w:val="es-ES" w:eastAsia="es-CO"/>
        </w:rPr>
        <w:t xml:space="preserve">, </w:t>
      </w:r>
      <w:r w:rsidRPr="003C112C">
        <w:rPr>
          <w:rFonts w:eastAsia="Times New Roman" w:cs="Tahoma"/>
          <w:b/>
          <w:bCs/>
          <w:szCs w:val="24"/>
          <w:lang w:val="es-ES" w:eastAsia="es-CO"/>
        </w:rPr>
        <w:t xml:space="preserve">$2.170.010 </w:t>
      </w:r>
      <w:r w:rsidRPr="003C112C">
        <w:rPr>
          <w:rFonts w:eastAsia="Times New Roman" w:cs="Tahoma"/>
          <w:szCs w:val="24"/>
          <w:lang w:val="es-ES" w:eastAsia="es-CO"/>
        </w:rPr>
        <w:t>para el 2018</w:t>
      </w:r>
      <w:r w:rsidR="00917513" w:rsidRPr="003C112C">
        <w:rPr>
          <w:rFonts w:eastAsia="Times New Roman" w:cs="Tahoma"/>
          <w:szCs w:val="24"/>
          <w:lang w:val="es-ES" w:eastAsia="es-CO"/>
        </w:rPr>
        <w:t xml:space="preserve"> y </w:t>
      </w:r>
      <w:r w:rsidR="00917513" w:rsidRPr="003C112C">
        <w:rPr>
          <w:rFonts w:eastAsia="Times New Roman" w:cs="Tahoma"/>
          <w:b/>
          <w:bCs/>
          <w:szCs w:val="24"/>
          <w:lang w:val="es-ES" w:eastAsia="es-CO"/>
        </w:rPr>
        <w:t xml:space="preserve">$2.343.611 </w:t>
      </w:r>
      <w:r w:rsidR="00917513" w:rsidRPr="003C112C">
        <w:rPr>
          <w:rFonts w:eastAsia="Times New Roman" w:cs="Tahoma"/>
          <w:szCs w:val="24"/>
          <w:lang w:val="es-ES" w:eastAsia="es-CO"/>
        </w:rPr>
        <w:t>para el 2019</w:t>
      </w:r>
      <w:r w:rsidRPr="003C112C">
        <w:rPr>
          <w:rFonts w:eastAsia="Times New Roman" w:cs="Tahoma"/>
          <w:szCs w:val="24"/>
          <w:lang w:val="es-ES" w:eastAsia="es-CO"/>
        </w:rPr>
        <w:t xml:space="preserve">, </w:t>
      </w:r>
      <w:r w:rsidRPr="003C112C">
        <w:rPr>
          <w:rFonts w:eastAsia="Times New Roman" w:cs="Tahoma"/>
          <w:szCs w:val="24"/>
          <w:lang w:eastAsia="es-CO"/>
        </w:rPr>
        <w:t>sin perjuicio de las causadas en los años posteriores para lo cual se deberá tener como salario básico el devengado por el cargo “</w:t>
      </w:r>
      <w:r w:rsidRPr="007C2574">
        <w:rPr>
          <w:rFonts w:eastAsia="Times New Roman" w:cs="Tahoma"/>
          <w:sz w:val="22"/>
          <w:szCs w:val="24"/>
          <w:lang w:eastAsia="es-CO"/>
        </w:rPr>
        <w:t>obrero</w:t>
      </w:r>
      <w:r w:rsidRPr="003C112C">
        <w:rPr>
          <w:rFonts w:eastAsia="Times New Roman" w:cs="Tahoma"/>
          <w:szCs w:val="24"/>
          <w:lang w:eastAsia="es-CO"/>
        </w:rPr>
        <w:t xml:space="preserve">”, para cada anualidad. </w:t>
      </w:r>
    </w:p>
    <w:p w14:paraId="1382CE4F" w14:textId="77777777" w:rsidR="002154D2" w:rsidRPr="003C112C" w:rsidRDefault="002154D2" w:rsidP="003C112C">
      <w:pPr>
        <w:spacing w:line="276" w:lineRule="auto"/>
        <w:rPr>
          <w:rFonts w:cs="Tahoma"/>
          <w:iCs/>
          <w:szCs w:val="24"/>
        </w:rPr>
      </w:pPr>
    </w:p>
    <w:p w14:paraId="1C3175C2" w14:textId="77777777" w:rsidR="002154D2" w:rsidRPr="003C112C" w:rsidRDefault="002154D2" w:rsidP="003C112C">
      <w:pPr>
        <w:pStyle w:val="Prrafodelista"/>
        <w:spacing w:line="276" w:lineRule="auto"/>
        <w:ind w:left="0" w:firstLine="708"/>
        <w:textAlignment w:val="baseline"/>
        <w:rPr>
          <w:rFonts w:eastAsia="Times New Roman" w:cs="Tahoma"/>
          <w:b/>
          <w:bCs/>
          <w:szCs w:val="24"/>
          <w:u w:val="single"/>
          <w:lang w:val="es-ES" w:eastAsia="es-CO"/>
        </w:rPr>
      </w:pPr>
      <w:r w:rsidRPr="003C112C">
        <w:rPr>
          <w:rFonts w:eastAsia="Times New Roman" w:cs="Tahoma"/>
          <w:b/>
          <w:bCs/>
          <w:szCs w:val="24"/>
          <w:u w:val="single"/>
          <w:lang w:val="es-ES" w:eastAsia="es-CO"/>
        </w:rPr>
        <w:t xml:space="preserve">Prima de navidad: </w:t>
      </w:r>
      <w:r w:rsidRPr="003C112C">
        <w:rPr>
          <w:rFonts w:eastAsia="Times New Roman" w:cs="Tahoma"/>
          <w:szCs w:val="24"/>
          <w:lang w:val="es-ES" w:eastAsia="es-CO"/>
        </w:rPr>
        <w:t>Establecida en la convención colectiva del año 1994, en la que al respecto se dispone que corresponde a 36 días o jornales pagaderos el 10 de diciembre de cada anualidad y liquidados conforme se establece en el Decreto 1045 de 1978, artículo 33, que sobre el tema dispone, en lo que interesa a la liquidación de esta prestación, que para el reconocimiento y pago de la prima se tendrán en cuenta los siguientes factores: </w:t>
      </w:r>
      <w:r w:rsidRPr="003C112C">
        <w:rPr>
          <w:rFonts w:eastAsia="Times New Roman" w:cs="Tahoma"/>
          <w:i/>
          <w:iCs/>
          <w:color w:val="333333"/>
          <w:szCs w:val="24"/>
          <w:lang w:val="es-ES" w:eastAsia="es-CO"/>
        </w:rPr>
        <w:t>a) La asignación básica mensual señalada para el respectivo cargo; b) Los incrementos de remuneración a que se refieren los artículos 49 y 97 del Decreto-Ley 1042 de 1978; c) Los gastos de representación; d) La prima técnica; e) Los auxilios de alimentación y transporte; f) La prima de servicios y la de vacaciones; g) La bonificación por servicios prestados.</w:t>
      </w:r>
      <w:r w:rsidRPr="003C112C">
        <w:rPr>
          <w:rFonts w:eastAsia="Times New Roman" w:cs="Tahoma"/>
          <w:color w:val="333333"/>
          <w:szCs w:val="24"/>
          <w:lang w:eastAsia="es-CO"/>
        </w:rPr>
        <w:t> </w:t>
      </w:r>
    </w:p>
    <w:p w14:paraId="307F4AC6" w14:textId="77777777" w:rsidR="002154D2" w:rsidRPr="003C112C" w:rsidRDefault="002154D2" w:rsidP="003C112C">
      <w:pPr>
        <w:spacing w:line="276" w:lineRule="auto"/>
        <w:ind w:firstLine="705"/>
        <w:textAlignment w:val="baseline"/>
        <w:rPr>
          <w:rFonts w:eastAsia="Times New Roman" w:cs="Tahoma"/>
          <w:szCs w:val="24"/>
          <w:lang w:eastAsia="es-CO"/>
        </w:rPr>
      </w:pPr>
    </w:p>
    <w:p w14:paraId="1E6469B8" w14:textId="49B77771" w:rsidR="002154D2" w:rsidRPr="003C112C" w:rsidRDefault="002154D2" w:rsidP="003C112C">
      <w:pPr>
        <w:spacing w:line="276" w:lineRule="auto"/>
        <w:ind w:firstLine="708"/>
        <w:rPr>
          <w:rFonts w:cs="Tahoma"/>
          <w:szCs w:val="24"/>
        </w:rPr>
      </w:pPr>
      <w:r w:rsidRPr="003C112C">
        <w:rPr>
          <w:rFonts w:cs="Tahoma"/>
          <w:szCs w:val="24"/>
        </w:rPr>
        <w:t>Sin embargo, como la norma convencional no señala la manera de liquidar tal prestación en aquellos eventos en que el trabajador no hubiere servido durante todo el año civil, ello obliga a que la liquidación se remita al artículo 17 del Decreto 1101 de 2015, que sobre la materia dispone: </w:t>
      </w:r>
      <w:r w:rsidRPr="003C112C">
        <w:rPr>
          <w:rFonts w:cs="Tahoma"/>
          <w:i/>
          <w:iCs/>
          <w:szCs w:val="24"/>
        </w:rPr>
        <w:t>“</w:t>
      </w:r>
      <w:r w:rsidRPr="007C2574">
        <w:rPr>
          <w:rFonts w:cs="Tahoma"/>
          <w:i/>
          <w:iCs/>
          <w:sz w:val="22"/>
          <w:szCs w:val="24"/>
        </w:rPr>
        <w:t>cuando el empleado público o trabajador oficial no hubiere servido durante todo el año civil, tendrá derecho a la mencionada prima de navidad en proporción al tiempo laborado, que se liquidará y pagará con base en el último salario devengado, o en el último promedio mensual, si fuere variable</w:t>
      </w:r>
      <w:r w:rsidRPr="003C112C">
        <w:rPr>
          <w:rFonts w:cs="Tahoma"/>
          <w:i/>
          <w:iCs/>
          <w:szCs w:val="24"/>
        </w:rPr>
        <w:t>”.</w:t>
      </w:r>
    </w:p>
    <w:p w14:paraId="0D387EE1" w14:textId="77777777" w:rsidR="002154D2" w:rsidRPr="003C112C" w:rsidRDefault="002154D2" w:rsidP="003C112C">
      <w:pPr>
        <w:spacing w:line="276" w:lineRule="auto"/>
        <w:rPr>
          <w:rFonts w:cs="Tahoma"/>
          <w:szCs w:val="24"/>
        </w:rPr>
      </w:pPr>
    </w:p>
    <w:p w14:paraId="4B6838B5" w14:textId="483F94A7" w:rsidR="002154D2" w:rsidRPr="003C112C" w:rsidRDefault="002154D2" w:rsidP="003C112C">
      <w:pPr>
        <w:spacing w:line="276" w:lineRule="auto"/>
        <w:ind w:firstLine="708"/>
        <w:rPr>
          <w:rFonts w:cs="Tahoma"/>
          <w:szCs w:val="24"/>
        </w:rPr>
      </w:pPr>
      <w:r w:rsidRPr="003C112C">
        <w:rPr>
          <w:rFonts w:cs="Tahoma"/>
          <w:szCs w:val="24"/>
        </w:rPr>
        <w:t>De acuerdo con las anteriores previsiones, el actor tiene derecho al pago de las sumas de $</w:t>
      </w:r>
      <w:r w:rsidR="00A145C1" w:rsidRPr="003C112C">
        <w:rPr>
          <w:rFonts w:cs="Tahoma"/>
          <w:szCs w:val="24"/>
        </w:rPr>
        <w:t>1.872.110, $3.213.144, $3.475.579</w:t>
      </w:r>
      <w:r w:rsidRPr="003C112C">
        <w:rPr>
          <w:rFonts w:cs="Tahoma"/>
          <w:szCs w:val="24"/>
        </w:rPr>
        <w:t xml:space="preserve"> para los años 2017</w:t>
      </w:r>
      <w:r w:rsidR="00A145C1" w:rsidRPr="003C112C">
        <w:rPr>
          <w:rFonts w:cs="Tahoma"/>
          <w:szCs w:val="24"/>
        </w:rPr>
        <w:t xml:space="preserve">, </w:t>
      </w:r>
      <w:r w:rsidRPr="003C112C">
        <w:rPr>
          <w:rFonts w:cs="Tahoma"/>
          <w:szCs w:val="24"/>
        </w:rPr>
        <w:t>2018,</w:t>
      </w:r>
      <w:r w:rsidR="00A145C1" w:rsidRPr="003C112C">
        <w:rPr>
          <w:rFonts w:cs="Tahoma"/>
          <w:szCs w:val="24"/>
        </w:rPr>
        <w:t xml:space="preserve"> y 2019</w:t>
      </w:r>
      <w:r w:rsidRPr="003C112C">
        <w:rPr>
          <w:rFonts w:cs="Tahoma"/>
          <w:szCs w:val="24"/>
        </w:rPr>
        <w:t xml:space="preserve"> respectivamente.</w:t>
      </w:r>
    </w:p>
    <w:p w14:paraId="78544FB7" w14:textId="77777777" w:rsidR="002154D2" w:rsidRPr="003C112C" w:rsidRDefault="002154D2" w:rsidP="003C112C">
      <w:pPr>
        <w:spacing w:line="276" w:lineRule="auto"/>
        <w:ind w:firstLine="708"/>
        <w:rPr>
          <w:rFonts w:cs="Tahoma"/>
          <w:szCs w:val="24"/>
        </w:rPr>
      </w:pPr>
    </w:p>
    <w:p w14:paraId="5583291F" w14:textId="00103BDE" w:rsidR="002154D2" w:rsidRPr="003C112C" w:rsidRDefault="002154D2" w:rsidP="003C112C">
      <w:pPr>
        <w:spacing w:after="160" w:line="276" w:lineRule="auto"/>
        <w:ind w:firstLine="708"/>
        <w:rPr>
          <w:rFonts w:cs="Tahoma"/>
          <w:iCs/>
          <w:szCs w:val="24"/>
        </w:rPr>
      </w:pPr>
      <w:r w:rsidRPr="003C112C">
        <w:rPr>
          <w:rFonts w:cs="Tahoma"/>
          <w:iCs/>
          <w:szCs w:val="24"/>
        </w:rPr>
        <w:t xml:space="preserve">Sin embargo, teniendo en cuenta </w:t>
      </w:r>
      <w:r w:rsidR="009F4364" w:rsidRPr="003C112C">
        <w:rPr>
          <w:rFonts w:cs="Tahoma"/>
          <w:iCs/>
          <w:szCs w:val="24"/>
        </w:rPr>
        <w:t>que,</w:t>
      </w:r>
      <w:r w:rsidRPr="003C112C">
        <w:rPr>
          <w:rFonts w:cs="Tahoma"/>
          <w:iCs/>
          <w:szCs w:val="24"/>
        </w:rPr>
        <w:t xml:space="preserve"> </w:t>
      </w:r>
      <w:r w:rsidR="00A145C1" w:rsidRPr="003C112C">
        <w:rPr>
          <w:rFonts w:cs="Tahoma"/>
          <w:iCs/>
          <w:szCs w:val="24"/>
        </w:rPr>
        <w:t>de los desprendibles de pago de diciembre de 2017, 2018 y 2019 se extrae que el Municipio canceló al trabajador $940.887</w:t>
      </w:r>
      <w:r w:rsidR="002203E1" w:rsidRPr="003C112C">
        <w:rPr>
          <w:rFonts w:cs="Tahoma"/>
          <w:iCs/>
          <w:szCs w:val="24"/>
        </w:rPr>
        <w:t xml:space="preserve">, $1.568.730, $2.441.262 para los años 2017, 2018 y 2019 </w:t>
      </w:r>
      <w:r w:rsidRPr="003C112C">
        <w:rPr>
          <w:rFonts w:cs="Tahoma"/>
          <w:iCs/>
          <w:szCs w:val="24"/>
        </w:rPr>
        <w:t xml:space="preserve">por concepto de prima de navidad, se condenará al Municipio demandado únicamente por la diferencia que asciende a </w:t>
      </w:r>
      <w:r w:rsidRPr="003C112C">
        <w:rPr>
          <w:rFonts w:cs="Tahoma"/>
          <w:b/>
          <w:bCs/>
          <w:iCs/>
          <w:szCs w:val="24"/>
        </w:rPr>
        <w:t>$</w:t>
      </w:r>
      <w:r w:rsidR="002203E1" w:rsidRPr="003C112C">
        <w:rPr>
          <w:rFonts w:cs="Tahoma"/>
          <w:b/>
          <w:bCs/>
          <w:iCs/>
          <w:szCs w:val="24"/>
        </w:rPr>
        <w:t>3.609.955</w:t>
      </w:r>
      <w:r w:rsidRPr="003C112C">
        <w:rPr>
          <w:rFonts w:cs="Tahoma"/>
          <w:iCs/>
          <w:szCs w:val="24"/>
        </w:rPr>
        <w:t xml:space="preserve"> conforme se evidencia en el siguiente cuadro:</w:t>
      </w:r>
    </w:p>
    <w:p w14:paraId="23CD7E07" w14:textId="77777777" w:rsidR="002154D2" w:rsidRPr="003C112C" w:rsidRDefault="002154D2" w:rsidP="003C112C">
      <w:pPr>
        <w:spacing w:after="160" w:line="276" w:lineRule="auto"/>
        <w:ind w:firstLine="708"/>
        <w:rPr>
          <w:rFonts w:cs="Tahoma"/>
          <w:iCs/>
          <w:szCs w:val="24"/>
        </w:rPr>
      </w:pPr>
    </w:p>
    <w:tbl>
      <w:tblPr>
        <w:tblW w:w="9057" w:type="dxa"/>
        <w:tblCellMar>
          <w:left w:w="70" w:type="dxa"/>
          <w:right w:w="70" w:type="dxa"/>
        </w:tblCellMar>
        <w:tblLook w:val="04A0" w:firstRow="1" w:lastRow="0" w:firstColumn="1" w:lastColumn="0" w:noHBand="0" w:noVBand="1"/>
      </w:tblPr>
      <w:tblGrid>
        <w:gridCol w:w="801"/>
        <w:gridCol w:w="694"/>
        <w:gridCol w:w="570"/>
        <w:gridCol w:w="1382"/>
        <w:gridCol w:w="1168"/>
        <w:gridCol w:w="1189"/>
        <w:gridCol w:w="1115"/>
        <w:gridCol w:w="937"/>
        <w:gridCol w:w="1055"/>
        <w:gridCol w:w="146"/>
      </w:tblGrid>
      <w:tr w:rsidR="000B29E0" w:rsidRPr="000433E6" w14:paraId="1DB2C6BE" w14:textId="77777777" w:rsidTr="000B29E0">
        <w:trPr>
          <w:gridAfter w:val="1"/>
          <w:wAfter w:w="146" w:type="dxa"/>
          <w:trHeight w:val="305"/>
        </w:trPr>
        <w:tc>
          <w:tcPr>
            <w:tcW w:w="801"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46A17210" w14:textId="77777777" w:rsidR="002203E1" w:rsidRPr="000433E6" w:rsidRDefault="002203E1" w:rsidP="003C112C">
            <w:pPr>
              <w:spacing w:line="276" w:lineRule="auto"/>
              <w:jc w:val="center"/>
              <w:rPr>
                <w:rFonts w:eastAsia="Times New Roman" w:cs="Tahoma"/>
                <w:b/>
                <w:bCs/>
                <w:color w:val="000000"/>
                <w:sz w:val="18"/>
                <w:szCs w:val="24"/>
                <w:lang w:eastAsia="es-CO"/>
              </w:rPr>
            </w:pPr>
            <w:r w:rsidRPr="000433E6">
              <w:rPr>
                <w:rFonts w:eastAsia="Times New Roman" w:cs="Tahoma"/>
                <w:b/>
                <w:bCs/>
                <w:color w:val="000000" w:themeColor="text1"/>
                <w:sz w:val="18"/>
                <w:szCs w:val="24"/>
                <w:lang w:eastAsia="es-CO"/>
              </w:rPr>
              <w:t>Desde</w:t>
            </w:r>
            <w:r w:rsidRPr="000433E6">
              <w:rPr>
                <w:rFonts w:eastAsia="Times New Roman" w:cs="Tahoma"/>
                <w:color w:val="000000" w:themeColor="text1"/>
                <w:sz w:val="18"/>
                <w:szCs w:val="24"/>
                <w:lang w:eastAsia="es-CO"/>
              </w:rPr>
              <w:t> </w:t>
            </w:r>
          </w:p>
        </w:tc>
        <w:tc>
          <w:tcPr>
            <w:tcW w:w="69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3AA1A6A8" w14:textId="53D7AD6A" w:rsidR="002203E1" w:rsidRPr="000433E6" w:rsidRDefault="002203E1" w:rsidP="003C112C">
            <w:pPr>
              <w:spacing w:line="276" w:lineRule="auto"/>
              <w:jc w:val="center"/>
              <w:rPr>
                <w:rFonts w:eastAsia="Times New Roman" w:cs="Tahoma"/>
                <w:b/>
                <w:bCs/>
                <w:color w:val="000000"/>
                <w:sz w:val="18"/>
                <w:szCs w:val="24"/>
                <w:lang w:eastAsia="es-CO"/>
              </w:rPr>
            </w:pPr>
            <w:r w:rsidRPr="000433E6">
              <w:rPr>
                <w:rFonts w:eastAsia="Times New Roman" w:cs="Tahoma"/>
                <w:b/>
                <w:bCs/>
                <w:color w:val="000000" w:themeColor="text1"/>
                <w:sz w:val="18"/>
                <w:szCs w:val="24"/>
                <w:lang w:eastAsia="es-CO"/>
              </w:rPr>
              <w:t>Hasta</w:t>
            </w:r>
          </w:p>
        </w:tc>
        <w:tc>
          <w:tcPr>
            <w:tcW w:w="570"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6834283" w14:textId="0B4AC214" w:rsidR="002203E1" w:rsidRPr="000433E6" w:rsidRDefault="002203E1" w:rsidP="003C112C">
            <w:pPr>
              <w:spacing w:line="276" w:lineRule="auto"/>
              <w:jc w:val="center"/>
              <w:rPr>
                <w:rFonts w:eastAsia="Times New Roman" w:cs="Tahoma"/>
                <w:b/>
                <w:bCs/>
                <w:color w:val="000000"/>
                <w:sz w:val="18"/>
                <w:szCs w:val="24"/>
                <w:lang w:eastAsia="es-CO"/>
              </w:rPr>
            </w:pPr>
            <w:r w:rsidRPr="000433E6">
              <w:rPr>
                <w:rFonts w:eastAsia="Times New Roman" w:cs="Tahoma"/>
                <w:b/>
                <w:bCs/>
                <w:color w:val="000000" w:themeColor="text1"/>
                <w:sz w:val="18"/>
                <w:szCs w:val="24"/>
                <w:lang w:eastAsia="es-CO"/>
              </w:rPr>
              <w:t>Días</w:t>
            </w:r>
          </w:p>
        </w:tc>
        <w:tc>
          <w:tcPr>
            <w:tcW w:w="1383"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549B805E" w14:textId="110FE861" w:rsidR="002203E1" w:rsidRPr="000433E6" w:rsidRDefault="002203E1" w:rsidP="003C112C">
            <w:pPr>
              <w:spacing w:line="276" w:lineRule="auto"/>
              <w:jc w:val="center"/>
              <w:rPr>
                <w:rFonts w:eastAsia="Times New Roman" w:cs="Tahoma"/>
                <w:b/>
                <w:bCs/>
                <w:color w:val="000000"/>
                <w:sz w:val="18"/>
                <w:szCs w:val="24"/>
                <w:lang w:eastAsia="es-CO"/>
              </w:rPr>
            </w:pPr>
            <w:r w:rsidRPr="000433E6">
              <w:rPr>
                <w:rFonts w:eastAsia="Times New Roman" w:cs="Tahoma"/>
                <w:b/>
                <w:bCs/>
                <w:color w:val="000000" w:themeColor="text1"/>
                <w:sz w:val="18"/>
                <w:szCs w:val="24"/>
                <w:lang w:eastAsia="es-CO"/>
              </w:rPr>
              <w:t>Salario Mínimo convencional</w:t>
            </w:r>
          </w:p>
        </w:tc>
        <w:tc>
          <w:tcPr>
            <w:tcW w:w="1169"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C987BC0" w14:textId="77777777" w:rsidR="002203E1" w:rsidRPr="000433E6" w:rsidRDefault="002203E1" w:rsidP="003C112C">
            <w:pPr>
              <w:spacing w:line="276" w:lineRule="auto"/>
              <w:jc w:val="center"/>
              <w:rPr>
                <w:rFonts w:eastAsia="Times New Roman" w:cs="Tahoma"/>
                <w:b/>
                <w:bCs/>
                <w:color w:val="000000"/>
                <w:sz w:val="18"/>
                <w:szCs w:val="24"/>
                <w:lang w:eastAsia="es-CO"/>
              </w:rPr>
            </w:pPr>
            <w:proofErr w:type="spellStart"/>
            <w:r w:rsidRPr="000433E6">
              <w:rPr>
                <w:rFonts w:eastAsia="Times New Roman" w:cs="Tahoma"/>
                <w:b/>
                <w:bCs/>
                <w:color w:val="000000" w:themeColor="text1"/>
                <w:sz w:val="18"/>
                <w:szCs w:val="24"/>
                <w:lang w:eastAsia="es-CO"/>
              </w:rPr>
              <w:t>aux</w:t>
            </w:r>
            <w:proofErr w:type="spellEnd"/>
            <w:r w:rsidRPr="000433E6">
              <w:rPr>
                <w:rFonts w:eastAsia="Times New Roman" w:cs="Tahoma"/>
                <w:b/>
                <w:bCs/>
                <w:color w:val="000000" w:themeColor="text1"/>
                <w:sz w:val="18"/>
                <w:szCs w:val="24"/>
                <w:lang w:eastAsia="es-CO"/>
              </w:rPr>
              <w:t xml:space="preserve"> transporte</w:t>
            </w:r>
          </w:p>
        </w:tc>
        <w:tc>
          <w:tcPr>
            <w:tcW w:w="1190"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30D05A47" w14:textId="77777777" w:rsidR="002203E1" w:rsidRPr="000433E6" w:rsidRDefault="002203E1" w:rsidP="003C112C">
            <w:pPr>
              <w:spacing w:line="276" w:lineRule="auto"/>
              <w:jc w:val="center"/>
              <w:rPr>
                <w:rFonts w:eastAsia="Times New Roman" w:cs="Tahoma"/>
                <w:b/>
                <w:bCs/>
                <w:color w:val="000000"/>
                <w:sz w:val="18"/>
                <w:szCs w:val="24"/>
                <w:lang w:eastAsia="es-CO"/>
              </w:rPr>
            </w:pPr>
            <w:r w:rsidRPr="000433E6">
              <w:rPr>
                <w:rFonts w:eastAsia="Times New Roman" w:cs="Tahoma"/>
                <w:b/>
                <w:bCs/>
                <w:color w:val="000000" w:themeColor="text1"/>
                <w:sz w:val="18"/>
                <w:szCs w:val="24"/>
                <w:lang w:eastAsia="es-CO"/>
              </w:rPr>
              <w:t>prima de vacaciones</w:t>
            </w:r>
          </w:p>
        </w:tc>
        <w:tc>
          <w:tcPr>
            <w:tcW w:w="1116"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4424346D" w14:textId="77777777" w:rsidR="002203E1" w:rsidRPr="000433E6" w:rsidRDefault="002203E1" w:rsidP="003C112C">
            <w:pPr>
              <w:spacing w:line="276" w:lineRule="auto"/>
              <w:jc w:val="center"/>
              <w:rPr>
                <w:rFonts w:eastAsia="Times New Roman" w:cs="Tahoma"/>
                <w:b/>
                <w:bCs/>
                <w:color w:val="000000"/>
                <w:sz w:val="18"/>
                <w:szCs w:val="24"/>
                <w:lang w:eastAsia="es-CO"/>
              </w:rPr>
            </w:pPr>
            <w:r w:rsidRPr="000433E6">
              <w:rPr>
                <w:rFonts w:eastAsia="Times New Roman" w:cs="Tahoma"/>
                <w:b/>
                <w:bCs/>
                <w:color w:val="000000" w:themeColor="text1"/>
                <w:sz w:val="18"/>
                <w:szCs w:val="24"/>
                <w:lang w:eastAsia="es-CO"/>
              </w:rPr>
              <w:t xml:space="preserve">prima de navidad </w:t>
            </w:r>
          </w:p>
        </w:tc>
        <w:tc>
          <w:tcPr>
            <w:tcW w:w="93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3BFC233F" w14:textId="77777777" w:rsidR="002203E1" w:rsidRPr="000433E6" w:rsidRDefault="002203E1" w:rsidP="003C112C">
            <w:pPr>
              <w:spacing w:line="276" w:lineRule="auto"/>
              <w:jc w:val="center"/>
              <w:rPr>
                <w:rFonts w:eastAsia="Times New Roman" w:cs="Tahoma"/>
                <w:b/>
                <w:bCs/>
                <w:color w:val="000000"/>
                <w:sz w:val="18"/>
                <w:szCs w:val="24"/>
                <w:lang w:eastAsia="es-CO"/>
              </w:rPr>
            </w:pPr>
            <w:r w:rsidRPr="000433E6">
              <w:rPr>
                <w:rFonts w:eastAsia="Times New Roman" w:cs="Tahoma"/>
                <w:b/>
                <w:bCs/>
                <w:color w:val="000000" w:themeColor="text1"/>
                <w:sz w:val="18"/>
                <w:szCs w:val="24"/>
                <w:lang w:eastAsia="es-CO"/>
              </w:rPr>
              <w:t>valor pagado</w:t>
            </w:r>
          </w:p>
        </w:tc>
        <w:tc>
          <w:tcPr>
            <w:tcW w:w="1053" w:type="dxa"/>
            <w:vMerge w:val="restart"/>
            <w:tcBorders>
              <w:top w:val="single" w:sz="4" w:space="0" w:color="auto"/>
              <w:left w:val="single" w:sz="4" w:space="0" w:color="auto"/>
              <w:right w:val="single" w:sz="4" w:space="0" w:color="auto"/>
            </w:tcBorders>
            <w:shd w:val="clear" w:color="auto" w:fill="auto"/>
            <w:vAlign w:val="bottom"/>
            <w:hideMark/>
          </w:tcPr>
          <w:p w14:paraId="52E10612" w14:textId="77777777" w:rsidR="002203E1" w:rsidRPr="000433E6" w:rsidRDefault="002203E1" w:rsidP="003C112C">
            <w:pPr>
              <w:spacing w:line="276" w:lineRule="auto"/>
              <w:jc w:val="center"/>
              <w:rPr>
                <w:rFonts w:eastAsia="Times New Roman" w:cs="Tahoma"/>
                <w:b/>
                <w:bCs/>
                <w:color w:val="000000"/>
                <w:sz w:val="18"/>
                <w:szCs w:val="24"/>
                <w:lang w:eastAsia="es-CO"/>
              </w:rPr>
            </w:pPr>
            <w:r w:rsidRPr="000433E6">
              <w:rPr>
                <w:rFonts w:eastAsia="Times New Roman" w:cs="Tahoma"/>
                <w:b/>
                <w:bCs/>
                <w:color w:val="000000" w:themeColor="text1"/>
                <w:sz w:val="18"/>
                <w:szCs w:val="24"/>
                <w:lang w:eastAsia="es-CO"/>
              </w:rPr>
              <w:t>valor adeudado</w:t>
            </w:r>
          </w:p>
        </w:tc>
      </w:tr>
      <w:tr w:rsidR="000B29E0" w:rsidRPr="000433E6" w14:paraId="2B795B51" w14:textId="77777777" w:rsidTr="000B29E0">
        <w:trPr>
          <w:trHeight w:val="300"/>
        </w:trPr>
        <w:tc>
          <w:tcPr>
            <w:tcW w:w="801" w:type="dxa"/>
            <w:vMerge/>
            <w:tcBorders>
              <w:left w:val="single" w:sz="4" w:space="0" w:color="auto"/>
              <w:bottom w:val="single" w:sz="4" w:space="0" w:color="auto"/>
              <w:right w:val="single" w:sz="4" w:space="0" w:color="auto"/>
            </w:tcBorders>
            <w:vAlign w:val="center"/>
            <w:hideMark/>
          </w:tcPr>
          <w:p w14:paraId="6E7F3792" w14:textId="77777777" w:rsidR="002203E1" w:rsidRPr="000433E6" w:rsidRDefault="002203E1" w:rsidP="003C112C">
            <w:pPr>
              <w:spacing w:line="276" w:lineRule="auto"/>
              <w:jc w:val="left"/>
              <w:rPr>
                <w:rFonts w:eastAsia="Times New Roman" w:cs="Tahoma"/>
                <w:b/>
                <w:bCs/>
                <w:color w:val="000000"/>
                <w:sz w:val="18"/>
                <w:szCs w:val="24"/>
                <w:lang w:eastAsia="es-CO"/>
              </w:rPr>
            </w:pPr>
          </w:p>
        </w:tc>
        <w:tc>
          <w:tcPr>
            <w:tcW w:w="694" w:type="dxa"/>
            <w:vMerge/>
            <w:tcBorders>
              <w:left w:val="single" w:sz="4" w:space="0" w:color="auto"/>
              <w:bottom w:val="single" w:sz="4" w:space="0" w:color="auto"/>
              <w:right w:val="single" w:sz="4" w:space="0" w:color="auto"/>
            </w:tcBorders>
            <w:vAlign w:val="center"/>
            <w:hideMark/>
          </w:tcPr>
          <w:p w14:paraId="2183BFFF" w14:textId="77777777" w:rsidR="002203E1" w:rsidRPr="000433E6" w:rsidRDefault="002203E1" w:rsidP="003C112C">
            <w:pPr>
              <w:spacing w:line="276" w:lineRule="auto"/>
              <w:jc w:val="left"/>
              <w:rPr>
                <w:rFonts w:eastAsia="Times New Roman" w:cs="Tahoma"/>
                <w:b/>
                <w:bCs/>
                <w:color w:val="000000"/>
                <w:sz w:val="18"/>
                <w:szCs w:val="24"/>
                <w:lang w:eastAsia="es-CO"/>
              </w:rPr>
            </w:pPr>
          </w:p>
        </w:tc>
        <w:tc>
          <w:tcPr>
            <w:tcW w:w="570" w:type="dxa"/>
            <w:vMerge/>
            <w:tcBorders>
              <w:left w:val="single" w:sz="4" w:space="0" w:color="auto"/>
              <w:bottom w:val="single" w:sz="4" w:space="0" w:color="auto"/>
              <w:right w:val="single" w:sz="4" w:space="0" w:color="auto"/>
            </w:tcBorders>
            <w:vAlign w:val="center"/>
            <w:hideMark/>
          </w:tcPr>
          <w:p w14:paraId="5669591A" w14:textId="77777777" w:rsidR="002203E1" w:rsidRPr="000433E6" w:rsidRDefault="002203E1" w:rsidP="003C112C">
            <w:pPr>
              <w:spacing w:line="276" w:lineRule="auto"/>
              <w:jc w:val="left"/>
              <w:rPr>
                <w:rFonts w:eastAsia="Times New Roman" w:cs="Tahoma"/>
                <w:b/>
                <w:bCs/>
                <w:color w:val="000000"/>
                <w:sz w:val="18"/>
                <w:szCs w:val="24"/>
                <w:lang w:eastAsia="es-CO"/>
              </w:rPr>
            </w:pPr>
          </w:p>
        </w:tc>
        <w:tc>
          <w:tcPr>
            <w:tcW w:w="1383" w:type="dxa"/>
            <w:vMerge/>
            <w:tcBorders>
              <w:left w:val="single" w:sz="4" w:space="0" w:color="auto"/>
              <w:bottom w:val="single" w:sz="4" w:space="0" w:color="auto"/>
              <w:right w:val="single" w:sz="4" w:space="0" w:color="auto"/>
            </w:tcBorders>
            <w:vAlign w:val="center"/>
            <w:hideMark/>
          </w:tcPr>
          <w:p w14:paraId="228C0E84" w14:textId="77777777" w:rsidR="002203E1" w:rsidRPr="000433E6" w:rsidRDefault="002203E1" w:rsidP="003C112C">
            <w:pPr>
              <w:spacing w:line="276" w:lineRule="auto"/>
              <w:jc w:val="left"/>
              <w:rPr>
                <w:rFonts w:eastAsia="Times New Roman" w:cs="Tahoma"/>
                <w:b/>
                <w:bCs/>
                <w:color w:val="000000"/>
                <w:sz w:val="18"/>
                <w:szCs w:val="24"/>
                <w:lang w:eastAsia="es-CO"/>
              </w:rPr>
            </w:pPr>
          </w:p>
        </w:tc>
        <w:tc>
          <w:tcPr>
            <w:tcW w:w="1169" w:type="dxa"/>
            <w:vMerge/>
            <w:tcBorders>
              <w:left w:val="single" w:sz="4" w:space="0" w:color="auto"/>
              <w:bottom w:val="single" w:sz="4" w:space="0" w:color="auto"/>
              <w:right w:val="single" w:sz="4" w:space="0" w:color="auto"/>
            </w:tcBorders>
            <w:vAlign w:val="center"/>
            <w:hideMark/>
          </w:tcPr>
          <w:p w14:paraId="7215B026" w14:textId="77777777" w:rsidR="002203E1" w:rsidRPr="000433E6" w:rsidRDefault="002203E1" w:rsidP="003C112C">
            <w:pPr>
              <w:spacing w:line="276" w:lineRule="auto"/>
              <w:jc w:val="left"/>
              <w:rPr>
                <w:rFonts w:eastAsia="Times New Roman" w:cs="Tahoma"/>
                <w:b/>
                <w:bCs/>
                <w:color w:val="000000"/>
                <w:sz w:val="18"/>
                <w:szCs w:val="24"/>
                <w:lang w:eastAsia="es-CO"/>
              </w:rPr>
            </w:pPr>
          </w:p>
        </w:tc>
        <w:tc>
          <w:tcPr>
            <w:tcW w:w="1190" w:type="dxa"/>
            <w:vMerge/>
            <w:tcBorders>
              <w:left w:val="single" w:sz="4" w:space="0" w:color="auto"/>
              <w:bottom w:val="single" w:sz="4" w:space="0" w:color="auto"/>
              <w:right w:val="single" w:sz="4" w:space="0" w:color="auto"/>
            </w:tcBorders>
            <w:vAlign w:val="center"/>
            <w:hideMark/>
          </w:tcPr>
          <w:p w14:paraId="4513859C" w14:textId="77777777" w:rsidR="002203E1" w:rsidRPr="000433E6" w:rsidRDefault="002203E1" w:rsidP="003C112C">
            <w:pPr>
              <w:spacing w:line="276" w:lineRule="auto"/>
              <w:jc w:val="left"/>
              <w:rPr>
                <w:rFonts w:eastAsia="Times New Roman" w:cs="Tahoma"/>
                <w:b/>
                <w:bCs/>
                <w:color w:val="000000"/>
                <w:sz w:val="18"/>
                <w:szCs w:val="24"/>
                <w:lang w:eastAsia="es-CO"/>
              </w:rPr>
            </w:pPr>
          </w:p>
        </w:tc>
        <w:tc>
          <w:tcPr>
            <w:tcW w:w="1116" w:type="dxa"/>
            <w:vMerge/>
            <w:tcBorders>
              <w:left w:val="single" w:sz="4" w:space="0" w:color="auto"/>
              <w:bottom w:val="single" w:sz="4" w:space="0" w:color="auto"/>
              <w:right w:val="single" w:sz="4" w:space="0" w:color="auto"/>
            </w:tcBorders>
            <w:vAlign w:val="center"/>
            <w:hideMark/>
          </w:tcPr>
          <w:p w14:paraId="18F9896A" w14:textId="77777777" w:rsidR="002203E1" w:rsidRPr="000433E6" w:rsidRDefault="002203E1" w:rsidP="003C112C">
            <w:pPr>
              <w:spacing w:line="276" w:lineRule="auto"/>
              <w:jc w:val="left"/>
              <w:rPr>
                <w:rFonts w:eastAsia="Times New Roman" w:cs="Tahoma"/>
                <w:b/>
                <w:bCs/>
                <w:color w:val="000000"/>
                <w:sz w:val="18"/>
                <w:szCs w:val="24"/>
                <w:lang w:eastAsia="es-CO"/>
              </w:rPr>
            </w:pPr>
          </w:p>
        </w:tc>
        <w:tc>
          <w:tcPr>
            <w:tcW w:w="935" w:type="dxa"/>
            <w:vMerge/>
            <w:tcBorders>
              <w:left w:val="single" w:sz="4" w:space="0" w:color="auto"/>
              <w:bottom w:val="single" w:sz="4" w:space="0" w:color="auto"/>
              <w:right w:val="single" w:sz="4" w:space="0" w:color="auto"/>
            </w:tcBorders>
            <w:vAlign w:val="center"/>
            <w:hideMark/>
          </w:tcPr>
          <w:p w14:paraId="381975E2" w14:textId="77777777" w:rsidR="002203E1" w:rsidRPr="000433E6" w:rsidRDefault="002203E1" w:rsidP="003C112C">
            <w:pPr>
              <w:spacing w:line="276" w:lineRule="auto"/>
              <w:jc w:val="left"/>
              <w:rPr>
                <w:rFonts w:eastAsia="Times New Roman" w:cs="Tahoma"/>
                <w:b/>
                <w:bCs/>
                <w:color w:val="000000"/>
                <w:sz w:val="18"/>
                <w:szCs w:val="24"/>
                <w:lang w:eastAsia="es-CO"/>
              </w:rPr>
            </w:pPr>
          </w:p>
        </w:tc>
        <w:tc>
          <w:tcPr>
            <w:tcW w:w="1053" w:type="dxa"/>
            <w:vMerge/>
            <w:tcBorders>
              <w:left w:val="single" w:sz="4" w:space="0" w:color="auto"/>
              <w:bottom w:val="single" w:sz="4" w:space="0" w:color="auto"/>
              <w:right w:val="single" w:sz="4" w:space="0" w:color="auto"/>
            </w:tcBorders>
            <w:vAlign w:val="center"/>
            <w:hideMark/>
          </w:tcPr>
          <w:p w14:paraId="43CC38CA" w14:textId="77777777" w:rsidR="002203E1" w:rsidRPr="000433E6" w:rsidRDefault="002203E1" w:rsidP="003C112C">
            <w:pPr>
              <w:spacing w:line="276" w:lineRule="auto"/>
              <w:jc w:val="left"/>
              <w:rPr>
                <w:rFonts w:eastAsia="Times New Roman" w:cs="Tahoma"/>
                <w:b/>
                <w:bCs/>
                <w:color w:val="000000"/>
                <w:sz w:val="18"/>
                <w:szCs w:val="24"/>
                <w:lang w:eastAsia="es-CO"/>
              </w:rPr>
            </w:pPr>
          </w:p>
        </w:tc>
        <w:tc>
          <w:tcPr>
            <w:tcW w:w="146" w:type="dxa"/>
            <w:tcBorders>
              <w:top w:val="nil"/>
              <w:left w:val="single" w:sz="4" w:space="0" w:color="auto"/>
              <w:bottom w:val="single" w:sz="4" w:space="0" w:color="auto"/>
              <w:right w:val="nil"/>
            </w:tcBorders>
            <w:shd w:val="clear" w:color="auto" w:fill="auto"/>
            <w:noWrap/>
            <w:vAlign w:val="bottom"/>
            <w:hideMark/>
          </w:tcPr>
          <w:p w14:paraId="0CAB877C" w14:textId="77777777" w:rsidR="002203E1" w:rsidRPr="000433E6" w:rsidRDefault="002203E1" w:rsidP="003C112C">
            <w:pPr>
              <w:spacing w:line="276" w:lineRule="auto"/>
              <w:jc w:val="center"/>
              <w:rPr>
                <w:rFonts w:eastAsia="Times New Roman" w:cs="Tahoma"/>
                <w:b/>
                <w:bCs/>
                <w:color w:val="000000"/>
                <w:sz w:val="18"/>
                <w:szCs w:val="24"/>
                <w:lang w:eastAsia="es-CO"/>
              </w:rPr>
            </w:pPr>
          </w:p>
        </w:tc>
      </w:tr>
      <w:tr w:rsidR="000B29E0" w:rsidRPr="000433E6" w14:paraId="61FA0D14" w14:textId="77777777" w:rsidTr="000B29E0">
        <w:trPr>
          <w:trHeight w:val="300"/>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0FFE6"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lastRenderedPageBreak/>
              <w:t>16-may-17</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465613B7"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31-dic-17</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14:paraId="6F3F224D"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226</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413E778"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$ 2.011.131</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6AA3DE67"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$ 186.994</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2B980044"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$ 2.161.897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14F0B4C"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$ 1.872.110</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507106E0"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$ 940.887</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1B2195EC"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$ 931.223</w:t>
            </w:r>
          </w:p>
        </w:tc>
        <w:tc>
          <w:tcPr>
            <w:tcW w:w="146" w:type="dxa"/>
            <w:tcBorders>
              <w:top w:val="single" w:sz="4" w:space="0" w:color="auto"/>
            </w:tcBorders>
            <w:vAlign w:val="center"/>
            <w:hideMark/>
          </w:tcPr>
          <w:p w14:paraId="728135CE" w14:textId="77777777" w:rsidR="002203E1" w:rsidRPr="000433E6" w:rsidRDefault="002203E1" w:rsidP="003C112C">
            <w:pPr>
              <w:spacing w:line="276" w:lineRule="auto"/>
              <w:jc w:val="left"/>
              <w:rPr>
                <w:rFonts w:eastAsia="Times New Roman" w:cs="Tahoma"/>
                <w:sz w:val="18"/>
                <w:szCs w:val="24"/>
                <w:lang w:eastAsia="es-CO"/>
              </w:rPr>
            </w:pPr>
          </w:p>
        </w:tc>
      </w:tr>
      <w:tr w:rsidR="000B29E0" w:rsidRPr="000433E6" w14:paraId="0E1DEDBD" w14:textId="77777777" w:rsidTr="000B29E0">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50D4B22C"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1-ene-18</w:t>
            </w:r>
          </w:p>
        </w:tc>
        <w:tc>
          <w:tcPr>
            <w:tcW w:w="694" w:type="dxa"/>
            <w:tcBorders>
              <w:top w:val="nil"/>
              <w:left w:val="nil"/>
              <w:bottom w:val="single" w:sz="4" w:space="0" w:color="auto"/>
              <w:right w:val="single" w:sz="4" w:space="0" w:color="auto"/>
            </w:tcBorders>
            <w:shd w:val="clear" w:color="auto" w:fill="auto"/>
            <w:noWrap/>
            <w:vAlign w:val="bottom"/>
            <w:hideMark/>
          </w:tcPr>
          <w:p w14:paraId="0AC43022"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31-dic-18</w:t>
            </w:r>
          </w:p>
        </w:tc>
        <w:tc>
          <w:tcPr>
            <w:tcW w:w="570" w:type="dxa"/>
            <w:tcBorders>
              <w:top w:val="nil"/>
              <w:left w:val="nil"/>
              <w:bottom w:val="single" w:sz="4" w:space="0" w:color="auto"/>
              <w:right w:val="single" w:sz="4" w:space="0" w:color="auto"/>
            </w:tcBorders>
            <w:shd w:val="clear" w:color="auto" w:fill="auto"/>
            <w:noWrap/>
            <w:vAlign w:val="bottom"/>
            <w:hideMark/>
          </w:tcPr>
          <w:p w14:paraId="23773C47"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360</w:t>
            </w:r>
          </w:p>
        </w:tc>
        <w:tc>
          <w:tcPr>
            <w:tcW w:w="1383" w:type="dxa"/>
            <w:tcBorders>
              <w:top w:val="nil"/>
              <w:left w:val="nil"/>
              <w:bottom w:val="single" w:sz="4" w:space="0" w:color="auto"/>
              <w:right w:val="single" w:sz="4" w:space="0" w:color="auto"/>
            </w:tcBorders>
            <w:shd w:val="clear" w:color="auto" w:fill="auto"/>
            <w:noWrap/>
            <w:vAlign w:val="bottom"/>
            <w:hideMark/>
          </w:tcPr>
          <w:p w14:paraId="305044EA"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$ 2.170.010</w:t>
            </w:r>
          </w:p>
        </w:tc>
        <w:tc>
          <w:tcPr>
            <w:tcW w:w="1169" w:type="dxa"/>
            <w:tcBorders>
              <w:top w:val="nil"/>
              <w:left w:val="nil"/>
              <w:bottom w:val="single" w:sz="4" w:space="0" w:color="auto"/>
              <w:right w:val="single" w:sz="4" w:space="0" w:color="auto"/>
            </w:tcBorders>
            <w:shd w:val="clear" w:color="auto" w:fill="auto"/>
            <w:noWrap/>
            <w:vAlign w:val="center"/>
            <w:hideMark/>
          </w:tcPr>
          <w:p w14:paraId="127085AD"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$ 198.401</w:t>
            </w:r>
          </w:p>
        </w:tc>
        <w:tc>
          <w:tcPr>
            <w:tcW w:w="1190" w:type="dxa"/>
            <w:tcBorders>
              <w:top w:val="nil"/>
              <w:left w:val="nil"/>
              <w:bottom w:val="single" w:sz="4" w:space="0" w:color="auto"/>
              <w:right w:val="single" w:sz="4" w:space="0" w:color="auto"/>
            </w:tcBorders>
            <w:shd w:val="clear" w:color="auto" w:fill="auto"/>
            <w:noWrap/>
            <w:vAlign w:val="bottom"/>
            <w:hideMark/>
          </w:tcPr>
          <w:p w14:paraId="01C4E7F6"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$ 3.710.511</w:t>
            </w:r>
          </w:p>
        </w:tc>
        <w:tc>
          <w:tcPr>
            <w:tcW w:w="1116" w:type="dxa"/>
            <w:tcBorders>
              <w:top w:val="nil"/>
              <w:left w:val="nil"/>
              <w:bottom w:val="single" w:sz="4" w:space="0" w:color="auto"/>
              <w:right w:val="single" w:sz="4" w:space="0" w:color="auto"/>
            </w:tcBorders>
            <w:shd w:val="clear" w:color="auto" w:fill="auto"/>
            <w:noWrap/>
            <w:vAlign w:val="bottom"/>
            <w:hideMark/>
          </w:tcPr>
          <w:p w14:paraId="7A037EFD"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$ 3.213.144</w:t>
            </w:r>
          </w:p>
        </w:tc>
        <w:tc>
          <w:tcPr>
            <w:tcW w:w="935" w:type="dxa"/>
            <w:tcBorders>
              <w:top w:val="nil"/>
              <w:left w:val="nil"/>
              <w:bottom w:val="single" w:sz="4" w:space="0" w:color="auto"/>
              <w:right w:val="single" w:sz="4" w:space="0" w:color="auto"/>
            </w:tcBorders>
            <w:shd w:val="clear" w:color="auto" w:fill="auto"/>
            <w:noWrap/>
            <w:vAlign w:val="bottom"/>
            <w:hideMark/>
          </w:tcPr>
          <w:p w14:paraId="732B99B5"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$ 1.568.730</w:t>
            </w:r>
          </w:p>
        </w:tc>
        <w:tc>
          <w:tcPr>
            <w:tcW w:w="1053" w:type="dxa"/>
            <w:tcBorders>
              <w:top w:val="nil"/>
              <w:left w:val="nil"/>
              <w:bottom w:val="single" w:sz="4" w:space="0" w:color="auto"/>
              <w:right w:val="single" w:sz="4" w:space="0" w:color="auto"/>
            </w:tcBorders>
            <w:shd w:val="clear" w:color="auto" w:fill="auto"/>
            <w:noWrap/>
            <w:vAlign w:val="bottom"/>
            <w:hideMark/>
          </w:tcPr>
          <w:p w14:paraId="6AB4B7F3"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$ 1.644.414</w:t>
            </w:r>
          </w:p>
        </w:tc>
        <w:tc>
          <w:tcPr>
            <w:tcW w:w="146" w:type="dxa"/>
            <w:vAlign w:val="center"/>
            <w:hideMark/>
          </w:tcPr>
          <w:p w14:paraId="3201E794" w14:textId="77777777" w:rsidR="002203E1" w:rsidRPr="000433E6" w:rsidRDefault="002203E1" w:rsidP="003C112C">
            <w:pPr>
              <w:spacing w:line="276" w:lineRule="auto"/>
              <w:jc w:val="left"/>
              <w:rPr>
                <w:rFonts w:eastAsia="Times New Roman" w:cs="Tahoma"/>
                <w:sz w:val="18"/>
                <w:szCs w:val="24"/>
                <w:lang w:eastAsia="es-CO"/>
              </w:rPr>
            </w:pPr>
          </w:p>
        </w:tc>
      </w:tr>
      <w:tr w:rsidR="000B29E0" w:rsidRPr="000433E6" w14:paraId="412ADAA2" w14:textId="77777777" w:rsidTr="000B29E0">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2D361E63"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1-ene-19</w:t>
            </w:r>
          </w:p>
        </w:tc>
        <w:tc>
          <w:tcPr>
            <w:tcW w:w="694" w:type="dxa"/>
            <w:tcBorders>
              <w:top w:val="nil"/>
              <w:left w:val="nil"/>
              <w:bottom w:val="single" w:sz="4" w:space="0" w:color="auto"/>
              <w:right w:val="single" w:sz="4" w:space="0" w:color="auto"/>
            </w:tcBorders>
            <w:shd w:val="clear" w:color="auto" w:fill="auto"/>
            <w:noWrap/>
            <w:vAlign w:val="bottom"/>
            <w:hideMark/>
          </w:tcPr>
          <w:p w14:paraId="103894AF"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31-dic-19</w:t>
            </w:r>
          </w:p>
        </w:tc>
        <w:tc>
          <w:tcPr>
            <w:tcW w:w="570" w:type="dxa"/>
            <w:tcBorders>
              <w:top w:val="nil"/>
              <w:left w:val="nil"/>
              <w:bottom w:val="single" w:sz="4" w:space="0" w:color="auto"/>
              <w:right w:val="single" w:sz="4" w:space="0" w:color="auto"/>
            </w:tcBorders>
            <w:shd w:val="clear" w:color="auto" w:fill="auto"/>
            <w:noWrap/>
            <w:vAlign w:val="bottom"/>
            <w:hideMark/>
          </w:tcPr>
          <w:p w14:paraId="65ACB372"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360</w:t>
            </w:r>
          </w:p>
        </w:tc>
        <w:tc>
          <w:tcPr>
            <w:tcW w:w="1383" w:type="dxa"/>
            <w:tcBorders>
              <w:top w:val="nil"/>
              <w:left w:val="nil"/>
              <w:bottom w:val="single" w:sz="4" w:space="0" w:color="auto"/>
              <w:right w:val="single" w:sz="4" w:space="0" w:color="auto"/>
            </w:tcBorders>
            <w:shd w:val="clear" w:color="auto" w:fill="auto"/>
            <w:noWrap/>
            <w:vAlign w:val="bottom"/>
            <w:hideMark/>
          </w:tcPr>
          <w:p w14:paraId="2D6D0D42"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$ 2.343.611</w:t>
            </w:r>
          </w:p>
        </w:tc>
        <w:tc>
          <w:tcPr>
            <w:tcW w:w="1169" w:type="dxa"/>
            <w:tcBorders>
              <w:top w:val="nil"/>
              <w:left w:val="nil"/>
              <w:bottom w:val="single" w:sz="4" w:space="0" w:color="auto"/>
              <w:right w:val="single" w:sz="4" w:space="0" w:color="auto"/>
            </w:tcBorders>
            <w:shd w:val="clear" w:color="auto" w:fill="auto"/>
            <w:noWrap/>
            <w:vAlign w:val="center"/>
            <w:hideMark/>
          </w:tcPr>
          <w:p w14:paraId="4BA26595"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$ 218.241</w:t>
            </w:r>
          </w:p>
        </w:tc>
        <w:tc>
          <w:tcPr>
            <w:tcW w:w="1190" w:type="dxa"/>
            <w:tcBorders>
              <w:top w:val="nil"/>
              <w:left w:val="nil"/>
              <w:bottom w:val="single" w:sz="4" w:space="0" w:color="auto"/>
              <w:right w:val="single" w:sz="4" w:space="0" w:color="auto"/>
            </w:tcBorders>
            <w:shd w:val="clear" w:color="auto" w:fill="auto"/>
            <w:noWrap/>
            <w:vAlign w:val="bottom"/>
            <w:hideMark/>
          </w:tcPr>
          <w:p w14:paraId="301FDF58"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$ 4.013.568</w:t>
            </w:r>
          </w:p>
        </w:tc>
        <w:tc>
          <w:tcPr>
            <w:tcW w:w="1116" w:type="dxa"/>
            <w:tcBorders>
              <w:top w:val="nil"/>
              <w:left w:val="nil"/>
              <w:bottom w:val="single" w:sz="4" w:space="0" w:color="auto"/>
              <w:right w:val="single" w:sz="4" w:space="0" w:color="auto"/>
            </w:tcBorders>
            <w:shd w:val="clear" w:color="auto" w:fill="auto"/>
            <w:noWrap/>
            <w:vAlign w:val="bottom"/>
            <w:hideMark/>
          </w:tcPr>
          <w:p w14:paraId="51C8011E"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$ 3.475.579</w:t>
            </w:r>
          </w:p>
        </w:tc>
        <w:tc>
          <w:tcPr>
            <w:tcW w:w="935" w:type="dxa"/>
            <w:tcBorders>
              <w:top w:val="nil"/>
              <w:left w:val="nil"/>
              <w:bottom w:val="single" w:sz="4" w:space="0" w:color="auto"/>
              <w:right w:val="single" w:sz="4" w:space="0" w:color="auto"/>
            </w:tcBorders>
            <w:shd w:val="clear" w:color="auto" w:fill="auto"/>
            <w:noWrap/>
            <w:vAlign w:val="bottom"/>
            <w:hideMark/>
          </w:tcPr>
          <w:p w14:paraId="00DFC70D"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$ 2.441.262</w:t>
            </w:r>
          </w:p>
        </w:tc>
        <w:tc>
          <w:tcPr>
            <w:tcW w:w="1053" w:type="dxa"/>
            <w:tcBorders>
              <w:top w:val="nil"/>
              <w:left w:val="nil"/>
              <w:bottom w:val="single" w:sz="4" w:space="0" w:color="auto"/>
              <w:right w:val="single" w:sz="4" w:space="0" w:color="auto"/>
            </w:tcBorders>
            <w:shd w:val="clear" w:color="auto" w:fill="auto"/>
            <w:noWrap/>
            <w:vAlign w:val="bottom"/>
            <w:hideMark/>
          </w:tcPr>
          <w:p w14:paraId="23E3E776" w14:textId="77777777" w:rsidR="002203E1" w:rsidRPr="000433E6" w:rsidRDefault="002203E1" w:rsidP="003C112C">
            <w:pPr>
              <w:spacing w:line="276" w:lineRule="auto"/>
              <w:jc w:val="right"/>
              <w:rPr>
                <w:rFonts w:eastAsia="Times New Roman" w:cs="Tahoma"/>
                <w:color w:val="000000"/>
                <w:sz w:val="18"/>
                <w:szCs w:val="24"/>
                <w:lang w:eastAsia="es-CO"/>
              </w:rPr>
            </w:pPr>
            <w:r w:rsidRPr="000433E6">
              <w:rPr>
                <w:rFonts w:eastAsia="Times New Roman" w:cs="Tahoma"/>
                <w:color w:val="000000" w:themeColor="text1"/>
                <w:sz w:val="18"/>
                <w:szCs w:val="24"/>
                <w:lang w:eastAsia="es-CO"/>
              </w:rPr>
              <w:t>$ 1.034.317</w:t>
            </w:r>
          </w:p>
        </w:tc>
        <w:tc>
          <w:tcPr>
            <w:tcW w:w="146" w:type="dxa"/>
            <w:vAlign w:val="center"/>
            <w:hideMark/>
          </w:tcPr>
          <w:p w14:paraId="79335402" w14:textId="77777777" w:rsidR="002203E1" w:rsidRPr="000433E6" w:rsidRDefault="002203E1" w:rsidP="003C112C">
            <w:pPr>
              <w:spacing w:line="276" w:lineRule="auto"/>
              <w:jc w:val="left"/>
              <w:rPr>
                <w:rFonts w:eastAsia="Times New Roman" w:cs="Tahoma"/>
                <w:sz w:val="18"/>
                <w:szCs w:val="24"/>
                <w:lang w:eastAsia="es-CO"/>
              </w:rPr>
            </w:pPr>
          </w:p>
        </w:tc>
      </w:tr>
      <w:tr w:rsidR="000B29E0" w:rsidRPr="000433E6" w14:paraId="608C96CB" w14:textId="77777777" w:rsidTr="000B29E0">
        <w:trPr>
          <w:trHeight w:val="300"/>
        </w:trPr>
        <w:tc>
          <w:tcPr>
            <w:tcW w:w="461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24B80" w14:textId="77777777" w:rsidR="002203E1" w:rsidRPr="000433E6" w:rsidRDefault="002203E1" w:rsidP="003C112C">
            <w:pPr>
              <w:spacing w:line="276" w:lineRule="auto"/>
              <w:jc w:val="center"/>
              <w:rPr>
                <w:rFonts w:eastAsia="Times New Roman" w:cs="Tahoma"/>
                <w:b/>
                <w:bCs/>
                <w:color w:val="000000"/>
                <w:sz w:val="18"/>
                <w:szCs w:val="24"/>
                <w:lang w:eastAsia="es-CO"/>
              </w:rPr>
            </w:pPr>
            <w:r w:rsidRPr="000433E6">
              <w:rPr>
                <w:rFonts w:eastAsia="Times New Roman" w:cs="Tahoma"/>
                <w:b/>
                <w:bCs/>
                <w:color w:val="000000" w:themeColor="text1"/>
                <w:sz w:val="18"/>
                <w:szCs w:val="24"/>
                <w:lang w:eastAsia="es-CO"/>
              </w:rPr>
              <w:t>TOTAL</w:t>
            </w:r>
          </w:p>
        </w:tc>
        <w:tc>
          <w:tcPr>
            <w:tcW w:w="1190" w:type="dxa"/>
            <w:tcBorders>
              <w:top w:val="nil"/>
              <w:left w:val="nil"/>
              <w:bottom w:val="single" w:sz="4" w:space="0" w:color="auto"/>
              <w:right w:val="single" w:sz="4" w:space="0" w:color="auto"/>
            </w:tcBorders>
            <w:shd w:val="clear" w:color="auto" w:fill="auto"/>
            <w:noWrap/>
            <w:vAlign w:val="bottom"/>
            <w:hideMark/>
          </w:tcPr>
          <w:p w14:paraId="6CE72E63" w14:textId="77777777" w:rsidR="002203E1" w:rsidRPr="000433E6" w:rsidRDefault="002203E1" w:rsidP="003C112C">
            <w:pPr>
              <w:spacing w:line="276" w:lineRule="auto"/>
              <w:jc w:val="center"/>
              <w:rPr>
                <w:rFonts w:eastAsia="Times New Roman" w:cs="Tahoma"/>
                <w:color w:val="000000"/>
                <w:sz w:val="18"/>
                <w:szCs w:val="24"/>
                <w:lang w:eastAsia="es-CO"/>
              </w:rPr>
            </w:pPr>
            <w:r w:rsidRPr="000433E6">
              <w:rPr>
                <w:rFonts w:eastAsia="Times New Roman" w:cs="Tahoma"/>
                <w:color w:val="000000" w:themeColor="text1"/>
                <w:sz w:val="18"/>
                <w:szCs w:val="24"/>
                <w:lang w:eastAsia="es-CO"/>
              </w:rPr>
              <w:t> </w:t>
            </w:r>
          </w:p>
        </w:tc>
        <w:tc>
          <w:tcPr>
            <w:tcW w:w="1116" w:type="dxa"/>
            <w:tcBorders>
              <w:top w:val="nil"/>
              <w:left w:val="nil"/>
              <w:bottom w:val="single" w:sz="4" w:space="0" w:color="auto"/>
              <w:right w:val="single" w:sz="4" w:space="0" w:color="auto"/>
            </w:tcBorders>
            <w:shd w:val="clear" w:color="auto" w:fill="auto"/>
            <w:noWrap/>
            <w:vAlign w:val="bottom"/>
            <w:hideMark/>
          </w:tcPr>
          <w:p w14:paraId="7BEB7157" w14:textId="77777777" w:rsidR="002203E1" w:rsidRPr="000433E6" w:rsidRDefault="002203E1" w:rsidP="003C112C">
            <w:pPr>
              <w:spacing w:line="276" w:lineRule="auto"/>
              <w:jc w:val="center"/>
              <w:rPr>
                <w:rFonts w:eastAsia="Times New Roman" w:cs="Tahoma"/>
                <w:color w:val="000000"/>
                <w:sz w:val="18"/>
                <w:szCs w:val="24"/>
                <w:lang w:eastAsia="es-CO"/>
              </w:rPr>
            </w:pPr>
            <w:r w:rsidRPr="000433E6">
              <w:rPr>
                <w:rFonts w:eastAsia="Times New Roman" w:cs="Tahoma"/>
                <w:color w:val="000000" w:themeColor="text1"/>
                <w:sz w:val="18"/>
                <w:szCs w:val="24"/>
                <w:lang w:eastAsia="es-CO"/>
              </w:rPr>
              <w:t> </w:t>
            </w:r>
          </w:p>
        </w:tc>
        <w:tc>
          <w:tcPr>
            <w:tcW w:w="935" w:type="dxa"/>
            <w:tcBorders>
              <w:top w:val="nil"/>
              <w:left w:val="nil"/>
              <w:bottom w:val="single" w:sz="4" w:space="0" w:color="auto"/>
              <w:right w:val="single" w:sz="4" w:space="0" w:color="auto"/>
            </w:tcBorders>
            <w:shd w:val="clear" w:color="auto" w:fill="auto"/>
            <w:noWrap/>
            <w:vAlign w:val="bottom"/>
            <w:hideMark/>
          </w:tcPr>
          <w:p w14:paraId="12680DAB" w14:textId="77777777" w:rsidR="002203E1" w:rsidRPr="000433E6" w:rsidRDefault="002203E1" w:rsidP="003C112C">
            <w:pPr>
              <w:spacing w:line="276" w:lineRule="auto"/>
              <w:jc w:val="left"/>
              <w:rPr>
                <w:rFonts w:eastAsia="Times New Roman" w:cs="Tahoma"/>
                <w:b/>
                <w:bCs/>
                <w:color w:val="000000"/>
                <w:sz w:val="18"/>
                <w:szCs w:val="24"/>
                <w:lang w:eastAsia="es-CO"/>
              </w:rPr>
            </w:pPr>
            <w:r w:rsidRPr="000433E6">
              <w:rPr>
                <w:rFonts w:eastAsia="Times New Roman" w:cs="Tahoma"/>
                <w:b/>
                <w:bCs/>
                <w:color w:val="000000" w:themeColor="text1"/>
                <w:sz w:val="18"/>
                <w:szCs w:val="24"/>
                <w:lang w:eastAsia="es-CO"/>
              </w:rPr>
              <w:t> </w:t>
            </w:r>
          </w:p>
        </w:tc>
        <w:tc>
          <w:tcPr>
            <w:tcW w:w="1053" w:type="dxa"/>
            <w:tcBorders>
              <w:top w:val="nil"/>
              <w:left w:val="nil"/>
              <w:bottom w:val="single" w:sz="4" w:space="0" w:color="auto"/>
              <w:right w:val="single" w:sz="4" w:space="0" w:color="auto"/>
            </w:tcBorders>
            <w:shd w:val="clear" w:color="auto" w:fill="auto"/>
            <w:noWrap/>
            <w:vAlign w:val="bottom"/>
            <w:hideMark/>
          </w:tcPr>
          <w:p w14:paraId="3CE124B9" w14:textId="77777777" w:rsidR="002203E1" w:rsidRPr="000433E6" w:rsidRDefault="002203E1" w:rsidP="003C112C">
            <w:pPr>
              <w:spacing w:line="276" w:lineRule="auto"/>
              <w:jc w:val="right"/>
              <w:rPr>
                <w:rFonts w:eastAsia="Times New Roman" w:cs="Tahoma"/>
                <w:b/>
                <w:bCs/>
                <w:color w:val="000000"/>
                <w:sz w:val="18"/>
                <w:szCs w:val="24"/>
                <w:lang w:eastAsia="es-CO"/>
              </w:rPr>
            </w:pPr>
            <w:r w:rsidRPr="000433E6">
              <w:rPr>
                <w:rFonts w:eastAsia="Times New Roman" w:cs="Tahoma"/>
                <w:b/>
                <w:bCs/>
                <w:color w:val="000000" w:themeColor="text1"/>
                <w:sz w:val="18"/>
                <w:szCs w:val="24"/>
                <w:lang w:eastAsia="es-CO"/>
              </w:rPr>
              <w:t>$ 3.609.955</w:t>
            </w:r>
          </w:p>
        </w:tc>
        <w:tc>
          <w:tcPr>
            <w:tcW w:w="146" w:type="dxa"/>
            <w:vAlign w:val="center"/>
            <w:hideMark/>
          </w:tcPr>
          <w:p w14:paraId="244AB19D" w14:textId="77777777" w:rsidR="002203E1" w:rsidRPr="000433E6" w:rsidRDefault="002203E1" w:rsidP="003C112C">
            <w:pPr>
              <w:spacing w:line="276" w:lineRule="auto"/>
              <w:jc w:val="left"/>
              <w:rPr>
                <w:rFonts w:eastAsia="Times New Roman" w:cs="Tahoma"/>
                <w:sz w:val="18"/>
                <w:szCs w:val="24"/>
                <w:lang w:eastAsia="es-CO"/>
              </w:rPr>
            </w:pPr>
          </w:p>
        </w:tc>
      </w:tr>
    </w:tbl>
    <w:p w14:paraId="21E98FC9" w14:textId="77777777" w:rsidR="002154D2" w:rsidRPr="003C112C" w:rsidRDefault="002154D2" w:rsidP="003C112C">
      <w:pPr>
        <w:spacing w:after="160" w:line="276" w:lineRule="auto"/>
        <w:rPr>
          <w:rFonts w:cs="Tahoma"/>
          <w:iCs/>
          <w:szCs w:val="24"/>
        </w:rPr>
      </w:pPr>
    </w:p>
    <w:p w14:paraId="183DE68B" w14:textId="30A86A6B" w:rsidR="002154D2" w:rsidRPr="003C112C" w:rsidRDefault="002154D2" w:rsidP="003C112C">
      <w:pPr>
        <w:spacing w:line="276" w:lineRule="auto"/>
        <w:rPr>
          <w:rFonts w:cs="Tahoma"/>
          <w:iCs/>
          <w:szCs w:val="24"/>
        </w:rPr>
      </w:pPr>
      <w:r w:rsidRPr="003C112C">
        <w:rPr>
          <w:rFonts w:cs="Tahoma"/>
          <w:iCs/>
          <w:szCs w:val="24"/>
        </w:rPr>
        <w:tab/>
        <w:t>Lo anterior, sin perjuicio de las sumas que se causen en adelante por concepto de prima de navidad convencional hasta el finiquito de la relación laboral, de las cuales se autoriza al ente demandado para descontar las sumas que hubiera cancelado a partir del 1 de enero de 20</w:t>
      </w:r>
      <w:r w:rsidR="00433CCF" w:rsidRPr="003C112C">
        <w:rPr>
          <w:rFonts w:cs="Tahoma"/>
          <w:iCs/>
          <w:szCs w:val="24"/>
        </w:rPr>
        <w:t>20</w:t>
      </w:r>
      <w:r w:rsidRPr="003C112C">
        <w:rPr>
          <w:rFonts w:cs="Tahoma"/>
          <w:iCs/>
          <w:szCs w:val="24"/>
        </w:rPr>
        <w:t xml:space="preserve"> por concepto de prima de navidad (legal).</w:t>
      </w:r>
    </w:p>
    <w:p w14:paraId="19C211C7" w14:textId="77777777" w:rsidR="002154D2" w:rsidRPr="003C112C" w:rsidRDefault="002154D2" w:rsidP="003C112C">
      <w:pPr>
        <w:spacing w:line="276" w:lineRule="auto"/>
        <w:textAlignment w:val="baseline"/>
        <w:rPr>
          <w:rFonts w:cs="Tahoma"/>
          <w:szCs w:val="24"/>
        </w:rPr>
      </w:pPr>
    </w:p>
    <w:p w14:paraId="085ECEA0" w14:textId="3431E856" w:rsidR="00065C98" w:rsidRPr="003C112C" w:rsidRDefault="002154D2" w:rsidP="003C112C">
      <w:pPr>
        <w:pStyle w:val="Prrafodelista"/>
        <w:spacing w:line="276" w:lineRule="auto"/>
        <w:ind w:left="0" w:firstLine="708"/>
        <w:textAlignment w:val="baseline"/>
        <w:rPr>
          <w:rFonts w:cs="Tahoma"/>
          <w:szCs w:val="24"/>
          <w:lang w:val="es-419"/>
        </w:rPr>
      </w:pPr>
      <w:r w:rsidRPr="003C112C">
        <w:rPr>
          <w:rFonts w:eastAsia="Times New Roman" w:cs="Tahoma"/>
          <w:b/>
          <w:bCs/>
          <w:szCs w:val="24"/>
          <w:u w:val="single"/>
          <w:lang w:eastAsia="es-CO"/>
        </w:rPr>
        <w:t>Auxilio de cesantías:</w:t>
      </w:r>
      <w:r w:rsidRPr="003C112C">
        <w:rPr>
          <w:rFonts w:eastAsia="Times New Roman" w:cs="Tahoma"/>
          <w:b/>
          <w:bCs/>
          <w:szCs w:val="24"/>
          <w:lang w:eastAsia="es-CO"/>
        </w:rPr>
        <w:t xml:space="preserve"> </w:t>
      </w:r>
      <w:r w:rsidRPr="003C112C">
        <w:rPr>
          <w:rFonts w:cs="Tahoma"/>
          <w:szCs w:val="24"/>
        </w:rPr>
        <w:t>Según el numeral 5 de la convención de 1998-2000, se reconoce teniendo en cuenta los factores salariales del artículo 45, decreto Ley 1045/78, por cada año de servicio prestado. Así para los años 2017</w:t>
      </w:r>
      <w:r w:rsidR="000446C5" w:rsidRPr="003C112C">
        <w:rPr>
          <w:rFonts w:cs="Tahoma"/>
          <w:szCs w:val="24"/>
        </w:rPr>
        <w:t xml:space="preserve">, </w:t>
      </w:r>
      <w:r w:rsidRPr="003C112C">
        <w:rPr>
          <w:rFonts w:cs="Tahoma"/>
          <w:szCs w:val="24"/>
        </w:rPr>
        <w:t>2018</w:t>
      </w:r>
      <w:r w:rsidR="000446C5" w:rsidRPr="003C112C">
        <w:rPr>
          <w:rFonts w:cs="Tahoma"/>
          <w:szCs w:val="24"/>
        </w:rPr>
        <w:t xml:space="preserve"> y 2019</w:t>
      </w:r>
      <w:r w:rsidRPr="003C112C">
        <w:rPr>
          <w:rFonts w:cs="Tahoma"/>
          <w:szCs w:val="24"/>
        </w:rPr>
        <w:t xml:space="preserve"> asciende a la suma de </w:t>
      </w:r>
      <w:r w:rsidRPr="003C112C">
        <w:rPr>
          <w:rFonts w:cs="Tahoma"/>
          <w:b/>
          <w:bCs/>
          <w:szCs w:val="24"/>
        </w:rPr>
        <w:t>$</w:t>
      </w:r>
      <w:r w:rsidR="00403E6F" w:rsidRPr="003C112C">
        <w:rPr>
          <w:rFonts w:cs="Tahoma"/>
          <w:b/>
          <w:bCs/>
          <w:szCs w:val="24"/>
        </w:rPr>
        <w:t>9.416.917</w:t>
      </w:r>
      <w:r w:rsidRPr="003C112C">
        <w:rPr>
          <w:rFonts w:cs="Tahoma"/>
          <w:b/>
          <w:bCs/>
          <w:szCs w:val="24"/>
          <w:lang w:val="es-419"/>
        </w:rPr>
        <w:t xml:space="preserve">, </w:t>
      </w:r>
      <w:r w:rsidR="00065C98" w:rsidRPr="003C112C">
        <w:rPr>
          <w:rFonts w:cs="Tahoma"/>
          <w:szCs w:val="24"/>
          <w:lang w:val="es-419"/>
        </w:rPr>
        <w:t>con base en la siguiente liquidación:</w:t>
      </w:r>
    </w:p>
    <w:p w14:paraId="79AB03F4" w14:textId="30C3AA3E" w:rsidR="00065C98" w:rsidRPr="003C112C" w:rsidRDefault="00065C98" w:rsidP="003C112C">
      <w:pPr>
        <w:pStyle w:val="Prrafodelista"/>
        <w:spacing w:line="276" w:lineRule="auto"/>
        <w:ind w:left="0" w:firstLine="708"/>
        <w:textAlignment w:val="baseline"/>
        <w:rPr>
          <w:rFonts w:cs="Tahoma"/>
          <w:b/>
          <w:bCs/>
          <w:szCs w:val="24"/>
          <w:lang w:val="es-419"/>
        </w:rPr>
      </w:pPr>
    </w:p>
    <w:tbl>
      <w:tblPr>
        <w:tblW w:w="8494" w:type="dxa"/>
        <w:tblCellMar>
          <w:left w:w="70" w:type="dxa"/>
          <w:right w:w="70" w:type="dxa"/>
        </w:tblCellMar>
        <w:tblLook w:val="04A0" w:firstRow="1" w:lastRow="0" w:firstColumn="1" w:lastColumn="0" w:noHBand="0" w:noVBand="1"/>
      </w:tblPr>
      <w:tblGrid>
        <w:gridCol w:w="1080"/>
        <w:gridCol w:w="920"/>
        <w:gridCol w:w="588"/>
        <w:gridCol w:w="1435"/>
        <w:gridCol w:w="1093"/>
        <w:gridCol w:w="1095"/>
        <w:gridCol w:w="1231"/>
        <w:gridCol w:w="1199"/>
        <w:gridCol w:w="146"/>
      </w:tblGrid>
      <w:tr w:rsidR="00796D6D" w:rsidRPr="00804753" w14:paraId="67E430F5" w14:textId="77777777" w:rsidTr="00804753">
        <w:trPr>
          <w:gridAfter w:val="1"/>
          <w:wAfter w:w="146" w:type="dxa"/>
          <w:trHeight w:val="305"/>
        </w:trPr>
        <w:tc>
          <w:tcPr>
            <w:tcW w:w="10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867168" w14:textId="77777777" w:rsidR="00796D6D" w:rsidRPr="00804753" w:rsidRDefault="00796D6D" w:rsidP="003C112C">
            <w:pPr>
              <w:spacing w:line="276" w:lineRule="auto"/>
              <w:jc w:val="center"/>
              <w:rPr>
                <w:rFonts w:eastAsia="Times New Roman" w:cs="Tahoma"/>
                <w:b/>
                <w:bCs/>
                <w:color w:val="000000"/>
                <w:sz w:val="18"/>
                <w:szCs w:val="24"/>
                <w:lang w:eastAsia="es-CO"/>
              </w:rPr>
            </w:pPr>
            <w:r w:rsidRPr="00804753">
              <w:rPr>
                <w:rFonts w:eastAsia="Times New Roman" w:cs="Tahoma"/>
                <w:b/>
                <w:bCs/>
                <w:color w:val="000000"/>
                <w:sz w:val="18"/>
                <w:szCs w:val="24"/>
                <w:lang w:eastAsia="es-CO"/>
              </w:rPr>
              <w:t>Desde</w:t>
            </w:r>
            <w:r w:rsidRPr="00804753">
              <w:rPr>
                <w:rFonts w:eastAsia="Times New Roman" w:cs="Tahoma"/>
                <w:color w:val="000000"/>
                <w:sz w:val="18"/>
                <w:szCs w:val="24"/>
                <w:lang w:eastAsia="es-CO"/>
              </w:rPr>
              <w:t> </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B98C80" w14:textId="77777777" w:rsidR="00796D6D" w:rsidRPr="00804753" w:rsidRDefault="00796D6D" w:rsidP="003C112C">
            <w:pPr>
              <w:spacing w:line="276" w:lineRule="auto"/>
              <w:jc w:val="center"/>
              <w:rPr>
                <w:rFonts w:eastAsia="Times New Roman" w:cs="Tahoma"/>
                <w:b/>
                <w:bCs/>
                <w:color w:val="000000"/>
                <w:sz w:val="18"/>
                <w:szCs w:val="24"/>
                <w:lang w:eastAsia="es-CO"/>
              </w:rPr>
            </w:pPr>
            <w:r w:rsidRPr="00804753">
              <w:rPr>
                <w:rFonts w:eastAsia="Times New Roman" w:cs="Tahoma"/>
                <w:b/>
                <w:bCs/>
                <w:color w:val="000000"/>
                <w:sz w:val="18"/>
                <w:szCs w:val="24"/>
                <w:lang w:eastAsia="es-CO"/>
              </w:rPr>
              <w:t>Hasta</w:t>
            </w:r>
            <w:r w:rsidRPr="00804753">
              <w:rPr>
                <w:rFonts w:eastAsia="Times New Roman" w:cs="Tahoma"/>
                <w:color w:val="000000"/>
                <w:sz w:val="18"/>
                <w:szCs w:val="24"/>
                <w:lang w:eastAsia="es-CO"/>
              </w:rPr>
              <w:t> </w:t>
            </w:r>
          </w:p>
        </w:tc>
        <w:tc>
          <w:tcPr>
            <w:tcW w:w="5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501604" w14:textId="77777777" w:rsidR="00796D6D" w:rsidRPr="00804753" w:rsidRDefault="00796D6D" w:rsidP="003C112C">
            <w:pPr>
              <w:spacing w:line="276" w:lineRule="auto"/>
              <w:jc w:val="center"/>
              <w:rPr>
                <w:rFonts w:eastAsia="Times New Roman" w:cs="Tahoma"/>
                <w:b/>
                <w:bCs/>
                <w:color w:val="000000"/>
                <w:sz w:val="18"/>
                <w:szCs w:val="24"/>
                <w:lang w:eastAsia="es-CO"/>
              </w:rPr>
            </w:pPr>
            <w:r w:rsidRPr="00804753">
              <w:rPr>
                <w:rFonts w:eastAsia="Times New Roman" w:cs="Tahoma"/>
                <w:b/>
                <w:bCs/>
                <w:color w:val="000000"/>
                <w:sz w:val="18"/>
                <w:szCs w:val="24"/>
                <w:lang w:eastAsia="es-CO"/>
              </w:rPr>
              <w:t>Días</w:t>
            </w:r>
            <w:r w:rsidRPr="00804753">
              <w:rPr>
                <w:rFonts w:eastAsia="Times New Roman" w:cs="Tahoma"/>
                <w:color w:val="000000"/>
                <w:sz w:val="18"/>
                <w:szCs w:val="24"/>
                <w:lang w:eastAsia="es-CO"/>
              </w:rPr>
              <w:t> </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6979AF" w14:textId="77777777" w:rsidR="00796D6D" w:rsidRPr="00804753" w:rsidRDefault="00796D6D" w:rsidP="003C112C">
            <w:pPr>
              <w:spacing w:line="276" w:lineRule="auto"/>
              <w:jc w:val="center"/>
              <w:rPr>
                <w:rFonts w:eastAsia="Times New Roman" w:cs="Tahoma"/>
                <w:b/>
                <w:bCs/>
                <w:color w:val="000000"/>
                <w:sz w:val="18"/>
                <w:szCs w:val="24"/>
                <w:lang w:eastAsia="es-CO"/>
              </w:rPr>
            </w:pPr>
            <w:r w:rsidRPr="00804753">
              <w:rPr>
                <w:rFonts w:eastAsia="Times New Roman" w:cs="Tahoma"/>
                <w:b/>
                <w:bCs/>
                <w:color w:val="000000"/>
                <w:sz w:val="18"/>
                <w:szCs w:val="24"/>
                <w:lang w:eastAsia="es-CO"/>
              </w:rPr>
              <w:t>Salario Mínimo convencional </w:t>
            </w:r>
            <w:r w:rsidRPr="00804753">
              <w:rPr>
                <w:rFonts w:eastAsia="Times New Roman" w:cs="Tahoma"/>
                <w:color w:val="000000"/>
                <w:sz w:val="18"/>
                <w:szCs w:val="24"/>
                <w:lang w:eastAsia="es-CO"/>
              </w:rPr>
              <w:t> </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E0D70" w14:textId="77777777" w:rsidR="00796D6D" w:rsidRPr="00804753" w:rsidRDefault="00796D6D" w:rsidP="003C112C">
            <w:pPr>
              <w:spacing w:line="276" w:lineRule="auto"/>
              <w:jc w:val="center"/>
              <w:rPr>
                <w:rFonts w:eastAsia="Times New Roman" w:cs="Tahoma"/>
                <w:b/>
                <w:bCs/>
                <w:color w:val="000000"/>
                <w:sz w:val="18"/>
                <w:szCs w:val="24"/>
                <w:lang w:eastAsia="es-CO"/>
              </w:rPr>
            </w:pPr>
            <w:proofErr w:type="spellStart"/>
            <w:r w:rsidRPr="00804753">
              <w:rPr>
                <w:rFonts w:eastAsia="Times New Roman" w:cs="Tahoma"/>
                <w:b/>
                <w:bCs/>
                <w:color w:val="000000"/>
                <w:sz w:val="18"/>
                <w:szCs w:val="24"/>
                <w:lang w:eastAsia="es-CO"/>
              </w:rPr>
              <w:t>aux</w:t>
            </w:r>
            <w:proofErr w:type="spellEnd"/>
            <w:r w:rsidRPr="00804753">
              <w:rPr>
                <w:rFonts w:eastAsia="Times New Roman" w:cs="Tahoma"/>
                <w:b/>
                <w:bCs/>
                <w:color w:val="000000"/>
                <w:sz w:val="18"/>
                <w:szCs w:val="24"/>
                <w:lang w:eastAsia="es-CO"/>
              </w:rPr>
              <w:t xml:space="preserve"> transporte</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063385" w14:textId="77777777" w:rsidR="00796D6D" w:rsidRPr="00804753" w:rsidRDefault="00796D6D" w:rsidP="003C112C">
            <w:pPr>
              <w:spacing w:line="276" w:lineRule="auto"/>
              <w:jc w:val="center"/>
              <w:rPr>
                <w:rFonts w:eastAsia="Times New Roman" w:cs="Tahoma"/>
                <w:b/>
                <w:bCs/>
                <w:color w:val="000000"/>
                <w:sz w:val="18"/>
                <w:szCs w:val="24"/>
                <w:lang w:eastAsia="es-CO"/>
              </w:rPr>
            </w:pPr>
            <w:r w:rsidRPr="00804753">
              <w:rPr>
                <w:rFonts w:eastAsia="Times New Roman" w:cs="Tahoma"/>
                <w:b/>
                <w:bCs/>
                <w:color w:val="000000"/>
                <w:sz w:val="18"/>
                <w:szCs w:val="24"/>
                <w:lang w:eastAsia="es-CO"/>
              </w:rPr>
              <w:t>prima navidad</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F320C7" w14:textId="77777777" w:rsidR="00796D6D" w:rsidRPr="00804753" w:rsidRDefault="00796D6D" w:rsidP="003C112C">
            <w:pPr>
              <w:spacing w:line="276" w:lineRule="auto"/>
              <w:jc w:val="center"/>
              <w:rPr>
                <w:rFonts w:eastAsia="Times New Roman" w:cs="Tahoma"/>
                <w:b/>
                <w:bCs/>
                <w:color w:val="000000"/>
                <w:sz w:val="18"/>
                <w:szCs w:val="24"/>
                <w:lang w:eastAsia="es-CO"/>
              </w:rPr>
            </w:pPr>
            <w:r w:rsidRPr="00804753">
              <w:rPr>
                <w:rFonts w:eastAsia="Times New Roman" w:cs="Tahoma"/>
                <w:b/>
                <w:bCs/>
                <w:color w:val="000000"/>
                <w:sz w:val="18"/>
                <w:szCs w:val="24"/>
                <w:lang w:eastAsia="es-CO"/>
              </w:rPr>
              <w:t>prima vacaciones</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3D3342" w14:textId="77777777" w:rsidR="00796D6D" w:rsidRPr="00804753" w:rsidRDefault="00796D6D" w:rsidP="003C112C">
            <w:pPr>
              <w:spacing w:line="276" w:lineRule="auto"/>
              <w:jc w:val="center"/>
              <w:rPr>
                <w:rFonts w:eastAsia="Times New Roman" w:cs="Tahoma"/>
                <w:b/>
                <w:bCs/>
                <w:color w:val="000000"/>
                <w:sz w:val="18"/>
                <w:szCs w:val="24"/>
                <w:lang w:eastAsia="es-CO"/>
              </w:rPr>
            </w:pPr>
            <w:r w:rsidRPr="00804753">
              <w:rPr>
                <w:rFonts w:eastAsia="Times New Roman" w:cs="Tahoma"/>
                <w:b/>
                <w:bCs/>
                <w:color w:val="000000"/>
                <w:sz w:val="18"/>
                <w:szCs w:val="24"/>
                <w:lang w:eastAsia="es-CO"/>
              </w:rPr>
              <w:t>cesantías</w:t>
            </w:r>
          </w:p>
        </w:tc>
      </w:tr>
      <w:tr w:rsidR="00796D6D" w:rsidRPr="00804753" w14:paraId="558C84AC" w14:textId="77777777" w:rsidTr="00804753">
        <w:trPr>
          <w:trHeight w:val="300"/>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383719DF" w14:textId="77777777" w:rsidR="00796D6D" w:rsidRPr="00804753" w:rsidRDefault="00796D6D" w:rsidP="003C112C">
            <w:pPr>
              <w:spacing w:line="276" w:lineRule="auto"/>
              <w:jc w:val="left"/>
              <w:rPr>
                <w:rFonts w:eastAsia="Times New Roman" w:cs="Tahoma"/>
                <w:b/>
                <w:bCs/>
                <w:color w:val="000000"/>
                <w:sz w:val="18"/>
                <w:szCs w:val="24"/>
                <w:lang w:eastAsia="es-CO"/>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4E844F2" w14:textId="77777777" w:rsidR="00796D6D" w:rsidRPr="00804753" w:rsidRDefault="00796D6D" w:rsidP="003C112C">
            <w:pPr>
              <w:spacing w:line="276" w:lineRule="auto"/>
              <w:jc w:val="left"/>
              <w:rPr>
                <w:rFonts w:eastAsia="Times New Roman" w:cs="Tahoma"/>
                <w:b/>
                <w:bCs/>
                <w:color w:val="000000"/>
                <w:sz w:val="18"/>
                <w:szCs w:val="24"/>
                <w:lang w:eastAsia="es-CO"/>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14:paraId="4DA9D5F3" w14:textId="77777777" w:rsidR="00796D6D" w:rsidRPr="00804753" w:rsidRDefault="00796D6D" w:rsidP="003C112C">
            <w:pPr>
              <w:spacing w:line="276" w:lineRule="auto"/>
              <w:jc w:val="left"/>
              <w:rPr>
                <w:rFonts w:eastAsia="Times New Roman" w:cs="Tahoma"/>
                <w:b/>
                <w:bCs/>
                <w:color w:val="000000"/>
                <w:sz w:val="18"/>
                <w:szCs w:val="24"/>
                <w:lang w:eastAsia="es-CO"/>
              </w:rPr>
            </w:pPr>
          </w:p>
        </w:tc>
        <w:tc>
          <w:tcPr>
            <w:tcW w:w="1252" w:type="dxa"/>
            <w:vMerge/>
            <w:tcBorders>
              <w:top w:val="single" w:sz="4" w:space="0" w:color="000000" w:themeColor="text1"/>
              <w:left w:val="single" w:sz="4" w:space="0" w:color="auto"/>
              <w:bottom w:val="single" w:sz="4" w:space="0" w:color="auto"/>
              <w:right w:val="single" w:sz="4" w:space="0" w:color="auto"/>
            </w:tcBorders>
            <w:vAlign w:val="center"/>
            <w:hideMark/>
          </w:tcPr>
          <w:p w14:paraId="0781A38C" w14:textId="77777777" w:rsidR="00796D6D" w:rsidRPr="00804753" w:rsidRDefault="00796D6D" w:rsidP="003C112C">
            <w:pPr>
              <w:spacing w:line="276" w:lineRule="auto"/>
              <w:jc w:val="left"/>
              <w:rPr>
                <w:rFonts w:eastAsia="Times New Roman" w:cs="Tahoma"/>
                <w:b/>
                <w:bCs/>
                <w:color w:val="000000"/>
                <w:sz w:val="18"/>
                <w:szCs w:val="24"/>
                <w:lang w:eastAsia="es-CO"/>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36BE44A" w14:textId="77777777" w:rsidR="00796D6D" w:rsidRPr="00804753" w:rsidRDefault="00796D6D" w:rsidP="003C112C">
            <w:pPr>
              <w:spacing w:line="276" w:lineRule="auto"/>
              <w:jc w:val="left"/>
              <w:rPr>
                <w:rFonts w:eastAsia="Times New Roman" w:cs="Tahoma"/>
                <w:b/>
                <w:bCs/>
                <w:color w:val="000000"/>
                <w:sz w:val="18"/>
                <w:szCs w:val="24"/>
                <w:lang w:eastAsia="es-CO"/>
              </w:rPr>
            </w:pPr>
          </w:p>
        </w:tc>
        <w:tc>
          <w:tcPr>
            <w:tcW w:w="1095" w:type="dxa"/>
            <w:vMerge/>
            <w:tcBorders>
              <w:top w:val="single" w:sz="4" w:space="0" w:color="000000" w:themeColor="text1"/>
              <w:left w:val="single" w:sz="4" w:space="0" w:color="auto"/>
              <w:bottom w:val="single" w:sz="4" w:space="0" w:color="auto"/>
              <w:right w:val="single" w:sz="4" w:space="0" w:color="auto"/>
            </w:tcBorders>
            <w:vAlign w:val="center"/>
            <w:hideMark/>
          </w:tcPr>
          <w:p w14:paraId="2D21A7BA" w14:textId="77777777" w:rsidR="00796D6D" w:rsidRPr="00804753" w:rsidRDefault="00796D6D" w:rsidP="003C112C">
            <w:pPr>
              <w:spacing w:line="276" w:lineRule="auto"/>
              <w:jc w:val="left"/>
              <w:rPr>
                <w:rFonts w:eastAsia="Times New Roman" w:cs="Tahoma"/>
                <w:b/>
                <w:bCs/>
                <w:color w:val="000000"/>
                <w:sz w:val="18"/>
                <w:szCs w:val="24"/>
                <w:lang w:eastAsia="es-CO"/>
              </w:rPr>
            </w:pPr>
          </w:p>
        </w:tc>
        <w:tc>
          <w:tcPr>
            <w:tcW w:w="1231" w:type="dxa"/>
            <w:vMerge/>
            <w:tcBorders>
              <w:top w:val="single" w:sz="4" w:space="0" w:color="000000" w:themeColor="text1"/>
              <w:left w:val="single" w:sz="4" w:space="0" w:color="auto"/>
              <w:bottom w:val="single" w:sz="4" w:space="0" w:color="auto"/>
              <w:right w:val="single" w:sz="4" w:space="0" w:color="auto"/>
            </w:tcBorders>
            <w:vAlign w:val="center"/>
            <w:hideMark/>
          </w:tcPr>
          <w:p w14:paraId="7F2C50ED" w14:textId="77777777" w:rsidR="00796D6D" w:rsidRPr="00804753" w:rsidRDefault="00796D6D" w:rsidP="003C112C">
            <w:pPr>
              <w:spacing w:line="276" w:lineRule="auto"/>
              <w:jc w:val="left"/>
              <w:rPr>
                <w:rFonts w:eastAsia="Times New Roman" w:cs="Tahoma"/>
                <w:b/>
                <w:bCs/>
                <w:color w:val="000000"/>
                <w:sz w:val="18"/>
                <w:szCs w:val="24"/>
                <w:lang w:eastAsia="es-CO"/>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14:paraId="62298370" w14:textId="77777777" w:rsidR="00796D6D" w:rsidRPr="00804753" w:rsidRDefault="00796D6D" w:rsidP="003C112C">
            <w:pPr>
              <w:spacing w:line="276" w:lineRule="auto"/>
              <w:jc w:val="left"/>
              <w:rPr>
                <w:rFonts w:eastAsia="Times New Roman" w:cs="Tahoma"/>
                <w:b/>
                <w:bCs/>
                <w:color w:val="000000"/>
                <w:sz w:val="18"/>
                <w:szCs w:val="24"/>
                <w:lang w:eastAsia="es-CO"/>
              </w:rPr>
            </w:pPr>
          </w:p>
        </w:tc>
        <w:tc>
          <w:tcPr>
            <w:tcW w:w="146" w:type="dxa"/>
            <w:tcBorders>
              <w:top w:val="nil"/>
              <w:left w:val="single" w:sz="4" w:space="0" w:color="auto"/>
              <w:bottom w:val="single" w:sz="4" w:space="0" w:color="auto"/>
              <w:right w:val="nil"/>
            </w:tcBorders>
            <w:shd w:val="clear" w:color="auto" w:fill="auto"/>
            <w:noWrap/>
            <w:vAlign w:val="bottom"/>
            <w:hideMark/>
          </w:tcPr>
          <w:p w14:paraId="6DA45CE4" w14:textId="77777777" w:rsidR="00796D6D" w:rsidRPr="00804753" w:rsidRDefault="00796D6D" w:rsidP="003C112C">
            <w:pPr>
              <w:spacing w:line="276" w:lineRule="auto"/>
              <w:jc w:val="center"/>
              <w:rPr>
                <w:rFonts w:eastAsia="Times New Roman" w:cs="Tahoma"/>
                <w:b/>
                <w:bCs/>
                <w:color w:val="000000"/>
                <w:sz w:val="18"/>
                <w:szCs w:val="24"/>
                <w:lang w:eastAsia="es-CO"/>
              </w:rPr>
            </w:pPr>
          </w:p>
        </w:tc>
      </w:tr>
      <w:tr w:rsidR="00796D6D" w:rsidRPr="00804753" w14:paraId="0EFD3F91" w14:textId="77777777" w:rsidTr="00804753">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A9F6B"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16-may-17</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1A5272B0"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31-dic-17</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14:paraId="680680DC"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226</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5C8A573B"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$ 2.011.131</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42414E12"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$ 186.994</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14:paraId="5E5CE7FF"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$ 2.161.897</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14:paraId="2D3D0B36"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$ 1.872.110</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19E3EDD6"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$ 2.059.322</w:t>
            </w:r>
          </w:p>
        </w:tc>
        <w:tc>
          <w:tcPr>
            <w:tcW w:w="146" w:type="dxa"/>
            <w:tcBorders>
              <w:top w:val="single" w:sz="4" w:space="0" w:color="auto"/>
            </w:tcBorders>
            <w:vAlign w:val="center"/>
            <w:hideMark/>
          </w:tcPr>
          <w:p w14:paraId="5827EEB3" w14:textId="77777777" w:rsidR="00796D6D" w:rsidRPr="00804753" w:rsidRDefault="00796D6D" w:rsidP="003C112C">
            <w:pPr>
              <w:spacing w:line="276" w:lineRule="auto"/>
              <w:jc w:val="left"/>
              <w:rPr>
                <w:rFonts w:eastAsia="Times New Roman" w:cs="Tahoma"/>
                <w:sz w:val="18"/>
                <w:szCs w:val="24"/>
                <w:lang w:eastAsia="es-CO"/>
              </w:rPr>
            </w:pPr>
          </w:p>
        </w:tc>
      </w:tr>
      <w:tr w:rsidR="00796D6D" w:rsidRPr="00804753" w14:paraId="55446AF2" w14:textId="77777777" w:rsidTr="1C9B895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47C5ECA"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1-ene-18</w:t>
            </w:r>
          </w:p>
        </w:tc>
        <w:tc>
          <w:tcPr>
            <w:tcW w:w="920" w:type="dxa"/>
            <w:tcBorders>
              <w:top w:val="nil"/>
              <w:left w:val="nil"/>
              <w:bottom w:val="single" w:sz="4" w:space="0" w:color="auto"/>
              <w:right w:val="single" w:sz="4" w:space="0" w:color="auto"/>
            </w:tcBorders>
            <w:shd w:val="clear" w:color="auto" w:fill="auto"/>
            <w:noWrap/>
            <w:vAlign w:val="bottom"/>
            <w:hideMark/>
          </w:tcPr>
          <w:p w14:paraId="524D3F4D"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31-dic-18</w:t>
            </w:r>
          </w:p>
        </w:tc>
        <w:tc>
          <w:tcPr>
            <w:tcW w:w="552" w:type="dxa"/>
            <w:tcBorders>
              <w:top w:val="nil"/>
              <w:left w:val="nil"/>
              <w:bottom w:val="single" w:sz="4" w:space="0" w:color="auto"/>
              <w:right w:val="single" w:sz="4" w:space="0" w:color="auto"/>
            </w:tcBorders>
            <w:shd w:val="clear" w:color="auto" w:fill="auto"/>
            <w:noWrap/>
            <w:vAlign w:val="bottom"/>
            <w:hideMark/>
          </w:tcPr>
          <w:p w14:paraId="78825798"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360</w:t>
            </w:r>
          </w:p>
        </w:tc>
        <w:tc>
          <w:tcPr>
            <w:tcW w:w="1252" w:type="dxa"/>
            <w:tcBorders>
              <w:top w:val="nil"/>
              <w:left w:val="nil"/>
              <w:bottom w:val="single" w:sz="4" w:space="0" w:color="auto"/>
              <w:right w:val="single" w:sz="4" w:space="0" w:color="auto"/>
            </w:tcBorders>
            <w:shd w:val="clear" w:color="auto" w:fill="auto"/>
            <w:noWrap/>
            <w:vAlign w:val="bottom"/>
            <w:hideMark/>
          </w:tcPr>
          <w:p w14:paraId="3B674E44"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$ 2.170.010</w:t>
            </w:r>
          </w:p>
        </w:tc>
        <w:tc>
          <w:tcPr>
            <w:tcW w:w="1019" w:type="dxa"/>
            <w:tcBorders>
              <w:top w:val="nil"/>
              <w:left w:val="nil"/>
              <w:bottom w:val="single" w:sz="4" w:space="0" w:color="auto"/>
              <w:right w:val="single" w:sz="4" w:space="0" w:color="auto"/>
            </w:tcBorders>
            <w:shd w:val="clear" w:color="auto" w:fill="auto"/>
            <w:noWrap/>
            <w:vAlign w:val="center"/>
            <w:hideMark/>
          </w:tcPr>
          <w:p w14:paraId="05325DD9"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$ 198.401</w:t>
            </w:r>
          </w:p>
        </w:tc>
        <w:tc>
          <w:tcPr>
            <w:tcW w:w="1095" w:type="dxa"/>
            <w:tcBorders>
              <w:top w:val="nil"/>
              <w:left w:val="nil"/>
              <w:bottom w:val="single" w:sz="4" w:space="0" w:color="auto"/>
              <w:right w:val="single" w:sz="4" w:space="0" w:color="auto"/>
            </w:tcBorders>
            <w:shd w:val="clear" w:color="auto" w:fill="auto"/>
            <w:noWrap/>
            <w:vAlign w:val="bottom"/>
            <w:hideMark/>
          </w:tcPr>
          <w:p w14:paraId="78470AD2"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$ 3.710.511</w:t>
            </w:r>
          </w:p>
        </w:tc>
        <w:tc>
          <w:tcPr>
            <w:tcW w:w="1231" w:type="dxa"/>
            <w:tcBorders>
              <w:top w:val="nil"/>
              <w:left w:val="nil"/>
              <w:bottom w:val="single" w:sz="4" w:space="0" w:color="auto"/>
              <w:right w:val="single" w:sz="4" w:space="0" w:color="auto"/>
            </w:tcBorders>
            <w:shd w:val="clear" w:color="auto" w:fill="auto"/>
            <w:noWrap/>
            <w:vAlign w:val="bottom"/>
            <w:hideMark/>
          </w:tcPr>
          <w:p w14:paraId="587714F2"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$ 3.213.144</w:t>
            </w:r>
          </w:p>
        </w:tc>
        <w:tc>
          <w:tcPr>
            <w:tcW w:w="1199" w:type="dxa"/>
            <w:tcBorders>
              <w:top w:val="nil"/>
              <w:left w:val="nil"/>
              <w:bottom w:val="single" w:sz="4" w:space="0" w:color="auto"/>
              <w:right w:val="single" w:sz="4" w:space="0" w:color="auto"/>
            </w:tcBorders>
            <w:shd w:val="clear" w:color="auto" w:fill="auto"/>
            <w:noWrap/>
            <w:vAlign w:val="bottom"/>
            <w:hideMark/>
          </w:tcPr>
          <w:p w14:paraId="6B6B6F17"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$ 3.534.459</w:t>
            </w:r>
          </w:p>
        </w:tc>
        <w:tc>
          <w:tcPr>
            <w:tcW w:w="146" w:type="dxa"/>
            <w:vAlign w:val="center"/>
            <w:hideMark/>
          </w:tcPr>
          <w:p w14:paraId="1391A3C5" w14:textId="77777777" w:rsidR="00796D6D" w:rsidRPr="00804753" w:rsidRDefault="00796D6D" w:rsidP="003C112C">
            <w:pPr>
              <w:spacing w:line="276" w:lineRule="auto"/>
              <w:jc w:val="left"/>
              <w:rPr>
                <w:rFonts w:eastAsia="Times New Roman" w:cs="Tahoma"/>
                <w:sz w:val="18"/>
                <w:szCs w:val="24"/>
                <w:lang w:eastAsia="es-CO"/>
              </w:rPr>
            </w:pPr>
          </w:p>
        </w:tc>
      </w:tr>
      <w:tr w:rsidR="00796D6D" w:rsidRPr="00804753" w14:paraId="0E5A4ED7" w14:textId="77777777" w:rsidTr="1C9B895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CC7B076"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1-ene-19</w:t>
            </w:r>
          </w:p>
        </w:tc>
        <w:tc>
          <w:tcPr>
            <w:tcW w:w="920" w:type="dxa"/>
            <w:tcBorders>
              <w:top w:val="nil"/>
              <w:left w:val="nil"/>
              <w:bottom w:val="single" w:sz="4" w:space="0" w:color="auto"/>
              <w:right w:val="single" w:sz="4" w:space="0" w:color="auto"/>
            </w:tcBorders>
            <w:shd w:val="clear" w:color="auto" w:fill="auto"/>
            <w:noWrap/>
            <w:vAlign w:val="bottom"/>
            <w:hideMark/>
          </w:tcPr>
          <w:p w14:paraId="53C983F2"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31-dic-19</w:t>
            </w:r>
          </w:p>
        </w:tc>
        <w:tc>
          <w:tcPr>
            <w:tcW w:w="552" w:type="dxa"/>
            <w:tcBorders>
              <w:top w:val="nil"/>
              <w:left w:val="nil"/>
              <w:bottom w:val="single" w:sz="4" w:space="0" w:color="auto"/>
              <w:right w:val="single" w:sz="4" w:space="0" w:color="auto"/>
            </w:tcBorders>
            <w:shd w:val="clear" w:color="auto" w:fill="auto"/>
            <w:noWrap/>
            <w:vAlign w:val="bottom"/>
            <w:hideMark/>
          </w:tcPr>
          <w:p w14:paraId="74D7B606"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360</w:t>
            </w:r>
          </w:p>
        </w:tc>
        <w:tc>
          <w:tcPr>
            <w:tcW w:w="1252" w:type="dxa"/>
            <w:tcBorders>
              <w:top w:val="nil"/>
              <w:left w:val="nil"/>
              <w:bottom w:val="single" w:sz="4" w:space="0" w:color="auto"/>
              <w:right w:val="single" w:sz="4" w:space="0" w:color="auto"/>
            </w:tcBorders>
            <w:shd w:val="clear" w:color="auto" w:fill="auto"/>
            <w:noWrap/>
            <w:vAlign w:val="bottom"/>
            <w:hideMark/>
          </w:tcPr>
          <w:p w14:paraId="126EFF97"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$ 2.343.611</w:t>
            </w:r>
          </w:p>
        </w:tc>
        <w:tc>
          <w:tcPr>
            <w:tcW w:w="1019" w:type="dxa"/>
            <w:tcBorders>
              <w:top w:val="nil"/>
              <w:left w:val="nil"/>
              <w:bottom w:val="single" w:sz="4" w:space="0" w:color="auto"/>
              <w:right w:val="single" w:sz="4" w:space="0" w:color="auto"/>
            </w:tcBorders>
            <w:shd w:val="clear" w:color="auto" w:fill="auto"/>
            <w:noWrap/>
            <w:vAlign w:val="center"/>
            <w:hideMark/>
          </w:tcPr>
          <w:p w14:paraId="474FFDA0"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$ 218.241</w:t>
            </w:r>
          </w:p>
        </w:tc>
        <w:tc>
          <w:tcPr>
            <w:tcW w:w="1095" w:type="dxa"/>
            <w:tcBorders>
              <w:top w:val="nil"/>
              <w:left w:val="nil"/>
              <w:bottom w:val="single" w:sz="4" w:space="0" w:color="auto"/>
              <w:right w:val="single" w:sz="4" w:space="0" w:color="auto"/>
            </w:tcBorders>
            <w:shd w:val="clear" w:color="auto" w:fill="auto"/>
            <w:noWrap/>
            <w:vAlign w:val="bottom"/>
            <w:hideMark/>
          </w:tcPr>
          <w:p w14:paraId="62C1BEB0"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$ 4.013.568</w:t>
            </w:r>
          </w:p>
        </w:tc>
        <w:tc>
          <w:tcPr>
            <w:tcW w:w="1231" w:type="dxa"/>
            <w:tcBorders>
              <w:top w:val="nil"/>
              <w:left w:val="nil"/>
              <w:bottom w:val="single" w:sz="4" w:space="0" w:color="auto"/>
              <w:right w:val="single" w:sz="4" w:space="0" w:color="auto"/>
            </w:tcBorders>
            <w:shd w:val="clear" w:color="auto" w:fill="auto"/>
            <w:noWrap/>
            <w:vAlign w:val="bottom"/>
            <w:hideMark/>
          </w:tcPr>
          <w:p w14:paraId="3DBD3E6E"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$ 3.475.579</w:t>
            </w:r>
          </w:p>
        </w:tc>
        <w:tc>
          <w:tcPr>
            <w:tcW w:w="1199" w:type="dxa"/>
            <w:tcBorders>
              <w:top w:val="nil"/>
              <w:left w:val="nil"/>
              <w:bottom w:val="single" w:sz="4" w:space="0" w:color="auto"/>
              <w:right w:val="single" w:sz="4" w:space="0" w:color="auto"/>
            </w:tcBorders>
            <w:shd w:val="clear" w:color="auto" w:fill="auto"/>
            <w:noWrap/>
            <w:vAlign w:val="bottom"/>
            <w:hideMark/>
          </w:tcPr>
          <w:p w14:paraId="2010C94C" w14:textId="77777777" w:rsidR="00796D6D" w:rsidRPr="00804753" w:rsidRDefault="00796D6D" w:rsidP="003C112C">
            <w:pPr>
              <w:spacing w:line="276" w:lineRule="auto"/>
              <w:jc w:val="right"/>
              <w:rPr>
                <w:rFonts w:eastAsia="Times New Roman" w:cs="Tahoma"/>
                <w:color w:val="000000"/>
                <w:sz w:val="18"/>
                <w:szCs w:val="24"/>
                <w:lang w:eastAsia="es-CO"/>
              </w:rPr>
            </w:pPr>
            <w:r w:rsidRPr="00804753">
              <w:rPr>
                <w:rFonts w:eastAsia="Times New Roman" w:cs="Tahoma"/>
                <w:color w:val="000000"/>
                <w:sz w:val="18"/>
                <w:szCs w:val="24"/>
                <w:lang w:eastAsia="es-CO"/>
              </w:rPr>
              <w:t>$ 3.823.137</w:t>
            </w:r>
          </w:p>
        </w:tc>
        <w:tc>
          <w:tcPr>
            <w:tcW w:w="146" w:type="dxa"/>
            <w:vAlign w:val="center"/>
            <w:hideMark/>
          </w:tcPr>
          <w:p w14:paraId="3F071917" w14:textId="77777777" w:rsidR="00796D6D" w:rsidRPr="00804753" w:rsidRDefault="00796D6D" w:rsidP="003C112C">
            <w:pPr>
              <w:spacing w:line="276" w:lineRule="auto"/>
              <w:jc w:val="left"/>
              <w:rPr>
                <w:rFonts w:eastAsia="Times New Roman" w:cs="Tahoma"/>
                <w:sz w:val="18"/>
                <w:szCs w:val="24"/>
                <w:lang w:eastAsia="es-CO"/>
              </w:rPr>
            </w:pPr>
          </w:p>
        </w:tc>
      </w:tr>
      <w:tr w:rsidR="00796D6D" w:rsidRPr="00804753" w14:paraId="0DBD404A" w14:textId="77777777" w:rsidTr="1C9B8951">
        <w:trPr>
          <w:trHeight w:val="300"/>
        </w:trPr>
        <w:tc>
          <w:tcPr>
            <w:tcW w:w="4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F4C85" w14:textId="77777777" w:rsidR="00796D6D" w:rsidRPr="00804753" w:rsidRDefault="00796D6D" w:rsidP="003C112C">
            <w:pPr>
              <w:spacing w:line="276" w:lineRule="auto"/>
              <w:jc w:val="center"/>
              <w:rPr>
                <w:rFonts w:eastAsia="Times New Roman" w:cs="Tahoma"/>
                <w:b/>
                <w:bCs/>
                <w:color w:val="000000"/>
                <w:sz w:val="18"/>
                <w:szCs w:val="24"/>
                <w:lang w:eastAsia="es-CO"/>
              </w:rPr>
            </w:pPr>
            <w:r w:rsidRPr="00804753">
              <w:rPr>
                <w:rFonts w:eastAsia="Times New Roman" w:cs="Tahoma"/>
                <w:b/>
                <w:bCs/>
                <w:color w:val="000000"/>
                <w:sz w:val="18"/>
                <w:szCs w:val="24"/>
                <w:lang w:eastAsia="es-CO"/>
              </w:rPr>
              <w:t>TOTAL</w:t>
            </w:r>
          </w:p>
        </w:tc>
        <w:tc>
          <w:tcPr>
            <w:tcW w:w="1095" w:type="dxa"/>
            <w:tcBorders>
              <w:top w:val="nil"/>
              <w:left w:val="nil"/>
              <w:bottom w:val="single" w:sz="4" w:space="0" w:color="auto"/>
              <w:right w:val="single" w:sz="4" w:space="0" w:color="auto"/>
            </w:tcBorders>
            <w:shd w:val="clear" w:color="auto" w:fill="auto"/>
            <w:noWrap/>
            <w:vAlign w:val="bottom"/>
            <w:hideMark/>
          </w:tcPr>
          <w:p w14:paraId="49776FEB" w14:textId="77777777" w:rsidR="00796D6D" w:rsidRPr="00804753" w:rsidRDefault="00796D6D" w:rsidP="003C112C">
            <w:pPr>
              <w:spacing w:line="276" w:lineRule="auto"/>
              <w:jc w:val="center"/>
              <w:rPr>
                <w:rFonts w:eastAsia="Times New Roman" w:cs="Tahoma"/>
                <w:color w:val="000000"/>
                <w:sz w:val="18"/>
                <w:szCs w:val="24"/>
                <w:lang w:eastAsia="es-CO"/>
              </w:rPr>
            </w:pPr>
            <w:r w:rsidRPr="00804753">
              <w:rPr>
                <w:rFonts w:eastAsia="Times New Roman" w:cs="Tahoma"/>
                <w:color w:val="000000"/>
                <w:sz w:val="18"/>
                <w:szCs w:val="24"/>
                <w:lang w:eastAsia="es-CO"/>
              </w:rPr>
              <w:t> </w:t>
            </w:r>
          </w:p>
        </w:tc>
        <w:tc>
          <w:tcPr>
            <w:tcW w:w="1231" w:type="dxa"/>
            <w:tcBorders>
              <w:top w:val="nil"/>
              <w:left w:val="nil"/>
              <w:bottom w:val="single" w:sz="4" w:space="0" w:color="auto"/>
              <w:right w:val="single" w:sz="4" w:space="0" w:color="auto"/>
            </w:tcBorders>
            <w:shd w:val="clear" w:color="auto" w:fill="auto"/>
            <w:noWrap/>
            <w:vAlign w:val="bottom"/>
            <w:hideMark/>
          </w:tcPr>
          <w:p w14:paraId="060D6FE7" w14:textId="77777777" w:rsidR="00796D6D" w:rsidRPr="00804753" w:rsidRDefault="00796D6D" w:rsidP="003C112C">
            <w:pPr>
              <w:spacing w:line="276" w:lineRule="auto"/>
              <w:jc w:val="center"/>
              <w:rPr>
                <w:rFonts w:eastAsia="Times New Roman" w:cs="Tahoma"/>
                <w:color w:val="000000"/>
                <w:sz w:val="18"/>
                <w:szCs w:val="24"/>
                <w:lang w:eastAsia="es-CO"/>
              </w:rPr>
            </w:pPr>
            <w:r w:rsidRPr="00804753">
              <w:rPr>
                <w:rFonts w:eastAsia="Times New Roman" w:cs="Tahoma"/>
                <w:color w:val="000000"/>
                <w:sz w:val="18"/>
                <w:szCs w:val="24"/>
                <w:lang w:eastAsia="es-CO"/>
              </w:rPr>
              <w:t> </w:t>
            </w:r>
          </w:p>
        </w:tc>
        <w:tc>
          <w:tcPr>
            <w:tcW w:w="1199" w:type="dxa"/>
            <w:tcBorders>
              <w:top w:val="nil"/>
              <w:left w:val="nil"/>
              <w:bottom w:val="single" w:sz="4" w:space="0" w:color="auto"/>
              <w:right w:val="single" w:sz="4" w:space="0" w:color="auto"/>
            </w:tcBorders>
            <w:shd w:val="clear" w:color="auto" w:fill="auto"/>
            <w:noWrap/>
            <w:vAlign w:val="bottom"/>
            <w:hideMark/>
          </w:tcPr>
          <w:p w14:paraId="4C8AA91D" w14:textId="77777777" w:rsidR="00796D6D" w:rsidRPr="00804753" w:rsidRDefault="00796D6D" w:rsidP="003C112C">
            <w:pPr>
              <w:spacing w:line="276" w:lineRule="auto"/>
              <w:jc w:val="right"/>
              <w:rPr>
                <w:rFonts w:eastAsia="Times New Roman" w:cs="Tahoma"/>
                <w:b/>
                <w:bCs/>
                <w:color w:val="000000"/>
                <w:sz w:val="18"/>
                <w:szCs w:val="24"/>
                <w:lang w:eastAsia="es-CO"/>
              </w:rPr>
            </w:pPr>
            <w:r w:rsidRPr="00804753">
              <w:rPr>
                <w:rFonts w:eastAsia="Times New Roman" w:cs="Tahoma"/>
                <w:b/>
                <w:bCs/>
                <w:color w:val="000000"/>
                <w:sz w:val="18"/>
                <w:szCs w:val="24"/>
                <w:lang w:eastAsia="es-CO"/>
              </w:rPr>
              <w:t>$ 9.416.917</w:t>
            </w:r>
          </w:p>
        </w:tc>
        <w:tc>
          <w:tcPr>
            <w:tcW w:w="146" w:type="dxa"/>
            <w:vAlign w:val="center"/>
            <w:hideMark/>
          </w:tcPr>
          <w:p w14:paraId="7E86A036" w14:textId="77777777" w:rsidR="00796D6D" w:rsidRPr="00804753" w:rsidRDefault="00796D6D" w:rsidP="003C112C">
            <w:pPr>
              <w:spacing w:line="276" w:lineRule="auto"/>
              <w:jc w:val="left"/>
              <w:rPr>
                <w:rFonts w:eastAsia="Times New Roman" w:cs="Tahoma"/>
                <w:sz w:val="18"/>
                <w:szCs w:val="24"/>
                <w:lang w:eastAsia="es-CO"/>
              </w:rPr>
            </w:pPr>
          </w:p>
        </w:tc>
      </w:tr>
    </w:tbl>
    <w:p w14:paraId="29C79258" w14:textId="77777777" w:rsidR="00065C98" w:rsidRPr="003C112C" w:rsidRDefault="00065C98" w:rsidP="003C112C">
      <w:pPr>
        <w:spacing w:line="276" w:lineRule="auto"/>
        <w:textAlignment w:val="baseline"/>
        <w:rPr>
          <w:rFonts w:cs="Tahoma"/>
          <w:b/>
          <w:bCs/>
          <w:szCs w:val="24"/>
          <w:lang w:val="es-419"/>
        </w:rPr>
      </w:pPr>
    </w:p>
    <w:p w14:paraId="07ABA61D" w14:textId="61FFFA4B" w:rsidR="002154D2" w:rsidRPr="003C112C" w:rsidRDefault="00065C98" w:rsidP="003C112C">
      <w:pPr>
        <w:pStyle w:val="Prrafodelista"/>
        <w:spacing w:line="276" w:lineRule="auto"/>
        <w:ind w:left="0" w:firstLine="708"/>
        <w:textAlignment w:val="baseline"/>
        <w:rPr>
          <w:rFonts w:cs="Tahoma"/>
          <w:szCs w:val="24"/>
          <w:lang w:val="es-419"/>
        </w:rPr>
      </w:pPr>
      <w:r w:rsidRPr="003C112C">
        <w:rPr>
          <w:rFonts w:cs="Tahoma"/>
          <w:szCs w:val="24"/>
          <w:lang w:val="es-419"/>
        </w:rPr>
        <w:t>S</w:t>
      </w:r>
      <w:r w:rsidR="002154D2" w:rsidRPr="003C112C">
        <w:rPr>
          <w:rFonts w:cs="Tahoma"/>
          <w:szCs w:val="24"/>
          <w:lang w:val="es-419"/>
        </w:rPr>
        <w:t xml:space="preserve">in perjuicio de las que se sigan causando a partir del 1 de </w:t>
      </w:r>
      <w:r w:rsidRPr="003C112C">
        <w:rPr>
          <w:rFonts w:cs="Tahoma"/>
          <w:szCs w:val="24"/>
          <w:lang w:val="es-419"/>
        </w:rPr>
        <w:t>enero</w:t>
      </w:r>
      <w:r w:rsidR="002154D2" w:rsidRPr="003C112C">
        <w:rPr>
          <w:rFonts w:cs="Tahoma"/>
          <w:szCs w:val="24"/>
          <w:lang w:val="es-419"/>
        </w:rPr>
        <w:t xml:space="preserve"> de 20</w:t>
      </w:r>
      <w:r w:rsidRPr="003C112C">
        <w:rPr>
          <w:rFonts w:cs="Tahoma"/>
          <w:szCs w:val="24"/>
          <w:lang w:val="es-419"/>
        </w:rPr>
        <w:t>20</w:t>
      </w:r>
      <w:r w:rsidR="002154D2" w:rsidRPr="003C112C">
        <w:rPr>
          <w:rFonts w:cs="Tahoma"/>
          <w:szCs w:val="24"/>
          <w:lang w:val="es-419"/>
        </w:rPr>
        <w:t xml:space="preserve"> que deberán ser liquidadas teniendo como asignación salarial base la devengada para cada anualidad por el cargo denominado “</w:t>
      </w:r>
      <w:r w:rsidR="002154D2" w:rsidRPr="007C2574">
        <w:rPr>
          <w:rFonts w:cs="Tahoma"/>
          <w:sz w:val="22"/>
          <w:szCs w:val="24"/>
          <w:lang w:val="es-419"/>
        </w:rPr>
        <w:t>obrero</w:t>
      </w:r>
      <w:r w:rsidR="002154D2" w:rsidRPr="003C112C">
        <w:rPr>
          <w:rFonts w:cs="Tahoma"/>
          <w:szCs w:val="24"/>
          <w:lang w:val="es-419"/>
        </w:rPr>
        <w:t>”.</w:t>
      </w:r>
      <w:r w:rsidRPr="003C112C">
        <w:rPr>
          <w:rFonts w:cs="Tahoma"/>
          <w:szCs w:val="24"/>
          <w:lang w:val="es-419"/>
        </w:rPr>
        <w:t xml:space="preserve"> </w:t>
      </w:r>
      <w:r w:rsidR="002154D2" w:rsidRPr="003C112C">
        <w:rPr>
          <w:rFonts w:cs="Tahoma"/>
          <w:szCs w:val="24"/>
        </w:rPr>
        <w:t>Del mismo modo, teniendo en cuenta que no se tiene certeza de lo cancelado, se autorizará al Municipio de Pereira para que lo descuente, además, el valor que resultare como excedente a favor del demandante deberá ser consignado ante el fondo de cesantías donde se encuentre afiliado.</w:t>
      </w:r>
    </w:p>
    <w:p w14:paraId="5F105151" w14:textId="77777777" w:rsidR="002154D2" w:rsidRPr="003C112C" w:rsidRDefault="002154D2" w:rsidP="003C112C">
      <w:pPr>
        <w:spacing w:line="276" w:lineRule="auto"/>
        <w:rPr>
          <w:rFonts w:cs="Tahoma"/>
          <w:szCs w:val="24"/>
        </w:rPr>
      </w:pPr>
    </w:p>
    <w:p w14:paraId="44BEEAA0" w14:textId="77777777" w:rsidR="007B7FF4" w:rsidRPr="003C112C" w:rsidRDefault="002154D2" w:rsidP="003C112C">
      <w:pPr>
        <w:spacing w:line="276" w:lineRule="auto"/>
        <w:ind w:firstLine="708"/>
        <w:rPr>
          <w:rFonts w:cs="Tahoma"/>
          <w:szCs w:val="24"/>
          <w:lang w:val="es-419"/>
        </w:rPr>
      </w:pPr>
      <w:r w:rsidRPr="003C112C">
        <w:rPr>
          <w:rFonts w:cs="Tahoma"/>
          <w:b/>
          <w:bCs/>
          <w:szCs w:val="24"/>
          <w:u w:val="single"/>
        </w:rPr>
        <w:t>Intereses a las cesantías</w:t>
      </w:r>
      <w:r w:rsidRPr="003C112C">
        <w:rPr>
          <w:rFonts w:cs="Tahoma"/>
          <w:szCs w:val="24"/>
        </w:rPr>
        <w:t xml:space="preserve"> Contemplados en el punto 16 de la convención 1991-1992, disponen la obligación de pagar los intereses según la ley 1045/78. </w:t>
      </w:r>
      <w:r w:rsidRPr="003C112C">
        <w:rPr>
          <w:rFonts w:cs="Tahoma"/>
          <w:szCs w:val="24"/>
          <w:lang w:val="es-419"/>
        </w:rPr>
        <w:t>Así, el valor por los años 2017</w:t>
      </w:r>
      <w:r w:rsidR="00796D6D" w:rsidRPr="003C112C">
        <w:rPr>
          <w:rFonts w:cs="Tahoma"/>
          <w:szCs w:val="24"/>
          <w:lang w:val="es-419"/>
        </w:rPr>
        <w:t xml:space="preserve">, </w:t>
      </w:r>
      <w:r w:rsidRPr="003C112C">
        <w:rPr>
          <w:rFonts w:cs="Tahoma"/>
          <w:szCs w:val="24"/>
          <w:lang w:val="es-419"/>
        </w:rPr>
        <w:t xml:space="preserve">2018 </w:t>
      </w:r>
      <w:r w:rsidR="00796D6D" w:rsidRPr="003C112C">
        <w:rPr>
          <w:rFonts w:cs="Tahoma"/>
          <w:szCs w:val="24"/>
          <w:lang w:val="es-419"/>
        </w:rPr>
        <w:t xml:space="preserve">y 2019 </w:t>
      </w:r>
      <w:r w:rsidRPr="003C112C">
        <w:rPr>
          <w:rFonts w:cs="Tahoma"/>
          <w:szCs w:val="24"/>
          <w:lang w:val="es-419"/>
        </w:rPr>
        <w:t>asciende a $</w:t>
      </w:r>
      <w:r w:rsidR="00755DD5" w:rsidRPr="003C112C">
        <w:rPr>
          <w:rFonts w:cs="Tahoma"/>
          <w:szCs w:val="24"/>
          <w:lang w:val="es-419"/>
        </w:rPr>
        <w:t>1.037.361</w:t>
      </w:r>
      <w:r w:rsidRPr="003C112C">
        <w:rPr>
          <w:rFonts w:cs="Tahoma"/>
          <w:szCs w:val="24"/>
          <w:lang w:val="es-419"/>
        </w:rPr>
        <w:t>,</w:t>
      </w:r>
      <w:r w:rsidR="00A51B03" w:rsidRPr="003C112C">
        <w:rPr>
          <w:rFonts w:cs="Tahoma"/>
          <w:b/>
          <w:bCs/>
          <w:szCs w:val="24"/>
          <w:lang w:val="es-419"/>
        </w:rPr>
        <w:t xml:space="preserve"> </w:t>
      </w:r>
      <w:r w:rsidR="00A51B03" w:rsidRPr="003C112C">
        <w:rPr>
          <w:rFonts w:cs="Tahoma"/>
          <w:szCs w:val="24"/>
          <w:lang w:val="es-419"/>
        </w:rPr>
        <w:t>empero, teniendo en cuenta que</w:t>
      </w:r>
      <w:r w:rsidR="00050383" w:rsidRPr="003C112C">
        <w:rPr>
          <w:rFonts w:cs="Tahoma"/>
          <w:szCs w:val="24"/>
          <w:lang w:val="es-419"/>
        </w:rPr>
        <w:t xml:space="preserve"> obran en el proceso los desprendibles de nómina de enero de los años siguientes, esto es 2018, 2019 y 2020, se condenará al Municipio de Pereira únicamente por la diferencia que asciende a </w:t>
      </w:r>
      <w:r w:rsidR="00050383" w:rsidRPr="003C112C">
        <w:rPr>
          <w:rFonts w:cs="Tahoma"/>
          <w:b/>
          <w:bCs/>
          <w:szCs w:val="24"/>
          <w:lang w:val="es-419"/>
        </w:rPr>
        <w:t xml:space="preserve">$ </w:t>
      </w:r>
      <w:r w:rsidR="007B7FF4" w:rsidRPr="003C112C">
        <w:rPr>
          <w:rFonts w:cs="Tahoma"/>
          <w:b/>
          <w:bCs/>
          <w:szCs w:val="24"/>
          <w:lang w:val="es-419"/>
        </w:rPr>
        <w:t>404.096</w:t>
      </w:r>
      <w:r w:rsidR="007B7FF4" w:rsidRPr="003C112C">
        <w:rPr>
          <w:rFonts w:cs="Tahoma"/>
          <w:szCs w:val="24"/>
          <w:lang w:val="es-419"/>
        </w:rPr>
        <w:t>, conforme se evidencia en el siguiente cuadro:</w:t>
      </w:r>
    </w:p>
    <w:p w14:paraId="7429F844" w14:textId="77777777" w:rsidR="007B7FF4" w:rsidRPr="003C112C" w:rsidRDefault="007B7FF4" w:rsidP="003C112C">
      <w:pPr>
        <w:spacing w:line="276" w:lineRule="auto"/>
        <w:ind w:firstLine="708"/>
        <w:rPr>
          <w:rFonts w:cs="Tahoma"/>
          <w:szCs w:val="24"/>
          <w:lang w:val="es-419"/>
        </w:rPr>
      </w:pPr>
    </w:p>
    <w:tbl>
      <w:tblPr>
        <w:tblW w:w="3710" w:type="dxa"/>
        <w:jc w:val="center"/>
        <w:tblCellMar>
          <w:left w:w="70" w:type="dxa"/>
          <w:right w:w="70" w:type="dxa"/>
        </w:tblCellMar>
        <w:tblLook w:val="04A0" w:firstRow="1" w:lastRow="0" w:firstColumn="1" w:lastColumn="0" w:noHBand="0" w:noVBand="1"/>
      </w:tblPr>
      <w:tblGrid>
        <w:gridCol w:w="1200"/>
        <w:gridCol w:w="1181"/>
        <w:gridCol w:w="1183"/>
        <w:gridCol w:w="146"/>
      </w:tblGrid>
      <w:tr w:rsidR="007B7FF4" w:rsidRPr="00804753" w14:paraId="2A8E1394" w14:textId="77777777" w:rsidTr="007B7FF4">
        <w:trPr>
          <w:gridAfter w:val="1"/>
          <w:wAfter w:w="146" w:type="dxa"/>
          <w:trHeight w:val="600"/>
          <w:jc w:val="center"/>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17221" w14:textId="209FC6DA" w:rsidR="007B7FF4" w:rsidRPr="00804753" w:rsidRDefault="007B7FF4" w:rsidP="003C112C">
            <w:pPr>
              <w:spacing w:line="276" w:lineRule="auto"/>
              <w:jc w:val="center"/>
              <w:rPr>
                <w:rFonts w:eastAsia="Times New Roman" w:cs="Tahoma"/>
                <w:b/>
                <w:bCs/>
                <w:color w:val="000000"/>
                <w:sz w:val="20"/>
                <w:szCs w:val="24"/>
                <w:lang w:eastAsia="es-CO"/>
              </w:rPr>
            </w:pPr>
            <w:r w:rsidRPr="00804753">
              <w:rPr>
                <w:rFonts w:eastAsia="Times New Roman" w:cs="Tahoma"/>
                <w:b/>
                <w:bCs/>
                <w:color w:val="000000"/>
                <w:sz w:val="20"/>
                <w:szCs w:val="24"/>
                <w:lang w:eastAsia="es-CO"/>
              </w:rPr>
              <w:t>Intereses cesantías</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1344138" w14:textId="77777777" w:rsidR="007B7FF4" w:rsidRPr="00804753" w:rsidRDefault="007B7FF4" w:rsidP="003C112C">
            <w:pPr>
              <w:spacing w:line="276" w:lineRule="auto"/>
              <w:jc w:val="center"/>
              <w:rPr>
                <w:rFonts w:eastAsia="Times New Roman" w:cs="Tahoma"/>
                <w:b/>
                <w:bCs/>
                <w:color w:val="000000"/>
                <w:sz w:val="20"/>
                <w:szCs w:val="24"/>
                <w:lang w:eastAsia="es-CO"/>
              </w:rPr>
            </w:pPr>
            <w:r w:rsidRPr="00804753">
              <w:rPr>
                <w:rFonts w:eastAsia="Times New Roman" w:cs="Tahoma"/>
                <w:b/>
                <w:bCs/>
                <w:color w:val="000000"/>
                <w:sz w:val="20"/>
                <w:szCs w:val="24"/>
                <w:lang w:eastAsia="es-CO"/>
              </w:rPr>
              <w:t>valor pagado</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CB6C41B" w14:textId="77777777" w:rsidR="007B7FF4" w:rsidRPr="00804753" w:rsidRDefault="007B7FF4" w:rsidP="003C112C">
            <w:pPr>
              <w:spacing w:line="276" w:lineRule="auto"/>
              <w:jc w:val="center"/>
              <w:rPr>
                <w:rFonts w:eastAsia="Times New Roman" w:cs="Tahoma"/>
                <w:b/>
                <w:bCs/>
                <w:color w:val="000000"/>
                <w:sz w:val="20"/>
                <w:szCs w:val="24"/>
                <w:lang w:eastAsia="es-CO"/>
              </w:rPr>
            </w:pPr>
            <w:r w:rsidRPr="00804753">
              <w:rPr>
                <w:rFonts w:eastAsia="Times New Roman" w:cs="Tahoma"/>
                <w:b/>
                <w:bCs/>
                <w:color w:val="000000"/>
                <w:sz w:val="20"/>
                <w:szCs w:val="24"/>
                <w:lang w:eastAsia="es-CO"/>
              </w:rPr>
              <w:t>diferencia</w:t>
            </w:r>
          </w:p>
        </w:tc>
      </w:tr>
      <w:tr w:rsidR="007B7FF4" w:rsidRPr="00804753" w14:paraId="4A387043" w14:textId="77777777" w:rsidTr="007B7FF4">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791F174" w14:textId="77777777" w:rsidR="007B7FF4" w:rsidRPr="00804753" w:rsidRDefault="007B7FF4" w:rsidP="003C112C">
            <w:pPr>
              <w:spacing w:line="276" w:lineRule="auto"/>
              <w:jc w:val="left"/>
              <w:rPr>
                <w:rFonts w:eastAsia="Times New Roman" w:cs="Tahoma"/>
                <w:b/>
                <w:bCs/>
                <w:color w:val="000000"/>
                <w:sz w:val="20"/>
                <w:szCs w:val="24"/>
                <w:lang w:eastAsia="es-CO"/>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14:paraId="24E8BD11" w14:textId="77777777" w:rsidR="007B7FF4" w:rsidRPr="00804753" w:rsidRDefault="007B7FF4" w:rsidP="003C112C">
            <w:pPr>
              <w:spacing w:line="276" w:lineRule="auto"/>
              <w:jc w:val="left"/>
              <w:rPr>
                <w:rFonts w:eastAsia="Times New Roman" w:cs="Tahoma"/>
                <w:b/>
                <w:bCs/>
                <w:color w:val="000000"/>
                <w:sz w:val="20"/>
                <w:szCs w:val="24"/>
                <w:lang w:eastAsia="es-CO"/>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14:paraId="0FAA0B6C" w14:textId="77777777" w:rsidR="007B7FF4" w:rsidRPr="00804753" w:rsidRDefault="007B7FF4" w:rsidP="003C112C">
            <w:pPr>
              <w:spacing w:line="276" w:lineRule="auto"/>
              <w:jc w:val="left"/>
              <w:rPr>
                <w:rFonts w:eastAsia="Times New Roman" w:cs="Tahoma"/>
                <w:b/>
                <w:bCs/>
                <w:color w:val="000000"/>
                <w:sz w:val="20"/>
                <w:szCs w:val="24"/>
                <w:lang w:eastAsia="es-CO"/>
              </w:rPr>
            </w:pPr>
          </w:p>
        </w:tc>
        <w:tc>
          <w:tcPr>
            <w:tcW w:w="146" w:type="dxa"/>
            <w:tcBorders>
              <w:top w:val="nil"/>
              <w:left w:val="nil"/>
              <w:bottom w:val="nil"/>
              <w:right w:val="nil"/>
            </w:tcBorders>
            <w:shd w:val="clear" w:color="auto" w:fill="auto"/>
            <w:noWrap/>
            <w:vAlign w:val="bottom"/>
            <w:hideMark/>
          </w:tcPr>
          <w:p w14:paraId="0984E456" w14:textId="77777777" w:rsidR="007B7FF4" w:rsidRPr="00804753" w:rsidRDefault="007B7FF4" w:rsidP="003C112C">
            <w:pPr>
              <w:spacing w:line="276" w:lineRule="auto"/>
              <w:jc w:val="center"/>
              <w:rPr>
                <w:rFonts w:eastAsia="Times New Roman" w:cs="Tahoma"/>
                <w:b/>
                <w:bCs/>
                <w:color w:val="000000"/>
                <w:sz w:val="20"/>
                <w:szCs w:val="24"/>
                <w:lang w:eastAsia="es-CO"/>
              </w:rPr>
            </w:pPr>
          </w:p>
        </w:tc>
      </w:tr>
      <w:tr w:rsidR="007B7FF4" w:rsidRPr="00804753" w14:paraId="1EDBA251" w14:textId="77777777" w:rsidTr="007B7FF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2379CF1" w14:textId="77777777" w:rsidR="007B7FF4" w:rsidRPr="00804753" w:rsidRDefault="007B7FF4" w:rsidP="003C112C">
            <w:pPr>
              <w:spacing w:line="276" w:lineRule="auto"/>
              <w:jc w:val="right"/>
              <w:rPr>
                <w:rFonts w:eastAsia="Times New Roman" w:cs="Tahoma"/>
                <w:color w:val="000000"/>
                <w:sz w:val="20"/>
                <w:szCs w:val="24"/>
                <w:lang w:eastAsia="es-CO"/>
              </w:rPr>
            </w:pPr>
            <w:r w:rsidRPr="00804753">
              <w:rPr>
                <w:rFonts w:eastAsia="Times New Roman" w:cs="Tahoma"/>
                <w:color w:val="000000"/>
                <w:sz w:val="20"/>
                <w:szCs w:val="24"/>
                <w:lang w:eastAsia="es-CO"/>
              </w:rPr>
              <w:t>$ 154.449</w:t>
            </w:r>
          </w:p>
        </w:tc>
        <w:tc>
          <w:tcPr>
            <w:tcW w:w="1181" w:type="dxa"/>
            <w:tcBorders>
              <w:top w:val="nil"/>
              <w:left w:val="nil"/>
              <w:bottom w:val="single" w:sz="4" w:space="0" w:color="auto"/>
              <w:right w:val="single" w:sz="4" w:space="0" w:color="auto"/>
            </w:tcBorders>
            <w:shd w:val="clear" w:color="auto" w:fill="auto"/>
            <w:noWrap/>
            <w:vAlign w:val="bottom"/>
            <w:hideMark/>
          </w:tcPr>
          <w:p w14:paraId="5A8CCB40" w14:textId="77777777" w:rsidR="007B7FF4" w:rsidRPr="00804753" w:rsidRDefault="007B7FF4" w:rsidP="003C112C">
            <w:pPr>
              <w:spacing w:line="276" w:lineRule="auto"/>
              <w:jc w:val="right"/>
              <w:rPr>
                <w:rFonts w:eastAsia="Times New Roman" w:cs="Tahoma"/>
                <w:color w:val="000000"/>
                <w:sz w:val="20"/>
                <w:szCs w:val="24"/>
                <w:lang w:eastAsia="es-CO"/>
              </w:rPr>
            </w:pPr>
            <w:r w:rsidRPr="00804753">
              <w:rPr>
                <w:rFonts w:eastAsia="Times New Roman" w:cs="Tahoma"/>
                <w:color w:val="000000"/>
                <w:sz w:val="20"/>
                <w:szCs w:val="24"/>
                <w:lang w:eastAsia="es-CO"/>
              </w:rPr>
              <w:t>$ 122.551</w:t>
            </w:r>
          </w:p>
        </w:tc>
        <w:tc>
          <w:tcPr>
            <w:tcW w:w="1183" w:type="dxa"/>
            <w:tcBorders>
              <w:top w:val="nil"/>
              <w:left w:val="nil"/>
              <w:bottom w:val="single" w:sz="4" w:space="0" w:color="auto"/>
              <w:right w:val="single" w:sz="4" w:space="0" w:color="auto"/>
            </w:tcBorders>
            <w:shd w:val="clear" w:color="auto" w:fill="auto"/>
            <w:noWrap/>
            <w:vAlign w:val="bottom"/>
            <w:hideMark/>
          </w:tcPr>
          <w:p w14:paraId="665E4046" w14:textId="77777777" w:rsidR="007B7FF4" w:rsidRPr="00804753" w:rsidRDefault="007B7FF4" w:rsidP="003C112C">
            <w:pPr>
              <w:spacing w:line="276" w:lineRule="auto"/>
              <w:jc w:val="right"/>
              <w:rPr>
                <w:rFonts w:eastAsia="Times New Roman" w:cs="Tahoma"/>
                <w:color w:val="000000"/>
                <w:sz w:val="20"/>
                <w:szCs w:val="24"/>
                <w:lang w:eastAsia="es-CO"/>
              </w:rPr>
            </w:pPr>
            <w:r w:rsidRPr="00804753">
              <w:rPr>
                <w:rFonts w:eastAsia="Times New Roman" w:cs="Tahoma"/>
                <w:color w:val="000000"/>
                <w:sz w:val="20"/>
                <w:szCs w:val="24"/>
                <w:lang w:eastAsia="es-CO"/>
              </w:rPr>
              <w:t>$ 31.898</w:t>
            </w:r>
          </w:p>
        </w:tc>
        <w:tc>
          <w:tcPr>
            <w:tcW w:w="146" w:type="dxa"/>
            <w:vAlign w:val="center"/>
            <w:hideMark/>
          </w:tcPr>
          <w:p w14:paraId="48D49818" w14:textId="77777777" w:rsidR="007B7FF4" w:rsidRPr="00804753" w:rsidRDefault="007B7FF4" w:rsidP="003C112C">
            <w:pPr>
              <w:spacing w:line="276" w:lineRule="auto"/>
              <w:jc w:val="left"/>
              <w:rPr>
                <w:rFonts w:eastAsia="Times New Roman" w:cs="Tahoma"/>
                <w:sz w:val="20"/>
                <w:szCs w:val="24"/>
                <w:lang w:eastAsia="es-CO"/>
              </w:rPr>
            </w:pPr>
          </w:p>
        </w:tc>
      </w:tr>
      <w:tr w:rsidR="007B7FF4" w:rsidRPr="00804753" w14:paraId="4E8189B9" w14:textId="77777777" w:rsidTr="007B7FF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AEECFD8" w14:textId="77777777" w:rsidR="007B7FF4" w:rsidRPr="00804753" w:rsidRDefault="007B7FF4" w:rsidP="003C112C">
            <w:pPr>
              <w:spacing w:line="276" w:lineRule="auto"/>
              <w:jc w:val="right"/>
              <w:rPr>
                <w:rFonts w:eastAsia="Times New Roman" w:cs="Tahoma"/>
                <w:color w:val="000000"/>
                <w:sz w:val="20"/>
                <w:szCs w:val="24"/>
                <w:lang w:eastAsia="es-CO"/>
              </w:rPr>
            </w:pPr>
            <w:r w:rsidRPr="00804753">
              <w:rPr>
                <w:rFonts w:eastAsia="Times New Roman" w:cs="Tahoma"/>
                <w:color w:val="000000"/>
                <w:sz w:val="20"/>
                <w:szCs w:val="24"/>
                <w:lang w:eastAsia="es-CO"/>
              </w:rPr>
              <w:t>$ 424.135</w:t>
            </w:r>
          </w:p>
        </w:tc>
        <w:tc>
          <w:tcPr>
            <w:tcW w:w="1181" w:type="dxa"/>
            <w:tcBorders>
              <w:top w:val="nil"/>
              <w:left w:val="nil"/>
              <w:bottom w:val="single" w:sz="4" w:space="0" w:color="auto"/>
              <w:right w:val="single" w:sz="4" w:space="0" w:color="auto"/>
            </w:tcBorders>
            <w:shd w:val="clear" w:color="auto" w:fill="auto"/>
            <w:noWrap/>
            <w:vAlign w:val="bottom"/>
            <w:hideMark/>
          </w:tcPr>
          <w:p w14:paraId="66A88A2D" w14:textId="77777777" w:rsidR="007B7FF4" w:rsidRPr="00804753" w:rsidRDefault="007B7FF4" w:rsidP="003C112C">
            <w:pPr>
              <w:spacing w:line="276" w:lineRule="auto"/>
              <w:jc w:val="right"/>
              <w:rPr>
                <w:rFonts w:eastAsia="Times New Roman" w:cs="Tahoma"/>
                <w:color w:val="000000"/>
                <w:sz w:val="20"/>
                <w:szCs w:val="24"/>
                <w:lang w:eastAsia="es-CO"/>
              </w:rPr>
            </w:pPr>
            <w:r w:rsidRPr="00804753">
              <w:rPr>
                <w:rFonts w:eastAsia="Times New Roman" w:cs="Tahoma"/>
                <w:color w:val="000000"/>
                <w:sz w:val="20"/>
                <w:szCs w:val="24"/>
                <w:lang w:eastAsia="es-CO"/>
              </w:rPr>
              <w:t>$ 193.350</w:t>
            </w:r>
          </w:p>
        </w:tc>
        <w:tc>
          <w:tcPr>
            <w:tcW w:w="1183" w:type="dxa"/>
            <w:tcBorders>
              <w:top w:val="nil"/>
              <w:left w:val="nil"/>
              <w:bottom w:val="single" w:sz="4" w:space="0" w:color="auto"/>
              <w:right w:val="single" w:sz="4" w:space="0" w:color="auto"/>
            </w:tcBorders>
            <w:shd w:val="clear" w:color="auto" w:fill="auto"/>
            <w:noWrap/>
            <w:vAlign w:val="bottom"/>
            <w:hideMark/>
          </w:tcPr>
          <w:p w14:paraId="6AC9D229" w14:textId="77777777" w:rsidR="007B7FF4" w:rsidRPr="00804753" w:rsidRDefault="007B7FF4" w:rsidP="003C112C">
            <w:pPr>
              <w:spacing w:line="276" w:lineRule="auto"/>
              <w:jc w:val="right"/>
              <w:rPr>
                <w:rFonts w:eastAsia="Times New Roman" w:cs="Tahoma"/>
                <w:color w:val="000000"/>
                <w:sz w:val="20"/>
                <w:szCs w:val="24"/>
                <w:lang w:eastAsia="es-CO"/>
              </w:rPr>
            </w:pPr>
            <w:r w:rsidRPr="00804753">
              <w:rPr>
                <w:rFonts w:eastAsia="Times New Roman" w:cs="Tahoma"/>
                <w:color w:val="000000"/>
                <w:sz w:val="20"/>
                <w:szCs w:val="24"/>
                <w:lang w:eastAsia="es-CO"/>
              </w:rPr>
              <w:t>$ 230.785</w:t>
            </w:r>
          </w:p>
        </w:tc>
        <w:tc>
          <w:tcPr>
            <w:tcW w:w="146" w:type="dxa"/>
            <w:vAlign w:val="center"/>
            <w:hideMark/>
          </w:tcPr>
          <w:p w14:paraId="5B906BB9" w14:textId="77777777" w:rsidR="007B7FF4" w:rsidRPr="00804753" w:rsidRDefault="007B7FF4" w:rsidP="003C112C">
            <w:pPr>
              <w:spacing w:line="276" w:lineRule="auto"/>
              <w:jc w:val="left"/>
              <w:rPr>
                <w:rFonts w:eastAsia="Times New Roman" w:cs="Tahoma"/>
                <w:sz w:val="20"/>
                <w:szCs w:val="24"/>
                <w:lang w:eastAsia="es-CO"/>
              </w:rPr>
            </w:pPr>
          </w:p>
        </w:tc>
      </w:tr>
      <w:tr w:rsidR="007B7FF4" w:rsidRPr="00804753" w14:paraId="0955F08E" w14:textId="77777777" w:rsidTr="007B7FF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A8D5F2A" w14:textId="77777777" w:rsidR="007B7FF4" w:rsidRPr="00804753" w:rsidRDefault="007B7FF4" w:rsidP="003C112C">
            <w:pPr>
              <w:spacing w:line="276" w:lineRule="auto"/>
              <w:jc w:val="right"/>
              <w:rPr>
                <w:rFonts w:eastAsia="Times New Roman" w:cs="Tahoma"/>
                <w:color w:val="000000"/>
                <w:sz w:val="20"/>
                <w:szCs w:val="24"/>
                <w:lang w:eastAsia="es-CO"/>
              </w:rPr>
            </w:pPr>
            <w:r w:rsidRPr="00804753">
              <w:rPr>
                <w:rFonts w:eastAsia="Times New Roman" w:cs="Tahoma"/>
                <w:color w:val="000000"/>
                <w:sz w:val="20"/>
                <w:szCs w:val="24"/>
                <w:lang w:eastAsia="es-CO"/>
              </w:rPr>
              <w:t>$ 458.776</w:t>
            </w:r>
          </w:p>
        </w:tc>
        <w:tc>
          <w:tcPr>
            <w:tcW w:w="1181" w:type="dxa"/>
            <w:tcBorders>
              <w:top w:val="nil"/>
              <w:left w:val="nil"/>
              <w:bottom w:val="single" w:sz="4" w:space="0" w:color="auto"/>
              <w:right w:val="single" w:sz="4" w:space="0" w:color="auto"/>
            </w:tcBorders>
            <w:shd w:val="clear" w:color="auto" w:fill="auto"/>
            <w:noWrap/>
            <w:vAlign w:val="bottom"/>
            <w:hideMark/>
          </w:tcPr>
          <w:p w14:paraId="7C88A9BE" w14:textId="77777777" w:rsidR="007B7FF4" w:rsidRPr="00804753" w:rsidRDefault="007B7FF4" w:rsidP="003C112C">
            <w:pPr>
              <w:spacing w:line="276" w:lineRule="auto"/>
              <w:jc w:val="right"/>
              <w:rPr>
                <w:rFonts w:eastAsia="Times New Roman" w:cs="Tahoma"/>
                <w:color w:val="000000"/>
                <w:sz w:val="20"/>
                <w:szCs w:val="24"/>
                <w:lang w:eastAsia="es-CO"/>
              </w:rPr>
            </w:pPr>
            <w:r w:rsidRPr="00804753">
              <w:rPr>
                <w:rFonts w:eastAsia="Times New Roman" w:cs="Tahoma"/>
                <w:color w:val="000000"/>
                <w:sz w:val="20"/>
                <w:szCs w:val="24"/>
                <w:lang w:eastAsia="es-CO"/>
              </w:rPr>
              <w:t>$ 317.364</w:t>
            </w:r>
          </w:p>
        </w:tc>
        <w:tc>
          <w:tcPr>
            <w:tcW w:w="1183" w:type="dxa"/>
            <w:tcBorders>
              <w:top w:val="nil"/>
              <w:left w:val="nil"/>
              <w:bottom w:val="single" w:sz="4" w:space="0" w:color="auto"/>
              <w:right w:val="single" w:sz="4" w:space="0" w:color="auto"/>
            </w:tcBorders>
            <w:shd w:val="clear" w:color="auto" w:fill="auto"/>
            <w:noWrap/>
            <w:vAlign w:val="bottom"/>
            <w:hideMark/>
          </w:tcPr>
          <w:p w14:paraId="21E4D5E9" w14:textId="77777777" w:rsidR="007B7FF4" w:rsidRPr="00804753" w:rsidRDefault="007B7FF4" w:rsidP="003C112C">
            <w:pPr>
              <w:spacing w:line="276" w:lineRule="auto"/>
              <w:jc w:val="right"/>
              <w:rPr>
                <w:rFonts w:eastAsia="Times New Roman" w:cs="Tahoma"/>
                <w:color w:val="000000"/>
                <w:sz w:val="20"/>
                <w:szCs w:val="24"/>
                <w:lang w:eastAsia="es-CO"/>
              </w:rPr>
            </w:pPr>
            <w:r w:rsidRPr="00804753">
              <w:rPr>
                <w:rFonts w:eastAsia="Times New Roman" w:cs="Tahoma"/>
                <w:color w:val="000000"/>
                <w:sz w:val="20"/>
                <w:szCs w:val="24"/>
                <w:lang w:eastAsia="es-CO"/>
              </w:rPr>
              <w:t>$ 141.412</w:t>
            </w:r>
          </w:p>
        </w:tc>
        <w:tc>
          <w:tcPr>
            <w:tcW w:w="146" w:type="dxa"/>
            <w:vAlign w:val="center"/>
            <w:hideMark/>
          </w:tcPr>
          <w:p w14:paraId="62EF1718" w14:textId="77777777" w:rsidR="007B7FF4" w:rsidRPr="00804753" w:rsidRDefault="007B7FF4" w:rsidP="003C112C">
            <w:pPr>
              <w:spacing w:line="276" w:lineRule="auto"/>
              <w:jc w:val="left"/>
              <w:rPr>
                <w:rFonts w:eastAsia="Times New Roman" w:cs="Tahoma"/>
                <w:sz w:val="20"/>
                <w:szCs w:val="24"/>
                <w:lang w:eastAsia="es-CO"/>
              </w:rPr>
            </w:pPr>
          </w:p>
        </w:tc>
      </w:tr>
      <w:tr w:rsidR="007B7FF4" w:rsidRPr="00804753" w14:paraId="1D7E53B4" w14:textId="77777777" w:rsidTr="007B7FF4">
        <w:trPr>
          <w:trHeight w:val="300"/>
          <w:jc w:val="center"/>
        </w:trPr>
        <w:tc>
          <w:tcPr>
            <w:tcW w:w="23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19B017" w14:textId="531EF822" w:rsidR="007B7FF4" w:rsidRPr="00804753" w:rsidRDefault="007B7FF4" w:rsidP="003C112C">
            <w:pPr>
              <w:spacing w:line="276" w:lineRule="auto"/>
              <w:jc w:val="center"/>
              <w:rPr>
                <w:rFonts w:eastAsia="Times New Roman" w:cs="Tahoma"/>
                <w:b/>
                <w:bCs/>
                <w:color w:val="000000"/>
                <w:sz w:val="20"/>
                <w:szCs w:val="24"/>
                <w:lang w:eastAsia="es-CO"/>
              </w:rPr>
            </w:pPr>
            <w:r w:rsidRPr="00804753">
              <w:rPr>
                <w:rFonts w:eastAsia="Times New Roman" w:cs="Tahoma"/>
                <w:b/>
                <w:bCs/>
                <w:color w:val="000000"/>
                <w:sz w:val="20"/>
                <w:szCs w:val="24"/>
                <w:lang w:eastAsia="es-CO"/>
              </w:rPr>
              <w:lastRenderedPageBreak/>
              <w:t>TOTAL</w:t>
            </w:r>
          </w:p>
        </w:tc>
        <w:tc>
          <w:tcPr>
            <w:tcW w:w="1183" w:type="dxa"/>
            <w:tcBorders>
              <w:top w:val="nil"/>
              <w:left w:val="nil"/>
              <w:bottom w:val="single" w:sz="4" w:space="0" w:color="auto"/>
              <w:right w:val="single" w:sz="4" w:space="0" w:color="auto"/>
            </w:tcBorders>
            <w:shd w:val="clear" w:color="auto" w:fill="auto"/>
            <w:noWrap/>
            <w:vAlign w:val="bottom"/>
            <w:hideMark/>
          </w:tcPr>
          <w:p w14:paraId="32854616" w14:textId="77777777" w:rsidR="007B7FF4" w:rsidRPr="00804753" w:rsidRDefault="007B7FF4" w:rsidP="003C112C">
            <w:pPr>
              <w:spacing w:line="276" w:lineRule="auto"/>
              <w:jc w:val="right"/>
              <w:rPr>
                <w:rFonts w:eastAsia="Times New Roman" w:cs="Tahoma"/>
                <w:b/>
                <w:bCs/>
                <w:color w:val="000000"/>
                <w:sz w:val="20"/>
                <w:szCs w:val="24"/>
                <w:lang w:eastAsia="es-CO"/>
              </w:rPr>
            </w:pPr>
            <w:r w:rsidRPr="00804753">
              <w:rPr>
                <w:rFonts w:eastAsia="Times New Roman" w:cs="Tahoma"/>
                <w:b/>
                <w:bCs/>
                <w:color w:val="000000"/>
                <w:sz w:val="20"/>
                <w:szCs w:val="24"/>
                <w:lang w:eastAsia="es-CO"/>
              </w:rPr>
              <w:t>$ 404.096</w:t>
            </w:r>
          </w:p>
        </w:tc>
        <w:tc>
          <w:tcPr>
            <w:tcW w:w="146" w:type="dxa"/>
            <w:vAlign w:val="center"/>
            <w:hideMark/>
          </w:tcPr>
          <w:p w14:paraId="3DDE8AC4" w14:textId="77777777" w:rsidR="007B7FF4" w:rsidRPr="00804753" w:rsidRDefault="007B7FF4" w:rsidP="003C112C">
            <w:pPr>
              <w:spacing w:line="276" w:lineRule="auto"/>
              <w:jc w:val="left"/>
              <w:rPr>
                <w:rFonts w:eastAsia="Times New Roman" w:cs="Tahoma"/>
                <w:sz w:val="20"/>
                <w:szCs w:val="24"/>
                <w:lang w:eastAsia="es-CO"/>
              </w:rPr>
            </w:pPr>
          </w:p>
        </w:tc>
      </w:tr>
    </w:tbl>
    <w:p w14:paraId="106A0DF8" w14:textId="34CDC747" w:rsidR="007B7FF4" w:rsidRPr="003C112C" w:rsidRDefault="007B7FF4" w:rsidP="003C112C">
      <w:pPr>
        <w:spacing w:line="276" w:lineRule="auto"/>
        <w:ind w:firstLine="708"/>
        <w:rPr>
          <w:rFonts w:eastAsia="Calibri" w:cs="Tahoma"/>
          <w:szCs w:val="24"/>
          <w:lang w:val="es-419"/>
        </w:rPr>
      </w:pPr>
    </w:p>
    <w:p w14:paraId="100C85C4" w14:textId="3A6477ED" w:rsidR="002154D2" w:rsidRPr="003C112C" w:rsidRDefault="007B7FF4" w:rsidP="003C112C">
      <w:pPr>
        <w:spacing w:line="276" w:lineRule="auto"/>
        <w:ind w:firstLine="708"/>
        <w:rPr>
          <w:rFonts w:cs="Tahoma"/>
          <w:szCs w:val="24"/>
          <w:lang w:val="es-419"/>
        </w:rPr>
      </w:pPr>
      <w:r w:rsidRPr="003C112C">
        <w:rPr>
          <w:rFonts w:cs="Tahoma"/>
          <w:szCs w:val="24"/>
          <w:lang w:val="es-419"/>
        </w:rPr>
        <w:t>S</w:t>
      </w:r>
      <w:r w:rsidR="002154D2" w:rsidRPr="003C112C">
        <w:rPr>
          <w:rFonts w:cs="Tahoma"/>
          <w:szCs w:val="24"/>
          <w:lang w:val="es-419"/>
        </w:rPr>
        <w:t xml:space="preserve">in perjuicio de los que se sigan causando, conforme a la liquidación de las cesantías, de los cuales se autoriza al ente demandado descontar lo cancelado por este concepto a partir del 1 de enero de 2021. </w:t>
      </w:r>
    </w:p>
    <w:p w14:paraId="50E65C3E" w14:textId="473CFE88" w:rsidR="00162F83" w:rsidRPr="003C112C" w:rsidRDefault="00162F83" w:rsidP="003C112C">
      <w:pPr>
        <w:spacing w:line="276" w:lineRule="auto"/>
        <w:ind w:firstLine="708"/>
        <w:rPr>
          <w:rFonts w:cs="Tahoma"/>
          <w:szCs w:val="24"/>
          <w:lang w:val="es-419"/>
        </w:rPr>
      </w:pPr>
    </w:p>
    <w:p w14:paraId="0D479D4C" w14:textId="0FA940F9" w:rsidR="0060290C" w:rsidRPr="003C112C" w:rsidRDefault="004D52E6" w:rsidP="003C112C">
      <w:pPr>
        <w:spacing w:line="276" w:lineRule="auto"/>
        <w:ind w:firstLine="708"/>
        <w:rPr>
          <w:rFonts w:cs="Tahoma"/>
          <w:szCs w:val="24"/>
        </w:rPr>
      </w:pPr>
      <w:r w:rsidRPr="003C112C">
        <w:rPr>
          <w:rFonts w:cs="Tahoma"/>
          <w:b/>
          <w:bCs/>
          <w:szCs w:val="24"/>
          <w:u w:val="single"/>
        </w:rPr>
        <w:t>Prima de antigüedad</w:t>
      </w:r>
      <w:r w:rsidRPr="003C112C">
        <w:rPr>
          <w:rFonts w:cs="Tahoma"/>
          <w:szCs w:val="24"/>
        </w:rPr>
        <w:t xml:space="preserve">:  establecida en el numeral cuarto, de la Convención </w:t>
      </w:r>
      <w:r w:rsidR="00441E93" w:rsidRPr="003C112C">
        <w:rPr>
          <w:rFonts w:cs="Tahoma"/>
          <w:szCs w:val="24"/>
        </w:rPr>
        <w:t xml:space="preserve">colectiva </w:t>
      </w:r>
      <w:r w:rsidRPr="003C112C">
        <w:rPr>
          <w:rFonts w:cs="Tahoma"/>
          <w:szCs w:val="24"/>
        </w:rPr>
        <w:t xml:space="preserve">1996-1997, dispone que dicha prebenda se reconoce a los trabajadores que ingresen a partir del 1 de enero </w:t>
      </w:r>
      <w:r w:rsidR="00441E93" w:rsidRPr="003C112C">
        <w:rPr>
          <w:rFonts w:cs="Tahoma"/>
          <w:szCs w:val="24"/>
        </w:rPr>
        <w:t>de 1996, y se genera</w:t>
      </w:r>
      <w:r w:rsidRPr="003C112C">
        <w:rPr>
          <w:rFonts w:cs="Tahoma"/>
          <w:szCs w:val="24"/>
        </w:rPr>
        <w:t xml:space="preserve"> de acuerdo al tiempo laborado. Y, </w:t>
      </w:r>
      <w:r w:rsidR="00441E93" w:rsidRPr="003C112C">
        <w:rPr>
          <w:rFonts w:cs="Tahoma"/>
          <w:szCs w:val="24"/>
        </w:rPr>
        <w:t>a partir</w:t>
      </w:r>
      <w:r w:rsidRPr="003C112C">
        <w:rPr>
          <w:rFonts w:cs="Tahoma"/>
          <w:szCs w:val="24"/>
        </w:rPr>
        <w:t xml:space="preserve"> de la convención 2001-2003 en el punto 4, establece que tal emolumento se pagaría en el momento en que se cumpliera con el tiempo laborado en las fechas estipuladas, sea en forma continua o discontinua, al servicio del municipio de Pereira, su sector central y descentralizado. </w:t>
      </w:r>
      <w:r w:rsidR="0060290C" w:rsidRPr="003C112C">
        <w:rPr>
          <w:rFonts w:cs="Tahoma"/>
          <w:szCs w:val="24"/>
        </w:rPr>
        <w:t>Empero, resta concluir que acertada estuvo la decisión de primera instancia, respecto del presente emolumento</w:t>
      </w:r>
      <w:r w:rsidR="003118E1" w:rsidRPr="003C112C">
        <w:rPr>
          <w:rFonts w:cs="Tahoma"/>
          <w:szCs w:val="24"/>
        </w:rPr>
        <w:t xml:space="preserve"> como quiera que el actor solo dio cuenta de la relación laboral desde el 16 de mayo de 2017</w:t>
      </w:r>
      <w:r w:rsidR="003568BE" w:rsidRPr="003C112C">
        <w:rPr>
          <w:rFonts w:cs="Tahoma"/>
          <w:szCs w:val="24"/>
        </w:rPr>
        <w:t xml:space="preserve"> tiempo inferior a los 10 años estipulados para hacerse acreedor del beneficio convencional.</w:t>
      </w:r>
    </w:p>
    <w:p w14:paraId="59E36958" w14:textId="77777777" w:rsidR="002154D2" w:rsidRPr="003C112C" w:rsidRDefault="002154D2" w:rsidP="003C112C">
      <w:pPr>
        <w:spacing w:line="276" w:lineRule="auto"/>
        <w:rPr>
          <w:rFonts w:cs="Tahoma"/>
          <w:szCs w:val="24"/>
        </w:rPr>
      </w:pPr>
    </w:p>
    <w:p w14:paraId="36D0E590" w14:textId="77777777" w:rsidR="002154D2" w:rsidRPr="003C112C" w:rsidRDefault="002154D2" w:rsidP="003C112C">
      <w:pPr>
        <w:spacing w:line="276" w:lineRule="auto"/>
        <w:ind w:firstLine="709"/>
        <w:rPr>
          <w:rFonts w:cs="Tahoma"/>
          <w:szCs w:val="24"/>
        </w:rPr>
      </w:pPr>
      <w:bookmarkStart w:id="10" w:name="_Hlk96677444"/>
      <w:r w:rsidRPr="003C112C">
        <w:rPr>
          <w:rFonts w:cs="Tahoma"/>
          <w:b/>
          <w:bCs/>
          <w:szCs w:val="24"/>
          <w:u w:val="single"/>
        </w:rPr>
        <w:t>Reliquidación de los aportes</w:t>
      </w:r>
      <w:r w:rsidRPr="003C112C">
        <w:rPr>
          <w:rFonts w:cs="Tahoma"/>
          <w:szCs w:val="24"/>
        </w:rPr>
        <w:t xml:space="preserve">: </w:t>
      </w:r>
      <w:bookmarkEnd w:id="10"/>
      <w:r w:rsidRPr="003C112C">
        <w:rPr>
          <w:rFonts w:cs="Tahoma"/>
          <w:szCs w:val="24"/>
        </w:rPr>
        <w:t xml:space="preserve">Habiéndose probado el derecho a la nivelación salarial, también se modificará la sentencia de primera instancia, en el sentido de ordenar el </w:t>
      </w:r>
      <w:bookmarkStart w:id="11" w:name="_Hlk96678402"/>
      <w:r w:rsidRPr="003C112C">
        <w:rPr>
          <w:rFonts w:cs="Tahoma"/>
          <w:szCs w:val="24"/>
        </w:rPr>
        <w:t>reajuste del IBC para los aportes de seguridad social integral, teniendo salario básico el devengado por el cargo “</w:t>
      </w:r>
      <w:r w:rsidRPr="007C2574">
        <w:rPr>
          <w:rFonts w:cs="Tahoma"/>
          <w:sz w:val="22"/>
          <w:szCs w:val="24"/>
        </w:rPr>
        <w:t>obrero</w:t>
      </w:r>
      <w:r w:rsidRPr="003C112C">
        <w:rPr>
          <w:rFonts w:cs="Tahoma"/>
          <w:szCs w:val="24"/>
        </w:rPr>
        <w:t>”, para cada anualidad.</w:t>
      </w:r>
    </w:p>
    <w:p w14:paraId="07038E12" w14:textId="77777777" w:rsidR="002154D2" w:rsidRPr="003C112C" w:rsidRDefault="002154D2" w:rsidP="003C112C">
      <w:pPr>
        <w:spacing w:line="276" w:lineRule="auto"/>
        <w:rPr>
          <w:rFonts w:cs="Tahoma"/>
          <w:szCs w:val="24"/>
        </w:rPr>
      </w:pPr>
    </w:p>
    <w:p w14:paraId="2E6E0A54" w14:textId="77777777" w:rsidR="002154D2" w:rsidRPr="003C112C" w:rsidRDefault="002154D2" w:rsidP="003C112C">
      <w:pPr>
        <w:spacing w:line="276" w:lineRule="auto"/>
        <w:rPr>
          <w:rFonts w:cs="Tahoma"/>
          <w:b/>
          <w:bCs/>
          <w:szCs w:val="24"/>
          <w:u w:val="single"/>
        </w:rPr>
      </w:pPr>
      <w:r w:rsidRPr="003C112C">
        <w:rPr>
          <w:rFonts w:cs="Tahoma"/>
          <w:szCs w:val="24"/>
        </w:rPr>
        <w:tab/>
      </w:r>
      <w:r w:rsidRPr="003C112C">
        <w:rPr>
          <w:rFonts w:cs="Tahoma"/>
          <w:b/>
          <w:bCs/>
          <w:szCs w:val="24"/>
          <w:u w:val="single"/>
        </w:rPr>
        <w:t>Indexación:</w:t>
      </w:r>
      <w:r w:rsidRPr="003C112C">
        <w:rPr>
          <w:rFonts w:cs="Tahoma"/>
          <w:szCs w:val="24"/>
        </w:rPr>
        <w:t xml:space="preserve"> Al examinar la sentencia de cara a la pretensión elevada, se evidencia que el Despacho pasó por alto la solicitud de la indexación de las condenas, la que indudablemente debe proceder en virtud de la compensación por la pérdida del poder adquisitivo del dinero como mecanismo de actualización o corrección monetaria, por lo que se adicionara en este sentido. En consecuencia, habrá de condenarse a la demandada, a reconocer y pagar al demandante sobre los emolumentos económicos adeudados, la indexación hasta el momento del pago efectivo.</w:t>
      </w:r>
    </w:p>
    <w:bookmarkEnd w:id="11"/>
    <w:p w14:paraId="4E8EFE6C" w14:textId="77777777" w:rsidR="002154D2" w:rsidRPr="003C112C" w:rsidRDefault="002154D2" w:rsidP="003C112C">
      <w:pPr>
        <w:spacing w:line="276" w:lineRule="auto"/>
        <w:rPr>
          <w:rFonts w:cs="Tahoma"/>
          <w:szCs w:val="24"/>
        </w:rPr>
      </w:pPr>
    </w:p>
    <w:p w14:paraId="5EC36121" w14:textId="21082D1B" w:rsidR="002154D2" w:rsidRPr="003C112C" w:rsidRDefault="002154D2" w:rsidP="003C112C">
      <w:pPr>
        <w:spacing w:line="276" w:lineRule="auto"/>
        <w:ind w:firstLine="709"/>
        <w:rPr>
          <w:rFonts w:eastAsia="Calibri" w:cs="Tahoma"/>
          <w:szCs w:val="24"/>
          <w:lang w:eastAsia="es-CO"/>
        </w:rPr>
      </w:pPr>
      <w:r w:rsidRPr="003C112C">
        <w:rPr>
          <w:rFonts w:cs="Tahoma"/>
          <w:szCs w:val="24"/>
        </w:rPr>
        <w:t>Con base en lo anterior, prospera el recurso de apelación propuesto por la parte demandante, y por consiguiente se declaran no probadas las excepciones propuestas por el ente demandado y las declaradas en primera instancia denominada</w:t>
      </w:r>
      <w:r w:rsidRPr="003C112C">
        <w:rPr>
          <w:rFonts w:eastAsia="Tahoma" w:cs="Tahoma"/>
          <w:szCs w:val="24"/>
        </w:rPr>
        <w:t xml:space="preserve">s </w:t>
      </w:r>
      <w:r w:rsidR="00001165" w:rsidRPr="003C112C">
        <w:rPr>
          <w:rFonts w:eastAsia="Tahoma" w:cs="Tahoma"/>
          <w:i/>
          <w:iCs/>
          <w:szCs w:val="24"/>
          <w:lang w:val="es-ES" w:eastAsia="es-CO"/>
        </w:rPr>
        <w:t>“inexistencia</w:t>
      </w:r>
      <w:r w:rsidR="00001165" w:rsidRPr="003C112C">
        <w:rPr>
          <w:rFonts w:eastAsia="Tahoma" w:cs="Tahoma"/>
          <w:i/>
          <w:iCs/>
          <w:szCs w:val="24"/>
          <w:lang w:eastAsia="es-CO"/>
        </w:rPr>
        <w:t xml:space="preserve"> de la obligación demandada” y “pago”.</w:t>
      </w:r>
    </w:p>
    <w:p w14:paraId="08721E69" w14:textId="77777777" w:rsidR="002154D2" w:rsidRPr="003C112C" w:rsidRDefault="002154D2" w:rsidP="003C112C">
      <w:pPr>
        <w:spacing w:line="276" w:lineRule="auto"/>
        <w:ind w:firstLine="709"/>
        <w:rPr>
          <w:rFonts w:cs="Tahoma"/>
          <w:szCs w:val="24"/>
        </w:rPr>
      </w:pPr>
    </w:p>
    <w:p w14:paraId="1D055972" w14:textId="77777777" w:rsidR="002154D2" w:rsidRPr="003C112C" w:rsidRDefault="002154D2" w:rsidP="003C112C">
      <w:pPr>
        <w:spacing w:line="276" w:lineRule="auto"/>
        <w:ind w:firstLine="709"/>
        <w:rPr>
          <w:rFonts w:cs="Tahoma"/>
          <w:szCs w:val="24"/>
        </w:rPr>
      </w:pPr>
      <w:r w:rsidRPr="003C112C">
        <w:rPr>
          <w:rFonts w:cs="Tahoma"/>
          <w:szCs w:val="24"/>
        </w:rPr>
        <w:t>Costas en esta instancia procesal a cargo del demandado y a favor del demandante en un 100%. Liquídense por el juzgado de origen.</w:t>
      </w:r>
    </w:p>
    <w:p w14:paraId="71451FD6" w14:textId="77777777" w:rsidR="002154D2" w:rsidRPr="003C112C" w:rsidRDefault="002154D2" w:rsidP="003C112C">
      <w:pPr>
        <w:spacing w:line="276" w:lineRule="auto"/>
        <w:ind w:firstLine="709"/>
        <w:rPr>
          <w:rFonts w:cs="Tahoma"/>
          <w:szCs w:val="24"/>
        </w:rPr>
      </w:pPr>
    </w:p>
    <w:p w14:paraId="0F687F98" w14:textId="7D74B461" w:rsidR="58BE2056" w:rsidRPr="003C112C" w:rsidRDefault="58BE2056" w:rsidP="003C112C">
      <w:pPr>
        <w:spacing w:after="160" w:line="276" w:lineRule="auto"/>
        <w:ind w:firstLine="644"/>
        <w:contextualSpacing/>
        <w:rPr>
          <w:rFonts w:eastAsia="Calibri" w:cs="Tahoma"/>
          <w:color w:val="000000" w:themeColor="text1"/>
          <w:szCs w:val="24"/>
          <w:lang w:val="es-ES"/>
        </w:rPr>
      </w:pPr>
      <w:r w:rsidRPr="003C112C">
        <w:rPr>
          <w:rFonts w:eastAsia="Tahoma" w:cs="Tahoma"/>
          <w:color w:val="000000" w:themeColor="text1"/>
          <w:szCs w:val="24"/>
        </w:rPr>
        <w:t xml:space="preserve">En mérito de lo expuesto, el </w:t>
      </w:r>
      <w:r w:rsidRPr="003C112C">
        <w:rPr>
          <w:rFonts w:eastAsia="Tahoma" w:cs="Tahoma"/>
          <w:b/>
          <w:bCs/>
          <w:color w:val="000000" w:themeColor="text1"/>
          <w:szCs w:val="24"/>
        </w:rPr>
        <w:t>Tribunal Superior del Distrito Judicial de Pereira - Risaralda, Sala Primera de Decisión Laboral,</w:t>
      </w:r>
      <w:r w:rsidRPr="003C112C">
        <w:rPr>
          <w:rFonts w:eastAsia="Tahoma" w:cs="Tahoma"/>
          <w:color w:val="000000" w:themeColor="text1"/>
          <w:szCs w:val="24"/>
        </w:rPr>
        <w:t xml:space="preserve"> administrando justicia en nombre de la República y por autoridad de la ley,</w:t>
      </w:r>
    </w:p>
    <w:p w14:paraId="6E657051" w14:textId="7D015753" w:rsidR="58BE2056" w:rsidRPr="003C112C" w:rsidRDefault="58BE2056" w:rsidP="003C112C">
      <w:pPr>
        <w:spacing w:line="276" w:lineRule="auto"/>
        <w:rPr>
          <w:rFonts w:eastAsia="Calibri" w:cs="Tahoma"/>
          <w:szCs w:val="24"/>
          <w:lang w:val="es-ES" w:eastAsia="es-CO"/>
        </w:rPr>
      </w:pPr>
    </w:p>
    <w:p w14:paraId="406D1A0C" w14:textId="77777777" w:rsidR="002154D2" w:rsidRPr="003C112C" w:rsidRDefault="002154D2" w:rsidP="003C112C">
      <w:pPr>
        <w:spacing w:line="276" w:lineRule="auto"/>
        <w:textAlignment w:val="baseline"/>
        <w:rPr>
          <w:rFonts w:eastAsia="Times New Roman" w:cs="Tahoma"/>
          <w:szCs w:val="24"/>
          <w:highlight w:val="cyan"/>
          <w:lang w:eastAsia="es-CO"/>
        </w:rPr>
      </w:pPr>
    </w:p>
    <w:p w14:paraId="348D1654" w14:textId="77777777" w:rsidR="002154D2" w:rsidRPr="003C112C" w:rsidRDefault="002154D2" w:rsidP="003C112C">
      <w:pPr>
        <w:spacing w:line="276" w:lineRule="auto"/>
        <w:jc w:val="center"/>
        <w:textAlignment w:val="baseline"/>
        <w:rPr>
          <w:rFonts w:eastAsia="Times New Roman" w:cs="Tahoma"/>
          <w:szCs w:val="24"/>
          <w:lang w:eastAsia="es-CO"/>
        </w:rPr>
      </w:pPr>
      <w:r w:rsidRPr="003C112C">
        <w:rPr>
          <w:rFonts w:eastAsia="Times New Roman" w:cs="Tahoma"/>
          <w:b/>
          <w:bCs/>
          <w:szCs w:val="24"/>
          <w:lang w:val="es-ES" w:eastAsia="es-CO"/>
        </w:rPr>
        <w:t>RESUELVE</w:t>
      </w:r>
      <w:r w:rsidRPr="003C112C">
        <w:rPr>
          <w:rFonts w:eastAsia="Times New Roman" w:cs="Tahoma"/>
          <w:szCs w:val="24"/>
          <w:lang w:eastAsia="es-CO"/>
        </w:rPr>
        <w:t> </w:t>
      </w:r>
    </w:p>
    <w:p w14:paraId="239E516F" w14:textId="77777777" w:rsidR="002154D2" w:rsidRPr="003C112C" w:rsidRDefault="002154D2" w:rsidP="003C112C">
      <w:pPr>
        <w:spacing w:line="276" w:lineRule="auto"/>
        <w:jc w:val="center"/>
        <w:textAlignment w:val="baseline"/>
        <w:rPr>
          <w:rFonts w:eastAsia="Times New Roman" w:cs="Tahoma"/>
          <w:szCs w:val="24"/>
          <w:lang w:eastAsia="es-CO"/>
        </w:rPr>
      </w:pPr>
      <w:r w:rsidRPr="003C112C">
        <w:rPr>
          <w:rFonts w:eastAsia="Times New Roman" w:cs="Tahoma"/>
          <w:szCs w:val="24"/>
          <w:lang w:eastAsia="es-CO"/>
        </w:rPr>
        <w:t> </w:t>
      </w:r>
    </w:p>
    <w:p w14:paraId="7CEA11AB" w14:textId="77777777" w:rsidR="00001165" w:rsidRPr="003C112C" w:rsidRDefault="00001165" w:rsidP="003C112C">
      <w:pPr>
        <w:spacing w:line="276" w:lineRule="auto"/>
        <w:ind w:firstLine="708"/>
        <w:textAlignment w:val="baseline"/>
        <w:rPr>
          <w:rFonts w:eastAsia="Times New Roman" w:cs="Tahoma"/>
          <w:szCs w:val="24"/>
          <w:lang w:eastAsia="es-CO"/>
        </w:rPr>
      </w:pPr>
      <w:r w:rsidRPr="003C112C">
        <w:rPr>
          <w:rFonts w:eastAsia="Times New Roman" w:cs="Tahoma"/>
          <w:b/>
          <w:bCs/>
          <w:szCs w:val="24"/>
          <w:u w:val="single"/>
          <w:lang w:val="es-ES" w:eastAsia="es-CO"/>
        </w:rPr>
        <w:lastRenderedPageBreak/>
        <w:t>PRIMERO:</w:t>
      </w:r>
      <w:r w:rsidRPr="003C112C">
        <w:rPr>
          <w:rFonts w:eastAsia="Times New Roman" w:cs="Tahoma"/>
          <w:b/>
          <w:bCs/>
          <w:szCs w:val="24"/>
          <w:lang w:val="es-ES" w:eastAsia="es-CO"/>
        </w:rPr>
        <w:t xml:space="preserve"> REVOCAR </w:t>
      </w:r>
      <w:r w:rsidRPr="003C112C">
        <w:rPr>
          <w:rFonts w:eastAsia="Times New Roman" w:cs="Tahoma"/>
          <w:szCs w:val="24"/>
          <w:lang w:val="es-ES" w:eastAsia="es-CO"/>
        </w:rPr>
        <w:t xml:space="preserve">el numeral sexto de la sentencia proferida el 23 de agosto de 2021 por el Juzgado Tercero Laboral del Circuito, para en su lugar declarar no probadas las excepciones propuestas por el ente demandado y las declaradas en primera instancia bajo denominadas </w:t>
      </w:r>
      <w:r w:rsidRPr="003C112C">
        <w:rPr>
          <w:rFonts w:eastAsia="Times New Roman" w:cs="Tahoma"/>
          <w:i/>
          <w:iCs/>
          <w:szCs w:val="24"/>
          <w:lang w:val="es-ES" w:eastAsia="es-CO"/>
        </w:rPr>
        <w:t>“inexistencia</w:t>
      </w:r>
      <w:r w:rsidRPr="003C112C">
        <w:rPr>
          <w:rFonts w:eastAsia="Times New Roman" w:cs="Tahoma"/>
          <w:i/>
          <w:iCs/>
          <w:szCs w:val="24"/>
          <w:lang w:eastAsia="es-CO"/>
        </w:rPr>
        <w:t xml:space="preserve"> de la obligación demandada”, “pago”, e “inaplicación de la convención colectiva de trabajo, en forma parcial, respecto de los derechos causados para los años 2019, 2020 y 2021”.</w:t>
      </w:r>
      <w:r w:rsidRPr="003C112C">
        <w:rPr>
          <w:rFonts w:eastAsia="Times New Roman" w:cs="Tahoma"/>
          <w:szCs w:val="24"/>
          <w:lang w:eastAsia="es-CO"/>
        </w:rPr>
        <w:t xml:space="preserve"> </w:t>
      </w:r>
    </w:p>
    <w:p w14:paraId="3AB4C8E7" w14:textId="77777777" w:rsidR="00001165" w:rsidRPr="003C112C" w:rsidRDefault="00001165" w:rsidP="003C112C">
      <w:pPr>
        <w:spacing w:line="276" w:lineRule="auto"/>
        <w:textAlignment w:val="baseline"/>
        <w:rPr>
          <w:rFonts w:eastAsia="Times New Roman" w:cs="Tahoma"/>
          <w:b/>
          <w:bCs/>
          <w:szCs w:val="24"/>
          <w:lang w:val="es-ES" w:eastAsia="es-CO"/>
        </w:rPr>
      </w:pPr>
    </w:p>
    <w:p w14:paraId="448C2274" w14:textId="77777777" w:rsidR="00001165" w:rsidRPr="003C112C" w:rsidRDefault="00001165" w:rsidP="003C112C">
      <w:pPr>
        <w:spacing w:line="276" w:lineRule="auto"/>
        <w:ind w:firstLine="708"/>
        <w:textAlignment w:val="baseline"/>
        <w:rPr>
          <w:rFonts w:eastAsia="Times New Roman" w:cs="Tahoma"/>
          <w:szCs w:val="24"/>
          <w:lang w:val="es-ES" w:eastAsia="es-CO"/>
        </w:rPr>
      </w:pPr>
      <w:r w:rsidRPr="003C112C">
        <w:rPr>
          <w:rFonts w:eastAsia="Times New Roman" w:cs="Tahoma"/>
          <w:b/>
          <w:bCs/>
          <w:szCs w:val="24"/>
          <w:u w:val="single"/>
          <w:lang w:val="es-ES" w:eastAsia="es-CO"/>
        </w:rPr>
        <w:t>SEGUNDO:</w:t>
      </w:r>
      <w:r w:rsidRPr="003C112C">
        <w:rPr>
          <w:rFonts w:eastAsia="Times New Roman" w:cs="Tahoma"/>
          <w:b/>
          <w:bCs/>
          <w:szCs w:val="24"/>
          <w:lang w:val="es-ES" w:eastAsia="es-CO"/>
        </w:rPr>
        <w:t xml:space="preserve"> MODIFICAR </w:t>
      </w:r>
      <w:r w:rsidRPr="003C112C">
        <w:rPr>
          <w:rFonts w:eastAsia="Times New Roman" w:cs="Tahoma"/>
          <w:szCs w:val="24"/>
          <w:lang w:val="es-ES" w:eastAsia="es-CO"/>
        </w:rPr>
        <w:t>los ordinales segundo, tercero y cuarto de la sentencia apelada de la siguiente forma:</w:t>
      </w:r>
    </w:p>
    <w:p w14:paraId="4F12A27E" w14:textId="77777777" w:rsidR="00001165" w:rsidRPr="003C112C" w:rsidRDefault="00001165" w:rsidP="003C112C">
      <w:pPr>
        <w:spacing w:line="276" w:lineRule="auto"/>
        <w:textAlignment w:val="baseline"/>
        <w:rPr>
          <w:rFonts w:eastAsia="Times New Roman" w:cs="Tahoma"/>
          <w:szCs w:val="24"/>
          <w:lang w:val="es-ES" w:eastAsia="es-CO"/>
        </w:rPr>
      </w:pPr>
    </w:p>
    <w:p w14:paraId="18F09A43" w14:textId="77777777" w:rsidR="00001165" w:rsidRPr="003C112C" w:rsidRDefault="00001165" w:rsidP="003C112C">
      <w:pPr>
        <w:spacing w:line="276" w:lineRule="auto"/>
        <w:textAlignment w:val="baseline"/>
        <w:rPr>
          <w:rFonts w:eastAsia="Times New Roman" w:cs="Tahoma"/>
          <w:i/>
          <w:iCs/>
          <w:szCs w:val="24"/>
          <w:lang w:eastAsia="es-CO"/>
        </w:rPr>
      </w:pPr>
      <w:r w:rsidRPr="003C112C">
        <w:rPr>
          <w:rFonts w:eastAsia="Times New Roman" w:cs="Tahoma"/>
          <w:i/>
          <w:iCs/>
          <w:szCs w:val="24"/>
          <w:lang w:val="es-ES" w:eastAsia="es-CO"/>
        </w:rPr>
        <w:t>“</w:t>
      </w:r>
      <w:r w:rsidRPr="003C112C">
        <w:rPr>
          <w:rFonts w:eastAsia="Times New Roman" w:cs="Tahoma"/>
          <w:b/>
          <w:bCs/>
          <w:i/>
          <w:iCs/>
          <w:szCs w:val="24"/>
          <w:lang w:val="es-ES" w:eastAsia="es-CO"/>
        </w:rPr>
        <w:t xml:space="preserve">SEGUNDO: </w:t>
      </w:r>
      <w:r w:rsidRPr="003C112C">
        <w:rPr>
          <w:rFonts w:eastAsia="Times New Roman" w:cs="Tahoma"/>
          <w:b/>
          <w:bCs/>
          <w:i/>
          <w:iCs/>
          <w:szCs w:val="24"/>
          <w:lang w:eastAsia="es-CO"/>
        </w:rPr>
        <w:t>DECLARAR</w:t>
      </w:r>
      <w:r w:rsidRPr="003C112C">
        <w:rPr>
          <w:rFonts w:eastAsia="Times New Roman" w:cs="Tahoma"/>
          <w:i/>
          <w:iCs/>
          <w:szCs w:val="24"/>
          <w:lang w:eastAsia="es-CO"/>
        </w:rPr>
        <w:t xml:space="preserve"> que el señor Mario Alejandro Álvarez Rodríguez es beneficiario de las convenciones colectivas de trabajo celebradas con el Sindicato de Trabajadores Oficiales del Municipio de Pereira, mientras dicho sindicato mantenga la condición de mayoritario.</w:t>
      </w:r>
    </w:p>
    <w:p w14:paraId="615AB1B0" w14:textId="77777777" w:rsidR="00001165" w:rsidRPr="003C112C" w:rsidRDefault="00001165" w:rsidP="003C112C">
      <w:pPr>
        <w:spacing w:line="276" w:lineRule="auto"/>
        <w:textAlignment w:val="baseline"/>
        <w:rPr>
          <w:rFonts w:eastAsia="Times New Roman" w:cs="Tahoma"/>
          <w:i/>
          <w:iCs/>
          <w:szCs w:val="24"/>
          <w:lang w:val="es-ES" w:eastAsia="es-CO"/>
        </w:rPr>
      </w:pPr>
    </w:p>
    <w:p w14:paraId="6F5F935D" w14:textId="77777777" w:rsidR="00001165" w:rsidRPr="003C112C" w:rsidRDefault="00001165" w:rsidP="003C112C">
      <w:pPr>
        <w:spacing w:line="276" w:lineRule="auto"/>
        <w:textAlignment w:val="baseline"/>
        <w:rPr>
          <w:rFonts w:eastAsia="Times New Roman" w:cs="Tahoma"/>
          <w:i/>
          <w:iCs/>
          <w:szCs w:val="24"/>
          <w:lang w:val="es-ES" w:eastAsia="es-CO"/>
        </w:rPr>
      </w:pPr>
      <w:r w:rsidRPr="003C112C">
        <w:rPr>
          <w:rFonts w:eastAsia="Times New Roman" w:cs="Tahoma"/>
          <w:b/>
          <w:bCs/>
          <w:i/>
          <w:iCs/>
          <w:szCs w:val="24"/>
          <w:lang w:val="es-ES" w:eastAsia="es-CO"/>
        </w:rPr>
        <w:t xml:space="preserve">TERCERO: CONDENAR </w:t>
      </w:r>
      <w:r w:rsidRPr="003C112C">
        <w:rPr>
          <w:rFonts w:eastAsia="Times New Roman" w:cs="Tahoma"/>
          <w:i/>
          <w:iCs/>
          <w:szCs w:val="24"/>
          <w:lang w:val="es-ES" w:eastAsia="es-CO"/>
        </w:rPr>
        <w:t xml:space="preserve">al Municipio de Pereira a reconocer y pagar a favor del señor </w:t>
      </w:r>
      <w:r w:rsidRPr="003C112C">
        <w:rPr>
          <w:rFonts w:eastAsia="Times New Roman" w:cs="Tahoma"/>
          <w:i/>
          <w:iCs/>
          <w:szCs w:val="24"/>
          <w:lang w:eastAsia="es-CO"/>
        </w:rPr>
        <w:t>Mario Alejandro Álvarez Rodríguez</w:t>
      </w:r>
      <w:r w:rsidRPr="003C112C">
        <w:rPr>
          <w:rFonts w:eastAsia="Times New Roman" w:cs="Tahoma"/>
          <w:i/>
          <w:iCs/>
          <w:szCs w:val="24"/>
          <w:lang w:val="es-ES" w:eastAsia="es-CO"/>
        </w:rPr>
        <w:t>, las siguientes sumas de dinero:</w:t>
      </w:r>
    </w:p>
    <w:p w14:paraId="40A53C3D" w14:textId="77777777" w:rsidR="00001165" w:rsidRPr="003C112C" w:rsidRDefault="00001165" w:rsidP="003C112C">
      <w:pPr>
        <w:spacing w:line="276" w:lineRule="auto"/>
        <w:textAlignment w:val="baseline"/>
        <w:rPr>
          <w:rFonts w:eastAsia="Times New Roman" w:cs="Tahoma"/>
          <w:i/>
          <w:iCs/>
          <w:szCs w:val="24"/>
          <w:lang w:eastAsia="es-CO"/>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3543"/>
        <w:gridCol w:w="1560"/>
      </w:tblGrid>
      <w:tr w:rsidR="00001165" w:rsidRPr="00804753" w14:paraId="4BBC67EC" w14:textId="77777777" w:rsidTr="00804753">
        <w:trPr>
          <w:trHeight w:val="315"/>
          <w:jc w:val="center"/>
        </w:trPr>
        <w:tc>
          <w:tcPr>
            <w:tcW w:w="2122" w:type="dxa"/>
          </w:tcPr>
          <w:p w14:paraId="1E04C7E7" w14:textId="77777777" w:rsidR="00001165" w:rsidRPr="00804753" w:rsidRDefault="00001165" w:rsidP="003C112C">
            <w:pPr>
              <w:spacing w:line="276" w:lineRule="auto"/>
              <w:jc w:val="center"/>
              <w:rPr>
                <w:rFonts w:cs="Tahoma"/>
                <w:b/>
                <w:bCs/>
                <w:sz w:val="20"/>
                <w:szCs w:val="24"/>
              </w:rPr>
            </w:pPr>
            <w:r w:rsidRPr="00804753">
              <w:rPr>
                <w:rFonts w:cs="Tahoma"/>
                <w:b/>
                <w:bCs/>
                <w:sz w:val="20"/>
                <w:szCs w:val="24"/>
              </w:rPr>
              <w:t>PERIODO</w:t>
            </w:r>
          </w:p>
        </w:tc>
        <w:tc>
          <w:tcPr>
            <w:tcW w:w="3543" w:type="dxa"/>
            <w:shd w:val="clear" w:color="auto" w:fill="auto"/>
            <w:noWrap/>
            <w:vAlign w:val="center"/>
          </w:tcPr>
          <w:p w14:paraId="3875B74B" w14:textId="77777777" w:rsidR="00001165" w:rsidRPr="00804753" w:rsidRDefault="00001165" w:rsidP="003C112C">
            <w:pPr>
              <w:spacing w:line="276" w:lineRule="auto"/>
              <w:jc w:val="center"/>
              <w:rPr>
                <w:rFonts w:cs="Tahoma"/>
                <w:b/>
                <w:bCs/>
                <w:sz w:val="20"/>
                <w:szCs w:val="24"/>
              </w:rPr>
            </w:pPr>
            <w:r w:rsidRPr="00804753">
              <w:rPr>
                <w:rFonts w:cs="Tahoma"/>
                <w:b/>
                <w:bCs/>
                <w:sz w:val="20"/>
                <w:szCs w:val="24"/>
              </w:rPr>
              <w:t>CONCEPTO</w:t>
            </w:r>
          </w:p>
        </w:tc>
        <w:tc>
          <w:tcPr>
            <w:tcW w:w="1560" w:type="dxa"/>
            <w:shd w:val="clear" w:color="auto" w:fill="auto"/>
            <w:vAlign w:val="center"/>
          </w:tcPr>
          <w:p w14:paraId="170591F0" w14:textId="77777777" w:rsidR="00001165" w:rsidRPr="00804753" w:rsidRDefault="00001165" w:rsidP="003C112C">
            <w:pPr>
              <w:spacing w:line="276" w:lineRule="auto"/>
              <w:jc w:val="center"/>
              <w:rPr>
                <w:rFonts w:cs="Tahoma"/>
                <w:b/>
                <w:bCs/>
                <w:sz w:val="20"/>
                <w:szCs w:val="24"/>
              </w:rPr>
            </w:pPr>
            <w:r w:rsidRPr="00804753">
              <w:rPr>
                <w:rFonts w:cs="Tahoma"/>
                <w:b/>
                <w:bCs/>
                <w:sz w:val="20"/>
                <w:szCs w:val="24"/>
              </w:rPr>
              <w:t>TOTAL</w:t>
            </w:r>
          </w:p>
        </w:tc>
      </w:tr>
      <w:tr w:rsidR="00001165" w:rsidRPr="00804753" w14:paraId="14F3D590" w14:textId="77777777" w:rsidTr="00804753">
        <w:trPr>
          <w:trHeight w:val="315"/>
          <w:jc w:val="center"/>
        </w:trPr>
        <w:tc>
          <w:tcPr>
            <w:tcW w:w="2122" w:type="dxa"/>
          </w:tcPr>
          <w:p w14:paraId="15EBAA5E" w14:textId="77777777" w:rsidR="00001165" w:rsidRPr="00804753" w:rsidRDefault="00001165" w:rsidP="003C112C">
            <w:pPr>
              <w:spacing w:line="276" w:lineRule="auto"/>
              <w:rPr>
                <w:rFonts w:cs="Tahoma"/>
                <w:sz w:val="20"/>
                <w:szCs w:val="24"/>
              </w:rPr>
            </w:pPr>
            <w:r w:rsidRPr="00804753">
              <w:rPr>
                <w:rFonts w:cs="Tahoma"/>
                <w:sz w:val="20"/>
                <w:szCs w:val="24"/>
              </w:rPr>
              <w:t>16-may-2017 al 31-dic-2019</w:t>
            </w:r>
          </w:p>
        </w:tc>
        <w:tc>
          <w:tcPr>
            <w:tcW w:w="3543" w:type="dxa"/>
            <w:shd w:val="clear" w:color="auto" w:fill="auto"/>
            <w:noWrap/>
            <w:vAlign w:val="center"/>
            <w:hideMark/>
          </w:tcPr>
          <w:p w14:paraId="0CF3A5A1" w14:textId="77777777" w:rsidR="00001165" w:rsidRPr="00804753" w:rsidRDefault="00001165" w:rsidP="003C112C">
            <w:pPr>
              <w:spacing w:line="276" w:lineRule="auto"/>
              <w:rPr>
                <w:rFonts w:cs="Tahoma"/>
                <w:sz w:val="20"/>
                <w:szCs w:val="24"/>
              </w:rPr>
            </w:pPr>
            <w:r w:rsidRPr="00804753">
              <w:rPr>
                <w:rFonts w:cs="Tahoma"/>
                <w:sz w:val="20"/>
                <w:szCs w:val="24"/>
              </w:rPr>
              <w:t>DIFERENCIAS SALARIALES</w:t>
            </w:r>
          </w:p>
        </w:tc>
        <w:tc>
          <w:tcPr>
            <w:tcW w:w="1560" w:type="dxa"/>
            <w:shd w:val="clear" w:color="auto" w:fill="auto"/>
            <w:vAlign w:val="center"/>
          </w:tcPr>
          <w:p w14:paraId="7A25BDEB" w14:textId="77777777" w:rsidR="00001165" w:rsidRPr="00804753" w:rsidRDefault="00001165" w:rsidP="003C112C">
            <w:pPr>
              <w:spacing w:line="276" w:lineRule="auto"/>
              <w:jc w:val="right"/>
              <w:rPr>
                <w:rFonts w:cs="Tahoma"/>
                <w:sz w:val="20"/>
                <w:szCs w:val="24"/>
              </w:rPr>
            </w:pPr>
            <w:r w:rsidRPr="00804753">
              <w:rPr>
                <w:rFonts w:cs="Tahoma"/>
                <w:b/>
                <w:bCs/>
                <w:sz w:val="20"/>
                <w:szCs w:val="24"/>
              </w:rPr>
              <w:t>$ 16.353.793</w:t>
            </w:r>
          </w:p>
        </w:tc>
      </w:tr>
      <w:tr w:rsidR="00001165" w:rsidRPr="00804753" w14:paraId="304E208B" w14:textId="77777777" w:rsidTr="00804753">
        <w:trPr>
          <w:trHeight w:val="315"/>
          <w:jc w:val="center"/>
        </w:trPr>
        <w:tc>
          <w:tcPr>
            <w:tcW w:w="2122" w:type="dxa"/>
          </w:tcPr>
          <w:p w14:paraId="6954AC15" w14:textId="77777777" w:rsidR="00001165" w:rsidRPr="00804753" w:rsidRDefault="00001165" w:rsidP="003C112C">
            <w:pPr>
              <w:spacing w:line="276" w:lineRule="auto"/>
              <w:rPr>
                <w:rFonts w:cs="Tahoma"/>
                <w:sz w:val="20"/>
                <w:szCs w:val="24"/>
              </w:rPr>
            </w:pPr>
            <w:r w:rsidRPr="00804753">
              <w:rPr>
                <w:rFonts w:cs="Tahoma"/>
                <w:sz w:val="20"/>
                <w:szCs w:val="24"/>
              </w:rPr>
              <w:t>16-may-2017 al 31-mar-2021</w:t>
            </w:r>
          </w:p>
        </w:tc>
        <w:tc>
          <w:tcPr>
            <w:tcW w:w="3543" w:type="dxa"/>
            <w:shd w:val="clear" w:color="auto" w:fill="auto"/>
            <w:noWrap/>
            <w:vAlign w:val="center"/>
            <w:hideMark/>
          </w:tcPr>
          <w:p w14:paraId="705A995D" w14:textId="77777777" w:rsidR="00001165" w:rsidRPr="00804753" w:rsidRDefault="00001165" w:rsidP="003C112C">
            <w:pPr>
              <w:spacing w:line="276" w:lineRule="auto"/>
              <w:rPr>
                <w:rFonts w:cs="Tahoma"/>
                <w:sz w:val="20"/>
                <w:szCs w:val="24"/>
              </w:rPr>
            </w:pPr>
            <w:r w:rsidRPr="00804753">
              <w:rPr>
                <w:rFonts w:cs="Tahoma"/>
                <w:sz w:val="20"/>
                <w:szCs w:val="24"/>
              </w:rPr>
              <w:t>AUXILIO DE TRANSPORTE CONVENCIONAL</w:t>
            </w:r>
          </w:p>
        </w:tc>
        <w:tc>
          <w:tcPr>
            <w:tcW w:w="1560" w:type="dxa"/>
            <w:shd w:val="clear" w:color="auto" w:fill="auto"/>
            <w:vAlign w:val="center"/>
          </w:tcPr>
          <w:p w14:paraId="5EBA68AA" w14:textId="77777777" w:rsidR="00001165" w:rsidRPr="00804753" w:rsidRDefault="00001165" w:rsidP="003C112C">
            <w:pPr>
              <w:spacing w:line="276" w:lineRule="auto"/>
              <w:jc w:val="right"/>
              <w:rPr>
                <w:rFonts w:cs="Tahoma"/>
                <w:sz w:val="20"/>
                <w:szCs w:val="24"/>
              </w:rPr>
            </w:pPr>
            <w:r w:rsidRPr="00804753">
              <w:rPr>
                <w:rFonts w:cs="Tahoma"/>
                <w:b/>
                <w:bCs/>
                <w:iCs/>
                <w:sz w:val="20"/>
                <w:szCs w:val="24"/>
              </w:rPr>
              <w:t>$7.780.587</w:t>
            </w:r>
          </w:p>
        </w:tc>
      </w:tr>
      <w:tr w:rsidR="00001165" w:rsidRPr="00804753" w14:paraId="4A4AEC1C" w14:textId="77777777" w:rsidTr="00804753">
        <w:trPr>
          <w:trHeight w:val="315"/>
          <w:jc w:val="center"/>
        </w:trPr>
        <w:tc>
          <w:tcPr>
            <w:tcW w:w="2122" w:type="dxa"/>
          </w:tcPr>
          <w:p w14:paraId="404345B8" w14:textId="77777777" w:rsidR="00001165" w:rsidRPr="00804753" w:rsidRDefault="00001165" w:rsidP="003C112C">
            <w:pPr>
              <w:spacing w:line="276" w:lineRule="auto"/>
              <w:rPr>
                <w:rFonts w:cs="Tahoma"/>
                <w:sz w:val="20"/>
                <w:szCs w:val="24"/>
              </w:rPr>
            </w:pPr>
            <w:r w:rsidRPr="00804753">
              <w:rPr>
                <w:rFonts w:cs="Tahoma"/>
                <w:sz w:val="20"/>
                <w:szCs w:val="24"/>
              </w:rPr>
              <w:t>16-may-2017 al 31-dic-2019</w:t>
            </w:r>
          </w:p>
        </w:tc>
        <w:tc>
          <w:tcPr>
            <w:tcW w:w="3543" w:type="dxa"/>
            <w:shd w:val="clear" w:color="auto" w:fill="auto"/>
            <w:noWrap/>
            <w:vAlign w:val="center"/>
            <w:hideMark/>
          </w:tcPr>
          <w:p w14:paraId="6FD679C9" w14:textId="77777777" w:rsidR="00001165" w:rsidRPr="00804753" w:rsidRDefault="00001165" w:rsidP="003C112C">
            <w:pPr>
              <w:spacing w:line="276" w:lineRule="auto"/>
              <w:rPr>
                <w:rFonts w:cs="Tahoma"/>
                <w:sz w:val="20"/>
                <w:szCs w:val="24"/>
              </w:rPr>
            </w:pPr>
            <w:r w:rsidRPr="00804753">
              <w:rPr>
                <w:rFonts w:cs="Tahoma"/>
                <w:sz w:val="20"/>
                <w:szCs w:val="24"/>
              </w:rPr>
              <w:t>PRIMA DE ALIMENTACIÓN CONVENCIONAL</w:t>
            </w:r>
          </w:p>
        </w:tc>
        <w:tc>
          <w:tcPr>
            <w:tcW w:w="1560" w:type="dxa"/>
            <w:shd w:val="clear" w:color="auto" w:fill="auto"/>
            <w:vAlign w:val="center"/>
          </w:tcPr>
          <w:p w14:paraId="120AFAF9" w14:textId="77777777" w:rsidR="00001165" w:rsidRPr="00804753" w:rsidRDefault="00001165" w:rsidP="003C112C">
            <w:pPr>
              <w:spacing w:line="276" w:lineRule="auto"/>
              <w:jc w:val="right"/>
              <w:rPr>
                <w:rFonts w:cs="Tahoma"/>
                <w:sz w:val="20"/>
                <w:szCs w:val="24"/>
              </w:rPr>
            </w:pPr>
            <w:r w:rsidRPr="00804753">
              <w:rPr>
                <w:rFonts w:cs="Tahoma"/>
                <w:b/>
                <w:bCs/>
                <w:sz w:val="20"/>
                <w:szCs w:val="24"/>
              </w:rPr>
              <w:t>$ 1.347.772</w:t>
            </w:r>
          </w:p>
        </w:tc>
      </w:tr>
      <w:tr w:rsidR="00001165" w:rsidRPr="00804753" w14:paraId="2AD9250B" w14:textId="77777777" w:rsidTr="00804753">
        <w:trPr>
          <w:trHeight w:val="315"/>
          <w:jc w:val="center"/>
        </w:trPr>
        <w:tc>
          <w:tcPr>
            <w:tcW w:w="2122" w:type="dxa"/>
          </w:tcPr>
          <w:p w14:paraId="3750DD37" w14:textId="77777777" w:rsidR="00001165" w:rsidRPr="00804753" w:rsidRDefault="00001165" w:rsidP="003C112C">
            <w:pPr>
              <w:spacing w:line="276" w:lineRule="auto"/>
              <w:rPr>
                <w:rFonts w:cs="Tahoma"/>
                <w:sz w:val="20"/>
                <w:szCs w:val="24"/>
              </w:rPr>
            </w:pPr>
            <w:r w:rsidRPr="00804753">
              <w:rPr>
                <w:rFonts w:cs="Tahoma"/>
                <w:sz w:val="20"/>
                <w:szCs w:val="24"/>
              </w:rPr>
              <w:t>16-may-2017 al 31-dic-2019</w:t>
            </w:r>
          </w:p>
        </w:tc>
        <w:tc>
          <w:tcPr>
            <w:tcW w:w="3543" w:type="dxa"/>
            <w:shd w:val="clear" w:color="auto" w:fill="auto"/>
            <w:noWrap/>
            <w:vAlign w:val="center"/>
            <w:hideMark/>
          </w:tcPr>
          <w:p w14:paraId="3443682A" w14:textId="77777777" w:rsidR="00001165" w:rsidRPr="00804753" w:rsidRDefault="00001165" w:rsidP="003C112C">
            <w:pPr>
              <w:spacing w:line="276" w:lineRule="auto"/>
              <w:rPr>
                <w:rFonts w:cs="Tahoma"/>
                <w:sz w:val="20"/>
                <w:szCs w:val="24"/>
              </w:rPr>
            </w:pPr>
            <w:r w:rsidRPr="00804753">
              <w:rPr>
                <w:rFonts w:cs="Tahoma"/>
                <w:sz w:val="20"/>
                <w:szCs w:val="24"/>
              </w:rPr>
              <w:t>PRIMA DE VACACIONES CONVENCIONAL</w:t>
            </w:r>
          </w:p>
        </w:tc>
        <w:tc>
          <w:tcPr>
            <w:tcW w:w="1560" w:type="dxa"/>
            <w:shd w:val="clear" w:color="auto" w:fill="auto"/>
            <w:vAlign w:val="center"/>
          </w:tcPr>
          <w:p w14:paraId="18FFDD4A" w14:textId="77777777" w:rsidR="00001165" w:rsidRPr="00804753" w:rsidRDefault="00001165" w:rsidP="003C112C">
            <w:pPr>
              <w:spacing w:line="276" w:lineRule="auto"/>
              <w:jc w:val="right"/>
              <w:rPr>
                <w:rFonts w:cs="Tahoma"/>
                <w:sz w:val="20"/>
                <w:szCs w:val="24"/>
              </w:rPr>
            </w:pPr>
            <w:r w:rsidRPr="00804753">
              <w:rPr>
                <w:rFonts w:cs="Tahoma"/>
                <w:b/>
                <w:bCs/>
                <w:iCs/>
                <w:sz w:val="20"/>
                <w:szCs w:val="24"/>
              </w:rPr>
              <w:t>$7.238.577</w:t>
            </w:r>
          </w:p>
        </w:tc>
      </w:tr>
      <w:tr w:rsidR="00001165" w:rsidRPr="00804753" w14:paraId="481DABE4" w14:textId="77777777" w:rsidTr="00804753">
        <w:trPr>
          <w:trHeight w:val="315"/>
          <w:jc w:val="center"/>
        </w:trPr>
        <w:tc>
          <w:tcPr>
            <w:tcW w:w="2122" w:type="dxa"/>
          </w:tcPr>
          <w:p w14:paraId="676EE392" w14:textId="77777777" w:rsidR="00001165" w:rsidRPr="00804753" w:rsidRDefault="00001165" w:rsidP="003C112C">
            <w:pPr>
              <w:spacing w:line="276" w:lineRule="auto"/>
              <w:rPr>
                <w:rFonts w:cs="Tahoma"/>
                <w:sz w:val="20"/>
                <w:szCs w:val="24"/>
              </w:rPr>
            </w:pPr>
            <w:r w:rsidRPr="00804753">
              <w:rPr>
                <w:rFonts w:cs="Tahoma"/>
                <w:sz w:val="20"/>
                <w:szCs w:val="24"/>
              </w:rPr>
              <w:t>16-may-2017 al 31-dic-2019</w:t>
            </w:r>
          </w:p>
        </w:tc>
        <w:tc>
          <w:tcPr>
            <w:tcW w:w="3543" w:type="dxa"/>
            <w:shd w:val="clear" w:color="auto" w:fill="auto"/>
            <w:noWrap/>
            <w:vAlign w:val="center"/>
            <w:hideMark/>
          </w:tcPr>
          <w:p w14:paraId="241D4A4F" w14:textId="77777777" w:rsidR="00001165" w:rsidRPr="00804753" w:rsidRDefault="00001165" w:rsidP="003C112C">
            <w:pPr>
              <w:spacing w:line="276" w:lineRule="auto"/>
              <w:rPr>
                <w:rFonts w:cs="Tahoma"/>
                <w:sz w:val="20"/>
                <w:szCs w:val="24"/>
              </w:rPr>
            </w:pPr>
            <w:r w:rsidRPr="00804753">
              <w:rPr>
                <w:rFonts w:cs="Tahoma"/>
                <w:sz w:val="20"/>
                <w:szCs w:val="24"/>
              </w:rPr>
              <w:t xml:space="preserve">PRIMA EXTRALEGAL DE JUNIO </w:t>
            </w:r>
          </w:p>
        </w:tc>
        <w:tc>
          <w:tcPr>
            <w:tcW w:w="1560" w:type="dxa"/>
            <w:shd w:val="clear" w:color="auto" w:fill="auto"/>
            <w:vAlign w:val="center"/>
          </w:tcPr>
          <w:p w14:paraId="12B86C41" w14:textId="77777777" w:rsidR="00001165" w:rsidRPr="00804753" w:rsidRDefault="00001165" w:rsidP="003C112C">
            <w:pPr>
              <w:spacing w:line="276" w:lineRule="auto"/>
              <w:jc w:val="right"/>
              <w:rPr>
                <w:rFonts w:cs="Tahoma"/>
                <w:sz w:val="20"/>
                <w:szCs w:val="24"/>
              </w:rPr>
            </w:pPr>
            <w:r w:rsidRPr="00804753">
              <w:rPr>
                <w:rFonts w:cs="Tahoma"/>
                <w:b/>
                <w:bCs/>
                <w:iCs/>
                <w:sz w:val="20"/>
                <w:szCs w:val="24"/>
              </w:rPr>
              <w:t>$5.776.164</w:t>
            </w:r>
          </w:p>
        </w:tc>
      </w:tr>
      <w:tr w:rsidR="00001165" w:rsidRPr="00804753" w14:paraId="5D856992" w14:textId="77777777" w:rsidTr="00804753">
        <w:trPr>
          <w:trHeight w:val="315"/>
          <w:jc w:val="center"/>
        </w:trPr>
        <w:tc>
          <w:tcPr>
            <w:tcW w:w="2122" w:type="dxa"/>
            <w:tcBorders>
              <w:top w:val="single" w:sz="4" w:space="0" w:color="auto"/>
              <w:left w:val="single" w:sz="4" w:space="0" w:color="auto"/>
              <w:bottom w:val="single" w:sz="4" w:space="0" w:color="auto"/>
              <w:right w:val="single" w:sz="4" w:space="0" w:color="auto"/>
            </w:tcBorders>
          </w:tcPr>
          <w:p w14:paraId="35581F19" w14:textId="77777777" w:rsidR="00001165" w:rsidRPr="00804753" w:rsidRDefault="00001165" w:rsidP="003C112C">
            <w:pPr>
              <w:spacing w:line="276" w:lineRule="auto"/>
              <w:rPr>
                <w:rFonts w:cs="Tahoma"/>
                <w:sz w:val="20"/>
                <w:szCs w:val="24"/>
              </w:rPr>
            </w:pPr>
            <w:r w:rsidRPr="00804753">
              <w:rPr>
                <w:rFonts w:cs="Tahoma"/>
                <w:sz w:val="20"/>
                <w:szCs w:val="24"/>
              </w:rPr>
              <w:t>16-may-2017 al 31-dic-2019</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DD0AF" w14:textId="77777777" w:rsidR="00001165" w:rsidRPr="00804753" w:rsidRDefault="00001165" w:rsidP="003C112C">
            <w:pPr>
              <w:spacing w:line="276" w:lineRule="auto"/>
              <w:rPr>
                <w:rFonts w:cs="Tahoma"/>
                <w:sz w:val="20"/>
                <w:szCs w:val="24"/>
              </w:rPr>
            </w:pPr>
            <w:r w:rsidRPr="00804753">
              <w:rPr>
                <w:rFonts w:cs="Tahoma"/>
                <w:sz w:val="20"/>
                <w:szCs w:val="24"/>
              </w:rPr>
              <w:t>PRIMA DE NAVIDAD CONVENCIONAL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2B91CD" w14:textId="77777777" w:rsidR="00001165" w:rsidRPr="00804753" w:rsidRDefault="00001165" w:rsidP="003C112C">
            <w:pPr>
              <w:spacing w:line="276" w:lineRule="auto"/>
              <w:jc w:val="right"/>
              <w:rPr>
                <w:rFonts w:cs="Tahoma"/>
                <w:sz w:val="20"/>
                <w:szCs w:val="24"/>
              </w:rPr>
            </w:pPr>
            <w:r w:rsidRPr="00804753">
              <w:rPr>
                <w:rFonts w:cs="Tahoma"/>
                <w:b/>
                <w:bCs/>
                <w:iCs/>
                <w:sz w:val="20"/>
                <w:szCs w:val="24"/>
              </w:rPr>
              <w:t>$3.609.955</w:t>
            </w:r>
          </w:p>
        </w:tc>
      </w:tr>
      <w:tr w:rsidR="00001165" w:rsidRPr="00804753" w14:paraId="463CFB54" w14:textId="77777777" w:rsidTr="00804753">
        <w:trPr>
          <w:trHeight w:val="360"/>
          <w:jc w:val="center"/>
        </w:trPr>
        <w:tc>
          <w:tcPr>
            <w:tcW w:w="2122" w:type="dxa"/>
          </w:tcPr>
          <w:p w14:paraId="622FE8DE" w14:textId="77777777" w:rsidR="00001165" w:rsidRPr="00804753" w:rsidRDefault="00001165" w:rsidP="003C112C">
            <w:pPr>
              <w:spacing w:line="276" w:lineRule="auto"/>
              <w:rPr>
                <w:rFonts w:cs="Tahoma"/>
                <w:sz w:val="20"/>
                <w:szCs w:val="24"/>
              </w:rPr>
            </w:pPr>
            <w:r w:rsidRPr="00804753">
              <w:rPr>
                <w:rFonts w:cs="Tahoma"/>
                <w:sz w:val="20"/>
                <w:szCs w:val="24"/>
              </w:rPr>
              <w:t>16-may-2017 al 31-dic-2019</w:t>
            </w:r>
          </w:p>
        </w:tc>
        <w:tc>
          <w:tcPr>
            <w:tcW w:w="3543" w:type="dxa"/>
            <w:shd w:val="clear" w:color="auto" w:fill="auto"/>
            <w:noWrap/>
            <w:vAlign w:val="center"/>
            <w:hideMark/>
          </w:tcPr>
          <w:p w14:paraId="63057CE4" w14:textId="77777777" w:rsidR="00001165" w:rsidRPr="00804753" w:rsidRDefault="00001165" w:rsidP="003C112C">
            <w:pPr>
              <w:spacing w:line="276" w:lineRule="auto"/>
              <w:rPr>
                <w:rFonts w:cs="Tahoma"/>
                <w:sz w:val="20"/>
                <w:szCs w:val="24"/>
              </w:rPr>
            </w:pPr>
            <w:r w:rsidRPr="00804753">
              <w:rPr>
                <w:rFonts w:cs="Tahoma"/>
                <w:sz w:val="20"/>
                <w:szCs w:val="24"/>
              </w:rPr>
              <w:t>CESANTÍAS</w:t>
            </w:r>
          </w:p>
        </w:tc>
        <w:tc>
          <w:tcPr>
            <w:tcW w:w="1560" w:type="dxa"/>
            <w:shd w:val="clear" w:color="auto" w:fill="auto"/>
            <w:vAlign w:val="center"/>
          </w:tcPr>
          <w:p w14:paraId="64951469" w14:textId="77777777" w:rsidR="00001165" w:rsidRPr="00804753" w:rsidRDefault="00001165" w:rsidP="003C112C">
            <w:pPr>
              <w:spacing w:line="276" w:lineRule="auto"/>
              <w:jc w:val="right"/>
              <w:rPr>
                <w:rFonts w:cs="Tahoma"/>
                <w:sz w:val="20"/>
                <w:szCs w:val="24"/>
              </w:rPr>
            </w:pPr>
            <w:r w:rsidRPr="00804753">
              <w:rPr>
                <w:rFonts w:cs="Tahoma"/>
                <w:b/>
                <w:bCs/>
                <w:sz w:val="20"/>
                <w:szCs w:val="24"/>
              </w:rPr>
              <w:t>$9.416.917</w:t>
            </w:r>
          </w:p>
        </w:tc>
      </w:tr>
      <w:tr w:rsidR="00001165" w:rsidRPr="00804753" w14:paraId="56CD08A2" w14:textId="77777777" w:rsidTr="00804753">
        <w:trPr>
          <w:trHeight w:val="315"/>
          <w:jc w:val="center"/>
        </w:trPr>
        <w:tc>
          <w:tcPr>
            <w:tcW w:w="2122" w:type="dxa"/>
          </w:tcPr>
          <w:p w14:paraId="2C8290AC" w14:textId="77777777" w:rsidR="00001165" w:rsidRPr="00804753" w:rsidRDefault="00001165" w:rsidP="003C112C">
            <w:pPr>
              <w:spacing w:line="276" w:lineRule="auto"/>
              <w:rPr>
                <w:rFonts w:cs="Tahoma"/>
                <w:sz w:val="20"/>
                <w:szCs w:val="24"/>
              </w:rPr>
            </w:pPr>
            <w:r w:rsidRPr="00804753">
              <w:rPr>
                <w:rFonts w:cs="Tahoma"/>
                <w:sz w:val="20"/>
                <w:szCs w:val="24"/>
              </w:rPr>
              <w:t>16-may-2017 al 31-dic-2019</w:t>
            </w:r>
          </w:p>
        </w:tc>
        <w:tc>
          <w:tcPr>
            <w:tcW w:w="3543" w:type="dxa"/>
            <w:shd w:val="clear" w:color="auto" w:fill="auto"/>
            <w:noWrap/>
            <w:vAlign w:val="center"/>
            <w:hideMark/>
          </w:tcPr>
          <w:p w14:paraId="27F4D115" w14:textId="77777777" w:rsidR="00001165" w:rsidRPr="00804753" w:rsidRDefault="00001165" w:rsidP="003C112C">
            <w:pPr>
              <w:spacing w:line="276" w:lineRule="auto"/>
              <w:rPr>
                <w:rFonts w:cs="Tahoma"/>
                <w:sz w:val="20"/>
                <w:szCs w:val="24"/>
              </w:rPr>
            </w:pPr>
            <w:r w:rsidRPr="00804753">
              <w:rPr>
                <w:rFonts w:cs="Tahoma"/>
                <w:sz w:val="20"/>
                <w:szCs w:val="24"/>
              </w:rPr>
              <w:t>INTERESES A LAS CESANTIAS</w:t>
            </w:r>
          </w:p>
        </w:tc>
        <w:tc>
          <w:tcPr>
            <w:tcW w:w="1560" w:type="dxa"/>
            <w:shd w:val="clear" w:color="auto" w:fill="auto"/>
            <w:vAlign w:val="center"/>
          </w:tcPr>
          <w:p w14:paraId="7605C7C0" w14:textId="77777777" w:rsidR="00001165" w:rsidRPr="00804753" w:rsidRDefault="00001165" w:rsidP="003C112C">
            <w:pPr>
              <w:spacing w:line="276" w:lineRule="auto"/>
              <w:jc w:val="right"/>
              <w:rPr>
                <w:rFonts w:cs="Tahoma"/>
                <w:sz w:val="20"/>
                <w:szCs w:val="24"/>
              </w:rPr>
            </w:pPr>
            <w:r w:rsidRPr="00804753">
              <w:rPr>
                <w:rFonts w:cs="Tahoma"/>
                <w:b/>
                <w:bCs/>
                <w:sz w:val="20"/>
                <w:szCs w:val="24"/>
                <w:lang w:val="es-419"/>
              </w:rPr>
              <w:t>$ 404.096</w:t>
            </w:r>
          </w:p>
        </w:tc>
      </w:tr>
    </w:tbl>
    <w:p w14:paraId="12D120AC" w14:textId="77777777" w:rsidR="00001165" w:rsidRPr="003C112C" w:rsidRDefault="00001165" w:rsidP="003C112C">
      <w:pPr>
        <w:spacing w:line="276" w:lineRule="auto"/>
        <w:textAlignment w:val="baseline"/>
        <w:rPr>
          <w:rFonts w:eastAsia="Times New Roman" w:cs="Tahoma"/>
          <w:i/>
          <w:iCs/>
          <w:szCs w:val="24"/>
          <w:lang w:val="es-ES" w:eastAsia="es-CO"/>
        </w:rPr>
      </w:pPr>
    </w:p>
    <w:p w14:paraId="7BDF1696" w14:textId="77777777" w:rsidR="00001165" w:rsidRPr="003C112C" w:rsidRDefault="00001165" w:rsidP="003C112C">
      <w:pPr>
        <w:spacing w:line="276" w:lineRule="auto"/>
        <w:textAlignment w:val="baseline"/>
        <w:rPr>
          <w:rFonts w:eastAsia="Times New Roman" w:cs="Tahoma"/>
          <w:i/>
          <w:iCs/>
          <w:szCs w:val="24"/>
          <w:lang w:val="es-ES" w:eastAsia="es-CO"/>
        </w:rPr>
      </w:pPr>
    </w:p>
    <w:p w14:paraId="1853F005" w14:textId="316F6467" w:rsidR="00001165" w:rsidRPr="003C112C" w:rsidRDefault="00001165" w:rsidP="00A80A2B">
      <w:pPr>
        <w:spacing w:line="276" w:lineRule="auto"/>
        <w:textAlignment w:val="baseline"/>
        <w:rPr>
          <w:rFonts w:eastAsia="Times New Roman" w:cs="Tahoma"/>
          <w:i/>
          <w:iCs/>
          <w:szCs w:val="24"/>
          <w:lang w:val="es-419" w:eastAsia="es-CO"/>
        </w:rPr>
      </w:pPr>
      <w:r w:rsidRPr="003C112C">
        <w:rPr>
          <w:rFonts w:eastAsia="Times New Roman" w:cs="Tahoma"/>
          <w:i/>
          <w:iCs/>
          <w:szCs w:val="24"/>
          <w:lang w:eastAsia="es-CO"/>
        </w:rPr>
        <w:t>Sin perjuicio de las cau</w:t>
      </w:r>
      <w:bookmarkStart w:id="12" w:name="_GoBack"/>
      <w:bookmarkEnd w:id="12"/>
      <w:r w:rsidRPr="003C112C">
        <w:rPr>
          <w:rFonts w:eastAsia="Times New Roman" w:cs="Tahoma"/>
          <w:i/>
          <w:iCs/>
          <w:szCs w:val="24"/>
          <w:lang w:eastAsia="es-CO"/>
        </w:rPr>
        <w:t xml:space="preserve">sadas en los años posteriores, para lo cual se deberá tenerse como salario básico el devengado por el cargo “obrero”, para cada anualidad. </w:t>
      </w:r>
      <w:r w:rsidRPr="003C112C">
        <w:rPr>
          <w:rFonts w:eastAsia="Times New Roman" w:cs="Tahoma"/>
          <w:i/>
          <w:iCs/>
          <w:szCs w:val="24"/>
          <w:lang w:val="es-419" w:eastAsia="es-CO"/>
        </w:rPr>
        <w:t xml:space="preserve">Se autorizará al Municipio </w:t>
      </w:r>
      <w:r w:rsidRPr="003C112C">
        <w:rPr>
          <w:rFonts w:eastAsia="Times New Roman" w:cs="Tahoma"/>
          <w:i/>
          <w:iCs/>
          <w:szCs w:val="24"/>
          <w:lang w:eastAsia="es-CO"/>
        </w:rPr>
        <w:t xml:space="preserve">de Pereira para que realice los descuentos sobre las sumas causadas con posterioridad al periodo reconocido, conforme se indicó en la parte motiva; </w:t>
      </w:r>
      <w:r w:rsidRPr="003C112C">
        <w:rPr>
          <w:rFonts w:eastAsia="Times New Roman" w:cs="Tahoma"/>
          <w:i/>
          <w:iCs/>
          <w:szCs w:val="24"/>
          <w:lang w:val="es-419" w:eastAsia="es-CO"/>
        </w:rPr>
        <w:t>frente al auxilio de cesantías, el excedente a favor del demandante deberá ser consignado ante el fondo de cesantías donde se encuentre afiliado y respecto de la nivelación salarial proceden los descuentos y retenciones de Ley.</w:t>
      </w:r>
    </w:p>
    <w:p w14:paraId="672BB426" w14:textId="77777777" w:rsidR="00001165" w:rsidRPr="003C112C" w:rsidRDefault="00001165" w:rsidP="003C112C">
      <w:pPr>
        <w:spacing w:line="276" w:lineRule="auto"/>
        <w:textAlignment w:val="baseline"/>
        <w:rPr>
          <w:rFonts w:eastAsia="Times New Roman" w:cs="Tahoma"/>
          <w:i/>
          <w:iCs/>
          <w:szCs w:val="24"/>
          <w:lang w:val="es-419" w:eastAsia="es-CO"/>
        </w:rPr>
      </w:pPr>
    </w:p>
    <w:p w14:paraId="12AB08D3" w14:textId="10786793" w:rsidR="00001165" w:rsidRPr="003C112C" w:rsidRDefault="00001165" w:rsidP="003C112C">
      <w:pPr>
        <w:spacing w:line="276" w:lineRule="auto"/>
        <w:textAlignment w:val="baseline"/>
        <w:rPr>
          <w:rFonts w:eastAsia="Times New Roman" w:cs="Tahoma"/>
          <w:i/>
          <w:iCs/>
          <w:szCs w:val="24"/>
          <w:lang w:eastAsia="es-CO"/>
        </w:rPr>
      </w:pPr>
      <w:r w:rsidRPr="003C112C">
        <w:rPr>
          <w:rFonts w:eastAsia="Times New Roman" w:cs="Tahoma"/>
          <w:b/>
          <w:bCs/>
          <w:i/>
          <w:iCs/>
          <w:szCs w:val="24"/>
          <w:lang w:val="es-419" w:eastAsia="es-CO"/>
        </w:rPr>
        <w:t xml:space="preserve">CUARTO: CONDENAR </w:t>
      </w:r>
      <w:r w:rsidRPr="003C112C">
        <w:rPr>
          <w:rFonts w:eastAsia="Times New Roman" w:cs="Tahoma"/>
          <w:i/>
          <w:iCs/>
          <w:szCs w:val="24"/>
          <w:lang w:val="es-419" w:eastAsia="es-CO"/>
        </w:rPr>
        <w:t xml:space="preserve">al Municipio de Pereira al </w:t>
      </w:r>
      <w:r w:rsidRPr="003C112C">
        <w:rPr>
          <w:rFonts w:eastAsia="Times New Roman" w:cs="Tahoma"/>
          <w:i/>
          <w:iCs/>
          <w:szCs w:val="24"/>
          <w:lang w:eastAsia="es-CO"/>
        </w:rPr>
        <w:t>reajuste el IBC para los aportes de seguridad social integral, teniendo salario básico el devengado por el cargo “obrero”, para cada anualidad”</w:t>
      </w:r>
    </w:p>
    <w:p w14:paraId="467E3329" w14:textId="77777777" w:rsidR="00001165" w:rsidRPr="003C112C" w:rsidRDefault="00001165" w:rsidP="003C112C">
      <w:pPr>
        <w:spacing w:line="276" w:lineRule="auto"/>
        <w:textAlignment w:val="baseline"/>
        <w:rPr>
          <w:rFonts w:eastAsia="Times New Roman" w:cs="Tahoma"/>
          <w:i/>
          <w:iCs/>
          <w:szCs w:val="24"/>
          <w:lang w:val="es-ES" w:eastAsia="es-CO"/>
        </w:rPr>
      </w:pPr>
    </w:p>
    <w:p w14:paraId="727D81AF" w14:textId="095212EA" w:rsidR="00001165" w:rsidRPr="003C112C" w:rsidRDefault="00001165" w:rsidP="003C112C">
      <w:pPr>
        <w:spacing w:after="160" w:line="276" w:lineRule="auto"/>
        <w:ind w:firstLine="708"/>
        <w:rPr>
          <w:rFonts w:cs="Tahoma"/>
          <w:szCs w:val="24"/>
        </w:rPr>
      </w:pPr>
      <w:r w:rsidRPr="003C112C">
        <w:rPr>
          <w:rFonts w:eastAsia="Times New Roman" w:cs="Tahoma"/>
          <w:b/>
          <w:bCs/>
          <w:szCs w:val="24"/>
          <w:u w:val="single"/>
          <w:lang w:val="es-ES" w:eastAsia="es-CO"/>
        </w:rPr>
        <w:t>TERCERO:</w:t>
      </w:r>
      <w:r w:rsidRPr="003C112C">
        <w:rPr>
          <w:rFonts w:eastAsia="Times New Roman" w:cs="Tahoma"/>
          <w:b/>
          <w:bCs/>
          <w:szCs w:val="24"/>
          <w:lang w:val="es-ES" w:eastAsia="es-CO"/>
        </w:rPr>
        <w:t xml:space="preserve"> ADICIONAR </w:t>
      </w:r>
      <w:r w:rsidRPr="003C112C">
        <w:rPr>
          <w:rFonts w:eastAsia="Times New Roman" w:cs="Tahoma"/>
          <w:szCs w:val="24"/>
          <w:lang w:eastAsia="es-CO"/>
        </w:rPr>
        <w:t>la sentencia de primera instancia</w:t>
      </w:r>
      <w:r w:rsidRPr="003C112C">
        <w:rPr>
          <w:rFonts w:eastAsia="Times New Roman" w:cs="Tahoma"/>
          <w:b/>
          <w:bCs/>
          <w:szCs w:val="24"/>
          <w:lang w:eastAsia="es-CO"/>
        </w:rPr>
        <w:t xml:space="preserve"> DECLARANDO </w:t>
      </w:r>
      <w:r w:rsidRPr="003C112C">
        <w:rPr>
          <w:rFonts w:eastAsia="Times New Roman" w:cs="Tahoma"/>
          <w:szCs w:val="24"/>
          <w:lang w:eastAsia="es-CO"/>
        </w:rPr>
        <w:t>que el señor</w:t>
      </w:r>
      <w:r w:rsidRPr="003C112C">
        <w:rPr>
          <w:rFonts w:eastAsia="Times New Roman" w:cs="Tahoma"/>
          <w:b/>
          <w:bCs/>
          <w:szCs w:val="24"/>
          <w:lang w:eastAsia="es-CO"/>
        </w:rPr>
        <w:t xml:space="preserve"> </w:t>
      </w:r>
      <w:r w:rsidRPr="003C112C">
        <w:rPr>
          <w:rFonts w:eastAsia="Times New Roman" w:cs="Tahoma"/>
          <w:szCs w:val="24"/>
          <w:lang w:eastAsia="es-CO"/>
        </w:rPr>
        <w:t xml:space="preserve">Mario Alejandro Álvarez Rodríguez tiene derecho a que el Municipio de Pereira reajuste su salario mensual a un valor igual al Salario Mínimo Convencional vigente para cada año, según lo establecido en la cláusula 2 de la Convención Colectiva 2014-2016 suscrita entre el Municipio y el sindicato de trabajadores oficiales del municipio de Pereira, </w:t>
      </w:r>
      <w:r w:rsidRPr="003C112C">
        <w:rPr>
          <w:rFonts w:cs="Tahoma"/>
          <w:szCs w:val="24"/>
        </w:rPr>
        <w:t>para lo cual se deberá tener como salario básico el devengado por el cargo “obrero”, para cada anualidad.</w:t>
      </w:r>
    </w:p>
    <w:p w14:paraId="53E515F4" w14:textId="77777777" w:rsidR="00001165" w:rsidRPr="003C112C" w:rsidRDefault="00001165" w:rsidP="003C112C">
      <w:pPr>
        <w:spacing w:line="276" w:lineRule="auto"/>
        <w:textAlignment w:val="baseline"/>
        <w:rPr>
          <w:rFonts w:cs="Tahoma"/>
          <w:szCs w:val="24"/>
          <w:lang w:val="es-419"/>
        </w:rPr>
      </w:pPr>
    </w:p>
    <w:p w14:paraId="16880364" w14:textId="77777777" w:rsidR="00001165" w:rsidRPr="003C112C" w:rsidRDefault="00001165" w:rsidP="003C112C">
      <w:pPr>
        <w:spacing w:line="276" w:lineRule="auto"/>
        <w:ind w:firstLine="708"/>
        <w:textAlignment w:val="baseline"/>
        <w:rPr>
          <w:rFonts w:eastAsia="Times New Roman" w:cs="Tahoma"/>
          <w:b/>
          <w:bCs/>
          <w:szCs w:val="24"/>
          <w:lang w:val="es-ES" w:eastAsia="es-CO"/>
        </w:rPr>
      </w:pPr>
      <w:r w:rsidRPr="003C112C">
        <w:rPr>
          <w:rFonts w:eastAsia="Times New Roman" w:cs="Tahoma"/>
          <w:b/>
          <w:bCs/>
          <w:szCs w:val="24"/>
          <w:u w:val="single"/>
          <w:lang w:val="es-ES" w:eastAsia="es-CO"/>
        </w:rPr>
        <w:t>CUARTO:</w:t>
      </w:r>
      <w:r w:rsidRPr="003C112C">
        <w:rPr>
          <w:rFonts w:eastAsia="Times New Roman" w:cs="Tahoma"/>
          <w:b/>
          <w:bCs/>
          <w:szCs w:val="24"/>
          <w:lang w:val="es-ES" w:eastAsia="es-CO"/>
        </w:rPr>
        <w:t xml:space="preserve"> ADICIONAR </w:t>
      </w:r>
      <w:r w:rsidRPr="003C112C">
        <w:rPr>
          <w:rFonts w:eastAsia="Times New Roman" w:cs="Tahoma"/>
          <w:szCs w:val="24"/>
          <w:lang w:eastAsia="es-CO"/>
        </w:rPr>
        <w:t xml:space="preserve">la sentencia de primera instancia, para </w:t>
      </w:r>
      <w:r w:rsidRPr="003C112C">
        <w:rPr>
          <w:rFonts w:eastAsia="Times New Roman" w:cs="Tahoma"/>
          <w:b/>
          <w:bCs/>
          <w:szCs w:val="24"/>
          <w:lang w:eastAsia="es-CO"/>
        </w:rPr>
        <w:t>CONDENAR</w:t>
      </w:r>
      <w:r w:rsidRPr="003C112C">
        <w:rPr>
          <w:rFonts w:cs="Tahoma"/>
          <w:szCs w:val="24"/>
        </w:rPr>
        <w:t xml:space="preserve"> </w:t>
      </w:r>
      <w:r w:rsidRPr="003C112C">
        <w:rPr>
          <w:rFonts w:eastAsia="Times New Roman" w:cs="Tahoma"/>
          <w:szCs w:val="24"/>
          <w:lang w:eastAsia="es-CO"/>
        </w:rPr>
        <w:t>a la demandada, a reconocer y pagar al demandante sobre los emolumentos económicos adeudados, la indexación hasta el momento del pago efectivo.</w:t>
      </w:r>
    </w:p>
    <w:p w14:paraId="7AF6CD52" w14:textId="77777777" w:rsidR="00001165" w:rsidRPr="003C112C" w:rsidRDefault="00001165" w:rsidP="003C112C">
      <w:pPr>
        <w:spacing w:line="276" w:lineRule="auto"/>
        <w:textAlignment w:val="baseline"/>
        <w:rPr>
          <w:rFonts w:eastAsia="Times New Roman" w:cs="Tahoma"/>
          <w:b/>
          <w:bCs/>
          <w:szCs w:val="24"/>
          <w:lang w:val="es-ES" w:eastAsia="es-CO"/>
        </w:rPr>
      </w:pPr>
    </w:p>
    <w:p w14:paraId="692FB341" w14:textId="77777777" w:rsidR="00001165" w:rsidRPr="003C112C" w:rsidRDefault="00001165" w:rsidP="003C112C">
      <w:pPr>
        <w:spacing w:line="276" w:lineRule="auto"/>
        <w:ind w:firstLine="708"/>
        <w:textAlignment w:val="baseline"/>
        <w:rPr>
          <w:rFonts w:eastAsia="Times New Roman" w:cs="Tahoma"/>
          <w:szCs w:val="24"/>
          <w:lang w:val="es-ES" w:eastAsia="es-CO"/>
        </w:rPr>
      </w:pPr>
      <w:r w:rsidRPr="003C112C">
        <w:rPr>
          <w:rFonts w:eastAsia="Times New Roman" w:cs="Tahoma"/>
          <w:b/>
          <w:bCs/>
          <w:szCs w:val="24"/>
          <w:u w:val="single"/>
          <w:lang w:val="es-ES" w:eastAsia="es-CO"/>
        </w:rPr>
        <w:t>QUINTO:</w:t>
      </w:r>
      <w:r w:rsidRPr="003C112C">
        <w:rPr>
          <w:rFonts w:eastAsia="Times New Roman" w:cs="Tahoma"/>
          <w:b/>
          <w:bCs/>
          <w:szCs w:val="24"/>
          <w:lang w:val="es-ES" w:eastAsia="es-CO"/>
        </w:rPr>
        <w:t xml:space="preserve"> CONFIRMAR </w:t>
      </w:r>
      <w:r w:rsidRPr="003C112C">
        <w:rPr>
          <w:rFonts w:eastAsia="Times New Roman" w:cs="Tahoma"/>
          <w:szCs w:val="24"/>
          <w:lang w:val="es-ES" w:eastAsia="es-CO"/>
        </w:rPr>
        <w:t>la sentencia recurrida y consultada en todo lo demás.</w:t>
      </w:r>
    </w:p>
    <w:p w14:paraId="65FCB72D" w14:textId="77777777" w:rsidR="00001165" w:rsidRPr="003C112C" w:rsidRDefault="00001165" w:rsidP="003C112C">
      <w:pPr>
        <w:spacing w:line="276" w:lineRule="auto"/>
        <w:textAlignment w:val="baseline"/>
        <w:rPr>
          <w:rFonts w:eastAsia="Times New Roman" w:cs="Tahoma"/>
          <w:szCs w:val="24"/>
          <w:lang w:val="es-ES" w:eastAsia="es-CO"/>
        </w:rPr>
      </w:pPr>
    </w:p>
    <w:p w14:paraId="2B0C2F23" w14:textId="3BDE0DE3" w:rsidR="00001165" w:rsidRPr="003C112C" w:rsidRDefault="00001165" w:rsidP="003C112C">
      <w:pPr>
        <w:spacing w:line="276" w:lineRule="auto"/>
        <w:ind w:firstLine="708"/>
        <w:textAlignment w:val="baseline"/>
        <w:rPr>
          <w:rFonts w:eastAsia="Times New Roman" w:cs="Tahoma"/>
          <w:szCs w:val="24"/>
          <w:lang w:val="es-ES" w:eastAsia="es-CO"/>
        </w:rPr>
      </w:pPr>
      <w:r w:rsidRPr="003C112C">
        <w:rPr>
          <w:rFonts w:eastAsia="Times New Roman" w:cs="Tahoma"/>
          <w:b/>
          <w:bCs/>
          <w:szCs w:val="24"/>
          <w:u w:val="single"/>
          <w:lang w:val="es-ES" w:eastAsia="es-CO"/>
        </w:rPr>
        <w:t>SEXTO</w:t>
      </w:r>
      <w:r w:rsidRPr="003C112C">
        <w:rPr>
          <w:rFonts w:eastAsia="Times New Roman" w:cs="Tahoma"/>
          <w:b/>
          <w:bCs/>
          <w:szCs w:val="24"/>
          <w:lang w:val="es-ES" w:eastAsia="es-CO"/>
        </w:rPr>
        <w:t>:</w:t>
      </w:r>
      <w:r w:rsidRPr="003C112C">
        <w:rPr>
          <w:rFonts w:eastAsia="Times New Roman" w:cs="Tahoma"/>
          <w:szCs w:val="24"/>
          <w:lang w:val="es-ES" w:eastAsia="es-CO"/>
        </w:rPr>
        <w:t xml:space="preserve"> </w:t>
      </w:r>
      <w:r w:rsidRPr="003C112C">
        <w:rPr>
          <w:rFonts w:eastAsia="Times New Roman" w:cs="Tahoma"/>
          <w:b/>
          <w:bCs/>
          <w:szCs w:val="24"/>
          <w:lang w:eastAsia="es-CO"/>
        </w:rPr>
        <w:t xml:space="preserve">CONDENAR </w:t>
      </w:r>
      <w:r w:rsidRPr="003C112C">
        <w:rPr>
          <w:rFonts w:eastAsia="Times New Roman" w:cs="Tahoma"/>
          <w:szCs w:val="24"/>
          <w:lang w:eastAsia="es-CO"/>
        </w:rPr>
        <w:t>en costas procesales de segunda instancia en un 100% a la entidad demandada Municipio de Pereira a favor del demandante. Liquídense por el juzgado de origen. </w:t>
      </w:r>
    </w:p>
    <w:p w14:paraId="0D7919E0" w14:textId="77777777" w:rsidR="00001165" w:rsidRPr="003C112C" w:rsidRDefault="00001165" w:rsidP="003C112C">
      <w:pPr>
        <w:spacing w:line="276" w:lineRule="auto"/>
        <w:textAlignment w:val="baseline"/>
        <w:rPr>
          <w:rFonts w:eastAsia="Times New Roman" w:cs="Tahoma"/>
          <w:szCs w:val="24"/>
          <w:lang w:eastAsia="es-CO"/>
        </w:rPr>
      </w:pPr>
    </w:p>
    <w:p w14:paraId="79E256C7" w14:textId="77777777" w:rsidR="00001165" w:rsidRPr="003C112C" w:rsidRDefault="00001165" w:rsidP="003C112C">
      <w:pPr>
        <w:spacing w:line="276" w:lineRule="auto"/>
        <w:ind w:firstLine="709"/>
        <w:rPr>
          <w:rFonts w:cs="Tahoma"/>
          <w:szCs w:val="24"/>
        </w:rPr>
      </w:pPr>
      <w:r w:rsidRPr="003C112C">
        <w:rPr>
          <w:rFonts w:eastAsia="Tahoma" w:cs="Tahoma"/>
          <w:b/>
          <w:bCs/>
          <w:szCs w:val="24"/>
        </w:rPr>
        <w:t>Notifíquese y cúmplase.</w:t>
      </w:r>
    </w:p>
    <w:p w14:paraId="7B27F72B" w14:textId="77777777" w:rsidR="00001165" w:rsidRPr="003C112C" w:rsidRDefault="00001165" w:rsidP="003C112C">
      <w:pPr>
        <w:spacing w:line="276" w:lineRule="auto"/>
        <w:ind w:firstLine="709"/>
        <w:rPr>
          <w:rFonts w:cs="Tahoma"/>
          <w:szCs w:val="24"/>
        </w:rPr>
      </w:pPr>
      <w:r w:rsidRPr="003C112C">
        <w:rPr>
          <w:rFonts w:eastAsia="Tahoma" w:cs="Tahoma"/>
          <w:szCs w:val="24"/>
        </w:rPr>
        <w:t xml:space="preserve"> </w:t>
      </w:r>
    </w:p>
    <w:p w14:paraId="4CD913B8" w14:textId="77777777" w:rsidR="003C112C" w:rsidRPr="003C112C" w:rsidRDefault="003C112C" w:rsidP="003C112C">
      <w:pPr>
        <w:widowControl w:val="0"/>
        <w:autoSpaceDE w:val="0"/>
        <w:autoSpaceDN w:val="0"/>
        <w:adjustRightInd w:val="0"/>
        <w:spacing w:line="276" w:lineRule="auto"/>
        <w:rPr>
          <w:rFonts w:eastAsia="Times New Roman" w:cs="Tahoma"/>
          <w:szCs w:val="24"/>
          <w:lang w:val="es-ES" w:eastAsia="es-ES"/>
        </w:rPr>
      </w:pPr>
      <w:bookmarkStart w:id="13" w:name="_Hlk103084926"/>
      <w:r w:rsidRPr="003C112C">
        <w:rPr>
          <w:rFonts w:eastAsia="Times New Roman" w:cs="Tahoma"/>
          <w:szCs w:val="24"/>
          <w:lang w:val="es-ES" w:eastAsia="es-ES"/>
        </w:rPr>
        <w:tab/>
        <w:t>La Magistrada ponente,</w:t>
      </w:r>
    </w:p>
    <w:p w14:paraId="3ED6461F" w14:textId="77777777" w:rsidR="003C112C" w:rsidRPr="003C112C" w:rsidRDefault="003C112C" w:rsidP="003C112C">
      <w:pPr>
        <w:spacing w:line="276" w:lineRule="auto"/>
        <w:jc w:val="left"/>
        <w:rPr>
          <w:rFonts w:eastAsia="Times New Roman" w:cs="Tahoma"/>
          <w:szCs w:val="24"/>
          <w:lang w:val="es-ES" w:eastAsia="es-ES"/>
        </w:rPr>
      </w:pPr>
    </w:p>
    <w:p w14:paraId="3D4CE9A8" w14:textId="77777777" w:rsidR="003C112C" w:rsidRPr="003C112C" w:rsidRDefault="003C112C" w:rsidP="003C112C">
      <w:pPr>
        <w:spacing w:line="276" w:lineRule="auto"/>
        <w:jc w:val="left"/>
        <w:rPr>
          <w:rFonts w:eastAsia="Times New Roman" w:cs="Tahoma"/>
          <w:szCs w:val="24"/>
          <w:lang w:val="es-ES" w:eastAsia="es-ES"/>
        </w:rPr>
      </w:pPr>
    </w:p>
    <w:p w14:paraId="4AAC9611" w14:textId="77777777" w:rsidR="003C112C" w:rsidRPr="003C112C" w:rsidRDefault="003C112C" w:rsidP="003C112C">
      <w:pPr>
        <w:spacing w:line="276" w:lineRule="auto"/>
        <w:jc w:val="left"/>
        <w:rPr>
          <w:rFonts w:eastAsia="Times New Roman" w:cs="Tahoma"/>
          <w:szCs w:val="24"/>
          <w:lang w:val="es-ES" w:eastAsia="es-ES"/>
        </w:rPr>
      </w:pPr>
    </w:p>
    <w:p w14:paraId="5A05E151" w14:textId="77777777" w:rsidR="003C112C" w:rsidRPr="003C112C" w:rsidRDefault="003C112C" w:rsidP="003C112C">
      <w:pPr>
        <w:keepNext/>
        <w:spacing w:line="276" w:lineRule="auto"/>
        <w:jc w:val="center"/>
        <w:outlineLvl w:val="2"/>
        <w:rPr>
          <w:rFonts w:eastAsia="Times New Roman" w:cs="Tahoma"/>
          <w:b/>
          <w:bCs/>
          <w:szCs w:val="24"/>
          <w:lang w:val="es-ES" w:eastAsia="es-ES"/>
        </w:rPr>
      </w:pPr>
      <w:r w:rsidRPr="003C112C">
        <w:rPr>
          <w:rFonts w:eastAsia="Times New Roman" w:cs="Tahoma"/>
          <w:b/>
          <w:bCs/>
          <w:szCs w:val="24"/>
          <w:lang w:val="es-ES" w:eastAsia="es-ES"/>
        </w:rPr>
        <w:t>ANA LUCÍA CAICEDO CALDERÓN</w:t>
      </w:r>
    </w:p>
    <w:p w14:paraId="2EA1C3C8" w14:textId="77777777" w:rsidR="003C112C" w:rsidRPr="003C112C" w:rsidRDefault="003C112C" w:rsidP="003C112C">
      <w:pPr>
        <w:spacing w:line="276" w:lineRule="auto"/>
        <w:jc w:val="left"/>
        <w:rPr>
          <w:rFonts w:eastAsia="Times New Roman" w:cs="Tahoma"/>
          <w:szCs w:val="24"/>
          <w:lang w:val="es-ES" w:eastAsia="es-ES"/>
        </w:rPr>
      </w:pPr>
    </w:p>
    <w:p w14:paraId="0EE0A3F4" w14:textId="77777777" w:rsidR="003C112C" w:rsidRPr="003C112C" w:rsidRDefault="003C112C" w:rsidP="003C112C">
      <w:pPr>
        <w:spacing w:line="276" w:lineRule="auto"/>
        <w:jc w:val="left"/>
        <w:rPr>
          <w:rFonts w:eastAsia="Times New Roman" w:cs="Tahoma"/>
          <w:szCs w:val="24"/>
          <w:lang w:val="es-ES" w:eastAsia="es-ES"/>
        </w:rPr>
      </w:pPr>
    </w:p>
    <w:p w14:paraId="5AFE8861" w14:textId="77777777" w:rsidR="003C112C" w:rsidRPr="003C112C" w:rsidRDefault="003C112C" w:rsidP="003C112C">
      <w:pPr>
        <w:spacing w:line="276" w:lineRule="auto"/>
        <w:ind w:firstLine="708"/>
        <w:jc w:val="left"/>
        <w:rPr>
          <w:rFonts w:eastAsia="Times New Roman" w:cs="Tahoma"/>
          <w:szCs w:val="24"/>
          <w:lang w:val="es-ES" w:eastAsia="es-ES"/>
        </w:rPr>
      </w:pPr>
      <w:bookmarkStart w:id="14" w:name="_Hlk62478330"/>
      <w:r w:rsidRPr="003C112C">
        <w:rPr>
          <w:rFonts w:eastAsia="Times New Roman" w:cs="Tahoma"/>
          <w:szCs w:val="24"/>
          <w:lang w:val="es-ES" w:eastAsia="es-ES"/>
        </w:rPr>
        <w:t>La Magistrada y el Magistrado,</w:t>
      </w:r>
    </w:p>
    <w:p w14:paraId="71C2C8AD" w14:textId="77777777" w:rsidR="003C112C" w:rsidRPr="003C112C" w:rsidRDefault="003C112C" w:rsidP="003C112C">
      <w:pPr>
        <w:spacing w:line="276" w:lineRule="auto"/>
        <w:jc w:val="left"/>
        <w:rPr>
          <w:rFonts w:eastAsia="Times New Roman" w:cs="Tahoma"/>
          <w:szCs w:val="24"/>
          <w:lang w:val="es-ES" w:eastAsia="es-ES"/>
        </w:rPr>
      </w:pPr>
    </w:p>
    <w:p w14:paraId="58999413" w14:textId="77777777" w:rsidR="003C112C" w:rsidRPr="003C112C" w:rsidRDefault="003C112C" w:rsidP="003C112C">
      <w:pPr>
        <w:spacing w:line="276" w:lineRule="auto"/>
        <w:jc w:val="left"/>
        <w:rPr>
          <w:rFonts w:eastAsia="Times New Roman" w:cs="Tahoma"/>
          <w:szCs w:val="24"/>
          <w:lang w:val="es-ES" w:eastAsia="es-ES"/>
        </w:rPr>
      </w:pPr>
    </w:p>
    <w:p w14:paraId="16D2873A" w14:textId="77777777" w:rsidR="003C112C" w:rsidRPr="003C112C" w:rsidRDefault="003C112C" w:rsidP="003C112C">
      <w:pPr>
        <w:spacing w:line="276" w:lineRule="auto"/>
        <w:jc w:val="left"/>
        <w:rPr>
          <w:rFonts w:eastAsia="Times New Roman" w:cs="Tahoma"/>
          <w:szCs w:val="24"/>
          <w:lang w:val="es-ES" w:eastAsia="es-ES"/>
        </w:rPr>
      </w:pPr>
    </w:p>
    <w:p w14:paraId="259A8C3F" w14:textId="77777777" w:rsidR="003C112C" w:rsidRPr="003C112C" w:rsidRDefault="003C112C" w:rsidP="003C112C">
      <w:pPr>
        <w:spacing w:line="276" w:lineRule="auto"/>
        <w:jc w:val="left"/>
        <w:rPr>
          <w:rFonts w:eastAsia="Times New Roman" w:cs="Tahoma"/>
          <w:szCs w:val="24"/>
          <w:lang w:val="es-ES" w:eastAsia="es-ES"/>
        </w:rPr>
      </w:pPr>
    </w:p>
    <w:p w14:paraId="35030E00" w14:textId="77777777" w:rsidR="003C112C" w:rsidRPr="003C112C" w:rsidRDefault="003C112C" w:rsidP="003C112C">
      <w:pPr>
        <w:spacing w:line="276" w:lineRule="auto"/>
        <w:rPr>
          <w:rFonts w:eastAsia="Times New Roman" w:cs="Tahoma"/>
          <w:b/>
          <w:bCs/>
          <w:szCs w:val="24"/>
          <w:lang w:val="es-ES" w:eastAsia="es-ES"/>
        </w:rPr>
      </w:pPr>
      <w:r w:rsidRPr="003C112C">
        <w:rPr>
          <w:rFonts w:eastAsia="Times New Roman" w:cs="Tahoma"/>
          <w:b/>
          <w:bCs/>
          <w:szCs w:val="24"/>
          <w:lang w:val="es-ES" w:eastAsia="es-ES"/>
        </w:rPr>
        <w:t>OLGA LUCÍA HOYOS SEPÚLVEDA</w:t>
      </w:r>
      <w:r w:rsidRPr="003C112C">
        <w:rPr>
          <w:rFonts w:eastAsia="Times New Roman" w:cs="Tahoma"/>
          <w:b/>
          <w:bCs/>
          <w:szCs w:val="24"/>
          <w:lang w:val="es-ES" w:eastAsia="es-ES"/>
        </w:rPr>
        <w:tab/>
      </w:r>
      <w:r w:rsidRPr="003C112C">
        <w:rPr>
          <w:rFonts w:eastAsia="Times New Roman" w:cs="Tahoma"/>
          <w:b/>
          <w:bCs/>
          <w:szCs w:val="24"/>
          <w:lang w:val="es-ES" w:eastAsia="es-ES"/>
        </w:rPr>
        <w:tab/>
        <w:t xml:space="preserve"> GERMÁN DARÍO GÓEZ VINASCO</w:t>
      </w:r>
      <w:bookmarkEnd w:id="13"/>
      <w:bookmarkEnd w:id="14"/>
    </w:p>
    <w:p w14:paraId="7B6A5258" w14:textId="051CF211" w:rsidR="004D15A4" w:rsidRPr="003C112C" w:rsidRDefault="003C112C" w:rsidP="003C112C">
      <w:pPr>
        <w:spacing w:line="276" w:lineRule="auto"/>
        <w:rPr>
          <w:rFonts w:cs="Tahoma"/>
          <w:bCs/>
          <w:szCs w:val="24"/>
        </w:rPr>
      </w:pPr>
      <w:r w:rsidRPr="003C112C">
        <w:rPr>
          <w:rFonts w:cs="Tahoma"/>
          <w:bCs/>
          <w:szCs w:val="24"/>
        </w:rPr>
        <w:t>Salva voto parcialmente</w:t>
      </w:r>
    </w:p>
    <w:sectPr w:rsidR="004D15A4" w:rsidRPr="003C112C" w:rsidSect="009477D8">
      <w:headerReference w:type="default" r:id="rId11"/>
      <w:pgSz w:w="12242" w:h="18722" w:code="258"/>
      <w:pgMar w:top="1928" w:right="1304" w:bottom="1361"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319BD2" w16cex:dateUtc="2022-04-06T19:59:56.235Z"/>
  <w16cex:commentExtensible w16cex:durableId="0C8D4C06" w16cex:dateUtc="2022-04-07T18:34:19.5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52979" w14:textId="77777777" w:rsidR="003034E8" w:rsidRDefault="003034E8" w:rsidP="00044A28">
      <w:pPr>
        <w:spacing w:line="240" w:lineRule="auto"/>
      </w:pPr>
      <w:r>
        <w:separator/>
      </w:r>
    </w:p>
  </w:endnote>
  <w:endnote w:type="continuationSeparator" w:id="0">
    <w:p w14:paraId="3700625C" w14:textId="77777777" w:rsidR="003034E8" w:rsidRDefault="003034E8" w:rsidP="00044A28">
      <w:pPr>
        <w:spacing w:line="240" w:lineRule="auto"/>
      </w:pPr>
      <w:r>
        <w:continuationSeparator/>
      </w:r>
    </w:p>
  </w:endnote>
  <w:endnote w:type="continuationNotice" w:id="1">
    <w:p w14:paraId="7C8351AF" w14:textId="77777777" w:rsidR="003034E8" w:rsidRDefault="003034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Bold">
    <w:altName w:val="Tahom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E42DE" w14:textId="77777777" w:rsidR="003034E8" w:rsidRDefault="003034E8" w:rsidP="00044A28">
      <w:pPr>
        <w:spacing w:line="240" w:lineRule="auto"/>
      </w:pPr>
      <w:r>
        <w:separator/>
      </w:r>
    </w:p>
  </w:footnote>
  <w:footnote w:type="continuationSeparator" w:id="0">
    <w:p w14:paraId="17A7CAFB" w14:textId="77777777" w:rsidR="003034E8" w:rsidRDefault="003034E8" w:rsidP="00044A28">
      <w:pPr>
        <w:spacing w:line="240" w:lineRule="auto"/>
      </w:pPr>
      <w:r>
        <w:continuationSeparator/>
      </w:r>
    </w:p>
  </w:footnote>
  <w:footnote w:type="continuationNotice" w:id="1">
    <w:p w14:paraId="204ECAFD" w14:textId="77777777" w:rsidR="003034E8" w:rsidRDefault="003034E8">
      <w:pPr>
        <w:spacing w:line="240" w:lineRule="auto"/>
      </w:pPr>
    </w:p>
  </w:footnote>
  <w:footnote w:id="2">
    <w:p w14:paraId="4EB755AD" w14:textId="77777777" w:rsidR="00A13A75" w:rsidRPr="00E87F1B" w:rsidRDefault="00A13A75" w:rsidP="00E87F1B">
      <w:pPr>
        <w:pStyle w:val="Textonotapie"/>
        <w:rPr>
          <w:rFonts w:ascii="Arial" w:hAnsi="Arial" w:cs="Arial"/>
          <w:sz w:val="18"/>
          <w:szCs w:val="18"/>
          <w:lang w:val="es-ES"/>
        </w:rPr>
      </w:pPr>
      <w:r w:rsidRPr="00E87F1B">
        <w:rPr>
          <w:rStyle w:val="Refdenotaalpie"/>
          <w:rFonts w:ascii="Arial" w:hAnsi="Arial" w:cs="Arial"/>
          <w:sz w:val="18"/>
          <w:szCs w:val="18"/>
        </w:rPr>
        <w:footnoteRef/>
      </w:r>
      <w:r w:rsidRPr="00E87F1B">
        <w:rPr>
          <w:rFonts w:ascii="Arial" w:hAnsi="Arial" w:cs="Arial"/>
          <w:sz w:val="18"/>
          <w:szCs w:val="18"/>
        </w:rPr>
        <w:t xml:space="preserve"> </w:t>
      </w:r>
      <w:r w:rsidRPr="00E87F1B">
        <w:rPr>
          <w:rFonts w:ascii="Arial" w:hAnsi="Arial" w:cs="Arial"/>
          <w:sz w:val="18"/>
          <w:szCs w:val="18"/>
          <w:lang w:val="es-ES"/>
        </w:rPr>
        <w:t>Archivo 05 expediente digital.</w:t>
      </w:r>
    </w:p>
  </w:footnote>
  <w:footnote w:id="3">
    <w:p w14:paraId="751F152D" w14:textId="5DAA39E3" w:rsidR="00A13A75" w:rsidRPr="00E87F1B" w:rsidRDefault="00A13A75" w:rsidP="00E87F1B">
      <w:pPr>
        <w:pStyle w:val="Textonotapie"/>
        <w:rPr>
          <w:rFonts w:ascii="Arial" w:hAnsi="Arial" w:cs="Arial"/>
          <w:sz w:val="18"/>
          <w:szCs w:val="18"/>
        </w:rPr>
      </w:pPr>
      <w:r w:rsidRPr="00E87F1B">
        <w:rPr>
          <w:rStyle w:val="Refdenotaalpie"/>
          <w:rFonts w:ascii="Arial" w:hAnsi="Arial" w:cs="Arial"/>
          <w:sz w:val="18"/>
          <w:szCs w:val="18"/>
        </w:rPr>
        <w:footnoteRef/>
      </w:r>
      <w:r w:rsidRPr="00E87F1B">
        <w:rPr>
          <w:rFonts w:ascii="Arial" w:hAnsi="Arial" w:cs="Arial"/>
          <w:sz w:val="18"/>
          <w:szCs w:val="18"/>
        </w:rPr>
        <w:t xml:space="preserve"> Páginas 215 a 217 del expediente digitalizado</w:t>
      </w:r>
    </w:p>
  </w:footnote>
  <w:footnote w:id="4">
    <w:p w14:paraId="3091EF23" w14:textId="23A83F4C" w:rsidR="00A13A75" w:rsidRPr="00E87F1B" w:rsidRDefault="00A13A75" w:rsidP="00E87F1B">
      <w:pPr>
        <w:pStyle w:val="Textonotapie"/>
        <w:rPr>
          <w:rFonts w:ascii="Arial" w:hAnsi="Arial" w:cs="Arial"/>
          <w:sz w:val="18"/>
          <w:szCs w:val="18"/>
        </w:rPr>
      </w:pPr>
      <w:r w:rsidRPr="00E87F1B">
        <w:rPr>
          <w:rStyle w:val="Refdenotaalpie"/>
          <w:rFonts w:ascii="Arial" w:hAnsi="Arial" w:cs="Arial"/>
          <w:sz w:val="18"/>
          <w:szCs w:val="18"/>
        </w:rPr>
        <w:footnoteRef/>
      </w:r>
      <w:r w:rsidRPr="00E87F1B">
        <w:rPr>
          <w:rFonts w:ascii="Arial" w:hAnsi="Arial" w:cs="Arial"/>
          <w:sz w:val="18"/>
          <w:szCs w:val="18"/>
        </w:rPr>
        <w:t xml:space="preserve"> Sentencia SL 1953 de 2021, Rad. 72691 del 19 de mayo de 2021, M.P. Gerardo Botero Zuluaga.</w:t>
      </w:r>
    </w:p>
  </w:footnote>
  <w:footnote w:id="5">
    <w:p w14:paraId="69CDBC22" w14:textId="36DFD603" w:rsidR="00A13A75" w:rsidRPr="00E87F1B" w:rsidRDefault="00A13A75" w:rsidP="00E87F1B">
      <w:pPr>
        <w:pStyle w:val="Textonotapie"/>
        <w:rPr>
          <w:rFonts w:ascii="Arial" w:hAnsi="Arial" w:cs="Arial"/>
          <w:sz w:val="18"/>
          <w:szCs w:val="18"/>
          <w:lang w:val="es-ES"/>
        </w:rPr>
      </w:pPr>
      <w:r w:rsidRPr="00E87F1B">
        <w:rPr>
          <w:rStyle w:val="Refdenotaalpie"/>
          <w:rFonts w:ascii="Arial" w:hAnsi="Arial" w:cs="Arial"/>
          <w:sz w:val="18"/>
          <w:szCs w:val="18"/>
        </w:rPr>
        <w:footnoteRef/>
      </w:r>
      <w:r w:rsidRPr="00E87F1B">
        <w:rPr>
          <w:rFonts w:ascii="Arial" w:hAnsi="Arial" w:cs="Arial"/>
          <w:sz w:val="18"/>
          <w:szCs w:val="18"/>
        </w:rPr>
        <w:t xml:space="preserve"> </w:t>
      </w:r>
      <w:r w:rsidRPr="00E87F1B">
        <w:rPr>
          <w:rFonts w:ascii="Arial" w:hAnsi="Arial" w:cs="Arial"/>
          <w:sz w:val="18"/>
          <w:szCs w:val="18"/>
          <w:lang w:val="es-ES"/>
        </w:rPr>
        <w:t xml:space="preserve">Páginas 32 a 33 del expediente digitalizado. </w:t>
      </w:r>
    </w:p>
  </w:footnote>
  <w:footnote w:id="6">
    <w:p w14:paraId="0604807D" w14:textId="13E6BB01" w:rsidR="00A13A75" w:rsidRPr="00E87F1B" w:rsidRDefault="00A13A75" w:rsidP="00E87F1B">
      <w:pPr>
        <w:pStyle w:val="Textonotapie"/>
        <w:rPr>
          <w:rFonts w:ascii="Arial" w:hAnsi="Arial" w:cs="Arial"/>
          <w:sz w:val="18"/>
          <w:szCs w:val="18"/>
          <w:lang w:val="es-ES"/>
        </w:rPr>
      </w:pPr>
      <w:r w:rsidRPr="00E87F1B">
        <w:rPr>
          <w:rStyle w:val="Refdenotaalpie"/>
          <w:rFonts w:ascii="Arial" w:hAnsi="Arial" w:cs="Arial"/>
          <w:sz w:val="18"/>
          <w:szCs w:val="18"/>
        </w:rPr>
        <w:footnoteRef/>
      </w:r>
      <w:r w:rsidRPr="00E87F1B">
        <w:rPr>
          <w:rFonts w:ascii="Arial" w:hAnsi="Arial" w:cs="Arial"/>
          <w:sz w:val="18"/>
          <w:szCs w:val="18"/>
        </w:rPr>
        <w:t xml:space="preserve"> </w:t>
      </w:r>
      <w:r w:rsidRPr="00E87F1B">
        <w:rPr>
          <w:rFonts w:ascii="Arial" w:hAnsi="Arial" w:cs="Arial"/>
          <w:sz w:val="18"/>
          <w:szCs w:val="18"/>
          <w:lang w:val="es-ES"/>
        </w:rPr>
        <w:t>Página 43 del expediente digitalizado</w:t>
      </w:r>
    </w:p>
  </w:footnote>
  <w:footnote w:id="7">
    <w:p w14:paraId="4DB68303" w14:textId="06073DA6" w:rsidR="00A13A75" w:rsidRPr="00E87F1B" w:rsidRDefault="00A13A75" w:rsidP="00E87F1B">
      <w:pPr>
        <w:pStyle w:val="Textonotapie"/>
        <w:rPr>
          <w:rFonts w:ascii="Arial" w:hAnsi="Arial" w:cs="Arial"/>
          <w:sz w:val="18"/>
          <w:szCs w:val="18"/>
          <w:lang w:val="es-ES"/>
        </w:rPr>
      </w:pPr>
      <w:r w:rsidRPr="00E87F1B">
        <w:rPr>
          <w:rStyle w:val="Refdenotaalpie"/>
          <w:rFonts w:ascii="Arial" w:hAnsi="Arial" w:cs="Arial"/>
          <w:sz w:val="18"/>
          <w:szCs w:val="18"/>
        </w:rPr>
        <w:footnoteRef/>
      </w:r>
      <w:r w:rsidRPr="00E87F1B">
        <w:rPr>
          <w:rFonts w:ascii="Arial" w:hAnsi="Arial" w:cs="Arial"/>
          <w:sz w:val="18"/>
          <w:szCs w:val="18"/>
        </w:rPr>
        <w:t xml:space="preserve"> </w:t>
      </w:r>
      <w:r w:rsidRPr="00E87F1B">
        <w:rPr>
          <w:rFonts w:ascii="Arial" w:hAnsi="Arial" w:cs="Arial"/>
          <w:sz w:val="18"/>
          <w:szCs w:val="18"/>
          <w:lang w:val="es-ES"/>
        </w:rPr>
        <w:t>Páginas 199 a 205 del expediente digitalizado.</w:t>
      </w:r>
    </w:p>
  </w:footnote>
  <w:footnote w:id="8">
    <w:p w14:paraId="2A9BB8F3" w14:textId="77777777" w:rsidR="00A13A75" w:rsidRPr="00E87F1B" w:rsidRDefault="00A13A75" w:rsidP="00E87F1B">
      <w:pPr>
        <w:pStyle w:val="Textonotapie"/>
        <w:rPr>
          <w:rFonts w:ascii="Arial" w:hAnsi="Arial" w:cs="Arial"/>
          <w:sz w:val="18"/>
          <w:szCs w:val="18"/>
          <w:lang w:val="es-ES"/>
        </w:rPr>
      </w:pPr>
      <w:r w:rsidRPr="00E87F1B">
        <w:rPr>
          <w:rStyle w:val="Refdenotaalpie"/>
          <w:rFonts w:ascii="Arial" w:hAnsi="Arial" w:cs="Arial"/>
          <w:sz w:val="18"/>
          <w:szCs w:val="18"/>
        </w:rPr>
        <w:footnoteRef/>
      </w:r>
      <w:r w:rsidRPr="00E87F1B">
        <w:rPr>
          <w:rFonts w:ascii="Arial" w:hAnsi="Arial" w:cs="Arial"/>
          <w:sz w:val="18"/>
          <w:szCs w:val="18"/>
        </w:rPr>
        <w:t xml:space="preserve"> </w:t>
      </w:r>
      <w:r w:rsidRPr="00E87F1B">
        <w:rPr>
          <w:rFonts w:ascii="Arial" w:hAnsi="Arial" w:cs="Arial"/>
          <w:sz w:val="18"/>
          <w:szCs w:val="18"/>
          <w:lang w:val="es-ES"/>
        </w:rPr>
        <w:t>Páginas 35 a 38 del expediente digitalizado.</w:t>
      </w:r>
    </w:p>
  </w:footnote>
  <w:footnote w:id="9">
    <w:p w14:paraId="42C9A498" w14:textId="77777777" w:rsidR="00A13A75" w:rsidRPr="00E87F1B" w:rsidRDefault="00A13A75" w:rsidP="00E87F1B">
      <w:pPr>
        <w:pStyle w:val="Textonotapie"/>
        <w:rPr>
          <w:rFonts w:ascii="Arial" w:hAnsi="Arial" w:cs="Arial"/>
          <w:sz w:val="18"/>
          <w:szCs w:val="18"/>
          <w:lang w:val="es-ES"/>
        </w:rPr>
      </w:pPr>
      <w:r w:rsidRPr="00E87F1B">
        <w:rPr>
          <w:rStyle w:val="Refdenotaalpie"/>
          <w:rFonts w:ascii="Arial" w:hAnsi="Arial" w:cs="Arial"/>
          <w:sz w:val="18"/>
          <w:szCs w:val="18"/>
        </w:rPr>
        <w:footnoteRef/>
      </w:r>
      <w:r w:rsidRPr="00E87F1B">
        <w:rPr>
          <w:rFonts w:ascii="Arial" w:hAnsi="Arial" w:cs="Arial"/>
          <w:sz w:val="18"/>
          <w:szCs w:val="18"/>
        </w:rPr>
        <w:t xml:space="preserve"> </w:t>
      </w:r>
      <w:r w:rsidRPr="00E87F1B">
        <w:rPr>
          <w:rFonts w:ascii="Arial" w:hAnsi="Arial" w:cs="Arial"/>
          <w:sz w:val="18"/>
          <w:szCs w:val="18"/>
          <w:lang w:val="es-ES"/>
        </w:rPr>
        <w:t>Páginas 39 a 42 del expediente digitalizado.</w:t>
      </w:r>
    </w:p>
  </w:footnote>
  <w:footnote w:id="10">
    <w:p w14:paraId="14E2F500" w14:textId="1B28A77E" w:rsidR="00A13A75" w:rsidRPr="00E87F1B" w:rsidRDefault="00A13A75" w:rsidP="00E87F1B">
      <w:pPr>
        <w:pStyle w:val="Textonotapie"/>
        <w:rPr>
          <w:rFonts w:ascii="Arial" w:hAnsi="Arial" w:cs="Arial"/>
          <w:sz w:val="18"/>
          <w:szCs w:val="18"/>
        </w:rPr>
      </w:pPr>
      <w:r w:rsidRPr="00E87F1B">
        <w:rPr>
          <w:rStyle w:val="Refdenotaalpie"/>
          <w:rFonts w:ascii="Arial" w:hAnsi="Arial" w:cs="Arial"/>
          <w:sz w:val="18"/>
          <w:szCs w:val="18"/>
        </w:rPr>
        <w:footnoteRef/>
      </w:r>
      <w:r w:rsidRPr="00E87F1B">
        <w:rPr>
          <w:rFonts w:ascii="Arial" w:hAnsi="Arial" w:cs="Arial"/>
          <w:sz w:val="18"/>
          <w:szCs w:val="18"/>
        </w:rPr>
        <w:t xml:space="preserve"> Páginas 190 a 193 del expediente digitalizado.</w:t>
      </w:r>
    </w:p>
  </w:footnote>
  <w:footnote w:id="11">
    <w:p w14:paraId="0F2D2A60" w14:textId="5F22FEBE" w:rsidR="00A13A75" w:rsidRPr="00E87F1B" w:rsidRDefault="00A13A75" w:rsidP="00E87F1B">
      <w:pPr>
        <w:pStyle w:val="Textonotapie"/>
        <w:rPr>
          <w:rFonts w:ascii="Arial" w:hAnsi="Arial" w:cs="Arial"/>
          <w:sz w:val="18"/>
          <w:szCs w:val="18"/>
          <w:lang w:val="es-ES"/>
        </w:rPr>
      </w:pPr>
      <w:r w:rsidRPr="00E87F1B">
        <w:rPr>
          <w:rStyle w:val="Refdenotaalpie"/>
          <w:rFonts w:ascii="Arial" w:hAnsi="Arial" w:cs="Arial"/>
          <w:sz w:val="18"/>
          <w:szCs w:val="18"/>
        </w:rPr>
        <w:footnoteRef/>
      </w:r>
      <w:r w:rsidRPr="00E87F1B">
        <w:rPr>
          <w:rFonts w:ascii="Arial" w:hAnsi="Arial" w:cs="Arial"/>
          <w:sz w:val="18"/>
          <w:szCs w:val="18"/>
        </w:rPr>
        <w:t xml:space="preserve"> </w:t>
      </w:r>
      <w:r w:rsidRPr="00E87F1B">
        <w:rPr>
          <w:rFonts w:ascii="Arial" w:hAnsi="Arial" w:cs="Arial"/>
          <w:sz w:val="18"/>
          <w:szCs w:val="18"/>
          <w:lang w:val="es-ES"/>
        </w:rPr>
        <w:t>Carpeta 25 del expediente digital.</w:t>
      </w:r>
    </w:p>
  </w:footnote>
  <w:footnote w:id="12">
    <w:p w14:paraId="109E7116" w14:textId="77777777" w:rsidR="00A13A75" w:rsidRPr="00E87F1B" w:rsidRDefault="00A13A75" w:rsidP="00E87F1B">
      <w:pPr>
        <w:pStyle w:val="NormalWeb"/>
        <w:shd w:val="clear" w:color="auto" w:fill="FFFFFF"/>
        <w:spacing w:line="240" w:lineRule="auto"/>
        <w:rPr>
          <w:rFonts w:ascii="Arial" w:hAnsi="Arial" w:cs="Arial"/>
          <w:sz w:val="18"/>
          <w:szCs w:val="18"/>
          <w:lang w:val="es-419"/>
        </w:rPr>
      </w:pPr>
      <w:r w:rsidRPr="00E87F1B">
        <w:rPr>
          <w:rStyle w:val="Refdenotaalpie"/>
          <w:rFonts w:ascii="Arial" w:hAnsi="Arial" w:cs="Arial"/>
          <w:sz w:val="18"/>
          <w:szCs w:val="18"/>
        </w:rPr>
        <w:footnoteRef/>
      </w:r>
      <w:r w:rsidRPr="00E87F1B">
        <w:rPr>
          <w:rFonts w:ascii="Arial" w:hAnsi="Arial" w:cs="Arial"/>
          <w:sz w:val="18"/>
          <w:szCs w:val="18"/>
        </w:rPr>
        <w:t xml:space="preserve"> </w:t>
      </w:r>
      <w:r w:rsidRPr="00E87F1B">
        <w:rPr>
          <w:rFonts w:ascii="Arial" w:hAnsi="Arial" w:cs="Arial"/>
          <w:sz w:val="18"/>
          <w:szCs w:val="18"/>
          <w:lang w:val="es-419"/>
        </w:rPr>
        <w:t>Dec. 1045/78. Art. 17. Para efectos de liquidar tanto el descanso remunerado por concepto de vacaciones como la prima de vacaciones, se tienen como factores de salario Asignación básica, auxilio de transporte, factores como los incrementos de remuneración arts. 49 y 97 del DL-1042/78 (Inc, antigüedad), gastos de representación, prima técnica, auxilio de alimentación, prima de servicios y bonificación por servicios prestados.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33047" w14:textId="2944A499" w:rsidR="00A13A75" w:rsidRPr="00E87F1B" w:rsidRDefault="00A13A75" w:rsidP="00E87F1B">
    <w:pPr>
      <w:pStyle w:val="Encabezado"/>
      <w:tabs>
        <w:tab w:val="clear" w:pos="4419"/>
        <w:tab w:val="clear" w:pos="8838"/>
      </w:tabs>
      <w:rPr>
        <w:rFonts w:ascii="Arial" w:eastAsia="Times New Roman" w:hAnsi="Arial" w:cs="Arial"/>
        <w:sz w:val="18"/>
        <w:szCs w:val="18"/>
        <w:lang w:val="es-419" w:eastAsia="es-ES"/>
      </w:rPr>
    </w:pPr>
    <w:r w:rsidRPr="00E87F1B">
      <w:rPr>
        <w:rFonts w:ascii="Arial" w:eastAsia="Times New Roman" w:hAnsi="Arial" w:cs="Arial"/>
        <w:sz w:val="18"/>
        <w:szCs w:val="18"/>
        <w:lang w:val="es-419" w:eastAsia="es-ES"/>
      </w:rPr>
      <w:t>Radicado:</w:t>
    </w:r>
    <w:r w:rsidRPr="00E87F1B">
      <w:rPr>
        <w:rFonts w:ascii="Arial" w:eastAsia="Times New Roman" w:hAnsi="Arial" w:cs="Arial"/>
        <w:sz w:val="18"/>
        <w:szCs w:val="18"/>
        <w:lang w:val="es-419" w:eastAsia="es-ES"/>
      </w:rPr>
      <w:tab/>
      <w:t>66-001-31-05-003-2018-00732-02</w:t>
    </w:r>
  </w:p>
  <w:p w14:paraId="5C326964" w14:textId="34A8068A" w:rsidR="00A13A75" w:rsidRPr="00E87F1B" w:rsidRDefault="00A13A75" w:rsidP="00E87F1B">
    <w:pPr>
      <w:pStyle w:val="Encabezado"/>
      <w:tabs>
        <w:tab w:val="clear" w:pos="4419"/>
        <w:tab w:val="clear" w:pos="8838"/>
      </w:tabs>
      <w:rPr>
        <w:rFonts w:ascii="Arial" w:eastAsia="Times New Roman" w:hAnsi="Arial" w:cs="Arial"/>
        <w:sz w:val="18"/>
        <w:szCs w:val="18"/>
        <w:lang w:val="es-419" w:eastAsia="es-ES"/>
      </w:rPr>
    </w:pPr>
    <w:r w:rsidRPr="00E87F1B">
      <w:rPr>
        <w:rFonts w:ascii="Arial" w:eastAsia="Times New Roman" w:hAnsi="Arial" w:cs="Arial"/>
        <w:sz w:val="18"/>
        <w:szCs w:val="18"/>
        <w:lang w:val="es-419" w:eastAsia="es-ES"/>
      </w:rPr>
      <w:t>Demandante:</w:t>
    </w:r>
    <w:bookmarkStart w:id="15" w:name="_Hlk99619387"/>
    <w:r w:rsidRPr="00E87F1B">
      <w:rPr>
        <w:rFonts w:ascii="Arial" w:eastAsia="Times New Roman" w:hAnsi="Arial" w:cs="Arial"/>
        <w:sz w:val="18"/>
        <w:szCs w:val="18"/>
        <w:lang w:val="es-419" w:eastAsia="es-ES"/>
      </w:rPr>
      <w:tab/>
      <w:t xml:space="preserve">Mario Alejandro Álvarez Rodríguez </w:t>
    </w:r>
    <w:bookmarkEnd w:id="15"/>
  </w:p>
  <w:p w14:paraId="0159B0AA" w14:textId="4D8B913A" w:rsidR="00A13A75" w:rsidRPr="00E87F1B" w:rsidRDefault="00A13A75" w:rsidP="00E87F1B">
    <w:pPr>
      <w:pStyle w:val="Encabezado"/>
      <w:tabs>
        <w:tab w:val="clear" w:pos="4419"/>
        <w:tab w:val="clear" w:pos="8838"/>
      </w:tabs>
      <w:rPr>
        <w:rFonts w:ascii="Arial" w:eastAsia="Times New Roman" w:hAnsi="Arial" w:cs="Arial"/>
        <w:sz w:val="18"/>
        <w:szCs w:val="18"/>
        <w:lang w:val="es-419" w:eastAsia="es-ES"/>
      </w:rPr>
    </w:pPr>
    <w:r w:rsidRPr="00E87F1B">
      <w:rPr>
        <w:rFonts w:ascii="Arial" w:eastAsia="Times New Roman" w:hAnsi="Arial" w:cs="Arial"/>
        <w:sz w:val="18"/>
        <w:szCs w:val="18"/>
        <w:lang w:val="es-419" w:eastAsia="es-ES"/>
      </w:rPr>
      <w:t>Demandado:</w:t>
    </w:r>
    <w:r>
      <w:rPr>
        <w:rFonts w:ascii="Arial" w:eastAsia="Times New Roman" w:hAnsi="Arial" w:cs="Arial"/>
        <w:sz w:val="18"/>
        <w:szCs w:val="18"/>
        <w:lang w:val="es-419" w:eastAsia="es-ES"/>
      </w:rPr>
      <w:tab/>
    </w:r>
    <w:r w:rsidRPr="00E87F1B">
      <w:rPr>
        <w:rFonts w:ascii="Arial" w:eastAsia="Times New Roman" w:hAnsi="Arial" w:cs="Arial"/>
        <w:sz w:val="18"/>
        <w:szCs w:val="18"/>
        <w:lang w:val="es-419" w:eastAsia="es-ES"/>
      </w:rPr>
      <w:t>Municipio de Pereira</w:t>
    </w:r>
  </w:p>
</w:hdr>
</file>

<file path=word/intelligence.xml><?xml version="1.0" encoding="utf-8"?>
<int:Intelligence xmlns:int="http://schemas.microsoft.com/office/intelligence/2019/intelligence">
  <int:IntelligenceSettings/>
  <int:Manifest>
    <int:ParagraphRange paragraphId="258506648" textId="2104800353" start="0" length="202" invalidationStart="0" invalidationLength="202" id="kuaNd8mV"/>
  </int:Manifest>
  <int:Observations>
    <int:Content id="kuaNd8mV">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285D"/>
    <w:multiLevelType w:val="hybridMultilevel"/>
    <w:tmpl w:val="C2E2F5B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 w15:restartNumberingAfterBreak="0">
    <w:nsid w:val="1F7E5122"/>
    <w:multiLevelType w:val="hybridMultilevel"/>
    <w:tmpl w:val="90C0B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BC09DA"/>
    <w:multiLevelType w:val="hybridMultilevel"/>
    <w:tmpl w:val="297CC0F0"/>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20C90467"/>
    <w:multiLevelType w:val="multilevel"/>
    <w:tmpl w:val="30EAE3C8"/>
    <w:lvl w:ilvl="0">
      <w:start w:val="6"/>
      <w:numFmt w:val="decimal"/>
      <w:lvlText w:val="%1."/>
      <w:lvlJc w:val="left"/>
      <w:pPr>
        <w:ind w:left="450" w:hanging="45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5" w15:restartNumberingAfterBreak="0">
    <w:nsid w:val="246C7683"/>
    <w:multiLevelType w:val="hybridMultilevel"/>
    <w:tmpl w:val="B4CA3F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A0A0163"/>
    <w:multiLevelType w:val="hybridMultilevel"/>
    <w:tmpl w:val="B3F2C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8565F4E"/>
    <w:multiLevelType w:val="multilevel"/>
    <w:tmpl w:val="7704673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B23204F"/>
    <w:multiLevelType w:val="multilevel"/>
    <w:tmpl w:val="34FAA7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8CF0D26"/>
    <w:multiLevelType w:val="multilevel"/>
    <w:tmpl w:val="3288DD5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11"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2" w15:restartNumberingAfterBreak="0">
    <w:nsid w:val="73C051D2"/>
    <w:multiLevelType w:val="multilevel"/>
    <w:tmpl w:val="3F8C28E4"/>
    <w:lvl w:ilvl="0">
      <w:start w:val="1"/>
      <w:numFmt w:val="decimal"/>
      <w:lvlText w:val="%1."/>
      <w:lvlJc w:val="left"/>
      <w:pPr>
        <w:ind w:left="720" w:hanging="360"/>
      </w:pPr>
      <w:rPr>
        <w:b/>
        <w:bCs/>
      </w:r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abstractNum w:abstractNumId="13" w15:restartNumberingAfterBreak="0">
    <w:nsid w:val="764B647B"/>
    <w:multiLevelType w:val="multilevel"/>
    <w:tmpl w:val="DD604B24"/>
    <w:lvl w:ilvl="0">
      <w:start w:val="1"/>
      <w:numFmt w:val="decimal"/>
      <w:lvlText w:val="%1."/>
      <w:lvlJc w:val="left"/>
      <w:pPr>
        <w:ind w:left="720" w:hanging="360"/>
      </w:pPr>
      <w:rPr>
        <w:rFonts w:ascii="Tahoma" w:hAnsi="Tahoma" w:cs="Tahom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9"/>
  </w:num>
  <w:num w:numId="12">
    <w:abstractNumId w:val="7"/>
  </w:num>
  <w:num w:numId="13">
    <w:abstractNumId w:val="4"/>
  </w:num>
  <w:num w:numId="14">
    <w:abstractNumId w:val="6"/>
  </w:num>
  <w:num w:numId="1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B6"/>
    <w:rsid w:val="0000012E"/>
    <w:rsid w:val="00001165"/>
    <w:rsid w:val="00002FAA"/>
    <w:rsid w:val="000030A4"/>
    <w:rsid w:val="000035B8"/>
    <w:rsid w:val="0000365D"/>
    <w:rsid w:val="00003CE3"/>
    <w:rsid w:val="00005A6B"/>
    <w:rsid w:val="00005DAB"/>
    <w:rsid w:val="000063D1"/>
    <w:rsid w:val="00006904"/>
    <w:rsid w:val="00007C66"/>
    <w:rsid w:val="00007E57"/>
    <w:rsid w:val="000107AD"/>
    <w:rsid w:val="00012AFB"/>
    <w:rsid w:val="000139CD"/>
    <w:rsid w:val="00013E4C"/>
    <w:rsid w:val="00014747"/>
    <w:rsid w:val="00017D14"/>
    <w:rsid w:val="000207A8"/>
    <w:rsid w:val="00020903"/>
    <w:rsid w:val="000209DE"/>
    <w:rsid w:val="000212E3"/>
    <w:rsid w:val="00021C06"/>
    <w:rsid w:val="000230E3"/>
    <w:rsid w:val="00023FC8"/>
    <w:rsid w:val="00024820"/>
    <w:rsid w:val="000249A0"/>
    <w:rsid w:val="000249A2"/>
    <w:rsid w:val="00025879"/>
    <w:rsid w:val="00025E5D"/>
    <w:rsid w:val="0002617B"/>
    <w:rsid w:val="00026D8D"/>
    <w:rsid w:val="00026DCB"/>
    <w:rsid w:val="00031546"/>
    <w:rsid w:val="000330C0"/>
    <w:rsid w:val="000344B1"/>
    <w:rsid w:val="000345D7"/>
    <w:rsid w:val="00034BE0"/>
    <w:rsid w:val="00036688"/>
    <w:rsid w:val="000368F8"/>
    <w:rsid w:val="000369FD"/>
    <w:rsid w:val="00036DA2"/>
    <w:rsid w:val="0004090B"/>
    <w:rsid w:val="00040C94"/>
    <w:rsid w:val="00040F9F"/>
    <w:rsid w:val="00041444"/>
    <w:rsid w:val="000421EB"/>
    <w:rsid w:val="0004279A"/>
    <w:rsid w:val="000433E6"/>
    <w:rsid w:val="0004344D"/>
    <w:rsid w:val="00043C94"/>
    <w:rsid w:val="000446C5"/>
    <w:rsid w:val="000449F3"/>
    <w:rsid w:val="00044A1C"/>
    <w:rsid w:val="00044A28"/>
    <w:rsid w:val="00045981"/>
    <w:rsid w:val="000464A3"/>
    <w:rsid w:val="00046A55"/>
    <w:rsid w:val="00046E13"/>
    <w:rsid w:val="0004701D"/>
    <w:rsid w:val="00050383"/>
    <w:rsid w:val="00050756"/>
    <w:rsid w:val="00050971"/>
    <w:rsid w:val="000519EB"/>
    <w:rsid w:val="00052E9F"/>
    <w:rsid w:val="00053272"/>
    <w:rsid w:val="000532C4"/>
    <w:rsid w:val="000548D5"/>
    <w:rsid w:val="0005587B"/>
    <w:rsid w:val="00056133"/>
    <w:rsid w:val="00056181"/>
    <w:rsid w:val="00057557"/>
    <w:rsid w:val="00057C0D"/>
    <w:rsid w:val="000602C4"/>
    <w:rsid w:val="0006370B"/>
    <w:rsid w:val="00064DBB"/>
    <w:rsid w:val="00065B59"/>
    <w:rsid w:val="00065C98"/>
    <w:rsid w:val="0006757E"/>
    <w:rsid w:val="00067B0E"/>
    <w:rsid w:val="00070727"/>
    <w:rsid w:val="00070A3B"/>
    <w:rsid w:val="000717BB"/>
    <w:rsid w:val="0007268B"/>
    <w:rsid w:val="00073C95"/>
    <w:rsid w:val="00073D5B"/>
    <w:rsid w:val="00073DFD"/>
    <w:rsid w:val="0007645A"/>
    <w:rsid w:val="0007752D"/>
    <w:rsid w:val="00077B77"/>
    <w:rsid w:val="000807B1"/>
    <w:rsid w:val="0008455C"/>
    <w:rsid w:val="00084B4C"/>
    <w:rsid w:val="00090E01"/>
    <w:rsid w:val="00092379"/>
    <w:rsid w:val="000935C0"/>
    <w:rsid w:val="00094591"/>
    <w:rsid w:val="000949BD"/>
    <w:rsid w:val="000967AF"/>
    <w:rsid w:val="000A006D"/>
    <w:rsid w:val="000A02BA"/>
    <w:rsid w:val="000A1CF3"/>
    <w:rsid w:val="000A2ACD"/>
    <w:rsid w:val="000A2BDE"/>
    <w:rsid w:val="000A2E0B"/>
    <w:rsid w:val="000A327D"/>
    <w:rsid w:val="000A3BFD"/>
    <w:rsid w:val="000A4470"/>
    <w:rsid w:val="000A4666"/>
    <w:rsid w:val="000A49E2"/>
    <w:rsid w:val="000A5C28"/>
    <w:rsid w:val="000A75E2"/>
    <w:rsid w:val="000B0C1B"/>
    <w:rsid w:val="000B111D"/>
    <w:rsid w:val="000B1590"/>
    <w:rsid w:val="000B1A51"/>
    <w:rsid w:val="000B269C"/>
    <w:rsid w:val="000B29E0"/>
    <w:rsid w:val="000B4150"/>
    <w:rsid w:val="000B48EE"/>
    <w:rsid w:val="000B4FD3"/>
    <w:rsid w:val="000B5981"/>
    <w:rsid w:val="000B6FC2"/>
    <w:rsid w:val="000B7B6D"/>
    <w:rsid w:val="000C042F"/>
    <w:rsid w:val="000C15C3"/>
    <w:rsid w:val="000C3642"/>
    <w:rsid w:val="000C6FEA"/>
    <w:rsid w:val="000D1691"/>
    <w:rsid w:val="000D2D01"/>
    <w:rsid w:val="000D327D"/>
    <w:rsid w:val="000D431C"/>
    <w:rsid w:val="000D4354"/>
    <w:rsid w:val="000D446D"/>
    <w:rsid w:val="000D66B1"/>
    <w:rsid w:val="000D736E"/>
    <w:rsid w:val="000E0C20"/>
    <w:rsid w:val="000E0D6E"/>
    <w:rsid w:val="000E18B5"/>
    <w:rsid w:val="000E2051"/>
    <w:rsid w:val="000E2666"/>
    <w:rsid w:val="000E3918"/>
    <w:rsid w:val="000E569C"/>
    <w:rsid w:val="000E587F"/>
    <w:rsid w:val="000E65F2"/>
    <w:rsid w:val="000E7ECE"/>
    <w:rsid w:val="000F1C2E"/>
    <w:rsid w:val="000F403C"/>
    <w:rsid w:val="000F463F"/>
    <w:rsid w:val="000F4A72"/>
    <w:rsid w:val="000F50C6"/>
    <w:rsid w:val="000F5A4E"/>
    <w:rsid w:val="000F5DA3"/>
    <w:rsid w:val="000F6359"/>
    <w:rsid w:val="000F6D5B"/>
    <w:rsid w:val="000F7D97"/>
    <w:rsid w:val="00100C40"/>
    <w:rsid w:val="00102376"/>
    <w:rsid w:val="00102A97"/>
    <w:rsid w:val="001041C7"/>
    <w:rsid w:val="00104720"/>
    <w:rsid w:val="00105E23"/>
    <w:rsid w:val="00105E5A"/>
    <w:rsid w:val="00107FF7"/>
    <w:rsid w:val="00110E54"/>
    <w:rsid w:val="00111C72"/>
    <w:rsid w:val="00113860"/>
    <w:rsid w:val="00114DE1"/>
    <w:rsid w:val="00116A1A"/>
    <w:rsid w:val="00116F57"/>
    <w:rsid w:val="00120113"/>
    <w:rsid w:val="00120ADF"/>
    <w:rsid w:val="001221B1"/>
    <w:rsid w:val="001233C9"/>
    <w:rsid w:val="0012517E"/>
    <w:rsid w:val="0012536D"/>
    <w:rsid w:val="00126548"/>
    <w:rsid w:val="00126A86"/>
    <w:rsid w:val="001278A9"/>
    <w:rsid w:val="001300EE"/>
    <w:rsid w:val="001318B6"/>
    <w:rsid w:val="00131A5E"/>
    <w:rsid w:val="0013258D"/>
    <w:rsid w:val="00133AFF"/>
    <w:rsid w:val="00133BEE"/>
    <w:rsid w:val="00133CF9"/>
    <w:rsid w:val="00133D0C"/>
    <w:rsid w:val="00137636"/>
    <w:rsid w:val="00140729"/>
    <w:rsid w:val="00141BC5"/>
    <w:rsid w:val="0014248E"/>
    <w:rsid w:val="00144AB2"/>
    <w:rsid w:val="00145019"/>
    <w:rsid w:val="00146AE1"/>
    <w:rsid w:val="00147146"/>
    <w:rsid w:val="0014725E"/>
    <w:rsid w:val="001503DF"/>
    <w:rsid w:val="00153026"/>
    <w:rsid w:val="001552B4"/>
    <w:rsid w:val="001554AF"/>
    <w:rsid w:val="001554FD"/>
    <w:rsid w:val="0015573D"/>
    <w:rsid w:val="00156071"/>
    <w:rsid w:val="00156DA0"/>
    <w:rsid w:val="001576A3"/>
    <w:rsid w:val="00160FEF"/>
    <w:rsid w:val="001612A6"/>
    <w:rsid w:val="001618EB"/>
    <w:rsid w:val="001622D0"/>
    <w:rsid w:val="00162F83"/>
    <w:rsid w:val="001630A1"/>
    <w:rsid w:val="001639AE"/>
    <w:rsid w:val="001649FD"/>
    <w:rsid w:val="00164D36"/>
    <w:rsid w:val="00166829"/>
    <w:rsid w:val="00166B37"/>
    <w:rsid w:val="00166DFB"/>
    <w:rsid w:val="001711F4"/>
    <w:rsid w:val="00171684"/>
    <w:rsid w:val="00172371"/>
    <w:rsid w:val="00173870"/>
    <w:rsid w:val="001760CB"/>
    <w:rsid w:val="00176A86"/>
    <w:rsid w:val="00176D6C"/>
    <w:rsid w:val="00176F2A"/>
    <w:rsid w:val="0018023A"/>
    <w:rsid w:val="00180D98"/>
    <w:rsid w:val="001820F0"/>
    <w:rsid w:val="001830BB"/>
    <w:rsid w:val="001836EE"/>
    <w:rsid w:val="00184B34"/>
    <w:rsid w:val="00186274"/>
    <w:rsid w:val="00186ADC"/>
    <w:rsid w:val="0018767F"/>
    <w:rsid w:val="00187C19"/>
    <w:rsid w:val="00190331"/>
    <w:rsid w:val="00192111"/>
    <w:rsid w:val="00193406"/>
    <w:rsid w:val="00196BB0"/>
    <w:rsid w:val="0019754C"/>
    <w:rsid w:val="001977BA"/>
    <w:rsid w:val="00197A85"/>
    <w:rsid w:val="001A158C"/>
    <w:rsid w:val="001A3598"/>
    <w:rsid w:val="001A533B"/>
    <w:rsid w:val="001A5611"/>
    <w:rsid w:val="001A6338"/>
    <w:rsid w:val="001A6BC7"/>
    <w:rsid w:val="001A6DD3"/>
    <w:rsid w:val="001A6FC5"/>
    <w:rsid w:val="001A72D0"/>
    <w:rsid w:val="001A73D5"/>
    <w:rsid w:val="001B4011"/>
    <w:rsid w:val="001B6119"/>
    <w:rsid w:val="001B6B2D"/>
    <w:rsid w:val="001B7937"/>
    <w:rsid w:val="001C1597"/>
    <w:rsid w:val="001C460C"/>
    <w:rsid w:val="001C6283"/>
    <w:rsid w:val="001C64DE"/>
    <w:rsid w:val="001C714E"/>
    <w:rsid w:val="001C7871"/>
    <w:rsid w:val="001D1B55"/>
    <w:rsid w:val="001D284D"/>
    <w:rsid w:val="001D326F"/>
    <w:rsid w:val="001D379F"/>
    <w:rsid w:val="001D5AA5"/>
    <w:rsid w:val="001E0C46"/>
    <w:rsid w:val="001E3010"/>
    <w:rsid w:val="001E40C6"/>
    <w:rsid w:val="001E5041"/>
    <w:rsid w:val="001E5E6F"/>
    <w:rsid w:val="001E7523"/>
    <w:rsid w:val="001E7AC5"/>
    <w:rsid w:val="001E7CDD"/>
    <w:rsid w:val="001F3069"/>
    <w:rsid w:val="001F45F9"/>
    <w:rsid w:val="001F5C66"/>
    <w:rsid w:val="001F74CF"/>
    <w:rsid w:val="00200293"/>
    <w:rsid w:val="00200993"/>
    <w:rsid w:val="00201FDC"/>
    <w:rsid w:val="00202D81"/>
    <w:rsid w:val="00202EF0"/>
    <w:rsid w:val="0020326C"/>
    <w:rsid w:val="002033F9"/>
    <w:rsid w:val="00203402"/>
    <w:rsid w:val="002034CB"/>
    <w:rsid w:val="0020371E"/>
    <w:rsid w:val="0020436B"/>
    <w:rsid w:val="00204828"/>
    <w:rsid w:val="00206DDC"/>
    <w:rsid w:val="0020702F"/>
    <w:rsid w:val="0020737C"/>
    <w:rsid w:val="002140B3"/>
    <w:rsid w:val="002146D0"/>
    <w:rsid w:val="002154D2"/>
    <w:rsid w:val="0021611E"/>
    <w:rsid w:val="002175D2"/>
    <w:rsid w:val="00217E42"/>
    <w:rsid w:val="002203E1"/>
    <w:rsid w:val="002213D4"/>
    <w:rsid w:val="00221D49"/>
    <w:rsid w:val="00221E35"/>
    <w:rsid w:val="00223CE9"/>
    <w:rsid w:val="00226431"/>
    <w:rsid w:val="00227E6E"/>
    <w:rsid w:val="0023001E"/>
    <w:rsid w:val="002300C5"/>
    <w:rsid w:val="0023039D"/>
    <w:rsid w:val="0023062D"/>
    <w:rsid w:val="0023079C"/>
    <w:rsid w:val="00230C20"/>
    <w:rsid w:val="00231686"/>
    <w:rsid w:val="00232AC8"/>
    <w:rsid w:val="002332EA"/>
    <w:rsid w:val="00233F20"/>
    <w:rsid w:val="00234B1A"/>
    <w:rsid w:val="002377E3"/>
    <w:rsid w:val="00240841"/>
    <w:rsid w:val="00242E4F"/>
    <w:rsid w:val="002435CB"/>
    <w:rsid w:val="00243B50"/>
    <w:rsid w:val="0024583C"/>
    <w:rsid w:val="00245CA7"/>
    <w:rsid w:val="002512AE"/>
    <w:rsid w:val="00252003"/>
    <w:rsid w:val="0025280F"/>
    <w:rsid w:val="00253781"/>
    <w:rsid w:val="00254D81"/>
    <w:rsid w:val="00254E20"/>
    <w:rsid w:val="00261136"/>
    <w:rsid w:val="002631D6"/>
    <w:rsid w:val="00264F10"/>
    <w:rsid w:val="00264FBE"/>
    <w:rsid w:val="00266CE1"/>
    <w:rsid w:val="0027116F"/>
    <w:rsid w:val="0027154F"/>
    <w:rsid w:val="00271612"/>
    <w:rsid w:val="00272167"/>
    <w:rsid w:val="00273389"/>
    <w:rsid w:val="0027370A"/>
    <w:rsid w:val="00273B46"/>
    <w:rsid w:val="00274680"/>
    <w:rsid w:val="00274C5A"/>
    <w:rsid w:val="00274E4C"/>
    <w:rsid w:val="00275C01"/>
    <w:rsid w:val="00276B6A"/>
    <w:rsid w:val="00277A6B"/>
    <w:rsid w:val="00280E80"/>
    <w:rsid w:val="0028182C"/>
    <w:rsid w:val="002850F9"/>
    <w:rsid w:val="00285685"/>
    <w:rsid w:val="002863EB"/>
    <w:rsid w:val="002901D9"/>
    <w:rsid w:val="00291872"/>
    <w:rsid w:val="00292304"/>
    <w:rsid w:val="0029317D"/>
    <w:rsid w:val="0029370B"/>
    <w:rsid w:val="00293EF7"/>
    <w:rsid w:val="00294B75"/>
    <w:rsid w:val="002A0995"/>
    <w:rsid w:val="002A4499"/>
    <w:rsid w:val="002A7299"/>
    <w:rsid w:val="002B0633"/>
    <w:rsid w:val="002B256A"/>
    <w:rsid w:val="002B4FA6"/>
    <w:rsid w:val="002B709D"/>
    <w:rsid w:val="002B7120"/>
    <w:rsid w:val="002C1384"/>
    <w:rsid w:val="002C2AA6"/>
    <w:rsid w:val="002C4830"/>
    <w:rsid w:val="002C5758"/>
    <w:rsid w:val="002C6425"/>
    <w:rsid w:val="002C6488"/>
    <w:rsid w:val="002C66B0"/>
    <w:rsid w:val="002C7055"/>
    <w:rsid w:val="002C74C0"/>
    <w:rsid w:val="002C7CCD"/>
    <w:rsid w:val="002D1B3C"/>
    <w:rsid w:val="002D1DCF"/>
    <w:rsid w:val="002D4401"/>
    <w:rsid w:val="002D46BA"/>
    <w:rsid w:val="002D5455"/>
    <w:rsid w:val="002D611A"/>
    <w:rsid w:val="002E0960"/>
    <w:rsid w:val="002E099B"/>
    <w:rsid w:val="002E3B6E"/>
    <w:rsid w:val="002E3CC3"/>
    <w:rsid w:val="002E5395"/>
    <w:rsid w:val="002E5407"/>
    <w:rsid w:val="002E59B7"/>
    <w:rsid w:val="002E5C4C"/>
    <w:rsid w:val="002E744C"/>
    <w:rsid w:val="002F1AEC"/>
    <w:rsid w:val="002F20A6"/>
    <w:rsid w:val="002F2827"/>
    <w:rsid w:val="002F3469"/>
    <w:rsid w:val="002F541C"/>
    <w:rsid w:val="002F747F"/>
    <w:rsid w:val="002F7BEB"/>
    <w:rsid w:val="002F7FAC"/>
    <w:rsid w:val="00301904"/>
    <w:rsid w:val="00302374"/>
    <w:rsid w:val="003034E8"/>
    <w:rsid w:val="00304721"/>
    <w:rsid w:val="00304E10"/>
    <w:rsid w:val="00304E94"/>
    <w:rsid w:val="00307DDD"/>
    <w:rsid w:val="00310FDF"/>
    <w:rsid w:val="003118E1"/>
    <w:rsid w:val="00313281"/>
    <w:rsid w:val="003148CE"/>
    <w:rsid w:val="003157B8"/>
    <w:rsid w:val="003164D9"/>
    <w:rsid w:val="00316573"/>
    <w:rsid w:val="0031735B"/>
    <w:rsid w:val="0032013C"/>
    <w:rsid w:val="00320645"/>
    <w:rsid w:val="003217AD"/>
    <w:rsid w:val="00321B54"/>
    <w:rsid w:val="003245C5"/>
    <w:rsid w:val="003248EE"/>
    <w:rsid w:val="00324C7E"/>
    <w:rsid w:val="003261BC"/>
    <w:rsid w:val="003265D1"/>
    <w:rsid w:val="003269ED"/>
    <w:rsid w:val="00326DC7"/>
    <w:rsid w:val="00330579"/>
    <w:rsid w:val="00330B14"/>
    <w:rsid w:val="00330DAA"/>
    <w:rsid w:val="00332E96"/>
    <w:rsid w:val="00333979"/>
    <w:rsid w:val="00335423"/>
    <w:rsid w:val="00335C1E"/>
    <w:rsid w:val="00336F0C"/>
    <w:rsid w:val="00337991"/>
    <w:rsid w:val="00341BE8"/>
    <w:rsid w:val="00341DCA"/>
    <w:rsid w:val="00343045"/>
    <w:rsid w:val="0034306D"/>
    <w:rsid w:val="003437E8"/>
    <w:rsid w:val="003441B7"/>
    <w:rsid w:val="00344BCA"/>
    <w:rsid w:val="00344CC5"/>
    <w:rsid w:val="003457B9"/>
    <w:rsid w:val="00347977"/>
    <w:rsid w:val="003502D3"/>
    <w:rsid w:val="00351A4F"/>
    <w:rsid w:val="003530D7"/>
    <w:rsid w:val="003556B4"/>
    <w:rsid w:val="00355D77"/>
    <w:rsid w:val="003568BE"/>
    <w:rsid w:val="00360BE2"/>
    <w:rsid w:val="00362217"/>
    <w:rsid w:val="0036263D"/>
    <w:rsid w:val="00362AF7"/>
    <w:rsid w:val="00362BCF"/>
    <w:rsid w:val="003630CC"/>
    <w:rsid w:val="003639F3"/>
    <w:rsid w:val="00363EE9"/>
    <w:rsid w:val="00364E21"/>
    <w:rsid w:val="0036794B"/>
    <w:rsid w:val="0037246B"/>
    <w:rsid w:val="00373676"/>
    <w:rsid w:val="00374035"/>
    <w:rsid w:val="003741B3"/>
    <w:rsid w:val="00374CBF"/>
    <w:rsid w:val="0037598A"/>
    <w:rsid w:val="003777A7"/>
    <w:rsid w:val="00382590"/>
    <w:rsid w:val="0038273A"/>
    <w:rsid w:val="00383778"/>
    <w:rsid w:val="003846D9"/>
    <w:rsid w:val="003877A1"/>
    <w:rsid w:val="00387B93"/>
    <w:rsid w:val="0039022A"/>
    <w:rsid w:val="0039081A"/>
    <w:rsid w:val="00390A2B"/>
    <w:rsid w:val="00391662"/>
    <w:rsid w:val="00391830"/>
    <w:rsid w:val="00392EA0"/>
    <w:rsid w:val="00393C07"/>
    <w:rsid w:val="0039424A"/>
    <w:rsid w:val="0039444D"/>
    <w:rsid w:val="003957CC"/>
    <w:rsid w:val="00395AC9"/>
    <w:rsid w:val="003961D1"/>
    <w:rsid w:val="003971D7"/>
    <w:rsid w:val="003A0B34"/>
    <w:rsid w:val="003A0C84"/>
    <w:rsid w:val="003A1EA7"/>
    <w:rsid w:val="003B0755"/>
    <w:rsid w:val="003B33D1"/>
    <w:rsid w:val="003B4CA2"/>
    <w:rsid w:val="003B4EC5"/>
    <w:rsid w:val="003B5758"/>
    <w:rsid w:val="003B5F9B"/>
    <w:rsid w:val="003B601D"/>
    <w:rsid w:val="003B7A2F"/>
    <w:rsid w:val="003C0168"/>
    <w:rsid w:val="003C112C"/>
    <w:rsid w:val="003C2B32"/>
    <w:rsid w:val="003C4B53"/>
    <w:rsid w:val="003C51F3"/>
    <w:rsid w:val="003C6B18"/>
    <w:rsid w:val="003C76FA"/>
    <w:rsid w:val="003D0CEF"/>
    <w:rsid w:val="003D1809"/>
    <w:rsid w:val="003D3842"/>
    <w:rsid w:val="003D503D"/>
    <w:rsid w:val="003D5D90"/>
    <w:rsid w:val="003D5EC3"/>
    <w:rsid w:val="003D62BC"/>
    <w:rsid w:val="003D6C10"/>
    <w:rsid w:val="003E20A4"/>
    <w:rsid w:val="003E248F"/>
    <w:rsid w:val="003E3875"/>
    <w:rsid w:val="003E4D41"/>
    <w:rsid w:val="003E6ED3"/>
    <w:rsid w:val="003E6F7E"/>
    <w:rsid w:val="003F3867"/>
    <w:rsid w:val="003F3898"/>
    <w:rsid w:val="003F47F7"/>
    <w:rsid w:val="003F51A1"/>
    <w:rsid w:val="003F6B5B"/>
    <w:rsid w:val="003F7884"/>
    <w:rsid w:val="003F7BE0"/>
    <w:rsid w:val="004008F2"/>
    <w:rsid w:val="00400DFE"/>
    <w:rsid w:val="00401BE0"/>
    <w:rsid w:val="0040235D"/>
    <w:rsid w:val="00403E6F"/>
    <w:rsid w:val="004041CC"/>
    <w:rsid w:val="00405580"/>
    <w:rsid w:val="0040718D"/>
    <w:rsid w:val="00407203"/>
    <w:rsid w:val="00410563"/>
    <w:rsid w:val="00412CD7"/>
    <w:rsid w:val="00412E51"/>
    <w:rsid w:val="00420649"/>
    <w:rsid w:val="0042219D"/>
    <w:rsid w:val="0042451A"/>
    <w:rsid w:val="00424B40"/>
    <w:rsid w:val="00425FFF"/>
    <w:rsid w:val="00430161"/>
    <w:rsid w:val="0043161B"/>
    <w:rsid w:val="00431D28"/>
    <w:rsid w:val="00432D83"/>
    <w:rsid w:val="0043398F"/>
    <w:rsid w:val="00433CCF"/>
    <w:rsid w:val="0043563B"/>
    <w:rsid w:val="00435E88"/>
    <w:rsid w:val="00436519"/>
    <w:rsid w:val="0043668B"/>
    <w:rsid w:val="004371FE"/>
    <w:rsid w:val="0043768C"/>
    <w:rsid w:val="00440A06"/>
    <w:rsid w:val="00441020"/>
    <w:rsid w:val="00441A3E"/>
    <w:rsid w:val="00441E93"/>
    <w:rsid w:val="0044380C"/>
    <w:rsid w:val="00444BC2"/>
    <w:rsid w:val="00445124"/>
    <w:rsid w:val="00446937"/>
    <w:rsid w:val="00446ACC"/>
    <w:rsid w:val="00446EFB"/>
    <w:rsid w:val="00447BFE"/>
    <w:rsid w:val="004506CA"/>
    <w:rsid w:val="004515B0"/>
    <w:rsid w:val="004553BE"/>
    <w:rsid w:val="00456D0B"/>
    <w:rsid w:val="00457157"/>
    <w:rsid w:val="0045726A"/>
    <w:rsid w:val="0046020F"/>
    <w:rsid w:val="004611A6"/>
    <w:rsid w:val="00462291"/>
    <w:rsid w:val="00462E90"/>
    <w:rsid w:val="00467643"/>
    <w:rsid w:val="00470E91"/>
    <w:rsid w:val="00471271"/>
    <w:rsid w:val="00471A38"/>
    <w:rsid w:val="004729B9"/>
    <w:rsid w:val="00474294"/>
    <w:rsid w:val="00474C28"/>
    <w:rsid w:val="0047506D"/>
    <w:rsid w:val="00475406"/>
    <w:rsid w:val="00476469"/>
    <w:rsid w:val="004810E2"/>
    <w:rsid w:val="00481BCC"/>
    <w:rsid w:val="00481DE1"/>
    <w:rsid w:val="00483867"/>
    <w:rsid w:val="004838AF"/>
    <w:rsid w:val="00484439"/>
    <w:rsid w:val="00486886"/>
    <w:rsid w:val="00487041"/>
    <w:rsid w:val="004870A9"/>
    <w:rsid w:val="004874D4"/>
    <w:rsid w:val="00490DAD"/>
    <w:rsid w:val="00490EE8"/>
    <w:rsid w:val="00490FA4"/>
    <w:rsid w:val="00491F38"/>
    <w:rsid w:val="0049410A"/>
    <w:rsid w:val="00494529"/>
    <w:rsid w:val="0049526A"/>
    <w:rsid w:val="0049640E"/>
    <w:rsid w:val="0049669B"/>
    <w:rsid w:val="004A21C3"/>
    <w:rsid w:val="004A21D5"/>
    <w:rsid w:val="004A2B8E"/>
    <w:rsid w:val="004A334C"/>
    <w:rsid w:val="004A3CB9"/>
    <w:rsid w:val="004A4E04"/>
    <w:rsid w:val="004A51BE"/>
    <w:rsid w:val="004A55DF"/>
    <w:rsid w:val="004A683A"/>
    <w:rsid w:val="004A6B28"/>
    <w:rsid w:val="004A71A0"/>
    <w:rsid w:val="004B04E0"/>
    <w:rsid w:val="004B12EC"/>
    <w:rsid w:val="004B16A3"/>
    <w:rsid w:val="004B1CFE"/>
    <w:rsid w:val="004B335E"/>
    <w:rsid w:val="004B432C"/>
    <w:rsid w:val="004B55B5"/>
    <w:rsid w:val="004B5C13"/>
    <w:rsid w:val="004B5D40"/>
    <w:rsid w:val="004B5D85"/>
    <w:rsid w:val="004B677A"/>
    <w:rsid w:val="004B6935"/>
    <w:rsid w:val="004B7B6B"/>
    <w:rsid w:val="004B7DDB"/>
    <w:rsid w:val="004C0731"/>
    <w:rsid w:val="004C07B3"/>
    <w:rsid w:val="004C26CC"/>
    <w:rsid w:val="004C2C7D"/>
    <w:rsid w:val="004C3AD2"/>
    <w:rsid w:val="004C3C8A"/>
    <w:rsid w:val="004C51C1"/>
    <w:rsid w:val="004C64A6"/>
    <w:rsid w:val="004C6F91"/>
    <w:rsid w:val="004C7092"/>
    <w:rsid w:val="004C7262"/>
    <w:rsid w:val="004D0C07"/>
    <w:rsid w:val="004D0FE4"/>
    <w:rsid w:val="004D1488"/>
    <w:rsid w:val="004D15A4"/>
    <w:rsid w:val="004D3810"/>
    <w:rsid w:val="004D4534"/>
    <w:rsid w:val="004D52E6"/>
    <w:rsid w:val="004D599D"/>
    <w:rsid w:val="004D61E6"/>
    <w:rsid w:val="004D6DA1"/>
    <w:rsid w:val="004D7733"/>
    <w:rsid w:val="004E0FED"/>
    <w:rsid w:val="004E188F"/>
    <w:rsid w:val="004E35EA"/>
    <w:rsid w:val="004E3A28"/>
    <w:rsid w:val="004E515E"/>
    <w:rsid w:val="004E526B"/>
    <w:rsid w:val="004E59D4"/>
    <w:rsid w:val="004E63A2"/>
    <w:rsid w:val="004F3480"/>
    <w:rsid w:val="004F41FA"/>
    <w:rsid w:val="004F422C"/>
    <w:rsid w:val="004F535D"/>
    <w:rsid w:val="004F5E72"/>
    <w:rsid w:val="005030FA"/>
    <w:rsid w:val="005048F6"/>
    <w:rsid w:val="0050687C"/>
    <w:rsid w:val="00510500"/>
    <w:rsid w:val="00510DF6"/>
    <w:rsid w:val="00512D87"/>
    <w:rsid w:val="005136E1"/>
    <w:rsid w:val="0051399A"/>
    <w:rsid w:val="00515756"/>
    <w:rsid w:val="00515B70"/>
    <w:rsid w:val="005161A9"/>
    <w:rsid w:val="00516766"/>
    <w:rsid w:val="00516803"/>
    <w:rsid w:val="005174C0"/>
    <w:rsid w:val="00517B3E"/>
    <w:rsid w:val="005228DB"/>
    <w:rsid w:val="005238DF"/>
    <w:rsid w:val="00525D92"/>
    <w:rsid w:val="005267F5"/>
    <w:rsid w:val="005276A4"/>
    <w:rsid w:val="005343FD"/>
    <w:rsid w:val="00535D3C"/>
    <w:rsid w:val="00535D5A"/>
    <w:rsid w:val="00535FFF"/>
    <w:rsid w:val="005378F7"/>
    <w:rsid w:val="00537D56"/>
    <w:rsid w:val="00540E64"/>
    <w:rsid w:val="00541CE6"/>
    <w:rsid w:val="00543081"/>
    <w:rsid w:val="005464DA"/>
    <w:rsid w:val="00547C0B"/>
    <w:rsid w:val="00550595"/>
    <w:rsid w:val="00550DA7"/>
    <w:rsid w:val="00552316"/>
    <w:rsid w:val="0055299E"/>
    <w:rsid w:val="00552EDC"/>
    <w:rsid w:val="00553874"/>
    <w:rsid w:val="00554AFD"/>
    <w:rsid w:val="00555EAA"/>
    <w:rsid w:val="00556743"/>
    <w:rsid w:val="00556F3E"/>
    <w:rsid w:val="00556FBB"/>
    <w:rsid w:val="005600B3"/>
    <w:rsid w:val="0056146D"/>
    <w:rsid w:val="0056208A"/>
    <w:rsid w:val="005623B1"/>
    <w:rsid w:val="00562509"/>
    <w:rsid w:val="005666C1"/>
    <w:rsid w:val="00566F51"/>
    <w:rsid w:val="0057441D"/>
    <w:rsid w:val="0057540F"/>
    <w:rsid w:val="005756EC"/>
    <w:rsid w:val="005764EB"/>
    <w:rsid w:val="0058069F"/>
    <w:rsid w:val="00582A00"/>
    <w:rsid w:val="00582FF1"/>
    <w:rsid w:val="005844E3"/>
    <w:rsid w:val="0058481B"/>
    <w:rsid w:val="005866D3"/>
    <w:rsid w:val="00586A05"/>
    <w:rsid w:val="005910CE"/>
    <w:rsid w:val="00591A55"/>
    <w:rsid w:val="00592F45"/>
    <w:rsid w:val="0059309A"/>
    <w:rsid w:val="00594892"/>
    <w:rsid w:val="00594BB2"/>
    <w:rsid w:val="00594BC6"/>
    <w:rsid w:val="00596BC3"/>
    <w:rsid w:val="005974C0"/>
    <w:rsid w:val="005A080F"/>
    <w:rsid w:val="005A1B95"/>
    <w:rsid w:val="005A1DB1"/>
    <w:rsid w:val="005A3D7A"/>
    <w:rsid w:val="005A65B1"/>
    <w:rsid w:val="005A6BEC"/>
    <w:rsid w:val="005A7718"/>
    <w:rsid w:val="005A7A86"/>
    <w:rsid w:val="005A7DC4"/>
    <w:rsid w:val="005B0152"/>
    <w:rsid w:val="005B1355"/>
    <w:rsid w:val="005B25F0"/>
    <w:rsid w:val="005B43E6"/>
    <w:rsid w:val="005B47AB"/>
    <w:rsid w:val="005B4D21"/>
    <w:rsid w:val="005B4E79"/>
    <w:rsid w:val="005B5DEF"/>
    <w:rsid w:val="005B6BA8"/>
    <w:rsid w:val="005C1386"/>
    <w:rsid w:val="005C245A"/>
    <w:rsid w:val="005C2C45"/>
    <w:rsid w:val="005C2E2A"/>
    <w:rsid w:val="005C44D4"/>
    <w:rsid w:val="005C4EA6"/>
    <w:rsid w:val="005C5231"/>
    <w:rsid w:val="005C5C8B"/>
    <w:rsid w:val="005C7060"/>
    <w:rsid w:val="005D0631"/>
    <w:rsid w:val="005D06E3"/>
    <w:rsid w:val="005D0A64"/>
    <w:rsid w:val="005D12B2"/>
    <w:rsid w:val="005D2132"/>
    <w:rsid w:val="005D2A1C"/>
    <w:rsid w:val="005D3F19"/>
    <w:rsid w:val="005D57BB"/>
    <w:rsid w:val="005E256D"/>
    <w:rsid w:val="005E2723"/>
    <w:rsid w:val="005E3985"/>
    <w:rsid w:val="005E5F57"/>
    <w:rsid w:val="005E6E93"/>
    <w:rsid w:val="005F12D6"/>
    <w:rsid w:val="005F2117"/>
    <w:rsid w:val="005F24EC"/>
    <w:rsid w:val="005F2C07"/>
    <w:rsid w:val="005F305A"/>
    <w:rsid w:val="005F4866"/>
    <w:rsid w:val="005F66B6"/>
    <w:rsid w:val="005F6D55"/>
    <w:rsid w:val="005F7241"/>
    <w:rsid w:val="00600C6E"/>
    <w:rsid w:val="0060290C"/>
    <w:rsid w:val="0060360C"/>
    <w:rsid w:val="00603D58"/>
    <w:rsid w:val="00604001"/>
    <w:rsid w:val="006051C8"/>
    <w:rsid w:val="006076F4"/>
    <w:rsid w:val="0061073D"/>
    <w:rsid w:val="0061095C"/>
    <w:rsid w:val="006117E8"/>
    <w:rsid w:val="0061443A"/>
    <w:rsid w:val="006148FA"/>
    <w:rsid w:val="00614A24"/>
    <w:rsid w:val="00620194"/>
    <w:rsid w:val="006210BD"/>
    <w:rsid w:val="00621BBA"/>
    <w:rsid w:val="00621D76"/>
    <w:rsid w:val="00622BB9"/>
    <w:rsid w:val="006248E0"/>
    <w:rsid w:val="0062509A"/>
    <w:rsid w:val="0062513D"/>
    <w:rsid w:val="00626CEB"/>
    <w:rsid w:val="00626F71"/>
    <w:rsid w:val="0062747A"/>
    <w:rsid w:val="00627766"/>
    <w:rsid w:val="00627E6F"/>
    <w:rsid w:val="006304E4"/>
    <w:rsid w:val="00630C18"/>
    <w:rsid w:val="00634156"/>
    <w:rsid w:val="00634837"/>
    <w:rsid w:val="006353CD"/>
    <w:rsid w:val="0063584D"/>
    <w:rsid w:val="0063609E"/>
    <w:rsid w:val="0063664E"/>
    <w:rsid w:val="006400D0"/>
    <w:rsid w:val="006417CE"/>
    <w:rsid w:val="00643D07"/>
    <w:rsid w:val="00644265"/>
    <w:rsid w:val="0064552C"/>
    <w:rsid w:val="006458B6"/>
    <w:rsid w:val="00646E42"/>
    <w:rsid w:val="00652115"/>
    <w:rsid w:val="00652403"/>
    <w:rsid w:val="00652D7D"/>
    <w:rsid w:val="00654361"/>
    <w:rsid w:val="00654F3C"/>
    <w:rsid w:val="00655890"/>
    <w:rsid w:val="00660ED8"/>
    <w:rsid w:val="0066180F"/>
    <w:rsid w:val="00662F7A"/>
    <w:rsid w:val="00663899"/>
    <w:rsid w:val="00664F7F"/>
    <w:rsid w:val="00666EBC"/>
    <w:rsid w:val="00670137"/>
    <w:rsid w:val="00671218"/>
    <w:rsid w:val="00673339"/>
    <w:rsid w:val="006737F4"/>
    <w:rsid w:val="00676D5E"/>
    <w:rsid w:val="00677417"/>
    <w:rsid w:val="006775BE"/>
    <w:rsid w:val="00680FEC"/>
    <w:rsid w:val="006822DC"/>
    <w:rsid w:val="00682A1D"/>
    <w:rsid w:val="00684626"/>
    <w:rsid w:val="00684825"/>
    <w:rsid w:val="006854C9"/>
    <w:rsid w:val="00686F9A"/>
    <w:rsid w:val="00687BE3"/>
    <w:rsid w:val="00690DD3"/>
    <w:rsid w:val="0069113F"/>
    <w:rsid w:val="00692FD1"/>
    <w:rsid w:val="00694186"/>
    <w:rsid w:val="006970D7"/>
    <w:rsid w:val="00697210"/>
    <w:rsid w:val="0069772A"/>
    <w:rsid w:val="006A0720"/>
    <w:rsid w:val="006A3A0F"/>
    <w:rsid w:val="006A4B03"/>
    <w:rsid w:val="006A580C"/>
    <w:rsid w:val="006A735F"/>
    <w:rsid w:val="006B04FA"/>
    <w:rsid w:val="006B0582"/>
    <w:rsid w:val="006B09E8"/>
    <w:rsid w:val="006B112B"/>
    <w:rsid w:val="006B19AB"/>
    <w:rsid w:val="006B1A6B"/>
    <w:rsid w:val="006B1F12"/>
    <w:rsid w:val="006B3AE5"/>
    <w:rsid w:val="006B3B5A"/>
    <w:rsid w:val="006C16D7"/>
    <w:rsid w:val="006C17D7"/>
    <w:rsid w:val="006C1E01"/>
    <w:rsid w:val="006C229C"/>
    <w:rsid w:val="006C2CC5"/>
    <w:rsid w:val="006C3449"/>
    <w:rsid w:val="006C508A"/>
    <w:rsid w:val="006C5193"/>
    <w:rsid w:val="006C5FE7"/>
    <w:rsid w:val="006C675F"/>
    <w:rsid w:val="006C7630"/>
    <w:rsid w:val="006C7E97"/>
    <w:rsid w:val="006D0DB3"/>
    <w:rsid w:val="006D32AA"/>
    <w:rsid w:val="006D4294"/>
    <w:rsid w:val="006D4456"/>
    <w:rsid w:val="006D524F"/>
    <w:rsid w:val="006D6321"/>
    <w:rsid w:val="006D6DF3"/>
    <w:rsid w:val="006D72E6"/>
    <w:rsid w:val="006E154A"/>
    <w:rsid w:val="006E2BD8"/>
    <w:rsid w:val="006E4801"/>
    <w:rsid w:val="006E4F6C"/>
    <w:rsid w:val="006E5584"/>
    <w:rsid w:val="006F2217"/>
    <w:rsid w:val="006F2AF1"/>
    <w:rsid w:val="006F309A"/>
    <w:rsid w:val="006F3598"/>
    <w:rsid w:val="006F3656"/>
    <w:rsid w:val="006F3835"/>
    <w:rsid w:val="006F41ED"/>
    <w:rsid w:val="006F66BB"/>
    <w:rsid w:val="006F763F"/>
    <w:rsid w:val="006F7D5F"/>
    <w:rsid w:val="0070195D"/>
    <w:rsid w:val="007058AC"/>
    <w:rsid w:val="0070695C"/>
    <w:rsid w:val="00710652"/>
    <w:rsid w:val="0071319E"/>
    <w:rsid w:val="00713884"/>
    <w:rsid w:val="00714903"/>
    <w:rsid w:val="00715545"/>
    <w:rsid w:val="007157B5"/>
    <w:rsid w:val="007165B7"/>
    <w:rsid w:val="007175D3"/>
    <w:rsid w:val="0072032F"/>
    <w:rsid w:val="007209EC"/>
    <w:rsid w:val="00720D3C"/>
    <w:rsid w:val="00720E42"/>
    <w:rsid w:val="00722913"/>
    <w:rsid w:val="0072425D"/>
    <w:rsid w:val="0072678B"/>
    <w:rsid w:val="00727415"/>
    <w:rsid w:val="0073175C"/>
    <w:rsid w:val="00735115"/>
    <w:rsid w:val="00735243"/>
    <w:rsid w:val="007361F1"/>
    <w:rsid w:val="007370D5"/>
    <w:rsid w:val="007409CF"/>
    <w:rsid w:val="00742DCF"/>
    <w:rsid w:val="007454C9"/>
    <w:rsid w:val="00745FF4"/>
    <w:rsid w:val="007463C7"/>
    <w:rsid w:val="007466C8"/>
    <w:rsid w:val="00751746"/>
    <w:rsid w:val="00752E84"/>
    <w:rsid w:val="00755DD5"/>
    <w:rsid w:val="00755EC5"/>
    <w:rsid w:val="00760793"/>
    <w:rsid w:val="007619D2"/>
    <w:rsid w:val="00762936"/>
    <w:rsid w:val="00763CF7"/>
    <w:rsid w:val="0076443D"/>
    <w:rsid w:val="00764EBE"/>
    <w:rsid w:val="00765945"/>
    <w:rsid w:val="00766E93"/>
    <w:rsid w:val="0076799D"/>
    <w:rsid w:val="0077018C"/>
    <w:rsid w:val="00770C1D"/>
    <w:rsid w:val="00771021"/>
    <w:rsid w:val="00771E35"/>
    <w:rsid w:val="00771E89"/>
    <w:rsid w:val="00772CDE"/>
    <w:rsid w:val="00773397"/>
    <w:rsid w:val="007734F8"/>
    <w:rsid w:val="007743E2"/>
    <w:rsid w:val="007753CD"/>
    <w:rsid w:val="00776FEF"/>
    <w:rsid w:val="00780C07"/>
    <w:rsid w:val="007816BF"/>
    <w:rsid w:val="00781A72"/>
    <w:rsid w:val="00782FB7"/>
    <w:rsid w:val="00786722"/>
    <w:rsid w:val="007867D4"/>
    <w:rsid w:val="00787CED"/>
    <w:rsid w:val="00792054"/>
    <w:rsid w:val="0079358E"/>
    <w:rsid w:val="0079363B"/>
    <w:rsid w:val="00793F3E"/>
    <w:rsid w:val="007955D1"/>
    <w:rsid w:val="00796D6D"/>
    <w:rsid w:val="00797551"/>
    <w:rsid w:val="00797E68"/>
    <w:rsid w:val="007A15C2"/>
    <w:rsid w:val="007A2EAD"/>
    <w:rsid w:val="007A37E4"/>
    <w:rsid w:val="007A46EE"/>
    <w:rsid w:val="007A5A93"/>
    <w:rsid w:val="007B0146"/>
    <w:rsid w:val="007B0528"/>
    <w:rsid w:val="007B0784"/>
    <w:rsid w:val="007B189C"/>
    <w:rsid w:val="007B2A41"/>
    <w:rsid w:val="007B3AAE"/>
    <w:rsid w:val="007B3BF7"/>
    <w:rsid w:val="007B419F"/>
    <w:rsid w:val="007B458B"/>
    <w:rsid w:val="007B4F9B"/>
    <w:rsid w:val="007B6A3E"/>
    <w:rsid w:val="007B6B1E"/>
    <w:rsid w:val="007B7FF4"/>
    <w:rsid w:val="007C0269"/>
    <w:rsid w:val="007C08F8"/>
    <w:rsid w:val="007C0959"/>
    <w:rsid w:val="007C0EE3"/>
    <w:rsid w:val="007C120E"/>
    <w:rsid w:val="007C14B8"/>
    <w:rsid w:val="007C189D"/>
    <w:rsid w:val="007C233F"/>
    <w:rsid w:val="007C2574"/>
    <w:rsid w:val="007C2AC5"/>
    <w:rsid w:val="007C44D8"/>
    <w:rsid w:val="007C476C"/>
    <w:rsid w:val="007C4ECC"/>
    <w:rsid w:val="007C5CCB"/>
    <w:rsid w:val="007C5D2F"/>
    <w:rsid w:val="007C6D10"/>
    <w:rsid w:val="007C7160"/>
    <w:rsid w:val="007C7F21"/>
    <w:rsid w:val="007D0AC8"/>
    <w:rsid w:val="007D5DC5"/>
    <w:rsid w:val="007D7DAA"/>
    <w:rsid w:val="007E0717"/>
    <w:rsid w:val="007E0ADD"/>
    <w:rsid w:val="007E0DF7"/>
    <w:rsid w:val="007E2C10"/>
    <w:rsid w:val="007E3F3A"/>
    <w:rsid w:val="007E4D01"/>
    <w:rsid w:val="007E58C2"/>
    <w:rsid w:val="007E5ACF"/>
    <w:rsid w:val="007E6A69"/>
    <w:rsid w:val="007F1356"/>
    <w:rsid w:val="007F24F6"/>
    <w:rsid w:val="007F4500"/>
    <w:rsid w:val="007F7981"/>
    <w:rsid w:val="00800B48"/>
    <w:rsid w:val="00800CD1"/>
    <w:rsid w:val="00803CD9"/>
    <w:rsid w:val="00803E8F"/>
    <w:rsid w:val="008041C5"/>
    <w:rsid w:val="00804753"/>
    <w:rsid w:val="00805913"/>
    <w:rsid w:val="00805FBE"/>
    <w:rsid w:val="00807D20"/>
    <w:rsid w:val="00811688"/>
    <w:rsid w:val="00811D30"/>
    <w:rsid w:val="00812975"/>
    <w:rsid w:val="00812AEB"/>
    <w:rsid w:val="008130A3"/>
    <w:rsid w:val="0081587F"/>
    <w:rsid w:val="00815970"/>
    <w:rsid w:val="00816577"/>
    <w:rsid w:val="00817153"/>
    <w:rsid w:val="008173ED"/>
    <w:rsid w:val="00817D03"/>
    <w:rsid w:val="008203CF"/>
    <w:rsid w:val="00820EBA"/>
    <w:rsid w:val="00821005"/>
    <w:rsid w:val="00821169"/>
    <w:rsid w:val="00821268"/>
    <w:rsid w:val="00821390"/>
    <w:rsid w:val="00821580"/>
    <w:rsid w:val="00822BFF"/>
    <w:rsid w:val="008255E1"/>
    <w:rsid w:val="00825AE0"/>
    <w:rsid w:val="008312F7"/>
    <w:rsid w:val="00831725"/>
    <w:rsid w:val="008317CC"/>
    <w:rsid w:val="00831A7B"/>
    <w:rsid w:val="008332FA"/>
    <w:rsid w:val="00833427"/>
    <w:rsid w:val="008336BF"/>
    <w:rsid w:val="00835CBA"/>
    <w:rsid w:val="00837702"/>
    <w:rsid w:val="00840891"/>
    <w:rsid w:val="00840A7F"/>
    <w:rsid w:val="0084258E"/>
    <w:rsid w:val="00842E04"/>
    <w:rsid w:val="008431E0"/>
    <w:rsid w:val="00844E26"/>
    <w:rsid w:val="0084508A"/>
    <w:rsid w:val="008479FD"/>
    <w:rsid w:val="008502DD"/>
    <w:rsid w:val="00851084"/>
    <w:rsid w:val="00851783"/>
    <w:rsid w:val="00851C75"/>
    <w:rsid w:val="00851D45"/>
    <w:rsid w:val="00853FE0"/>
    <w:rsid w:val="00854565"/>
    <w:rsid w:val="008549D5"/>
    <w:rsid w:val="00854C14"/>
    <w:rsid w:val="008561FC"/>
    <w:rsid w:val="00856528"/>
    <w:rsid w:val="00857939"/>
    <w:rsid w:val="00857DF9"/>
    <w:rsid w:val="00861FF3"/>
    <w:rsid w:val="0086259F"/>
    <w:rsid w:val="0086295C"/>
    <w:rsid w:val="00863537"/>
    <w:rsid w:val="00864489"/>
    <w:rsid w:val="00864CBA"/>
    <w:rsid w:val="008656B8"/>
    <w:rsid w:val="00866C7D"/>
    <w:rsid w:val="00867E51"/>
    <w:rsid w:val="008731F5"/>
    <w:rsid w:val="0087338B"/>
    <w:rsid w:val="008738F1"/>
    <w:rsid w:val="00873CFD"/>
    <w:rsid w:val="008745CF"/>
    <w:rsid w:val="008755A5"/>
    <w:rsid w:val="00877744"/>
    <w:rsid w:val="0088011A"/>
    <w:rsid w:val="00880D7D"/>
    <w:rsid w:val="008814B1"/>
    <w:rsid w:val="00881A18"/>
    <w:rsid w:val="00881BB7"/>
    <w:rsid w:val="00882100"/>
    <w:rsid w:val="00882753"/>
    <w:rsid w:val="00883034"/>
    <w:rsid w:val="00885B6E"/>
    <w:rsid w:val="00887803"/>
    <w:rsid w:val="00890945"/>
    <w:rsid w:val="00890A6C"/>
    <w:rsid w:val="00890ACD"/>
    <w:rsid w:val="00894B95"/>
    <w:rsid w:val="008A002B"/>
    <w:rsid w:val="008A1849"/>
    <w:rsid w:val="008A27A4"/>
    <w:rsid w:val="008A2EA5"/>
    <w:rsid w:val="008A58DF"/>
    <w:rsid w:val="008A5EB9"/>
    <w:rsid w:val="008A60BD"/>
    <w:rsid w:val="008A6612"/>
    <w:rsid w:val="008A6E13"/>
    <w:rsid w:val="008A7F21"/>
    <w:rsid w:val="008B1E90"/>
    <w:rsid w:val="008B2C4E"/>
    <w:rsid w:val="008B3580"/>
    <w:rsid w:val="008B42F5"/>
    <w:rsid w:val="008B6951"/>
    <w:rsid w:val="008B6FBF"/>
    <w:rsid w:val="008C0CA3"/>
    <w:rsid w:val="008C118A"/>
    <w:rsid w:val="008C426C"/>
    <w:rsid w:val="008D0EB4"/>
    <w:rsid w:val="008D1439"/>
    <w:rsid w:val="008D27D9"/>
    <w:rsid w:val="008D2A8F"/>
    <w:rsid w:val="008D31BD"/>
    <w:rsid w:val="008D334F"/>
    <w:rsid w:val="008D390F"/>
    <w:rsid w:val="008D39D5"/>
    <w:rsid w:val="008D3C05"/>
    <w:rsid w:val="008D46BD"/>
    <w:rsid w:val="008D54B4"/>
    <w:rsid w:val="008D6DF3"/>
    <w:rsid w:val="008E0043"/>
    <w:rsid w:val="008E02EF"/>
    <w:rsid w:val="008E06B8"/>
    <w:rsid w:val="008E07A3"/>
    <w:rsid w:val="008E4928"/>
    <w:rsid w:val="008E5C9E"/>
    <w:rsid w:val="008E6190"/>
    <w:rsid w:val="008E70BC"/>
    <w:rsid w:val="008F062C"/>
    <w:rsid w:val="008F0F03"/>
    <w:rsid w:val="008F2F83"/>
    <w:rsid w:val="008F3A7A"/>
    <w:rsid w:val="008F45CA"/>
    <w:rsid w:val="008F50D8"/>
    <w:rsid w:val="008F54A7"/>
    <w:rsid w:val="008F7846"/>
    <w:rsid w:val="008F7C07"/>
    <w:rsid w:val="009002FC"/>
    <w:rsid w:val="009017D1"/>
    <w:rsid w:val="0090241F"/>
    <w:rsid w:val="009043FE"/>
    <w:rsid w:val="00907FC7"/>
    <w:rsid w:val="00910494"/>
    <w:rsid w:val="00910C7C"/>
    <w:rsid w:val="009134D4"/>
    <w:rsid w:val="00913911"/>
    <w:rsid w:val="00915D3E"/>
    <w:rsid w:val="0091624C"/>
    <w:rsid w:val="00916310"/>
    <w:rsid w:val="00916C62"/>
    <w:rsid w:val="009174A5"/>
    <w:rsid w:val="00917513"/>
    <w:rsid w:val="0092048D"/>
    <w:rsid w:val="00920EC6"/>
    <w:rsid w:val="0092148B"/>
    <w:rsid w:val="009216F3"/>
    <w:rsid w:val="00922231"/>
    <w:rsid w:val="0092334D"/>
    <w:rsid w:val="00923FB7"/>
    <w:rsid w:val="009277E0"/>
    <w:rsid w:val="0093124F"/>
    <w:rsid w:val="00931F37"/>
    <w:rsid w:val="00932D7E"/>
    <w:rsid w:val="00933381"/>
    <w:rsid w:val="009352C6"/>
    <w:rsid w:val="009357D4"/>
    <w:rsid w:val="00935C37"/>
    <w:rsid w:val="00936658"/>
    <w:rsid w:val="00936B71"/>
    <w:rsid w:val="009402ED"/>
    <w:rsid w:val="00940AE9"/>
    <w:rsid w:val="00940E2E"/>
    <w:rsid w:val="0094344F"/>
    <w:rsid w:val="009438A8"/>
    <w:rsid w:val="00945458"/>
    <w:rsid w:val="00945A54"/>
    <w:rsid w:val="0094647D"/>
    <w:rsid w:val="00946CEB"/>
    <w:rsid w:val="009477A9"/>
    <w:rsid w:val="009477D8"/>
    <w:rsid w:val="00947DAD"/>
    <w:rsid w:val="0095049C"/>
    <w:rsid w:val="00950F0B"/>
    <w:rsid w:val="00950F65"/>
    <w:rsid w:val="009519F6"/>
    <w:rsid w:val="0095303E"/>
    <w:rsid w:val="009530E2"/>
    <w:rsid w:val="00954AB1"/>
    <w:rsid w:val="009567BE"/>
    <w:rsid w:val="009571E5"/>
    <w:rsid w:val="00957779"/>
    <w:rsid w:val="0096153A"/>
    <w:rsid w:val="009621B2"/>
    <w:rsid w:val="0096277F"/>
    <w:rsid w:val="00963F09"/>
    <w:rsid w:val="00964768"/>
    <w:rsid w:val="0096598B"/>
    <w:rsid w:val="00966CE9"/>
    <w:rsid w:val="00966FEA"/>
    <w:rsid w:val="009678DA"/>
    <w:rsid w:val="00972427"/>
    <w:rsid w:val="00972892"/>
    <w:rsid w:val="00974520"/>
    <w:rsid w:val="009746F3"/>
    <w:rsid w:val="0097477B"/>
    <w:rsid w:val="00974EA3"/>
    <w:rsid w:val="009809BF"/>
    <w:rsid w:val="00982B23"/>
    <w:rsid w:val="00982C2A"/>
    <w:rsid w:val="009833DF"/>
    <w:rsid w:val="00983C82"/>
    <w:rsid w:val="00984208"/>
    <w:rsid w:val="0098451B"/>
    <w:rsid w:val="009902F0"/>
    <w:rsid w:val="00990609"/>
    <w:rsid w:val="00992504"/>
    <w:rsid w:val="00992BD0"/>
    <w:rsid w:val="00992D71"/>
    <w:rsid w:val="00993E26"/>
    <w:rsid w:val="00996F4D"/>
    <w:rsid w:val="009978A0"/>
    <w:rsid w:val="009A1026"/>
    <w:rsid w:val="009A127D"/>
    <w:rsid w:val="009A1C04"/>
    <w:rsid w:val="009A2286"/>
    <w:rsid w:val="009A33A8"/>
    <w:rsid w:val="009A5A80"/>
    <w:rsid w:val="009A5FC5"/>
    <w:rsid w:val="009A60E0"/>
    <w:rsid w:val="009B0FBC"/>
    <w:rsid w:val="009B2ADD"/>
    <w:rsid w:val="009B4A66"/>
    <w:rsid w:val="009B4C2B"/>
    <w:rsid w:val="009B77B4"/>
    <w:rsid w:val="009B7DD2"/>
    <w:rsid w:val="009C36A5"/>
    <w:rsid w:val="009C5704"/>
    <w:rsid w:val="009C7C8B"/>
    <w:rsid w:val="009C7E50"/>
    <w:rsid w:val="009D1F3C"/>
    <w:rsid w:val="009D217E"/>
    <w:rsid w:val="009D42A1"/>
    <w:rsid w:val="009D7F6E"/>
    <w:rsid w:val="009E2165"/>
    <w:rsid w:val="009E4715"/>
    <w:rsid w:val="009E4B0A"/>
    <w:rsid w:val="009E4C57"/>
    <w:rsid w:val="009E5334"/>
    <w:rsid w:val="009E57BC"/>
    <w:rsid w:val="009F0D03"/>
    <w:rsid w:val="009F2CC7"/>
    <w:rsid w:val="009F40D4"/>
    <w:rsid w:val="009F4364"/>
    <w:rsid w:val="009F650A"/>
    <w:rsid w:val="009F6BEA"/>
    <w:rsid w:val="009F75D3"/>
    <w:rsid w:val="009F786D"/>
    <w:rsid w:val="00A005E2"/>
    <w:rsid w:val="00A00649"/>
    <w:rsid w:val="00A016A3"/>
    <w:rsid w:val="00A0272A"/>
    <w:rsid w:val="00A03CFD"/>
    <w:rsid w:val="00A077DC"/>
    <w:rsid w:val="00A07B1E"/>
    <w:rsid w:val="00A11FA8"/>
    <w:rsid w:val="00A13A75"/>
    <w:rsid w:val="00A145C1"/>
    <w:rsid w:val="00A14AE8"/>
    <w:rsid w:val="00A171EB"/>
    <w:rsid w:val="00A17CE5"/>
    <w:rsid w:val="00A207B2"/>
    <w:rsid w:val="00A2110C"/>
    <w:rsid w:val="00A22594"/>
    <w:rsid w:val="00A22FC4"/>
    <w:rsid w:val="00A23A3A"/>
    <w:rsid w:val="00A24627"/>
    <w:rsid w:val="00A24BB7"/>
    <w:rsid w:val="00A252AA"/>
    <w:rsid w:val="00A3291F"/>
    <w:rsid w:val="00A3320F"/>
    <w:rsid w:val="00A33FA9"/>
    <w:rsid w:val="00A348FB"/>
    <w:rsid w:val="00A36E30"/>
    <w:rsid w:val="00A37E58"/>
    <w:rsid w:val="00A40302"/>
    <w:rsid w:val="00A40C6B"/>
    <w:rsid w:val="00A41E6C"/>
    <w:rsid w:val="00A4205F"/>
    <w:rsid w:val="00A42297"/>
    <w:rsid w:val="00A44404"/>
    <w:rsid w:val="00A45134"/>
    <w:rsid w:val="00A46F37"/>
    <w:rsid w:val="00A470FF"/>
    <w:rsid w:val="00A50CCB"/>
    <w:rsid w:val="00A51B03"/>
    <w:rsid w:val="00A52E86"/>
    <w:rsid w:val="00A5349F"/>
    <w:rsid w:val="00A53548"/>
    <w:rsid w:val="00A5426C"/>
    <w:rsid w:val="00A55089"/>
    <w:rsid w:val="00A56575"/>
    <w:rsid w:val="00A57525"/>
    <w:rsid w:val="00A601CC"/>
    <w:rsid w:val="00A62832"/>
    <w:rsid w:val="00A64000"/>
    <w:rsid w:val="00A64284"/>
    <w:rsid w:val="00A64E24"/>
    <w:rsid w:val="00A67947"/>
    <w:rsid w:val="00A67AA1"/>
    <w:rsid w:val="00A67D93"/>
    <w:rsid w:val="00A712E2"/>
    <w:rsid w:val="00A75605"/>
    <w:rsid w:val="00A7780F"/>
    <w:rsid w:val="00A801B8"/>
    <w:rsid w:val="00A808B2"/>
    <w:rsid w:val="00A80A2B"/>
    <w:rsid w:val="00A829A2"/>
    <w:rsid w:val="00A85D80"/>
    <w:rsid w:val="00A868B6"/>
    <w:rsid w:val="00A86C48"/>
    <w:rsid w:val="00A87C88"/>
    <w:rsid w:val="00A87D0E"/>
    <w:rsid w:val="00A922BA"/>
    <w:rsid w:val="00A928F9"/>
    <w:rsid w:val="00A92F09"/>
    <w:rsid w:val="00A9447D"/>
    <w:rsid w:val="00A94588"/>
    <w:rsid w:val="00A948BE"/>
    <w:rsid w:val="00A94C6B"/>
    <w:rsid w:val="00A96E99"/>
    <w:rsid w:val="00AA09BF"/>
    <w:rsid w:val="00AA1DFE"/>
    <w:rsid w:val="00AA27FD"/>
    <w:rsid w:val="00AA2AE5"/>
    <w:rsid w:val="00AA2CDD"/>
    <w:rsid w:val="00AA2FF2"/>
    <w:rsid w:val="00AA3B09"/>
    <w:rsid w:val="00AA5074"/>
    <w:rsid w:val="00AB426A"/>
    <w:rsid w:val="00AB4273"/>
    <w:rsid w:val="00AB4475"/>
    <w:rsid w:val="00AB679A"/>
    <w:rsid w:val="00AC09E3"/>
    <w:rsid w:val="00AC1AEB"/>
    <w:rsid w:val="00AC2436"/>
    <w:rsid w:val="00AC399A"/>
    <w:rsid w:val="00AC5030"/>
    <w:rsid w:val="00AC54B9"/>
    <w:rsid w:val="00AC72D8"/>
    <w:rsid w:val="00AC7313"/>
    <w:rsid w:val="00AC78DD"/>
    <w:rsid w:val="00AC7AF3"/>
    <w:rsid w:val="00AD0D54"/>
    <w:rsid w:val="00AD1259"/>
    <w:rsid w:val="00AD1EC5"/>
    <w:rsid w:val="00AD383C"/>
    <w:rsid w:val="00AD3C60"/>
    <w:rsid w:val="00AD4755"/>
    <w:rsid w:val="00AD772D"/>
    <w:rsid w:val="00AD7DC5"/>
    <w:rsid w:val="00AD7DDC"/>
    <w:rsid w:val="00AE282D"/>
    <w:rsid w:val="00AE4BAF"/>
    <w:rsid w:val="00AE5F1B"/>
    <w:rsid w:val="00AE672E"/>
    <w:rsid w:val="00AE73DD"/>
    <w:rsid w:val="00AE7E45"/>
    <w:rsid w:val="00AF01D3"/>
    <w:rsid w:val="00AF196C"/>
    <w:rsid w:val="00AF49DC"/>
    <w:rsid w:val="00AF4E5E"/>
    <w:rsid w:val="00AF5BE0"/>
    <w:rsid w:val="00AF6D6A"/>
    <w:rsid w:val="00AF73AA"/>
    <w:rsid w:val="00AF7ADA"/>
    <w:rsid w:val="00B00CB7"/>
    <w:rsid w:val="00B01217"/>
    <w:rsid w:val="00B019E6"/>
    <w:rsid w:val="00B02258"/>
    <w:rsid w:val="00B023E6"/>
    <w:rsid w:val="00B023FF"/>
    <w:rsid w:val="00B027C9"/>
    <w:rsid w:val="00B027D3"/>
    <w:rsid w:val="00B02E7B"/>
    <w:rsid w:val="00B04EE7"/>
    <w:rsid w:val="00B050E7"/>
    <w:rsid w:val="00B05AEF"/>
    <w:rsid w:val="00B066C0"/>
    <w:rsid w:val="00B07376"/>
    <w:rsid w:val="00B07B12"/>
    <w:rsid w:val="00B10067"/>
    <w:rsid w:val="00B10C75"/>
    <w:rsid w:val="00B15F9D"/>
    <w:rsid w:val="00B167A7"/>
    <w:rsid w:val="00B17088"/>
    <w:rsid w:val="00B17514"/>
    <w:rsid w:val="00B20FE7"/>
    <w:rsid w:val="00B22816"/>
    <w:rsid w:val="00B237E4"/>
    <w:rsid w:val="00B24147"/>
    <w:rsid w:val="00B2425A"/>
    <w:rsid w:val="00B257A8"/>
    <w:rsid w:val="00B277C8"/>
    <w:rsid w:val="00B309CF"/>
    <w:rsid w:val="00B30F07"/>
    <w:rsid w:val="00B31BA4"/>
    <w:rsid w:val="00B31E08"/>
    <w:rsid w:val="00B333CB"/>
    <w:rsid w:val="00B34978"/>
    <w:rsid w:val="00B34ADA"/>
    <w:rsid w:val="00B36C0F"/>
    <w:rsid w:val="00B424CC"/>
    <w:rsid w:val="00B43511"/>
    <w:rsid w:val="00B43588"/>
    <w:rsid w:val="00B43C60"/>
    <w:rsid w:val="00B43F3B"/>
    <w:rsid w:val="00B447C8"/>
    <w:rsid w:val="00B459BA"/>
    <w:rsid w:val="00B46823"/>
    <w:rsid w:val="00B471B4"/>
    <w:rsid w:val="00B47D39"/>
    <w:rsid w:val="00B47DF8"/>
    <w:rsid w:val="00B51D89"/>
    <w:rsid w:val="00B522B1"/>
    <w:rsid w:val="00B52AB4"/>
    <w:rsid w:val="00B53138"/>
    <w:rsid w:val="00B53A83"/>
    <w:rsid w:val="00B53AAA"/>
    <w:rsid w:val="00B54665"/>
    <w:rsid w:val="00B5576D"/>
    <w:rsid w:val="00B55E06"/>
    <w:rsid w:val="00B567B7"/>
    <w:rsid w:val="00B57AD2"/>
    <w:rsid w:val="00B61442"/>
    <w:rsid w:val="00B64350"/>
    <w:rsid w:val="00B64A19"/>
    <w:rsid w:val="00B6522F"/>
    <w:rsid w:val="00B6598B"/>
    <w:rsid w:val="00B65C3A"/>
    <w:rsid w:val="00B66B5C"/>
    <w:rsid w:val="00B67073"/>
    <w:rsid w:val="00B712D0"/>
    <w:rsid w:val="00B71D04"/>
    <w:rsid w:val="00B75772"/>
    <w:rsid w:val="00B75B56"/>
    <w:rsid w:val="00B75F9B"/>
    <w:rsid w:val="00B76147"/>
    <w:rsid w:val="00B76AD0"/>
    <w:rsid w:val="00B76CF5"/>
    <w:rsid w:val="00B80373"/>
    <w:rsid w:val="00B81E0A"/>
    <w:rsid w:val="00B82DC3"/>
    <w:rsid w:val="00B83488"/>
    <w:rsid w:val="00B83C9F"/>
    <w:rsid w:val="00B84713"/>
    <w:rsid w:val="00B9016B"/>
    <w:rsid w:val="00B92C1F"/>
    <w:rsid w:val="00B92D07"/>
    <w:rsid w:val="00B9462A"/>
    <w:rsid w:val="00B9634D"/>
    <w:rsid w:val="00BA0260"/>
    <w:rsid w:val="00BA0A30"/>
    <w:rsid w:val="00BA154D"/>
    <w:rsid w:val="00BA49CC"/>
    <w:rsid w:val="00BA5A6A"/>
    <w:rsid w:val="00BA6F25"/>
    <w:rsid w:val="00BA7D7B"/>
    <w:rsid w:val="00BA7EDF"/>
    <w:rsid w:val="00BB2102"/>
    <w:rsid w:val="00BB35FC"/>
    <w:rsid w:val="00BB391A"/>
    <w:rsid w:val="00BB45EC"/>
    <w:rsid w:val="00BB4AD1"/>
    <w:rsid w:val="00BB500D"/>
    <w:rsid w:val="00BB57E9"/>
    <w:rsid w:val="00BB5DD4"/>
    <w:rsid w:val="00BC1045"/>
    <w:rsid w:val="00BC3C41"/>
    <w:rsid w:val="00BC5C84"/>
    <w:rsid w:val="00BC6309"/>
    <w:rsid w:val="00BC697E"/>
    <w:rsid w:val="00BC6E03"/>
    <w:rsid w:val="00BD094F"/>
    <w:rsid w:val="00BD1CE5"/>
    <w:rsid w:val="00BD1F77"/>
    <w:rsid w:val="00BD2A43"/>
    <w:rsid w:val="00BE174B"/>
    <w:rsid w:val="00BE1C0E"/>
    <w:rsid w:val="00BE2347"/>
    <w:rsid w:val="00BE61DA"/>
    <w:rsid w:val="00BE6BC0"/>
    <w:rsid w:val="00BE7B22"/>
    <w:rsid w:val="00BF2E26"/>
    <w:rsid w:val="00BF44B5"/>
    <w:rsid w:val="00BF5136"/>
    <w:rsid w:val="00BF5882"/>
    <w:rsid w:val="00BF5D75"/>
    <w:rsid w:val="00BF65B6"/>
    <w:rsid w:val="00BF6A33"/>
    <w:rsid w:val="00BF7C28"/>
    <w:rsid w:val="00C00519"/>
    <w:rsid w:val="00C00B14"/>
    <w:rsid w:val="00C043EE"/>
    <w:rsid w:val="00C055BA"/>
    <w:rsid w:val="00C066B5"/>
    <w:rsid w:val="00C13C8E"/>
    <w:rsid w:val="00C16680"/>
    <w:rsid w:val="00C20C60"/>
    <w:rsid w:val="00C20F44"/>
    <w:rsid w:val="00C215D5"/>
    <w:rsid w:val="00C22D62"/>
    <w:rsid w:val="00C22E84"/>
    <w:rsid w:val="00C236CB"/>
    <w:rsid w:val="00C242DD"/>
    <w:rsid w:val="00C24951"/>
    <w:rsid w:val="00C25B4E"/>
    <w:rsid w:val="00C262DF"/>
    <w:rsid w:val="00C27FAE"/>
    <w:rsid w:val="00C305E1"/>
    <w:rsid w:val="00C336DA"/>
    <w:rsid w:val="00C3376D"/>
    <w:rsid w:val="00C3508B"/>
    <w:rsid w:val="00C35BE4"/>
    <w:rsid w:val="00C40236"/>
    <w:rsid w:val="00C4075D"/>
    <w:rsid w:val="00C40925"/>
    <w:rsid w:val="00C415A5"/>
    <w:rsid w:val="00C41B79"/>
    <w:rsid w:val="00C4247C"/>
    <w:rsid w:val="00C4291B"/>
    <w:rsid w:val="00C44079"/>
    <w:rsid w:val="00C450E8"/>
    <w:rsid w:val="00C45AB0"/>
    <w:rsid w:val="00C466A5"/>
    <w:rsid w:val="00C5138F"/>
    <w:rsid w:val="00C523BC"/>
    <w:rsid w:val="00C5256B"/>
    <w:rsid w:val="00C52A23"/>
    <w:rsid w:val="00C530F5"/>
    <w:rsid w:val="00C5514E"/>
    <w:rsid w:val="00C555B1"/>
    <w:rsid w:val="00C557FA"/>
    <w:rsid w:val="00C57EE3"/>
    <w:rsid w:val="00C600D4"/>
    <w:rsid w:val="00C60860"/>
    <w:rsid w:val="00C61E33"/>
    <w:rsid w:val="00C62879"/>
    <w:rsid w:val="00C6343F"/>
    <w:rsid w:val="00C63C08"/>
    <w:rsid w:val="00C63C09"/>
    <w:rsid w:val="00C66EBB"/>
    <w:rsid w:val="00C703C8"/>
    <w:rsid w:val="00C722D8"/>
    <w:rsid w:val="00C72DEA"/>
    <w:rsid w:val="00C7374D"/>
    <w:rsid w:val="00C757CA"/>
    <w:rsid w:val="00C80A47"/>
    <w:rsid w:val="00C81C7F"/>
    <w:rsid w:val="00C81CBD"/>
    <w:rsid w:val="00C84357"/>
    <w:rsid w:val="00C84F18"/>
    <w:rsid w:val="00C853AF"/>
    <w:rsid w:val="00C87462"/>
    <w:rsid w:val="00C91EA6"/>
    <w:rsid w:val="00C96A36"/>
    <w:rsid w:val="00C976EE"/>
    <w:rsid w:val="00CA0EAF"/>
    <w:rsid w:val="00CA2E82"/>
    <w:rsid w:val="00CA39E5"/>
    <w:rsid w:val="00CA3C16"/>
    <w:rsid w:val="00CA41EB"/>
    <w:rsid w:val="00CA4608"/>
    <w:rsid w:val="00CA5281"/>
    <w:rsid w:val="00CA5C1C"/>
    <w:rsid w:val="00CB0316"/>
    <w:rsid w:val="00CB13D7"/>
    <w:rsid w:val="00CB173B"/>
    <w:rsid w:val="00CB1D1C"/>
    <w:rsid w:val="00CB3579"/>
    <w:rsid w:val="00CB3F06"/>
    <w:rsid w:val="00CB4604"/>
    <w:rsid w:val="00CB52F1"/>
    <w:rsid w:val="00CB7748"/>
    <w:rsid w:val="00CC0B68"/>
    <w:rsid w:val="00CC0CB0"/>
    <w:rsid w:val="00CC0F70"/>
    <w:rsid w:val="00CC266B"/>
    <w:rsid w:val="00CC48C6"/>
    <w:rsid w:val="00CC5127"/>
    <w:rsid w:val="00CC5619"/>
    <w:rsid w:val="00CC56B9"/>
    <w:rsid w:val="00CC5F98"/>
    <w:rsid w:val="00CC78AC"/>
    <w:rsid w:val="00CD20BA"/>
    <w:rsid w:val="00CD20C6"/>
    <w:rsid w:val="00CD27EE"/>
    <w:rsid w:val="00CD4256"/>
    <w:rsid w:val="00CD42F2"/>
    <w:rsid w:val="00CD45D2"/>
    <w:rsid w:val="00CD4BDD"/>
    <w:rsid w:val="00CD6B58"/>
    <w:rsid w:val="00CD6DE2"/>
    <w:rsid w:val="00CE03EE"/>
    <w:rsid w:val="00CE06FE"/>
    <w:rsid w:val="00CE2B86"/>
    <w:rsid w:val="00CE5B7D"/>
    <w:rsid w:val="00CE604B"/>
    <w:rsid w:val="00CE6408"/>
    <w:rsid w:val="00CE7656"/>
    <w:rsid w:val="00CF071C"/>
    <w:rsid w:val="00CF169E"/>
    <w:rsid w:val="00CF3947"/>
    <w:rsid w:val="00CF4579"/>
    <w:rsid w:val="00CF4830"/>
    <w:rsid w:val="00CF4BD7"/>
    <w:rsid w:val="00CF535B"/>
    <w:rsid w:val="00CF7646"/>
    <w:rsid w:val="00CF7BBB"/>
    <w:rsid w:val="00CF7BF4"/>
    <w:rsid w:val="00D01C33"/>
    <w:rsid w:val="00D01E3E"/>
    <w:rsid w:val="00D02478"/>
    <w:rsid w:val="00D02497"/>
    <w:rsid w:val="00D02616"/>
    <w:rsid w:val="00D03974"/>
    <w:rsid w:val="00D03A51"/>
    <w:rsid w:val="00D03A9B"/>
    <w:rsid w:val="00D0442E"/>
    <w:rsid w:val="00D057D5"/>
    <w:rsid w:val="00D06C79"/>
    <w:rsid w:val="00D070EA"/>
    <w:rsid w:val="00D075E4"/>
    <w:rsid w:val="00D10D16"/>
    <w:rsid w:val="00D11233"/>
    <w:rsid w:val="00D11931"/>
    <w:rsid w:val="00D13CD9"/>
    <w:rsid w:val="00D1459F"/>
    <w:rsid w:val="00D145C4"/>
    <w:rsid w:val="00D15290"/>
    <w:rsid w:val="00D15629"/>
    <w:rsid w:val="00D15C29"/>
    <w:rsid w:val="00D15FD7"/>
    <w:rsid w:val="00D17022"/>
    <w:rsid w:val="00D20626"/>
    <w:rsid w:val="00D22346"/>
    <w:rsid w:val="00D223A4"/>
    <w:rsid w:val="00D249A3"/>
    <w:rsid w:val="00D2699A"/>
    <w:rsid w:val="00D27399"/>
    <w:rsid w:val="00D27AEC"/>
    <w:rsid w:val="00D316EA"/>
    <w:rsid w:val="00D31E05"/>
    <w:rsid w:val="00D3588F"/>
    <w:rsid w:val="00D3623E"/>
    <w:rsid w:val="00D37484"/>
    <w:rsid w:val="00D37568"/>
    <w:rsid w:val="00D417E0"/>
    <w:rsid w:val="00D41B53"/>
    <w:rsid w:val="00D41BED"/>
    <w:rsid w:val="00D422A2"/>
    <w:rsid w:val="00D429EB"/>
    <w:rsid w:val="00D4312F"/>
    <w:rsid w:val="00D45821"/>
    <w:rsid w:val="00D45CBB"/>
    <w:rsid w:val="00D4798F"/>
    <w:rsid w:val="00D5057C"/>
    <w:rsid w:val="00D51C52"/>
    <w:rsid w:val="00D53886"/>
    <w:rsid w:val="00D56A14"/>
    <w:rsid w:val="00D56FA0"/>
    <w:rsid w:val="00D57203"/>
    <w:rsid w:val="00D57698"/>
    <w:rsid w:val="00D5775E"/>
    <w:rsid w:val="00D60A86"/>
    <w:rsid w:val="00D61362"/>
    <w:rsid w:val="00D63F8E"/>
    <w:rsid w:val="00D66097"/>
    <w:rsid w:val="00D66E47"/>
    <w:rsid w:val="00D66F24"/>
    <w:rsid w:val="00D67C15"/>
    <w:rsid w:val="00D70B6C"/>
    <w:rsid w:val="00D713F7"/>
    <w:rsid w:val="00D73BB5"/>
    <w:rsid w:val="00D74993"/>
    <w:rsid w:val="00D75578"/>
    <w:rsid w:val="00D75C5C"/>
    <w:rsid w:val="00D7770E"/>
    <w:rsid w:val="00D801BF"/>
    <w:rsid w:val="00D80305"/>
    <w:rsid w:val="00D80C74"/>
    <w:rsid w:val="00D80E78"/>
    <w:rsid w:val="00D818E3"/>
    <w:rsid w:val="00D81DBE"/>
    <w:rsid w:val="00D821D6"/>
    <w:rsid w:val="00D823C4"/>
    <w:rsid w:val="00D83120"/>
    <w:rsid w:val="00D83900"/>
    <w:rsid w:val="00D85BA2"/>
    <w:rsid w:val="00D87010"/>
    <w:rsid w:val="00D8704D"/>
    <w:rsid w:val="00D9165F"/>
    <w:rsid w:val="00D936DF"/>
    <w:rsid w:val="00D95515"/>
    <w:rsid w:val="00D9671A"/>
    <w:rsid w:val="00D96BC9"/>
    <w:rsid w:val="00D97B97"/>
    <w:rsid w:val="00DA04B0"/>
    <w:rsid w:val="00DA1443"/>
    <w:rsid w:val="00DA24CF"/>
    <w:rsid w:val="00DA2BCE"/>
    <w:rsid w:val="00DA4115"/>
    <w:rsid w:val="00DA5727"/>
    <w:rsid w:val="00DA68E4"/>
    <w:rsid w:val="00DA6E96"/>
    <w:rsid w:val="00DA7336"/>
    <w:rsid w:val="00DA7F99"/>
    <w:rsid w:val="00DB1891"/>
    <w:rsid w:val="00DB1E01"/>
    <w:rsid w:val="00DB39D6"/>
    <w:rsid w:val="00DB4616"/>
    <w:rsid w:val="00DB5354"/>
    <w:rsid w:val="00DB7E69"/>
    <w:rsid w:val="00DC0254"/>
    <w:rsid w:val="00DC03AF"/>
    <w:rsid w:val="00DC2DB0"/>
    <w:rsid w:val="00DC39B9"/>
    <w:rsid w:val="00DC3B02"/>
    <w:rsid w:val="00DC3C9B"/>
    <w:rsid w:val="00DC409A"/>
    <w:rsid w:val="00DC556C"/>
    <w:rsid w:val="00DC69BD"/>
    <w:rsid w:val="00DC6AB9"/>
    <w:rsid w:val="00DC71EF"/>
    <w:rsid w:val="00DD1023"/>
    <w:rsid w:val="00DD4518"/>
    <w:rsid w:val="00DD4A02"/>
    <w:rsid w:val="00DD532B"/>
    <w:rsid w:val="00DD63E0"/>
    <w:rsid w:val="00DE0ADD"/>
    <w:rsid w:val="00DE1D2D"/>
    <w:rsid w:val="00DE29A9"/>
    <w:rsid w:val="00DE4482"/>
    <w:rsid w:val="00DE6168"/>
    <w:rsid w:val="00DE67A2"/>
    <w:rsid w:val="00DE7221"/>
    <w:rsid w:val="00DF00DB"/>
    <w:rsid w:val="00DF1AD5"/>
    <w:rsid w:val="00DF1DC5"/>
    <w:rsid w:val="00DF4B3F"/>
    <w:rsid w:val="00DF5CE1"/>
    <w:rsid w:val="00E0068E"/>
    <w:rsid w:val="00E023BD"/>
    <w:rsid w:val="00E02576"/>
    <w:rsid w:val="00E03956"/>
    <w:rsid w:val="00E039FD"/>
    <w:rsid w:val="00E05B20"/>
    <w:rsid w:val="00E06DAF"/>
    <w:rsid w:val="00E06E58"/>
    <w:rsid w:val="00E10A0A"/>
    <w:rsid w:val="00E11C6C"/>
    <w:rsid w:val="00E144F5"/>
    <w:rsid w:val="00E14D16"/>
    <w:rsid w:val="00E1520A"/>
    <w:rsid w:val="00E1659B"/>
    <w:rsid w:val="00E21D7A"/>
    <w:rsid w:val="00E22BFF"/>
    <w:rsid w:val="00E23D69"/>
    <w:rsid w:val="00E23E97"/>
    <w:rsid w:val="00E242D8"/>
    <w:rsid w:val="00E249DD"/>
    <w:rsid w:val="00E25712"/>
    <w:rsid w:val="00E25B50"/>
    <w:rsid w:val="00E277C7"/>
    <w:rsid w:val="00E3015B"/>
    <w:rsid w:val="00E3039A"/>
    <w:rsid w:val="00E31C42"/>
    <w:rsid w:val="00E34FB2"/>
    <w:rsid w:val="00E37B1A"/>
    <w:rsid w:val="00E4181D"/>
    <w:rsid w:val="00E42FF7"/>
    <w:rsid w:val="00E43052"/>
    <w:rsid w:val="00E44D80"/>
    <w:rsid w:val="00E453FD"/>
    <w:rsid w:val="00E45F1D"/>
    <w:rsid w:val="00E46F69"/>
    <w:rsid w:val="00E47475"/>
    <w:rsid w:val="00E501D4"/>
    <w:rsid w:val="00E50743"/>
    <w:rsid w:val="00E509EA"/>
    <w:rsid w:val="00E52550"/>
    <w:rsid w:val="00E525CF"/>
    <w:rsid w:val="00E53376"/>
    <w:rsid w:val="00E535EA"/>
    <w:rsid w:val="00E5554E"/>
    <w:rsid w:val="00E55E9C"/>
    <w:rsid w:val="00E56694"/>
    <w:rsid w:val="00E57339"/>
    <w:rsid w:val="00E577E0"/>
    <w:rsid w:val="00E6164B"/>
    <w:rsid w:val="00E616E8"/>
    <w:rsid w:val="00E63297"/>
    <w:rsid w:val="00E6425A"/>
    <w:rsid w:val="00E64DEC"/>
    <w:rsid w:val="00E66CB8"/>
    <w:rsid w:val="00E719BA"/>
    <w:rsid w:val="00E71C74"/>
    <w:rsid w:val="00E723DE"/>
    <w:rsid w:val="00E75B83"/>
    <w:rsid w:val="00E76969"/>
    <w:rsid w:val="00E76FDC"/>
    <w:rsid w:val="00E80442"/>
    <w:rsid w:val="00E805B3"/>
    <w:rsid w:val="00E81433"/>
    <w:rsid w:val="00E821E5"/>
    <w:rsid w:val="00E8357E"/>
    <w:rsid w:val="00E83EF2"/>
    <w:rsid w:val="00E847C5"/>
    <w:rsid w:val="00E85611"/>
    <w:rsid w:val="00E85F4D"/>
    <w:rsid w:val="00E86455"/>
    <w:rsid w:val="00E865B7"/>
    <w:rsid w:val="00E86F7D"/>
    <w:rsid w:val="00E87F1B"/>
    <w:rsid w:val="00E90162"/>
    <w:rsid w:val="00E915E9"/>
    <w:rsid w:val="00E92736"/>
    <w:rsid w:val="00E927EE"/>
    <w:rsid w:val="00E936CA"/>
    <w:rsid w:val="00E94810"/>
    <w:rsid w:val="00E94D25"/>
    <w:rsid w:val="00E9524F"/>
    <w:rsid w:val="00E95F7E"/>
    <w:rsid w:val="00E9643D"/>
    <w:rsid w:val="00E97698"/>
    <w:rsid w:val="00EA1933"/>
    <w:rsid w:val="00EA280D"/>
    <w:rsid w:val="00EA309A"/>
    <w:rsid w:val="00EA3248"/>
    <w:rsid w:val="00EA3B02"/>
    <w:rsid w:val="00EA4140"/>
    <w:rsid w:val="00EA4765"/>
    <w:rsid w:val="00EA4C2D"/>
    <w:rsid w:val="00EA5072"/>
    <w:rsid w:val="00EA63CE"/>
    <w:rsid w:val="00EA65CC"/>
    <w:rsid w:val="00EB5D9C"/>
    <w:rsid w:val="00EB70A2"/>
    <w:rsid w:val="00EB71F7"/>
    <w:rsid w:val="00EB7664"/>
    <w:rsid w:val="00EB790F"/>
    <w:rsid w:val="00EC05A6"/>
    <w:rsid w:val="00EC2A46"/>
    <w:rsid w:val="00EC4DB5"/>
    <w:rsid w:val="00EC5715"/>
    <w:rsid w:val="00EC617D"/>
    <w:rsid w:val="00EC636F"/>
    <w:rsid w:val="00ED3D3F"/>
    <w:rsid w:val="00ED5B9F"/>
    <w:rsid w:val="00ED5EEA"/>
    <w:rsid w:val="00ED5FDA"/>
    <w:rsid w:val="00ED6197"/>
    <w:rsid w:val="00ED75F4"/>
    <w:rsid w:val="00EE0C52"/>
    <w:rsid w:val="00EE162B"/>
    <w:rsid w:val="00EE178A"/>
    <w:rsid w:val="00EE1857"/>
    <w:rsid w:val="00EE2674"/>
    <w:rsid w:val="00EE4A12"/>
    <w:rsid w:val="00EE50C0"/>
    <w:rsid w:val="00EE6B97"/>
    <w:rsid w:val="00EF1055"/>
    <w:rsid w:val="00EF40E3"/>
    <w:rsid w:val="00EF6F28"/>
    <w:rsid w:val="00EF7B8A"/>
    <w:rsid w:val="00F026FF"/>
    <w:rsid w:val="00F0314C"/>
    <w:rsid w:val="00F03455"/>
    <w:rsid w:val="00F053B7"/>
    <w:rsid w:val="00F055F8"/>
    <w:rsid w:val="00F07375"/>
    <w:rsid w:val="00F10416"/>
    <w:rsid w:val="00F117A4"/>
    <w:rsid w:val="00F12948"/>
    <w:rsid w:val="00F14773"/>
    <w:rsid w:val="00F15B2D"/>
    <w:rsid w:val="00F16F1B"/>
    <w:rsid w:val="00F20D2C"/>
    <w:rsid w:val="00F213AD"/>
    <w:rsid w:val="00F2197B"/>
    <w:rsid w:val="00F21A2D"/>
    <w:rsid w:val="00F224AD"/>
    <w:rsid w:val="00F229A0"/>
    <w:rsid w:val="00F2360F"/>
    <w:rsid w:val="00F24125"/>
    <w:rsid w:val="00F244C4"/>
    <w:rsid w:val="00F246D7"/>
    <w:rsid w:val="00F25313"/>
    <w:rsid w:val="00F26B08"/>
    <w:rsid w:val="00F2755D"/>
    <w:rsid w:val="00F34206"/>
    <w:rsid w:val="00F34645"/>
    <w:rsid w:val="00F360B4"/>
    <w:rsid w:val="00F379E0"/>
    <w:rsid w:val="00F4275F"/>
    <w:rsid w:val="00F42DC1"/>
    <w:rsid w:val="00F441EA"/>
    <w:rsid w:val="00F4495D"/>
    <w:rsid w:val="00F44C2D"/>
    <w:rsid w:val="00F47640"/>
    <w:rsid w:val="00F50388"/>
    <w:rsid w:val="00F512A3"/>
    <w:rsid w:val="00F5358E"/>
    <w:rsid w:val="00F542CE"/>
    <w:rsid w:val="00F54ED7"/>
    <w:rsid w:val="00F564CD"/>
    <w:rsid w:val="00F61D71"/>
    <w:rsid w:val="00F6249D"/>
    <w:rsid w:val="00F6434A"/>
    <w:rsid w:val="00F656C8"/>
    <w:rsid w:val="00F65E80"/>
    <w:rsid w:val="00F66429"/>
    <w:rsid w:val="00F666DD"/>
    <w:rsid w:val="00F70D59"/>
    <w:rsid w:val="00F720D6"/>
    <w:rsid w:val="00F72BFA"/>
    <w:rsid w:val="00F72E3C"/>
    <w:rsid w:val="00F73514"/>
    <w:rsid w:val="00F73E42"/>
    <w:rsid w:val="00F74065"/>
    <w:rsid w:val="00F7458E"/>
    <w:rsid w:val="00F757CA"/>
    <w:rsid w:val="00F7586E"/>
    <w:rsid w:val="00F75E8C"/>
    <w:rsid w:val="00F75F1E"/>
    <w:rsid w:val="00F7623A"/>
    <w:rsid w:val="00F7663C"/>
    <w:rsid w:val="00F81AA7"/>
    <w:rsid w:val="00F82BBA"/>
    <w:rsid w:val="00F83061"/>
    <w:rsid w:val="00F83CDD"/>
    <w:rsid w:val="00F851E5"/>
    <w:rsid w:val="00F8623D"/>
    <w:rsid w:val="00F8707C"/>
    <w:rsid w:val="00F87A02"/>
    <w:rsid w:val="00F913E6"/>
    <w:rsid w:val="00F92C3F"/>
    <w:rsid w:val="00FA075A"/>
    <w:rsid w:val="00FA13D5"/>
    <w:rsid w:val="00FA21B4"/>
    <w:rsid w:val="00FA375B"/>
    <w:rsid w:val="00FA3772"/>
    <w:rsid w:val="00FA3A2F"/>
    <w:rsid w:val="00FA3C11"/>
    <w:rsid w:val="00FA57E1"/>
    <w:rsid w:val="00FA58E3"/>
    <w:rsid w:val="00FA5A69"/>
    <w:rsid w:val="00FA7782"/>
    <w:rsid w:val="00FB1D58"/>
    <w:rsid w:val="00FB49A3"/>
    <w:rsid w:val="00FB4CF9"/>
    <w:rsid w:val="00FB5026"/>
    <w:rsid w:val="00FB674C"/>
    <w:rsid w:val="00FC09E7"/>
    <w:rsid w:val="00FC4FD2"/>
    <w:rsid w:val="00FC69CE"/>
    <w:rsid w:val="00FC7F08"/>
    <w:rsid w:val="00FD0F9A"/>
    <w:rsid w:val="00FD1166"/>
    <w:rsid w:val="00FD121D"/>
    <w:rsid w:val="00FD22AC"/>
    <w:rsid w:val="00FD28E1"/>
    <w:rsid w:val="00FD3E27"/>
    <w:rsid w:val="00FD4555"/>
    <w:rsid w:val="00FD5357"/>
    <w:rsid w:val="00FD6675"/>
    <w:rsid w:val="00FE0460"/>
    <w:rsid w:val="00FE0A9F"/>
    <w:rsid w:val="00FE0C81"/>
    <w:rsid w:val="00FE1AB1"/>
    <w:rsid w:val="00FE3F1B"/>
    <w:rsid w:val="00FE4866"/>
    <w:rsid w:val="00FE4907"/>
    <w:rsid w:val="00FE5ABF"/>
    <w:rsid w:val="00FE5FA1"/>
    <w:rsid w:val="00FE74FD"/>
    <w:rsid w:val="00FE7589"/>
    <w:rsid w:val="00FE7EAD"/>
    <w:rsid w:val="00FF1736"/>
    <w:rsid w:val="00FF2ECC"/>
    <w:rsid w:val="00FF3B9A"/>
    <w:rsid w:val="00FF3E26"/>
    <w:rsid w:val="00FF4903"/>
    <w:rsid w:val="00FF49F1"/>
    <w:rsid w:val="00FF57F9"/>
    <w:rsid w:val="00FF6231"/>
    <w:rsid w:val="00FF6F4A"/>
    <w:rsid w:val="00FF7172"/>
    <w:rsid w:val="0349A945"/>
    <w:rsid w:val="035BF75E"/>
    <w:rsid w:val="046A47BB"/>
    <w:rsid w:val="052F68C3"/>
    <w:rsid w:val="05A014DB"/>
    <w:rsid w:val="0650D087"/>
    <w:rsid w:val="085D321F"/>
    <w:rsid w:val="08670985"/>
    <w:rsid w:val="08E32662"/>
    <w:rsid w:val="08ED471B"/>
    <w:rsid w:val="0942A135"/>
    <w:rsid w:val="09B8EAC9"/>
    <w:rsid w:val="0A7A5051"/>
    <w:rsid w:val="0A820E1A"/>
    <w:rsid w:val="0ACF2EFD"/>
    <w:rsid w:val="0ADE7196"/>
    <w:rsid w:val="0AF48028"/>
    <w:rsid w:val="10282C4D"/>
    <w:rsid w:val="10CD5EC6"/>
    <w:rsid w:val="11272474"/>
    <w:rsid w:val="179489A8"/>
    <w:rsid w:val="17F3E7BB"/>
    <w:rsid w:val="18823B65"/>
    <w:rsid w:val="18851AD5"/>
    <w:rsid w:val="19305A09"/>
    <w:rsid w:val="1964D4D7"/>
    <w:rsid w:val="19C70009"/>
    <w:rsid w:val="1AB4DE5D"/>
    <w:rsid w:val="1B11CEB9"/>
    <w:rsid w:val="1C9B8951"/>
    <w:rsid w:val="1E025FCE"/>
    <w:rsid w:val="1EB47605"/>
    <w:rsid w:val="1EBD28A3"/>
    <w:rsid w:val="1F656482"/>
    <w:rsid w:val="2063D687"/>
    <w:rsid w:val="217922B7"/>
    <w:rsid w:val="22BCA894"/>
    <w:rsid w:val="23BBB211"/>
    <w:rsid w:val="24A8CF64"/>
    <w:rsid w:val="255119B2"/>
    <w:rsid w:val="25578272"/>
    <w:rsid w:val="268730B0"/>
    <w:rsid w:val="2822F03F"/>
    <w:rsid w:val="287AD99C"/>
    <w:rsid w:val="2A3A40C6"/>
    <w:rsid w:val="2A886307"/>
    <w:rsid w:val="2B528277"/>
    <w:rsid w:val="2BC4FA7A"/>
    <w:rsid w:val="2C3E57E4"/>
    <w:rsid w:val="2D496BFA"/>
    <w:rsid w:val="2FB453F9"/>
    <w:rsid w:val="3094C973"/>
    <w:rsid w:val="31A31517"/>
    <w:rsid w:val="32EB67DB"/>
    <w:rsid w:val="346E9CBF"/>
    <w:rsid w:val="35A96F5F"/>
    <w:rsid w:val="35E6E0B1"/>
    <w:rsid w:val="360A6D20"/>
    <w:rsid w:val="36792438"/>
    <w:rsid w:val="37466726"/>
    <w:rsid w:val="39F8BE1B"/>
    <w:rsid w:val="3A0430FB"/>
    <w:rsid w:val="3BBE49AE"/>
    <w:rsid w:val="3D474AA6"/>
    <w:rsid w:val="3E71E281"/>
    <w:rsid w:val="3ED73C8C"/>
    <w:rsid w:val="3FEF2318"/>
    <w:rsid w:val="42669B00"/>
    <w:rsid w:val="42DB3255"/>
    <w:rsid w:val="43156C5A"/>
    <w:rsid w:val="43FCC38E"/>
    <w:rsid w:val="44DD9D6F"/>
    <w:rsid w:val="4A7B0355"/>
    <w:rsid w:val="4B29D6E3"/>
    <w:rsid w:val="4BF11DE4"/>
    <w:rsid w:val="4D0CE62B"/>
    <w:rsid w:val="4DFE186D"/>
    <w:rsid w:val="4F3CFEAC"/>
    <w:rsid w:val="525A384A"/>
    <w:rsid w:val="537B9037"/>
    <w:rsid w:val="53FBE38F"/>
    <w:rsid w:val="54979B26"/>
    <w:rsid w:val="54E9E186"/>
    <w:rsid w:val="58218248"/>
    <w:rsid w:val="58BE2056"/>
    <w:rsid w:val="5A37B535"/>
    <w:rsid w:val="5A50DD92"/>
    <w:rsid w:val="5B324F2B"/>
    <w:rsid w:val="5C369D10"/>
    <w:rsid w:val="5D6F55F7"/>
    <w:rsid w:val="5DD26D71"/>
    <w:rsid w:val="5DFE4A61"/>
    <w:rsid w:val="5E779B6F"/>
    <w:rsid w:val="5F0B2658"/>
    <w:rsid w:val="62A5DE94"/>
    <w:rsid w:val="6337D669"/>
    <w:rsid w:val="6352FA18"/>
    <w:rsid w:val="6578A26F"/>
    <w:rsid w:val="65E39AE1"/>
    <w:rsid w:val="6716383D"/>
    <w:rsid w:val="672F609A"/>
    <w:rsid w:val="6782C783"/>
    <w:rsid w:val="6A2086AD"/>
    <w:rsid w:val="6B948D21"/>
    <w:rsid w:val="6BE9A960"/>
    <w:rsid w:val="6C30B90D"/>
    <w:rsid w:val="6C7D54C9"/>
    <w:rsid w:val="6DCC896E"/>
    <w:rsid w:val="6E95ACBF"/>
    <w:rsid w:val="70317D20"/>
    <w:rsid w:val="71421033"/>
    <w:rsid w:val="7598792C"/>
    <w:rsid w:val="76844E99"/>
    <w:rsid w:val="76A6CFDA"/>
    <w:rsid w:val="76BCE87B"/>
    <w:rsid w:val="78C82C68"/>
    <w:rsid w:val="78D019EE"/>
    <w:rsid w:val="7A63FCC9"/>
    <w:rsid w:val="7B761FB2"/>
    <w:rsid w:val="7DD17261"/>
    <w:rsid w:val="7DEA9A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FCF47"/>
  <w15:docId w15:val="{A95F2FEE-7F7F-4599-BCAD-6BBA4CAF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8B6"/>
    <w:pPr>
      <w:spacing w:line="360" w:lineRule="auto"/>
      <w:jc w:val="both"/>
    </w:pPr>
    <w:rPr>
      <w:rFonts w:ascii="Tahoma" w:hAnsi="Tahoma"/>
      <w:szCs w:val="22"/>
    </w:rPr>
  </w:style>
  <w:style w:type="paragraph" w:styleId="Ttulo1">
    <w:name w:val="heading 1"/>
    <w:basedOn w:val="Normal"/>
    <w:next w:val="Normal"/>
    <w:link w:val="Ttulo1Car"/>
    <w:uiPriority w:val="9"/>
    <w:qFormat/>
    <w:rsid w:val="00105E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6458B6"/>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458B6"/>
    <w:rPr>
      <w:rFonts w:ascii="Times New Roman" w:eastAsia="Times New Roman" w:hAnsi="Times New Roman" w:cs="Times New Roman"/>
      <w:b/>
      <w:szCs w:val="20"/>
      <w:lang w:val="es-ES" w:eastAsia="es-ES"/>
    </w:rPr>
  </w:style>
  <w:style w:type="paragraph" w:customStyle="1" w:styleId="paragraph">
    <w:name w:val="paragraph"/>
    <w:basedOn w:val="Normal"/>
    <w:rsid w:val="006458B6"/>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6458B6"/>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458B6"/>
    <w:rPr>
      <w:vertAlign w:val="superscript"/>
    </w:rPr>
  </w:style>
  <w:style w:type="paragraph" w:styleId="Prrafodelista">
    <w:name w:val="List Paragraph"/>
    <w:basedOn w:val="Normal"/>
    <w:uiPriority w:val="34"/>
    <w:qFormat/>
    <w:rsid w:val="006458B6"/>
    <w:pPr>
      <w:ind w:left="720"/>
      <w:contextualSpacing/>
    </w:pPr>
  </w:style>
  <w:style w:type="character" w:customStyle="1" w:styleId="SinespaciadoCar">
    <w:name w:val="Sin espaciado Car"/>
    <w:link w:val="Sinespaciado"/>
    <w:uiPriority w:val="1"/>
    <w:locked/>
    <w:rsid w:val="006458B6"/>
  </w:style>
  <w:style w:type="paragraph" w:styleId="Sinespaciado">
    <w:name w:val="No Spacing"/>
    <w:link w:val="SinespaciadoCar"/>
    <w:uiPriority w:val="1"/>
    <w:qFormat/>
    <w:rsid w:val="006458B6"/>
  </w:style>
  <w:style w:type="character" w:customStyle="1" w:styleId="fontstyle01">
    <w:name w:val="fontstyle01"/>
    <w:basedOn w:val="Fuentedeprrafopredeter"/>
    <w:rsid w:val="006458B6"/>
    <w:rPr>
      <w:rFonts w:ascii="Tahoma-Bold" w:hAnsi="Tahoma-Bold" w:hint="default"/>
      <w:b/>
      <w:bCs/>
      <w:i w:val="0"/>
      <w:iCs w:val="0"/>
      <w:color w:val="000000"/>
      <w:sz w:val="24"/>
      <w:szCs w:val="24"/>
    </w:rPr>
  </w:style>
  <w:style w:type="character" w:customStyle="1" w:styleId="fontstyle21">
    <w:name w:val="fontstyle21"/>
    <w:basedOn w:val="Fuentedeprrafopredeter"/>
    <w:rsid w:val="006458B6"/>
    <w:rPr>
      <w:rFonts w:ascii="Tahoma" w:hAnsi="Tahoma" w:cs="Tahoma" w:hint="default"/>
      <w:b w:val="0"/>
      <w:bCs w:val="0"/>
      <w:i w:val="0"/>
      <w:iCs w:val="0"/>
      <w:color w:val="000000"/>
      <w:sz w:val="24"/>
      <w:szCs w:val="24"/>
    </w:rPr>
  </w:style>
  <w:style w:type="paragraph" w:customStyle="1" w:styleId="Poromisin">
    <w:name w:val="Por omisión"/>
    <w:rsid w:val="006458B6"/>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eastAsia="es-ES"/>
    </w:rPr>
  </w:style>
  <w:style w:type="paragraph" w:styleId="Encabezado">
    <w:name w:val="header"/>
    <w:basedOn w:val="Normal"/>
    <w:link w:val="EncabezadoCar"/>
    <w:uiPriority w:val="99"/>
    <w:unhideWhenUsed/>
    <w:rsid w:val="00044A2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44A28"/>
    <w:rPr>
      <w:rFonts w:ascii="Tahoma" w:hAnsi="Tahoma"/>
      <w:szCs w:val="22"/>
    </w:rPr>
  </w:style>
  <w:style w:type="paragraph" w:styleId="Piedepgina">
    <w:name w:val="footer"/>
    <w:basedOn w:val="Normal"/>
    <w:link w:val="PiedepginaCar"/>
    <w:uiPriority w:val="99"/>
    <w:unhideWhenUsed/>
    <w:rsid w:val="00044A2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44A28"/>
    <w:rPr>
      <w:rFonts w:ascii="Tahoma" w:hAnsi="Tahoma"/>
      <w:szCs w:val="22"/>
    </w:rPr>
  </w:style>
  <w:style w:type="character" w:customStyle="1" w:styleId="eop">
    <w:name w:val="eop"/>
    <w:basedOn w:val="Fuentedeprrafopredeter"/>
    <w:rsid w:val="00D31E05"/>
  </w:style>
  <w:style w:type="paragraph" w:styleId="Textonotapie">
    <w:name w:val="footnote text"/>
    <w:basedOn w:val="Normal"/>
    <w:link w:val="TextonotapieCar"/>
    <w:uiPriority w:val="99"/>
    <w:semiHidden/>
    <w:unhideWhenUsed/>
    <w:rsid w:val="00475406"/>
    <w:pPr>
      <w:spacing w:line="240" w:lineRule="auto"/>
    </w:pPr>
    <w:rPr>
      <w:sz w:val="20"/>
      <w:szCs w:val="20"/>
    </w:rPr>
  </w:style>
  <w:style w:type="character" w:customStyle="1" w:styleId="TextonotapieCar">
    <w:name w:val="Texto nota pie Car"/>
    <w:basedOn w:val="Fuentedeprrafopredeter"/>
    <w:link w:val="Textonotapie"/>
    <w:uiPriority w:val="99"/>
    <w:semiHidden/>
    <w:rsid w:val="00475406"/>
    <w:rPr>
      <w:rFonts w:ascii="Tahoma" w:hAnsi="Tahoma"/>
      <w:sz w:val="20"/>
      <w:szCs w:val="20"/>
    </w:rPr>
  </w:style>
  <w:style w:type="paragraph" w:styleId="Sangradetextonormal">
    <w:name w:val="Body Text Indent"/>
    <w:basedOn w:val="Normal"/>
    <w:link w:val="SangradetextonormalCar"/>
    <w:rsid w:val="00B80373"/>
    <w:pPr>
      <w:widowControl w:val="0"/>
      <w:autoSpaceDE w:val="0"/>
      <w:autoSpaceDN w:val="0"/>
      <w:adjustRightInd w:val="0"/>
      <w:ind w:firstLine="708"/>
    </w:pPr>
    <w:rPr>
      <w:rFonts w:eastAsia="Times New Roman" w:cs="Tahoma"/>
      <w:szCs w:val="24"/>
      <w:lang w:val="es-ES" w:eastAsia="es-ES"/>
    </w:rPr>
  </w:style>
  <w:style w:type="character" w:customStyle="1" w:styleId="SangradetextonormalCar">
    <w:name w:val="Sangría de texto normal Car"/>
    <w:basedOn w:val="Fuentedeprrafopredeter"/>
    <w:link w:val="Sangradetextonormal"/>
    <w:rsid w:val="00B80373"/>
    <w:rPr>
      <w:rFonts w:ascii="Tahoma" w:eastAsia="Times New Roman" w:hAnsi="Tahoma" w:cs="Tahoma"/>
      <w:lang w:val="es-ES" w:eastAsia="es-E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105E5A"/>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semiHidden/>
    <w:unhideWhenUsed/>
    <w:rsid w:val="0060360C"/>
    <w:rPr>
      <w:color w:val="0563C1"/>
      <w:u w:val="single"/>
    </w:rPr>
  </w:style>
  <w:style w:type="character" w:styleId="Hipervnculovisitado">
    <w:name w:val="FollowedHyperlink"/>
    <w:basedOn w:val="Fuentedeprrafopredeter"/>
    <w:uiPriority w:val="99"/>
    <w:semiHidden/>
    <w:unhideWhenUsed/>
    <w:rsid w:val="0060360C"/>
    <w:rPr>
      <w:color w:val="954F72"/>
      <w:u w:val="single"/>
    </w:rPr>
  </w:style>
  <w:style w:type="paragraph" w:customStyle="1" w:styleId="msonormal0">
    <w:name w:val="msonormal"/>
    <w:basedOn w:val="Normal"/>
    <w:rsid w:val="0060360C"/>
    <w:pP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65">
    <w:name w:val="xl65"/>
    <w:basedOn w:val="Normal"/>
    <w:rsid w:val="00603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66">
    <w:name w:val="xl66"/>
    <w:basedOn w:val="Normal"/>
    <w:rsid w:val="00603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67">
    <w:name w:val="xl67"/>
    <w:basedOn w:val="Normal"/>
    <w:rsid w:val="0060360C"/>
    <w:pPr>
      <w:spacing w:before="100" w:beforeAutospacing="1" w:after="100" w:afterAutospacing="1" w:line="240" w:lineRule="auto"/>
      <w:jc w:val="center"/>
    </w:pPr>
    <w:rPr>
      <w:rFonts w:ascii="Times New Roman" w:eastAsia="Times New Roman" w:hAnsi="Times New Roman" w:cs="Times New Roman"/>
      <w:szCs w:val="24"/>
      <w:lang w:eastAsia="es-CO"/>
    </w:rPr>
  </w:style>
  <w:style w:type="paragraph" w:customStyle="1" w:styleId="xl68">
    <w:name w:val="xl68"/>
    <w:basedOn w:val="Normal"/>
    <w:rsid w:val="0060360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16"/>
      <w:szCs w:val="16"/>
      <w:lang w:eastAsia="es-CO"/>
    </w:rPr>
  </w:style>
  <w:style w:type="paragraph" w:customStyle="1" w:styleId="xl69">
    <w:name w:val="xl69"/>
    <w:basedOn w:val="Normal"/>
    <w:rsid w:val="0060360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16"/>
      <w:szCs w:val="16"/>
      <w:lang w:eastAsia="es-CO"/>
    </w:rPr>
  </w:style>
  <w:style w:type="paragraph" w:customStyle="1" w:styleId="xl70">
    <w:name w:val="xl70"/>
    <w:basedOn w:val="Normal"/>
    <w:rsid w:val="0060360C"/>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1">
    <w:name w:val="xl71"/>
    <w:basedOn w:val="Normal"/>
    <w:rsid w:val="0060360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2">
    <w:name w:val="xl72"/>
    <w:basedOn w:val="Normal"/>
    <w:rsid w:val="0060360C"/>
    <w:pPr>
      <w:shd w:val="clear" w:color="000000" w:fill="FF0000"/>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3">
    <w:name w:val="xl73"/>
    <w:basedOn w:val="Normal"/>
    <w:rsid w:val="0060360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4">
    <w:name w:val="xl74"/>
    <w:basedOn w:val="Normal"/>
    <w:rsid w:val="0060360C"/>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5">
    <w:name w:val="xl75"/>
    <w:basedOn w:val="Normal"/>
    <w:rsid w:val="0060360C"/>
    <w:pPr>
      <w:shd w:val="clear" w:color="000000" w:fill="5B9BD5"/>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6">
    <w:name w:val="xl76"/>
    <w:basedOn w:val="Normal"/>
    <w:rsid w:val="0060360C"/>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7">
    <w:name w:val="xl77"/>
    <w:basedOn w:val="Normal"/>
    <w:rsid w:val="0060360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78">
    <w:name w:val="xl78"/>
    <w:basedOn w:val="Normal"/>
    <w:rsid w:val="0060360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79">
    <w:name w:val="xl79"/>
    <w:basedOn w:val="Normal"/>
    <w:rsid w:val="0060360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80">
    <w:name w:val="xl80"/>
    <w:basedOn w:val="Normal"/>
    <w:rsid w:val="0060360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81">
    <w:name w:val="xl81"/>
    <w:basedOn w:val="Normal"/>
    <w:rsid w:val="00A7560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82">
    <w:name w:val="xl82"/>
    <w:basedOn w:val="Normal"/>
    <w:rsid w:val="00A7560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83">
    <w:name w:val="xl83"/>
    <w:basedOn w:val="Normal"/>
    <w:rsid w:val="00A75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Cs w:val="24"/>
      <w:lang w:eastAsia="es-CO"/>
    </w:rPr>
  </w:style>
  <w:style w:type="paragraph" w:customStyle="1" w:styleId="xl84">
    <w:name w:val="xl84"/>
    <w:basedOn w:val="Normal"/>
    <w:rsid w:val="00A75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85">
    <w:name w:val="xl85"/>
    <w:basedOn w:val="Normal"/>
    <w:rsid w:val="00A75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86">
    <w:name w:val="xl86"/>
    <w:basedOn w:val="Normal"/>
    <w:rsid w:val="00A7560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Cs w:val="24"/>
      <w:lang w:eastAsia="es-CO"/>
    </w:rPr>
  </w:style>
  <w:style w:type="character" w:styleId="Refdecomentario">
    <w:name w:val="annotation reference"/>
    <w:basedOn w:val="Fuentedeprrafopredeter"/>
    <w:uiPriority w:val="99"/>
    <w:semiHidden/>
    <w:unhideWhenUsed/>
    <w:rsid w:val="001A533B"/>
    <w:rPr>
      <w:sz w:val="16"/>
      <w:szCs w:val="16"/>
    </w:rPr>
  </w:style>
  <w:style w:type="paragraph" w:styleId="Textocomentario">
    <w:name w:val="annotation text"/>
    <w:basedOn w:val="Normal"/>
    <w:link w:val="TextocomentarioCar"/>
    <w:uiPriority w:val="99"/>
    <w:semiHidden/>
    <w:unhideWhenUsed/>
    <w:rsid w:val="001A53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533B"/>
    <w:rPr>
      <w:rFonts w:ascii="Tahoma" w:hAnsi="Tahoma"/>
      <w:sz w:val="20"/>
      <w:szCs w:val="20"/>
    </w:rPr>
  </w:style>
  <w:style w:type="paragraph" w:styleId="Asuntodelcomentario">
    <w:name w:val="annotation subject"/>
    <w:basedOn w:val="Textocomentario"/>
    <w:next w:val="Textocomentario"/>
    <w:link w:val="AsuntodelcomentarioCar"/>
    <w:uiPriority w:val="99"/>
    <w:semiHidden/>
    <w:unhideWhenUsed/>
    <w:rsid w:val="001A533B"/>
    <w:rPr>
      <w:b/>
      <w:bCs/>
    </w:rPr>
  </w:style>
  <w:style w:type="character" w:customStyle="1" w:styleId="AsuntodelcomentarioCar">
    <w:name w:val="Asunto del comentario Car"/>
    <w:basedOn w:val="TextocomentarioCar"/>
    <w:link w:val="Asuntodelcomentario"/>
    <w:uiPriority w:val="99"/>
    <w:semiHidden/>
    <w:rsid w:val="001A533B"/>
    <w:rPr>
      <w:rFonts w:ascii="Tahoma" w:hAnsi="Tahoma"/>
      <w:b/>
      <w:bCs/>
      <w:sz w:val="20"/>
      <w:szCs w:val="20"/>
    </w:rPr>
  </w:style>
  <w:style w:type="character" w:customStyle="1" w:styleId="apple-converted-space">
    <w:name w:val="apple-converted-space"/>
    <w:rsid w:val="004D15A4"/>
  </w:style>
  <w:style w:type="paragraph" w:styleId="NormalWeb">
    <w:name w:val="Normal (Web)"/>
    <w:basedOn w:val="Normal"/>
    <w:uiPriority w:val="99"/>
    <w:semiHidden/>
    <w:unhideWhenUsed/>
    <w:rsid w:val="00332E96"/>
    <w:rPr>
      <w:rFonts w:ascii="Times New Roman" w:hAnsi="Times New Roman" w:cs="Times New Roman"/>
      <w:szCs w:val="24"/>
    </w:rPr>
  </w:style>
  <w:style w:type="paragraph" w:styleId="Textodeglobo">
    <w:name w:val="Balloon Text"/>
    <w:basedOn w:val="Normal"/>
    <w:link w:val="TextodegloboCar"/>
    <w:uiPriority w:val="99"/>
    <w:semiHidden/>
    <w:unhideWhenUsed/>
    <w:rsid w:val="00614A2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4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3734">
      <w:bodyDiv w:val="1"/>
      <w:marLeft w:val="0"/>
      <w:marRight w:val="0"/>
      <w:marTop w:val="0"/>
      <w:marBottom w:val="0"/>
      <w:divBdr>
        <w:top w:val="none" w:sz="0" w:space="0" w:color="auto"/>
        <w:left w:val="none" w:sz="0" w:space="0" w:color="auto"/>
        <w:bottom w:val="none" w:sz="0" w:space="0" w:color="auto"/>
        <w:right w:val="none" w:sz="0" w:space="0" w:color="auto"/>
      </w:divBdr>
    </w:div>
    <w:div w:id="47727109">
      <w:bodyDiv w:val="1"/>
      <w:marLeft w:val="0"/>
      <w:marRight w:val="0"/>
      <w:marTop w:val="0"/>
      <w:marBottom w:val="0"/>
      <w:divBdr>
        <w:top w:val="none" w:sz="0" w:space="0" w:color="auto"/>
        <w:left w:val="none" w:sz="0" w:space="0" w:color="auto"/>
        <w:bottom w:val="none" w:sz="0" w:space="0" w:color="auto"/>
        <w:right w:val="none" w:sz="0" w:space="0" w:color="auto"/>
      </w:divBdr>
    </w:div>
    <w:div w:id="67508078">
      <w:bodyDiv w:val="1"/>
      <w:marLeft w:val="0"/>
      <w:marRight w:val="0"/>
      <w:marTop w:val="0"/>
      <w:marBottom w:val="0"/>
      <w:divBdr>
        <w:top w:val="none" w:sz="0" w:space="0" w:color="auto"/>
        <w:left w:val="none" w:sz="0" w:space="0" w:color="auto"/>
        <w:bottom w:val="none" w:sz="0" w:space="0" w:color="auto"/>
        <w:right w:val="none" w:sz="0" w:space="0" w:color="auto"/>
      </w:divBdr>
    </w:div>
    <w:div w:id="284044046">
      <w:bodyDiv w:val="1"/>
      <w:marLeft w:val="0"/>
      <w:marRight w:val="0"/>
      <w:marTop w:val="0"/>
      <w:marBottom w:val="0"/>
      <w:divBdr>
        <w:top w:val="none" w:sz="0" w:space="0" w:color="auto"/>
        <w:left w:val="none" w:sz="0" w:space="0" w:color="auto"/>
        <w:bottom w:val="none" w:sz="0" w:space="0" w:color="auto"/>
        <w:right w:val="none" w:sz="0" w:space="0" w:color="auto"/>
      </w:divBdr>
    </w:div>
    <w:div w:id="392588239">
      <w:bodyDiv w:val="1"/>
      <w:marLeft w:val="0"/>
      <w:marRight w:val="0"/>
      <w:marTop w:val="0"/>
      <w:marBottom w:val="0"/>
      <w:divBdr>
        <w:top w:val="none" w:sz="0" w:space="0" w:color="auto"/>
        <w:left w:val="none" w:sz="0" w:space="0" w:color="auto"/>
        <w:bottom w:val="none" w:sz="0" w:space="0" w:color="auto"/>
        <w:right w:val="none" w:sz="0" w:space="0" w:color="auto"/>
      </w:divBdr>
    </w:div>
    <w:div w:id="445659337">
      <w:bodyDiv w:val="1"/>
      <w:marLeft w:val="0"/>
      <w:marRight w:val="0"/>
      <w:marTop w:val="0"/>
      <w:marBottom w:val="0"/>
      <w:divBdr>
        <w:top w:val="none" w:sz="0" w:space="0" w:color="auto"/>
        <w:left w:val="none" w:sz="0" w:space="0" w:color="auto"/>
        <w:bottom w:val="none" w:sz="0" w:space="0" w:color="auto"/>
        <w:right w:val="none" w:sz="0" w:space="0" w:color="auto"/>
      </w:divBdr>
    </w:div>
    <w:div w:id="468937181">
      <w:bodyDiv w:val="1"/>
      <w:marLeft w:val="0"/>
      <w:marRight w:val="0"/>
      <w:marTop w:val="0"/>
      <w:marBottom w:val="0"/>
      <w:divBdr>
        <w:top w:val="none" w:sz="0" w:space="0" w:color="auto"/>
        <w:left w:val="none" w:sz="0" w:space="0" w:color="auto"/>
        <w:bottom w:val="none" w:sz="0" w:space="0" w:color="auto"/>
        <w:right w:val="none" w:sz="0" w:space="0" w:color="auto"/>
      </w:divBdr>
    </w:div>
    <w:div w:id="470442429">
      <w:bodyDiv w:val="1"/>
      <w:marLeft w:val="0"/>
      <w:marRight w:val="0"/>
      <w:marTop w:val="0"/>
      <w:marBottom w:val="0"/>
      <w:divBdr>
        <w:top w:val="none" w:sz="0" w:space="0" w:color="auto"/>
        <w:left w:val="none" w:sz="0" w:space="0" w:color="auto"/>
        <w:bottom w:val="none" w:sz="0" w:space="0" w:color="auto"/>
        <w:right w:val="none" w:sz="0" w:space="0" w:color="auto"/>
      </w:divBdr>
    </w:div>
    <w:div w:id="549616597">
      <w:bodyDiv w:val="1"/>
      <w:marLeft w:val="0"/>
      <w:marRight w:val="0"/>
      <w:marTop w:val="0"/>
      <w:marBottom w:val="0"/>
      <w:divBdr>
        <w:top w:val="none" w:sz="0" w:space="0" w:color="auto"/>
        <w:left w:val="none" w:sz="0" w:space="0" w:color="auto"/>
        <w:bottom w:val="none" w:sz="0" w:space="0" w:color="auto"/>
        <w:right w:val="none" w:sz="0" w:space="0" w:color="auto"/>
      </w:divBdr>
    </w:div>
    <w:div w:id="645166322">
      <w:bodyDiv w:val="1"/>
      <w:marLeft w:val="0"/>
      <w:marRight w:val="0"/>
      <w:marTop w:val="0"/>
      <w:marBottom w:val="0"/>
      <w:divBdr>
        <w:top w:val="none" w:sz="0" w:space="0" w:color="auto"/>
        <w:left w:val="none" w:sz="0" w:space="0" w:color="auto"/>
        <w:bottom w:val="none" w:sz="0" w:space="0" w:color="auto"/>
        <w:right w:val="none" w:sz="0" w:space="0" w:color="auto"/>
      </w:divBdr>
    </w:div>
    <w:div w:id="719597866">
      <w:bodyDiv w:val="1"/>
      <w:marLeft w:val="0"/>
      <w:marRight w:val="0"/>
      <w:marTop w:val="0"/>
      <w:marBottom w:val="0"/>
      <w:divBdr>
        <w:top w:val="none" w:sz="0" w:space="0" w:color="auto"/>
        <w:left w:val="none" w:sz="0" w:space="0" w:color="auto"/>
        <w:bottom w:val="none" w:sz="0" w:space="0" w:color="auto"/>
        <w:right w:val="none" w:sz="0" w:space="0" w:color="auto"/>
      </w:divBdr>
    </w:div>
    <w:div w:id="722679062">
      <w:bodyDiv w:val="1"/>
      <w:marLeft w:val="0"/>
      <w:marRight w:val="0"/>
      <w:marTop w:val="0"/>
      <w:marBottom w:val="0"/>
      <w:divBdr>
        <w:top w:val="none" w:sz="0" w:space="0" w:color="auto"/>
        <w:left w:val="none" w:sz="0" w:space="0" w:color="auto"/>
        <w:bottom w:val="none" w:sz="0" w:space="0" w:color="auto"/>
        <w:right w:val="none" w:sz="0" w:space="0" w:color="auto"/>
      </w:divBdr>
    </w:div>
    <w:div w:id="778453486">
      <w:bodyDiv w:val="1"/>
      <w:marLeft w:val="0"/>
      <w:marRight w:val="0"/>
      <w:marTop w:val="0"/>
      <w:marBottom w:val="0"/>
      <w:divBdr>
        <w:top w:val="none" w:sz="0" w:space="0" w:color="auto"/>
        <w:left w:val="none" w:sz="0" w:space="0" w:color="auto"/>
        <w:bottom w:val="none" w:sz="0" w:space="0" w:color="auto"/>
        <w:right w:val="none" w:sz="0" w:space="0" w:color="auto"/>
      </w:divBdr>
    </w:div>
    <w:div w:id="847672208">
      <w:bodyDiv w:val="1"/>
      <w:marLeft w:val="0"/>
      <w:marRight w:val="0"/>
      <w:marTop w:val="0"/>
      <w:marBottom w:val="0"/>
      <w:divBdr>
        <w:top w:val="none" w:sz="0" w:space="0" w:color="auto"/>
        <w:left w:val="none" w:sz="0" w:space="0" w:color="auto"/>
        <w:bottom w:val="none" w:sz="0" w:space="0" w:color="auto"/>
        <w:right w:val="none" w:sz="0" w:space="0" w:color="auto"/>
      </w:divBdr>
    </w:div>
    <w:div w:id="873152763">
      <w:bodyDiv w:val="1"/>
      <w:marLeft w:val="0"/>
      <w:marRight w:val="0"/>
      <w:marTop w:val="0"/>
      <w:marBottom w:val="0"/>
      <w:divBdr>
        <w:top w:val="none" w:sz="0" w:space="0" w:color="auto"/>
        <w:left w:val="none" w:sz="0" w:space="0" w:color="auto"/>
        <w:bottom w:val="none" w:sz="0" w:space="0" w:color="auto"/>
        <w:right w:val="none" w:sz="0" w:space="0" w:color="auto"/>
      </w:divBdr>
    </w:div>
    <w:div w:id="908425588">
      <w:bodyDiv w:val="1"/>
      <w:marLeft w:val="0"/>
      <w:marRight w:val="0"/>
      <w:marTop w:val="0"/>
      <w:marBottom w:val="0"/>
      <w:divBdr>
        <w:top w:val="none" w:sz="0" w:space="0" w:color="auto"/>
        <w:left w:val="none" w:sz="0" w:space="0" w:color="auto"/>
        <w:bottom w:val="none" w:sz="0" w:space="0" w:color="auto"/>
        <w:right w:val="none" w:sz="0" w:space="0" w:color="auto"/>
      </w:divBdr>
    </w:div>
    <w:div w:id="1007712124">
      <w:bodyDiv w:val="1"/>
      <w:marLeft w:val="0"/>
      <w:marRight w:val="0"/>
      <w:marTop w:val="0"/>
      <w:marBottom w:val="0"/>
      <w:divBdr>
        <w:top w:val="none" w:sz="0" w:space="0" w:color="auto"/>
        <w:left w:val="none" w:sz="0" w:space="0" w:color="auto"/>
        <w:bottom w:val="none" w:sz="0" w:space="0" w:color="auto"/>
        <w:right w:val="none" w:sz="0" w:space="0" w:color="auto"/>
      </w:divBdr>
    </w:div>
    <w:div w:id="1010834135">
      <w:bodyDiv w:val="1"/>
      <w:marLeft w:val="0"/>
      <w:marRight w:val="0"/>
      <w:marTop w:val="0"/>
      <w:marBottom w:val="0"/>
      <w:divBdr>
        <w:top w:val="none" w:sz="0" w:space="0" w:color="auto"/>
        <w:left w:val="none" w:sz="0" w:space="0" w:color="auto"/>
        <w:bottom w:val="none" w:sz="0" w:space="0" w:color="auto"/>
        <w:right w:val="none" w:sz="0" w:space="0" w:color="auto"/>
      </w:divBdr>
    </w:div>
    <w:div w:id="1012685426">
      <w:bodyDiv w:val="1"/>
      <w:marLeft w:val="0"/>
      <w:marRight w:val="0"/>
      <w:marTop w:val="0"/>
      <w:marBottom w:val="0"/>
      <w:divBdr>
        <w:top w:val="none" w:sz="0" w:space="0" w:color="auto"/>
        <w:left w:val="none" w:sz="0" w:space="0" w:color="auto"/>
        <w:bottom w:val="none" w:sz="0" w:space="0" w:color="auto"/>
        <w:right w:val="none" w:sz="0" w:space="0" w:color="auto"/>
      </w:divBdr>
    </w:div>
    <w:div w:id="1026448185">
      <w:bodyDiv w:val="1"/>
      <w:marLeft w:val="0"/>
      <w:marRight w:val="0"/>
      <w:marTop w:val="0"/>
      <w:marBottom w:val="0"/>
      <w:divBdr>
        <w:top w:val="none" w:sz="0" w:space="0" w:color="auto"/>
        <w:left w:val="none" w:sz="0" w:space="0" w:color="auto"/>
        <w:bottom w:val="none" w:sz="0" w:space="0" w:color="auto"/>
        <w:right w:val="none" w:sz="0" w:space="0" w:color="auto"/>
      </w:divBdr>
    </w:div>
    <w:div w:id="1037969805">
      <w:bodyDiv w:val="1"/>
      <w:marLeft w:val="0"/>
      <w:marRight w:val="0"/>
      <w:marTop w:val="0"/>
      <w:marBottom w:val="0"/>
      <w:divBdr>
        <w:top w:val="none" w:sz="0" w:space="0" w:color="auto"/>
        <w:left w:val="none" w:sz="0" w:space="0" w:color="auto"/>
        <w:bottom w:val="none" w:sz="0" w:space="0" w:color="auto"/>
        <w:right w:val="none" w:sz="0" w:space="0" w:color="auto"/>
      </w:divBdr>
    </w:div>
    <w:div w:id="1085497068">
      <w:bodyDiv w:val="1"/>
      <w:marLeft w:val="0"/>
      <w:marRight w:val="0"/>
      <w:marTop w:val="0"/>
      <w:marBottom w:val="0"/>
      <w:divBdr>
        <w:top w:val="none" w:sz="0" w:space="0" w:color="auto"/>
        <w:left w:val="none" w:sz="0" w:space="0" w:color="auto"/>
        <w:bottom w:val="none" w:sz="0" w:space="0" w:color="auto"/>
        <w:right w:val="none" w:sz="0" w:space="0" w:color="auto"/>
      </w:divBdr>
    </w:div>
    <w:div w:id="1115052362">
      <w:bodyDiv w:val="1"/>
      <w:marLeft w:val="0"/>
      <w:marRight w:val="0"/>
      <w:marTop w:val="0"/>
      <w:marBottom w:val="0"/>
      <w:divBdr>
        <w:top w:val="none" w:sz="0" w:space="0" w:color="auto"/>
        <w:left w:val="none" w:sz="0" w:space="0" w:color="auto"/>
        <w:bottom w:val="none" w:sz="0" w:space="0" w:color="auto"/>
        <w:right w:val="none" w:sz="0" w:space="0" w:color="auto"/>
      </w:divBdr>
    </w:div>
    <w:div w:id="1121268061">
      <w:bodyDiv w:val="1"/>
      <w:marLeft w:val="0"/>
      <w:marRight w:val="0"/>
      <w:marTop w:val="0"/>
      <w:marBottom w:val="0"/>
      <w:divBdr>
        <w:top w:val="none" w:sz="0" w:space="0" w:color="auto"/>
        <w:left w:val="none" w:sz="0" w:space="0" w:color="auto"/>
        <w:bottom w:val="none" w:sz="0" w:space="0" w:color="auto"/>
        <w:right w:val="none" w:sz="0" w:space="0" w:color="auto"/>
      </w:divBdr>
    </w:div>
    <w:div w:id="1123038458">
      <w:bodyDiv w:val="1"/>
      <w:marLeft w:val="0"/>
      <w:marRight w:val="0"/>
      <w:marTop w:val="0"/>
      <w:marBottom w:val="0"/>
      <w:divBdr>
        <w:top w:val="none" w:sz="0" w:space="0" w:color="auto"/>
        <w:left w:val="none" w:sz="0" w:space="0" w:color="auto"/>
        <w:bottom w:val="none" w:sz="0" w:space="0" w:color="auto"/>
        <w:right w:val="none" w:sz="0" w:space="0" w:color="auto"/>
      </w:divBdr>
    </w:div>
    <w:div w:id="1194733447">
      <w:bodyDiv w:val="1"/>
      <w:marLeft w:val="0"/>
      <w:marRight w:val="0"/>
      <w:marTop w:val="0"/>
      <w:marBottom w:val="0"/>
      <w:divBdr>
        <w:top w:val="none" w:sz="0" w:space="0" w:color="auto"/>
        <w:left w:val="none" w:sz="0" w:space="0" w:color="auto"/>
        <w:bottom w:val="none" w:sz="0" w:space="0" w:color="auto"/>
        <w:right w:val="none" w:sz="0" w:space="0" w:color="auto"/>
      </w:divBdr>
    </w:div>
    <w:div w:id="1249459161">
      <w:bodyDiv w:val="1"/>
      <w:marLeft w:val="0"/>
      <w:marRight w:val="0"/>
      <w:marTop w:val="0"/>
      <w:marBottom w:val="0"/>
      <w:divBdr>
        <w:top w:val="none" w:sz="0" w:space="0" w:color="auto"/>
        <w:left w:val="none" w:sz="0" w:space="0" w:color="auto"/>
        <w:bottom w:val="none" w:sz="0" w:space="0" w:color="auto"/>
        <w:right w:val="none" w:sz="0" w:space="0" w:color="auto"/>
      </w:divBdr>
    </w:div>
    <w:div w:id="1275864324">
      <w:bodyDiv w:val="1"/>
      <w:marLeft w:val="0"/>
      <w:marRight w:val="0"/>
      <w:marTop w:val="0"/>
      <w:marBottom w:val="0"/>
      <w:divBdr>
        <w:top w:val="none" w:sz="0" w:space="0" w:color="auto"/>
        <w:left w:val="none" w:sz="0" w:space="0" w:color="auto"/>
        <w:bottom w:val="none" w:sz="0" w:space="0" w:color="auto"/>
        <w:right w:val="none" w:sz="0" w:space="0" w:color="auto"/>
      </w:divBdr>
    </w:div>
    <w:div w:id="1279025147">
      <w:bodyDiv w:val="1"/>
      <w:marLeft w:val="0"/>
      <w:marRight w:val="0"/>
      <w:marTop w:val="0"/>
      <w:marBottom w:val="0"/>
      <w:divBdr>
        <w:top w:val="none" w:sz="0" w:space="0" w:color="auto"/>
        <w:left w:val="none" w:sz="0" w:space="0" w:color="auto"/>
        <w:bottom w:val="none" w:sz="0" w:space="0" w:color="auto"/>
        <w:right w:val="none" w:sz="0" w:space="0" w:color="auto"/>
      </w:divBdr>
    </w:div>
    <w:div w:id="1393188950">
      <w:bodyDiv w:val="1"/>
      <w:marLeft w:val="0"/>
      <w:marRight w:val="0"/>
      <w:marTop w:val="0"/>
      <w:marBottom w:val="0"/>
      <w:divBdr>
        <w:top w:val="none" w:sz="0" w:space="0" w:color="auto"/>
        <w:left w:val="none" w:sz="0" w:space="0" w:color="auto"/>
        <w:bottom w:val="none" w:sz="0" w:space="0" w:color="auto"/>
        <w:right w:val="none" w:sz="0" w:space="0" w:color="auto"/>
      </w:divBdr>
    </w:div>
    <w:div w:id="1511527760">
      <w:bodyDiv w:val="1"/>
      <w:marLeft w:val="0"/>
      <w:marRight w:val="0"/>
      <w:marTop w:val="0"/>
      <w:marBottom w:val="0"/>
      <w:divBdr>
        <w:top w:val="none" w:sz="0" w:space="0" w:color="auto"/>
        <w:left w:val="none" w:sz="0" w:space="0" w:color="auto"/>
        <w:bottom w:val="none" w:sz="0" w:space="0" w:color="auto"/>
        <w:right w:val="none" w:sz="0" w:space="0" w:color="auto"/>
      </w:divBdr>
    </w:div>
    <w:div w:id="1633169082">
      <w:bodyDiv w:val="1"/>
      <w:marLeft w:val="0"/>
      <w:marRight w:val="0"/>
      <w:marTop w:val="0"/>
      <w:marBottom w:val="0"/>
      <w:divBdr>
        <w:top w:val="none" w:sz="0" w:space="0" w:color="auto"/>
        <w:left w:val="none" w:sz="0" w:space="0" w:color="auto"/>
        <w:bottom w:val="none" w:sz="0" w:space="0" w:color="auto"/>
        <w:right w:val="none" w:sz="0" w:space="0" w:color="auto"/>
      </w:divBdr>
    </w:div>
    <w:div w:id="1649091348">
      <w:bodyDiv w:val="1"/>
      <w:marLeft w:val="0"/>
      <w:marRight w:val="0"/>
      <w:marTop w:val="0"/>
      <w:marBottom w:val="0"/>
      <w:divBdr>
        <w:top w:val="none" w:sz="0" w:space="0" w:color="auto"/>
        <w:left w:val="none" w:sz="0" w:space="0" w:color="auto"/>
        <w:bottom w:val="none" w:sz="0" w:space="0" w:color="auto"/>
        <w:right w:val="none" w:sz="0" w:space="0" w:color="auto"/>
      </w:divBdr>
    </w:div>
    <w:div w:id="1659651918">
      <w:bodyDiv w:val="1"/>
      <w:marLeft w:val="0"/>
      <w:marRight w:val="0"/>
      <w:marTop w:val="0"/>
      <w:marBottom w:val="0"/>
      <w:divBdr>
        <w:top w:val="none" w:sz="0" w:space="0" w:color="auto"/>
        <w:left w:val="none" w:sz="0" w:space="0" w:color="auto"/>
        <w:bottom w:val="none" w:sz="0" w:space="0" w:color="auto"/>
        <w:right w:val="none" w:sz="0" w:space="0" w:color="auto"/>
      </w:divBdr>
    </w:div>
    <w:div w:id="1663462603">
      <w:bodyDiv w:val="1"/>
      <w:marLeft w:val="0"/>
      <w:marRight w:val="0"/>
      <w:marTop w:val="0"/>
      <w:marBottom w:val="0"/>
      <w:divBdr>
        <w:top w:val="none" w:sz="0" w:space="0" w:color="auto"/>
        <w:left w:val="none" w:sz="0" w:space="0" w:color="auto"/>
        <w:bottom w:val="none" w:sz="0" w:space="0" w:color="auto"/>
        <w:right w:val="none" w:sz="0" w:space="0" w:color="auto"/>
      </w:divBdr>
    </w:div>
    <w:div w:id="1719355814">
      <w:bodyDiv w:val="1"/>
      <w:marLeft w:val="0"/>
      <w:marRight w:val="0"/>
      <w:marTop w:val="0"/>
      <w:marBottom w:val="0"/>
      <w:divBdr>
        <w:top w:val="none" w:sz="0" w:space="0" w:color="auto"/>
        <w:left w:val="none" w:sz="0" w:space="0" w:color="auto"/>
        <w:bottom w:val="none" w:sz="0" w:space="0" w:color="auto"/>
        <w:right w:val="none" w:sz="0" w:space="0" w:color="auto"/>
      </w:divBdr>
    </w:div>
    <w:div w:id="1732193188">
      <w:bodyDiv w:val="1"/>
      <w:marLeft w:val="0"/>
      <w:marRight w:val="0"/>
      <w:marTop w:val="0"/>
      <w:marBottom w:val="0"/>
      <w:divBdr>
        <w:top w:val="none" w:sz="0" w:space="0" w:color="auto"/>
        <w:left w:val="none" w:sz="0" w:space="0" w:color="auto"/>
        <w:bottom w:val="none" w:sz="0" w:space="0" w:color="auto"/>
        <w:right w:val="none" w:sz="0" w:space="0" w:color="auto"/>
      </w:divBdr>
    </w:div>
    <w:div w:id="1771655338">
      <w:bodyDiv w:val="1"/>
      <w:marLeft w:val="0"/>
      <w:marRight w:val="0"/>
      <w:marTop w:val="0"/>
      <w:marBottom w:val="0"/>
      <w:divBdr>
        <w:top w:val="none" w:sz="0" w:space="0" w:color="auto"/>
        <w:left w:val="none" w:sz="0" w:space="0" w:color="auto"/>
        <w:bottom w:val="none" w:sz="0" w:space="0" w:color="auto"/>
        <w:right w:val="none" w:sz="0" w:space="0" w:color="auto"/>
      </w:divBdr>
    </w:div>
    <w:div w:id="1820538109">
      <w:bodyDiv w:val="1"/>
      <w:marLeft w:val="0"/>
      <w:marRight w:val="0"/>
      <w:marTop w:val="0"/>
      <w:marBottom w:val="0"/>
      <w:divBdr>
        <w:top w:val="none" w:sz="0" w:space="0" w:color="auto"/>
        <w:left w:val="none" w:sz="0" w:space="0" w:color="auto"/>
        <w:bottom w:val="none" w:sz="0" w:space="0" w:color="auto"/>
        <w:right w:val="none" w:sz="0" w:space="0" w:color="auto"/>
      </w:divBdr>
    </w:div>
    <w:div w:id="1842817638">
      <w:bodyDiv w:val="1"/>
      <w:marLeft w:val="0"/>
      <w:marRight w:val="0"/>
      <w:marTop w:val="0"/>
      <w:marBottom w:val="0"/>
      <w:divBdr>
        <w:top w:val="none" w:sz="0" w:space="0" w:color="auto"/>
        <w:left w:val="none" w:sz="0" w:space="0" w:color="auto"/>
        <w:bottom w:val="none" w:sz="0" w:space="0" w:color="auto"/>
        <w:right w:val="none" w:sz="0" w:space="0" w:color="auto"/>
      </w:divBdr>
    </w:div>
    <w:div w:id="1920601459">
      <w:bodyDiv w:val="1"/>
      <w:marLeft w:val="0"/>
      <w:marRight w:val="0"/>
      <w:marTop w:val="0"/>
      <w:marBottom w:val="0"/>
      <w:divBdr>
        <w:top w:val="none" w:sz="0" w:space="0" w:color="auto"/>
        <w:left w:val="none" w:sz="0" w:space="0" w:color="auto"/>
        <w:bottom w:val="none" w:sz="0" w:space="0" w:color="auto"/>
        <w:right w:val="none" w:sz="0" w:space="0" w:color="auto"/>
      </w:divBdr>
    </w:div>
    <w:div w:id="1988243154">
      <w:bodyDiv w:val="1"/>
      <w:marLeft w:val="0"/>
      <w:marRight w:val="0"/>
      <w:marTop w:val="0"/>
      <w:marBottom w:val="0"/>
      <w:divBdr>
        <w:top w:val="none" w:sz="0" w:space="0" w:color="auto"/>
        <w:left w:val="none" w:sz="0" w:space="0" w:color="auto"/>
        <w:bottom w:val="none" w:sz="0" w:space="0" w:color="auto"/>
        <w:right w:val="none" w:sz="0" w:space="0" w:color="auto"/>
      </w:divBdr>
    </w:div>
    <w:div w:id="2057855136">
      <w:bodyDiv w:val="1"/>
      <w:marLeft w:val="0"/>
      <w:marRight w:val="0"/>
      <w:marTop w:val="0"/>
      <w:marBottom w:val="0"/>
      <w:divBdr>
        <w:top w:val="none" w:sz="0" w:space="0" w:color="auto"/>
        <w:left w:val="none" w:sz="0" w:space="0" w:color="auto"/>
        <w:bottom w:val="none" w:sz="0" w:space="0" w:color="auto"/>
        <w:right w:val="none" w:sz="0" w:space="0" w:color="auto"/>
      </w:divBdr>
    </w:div>
    <w:div w:id="2060156364">
      <w:bodyDiv w:val="1"/>
      <w:marLeft w:val="0"/>
      <w:marRight w:val="0"/>
      <w:marTop w:val="0"/>
      <w:marBottom w:val="0"/>
      <w:divBdr>
        <w:top w:val="none" w:sz="0" w:space="0" w:color="auto"/>
        <w:left w:val="none" w:sz="0" w:space="0" w:color="auto"/>
        <w:bottom w:val="none" w:sz="0" w:space="0" w:color="auto"/>
        <w:right w:val="none" w:sz="0" w:space="0" w:color="auto"/>
      </w:divBdr>
    </w:div>
    <w:div w:id="2071419038">
      <w:bodyDiv w:val="1"/>
      <w:marLeft w:val="0"/>
      <w:marRight w:val="0"/>
      <w:marTop w:val="0"/>
      <w:marBottom w:val="0"/>
      <w:divBdr>
        <w:top w:val="none" w:sz="0" w:space="0" w:color="auto"/>
        <w:left w:val="none" w:sz="0" w:space="0" w:color="auto"/>
        <w:bottom w:val="none" w:sz="0" w:space="0" w:color="auto"/>
        <w:right w:val="none" w:sz="0" w:space="0" w:color="auto"/>
      </w:divBdr>
    </w:div>
    <w:div w:id="2093156066">
      <w:bodyDiv w:val="1"/>
      <w:marLeft w:val="0"/>
      <w:marRight w:val="0"/>
      <w:marTop w:val="0"/>
      <w:marBottom w:val="0"/>
      <w:divBdr>
        <w:top w:val="none" w:sz="0" w:space="0" w:color="auto"/>
        <w:left w:val="none" w:sz="0" w:space="0" w:color="auto"/>
        <w:bottom w:val="none" w:sz="0" w:space="0" w:color="auto"/>
        <w:right w:val="none" w:sz="0" w:space="0" w:color="auto"/>
      </w:divBdr>
    </w:div>
    <w:div w:id="210117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2d5f5efb9d094bf8"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ntTable" Target="fontTable.xml"/><Relationship Id="Rc01bcd7f77334423"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D2D84-CA16-4A00-BD60-8DC733F703FB}">
  <ds:schemaRefs>
    <ds:schemaRef ds:uri="http://schemas.microsoft.com/sharepoint/v3/contenttype/forms"/>
  </ds:schemaRefs>
</ds:datastoreItem>
</file>

<file path=customXml/itemProps2.xml><?xml version="1.0" encoding="utf-8"?>
<ds:datastoreItem xmlns:ds="http://schemas.openxmlformats.org/officeDocument/2006/customXml" ds:itemID="{E060B8BC-28D4-47C4-AF74-DE5101F58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EBC8A-2D4A-4447-A72E-75927D2CA738}">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54A14C73-1E50-4C3D-93D1-3C657E7E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9569</Words>
  <Characters>52634</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8</cp:revision>
  <dcterms:created xsi:type="dcterms:W3CDTF">2022-04-01T14:47:00Z</dcterms:created>
  <dcterms:modified xsi:type="dcterms:W3CDTF">2022-05-16T15:25:00Z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