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2980" w14:textId="77777777" w:rsidR="001E5E93" w:rsidRPr="001E5E93" w:rsidRDefault="001E5E93" w:rsidP="001E5E93">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93052694"/>
      <w:bookmarkStart w:id="2" w:name="_Hlk100215851"/>
      <w:bookmarkStart w:id="3" w:name="_Hlk94773787"/>
      <w:r w:rsidRPr="001E5E9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F0E7F2" w14:textId="77777777" w:rsidR="001E5E93" w:rsidRPr="001E5E93" w:rsidRDefault="001E5E93" w:rsidP="001E5E93">
      <w:pPr>
        <w:spacing w:line="240" w:lineRule="auto"/>
        <w:rPr>
          <w:rFonts w:ascii="Arial" w:eastAsia="Times New Roman" w:hAnsi="Arial" w:cs="Arial"/>
          <w:sz w:val="20"/>
          <w:szCs w:val="20"/>
          <w:lang w:val="es-419" w:eastAsia="es-ES"/>
        </w:rPr>
      </w:pPr>
    </w:p>
    <w:p w14:paraId="557C4F92" w14:textId="232EFD02" w:rsidR="001E5E93" w:rsidRPr="001E5E93" w:rsidRDefault="001E5E93" w:rsidP="001E5E93">
      <w:pPr>
        <w:spacing w:line="240" w:lineRule="auto"/>
        <w:rPr>
          <w:rFonts w:ascii="Arial" w:eastAsia="Times New Roman" w:hAnsi="Arial" w:cs="Arial"/>
          <w:sz w:val="20"/>
          <w:szCs w:val="20"/>
          <w:lang w:val="es-419" w:eastAsia="es-ES"/>
        </w:rPr>
      </w:pPr>
      <w:r w:rsidRPr="001E5E93">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E5E93">
        <w:rPr>
          <w:rFonts w:ascii="Arial" w:eastAsia="Times New Roman" w:hAnsi="Arial" w:cs="Arial"/>
          <w:sz w:val="20"/>
          <w:szCs w:val="20"/>
          <w:lang w:val="es-419" w:eastAsia="es-ES"/>
        </w:rPr>
        <w:t>66-001-31-05-004-2019-00507-01</w:t>
      </w:r>
    </w:p>
    <w:p w14:paraId="1D056E8E" w14:textId="7297A93F" w:rsidR="001E5E93" w:rsidRPr="001E5E93" w:rsidRDefault="001E5E93" w:rsidP="001E5E93">
      <w:pPr>
        <w:spacing w:line="240" w:lineRule="auto"/>
        <w:rPr>
          <w:rFonts w:ascii="Arial" w:eastAsia="Times New Roman" w:hAnsi="Arial" w:cs="Arial"/>
          <w:sz w:val="20"/>
          <w:szCs w:val="20"/>
          <w:lang w:val="es-419" w:eastAsia="es-ES"/>
        </w:rPr>
      </w:pPr>
      <w:r w:rsidRPr="001E5E93">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1E5E93">
        <w:rPr>
          <w:rFonts w:ascii="Arial" w:eastAsia="Times New Roman" w:hAnsi="Arial" w:cs="Arial"/>
          <w:sz w:val="20"/>
          <w:szCs w:val="20"/>
          <w:lang w:val="es-419" w:eastAsia="es-ES"/>
        </w:rPr>
        <w:tab/>
        <w:t xml:space="preserve">Ordinario Laboral </w:t>
      </w:r>
    </w:p>
    <w:p w14:paraId="746F013E" w14:textId="4DA54FCF" w:rsidR="001E5E93" w:rsidRPr="001E5E93" w:rsidRDefault="001E5E93" w:rsidP="001E5E93">
      <w:pPr>
        <w:spacing w:line="240" w:lineRule="auto"/>
        <w:rPr>
          <w:rFonts w:ascii="Arial" w:eastAsia="Times New Roman" w:hAnsi="Arial" w:cs="Arial"/>
          <w:sz w:val="20"/>
          <w:szCs w:val="20"/>
          <w:lang w:val="es-419" w:eastAsia="es-ES"/>
        </w:rPr>
      </w:pPr>
      <w:r w:rsidRPr="001E5E93">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1E5E93">
        <w:rPr>
          <w:rFonts w:ascii="Arial" w:eastAsia="Times New Roman" w:hAnsi="Arial" w:cs="Arial"/>
          <w:sz w:val="20"/>
          <w:szCs w:val="20"/>
          <w:lang w:val="es-419" w:eastAsia="es-ES"/>
        </w:rPr>
        <w:tab/>
        <w:t>Jairo Hernández Bernal</w:t>
      </w:r>
    </w:p>
    <w:p w14:paraId="618FA88C" w14:textId="73699672" w:rsidR="001E5E93" w:rsidRPr="001E5E93" w:rsidRDefault="001E5E93" w:rsidP="001E5E93">
      <w:pPr>
        <w:spacing w:line="240" w:lineRule="auto"/>
        <w:rPr>
          <w:rFonts w:ascii="Arial" w:eastAsia="Times New Roman" w:hAnsi="Arial" w:cs="Arial"/>
          <w:sz w:val="20"/>
          <w:szCs w:val="20"/>
          <w:lang w:val="es-419" w:eastAsia="es-ES"/>
        </w:rPr>
      </w:pPr>
      <w:r w:rsidRPr="001E5E93">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1E5E93">
        <w:rPr>
          <w:rFonts w:ascii="Arial" w:eastAsia="Times New Roman" w:hAnsi="Arial" w:cs="Arial"/>
          <w:sz w:val="20"/>
          <w:szCs w:val="20"/>
          <w:lang w:val="es-419" w:eastAsia="es-ES"/>
        </w:rPr>
        <w:tab/>
        <w:t>C.I. AQUAJE S.A.S.</w:t>
      </w:r>
    </w:p>
    <w:p w14:paraId="3B8DDA9F" w14:textId="464AD061" w:rsidR="001E5E93" w:rsidRDefault="001E5E93" w:rsidP="001E5E93">
      <w:pPr>
        <w:spacing w:line="240" w:lineRule="auto"/>
        <w:rPr>
          <w:rFonts w:ascii="Arial" w:eastAsia="Times New Roman" w:hAnsi="Arial" w:cs="Arial"/>
          <w:sz w:val="20"/>
          <w:szCs w:val="20"/>
          <w:lang w:val="es-419" w:eastAsia="es-ES"/>
        </w:rPr>
      </w:pPr>
      <w:r w:rsidRPr="001E5E93">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E5E93">
        <w:rPr>
          <w:rFonts w:ascii="Arial" w:eastAsia="Times New Roman" w:hAnsi="Arial" w:cs="Arial"/>
          <w:sz w:val="20"/>
          <w:szCs w:val="20"/>
          <w:lang w:val="es-419" w:eastAsia="es-ES"/>
        </w:rPr>
        <w:t>Cuarto Laboral del Circuito de Pereira</w:t>
      </w:r>
    </w:p>
    <w:p w14:paraId="3F28F7A6" w14:textId="77777777" w:rsidR="001E5E93" w:rsidRPr="001E5E93" w:rsidRDefault="001E5E93" w:rsidP="001E5E93">
      <w:pPr>
        <w:spacing w:line="240" w:lineRule="auto"/>
        <w:rPr>
          <w:rFonts w:ascii="Arial" w:eastAsia="Times New Roman" w:hAnsi="Arial" w:cs="Arial"/>
          <w:sz w:val="20"/>
          <w:szCs w:val="20"/>
          <w:lang w:val="es-419" w:eastAsia="es-ES"/>
        </w:rPr>
      </w:pPr>
    </w:p>
    <w:p w14:paraId="4C08DC14" w14:textId="758DAF90" w:rsidR="001E5E93" w:rsidRPr="001E5E93" w:rsidRDefault="00C342D9" w:rsidP="001E5E93">
      <w:pPr>
        <w:spacing w:line="240" w:lineRule="auto"/>
        <w:rPr>
          <w:rFonts w:ascii="Arial" w:eastAsia="Times New Roman" w:hAnsi="Arial" w:cs="Arial"/>
          <w:b/>
          <w:bCs/>
          <w:iCs/>
          <w:sz w:val="20"/>
          <w:szCs w:val="20"/>
          <w:lang w:val="es-419" w:eastAsia="fr-FR"/>
        </w:rPr>
      </w:pPr>
      <w:r w:rsidRPr="001E5E93">
        <w:rPr>
          <w:rFonts w:ascii="Arial" w:eastAsia="Times New Roman" w:hAnsi="Arial" w:cs="Arial"/>
          <w:b/>
          <w:bCs/>
          <w:iCs/>
          <w:sz w:val="20"/>
          <w:szCs w:val="20"/>
          <w:u w:val="single"/>
          <w:lang w:val="es-419" w:eastAsia="fr-FR"/>
        </w:rPr>
        <w:t>TEMAS:</w:t>
      </w:r>
      <w:r w:rsidRPr="001E5E9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ESTABILIDAD LABORAL REFORZADA / PERSONA CON LIMITACIÓN </w:t>
      </w:r>
      <w:r w:rsidRPr="001E5E93">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LEY 361 DE 1997 / INTERPRETACIONES JURISPRUDENCIALES / CORTES CONSTITUCIONAL Y SUPREMA DE JUSTICIA / SE ACOGE LA SEGUNDA / VALORACIÓN PROBATORIA / DEMANDANTE NO SE ENCONTRABA EN CONDICIONES DE INFERIORIDAD.</w:t>
      </w:r>
    </w:p>
    <w:p w14:paraId="0AEFCEB3" w14:textId="77777777" w:rsidR="001E5E93" w:rsidRPr="001E5E93" w:rsidRDefault="001E5E93" w:rsidP="001E5E93">
      <w:pPr>
        <w:spacing w:line="240" w:lineRule="auto"/>
        <w:rPr>
          <w:rFonts w:ascii="Arial" w:eastAsia="Times New Roman" w:hAnsi="Arial" w:cs="Arial"/>
          <w:sz w:val="20"/>
          <w:szCs w:val="20"/>
          <w:lang w:val="es-419" w:eastAsia="es-ES"/>
        </w:rPr>
      </w:pPr>
    </w:p>
    <w:p w14:paraId="2CD95DEE" w14:textId="27FBBFAE" w:rsidR="001E5E93" w:rsidRPr="001E5E93" w:rsidRDefault="00CB0CBD" w:rsidP="001E5E93">
      <w:pPr>
        <w:spacing w:line="240" w:lineRule="auto"/>
        <w:rPr>
          <w:rFonts w:ascii="Arial" w:eastAsia="Times New Roman" w:hAnsi="Arial" w:cs="Arial"/>
          <w:sz w:val="20"/>
          <w:szCs w:val="20"/>
          <w:lang w:val="es-419" w:eastAsia="es-ES"/>
        </w:rPr>
      </w:pPr>
      <w:r w:rsidRPr="00CB0CBD">
        <w:rPr>
          <w:rFonts w:ascii="Arial" w:eastAsia="Times New Roman" w:hAnsi="Arial" w:cs="Arial"/>
          <w:sz w:val="20"/>
          <w:szCs w:val="20"/>
          <w:lang w:val="es-419" w:eastAsia="es-ES"/>
        </w:rPr>
        <w:t>Dispone el art. 26 de la Ley 361 de 1997 que “(…)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r>
        <w:rPr>
          <w:rFonts w:ascii="Arial" w:eastAsia="Times New Roman" w:hAnsi="Arial" w:cs="Arial"/>
          <w:sz w:val="20"/>
          <w:szCs w:val="20"/>
          <w:lang w:val="es-419" w:eastAsia="es-ES"/>
        </w:rPr>
        <w:t xml:space="preserve"> …</w:t>
      </w:r>
    </w:p>
    <w:p w14:paraId="29F53014" w14:textId="77777777" w:rsidR="001E5E93" w:rsidRPr="001E5E93" w:rsidRDefault="001E5E93" w:rsidP="001E5E93">
      <w:pPr>
        <w:spacing w:line="240" w:lineRule="auto"/>
        <w:rPr>
          <w:rFonts w:ascii="Arial" w:eastAsia="Times New Roman" w:hAnsi="Arial" w:cs="Arial"/>
          <w:sz w:val="20"/>
          <w:szCs w:val="20"/>
          <w:lang w:val="es-419" w:eastAsia="es-ES"/>
        </w:rPr>
      </w:pPr>
    </w:p>
    <w:p w14:paraId="3E424715" w14:textId="1E443D3D" w:rsidR="001E5E93" w:rsidRPr="001E5E93" w:rsidRDefault="00D35EA0" w:rsidP="001E5E93">
      <w:pPr>
        <w:spacing w:line="240" w:lineRule="auto"/>
        <w:rPr>
          <w:rFonts w:ascii="Arial" w:eastAsia="Times New Roman" w:hAnsi="Arial" w:cs="Arial"/>
          <w:sz w:val="20"/>
          <w:szCs w:val="20"/>
          <w:lang w:val="es-419" w:eastAsia="es-ES"/>
        </w:rPr>
      </w:pPr>
      <w:r w:rsidRPr="00D35EA0">
        <w:rPr>
          <w:rFonts w:ascii="Arial" w:eastAsia="Times New Roman" w:hAnsi="Arial" w:cs="Arial"/>
          <w:sz w:val="20"/>
          <w:szCs w:val="20"/>
          <w:lang w:val="es-419" w:eastAsia="es-ES"/>
        </w:rPr>
        <w:t>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w:t>
      </w:r>
      <w:r>
        <w:rPr>
          <w:rFonts w:ascii="Arial" w:eastAsia="Times New Roman" w:hAnsi="Arial" w:cs="Arial"/>
          <w:sz w:val="20"/>
          <w:szCs w:val="20"/>
          <w:lang w:val="es-419" w:eastAsia="es-ES"/>
        </w:rPr>
        <w:t>…</w:t>
      </w:r>
    </w:p>
    <w:p w14:paraId="0FADC5FA" w14:textId="77777777" w:rsidR="001E5E93" w:rsidRPr="001E5E93" w:rsidRDefault="001E5E93" w:rsidP="001E5E93">
      <w:pPr>
        <w:spacing w:line="240" w:lineRule="auto"/>
        <w:rPr>
          <w:rFonts w:ascii="Arial" w:eastAsia="Times New Roman" w:hAnsi="Arial" w:cs="Arial"/>
          <w:sz w:val="20"/>
          <w:szCs w:val="20"/>
          <w:lang w:val="es-419" w:eastAsia="es-ES"/>
        </w:rPr>
      </w:pPr>
    </w:p>
    <w:p w14:paraId="1890B707" w14:textId="5E8F2761" w:rsidR="001E5E93" w:rsidRDefault="004C122A" w:rsidP="001E5E93">
      <w:pPr>
        <w:spacing w:line="240" w:lineRule="auto"/>
        <w:rPr>
          <w:rFonts w:ascii="Arial" w:eastAsia="Times New Roman" w:hAnsi="Arial" w:cs="Arial"/>
          <w:sz w:val="20"/>
          <w:szCs w:val="20"/>
          <w:lang w:val="es-419" w:eastAsia="es-ES"/>
        </w:rPr>
      </w:pPr>
      <w:r w:rsidRPr="004C122A">
        <w:rPr>
          <w:rFonts w:ascii="Arial" w:eastAsia="Times New Roman" w:hAnsi="Arial" w:cs="Arial"/>
          <w:sz w:val="20"/>
          <w:szCs w:val="20"/>
          <w:lang w:val="es-419" w:eastAsia="es-ES"/>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“limitación moderada”, en los términos al Decreto 2463 de 2001</w:t>
      </w:r>
      <w:r>
        <w:rPr>
          <w:rFonts w:ascii="Arial" w:eastAsia="Times New Roman" w:hAnsi="Arial" w:cs="Arial"/>
          <w:sz w:val="20"/>
          <w:szCs w:val="20"/>
          <w:lang w:val="es-419" w:eastAsia="es-ES"/>
        </w:rPr>
        <w:t>…</w:t>
      </w:r>
    </w:p>
    <w:p w14:paraId="34E699B1" w14:textId="0DA2F2E5" w:rsidR="004C122A" w:rsidRDefault="004C122A" w:rsidP="001E5E93">
      <w:pPr>
        <w:spacing w:line="240" w:lineRule="auto"/>
        <w:rPr>
          <w:rFonts w:ascii="Arial" w:eastAsia="Times New Roman" w:hAnsi="Arial" w:cs="Arial"/>
          <w:sz w:val="20"/>
          <w:szCs w:val="20"/>
          <w:lang w:val="es-419" w:eastAsia="es-ES"/>
        </w:rPr>
      </w:pPr>
    </w:p>
    <w:p w14:paraId="3F4CFBA1" w14:textId="0ECD2BD5" w:rsidR="004C122A" w:rsidRDefault="004C122A" w:rsidP="001E5E93">
      <w:pPr>
        <w:spacing w:line="240" w:lineRule="auto"/>
        <w:rPr>
          <w:rFonts w:ascii="Arial" w:eastAsia="Times New Roman" w:hAnsi="Arial" w:cs="Arial"/>
          <w:sz w:val="20"/>
          <w:szCs w:val="20"/>
          <w:lang w:val="es-419" w:eastAsia="es-ES"/>
        </w:rPr>
      </w:pPr>
      <w:r w:rsidRPr="004C122A">
        <w:rPr>
          <w:rFonts w:ascii="Arial" w:eastAsia="Times New Roman" w:hAnsi="Arial" w:cs="Arial"/>
          <w:sz w:val="20"/>
          <w:szCs w:val="20"/>
          <w:lang w:val="es-419" w:eastAsia="es-ES"/>
        </w:rPr>
        <w:t>Además, a partir de la sentencia SL 2586-2020, del 15 de julio de 2020, la Corte precisó que el dictamen pericial no es prueba solemne de la discapacidad, la cual puede ser acreditada bajo cualquier otro medio probatorio, rigiendo para el efecto el principio de libertad probatoria</w:t>
      </w:r>
      <w:r>
        <w:rPr>
          <w:rFonts w:ascii="Arial" w:eastAsia="Times New Roman" w:hAnsi="Arial" w:cs="Arial"/>
          <w:sz w:val="20"/>
          <w:szCs w:val="20"/>
          <w:lang w:val="es-419" w:eastAsia="es-ES"/>
        </w:rPr>
        <w:t>…</w:t>
      </w:r>
    </w:p>
    <w:p w14:paraId="439ABF38" w14:textId="22A6B005" w:rsidR="004C122A" w:rsidRDefault="004C122A" w:rsidP="001E5E93">
      <w:pPr>
        <w:spacing w:line="240" w:lineRule="auto"/>
        <w:rPr>
          <w:rFonts w:ascii="Arial" w:eastAsia="Times New Roman" w:hAnsi="Arial" w:cs="Arial"/>
          <w:sz w:val="20"/>
          <w:szCs w:val="20"/>
          <w:lang w:val="es-419" w:eastAsia="es-ES"/>
        </w:rPr>
      </w:pPr>
    </w:p>
    <w:p w14:paraId="6FBB8023" w14:textId="7F925A79" w:rsidR="004C122A" w:rsidRPr="001E5E93" w:rsidRDefault="001C0D1D" w:rsidP="001E5E93">
      <w:pPr>
        <w:spacing w:line="240" w:lineRule="auto"/>
        <w:rPr>
          <w:rFonts w:ascii="Arial" w:eastAsia="Times New Roman" w:hAnsi="Arial" w:cs="Arial"/>
          <w:sz w:val="20"/>
          <w:szCs w:val="20"/>
          <w:lang w:val="es-419" w:eastAsia="es-ES"/>
        </w:rPr>
      </w:pPr>
      <w:r w:rsidRPr="001C0D1D">
        <w:rPr>
          <w:rFonts w:ascii="Arial" w:eastAsia="Times New Roman" w:hAnsi="Arial" w:cs="Arial"/>
          <w:sz w:val="20"/>
          <w:szCs w:val="20"/>
          <w:lang w:val="es-419" w:eastAsia="es-ES"/>
        </w:rPr>
        <w:t>Con todo, vale la pena advertir que la anterior tesis fue modificada por las mayoritarias de la Sala de Casación Laboral de la Corte Suprema de Justicia mediante sentencia SL711-2021 del 24 de febrero de 2021 en la que</w:t>
      </w:r>
      <w:r>
        <w:rPr>
          <w:rFonts w:ascii="Arial" w:eastAsia="Times New Roman" w:hAnsi="Arial" w:cs="Arial"/>
          <w:sz w:val="20"/>
          <w:szCs w:val="20"/>
          <w:lang w:val="es-419" w:eastAsia="es-ES"/>
        </w:rPr>
        <w:t>…</w:t>
      </w:r>
      <w:r w:rsidRPr="001C0D1D">
        <w:rPr>
          <w:rFonts w:ascii="Arial" w:eastAsia="Times New Roman" w:hAnsi="Arial" w:cs="Arial"/>
          <w:sz w:val="20"/>
          <w:szCs w:val="20"/>
          <w:lang w:val="es-419" w:eastAsia="es-ES"/>
        </w:rPr>
        <w:t xml:space="preserve"> “la Sala reafirma su criterio según el cual los únicos beneficiarios de la estabilidad laboral reforzada prevista en el artículo 26 de la Ley 361 de 1997 son aquellos que acrediten una pérdida de capacidad laboral -PCL- igual o superior al 15%</w:t>
      </w:r>
      <w:r>
        <w:rPr>
          <w:rFonts w:ascii="Arial" w:eastAsia="Times New Roman" w:hAnsi="Arial" w:cs="Arial"/>
          <w:sz w:val="20"/>
          <w:szCs w:val="20"/>
          <w:lang w:val="es-419" w:eastAsia="es-ES"/>
        </w:rPr>
        <w:t>...</w:t>
      </w:r>
    </w:p>
    <w:p w14:paraId="02CA4BA8" w14:textId="77777777" w:rsidR="001E5E93" w:rsidRPr="001E5E93" w:rsidRDefault="001E5E93" w:rsidP="001E5E93">
      <w:pPr>
        <w:spacing w:line="240" w:lineRule="auto"/>
        <w:rPr>
          <w:rFonts w:ascii="Arial" w:eastAsia="Times New Roman" w:hAnsi="Arial" w:cs="Arial"/>
          <w:sz w:val="20"/>
          <w:szCs w:val="20"/>
          <w:lang w:eastAsia="es-ES"/>
        </w:rPr>
      </w:pPr>
    </w:p>
    <w:p w14:paraId="25C523C8" w14:textId="1D099175" w:rsidR="001E5E93" w:rsidRDefault="001C0D1D" w:rsidP="001E5E93">
      <w:pPr>
        <w:spacing w:line="240" w:lineRule="auto"/>
        <w:rPr>
          <w:rFonts w:ascii="Arial" w:eastAsia="Times New Roman" w:hAnsi="Arial" w:cs="Arial"/>
          <w:sz w:val="20"/>
          <w:szCs w:val="20"/>
          <w:lang w:eastAsia="es-ES"/>
        </w:rPr>
      </w:pPr>
      <w:r w:rsidRPr="001C0D1D">
        <w:rPr>
          <w:rFonts w:ascii="Arial" w:eastAsia="Times New Roman" w:hAnsi="Arial" w:cs="Arial"/>
          <w:sz w:val="20"/>
          <w:szCs w:val="20"/>
          <w:lang w:eastAsia="es-ES"/>
        </w:rPr>
        <w:t>Lo anterior quiere decir, que el tema no es pacífico en nuestro máximo Tribunal, advirtiendo en todo caso, que las mayorías de esta Sala acogen el salvamento de voto de la sentencia SL711-2021, lo que a su vez implica que nos atenemos a la interpretación que se dio en la citada sentencia SL 2586-2020, del 15 de julio de 2020.</w:t>
      </w:r>
    </w:p>
    <w:p w14:paraId="131E047B" w14:textId="77777777" w:rsidR="001C0D1D" w:rsidRPr="001E5E93" w:rsidRDefault="001C0D1D" w:rsidP="001E5E93">
      <w:pPr>
        <w:spacing w:line="240" w:lineRule="auto"/>
        <w:rPr>
          <w:rFonts w:ascii="Arial" w:eastAsia="Times New Roman" w:hAnsi="Arial" w:cs="Arial"/>
          <w:sz w:val="20"/>
          <w:szCs w:val="20"/>
          <w:lang w:eastAsia="es-ES"/>
        </w:rPr>
      </w:pPr>
    </w:p>
    <w:p w14:paraId="16FA6888" w14:textId="0AA28F2C" w:rsidR="001E5E93" w:rsidRDefault="00A200B8" w:rsidP="001E5E93">
      <w:pPr>
        <w:spacing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200B8">
        <w:rPr>
          <w:rFonts w:ascii="Arial" w:eastAsia="Times New Roman" w:hAnsi="Arial" w:cs="Arial"/>
          <w:sz w:val="20"/>
          <w:szCs w:val="20"/>
          <w:lang w:eastAsia="es-ES"/>
        </w:rPr>
        <w:t>no se evidencia que el actor tuviera una afectación grave en su estado de salud que lo pusiera en una condición de inferioridad respecto de los demás trabajadores, en virtud de lo cual no se dilucida el despido discriminatorio, en tanto, las secuelas de la cirugía no le impedían la movilidad, y, contrario a ello, el especialista le recomendó mantenerse activo</w:t>
      </w:r>
      <w:r>
        <w:rPr>
          <w:rFonts w:ascii="Arial" w:eastAsia="Times New Roman" w:hAnsi="Arial" w:cs="Arial"/>
          <w:sz w:val="20"/>
          <w:szCs w:val="20"/>
          <w:lang w:eastAsia="es-ES"/>
        </w:rPr>
        <w:t>…</w:t>
      </w:r>
    </w:p>
    <w:p w14:paraId="6492C1E3" w14:textId="287ECA5A" w:rsidR="00A200B8" w:rsidRDefault="00A200B8" w:rsidP="001E5E93">
      <w:pPr>
        <w:spacing w:line="240" w:lineRule="auto"/>
        <w:rPr>
          <w:rFonts w:ascii="Arial" w:eastAsia="Times New Roman" w:hAnsi="Arial" w:cs="Arial"/>
          <w:sz w:val="20"/>
          <w:szCs w:val="20"/>
          <w:lang w:eastAsia="es-ES"/>
        </w:rPr>
      </w:pPr>
    </w:p>
    <w:p w14:paraId="2325A248" w14:textId="77777777" w:rsidR="00A200B8" w:rsidRPr="001E5E93" w:rsidRDefault="00A200B8" w:rsidP="001E5E93">
      <w:pPr>
        <w:spacing w:line="240" w:lineRule="auto"/>
        <w:rPr>
          <w:rFonts w:ascii="Arial" w:eastAsia="Times New Roman" w:hAnsi="Arial" w:cs="Arial"/>
          <w:sz w:val="20"/>
          <w:szCs w:val="20"/>
          <w:lang w:eastAsia="es-ES"/>
        </w:rPr>
      </w:pPr>
    </w:p>
    <w:bookmarkEnd w:id="0"/>
    <w:p w14:paraId="1F88EEB8" w14:textId="77777777" w:rsidR="001E5E93" w:rsidRPr="001E5E93" w:rsidRDefault="001E5E93" w:rsidP="001E5E93">
      <w:pPr>
        <w:spacing w:line="240" w:lineRule="auto"/>
        <w:rPr>
          <w:rFonts w:ascii="Arial" w:eastAsia="Times New Roman" w:hAnsi="Arial" w:cs="Arial"/>
          <w:sz w:val="20"/>
          <w:szCs w:val="20"/>
          <w:lang w:eastAsia="es-ES"/>
        </w:rPr>
      </w:pPr>
    </w:p>
    <w:bookmarkEnd w:id="1"/>
    <w:bookmarkEnd w:id="2"/>
    <w:bookmarkEnd w:id="3"/>
    <w:p w14:paraId="00000019" w14:textId="77777777" w:rsidR="008B1451" w:rsidRPr="001E5E93" w:rsidRDefault="000537C9" w:rsidP="001E5E93">
      <w:pPr>
        <w:pStyle w:val="Ttulo4"/>
        <w:widowControl w:val="0"/>
        <w:spacing w:line="276" w:lineRule="auto"/>
        <w:ind w:left="709" w:right="845"/>
        <w:rPr>
          <w:rFonts w:ascii="Tahoma" w:eastAsia="Tahoma" w:hAnsi="Tahoma" w:cs="Tahoma"/>
          <w:szCs w:val="24"/>
        </w:rPr>
      </w:pPr>
      <w:r w:rsidRPr="001E5E93">
        <w:rPr>
          <w:rFonts w:ascii="Tahoma" w:eastAsia="Tahoma" w:hAnsi="Tahoma" w:cs="Tahoma"/>
          <w:szCs w:val="24"/>
        </w:rPr>
        <w:t>TRIBUNAL SUPERIOR DEL DISTRITO JUDICIAL DE PEREIRA</w:t>
      </w:r>
    </w:p>
    <w:p w14:paraId="0000001A" w14:textId="77777777" w:rsidR="008B1451" w:rsidRPr="001E5E93" w:rsidRDefault="000537C9" w:rsidP="001E5E93">
      <w:pPr>
        <w:pStyle w:val="Ttulo4"/>
        <w:widowControl w:val="0"/>
        <w:spacing w:line="276" w:lineRule="auto"/>
        <w:ind w:left="709" w:right="845"/>
        <w:rPr>
          <w:rFonts w:ascii="Tahoma" w:eastAsia="Tahoma" w:hAnsi="Tahoma" w:cs="Tahoma"/>
          <w:szCs w:val="24"/>
        </w:rPr>
      </w:pPr>
      <w:r w:rsidRPr="001E5E93">
        <w:rPr>
          <w:rFonts w:ascii="Tahoma" w:eastAsia="Tahoma" w:hAnsi="Tahoma" w:cs="Tahoma"/>
          <w:szCs w:val="24"/>
        </w:rPr>
        <w:t xml:space="preserve">SALA PRIMERA DE DECISION LABORAL </w:t>
      </w:r>
    </w:p>
    <w:p w14:paraId="0000001B" w14:textId="77777777" w:rsidR="008B1451" w:rsidRPr="001E5E93" w:rsidRDefault="008B1451" w:rsidP="001E5E93">
      <w:pPr>
        <w:spacing w:line="276" w:lineRule="auto"/>
        <w:jc w:val="center"/>
        <w:rPr>
          <w:szCs w:val="24"/>
        </w:rPr>
      </w:pPr>
    </w:p>
    <w:p w14:paraId="0000001C" w14:textId="77777777" w:rsidR="008B1451" w:rsidRPr="001E5E93" w:rsidRDefault="000537C9" w:rsidP="001E5E93">
      <w:pPr>
        <w:spacing w:line="276" w:lineRule="auto"/>
        <w:jc w:val="center"/>
        <w:rPr>
          <w:szCs w:val="24"/>
        </w:rPr>
      </w:pPr>
      <w:r w:rsidRPr="001E5E93">
        <w:rPr>
          <w:szCs w:val="24"/>
        </w:rPr>
        <w:t>Magistrada Ponente: </w:t>
      </w:r>
      <w:r w:rsidRPr="001E5E93">
        <w:rPr>
          <w:b/>
          <w:szCs w:val="24"/>
        </w:rPr>
        <w:t>Ana Lucía Caicedo Calderón</w:t>
      </w:r>
      <w:r w:rsidRPr="001E5E93">
        <w:rPr>
          <w:szCs w:val="24"/>
        </w:rPr>
        <w:t> </w:t>
      </w:r>
    </w:p>
    <w:p w14:paraId="0000001D" w14:textId="77777777" w:rsidR="008B1451" w:rsidRPr="001E5E93" w:rsidRDefault="000537C9" w:rsidP="001E5E93">
      <w:pPr>
        <w:spacing w:line="276" w:lineRule="auto"/>
        <w:jc w:val="center"/>
        <w:rPr>
          <w:szCs w:val="24"/>
        </w:rPr>
      </w:pPr>
      <w:r w:rsidRPr="001E5E93">
        <w:rPr>
          <w:szCs w:val="24"/>
        </w:rPr>
        <w:t> </w:t>
      </w:r>
    </w:p>
    <w:p w14:paraId="003936F4" w14:textId="77777777" w:rsidR="00C26621" w:rsidRPr="001E5E93" w:rsidRDefault="00C26621" w:rsidP="001E5E93">
      <w:pPr>
        <w:spacing w:line="276" w:lineRule="auto"/>
        <w:jc w:val="center"/>
        <w:textAlignment w:val="baseline"/>
        <w:rPr>
          <w:rFonts w:eastAsia="Times New Roman"/>
          <w:szCs w:val="24"/>
          <w:lang w:val="es-CO" w:eastAsia="es-CO"/>
        </w:rPr>
      </w:pPr>
      <w:r w:rsidRPr="001E5E93">
        <w:rPr>
          <w:rFonts w:eastAsia="Times New Roman"/>
          <w:szCs w:val="24"/>
          <w:lang w:val="es-CO" w:eastAsia="es-CO"/>
        </w:rPr>
        <w:t>Pereira, Risaralda, cuatro (4) de abril dos mil veintidós (2022)  </w:t>
      </w:r>
    </w:p>
    <w:p w14:paraId="2DFDE424" w14:textId="5681F0A9" w:rsidR="00C26621" w:rsidRPr="001E5E93" w:rsidRDefault="00C26621" w:rsidP="001E5E93">
      <w:pPr>
        <w:spacing w:line="276" w:lineRule="auto"/>
        <w:jc w:val="center"/>
        <w:textAlignment w:val="baseline"/>
        <w:rPr>
          <w:rFonts w:eastAsia="Times New Roman"/>
          <w:szCs w:val="24"/>
          <w:lang w:val="es-CO" w:eastAsia="es-CO"/>
        </w:rPr>
      </w:pPr>
      <w:r w:rsidRPr="001E5E93">
        <w:rPr>
          <w:rFonts w:eastAsia="Times New Roman"/>
          <w:szCs w:val="24"/>
          <w:lang w:val="es-CO" w:eastAsia="es-CO"/>
        </w:rPr>
        <w:t> Acta No. 50 del 31 de marzo de 2022</w:t>
      </w:r>
    </w:p>
    <w:p w14:paraId="00000021" w14:textId="77777777" w:rsidR="008B1451" w:rsidRPr="001E5E93" w:rsidRDefault="008B1451" w:rsidP="001E5E93">
      <w:pPr>
        <w:spacing w:line="276" w:lineRule="auto"/>
        <w:rPr>
          <w:b/>
          <w:szCs w:val="24"/>
        </w:rPr>
      </w:pPr>
    </w:p>
    <w:p w14:paraId="7FF96366" w14:textId="4DEAA872" w:rsidR="000B2C5F" w:rsidRPr="001E5E93" w:rsidRDefault="000537C9" w:rsidP="001E5E93">
      <w:pPr>
        <w:spacing w:line="276" w:lineRule="auto"/>
        <w:ind w:firstLine="709"/>
        <w:rPr>
          <w:szCs w:val="24"/>
        </w:rPr>
      </w:pPr>
      <w:r w:rsidRPr="001E5E93">
        <w:rPr>
          <w:szCs w:val="24"/>
        </w:rPr>
        <w:t>Teniendo en cuenta que el artículo 15 del Decreto</w:t>
      </w:r>
      <w:r w:rsidR="00B5068D" w:rsidRPr="001E5E93">
        <w:rPr>
          <w:szCs w:val="24"/>
        </w:rPr>
        <w:t xml:space="preserve"> </w:t>
      </w:r>
      <w:r w:rsidR="3EFBCA6A" w:rsidRPr="001E5E93">
        <w:rPr>
          <w:szCs w:val="24"/>
        </w:rPr>
        <w:t xml:space="preserve">No. </w:t>
      </w:r>
      <w:r w:rsidRPr="001E5E93">
        <w:rPr>
          <w:szCs w:val="24"/>
        </w:rPr>
        <w:t>806</w:t>
      </w:r>
      <w:r w:rsidR="3EFBCA6A" w:rsidRPr="001E5E93">
        <w:rPr>
          <w:szCs w:val="24"/>
        </w:rPr>
        <w:t xml:space="preserve"> del 4 de junio de 2020, expedido por el Ministerio de Justicia y del Derecho</w:t>
      </w:r>
      <w:r w:rsidRPr="001E5E93">
        <w:rPr>
          <w:szCs w:val="24"/>
        </w:rPr>
        <w:t>,</w:t>
      </w:r>
      <w:r w:rsidR="00B5068D" w:rsidRPr="001E5E93">
        <w:rPr>
          <w:szCs w:val="24"/>
        </w:rPr>
        <w:t xml:space="preserve"> se </w:t>
      </w:r>
      <w:r w:rsidRPr="001E5E93">
        <w:rPr>
          <w:szCs w:val="24"/>
        </w:rPr>
        <w:t>estableció que en la</w:t>
      </w:r>
      <w:r w:rsidR="00B5068D" w:rsidRPr="001E5E93">
        <w:rPr>
          <w:szCs w:val="24"/>
        </w:rPr>
        <w:t xml:space="preserve"> </w:t>
      </w:r>
      <w:r w:rsidRPr="001E5E93">
        <w:rPr>
          <w:szCs w:val="24"/>
        </w:rPr>
        <w:lastRenderedPageBreak/>
        <w:t xml:space="preserve">especialidad laboral se </w:t>
      </w:r>
      <w:r w:rsidR="00B5068D" w:rsidRPr="001E5E93">
        <w:rPr>
          <w:szCs w:val="24"/>
        </w:rPr>
        <w:t>proferirían</w:t>
      </w:r>
      <w:r w:rsidRPr="001E5E93">
        <w:rPr>
          <w:szCs w:val="24"/>
        </w:rPr>
        <w:t xml:space="preserve"> por escrito las providencias de segunda instancia</w:t>
      </w:r>
      <w:r w:rsidR="00B5068D" w:rsidRPr="001E5E93">
        <w:rPr>
          <w:szCs w:val="24"/>
        </w:rPr>
        <w:t xml:space="preserve"> </w:t>
      </w:r>
      <w:r w:rsidRPr="001E5E93">
        <w:rPr>
          <w:szCs w:val="24"/>
        </w:rPr>
        <w:t>en las que se surta el grado jurisdiccional de consulta o se resuelva el recurso</w:t>
      </w:r>
      <w:r w:rsidR="00B5068D" w:rsidRPr="001E5E93">
        <w:rPr>
          <w:szCs w:val="24"/>
        </w:rPr>
        <w:t xml:space="preserve"> </w:t>
      </w:r>
      <w:r w:rsidRPr="001E5E93">
        <w:rPr>
          <w:szCs w:val="24"/>
        </w:rPr>
        <w:t>de</w:t>
      </w:r>
      <w:r w:rsidR="00B5068D" w:rsidRPr="001E5E93">
        <w:rPr>
          <w:szCs w:val="24"/>
        </w:rPr>
        <w:t xml:space="preserve"> </w:t>
      </w:r>
      <w:r w:rsidRPr="001E5E93">
        <w:rPr>
          <w:szCs w:val="24"/>
        </w:rPr>
        <w:t xml:space="preserve">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1E5E93">
        <w:rPr>
          <w:b/>
          <w:szCs w:val="24"/>
        </w:rPr>
        <w:t xml:space="preserve">ordinario laboral </w:t>
      </w:r>
      <w:r w:rsidRPr="001E5E93">
        <w:rPr>
          <w:szCs w:val="24"/>
        </w:rPr>
        <w:t xml:space="preserve">instaurado por </w:t>
      </w:r>
      <w:r w:rsidRPr="001E5E93">
        <w:rPr>
          <w:b/>
          <w:szCs w:val="24"/>
        </w:rPr>
        <w:t xml:space="preserve">Jairo Hernández Bernal </w:t>
      </w:r>
      <w:r w:rsidRPr="001E5E93">
        <w:rPr>
          <w:szCs w:val="24"/>
        </w:rPr>
        <w:t>en contra de</w:t>
      </w:r>
      <w:r w:rsidR="007D6764" w:rsidRPr="001E5E93">
        <w:rPr>
          <w:szCs w:val="24"/>
        </w:rPr>
        <w:t xml:space="preserve"> </w:t>
      </w:r>
      <w:r w:rsidRPr="001E5E93">
        <w:rPr>
          <w:b/>
          <w:szCs w:val="24"/>
        </w:rPr>
        <w:t>C.I. AQUAJE S.A.S.</w:t>
      </w:r>
    </w:p>
    <w:p w14:paraId="42A2A6CF" w14:textId="77777777" w:rsidR="00B5068D" w:rsidRPr="001E5E93" w:rsidRDefault="00B5068D" w:rsidP="001E5E93">
      <w:pPr>
        <w:spacing w:line="276" w:lineRule="auto"/>
        <w:ind w:firstLine="709"/>
        <w:rPr>
          <w:szCs w:val="24"/>
        </w:rPr>
      </w:pPr>
    </w:p>
    <w:p w14:paraId="7B3D1195" w14:textId="2E859184" w:rsidR="76F3B086" w:rsidRPr="001E5E93" w:rsidRDefault="76F3B086" w:rsidP="001E5E93">
      <w:pPr>
        <w:spacing w:line="276" w:lineRule="auto"/>
        <w:ind w:firstLine="709"/>
        <w:rPr>
          <w:szCs w:val="24"/>
        </w:rPr>
      </w:pPr>
    </w:p>
    <w:p w14:paraId="00000024" w14:textId="77777777" w:rsidR="008B1451" w:rsidRPr="001E5E93" w:rsidRDefault="000537C9" w:rsidP="001E5E93">
      <w:pPr>
        <w:pBdr>
          <w:top w:val="nil"/>
          <w:left w:val="nil"/>
          <w:bottom w:val="nil"/>
          <w:right w:val="nil"/>
          <w:between w:val="nil"/>
        </w:pBdr>
        <w:spacing w:line="276" w:lineRule="auto"/>
        <w:jc w:val="center"/>
        <w:rPr>
          <w:b/>
          <w:color w:val="000000"/>
          <w:szCs w:val="24"/>
        </w:rPr>
      </w:pPr>
      <w:r w:rsidRPr="001E5E93">
        <w:rPr>
          <w:b/>
          <w:color w:val="000000"/>
          <w:szCs w:val="24"/>
        </w:rPr>
        <w:t>PUNTO A TRATAR</w:t>
      </w:r>
    </w:p>
    <w:p w14:paraId="00000025" w14:textId="77777777" w:rsidR="008B1451" w:rsidRPr="001E5E93" w:rsidRDefault="008B1451" w:rsidP="001E5E93">
      <w:pPr>
        <w:pBdr>
          <w:top w:val="nil"/>
          <w:left w:val="nil"/>
          <w:bottom w:val="nil"/>
          <w:right w:val="nil"/>
          <w:between w:val="nil"/>
        </w:pBdr>
        <w:spacing w:line="276" w:lineRule="auto"/>
        <w:jc w:val="center"/>
        <w:rPr>
          <w:color w:val="000000"/>
          <w:szCs w:val="24"/>
        </w:rPr>
      </w:pPr>
    </w:p>
    <w:p w14:paraId="00000026" w14:textId="5A54D5E1" w:rsidR="008B1451" w:rsidRPr="001E5E93" w:rsidRDefault="000537C9" w:rsidP="001E5E93">
      <w:pPr>
        <w:spacing w:line="276" w:lineRule="auto"/>
        <w:ind w:firstLine="708"/>
        <w:rPr>
          <w:szCs w:val="24"/>
        </w:rPr>
      </w:pPr>
      <w:r w:rsidRPr="001E5E93">
        <w:rPr>
          <w:szCs w:val="24"/>
        </w:rPr>
        <w:t xml:space="preserve">Por medio de esta providencia procede la Sala a resolver el recurso de apelación interpuesto por </w:t>
      </w:r>
      <w:r w:rsidR="001E0701" w:rsidRPr="001E5E93">
        <w:rPr>
          <w:szCs w:val="24"/>
        </w:rPr>
        <w:t xml:space="preserve">la parte </w:t>
      </w:r>
      <w:r w:rsidRPr="001E5E93">
        <w:rPr>
          <w:szCs w:val="24"/>
        </w:rPr>
        <w:t xml:space="preserve">demandada contra de la sentencia </w:t>
      </w:r>
      <w:r w:rsidR="001E0701" w:rsidRPr="001E5E93">
        <w:rPr>
          <w:szCs w:val="24"/>
        </w:rPr>
        <w:t>d</w:t>
      </w:r>
      <w:r w:rsidRPr="001E5E93">
        <w:rPr>
          <w:szCs w:val="24"/>
        </w:rPr>
        <w:t>el 20 de agosto de 2021</w:t>
      </w:r>
      <w:r w:rsidR="001E0701" w:rsidRPr="001E5E93">
        <w:rPr>
          <w:szCs w:val="24"/>
        </w:rPr>
        <w:t>, emitida</w:t>
      </w:r>
      <w:r w:rsidRPr="001E5E93">
        <w:rPr>
          <w:szCs w:val="24"/>
        </w:rPr>
        <w:t xml:space="preserve"> por el Juzgado Cuarto Laboral del Circuito de Pereira</w:t>
      </w:r>
      <w:r w:rsidR="00CA2EB3" w:rsidRPr="001E5E93">
        <w:rPr>
          <w:szCs w:val="24"/>
        </w:rPr>
        <w:t xml:space="preserve">, </w:t>
      </w:r>
      <w:r w:rsidR="00B5068D" w:rsidRPr="001E5E93">
        <w:rPr>
          <w:szCs w:val="24"/>
        </w:rPr>
        <w:t xml:space="preserve">lo mismo que la </w:t>
      </w:r>
      <w:r w:rsidR="00CA2EB3" w:rsidRPr="001E5E93">
        <w:rPr>
          <w:szCs w:val="24"/>
        </w:rPr>
        <w:t xml:space="preserve">apelación </w:t>
      </w:r>
      <w:r w:rsidR="00B5068D" w:rsidRPr="001E5E93">
        <w:rPr>
          <w:szCs w:val="24"/>
        </w:rPr>
        <w:t>de</w:t>
      </w:r>
      <w:r w:rsidR="00CA2EB3" w:rsidRPr="001E5E93">
        <w:rPr>
          <w:szCs w:val="24"/>
        </w:rPr>
        <w:t>l auto</w:t>
      </w:r>
      <w:r w:rsidR="00B5068D" w:rsidRPr="001E5E93">
        <w:rPr>
          <w:szCs w:val="24"/>
        </w:rPr>
        <w:t xml:space="preserve"> interlocutorio</w:t>
      </w:r>
      <w:r w:rsidR="00CA2EB3" w:rsidRPr="001E5E93">
        <w:rPr>
          <w:szCs w:val="24"/>
        </w:rPr>
        <w:t xml:space="preserve"> que</w:t>
      </w:r>
      <w:r w:rsidR="00B5068D" w:rsidRPr="001E5E93">
        <w:rPr>
          <w:szCs w:val="24"/>
        </w:rPr>
        <w:t>, en el marco de la misma audiencia donde se profirió sentencia,</w:t>
      </w:r>
      <w:r w:rsidR="00CA2EB3" w:rsidRPr="001E5E93">
        <w:rPr>
          <w:szCs w:val="24"/>
        </w:rPr>
        <w:t xml:space="preserve"> resolvió solicitud</w:t>
      </w:r>
      <w:r w:rsidR="00B5068D" w:rsidRPr="001E5E93">
        <w:rPr>
          <w:szCs w:val="24"/>
        </w:rPr>
        <w:t xml:space="preserve"> de nulidad elevada por </w:t>
      </w:r>
      <w:r w:rsidR="001E0701" w:rsidRPr="001E5E93">
        <w:rPr>
          <w:szCs w:val="24"/>
        </w:rPr>
        <w:t>la misma demandada.</w:t>
      </w:r>
    </w:p>
    <w:p w14:paraId="1DB70EB0" w14:textId="77777777" w:rsidR="000B2C5F" w:rsidRPr="001E5E93" w:rsidRDefault="000B2C5F" w:rsidP="001E5E93">
      <w:pPr>
        <w:spacing w:line="276" w:lineRule="auto"/>
        <w:rPr>
          <w:szCs w:val="24"/>
        </w:rPr>
      </w:pPr>
    </w:p>
    <w:p w14:paraId="72D892B6" w14:textId="5A8CB4AF" w:rsidR="76F3B086" w:rsidRPr="001E5E93" w:rsidRDefault="76F3B086" w:rsidP="001E5E93">
      <w:pPr>
        <w:spacing w:line="276" w:lineRule="auto"/>
        <w:rPr>
          <w:szCs w:val="24"/>
        </w:rPr>
      </w:pPr>
    </w:p>
    <w:p w14:paraId="00000028" w14:textId="6AB4F5A1" w:rsidR="008B1451" w:rsidRPr="001E5E93" w:rsidRDefault="00111050" w:rsidP="001E5E93">
      <w:pPr>
        <w:numPr>
          <w:ilvl w:val="0"/>
          <w:numId w:val="1"/>
        </w:numPr>
        <w:pBdr>
          <w:top w:val="nil"/>
          <w:left w:val="nil"/>
          <w:bottom w:val="nil"/>
          <w:right w:val="nil"/>
          <w:between w:val="nil"/>
        </w:pBdr>
        <w:spacing w:line="276" w:lineRule="auto"/>
        <w:ind w:left="0" w:firstLine="0"/>
        <w:jc w:val="center"/>
        <w:rPr>
          <w:b/>
          <w:color w:val="000000"/>
          <w:szCs w:val="24"/>
        </w:rPr>
      </w:pPr>
      <w:r w:rsidRPr="001E5E93">
        <w:rPr>
          <w:b/>
          <w:color w:val="000000"/>
          <w:szCs w:val="24"/>
        </w:rPr>
        <w:t>DEMANDA Y CONTESTACIÓN</w:t>
      </w:r>
      <w:r w:rsidR="00C26621" w:rsidRPr="001E5E93">
        <w:rPr>
          <w:b/>
          <w:color w:val="000000"/>
          <w:szCs w:val="24"/>
        </w:rPr>
        <w:t xml:space="preserve"> DE LA DEMANDA</w:t>
      </w:r>
    </w:p>
    <w:p w14:paraId="00000029" w14:textId="77777777" w:rsidR="008B1451" w:rsidRPr="001E5E93" w:rsidRDefault="008B1451" w:rsidP="001E5E93">
      <w:pPr>
        <w:spacing w:line="276" w:lineRule="auto"/>
        <w:jc w:val="center"/>
        <w:rPr>
          <w:b/>
          <w:szCs w:val="24"/>
        </w:rPr>
      </w:pPr>
    </w:p>
    <w:p w14:paraId="0000002A" w14:textId="26E6ED67" w:rsidR="008B1451" w:rsidRPr="001E5E93" w:rsidRDefault="00974122" w:rsidP="001E5E93">
      <w:pPr>
        <w:spacing w:line="276" w:lineRule="auto"/>
        <w:ind w:firstLine="709"/>
        <w:rPr>
          <w:szCs w:val="24"/>
        </w:rPr>
      </w:pPr>
      <w:r w:rsidRPr="001E5E93">
        <w:rPr>
          <w:szCs w:val="24"/>
        </w:rPr>
        <w:t xml:space="preserve">El señor </w:t>
      </w:r>
      <w:r w:rsidR="000537C9" w:rsidRPr="001E5E93">
        <w:rPr>
          <w:szCs w:val="24"/>
        </w:rPr>
        <w:t>Jairo Hernández Bernal impulsó demanda</w:t>
      </w:r>
      <w:r w:rsidRPr="001E5E93">
        <w:rPr>
          <w:szCs w:val="24"/>
        </w:rPr>
        <w:t xml:space="preserve"> laboral</w:t>
      </w:r>
      <w:r w:rsidR="000537C9" w:rsidRPr="001E5E93">
        <w:rPr>
          <w:szCs w:val="24"/>
        </w:rPr>
        <w:t xml:space="preserve"> contra la empresa C.I. AQUAEJE</w:t>
      </w:r>
      <w:r w:rsidR="00A17A42" w:rsidRPr="001E5E93">
        <w:rPr>
          <w:szCs w:val="24"/>
        </w:rPr>
        <w:t xml:space="preserve"> S.A.S</w:t>
      </w:r>
      <w:r w:rsidR="000537C9" w:rsidRPr="001E5E93">
        <w:rPr>
          <w:szCs w:val="24"/>
        </w:rPr>
        <w:t>, con el fin de que</w:t>
      </w:r>
      <w:r w:rsidR="008E11AA" w:rsidRPr="001E5E93">
        <w:rPr>
          <w:szCs w:val="24"/>
        </w:rPr>
        <w:t xml:space="preserve"> se</w:t>
      </w:r>
      <w:r w:rsidR="000537C9" w:rsidRPr="001E5E93">
        <w:rPr>
          <w:szCs w:val="24"/>
        </w:rPr>
        <w:t xml:space="preserve"> declara</w:t>
      </w:r>
      <w:r w:rsidR="008E11AA" w:rsidRPr="001E5E93">
        <w:rPr>
          <w:szCs w:val="24"/>
        </w:rPr>
        <w:t>ra</w:t>
      </w:r>
      <w:r w:rsidR="000537C9" w:rsidRPr="001E5E93">
        <w:rPr>
          <w:szCs w:val="24"/>
        </w:rPr>
        <w:t xml:space="preserve"> la existencia de un contrato de trabajo bajo el principio de primacía de la realidad, entre el 7 de junio de 2017 y el 07 de marzo de 2018.</w:t>
      </w:r>
    </w:p>
    <w:p w14:paraId="0000002B" w14:textId="77777777" w:rsidR="008B1451" w:rsidRPr="001E5E93" w:rsidRDefault="008B1451" w:rsidP="001E5E93">
      <w:pPr>
        <w:spacing w:line="276" w:lineRule="auto"/>
        <w:ind w:firstLine="709"/>
        <w:rPr>
          <w:szCs w:val="24"/>
        </w:rPr>
      </w:pPr>
    </w:p>
    <w:p w14:paraId="0000002C" w14:textId="0C3F8709" w:rsidR="008B1451" w:rsidRPr="001E5E93" w:rsidRDefault="000537C9" w:rsidP="001E5E93">
      <w:pPr>
        <w:spacing w:line="276" w:lineRule="auto"/>
        <w:ind w:firstLine="709"/>
        <w:rPr>
          <w:szCs w:val="24"/>
        </w:rPr>
      </w:pPr>
      <w:r w:rsidRPr="001E5E93">
        <w:rPr>
          <w:szCs w:val="24"/>
        </w:rPr>
        <w:t xml:space="preserve">Asimismo, </w:t>
      </w:r>
      <w:r w:rsidR="008E11AA" w:rsidRPr="001E5E93">
        <w:rPr>
          <w:szCs w:val="24"/>
        </w:rPr>
        <w:t>para que se declarara</w:t>
      </w:r>
      <w:r w:rsidRPr="001E5E93">
        <w:rPr>
          <w:szCs w:val="24"/>
        </w:rPr>
        <w:t xml:space="preserve"> que fue despedido de manera injusta por su empleador, a pesar de </w:t>
      </w:r>
      <w:r w:rsidR="008E11AA" w:rsidRPr="001E5E93">
        <w:rPr>
          <w:szCs w:val="24"/>
        </w:rPr>
        <w:t>estar</w:t>
      </w:r>
      <w:r w:rsidRPr="001E5E93">
        <w:rPr>
          <w:szCs w:val="24"/>
        </w:rPr>
        <w:t xml:space="preserve"> inmerso en la clasificación de personas de especial protección en razón a su estado de salud. En ese sentido, pide que se ordene su reintegro a la empresa y su reubicación en alguna sección, en donde pueda desempeñarse teniendo en cuenta que aun presenta limitaciones físicas por causa de un accidente laboral.</w:t>
      </w:r>
    </w:p>
    <w:p w14:paraId="0000002D" w14:textId="77777777" w:rsidR="008B1451" w:rsidRPr="001E5E93" w:rsidRDefault="008B1451" w:rsidP="001E5E93">
      <w:pPr>
        <w:spacing w:line="276" w:lineRule="auto"/>
        <w:ind w:firstLine="709"/>
        <w:rPr>
          <w:szCs w:val="24"/>
        </w:rPr>
      </w:pPr>
    </w:p>
    <w:p w14:paraId="00000031" w14:textId="389F472E" w:rsidR="008B1451" w:rsidRPr="001E5E93" w:rsidRDefault="000537C9" w:rsidP="001E5E93">
      <w:pPr>
        <w:spacing w:line="276" w:lineRule="auto"/>
        <w:ind w:firstLine="709"/>
        <w:rPr>
          <w:szCs w:val="24"/>
        </w:rPr>
      </w:pPr>
      <w:r w:rsidRPr="001E5E93">
        <w:rPr>
          <w:szCs w:val="24"/>
        </w:rPr>
        <w:t>En consecuencia, solicita que</w:t>
      </w:r>
      <w:r w:rsidR="008E11AA" w:rsidRPr="001E5E93">
        <w:rPr>
          <w:szCs w:val="24"/>
        </w:rPr>
        <w:t>,</w:t>
      </w:r>
      <w:r w:rsidRPr="001E5E93">
        <w:rPr>
          <w:szCs w:val="24"/>
        </w:rPr>
        <w:t xml:space="preserve"> por el despido injusto</w:t>
      </w:r>
      <w:r w:rsidR="008E11AA" w:rsidRPr="001E5E93">
        <w:rPr>
          <w:szCs w:val="24"/>
        </w:rPr>
        <w:t>,</w:t>
      </w:r>
      <w:r w:rsidRPr="001E5E93">
        <w:rPr>
          <w:szCs w:val="24"/>
        </w:rPr>
        <w:t xml:space="preserve"> se condene a la accionada el pago de prestaciones sociales, cotizaciones correspondientes a la seguridad social durante la vigencia de la relación laboral, salarios</w:t>
      </w:r>
      <w:r w:rsidR="00503AAF" w:rsidRPr="001E5E93">
        <w:rPr>
          <w:szCs w:val="24"/>
        </w:rPr>
        <w:t xml:space="preserve">, prestaciones sociales, </w:t>
      </w:r>
      <w:r w:rsidR="00BE2F9A" w:rsidRPr="001E5E93">
        <w:rPr>
          <w:szCs w:val="24"/>
        </w:rPr>
        <w:t>vacaciones dejadas</w:t>
      </w:r>
      <w:r w:rsidR="00503AAF" w:rsidRPr="001E5E93">
        <w:rPr>
          <w:szCs w:val="24"/>
        </w:rPr>
        <w:t xml:space="preserve"> de percibir hasta la fecha del reintegro</w:t>
      </w:r>
      <w:r w:rsidR="00BE2F9A" w:rsidRPr="001E5E93">
        <w:rPr>
          <w:szCs w:val="24"/>
        </w:rPr>
        <w:t>,</w:t>
      </w:r>
      <w:r w:rsidR="008E11AA" w:rsidRPr="001E5E93">
        <w:rPr>
          <w:szCs w:val="24"/>
        </w:rPr>
        <w:t xml:space="preserve"> y,</w:t>
      </w:r>
      <w:r w:rsidR="00BE2F9A" w:rsidRPr="001E5E93">
        <w:rPr>
          <w:szCs w:val="24"/>
        </w:rPr>
        <w:t xml:space="preserve"> </w:t>
      </w:r>
      <w:r w:rsidR="008E11AA" w:rsidRPr="001E5E93">
        <w:rPr>
          <w:szCs w:val="24"/>
        </w:rPr>
        <w:t>subsidiariamente,</w:t>
      </w:r>
      <w:r w:rsidR="00BE2F9A" w:rsidRPr="001E5E93">
        <w:rPr>
          <w:szCs w:val="24"/>
        </w:rPr>
        <w:t xml:space="preserve"> reclama </w:t>
      </w:r>
      <w:r w:rsidR="00CF3EF7" w:rsidRPr="001E5E93">
        <w:rPr>
          <w:szCs w:val="24"/>
        </w:rPr>
        <w:t xml:space="preserve">la indemnización por despido injusto contemplada en el artículo 64 del C.S.T, </w:t>
      </w:r>
      <w:r w:rsidR="008E11AA" w:rsidRPr="001E5E93">
        <w:rPr>
          <w:szCs w:val="24"/>
        </w:rPr>
        <w:t xml:space="preserve">sumada a </w:t>
      </w:r>
      <w:r w:rsidR="00CF3EF7" w:rsidRPr="001E5E93">
        <w:rPr>
          <w:szCs w:val="24"/>
        </w:rPr>
        <w:t>la sanción establecida en la ley 361 de 1997,</w:t>
      </w:r>
      <w:r w:rsidR="00503AAF" w:rsidRPr="001E5E93">
        <w:rPr>
          <w:szCs w:val="24"/>
        </w:rPr>
        <w:t xml:space="preserve"> </w:t>
      </w:r>
      <w:r w:rsidR="002B3329" w:rsidRPr="001E5E93">
        <w:rPr>
          <w:szCs w:val="24"/>
        </w:rPr>
        <w:t>debidamente indexado</w:t>
      </w:r>
      <w:r w:rsidR="00503AAF" w:rsidRPr="001E5E93">
        <w:rPr>
          <w:szCs w:val="24"/>
        </w:rPr>
        <w:t>s</w:t>
      </w:r>
      <w:r w:rsidR="008E11AA" w:rsidRPr="001E5E93">
        <w:rPr>
          <w:szCs w:val="24"/>
        </w:rPr>
        <w:t xml:space="preserve"> y </w:t>
      </w:r>
      <w:r w:rsidR="00A70A23" w:rsidRPr="001E5E93">
        <w:rPr>
          <w:szCs w:val="24"/>
        </w:rPr>
        <w:t>lo que se demuestre bajo las facultades ultra y extra petita</w:t>
      </w:r>
      <w:r w:rsidR="008E11AA" w:rsidRPr="001E5E93">
        <w:rPr>
          <w:szCs w:val="24"/>
        </w:rPr>
        <w:t>.</w:t>
      </w:r>
    </w:p>
    <w:p w14:paraId="021B1CF5" w14:textId="77777777" w:rsidR="00A70A23" w:rsidRPr="001E5E93" w:rsidRDefault="00A70A23" w:rsidP="001E5E93">
      <w:pPr>
        <w:spacing w:line="276" w:lineRule="auto"/>
        <w:ind w:firstLine="709"/>
        <w:rPr>
          <w:szCs w:val="24"/>
        </w:rPr>
      </w:pPr>
    </w:p>
    <w:p w14:paraId="00000036" w14:textId="2E7A43C9" w:rsidR="008B1451" w:rsidRPr="001E5E93" w:rsidRDefault="000537C9" w:rsidP="001E5E93">
      <w:pPr>
        <w:spacing w:line="276" w:lineRule="auto"/>
        <w:ind w:firstLine="709"/>
        <w:rPr>
          <w:szCs w:val="24"/>
        </w:rPr>
      </w:pPr>
      <w:r w:rsidRPr="001E5E93">
        <w:rPr>
          <w:szCs w:val="24"/>
        </w:rPr>
        <w:t>Para fundar dichas pretensiones</w:t>
      </w:r>
      <w:r w:rsidR="008E11AA" w:rsidRPr="001E5E93">
        <w:rPr>
          <w:szCs w:val="24"/>
        </w:rPr>
        <w:t>,</w:t>
      </w:r>
      <w:r w:rsidRPr="001E5E93">
        <w:rPr>
          <w:szCs w:val="24"/>
        </w:rPr>
        <w:t xml:space="preserve"> manifiesta que el 7 de junio de 2017 suscribió contrato de trabajo con la demandada</w:t>
      </w:r>
      <w:r w:rsidR="00A70A23" w:rsidRPr="001E5E93">
        <w:rPr>
          <w:szCs w:val="24"/>
        </w:rPr>
        <w:t xml:space="preserve">, para desempeñar el cargo de </w:t>
      </w:r>
      <w:r w:rsidRPr="001E5E93">
        <w:rPr>
          <w:szCs w:val="24"/>
        </w:rPr>
        <w:t>oficial de construcción, y se pactó un salario de $1.500.000 mensuales</w:t>
      </w:r>
      <w:r w:rsidR="008E11AA" w:rsidRPr="001E5E93">
        <w:rPr>
          <w:szCs w:val="24"/>
        </w:rPr>
        <w:t xml:space="preserve">; </w:t>
      </w:r>
      <w:r w:rsidRPr="001E5E93">
        <w:rPr>
          <w:szCs w:val="24"/>
        </w:rPr>
        <w:t xml:space="preserve">que la actividad fue ejecutada de manera personal, atendiendo las instrucciones del empleador, en cumplimiento de un horario de trabajo </w:t>
      </w:r>
      <w:r w:rsidR="00E90394" w:rsidRPr="001E5E93">
        <w:rPr>
          <w:szCs w:val="24"/>
        </w:rPr>
        <w:t xml:space="preserve">establecido </w:t>
      </w:r>
      <w:r w:rsidRPr="001E5E93">
        <w:rPr>
          <w:szCs w:val="24"/>
        </w:rPr>
        <w:t>por este</w:t>
      </w:r>
      <w:r w:rsidR="008E11AA" w:rsidRPr="001E5E93">
        <w:rPr>
          <w:szCs w:val="24"/>
        </w:rPr>
        <w:t xml:space="preserve"> y</w:t>
      </w:r>
      <w:r w:rsidRPr="001E5E93">
        <w:rPr>
          <w:szCs w:val="24"/>
        </w:rPr>
        <w:t xml:space="preserve"> </w:t>
      </w:r>
      <w:r w:rsidR="008E11AA" w:rsidRPr="001E5E93">
        <w:rPr>
          <w:szCs w:val="24"/>
        </w:rPr>
        <w:t xml:space="preserve">que, </w:t>
      </w:r>
      <w:r w:rsidRPr="001E5E93">
        <w:rPr>
          <w:szCs w:val="24"/>
        </w:rPr>
        <w:t xml:space="preserve">realizando </w:t>
      </w:r>
      <w:r w:rsidR="00E76F43" w:rsidRPr="001E5E93">
        <w:rPr>
          <w:szCs w:val="24"/>
        </w:rPr>
        <w:t xml:space="preserve">las </w:t>
      </w:r>
      <w:r w:rsidRPr="001E5E93">
        <w:rPr>
          <w:szCs w:val="24"/>
        </w:rPr>
        <w:lastRenderedPageBreak/>
        <w:t xml:space="preserve">tareas encomendadas por la empresa demandada, sufrió un accidente laboral el 14 de junio de </w:t>
      </w:r>
      <w:r w:rsidR="00625DBC" w:rsidRPr="001E5E93">
        <w:rPr>
          <w:szCs w:val="24"/>
        </w:rPr>
        <w:t xml:space="preserve">2017, </w:t>
      </w:r>
      <w:r w:rsidR="008E11AA" w:rsidRPr="001E5E93">
        <w:rPr>
          <w:szCs w:val="24"/>
        </w:rPr>
        <w:t xml:space="preserve">fecha para la cual no estaba </w:t>
      </w:r>
      <w:r w:rsidR="000A05AC" w:rsidRPr="001E5E93">
        <w:rPr>
          <w:szCs w:val="24"/>
        </w:rPr>
        <w:t>afilia</w:t>
      </w:r>
      <w:r w:rsidR="008E11AA" w:rsidRPr="001E5E93">
        <w:rPr>
          <w:szCs w:val="24"/>
        </w:rPr>
        <w:t>do</w:t>
      </w:r>
      <w:r w:rsidR="000A05AC" w:rsidRPr="001E5E93">
        <w:rPr>
          <w:szCs w:val="24"/>
        </w:rPr>
        <w:t xml:space="preserve"> a </w:t>
      </w:r>
      <w:r w:rsidR="008E11AA" w:rsidRPr="001E5E93">
        <w:rPr>
          <w:szCs w:val="24"/>
        </w:rPr>
        <w:t>riesgo laboral</w:t>
      </w:r>
      <w:r w:rsidR="000900BF" w:rsidRPr="001E5E93">
        <w:rPr>
          <w:szCs w:val="24"/>
        </w:rPr>
        <w:t xml:space="preserve">, </w:t>
      </w:r>
      <w:r w:rsidR="008E11AA" w:rsidRPr="001E5E93">
        <w:rPr>
          <w:szCs w:val="24"/>
        </w:rPr>
        <w:t xml:space="preserve">aunado a que, </w:t>
      </w:r>
      <w:r w:rsidR="000900BF" w:rsidRPr="001E5E93">
        <w:rPr>
          <w:szCs w:val="24"/>
        </w:rPr>
        <w:t>en ocasiones</w:t>
      </w:r>
      <w:r w:rsidR="008E11AA" w:rsidRPr="001E5E93">
        <w:rPr>
          <w:szCs w:val="24"/>
        </w:rPr>
        <w:t>, su empleador</w:t>
      </w:r>
      <w:r w:rsidR="000900BF" w:rsidRPr="001E5E93">
        <w:rPr>
          <w:szCs w:val="24"/>
        </w:rPr>
        <w:t xml:space="preserve"> incumplió con las cotizaciones a salud</w:t>
      </w:r>
      <w:r w:rsidR="008052C9" w:rsidRPr="001E5E93">
        <w:rPr>
          <w:szCs w:val="24"/>
        </w:rPr>
        <w:t>.</w:t>
      </w:r>
    </w:p>
    <w:p w14:paraId="00000037" w14:textId="77777777" w:rsidR="008B1451" w:rsidRPr="001E5E93" w:rsidRDefault="008B1451" w:rsidP="001E5E93">
      <w:pPr>
        <w:spacing w:line="276" w:lineRule="auto"/>
        <w:ind w:firstLine="709"/>
        <w:rPr>
          <w:szCs w:val="24"/>
        </w:rPr>
      </w:pPr>
    </w:p>
    <w:p w14:paraId="12B77C90" w14:textId="23163074" w:rsidR="00625DBC" w:rsidRPr="001E5E93" w:rsidRDefault="000537C9" w:rsidP="001E5E93">
      <w:pPr>
        <w:spacing w:line="276" w:lineRule="auto"/>
        <w:ind w:firstLine="709"/>
        <w:rPr>
          <w:szCs w:val="24"/>
        </w:rPr>
      </w:pPr>
      <w:r w:rsidRPr="001E5E93">
        <w:rPr>
          <w:szCs w:val="24"/>
        </w:rPr>
        <w:t xml:space="preserve"> </w:t>
      </w:r>
      <w:r w:rsidR="008E11AA" w:rsidRPr="001E5E93">
        <w:rPr>
          <w:szCs w:val="24"/>
        </w:rPr>
        <w:t xml:space="preserve">Finalmente, </w:t>
      </w:r>
      <w:r w:rsidRPr="001E5E93">
        <w:rPr>
          <w:szCs w:val="24"/>
        </w:rPr>
        <w:t>refiere que el 6 de febrero de 2018</w:t>
      </w:r>
      <w:r w:rsidR="00625DBC" w:rsidRPr="001E5E93">
        <w:rPr>
          <w:szCs w:val="24"/>
        </w:rPr>
        <w:t>, estando incapacitado fue terminado sin justa causa el contrato celebrado</w:t>
      </w:r>
      <w:r w:rsidR="00FD0BC8" w:rsidRPr="001E5E93">
        <w:rPr>
          <w:szCs w:val="24"/>
        </w:rPr>
        <w:t xml:space="preserve">, sin </w:t>
      </w:r>
      <w:r w:rsidR="008E11AA" w:rsidRPr="001E5E93">
        <w:rPr>
          <w:szCs w:val="24"/>
        </w:rPr>
        <w:t>que por ello haya recibido</w:t>
      </w:r>
      <w:r w:rsidR="00FD0BC8" w:rsidRPr="001E5E93">
        <w:rPr>
          <w:szCs w:val="24"/>
        </w:rPr>
        <w:t xml:space="preserve"> indemnización alguna</w:t>
      </w:r>
      <w:r w:rsidR="008E11AA" w:rsidRPr="001E5E93">
        <w:rPr>
          <w:szCs w:val="24"/>
        </w:rPr>
        <w:t>, sumado a que su liquidación fue calculada sobre una base salarial</w:t>
      </w:r>
      <w:r w:rsidR="00FD0BC8" w:rsidRPr="001E5E93">
        <w:rPr>
          <w:szCs w:val="24"/>
        </w:rPr>
        <w:t xml:space="preserve"> de $1.000.000</w:t>
      </w:r>
      <w:r w:rsidR="006A0FF0" w:rsidRPr="001E5E93">
        <w:rPr>
          <w:szCs w:val="24"/>
        </w:rPr>
        <w:t xml:space="preserve">, </w:t>
      </w:r>
      <w:r w:rsidR="008E11AA" w:rsidRPr="001E5E93">
        <w:rPr>
          <w:szCs w:val="24"/>
        </w:rPr>
        <w:t xml:space="preserve">cuando en realidad percibía </w:t>
      </w:r>
      <w:r w:rsidR="006A0FF0" w:rsidRPr="001E5E93">
        <w:rPr>
          <w:szCs w:val="24"/>
        </w:rPr>
        <w:t>$1.500.000</w:t>
      </w:r>
      <w:r w:rsidR="008E11AA" w:rsidRPr="001E5E93">
        <w:rPr>
          <w:szCs w:val="24"/>
        </w:rPr>
        <w:t>.</w:t>
      </w:r>
    </w:p>
    <w:p w14:paraId="0000003B" w14:textId="77777777" w:rsidR="008B1451" w:rsidRPr="001E5E93" w:rsidRDefault="008B1451" w:rsidP="001E5E93">
      <w:pPr>
        <w:spacing w:line="276" w:lineRule="auto"/>
        <w:rPr>
          <w:szCs w:val="24"/>
        </w:rPr>
      </w:pPr>
    </w:p>
    <w:p w14:paraId="0000003E" w14:textId="6CA39300" w:rsidR="008B1451" w:rsidRPr="001E5E93" w:rsidRDefault="00E447E1" w:rsidP="001E5E93">
      <w:pPr>
        <w:spacing w:line="276" w:lineRule="auto"/>
        <w:ind w:firstLine="709"/>
        <w:rPr>
          <w:szCs w:val="24"/>
        </w:rPr>
      </w:pPr>
      <w:r w:rsidRPr="001E5E93">
        <w:rPr>
          <w:szCs w:val="24"/>
        </w:rPr>
        <w:t xml:space="preserve">En respuesta a la demanda </w:t>
      </w:r>
      <w:r w:rsidR="000537C9" w:rsidRPr="001E5E93">
        <w:rPr>
          <w:b/>
          <w:bCs/>
          <w:szCs w:val="24"/>
        </w:rPr>
        <w:t>C.I. AQUAEJE S.A.S.</w:t>
      </w:r>
      <w:r w:rsidR="000537C9" w:rsidRPr="001E5E93">
        <w:rPr>
          <w:szCs w:val="24"/>
        </w:rPr>
        <w:t xml:space="preserve"> </w:t>
      </w:r>
      <w:r w:rsidR="0082445B" w:rsidRPr="001E5E93">
        <w:rPr>
          <w:szCs w:val="24"/>
        </w:rPr>
        <w:t>aceptó la existencia de la relación laboral</w:t>
      </w:r>
      <w:r w:rsidR="00E85048" w:rsidRPr="001E5E93">
        <w:rPr>
          <w:szCs w:val="24"/>
        </w:rPr>
        <w:t>, que se ejecutó en virtud de un contrato de trabajo a término fijo de tres (3) meses,</w:t>
      </w:r>
      <w:r w:rsidR="0082445B" w:rsidRPr="001E5E93">
        <w:rPr>
          <w:szCs w:val="24"/>
        </w:rPr>
        <w:t xml:space="preserve"> </w:t>
      </w:r>
      <w:r w:rsidR="008E11AA" w:rsidRPr="001E5E93">
        <w:rPr>
          <w:szCs w:val="24"/>
        </w:rPr>
        <w:t>entre el</w:t>
      </w:r>
      <w:r w:rsidR="0082445B" w:rsidRPr="001E5E93">
        <w:rPr>
          <w:szCs w:val="24"/>
        </w:rPr>
        <w:t xml:space="preserve"> </w:t>
      </w:r>
      <w:r w:rsidR="008E11AA" w:rsidRPr="001E5E93">
        <w:rPr>
          <w:szCs w:val="24"/>
        </w:rPr>
        <w:t>0</w:t>
      </w:r>
      <w:r w:rsidR="0082445B" w:rsidRPr="001E5E93">
        <w:rPr>
          <w:szCs w:val="24"/>
        </w:rPr>
        <w:t xml:space="preserve">7 de junio de 2017 </w:t>
      </w:r>
      <w:r w:rsidR="008E11AA" w:rsidRPr="001E5E93">
        <w:rPr>
          <w:szCs w:val="24"/>
        </w:rPr>
        <w:t>y 0</w:t>
      </w:r>
      <w:r w:rsidR="0082445B" w:rsidRPr="001E5E93">
        <w:rPr>
          <w:szCs w:val="24"/>
        </w:rPr>
        <w:t>7 de septiembre de la misma anualidad,</w:t>
      </w:r>
      <w:r w:rsidR="00E85048" w:rsidRPr="001E5E93">
        <w:rPr>
          <w:szCs w:val="24"/>
        </w:rPr>
        <w:t xml:space="preserve"> el cual se prorrogó hasta la fecha de su terminación, el 07 de marzo de 2018, para que el demandado se desempeñara </w:t>
      </w:r>
      <w:r w:rsidR="0082445B" w:rsidRPr="001E5E93">
        <w:rPr>
          <w:szCs w:val="24"/>
        </w:rPr>
        <w:t xml:space="preserve">como oficial de </w:t>
      </w:r>
      <w:r w:rsidR="00BD2962" w:rsidRPr="001E5E93">
        <w:rPr>
          <w:szCs w:val="24"/>
        </w:rPr>
        <w:t xml:space="preserve">construcción, </w:t>
      </w:r>
      <w:r w:rsidR="001D404F" w:rsidRPr="001E5E93">
        <w:rPr>
          <w:szCs w:val="24"/>
        </w:rPr>
        <w:t>con un salario mensual de $1.000.000</w:t>
      </w:r>
      <w:r w:rsidR="006D5549" w:rsidRPr="001E5E93">
        <w:rPr>
          <w:szCs w:val="24"/>
        </w:rPr>
        <w:t>, más un auxilio de alimentación equivalente a $250.000</w:t>
      </w:r>
      <w:r w:rsidR="001D404F" w:rsidRPr="001E5E93">
        <w:rPr>
          <w:szCs w:val="24"/>
        </w:rPr>
        <w:t>,</w:t>
      </w:r>
      <w:r w:rsidR="00E65F66" w:rsidRPr="001E5E93">
        <w:rPr>
          <w:szCs w:val="24"/>
        </w:rPr>
        <w:t xml:space="preserve"> </w:t>
      </w:r>
      <w:r w:rsidR="003D09C1" w:rsidRPr="001E5E93">
        <w:rPr>
          <w:szCs w:val="24"/>
        </w:rPr>
        <w:t>por lo que la liquidación se realizó sobre la suma de $1.000.000</w:t>
      </w:r>
      <w:r w:rsidR="00E85048" w:rsidRPr="001E5E93">
        <w:rPr>
          <w:szCs w:val="24"/>
        </w:rPr>
        <w:t>;</w:t>
      </w:r>
      <w:r w:rsidR="003D09C1" w:rsidRPr="001E5E93">
        <w:rPr>
          <w:szCs w:val="24"/>
        </w:rPr>
        <w:t xml:space="preserve"> </w:t>
      </w:r>
      <w:r w:rsidR="00E65F66" w:rsidRPr="001E5E93">
        <w:rPr>
          <w:szCs w:val="24"/>
        </w:rPr>
        <w:t xml:space="preserve">afirmó </w:t>
      </w:r>
      <w:r w:rsidR="003E5586" w:rsidRPr="001E5E93">
        <w:rPr>
          <w:szCs w:val="24"/>
        </w:rPr>
        <w:t xml:space="preserve">que el demandante no fue afiliado a ARL por un descuido involuntario y que la relación laboral </w:t>
      </w:r>
      <w:r w:rsidR="00BD2962" w:rsidRPr="001E5E93">
        <w:rPr>
          <w:szCs w:val="24"/>
        </w:rPr>
        <w:t>culminó por la expiración del plazo fijo pactado</w:t>
      </w:r>
      <w:r w:rsidR="006751E4" w:rsidRPr="001E5E93">
        <w:rPr>
          <w:szCs w:val="24"/>
        </w:rPr>
        <w:t>, debidamente preavisado el 8 de febrero de 2018</w:t>
      </w:r>
      <w:r w:rsidR="00BD2962" w:rsidRPr="001E5E93">
        <w:rPr>
          <w:szCs w:val="24"/>
        </w:rPr>
        <w:t>, aunado a las faltas graves al reglamento interno de trabajo</w:t>
      </w:r>
      <w:r w:rsidR="00E85048" w:rsidRPr="001E5E93">
        <w:rPr>
          <w:szCs w:val="24"/>
        </w:rPr>
        <w:t>.</w:t>
      </w:r>
      <w:r w:rsidR="00BD2962" w:rsidRPr="001E5E93">
        <w:rPr>
          <w:szCs w:val="24"/>
        </w:rPr>
        <w:t xml:space="preserve"> </w:t>
      </w:r>
      <w:r w:rsidR="00E85048" w:rsidRPr="001E5E93">
        <w:rPr>
          <w:szCs w:val="24"/>
        </w:rPr>
        <w:t>A</w:t>
      </w:r>
      <w:r w:rsidR="005F42C0" w:rsidRPr="001E5E93">
        <w:rPr>
          <w:szCs w:val="24"/>
        </w:rPr>
        <w:t>sí mismo</w:t>
      </w:r>
      <w:r w:rsidR="00E85048" w:rsidRPr="001E5E93">
        <w:rPr>
          <w:szCs w:val="24"/>
        </w:rPr>
        <w:t>,</w:t>
      </w:r>
      <w:r w:rsidR="005F42C0" w:rsidRPr="001E5E93">
        <w:rPr>
          <w:szCs w:val="24"/>
        </w:rPr>
        <w:t xml:space="preserve"> </w:t>
      </w:r>
      <w:r w:rsidR="00E65F66" w:rsidRPr="001E5E93">
        <w:rPr>
          <w:szCs w:val="24"/>
        </w:rPr>
        <w:t>narr</w:t>
      </w:r>
      <w:r w:rsidR="005F42C0" w:rsidRPr="001E5E93">
        <w:rPr>
          <w:szCs w:val="24"/>
        </w:rPr>
        <w:t xml:space="preserve">ó que </w:t>
      </w:r>
      <w:r w:rsidR="00675415" w:rsidRPr="001E5E93">
        <w:rPr>
          <w:szCs w:val="24"/>
        </w:rPr>
        <w:t xml:space="preserve">el accidente </w:t>
      </w:r>
      <w:r w:rsidR="00E627A4" w:rsidRPr="001E5E93">
        <w:rPr>
          <w:szCs w:val="24"/>
        </w:rPr>
        <w:t>fue por descuido en la ejecución de las labores por parte del demandante</w:t>
      </w:r>
      <w:r w:rsidR="00D72C5E" w:rsidRPr="001E5E93">
        <w:rPr>
          <w:szCs w:val="24"/>
        </w:rPr>
        <w:t>, y que siempre sufragó sus obligaciones en el sistema de seguridad social</w:t>
      </w:r>
      <w:r w:rsidR="00E85048" w:rsidRPr="001E5E93">
        <w:rPr>
          <w:szCs w:val="24"/>
        </w:rPr>
        <w:t>. En consecuencia,</w:t>
      </w:r>
      <w:r w:rsidR="00C66025" w:rsidRPr="001E5E93">
        <w:rPr>
          <w:szCs w:val="24"/>
        </w:rPr>
        <w:t xml:space="preserve"> se opuso a todas y cada una de las pretensiones y formuló como medios exceptivos</w:t>
      </w:r>
      <w:r w:rsidR="00E85048" w:rsidRPr="001E5E93">
        <w:rPr>
          <w:szCs w:val="24"/>
        </w:rPr>
        <w:t xml:space="preserve"> los que denominó</w:t>
      </w:r>
      <w:r w:rsidR="00C66025" w:rsidRPr="001E5E93">
        <w:rPr>
          <w:szCs w:val="24"/>
        </w:rPr>
        <w:t xml:space="preserve">: </w:t>
      </w:r>
      <w:r w:rsidR="000537C9" w:rsidRPr="001E5E93">
        <w:rPr>
          <w:szCs w:val="24"/>
        </w:rPr>
        <w:t>“</w:t>
      </w:r>
      <w:r w:rsidR="00E85048" w:rsidRPr="001E5E93">
        <w:rPr>
          <w:szCs w:val="24"/>
        </w:rPr>
        <w:t>i</w:t>
      </w:r>
      <w:r w:rsidR="000537C9" w:rsidRPr="001E5E93">
        <w:rPr>
          <w:szCs w:val="24"/>
        </w:rPr>
        <w:t>nexistencia de las obligaciones demandadas” y “</w:t>
      </w:r>
      <w:r w:rsidR="00E85048" w:rsidRPr="001E5E93">
        <w:rPr>
          <w:szCs w:val="24"/>
        </w:rPr>
        <w:t>m</w:t>
      </w:r>
      <w:r w:rsidR="000537C9" w:rsidRPr="001E5E93">
        <w:rPr>
          <w:szCs w:val="24"/>
        </w:rPr>
        <w:t>ala fe del demandante”.</w:t>
      </w:r>
    </w:p>
    <w:p w14:paraId="3BED19DA" w14:textId="77777777" w:rsidR="0071613B" w:rsidRPr="001E5E93" w:rsidRDefault="0071613B" w:rsidP="001E5E93">
      <w:pPr>
        <w:spacing w:line="276" w:lineRule="auto"/>
        <w:rPr>
          <w:szCs w:val="24"/>
        </w:rPr>
      </w:pPr>
    </w:p>
    <w:p w14:paraId="31B9347F" w14:textId="1E1414EC" w:rsidR="76F3B086" w:rsidRPr="001E5E93" w:rsidRDefault="76F3B086" w:rsidP="001E5E93">
      <w:pPr>
        <w:spacing w:line="276" w:lineRule="auto"/>
        <w:rPr>
          <w:szCs w:val="24"/>
        </w:rPr>
      </w:pPr>
    </w:p>
    <w:p w14:paraId="0B8D086E" w14:textId="509C3719" w:rsidR="00EA35A1" w:rsidRPr="001E5E93" w:rsidRDefault="005459F3" w:rsidP="001E5E93">
      <w:pPr>
        <w:pStyle w:val="Prrafodelista"/>
        <w:numPr>
          <w:ilvl w:val="0"/>
          <w:numId w:val="1"/>
        </w:numPr>
        <w:spacing w:line="276" w:lineRule="auto"/>
        <w:jc w:val="center"/>
        <w:rPr>
          <w:b/>
          <w:bCs/>
          <w:szCs w:val="24"/>
        </w:rPr>
      </w:pPr>
      <w:r w:rsidRPr="001E5E93">
        <w:rPr>
          <w:b/>
          <w:bCs/>
          <w:szCs w:val="24"/>
        </w:rPr>
        <w:t>TRÁMITE PROCESAL</w:t>
      </w:r>
    </w:p>
    <w:p w14:paraId="0000003F" w14:textId="39385A07" w:rsidR="008B1451" w:rsidRPr="001E5E93" w:rsidRDefault="008B1451" w:rsidP="001E5E93">
      <w:pPr>
        <w:spacing w:line="276" w:lineRule="auto"/>
        <w:ind w:firstLine="709"/>
        <w:rPr>
          <w:szCs w:val="24"/>
        </w:rPr>
      </w:pPr>
    </w:p>
    <w:p w14:paraId="339FAD34" w14:textId="5276B26B" w:rsidR="005459F3" w:rsidRPr="001E5E93" w:rsidRDefault="005459F3" w:rsidP="001E5E93">
      <w:pPr>
        <w:spacing w:line="276" w:lineRule="auto"/>
        <w:ind w:firstLine="709"/>
        <w:rPr>
          <w:szCs w:val="24"/>
        </w:rPr>
      </w:pPr>
      <w:bookmarkStart w:id="4" w:name="_Hlk98875510"/>
      <w:r w:rsidRPr="001E5E93">
        <w:rPr>
          <w:szCs w:val="24"/>
        </w:rPr>
        <w:t>La demanda fue presentada el 28 de octubre 2019, de conformidad con el acta individual de reparto</w:t>
      </w:r>
      <w:r w:rsidRPr="001E5E93">
        <w:rPr>
          <w:szCs w:val="24"/>
          <w:vertAlign w:val="superscript"/>
        </w:rPr>
        <w:footnoteReference w:id="2"/>
      </w:r>
      <w:r w:rsidR="00E85048" w:rsidRPr="001E5E93">
        <w:rPr>
          <w:szCs w:val="24"/>
        </w:rPr>
        <w:t xml:space="preserve">, correspondiéndole su conocimiento </w:t>
      </w:r>
      <w:r w:rsidR="00093BF1" w:rsidRPr="001E5E93">
        <w:rPr>
          <w:szCs w:val="24"/>
        </w:rPr>
        <w:t xml:space="preserve">al Juzgado Cuarto Laboral del Circuito de esta Ciudad, </w:t>
      </w:r>
      <w:r w:rsidR="00E85048" w:rsidRPr="001E5E93">
        <w:rPr>
          <w:szCs w:val="24"/>
        </w:rPr>
        <w:t>quien la</w:t>
      </w:r>
      <w:r w:rsidR="00093BF1" w:rsidRPr="001E5E93">
        <w:rPr>
          <w:szCs w:val="24"/>
        </w:rPr>
        <w:t xml:space="preserve"> </w:t>
      </w:r>
      <w:r w:rsidRPr="001E5E93">
        <w:rPr>
          <w:szCs w:val="24"/>
        </w:rPr>
        <w:t>dev</w:t>
      </w:r>
      <w:r w:rsidR="00E85048" w:rsidRPr="001E5E93">
        <w:rPr>
          <w:szCs w:val="24"/>
        </w:rPr>
        <w:t>olvió para su subsanación</w:t>
      </w:r>
      <w:r w:rsidRPr="001E5E93">
        <w:rPr>
          <w:szCs w:val="24"/>
        </w:rPr>
        <w:t xml:space="preserve"> el 26 de noviembre de 2019</w:t>
      </w:r>
      <w:r w:rsidRPr="001E5E93">
        <w:rPr>
          <w:szCs w:val="24"/>
          <w:vertAlign w:val="superscript"/>
        </w:rPr>
        <w:footnoteReference w:id="3"/>
      </w:r>
      <w:r w:rsidR="00093BF1" w:rsidRPr="001E5E93">
        <w:rPr>
          <w:szCs w:val="24"/>
        </w:rPr>
        <w:t xml:space="preserve">, </w:t>
      </w:r>
      <w:r w:rsidR="00E85048" w:rsidRPr="001E5E93">
        <w:rPr>
          <w:szCs w:val="24"/>
        </w:rPr>
        <w:t>para luego disponer</w:t>
      </w:r>
      <w:r w:rsidR="00093BF1" w:rsidRPr="001E5E93">
        <w:rPr>
          <w:szCs w:val="24"/>
        </w:rPr>
        <w:t xml:space="preserve"> su admisión</w:t>
      </w:r>
      <w:r w:rsidR="00E85048" w:rsidRPr="001E5E93">
        <w:rPr>
          <w:szCs w:val="24"/>
        </w:rPr>
        <w:t xml:space="preserve"> por medio de </w:t>
      </w:r>
      <w:r w:rsidR="00093BF1" w:rsidRPr="001E5E93">
        <w:rPr>
          <w:szCs w:val="24"/>
        </w:rPr>
        <w:t xml:space="preserve">auto del </w:t>
      </w:r>
      <w:r w:rsidRPr="001E5E93">
        <w:rPr>
          <w:szCs w:val="24"/>
        </w:rPr>
        <w:t>9 de diciembre de 2019</w:t>
      </w:r>
      <w:r w:rsidRPr="001E5E93">
        <w:rPr>
          <w:szCs w:val="24"/>
          <w:vertAlign w:val="superscript"/>
        </w:rPr>
        <w:footnoteReference w:id="4"/>
      </w:r>
      <w:r w:rsidR="00E85048" w:rsidRPr="001E5E93">
        <w:rPr>
          <w:szCs w:val="24"/>
        </w:rPr>
        <w:t xml:space="preserve">, </w:t>
      </w:r>
      <w:r w:rsidR="00187B46" w:rsidRPr="001E5E93">
        <w:rPr>
          <w:szCs w:val="24"/>
        </w:rPr>
        <w:t>notific</w:t>
      </w:r>
      <w:r w:rsidR="00E85048" w:rsidRPr="001E5E93">
        <w:rPr>
          <w:szCs w:val="24"/>
        </w:rPr>
        <w:t>ado</w:t>
      </w:r>
      <w:r w:rsidR="00187B46" w:rsidRPr="001E5E93">
        <w:rPr>
          <w:szCs w:val="24"/>
        </w:rPr>
        <w:t xml:space="preserve"> personalmente</w:t>
      </w:r>
      <w:r w:rsidR="00E85048" w:rsidRPr="001E5E93">
        <w:rPr>
          <w:szCs w:val="24"/>
        </w:rPr>
        <w:t xml:space="preserve"> al demandado</w:t>
      </w:r>
      <w:r w:rsidR="00187B46" w:rsidRPr="001E5E93">
        <w:rPr>
          <w:szCs w:val="24"/>
        </w:rPr>
        <w:t xml:space="preserve"> el 14 de febrero de </w:t>
      </w:r>
      <w:r w:rsidRPr="001E5E93">
        <w:rPr>
          <w:szCs w:val="24"/>
        </w:rPr>
        <w:t>2020</w:t>
      </w:r>
      <w:r w:rsidRPr="001E5E93">
        <w:rPr>
          <w:szCs w:val="24"/>
          <w:vertAlign w:val="superscript"/>
        </w:rPr>
        <w:footnoteReference w:id="5"/>
      </w:r>
      <w:r w:rsidR="00E85048" w:rsidRPr="001E5E93">
        <w:rPr>
          <w:szCs w:val="24"/>
        </w:rPr>
        <w:t>, quien</w:t>
      </w:r>
      <w:r w:rsidR="002D1F48" w:rsidRPr="001E5E93">
        <w:rPr>
          <w:szCs w:val="24"/>
        </w:rPr>
        <w:t xml:space="preserve"> allegó contestación</w:t>
      </w:r>
      <w:r w:rsidR="00E85048" w:rsidRPr="001E5E93">
        <w:rPr>
          <w:szCs w:val="24"/>
        </w:rPr>
        <w:t xml:space="preserve"> dentro del término</w:t>
      </w:r>
      <w:r w:rsidR="002D1F48" w:rsidRPr="001E5E93">
        <w:rPr>
          <w:szCs w:val="24"/>
        </w:rPr>
        <w:t xml:space="preserve">. </w:t>
      </w:r>
    </w:p>
    <w:p w14:paraId="1F4A8FC7" w14:textId="0A7A8E94" w:rsidR="002D1F48" w:rsidRPr="001E5E93" w:rsidRDefault="002D1F48" w:rsidP="001E5E93">
      <w:pPr>
        <w:spacing w:line="276" w:lineRule="auto"/>
        <w:ind w:firstLine="709"/>
        <w:rPr>
          <w:szCs w:val="24"/>
        </w:rPr>
      </w:pPr>
    </w:p>
    <w:p w14:paraId="32F211CC" w14:textId="3504A709" w:rsidR="000979A4" w:rsidRPr="001E5E93" w:rsidRDefault="002D1F48" w:rsidP="001E5E93">
      <w:pPr>
        <w:spacing w:line="276" w:lineRule="auto"/>
        <w:ind w:firstLine="709"/>
        <w:rPr>
          <w:szCs w:val="24"/>
        </w:rPr>
      </w:pPr>
      <w:r w:rsidRPr="001E5E93">
        <w:rPr>
          <w:szCs w:val="24"/>
        </w:rPr>
        <w:t>Estando el proceso pendiente de la admisión de la contestación y fijación de la audiencia de que trata el artículo 77 del C.P.T y de la S.S, el apoderado de la parte demandante presentó</w:t>
      </w:r>
      <w:r w:rsidR="00E85048" w:rsidRPr="001E5E93">
        <w:rPr>
          <w:szCs w:val="24"/>
        </w:rPr>
        <w:t>,</w:t>
      </w:r>
      <w:r w:rsidRPr="001E5E93">
        <w:rPr>
          <w:szCs w:val="24"/>
        </w:rPr>
        <w:t xml:space="preserve"> el 7 de mayo de 2021</w:t>
      </w:r>
      <w:r w:rsidR="00E85048" w:rsidRPr="001E5E93">
        <w:rPr>
          <w:szCs w:val="24"/>
        </w:rPr>
        <w:t>,</w:t>
      </w:r>
      <w:r w:rsidRPr="001E5E93">
        <w:rPr>
          <w:szCs w:val="24"/>
        </w:rPr>
        <w:t xml:space="preserve"> solicitud de impulso procesal</w:t>
      </w:r>
      <w:r w:rsidR="00B62520" w:rsidRPr="001E5E93">
        <w:rPr>
          <w:szCs w:val="24"/>
          <w:vertAlign w:val="superscript"/>
        </w:rPr>
        <w:footnoteReference w:id="6"/>
      </w:r>
      <w:r w:rsidR="00B62520" w:rsidRPr="001E5E93">
        <w:rPr>
          <w:szCs w:val="24"/>
        </w:rPr>
        <w:t xml:space="preserve">, reiterada el </w:t>
      </w:r>
      <w:r w:rsidR="00B62520" w:rsidRPr="001E5E93">
        <w:rPr>
          <w:szCs w:val="24"/>
          <w:u w:val="single"/>
        </w:rPr>
        <w:t>20 de mayo de 2021</w:t>
      </w:r>
      <w:r w:rsidR="00B62520" w:rsidRPr="001E5E93">
        <w:rPr>
          <w:szCs w:val="24"/>
          <w:vertAlign w:val="superscript"/>
        </w:rPr>
        <w:footnoteReference w:id="7"/>
      </w:r>
      <w:r w:rsidR="00B62520" w:rsidRPr="001E5E93">
        <w:rPr>
          <w:szCs w:val="24"/>
        </w:rPr>
        <w:t>.</w:t>
      </w:r>
      <w:r w:rsidR="00E85048" w:rsidRPr="001E5E93">
        <w:rPr>
          <w:szCs w:val="24"/>
        </w:rPr>
        <w:t xml:space="preserve"> En atención a la misma</w:t>
      </w:r>
      <w:r w:rsidR="00B62520" w:rsidRPr="001E5E93">
        <w:rPr>
          <w:szCs w:val="24"/>
        </w:rPr>
        <w:t>, mediante auto del 27 de mayo de 2021</w:t>
      </w:r>
      <w:r w:rsidR="00E85048" w:rsidRPr="001E5E93">
        <w:rPr>
          <w:szCs w:val="24"/>
        </w:rPr>
        <w:t>,</w:t>
      </w:r>
      <w:r w:rsidR="00B62520" w:rsidRPr="001E5E93">
        <w:rPr>
          <w:szCs w:val="24"/>
        </w:rPr>
        <w:t xml:space="preserve"> </w:t>
      </w:r>
      <w:r w:rsidR="003029D7" w:rsidRPr="001E5E93">
        <w:rPr>
          <w:szCs w:val="24"/>
        </w:rPr>
        <w:t xml:space="preserve">la </w:t>
      </w:r>
      <w:r w:rsidR="003029D7" w:rsidRPr="001E5E93">
        <w:rPr>
          <w:i/>
          <w:szCs w:val="24"/>
        </w:rPr>
        <w:t>a-quo</w:t>
      </w:r>
      <w:r w:rsidR="00B62520" w:rsidRPr="001E5E93">
        <w:rPr>
          <w:szCs w:val="24"/>
        </w:rPr>
        <w:t xml:space="preserve"> señaló fecha para la audiencia prevista en el artículo 77 C.P.T y S.S. </w:t>
      </w:r>
      <w:r w:rsidR="00B62520" w:rsidRPr="001E5E93">
        <w:rPr>
          <w:szCs w:val="24"/>
        </w:rPr>
        <w:lastRenderedPageBreak/>
        <w:t>para el 1 de julio de 2021</w:t>
      </w:r>
      <w:r w:rsidR="00B62520" w:rsidRPr="001E5E93">
        <w:rPr>
          <w:i/>
          <w:szCs w:val="24"/>
          <w:vertAlign w:val="superscript"/>
        </w:rPr>
        <w:footnoteReference w:id="8"/>
      </w:r>
      <w:r w:rsidR="00FC6127" w:rsidRPr="001E5E93">
        <w:rPr>
          <w:i/>
          <w:szCs w:val="24"/>
        </w:rPr>
        <w:t xml:space="preserve">; </w:t>
      </w:r>
      <w:r w:rsidR="00FC6127" w:rsidRPr="001E5E93">
        <w:rPr>
          <w:szCs w:val="24"/>
        </w:rPr>
        <w:t>s</w:t>
      </w:r>
      <w:r w:rsidR="002D4DD3" w:rsidRPr="001E5E93">
        <w:rPr>
          <w:szCs w:val="24"/>
        </w:rPr>
        <w:t xml:space="preserve">in embargo, la misma fue aplazada conforme a solicitud </w:t>
      </w:r>
      <w:r w:rsidR="006817F0" w:rsidRPr="001E5E93">
        <w:rPr>
          <w:szCs w:val="24"/>
        </w:rPr>
        <w:t xml:space="preserve">presentada por el </w:t>
      </w:r>
      <w:r w:rsidR="005459F3" w:rsidRPr="001E5E93">
        <w:rPr>
          <w:szCs w:val="24"/>
        </w:rPr>
        <w:t>apoderado de la parte demandada del 30 de junio de 2020</w:t>
      </w:r>
      <w:r w:rsidR="00FC6127" w:rsidRPr="001E5E93">
        <w:rPr>
          <w:szCs w:val="24"/>
        </w:rPr>
        <w:t>, reprogramándose</w:t>
      </w:r>
      <w:r w:rsidR="005459F3" w:rsidRPr="001E5E93">
        <w:rPr>
          <w:szCs w:val="24"/>
        </w:rPr>
        <w:t xml:space="preserve"> para el 13 de julio de 2021</w:t>
      </w:r>
      <w:r w:rsidR="005459F3" w:rsidRPr="001E5E93">
        <w:rPr>
          <w:szCs w:val="24"/>
          <w:vertAlign w:val="superscript"/>
        </w:rPr>
        <w:footnoteReference w:id="9"/>
      </w:r>
      <w:r w:rsidR="006817F0" w:rsidRPr="001E5E93">
        <w:rPr>
          <w:szCs w:val="24"/>
        </w:rPr>
        <w:t>,</w:t>
      </w:r>
      <w:r w:rsidR="00FC6127" w:rsidRPr="001E5E93">
        <w:rPr>
          <w:szCs w:val="24"/>
        </w:rPr>
        <w:t xml:space="preserve"> fecha en cual fue nuevamente</w:t>
      </w:r>
      <w:r w:rsidR="006817F0" w:rsidRPr="001E5E93">
        <w:rPr>
          <w:szCs w:val="24"/>
        </w:rPr>
        <w:t xml:space="preserve"> aplazada</w:t>
      </w:r>
      <w:r w:rsidR="00FC6127" w:rsidRPr="001E5E93">
        <w:rPr>
          <w:szCs w:val="24"/>
        </w:rPr>
        <w:t xml:space="preserve">, </w:t>
      </w:r>
      <w:r w:rsidR="006817F0" w:rsidRPr="001E5E93">
        <w:rPr>
          <w:szCs w:val="24"/>
        </w:rPr>
        <w:t>a solicitud de ambas partes</w:t>
      </w:r>
      <w:r w:rsidR="00FC6127" w:rsidRPr="001E5E93">
        <w:rPr>
          <w:szCs w:val="24"/>
        </w:rPr>
        <w:t>,</w:t>
      </w:r>
      <w:r w:rsidR="006817F0" w:rsidRPr="001E5E93">
        <w:rPr>
          <w:szCs w:val="24"/>
        </w:rPr>
        <w:t xml:space="preserve"> </w:t>
      </w:r>
      <w:r w:rsidR="0071613B" w:rsidRPr="001E5E93">
        <w:rPr>
          <w:szCs w:val="24"/>
        </w:rPr>
        <w:t xml:space="preserve">para </w:t>
      </w:r>
      <w:r w:rsidR="006817F0" w:rsidRPr="001E5E93">
        <w:rPr>
          <w:szCs w:val="24"/>
        </w:rPr>
        <w:t>el 23 de julio de 2021</w:t>
      </w:r>
      <w:r w:rsidR="005459F3" w:rsidRPr="001E5E93">
        <w:rPr>
          <w:szCs w:val="24"/>
          <w:vertAlign w:val="superscript"/>
        </w:rPr>
        <w:footnoteReference w:id="10"/>
      </w:r>
      <w:r w:rsidR="005459F3" w:rsidRPr="001E5E93">
        <w:rPr>
          <w:szCs w:val="24"/>
        </w:rPr>
        <w:t>.</w:t>
      </w:r>
      <w:r w:rsidR="00FC6127" w:rsidRPr="001E5E93">
        <w:rPr>
          <w:szCs w:val="24"/>
        </w:rPr>
        <w:t xml:space="preserve"> </w:t>
      </w:r>
      <w:r w:rsidR="0071613B" w:rsidRPr="001E5E93">
        <w:rPr>
          <w:szCs w:val="24"/>
        </w:rPr>
        <w:t xml:space="preserve">Una vez instaurada la audiencia </w:t>
      </w:r>
      <w:r w:rsidR="00324A26" w:rsidRPr="001E5E93">
        <w:rPr>
          <w:szCs w:val="24"/>
          <w:lang w:val="es-CO"/>
        </w:rPr>
        <w:t>obligatoria de conciliación</w:t>
      </w:r>
      <w:r w:rsidR="000F1006" w:rsidRPr="001E5E93">
        <w:rPr>
          <w:szCs w:val="24"/>
          <w:lang w:val="es-CO"/>
        </w:rPr>
        <w:t xml:space="preserve">, </w:t>
      </w:r>
      <w:r w:rsidR="00324A26" w:rsidRPr="001E5E93">
        <w:rPr>
          <w:szCs w:val="24"/>
          <w:lang w:val="es-CO"/>
        </w:rPr>
        <w:t>debido a la</w:t>
      </w:r>
      <w:r w:rsidR="000F1006" w:rsidRPr="001E5E93">
        <w:rPr>
          <w:szCs w:val="24"/>
          <w:lang w:val="es-CO"/>
        </w:rPr>
        <w:t xml:space="preserve"> </w:t>
      </w:r>
      <w:r w:rsidR="00FC6127" w:rsidRPr="001E5E93">
        <w:rPr>
          <w:szCs w:val="24"/>
          <w:lang w:val="es-CO"/>
        </w:rPr>
        <w:t>inasistencia de la</w:t>
      </w:r>
      <w:r w:rsidR="000F1006" w:rsidRPr="001E5E93">
        <w:rPr>
          <w:szCs w:val="24"/>
          <w:lang w:val="es-CO"/>
        </w:rPr>
        <w:t xml:space="preserve"> demandada</w:t>
      </w:r>
      <w:r w:rsidR="00FC6127" w:rsidRPr="001E5E93">
        <w:rPr>
          <w:szCs w:val="24"/>
          <w:lang w:val="es-CO"/>
        </w:rPr>
        <w:t>,</w:t>
      </w:r>
      <w:r w:rsidR="000F1006" w:rsidRPr="001E5E93">
        <w:rPr>
          <w:szCs w:val="24"/>
          <w:lang w:val="es-CO"/>
        </w:rPr>
        <w:t xml:space="preserve"> la jueza tuvo por ciertos </w:t>
      </w:r>
      <w:r w:rsidR="002476F4" w:rsidRPr="001E5E93">
        <w:rPr>
          <w:szCs w:val="24"/>
          <w:lang w:val="es-CO"/>
        </w:rPr>
        <w:t xml:space="preserve">los hechos </w:t>
      </w:r>
      <w:r w:rsidR="000F1006" w:rsidRPr="001E5E93">
        <w:rPr>
          <w:szCs w:val="24"/>
          <w:lang w:val="es-CO"/>
        </w:rPr>
        <w:t>segundo, séptimo y octavo por ser susceptibles de confesión.</w:t>
      </w:r>
    </w:p>
    <w:p w14:paraId="4FC92738" w14:textId="77777777" w:rsidR="000979A4" w:rsidRPr="001E5E93" w:rsidRDefault="000979A4" w:rsidP="001E5E93">
      <w:pPr>
        <w:spacing w:line="276" w:lineRule="auto"/>
        <w:ind w:firstLine="709"/>
        <w:rPr>
          <w:szCs w:val="24"/>
          <w:lang w:val="es-CO"/>
        </w:rPr>
      </w:pPr>
    </w:p>
    <w:p w14:paraId="41E2996E" w14:textId="7E0DC76B" w:rsidR="00111050" w:rsidRPr="001E5E93" w:rsidRDefault="000979A4" w:rsidP="001E5E93">
      <w:pPr>
        <w:spacing w:line="276" w:lineRule="auto"/>
        <w:ind w:firstLine="709"/>
        <w:rPr>
          <w:szCs w:val="24"/>
        </w:rPr>
      </w:pPr>
      <w:r w:rsidRPr="001E5E93">
        <w:rPr>
          <w:szCs w:val="24"/>
          <w:lang w:val="es-CO"/>
        </w:rPr>
        <w:t xml:space="preserve">En la etapa de saneamiento, la </w:t>
      </w:r>
      <w:r w:rsidRPr="001E5E93">
        <w:rPr>
          <w:szCs w:val="24"/>
        </w:rPr>
        <w:t xml:space="preserve">parte demandada </w:t>
      </w:r>
      <w:r w:rsidR="005459F3" w:rsidRPr="001E5E93">
        <w:rPr>
          <w:szCs w:val="24"/>
        </w:rPr>
        <w:t>solicitó nuevamente aplazamiento</w:t>
      </w:r>
      <w:r w:rsidRPr="001E5E93">
        <w:rPr>
          <w:szCs w:val="24"/>
        </w:rPr>
        <w:t xml:space="preserve">, </w:t>
      </w:r>
      <w:r w:rsidR="00FC6127" w:rsidRPr="001E5E93">
        <w:rPr>
          <w:szCs w:val="24"/>
        </w:rPr>
        <w:t>solicitud que de inmediato fue</w:t>
      </w:r>
      <w:r w:rsidRPr="001E5E93">
        <w:rPr>
          <w:szCs w:val="24"/>
        </w:rPr>
        <w:t xml:space="preserve"> rechazada por la funcionaria de primer grado</w:t>
      </w:r>
      <w:r w:rsidR="00CF700D" w:rsidRPr="001E5E93">
        <w:rPr>
          <w:szCs w:val="24"/>
        </w:rPr>
        <w:t xml:space="preserve">, </w:t>
      </w:r>
      <w:r w:rsidR="00FC6127" w:rsidRPr="001E5E93">
        <w:rPr>
          <w:szCs w:val="24"/>
        </w:rPr>
        <w:t>con el argumento de</w:t>
      </w:r>
      <w:r w:rsidR="00CF700D" w:rsidRPr="001E5E93">
        <w:rPr>
          <w:szCs w:val="24"/>
        </w:rPr>
        <w:t xml:space="preserve"> que debía impartirle celeridad al trámite procesal, por lo </w:t>
      </w:r>
      <w:r w:rsidR="00786442" w:rsidRPr="001E5E93">
        <w:rPr>
          <w:szCs w:val="24"/>
        </w:rPr>
        <w:t>que,</w:t>
      </w:r>
      <w:r w:rsidR="00C07A62" w:rsidRPr="001E5E93">
        <w:rPr>
          <w:szCs w:val="24"/>
        </w:rPr>
        <w:t xml:space="preserve"> ante la insistencia en </w:t>
      </w:r>
      <w:r w:rsidR="00FC6127" w:rsidRPr="001E5E93">
        <w:rPr>
          <w:szCs w:val="24"/>
        </w:rPr>
        <w:t xml:space="preserve">solicitud de </w:t>
      </w:r>
      <w:r w:rsidR="00C07A62" w:rsidRPr="001E5E93">
        <w:rPr>
          <w:szCs w:val="24"/>
        </w:rPr>
        <w:t>aplazamiento</w:t>
      </w:r>
      <w:r w:rsidR="00FC6127" w:rsidRPr="001E5E93">
        <w:rPr>
          <w:szCs w:val="24"/>
        </w:rPr>
        <w:t>,</w:t>
      </w:r>
      <w:r w:rsidR="00C07A62" w:rsidRPr="001E5E93">
        <w:rPr>
          <w:szCs w:val="24"/>
        </w:rPr>
        <w:t xml:space="preserve"> con el fin de </w:t>
      </w:r>
      <w:r w:rsidR="00FC6127" w:rsidRPr="001E5E93">
        <w:rPr>
          <w:szCs w:val="24"/>
        </w:rPr>
        <w:t>facilitar</w:t>
      </w:r>
      <w:r w:rsidR="00C07A62" w:rsidRPr="001E5E93">
        <w:rPr>
          <w:szCs w:val="24"/>
        </w:rPr>
        <w:t xml:space="preserve"> un</w:t>
      </w:r>
      <w:r w:rsidR="00FC6127" w:rsidRPr="001E5E93">
        <w:rPr>
          <w:szCs w:val="24"/>
        </w:rPr>
        <w:t xml:space="preserve"> insinuado</w:t>
      </w:r>
      <w:r w:rsidR="00C07A62" w:rsidRPr="001E5E93">
        <w:rPr>
          <w:szCs w:val="24"/>
        </w:rPr>
        <w:t xml:space="preserve"> acuerdo conciliatorio</w:t>
      </w:r>
      <w:r w:rsidR="00FC6127" w:rsidRPr="001E5E93">
        <w:rPr>
          <w:szCs w:val="24"/>
        </w:rPr>
        <w:t xml:space="preserve">, </w:t>
      </w:r>
      <w:r w:rsidR="00C07A62" w:rsidRPr="001E5E93">
        <w:rPr>
          <w:szCs w:val="24"/>
        </w:rPr>
        <w:t>fij</w:t>
      </w:r>
      <w:r w:rsidR="00FC6127" w:rsidRPr="001E5E93">
        <w:rPr>
          <w:szCs w:val="24"/>
        </w:rPr>
        <w:t>ó la</w:t>
      </w:r>
      <w:r w:rsidR="00C07A62" w:rsidRPr="001E5E93">
        <w:rPr>
          <w:szCs w:val="24"/>
        </w:rPr>
        <w:t xml:space="preserve"> </w:t>
      </w:r>
      <w:r w:rsidR="008D1EC2" w:rsidRPr="001E5E93">
        <w:rPr>
          <w:szCs w:val="24"/>
        </w:rPr>
        <w:t xml:space="preserve">fecha de </w:t>
      </w:r>
      <w:r w:rsidR="00FC6127" w:rsidRPr="001E5E93">
        <w:rPr>
          <w:szCs w:val="24"/>
        </w:rPr>
        <w:t xml:space="preserve">la siguiente </w:t>
      </w:r>
      <w:r w:rsidR="008D1EC2" w:rsidRPr="001E5E93">
        <w:rPr>
          <w:szCs w:val="24"/>
        </w:rPr>
        <w:t xml:space="preserve">audiencia </w:t>
      </w:r>
      <w:r w:rsidR="00FC6127" w:rsidRPr="001E5E93">
        <w:rPr>
          <w:szCs w:val="24"/>
        </w:rPr>
        <w:t>(de trámite y juzgamiento)</w:t>
      </w:r>
      <w:r w:rsidR="008D1EC2" w:rsidRPr="001E5E93">
        <w:rPr>
          <w:szCs w:val="24"/>
        </w:rPr>
        <w:t xml:space="preserve">, </w:t>
      </w:r>
      <w:r w:rsidR="006C099D" w:rsidRPr="001E5E93">
        <w:rPr>
          <w:szCs w:val="24"/>
        </w:rPr>
        <w:t>para el 16 de agosto de 2021, pese a que</w:t>
      </w:r>
      <w:r w:rsidR="00FC6127" w:rsidRPr="001E5E93">
        <w:rPr>
          <w:szCs w:val="24"/>
        </w:rPr>
        <w:t xml:space="preserve"> la tenía presupuestada en su agenda para</w:t>
      </w:r>
      <w:r w:rsidR="006C099D" w:rsidRPr="001E5E93">
        <w:rPr>
          <w:szCs w:val="24"/>
        </w:rPr>
        <w:t xml:space="preserve"> el 5 de ese mismo mes y año.</w:t>
      </w:r>
      <w:r w:rsidR="00FC6127" w:rsidRPr="001E5E93">
        <w:rPr>
          <w:szCs w:val="24"/>
        </w:rPr>
        <w:t xml:space="preserve"> </w:t>
      </w:r>
      <w:r w:rsidR="006C099D" w:rsidRPr="001E5E93">
        <w:rPr>
          <w:szCs w:val="24"/>
        </w:rPr>
        <w:t xml:space="preserve">No obstante, </w:t>
      </w:r>
      <w:r w:rsidR="005027AB" w:rsidRPr="001E5E93">
        <w:rPr>
          <w:szCs w:val="24"/>
        </w:rPr>
        <w:t>debido a que tal día era inhábil</w:t>
      </w:r>
      <w:r w:rsidR="00FC6127" w:rsidRPr="001E5E93">
        <w:rPr>
          <w:szCs w:val="24"/>
        </w:rPr>
        <w:t>,</w:t>
      </w:r>
      <w:r w:rsidR="005027AB" w:rsidRPr="001E5E93">
        <w:rPr>
          <w:szCs w:val="24"/>
        </w:rPr>
        <w:t xml:space="preserve"> por medio de auto</w:t>
      </w:r>
      <w:r w:rsidR="00FC6127" w:rsidRPr="001E5E93">
        <w:rPr>
          <w:szCs w:val="24"/>
        </w:rPr>
        <w:t xml:space="preserve"> por fuera de audiencia,</w:t>
      </w:r>
      <w:r w:rsidR="005027AB" w:rsidRPr="001E5E93">
        <w:rPr>
          <w:szCs w:val="24"/>
        </w:rPr>
        <w:t xml:space="preserve"> </w:t>
      </w:r>
      <w:r w:rsidR="005459F3" w:rsidRPr="001E5E93">
        <w:rPr>
          <w:szCs w:val="24"/>
        </w:rPr>
        <w:t>dispuso</w:t>
      </w:r>
      <w:r w:rsidR="00FC6127" w:rsidRPr="001E5E93">
        <w:rPr>
          <w:szCs w:val="24"/>
        </w:rPr>
        <w:t xml:space="preserve"> que se</w:t>
      </w:r>
      <w:r w:rsidR="005459F3" w:rsidRPr="001E5E93">
        <w:rPr>
          <w:szCs w:val="24"/>
        </w:rPr>
        <w:t xml:space="preserve"> lleva</w:t>
      </w:r>
      <w:r w:rsidR="00FC6127" w:rsidRPr="001E5E93">
        <w:rPr>
          <w:szCs w:val="24"/>
        </w:rPr>
        <w:t>ría</w:t>
      </w:r>
      <w:r w:rsidR="005459F3" w:rsidRPr="001E5E93">
        <w:rPr>
          <w:szCs w:val="24"/>
        </w:rPr>
        <w:t xml:space="preserve"> a cabo el 17 de agosto de 2021</w:t>
      </w:r>
      <w:r w:rsidR="005459F3" w:rsidRPr="001E5E93">
        <w:rPr>
          <w:szCs w:val="24"/>
          <w:vertAlign w:val="superscript"/>
        </w:rPr>
        <w:footnoteReference w:id="11"/>
      </w:r>
      <w:r w:rsidR="005459F3" w:rsidRPr="001E5E93">
        <w:rPr>
          <w:szCs w:val="24"/>
        </w:rPr>
        <w:t xml:space="preserve">, </w:t>
      </w:r>
      <w:r w:rsidR="00963304" w:rsidRPr="001E5E93">
        <w:rPr>
          <w:szCs w:val="24"/>
        </w:rPr>
        <w:t xml:space="preserve">misma que </w:t>
      </w:r>
      <w:r w:rsidR="005459F3" w:rsidRPr="001E5E93">
        <w:rPr>
          <w:szCs w:val="24"/>
        </w:rPr>
        <w:t>finalizó a las 4:42 p.</w:t>
      </w:r>
      <w:r w:rsidR="00963304" w:rsidRPr="001E5E93">
        <w:rPr>
          <w:szCs w:val="24"/>
        </w:rPr>
        <w:t xml:space="preserve">m., por lo que sentó como data para dictar sentencia el </w:t>
      </w:r>
      <w:r w:rsidR="005459F3" w:rsidRPr="001E5E93">
        <w:rPr>
          <w:szCs w:val="24"/>
        </w:rPr>
        <w:t xml:space="preserve">20 de agosto de 2021 a las 9:00 </w:t>
      </w:r>
      <w:r w:rsidR="00786442" w:rsidRPr="001E5E93">
        <w:rPr>
          <w:szCs w:val="24"/>
        </w:rPr>
        <w:t>a.m.</w:t>
      </w:r>
      <w:r w:rsidR="005459F3" w:rsidRPr="001E5E93">
        <w:rPr>
          <w:szCs w:val="24"/>
          <w:vertAlign w:val="superscript"/>
        </w:rPr>
        <w:footnoteReference w:id="12"/>
      </w:r>
      <w:r w:rsidR="00FC6127" w:rsidRPr="001E5E93">
        <w:rPr>
          <w:szCs w:val="24"/>
        </w:rPr>
        <w:t>, fecha más próxima en su agenda.</w:t>
      </w:r>
    </w:p>
    <w:bookmarkEnd w:id="4"/>
    <w:p w14:paraId="464223B0" w14:textId="77777777" w:rsidR="005459F3" w:rsidRPr="001E5E93" w:rsidRDefault="005459F3" w:rsidP="001E5E93">
      <w:pPr>
        <w:spacing w:line="276" w:lineRule="auto"/>
        <w:rPr>
          <w:szCs w:val="24"/>
        </w:rPr>
      </w:pPr>
    </w:p>
    <w:p w14:paraId="402BD909" w14:textId="6D552194" w:rsidR="76F3B086" w:rsidRPr="001E5E93" w:rsidRDefault="76F3B086" w:rsidP="001E5E93">
      <w:pPr>
        <w:spacing w:line="276" w:lineRule="auto"/>
        <w:rPr>
          <w:szCs w:val="24"/>
        </w:rPr>
      </w:pPr>
    </w:p>
    <w:p w14:paraId="00000040" w14:textId="0CA1E0C3" w:rsidR="008B1451" w:rsidRPr="001E5E93" w:rsidRDefault="00111050" w:rsidP="001E5E93">
      <w:pPr>
        <w:numPr>
          <w:ilvl w:val="0"/>
          <w:numId w:val="1"/>
        </w:numPr>
        <w:pBdr>
          <w:top w:val="nil"/>
          <w:left w:val="nil"/>
          <w:bottom w:val="nil"/>
          <w:right w:val="nil"/>
          <w:between w:val="nil"/>
        </w:pBdr>
        <w:spacing w:line="276" w:lineRule="auto"/>
        <w:jc w:val="center"/>
        <w:rPr>
          <w:b/>
          <w:color w:val="000000"/>
          <w:szCs w:val="24"/>
        </w:rPr>
      </w:pPr>
      <w:r w:rsidRPr="001E5E93">
        <w:rPr>
          <w:b/>
          <w:color w:val="000000"/>
          <w:szCs w:val="24"/>
        </w:rPr>
        <w:t>SENTENCIA DE PRIMERA INSTANCIA</w:t>
      </w:r>
    </w:p>
    <w:p w14:paraId="00000041" w14:textId="5624062D" w:rsidR="008B1451" w:rsidRPr="001E5E93" w:rsidRDefault="000537C9" w:rsidP="001E5E93">
      <w:pPr>
        <w:pBdr>
          <w:top w:val="nil"/>
          <w:left w:val="nil"/>
          <w:bottom w:val="nil"/>
          <w:right w:val="nil"/>
          <w:between w:val="nil"/>
        </w:pBdr>
        <w:spacing w:before="280" w:after="280" w:line="276" w:lineRule="auto"/>
        <w:ind w:firstLine="709"/>
        <w:rPr>
          <w:color w:val="000000"/>
          <w:szCs w:val="24"/>
        </w:rPr>
      </w:pPr>
      <w:r w:rsidRPr="001E5E93">
        <w:rPr>
          <w:color w:val="000000"/>
          <w:szCs w:val="24"/>
        </w:rPr>
        <w:t xml:space="preserve">La Jueza de primer grado declaró que entre el </w:t>
      </w:r>
      <w:r w:rsidR="00E76F43" w:rsidRPr="001E5E93">
        <w:rPr>
          <w:color w:val="000000"/>
          <w:szCs w:val="24"/>
        </w:rPr>
        <w:t>señor</w:t>
      </w:r>
      <w:r w:rsidRPr="001E5E93">
        <w:rPr>
          <w:color w:val="000000"/>
          <w:szCs w:val="24"/>
        </w:rPr>
        <w:t xml:space="preserve"> Jairo </w:t>
      </w:r>
      <w:r w:rsidR="00E76F43" w:rsidRPr="001E5E93">
        <w:rPr>
          <w:color w:val="000000"/>
          <w:szCs w:val="24"/>
        </w:rPr>
        <w:t>Hernández</w:t>
      </w:r>
      <w:r w:rsidRPr="001E5E93">
        <w:rPr>
          <w:color w:val="000000"/>
          <w:szCs w:val="24"/>
        </w:rPr>
        <w:t xml:space="preserve"> Bernal, en calidad de trabajador, y C.I. AQUAEJE S.A.S., </w:t>
      </w:r>
      <w:r w:rsidR="00FC6127" w:rsidRPr="001E5E93">
        <w:rPr>
          <w:color w:val="000000"/>
          <w:szCs w:val="24"/>
        </w:rPr>
        <w:t>como</w:t>
      </w:r>
      <w:r w:rsidRPr="001E5E93">
        <w:rPr>
          <w:color w:val="000000"/>
          <w:szCs w:val="24"/>
        </w:rPr>
        <w:t xml:space="preserve"> empleador, se </w:t>
      </w:r>
      <w:r w:rsidR="00661E97" w:rsidRPr="001E5E93">
        <w:rPr>
          <w:color w:val="000000"/>
          <w:szCs w:val="24"/>
        </w:rPr>
        <w:t>celebró</w:t>
      </w:r>
      <w:r w:rsidRPr="001E5E93">
        <w:rPr>
          <w:color w:val="000000"/>
          <w:szCs w:val="24"/>
        </w:rPr>
        <w:t>́ un contrato de trabajo</w:t>
      </w:r>
      <w:r w:rsidR="0065336F" w:rsidRPr="001E5E93">
        <w:rPr>
          <w:color w:val="000000"/>
          <w:szCs w:val="24"/>
        </w:rPr>
        <w:t xml:space="preserve"> que estuvo vigente</w:t>
      </w:r>
      <w:r w:rsidRPr="001E5E93">
        <w:rPr>
          <w:color w:val="000000"/>
          <w:szCs w:val="24"/>
        </w:rPr>
        <w:t xml:space="preserve"> entre el 07 de junio de 2017 y el 07 de marzo de 2018. </w:t>
      </w:r>
    </w:p>
    <w:p w14:paraId="00000042" w14:textId="1CE200FF" w:rsidR="008B1451" w:rsidRPr="001E5E93" w:rsidRDefault="000537C9" w:rsidP="001E5E93">
      <w:pPr>
        <w:spacing w:before="280" w:after="280" w:line="276" w:lineRule="auto"/>
        <w:ind w:firstLine="709"/>
        <w:rPr>
          <w:szCs w:val="24"/>
        </w:rPr>
      </w:pPr>
      <w:r w:rsidRPr="001E5E93">
        <w:rPr>
          <w:szCs w:val="24"/>
        </w:rPr>
        <w:t>Como consecuencia de lo anterior, condenó a la demandada</w:t>
      </w:r>
      <w:r w:rsidR="002039A0" w:rsidRPr="001E5E93">
        <w:rPr>
          <w:szCs w:val="24"/>
        </w:rPr>
        <w:t xml:space="preserve"> </w:t>
      </w:r>
      <w:r w:rsidRPr="001E5E93">
        <w:rPr>
          <w:szCs w:val="24"/>
        </w:rPr>
        <w:t xml:space="preserve">a reconocer y pagar a favor del señor Jairo </w:t>
      </w:r>
      <w:r w:rsidR="00E76F43" w:rsidRPr="001E5E93">
        <w:rPr>
          <w:szCs w:val="24"/>
        </w:rPr>
        <w:t>Hernández</w:t>
      </w:r>
      <w:r w:rsidRPr="001E5E93">
        <w:rPr>
          <w:szCs w:val="24"/>
        </w:rPr>
        <w:t xml:space="preserve"> Bernal, </w:t>
      </w:r>
      <w:r w:rsidR="002039A0" w:rsidRPr="001E5E93">
        <w:rPr>
          <w:szCs w:val="24"/>
        </w:rPr>
        <w:t>por concepto de</w:t>
      </w:r>
      <w:r w:rsidR="005720FB" w:rsidRPr="001E5E93">
        <w:rPr>
          <w:szCs w:val="24"/>
        </w:rPr>
        <w:t xml:space="preserve"> </w:t>
      </w:r>
      <w:r w:rsidR="002039A0" w:rsidRPr="001E5E93">
        <w:rPr>
          <w:szCs w:val="24"/>
        </w:rPr>
        <w:t>prima de servicios</w:t>
      </w:r>
      <w:r w:rsidR="0065336F" w:rsidRPr="001E5E93">
        <w:rPr>
          <w:szCs w:val="24"/>
        </w:rPr>
        <w:t>, la suma de</w:t>
      </w:r>
      <w:r w:rsidR="002039A0" w:rsidRPr="001E5E93">
        <w:rPr>
          <w:szCs w:val="24"/>
        </w:rPr>
        <w:t xml:space="preserve"> $373.407</w:t>
      </w:r>
      <w:r w:rsidR="0065336F" w:rsidRPr="001E5E93">
        <w:rPr>
          <w:szCs w:val="24"/>
        </w:rPr>
        <w:t>;</w:t>
      </w:r>
      <w:r w:rsidR="005720FB" w:rsidRPr="001E5E93">
        <w:rPr>
          <w:szCs w:val="24"/>
        </w:rPr>
        <w:t xml:space="preserve"> vacaciones</w:t>
      </w:r>
      <w:r w:rsidR="0065336F" w:rsidRPr="001E5E93">
        <w:rPr>
          <w:szCs w:val="24"/>
        </w:rPr>
        <w:t>,</w:t>
      </w:r>
      <w:r w:rsidR="005720FB" w:rsidRPr="001E5E93">
        <w:rPr>
          <w:szCs w:val="24"/>
        </w:rPr>
        <w:t xml:space="preserve"> $186.805</w:t>
      </w:r>
      <w:r w:rsidR="0065336F" w:rsidRPr="001E5E93">
        <w:rPr>
          <w:szCs w:val="24"/>
        </w:rPr>
        <w:t>;</w:t>
      </w:r>
      <w:r w:rsidR="005720FB" w:rsidRPr="001E5E93">
        <w:rPr>
          <w:szCs w:val="24"/>
        </w:rPr>
        <w:t xml:space="preserve"> cesantías</w:t>
      </w:r>
      <w:r w:rsidR="0065336F" w:rsidRPr="001E5E93">
        <w:rPr>
          <w:szCs w:val="24"/>
        </w:rPr>
        <w:t>,</w:t>
      </w:r>
      <w:r w:rsidR="005720FB" w:rsidRPr="001E5E93">
        <w:rPr>
          <w:szCs w:val="24"/>
        </w:rPr>
        <w:t xml:space="preserve"> $20.374 e intereses a las cesantías $20.374</w:t>
      </w:r>
      <w:r w:rsidR="0065336F" w:rsidRPr="001E5E93">
        <w:rPr>
          <w:szCs w:val="24"/>
        </w:rPr>
        <w:t>,</w:t>
      </w:r>
      <w:r w:rsidR="002039A0" w:rsidRPr="001E5E93">
        <w:rPr>
          <w:szCs w:val="24"/>
        </w:rPr>
        <w:t xml:space="preserve"> </w:t>
      </w:r>
      <w:r w:rsidR="005720FB" w:rsidRPr="001E5E93">
        <w:rPr>
          <w:szCs w:val="24"/>
        </w:rPr>
        <w:t xml:space="preserve">debidamente </w:t>
      </w:r>
      <w:r w:rsidRPr="001E5E93">
        <w:rPr>
          <w:szCs w:val="24"/>
        </w:rPr>
        <w:t xml:space="preserve">indexadas al momento en que se </w:t>
      </w:r>
      <w:r w:rsidR="00E76F43" w:rsidRPr="001E5E93">
        <w:rPr>
          <w:szCs w:val="24"/>
        </w:rPr>
        <w:t>efectué</w:t>
      </w:r>
      <w:r w:rsidRPr="001E5E93">
        <w:rPr>
          <w:szCs w:val="24"/>
        </w:rPr>
        <w:t>́ el pago</w:t>
      </w:r>
      <w:r w:rsidR="005720FB" w:rsidRPr="001E5E93">
        <w:rPr>
          <w:szCs w:val="24"/>
        </w:rPr>
        <w:t>.</w:t>
      </w:r>
    </w:p>
    <w:p w14:paraId="00000047" w14:textId="59D015F2" w:rsidR="008B1451" w:rsidRPr="001E5E93" w:rsidRDefault="0065336F" w:rsidP="001E5E93">
      <w:pPr>
        <w:pBdr>
          <w:top w:val="nil"/>
          <w:left w:val="nil"/>
          <w:bottom w:val="nil"/>
          <w:right w:val="nil"/>
          <w:between w:val="nil"/>
        </w:pBdr>
        <w:shd w:val="clear" w:color="auto" w:fill="FFFFFF"/>
        <w:spacing w:before="280" w:after="280" w:line="276" w:lineRule="auto"/>
        <w:ind w:firstLine="709"/>
        <w:rPr>
          <w:color w:val="000000"/>
          <w:szCs w:val="24"/>
        </w:rPr>
      </w:pPr>
      <w:r w:rsidRPr="001E5E93">
        <w:rPr>
          <w:color w:val="000000"/>
          <w:szCs w:val="24"/>
        </w:rPr>
        <w:t>Igualmente</w:t>
      </w:r>
      <w:r w:rsidR="000537C9" w:rsidRPr="001E5E93">
        <w:rPr>
          <w:color w:val="000000"/>
          <w:szCs w:val="24"/>
        </w:rPr>
        <w:t>, condenó a la demandada C.I. AQUAEJE S.A.S. a pagar al fondo de pensiones en que est</w:t>
      </w:r>
      <w:r w:rsidRPr="001E5E93">
        <w:rPr>
          <w:color w:val="000000"/>
          <w:szCs w:val="24"/>
        </w:rPr>
        <w:t>é</w:t>
      </w:r>
      <w:r w:rsidR="000537C9" w:rsidRPr="001E5E93">
        <w:rPr>
          <w:color w:val="000000"/>
          <w:szCs w:val="24"/>
        </w:rPr>
        <w:t xml:space="preserve"> afiliado el actor, el valor del cálculo actuarial representativo de los aportes pensionales causados a favor del señor JAIRO HERNANDEZ BERNAL </w:t>
      </w:r>
      <w:r w:rsidRPr="001E5E93">
        <w:rPr>
          <w:color w:val="000000"/>
          <w:szCs w:val="24"/>
        </w:rPr>
        <w:t>por</w:t>
      </w:r>
      <w:r w:rsidR="000537C9" w:rsidRPr="001E5E93">
        <w:rPr>
          <w:color w:val="000000"/>
          <w:szCs w:val="24"/>
        </w:rPr>
        <w:t xml:space="preserve"> los periodos del 07 de junio de 2017 </w:t>
      </w:r>
      <w:r w:rsidR="004C4BC1" w:rsidRPr="001E5E93">
        <w:rPr>
          <w:color w:val="000000"/>
          <w:szCs w:val="24"/>
        </w:rPr>
        <w:t xml:space="preserve">al </w:t>
      </w:r>
      <w:r w:rsidR="000537C9" w:rsidRPr="001E5E93">
        <w:rPr>
          <w:color w:val="000000"/>
          <w:szCs w:val="24"/>
        </w:rPr>
        <w:t>07 de marzo de 2018</w:t>
      </w:r>
      <w:r w:rsidRPr="001E5E93">
        <w:rPr>
          <w:color w:val="000000"/>
          <w:szCs w:val="24"/>
        </w:rPr>
        <w:t>, teniendo en cuenta un IBC de</w:t>
      </w:r>
      <w:r w:rsidR="004C4BC1" w:rsidRPr="001E5E93">
        <w:rPr>
          <w:color w:val="000000"/>
          <w:szCs w:val="24"/>
        </w:rPr>
        <w:t xml:space="preserve"> $1.500.000</w:t>
      </w:r>
    </w:p>
    <w:p w14:paraId="0000004B" w14:textId="74F7BC03" w:rsidR="008B1451" w:rsidRPr="001E5E93" w:rsidRDefault="0065336F" w:rsidP="001E5E93">
      <w:pPr>
        <w:spacing w:line="276" w:lineRule="auto"/>
        <w:ind w:firstLine="709"/>
        <w:rPr>
          <w:szCs w:val="24"/>
        </w:rPr>
      </w:pPr>
      <w:r w:rsidRPr="001E5E93">
        <w:rPr>
          <w:szCs w:val="24"/>
        </w:rPr>
        <w:t xml:space="preserve">Finalmente, </w:t>
      </w:r>
      <w:r w:rsidR="000537C9" w:rsidRPr="001E5E93">
        <w:rPr>
          <w:szCs w:val="24"/>
        </w:rPr>
        <w:t xml:space="preserve">declaró ineficaz el despido del señor JAIRO HERNANDEZ BERNAL efectuado el 07 de marzo de 2018, al tratarse de un trabajador amparado por </w:t>
      </w:r>
      <w:r w:rsidR="000537C9" w:rsidRPr="001E5E93">
        <w:rPr>
          <w:szCs w:val="24"/>
        </w:rPr>
        <w:lastRenderedPageBreak/>
        <w:t xml:space="preserve">estabilidad laboral reforzada y, </w:t>
      </w:r>
      <w:r w:rsidR="004C4BC1" w:rsidRPr="001E5E93">
        <w:rPr>
          <w:szCs w:val="24"/>
        </w:rPr>
        <w:t xml:space="preserve">por consiguiente, ordenó </w:t>
      </w:r>
      <w:r w:rsidRPr="001E5E93">
        <w:rPr>
          <w:szCs w:val="24"/>
        </w:rPr>
        <w:t>su</w:t>
      </w:r>
      <w:r w:rsidR="004C4BC1" w:rsidRPr="001E5E93">
        <w:rPr>
          <w:szCs w:val="24"/>
        </w:rPr>
        <w:t xml:space="preserve"> reintegro</w:t>
      </w:r>
      <w:r w:rsidRPr="001E5E93">
        <w:rPr>
          <w:szCs w:val="24"/>
        </w:rPr>
        <w:t xml:space="preserve"> al mismo puesto de trabajo</w:t>
      </w:r>
      <w:r w:rsidR="00BD6EB2" w:rsidRPr="001E5E93">
        <w:rPr>
          <w:szCs w:val="24"/>
        </w:rPr>
        <w:t>, con los réditos dejados de cancelar hasta la calenda del reintegro.</w:t>
      </w:r>
    </w:p>
    <w:p w14:paraId="15FCDA9B" w14:textId="77777777" w:rsidR="0065336F" w:rsidRPr="001E5E93" w:rsidRDefault="0065336F" w:rsidP="001E5E93">
      <w:pPr>
        <w:spacing w:line="276" w:lineRule="auto"/>
        <w:ind w:firstLine="709"/>
        <w:rPr>
          <w:szCs w:val="24"/>
        </w:rPr>
      </w:pPr>
    </w:p>
    <w:p w14:paraId="00000050" w14:textId="75E6A746" w:rsidR="008B1451" w:rsidRPr="001E5E93" w:rsidRDefault="000537C9" w:rsidP="001E5E93">
      <w:pPr>
        <w:spacing w:line="276" w:lineRule="auto"/>
        <w:ind w:firstLine="709"/>
        <w:rPr>
          <w:szCs w:val="24"/>
        </w:rPr>
      </w:pPr>
      <w:r w:rsidRPr="001E5E93">
        <w:rPr>
          <w:szCs w:val="24"/>
        </w:rPr>
        <w:t>Para fundar tal determinación</w:t>
      </w:r>
      <w:r w:rsidR="0065336F" w:rsidRPr="001E5E93">
        <w:rPr>
          <w:szCs w:val="24"/>
        </w:rPr>
        <w:t>,</w:t>
      </w:r>
      <w:r w:rsidRPr="001E5E93">
        <w:rPr>
          <w:szCs w:val="24"/>
        </w:rPr>
        <w:t xml:space="preserve"> la </w:t>
      </w:r>
      <w:r w:rsidR="0065336F" w:rsidRPr="001E5E93">
        <w:rPr>
          <w:szCs w:val="24"/>
        </w:rPr>
        <w:t>a</w:t>
      </w:r>
      <w:r w:rsidRPr="001E5E93">
        <w:rPr>
          <w:szCs w:val="24"/>
        </w:rPr>
        <w:t xml:space="preserve">-quo </w:t>
      </w:r>
      <w:r w:rsidR="00BD6EB2" w:rsidRPr="001E5E93">
        <w:rPr>
          <w:szCs w:val="24"/>
        </w:rPr>
        <w:t xml:space="preserve">declaró la </w:t>
      </w:r>
      <w:r w:rsidRPr="001E5E93">
        <w:rPr>
          <w:szCs w:val="24"/>
        </w:rPr>
        <w:t>existencia de un contrato de trabajo a término fijo entre las partes, entre el 7 de junio 2017 y el 7 de marzo de 2018</w:t>
      </w:r>
      <w:r w:rsidR="0065336F" w:rsidRPr="001E5E93">
        <w:rPr>
          <w:szCs w:val="24"/>
        </w:rPr>
        <w:t xml:space="preserve"> y </w:t>
      </w:r>
      <w:r w:rsidR="003269EA" w:rsidRPr="001E5E93">
        <w:rPr>
          <w:szCs w:val="24"/>
        </w:rPr>
        <w:t xml:space="preserve">expuso que el monto del salario percibido por el actor ascendía a la suma de </w:t>
      </w:r>
      <w:r w:rsidRPr="001E5E93">
        <w:rPr>
          <w:szCs w:val="24"/>
        </w:rPr>
        <w:t>$1.500.000, debido a que</w:t>
      </w:r>
      <w:r w:rsidR="0065336F" w:rsidRPr="001E5E93">
        <w:rPr>
          <w:szCs w:val="24"/>
        </w:rPr>
        <w:t>,</w:t>
      </w:r>
      <w:r w:rsidRPr="001E5E93">
        <w:rPr>
          <w:szCs w:val="24"/>
        </w:rPr>
        <w:t xml:space="preserve"> sobre dicho valor</w:t>
      </w:r>
      <w:r w:rsidR="0065336F" w:rsidRPr="001E5E93">
        <w:rPr>
          <w:szCs w:val="24"/>
        </w:rPr>
        <w:t>,</w:t>
      </w:r>
      <w:r w:rsidRPr="001E5E93">
        <w:rPr>
          <w:szCs w:val="24"/>
        </w:rPr>
        <w:t xml:space="preserve"> se le cancelaba proporcionalmente las quincenas en cada mensualidad y se le cotizaba al régimen de salud</w:t>
      </w:r>
      <w:r w:rsidR="003269EA" w:rsidRPr="001E5E93">
        <w:rPr>
          <w:szCs w:val="24"/>
        </w:rPr>
        <w:t xml:space="preserve">, contrario a lo establecido </w:t>
      </w:r>
      <w:r w:rsidR="0065336F" w:rsidRPr="001E5E93">
        <w:rPr>
          <w:szCs w:val="24"/>
        </w:rPr>
        <w:t>en el contrato escrito</w:t>
      </w:r>
      <w:r w:rsidR="009472BB" w:rsidRPr="001E5E93">
        <w:rPr>
          <w:szCs w:val="24"/>
        </w:rPr>
        <w:t xml:space="preserve"> de trabajo, por lo cual, conforme </w:t>
      </w:r>
      <w:r w:rsidRPr="001E5E93">
        <w:rPr>
          <w:szCs w:val="24"/>
        </w:rPr>
        <w:t>a</w:t>
      </w:r>
      <w:r w:rsidR="0092136F" w:rsidRPr="001E5E93">
        <w:rPr>
          <w:szCs w:val="24"/>
        </w:rPr>
        <w:t xml:space="preserve"> los </w:t>
      </w:r>
      <w:r w:rsidRPr="001E5E93">
        <w:rPr>
          <w:szCs w:val="24"/>
        </w:rPr>
        <w:t>artículo</w:t>
      </w:r>
      <w:r w:rsidR="0092136F" w:rsidRPr="001E5E93">
        <w:rPr>
          <w:szCs w:val="24"/>
        </w:rPr>
        <w:t>s</w:t>
      </w:r>
      <w:r w:rsidRPr="001E5E93">
        <w:rPr>
          <w:szCs w:val="24"/>
        </w:rPr>
        <w:t xml:space="preserve"> 22</w:t>
      </w:r>
      <w:r w:rsidR="0092136F" w:rsidRPr="001E5E93">
        <w:rPr>
          <w:szCs w:val="24"/>
        </w:rPr>
        <w:t xml:space="preserve"> y 33</w:t>
      </w:r>
      <w:r w:rsidRPr="001E5E93">
        <w:rPr>
          <w:szCs w:val="24"/>
        </w:rPr>
        <w:t xml:space="preserve"> de la  ley 100 de 1993</w:t>
      </w:r>
      <w:r w:rsidR="0065336F" w:rsidRPr="001E5E93">
        <w:rPr>
          <w:szCs w:val="24"/>
        </w:rPr>
        <w:t>,</w:t>
      </w:r>
      <w:r w:rsidR="009472BB" w:rsidRPr="001E5E93">
        <w:rPr>
          <w:szCs w:val="24"/>
        </w:rPr>
        <w:t xml:space="preserve"> ordenó a la demandada el pagó del cálculo actuarial por el lapso</w:t>
      </w:r>
      <w:r w:rsidR="0065336F" w:rsidRPr="001E5E93">
        <w:rPr>
          <w:szCs w:val="24"/>
        </w:rPr>
        <w:t xml:space="preserve"> corrido</w:t>
      </w:r>
      <w:r w:rsidR="009472BB" w:rsidRPr="001E5E93">
        <w:rPr>
          <w:szCs w:val="24"/>
        </w:rPr>
        <w:t xml:space="preserve"> del </w:t>
      </w:r>
      <w:r w:rsidRPr="001E5E93">
        <w:rPr>
          <w:szCs w:val="24"/>
        </w:rPr>
        <w:t>7 de junio 2017 al 7 de marzo 2018</w:t>
      </w:r>
      <w:r w:rsidR="0092136F" w:rsidRPr="001E5E93">
        <w:rPr>
          <w:szCs w:val="24"/>
        </w:rPr>
        <w:t>.</w:t>
      </w:r>
    </w:p>
    <w:p w14:paraId="00000051" w14:textId="77777777" w:rsidR="008B1451" w:rsidRPr="001E5E93" w:rsidRDefault="008B1451" w:rsidP="001E5E93">
      <w:pPr>
        <w:spacing w:line="276" w:lineRule="auto"/>
        <w:ind w:firstLine="709"/>
        <w:rPr>
          <w:szCs w:val="24"/>
        </w:rPr>
      </w:pPr>
    </w:p>
    <w:p w14:paraId="00000052" w14:textId="7C433A3E" w:rsidR="008B1451" w:rsidRPr="001E5E93" w:rsidRDefault="0065336F" w:rsidP="001E5E93">
      <w:pPr>
        <w:spacing w:line="276" w:lineRule="auto"/>
        <w:ind w:firstLine="709"/>
        <w:rPr>
          <w:szCs w:val="24"/>
        </w:rPr>
      </w:pPr>
      <w:r w:rsidRPr="001E5E93">
        <w:rPr>
          <w:szCs w:val="24"/>
        </w:rPr>
        <w:t xml:space="preserve">En lo que atañe al pago de los reclamos fundados en el </w:t>
      </w:r>
      <w:r w:rsidR="000537C9" w:rsidRPr="001E5E93">
        <w:rPr>
          <w:szCs w:val="24"/>
        </w:rPr>
        <w:t>artículo 26 de la ley 361 de 1997</w:t>
      </w:r>
      <w:r w:rsidRPr="001E5E93">
        <w:rPr>
          <w:szCs w:val="24"/>
        </w:rPr>
        <w:t>,</w:t>
      </w:r>
      <w:r w:rsidR="000537C9" w:rsidRPr="001E5E93">
        <w:rPr>
          <w:szCs w:val="24"/>
        </w:rPr>
        <w:t xml:space="preserve"> </w:t>
      </w:r>
      <w:r w:rsidR="006E5CD4" w:rsidRPr="001E5E93">
        <w:rPr>
          <w:szCs w:val="24"/>
        </w:rPr>
        <w:t>explicó</w:t>
      </w:r>
      <w:r w:rsidRPr="001E5E93">
        <w:rPr>
          <w:szCs w:val="24"/>
        </w:rPr>
        <w:t>,</w:t>
      </w:r>
      <w:r w:rsidR="006E5CD4" w:rsidRPr="001E5E93">
        <w:rPr>
          <w:szCs w:val="24"/>
        </w:rPr>
        <w:t xml:space="preserve"> con base en la </w:t>
      </w:r>
      <w:r w:rsidR="000537C9" w:rsidRPr="001E5E93">
        <w:rPr>
          <w:szCs w:val="24"/>
        </w:rPr>
        <w:t xml:space="preserve">jurisprudencia de la </w:t>
      </w:r>
      <w:r w:rsidR="006E5CD4" w:rsidRPr="001E5E93">
        <w:rPr>
          <w:szCs w:val="24"/>
        </w:rPr>
        <w:t>S</w:t>
      </w:r>
      <w:r w:rsidR="000537C9" w:rsidRPr="001E5E93">
        <w:rPr>
          <w:szCs w:val="24"/>
        </w:rPr>
        <w:t xml:space="preserve">ala </w:t>
      </w:r>
      <w:r w:rsidR="006E5CD4" w:rsidRPr="001E5E93">
        <w:rPr>
          <w:szCs w:val="24"/>
        </w:rPr>
        <w:t>L</w:t>
      </w:r>
      <w:r w:rsidR="000537C9" w:rsidRPr="001E5E93">
        <w:rPr>
          <w:szCs w:val="24"/>
        </w:rPr>
        <w:t xml:space="preserve">aboral de la </w:t>
      </w:r>
      <w:r w:rsidR="00E90394" w:rsidRPr="001E5E93">
        <w:rPr>
          <w:szCs w:val="24"/>
        </w:rPr>
        <w:t xml:space="preserve">Corte Suprema </w:t>
      </w:r>
      <w:r w:rsidR="0026313A" w:rsidRPr="001E5E93">
        <w:rPr>
          <w:szCs w:val="24"/>
        </w:rPr>
        <w:t xml:space="preserve">de </w:t>
      </w:r>
      <w:r w:rsidR="00E90394" w:rsidRPr="001E5E93">
        <w:rPr>
          <w:szCs w:val="24"/>
        </w:rPr>
        <w:t>Justicia</w:t>
      </w:r>
      <w:r w:rsidRPr="001E5E93">
        <w:rPr>
          <w:szCs w:val="24"/>
        </w:rPr>
        <w:t>, la protección legal allí dispuesta</w:t>
      </w:r>
      <w:r w:rsidR="006E5CD4" w:rsidRPr="001E5E93">
        <w:rPr>
          <w:szCs w:val="24"/>
        </w:rPr>
        <w:t xml:space="preserve">: </w:t>
      </w:r>
      <w:r w:rsidR="000537C9" w:rsidRPr="001E5E93">
        <w:rPr>
          <w:szCs w:val="24"/>
        </w:rPr>
        <w:t xml:space="preserve">1) cobija a las personas que tienen un grado de invalidez superior a la limitación moderada, esto es, que se enmarque dentro de los porcentajes de pérdida de capacidad laboral igual </w:t>
      </w:r>
      <w:r w:rsidRPr="001E5E93">
        <w:rPr>
          <w:szCs w:val="24"/>
        </w:rPr>
        <w:t>o</w:t>
      </w:r>
      <w:r w:rsidR="000537C9" w:rsidRPr="001E5E93">
        <w:rPr>
          <w:szCs w:val="24"/>
        </w:rPr>
        <w:t xml:space="preserve"> superior al 15% ; 2)  </w:t>
      </w:r>
      <w:r w:rsidRPr="001E5E93">
        <w:rPr>
          <w:szCs w:val="24"/>
        </w:rPr>
        <w:t xml:space="preserve">solo es viable en aquellos casos en que </w:t>
      </w:r>
      <w:r w:rsidR="000537C9" w:rsidRPr="001E5E93">
        <w:rPr>
          <w:szCs w:val="24"/>
        </w:rPr>
        <w:t xml:space="preserve">el empleador </w:t>
      </w:r>
      <w:r w:rsidR="006E5CD4" w:rsidRPr="001E5E93">
        <w:rPr>
          <w:szCs w:val="24"/>
        </w:rPr>
        <w:t xml:space="preserve">conoce el </w:t>
      </w:r>
      <w:r w:rsidR="000537C9" w:rsidRPr="001E5E93">
        <w:rPr>
          <w:szCs w:val="24"/>
        </w:rPr>
        <w:t xml:space="preserve">estado de salud </w:t>
      </w:r>
      <w:r w:rsidRPr="001E5E93">
        <w:rPr>
          <w:szCs w:val="24"/>
        </w:rPr>
        <w:t xml:space="preserve">del trabajador </w:t>
      </w:r>
      <w:r w:rsidR="000537C9" w:rsidRPr="001E5E93">
        <w:rPr>
          <w:szCs w:val="24"/>
        </w:rPr>
        <w:t>y 3)</w:t>
      </w:r>
      <w:r w:rsidR="006E5CD4" w:rsidRPr="001E5E93">
        <w:rPr>
          <w:szCs w:val="24"/>
        </w:rPr>
        <w:t xml:space="preserve"> </w:t>
      </w:r>
      <w:r w:rsidRPr="001E5E93">
        <w:rPr>
          <w:szCs w:val="24"/>
        </w:rPr>
        <w:t xml:space="preserve">procede en el evento en </w:t>
      </w:r>
      <w:r w:rsidR="000537C9" w:rsidRPr="001E5E93">
        <w:rPr>
          <w:szCs w:val="24"/>
        </w:rPr>
        <w:t>que</w:t>
      </w:r>
      <w:r w:rsidRPr="001E5E93">
        <w:rPr>
          <w:szCs w:val="24"/>
        </w:rPr>
        <w:t xml:space="preserve"> la</w:t>
      </w:r>
      <w:r w:rsidR="000537C9" w:rsidRPr="001E5E93">
        <w:rPr>
          <w:szCs w:val="24"/>
        </w:rPr>
        <w:t xml:space="preserve"> termin</w:t>
      </w:r>
      <w:r w:rsidRPr="001E5E93">
        <w:rPr>
          <w:szCs w:val="24"/>
        </w:rPr>
        <w:t>ación de</w:t>
      </w:r>
      <w:r w:rsidR="000537C9" w:rsidRPr="001E5E93">
        <w:rPr>
          <w:szCs w:val="24"/>
        </w:rPr>
        <w:t xml:space="preserve"> la relación laboral</w:t>
      </w:r>
      <w:r w:rsidRPr="001E5E93">
        <w:rPr>
          <w:szCs w:val="24"/>
        </w:rPr>
        <w:t xml:space="preserve"> está relacionada con la</w:t>
      </w:r>
      <w:r w:rsidR="000537C9" w:rsidRPr="001E5E93">
        <w:rPr>
          <w:szCs w:val="24"/>
        </w:rPr>
        <w:t xml:space="preserve"> limitación física</w:t>
      </w:r>
      <w:r w:rsidRPr="001E5E93">
        <w:rPr>
          <w:szCs w:val="24"/>
        </w:rPr>
        <w:t xml:space="preserve"> del trabajador y no media autorización</w:t>
      </w:r>
      <w:r w:rsidR="000537C9" w:rsidRPr="001E5E93">
        <w:rPr>
          <w:szCs w:val="24"/>
        </w:rPr>
        <w:t xml:space="preserve"> previa del Ministerio del trabajo.</w:t>
      </w:r>
    </w:p>
    <w:p w14:paraId="00000053" w14:textId="77777777" w:rsidR="008B1451" w:rsidRPr="001E5E93" w:rsidRDefault="008B1451" w:rsidP="001E5E93">
      <w:pPr>
        <w:spacing w:line="276" w:lineRule="auto"/>
        <w:rPr>
          <w:szCs w:val="24"/>
        </w:rPr>
      </w:pPr>
    </w:p>
    <w:p w14:paraId="00000054" w14:textId="6C2584DE" w:rsidR="008B1451" w:rsidRPr="001E5E93" w:rsidRDefault="000537C9" w:rsidP="001E5E93">
      <w:pPr>
        <w:spacing w:line="276" w:lineRule="auto"/>
        <w:ind w:firstLine="709"/>
        <w:rPr>
          <w:szCs w:val="24"/>
        </w:rPr>
      </w:pPr>
      <w:r w:rsidRPr="001E5E93">
        <w:rPr>
          <w:szCs w:val="24"/>
        </w:rPr>
        <w:t xml:space="preserve">En ese sentido, </w:t>
      </w:r>
      <w:r w:rsidR="00E90394" w:rsidRPr="001E5E93">
        <w:rPr>
          <w:szCs w:val="24"/>
        </w:rPr>
        <w:t xml:space="preserve">señaló </w:t>
      </w:r>
      <w:r w:rsidRPr="001E5E93">
        <w:rPr>
          <w:szCs w:val="24"/>
        </w:rPr>
        <w:t xml:space="preserve">que el actor </w:t>
      </w:r>
      <w:r w:rsidR="004D3323" w:rsidRPr="001E5E93">
        <w:rPr>
          <w:szCs w:val="24"/>
        </w:rPr>
        <w:t>cumple con los requisitos e</w:t>
      </w:r>
      <w:r w:rsidR="0065336F" w:rsidRPr="001E5E93">
        <w:rPr>
          <w:szCs w:val="24"/>
        </w:rPr>
        <w:t>numerados</w:t>
      </w:r>
      <w:r w:rsidR="00427F0A" w:rsidRPr="001E5E93">
        <w:rPr>
          <w:szCs w:val="24"/>
        </w:rPr>
        <w:t xml:space="preserve">, en tanto </w:t>
      </w:r>
      <w:r w:rsidR="00F95612" w:rsidRPr="001E5E93">
        <w:rPr>
          <w:szCs w:val="24"/>
        </w:rPr>
        <w:t xml:space="preserve">padece una limitación física por </w:t>
      </w:r>
      <w:r w:rsidR="0016312A" w:rsidRPr="001E5E93">
        <w:rPr>
          <w:szCs w:val="24"/>
        </w:rPr>
        <w:t>causa</w:t>
      </w:r>
      <w:r w:rsidR="00F95612" w:rsidRPr="001E5E93">
        <w:rPr>
          <w:szCs w:val="24"/>
        </w:rPr>
        <w:t xml:space="preserve"> de un accidente de trabajo</w:t>
      </w:r>
      <w:r w:rsidR="0016312A" w:rsidRPr="001E5E93">
        <w:rPr>
          <w:szCs w:val="24"/>
        </w:rPr>
        <w:t>,</w:t>
      </w:r>
      <w:r w:rsidR="00F95612" w:rsidRPr="001E5E93">
        <w:rPr>
          <w:szCs w:val="24"/>
        </w:rPr>
        <w:t xml:space="preserve"> </w:t>
      </w:r>
      <w:r w:rsidR="0065336F" w:rsidRPr="001E5E93">
        <w:rPr>
          <w:szCs w:val="24"/>
        </w:rPr>
        <w:t xml:space="preserve">que le produjo </w:t>
      </w:r>
      <w:r w:rsidR="0016312A" w:rsidRPr="001E5E93">
        <w:rPr>
          <w:szCs w:val="24"/>
        </w:rPr>
        <w:t>fractur</w:t>
      </w:r>
      <w:r w:rsidR="0065336F" w:rsidRPr="001E5E93">
        <w:rPr>
          <w:szCs w:val="24"/>
        </w:rPr>
        <w:t>a</w:t>
      </w:r>
      <w:r w:rsidR="0016312A" w:rsidRPr="001E5E93">
        <w:rPr>
          <w:szCs w:val="24"/>
        </w:rPr>
        <w:t xml:space="preserve"> </w:t>
      </w:r>
      <w:r w:rsidR="0065336F" w:rsidRPr="001E5E93">
        <w:rPr>
          <w:szCs w:val="24"/>
        </w:rPr>
        <w:t>de</w:t>
      </w:r>
      <w:r w:rsidR="0016312A" w:rsidRPr="001E5E93">
        <w:rPr>
          <w:szCs w:val="24"/>
        </w:rPr>
        <w:t xml:space="preserve"> tibia y peroné, </w:t>
      </w:r>
      <w:r w:rsidR="00427F0A" w:rsidRPr="001E5E93">
        <w:rPr>
          <w:szCs w:val="24"/>
        </w:rPr>
        <w:t xml:space="preserve">conforme se evidencia en la </w:t>
      </w:r>
      <w:r w:rsidR="0016312A" w:rsidRPr="001E5E93">
        <w:rPr>
          <w:szCs w:val="24"/>
        </w:rPr>
        <w:t xml:space="preserve">historia clínica </w:t>
      </w:r>
      <w:r w:rsidR="00427F0A" w:rsidRPr="001E5E93">
        <w:rPr>
          <w:szCs w:val="24"/>
        </w:rPr>
        <w:t xml:space="preserve">e </w:t>
      </w:r>
      <w:r w:rsidR="0016312A" w:rsidRPr="001E5E93">
        <w:rPr>
          <w:szCs w:val="24"/>
        </w:rPr>
        <w:t>incapacidades</w:t>
      </w:r>
      <w:r w:rsidR="00F505BF" w:rsidRPr="001E5E93">
        <w:rPr>
          <w:szCs w:val="24"/>
        </w:rPr>
        <w:t xml:space="preserve"> conocidas por el empleador, pese a lo cual lo despidió, empero </w:t>
      </w:r>
      <w:r w:rsidR="008A1F33" w:rsidRPr="001E5E93">
        <w:rPr>
          <w:szCs w:val="24"/>
        </w:rPr>
        <w:t xml:space="preserve">al </w:t>
      </w:r>
      <w:r w:rsidRPr="001E5E93">
        <w:rPr>
          <w:szCs w:val="24"/>
        </w:rPr>
        <w:t>const</w:t>
      </w:r>
      <w:r w:rsidR="008A1F33" w:rsidRPr="001E5E93">
        <w:rPr>
          <w:szCs w:val="24"/>
        </w:rPr>
        <w:t>ar</w:t>
      </w:r>
      <w:r w:rsidRPr="001E5E93">
        <w:rPr>
          <w:szCs w:val="24"/>
        </w:rPr>
        <w:t xml:space="preserve"> la situación de vulnerabilidad del trabajador por el estado de salud, se presentaba exigibilidad de obtener el permiso del </w:t>
      </w:r>
      <w:r w:rsidR="00E94DB4" w:rsidRPr="001E5E93">
        <w:rPr>
          <w:szCs w:val="24"/>
        </w:rPr>
        <w:t>Ministerio</w:t>
      </w:r>
      <w:r w:rsidRPr="001E5E93">
        <w:rPr>
          <w:szCs w:val="24"/>
        </w:rPr>
        <w:t xml:space="preserve"> del </w:t>
      </w:r>
      <w:r w:rsidR="00E94DB4" w:rsidRPr="001E5E93">
        <w:rPr>
          <w:szCs w:val="24"/>
        </w:rPr>
        <w:t>Trabajo</w:t>
      </w:r>
      <w:r w:rsidRPr="001E5E93">
        <w:rPr>
          <w:szCs w:val="24"/>
        </w:rPr>
        <w:t xml:space="preserve"> para de esa forma erradicar cualquier manto de duda del verdadero motivo para tal decisión, máxime que tenía la posibilidad de obtenerla pues conocía previamente y con plena suficie</w:t>
      </w:r>
      <w:r w:rsidR="00DA26C1" w:rsidRPr="001E5E93">
        <w:rPr>
          <w:szCs w:val="24"/>
        </w:rPr>
        <w:t>ncia</w:t>
      </w:r>
      <w:r w:rsidRPr="001E5E93">
        <w:rPr>
          <w:szCs w:val="24"/>
        </w:rPr>
        <w:t xml:space="preserve"> de la dificultad física del actor</w:t>
      </w:r>
      <w:r w:rsidR="0065336F" w:rsidRPr="001E5E93">
        <w:rPr>
          <w:szCs w:val="24"/>
        </w:rPr>
        <w:t>.</w:t>
      </w:r>
      <w:r w:rsidRPr="001E5E93">
        <w:rPr>
          <w:szCs w:val="24"/>
        </w:rPr>
        <w:t xml:space="preserve"> </w:t>
      </w:r>
    </w:p>
    <w:p w14:paraId="00000055" w14:textId="77777777" w:rsidR="008B1451" w:rsidRPr="001E5E93" w:rsidRDefault="008B1451" w:rsidP="001E5E93">
      <w:pPr>
        <w:spacing w:line="276" w:lineRule="auto"/>
        <w:ind w:firstLine="709"/>
        <w:rPr>
          <w:szCs w:val="24"/>
        </w:rPr>
      </w:pPr>
    </w:p>
    <w:p w14:paraId="00000058" w14:textId="7FEC6BE2" w:rsidR="008B1451" w:rsidRPr="001E5E93" w:rsidRDefault="00AF1909" w:rsidP="001E5E93">
      <w:pPr>
        <w:spacing w:line="276" w:lineRule="auto"/>
        <w:ind w:firstLine="709"/>
        <w:rPr>
          <w:szCs w:val="24"/>
        </w:rPr>
      </w:pPr>
      <w:r w:rsidRPr="001E5E93">
        <w:rPr>
          <w:szCs w:val="24"/>
        </w:rPr>
        <w:t>Asimismo</w:t>
      </w:r>
      <w:r w:rsidR="000537C9" w:rsidRPr="001E5E93">
        <w:rPr>
          <w:szCs w:val="24"/>
        </w:rPr>
        <w:t xml:space="preserve">, </w:t>
      </w:r>
      <w:r w:rsidRPr="001E5E93">
        <w:rPr>
          <w:szCs w:val="24"/>
        </w:rPr>
        <w:t xml:space="preserve">refirió que </w:t>
      </w:r>
      <w:r w:rsidR="000537C9" w:rsidRPr="001E5E93">
        <w:rPr>
          <w:szCs w:val="24"/>
        </w:rPr>
        <w:t>la parte demandada no cumplió con la carga de demostrar con suficiencia la causal objetiva para finalizar el vínculo laboral y con ello no desvirtu</w:t>
      </w:r>
      <w:r w:rsidR="00834C3D" w:rsidRPr="001E5E93">
        <w:rPr>
          <w:szCs w:val="24"/>
        </w:rPr>
        <w:t xml:space="preserve">ó </w:t>
      </w:r>
      <w:r w:rsidR="000537C9" w:rsidRPr="001E5E93">
        <w:rPr>
          <w:szCs w:val="24"/>
        </w:rPr>
        <w:t>la presunción de discriminación laboral inserta en la ley 361 el 1997</w:t>
      </w:r>
      <w:r w:rsidR="00994520" w:rsidRPr="001E5E93">
        <w:rPr>
          <w:szCs w:val="24"/>
        </w:rPr>
        <w:t xml:space="preserve"> y en las sentencias</w:t>
      </w:r>
      <w:r w:rsidR="000537C9" w:rsidRPr="001E5E93">
        <w:rPr>
          <w:szCs w:val="24"/>
        </w:rPr>
        <w:t xml:space="preserve"> SL-13602 de 2018 </w:t>
      </w:r>
      <w:r w:rsidR="00994520" w:rsidRPr="001E5E93">
        <w:rPr>
          <w:szCs w:val="24"/>
        </w:rPr>
        <w:t xml:space="preserve">y </w:t>
      </w:r>
      <w:r w:rsidR="000537C9" w:rsidRPr="001E5E93">
        <w:rPr>
          <w:szCs w:val="24"/>
        </w:rPr>
        <w:t>C</w:t>
      </w:r>
      <w:r w:rsidR="00994520" w:rsidRPr="001E5E93">
        <w:rPr>
          <w:szCs w:val="24"/>
        </w:rPr>
        <w:t>-</w:t>
      </w:r>
      <w:r w:rsidR="000537C9" w:rsidRPr="001E5E93">
        <w:rPr>
          <w:szCs w:val="24"/>
        </w:rPr>
        <w:t>531 de 2000</w:t>
      </w:r>
      <w:r w:rsidR="00994520" w:rsidRPr="001E5E93">
        <w:rPr>
          <w:szCs w:val="24"/>
        </w:rPr>
        <w:t>.</w:t>
      </w:r>
    </w:p>
    <w:p w14:paraId="00000059" w14:textId="77777777" w:rsidR="008B1451" w:rsidRPr="001E5E93" w:rsidRDefault="008B1451" w:rsidP="001E5E93">
      <w:pPr>
        <w:spacing w:line="276" w:lineRule="auto"/>
        <w:rPr>
          <w:szCs w:val="24"/>
        </w:rPr>
      </w:pPr>
    </w:p>
    <w:p w14:paraId="000E3DD3" w14:textId="2ED3A71C" w:rsidR="76F3B086" w:rsidRPr="001E5E93" w:rsidRDefault="76F3B086" w:rsidP="001E5E93">
      <w:pPr>
        <w:spacing w:line="276" w:lineRule="auto"/>
        <w:rPr>
          <w:szCs w:val="24"/>
        </w:rPr>
      </w:pPr>
    </w:p>
    <w:p w14:paraId="0000005A" w14:textId="59A3019B" w:rsidR="008B1451" w:rsidRPr="001E5E93" w:rsidRDefault="00994520" w:rsidP="001E5E93">
      <w:pPr>
        <w:numPr>
          <w:ilvl w:val="0"/>
          <w:numId w:val="1"/>
        </w:numPr>
        <w:pBdr>
          <w:top w:val="nil"/>
          <w:left w:val="nil"/>
          <w:bottom w:val="nil"/>
          <w:right w:val="nil"/>
          <w:between w:val="nil"/>
        </w:pBdr>
        <w:tabs>
          <w:tab w:val="left" w:pos="284"/>
        </w:tabs>
        <w:spacing w:line="276" w:lineRule="auto"/>
        <w:jc w:val="center"/>
        <w:rPr>
          <w:b/>
          <w:color w:val="000000"/>
          <w:szCs w:val="24"/>
        </w:rPr>
      </w:pPr>
      <w:r w:rsidRPr="001E5E93">
        <w:rPr>
          <w:b/>
          <w:color w:val="000000"/>
          <w:szCs w:val="24"/>
        </w:rPr>
        <w:t xml:space="preserve">RECURSO DE APELACIÓN </w:t>
      </w:r>
    </w:p>
    <w:p w14:paraId="0000005B" w14:textId="77777777" w:rsidR="008B1451" w:rsidRPr="001E5E93" w:rsidRDefault="008B1451" w:rsidP="001E5E93">
      <w:pPr>
        <w:spacing w:line="276" w:lineRule="auto"/>
        <w:ind w:firstLine="709"/>
        <w:rPr>
          <w:szCs w:val="24"/>
        </w:rPr>
      </w:pPr>
    </w:p>
    <w:p w14:paraId="0000005C" w14:textId="79224FB2" w:rsidR="008B1451" w:rsidRPr="001E5E93" w:rsidRDefault="000537C9" w:rsidP="001E5E93">
      <w:pPr>
        <w:spacing w:line="276" w:lineRule="auto"/>
        <w:ind w:firstLine="709"/>
        <w:rPr>
          <w:szCs w:val="24"/>
        </w:rPr>
      </w:pPr>
      <w:bookmarkStart w:id="5" w:name="_Hlk98871092"/>
      <w:r w:rsidRPr="001E5E93">
        <w:rPr>
          <w:szCs w:val="24"/>
        </w:rPr>
        <w:t xml:space="preserve">El apoderado judicial de AQUAEJE S.A.S. atacó la decisión arguyendo que se presentaron distintas nulidades dentro del proceso, que ya había advertido de manera escrita y de manera oral en la anterior audiencia, </w:t>
      </w:r>
      <w:r w:rsidR="00D7548E" w:rsidRPr="001E5E93">
        <w:rPr>
          <w:szCs w:val="24"/>
        </w:rPr>
        <w:t xml:space="preserve">ya que </w:t>
      </w:r>
      <w:r w:rsidRPr="001E5E93">
        <w:rPr>
          <w:szCs w:val="24"/>
        </w:rPr>
        <w:t>se evidenci</w:t>
      </w:r>
      <w:r w:rsidR="00D7548E" w:rsidRPr="001E5E93">
        <w:rPr>
          <w:szCs w:val="24"/>
        </w:rPr>
        <w:t>a</w:t>
      </w:r>
      <w:r w:rsidRPr="001E5E93">
        <w:rPr>
          <w:szCs w:val="24"/>
        </w:rPr>
        <w:t xml:space="preserve"> una pérdida de competencia por parte de este juzgado, situación de la que el juzgado hizo caso omiso, toda vez que se </w:t>
      </w:r>
      <w:r w:rsidR="00E76F43" w:rsidRPr="001E5E93">
        <w:rPr>
          <w:szCs w:val="24"/>
        </w:rPr>
        <w:t>in</w:t>
      </w:r>
      <w:r w:rsidRPr="001E5E93">
        <w:rPr>
          <w:szCs w:val="24"/>
        </w:rPr>
        <w:t>cumpl</w:t>
      </w:r>
      <w:r w:rsidR="00D7548E" w:rsidRPr="001E5E93">
        <w:rPr>
          <w:szCs w:val="24"/>
        </w:rPr>
        <w:t xml:space="preserve">ieron los términos perentorios previstos en el </w:t>
      </w:r>
      <w:r w:rsidRPr="001E5E93">
        <w:rPr>
          <w:szCs w:val="24"/>
        </w:rPr>
        <w:t xml:space="preserve">artículo 121 del </w:t>
      </w:r>
      <w:r w:rsidR="00D7548E" w:rsidRPr="001E5E93">
        <w:rPr>
          <w:szCs w:val="24"/>
        </w:rPr>
        <w:t>C</w:t>
      </w:r>
      <w:r w:rsidRPr="001E5E93">
        <w:rPr>
          <w:szCs w:val="24"/>
        </w:rPr>
        <w:t>.</w:t>
      </w:r>
      <w:r w:rsidR="00D7548E" w:rsidRPr="001E5E93">
        <w:rPr>
          <w:szCs w:val="24"/>
        </w:rPr>
        <w:t xml:space="preserve">G.P. para dictar fallo. </w:t>
      </w:r>
    </w:p>
    <w:p w14:paraId="0000005D" w14:textId="77777777" w:rsidR="008B1451" w:rsidRPr="001E5E93" w:rsidRDefault="008B1451" w:rsidP="001E5E93">
      <w:pPr>
        <w:spacing w:line="276" w:lineRule="auto"/>
        <w:ind w:firstLine="709"/>
        <w:rPr>
          <w:szCs w:val="24"/>
        </w:rPr>
      </w:pPr>
    </w:p>
    <w:p w14:paraId="0000005E" w14:textId="017D7BA9" w:rsidR="008B1451" w:rsidRPr="001E5E93" w:rsidRDefault="000537C9" w:rsidP="001E5E93">
      <w:pPr>
        <w:spacing w:line="276" w:lineRule="auto"/>
        <w:ind w:firstLine="709"/>
        <w:rPr>
          <w:szCs w:val="24"/>
        </w:rPr>
      </w:pPr>
      <w:r w:rsidRPr="001E5E93">
        <w:rPr>
          <w:szCs w:val="24"/>
        </w:rPr>
        <w:t>A su vez, indicó que se evidencia una mala valoración documental de los documentos que hacen parte de</w:t>
      </w:r>
      <w:r w:rsidR="00D7548E" w:rsidRPr="001E5E93">
        <w:rPr>
          <w:szCs w:val="24"/>
        </w:rPr>
        <w:t>l plenario</w:t>
      </w:r>
      <w:r w:rsidRPr="001E5E93">
        <w:rPr>
          <w:szCs w:val="24"/>
        </w:rPr>
        <w:t xml:space="preserve">, </w:t>
      </w:r>
      <w:r w:rsidR="004B2FE9" w:rsidRPr="001E5E93">
        <w:rPr>
          <w:szCs w:val="24"/>
        </w:rPr>
        <w:t xml:space="preserve">ya que, si bien </w:t>
      </w:r>
      <w:r w:rsidRPr="001E5E93">
        <w:rPr>
          <w:szCs w:val="24"/>
        </w:rPr>
        <w:t xml:space="preserve">es cierto se generaron pagos por $1.500.000, </w:t>
      </w:r>
      <w:r w:rsidR="004B2FE9" w:rsidRPr="001E5E93">
        <w:rPr>
          <w:szCs w:val="24"/>
        </w:rPr>
        <w:t xml:space="preserve">omitió la </w:t>
      </w:r>
      <w:r w:rsidRPr="001E5E93">
        <w:rPr>
          <w:szCs w:val="24"/>
        </w:rPr>
        <w:t>valoración objetiva de l</w:t>
      </w:r>
      <w:r w:rsidR="00D7548E" w:rsidRPr="001E5E93">
        <w:rPr>
          <w:szCs w:val="24"/>
        </w:rPr>
        <w:t>as</w:t>
      </w:r>
      <w:r w:rsidRPr="001E5E93">
        <w:rPr>
          <w:szCs w:val="24"/>
        </w:rPr>
        <w:t xml:space="preserve"> </w:t>
      </w:r>
      <w:r w:rsidR="00D7548E" w:rsidRPr="001E5E93">
        <w:rPr>
          <w:szCs w:val="24"/>
        </w:rPr>
        <w:t>declaraciones de los testigos,</w:t>
      </w:r>
      <w:r w:rsidRPr="001E5E93">
        <w:rPr>
          <w:szCs w:val="24"/>
        </w:rPr>
        <w:t xml:space="preserve"> </w:t>
      </w:r>
      <w:r w:rsidR="004B2FE9" w:rsidRPr="001E5E93">
        <w:rPr>
          <w:szCs w:val="24"/>
        </w:rPr>
        <w:t xml:space="preserve">quienes </w:t>
      </w:r>
      <w:r w:rsidRPr="001E5E93">
        <w:rPr>
          <w:szCs w:val="24"/>
        </w:rPr>
        <w:t>manifesta</w:t>
      </w:r>
      <w:r w:rsidR="004B2FE9" w:rsidRPr="001E5E93">
        <w:rPr>
          <w:szCs w:val="24"/>
        </w:rPr>
        <w:t xml:space="preserve">ron </w:t>
      </w:r>
      <w:r w:rsidRPr="001E5E93">
        <w:rPr>
          <w:szCs w:val="24"/>
        </w:rPr>
        <w:t>que dichos pagos correspond</w:t>
      </w:r>
      <w:r w:rsidR="004B2FE9" w:rsidRPr="001E5E93">
        <w:rPr>
          <w:szCs w:val="24"/>
        </w:rPr>
        <w:t>ían</w:t>
      </w:r>
      <w:r w:rsidRPr="001E5E93">
        <w:rPr>
          <w:szCs w:val="24"/>
        </w:rPr>
        <w:t xml:space="preserve"> a una bonificación de alimentos, que según lo contempla el artículo 127 del código sustantivo del trabajo</w:t>
      </w:r>
      <w:r w:rsidR="00D7548E" w:rsidRPr="001E5E93">
        <w:rPr>
          <w:szCs w:val="24"/>
        </w:rPr>
        <w:t>,</w:t>
      </w:r>
      <w:r w:rsidRPr="001E5E93">
        <w:rPr>
          <w:szCs w:val="24"/>
        </w:rPr>
        <w:t xml:space="preserve"> no es </w:t>
      </w:r>
      <w:r w:rsidR="00583855" w:rsidRPr="001E5E93">
        <w:rPr>
          <w:szCs w:val="24"/>
        </w:rPr>
        <w:t>constitutiva de salario.</w:t>
      </w:r>
    </w:p>
    <w:p w14:paraId="6EEF50EE" w14:textId="6E00A9F4" w:rsidR="00DB0A08" w:rsidRPr="001E5E93" w:rsidRDefault="00DB0A08" w:rsidP="001E5E93">
      <w:pPr>
        <w:spacing w:line="276" w:lineRule="auto"/>
        <w:ind w:firstLine="709"/>
        <w:rPr>
          <w:szCs w:val="24"/>
        </w:rPr>
      </w:pPr>
    </w:p>
    <w:p w14:paraId="45B660CF" w14:textId="7CA1704F" w:rsidR="00DB0A08" w:rsidRPr="001E5E93" w:rsidRDefault="00DB0A08" w:rsidP="001E5E93">
      <w:pPr>
        <w:spacing w:line="276" w:lineRule="auto"/>
        <w:ind w:firstLine="709"/>
        <w:rPr>
          <w:szCs w:val="24"/>
        </w:rPr>
      </w:pPr>
      <w:r w:rsidRPr="001E5E93">
        <w:rPr>
          <w:szCs w:val="24"/>
        </w:rPr>
        <w:t xml:space="preserve">Añadió que </w:t>
      </w:r>
      <w:r w:rsidR="005A5DD2" w:rsidRPr="001E5E93">
        <w:rPr>
          <w:szCs w:val="24"/>
        </w:rPr>
        <w:t xml:space="preserve">los </w:t>
      </w:r>
      <w:r w:rsidRPr="001E5E93">
        <w:rPr>
          <w:szCs w:val="24"/>
        </w:rPr>
        <w:t>tes</w:t>
      </w:r>
      <w:r w:rsidR="00D7548E" w:rsidRPr="001E5E93">
        <w:rPr>
          <w:szCs w:val="24"/>
        </w:rPr>
        <w:t xml:space="preserve">tigos </w:t>
      </w:r>
      <w:r w:rsidRPr="001E5E93">
        <w:rPr>
          <w:szCs w:val="24"/>
        </w:rPr>
        <w:t>manifestaron que la relación contractual inicial fue por tres meses,</w:t>
      </w:r>
      <w:r w:rsidR="00D7548E" w:rsidRPr="001E5E93">
        <w:rPr>
          <w:szCs w:val="24"/>
        </w:rPr>
        <w:t xml:space="preserve"> esto es, por</w:t>
      </w:r>
      <w:r w:rsidRPr="001E5E93">
        <w:rPr>
          <w:szCs w:val="24"/>
        </w:rPr>
        <w:t xml:space="preserve"> la duración de una obra para la cual</w:t>
      </w:r>
      <w:r w:rsidR="00D7548E" w:rsidRPr="001E5E93">
        <w:rPr>
          <w:szCs w:val="24"/>
        </w:rPr>
        <w:t xml:space="preserve"> había sido</w:t>
      </w:r>
      <w:r w:rsidRPr="001E5E93">
        <w:rPr>
          <w:szCs w:val="24"/>
        </w:rPr>
        <w:t xml:space="preserve"> contratado</w:t>
      </w:r>
      <w:r w:rsidR="00D7548E" w:rsidRPr="001E5E93">
        <w:rPr>
          <w:szCs w:val="24"/>
        </w:rPr>
        <w:t xml:space="preserve"> el actor</w:t>
      </w:r>
      <w:r w:rsidRPr="001E5E93">
        <w:rPr>
          <w:szCs w:val="24"/>
        </w:rPr>
        <w:t>,</w:t>
      </w:r>
      <w:r w:rsidR="00D7548E" w:rsidRPr="001E5E93">
        <w:rPr>
          <w:szCs w:val="24"/>
        </w:rPr>
        <w:t xml:space="preserve"> pero</w:t>
      </w:r>
      <w:r w:rsidRPr="001E5E93">
        <w:rPr>
          <w:szCs w:val="24"/>
        </w:rPr>
        <w:t xml:space="preserve"> la relación contratada</w:t>
      </w:r>
      <w:r w:rsidR="00D7548E" w:rsidRPr="001E5E93">
        <w:rPr>
          <w:szCs w:val="24"/>
        </w:rPr>
        <w:t xml:space="preserve"> tuvo que</w:t>
      </w:r>
      <w:r w:rsidRPr="001E5E93">
        <w:rPr>
          <w:szCs w:val="24"/>
        </w:rPr>
        <w:t xml:space="preserve"> prorrogar</w:t>
      </w:r>
      <w:r w:rsidR="00D7548E" w:rsidRPr="001E5E93">
        <w:rPr>
          <w:szCs w:val="24"/>
        </w:rPr>
        <w:t>se más allá del término inicial</w:t>
      </w:r>
      <w:r w:rsidRPr="001E5E93">
        <w:rPr>
          <w:szCs w:val="24"/>
        </w:rPr>
        <w:t xml:space="preserve"> por las incapacidades presentadas</w:t>
      </w:r>
      <w:r w:rsidR="00D7548E" w:rsidRPr="001E5E93">
        <w:rPr>
          <w:szCs w:val="24"/>
        </w:rPr>
        <w:t xml:space="preserve"> por el actor</w:t>
      </w:r>
      <w:r w:rsidRPr="001E5E93">
        <w:rPr>
          <w:szCs w:val="24"/>
        </w:rPr>
        <w:t xml:space="preserve">, pero no por la continuidad de la obra, situación </w:t>
      </w:r>
      <w:r w:rsidR="00D7548E" w:rsidRPr="001E5E93">
        <w:rPr>
          <w:szCs w:val="24"/>
        </w:rPr>
        <w:t xml:space="preserve">que </w:t>
      </w:r>
      <w:r w:rsidRPr="001E5E93">
        <w:rPr>
          <w:szCs w:val="24"/>
        </w:rPr>
        <w:t>fue</w:t>
      </w:r>
      <w:r w:rsidR="00D7548E" w:rsidRPr="001E5E93">
        <w:rPr>
          <w:szCs w:val="24"/>
        </w:rPr>
        <w:t xml:space="preserve"> claramente</w:t>
      </w:r>
      <w:r w:rsidRPr="001E5E93">
        <w:rPr>
          <w:szCs w:val="24"/>
        </w:rPr>
        <w:t xml:space="preserve"> advertida por los testigos</w:t>
      </w:r>
      <w:r w:rsidR="00D7548E" w:rsidRPr="001E5E93">
        <w:rPr>
          <w:szCs w:val="24"/>
        </w:rPr>
        <w:t>,</w:t>
      </w:r>
      <w:r w:rsidRPr="001E5E93">
        <w:rPr>
          <w:szCs w:val="24"/>
        </w:rPr>
        <w:t xml:space="preserve"> al indicar que ya la obra había terminado</w:t>
      </w:r>
      <w:r w:rsidR="00D7548E" w:rsidRPr="001E5E93">
        <w:rPr>
          <w:szCs w:val="24"/>
        </w:rPr>
        <w:t xml:space="preserve"> cuando finalizó el contrato el 07 de marzo de 2018.</w:t>
      </w:r>
      <w:r w:rsidRPr="001E5E93">
        <w:rPr>
          <w:szCs w:val="24"/>
        </w:rPr>
        <w:t xml:space="preserve"> </w:t>
      </w:r>
    </w:p>
    <w:p w14:paraId="00ACB394" w14:textId="77777777" w:rsidR="00DB0A08" w:rsidRPr="001E5E93" w:rsidRDefault="00DB0A08" w:rsidP="001E5E93">
      <w:pPr>
        <w:spacing w:line="276" w:lineRule="auto"/>
        <w:ind w:firstLine="709"/>
        <w:rPr>
          <w:szCs w:val="24"/>
        </w:rPr>
      </w:pPr>
    </w:p>
    <w:p w14:paraId="7C71E817" w14:textId="208D20CE" w:rsidR="00DB0A08" w:rsidRPr="001E5E93" w:rsidRDefault="00DB0A08" w:rsidP="001E5E93">
      <w:pPr>
        <w:spacing w:line="276" w:lineRule="auto"/>
        <w:ind w:firstLine="709"/>
        <w:rPr>
          <w:szCs w:val="24"/>
        </w:rPr>
      </w:pPr>
      <w:r w:rsidRPr="001E5E93">
        <w:rPr>
          <w:szCs w:val="24"/>
        </w:rPr>
        <w:t>Por consiguiente, la terminación laboral que se presentó</w:t>
      </w:r>
      <w:r w:rsidR="00D7548E" w:rsidRPr="001E5E93">
        <w:rPr>
          <w:szCs w:val="24"/>
        </w:rPr>
        <w:t xml:space="preserve"> no obedece al estado de salud del demandante, sino que</w:t>
      </w:r>
      <w:r w:rsidRPr="001E5E93">
        <w:rPr>
          <w:szCs w:val="24"/>
        </w:rPr>
        <w:t xml:space="preserve"> radica en que se cumplió el término del contrato y que la obra ya </w:t>
      </w:r>
      <w:r w:rsidR="00D7548E" w:rsidRPr="001E5E93">
        <w:rPr>
          <w:szCs w:val="24"/>
        </w:rPr>
        <w:t>había concluido</w:t>
      </w:r>
      <w:r w:rsidRPr="001E5E93">
        <w:rPr>
          <w:szCs w:val="24"/>
        </w:rPr>
        <w:t>, por tanto, no se puede entender que se le debe dar a una persona una estabilidad laboral reforzada que no tenía ni al momento del envío de la carta</w:t>
      </w:r>
      <w:r w:rsidR="00D7548E" w:rsidRPr="001E5E93">
        <w:rPr>
          <w:szCs w:val="24"/>
        </w:rPr>
        <w:t xml:space="preserve"> de preaviso</w:t>
      </w:r>
      <w:r w:rsidRPr="001E5E93">
        <w:rPr>
          <w:szCs w:val="24"/>
        </w:rPr>
        <w:t xml:space="preserve"> ni </w:t>
      </w:r>
      <w:r w:rsidR="00D7548E" w:rsidRPr="001E5E93">
        <w:rPr>
          <w:szCs w:val="24"/>
        </w:rPr>
        <w:t>mucho menos al</w:t>
      </w:r>
      <w:r w:rsidRPr="001E5E93">
        <w:rPr>
          <w:szCs w:val="24"/>
        </w:rPr>
        <w:t xml:space="preserve"> momento de la terminación,</w:t>
      </w:r>
      <w:r w:rsidR="00D7548E" w:rsidRPr="001E5E93">
        <w:rPr>
          <w:szCs w:val="24"/>
        </w:rPr>
        <w:t xml:space="preserve">  que lo fue</w:t>
      </w:r>
      <w:r w:rsidRPr="001E5E93">
        <w:rPr>
          <w:szCs w:val="24"/>
        </w:rPr>
        <w:t xml:space="preserve"> para el 7 de marzo</w:t>
      </w:r>
      <w:r w:rsidR="00D7548E" w:rsidRPr="001E5E93">
        <w:rPr>
          <w:szCs w:val="24"/>
        </w:rPr>
        <w:t xml:space="preserve"> de 2018</w:t>
      </w:r>
      <w:r w:rsidRPr="001E5E93">
        <w:rPr>
          <w:szCs w:val="24"/>
        </w:rPr>
        <w:t>, y aún más</w:t>
      </w:r>
      <w:r w:rsidR="00D7548E" w:rsidRPr="001E5E93">
        <w:rPr>
          <w:szCs w:val="24"/>
        </w:rPr>
        <w:t>,</w:t>
      </w:r>
      <w:r w:rsidRPr="001E5E93">
        <w:rPr>
          <w:szCs w:val="24"/>
        </w:rPr>
        <w:t xml:space="preserve"> manifestar que se necesitaba un permiso del Ministerio de Trabajo para poder despedir </w:t>
      </w:r>
      <w:r w:rsidR="00D7548E" w:rsidRPr="001E5E93">
        <w:rPr>
          <w:szCs w:val="24"/>
        </w:rPr>
        <w:t xml:space="preserve">a </w:t>
      </w:r>
      <w:r w:rsidRPr="001E5E93">
        <w:rPr>
          <w:szCs w:val="24"/>
        </w:rPr>
        <w:t>un empleado al que ya se le había terminado su relación laboral</w:t>
      </w:r>
      <w:r w:rsidR="00D7548E" w:rsidRPr="001E5E93">
        <w:rPr>
          <w:szCs w:val="24"/>
        </w:rPr>
        <w:t xml:space="preserve"> por expiración del plazo fijo pactado.</w:t>
      </w:r>
    </w:p>
    <w:p w14:paraId="38E1A475" w14:textId="77777777" w:rsidR="00DB0A08" w:rsidRPr="001E5E93" w:rsidRDefault="00DB0A08" w:rsidP="001E5E93">
      <w:pPr>
        <w:spacing w:line="276" w:lineRule="auto"/>
        <w:rPr>
          <w:szCs w:val="24"/>
        </w:rPr>
      </w:pPr>
    </w:p>
    <w:p w14:paraId="436EE350" w14:textId="699C9094" w:rsidR="00DB0A08" w:rsidRPr="001E5E93" w:rsidRDefault="002D7E1A" w:rsidP="001E5E93">
      <w:pPr>
        <w:spacing w:line="276" w:lineRule="auto"/>
        <w:ind w:firstLine="709"/>
        <w:rPr>
          <w:szCs w:val="24"/>
        </w:rPr>
      </w:pPr>
      <w:r w:rsidRPr="001E5E93">
        <w:rPr>
          <w:szCs w:val="24"/>
        </w:rPr>
        <w:t xml:space="preserve">Arguyó que, </w:t>
      </w:r>
      <w:r w:rsidR="00DB0A08" w:rsidRPr="001E5E93">
        <w:rPr>
          <w:szCs w:val="24"/>
        </w:rPr>
        <w:t>si el actor</w:t>
      </w:r>
      <w:r w:rsidR="00D7548E" w:rsidRPr="001E5E93">
        <w:rPr>
          <w:szCs w:val="24"/>
        </w:rPr>
        <w:t xml:space="preserve"> hubiere</w:t>
      </w:r>
      <w:r w:rsidR="00DB0A08" w:rsidRPr="001E5E93">
        <w:rPr>
          <w:szCs w:val="24"/>
        </w:rPr>
        <w:t xml:space="preserve"> t</w:t>
      </w:r>
      <w:r w:rsidR="00D7548E" w:rsidRPr="001E5E93">
        <w:rPr>
          <w:szCs w:val="24"/>
        </w:rPr>
        <w:t>enido</w:t>
      </w:r>
      <w:r w:rsidR="00DB0A08" w:rsidRPr="001E5E93">
        <w:rPr>
          <w:szCs w:val="24"/>
        </w:rPr>
        <w:t xml:space="preserve"> incapacidades </w:t>
      </w:r>
      <w:r w:rsidR="00D7548E" w:rsidRPr="001E5E93">
        <w:rPr>
          <w:szCs w:val="24"/>
        </w:rPr>
        <w:t>más allá</w:t>
      </w:r>
      <w:r w:rsidR="00DB0A08" w:rsidRPr="001E5E93">
        <w:rPr>
          <w:szCs w:val="24"/>
        </w:rPr>
        <w:t xml:space="preserve"> del 7 de marzo</w:t>
      </w:r>
      <w:r w:rsidR="00D7548E" w:rsidRPr="001E5E93">
        <w:rPr>
          <w:szCs w:val="24"/>
        </w:rPr>
        <w:t xml:space="preserve"> de 2018</w:t>
      </w:r>
      <w:r w:rsidR="00DB0A08" w:rsidRPr="001E5E93">
        <w:rPr>
          <w:szCs w:val="24"/>
        </w:rPr>
        <w:t>, en ningún momento las relacionó</w:t>
      </w:r>
      <w:r w:rsidR="00D7548E" w:rsidRPr="001E5E93">
        <w:rPr>
          <w:szCs w:val="24"/>
        </w:rPr>
        <w:t xml:space="preserve"> o las puso en conocimiento del empleador,</w:t>
      </w:r>
      <w:r w:rsidR="00DB0A08" w:rsidRPr="001E5E93">
        <w:rPr>
          <w:szCs w:val="24"/>
        </w:rPr>
        <w:t xml:space="preserve"> </w:t>
      </w:r>
      <w:r w:rsidR="00D7548E" w:rsidRPr="001E5E93">
        <w:rPr>
          <w:szCs w:val="24"/>
        </w:rPr>
        <w:t>de modo que no se le puede</w:t>
      </w:r>
      <w:r w:rsidR="00DB0A08" w:rsidRPr="001E5E93">
        <w:rPr>
          <w:szCs w:val="24"/>
        </w:rPr>
        <w:t xml:space="preserve"> imputar a la empresa el conocimiento de incapacidades posteriores</w:t>
      </w:r>
      <w:r w:rsidR="00D7548E" w:rsidRPr="001E5E93">
        <w:rPr>
          <w:szCs w:val="24"/>
        </w:rPr>
        <w:t xml:space="preserve"> al finiquito de la relación, pues las mismas</w:t>
      </w:r>
      <w:r w:rsidR="00DB0A08" w:rsidRPr="001E5E93">
        <w:rPr>
          <w:szCs w:val="24"/>
        </w:rPr>
        <w:t xml:space="preserve"> n</w:t>
      </w:r>
      <w:r w:rsidR="00D7548E" w:rsidRPr="001E5E93">
        <w:rPr>
          <w:szCs w:val="24"/>
        </w:rPr>
        <w:t>i siquiera</w:t>
      </w:r>
      <w:r w:rsidR="00DB0A08" w:rsidRPr="001E5E93">
        <w:rPr>
          <w:szCs w:val="24"/>
        </w:rPr>
        <w:t xml:space="preserve"> se evidencian dentro del proceso,</w:t>
      </w:r>
      <w:r w:rsidR="00D7548E" w:rsidRPr="001E5E93">
        <w:rPr>
          <w:szCs w:val="24"/>
        </w:rPr>
        <w:t xml:space="preserve"> donde sí obra, en la favor de su prohijado, el concepto</w:t>
      </w:r>
      <w:r w:rsidR="00DB0A08" w:rsidRPr="001E5E93">
        <w:rPr>
          <w:szCs w:val="24"/>
        </w:rPr>
        <w:t xml:space="preserve"> </w:t>
      </w:r>
      <w:r w:rsidR="00D7548E" w:rsidRPr="001E5E93">
        <w:rPr>
          <w:szCs w:val="24"/>
        </w:rPr>
        <w:t>favorable de</w:t>
      </w:r>
      <w:r w:rsidR="00DB0A08" w:rsidRPr="001E5E93">
        <w:rPr>
          <w:szCs w:val="24"/>
        </w:rPr>
        <w:t xml:space="preserve"> rehabilitación favorable </w:t>
      </w:r>
      <w:r w:rsidR="00D7548E" w:rsidRPr="001E5E93">
        <w:rPr>
          <w:szCs w:val="24"/>
        </w:rPr>
        <w:t xml:space="preserve">emitido </w:t>
      </w:r>
      <w:r w:rsidR="00DB0A08" w:rsidRPr="001E5E93">
        <w:rPr>
          <w:szCs w:val="24"/>
        </w:rPr>
        <w:t>por parte de Coomeva EPS</w:t>
      </w:r>
      <w:r w:rsidR="00D7548E" w:rsidRPr="001E5E93">
        <w:rPr>
          <w:szCs w:val="24"/>
        </w:rPr>
        <w:t>, el cual, en todo caso, jamás</w:t>
      </w:r>
      <w:r w:rsidR="00DB0A08" w:rsidRPr="001E5E93">
        <w:rPr>
          <w:szCs w:val="24"/>
        </w:rPr>
        <w:t xml:space="preserve"> fue entregad</w:t>
      </w:r>
      <w:r w:rsidR="00D7548E" w:rsidRPr="001E5E93">
        <w:rPr>
          <w:szCs w:val="24"/>
        </w:rPr>
        <w:t>o</w:t>
      </w:r>
      <w:r w:rsidR="00DB0A08" w:rsidRPr="001E5E93">
        <w:rPr>
          <w:szCs w:val="24"/>
        </w:rPr>
        <w:t xml:space="preserve"> a la empresa</w:t>
      </w:r>
      <w:r w:rsidR="00D7548E" w:rsidRPr="001E5E93">
        <w:rPr>
          <w:szCs w:val="24"/>
        </w:rPr>
        <w:t xml:space="preserve"> y la a-quo no lo valoró en su decisión. </w:t>
      </w:r>
    </w:p>
    <w:p w14:paraId="0000005F" w14:textId="77777777" w:rsidR="008B1451" w:rsidRPr="001E5E93" w:rsidRDefault="008B1451" w:rsidP="001E5E93">
      <w:pPr>
        <w:spacing w:line="276" w:lineRule="auto"/>
        <w:rPr>
          <w:szCs w:val="24"/>
        </w:rPr>
      </w:pPr>
    </w:p>
    <w:p w14:paraId="00000060" w14:textId="0A665079" w:rsidR="008B1451" w:rsidRPr="001E5E93" w:rsidRDefault="000537C9" w:rsidP="001E5E93">
      <w:pPr>
        <w:spacing w:line="276" w:lineRule="auto"/>
        <w:ind w:firstLine="709"/>
        <w:rPr>
          <w:szCs w:val="24"/>
        </w:rPr>
      </w:pPr>
      <w:r w:rsidRPr="001E5E93">
        <w:rPr>
          <w:szCs w:val="24"/>
        </w:rPr>
        <w:t>De igual forma, advirtió que se present</w:t>
      </w:r>
      <w:r w:rsidR="0066527E" w:rsidRPr="001E5E93">
        <w:rPr>
          <w:szCs w:val="24"/>
        </w:rPr>
        <w:t>a</w:t>
      </w:r>
      <w:r w:rsidRPr="001E5E93">
        <w:rPr>
          <w:szCs w:val="24"/>
        </w:rPr>
        <w:t xml:space="preserve"> una irregularidad en fijar tres audiencias en este proceso, </w:t>
      </w:r>
      <w:r w:rsidR="0066527E" w:rsidRPr="001E5E93">
        <w:rPr>
          <w:szCs w:val="24"/>
        </w:rPr>
        <w:t>ya</w:t>
      </w:r>
      <w:r w:rsidRPr="001E5E93">
        <w:rPr>
          <w:szCs w:val="24"/>
        </w:rPr>
        <w:t xml:space="preserve"> que el artículo 80 </w:t>
      </w:r>
      <w:r w:rsidR="00583855" w:rsidRPr="001E5E93">
        <w:rPr>
          <w:szCs w:val="24"/>
        </w:rPr>
        <w:t xml:space="preserve">del C.P.T y de la S.S. contempla </w:t>
      </w:r>
      <w:r w:rsidRPr="001E5E93">
        <w:rPr>
          <w:szCs w:val="24"/>
        </w:rPr>
        <w:t xml:space="preserve">que </w:t>
      </w:r>
      <w:r w:rsidR="00700F98" w:rsidRPr="001E5E93">
        <w:rPr>
          <w:szCs w:val="24"/>
        </w:rPr>
        <w:t xml:space="preserve">el proceso </w:t>
      </w:r>
      <w:r w:rsidRPr="001E5E93">
        <w:rPr>
          <w:szCs w:val="24"/>
        </w:rPr>
        <w:t xml:space="preserve">se debe realizar en dos, como lo </w:t>
      </w:r>
      <w:r w:rsidR="00700F98" w:rsidRPr="001E5E93">
        <w:rPr>
          <w:szCs w:val="24"/>
        </w:rPr>
        <w:t xml:space="preserve">manifestó </w:t>
      </w:r>
      <w:r w:rsidRPr="001E5E93">
        <w:rPr>
          <w:szCs w:val="24"/>
        </w:rPr>
        <w:t xml:space="preserve">la Corte Constitucional en la sentencia C-583 del 2016, </w:t>
      </w:r>
      <w:r w:rsidR="005D3129" w:rsidRPr="001E5E93">
        <w:rPr>
          <w:szCs w:val="24"/>
        </w:rPr>
        <w:t>irregularidad que va</w:t>
      </w:r>
      <w:r w:rsidR="00DB0A08" w:rsidRPr="001E5E93">
        <w:rPr>
          <w:szCs w:val="24"/>
        </w:rPr>
        <w:t xml:space="preserve"> en contravía del </w:t>
      </w:r>
      <w:r w:rsidRPr="001E5E93">
        <w:rPr>
          <w:szCs w:val="24"/>
        </w:rPr>
        <w:t>principio de oralidad y concentración de las audiencias</w:t>
      </w:r>
      <w:r w:rsidR="005D3129" w:rsidRPr="001E5E93">
        <w:rPr>
          <w:szCs w:val="24"/>
        </w:rPr>
        <w:t xml:space="preserve"> y que</w:t>
      </w:r>
      <w:r w:rsidRPr="001E5E93">
        <w:rPr>
          <w:szCs w:val="24"/>
        </w:rPr>
        <w:t xml:space="preserve"> genera una ruptura en la protección del debido proces</w:t>
      </w:r>
      <w:r w:rsidR="005D3129" w:rsidRPr="001E5E93">
        <w:rPr>
          <w:szCs w:val="24"/>
        </w:rPr>
        <w:t>o, ampliamente amparado</w:t>
      </w:r>
      <w:r w:rsidRPr="001E5E93">
        <w:rPr>
          <w:szCs w:val="24"/>
        </w:rPr>
        <w:t xml:space="preserve"> por la carta constitucional.</w:t>
      </w:r>
    </w:p>
    <w:p w14:paraId="6AA22C2B" w14:textId="6A8555FE" w:rsidR="008D1B6E" w:rsidRPr="001E5E93" w:rsidRDefault="008D1B6E" w:rsidP="001E5E93">
      <w:pPr>
        <w:spacing w:line="276" w:lineRule="auto"/>
        <w:ind w:firstLine="709"/>
        <w:rPr>
          <w:szCs w:val="24"/>
        </w:rPr>
      </w:pPr>
    </w:p>
    <w:p w14:paraId="0EA20550" w14:textId="112AE664" w:rsidR="008D1B6E" w:rsidRPr="001E5E93" w:rsidRDefault="008D1B6E" w:rsidP="001E5E93">
      <w:pPr>
        <w:spacing w:line="276" w:lineRule="auto"/>
        <w:ind w:firstLine="709"/>
        <w:rPr>
          <w:szCs w:val="24"/>
        </w:rPr>
      </w:pPr>
      <w:r w:rsidRPr="001E5E93">
        <w:rPr>
          <w:szCs w:val="24"/>
        </w:rPr>
        <w:t xml:space="preserve">Por último, </w:t>
      </w:r>
      <w:r w:rsidR="005D3129" w:rsidRPr="001E5E93">
        <w:rPr>
          <w:szCs w:val="24"/>
        </w:rPr>
        <w:t>insiste en que otra</w:t>
      </w:r>
      <w:r w:rsidRPr="001E5E93">
        <w:rPr>
          <w:szCs w:val="24"/>
        </w:rPr>
        <w:t xml:space="preserve"> irregularidad</w:t>
      </w:r>
      <w:r w:rsidR="005D3129" w:rsidRPr="001E5E93">
        <w:rPr>
          <w:szCs w:val="24"/>
        </w:rPr>
        <w:t xml:space="preserve"> que se suma al proceso, fue que se</w:t>
      </w:r>
      <w:r w:rsidRPr="001E5E93">
        <w:rPr>
          <w:szCs w:val="24"/>
        </w:rPr>
        <w:t xml:space="preserve"> dejar</w:t>
      </w:r>
      <w:r w:rsidR="005D3129" w:rsidRPr="001E5E93">
        <w:rPr>
          <w:szCs w:val="24"/>
        </w:rPr>
        <w:t>a</w:t>
      </w:r>
      <w:r w:rsidRPr="001E5E93">
        <w:rPr>
          <w:szCs w:val="24"/>
        </w:rPr>
        <w:t xml:space="preserve"> pasar más de 400 días</w:t>
      </w:r>
      <w:r w:rsidR="005D3129" w:rsidRPr="001E5E93">
        <w:rPr>
          <w:szCs w:val="24"/>
        </w:rPr>
        <w:t xml:space="preserve"> para emitir sentencia</w:t>
      </w:r>
      <w:r w:rsidRPr="001E5E93">
        <w:rPr>
          <w:szCs w:val="24"/>
        </w:rPr>
        <w:t xml:space="preserve">, </w:t>
      </w:r>
      <w:r w:rsidR="005D3129" w:rsidRPr="001E5E93">
        <w:rPr>
          <w:szCs w:val="24"/>
        </w:rPr>
        <w:t>cuando es bien sabido que la</w:t>
      </w:r>
      <w:r w:rsidRPr="001E5E93">
        <w:rPr>
          <w:szCs w:val="24"/>
        </w:rPr>
        <w:t xml:space="preserve"> Corte Suprema de Justicia</w:t>
      </w:r>
      <w:r w:rsidR="005D3129" w:rsidRPr="001E5E93">
        <w:rPr>
          <w:szCs w:val="24"/>
        </w:rPr>
        <w:t xml:space="preserve"> ha señalado q</w:t>
      </w:r>
      <w:r w:rsidRPr="001E5E93">
        <w:rPr>
          <w:szCs w:val="24"/>
        </w:rPr>
        <w:t>ue el incumplimiento del plazo fijado</w:t>
      </w:r>
      <w:r w:rsidR="005D3129" w:rsidRPr="001E5E93">
        <w:rPr>
          <w:szCs w:val="24"/>
        </w:rPr>
        <w:t xml:space="preserve"> en el artículo 121 del C.G.P.,</w:t>
      </w:r>
      <w:r w:rsidRPr="001E5E93">
        <w:rPr>
          <w:szCs w:val="24"/>
        </w:rPr>
        <w:t xml:space="preserve"> no se encuentra justificado por causa legal, puesto que</w:t>
      </w:r>
      <w:r w:rsidR="005D3129" w:rsidRPr="001E5E93">
        <w:rPr>
          <w:szCs w:val="24"/>
        </w:rPr>
        <w:t>,</w:t>
      </w:r>
      <w:r w:rsidRPr="001E5E93">
        <w:rPr>
          <w:szCs w:val="24"/>
        </w:rPr>
        <w:t xml:space="preserve"> aunque se generó una pandemia</w:t>
      </w:r>
      <w:r w:rsidR="005D3129" w:rsidRPr="001E5E93">
        <w:rPr>
          <w:szCs w:val="24"/>
        </w:rPr>
        <w:t>,</w:t>
      </w:r>
      <w:r w:rsidRPr="001E5E93">
        <w:rPr>
          <w:szCs w:val="24"/>
        </w:rPr>
        <w:t xml:space="preserve"> al contar los términos sobrepasan los 400 días,</w:t>
      </w:r>
      <w:r w:rsidR="005D3129" w:rsidRPr="001E5E93">
        <w:rPr>
          <w:szCs w:val="24"/>
        </w:rPr>
        <w:t xml:space="preserve"> de modo que la a-quo no podía</w:t>
      </w:r>
      <w:r w:rsidRPr="001E5E93">
        <w:rPr>
          <w:szCs w:val="24"/>
        </w:rPr>
        <w:t xml:space="preserve"> prorroga</w:t>
      </w:r>
      <w:r w:rsidR="005D3129" w:rsidRPr="001E5E93">
        <w:rPr>
          <w:szCs w:val="24"/>
        </w:rPr>
        <w:t>r su</w:t>
      </w:r>
      <w:r w:rsidRPr="001E5E93">
        <w:rPr>
          <w:szCs w:val="24"/>
        </w:rPr>
        <w:t xml:space="preserve"> competencia,</w:t>
      </w:r>
      <w:r w:rsidR="005D3129" w:rsidRPr="001E5E93">
        <w:rPr>
          <w:szCs w:val="24"/>
        </w:rPr>
        <w:t xml:space="preserve"> dado que de</w:t>
      </w:r>
      <w:r w:rsidRPr="001E5E93">
        <w:rPr>
          <w:szCs w:val="24"/>
        </w:rPr>
        <w:t xml:space="preserve"> la conducta de las partes no</w:t>
      </w:r>
      <w:r w:rsidR="005D3129" w:rsidRPr="001E5E93">
        <w:rPr>
          <w:szCs w:val="24"/>
        </w:rPr>
        <w:t xml:space="preserve"> se</w:t>
      </w:r>
      <w:r w:rsidRPr="001E5E93">
        <w:rPr>
          <w:szCs w:val="24"/>
        </w:rPr>
        <w:t xml:space="preserve"> evidencia un uso desmedido, abusivo y dilatorio</w:t>
      </w:r>
      <w:r w:rsidR="005D3129" w:rsidRPr="001E5E93">
        <w:rPr>
          <w:szCs w:val="24"/>
        </w:rPr>
        <w:t xml:space="preserve"> de aplazamientos o </w:t>
      </w:r>
      <w:r w:rsidR="005D3129" w:rsidRPr="001E5E93">
        <w:rPr>
          <w:szCs w:val="24"/>
        </w:rPr>
        <w:lastRenderedPageBreak/>
        <w:t>solicitudes dilatorias</w:t>
      </w:r>
      <w:r w:rsidRPr="001E5E93">
        <w:rPr>
          <w:szCs w:val="24"/>
        </w:rPr>
        <w:t>,</w:t>
      </w:r>
      <w:r w:rsidR="005D3129" w:rsidRPr="001E5E93">
        <w:rPr>
          <w:szCs w:val="24"/>
        </w:rPr>
        <w:t xml:space="preserve"> de suerte que no encuentra justificado</w:t>
      </w:r>
      <w:r w:rsidRPr="001E5E93">
        <w:rPr>
          <w:szCs w:val="24"/>
        </w:rPr>
        <w:t xml:space="preserve"> que </w:t>
      </w:r>
      <w:r w:rsidR="005D3129" w:rsidRPr="001E5E93">
        <w:rPr>
          <w:szCs w:val="24"/>
        </w:rPr>
        <w:t xml:space="preserve">el juzgado se haya tomado tanto tiempo para resolver de fondo el asunto puesto en su conocimiento. </w:t>
      </w:r>
    </w:p>
    <w:bookmarkEnd w:id="5"/>
    <w:p w14:paraId="4CAD11B4" w14:textId="268CFE6F" w:rsidR="00224C03" w:rsidRPr="001E5E93" w:rsidRDefault="00224C03" w:rsidP="001E5E93">
      <w:pPr>
        <w:spacing w:line="276" w:lineRule="auto"/>
        <w:rPr>
          <w:b/>
          <w:bCs/>
          <w:szCs w:val="24"/>
        </w:rPr>
      </w:pPr>
    </w:p>
    <w:p w14:paraId="0483E90D" w14:textId="7E001907" w:rsidR="76F3B086" w:rsidRPr="001E5E93" w:rsidRDefault="76F3B086" w:rsidP="001E5E93">
      <w:pPr>
        <w:spacing w:line="276" w:lineRule="auto"/>
        <w:rPr>
          <w:b/>
          <w:bCs/>
          <w:szCs w:val="24"/>
        </w:rPr>
      </w:pPr>
    </w:p>
    <w:p w14:paraId="08DA6D28" w14:textId="28C9D3EB" w:rsidR="00B74E2E" w:rsidRPr="001E5E93" w:rsidRDefault="00B74E2E" w:rsidP="001E5E93">
      <w:pPr>
        <w:pStyle w:val="Prrafodelista"/>
        <w:numPr>
          <w:ilvl w:val="0"/>
          <w:numId w:val="1"/>
        </w:numPr>
        <w:spacing w:line="276" w:lineRule="auto"/>
        <w:jc w:val="center"/>
        <w:rPr>
          <w:b/>
          <w:bCs/>
          <w:szCs w:val="24"/>
          <w:lang w:val="es-CO"/>
        </w:rPr>
      </w:pPr>
      <w:r w:rsidRPr="001E5E93">
        <w:rPr>
          <w:b/>
          <w:bCs/>
          <w:szCs w:val="24"/>
          <w:lang w:val="es-CO"/>
        </w:rPr>
        <w:t>ALEGATOS DE CONCLUSIÓN/CONCEPTO DEL MINISTERIO PÚBLICO</w:t>
      </w:r>
    </w:p>
    <w:p w14:paraId="6495CFE2" w14:textId="77777777" w:rsidR="00224C03" w:rsidRPr="001E5E93" w:rsidRDefault="00224C03" w:rsidP="001E5E93">
      <w:pPr>
        <w:spacing w:line="276" w:lineRule="auto"/>
        <w:rPr>
          <w:szCs w:val="24"/>
          <w:lang w:val="es-CO"/>
        </w:rPr>
      </w:pPr>
    </w:p>
    <w:p w14:paraId="62550B02" w14:textId="77777777" w:rsidR="00224C03" w:rsidRPr="001E5E93" w:rsidRDefault="00224C03" w:rsidP="001E5E93">
      <w:pPr>
        <w:spacing w:line="276" w:lineRule="auto"/>
        <w:ind w:firstLine="708"/>
        <w:rPr>
          <w:color w:val="000000"/>
          <w:szCs w:val="24"/>
        </w:rPr>
      </w:pPr>
      <w:r w:rsidRPr="001E5E93">
        <w:rPr>
          <w:color w:val="000000"/>
          <w:szCs w:val="24"/>
        </w:rPr>
        <w:t>Conforme se dejó plasmado en la constancia de Secretaría, las partes dejaron transcurrir en silencio el plazo otorgado para presentar alegatos de conclusión y el Ministerio Público se abstuvo de presentar concepto en esta instancia.</w:t>
      </w:r>
    </w:p>
    <w:p w14:paraId="10AF12B1" w14:textId="77777777" w:rsidR="00875997" w:rsidRPr="001E5E93" w:rsidRDefault="00875997" w:rsidP="001E5E93">
      <w:pPr>
        <w:spacing w:line="276" w:lineRule="auto"/>
        <w:rPr>
          <w:color w:val="000000"/>
          <w:szCs w:val="24"/>
        </w:rPr>
      </w:pPr>
    </w:p>
    <w:p w14:paraId="3BE0E8F7" w14:textId="6589EE72" w:rsidR="76F3B086" w:rsidRPr="001E5E93" w:rsidRDefault="76F3B086" w:rsidP="001E5E93">
      <w:pPr>
        <w:spacing w:line="276" w:lineRule="auto"/>
        <w:rPr>
          <w:color w:val="000000" w:themeColor="text1"/>
          <w:szCs w:val="24"/>
        </w:rPr>
      </w:pPr>
    </w:p>
    <w:p w14:paraId="276CC594" w14:textId="7C598D1D" w:rsidR="00875997" w:rsidRPr="001E5E93" w:rsidRDefault="00A3376F" w:rsidP="001E5E93">
      <w:pPr>
        <w:spacing w:line="276" w:lineRule="auto"/>
        <w:ind w:firstLine="708"/>
        <w:jc w:val="center"/>
        <w:rPr>
          <w:b/>
          <w:bCs/>
          <w:color w:val="000000"/>
          <w:szCs w:val="24"/>
        </w:rPr>
      </w:pPr>
      <w:r w:rsidRPr="001E5E93">
        <w:rPr>
          <w:b/>
          <w:bCs/>
          <w:color w:val="000000"/>
          <w:szCs w:val="24"/>
        </w:rPr>
        <w:t>6</w:t>
      </w:r>
      <w:r w:rsidR="00875997" w:rsidRPr="001E5E93">
        <w:rPr>
          <w:b/>
          <w:bCs/>
          <w:color w:val="000000"/>
          <w:szCs w:val="24"/>
        </w:rPr>
        <w:t xml:space="preserve">. </w:t>
      </w:r>
      <w:r w:rsidR="00875997" w:rsidRPr="001E5E93">
        <w:rPr>
          <w:rStyle w:val="normaltextrun"/>
          <w:b/>
          <w:bCs/>
          <w:szCs w:val="24"/>
        </w:rPr>
        <w:t>PROBLEMA JURÍDICO POR RESOLVER</w:t>
      </w:r>
    </w:p>
    <w:p w14:paraId="1840F274" w14:textId="77777777" w:rsidR="008D1B6E" w:rsidRPr="001E5E93" w:rsidRDefault="008D1B6E" w:rsidP="001E5E93">
      <w:pPr>
        <w:spacing w:line="276" w:lineRule="auto"/>
        <w:ind w:firstLine="709"/>
        <w:rPr>
          <w:szCs w:val="24"/>
        </w:rPr>
      </w:pPr>
    </w:p>
    <w:p w14:paraId="262E3879" w14:textId="025C2DF6" w:rsidR="003A6870" w:rsidRPr="001E5E93" w:rsidRDefault="008D0B55" w:rsidP="001E5E93">
      <w:pPr>
        <w:spacing w:line="276" w:lineRule="auto"/>
        <w:rPr>
          <w:szCs w:val="24"/>
        </w:rPr>
      </w:pPr>
      <w:r w:rsidRPr="001E5E93">
        <w:rPr>
          <w:szCs w:val="24"/>
        </w:rPr>
        <w:t xml:space="preserve">Los problemas jurídicos en el presente caso se circunscriben a determinar: </w:t>
      </w:r>
    </w:p>
    <w:p w14:paraId="646837AF" w14:textId="77777777" w:rsidR="00C15B3C" w:rsidRPr="001E5E93" w:rsidRDefault="00C15B3C" w:rsidP="001E5E93">
      <w:pPr>
        <w:spacing w:line="276" w:lineRule="auto"/>
        <w:rPr>
          <w:szCs w:val="24"/>
        </w:rPr>
      </w:pPr>
    </w:p>
    <w:p w14:paraId="540F7A46" w14:textId="70D2B854" w:rsidR="00C85CDD" w:rsidRPr="001E5E93" w:rsidRDefault="00C85CDD" w:rsidP="001E5E93">
      <w:pPr>
        <w:pStyle w:val="Prrafodelista"/>
        <w:numPr>
          <w:ilvl w:val="0"/>
          <w:numId w:val="9"/>
        </w:numPr>
        <w:spacing w:line="276" w:lineRule="auto"/>
        <w:rPr>
          <w:szCs w:val="24"/>
        </w:rPr>
      </w:pPr>
      <w:r w:rsidRPr="001E5E93">
        <w:rPr>
          <w:szCs w:val="24"/>
        </w:rPr>
        <w:t>Si en materia laboral existe alguna c</w:t>
      </w:r>
      <w:r w:rsidR="00BB78D9" w:rsidRPr="001E5E93">
        <w:rPr>
          <w:szCs w:val="24"/>
        </w:rPr>
        <w:t xml:space="preserve">onsecuencia </w:t>
      </w:r>
      <w:r w:rsidRPr="001E5E93">
        <w:rPr>
          <w:szCs w:val="24"/>
        </w:rPr>
        <w:t>procesal cuando el receso</w:t>
      </w:r>
      <w:r w:rsidR="00BB78D9" w:rsidRPr="001E5E93">
        <w:rPr>
          <w:szCs w:val="24"/>
        </w:rPr>
        <w:t xml:space="preserve"> previsto en el artículo 80 del C.P.T y de la S.S.</w:t>
      </w:r>
      <w:r w:rsidRPr="001E5E93">
        <w:rPr>
          <w:szCs w:val="24"/>
        </w:rPr>
        <w:t xml:space="preserve"> se extiende más allá de la hora allí contemplada. </w:t>
      </w:r>
    </w:p>
    <w:p w14:paraId="5EF653BE" w14:textId="77777777" w:rsidR="00C85CDD" w:rsidRPr="001E5E93" w:rsidRDefault="00C85CDD" w:rsidP="001E5E93">
      <w:pPr>
        <w:pStyle w:val="Prrafodelista"/>
        <w:spacing w:line="276" w:lineRule="auto"/>
        <w:rPr>
          <w:szCs w:val="24"/>
        </w:rPr>
      </w:pPr>
    </w:p>
    <w:p w14:paraId="0D9E02EF" w14:textId="178034C0" w:rsidR="00C85CDD" w:rsidRPr="001E5E93" w:rsidRDefault="00C85CDD" w:rsidP="001E5E93">
      <w:pPr>
        <w:pStyle w:val="Prrafodelista"/>
        <w:numPr>
          <w:ilvl w:val="0"/>
          <w:numId w:val="9"/>
        </w:numPr>
        <w:spacing w:line="276" w:lineRule="auto"/>
        <w:rPr>
          <w:szCs w:val="24"/>
        </w:rPr>
      </w:pPr>
      <w:r w:rsidRPr="001E5E93">
        <w:rPr>
          <w:szCs w:val="24"/>
        </w:rPr>
        <w:t>Si en material laboral p</w:t>
      </w:r>
      <w:r w:rsidR="00BB78D9" w:rsidRPr="001E5E93">
        <w:rPr>
          <w:szCs w:val="24"/>
        </w:rPr>
        <w:t>roceden</w:t>
      </w:r>
      <w:r w:rsidR="00E205E9" w:rsidRPr="001E5E93">
        <w:rPr>
          <w:szCs w:val="24"/>
        </w:rPr>
        <w:t xml:space="preserve"> </w:t>
      </w:r>
      <w:r w:rsidR="00A029F1" w:rsidRPr="001E5E93">
        <w:rPr>
          <w:szCs w:val="24"/>
        </w:rPr>
        <w:t>las consecuencias procesales previstas en el artículo 121 del C.G.P</w:t>
      </w:r>
      <w:r w:rsidRPr="001E5E93">
        <w:rPr>
          <w:szCs w:val="24"/>
        </w:rPr>
        <w:t>. y,</w:t>
      </w:r>
    </w:p>
    <w:p w14:paraId="01E338C2" w14:textId="77777777" w:rsidR="00C85CDD" w:rsidRPr="001E5E93" w:rsidRDefault="00C85CDD" w:rsidP="001E5E93">
      <w:pPr>
        <w:pStyle w:val="Prrafodelista"/>
        <w:spacing w:line="276" w:lineRule="auto"/>
        <w:rPr>
          <w:szCs w:val="24"/>
        </w:rPr>
      </w:pPr>
    </w:p>
    <w:p w14:paraId="50AAE6E7" w14:textId="3F0DD03A" w:rsidR="000B037E" w:rsidRPr="001E5E93" w:rsidRDefault="000B037E" w:rsidP="001E5E93">
      <w:pPr>
        <w:pStyle w:val="Prrafodelista"/>
        <w:numPr>
          <w:ilvl w:val="0"/>
          <w:numId w:val="9"/>
        </w:numPr>
        <w:spacing w:line="276" w:lineRule="auto"/>
        <w:rPr>
          <w:szCs w:val="24"/>
        </w:rPr>
      </w:pPr>
      <w:r w:rsidRPr="001E5E93">
        <w:rPr>
          <w:szCs w:val="24"/>
        </w:rPr>
        <w:t>Sí al momento de</w:t>
      </w:r>
      <w:r w:rsidR="00C85CDD" w:rsidRPr="001E5E93">
        <w:rPr>
          <w:szCs w:val="24"/>
        </w:rPr>
        <w:t xml:space="preserve"> la terminación del contrato,</w:t>
      </w:r>
      <w:r w:rsidRPr="001E5E93">
        <w:rPr>
          <w:szCs w:val="24"/>
        </w:rPr>
        <w:t xml:space="preserve"> el trabajador gozaba de estabilidad laboral reforzada debido a su estado de salud, en caso contrario si hay lugar a revocar la sentencia emitida por la jueza de primera instancia y</w:t>
      </w:r>
      <w:r w:rsidR="00661E97" w:rsidRPr="001E5E93">
        <w:rPr>
          <w:szCs w:val="24"/>
        </w:rPr>
        <w:t>,</w:t>
      </w:r>
      <w:r w:rsidRPr="001E5E93">
        <w:rPr>
          <w:szCs w:val="24"/>
        </w:rPr>
        <w:t xml:space="preserve"> en consecuencia, acceder a las pretensiones subsidiarias, para lo cual se deberá establecer cuál era el monto salarial del trabajador.</w:t>
      </w:r>
    </w:p>
    <w:p w14:paraId="4262502F" w14:textId="77777777" w:rsidR="000B037E" w:rsidRPr="001E5E93" w:rsidRDefault="000B037E" w:rsidP="001E5E93">
      <w:pPr>
        <w:spacing w:line="276" w:lineRule="auto"/>
        <w:rPr>
          <w:szCs w:val="24"/>
        </w:rPr>
      </w:pPr>
    </w:p>
    <w:p w14:paraId="22BA1BC6" w14:textId="34AD9159" w:rsidR="76F3B086" w:rsidRPr="001E5E93" w:rsidRDefault="76F3B086" w:rsidP="001E5E93">
      <w:pPr>
        <w:spacing w:line="276" w:lineRule="auto"/>
        <w:rPr>
          <w:szCs w:val="24"/>
        </w:rPr>
      </w:pPr>
    </w:p>
    <w:p w14:paraId="566C883E" w14:textId="764ACD44" w:rsidR="00875997" w:rsidRPr="001E5E93" w:rsidRDefault="00A3376F" w:rsidP="001E5E93">
      <w:pPr>
        <w:spacing w:line="276" w:lineRule="auto"/>
        <w:jc w:val="center"/>
        <w:rPr>
          <w:b/>
          <w:bCs/>
          <w:szCs w:val="24"/>
        </w:rPr>
      </w:pPr>
      <w:r w:rsidRPr="001E5E93">
        <w:rPr>
          <w:b/>
          <w:bCs/>
          <w:szCs w:val="24"/>
        </w:rPr>
        <w:t>7</w:t>
      </w:r>
      <w:r w:rsidR="00875997" w:rsidRPr="001E5E93">
        <w:rPr>
          <w:b/>
          <w:bCs/>
          <w:szCs w:val="24"/>
        </w:rPr>
        <w:t>. CONSIDERACIONES</w:t>
      </w:r>
      <w:r w:rsidRPr="001E5E93">
        <w:rPr>
          <w:b/>
          <w:bCs/>
          <w:szCs w:val="24"/>
        </w:rPr>
        <w:t xml:space="preserve"> Y CASO CONCRETO</w:t>
      </w:r>
    </w:p>
    <w:p w14:paraId="09A205EA" w14:textId="77777777" w:rsidR="00661E97" w:rsidRPr="001E5E93" w:rsidRDefault="00661E97" w:rsidP="001E5E93">
      <w:pPr>
        <w:spacing w:line="276" w:lineRule="auto"/>
        <w:rPr>
          <w:b/>
          <w:bCs/>
          <w:szCs w:val="24"/>
        </w:rPr>
      </w:pPr>
    </w:p>
    <w:p w14:paraId="0A442ABC" w14:textId="570B3F31" w:rsidR="00744BCA" w:rsidRPr="001E5E93" w:rsidRDefault="005937E6" w:rsidP="001E5E93">
      <w:pPr>
        <w:spacing w:line="276" w:lineRule="auto"/>
        <w:rPr>
          <w:b/>
          <w:bCs/>
          <w:szCs w:val="24"/>
        </w:rPr>
      </w:pPr>
      <w:r w:rsidRPr="001E5E93">
        <w:rPr>
          <w:b/>
          <w:bCs/>
          <w:szCs w:val="24"/>
        </w:rPr>
        <w:t xml:space="preserve">7.1. </w:t>
      </w:r>
      <w:r w:rsidR="004946CA" w:rsidRPr="001E5E93">
        <w:rPr>
          <w:b/>
          <w:bCs/>
          <w:szCs w:val="24"/>
        </w:rPr>
        <w:t>Aplicabilidad del artículo 121 del Código General del Proceso al procedimiento laboral.</w:t>
      </w:r>
    </w:p>
    <w:p w14:paraId="68C70419" w14:textId="35F5323C" w:rsidR="00652301" w:rsidRPr="001E5E93" w:rsidRDefault="00652301" w:rsidP="001E5E93">
      <w:pPr>
        <w:spacing w:line="276" w:lineRule="auto"/>
        <w:rPr>
          <w:b/>
          <w:bCs/>
          <w:szCs w:val="24"/>
        </w:rPr>
      </w:pPr>
    </w:p>
    <w:p w14:paraId="1A950B01" w14:textId="564ECB7B" w:rsidR="00652301" w:rsidRPr="001E5E93" w:rsidRDefault="00652301" w:rsidP="001E5E93">
      <w:pPr>
        <w:spacing w:line="276" w:lineRule="auto"/>
        <w:rPr>
          <w:b/>
          <w:bCs/>
          <w:szCs w:val="24"/>
        </w:rPr>
      </w:pPr>
      <w:r w:rsidRPr="001E5E93">
        <w:rPr>
          <w:b/>
          <w:bCs/>
          <w:szCs w:val="24"/>
        </w:rPr>
        <w:t xml:space="preserve">7.1.1. </w:t>
      </w:r>
      <w:r w:rsidR="00FA7109" w:rsidRPr="001E5E93">
        <w:rPr>
          <w:b/>
          <w:bCs/>
          <w:szCs w:val="24"/>
        </w:rPr>
        <w:t>Antecedentes.</w:t>
      </w:r>
    </w:p>
    <w:p w14:paraId="59B10AD8" w14:textId="53FDAAC6" w:rsidR="00744BCA" w:rsidRPr="001E5E93" w:rsidRDefault="00744BCA" w:rsidP="001E5E93">
      <w:pPr>
        <w:spacing w:line="276" w:lineRule="auto"/>
        <w:rPr>
          <w:b/>
          <w:bCs/>
          <w:szCs w:val="24"/>
        </w:rPr>
      </w:pPr>
    </w:p>
    <w:p w14:paraId="0F0F5F3F" w14:textId="5D7045FA" w:rsidR="00AA2EB8" w:rsidRPr="001E5E93" w:rsidRDefault="007007ED" w:rsidP="001E5E93">
      <w:pPr>
        <w:spacing w:line="276" w:lineRule="auto"/>
        <w:rPr>
          <w:szCs w:val="24"/>
        </w:rPr>
      </w:pPr>
      <w:r w:rsidRPr="001E5E93">
        <w:rPr>
          <w:b/>
          <w:bCs/>
          <w:szCs w:val="24"/>
        </w:rPr>
        <w:tab/>
      </w:r>
      <w:r w:rsidRPr="001E5E93">
        <w:rPr>
          <w:szCs w:val="24"/>
        </w:rPr>
        <w:t>El 17 de agosto de 2021</w:t>
      </w:r>
      <w:r w:rsidR="00DB042F" w:rsidRPr="001E5E93">
        <w:rPr>
          <w:szCs w:val="24"/>
        </w:rPr>
        <w:t>, en el marco de la audiencia de trámite y juzgamiento,</w:t>
      </w:r>
      <w:r w:rsidRPr="001E5E93">
        <w:rPr>
          <w:szCs w:val="24"/>
        </w:rPr>
        <w:t xml:space="preserve"> la parte demanda</w:t>
      </w:r>
      <w:r w:rsidR="00AA2EB8" w:rsidRPr="001E5E93">
        <w:rPr>
          <w:szCs w:val="24"/>
        </w:rPr>
        <w:t>da</w:t>
      </w:r>
      <w:r w:rsidRPr="001E5E93">
        <w:rPr>
          <w:szCs w:val="24"/>
        </w:rPr>
        <w:t xml:space="preserve"> presentó </w:t>
      </w:r>
      <w:r w:rsidR="009C496B" w:rsidRPr="001E5E93">
        <w:rPr>
          <w:szCs w:val="24"/>
        </w:rPr>
        <w:t>solicitud de nulidad por pérdida de competencia</w:t>
      </w:r>
      <w:r w:rsidR="00DB042F" w:rsidRPr="001E5E93">
        <w:rPr>
          <w:szCs w:val="24"/>
        </w:rPr>
        <w:t xml:space="preserve"> del juzgado de conocimiento,</w:t>
      </w:r>
      <w:r w:rsidR="009C496B" w:rsidRPr="001E5E93">
        <w:rPr>
          <w:szCs w:val="24"/>
        </w:rPr>
        <w:t xml:space="preserve"> </w:t>
      </w:r>
      <w:r w:rsidR="007018CF" w:rsidRPr="001E5E93">
        <w:rPr>
          <w:szCs w:val="24"/>
        </w:rPr>
        <w:t xml:space="preserve">con sustento en los artículos 121 y 133 del Código General del Proceso, </w:t>
      </w:r>
      <w:r w:rsidR="00CD33A7" w:rsidRPr="001E5E93">
        <w:rPr>
          <w:szCs w:val="24"/>
        </w:rPr>
        <w:t>indicando que la demanda fue admitida el 9 de diciembre de 2019, notificada el 14 de febrero de 2020 y</w:t>
      </w:r>
      <w:r w:rsidR="00DB042F" w:rsidRPr="001E5E93">
        <w:rPr>
          <w:szCs w:val="24"/>
        </w:rPr>
        <w:t>,</w:t>
      </w:r>
      <w:r w:rsidR="00CD33A7" w:rsidRPr="001E5E93">
        <w:rPr>
          <w:szCs w:val="24"/>
        </w:rPr>
        <w:t xml:space="preserve"> a la fecha de la solicitud</w:t>
      </w:r>
      <w:r w:rsidR="00DB042F" w:rsidRPr="001E5E93">
        <w:rPr>
          <w:szCs w:val="24"/>
        </w:rPr>
        <w:t xml:space="preserve"> de nulidad,</w:t>
      </w:r>
      <w:r w:rsidR="00CD33A7" w:rsidRPr="001E5E93">
        <w:rPr>
          <w:szCs w:val="24"/>
        </w:rPr>
        <w:t xml:space="preserve"> había </w:t>
      </w:r>
      <w:r w:rsidR="00665920" w:rsidRPr="001E5E93">
        <w:rPr>
          <w:szCs w:val="24"/>
        </w:rPr>
        <w:t>transcurrido</w:t>
      </w:r>
      <w:r w:rsidR="00CD33A7" w:rsidRPr="001E5E93">
        <w:rPr>
          <w:szCs w:val="24"/>
        </w:rPr>
        <w:t xml:space="preserve"> más de un a</w:t>
      </w:r>
      <w:r w:rsidR="00665920" w:rsidRPr="001E5E93">
        <w:rPr>
          <w:szCs w:val="24"/>
        </w:rPr>
        <w:t>ño sin que se profiriera sentencia en primera instancia</w:t>
      </w:r>
      <w:r w:rsidR="00AA2EB8" w:rsidRPr="001E5E93">
        <w:rPr>
          <w:szCs w:val="24"/>
        </w:rPr>
        <w:t>.</w:t>
      </w:r>
    </w:p>
    <w:p w14:paraId="4AE5D31C" w14:textId="77777777" w:rsidR="00AA2EB8" w:rsidRPr="001E5E93" w:rsidRDefault="00AA2EB8" w:rsidP="001E5E93">
      <w:pPr>
        <w:spacing w:line="276" w:lineRule="auto"/>
        <w:rPr>
          <w:szCs w:val="24"/>
        </w:rPr>
      </w:pPr>
    </w:p>
    <w:p w14:paraId="458D51E2" w14:textId="369C33EB" w:rsidR="00F47DFE" w:rsidRPr="001E5E93" w:rsidRDefault="00AA2EB8" w:rsidP="001E5E93">
      <w:pPr>
        <w:spacing w:line="276" w:lineRule="auto"/>
        <w:rPr>
          <w:szCs w:val="24"/>
        </w:rPr>
      </w:pPr>
      <w:r w:rsidRPr="001E5E93">
        <w:rPr>
          <w:szCs w:val="24"/>
        </w:rPr>
        <w:tab/>
      </w:r>
      <w:r w:rsidR="00DB042F" w:rsidRPr="001E5E93">
        <w:rPr>
          <w:szCs w:val="24"/>
        </w:rPr>
        <w:t xml:space="preserve">De la nulidad se corrió traslado al </w:t>
      </w:r>
      <w:r w:rsidRPr="001E5E93">
        <w:rPr>
          <w:szCs w:val="24"/>
        </w:rPr>
        <w:t>demandante</w:t>
      </w:r>
      <w:r w:rsidR="00DB042F" w:rsidRPr="001E5E93">
        <w:rPr>
          <w:szCs w:val="24"/>
        </w:rPr>
        <w:t>, quien</w:t>
      </w:r>
      <w:r w:rsidRPr="001E5E93">
        <w:rPr>
          <w:szCs w:val="24"/>
        </w:rPr>
        <w:t xml:space="preserve"> se opuso a la solicitud impetrada </w:t>
      </w:r>
      <w:r w:rsidR="002952E6" w:rsidRPr="001E5E93">
        <w:rPr>
          <w:szCs w:val="24"/>
        </w:rPr>
        <w:t xml:space="preserve">argumentando que la parte tuvo la oportunidad de proponer las causales </w:t>
      </w:r>
      <w:r w:rsidR="002952E6" w:rsidRPr="001E5E93">
        <w:rPr>
          <w:szCs w:val="24"/>
        </w:rPr>
        <w:lastRenderedPageBreak/>
        <w:t>de nulidades en la etapa de saneamiento, en la audiencia pública del artículo 77 del C.P.T y de la S.S</w:t>
      </w:r>
      <w:r w:rsidR="00CD5BE1" w:rsidRPr="001E5E93">
        <w:rPr>
          <w:szCs w:val="24"/>
        </w:rPr>
        <w:t>.</w:t>
      </w:r>
      <w:r w:rsidR="00DB042F" w:rsidRPr="001E5E93">
        <w:rPr>
          <w:szCs w:val="24"/>
        </w:rPr>
        <w:t xml:space="preserve"> y no lo hizo, por lo que le precluyó la oportunidad para hacerlo. </w:t>
      </w:r>
      <w:r w:rsidR="00CD5BE1" w:rsidRPr="001E5E93">
        <w:rPr>
          <w:szCs w:val="24"/>
        </w:rPr>
        <w:t xml:space="preserve"> </w:t>
      </w:r>
    </w:p>
    <w:p w14:paraId="79ACA89F" w14:textId="77777777" w:rsidR="00BE0265" w:rsidRPr="001E5E93" w:rsidRDefault="00BE0265" w:rsidP="001E5E93">
      <w:pPr>
        <w:spacing w:line="276" w:lineRule="auto"/>
        <w:rPr>
          <w:szCs w:val="24"/>
        </w:rPr>
      </w:pPr>
    </w:p>
    <w:p w14:paraId="6DAFFB14" w14:textId="29C4FA48" w:rsidR="00200CDF" w:rsidRPr="001E5E93" w:rsidRDefault="00200CDF" w:rsidP="001E5E93">
      <w:pPr>
        <w:spacing w:line="276" w:lineRule="auto"/>
        <w:rPr>
          <w:b/>
          <w:bCs/>
          <w:szCs w:val="24"/>
        </w:rPr>
      </w:pPr>
      <w:r w:rsidRPr="001E5E93">
        <w:rPr>
          <w:b/>
          <w:bCs/>
          <w:szCs w:val="24"/>
        </w:rPr>
        <w:t xml:space="preserve">7.1.2. </w:t>
      </w:r>
      <w:r w:rsidR="00FA7109" w:rsidRPr="001E5E93">
        <w:rPr>
          <w:b/>
          <w:bCs/>
          <w:szCs w:val="24"/>
        </w:rPr>
        <w:t xml:space="preserve">Auto objeto de apelación </w:t>
      </w:r>
    </w:p>
    <w:p w14:paraId="0180A6A1" w14:textId="3F8524A9" w:rsidR="00B14377" w:rsidRPr="001E5E93" w:rsidRDefault="00B14377" w:rsidP="001E5E93">
      <w:pPr>
        <w:spacing w:line="276" w:lineRule="auto"/>
        <w:rPr>
          <w:szCs w:val="24"/>
        </w:rPr>
      </w:pPr>
    </w:p>
    <w:p w14:paraId="0E2948A9" w14:textId="21764B99" w:rsidR="00327310" w:rsidRPr="001E5E93" w:rsidRDefault="00B14377" w:rsidP="001E5E93">
      <w:pPr>
        <w:spacing w:line="276" w:lineRule="auto"/>
        <w:rPr>
          <w:szCs w:val="24"/>
        </w:rPr>
      </w:pPr>
      <w:r w:rsidRPr="001E5E93">
        <w:rPr>
          <w:szCs w:val="24"/>
        </w:rPr>
        <w:tab/>
        <w:t xml:space="preserve">En respuesta al petitum de la parte pasiva, </w:t>
      </w:r>
      <w:r w:rsidR="00F47DFE" w:rsidRPr="001E5E93">
        <w:rPr>
          <w:szCs w:val="24"/>
        </w:rPr>
        <w:t xml:space="preserve">la a-quo </w:t>
      </w:r>
      <w:r w:rsidR="00DB042F" w:rsidRPr="001E5E93">
        <w:rPr>
          <w:szCs w:val="24"/>
        </w:rPr>
        <w:t>señaló</w:t>
      </w:r>
      <w:r w:rsidR="00F47DFE" w:rsidRPr="001E5E93">
        <w:rPr>
          <w:szCs w:val="24"/>
        </w:rPr>
        <w:t xml:space="preserve"> que </w:t>
      </w:r>
      <w:r w:rsidRPr="001E5E93">
        <w:rPr>
          <w:szCs w:val="24"/>
        </w:rPr>
        <w:t>el artículo 121 del Código General del Proceso</w:t>
      </w:r>
      <w:r w:rsidR="00DB042F" w:rsidRPr="001E5E93">
        <w:rPr>
          <w:szCs w:val="24"/>
        </w:rPr>
        <w:t xml:space="preserve"> no</w:t>
      </w:r>
      <w:r w:rsidRPr="001E5E93">
        <w:rPr>
          <w:szCs w:val="24"/>
        </w:rPr>
        <w:t xml:space="preserve"> </w:t>
      </w:r>
      <w:r w:rsidR="00F47DFE" w:rsidRPr="001E5E93">
        <w:rPr>
          <w:szCs w:val="24"/>
        </w:rPr>
        <w:t>es aplicable en materia del Trabajo</w:t>
      </w:r>
      <w:r w:rsidR="00F95D9C" w:rsidRPr="001E5E93">
        <w:rPr>
          <w:szCs w:val="24"/>
        </w:rPr>
        <w:t>,</w:t>
      </w:r>
      <w:r w:rsidR="00F47DFE" w:rsidRPr="001E5E93">
        <w:rPr>
          <w:szCs w:val="24"/>
        </w:rPr>
        <w:t xml:space="preserve"> en tanto los términos procesales de la jurisdicción laboral se encuentran reglados en el artículo 74 y</w:t>
      </w:r>
      <w:r w:rsidR="00DB042F" w:rsidRPr="001E5E93">
        <w:rPr>
          <w:szCs w:val="24"/>
        </w:rPr>
        <w:t xml:space="preserve"> s.s. del</w:t>
      </w:r>
      <w:r w:rsidR="00F47DFE" w:rsidRPr="001E5E93">
        <w:rPr>
          <w:szCs w:val="24"/>
        </w:rPr>
        <w:t xml:space="preserve"> C.P.T y de la S.S., en razón de lo cual no es procedente acudir a las disposiciones contenidas en el C.G.P, </w:t>
      </w:r>
      <w:r w:rsidR="00F95D9C" w:rsidRPr="001E5E93">
        <w:rPr>
          <w:szCs w:val="24"/>
        </w:rPr>
        <w:t>tal como lo dispuso la Corte Suprema de Justicia- Sala Laboral, entre otras sentencias</w:t>
      </w:r>
      <w:r w:rsidR="00DB042F" w:rsidRPr="001E5E93">
        <w:rPr>
          <w:szCs w:val="24"/>
        </w:rPr>
        <w:t>,</w:t>
      </w:r>
      <w:r w:rsidR="00F95D9C" w:rsidRPr="001E5E93">
        <w:rPr>
          <w:szCs w:val="24"/>
        </w:rPr>
        <w:t xml:space="preserve"> en la </w:t>
      </w:r>
      <w:r w:rsidR="00F47DFE" w:rsidRPr="001E5E93">
        <w:rPr>
          <w:szCs w:val="24"/>
        </w:rPr>
        <w:t>STL 1523 de 2021</w:t>
      </w:r>
      <w:r w:rsidR="00DB042F" w:rsidRPr="001E5E93">
        <w:rPr>
          <w:szCs w:val="24"/>
        </w:rPr>
        <w:t>.</w:t>
      </w:r>
      <w:r w:rsidR="001B2A0B" w:rsidRPr="001E5E93">
        <w:rPr>
          <w:szCs w:val="24"/>
        </w:rPr>
        <w:t xml:space="preserve"> </w:t>
      </w:r>
      <w:r w:rsidR="00DB042F" w:rsidRPr="001E5E93">
        <w:rPr>
          <w:szCs w:val="24"/>
        </w:rPr>
        <w:t>A</w:t>
      </w:r>
      <w:r w:rsidR="00F47DFE" w:rsidRPr="001E5E93">
        <w:rPr>
          <w:szCs w:val="24"/>
        </w:rPr>
        <w:t xml:space="preserve">sí mismo, manifestó que </w:t>
      </w:r>
      <w:r w:rsidR="00DB042F" w:rsidRPr="001E5E93">
        <w:rPr>
          <w:szCs w:val="24"/>
        </w:rPr>
        <w:t xml:space="preserve">en todo caso </w:t>
      </w:r>
      <w:r w:rsidR="00F47DFE" w:rsidRPr="001E5E93">
        <w:rPr>
          <w:szCs w:val="24"/>
        </w:rPr>
        <w:t>el apoderado de la parte demandada no manifestó en término</w:t>
      </w:r>
      <w:r w:rsidR="001B2A0B" w:rsidRPr="001E5E93">
        <w:rPr>
          <w:szCs w:val="24"/>
        </w:rPr>
        <w:t xml:space="preserve"> la nulidad incoada</w:t>
      </w:r>
      <w:r w:rsidR="00DB042F" w:rsidRPr="001E5E93">
        <w:rPr>
          <w:szCs w:val="24"/>
        </w:rPr>
        <w:t>,</w:t>
      </w:r>
      <w:r w:rsidR="001B2A0B" w:rsidRPr="001E5E93">
        <w:rPr>
          <w:szCs w:val="24"/>
        </w:rPr>
        <w:t xml:space="preserve"> por lo que</w:t>
      </w:r>
      <w:r w:rsidR="00DB042F" w:rsidRPr="001E5E93">
        <w:rPr>
          <w:szCs w:val="24"/>
        </w:rPr>
        <w:t>,</w:t>
      </w:r>
      <w:r w:rsidR="001B2A0B" w:rsidRPr="001E5E93">
        <w:rPr>
          <w:szCs w:val="24"/>
        </w:rPr>
        <w:t xml:space="preserve"> en virtud de los artículos </w:t>
      </w:r>
      <w:r w:rsidR="00F47DFE" w:rsidRPr="001E5E93">
        <w:rPr>
          <w:szCs w:val="24"/>
        </w:rPr>
        <w:t>135 y 136 del C.G.P</w:t>
      </w:r>
      <w:r w:rsidR="00DB042F" w:rsidRPr="001E5E93">
        <w:rPr>
          <w:szCs w:val="24"/>
        </w:rPr>
        <w:t>., la misma</w:t>
      </w:r>
      <w:r w:rsidR="00F47DFE" w:rsidRPr="001E5E93">
        <w:rPr>
          <w:szCs w:val="24"/>
        </w:rPr>
        <w:t xml:space="preserve"> </w:t>
      </w:r>
      <w:r w:rsidR="00327310" w:rsidRPr="001E5E93">
        <w:rPr>
          <w:szCs w:val="24"/>
        </w:rPr>
        <w:t xml:space="preserve">se encontraba saneada. </w:t>
      </w:r>
    </w:p>
    <w:p w14:paraId="2F1C5884" w14:textId="6D7C7AFF" w:rsidR="00FA7109" w:rsidRPr="001E5E93" w:rsidRDefault="00FA7109" w:rsidP="001E5E93">
      <w:pPr>
        <w:spacing w:line="276" w:lineRule="auto"/>
        <w:rPr>
          <w:szCs w:val="24"/>
        </w:rPr>
      </w:pPr>
    </w:p>
    <w:p w14:paraId="5B876792" w14:textId="497297A9" w:rsidR="00FA7109" w:rsidRPr="001E5E93" w:rsidRDefault="00FA7109" w:rsidP="001E5E93">
      <w:pPr>
        <w:spacing w:line="276" w:lineRule="auto"/>
        <w:rPr>
          <w:b/>
          <w:bCs/>
          <w:szCs w:val="24"/>
        </w:rPr>
      </w:pPr>
      <w:r w:rsidRPr="001E5E93">
        <w:rPr>
          <w:b/>
          <w:bCs/>
          <w:szCs w:val="24"/>
        </w:rPr>
        <w:t xml:space="preserve">7.1.3. Recurso de apelación </w:t>
      </w:r>
    </w:p>
    <w:p w14:paraId="6DE12DC4" w14:textId="77777777" w:rsidR="00327310" w:rsidRPr="001E5E93" w:rsidRDefault="00327310" w:rsidP="001E5E93">
      <w:pPr>
        <w:spacing w:line="276" w:lineRule="auto"/>
        <w:rPr>
          <w:szCs w:val="24"/>
        </w:rPr>
      </w:pPr>
    </w:p>
    <w:p w14:paraId="0C570F3D" w14:textId="13306406" w:rsidR="00A767A4" w:rsidRPr="001E5E93" w:rsidRDefault="00327310" w:rsidP="001E5E93">
      <w:pPr>
        <w:spacing w:line="276" w:lineRule="auto"/>
        <w:ind w:firstLine="720"/>
        <w:rPr>
          <w:szCs w:val="24"/>
        </w:rPr>
      </w:pPr>
      <w:r w:rsidRPr="001E5E93">
        <w:rPr>
          <w:szCs w:val="24"/>
        </w:rPr>
        <w:t>Inconforme con la decisión</w:t>
      </w:r>
      <w:r w:rsidR="00FA7109" w:rsidRPr="001E5E93">
        <w:rPr>
          <w:szCs w:val="24"/>
        </w:rPr>
        <w:t xml:space="preserve">, la empresa C.I AQUAJE S.A.S </w:t>
      </w:r>
      <w:r w:rsidR="00F47DFE" w:rsidRPr="001E5E93">
        <w:rPr>
          <w:szCs w:val="24"/>
        </w:rPr>
        <w:t>presentó recurso de apelación, argumentando que</w:t>
      </w:r>
      <w:r w:rsidR="00855E3D" w:rsidRPr="001E5E93">
        <w:rPr>
          <w:szCs w:val="24"/>
        </w:rPr>
        <w:t xml:space="preserve"> la nulidad propuesta es </w:t>
      </w:r>
      <w:proofErr w:type="spellStart"/>
      <w:r w:rsidR="00884AE3" w:rsidRPr="001E5E93">
        <w:rPr>
          <w:szCs w:val="24"/>
        </w:rPr>
        <w:t>insaneable</w:t>
      </w:r>
      <w:proofErr w:type="spellEnd"/>
      <w:r w:rsidR="00884AE3" w:rsidRPr="001E5E93">
        <w:rPr>
          <w:szCs w:val="24"/>
        </w:rPr>
        <w:t>, y el hecho de que no se haya dictado sentencia en el lapso de un año desde la notificación de la demanda</w:t>
      </w:r>
      <w:r w:rsidR="00DB042F" w:rsidRPr="001E5E93">
        <w:rPr>
          <w:szCs w:val="24"/>
        </w:rPr>
        <w:t>,</w:t>
      </w:r>
      <w:r w:rsidR="00884AE3" w:rsidRPr="001E5E93">
        <w:rPr>
          <w:szCs w:val="24"/>
        </w:rPr>
        <w:t xml:space="preserve"> contraviene los postulados del debido proceso, motivo por el cual la jueza </w:t>
      </w:r>
      <w:r w:rsidR="00DB042F" w:rsidRPr="001E5E93">
        <w:rPr>
          <w:szCs w:val="24"/>
        </w:rPr>
        <w:t>h</w:t>
      </w:r>
      <w:r w:rsidR="00884AE3" w:rsidRPr="001E5E93">
        <w:rPr>
          <w:szCs w:val="24"/>
        </w:rPr>
        <w:t xml:space="preserve">a perdido competencia </w:t>
      </w:r>
      <w:r w:rsidR="00A767A4" w:rsidRPr="001E5E93">
        <w:rPr>
          <w:szCs w:val="24"/>
        </w:rPr>
        <w:t>y debe trasladar</w:t>
      </w:r>
      <w:r w:rsidR="00DB042F" w:rsidRPr="001E5E93">
        <w:rPr>
          <w:szCs w:val="24"/>
        </w:rPr>
        <w:t>le el proceso</w:t>
      </w:r>
      <w:r w:rsidR="00A767A4" w:rsidRPr="001E5E93">
        <w:rPr>
          <w:szCs w:val="24"/>
        </w:rPr>
        <w:t xml:space="preserve"> a otro juez de conocimiento. </w:t>
      </w:r>
    </w:p>
    <w:p w14:paraId="5A298214" w14:textId="77777777" w:rsidR="00BE0265" w:rsidRPr="001E5E93" w:rsidRDefault="00BE0265" w:rsidP="001E5E93">
      <w:pPr>
        <w:spacing w:line="276" w:lineRule="auto"/>
        <w:ind w:firstLine="720"/>
        <w:rPr>
          <w:szCs w:val="24"/>
        </w:rPr>
      </w:pPr>
    </w:p>
    <w:p w14:paraId="35DFD500" w14:textId="6E085779" w:rsidR="00855E3D" w:rsidRPr="001E5E93" w:rsidRDefault="00A767A4" w:rsidP="001E5E93">
      <w:pPr>
        <w:spacing w:line="276" w:lineRule="auto"/>
        <w:ind w:firstLine="720"/>
        <w:rPr>
          <w:szCs w:val="24"/>
        </w:rPr>
      </w:pPr>
      <w:r w:rsidRPr="001E5E93">
        <w:rPr>
          <w:szCs w:val="24"/>
        </w:rPr>
        <w:t xml:space="preserve">Sea lo primero indicar </w:t>
      </w:r>
      <w:r w:rsidR="00C07E9B" w:rsidRPr="001E5E93">
        <w:rPr>
          <w:szCs w:val="24"/>
        </w:rPr>
        <w:t>que,</w:t>
      </w:r>
      <w:r w:rsidRPr="001E5E93">
        <w:rPr>
          <w:szCs w:val="24"/>
        </w:rPr>
        <w:t xml:space="preserve"> si bien el recurso fue concedido en el efecto devolutivo, </w:t>
      </w:r>
      <w:r w:rsidR="00793823" w:rsidRPr="001E5E93">
        <w:rPr>
          <w:szCs w:val="24"/>
        </w:rPr>
        <w:t xml:space="preserve">la a-quo </w:t>
      </w:r>
      <w:r w:rsidR="00180628" w:rsidRPr="001E5E93">
        <w:rPr>
          <w:szCs w:val="24"/>
        </w:rPr>
        <w:t>omitió</w:t>
      </w:r>
      <w:r w:rsidR="00793823" w:rsidRPr="001E5E93">
        <w:rPr>
          <w:szCs w:val="24"/>
        </w:rPr>
        <w:t xml:space="preserve"> </w:t>
      </w:r>
      <w:r w:rsidR="00DB042F" w:rsidRPr="001E5E93">
        <w:rPr>
          <w:szCs w:val="24"/>
        </w:rPr>
        <w:t>enunciarlo en el acta de remisión del proceso</w:t>
      </w:r>
      <w:r w:rsidR="00180628" w:rsidRPr="001E5E93">
        <w:rPr>
          <w:szCs w:val="24"/>
        </w:rPr>
        <w:t xml:space="preserve"> a est</w:t>
      </w:r>
      <w:r w:rsidR="00DB042F" w:rsidRPr="001E5E93">
        <w:rPr>
          <w:szCs w:val="24"/>
        </w:rPr>
        <w:t>a superioridad</w:t>
      </w:r>
      <w:r w:rsidR="00180628" w:rsidRPr="001E5E93">
        <w:rPr>
          <w:szCs w:val="24"/>
        </w:rPr>
        <w:t>, empero una vez remitido el recurso de apelación de la sentencia</w:t>
      </w:r>
      <w:r w:rsidR="00DB042F" w:rsidRPr="001E5E93">
        <w:rPr>
          <w:szCs w:val="24"/>
        </w:rPr>
        <w:t>,</w:t>
      </w:r>
      <w:r w:rsidR="00180628" w:rsidRPr="001E5E93">
        <w:rPr>
          <w:szCs w:val="24"/>
        </w:rPr>
        <w:t xml:space="preserve"> se avizora la </w:t>
      </w:r>
      <w:r w:rsidR="00C07E9B" w:rsidRPr="001E5E93">
        <w:rPr>
          <w:szCs w:val="24"/>
        </w:rPr>
        <w:t xml:space="preserve">interposición del mismo. </w:t>
      </w:r>
    </w:p>
    <w:p w14:paraId="0B2EE3D0" w14:textId="20E655E4" w:rsidR="00683C84" w:rsidRPr="001E5E93" w:rsidRDefault="00683C84" w:rsidP="001E5E93">
      <w:pPr>
        <w:spacing w:line="276" w:lineRule="auto"/>
        <w:rPr>
          <w:szCs w:val="24"/>
        </w:rPr>
      </w:pPr>
    </w:p>
    <w:p w14:paraId="3799C47B" w14:textId="77777777" w:rsidR="00BE0265" w:rsidRPr="001E5E93" w:rsidRDefault="00BE0265" w:rsidP="001E5E93">
      <w:pPr>
        <w:spacing w:line="276" w:lineRule="auto"/>
        <w:rPr>
          <w:szCs w:val="24"/>
        </w:rPr>
      </w:pPr>
    </w:p>
    <w:p w14:paraId="231A6B6A" w14:textId="4636F2B8" w:rsidR="00683C84" w:rsidRPr="001E5E93" w:rsidRDefault="00683C84" w:rsidP="001E5E93">
      <w:pPr>
        <w:spacing w:line="276" w:lineRule="auto"/>
        <w:rPr>
          <w:b/>
          <w:bCs/>
          <w:szCs w:val="24"/>
        </w:rPr>
      </w:pPr>
      <w:r w:rsidRPr="001E5E93">
        <w:rPr>
          <w:b/>
          <w:bCs/>
          <w:szCs w:val="24"/>
        </w:rPr>
        <w:t>7.1.4. Consideraciones</w:t>
      </w:r>
      <w:r w:rsidR="00DB042F" w:rsidRPr="001E5E93">
        <w:rPr>
          <w:b/>
          <w:bCs/>
          <w:szCs w:val="24"/>
        </w:rPr>
        <w:t xml:space="preserve"> en relación a la nulidad incoada</w:t>
      </w:r>
      <w:r w:rsidRPr="001E5E93">
        <w:rPr>
          <w:b/>
          <w:bCs/>
          <w:szCs w:val="24"/>
        </w:rPr>
        <w:t>.</w:t>
      </w:r>
    </w:p>
    <w:p w14:paraId="10C7BF5D" w14:textId="77777777" w:rsidR="00683C84" w:rsidRPr="001E5E93" w:rsidRDefault="00683C84" w:rsidP="001E5E93">
      <w:pPr>
        <w:spacing w:line="276" w:lineRule="auto"/>
        <w:rPr>
          <w:b/>
          <w:bCs/>
          <w:szCs w:val="24"/>
        </w:rPr>
      </w:pPr>
    </w:p>
    <w:p w14:paraId="5A0519BE" w14:textId="447F9655" w:rsidR="00683C84" w:rsidRPr="001E5E93" w:rsidRDefault="00683C84" w:rsidP="001E5E93">
      <w:pPr>
        <w:spacing w:line="276" w:lineRule="auto"/>
        <w:ind w:firstLine="720"/>
        <w:rPr>
          <w:i/>
          <w:iCs/>
          <w:szCs w:val="24"/>
        </w:rPr>
      </w:pPr>
      <w:r w:rsidRPr="001E5E93">
        <w:rPr>
          <w:szCs w:val="24"/>
        </w:rPr>
        <w:t xml:space="preserve">Tal como lo sentó esta Corporación por medio de la sentencia bajo radicado </w:t>
      </w:r>
      <w:r w:rsidRPr="001E5E93">
        <w:rPr>
          <w:szCs w:val="24"/>
          <w:lang w:val="es-419"/>
        </w:rPr>
        <w:t xml:space="preserve">66001-31-05-002-2015-00619-02, Magistrada Ponente Olga Lucía Hoyos Sepúlveda </w:t>
      </w:r>
      <w:r w:rsidRPr="001E5E93">
        <w:rPr>
          <w:i/>
          <w:iCs/>
          <w:szCs w:val="24"/>
          <w:lang w:val="es-419"/>
        </w:rPr>
        <w:t>“</w:t>
      </w:r>
      <w:r w:rsidRPr="00BB281C">
        <w:rPr>
          <w:i/>
          <w:iCs/>
          <w:sz w:val="22"/>
          <w:szCs w:val="24"/>
        </w:rPr>
        <w:t>El Código de Procedimiento Laboral y de la Seguridad Social tiene norma especial que regula el término para dictar sentencia, por lo que no es aplicable el artículo 121 del C.G.P., en consecuencia, la demora en su trámite no genera la sanción de nulidad que contempla este canon, todo ello al margen de su efecto real en los procesos de la especialidad civil, comercial, agraria y familia”</w:t>
      </w:r>
      <w:r w:rsidRPr="001E5E93">
        <w:rPr>
          <w:i/>
          <w:iCs/>
          <w:szCs w:val="24"/>
        </w:rPr>
        <w:t xml:space="preserve">. </w:t>
      </w:r>
    </w:p>
    <w:p w14:paraId="10B96864" w14:textId="77777777" w:rsidR="00683C84" w:rsidRPr="001E5E93" w:rsidRDefault="00683C84" w:rsidP="001E5E93">
      <w:pPr>
        <w:spacing w:line="276" w:lineRule="auto"/>
        <w:rPr>
          <w:i/>
          <w:iCs/>
          <w:szCs w:val="24"/>
        </w:rPr>
      </w:pPr>
    </w:p>
    <w:p w14:paraId="33E67A0E" w14:textId="77777777" w:rsidR="00683C84" w:rsidRPr="001E5E93" w:rsidRDefault="00683C84" w:rsidP="001E5E93">
      <w:pPr>
        <w:spacing w:line="276" w:lineRule="auto"/>
        <w:ind w:firstLine="720"/>
        <w:rPr>
          <w:szCs w:val="24"/>
        </w:rPr>
      </w:pPr>
      <w:r w:rsidRPr="001E5E93">
        <w:rPr>
          <w:szCs w:val="24"/>
        </w:rPr>
        <w:t xml:space="preserve">En dicha oportunidad la Sala determinó que el procedimiento ordinario laboral estipula los términos para emitir sentencia, por lo cual no existe un vacío jurídico que permita con base en el artículo 145 del código Procesal del Trabajo y de la seguridad social, recurrir a las disposiciones contenidas en el Código General del Proceso como estatuto residual. </w:t>
      </w:r>
    </w:p>
    <w:p w14:paraId="2BE527A1" w14:textId="77777777" w:rsidR="00683C84" w:rsidRPr="001E5E93" w:rsidRDefault="00683C84" w:rsidP="001E5E93">
      <w:pPr>
        <w:spacing w:line="276" w:lineRule="auto"/>
        <w:rPr>
          <w:szCs w:val="24"/>
        </w:rPr>
      </w:pPr>
    </w:p>
    <w:p w14:paraId="112E1C57" w14:textId="71D0EE71" w:rsidR="00683C84" w:rsidRPr="001E5E93" w:rsidRDefault="00683C84" w:rsidP="001E5E93">
      <w:pPr>
        <w:spacing w:line="276" w:lineRule="auto"/>
        <w:ind w:firstLine="720"/>
        <w:rPr>
          <w:szCs w:val="24"/>
          <w:lang w:val="es-CO"/>
        </w:rPr>
      </w:pPr>
      <w:r w:rsidRPr="001E5E93">
        <w:rPr>
          <w:szCs w:val="24"/>
        </w:rPr>
        <w:lastRenderedPageBreak/>
        <w:t xml:space="preserve">En este sentido, dispone el artículo </w:t>
      </w:r>
      <w:r w:rsidRPr="001E5E93">
        <w:rPr>
          <w:szCs w:val="24"/>
          <w:lang w:val="es-ES_tradnl"/>
        </w:rPr>
        <w:t>77 del C.P.T. y de la S.S.</w:t>
      </w:r>
      <w:r w:rsidR="00DB042F" w:rsidRPr="001E5E93">
        <w:rPr>
          <w:szCs w:val="24"/>
          <w:lang w:val="es-ES_tradnl"/>
        </w:rPr>
        <w:t>,</w:t>
      </w:r>
      <w:r w:rsidRPr="001E5E93">
        <w:rPr>
          <w:szCs w:val="24"/>
          <w:lang w:val="es-ES_tradnl"/>
        </w:rPr>
        <w:t xml:space="preserve"> que </w:t>
      </w:r>
      <w:r w:rsidRPr="001E5E93">
        <w:rPr>
          <w:szCs w:val="24"/>
          <w:lang w:val="es-CO"/>
        </w:rPr>
        <w:t>la primera audiencia laboral en la que se surte la conciliación, decisión de excepciones previas, saneamiento y fijación del litigio, debe llevarse a cabo a más tardar dentro de los 3 meses siguientes a la fecha de notificación de la demanda y,</w:t>
      </w:r>
      <w:r w:rsidR="00DB042F" w:rsidRPr="001E5E93">
        <w:rPr>
          <w:szCs w:val="24"/>
          <w:lang w:val="es-CO"/>
        </w:rPr>
        <w:t xml:space="preserve"> de otra parte,</w:t>
      </w:r>
      <w:r w:rsidRPr="001E5E93">
        <w:rPr>
          <w:szCs w:val="24"/>
          <w:lang w:val="es-CO"/>
        </w:rPr>
        <w:t xml:space="preserve"> </w:t>
      </w:r>
      <w:r w:rsidR="00DB042F" w:rsidRPr="001E5E93">
        <w:rPr>
          <w:szCs w:val="24"/>
          <w:lang w:val="es-CO"/>
        </w:rPr>
        <w:t>dispone que la siguiente audiencia, de trámite y juzgamiento, habrá de celebrarse</w:t>
      </w:r>
      <w:r w:rsidR="009751B4" w:rsidRPr="001E5E93">
        <w:rPr>
          <w:szCs w:val="24"/>
          <w:lang w:val="es-CO"/>
        </w:rPr>
        <w:t xml:space="preserve"> máximo dentro</w:t>
      </w:r>
      <w:r w:rsidRPr="001E5E93">
        <w:rPr>
          <w:szCs w:val="24"/>
          <w:lang w:val="es-CO"/>
        </w:rPr>
        <w:t xml:space="preserve"> de los 3 meses siguientes al vencimiento de la primera, salvo cuando</w:t>
      </w:r>
      <w:r w:rsidR="009751B4" w:rsidRPr="001E5E93">
        <w:rPr>
          <w:szCs w:val="24"/>
          <w:lang w:val="es-CO"/>
        </w:rPr>
        <w:t xml:space="preserve"> sea</w:t>
      </w:r>
      <w:r w:rsidRPr="001E5E93">
        <w:rPr>
          <w:szCs w:val="24"/>
          <w:lang w:val="es-CO"/>
        </w:rPr>
        <w:t xml:space="preserve"> </w:t>
      </w:r>
      <w:r w:rsidR="009751B4" w:rsidRPr="001E5E93">
        <w:rPr>
          <w:szCs w:val="24"/>
          <w:lang w:val="es-CO"/>
        </w:rPr>
        <w:t xml:space="preserve">necesaria la </w:t>
      </w:r>
      <w:r w:rsidRPr="001E5E93">
        <w:rPr>
          <w:szCs w:val="24"/>
          <w:lang w:val="es-CO"/>
        </w:rPr>
        <w:t>adop</w:t>
      </w:r>
      <w:r w:rsidR="009751B4" w:rsidRPr="001E5E93">
        <w:rPr>
          <w:szCs w:val="24"/>
          <w:lang w:val="es-CO"/>
        </w:rPr>
        <w:t>ción de</w:t>
      </w:r>
      <w:r w:rsidRPr="001E5E93">
        <w:rPr>
          <w:szCs w:val="24"/>
          <w:lang w:val="es-CO"/>
        </w:rPr>
        <w:t xml:space="preserve"> medidas necesarias para la práctica de pruebas en la mencionada diligencia, tesis avalada por la Corte Suprema de Justicia mediante las sentencias CSJ SL 9669 de 2017</w:t>
      </w:r>
      <w:r w:rsidRPr="001E5E93">
        <w:rPr>
          <w:rStyle w:val="Refdenotaalpie"/>
          <w:szCs w:val="24"/>
          <w:lang w:val="es-CO"/>
        </w:rPr>
        <w:footnoteReference w:id="13"/>
      </w:r>
      <w:r w:rsidRPr="001E5E93">
        <w:rPr>
          <w:szCs w:val="24"/>
          <w:lang w:val="es-CO"/>
        </w:rPr>
        <w:t xml:space="preserve"> y CSJ SLT 1523 de 2021</w:t>
      </w:r>
      <w:r w:rsidRPr="001E5E93">
        <w:rPr>
          <w:rStyle w:val="Refdenotaalpie"/>
          <w:szCs w:val="24"/>
          <w:lang w:val="es-CO"/>
        </w:rPr>
        <w:footnoteReference w:id="14"/>
      </w:r>
      <w:r w:rsidRPr="001E5E93">
        <w:rPr>
          <w:szCs w:val="24"/>
          <w:lang w:val="es-CO"/>
        </w:rPr>
        <w:t>.</w:t>
      </w:r>
    </w:p>
    <w:p w14:paraId="3101E8B5" w14:textId="77777777" w:rsidR="00683C84" w:rsidRPr="001E5E93" w:rsidRDefault="00683C84" w:rsidP="001E5E93">
      <w:pPr>
        <w:spacing w:line="276" w:lineRule="auto"/>
        <w:rPr>
          <w:szCs w:val="24"/>
          <w:lang w:val="es-CO"/>
        </w:rPr>
      </w:pPr>
    </w:p>
    <w:p w14:paraId="1F098364" w14:textId="7FDF3A62" w:rsidR="001C235B" w:rsidRPr="001E5E93" w:rsidRDefault="009751B4" w:rsidP="001E5E93">
      <w:pPr>
        <w:spacing w:line="276" w:lineRule="auto"/>
        <w:ind w:firstLine="720"/>
        <w:rPr>
          <w:szCs w:val="24"/>
          <w:lang w:val="es-CO"/>
        </w:rPr>
      </w:pPr>
      <w:r w:rsidRPr="001E5E93">
        <w:rPr>
          <w:szCs w:val="24"/>
          <w:lang w:val="es-CO"/>
        </w:rPr>
        <w:t xml:space="preserve">Cabe señalar, que, en contravía de esta tesis, la </w:t>
      </w:r>
      <w:r w:rsidR="00683C84" w:rsidRPr="001E5E93">
        <w:rPr>
          <w:szCs w:val="24"/>
          <w:lang w:val="es-CO"/>
        </w:rPr>
        <w:t>Corte Constitucional en sentencia T- 334 de 2020</w:t>
      </w:r>
      <w:r w:rsidRPr="001E5E93">
        <w:rPr>
          <w:szCs w:val="24"/>
          <w:lang w:val="es-CO"/>
        </w:rPr>
        <w:t>,</w:t>
      </w:r>
      <w:r w:rsidR="00683C84" w:rsidRPr="001E5E93">
        <w:rPr>
          <w:szCs w:val="24"/>
          <w:lang w:val="es-CO"/>
        </w:rPr>
        <w:t xml:space="preserve"> expuso</w:t>
      </w:r>
      <w:r w:rsidRPr="001E5E93">
        <w:rPr>
          <w:szCs w:val="24"/>
          <w:lang w:val="es-CO"/>
        </w:rPr>
        <w:t xml:space="preserve"> que</w:t>
      </w:r>
      <w:r w:rsidR="00683C84" w:rsidRPr="001E5E93">
        <w:rPr>
          <w:szCs w:val="24"/>
          <w:lang w:val="es-CO"/>
        </w:rPr>
        <w:t xml:space="preserve"> </w:t>
      </w:r>
      <w:r w:rsidRPr="001E5E93">
        <w:rPr>
          <w:szCs w:val="24"/>
          <w:lang w:val="es-CO"/>
        </w:rPr>
        <w:t>e</w:t>
      </w:r>
      <w:r w:rsidR="00683C84" w:rsidRPr="001E5E93">
        <w:rPr>
          <w:szCs w:val="24"/>
        </w:rPr>
        <w:t>l artículo 121 del CGP sí es aplicable al procedimiento laboral</w:t>
      </w:r>
      <w:r w:rsidRPr="001E5E93">
        <w:rPr>
          <w:szCs w:val="24"/>
        </w:rPr>
        <w:t>,</w:t>
      </w:r>
      <w:r w:rsidR="00683C84" w:rsidRPr="001E5E93">
        <w:rPr>
          <w:i/>
          <w:iCs/>
          <w:szCs w:val="24"/>
        </w:rPr>
        <w:t xml:space="preserve"> </w:t>
      </w:r>
      <w:r w:rsidR="00683C84" w:rsidRPr="001E5E93">
        <w:rPr>
          <w:szCs w:val="24"/>
        </w:rPr>
        <w:t>en virtud del principio de igualdad,</w:t>
      </w:r>
      <w:r w:rsidRPr="001E5E93">
        <w:rPr>
          <w:szCs w:val="24"/>
        </w:rPr>
        <w:t xml:space="preserve"> ya que</w:t>
      </w:r>
      <w:r w:rsidR="00683C84" w:rsidRPr="001E5E93">
        <w:rPr>
          <w:szCs w:val="24"/>
        </w:rPr>
        <w:t xml:space="preserve"> es</w:t>
      </w:r>
      <w:r w:rsidR="00683C84" w:rsidRPr="001E5E93">
        <w:rPr>
          <w:i/>
          <w:iCs/>
          <w:szCs w:val="24"/>
        </w:rPr>
        <w:t xml:space="preserve"> </w:t>
      </w:r>
      <w:r w:rsidRPr="001E5E93">
        <w:rPr>
          <w:i/>
          <w:iCs/>
          <w:szCs w:val="24"/>
        </w:rPr>
        <w:t>“</w:t>
      </w:r>
      <w:r w:rsidR="00683C84" w:rsidRPr="00BB281C">
        <w:rPr>
          <w:i/>
          <w:iCs/>
          <w:sz w:val="22"/>
          <w:szCs w:val="24"/>
        </w:rPr>
        <w:t>plausible considerar que el juez laboral, al igual que otros jueces como los de asuntos civiles, comerciales, de familia, agrarios y penales, debería estar sometido a una norma con la cual se regule el término de duración del proceso a fin de garantizar el principio de celeridad y la garantía del plazo razonable;</w:t>
      </w:r>
      <w:r w:rsidRPr="00BB281C">
        <w:rPr>
          <w:i/>
          <w:iCs/>
          <w:sz w:val="22"/>
          <w:szCs w:val="24"/>
        </w:rPr>
        <w:t xml:space="preserve"> </w:t>
      </w:r>
      <w:r w:rsidRPr="00BB281C">
        <w:rPr>
          <w:sz w:val="22"/>
          <w:szCs w:val="24"/>
        </w:rPr>
        <w:t>(y)</w:t>
      </w:r>
      <w:r w:rsidR="00683C84" w:rsidRPr="00BB281C">
        <w:rPr>
          <w:i/>
          <w:iCs/>
          <w:sz w:val="22"/>
          <w:szCs w:val="24"/>
        </w:rPr>
        <w:t xml:space="preserve"> no se encuentra una justificación razonable y objetiva por la cual se deba realizar una diferenciación, entre el juez laboral y los demás jueces que conocen de asuntos civiles, comerciales, de familia, agrarios y penales, en la aplicación del principio de celeridad y la garantía del plazo razonable;</w:t>
      </w:r>
      <w:r w:rsidR="00683C84" w:rsidRPr="00BB281C">
        <w:rPr>
          <w:sz w:val="22"/>
          <w:szCs w:val="24"/>
        </w:rPr>
        <w:t xml:space="preserve"> (</w:t>
      </w:r>
      <w:r w:rsidRPr="00BB281C">
        <w:rPr>
          <w:sz w:val="22"/>
          <w:szCs w:val="24"/>
        </w:rPr>
        <w:t>…</w:t>
      </w:r>
      <w:r w:rsidR="00683C84" w:rsidRPr="00BB281C">
        <w:rPr>
          <w:sz w:val="22"/>
          <w:szCs w:val="24"/>
        </w:rPr>
        <w:t>)</w:t>
      </w:r>
      <w:r w:rsidRPr="00BB281C">
        <w:rPr>
          <w:i/>
          <w:iCs/>
          <w:sz w:val="22"/>
          <w:szCs w:val="24"/>
        </w:rPr>
        <w:t xml:space="preserve"> </w:t>
      </w:r>
      <w:r w:rsidRPr="00BB281C">
        <w:rPr>
          <w:sz w:val="22"/>
          <w:szCs w:val="24"/>
        </w:rPr>
        <w:t>(y)</w:t>
      </w:r>
      <w:r w:rsidR="00683C84" w:rsidRPr="00BB281C">
        <w:rPr>
          <w:i/>
          <w:iCs/>
          <w:sz w:val="22"/>
          <w:szCs w:val="24"/>
        </w:rPr>
        <w:t xml:space="preserve"> teniendo en cuenta los fines que persigue el citado artículo 121 del CGP, se observa que su aplicación al proceso laboral contribuiría a que en dicho procedimiento también se cuente con una regulación que busque proteger el principio de celeridad y la garantía del plazo razonable</w:t>
      </w:r>
      <w:r w:rsidR="00683C84" w:rsidRPr="001E5E93">
        <w:rPr>
          <w:i/>
          <w:iCs/>
          <w:szCs w:val="24"/>
        </w:rPr>
        <w:t>”.</w:t>
      </w:r>
      <w:r w:rsidRPr="001E5E93">
        <w:rPr>
          <w:szCs w:val="24"/>
        </w:rPr>
        <w:t xml:space="preserve"> No obstante, en</w:t>
      </w:r>
      <w:r w:rsidR="00683C84" w:rsidRPr="001E5E93">
        <w:rPr>
          <w:rStyle w:val="Refdenotaalpie"/>
          <w:szCs w:val="24"/>
        </w:rPr>
        <w:t xml:space="preserve"> </w:t>
      </w:r>
      <w:r w:rsidR="00683C84" w:rsidRPr="001E5E93">
        <w:rPr>
          <w:szCs w:val="24"/>
        </w:rPr>
        <w:t>consonancia con la sentencia C- 443 de 2019</w:t>
      </w:r>
      <w:r w:rsidRPr="001E5E93">
        <w:rPr>
          <w:szCs w:val="24"/>
        </w:rPr>
        <w:t>, la eventual nulidad ha de ser</w:t>
      </w:r>
      <w:r w:rsidR="00683C84" w:rsidRPr="001E5E93">
        <w:rPr>
          <w:szCs w:val="24"/>
        </w:rPr>
        <w:t xml:space="preserve"> alegada a solicitud de parte antes de proferirse la sentencia, y </w:t>
      </w:r>
      <w:r w:rsidRPr="001E5E93">
        <w:rPr>
          <w:szCs w:val="24"/>
        </w:rPr>
        <w:t>en todo caso es</w:t>
      </w:r>
      <w:r w:rsidR="00683C84" w:rsidRPr="001E5E93">
        <w:rPr>
          <w:szCs w:val="24"/>
        </w:rPr>
        <w:t xml:space="preserve"> </w:t>
      </w:r>
      <w:proofErr w:type="spellStart"/>
      <w:r w:rsidR="00683C84" w:rsidRPr="001E5E93">
        <w:rPr>
          <w:szCs w:val="24"/>
        </w:rPr>
        <w:t>saneable</w:t>
      </w:r>
      <w:proofErr w:type="spellEnd"/>
      <w:r w:rsidR="00683C84" w:rsidRPr="001E5E93">
        <w:rPr>
          <w:szCs w:val="24"/>
        </w:rPr>
        <w:t xml:space="preserve"> en los términos de los artículos 132 y subsiguientes del Código General del Proceso. </w:t>
      </w:r>
      <w:r w:rsidR="00683C84" w:rsidRPr="001E5E93">
        <w:rPr>
          <w:i/>
          <w:iCs/>
          <w:szCs w:val="24"/>
        </w:rPr>
        <w:t> </w:t>
      </w:r>
    </w:p>
    <w:p w14:paraId="0A443F65" w14:textId="28029E95" w:rsidR="76F3B086" w:rsidRPr="001E5E93" w:rsidRDefault="76F3B086" w:rsidP="001E5E93">
      <w:pPr>
        <w:spacing w:line="276" w:lineRule="auto"/>
        <w:ind w:firstLine="720"/>
        <w:rPr>
          <w:i/>
          <w:iCs/>
          <w:szCs w:val="24"/>
        </w:rPr>
      </w:pPr>
    </w:p>
    <w:p w14:paraId="34A798E0" w14:textId="6F462CD1" w:rsidR="001C235B" w:rsidRPr="001E5E93" w:rsidRDefault="001C235B" w:rsidP="001E5E93">
      <w:pPr>
        <w:spacing w:line="276" w:lineRule="auto"/>
        <w:rPr>
          <w:b/>
          <w:bCs/>
          <w:szCs w:val="24"/>
        </w:rPr>
      </w:pPr>
      <w:r w:rsidRPr="001E5E93">
        <w:rPr>
          <w:b/>
          <w:bCs/>
          <w:szCs w:val="24"/>
        </w:rPr>
        <w:t>7.1.</w:t>
      </w:r>
      <w:r w:rsidR="00A3376F" w:rsidRPr="001E5E93">
        <w:rPr>
          <w:b/>
          <w:bCs/>
          <w:szCs w:val="24"/>
        </w:rPr>
        <w:t>5</w:t>
      </w:r>
      <w:r w:rsidRPr="001E5E93">
        <w:rPr>
          <w:b/>
          <w:bCs/>
          <w:szCs w:val="24"/>
        </w:rPr>
        <w:t>. Resolución.</w:t>
      </w:r>
    </w:p>
    <w:p w14:paraId="4B360802" w14:textId="456B8AC4" w:rsidR="00855E3D" w:rsidRPr="001E5E93" w:rsidRDefault="00855E3D" w:rsidP="001E5E93">
      <w:pPr>
        <w:spacing w:line="276" w:lineRule="auto"/>
        <w:rPr>
          <w:szCs w:val="24"/>
        </w:rPr>
      </w:pPr>
    </w:p>
    <w:p w14:paraId="49B759FE" w14:textId="2CFF42A6" w:rsidR="00C07E9B" w:rsidRPr="001E5E93" w:rsidRDefault="00C07E9B" w:rsidP="001E5E93">
      <w:pPr>
        <w:spacing w:line="276" w:lineRule="auto"/>
        <w:rPr>
          <w:szCs w:val="24"/>
        </w:rPr>
      </w:pPr>
      <w:r w:rsidRPr="001E5E93">
        <w:rPr>
          <w:szCs w:val="24"/>
        </w:rPr>
        <w:tab/>
      </w:r>
      <w:r w:rsidR="009751B4" w:rsidRPr="001E5E93">
        <w:rPr>
          <w:szCs w:val="24"/>
        </w:rPr>
        <w:t>Con apoyo en lo anterior</w:t>
      </w:r>
      <w:r w:rsidRPr="001E5E93">
        <w:rPr>
          <w:szCs w:val="24"/>
        </w:rPr>
        <w:t xml:space="preserve">, acertada </w:t>
      </w:r>
      <w:r w:rsidR="009751B4" w:rsidRPr="001E5E93">
        <w:rPr>
          <w:szCs w:val="24"/>
        </w:rPr>
        <w:t>resulta</w:t>
      </w:r>
      <w:r w:rsidRPr="001E5E93">
        <w:rPr>
          <w:szCs w:val="24"/>
        </w:rPr>
        <w:t xml:space="preserve"> la decisión de la </w:t>
      </w:r>
      <w:r w:rsidRPr="001E5E93">
        <w:rPr>
          <w:i/>
          <w:szCs w:val="24"/>
        </w:rPr>
        <w:t>a-quo</w:t>
      </w:r>
      <w:r w:rsidR="00CE0773" w:rsidRPr="001E5E93">
        <w:rPr>
          <w:szCs w:val="24"/>
        </w:rPr>
        <w:t xml:space="preserve">, pues el artículo 121 del C.G.P. </w:t>
      </w:r>
      <w:r w:rsidR="009751B4" w:rsidRPr="001E5E93">
        <w:rPr>
          <w:szCs w:val="24"/>
        </w:rPr>
        <w:t>no es aplicable</w:t>
      </w:r>
      <w:r w:rsidR="00CE0773" w:rsidRPr="001E5E93">
        <w:rPr>
          <w:szCs w:val="24"/>
        </w:rPr>
        <w:t xml:space="preserve"> a la jurisdicción laboral, sin que la codificación procesal de esta especialidad contemple</w:t>
      </w:r>
      <w:r w:rsidR="00F85780" w:rsidRPr="001E5E93">
        <w:rPr>
          <w:szCs w:val="24"/>
        </w:rPr>
        <w:t xml:space="preserve"> la </w:t>
      </w:r>
      <w:r w:rsidR="00CE0773" w:rsidRPr="001E5E93">
        <w:rPr>
          <w:szCs w:val="24"/>
        </w:rPr>
        <w:t>pérdida de competencia en el caso de no cumplir</w:t>
      </w:r>
      <w:r w:rsidR="009751B4" w:rsidRPr="001E5E93">
        <w:rPr>
          <w:szCs w:val="24"/>
        </w:rPr>
        <w:t>se con</w:t>
      </w:r>
      <w:r w:rsidR="00CE0773" w:rsidRPr="001E5E93">
        <w:rPr>
          <w:szCs w:val="24"/>
        </w:rPr>
        <w:t xml:space="preserve"> los términos allí dispuestos el juez, </w:t>
      </w:r>
      <w:r w:rsidR="009751B4" w:rsidRPr="001E5E93">
        <w:rPr>
          <w:szCs w:val="24"/>
        </w:rPr>
        <w:t>lo cual, en ningún caso, configura una causal autónoma</w:t>
      </w:r>
      <w:r w:rsidR="00CE0773" w:rsidRPr="001E5E93">
        <w:rPr>
          <w:szCs w:val="24"/>
        </w:rPr>
        <w:t xml:space="preserve"> de nulidad</w:t>
      </w:r>
      <w:r w:rsidR="009751B4" w:rsidRPr="001E5E93">
        <w:rPr>
          <w:szCs w:val="24"/>
        </w:rPr>
        <w:t>.</w:t>
      </w:r>
      <w:r w:rsidR="00CE0773" w:rsidRPr="001E5E93">
        <w:rPr>
          <w:szCs w:val="24"/>
        </w:rPr>
        <w:t xml:space="preserve"> </w:t>
      </w:r>
    </w:p>
    <w:p w14:paraId="52CDFFF7" w14:textId="43E19866" w:rsidR="00E85C8C" w:rsidRPr="001E5E93" w:rsidRDefault="00E85C8C" w:rsidP="001E5E93">
      <w:pPr>
        <w:spacing w:line="276" w:lineRule="auto"/>
        <w:rPr>
          <w:szCs w:val="24"/>
        </w:rPr>
      </w:pPr>
    </w:p>
    <w:p w14:paraId="60781191" w14:textId="78C5851E" w:rsidR="0074588E" w:rsidRPr="001E5E93" w:rsidRDefault="00E85C8C" w:rsidP="001E5E93">
      <w:pPr>
        <w:spacing w:line="276" w:lineRule="auto"/>
        <w:ind w:firstLine="720"/>
        <w:rPr>
          <w:szCs w:val="24"/>
        </w:rPr>
      </w:pPr>
      <w:r w:rsidRPr="001E5E93">
        <w:rPr>
          <w:szCs w:val="24"/>
          <w:lang w:val="es-CO"/>
        </w:rPr>
        <w:t xml:space="preserve">Ahora, si en gracia de discusión se aceptara la tesis expuesta por la Corte Constitucional en la sentencia T- 334 de 2020, lo cierto es que la teleología de la norma se encamina a proteger los principios de celeridad y plazo razonable, los cuales no se encuentran vulnerados en el presente proceso, debido a que la mora en la </w:t>
      </w:r>
      <w:r w:rsidRPr="001E5E93">
        <w:rPr>
          <w:szCs w:val="24"/>
          <w:lang w:val="es-CO"/>
        </w:rPr>
        <w:lastRenderedPageBreak/>
        <w:t xml:space="preserve">resolución del conflicto obedeció a circunstancias imprevisibles por la justicia con ocasión de la pandemia de la COVID- 19 que conllevó a una suspensión de términos procesales conforme a los acuerdos </w:t>
      </w:r>
      <w:r w:rsidRPr="001E5E93">
        <w:rPr>
          <w:szCs w:val="24"/>
        </w:rPr>
        <w:t>PCSJA20- 11517, PCSJA20-11518, PCSJA20-11519, PCSJA20-11521, PCSJA20-11526, PCSJA20- 11527, PCSJA20-11528, PCSJA20-11529, PCSJA20-11532, PCSJA20- 11546, PCSJA20-11549, PCSJA20-11556 y PCSJA20-11567</w:t>
      </w:r>
      <w:r w:rsidRPr="001E5E93">
        <w:rPr>
          <w:szCs w:val="24"/>
          <w:lang w:val="es-CO"/>
        </w:rPr>
        <w:t>, desde el 16 de marzo de 2020 hasta el 1 de julio de 2020, y aunque si bien, a partir del 25 de abril de 2020,</w:t>
      </w:r>
      <w:r w:rsidR="0074588E" w:rsidRPr="001E5E93">
        <w:rPr>
          <w:szCs w:val="24"/>
          <w:lang w:val="es-CO"/>
        </w:rPr>
        <w:t xml:space="preserve"> en virtud del Acuerdo </w:t>
      </w:r>
      <w:r w:rsidR="0074588E" w:rsidRPr="001E5E93">
        <w:rPr>
          <w:szCs w:val="24"/>
        </w:rPr>
        <w:t>PCSJA20-11546, quedaron</w:t>
      </w:r>
      <w:r w:rsidRPr="001E5E93">
        <w:rPr>
          <w:szCs w:val="24"/>
          <w:lang w:val="es-CO"/>
        </w:rPr>
        <w:t xml:space="preserve"> exceptuados de la suspensión aquellos procesos adelantados por personas en situación de discapacidad, como en este caso,</w:t>
      </w:r>
      <w:r w:rsidR="0074588E" w:rsidRPr="001E5E93">
        <w:rPr>
          <w:szCs w:val="24"/>
          <w:lang w:val="es-CO"/>
        </w:rPr>
        <w:t xml:space="preserve"> dado que todavía no se había llevado a cabo la audiencia de que trata el artículo 77 del C.P.T, el asunto continuó cobijado por la suspensión hasta el 1 de julio de 2020, de conformidad con lo señalado en el Acuerdo </w:t>
      </w:r>
      <w:r w:rsidR="0074588E" w:rsidRPr="001E5E93">
        <w:rPr>
          <w:szCs w:val="24"/>
        </w:rPr>
        <w:t>PCSJA20-11567.</w:t>
      </w:r>
    </w:p>
    <w:p w14:paraId="2606E24C" w14:textId="77777777" w:rsidR="0074588E" w:rsidRPr="001E5E93" w:rsidRDefault="0074588E" w:rsidP="001E5E93">
      <w:pPr>
        <w:spacing w:line="276" w:lineRule="auto"/>
        <w:ind w:firstLine="720"/>
        <w:rPr>
          <w:szCs w:val="24"/>
        </w:rPr>
      </w:pPr>
    </w:p>
    <w:p w14:paraId="543F922B" w14:textId="1F5F276A" w:rsidR="001547B5" w:rsidRPr="001E5E93" w:rsidRDefault="00BE0265" w:rsidP="001E5E93">
      <w:pPr>
        <w:spacing w:line="276" w:lineRule="auto"/>
        <w:ind w:firstLine="720"/>
        <w:rPr>
          <w:szCs w:val="24"/>
        </w:rPr>
      </w:pPr>
      <w:r w:rsidRPr="001E5E93">
        <w:rPr>
          <w:szCs w:val="24"/>
        </w:rPr>
        <w:t>A</w:t>
      </w:r>
      <w:r w:rsidR="0074588E" w:rsidRPr="001E5E93">
        <w:rPr>
          <w:szCs w:val="24"/>
        </w:rPr>
        <w:t xml:space="preserve"> lo anterior habría que agregar, que</w:t>
      </w:r>
      <w:r w:rsidR="001547B5" w:rsidRPr="001E5E93">
        <w:rPr>
          <w:szCs w:val="24"/>
        </w:rPr>
        <w:t xml:space="preserve"> </w:t>
      </w:r>
      <w:r w:rsidR="00920860" w:rsidRPr="001E5E93">
        <w:rPr>
          <w:szCs w:val="24"/>
        </w:rPr>
        <w:t>una vez</w:t>
      </w:r>
      <w:r w:rsidR="0074588E" w:rsidRPr="001E5E93">
        <w:rPr>
          <w:szCs w:val="24"/>
        </w:rPr>
        <w:t xml:space="preserve"> fue</w:t>
      </w:r>
      <w:r w:rsidR="00920860" w:rsidRPr="001E5E93">
        <w:rPr>
          <w:szCs w:val="24"/>
        </w:rPr>
        <w:t xml:space="preserve"> fijada</w:t>
      </w:r>
      <w:r w:rsidR="0074588E" w:rsidRPr="001E5E93">
        <w:rPr>
          <w:szCs w:val="24"/>
        </w:rPr>
        <w:t xml:space="preserve"> por el despacho de primera instancia</w:t>
      </w:r>
      <w:r w:rsidR="00920860" w:rsidRPr="001E5E93">
        <w:rPr>
          <w:szCs w:val="24"/>
        </w:rPr>
        <w:t xml:space="preserve"> la fecha para la audiencia del artículo 77 del C.P.T y de la S.S. </w:t>
      </w:r>
      <w:r w:rsidR="0074588E" w:rsidRPr="001E5E93">
        <w:rPr>
          <w:szCs w:val="24"/>
        </w:rPr>
        <w:t>(</w:t>
      </w:r>
      <w:r w:rsidR="00920860" w:rsidRPr="001E5E93">
        <w:rPr>
          <w:szCs w:val="24"/>
        </w:rPr>
        <w:t>para el 1 de julio de 2021</w:t>
      </w:r>
      <w:r w:rsidR="0074588E" w:rsidRPr="001E5E93">
        <w:rPr>
          <w:szCs w:val="24"/>
        </w:rPr>
        <w:t>)</w:t>
      </w:r>
      <w:r w:rsidR="00920860" w:rsidRPr="001E5E93">
        <w:rPr>
          <w:szCs w:val="24"/>
        </w:rPr>
        <w:t xml:space="preserve">, </w:t>
      </w:r>
      <w:r w:rsidR="000B19D9" w:rsidRPr="001E5E93">
        <w:rPr>
          <w:szCs w:val="24"/>
        </w:rPr>
        <w:t xml:space="preserve">la </w:t>
      </w:r>
      <w:r w:rsidR="0074588E" w:rsidRPr="001E5E93">
        <w:rPr>
          <w:szCs w:val="24"/>
        </w:rPr>
        <w:t xml:space="preserve">misma </w:t>
      </w:r>
      <w:r w:rsidR="000B19D9" w:rsidRPr="001E5E93">
        <w:rPr>
          <w:szCs w:val="24"/>
        </w:rPr>
        <w:t xml:space="preserve">parte demandada presentó </w:t>
      </w:r>
      <w:r w:rsidR="001350F0" w:rsidRPr="001E5E93">
        <w:rPr>
          <w:szCs w:val="24"/>
        </w:rPr>
        <w:t xml:space="preserve">dos </w:t>
      </w:r>
      <w:r w:rsidR="000B19D9" w:rsidRPr="001E5E93">
        <w:rPr>
          <w:szCs w:val="24"/>
        </w:rPr>
        <w:t>solicitudes de aplazamiento</w:t>
      </w:r>
      <w:r w:rsidR="001350F0" w:rsidRPr="001E5E93">
        <w:rPr>
          <w:szCs w:val="24"/>
        </w:rPr>
        <w:t xml:space="preserve">, que generaron que </w:t>
      </w:r>
      <w:r w:rsidRPr="001E5E93">
        <w:rPr>
          <w:szCs w:val="24"/>
        </w:rPr>
        <w:t>é</w:t>
      </w:r>
      <w:r w:rsidR="001350F0" w:rsidRPr="001E5E93">
        <w:rPr>
          <w:szCs w:val="24"/>
        </w:rPr>
        <w:t>st</w:t>
      </w:r>
      <w:r w:rsidRPr="001E5E93">
        <w:rPr>
          <w:szCs w:val="24"/>
        </w:rPr>
        <w:t>a</w:t>
      </w:r>
      <w:r w:rsidR="001350F0" w:rsidRPr="001E5E93">
        <w:rPr>
          <w:szCs w:val="24"/>
        </w:rPr>
        <w:t xml:space="preserve"> finalmente se llevara a cabo el 23 de ese mes y año, </w:t>
      </w:r>
      <w:r w:rsidR="0074588E" w:rsidRPr="001E5E93">
        <w:rPr>
          <w:szCs w:val="24"/>
        </w:rPr>
        <w:t>fecha en la que incluso volvió a elevar una</w:t>
      </w:r>
      <w:r w:rsidR="006C06FF" w:rsidRPr="001E5E93">
        <w:rPr>
          <w:szCs w:val="24"/>
        </w:rPr>
        <w:t xml:space="preserve"> nueva solicitud de aplazamiento</w:t>
      </w:r>
      <w:r w:rsidR="0074588E" w:rsidRPr="001E5E93">
        <w:rPr>
          <w:szCs w:val="24"/>
        </w:rPr>
        <w:t>, la cual, como atrás se indicó, fue</w:t>
      </w:r>
      <w:r w:rsidR="006C06FF" w:rsidRPr="001E5E93">
        <w:rPr>
          <w:szCs w:val="24"/>
        </w:rPr>
        <w:t xml:space="preserve"> rechazada por la a-quo</w:t>
      </w:r>
      <w:r w:rsidR="0074588E" w:rsidRPr="001E5E93">
        <w:rPr>
          <w:szCs w:val="24"/>
        </w:rPr>
        <w:t>.</w:t>
      </w:r>
    </w:p>
    <w:p w14:paraId="0C2416B1" w14:textId="5F874689" w:rsidR="006C06FF" w:rsidRPr="001E5E93" w:rsidRDefault="006C06FF" w:rsidP="001E5E93">
      <w:pPr>
        <w:spacing w:line="276" w:lineRule="auto"/>
        <w:ind w:firstLine="720"/>
        <w:rPr>
          <w:szCs w:val="24"/>
        </w:rPr>
      </w:pPr>
    </w:p>
    <w:p w14:paraId="25A982C4" w14:textId="6F4AEFFC" w:rsidR="00CE0773" w:rsidRPr="001E5E93" w:rsidRDefault="006C06FF" w:rsidP="001E5E93">
      <w:pPr>
        <w:spacing w:line="276" w:lineRule="auto"/>
        <w:ind w:firstLine="720"/>
        <w:rPr>
          <w:szCs w:val="24"/>
          <w:lang w:val="es-CO"/>
        </w:rPr>
      </w:pPr>
      <w:r w:rsidRPr="001E5E93">
        <w:rPr>
          <w:szCs w:val="24"/>
        </w:rPr>
        <w:t xml:space="preserve">Por todo lo anterior, </w:t>
      </w:r>
      <w:r w:rsidR="00FB7679" w:rsidRPr="001E5E93">
        <w:rPr>
          <w:szCs w:val="24"/>
        </w:rPr>
        <w:t>contrario a lo advertido por el recurrente,</w:t>
      </w:r>
      <w:r w:rsidR="0074588E" w:rsidRPr="001E5E93">
        <w:rPr>
          <w:szCs w:val="24"/>
        </w:rPr>
        <w:t xml:space="preserve"> aún si se aplicara el artículo 121 al proceso laboral, lo cual ya fue descartado, la nulidad que trae la norma se</w:t>
      </w:r>
      <w:r w:rsidR="00FB7679" w:rsidRPr="001E5E93">
        <w:rPr>
          <w:szCs w:val="24"/>
        </w:rPr>
        <w:t xml:space="preserve"> sane</w:t>
      </w:r>
      <w:r w:rsidR="0074588E" w:rsidRPr="001E5E93">
        <w:rPr>
          <w:szCs w:val="24"/>
        </w:rPr>
        <w:t>ó</w:t>
      </w:r>
      <w:r w:rsidR="00FB7679" w:rsidRPr="001E5E93">
        <w:rPr>
          <w:szCs w:val="24"/>
        </w:rPr>
        <w:t>, conforme se advirtió en la sentencia C- 443 de 2019, teniendo en cuenta que la a-quo celebró la audiencia en el menor tiempo posible conforme a las medidas adoptadas por el Consejo Superior de la Judicatura</w:t>
      </w:r>
      <w:r w:rsidR="00576FB1" w:rsidRPr="001E5E93">
        <w:rPr>
          <w:szCs w:val="24"/>
        </w:rPr>
        <w:t xml:space="preserve"> y las solicitudes elevadas por la parte pasiva dilataron injustificadamente el presente asunto</w:t>
      </w:r>
      <w:r w:rsidR="0074588E" w:rsidRPr="001E5E93">
        <w:rPr>
          <w:szCs w:val="24"/>
        </w:rPr>
        <w:t>.</w:t>
      </w:r>
      <w:r w:rsidR="00576FB1" w:rsidRPr="001E5E93">
        <w:rPr>
          <w:szCs w:val="24"/>
        </w:rPr>
        <w:t xml:space="preserve"> </w:t>
      </w:r>
      <w:r w:rsidR="0074588E" w:rsidRPr="001E5E93">
        <w:rPr>
          <w:szCs w:val="24"/>
        </w:rPr>
        <w:t>A</w:t>
      </w:r>
      <w:r w:rsidR="00576FB1" w:rsidRPr="001E5E93">
        <w:rPr>
          <w:szCs w:val="24"/>
        </w:rPr>
        <w:t>sí las cosas</w:t>
      </w:r>
      <w:r w:rsidR="0074588E" w:rsidRPr="001E5E93">
        <w:rPr>
          <w:szCs w:val="24"/>
        </w:rPr>
        <w:t>,</w:t>
      </w:r>
      <w:r w:rsidR="00576FB1" w:rsidRPr="001E5E93">
        <w:rPr>
          <w:szCs w:val="24"/>
        </w:rPr>
        <w:t xml:space="preserve"> de </w:t>
      </w:r>
      <w:r w:rsidR="00CE0773" w:rsidRPr="001E5E93">
        <w:rPr>
          <w:szCs w:val="24"/>
          <w:lang w:val="es-CO"/>
        </w:rPr>
        <w:t>conformidad con el</w:t>
      </w:r>
      <w:r w:rsidR="006E6D10" w:rsidRPr="001E5E93">
        <w:rPr>
          <w:szCs w:val="24"/>
          <w:lang w:val="es-CO"/>
        </w:rPr>
        <w:t xml:space="preserve"> numeral 5 del</w:t>
      </w:r>
      <w:r w:rsidR="00CE0773" w:rsidRPr="001E5E93">
        <w:rPr>
          <w:szCs w:val="24"/>
          <w:lang w:val="es-CO"/>
        </w:rPr>
        <w:t xml:space="preserve"> artículo 136 del C.G.P</w:t>
      </w:r>
      <w:r w:rsidR="0074588E" w:rsidRPr="001E5E93">
        <w:rPr>
          <w:szCs w:val="24"/>
          <w:lang w:val="es-CO"/>
        </w:rPr>
        <w:t>, no se configura una</w:t>
      </w:r>
      <w:r w:rsidR="006E6D10" w:rsidRPr="001E5E93">
        <w:rPr>
          <w:szCs w:val="24"/>
          <w:lang w:val="es-CO"/>
        </w:rPr>
        <w:t xml:space="preserve"> nulidad</w:t>
      </w:r>
      <w:r w:rsidR="0074588E" w:rsidRPr="001E5E93">
        <w:rPr>
          <w:szCs w:val="24"/>
          <w:lang w:val="es-CO"/>
        </w:rPr>
        <w:t>,</w:t>
      </w:r>
      <w:r w:rsidR="00CE0773" w:rsidRPr="001E5E93">
        <w:rPr>
          <w:szCs w:val="24"/>
          <w:lang w:val="es-CO"/>
        </w:rPr>
        <w:t xml:space="preserve"> en tanto la norma cumplió su fin y no </w:t>
      </w:r>
      <w:r w:rsidR="0074588E" w:rsidRPr="001E5E93">
        <w:rPr>
          <w:szCs w:val="24"/>
          <w:lang w:val="es-CO"/>
        </w:rPr>
        <w:t xml:space="preserve">se </w:t>
      </w:r>
      <w:r w:rsidR="00CE0773" w:rsidRPr="001E5E93">
        <w:rPr>
          <w:szCs w:val="24"/>
          <w:lang w:val="es-CO"/>
        </w:rPr>
        <w:t>vulner</w:t>
      </w:r>
      <w:r w:rsidR="0074588E" w:rsidRPr="001E5E93">
        <w:rPr>
          <w:szCs w:val="24"/>
          <w:lang w:val="es-CO"/>
        </w:rPr>
        <w:t>aron</w:t>
      </w:r>
      <w:r w:rsidR="00CE0773" w:rsidRPr="001E5E93">
        <w:rPr>
          <w:szCs w:val="24"/>
          <w:lang w:val="es-CO"/>
        </w:rPr>
        <w:t xml:space="preserve"> derechos fundamentales</w:t>
      </w:r>
      <w:r w:rsidR="006E6D10" w:rsidRPr="001E5E93">
        <w:rPr>
          <w:szCs w:val="24"/>
          <w:lang w:val="es-CO"/>
        </w:rPr>
        <w:t>, ya que,</w:t>
      </w:r>
      <w:r w:rsidR="00CE0773" w:rsidRPr="001E5E93">
        <w:rPr>
          <w:szCs w:val="24"/>
          <w:lang w:val="es-CO"/>
        </w:rPr>
        <w:t xml:space="preserve"> aceptar la tesis del actor en el presente caso</w:t>
      </w:r>
      <w:r w:rsidR="0074588E" w:rsidRPr="001E5E93">
        <w:rPr>
          <w:szCs w:val="24"/>
          <w:lang w:val="es-CO"/>
        </w:rPr>
        <w:t xml:space="preserve"> no solo implicaría el triunfo del uso abusivo del derecho y de la propia culpa, sino que</w:t>
      </w:r>
      <w:r w:rsidR="00CE0773" w:rsidRPr="001E5E93">
        <w:rPr>
          <w:szCs w:val="24"/>
          <w:lang w:val="es-CO"/>
        </w:rPr>
        <w:t xml:space="preserve"> desnaturaliza</w:t>
      </w:r>
      <w:r w:rsidR="0074588E" w:rsidRPr="001E5E93">
        <w:rPr>
          <w:szCs w:val="24"/>
          <w:lang w:val="es-CO"/>
        </w:rPr>
        <w:t>ría</w:t>
      </w:r>
      <w:r w:rsidR="00CE0773" w:rsidRPr="001E5E93">
        <w:rPr>
          <w:szCs w:val="24"/>
          <w:lang w:val="es-CO"/>
        </w:rPr>
        <w:t xml:space="preserve"> la normatividad expuesta, </w:t>
      </w:r>
      <w:r w:rsidR="0074588E" w:rsidRPr="001E5E93">
        <w:rPr>
          <w:szCs w:val="24"/>
          <w:lang w:val="es-CO"/>
        </w:rPr>
        <w:t>dado que</w:t>
      </w:r>
      <w:r w:rsidR="00CE0773" w:rsidRPr="001E5E93">
        <w:rPr>
          <w:szCs w:val="24"/>
          <w:lang w:val="es-CO"/>
        </w:rPr>
        <w:t xml:space="preserve"> lo que pretende la misma es la emisión de la sentencia dentro de un plazo razonable, hecho que ocurrió en el presente proces</w:t>
      </w:r>
      <w:r w:rsidR="006E6D10" w:rsidRPr="001E5E93">
        <w:rPr>
          <w:szCs w:val="24"/>
          <w:lang w:val="es-CO"/>
        </w:rPr>
        <w:t xml:space="preserve">o. </w:t>
      </w:r>
    </w:p>
    <w:p w14:paraId="7D2169A5" w14:textId="042D5A43" w:rsidR="00F47DFE" w:rsidRPr="001E5E93" w:rsidRDefault="00F47DFE" w:rsidP="001E5E93">
      <w:pPr>
        <w:spacing w:line="276" w:lineRule="auto"/>
        <w:rPr>
          <w:szCs w:val="24"/>
        </w:rPr>
      </w:pPr>
    </w:p>
    <w:p w14:paraId="5C835F9A" w14:textId="08253208" w:rsidR="00B25908" w:rsidRPr="001E5E93" w:rsidRDefault="004946CA" w:rsidP="001E5E93">
      <w:pPr>
        <w:spacing w:line="276" w:lineRule="auto"/>
        <w:ind w:firstLine="709"/>
        <w:rPr>
          <w:szCs w:val="24"/>
        </w:rPr>
      </w:pPr>
      <w:r w:rsidRPr="001E5E93">
        <w:rPr>
          <w:szCs w:val="24"/>
        </w:rPr>
        <w:t>De esta manera queda resu</w:t>
      </w:r>
      <w:r w:rsidR="00DE24C8" w:rsidRPr="001E5E93">
        <w:rPr>
          <w:szCs w:val="24"/>
        </w:rPr>
        <w:t>e</w:t>
      </w:r>
      <w:r w:rsidRPr="001E5E93">
        <w:rPr>
          <w:szCs w:val="24"/>
        </w:rPr>
        <w:t>lto el recurso de apelación contra el auto que resolvió la solicitud de nulidad con base en el artículo 121 del C.G.P,</w:t>
      </w:r>
      <w:r w:rsidR="0074588E" w:rsidRPr="001E5E93">
        <w:rPr>
          <w:szCs w:val="24"/>
        </w:rPr>
        <w:t xml:space="preserve"> dictado</w:t>
      </w:r>
      <w:r w:rsidRPr="001E5E93">
        <w:rPr>
          <w:szCs w:val="24"/>
        </w:rPr>
        <w:t xml:space="preserve"> el 17 de agosto de 2021</w:t>
      </w:r>
      <w:r w:rsidR="004D4795" w:rsidRPr="001E5E93">
        <w:rPr>
          <w:szCs w:val="24"/>
        </w:rPr>
        <w:t xml:space="preserve">, </w:t>
      </w:r>
      <w:r w:rsidR="001551B8" w:rsidRPr="001E5E93">
        <w:rPr>
          <w:szCs w:val="24"/>
        </w:rPr>
        <w:t xml:space="preserve">ataque </w:t>
      </w:r>
      <w:r w:rsidR="00DE24C8" w:rsidRPr="001E5E93">
        <w:rPr>
          <w:szCs w:val="24"/>
        </w:rPr>
        <w:t xml:space="preserve">que iba </w:t>
      </w:r>
      <w:r w:rsidR="001551B8" w:rsidRPr="001E5E93">
        <w:rPr>
          <w:szCs w:val="24"/>
        </w:rPr>
        <w:t xml:space="preserve">en contra de la sentencia proferida el 20 del mismo mes y año, por medio del cual precisó que la a-quo </w:t>
      </w:r>
      <w:r w:rsidR="00417666" w:rsidRPr="001E5E93">
        <w:rPr>
          <w:szCs w:val="24"/>
        </w:rPr>
        <w:t>actuó</w:t>
      </w:r>
      <w:r w:rsidR="001551B8" w:rsidRPr="001E5E93">
        <w:rPr>
          <w:szCs w:val="24"/>
        </w:rPr>
        <w:t xml:space="preserve"> </w:t>
      </w:r>
      <w:r w:rsidR="00417666" w:rsidRPr="001E5E93">
        <w:rPr>
          <w:szCs w:val="24"/>
        </w:rPr>
        <w:t>con posterioridad a la configuración de una nulidad procesal que generó la perdida de competencia para actuar en el proceso, con base en la misma disposición procesal</w:t>
      </w:r>
      <w:r w:rsidR="00BC5626" w:rsidRPr="001E5E93">
        <w:rPr>
          <w:szCs w:val="24"/>
        </w:rPr>
        <w:t>, y el reproche en la mora judicial para emitir sentencia</w:t>
      </w:r>
      <w:r w:rsidR="00825B94" w:rsidRPr="001E5E93">
        <w:rPr>
          <w:szCs w:val="24"/>
        </w:rPr>
        <w:t xml:space="preserve">, siendo menester confirmar el auto recurrido. </w:t>
      </w:r>
    </w:p>
    <w:p w14:paraId="7ED0159D" w14:textId="77777777" w:rsidR="0025540A" w:rsidRPr="001E5E93" w:rsidRDefault="0025540A" w:rsidP="001E5E93">
      <w:pPr>
        <w:spacing w:line="276" w:lineRule="auto"/>
        <w:ind w:firstLine="709"/>
        <w:rPr>
          <w:szCs w:val="24"/>
          <w:lang w:val="es-CO"/>
        </w:rPr>
      </w:pPr>
    </w:p>
    <w:p w14:paraId="27353E46" w14:textId="24EF98B2" w:rsidR="76F3B086" w:rsidRPr="001E5E93" w:rsidRDefault="76F3B086" w:rsidP="001E5E93">
      <w:pPr>
        <w:spacing w:line="276" w:lineRule="auto"/>
        <w:ind w:firstLine="709"/>
        <w:rPr>
          <w:szCs w:val="24"/>
          <w:lang w:val="es-CO"/>
        </w:rPr>
      </w:pPr>
    </w:p>
    <w:p w14:paraId="6028F9CD" w14:textId="410EAF34" w:rsidR="006E6D10" w:rsidRPr="001E5E93" w:rsidRDefault="006E6D10" w:rsidP="001E5E93">
      <w:pPr>
        <w:spacing w:line="276" w:lineRule="auto"/>
        <w:rPr>
          <w:b/>
          <w:bCs/>
          <w:szCs w:val="24"/>
        </w:rPr>
      </w:pPr>
      <w:r w:rsidRPr="001E5E93">
        <w:rPr>
          <w:b/>
          <w:bCs/>
          <w:szCs w:val="24"/>
        </w:rPr>
        <w:t xml:space="preserve">7.2.  Consecuencia jurídica de </w:t>
      </w:r>
      <w:r w:rsidR="0025540A" w:rsidRPr="001E5E93">
        <w:rPr>
          <w:b/>
          <w:bCs/>
          <w:szCs w:val="24"/>
        </w:rPr>
        <w:t xml:space="preserve">que se dicte sentencia en fecha distinta a la del inicio de la audiencia de trámite y juzgamiento en materia laboral. </w:t>
      </w:r>
    </w:p>
    <w:p w14:paraId="0E0EA67F" w14:textId="324E0279" w:rsidR="00E3643B" w:rsidRPr="001E5E93" w:rsidRDefault="00E3643B" w:rsidP="001E5E93">
      <w:pPr>
        <w:spacing w:line="276" w:lineRule="auto"/>
        <w:rPr>
          <w:b/>
          <w:bCs/>
          <w:szCs w:val="24"/>
        </w:rPr>
      </w:pPr>
    </w:p>
    <w:p w14:paraId="75C1B4E5" w14:textId="32CEF445" w:rsidR="00F710B5" w:rsidRPr="001E5E93" w:rsidRDefault="00F710B5" w:rsidP="001E5E93">
      <w:pPr>
        <w:spacing w:line="276" w:lineRule="auto"/>
        <w:rPr>
          <w:szCs w:val="24"/>
        </w:rPr>
      </w:pPr>
      <w:r w:rsidRPr="001E5E93">
        <w:rPr>
          <w:b/>
          <w:bCs/>
          <w:szCs w:val="24"/>
        </w:rPr>
        <w:lastRenderedPageBreak/>
        <w:tab/>
      </w:r>
      <w:r w:rsidRPr="001E5E93">
        <w:rPr>
          <w:szCs w:val="24"/>
        </w:rPr>
        <w:t>Arguye el apelante que en el presente proceso se vulneró su derecho al debido proceso</w:t>
      </w:r>
      <w:r w:rsidR="0025540A" w:rsidRPr="001E5E93">
        <w:rPr>
          <w:szCs w:val="24"/>
        </w:rPr>
        <w:t>, dado que el proceso se adelantó en tres audiencias</w:t>
      </w:r>
      <w:r w:rsidR="00C20B61" w:rsidRPr="001E5E93">
        <w:rPr>
          <w:szCs w:val="24"/>
        </w:rPr>
        <w:t xml:space="preserve"> y no</w:t>
      </w:r>
      <w:r w:rsidR="0025540A" w:rsidRPr="001E5E93">
        <w:rPr>
          <w:szCs w:val="24"/>
        </w:rPr>
        <w:t xml:space="preserve"> en</w:t>
      </w:r>
      <w:r w:rsidR="00C20B61" w:rsidRPr="001E5E93">
        <w:rPr>
          <w:szCs w:val="24"/>
        </w:rPr>
        <w:t xml:space="preserve"> dos</w:t>
      </w:r>
      <w:r w:rsidR="0025540A" w:rsidRPr="001E5E93">
        <w:rPr>
          <w:szCs w:val="24"/>
        </w:rPr>
        <w:t>,</w:t>
      </w:r>
      <w:r w:rsidR="00C20B61" w:rsidRPr="001E5E93">
        <w:rPr>
          <w:szCs w:val="24"/>
        </w:rPr>
        <w:t xml:space="preserve"> como lo contempla artículo 80 del C.P.T y de la S.S. y la sentencia C- 583 de 2016</w:t>
      </w:r>
      <w:r w:rsidR="00E10E8B" w:rsidRPr="001E5E93">
        <w:rPr>
          <w:szCs w:val="24"/>
        </w:rPr>
        <w:t xml:space="preserve">. </w:t>
      </w:r>
    </w:p>
    <w:p w14:paraId="39FBF784" w14:textId="12536543" w:rsidR="00E10E8B" w:rsidRPr="001E5E93" w:rsidRDefault="00E10E8B" w:rsidP="001E5E93">
      <w:pPr>
        <w:spacing w:line="276" w:lineRule="auto"/>
        <w:rPr>
          <w:szCs w:val="24"/>
        </w:rPr>
      </w:pPr>
    </w:p>
    <w:p w14:paraId="24607ACE" w14:textId="785346A0" w:rsidR="00E10E8B" w:rsidRPr="001E5E93" w:rsidRDefault="00E10E8B" w:rsidP="001E5E93">
      <w:pPr>
        <w:spacing w:line="276" w:lineRule="auto"/>
        <w:rPr>
          <w:b/>
          <w:bCs/>
          <w:szCs w:val="24"/>
        </w:rPr>
      </w:pPr>
      <w:r w:rsidRPr="001E5E93">
        <w:rPr>
          <w:b/>
          <w:bCs/>
          <w:szCs w:val="24"/>
        </w:rPr>
        <w:t xml:space="preserve">7.2.1. Consideraciones </w:t>
      </w:r>
    </w:p>
    <w:p w14:paraId="1F040D9C" w14:textId="77777777" w:rsidR="006E6D10" w:rsidRPr="001E5E93" w:rsidRDefault="006E6D10" w:rsidP="001E5E93">
      <w:pPr>
        <w:spacing w:line="276" w:lineRule="auto"/>
        <w:rPr>
          <w:b/>
          <w:bCs/>
          <w:szCs w:val="24"/>
        </w:rPr>
      </w:pPr>
    </w:p>
    <w:p w14:paraId="798ACEDE" w14:textId="57E8EC44" w:rsidR="006E6D10" w:rsidRPr="001E5E93" w:rsidRDefault="006E6D10" w:rsidP="001E5E93">
      <w:pPr>
        <w:spacing w:line="276" w:lineRule="auto"/>
        <w:ind w:firstLine="720"/>
        <w:rPr>
          <w:szCs w:val="24"/>
          <w:lang w:val="es-CO"/>
        </w:rPr>
      </w:pPr>
      <w:r w:rsidRPr="001E5E93">
        <w:rPr>
          <w:szCs w:val="24"/>
        </w:rPr>
        <w:t xml:space="preserve">Por medio de la </w:t>
      </w:r>
      <w:r w:rsidRPr="001E5E93">
        <w:rPr>
          <w:szCs w:val="24"/>
          <w:lang w:val="es-CO"/>
        </w:rPr>
        <w:t>Ley 1149 de 2007 se introdujeron varios cambios al Código Procesal del Trabajo y de la Seguridad Social, entre ellos la consolidación del proceso laboral de primera instancia en dos audiencias (artículo 45</w:t>
      </w:r>
      <w:r w:rsidR="006561C3" w:rsidRPr="001E5E93">
        <w:rPr>
          <w:rStyle w:val="Refdenotaalpie"/>
          <w:szCs w:val="24"/>
          <w:lang w:val="es-CO"/>
        </w:rPr>
        <w:footnoteReference w:id="15"/>
      </w:r>
      <w:r w:rsidRPr="001E5E93">
        <w:rPr>
          <w:szCs w:val="24"/>
          <w:lang w:val="es-CO"/>
        </w:rPr>
        <w:t>) y la realización de la segunda con un receso de una hora</w:t>
      </w:r>
      <w:r w:rsidR="0025540A" w:rsidRPr="001E5E93">
        <w:rPr>
          <w:szCs w:val="24"/>
          <w:lang w:val="es-CO"/>
        </w:rPr>
        <w:t xml:space="preserve"> para dictar sentencia</w:t>
      </w:r>
      <w:r w:rsidRPr="001E5E93">
        <w:rPr>
          <w:szCs w:val="24"/>
          <w:lang w:val="es-CO"/>
        </w:rPr>
        <w:t xml:space="preserve"> (artículo 80</w:t>
      </w:r>
      <w:r w:rsidR="00243A6B" w:rsidRPr="001E5E93">
        <w:rPr>
          <w:rStyle w:val="Refdenotaalpie"/>
          <w:szCs w:val="24"/>
          <w:lang w:val="es-CO"/>
        </w:rPr>
        <w:footnoteReference w:id="16"/>
      </w:r>
      <w:r w:rsidRPr="001E5E93">
        <w:rPr>
          <w:szCs w:val="24"/>
          <w:lang w:val="es-CO"/>
        </w:rPr>
        <w:t xml:space="preserve">), como elementos claves para evitar la dilación de los procesos, en pro de los principios de oralidad, celeridad y concentración e inmediación, con el fin de asegurar el derecho a acceder a una justicia pronta, cumplida y sustantiva. </w:t>
      </w:r>
    </w:p>
    <w:p w14:paraId="5D2F1980" w14:textId="77777777" w:rsidR="006E6D10" w:rsidRPr="001E5E93" w:rsidRDefault="006E6D10" w:rsidP="001E5E93">
      <w:pPr>
        <w:spacing w:line="276" w:lineRule="auto"/>
        <w:ind w:firstLine="720"/>
        <w:rPr>
          <w:szCs w:val="24"/>
          <w:lang w:val="es-CO"/>
        </w:rPr>
      </w:pPr>
    </w:p>
    <w:p w14:paraId="72F23144" w14:textId="28EBAB75" w:rsidR="006E6D10" w:rsidRPr="001E5E93" w:rsidRDefault="006E6D10" w:rsidP="001E5E93">
      <w:pPr>
        <w:spacing w:line="276" w:lineRule="auto"/>
        <w:ind w:firstLine="720"/>
        <w:rPr>
          <w:szCs w:val="24"/>
        </w:rPr>
      </w:pPr>
      <w:r w:rsidRPr="001E5E93">
        <w:rPr>
          <w:szCs w:val="24"/>
          <w:lang w:val="es-CO"/>
        </w:rPr>
        <w:t>Se relata en la sentencia C- 583 de 2016, que la restricción temporal de una hora para el receso previo a la sentencia, inicialmente no estaba incluida en el proyecto de ley, sin embargo, el Senado de la República introdujo esa fórmula para darle tiempo suficiente al juez para dictar la sentencia sin necesidad de una tercera audiencia o la suspensión de la misma</w:t>
      </w:r>
      <w:r w:rsidR="00DE24C8" w:rsidRPr="001E5E93">
        <w:rPr>
          <w:szCs w:val="24"/>
          <w:lang w:val="es-CO"/>
        </w:rPr>
        <w:t>;</w:t>
      </w:r>
      <w:r w:rsidRPr="001E5E93">
        <w:rPr>
          <w:szCs w:val="24"/>
          <w:lang w:val="es-CO"/>
        </w:rPr>
        <w:t xml:space="preserve"> así las cosas, con la norma se buscó privilegiar la </w:t>
      </w:r>
      <w:r w:rsidRPr="001E5E93">
        <w:rPr>
          <w:szCs w:val="24"/>
        </w:rPr>
        <w:t xml:space="preserve">verdad material y la parte sustantiva sobre las formalidades del proceso. </w:t>
      </w:r>
    </w:p>
    <w:p w14:paraId="505901E0" w14:textId="77777777" w:rsidR="006E6D10" w:rsidRPr="001E5E93" w:rsidRDefault="006E6D10" w:rsidP="001E5E93">
      <w:pPr>
        <w:spacing w:line="276" w:lineRule="auto"/>
        <w:ind w:firstLine="720"/>
        <w:rPr>
          <w:szCs w:val="24"/>
        </w:rPr>
      </w:pPr>
    </w:p>
    <w:p w14:paraId="01A9D81A" w14:textId="5512827B" w:rsidR="006E6D10" w:rsidRPr="001E5E93" w:rsidRDefault="006E6D10" w:rsidP="001E5E93">
      <w:pPr>
        <w:spacing w:line="276" w:lineRule="auto"/>
        <w:ind w:firstLine="720"/>
        <w:rPr>
          <w:szCs w:val="24"/>
        </w:rPr>
      </w:pPr>
      <w:r w:rsidRPr="001E5E93">
        <w:rPr>
          <w:szCs w:val="24"/>
        </w:rPr>
        <w:t>En este orden dispuso que el fin de la norma es “</w:t>
      </w:r>
      <w:r w:rsidRPr="00BB281C">
        <w:rPr>
          <w:i/>
          <w:iCs/>
          <w:sz w:val="22"/>
          <w:szCs w:val="24"/>
        </w:rPr>
        <w:t>lograr una definición rápida de un pleito judicial, garantizando la inmediación del juez en toda la discusión, para así tener un mejor conocimiento de los hechos y de los argumentos, es especialmente benéfico en el ámbito laboral</w:t>
      </w:r>
      <w:r w:rsidRPr="001E5E93">
        <w:rPr>
          <w:i/>
          <w:iCs/>
          <w:szCs w:val="24"/>
        </w:rPr>
        <w:t>”</w:t>
      </w:r>
      <w:r w:rsidRPr="001E5E93">
        <w:rPr>
          <w:szCs w:val="24"/>
        </w:rPr>
        <w:t xml:space="preserve">, máxime cuando </w:t>
      </w:r>
      <w:r w:rsidR="00DE24C8" w:rsidRPr="001E5E93">
        <w:rPr>
          <w:szCs w:val="24"/>
        </w:rPr>
        <w:t xml:space="preserve">en los asuntos </w:t>
      </w:r>
      <w:r w:rsidR="00BC5626" w:rsidRPr="001E5E93">
        <w:rPr>
          <w:szCs w:val="24"/>
        </w:rPr>
        <w:t>está</w:t>
      </w:r>
      <w:r w:rsidRPr="001E5E93">
        <w:rPr>
          <w:szCs w:val="24"/>
        </w:rPr>
        <w:t xml:space="preserve"> en juego la congrua subsistencia y el mínimo vital del trabajador. </w:t>
      </w:r>
    </w:p>
    <w:p w14:paraId="6BD41C3C" w14:textId="77777777" w:rsidR="006E6D10" w:rsidRPr="001E5E93" w:rsidRDefault="006E6D10" w:rsidP="001E5E93">
      <w:pPr>
        <w:spacing w:line="276" w:lineRule="auto"/>
        <w:ind w:firstLine="720"/>
        <w:rPr>
          <w:szCs w:val="24"/>
        </w:rPr>
      </w:pPr>
    </w:p>
    <w:p w14:paraId="434C0BE1" w14:textId="77777777" w:rsidR="006E6D10" w:rsidRPr="001E5E93" w:rsidRDefault="006E6D10" w:rsidP="001E5E93">
      <w:pPr>
        <w:spacing w:line="276" w:lineRule="auto"/>
        <w:ind w:firstLine="720"/>
        <w:rPr>
          <w:szCs w:val="24"/>
        </w:rPr>
      </w:pPr>
      <w:r w:rsidRPr="001E5E93">
        <w:rPr>
          <w:szCs w:val="24"/>
        </w:rPr>
        <w:t xml:space="preserve">Del mismo modo precisó la Corte que si bien se indica que el receso será de una hora ello </w:t>
      </w:r>
      <w:r w:rsidRPr="001E5E93">
        <w:rPr>
          <w:i/>
          <w:iCs/>
          <w:szCs w:val="24"/>
        </w:rPr>
        <w:t>“</w:t>
      </w:r>
      <w:r w:rsidRPr="00BB281C">
        <w:rPr>
          <w:i/>
          <w:iCs/>
          <w:sz w:val="22"/>
          <w:szCs w:val="24"/>
        </w:rPr>
        <w:t>no prohíbe que el juez, como director del proceso, cuando así lo considere estrictamente necesario, amplíe o reduzca ese término de forma razonable, como lo puede hacer igualmente con otros procedimientos en el marco de la autonomía y la flexibilidad que imprime la reforma, siempre y cuando ello no afecte o desnaturalice el sentido del receso y el respeto por la unidad de la audiencia</w:t>
      </w:r>
      <w:r w:rsidRPr="001E5E93">
        <w:rPr>
          <w:i/>
          <w:iCs/>
          <w:szCs w:val="24"/>
        </w:rPr>
        <w:t>”.</w:t>
      </w:r>
    </w:p>
    <w:p w14:paraId="57709346" w14:textId="465026C6" w:rsidR="006E6D10" w:rsidRPr="001E5E93" w:rsidRDefault="006E6D10" w:rsidP="001E5E93">
      <w:pPr>
        <w:spacing w:line="276" w:lineRule="auto"/>
        <w:rPr>
          <w:szCs w:val="24"/>
          <w:lang w:val="es-CO"/>
        </w:rPr>
      </w:pPr>
    </w:p>
    <w:p w14:paraId="11509695" w14:textId="77777777" w:rsidR="00DE24C8" w:rsidRPr="001E5E93" w:rsidRDefault="00DE24C8" w:rsidP="001E5E93">
      <w:pPr>
        <w:spacing w:line="276" w:lineRule="auto"/>
        <w:rPr>
          <w:szCs w:val="24"/>
          <w:lang w:val="es-CO"/>
        </w:rPr>
      </w:pPr>
    </w:p>
    <w:p w14:paraId="0BEC5951" w14:textId="2F36F8F3" w:rsidR="00E10E8B" w:rsidRPr="001E5E93" w:rsidRDefault="00E10E8B" w:rsidP="001E5E93">
      <w:pPr>
        <w:spacing w:line="276" w:lineRule="auto"/>
        <w:rPr>
          <w:b/>
          <w:bCs/>
          <w:szCs w:val="24"/>
          <w:lang w:val="es-CO"/>
        </w:rPr>
      </w:pPr>
      <w:r w:rsidRPr="001E5E93">
        <w:rPr>
          <w:b/>
          <w:bCs/>
          <w:szCs w:val="24"/>
          <w:lang w:val="es-CO"/>
        </w:rPr>
        <w:t>7.2.2. Resolución.</w:t>
      </w:r>
    </w:p>
    <w:p w14:paraId="6AF95CCA" w14:textId="7B699B67" w:rsidR="00E10E8B" w:rsidRPr="001E5E93" w:rsidRDefault="00E10E8B" w:rsidP="001E5E93">
      <w:pPr>
        <w:spacing w:line="276" w:lineRule="auto"/>
        <w:rPr>
          <w:b/>
          <w:bCs/>
          <w:szCs w:val="24"/>
          <w:lang w:val="es-CO"/>
        </w:rPr>
      </w:pPr>
    </w:p>
    <w:p w14:paraId="644FAA88" w14:textId="62054F66" w:rsidR="006655E3" w:rsidRPr="001E5E93" w:rsidRDefault="006561C3" w:rsidP="001E5E93">
      <w:pPr>
        <w:spacing w:line="276" w:lineRule="auto"/>
        <w:rPr>
          <w:szCs w:val="24"/>
          <w:lang w:val="es-CO"/>
        </w:rPr>
      </w:pPr>
      <w:r w:rsidRPr="001E5E93">
        <w:rPr>
          <w:b/>
          <w:bCs/>
          <w:szCs w:val="24"/>
          <w:lang w:val="es-CO"/>
        </w:rPr>
        <w:tab/>
      </w:r>
      <w:r w:rsidRPr="001E5E93">
        <w:rPr>
          <w:szCs w:val="24"/>
          <w:lang w:val="es-CO"/>
        </w:rPr>
        <w:t xml:space="preserve">Con sustento en lo antes referido, resta decir que </w:t>
      </w:r>
      <w:r w:rsidR="00630A81" w:rsidRPr="001E5E93">
        <w:rPr>
          <w:szCs w:val="24"/>
          <w:lang w:val="es-CO"/>
        </w:rPr>
        <w:t xml:space="preserve">conforme se avizora en el acta de la audiencia del artículo 80 del C.P.T y de la </w:t>
      </w:r>
      <w:r w:rsidR="004D0AFF" w:rsidRPr="001E5E93">
        <w:rPr>
          <w:szCs w:val="24"/>
          <w:lang w:val="es-CO"/>
        </w:rPr>
        <w:t>S.S.</w:t>
      </w:r>
      <w:r w:rsidR="00630A81" w:rsidRPr="001E5E93">
        <w:rPr>
          <w:rStyle w:val="Refdenotaalpie"/>
          <w:szCs w:val="24"/>
          <w:lang w:val="es-CO"/>
        </w:rPr>
        <w:footnoteReference w:id="17"/>
      </w:r>
      <w:r w:rsidR="00652F7E" w:rsidRPr="001E5E93">
        <w:rPr>
          <w:szCs w:val="24"/>
          <w:lang w:val="es-CO"/>
        </w:rPr>
        <w:t xml:space="preserve"> la misma inició a la 1:00 </w:t>
      </w:r>
      <w:r w:rsidR="00652F7E" w:rsidRPr="001E5E93">
        <w:rPr>
          <w:szCs w:val="24"/>
          <w:lang w:val="es-CO"/>
        </w:rPr>
        <w:lastRenderedPageBreak/>
        <w:t>p.m. y finalizó a las 4:42 p.m.</w:t>
      </w:r>
      <w:r w:rsidR="00A70B7E" w:rsidRPr="001E5E93">
        <w:rPr>
          <w:szCs w:val="24"/>
          <w:lang w:val="es-CO"/>
        </w:rPr>
        <w:t xml:space="preserve"> del 17 de agosto de 20</w:t>
      </w:r>
      <w:r w:rsidR="00973C6B" w:rsidRPr="001E5E93">
        <w:rPr>
          <w:szCs w:val="24"/>
          <w:lang w:val="es-CO"/>
        </w:rPr>
        <w:t>21</w:t>
      </w:r>
      <w:r w:rsidR="00A70B7E" w:rsidRPr="001E5E93">
        <w:rPr>
          <w:szCs w:val="24"/>
          <w:lang w:val="es-CO"/>
        </w:rPr>
        <w:t>,</w:t>
      </w:r>
      <w:r w:rsidR="00652F7E" w:rsidRPr="001E5E93">
        <w:rPr>
          <w:szCs w:val="24"/>
          <w:lang w:val="es-CO"/>
        </w:rPr>
        <w:t xml:space="preserve"> esto es</w:t>
      </w:r>
      <w:r w:rsidR="0025540A" w:rsidRPr="001E5E93">
        <w:rPr>
          <w:szCs w:val="24"/>
          <w:lang w:val="es-CO"/>
        </w:rPr>
        <w:t>,</w:t>
      </w:r>
      <w:r w:rsidR="00652F7E" w:rsidRPr="001E5E93">
        <w:rPr>
          <w:szCs w:val="24"/>
          <w:lang w:val="es-CO"/>
        </w:rPr>
        <w:t xml:space="preserve"> fuera del horario judicial</w:t>
      </w:r>
      <w:r w:rsidR="0025540A" w:rsidRPr="001E5E93">
        <w:rPr>
          <w:szCs w:val="24"/>
          <w:lang w:val="es-CO"/>
        </w:rPr>
        <w:t>;</w:t>
      </w:r>
      <w:r w:rsidR="006655E3" w:rsidRPr="001E5E93">
        <w:rPr>
          <w:szCs w:val="24"/>
          <w:lang w:val="es-CO"/>
        </w:rPr>
        <w:t xml:space="preserve"> así mismo que</w:t>
      </w:r>
      <w:r w:rsidR="0025540A" w:rsidRPr="001E5E93">
        <w:rPr>
          <w:szCs w:val="24"/>
          <w:lang w:val="es-CO"/>
        </w:rPr>
        <w:t xml:space="preserve"> se</w:t>
      </w:r>
      <w:r w:rsidR="006655E3" w:rsidRPr="001E5E93">
        <w:rPr>
          <w:szCs w:val="24"/>
          <w:lang w:val="es-CO"/>
        </w:rPr>
        <w:t xml:space="preserve"> decretó un receso para dictar sentencia el 20 de agosto de </w:t>
      </w:r>
      <w:r w:rsidR="00973C6B" w:rsidRPr="001E5E93">
        <w:rPr>
          <w:szCs w:val="24"/>
          <w:lang w:val="es-CO"/>
        </w:rPr>
        <w:t>2021 a las 9:00 a.m.</w:t>
      </w:r>
      <w:r w:rsidR="0025540A" w:rsidRPr="001E5E93">
        <w:rPr>
          <w:szCs w:val="24"/>
          <w:lang w:val="es-CO"/>
        </w:rPr>
        <w:t xml:space="preserve"> (3 días después)</w:t>
      </w:r>
      <w:r w:rsidR="00973C6B" w:rsidRPr="001E5E93">
        <w:rPr>
          <w:szCs w:val="24"/>
          <w:lang w:val="es-CO"/>
        </w:rPr>
        <w:t xml:space="preserve"> “</w:t>
      </w:r>
      <w:r w:rsidR="00973C6B" w:rsidRPr="00BB281C">
        <w:rPr>
          <w:i/>
          <w:iCs/>
          <w:sz w:val="22"/>
          <w:szCs w:val="24"/>
          <w:lang w:val="es-CO"/>
        </w:rPr>
        <w:t>atendiendo a la agenda del despacho</w:t>
      </w:r>
      <w:r w:rsidR="00973C6B" w:rsidRPr="001E5E93">
        <w:rPr>
          <w:i/>
          <w:iCs/>
          <w:szCs w:val="24"/>
          <w:lang w:val="es-CO"/>
        </w:rPr>
        <w:t xml:space="preserve">”. </w:t>
      </w:r>
      <w:r w:rsidR="00973C6B" w:rsidRPr="001E5E93">
        <w:rPr>
          <w:szCs w:val="24"/>
          <w:lang w:val="es-CO"/>
        </w:rPr>
        <w:t xml:space="preserve"> </w:t>
      </w:r>
    </w:p>
    <w:p w14:paraId="33DE75AB" w14:textId="7854FA22" w:rsidR="00973C6B" w:rsidRPr="001E5E93" w:rsidRDefault="00973C6B" w:rsidP="001E5E93">
      <w:pPr>
        <w:spacing w:line="276" w:lineRule="auto"/>
        <w:rPr>
          <w:szCs w:val="24"/>
          <w:lang w:val="es-CO"/>
        </w:rPr>
      </w:pPr>
    </w:p>
    <w:p w14:paraId="0B0D362A" w14:textId="2C97A9B6" w:rsidR="00F64D05" w:rsidRPr="001E5E93" w:rsidRDefault="00973C6B" w:rsidP="001E5E93">
      <w:pPr>
        <w:spacing w:line="276" w:lineRule="auto"/>
        <w:ind w:firstLine="720"/>
        <w:rPr>
          <w:szCs w:val="24"/>
          <w:lang w:val="es-CO"/>
        </w:rPr>
      </w:pPr>
      <w:r w:rsidRPr="001E5E93">
        <w:rPr>
          <w:szCs w:val="24"/>
          <w:lang w:val="es-CO"/>
        </w:rPr>
        <w:t xml:space="preserve">Lo anterior, </w:t>
      </w:r>
      <w:r w:rsidR="0025540A" w:rsidRPr="001E5E93">
        <w:rPr>
          <w:szCs w:val="24"/>
          <w:lang w:val="es-CO"/>
        </w:rPr>
        <w:t>lleva</w:t>
      </w:r>
      <w:r w:rsidR="00A70B7E" w:rsidRPr="001E5E93">
        <w:rPr>
          <w:szCs w:val="24"/>
          <w:lang w:val="es-CO"/>
        </w:rPr>
        <w:t xml:space="preserve"> a concluir que la jueza dispuso de su fuerza de trabajo incluso en horario inhábil para llevar a cabo la mayor parte de las etapas procesales</w:t>
      </w:r>
      <w:r w:rsidR="0025540A" w:rsidRPr="001E5E93">
        <w:rPr>
          <w:szCs w:val="24"/>
          <w:lang w:val="es-CO"/>
        </w:rPr>
        <w:t xml:space="preserve"> </w:t>
      </w:r>
      <w:r w:rsidR="00F64D05" w:rsidRPr="001E5E93">
        <w:rPr>
          <w:szCs w:val="24"/>
          <w:lang w:val="es-CO"/>
        </w:rPr>
        <w:t xml:space="preserve">de la audiencia </w:t>
      </w:r>
      <w:r w:rsidR="0025540A" w:rsidRPr="001E5E93">
        <w:rPr>
          <w:szCs w:val="24"/>
          <w:lang w:val="es-CO"/>
        </w:rPr>
        <w:t>bajo los</w:t>
      </w:r>
      <w:r w:rsidR="00A70B7E" w:rsidRPr="001E5E93">
        <w:rPr>
          <w:szCs w:val="24"/>
          <w:lang w:val="es-CO"/>
        </w:rPr>
        <w:t xml:space="preserve"> </w:t>
      </w:r>
      <w:r w:rsidR="005F1027" w:rsidRPr="001E5E93">
        <w:rPr>
          <w:szCs w:val="24"/>
          <w:lang w:val="es-CO"/>
        </w:rPr>
        <w:t>principios de oralidad, celeridad</w:t>
      </w:r>
      <w:r w:rsidR="0025540A" w:rsidRPr="001E5E93">
        <w:rPr>
          <w:szCs w:val="24"/>
          <w:lang w:val="es-CO"/>
        </w:rPr>
        <w:t xml:space="preserve">, </w:t>
      </w:r>
      <w:r w:rsidR="005F1027" w:rsidRPr="001E5E93">
        <w:rPr>
          <w:szCs w:val="24"/>
          <w:lang w:val="es-CO"/>
        </w:rPr>
        <w:t xml:space="preserve">concentración e inmediación, como fines del proceso laboral, </w:t>
      </w:r>
      <w:r w:rsidR="0025540A" w:rsidRPr="001E5E93">
        <w:rPr>
          <w:szCs w:val="24"/>
          <w:lang w:val="es-CO"/>
        </w:rPr>
        <w:t xml:space="preserve">llevando </w:t>
      </w:r>
      <w:r w:rsidR="00F64D05" w:rsidRPr="001E5E93">
        <w:rPr>
          <w:szCs w:val="24"/>
          <w:lang w:val="es-CO"/>
        </w:rPr>
        <w:t>la diligencia</w:t>
      </w:r>
      <w:r w:rsidR="0025540A" w:rsidRPr="001E5E93">
        <w:rPr>
          <w:szCs w:val="24"/>
          <w:lang w:val="es-CO"/>
        </w:rPr>
        <w:t xml:space="preserve"> hasta el cierre del debate probatorio y los alegatos de conclusión, luego de lo cual, muy cerca de las cinco de la tarde, decretó un receso, que aunque debía ser máximo de una hora, se cumpliría en horario inhábil, en el cual no est</w:t>
      </w:r>
      <w:r w:rsidR="00F64D05" w:rsidRPr="001E5E93">
        <w:rPr>
          <w:szCs w:val="24"/>
          <w:lang w:val="es-CO"/>
        </w:rPr>
        <w:t>aba</w:t>
      </w:r>
      <w:r w:rsidR="0025540A" w:rsidRPr="001E5E93">
        <w:rPr>
          <w:szCs w:val="24"/>
          <w:lang w:val="es-CO"/>
        </w:rPr>
        <w:t xml:space="preserve"> obligada a trabajar, de modo que</w:t>
      </w:r>
      <w:r w:rsidR="00F64D05" w:rsidRPr="001E5E93">
        <w:rPr>
          <w:szCs w:val="24"/>
          <w:lang w:val="es-CO"/>
        </w:rPr>
        <w:t xml:space="preserve"> se</w:t>
      </w:r>
      <w:r w:rsidR="0025540A" w:rsidRPr="001E5E93">
        <w:rPr>
          <w:szCs w:val="24"/>
          <w:lang w:val="es-CO"/>
        </w:rPr>
        <w:t xml:space="preserve"> muestra razonable que haya señalado fecha para continuar la audiencia tres (3) días después, ya que, de acuerdo con la regla </w:t>
      </w:r>
      <w:r w:rsidR="76F3B086" w:rsidRPr="001E5E93">
        <w:rPr>
          <w:szCs w:val="24"/>
          <w:lang w:val="es-CO"/>
        </w:rPr>
        <w:t xml:space="preserve">jurisprudencial en cita no es un inamovible que el juez como director del proceso, cuando lo considere estrictamente necesario </w:t>
      </w:r>
      <w:r w:rsidR="00DE24C8" w:rsidRPr="001E5E93">
        <w:rPr>
          <w:szCs w:val="24"/>
          <w:lang w:val="es-CO"/>
        </w:rPr>
        <w:t>amplíe</w:t>
      </w:r>
      <w:r w:rsidR="76F3B086" w:rsidRPr="001E5E93">
        <w:rPr>
          <w:szCs w:val="24"/>
          <w:lang w:val="es-CO"/>
        </w:rPr>
        <w:t xml:space="preserve"> ese término de forma razonable, tal como ocurrió en el presente caso, pues las razones para celebrar la audiencia por fuera del receso de una hora, no son otras que la disponibilidad en la agenda del despacho, sin que se haya fijado una fecha desmesurada para emitir sentencia.</w:t>
      </w:r>
    </w:p>
    <w:p w14:paraId="7EAD84F6" w14:textId="2E6EA043" w:rsidR="00F64D05" w:rsidRPr="001E5E93" w:rsidRDefault="00F64D05" w:rsidP="001E5E93">
      <w:pPr>
        <w:spacing w:line="276" w:lineRule="auto"/>
        <w:ind w:firstLine="720"/>
        <w:rPr>
          <w:szCs w:val="24"/>
          <w:lang w:val="es-CO"/>
        </w:rPr>
      </w:pPr>
    </w:p>
    <w:p w14:paraId="0136032A" w14:textId="45964D96" w:rsidR="00A3376F" w:rsidRPr="001E5E93" w:rsidRDefault="004D0AFF" w:rsidP="001E5E93">
      <w:pPr>
        <w:spacing w:line="276" w:lineRule="auto"/>
        <w:ind w:firstLine="720"/>
        <w:rPr>
          <w:szCs w:val="24"/>
          <w:lang w:val="es-CO"/>
        </w:rPr>
      </w:pPr>
      <w:r w:rsidRPr="001E5E93">
        <w:rPr>
          <w:szCs w:val="24"/>
          <w:lang w:val="es-CO"/>
        </w:rPr>
        <w:t>Por lo anterior</w:t>
      </w:r>
      <w:r w:rsidR="00F64D05" w:rsidRPr="001E5E93">
        <w:rPr>
          <w:szCs w:val="24"/>
          <w:lang w:val="es-CO"/>
        </w:rPr>
        <w:t>,</w:t>
      </w:r>
      <w:r w:rsidRPr="001E5E93">
        <w:rPr>
          <w:szCs w:val="24"/>
          <w:lang w:val="es-CO"/>
        </w:rPr>
        <w:t xml:space="preserve"> el reproche fundado en la violación del debido proceso no est</w:t>
      </w:r>
      <w:r w:rsidR="00F64D05" w:rsidRPr="001E5E93">
        <w:rPr>
          <w:szCs w:val="24"/>
          <w:lang w:val="es-CO"/>
        </w:rPr>
        <w:t>á</w:t>
      </w:r>
      <w:r w:rsidRPr="001E5E93">
        <w:rPr>
          <w:szCs w:val="24"/>
          <w:lang w:val="es-CO"/>
        </w:rPr>
        <w:t xml:space="preserve"> llamado a prosperar</w:t>
      </w:r>
      <w:r w:rsidR="00A3376F" w:rsidRPr="001E5E93">
        <w:rPr>
          <w:szCs w:val="24"/>
          <w:lang w:val="es-CO"/>
        </w:rPr>
        <w:t xml:space="preserve">, ya que </w:t>
      </w:r>
      <w:r w:rsidR="001B4473" w:rsidRPr="001E5E93">
        <w:rPr>
          <w:szCs w:val="24"/>
          <w:lang w:val="es-CO"/>
        </w:rPr>
        <w:t xml:space="preserve">en ningún caso </w:t>
      </w:r>
      <w:r w:rsidR="00A3376F" w:rsidRPr="001E5E93">
        <w:rPr>
          <w:szCs w:val="24"/>
        </w:rPr>
        <w:t xml:space="preserve">puede pasarse por alto el criterio de </w:t>
      </w:r>
      <w:r w:rsidR="00A3376F" w:rsidRPr="001E5E93">
        <w:rPr>
          <w:szCs w:val="24"/>
          <w:lang w:val="es-ES_tradnl"/>
        </w:rPr>
        <w:t>prevalencia del derecho sustancial,</w:t>
      </w:r>
      <w:r w:rsidR="001B4473" w:rsidRPr="001E5E93">
        <w:rPr>
          <w:szCs w:val="24"/>
          <w:lang w:val="es-ES_tradnl"/>
        </w:rPr>
        <w:t xml:space="preserve"> de modo que</w:t>
      </w:r>
      <w:r w:rsidR="00F64D05" w:rsidRPr="001E5E93">
        <w:rPr>
          <w:szCs w:val="24"/>
          <w:lang w:val="es-ES_tradnl"/>
        </w:rPr>
        <w:t>,</w:t>
      </w:r>
      <w:r w:rsidR="001B4473" w:rsidRPr="001E5E93">
        <w:rPr>
          <w:szCs w:val="24"/>
          <w:lang w:val="es-ES_tradnl"/>
        </w:rPr>
        <w:t xml:space="preserve"> avalar la tesis del actor en el presente caso resulta más nociv</w:t>
      </w:r>
      <w:r w:rsidR="00F64D05" w:rsidRPr="001E5E93">
        <w:rPr>
          <w:szCs w:val="24"/>
          <w:lang w:val="es-ES_tradnl"/>
        </w:rPr>
        <w:t>o</w:t>
      </w:r>
      <w:r w:rsidR="001B4473" w:rsidRPr="001E5E93">
        <w:rPr>
          <w:szCs w:val="24"/>
          <w:lang w:val="es-ES_tradnl"/>
        </w:rPr>
        <w:t xml:space="preserve"> que avalar una decisión tardía.</w:t>
      </w:r>
      <w:r w:rsidR="001B4473" w:rsidRPr="001E5E93">
        <w:rPr>
          <w:i/>
          <w:iCs/>
          <w:szCs w:val="24"/>
          <w:lang w:val="es-ES_tradnl"/>
        </w:rPr>
        <w:t xml:space="preserve"> </w:t>
      </w:r>
      <w:r w:rsidR="00A3376F" w:rsidRPr="001E5E93">
        <w:rPr>
          <w:i/>
          <w:iCs/>
          <w:szCs w:val="24"/>
          <w:lang w:val="es-ES_tradnl"/>
        </w:rPr>
        <w:t xml:space="preserve"> </w:t>
      </w:r>
    </w:p>
    <w:p w14:paraId="11553A36" w14:textId="77777777" w:rsidR="001B4473" w:rsidRPr="001E5E93" w:rsidRDefault="001B4473" w:rsidP="001E5E93">
      <w:pPr>
        <w:spacing w:line="276" w:lineRule="auto"/>
        <w:rPr>
          <w:szCs w:val="24"/>
          <w:lang w:val="es-CO"/>
        </w:rPr>
      </w:pPr>
    </w:p>
    <w:p w14:paraId="5FA715B0" w14:textId="311A86C0" w:rsidR="76F3B086" w:rsidRPr="001E5E93" w:rsidRDefault="76F3B086" w:rsidP="001E5E93">
      <w:pPr>
        <w:spacing w:line="276" w:lineRule="auto"/>
        <w:rPr>
          <w:szCs w:val="24"/>
          <w:lang w:val="es-CO"/>
        </w:rPr>
      </w:pPr>
    </w:p>
    <w:p w14:paraId="6468D2A1" w14:textId="0D2EB092" w:rsidR="00A3376F" w:rsidRPr="001E5E93" w:rsidRDefault="00A3376F" w:rsidP="001E5E93">
      <w:pPr>
        <w:pStyle w:val="paragraph"/>
        <w:spacing w:before="0" w:beforeAutospacing="0" w:after="0" w:afterAutospacing="0" w:line="276" w:lineRule="auto"/>
        <w:jc w:val="both"/>
        <w:textAlignment w:val="baseline"/>
        <w:rPr>
          <w:rStyle w:val="normaltextrun"/>
          <w:rFonts w:ascii="Tahoma" w:hAnsi="Tahoma" w:cs="Tahoma"/>
          <w:b/>
          <w:bCs/>
          <w:color w:val="000000"/>
        </w:rPr>
      </w:pPr>
      <w:r w:rsidRPr="001E5E93">
        <w:rPr>
          <w:rStyle w:val="normaltextrun"/>
          <w:rFonts w:ascii="Tahoma" w:hAnsi="Tahoma" w:cs="Tahoma"/>
          <w:b/>
          <w:bCs/>
          <w:color w:val="000000"/>
        </w:rPr>
        <w:t>7.3. Derecho a la estabilidad laboral reforzada de persona</w:t>
      </w:r>
      <w:r w:rsidR="00F64D05" w:rsidRPr="001E5E93">
        <w:rPr>
          <w:rStyle w:val="normaltextrun"/>
          <w:rFonts w:ascii="Tahoma" w:hAnsi="Tahoma" w:cs="Tahoma"/>
          <w:b/>
          <w:bCs/>
          <w:color w:val="000000"/>
        </w:rPr>
        <w:t>s</w:t>
      </w:r>
      <w:r w:rsidRPr="001E5E93">
        <w:rPr>
          <w:rStyle w:val="normaltextrun"/>
          <w:rFonts w:ascii="Tahoma" w:hAnsi="Tahoma" w:cs="Tahoma"/>
          <w:b/>
          <w:bCs/>
          <w:color w:val="000000"/>
        </w:rPr>
        <w:t xml:space="preserve"> en estado de debilidad manifiesta por razones de salud.</w:t>
      </w:r>
    </w:p>
    <w:p w14:paraId="78ACE02C" w14:textId="7933930F" w:rsidR="001B4473" w:rsidRPr="001E5E93" w:rsidRDefault="001B4473" w:rsidP="001E5E93">
      <w:pPr>
        <w:pStyle w:val="paragraph"/>
        <w:spacing w:before="0" w:beforeAutospacing="0" w:after="0" w:afterAutospacing="0" w:line="276" w:lineRule="auto"/>
        <w:jc w:val="both"/>
        <w:textAlignment w:val="baseline"/>
        <w:rPr>
          <w:rStyle w:val="normaltextrun"/>
          <w:rFonts w:ascii="Tahoma" w:hAnsi="Tahoma" w:cs="Tahoma"/>
          <w:b/>
          <w:bCs/>
          <w:color w:val="000000"/>
        </w:rPr>
      </w:pPr>
    </w:p>
    <w:p w14:paraId="4A9DAFA5" w14:textId="46E2CAE4" w:rsidR="001B4473" w:rsidRPr="001E5E93" w:rsidRDefault="001B4473" w:rsidP="001E5E93">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bookmarkStart w:id="6" w:name="_Hlk98949089"/>
      <w:r w:rsidRPr="001E5E93">
        <w:rPr>
          <w:rStyle w:val="normaltextrun"/>
          <w:rFonts w:ascii="Tahoma" w:hAnsi="Tahoma" w:cs="Tahoma"/>
          <w:color w:val="000000"/>
        </w:rPr>
        <w:t xml:space="preserve">Reprocha el demandado </w:t>
      </w:r>
      <w:r w:rsidR="00F96782" w:rsidRPr="001E5E93">
        <w:rPr>
          <w:rStyle w:val="normaltextrun"/>
          <w:rFonts w:ascii="Tahoma" w:hAnsi="Tahoma" w:cs="Tahoma"/>
          <w:color w:val="000000"/>
        </w:rPr>
        <w:t>la indebida valoración probatoria, respecto del monto salarial del demandante, ya que el demandado devengaba $1.000.000 más una bonificación de alimentos no constitutiva de salario</w:t>
      </w:r>
      <w:r w:rsidR="000420B7" w:rsidRPr="001E5E93">
        <w:rPr>
          <w:rStyle w:val="normaltextrun"/>
          <w:rFonts w:ascii="Tahoma" w:hAnsi="Tahoma" w:cs="Tahoma"/>
          <w:color w:val="000000"/>
        </w:rPr>
        <w:t xml:space="preserve">, conforme al artículo 127 del Código Sustantivo del trabajo y a los testimonios. </w:t>
      </w:r>
    </w:p>
    <w:p w14:paraId="058E67F2" w14:textId="77777777" w:rsidR="006138AF" w:rsidRPr="001E5E93" w:rsidRDefault="006138AF" w:rsidP="001E5E93">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p>
    <w:p w14:paraId="664C7146" w14:textId="7CE5930A" w:rsidR="00AC003B" w:rsidRPr="001E5E93" w:rsidRDefault="000420B7" w:rsidP="001E5E93">
      <w:pPr>
        <w:spacing w:line="276" w:lineRule="auto"/>
        <w:ind w:firstLine="709"/>
        <w:rPr>
          <w:szCs w:val="24"/>
        </w:rPr>
      </w:pPr>
      <w:r w:rsidRPr="001E5E93">
        <w:rPr>
          <w:rStyle w:val="normaltextrun"/>
          <w:color w:val="000000" w:themeColor="text1"/>
          <w:szCs w:val="24"/>
        </w:rPr>
        <w:t>Asimismo</w:t>
      </w:r>
      <w:r w:rsidR="00B15DEA" w:rsidRPr="001E5E93">
        <w:rPr>
          <w:rStyle w:val="normaltextrun"/>
          <w:color w:val="000000" w:themeColor="text1"/>
          <w:szCs w:val="24"/>
        </w:rPr>
        <w:t xml:space="preserve">, que el contrato fue celebrado por el </w:t>
      </w:r>
      <w:r w:rsidR="007D7F99" w:rsidRPr="001E5E93">
        <w:rPr>
          <w:rStyle w:val="normaltextrun"/>
          <w:color w:val="000000" w:themeColor="text1"/>
          <w:szCs w:val="24"/>
        </w:rPr>
        <w:t>término</w:t>
      </w:r>
      <w:r w:rsidR="00B15DEA" w:rsidRPr="001E5E93">
        <w:rPr>
          <w:rStyle w:val="normaltextrun"/>
          <w:color w:val="000000" w:themeColor="text1"/>
          <w:szCs w:val="24"/>
        </w:rPr>
        <w:t xml:space="preserve"> de tres</w:t>
      </w:r>
      <w:r w:rsidR="00F64D05" w:rsidRPr="001E5E93">
        <w:rPr>
          <w:rStyle w:val="normaltextrun"/>
          <w:color w:val="000000" w:themeColor="text1"/>
          <w:szCs w:val="24"/>
        </w:rPr>
        <w:t xml:space="preserve"> (3)</w:t>
      </w:r>
      <w:r w:rsidR="00B15DEA" w:rsidRPr="001E5E93">
        <w:rPr>
          <w:rStyle w:val="normaltextrun"/>
          <w:color w:val="000000" w:themeColor="text1"/>
          <w:szCs w:val="24"/>
        </w:rPr>
        <w:t xml:space="preserve"> meses y este no se prorrog</w:t>
      </w:r>
      <w:r w:rsidR="00F83ECC" w:rsidRPr="001E5E93">
        <w:rPr>
          <w:rStyle w:val="normaltextrun"/>
          <w:color w:val="000000" w:themeColor="text1"/>
          <w:szCs w:val="24"/>
        </w:rPr>
        <w:t>ó</w:t>
      </w:r>
      <w:r w:rsidR="00B15DEA" w:rsidRPr="001E5E93">
        <w:rPr>
          <w:rStyle w:val="normaltextrun"/>
          <w:color w:val="000000" w:themeColor="text1"/>
          <w:szCs w:val="24"/>
        </w:rPr>
        <w:t xml:space="preserve"> por la duración de la obra para la que fue contratado</w:t>
      </w:r>
      <w:r w:rsidR="00F64D05" w:rsidRPr="001E5E93">
        <w:rPr>
          <w:rStyle w:val="normaltextrun"/>
          <w:color w:val="000000" w:themeColor="text1"/>
          <w:szCs w:val="24"/>
        </w:rPr>
        <w:t xml:space="preserve"> el actor</w:t>
      </w:r>
      <w:r w:rsidR="00B15DEA" w:rsidRPr="001E5E93">
        <w:rPr>
          <w:rStyle w:val="normaltextrun"/>
          <w:color w:val="000000" w:themeColor="text1"/>
          <w:szCs w:val="24"/>
        </w:rPr>
        <w:t xml:space="preserve">, sino por la prórroga </w:t>
      </w:r>
      <w:r w:rsidR="00F64D05" w:rsidRPr="001E5E93">
        <w:rPr>
          <w:rStyle w:val="normaltextrun"/>
          <w:color w:val="000000" w:themeColor="text1"/>
          <w:szCs w:val="24"/>
        </w:rPr>
        <w:t>de sus</w:t>
      </w:r>
      <w:r w:rsidR="00B15DEA" w:rsidRPr="001E5E93">
        <w:rPr>
          <w:rStyle w:val="normaltextrun"/>
          <w:color w:val="000000" w:themeColor="text1"/>
          <w:szCs w:val="24"/>
        </w:rPr>
        <w:t xml:space="preserve"> incapacidades</w:t>
      </w:r>
      <w:r w:rsidR="00AC003B" w:rsidRPr="001E5E93">
        <w:rPr>
          <w:rStyle w:val="normaltextrun"/>
          <w:color w:val="000000" w:themeColor="text1"/>
          <w:szCs w:val="24"/>
        </w:rPr>
        <w:t xml:space="preserve">, </w:t>
      </w:r>
      <w:r w:rsidR="00AC003B" w:rsidRPr="001E5E93">
        <w:rPr>
          <w:szCs w:val="24"/>
        </w:rPr>
        <w:t xml:space="preserve">situación </w:t>
      </w:r>
      <w:r w:rsidR="00F64D05" w:rsidRPr="001E5E93">
        <w:rPr>
          <w:szCs w:val="24"/>
        </w:rPr>
        <w:t xml:space="preserve">que, según el apelante, </w:t>
      </w:r>
      <w:r w:rsidR="00AC003B" w:rsidRPr="001E5E93">
        <w:rPr>
          <w:szCs w:val="24"/>
        </w:rPr>
        <w:t>fue advertida por los testigos al indicar que ya la obra había terminado</w:t>
      </w:r>
      <w:r w:rsidR="00F64D05" w:rsidRPr="001E5E93">
        <w:rPr>
          <w:szCs w:val="24"/>
        </w:rPr>
        <w:t xml:space="preserve"> para fecha del finiquito laboral. </w:t>
      </w:r>
      <w:r w:rsidR="00AC003B" w:rsidRPr="001E5E93">
        <w:rPr>
          <w:szCs w:val="24"/>
        </w:rPr>
        <w:t xml:space="preserve"> </w:t>
      </w:r>
    </w:p>
    <w:p w14:paraId="590E9B10" w14:textId="5196DAC6" w:rsidR="000420B7" w:rsidRPr="001E5E93" w:rsidRDefault="000420B7" w:rsidP="001E5E93">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p>
    <w:p w14:paraId="4AFB74DB" w14:textId="46A0B602" w:rsidR="00F64D05" w:rsidRPr="001E5E93" w:rsidRDefault="00AC003B" w:rsidP="001E5E93">
      <w:pPr>
        <w:pStyle w:val="paragraph"/>
        <w:spacing w:before="0" w:beforeAutospacing="0" w:after="0" w:afterAutospacing="0" w:line="276" w:lineRule="auto"/>
        <w:ind w:firstLine="705"/>
        <w:jc w:val="both"/>
        <w:textAlignment w:val="baseline"/>
        <w:rPr>
          <w:rFonts w:ascii="Tahoma" w:hAnsi="Tahoma" w:cs="Tahoma"/>
        </w:rPr>
      </w:pPr>
      <w:r w:rsidRPr="001E5E93">
        <w:rPr>
          <w:rStyle w:val="normaltextrun"/>
          <w:rFonts w:ascii="Tahoma" w:hAnsi="Tahoma" w:cs="Tahoma"/>
          <w:color w:val="000000"/>
        </w:rPr>
        <w:t>Añadió que</w:t>
      </w:r>
      <w:r w:rsidR="00F64D05" w:rsidRPr="001E5E93">
        <w:rPr>
          <w:rStyle w:val="normaltextrun"/>
          <w:rFonts w:ascii="Tahoma" w:hAnsi="Tahoma" w:cs="Tahoma"/>
          <w:color w:val="000000"/>
        </w:rPr>
        <w:t xml:space="preserve"> ni</w:t>
      </w:r>
      <w:r w:rsidRPr="001E5E93">
        <w:rPr>
          <w:rStyle w:val="normaltextrun"/>
          <w:rFonts w:ascii="Tahoma" w:hAnsi="Tahoma" w:cs="Tahoma"/>
          <w:color w:val="000000"/>
        </w:rPr>
        <w:t xml:space="preserve"> </w:t>
      </w:r>
      <w:r w:rsidR="00F64D05" w:rsidRPr="001E5E93">
        <w:rPr>
          <w:rStyle w:val="normaltextrun"/>
          <w:rFonts w:ascii="Tahoma" w:hAnsi="Tahoma" w:cs="Tahoma"/>
          <w:color w:val="000000"/>
        </w:rPr>
        <w:t>al</w:t>
      </w:r>
      <w:r w:rsidRPr="001E5E93">
        <w:rPr>
          <w:rStyle w:val="normaltextrun"/>
          <w:rFonts w:ascii="Tahoma" w:hAnsi="Tahoma" w:cs="Tahoma"/>
          <w:color w:val="000000"/>
        </w:rPr>
        <w:t xml:space="preserve"> momento de </w:t>
      </w:r>
      <w:r w:rsidR="00AE4E0D" w:rsidRPr="001E5E93">
        <w:rPr>
          <w:rStyle w:val="normaltextrun"/>
          <w:rFonts w:ascii="Tahoma" w:hAnsi="Tahoma" w:cs="Tahoma"/>
          <w:color w:val="000000"/>
        </w:rPr>
        <w:t>la notificación de la no pr</w:t>
      </w:r>
      <w:r w:rsidR="00164D10" w:rsidRPr="001E5E93">
        <w:rPr>
          <w:rStyle w:val="normaltextrun"/>
          <w:rFonts w:ascii="Tahoma" w:hAnsi="Tahoma" w:cs="Tahoma"/>
          <w:color w:val="000000"/>
        </w:rPr>
        <w:t>ó</w:t>
      </w:r>
      <w:r w:rsidR="00AE4E0D" w:rsidRPr="001E5E93">
        <w:rPr>
          <w:rStyle w:val="normaltextrun"/>
          <w:rFonts w:ascii="Tahoma" w:hAnsi="Tahoma" w:cs="Tahoma"/>
          <w:color w:val="000000"/>
        </w:rPr>
        <w:t>rroga del contrato</w:t>
      </w:r>
      <w:r w:rsidR="00F64D05" w:rsidRPr="001E5E93">
        <w:rPr>
          <w:rStyle w:val="normaltextrun"/>
          <w:rFonts w:ascii="Tahoma" w:hAnsi="Tahoma" w:cs="Tahoma"/>
          <w:color w:val="000000"/>
        </w:rPr>
        <w:t xml:space="preserve"> (preaviso)</w:t>
      </w:r>
      <w:r w:rsidR="00AE4E0D" w:rsidRPr="001E5E93">
        <w:rPr>
          <w:rStyle w:val="normaltextrun"/>
          <w:rFonts w:ascii="Tahoma" w:hAnsi="Tahoma" w:cs="Tahoma"/>
          <w:color w:val="000000"/>
        </w:rPr>
        <w:t xml:space="preserve">, ni </w:t>
      </w:r>
      <w:r w:rsidR="00F64D05" w:rsidRPr="001E5E93">
        <w:rPr>
          <w:rStyle w:val="normaltextrun"/>
          <w:rFonts w:ascii="Tahoma" w:hAnsi="Tahoma" w:cs="Tahoma"/>
          <w:color w:val="000000"/>
        </w:rPr>
        <w:t>tampoco al</w:t>
      </w:r>
      <w:r w:rsidR="00AE4E0D" w:rsidRPr="001E5E93">
        <w:rPr>
          <w:rStyle w:val="normaltextrun"/>
          <w:rFonts w:ascii="Tahoma" w:hAnsi="Tahoma" w:cs="Tahoma"/>
          <w:color w:val="000000"/>
        </w:rPr>
        <w:t xml:space="preserve"> momento de</w:t>
      </w:r>
      <w:r w:rsidR="00F64D05" w:rsidRPr="001E5E93">
        <w:rPr>
          <w:rStyle w:val="normaltextrun"/>
          <w:rFonts w:ascii="Tahoma" w:hAnsi="Tahoma" w:cs="Tahoma"/>
          <w:color w:val="000000"/>
        </w:rPr>
        <w:t xml:space="preserve"> la terminación del contrato por expiración del plazo,</w:t>
      </w:r>
      <w:r w:rsidR="00AE4E0D" w:rsidRPr="001E5E93">
        <w:rPr>
          <w:rStyle w:val="normaltextrun"/>
          <w:rFonts w:ascii="Tahoma" w:hAnsi="Tahoma" w:cs="Tahoma"/>
          <w:color w:val="000000"/>
        </w:rPr>
        <w:t xml:space="preserve"> el actor gozaba de estabilidad laboral reforzada</w:t>
      </w:r>
      <w:r w:rsidR="00F64D05" w:rsidRPr="001E5E93">
        <w:rPr>
          <w:rStyle w:val="normaltextrun"/>
          <w:rFonts w:ascii="Tahoma" w:hAnsi="Tahoma" w:cs="Tahoma"/>
          <w:color w:val="000000"/>
        </w:rPr>
        <w:t>,</w:t>
      </w:r>
      <w:r w:rsidR="00AE4E0D" w:rsidRPr="001E5E93">
        <w:rPr>
          <w:rStyle w:val="normaltextrun"/>
          <w:rFonts w:ascii="Tahoma" w:hAnsi="Tahoma" w:cs="Tahoma"/>
          <w:color w:val="000000"/>
        </w:rPr>
        <w:t xml:space="preserve"> pues</w:t>
      </w:r>
      <w:r w:rsidR="00F64D05" w:rsidRPr="001E5E93">
        <w:rPr>
          <w:rStyle w:val="normaltextrun"/>
          <w:rFonts w:ascii="Tahoma" w:hAnsi="Tahoma" w:cs="Tahoma"/>
          <w:color w:val="000000"/>
        </w:rPr>
        <w:t>to que</w:t>
      </w:r>
      <w:r w:rsidR="00AE4E0D" w:rsidRPr="001E5E93">
        <w:rPr>
          <w:rStyle w:val="normaltextrun"/>
          <w:rFonts w:ascii="Tahoma" w:hAnsi="Tahoma" w:cs="Tahoma"/>
          <w:color w:val="000000"/>
        </w:rPr>
        <w:t xml:space="preserve"> no se encontraba incapacitado, razón por la cual no era necesario solicitar permiso </w:t>
      </w:r>
      <w:r w:rsidR="001070FD" w:rsidRPr="001E5E93">
        <w:rPr>
          <w:rStyle w:val="normaltextrun"/>
          <w:rFonts w:ascii="Tahoma" w:hAnsi="Tahoma" w:cs="Tahoma"/>
          <w:color w:val="000000"/>
        </w:rPr>
        <w:t xml:space="preserve">alguno </w:t>
      </w:r>
      <w:r w:rsidR="00AE4E0D" w:rsidRPr="001E5E93">
        <w:rPr>
          <w:rStyle w:val="normaltextrun"/>
          <w:rFonts w:ascii="Tahoma" w:hAnsi="Tahoma" w:cs="Tahoma"/>
          <w:color w:val="000000"/>
        </w:rPr>
        <w:t>al Ministerio del Trab</w:t>
      </w:r>
      <w:r w:rsidR="001070FD" w:rsidRPr="001E5E93">
        <w:rPr>
          <w:rStyle w:val="normaltextrun"/>
          <w:rFonts w:ascii="Tahoma" w:hAnsi="Tahoma" w:cs="Tahoma"/>
          <w:color w:val="000000"/>
        </w:rPr>
        <w:t>a</w:t>
      </w:r>
      <w:r w:rsidR="00AE4E0D" w:rsidRPr="001E5E93">
        <w:rPr>
          <w:rStyle w:val="normaltextrun"/>
          <w:rFonts w:ascii="Tahoma" w:hAnsi="Tahoma" w:cs="Tahoma"/>
          <w:color w:val="000000"/>
        </w:rPr>
        <w:t>jo</w:t>
      </w:r>
      <w:r w:rsidR="00AB7FD8" w:rsidRPr="001E5E93">
        <w:rPr>
          <w:rStyle w:val="normaltextrun"/>
          <w:rFonts w:ascii="Tahoma" w:hAnsi="Tahoma" w:cs="Tahoma"/>
          <w:color w:val="000000"/>
        </w:rPr>
        <w:t xml:space="preserve">, </w:t>
      </w:r>
      <w:r w:rsidR="00F64D05" w:rsidRPr="001E5E93">
        <w:rPr>
          <w:rStyle w:val="normaltextrun"/>
          <w:rFonts w:ascii="Tahoma" w:hAnsi="Tahoma" w:cs="Tahoma"/>
          <w:color w:val="000000"/>
        </w:rPr>
        <w:t xml:space="preserve">y, sostuvo que si el actor hubiere tenido </w:t>
      </w:r>
      <w:r w:rsidR="00F64D05" w:rsidRPr="001E5E93">
        <w:rPr>
          <w:rFonts w:ascii="Tahoma" w:hAnsi="Tahoma" w:cs="Tahoma"/>
        </w:rPr>
        <w:t xml:space="preserve">incapacidades más allá del 7 de marzo de 2018, en ningún momento las relacionó o las puso en conocimiento del empleador, de modo que no se le puede imputar a la empresa el conocimiento de </w:t>
      </w:r>
      <w:r w:rsidR="00F64D05" w:rsidRPr="001E5E93">
        <w:rPr>
          <w:rFonts w:ascii="Tahoma" w:hAnsi="Tahoma" w:cs="Tahoma"/>
        </w:rPr>
        <w:lastRenderedPageBreak/>
        <w:t xml:space="preserve">incapacidades posteriores al finiquito de la relación, pues las mismas ni siquiera se evidencian dentro del proceso, donde sí obra, en la favor de su prohijado, el concepto favorable de rehabilitación favorable emitido por parte de Coomeva EPS, el cual, en todo caso, jamás fue entregado a la empresa y la a-quo no lo valoró en su decisión. </w:t>
      </w:r>
    </w:p>
    <w:bookmarkEnd w:id="6"/>
    <w:p w14:paraId="380EA686" w14:textId="25172F1C" w:rsidR="00A958A1" w:rsidRPr="001E5E93" w:rsidRDefault="00A958A1" w:rsidP="001E5E93">
      <w:pPr>
        <w:pStyle w:val="paragraph"/>
        <w:spacing w:before="0" w:beforeAutospacing="0" w:after="0" w:afterAutospacing="0" w:line="276" w:lineRule="auto"/>
        <w:jc w:val="both"/>
        <w:textAlignment w:val="baseline"/>
        <w:rPr>
          <w:rStyle w:val="normaltextrun"/>
          <w:rFonts w:ascii="Tahoma" w:hAnsi="Tahoma" w:cs="Tahoma"/>
          <w:color w:val="000000"/>
        </w:rPr>
      </w:pPr>
    </w:p>
    <w:p w14:paraId="7F1D9DD6" w14:textId="77777777" w:rsidR="00DE24C8" w:rsidRPr="001E5E93" w:rsidRDefault="00DE24C8" w:rsidP="001E5E93">
      <w:pPr>
        <w:pStyle w:val="paragraph"/>
        <w:spacing w:before="0" w:beforeAutospacing="0" w:after="0" w:afterAutospacing="0" w:line="276" w:lineRule="auto"/>
        <w:jc w:val="both"/>
        <w:textAlignment w:val="baseline"/>
        <w:rPr>
          <w:rStyle w:val="normaltextrun"/>
          <w:rFonts w:ascii="Tahoma" w:hAnsi="Tahoma" w:cs="Tahoma"/>
          <w:color w:val="000000"/>
        </w:rPr>
      </w:pPr>
    </w:p>
    <w:p w14:paraId="05770324" w14:textId="54AB570C" w:rsidR="00A958A1" w:rsidRPr="001E5E93" w:rsidRDefault="00A958A1" w:rsidP="001E5E93">
      <w:pPr>
        <w:pStyle w:val="paragraph"/>
        <w:spacing w:before="0" w:beforeAutospacing="0" w:after="0" w:afterAutospacing="0" w:line="276" w:lineRule="auto"/>
        <w:jc w:val="both"/>
        <w:textAlignment w:val="baseline"/>
        <w:rPr>
          <w:rStyle w:val="normaltextrun"/>
          <w:rFonts w:ascii="Tahoma" w:hAnsi="Tahoma" w:cs="Tahoma"/>
          <w:b/>
          <w:bCs/>
          <w:color w:val="000000"/>
        </w:rPr>
      </w:pPr>
      <w:r w:rsidRPr="001E5E93">
        <w:rPr>
          <w:rStyle w:val="normaltextrun"/>
          <w:rFonts w:ascii="Tahoma" w:hAnsi="Tahoma" w:cs="Tahoma"/>
          <w:b/>
          <w:bCs/>
          <w:color w:val="000000"/>
        </w:rPr>
        <w:t>7.3.1. Consideraciones</w:t>
      </w:r>
    </w:p>
    <w:p w14:paraId="24654E5F" w14:textId="4C373CA1" w:rsidR="00A3376F" w:rsidRPr="001E5E93" w:rsidRDefault="00A3376F" w:rsidP="001E5E93">
      <w:pPr>
        <w:pStyle w:val="paragraph"/>
        <w:spacing w:before="0" w:beforeAutospacing="0" w:after="0" w:afterAutospacing="0" w:line="276" w:lineRule="auto"/>
        <w:jc w:val="both"/>
        <w:textAlignment w:val="baseline"/>
        <w:rPr>
          <w:rStyle w:val="normaltextrun"/>
          <w:rFonts w:ascii="Tahoma" w:hAnsi="Tahoma" w:cs="Tahoma"/>
        </w:rPr>
      </w:pPr>
    </w:p>
    <w:p w14:paraId="5D7C4ADB"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hAnsi="Tahoma" w:cs="Tahoma"/>
        </w:rPr>
      </w:pPr>
      <w:r w:rsidRPr="001E5E93">
        <w:rPr>
          <w:rStyle w:val="normaltextrun"/>
          <w:rFonts w:ascii="Tahoma" w:hAnsi="Tahoma" w:cs="Tahoma"/>
          <w:color w:val="000000"/>
        </w:rPr>
        <w:t>Dispone el art. 26 de la Ley 361 de 1997 que</w:t>
      </w:r>
      <w:r w:rsidRPr="001E5E93">
        <w:rPr>
          <w:rStyle w:val="normaltextrun"/>
          <w:rFonts w:ascii="Tahoma" w:hAnsi="Tahoma" w:cs="Tahoma"/>
          <w:i/>
          <w:iCs/>
          <w:color w:val="000000"/>
        </w:rPr>
        <w:t xml:space="preserve"> “</w:t>
      </w:r>
      <w:r w:rsidRPr="00BB281C">
        <w:rPr>
          <w:rStyle w:val="normaltextrun"/>
          <w:rFonts w:ascii="Tahoma" w:hAnsi="Tahoma" w:cs="Tahoma"/>
          <w:i/>
          <w:iCs/>
          <w:color w:val="000000"/>
          <w:sz w:val="22"/>
        </w:rPr>
        <w:t>(…)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r w:rsidRPr="00BB281C">
        <w:rPr>
          <w:rStyle w:val="normaltextrun"/>
          <w:rFonts w:ascii="Tahoma" w:hAnsi="Tahoma" w:cs="Tahoma"/>
          <w:i/>
          <w:iCs/>
          <w:color w:val="000000"/>
        </w:rPr>
        <w:t>” y agrega que “</w:t>
      </w:r>
      <w:r w:rsidRPr="00BB281C">
        <w:rPr>
          <w:rStyle w:val="normaltextrun"/>
          <w:rFonts w:ascii="Tahoma" w:hAnsi="Tahoma" w:cs="Tahoma"/>
          <w:i/>
          <w:iCs/>
          <w:color w:val="000000"/>
          <w:sz w:val="22"/>
        </w:rPr>
        <w:t>no obstante, quienes fueren despedidos o su contrato terminado por razón de su limitación, sin el 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1E5E93">
        <w:rPr>
          <w:rStyle w:val="normaltextrun"/>
          <w:rFonts w:ascii="Tahoma" w:hAnsi="Tahoma" w:cs="Tahoma"/>
          <w:i/>
          <w:iCs/>
          <w:color w:val="000000"/>
        </w:rPr>
        <w:t>”. </w:t>
      </w:r>
      <w:r w:rsidRPr="001E5E93">
        <w:rPr>
          <w:rStyle w:val="eop"/>
          <w:rFonts w:ascii="Tahoma" w:hAnsi="Tahoma" w:cs="Tahoma"/>
          <w:color w:val="000000"/>
        </w:rPr>
        <w:t> </w:t>
      </w:r>
    </w:p>
    <w:p w14:paraId="0450A42E" w14:textId="77777777" w:rsidR="00A3376F" w:rsidRPr="001E5E93" w:rsidRDefault="00A3376F" w:rsidP="001E5E93">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p>
    <w:p w14:paraId="24B72C6A"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hAnsi="Tahoma" w:cs="Tahoma"/>
        </w:rPr>
      </w:pPr>
      <w:r w:rsidRPr="001E5E93">
        <w:rPr>
          <w:rStyle w:val="normaltextrun"/>
          <w:rFonts w:ascii="Tahoma" w:hAnsi="Tahoma" w:cs="Tahoma"/>
          <w:color w:val="000000"/>
        </w:rPr>
        <w:t>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 (Sentencia T-447/2013). </w:t>
      </w:r>
      <w:r w:rsidRPr="001E5E93">
        <w:rPr>
          <w:rStyle w:val="eop"/>
          <w:rFonts w:ascii="Tahoma" w:hAnsi="Tahoma" w:cs="Tahoma"/>
          <w:color w:val="000000"/>
        </w:rPr>
        <w:t> </w:t>
      </w:r>
    </w:p>
    <w:p w14:paraId="222F9EB9" w14:textId="77777777" w:rsidR="00A3376F" w:rsidRPr="001E5E93" w:rsidRDefault="00A3376F" w:rsidP="001E5E93">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p>
    <w:p w14:paraId="17E8EC3C"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hAnsi="Tahoma" w:cs="Tahoma"/>
        </w:rPr>
      </w:pPr>
      <w:r w:rsidRPr="001E5E93">
        <w:rPr>
          <w:rStyle w:val="normaltextrun"/>
          <w:rFonts w:ascii="Tahoma" w:hAnsi="Tahoma" w:cs="Tahoma"/>
          <w:color w:val="000000"/>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w:t>
      </w:r>
      <w:r w:rsidRPr="00BB281C">
        <w:rPr>
          <w:rStyle w:val="normaltextrun"/>
          <w:rFonts w:ascii="Tahoma" w:hAnsi="Tahoma" w:cs="Tahoma"/>
          <w:color w:val="000000"/>
          <w:sz w:val="22"/>
        </w:rPr>
        <w:t>limitación moderada</w:t>
      </w:r>
      <w:r w:rsidRPr="001E5E93">
        <w:rPr>
          <w:rStyle w:val="normaltextrun"/>
          <w:rFonts w:ascii="Tahoma" w:hAnsi="Tahoma" w:cs="Tahoma"/>
          <w:color w:val="000000"/>
        </w:rPr>
        <w:t>”, en los términos al Decreto 2463 de 2001 y expuso que el carné de que trata el artículo 5 de la Ley 361 de 1997, como el dictamen pericial de las Juntas de Calificación de Invalidez, son solo algunos de los medios de prueba, no solemnes, para acreditar dicha limitación, empero, habrá casos, según la patología, en los que el juez podrá verificar tal supuesto de hecho con otras pruebas que obren válidamente en el plenario. </w:t>
      </w:r>
      <w:r w:rsidRPr="001E5E93">
        <w:rPr>
          <w:rStyle w:val="eop"/>
          <w:rFonts w:ascii="Tahoma" w:hAnsi="Tahoma" w:cs="Tahoma"/>
          <w:color w:val="000000"/>
        </w:rPr>
        <w:t> </w:t>
      </w:r>
    </w:p>
    <w:p w14:paraId="5DBB8925" w14:textId="77777777" w:rsidR="00A3376F" w:rsidRPr="001E5E93" w:rsidRDefault="00A3376F" w:rsidP="001E5E93">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p>
    <w:p w14:paraId="7E8937FD" w14:textId="77777777" w:rsidR="00A3376F" w:rsidRPr="001E5E93" w:rsidRDefault="00A3376F" w:rsidP="001E5E93">
      <w:pPr>
        <w:pStyle w:val="paragraph"/>
        <w:spacing w:before="0" w:beforeAutospacing="0" w:after="0" w:afterAutospacing="0" w:line="276" w:lineRule="auto"/>
        <w:ind w:firstLine="705"/>
        <w:jc w:val="both"/>
        <w:textAlignment w:val="baseline"/>
        <w:rPr>
          <w:rStyle w:val="normaltextrun"/>
          <w:rFonts w:ascii="Tahoma" w:hAnsi="Tahoma" w:cs="Tahoma"/>
          <w:color w:val="000000" w:themeColor="text1"/>
        </w:rPr>
      </w:pPr>
      <w:r w:rsidRPr="001E5E93">
        <w:rPr>
          <w:rStyle w:val="normaltextrun"/>
          <w:rFonts w:ascii="Tahoma" w:hAnsi="Tahoma" w:cs="Tahoma"/>
          <w:color w:val="000000" w:themeColor="text1"/>
        </w:rPr>
        <w:t xml:space="preserve">Además, 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 que en todo caso el requisito o exigencia de acreditación de una discapacidad al menos moderada, solo es exigible frente a litigios fundamentados en hechos anteriores a la entrada en vigor de la Convención sobre los derechos de las personas con discapacidad, aprobada por la Ley 1346 de 2009 y </w:t>
      </w:r>
      <w:r w:rsidRPr="001E5E93">
        <w:rPr>
          <w:rStyle w:val="normaltextrun"/>
          <w:rFonts w:ascii="Tahoma" w:hAnsi="Tahoma" w:cs="Tahoma"/>
          <w:color w:val="000000" w:themeColor="text1"/>
        </w:rPr>
        <w:lastRenderedPageBreak/>
        <w:t>vigente en Colombia a partir del 10 de junio de 2011, de acuerdo con el artículo 45 de ese instrumento, pues en lo sucesivo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entendiendo por “</w:t>
      </w:r>
      <w:r w:rsidRPr="00BB281C">
        <w:rPr>
          <w:rStyle w:val="normaltextrun"/>
          <w:rFonts w:ascii="Tahoma" w:hAnsi="Tahoma" w:cs="Tahoma"/>
          <w:color w:val="000000" w:themeColor="text1"/>
          <w:sz w:val="22"/>
        </w:rPr>
        <w:t>barreras</w:t>
      </w:r>
      <w:r w:rsidRPr="001E5E93">
        <w:rPr>
          <w:rStyle w:val="normaltextrun"/>
          <w:rFonts w:ascii="Tahoma" w:hAnsi="Tahoma" w:cs="Tahoma"/>
          <w:color w:val="000000" w:themeColor="text1"/>
        </w:rPr>
        <w:t>” cualquier tipo de obstáculo que impida el ejercicio efectivo de los derechos de las personas con algún tipo de discapacidad, las cuales pueden ser actitudinales, comunicativas y físicas, en los términos del artículo 2° de la Ley 1618 de 2013. </w:t>
      </w:r>
    </w:p>
    <w:p w14:paraId="7135E629" w14:textId="77777777" w:rsidR="00A3376F" w:rsidRPr="001E5E93" w:rsidRDefault="00A3376F" w:rsidP="001E5E93">
      <w:pPr>
        <w:pStyle w:val="paragraph"/>
        <w:spacing w:before="0" w:beforeAutospacing="0" w:after="0" w:afterAutospacing="0" w:line="276" w:lineRule="auto"/>
        <w:ind w:firstLine="705"/>
        <w:jc w:val="both"/>
        <w:textAlignment w:val="baseline"/>
        <w:rPr>
          <w:rStyle w:val="normaltextrun"/>
          <w:rFonts w:ascii="Tahoma" w:hAnsi="Tahoma" w:cs="Tahoma"/>
          <w:color w:val="000000" w:themeColor="text1"/>
        </w:rPr>
      </w:pPr>
    </w:p>
    <w:p w14:paraId="3BCB9979"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hAnsi="Tahoma" w:cs="Tahoma"/>
          <w:i/>
        </w:rPr>
      </w:pPr>
      <w:r w:rsidRPr="001E5E93">
        <w:rPr>
          <w:rStyle w:val="normaltextrun"/>
          <w:rFonts w:ascii="Tahoma" w:hAnsi="Tahoma" w:cs="Tahoma"/>
          <w:color w:val="000000" w:themeColor="text1"/>
        </w:rPr>
        <w:t xml:space="preserve">Con todo, vale la pena advertir que la anterior tesis fue modificada por las mayoritarias de la Sala de Casación Laboral de la Corte Suprema de Justicia mediante </w:t>
      </w:r>
      <w:r w:rsidRPr="001E5E93">
        <w:rPr>
          <w:rFonts w:ascii="Tahoma" w:eastAsia="Arial" w:hAnsi="Tahoma" w:cs="Tahoma"/>
        </w:rPr>
        <w:t>sentencia SL711-2021 del 24 de febrero de 2021</w:t>
      </w:r>
      <w:r w:rsidRPr="001E5E93">
        <w:rPr>
          <w:rStyle w:val="Refdenotaalpie"/>
          <w:rFonts w:ascii="Tahoma" w:eastAsia="Arial" w:hAnsi="Tahoma" w:cs="Tahoma"/>
        </w:rPr>
        <w:footnoteReference w:id="18"/>
      </w:r>
      <w:r w:rsidRPr="001E5E93">
        <w:rPr>
          <w:rFonts w:ascii="Tahoma" w:eastAsia="Arial" w:hAnsi="Tahoma" w:cs="Tahoma"/>
        </w:rPr>
        <w:t xml:space="preserve"> en la que, según el salvamento de voto de dos de los Magistrados</w:t>
      </w:r>
      <w:r w:rsidRPr="001E5E93">
        <w:rPr>
          <w:rStyle w:val="Refdenotaalpie"/>
          <w:rFonts w:ascii="Tahoma" w:eastAsia="Arial" w:hAnsi="Tahoma" w:cs="Tahoma"/>
        </w:rPr>
        <w:footnoteReference w:id="19"/>
      </w:r>
      <w:r w:rsidRPr="001E5E93">
        <w:rPr>
          <w:rFonts w:ascii="Tahoma" w:eastAsia="Arial" w:hAnsi="Tahoma" w:cs="Tahoma"/>
        </w:rPr>
        <w:t xml:space="preserve">, </w:t>
      </w:r>
      <w:r w:rsidRPr="001E5E93">
        <w:rPr>
          <w:rFonts w:ascii="Tahoma" w:hAnsi="Tahoma" w:cs="Tahoma"/>
          <w:i/>
        </w:rPr>
        <w:t>“</w:t>
      </w:r>
      <w:r w:rsidRPr="00BB281C">
        <w:rPr>
          <w:rFonts w:ascii="Tahoma" w:hAnsi="Tahoma" w:cs="Tahoma"/>
          <w:i/>
          <w:sz w:val="22"/>
        </w:rPr>
        <w:t>la Sala reafirma su criterio según el cual los únicos beneficiarios de la estabilidad laboral reforzada prevista en el artículo 26 de la Ley 361 de 1997 son aquellos que acrediten una pérdida de capacidad laboral -PCL- igual o superior al 15%, en los términos del Decreto 2463 de 2001, premisa que se mantiene aún a pesar de la entrada en vigencia de la Convención sobre los Derechos de las Personas con Discapacidad, aprobada por la Ley 1346 de 2009. Aunque la Sala afirma que los porcentajes o grados de PCL del Decreto 2463 de 2001 son compatibles con la Convención sobre los Derechos de las Personas con Discapacidad, desde nuestro punto de vista, esa normativa es justamente lo contrario: evidentemente incompatible o denegatoria de los contenidos de la Convención, instrumento que valga recordar integra el elenco de los derechos humanos y, por consiguiente, hace parte del bloque de constitucionalidad, según lo previsto en el artículo 93 Constitución Política. Es decir, implica que sus preceptos tienen la máxima jerarquía en el sistema jurídico y, por tanto, es imperativo interpretar las reglas de inferior jerarquía, conforme a sus contenidos normativos</w:t>
      </w:r>
      <w:r w:rsidRPr="001E5E93">
        <w:rPr>
          <w:rFonts w:ascii="Tahoma" w:hAnsi="Tahoma" w:cs="Tahoma"/>
          <w:i/>
        </w:rPr>
        <w:t>”.</w:t>
      </w:r>
    </w:p>
    <w:p w14:paraId="0CCB8410"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eastAsia="Arial" w:hAnsi="Tahoma" w:cs="Tahoma"/>
          <w:i/>
        </w:rPr>
      </w:pPr>
    </w:p>
    <w:p w14:paraId="769609C3"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eastAsia="Arial" w:hAnsi="Tahoma" w:cs="Tahoma"/>
        </w:rPr>
      </w:pPr>
      <w:r w:rsidRPr="001E5E93">
        <w:rPr>
          <w:rFonts w:ascii="Tahoma" w:eastAsia="Arial" w:hAnsi="Tahoma" w:cs="Tahoma"/>
        </w:rPr>
        <w:t xml:space="preserve">Lo anterior quiere decir, que el tema no es pacífico en nuestro máximo Tribunal, advirtiendo en todo caso, que las mayorías de esta Sala acogen el salvamento de voto de la sentencia SL711-2021, lo que a su vez implica que nos atenemos a la interpretación que se dio en la citada </w:t>
      </w:r>
      <w:r w:rsidRPr="001E5E93">
        <w:rPr>
          <w:rStyle w:val="normaltextrun"/>
          <w:rFonts w:ascii="Tahoma" w:hAnsi="Tahoma" w:cs="Tahoma"/>
          <w:color w:val="000000" w:themeColor="text1"/>
        </w:rPr>
        <w:t>sentencia SL 2586-2020, del 15 de julio de 2020.</w:t>
      </w:r>
    </w:p>
    <w:p w14:paraId="750187A1"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eastAsia="Arial" w:hAnsi="Tahoma" w:cs="Tahoma"/>
        </w:rPr>
      </w:pPr>
    </w:p>
    <w:p w14:paraId="56BD2D30"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hAnsi="Tahoma" w:cs="Tahoma"/>
          <w:lang w:val="es-CO"/>
        </w:rPr>
      </w:pPr>
      <w:bookmarkStart w:id="7" w:name="_Hlk98950022"/>
      <w:r w:rsidRPr="001E5E93">
        <w:rPr>
          <w:rStyle w:val="normaltextrun"/>
          <w:rFonts w:ascii="Tahoma" w:hAnsi="Tahoma" w:cs="Tahoma"/>
          <w:color w:val="000000"/>
        </w:rPr>
        <w:t xml:space="preserve">Aclarado lo anterior, y atendiendo el precedente de la </w:t>
      </w:r>
      <w:r w:rsidRPr="001E5E93">
        <w:rPr>
          <w:rStyle w:val="normaltextrun"/>
          <w:rFonts w:ascii="Tahoma" w:hAnsi="Tahoma" w:cs="Tahoma"/>
          <w:color w:val="000000" w:themeColor="text1"/>
        </w:rPr>
        <w:t xml:space="preserve">sentencia SL 2586-2020, </w:t>
      </w:r>
      <w:r w:rsidRPr="001E5E93">
        <w:rPr>
          <w:rStyle w:val="normaltextrun"/>
          <w:rFonts w:ascii="Tahoma" w:hAnsi="Tahoma" w:cs="Tahoma"/>
          <w:color w:val="000000"/>
        </w:rPr>
        <w:t>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 tal como lo precisó la Sala Laboral de la Corte Suprema de Justicia en la citada sentencia, en la cual, además, puntualizó que la garantía prevista en el artículo 26 de la Ley 361 de 1997, </w:t>
      </w:r>
      <w:r w:rsidRPr="001E5E93">
        <w:rPr>
          <w:rStyle w:val="normaltextrun"/>
          <w:rFonts w:ascii="Tahoma" w:hAnsi="Tahoma" w:cs="Tahoma"/>
          <w:i/>
          <w:iCs/>
          <w:color w:val="000000"/>
        </w:rPr>
        <w:t>“</w:t>
      </w:r>
      <w:r w:rsidRPr="00BB281C">
        <w:rPr>
          <w:rStyle w:val="normaltextrun"/>
          <w:rFonts w:ascii="Tahoma" w:hAnsi="Tahoma" w:cs="Tahoma"/>
          <w:i/>
          <w:iCs/>
          <w:sz w:val="22"/>
        </w:rPr>
        <w:t xml:space="preserve">fue concebida a fin de disuadir los despidos discriminatorios, es decir, aquellos fundados en el prejuicio, estigma o </w:t>
      </w:r>
      <w:r w:rsidRPr="00BB281C">
        <w:rPr>
          <w:rStyle w:val="normaltextrun"/>
          <w:rFonts w:ascii="Tahoma" w:hAnsi="Tahoma" w:cs="Tahoma"/>
          <w:i/>
          <w:iCs/>
          <w:sz w:val="22"/>
        </w:rPr>
        <w:lastRenderedPageBreak/>
        <w:t>estereotipo de la discapacidad del trabajador, (…) lo</w:t>
      </w:r>
      <w:r w:rsidRPr="00BB281C">
        <w:rPr>
          <w:rStyle w:val="normaltextrun"/>
          <w:rFonts w:ascii="Tahoma" w:hAnsi="Tahoma" w:cs="Tahoma"/>
          <w:sz w:val="22"/>
        </w:rPr>
        <w:t> </w:t>
      </w:r>
      <w:r w:rsidRPr="00BB281C">
        <w:rPr>
          <w:rStyle w:val="normaltextrun"/>
          <w:rFonts w:ascii="Tahoma" w:hAnsi="Tahoma" w:cs="Tahoma"/>
          <w:i/>
          <w:iCs/>
          <w:sz w:val="22"/>
        </w:rPr>
        <w:t>que significa que los despidos que no obedezcan a la situación de la discapacidad del trabajador sino a una razón objetiva, son legítimos”</w:t>
      </w:r>
      <w:r w:rsidRPr="001E5E93">
        <w:rPr>
          <w:rStyle w:val="normaltextrun"/>
          <w:rFonts w:ascii="Tahoma" w:hAnsi="Tahoma" w:cs="Tahoma"/>
          <w:i/>
          <w:iCs/>
        </w:rPr>
        <w:t>.</w:t>
      </w:r>
      <w:r w:rsidRPr="001E5E93">
        <w:rPr>
          <w:rStyle w:val="eop"/>
          <w:rFonts w:ascii="Tahoma" w:hAnsi="Tahoma" w:cs="Tahoma"/>
        </w:rPr>
        <w:t> </w:t>
      </w:r>
    </w:p>
    <w:p w14:paraId="327B7476"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hAnsi="Tahoma" w:cs="Tahoma"/>
        </w:rPr>
      </w:pPr>
      <w:r w:rsidRPr="001E5E93">
        <w:rPr>
          <w:rStyle w:val="normaltextrun"/>
          <w:rFonts w:ascii="Tahoma" w:hAnsi="Tahoma" w:cs="Tahoma"/>
          <w:color w:val="000000"/>
        </w:rPr>
        <w:t> </w:t>
      </w:r>
      <w:r w:rsidRPr="001E5E93">
        <w:rPr>
          <w:rStyle w:val="eop"/>
          <w:rFonts w:ascii="Tahoma" w:hAnsi="Tahoma" w:cs="Tahoma"/>
          <w:color w:val="000000"/>
        </w:rPr>
        <w:t> </w:t>
      </w:r>
    </w:p>
    <w:bookmarkEnd w:id="7"/>
    <w:p w14:paraId="452FAD88"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hAnsi="Tahoma" w:cs="Tahoma"/>
        </w:rPr>
      </w:pPr>
      <w:r w:rsidRPr="001E5E93">
        <w:rPr>
          <w:rStyle w:val="normaltextrun"/>
          <w:rFonts w:ascii="Tahoma" w:hAnsi="Tahoma" w:cs="Tahoma"/>
          <w:color w:val="000000"/>
        </w:rPr>
        <w:t>Ese mismo sentido, en una sentencia anterior (CSJ SL1360-2018), la misma Corporación definió que el precepto citado es una garantía legal de los trabajadores con discapacidad orientada a garantizar su estabilidad laboral frente a despido discriminatorios, la cual no opera cuando la terminación del vínculo laboral se soporta en un principio de razón objetiva, pues </w:t>
      </w:r>
      <w:r w:rsidRPr="001E5E93">
        <w:rPr>
          <w:rStyle w:val="normaltextrun"/>
          <w:rFonts w:ascii="Tahoma" w:hAnsi="Tahoma" w:cs="Tahoma"/>
          <w:i/>
          <w:iCs/>
          <w:color w:val="000000"/>
        </w:rPr>
        <w:t>“</w:t>
      </w:r>
      <w:r w:rsidRPr="00BB281C">
        <w:rPr>
          <w:rStyle w:val="normaltextrun"/>
          <w:rFonts w:ascii="Tahoma" w:hAnsi="Tahoma" w:cs="Tahoma"/>
          <w:i/>
          <w:iCs/>
          <w:color w:val="000000"/>
          <w:sz w:val="22"/>
        </w:rPr>
        <w:t>claramente, en ese precepto </w:t>
      </w:r>
      <w:r w:rsidRPr="00BB281C">
        <w:rPr>
          <w:rStyle w:val="normaltextrun"/>
          <w:rFonts w:ascii="Tahoma" w:hAnsi="Tahoma" w:cs="Tahoma"/>
          <w:i/>
          <w:iCs/>
          <w:sz w:val="22"/>
        </w:rPr>
        <w:t>no se prohíbe el despido del trabajador en situación de discapacidad, lo que se sanciona es que tal acto esté precedido de un criterio discriminatorio, lo que excluye, de suyo, que la ruptura del vínculo laboral esté basada en el prejuicio de la discapacidad del trabajador</w:t>
      </w:r>
      <w:r w:rsidRPr="001E5E93">
        <w:rPr>
          <w:rStyle w:val="normaltextrun"/>
          <w:rFonts w:ascii="Tahoma" w:hAnsi="Tahoma" w:cs="Tahoma"/>
          <w:i/>
          <w:iCs/>
        </w:rPr>
        <w:t>”.</w:t>
      </w:r>
      <w:r w:rsidRPr="001E5E93">
        <w:rPr>
          <w:rStyle w:val="eop"/>
          <w:rFonts w:ascii="Tahoma" w:hAnsi="Tahoma" w:cs="Tahoma"/>
        </w:rPr>
        <w:t> </w:t>
      </w:r>
    </w:p>
    <w:p w14:paraId="51210C01" w14:textId="77777777" w:rsidR="00A3376F" w:rsidRPr="001E5E93" w:rsidRDefault="00A3376F" w:rsidP="001E5E93">
      <w:pPr>
        <w:pStyle w:val="paragraph"/>
        <w:spacing w:before="0" w:beforeAutospacing="0" w:after="0" w:afterAutospacing="0" w:line="276" w:lineRule="auto"/>
        <w:ind w:firstLine="705"/>
        <w:jc w:val="both"/>
        <w:textAlignment w:val="baseline"/>
        <w:rPr>
          <w:rFonts w:ascii="Tahoma" w:hAnsi="Tahoma" w:cs="Tahoma"/>
        </w:rPr>
      </w:pPr>
      <w:r w:rsidRPr="001E5E93">
        <w:rPr>
          <w:rStyle w:val="normaltextrun"/>
          <w:rFonts w:ascii="Tahoma" w:hAnsi="Tahoma" w:cs="Tahoma"/>
          <w:color w:val="000000"/>
        </w:rPr>
        <w:t> </w:t>
      </w:r>
      <w:r w:rsidRPr="001E5E93">
        <w:rPr>
          <w:rStyle w:val="eop"/>
          <w:rFonts w:ascii="Tahoma" w:hAnsi="Tahoma" w:cs="Tahoma"/>
          <w:color w:val="000000"/>
        </w:rPr>
        <w:t> </w:t>
      </w:r>
    </w:p>
    <w:p w14:paraId="7BD654C8" w14:textId="77777777" w:rsidR="00A3376F" w:rsidRPr="001E5E93" w:rsidRDefault="00A3376F" w:rsidP="001E5E93">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r w:rsidRPr="001E5E93">
        <w:rPr>
          <w:rStyle w:val="normaltextrun"/>
          <w:rFonts w:ascii="Tahoma" w:hAnsi="Tahoma" w:cs="Tahoma"/>
          <w:color w:val="000000"/>
        </w:rPr>
        <w:t>Para concluir, antes de pasar a la descripción del suceso fáctico, a efectos de verificar si el mismo encuadra dentro de las premisas jurídicas y jurisprudenciales que ameritan la activación del principio de estabilidad laboral reforzada en el </w:t>
      </w:r>
      <w:proofErr w:type="spellStart"/>
      <w:r w:rsidRPr="001E5E93">
        <w:rPr>
          <w:rStyle w:val="normaltextrun"/>
          <w:rFonts w:ascii="Tahoma" w:hAnsi="Tahoma" w:cs="Tahoma"/>
          <w:i/>
          <w:iCs/>
          <w:color w:val="000000"/>
        </w:rPr>
        <w:t>subjudice</w:t>
      </w:r>
      <w:proofErr w:type="spellEnd"/>
      <w:r w:rsidRPr="001E5E93">
        <w:rPr>
          <w:rStyle w:val="normaltextrun"/>
          <w:rFonts w:ascii="Tahoma" w:hAnsi="Tahoma" w:cs="Tahoma"/>
          <w:color w:val="000000"/>
        </w:rPr>
        <w:t>, con las consecuencias que de ello se derivan, conviene advertir que en ningún caso el despido puede ser consecuencia de la utilización abusiva de una facultad legal para ocultar un trato discriminado hacia un empleado, pues de acuerdo con el principio de igualdad material, no puede darse un trato igual a una persona sana o en plenitud de capacidades que a una que se encuentra en condición de debilidad manifiesta.</w:t>
      </w:r>
    </w:p>
    <w:p w14:paraId="06B8D2C9" w14:textId="77777777" w:rsidR="005F1027" w:rsidRPr="001E5E93" w:rsidRDefault="005F1027" w:rsidP="001E5E93">
      <w:pPr>
        <w:spacing w:line="276" w:lineRule="auto"/>
        <w:rPr>
          <w:szCs w:val="24"/>
        </w:rPr>
      </w:pPr>
    </w:p>
    <w:p w14:paraId="78FD6A8F" w14:textId="77777777" w:rsidR="00DE24C8" w:rsidRPr="001E5E93" w:rsidRDefault="00DE24C8" w:rsidP="001E5E93">
      <w:pPr>
        <w:spacing w:line="276" w:lineRule="auto"/>
        <w:rPr>
          <w:szCs w:val="24"/>
        </w:rPr>
      </w:pPr>
    </w:p>
    <w:p w14:paraId="09631804" w14:textId="6FF1DC75" w:rsidR="00E10E8B" w:rsidRPr="001E5E93" w:rsidRDefault="00535B2E" w:rsidP="001E5E93">
      <w:pPr>
        <w:spacing w:line="276" w:lineRule="auto"/>
        <w:rPr>
          <w:b/>
          <w:bCs/>
          <w:szCs w:val="24"/>
          <w:lang w:val="es-CO"/>
        </w:rPr>
      </w:pPr>
      <w:r w:rsidRPr="001E5E93">
        <w:rPr>
          <w:b/>
          <w:bCs/>
          <w:szCs w:val="24"/>
          <w:lang w:val="es-CO"/>
        </w:rPr>
        <w:t xml:space="preserve">7.3.2. Resolución. </w:t>
      </w:r>
    </w:p>
    <w:p w14:paraId="59DB38B9" w14:textId="2CA371C9" w:rsidR="00E10E8B" w:rsidRPr="001E5E93" w:rsidRDefault="00E10E8B" w:rsidP="001E5E93">
      <w:pPr>
        <w:spacing w:line="276" w:lineRule="auto"/>
        <w:rPr>
          <w:szCs w:val="24"/>
          <w:lang w:val="es-CO"/>
        </w:rPr>
      </w:pPr>
    </w:p>
    <w:p w14:paraId="1550FA79" w14:textId="27315AF9" w:rsidR="00535B2E" w:rsidRPr="001E5E93" w:rsidRDefault="00535B2E" w:rsidP="001E5E93">
      <w:pPr>
        <w:spacing w:line="276" w:lineRule="auto"/>
        <w:ind w:firstLine="720"/>
        <w:rPr>
          <w:szCs w:val="24"/>
          <w:lang w:val="es-CO"/>
        </w:rPr>
      </w:pPr>
      <w:bookmarkStart w:id="8" w:name="_Hlk98950048"/>
      <w:r w:rsidRPr="001E5E93">
        <w:rPr>
          <w:szCs w:val="24"/>
          <w:lang w:val="es-CO"/>
        </w:rPr>
        <w:t>En aras de ilustrar las circunstancias de tiempo, modo y lugar en las que se llevó a cabo la relación laboral</w:t>
      </w:r>
      <w:r w:rsidR="00F64D05" w:rsidRPr="001E5E93">
        <w:rPr>
          <w:szCs w:val="24"/>
          <w:lang w:val="es-CO"/>
        </w:rPr>
        <w:t xml:space="preserve"> </w:t>
      </w:r>
      <w:r w:rsidRPr="001E5E93">
        <w:rPr>
          <w:szCs w:val="24"/>
          <w:lang w:val="es-CO"/>
        </w:rPr>
        <w:t>y</w:t>
      </w:r>
      <w:r w:rsidR="00732951" w:rsidRPr="001E5E93">
        <w:rPr>
          <w:szCs w:val="24"/>
          <w:lang w:val="es-CO"/>
        </w:rPr>
        <w:t xml:space="preserve"> el estado de salud del demandante, fue escuchado e</w:t>
      </w:r>
      <w:r w:rsidR="00F64D05" w:rsidRPr="001E5E93">
        <w:rPr>
          <w:szCs w:val="24"/>
          <w:lang w:val="es-CO"/>
        </w:rPr>
        <w:t>n</w:t>
      </w:r>
      <w:r w:rsidR="00732951" w:rsidRPr="001E5E93">
        <w:rPr>
          <w:szCs w:val="24"/>
          <w:lang w:val="es-CO"/>
        </w:rPr>
        <w:t xml:space="preserve"> interrogatorio de parte </w:t>
      </w:r>
      <w:r w:rsidR="00F64D05" w:rsidRPr="001E5E93">
        <w:rPr>
          <w:szCs w:val="24"/>
          <w:lang w:val="es-CO"/>
        </w:rPr>
        <w:t>el</w:t>
      </w:r>
      <w:r w:rsidR="00732951" w:rsidRPr="001E5E93">
        <w:rPr>
          <w:szCs w:val="24"/>
          <w:lang w:val="es-CO"/>
        </w:rPr>
        <w:t xml:space="preserve"> demandante</w:t>
      </w:r>
      <w:r w:rsidR="00890F52" w:rsidRPr="001E5E93">
        <w:rPr>
          <w:szCs w:val="24"/>
          <w:lang w:val="es-CO"/>
        </w:rPr>
        <w:t xml:space="preserve"> y los testimonios de </w:t>
      </w:r>
      <w:r w:rsidR="00890F52" w:rsidRPr="001E5E93">
        <w:rPr>
          <w:szCs w:val="24"/>
        </w:rPr>
        <w:t xml:space="preserve">Albert Edison </w:t>
      </w:r>
      <w:r w:rsidR="007E0CA6" w:rsidRPr="001E5E93">
        <w:rPr>
          <w:szCs w:val="24"/>
        </w:rPr>
        <w:t>Gómez</w:t>
      </w:r>
      <w:r w:rsidR="00890F52" w:rsidRPr="001E5E93">
        <w:rPr>
          <w:szCs w:val="24"/>
        </w:rPr>
        <w:t xml:space="preserve"> </w:t>
      </w:r>
      <w:r w:rsidR="007E0CA6" w:rsidRPr="001E5E93">
        <w:rPr>
          <w:szCs w:val="24"/>
        </w:rPr>
        <w:t>Hernández</w:t>
      </w:r>
      <w:r w:rsidR="00890F52" w:rsidRPr="001E5E93">
        <w:rPr>
          <w:szCs w:val="24"/>
        </w:rPr>
        <w:t xml:space="preserve">, Martha Lucia </w:t>
      </w:r>
      <w:r w:rsidR="007E0CA6" w:rsidRPr="001E5E93">
        <w:rPr>
          <w:szCs w:val="24"/>
        </w:rPr>
        <w:t>Hernández</w:t>
      </w:r>
      <w:r w:rsidR="00890F52" w:rsidRPr="001E5E93">
        <w:rPr>
          <w:szCs w:val="24"/>
        </w:rPr>
        <w:t xml:space="preserve"> Bernal, Carlos Alberto Salazar </w:t>
      </w:r>
      <w:r w:rsidR="007E0CA6" w:rsidRPr="001E5E93">
        <w:rPr>
          <w:szCs w:val="24"/>
        </w:rPr>
        <w:t>Hincapié</w:t>
      </w:r>
      <w:r w:rsidR="00890F52" w:rsidRPr="001E5E93">
        <w:rPr>
          <w:szCs w:val="24"/>
        </w:rPr>
        <w:t xml:space="preserve">, Johan Salazar Grajales, Lina María Salazar Hoyos, Carlos </w:t>
      </w:r>
      <w:r w:rsidR="007E0CA6" w:rsidRPr="001E5E93">
        <w:rPr>
          <w:szCs w:val="24"/>
        </w:rPr>
        <w:t>Andrés</w:t>
      </w:r>
      <w:r w:rsidR="00890F52" w:rsidRPr="001E5E93">
        <w:rPr>
          <w:szCs w:val="24"/>
        </w:rPr>
        <w:t xml:space="preserve"> Puerta Arias y Juan </w:t>
      </w:r>
      <w:r w:rsidR="007E0CA6" w:rsidRPr="001E5E93">
        <w:rPr>
          <w:szCs w:val="24"/>
        </w:rPr>
        <w:t>F</w:t>
      </w:r>
      <w:r w:rsidR="00890F52" w:rsidRPr="001E5E93">
        <w:rPr>
          <w:szCs w:val="24"/>
        </w:rPr>
        <w:t xml:space="preserve">elipe </w:t>
      </w:r>
      <w:r w:rsidR="007E0CA6" w:rsidRPr="001E5E93">
        <w:rPr>
          <w:szCs w:val="24"/>
        </w:rPr>
        <w:t>C</w:t>
      </w:r>
      <w:r w:rsidR="00890F52" w:rsidRPr="001E5E93">
        <w:rPr>
          <w:szCs w:val="24"/>
        </w:rPr>
        <w:t xml:space="preserve">asas </w:t>
      </w:r>
      <w:r w:rsidR="007E0CA6" w:rsidRPr="001E5E93">
        <w:rPr>
          <w:szCs w:val="24"/>
        </w:rPr>
        <w:t>Z</w:t>
      </w:r>
      <w:r w:rsidR="00890F52" w:rsidRPr="001E5E93">
        <w:rPr>
          <w:szCs w:val="24"/>
        </w:rPr>
        <w:t>amora</w:t>
      </w:r>
      <w:r w:rsidR="007E0CA6" w:rsidRPr="001E5E93">
        <w:rPr>
          <w:szCs w:val="24"/>
        </w:rPr>
        <w:t>, quienes indicaron</w:t>
      </w:r>
      <w:r w:rsidR="00F64D05" w:rsidRPr="001E5E93">
        <w:rPr>
          <w:szCs w:val="24"/>
        </w:rPr>
        <w:t>, lo siguiente:</w:t>
      </w:r>
      <w:r w:rsidR="007E0CA6" w:rsidRPr="001E5E93">
        <w:rPr>
          <w:szCs w:val="24"/>
        </w:rPr>
        <w:t xml:space="preserve"> </w:t>
      </w:r>
    </w:p>
    <w:p w14:paraId="441121B7" w14:textId="6331A0A5" w:rsidR="00D41381" w:rsidRPr="001E5E93" w:rsidRDefault="00D41381" w:rsidP="001E5E93">
      <w:pPr>
        <w:spacing w:line="276" w:lineRule="auto"/>
        <w:rPr>
          <w:szCs w:val="24"/>
        </w:rPr>
      </w:pPr>
    </w:p>
    <w:p w14:paraId="534FD795" w14:textId="2E12CEF9" w:rsidR="00044AE3" w:rsidRPr="001E5E93" w:rsidRDefault="00923A2E" w:rsidP="001E5E93">
      <w:pPr>
        <w:spacing w:line="276" w:lineRule="auto"/>
        <w:ind w:firstLine="720"/>
        <w:rPr>
          <w:szCs w:val="24"/>
        </w:rPr>
      </w:pPr>
      <w:r w:rsidRPr="001E5E93">
        <w:rPr>
          <w:szCs w:val="24"/>
        </w:rPr>
        <w:t>El demanda</w:t>
      </w:r>
      <w:r w:rsidR="00DB4FFB" w:rsidRPr="001E5E93">
        <w:rPr>
          <w:szCs w:val="24"/>
        </w:rPr>
        <w:t>nte</w:t>
      </w:r>
      <w:r w:rsidRPr="001E5E93">
        <w:rPr>
          <w:szCs w:val="24"/>
        </w:rPr>
        <w:t xml:space="preserve"> refirió que el salario pactado era </w:t>
      </w:r>
      <w:r w:rsidR="004A3846" w:rsidRPr="001E5E93">
        <w:rPr>
          <w:szCs w:val="24"/>
        </w:rPr>
        <w:t>$</w:t>
      </w:r>
      <w:r w:rsidRPr="001E5E93">
        <w:rPr>
          <w:szCs w:val="24"/>
        </w:rPr>
        <w:t xml:space="preserve">50.000 pesos diarios, </w:t>
      </w:r>
      <w:r w:rsidR="004A3846" w:rsidRPr="001E5E93">
        <w:rPr>
          <w:szCs w:val="24"/>
        </w:rPr>
        <w:t>$</w:t>
      </w:r>
      <w:r w:rsidRPr="001E5E93">
        <w:rPr>
          <w:szCs w:val="24"/>
        </w:rPr>
        <w:t>1.500.000 pesos mensuales</w:t>
      </w:r>
      <w:r w:rsidR="004A3846" w:rsidRPr="001E5E93">
        <w:rPr>
          <w:szCs w:val="24"/>
        </w:rPr>
        <w:t>, que firmó el contrato sobre $1.000.000 porque el empleador le indicó que no se presentaría ningún inconveniente</w:t>
      </w:r>
      <w:r w:rsidR="00F64D05" w:rsidRPr="001E5E93">
        <w:rPr>
          <w:szCs w:val="24"/>
        </w:rPr>
        <w:t>;</w:t>
      </w:r>
      <w:r w:rsidR="00D44880" w:rsidRPr="001E5E93">
        <w:rPr>
          <w:szCs w:val="24"/>
        </w:rPr>
        <w:t xml:space="preserve"> sin emba</w:t>
      </w:r>
      <w:r w:rsidR="00F64D05" w:rsidRPr="001E5E93">
        <w:rPr>
          <w:szCs w:val="24"/>
        </w:rPr>
        <w:t>r</w:t>
      </w:r>
      <w:r w:rsidR="00D44880" w:rsidRPr="001E5E93">
        <w:rPr>
          <w:szCs w:val="24"/>
        </w:rPr>
        <w:t xml:space="preserve">go, el guardó la foto de </w:t>
      </w:r>
      <w:r w:rsidR="00044AE3" w:rsidRPr="001E5E93">
        <w:rPr>
          <w:szCs w:val="24"/>
        </w:rPr>
        <w:t>los recibos</w:t>
      </w:r>
      <w:r w:rsidR="008B2B84" w:rsidRPr="001E5E93">
        <w:rPr>
          <w:szCs w:val="24"/>
        </w:rPr>
        <w:t>;</w:t>
      </w:r>
      <w:r w:rsidR="00E426FD" w:rsidRPr="001E5E93">
        <w:rPr>
          <w:szCs w:val="24"/>
        </w:rPr>
        <w:t xml:space="preserve"> </w:t>
      </w:r>
      <w:r w:rsidR="00044AE3" w:rsidRPr="001E5E93">
        <w:rPr>
          <w:szCs w:val="24"/>
        </w:rPr>
        <w:t xml:space="preserve">expuso que empezó a trabajar el 7 de junio de 2017, en el cargo de oficial de construcción, </w:t>
      </w:r>
      <w:r w:rsidR="008B2B84" w:rsidRPr="001E5E93">
        <w:rPr>
          <w:szCs w:val="24"/>
        </w:rPr>
        <w:t xml:space="preserve">que </w:t>
      </w:r>
      <w:r w:rsidR="00044AE3" w:rsidRPr="001E5E93">
        <w:rPr>
          <w:szCs w:val="24"/>
        </w:rPr>
        <w:t>recibía órdenes del maestro de obra y de un señor llamado Carlos Puertas,</w:t>
      </w:r>
      <w:r w:rsidR="008B2B84" w:rsidRPr="001E5E93">
        <w:rPr>
          <w:szCs w:val="24"/>
        </w:rPr>
        <w:t xml:space="preserve"> trabajando</w:t>
      </w:r>
      <w:r w:rsidR="00044AE3" w:rsidRPr="001E5E93">
        <w:rPr>
          <w:szCs w:val="24"/>
        </w:rPr>
        <w:t xml:space="preserve"> desde las 7 a.m. hasta las 5 </w:t>
      </w:r>
      <w:r w:rsidR="00343ABE" w:rsidRPr="001E5E93">
        <w:rPr>
          <w:szCs w:val="24"/>
        </w:rPr>
        <w:t xml:space="preserve">p.m. </w:t>
      </w:r>
      <w:r w:rsidR="00044AE3" w:rsidRPr="001E5E93">
        <w:rPr>
          <w:szCs w:val="24"/>
        </w:rPr>
        <w:t>de lunes a sábado</w:t>
      </w:r>
      <w:r w:rsidR="008B2B84" w:rsidRPr="001E5E93">
        <w:rPr>
          <w:szCs w:val="24"/>
        </w:rPr>
        <w:t>; e</w:t>
      </w:r>
      <w:r w:rsidR="00343ABE" w:rsidRPr="001E5E93">
        <w:rPr>
          <w:szCs w:val="24"/>
        </w:rPr>
        <w:t xml:space="preserve">xpuso que el accidente de trabajo fue </w:t>
      </w:r>
      <w:r w:rsidR="00044AE3" w:rsidRPr="001E5E93">
        <w:rPr>
          <w:szCs w:val="24"/>
        </w:rPr>
        <w:t>el 14 de junio de 2017</w:t>
      </w:r>
      <w:r w:rsidR="008B2B84" w:rsidRPr="001E5E93">
        <w:rPr>
          <w:szCs w:val="24"/>
        </w:rPr>
        <w:t>, cuando haciendo un parrilla</w:t>
      </w:r>
      <w:r w:rsidR="00B51D2E" w:rsidRPr="001E5E93">
        <w:rPr>
          <w:i/>
          <w:iCs/>
          <w:szCs w:val="24"/>
        </w:rPr>
        <w:t xml:space="preserve"> </w:t>
      </w:r>
      <w:r w:rsidR="00B51D2E" w:rsidRPr="001E5E93">
        <w:rPr>
          <w:iCs/>
          <w:szCs w:val="24"/>
        </w:rPr>
        <w:t xml:space="preserve">el maestro </w:t>
      </w:r>
      <w:r w:rsidR="008B2B84" w:rsidRPr="001E5E93">
        <w:rPr>
          <w:iCs/>
          <w:szCs w:val="24"/>
        </w:rPr>
        <w:t>lo</w:t>
      </w:r>
      <w:r w:rsidR="00B51D2E" w:rsidRPr="001E5E93">
        <w:rPr>
          <w:iCs/>
          <w:szCs w:val="24"/>
        </w:rPr>
        <w:t xml:space="preserve"> mand</w:t>
      </w:r>
      <w:r w:rsidR="00DB4FFB" w:rsidRPr="001E5E93">
        <w:rPr>
          <w:iCs/>
          <w:szCs w:val="24"/>
        </w:rPr>
        <w:t>ó</w:t>
      </w:r>
      <w:r w:rsidR="00B51D2E" w:rsidRPr="001E5E93">
        <w:rPr>
          <w:iCs/>
          <w:szCs w:val="24"/>
        </w:rPr>
        <w:t xml:space="preserve"> a hacer un hueco y se vino </w:t>
      </w:r>
      <w:r w:rsidR="008B2B84" w:rsidRPr="001E5E93">
        <w:rPr>
          <w:iCs/>
          <w:szCs w:val="24"/>
        </w:rPr>
        <w:t>un</w:t>
      </w:r>
      <w:r w:rsidR="00B51D2E" w:rsidRPr="001E5E93">
        <w:rPr>
          <w:iCs/>
          <w:szCs w:val="24"/>
        </w:rPr>
        <w:t xml:space="preserve"> derrumbe </w:t>
      </w:r>
      <w:r w:rsidR="008B2B84" w:rsidRPr="001E5E93">
        <w:rPr>
          <w:iCs/>
          <w:szCs w:val="24"/>
        </w:rPr>
        <w:t>que lo</w:t>
      </w:r>
      <w:r w:rsidR="00B51D2E" w:rsidRPr="001E5E93">
        <w:rPr>
          <w:iCs/>
          <w:szCs w:val="24"/>
        </w:rPr>
        <w:t xml:space="preserve"> tapó hasta más arriba del ombligo,</w:t>
      </w:r>
      <w:r w:rsidR="008B2B84" w:rsidRPr="001E5E93">
        <w:rPr>
          <w:iCs/>
          <w:szCs w:val="24"/>
        </w:rPr>
        <w:t xml:space="preserve"> y añadió</w:t>
      </w:r>
      <w:r w:rsidR="008B2B84" w:rsidRPr="001E5E93">
        <w:rPr>
          <w:i/>
          <w:iCs/>
          <w:szCs w:val="24"/>
        </w:rPr>
        <w:t xml:space="preserve"> </w:t>
      </w:r>
      <w:r w:rsidR="008B2B84" w:rsidRPr="001E5E93">
        <w:rPr>
          <w:iCs/>
          <w:szCs w:val="24"/>
        </w:rPr>
        <w:t>que</w:t>
      </w:r>
      <w:r w:rsidR="008B2B84" w:rsidRPr="001E5E93">
        <w:rPr>
          <w:i/>
          <w:iCs/>
          <w:szCs w:val="24"/>
        </w:rPr>
        <w:t xml:space="preserve"> “</w:t>
      </w:r>
      <w:r w:rsidR="00B51D2E" w:rsidRPr="00A376E3">
        <w:rPr>
          <w:i/>
          <w:iCs/>
          <w:sz w:val="22"/>
          <w:szCs w:val="24"/>
        </w:rPr>
        <w:t>el accidente lo evidenciaron los trabajadores, el maestro y el administrador Carlos Puerta</w:t>
      </w:r>
      <w:r w:rsidR="00DB4FFB" w:rsidRPr="00A376E3">
        <w:rPr>
          <w:i/>
          <w:iCs/>
          <w:sz w:val="22"/>
          <w:szCs w:val="24"/>
        </w:rPr>
        <w:t xml:space="preserve">. </w:t>
      </w:r>
      <w:proofErr w:type="spellStart"/>
      <w:r w:rsidR="00DB4FFB" w:rsidRPr="00A376E3">
        <w:rPr>
          <w:i/>
          <w:iCs/>
          <w:sz w:val="22"/>
          <w:szCs w:val="24"/>
        </w:rPr>
        <w:t>T</w:t>
      </w:r>
      <w:r w:rsidR="00403AB7" w:rsidRPr="00A376E3">
        <w:rPr>
          <w:i/>
          <w:iCs/>
          <w:sz w:val="22"/>
          <w:szCs w:val="24"/>
        </w:rPr>
        <w:t>tenía</w:t>
      </w:r>
      <w:proofErr w:type="spellEnd"/>
      <w:r w:rsidR="00403AB7" w:rsidRPr="00A376E3">
        <w:rPr>
          <w:i/>
          <w:iCs/>
          <w:sz w:val="22"/>
          <w:szCs w:val="24"/>
        </w:rPr>
        <w:t xml:space="preserve"> el pie quebrado</w:t>
      </w:r>
      <w:r w:rsidR="006F1643" w:rsidRPr="00A376E3">
        <w:rPr>
          <w:i/>
          <w:iCs/>
          <w:sz w:val="22"/>
          <w:szCs w:val="24"/>
        </w:rPr>
        <w:t>, me llevaron en una camioneta en la que cargaban los materiales</w:t>
      </w:r>
      <w:r w:rsidR="00F3697A" w:rsidRPr="00A376E3">
        <w:rPr>
          <w:i/>
          <w:iCs/>
          <w:sz w:val="22"/>
          <w:szCs w:val="24"/>
        </w:rPr>
        <w:t xml:space="preserve"> a la clínica los Rosales</w:t>
      </w:r>
      <w:r w:rsidR="00AE6AA5" w:rsidRPr="00A376E3">
        <w:rPr>
          <w:i/>
          <w:iCs/>
          <w:sz w:val="22"/>
          <w:szCs w:val="24"/>
        </w:rPr>
        <w:t xml:space="preserve"> donde permanec</w:t>
      </w:r>
      <w:r w:rsidR="00DB4FFB" w:rsidRPr="00A376E3">
        <w:rPr>
          <w:i/>
          <w:iCs/>
          <w:sz w:val="22"/>
          <w:szCs w:val="24"/>
        </w:rPr>
        <w:t>í</w:t>
      </w:r>
      <w:r w:rsidR="00AE6AA5" w:rsidRPr="00A376E3">
        <w:rPr>
          <w:i/>
          <w:iCs/>
          <w:sz w:val="22"/>
          <w:szCs w:val="24"/>
        </w:rPr>
        <w:t xml:space="preserve"> por 8 días</w:t>
      </w:r>
      <w:r w:rsidR="00B51D2E" w:rsidRPr="001E5E93">
        <w:rPr>
          <w:i/>
          <w:iCs/>
          <w:szCs w:val="24"/>
        </w:rPr>
        <w:t>”</w:t>
      </w:r>
      <w:r w:rsidR="008B2B84" w:rsidRPr="001E5E93">
        <w:rPr>
          <w:szCs w:val="24"/>
        </w:rPr>
        <w:t>; que producto del accidente lo</w:t>
      </w:r>
      <w:r w:rsidR="00AE6AA5" w:rsidRPr="001E5E93">
        <w:rPr>
          <w:szCs w:val="24"/>
        </w:rPr>
        <w:t xml:space="preserve"> incapacitaron cada mes </w:t>
      </w:r>
      <w:r w:rsidR="00616B96" w:rsidRPr="001E5E93">
        <w:rPr>
          <w:szCs w:val="24"/>
        </w:rPr>
        <w:t>por 30 días hasta el 7 de marzo de 2018</w:t>
      </w:r>
      <w:r w:rsidR="00A24B2E" w:rsidRPr="001E5E93">
        <w:rPr>
          <w:szCs w:val="24"/>
        </w:rPr>
        <w:t>, y que después de 9 meses de estar incapacitado</w:t>
      </w:r>
      <w:r w:rsidR="008B2B84" w:rsidRPr="001E5E93">
        <w:rPr>
          <w:szCs w:val="24"/>
        </w:rPr>
        <w:t>,</w:t>
      </w:r>
      <w:r w:rsidR="00A24B2E" w:rsidRPr="001E5E93">
        <w:rPr>
          <w:szCs w:val="24"/>
        </w:rPr>
        <w:t xml:space="preserve"> el médico general lo remitió </w:t>
      </w:r>
      <w:r w:rsidR="00523B61" w:rsidRPr="001E5E93">
        <w:rPr>
          <w:szCs w:val="24"/>
        </w:rPr>
        <w:t>a un médico laboral</w:t>
      </w:r>
      <w:r w:rsidR="0078446C" w:rsidRPr="001E5E93">
        <w:rPr>
          <w:szCs w:val="24"/>
        </w:rPr>
        <w:t xml:space="preserve">, pero la empresa no lo vinculó y ya no lo </w:t>
      </w:r>
      <w:r w:rsidR="0078446C" w:rsidRPr="001E5E93">
        <w:rPr>
          <w:szCs w:val="24"/>
        </w:rPr>
        <w:lastRenderedPageBreak/>
        <w:t>atendían en el seguro porque no estaba afiliado</w:t>
      </w:r>
      <w:r w:rsidR="008B2B84" w:rsidRPr="001E5E93">
        <w:rPr>
          <w:szCs w:val="24"/>
        </w:rPr>
        <w:t>;</w:t>
      </w:r>
      <w:r w:rsidR="0078446C" w:rsidRPr="001E5E93">
        <w:rPr>
          <w:szCs w:val="24"/>
        </w:rPr>
        <w:t xml:space="preserve"> arguyó que el médico laboral le dio un documento para </w:t>
      </w:r>
      <w:r w:rsidR="00DB4FFB" w:rsidRPr="001E5E93">
        <w:rPr>
          <w:szCs w:val="24"/>
        </w:rPr>
        <w:t xml:space="preserve">que lo </w:t>
      </w:r>
      <w:r w:rsidR="0078446C" w:rsidRPr="001E5E93">
        <w:rPr>
          <w:szCs w:val="24"/>
        </w:rPr>
        <w:t>enviar</w:t>
      </w:r>
      <w:r w:rsidR="00DB4FFB" w:rsidRPr="001E5E93">
        <w:rPr>
          <w:szCs w:val="24"/>
        </w:rPr>
        <w:t>a</w:t>
      </w:r>
      <w:r w:rsidR="0078446C" w:rsidRPr="001E5E93">
        <w:rPr>
          <w:szCs w:val="24"/>
        </w:rPr>
        <w:t xml:space="preserve"> a la empresa y él lo remitió por medio de correo</w:t>
      </w:r>
      <w:r w:rsidR="00DB4FFB" w:rsidRPr="001E5E93">
        <w:rPr>
          <w:szCs w:val="24"/>
        </w:rPr>
        <w:t>. E</w:t>
      </w:r>
      <w:r w:rsidR="008B2B84" w:rsidRPr="001E5E93">
        <w:rPr>
          <w:szCs w:val="24"/>
        </w:rPr>
        <w:t>l</w:t>
      </w:r>
      <w:r w:rsidR="005E6F48" w:rsidRPr="001E5E93">
        <w:rPr>
          <w:szCs w:val="24"/>
        </w:rPr>
        <w:t xml:space="preserve"> </w:t>
      </w:r>
      <w:r w:rsidR="002B0833" w:rsidRPr="001E5E93">
        <w:rPr>
          <w:szCs w:val="24"/>
        </w:rPr>
        <w:t>7 de marzo se le acabó la incapacidad</w:t>
      </w:r>
      <w:r w:rsidR="00DB4FFB" w:rsidRPr="001E5E93">
        <w:rPr>
          <w:szCs w:val="24"/>
        </w:rPr>
        <w:t>,</w:t>
      </w:r>
      <w:r w:rsidR="002B0833" w:rsidRPr="001E5E93">
        <w:rPr>
          <w:szCs w:val="24"/>
        </w:rPr>
        <w:t xml:space="preserve"> </w:t>
      </w:r>
      <w:r w:rsidR="00DB4FFB" w:rsidRPr="001E5E93">
        <w:rPr>
          <w:szCs w:val="24"/>
        </w:rPr>
        <w:t xml:space="preserve">pero </w:t>
      </w:r>
      <w:r w:rsidR="002B0833" w:rsidRPr="001E5E93">
        <w:rPr>
          <w:szCs w:val="24"/>
        </w:rPr>
        <w:t>no se presentó a labora</w:t>
      </w:r>
      <w:r w:rsidR="008B2B84" w:rsidRPr="001E5E93">
        <w:rPr>
          <w:szCs w:val="24"/>
        </w:rPr>
        <w:t>r</w:t>
      </w:r>
      <w:r w:rsidR="002B0833" w:rsidRPr="001E5E93">
        <w:rPr>
          <w:szCs w:val="24"/>
        </w:rPr>
        <w:t xml:space="preserve"> porque el empleador le indicó que lo iba a volver a vincular, pero nunca lo llamaron</w:t>
      </w:r>
      <w:r w:rsidR="00DB4FFB" w:rsidRPr="001E5E93">
        <w:rPr>
          <w:szCs w:val="24"/>
        </w:rPr>
        <w:t>. A</w:t>
      </w:r>
      <w:r w:rsidR="002B0833" w:rsidRPr="001E5E93">
        <w:rPr>
          <w:szCs w:val="24"/>
        </w:rPr>
        <w:t xml:space="preserve">dicionó que el 6 de febrero de 2018, el señor Carlos Puertas le refirió que estaba despedido.  Por último, precisó que recibió la carta del preaviso del contrato, y que le pagaron la </w:t>
      </w:r>
      <w:r w:rsidR="00A1448B" w:rsidRPr="001E5E93">
        <w:rPr>
          <w:szCs w:val="24"/>
        </w:rPr>
        <w:t xml:space="preserve">liquidación </w:t>
      </w:r>
      <w:r w:rsidR="00D016A2" w:rsidRPr="001E5E93">
        <w:rPr>
          <w:szCs w:val="24"/>
        </w:rPr>
        <w:t xml:space="preserve">junto con el salario </w:t>
      </w:r>
      <w:r w:rsidR="00A1448B" w:rsidRPr="001E5E93">
        <w:rPr>
          <w:szCs w:val="24"/>
        </w:rPr>
        <w:t xml:space="preserve">por valor de </w:t>
      </w:r>
      <w:r w:rsidR="00080DA5" w:rsidRPr="001E5E93">
        <w:rPr>
          <w:szCs w:val="24"/>
        </w:rPr>
        <w:t>$2.500.000</w:t>
      </w:r>
      <w:r w:rsidR="00A1448B" w:rsidRPr="001E5E93">
        <w:rPr>
          <w:szCs w:val="24"/>
        </w:rPr>
        <w:t xml:space="preserve">. </w:t>
      </w:r>
    </w:p>
    <w:p w14:paraId="1759C846" w14:textId="6A64EFD5" w:rsidR="00ED280C" w:rsidRPr="001E5E93" w:rsidRDefault="00ED280C" w:rsidP="001E5E93">
      <w:pPr>
        <w:spacing w:line="276" w:lineRule="auto"/>
        <w:ind w:firstLine="720"/>
        <w:rPr>
          <w:szCs w:val="24"/>
        </w:rPr>
      </w:pPr>
    </w:p>
    <w:p w14:paraId="0E1019C6" w14:textId="0A4675D3" w:rsidR="00534B0C" w:rsidRPr="001E5E93" w:rsidRDefault="00ED280C" w:rsidP="001E5E93">
      <w:pPr>
        <w:spacing w:line="276" w:lineRule="auto"/>
        <w:ind w:firstLine="720"/>
        <w:rPr>
          <w:szCs w:val="24"/>
        </w:rPr>
      </w:pPr>
      <w:r w:rsidRPr="001E5E93">
        <w:rPr>
          <w:szCs w:val="24"/>
        </w:rPr>
        <w:t xml:space="preserve">El declarante </w:t>
      </w:r>
      <w:r w:rsidRPr="001E5E93">
        <w:rPr>
          <w:b/>
          <w:bCs/>
          <w:szCs w:val="24"/>
        </w:rPr>
        <w:t xml:space="preserve">Albert Édison Gómez Hernández </w:t>
      </w:r>
      <w:r w:rsidR="00124B7B" w:rsidRPr="001E5E93">
        <w:rPr>
          <w:szCs w:val="24"/>
        </w:rPr>
        <w:t>(</w:t>
      </w:r>
      <w:r w:rsidR="00EC76AD" w:rsidRPr="001E5E93">
        <w:rPr>
          <w:szCs w:val="24"/>
        </w:rPr>
        <w:t>Sobrino del demandante)</w:t>
      </w:r>
      <w:r w:rsidRPr="001E5E93">
        <w:rPr>
          <w:szCs w:val="24"/>
        </w:rPr>
        <w:t xml:space="preserve">, expuso que </w:t>
      </w:r>
      <w:r w:rsidR="00124B7B" w:rsidRPr="001E5E93">
        <w:rPr>
          <w:szCs w:val="24"/>
        </w:rPr>
        <w:t>nunca lo visitó en la empresa</w:t>
      </w:r>
      <w:r w:rsidR="00DF4A0C" w:rsidRPr="001E5E93">
        <w:rPr>
          <w:szCs w:val="24"/>
        </w:rPr>
        <w:t xml:space="preserve"> y desconoce las razones como se llevó a cabo la relación laboral</w:t>
      </w:r>
      <w:r w:rsidR="00124B7B" w:rsidRPr="001E5E93">
        <w:rPr>
          <w:szCs w:val="24"/>
        </w:rPr>
        <w:t xml:space="preserve">, </w:t>
      </w:r>
      <w:r w:rsidR="00D016A2" w:rsidRPr="001E5E93">
        <w:rPr>
          <w:szCs w:val="24"/>
        </w:rPr>
        <w:t xml:space="preserve">que </w:t>
      </w:r>
      <w:r w:rsidR="00124B7B" w:rsidRPr="001E5E93">
        <w:rPr>
          <w:szCs w:val="24"/>
        </w:rPr>
        <w:t>se enteró del accidente</w:t>
      </w:r>
      <w:r w:rsidR="008B2B84" w:rsidRPr="001E5E93">
        <w:rPr>
          <w:szCs w:val="24"/>
        </w:rPr>
        <w:t xml:space="preserve"> de su tío</w:t>
      </w:r>
      <w:r w:rsidR="00124B7B" w:rsidRPr="001E5E93">
        <w:rPr>
          <w:szCs w:val="24"/>
        </w:rPr>
        <w:t xml:space="preserve"> porque lo acompañó en el hospital con el hijo</w:t>
      </w:r>
      <w:r w:rsidR="008B2B84" w:rsidRPr="001E5E93">
        <w:rPr>
          <w:szCs w:val="24"/>
        </w:rPr>
        <w:t xml:space="preserve"> (su primo)</w:t>
      </w:r>
      <w:r w:rsidR="00303DE5" w:rsidRPr="001E5E93">
        <w:rPr>
          <w:szCs w:val="24"/>
        </w:rPr>
        <w:t xml:space="preserve">, </w:t>
      </w:r>
      <w:r w:rsidR="00523AF1" w:rsidRPr="001E5E93">
        <w:rPr>
          <w:szCs w:val="24"/>
        </w:rPr>
        <w:t>indicó que antes del accidente</w:t>
      </w:r>
      <w:r w:rsidR="008B2B84" w:rsidRPr="001E5E93">
        <w:rPr>
          <w:szCs w:val="24"/>
        </w:rPr>
        <w:t xml:space="preserve">, el demandante </w:t>
      </w:r>
      <w:r w:rsidR="00C26B45" w:rsidRPr="001E5E93">
        <w:rPr>
          <w:szCs w:val="24"/>
        </w:rPr>
        <w:t>siempre se</w:t>
      </w:r>
      <w:r w:rsidR="00523AF1" w:rsidRPr="001E5E93">
        <w:rPr>
          <w:szCs w:val="24"/>
        </w:rPr>
        <w:t xml:space="preserve"> desempeñó en el ámbito de la construcción, </w:t>
      </w:r>
      <w:r w:rsidR="00C26B45" w:rsidRPr="001E5E93">
        <w:rPr>
          <w:szCs w:val="24"/>
        </w:rPr>
        <w:t xml:space="preserve">y después del despido </w:t>
      </w:r>
      <w:r w:rsidR="00A56019" w:rsidRPr="001E5E93">
        <w:rPr>
          <w:szCs w:val="24"/>
        </w:rPr>
        <w:t>estuvo muy limitado en su estado de salud</w:t>
      </w:r>
      <w:r w:rsidR="008B2B84" w:rsidRPr="001E5E93">
        <w:rPr>
          <w:szCs w:val="24"/>
        </w:rPr>
        <w:t xml:space="preserve"> y que</w:t>
      </w:r>
      <w:r w:rsidR="00A56019" w:rsidRPr="001E5E93">
        <w:rPr>
          <w:szCs w:val="24"/>
        </w:rPr>
        <w:t xml:space="preserve"> no tiene conocimiento de la relación con la empresa después del despid</w:t>
      </w:r>
      <w:r w:rsidR="008D3561" w:rsidRPr="001E5E93">
        <w:rPr>
          <w:szCs w:val="24"/>
        </w:rPr>
        <w:t xml:space="preserve">o. </w:t>
      </w:r>
    </w:p>
    <w:p w14:paraId="678E7AB5" w14:textId="60065375" w:rsidR="00453F9B" w:rsidRPr="001E5E93" w:rsidRDefault="00453F9B" w:rsidP="001E5E93">
      <w:pPr>
        <w:spacing w:line="276" w:lineRule="auto"/>
        <w:ind w:firstLine="720"/>
        <w:rPr>
          <w:szCs w:val="24"/>
        </w:rPr>
      </w:pPr>
    </w:p>
    <w:p w14:paraId="5D089958" w14:textId="45826446" w:rsidR="00B67586" w:rsidRPr="001E5E93" w:rsidRDefault="00453F9B" w:rsidP="001E5E93">
      <w:pPr>
        <w:spacing w:line="276" w:lineRule="auto"/>
        <w:ind w:firstLine="720"/>
        <w:rPr>
          <w:szCs w:val="24"/>
        </w:rPr>
      </w:pPr>
      <w:r w:rsidRPr="001E5E93">
        <w:rPr>
          <w:szCs w:val="24"/>
        </w:rPr>
        <w:t xml:space="preserve">En el mismo sentido, la señora </w:t>
      </w:r>
      <w:r w:rsidRPr="001E5E93">
        <w:rPr>
          <w:b/>
          <w:bCs/>
          <w:szCs w:val="24"/>
        </w:rPr>
        <w:t xml:space="preserve">Martha Lucia Hernández Bernal </w:t>
      </w:r>
      <w:r w:rsidR="002F41CE" w:rsidRPr="001E5E93">
        <w:rPr>
          <w:szCs w:val="24"/>
        </w:rPr>
        <w:t>(</w:t>
      </w:r>
      <w:r w:rsidR="008B2B84" w:rsidRPr="001E5E93">
        <w:rPr>
          <w:szCs w:val="24"/>
        </w:rPr>
        <w:t>h</w:t>
      </w:r>
      <w:r w:rsidR="00B67586" w:rsidRPr="001E5E93">
        <w:rPr>
          <w:szCs w:val="24"/>
        </w:rPr>
        <w:t>ermana del demandante</w:t>
      </w:r>
      <w:r w:rsidRPr="001E5E93">
        <w:rPr>
          <w:szCs w:val="24"/>
        </w:rPr>
        <w:t>)</w:t>
      </w:r>
      <w:r w:rsidR="007C4455" w:rsidRPr="001E5E93">
        <w:rPr>
          <w:szCs w:val="24"/>
        </w:rPr>
        <w:t xml:space="preserve">, indicó que el demandante vivía en su casa cuando sufrió el accidente de trabajo, </w:t>
      </w:r>
      <w:r w:rsidR="008B2B84" w:rsidRPr="001E5E93">
        <w:rPr>
          <w:szCs w:val="24"/>
        </w:rPr>
        <w:t xml:space="preserve">tras el cual </w:t>
      </w:r>
      <w:r w:rsidR="007C4455" w:rsidRPr="001E5E93">
        <w:rPr>
          <w:szCs w:val="24"/>
        </w:rPr>
        <w:t>fue traslad</w:t>
      </w:r>
      <w:r w:rsidR="008B2B84" w:rsidRPr="001E5E93">
        <w:rPr>
          <w:szCs w:val="24"/>
        </w:rPr>
        <w:t>ado</w:t>
      </w:r>
      <w:r w:rsidR="007C4455" w:rsidRPr="001E5E93">
        <w:rPr>
          <w:szCs w:val="24"/>
        </w:rPr>
        <w:t xml:space="preserve"> a la clínica</w:t>
      </w:r>
      <w:r w:rsidR="008B2B84" w:rsidRPr="001E5E93">
        <w:rPr>
          <w:szCs w:val="24"/>
        </w:rPr>
        <w:t>,</w:t>
      </w:r>
      <w:r w:rsidR="00577566" w:rsidRPr="001E5E93">
        <w:rPr>
          <w:szCs w:val="24"/>
        </w:rPr>
        <w:t xml:space="preserve"> </w:t>
      </w:r>
      <w:r w:rsidR="007C4455" w:rsidRPr="001E5E93">
        <w:rPr>
          <w:szCs w:val="24"/>
        </w:rPr>
        <w:t xml:space="preserve">donde permaneció </w:t>
      </w:r>
      <w:r w:rsidR="00CC7186" w:rsidRPr="001E5E93">
        <w:rPr>
          <w:szCs w:val="24"/>
        </w:rPr>
        <w:t>8 o 15 días</w:t>
      </w:r>
      <w:r w:rsidR="008B2B84" w:rsidRPr="001E5E93">
        <w:rPr>
          <w:szCs w:val="24"/>
        </w:rPr>
        <w:t xml:space="preserve"> y que</w:t>
      </w:r>
      <w:r w:rsidR="00CC7186" w:rsidRPr="001E5E93">
        <w:rPr>
          <w:szCs w:val="24"/>
        </w:rPr>
        <w:t xml:space="preserve"> después de que lo operaron lo enviaron para la casa</w:t>
      </w:r>
      <w:r w:rsidR="008B2B84" w:rsidRPr="001E5E93">
        <w:rPr>
          <w:szCs w:val="24"/>
        </w:rPr>
        <w:t xml:space="preserve"> y</w:t>
      </w:r>
      <w:r w:rsidR="00CC7186" w:rsidRPr="001E5E93">
        <w:rPr>
          <w:szCs w:val="24"/>
        </w:rPr>
        <w:t xml:space="preserve"> le cancelaron el salario hasta marzo de 2018</w:t>
      </w:r>
      <w:r w:rsidR="008B2B84" w:rsidRPr="001E5E93">
        <w:rPr>
          <w:szCs w:val="24"/>
        </w:rPr>
        <w:t>;</w:t>
      </w:r>
      <w:r w:rsidR="00CC7186" w:rsidRPr="001E5E93">
        <w:rPr>
          <w:szCs w:val="24"/>
        </w:rPr>
        <w:t xml:space="preserve"> narró que antes del </w:t>
      </w:r>
      <w:r w:rsidR="00C01F20" w:rsidRPr="001E5E93">
        <w:rPr>
          <w:szCs w:val="24"/>
        </w:rPr>
        <w:t>accidente</w:t>
      </w:r>
      <w:r w:rsidR="008B2B84" w:rsidRPr="001E5E93">
        <w:rPr>
          <w:szCs w:val="24"/>
        </w:rPr>
        <w:t>,</w:t>
      </w:r>
      <w:r w:rsidR="00C01F20" w:rsidRPr="001E5E93">
        <w:rPr>
          <w:szCs w:val="24"/>
        </w:rPr>
        <w:t xml:space="preserve"> el demandante tenía buena salud, pero después se deterioró</w:t>
      </w:r>
      <w:r w:rsidR="008B2B84" w:rsidRPr="001E5E93">
        <w:rPr>
          <w:szCs w:val="24"/>
        </w:rPr>
        <w:t xml:space="preserve"> emocionalmente, en su estado de ánimo,</w:t>
      </w:r>
      <w:r w:rsidR="00C01F20" w:rsidRPr="001E5E93">
        <w:rPr>
          <w:szCs w:val="24"/>
        </w:rPr>
        <w:t xml:space="preserve"> al punto que</w:t>
      </w:r>
      <w:r w:rsidR="00E167E7" w:rsidRPr="001E5E93">
        <w:rPr>
          <w:szCs w:val="24"/>
        </w:rPr>
        <w:t xml:space="preserve"> dejaron de vivir juntos</w:t>
      </w:r>
      <w:r w:rsidR="008B2B84" w:rsidRPr="001E5E93">
        <w:rPr>
          <w:szCs w:val="24"/>
        </w:rPr>
        <w:t>, por problemas entre ellos,</w:t>
      </w:r>
      <w:r w:rsidR="00F92A6A" w:rsidRPr="001E5E93">
        <w:rPr>
          <w:szCs w:val="24"/>
        </w:rPr>
        <w:t xml:space="preserve"> después</w:t>
      </w:r>
      <w:r w:rsidR="008B2B84" w:rsidRPr="001E5E93">
        <w:rPr>
          <w:szCs w:val="24"/>
        </w:rPr>
        <w:t xml:space="preserve"> de</w:t>
      </w:r>
      <w:r w:rsidR="00F92A6A" w:rsidRPr="001E5E93">
        <w:rPr>
          <w:szCs w:val="24"/>
        </w:rPr>
        <w:t xml:space="preserve"> transcurridos 6 meses desde la cirugía</w:t>
      </w:r>
      <w:r w:rsidR="008B2B84" w:rsidRPr="001E5E93">
        <w:rPr>
          <w:szCs w:val="24"/>
        </w:rPr>
        <w:t>;</w:t>
      </w:r>
      <w:r w:rsidR="00E167E7" w:rsidRPr="001E5E93">
        <w:rPr>
          <w:szCs w:val="24"/>
        </w:rPr>
        <w:t xml:space="preserve"> </w:t>
      </w:r>
      <w:r w:rsidR="00F92A6A" w:rsidRPr="001E5E93">
        <w:rPr>
          <w:szCs w:val="24"/>
        </w:rPr>
        <w:t xml:space="preserve">refirió que </w:t>
      </w:r>
      <w:r w:rsidR="00E167E7" w:rsidRPr="001E5E93">
        <w:rPr>
          <w:szCs w:val="24"/>
        </w:rPr>
        <w:t>lo acompañó a los controles médicos</w:t>
      </w:r>
      <w:r w:rsidR="008B2B84" w:rsidRPr="001E5E93">
        <w:rPr>
          <w:szCs w:val="24"/>
        </w:rPr>
        <w:t>;</w:t>
      </w:r>
      <w:r w:rsidR="00E167E7" w:rsidRPr="001E5E93">
        <w:rPr>
          <w:szCs w:val="24"/>
        </w:rPr>
        <w:t xml:space="preserve"> sin embargo</w:t>
      </w:r>
      <w:r w:rsidR="00C71870" w:rsidRPr="001E5E93">
        <w:rPr>
          <w:szCs w:val="24"/>
        </w:rPr>
        <w:t xml:space="preserve">, en reiteradas ocasiones les negaron el servicio bajo el argumento que no tenía </w:t>
      </w:r>
      <w:r w:rsidR="00CF1E87" w:rsidRPr="001E5E93">
        <w:rPr>
          <w:szCs w:val="24"/>
        </w:rPr>
        <w:t xml:space="preserve">cobertura </w:t>
      </w:r>
      <w:r w:rsidR="00DA21F1" w:rsidRPr="001E5E93">
        <w:rPr>
          <w:szCs w:val="24"/>
        </w:rPr>
        <w:t>después de marzo</w:t>
      </w:r>
      <w:r w:rsidR="00DB4FFB" w:rsidRPr="001E5E93">
        <w:rPr>
          <w:szCs w:val="24"/>
        </w:rPr>
        <w:t>;</w:t>
      </w:r>
      <w:r w:rsidR="005C4579" w:rsidRPr="001E5E93">
        <w:rPr>
          <w:szCs w:val="24"/>
        </w:rPr>
        <w:t xml:space="preserve"> durante el pe</w:t>
      </w:r>
      <w:r w:rsidR="00AD1CA1" w:rsidRPr="001E5E93">
        <w:rPr>
          <w:szCs w:val="24"/>
        </w:rPr>
        <w:t>riodo que recibió atención médica mejoró</w:t>
      </w:r>
      <w:r w:rsidR="00DB4FFB" w:rsidRPr="001E5E93">
        <w:rPr>
          <w:szCs w:val="24"/>
        </w:rPr>
        <w:t>;</w:t>
      </w:r>
      <w:r w:rsidR="00AD1CA1" w:rsidRPr="001E5E93">
        <w:rPr>
          <w:szCs w:val="24"/>
        </w:rPr>
        <w:t xml:space="preserve"> sabe que le pagaban $1.500.000 porque cuando le llevaban el pago ella lo recibía</w:t>
      </w:r>
      <w:r w:rsidR="00F92A6A" w:rsidRPr="001E5E93">
        <w:rPr>
          <w:szCs w:val="24"/>
        </w:rPr>
        <w:t>.</w:t>
      </w:r>
      <w:r w:rsidR="009237A0" w:rsidRPr="001E5E93">
        <w:rPr>
          <w:szCs w:val="24"/>
        </w:rPr>
        <w:t xml:space="preserve"> </w:t>
      </w:r>
    </w:p>
    <w:p w14:paraId="6F0EC6FF" w14:textId="24F5267D" w:rsidR="00453F9B" w:rsidRPr="001E5E93" w:rsidRDefault="00453F9B" w:rsidP="001E5E93">
      <w:pPr>
        <w:spacing w:line="276" w:lineRule="auto"/>
        <w:ind w:firstLine="720"/>
        <w:rPr>
          <w:szCs w:val="24"/>
        </w:rPr>
      </w:pPr>
    </w:p>
    <w:p w14:paraId="2C4FADB2" w14:textId="6F09E541" w:rsidR="00D436BE" w:rsidRPr="001E5E93" w:rsidRDefault="00DA54A3" w:rsidP="001E5E93">
      <w:pPr>
        <w:spacing w:line="276" w:lineRule="auto"/>
        <w:ind w:firstLine="720"/>
        <w:rPr>
          <w:szCs w:val="24"/>
        </w:rPr>
      </w:pPr>
      <w:r w:rsidRPr="001E5E93">
        <w:rPr>
          <w:szCs w:val="24"/>
        </w:rPr>
        <w:t xml:space="preserve">Por otra parte, </w:t>
      </w:r>
      <w:r w:rsidRPr="001E5E93">
        <w:rPr>
          <w:b/>
          <w:bCs/>
          <w:szCs w:val="24"/>
        </w:rPr>
        <w:t xml:space="preserve">Carlos Alberto Salazar </w:t>
      </w:r>
      <w:r w:rsidR="005521E4" w:rsidRPr="001E5E93">
        <w:rPr>
          <w:b/>
          <w:bCs/>
          <w:szCs w:val="24"/>
        </w:rPr>
        <w:t>H</w:t>
      </w:r>
      <w:r w:rsidRPr="001E5E93">
        <w:rPr>
          <w:b/>
          <w:bCs/>
          <w:szCs w:val="24"/>
        </w:rPr>
        <w:t xml:space="preserve">incapié </w:t>
      </w:r>
      <w:r w:rsidR="00CA49C0" w:rsidRPr="001E5E93">
        <w:rPr>
          <w:szCs w:val="24"/>
        </w:rPr>
        <w:t>(</w:t>
      </w:r>
      <w:r w:rsidRPr="001E5E93">
        <w:rPr>
          <w:szCs w:val="24"/>
        </w:rPr>
        <w:t xml:space="preserve">padre del </w:t>
      </w:r>
      <w:r w:rsidR="00CA49C0" w:rsidRPr="001E5E93">
        <w:rPr>
          <w:szCs w:val="24"/>
        </w:rPr>
        <w:t>gerente de la empresa)</w:t>
      </w:r>
      <w:r w:rsidRPr="001E5E93">
        <w:rPr>
          <w:iCs/>
          <w:szCs w:val="24"/>
        </w:rPr>
        <w:t>,</w:t>
      </w:r>
      <w:r w:rsidRPr="001E5E93">
        <w:rPr>
          <w:i/>
          <w:iCs/>
          <w:szCs w:val="24"/>
        </w:rPr>
        <w:t xml:space="preserve"> </w:t>
      </w:r>
      <w:r w:rsidRPr="001E5E93">
        <w:rPr>
          <w:szCs w:val="24"/>
        </w:rPr>
        <w:t xml:space="preserve">narró </w:t>
      </w:r>
      <w:r w:rsidR="00611944" w:rsidRPr="001E5E93">
        <w:rPr>
          <w:szCs w:val="24"/>
        </w:rPr>
        <w:t>que su labor e</w:t>
      </w:r>
      <w:r w:rsidR="00944115" w:rsidRPr="001E5E93">
        <w:rPr>
          <w:szCs w:val="24"/>
        </w:rPr>
        <w:t xml:space="preserve">ra </w:t>
      </w:r>
      <w:r w:rsidR="00611944" w:rsidRPr="001E5E93">
        <w:rPr>
          <w:szCs w:val="24"/>
        </w:rPr>
        <w:t>de logística, refirió que el demandante inició a labora</w:t>
      </w:r>
      <w:r w:rsidR="005521E4" w:rsidRPr="001E5E93">
        <w:rPr>
          <w:szCs w:val="24"/>
        </w:rPr>
        <w:t>r</w:t>
      </w:r>
      <w:r w:rsidR="00611944" w:rsidRPr="001E5E93">
        <w:rPr>
          <w:szCs w:val="24"/>
        </w:rPr>
        <w:t xml:space="preserve"> a principio</w:t>
      </w:r>
      <w:r w:rsidR="005521E4" w:rsidRPr="001E5E93">
        <w:rPr>
          <w:szCs w:val="24"/>
        </w:rPr>
        <w:t>s</w:t>
      </w:r>
      <w:r w:rsidR="00611944" w:rsidRPr="001E5E93">
        <w:rPr>
          <w:szCs w:val="24"/>
        </w:rPr>
        <w:t xml:space="preserve"> de junio de 2017, como maestro de obra</w:t>
      </w:r>
      <w:r w:rsidR="005521E4" w:rsidRPr="001E5E93">
        <w:rPr>
          <w:szCs w:val="24"/>
        </w:rPr>
        <w:t>:</w:t>
      </w:r>
      <w:r w:rsidR="00611944" w:rsidRPr="001E5E93">
        <w:rPr>
          <w:szCs w:val="24"/>
        </w:rPr>
        <w:t xml:space="preserve"> </w:t>
      </w:r>
      <w:r w:rsidR="00C66F4D" w:rsidRPr="001E5E93">
        <w:rPr>
          <w:szCs w:val="24"/>
        </w:rPr>
        <w:t xml:space="preserve">tenía que arreglar un muro para la comunidad de </w:t>
      </w:r>
      <w:proofErr w:type="spellStart"/>
      <w:r w:rsidR="005521E4" w:rsidRPr="001E5E93">
        <w:rPr>
          <w:szCs w:val="24"/>
        </w:rPr>
        <w:t>C</w:t>
      </w:r>
      <w:r w:rsidR="00C66F4D" w:rsidRPr="001E5E93">
        <w:rPr>
          <w:szCs w:val="24"/>
        </w:rPr>
        <w:t>ombia</w:t>
      </w:r>
      <w:proofErr w:type="spellEnd"/>
      <w:r w:rsidR="00C66F4D" w:rsidRPr="001E5E93">
        <w:rPr>
          <w:szCs w:val="24"/>
        </w:rPr>
        <w:t xml:space="preserve"> y laboró hasta el 2018</w:t>
      </w:r>
      <w:r w:rsidR="005521E4" w:rsidRPr="001E5E93">
        <w:rPr>
          <w:szCs w:val="24"/>
        </w:rPr>
        <w:t>. Asimismo, expuso</w:t>
      </w:r>
      <w:r w:rsidR="00C66F4D" w:rsidRPr="001E5E93">
        <w:rPr>
          <w:szCs w:val="24"/>
        </w:rPr>
        <w:t xml:space="preserve"> que </w:t>
      </w:r>
      <w:r w:rsidR="005521E4" w:rsidRPr="001E5E93">
        <w:rPr>
          <w:szCs w:val="24"/>
        </w:rPr>
        <w:t>é</w:t>
      </w:r>
      <w:r w:rsidR="00C66F4D" w:rsidRPr="001E5E93">
        <w:rPr>
          <w:szCs w:val="24"/>
        </w:rPr>
        <w:t xml:space="preserve">l solo iba cuando </w:t>
      </w:r>
      <w:r w:rsidR="005521E4" w:rsidRPr="001E5E93">
        <w:rPr>
          <w:szCs w:val="24"/>
        </w:rPr>
        <w:t xml:space="preserve">la obra </w:t>
      </w:r>
      <w:r w:rsidR="00C66F4D" w:rsidRPr="001E5E93">
        <w:rPr>
          <w:szCs w:val="24"/>
        </w:rPr>
        <w:t>necesitaba materiales o dotación. Respecto del accidente</w:t>
      </w:r>
      <w:r w:rsidR="005521E4" w:rsidRPr="001E5E93">
        <w:rPr>
          <w:szCs w:val="24"/>
        </w:rPr>
        <w:t>, indicó</w:t>
      </w:r>
      <w:r w:rsidR="000554F4" w:rsidRPr="001E5E93">
        <w:rPr>
          <w:szCs w:val="24"/>
        </w:rPr>
        <w:t xml:space="preserve"> que este</w:t>
      </w:r>
      <w:r w:rsidR="005521E4" w:rsidRPr="001E5E93">
        <w:rPr>
          <w:szCs w:val="24"/>
        </w:rPr>
        <w:t xml:space="preserve"> ocurrió al inicio de</w:t>
      </w:r>
      <w:r w:rsidR="000554F4" w:rsidRPr="001E5E93">
        <w:rPr>
          <w:szCs w:val="24"/>
        </w:rPr>
        <w:t xml:space="preserve"> la obra</w:t>
      </w:r>
      <w:r w:rsidR="005521E4" w:rsidRPr="001E5E93">
        <w:rPr>
          <w:szCs w:val="24"/>
        </w:rPr>
        <w:t>, que supo que al demandante</w:t>
      </w:r>
      <w:r w:rsidR="000554F4" w:rsidRPr="001E5E93">
        <w:rPr>
          <w:szCs w:val="24"/>
        </w:rPr>
        <w:t xml:space="preserve"> lo</w:t>
      </w:r>
      <w:r w:rsidR="005521E4" w:rsidRPr="001E5E93">
        <w:rPr>
          <w:szCs w:val="24"/>
        </w:rPr>
        <w:t xml:space="preserve"> habían</w:t>
      </w:r>
      <w:r w:rsidR="000554F4" w:rsidRPr="001E5E93">
        <w:rPr>
          <w:szCs w:val="24"/>
        </w:rPr>
        <w:t xml:space="preserve"> traslada</w:t>
      </w:r>
      <w:r w:rsidR="005521E4" w:rsidRPr="001E5E93">
        <w:rPr>
          <w:szCs w:val="24"/>
        </w:rPr>
        <w:t>do</w:t>
      </w:r>
      <w:r w:rsidR="000554F4" w:rsidRPr="001E5E93">
        <w:rPr>
          <w:szCs w:val="24"/>
        </w:rPr>
        <w:t xml:space="preserve"> a la clínica para que lo atendieran</w:t>
      </w:r>
      <w:r w:rsidR="005521E4" w:rsidRPr="001E5E93">
        <w:rPr>
          <w:szCs w:val="24"/>
        </w:rPr>
        <w:t>, donde le hicieron la</w:t>
      </w:r>
      <w:r w:rsidR="00FA186C" w:rsidRPr="001E5E93">
        <w:rPr>
          <w:szCs w:val="24"/>
        </w:rPr>
        <w:t xml:space="preserve"> operación, </w:t>
      </w:r>
      <w:r w:rsidR="005521E4" w:rsidRPr="001E5E93">
        <w:rPr>
          <w:szCs w:val="24"/>
        </w:rPr>
        <w:t xml:space="preserve">según le contó </w:t>
      </w:r>
      <w:r w:rsidR="00FA186C" w:rsidRPr="001E5E93">
        <w:rPr>
          <w:szCs w:val="24"/>
        </w:rPr>
        <w:t xml:space="preserve">Carlos </w:t>
      </w:r>
      <w:r w:rsidR="00CA49C0" w:rsidRPr="001E5E93">
        <w:rPr>
          <w:szCs w:val="24"/>
        </w:rPr>
        <w:t>Puerta</w:t>
      </w:r>
      <w:r w:rsidR="005521E4" w:rsidRPr="001E5E93">
        <w:rPr>
          <w:szCs w:val="24"/>
        </w:rPr>
        <w:t>. Dijo igualmente,</w:t>
      </w:r>
      <w:r w:rsidR="00CA49C0" w:rsidRPr="001E5E93">
        <w:rPr>
          <w:szCs w:val="24"/>
        </w:rPr>
        <w:t xml:space="preserve"> </w:t>
      </w:r>
      <w:r w:rsidR="005521E4" w:rsidRPr="001E5E93">
        <w:rPr>
          <w:szCs w:val="24"/>
        </w:rPr>
        <w:t xml:space="preserve">que </w:t>
      </w:r>
      <w:r w:rsidR="00CA49C0" w:rsidRPr="001E5E93">
        <w:rPr>
          <w:szCs w:val="24"/>
        </w:rPr>
        <w:t>a</w:t>
      </w:r>
      <w:r w:rsidR="005521E4" w:rsidRPr="001E5E93">
        <w:rPr>
          <w:szCs w:val="24"/>
        </w:rPr>
        <w:t>l</w:t>
      </w:r>
      <w:r w:rsidR="00FA186C" w:rsidRPr="001E5E93">
        <w:rPr>
          <w:szCs w:val="24"/>
        </w:rPr>
        <w:t xml:space="preserve"> </w:t>
      </w:r>
      <w:r w:rsidR="005521E4" w:rsidRPr="001E5E93">
        <w:rPr>
          <w:szCs w:val="24"/>
        </w:rPr>
        <w:t xml:space="preserve">demandante </w:t>
      </w:r>
      <w:r w:rsidR="00FA186C" w:rsidRPr="001E5E93">
        <w:rPr>
          <w:szCs w:val="24"/>
        </w:rPr>
        <w:t>lo incapacitaron hasta marzo de 2018</w:t>
      </w:r>
      <w:r w:rsidR="005521E4" w:rsidRPr="001E5E93">
        <w:rPr>
          <w:szCs w:val="24"/>
        </w:rPr>
        <w:t xml:space="preserve"> y que las incapacidades las </w:t>
      </w:r>
      <w:r w:rsidR="004762EA" w:rsidRPr="001E5E93">
        <w:rPr>
          <w:szCs w:val="24"/>
        </w:rPr>
        <w:t>pag</w:t>
      </w:r>
      <w:r w:rsidR="005521E4" w:rsidRPr="001E5E93">
        <w:rPr>
          <w:szCs w:val="24"/>
        </w:rPr>
        <w:t>ó</w:t>
      </w:r>
      <w:r w:rsidR="004762EA" w:rsidRPr="001E5E93">
        <w:rPr>
          <w:szCs w:val="24"/>
        </w:rPr>
        <w:t xml:space="preserve"> el gerente de la empresa</w:t>
      </w:r>
      <w:r w:rsidR="008C17E8" w:rsidRPr="001E5E93">
        <w:rPr>
          <w:szCs w:val="24"/>
        </w:rPr>
        <w:t xml:space="preserve"> al igual que los gastos médicos</w:t>
      </w:r>
      <w:r w:rsidR="008E4859" w:rsidRPr="001E5E93">
        <w:rPr>
          <w:szCs w:val="24"/>
        </w:rPr>
        <w:t>, ya que durante todo el tiempo que estuvo incapacitado la empresa se comunicó con él y le remitió los medicamentos</w:t>
      </w:r>
      <w:r w:rsidR="005521E4" w:rsidRPr="001E5E93">
        <w:rPr>
          <w:szCs w:val="24"/>
        </w:rPr>
        <w:t>;</w:t>
      </w:r>
      <w:r w:rsidR="008C17E8" w:rsidRPr="001E5E93">
        <w:rPr>
          <w:szCs w:val="24"/>
        </w:rPr>
        <w:t xml:space="preserve"> arguyó que los maestros de </w:t>
      </w:r>
      <w:r w:rsidR="00FC56CE" w:rsidRPr="001E5E93">
        <w:rPr>
          <w:szCs w:val="24"/>
        </w:rPr>
        <w:t>obra devengan $1.000.000</w:t>
      </w:r>
      <w:r w:rsidR="005521E4" w:rsidRPr="001E5E93">
        <w:rPr>
          <w:szCs w:val="24"/>
        </w:rPr>
        <w:t xml:space="preserve"> y que,</w:t>
      </w:r>
      <w:r w:rsidR="00FC56CE" w:rsidRPr="001E5E93">
        <w:rPr>
          <w:szCs w:val="24"/>
        </w:rPr>
        <w:t xml:space="preserve"> finalizando el contrato, a mediados de marzo</w:t>
      </w:r>
      <w:r w:rsidR="005521E4" w:rsidRPr="001E5E93">
        <w:rPr>
          <w:szCs w:val="24"/>
        </w:rPr>
        <w:t>, supo que</w:t>
      </w:r>
      <w:r w:rsidR="00FC56CE" w:rsidRPr="001E5E93">
        <w:rPr>
          <w:szCs w:val="24"/>
        </w:rPr>
        <w:t xml:space="preserve"> al demandante se le</w:t>
      </w:r>
      <w:r w:rsidR="002E74EC" w:rsidRPr="001E5E93">
        <w:rPr>
          <w:szCs w:val="24"/>
        </w:rPr>
        <w:t xml:space="preserve"> hizo </w:t>
      </w:r>
      <w:r w:rsidR="005521E4" w:rsidRPr="001E5E93">
        <w:rPr>
          <w:szCs w:val="24"/>
        </w:rPr>
        <w:t>una</w:t>
      </w:r>
      <w:r w:rsidR="002E74EC" w:rsidRPr="001E5E93">
        <w:rPr>
          <w:szCs w:val="24"/>
        </w:rPr>
        <w:t xml:space="preserve"> valoración médica</w:t>
      </w:r>
      <w:r w:rsidR="00D436BE" w:rsidRPr="001E5E93">
        <w:rPr>
          <w:szCs w:val="24"/>
        </w:rPr>
        <w:t>.</w:t>
      </w:r>
    </w:p>
    <w:p w14:paraId="2C59B73F" w14:textId="08D7B4A5" w:rsidR="00795631" w:rsidRPr="001E5E93" w:rsidRDefault="00795631" w:rsidP="001E5E93">
      <w:pPr>
        <w:spacing w:line="276" w:lineRule="auto"/>
        <w:rPr>
          <w:szCs w:val="24"/>
        </w:rPr>
      </w:pPr>
    </w:p>
    <w:p w14:paraId="275CA008" w14:textId="52C242A0" w:rsidR="001B1F8E" w:rsidRPr="001E5E93" w:rsidRDefault="00795631" w:rsidP="001E5E93">
      <w:pPr>
        <w:spacing w:line="276" w:lineRule="auto"/>
        <w:rPr>
          <w:szCs w:val="24"/>
        </w:rPr>
      </w:pPr>
      <w:r w:rsidRPr="001E5E93">
        <w:rPr>
          <w:szCs w:val="24"/>
        </w:rPr>
        <w:tab/>
        <w:t xml:space="preserve">El señor </w:t>
      </w:r>
      <w:r w:rsidR="00EE470E" w:rsidRPr="001E5E93">
        <w:rPr>
          <w:b/>
          <w:bCs/>
          <w:szCs w:val="24"/>
        </w:rPr>
        <w:t>Johan Salazar Grajales</w:t>
      </w:r>
      <w:r w:rsidR="00EE470E" w:rsidRPr="001E5E93">
        <w:rPr>
          <w:szCs w:val="24"/>
        </w:rPr>
        <w:t xml:space="preserve"> </w:t>
      </w:r>
      <w:r w:rsidR="005521E4" w:rsidRPr="001E5E93">
        <w:rPr>
          <w:szCs w:val="24"/>
        </w:rPr>
        <w:t>adujo</w:t>
      </w:r>
      <w:r w:rsidRPr="001E5E93">
        <w:rPr>
          <w:szCs w:val="24"/>
        </w:rPr>
        <w:t xml:space="preserve"> que</w:t>
      </w:r>
      <w:r w:rsidR="005521E4" w:rsidRPr="001E5E93">
        <w:rPr>
          <w:szCs w:val="24"/>
        </w:rPr>
        <w:t xml:space="preserve"> fue él quien</w:t>
      </w:r>
      <w:r w:rsidRPr="001E5E93">
        <w:rPr>
          <w:szCs w:val="24"/>
        </w:rPr>
        <w:t xml:space="preserve"> </w:t>
      </w:r>
      <w:r w:rsidR="00E91D55" w:rsidRPr="001E5E93">
        <w:rPr>
          <w:szCs w:val="24"/>
        </w:rPr>
        <w:t>le socializó la liquidación</w:t>
      </w:r>
      <w:r w:rsidR="005F2937" w:rsidRPr="001E5E93">
        <w:rPr>
          <w:szCs w:val="24"/>
        </w:rPr>
        <w:t xml:space="preserve"> </w:t>
      </w:r>
      <w:r w:rsidR="005521E4" w:rsidRPr="001E5E93">
        <w:rPr>
          <w:szCs w:val="24"/>
        </w:rPr>
        <w:t>al trabajador</w:t>
      </w:r>
      <w:r w:rsidR="005F2937" w:rsidRPr="001E5E93">
        <w:rPr>
          <w:szCs w:val="24"/>
        </w:rPr>
        <w:t xml:space="preserve"> y la causa del finiquitó </w:t>
      </w:r>
      <w:r w:rsidR="00AA71A4" w:rsidRPr="001E5E93">
        <w:rPr>
          <w:szCs w:val="24"/>
        </w:rPr>
        <w:t>contractual</w:t>
      </w:r>
      <w:r w:rsidR="005521E4" w:rsidRPr="001E5E93">
        <w:rPr>
          <w:szCs w:val="24"/>
        </w:rPr>
        <w:t>, que</w:t>
      </w:r>
      <w:r w:rsidR="00AA71A4" w:rsidRPr="001E5E93">
        <w:rPr>
          <w:szCs w:val="24"/>
        </w:rPr>
        <w:t xml:space="preserve"> fue </w:t>
      </w:r>
      <w:r w:rsidR="005521E4" w:rsidRPr="001E5E93">
        <w:rPr>
          <w:szCs w:val="24"/>
        </w:rPr>
        <w:t>por</w:t>
      </w:r>
      <w:r w:rsidR="00AA71A4" w:rsidRPr="001E5E93">
        <w:rPr>
          <w:szCs w:val="24"/>
        </w:rPr>
        <w:t xml:space="preserve"> expiración del plazo pactado</w:t>
      </w:r>
      <w:r w:rsidR="005F2937" w:rsidRPr="001E5E93">
        <w:rPr>
          <w:szCs w:val="24"/>
        </w:rPr>
        <w:t xml:space="preserve"> en la empresa</w:t>
      </w:r>
      <w:r w:rsidR="00E91D55" w:rsidRPr="001E5E93">
        <w:rPr>
          <w:szCs w:val="24"/>
        </w:rPr>
        <w:t xml:space="preserve">, </w:t>
      </w:r>
      <w:r w:rsidR="005521E4" w:rsidRPr="001E5E93">
        <w:rPr>
          <w:szCs w:val="24"/>
        </w:rPr>
        <w:t xml:space="preserve">lo cual hizo </w:t>
      </w:r>
      <w:r w:rsidR="00E91D55" w:rsidRPr="001E5E93">
        <w:rPr>
          <w:szCs w:val="24"/>
        </w:rPr>
        <w:t xml:space="preserve">porque </w:t>
      </w:r>
      <w:r w:rsidR="00E2116E" w:rsidRPr="001E5E93">
        <w:rPr>
          <w:szCs w:val="24"/>
        </w:rPr>
        <w:t>él</w:t>
      </w:r>
      <w:r w:rsidR="00E91D55" w:rsidRPr="001E5E93">
        <w:rPr>
          <w:szCs w:val="24"/>
        </w:rPr>
        <w:t xml:space="preserve"> </w:t>
      </w:r>
      <w:r w:rsidR="00DB4FFB" w:rsidRPr="001E5E93">
        <w:rPr>
          <w:szCs w:val="24"/>
        </w:rPr>
        <w:t xml:space="preserve">(el testigo) </w:t>
      </w:r>
      <w:r w:rsidR="00E91D55" w:rsidRPr="001E5E93">
        <w:rPr>
          <w:szCs w:val="24"/>
        </w:rPr>
        <w:t>trabajaba en</w:t>
      </w:r>
      <w:r w:rsidR="00E2116E" w:rsidRPr="001E5E93">
        <w:rPr>
          <w:szCs w:val="24"/>
        </w:rPr>
        <w:t xml:space="preserve"> </w:t>
      </w:r>
      <w:proofErr w:type="spellStart"/>
      <w:r w:rsidR="00E2116E" w:rsidRPr="001E5E93">
        <w:rPr>
          <w:szCs w:val="24"/>
        </w:rPr>
        <w:lastRenderedPageBreak/>
        <w:t>Aquaje</w:t>
      </w:r>
      <w:proofErr w:type="spellEnd"/>
      <w:r w:rsidR="00E2116E" w:rsidRPr="001E5E93">
        <w:rPr>
          <w:szCs w:val="24"/>
        </w:rPr>
        <w:t xml:space="preserve"> S.A.S </w:t>
      </w:r>
      <w:r w:rsidR="00E91D55" w:rsidRPr="001E5E93">
        <w:rPr>
          <w:szCs w:val="24"/>
        </w:rPr>
        <w:t xml:space="preserve">como coordinador administrativo y financiero </w:t>
      </w:r>
      <w:r w:rsidR="005521E4" w:rsidRPr="001E5E93">
        <w:rPr>
          <w:szCs w:val="24"/>
        </w:rPr>
        <w:t>entre</w:t>
      </w:r>
      <w:r w:rsidR="00E91D55" w:rsidRPr="001E5E93">
        <w:rPr>
          <w:szCs w:val="24"/>
        </w:rPr>
        <w:t xml:space="preserve"> enero de 2018 </w:t>
      </w:r>
      <w:r w:rsidR="005521E4" w:rsidRPr="001E5E93">
        <w:rPr>
          <w:szCs w:val="24"/>
        </w:rPr>
        <w:t xml:space="preserve">y </w:t>
      </w:r>
      <w:r w:rsidR="00E91D55" w:rsidRPr="001E5E93">
        <w:rPr>
          <w:szCs w:val="24"/>
        </w:rPr>
        <w:t>mayo de 2019</w:t>
      </w:r>
      <w:r w:rsidR="005521E4" w:rsidRPr="001E5E93">
        <w:rPr>
          <w:szCs w:val="24"/>
        </w:rPr>
        <w:t>;</w:t>
      </w:r>
      <w:r w:rsidR="0003684D" w:rsidRPr="001E5E93">
        <w:rPr>
          <w:szCs w:val="24"/>
        </w:rPr>
        <w:t xml:space="preserve"> </w:t>
      </w:r>
      <w:r w:rsidR="005521E4" w:rsidRPr="001E5E93">
        <w:rPr>
          <w:szCs w:val="24"/>
        </w:rPr>
        <w:t>a</w:t>
      </w:r>
      <w:r w:rsidR="0003684D" w:rsidRPr="001E5E93">
        <w:rPr>
          <w:szCs w:val="24"/>
        </w:rPr>
        <w:t>firmó que conocía las circunstancias de salud del demandante</w:t>
      </w:r>
      <w:r w:rsidR="00E158DE" w:rsidRPr="001E5E93">
        <w:rPr>
          <w:szCs w:val="24"/>
        </w:rPr>
        <w:t>, explicando que</w:t>
      </w:r>
      <w:r w:rsidR="005521E4" w:rsidRPr="001E5E93">
        <w:rPr>
          <w:szCs w:val="24"/>
        </w:rPr>
        <w:t xml:space="preserve"> este</w:t>
      </w:r>
      <w:r w:rsidR="00E158DE" w:rsidRPr="001E5E93">
        <w:rPr>
          <w:szCs w:val="24"/>
        </w:rPr>
        <w:t xml:space="preserve"> tenía una incapacidad hasta marzo, se le preavisó </w:t>
      </w:r>
      <w:r w:rsidR="005521E4" w:rsidRPr="001E5E93">
        <w:rPr>
          <w:szCs w:val="24"/>
        </w:rPr>
        <w:t>la finalización del</w:t>
      </w:r>
      <w:r w:rsidR="00E158DE" w:rsidRPr="001E5E93">
        <w:rPr>
          <w:szCs w:val="24"/>
        </w:rPr>
        <w:t xml:space="preserve"> contrato con un mes de anticipación y se le </w:t>
      </w:r>
      <w:r w:rsidR="0064084C" w:rsidRPr="001E5E93">
        <w:rPr>
          <w:szCs w:val="24"/>
        </w:rPr>
        <w:t>terminó el mismo después de cumplida la incapacidad de salud, ya que ni en el momento ni en días posteriores recibieron ampliación o prorroga de la incapacidad</w:t>
      </w:r>
      <w:r w:rsidR="00523B2F" w:rsidRPr="001E5E93">
        <w:rPr>
          <w:szCs w:val="24"/>
        </w:rPr>
        <w:t>, y el demandante tampoco se presentó en la empresa.</w:t>
      </w:r>
      <w:r w:rsidR="005521E4" w:rsidRPr="001E5E93">
        <w:rPr>
          <w:szCs w:val="24"/>
        </w:rPr>
        <w:t xml:space="preserve"> De otra parte, e</w:t>
      </w:r>
      <w:r w:rsidR="00523B2F" w:rsidRPr="001E5E93">
        <w:rPr>
          <w:szCs w:val="24"/>
        </w:rPr>
        <w:t xml:space="preserve">xpuso que </w:t>
      </w:r>
      <w:r w:rsidR="00DA7DDA" w:rsidRPr="001E5E93">
        <w:rPr>
          <w:szCs w:val="24"/>
        </w:rPr>
        <w:t>cuando ocurrió el accidente no se había radicado la afiliación en la ARL</w:t>
      </w:r>
      <w:r w:rsidR="005521E4" w:rsidRPr="001E5E93">
        <w:rPr>
          <w:szCs w:val="24"/>
        </w:rPr>
        <w:t xml:space="preserve"> y que d</w:t>
      </w:r>
      <w:r w:rsidR="00D11E75" w:rsidRPr="001E5E93">
        <w:rPr>
          <w:szCs w:val="24"/>
        </w:rPr>
        <w:t>esconoció el concepto favorable de rehabilitación y</w:t>
      </w:r>
      <w:r w:rsidR="005521E4" w:rsidRPr="001E5E93">
        <w:rPr>
          <w:szCs w:val="24"/>
        </w:rPr>
        <w:t xml:space="preserve"> la</w:t>
      </w:r>
      <w:r w:rsidR="00D11E75" w:rsidRPr="001E5E93">
        <w:rPr>
          <w:szCs w:val="24"/>
        </w:rPr>
        <w:t xml:space="preserve"> constancia de rehabilitació</w:t>
      </w:r>
      <w:r w:rsidR="005521E4" w:rsidRPr="001E5E93">
        <w:rPr>
          <w:szCs w:val="24"/>
        </w:rPr>
        <w:t>n, ya</w:t>
      </w:r>
      <w:r w:rsidR="00D11E75" w:rsidRPr="001E5E93">
        <w:rPr>
          <w:szCs w:val="24"/>
        </w:rPr>
        <w:t xml:space="preserve"> que la recepción de los documentos estaba cargo de </w:t>
      </w:r>
      <w:r w:rsidR="00C462B3" w:rsidRPr="001E5E93">
        <w:rPr>
          <w:szCs w:val="24"/>
        </w:rPr>
        <w:t>una trabajadora llamada Lina.</w:t>
      </w:r>
      <w:r w:rsidR="005521E4" w:rsidRPr="001E5E93">
        <w:rPr>
          <w:szCs w:val="24"/>
        </w:rPr>
        <w:t xml:space="preserve"> Finalmente, señaló</w:t>
      </w:r>
      <w:r w:rsidR="006C00E2" w:rsidRPr="001E5E93">
        <w:rPr>
          <w:szCs w:val="24"/>
        </w:rPr>
        <w:t xml:space="preserve"> que el demandante devengaba $1.000.000, y antes de él ingresar le daban unos </w:t>
      </w:r>
      <w:r w:rsidR="00DE7159" w:rsidRPr="001E5E93">
        <w:rPr>
          <w:szCs w:val="24"/>
        </w:rPr>
        <w:t>auxilios no salariales, como subsidios de alimentación</w:t>
      </w:r>
      <w:r w:rsidR="00AB72EB" w:rsidRPr="001E5E93">
        <w:rPr>
          <w:szCs w:val="24"/>
        </w:rPr>
        <w:t>.</w:t>
      </w:r>
    </w:p>
    <w:p w14:paraId="5BB82B36" w14:textId="435EA476" w:rsidR="00EE470E" w:rsidRPr="001E5E93" w:rsidRDefault="00EE470E" w:rsidP="001E5E93">
      <w:pPr>
        <w:spacing w:line="276" w:lineRule="auto"/>
        <w:rPr>
          <w:szCs w:val="24"/>
        </w:rPr>
      </w:pPr>
    </w:p>
    <w:p w14:paraId="45F9F78F" w14:textId="6BF2D161" w:rsidR="003E5C40" w:rsidRPr="001E5E93" w:rsidRDefault="00EE470E" w:rsidP="001E5E93">
      <w:pPr>
        <w:spacing w:line="276" w:lineRule="auto"/>
        <w:rPr>
          <w:szCs w:val="24"/>
        </w:rPr>
      </w:pPr>
      <w:r w:rsidRPr="001E5E93">
        <w:rPr>
          <w:szCs w:val="24"/>
        </w:rPr>
        <w:tab/>
        <w:t xml:space="preserve">A su vez, la declarante </w:t>
      </w:r>
      <w:bookmarkStart w:id="9" w:name="_Hlk98883217"/>
      <w:r w:rsidRPr="001E5E93">
        <w:rPr>
          <w:b/>
          <w:bCs/>
          <w:szCs w:val="24"/>
        </w:rPr>
        <w:t xml:space="preserve">Lina María Salazar Hoyos </w:t>
      </w:r>
      <w:bookmarkEnd w:id="9"/>
      <w:r w:rsidR="00197008" w:rsidRPr="001E5E93">
        <w:rPr>
          <w:szCs w:val="24"/>
        </w:rPr>
        <w:t>(Hermana del representante legal)</w:t>
      </w:r>
      <w:r w:rsidRPr="001E5E93">
        <w:rPr>
          <w:szCs w:val="24"/>
        </w:rPr>
        <w:t xml:space="preserve">, afirmó </w:t>
      </w:r>
      <w:r w:rsidR="004251AC" w:rsidRPr="001E5E93">
        <w:rPr>
          <w:szCs w:val="24"/>
        </w:rPr>
        <w:t>que nunca conoció al demandante,</w:t>
      </w:r>
      <w:r w:rsidR="005521E4" w:rsidRPr="001E5E93">
        <w:rPr>
          <w:szCs w:val="24"/>
        </w:rPr>
        <w:t xml:space="preserve"> que</w:t>
      </w:r>
      <w:r w:rsidR="004251AC" w:rsidRPr="001E5E93">
        <w:rPr>
          <w:szCs w:val="24"/>
        </w:rPr>
        <w:t xml:space="preserve"> ella laboraba en el área de gestión de proyectos</w:t>
      </w:r>
      <w:r w:rsidR="003D56E4" w:rsidRPr="001E5E93">
        <w:rPr>
          <w:szCs w:val="24"/>
        </w:rPr>
        <w:t xml:space="preserve"> desde el 2016 hasta el 2019,</w:t>
      </w:r>
      <w:r w:rsidR="00FA75D8" w:rsidRPr="001E5E93">
        <w:rPr>
          <w:szCs w:val="24"/>
        </w:rPr>
        <w:t xml:space="preserve"> </w:t>
      </w:r>
      <w:r w:rsidR="005521E4" w:rsidRPr="001E5E93">
        <w:rPr>
          <w:szCs w:val="24"/>
        </w:rPr>
        <w:t xml:space="preserve">la cual es </w:t>
      </w:r>
      <w:r w:rsidR="00FA75D8" w:rsidRPr="001E5E93">
        <w:rPr>
          <w:szCs w:val="24"/>
        </w:rPr>
        <w:t xml:space="preserve">ajena al proyecto del </w:t>
      </w:r>
      <w:proofErr w:type="spellStart"/>
      <w:r w:rsidR="00FA75D8" w:rsidRPr="001E5E93">
        <w:rPr>
          <w:szCs w:val="24"/>
        </w:rPr>
        <w:t>pital</w:t>
      </w:r>
      <w:proofErr w:type="spellEnd"/>
      <w:r w:rsidR="00FA75D8" w:rsidRPr="001E5E93">
        <w:rPr>
          <w:szCs w:val="24"/>
        </w:rPr>
        <w:t xml:space="preserve"> de </w:t>
      </w:r>
      <w:proofErr w:type="spellStart"/>
      <w:r w:rsidR="00FA75D8" w:rsidRPr="001E5E93">
        <w:rPr>
          <w:szCs w:val="24"/>
        </w:rPr>
        <w:t>Combia</w:t>
      </w:r>
      <w:proofErr w:type="spellEnd"/>
      <w:r w:rsidR="003D56E4" w:rsidRPr="001E5E93">
        <w:rPr>
          <w:szCs w:val="24"/>
        </w:rPr>
        <w:t>,</w:t>
      </w:r>
      <w:r w:rsidR="00FA75D8" w:rsidRPr="001E5E93">
        <w:rPr>
          <w:szCs w:val="24"/>
        </w:rPr>
        <w:t xml:space="preserve"> donde laboró el demandante</w:t>
      </w:r>
      <w:r w:rsidR="003D56E4" w:rsidRPr="001E5E93">
        <w:rPr>
          <w:szCs w:val="24"/>
        </w:rPr>
        <w:t>;</w:t>
      </w:r>
      <w:r w:rsidR="00FA75D8" w:rsidRPr="001E5E93">
        <w:rPr>
          <w:szCs w:val="24"/>
        </w:rPr>
        <w:t xml:space="preserve"> </w:t>
      </w:r>
      <w:r w:rsidR="000A02F8" w:rsidRPr="001E5E93">
        <w:rPr>
          <w:szCs w:val="24"/>
        </w:rPr>
        <w:t>expone que el demandante inició a prestar sus servicios en junio de 2017</w:t>
      </w:r>
      <w:r w:rsidR="009A7491" w:rsidRPr="001E5E93">
        <w:rPr>
          <w:szCs w:val="24"/>
        </w:rPr>
        <w:t xml:space="preserve"> hasta el primer trimestre de 2018</w:t>
      </w:r>
      <w:r w:rsidR="000A02F8" w:rsidRPr="001E5E93">
        <w:rPr>
          <w:szCs w:val="24"/>
        </w:rPr>
        <w:t xml:space="preserve">, </w:t>
      </w:r>
      <w:r w:rsidR="007744DF" w:rsidRPr="001E5E93">
        <w:rPr>
          <w:szCs w:val="24"/>
        </w:rPr>
        <w:t>devengando la suma de $1.000.000 más una bonificación de auxilio de alimentació</w:t>
      </w:r>
      <w:r w:rsidR="00B24B90" w:rsidRPr="001E5E93">
        <w:rPr>
          <w:szCs w:val="24"/>
        </w:rPr>
        <w:t>n</w:t>
      </w:r>
      <w:r w:rsidR="003D56E4" w:rsidRPr="001E5E93">
        <w:rPr>
          <w:szCs w:val="24"/>
        </w:rPr>
        <w:t>;</w:t>
      </w:r>
      <w:r w:rsidR="000762DB" w:rsidRPr="001E5E93">
        <w:rPr>
          <w:szCs w:val="24"/>
        </w:rPr>
        <w:t xml:space="preserve"> que desde el accidente siempre se le cancelaban los salarios</w:t>
      </w:r>
      <w:r w:rsidR="007D1B2A" w:rsidRPr="001E5E93">
        <w:rPr>
          <w:szCs w:val="24"/>
        </w:rPr>
        <w:t xml:space="preserve"> en la casa</w:t>
      </w:r>
      <w:r w:rsidR="000762DB" w:rsidRPr="001E5E93">
        <w:rPr>
          <w:szCs w:val="24"/>
        </w:rPr>
        <w:t>, y al demandado se le cancelaba la seguridad social</w:t>
      </w:r>
      <w:r w:rsidR="00911568" w:rsidRPr="001E5E93">
        <w:rPr>
          <w:szCs w:val="24"/>
        </w:rPr>
        <w:t xml:space="preserve"> </w:t>
      </w:r>
      <w:r w:rsidR="00CF27EE" w:rsidRPr="001E5E93">
        <w:rPr>
          <w:szCs w:val="24"/>
        </w:rPr>
        <w:t>sobre el salario</w:t>
      </w:r>
      <w:r w:rsidR="000762DB" w:rsidRPr="001E5E93">
        <w:rPr>
          <w:szCs w:val="24"/>
        </w:rPr>
        <w:t xml:space="preserve">, </w:t>
      </w:r>
      <w:r w:rsidR="007D1B2A" w:rsidRPr="001E5E93">
        <w:rPr>
          <w:szCs w:val="24"/>
        </w:rPr>
        <w:t xml:space="preserve">pero la compañía cubrió el valor </w:t>
      </w:r>
      <w:r w:rsidR="00CF27EE" w:rsidRPr="001E5E93">
        <w:rPr>
          <w:szCs w:val="24"/>
        </w:rPr>
        <w:t>de los gastos médicos</w:t>
      </w:r>
      <w:r w:rsidR="003D56E4" w:rsidRPr="001E5E93">
        <w:rPr>
          <w:szCs w:val="24"/>
        </w:rPr>
        <w:t>; a</w:t>
      </w:r>
      <w:r w:rsidR="00CF27EE" w:rsidRPr="001E5E93">
        <w:rPr>
          <w:szCs w:val="24"/>
        </w:rPr>
        <w:t xml:space="preserve">dicionó que al momento de la finalización del contrato el demandante envió un documento donde decía que </w:t>
      </w:r>
      <w:r w:rsidR="00233F43" w:rsidRPr="001E5E93">
        <w:rPr>
          <w:szCs w:val="24"/>
        </w:rPr>
        <w:t>él</w:t>
      </w:r>
      <w:r w:rsidR="00CF27EE" w:rsidRPr="001E5E93">
        <w:rPr>
          <w:szCs w:val="24"/>
        </w:rPr>
        <w:t xml:space="preserve"> se podía reintegra</w:t>
      </w:r>
      <w:r w:rsidR="003D56E4" w:rsidRPr="001E5E93">
        <w:rPr>
          <w:szCs w:val="24"/>
        </w:rPr>
        <w:t>r;</w:t>
      </w:r>
      <w:r w:rsidR="00233F43" w:rsidRPr="001E5E93">
        <w:rPr>
          <w:szCs w:val="24"/>
        </w:rPr>
        <w:t xml:space="preserve"> no obstante</w:t>
      </w:r>
      <w:r w:rsidR="003D56E4" w:rsidRPr="001E5E93">
        <w:rPr>
          <w:szCs w:val="24"/>
        </w:rPr>
        <w:t>,</w:t>
      </w:r>
      <w:r w:rsidR="00233F43" w:rsidRPr="001E5E93">
        <w:rPr>
          <w:szCs w:val="24"/>
        </w:rPr>
        <w:t xml:space="preserve"> cuando la juez le explica que tal documento es posterior a la fecha de la finalización del contrato no s</w:t>
      </w:r>
      <w:r w:rsidR="003D56E4" w:rsidRPr="001E5E93">
        <w:rPr>
          <w:szCs w:val="24"/>
        </w:rPr>
        <w:t>upo explicar el hecho. Seguidamente, indicó que supo que</w:t>
      </w:r>
      <w:r w:rsidR="0001493A" w:rsidRPr="001E5E93">
        <w:rPr>
          <w:szCs w:val="24"/>
        </w:rPr>
        <w:t xml:space="preserve"> la empresa le</w:t>
      </w:r>
      <w:r w:rsidR="003D56E4" w:rsidRPr="001E5E93">
        <w:rPr>
          <w:szCs w:val="24"/>
        </w:rPr>
        <w:t xml:space="preserve"> había dicho al demandante que</w:t>
      </w:r>
      <w:r w:rsidR="0001493A" w:rsidRPr="001E5E93">
        <w:rPr>
          <w:szCs w:val="24"/>
        </w:rPr>
        <w:t xml:space="preserve"> </w:t>
      </w:r>
      <w:r w:rsidR="00DB4FFB" w:rsidRPr="001E5E93">
        <w:rPr>
          <w:szCs w:val="24"/>
        </w:rPr>
        <w:t>s</w:t>
      </w:r>
      <w:r w:rsidR="0001493A" w:rsidRPr="001E5E93">
        <w:rPr>
          <w:szCs w:val="24"/>
        </w:rPr>
        <w:t xml:space="preserve">e reintegrara, pero </w:t>
      </w:r>
      <w:r w:rsidR="003D56E4" w:rsidRPr="001E5E93">
        <w:rPr>
          <w:szCs w:val="24"/>
        </w:rPr>
        <w:t>este</w:t>
      </w:r>
      <w:r w:rsidR="0001493A" w:rsidRPr="001E5E93">
        <w:rPr>
          <w:szCs w:val="24"/>
        </w:rPr>
        <w:t xml:space="preserve"> manifestó que no se sentía bien, y como no se presentó</w:t>
      </w:r>
      <w:r w:rsidR="003D56E4" w:rsidRPr="001E5E93">
        <w:rPr>
          <w:szCs w:val="24"/>
        </w:rPr>
        <w:t xml:space="preserve"> a laborar al finalizar su incapacidad,</w:t>
      </w:r>
      <w:r w:rsidR="0001493A" w:rsidRPr="001E5E93">
        <w:rPr>
          <w:szCs w:val="24"/>
        </w:rPr>
        <w:t xml:space="preserve"> se le finalizó el contrato</w:t>
      </w:r>
      <w:r w:rsidR="005F70E4" w:rsidRPr="001E5E93">
        <w:rPr>
          <w:szCs w:val="24"/>
        </w:rPr>
        <w:t xml:space="preserve"> porque </w:t>
      </w:r>
      <w:r w:rsidR="003D56E4" w:rsidRPr="001E5E93">
        <w:rPr>
          <w:szCs w:val="24"/>
        </w:rPr>
        <w:t>ya no estaba</w:t>
      </w:r>
      <w:r w:rsidR="005F70E4" w:rsidRPr="001E5E93">
        <w:rPr>
          <w:szCs w:val="24"/>
        </w:rPr>
        <w:t xml:space="preserve"> incapaci</w:t>
      </w:r>
      <w:r w:rsidR="003D56E4" w:rsidRPr="001E5E93">
        <w:rPr>
          <w:szCs w:val="24"/>
        </w:rPr>
        <w:t>tado</w:t>
      </w:r>
      <w:r w:rsidR="005F70E4" w:rsidRPr="001E5E93">
        <w:rPr>
          <w:szCs w:val="24"/>
        </w:rPr>
        <w:t xml:space="preserve"> y la carta de preaviso se</w:t>
      </w:r>
      <w:r w:rsidR="003D56E4" w:rsidRPr="001E5E93">
        <w:rPr>
          <w:szCs w:val="24"/>
        </w:rPr>
        <w:t xml:space="preserve"> le había</w:t>
      </w:r>
      <w:r w:rsidR="005F70E4" w:rsidRPr="001E5E93">
        <w:rPr>
          <w:szCs w:val="24"/>
        </w:rPr>
        <w:t xml:space="preserve"> remiti</w:t>
      </w:r>
      <w:r w:rsidR="003D56E4" w:rsidRPr="001E5E93">
        <w:rPr>
          <w:szCs w:val="24"/>
        </w:rPr>
        <w:t>do</w:t>
      </w:r>
      <w:r w:rsidR="005F70E4" w:rsidRPr="001E5E93">
        <w:rPr>
          <w:szCs w:val="24"/>
        </w:rPr>
        <w:t xml:space="preserve"> </w:t>
      </w:r>
      <w:r w:rsidR="003D56E4" w:rsidRPr="001E5E93">
        <w:rPr>
          <w:szCs w:val="24"/>
        </w:rPr>
        <w:t>desde</w:t>
      </w:r>
      <w:r w:rsidR="005F70E4" w:rsidRPr="001E5E93">
        <w:rPr>
          <w:szCs w:val="24"/>
        </w:rPr>
        <w:t xml:space="preserve"> febrero,</w:t>
      </w:r>
      <w:r w:rsidR="003D56E4" w:rsidRPr="001E5E93">
        <w:rPr>
          <w:szCs w:val="24"/>
        </w:rPr>
        <w:t xml:space="preserve"> por lo cual</w:t>
      </w:r>
      <w:r w:rsidR="005F70E4" w:rsidRPr="001E5E93">
        <w:rPr>
          <w:szCs w:val="24"/>
        </w:rPr>
        <w:t xml:space="preserve"> no solicitaron permiso para despedirlo ante el Ministerio de Trabajo</w:t>
      </w:r>
      <w:r w:rsidR="003E5C40" w:rsidRPr="001E5E93">
        <w:rPr>
          <w:szCs w:val="24"/>
        </w:rPr>
        <w:t xml:space="preserve">. </w:t>
      </w:r>
    </w:p>
    <w:p w14:paraId="7DF90BC1" w14:textId="5644DBA8" w:rsidR="00EE470E" w:rsidRPr="001E5E93" w:rsidRDefault="00EE470E" w:rsidP="001E5E93">
      <w:pPr>
        <w:spacing w:line="276" w:lineRule="auto"/>
        <w:rPr>
          <w:szCs w:val="24"/>
        </w:rPr>
      </w:pPr>
    </w:p>
    <w:p w14:paraId="30931011" w14:textId="03FC4E1C" w:rsidR="00F61DB8" w:rsidRPr="001E5E93" w:rsidRDefault="00AF0212" w:rsidP="001E5E93">
      <w:pPr>
        <w:spacing w:line="276" w:lineRule="auto"/>
        <w:ind w:firstLine="720"/>
        <w:rPr>
          <w:szCs w:val="24"/>
        </w:rPr>
      </w:pPr>
      <w:r w:rsidRPr="001E5E93">
        <w:rPr>
          <w:szCs w:val="24"/>
        </w:rPr>
        <w:t xml:space="preserve">En el mismo sentido, el testigo </w:t>
      </w:r>
      <w:r w:rsidRPr="001E5E93">
        <w:rPr>
          <w:b/>
          <w:bCs/>
          <w:szCs w:val="24"/>
        </w:rPr>
        <w:t xml:space="preserve">Carlos Andrés Puerta Arias, </w:t>
      </w:r>
      <w:r w:rsidR="00746C23" w:rsidRPr="001E5E93">
        <w:rPr>
          <w:szCs w:val="24"/>
        </w:rPr>
        <w:t xml:space="preserve">trabajador de la empresa </w:t>
      </w:r>
      <w:r w:rsidR="002439E4" w:rsidRPr="001E5E93">
        <w:rPr>
          <w:szCs w:val="24"/>
        </w:rPr>
        <w:t>C.I. AQUAJE S.A.S</w:t>
      </w:r>
      <w:r w:rsidR="00746C23" w:rsidRPr="001E5E93">
        <w:rPr>
          <w:szCs w:val="24"/>
        </w:rPr>
        <w:t xml:space="preserve"> </w:t>
      </w:r>
      <w:r w:rsidR="003D56E4" w:rsidRPr="001E5E93">
        <w:rPr>
          <w:szCs w:val="24"/>
        </w:rPr>
        <w:t>entre</w:t>
      </w:r>
      <w:r w:rsidR="00746C23" w:rsidRPr="001E5E93">
        <w:rPr>
          <w:szCs w:val="24"/>
        </w:rPr>
        <w:t xml:space="preserve"> mayo de 2016 </w:t>
      </w:r>
      <w:r w:rsidR="003D56E4" w:rsidRPr="001E5E93">
        <w:rPr>
          <w:szCs w:val="24"/>
        </w:rPr>
        <w:t>y</w:t>
      </w:r>
      <w:r w:rsidR="00746C23" w:rsidRPr="001E5E93">
        <w:rPr>
          <w:szCs w:val="24"/>
        </w:rPr>
        <w:t xml:space="preserve"> febrero de 2018,</w:t>
      </w:r>
      <w:r w:rsidR="003D56E4" w:rsidRPr="001E5E93">
        <w:rPr>
          <w:szCs w:val="24"/>
        </w:rPr>
        <w:t xml:space="preserve"> en el cargo de</w:t>
      </w:r>
      <w:r w:rsidR="00CD34C6" w:rsidRPr="001E5E93">
        <w:rPr>
          <w:szCs w:val="24"/>
        </w:rPr>
        <w:t xml:space="preserve"> líder de gestión humana, refirió que el demandado inició el 7 de junio de 2017 y </w:t>
      </w:r>
      <w:r w:rsidR="003D56E4" w:rsidRPr="001E5E93">
        <w:rPr>
          <w:szCs w:val="24"/>
        </w:rPr>
        <w:t>él mismo le</w:t>
      </w:r>
      <w:r w:rsidR="00CD34C6" w:rsidRPr="001E5E93">
        <w:rPr>
          <w:szCs w:val="24"/>
        </w:rPr>
        <w:t xml:space="preserve"> entregó la carta </w:t>
      </w:r>
      <w:r w:rsidR="00CC7BED" w:rsidRPr="001E5E93">
        <w:rPr>
          <w:szCs w:val="24"/>
        </w:rPr>
        <w:t xml:space="preserve">de no prórroga del contrato </w:t>
      </w:r>
      <w:r w:rsidR="00CD34C6" w:rsidRPr="001E5E93">
        <w:rPr>
          <w:szCs w:val="24"/>
        </w:rPr>
        <w:t xml:space="preserve">en febrero </w:t>
      </w:r>
      <w:r w:rsidR="00736574" w:rsidRPr="001E5E93">
        <w:rPr>
          <w:szCs w:val="24"/>
        </w:rPr>
        <w:t>de 2018</w:t>
      </w:r>
      <w:r w:rsidR="00D97C04" w:rsidRPr="001E5E93">
        <w:rPr>
          <w:szCs w:val="24"/>
        </w:rPr>
        <w:t>,</w:t>
      </w:r>
      <w:r w:rsidR="003D56E4" w:rsidRPr="001E5E93">
        <w:rPr>
          <w:szCs w:val="24"/>
        </w:rPr>
        <w:t xml:space="preserve"> la cual </w:t>
      </w:r>
      <w:r w:rsidR="00450AB2" w:rsidRPr="001E5E93">
        <w:rPr>
          <w:szCs w:val="24"/>
        </w:rPr>
        <w:t>no la quiso firmar</w:t>
      </w:r>
      <w:r w:rsidR="003D56E4" w:rsidRPr="001E5E93">
        <w:rPr>
          <w:szCs w:val="24"/>
        </w:rPr>
        <w:t xml:space="preserve"> por lo que</w:t>
      </w:r>
      <w:r w:rsidR="00851D07" w:rsidRPr="001E5E93">
        <w:rPr>
          <w:szCs w:val="24"/>
        </w:rPr>
        <w:t xml:space="preserve"> luego se la enviaron por una compañía de mensajería</w:t>
      </w:r>
      <w:r w:rsidR="003D56E4" w:rsidRPr="001E5E93">
        <w:rPr>
          <w:szCs w:val="24"/>
        </w:rPr>
        <w:t>;</w:t>
      </w:r>
      <w:r w:rsidR="00736574" w:rsidRPr="001E5E93">
        <w:rPr>
          <w:szCs w:val="24"/>
        </w:rPr>
        <w:t xml:space="preserve"> </w:t>
      </w:r>
      <w:r w:rsidR="003D56E4" w:rsidRPr="001E5E93">
        <w:rPr>
          <w:szCs w:val="24"/>
        </w:rPr>
        <w:t>e</w:t>
      </w:r>
      <w:r w:rsidR="00736574" w:rsidRPr="001E5E93">
        <w:rPr>
          <w:szCs w:val="24"/>
        </w:rPr>
        <w:t>xplicó que a la semana de estar laborando el señor Jairo Hernández sufrió un accidente</w:t>
      </w:r>
      <w:r w:rsidR="003D56E4" w:rsidRPr="001E5E93">
        <w:rPr>
          <w:szCs w:val="24"/>
        </w:rPr>
        <w:t>, por lo que tuvieron que</w:t>
      </w:r>
      <w:r w:rsidR="00736574" w:rsidRPr="001E5E93">
        <w:rPr>
          <w:szCs w:val="24"/>
        </w:rPr>
        <w:t xml:space="preserve"> traslad</w:t>
      </w:r>
      <w:r w:rsidR="003D56E4" w:rsidRPr="001E5E93">
        <w:rPr>
          <w:szCs w:val="24"/>
        </w:rPr>
        <w:t xml:space="preserve">arlo </w:t>
      </w:r>
      <w:r w:rsidR="00736574" w:rsidRPr="001E5E93">
        <w:rPr>
          <w:szCs w:val="24"/>
        </w:rPr>
        <w:t>a la clínica los Rosales</w:t>
      </w:r>
      <w:r w:rsidR="003D56E4" w:rsidRPr="001E5E93">
        <w:rPr>
          <w:szCs w:val="24"/>
        </w:rPr>
        <w:t>, donde estuvo</w:t>
      </w:r>
      <w:r w:rsidR="008C7437" w:rsidRPr="001E5E93">
        <w:rPr>
          <w:szCs w:val="24"/>
        </w:rPr>
        <w:t xml:space="preserve"> hospitalizado aproximadamente una semana, y después lo incapacitaron cada 30 días</w:t>
      </w:r>
      <w:r w:rsidR="003D56E4" w:rsidRPr="001E5E93">
        <w:rPr>
          <w:szCs w:val="24"/>
        </w:rPr>
        <w:t>;</w:t>
      </w:r>
      <w:r w:rsidR="00F61DB8" w:rsidRPr="001E5E93">
        <w:rPr>
          <w:szCs w:val="24"/>
        </w:rPr>
        <w:t xml:space="preserve"> indicó que, en febrero de 2018, le dieron un certificado de que se podía reintegrar, pero </w:t>
      </w:r>
      <w:r w:rsidR="009C20AB" w:rsidRPr="001E5E93">
        <w:rPr>
          <w:szCs w:val="24"/>
        </w:rPr>
        <w:t>él</w:t>
      </w:r>
      <w:r w:rsidR="00F61DB8" w:rsidRPr="001E5E93">
        <w:rPr>
          <w:szCs w:val="24"/>
        </w:rPr>
        <w:t xml:space="preserve"> no se quiso reintegrar, explica que el m</w:t>
      </w:r>
      <w:r w:rsidR="009C20AB" w:rsidRPr="001E5E93">
        <w:rPr>
          <w:szCs w:val="24"/>
        </w:rPr>
        <w:t>é</w:t>
      </w:r>
      <w:r w:rsidR="00F61DB8" w:rsidRPr="001E5E93">
        <w:rPr>
          <w:szCs w:val="24"/>
        </w:rPr>
        <w:t xml:space="preserve">dico que lo operó (Dr. Maya) no le dio más incapacidad después de febrero, no sabe si de pronto otro médico </w:t>
      </w:r>
      <w:r w:rsidR="009C20AB" w:rsidRPr="001E5E93">
        <w:rPr>
          <w:szCs w:val="24"/>
        </w:rPr>
        <w:t>le expidió incapacidades con posterioridad</w:t>
      </w:r>
      <w:r w:rsidR="003D56E4" w:rsidRPr="001E5E93">
        <w:rPr>
          <w:szCs w:val="24"/>
        </w:rPr>
        <w:t>;</w:t>
      </w:r>
      <w:r w:rsidR="00F61DB8" w:rsidRPr="001E5E93">
        <w:rPr>
          <w:szCs w:val="24"/>
        </w:rPr>
        <w:t xml:space="preserve"> </w:t>
      </w:r>
      <w:r w:rsidR="009C20AB" w:rsidRPr="001E5E93">
        <w:rPr>
          <w:szCs w:val="24"/>
        </w:rPr>
        <w:t xml:space="preserve">que </w:t>
      </w:r>
      <w:r w:rsidR="00F61DB8" w:rsidRPr="001E5E93">
        <w:rPr>
          <w:szCs w:val="24"/>
        </w:rPr>
        <w:t>él estaba en terapias, pero no recuerda la fecha</w:t>
      </w:r>
      <w:r w:rsidR="009C20AB" w:rsidRPr="001E5E93">
        <w:rPr>
          <w:szCs w:val="24"/>
        </w:rPr>
        <w:t xml:space="preserve">, finalmente explicó que </w:t>
      </w:r>
      <w:r w:rsidR="00574DA9" w:rsidRPr="001E5E93">
        <w:rPr>
          <w:szCs w:val="24"/>
        </w:rPr>
        <w:t>él le entregaba personalmente el salario en la casa de la hermana</w:t>
      </w:r>
      <w:r w:rsidR="004D0033" w:rsidRPr="001E5E93">
        <w:rPr>
          <w:szCs w:val="24"/>
        </w:rPr>
        <w:t xml:space="preserve"> aproximadamente</w:t>
      </w:r>
      <w:r w:rsidR="003D56E4" w:rsidRPr="001E5E93">
        <w:rPr>
          <w:szCs w:val="24"/>
        </w:rPr>
        <w:t xml:space="preserve"> por</w:t>
      </w:r>
      <w:r w:rsidR="004D0033" w:rsidRPr="001E5E93">
        <w:rPr>
          <w:szCs w:val="24"/>
        </w:rPr>
        <w:t xml:space="preserve"> mes y medio, pero ella nunca le recibió el salario</w:t>
      </w:r>
      <w:r w:rsidR="005240F6" w:rsidRPr="001E5E93">
        <w:rPr>
          <w:szCs w:val="24"/>
        </w:rPr>
        <w:t xml:space="preserve">, indicando que tal hecho se lo informó el señor Carlos Andrés Salazar </w:t>
      </w:r>
      <w:r w:rsidR="005240F6" w:rsidRPr="001E5E93">
        <w:rPr>
          <w:szCs w:val="24"/>
        </w:rPr>
        <w:lastRenderedPageBreak/>
        <w:t xml:space="preserve">después de que </w:t>
      </w:r>
      <w:r w:rsidR="00575272" w:rsidRPr="001E5E93">
        <w:rPr>
          <w:szCs w:val="24"/>
        </w:rPr>
        <w:t>rindió</w:t>
      </w:r>
      <w:r w:rsidR="005240F6" w:rsidRPr="001E5E93">
        <w:rPr>
          <w:szCs w:val="24"/>
        </w:rPr>
        <w:t xml:space="preserve"> el testimonio</w:t>
      </w:r>
      <w:r w:rsidR="00574DA9" w:rsidRPr="001E5E93">
        <w:rPr>
          <w:szCs w:val="24"/>
        </w:rPr>
        <w:t xml:space="preserve">, </w:t>
      </w:r>
      <w:r w:rsidR="007002E5" w:rsidRPr="001E5E93">
        <w:rPr>
          <w:szCs w:val="24"/>
        </w:rPr>
        <w:t xml:space="preserve">después de transcurridos </w:t>
      </w:r>
      <w:r w:rsidR="00574DA9" w:rsidRPr="001E5E93">
        <w:rPr>
          <w:szCs w:val="24"/>
        </w:rPr>
        <w:t xml:space="preserve">cuatro o cinco meses </w:t>
      </w:r>
      <w:r w:rsidR="007002E5" w:rsidRPr="001E5E93">
        <w:rPr>
          <w:szCs w:val="24"/>
        </w:rPr>
        <w:t>de incapacidad, narró que se encontraba con el demandante para entregarle el salario que ascendía a</w:t>
      </w:r>
      <w:r w:rsidR="00574DA9" w:rsidRPr="001E5E93">
        <w:rPr>
          <w:szCs w:val="24"/>
        </w:rPr>
        <w:t xml:space="preserve"> $1.000.000</w:t>
      </w:r>
      <w:r w:rsidR="003C13A6" w:rsidRPr="001E5E93">
        <w:rPr>
          <w:szCs w:val="24"/>
        </w:rPr>
        <w:t>;</w:t>
      </w:r>
      <w:r w:rsidR="00E90057" w:rsidRPr="001E5E93">
        <w:rPr>
          <w:szCs w:val="24"/>
        </w:rPr>
        <w:t xml:space="preserve"> no obstante sorpresivamente olvidó </w:t>
      </w:r>
      <w:r w:rsidR="00F61DB8" w:rsidRPr="001E5E93">
        <w:rPr>
          <w:szCs w:val="24"/>
        </w:rPr>
        <w:t>cu</w:t>
      </w:r>
      <w:r w:rsidR="003C13A6" w:rsidRPr="001E5E93">
        <w:rPr>
          <w:szCs w:val="24"/>
        </w:rPr>
        <w:t>á</w:t>
      </w:r>
      <w:r w:rsidR="00F61DB8" w:rsidRPr="001E5E93">
        <w:rPr>
          <w:szCs w:val="24"/>
        </w:rPr>
        <w:t>l era la suma que le entregaba cada mes.</w:t>
      </w:r>
    </w:p>
    <w:p w14:paraId="3B2D10CA" w14:textId="4AE9EA47" w:rsidR="002439E4" w:rsidRPr="001E5E93" w:rsidRDefault="002439E4" w:rsidP="001E5E93">
      <w:pPr>
        <w:spacing w:line="276" w:lineRule="auto"/>
        <w:rPr>
          <w:szCs w:val="24"/>
        </w:rPr>
      </w:pPr>
    </w:p>
    <w:p w14:paraId="57AE75DD" w14:textId="7D52C920" w:rsidR="00914811" w:rsidRPr="001E5E93" w:rsidRDefault="002439E4" w:rsidP="001E5E93">
      <w:pPr>
        <w:spacing w:line="276" w:lineRule="auto"/>
        <w:ind w:firstLine="720"/>
        <w:rPr>
          <w:szCs w:val="24"/>
        </w:rPr>
      </w:pPr>
      <w:r w:rsidRPr="001E5E93">
        <w:rPr>
          <w:szCs w:val="24"/>
        </w:rPr>
        <w:t xml:space="preserve">Por último, </w:t>
      </w:r>
      <w:r w:rsidRPr="001E5E93">
        <w:rPr>
          <w:b/>
          <w:bCs/>
          <w:szCs w:val="24"/>
        </w:rPr>
        <w:t xml:space="preserve">Juan Felipe Casas Zamora, </w:t>
      </w:r>
      <w:r w:rsidRPr="001E5E93">
        <w:rPr>
          <w:szCs w:val="24"/>
        </w:rPr>
        <w:t xml:space="preserve">mencionó que </w:t>
      </w:r>
      <w:r w:rsidR="00D53BB4" w:rsidRPr="001E5E93">
        <w:rPr>
          <w:szCs w:val="24"/>
        </w:rPr>
        <w:t xml:space="preserve">apoyó </w:t>
      </w:r>
      <w:r w:rsidR="00031A33" w:rsidRPr="001E5E93">
        <w:rPr>
          <w:szCs w:val="24"/>
        </w:rPr>
        <w:t>a la empresa demandada en asesoría de algunos proyectos</w:t>
      </w:r>
      <w:r w:rsidR="00967759" w:rsidRPr="001E5E93">
        <w:rPr>
          <w:szCs w:val="24"/>
        </w:rPr>
        <w:t xml:space="preserve"> y</w:t>
      </w:r>
      <w:r w:rsidR="00031A33" w:rsidRPr="001E5E93">
        <w:rPr>
          <w:szCs w:val="24"/>
        </w:rPr>
        <w:t xml:space="preserve"> </w:t>
      </w:r>
      <w:r w:rsidR="0082307E" w:rsidRPr="001E5E93">
        <w:rPr>
          <w:szCs w:val="24"/>
        </w:rPr>
        <w:t>acompañ</w:t>
      </w:r>
      <w:r w:rsidR="00967759" w:rsidRPr="001E5E93">
        <w:rPr>
          <w:szCs w:val="24"/>
        </w:rPr>
        <w:t>ó</w:t>
      </w:r>
      <w:r w:rsidR="0082307E" w:rsidRPr="001E5E93">
        <w:rPr>
          <w:szCs w:val="24"/>
        </w:rPr>
        <w:t xml:space="preserve"> a Johan el día que le entregaron</w:t>
      </w:r>
      <w:r w:rsidR="003C13A6" w:rsidRPr="001E5E93">
        <w:rPr>
          <w:szCs w:val="24"/>
        </w:rPr>
        <w:t xml:space="preserve"> al demandante</w:t>
      </w:r>
      <w:r w:rsidR="0082307E" w:rsidRPr="001E5E93">
        <w:rPr>
          <w:szCs w:val="24"/>
        </w:rPr>
        <w:t xml:space="preserve"> la liquidación del contrato, fue el único día que lo vio</w:t>
      </w:r>
      <w:r w:rsidR="00967759" w:rsidRPr="001E5E93">
        <w:rPr>
          <w:szCs w:val="24"/>
        </w:rPr>
        <w:t xml:space="preserve">. </w:t>
      </w:r>
      <w:r w:rsidR="006D1A91" w:rsidRPr="001E5E93">
        <w:rPr>
          <w:szCs w:val="24"/>
        </w:rPr>
        <w:t>Desconoc</w:t>
      </w:r>
      <w:r w:rsidR="00DB4FFB" w:rsidRPr="001E5E93">
        <w:rPr>
          <w:szCs w:val="24"/>
        </w:rPr>
        <w:t>ía</w:t>
      </w:r>
      <w:r w:rsidR="006D1A91" w:rsidRPr="001E5E93">
        <w:rPr>
          <w:szCs w:val="24"/>
        </w:rPr>
        <w:t xml:space="preserve"> que el demandante estuviera en algún proceso de calificación</w:t>
      </w:r>
      <w:r w:rsidR="002E0AB1" w:rsidRPr="001E5E93">
        <w:rPr>
          <w:szCs w:val="24"/>
        </w:rPr>
        <w:t>,</w:t>
      </w:r>
      <w:r w:rsidR="006D1A91" w:rsidRPr="001E5E93">
        <w:rPr>
          <w:szCs w:val="24"/>
        </w:rPr>
        <w:t xml:space="preserve"> ya que al momento del despido no tenía incapacidades</w:t>
      </w:r>
      <w:r w:rsidR="00C453AF" w:rsidRPr="001E5E93">
        <w:rPr>
          <w:szCs w:val="24"/>
        </w:rPr>
        <w:t>, y al momento del preaviso del contrato tampoco.</w:t>
      </w:r>
    </w:p>
    <w:p w14:paraId="2A9547B7" w14:textId="402BC685" w:rsidR="00D53BB4" w:rsidRPr="001E5E93" w:rsidRDefault="00D53BB4" w:rsidP="001E5E93">
      <w:pPr>
        <w:spacing w:line="276" w:lineRule="auto"/>
        <w:ind w:firstLine="720"/>
        <w:rPr>
          <w:szCs w:val="24"/>
        </w:rPr>
      </w:pPr>
    </w:p>
    <w:p w14:paraId="3B082839" w14:textId="22DCBE08" w:rsidR="00DC2C6B" w:rsidRPr="001E5E93" w:rsidRDefault="00DC2C6B" w:rsidP="001E5E93">
      <w:pPr>
        <w:spacing w:line="276" w:lineRule="auto"/>
        <w:ind w:firstLine="720"/>
        <w:rPr>
          <w:szCs w:val="24"/>
        </w:rPr>
      </w:pPr>
      <w:r w:rsidRPr="001E5E93">
        <w:rPr>
          <w:szCs w:val="24"/>
        </w:rPr>
        <w:t>En este orden de ideas, tal como se sentó en el problema jurídico, de conformidad con el recurso de apelación le corresponde a la Sala revisar si en el presente</w:t>
      </w:r>
      <w:r w:rsidR="003C13A6" w:rsidRPr="001E5E93">
        <w:rPr>
          <w:szCs w:val="24"/>
        </w:rPr>
        <w:t xml:space="preserve"> caso</w:t>
      </w:r>
      <w:r w:rsidRPr="001E5E93">
        <w:rPr>
          <w:szCs w:val="24"/>
        </w:rPr>
        <w:t xml:space="preserve"> el demandante gozaba de estabilidad laboral reforzada al momento del despido. </w:t>
      </w:r>
    </w:p>
    <w:p w14:paraId="5EFCC48C" w14:textId="64B2CFF9" w:rsidR="00034DAE" w:rsidRPr="001E5E93" w:rsidRDefault="00034DAE" w:rsidP="001E5E93">
      <w:pPr>
        <w:spacing w:line="276" w:lineRule="auto"/>
        <w:ind w:firstLine="720"/>
        <w:rPr>
          <w:szCs w:val="24"/>
        </w:rPr>
      </w:pPr>
    </w:p>
    <w:p w14:paraId="09A03A24" w14:textId="0E51C989" w:rsidR="002D3820" w:rsidRPr="001E5E93" w:rsidRDefault="00034DAE" w:rsidP="001E5E93">
      <w:pPr>
        <w:spacing w:line="276" w:lineRule="auto"/>
        <w:ind w:firstLine="720"/>
        <w:rPr>
          <w:szCs w:val="24"/>
        </w:rPr>
      </w:pPr>
      <w:r w:rsidRPr="001E5E93">
        <w:rPr>
          <w:szCs w:val="24"/>
        </w:rPr>
        <w:t>Para el efecto,</w:t>
      </w:r>
      <w:r w:rsidR="003C13A6" w:rsidRPr="001E5E93">
        <w:rPr>
          <w:szCs w:val="24"/>
        </w:rPr>
        <w:t xml:space="preserve"> puesta la mirada en la historia clínica </w:t>
      </w:r>
      <w:r w:rsidR="003C13A6" w:rsidRPr="001E5E93">
        <w:rPr>
          <w:rStyle w:val="Refdenotaalpie"/>
          <w:szCs w:val="24"/>
        </w:rPr>
        <w:footnoteReference w:id="20"/>
      </w:r>
      <w:r w:rsidR="003C13A6" w:rsidRPr="001E5E93">
        <w:rPr>
          <w:szCs w:val="24"/>
        </w:rPr>
        <w:t xml:space="preserve"> que obra en el proceso,</w:t>
      </w:r>
      <w:r w:rsidRPr="001E5E93">
        <w:rPr>
          <w:szCs w:val="24"/>
        </w:rPr>
        <w:t xml:space="preserve"> </w:t>
      </w:r>
      <w:r w:rsidR="008F389D" w:rsidRPr="001E5E93">
        <w:rPr>
          <w:szCs w:val="24"/>
        </w:rPr>
        <w:t xml:space="preserve">se desprende de </w:t>
      </w:r>
      <w:r w:rsidR="003C13A6" w:rsidRPr="001E5E93">
        <w:rPr>
          <w:szCs w:val="24"/>
        </w:rPr>
        <w:t xml:space="preserve">ella, </w:t>
      </w:r>
      <w:r w:rsidR="008F389D" w:rsidRPr="001E5E93">
        <w:rPr>
          <w:szCs w:val="24"/>
        </w:rPr>
        <w:t>que</w:t>
      </w:r>
      <w:r w:rsidR="003C13A6" w:rsidRPr="001E5E93">
        <w:rPr>
          <w:szCs w:val="24"/>
        </w:rPr>
        <w:t xml:space="preserve"> el</w:t>
      </w:r>
      <w:r w:rsidR="008F389D" w:rsidRPr="001E5E93">
        <w:rPr>
          <w:szCs w:val="24"/>
        </w:rPr>
        <w:t xml:space="preserve"> señor Jairo Hernández Bernal sufrió un accidente de trabajo el 14 de </w:t>
      </w:r>
      <w:r w:rsidR="003C13A6" w:rsidRPr="001E5E93">
        <w:rPr>
          <w:szCs w:val="24"/>
        </w:rPr>
        <w:t>junio</w:t>
      </w:r>
      <w:r w:rsidR="008F389D" w:rsidRPr="001E5E93">
        <w:rPr>
          <w:szCs w:val="24"/>
        </w:rPr>
        <w:t xml:space="preserve"> de 2017</w:t>
      </w:r>
      <w:r w:rsidR="00FE7F43" w:rsidRPr="001E5E93">
        <w:rPr>
          <w:szCs w:val="24"/>
        </w:rPr>
        <w:t>, por lo que fue traslado a urgencias y operado el</w:t>
      </w:r>
      <w:r w:rsidR="00E519D5" w:rsidRPr="001E5E93">
        <w:rPr>
          <w:szCs w:val="24"/>
        </w:rPr>
        <w:t xml:space="preserve"> 17 de junio por el ortopedista Rafael Antonio Amaya, debido a una fractura de la diáfisis de la tibia, </w:t>
      </w:r>
      <w:r w:rsidR="00FE7F43" w:rsidRPr="001E5E93">
        <w:rPr>
          <w:szCs w:val="24"/>
        </w:rPr>
        <w:t xml:space="preserve">así mismo que fue </w:t>
      </w:r>
      <w:r w:rsidR="00E519D5" w:rsidRPr="001E5E93">
        <w:rPr>
          <w:szCs w:val="24"/>
        </w:rPr>
        <w:t>dado de alta el 20 de junio del mismo año.</w:t>
      </w:r>
    </w:p>
    <w:p w14:paraId="41430B7B" w14:textId="77777777" w:rsidR="002D3820" w:rsidRPr="001E5E93" w:rsidRDefault="002D3820" w:rsidP="001E5E93">
      <w:pPr>
        <w:spacing w:line="276" w:lineRule="auto"/>
        <w:ind w:firstLine="720"/>
        <w:rPr>
          <w:szCs w:val="24"/>
        </w:rPr>
      </w:pPr>
    </w:p>
    <w:p w14:paraId="58F8C733" w14:textId="5583D938" w:rsidR="00E519D5" w:rsidRPr="001E5E93" w:rsidRDefault="004664F8" w:rsidP="001E5E93">
      <w:pPr>
        <w:spacing w:line="276" w:lineRule="auto"/>
        <w:ind w:firstLine="720"/>
        <w:rPr>
          <w:szCs w:val="24"/>
        </w:rPr>
      </w:pPr>
      <w:r w:rsidRPr="001E5E93">
        <w:rPr>
          <w:szCs w:val="24"/>
        </w:rPr>
        <w:t>Asimismo</w:t>
      </w:r>
      <w:r w:rsidR="002D3820" w:rsidRPr="001E5E93">
        <w:rPr>
          <w:szCs w:val="24"/>
        </w:rPr>
        <w:t>, conforme se avizora en los certificados de incapacidad de Coomeva EPS</w:t>
      </w:r>
      <w:r w:rsidR="00946125" w:rsidRPr="001E5E93">
        <w:rPr>
          <w:szCs w:val="24"/>
        </w:rPr>
        <w:t xml:space="preserve"> y del especialista antes mencionado, al actor se le prescribieron los siguientes periodos de incapacidad</w:t>
      </w:r>
      <w:r w:rsidR="00946125" w:rsidRPr="001E5E93">
        <w:rPr>
          <w:szCs w:val="24"/>
          <w:vertAlign w:val="superscript"/>
        </w:rPr>
        <w:footnoteReference w:id="21"/>
      </w:r>
      <w:r w:rsidR="00946125" w:rsidRPr="001E5E93">
        <w:rPr>
          <w:szCs w:val="24"/>
        </w:rPr>
        <w:t>:</w:t>
      </w:r>
      <w:r w:rsidR="00E519D5" w:rsidRPr="001E5E93">
        <w:rPr>
          <w:szCs w:val="24"/>
        </w:rPr>
        <w:t xml:space="preserve"> </w:t>
      </w:r>
    </w:p>
    <w:p w14:paraId="5AFECF5C" w14:textId="77777777" w:rsidR="00E519D5" w:rsidRPr="001E5E93" w:rsidRDefault="00E519D5" w:rsidP="001E5E93">
      <w:pPr>
        <w:spacing w:line="276" w:lineRule="auto"/>
        <w:ind w:firstLine="709"/>
        <w:rPr>
          <w:szCs w:val="24"/>
        </w:rPr>
      </w:pPr>
    </w:p>
    <w:tbl>
      <w:tblPr>
        <w:tblStyle w:val="Tablaconcuadrcula"/>
        <w:tblW w:w="6941" w:type="dxa"/>
        <w:jc w:val="center"/>
        <w:tblLook w:val="04A0" w:firstRow="1" w:lastRow="0" w:firstColumn="1" w:lastColumn="0" w:noHBand="0" w:noVBand="1"/>
      </w:tblPr>
      <w:tblGrid>
        <w:gridCol w:w="3585"/>
        <w:gridCol w:w="3356"/>
      </w:tblGrid>
      <w:tr w:rsidR="00E519D5" w:rsidRPr="001E5E93" w14:paraId="12CBAABC" w14:textId="77777777" w:rsidTr="76F3B086">
        <w:trPr>
          <w:jc w:val="center"/>
        </w:trPr>
        <w:tc>
          <w:tcPr>
            <w:tcW w:w="3585" w:type="dxa"/>
          </w:tcPr>
          <w:p w14:paraId="7C65E279" w14:textId="1AC969E6" w:rsidR="00E519D5" w:rsidRPr="005358F2" w:rsidRDefault="00D97315" w:rsidP="001E5E93">
            <w:pPr>
              <w:spacing w:line="276" w:lineRule="auto"/>
              <w:jc w:val="center"/>
              <w:rPr>
                <w:b/>
                <w:bCs/>
                <w:sz w:val="20"/>
                <w:szCs w:val="24"/>
              </w:rPr>
            </w:pPr>
            <w:r w:rsidRPr="005358F2">
              <w:rPr>
                <w:b/>
                <w:bCs/>
                <w:sz w:val="20"/>
                <w:szCs w:val="24"/>
              </w:rPr>
              <w:t>TIEMPO DE INCAPACIDAD</w:t>
            </w:r>
          </w:p>
        </w:tc>
        <w:tc>
          <w:tcPr>
            <w:tcW w:w="3356" w:type="dxa"/>
          </w:tcPr>
          <w:p w14:paraId="6BAE24EE" w14:textId="1735A7FA" w:rsidR="00E519D5" w:rsidRPr="005358F2" w:rsidRDefault="00D97315" w:rsidP="001E5E93">
            <w:pPr>
              <w:spacing w:line="276" w:lineRule="auto"/>
              <w:jc w:val="center"/>
              <w:rPr>
                <w:b/>
                <w:bCs/>
                <w:sz w:val="20"/>
                <w:szCs w:val="24"/>
              </w:rPr>
            </w:pPr>
            <w:r w:rsidRPr="005358F2">
              <w:rPr>
                <w:b/>
                <w:bCs/>
                <w:sz w:val="20"/>
                <w:szCs w:val="24"/>
              </w:rPr>
              <w:t>No. DÍAS</w:t>
            </w:r>
          </w:p>
        </w:tc>
      </w:tr>
      <w:tr w:rsidR="00E519D5" w:rsidRPr="001E5E93" w14:paraId="0035D8E1" w14:textId="77777777" w:rsidTr="76F3B086">
        <w:trPr>
          <w:jc w:val="center"/>
        </w:trPr>
        <w:tc>
          <w:tcPr>
            <w:tcW w:w="3585" w:type="dxa"/>
          </w:tcPr>
          <w:p w14:paraId="2A61B3E8" w14:textId="77777777" w:rsidR="00E519D5" w:rsidRPr="005358F2" w:rsidRDefault="00E519D5" w:rsidP="001E5E93">
            <w:pPr>
              <w:spacing w:line="276" w:lineRule="auto"/>
              <w:rPr>
                <w:sz w:val="20"/>
                <w:szCs w:val="24"/>
              </w:rPr>
            </w:pPr>
            <w:r w:rsidRPr="005358F2">
              <w:rPr>
                <w:sz w:val="20"/>
                <w:szCs w:val="24"/>
              </w:rPr>
              <w:t>15 de julio de 2017</w:t>
            </w:r>
          </w:p>
        </w:tc>
        <w:tc>
          <w:tcPr>
            <w:tcW w:w="3356" w:type="dxa"/>
          </w:tcPr>
          <w:p w14:paraId="013F9B4F" w14:textId="77777777" w:rsidR="00E519D5" w:rsidRPr="005358F2" w:rsidRDefault="00E519D5" w:rsidP="001E5E93">
            <w:pPr>
              <w:spacing w:line="276" w:lineRule="auto"/>
              <w:rPr>
                <w:sz w:val="20"/>
                <w:szCs w:val="24"/>
              </w:rPr>
            </w:pPr>
            <w:r w:rsidRPr="005358F2">
              <w:rPr>
                <w:sz w:val="20"/>
                <w:szCs w:val="24"/>
              </w:rPr>
              <w:t>30 días</w:t>
            </w:r>
          </w:p>
        </w:tc>
      </w:tr>
      <w:tr w:rsidR="00E519D5" w:rsidRPr="001E5E93" w14:paraId="798488B2" w14:textId="77777777" w:rsidTr="76F3B086">
        <w:trPr>
          <w:jc w:val="center"/>
        </w:trPr>
        <w:tc>
          <w:tcPr>
            <w:tcW w:w="3585" w:type="dxa"/>
          </w:tcPr>
          <w:p w14:paraId="2CCDE58A" w14:textId="77777777" w:rsidR="00E519D5" w:rsidRPr="005358F2" w:rsidRDefault="00E519D5" w:rsidP="001E5E93">
            <w:pPr>
              <w:spacing w:line="276" w:lineRule="auto"/>
              <w:rPr>
                <w:sz w:val="20"/>
                <w:szCs w:val="24"/>
              </w:rPr>
            </w:pPr>
            <w:r w:rsidRPr="005358F2">
              <w:rPr>
                <w:sz w:val="20"/>
                <w:szCs w:val="24"/>
              </w:rPr>
              <w:t>15 al 29 de agosto de 2017</w:t>
            </w:r>
          </w:p>
        </w:tc>
        <w:tc>
          <w:tcPr>
            <w:tcW w:w="3356" w:type="dxa"/>
          </w:tcPr>
          <w:p w14:paraId="71EBAE24" w14:textId="49EF2F33" w:rsidR="00E519D5" w:rsidRPr="005358F2" w:rsidRDefault="00E519D5" w:rsidP="001E5E93">
            <w:pPr>
              <w:spacing w:line="276" w:lineRule="auto"/>
              <w:rPr>
                <w:sz w:val="20"/>
                <w:szCs w:val="24"/>
              </w:rPr>
            </w:pPr>
            <w:r w:rsidRPr="005358F2">
              <w:rPr>
                <w:sz w:val="20"/>
                <w:szCs w:val="24"/>
              </w:rPr>
              <w:t>15 días, el m</w:t>
            </w:r>
            <w:r w:rsidR="004664F8" w:rsidRPr="005358F2">
              <w:rPr>
                <w:sz w:val="20"/>
                <w:szCs w:val="24"/>
              </w:rPr>
              <w:t>é</w:t>
            </w:r>
            <w:r w:rsidRPr="005358F2">
              <w:rPr>
                <w:sz w:val="20"/>
                <w:szCs w:val="24"/>
              </w:rPr>
              <w:t>dico certificó 30 días</w:t>
            </w:r>
          </w:p>
        </w:tc>
      </w:tr>
      <w:tr w:rsidR="00E519D5" w:rsidRPr="001E5E93" w14:paraId="67C81B8E" w14:textId="77777777" w:rsidTr="76F3B086">
        <w:trPr>
          <w:jc w:val="center"/>
        </w:trPr>
        <w:tc>
          <w:tcPr>
            <w:tcW w:w="3585" w:type="dxa"/>
          </w:tcPr>
          <w:p w14:paraId="6C7D0AF9" w14:textId="77777777" w:rsidR="00E519D5" w:rsidRPr="005358F2" w:rsidRDefault="00E519D5" w:rsidP="001E5E93">
            <w:pPr>
              <w:spacing w:line="276" w:lineRule="auto"/>
              <w:rPr>
                <w:sz w:val="20"/>
                <w:szCs w:val="24"/>
              </w:rPr>
            </w:pPr>
            <w:r w:rsidRPr="005358F2">
              <w:rPr>
                <w:sz w:val="20"/>
                <w:szCs w:val="24"/>
              </w:rPr>
              <w:t>15 de septiembre de 2017</w:t>
            </w:r>
          </w:p>
        </w:tc>
        <w:tc>
          <w:tcPr>
            <w:tcW w:w="3356" w:type="dxa"/>
          </w:tcPr>
          <w:p w14:paraId="141AEB78" w14:textId="77777777" w:rsidR="00E519D5" w:rsidRPr="005358F2" w:rsidRDefault="00E519D5" w:rsidP="001E5E93">
            <w:pPr>
              <w:spacing w:line="276" w:lineRule="auto"/>
              <w:rPr>
                <w:sz w:val="20"/>
                <w:szCs w:val="24"/>
              </w:rPr>
            </w:pPr>
            <w:r w:rsidRPr="005358F2">
              <w:rPr>
                <w:sz w:val="20"/>
                <w:szCs w:val="24"/>
              </w:rPr>
              <w:t>30 días</w:t>
            </w:r>
          </w:p>
        </w:tc>
      </w:tr>
      <w:tr w:rsidR="00E519D5" w:rsidRPr="001E5E93" w14:paraId="6A91F673" w14:textId="77777777" w:rsidTr="76F3B086">
        <w:trPr>
          <w:jc w:val="center"/>
        </w:trPr>
        <w:tc>
          <w:tcPr>
            <w:tcW w:w="3585" w:type="dxa"/>
          </w:tcPr>
          <w:p w14:paraId="02D602F0" w14:textId="77777777" w:rsidR="00E519D5" w:rsidRPr="005358F2" w:rsidRDefault="00E519D5" w:rsidP="001E5E93">
            <w:pPr>
              <w:spacing w:line="276" w:lineRule="auto"/>
              <w:rPr>
                <w:sz w:val="20"/>
                <w:szCs w:val="24"/>
              </w:rPr>
            </w:pPr>
            <w:r w:rsidRPr="005358F2">
              <w:rPr>
                <w:sz w:val="20"/>
                <w:szCs w:val="24"/>
              </w:rPr>
              <w:t>16 de octubre de 2017</w:t>
            </w:r>
          </w:p>
        </w:tc>
        <w:tc>
          <w:tcPr>
            <w:tcW w:w="3356" w:type="dxa"/>
          </w:tcPr>
          <w:p w14:paraId="673B5753" w14:textId="77777777" w:rsidR="00E519D5" w:rsidRPr="005358F2" w:rsidRDefault="00E519D5" w:rsidP="001E5E93">
            <w:pPr>
              <w:spacing w:line="276" w:lineRule="auto"/>
              <w:rPr>
                <w:sz w:val="20"/>
                <w:szCs w:val="24"/>
              </w:rPr>
            </w:pPr>
            <w:r w:rsidRPr="005358F2">
              <w:rPr>
                <w:sz w:val="20"/>
                <w:szCs w:val="24"/>
              </w:rPr>
              <w:t>30 días</w:t>
            </w:r>
          </w:p>
        </w:tc>
      </w:tr>
      <w:tr w:rsidR="00E519D5" w:rsidRPr="001E5E93" w14:paraId="4A2D2050" w14:textId="77777777" w:rsidTr="76F3B086">
        <w:trPr>
          <w:jc w:val="center"/>
        </w:trPr>
        <w:tc>
          <w:tcPr>
            <w:tcW w:w="3585" w:type="dxa"/>
          </w:tcPr>
          <w:p w14:paraId="7CA88ED0" w14:textId="77777777" w:rsidR="00E519D5" w:rsidRPr="005358F2" w:rsidRDefault="00E519D5" w:rsidP="001E5E93">
            <w:pPr>
              <w:spacing w:line="276" w:lineRule="auto"/>
              <w:rPr>
                <w:sz w:val="20"/>
                <w:szCs w:val="24"/>
              </w:rPr>
            </w:pPr>
            <w:r w:rsidRPr="005358F2">
              <w:rPr>
                <w:sz w:val="20"/>
                <w:szCs w:val="24"/>
              </w:rPr>
              <w:t>15 de noviembre de 2017</w:t>
            </w:r>
          </w:p>
        </w:tc>
        <w:tc>
          <w:tcPr>
            <w:tcW w:w="3356" w:type="dxa"/>
          </w:tcPr>
          <w:p w14:paraId="697BB71F" w14:textId="77777777" w:rsidR="00E519D5" w:rsidRPr="005358F2" w:rsidRDefault="00E519D5" w:rsidP="001E5E93">
            <w:pPr>
              <w:spacing w:line="276" w:lineRule="auto"/>
              <w:rPr>
                <w:sz w:val="20"/>
                <w:szCs w:val="24"/>
              </w:rPr>
            </w:pPr>
            <w:r w:rsidRPr="005358F2">
              <w:rPr>
                <w:sz w:val="20"/>
                <w:szCs w:val="24"/>
              </w:rPr>
              <w:t xml:space="preserve">30 días </w:t>
            </w:r>
          </w:p>
        </w:tc>
      </w:tr>
      <w:tr w:rsidR="00E519D5" w:rsidRPr="001E5E93" w14:paraId="59E83584" w14:textId="77777777" w:rsidTr="76F3B086">
        <w:trPr>
          <w:jc w:val="center"/>
        </w:trPr>
        <w:tc>
          <w:tcPr>
            <w:tcW w:w="3585" w:type="dxa"/>
          </w:tcPr>
          <w:p w14:paraId="403D8729" w14:textId="77777777" w:rsidR="00E519D5" w:rsidRPr="005358F2" w:rsidRDefault="00E519D5" w:rsidP="001E5E93">
            <w:pPr>
              <w:spacing w:line="276" w:lineRule="auto"/>
              <w:rPr>
                <w:sz w:val="20"/>
                <w:szCs w:val="24"/>
              </w:rPr>
            </w:pPr>
            <w:r w:rsidRPr="005358F2">
              <w:rPr>
                <w:sz w:val="20"/>
                <w:szCs w:val="24"/>
              </w:rPr>
              <w:t>15 de diciembre de 2017</w:t>
            </w:r>
          </w:p>
        </w:tc>
        <w:tc>
          <w:tcPr>
            <w:tcW w:w="3356" w:type="dxa"/>
          </w:tcPr>
          <w:p w14:paraId="13771187" w14:textId="77777777" w:rsidR="00E519D5" w:rsidRPr="005358F2" w:rsidRDefault="00E519D5" w:rsidP="001E5E93">
            <w:pPr>
              <w:spacing w:line="276" w:lineRule="auto"/>
              <w:rPr>
                <w:sz w:val="20"/>
                <w:szCs w:val="24"/>
              </w:rPr>
            </w:pPr>
            <w:r w:rsidRPr="005358F2">
              <w:rPr>
                <w:sz w:val="20"/>
                <w:szCs w:val="24"/>
              </w:rPr>
              <w:t>30 días</w:t>
            </w:r>
          </w:p>
        </w:tc>
      </w:tr>
      <w:tr w:rsidR="00E519D5" w:rsidRPr="001E5E93" w14:paraId="5045638F" w14:textId="77777777" w:rsidTr="76F3B086">
        <w:trPr>
          <w:jc w:val="center"/>
        </w:trPr>
        <w:tc>
          <w:tcPr>
            <w:tcW w:w="3585" w:type="dxa"/>
          </w:tcPr>
          <w:p w14:paraId="3C5A021D" w14:textId="77777777" w:rsidR="00E519D5" w:rsidRPr="005358F2" w:rsidRDefault="00E519D5" w:rsidP="001E5E93">
            <w:pPr>
              <w:spacing w:line="276" w:lineRule="auto"/>
              <w:rPr>
                <w:sz w:val="20"/>
                <w:szCs w:val="24"/>
              </w:rPr>
            </w:pPr>
            <w:r w:rsidRPr="005358F2">
              <w:rPr>
                <w:sz w:val="20"/>
                <w:szCs w:val="24"/>
              </w:rPr>
              <w:t>5 al 19 de febrero de 2018</w:t>
            </w:r>
          </w:p>
        </w:tc>
        <w:tc>
          <w:tcPr>
            <w:tcW w:w="3356" w:type="dxa"/>
          </w:tcPr>
          <w:p w14:paraId="640FE15C" w14:textId="13A04F03" w:rsidR="00E519D5" w:rsidRPr="005358F2" w:rsidRDefault="00E519D5" w:rsidP="001E5E93">
            <w:pPr>
              <w:spacing w:line="276" w:lineRule="auto"/>
              <w:rPr>
                <w:sz w:val="20"/>
                <w:szCs w:val="24"/>
              </w:rPr>
            </w:pPr>
            <w:r w:rsidRPr="005358F2">
              <w:rPr>
                <w:sz w:val="20"/>
                <w:szCs w:val="24"/>
              </w:rPr>
              <w:t>15 días</w:t>
            </w:r>
          </w:p>
        </w:tc>
      </w:tr>
      <w:tr w:rsidR="00E519D5" w:rsidRPr="001E5E93" w14:paraId="27133DD5" w14:textId="77777777" w:rsidTr="76F3B086">
        <w:trPr>
          <w:jc w:val="center"/>
        </w:trPr>
        <w:tc>
          <w:tcPr>
            <w:tcW w:w="3585" w:type="dxa"/>
          </w:tcPr>
          <w:p w14:paraId="11093653" w14:textId="77777777" w:rsidR="00E519D5" w:rsidRPr="005358F2" w:rsidRDefault="00E519D5" w:rsidP="001E5E93">
            <w:pPr>
              <w:spacing w:line="276" w:lineRule="auto"/>
              <w:rPr>
                <w:sz w:val="20"/>
                <w:szCs w:val="24"/>
              </w:rPr>
            </w:pPr>
            <w:r w:rsidRPr="005358F2">
              <w:rPr>
                <w:sz w:val="20"/>
                <w:szCs w:val="24"/>
              </w:rPr>
              <w:t>19 de febrero al 5 de marzo de 2018</w:t>
            </w:r>
          </w:p>
        </w:tc>
        <w:tc>
          <w:tcPr>
            <w:tcW w:w="3356" w:type="dxa"/>
          </w:tcPr>
          <w:p w14:paraId="2975CBAC" w14:textId="77777777" w:rsidR="00E519D5" w:rsidRPr="005358F2" w:rsidRDefault="00E519D5" w:rsidP="001E5E93">
            <w:pPr>
              <w:spacing w:line="276" w:lineRule="auto"/>
              <w:rPr>
                <w:sz w:val="20"/>
                <w:szCs w:val="24"/>
              </w:rPr>
            </w:pPr>
            <w:r w:rsidRPr="005358F2">
              <w:rPr>
                <w:sz w:val="20"/>
                <w:szCs w:val="24"/>
              </w:rPr>
              <w:t>15 días</w:t>
            </w:r>
          </w:p>
        </w:tc>
      </w:tr>
    </w:tbl>
    <w:p w14:paraId="0F6F4F3F" w14:textId="77777777" w:rsidR="00DB4FFB" w:rsidRPr="001E5E93" w:rsidRDefault="00DB4FFB" w:rsidP="001E5E93">
      <w:pPr>
        <w:spacing w:line="276" w:lineRule="auto"/>
        <w:ind w:firstLine="709"/>
        <w:rPr>
          <w:szCs w:val="24"/>
        </w:rPr>
      </w:pPr>
    </w:p>
    <w:p w14:paraId="0264C6EB" w14:textId="3C3FE440" w:rsidR="00E519D5" w:rsidRPr="001E5E93" w:rsidRDefault="004664F8" w:rsidP="001E5E93">
      <w:pPr>
        <w:spacing w:line="276" w:lineRule="auto"/>
        <w:ind w:firstLine="709"/>
        <w:rPr>
          <w:szCs w:val="24"/>
        </w:rPr>
      </w:pPr>
      <w:r w:rsidRPr="001E5E93">
        <w:rPr>
          <w:szCs w:val="24"/>
        </w:rPr>
        <w:t xml:space="preserve">No se puede perder de vista que el testigo </w:t>
      </w:r>
      <w:r w:rsidR="00ED4D1C" w:rsidRPr="001E5E93">
        <w:rPr>
          <w:szCs w:val="24"/>
        </w:rPr>
        <w:t xml:space="preserve">Carlos Andrés Puerta Arias, expuso que al actor lo incapacitaron ininterrumpidamente cada 30 días hasta el mes de febrero, </w:t>
      </w:r>
      <w:r w:rsidR="004A158D" w:rsidRPr="001E5E93">
        <w:rPr>
          <w:szCs w:val="24"/>
        </w:rPr>
        <w:t xml:space="preserve">lapso por el cual </w:t>
      </w:r>
      <w:r w:rsidR="00ED4D1C" w:rsidRPr="001E5E93">
        <w:rPr>
          <w:szCs w:val="24"/>
        </w:rPr>
        <w:t xml:space="preserve">la sociedad demandada </w:t>
      </w:r>
      <w:r w:rsidR="009B2DE2" w:rsidRPr="001E5E93">
        <w:rPr>
          <w:szCs w:val="24"/>
        </w:rPr>
        <w:t>cubrió la totalidad de los gastos médicos conforme lo confesó el demandante</w:t>
      </w:r>
      <w:r w:rsidR="00D2002F" w:rsidRPr="001E5E93">
        <w:rPr>
          <w:szCs w:val="24"/>
        </w:rPr>
        <w:t xml:space="preserve">. </w:t>
      </w:r>
    </w:p>
    <w:p w14:paraId="0D8F1074" w14:textId="4476DD26" w:rsidR="00D2002F" w:rsidRPr="001E5E93" w:rsidRDefault="00D2002F" w:rsidP="001E5E93">
      <w:pPr>
        <w:spacing w:line="276" w:lineRule="auto"/>
        <w:ind w:firstLine="709"/>
        <w:rPr>
          <w:szCs w:val="24"/>
        </w:rPr>
      </w:pPr>
    </w:p>
    <w:p w14:paraId="28E8CCFB" w14:textId="6BEC746C" w:rsidR="00E843CA" w:rsidRPr="001E5E93" w:rsidRDefault="00A050D5" w:rsidP="001E5E93">
      <w:pPr>
        <w:spacing w:line="276" w:lineRule="auto"/>
        <w:ind w:firstLine="709"/>
        <w:rPr>
          <w:szCs w:val="24"/>
        </w:rPr>
      </w:pPr>
      <w:r w:rsidRPr="001E5E93">
        <w:rPr>
          <w:szCs w:val="24"/>
        </w:rPr>
        <w:lastRenderedPageBreak/>
        <w:t>En este orden de ideas,</w:t>
      </w:r>
      <w:r w:rsidR="003C13A6" w:rsidRPr="001E5E93">
        <w:rPr>
          <w:szCs w:val="24"/>
        </w:rPr>
        <w:t xml:space="preserve"> es evidente que</w:t>
      </w:r>
      <w:r w:rsidRPr="001E5E93">
        <w:rPr>
          <w:szCs w:val="24"/>
        </w:rPr>
        <w:t xml:space="preserve"> al momento del finiquitó contractual, que ocurrió el </w:t>
      </w:r>
      <w:r w:rsidR="00C338D3" w:rsidRPr="001E5E93">
        <w:rPr>
          <w:szCs w:val="24"/>
        </w:rPr>
        <w:t>7 de marzo de 2018, como se indica en la carta de no prórroga del contrato</w:t>
      </w:r>
      <w:r w:rsidR="00C338D3" w:rsidRPr="001E5E93">
        <w:rPr>
          <w:rStyle w:val="Refdenotaalpie"/>
          <w:szCs w:val="24"/>
        </w:rPr>
        <w:footnoteReference w:id="22"/>
      </w:r>
      <w:r w:rsidR="00C338D3" w:rsidRPr="001E5E93">
        <w:rPr>
          <w:szCs w:val="24"/>
        </w:rPr>
        <w:t xml:space="preserve">, </w:t>
      </w:r>
      <w:r w:rsidR="002A6560" w:rsidRPr="001E5E93">
        <w:rPr>
          <w:szCs w:val="24"/>
        </w:rPr>
        <w:t>y la liquidación</w:t>
      </w:r>
      <w:r w:rsidR="002A6560" w:rsidRPr="001E5E93">
        <w:rPr>
          <w:rStyle w:val="Refdenotaalpie"/>
          <w:szCs w:val="24"/>
        </w:rPr>
        <w:footnoteReference w:id="23"/>
      </w:r>
      <w:r w:rsidR="002A6560" w:rsidRPr="001E5E93">
        <w:rPr>
          <w:szCs w:val="24"/>
        </w:rPr>
        <w:t>, el actor no se encontraba incapacitado</w:t>
      </w:r>
      <w:r w:rsidR="00E843CA" w:rsidRPr="001E5E93">
        <w:rPr>
          <w:szCs w:val="24"/>
        </w:rPr>
        <w:t xml:space="preserve">. </w:t>
      </w:r>
    </w:p>
    <w:p w14:paraId="266C38A9" w14:textId="77777777" w:rsidR="00E843CA" w:rsidRPr="001E5E93" w:rsidRDefault="00E843CA" w:rsidP="001E5E93">
      <w:pPr>
        <w:spacing w:line="276" w:lineRule="auto"/>
        <w:ind w:firstLine="709"/>
        <w:rPr>
          <w:szCs w:val="24"/>
        </w:rPr>
      </w:pPr>
    </w:p>
    <w:p w14:paraId="72EC566A" w14:textId="2F75ED0B" w:rsidR="003C13A6" w:rsidRPr="001E5E93" w:rsidRDefault="00E843CA" w:rsidP="001E5E93">
      <w:pPr>
        <w:spacing w:line="276" w:lineRule="auto"/>
        <w:ind w:firstLine="709"/>
        <w:rPr>
          <w:szCs w:val="24"/>
        </w:rPr>
      </w:pPr>
      <w:r w:rsidRPr="001E5E93">
        <w:rPr>
          <w:szCs w:val="24"/>
        </w:rPr>
        <w:t>Ahora</w:t>
      </w:r>
      <w:r w:rsidR="003C13A6" w:rsidRPr="001E5E93">
        <w:rPr>
          <w:szCs w:val="24"/>
        </w:rPr>
        <w:t xml:space="preserve"> bien, aunque</w:t>
      </w:r>
      <w:r w:rsidRPr="001E5E93">
        <w:rPr>
          <w:szCs w:val="24"/>
        </w:rPr>
        <w:t xml:space="preserve"> </w:t>
      </w:r>
      <w:r w:rsidR="003C13A6" w:rsidRPr="001E5E93">
        <w:rPr>
          <w:szCs w:val="24"/>
        </w:rPr>
        <w:t>milita</w:t>
      </w:r>
      <w:r w:rsidRPr="001E5E93">
        <w:rPr>
          <w:szCs w:val="24"/>
        </w:rPr>
        <w:t xml:space="preserve"> en el sumario </w:t>
      </w:r>
      <w:r w:rsidR="0026592A" w:rsidRPr="001E5E93">
        <w:rPr>
          <w:szCs w:val="24"/>
        </w:rPr>
        <w:t>concepto favorable de rehabilitación del 14 de marzo de 2018</w:t>
      </w:r>
      <w:r w:rsidR="00222BCB" w:rsidRPr="001E5E93">
        <w:rPr>
          <w:szCs w:val="24"/>
        </w:rPr>
        <w:t>, en el que se indica que el actor ya había sido despedido, y se indica</w:t>
      </w:r>
      <w:r w:rsidR="003C13A6" w:rsidRPr="001E5E93">
        <w:rPr>
          <w:szCs w:val="24"/>
        </w:rPr>
        <w:t>, además,</w:t>
      </w:r>
      <w:r w:rsidR="00222BCB" w:rsidRPr="001E5E93">
        <w:rPr>
          <w:szCs w:val="24"/>
        </w:rPr>
        <w:t xml:space="preserve"> </w:t>
      </w:r>
      <w:r w:rsidR="003C13A6" w:rsidRPr="001E5E93">
        <w:rPr>
          <w:szCs w:val="24"/>
        </w:rPr>
        <w:t xml:space="preserve">que el paciente venía de </w:t>
      </w:r>
      <w:r w:rsidR="00FB6447" w:rsidRPr="001E5E93">
        <w:rPr>
          <w:szCs w:val="24"/>
        </w:rPr>
        <w:t>una pr</w:t>
      </w:r>
      <w:r w:rsidR="003C13A6" w:rsidRPr="001E5E93">
        <w:rPr>
          <w:szCs w:val="24"/>
        </w:rPr>
        <w:t>ó</w:t>
      </w:r>
      <w:r w:rsidR="00FB6447" w:rsidRPr="001E5E93">
        <w:rPr>
          <w:szCs w:val="24"/>
        </w:rPr>
        <w:t>rroga de incapacidad</w:t>
      </w:r>
      <w:r w:rsidR="003C13A6" w:rsidRPr="001E5E93">
        <w:rPr>
          <w:szCs w:val="24"/>
        </w:rPr>
        <w:t>es</w:t>
      </w:r>
      <w:r w:rsidR="00FB6447" w:rsidRPr="001E5E93">
        <w:rPr>
          <w:szCs w:val="24"/>
        </w:rPr>
        <w:t xml:space="preserve"> superior a 180 días, en virtud de lo cual la ARL debía</w:t>
      </w:r>
      <w:r w:rsidR="003C13A6" w:rsidRPr="001E5E93">
        <w:rPr>
          <w:szCs w:val="24"/>
        </w:rPr>
        <w:t>, a partir de ese momento,</w:t>
      </w:r>
      <w:r w:rsidR="00FB6447" w:rsidRPr="001E5E93">
        <w:rPr>
          <w:szCs w:val="24"/>
        </w:rPr>
        <w:t xml:space="preserve"> reconocer el subsidio económico</w:t>
      </w:r>
      <w:r w:rsidR="0030245F" w:rsidRPr="001E5E93">
        <w:rPr>
          <w:szCs w:val="24"/>
        </w:rPr>
        <w:t xml:space="preserve">, no </w:t>
      </w:r>
      <w:r w:rsidR="003C13A6" w:rsidRPr="001E5E93">
        <w:rPr>
          <w:szCs w:val="24"/>
        </w:rPr>
        <w:t>puede</w:t>
      </w:r>
      <w:r w:rsidR="0030245F" w:rsidRPr="001E5E93">
        <w:rPr>
          <w:szCs w:val="24"/>
        </w:rPr>
        <w:t xml:space="preserve"> perderse de vista que el actor manifestó que le expidieron incapacidades continuas cada 30 días hasta el 7 de </w:t>
      </w:r>
      <w:r w:rsidR="008D13BF" w:rsidRPr="001E5E93">
        <w:rPr>
          <w:szCs w:val="24"/>
        </w:rPr>
        <w:t>marzo de 2018,</w:t>
      </w:r>
      <w:r w:rsidR="003C13A6" w:rsidRPr="001E5E93">
        <w:rPr>
          <w:szCs w:val="24"/>
        </w:rPr>
        <w:t xml:space="preserve"> lo cual, sin embargo, no encuentra respaldo documental, como quiera que las incapacidades, según el historial antes detallado, se extendieron hasta el 05 de marzo de 2018, es decir, dos días antes de la expiración del plazo del contrato de trabajo, cuya finalización había sido preavisada desde el 06 de febrero de 2018.</w:t>
      </w:r>
    </w:p>
    <w:p w14:paraId="0ED57746" w14:textId="2E4D629E" w:rsidR="008D13BF" w:rsidRPr="001E5E93" w:rsidRDefault="008D13BF" w:rsidP="001E5E93">
      <w:pPr>
        <w:spacing w:line="276" w:lineRule="auto"/>
        <w:ind w:firstLine="709"/>
        <w:rPr>
          <w:szCs w:val="24"/>
        </w:rPr>
      </w:pPr>
    </w:p>
    <w:p w14:paraId="29004B5D" w14:textId="3B290EF1" w:rsidR="007F1E80" w:rsidRPr="001E5E93" w:rsidRDefault="008D13BF" w:rsidP="001E5E93">
      <w:pPr>
        <w:spacing w:line="276" w:lineRule="auto"/>
        <w:ind w:firstLine="709"/>
        <w:rPr>
          <w:i/>
          <w:iCs/>
          <w:szCs w:val="24"/>
        </w:rPr>
      </w:pPr>
      <w:r w:rsidRPr="001E5E93">
        <w:rPr>
          <w:szCs w:val="24"/>
        </w:rPr>
        <w:t xml:space="preserve">Por otra </w:t>
      </w:r>
      <w:r w:rsidR="008F7098" w:rsidRPr="001E5E93">
        <w:rPr>
          <w:szCs w:val="24"/>
        </w:rPr>
        <w:t>parte,</w:t>
      </w:r>
      <w:r w:rsidRPr="001E5E93">
        <w:rPr>
          <w:szCs w:val="24"/>
        </w:rPr>
        <w:t xml:space="preserve"> no se observa que</w:t>
      </w:r>
      <w:r w:rsidR="008F7098" w:rsidRPr="001E5E93">
        <w:rPr>
          <w:szCs w:val="24"/>
        </w:rPr>
        <w:t xml:space="preserve"> al momento del finiquit</w:t>
      </w:r>
      <w:r w:rsidR="008D042E" w:rsidRPr="001E5E93">
        <w:rPr>
          <w:szCs w:val="24"/>
        </w:rPr>
        <w:t>o</w:t>
      </w:r>
      <w:r w:rsidR="008F7098" w:rsidRPr="001E5E93">
        <w:rPr>
          <w:szCs w:val="24"/>
        </w:rPr>
        <w:t xml:space="preserve"> contractual el dem</w:t>
      </w:r>
      <w:r w:rsidR="003C13A6" w:rsidRPr="001E5E93">
        <w:rPr>
          <w:szCs w:val="24"/>
        </w:rPr>
        <w:t>a</w:t>
      </w:r>
      <w:r w:rsidR="008F7098" w:rsidRPr="001E5E93">
        <w:rPr>
          <w:szCs w:val="24"/>
        </w:rPr>
        <w:t>nda</w:t>
      </w:r>
      <w:r w:rsidR="003C13A6" w:rsidRPr="001E5E93">
        <w:rPr>
          <w:szCs w:val="24"/>
        </w:rPr>
        <w:t>n</w:t>
      </w:r>
      <w:r w:rsidR="008F7098" w:rsidRPr="001E5E93">
        <w:rPr>
          <w:szCs w:val="24"/>
        </w:rPr>
        <w:t xml:space="preserve">te tuviera recomendaciones laborales, en tanto la cita </w:t>
      </w:r>
      <w:r w:rsidR="007F1E80" w:rsidRPr="001E5E93">
        <w:rPr>
          <w:szCs w:val="24"/>
        </w:rPr>
        <w:t xml:space="preserve">médica </w:t>
      </w:r>
      <w:r w:rsidR="008F7098" w:rsidRPr="001E5E93">
        <w:rPr>
          <w:szCs w:val="24"/>
        </w:rPr>
        <w:t>más próxima a la fecha de</w:t>
      </w:r>
      <w:r w:rsidR="007F1E80" w:rsidRPr="001E5E93">
        <w:rPr>
          <w:szCs w:val="24"/>
        </w:rPr>
        <w:t xml:space="preserve"> terminación del contrato</w:t>
      </w:r>
      <w:r w:rsidR="008F7098" w:rsidRPr="001E5E93">
        <w:rPr>
          <w:szCs w:val="24"/>
        </w:rPr>
        <w:t xml:space="preserve"> data del </w:t>
      </w:r>
      <w:r w:rsidR="00DE19E3" w:rsidRPr="001E5E93">
        <w:rPr>
          <w:szCs w:val="24"/>
        </w:rPr>
        <w:t>25 de abril de 2018</w:t>
      </w:r>
      <w:r w:rsidR="004B7664" w:rsidRPr="001E5E93">
        <w:rPr>
          <w:rStyle w:val="Refdenotaalpie"/>
          <w:szCs w:val="24"/>
        </w:rPr>
        <w:footnoteReference w:id="24"/>
      </w:r>
      <w:r w:rsidR="00DE19E3" w:rsidRPr="001E5E93">
        <w:rPr>
          <w:szCs w:val="24"/>
        </w:rPr>
        <w:t xml:space="preserve">, en la que el fisiatra consignó </w:t>
      </w:r>
      <w:r w:rsidR="00DE19E3" w:rsidRPr="001E5E93">
        <w:rPr>
          <w:i/>
          <w:iCs/>
          <w:szCs w:val="24"/>
        </w:rPr>
        <w:t>“</w:t>
      </w:r>
      <w:r w:rsidR="00DE19E3" w:rsidRPr="00A376E3">
        <w:rPr>
          <w:i/>
          <w:iCs/>
          <w:sz w:val="22"/>
          <w:szCs w:val="24"/>
        </w:rPr>
        <w:t>marcha bien, con dolor en la movilización de tobillo izquierdo, arcos completos, dolor en la palpación anterior de tobillo, neurológico bien, rodilla bien</w:t>
      </w:r>
      <w:r w:rsidR="00C739FB" w:rsidRPr="00A376E3">
        <w:rPr>
          <w:i/>
          <w:iCs/>
          <w:sz w:val="22"/>
          <w:szCs w:val="24"/>
        </w:rPr>
        <w:t>, le envió trat</w:t>
      </w:r>
      <w:r w:rsidR="0084743A" w:rsidRPr="00A376E3">
        <w:rPr>
          <w:i/>
          <w:iCs/>
          <w:sz w:val="22"/>
          <w:szCs w:val="24"/>
        </w:rPr>
        <w:t>amiento farmacológico y le recomendó mantenerse activo</w:t>
      </w:r>
      <w:r w:rsidR="00A265AF" w:rsidRPr="00A376E3">
        <w:rPr>
          <w:sz w:val="22"/>
          <w:szCs w:val="24"/>
        </w:rPr>
        <w:t xml:space="preserve"> </w:t>
      </w:r>
      <w:r w:rsidR="00A265AF" w:rsidRPr="00A376E3">
        <w:rPr>
          <w:i/>
          <w:iCs/>
          <w:sz w:val="22"/>
          <w:szCs w:val="24"/>
        </w:rPr>
        <w:t>y ordenó cita de control en tres meses para observar su evolución instrumental</w:t>
      </w:r>
      <w:r w:rsidR="0084743A" w:rsidRPr="001E5E93">
        <w:rPr>
          <w:i/>
          <w:iCs/>
          <w:szCs w:val="24"/>
        </w:rPr>
        <w:t>”</w:t>
      </w:r>
      <w:r w:rsidR="004772FF" w:rsidRPr="001E5E93">
        <w:rPr>
          <w:i/>
          <w:iCs/>
          <w:szCs w:val="24"/>
        </w:rPr>
        <w:t xml:space="preserve">. </w:t>
      </w:r>
    </w:p>
    <w:p w14:paraId="4AA05BAF" w14:textId="77777777" w:rsidR="007F1E80" w:rsidRPr="001E5E93" w:rsidRDefault="007F1E80" w:rsidP="001E5E93">
      <w:pPr>
        <w:spacing w:line="276" w:lineRule="auto"/>
        <w:ind w:firstLine="709"/>
        <w:rPr>
          <w:szCs w:val="24"/>
        </w:rPr>
      </w:pPr>
    </w:p>
    <w:p w14:paraId="28534A5C" w14:textId="77777777" w:rsidR="007F1E80" w:rsidRPr="001E5E93" w:rsidRDefault="004772FF" w:rsidP="001E5E93">
      <w:pPr>
        <w:spacing w:line="276" w:lineRule="auto"/>
        <w:ind w:firstLine="709"/>
        <w:rPr>
          <w:szCs w:val="24"/>
        </w:rPr>
      </w:pPr>
      <w:r w:rsidRPr="001E5E93">
        <w:rPr>
          <w:szCs w:val="24"/>
        </w:rPr>
        <w:t>Por lo anterior, no se evidencia que el actor tuviera una afectación grave en su estado de salud que lo pusiera en una condición de inferioridad respecto de los demás trabajadores</w:t>
      </w:r>
      <w:r w:rsidR="003B3682" w:rsidRPr="001E5E93">
        <w:rPr>
          <w:szCs w:val="24"/>
        </w:rPr>
        <w:t>, en virtud de lo cual no se dilucida el despido discriminatorio</w:t>
      </w:r>
      <w:r w:rsidR="00A265AF" w:rsidRPr="001E5E93">
        <w:rPr>
          <w:szCs w:val="24"/>
        </w:rPr>
        <w:t xml:space="preserve">, en tanto, las secuelas de la cirugía no le impedían la </w:t>
      </w:r>
      <w:r w:rsidR="004D3886" w:rsidRPr="001E5E93">
        <w:rPr>
          <w:szCs w:val="24"/>
        </w:rPr>
        <w:t>movilidad, y</w:t>
      </w:r>
      <w:r w:rsidR="003C13A6" w:rsidRPr="001E5E93">
        <w:rPr>
          <w:szCs w:val="24"/>
        </w:rPr>
        <w:t>,</w:t>
      </w:r>
      <w:r w:rsidR="004D3886" w:rsidRPr="001E5E93">
        <w:rPr>
          <w:szCs w:val="24"/>
        </w:rPr>
        <w:t xml:space="preserve"> contrario a ello, el especialista le recomendó mantenerse activo</w:t>
      </w:r>
      <w:r w:rsidR="00981AC7" w:rsidRPr="001E5E93">
        <w:rPr>
          <w:szCs w:val="24"/>
        </w:rPr>
        <w:t xml:space="preserve">, </w:t>
      </w:r>
      <w:r w:rsidR="00C46533" w:rsidRPr="001E5E93">
        <w:rPr>
          <w:szCs w:val="24"/>
        </w:rPr>
        <w:t>por lo cual inane resulta revisar l</w:t>
      </w:r>
      <w:r w:rsidR="00CD340B" w:rsidRPr="001E5E93">
        <w:rPr>
          <w:szCs w:val="24"/>
        </w:rPr>
        <w:t>os demás presupuestos sentados en la sentencia SL 2586-2020.</w:t>
      </w:r>
    </w:p>
    <w:p w14:paraId="40937FD6" w14:textId="77777777" w:rsidR="007F1E80" w:rsidRPr="001E5E93" w:rsidRDefault="007F1E80" w:rsidP="001E5E93">
      <w:pPr>
        <w:spacing w:line="276" w:lineRule="auto"/>
        <w:ind w:firstLine="709"/>
        <w:rPr>
          <w:szCs w:val="24"/>
        </w:rPr>
      </w:pPr>
    </w:p>
    <w:p w14:paraId="78DE454D" w14:textId="648BF8F8" w:rsidR="007F1E80" w:rsidRPr="001E5E93" w:rsidRDefault="007F1E80" w:rsidP="001E5E93">
      <w:pPr>
        <w:spacing w:line="276" w:lineRule="auto"/>
        <w:ind w:firstLine="709"/>
        <w:rPr>
          <w:szCs w:val="24"/>
          <w:highlight w:val="yellow"/>
        </w:rPr>
      </w:pPr>
      <w:r w:rsidRPr="001E5E93">
        <w:rPr>
          <w:szCs w:val="24"/>
        </w:rPr>
        <w:t xml:space="preserve">Cabe agregar que en este caso la justicia laboral no se encuentra ante un trabajador que padezca una enfermedad calamitosa, pues las incapacidades que lo mantuvieron inactivo por nueve meses obedecen a una fractura en una de sus extremidades inferiores, lesión que, aunque gravosa y dolorosa, tiende a consolidarse sin secuelas a largo plazo luego del debido tratamiento, como ocurrió en este caso, al punto que, al momento de la terminación del contrato, el demandante ya no requería de incapacidades médicas, ni se acreditó que tuviera restricciones laborales que impidieran el buen éxito de las actividades para las que había sido contratado. </w:t>
      </w:r>
    </w:p>
    <w:p w14:paraId="47F8DE65" w14:textId="77777777" w:rsidR="00981AC7" w:rsidRPr="001E5E93" w:rsidRDefault="00981AC7" w:rsidP="001E5E93">
      <w:pPr>
        <w:spacing w:line="276" w:lineRule="auto"/>
        <w:rPr>
          <w:szCs w:val="24"/>
        </w:rPr>
      </w:pPr>
    </w:p>
    <w:p w14:paraId="37C2AD38" w14:textId="3E214FB0" w:rsidR="00FB7091" w:rsidRPr="001E5E93" w:rsidRDefault="00981AC7" w:rsidP="001E5E93">
      <w:pPr>
        <w:spacing w:line="276" w:lineRule="auto"/>
        <w:ind w:firstLine="709"/>
        <w:rPr>
          <w:szCs w:val="24"/>
          <w:lang w:val="es-CO"/>
        </w:rPr>
      </w:pPr>
      <w:r w:rsidRPr="001E5E93">
        <w:rPr>
          <w:szCs w:val="24"/>
        </w:rPr>
        <w:t xml:space="preserve">Definido lo anterior, </w:t>
      </w:r>
      <w:r w:rsidR="007F1E80" w:rsidRPr="001E5E93">
        <w:rPr>
          <w:szCs w:val="24"/>
        </w:rPr>
        <w:t xml:space="preserve">tampoco procede la pretensión subsidiaria encaminada al pago de la indemnización por despido injusto, dado que la modalidad contractual pactada entre las partes era a término fijo y antes de la expiración del plazo, el demandante fue informado con la suficiente antelación que su contrato no sería </w:t>
      </w:r>
      <w:r w:rsidR="007F1E80" w:rsidRPr="001E5E93">
        <w:rPr>
          <w:szCs w:val="24"/>
        </w:rPr>
        <w:lastRenderedPageBreak/>
        <w:t>prorrogado.</w:t>
      </w:r>
      <w:r w:rsidR="007F24E4" w:rsidRPr="001E5E93">
        <w:rPr>
          <w:szCs w:val="24"/>
        </w:rPr>
        <w:t xml:space="preserve"> </w:t>
      </w:r>
      <w:r w:rsidR="007F1E80" w:rsidRPr="001E5E93">
        <w:rPr>
          <w:szCs w:val="24"/>
        </w:rPr>
        <w:t xml:space="preserve">Por lo anterior, se revocará el numeral cuarto de la sentencia de primera instancia, para en su lugar, absolver a la sociedad </w:t>
      </w:r>
      <w:r w:rsidR="00B36397" w:rsidRPr="001E5E93">
        <w:rPr>
          <w:szCs w:val="24"/>
        </w:rPr>
        <w:t>C.I AQUAEJE S.A.S</w:t>
      </w:r>
      <w:r w:rsidR="00240549" w:rsidRPr="001E5E93">
        <w:rPr>
          <w:szCs w:val="24"/>
        </w:rPr>
        <w:t xml:space="preserve">, por cuanto no se configuró en favor del actor la estabilidad laboral reforzada ni tampoco se presentó despido injusto. </w:t>
      </w:r>
    </w:p>
    <w:p w14:paraId="0AEA9FA1" w14:textId="65FAA460" w:rsidR="007F24E4" w:rsidRPr="001E5E93" w:rsidRDefault="007F24E4" w:rsidP="001E5E93">
      <w:pPr>
        <w:spacing w:line="276" w:lineRule="auto"/>
        <w:ind w:firstLine="709"/>
        <w:rPr>
          <w:szCs w:val="24"/>
        </w:rPr>
      </w:pPr>
    </w:p>
    <w:p w14:paraId="7B11C99D" w14:textId="4A09653B" w:rsidR="00721C43" w:rsidRPr="001E5E93" w:rsidRDefault="007F1E80" w:rsidP="001E5E93">
      <w:pPr>
        <w:spacing w:line="276" w:lineRule="auto"/>
        <w:ind w:firstLine="709"/>
        <w:rPr>
          <w:szCs w:val="24"/>
        </w:rPr>
      </w:pPr>
      <w:r w:rsidRPr="001E5E93">
        <w:rPr>
          <w:szCs w:val="24"/>
        </w:rPr>
        <w:t>Finalmente, se</w:t>
      </w:r>
      <w:r w:rsidR="00717A5C" w:rsidRPr="001E5E93">
        <w:rPr>
          <w:szCs w:val="24"/>
        </w:rPr>
        <w:t xml:space="preserve"> duele el recurrente </w:t>
      </w:r>
      <w:r w:rsidRPr="001E5E93">
        <w:rPr>
          <w:szCs w:val="24"/>
        </w:rPr>
        <w:t>de que el salario del traba</w:t>
      </w:r>
      <w:r w:rsidR="00082A08" w:rsidRPr="001E5E93">
        <w:rPr>
          <w:szCs w:val="24"/>
        </w:rPr>
        <w:t xml:space="preserve">jador </w:t>
      </w:r>
      <w:r w:rsidR="00717A5C" w:rsidRPr="001E5E93">
        <w:rPr>
          <w:szCs w:val="24"/>
        </w:rPr>
        <w:t>ascendía a la suma de $1.000.000 más una bonificación de alimentos</w:t>
      </w:r>
      <w:r w:rsidR="00717A5C" w:rsidRPr="001E5E93">
        <w:rPr>
          <w:color w:val="000000"/>
          <w:szCs w:val="24"/>
        </w:rPr>
        <w:t xml:space="preserve"> </w:t>
      </w:r>
      <w:r w:rsidR="00717A5C" w:rsidRPr="001E5E93">
        <w:rPr>
          <w:szCs w:val="24"/>
        </w:rPr>
        <w:t>no constitutiva de salario</w:t>
      </w:r>
      <w:r w:rsidR="00721C43" w:rsidRPr="001E5E93">
        <w:rPr>
          <w:szCs w:val="24"/>
        </w:rPr>
        <w:t xml:space="preserve">. </w:t>
      </w:r>
    </w:p>
    <w:p w14:paraId="1D5C0AED" w14:textId="77777777" w:rsidR="00721C43" w:rsidRPr="001E5E93" w:rsidRDefault="00721C43" w:rsidP="001E5E93">
      <w:pPr>
        <w:spacing w:line="276" w:lineRule="auto"/>
        <w:ind w:firstLine="709"/>
        <w:rPr>
          <w:szCs w:val="24"/>
        </w:rPr>
      </w:pPr>
    </w:p>
    <w:p w14:paraId="791B2CD6" w14:textId="52A904B5" w:rsidR="00755232" w:rsidRPr="001E5E93" w:rsidRDefault="00721C43" w:rsidP="001E5E93">
      <w:pPr>
        <w:spacing w:line="276" w:lineRule="auto"/>
        <w:ind w:firstLine="709"/>
        <w:rPr>
          <w:szCs w:val="24"/>
        </w:rPr>
      </w:pPr>
      <w:r w:rsidRPr="001E5E93">
        <w:rPr>
          <w:szCs w:val="24"/>
        </w:rPr>
        <w:t>En este punto, se evidencia de la cláusula cuarta del contrato de trabajo</w:t>
      </w:r>
      <w:r w:rsidRPr="001E5E93">
        <w:rPr>
          <w:szCs w:val="24"/>
          <w:vertAlign w:val="superscript"/>
        </w:rPr>
        <w:footnoteReference w:id="25"/>
      </w:r>
      <w:r w:rsidRPr="001E5E93">
        <w:rPr>
          <w:szCs w:val="24"/>
        </w:rPr>
        <w:t xml:space="preserve"> </w:t>
      </w:r>
      <w:r w:rsidR="00717A5C" w:rsidRPr="001E5E93">
        <w:rPr>
          <w:szCs w:val="24"/>
        </w:rPr>
        <w:t xml:space="preserve"> </w:t>
      </w:r>
      <w:r w:rsidRPr="001E5E93">
        <w:rPr>
          <w:szCs w:val="24"/>
        </w:rPr>
        <w:t xml:space="preserve">que las partes pactaron como remuneración </w:t>
      </w:r>
      <w:r w:rsidR="00826A7A" w:rsidRPr="001E5E93">
        <w:rPr>
          <w:szCs w:val="24"/>
        </w:rPr>
        <w:t>la suma de $1.000.000 más un auxilio de alimentación no constitutivo de salario de $125.000 (clausula cuarta)</w:t>
      </w:r>
      <w:r w:rsidR="00086A5E" w:rsidRPr="001E5E93">
        <w:rPr>
          <w:szCs w:val="24"/>
        </w:rPr>
        <w:t>, tal como lo indicaron los testigos Johan Salazar Grajales</w:t>
      </w:r>
      <w:r w:rsidR="00082A08" w:rsidRPr="001E5E93">
        <w:rPr>
          <w:szCs w:val="24"/>
        </w:rPr>
        <w:t xml:space="preserve"> y</w:t>
      </w:r>
      <w:r w:rsidR="00173E2D" w:rsidRPr="001E5E93">
        <w:rPr>
          <w:szCs w:val="24"/>
        </w:rPr>
        <w:t xml:space="preserve"> Lina María </w:t>
      </w:r>
      <w:r w:rsidR="00CE1B74" w:rsidRPr="001E5E93">
        <w:rPr>
          <w:szCs w:val="24"/>
        </w:rPr>
        <w:t xml:space="preserve">Salazar Hoyos, empero no </w:t>
      </w:r>
      <w:r w:rsidR="0036029C" w:rsidRPr="001E5E93">
        <w:rPr>
          <w:szCs w:val="24"/>
        </w:rPr>
        <w:t>expusieron a qu</w:t>
      </w:r>
      <w:r w:rsidR="00082A08" w:rsidRPr="001E5E93">
        <w:rPr>
          <w:szCs w:val="24"/>
        </w:rPr>
        <w:t>é</w:t>
      </w:r>
      <w:r w:rsidR="0036029C" w:rsidRPr="001E5E93">
        <w:rPr>
          <w:szCs w:val="24"/>
        </w:rPr>
        <w:t xml:space="preserve"> valor ascendía </w:t>
      </w:r>
      <w:r w:rsidR="00082A08" w:rsidRPr="001E5E93">
        <w:rPr>
          <w:szCs w:val="24"/>
        </w:rPr>
        <w:t>el</w:t>
      </w:r>
      <w:r w:rsidR="0036029C" w:rsidRPr="001E5E93">
        <w:rPr>
          <w:szCs w:val="24"/>
        </w:rPr>
        <w:t xml:space="preserve"> emolumento no salarial, por lo que, </w:t>
      </w:r>
      <w:r w:rsidR="00717A5C" w:rsidRPr="001E5E93">
        <w:rPr>
          <w:szCs w:val="24"/>
        </w:rPr>
        <w:t xml:space="preserve">conforme a las </w:t>
      </w:r>
      <w:r w:rsidR="00755232" w:rsidRPr="001E5E93">
        <w:rPr>
          <w:szCs w:val="24"/>
        </w:rPr>
        <w:t>pruebas</w:t>
      </w:r>
      <w:r w:rsidR="00717A5C" w:rsidRPr="001E5E93">
        <w:rPr>
          <w:szCs w:val="24"/>
        </w:rPr>
        <w:t xml:space="preserve"> allegadas al plenario</w:t>
      </w:r>
      <w:r w:rsidR="00082A08" w:rsidRPr="001E5E93">
        <w:rPr>
          <w:szCs w:val="24"/>
        </w:rPr>
        <w:t>,</w:t>
      </w:r>
      <w:r w:rsidR="00717A5C" w:rsidRPr="001E5E93">
        <w:rPr>
          <w:szCs w:val="24"/>
        </w:rPr>
        <w:t xml:space="preserve"> concuerda esta Corporación con la </w:t>
      </w:r>
      <w:r w:rsidR="00755232" w:rsidRPr="001E5E93">
        <w:rPr>
          <w:szCs w:val="24"/>
        </w:rPr>
        <w:t xml:space="preserve">argumentación </w:t>
      </w:r>
      <w:r w:rsidR="00082A08" w:rsidRPr="001E5E93">
        <w:rPr>
          <w:szCs w:val="24"/>
        </w:rPr>
        <w:t>esgrimida por la jueza de primer grado</w:t>
      </w:r>
      <w:r w:rsidR="00755232" w:rsidRPr="001E5E93">
        <w:rPr>
          <w:szCs w:val="24"/>
        </w:rPr>
        <w:t xml:space="preserve">, ya que </w:t>
      </w:r>
      <w:r w:rsidR="00C820C6" w:rsidRPr="001E5E93">
        <w:rPr>
          <w:szCs w:val="24"/>
        </w:rPr>
        <w:t>de</w:t>
      </w:r>
      <w:r w:rsidR="00755232" w:rsidRPr="001E5E93">
        <w:rPr>
          <w:szCs w:val="24"/>
        </w:rPr>
        <w:t xml:space="preserve"> conformidad con los recibos de nómina</w:t>
      </w:r>
      <w:r w:rsidR="00755232" w:rsidRPr="001E5E93">
        <w:rPr>
          <w:rStyle w:val="Refdenotaalpie"/>
          <w:szCs w:val="24"/>
        </w:rPr>
        <w:footnoteReference w:id="26"/>
      </w:r>
      <w:r w:rsidR="00082A08" w:rsidRPr="001E5E93">
        <w:rPr>
          <w:szCs w:val="24"/>
        </w:rPr>
        <w:t>,</w:t>
      </w:r>
      <w:r w:rsidR="00755232" w:rsidRPr="001E5E93">
        <w:rPr>
          <w:szCs w:val="24"/>
        </w:rPr>
        <w:t xml:space="preserve"> el demandante deveng</w:t>
      </w:r>
      <w:r w:rsidR="00082A08" w:rsidRPr="001E5E93">
        <w:rPr>
          <w:szCs w:val="24"/>
        </w:rPr>
        <w:t>ó</w:t>
      </w:r>
      <w:r w:rsidR="00755232" w:rsidRPr="001E5E93">
        <w:rPr>
          <w:szCs w:val="24"/>
        </w:rPr>
        <w:t xml:space="preserve"> las siguientes sumas de dinero</w:t>
      </w:r>
      <w:r w:rsidR="00082A08" w:rsidRPr="001E5E93">
        <w:rPr>
          <w:szCs w:val="24"/>
        </w:rPr>
        <w:t>,</w:t>
      </w:r>
      <w:r w:rsidR="00755232" w:rsidRPr="001E5E93">
        <w:rPr>
          <w:szCs w:val="24"/>
        </w:rPr>
        <w:t xml:space="preserve"> únicamente por concepto de salario, sin que se incluyera valor alguno en los emolumentos denominados como </w:t>
      </w:r>
      <w:r w:rsidR="00755232" w:rsidRPr="001E5E93">
        <w:rPr>
          <w:i/>
          <w:iCs/>
          <w:szCs w:val="24"/>
        </w:rPr>
        <w:t>“</w:t>
      </w:r>
      <w:r w:rsidR="00755232" w:rsidRPr="00A376E3">
        <w:rPr>
          <w:i/>
          <w:iCs/>
          <w:sz w:val="22"/>
          <w:szCs w:val="24"/>
        </w:rPr>
        <w:t>tra</w:t>
      </w:r>
      <w:r w:rsidR="00082A08" w:rsidRPr="00A376E3">
        <w:rPr>
          <w:i/>
          <w:iCs/>
          <w:sz w:val="22"/>
          <w:szCs w:val="24"/>
        </w:rPr>
        <w:t>n</w:t>
      </w:r>
      <w:r w:rsidR="00755232" w:rsidRPr="00A376E3">
        <w:rPr>
          <w:i/>
          <w:iCs/>
          <w:sz w:val="22"/>
          <w:szCs w:val="24"/>
        </w:rPr>
        <w:t>sporte, extras, comisión, bonificación, ingreso 1 e ingreso 2</w:t>
      </w:r>
      <w:r w:rsidR="00755232" w:rsidRPr="001E5E93">
        <w:rPr>
          <w:i/>
          <w:iCs/>
          <w:szCs w:val="24"/>
        </w:rPr>
        <w:t xml:space="preserve">”: </w:t>
      </w:r>
    </w:p>
    <w:p w14:paraId="229418BC" w14:textId="77777777" w:rsidR="00755232" w:rsidRPr="001E5E93" w:rsidRDefault="00755232" w:rsidP="001E5E93">
      <w:pPr>
        <w:spacing w:line="276" w:lineRule="auto"/>
        <w:ind w:firstLine="720"/>
        <w:rPr>
          <w:szCs w:val="24"/>
        </w:rPr>
      </w:pPr>
    </w:p>
    <w:tbl>
      <w:tblPr>
        <w:tblStyle w:val="Tablaconcuadrcula"/>
        <w:tblW w:w="0" w:type="auto"/>
        <w:jc w:val="center"/>
        <w:tblLook w:val="04A0" w:firstRow="1" w:lastRow="0" w:firstColumn="1" w:lastColumn="0" w:noHBand="0" w:noVBand="1"/>
      </w:tblPr>
      <w:tblGrid>
        <w:gridCol w:w="3687"/>
        <w:gridCol w:w="1842"/>
      </w:tblGrid>
      <w:tr w:rsidR="00755232" w:rsidRPr="001E5E93" w14:paraId="4DA0186A" w14:textId="77777777" w:rsidTr="00D7548E">
        <w:trPr>
          <w:jc w:val="center"/>
        </w:trPr>
        <w:tc>
          <w:tcPr>
            <w:tcW w:w="3687" w:type="dxa"/>
          </w:tcPr>
          <w:p w14:paraId="2685BC0A" w14:textId="77777777" w:rsidR="00755232" w:rsidRPr="005358F2" w:rsidRDefault="00755232" w:rsidP="001E5E93">
            <w:pPr>
              <w:spacing w:line="276" w:lineRule="auto"/>
              <w:jc w:val="center"/>
              <w:rPr>
                <w:b/>
                <w:bCs/>
                <w:sz w:val="20"/>
                <w:szCs w:val="24"/>
              </w:rPr>
            </w:pPr>
            <w:r w:rsidRPr="005358F2">
              <w:rPr>
                <w:b/>
                <w:bCs/>
                <w:sz w:val="20"/>
                <w:szCs w:val="24"/>
              </w:rPr>
              <w:t>Periodo</w:t>
            </w:r>
          </w:p>
        </w:tc>
        <w:tc>
          <w:tcPr>
            <w:tcW w:w="1842" w:type="dxa"/>
          </w:tcPr>
          <w:p w14:paraId="738B9A01" w14:textId="77777777" w:rsidR="00755232" w:rsidRPr="005358F2" w:rsidRDefault="00755232" w:rsidP="001E5E93">
            <w:pPr>
              <w:spacing w:line="276" w:lineRule="auto"/>
              <w:jc w:val="center"/>
              <w:rPr>
                <w:b/>
                <w:bCs/>
                <w:sz w:val="20"/>
                <w:szCs w:val="24"/>
              </w:rPr>
            </w:pPr>
            <w:r w:rsidRPr="005358F2">
              <w:rPr>
                <w:b/>
                <w:bCs/>
                <w:sz w:val="20"/>
                <w:szCs w:val="24"/>
              </w:rPr>
              <w:t>Monto</w:t>
            </w:r>
          </w:p>
        </w:tc>
      </w:tr>
      <w:tr w:rsidR="00755232" w:rsidRPr="001E5E93" w14:paraId="77DD4CF3" w14:textId="77777777" w:rsidTr="00D7548E">
        <w:trPr>
          <w:jc w:val="center"/>
        </w:trPr>
        <w:tc>
          <w:tcPr>
            <w:tcW w:w="3687" w:type="dxa"/>
          </w:tcPr>
          <w:p w14:paraId="42595307" w14:textId="77777777" w:rsidR="00755232" w:rsidRPr="005358F2" w:rsidRDefault="00755232" w:rsidP="001E5E93">
            <w:pPr>
              <w:spacing w:line="276" w:lineRule="auto"/>
              <w:jc w:val="left"/>
              <w:rPr>
                <w:sz w:val="20"/>
                <w:szCs w:val="24"/>
              </w:rPr>
            </w:pPr>
            <w:r w:rsidRPr="005358F2">
              <w:rPr>
                <w:sz w:val="20"/>
                <w:szCs w:val="24"/>
              </w:rPr>
              <w:t>15 al 31 de octubre de 2017</w:t>
            </w:r>
          </w:p>
        </w:tc>
        <w:tc>
          <w:tcPr>
            <w:tcW w:w="1842" w:type="dxa"/>
          </w:tcPr>
          <w:p w14:paraId="77D31519" w14:textId="77777777" w:rsidR="00755232" w:rsidRPr="005358F2" w:rsidRDefault="00755232" w:rsidP="001E5E93">
            <w:pPr>
              <w:spacing w:line="276" w:lineRule="auto"/>
              <w:jc w:val="left"/>
              <w:rPr>
                <w:sz w:val="20"/>
                <w:szCs w:val="24"/>
              </w:rPr>
            </w:pPr>
            <w:r w:rsidRPr="005358F2">
              <w:rPr>
                <w:sz w:val="20"/>
                <w:szCs w:val="24"/>
              </w:rPr>
              <w:t>$ 750.000</w:t>
            </w:r>
          </w:p>
        </w:tc>
      </w:tr>
      <w:tr w:rsidR="00755232" w:rsidRPr="001E5E93" w14:paraId="04449A8D" w14:textId="77777777" w:rsidTr="00D7548E">
        <w:trPr>
          <w:jc w:val="center"/>
        </w:trPr>
        <w:tc>
          <w:tcPr>
            <w:tcW w:w="3687" w:type="dxa"/>
          </w:tcPr>
          <w:p w14:paraId="7FDE03A1" w14:textId="77777777" w:rsidR="00755232" w:rsidRPr="005358F2" w:rsidRDefault="00755232" w:rsidP="001E5E93">
            <w:pPr>
              <w:spacing w:line="276" w:lineRule="auto"/>
              <w:jc w:val="left"/>
              <w:rPr>
                <w:sz w:val="20"/>
                <w:szCs w:val="24"/>
              </w:rPr>
            </w:pPr>
            <w:r w:rsidRPr="005358F2">
              <w:rPr>
                <w:sz w:val="20"/>
                <w:szCs w:val="24"/>
              </w:rPr>
              <w:t>1 al 15 de noviembre de 2017</w:t>
            </w:r>
          </w:p>
        </w:tc>
        <w:tc>
          <w:tcPr>
            <w:tcW w:w="1842" w:type="dxa"/>
          </w:tcPr>
          <w:p w14:paraId="033E3359" w14:textId="77777777" w:rsidR="00755232" w:rsidRPr="005358F2" w:rsidRDefault="00755232" w:rsidP="001E5E93">
            <w:pPr>
              <w:spacing w:line="276" w:lineRule="auto"/>
              <w:jc w:val="left"/>
              <w:rPr>
                <w:sz w:val="20"/>
                <w:szCs w:val="24"/>
              </w:rPr>
            </w:pPr>
            <w:r w:rsidRPr="005358F2">
              <w:rPr>
                <w:sz w:val="20"/>
                <w:szCs w:val="24"/>
              </w:rPr>
              <w:t>$ 750.000</w:t>
            </w:r>
          </w:p>
        </w:tc>
      </w:tr>
      <w:tr w:rsidR="00755232" w:rsidRPr="001E5E93" w14:paraId="3B759E4A" w14:textId="77777777" w:rsidTr="00D7548E">
        <w:trPr>
          <w:jc w:val="center"/>
        </w:trPr>
        <w:tc>
          <w:tcPr>
            <w:tcW w:w="3687" w:type="dxa"/>
          </w:tcPr>
          <w:p w14:paraId="56E9D60F" w14:textId="77777777" w:rsidR="00755232" w:rsidRPr="005358F2" w:rsidRDefault="00755232" w:rsidP="001E5E93">
            <w:pPr>
              <w:spacing w:line="276" w:lineRule="auto"/>
              <w:jc w:val="left"/>
              <w:rPr>
                <w:sz w:val="20"/>
                <w:szCs w:val="24"/>
              </w:rPr>
            </w:pPr>
            <w:r w:rsidRPr="005358F2">
              <w:rPr>
                <w:sz w:val="20"/>
                <w:szCs w:val="24"/>
              </w:rPr>
              <w:t>16 al 30 de noviembre de 2017</w:t>
            </w:r>
          </w:p>
        </w:tc>
        <w:tc>
          <w:tcPr>
            <w:tcW w:w="1842" w:type="dxa"/>
          </w:tcPr>
          <w:p w14:paraId="63C5EF2E" w14:textId="77777777" w:rsidR="00755232" w:rsidRPr="005358F2" w:rsidRDefault="00755232" w:rsidP="001E5E93">
            <w:pPr>
              <w:spacing w:line="276" w:lineRule="auto"/>
              <w:jc w:val="left"/>
              <w:rPr>
                <w:sz w:val="20"/>
                <w:szCs w:val="24"/>
              </w:rPr>
            </w:pPr>
            <w:r w:rsidRPr="005358F2">
              <w:rPr>
                <w:sz w:val="20"/>
                <w:szCs w:val="24"/>
              </w:rPr>
              <w:t>$ 750.000</w:t>
            </w:r>
          </w:p>
        </w:tc>
      </w:tr>
      <w:tr w:rsidR="00755232" w:rsidRPr="001E5E93" w14:paraId="1D137DD4" w14:textId="77777777" w:rsidTr="00D7548E">
        <w:trPr>
          <w:jc w:val="center"/>
        </w:trPr>
        <w:tc>
          <w:tcPr>
            <w:tcW w:w="3687" w:type="dxa"/>
          </w:tcPr>
          <w:p w14:paraId="2A4649E9" w14:textId="77777777" w:rsidR="00755232" w:rsidRPr="005358F2" w:rsidRDefault="00755232" w:rsidP="001E5E93">
            <w:pPr>
              <w:spacing w:line="276" w:lineRule="auto"/>
              <w:jc w:val="left"/>
              <w:rPr>
                <w:sz w:val="20"/>
                <w:szCs w:val="24"/>
              </w:rPr>
            </w:pPr>
            <w:r w:rsidRPr="005358F2">
              <w:rPr>
                <w:sz w:val="20"/>
                <w:szCs w:val="24"/>
              </w:rPr>
              <w:t>1 al 15 de febrero de 2018</w:t>
            </w:r>
          </w:p>
        </w:tc>
        <w:tc>
          <w:tcPr>
            <w:tcW w:w="1842" w:type="dxa"/>
          </w:tcPr>
          <w:p w14:paraId="658E3EFE" w14:textId="77777777" w:rsidR="00755232" w:rsidRPr="005358F2" w:rsidRDefault="00755232" w:rsidP="001E5E93">
            <w:pPr>
              <w:spacing w:line="276" w:lineRule="auto"/>
              <w:jc w:val="left"/>
              <w:rPr>
                <w:sz w:val="20"/>
                <w:szCs w:val="24"/>
              </w:rPr>
            </w:pPr>
            <w:r w:rsidRPr="005358F2">
              <w:rPr>
                <w:sz w:val="20"/>
                <w:szCs w:val="24"/>
              </w:rPr>
              <w:t>$ 750.000</w:t>
            </w:r>
          </w:p>
        </w:tc>
      </w:tr>
    </w:tbl>
    <w:p w14:paraId="76551929" w14:textId="77777777" w:rsidR="008D042E" w:rsidRPr="001E5E93" w:rsidRDefault="008D042E" w:rsidP="001E5E93">
      <w:pPr>
        <w:spacing w:line="276" w:lineRule="auto"/>
        <w:ind w:firstLine="709"/>
        <w:rPr>
          <w:szCs w:val="24"/>
        </w:rPr>
      </w:pPr>
    </w:p>
    <w:p w14:paraId="17D5EFB7" w14:textId="7FB76BB4" w:rsidR="00755232" w:rsidRPr="001E5E93" w:rsidRDefault="00755232" w:rsidP="001E5E93">
      <w:pPr>
        <w:spacing w:line="276" w:lineRule="auto"/>
        <w:ind w:firstLine="709"/>
        <w:rPr>
          <w:szCs w:val="24"/>
        </w:rPr>
      </w:pPr>
      <w:r w:rsidRPr="001E5E93">
        <w:rPr>
          <w:szCs w:val="24"/>
        </w:rPr>
        <w:t>Asimismo, de conformidad con el certificado de pago de aportes al sistema de seguridad social en salud de Coomeva EPS</w:t>
      </w:r>
      <w:r w:rsidRPr="001E5E93">
        <w:rPr>
          <w:rStyle w:val="Refdenotaalpie"/>
          <w:szCs w:val="24"/>
        </w:rPr>
        <w:footnoteReference w:id="27"/>
      </w:r>
      <w:r w:rsidRPr="001E5E93">
        <w:rPr>
          <w:szCs w:val="24"/>
        </w:rPr>
        <w:t>, el ingreso base de cotización del demandado ascendió a la suma de $1.500.000</w:t>
      </w:r>
      <w:r w:rsidR="00173E2D" w:rsidRPr="001E5E93">
        <w:rPr>
          <w:szCs w:val="24"/>
        </w:rPr>
        <w:t xml:space="preserve">, </w:t>
      </w:r>
      <w:r w:rsidR="0036029C" w:rsidRPr="001E5E93">
        <w:rPr>
          <w:szCs w:val="24"/>
        </w:rPr>
        <w:t xml:space="preserve">suma que se acompasa </w:t>
      </w:r>
      <w:r w:rsidR="00173E2D" w:rsidRPr="001E5E93">
        <w:rPr>
          <w:szCs w:val="24"/>
        </w:rPr>
        <w:t xml:space="preserve">con los dichos de la declarante Lina María Salazar Hoyos, </w:t>
      </w:r>
      <w:r w:rsidR="00082A08" w:rsidRPr="001E5E93">
        <w:rPr>
          <w:szCs w:val="24"/>
        </w:rPr>
        <w:t>quien</w:t>
      </w:r>
      <w:r w:rsidR="00173E2D" w:rsidRPr="001E5E93">
        <w:rPr>
          <w:szCs w:val="24"/>
        </w:rPr>
        <w:t xml:space="preserve"> indicó que al demandado se le cancelaba la seguridad social sobre el salario</w:t>
      </w:r>
      <w:r w:rsidR="00082A08" w:rsidRPr="001E5E93">
        <w:rPr>
          <w:szCs w:val="24"/>
        </w:rPr>
        <w:t>.</w:t>
      </w:r>
      <w:r w:rsidR="00AA1732" w:rsidRPr="001E5E93">
        <w:rPr>
          <w:szCs w:val="24"/>
        </w:rPr>
        <w:t xml:space="preserve"> </w:t>
      </w:r>
      <w:r w:rsidR="00082A08" w:rsidRPr="001E5E93">
        <w:rPr>
          <w:szCs w:val="24"/>
        </w:rPr>
        <w:t>E</w:t>
      </w:r>
      <w:r w:rsidR="00AA1732" w:rsidRPr="001E5E93">
        <w:rPr>
          <w:szCs w:val="24"/>
        </w:rPr>
        <w:t xml:space="preserve">n este orden de ideas, acertada estuvo la decisión de la a-quo </w:t>
      </w:r>
      <w:r w:rsidR="00082A08" w:rsidRPr="001E5E93">
        <w:rPr>
          <w:szCs w:val="24"/>
        </w:rPr>
        <w:t>de ordenar</w:t>
      </w:r>
      <w:r w:rsidR="005B6433" w:rsidRPr="001E5E93">
        <w:rPr>
          <w:szCs w:val="24"/>
        </w:rPr>
        <w:t xml:space="preserve"> reajustar la liquidación al actor</w:t>
      </w:r>
      <w:r w:rsidRPr="001E5E93">
        <w:rPr>
          <w:szCs w:val="24"/>
        </w:rPr>
        <w:t xml:space="preserve"> </w:t>
      </w:r>
      <w:r w:rsidR="00EA3DA4" w:rsidRPr="001E5E93">
        <w:rPr>
          <w:szCs w:val="24"/>
        </w:rPr>
        <w:t xml:space="preserve">que había sido emitida con base en </w:t>
      </w:r>
      <w:r w:rsidRPr="001E5E93">
        <w:rPr>
          <w:szCs w:val="24"/>
        </w:rPr>
        <w:t>un salario básico de $1.000.000 más auxilio de transporte de $83.140</w:t>
      </w:r>
      <w:r w:rsidRPr="001E5E93">
        <w:rPr>
          <w:rStyle w:val="Refdenotaalpie"/>
          <w:szCs w:val="24"/>
        </w:rPr>
        <w:footnoteReference w:id="28"/>
      </w:r>
      <w:r w:rsidRPr="001E5E93">
        <w:rPr>
          <w:szCs w:val="24"/>
        </w:rPr>
        <w:t xml:space="preserve"> para el 2017 y de $88.211 para el 2018</w:t>
      </w:r>
      <w:r w:rsidRPr="001E5E93">
        <w:rPr>
          <w:rStyle w:val="Refdenotaalpie"/>
          <w:szCs w:val="24"/>
        </w:rPr>
        <w:footnoteReference w:id="29"/>
      </w:r>
      <w:r w:rsidR="00082A08" w:rsidRPr="001E5E93">
        <w:rPr>
          <w:szCs w:val="24"/>
        </w:rPr>
        <w:t>.</w:t>
      </w:r>
      <w:r w:rsidR="006B0017" w:rsidRPr="001E5E93">
        <w:rPr>
          <w:szCs w:val="24"/>
        </w:rPr>
        <w:t xml:space="preserve"> </w:t>
      </w:r>
    </w:p>
    <w:p w14:paraId="785A6288" w14:textId="626CD7E3" w:rsidR="00C44F2A" w:rsidRPr="001E5E93" w:rsidRDefault="00C44F2A" w:rsidP="001E5E93">
      <w:pPr>
        <w:spacing w:line="276" w:lineRule="auto"/>
        <w:ind w:firstLine="709"/>
        <w:rPr>
          <w:szCs w:val="24"/>
        </w:rPr>
      </w:pPr>
    </w:p>
    <w:p w14:paraId="7FEEC414" w14:textId="5856DF18" w:rsidR="00B0585B" w:rsidRPr="001E5E93" w:rsidRDefault="00B0585B" w:rsidP="001E5E93">
      <w:pPr>
        <w:spacing w:line="276" w:lineRule="auto"/>
        <w:ind w:firstLine="709"/>
        <w:rPr>
          <w:szCs w:val="24"/>
        </w:rPr>
      </w:pPr>
      <w:r w:rsidRPr="001E5E93">
        <w:rPr>
          <w:szCs w:val="24"/>
        </w:rPr>
        <w:t>Por último, habiendo prosperado parcialmente la apelación contra la sentencia, no se impondrán costas procesales por el recurso de alzada contra la sentencia, sin embargo, como igual suerte no tuvo el recurso contra el auto que negó la nulidad se impone el pago de costas procesales del demandado en un 100% y a favor del demandante. Liquídense por el juzgado de origen.</w:t>
      </w:r>
    </w:p>
    <w:p w14:paraId="17B988E4" w14:textId="43C55F41" w:rsidR="00B0585B" w:rsidRPr="001E5E93" w:rsidRDefault="00B0585B" w:rsidP="001E5E93">
      <w:pPr>
        <w:spacing w:line="276" w:lineRule="auto"/>
        <w:ind w:firstLine="709"/>
        <w:rPr>
          <w:szCs w:val="24"/>
        </w:rPr>
      </w:pPr>
    </w:p>
    <w:p w14:paraId="05E424F2" w14:textId="3498C928" w:rsidR="00B0585B" w:rsidRPr="001E5E93" w:rsidRDefault="00B36397" w:rsidP="001E5E93">
      <w:pPr>
        <w:spacing w:line="276" w:lineRule="auto"/>
        <w:ind w:firstLine="709"/>
        <w:rPr>
          <w:rStyle w:val="eop"/>
          <w:szCs w:val="24"/>
          <w:shd w:val="clear" w:color="auto" w:fill="FFFFFF"/>
        </w:rPr>
      </w:pPr>
      <w:r w:rsidRPr="001E5E93">
        <w:rPr>
          <w:rStyle w:val="normaltextrun"/>
          <w:color w:val="000000"/>
          <w:szCs w:val="24"/>
          <w:shd w:val="clear" w:color="auto" w:fill="FFFFFF"/>
        </w:rPr>
        <w:t xml:space="preserve">En mérito de lo expuesto, el </w:t>
      </w:r>
      <w:r w:rsidRPr="001E5E93">
        <w:rPr>
          <w:rStyle w:val="normaltextrun"/>
          <w:b/>
          <w:bCs/>
          <w:color w:val="000000"/>
          <w:szCs w:val="24"/>
          <w:shd w:val="clear" w:color="auto" w:fill="FFFFFF"/>
        </w:rPr>
        <w:t>Tribunal Superior del Distrito Judicial de Pereira - Risaralda, Sala Primera de Decisión Laboral,</w:t>
      </w:r>
      <w:r w:rsidRPr="001E5E93">
        <w:rPr>
          <w:rStyle w:val="normaltextrun"/>
          <w:color w:val="000000"/>
          <w:szCs w:val="24"/>
          <w:shd w:val="clear" w:color="auto" w:fill="FFFFFF"/>
        </w:rPr>
        <w:t xml:space="preserve"> administrando justicia en nombre de la República y por autoridad de la ley,</w:t>
      </w:r>
      <w:r w:rsidRPr="001E5E93">
        <w:rPr>
          <w:rStyle w:val="eop"/>
          <w:szCs w:val="24"/>
          <w:shd w:val="clear" w:color="auto" w:fill="FFFFFF"/>
        </w:rPr>
        <w:t> </w:t>
      </w:r>
    </w:p>
    <w:p w14:paraId="6469CAC9" w14:textId="49957742" w:rsidR="00B36397" w:rsidRPr="001E5E93" w:rsidRDefault="00B36397" w:rsidP="001E5E93">
      <w:pPr>
        <w:spacing w:line="276" w:lineRule="auto"/>
        <w:ind w:firstLine="709"/>
        <w:rPr>
          <w:rStyle w:val="eop"/>
          <w:szCs w:val="24"/>
          <w:shd w:val="clear" w:color="auto" w:fill="FFFFFF"/>
        </w:rPr>
      </w:pPr>
    </w:p>
    <w:p w14:paraId="060CEA95" w14:textId="4F8843F0" w:rsidR="00B36397" w:rsidRPr="001E5E93" w:rsidRDefault="00B36397" w:rsidP="00BB281C">
      <w:pPr>
        <w:spacing w:line="276" w:lineRule="auto"/>
        <w:jc w:val="center"/>
        <w:rPr>
          <w:rStyle w:val="eop"/>
          <w:b/>
          <w:bCs/>
          <w:szCs w:val="24"/>
          <w:shd w:val="clear" w:color="auto" w:fill="FFFFFF"/>
        </w:rPr>
      </w:pPr>
      <w:r w:rsidRPr="001E5E93">
        <w:rPr>
          <w:rStyle w:val="eop"/>
          <w:b/>
          <w:bCs/>
          <w:szCs w:val="24"/>
          <w:shd w:val="clear" w:color="auto" w:fill="FFFFFF"/>
        </w:rPr>
        <w:t>RESUELVE</w:t>
      </w:r>
    </w:p>
    <w:p w14:paraId="39A31C1D" w14:textId="417A5AC7" w:rsidR="00B36397" w:rsidRPr="001E5E93" w:rsidRDefault="00B36397" w:rsidP="001E5E93">
      <w:pPr>
        <w:spacing w:line="276" w:lineRule="auto"/>
        <w:ind w:firstLine="709"/>
        <w:jc w:val="center"/>
        <w:rPr>
          <w:rStyle w:val="eop"/>
          <w:b/>
          <w:bCs/>
          <w:szCs w:val="24"/>
          <w:shd w:val="clear" w:color="auto" w:fill="FFFFFF"/>
        </w:rPr>
      </w:pPr>
    </w:p>
    <w:p w14:paraId="01259138" w14:textId="77777777" w:rsidR="00B36397" w:rsidRPr="001E5E93" w:rsidRDefault="00B36397" w:rsidP="001E5E93">
      <w:pPr>
        <w:spacing w:line="276" w:lineRule="auto"/>
        <w:ind w:firstLine="709"/>
        <w:rPr>
          <w:szCs w:val="24"/>
        </w:rPr>
      </w:pPr>
      <w:r w:rsidRPr="001E5E93">
        <w:rPr>
          <w:b/>
          <w:bCs/>
          <w:szCs w:val="24"/>
        </w:rPr>
        <w:t xml:space="preserve">PRIMERO: CONFIRMAR </w:t>
      </w:r>
      <w:r w:rsidRPr="001E5E93">
        <w:rPr>
          <w:szCs w:val="24"/>
        </w:rPr>
        <w:t>el auto emitido el 17 de agosto de 2021 por el Juzgado Cuarto Laboral del Circuito de Pereira, a través del cual negó la solicitud de nulidad propuesta con fundamento en el artículo 121 del Código General del Proceso.</w:t>
      </w:r>
    </w:p>
    <w:p w14:paraId="1940B2D7" w14:textId="77777777" w:rsidR="00B36397" w:rsidRPr="001E5E93" w:rsidRDefault="00B36397" w:rsidP="001E5E93">
      <w:pPr>
        <w:spacing w:line="276" w:lineRule="auto"/>
        <w:ind w:firstLine="709"/>
        <w:rPr>
          <w:b/>
          <w:bCs/>
          <w:szCs w:val="24"/>
        </w:rPr>
      </w:pPr>
    </w:p>
    <w:p w14:paraId="484F424D" w14:textId="65B9B15D" w:rsidR="00240549" w:rsidRPr="001E5E93" w:rsidRDefault="00B36397" w:rsidP="001E5E93">
      <w:pPr>
        <w:spacing w:line="276" w:lineRule="auto"/>
        <w:ind w:firstLine="709"/>
        <w:rPr>
          <w:szCs w:val="24"/>
          <w:lang w:val="es-CO"/>
        </w:rPr>
      </w:pPr>
      <w:r w:rsidRPr="001E5E93">
        <w:rPr>
          <w:b/>
          <w:bCs/>
          <w:szCs w:val="24"/>
        </w:rPr>
        <w:t xml:space="preserve">SEGUNDO: REVOCAR </w:t>
      </w:r>
      <w:r w:rsidRPr="001E5E93">
        <w:rPr>
          <w:szCs w:val="24"/>
        </w:rPr>
        <w:t xml:space="preserve">el numeral cuarto de la sentencia proferida por </w:t>
      </w:r>
      <w:bookmarkStart w:id="10" w:name="_Hlk98971706"/>
      <w:r w:rsidRPr="001E5E93">
        <w:rPr>
          <w:szCs w:val="24"/>
        </w:rPr>
        <w:t>el Juzgado Cuarto Laboral del Circuito de Pereira</w:t>
      </w:r>
      <w:bookmarkEnd w:id="10"/>
      <w:r w:rsidRPr="001E5E93">
        <w:rPr>
          <w:szCs w:val="24"/>
        </w:rPr>
        <w:t xml:space="preserve"> el 20 de agosto de 2021. </w:t>
      </w:r>
      <w:r w:rsidR="00240549" w:rsidRPr="001E5E93">
        <w:rPr>
          <w:szCs w:val="24"/>
        </w:rPr>
        <w:t xml:space="preserve">En </w:t>
      </w:r>
      <w:r w:rsidRPr="001E5E93">
        <w:rPr>
          <w:szCs w:val="24"/>
        </w:rPr>
        <w:t xml:space="preserve">su lugar, ABSOLVER a la sociedad C.I AQUAEJE S.A.S </w:t>
      </w:r>
      <w:r w:rsidR="00240549" w:rsidRPr="001E5E93">
        <w:rPr>
          <w:szCs w:val="24"/>
        </w:rPr>
        <w:t xml:space="preserve">por cuanto no se configuró en favor del actor la estabilidad laboral reforzada ni tampoco se presentó despido injusto, conforme se explicó en precedencia. </w:t>
      </w:r>
    </w:p>
    <w:p w14:paraId="0BA8E581" w14:textId="0C2247BE" w:rsidR="00B36397" w:rsidRPr="001E5E93" w:rsidRDefault="00B36397" w:rsidP="001E5E93">
      <w:pPr>
        <w:spacing w:line="276" w:lineRule="auto"/>
        <w:ind w:firstLine="709"/>
        <w:rPr>
          <w:szCs w:val="24"/>
          <w:lang w:val="es-CO"/>
        </w:rPr>
      </w:pPr>
      <w:r w:rsidRPr="001E5E93">
        <w:rPr>
          <w:szCs w:val="24"/>
        </w:rPr>
        <w:t xml:space="preserve"> </w:t>
      </w:r>
    </w:p>
    <w:p w14:paraId="69792F39" w14:textId="77777777" w:rsidR="00B36397" w:rsidRPr="001E5E93" w:rsidRDefault="00B36397" w:rsidP="001E5E93">
      <w:pPr>
        <w:spacing w:line="276" w:lineRule="auto"/>
        <w:ind w:firstLine="705"/>
        <w:textAlignment w:val="baseline"/>
        <w:rPr>
          <w:rFonts w:eastAsia="Times New Roman"/>
          <w:szCs w:val="24"/>
          <w:lang w:val="es-CO" w:eastAsia="es-CO"/>
        </w:rPr>
      </w:pPr>
      <w:r w:rsidRPr="001E5E93">
        <w:rPr>
          <w:rFonts w:eastAsia="Times New Roman"/>
          <w:b/>
          <w:bCs/>
          <w:szCs w:val="24"/>
          <w:lang w:eastAsia="es-CO"/>
        </w:rPr>
        <w:t>TERCERO: CONFIRMAR</w:t>
      </w:r>
      <w:r w:rsidRPr="001E5E93">
        <w:rPr>
          <w:rFonts w:eastAsia="Times New Roman"/>
          <w:b/>
          <w:bCs/>
          <w:i/>
          <w:iCs/>
          <w:szCs w:val="24"/>
          <w:lang w:eastAsia="es-CO"/>
        </w:rPr>
        <w:t xml:space="preserve"> </w:t>
      </w:r>
      <w:r w:rsidRPr="001E5E93">
        <w:rPr>
          <w:rFonts w:eastAsia="Times New Roman"/>
          <w:szCs w:val="24"/>
          <w:lang w:eastAsia="es-CO"/>
        </w:rPr>
        <w:t>en todo lo demás la sentencia recurrida.</w:t>
      </w:r>
    </w:p>
    <w:p w14:paraId="691581BC" w14:textId="77777777" w:rsidR="00B36397" w:rsidRPr="001E5E93" w:rsidRDefault="00B36397" w:rsidP="001E5E93">
      <w:pPr>
        <w:spacing w:line="276" w:lineRule="auto"/>
        <w:ind w:firstLine="705"/>
        <w:textAlignment w:val="baseline"/>
        <w:rPr>
          <w:rFonts w:eastAsia="Times New Roman"/>
          <w:szCs w:val="24"/>
          <w:lang w:val="es-CO" w:eastAsia="es-CO"/>
        </w:rPr>
      </w:pPr>
      <w:r w:rsidRPr="001E5E93">
        <w:rPr>
          <w:rFonts w:eastAsia="Times New Roman"/>
          <w:szCs w:val="24"/>
          <w:lang w:val="es-CO" w:eastAsia="es-CO"/>
        </w:rPr>
        <w:t> </w:t>
      </w:r>
    </w:p>
    <w:p w14:paraId="791EF5F1" w14:textId="77777777" w:rsidR="00B36397" w:rsidRPr="001E5E93" w:rsidRDefault="00B36397" w:rsidP="001E5E93">
      <w:pPr>
        <w:spacing w:line="276" w:lineRule="auto"/>
        <w:ind w:firstLine="705"/>
        <w:textAlignment w:val="baseline"/>
        <w:rPr>
          <w:rFonts w:eastAsia="Times New Roman"/>
          <w:szCs w:val="24"/>
          <w:lang w:eastAsia="es-CO"/>
        </w:rPr>
      </w:pPr>
      <w:r w:rsidRPr="001E5E93">
        <w:rPr>
          <w:rFonts w:eastAsia="Times New Roman"/>
          <w:b/>
          <w:bCs/>
          <w:szCs w:val="24"/>
          <w:lang w:eastAsia="es-CO"/>
        </w:rPr>
        <w:t xml:space="preserve">CUARTO: CONDENAR </w:t>
      </w:r>
      <w:r w:rsidRPr="001E5E93">
        <w:rPr>
          <w:rFonts w:eastAsia="Times New Roman"/>
          <w:szCs w:val="24"/>
          <w:lang w:eastAsia="es-CO"/>
        </w:rPr>
        <w:t>en costas procesales del demandado en un 100% y a favor del demandante, respecto del auto que confirmó la nulidad. Liquídense por el juzgado de origen.</w:t>
      </w:r>
    </w:p>
    <w:p w14:paraId="33CE06ED" w14:textId="77777777" w:rsidR="00B36397" w:rsidRPr="001E5E93" w:rsidRDefault="00B36397" w:rsidP="001E5E93">
      <w:pPr>
        <w:spacing w:line="276" w:lineRule="auto"/>
        <w:ind w:firstLine="705"/>
        <w:textAlignment w:val="baseline"/>
        <w:rPr>
          <w:rFonts w:eastAsia="Times New Roman"/>
          <w:b/>
          <w:bCs/>
          <w:szCs w:val="24"/>
          <w:lang w:eastAsia="es-CO"/>
        </w:rPr>
      </w:pPr>
    </w:p>
    <w:p w14:paraId="01EC8CFD" w14:textId="77777777" w:rsidR="00B36397" w:rsidRPr="001E5E93" w:rsidRDefault="00B36397" w:rsidP="001E5E93">
      <w:pPr>
        <w:spacing w:line="276" w:lineRule="auto"/>
        <w:ind w:firstLine="705"/>
        <w:textAlignment w:val="baseline"/>
        <w:rPr>
          <w:rFonts w:eastAsia="Times New Roman"/>
          <w:szCs w:val="24"/>
          <w:lang w:val="es-CO" w:eastAsia="es-CO"/>
        </w:rPr>
      </w:pPr>
      <w:r w:rsidRPr="001E5E93">
        <w:rPr>
          <w:rFonts w:eastAsia="Times New Roman"/>
          <w:b/>
          <w:bCs/>
          <w:szCs w:val="24"/>
          <w:lang w:eastAsia="es-CO"/>
        </w:rPr>
        <w:t>QUINTO:</w:t>
      </w:r>
      <w:r w:rsidRPr="001E5E93">
        <w:rPr>
          <w:rFonts w:eastAsia="Times New Roman"/>
          <w:szCs w:val="24"/>
          <w:lang w:eastAsia="es-CO"/>
        </w:rPr>
        <w:t xml:space="preserve"> Sin costas en esta instancia procesal, respecto de la apelación en contra de la sentencia.</w:t>
      </w:r>
    </w:p>
    <w:p w14:paraId="04A3090B" w14:textId="67187E48" w:rsidR="00EA3DA4" w:rsidRPr="001E5E93" w:rsidRDefault="00EA3DA4" w:rsidP="001E5E93">
      <w:pPr>
        <w:spacing w:line="276" w:lineRule="auto"/>
        <w:rPr>
          <w:szCs w:val="24"/>
        </w:rPr>
      </w:pPr>
    </w:p>
    <w:p w14:paraId="31B176F6" w14:textId="66228138" w:rsidR="00B36397" w:rsidRPr="001E5E93" w:rsidRDefault="00B36397" w:rsidP="001E5E93">
      <w:pPr>
        <w:spacing w:line="276" w:lineRule="auto"/>
        <w:ind w:firstLine="709"/>
        <w:rPr>
          <w:szCs w:val="24"/>
        </w:rPr>
      </w:pPr>
    </w:p>
    <w:p w14:paraId="74E2407D" w14:textId="6FB7B945" w:rsidR="00B36397" w:rsidRPr="001E5E93" w:rsidRDefault="00B36397" w:rsidP="001E5E93">
      <w:pPr>
        <w:spacing w:line="276" w:lineRule="auto"/>
        <w:jc w:val="left"/>
        <w:textAlignment w:val="baseline"/>
        <w:rPr>
          <w:rFonts w:eastAsia="Times New Roman"/>
          <w:szCs w:val="24"/>
          <w:lang w:val="es-CO" w:eastAsia="es-CO"/>
        </w:rPr>
      </w:pPr>
      <w:r w:rsidRPr="001E5E93">
        <w:rPr>
          <w:rFonts w:eastAsia="Times New Roman"/>
          <w:b/>
          <w:bCs/>
          <w:szCs w:val="24"/>
          <w:lang w:eastAsia="es-CO"/>
        </w:rPr>
        <w:t>NOTIFÍQUESE Y CÚMPLASE</w:t>
      </w:r>
    </w:p>
    <w:p w14:paraId="34FE5D19" w14:textId="77777777" w:rsidR="00B36397" w:rsidRPr="001E5E93" w:rsidRDefault="00B36397" w:rsidP="001E5E93">
      <w:pPr>
        <w:spacing w:line="276" w:lineRule="auto"/>
        <w:jc w:val="left"/>
        <w:textAlignment w:val="baseline"/>
        <w:rPr>
          <w:rFonts w:eastAsia="Times New Roman"/>
          <w:szCs w:val="24"/>
          <w:lang w:val="es-CO" w:eastAsia="es-CO"/>
        </w:rPr>
      </w:pPr>
    </w:p>
    <w:bookmarkEnd w:id="8"/>
    <w:p w14:paraId="36EE378C" w14:textId="77777777" w:rsidR="001E5E93" w:rsidRPr="00DE21C2" w:rsidRDefault="001E5E93" w:rsidP="001E5E93">
      <w:pPr>
        <w:widowControl w:val="0"/>
        <w:autoSpaceDE w:val="0"/>
        <w:autoSpaceDN w:val="0"/>
        <w:adjustRightInd w:val="0"/>
        <w:spacing w:line="276" w:lineRule="auto"/>
        <w:rPr>
          <w:rFonts w:eastAsia="Times New Roman"/>
          <w:szCs w:val="24"/>
          <w:lang w:eastAsia="es-ES"/>
        </w:rPr>
      </w:pPr>
      <w:r w:rsidRPr="00DE21C2">
        <w:rPr>
          <w:rFonts w:eastAsia="Times New Roman"/>
          <w:szCs w:val="24"/>
          <w:lang w:eastAsia="es-ES"/>
        </w:rPr>
        <w:tab/>
        <w:t>La Magistrada ponente,</w:t>
      </w:r>
    </w:p>
    <w:p w14:paraId="6BD5D29E" w14:textId="77777777" w:rsidR="001E5E93" w:rsidRPr="00DE21C2" w:rsidRDefault="001E5E93" w:rsidP="001E5E93">
      <w:pPr>
        <w:spacing w:line="276" w:lineRule="auto"/>
        <w:jc w:val="left"/>
        <w:rPr>
          <w:rFonts w:eastAsia="Times New Roman"/>
          <w:szCs w:val="24"/>
          <w:lang w:eastAsia="es-ES"/>
        </w:rPr>
      </w:pPr>
    </w:p>
    <w:p w14:paraId="04FDF2A9" w14:textId="77777777" w:rsidR="001E5E93" w:rsidRPr="00DE21C2" w:rsidRDefault="001E5E93" w:rsidP="001E5E93">
      <w:pPr>
        <w:spacing w:line="276" w:lineRule="auto"/>
        <w:jc w:val="left"/>
        <w:rPr>
          <w:rFonts w:eastAsia="Times New Roman"/>
          <w:szCs w:val="24"/>
          <w:lang w:eastAsia="es-ES"/>
        </w:rPr>
      </w:pPr>
    </w:p>
    <w:p w14:paraId="1D52E93B" w14:textId="77777777" w:rsidR="001E5E93" w:rsidRPr="00DE21C2" w:rsidRDefault="001E5E93" w:rsidP="001E5E93">
      <w:pPr>
        <w:spacing w:line="276" w:lineRule="auto"/>
        <w:jc w:val="left"/>
        <w:rPr>
          <w:rFonts w:eastAsia="Times New Roman"/>
          <w:szCs w:val="24"/>
          <w:lang w:eastAsia="es-ES"/>
        </w:rPr>
      </w:pPr>
    </w:p>
    <w:p w14:paraId="10CA39E1" w14:textId="77777777" w:rsidR="001E5E93" w:rsidRPr="00DE21C2" w:rsidRDefault="001E5E93" w:rsidP="001E5E93">
      <w:pPr>
        <w:keepNext/>
        <w:spacing w:line="276" w:lineRule="auto"/>
        <w:jc w:val="center"/>
        <w:outlineLvl w:val="2"/>
        <w:rPr>
          <w:rFonts w:eastAsia="Times New Roman"/>
          <w:b/>
          <w:bCs/>
          <w:szCs w:val="24"/>
          <w:lang w:eastAsia="es-ES"/>
        </w:rPr>
      </w:pPr>
      <w:r w:rsidRPr="00DE21C2">
        <w:rPr>
          <w:rFonts w:eastAsia="Times New Roman"/>
          <w:b/>
          <w:bCs/>
          <w:szCs w:val="24"/>
          <w:lang w:eastAsia="es-ES"/>
        </w:rPr>
        <w:t>ANA LUCÍA CAICEDO CALDERÓN</w:t>
      </w:r>
    </w:p>
    <w:p w14:paraId="391B1E1E" w14:textId="77777777" w:rsidR="001E5E93" w:rsidRPr="00DE21C2" w:rsidRDefault="001E5E93" w:rsidP="001E5E93">
      <w:pPr>
        <w:spacing w:line="276" w:lineRule="auto"/>
        <w:jc w:val="left"/>
        <w:rPr>
          <w:rFonts w:eastAsia="Times New Roman"/>
          <w:szCs w:val="24"/>
          <w:lang w:eastAsia="es-ES"/>
        </w:rPr>
      </w:pPr>
    </w:p>
    <w:p w14:paraId="605F3346" w14:textId="77777777" w:rsidR="001E5E93" w:rsidRPr="00DE21C2" w:rsidRDefault="001E5E93" w:rsidP="001E5E93">
      <w:pPr>
        <w:spacing w:line="276" w:lineRule="auto"/>
        <w:jc w:val="left"/>
        <w:rPr>
          <w:rFonts w:eastAsia="Times New Roman"/>
          <w:szCs w:val="24"/>
          <w:lang w:eastAsia="es-ES"/>
        </w:rPr>
      </w:pPr>
    </w:p>
    <w:p w14:paraId="3F3EDE1F" w14:textId="77777777" w:rsidR="001E5E93" w:rsidRPr="00DE21C2" w:rsidRDefault="001E5E93" w:rsidP="001E5E93">
      <w:pPr>
        <w:spacing w:line="276" w:lineRule="auto"/>
        <w:ind w:firstLine="708"/>
        <w:jc w:val="left"/>
        <w:rPr>
          <w:rFonts w:eastAsia="Times New Roman"/>
          <w:szCs w:val="24"/>
          <w:lang w:eastAsia="es-ES"/>
        </w:rPr>
      </w:pPr>
      <w:bookmarkStart w:id="11" w:name="_Hlk62478330"/>
      <w:r w:rsidRPr="00DE21C2">
        <w:rPr>
          <w:rFonts w:eastAsia="Times New Roman"/>
          <w:szCs w:val="24"/>
          <w:lang w:eastAsia="es-ES"/>
        </w:rPr>
        <w:t>La Magistrada y el Magistrado,</w:t>
      </w:r>
    </w:p>
    <w:p w14:paraId="69DC0EFF" w14:textId="77777777" w:rsidR="001E5E93" w:rsidRPr="00DE21C2" w:rsidRDefault="001E5E93" w:rsidP="001E5E93">
      <w:pPr>
        <w:spacing w:line="276" w:lineRule="auto"/>
        <w:jc w:val="left"/>
        <w:rPr>
          <w:rFonts w:eastAsia="Times New Roman"/>
          <w:szCs w:val="24"/>
          <w:lang w:eastAsia="es-ES"/>
        </w:rPr>
      </w:pPr>
    </w:p>
    <w:p w14:paraId="3A382E45" w14:textId="77777777" w:rsidR="001E5E93" w:rsidRPr="00DE21C2" w:rsidRDefault="001E5E93" w:rsidP="001E5E93">
      <w:pPr>
        <w:spacing w:line="276" w:lineRule="auto"/>
        <w:jc w:val="left"/>
        <w:rPr>
          <w:rFonts w:eastAsia="Times New Roman"/>
          <w:szCs w:val="24"/>
          <w:lang w:eastAsia="es-ES"/>
        </w:rPr>
      </w:pPr>
    </w:p>
    <w:p w14:paraId="1853DA8C" w14:textId="77777777" w:rsidR="001E5E93" w:rsidRPr="00DE21C2" w:rsidRDefault="001E5E93" w:rsidP="001E5E93">
      <w:pPr>
        <w:spacing w:line="276" w:lineRule="auto"/>
        <w:jc w:val="left"/>
        <w:rPr>
          <w:rFonts w:eastAsia="Times New Roman"/>
          <w:szCs w:val="24"/>
          <w:lang w:eastAsia="es-ES"/>
        </w:rPr>
      </w:pPr>
    </w:p>
    <w:p w14:paraId="63F3D94A" w14:textId="77777777" w:rsidR="001E5E93" w:rsidRPr="00DE21C2" w:rsidRDefault="001E5E93" w:rsidP="001E5E93">
      <w:pPr>
        <w:spacing w:line="276" w:lineRule="auto"/>
        <w:jc w:val="left"/>
        <w:rPr>
          <w:rFonts w:eastAsia="Times New Roman"/>
          <w:szCs w:val="24"/>
          <w:lang w:eastAsia="es-ES"/>
        </w:rPr>
      </w:pPr>
    </w:p>
    <w:p w14:paraId="1CE3E113" w14:textId="77777777" w:rsidR="001E5E93" w:rsidRPr="00DE21C2" w:rsidRDefault="001E5E93" w:rsidP="001E5E93">
      <w:pPr>
        <w:spacing w:line="276" w:lineRule="auto"/>
        <w:rPr>
          <w:rFonts w:eastAsia="Times New Roman"/>
          <w:b/>
          <w:bCs/>
          <w:szCs w:val="24"/>
          <w:lang w:eastAsia="es-ES"/>
        </w:rPr>
      </w:pPr>
      <w:r w:rsidRPr="00DE21C2">
        <w:rPr>
          <w:rFonts w:eastAsia="Times New Roman"/>
          <w:b/>
          <w:bCs/>
          <w:szCs w:val="24"/>
          <w:lang w:eastAsia="es-ES"/>
        </w:rPr>
        <w:t>OLGA LUCÍA HOYOS SEPÚLVEDA</w:t>
      </w:r>
      <w:r w:rsidRPr="00DE21C2">
        <w:rPr>
          <w:rFonts w:eastAsia="Times New Roman"/>
          <w:b/>
          <w:bCs/>
          <w:szCs w:val="24"/>
          <w:lang w:eastAsia="es-ES"/>
        </w:rPr>
        <w:tab/>
      </w:r>
      <w:r w:rsidRPr="00DE21C2">
        <w:rPr>
          <w:rFonts w:eastAsia="Times New Roman"/>
          <w:b/>
          <w:bCs/>
          <w:szCs w:val="24"/>
          <w:lang w:eastAsia="es-ES"/>
        </w:rPr>
        <w:tab/>
        <w:t xml:space="preserve"> GERMÁN DARÍO GÓEZ VINASCO</w:t>
      </w:r>
      <w:bookmarkEnd w:id="11"/>
    </w:p>
    <w:p w14:paraId="54C43FF9" w14:textId="20FB8E7D" w:rsidR="00B36397" w:rsidRPr="001E5E93" w:rsidRDefault="001E5E93" w:rsidP="001E5E93">
      <w:pPr>
        <w:spacing w:line="276" w:lineRule="auto"/>
        <w:textAlignment w:val="baseline"/>
        <w:rPr>
          <w:szCs w:val="24"/>
          <w:lang w:val="es-CO"/>
        </w:rPr>
      </w:pPr>
      <w:r>
        <w:rPr>
          <w:szCs w:val="24"/>
          <w:lang w:val="es-CO"/>
        </w:rPr>
        <w:t>Aclara voto</w:t>
      </w:r>
      <w:bookmarkStart w:id="12" w:name="_GoBack"/>
      <w:bookmarkEnd w:id="12"/>
    </w:p>
    <w:sectPr w:rsidR="00B36397" w:rsidRPr="001E5E93" w:rsidSect="00C342D9">
      <w:headerReference w:type="default" r:id="rId12"/>
      <w:pgSz w:w="12242" w:h="18722" w:code="258"/>
      <w:pgMar w:top="1928" w:right="1361" w:bottom="1361" w:left="1928" w:header="567" w:footer="567"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177B5F" w16cex:dateUtc="2022-03-25T20:23:29.692Z"/>
  <w16cex:commentExtensible w16cex:durableId="2E3C33B5" w16cex:dateUtc="2022-03-29T19:00:40.103Z"/>
  <w16cex:commentExtensible w16cex:durableId="249E8F14" w16cex:dateUtc="2022-03-31T19:31:31.8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026DD" w14:textId="77777777" w:rsidR="009A0E26" w:rsidRDefault="009A0E26" w:rsidP="00AF1909">
      <w:pPr>
        <w:spacing w:line="240" w:lineRule="auto"/>
      </w:pPr>
      <w:r>
        <w:separator/>
      </w:r>
    </w:p>
  </w:endnote>
  <w:endnote w:type="continuationSeparator" w:id="0">
    <w:p w14:paraId="0392B8E1" w14:textId="77777777" w:rsidR="009A0E26" w:rsidRDefault="009A0E26" w:rsidP="00AF1909">
      <w:pPr>
        <w:spacing w:line="240" w:lineRule="auto"/>
      </w:pPr>
      <w:r>
        <w:continuationSeparator/>
      </w:r>
    </w:p>
  </w:endnote>
  <w:endnote w:type="continuationNotice" w:id="1">
    <w:p w14:paraId="486834EF" w14:textId="77777777" w:rsidR="009A0E26" w:rsidRDefault="009A0E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A1FE" w14:textId="77777777" w:rsidR="009A0E26" w:rsidRDefault="009A0E26" w:rsidP="00AF1909">
      <w:pPr>
        <w:spacing w:line="240" w:lineRule="auto"/>
      </w:pPr>
      <w:r>
        <w:separator/>
      </w:r>
    </w:p>
  </w:footnote>
  <w:footnote w:type="continuationSeparator" w:id="0">
    <w:p w14:paraId="32F02EBA" w14:textId="77777777" w:rsidR="009A0E26" w:rsidRDefault="009A0E26" w:rsidP="00AF1909">
      <w:pPr>
        <w:spacing w:line="240" w:lineRule="auto"/>
      </w:pPr>
      <w:r>
        <w:continuationSeparator/>
      </w:r>
    </w:p>
  </w:footnote>
  <w:footnote w:type="continuationNotice" w:id="1">
    <w:p w14:paraId="23B4A5AD" w14:textId="77777777" w:rsidR="009A0E26" w:rsidRDefault="009A0E26">
      <w:pPr>
        <w:spacing w:line="240" w:lineRule="auto"/>
      </w:pPr>
    </w:p>
  </w:footnote>
  <w:footnote w:id="2">
    <w:p w14:paraId="6B9F3B9A" w14:textId="206A1FBE"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 85, cuaderno 1 del expediente digitalizado.</w:t>
      </w:r>
    </w:p>
  </w:footnote>
  <w:footnote w:id="3">
    <w:p w14:paraId="56BE642A" w14:textId="71A22D9E"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Páginas 90 y 91, cuaderno 1 del expediente digitalizado.</w:t>
      </w:r>
    </w:p>
  </w:footnote>
  <w:footnote w:id="4">
    <w:p w14:paraId="61157FFD" w14:textId="465A85CD"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Páginas 112 a 113, cuaderno 1 del expediente digitalizado.</w:t>
      </w:r>
    </w:p>
  </w:footnote>
  <w:footnote w:id="5">
    <w:p w14:paraId="10DBF9DC" w14:textId="5EC8B46C"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 115, cuaderno 1 del expediente digitalizado.</w:t>
      </w:r>
    </w:p>
  </w:footnote>
  <w:footnote w:id="6">
    <w:p w14:paraId="7058D924" w14:textId="43E860EF"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Carpeta 02 del expediente digital.</w:t>
      </w:r>
    </w:p>
  </w:footnote>
  <w:footnote w:id="7">
    <w:p w14:paraId="19242404" w14:textId="44DB98E6"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Carpeta 03 del expediente digital.</w:t>
      </w:r>
    </w:p>
  </w:footnote>
  <w:footnote w:id="8">
    <w:p w14:paraId="4F53806C" w14:textId="790C176B"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Archivo 04 del expediente digital.</w:t>
      </w:r>
    </w:p>
  </w:footnote>
  <w:footnote w:id="9">
    <w:p w14:paraId="2FE9788B" w14:textId="28A7278B"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Archivo 06 del expediente digital.</w:t>
      </w:r>
    </w:p>
  </w:footnote>
  <w:footnote w:id="10">
    <w:p w14:paraId="2AC23A0C" w14:textId="2786737F"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Archivo 08 del expediente digital.</w:t>
      </w:r>
    </w:p>
  </w:footnote>
  <w:footnote w:id="11">
    <w:p w14:paraId="7839B81F" w14:textId="6EB2E56A"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Archivo 09 del expediente digital</w:t>
      </w:r>
    </w:p>
  </w:footnote>
  <w:footnote w:id="12">
    <w:p w14:paraId="59596E54" w14:textId="19ACA9F1"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Archivo 10 del expediente digital.</w:t>
      </w:r>
    </w:p>
  </w:footnote>
  <w:footnote w:id="13">
    <w:p w14:paraId="51209FFF" w14:textId="5719FF4D"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Corte Suprema de Justicia SL 9669 de 2017, Rad. 51241 del 5 de julio de 2017. M.P. Rigoberto Echeverri Bueno. </w:t>
      </w:r>
      <w:r w:rsidRPr="001E5E93">
        <w:rPr>
          <w:rFonts w:ascii="Arial" w:hAnsi="Arial" w:cs="Arial"/>
          <w:i/>
          <w:iCs/>
          <w:sz w:val="18"/>
          <w:szCs w:val="18"/>
        </w:rPr>
        <w:t>“La petición de folios 155 a 157, tendiente a que se aplique el artículo 121 del Código General del Proceso, se rechaza por improcedente, en la medida en que la medida allí prevista resulta incompatible con los precisos términos y oportunidades establecidos de manera expresa y especial para el procedimiento ordinario laboral y que, de cualquier manera, su ámbito de aplicación está restringido a las instancias y no al recurso de casación”</w:t>
      </w:r>
    </w:p>
  </w:footnote>
  <w:footnote w:id="14">
    <w:p w14:paraId="7A92DAE9" w14:textId="5D0D5EEB" w:rsidR="00240549" w:rsidRPr="00EE36D2" w:rsidRDefault="00240549" w:rsidP="001E5E93">
      <w:pPr>
        <w:pStyle w:val="Textonotapie"/>
        <w:rPr>
          <w:rFonts w:ascii="Arial" w:hAnsi="Arial" w:cs="Arial"/>
          <w:i/>
          <w:sz w:val="18"/>
          <w:szCs w:val="18"/>
          <w:lang w:val="es-CO"/>
        </w:rPr>
      </w:pPr>
      <w:r w:rsidRPr="001E5E93">
        <w:rPr>
          <w:rStyle w:val="Refdenotaalpie"/>
          <w:rFonts w:ascii="Arial" w:hAnsi="Arial" w:cs="Arial"/>
          <w:sz w:val="18"/>
          <w:szCs w:val="18"/>
        </w:rPr>
        <w:footnoteRef/>
      </w:r>
      <w:r w:rsidRPr="001E5E93">
        <w:rPr>
          <w:rFonts w:ascii="Arial" w:hAnsi="Arial" w:cs="Arial"/>
          <w:sz w:val="18"/>
          <w:szCs w:val="18"/>
        </w:rPr>
        <w:t xml:space="preserve"> Corte Suprema de Justicia STL 1523 de 2021, Rad. 62120 del 17 de febrero de 2021. M.P Clara Cecilia Dueñas Quevedo. </w:t>
      </w:r>
      <w:r w:rsidRPr="001E5E93">
        <w:rPr>
          <w:rFonts w:ascii="Arial" w:hAnsi="Arial" w:cs="Arial"/>
          <w:i/>
          <w:iCs/>
          <w:sz w:val="18"/>
          <w:szCs w:val="18"/>
        </w:rPr>
        <w:t xml:space="preserve">“[…] </w:t>
      </w:r>
      <w:r w:rsidRPr="001E5E93">
        <w:rPr>
          <w:rFonts w:ascii="Arial" w:hAnsi="Arial" w:cs="Arial"/>
          <w:i/>
          <w:iCs/>
          <w:sz w:val="18"/>
          <w:szCs w:val="18"/>
          <w:lang w:val="es-CO"/>
        </w:rPr>
        <w:t>la disposición adoptada por la Magistratura encausada está acorde con el criterio fijado por esta Sala de la Corte, entre otras, en sentencias CSJ STL5866-2018, CSJ STL7976-2018, CSJ STL16122-2018, CSJ STL 4698-2019, CSJ STL 14036-2019, CSJ STL 15397-2019, CSJ STL16084-2019 y CSJ STL 16474-2019, según el cual el artículo 121 del Código General del Proceso no es aplicable al procedimiento laboral por cuanto esta especialidad tiene sus propias disposiciones que regulan la materia”.</w:t>
      </w:r>
    </w:p>
  </w:footnote>
  <w:footnote w:id="15">
    <w:p w14:paraId="3262757D" w14:textId="77777777" w:rsidR="00240549" w:rsidRPr="001E5E93" w:rsidRDefault="00240549" w:rsidP="001E5E93">
      <w:pPr>
        <w:pStyle w:val="Textonotapie"/>
        <w:rPr>
          <w:rFonts w:ascii="Arial" w:hAnsi="Arial" w:cs="Arial"/>
          <w:sz w:val="18"/>
          <w:szCs w:val="18"/>
          <w:lang w:val="es-CO"/>
        </w:rPr>
      </w:pPr>
      <w:r w:rsidRPr="001E5E93">
        <w:rPr>
          <w:rStyle w:val="Refdenotaalpie"/>
          <w:rFonts w:ascii="Arial" w:hAnsi="Arial" w:cs="Arial"/>
          <w:sz w:val="18"/>
          <w:szCs w:val="18"/>
        </w:rPr>
        <w:footnoteRef/>
      </w:r>
      <w:r w:rsidRPr="001E5E93">
        <w:rPr>
          <w:rFonts w:ascii="Arial" w:hAnsi="Arial" w:cs="Arial"/>
          <w:sz w:val="18"/>
          <w:szCs w:val="18"/>
        </w:rPr>
        <w:t xml:space="preserve"> </w:t>
      </w:r>
      <w:r w:rsidRPr="001E5E93">
        <w:rPr>
          <w:rFonts w:ascii="Arial" w:hAnsi="Arial" w:cs="Arial"/>
          <w:sz w:val="18"/>
          <w:szCs w:val="18"/>
          <w:lang w:val="es-CO"/>
        </w:rPr>
        <w:t>Antes de terminar la audiencia el juez señalará fecha y hora para efectuar la siguiente, esta deberá ser informada mediante aviso colocado en la cartelera del Juzgado en un lugar visible al día siguiente.</w:t>
      </w:r>
    </w:p>
    <w:p w14:paraId="48D50EB8" w14:textId="64FF55DB" w:rsidR="00240549" w:rsidRPr="00EE36D2" w:rsidRDefault="00240549" w:rsidP="001E5E93">
      <w:pPr>
        <w:pStyle w:val="Textonotapie"/>
        <w:rPr>
          <w:rFonts w:ascii="Arial" w:hAnsi="Arial" w:cs="Arial"/>
          <w:sz w:val="18"/>
          <w:szCs w:val="18"/>
        </w:rPr>
      </w:pPr>
      <w:r w:rsidRPr="001E5E93">
        <w:rPr>
          <w:rFonts w:ascii="Arial" w:hAnsi="Arial" w:cs="Arial"/>
          <w:sz w:val="18"/>
          <w:szCs w:val="18"/>
          <w:lang w:val="es-CO"/>
        </w:rPr>
        <w:t>Las audiencias </w:t>
      </w:r>
      <w:r w:rsidRPr="001E5E93">
        <w:rPr>
          <w:rFonts w:ascii="Arial" w:hAnsi="Arial" w:cs="Arial"/>
          <w:sz w:val="18"/>
          <w:szCs w:val="18"/>
          <w:u w:val="single"/>
          <w:lang w:val="es-CO"/>
        </w:rPr>
        <w:t>no podrán</w:t>
      </w:r>
      <w:r w:rsidRPr="001E5E93">
        <w:rPr>
          <w:rFonts w:ascii="Arial" w:hAnsi="Arial" w:cs="Arial"/>
          <w:sz w:val="18"/>
          <w:szCs w:val="18"/>
          <w:lang w:val="es-CO"/>
        </w:rPr>
        <w:t> suspenderse, se desarrollarán </w:t>
      </w:r>
      <w:r w:rsidRPr="001E5E93">
        <w:rPr>
          <w:rFonts w:ascii="Arial" w:hAnsi="Arial" w:cs="Arial"/>
          <w:sz w:val="18"/>
          <w:szCs w:val="18"/>
          <w:u w:val="single"/>
          <w:lang w:val="es-CO"/>
        </w:rPr>
        <w:t>sin solución de continuidad</w:t>
      </w:r>
      <w:r w:rsidRPr="001E5E93">
        <w:rPr>
          <w:rFonts w:ascii="Arial" w:hAnsi="Arial" w:cs="Arial"/>
          <w:sz w:val="18"/>
          <w:szCs w:val="18"/>
          <w:lang w:val="es-CO"/>
        </w:rPr>
        <w:t xml:space="preserve"> dentro de las horas hábiles, hasta que sea agotado su objeto, sin perjuicio de que el juez como director del proceso habilite más tiempo. </w:t>
      </w:r>
      <w:r w:rsidRPr="001E5E93">
        <w:rPr>
          <w:rFonts w:ascii="Arial" w:hAnsi="Arial" w:cs="Arial"/>
          <w:sz w:val="18"/>
          <w:szCs w:val="18"/>
        </w:rPr>
        <w:t>En ningún caso podrán celebrarse más de dos (2) audiencias.</w:t>
      </w:r>
    </w:p>
  </w:footnote>
  <w:footnote w:id="16">
    <w:p w14:paraId="0C60EAA2" w14:textId="0DE5C121"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En el día y hora señalados el juez practicará las pruebas, dirigirá las interpelaciones o interrogaciones de las partes y oirá las alegaciones de estas. Los testigos serán interrogados separadamente, de modo que no se enteren del dicho de los demás. </w:t>
      </w:r>
      <w:r w:rsidRPr="001E5E93">
        <w:rPr>
          <w:rFonts w:ascii="Arial" w:hAnsi="Arial" w:cs="Arial"/>
          <w:sz w:val="18"/>
          <w:szCs w:val="18"/>
          <w:u w:val="single"/>
        </w:rPr>
        <w:t>En el mismo acto</w:t>
      </w:r>
      <w:r w:rsidRPr="001E5E93">
        <w:rPr>
          <w:rFonts w:ascii="Arial" w:hAnsi="Arial" w:cs="Arial"/>
          <w:sz w:val="18"/>
          <w:szCs w:val="18"/>
        </w:rPr>
        <w:t> dictará la sentencia correspondiente </w:t>
      </w:r>
      <w:r w:rsidRPr="001E5E93">
        <w:rPr>
          <w:rFonts w:ascii="Arial" w:hAnsi="Arial" w:cs="Arial"/>
          <w:sz w:val="18"/>
          <w:szCs w:val="18"/>
          <w:u w:val="single"/>
        </w:rPr>
        <w:t>o podrá decretar un receso de una (1) hora para proferirla</w:t>
      </w:r>
      <w:r w:rsidRPr="001E5E93">
        <w:rPr>
          <w:rFonts w:ascii="Arial" w:hAnsi="Arial" w:cs="Arial"/>
          <w:sz w:val="18"/>
          <w:szCs w:val="18"/>
        </w:rPr>
        <w:t> y se notificará en estrados.</w:t>
      </w:r>
    </w:p>
  </w:footnote>
  <w:footnote w:id="17">
    <w:p w14:paraId="717C2C38" w14:textId="443CD06D"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Archivo 12 del expediente digital.</w:t>
      </w:r>
    </w:p>
  </w:footnote>
  <w:footnote w:id="18">
    <w:p w14:paraId="687F755D" w14:textId="77777777" w:rsidR="00240549" w:rsidRPr="001E5E93" w:rsidRDefault="00240549" w:rsidP="001E5E93">
      <w:pPr>
        <w:pStyle w:val="Textonotapie"/>
        <w:rPr>
          <w:rFonts w:ascii="Arial" w:hAnsi="Arial" w:cs="Arial"/>
          <w:sz w:val="18"/>
          <w:szCs w:val="18"/>
          <w:lang w:val="es-CO"/>
        </w:rPr>
      </w:pPr>
      <w:r w:rsidRPr="001E5E93">
        <w:rPr>
          <w:rStyle w:val="Refdenotaalpie"/>
          <w:rFonts w:ascii="Arial" w:hAnsi="Arial" w:cs="Arial"/>
          <w:sz w:val="18"/>
          <w:szCs w:val="18"/>
        </w:rPr>
        <w:footnoteRef/>
      </w:r>
      <w:r w:rsidRPr="001E5E93">
        <w:rPr>
          <w:rFonts w:ascii="Arial" w:hAnsi="Arial" w:cs="Arial"/>
          <w:sz w:val="18"/>
          <w:szCs w:val="18"/>
        </w:rPr>
        <w:t xml:space="preserve"> </w:t>
      </w:r>
      <w:r w:rsidRPr="001E5E93">
        <w:rPr>
          <w:rFonts w:ascii="Arial" w:hAnsi="Arial" w:cs="Arial"/>
          <w:sz w:val="18"/>
          <w:szCs w:val="18"/>
          <w:lang w:val="es-CO"/>
        </w:rPr>
        <w:t xml:space="preserve">Magistrado Ponente Dr. Gerardo Botero Zuluaga, </w:t>
      </w:r>
      <w:r w:rsidRPr="001E5E93">
        <w:rPr>
          <w:rFonts w:ascii="Arial" w:hAnsi="Arial" w:cs="Arial"/>
          <w:sz w:val="18"/>
          <w:szCs w:val="18"/>
        </w:rPr>
        <w:t>Radicación No. 64605.</w:t>
      </w:r>
    </w:p>
  </w:footnote>
  <w:footnote w:id="19">
    <w:p w14:paraId="7CC66299" w14:textId="77777777" w:rsidR="00240549" w:rsidRPr="001E5E93" w:rsidRDefault="00240549" w:rsidP="001E5E93">
      <w:pPr>
        <w:pStyle w:val="Textonotapie"/>
        <w:rPr>
          <w:rFonts w:ascii="Arial" w:hAnsi="Arial" w:cs="Arial"/>
          <w:sz w:val="18"/>
          <w:szCs w:val="18"/>
          <w:lang w:val="es-CO"/>
        </w:rPr>
      </w:pPr>
      <w:r w:rsidRPr="001E5E93">
        <w:rPr>
          <w:rStyle w:val="Refdenotaalpie"/>
          <w:rFonts w:ascii="Arial" w:hAnsi="Arial" w:cs="Arial"/>
          <w:sz w:val="18"/>
          <w:szCs w:val="18"/>
        </w:rPr>
        <w:footnoteRef/>
      </w:r>
      <w:r w:rsidRPr="001E5E93">
        <w:rPr>
          <w:rFonts w:ascii="Arial" w:hAnsi="Arial" w:cs="Arial"/>
          <w:sz w:val="18"/>
          <w:szCs w:val="18"/>
        </w:rPr>
        <w:t xml:space="preserve"> </w:t>
      </w:r>
      <w:r w:rsidRPr="001E5E93">
        <w:rPr>
          <w:rFonts w:ascii="Arial" w:hAnsi="Arial" w:cs="Arial"/>
          <w:sz w:val="18"/>
          <w:szCs w:val="18"/>
          <w:lang w:val="es-CO"/>
        </w:rPr>
        <w:t xml:space="preserve">Dra. Clara Inés Dueñas Quevedo y Dr. Iván Mauricio Lenis Gómez </w:t>
      </w:r>
    </w:p>
  </w:footnote>
  <w:footnote w:id="20">
    <w:p w14:paraId="2928A321" w14:textId="22BB5EE0"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Páginas 44 a 52, cuaderno 1 del expediente digitalizado.</w:t>
      </w:r>
    </w:p>
  </w:footnote>
  <w:footnote w:id="21">
    <w:p w14:paraId="3914AE58" w14:textId="0A309BDD"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 53 a 63, cuaderno 1 del expediente digitalizado.</w:t>
      </w:r>
    </w:p>
  </w:footnote>
  <w:footnote w:id="22">
    <w:p w14:paraId="1CE83D40" w14:textId="29438311"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 64, cuaderno 1 del expediente digitalizado.</w:t>
      </w:r>
    </w:p>
  </w:footnote>
  <w:footnote w:id="23">
    <w:p w14:paraId="594408BC" w14:textId="5A4973BD"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 82, cuaderno 1 del expediente digitalizado.</w:t>
      </w:r>
    </w:p>
  </w:footnote>
  <w:footnote w:id="24">
    <w:p w14:paraId="5C607E5F" w14:textId="00FE345D"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 72, cuaderno 1 del expediente digitalizado.</w:t>
      </w:r>
    </w:p>
  </w:footnote>
  <w:footnote w:id="25">
    <w:p w14:paraId="29111EBB" w14:textId="2AFE24BB"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Páginas 32 a 33, cuaderno 1 del expediente digitalizado. </w:t>
      </w:r>
    </w:p>
  </w:footnote>
  <w:footnote w:id="26">
    <w:p w14:paraId="055A03AB" w14:textId="46B6AB36"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Páginas 34 a 39, cuaderno 1 del expediente digitalizado.</w:t>
      </w:r>
    </w:p>
  </w:footnote>
  <w:footnote w:id="27">
    <w:p w14:paraId="694B75D5" w14:textId="58EF267A"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Páginas 41 a 42, cuaderno 1 del expediente digitalizado.</w:t>
      </w:r>
    </w:p>
  </w:footnote>
  <w:footnote w:id="28">
    <w:p w14:paraId="0EF46DDC" w14:textId="38B17A19"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Páginas 80, cuaderno 1 del expediente digitalizado. </w:t>
      </w:r>
    </w:p>
  </w:footnote>
  <w:footnote w:id="29">
    <w:p w14:paraId="52273F9A" w14:textId="208CCE8B" w:rsidR="00240549" w:rsidRPr="001E5E93" w:rsidRDefault="00240549" w:rsidP="001E5E93">
      <w:pPr>
        <w:pStyle w:val="Textonotapie"/>
        <w:rPr>
          <w:rFonts w:ascii="Arial" w:hAnsi="Arial" w:cs="Arial"/>
          <w:sz w:val="18"/>
          <w:szCs w:val="18"/>
        </w:rPr>
      </w:pPr>
      <w:r w:rsidRPr="001E5E93">
        <w:rPr>
          <w:rStyle w:val="Refdenotaalpie"/>
          <w:rFonts w:ascii="Arial" w:hAnsi="Arial" w:cs="Arial"/>
          <w:sz w:val="18"/>
          <w:szCs w:val="18"/>
        </w:rPr>
        <w:footnoteRef/>
      </w:r>
      <w:r w:rsidRPr="001E5E93">
        <w:rPr>
          <w:rFonts w:ascii="Arial" w:hAnsi="Arial" w:cs="Arial"/>
          <w:sz w:val="18"/>
          <w:szCs w:val="18"/>
        </w:rPr>
        <w:t xml:space="preserve"> Página 82, cuaderno 1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9EB6" w14:textId="772CA796" w:rsidR="00240549" w:rsidRPr="005358F2" w:rsidRDefault="00240549" w:rsidP="005358F2">
    <w:pPr>
      <w:spacing w:line="240" w:lineRule="auto"/>
      <w:rPr>
        <w:rFonts w:ascii="Arial" w:hAnsi="Arial" w:cs="Arial"/>
        <w:sz w:val="18"/>
        <w:szCs w:val="18"/>
      </w:rPr>
    </w:pPr>
    <w:r w:rsidRPr="005358F2">
      <w:rPr>
        <w:rFonts w:ascii="Arial" w:hAnsi="Arial" w:cs="Arial"/>
        <w:sz w:val="18"/>
        <w:szCs w:val="18"/>
      </w:rPr>
      <w:t>Radicación No.:</w:t>
    </w:r>
    <w:r w:rsidR="005358F2">
      <w:rPr>
        <w:rFonts w:ascii="Arial" w:hAnsi="Arial" w:cs="Arial"/>
        <w:sz w:val="18"/>
        <w:szCs w:val="18"/>
      </w:rPr>
      <w:tab/>
    </w:r>
    <w:r w:rsidRPr="005358F2">
      <w:rPr>
        <w:rFonts w:ascii="Arial" w:hAnsi="Arial" w:cs="Arial"/>
        <w:sz w:val="18"/>
        <w:szCs w:val="18"/>
      </w:rPr>
      <w:t>66-001-31-05-004-2019-00507-02</w:t>
    </w:r>
  </w:p>
  <w:p w14:paraId="78BBEB51" w14:textId="5C83FACA" w:rsidR="00240549" w:rsidRPr="005358F2" w:rsidRDefault="00240549" w:rsidP="005358F2">
    <w:pPr>
      <w:spacing w:line="240" w:lineRule="auto"/>
      <w:rPr>
        <w:rFonts w:ascii="Arial" w:hAnsi="Arial" w:cs="Arial"/>
        <w:sz w:val="18"/>
        <w:szCs w:val="18"/>
      </w:rPr>
    </w:pPr>
    <w:r w:rsidRPr="005358F2">
      <w:rPr>
        <w:rFonts w:ascii="Arial" w:hAnsi="Arial" w:cs="Arial"/>
        <w:sz w:val="18"/>
        <w:szCs w:val="18"/>
      </w:rPr>
      <w:t>Demandante:</w:t>
    </w:r>
    <w:r w:rsidR="005358F2">
      <w:rPr>
        <w:rFonts w:ascii="Arial" w:hAnsi="Arial" w:cs="Arial"/>
        <w:sz w:val="18"/>
        <w:szCs w:val="18"/>
      </w:rPr>
      <w:tab/>
    </w:r>
    <w:r w:rsidRPr="005358F2">
      <w:rPr>
        <w:rFonts w:ascii="Arial" w:hAnsi="Arial" w:cs="Arial"/>
        <w:sz w:val="18"/>
        <w:szCs w:val="18"/>
      </w:rPr>
      <w:t>Jairo Hernández Bernal</w:t>
    </w:r>
  </w:p>
  <w:p w14:paraId="3ED66F4B" w14:textId="4E390920" w:rsidR="00240549" w:rsidRPr="005358F2" w:rsidRDefault="00240549" w:rsidP="005358F2">
    <w:pPr>
      <w:spacing w:line="240" w:lineRule="auto"/>
      <w:rPr>
        <w:rFonts w:ascii="Arial" w:hAnsi="Arial" w:cs="Arial"/>
        <w:sz w:val="18"/>
        <w:szCs w:val="18"/>
      </w:rPr>
    </w:pPr>
    <w:r w:rsidRPr="005358F2">
      <w:rPr>
        <w:rFonts w:ascii="Arial" w:hAnsi="Arial" w:cs="Arial"/>
        <w:sz w:val="18"/>
        <w:szCs w:val="18"/>
      </w:rPr>
      <w:t>Demandado:</w:t>
    </w:r>
    <w:r w:rsidRPr="005358F2">
      <w:rPr>
        <w:rFonts w:ascii="Arial" w:hAnsi="Arial" w:cs="Arial"/>
        <w:sz w:val="18"/>
        <w:szCs w:val="18"/>
      </w:rPr>
      <w:tab/>
      <w:t>C.I. AQUAJE 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619A"/>
    <w:multiLevelType w:val="multilevel"/>
    <w:tmpl w:val="25164442"/>
    <w:lvl w:ilvl="0">
      <w:start w:val="6"/>
      <w:numFmt w:val="decimal"/>
      <w:lvlText w:val="%1."/>
      <w:lvlJc w:val="left"/>
      <w:pPr>
        <w:ind w:left="450" w:hanging="450"/>
      </w:pPr>
      <w:rPr>
        <w:b/>
        <w:color w:val="000000"/>
      </w:rPr>
    </w:lvl>
    <w:lvl w:ilvl="1">
      <w:start w:val="1"/>
      <w:numFmt w:val="decimal"/>
      <w:lvlText w:val="%1.%2."/>
      <w:lvlJc w:val="left"/>
      <w:pPr>
        <w:ind w:left="720" w:hanging="720"/>
      </w:pPr>
      <w:rPr>
        <w:b/>
        <w:color w:val="000000"/>
      </w:rPr>
    </w:lvl>
    <w:lvl w:ilvl="2">
      <w:start w:val="1"/>
      <w:numFmt w:val="decimal"/>
      <w:lvlText w:val="%1.%2.%3."/>
      <w:lvlJc w:val="left"/>
      <w:pPr>
        <w:ind w:left="1080" w:hanging="108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440" w:hanging="1440"/>
      </w:pPr>
      <w:rPr>
        <w:b/>
        <w:color w:val="000000"/>
      </w:rPr>
    </w:lvl>
    <w:lvl w:ilvl="5">
      <w:start w:val="1"/>
      <w:numFmt w:val="decimal"/>
      <w:lvlText w:val="%1.%2.%3.%4.%5.%6."/>
      <w:lvlJc w:val="left"/>
      <w:pPr>
        <w:ind w:left="1800" w:hanging="1800"/>
      </w:pPr>
      <w:rPr>
        <w:b/>
        <w:color w:val="000000"/>
      </w:rPr>
    </w:lvl>
    <w:lvl w:ilvl="6">
      <w:start w:val="1"/>
      <w:numFmt w:val="decimal"/>
      <w:lvlText w:val="%1.%2.%3.%4.%5.%6.%7."/>
      <w:lvlJc w:val="left"/>
      <w:pPr>
        <w:ind w:left="1800" w:hanging="1800"/>
      </w:pPr>
      <w:rPr>
        <w:b/>
        <w:color w:val="000000"/>
      </w:rPr>
    </w:lvl>
    <w:lvl w:ilvl="7">
      <w:start w:val="1"/>
      <w:numFmt w:val="decimal"/>
      <w:lvlText w:val="%1.%2.%3.%4.%5.%6.%7.%8."/>
      <w:lvlJc w:val="left"/>
      <w:pPr>
        <w:ind w:left="2160" w:hanging="2160"/>
      </w:pPr>
      <w:rPr>
        <w:b/>
        <w:color w:val="000000"/>
      </w:rPr>
    </w:lvl>
    <w:lvl w:ilvl="8">
      <w:start w:val="1"/>
      <w:numFmt w:val="decimal"/>
      <w:lvlText w:val="%1.%2.%3.%4.%5.%6.%7.%8.%9."/>
      <w:lvlJc w:val="left"/>
      <w:pPr>
        <w:ind w:left="2520" w:hanging="2520"/>
      </w:pPr>
      <w:rPr>
        <w:b/>
        <w:color w:val="000000"/>
      </w:rPr>
    </w:lvl>
  </w:abstractNum>
  <w:abstractNum w:abstractNumId="1" w15:restartNumberingAfterBreak="0">
    <w:nsid w:val="1EF41E42"/>
    <w:multiLevelType w:val="multilevel"/>
    <w:tmpl w:val="4C3AB864"/>
    <w:lvl w:ilvl="0">
      <w:start w:val="1"/>
      <w:numFmt w:val="decimal"/>
      <w:lvlText w:val="%1."/>
      <w:lvlJc w:val="left"/>
      <w:pPr>
        <w:ind w:left="1068" w:hanging="360"/>
      </w:pPr>
      <w:rPr>
        <w:rFonts w:ascii="Tahoma" w:hAnsi="Tahoma" w:cs="Tahoma" w:hint="default"/>
        <w:b/>
        <w:i w:val="0"/>
      </w:rPr>
    </w:lvl>
    <w:lvl w:ilvl="1">
      <w:start w:val="1"/>
      <w:numFmt w:val="decimal"/>
      <w:isLgl/>
      <w:lvlText w:val="%1.%2."/>
      <w:lvlJc w:val="left"/>
      <w:pPr>
        <w:ind w:left="1428" w:hanging="720"/>
      </w:pPr>
    </w:lvl>
    <w:lvl w:ilvl="2">
      <w:start w:val="1"/>
      <w:numFmt w:val="decimal"/>
      <w:isLgl/>
      <w:lvlText w:val="%1.%2.%3."/>
      <w:lvlJc w:val="left"/>
      <w:pPr>
        <w:ind w:left="1788" w:hanging="1080"/>
      </w:pPr>
    </w:lvl>
    <w:lvl w:ilvl="3">
      <w:start w:val="1"/>
      <w:numFmt w:val="decimal"/>
      <w:isLgl/>
      <w:lvlText w:val="%1.%2.%3.%4."/>
      <w:lvlJc w:val="left"/>
      <w:pPr>
        <w:ind w:left="2148" w:hanging="1440"/>
      </w:pPr>
    </w:lvl>
    <w:lvl w:ilvl="4">
      <w:start w:val="1"/>
      <w:numFmt w:val="decimal"/>
      <w:isLgl/>
      <w:lvlText w:val="%1.%2.%3.%4.%5."/>
      <w:lvlJc w:val="left"/>
      <w:pPr>
        <w:ind w:left="2148" w:hanging="1440"/>
      </w:pPr>
    </w:lvl>
    <w:lvl w:ilvl="5">
      <w:start w:val="1"/>
      <w:numFmt w:val="decimal"/>
      <w:isLgl/>
      <w:lvlText w:val="%1.%2.%3.%4.%5.%6."/>
      <w:lvlJc w:val="left"/>
      <w:pPr>
        <w:ind w:left="2508" w:hanging="1800"/>
      </w:pPr>
    </w:lvl>
    <w:lvl w:ilvl="6">
      <w:start w:val="1"/>
      <w:numFmt w:val="decimal"/>
      <w:isLgl/>
      <w:lvlText w:val="%1.%2.%3.%4.%5.%6.%7."/>
      <w:lvlJc w:val="left"/>
      <w:pPr>
        <w:ind w:left="2868" w:hanging="2160"/>
      </w:pPr>
    </w:lvl>
    <w:lvl w:ilvl="7">
      <w:start w:val="1"/>
      <w:numFmt w:val="decimal"/>
      <w:isLgl/>
      <w:lvlText w:val="%1.%2.%3.%4.%5.%6.%7.%8."/>
      <w:lvlJc w:val="left"/>
      <w:pPr>
        <w:ind w:left="3228" w:hanging="2520"/>
      </w:pPr>
    </w:lvl>
    <w:lvl w:ilvl="8">
      <w:start w:val="1"/>
      <w:numFmt w:val="decimal"/>
      <w:isLgl/>
      <w:lvlText w:val="%1.%2.%3.%4.%5.%6.%7.%8.%9."/>
      <w:lvlJc w:val="left"/>
      <w:pPr>
        <w:ind w:left="3228" w:hanging="2520"/>
      </w:pPr>
    </w:lvl>
  </w:abstractNum>
  <w:abstractNum w:abstractNumId="2" w15:restartNumberingAfterBreak="0">
    <w:nsid w:val="359010BF"/>
    <w:multiLevelType w:val="multilevel"/>
    <w:tmpl w:val="6748A564"/>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3" w15:restartNumberingAfterBreak="0">
    <w:nsid w:val="5E040E98"/>
    <w:multiLevelType w:val="multilevel"/>
    <w:tmpl w:val="315876C4"/>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4" w15:restartNumberingAfterBreak="0">
    <w:nsid w:val="64573753"/>
    <w:multiLevelType w:val="hybridMultilevel"/>
    <w:tmpl w:val="8B825DA2"/>
    <w:lvl w:ilvl="0" w:tplc="855EC9C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6D6630C9"/>
    <w:multiLevelType w:val="multilevel"/>
    <w:tmpl w:val="B1EAE7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7" w15:restartNumberingAfterBreak="0">
    <w:nsid w:val="7A35251A"/>
    <w:multiLevelType w:val="hybridMultilevel"/>
    <w:tmpl w:val="D8E213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CC61126"/>
    <w:multiLevelType w:val="hybridMultilevel"/>
    <w:tmpl w:val="E5EC44CE"/>
    <w:lvl w:ilvl="0" w:tplc="C44630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51"/>
    <w:rsid w:val="00002CB4"/>
    <w:rsid w:val="000045B5"/>
    <w:rsid w:val="00010B9C"/>
    <w:rsid w:val="0001493A"/>
    <w:rsid w:val="00023423"/>
    <w:rsid w:val="00027205"/>
    <w:rsid w:val="00031A33"/>
    <w:rsid w:val="000348F3"/>
    <w:rsid w:val="00034DAE"/>
    <w:rsid w:val="0003684D"/>
    <w:rsid w:val="000373E2"/>
    <w:rsid w:val="000420B7"/>
    <w:rsid w:val="00044AE3"/>
    <w:rsid w:val="000537C9"/>
    <w:rsid w:val="000554F4"/>
    <w:rsid w:val="00067840"/>
    <w:rsid w:val="0007162E"/>
    <w:rsid w:val="000762DB"/>
    <w:rsid w:val="00080DA5"/>
    <w:rsid w:val="00082A08"/>
    <w:rsid w:val="00086A5E"/>
    <w:rsid w:val="000900BF"/>
    <w:rsid w:val="00091B8E"/>
    <w:rsid w:val="00093BF1"/>
    <w:rsid w:val="00093C74"/>
    <w:rsid w:val="000944D8"/>
    <w:rsid w:val="000979A4"/>
    <w:rsid w:val="000A02F8"/>
    <w:rsid w:val="000A05AC"/>
    <w:rsid w:val="000A1559"/>
    <w:rsid w:val="000A25CA"/>
    <w:rsid w:val="000A2E3D"/>
    <w:rsid w:val="000A65FC"/>
    <w:rsid w:val="000B037E"/>
    <w:rsid w:val="000B0A6F"/>
    <w:rsid w:val="000B19D9"/>
    <w:rsid w:val="000B2C5F"/>
    <w:rsid w:val="000B2C6F"/>
    <w:rsid w:val="000B7AC3"/>
    <w:rsid w:val="000D29D6"/>
    <w:rsid w:val="000E051D"/>
    <w:rsid w:val="000F1006"/>
    <w:rsid w:val="000F56B9"/>
    <w:rsid w:val="00102F87"/>
    <w:rsid w:val="001070FD"/>
    <w:rsid w:val="00111050"/>
    <w:rsid w:val="00123CB8"/>
    <w:rsid w:val="00124B7B"/>
    <w:rsid w:val="001350F0"/>
    <w:rsid w:val="0014702A"/>
    <w:rsid w:val="001547B5"/>
    <w:rsid w:val="001551B8"/>
    <w:rsid w:val="0016312A"/>
    <w:rsid w:val="00164D10"/>
    <w:rsid w:val="00165289"/>
    <w:rsid w:val="00167DCE"/>
    <w:rsid w:val="00173E2D"/>
    <w:rsid w:val="00180628"/>
    <w:rsid w:val="00187B46"/>
    <w:rsid w:val="00192413"/>
    <w:rsid w:val="00196837"/>
    <w:rsid w:val="00197008"/>
    <w:rsid w:val="001970A2"/>
    <w:rsid w:val="001A1A98"/>
    <w:rsid w:val="001A1C19"/>
    <w:rsid w:val="001A75F1"/>
    <w:rsid w:val="001B031E"/>
    <w:rsid w:val="001B1F8E"/>
    <w:rsid w:val="001B2A0B"/>
    <w:rsid w:val="001B4473"/>
    <w:rsid w:val="001B4812"/>
    <w:rsid w:val="001B5671"/>
    <w:rsid w:val="001C0195"/>
    <w:rsid w:val="001C0D1D"/>
    <w:rsid w:val="001C1C37"/>
    <w:rsid w:val="001C235B"/>
    <w:rsid w:val="001C2462"/>
    <w:rsid w:val="001C56E3"/>
    <w:rsid w:val="001C7AD6"/>
    <w:rsid w:val="001D404F"/>
    <w:rsid w:val="001E0701"/>
    <w:rsid w:val="001E5E93"/>
    <w:rsid w:val="001E7B69"/>
    <w:rsid w:val="00200CDF"/>
    <w:rsid w:val="002039A0"/>
    <w:rsid w:val="002204D7"/>
    <w:rsid w:val="00222BCB"/>
    <w:rsid w:val="00224C03"/>
    <w:rsid w:val="00233F43"/>
    <w:rsid w:val="00240549"/>
    <w:rsid w:val="002439E4"/>
    <w:rsid w:val="00243A6B"/>
    <w:rsid w:val="002476F4"/>
    <w:rsid w:val="0025540A"/>
    <w:rsid w:val="0026313A"/>
    <w:rsid w:val="0026592A"/>
    <w:rsid w:val="00266EEC"/>
    <w:rsid w:val="00270699"/>
    <w:rsid w:val="00271327"/>
    <w:rsid w:val="00282EC1"/>
    <w:rsid w:val="002952E6"/>
    <w:rsid w:val="002A2407"/>
    <w:rsid w:val="002A419B"/>
    <w:rsid w:val="002A60AF"/>
    <w:rsid w:val="002A6560"/>
    <w:rsid w:val="002B0833"/>
    <w:rsid w:val="002B0987"/>
    <w:rsid w:val="002B3329"/>
    <w:rsid w:val="002B3C19"/>
    <w:rsid w:val="002B5847"/>
    <w:rsid w:val="002B71F0"/>
    <w:rsid w:val="002C2CA7"/>
    <w:rsid w:val="002C579C"/>
    <w:rsid w:val="002D1F48"/>
    <w:rsid w:val="002D3820"/>
    <w:rsid w:val="002D4DB6"/>
    <w:rsid w:val="002D4DD3"/>
    <w:rsid w:val="002D69BC"/>
    <w:rsid w:val="002D7E1A"/>
    <w:rsid w:val="002E0AB1"/>
    <w:rsid w:val="002E388E"/>
    <w:rsid w:val="002E3EC3"/>
    <w:rsid w:val="002E4AE3"/>
    <w:rsid w:val="002E74EC"/>
    <w:rsid w:val="002F41CE"/>
    <w:rsid w:val="003022D5"/>
    <w:rsid w:val="0030245F"/>
    <w:rsid w:val="003029D7"/>
    <w:rsid w:val="00303DE5"/>
    <w:rsid w:val="00322789"/>
    <w:rsid w:val="00324A26"/>
    <w:rsid w:val="003269EA"/>
    <w:rsid w:val="00327310"/>
    <w:rsid w:val="0033565C"/>
    <w:rsid w:val="00343ABE"/>
    <w:rsid w:val="003441FA"/>
    <w:rsid w:val="003523A7"/>
    <w:rsid w:val="0035385E"/>
    <w:rsid w:val="0036029C"/>
    <w:rsid w:val="00362E76"/>
    <w:rsid w:val="00363EF5"/>
    <w:rsid w:val="003773A9"/>
    <w:rsid w:val="0038388F"/>
    <w:rsid w:val="00394CE0"/>
    <w:rsid w:val="0039683B"/>
    <w:rsid w:val="003A6870"/>
    <w:rsid w:val="003B32BB"/>
    <w:rsid w:val="003B3682"/>
    <w:rsid w:val="003B6D5D"/>
    <w:rsid w:val="003B7672"/>
    <w:rsid w:val="003C13A6"/>
    <w:rsid w:val="003C25B7"/>
    <w:rsid w:val="003C3700"/>
    <w:rsid w:val="003D09C1"/>
    <w:rsid w:val="003D44DA"/>
    <w:rsid w:val="003D544B"/>
    <w:rsid w:val="003D56E4"/>
    <w:rsid w:val="003E094E"/>
    <w:rsid w:val="003E5586"/>
    <w:rsid w:val="003E5C40"/>
    <w:rsid w:val="003F5A95"/>
    <w:rsid w:val="00403AB7"/>
    <w:rsid w:val="00412EC7"/>
    <w:rsid w:val="00417666"/>
    <w:rsid w:val="0042116B"/>
    <w:rsid w:val="00422167"/>
    <w:rsid w:val="004251AC"/>
    <w:rsid w:val="00427F0A"/>
    <w:rsid w:val="0043283B"/>
    <w:rsid w:val="004347AF"/>
    <w:rsid w:val="00441645"/>
    <w:rsid w:val="00443B48"/>
    <w:rsid w:val="00450AB2"/>
    <w:rsid w:val="00451B48"/>
    <w:rsid w:val="00451D5D"/>
    <w:rsid w:val="00452A9D"/>
    <w:rsid w:val="00453F9B"/>
    <w:rsid w:val="00460B25"/>
    <w:rsid w:val="004664F8"/>
    <w:rsid w:val="004762EA"/>
    <w:rsid w:val="004767B1"/>
    <w:rsid w:val="004772FF"/>
    <w:rsid w:val="0048276C"/>
    <w:rsid w:val="004871C8"/>
    <w:rsid w:val="00491449"/>
    <w:rsid w:val="0049196E"/>
    <w:rsid w:val="004946CA"/>
    <w:rsid w:val="004A158D"/>
    <w:rsid w:val="004A3846"/>
    <w:rsid w:val="004B2FE9"/>
    <w:rsid w:val="004B7664"/>
    <w:rsid w:val="004C0BC2"/>
    <w:rsid w:val="004C122A"/>
    <w:rsid w:val="004C4BC1"/>
    <w:rsid w:val="004C5DD0"/>
    <w:rsid w:val="004D0033"/>
    <w:rsid w:val="004D0AFF"/>
    <w:rsid w:val="004D3323"/>
    <w:rsid w:val="004D3886"/>
    <w:rsid w:val="004D4795"/>
    <w:rsid w:val="004F2F5D"/>
    <w:rsid w:val="004F3E97"/>
    <w:rsid w:val="005027AB"/>
    <w:rsid w:val="00503AAF"/>
    <w:rsid w:val="00512CDB"/>
    <w:rsid w:val="00512F2D"/>
    <w:rsid w:val="00523AF1"/>
    <w:rsid w:val="00523B2F"/>
    <w:rsid w:val="00523B61"/>
    <w:rsid w:val="005240F6"/>
    <w:rsid w:val="00532EE4"/>
    <w:rsid w:val="00534B0C"/>
    <w:rsid w:val="005354C6"/>
    <w:rsid w:val="005358F2"/>
    <w:rsid w:val="00535B2E"/>
    <w:rsid w:val="005430D7"/>
    <w:rsid w:val="005459F3"/>
    <w:rsid w:val="00545E43"/>
    <w:rsid w:val="005521E4"/>
    <w:rsid w:val="00554580"/>
    <w:rsid w:val="005573D6"/>
    <w:rsid w:val="0056181C"/>
    <w:rsid w:val="0056339C"/>
    <w:rsid w:val="005720FB"/>
    <w:rsid w:val="00574DA9"/>
    <w:rsid w:val="00575272"/>
    <w:rsid w:val="00576FB1"/>
    <w:rsid w:val="00577566"/>
    <w:rsid w:val="00581FE1"/>
    <w:rsid w:val="0058259B"/>
    <w:rsid w:val="00582873"/>
    <w:rsid w:val="00583855"/>
    <w:rsid w:val="00590AF5"/>
    <w:rsid w:val="005937E6"/>
    <w:rsid w:val="00593BBB"/>
    <w:rsid w:val="005A48F3"/>
    <w:rsid w:val="005A5DD2"/>
    <w:rsid w:val="005A7A3B"/>
    <w:rsid w:val="005B6433"/>
    <w:rsid w:val="005C4579"/>
    <w:rsid w:val="005D2EAE"/>
    <w:rsid w:val="005D3129"/>
    <w:rsid w:val="005E45C5"/>
    <w:rsid w:val="005E6F48"/>
    <w:rsid w:val="005F1027"/>
    <w:rsid w:val="005F2937"/>
    <w:rsid w:val="005F42C0"/>
    <w:rsid w:val="005F70E4"/>
    <w:rsid w:val="0061143A"/>
    <w:rsid w:val="00611944"/>
    <w:rsid w:val="00611DED"/>
    <w:rsid w:val="006138AF"/>
    <w:rsid w:val="00616B96"/>
    <w:rsid w:val="00621A6F"/>
    <w:rsid w:val="006227C2"/>
    <w:rsid w:val="00625300"/>
    <w:rsid w:val="00625DBC"/>
    <w:rsid w:val="00626913"/>
    <w:rsid w:val="00630A81"/>
    <w:rsid w:val="0064084C"/>
    <w:rsid w:val="0064485C"/>
    <w:rsid w:val="00652301"/>
    <w:rsid w:val="00652F7E"/>
    <w:rsid w:val="0065336F"/>
    <w:rsid w:val="00653BBD"/>
    <w:rsid w:val="006561C3"/>
    <w:rsid w:val="00661307"/>
    <w:rsid w:val="00661A4C"/>
    <w:rsid w:val="00661E97"/>
    <w:rsid w:val="0066527E"/>
    <w:rsid w:val="006655E3"/>
    <w:rsid w:val="0066587A"/>
    <w:rsid w:val="00665920"/>
    <w:rsid w:val="00672E6C"/>
    <w:rsid w:val="006751E4"/>
    <w:rsid w:val="00675415"/>
    <w:rsid w:val="00676C98"/>
    <w:rsid w:val="006776D9"/>
    <w:rsid w:val="006817F0"/>
    <w:rsid w:val="00683C84"/>
    <w:rsid w:val="00691880"/>
    <w:rsid w:val="00691B61"/>
    <w:rsid w:val="006A0FF0"/>
    <w:rsid w:val="006A5301"/>
    <w:rsid w:val="006B0017"/>
    <w:rsid w:val="006C00E2"/>
    <w:rsid w:val="006C06FF"/>
    <w:rsid w:val="006C099D"/>
    <w:rsid w:val="006C4910"/>
    <w:rsid w:val="006D1A91"/>
    <w:rsid w:val="006D5549"/>
    <w:rsid w:val="006E0F1E"/>
    <w:rsid w:val="006E5CD4"/>
    <w:rsid w:val="006E6889"/>
    <w:rsid w:val="006E6D10"/>
    <w:rsid w:val="006F1643"/>
    <w:rsid w:val="006F3AEC"/>
    <w:rsid w:val="006F59C4"/>
    <w:rsid w:val="006F795E"/>
    <w:rsid w:val="007002E5"/>
    <w:rsid w:val="007007ED"/>
    <w:rsid w:val="00700F98"/>
    <w:rsid w:val="007018CF"/>
    <w:rsid w:val="007041B3"/>
    <w:rsid w:val="0071613B"/>
    <w:rsid w:val="00717A5C"/>
    <w:rsid w:val="00721C43"/>
    <w:rsid w:val="0072366A"/>
    <w:rsid w:val="0073052E"/>
    <w:rsid w:val="00732079"/>
    <w:rsid w:val="00732951"/>
    <w:rsid w:val="00736574"/>
    <w:rsid w:val="00744517"/>
    <w:rsid w:val="00744BCA"/>
    <w:rsid w:val="0074588E"/>
    <w:rsid w:val="00745E5B"/>
    <w:rsid w:val="00746404"/>
    <w:rsid w:val="00746C23"/>
    <w:rsid w:val="00752179"/>
    <w:rsid w:val="00755232"/>
    <w:rsid w:val="007744DF"/>
    <w:rsid w:val="00781D55"/>
    <w:rsid w:val="0078446C"/>
    <w:rsid w:val="007846F7"/>
    <w:rsid w:val="00785829"/>
    <w:rsid w:val="00786442"/>
    <w:rsid w:val="00793823"/>
    <w:rsid w:val="00795631"/>
    <w:rsid w:val="007A1749"/>
    <w:rsid w:val="007A1ABF"/>
    <w:rsid w:val="007B23BB"/>
    <w:rsid w:val="007C4455"/>
    <w:rsid w:val="007C5D7A"/>
    <w:rsid w:val="007C7BB3"/>
    <w:rsid w:val="007D04B2"/>
    <w:rsid w:val="007D1B2A"/>
    <w:rsid w:val="007D53DF"/>
    <w:rsid w:val="007D6764"/>
    <w:rsid w:val="007D7F99"/>
    <w:rsid w:val="007E04BA"/>
    <w:rsid w:val="007E0CA6"/>
    <w:rsid w:val="007E0FC2"/>
    <w:rsid w:val="007E4CFA"/>
    <w:rsid w:val="007F1E80"/>
    <w:rsid w:val="007F24E4"/>
    <w:rsid w:val="007F5C60"/>
    <w:rsid w:val="007F7343"/>
    <w:rsid w:val="008042B1"/>
    <w:rsid w:val="008052C9"/>
    <w:rsid w:val="0082307E"/>
    <w:rsid w:val="0082445B"/>
    <w:rsid w:val="00825B94"/>
    <w:rsid w:val="00826A7A"/>
    <w:rsid w:val="00834C3D"/>
    <w:rsid w:val="008364A0"/>
    <w:rsid w:val="0084743A"/>
    <w:rsid w:val="00851D07"/>
    <w:rsid w:val="00855E3D"/>
    <w:rsid w:val="00860347"/>
    <w:rsid w:val="0086093B"/>
    <w:rsid w:val="008626F8"/>
    <w:rsid w:val="008748AB"/>
    <w:rsid w:val="00875997"/>
    <w:rsid w:val="00884AE3"/>
    <w:rsid w:val="00890F52"/>
    <w:rsid w:val="00895B14"/>
    <w:rsid w:val="008A0288"/>
    <w:rsid w:val="008A1F33"/>
    <w:rsid w:val="008A780B"/>
    <w:rsid w:val="008B1451"/>
    <w:rsid w:val="008B2B84"/>
    <w:rsid w:val="008B5316"/>
    <w:rsid w:val="008C17E8"/>
    <w:rsid w:val="008C7437"/>
    <w:rsid w:val="008D042E"/>
    <w:rsid w:val="008D0B55"/>
    <w:rsid w:val="008D1349"/>
    <w:rsid w:val="008D13BF"/>
    <w:rsid w:val="008D1732"/>
    <w:rsid w:val="008D1B6E"/>
    <w:rsid w:val="008D1EC2"/>
    <w:rsid w:val="008D3561"/>
    <w:rsid w:val="008D77B9"/>
    <w:rsid w:val="008E0FF1"/>
    <w:rsid w:val="008E11AA"/>
    <w:rsid w:val="008E4859"/>
    <w:rsid w:val="008F2CFB"/>
    <w:rsid w:val="008F389D"/>
    <w:rsid w:val="008F7098"/>
    <w:rsid w:val="00902136"/>
    <w:rsid w:val="00911568"/>
    <w:rsid w:val="00914811"/>
    <w:rsid w:val="0091687D"/>
    <w:rsid w:val="00920860"/>
    <w:rsid w:val="0092136F"/>
    <w:rsid w:val="009237A0"/>
    <w:rsid w:val="00923A2E"/>
    <w:rsid w:val="00930864"/>
    <w:rsid w:val="00936DA2"/>
    <w:rsid w:val="00944115"/>
    <w:rsid w:val="00945E8A"/>
    <w:rsid w:val="00946125"/>
    <w:rsid w:val="009472BB"/>
    <w:rsid w:val="0096104D"/>
    <w:rsid w:val="009622DF"/>
    <w:rsid w:val="00963304"/>
    <w:rsid w:val="00966937"/>
    <w:rsid w:val="00967759"/>
    <w:rsid w:val="00967BF9"/>
    <w:rsid w:val="00973C6B"/>
    <w:rsid w:val="00974122"/>
    <w:rsid w:val="009746A4"/>
    <w:rsid w:val="009751B4"/>
    <w:rsid w:val="00981AC7"/>
    <w:rsid w:val="00982945"/>
    <w:rsid w:val="0099005C"/>
    <w:rsid w:val="00994520"/>
    <w:rsid w:val="009975D7"/>
    <w:rsid w:val="009A0E26"/>
    <w:rsid w:val="009A2AE9"/>
    <w:rsid w:val="009A7491"/>
    <w:rsid w:val="009A79C0"/>
    <w:rsid w:val="009B0349"/>
    <w:rsid w:val="009B2976"/>
    <w:rsid w:val="009B2DE2"/>
    <w:rsid w:val="009C20AB"/>
    <w:rsid w:val="009C4558"/>
    <w:rsid w:val="009C496B"/>
    <w:rsid w:val="009C6D52"/>
    <w:rsid w:val="009D3493"/>
    <w:rsid w:val="009D4512"/>
    <w:rsid w:val="009D69FF"/>
    <w:rsid w:val="009E165E"/>
    <w:rsid w:val="00A029F1"/>
    <w:rsid w:val="00A050D5"/>
    <w:rsid w:val="00A05B49"/>
    <w:rsid w:val="00A1448B"/>
    <w:rsid w:val="00A17A42"/>
    <w:rsid w:val="00A200B8"/>
    <w:rsid w:val="00A21D76"/>
    <w:rsid w:val="00A22EDF"/>
    <w:rsid w:val="00A24B2E"/>
    <w:rsid w:val="00A265AF"/>
    <w:rsid w:val="00A3376F"/>
    <w:rsid w:val="00A376E3"/>
    <w:rsid w:val="00A40CCA"/>
    <w:rsid w:val="00A42205"/>
    <w:rsid w:val="00A56019"/>
    <w:rsid w:val="00A63870"/>
    <w:rsid w:val="00A64A15"/>
    <w:rsid w:val="00A654D2"/>
    <w:rsid w:val="00A660DB"/>
    <w:rsid w:val="00A671EB"/>
    <w:rsid w:val="00A67CCF"/>
    <w:rsid w:val="00A70A23"/>
    <w:rsid w:val="00A70B7E"/>
    <w:rsid w:val="00A71B05"/>
    <w:rsid w:val="00A767A4"/>
    <w:rsid w:val="00A80BD1"/>
    <w:rsid w:val="00A84D25"/>
    <w:rsid w:val="00A9272D"/>
    <w:rsid w:val="00A93EF7"/>
    <w:rsid w:val="00A958A1"/>
    <w:rsid w:val="00AA1732"/>
    <w:rsid w:val="00AA2EB8"/>
    <w:rsid w:val="00AA71A4"/>
    <w:rsid w:val="00AB72EB"/>
    <w:rsid w:val="00AB7FD8"/>
    <w:rsid w:val="00AC003B"/>
    <w:rsid w:val="00AD0BB6"/>
    <w:rsid w:val="00AD1CA1"/>
    <w:rsid w:val="00AE310D"/>
    <w:rsid w:val="00AE4E0D"/>
    <w:rsid w:val="00AE6AA5"/>
    <w:rsid w:val="00AF0212"/>
    <w:rsid w:val="00AF1909"/>
    <w:rsid w:val="00B04DCD"/>
    <w:rsid w:val="00B0585B"/>
    <w:rsid w:val="00B1429F"/>
    <w:rsid w:val="00B14377"/>
    <w:rsid w:val="00B15DEA"/>
    <w:rsid w:val="00B2486C"/>
    <w:rsid w:val="00B24B90"/>
    <w:rsid w:val="00B25908"/>
    <w:rsid w:val="00B26B90"/>
    <w:rsid w:val="00B36397"/>
    <w:rsid w:val="00B46343"/>
    <w:rsid w:val="00B4678D"/>
    <w:rsid w:val="00B5068D"/>
    <w:rsid w:val="00B51D2E"/>
    <w:rsid w:val="00B61759"/>
    <w:rsid w:val="00B62520"/>
    <w:rsid w:val="00B63FC3"/>
    <w:rsid w:val="00B64601"/>
    <w:rsid w:val="00B67586"/>
    <w:rsid w:val="00B74E2E"/>
    <w:rsid w:val="00B770CB"/>
    <w:rsid w:val="00B9054A"/>
    <w:rsid w:val="00B940A2"/>
    <w:rsid w:val="00BB281C"/>
    <w:rsid w:val="00BB3141"/>
    <w:rsid w:val="00BB78D9"/>
    <w:rsid w:val="00BC02D3"/>
    <w:rsid w:val="00BC5626"/>
    <w:rsid w:val="00BD2962"/>
    <w:rsid w:val="00BD6EB2"/>
    <w:rsid w:val="00BD7474"/>
    <w:rsid w:val="00BE003E"/>
    <w:rsid w:val="00BE0265"/>
    <w:rsid w:val="00BE2F9A"/>
    <w:rsid w:val="00BE7C53"/>
    <w:rsid w:val="00BF3481"/>
    <w:rsid w:val="00BF3F42"/>
    <w:rsid w:val="00C01E7C"/>
    <w:rsid w:val="00C01F20"/>
    <w:rsid w:val="00C07A62"/>
    <w:rsid w:val="00C07E9B"/>
    <w:rsid w:val="00C110E9"/>
    <w:rsid w:val="00C1526D"/>
    <w:rsid w:val="00C15B3C"/>
    <w:rsid w:val="00C20B61"/>
    <w:rsid w:val="00C21F6B"/>
    <w:rsid w:val="00C240BD"/>
    <w:rsid w:val="00C24CE7"/>
    <w:rsid w:val="00C26621"/>
    <w:rsid w:val="00C26B45"/>
    <w:rsid w:val="00C3363A"/>
    <w:rsid w:val="00C338D3"/>
    <w:rsid w:val="00C342D9"/>
    <w:rsid w:val="00C44F2A"/>
    <w:rsid w:val="00C453AF"/>
    <w:rsid w:val="00C462B3"/>
    <w:rsid w:val="00C46533"/>
    <w:rsid w:val="00C51242"/>
    <w:rsid w:val="00C5127E"/>
    <w:rsid w:val="00C52451"/>
    <w:rsid w:val="00C567B0"/>
    <w:rsid w:val="00C617DD"/>
    <w:rsid w:val="00C66025"/>
    <w:rsid w:val="00C6616F"/>
    <w:rsid w:val="00C66F4D"/>
    <w:rsid w:val="00C71870"/>
    <w:rsid w:val="00C72F1B"/>
    <w:rsid w:val="00C73441"/>
    <w:rsid w:val="00C739FB"/>
    <w:rsid w:val="00C820C6"/>
    <w:rsid w:val="00C85CDD"/>
    <w:rsid w:val="00C912BE"/>
    <w:rsid w:val="00C975D2"/>
    <w:rsid w:val="00CA2EB3"/>
    <w:rsid w:val="00CA49C0"/>
    <w:rsid w:val="00CB0CBD"/>
    <w:rsid w:val="00CB29A1"/>
    <w:rsid w:val="00CB3B55"/>
    <w:rsid w:val="00CC7186"/>
    <w:rsid w:val="00CC7BED"/>
    <w:rsid w:val="00CD33A7"/>
    <w:rsid w:val="00CD340B"/>
    <w:rsid w:val="00CD34C6"/>
    <w:rsid w:val="00CD5BE1"/>
    <w:rsid w:val="00CD5F5E"/>
    <w:rsid w:val="00CE0773"/>
    <w:rsid w:val="00CE1B74"/>
    <w:rsid w:val="00CE23F4"/>
    <w:rsid w:val="00CF1E87"/>
    <w:rsid w:val="00CF27EE"/>
    <w:rsid w:val="00CF39E3"/>
    <w:rsid w:val="00CF3EF7"/>
    <w:rsid w:val="00CF700D"/>
    <w:rsid w:val="00D008FB"/>
    <w:rsid w:val="00D016A2"/>
    <w:rsid w:val="00D055F5"/>
    <w:rsid w:val="00D05C2F"/>
    <w:rsid w:val="00D11E75"/>
    <w:rsid w:val="00D2002F"/>
    <w:rsid w:val="00D35EA0"/>
    <w:rsid w:val="00D41381"/>
    <w:rsid w:val="00D436BE"/>
    <w:rsid w:val="00D438D0"/>
    <w:rsid w:val="00D44880"/>
    <w:rsid w:val="00D53BB4"/>
    <w:rsid w:val="00D53DC9"/>
    <w:rsid w:val="00D67AA4"/>
    <w:rsid w:val="00D72C5E"/>
    <w:rsid w:val="00D7548E"/>
    <w:rsid w:val="00D76B93"/>
    <w:rsid w:val="00D80AD8"/>
    <w:rsid w:val="00D97315"/>
    <w:rsid w:val="00D97C04"/>
    <w:rsid w:val="00DA21F1"/>
    <w:rsid w:val="00DA23E6"/>
    <w:rsid w:val="00DA26C1"/>
    <w:rsid w:val="00DA31A6"/>
    <w:rsid w:val="00DA54A3"/>
    <w:rsid w:val="00DA7DDA"/>
    <w:rsid w:val="00DB042F"/>
    <w:rsid w:val="00DB0A08"/>
    <w:rsid w:val="00DB4068"/>
    <w:rsid w:val="00DB4FFB"/>
    <w:rsid w:val="00DC12A0"/>
    <w:rsid w:val="00DC2C6B"/>
    <w:rsid w:val="00DC34B6"/>
    <w:rsid w:val="00DE19E3"/>
    <w:rsid w:val="00DE24C8"/>
    <w:rsid w:val="00DE7159"/>
    <w:rsid w:val="00DF4A0C"/>
    <w:rsid w:val="00DF4DED"/>
    <w:rsid w:val="00DF71FC"/>
    <w:rsid w:val="00E01FF9"/>
    <w:rsid w:val="00E040FC"/>
    <w:rsid w:val="00E10E8B"/>
    <w:rsid w:val="00E10ECD"/>
    <w:rsid w:val="00E158DE"/>
    <w:rsid w:val="00E167E7"/>
    <w:rsid w:val="00E17ECD"/>
    <w:rsid w:val="00E205E9"/>
    <w:rsid w:val="00E2116E"/>
    <w:rsid w:val="00E24F6F"/>
    <w:rsid w:val="00E3473D"/>
    <w:rsid w:val="00E3643B"/>
    <w:rsid w:val="00E40544"/>
    <w:rsid w:val="00E426FD"/>
    <w:rsid w:val="00E434D4"/>
    <w:rsid w:val="00E447E1"/>
    <w:rsid w:val="00E519D5"/>
    <w:rsid w:val="00E51E59"/>
    <w:rsid w:val="00E5280D"/>
    <w:rsid w:val="00E538F1"/>
    <w:rsid w:val="00E57C3C"/>
    <w:rsid w:val="00E627A4"/>
    <w:rsid w:val="00E65F66"/>
    <w:rsid w:val="00E76F43"/>
    <w:rsid w:val="00E77934"/>
    <w:rsid w:val="00E81EFB"/>
    <w:rsid w:val="00E83268"/>
    <w:rsid w:val="00E843CA"/>
    <w:rsid w:val="00E85048"/>
    <w:rsid w:val="00E85C8C"/>
    <w:rsid w:val="00E87026"/>
    <w:rsid w:val="00E90057"/>
    <w:rsid w:val="00E90394"/>
    <w:rsid w:val="00E91D55"/>
    <w:rsid w:val="00E92AA8"/>
    <w:rsid w:val="00E94DB4"/>
    <w:rsid w:val="00E95F00"/>
    <w:rsid w:val="00EA35A1"/>
    <w:rsid w:val="00EA3DA4"/>
    <w:rsid w:val="00EB44D3"/>
    <w:rsid w:val="00EC6370"/>
    <w:rsid w:val="00EC76AD"/>
    <w:rsid w:val="00ED1319"/>
    <w:rsid w:val="00ED280C"/>
    <w:rsid w:val="00ED4D1C"/>
    <w:rsid w:val="00EE36D2"/>
    <w:rsid w:val="00EE38C4"/>
    <w:rsid w:val="00EE470E"/>
    <w:rsid w:val="00EF6384"/>
    <w:rsid w:val="00F239CF"/>
    <w:rsid w:val="00F300CA"/>
    <w:rsid w:val="00F3697A"/>
    <w:rsid w:val="00F47DFE"/>
    <w:rsid w:val="00F505BF"/>
    <w:rsid w:val="00F52622"/>
    <w:rsid w:val="00F61DB8"/>
    <w:rsid w:val="00F64D05"/>
    <w:rsid w:val="00F64E6E"/>
    <w:rsid w:val="00F710B5"/>
    <w:rsid w:val="00F83ECC"/>
    <w:rsid w:val="00F85780"/>
    <w:rsid w:val="00F87838"/>
    <w:rsid w:val="00F92A6A"/>
    <w:rsid w:val="00F94120"/>
    <w:rsid w:val="00F95612"/>
    <w:rsid w:val="00F95D9C"/>
    <w:rsid w:val="00F96782"/>
    <w:rsid w:val="00FA186C"/>
    <w:rsid w:val="00FA7109"/>
    <w:rsid w:val="00FA75D8"/>
    <w:rsid w:val="00FB6447"/>
    <w:rsid w:val="00FB7091"/>
    <w:rsid w:val="00FB7679"/>
    <w:rsid w:val="00FC0747"/>
    <w:rsid w:val="00FC56CE"/>
    <w:rsid w:val="00FC6127"/>
    <w:rsid w:val="00FD0BC8"/>
    <w:rsid w:val="00FE7DBE"/>
    <w:rsid w:val="00FE7F43"/>
    <w:rsid w:val="00FF2D11"/>
    <w:rsid w:val="0E564FFB"/>
    <w:rsid w:val="106D6319"/>
    <w:rsid w:val="1708732F"/>
    <w:rsid w:val="1CF0D550"/>
    <w:rsid w:val="1DEA6138"/>
    <w:rsid w:val="2321C016"/>
    <w:rsid w:val="2688EE10"/>
    <w:rsid w:val="28AC1403"/>
    <w:rsid w:val="2F319664"/>
    <w:rsid w:val="344BA241"/>
    <w:rsid w:val="3EFBCA6A"/>
    <w:rsid w:val="42A9FA92"/>
    <w:rsid w:val="51BB2092"/>
    <w:rsid w:val="51CAECCB"/>
    <w:rsid w:val="5E9DC2A0"/>
    <w:rsid w:val="65546B26"/>
    <w:rsid w:val="65C3E8AD"/>
    <w:rsid w:val="6BA6B374"/>
    <w:rsid w:val="7531FF09"/>
    <w:rsid w:val="76F3B086"/>
    <w:rsid w:val="7769659F"/>
    <w:rsid w:val="7A376BB8"/>
    <w:rsid w:val="7AD17BEE"/>
    <w:rsid w:val="7D6F0C7A"/>
    <w:rsid w:val="7E7BF7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DE20"/>
  <w15:docId w15:val="{82657EB4-1C68-2B40-845D-AED9FC4C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ES" w:eastAsia="es-MX"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C3E"/>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354C3E"/>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rsid w:val="00354C3E"/>
    <w:rPr>
      <w:rFonts w:ascii="Times New Roman" w:eastAsia="Times New Roman" w:hAnsi="Times New Roman" w:cs="Times New Roman"/>
      <w:b/>
      <w:szCs w:val="20"/>
      <w:lang w:val="es-ES" w:eastAsia="es-ES"/>
    </w:rPr>
  </w:style>
  <w:style w:type="character" w:customStyle="1" w:styleId="fontstyle01">
    <w:name w:val="fontstyle01"/>
    <w:basedOn w:val="Fuentedeprrafopredeter"/>
    <w:rsid w:val="00354C3E"/>
    <w:rPr>
      <w:rFonts w:ascii="Tahoma-Bold" w:hAnsi="Tahoma-Bold" w:hint="default"/>
      <w:b/>
      <w:bCs/>
      <w:i w:val="0"/>
      <w:iCs w:val="0"/>
      <w:color w:val="000000"/>
      <w:sz w:val="24"/>
      <w:szCs w:val="24"/>
    </w:rPr>
  </w:style>
  <w:style w:type="character" w:customStyle="1" w:styleId="fontstyle21">
    <w:name w:val="fontstyle21"/>
    <w:basedOn w:val="Fuentedeprrafopredeter"/>
    <w:rsid w:val="00354C3E"/>
    <w:rPr>
      <w:rFonts w:ascii="Tahoma" w:hAnsi="Tahoma" w:cs="Tahoma" w:hint="default"/>
      <w:b w:val="0"/>
      <w:bCs w:val="0"/>
      <w:i w:val="0"/>
      <w:iCs w:val="0"/>
      <w:color w:val="000000"/>
      <w:sz w:val="24"/>
      <w:szCs w:val="24"/>
    </w:rPr>
  </w:style>
  <w:style w:type="paragraph" w:customStyle="1" w:styleId="paragraph">
    <w:name w:val="paragraph"/>
    <w:basedOn w:val="Normal"/>
    <w:rsid w:val="00354C3E"/>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354C3E"/>
  </w:style>
  <w:style w:type="paragraph" w:styleId="Prrafodelista">
    <w:name w:val="List Paragraph"/>
    <w:basedOn w:val="Normal"/>
    <w:uiPriority w:val="34"/>
    <w:qFormat/>
    <w:rsid w:val="00354C3E"/>
    <w:pPr>
      <w:ind w:left="720"/>
      <w:contextualSpacing/>
    </w:pPr>
  </w:style>
  <w:style w:type="paragraph" w:styleId="NormalWeb">
    <w:name w:val="Normal (Web)"/>
    <w:basedOn w:val="Normal"/>
    <w:uiPriority w:val="99"/>
    <w:unhideWhenUsed/>
    <w:rsid w:val="00472789"/>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F190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F1909"/>
    <w:rPr>
      <w:szCs w:val="22"/>
    </w:rPr>
  </w:style>
  <w:style w:type="paragraph" w:styleId="Piedepgina">
    <w:name w:val="footer"/>
    <w:basedOn w:val="Normal"/>
    <w:link w:val="PiedepginaCar"/>
    <w:uiPriority w:val="99"/>
    <w:unhideWhenUsed/>
    <w:rsid w:val="00AF190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F1909"/>
    <w:rPr>
      <w:szCs w:val="22"/>
    </w:rPr>
  </w:style>
  <w:style w:type="paragraph" w:styleId="Textonotapie">
    <w:name w:val="footnote text"/>
    <w:basedOn w:val="Normal"/>
    <w:link w:val="TextonotapieCar"/>
    <w:semiHidden/>
    <w:unhideWhenUsed/>
    <w:rsid w:val="00C567B0"/>
    <w:pPr>
      <w:spacing w:line="240" w:lineRule="auto"/>
    </w:pPr>
    <w:rPr>
      <w:sz w:val="20"/>
      <w:szCs w:val="20"/>
    </w:rPr>
  </w:style>
  <w:style w:type="character" w:customStyle="1" w:styleId="TextonotapieCar">
    <w:name w:val="Texto nota pie Car"/>
    <w:basedOn w:val="Fuentedeprrafopredeter"/>
    <w:link w:val="Textonotapie"/>
    <w:semiHidden/>
    <w:rsid w:val="00C567B0"/>
    <w:rPr>
      <w:sz w:val="20"/>
      <w:szCs w:val="20"/>
    </w:rPr>
  </w:style>
  <w:style w:type="character" w:styleId="Refdenotaalpie">
    <w:name w:val="footnote reference"/>
    <w:basedOn w:val="Fuentedeprrafopredeter"/>
    <w:semiHidden/>
    <w:unhideWhenUsed/>
    <w:rsid w:val="00C567B0"/>
    <w:rPr>
      <w:vertAlign w:val="superscript"/>
    </w:rPr>
  </w:style>
  <w:style w:type="paragraph" w:styleId="Sinespaciado">
    <w:name w:val="No Spacing"/>
    <w:uiPriority w:val="1"/>
    <w:qFormat/>
    <w:rsid w:val="00512F2D"/>
    <w:pPr>
      <w:spacing w:line="240" w:lineRule="auto"/>
    </w:pPr>
    <w:rPr>
      <w:szCs w:val="22"/>
    </w:rPr>
  </w:style>
  <w:style w:type="character" w:customStyle="1" w:styleId="eop">
    <w:name w:val="eop"/>
    <w:basedOn w:val="Fuentedeprrafopredeter"/>
    <w:rsid w:val="00B74E2E"/>
  </w:style>
  <w:style w:type="character" w:styleId="Hipervnculo">
    <w:name w:val="Hyperlink"/>
    <w:basedOn w:val="Fuentedeprrafopredeter"/>
    <w:uiPriority w:val="99"/>
    <w:unhideWhenUsed/>
    <w:rsid w:val="00093C74"/>
    <w:rPr>
      <w:color w:val="0563C1" w:themeColor="hyperlink"/>
      <w:u w:val="single"/>
    </w:rPr>
  </w:style>
  <w:style w:type="character" w:styleId="Mencinsinresolver">
    <w:name w:val="Unresolved Mention"/>
    <w:basedOn w:val="Fuentedeprrafopredeter"/>
    <w:uiPriority w:val="99"/>
    <w:semiHidden/>
    <w:unhideWhenUsed/>
    <w:rsid w:val="00093C74"/>
    <w:rPr>
      <w:color w:val="605E5C"/>
      <w:shd w:val="clear" w:color="auto" w:fill="E1DFDD"/>
    </w:rPr>
  </w:style>
  <w:style w:type="table" w:styleId="Tablaconcuadrcula">
    <w:name w:val="Table Grid"/>
    <w:basedOn w:val="Tablanormal"/>
    <w:uiPriority w:val="39"/>
    <w:rsid w:val="00691B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E0265"/>
    <w:rPr>
      <w:sz w:val="16"/>
      <w:szCs w:val="16"/>
    </w:rPr>
  </w:style>
  <w:style w:type="paragraph" w:styleId="Textocomentario">
    <w:name w:val="annotation text"/>
    <w:basedOn w:val="Normal"/>
    <w:link w:val="TextocomentarioCar"/>
    <w:uiPriority w:val="99"/>
    <w:semiHidden/>
    <w:unhideWhenUsed/>
    <w:rsid w:val="00BE02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0265"/>
    <w:rPr>
      <w:sz w:val="20"/>
      <w:szCs w:val="20"/>
    </w:rPr>
  </w:style>
  <w:style w:type="paragraph" w:styleId="Asuntodelcomentario">
    <w:name w:val="annotation subject"/>
    <w:basedOn w:val="Textocomentario"/>
    <w:next w:val="Textocomentario"/>
    <w:link w:val="AsuntodelcomentarioCar"/>
    <w:uiPriority w:val="99"/>
    <w:semiHidden/>
    <w:unhideWhenUsed/>
    <w:rsid w:val="00BE0265"/>
    <w:rPr>
      <w:b/>
      <w:bCs/>
    </w:rPr>
  </w:style>
  <w:style w:type="character" w:customStyle="1" w:styleId="AsuntodelcomentarioCar">
    <w:name w:val="Asunto del comentario Car"/>
    <w:basedOn w:val="TextocomentarioCar"/>
    <w:link w:val="Asuntodelcomentario"/>
    <w:uiPriority w:val="99"/>
    <w:semiHidden/>
    <w:rsid w:val="00BE0265"/>
    <w:rPr>
      <w:b/>
      <w:bCs/>
      <w:sz w:val="20"/>
      <w:szCs w:val="20"/>
    </w:rPr>
  </w:style>
  <w:style w:type="paragraph" w:styleId="Textodeglobo">
    <w:name w:val="Balloon Text"/>
    <w:basedOn w:val="Normal"/>
    <w:link w:val="TextodegloboCar"/>
    <w:uiPriority w:val="99"/>
    <w:semiHidden/>
    <w:unhideWhenUsed/>
    <w:rsid w:val="00BE02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277">
      <w:bodyDiv w:val="1"/>
      <w:marLeft w:val="0"/>
      <w:marRight w:val="0"/>
      <w:marTop w:val="0"/>
      <w:marBottom w:val="0"/>
      <w:divBdr>
        <w:top w:val="none" w:sz="0" w:space="0" w:color="auto"/>
        <w:left w:val="none" w:sz="0" w:space="0" w:color="auto"/>
        <w:bottom w:val="none" w:sz="0" w:space="0" w:color="auto"/>
        <w:right w:val="none" w:sz="0" w:space="0" w:color="auto"/>
      </w:divBdr>
    </w:div>
    <w:div w:id="246620142">
      <w:bodyDiv w:val="1"/>
      <w:marLeft w:val="0"/>
      <w:marRight w:val="0"/>
      <w:marTop w:val="0"/>
      <w:marBottom w:val="0"/>
      <w:divBdr>
        <w:top w:val="none" w:sz="0" w:space="0" w:color="auto"/>
        <w:left w:val="none" w:sz="0" w:space="0" w:color="auto"/>
        <w:bottom w:val="none" w:sz="0" w:space="0" w:color="auto"/>
        <w:right w:val="none" w:sz="0" w:space="0" w:color="auto"/>
      </w:divBdr>
    </w:div>
    <w:div w:id="255359720">
      <w:bodyDiv w:val="1"/>
      <w:marLeft w:val="0"/>
      <w:marRight w:val="0"/>
      <w:marTop w:val="0"/>
      <w:marBottom w:val="0"/>
      <w:divBdr>
        <w:top w:val="none" w:sz="0" w:space="0" w:color="auto"/>
        <w:left w:val="none" w:sz="0" w:space="0" w:color="auto"/>
        <w:bottom w:val="none" w:sz="0" w:space="0" w:color="auto"/>
        <w:right w:val="none" w:sz="0" w:space="0" w:color="auto"/>
      </w:divBdr>
      <w:divsChild>
        <w:div w:id="668680931">
          <w:marLeft w:val="0"/>
          <w:marRight w:val="0"/>
          <w:marTop w:val="0"/>
          <w:marBottom w:val="0"/>
          <w:divBdr>
            <w:top w:val="none" w:sz="0" w:space="0" w:color="auto"/>
            <w:left w:val="none" w:sz="0" w:space="0" w:color="auto"/>
            <w:bottom w:val="none" w:sz="0" w:space="0" w:color="auto"/>
            <w:right w:val="none" w:sz="0" w:space="0" w:color="auto"/>
          </w:divBdr>
        </w:div>
        <w:div w:id="217517563">
          <w:marLeft w:val="0"/>
          <w:marRight w:val="0"/>
          <w:marTop w:val="0"/>
          <w:marBottom w:val="0"/>
          <w:divBdr>
            <w:top w:val="none" w:sz="0" w:space="0" w:color="auto"/>
            <w:left w:val="none" w:sz="0" w:space="0" w:color="auto"/>
            <w:bottom w:val="none" w:sz="0" w:space="0" w:color="auto"/>
            <w:right w:val="none" w:sz="0" w:space="0" w:color="auto"/>
          </w:divBdr>
        </w:div>
        <w:div w:id="1334723853">
          <w:marLeft w:val="0"/>
          <w:marRight w:val="0"/>
          <w:marTop w:val="0"/>
          <w:marBottom w:val="0"/>
          <w:divBdr>
            <w:top w:val="none" w:sz="0" w:space="0" w:color="auto"/>
            <w:left w:val="none" w:sz="0" w:space="0" w:color="auto"/>
            <w:bottom w:val="none" w:sz="0" w:space="0" w:color="auto"/>
            <w:right w:val="none" w:sz="0" w:space="0" w:color="auto"/>
          </w:divBdr>
        </w:div>
        <w:div w:id="845287537">
          <w:marLeft w:val="0"/>
          <w:marRight w:val="0"/>
          <w:marTop w:val="0"/>
          <w:marBottom w:val="0"/>
          <w:divBdr>
            <w:top w:val="none" w:sz="0" w:space="0" w:color="auto"/>
            <w:left w:val="none" w:sz="0" w:space="0" w:color="auto"/>
            <w:bottom w:val="none" w:sz="0" w:space="0" w:color="auto"/>
            <w:right w:val="none" w:sz="0" w:space="0" w:color="auto"/>
          </w:divBdr>
        </w:div>
        <w:div w:id="1586306559">
          <w:marLeft w:val="0"/>
          <w:marRight w:val="0"/>
          <w:marTop w:val="0"/>
          <w:marBottom w:val="0"/>
          <w:divBdr>
            <w:top w:val="none" w:sz="0" w:space="0" w:color="auto"/>
            <w:left w:val="none" w:sz="0" w:space="0" w:color="auto"/>
            <w:bottom w:val="none" w:sz="0" w:space="0" w:color="auto"/>
            <w:right w:val="none" w:sz="0" w:space="0" w:color="auto"/>
          </w:divBdr>
        </w:div>
        <w:div w:id="1532498496">
          <w:marLeft w:val="0"/>
          <w:marRight w:val="0"/>
          <w:marTop w:val="0"/>
          <w:marBottom w:val="0"/>
          <w:divBdr>
            <w:top w:val="none" w:sz="0" w:space="0" w:color="auto"/>
            <w:left w:val="none" w:sz="0" w:space="0" w:color="auto"/>
            <w:bottom w:val="none" w:sz="0" w:space="0" w:color="auto"/>
            <w:right w:val="none" w:sz="0" w:space="0" w:color="auto"/>
          </w:divBdr>
        </w:div>
        <w:div w:id="925303309">
          <w:marLeft w:val="0"/>
          <w:marRight w:val="0"/>
          <w:marTop w:val="0"/>
          <w:marBottom w:val="0"/>
          <w:divBdr>
            <w:top w:val="none" w:sz="0" w:space="0" w:color="auto"/>
            <w:left w:val="none" w:sz="0" w:space="0" w:color="auto"/>
            <w:bottom w:val="none" w:sz="0" w:space="0" w:color="auto"/>
            <w:right w:val="none" w:sz="0" w:space="0" w:color="auto"/>
          </w:divBdr>
        </w:div>
        <w:div w:id="613707216">
          <w:marLeft w:val="0"/>
          <w:marRight w:val="0"/>
          <w:marTop w:val="0"/>
          <w:marBottom w:val="0"/>
          <w:divBdr>
            <w:top w:val="none" w:sz="0" w:space="0" w:color="auto"/>
            <w:left w:val="none" w:sz="0" w:space="0" w:color="auto"/>
            <w:bottom w:val="none" w:sz="0" w:space="0" w:color="auto"/>
            <w:right w:val="none" w:sz="0" w:space="0" w:color="auto"/>
          </w:divBdr>
        </w:div>
        <w:div w:id="1807429388">
          <w:marLeft w:val="0"/>
          <w:marRight w:val="0"/>
          <w:marTop w:val="0"/>
          <w:marBottom w:val="0"/>
          <w:divBdr>
            <w:top w:val="none" w:sz="0" w:space="0" w:color="auto"/>
            <w:left w:val="none" w:sz="0" w:space="0" w:color="auto"/>
            <w:bottom w:val="none" w:sz="0" w:space="0" w:color="auto"/>
            <w:right w:val="none" w:sz="0" w:space="0" w:color="auto"/>
          </w:divBdr>
        </w:div>
        <w:div w:id="2107455552">
          <w:marLeft w:val="0"/>
          <w:marRight w:val="0"/>
          <w:marTop w:val="0"/>
          <w:marBottom w:val="0"/>
          <w:divBdr>
            <w:top w:val="none" w:sz="0" w:space="0" w:color="auto"/>
            <w:left w:val="none" w:sz="0" w:space="0" w:color="auto"/>
            <w:bottom w:val="none" w:sz="0" w:space="0" w:color="auto"/>
            <w:right w:val="none" w:sz="0" w:space="0" w:color="auto"/>
          </w:divBdr>
        </w:div>
        <w:div w:id="343171275">
          <w:marLeft w:val="0"/>
          <w:marRight w:val="0"/>
          <w:marTop w:val="0"/>
          <w:marBottom w:val="0"/>
          <w:divBdr>
            <w:top w:val="none" w:sz="0" w:space="0" w:color="auto"/>
            <w:left w:val="none" w:sz="0" w:space="0" w:color="auto"/>
            <w:bottom w:val="none" w:sz="0" w:space="0" w:color="auto"/>
            <w:right w:val="none" w:sz="0" w:space="0" w:color="auto"/>
          </w:divBdr>
        </w:div>
        <w:div w:id="1614678006">
          <w:marLeft w:val="0"/>
          <w:marRight w:val="0"/>
          <w:marTop w:val="0"/>
          <w:marBottom w:val="0"/>
          <w:divBdr>
            <w:top w:val="none" w:sz="0" w:space="0" w:color="auto"/>
            <w:left w:val="none" w:sz="0" w:space="0" w:color="auto"/>
            <w:bottom w:val="none" w:sz="0" w:space="0" w:color="auto"/>
            <w:right w:val="none" w:sz="0" w:space="0" w:color="auto"/>
          </w:divBdr>
        </w:div>
        <w:div w:id="1623219672">
          <w:marLeft w:val="0"/>
          <w:marRight w:val="0"/>
          <w:marTop w:val="0"/>
          <w:marBottom w:val="0"/>
          <w:divBdr>
            <w:top w:val="none" w:sz="0" w:space="0" w:color="auto"/>
            <w:left w:val="none" w:sz="0" w:space="0" w:color="auto"/>
            <w:bottom w:val="none" w:sz="0" w:space="0" w:color="auto"/>
            <w:right w:val="none" w:sz="0" w:space="0" w:color="auto"/>
          </w:divBdr>
        </w:div>
        <w:div w:id="1447121682">
          <w:marLeft w:val="0"/>
          <w:marRight w:val="0"/>
          <w:marTop w:val="0"/>
          <w:marBottom w:val="0"/>
          <w:divBdr>
            <w:top w:val="none" w:sz="0" w:space="0" w:color="auto"/>
            <w:left w:val="none" w:sz="0" w:space="0" w:color="auto"/>
            <w:bottom w:val="none" w:sz="0" w:space="0" w:color="auto"/>
            <w:right w:val="none" w:sz="0" w:space="0" w:color="auto"/>
          </w:divBdr>
        </w:div>
        <w:div w:id="1902476836">
          <w:marLeft w:val="0"/>
          <w:marRight w:val="0"/>
          <w:marTop w:val="0"/>
          <w:marBottom w:val="0"/>
          <w:divBdr>
            <w:top w:val="none" w:sz="0" w:space="0" w:color="auto"/>
            <w:left w:val="none" w:sz="0" w:space="0" w:color="auto"/>
            <w:bottom w:val="none" w:sz="0" w:space="0" w:color="auto"/>
            <w:right w:val="none" w:sz="0" w:space="0" w:color="auto"/>
          </w:divBdr>
        </w:div>
        <w:div w:id="1604218805">
          <w:marLeft w:val="0"/>
          <w:marRight w:val="0"/>
          <w:marTop w:val="0"/>
          <w:marBottom w:val="0"/>
          <w:divBdr>
            <w:top w:val="none" w:sz="0" w:space="0" w:color="auto"/>
            <w:left w:val="none" w:sz="0" w:space="0" w:color="auto"/>
            <w:bottom w:val="none" w:sz="0" w:space="0" w:color="auto"/>
            <w:right w:val="none" w:sz="0" w:space="0" w:color="auto"/>
          </w:divBdr>
        </w:div>
        <w:div w:id="786584335">
          <w:marLeft w:val="0"/>
          <w:marRight w:val="0"/>
          <w:marTop w:val="0"/>
          <w:marBottom w:val="0"/>
          <w:divBdr>
            <w:top w:val="none" w:sz="0" w:space="0" w:color="auto"/>
            <w:left w:val="none" w:sz="0" w:space="0" w:color="auto"/>
            <w:bottom w:val="none" w:sz="0" w:space="0" w:color="auto"/>
            <w:right w:val="none" w:sz="0" w:space="0" w:color="auto"/>
          </w:divBdr>
        </w:div>
        <w:div w:id="279146144">
          <w:marLeft w:val="0"/>
          <w:marRight w:val="0"/>
          <w:marTop w:val="0"/>
          <w:marBottom w:val="0"/>
          <w:divBdr>
            <w:top w:val="none" w:sz="0" w:space="0" w:color="auto"/>
            <w:left w:val="none" w:sz="0" w:space="0" w:color="auto"/>
            <w:bottom w:val="none" w:sz="0" w:space="0" w:color="auto"/>
            <w:right w:val="none" w:sz="0" w:space="0" w:color="auto"/>
          </w:divBdr>
        </w:div>
        <w:div w:id="187528644">
          <w:marLeft w:val="0"/>
          <w:marRight w:val="0"/>
          <w:marTop w:val="0"/>
          <w:marBottom w:val="0"/>
          <w:divBdr>
            <w:top w:val="none" w:sz="0" w:space="0" w:color="auto"/>
            <w:left w:val="none" w:sz="0" w:space="0" w:color="auto"/>
            <w:bottom w:val="none" w:sz="0" w:space="0" w:color="auto"/>
            <w:right w:val="none" w:sz="0" w:space="0" w:color="auto"/>
          </w:divBdr>
        </w:div>
        <w:div w:id="349338369">
          <w:marLeft w:val="0"/>
          <w:marRight w:val="0"/>
          <w:marTop w:val="0"/>
          <w:marBottom w:val="0"/>
          <w:divBdr>
            <w:top w:val="none" w:sz="0" w:space="0" w:color="auto"/>
            <w:left w:val="none" w:sz="0" w:space="0" w:color="auto"/>
            <w:bottom w:val="none" w:sz="0" w:space="0" w:color="auto"/>
            <w:right w:val="none" w:sz="0" w:space="0" w:color="auto"/>
          </w:divBdr>
        </w:div>
        <w:div w:id="56783321">
          <w:marLeft w:val="0"/>
          <w:marRight w:val="0"/>
          <w:marTop w:val="0"/>
          <w:marBottom w:val="0"/>
          <w:divBdr>
            <w:top w:val="none" w:sz="0" w:space="0" w:color="auto"/>
            <w:left w:val="none" w:sz="0" w:space="0" w:color="auto"/>
            <w:bottom w:val="none" w:sz="0" w:space="0" w:color="auto"/>
            <w:right w:val="none" w:sz="0" w:space="0" w:color="auto"/>
          </w:divBdr>
        </w:div>
        <w:div w:id="802236032">
          <w:marLeft w:val="0"/>
          <w:marRight w:val="0"/>
          <w:marTop w:val="0"/>
          <w:marBottom w:val="0"/>
          <w:divBdr>
            <w:top w:val="none" w:sz="0" w:space="0" w:color="auto"/>
            <w:left w:val="none" w:sz="0" w:space="0" w:color="auto"/>
            <w:bottom w:val="none" w:sz="0" w:space="0" w:color="auto"/>
            <w:right w:val="none" w:sz="0" w:space="0" w:color="auto"/>
          </w:divBdr>
        </w:div>
      </w:divsChild>
    </w:div>
    <w:div w:id="270087237">
      <w:bodyDiv w:val="1"/>
      <w:marLeft w:val="0"/>
      <w:marRight w:val="0"/>
      <w:marTop w:val="0"/>
      <w:marBottom w:val="0"/>
      <w:divBdr>
        <w:top w:val="none" w:sz="0" w:space="0" w:color="auto"/>
        <w:left w:val="none" w:sz="0" w:space="0" w:color="auto"/>
        <w:bottom w:val="none" w:sz="0" w:space="0" w:color="auto"/>
        <w:right w:val="none" w:sz="0" w:space="0" w:color="auto"/>
      </w:divBdr>
    </w:div>
    <w:div w:id="289555888">
      <w:bodyDiv w:val="1"/>
      <w:marLeft w:val="0"/>
      <w:marRight w:val="0"/>
      <w:marTop w:val="0"/>
      <w:marBottom w:val="0"/>
      <w:divBdr>
        <w:top w:val="none" w:sz="0" w:space="0" w:color="auto"/>
        <w:left w:val="none" w:sz="0" w:space="0" w:color="auto"/>
        <w:bottom w:val="none" w:sz="0" w:space="0" w:color="auto"/>
        <w:right w:val="none" w:sz="0" w:space="0" w:color="auto"/>
      </w:divBdr>
    </w:div>
    <w:div w:id="372193124">
      <w:bodyDiv w:val="1"/>
      <w:marLeft w:val="0"/>
      <w:marRight w:val="0"/>
      <w:marTop w:val="0"/>
      <w:marBottom w:val="0"/>
      <w:divBdr>
        <w:top w:val="none" w:sz="0" w:space="0" w:color="auto"/>
        <w:left w:val="none" w:sz="0" w:space="0" w:color="auto"/>
        <w:bottom w:val="none" w:sz="0" w:space="0" w:color="auto"/>
        <w:right w:val="none" w:sz="0" w:space="0" w:color="auto"/>
      </w:divBdr>
    </w:div>
    <w:div w:id="521631041">
      <w:bodyDiv w:val="1"/>
      <w:marLeft w:val="0"/>
      <w:marRight w:val="0"/>
      <w:marTop w:val="0"/>
      <w:marBottom w:val="0"/>
      <w:divBdr>
        <w:top w:val="none" w:sz="0" w:space="0" w:color="auto"/>
        <w:left w:val="none" w:sz="0" w:space="0" w:color="auto"/>
        <w:bottom w:val="none" w:sz="0" w:space="0" w:color="auto"/>
        <w:right w:val="none" w:sz="0" w:space="0" w:color="auto"/>
      </w:divBdr>
    </w:div>
    <w:div w:id="672102475">
      <w:bodyDiv w:val="1"/>
      <w:marLeft w:val="0"/>
      <w:marRight w:val="0"/>
      <w:marTop w:val="0"/>
      <w:marBottom w:val="0"/>
      <w:divBdr>
        <w:top w:val="none" w:sz="0" w:space="0" w:color="auto"/>
        <w:left w:val="none" w:sz="0" w:space="0" w:color="auto"/>
        <w:bottom w:val="none" w:sz="0" w:space="0" w:color="auto"/>
        <w:right w:val="none" w:sz="0" w:space="0" w:color="auto"/>
      </w:divBdr>
    </w:div>
    <w:div w:id="779301890">
      <w:bodyDiv w:val="1"/>
      <w:marLeft w:val="0"/>
      <w:marRight w:val="0"/>
      <w:marTop w:val="0"/>
      <w:marBottom w:val="0"/>
      <w:divBdr>
        <w:top w:val="none" w:sz="0" w:space="0" w:color="auto"/>
        <w:left w:val="none" w:sz="0" w:space="0" w:color="auto"/>
        <w:bottom w:val="none" w:sz="0" w:space="0" w:color="auto"/>
        <w:right w:val="none" w:sz="0" w:space="0" w:color="auto"/>
      </w:divBdr>
    </w:div>
    <w:div w:id="981037037">
      <w:bodyDiv w:val="1"/>
      <w:marLeft w:val="0"/>
      <w:marRight w:val="0"/>
      <w:marTop w:val="0"/>
      <w:marBottom w:val="0"/>
      <w:divBdr>
        <w:top w:val="none" w:sz="0" w:space="0" w:color="auto"/>
        <w:left w:val="none" w:sz="0" w:space="0" w:color="auto"/>
        <w:bottom w:val="none" w:sz="0" w:space="0" w:color="auto"/>
        <w:right w:val="none" w:sz="0" w:space="0" w:color="auto"/>
      </w:divBdr>
    </w:div>
    <w:div w:id="1020740701">
      <w:bodyDiv w:val="1"/>
      <w:marLeft w:val="0"/>
      <w:marRight w:val="0"/>
      <w:marTop w:val="0"/>
      <w:marBottom w:val="0"/>
      <w:divBdr>
        <w:top w:val="none" w:sz="0" w:space="0" w:color="auto"/>
        <w:left w:val="none" w:sz="0" w:space="0" w:color="auto"/>
        <w:bottom w:val="none" w:sz="0" w:space="0" w:color="auto"/>
        <w:right w:val="none" w:sz="0" w:space="0" w:color="auto"/>
      </w:divBdr>
    </w:div>
    <w:div w:id="1065834379">
      <w:bodyDiv w:val="1"/>
      <w:marLeft w:val="0"/>
      <w:marRight w:val="0"/>
      <w:marTop w:val="0"/>
      <w:marBottom w:val="0"/>
      <w:divBdr>
        <w:top w:val="none" w:sz="0" w:space="0" w:color="auto"/>
        <w:left w:val="none" w:sz="0" w:space="0" w:color="auto"/>
        <w:bottom w:val="none" w:sz="0" w:space="0" w:color="auto"/>
        <w:right w:val="none" w:sz="0" w:space="0" w:color="auto"/>
      </w:divBdr>
    </w:div>
    <w:div w:id="1141847130">
      <w:bodyDiv w:val="1"/>
      <w:marLeft w:val="0"/>
      <w:marRight w:val="0"/>
      <w:marTop w:val="0"/>
      <w:marBottom w:val="0"/>
      <w:divBdr>
        <w:top w:val="none" w:sz="0" w:space="0" w:color="auto"/>
        <w:left w:val="none" w:sz="0" w:space="0" w:color="auto"/>
        <w:bottom w:val="none" w:sz="0" w:space="0" w:color="auto"/>
        <w:right w:val="none" w:sz="0" w:space="0" w:color="auto"/>
      </w:divBdr>
    </w:div>
    <w:div w:id="1469126354">
      <w:bodyDiv w:val="1"/>
      <w:marLeft w:val="0"/>
      <w:marRight w:val="0"/>
      <w:marTop w:val="0"/>
      <w:marBottom w:val="0"/>
      <w:divBdr>
        <w:top w:val="none" w:sz="0" w:space="0" w:color="auto"/>
        <w:left w:val="none" w:sz="0" w:space="0" w:color="auto"/>
        <w:bottom w:val="none" w:sz="0" w:space="0" w:color="auto"/>
        <w:right w:val="none" w:sz="0" w:space="0" w:color="auto"/>
      </w:divBdr>
    </w:div>
    <w:div w:id="1687512103">
      <w:bodyDiv w:val="1"/>
      <w:marLeft w:val="0"/>
      <w:marRight w:val="0"/>
      <w:marTop w:val="0"/>
      <w:marBottom w:val="0"/>
      <w:divBdr>
        <w:top w:val="none" w:sz="0" w:space="0" w:color="auto"/>
        <w:left w:val="none" w:sz="0" w:space="0" w:color="auto"/>
        <w:bottom w:val="none" w:sz="0" w:space="0" w:color="auto"/>
        <w:right w:val="none" w:sz="0" w:space="0" w:color="auto"/>
      </w:divBdr>
    </w:div>
    <w:div w:id="1724207968">
      <w:bodyDiv w:val="1"/>
      <w:marLeft w:val="0"/>
      <w:marRight w:val="0"/>
      <w:marTop w:val="0"/>
      <w:marBottom w:val="0"/>
      <w:divBdr>
        <w:top w:val="none" w:sz="0" w:space="0" w:color="auto"/>
        <w:left w:val="none" w:sz="0" w:space="0" w:color="auto"/>
        <w:bottom w:val="none" w:sz="0" w:space="0" w:color="auto"/>
        <w:right w:val="none" w:sz="0" w:space="0" w:color="auto"/>
      </w:divBdr>
    </w:div>
    <w:div w:id="1882325867">
      <w:bodyDiv w:val="1"/>
      <w:marLeft w:val="0"/>
      <w:marRight w:val="0"/>
      <w:marTop w:val="0"/>
      <w:marBottom w:val="0"/>
      <w:divBdr>
        <w:top w:val="none" w:sz="0" w:space="0" w:color="auto"/>
        <w:left w:val="none" w:sz="0" w:space="0" w:color="auto"/>
        <w:bottom w:val="none" w:sz="0" w:space="0" w:color="auto"/>
        <w:right w:val="none" w:sz="0" w:space="0" w:color="auto"/>
      </w:divBdr>
    </w:div>
    <w:div w:id="213216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41466bf269ff4669"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gH0AWDkqXrgI94lTP6ebP3ua+9A==">AMUW2mUhGDkuVCatbKicESqXDVNxJlW85kPeir4ZivkPj6wCC5W6Ek0AhNfUinhgjZj5lTsfge+jMHFKLQoozefEAeVV1kcMx805QcFtVwPwrB2AC7KSjHI=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C1D4-600A-40B9-B8C5-0DDAF2F05FBE}">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CD07EBF-F7DD-48D0-A4E8-3E94CC874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F1F47-568D-4CCB-A911-AADE93233D19}">
  <ds:schemaRefs>
    <ds:schemaRef ds:uri="http://schemas.microsoft.com/sharepoint/v3/contenttype/forms"/>
  </ds:schemaRefs>
</ds:datastoreItem>
</file>

<file path=customXml/itemProps5.xml><?xml version="1.0" encoding="utf-8"?>
<ds:datastoreItem xmlns:ds="http://schemas.openxmlformats.org/officeDocument/2006/customXml" ds:itemID="{C0B485F7-CE53-4A7A-BFAB-A13EF6D6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9081</Words>
  <Characters>49951</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 matilde barbosa</dc:creator>
  <cp:lastModifiedBy>Hermides Alonso Gaviria Ocampo</cp:lastModifiedBy>
  <cp:revision>8</cp:revision>
  <dcterms:created xsi:type="dcterms:W3CDTF">2022-03-25T20:44:00Z</dcterms:created>
  <dcterms:modified xsi:type="dcterms:W3CDTF">2022-05-16T15:13:00Z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