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EDF713B" w14:textId="77777777" w:rsidR="00D161D2" w:rsidRPr="00D161D2" w:rsidRDefault="00D161D2" w:rsidP="00D161D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3052694"/>
      <w:bookmarkStart w:id="2" w:name="_Hlk100215851"/>
      <w:bookmarkStart w:id="3" w:name="_Hlk94773787"/>
      <w:r w:rsidRPr="00D161D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D07C970" w14:textId="77777777" w:rsidR="00D161D2" w:rsidRPr="00D161D2" w:rsidRDefault="00D161D2" w:rsidP="00D161D2">
      <w:pPr>
        <w:spacing w:after="0" w:line="240" w:lineRule="auto"/>
        <w:jc w:val="both"/>
        <w:rPr>
          <w:rFonts w:ascii="Arial" w:eastAsia="Times New Roman" w:hAnsi="Arial" w:cs="Arial"/>
          <w:sz w:val="20"/>
          <w:szCs w:val="20"/>
          <w:lang w:val="es-419" w:eastAsia="es-ES"/>
        </w:rPr>
      </w:pPr>
    </w:p>
    <w:p w14:paraId="7C936D03" w14:textId="44F6C9F3" w:rsidR="00D161D2" w:rsidRPr="00A2260A" w:rsidRDefault="00D161D2" w:rsidP="00D161D2">
      <w:pPr>
        <w:spacing w:after="0" w:line="240" w:lineRule="auto"/>
        <w:jc w:val="both"/>
        <w:rPr>
          <w:rFonts w:ascii="Arial" w:eastAsia="Times New Roman" w:hAnsi="Arial" w:cs="Arial"/>
          <w:sz w:val="20"/>
          <w:szCs w:val="20"/>
          <w:lang w:val="es-419" w:eastAsia="es-ES"/>
        </w:rPr>
      </w:pPr>
      <w:r w:rsidRPr="00A2260A">
        <w:rPr>
          <w:rFonts w:ascii="Arial" w:eastAsia="Times New Roman" w:hAnsi="Arial" w:cs="Arial"/>
          <w:sz w:val="20"/>
          <w:szCs w:val="20"/>
          <w:lang w:val="es-419" w:eastAsia="es-ES"/>
        </w:rPr>
        <w:t>Radicación No.:</w:t>
      </w:r>
      <w:r w:rsidR="0018199C" w:rsidRPr="00A2260A">
        <w:rPr>
          <w:rFonts w:ascii="Arial" w:eastAsia="Times New Roman" w:hAnsi="Arial" w:cs="Arial"/>
          <w:sz w:val="20"/>
          <w:szCs w:val="20"/>
          <w:lang w:val="es-419" w:eastAsia="es-ES"/>
        </w:rPr>
        <w:tab/>
      </w:r>
      <w:r w:rsidR="0018199C" w:rsidRPr="00A2260A">
        <w:rPr>
          <w:rFonts w:ascii="Arial" w:eastAsia="Times New Roman" w:hAnsi="Arial" w:cs="Arial"/>
          <w:sz w:val="20"/>
          <w:szCs w:val="20"/>
          <w:lang w:val="es-419" w:eastAsia="es-ES"/>
        </w:rPr>
        <w:tab/>
      </w:r>
      <w:r w:rsidRPr="00A2260A">
        <w:rPr>
          <w:rFonts w:ascii="Arial" w:eastAsia="Times New Roman" w:hAnsi="Arial" w:cs="Arial"/>
          <w:sz w:val="20"/>
          <w:szCs w:val="20"/>
          <w:lang w:val="es-419" w:eastAsia="es-ES"/>
        </w:rPr>
        <w:t>66001</w:t>
      </w:r>
      <w:r w:rsidR="00C90517">
        <w:rPr>
          <w:rFonts w:ascii="Arial" w:eastAsia="Times New Roman" w:hAnsi="Arial" w:cs="Arial"/>
          <w:sz w:val="20"/>
          <w:szCs w:val="20"/>
          <w:lang w:val="es-419" w:eastAsia="es-ES"/>
        </w:rPr>
        <w:t>-</w:t>
      </w:r>
      <w:r w:rsidRPr="00A2260A">
        <w:rPr>
          <w:rFonts w:ascii="Arial" w:eastAsia="Times New Roman" w:hAnsi="Arial" w:cs="Arial"/>
          <w:sz w:val="20"/>
          <w:szCs w:val="20"/>
          <w:lang w:val="es-419" w:eastAsia="es-ES"/>
        </w:rPr>
        <w:t>31</w:t>
      </w:r>
      <w:r w:rsidR="00C90517">
        <w:rPr>
          <w:rFonts w:ascii="Arial" w:eastAsia="Times New Roman" w:hAnsi="Arial" w:cs="Arial"/>
          <w:sz w:val="20"/>
          <w:szCs w:val="20"/>
          <w:lang w:val="es-419" w:eastAsia="es-ES"/>
        </w:rPr>
        <w:t>-</w:t>
      </w:r>
      <w:r w:rsidRPr="00A2260A">
        <w:rPr>
          <w:rFonts w:ascii="Arial" w:eastAsia="Times New Roman" w:hAnsi="Arial" w:cs="Arial"/>
          <w:sz w:val="20"/>
          <w:szCs w:val="20"/>
          <w:lang w:val="es-419" w:eastAsia="es-ES"/>
        </w:rPr>
        <w:t>05</w:t>
      </w:r>
      <w:r w:rsidR="00C90517">
        <w:rPr>
          <w:rFonts w:ascii="Arial" w:eastAsia="Times New Roman" w:hAnsi="Arial" w:cs="Arial"/>
          <w:sz w:val="20"/>
          <w:szCs w:val="20"/>
          <w:lang w:val="es-419" w:eastAsia="es-ES"/>
        </w:rPr>
        <w:t>-</w:t>
      </w:r>
      <w:r w:rsidRPr="00A2260A">
        <w:rPr>
          <w:rFonts w:ascii="Arial" w:eastAsia="Times New Roman" w:hAnsi="Arial" w:cs="Arial"/>
          <w:sz w:val="20"/>
          <w:szCs w:val="20"/>
          <w:lang w:val="es-419" w:eastAsia="es-ES"/>
        </w:rPr>
        <w:t>002</w:t>
      </w:r>
      <w:r w:rsidR="00C90517">
        <w:rPr>
          <w:rFonts w:ascii="Arial" w:eastAsia="Times New Roman" w:hAnsi="Arial" w:cs="Arial"/>
          <w:sz w:val="20"/>
          <w:szCs w:val="20"/>
          <w:lang w:val="es-419" w:eastAsia="es-ES"/>
        </w:rPr>
        <w:t>-</w:t>
      </w:r>
      <w:r w:rsidRPr="00A2260A">
        <w:rPr>
          <w:rFonts w:ascii="Arial" w:eastAsia="Times New Roman" w:hAnsi="Arial" w:cs="Arial"/>
          <w:sz w:val="20"/>
          <w:szCs w:val="20"/>
          <w:lang w:val="es-419" w:eastAsia="es-ES"/>
        </w:rPr>
        <w:t>2019</w:t>
      </w:r>
      <w:r w:rsidR="00C90517">
        <w:rPr>
          <w:rFonts w:ascii="Arial" w:eastAsia="Times New Roman" w:hAnsi="Arial" w:cs="Arial"/>
          <w:sz w:val="20"/>
          <w:szCs w:val="20"/>
          <w:lang w:val="es-419" w:eastAsia="es-ES"/>
        </w:rPr>
        <w:t>-</w:t>
      </w:r>
      <w:r w:rsidRPr="00A2260A">
        <w:rPr>
          <w:rFonts w:ascii="Arial" w:eastAsia="Times New Roman" w:hAnsi="Arial" w:cs="Arial"/>
          <w:sz w:val="20"/>
          <w:szCs w:val="20"/>
          <w:lang w:val="es-419" w:eastAsia="es-ES"/>
        </w:rPr>
        <w:t>00069</w:t>
      </w:r>
      <w:r w:rsidR="00C90517">
        <w:rPr>
          <w:rFonts w:ascii="Arial" w:eastAsia="Times New Roman" w:hAnsi="Arial" w:cs="Arial"/>
          <w:sz w:val="20"/>
          <w:szCs w:val="20"/>
          <w:lang w:val="es-419" w:eastAsia="es-ES"/>
        </w:rPr>
        <w:t>-</w:t>
      </w:r>
      <w:bookmarkStart w:id="4" w:name="_GoBack"/>
      <w:bookmarkEnd w:id="4"/>
      <w:r w:rsidRPr="00A2260A">
        <w:rPr>
          <w:rFonts w:ascii="Arial" w:eastAsia="Times New Roman" w:hAnsi="Arial" w:cs="Arial"/>
          <w:sz w:val="20"/>
          <w:szCs w:val="20"/>
          <w:lang w:val="es-419" w:eastAsia="es-ES"/>
        </w:rPr>
        <w:t>01</w:t>
      </w:r>
    </w:p>
    <w:p w14:paraId="3ECA131C" w14:textId="39FFE57D" w:rsidR="00D161D2" w:rsidRPr="00A2260A" w:rsidRDefault="00D161D2" w:rsidP="00D161D2">
      <w:pPr>
        <w:spacing w:after="0" w:line="240" w:lineRule="auto"/>
        <w:jc w:val="both"/>
        <w:rPr>
          <w:rFonts w:ascii="Arial" w:eastAsia="Times New Roman" w:hAnsi="Arial" w:cs="Arial"/>
          <w:sz w:val="20"/>
          <w:szCs w:val="20"/>
          <w:lang w:val="es-419" w:eastAsia="es-ES"/>
        </w:rPr>
      </w:pPr>
      <w:r w:rsidRPr="00A2260A">
        <w:rPr>
          <w:rFonts w:ascii="Arial" w:eastAsia="Times New Roman" w:hAnsi="Arial" w:cs="Arial"/>
          <w:sz w:val="20"/>
          <w:szCs w:val="20"/>
          <w:lang w:val="es-419" w:eastAsia="es-ES"/>
        </w:rPr>
        <w:t>Proceso:</w:t>
      </w:r>
      <w:r w:rsidRPr="00A2260A">
        <w:rPr>
          <w:rFonts w:ascii="Arial" w:eastAsia="Times New Roman" w:hAnsi="Arial" w:cs="Arial"/>
          <w:sz w:val="20"/>
          <w:szCs w:val="20"/>
          <w:lang w:val="es-419" w:eastAsia="es-ES"/>
        </w:rPr>
        <w:tab/>
      </w:r>
      <w:r w:rsidRPr="00A2260A">
        <w:rPr>
          <w:rFonts w:ascii="Arial" w:eastAsia="Times New Roman" w:hAnsi="Arial" w:cs="Arial"/>
          <w:sz w:val="20"/>
          <w:szCs w:val="20"/>
          <w:lang w:val="es-419" w:eastAsia="es-ES"/>
        </w:rPr>
        <w:tab/>
        <w:t xml:space="preserve">Ordinario Laboral </w:t>
      </w:r>
    </w:p>
    <w:p w14:paraId="694BFF4C" w14:textId="18281740" w:rsidR="00D161D2" w:rsidRPr="00A2260A" w:rsidRDefault="00D161D2" w:rsidP="00D161D2">
      <w:pPr>
        <w:spacing w:after="0" w:line="240" w:lineRule="auto"/>
        <w:jc w:val="both"/>
        <w:rPr>
          <w:rFonts w:ascii="Arial" w:eastAsia="Times New Roman" w:hAnsi="Arial" w:cs="Arial"/>
          <w:sz w:val="20"/>
          <w:szCs w:val="20"/>
          <w:lang w:val="es-419" w:eastAsia="es-ES"/>
        </w:rPr>
      </w:pPr>
      <w:r w:rsidRPr="00A2260A">
        <w:rPr>
          <w:rFonts w:ascii="Arial" w:eastAsia="Times New Roman" w:hAnsi="Arial" w:cs="Arial"/>
          <w:sz w:val="20"/>
          <w:szCs w:val="20"/>
          <w:lang w:val="es-419" w:eastAsia="es-ES"/>
        </w:rPr>
        <w:t>Demandante:</w:t>
      </w:r>
      <w:r w:rsidR="0018199C" w:rsidRPr="00A2260A">
        <w:rPr>
          <w:rFonts w:ascii="Arial" w:eastAsia="Times New Roman" w:hAnsi="Arial" w:cs="Arial"/>
          <w:sz w:val="20"/>
          <w:szCs w:val="20"/>
          <w:lang w:val="es-419" w:eastAsia="es-ES"/>
        </w:rPr>
        <w:tab/>
      </w:r>
      <w:r w:rsidR="0018199C" w:rsidRPr="00A2260A">
        <w:rPr>
          <w:rFonts w:ascii="Arial" w:eastAsia="Times New Roman" w:hAnsi="Arial" w:cs="Arial"/>
          <w:sz w:val="20"/>
          <w:szCs w:val="20"/>
          <w:lang w:val="es-419" w:eastAsia="es-ES"/>
        </w:rPr>
        <w:tab/>
      </w:r>
      <w:r w:rsidRPr="00A2260A">
        <w:rPr>
          <w:rFonts w:ascii="Arial" w:eastAsia="Times New Roman" w:hAnsi="Arial" w:cs="Arial"/>
          <w:sz w:val="20"/>
          <w:szCs w:val="20"/>
          <w:lang w:val="es-419" w:eastAsia="es-ES"/>
        </w:rPr>
        <w:t>Clara Luz Benjumea Palacio</w:t>
      </w:r>
    </w:p>
    <w:p w14:paraId="238DF68E" w14:textId="5B60D049" w:rsidR="00D161D2" w:rsidRPr="00A2260A" w:rsidRDefault="00D161D2" w:rsidP="00D161D2">
      <w:pPr>
        <w:spacing w:after="0" w:line="240" w:lineRule="auto"/>
        <w:jc w:val="both"/>
        <w:rPr>
          <w:rFonts w:ascii="Arial" w:eastAsia="Times New Roman" w:hAnsi="Arial" w:cs="Arial"/>
          <w:sz w:val="20"/>
          <w:szCs w:val="20"/>
          <w:lang w:val="es-419" w:eastAsia="es-ES"/>
        </w:rPr>
      </w:pPr>
      <w:r w:rsidRPr="00A2260A">
        <w:rPr>
          <w:rFonts w:ascii="Arial" w:eastAsia="Times New Roman" w:hAnsi="Arial" w:cs="Arial"/>
          <w:sz w:val="20"/>
          <w:szCs w:val="20"/>
          <w:lang w:val="es-419" w:eastAsia="es-ES"/>
        </w:rPr>
        <w:t>Demandado:</w:t>
      </w:r>
      <w:r w:rsidR="0018199C" w:rsidRPr="00A2260A">
        <w:rPr>
          <w:rFonts w:ascii="Arial" w:eastAsia="Times New Roman" w:hAnsi="Arial" w:cs="Arial"/>
          <w:sz w:val="20"/>
          <w:szCs w:val="20"/>
          <w:lang w:val="es-419" w:eastAsia="es-ES"/>
        </w:rPr>
        <w:tab/>
      </w:r>
      <w:r w:rsidR="0018199C" w:rsidRPr="00A2260A">
        <w:rPr>
          <w:rFonts w:ascii="Arial" w:eastAsia="Times New Roman" w:hAnsi="Arial" w:cs="Arial"/>
          <w:sz w:val="20"/>
          <w:szCs w:val="20"/>
          <w:lang w:val="es-419" w:eastAsia="es-ES"/>
        </w:rPr>
        <w:tab/>
      </w:r>
      <w:r w:rsidRPr="00A2260A">
        <w:rPr>
          <w:rFonts w:ascii="Arial" w:eastAsia="Times New Roman" w:hAnsi="Arial" w:cs="Arial"/>
          <w:sz w:val="20"/>
          <w:szCs w:val="20"/>
          <w:lang w:val="es-419" w:eastAsia="es-ES"/>
        </w:rPr>
        <w:t>Colpensiones, Porvenir S.A. y Protección S.A.</w:t>
      </w:r>
    </w:p>
    <w:p w14:paraId="267E5E65" w14:textId="7D63638A" w:rsidR="00D161D2" w:rsidRPr="00A2260A" w:rsidRDefault="00D161D2" w:rsidP="00D161D2">
      <w:pPr>
        <w:spacing w:after="0" w:line="240" w:lineRule="auto"/>
        <w:jc w:val="both"/>
        <w:rPr>
          <w:rFonts w:ascii="Arial" w:eastAsia="Times New Roman" w:hAnsi="Arial" w:cs="Arial"/>
          <w:sz w:val="20"/>
          <w:szCs w:val="20"/>
          <w:lang w:val="es-419" w:eastAsia="es-ES"/>
        </w:rPr>
      </w:pPr>
      <w:r w:rsidRPr="00A2260A">
        <w:rPr>
          <w:rFonts w:ascii="Arial" w:eastAsia="Times New Roman" w:hAnsi="Arial" w:cs="Arial"/>
          <w:sz w:val="20"/>
          <w:szCs w:val="20"/>
          <w:lang w:val="es-419" w:eastAsia="es-ES"/>
        </w:rPr>
        <w:t>Juzgado:</w:t>
      </w:r>
      <w:r w:rsidRPr="00A2260A">
        <w:rPr>
          <w:rFonts w:ascii="Arial" w:eastAsia="Times New Roman" w:hAnsi="Arial" w:cs="Arial"/>
          <w:sz w:val="20"/>
          <w:szCs w:val="20"/>
          <w:lang w:val="es-419" w:eastAsia="es-ES"/>
        </w:rPr>
        <w:tab/>
      </w:r>
      <w:r w:rsidRPr="00A2260A">
        <w:rPr>
          <w:rFonts w:ascii="Arial" w:eastAsia="Times New Roman" w:hAnsi="Arial" w:cs="Arial"/>
          <w:sz w:val="20"/>
          <w:szCs w:val="20"/>
          <w:lang w:val="es-419" w:eastAsia="es-ES"/>
        </w:rPr>
        <w:tab/>
        <w:t>Segundo Laboral del Circuito de Pereira</w:t>
      </w:r>
    </w:p>
    <w:p w14:paraId="0F05E1AA" w14:textId="77777777" w:rsidR="00D161D2" w:rsidRPr="00D161D2" w:rsidRDefault="00D161D2" w:rsidP="00D161D2">
      <w:pPr>
        <w:spacing w:after="0" w:line="240" w:lineRule="auto"/>
        <w:jc w:val="both"/>
        <w:rPr>
          <w:rFonts w:ascii="Arial" w:eastAsia="Times New Roman" w:hAnsi="Arial" w:cs="Arial"/>
          <w:sz w:val="20"/>
          <w:szCs w:val="20"/>
          <w:lang w:val="es-419" w:eastAsia="es-ES"/>
        </w:rPr>
      </w:pPr>
    </w:p>
    <w:p w14:paraId="7D3350F9" w14:textId="77777777" w:rsidR="001B7A38" w:rsidRPr="00663D0E" w:rsidRDefault="001B7A38" w:rsidP="001B7A38">
      <w:pPr>
        <w:spacing w:after="0" w:line="240" w:lineRule="auto"/>
        <w:jc w:val="both"/>
        <w:rPr>
          <w:rFonts w:ascii="Arial" w:eastAsia="Times New Roman" w:hAnsi="Arial" w:cs="Arial"/>
          <w:b/>
          <w:bCs/>
          <w:iCs/>
          <w:sz w:val="20"/>
          <w:szCs w:val="20"/>
          <w:lang w:val="es-419" w:eastAsia="fr-FR"/>
        </w:rPr>
      </w:pPr>
      <w:bookmarkStart w:id="5" w:name="_Hlk82369399"/>
      <w:bookmarkEnd w:id="0"/>
      <w:bookmarkEnd w:id="1"/>
      <w:bookmarkEnd w:id="2"/>
      <w:bookmarkEnd w:id="3"/>
      <w:r w:rsidRPr="00663D0E">
        <w:rPr>
          <w:rFonts w:ascii="Arial" w:eastAsia="Times New Roman" w:hAnsi="Arial" w:cs="Arial"/>
          <w:b/>
          <w:bCs/>
          <w:iCs/>
          <w:sz w:val="20"/>
          <w:szCs w:val="20"/>
          <w:u w:val="single"/>
          <w:lang w:val="es-419" w:eastAsia="fr-FR"/>
        </w:rPr>
        <w:t>TEMAS:</w:t>
      </w:r>
      <w:r w:rsidRPr="00663D0E">
        <w:rPr>
          <w:rFonts w:ascii="Arial" w:eastAsia="Times New Roman" w:hAnsi="Arial" w:cs="Arial"/>
          <w:b/>
          <w:bCs/>
          <w:iCs/>
          <w:sz w:val="20"/>
          <w:szCs w:val="20"/>
          <w:lang w:val="es-419" w:eastAsia="fr-FR"/>
        </w:rPr>
        <w:tab/>
      </w:r>
      <w:r w:rsidRPr="00663D0E">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34B65C17" w14:textId="77777777" w:rsidR="001B7A38" w:rsidRPr="00663D0E" w:rsidRDefault="001B7A38" w:rsidP="001B7A38">
      <w:pPr>
        <w:spacing w:after="0" w:line="240" w:lineRule="auto"/>
        <w:jc w:val="both"/>
        <w:rPr>
          <w:rFonts w:ascii="Arial" w:eastAsia="Times New Roman" w:hAnsi="Arial" w:cs="Arial"/>
          <w:sz w:val="20"/>
          <w:szCs w:val="20"/>
          <w:lang w:val="es-419" w:eastAsia="es-ES"/>
        </w:rPr>
      </w:pPr>
    </w:p>
    <w:p w14:paraId="52F7AD1B" w14:textId="77777777" w:rsidR="001B7A38" w:rsidRPr="00663D0E" w:rsidRDefault="001B7A38" w:rsidP="001B7A38">
      <w:pPr>
        <w:spacing w:after="0" w:line="240" w:lineRule="auto"/>
        <w:jc w:val="both"/>
        <w:rPr>
          <w:rFonts w:ascii="Arial" w:eastAsia="Times New Roman" w:hAnsi="Arial" w:cs="Arial"/>
          <w:sz w:val="20"/>
          <w:szCs w:val="20"/>
          <w:lang w:val="es-419" w:eastAsia="es-ES"/>
        </w:rPr>
      </w:pPr>
      <w:r w:rsidRPr="00663D0E">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02B8BAFB" w14:textId="77777777" w:rsidR="001B7A38" w:rsidRPr="00663D0E" w:rsidRDefault="001B7A38" w:rsidP="001B7A38">
      <w:pPr>
        <w:spacing w:after="0" w:line="240" w:lineRule="auto"/>
        <w:jc w:val="both"/>
        <w:rPr>
          <w:rFonts w:ascii="Arial" w:eastAsia="Times New Roman" w:hAnsi="Arial" w:cs="Arial"/>
          <w:sz w:val="20"/>
          <w:szCs w:val="20"/>
          <w:lang w:val="es-419" w:eastAsia="es-ES"/>
        </w:rPr>
      </w:pPr>
    </w:p>
    <w:p w14:paraId="03E9DE51" w14:textId="77777777" w:rsidR="001B7A38" w:rsidRPr="00663D0E" w:rsidRDefault="001B7A38" w:rsidP="001B7A38">
      <w:pPr>
        <w:spacing w:after="0" w:line="240" w:lineRule="auto"/>
        <w:jc w:val="both"/>
        <w:rPr>
          <w:rFonts w:ascii="Arial" w:eastAsia="Times New Roman" w:hAnsi="Arial" w:cs="Arial"/>
          <w:sz w:val="20"/>
          <w:szCs w:val="20"/>
          <w:lang w:val="es-419" w:eastAsia="es-ES"/>
        </w:rPr>
      </w:pPr>
      <w:r w:rsidRPr="00663D0E">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3E028692" w14:textId="77777777" w:rsidR="001B7A38" w:rsidRPr="00663D0E" w:rsidRDefault="001B7A38" w:rsidP="001B7A38">
      <w:pPr>
        <w:spacing w:after="0" w:line="240" w:lineRule="auto"/>
        <w:jc w:val="both"/>
        <w:rPr>
          <w:rFonts w:ascii="Arial" w:eastAsia="Times New Roman" w:hAnsi="Arial" w:cs="Arial"/>
          <w:sz w:val="20"/>
          <w:szCs w:val="20"/>
          <w:lang w:val="es-419" w:eastAsia="es-ES"/>
        </w:rPr>
      </w:pPr>
    </w:p>
    <w:p w14:paraId="01F161E8" w14:textId="77777777" w:rsidR="001B7A38" w:rsidRPr="00663D0E" w:rsidRDefault="001B7A38" w:rsidP="001B7A38">
      <w:pPr>
        <w:spacing w:after="0" w:line="240" w:lineRule="auto"/>
        <w:jc w:val="both"/>
        <w:rPr>
          <w:rFonts w:ascii="Arial" w:eastAsia="Times New Roman" w:hAnsi="Arial" w:cs="Arial"/>
          <w:sz w:val="20"/>
          <w:szCs w:val="20"/>
          <w:lang w:val="es-419" w:eastAsia="es-ES"/>
        </w:rPr>
      </w:pPr>
      <w:r w:rsidRPr="00663D0E">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2445A16D" w14:textId="77777777" w:rsidR="001B7A38" w:rsidRPr="00663D0E" w:rsidRDefault="001B7A38" w:rsidP="001B7A38">
      <w:pPr>
        <w:spacing w:after="0" w:line="240" w:lineRule="auto"/>
        <w:jc w:val="both"/>
        <w:rPr>
          <w:rFonts w:ascii="Arial" w:eastAsia="Times New Roman" w:hAnsi="Arial" w:cs="Arial"/>
          <w:sz w:val="20"/>
          <w:szCs w:val="20"/>
          <w:lang w:val="es-419" w:eastAsia="es-ES"/>
        </w:rPr>
      </w:pPr>
    </w:p>
    <w:p w14:paraId="1E4EA985" w14:textId="77777777" w:rsidR="001B7A38" w:rsidRPr="00663D0E" w:rsidRDefault="001B7A38" w:rsidP="001B7A38">
      <w:pPr>
        <w:spacing w:after="0" w:line="240" w:lineRule="auto"/>
        <w:jc w:val="both"/>
        <w:rPr>
          <w:rFonts w:ascii="Arial" w:eastAsia="Times New Roman" w:hAnsi="Arial" w:cs="Arial"/>
          <w:sz w:val="20"/>
          <w:szCs w:val="20"/>
          <w:lang w:val="es-419" w:eastAsia="es-ES"/>
        </w:rPr>
      </w:pPr>
      <w:r w:rsidRPr="00663D0E">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4ACA1268" w14:textId="1FB6A105" w:rsidR="001B7A38" w:rsidRDefault="001B7A38" w:rsidP="001B7A38">
      <w:pPr>
        <w:spacing w:after="0" w:line="240" w:lineRule="auto"/>
        <w:jc w:val="both"/>
        <w:rPr>
          <w:rFonts w:ascii="Arial" w:eastAsia="Times New Roman" w:hAnsi="Arial" w:cs="Arial"/>
          <w:sz w:val="20"/>
          <w:szCs w:val="20"/>
          <w:lang w:val="es-ES" w:eastAsia="es-ES"/>
        </w:rPr>
      </w:pPr>
    </w:p>
    <w:p w14:paraId="3C4C0A5E" w14:textId="04208DC4" w:rsidR="004214FA" w:rsidRDefault="004214FA" w:rsidP="001B7A38">
      <w:pPr>
        <w:spacing w:after="0" w:line="240" w:lineRule="auto"/>
        <w:jc w:val="both"/>
        <w:rPr>
          <w:rFonts w:ascii="Arial" w:eastAsia="Times New Roman" w:hAnsi="Arial" w:cs="Arial"/>
          <w:sz w:val="20"/>
          <w:szCs w:val="20"/>
          <w:lang w:val="es-ES" w:eastAsia="es-ES"/>
        </w:rPr>
      </w:pPr>
      <w:r w:rsidRPr="004214FA">
        <w:rPr>
          <w:rFonts w:ascii="Arial" w:eastAsia="Times New Roman" w:hAnsi="Arial" w:cs="Arial"/>
          <w:sz w:val="20"/>
          <w:szCs w:val="20"/>
          <w:lang w:val="es-ES" w:eastAsia="es-ES"/>
        </w:rPr>
        <w:t>Una vez establecida la calidad de los trabajadores y trabajadoras de las E.S.E., es preciso señalar que en aquellos eventos en los que un empleado o una empleada pública persiga la declaratoria de ineficacia del traslado realizado al RAIS, es la jurisdicción ordinaria en su especialidad laboral la encargada de dirimir el conflicto, independientemente de que la parte interesada ostente tal condición -la de empelado o empleada pública-, como quiera que la vinculación del fondo privado de pensiones al proceso genera una suerte de fuero de atracción en la jurisdicción ordinaria laboral</w:t>
      </w:r>
      <w:r w:rsidR="003E666E">
        <w:rPr>
          <w:rFonts w:ascii="Arial" w:eastAsia="Times New Roman" w:hAnsi="Arial" w:cs="Arial"/>
          <w:sz w:val="20"/>
          <w:szCs w:val="20"/>
          <w:lang w:val="es-ES" w:eastAsia="es-ES"/>
        </w:rPr>
        <w:t>…</w:t>
      </w:r>
    </w:p>
    <w:p w14:paraId="648888B6" w14:textId="64F18BA0" w:rsidR="004214FA" w:rsidRDefault="004214FA" w:rsidP="001B7A38">
      <w:pPr>
        <w:spacing w:after="0" w:line="240" w:lineRule="auto"/>
        <w:jc w:val="both"/>
        <w:rPr>
          <w:rFonts w:ascii="Arial" w:eastAsia="Times New Roman" w:hAnsi="Arial" w:cs="Arial"/>
          <w:sz w:val="20"/>
          <w:szCs w:val="20"/>
          <w:lang w:val="es-ES" w:eastAsia="es-ES"/>
        </w:rPr>
      </w:pPr>
    </w:p>
    <w:p w14:paraId="21866D57" w14:textId="6D0EDDE9" w:rsidR="004214FA" w:rsidRDefault="003E666E" w:rsidP="001B7A38">
      <w:pPr>
        <w:spacing w:after="0" w:line="240" w:lineRule="auto"/>
        <w:jc w:val="both"/>
        <w:rPr>
          <w:rFonts w:ascii="Arial" w:eastAsia="Times New Roman" w:hAnsi="Arial" w:cs="Arial"/>
          <w:sz w:val="20"/>
          <w:szCs w:val="20"/>
          <w:lang w:val="es-ES" w:eastAsia="es-ES"/>
        </w:rPr>
      </w:pPr>
      <w:r w:rsidRPr="003E666E">
        <w:rPr>
          <w:rFonts w:ascii="Arial" w:eastAsia="Times New Roman" w:hAnsi="Arial" w:cs="Arial"/>
          <w:sz w:val="20"/>
          <w:szCs w:val="20"/>
          <w:lang w:val="es-ES" w:eastAsia="es-ES"/>
        </w:rPr>
        <w:t>No obstante lo anterior, una vez resuelta de manera favorable la declaratoria de ineficacia, pierde jurisdicción el juez laboral para pronunciarse sobre la procedencia, por ejemplo, de la pensión de vejez de la parte actora, dado que a partir de ese momento se dan los presupuestos establecidos en el numeral 4º del artículo 104 del CPACA, que establece que la  Jurisdicción de la Contencioso Administrativo conocerá de los procesos relativos a la relación legal y reglamentaria entre los servidores públicos y el estado, y la seguridad social de los mismos, cuando dicho régimen esté administrado por una persona de derecho público, como lo es la Administradora Colombiana de Pensiones - Colpensiones.</w:t>
      </w:r>
    </w:p>
    <w:p w14:paraId="2DA6A553" w14:textId="77777777" w:rsidR="004214FA" w:rsidRPr="00663D0E" w:rsidRDefault="004214FA" w:rsidP="001B7A38">
      <w:pPr>
        <w:spacing w:after="0" w:line="240" w:lineRule="auto"/>
        <w:jc w:val="both"/>
        <w:rPr>
          <w:rFonts w:ascii="Arial" w:eastAsia="Times New Roman" w:hAnsi="Arial" w:cs="Arial"/>
          <w:sz w:val="20"/>
          <w:szCs w:val="20"/>
          <w:lang w:val="es-ES" w:eastAsia="es-ES"/>
        </w:rPr>
      </w:pPr>
    </w:p>
    <w:p w14:paraId="4530F75F" w14:textId="77777777" w:rsidR="001B7A38" w:rsidRPr="00663D0E" w:rsidRDefault="001B7A38" w:rsidP="001B7A38">
      <w:pPr>
        <w:spacing w:after="0" w:line="240" w:lineRule="auto"/>
        <w:jc w:val="both"/>
        <w:rPr>
          <w:rFonts w:ascii="Arial" w:eastAsia="Times New Roman" w:hAnsi="Arial" w:cs="Arial"/>
          <w:sz w:val="20"/>
          <w:szCs w:val="20"/>
          <w:lang w:val="es-ES" w:eastAsia="es-ES"/>
        </w:rPr>
      </w:pPr>
    </w:p>
    <w:bookmarkEnd w:id="5"/>
    <w:p w14:paraId="028EDE51" w14:textId="77777777" w:rsidR="001B7A38" w:rsidRPr="00663D0E" w:rsidRDefault="001B7A38" w:rsidP="001B7A38">
      <w:pPr>
        <w:spacing w:after="0" w:line="240" w:lineRule="auto"/>
        <w:jc w:val="both"/>
        <w:rPr>
          <w:rFonts w:ascii="Arial" w:eastAsia="Times New Roman" w:hAnsi="Arial" w:cs="Arial"/>
          <w:sz w:val="20"/>
          <w:szCs w:val="20"/>
          <w:lang w:val="es-ES" w:eastAsia="es-ES"/>
        </w:rPr>
      </w:pPr>
    </w:p>
    <w:p w14:paraId="60ED5B32" w14:textId="45190FB7" w:rsidR="1B4704F1" w:rsidRPr="00A2260A" w:rsidRDefault="1B4704F1" w:rsidP="0018199C">
      <w:pPr>
        <w:spacing w:after="0" w:line="276" w:lineRule="auto"/>
        <w:jc w:val="center"/>
        <w:rPr>
          <w:rFonts w:ascii="Tahoma" w:hAnsi="Tahoma" w:cs="Tahoma"/>
          <w:sz w:val="24"/>
          <w:szCs w:val="24"/>
        </w:rPr>
      </w:pPr>
      <w:r w:rsidRPr="00A2260A">
        <w:rPr>
          <w:rFonts w:ascii="Tahoma" w:eastAsia="Tahoma" w:hAnsi="Tahoma" w:cs="Tahoma"/>
          <w:b/>
          <w:bCs/>
          <w:sz w:val="24"/>
          <w:szCs w:val="24"/>
          <w:lang w:val="es"/>
        </w:rPr>
        <w:t xml:space="preserve">TRIBUNAL SUPERIOR DEL DISTRITO JUDICIAL DE PEREIRA </w:t>
      </w:r>
    </w:p>
    <w:p w14:paraId="6A22D743" w14:textId="0EB1286B" w:rsidR="1B4704F1" w:rsidRPr="00A2260A" w:rsidRDefault="1B4704F1" w:rsidP="0018199C">
      <w:pPr>
        <w:spacing w:after="0" w:line="276" w:lineRule="auto"/>
        <w:jc w:val="center"/>
        <w:rPr>
          <w:rFonts w:ascii="Tahoma" w:eastAsia="Tahoma" w:hAnsi="Tahoma" w:cs="Tahoma"/>
          <w:b/>
          <w:bCs/>
          <w:sz w:val="24"/>
          <w:szCs w:val="24"/>
          <w:lang w:val="es"/>
        </w:rPr>
      </w:pPr>
      <w:r w:rsidRPr="00A2260A">
        <w:rPr>
          <w:rFonts w:ascii="Tahoma" w:eastAsia="Tahoma" w:hAnsi="Tahoma" w:cs="Tahoma"/>
          <w:b/>
          <w:bCs/>
          <w:sz w:val="24"/>
          <w:szCs w:val="24"/>
          <w:lang w:val="es"/>
        </w:rPr>
        <w:t>SALA PRIMERA DE DECISION LABORAL</w:t>
      </w:r>
    </w:p>
    <w:p w14:paraId="5F77C68D" w14:textId="41619F3D" w:rsidR="00C24650" w:rsidRPr="00A2260A" w:rsidRDefault="1B4704F1" w:rsidP="0018199C">
      <w:pPr>
        <w:spacing w:after="0" w:line="276" w:lineRule="auto"/>
        <w:jc w:val="center"/>
        <w:rPr>
          <w:rFonts w:ascii="Tahoma" w:hAnsi="Tahoma" w:cs="Tahoma"/>
          <w:sz w:val="24"/>
          <w:szCs w:val="24"/>
        </w:rPr>
      </w:pPr>
      <w:r w:rsidRPr="00A2260A">
        <w:rPr>
          <w:rFonts w:ascii="Tahoma" w:eastAsia="Tahoma" w:hAnsi="Tahoma" w:cs="Tahoma"/>
          <w:b/>
          <w:bCs/>
          <w:sz w:val="24"/>
          <w:szCs w:val="24"/>
          <w:lang w:val="es"/>
        </w:rPr>
        <w:t xml:space="preserve"> </w:t>
      </w:r>
    </w:p>
    <w:p w14:paraId="5D75B964" w14:textId="32ADA514" w:rsidR="1B4704F1" w:rsidRPr="00A2260A" w:rsidRDefault="1B4704F1" w:rsidP="0018199C">
      <w:pPr>
        <w:spacing w:after="0" w:line="276" w:lineRule="auto"/>
        <w:jc w:val="center"/>
        <w:rPr>
          <w:rFonts w:ascii="Tahoma" w:hAnsi="Tahoma" w:cs="Tahoma"/>
          <w:sz w:val="24"/>
          <w:szCs w:val="24"/>
        </w:rPr>
      </w:pPr>
      <w:r w:rsidRPr="00A2260A">
        <w:rPr>
          <w:rFonts w:ascii="Tahoma" w:eastAsia="Tahoma" w:hAnsi="Tahoma" w:cs="Tahoma"/>
          <w:sz w:val="24"/>
          <w:szCs w:val="24"/>
          <w:lang w:val="es"/>
        </w:rPr>
        <w:t xml:space="preserve">Magistrada Ponente: </w:t>
      </w:r>
      <w:r w:rsidRPr="00A2260A">
        <w:rPr>
          <w:rFonts w:ascii="Tahoma" w:eastAsia="Tahoma" w:hAnsi="Tahoma" w:cs="Tahoma"/>
          <w:b/>
          <w:bCs/>
          <w:sz w:val="24"/>
          <w:szCs w:val="24"/>
          <w:lang w:val="es"/>
        </w:rPr>
        <w:t>Ana Lucía Caicedo Calderón</w:t>
      </w:r>
    </w:p>
    <w:p w14:paraId="1DCDBD64" w14:textId="5926D18F" w:rsidR="00C24650" w:rsidRPr="00A2260A" w:rsidRDefault="1B4704F1" w:rsidP="0018199C">
      <w:pPr>
        <w:spacing w:after="0" w:line="276" w:lineRule="auto"/>
        <w:jc w:val="center"/>
        <w:rPr>
          <w:rFonts w:ascii="Tahoma" w:hAnsi="Tahoma" w:cs="Tahoma"/>
          <w:sz w:val="24"/>
          <w:szCs w:val="24"/>
        </w:rPr>
      </w:pPr>
      <w:r w:rsidRPr="00A2260A">
        <w:rPr>
          <w:rFonts w:ascii="Tahoma" w:eastAsia="Tahoma" w:hAnsi="Tahoma" w:cs="Tahoma"/>
          <w:b/>
          <w:bCs/>
          <w:sz w:val="24"/>
          <w:szCs w:val="24"/>
          <w:lang w:val="es"/>
        </w:rPr>
        <w:lastRenderedPageBreak/>
        <w:t xml:space="preserve"> </w:t>
      </w:r>
    </w:p>
    <w:p w14:paraId="32089C92" w14:textId="2F4C466A" w:rsidR="001F397A" w:rsidRPr="00A2260A" w:rsidRDefault="001F397A" w:rsidP="0018199C">
      <w:pPr>
        <w:spacing w:after="0" w:line="276" w:lineRule="auto"/>
        <w:jc w:val="center"/>
        <w:textAlignment w:val="baseline"/>
        <w:rPr>
          <w:rFonts w:ascii="Tahoma" w:eastAsia="Tahoma" w:hAnsi="Tahoma" w:cs="Tahoma"/>
          <w:sz w:val="24"/>
          <w:szCs w:val="24"/>
          <w:lang w:val="es"/>
        </w:rPr>
      </w:pPr>
      <w:r w:rsidRPr="00A2260A">
        <w:rPr>
          <w:rFonts w:ascii="Tahoma" w:eastAsia="Tahoma" w:hAnsi="Tahoma" w:cs="Tahoma"/>
          <w:sz w:val="24"/>
          <w:szCs w:val="24"/>
          <w:lang w:val="es"/>
        </w:rPr>
        <w:t xml:space="preserve">Pereira, Risaralda, </w:t>
      </w:r>
      <w:r w:rsidR="008860EA" w:rsidRPr="00A2260A">
        <w:rPr>
          <w:rFonts w:ascii="Tahoma" w:eastAsia="Tahoma" w:hAnsi="Tahoma" w:cs="Tahoma"/>
          <w:sz w:val="24"/>
          <w:szCs w:val="24"/>
          <w:lang w:val="es"/>
        </w:rPr>
        <w:t xml:space="preserve">abril dieciocho </w:t>
      </w:r>
      <w:r w:rsidR="00E20F4E" w:rsidRPr="00A2260A">
        <w:rPr>
          <w:rFonts w:ascii="Tahoma" w:eastAsia="Tahoma" w:hAnsi="Tahoma" w:cs="Tahoma"/>
          <w:sz w:val="24"/>
          <w:szCs w:val="24"/>
          <w:lang w:val="es"/>
        </w:rPr>
        <w:t>(</w:t>
      </w:r>
      <w:r w:rsidR="008860EA" w:rsidRPr="00A2260A">
        <w:rPr>
          <w:rFonts w:ascii="Tahoma" w:eastAsia="Tahoma" w:hAnsi="Tahoma" w:cs="Tahoma"/>
          <w:sz w:val="24"/>
          <w:szCs w:val="24"/>
          <w:lang w:val="es"/>
        </w:rPr>
        <w:t>18</w:t>
      </w:r>
      <w:r w:rsidRPr="00A2260A">
        <w:rPr>
          <w:rFonts w:ascii="Tahoma" w:eastAsia="Tahoma" w:hAnsi="Tahoma" w:cs="Tahoma"/>
          <w:sz w:val="24"/>
          <w:szCs w:val="24"/>
          <w:lang w:val="es"/>
        </w:rPr>
        <w:t>) de dos mil veinti</w:t>
      </w:r>
      <w:r w:rsidR="00766C23" w:rsidRPr="00A2260A">
        <w:rPr>
          <w:rFonts w:ascii="Tahoma" w:eastAsia="Tahoma" w:hAnsi="Tahoma" w:cs="Tahoma"/>
          <w:sz w:val="24"/>
          <w:szCs w:val="24"/>
          <w:lang w:val="es"/>
        </w:rPr>
        <w:t xml:space="preserve">dós </w:t>
      </w:r>
      <w:r w:rsidRPr="00A2260A">
        <w:rPr>
          <w:rFonts w:ascii="Tahoma" w:eastAsia="Tahoma" w:hAnsi="Tahoma" w:cs="Tahoma"/>
          <w:sz w:val="24"/>
          <w:szCs w:val="24"/>
          <w:lang w:val="es"/>
        </w:rPr>
        <w:t>(202</w:t>
      </w:r>
      <w:r w:rsidR="00766C23" w:rsidRPr="00A2260A">
        <w:rPr>
          <w:rFonts w:ascii="Tahoma" w:eastAsia="Tahoma" w:hAnsi="Tahoma" w:cs="Tahoma"/>
          <w:sz w:val="24"/>
          <w:szCs w:val="24"/>
          <w:lang w:val="es"/>
        </w:rPr>
        <w:t>2</w:t>
      </w:r>
      <w:r w:rsidRPr="00A2260A">
        <w:rPr>
          <w:rFonts w:ascii="Tahoma" w:eastAsia="Tahoma" w:hAnsi="Tahoma" w:cs="Tahoma"/>
          <w:sz w:val="24"/>
          <w:szCs w:val="24"/>
          <w:lang w:val="es"/>
        </w:rPr>
        <w:t>)  </w:t>
      </w:r>
    </w:p>
    <w:p w14:paraId="0F6B4F81" w14:textId="50807DAE" w:rsidR="001F397A" w:rsidRPr="00A2260A" w:rsidRDefault="001F397A" w:rsidP="0018199C">
      <w:pPr>
        <w:spacing w:after="0" w:line="276" w:lineRule="auto"/>
        <w:jc w:val="center"/>
        <w:textAlignment w:val="baseline"/>
        <w:rPr>
          <w:rFonts w:ascii="Tahoma" w:eastAsia="Tahoma" w:hAnsi="Tahoma" w:cs="Tahoma"/>
          <w:sz w:val="24"/>
          <w:szCs w:val="24"/>
          <w:lang w:val="es"/>
        </w:rPr>
      </w:pPr>
      <w:r w:rsidRPr="00A2260A">
        <w:rPr>
          <w:rFonts w:ascii="Tahoma" w:eastAsia="Tahoma" w:hAnsi="Tahoma" w:cs="Tahoma"/>
          <w:sz w:val="24"/>
          <w:szCs w:val="24"/>
          <w:lang w:val="es"/>
        </w:rPr>
        <w:t> Acta No. </w:t>
      </w:r>
      <w:r w:rsidR="003C4B5F" w:rsidRPr="00A2260A">
        <w:rPr>
          <w:rFonts w:ascii="Tahoma" w:eastAsia="Tahoma" w:hAnsi="Tahoma" w:cs="Tahoma"/>
          <w:sz w:val="24"/>
          <w:szCs w:val="24"/>
          <w:lang w:val="es"/>
        </w:rPr>
        <w:t>54</w:t>
      </w:r>
      <w:r w:rsidRPr="00A2260A">
        <w:rPr>
          <w:rFonts w:ascii="Tahoma" w:eastAsia="Tahoma" w:hAnsi="Tahoma" w:cs="Tahoma"/>
          <w:sz w:val="24"/>
          <w:szCs w:val="24"/>
          <w:lang w:val="es"/>
        </w:rPr>
        <w:t xml:space="preserve"> del </w:t>
      </w:r>
      <w:r w:rsidR="00A95AB5" w:rsidRPr="00A2260A">
        <w:rPr>
          <w:rFonts w:ascii="Tahoma" w:eastAsia="Tahoma" w:hAnsi="Tahoma" w:cs="Tahoma"/>
          <w:sz w:val="24"/>
          <w:szCs w:val="24"/>
          <w:lang w:val="es"/>
        </w:rPr>
        <w:t xml:space="preserve">7 </w:t>
      </w:r>
      <w:r w:rsidRPr="00A2260A">
        <w:rPr>
          <w:rFonts w:ascii="Tahoma" w:eastAsia="Tahoma" w:hAnsi="Tahoma" w:cs="Tahoma"/>
          <w:sz w:val="24"/>
          <w:szCs w:val="24"/>
          <w:lang w:val="es"/>
        </w:rPr>
        <w:t xml:space="preserve">de </w:t>
      </w:r>
      <w:r w:rsidR="00F82C3E" w:rsidRPr="00A2260A">
        <w:rPr>
          <w:rFonts w:ascii="Tahoma" w:eastAsia="Tahoma" w:hAnsi="Tahoma" w:cs="Tahoma"/>
          <w:sz w:val="24"/>
          <w:szCs w:val="24"/>
          <w:lang w:val="es"/>
        </w:rPr>
        <w:t xml:space="preserve">abril </w:t>
      </w:r>
      <w:r w:rsidRPr="00A2260A">
        <w:rPr>
          <w:rFonts w:ascii="Tahoma" w:eastAsia="Tahoma" w:hAnsi="Tahoma" w:cs="Tahoma"/>
          <w:sz w:val="24"/>
          <w:szCs w:val="24"/>
          <w:lang w:val="es"/>
        </w:rPr>
        <w:t>de 202</w:t>
      </w:r>
      <w:r w:rsidR="00723F50" w:rsidRPr="00A2260A">
        <w:rPr>
          <w:rFonts w:ascii="Tahoma" w:eastAsia="Tahoma" w:hAnsi="Tahoma" w:cs="Tahoma"/>
          <w:sz w:val="24"/>
          <w:szCs w:val="24"/>
          <w:lang w:val="es"/>
        </w:rPr>
        <w:t>2</w:t>
      </w:r>
    </w:p>
    <w:p w14:paraId="0CD39A57" w14:textId="4A02F65B" w:rsidR="1B4704F1" w:rsidRPr="00A2260A" w:rsidRDefault="00D934E1" w:rsidP="0018199C">
      <w:pPr>
        <w:tabs>
          <w:tab w:val="left" w:pos="2229"/>
          <w:tab w:val="center" w:pos="4419"/>
        </w:tabs>
        <w:spacing w:after="0" w:line="276" w:lineRule="auto"/>
        <w:rPr>
          <w:rFonts w:ascii="Tahoma" w:hAnsi="Tahoma" w:cs="Tahoma"/>
          <w:sz w:val="24"/>
          <w:szCs w:val="24"/>
        </w:rPr>
      </w:pPr>
      <w:r w:rsidRPr="00A2260A">
        <w:rPr>
          <w:rFonts w:ascii="Tahoma" w:eastAsia="Tahoma" w:hAnsi="Tahoma" w:cs="Tahoma"/>
          <w:sz w:val="24"/>
          <w:szCs w:val="24"/>
          <w:lang w:val="es"/>
        </w:rPr>
        <w:tab/>
      </w:r>
      <w:r w:rsidRPr="00A2260A">
        <w:rPr>
          <w:rFonts w:ascii="Tahoma" w:eastAsia="Tahoma" w:hAnsi="Tahoma" w:cs="Tahoma"/>
          <w:sz w:val="24"/>
          <w:szCs w:val="24"/>
          <w:lang w:val="es"/>
        </w:rPr>
        <w:tab/>
      </w:r>
      <w:r w:rsidR="1B4704F1" w:rsidRPr="00A2260A">
        <w:rPr>
          <w:rFonts w:ascii="Tahoma" w:eastAsia="Tahoma" w:hAnsi="Tahoma" w:cs="Tahoma"/>
          <w:sz w:val="24"/>
          <w:szCs w:val="24"/>
          <w:lang w:val="es"/>
        </w:rPr>
        <w:t xml:space="preserve"> </w:t>
      </w:r>
    </w:p>
    <w:p w14:paraId="64F07B95" w14:textId="054FFE87" w:rsidR="1B4704F1" w:rsidRPr="00B75912" w:rsidRDefault="1B4704F1" w:rsidP="0018199C">
      <w:pPr>
        <w:spacing w:after="0" w:line="276" w:lineRule="auto"/>
        <w:ind w:firstLine="708"/>
        <w:jc w:val="both"/>
        <w:rPr>
          <w:rFonts w:ascii="Tahoma" w:hAnsi="Tahoma" w:cs="Tahoma"/>
          <w:b/>
          <w:sz w:val="24"/>
          <w:szCs w:val="24"/>
        </w:rPr>
      </w:pPr>
      <w:r w:rsidRPr="00A2260A">
        <w:rPr>
          <w:rFonts w:ascii="Tahoma" w:eastAsia="Tahoma" w:hAnsi="Tahoma" w:cs="Tahoma"/>
          <w:sz w:val="24"/>
          <w:szCs w:val="24"/>
          <w:lang w:val="es"/>
        </w:rPr>
        <w:t>Teniendo en cuenta que el artículo 15 del Decreto No. 806 del 4 de junio de 2020, expedido por el Ministerio de Justicia y del Derecho, estableció</w:t>
      </w:r>
      <w:r w:rsidR="003A150B" w:rsidRPr="00A2260A">
        <w:rPr>
          <w:rFonts w:ascii="Tahoma" w:eastAsia="Tahoma" w:hAnsi="Tahoma" w:cs="Tahoma"/>
          <w:sz w:val="24"/>
          <w:szCs w:val="24"/>
          <w:lang w:val="es"/>
        </w:rPr>
        <w:t>,</w:t>
      </w:r>
      <w:r w:rsidRPr="00A2260A">
        <w:rPr>
          <w:rFonts w:ascii="Tahoma" w:eastAsia="Tahoma" w:hAnsi="Tahoma" w:cs="Tahoma"/>
          <w:sz w:val="24"/>
          <w:szCs w:val="24"/>
          <w:lang w:val="es"/>
        </w:rPr>
        <w:t xml:space="preserve"> que en la especialidad laboral se proferirán por escrito las providencias de segunda instancia</w:t>
      </w:r>
      <w:r w:rsidR="003A150B" w:rsidRPr="00A2260A">
        <w:rPr>
          <w:rFonts w:ascii="Tahoma" w:eastAsia="Tahoma" w:hAnsi="Tahoma" w:cs="Tahoma"/>
          <w:sz w:val="24"/>
          <w:szCs w:val="24"/>
          <w:lang w:val="es"/>
        </w:rPr>
        <w:t>,</w:t>
      </w:r>
      <w:r w:rsidRPr="00A2260A">
        <w:rPr>
          <w:rFonts w:ascii="Tahoma" w:eastAsia="Tahoma" w:hAnsi="Tahoma" w:cs="Tahoma"/>
          <w:sz w:val="24"/>
          <w:szCs w:val="24"/>
          <w:lang w:val="es"/>
        </w:rPr>
        <w:t xml:space="preserve"> en las que se surta el grado jurisdiccional de consulta o se resuelva el recurso de apelación de autos o sentencias, la Sala </w:t>
      </w:r>
      <w:r w:rsidR="00FC516B" w:rsidRPr="00A2260A">
        <w:rPr>
          <w:rFonts w:ascii="Tahoma" w:eastAsia="Tahoma" w:hAnsi="Tahoma" w:cs="Tahoma"/>
          <w:sz w:val="24"/>
          <w:szCs w:val="24"/>
          <w:lang w:val="es"/>
        </w:rPr>
        <w:t xml:space="preserve">Primera </w:t>
      </w:r>
      <w:r w:rsidRPr="00A2260A">
        <w:rPr>
          <w:rFonts w:ascii="Tahoma" w:eastAsia="Tahoma" w:hAnsi="Tahoma" w:cs="Tahoma"/>
          <w:sz w:val="24"/>
          <w:szCs w:val="24"/>
          <w:lang w:val="es"/>
        </w:rPr>
        <w:t>de Decisión Laboral del Tribunal Superior de Pereira, integrada por las Magistradas ANA LUCÍA CAICEDO CALDERÓN como Ponente, OLGA LUCÍA HOYOS SEPÚLVEDA y el Magistrado GERMÁN DARIO GO</w:t>
      </w:r>
      <w:r w:rsidR="00EB6888" w:rsidRPr="00A2260A">
        <w:rPr>
          <w:rFonts w:ascii="Tahoma" w:eastAsia="Tahoma" w:hAnsi="Tahoma" w:cs="Tahoma"/>
          <w:sz w:val="24"/>
          <w:szCs w:val="24"/>
          <w:lang w:val="es"/>
        </w:rPr>
        <w:t>M</w:t>
      </w:r>
      <w:r w:rsidRPr="00A2260A">
        <w:rPr>
          <w:rFonts w:ascii="Tahoma" w:eastAsia="Tahoma" w:hAnsi="Tahoma" w:cs="Tahoma"/>
          <w:sz w:val="24"/>
          <w:szCs w:val="24"/>
          <w:lang w:val="es"/>
        </w:rPr>
        <w:t xml:space="preserve">EZ VINASCO, procede a proferir la siguiente sentencia escrita dentro del proceso </w:t>
      </w:r>
      <w:r w:rsidRPr="00A2260A">
        <w:rPr>
          <w:rFonts w:ascii="Tahoma" w:eastAsia="Tahoma" w:hAnsi="Tahoma" w:cs="Tahoma"/>
          <w:b/>
          <w:sz w:val="24"/>
          <w:szCs w:val="24"/>
          <w:lang w:val="es"/>
        </w:rPr>
        <w:t>ordinario laboral</w:t>
      </w:r>
      <w:r w:rsidRPr="00A2260A">
        <w:rPr>
          <w:rFonts w:ascii="Tahoma" w:eastAsia="Tahoma" w:hAnsi="Tahoma" w:cs="Tahoma"/>
          <w:sz w:val="24"/>
          <w:szCs w:val="24"/>
          <w:lang w:val="es"/>
        </w:rPr>
        <w:t xml:space="preserve"> instaurado por </w:t>
      </w:r>
      <w:r w:rsidR="00DA5E8C" w:rsidRPr="00A2260A">
        <w:rPr>
          <w:rFonts w:ascii="Tahoma" w:eastAsia="Times New Roman" w:hAnsi="Tahoma" w:cs="Tahoma"/>
          <w:b/>
          <w:sz w:val="24"/>
          <w:szCs w:val="24"/>
          <w:lang w:val="es-ES" w:eastAsia="es-ES"/>
        </w:rPr>
        <w:t>Clara Luz Benjumea Palacio</w:t>
      </w:r>
      <w:r w:rsidR="003F6CAE" w:rsidRPr="00A2260A">
        <w:rPr>
          <w:rFonts w:ascii="Tahoma" w:eastAsia="Times New Roman" w:hAnsi="Tahoma" w:cs="Tahoma"/>
          <w:b/>
          <w:sz w:val="24"/>
          <w:szCs w:val="24"/>
          <w:lang w:val="es-ES" w:eastAsia="es-ES"/>
        </w:rPr>
        <w:t xml:space="preserve"> </w:t>
      </w:r>
      <w:r w:rsidR="003F6CAE" w:rsidRPr="00A2260A">
        <w:rPr>
          <w:rFonts w:ascii="Tahoma" w:eastAsia="Calibri" w:hAnsi="Tahoma" w:cs="Tahoma"/>
          <w:sz w:val="24"/>
          <w:szCs w:val="24"/>
          <w:lang w:val="es-ES"/>
        </w:rPr>
        <w:t xml:space="preserve">en contra de </w:t>
      </w:r>
      <w:r w:rsidR="003F6CAE" w:rsidRPr="00A2260A">
        <w:rPr>
          <w:rFonts w:ascii="Tahoma" w:eastAsia="Calibri" w:hAnsi="Tahoma" w:cs="Tahoma"/>
          <w:b/>
          <w:sz w:val="24"/>
          <w:szCs w:val="24"/>
          <w:lang w:val="es-ES_tradnl"/>
        </w:rPr>
        <w:t>Administradora Colombiana de Pensiones – Colpensiones</w:t>
      </w:r>
      <w:r w:rsidR="003F6CAE" w:rsidRPr="00A2260A">
        <w:rPr>
          <w:rFonts w:ascii="Tahoma" w:eastAsia="Calibri" w:hAnsi="Tahoma" w:cs="Tahoma"/>
          <w:bCs/>
          <w:sz w:val="24"/>
          <w:szCs w:val="24"/>
          <w:lang w:val="es-ES_tradnl"/>
        </w:rPr>
        <w:t xml:space="preserve"> y</w:t>
      </w:r>
      <w:r w:rsidR="003F6CAE" w:rsidRPr="00A2260A">
        <w:rPr>
          <w:rFonts w:ascii="Tahoma" w:eastAsia="Calibri" w:hAnsi="Tahoma" w:cs="Tahoma"/>
          <w:sz w:val="24"/>
          <w:szCs w:val="24"/>
          <w:lang w:val="es-ES_tradnl"/>
        </w:rPr>
        <w:t xml:space="preserve"> las </w:t>
      </w:r>
      <w:r w:rsidR="003F6CAE" w:rsidRPr="00A2260A">
        <w:rPr>
          <w:rFonts w:ascii="Tahoma" w:eastAsia="Calibri" w:hAnsi="Tahoma" w:cs="Tahoma"/>
          <w:b/>
          <w:sz w:val="24"/>
          <w:szCs w:val="24"/>
          <w:lang w:val="es-ES_tradnl"/>
        </w:rPr>
        <w:t xml:space="preserve">Administradora de Fondos de Pensiones </w:t>
      </w:r>
      <w:bookmarkStart w:id="6" w:name="_Hlk69822626"/>
      <w:r w:rsidR="003F6CAE" w:rsidRPr="00A2260A">
        <w:rPr>
          <w:rFonts w:ascii="Tahoma" w:eastAsia="Calibri" w:hAnsi="Tahoma" w:cs="Tahoma"/>
          <w:b/>
          <w:sz w:val="24"/>
          <w:szCs w:val="24"/>
          <w:lang w:val="es-ES_tradnl"/>
        </w:rPr>
        <w:t>–</w:t>
      </w:r>
      <w:bookmarkEnd w:id="6"/>
      <w:r w:rsidR="003F6CAE" w:rsidRPr="00A2260A">
        <w:rPr>
          <w:rFonts w:ascii="Tahoma" w:eastAsia="Calibri" w:hAnsi="Tahoma" w:cs="Tahoma"/>
          <w:sz w:val="24"/>
          <w:szCs w:val="24"/>
          <w:lang w:val="es-ES_tradnl"/>
        </w:rPr>
        <w:t xml:space="preserve"> </w:t>
      </w:r>
      <w:r w:rsidR="003F6CAE" w:rsidRPr="00A2260A">
        <w:rPr>
          <w:rFonts w:ascii="Tahoma" w:eastAsia="Calibri" w:hAnsi="Tahoma" w:cs="Tahoma"/>
          <w:b/>
          <w:bCs/>
          <w:sz w:val="24"/>
          <w:szCs w:val="24"/>
          <w:lang w:val="es-ES_tradnl"/>
        </w:rPr>
        <w:t xml:space="preserve">Porvenir </w:t>
      </w:r>
      <w:r w:rsidR="003F6CAE" w:rsidRPr="00A2260A">
        <w:rPr>
          <w:rFonts w:ascii="Tahoma" w:eastAsia="Calibri" w:hAnsi="Tahoma" w:cs="Tahoma"/>
          <w:b/>
          <w:sz w:val="24"/>
          <w:szCs w:val="24"/>
          <w:lang w:val="es-ES_tradnl"/>
        </w:rPr>
        <w:t xml:space="preserve">S.A. </w:t>
      </w:r>
      <w:r w:rsidR="003F6CAE" w:rsidRPr="00A2260A">
        <w:rPr>
          <w:rFonts w:ascii="Tahoma" w:eastAsia="Calibri" w:hAnsi="Tahoma" w:cs="Tahoma"/>
          <w:sz w:val="24"/>
          <w:szCs w:val="24"/>
          <w:lang w:val="es-ES_tradnl"/>
        </w:rPr>
        <w:t>y</w:t>
      </w:r>
      <w:r w:rsidR="003F6CAE" w:rsidRPr="00A2260A">
        <w:rPr>
          <w:rFonts w:ascii="Tahoma" w:eastAsia="Calibri" w:hAnsi="Tahoma" w:cs="Tahoma"/>
          <w:b/>
          <w:sz w:val="24"/>
          <w:szCs w:val="24"/>
          <w:lang w:val="es-ES_tradnl"/>
        </w:rPr>
        <w:t xml:space="preserve"> </w:t>
      </w:r>
      <w:r w:rsidR="00DA5E8C" w:rsidRPr="00A2260A">
        <w:rPr>
          <w:rFonts w:ascii="Tahoma" w:eastAsia="Calibri" w:hAnsi="Tahoma" w:cs="Tahoma"/>
          <w:b/>
          <w:sz w:val="24"/>
          <w:szCs w:val="24"/>
          <w:lang w:val="es-ES_tradnl"/>
        </w:rPr>
        <w:t>Protección</w:t>
      </w:r>
      <w:r w:rsidR="003F6CAE" w:rsidRPr="00A2260A">
        <w:rPr>
          <w:rFonts w:ascii="Tahoma" w:eastAsia="Calibri" w:hAnsi="Tahoma" w:cs="Tahoma"/>
          <w:b/>
          <w:sz w:val="24"/>
          <w:szCs w:val="24"/>
          <w:lang w:val="es-ES_tradnl"/>
        </w:rPr>
        <w:t xml:space="preserve"> S.A.</w:t>
      </w:r>
    </w:p>
    <w:p w14:paraId="11A20E57" w14:textId="554F2A6E" w:rsidR="00426886" w:rsidRDefault="00426886" w:rsidP="00B75912">
      <w:pPr>
        <w:spacing w:after="0" w:line="276" w:lineRule="auto"/>
        <w:rPr>
          <w:rFonts w:ascii="Tahoma" w:eastAsia="Tahoma" w:hAnsi="Tahoma" w:cs="Tahoma"/>
          <w:bCs/>
          <w:sz w:val="24"/>
          <w:szCs w:val="24"/>
          <w:lang w:val="es"/>
        </w:rPr>
      </w:pPr>
    </w:p>
    <w:p w14:paraId="591BB0E6" w14:textId="77777777" w:rsidR="00B75912" w:rsidRPr="00B75912" w:rsidRDefault="00B75912" w:rsidP="00B75912">
      <w:pPr>
        <w:spacing w:after="0" w:line="276" w:lineRule="auto"/>
        <w:rPr>
          <w:rFonts w:ascii="Tahoma" w:eastAsia="Tahoma" w:hAnsi="Tahoma" w:cs="Tahoma"/>
          <w:bCs/>
          <w:sz w:val="24"/>
          <w:szCs w:val="24"/>
          <w:lang w:val="es"/>
        </w:rPr>
      </w:pPr>
    </w:p>
    <w:p w14:paraId="2518ADF7" w14:textId="67B27BF2" w:rsidR="1B4704F1" w:rsidRPr="00A2260A" w:rsidRDefault="1B4704F1" w:rsidP="0018199C">
      <w:pPr>
        <w:spacing w:after="0" w:line="276" w:lineRule="auto"/>
        <w:jc w:val="center"/>
        <w:rPr>
          <w:rFonts w:ascii="Tahoma" w:hAnsi="Tahoma" w:cs="Tahoma"/>
          <w:sz w:val="24"/>
          <w:szCs w:val="24"/>
        </w:rPr>
      </w:pPr>
      <w:r w:rsidRPr="00A2260A">
        <w:rPr>
          <w:rFonts w:ascii="Tahoma" w:eastAsia="Tahoma" w:hAnsi="Tahoma" w:cs="Tahoma"/>
          <w:b/>
          <w:bCs/>
          <w:sz w:val="24"/>
          <w:szCs w:val="24"/>
          <w:lang w:val="es"/>
        </w:rPr>
        <w:t>PUNTO A TRATAR</w:t>
      </w:r>
    </w:p>
    <w:p w14:paraId="7F6EA7BA" w14:textId="77777777" w:rsidR="003A59FD" w:rsidRPr="00A2260A" w:rsidRDefault="003A59FD" w:rsidP="0018199C">
      <w:pPr>
        <w:spacing w:after="0" w:line="276" w:lineRule="auto"/>
        <w:ind w:firstLine="708"/>
        <w:jc w:val="both"/>
        <w:rPr>
          <w:rFonts w:ascii="Tahoma" w:eastAsia="Tahoma" w:hAnsi="Tahoma" w:cs="Tahoma"/>
          <w:sz w:val="24"/>
          <w:szCs w:val="24"/>
          <w:lang w:val="es"/>
        </w:rPr>
      </w:pPr>
    </w:p>
    <w:p w14:paraId="2CEC0698" w14:textId="31A82309" w:rsidR="1B4704F1" w:rsidRPr="00A2260A" w:rsidRDefault="003F6CAE" w:rsidP="0018199C">
      <w:pPr>
        <w:spacing w:after="0" w:line="276" w:lineRule="auto"/>
        <w:ind w:firstLine="708"/>
        <w:jc w:val="both"/>
        <w:rPr>
          <w:rFonts w:ascii="Tahoma" w:eastAsia="Calibri" w:hAnsi="Tahoma" w:cs="Tahoma"/>
          <w:sz w:val="24"/>
          <w:szCs w:val="24"/>
          <w:lang w:val="es-ES"/>
        </w:rPr>
      </w:pPr>
      <w:r w:rsidRPr="00A2260A">
        <w:rPr>
          <w:rFonts w:ascii="Tahoma" w:eastAsia="Calibri" w:hAnsi="Tahoma" w:cs="Tahoma"/>
          <w:sz w:val="24"/>
          <w:szCs w:val="24"/>
          <w:lang w:val="es-ES"/>
        </w:rPr>
        <w:t>Por medio de esta providencia procede la Sala a resolver l</w:t>
      </w:r>
      <w:r w:rsidR="00AF587C" w:rsidRPr="00A2260A">
        <w:rPr>
          <w:rFonts w:ascii="Tahoma" w:eastAsia="Calibri" w:hAnsi="Tahoma" w:cs="Tahoma"/>
          <w:sz w:val="24"/>
          <w:szCs w:val="24"/>
          <w:lang w:val="es-ES"/>
        </w:rPr>
        <w:t>os</w:t>
      </w:r>
      <w:r w:rsidRPr="00A2260A">
        <w:rPr>
          <w:rFonts w:ascii="Tahoma" w:eastAsia="Calibri" w:hAnsi="Tahoma" w:cs="Tahoma"/>
          <w:sz w:val="24"/>
          <w:szCs w:val="24"/>
          <w:lang w:val="es-ES"/>
        </w:rPr>
        <w:t xml:space="preserve"> recurso</w:t>
      </w:r>
      <w:r w:rsidR="00F82C3E" w:rsidRPr="00A2260A">
        <w:rPr>
          <w:rFonts w:ascii="Tahoma" w:eastAsia="Calibri" w:hAnsi="Tahoma" w:cs="Tahoma"/>
          <w:sz w:val="24"/>
          <w:szCs w:val="24"/>
          <w:lang w:val="es-ES"/>
        </w:rPr>
        <w:t>s</w:t>
      </w:r>
      <w:r w:rsidRPr="00A2260A">
        <w:rPr>
          <w:rFonts w:ascii="Tahoma" w:eastAsia="Calibri" w:hAnsi="Tahoma" w:cs="Tahoma"/>
          <w:sz w:val="24"/>
          <w:szCs w:val="24"/>
          <w:lang w:val="es-ES"/>
        </w:rPr>
        <w:t xml:space="preserve"> de apelación interpuesto</w:t>
      </w:r>
      <w:r w:rsidR="00F82C3E" w:rsidRPr="00A2260A">
        <w:rPr>
          <w:rFonts w:ascii="Tahoma" w:eastAsia="Calibri" w:hAnsi="Tahoma" w:cs="Tahoma"/>
          <w:sz w:val="24"/>
          <w:szCs w:val="24"/>
          <w:lang w:val="es-ES"/>
        </w:rPr>
        <w:t>s</w:t>
      </w:r>
      <w:r w:rsidRPr="00A2260A">
        <w:rPr>
          <w:rFonts w:ascii="Tahoma" w:eastAsia="Calibri" w:hAnsi="Tahoma" w:cs="Tahoma"/>
          <w:sz w:val="24"/>
          <w:szCs w:val="24"/>
          <w:lang w:val="es-ES"/>
        </w:rPr>
        <w:t xml:space="preserve"> por la</w:t>
      </w:r>
      <w:r w:rsidR="00F82C3E" w:rsidRPr="00A2260A">
        <w:rPr>
          <w:rFonts w:ascii="Tahoma" w:eastAsia="Calibri" w:hAnsi="Tahoma" w:cs="Tahoma"/>
          <w:sz w:val="24"/>
          <w:szCs w:val="24"/>
          <w:lang w:val="es-ES"/>
        </w:rPr>
        <w:t>s partes</w:t>
      </w:r>
      <w:r w:rsidR="00DF6973" w:rsidRPr="00A2260A">
        <w:rPr>
          <w:rFonts w:ascii="Tahoma" w:eastAsia="Calibri" w:hAnsi="Tahoma" w:cs="Tahoma"/>
          <w:sz w:val="24"/>
          <w:szCs w:val="24"/>
          <w:lang w:val="es-ES"/>
        </w:rPr>
        <w:t xml:space="preserve"> en contienda</w:t>
      </w:r>
      <w:r w:rsidRPr="00A2260A">
        <w:rPr>
          <w:rFonts w:ascii="Tahoma" w:eastAsia="Calibri" w:hAnsi="Tahoma" w:cs="Tahoma"/>
          <w:sz w:val="24"/>
          <w:szCs w:val="24"/>
          <w:lang w:val="es-ES"/>
        </w:rPr>
        <w:t>, en contra de la sentencia proferida el 2</w:t>
      </w:r>
      <w:r w:rsidR="00D934E1" w:rsidRPr="00A2260A">
        <w:rPr>
          <w:rFonts w:ascii="Tahoma" w:eastAsia="Calibri" w:hAnsi="Tahoma" w:cs="Tahoma"/>
          <w:sz w:val="24"/>
          <w:szCs w:val="24"/>
          <w:lang w:val="es-ES"/>
        </w:rPr>
        <w:t>8</w:t>
      </w:r>
      <w:r w:rsidRPr="00A2260A">
        <w:rPr>
          <w:rFonts w:ascii="Tahoma" w:eastAsia="Calibri" w:hAnsi="Tahoma" w:cs="Tahoma"/>
          <w:sz w:val="24"/>
          <w:szCs w:val="24"/>
          <w:lang w:val="es-ES"/>
        </w:rPr>
        <w:t xml:space="preserve"> de </w:t>
      </w:r>
      <w:r w:rsidR="00D934E1" w:rsidRPr="00A2260A">
        <w:rPr>
          <w:rFonts w:ascii="Tahoma" w:eastAsia="Calibri" w:hAnsi="Tahoma" w:cs="Tahoma"/>
          <w:sz w:val="24"/>
          <w:szCs w:val="24"/>
          <w:lang w:val="es-ES"/>
        </w:rPr>
        <w:t>octubre</w:t>
      </w:r>
      <w:r w:rsidRPr="00A2260A">
        <w:rPr>
          <w:rFonts w:ascii="Tahoma" w:eastAsia="Calibri" w:hAnsi="Tahoma" w:cs="Tahoma"/>
          <w:sz w:val="24"/>
          <w:szCs w:val="24"/>
          <w:lang w:val="es-ES"/>
        </w:rPr>
        <w:t xml:space="preserve"> de 2021 por el Juzgado </w:t>
      </w:r>
      <w:r w:rsidR="00D934E1" w:rsidRPr="00A2260A">
        <w:rPr>
          <w:rFonts w:ascii="Tahoma" w:eastAsia="Calibri" w:hAnsi="Tahoma" w:cs="Tahoma"/>
          <w:sz w:val="24"/>
          <w:szCs w:val="24"/>
          <w:lang w:val="es-ES"/>
        </w:rPr>
        <w:t>Segundo</w:t>
      </w:r>
      <w:r w:rsidRPr="00A2260A">
        <w:rPr>
          <w:rFonts w:ascii="Tahoma" w:eastAsia="Calibri" w:hAnsi="Tahoma" w:cs="Tahoma"/>
          <w:sz w:val="24"/>
          <w:szCs w:val="24"/>
          <w:lang w:val="es-ES"/>
        </w:rPr>
        <w:t xml:space="preserve"> Laboral del Circuito de Pereira.</w:t>
      </w:r>
      <w:r w:rsidR="1B4704F1" w:rsidRPr="00A2260A">
        <w:rPr>
          <w:rFonts w:ascii="Tahoma" w:eastAsia="Tahoma" w:hAnsi="Tahoma" w:cs="Tahoma"/>
          <w:sz w:val="24"/>
          <w:szCs w:val="24"/>
          <w:lang w:val="es"/>
        </w:rPr>
        <w:t xml:space="preserve"> Para ello se tiene en cuenta lo siguiente:</w:t>
      </w:r>
    </w:p>
    <w:p w14:paraId="700B1036" w14:textId="5C558BEA" w:rsidR="1B4704F1" w:rsidRPr="00A2260A" w:rsidRDefault="1B4704F1" w:rsidP="0018199C">
      <w:pPr>
        <w:spacing w:after="0" w:line="276" w:lineRule="auto"/>
        <w:jc w:val="both"/>
        <w:rPr>
          <w:rFonts w:ascii="Tahoma" w:eastAsia="Tahoma" w:hAnsi="Tahoma" w:cs="Tahoma"/>
          <w:sz w:val="24"/>
          <w:szCs w:val="24"/>
          <w:lang w:val="es"/>
        </w:rPr>
      </w:pPr>
    </w:p>
    <w:p w14:paraId="58E5680C" w14:textId="77777777" w:rsidR="00A2260A" w:rsidRPr="00A2260A" w:rsidRDefault="00A2260A" w:rsidP="0018199C">
      <w:pPr>
        <w:spacing w:after="0" w:line="276" w:lineRule="auto"/>
        <w:jc w:val="both"/>
        <w:rPr>
          <w:rFonts w:ascii="Tahoma" w:hAnsi="Tahoma" w:cs="Tahoma"/>
          <w:sz w:val="24"/>
          <w:szCs w:val="24"/>
        </w:rPr>
      </w:pPr>
    </w:p>
    <w:p w14:paraId="34D1BCA3" w14:textId="0CBF050E" w:rsidR="1B4704F1" w:rsidRPr="00A2260A" w:rsidRDefault="00846DE2" w:rsidP="0018199C">
      <w:pPr>
        <w:pStyle w:val="Prrafodelista"/>
        <w:numPr>
          <w:ilvl w:val="0"/>
          <w:numId w:val="3"/>
        </w:numPr>
        <w:tabs>
          <w:tab w:val="left" w:pos="426"/>
        </w:tabs>
        <w:spacing w:line="276" w:lineRule="auto"/>
        <w:ind w:left="0" w:firstLine="0"/>
        <w:jc w:val="center"/>
        <w:rPr>
          <w:rFonts w:eastAsiaTheme="minorEastAsia"/>
          <w:b/>
          <w:bCs/>
          <w:sz w:val="24"/>
          <w:szCs w:val="24"/>
        </w:rPr>
      </w:pPr>
      <w:r w:rsidRPr="00A2260A">
        <w:rPr>
          <w:b/>
          <w:bCs/>
          <w:sz w:val="24"/>
          <w:szCs w:val="24"/>
          <w:lang w:val="es"/>
        </w:rPr>
        <w:t xml:space="preserve">La </w:t>
      </w:r>
      <w:r w:rsidR="1B4704F1" w:rsidRPr="00A2260A">
        <w:rPr>
          <w:b/>
          <w:bCs/>
          <w:sz w:val="24"/>
          <w:szCs w:val="24"/>
          <w:lang w:val="es"/>
        </w:rPr>
        <w:t>Demanda y contestación</w:t>
      </w:r>
    </w:p>
    <w:p w14:paraId="29E270E4" w14:textId="32EFBE4E" w:rsidR="1B4704F1" w:rsidRPr="00A2260A" w:rsidRDefault="00BE23AB" w:rsidP="0018199C">
      <w:pPr>
        <w:spacing w:after="0" w:line="276" w:lineRule="auto"/>
        <w:jc w:val="both"/>
        <w:rPr>
          <w:rFonts w:ascii="Tahoma" w:hAnsi="Tahoma" w:cs="Tahoma"/>
          <w:sz w:val="24"/>
          <w:szCs w:val="24"/>
        </w:rPr>
      </w:pPr>
      <w:r w:rsidRPr="00A2260A">
        <w:rPr>
          <w:rFonts w:ascii="Tahoma" w:eastAsia="Tahoma" w:hAnsi="Tahoma" w:cs="Tahoma"/>
          <w:sz w:val="24"/>
          <w:szCs w:val="24"/>
          <w:lang w:val="es"/>
        </w:rPr>
        <w:t xml:space="preserve"> </w:t>
      </w:r>
    </w:p>
    <w:p w14:paraId="0DA14234" w14:textId="78DF1C5C" w:rsidR="003F6CAE" w:rsidRPr="00A2260A" w:rsidRDefault="00142E2F" w:rsidP="0018199C">
      <w:pPr>
        <w:spacing w:after="0" w:line="276" w:lineRule="auto"/>
        <w:ind w:firstLine="709"/>
        <w:contextualSpacing/>
        <w:jc w:val="both"/>
        <w:rPr>
          <w:rFonts w:ascii="Tahoma" w:eastAsia="Tahoma" w:hAnsi="Tahoma" w:cs="Tahoma"/>
          <w:sz w:val="24"/>
          <w:szCs w:val="24"/>
        </w:rPr>
      </w:pPr>
      <w:r w:rsidRPr="00A2260A">
        <w:rPr>
          <w:rFonts w:ascii="Tahoma" w:eastAsia="Tahoma" w:hAnsi="Tahoma" w:cs="Tahoma"/>
          <w:sz w:val="24"/>
          <w:szCs w:val="24"/>
        </w:rPr>
        <w:t>Pretende la demandante que se declare la ineficacia</w:t>
      </w:r>
      <w:r w:rsidR="0047352F" w:rsidRPr="00A2260A">
        <w:rPr>
          <w:rFonts w:ascii="Tahoma" w:eastAsia="Tahoma" w:hAnsi="Tahoma" w:cs="Tahoma"/>
          <w:sz w:val="24"/>
          <w:szCs w:val="24"/>
        </w:rPr>
        <w:t>, o s</w:t>
      </w:r>
      <w:r w:rsidR="003E29A3" w:rsidRPr="00A2260A">
        <w:rPr>
          <w:rFonts w:ascii="Tahoma" w:eastAsia="Tahoma" w:hAnsi="Tahoma" w:cs="Tahoma"/>
          <w:sz w:val="24"/>
          <w:szCs w:val="24"/>
        </w:rPr>
        <w:t xml:space="preserve">ubsidiariamente la nulidad, </w:t>
      </w:r>
      <w:r w:rsidRPr="00A2260A">
        <w:rPr>
          <w:rFonts w:ascii="Tahoma" w:eastAsia="Tahoma" w:hAnsi="Tahoma" w:cs="Tahoma"/>
          <w:sz w:val="24"/>
          <w:szCs w:val="24"/>
        </w:rPr>
        <w:t xml:space="preserve">de la afiliación y del traslado que hizo del régimen de prima media con prestación definida </w:t>
      </w:r>
      <w:r w:rsidR="00E40FE9" w:rsidRPr="00A2260A">
        <w:rPr>
          <w:rFonts w:ascii="Tahoma" w:eastAsia="Tahoma" w:hAnsi="Tahoma" w:cs="Tahoma"/>
          <w:sz w:val="24"/>
          <w:szCs w:val="24"/>
        </w:rPr>
        <w:t xml:space="preserve">(en adelante RPM) </w:t>
      </w:r>
      <w:r w:rsidRPr="00A2260A">
        <w:rPr>
          <w:rFonts w:ascii="Tahoma" w:eastAsia="Tahoma" w:hAnsi="Tahoma" w:cs="Tahoma"/>
          <w:sz w:val="24"/>
          <w:szCs w:val="24"/>
        </w:rPr>
        <w:t xml:space="preserve">hacia </w:t>
      </w:r>
      <w:r w:rsidR="00E40FE9" w:rsidRPr="00A2260A">
        <w:rPr>
          <w:rFonts w:ascii="Tahoma" w:eastAsia="Tahoma" w:hAnsi="Tahoma" w:cs="Tahoma"/>
          <w:sz w:val="24"/>
          <w:szCs w:val="24"/>
        </w:rPr>
        <w:t>el régimen de ahorro individual con solidaridad (en adelante RAIS)</w:t>
      </w:r>
      <w:r w:rsidR="00C641F4" w:rsidRPr="00A2260A">
        <w:rPr>
          <w:rFonts w:ascii="Tahoma" w:eastAsia="Tahoma" w:hAnsi="Tahoma" w:cs="Tahoma"/>
          <w:sz w:val="24"/>
          <w:szCs w:val="24"/>
        </w:rPr>
        <w:t>,</w:t>
      </w:r>
      <w:r w:rsidR="00E40FE9" w:rsidRPr="00A2260A">
        <w:rPr>
          <w:rFonts w:ascii="Tahoma" w:eastAsia="Tahoma" w:hAnsi="Tahoma" w:cs="Tahoma"/>
          <w:sz w:val="24"/>
          <w:szCs w:val="24"/>
        </w:rPr>
        <w:t xml:space="preserve"> administrado por </w:t>
      </w:r>
      <w:r w:rsidRPr="00A2260A">
        <w:rPr>
          <w:rFonts w:ascii="Tahoma" w:eastAsia="Tahoma" w:hAnsi="Tahoma" w:cs="Tahoma"/>
          <w:sz w:val="24"/>
          <w:szCs w:val="24"/>
        </w:rPr>
        <w:t>Horizonte (</w:t>
      </w:r>
      <w:r w:rsidR="00E40FE9" w:rsidRPr="00A2260A">
        <w:rPr>
          <w:rFonts w:ascii="Tahoma" w:eastAsia="Tahoma" w:hAnsi="Tahoma" w:cs="Tahoma"/>
          <w:sz w:val="24"/>
          <w:szCs w:val="24"/>
        </w:rPr>
        <w:t>h</w:t>
      </w:r>
      <w:r w:rsidRPr="00A2260A">
        <w:rPr>
          <w:rFonts w:ascii="Tahoma" w:eastAsia="Tahoma" w:hAnsi="Tahoma" w:cs="Tahoma"/>
          <w:sz w:val="24"/>
          <w:szCs w:val="24"/>
        </w:rPr>
        <w:t>oy Porvenir S.A.)</w:t>
      </w:r>
      <w:r w:rsidR="00C641F4" w:rsidRPr="00A2260A">
        <w:rPr>
          <w:rFonts w:ascii="Tahoma" w:eastAsia="Tahoma" w:hAnsi="Tahoma" w:cs="Tahoma"/>
          <w:sz w:val="24"/>
          <w:szCs w:val="24"/>
        </w:rPr>
        <w:t>;</w:t>
      </w:r>
      <w:r w:rsidRPr="00A2260A">
        <w:rPr>
          <w:rFonts w:ascii="Tahoma" w:eastAsia="Tahoma" w:hAnsi="Tahoma" w:cs="Tahoma"/>
          <w:sz w:val="24"/>
          <w:szCs w:val="24"/>
        </w:rPr>
        <w:t xml:space="preserve"> así como de la afiliaci</w:t>
      </w:r>
      <w:r w:rsidR="00322082" w:rsidRPr="00A2260A">
        <w:rPr>
          <w:rFonts w:ascii="Tahoma" w:eastAsia="Tahoma" w:hAnsi="Tahoma" w:cs="Tahoma"/>
          <w:sz w:val="24"/>
          <w:szCs w:val="24"/>
        </w:rPr>
        <w:t>ón</w:t>
      </w:r>
      <w:r w:rsidRPr="00A2260A">
        <w:rPr>
          <w:rFonts w:ascii="Tahoma" w:eastAsia="Tahoma" w:hAnsi="Tahoma" w:cs="Tahoma"/>
          <w:sz w:val="24"/>
          <w:szCs w:val="24"/>
        </w:rPr>
        <w:t xml:space="preserve"> posterior que hizo hacia</w:t>
      </w:r>
      <w:r w:rsidR="00322082" w:rsidRPr="00A2260A">
        <w:rPr>
          <w:rFonts w:ascii="Tahoma" w:eastAsia="Tahoma" w:hAnsi="Tahoma" w:cs="Tahoma"/>
          <w:sz w:val="24"/>
          <w:szCs w:val="24"/>
        </w:rPr>
        <w:t xml:space="preserve"> Santander</w:t>
      </w:r>
      <w:r w:rsidRPr="00A2260A">
        <w:rPr>
          <w:rFonts w:ascii="Tahoma" w:eastAsia="Tahoma" w:hAnsi="Tahoma" w:cs="Tahoma"/>
          <w:sz w:val="24"/>
          <w:szCs w:val="24"/>
        </w:rPr>
        <w:t xml:space="preserve"> (</w:t>
      </w:r>
      <w:r w:rsidR="00E40FE9" w:rsidRPr="00A2260A">
        <w:rPr>
          <w:rFonts w:ascii="Tahoma" w:eastAsia="Tahoma" w:hAnsi="Tahoma" w:cs="Tahoma"/>
          <w:sz w:val="24"/>
          <w:szCs w:val="24"/>
        </w:rPr>
        <w:t>h</w:t>
      </w:r>
      <w:r w:rsidRPr="00A2260A">
        <w:rPr>
          <w:rFonts w:ascii="Tahoma" w:eastAsia="Tahoma" w:hAnsi="Tahoma" w:cs="Tahoma"/>
          <w:sz w:val="24"/>
          <w:szCs w:val="24"/>
        </w:rPr>
        <w:t>oy P</w:t>
      </w:r>
      <w:r w:rsidR="00322082" w:rsidRPr="00A2260A">
        <w:rPr>
          <w:rFonts w:ascii="Tahoma" w:eastAsia="Tahoma" w:hAnsi="Tahoma" w:cs="Tahoma"/>
          <w:sz w:val="24"/>
          <w:szCs w:val="24"/>
        </w:rPr>
        <w:t>rotección S.A.).</w:t>
      </w:r>
      <w:r w:rsidR="001A7B88" w:rsidRPr="00A2260A">
        <w:rPr>
          <w:rFonts w:ascii="Tahoma" w:eastAsia="Tahoma" w:hAnsi="Tahoma" w:cs="Tahoma"/>
          <w:sz w:val="24"/>
          <w:szCs w:val="24"/>
        </w:rPr>
        <w:t xml:space="preserve"> De igual forma, </w:t>
      </w:r>
      <w:r w:rsidR="007B642F" w:rsidRPr="00A2260A">
        <w:rPr>
          <w:rFonts w:ascii="Tahoma" w:eastAsia="Tahoma" w:hAnsi="Tahoma" w:cs="Tahoma"/>
          <w:sz w:val="24"/>
          <w:szCs w:val="24"/>
        </w:rPr>
        <w:t xml:space="preserve">solicita </w:t>
      </w:r>
      <w:r w:rsidR="001A7B88" w:rsidRPr="00A2260A">
        <w:rPr>
          <w:rFonts w:ascii="Tahoma" w:eastAsia="Tahoma" w:hAnsi="Tahoma" w:cs="Tahoma"/>
          <w:sz w:val="24"/>
          <w:szCs w:val="24"/>
        </w:rPr>
        <w:t xml:space="preserve">que se declare que tiene derecho a </w:t>
      </w:r>
      <w:r w:rsidR="007B642F" w:rsidRPr="00A2260A">
        <w:rPr>
          <w:rFonts w:ascii="Tahoma" w:eastAsia="Tahoma" w:hAnsi="Tahoma" w:cs="Tahoma"/>
          <w:sz w:val="24"/>
          <w:szCs w:val="24"/>
        </w:rPr>
        <w:t>que se le reconozca y pague la pensión de vejez, a partir del 20 de octubre de 2</w:t>
      </w:r>
      <w:r w:rsidR="001820B5" w:rsidRPr="00A2260A">
        <w:rPr>
          <w:rFonts w:ascii="Tahoma" w:eastAsia="Tahoma" w:hAnsi="Tahoma" w:cs="Tahoma"/>
          <w:sz w:val="24"/>
          <w:szCs w:val="24"/>
        </w:rPr>
        <w:t>0</w:t>
      </w:r>
      <w:r w:rsidR="007B642F" w:rsidRPr="00A2260A">
        <w:rPr>
          <w:rFonts w:ascii="Tahoma" w:eastAsia="Tahoma" w:hAnsi="Tahoma" w:cs="Tahoma"/>
          <w:sz w:val="24"/>
          <w:szCs w:val="24"/>
        </w:rPr>
        <w:t xml:space="preserve">17, </w:t>
      </w:r>
      <w:r w:rsidR="00BE23AB" w:rsidRPr="00A2260A">
        <w:rPr>
          <w:rFonts w:ascii="Tahoma" w:eastAsia="Tahoma" w:hAnsi="Tahoma" w:cs="Tahoma"/>
          <w:sz w:val="24"/>
          <w:szCs w:val="24"/>
        </w:rPr>
        <w:t xml:space="preserve">cuando </w:t>
      </w:r>
      <w:r w:rsidR="007B642F" w:rsidRPr="00A2260A">
        <w:rPr>
          <w:rFonts w:ascii="Tahoma" w:eastAsia="Tahoma" w:hAnsi="Tahoma" w:cs="Tahoma"/>
          <w:sz w:val="24"/>
          <w:szCs w:val="24"/>
        </w:rPr>
        <w:t>acreditó los requisitos para acceder a la prestación en el RPM.</w:t>
      </w:r>
    </w:p>
    <w:p w14:paraId="7E758DCB" w14:textId="77777777" w:rsidR="003F6CAE" w:rsidRPr="00A2260A" w:rsidRDefault="003F6CAE" w:rsidP="0018199C">
      <w:pPr>
        <w:spacing w:after="0" w:line="276" w:lineRule="auto"/>
        <w:ind w:firstLine="709"/>
        <w:contextualSpacing/>
        <w:jc w:val="both"/>
        <w:rPr>
          <w:rFonts w:ascii="Tahoma" w:eastAsia="Tahoma" w:hAnsi="Tahoma" w:cs="Tahoma"/>
          <w:sz w:val="24"/>
          <w:szCs w:val="24"/>
          <w:lang w:val="es-ES"/>
        </w:rPr>
      </w:pPr>
    </w:p>
    <w:p w14:paraId="31BF3D04" w14:textId="448A52EA" w:rsidR="001015B5" w:rsidRPr="00A2260A" w:rsidRDefault="003F6CAE" w:rsidP="0018199C">
      <w:pPr>
        <w:spacing w:after="0" w:line="276" w:lineRule="auto"/>
        <w:ind w:firstLine="709"/>
        <w:contextualSpacing/>
        <w:jc w:val="both"/>
        <w:rPr>
          <w:rFonts w:ascii="Tahoma" w:eastAsia="Tahoma" w:hAnsi="Tahoma" w:cs="Tahoma"/>
          <w:sz w:val="24"/>
          <w:szCs w:val="24"/>
          <w:lang w:val="es-ES"/>
        </w:rPr>
      </w:pPr>
      <w:r w:rsidRPr="00A2260A">
        <w:rPr>
          <w:rFonts w:ascii="Tahoma" w:eastAsia="Tahoma" w:hAnsi="Tahoma" w:cs="Tahoma"/>
          <w:sz w:val="24"/>
          <w:szCs w:val="24"/>
          <w:lang w:val="es-ES"/>
        </w:rPr>
        <w:t xml:space="preserve">En consecuencia, </w:t>
      </w:r>
      <w:r w:rsidR="00202E02" w:rsidRPr="00A2260A">
        <w:rPr>
          <w:rFonts w:ascii="Tahoma" w:eastAsia="Tahoma" w:hAnsi="Tahoma" w:cs="Tahoma"/>
          <w:sz w:val="24"/>
          <w:szCs w:val="24"/>
          <w:lang w:val="es-ES"/>
        </w:rPr>
        <w:t xml:space="preserve">pide </w:t>
      </w:r>
      <w:r w:rsidRPr="00A2260A">
        <w:rPr>
          <w:rFonts w:ascii="Tahoma" w:eastAsia="Tahoma" w:hAnsi="Tahoma" w:cs="Tahoma"/>
          <w:sz w:val="24"/>
          <w:szCs w:val="24"/>
          <w:lang w:val="es-ES"/>
        </w:rPr>
        <w:t xml:space="preserve">que se condene a Porvenir S.A. </w:t>
      </w:r>
      <w:r w:rsidR="007B642F" w:rsidRPr="00A2260A">
        <w:rPr>
          <w:rFonts w:ascii="Tahoma" w:eastAsia="Tahoma" w:hAnsi="Tahoma" w:cs="Tahoma"/>
          <w:sz w:val="24"/>
          <w:szCs w:val="24"/>
          <w:lang w:val="es-ES"/>
        </w:rPr>
        <w:t xml:space="preserve">y Protección S.A. </w:t>
      </w:r>
      <w:r w:rsidRPr="00A2260A">
        <w:rPr>
          <w:rFonts w:ascii="Tahoma" w:eastAsia="Tahoma" w:hAnsi="Tahoma" w:cs="Tahoma"/>
          <w:sz w:val="24"/>
          <w:szCs w:val="24"/>
          <w:lang w:val="es-ES"/>
        </w:rPr>
        <w:t>a trasladar</w:t>
      </w:r>
      <w:r w:rsidR="00202E02" w:rsidRPr="00A2260A">
        <w:rPr>
          <w:rFonts w:ascii="Tahoma" w:eastAsia="Tahoma" w:hAnsi="Tahoma" w:cs="Tahoma"/>
          <w:sz w:val="24"/>
          <w:szCs w:val="24"/>
          <w:lang w:val="es-ES"/>
        </w:rPr>
        <w:t xml:space="preserve"> a</w:t>
      </w:r>
      <w:r w:rsidRPr="00A2260A">
        <w:rPr>
          <w:rFonts w:ascii="Tahoma" w:eastAsia="Tahoma" w:hAnsi="Tahoma" w:cs="Tahoma"/>
          <w:sz w:val="24"/>
          <w:szCs w:val="24"/>
          <w:lang w:val="es-ES"/>
        </w:rPr>
        <w:t xml:space="preserve"> </w:t>
      </w:r>
      <w:r w:rsidR="00202E02" w:rsidRPr="00A2260A">
        <w:rPr>
          <w:rFonts w:ascii="Tahoma" w:eastAsia="Tahoma" w:hAnsi="Tahoma" w:cs="Tahoma"/>
          <w:sz w:val="24"/>
          <w:szCs w:val="24"/>
          <w:lang w:val="es-ES"/>
        </w:rPr>
        <w:t xml:space="preserve">Colpensiones </w:t>
      </w:r>
      <w:r w:rsidRPr="00A2260A">
        <w:rPr>
          <w:rFonts w:ascii="Tahoma" w:eastAsia="Tahoma" w:hAnsi="Tahoma" w:cs="Tahoma"/>
          <w:sz w:val="24"/>
          <w:szCs w:val="24"/>
          <w:lang w:val="es-ES"/>
        </w:rPr>
        <w:t xml:space="preserve">sus </w:t>
      </w:r>
      <w:r w:rsidR="007B642F" w:rsidRPr="00A2260A">
        <w:rPr>
          <w:rFonts w:ascii="Tahoma" w:eastAsia="Tahoma" w:hAnsi="Tahoma" w:cs="Tahoma"/>
          <w:sz w:val="24"/>
          <w:szCs w:val="24"/>
          <w:lang w:val="es-ES"/>
        </w:rPr>
        <w:t xml:space="preserve">aportes con </w:t>
      </w:r>
      <w:r w:rsidR="007247C4" w:rsidRPr="00A2260A">
        <w:rPr>
          <w:rFonts w:ascii="Tahoma" w:eastAsia="Tahoma" w:hAnsi="Tahoma" w:cs="Tahoma"/>
          <w:sz w:val="24"/>
          <w:szCs w:val="24"/>
          <w:lang w:val="es-ES"/>
        </w:rPr>
        <w:t>los</w:t>
      </w:r>
      <w:r w:rsidR="007B642F" w:rsidRPr="00A2260A">
        <w:rPr>
          <w:rFonts w:ascii="Tahoma" w:eastAsia="Tahoma" w:hAnsi="Tahoma" w:cs="Tahoma"/>
          <w:sz w:val="24"/>
          <w:szCs w:val="24"/>
          <w:lang w:val="es-ES"/>
        </w:rPr>
        <w:t xml:space="preserve"> respectivos rendimientos</w:t>
      </w:r>
      <w:r w:rsidR="00E648CA" w:rsidRPr="00A2260A">
        <w:rPr>
          <w:rFonts w:ascii="Tahoma" w:eastAsia="Tahoma" w:hAnsi="Tahoma" w:cs="Tahoma"/>
          <w:sz w:val="24"/>
          <w:szCs w:val="24"/>
          <w:lang w:val="es-ES"/>
        </w:rPr>
        <w:t>, sin ningún tipo de descuento por cuota de administración</w:t>
      </w:r>
      <w:r w:rsidRPr="00A2260A">
        <w:rPr>
          <w:rFonts w:ascii="Tahoma" w:eastAsia="Tahoma" w:hAnsi="Tahoma" w:cs="Tahoma"/>
          <w:sz w:val="24"/>
          <w:szCs w:val="24"/>
          <w:lang w:val="es-ES"/>
        </w:rPr>
        <w:t xml:space="preserve">. Adicionalmente, </w:t>
      </w:r>
      <w:r w:rsidR="00F92969" w:rsidRPr="00A2260A">
        <w:rPr>
          <w:rFonts w:ascii="Tahoma" w:eastAsia="Tahoma" w:hAnsi="Tahoma" w:cs="Tahoma"/>
          <w:sz w:val="24"/>
          <w:szCs w:val="24"/>
          <w:lang w:val="es-ES"/>
        </w:rPr>
        <w:t xml:space="preserve">procura </w:t>
      </w:r>
      <w:r w:rsidRPr="00A2260A">
        <w:rPr>
          <w:rFonts w:ascii="Tahoma" w:eastAsia="Tahoma" w:hAnsi="Tahoma" w:cs="Tahoma"/>
          <w:sz w:val="24"/>
          <w:szCs w:val="24"/>
          <w:lang w:val="es-ES"/>
        </w:rPr>
        <w:t xml:space="preserve">que se condene a </w:t>
      </w:r>
      <w:r w:rsidR="00274164" w:rsidRPr="00A2260A">
        <w:rPr>
          <w:rFonts w:ascii="Tahoma" w:eastAsia="Tahoma" w:hAnsi="Tahoma" w:cs="Tahoma"/>
          <w:sz w:val="24"/>
          <w:szCs w:val="24"/>
          <w:lang w:val="es-ES"/>
        </w:rPr>
        <w:t>Porvenir S.A. y a Protección S.A. a pa</w:t>
      </w:r>
      <w:r w:rsidR="00F92969" w:rsidRPr="00A2260A">
        <w:rPr>
          <w:rFonts w:ascii="Tahoma" w:eastAsia="Tahoma" w:hAnsi="Tahoma" w:cs="Tahoma"/>
          <w:sz w:val="24"/>
          <w:szCs w:val="24"/>
          <w:lang w:val="es-ES"/>
        </w:rPr>
        <w:t>g</w:t>
      </w:r>
      <w:r w:rsidR="00274164" w:rsidRPr="00A2260A">
        <w:rPr>
          <w:rFonts w:ascii="Tahoma" w:eastAsia="Tahoma" w:hAnsi="Tahoma" w:cs="Tahoma"/>
          <w:sz w:val="24"/>
          <w:szCs w:val="24"/>
          <w:lang w:val="es-ES"/>
        </w:rPr>
        <w:t>a</w:t>
      </w:r>
      <w:r w:rsidR="00F92969" w:rsidRPr="00A2260A">
        <w:rPr>
          <w:rFonts w:ascii="Tahoma" w:eastAsia="Tahoma" w:hAnsi="Tahoma" w:cs="Tahoma"/>
          <w:sz w:val="24"/>
          <w:szCs w:val="24"/>
          <w:lang w:val="es-ES"/>
        </w:rPr>
        <w:t>r</w:t>
      </w:r>
      <w:r w:rsidR="00274164" w:rsidRPr="00A2260A">
        <w:rPr>
          <w:rFonts w:ascii="Tahoma" w:eastAsia="Tahoma" w:hAnsi="Tahoma" w:cs="Tahoma"/>
          <w:sz w:val="24"/>
          <w:szCs w:val="24"/>
          <w:lang w:val="es-ES"/>
        </w:rPr>
        <w:t xml:space="preserve"> la diferencia</w:t>
      </w:r>
      <w:r w:rsidR="00F92969" w:rsidRPr="00A2260A">
        <w:rPr>
          <w:rFonts w:ascii="Tahoma" w:eastAsia="Tahoma" w:hAnsi="Tahoma" w:cs="Tahoma"/>
          <w:sz w:val="24"/>
          <w:szCs w:val="24"/>
          <w:lang w:val="es-ES"/>
        </w:rPr>
        <w:t xml:space="preserve"> </w:t>
      </w:r>
      <w:r w:rsidR="00274164" w:rsidRPr="00A2260A">
        <w:rPr>
          <w:rFonts w:ascii="Tahoma" w:eastAsia="Tahoma" w:hAnsi="Tahoma" w:cs="Tahoma"/>
          <w:sz w:val="24"/>
          <w:szCs w:val="24"/>
          <w:lang w:val="es-ES"/>
        </w:rPr>
        <w:t>existe</w:t>
      </w:r>
      <w:r w:rsidR="00F92969" w:rsidRPr="00A2260A">
        <w:rPr>
          <w:rFonts w:ascii="Tahoma" w:eastAsia="Tahoma" w:hAnsi="Tahoma" w:cs="Tahoma"/>
          <w:sz w:val="24"/>
          <w:szCs w:val="24"/>
          <w:lang w:val="es-ES"/>
        </w:rPr>
        <w:t>nte</w:t>
      </w:r>
      <w:r w:rsidR="00274164" w:rsidRPr="00A2260A">
        <w:rPr>
          <w:rFonts w:ascii="Tahoma" w:eastAsia="Tahoma" w:hAnsi="Tahoma" w:cs="Tahoma"/>
          <w:sz w:val="24"/>
          <w:szCs w:val="24"/>
          <w:lang w:val="es-ES"/>
        </w:rPr>
        <w:t xml:space="preserve"> entre los aportes que la señora Clara Luz Benjumea Palacio realizó en dichos fondos de pensiones y los que </w:t>
      </w:r>
      <w:r w:rsidR="00FB78F6" w:rsidRPr="00A2260A">
        <w:rPr>
          <w:rFonts w:ascii="Tahoma" w:eastAsia="Tahoma" w:hAnsi="Tahoma" w:cs="Tahoma"/>
          <w:sz w:val="24"/>
          <w:szCs w:val="24"/>
          <w:lang w:val="es-ES"/>
        </w:rPr>
        <w:t xml:space="preserve">hubiera efectuado </w:t>
      </w:r>
      <w:r w:rsidR="00202E02" w:rsidRPr="00A2260A">
        <w:rPr>
          <w:rFonts w:ascii="Tahoma" w:eastAsia="Tahoma" w:hAnsi="Tahoma" w:cs="Tahoma"/>
          <w:sz w:val="24"/>
          <w:szCs w:val="24"/>
          <w:lang w:val="es-ES"/>
        </w:rPr>
        <w:t xml:space="preserve">en caso de haber continuado afiliada </w:t>
      </w:r>
      <w:r w:rsidR="00FB78F6" w:rsidRPr="00A2260A">
        <w:rPr>
          <w:rFonts w:ascii="Tahoma" w:eastAsia="Tahoma" w:hAnsi="Tahoma" w:cs="Tahoma"/>
          <w:sz w:val="24"/>
          <w:szCs w:val="24"/>
          <w:lang w:val="es-ES"/>
        </w:rPr>
        <w:t>a</w:t>
      </w:r>
      <w:r w:rsidR="00274164" w:rsidRPr="00A2260A">
        <w:rPr>
          <w:rFonts w:ascii="Tahoma" w:eastAsia="Tahoma" w:hAnsi="Tahoma" w:cs="Tahoma"/>
          <w:sz w:val="24"/>
          <w:szCs w:val="24"/>
          <w:lang w:val="es-ES"/>
        </w:rPr>
        <w:t xml:space="preserve"> Colpensiones. </w:t>
      </w:r>
    </w:p>
    <w:p w14:paraId="2CB62387" w14:textId="77777777" w:rsidR="001015B5" w:rsidRPr="00A2260A" w:rsidRDefault="001015B5" w:rsidP="0018199C">
      <w:pPr>
        <w:spacing w:after="0" w:line="276" w:lineRule="auto"/>
        <w:ind w:firstLine="709"/>
        <w:contextualSpacing/>
        <w:jc w:val="both"/>
        <w:rPr>
          <w:rFonts w:ascii="Tahoma" w:eastAsia="Tahoma" w:hAnsi="Tahoma" w:cs="Tahoma"/>
          <w:sz w:val="24"/>
          <w:szCs w:val="24"/>
          <w:lang w:val="es-ES"/>
        </w:rPr>
      </w:pPr>
    </w:p>
    <w:p w14:paraId="17A45804" w14:textId="0C525292" w:rsidR="001015B5" w:rsidRPr="00A2260A" w:rsidRDefault="00274164" w:rsidP="0018199C">
      <w:pPr>
        <w:spacing w:after="0" w:line="276" w:lineRule="auto"/>
        <w:ind w:firstLine="709"/>
        <w:contextualSpacing/>
        <w:jc w:val="both"/>
        <w:rPr>
          <w:rFonts w:ascii="Tahoma" w:eastAsia="Tahoma" w:hAnsi="Tahoma" w:cs="Tahoma"/>
          <w:sz w:val="24"/>
          <w:szCs w:val="24"/>
          <w:lang w:val="es-ES"/>
        </w:rPr>
      </w:pPr>
      <w:r w:rsidRPr="00A2260A">
        <w:rPr>
          <w:rFonts w:ascii="Tahoma" w:eastAsia="Tahoma" w:hAnsi="Tahoma" w:cs="Tahoma"/>
          <w:sz w:val="24"/>
          <w:szCs w:val="24"/>
          <w:lang w:val="es-ES"/>
        </w:rPr>
        <w:t>As</w:t>
      </w:r>
      <w:r w:rsidR="007F7C63" w:rsidRPr="00A2260A">
        <w:rPr>
          <w:rFonts w:ascii="Tahoma" w:eastAsia="Tahoma" w:hAnsi="Tahoma" w:cs="Tahoma"/>
          <w:sz w:val="24"/>
          <w:szCs w:val="24"/>
          <w:lang w:val="es-ES"/>
        </w:rPr>
        <w:t xml:space="preserve">imismo, </w:t>
      </w:r>
      <w:r w:rsidR="001015B5" w:rsidRPr="00A2260A">
        <w:rPr>
          <w:rFonts w:ascii="Tahoma" w:eastAsia="Tahoma" w:hAnsi="Tahoma" w:cs="Tahoma"/>
          <w:sz w:val="24"/>
          <w:szCs w:val="24"/>
          <w:lang w:val="es-ES"/>
        </w:rPr>
        <w:t xml:space="preserve">solicita </w:t>
      </w:r>
      <w:r w:rsidR="00F92969" w:rsidRPr="00A2260A">
        <w:rPr>
          <w:rFonts w:ascii="Tahoma" w:eastAsia="Tahoma" w:hAnsi="Tahoma" w:cs="Tahoma"/>
          <w:sz w:val="24"/>
          <w:szCs w:val="24"/>
          <w:lang w:val="es-ES"/>
        </w:rPr>
        <w:t xml:space="preserve">que se condene a </w:t>
      </w:r>
      <w:r w:rsidR="00FB0C7B" w:rsidRPr="00A2260A">
        <w:rPr>
          <w:rFonts w:ascii="Tahoma" w:eastAsia="Tahoma" w:hAnsi="Tahoma" w:cs="Tahoma"/>
          <w:sz w:val="24"/>
          <w:szCs w:val="24"/>
          <w:lang w:val="es-ES"/>
        </w:rPr>
        <w:t>Colpensiones</w:t>
      </w:r>
      <w:r w:rsidR="00F92969" w:rsidRPr="00A2260A">
        <w:rPr>
          <w:rFonts w:ascii="Tahoma" w:eastAsia="Tahoma" w:hAnsi="Tahoma" w:cs="Tahoma"/>
          <w:sz w:val="24"/>
          <w:szCs w:val="24"/>
          <w:lang w:val="es-ES"/>
        </w:rPr>
        <w:t xml:space="preserve"> a recibir sus aportes y reactivar su afiliación</w:t>
      </w:r>
      <w:r w:rsidR="00B9484C" w:rsidRPr="00A2260A">
        <w:rPr>
          <w:rFonts w:ascii="Tahoma" w:eastAsia="Tahoma" w:hAnsi="Tahoma" w:cs="Tahoma"/>
          <w:sz w:val="24"/>
          <w:szCs w:val="24"/>
          <w:lang w:val="es-ES"/>
        </w:rPr>
        <w:t>,</w:t>
      </w:r>
      <w:r w:rsidR="00FB0C7B" w:rsidRPr="00A2260A">
        <w:rPr>
          <w:rFonts w:ascii="Tahoma" w:eastAsia="Tahoma" w:hAnsi="Tahoma" w:cs="Tahoma"/>
          <w:sz w:val="24"/>
          <w:szCs w:val="24"/>
          <w:lang w:val="es-ES"/>
        </w:rPr>
        <w:t xml:space="preserve"> y </w:t>
      </w:r>
      <w:r w:rsidR="00BB34E8" w:rsidRPr="00A2260A">
        <w:rPr>
          <w:rFonts w:ascii="Tahoma" w:eastAsia="Tahoma" w:hAnsi="Tahoma" w:cs="Tahoma"/>
          <w:sz w:val="24"/>
          <w:szCs w:val="24"/>
          <w:lang w:val="es-ES"/>
        </w:rPr>
        <w:t xml:space="preserve">a Porvenir S.A. y a Protección S.A., </w:t>
      </w:r>
      <w:r w:rsidRPr="00A2260A">
        <w:rPr>
          <w:rFonts w:ascii="Tahoma" w:eastAsia="Tahoma" w:hAnsi="Tahoma" w:cs="Tahoma"/>
          <w:sz w:val="24"/>
          <w:szCs w:val="24"/>
          <w:lang w:val="es-ES"/>
        </w:rPr>
        <w:t>a título de perjuicios y como consecuencia del incumplimiento contractual</w:t>
      </w:r>
      <w:r w:rsidR="00F20D54" w:rsidRPr="00A2260A">
        <w:rPr>
          <w:rFonts w:ascii="Tahoma" w:eastAsia="Tahoma" w:hAnsi="Tahoma" w:cs="Tahoma"/>
          <w:sz w:val="24"/>
          <w:szCs w:val="24"/>
          <w:lang w:val="es-ES"/>
        </w:rPr>
        <w:t>,</w:t>
      </w:r>
      <w:r w:rsidRPr="00A2260A">
        <w:rPr>
          <w:rFonts w:ascii="Tahoma" w:eastAsia="Tahoma" w:hAnsi="Tahoma" w:cs="Tahoma"/>
          <w:sz w:val="24"/>
          <w:szCs w:val="24"/>
          <w:lang w:val="es-ES"/>
        </w:rPr>
        <w:t xml:space="preserve"> a reconocer y pagar</w:t>
      </w:r>
      <w:r w:rsidR="00764065" w:rsidRPr="00A2260A">
        <w:rPr>
          <w:rFonts w:ascii="Tahoma" w:eastAsia="Tahoma" w:hAnsi="Tahoma" w:cs="Tahoma"/>
          <w:sz w:val="24"/>
          <w:szCs w:val="24"/>
          <w:lang w:val="es-ES"/>
        </w:rPr>
        <w:t xml:space="preserve"> a su favor</w:t>
      </w:r>
      <w:r w:rsidRPr="00A2260A">
        <w:rPr>
          <w:rFonts w:ascii="Tahoma" w:eastAsia="Tahoma" w:hAnsi="Tahoma" w:cs="Tahoma"/>
          <w:sz w:val="24"/>
          <w:szCs w:val="24"/>
          <w:lang w:val="es-ES"/>
        </w:rPr>
        <w:t xml:space="preserve"> la</w:t>
      </w:r>
      <w:r w:rsidR="00FB0C7B" w:rsidRPr="00A2260A">
        <w:rPr>
          <w:rFonts w:ascii="Tahoma" w:eastAsia="Tahoma" w:hAnsi="Tahoma" w:cs="Tahoma"/>
          <w:sz w:val="24"/>
          <w:szCs w:val="24"/>
          <w:lang w:val="es-ES"/>
        </w:rPr>
        <w:t xml:space="preserve">s </w:t>
      </w:r>
      <w:r w:rsidR="00FB0C7B" w:rsidRPr="00A2260A">
        <w:rPr>
          <w:rFonts w:ascii="Tahoma" w:eastAsia="Tahoma" w:hAnsi="Tahoma" w:cs="Tahoma"/>
          <w:sz w:val="24"/>
          <w:szCs w:val="24"/>
          <w:lang w:val="es-ES"/>
        </w:rPr>
        <w:lastRenderedPageBreak/>
        <w:t xml:space="preserve">mesadas pensionales dejadas de percibir desde el </w:t>
      </w:r>
      <w:r w:rsidR="00764065" w:rsidRPr="00A2260A">
        <w:rPr>
          <w:rFonts w:ascii="Tahoma" w:eastAsia="Tahoma" w:hAnsi="Tahoma" w:cs="Tahoma"/>
          <w:sz w:val="24"/>
          <w:szCs w:val="24"/>
          <w:lang w:val="es-ES"/>
        </w:rPr>
        <w:t>20 de octubre de 2017, fecha en que reunió requisitos de edad y semanas cotizadas, hasta la ejecutoria de la sentencia.</w:t>
      </w:r>
      <w:r w:rsidR="001015B5" w:rsidRPr="00A2260A">
        <w:rPr>
          <w:rFonts w:ascii="Tahoma" w:eastAsia="Tahoma" w:hAnsi="Tahoma" w:cs="Tahoma"/>
          <w:sz w:val="24"/>
          <w:szCs w:val="24"/>
          <w:lang w:val="es-ES"/>
        </w:rPr>
        <w:t xml:space="preserve"> </w:t>
      </w:r>
    </w:p>
    <w:p w14:paraId="769BA121" w14:textId="77777777" w:rsidR="001015B5" w:rsidRPr="00A2260A" w:rsidRDefault="001015B5" w:rsidP="0018199C">
      <w:pPr>
        <w:spacing w:after="0" w:line="276" w:lineRule="auto"/>
        <w:ind w:firstLine="709"/>
        <w:contextualSpacing/>
        <w:jc w:val="both"/>
        <w:rPr>
          <w:rFonts w:ascii="Tahoma" w:eastAsia="Tahoma" w:hAnsi="Tahoma" w:cs="Tahoma"/>
          <w:sz w:val="24"/>
          <w:szCs w:val="24"/>
          <w:lang w:val="es-ES"/>
        </w:rPr>
      </w:pPr>
    </w:p>
    <w:p w14:paraId="7ECD9AD4" w14:textId="26F78FE6" w:rsidR="003F6CAE" w:rsidRPr="00A2260A" w:rsidRDefault="00A915B5" w:rsidP="0018199C">
      <w:pPr>
        <w:spacing w:after="0" w:line="276" w:lineRule="auto"/>
        <w:ind w:firstLine="709"/>
        <w:contextualSpacing/>
        <w:jc w:val="both"/>
        <w:rPr>
          <w:rFonts w:ascii="Tahoma" w:eastAsia="Tahoma" w:hAnsi="Tahoma" w:cs="Tahoma"/>
          <w:sz w:val="24"/>
          <w:szCs w:val="24"/>
          <w:lang w:val="es-ES"/>
        </w:rPr>
      </w:pPr>
      <w:r w:rsidRPr="00A2260A">
        <w:rPr>
          <w:rFonts w:ascii="Tahoma" w:eastAsia="Tahoma" w:hAnsi="Tahoma" w:cs="Tahoma"/>
          <w:sz w:val="24"/>
          <w:szCs w:val="24"/>
          <w:lang w:val="es-ES"/>
        </w:rPr>
        <w:t>De igual forma</w:t>
      </w:r>
      <w:r w:rsidR="001015B5" w:rsidRPr="00A2260A">
        <w:rPr>
          <w:rFonts w:ascii="Tahoma" w:eastAsia="Tahoma" w:hAnsi="Tahoma" w:cs="Tahoma"/>
          <w:sz w:val="24"/>
          <w:szCs w:val="24"/>
          <w:lang w:val="es-ES"/>
        </w:rPr>
        <w:t xml:space="preserve">, </w:t>
      </w:r>
      <w:r w:rsidR="009826C1" w:rsidRPr="00A2260A">
        <w:rPr>
          <w:rFonts w:ascii="Tahoma" w:eastAsia="Tahoma" w:hAnsi="Tahoma" w:cs="Tahoma"/>
          <w:sz w:val="24"/>
          <w:szCs w:val="24"/>
          <w:lang w:val="es-ES"/>
        </w:rPr>
        <w:t xml:space="preserve">requiere </w:t>
      </w:r>
      <w:r w:rsidR="001015B5" w:rsidRPr="00A2260A">
        <w:rPr>
          <w:rFonts w:ascii="Tahoma" w:eastAsia="Tahoma" w:hAnsi="Tahoma" w:cs="Tahoma"/>
          <w:sz w:val="24"/>
          <w:szCs w:val="24"/>
          <w:lang w:val="es-ES"/>
        </w:rPr>
        <w:t>que se condene a Colpensiones a reconocer y pagar</w:t>
      </w:r>
      <w:r w:rsidR="008B7523" w:rsidRPr="00A2260A">
        <w:rPr>
          <w:rFonts w:ascii="Tahoma" w:eastAsia="Tahoma" w:hAnsi="Tahoma" w:cs="Tahoma"/>
          <w:sz w:val="24"/>
          <w:szCs w:val="24"/>
          <w:lang w:val="es-ES"/>
        </w:rPr>
        <w:t xml:space="preserve"> la</w:t>
      </w:r>
      <w:r w:rsidR="00F6446F" w:rsidRPr="00A2260A">
        <w:rPr>
          <w:rFonts w:ascii="Tahoma" w:eastAsia="Tahoma" w:hAnsi="Tahoma" w:cs="Tahoma"/>
          <w:sz w:val="24"/>
          <w:szCs w:val="24"/>
          <w:lang w:val="es-ES"/>
        </w:rPr>
        <w:t xml:space="preserve"> pensión de vejez con la mesada pensional que corresponda</w:t>
      </w:r>
      <w:r w:rsidR="00B9484C" w:rsidRPr="00A2260A">
        <w:rPr>
          <w:rFonts w:ascii="Tahoma" w:eastAsia="Tahoma" w:hAnsi="Tahoma" w:cs="Tahoma"/>
          <w:sz w:val="24"/>
          <w:szCs w:val="24"/>
          <w:lang w:val="es-ES"/>
        </w:rPr>
        <w:t>,</w:t>
      </w:r>
      <w:r w:rsidR="00F6446F" w:rsidRPr="00A2260A">
        <w:rPr>
          <w:rFonts w:ascii="Tahoma" w:eastAsia="Tahoma" w:hAnsi="Tahoma" w:cs="Tahoma"/>
          <w:sz w:val="24"/>
          <w:szCs w:val="24"/>
          <w:lang w:val="es-ES"/>
        </w:rPr>
        <w:t xml:space="preserve"> a partir de la ejecutoria de la sentencia</w:t>
      </w:r>
      <w:r w:rsidR="00BB34E8" w:rsidRPr="00A2260A">
        <w:rPr>
          <w:rFonts w:ascii="Tahoma" w:eastAsia="Tahoma" w:hAnsi="Tahoma" w:cs="Tahoma"/>
          <w:sz w:val="24"/>
          <w:szCs w:val="24"/>
          <w:lang w:val="es-ES"/>
        </w:rPr>
        <w:t>, más</w:t>
      </w:r>
      <w:r w:rsidR="001015B5" w:rsidRPr="00A2260A">
        <w:rPr>
          <w:rFonts w:ascii="Tahoma" w:eastAsia="Tahoma" w:hAnsi="Tahoma" w:cs="Tahoma"/>
          <w:sz w:val="24"/>
          <w:szCs w:val="24"/>
          <w:lang w:val="es-ES"/>
        </w:rPr>
        <w:t xml:space="preserve"> los intereses moratorios de que trata el </w:t>
      </w:r>
      <w:r w:rsidR="009826C1" w:rsidRPr="00A2260A">
        <w:rPr>
          <w:rFonts w:ascii="Tahoma" w:eastAsia="Tahoma" w:hAnsi="Tahoma" w:cs="Tahoma"/>
          <w:sz w:val="24"/>
          <w:szCs w:val="24"/>
          <w:lang w:val="es-ES"/>
        </w:rPr>
        <w:t xml:space="preserve">artículo </w:t>
      </w:r>
      <w:r w:rsidR="001015B5" w:rsidRPr="00A2260A">
        <w:rPr>
          <w:rFonts w:ascii="Tahoma" w:eastAsia="Tahoma" w:hAnsi="Tahoma" w:cs="Tahoma"/>
          <w:sz w:val="24"/>
          <w:szCs w:val="24"/>
          <w:lang w:val="es-ES"/>
        </w:rPr>
        <w:t xml:space="preserve">141 de la </w:t>
      </w:r>
      <w:r w:rsidR="009826C1" w:rsidRPr="00A2260A">
        <w:rPr>
          <w:rFonts w:ascii="Tahoma" w:eastAsia="Tahoma" w:hAnsi="Tahoma" w:cs="Tahoma"/>
          <w:sz w:val="24"/>
          <w:szCs w:val="24"/>
          <w:lang w:val="es-ES"/>
        </w:rPr>
        <w:t xml:space="preserve">Ley </w:t>
      </w:r>
      <w:r w:rsidR="001015B5" w:rsidRPr="00A2260A">
        <w:rPr>
          <w:rFonts w:ascii="Tahoma" w:eastAsia="Tahoma" w:hAnsi="Tahoma" w:cs="Tahoma"/>
          <w:sz w:val="24"/>
          <w:szCs w:val="24"/>
          <w:lang w:val="es-ES"/>
        </w:rPr>
        <w:t xml:space="preserve">100 de 1993 </w:t>
      </w:r>
      <w:r w:rsidR="009826C1" w:rsidRPr="00A2260A">
        <w:rPr>
          <w:rFonts w:ascii="Tahoma" w:eastAsia="Tahoma" w:hAnsi="Tahoma" w:cs="Tahoma"/>
          <w:sz w:val="24"/>
          <w:szCs w:val="24"/>
          <w:lang w:val="es-ES"/>
        </w:rPr>
        <w:t xml:space="preserve">o, </w:t>
      </w:r>
      <w:r w:rsidR="001015B5" w:rsidRPr="00A2260A">
        <w:rPr>
          <w:rFonts w:ascii="Tahoma" w:eastAsia="Tahoma" w:hAnsi="Tahoma" w:cs="Tahoma"/>
          <w:sz w:val="24"/>
          <w:szCs w:val="24"/>
          <w:lang w:val="es-ES"/>
        </w:rPr>
        <w:t>subsidiaria</w:t>
      </w:r>
      <w:r w:rsidR="009826C1" w:rsidRPr="00A2260A">
        <w:rPr>
          <w:rFonts w:ascii="Tahoma" w:eastAsia="Tahoma" w:hAnsi="Tahoma" w:cs="Tahoma"/>
          <w:sz w:val="24"/>
          <w:szCs w:val="24"/>
          <w:lang w:val="es-ES"/>
        </w:rPr>
        <w:t>mente, la indexación de las condenas</w:t>
      </w:r>
      <w:r w:rsidR="001015B5" w:rsidRPr="00A2260A">
        <w:rPr>
          <w:rFonts w:ascii="Tahoma" w:eastAsia="Tahoma" w:hAnsi="Tahoma" w:cs="Tahoma"/>
          <w:sz w:val="24"/>
          <w:szCs w:val="24"/>
          <w:lang w:val="es-ES"/>
        </w:rPr>
        <w:t>.</w:t>
      </w:r>
    </w:p>
    <w:p w14:paraId="30B9C169" w14:textId="77777777" w:rsidR="003F6CAE" w:rsidRPr="00A2260A" w:rsidRDefault="003F6CAE" w:rsidP="0018199C">
      <w:pPr>
        <w:spacing w:after="0" w:line="276" w:lineRule="auto"/>
        <w:ind w:firstLine="709"/>
        <w:contextualSpacing/>
        <w:jc w:val="both"/>
        <w:rPr>
          <w:rFonts w:ascii="Tahoma" w:eastAsia="Tahoma" w:hAnsi="Tahoma" w:cs="Tahoma"/>
          <w:sz w:val="24"/>
          <w:szCs w:val="24"/>
          <w:lang w:val="es-ES"/>
        </w:rPr>
      </w:pPr>
    </w:p>
    <w:p w14:paraId="613D9F80" w14:textId="4D5873E3" w:rsidR="003F6CAE" w:rsidRPr="00A2260A" w:rsidRDefault="003F6CAE" w:rsidP="0018199C">
      <w:pPr>
        <w:spacing w:after="0" w:line="276" w:lineRule="auto"/>
        <w:ind w:firstLine="709"/>
        <w:contextualSpacing/>
        <w:jc w:val="both"/>
        <w:rPr>
          <w:rFonts w:ascii="Tahoma" w:eastAsia="Tahoma" w:hAnsi="Tahoma" w:cs="Tahoma"/>
          <w:sz w:val="24"/>
          <w:szCs w:val="24"/>
          <w:lang w:val="es-ES"/>
        </w:rPr>
      </w:pPr>
      <w:r w:rsidRPr="00A2260A">
        <w:rPr>
          <w:rFonts w:ascii="Tahoma" w:eastAsia="Tahoma" w:hAnsi="Tahoma" w:cs="Tahoma"/>
          <w:sz w:val="24"/>
          <w:szCs w:val="24"/>
          <w:lang w:val="es-ES"/>
        </w:rPr>
        <w:t xml:space="preserve">Por último, </w:t>
      </w:r>
      <w:r w:rsidR="00766EDD" w:rsidRPr="00A2260A">
        <w:rPr>
          <w:rFonts w:ascii="Tahoma" w:eastAsia="Tahoma" w:hAnsi="Tahoma" w:cs="Tahoma"/>
          <w:sz w:val="24"/>
          <w:szCs w:val="24"/>
          <w:lang w:val="es-ES"/>
        </w:rPr>
        <w:t xml:space="preserve">pretende </w:t>
      </w:r>
      <w:r w:rsidRPr="00A2260A">
        <w:rPr>
          <w:rFonts w:ascii="Tahoma" w:eastAsia="Tahoma" w:hAnsi="Tahoma" w:cs="Tahoma"/>
          <w:sz w:val="24"/>
          <w:szCs w:val="24"/>
          <w:lang w:val="es-ES"/>
        </w:rPr>
        <w:t>que se</w:t>
      </w:r>
      <w:r w:rsidR="00070CD3" w:rsidRPr="00A2260A">
        <w:rPr>
          <w:rFonts w:ascii="Tahoma" w:eastAsia="Tahoma" w:hAnsi="Tahoma" w:cs="Tahoma"/>
          <w:sz w:val="24"/>
          <w:szCs w:val="24"/>
          <w:lang w:val="es-ES"/>
        </w:rPr>
        <w:t xml:space="preserve"> condene a</w:t>
      </w:r>
      <w:r w:rsidRPr="00A2260A">
        <w:rPr>
          <w:rFonts w:ascii="Tahoma" w:eastAsia="Tahoma" w:hAnsi="Tahoma" w:cs="Tahoma"/>
          <w:sz w:val="24"/>
          <w:szCs w:val="24"/>
          <w:lang w:val="es-ES"/>
        </w:rPr>
        <w:t xml:space="preserve"> </w:t>
      </w:r>
      <w:r w:rsidR="00A915B5" w:rsidRPr="00A2260A">
        <w:rPr>
          <w:rFonts w:ascii="Tahoma" w:eastAsia="Tahoma" w:hAnsi="Tahoma" w:cs="Tahoma"/>
          <w:sz w:val="24"/>
          <w:szCs w:val="24"/>
          <w:lang w:val="es-ES"/>
        </w:rPr>
        <w:t xml:space="preserve">las entidades demandadas </w:t>
      </w:r>
      <w:r w:rsidRPr="00A2260A">
        <w:rPr>
          <w:rFonts w:ascii="Tahoma" w:eastAsia="Tahoma" w:hAnsi="Tahoma" w:cs="Tahoma"/>
          <w:sz w:val="24"/>
          <w:szCs w:val="24"/>
          <w:lang w:val="es-ES"/>
        </w:rPr>
        <w:t>a cancelar las costas procesales que se generen en el proceso.</w:t>
      </w:r>
    </w:p>
    <w:p w14:paraId="141CE0D9" w14:textId="77777777" w:rsidR="003F6CAE" w:rsidRPr="00A2260A" w:rsidRDefault="003F6CAE" w:rsidP="0018199C">
      <w:pPr>
        <w:spacing w:after="0" w:line="276" w:lineRule="auto"/>
        <w:ind w:firstLine="709"/>
        <w:contextualSpacing/>
        <w:jc w:val="both"/>
        <w:rPr>
          <w:rFonts w:ascii="Tahoma" w:eastAsia="Tahoma" w:hAnsi="Tahoma" w:cs="Tahoma"/>
          <w:sz w:val="24"/>
          <w:szCs w:val="24"/>
          <w:lang w:val="es-ES"/>
        </w:rPr>
      </w:pPr>
    </w:p>
    <w:p w14:paraId="27366273" w14:textId="4DEF20A4" w:rsidR="00091FFB" w:rsidRPr="00A2260A" w:rsidRDefault="00E40FE9" w:rsidP="0018199C">
      <w:pPr>
        <w:pStyle w:val="Textocomentario"/>
        <w:spacing w:after="0" w:line="276" w:lineRule="auto"/>
        <w:ind w:firstLine="708"/>
        <w:jc w:val="both"/>
        <w:rPr>
          <w:rFonts w:ascii="Tahoma" w:hAnsi="Tahoma" w:cs="Tahoma"/>
          <w:sz w:val="24"/>
          <w:szCs w:val="24"/>
        </w:rPr>
      </w:pPr>
      <w:r w:rsidRPr="00A2260A">
        <w:rPr>
          <w:rFonts w:ascii="Tahoma" w:eastAsia="Tahoma" w:hAnsi="Tahoma" w:cs="Tahoma"/>
          <w:sz w:val="24"/>
          <w:szCs w:val="24"/>
          <w:lang w:val="es-ES"/>
        </w:rPr>
        <w:t xml:space="preserve">Como </w:t>
      </w:r>
      <w:r w:rsidR="003F6CAE" w:rsidRPr="00A2260A">
        <w:rPr>
          <w:rFonts w:ascii="Tahoma" w:eastAsia="Tahoma" w:hAnsi="Tahoma" w:cs="Tahoma"/>
          <w:sz w:val="24"/>
          <w:szCs w:val="24"/>
          <w:lang w:val="es-ES"/>
        </w:rPr>
        <w:t xml:space="preserve">sustento de lo </w:t>
      </w:r>
      <w:r w:rsidRPr="00A2260A">
        <w:rPr>
          <w:rFonts w:ascii="Tahoma" w:eastAsia="Tahoma" w:hAnsi="Tahoma" w:cs="Tahoma"/>
          <w:sz w:val="24"/>
          <w:szCs w:val="24"/>
          <w:lang w:val="es-ES"/>
        </w:rPr>
        <w:t>solicitado</w:t>
      </w:r>
      <w:r w:rsidR="003F6CAE" w:rsidRPr="00A2260A">
        <w:rPr>
          <w:rFonts w:ascii="Tahoma" w:eastAsia="Tahoma" w:hAnsi="Tahoma" w:cs="Tahoma"/>
          <w:sz w:val="24"/>
          <w:szCs w:val="24"/>
          <w:lang w:val="es-ES"/>
        </w:rPr>
        <w:t xml:space="preserve">, relata que nació el </w:t>
      </w:r>
      <w:r w:rsidR="005E573B" w:rsidRPr="00A2260A">
        <w:rPr>
          <w:rFonts w:ascii="Tahoma" w:eastAsia="Tahoma" w:hAnsi="Tahoma" w:cs="Tahoma"/>
          <w:sz w:val="24"/>
          <w:szCs w:val="24"/>
          <w:lang w:val="es-ES"/>
        </w:rPr>
        <w:t>20</w:t>
      </w:r>
      <w:r w:rsidR="003F6CAE" w:rsidRPr="00A2260A">
        <w:rPr>
          <w:rFonts w:ascii="Tahoma" w:eastAsia="Tahoma" w:hAnsi="Tahoma" w:cs="Tahoma"/>
          <w:sz w:val="24"/>
          <w:szCs w:val="24"/>
          <w:lang w:val="es-ES"/>
        </w:rPr>
        <w:t xml:space="preserve"> de octubre de 19</w:t>
      </w:r>
      <w:r w:rsidR="005E573B" w:rsidRPr="00A2260A">
        <w:rPr>
          <w:rFonts w:ascii="Tahoma" w:eastAsia="Tahoma" w:hAnsi="Tahoma" w:cs="Tahoma"/>
          <w:sz w:val="24"/>
          <w:szCs w:val="24"/>
          <w:lang w:val="es-ES"/>
        </w:rPr>
        <w:t>60</w:t>
      </w:r>
      <w:r w:rsidR="003F6CAE" w:rsidRPr="00A2260A">
        <w:rPr>
          <w:rFonts w:ascii="Tahoma" w:eastAsia="Tahoma" w:hAnsi="Tahoma" w:cs="Tahoma"/>
          <w:sz w:val="24"/>
          <w:szCs w:val="24"/>
          <w:lang w:val="es-ES"/>
        </w:rPr>
        <w:t xml:space="preserve"> y que e</w:t>
      </w:r>
      <w:r w:rsidR="005E573B" w:rsidRPr="00A2260A">
        <w:rPr>
          <w:rFonts w:ascii="Tahoma" w:eastAsia="Tahoma" w:hAnsi="Tahoma" w:cs="Tahoma"/>
          <w:sz w:val="24"/>
          <w:szCs w:val="24"/>
          <w:lang w:val="es-ES"/>
        </w:rPr>
        <w:t>l 8 de</w:t>
      </w:r>
      <w:r w:rsidR="003F6CAE" w:rsidRPr="00A2260A">
        <w:rPr>
          <w:rFonts w:ascii="Tahoma" w:eastAsia="Tahoma" w:hAnsi="Tahoma" w:cs="Tahoma"/>
          <w:sz w:val="24"/>
          <w:szCs w:val="24"/>
          <w:lang w:val="es-ES"/>
        </w:rPr>
        <w:t xml:space="preserve"> a</w:t>
      </w:r>
      <w:r w:rsidR="005E573B" w:rsidRPr="00A2260A">
        <w:rPr>
          <w:rFonts w:ascii="Tahoma" w:eastAsia="Tahoma" w:hAnsi="Tahoma" w:cs="Tahoma"/>
          <w:sz w:val="24"/>
          <w:szCs w:val="24"/>
          <w:lang w:val="es-ES"/>
        </w:rPr>
        <w:t>bril</w:t>
      </w:r>
      <w:r w:rsidR="003F6CAE" w:rsidRPr="00A2260A">
        <w:rPr>
          <w:rFonts w:ascii="Tahoma" w:eastAsia="Tahoma" w:hAnsi="Tahoma" w:cs="Tahoma"/>
          <w:sz w:val="24"/>
          <w:szCs w:val="24"/>
          <w:lang w:val="es-ES"/>
        </w:rPr>
        <w:t xml:space="preserve"> de 199</w:t>
      </w:r>
      <w:r w:rsidR="005E573B" w:rsidRPr="00A2260A">
        <w:rPr>
          <w:rFonts w:ascii="Tahoma" w:eastAsia="Tahoma" w:hAnsi="Tahoma" w:cs="Tahoma"/>
          <w:sz w:val="24"/>
          <w:szCs w:val="24"/>
          <w:lang w:val="es-ES"/>
        </w:rPr>
        <w:t>4</w:t>
      </w:r>
      <w:r w:rsidR="003F6CAE" w:rsidRPr="00A2260A">
        <w:rPr>
          <w:rFonts w:ascii="Tahoma" w:eastAsia="Tahoma" w:hAnsi="Tahoma" w:cs="Tahoma"/>
          <w:sz w:val="24"/>
          <w:szCs w:val="24"/>
          <w:lang w:val="es-ES"/>
        </w:rPr>
        <w:t xml:space="preserve"> </w:t>
      </w:r>
      <w:r w:rsidR="000263C9" w:rsidRPr="00A2260A">
        <w:rPr>
          <w:rFonts w:ascii="Tahoma" w:eastAsia="Tahoma" w:hAnsi="Tahoma" w:cs="Tahoma"/>
          <w:sz w:val="24"/>
          <w:szCs w:val="24"/>
          <w:lang w:val="es-ES"/>
        </w:rPr>
        <w:t>s</w:t>
      </w:r>
      <w:r w:rsidR="005E573B" w:rsidRPr="00A2260A">
        <w:rPr>
          <w:rFonts w:ascii="Tahoma" w:eastAsia="Tahoma" w:hAnsi="Tahoma" w:cs="Tahoma"/>
          <w:sz w:val="24"/>
          <w:szCs w:val="24"/>
          <w:lang w:val="es-ES"/>
        </w:rPr>
        <w:t xml:space="preserve">e afilió al Instituto de Seguros Sociales (hoy Colpensiones). Así mismo, </w:t>
      </w:r>
      <w:r w:rsidR="00DF04BC" w:rsidRPr="00A2260A">
        <w:rPr>
          <w:rFonts w:ascii="Tahoma" w:eastAsia="Tahoma" w:hAnsi="Tahoma" w:cs="Tahoma"/>
          <w:sz w:val="24"/>
          <w:szCs w:val="24"/>
          <w:lang w:val="es-ES"/>
        </w:rPr>
        <w:t xml:space="preserve">afirma </w:t>
      </w:r>
      <w:r w:rsidR="005E573B" w:rsidRPr="00A2260A">
        <w:rPr>
          <w:rFonts w:ascii="Tahoma" w:eastAsia="Tahoma" w:hAnsi="Tahoma" w:cs="Tahoma"/>
          <w:sz w:val="24"/>
          <w:szCs w:val="24"/>
          <w:lang w:val="es-ES"/>
        </w:rPr>
        <w:t>que el 26 de marzo de 1999 suscribió</w:t>
      </w:r>
      <w:r w:rsidR="003F6CAE" w:rsidRPr="00A2260A">
        <w:rPr>
          <w:rFonts w:ascii="Tahoma" w:eastAsia="Tahoma" w:hAnsi="Tahoma" w:cs="Tahoma"/>
          <w:sz w:val="24"/>
          <w:szCs w:val="24"/>
          <w:lang w:val="es-ES"/>
        </w:rPr>
        <w:t xml:space="preserve"> formulario de vinculación al RAIS </w:t>
      </w:r>
      <w:r w:rsidR="005E573B" w:rsidRPr="00A2260A">
        <w:rPr>
          <w:rFonts w:ascii="Tahoma" w:eastAsia="Tahoma" w:hAnsi="Tahoma" w:cs="Tahoma"/>
          <w:sz w:val="24"/>
          <w:szCs w:val="24"/>
          <w:lang w:val="es-ES"/>
        </w:rPr>
        <w:t>con la AFP</w:t>
      </w:r>
      <w:r w:rsidR="003F6CAE" w:rsidRPr="00A2260A">
        <w:rPr>
          <w:rFonts w:ascii="Tahoma" w:eastAsia="Tahoma" w:hAnsi="Tahoma" w:cs="Tahoma"/>
          <w:sz w:val="24"/>
          <w:szCs w:val="24"/>
          <w:lang w:val="es-ES"/>
        </w:rPr>
        <w:t xml:space="preserve"> Horizonte </w:t>
      </w:r>
      <w:r w:rsidR="00603BA5" w:rsidRPr="00A2260A">
        <w:rPr>
          <w:rFonts w:ascii="Tahoma" w:eastAsia="Tahoma" w:hAnsi="Tahoma" w:cs="Tahoma"/>
          <w:sz w:val="24"/>
          <w:szCs w:val="24"/>
          <w:lang w:val="es-ES"/>
        </w:rPr>
        <w:t>(</w:t>
      </w:r>
      <w:r w:rsidR="003F6CAE" w:rsidRPr="00A2260A">
        <w:rPr>
          <w:rFonts w:ascii="Tahoma" w:eastAsia="Tahoma" w:hAnsi="Tahoma" w:cs="Tahoma"/>
          <w:sz w:val="24"/>
          <w:szCs w:val="24"/>
          <w:lang w:val="es-ES"/>
        </w:rPr>
        <w:t>hoy Porvenir S.A.</w:t>
      </w:r>
      <w:r w:rsidR="00603BA5" w:rsidRPr="00A2260A">
        <w:rPr>
          <w:rFonts w:ascii="Tahoma" w:eastAsia="Tahoma" w:hAnsi="Tahoma" w:cs="Tahoma"/>
          <w:sz w:val="24"/>
          <w:szCs w:val="24"/>
          <w:lang w:val="es-ES"/>
        </w:rPr>
        <w:t>)</w:t>
      </w:r>
      <w:r w:rsidR="003F6CAE" w:rsidRPr="00A2260A">
        <w:rPr>
          <w:rFonts w:ascii="Tahoma" w:eastAsia="Tahoma" w:hAnsi="Tahoma" w:cs="Tahoma"/>
          <w:sz w:val="24"/>
          <w:szCs w:val="24"/>
          <w:lang w:val="es-ES"/>
        </w:rPr>
        <w:t xml:space="preserve">, </w:t>
      </w:r>
      <w:r w:rsidR="008F5201" w:rsidRPr="00A2260A">
        <w:rPr>
          <w:rFonts w:ascii="Tahoma" w:eastAsia="Calibri" w:hAnsi="Tahoma" w:cs="Tahoma"/>
          <w:sz w:val="24"/>
          <w:szCs w:val="24"/>
          <w:lang w:val="es-ES"/>
        </w:rPr>
        <w:t>sin una información suficiente o asesoría previa</w:t>
      </w:r>
      <w:r w:rsidR="00B9484C" w:rsidRPr="00A2260A">
        <w:rPr>
          <w:rFonts w:ascii="Tahoma" w:eastAsia="Calibri" w:hAnsi="Tahoma" w:cs="Tahoma"/>
          <w:sz w:val="24"/>
          <w:szCs w:val="24"/>
          <w:lang w:val="es-ES"/>
        </w:rPr>
        <w:t>;</w:t>
      </w:r>
      <w:r w:rsidR="003F6CAE" w:rsidRPr="00A2260A">
        <w:rPr>
          <w:rFonts w:ascii="Tahoma" w:eastAsia="Calibri" w:hAnsi="Tahoma" w:cs="Tahoma"/>
          <w:sz w:val="24"/>
          <w:szCs w:val="24"/>
          <w:lang w:val="es-ES"/>
        </w:rPr>
        <w:t xml:space="preserve"> </w:t>
      </w:r>
      <w:r w:rsidR="00B9484C" w:rsidRPr="00A2260A">
        <w:rPr>
          <w:rFonts w:ascii="Tahoma" w:eastAsia="Calibri" w:hAnsi="Tahoma" w:cs="Tahoma"/>
          <w:sz w:val="24"/>
          <w:szCs w:val="24"/>
          <w:lang w:val="es-ES"/>
        </w:rPr>
        <w:t>además, l</w:t>
      </w:r>
      <w:r w:rsidR="008F5201" w:rsidRPr="00A2260A">
        <w:rPr>
          <w:rFonts w:ascii="Tahoma" w:eastAsia="Calibri" w:hAnsi="Tahoma" w:cs="Tahoma"/>
          <w:sz w:val="24"/>
          <w:szCs w:val="24"/>
          <w:lang w:val="es-ES"/>
        </w:rPr>
        <w:t xml:space="preserve">a asesora </w:t>
      </w:r>
      <w:r w:rsidR="00B9484C" w:rsidRPr="00A2260A">
        <w:rPr>
          <w:rFonts w:ascii="Tahoma" w:eastAsia="Calibri" w:hAnsi="Tahoma" w:cs="Tahoma"/>
          <w:sz w:val="24"/>
          <w:szCs w:val="24"/>
          <w:lang w:val="es-ES"/>
        </w:rPr>
        <w:t xml:space="preserve">que </w:t>
      </w:r>
      <w:r w:rsidR="008F5201" w:rsidRPr="00A2260A">
        <w:rPr>
          <w:rFonts w:ascii="Tahoma" w:eastAsia="Calibri" w:hAnsi="Tahoma" w:cs="Tahoma"/>
          <w:sz w:val="24"/>
          <w:szCs w:val="24"/>
          <w:lang w:val="es-ES"/>
        </w:rPr>
        <w:t xml:space="preserve">diligenció el formulario de afiliación </w:t>
      </w:r>
      <w:r w:rsidR="00B9484C" w:rsidRPr="00A2260A">
        <w:rPr>
          <w:rFonts w:ascii="Tahoma" w:eastAsia="Calibri" w:hAnsi="Tahoma" w:cs="Tahoma"/>
          <w:sz w:val="24"/>
          <w:szCs w:val="24"/>
          <w:lang w:val="es-ES"/>
        </w:rPr>
        <w:t xml:space="preserve">no le dio </w:t>
      </w:r>
      <w:r w:rsidR="00DF04BC" w:rsidRPr="00A2260A">
        <w:rPr>
          <w:rFonts w:ascii="Tahoma" w:eastAsia="Calibri" w:hAnsi="Tahoma" w:cs="Tahoma"/>
          <w:sz w:val="24"/>
          <w:szCs w:val="24"/>
          <w:lang w:val="es-ES"/>
        </w:rPr>
        <w:t>a</w:t>
      </w:r>
      <w:r w:rsidR="003F6CAE" w:rsidRPr="00A2260A">
        <w:rPr>
          <w:rFonts w:ascii="Tahoma" w:eastAsia="Calibri" w:hAnsi="Tahoma" w:cs="Tahoma"/>
          <w:sz w:val="24"/>
          <w:szCs w:val="24"/>
          <w:lang w:val="es-ES"/>
        </w:rPr>
        <w:t xml:space="preserve"> conocer </w:t>
      </w:r>
      <w:r w:rsidR="008016E1" w:rsidRPr="00A2260A">
        <w:rPr>
          <w:rFonts w:ascii="Tahoma" w:eastAsia="Calibri" w:hAnsi="Tahoma" w:cs="Tahoma"/>
          <w:sz w:val="24"/>
          <w:szCs w:val="24"/>
          <w:lang w:val="es-ES"/>
        </w:rPr>
        <w:t>las ventajas</w:t>
      </w:r>
      <w:r w:rsidR="00DF04BC" w:rsidRPr="00A2260A">
        <w:rPr>
          <w:rFonts w:ascii="Tahoma" w:eastAsia="Calibri" w:hAnsi="Tahoma" w:cs="Tahoma"/>
          <w:sz w:val="24"/>
          <w:szCs w:val="24"/>
          <w:lang w:val="es-ES"/>
        </w:rPr>
        <w:t>,</w:t>
      </w:r>
      <w:r w:rsidR="008016E1" w:rsidRPr="00A2260A">
        <w:rPr>
          <w:rFonts w:ascii="Tahoma" w:eastAsia="Calibri" w:hAnsi="Tahoma" w:cs="Tahoma"/>
          <w:sz w:val="24"/>
          <w:szCs w:val="24"/>
          <w:lang w:val="es-ES"/>
        </w:rPr>
        <w:t xml:space="preserve"> desventajas </w:t>
      </w:r>
      <w:r w:rsidR="00DF04BC" w:rsidRPr="00A2260A">
        <w:rPr>
          <w:rFonts w:ascii="Tahoma" w:eastAsia="Calibri" w:hAnsi="Tahoma" w:cs="Tahoma"/>
          <w:sz w:val="24"/>
          <w:szCs w:val="24"/>
          <w:lang w:val="es-ES"/>
        </w:rPr>
        <w:t xml:space="preserve">y riesgos </w:t>
      </w:r>
      <w:r w:rsidR="008016E1" w:rsidRPr="00A2260A">
        <w:rPr>
          <w:rFonts w:ascii="Tahoma" w:eastAsia="Calibri" w:hAnsi="Tahoma" w:cs="Tahoma"/>
          <w:sz w:val="24"/>
          <w:szCs w:val="24"/>
          <w:lang w:val="es-ES"/>
        </w:rPr>
        <w:t>de trasladarse del RPM al RAIS</w:t>
      </w:r>
      <w:r w:rsidR="003F6CAE" w:rsidRPr="00A2260A">
        <w:rPr>
          <w:rFonts w:ascii="Tahoma" w:eastAsia="Calibri" w:hAnsi="Tahoma" w:cs="Tahoma"/>
          <w:sz w:val="24"/>
          <w:szCs w:val="24"/>
          <w:lang w:val="es-ES"/>
        </w:rPr>
        <w:t>.</w:t>
      </w:r>
      <w:r w:rsidR="00091FFB" w:rsidRPr="00A2260A">
        <w:rPr>
          <w:rFonts w:ascii="Tahoma" w:eastAsia="Calibri" w:hAnsi="Tahoma" w:cs="Tahoma"/>
          <w:sz w:val="24"/>
          <w:szCs w:val="24"/>
          <w:lang w:val="es-ES"/>
        </w:rPr>
        <w:t xml:space="preserve"> </w:t>
      </w:r>
    </w:p>
    <w:p w14:paraId="6C6925CD" w14:textId="79B41D2C" w:rsidR="003F6CAE" w:rsidRPr="00A2260A" w:rsidRDefault="003F6CAE" w:rsidP="0018199C">
      <w:pPr>
        <w:spacing w:after="0" w:line="276" w:lineRule="auto"/>
        <w:ind w:firstLine="709"/>
        <w:jc w:val="both"/>
        <w:rPr>
          <w:rFonts w:ascii="Tahoma" w:eastAsia="Calibri" w:hAnsi="Tahoma" w:cs="Tahoma"/>
          <w:sz w:val="24"/>
          <w:szCs w:val="24"/>
        </w:rPr>
      </w:pPr>
    </w:p>
    <w:p w14:paraId="0DD02B15" w14:textId="7C9A9790" w:rsidR="00F92C39" w:rsidRPr="00A2260A" w:rsidRDefault="00F92C39" w:rsidP="0018199C">
      <w:pPr>
        <w:spacing w:after="0" w:line="276" w:lineRule="auto"/>
        <w:ind w:firstLine="709"/>
        <w:jc w:val="both"/>
        <w:rPr>
          <w:rFonts w:ascii="Tahoma" w:eastAsia="Calibri" w:hAnsi="Tahoma" w:cs="Tahoma"/>
          <w:sz w:val="24"/>
          <w:szCs w:val="24"/>
        </w:rPr>
      </w:pPr>
      <w:r w:rsidRPr="00A2260A">
        <w:rPr>
          <w:rFonts w:ascii="Tahoma" w:eastAsia="Calibri" w:hAnsi="Tahoma" w:cs="Tahoma"/>
          <w:sz w:val="24"/>
          <w:szCs w:val="24"/>
          <w:lang w:val="es-ES"/>
        </w:rPr>
        <w:t>Por otra parte, refiere que suscribió formulario de afiliación el 22 de noviembre de 2002 con la AFP Santander (hoy Protección S.A.)</w:t>
      </w:r>
      <w:r w:rsidR="00C819BD" w:rsidRPr="00A2260A">
        <w:rPr>
          <w:rFonts w:ascii="Tahoma" w:eastAsia="Calibri" w:hAnsi="Tahoma" w:cs="Tahoma"/>
          <w:sz w:val="24"/>
          <w:szCs w:val="24"/>
          <w:lang w:val="es-ES"/>
        </w:rPr>
        <w:t xml:space="preserve">, </w:t>
      </w:r>
      <w:r w:rsidR="00B9484C" w:rsidRPr="00A2260A">
        <w:rPr>
          <w:rFonts w:ascii="Tahoma" w:eastAsia="Calibri" w:hAnsi="Tahoma" w:cs="Tahoma"/>
          <w:sz w:val="24"/>
          <w:szCs w:val="24"/>
          <w:lang w:val="es-ES"/>
        </w:rPr>
        <w:t xml:space="preserve">sin que se diera </w:t>
      </w:r>
      <w:r w:rsidR="00A7395A" w:rsidRPr="00A2260A">
        <w:rPr>
          <w:rFonts w:ascii="Tahoma" w:eastAsia="Calibri" w:hAnsi="Tahoma" w:cs="Tahoma"/>
          <w:sz w:val="24"/>
          <w:szCs w:val="24"/>
          <w:lang w:val="es-ES"/>
        </w:rPr>
        <w:t>una asesoría previa</w:t>
      </w:r>
      <w:r w:rsidR="00C819BD" w:rsidRPr="00A2260A">
        <w:rPr>
          <w:rFonts w:ascii="Tahoma" w:eastAsia="Calibri" w:hAnsi="Tahoma" w:cs="Tahoma"/>
          <w:sz w:val="24"/>
          <w:szCs w:val="24"/>
          <w:lang w:val="es-ES"/>
        </w:rPr>
        <w:t xml:space="preserve"> </w:t>
      </w:r>
      <w:r w:rsidR="00B9484C" w:rsidRPr="00A2260A">
        <w:rPr>
          <w:rFonts w:ascii="Tahoma" w:eastAsia="Calibri" w:hAnsi="Tahoma" w:cs="Tahoma"/>
          <w:sz w:val="24"/>
          <w:szCs w:val="24"/>
          <w:lang w:val="es-ES"/>
        </w:rPr>
        <w:t>en la que se i</w:t>
      </w:r>
      <w:r w:rsidR="00A7395A" w:rsidRPr="00A2260A">
        <w:rPr>
          <w:rFonts w:ascii="Tahoma" w:eastAsia="Calibri" w:hAnsi="Tahoma" w:cs="Tahoma"/>
          <w:sz w:val="24"/>
          <w:szCs w:val="24"/>
          <w:lang w:val="es-ES"/>
        </w:rPr>
        <w:t>ndic</w:t>
      </w:r>
      <w:r w:rsidR="00B9484C" w:rsidRPr="00A2260A">
        <w:rPr>
          <w:rFonts w:ascii="Tahoma" w:eastAsia="Calibri" w:hAnsi="Tahoma" w:cs="Tahoma"/>
          <w:sz w:val="24"/>
          <w:szCs w:val="24"/>
          <w:lang w:val="es-ES"/>
        </w:rPr>
        <w:t>ara</w:t>
      </w:r>
      <w:r w:rsidR="00A7395A" w:rsidRPr="00A2260A">
        <w:rPr>
          <w:rFonts w:ascii="Tahoma" w:eastAsia="Calibri" w:hAnsi="Tahoma" w:cs="Tahoma"/>
          <w:sz w:val="24"/>
          <w:szCs w:val="24"/>
          <w:lang w:val="es-ES"/>
        </w:rPr>
        <w:t xml:space="preserve"> que debía leer el formulario antes de su suscripción</w:t>
      </w:r>
      <w:r w:rsidR="00C819BD" w:rsidRPr="00A2260A">
        <w:rPr>
          <w:rFonts w:ascii="Tahoma" w:eastAsia="Calibri" w:hAnsi="Tahoma" w:cs="Tahoma"/>
          <w:sz w:val="24"/>
          <w:szCs w:val="24"/>
          <w:lang w:val="es-ES"/>
        </w:rPr>
        <w:t xml:space="preserve">, siendo </w:t>
      </w:r>
      <w:r w:rsidR="00A7395A" w:rsidRPr="00A2260A">
        <w:rPr>
          <w:rFonts w:ascii="Tahoma" w:eastAsia="Calibri" w:hAnsi="Tahoma" w:cs="Tahoma"/>
          <w:sz w:val="24"/>
          <w:szCs w:val="24"/>
          <w:lang w:val="es-ES"/>
        </w:rPr>
        <w:t xml:space="preserve">la </w:t>
      </w:r>
      <w:r w:rsidR="008F5201" w:rsidRPr="00A2260A">
        <w:rPr>
          <w:rFonts w:ascii="Tahoma" w:eastAsia="Calibri" w:hAnsi="Tahoma" w:cs="Tahoma"/>
          <w:sz w:val="24"/>
          <w:szCs w:val="24"/>
          <w:lang w:val="es-ES"/>
        </w:rPr>
        <w:t xml:space="preserve">misma </w:t>
      </w:r>
      <w:r w:rsidR="00A7395A" w:rsidRPr="00A2260A">
        <w:rPr>
          <w:rFonts w:ascii="Tahoma" w:eastAsia="Calibri" w:hAnsi="Tahoma" w:cs="Tahoma"/>
          <w:sz w:val="24"/>
          <w:szCs w:val="24"/>
          <w:lang w:val="es-ES"/>
        </w:rPr>
        <w:t xml:space="preserve">asesora </w:t>
      </w:r>
      <w:r w:rsidR="00C819BD" w:rsidRPr="00A2260A">
        <w:rPr>
          <w:rFonts w:ascii="Tahoma" w:eastAsia="Calibri" w:hAnsi="Tahoma" w:cs="Tahoma"/>
          <w:sz w:val="24"/>
          <w:szCs w:val="24"/>
          <w:lang w:val="es-ES"/>
        </w:rPr>
        <w:t xml:space="preserve">de la administradora </w:t>
      </w:r>
      <w:r w:rsidR="00A7395A" w:rsidRPr="00A2260A">
        <w:rPr>
          <w:rFonts w:ascii="Tahoma" w:eastAsia="Calibri" w:hAnsi="Tahoma" w:cs="Tahoma"/>
          <w:sz w:val="24"/>
          <w:szCs w:val="24"/>
          <w:lang w:val="es-ES"/>
        </w:rPr>
        <w:t xml:space="preserve">quien </w:t>
      </w:r>
      <w:r w:rsidR="00B9484C" w:rsidRPr="00A2260A">
        <w:rPr>
          <w:rFonts w:ascii="Tahoma" w:eastAsia="Calibri" w:hAnsi="Tahoma" w:cs="Tahoma"/>
          <w:sz w:val="24"/>
          <w:szCs w:val="24"/>
          <w:lang w:val="es-ES"/>
        </w:rPr>
        <w:t xml:space="preserve">lo </w:t>
      </w:r>
      <w:r w:rsidR="00A7395A" w:rsidRPr="00A2260A">
        <w:rPr>
          <w:rFonts w:ascii="Tahoma" w:eastAsia="Calibri" w:hAnsi="Tahoma" w:cs="Tahoma"/>
          <w:sz w:val="24"/>
          <w:szCs w:val="24"/>
          <w:lang w:val="es-ES"/>
        </w:rPr>
        <w:t>diligenció, por lo que sólo se limitó a firmar.</w:t>
      </w:r>
    </w:p>
    <w:p w14:paraId="65E084FF" w14:textId="77777777" w:rsidR="00F92C39" w:rsidRPr="00A2260A" w:rsidRDefault="00F92C39" w:rsidP="0018199C">
      <w:pPr>
        <w:spacing w:after="0" w:line="276" w:lineRule="auto"/>
        <w:ind w:firstLine="709"/>
        <w:jc w:val="both"/>
        <w:rPr>
          <w:rFonts w:ascii="Tahoma" w:eastAsia="Calibri" w:hAnsi="Tahoma" w:cs="Tahoma"/>
          <w:sz w:val="24"/>
          <w:szCs w:val="24"/>
          <w:lang w:val="es-ES"/>
        </w:rPr>
      </w:pPr>
    </w:p>
    <w:p w14:paraId="18DC167F" w14:textId="4172EF97" w:rsidR="003F6CAE" w:rsidRPr="00A2260A" w:rsidRDefault="003F6CAE" w:rsidP="0018199C">
      <w:pPr>
        <w:tabs>
          <w:tab w:val="left" w:pos="284"/>
        </w:tabs>
        <w:spacing w:after="0" w:line="276" w:lineRule="auto"/>
        <w:ind w:firstLine="709"/>
        <w:jc w:val="both"/>
        <w:rPr>
          <w:rFonts w:ascii="Tahoma" w:eastAsia="Calibri" w:hAnsi="Tahoma" w:cs="Tahoma"/>
          <w:iCs/>
          <w:sz w:val="24"/>
          <w:szCs w:val="24"/>
          <w:lang w:val="es-ES"/>
        </w:rPr>
      </w:pPr>
      <w:r w:rsidRPr="00A2260A">
        <w:rPr>
          <w:rFonts w:ascii="Tahoma" w:eastAsia="Calibri" w:hAnsi="Tahoma" w:cs="Tahoma"/>
          <w:sz w:val="24"/>
          <w:szCs w:val="24"/>
          <w:lang w:val="es-ES"/>
        </w:rPr>
        <w:t>Finalmente, indica que el 2</w:t>
      </w:r>
      <w:r w:rsidR="007B6775" w:rsidRPr="00A2260A">
        <w:rPr>
          <w:rFonts w:ascii="Tahoma" w:eastAsia="Calibri" w:hAnsi="Tahoma" w:cs="Tahoma"/>
          <w:sz w:val="24"/>
          <w:szCs w:val="24"/>
          <w:lang w:val="es-ES"/>
        </w:rPr>
        <w:t>8</w:t>
      </w:r>
      <w:r w:rsidRPr="00A2260A">
        <w:rPr>
          <w:rFonts w:ascii="Tahoma" w:eastAsia="Calibri" w:hAnsi="Tahoma" w:cs="Tahoma"/>
          <w:sz w:val="24"/>
          <w:szCs w:val="24"/>
          <w:lang w:val="es-ES"/>
        </w:rPr>
        <w:t xml:space="preserve"> de </w:t>
      </w:r>
      <w:r w:rsidR="007B6775" w:rsidRPr="00A2260A">
        <w:rPr>
          <w:rFonts w:ascii="Tahoma" w:eastAsia="Calibri" w:hAnsi="Tahoma" w:cs="Tahoma"/>
          <w:sz w:val="24"/>
          <w:szCs w:val="24"/>
          <w:lang w:val="es-ES"/>
        </w:rPr>
        <w:t>noviembre</w:t>
      </w:r>
      <w:r w:rsidRPr="00A2260A">
        <w:rPr>
          <w:rFonts w:ascii="Tahoma" w:eastAsia="Calibri" w:hAnsi="Tahoma" w:cs="Tahoma"/>
          <w:sz w:val="24"/>
          <w:szCs w:val="24"/>
          <w:lang w:val="es-ES"/>
        </w:rPr>
        <w:t xml:space="preserve"> de 201</w:t>
      </w:r>
      <w:r w:rsidR="007B6775" w:rsidRPr="00A2260A">
        <w:rPr>
          <w:rFonts w:ascii="Tahoma" w:eastAsia="Calibri" w:hAnsi="Tahoma" w:cs="Tahoma"/>
          <w:sz w:val="24"/>
          <w:szCs w:val="24"/>
          <w:lang w:val="es-ES"/>
        </w:rPr>
        <w:t>7</w:t>
      </w:r>
      <w:r w:rsidRPr="00A2260A">
        <w:rPr>
          <w:rFonts w:ascii="Tahoma" w:eastAsia="Calibri" w:hAnsi="Tahoma" w:cs="Tahoma"/>
          <w:sz w:val="24"/>
          <w:szCs w:val="24"/>
          <w:lang w:val="es-ES"/>
        </w:rPr>
        <w:t xml:space="preserve"> Colpensiones negó su solicitud de traslado bajo el argumento de que se encontraba </w:t>
      </w:r>
      <w:r w:rsidRPr="00A2260A">
        <w:rPr>
          <w:rFonts w:ascii="Tahoma" w:eastAsia="Calibri" w:hAnsi="Tahoma" w:cs="Tahoma"/>
          <w:iCs/>
          <w:sz w:val="24"/>
          <w:szCs w:val="24"/>
          <w:lang w:val="es-ES"/>
        </w:rPr>
        <w:t>a 10 años o menos del requisito de tiempo para pensionarse.</w:t>
      </w:r>
      <w:r w:rsidR="007B6775" w:rsidRPr="00A2260A">
        <w:rPr>
          <w:rFonts w:ascii="Tahoma" w:eastAsia="Calibri" w:hAnsi="Tahoma" w:cs="Tahoma"/>
          <w:iCs/>
          <w:sz w:val="24"/>
          <w:szCs w:val="24"/>
          <w:lang w:val="es-ES"/>
        </w:rPr>
        <w:t xml:space="preserve"> Además,</w:t>
      </w:r>
      <w:r w:rsidR="00254AF1" w:rsidRPr="00A2260A">
        <w:rPr>
          <w:rFonts w:ascii="Tahoma" w:eastAsia="Calibri" w:hAnsi="Tahoma" w:cs="Tahoma"/>
          <w:iCs/>
          <w:sz w:val="24"/>
          <w:szCs w:val="24"/>
          <w:lang w:val="es-ES"/>
        </w:rPr>
        <w:t xml:space="preserve"> hace notar</w:t>
      </w:r>
      <w:r w:rsidR="007B6775" w:rsidRPr="00A2260A">
        <w:rPr>
          <w:rFonts w:ascii="Tahoma" w:eastAsia="Calibri" w:hAnsi="Tahoma" w:cs="Tahoma"/>
          <w:iCs/>
          <w:sz w:val="24"/>
          <w:szCs w:val="24"/>
          <w:lang w:val="es-ES"/>
        </w:rPr>
        <w:t xml:space="preserve"> que actualmente cumple con los requisitos para acceder a la pensión de vejez en el RPM</w:t>
      </w:r>
      <w:r w:rsidR="00C0205E" w:rsidRPr="00A2260A">
        <w:rPr>
          <w:rFonts w:ascii="Tahoma" w:eastAsia="Calibri" w:hAnsi="Tahoma" w:cs="Tahoma"/>
          <w:iCs/>
          <w:sz w:val="24"/>
          <w:szCs w:val="24"/>
          <w:lang w:val="es-ES"/>
        </w:rPr>
        <w:t xml:space="preserve"> bajo los postulados de la </w:t>
      </w:r>
      <w:r w:rsidR="00AE24B9" w:rsidRPr="00A2260A">
        <w:rPr>
          <w:rFonts w:ascii="Tahoma" w:eastAsia="Calibri" w:hAnsi="Tahoma" w:cs="Tahoma"/>
          <w:iCs/>
          <w:sz w:val="24"/>
          <w:szCs w:val="24"/>
          <w:lang w:val="es-ES"/>
        </w:rPr>
        <w:t xml:space="preserve">Ley </w:t>
      </w:r>
      <w:r w:rsidR="00C0205E" w:rsidRPr="00A2260A">
        <w:rPr>
          <w:rFonts w:ascii="Tahoma" w:eastAsia="Calibri" w:hAnsi="Tahoma" w:cs="Tahoma"/>
          <w:iCs/>
          <w:sz w:val="24"/>
          <w:szCs w:val="24"/>
          <w:lang w:val="es-ES"/>
        </w:rPr>
        <w:t>797 de 2003</w:t>
      </w:r>
      <w:r w:rsidR="007B6775" w:rsidRPr="00A2260A">
        <w:rPr>
          <w:rFonts w:ascii="Tahoma" w:eastAsia="Calibri" w:hAnsi="Tahoma" w:cs="Tahoma"/>
          <w:iCs/>
          <w:sz w:val="24"/>
          <w:szCs w:val="24"/>
          <w:lang w:val="es-ES"/>
        </w:rPr>
        <w:t>.</w:t>
      </w:r>
      <w:r w:rsidR="0003067B" w:rsidRPr="00A2260A">
        <w:rPr>
          <w:rFonts w:ascii="Tahoma" w:eastAsia="Calibri" w:hAnsi="Tahoma" w:cs="Tahoma"/>
          <w:iCs/>
          <w:sz w:val="24"/>
          <w:szCs w:val="24"/>
          <w:lang w:val="es-ES"/>
        </w:rPr>
        <w:t xml:space="preserve"> </w:t>
      </w:r>
    </w:p>
    <w:p w14:paraId="4E57C4B4" w14:textId="77777777" w:rsidR="003F6CAE" w:rsidRPr="00A2260A" w:rsidRDefault="003F6CAE" w:rsidP="0018199C">
      <w:pPr>
        <w:tabs>
          <w:tab w:val="left" w:pos="284"/>
        </w:tabs>
        <w:spacing w:after="0" w:line="276" w:lineRule="auto"/>
        <w:ind w:firstLine="709"/>
        <w:jc w:val="both"/>
        <w:rPr>
          <w:rFonts w:ascii="Tahoma" w:eastAsia="Calibri" w:hAnsi="Tahoma" w:cs="Tahoma"/>
          <w:iCs/>
          <w:sz w:val="24"/>
          <w:szCs w:val="24"/>
          <w:lang w:val="es-ES"/>
        </w:rPr>
      </w:pPr>
    </w:p>
    <w:p w14:paraId="1821FA92" w14:textId="7A9489BA" w:rsidR="003F6CAE" w:rsidRPr="00A2260A" w:rsidRDefault="003F6CAE" w:rsidP="0018199C">
      <w:pPr>
        <w:tabs>
          <w:tab w:val="left" w:pos="284"/>
        </w:tabs>
        <w:spacing w:after="0" w:line="276" w:lineRule="auto"/>
        <w:ind w:firstLine="709"/>
        <w:jc w:val="both"/>
        <w:rPr>
          <w:rFonts w:ascii="Tahoma" w:eastAsia="Calibri" w:hAnsi="Tahoma" w:cs="Tahoma"/>
          <w:iCs/>
          <w:sz w:val="24"/>
          <w:szCs w:val="24"/>
          <w:lang w:val="es-ES"/>
        </w:rPr>
      </w:pPr>
      <w:r w:rsidRPr="00A2260A">
        <w:rPr>
          <w:rFonts w:ascii="Tahoma" w:eastAsia="Calibri" w:hAnsi="Tahoma" w:cs="Tahoma"/>
          <w:b/>
          <w:iCs/>
          <w:sz w:val="24"/>
          <w:szCs w:val="24"/>
          <w:lang w:val="es-ES"/>
        </w:rPr>
        <w:t>Colpensiones</w:t>
      </w:r>
      <w:r w:rsidRPr="00A2260A">
        <w:rPr>
          <w:rFonts w:ascii="Tahoma" w:eastAsia="Calibri" w:hAnsi="Tahoma" w:cs="Tahoma"/>
          <w:iCs/>
          <w:sz w:val="24"/>
          <w:szCs w:val="24"/>
          <w:lang w:val="es-ES"/>
        </w:rPr>
        <w:t xml:space="preserve"> solicitó que se negaran los pedidos </w:t>
      </w:r>
      <w:r w:rsidR="00194128" w:rsidRPr="00A2260A">
        <w:rPr>
          <w:rFonts w:ascii="Tahoma" w:eastAsia="Calibri" w:hAnsi="Tahoma" w:cs="Tahoma"/>
          <w:iCs/>
          <w:sz w:val="24"/>
          <w:szCs w:val="24"/>
          <w:lang w:val="es-ES"/>
        </w:rPr>
        <w:t>de la actora</w:t>
      </w:r>
      <w:r w:rsidRPr="00A2260A">
        <w:rPr>
          <w:rFonts w:ascii="Tahoma" w:eastAsia="Calibri" w:hAnsi="Tahoma" w:cs="Tahoma"/>
          <w:iCs/>
          <w:sz w:val="24"/>
          <w:szCs w:val="24"/>
          <w:lang w:val="es-ES"/>
        </w:rPr>
        <w:t xml:space="preserve"> aduciendo que el traslado efectuado al RAIS tiene plena validez y </w:t>
      </w:r>
      <w:r w:rsidR="00E9458B" w:rsidRPr="00A2260A">
        <w:rPr>
          <w:rFonts w:ascii="Tahoma" w:eastAsia="Calibri" w:hAnsi="Tahoma" w:cs="Tahoma"/>
          <w:iCs/>
          <w:sz w:val="24"/>
          <w:szCs w:val="24"/>
          <w:lang w:val="es-ES"/>
        </w:rPr>
        <w:t xml:space="preserve">no se evidencia engaño o acto </w:t>
      </w:r>
      <w:r w:rsidR="00194128" w:rsidRPr="00A2260A">
        <w:rPr>
          <w:rFonts w:ascii="Tahoma" w:eastAsia="Calibri" w:hAnsi="Tahoma" w:cs="Tahoma"/>
          <w:iCs/>
          <w:sz w:val="24"/>
          <w:szCs w:val="24"/>
          <w:lang w:val="es-ES"/>
        </w:rPr>
        <w:t xml:space="preserve">alguno </w:t>
      </w:r>
      <w:r w:rsidR="00E9458B" w:rsidRPr="00A2260A">
        <w:rPr>
          <w:rFonts w:ascii="Tahoma" w:eastAsia="Calibri" w:hAnsi="Tahoma" w:cs="Tahoma"/>
          <w:iCs/>
          <w:sz w:val="24"/>
          <w:szCs w:val="24"/>
          <w:lang w:val="es-ES"/>
        </w:rPr>
        <w:t xml:space="preserve">que </w:t>
      </w:r>
      <w:r w:rsidR="00C0205E" w:rsidRPr="00A2260A">
        <w:rPr>
          <w:rFonts w:ascii="Tahoma" w:eastAsia="Calibri" w:hAnsi="Tahoma" w:cs="Tahoma"/>
          <w:iCs/>
          <w:sz w:val="24"/>
          <w:szCs w:val="24"/>
          <w:lang w:val="es-ES"/>
        </w:rPr>
        <w:t>represente</w:t>
      </w:r>
      <w:r w:rsidR="00E9458B" w:rsidRPr="00A2260A">
        <w:rPr>
          <w:rFonts w:ascii="Tahoma" w:eastAsia="Calibri" w:hAnsi="Tahoma" w:cs="Tahoma"/>
          <w:iCs/>
          <w:sz w:val="24"/>
          <w:szCs w:val="24"/>
          <w:lang w:val="es-ES"/>
        </w:rPr>
        <w:t xml:space="preserve"> motivo para declarar el traslado como nulo</w:t>
      </w:r>
      <w:r w:rsidR="00194128" w:rsidRPr="00A2260A">
        <w:rPr>
          <w:rFonts w:ascii="Tahoma" w:eastAsia="Calibri" w:hAnsi="Tahoma" w:cs="Tahoma"/>
          <w:iCs/>
          <w:sz w:val="24"/>
          <w:szCs w:val="24"/>
          <w:lang w:val="es-ES"/>
        </w:rPr>
        <w:t>. A</w:t>
      </w:r>
      <w:r w:rsidR="00E9458B" w:rsidRPr="00A2260A">
        <w:rPr>
          <w:rFonts w:ascii="Tahoma" w:eastAsia="Calibri" w:hAnsi="Tahoma" w:cs="Tahoma"/>
          <w:iCs/>
          <w:sz w:val="24"/>
          <w:szCs w:val="24"/>
          <w:lang w:val="es-ES"/>
        </w:rPr>
        <w:t xml:space="preserve">demás, refirió que la afiliación de la demandante al RAIS se dio </w:t>
      </w:r>
      <w:r w:rsidR="005803C2" w:rsidRPr="00A2260A">
        <w:rPr>
          <w:rFonts w:ascii="Tahoma" w:eastAsia="Calibri" w:hAnsi="Tahoma" w:cs="Tahoma"/>
          <w:iCs/>
          <w:sz w:val="24"/>
          <w:szCs w:val="24"/>
          <w:lang w:val="es-ES"/>
        </w:rPr>
        <w:t>en virtud de</w:t>
      </w:r>
      <w:r w:rsidR="00E9458B" w:rsidRPr="00A2260A">
        <w:rPr>
          <w:rFonts w:ascii="Tahoma" w:eastAsia="Calibri" w:hAnsi="Tahoma" w:cs="Tahoma"/>
          <w:iCs/>
          <w:sz w:val="24"/>
          <w:szCs w:val="24"/>
          <w:lang w:val="es-ES"/>
        </w:rPr>
        <w:t xml:space="preserve"> su libertad de escogencia de régimen pensional</w:t>
      </w:r>
      <w:r w:rsidRPr="00A2260A">
        <w:rPr>
          <w:rFonts w:ascii="Tahoma" w:eastAsia="Calibri" w:hAnsi="Tahoma" w:cs="Tahoma"/>
          <w:iCs/>
          <w:sz w:val="24"/>
          <w:szCs w:val="24"/>
          <w:lang w:val="es-ES"/>
        </w:rPr>
        <w:t>.</w:t>
      </w:r>
      <w:r w:rsidRPr="00A2260A">
        <w:rPr>
          <w:rFonts w:ascii="Tahoma" w:eastAsia="Calibri" w:hAnsi="Tahoma" w:cs="Tahoma"/>
          <w:sz w:val="24"/>
          <w:szCs w:val="24"/>
          <w:lang w:val="es-ES"/>
        </w:rPr>
        <w:t xml:space="preserve"> En ese sentido, propuso como excepciones de mérito las que denominó </w:t>
      </w:r>
      <w:r w:rsidRPr="00A2260A">
        <w:rPr>
          <w:rFonts w:ascii="Tahoma" w:eastAsia="Calibri" w:hAnsi="Tahoma" w:cs="Tahoma"/>
          <w:i/>
          <w:sz w:val="24"/>
          <w:szCs w:val="24"/>
          <w:lang w:val="es-ES"/>
        </w:rPr>
        <w:t>“</w:t>
      </w:r>
      <w:r w:rsidR="00194128" w:rsidRPr="00A2260A">
        <w:rPr>
          <w:rFonts w:ascii="Tahoma" w:eastAsia="Calibri" w:hAnsi="Tahoma" w:cs="Tahoma"/>
          <w:i/>
          <w:sz w:val="24"/>
          <w:szCs w:val="24"/>
          <w:lang w:val="es-ES"/>
        </w:rPr>
        <w:t>Validez de la afiliación al RAIS</w:t>
      </w:r>
      <w:r w:rsidRPr="00A2260A">
        <w:rPr>
          <w:rFonts w:ascii="Tahoma" w:eastAsia="Calibri" w:hAnsi="Tahoma" w:cs="Tahoma"/>
          <w:i/>
          <w:sz w:val="24"/>
          <w:szCs w:val="24"/>
          <w:lang w:val="es-ES"/>
        </w:rPr>
        <w:t xml:space="preserve">”, </w:t>
      </w:r>
      <w:r w:rsidR="00194128" w:rsidRPr="00A2260A">
        <w:rPr>
          <w:rFonts w:ascii="Tahoma" w:eastAsia="Calibri" w:hAnsi="Tahoma" w:cs="Tahoma"/>
          <w:i/>
          <w:sz w:val="24"/>
          <w:szCs w:val="24"/>
          <w:lang w:val="es-ES"/>
        </w:rPr>
        <w:t>“Saneamiento de una presunta nulidad</w:t>
      </w:r>
      <w:r w:rsidR="005803C2" w:rsidRPr="00A2260A">
        <w:rPr>
          <w:rFonts w:ascii="Tahoma" w:eastAsia="Calibri" w:hAnsi="Tahoma" w:cs="Tahoma"/>
          <w:i/>
          <w:sz w:val="24"/>
          <w:szCs w:val="24"/>
          <w:lang w:val="es-ES"/>
        </w:rPr>
        <w:t xml:space="preserve">”, “Solicitud de traslado de dineros de gastos de administración”, </w:t>
      </w:r>
      <w:r w:rsidRPr="00A2260A">
        <w:rPr>
          <w:rFonts w:ascii="Tahoma" w:eastAsia="Calibri" w:hAnsi="Tahoma" w:cs="Tahoma"/>
          <w:i/>
          <w:sz w:val="24"/>
          <w:szCs w:val="24"/>
          <w:lang w:val="es-ES"/>
        </w:rPr>
        <w:t>“Prescripción”</w:t>
      </w:r>
      <w:r w:rsidR="005803C2" w:rsidRPr="00A2260A">
        <w:rPr>
          <w:rFonts w:ascii="Tahoma" w:eastAsia="Calibri" w:hAnsi="Tahoma" w:cs="Tahoma"/>
          <w:i/>
          <w:sz w:val="24"/>
          <w:szCs w:val="24"/>
          <w:lang w:val="es-ES"/>
        </w:rPr>
        <w:t>, “Imposibilidad jurídica para reconocer y pagar derechos por fuera del ordenamiento legal”, “Buena fe”</w:t>
      </w:r>
      <w:r w:rsidR="00DA52FE" w:rsidRPr="00A2260A">
        <w:rPr>
          <w:rFonts w:ascii="Tahoma" w:eastAsia="Calibri" w:hAnsi="Tahoma" w:cs="Tahoma"/>
          <w:i/>
          <w:sz w:val="24"/>
          <w:szCs w:val="24"/>
          <w:lang w:val="es-ES"/>
        </w:rPr>
        <w:t xml:space="preserve"> </w:t>
      </w:r>
      <w:r w:rsidR="00FA11B5" w:rsidRPr="00A2260A">
        <w:rPr>
          <w:rFonts w:ascii="Tahoma" w:eastAsia="Calibri" w:hAnsi="Tahoma" w:cs="Tahoma"/>
          <w:i/>
          <w:sz w:val="24"/>
          <w:szCs w:val="24"/>
          <w:lang w:val="es-ES"/>
        </w:rPr>
        <w:t>e “Imposibilidad</w:t>
      </w:r>
      <w:r w:rsidR="005803C2" w:rsidRPr="00A2260A">
        <w:rPr>
          <w:rFonts w:ascii="Tahoma" w:eastAsia="Calibri" w:hAnsi="Tahoma" w:cs="Tahoma"/>
          <w:i/>
          <w:sz w:val="24"/>
          <w:szCs w:val="24"/>
          <w:lang w:val="es-ES"/>
        </w:rPr>
        <w:t xml:space="preserve"> de </w:t>
      </w:r>
      <w:r w:rsidRPr="00A2260A">
        <w:rPr>
          <w:rFonts w:ascii="Tahoma" w:eastAsia="Calibri" w:hAnsi="Tahoma" w:cs="Tahoma"/>
          <w:i/>
          <w:sz w:val="24"/>
          <w:szCs w:val="24"/>
          <w:lang w:val="es-ES"/>
        </w:rPr>
        <w:t>condena en costas”.</w:t>
      </w:r>
    </w:p>
    <w:p w14:paraId="6A9669F6" w14:textId="77777777" w:rsidR="003F6CAE" w:rsidRPr="00A2260A" w:rsidRDefault="003F6CAE" w:rsidP="0018199C">
      <w:pPr>
        <w:tabs>
          <w:tab w:val="left" w:pos="284"/>
        </w:tabs>
        <w:spacing w:after="0" w:line="276" w:lineRule="auto"/>
        <w:ind w:firstLine="709"/>
        <w:jc w:val="both"/>
        <w:rPr>
          <w:rFonts w:ascii="Tahoma" w:eastAsia="Calibri" w:hAnsi="Tahoma" w:cs="Tahoma"/>
          <w:sz w:val="24"/>
          <w:szCs w:val="24"/>
          <w:lang w:val="es-ES"/>
        </w:rPr>
      </w:pPr>
    </w:p>
    <w:p w14:paraId="376406E3" w14:textId="65AB0175" w:rsidR="003F6CAE" w:rsidRPr="00A2260A" w:rsidRDefault="003F6CAE" w:rsidP="0018199C">
      <w:pPr>
        <w:tabs>
          <w:tab w:val="left" w:pos="284"/>
        </w:tabs>
        <w:spacing w:after="0" w:line="276" w:lineRule="auto"/>
        <w:ind w:firstLine="709"/>
        <w:jc w:val="both"/>
        <w:rPr>
          <w:rFonts w:ascii="Tahoma" w:eastAsia="Tahoma" w:hAnsi="Tahoma" w:cs="Tahoma"/>
          <w:sz w:val="24"/>
          <w:szCs w:val="24"/>
          <w:lang w:val="es"/>
        </w:rPr>
      </w:pPr>
      <w:r w:rsidRPr="00A2260A">
        <w:rPr>
          <w:rFonts w:ascii="Tahoma" w:eastAsia="Calibri" w:hAnsi="Tahoma" w:cs="Tahoma"/>
          <w:b/>
          <w:sz w:val="24"/>
          <w:szCs w:val="24"/>
          <w:lang w:val="es-ES"/>
        </w:rPr>
        <w:t>Porvenir S.A.</w:t>
      </w:r>
      <w:r w:rsidRPr="00A2260A">
        <w:rPr>
          <w:rFonts w:ascii="Tahoma" w:eastAsia="Calibri" w:hAnsi="Tahoma" w:cs="Tahoma"/>
          <w:sz w:val="24"/>
          <w:szCs w:val="24"/>
          <w:lang w:val="es-ES"/>
        </w:rPr>
        <w:t xml:space="preserve"> </w:t>
      </w:r>
      <w:r w:rsidRPr="00A2260A">
        <w:rPr>
          <w:rFonts w:ascii="Tahoma" w:eastAsia="Tahoma" w:hAnsi="Tahoma" w:cs="Tahoma"/>
          <w:sz w:val="24"/>
          <w:szCs w:val="24"/>
          <w:lang w:val="es"/>
        </w:rPr>
        <w:t xml:space="preserve">se opuso a lo pretendido señalando que </w:t>
      </w:r>
      <w:r w:rsidR="00797EE7" w:rsidRPr="00A2260A">
        <w:rPr>
          <w:rFonts w:ascii="Tahoma" w:eastAsia="Tahoma" w:hAnsi="Tahoma" w:cs="Tahoma"/>
          <w:sz w:val="24"/>
          <w:szCs w:val="24"/>
          <w:lang w:val="es"/>
        </w:rPr>
        <w:t>la AFP Horizonte proporcionó a la demandante información real, veraz y oportuna sobre las características del RAIS, sus diferencias frente al R</w:t>
      </w:r>
      <w:r w:rsidR="00C0205E" w:rsidRPr="00A2260A">
        <w:rPr>
          <w:rFonts w:ascii="Tahoma" w:eastAsia="Tahoma" w:hAnsi="Tahoma" w:cs="Tahoma"/>
          <w:sz w:val="24"/>
          <w:szCs w:val="24"/>
          <w:lang w:val="es"/>
        </w:rPr>
        <w:t xml:space="preserve">PM, </w:t>
      </w:r>
      <w:r w:rsidR="00797EE7" w:rsidRPr="00A2260A">
        <w:rPr>
          <w:rFonts w:ascii="Tahoma" w:eastAsia="Tahoma" w:hAnsi="Tahoma" w:cs="Tahoma"/>
          <w:sz w:val="24"/>
          <w:szCs w:val="24"/>
          <w:lang w:val="es"/>
        </w:rPr>
        <w:t>las consecuencias derivadas de su traslado</w:t>
      </w:r>
      <w:r w:rsidR="00C0205E" w:rsidRPr="00A2260A">
        <w:rPr>
          <w:rFonts w:ascii="Tahoma" w:eastAsia="Tahoma" w:hAnsi="Tahoma" w:cs="Tahoma"/>
          <w:sz w:val="24"/>
          <w:szCs w:val="24"/>
          <w:lang w:val="es"/>
        </w:rPr>
        <w:t xml:space="preserve"> y </w:t>
      </w:r>
      <w:proofErr w:type="gramStart"/>
      <w:r w:rsidR="00C0205E" w:rsidRPr="00A2260A">
        <w:rPr>
          <w:rFonts w:ascii="Tahoma" w:eastAsia="Tahoma" w:hAnsi="Tahoma" w:cs="Tahoma"/>
          <w:sz w:val="24"/>
          <w:szCs w:val="24"/>
          <w:lang w:val="es"/>
        </w:rPr>
        <w:t>le</w:t>
      </w:r>
      <w:proofErr w:type="gramEnd"/>
      <w:r w:rsidR="00C0205E" w:rsidRPr="00A2260A">
        <w:rPr>
          <w:rFonts w:ascii="Tahoma" w:eastAsia="Tahoma" w:hAnsi="Tahoma" w:cs="Tahoma"/>
          <w:sz w:val="24"/>
          <w:szCs w:val="24"/>
          <w:lang w:val="es"/>
        </w:rPr>
        <w:t xml:space="preserve"> otorgó asesoría ajustada a los parámetros legales vigentes para la época, en virtud de l</w:t>
      </w:r>
      <w:r w:rsidR="0086074D" w:rsidRPr="00A2260A">
        <w:rPr>
          <w:rFonts w:ascii="Tahoma" w:eastAsia="Tahoma" w:hAnsi="Tahoma" w:cs="Tahoma"/>
          <w:sz w:val="24"/>
          <w:szCs w:val="24"/>
          <w:lang w:val="es"/>
        </w:rPr>
        <w:t>o</w:t>
      </w:r>
      <w:r w:rsidR="00C0205E" w:rsidRPr="00A2260A">
        <w:rPr>
          <w:rFonts w:ascii="Tahoma" w:eastAsia="Tahoma" w:hAnsi="Tahoma" w:cs="Tahoma"/>
          <w:sz w:val="24"/>
          <w:szCs w:val="24"/>
          <w:lang w:val="es"/>
        </w:rPr>
        <w:t>s cuales no era obligatorio realizar proyecciones financieras de las mesadas pensionales de los potenciales afiliados</w:t>
      </w:r>
      <w:r w:rsidR="00797EE7" w:rsidRPr="00A2260A">
        <w:rPr>
          <w:rFonts w:ascii="Tahoma" w:eastAsia="Tahoma" w:hAnsi="Tahoma" w:cs="Tahoma"/>
          <w:sz w:val="24"/>
          <w:szCs w:val="24"/>
          <w:lang w:val="es"/>
        </w:rPr>
        <w:t xml:space="preserve">. Además, </w:t>
      </w:r>
      <w:r w:rsidR="00DA52FE" w:rsidRPr="00A2260A">
        <w:rPr>
          <w:rFonts w:ascii="Tahoma" w:eastAsia="Tahoma" w:hAnsi="Tahoma" w:cs="Tahoma"/>
          <w:sz w:val="24"/>
          <w:szCs w:val="24"/>
          <w:lang w:val="es"/>
        </w:rPr>
        <w:t xml:space="preserve">agregó </w:t>
      </w:r>
      <w:r w:rsidR="00797EE7" w:rsidRPr="00A2260A">
        <w:rPr>
          <w:rFonts w:ascii="Tahoma" w:eastAsia="Tahoma" w:hAnsi="Tahoma" w:cs="Tahoma"/>
          <w:sz w:val="24"/>
          <w:szCs w:val="24"/>
          <w:lang w:val="es"/>
        </w:rPr>
        <w:t xml:space="preserve">que fue con base </w:t>
      </w:r>
      <w:r w:rsidR="00797EE7" w:rsidRPr="00A2260A">
        <w:rPr>
          <w:rFonts w:ascii="Tahoma" w:eastAsia="Tahoma" w:hAnsi="Tahoma" w:cs="Tahoma"/>
          <w:sz w:val="24"/>
          <w:szCs w:val="24"/>
          <w:lang w:val="es"/>
        </w:rPr>
        <w:lastRenderedPageBreak/>
        <w:t xml:space="preserve">en dicha información que la </w:t>
      </w:r>
      <w:r w:rsidR="00DA52FE" w:rsidRPr="00A2260A">
        <w:rPr>
          <w:rFonts w:ascii="Tahoma" w:eastAsia="Tahoma" w:hAnsi="Tahoma" w:cs="Tahoma"/>
          <w:sz w:val="24"/>
          <w:szCs w:val="24"/>
          <w:lang w:val="es"/>
        </w:rPr>
        <w:t>gestora del pleito d</w:t>
      </w:r>
      <w:r w:rsidR="00797EE7" w:rsidRPr="00A2260A">
        <w:rPr>
          <w:rFonts w:ascii="Tahoma" w:eastAsia="Tahoma" w:hAnsi="Tahoma" w:cs="Tahoma"/>
          <w:sz w:val="24"/>
          <w:szCs w:val="24"/>
          <w:lang w:val="es"/>
        </w:rPr>
        <w:t>e forma libre, espontánea y sin presiones, decidió vincularse a Horizonte</w:t>
      </w:r>
      <w:r w:rsidR="00397F7F" w:rsidRPr="00A2260A">
        <w:rPr>
          <w:rFonts w:ascii="Tahoma" w:eastAsia="Tahoma" w:hAnsi="Tahoma" w:cs="Tahoma"/>
          <w:sz w:val="24"/>
          <w:szCs w:val="24"/>
          <w:lang w:val="es"/>
        </w:rPr>
        <w:t>.</w:t>
      </w:r>
      <w:r w:rsidR="0086074D" w:rsidRPr="00A2260A">
        <w:rPr>
          <w:rFonts w:ascii="Tahoma" w:eastAsia="Tahoma" w:hAnsi="Tahoma" w:cs="Tahoma"/>
          <w:sz w:val="24"/>
          <w:szCs w:val="24"/>
          <w:lang w:val="es"/>
        </w:rPr>
        <w:t xml:space="preserve"> </w:t>
      </w:r>
      <w:r w:rsidRPr="00A2260A">
        <w:rPr>
          <w:rFonts w:ascii="Tahoma" w:eastAsia="Tahoma" w:hAnsi="Tahoma" w:cs="Tahoma"/>
          <w:sz w:val="24"/>
          <w:szCs w:val="24"/>
          <w:lang w:val="es"/>
        </w:rPr>
        <w:t xml:space="preserve">Igualmente, afirmó que </w:t>
      </w:r>
      <w:r w:rsidR="00D77BCD" w:rsidRPr="00A2260A">
        <w:rPr>
          <w:rFonts w:ascii="Tahoma" w:eastAsia="Tahoma" w:hAnsi="Tahoma" w:cs="Tahoma"/>
          <w:sz w:val="24"/>
          <w:szCs w:val="24"/>
          <w:lang w:val="es"/>
        </w:rPr>
        <w:t xml:space="preserve">Horizonte le explicó acerca de la imposibilidad de determinar, a priori, el monto de su mesada pensional, pues éste dependía de unos factores externos, cuyo conocimiento era imposible obtener al momento de la afiliación. </w:t>
      </w:r>
      <w:r w:rsidRPr="00A2260A">
        <w:rPr>
          <w:rFonts w:ascii="Tahoma" w:eastAsia="Tahoma" w:hAnsi="Tahoma" w:cs="Tahoma"/>
          <w:sz w:val="24"/>
          <w:szCs w:val="24"/>
          <w:lang w:val="es"/>
        </w:rPr>
        <w:t>En tal sentido</w:t>
      </w:r>
      <w:r w:rsidR="00F34C19" w:rsidRPr="00A2260A">
        <w:rPr>
          <w:rFonts w:ascii="Tahoma" w:eastAsia="Tahoma" w:hAnsi="Tahoma" w:cs="Tahoma"/>
          <w:sz w:val="24"/>
          <w:szCs w:val="24"/>
          <w:lang w:val="es"/>
        </w:rPr>
        <w:t>,</w:t>
      </w:r>
      <w:r w:rsidRPr="00A2260A">
        <w:rPr>
          <w:rFonts w:ascii="Tahoma" w:eastAsia="Tahoma" w:hAnsi="Tahoma" w:cs="Tahoma"/>
          <w:sz w:val="24"/>
          <w:szCs w:val="24"/>
          <w:lang w:val="es"/>
        </w:rPr>
        <w:t xml:space="preserve"> propuso las excepciones de mérito denominadas como </w:t>
      </w:r>
      <w:r w:rsidRPr="00A2260A">
        <w:rPr>
          <w:rFonts w:ascii="Tahoma" w:eastAsia="Tahoma" w:hAnsi="Tahoma" w:cs="Tahoma"/>
          <w:i/>
          <w:iCs/>
          <w:sz w:val="24"/>
          <w:szCs w:val="24"/>
          <w:lang w:val="es"/>
        </w:rPr>
        <w:t>“</w:t>
      </w:r>
      <w:r w:rsidR="00F34C19" w:rsidRPr="00A2260A">
        <w:rPr>
          <w:rFonts w:ascii="Tahoma" w:eastAsia="Tahoma" w:hAnsi="Tahoma" w:cs="Tahoma"/>
          <w:i/>
          <w:iCs/>
          <w:sz w:val="24"/>
          <w:szCs w:val="24"/>
          <w:lang w:val="es"/>
        </w:rPr>
        <w:t xml:space="preserve">Validez </w:t>
      </w:r>
      <w:r w:rsidRPr="00A2260A">
        <w:rPr>
          <w:rFonts w:ascii="Tahoma" w:eastAsia="Tahoma" w:hAnsi="Tahoma" w:cs="Tahoma"/>
          <w:i/>
          <w:iCs/>
          <w:sz w:val="24"/>
          <w:szCs w:val="24"/>
          <w:lang w:val="es"/>
        </w:rPr>
        <w:t>y eficacia de la afiliación a horizonte e inexistencia de vicios en el consentimiento”, “</w:t>
      </w:r>
      <w:r w:rsidR="00F34C19" w:rsidRPr="00A2260A">
        <w:rPr>
          <w:rFonts w:ascii="Tahoma" w:eastAsia="Tahoma" w:hAnsi="Tahoma" w:cs="Tahoma"/>
          <w:i/>
          <w:iCs/>
          <w:sz w:val="24"/>
          <w:szCs w:val="24"/>
          <w:lang w:val="es"/>
        </w:rPr>
        <w:t xml:space="preserve">Saneamiento </w:t>
      </w:r>
      <w:r w:rsidRPr="00A2260A">
        <w:rPr>
          <w:rFonts w:ascii="Tahoma" w:eastAsia="Tahoma" w:hAnsi="Tahoma" w:cs="Tahoma"/>
          <w:i/>
          <w:iCs/>
          <w:sz w:val="24"/>
          <w:szCs w:val="24"/>
          <w:lang w:val="es"/>
        </w:rPr>
        <w:t>de la eventual nulidad relativa”, “</w:t>
      </w:r>
      <w:r w:rsidR="00F34C19" w:rsidRPr="00A2260A">
        <w:rPr>
          <w:rFonts w:ascii="Tahoma" w:eastAsia="Tahoma" w:hAnsi="Tahoma" w:cs="Tahoma"/>
          <w:i/>
          <w:iCs/>
          <w:sz w:val="24"/>
          <w:szCs w:val="24"/>
          <w:lang w:val="es"/>
        </w:rPr>
        <w:t xml:space="preserve">Inexistencia </w:t>
      </w:r>
      <w:r w:rsidRPr="00A2260A">
        <w:rPr>
          <w:rFonts w:ascii="Tahoma" w:eastAsia="Tahoma" w:hAnsi="Tahoma" w:cs="Tahoma"/>
          <w:i/>
          <w:iCs/>
          <w:sz w:val="24"/>
          <w:szCs w:val="24"/>
          <w:lang w:val="es"/>
        </w:rPr>
        <w:t xml:space="preserve">de la obligación de devolver la comisión de administración, en caso de que se declarare la </w:t>
      </w:r>
      <w:r w:rsidR="002C3BE8" w:rsidRPr="00A2260A">
        <w:rPr>
          <w:rFonts w:ascii="Tahoma" w:eastAsia="Tahoma" w:hAnsi="Tahoma" w:cs="Tahoma"/>
          <w:i/>
          <w:iCs/>
          <w:sz w:val="24"/>
          <w:szCs w:val="24"/>
          <w:lang w:val="es"/>
        </w:rPr>
        <w:t xml:space="preserve">nulidad o </w:t>
      </w:r>
      <w:r w:rsidRPr="00A2260A">
        <w:rPr>
          <w:rFonts w:ascii="Tahoma" w:eastAsia="Tahoma" w:hAnsi="Tahoma" w:cs="Tahoma"/>
          <w:i/>
          <w:iCs/>
          <w:sz w:val="24"/>
          <w:szCs w:val="24"/>
          <w:lang w:val="es"/>
        </w:rPr>
        <w:t>ineficacia de la afiliación al RAIS”,</w:t>
      </w:r>
      <w:r w:rsidR="00F34C19" w:rsidRPr="00A2260A">
        <w:rPr>
          <w:rFonts w:ascii="Tahoma" w:eastAsia="Tahoma" w:hAnsi="Tahoma" w:cs="Tahoma"/>
          <w:i/>
          <w:iCs/>
          <w:sz w:val="24"/>
          <w:szCs w:val="24"/>
          <w:lang w:val="es"/>
        </w:rPr>
        <w:t xml:space="preserve"> </w:t>
      </w:r>
      <w:r w:rsidRPr="00A2260A">
        <w:rPr>
          <w:rFonts w:ascii="Tahoma" w:eastAsia="Tahoma" w:hAnsi="Tahoma" w:cs="Tahoma"/>
          <w:i/>
          <w:iCs/>
          <w:sz w:val="24"/>
          <w:szCs w:val="24"/>
          <w:lang w:val="es"/>
        </w:rPr>
        <w:t>”</w:t>
      </w:r>
      <w:r w:rsidR="00F34C19" w:rsidRPr="00A2260A">
        <w:rPr>
          <w:rFonts w:ascii="Tahoma" w:eastAsia="Tahoma" w:hAnsi="Tahoma" w:cs="Tahoma"/>
          <w:i/>
          <w:iCs/>
          <w:sz w:val="24"/>
          <w:szCs w:val="24"/>
          <w:lang w:val="es"/>
        </w:rPr>
        <w:t xml:space="preserve">Inexistencia </w:t>
      </w:r>
      <w:r w:rsidRPr="00A2260A">
        <w:rPr>
          <w:rFonts w:ascii="Tahoma" w:eastAsia="Tahoma" w:hAnsi="Tahoma" w:cs="Tahoma"/>
          <w:i/>
          <w:iCs/>
          <w:sz w:val="24"/>
          <w:szCs w:val="24"/>
          <w:lang w:val="es"/>
        </w:rPr>
        <w:t>de la obligación de devolver el pago al seguro previsional cuando se declara la nulidad o ineficacia de la afiliación al RAIS”, “</w:t>
      </w:r>
      <w:r w:rsidR="00D37B74" w:rsidRPr="00A2260A">
        <w:rPr>
          <w:rFonts w:ascii="Tahoma" w:eastAsia="Tahoma" w:hAnsi="Tahoma" w:cs="Tahoma"/>
          <w:i/>
          <w:iCs/>
          <w:sz w:val="24"/>
          <w:szCs w:val="24"/>
          <w:lang w:val="es"/>
        </w:rPr>
        <w:t>Prescripción</w:t>
      </w:r>
      <w:r w:rsidRPr="00A2260A">
        <w:rPr>
          <w:rFonts w:ascii="Tahoma" w:eastAsia="Tahoma" w:hAnsi="Tahoma" w:cs="Tahoma"/>
          <w:i/>
          <w:iCs/>
          <w:sz w:val="24"/>
          <w:szCs w:val="24"/>
          <w:lang w:val="es"/>
        </w:rPr>
        <w:t>”</w:t>
      </w:r>
      <w:r w:rsidR="00D37B74" w:rsidRPr="00A2260A">
        <w:rPr>
          <w:rFonts w:ascii="Tahoma" w:eastAsia="Tahoma" w:hAnsi="Tahoma" w:cs="Tahoma"/>
          <w:i/>
          <w:iCs/>
          <w:sz w:val="24"/>
          <w:szCs w:val="24"/>
          <w:lang w:val="es"/>
        </w:rPr>
        <w:t xml:space="preserve"> y</w:t>
      </w:r>
      <w:r w:rsidRPr="00A2260A">
        <w:rPr>
          <w:rFonts w:ascii="Tahoma" w:eastAsia="Tahoma" w:hAnsi="Tahoma" w:cs="Tahoma"/>
          <w:i/>
          <w:iCs/>
          <w:sz w:val="24"/>
          <w:szCs w:val="24"/>
          <w:lang w:val="es"/>
        </w:rPr>
        <w:t>, “</w:t>
      </w:r>
      <w:r w:rsidR="00D37B74" w:rsidRPr="00A2260A">
        <w:rPr>
          <w:rFonts w:ascii="Tahoma" w:eastAsia="Tahoma" w:hAnsi="Tahoma" w:cs="Tahoma"/>
          <w:i/>
          <w:iCs/>
          <w:sz w:val="24"/>
          <w:szCs w:val="24"/>
          <w:lang w:val="es"/>
        </w:rPr>
        <w:t xml:space="preserve">Buena </w:t>
      </w:r>
      <w:r w:rsidRPr="00A2260A">
        <w:rPr>
          <w:rFonts w:ascii="Tahoma" w:eastAsia="Tahoma" w:hAnsi="Tahoma" w:cs="Tahoma"/>
          <w:i/>
          <w:iCs/>
          <w:sz w:val="24"/>
          <w:szCs w:val="24"/>
          <w:lang w:val="es"/>
        </w:rPr>
        <w:t>fe”</w:t>
      </w:r>
      <w:r w:rsidR="00D37B74" w:rsidRPr="00A2260A">
        <w:rPr>
          <w:rFonts w:ascii="Tahoma" w:eastAsia="Tahoma" w:hAnsi="Tahoma" w:cs="Tahoma"/>
          <w:i/>
          <w:iCs/>
          <w:sz w:val="24"/>
          <w:szCs w:val="24"/>
          <w:lang w:val="es"/>
        </w:rPr>
        <w:t>.</w:t>
      </w:r>
    </w:p>
    <w:p w14:paraId="13690184" w14:textId="77777777" w:rsidR="003F6CAE" w:rsidRPr="00A2260A" w:rsidRDefault="003F6CAE" w:rsidP="0018199C">
      <w:pPr>
        <w:spacing w:after="0" w:line="276" w:lineRule="auto"/>
        <w:ind w:firstLine="709"/>
        <w:jc w:val="both"/>
        <w:rPr>
          <w:rFonts w:ascii="Tahoma" w:eastAsia="Tahoma" w:hAnsi="Tahoma" w:cs="Tahoma"/>
          <w:sz w:val="24"/>
          <w:szCs w:val="24"/>
          <w:lang w:val="es"/>
        </w:rPr>
      </w:pPr>
    </w:p>
    <w:p w14:paraId="3E6BF0A2" w14:textId="2C848525" w:rsidR="003F6CAE" w:rsidRPr="00A2260A" w:rsidRDefault="006423B2" w:rsidP="0018199C">
      <w:pPr>
        <w:spacing w:after="0" w:line="276" w:lineRule="auto"/>
        <w:ind w:firstLine="709"/>
        <w:jc w:val="both"/>
        <w:rPr>
          <w:rFonts w:ascii="Tahoma" w:eastAsia="Tahoma" w:hAnsi="Tahoma" w:cs="Tahoma"/>
          <w:sz w:val="24"/>
          <w:szCs w:val="24"/>
          <w:lang w:val="es"/>
        </w:rPr>
      </w:pPr>
      <w:r w:rsidRPr="00A2260A">
        <w:rPr>
          <w:rFonts w:ascii="Tahoma" w:eastAsia="Tahoma" w:hAnsi="Tahoma" w:cs="Tahoma"/>
          <w:sz w:val="24"/>
          <w:szCs w:val="24"/>
          <w:lang w:val="es"/>
        </w:rPr>
        <w:t>L</w:t>
      </w:r>
      <w:r w:rsidR="00772466" w:rsidRPr="00A2260A">
        <w:rPr>
          <w:rFonts w:ascii="Tahoma" w:eastAsia="Tahoma" w:hAnsi="Tahoma" w:cs="Tahoma"/>
          <w:sz w:val="24"/>
          <w:szCs w:val="24"/>
          <w:lang w:val="es"/>
        </w:rPr>
        <w:t>a AFP</w:t>
      </w:r>
      <w:r w:rsidR="00772466" w:rsidRPr="00A2260A">
        <w:rPr>
          <w:rFonts w:ascii="Tahoma" w:eastAsia="Tahoma" w:hAnsi="Tahoma" w:cs="Tahoma"/>
          <w:b/>
          <w:sz w:val="24"/>
          <w:szCs w:val="24"/>
          <w:lang w:val="es"/>
        </w:rPr>
        <w:t xml:space="preserve"> </w:t>
      </w:r>
      <w:r w:rsidRPr="00A2260A">
        <w:rPr>
          <w:rFonts w:ascii="Tahoma" w:eastAsia="Tahoma" w:hAnsi="Tahoma" w:cs="Tahoma"/>
          <w:b/>
          <w:sz w:val="24"/>
          <w:szCs w:val="24"/>
          <w:lang w:val="es"/>
        </w:rPr>
        <w:t>Protección</w:t>
      </w:r>
      <w:r w:rsidR="003F6CAE" w:rsidRPr="00A2260A">
        <w:rPr>
          <w:rFonts w:ascii="Tahoma" w:eastAsia="Tahoma" w:hAnsi="Tahoma" w:cs="Tahoma"/>
          <w:b/>
          <w:sz w:val="24"/>
          <w:szCs w:val="24"/>
          <w:lang w:val="es"/>
        </w:rPr>
        <w:t xml:space="preserve"> S.A.</w:t>
      </w:r>
      <w:r w:rsidR="003F6CAE" w:rsidRPr="00A2260A">
        <w:rPr>
          <w:rFonts w:ascii="Tahoma" w:eastAsia="Tahoma" w:hAnsi="Tahoma" w:cs="Tahoma"/>
          <w:sz w:val="24"/>
          <w:szCs w:val="24"/>
          <w:lang w:val="es"/>
        </w:rPr>
        <w:t xml:space="preserve"> se opuso a las pretensiones de la demanda</w:t>
      </w:r>
      <w:r w:rsidR="00772466" w:rsidRPr="00A2260A">
        <w:rPr>
          <w:rFonts w:ascii="Tahoma" w:eastAsia="Tahoma" w:hAnsi="Tahoma" w:cs="Tahoma"/>
          <w:sz w:val="24"/>
          <w:szCs w:val="24"/>
          <w:lang w:val="es"/>
        </w:rPr>
        <w:t xml:space="preserve"> alegando que</w:t>
      </w:r>
      <w:r w:rsidR="003F6CAE" w:rsidRPr="00A2260A">
        <w:rPr>
          <w:rFonts w:ascii="Tahoma" w:eastAsia="Tahoma" w:hAnsi="Tahoma" w:cs="Tahoma"/>
          <w:sz w:val="24"/>
          <w:szCs w:val="24"/>
          <w:lang w:val="es"/>
        </w:rPr>
        <w:t xml:space="preserve"> </w:t>
      </w:r>
      <w:r w:rsidR="000A2506" w:rsidRPr="00A2260A">
        <w:rPr>
          <w:rFonts w:ascii="Tahoma" w:eastAsia="Tahoma" w:hAnsi="Tahoma" w:cs="Tahoma"/>
          <w:sz w:val="24"/>
          <w:szCs w:val="24"/>
          <w:lang w:val="es"/>
        </w:rPr>
        <w:t>la señora Clara Luz Benjumea Palacio no pudo ser víctima de la omisión en la información en el momento de su decisión de trasladarse de régimen, pues esta obedecía a su propia voluntad y</w:t>
      </w:r>
      <w:r w:rsidR="00AF42D7" w:rsidRPr="00A2260A">
        <w:rPr>
          <w:rFonts w:ascii="Tahoma" w:eastAsia="Tahoma" w:hAnsi="Tahoma" w:cs="Tahoma"/>
          <w:sz w:val="24"/>
          <w:szCs w:val="24"/>
          <w:lang w:val="es"/>
        </w:rPr>
        <w:t xml:space="preserve"> no se le hizo incurrir en error sobre el objeto de la contratación en lo relativo a sus derechos prestacionales, características y condiciones del régimen que la acogía</w:t>
      </w:r>
      <w:r w:rsidR="003F6CAE" w:rsidRPr="00A2260A">
        <w:rPr>
          <w:rFonts w:ascii="Tahoma" w:eastAsia="Tahoma" w:hAnsi="Tahoma" w:cs="Tahoma"/>
          <w:sz w:val="24"/>
          <w:szCs w:val="24"/>
          <w:lang w:val="es"/>
        </w:rPr>
        <w:t xml:space="preserve">. </w:t>
      </w:r>
      <w:r w:rsidR="00772466" w:rsidRPr="00A2260A">
        <w:rPr>
          <w:rFonts w:ascii="Tahoma" w:eastAsia="Tahoma" w:hAnsi="Tahoma" w:cs="Tahoma"/>
          <w:sz w:val="24"/>
          <w:szCs w:val="24"/>
          <w:lang w:val="es"/>
        </w:rPr>
        <w:t xml:space="preserve">Bajo tal </w:t>
      </w:r>
      <w:r w:rsidR="00FA11B5" w:rsidRPr="00A2260A">
        <w:rPr>
          <w:rFonts w:ascii="Tahoma" w:eastAsia="Tahoma" w:hAnsi="Tahoma" w:cs="Tahoma"/>
          <w:sz w:val="24"/>
          <w:szCs w:val="24"/>
          <w:lang w:val="es"/>
        </w:rPr>
        <w:t>disertación</w:t>
      </w:r>
      <w:r w:rsidR="00772466" w:rsidRPr="00A2260A">
        <w:rPr>
          <w:rFonts w:ascii="Tahoma" w:eastAsia="Tahoma" w:hAnsi="Tahoma" w:cs="Tahoma"/>
          <w:sz w:val="24"/>
          <w:szCs w:val="24"/>
          <w:lang w:val="es"/>
        </w:rPr>
        <w:t xml:space="preserve">, </w:t>
      </w:r>
      <w:r w:rsidR="003F6CAE" w:rsidRPr="00A2260A">
        <w:rPr>
          <w:rFonts w:ascii="Tahoma" w:eastAsia="Tahoma" w:hAnsi="Tahoma" w:cs="Tahoma"/>
          <w:sz w:val="24"/>
          <w:szCs w:val="24"/>
          <w:lang w:val="es"/>
        </w:rPr>
        <w:t xml:space="preserve">propuso </w:t>
      </w:r>
      <w:r w:rsidR="00FA11B5" w:rsidRPr="00A2260A">
        <w:rPr>
          <w:rFonts w:ascii="Tahoma" w:eastAsia="Tahoma" w:hAnsi="Tahoma" w:cs="Tahoma"/>
          <w:sz w:val="24"/>
          <w:szCs w:val="24"/>
          <w:lang w:val="es"/>
        </w:rPr>
        <w:t xml:space="preserve">las excepciones perentorias de </w:t>
      </w:r>
      <w:r w:rsidR="003F6CAE" w:rsidRPr="00A2260A">
        <w:rPr>
          <w:rFonts w:ascii="Tahoma" w:eastAsia="Tahoma" w:hAnsi="Tahoma" w:cs="Tahoma"/>
          <w:i/>
          <w:sz w:val="24"/>
          <w:szCs w:val="24"/>
          <w:lang w:val="es"/>
        </w:rPr>
        <w:t>“</w:t>
      </w:r>
      <w:r w:rsidR="00FA11B5" w:rsidRPr="00A2260A">
        <w:rPr>
          <w:rFonts w:ascii="Tahoma" w:eastAsia="Tahoma" w:hAnsi="Tahoma" w:cs="Tahoma"/>
          <w:i/>
          <w:sz w:val="24"/>
          <w:szCs w:val="24"/>
          <w:lang w:val="es"/>
        </w:rPr>
        <w:t>Prescripción</w:t>
      </w:r>
      <w:r w:rsidR="003F6CAE" w:rsidRPr="00A2260A">
        <w:rPr>
          <w:rFonts w:ascii="Tahoma" w:eastAsia="Tahoma" w:hAnsi="Tahoma" w:cs="Tahoma"/>
          <w:i/>
          <w:sz w:val="24"/>
          <w:szCs w:val="24"/>
          <w:lang w:val="es"/>
        </w:rPr>
        <w:t>”,</w:t>
      </w:r>
      <w:r w:rsidR="00463BB1" w:rsidRPr="00A2260A">
        <w:rPr>
          <w:rFonts w:ascii="Tahoma" w:eastAsia="Tahoma" w:hAnsi="Tahoma" w:cs="Tahoma"/>
          <w:i/>
          <w:sz w:val="24"/>
          <w:szCs w:val="24"/>
          <w:lang w:val="es"/>
        </w:rPr>
        <w:t xml:space="preserve"> </w:t>
      </w:r>
      <w:r w:rsidR="003F6CAE" w:rsidRPr="00A2260A">
        <w:rPr>
          <w:rFonts w:ascii="Tahoma" w:eastAsia="Tahoma" w:hAnsi="Tahoma" w:cs="Tahoma"/>
          <w:i/>
          <w:sz w:val="24"/>
          <w:szCs w:val="24"/>
          <w:lang w:val="es"/>
        </w:rPr>
        <w:t>”</w:t>
      </w:r>
      <w:r w:rsidR="00FA11B5" w:rsidRPr="00A2260A">
        <w:rPr>
          <w:rFonts w:ascii="Tahoma" w:eastAsia="Tahoma" w:hAnsi="Tahoma" w:cs="Tahoma"/>
          <w:i/>
          <w:sz w:val="24"/>
          <w:szCs w:val="24"/>
          <w:lang w:val="es"/>
        </w:rPr>
        <w:t xml:space="preserve">Buena </w:t>
      </w:r>
      <w:r w:rsidR="00102476" w:rsidRPr="00A2260A">
        <w:rPr>
          <w:rFonts w:ascii="Tahoma" w:eastAsia="Tahoma" w:hAnsi="Tahoma" w:cs="Tahoma"/>
          <w:i/>
          <w:sz w:val="24"/>
          <w:szCs w:val="24"/>
          <w:lang w:val="es"/>
        </w:rPr>
        <w:t>fe”, “</w:t>
      </w:r>
      <w:r w:rsidR="00FA11B5" w:rsidRPr="00A2260A">
        <w:rPr>
          <w:rFonts w:ascii="Tahoma" w:eastAsia="Tahoma" w:hAnsi="Tahoma" w:cs="Tahoma"/>
          <w:i/>
          <w:sz w:val="24"/>
          <w:szCs w:val="24"/>
          <w:lang w:val="es"/>
        </w:rPr>
        <w:t>Compensación</w:t>
      </w:r>
      <w:r w:rsidR="00102476" w:rsidRPr="00A2260A">
        <w:rPr>
          <w:rFonts w:ascii="Tahoma" w:eastAsia="Tahoma" w:hAnsi="Tahoma" w:cs="Tahoma"/>
          <w:i/>
          <w:sz w:val="24"/>
          <w:szCs w:val="24"/>
          <w:lang w:val="es"/>
        </w:rPr>
        <w:t>”, “</w:t>
      </w:r>
      <w:r w:rsidR="00FA11B5" w:rsidRPr="00A2260A">
        <w:rPr>
          <w:rFonts w:ascii="Tahoma" w:eastAsia="Tahoma" w:hAnsi="Tahoma" w:cs="Tahoma"/>
          <w:i/>
          <w:sz w:val="24"/>
          <w:szCs w:val="24"/>
          <w:lang w:val="es"/>
        </w:rPr>
        <w:t xml:space="preserve">Exoneración </w:t>
      </w:r>
      <w:r w:rsidR="00102476" w:rsidRPr="00A2260A">
        <w:rPr>
          <w:rFonts w:ascii="Tahoma" w:eastAsia="Tahoma" w:hAnsi="Tahoma" w:cs="Tahoma"/>
          <w:i/>
          <w:sz w:val="24"/>
          <w:szCs w:val="24"/>
          <w:lang w:val="es"/>
        </w:rPr>
        <w:t>de condena en costas”, “</w:t>
      </w:r>
      <w:r w:rsidR="00FA11B5" w:rsidRPr="00A2260A">
        <w:rPr>
          <w:rFonts w:ascii="Tahoma" w:eastAsia="Tahoma" w:hAnsi="Tahoma" w:cs="Tahoma"/>
          <w:i/>
          <w:sz w:val="24"/>
          <w:szCs w:val="24"/>
          <w:lang w:val="es"/>
        </w:rPr>
        <w:t xml:space="preserve">Inexistencia </w:t>
      </w:r>
      <w:r w:rsidR="00102476" w:rsidRPr="00A2260A">
        <w:rPr>
          <w:rFonts w:ascii="Tahoma" w:eastAsia="Tahoma" w:hAnsi="Tahoma" w:cs="Tahoma"/>
          <w:i/>
          <w:sz w:val="24"/>
          <w:szCs w:val="24"/>
          <w:lang w:val="es"/>
        </w:rPr>
        <w:t>de la obligación”, “</w:t>
      </w:r>
      <w:r w:rsidR="00FA11B5" w:rsidRPr="00A2260A">
        <w:rPr>
          <w:rFonts w:ascii="Tahoma" w:eastAsia="Tahoma" w:hAnsi="Tahoma" w:cs="Tahoma"/>
          <w:i/>
          <w:sz w:val="24"/>
          <w:szCs w:val="24"/>
          <w:lang w:val="es"/>
        </w:rPr>
        <w:t xml:space="preserve">Falta </w:t>
      </w:r>
      <w:r w:rsidR="00102476" w:rsidRPr="00A2260A">
        <w:rPr>
          <w:rFonts w:ascii="Tahoma" w:eastAsia="Tahoma" w:hAnsi="Tahoma" w:cs="Tahoma"/>
          <w:i/>
          <w:sz w:val="24"/>
          <w:szCs w:val="24"/>
          <w:lang w:val="es"/>
        </w:rPr>
        <w:t>de causa para pedir”, “falta de legitimación en la causa y/o ausencia de personería sustantiva por pasiva de mi representada”, “</w:t>
      </w:r>
      <w:r w:rsidR="00FA11B5" w:rsidRPr="00A2260A">
        <w:rPr>
          <w:rFonts w:ascii="Tahoma" w:eastAsia="Tahoma" w:hAnsi="Tahoma" w:cs="Tahoma"/>
          <w:i/>
          <w:sz w:val="24"/>
          <w:szCs w:val="24"/>
          <w:lang w:val="es"/>
        </w:rPr>
        <w:t xml:space="preserve">Inexistencia </w:t>
      </w:r>
      <w:r w:rsidR="00102476" w:rsidRPr="00A2260A">
        <w:rPr>
          <w:rFonts w:ascii="Tahoma" w:eastAsia="Tahoma" w:hAnsi="Tahoma" w:cs="Tahoma"/>
          <w:i/>
          <w:sz w:val="24"/>
          <w:szCs w:val="24"/>
          <w:lang w:val="es"/>
        </w:rPr>
        <w:t>de la fuente de la obligación”, “</w:t>
      </w:r>
      <w:r w:rsidR="00FA11B5" w:rsidRPr="00A2260A">
        <w:rPr>
          <w:rFonts w:ascii="Tahoma" w:eastAsia="Tahoma" w:hAnsi="Tahoma" w:cs="Tahoma"/>
          <w:i/>
          <w:sz w:val="24"/>
          <w:szCs w:val="24"/>
          <w:lang w:val="es"/>
        </w:rPr>
        <w:t xml:space="preserve">Inexistencia </w:t>
      </w:r>
      <w:r w:rsidR="00102476" w:rsidRPr="00A2260A">
        <w:rPr>
          <w:rFonts w:ascii="Tahoma" w:eastAsia="Tahoma" w:hAnsi="Tahoma" w:cs="Tahoma"/>
          <w:i/>
          <w:sz w:val="24"/>
          <w:szCs w:val="24"/>
          <w:lang w:val="es"/>
        </w:rPr>
        <w:t xml:space="preserve">de la causa por inexistencia de la oportunidad”, </w:t>
      </w:r>
      <w:r w:rsidR="00E25102" w:rsidRPr="00A2260A">
        <w:rPr>
          <w:rFonts w:ascii="Tahoma" w:eastAsia="Tahoma" w:hAnsi="Tahoma" w:cs="Tahoma"/>
          <w:i/>
          <w:sz w:val="24"/>
          <w:szCs w:val="24"/>
          <w:lang w:val="es"/>
        </w:rPr>
        <w:t>“</w:t>
      </w:r>
      <w:r w:rsidR="00FA11B5" w:rsidRPr="00A2260A">
        <w:rPr>
          <w:rFonts w:ascii="Tahoma" w:eastAsia="Tahoma" w:hAnsi="Tahoma" w:cs="Tahoma"/>
          <w:i/>
          <w:sz w:val="24"/>
          <w:szCs w:val="24"/>
          <w:lang w:val="es"/>
        </w:rPr>
        <w:t xml:space="preserve">Ausencia </w:t>
      </w:r>
      <w:r w:rsidR="00E25102" w:rsidRPr="00A2260A">
        <w:rPr>
          <w:rFonts w:ascii="Tahoma" w:eastAsia="Tahoma" w:hAnsi="Tahoma" w:cs="Tahoma"/>
          <w:i/>
          <w:sz w:val="24"/>
          <w:szCs w:val="24"/>
          <w:lang w:val="es"/>
        </w:rPr>
        <w:t>de perjuicios morales y materiales irrogados por parte de esta entidad llamada a juicio”, “</w:t>
      </w:r>
      <w:r w:rsidR="00FA11B5" w:rsidRPr="00A2260A">
        <w:rPr>
          <w:rFonts w:ascii="Tahoma" w:eastAsia="Tahoma" w:hAnsi="Tahoma" w:cs="Tahoma"/>
          <w:i/>
          <w:sz w:val="24"/>
          <w:szCs w:val="24"/>
          <w:lang w:val="es"/>
        </w:rPr>
        <w:t xml:space="preserve">Afectación </w:t>
      </w:r>
      <w:r w:rsidR="00E25102" w:rsidRPr="00A2260A">
        <w:rPr>
          <w:rFonts w:ascii="Tahoma" w:eastAsia="Tahoma" w:hAnsi="Tahoma" w:cs="Tahoma"/>
          <w:i/>
          <w:sz w:val="24"/>
          <w:szCs w:val="24"/>
          <w:lang w:val="es"/>
        </w:rPr>
        <w:t>de la estabilidad financiera del sistema en caso de acceder al traslado”, “</w:t>
      </w:r>
      <w:r w:rsidR="00FA11B5" w:rsidRPr="00A2260A">
        <w:rPr>
          <w:rFonts w:ascii="Tahoma" w:eastAsia="Tahoma" w:hAnsi="Tahoma" w:cs="Tahoma"/>
          <w:i/>
          <w:sz w:val="24"/>
          <w:szCs w:val="24"/>
          <w:lang w:val="es"/>
        </w:rPr>
        <w:t xml:space="preserve">Excepción </w:t>
      </w:r>
      <w:r w:rsidR="00E25102" w:rsidRPr="00A2260A">
        <w:rPr>
          <w:rFonts w:ascii="Tahoma" w:eastAsia="Tahoma" w:hAnsi="Tahoma" w:cs="Tahoma"/>
          <w:i/>
          <w:sz w:val="24"/>
          <w:szCs w:val="24"/>
          <w:lang w:val="es"/>
        </w:rPr>
        <w:t>de mérito seguro previsional”</w:t>
      </w:r>
      <w:r w:rsidR="00FA11B5" w:rsidRPr="00A2260A">
        <w:rPr>
          <w:rFonts w:ascii="Tahoma" w:eastAsia="Tahoma" w:hAnsi="Tahoma" w:cs="Tahoma"/>
          <w:i/>
          <w:sz w:val="24"/>
          <w:szCs w:val="24"/>
          <w:lang w:val="es"/>
        </w:rPr>
        <w:t xml:space="preserve"> y</w:t>
      </w:r>
      <w:r w:rsidR="00E25102" w:rsidRPr="00A2260A">
        <w:rPr>
          <w:rFonts w:ascii="Tahoma" w:eastAsia="Tahoma" w:hAnsi="Tahoma" w:cs="Tahoma"/>
          <w:i/>
          <w:sz w:val="24"/>
          <w:szCs w:val="24"/>
          <w:lang w:val="es"/>
        </w:rPr>
        <w:t>, “</w:t>
      </w:r>
      <w:r w:rsidR="00FA11B5" w:rsidRPr="00A2260A">
        <w:rPr>
          <w:rFonts w:ascii="Tahoma" w:eastAsia="Tahoma" w:hAnsi="Tahoma" w:cs="Tahoma"/>
          <w:i/>
          <w:sz w:val="24"/>
          <w:szCs w:val="24"/>
          <w:lang w:val="es"/>
        </w:rPr>
        <w:t xml:space="preserve">Excepción </w:t>
      </w:r>
      <w:r w:rsidR="00E25102" w:rsidRPr="00A2260A">
        <w:rPr>
          <w:rFonts w:ascii="Tahoma" w:eastAsia="Tahoma" w:hAnsi="Tahoma" w:cs="Tahoma"/>
          <w:i/>
          <w:sz w:val="24"/>
          <w:szCs w:val="24"/>
          <w:lang w:val="es"/>
        </w:rPr>
        <w:t>de mérito cuotas de administración” y la “genérica o innominada”.</w:t>
      </w:r>
    </w:p>
    <w:p w14:paraId="37AEEDD0" w14:textId="15126E44" w:rsidR="1B4704F1" w:rsidRPr="00A2260A" w:rsidRDefault="1B4704F1" w:rsidP="0018199C">
      <w:pPr>
        <w:spacing w:after="0" w:line="276" w:lineRule="auto"/>
        <w:jc w:val="both"/>
        <w:rPr>
          <w:rFonts w:ascii="Tahoma" w:hAnsi="Tahoma" w:cs="Tahoma"/>
          <w:sz w:val="24"/>
          <w:szCs w:val="24"/>
          <w:lang w:val="es"/>
        </w:rPr>
      </w:pPr>
    </w:p>
    <w:p w14:paraId="7F1CDC59" w14:textId="77777777" w:rsidR="00FB32D3" w:rsidRPr="00A2260A" w:rsidRDefault="00FB32D3" w:rsidP="0018199C">
      <w:pPr>
        <w:spacing w:after="0" w:line="276" w:lineRule="auto"/>
        <w:jc w:val="both"/>
        <w:rPr>
          <w:rFonts w:ascii="Tahoma" w:hAnsi="Tahoma" w:cs="Tahoma"/>
          <w:sz w:val="24"/>
          <w:szCs w:val="24"/>
          <w:lang w:val="es"/>
        </w:rPr>
      </w:pPr>
    </w:p>
    <w:p w14:paraId="1A00B291" w14:textId="34A02F97" w:rsidR="1B4704F1" w:rsidRPr="00A2260A" w:rsidRDefault="1B4704F1" w:rsidP="0018199C">
      <w:pPr>
        <w:pStyle w:val="Prrafodelista"/>
        <w:numPr>
          <w:ilvl w:val="0"/>
          <w:numId w:val="3"/>
        </w:numPr>
        <w:spacing w:line="276" w:lineRule="auto"/>
        <w:jc w:val="center"/>
        <w:rPr>
          <w:rFonts w:eastAsiaTheme="minorEastAsia"/>
          <w:b/>
          <w:bCs/>
          <w:sz w:val="24"/>
          <w:szCs w:val="24"/>
        </w:rPr>
      </w:pPr>
      <w:r w:rsidRPr="00A2260A">
        <w:rPr>
          <w:b/>
          <w:bCs/>
          <w:sz w:val="24"/>
          <w:szCs w:val="24"/>
          <w:lang w:val="es"/>
        </w:rPr>
        <w:t>Sentencia de primera instancia</w:t>
      </w:r>
    </w:p>
    <w:p w14:paraId="48F14C20" w14:textId="66ABF0D7" w:rsidR="1B4704F1" w:rsidRPr="00A2260A" w:rsidRDefault="1B4704F1" w:rsidP="0018199C">
      <w:pPr>
        <w:spacing w:after="0" w:line="276" w:lineRule="auto"/>
        <w:jc w:val="both"/>
        <w:rPr>
          <w:rFonts w:ascii="Tahoma" w:eastAsia="Times New Roman" w:hAnsi="Tahoma" w:cs="Tahoma"/>
          <w:sz w:val="24"/>
          <w:szCs w:val="24"/>
        </w:rPr>
      </w:pPr>
      <w:r w:rsidRPr="00A2260A">
        <w:rPr>
          <w:rFonts w:ascii="Tahoma" w:eastAsia="Times New Roman" w:hAnsi="Tahoma" w:cs="Tahoma"/>
          <w:sz w:val="24"/>
          <w:szCs w:val="24"/>
        </w:rPr>
        <w:t xml:space="preserve"> </w:t>
      </w:r>
    </w:p>
    <w:p w14:paraId="4A3220C3" w14:textId="36E8358E" w:rsidR="000113DE" w:rsidRPr="00A2260A" w:rsidRDefault="00377A79" w:rsidP="0018199C">
      <w:pPr>
        <w:spacing w:after="0" w:line="276" w:lineRule="auto"/>
        <w:ind w:firstLine="708"/>
        <w:jc w:val="both"/>
        <w:rPr>
          <w:rFonts w:ascii="Tahoma" w:eastAsia="Tahoma" w:hAnsi="Tahoma" w:cs="Tahoma"/>
          <w:iCs/>
          <w:sz w:val="24"/>
          <w:szCs w:val="24"/>
          <w:lang w:val="es"/>
        </w:rPr>
      </w:pPr>
      <w:r w:rsidRPr="00A2260A">
        <w:rPr>
          <w:rFonts w:ascii="Tahoma" w:eastAsia="Tahoma" w:hAnsi="Tahoma" w:cs="Tahoma"/>
          <w:sz w:val="24"/>
          <w:szCs w:val="24"/>
          <w:lang w:val="es"/>
        </w:rPr>
        <w:t xml:space="preserve">La </w:t>
      </w:r>
      <w:r w:rsidR="1B4704F1" w:rsidRPr="00A2260A">
        <w:rPr>
          <w:rFonts w:ascii="Tahoma" w:eastAsia="Tahoma" w:hAnsi="Tahoma" w:cs="Tahoma"/>
          <w:sz w:val="24"/>
          <w:szCs w:val="24"/>
          <w:lang w:val="es"/>
        </w:rPr>
        <w:t>Jueza de instancia</w:t>
      </w:r>
      <w:r w:rsidR="00772466" w:rsidRPr="00A2260A">
        <w:rPr>
          <w:rFonts w:ascii="Tahoma" w:eastAsia="Tahoma" w:hAnsi="Tahoma" w:cs="Tahoma"/>
          <w:sz w:val="24"/>
          <w:szCs w:val="24"/>
          <w:lang w:val="es"/>
        </w:rPr>
        <w:t xml:space="preserve"> </w:t>
      </w:r>
      <w:r w:rsidR="00772466" w:rsidRPr="00A2260A">
        <w:rPr>
          <w:rFonts w:ascii="Tahoma" w:eastAsia="Tahoma" w:hAnsi="Tahoma" w:cs="Tahoma"/>
          <w:iCs/>
          <w:sz w:val="24"/>
          <w:szCs w:val="24"/>
          <w:lang w:val="es"/>
        </w:rPr>
        <w:t xml:space="preserve">declaró </w:t>
      </w:r>
      <w:r w:rsidR="000113DE" w:rsidRPr="00A2260A">
        <w:rPr>
          <w:rFonts w:ascii="Tahoma" w:eastAsia="Tahoma" w:hAnsi="Tahoma" w:cs="Tahoma"/>
          <w:iCs/>
          <w:sz w:val="24"/>
          <w:szCs w:val="24"/>
          <w:lang w:val="es"/>
        </w:rPr>
        <w:t xml:space="preserve">la ineficacia de la afiliación de la señora Clara Luz Benjumea Palacio </w:t>
      </w:r>
      <w:r w:rsidR="00101E98" w:rsidRPr="00A2260A">
        <w:rPr>
          <w:rFonts w:ascii="Tahoma" w:eastAsia="Tahoma" w:hAnsi="Tahoma" w:cs="Tahoma"/>
          <w:iCs/>
          <w:sz w:val="24"/>
          <w:szCs w:val="24"/>
          <w:lang w:val="es"/>
        </w:rPr>
        <w:t>a la</w:t>
      </w:r>
      <w:r w:rsidR="000113DE" w:rsidRPr="00A2260A">
        <w:rPr>
          <w:rFonts w:ascii="Tahoma" w:eastAsia="Tahoma" w:hAnsi="Tahoma" w:cs="Tahoma"/>
          <w:iCs/>
          <w:sz w:val="24"/>
          <w:szCs w:val="24"/>
          <w:lang w:val="es"/>
        </w:rPr>
        <w:t xml:space="preserve"> AFP </w:t>
      </w:r>
      <w:r w:rsidR="00FA11B5" w:rsidRPr="00A2260A">
        <w:rPr>
          <w:rFonts w:ascii="Tahoma" w:eastAsia="Tahoma" w:hAnsi="Tahoma" w:cs="Tahoma"/>
          <w:iCs/>
          <w:sz w:val="24"/>
          <w:szCs w:val="24"/>
          <w:lang w:val="es"/>
        </w:rPr>
        <w:t xml:space="preserve">Horizonte (hoy </w:t>
      </w:r>
      <w:r w:rsidR="000113DE" w:rsidRPr="00A2260A">
        <w:rPr>
          <w:rFonts w:ascii="Tahoma" w:eastAsia="Tahoma" w:hAnsi="Tahoma" w:cs="Tahoma"/>
          <w:iCs/>
          <w:sz w:val="24"/>
          <w:szCs w:val="24"/>
          <w:lang w:val="es"/>
        </w:rPr>
        <w:t>Porvenir S.A.</w:t>
      </w:r>
      <w:r w:rsidR="00FA11B5" w:rsidRPr="00A2260A">
        <w:rPr>
          <w:rFonts w:ascii="Tahoma" w:eastAsia="Tahoma" w:hAnsi="Tahoma" w:cs="Tahoma"/>
          <w:iCs/>
          <w:sz w:val="24"/>
          <w:szCs w:val="24"/>
          <w:lang w:val="es"/>
        </w:rPr>
        <w:t>)</w:t>
      </w:r>
      <w:r w:rsidR="000113DE" w:rsidRPr="00A2260A">
        <w:rPr>
          <w:rFonts w:ascii="Tahoma" w:eastAsia="Tahoma" w:hAnsi="Tahoma" w:cs="Tahoma"/>
          <w:iCs/>
          <w:sz w:val="24"/>
          <w:szCs w:val="24"/>
          <w:lang w:val="es"/>
        </w:rPr>
        <w:t>, suscrita el 26 de marzo de 1999, que constituyó</w:t>
      </w:r>
      <w:r w:rsidR="00FA11B5" w:rsidRPr="00A2260A">
        <w:rPr>
          <w:rFonts w:ascii="Tahoma" w:eastAsia="Tahoma" w:hAnsi="Tahoma" w:cs="Tahoma"/>
          <w:iCs/>
          <w:sz w:val="24"/>
          <w:szCs w:val="24"/>
          <w:lang w:val="es"/>
        </w:rPr>
        <w:t xml:space="preserve"> su</w:t>
      </w:r>
      <w:r w:rsidR="000113DE" w:rsidRPr="00A2260A">
        <w:rPr>
          <w:rFonts w:ascii="Tahoma" w:eastAsia="Tahoma" w:hAnsi="Tahoma" w:cs="Tahoma"/>
          <w:iCs/>
          <w:sz w:val="24"/>
          <w:szCs w:val="24"/>
          <w:lang w:val="es"/>
        </w:rPr>
        <w:t xml:space="preserve"> traslado de régimen pensional</w:t>
      </w:r>
      <w:r w:rsidR="006B6472" w:rsidRPr="00A2260A">
        <w:rPr>
          <w:rFonts w:ascii="Tahoma" w:eastAsia="Tahoma" w:hAnsi="Tahoma" w:cs="Tahoma"/>
          <w:iCs/>
          <w:sz w:val="24"/>
          <w:szCs w:val="24"/>
          <w:lang w:val="es"/>
        </w:rPr>
        <w:t>. En igual sentido, declaró la ineficacia de los traslados efectuados el 30 de noviembre de 2000</w:t>
      </w:r>
      <w:r w:rsidR="00FA11B5" w:rsidRPr="00A2260A">
        <w:rPr>
          <w:rFonts w:ascii="Tahoma" w:eastAsia="Tahoma" w:hAnsi="Tahoma" w:cs="Tahoma"/>
          <w:iCs/>
          <w:sz w:val="24"/>
          <w:szCs w:val="24"/>
          <w:lang w:val="es"/>
        </w:rPr>
        <w:t>,</w:t>
      </w:r>
      <w:r w:rsidR="006B6472" w:rsidRPr="00A2260A">
        <w:rPr>
          <w:rFonts w:ascii="Tahoma" w:eastAsia="Tahoma" w:hAnsi="Tahoma" w:cs="Tahoma"/>
          <w:iCs/>
          <w:sz w:val="24"/>
          <w:szCs w:val="24"/>
          <w:lang w:val="es"/>
        </w:rPr>
        <w:t xml:space="preserve"> de Horizonte a Porvenir S.A.</w:t>
      </w:r>
      <w:r w:rsidR="00FA11B5" w:rsidRPr="00A2260A">
        <w:rPr>
          <w:rFonts w:ascii="Tahoma" w:eastAsia="Tahoma" w:hAnsi="Tahoma" w:cs="Tahoma"/>
          <w:iCs/>
          <w:sz w:val="24"/>
          <w:szCs w:val="24"/>
          <w:lang w:val="es"/>
        </w:rPr>
        <w:t>,</w:t>
      </w:r>
      <w:r w:rsidR="006B6472" w:rsidRPr="00A2260A">
        <w:rPr>
          <w:rFonts w:ascii="Tahoma" w:eastAsia="Tahoma" w:hAnsi="Tahoma" w:cs="Tahoma"/>
          <w:iCs/>
          <w:sz w:val="24"/>
          <w:szCs w:val="24"/>
          <w:lang w:val="es"/>
        </w:rPr>
        <w:t xml:space="preserve"> y el 22 de noviembre de 2002 a la AFP Pensiones y Cesantías Santander</w:t>
      </w:r>
      <w:r w:rsidR="00FA11B5" w:rsidRPr="00A2260A">
        <w:rPr>
          <w:rFonts w:ascii="Tahoma" w:eastAsia="Tahoma" w:hAnsi="Tahoma" w:cs="Tahoma"/>
          <w:iCs/>
          <w:sz w:val="24"/>
          <w:szCs w:val="24"/>
          <w:lang w:val="es"/>
        </w:rPr>
        <w:t>,</w:t>
      </w:r>
      <w:r w:rsidR="006B6472" w:rsidRPr="00A2260A">
        <w:rPr>
          <w:rFonts w:ascii="Tahoma" w:eastAsia="Tahoma" w:hAnsi="Tahoma" w:cs="Tahoma"/>
          <w:iCs/>
          <w:sz w:val="24"/>
          <w:szCs w:val="24"/>
          <w:lang w:val="es"/>
        </w:rPr>
        <w:t xml:space="preserve"> posteriormente ING</w:t>
      </w:r>
      <w:r w:rsidR="00FA11B5" w:rsidRPr="00A2260A">
        <w:rPr>
          <w:rFonts w:ascii="Tahoma" w:eastAsia="Tahoma" w:hAnsi="Tahoma" w:cs="Tahoma"/>
          <w:iCs/>
          <w:sz w:val="24"/>
          <w:szCs w:val="24"/>
          <w:lang w:val="es"/>
        </w:rPr>
        <w:t xml:space="preserve"> </w:t>
      </w:r>
      <w:r w:rsidR="006B6472" w:rsidRPr="00A2260A">
        <w:rPr>
          <w:rFonts w:ascii="Tahoma" w:eastAsia="Tahoma" w:hAnsi="Tahoma" w:cs="Tahoma"/>
          <w:iCs/>
          <w:sz w:val="24"/>
          <w:szCs w:val="24"/>
          <w:lang w:val="es"/>
        </w:rPr>
        <w:t>(</w:t>
      </w:r>
      <w:r w:rsidR="00CC2ABD" w:rsidRPr="00A2260A">
        <w:rPr>
          <w:rFonts w:ascii="Tahoma" w:eastAsia="Tahoma" w:hAnsi="Tahoma" w:cs="Tahoma"/>
          <w:iCs/>
          <w:sz w:val="24"/>
          <w:szCs w:val="24"/>
          <w:lang w:val="es"/>
        </w:rPr>
        <w:t>h</w:t>
      </w:r>
      <w:r w:rsidR="006B6472" w:rsidRPr="00A2260A">
        <w:rPr>
          <w:rFonts w:ascii="Tahoma" w:eastAsia="Tahoma" w:hAnsi="Tahoma" w:cs="Tahoma"/>
          <w:iCs/>
          <w:sz w:val="24"/>
          <w:szCs w:val="24"/>
          <w:lang w:val="es"/>
        </w:rPr>
        <w:t>oy Protección S.A.)</w:t>
      </w:r>
      <w:r w:rsidR="00101E98" w:rsidRPr="00A2260A">
        <w:rPr>
          <w:rFonts w:ascii="Tahoma" w:eastAsia="Tahoma" w:hAnsi="Tahoma" w:cs="Tahoma"/>
          <w:iCs/>
          <w:sz w:val="24"/>
          <w:szCs w:val="24"/>
          <w:lang w:val="es"/>
        </w:rPr>
        <w:t>.</w:t>
      </w:r>
    </w:p>
    <w:p w14:paraId="5975C1A2" w14:textId="2AAC24F8" w:rsidR="000113DE" w:rsidRPr="00A2260A" w:rsidRDefault="000113DE" w:rsidP="0018199C">
      <w:pPr>
        <w:spacing w:after="0" w:line="276" w:lineRule="auto"/>
        <w:ind w:firstLine="708"/>
        <w:jc w:val="both"/>
        <w:rPr>
          <w:rFonts w:ascii="Tahoma" w:eastAsia="Tahoma" w:hAnsi="Tahoma" w:cs="Tahoma"/>
          <w:iCs/>
          <w:sz w:val="24"/>
          <w:szCs w:val="24"/>
          <w:lang w:val="es"/>
        </w:rPr>
      </w:pPr>
    </w:p>
    <w:p w14:paraId="29130773" w14:textId="1594B5B6" w:rsidR="0045731F" w:rsidRDefault="005850AB" w:rsidP="0018199C">
      <w:pPr>
        <w:spacing w:after="0" w:line="276" w:lineRule="auto"/>
        <w:ind w:firstLine="708"/>
        <w:jc w:val="both"/>
        <w:rPr>
          <w:rFonts w:ascii="Tahoma" w:eastAsia="Tahoma" w:hAnsi="Tahoma" w:cs="Tahoma"/>
          <w:iCs/>
          <w:sz w:val="24"/>
          <w:szCs w:val="24"/>
          <w:lang w:val="es"/>
        </w:rPr>
      </w:pPr>
      <w:r w:rsidRPr="00A2260A">
        <w:rPr>
          <w:rFonts w:ascii="Tahoma" w:eastAsia="Tahoma" w:hAnsi="Tahoma" w:cs="Tahoma"/>
          <w:iCs/>
          <w:sz w:val="24"/>
          <w:szCs w:val="24"/>
          <w:lang w:val="es"/>
        </w:rPr>
        <w:t xml:space="preserve">Asimismo, </w:t>
      </w:r>
      <w:r w:rsidR="0045731F" w:rsidRPr="00A2260A">
        <w:rPr>
          <w:rFonts w:ascii="Tahoma" w:eastAsia="Tahoma" w:hAnsi="Tahoma" w:cs="Tahoma"/>
          <w:iCs/>
          <w:sz w:val="24"/>
          <w:szCs w:val="24"/>
          <w:lang w:val="es"/>
        </w:rPr>
        <w:t xml:space="preserve">condenó a la AFP Protección S.A. a efectuar el traslado a Colpensiones </w:t>
      </w:r>
      <w:r w:rsidR="008A5F83" w:rsidRPr="00A2260A">
        <w:rPr>
          <w:rFonts w:ascii="Tahoma" w:eastAsia="Tahoma" w:hAnsi="Tahoma" w:cs="Tahoma"/>
          <w:iCs/>
          <w:sz w:val="24"/>
          <w:szCs w:val="24"/>
          <w:lang w:val="es"/>
        </w:rPr>
        <w:t>d</w:t>
      </w:r>
      <w:r w:rsidR="0045731F" w:rsidRPr="00A2260A">
        <w:rPr>
          <w:rFonts w:ascii="Tahoma" w:eastAsia="Tahoma" w:hAnsi="Tahoma" w:cs="Tahoma"/>
          <w:iCs/>
          <w:sz w:val="24"/>
          <w:szCs w:val="24"/>
          <w:lang w:val="es"/>
        </w:rPr>
        <w:t xml:space="preserve">el valor </w:t>
      </w:r>
      <w:r w:rsidR="008A5F83" w:rsidRPr="00A2260A">
        <w:rPr>
          <w:rFonts w:ascii="Tahoma" w:eastAsia="Tahoma" w:hAnsi="Tahoma" w:cs="Tahoma"/>
          <w:iCs/>
          <w:sz w:val="24"/>
          <w:szCs w:val="24"/>
          <w:lang w:val="es"/>
        </w:rPr>
        <w:t>existente en</w:t>
      </w:r>
      <w:r w:rsidR="0045731F" w:rsidRPr="00A2260A">
        <w:rPr>
          <w:rFonts w:ascii="Tahoma" w:eastAsia="Tahoma" w:hAnsi="Tahoma" w:cs="Tahoma"/>
          <w:iCs/>
          <w:sz w:val="24"/>
          <w:szCs w:val="24"/>
          <w:lang w:val="es"/>
        </w:rPr>
        <w:t xml:space="preserve"> la cuenta de ahorros individual de la demandante, </w:t>
      </w:r>
      <w:r w:rsidR="00BA3707" w:rsidRPr="00A2260A">
        <w:rPr>
          <w:rFonts w:ascii="Tahoma" w:eastAsia="Tahoma" w:hAnsi="Tahoma" w:cs="Tahoma"/>
          <w:iCs/>
          <w:sz w:val="24"/>
          <w:szCs w:val="24"/>
          <w:lang w:val="es"/>
        </w:rPr>
        <w:t xml:space="preserve">con </w:t>
      </w:r>
      <w:r w:rsidR="0045731F" w:rsidRPr="00A2260A">
        <w:rPr>
          <w:rFonts w:ascii="Tahoma" w:eastAsia="Tahoma" w:hAnsi="Tahoma" w:cs="Tahoma"/>
          <w:iCs/>
          <w:sz w:val="24"/>
          <w:szCs w:val="24"/>
          <w:lang w:val="es"/>
        </w:rPr>
        <w:t>los rendimientos financieros produ</w:t>
      </w:r>
      <w:r w:rsidR="003131D8" w:rsidRPr="00A2260A">
        <w:rPr>
          <w:rFonts w:ascii="Tahoma" w:eastAsia="Tahoma" w:hAnsi="Tahoma" w:cs="Tahoma"/>
          <w:iCs/>
          <w:sz w:val="24"/>
          <w:szCs w:val="24"/>
          <w:lang w:val="es"/>
        </w:rPr>
        <w:t xml:space="preserve">cidos durante el tiempo de afiliación. </w:t>
      </w:r>
      <w:r w:rsidR="008A5F83" w:rsidRPr="00A2260A">
        <w:rPr>
          <w:rFonts w:ascii="Tahoma" w:eastAsia="Tahoma" w:hAnsi="Tahoma" w:cs="Tahoma"/>
          <w:iCs/>
          <w:sz w:val="24"/>
          <w:szCs w:val="24"/>
          <w:lang w:val="es"/>
        </w:rPr>
        <w:t xml:space="preserve">Por otra parte, </w:t>
      </w:r>
      <w:r w:rsidR="003131D8" w:rsidRPr="00A2260A">
        <w:rPr>
          <w:rFonts w:ascii="Tahoma" w:eastAsia="Tahoma" w:hAnsi="Tahoma" w:cs="Tahoma"/>
          <w:iCs/>
          <w:sz w:val="24"/>
          <w:szCs w:val="24"/>
          <w:lang w:val="es"/>
        </w:rPr>
        <w:t>conden</w:t>
      </w:r>
      <w:r w:rsidR="008A5F83" w:rsidRPr="00A2260A">
        <w:rPr>
          <w:rFonts w:ascii="Tahoma" w:eastAsia="Tahoma" w:hAnsi="Tahoma" w:cs="Tahoma"/>
          <w:iCs/>
          <w:sz w:val="24"/>
          <w:szCs w:val="24"/>
          <w:lang w:val="es"/>
        </w:rPr>
        <w:t>ó</w:t>
      </w:r>
      <w:r w:rsidR="003131D8" w:rsidRPr="00A2260A">
        <w:rPr>
          <w:rFonts w:ascii="Tahoma" w:eastAsia="Tahoma" w:hAnsi="Tahoma" w:cs="Tahoma"/>
          <w:iCs/>
          <w:sz w:val="24"/>
          <w:szCs w:val="24"/>
          <w:lang w:val="es"/>
        </w:rPr>
        <w:t xml:space="preserve"> a Porvenir S.A. y Protección S.A. a la de devolución a Colpensiones de los gastos de administración</w:t>
      </w:r>
      <w:r w:rsidR="004224A5" w:rsidRPr="00A2260A">
        <w:rPr>
          <w:rFonts w:ascii="Tahoma" w:eastAsia="Tahoma" w:hAnsi="Tahoma" w:cs="Tahoma"/>
          <w:iCs/>
          <w:sz w:val="24"/>
          <w:szCs w:val="24"/>
          <w:lang w:val="es"/>
        </w:rPr>
        <w:t>, comisiones, cost</w:t>
      </w:r>
      <w:r w:rsidR="00BA3707" w:rsidRPr="00A2260A">
        <w:rPr>
          <w:rFonts w:ascii="Tahoma" w:eastAsia="Tahoma" w:hAnsi="Tahoma" w:cs="Tahoma"/>
          <w:iCs/>
          <w:sz w:val="24"/>
          <w:szCs w:val="24"/>
          <w:lang w:val="es"/>
        </w:rPr>
        <w:t>o</w:t>
      </w:r>
      <w:r w:rsidR="004224A5" w:rsidRPr="00A2260A">
        <w:rPr>
          <w:rFonts w:ascii="Tahoma" w:eastAsia="Tahoma" w:hAnsi="Tahoma" w:cs="Tahoma"/>
          <w:iCs/>
          <w:sz w:val="24"/>
          <w:szCs w:val="24"/>
          <w:lang w:val="es"/>
        </w:rPr>
        <w:t>s de garantía de pensión mínima y seguros previsionales</w:t>
      </w:r>
      <w:r w:rsidR="00BA3707" w:rsidRPr="00A2260A">
        <w:rPr>
          <w:rFonts w:ascii="Tahoma" w:eastAsia="Tahoma" w:hAnsi="Tahoma" w:cs="Tahoma"/>
          <w:iCs/>
          <w:sz w:val="24"/>
          <w:szCs w:val="24"/>
          <w:lang w:val="es"/>
        </w:rPr>
        <w:t>,</w:t>
      </w:r>
      <w:r w:rsidR="004224A5" w:rsidRPr="00A2260A">
        <w:rPr>
          <w:rFonts w:ascii="Tahoma" w:eastAsia="Tahoma" w:hAnsi="Tahoma" w:cs="Tahoma"/>
          <w:iCs/>
          <w:sz w:val="24"/>
          <w:szCs w:val="24"/>
          <w:lang w:val="es"/>
        </w:rPr>
        <w:t xml:space="preserve"> con cargos a sus propias utilidades y debidamente indexados.</w:t>
      </w:r>
    </w:p>
    <w:p w14:paraId="050BB56D" w14:textId="77777777" w:rsidR="003E666E" w:rsidRPr="00A2260A" w:rsidRDefault="003E666E" w:rsidP="0018199C">
      <w:pPr>
        <w:spacing w:after="0" w:line="276" w:lineRule="auto"/>
        <w:ind w:firstLine="708"/>
        <w:jc w:val="both"/>
        <w:rPr>
          <w:rFonts w:ascii="Tahoma" w:eastAsia="Tahoma" w:hAnsi="Tahoma" w:cs="Tahoma"/>
          <w:iCs/>
          <w:sz w:val="24"/>
          <w:szCs w:val="24"/>
          <w:lang w:val="es"/>
        </w:rPr>
      </w:pPr>
    </w:p>
    <w:p w14:paraId="2B9428E0" w14:textId="61A19F5F" w:rsidR="004224A5" w:rsidRPr="00A2260A" w:rsidRDefault="004224A5" w:rsidP="0018199C">
      <w:pPr>
        <w:spacing w:after="0" w:line="276" w:lineRule="auto"/>
        <w:ind w:firstLine="708"/>
        <w:jc w:val="both"/>
        <w:rPr>
          <w:rFonts w:ascii="Tahoma" w:eastAsia="Tahoma" w:hAnsi="Tahoma" w:cs="Tahoma"/>
          <w:iCs/>
          <w:sz w:val="24"/>
          <w:szCs w:val="24"/>
          <w:lang w:val="es"/>
        </w:rPr>
      </w:pPr>
      <w:r w:rsidRPr="00A2260A">
        <w:rPr>
          <w:rFonts w:ascii="Tahoma" w:eastAsia="Tahoma" w:hAnsi="Tahoma" w:cs="Tahoma"/>
          <w:iCs/>
          <w:sz w:val="24"/>
          <w:szCs w:val="24"/>
          <w:lang w:val="es"/>
        </w:rPr>
        <w:t xml:space="preserve">Por </w:t>
      </w:r>
      <w:r w:rsidR="00EA3E66" w:rsidRPr="00A2260A">
        <w:rPr>
          <w:rFonts w:ascii="Tahoma" w:eastAsia="Tahoma" w:hAnsi="Tahoma" w:cs="Tahoma"/>
          <w:iCs/>
          <w:sz w:val="24"/>
          <w:szCs w:val="24"/>
          <w:lang w:val="es"/>
        </w:rPr>
        <w:t>consiguiente</w:t>
      </w:r>
      <w:r w:rsidRPr="00A2260A">
        <w:rPr>
          <w:rFonts w:ascii="Tahoma" w:eastAsia="Tahoma" w:hAnsi="Tahoma" w:cs="Tahoma"/>
          <w:iCs/>
          <w:sz w:val="24"/>
          <w:szCs w:val="24"/>
          <w:lang w:val="es"/>
        </w:rPr>
        <w:t>, ordenó a Colpensiones</w:t>
      </w:r>
      <w:r w:rsidR="00785A8D" w:rsidRPr="00A2260A">
        <w:rPr>
          <w:rFonts w:ascii="Tahoma" w:eastAsia="Tahoma" w:hAnsi="Tahoma" w:cs="Tahoma"/>
          <w:iCs/>
          <w:sz w:val="24"/>
          <w:szCs w:val="24"/>
          <w:lang w:val="es"/>
        </w:rPr>
        <w:t xml:space="preserve"> </w:t>
      </w:r>
      <w:r w:rsidRPr="00A2260A">
        <w:rPr>
          <w:rFonts w:ascii="Tahoma" w:eastAsia="Tahoma" w:hAnsi="Tahoma" w:cs="Tahoma"/>
          <w:iCs/>
          <w:sz w:val="24"/>
          <w:szCs w:val="24"/>
          <w:lang w:val="es"/>
        </w:rPr>
        <w:t xml:space="preserve">tener </w:t>
      </w:r>
      <w:r w:rsidR="00785A8D" w:rsidRPr="00A2260A">
        <w:rPr>
          <w:rFonts w:ascii="Tahoma" w:eastAsia="Tahoma" w:hAnsi="Tahoma" w:cs="Tahoma"/>
          <w:iCs/>
          <w:sz w:val="24"/>
          <w:szCs w:val="24"/>
          <w:lang w:val="es"/>
        </w:rPr>
        <w:t>com</w:t>
      </w:r>
      <w:r w:rsidRPr="00A2260A">
        <w:rPr>
          <w:rFonts w:ascii="Tahoma" w:eastAsia="Tahoma" w:hAnsi="Tahoma" w:cs="Tahoma"/>
          <w:iCs/>
          <w:sz w:val="24"/>
          <w:szCs w:val="24"/>
          <w:lang w:val="es"/>
        </w:rPr>
        <w:t xml:space="preserve">o vinculada </w:t>
      </w:r>
      <w:r w:rsidR="00785A8D" w:rsidRPr="00A2260A">
        <w:rPr>
          <w:rFonts w:ascii="Tahoma" w:eastAsia="Tahoma" w:hAnsi="Tahoma" w:cs="Tahoma"/>
          <w:iCs/>
          <w:sz w:val="24"/>
          <w:szCs w:val="24"/>
          <w:lang w:val="es"/>
        </w:rPr>
        <w:t xml:space="preserve">a la demandante </w:t>
      </w:r>
      <w:r w:rsidRPr="00A2260A">
        <w:rPr>
          <w:rFonts w:ascii="Tahoma" w:eastAsia="Tahoma" w:hAnsi="Tahoma" w:cs="Tahoma"/>
          <w:iCs/>
          <w:sz w:val="24"/>
          <w:szCs w:val="24"/>
          <w:lang w:val="es"/>
        </w:rPr>
        <w:t>sin solución de continuidad al régimen de prima media con prestación definida</w:t>
      </w:r>
      <w:r w:rsidR="00497BEA" w:rsidRPr="00A2260A">
        <w:rPr>
          <w:rFonts w:ascii="Tahoma" w:eastAsia="Tahoma" w:hAnsi="Tahoma" w:cs="Tahoma"/>
          <w:iCs/>
          <w:sz w:val="24"/>
          <w:szCs w:val="24"/>
          <w:lang w:val="es"/>
        </w:rPr>
        <w:t xml:space="preserve">, </w:t>
      </w:r>
      <w:r w:rsidR="00497BEA" w:rsidRPr="00A2260A">
        <w:rPr>
          <w:rFonts w:ascii="Tahoma" w:eastAsia="Tahoma" w:hAnsi="Tahoma" w:cs="Tahoma"/>
          <w:iCs/>
          <w:sz w:val="24"/>
          <w:szCs w:val="24"/>
          <w:lang w:val="es"/>
        </w:rPr>
        <w:lastRenderedPageBreak/>
        <w:t xml:space="preserve">determinando </w:t>
      </w:r>
      <w:r w:rsidR="00EA3E66" w:rsidRPr="00A2260A">
        <w:rPr>
          <w:rFonts w:ascii="Tahoma" w:eastAsia="Tahoma" w:hAnsi="Tahoma" w:cs="Tahoma"/>
          <w:iCs/>
          <w:sz w:val="24"/>
          <w:szCs w:val="24"/>
          <w:lang w:val="es"/>
        </w:rPr>
        <w:t xml:space="preserve">que </w:t>
      </w:r>
      <w:r w:rsidR="00497BEA" w:rsidRPr="00A2260A">
        <w:rPr>
          <w:rFonts w:ascii="Tahoma" w:eastAsia="Tahoma" w:hAnsi="Tahoma" w:cs="Tahoma"/>
          <w:iCs/>
          <w:sz w:val="24"/>
          <w:szCs w:val="24"/>
          <w:lang w:val="es"/>
        </w:rPr>
        <w:t xml:space="preserve">ella </w:t>
      </w:r>
      <w:r w:rsidR="00EA3E66" w:rsidRPr="00A2260A">
        <w:rPr>
          <w:rFonts w:ascii="Tahoma" w:eastAsia="Tahoma" w:hAnsi="Tahoma" w:cs="Tahoma"/>
          <w:iCs/>
          <w:sz w:val="24"/>
          <w:szCs w:val="24"/>
          <w:lang w:val="es"/>
        </w:rPr>
        <w:t xml:space="preserve">tiene derecho a </w:t>
      </w:r>
      <w:r w:rsidR="008A5F83" w:rsidRPr="00A2260A">
        <w:rPr>
          <w:rFonts w:ascii="Tahoma" w:eastAsia="Tahoma" w:hAnsi="Tahoma" w:cs="Tahoma"/>
          <w:iCs/>
          <w:sz w:val="24"/>
          <w:szCs w:val="24"/>
          <w:lang w:val="es"/>
        </w:rPr>
        <w:t>que Colpensiones le reconozca y pague l</w:t>
      </w:r>
      <w:r w:rsidR="00EA3E66" w:rsidRPr="00A2260A">
        <w:rPr>
          <w:rFonts w:ascii="Tahoma" w:eastAsia="Tahoma" w:hAnsi="Tahoma" w:cs="Tahoma"/>
          <w:iCs/>
          <w:sz w:val="24"/>
          <w:szCs w:val="24"/>
          <w:lang w:val="es"/>
        </w:rPr>
        <w:t xml:space="preserve">a pensión </w:t>
      </w:r>
      <w:r w:rsidR="008A5F83" w:rsidRPr="00A2260A">
        <w:rPr>
          <w:rFonts w:ascii="Tahoma" w:eastAsia="Tahoma" w:hAnsi="Tahoma" w:cs="Tahoma"/>
          <w:iCs/>
          <w:sz w:val="24"/>
          <w:szCs w:val="24"/>
          <w:lang w:val="es"/>
        </w:rPr>
        <w:t xml:space="preserve">de vejez, </w:t>
      </w:r>
      <w:r w:rsidR="008A5F83" w:rsidRPr="00A2260A">
        <w:rPr>
          <w:rFonts w:ascii="Tahoma" w:eastAsia="Tahoma" w:hAnsi="Tahoma" w:cs="Tahoma"/>
          <w:iCs/>
          <w:sz w:val="24"/>
          <w:szCs w:val="24"/>
        </w:rPr>
        <w:t>bajo los parámetros del artículo 33 de la Ley 100 de 1993, modificado por el artículo 9º de la Ley 797 de 2003</w:t>
      </w:r>
      <w:r w:rsidR="008A5F83" w:rsidRPr="00A2260A">
        <w:rPr>
          <w:rFonts w:ascii="Tahoma" w:eastAsia="Tahoma" w:hAnsi="Tahoma" w:cs="Tahoma"/>
          <w:iCs/>
          <w:sz w:val="24"/>
          <w:szCs w:val="24"/>
          <w:lang w:val="es"/>
        </w:rPr>
        <w:t xml:space="preserve">, </w:t>
      </w:r>
      <w:r w:rsidR="00EA3E66" w:rsidRPr="00A2260A">
        <w:rPr>
          <w:rFonts w:ascii="Tahoma" w:eastAsia="Tahoma" w:hAnsi="Tahoma" w:cs="Tahoma"/>
          <w:iCs/>
          <w:sz w:val="24"/>
          <w:szCs w:val="24"/>
          <w:lang w:val="es"/>
        </w:rPr>
        <w:t>a partir de la fecha de retiro definitivo del servicio oficial.</w:t>
      </w:r>
    </w:p>
    <w:p w14:paraId="106BD7B5" w14:textId="77777777" w:rsidR="0083242D" w:rsidRPr="00A2260A" w:rsidRDefault="0083242D" w:rsidP="0018199C">
      <w:pPr>
        <w:spacing w:after="0" w:line="276" w:lineRule="auto"/>
        <w:ind w:firstLine="708"/>
        <w:jc w:val="both"/>
        <w:rPr>
          <w:rFonts w:ascii="Tahoma" w:eastAsia="Tahoma" w:hAnsi="Tahoma" w:cs="Tahoma"/>
          <w:iCs/>
          <w:sz w:val="24"/>
          <w:szCs w:val="24"/>
          <w:lang w:val="es"/>
        </w:rPr>
      </w:pPr>
    </w:p>
    <w:p w14:paraId="1DCB6410" w14:textId="31273881" w:rsidR="0083242D" w:rsidRPr="00A2260A" w:rsidRDefault="0083242D" w:rsidP="0018199C">
      <w:pPr>
        <w:spacing w:after="0" w:line="276" w:lineRule="auto"/>
        <w:ind w:firstLine="708"/>
        <w:jc w:val="both"/>
        <w:rPr>
          <w:rFonts w:ascii="Tahoma" w:eastAsia="Tahoma" w:hAnsi="Tahoma" w:cs="Tahoma"/>
          <w:iCs/>
          <w:sz w:val="24"/>
          <w:szCs w:val="24"/>
          <w:lang w:val="es"/>
        </w:rPr>
      </w:pPr>
      <w:r w:rsidRPr="00A2260A">
        <w:rPr>
          <w:rFonts w:ascii="Tahoma" w:eastAsia="Tahoma" w:hAnsi="Tahoma" w:cs="Tahoma"/>
          <w:iCs/>
          <w:sz w:val="24"/>
          <w:szCs w:val="24"/>
          <w:lang w:val="es"/>
        </w:rPr>
        <w:t>Seguidamente, ordenó comunicar la decisión adoptada a la OBP del Ministerio de Hacienda y Crédito Público con el objeto de que, en caso de que haya emitido un bono pensional a favor de la demandante, proceda a anularlo de conformidad con la normatividad que regula la materia.</w:t>
      </w:r>
    </w:p>
    <w:p w14:paraId="48AF891A" w14:textId="77777777" w:rsidR="00EA3E66" w:rsidRPr="00A2260A" w:rsidRDefault="00EA3E66" w:rsidP="0018199C">
      <w:pPr>
        <w:spacing w:after="0" w:line="276" w:lineRule="auto"/>
        <w:ind w:firstLine="708"/>
        <w:jc w:val="both"/>
        <w:rPr>
          <w:rFonts w:ascii="Tahoma" w:eastAsia="Tahoma" w:hAnsi="Tahoma" w:cs="Tahoma"/>
          <w:iCs/>
          <w:sz w:val="24"/>
          <w:szCs w:val="24"/>
          <w:lang w:val="es"/>
        </w:rPr>
      </w:pPr>
    </w:p>
    <w:p w14:paraId="13F79D0B" w14:textId="44158B4F" w:rsidR="00EA3E66" w:rsidRPr="00A2260A" w:rsidRDefault="00EA3E66" w:rsidP="0018199C">
      <w:pPr>
        <w:spacing w:after="0" w:line="276" w:lineRule="auto"/>
        <w:ind w:firstLine="708"/>
        <w:jc w:val="both"/>
        <w:rPr>
          <w:rFonts w:ascii="Tahoma" w:eastAsia="Tahoma" w:hAnsi="Tahoma" w:cs="Tahoma"/>
          <w:iCs/>
          <w:sz w:val="24"/>
          <w:szCs w:val="24"/>
        </w:rPr>
      </w:pPr>
      <w:r w:rsidRPr="00A2260A">
        <w:rPr>
          <w:rFonts w:ascii="Tahoma" w:eastAsia="Tahoma" w:hAnsi="Tahoma" w:cs="Tahoma"/>
          <w:iCs/>
          <w:sz w:val="24"/>
          <w:szCs w:val="24"/>
          <w:lang w:val="es"/>
        </w:rPr>
        <w:t>Por último, condenó en costas a Porvenir S.A. en un 80%</w:t>
      </w:r>
      <w:r w:rsidR="00FB28E1" w:rsidRPr="00A2260A">
        <w:rPr>
          <w:rFonts w:ascii="Tahoma" w:eastAsia="Tahoma" w:hAnsi="Tahoma" w:cs="Tahoma"/>
          <w:iCs/>
          <w:sz w:val="24"/>
          <w:szCs w:val="24"/>
          <w:lang w:val="es"/>
        </w:rPr>
        <w:t>,</w:t>
      </w:r>
      <w:r w:rsidRPr="00A2260A">
        <w:rPr>
          <w:rFonts w:ascii="Tahoma" w:eastAsia="Tahoma" w:hAnsi="Tahoma" w:cs="Tahoma"/>
          <w:iCs/>
          <w:sz w:val="24"/>
          <w:szCs w:val="24"/>
          <w:lang w:val="es"/>
        </w:rPr>
        <w:t xml:space="preserve"> a favor de la demandante.</w:t>
      </w:r>
    </w:p>
    <w:p w14:paraId="704BCA94" w14:textId="77777777" w:rsidR="0045731F" w:rsidRPr="00A2260A" w:rsidRDefault="0045731F" w:rsidP="0018199C">
      <w:pPr>
        <w:spacing w:after="0" w:line="276" w:lineRule="auto"/>
        <w:ind w:firstLine="708"/>
        <w:jc w:val="both"/>
        <w:rPr>
          <w:rFonts w:ascii="Tahoma" w:eastAsia="Tahoma" w:hAnsi="Tahoma" w:cs="Tahoma"/>
          <w:iCs/>
          <w:sz w:val="24"/>
          <w:szCs w:val="24"/>
          <w:lang w:val="es"/>
        </w:rPr>
      </w:pPr>
    </w:p>
    <w:p w14:paraId="1504E0F5" w14:textId="04CD94A7" w:rsidR="00EE7ECE" w:rsidRPr="00A2260A" w:rsidRDefault="00EE7ECE" w:rsidP="0018199C">
      <w:pPr>
        <w:spacing w:after="0" w:line="276" w:lineRule="auto"/>
        <w:ind w:firstLine="708"/>
        <w:jc w:val="both"/>
        <w:rPr>
          <w:rFonts w:ascii="Tahoma" w:hAnsi="Tahoma" w:cs="Tahoma"/>
          <w:sz w:val="24"/>
          <w:szCs w:val="24"/>
        </w:rPr>
      </w:pPr>
      <w:r w:rsidRPr="00A2260A">
        <w:rPr>
          <w:rFonts w:ascii="Tahoma" w:hAnsi="Tahoma" w:cs="Tahoma"/>
          <w:sz w:val="24"/>
          <w:szCs w:val="24"/>
        </w:rPr>
        <w:t xml:space="preserve">Para llegar a tal determinación, la A-quo hizo un recuento legal y jurisprudencial respecto del deber de información a cargo de las AFP, </w:t>
      </w:r>
      <w:r w:rsidR="00FB28E1" w:rsidRPr="00A2260A">
        <w:rPr>
          <w:rFonts w:ascii="Tahoma" w:hAnsi="Tahoma" w:cs="Tahoma"/>
          <w:sz w:val="24"/>
          <w:szCs w:val="24"/>
        </w:rPr>
        <w:t>advirtiendo que esta</w:t>
      </w:r>
      <w:r w:rsidRPr="00A2260A">
        <w:rPr>
          <w:rFonts w:ascii="Tahoma" w:hAnsi="Tahoma" w:cs="Tahoma"/>
          <w:sz w:val="24"/>
          <w:szCs w:val="24"/>
        </w:rPr>
        <w:t xml:space="preserve"> debía ser suficiente</w:t>
      </w:r>
      <w:r w:rsidR="00AC0C60" w:rsidRPr="00A2260A">
        <w:rPr>
          <w:rFonts w:ascii="Tahoma" w:hAnsi="Tahoma" w:cs="Tahoma"/>
          <w:sz w:val="24"/>
          <w:szCs w:val="24"/>
        </w:rPr>
        <w:t xml:space="preserve"> y </w:t>
      </w:r>
      <w:r w:rsidRPr="00A2260A">
        <w:rPr>
          <w:rFonts w:ascii="Tahoma" w:hAnsi="Tahoma" w:cs="Tahoma"/>
          <w:sz w:val="24"/>
          <w:szCs w:val="24"/>
        </w:rPr>
        <w:t>completa</w:t>
      </w:r>
      <w:r w:rsidR="00AC0C60" w:rsidRPr="00A2260A">
        <w:rPr>
          <w:rFonts w:ascii="Tahoma" w:hAnsi="Tahoma" w:cs="Tahoma"/>
          <w:sz w:val="24"/>
          <w:szCs w:val="24"/>
        </w:rPr>
        <w:t>, de manera</w:t>
      </w:r>
      <w:r w:rsidRPr="00A2260A">
        <w:rPr>
          <w:rFonts w:ascii="Tahoma" w:hAnsi="Tahoma" w:cs="Tahoma"/>
          <w:sz w:val="24"/>
          <w:szCs w:val="24"/>
        </w:rPr>
        <w:t xml:space="preserve"> que permitiera</w:t>
      </w:r>
      <w:r w:rsidR="00AC0C60" w:rsidRPr="00A2260A">
        <w:rPr>
          <w:rFonts w:ascii="Tahoma" w:hAnsi="Tahoma" w:cs="Tahoma"/>
          <w:sz w:val="24"/>
          <w:szCs w:val="24"/>
        </w:rPr>
        <w:t xml:space="preserve"> a la demandante</w:t>
      </w:r>
      <w:r w:rsidRPr="00A2260A">
        <w:rPr>
          <w:rFonts w:ascii="Tahoma" w:hAnsi="Tahoma" w:cs="Tahoma"/>
          <w:sz w:val="24"/>
          <w:szCs w:val="24"/>
        </w:rPr>
        <w:t xml:space="preserve"> tomar decisiones informadas. </w:t>
      </w:r>
      <w:r w:rsidR="00491067" w:rsidRPr="00A2260A">
        <w:rPr>
          <w:rFonts w:ascii="Tahoma" w:hAnsi="Tahoma" w:cs="Tahoma"/>
          <w:sz w:val="24"/>
          <w:szCs w:val="24"/>
        </w:rPr>
        <w:t xml:space="preserve">Refirió que en estos casos opera una inversión de la carga de la prueba en favor del afiliado y, en todo caso, la parte demandada </w:t>
      </w:r>
      <w:r w:rsidR="00FF4386" w:rsidRPr="00A2260A">
        <w:rPr>
          <w:rFonts w:ascii="Tahoma" w:hAnsi="Tahoma" w:cs="Tahoma"/>
          <w:sz w:val="24"/>
          <w:szCs w:val="24"/>
        </w:rPr>
        <w:t xml:space="preserve">sólo </w:t>
      </w:r>
      <w:r w:rsidR="00491067" w:rsidRPr="00A2260A">
        <w:rPr>
          <w:rFonts w:ascii="Tahoma" w:hAnsi="Tahoma" w:cs="Tahoma"/>
          <w:sz w:val="24"/>
          <w:szCs w:val="24"/>
        </w:rPr>
        <w:t xml:space="preserve">aportó </w:t>
      </w:r>
      <w:r w:rsidR="00FF4386" w:rsidRPr="00A2260A">
        <w:rPr>
          <w:rFonts w:ascii="Tahoma" w:hAnsi="Tahoma" w:cs="Tahoma"/>
          <w:sz w:val="24"/>
          <w:szCs w:val="24"/>
        </w:rPr>
        <w:t xml:space="preserve">el formulario de afiliación </w:t>
      </w:r>
      <w:r w:rsidR="00491067" w:rsidRPr="00A2260A">
        <w:rPr>
          <w:rFonts w:ascii="Tahoma" w:hAnsi="Tahoma" w:cs="Tahoma"/>
          <w:sz w:val="24"/>
          <w:szCs w:val="24"/>
        </w:rPr>
        <w:t>como prueba del cumplimiento del deber de información</w:t>
      </w:r>
      <w:r w:rsidR="00FF4386" w:rsidRPr="00A2260A">
        <w:rPr>
          <w:rFonts w:ascii="Tahoma" w:hAnsi="Tahoma" w:cs="Tahoma"/>
          <w:sz w:val="24"/>
          <w:szCs w:val="24"/>
        </w:rPr>
        <w:t xml:space="preserve">; documento </w:t>
      </w:r>
      <w:r w:rsidR="00491067" w:rsidRPr="00A2260A">
        <w:rPr>
          <w:rFonts w:ascii="Tahoma" w:hAnsi="Tahoma" w:cs="Tahoma"/>
          <w:sz w:val="24"/>
          <w:szCs w:val="24"/>
        </w:rPr>
        <w:t xml:space="preserve">que </w:t>
      </w:r>
      <w:r w:rsidRPr="00A2260A">
        <w:rPr>
          <w:rFonts w:ascii="Tahoma" w:hAnsi="Tahoma" w:cs="Tahoma"/>
          <w:sz w:val="24"/>
          <w:szCs w:val="24"/>
        </w:rPr>
        <w:t xml:space="preserve">a lo sumo acredita un </w:t>
      </w:r>
      <w:r w:rsidR="00AC0C60" w:rsidRPr="00A2260A">
        <w:rPr>
          <w:rFonts w:ascii="Tahoma" w:hAnsi="Tahoma" w:cs="Tahoma"/>
          <w:sz w:val="24"/>
          <w:szCs w:val="24"/>
        </w:rPr>
        <w:t>consentimiento,</w:t>
      </w:r>
      <w:r w:rsidRPr="00A2260A">
        <w:rPr>
          <w:rFonts w:ascii="Tahoma" w:hAnsi="Tahoma" w:cs="Tahoma"/>
          <w:sz w:val="24"/>
          <w:szCs w:val="24"/>
        </w:rPr>
        <w:t xml:space="preserve"> pero no informado. </w:t>
      </w:r>
      <w:r w:rsidR="00491067" w:rsidRPr="00A2260A">
        <w:rPr>
          <w:rFonts w:ascii="Tahoma" w:hAnsi="Tahoma" w:cs="Tahoma"/>
          <w:sz w:val="24"/>
          <w:szCs w:val="24"/>
        </w:rPr>
        <w:t>En cuanto al interrogatorio escuchado, concluy</w:t>
      </w:r>
      <w:r w:rsidR="00FF4386" w:rsidRPr="00A2260A">
        <w:rPr>
          <w:rFonts w:ascii="Tahoma" w:hAnsi="Tahoma" w:cs="Tahoma"/>
          <w:sz w:val="24"/>
          <w:szCs w:val="24"/>
        </w:rPr>
        <w:t>ó</w:t>
      </w:r>
      <w:r w:rsidR="00491067" w:rsidRPr="00A2260A">
        <w:rPr>
          <w:rFonts w:ascii="Tahoma" w:hAnsi="Tahoma" w:cs="Tahoma"/>
          <w:sz w:val="24"/>
          <w:szCs w:val="24"/>
        </w:rPr>
        <w:t xml:space="preserve"> que en él no se advirtió confesión que denotara que se le suministró </w:t>
      </w:r>
      <w:r w:rsidR="00404183" w:rsidRPr="00A2260A">
        <w:rPr>
          <w:rFonts w:ascii="Tahoma" w:hAnsi="Tahoma" w:cs="Tahoma"/>
          <w:sz w:val="24"/>
          <w:szCs w:val="24"/>
        </w:rPr>
        <w:t>la información oportuna</w:t>
      </w:r>
      <w:r w:rsidR="00FF4386" w:rsidRPr="00A2260A">
        <w:rPr>
          <w:rFonts w:ascii="Tahoma" w:hAnsi="Tahoma" w:cs="Tahoma"/>
          <w:sz w:val="24"/>
          <w:szCs w:val="24"/>
        </w:rPr>
        <w:t xml:space="preserve"> a la promotora de la litis</w:t>
      </w:r>
      <w:r w:rsidR="00404183" w:rsidRPr="00A2260A">
        <w:rPr>
          <w:rFonts w:ascii="Tahoma" w:hAnsi="Tahoma" w:cs="Tahoma"/>
          <w:sz w:val="24"/>
          <w:szCs w:val="24"/>
        </w:rPr>
        <w:t>.</w:t>
      </w:r>
    </w:p>
    <w:p w14:paraId="4A09B0E2" w14:textId="77777777" w:rsidR="00491067" w:rsidRPr="00A2260A" w:rsidRDefault="00491067" w:rsidP="0018199C">
      <w:pPr>
        <w:spacing w:after="0" w:line="276" w:lineRule="auto"/>
        <w:ind w:firstLine="708"/>
        <w:jc w:val="both"/>
        <w:rPr>
          <w:rFonts w:ascii="Tahoma" w:hAnsi="Tahoma" w:cs="Tahoma"/>
          <w:sz w:val="24"/>
          <w:szCs w:val="24"/>
        </w:rPr>
      </w:pPr>
    </w:p>
    <w:p w14:paraId="69423AE5" w14:textId="77777777" w:rsidR="0076748E" w:rsidRPr="00A2260A" w:rsidRDefault="00EE7ECE" w:rsidP="0018199C">
      <w:pPr>
        <w:spacing w:after="0" w:line="276" w:lineRule="auto"/>
        <w:ind w:firstLine="708"/>
        <w:jc w:val="both"/>
        <w:rPr>
          <w:rFonts w:ascii="Tahoma" w:hAnsi="Tahoma" w:cs="Tahoma"/>
          <w:sz w:val="24"/>
          <w:szCs w:val="24"/>
          <w:lang w:val="es-ES"/>
        </w:rPr>
      </w:pPr>
      <w:r w:rsidRPr="00A2260A">
        <w:rPr>
          <w:rFonts w:ascii="Tahoma" w:hAnsi="Tahoma" w:cs="Tahoma"/>
          <w:sz w:val="24"/>
          <w:szCs w:val="24"/>
        </w:rPr>
        <w:t xml:space="preserve"> </w:t>
      </w:r>
      <w:r w:rsidR="00AC0C60" w:rsidRPr="00A2260A">
        <w:rPr>
          <w:rFonts w:ascii="Tahoma" w:hAnsi="Tahoma" w:cs="Tahoma"/>
          <w:sz w:val="24"/>
          <w:szCs w:val="24"/>
          <w:lang w:val="es-ES"/>
        </w:rPr>
        <w:t xml:space="preserve">Respecto a la pensión de vejez, </w:t>
      </w:r>
      <w:r w:rsidR="004C338D" w:rsidRPr="00A2260A">
        <w:rPr>
          <w:rFonts w:ascii="Tahoma" w:hAnsi="Tahoma" w:cs="Tahoma"/>
          <w:sz w:val="24"/>
          <w:szCs w:val="24"/>
          <w:lang w:val="es-ES"/>
        </w:rPr>
        <w:t>advirtió</w:t>
      </w:r>
      <w:r w:rsidR="000423C9" w:rsidRPr="00A2260A">
        <w:rPr>
          <w:rFonts w:ascii="Tahoma" w:hAnsi="Tahoma" w:cs="Tahoma"/>
          <w:sz w:val="24"/>
          <w:szCs w:val="24"/>
          <w:lang w:val="es-ES"/>
        </w:rPr>
        <w:t xml:space="preserve"> que </w:t>
      </w:r>
      <w:r w:rsidR="00FF4386" w:rsidRPr="00A2260A">
        <w:rPr>
          <w:rFonts w:ascii="Tahoma" w:hAnsi="Tahoma" w:cs="Tahoma"/>
          <w:sz w:val="24"/>
          <w:szCs w:val="24"/>
          <w:lang w:val="es-ES"/>
        </w:rPr>
        <w:t xml:space="preserve">a pesar de que </w:t>
      </w:r>
      <w:r w:rsidR="004C338D" w:rsidRPr="00A2260A">
        <w:rPr>
          <w:rFonts w:ascii="Tahoma" w:hAnsi="Tahoma" w:cs="Tahoma"/>
          <w:sz w:val="24"/>
          <w:szCs w:val="24"/>
          <w:lang w:val="es-ES"/>
        </w:rPr>
        <w:t>la señora Clara Luz Benjumea Palacio cumplió</w:t>
      </w:r>
      <w:r w:rsidR="000423C9" w:rsidRPr="00A2260A">
        <w:rPr>
          <w:rFonts w:ascii="Tahoma" w:hAnsi="Tahoma" w:cs="Tahoma"/>
          <w:sz w:val="24"/>
          <w:szCs w:val="24"/>
          <w:lang w:val="es-ES"/>
        </w:rPr>
        <w:t xml:space="preserve"> 57 años el </w:t>
      </w:r>
      <w:r w:rsidR="00954BCA" w:rsidRPr="00A2260A">
        <w:rPr>
          <w:rFonts w:ascii="Tahoma" w:hAnsi="Tahoma" w:cs="Tahoma"/>
          <w:sz w:val="24"/>
          <w:szCs w:val="24"/>
          <w:lang w:val="es-ES"/>
        </w:rPr>
        <w:t>20 de octubre de 2017</w:t>
      </w:r>
      <w:r w:rsidR="00FB28E1" w:rsidRPr="00A2260A">
        <w:rPr>
          <w:rFonts w:ascii="Tahoma" w:hAnsi="Tahoma" w:cs="Tahoma"/>
          <w:sz w:val="24"/>
          <w:szCs w:val="24"/>
          <w:lang w:val="es-ES"/>
        </w:rPr>
        <w:t>,</w:t>
      </w:r>
      <w:r w:rsidR="00954BCA" w:rsidRPr="00A2260A">
        <w:rPr>
          <w:rFonts w:ascii="Tahoma" w:hAnsi="Tahoma" w:cs="Tahoma"/>
          <w:sz w:val="24"/>
          <w:szCs w:val="24"/>
          <w:lang w:val="es-ES"/>
        </w:rPr>
        <w:t xml:space="preserve"> y cotizó </w:t>
      </w:r>
      <w:r w:rsidR="00FF4386" w:rsidRPr="00A2260A">
        <w:rPr>
          <w:rFonts w:ascii="Tahoma" w:hAnsi="Tahoma" w:cs="Tahoma"/>
          <w:sz w:val="24"/>
          <w:szCs w:val="24"/>
          <w:lang w:val="es-ES"/>
        </w:rPr>
        <w:t xml:space="preserve">1.941.67 semanas </w:t>
      </w:r>
      <w:r w:rsidR="00954BCA" w:rsidRPr="00A2260A">
        <w:rPr>
          <w:rFonts w:ascii="Tahoma" w:hAnsi="Tahoma" w:cs="Tahoma"/>
          <w:sz w:val="24"/>
          <w:szCs w:val="24"/>
          <w:lang w:val="es-ES"/>
        </w:rPr>
        <w:t>hasta agosto de 2019</w:t>
      </w:r>
      <w:r w:rsidR="00FB28E1" w:rsidRPr="00A2260A">
        <w:rPr>
          <w:rFonts w:ascii="Tahoma" w:hAnsi="Tahoma" w:cs="Tahoma"/>
          <w:sz w:val="24"/>
          <w:szCs w:val="24"/>
          <w:lang w:val="es-ES"/>
        </w:rPr>
        <w:t>,</w:t>
      </w:r>
      <w:r w:rsidR="00FF4386" w:rsidRPr="00A2260A">
        <w:rPr>
          <w:rFonts w:ascii="Tahoma" w:hAnsi="Tahoma" w:cs="Tahoma"/>
          <w:sz w:val="24"/>
          <w:szCs w:val="24"/>
          <w:lang w:val="es-ES"/>
        </w:rPr>
        <w:t xml:space="preserve"> </w:t>
      </w:r>
      <w:r w:rsidR="00954BCA" w:rsidRPr="00A2260A">
        <w:rPr>
          <w:rFonts w:ascii="Tahoma" w:hAnsi="Tahoma" w:cs="Tahoma"/>
          <w:sz w:val="24"/>
          <w:szCs w:val="24"/>
          <w:lang w:val="es-ES"/>
        </w:rPr>
        <w:t xml:space="preserve">en el interrogatorio de parte dio cuenta de encontrarse prestando sus servicios en </w:t>
      </w:r>
      <w:r w:rsidR="00FF4386" w:rsidRPr="00A2260A">
        <w:rPr>
          <w:rFonts w:ascii="Tahoma" w:hAnsi="Tahoma" w:cs="Tahoma"/>
          <w:sz w:val="24"/>
          <w:szCs w:val="24"/>
          <w:lang w:val="es-ES"/>
        </w:rPr>
        <w:t xml:space="preserve">una </w:t>
      </w:r>
      <w:r w:rsidR="00954BCA" w:rsidRPr="00A2260A">
        <w:rPr>
          <w:rFonts w:ascii="Tahoma" w:hAnsi="Tahoma" w:cs="Tahoma"/>
          <w:sz w:val="24"/>
          <w:szCs w:val="24"/>
          <w:lang w:val="es-ES"/>
        </w:rPr>
        <w:t>empresa social del estado</w:t>
      </w:r>
      <w:r w:rsidR="00FF4386" w:rsidRPr="00A2260A">
        <w:rPr>
          <w:rFonts w:ascii="Tahoma" w:hAnsi="Tahoma" w:cs="Tahoma"/>
          <w:sz w:val="24"/>
          <w:szCs w:val="24"/>
          <w:lang w:val="es-ES"/>
        </w:rPr>
        <w:t xml:space="preserve">, por lo que su </w:t>
      </w:r>
      <w:r w:rsidR="00954BCA" w:rsidRPr="00A2260A">
        <w:rPr>
          <w:rFonts w:ascii="Tahoma" w:hAnsi="Tahoma" w:cs="Tahoma"/>
          <w:sz w:val="24"/>
          <w:szCs w:val="24"/>
          <w:lang w:val="es-ES"/>
        </w:rPr>
        <w:t xml:space="preserve">derecho pensional </w:t>
      </w:r>
      <w:r w:rsidR="00FF4386" w:rsidRPr="00A2260A">
        <w:rPr>
          <w:rFonts w:ascii="Tahoma" w:hAnsi="Tahoma" w:cs="Tahoma"/>
          <w:sz w:val="24"/>
          <w:szCs w:val="24"/>
          <w:lang w:val="es-ES"/>
        </w:rPr>
        <w:t xml:space="preserve">se causaría </w:t>
      </w:r>
      <w:r w:rsidR="00954BCA" w:rsidRPr="00A2260A">
        <w:rPr>
          <w:rFonts w:ascii="Tahoma" w:hAnsi="Tahoma" w:cs="Tahoma"/>
          <w:sz w:val="24"/>
          <w:szCs w:val="24"/>
          <w:lang w:val="es-ES"/>
        </w:rPr>
        <w:t>a partir de la fecha del retiro definitivo del servicio oficial</w:t>
      </w:r>
      <w:r w:rsidR="00277580" w:rsidRPr="00A2260A">
        <w:rPr>
          <w:rFonts w:ascii="Tahoma" w:hAnsi="Tahoma" w:cs="Tahoma"/>
          <w:sz w:val="24"/>
          <w:szCs w:val="24"/>
          <w:lang w:val="es-ES"/>
        </w:rPr>
        <w:t xml:space="preserve">, sin que hubiera lugar, por ende, al reconocimiento de los intereses moratorios </w:t>
      </w:r>
      <w:r w:rsidR="004C338D" w:rsidRPr="00A2260A">
        <w:rPr>
          <w:rFonts w:ascii="Tahoma" w:hAnsi="Tahoma" w:cs="Tahoma"/>
          <w:sz w:val="24"/>
          <w:szCs w:val="24"/>
          <w:lang w:val="es-ES"/>
        </w:rPr>
        <w:t>al no existir mesadas pensionales insolutas</w:t>
      </w:r>
      <w:r w:rsidR="0076748E" w:rsidRPr="00A2260A">
        <w:rPr>
          <w:rFonts w:ascii="Tahoma" w:hAnsi="Tahoma" w:cs="Tahoma"/>
          <w:sz w:val="24"/>
          <w:szCs w:val="24"/>
          <w:lang w:val="es-ES"/>
        </w:rPr>
        <w:t>.</w:t>
      </w:r>
    </w:p>
    <w:p w14:paraId="4C1C254D" w14:textId="77777777" w:rsidR="0076748E" w:rsidRPr="00A2260A" w:rsidRDefault="0076748E" w:rsidP="0018199C">
      <w:pPr>
        <w:spacing w:after="0" w:line="276" w:lineRule="auto"/>
        <w:ind w:firstLine="708"/>
        <w:jc w:val="both"/>
        <w:rPr>
          <w:rFonts w:ascii="Tahoma" w:hAnsi="Tahoma" w:cs="Tahoma"/>
          <w:sz w:val="24"/>
          <w:szCs w:val="24"/>
          <w:lang w:val="es-ES"/>
        </w:rPr>
      </w:pPr>
    </w:p>
    <w:p w14:paraId="7BB15C1B" w14:textId="28212539" w:rsidR="00AC0C60" w:rsidRPr="00A2260A" w:rsidRDefault="0076748E" w:rsidP="0018199C">
      <w:pPr>
        <w:spacing w:after="0" w:line="276" w:lineRule="auto"/>
        <w:ind w:firstLine="708"/>
        <w:jc w:val="both"/>
        <w:rPr>
          <w:rFonts w:ascii="Tahoma" w:hAnsi="Tahoma" w:cs="Tahoma"/>
          <w:sz w:val="24"/>
          <w:szCs w:val="24"/>
          <w:lang w:val="es-ES"/>
        </w:rPr>
      </w:pPr>
      <w:r w:rsidRPr="00A2260A">
        <w:rPr>
          <w:rFonts w:ascii="Tahoma" w:hAnsi="Tahoma" w:cs="Tahoma"/>
          <w:sz w:val="24"/>
          <w:szCs w:val="24"/>
          <w:lang w:val="es-ES"/>
        </w:rPr>
        <w:t>Finalmente</w:t>
      </w:r>
      <w:r w:rsidR="00277580" w:rsidRPr="00A2260A">
        <w:rPr>
          <w:rFonts w:ascii="Tahoma" w:hAnsi="Tahoma" w:cs="Tahoma"/>
          <w:sz w:val="24"/>
          <w:szCs w:val="24"/>
          <w:lang w:val="es-ES"/>
        </w:rPr>
        <w:t xml:space="preserve">, </w:t>
      </w:r>
      <w:r w:rsidR="004C338D" w:rsidRPr="00A2260A">
        <w:rPr>
          <w:rFonts w:ascii="Tahoma" w:hAnsi="Tahoma" w:cs="Tahoma"/>
          <w:sz w:val="24"/>
          <w:szCs w:val="24"/>
          <w:lang w:val="es-ES"/>
        </w:rPr>
        <w:t>en cuanto a la indemnización de perjuicios, consider</w:t>
      </w:r>
      <w:r w:rsidR="00277580" w:rsidRPr="00A2260A">
        <w:rPr>
          <w:rFonts w:ascii="Tahoma" w:hAnsi="Tahoma" w:cs="Tahoma"/>
          <w:sz w:val="24"/>
          <w:szCs w:val="24"/>
          <w:lang w:val="es-ES"/>
        </w:rPr>
        <w:t>ó</w:t>
      </w:r>
      <w:r w:rsidR="004C338D" w:rsidRPr="00A2260A">
        <w:rPr>
          <w:rFonts w:ascii="Tahoma" w:hAnsi="Tahoma" w:cs="Tahoma"/>
          <w:sz w:val="24"/>
          <w:szCs w:val="24"/>
          <w:lang w:val="es-ES"/>
        </w:rPr>
        <w:t xml:space="preserve"> que no fueron probados dentro del proceso.</w:t>
      </w:r>
    </w:p>
    <w:p w14:paraId="687B2E91" w14:textId="113E44A3" w:rsidR="00950708" w:rsidRPr="00A2260A" w:rsidRDefault="00950708" w:rsidP="0018199C">
      <w:pPr>
        <w:spacing w:after="0" w:line="276" w:lineRule="auto"/>
        <w:ind w:firstLine="360"/>
        <w:jc w:val="both"/>
        <w:rPr>
          <w:rFonts w:ascii="Tahoma" w:eastAsia="Tahoma" w:hAnsi="Tahoma" w:cs="Tahoma"/>
          <w:sz w:val="24"/>
          <w:szCs w:val="24"/>
        </w:rPr>
      </w:pPr>
    </w:p>
    <w:p w14:paraId="1CDBCFE6" w14:textId="77777777" w:rsidR="00FB32D3" w:rsidRPr="00A2260A" w:rsidRDefault="00FB32D3" w:rsidP="0018199C">
      <w:pPr>
        <w:spacing w:after="0" w:line="276" w:lineRule="auto"/>
        <w:ind w:firstLine="360"/>
        <w:jc w:val="both"/>
        <w:rPr>
          <w:rFonts w:ascii="Tahoma" w:eastAsia="Tahoma" w:hAnsi="Tahoma" w:cs="Tahoma"/>
          <w:sz w:val="24"/>
          <w:szCs w:val="24"/>
        </w:rPr>
      </w:pPr>
    </w:p>
    <w:p w14:paraId="2A881A7A" w14:textId="7F51601E" w:rsidR="00A039B5" w:rsidRPr="00A2260A" w:rsidRDefault="00E31F67" w:rsidP="0018199C">
      <w:pPr>
        <w:pStyle w:val="Prrafodelista"/>
        <w:numPr>
          <w:ilvl w:val="0"/>
          <w:numId w:val="3"/>
        </w:numPr>
        <w:spacing w:line="276" w:lineRule="auto"/>
        <w:jc w:val="center"/>
        <w:rPr>
          <w:rFonts w:eastAsiaTheme="minorEastAsia"/>
          <w:b/>
          <w:bCs/>
          <w:sz w:val="24"/>
          <w:szCs w:val="24"/>
        </w:rPr>
      </w:pPr>
      <w:r w:rsidRPr="00A2260A">
        <w:rPr>
          <w:b/>
          <w:bCs/>
          <w:sz w:val="24"/>
          <w:szCs w:val="24"/>
          <w:lang w:val="es"/>
        </w:rPr>
        <w:t xml:space="preserve">Procedencia </w:t>
      </w:r>
      <w:r w:rsidR="0076748E" w:rsidRPr="00A2260A">
        <w:rPr>
          <w:b/>
          <w:bCs/>
          <w:sz w:val="24"/>
          <w:szCs w:val="24"/>
          <w:lang w:val="es"/>
        </w:rPr>
        <w:t>de la consulta</w:t>
      </w:r>
      <w:r w:rsidRPr="00A2260A">
        <w:rPr>
          <w:b/>
          <w:bCs/>
          <w:sz w:val="24"/>
          <w:szCs w:val="24"/>
          <w:lang w:val="es"/>
        </w:rPr>
        <w:t xml:space="preserve"> y recursos de apelación </w:t>
      </w:r>
    </w:p>
    <w:p w14:paraId="4A46FB0C" w14:textId="77777777" w:rsidR="003B7E8C" w:rsidRPr="00A2260A" w:rsidRDefault="003B7E8C" w:rsidP="0018199C">
      <w:pPr>
        <w:spacing w:after="0" w:line="276" w:lineRule="auto"/>
        <w:jc w:val="both"/>
        <w:rPr>
          <w:rFonts w:ascii="Tahoma" w:hAnsi="Tahoma" w:cs="Tahoma"/>
          <w:sz w:val="24"/>
          <w:szCs w:val="24"/>
          <w:lang w:val="es-ES"/>
        </w:rPr>
      </w:pPr>
    </w:p>
    <w:p w14:paraId="4A3EFD11" w14:textId="773B0118" w:rsidR="00E31F67" w:rsidRPr="00A2260A" w:rsidRDefault="00E31F67" w:rsidP="0018199C">
      <w:pPr>
        <w:spacing w:after="0" w:line="276" w:lineRule="auto"/>
        <w:ind w:firstLine="708"/>
        <w:jc w:val="both"/>
        <w:rPr>
          <w:rFonts w:ascii="Tahoma" w:hAnsi="Tahoma" w:cs="Tahoma"/>
          <w:sz w:val="24"/>
          <w:szCs w:val="24"/>
          <w:lang w:val="es-ES"/>
        </w:rPr>
      </w:pPr>
      <w:r w:rsidRPr="00A2260A">
        <w:rPr>
          <w:rFonts w:ascii="Tahoma" w:hAnsi="Tahoma" w:cs="Tahoma"/>
          <w:sz w:val="24"/>
          <w:szCs w:val="24"/>
          <w:lang w:val="es-ES"/>
        </w:rPr>
        <w:t>Sea lo primero indicar que, en atención a lo dispuesto en el artículo 69 del Código Procesal del Trabajo y la seguridad social, la decisión de primera instancia será revisada en su integridad al haber resultado condenada una entidad de la que es garante la nación.</w:t>
      </w:r>
    </w:p>
    <w:p w14:paraId="34CDB166" w14:textId="77777777" w:rsidR="00E31F67" w:rsidRPr="00A2260A" w:rsidRDefault="00E31F67" w:rsidP="0018199C">
      <w:pPr>
        <w:spacing w:after="0" w:line="276" w:lineRule="auto"/>
        <w:ind w:firstLine="708"/>
        <w:jc w:val="both"/>
        <w:rPr>
          <w:rFonts w:ascii="Tahoma" w:hAnsi="Tahoma" w:cs="Tahoma"/>
          <w:sz w:val="24"/>
          <w:szCs w:val="24"/>
          <w:lang w:val="es-ES"/>
        </w:rPr>
      </w:pPr>
    </w:p>
    <w:p w14:paraId="51F3DE98" w14:textId="479353DB" w:rsidR="00AB55B2" w:rsidRPr="00A2260A" w:rsidRDefault="00E31F67" w:rsidP="0018199C">
      <w:pPr>
        <w:spacing w:after="0" w:line="276" w:lineRule="auto"/>
        <w:ind w:firstLine="708"/>
        <w:jc w:val="both"/>
        <w:rPr>
          <w:rFonts w:ascii="Tahoma" w:hAnsi="Tahoma" w:cs="Tahoma"/>
          <w:sz w:val="24"/>
          <w:szCs w:val="24"/>
          <w:lang w:val="es-ES"/>
        </w:rPr>
      </w:pPr>
      <w:r w:rsidRPr="00A2260A">
        <w:rPr>
          <w:rFonts w:ascii="Tahoma" w:hAnsi="Tahoma" w:cs="Tahoma"/>
          <w:sz w:val="24"/>
          <w:szCs w:val="24"/>
          <w:lang w:val="es-ES"/>
        </w:rPr>
        <w:t xml:space="preserve">Con relación a los recursos de alzada, </w:t>
      </w:r>
      <w:r w:rsidR="00167BD7" w:rsidRPr="00A2260A">
        <w:rPr>
          <w:rFonts w:ascii="Tahoma" w:hAnsi="Tahoma" w:cs="Tahoma"/>
          <w:sz w:val="24"/>
          <w:szCs w:val="24"/>
          <w:lang w:val="es-ES"/>
        </w:rPr>
        <w:t xml:space="preserve">ha de decirse que </w:t>
      </w:r>
      <w:r w:rsidRPr="00A2260A">
        <w:rPr>
          <w:rFonts w:ascii="Tahoma" w:hAnsi="Tahoma" w:cs="Tahoma"/>
          <w:sz w:val="24"/>
          <w:szCs w:val="24"/>
          <w:lang w:val="es-ES"/>
        </w:rPr>
        <w:t>e</w:t>
      </w:r>
      <w:r w:rsidR="003B7E8C" w:rsidRPr="00A2260A">
        <w:rPr>
          <w:rFonts w:ascii="Tahoma" w:hAnsi="Tahoma" w:cs="Tahoma"/>
          <w:sz w:val="24"/>
          <w:szCs w:val="24"/>
          <w:lang w:val="es-ES"/>
        </w:rPr>
        <w:t xml:space="preserve">l apoderado judicial de la </w:t>
      </w:r>
      <w:r w:rsidR="003B7E8C" w:rsidRPr="00A2260A">
        <w:rPr>
          <w:rFonts w:ascii="Tahoma" w:hAnsi="Tahoma" w:cs="Tahoma"/>
          <w:b/>
          <w:bCs/>
          <w:sz w:val="24"/>
          <w:szCs w:val="24"/>
          <w:lang w:val="es-ES"/>
        </w:rPr>
        <w:t xml:space="preserve">parte </w:t>
      </w:r>
      <w:r w:rsidR="00AB55B2" w:rsidRPr="00A2260A">
        <w:rPr>
          <w:rFonts w:ascii="Tahoma" w:hAnsi="Tahoma" w:cs="Tahoma"/>
          <w:b/>
          <w:bCs/>
          <w:sz w:val="24"/>
          <w:szCs w:val="24"/>
          <w:lang w:val="es-ES"/>
        </w:rPr>
        <w:t>demandante</w:t>
      </w:r>
      <w:r w:rsidR="00AB55B2" w:rsidRPr="00A2260A">
        <w:rPr>
          <w:rFonts w:ascii="Tahoma" w:hAnsi="Tahoma" w:cs="Tahoma"/>
          <w:sz w:val="24"/>
          <w:szCs w:val="24"/>
          <w:lang w:val="es-ES"/>
        </w:rPr>
        <w:t xml:space="preserve"> s</w:t>
      </w:r>
      <w:r w:rsidRPr="00A2260A">
        <w:rPr>
          <w:rFonts w:ascii="Tahoma" w:hAnsi="Tahoma" w:cs="Tahoma"/>
          <w:sz w:val="24"/>
          <w:szCs w:val="24"/>
          <w:lang w:val="es-ES"/>
        </w:rPr>
        <w:t xml:space="preserve">olicitó </w:t>
      </w:r>
      <w:r w:rsidR="00AB55B2" w:rsidRPr="00A2260A">
        <w:rPr>
          <w:rFonts w:ascii="Tahoma" w:hAnsi="Tahoma" w:cs="Tahoma"/>
          <w:sz w:val="24"/>
          <w:szCs w:val="24"/>
          <w:lang w:val="es-ES"/>
        </w:rPr>
        <w:t xml:space="preserve">que se modifique parcialmente la sentencia, concretamente </w:t>
      </w:r>
      <w:r w:rsidR="00451524" w:rsidRPr="00A2260A">
        <w:rPr>
          <w:rFonts w:ascii="Tahoma" w:hAnsi="Tahoma" w:cs="Tahoma"/>
          <w:sz w:val="24"/>
          <w:szCs w:val="24"/>
          <w:lang w:val="es-ES"/>
        </w:rPr>
        <w:t xml:space="preserve">en lo relativo </w:t>
      </w:r>
      <w:r w:rsidR="00AB55B2" w:rsidRPr="00A2260A">
        <w:rPr>
          <w:rFonts w:ascii="Tahoma" w:hAnsi="Tahoma" w:cs="Tahoma"/>
          <w:sz w:val="24"/>
          <w:szCs w:val="24"/>
          <w:lang w:val="es-ES"/>
        </w:rPr>
        <w:t xml:space="preserve">al momento a partir del cual se debe conceder la pensión de vejez, </w:t>
      </w:r>
      <w:r w:rsidR="00451524" w:rsidRPr="00A2260A">
        <w:rPr>
          <w:rFonts w:ascii="Tahoma" w:hAnsi="Tahoma" w:cs="Tahoma"/>
          <w:sz w:val="24"/>
          <w:szCs w:val="24"/>
          <w:lang w:val="es-ES"/>
        </w:rPr>
        <w:t>pues</w:t>
      </w:r>
      <w:r w:rsidR="002B1392" w:rsidRPr="00A2260A">
        <w:rPr>
          <w:rFonts w:ascii="Tahoma" w:hAnsi="Tahoma" w:cs="Tahoma"/>
          <w:sz w:val="24"/>
          <w:szCs w:val="24"/>
          <w:lang w:val="es-ES"/>
        </w:rPr>
        <w:t>,</w:t>
      </w:r>
      <w:r w:rsidR="00451524" w:rsidRPr="00A2260A">
        <w:rPr>
          <w:rFonts w:ascii="Tahoma" w:hAnsi="Tahoma" w:cs="Tahoma"/>
          <w:sz w:val="24"/>
          <w:szCs w:val="24"/>
          <w:lang w:val="es-ES"/>
        </w:rPr>
        <w:t xml:space="preserve"> </w:t>
      </w:r>
      <w:r w:rsidR="007E1021" w:rsidRPr="00A2260A">
        <w:rPr>
          <w:rFonts w:ascii="Tahoma" w:hAnsi="Tahoma" w:cs="Tahoma"/>
          <w:sz w:val="24"/>
          <w:szCs w:val="24"/>
          <w:lang w:val="es-ES"/>
        </w:rPr>
        <w:t xml:space="preserve">a su juicio, </w:t>
      </w:r>
      <w:r w:rsidR="00451524" w:rsidRPr="00A2260A">
        <w:rPr>
          <w:rFonts w:ascii="Tahoma" w:hAnsi="Tahoma" w:cs="Tahoma"/>
          <w:sz w:val="24"/>
          <w:szCs w:val="24"/>
          <w:lang w:val="es-ES"/>
        </w:rPr>
        <w:t xml:space="preserve">se debió tener en cuenta que su clienta </w:t>
      </w:r>
      <w:r w:rsidR="00AB55B2" w:rsidRPr="00A2260A">
        <w:rPr>
          <w:rFonts w:ascii="Tahoma" w:hAnsi="Tahoma" w:cs="Tahoma"/>
          <w:sz w:val="24"/>
          <w:szCs w:val="24"/>
          <w:lang w:val="es-ES"/>
        </w:rPr>
        <w:t xml:space="preserve">dejó de cotizar al </w:t>
      </w:r>
      <w:r w:rsidR="00451524" w:rsidRPr="00A2260A">
        <w:rPr>
          <w:rFonts w:ascii="Tahoma" w:hAnsi="Tahoma" w:cs="Tahoma"/>
          <w:sz w:val="24"/>
          <w:szCs w:val="24"/>
          <w:lang w:val="es-ES"/>
        </w:rPr>
        <w:lastRenderedPageBreak/>
        <w:t>s</w:t>
      </w:r>
      <w:r w:rsidR="00AB55B2" w:rsidRPr="00A2260A">
        <w:rPr>
          <w:rFonts w:ascii="Tahoma" w:hAnsi="Tahoma" w:cs="Tahoma"/>
          <w:sz w:val="24"/>
          <w:szCs w:val="24"/>
          <w:lang w:val="es-ES"/>
        </w:rPr>
        <w:t xml:space="preserve">istema </w:t>
      </w:r>
      <w:r w:rsidR="00451524" w:rsidRPr="00A2260A">
        <w:rPr>
          <w:rFonts w:ascii="Tahoma" w:hAnsi="Tahoma" w:cs="Tahoma"/>
          <w:sz w:val="24"/>
          <w:szCs w:val="24"/>
          <w:lang w:val="es-ES"/>
        </w:rPr>
        <w:t>g</w:t>
      </w:r>
      <w:r w:rsidR="00AB55B2" w:rsidRPr="00A2260A">
        <w:rPr>
          <w:rFonts w:ascii="Tahoma" w:hAnsi="Tahoma" w:cs="Tahoma"/>
          <w:sz w:val="24"/>
          <w:szCs w:val="24"/>
          <w:lang w:val="es-ES"/>
        </w:rPr>
        <w:t xml:space="preserve">eneral de </w:t>
      </w:r>
      <w:r w:rsidR="00451524" w:rsidRPr="00A2260A">
        <w:rPr>
          <w:rFonts w:ascii="Tahoma" w:hAnsi="Tahoma" w:cs="Tahoma"/>
          <w:sz w:val="24"/>
          <w:szCs w:val="24"/>
          <w:lang w:val="es-ES"/>
        </w:rPr>
        <w:t>p</w:t>
      </w:r>
      <w:r w:rsidR="00AB55B2" w:rsidRPr="00A2260A">
        <w:rPr>
          <w:rFonts w:ascii="Tahoma" w:hAnsi="Tahoma" w:cs="Tahoma"/>
          <w:sz w:val="24"/>
          <w:szCs w:val="24"/>
          <w:lang w:val="es-ES"/>
        </w:rPr>
        <w:t xml:space="preserve">ensiones el 31 de agosto de 2019, </w:t>
      </w:r>
      <w:r w:rsidR="00451524" w:rsidRPr="00A2260A">
        <w:rPr>
          <w:rFonts w:ascii="Tahoma" w:hAnsi="Tahoma" w:cs="Tahoma"/>
          <w:sz w:val="24"/>
          <w:szCs w:val="24"/>
          <w:lang w:val="es-ES"/>
        </w:rPr>
        <w:t xml:space="preserve">cuando </w:t>
      </w:r>
      <w:r w:rsidR="00AB55B2" w:rsidRPr="00A2260A">
        <w:rPr>
          <w:rFonts w:ascii="Tahoma" w:hAnsi="Tahoma" w:cs="Tahoma"/>
          <w:sz w:val="24"/>
          <w:szCs w:val="24"/>
          <w:lang w:val="es-ES"/>
        </w:rPr>
        <w:t>tenía más de 58 años y un total de 1.941.57 semanas cotizadas</w:t>
      </w:r>
      <w:r w:rsidR="002B1392" w:rsidRPr="00A2260A">
        <w:rPr>
          <w:rFonts w:ascii="Tahoma" w:hAnsi="Tahoma" w:cs="Tahoma"/>
          <w:sz w:val="24"/>
          <w:szCs w:val="24"/>
          <w:lang w:val="es-ES"/>
        </w:rPr>
        <w:t>, s</w:t>
      </w:r>
      <w:r w:rsidR="000E3A28" w:rsidRPr="00A2260A">
        <w:rPr>
          <w:rFonts w:ascii="Tahoma" w:hAnsi="Tahoma" w:cs="Tahoma"/>
          <w:sz w:val="24"/>
          <w:szCs w:val="24"/>
          <w:lang w:val="es-ES"/>
        </w:rPr>
        <w:t>iendo el 1</w:t>
      </w:r>
      <w:r w:rsidR="002B1392" w:rsidRPr="00A2260A">
        <w:rPr>
          <w:rFonts w:ascii="Tahoma" w:hAnsi="Tahoma" w:cs="Tahoma"/>
          <w:sz w:val="24"/>
          <w:szCs w:val="24"/>
          <w:lang w:val="es-ES"/>
        </w:rPr>
        <w:t xml:space="preserve">º </w:t>
      </w:r>
      <w:r w:rsidR="000E3A28" w:rsidRPr="00A2260A">
        <w:rPr>
          <w:rFonts w:ascii="Tahoma" w:hAnsi="Tahoma" w:cs="Tahoma"/>
          <w:sz w:val="24"/>
          <w:szCs w:val="24"/>
          <w:lang w:val="es-ES"/>
        </w:rPr>
        <w:t>de septiembre de 2019</w:t>
      </w:r>
      <w:r w:rsidR="0075108D" w:rsidRPr="00A2260A">
        <w:rPr>
          <w:rFonts w:ascii="Tahoma" w:hAnsi="Tahoma" w:cs="Tahoma"/>
          <w:sz w:val="24"/>
          <w:szCs w:val="24"/>
          <w:lang w:val="es-ES"/>
        </w:rPr>
        <w:t xml:space="preserve"> la fecha a partir de la cual le asiste el derecho del reconocimiento pensional.</w:t>
      </w:r>
    </w:p>
    <w:p w14:paraId="5279947C" w14:textId="77777777" w:rsidR="00AB55B2" w:rsidRPr="00A2260A" w:rsidRDefault="00AB55B2" w:rsidP="0018199C">
      <w:pPr>
        <w:spacing w:after="0" w:line="276" w:lineRule="auto"/>
        <w:ind w:firstLine="708"/>
        <w:jc w:val="both"/>
        <w:rPr>
          <w:rFonts w:ascii="Tahoma" w:hAnsi="Tahoma" w:cs="Tahoma"/>
          <w:sz w:val="24"/>
          <w:szCs w:val="24"/>
          <w:lang w:val="es-ES"/>
        </w:rPr>
      </w:pPr>
    </w:p>
    <w:p w14:paraId="43B53470" w14:textId="6B719E14" w:rsidR="00167BD7" w:rsidRPr="00A2260A" w:rsidRDefault="0075108D" w:rsidP="0018199C">
      <w:pPr>
        <w:spacing w:after="0" w:line="276" w:lineRule="auto"/>
        <w:ind w:firstLine="708"/>
        <w:jc w:val="both"/>
        <w:rPr>
          <w:rFonts w:ascii="Tahoma" w:hAnsi="Tahoma" w:cs="Tahoma"/>
          <w:sz w:val="24"/>
          <w:szCs w:val="24"/>
          <w:lang w:val="es-ES"/>
        </w:rPr>
      </w:pPr>
      <w:r w:rsidRPr="00A2260A">
        <w:rPr>
          <w:rFonts w:ascii="Tahoma" w:hAnsi="Tahoma" w:cs="Tahoma"/>
          <w:sz w:val="24"/>
          <w:szCs w:val="24"/>
          <w:lang w:val="es-ES"/>
        </w:rPr>
        <w:t xml:space="preserve">Por otra parte, advirtió </w:t>
      </w:r>
      <w:r w:rsidR="00AB55B2" w:rsidRPr="00A2260A">
        <w:rPr>
          <w:rFonts w:ascii="Tahoma" w:hAnsi="Tahoma" w:cs="Tahoma"/>
          <w:sz w:val="24"/>
          <w:szCs w:val="24"/>
          <w:lang w:val="es-ES"/>
        </w:rPr>
        <w:t xml:space="preserve">que la obligación de cotizar </w:t>
      </w:r>
      <w:r w:rsidR="001A6B98" w:rsidRPr="00A2260A">
        <w:rPr>
          <w:rFonts w:ascii="Tahoma" w:hAnsi="Tahoma" w:cs="Tahoma"/>
          <w:sz w:val="24"/>
          <w:szCs w:val="24"/>
          <w:lang w:val="es-ES"/>
        </w:rPr>
        <w:t xml:space="preserve">de la señora Benjumea </w:t>
      </w:r>
      <w:r w:rsidR="00AB55B2" w:rsidRPr="00A2260A">
        <w:rPr>
          <w:rFonts w:ascii="Tahoma" w:hAnsi="Tahoma" w:cs="Tahoma"/>
          <w:sz w:val="24"/>
          <w:szCs w:val="24"/>
          <w:lang w:val="es-ES"/>
        </w:rPr>
        <w:t>ces</w:t>
      </w:r>
      <w:r w:rsidRPr="00A2260A">
        <w:rPr>
          <w:rFonts w:ascii="Tahoma" w:hAnsi="Tahoma" w:cs="Tahoma"/>
          <w:sz w:val="24"/>
          <w:szCs w:val="24"/>
          <w:lang w:val="es-ES"/>
        </w:rPr>
        <w:t>ó</w:t>
      </w:r>
      <w:r w:rsidR="00AB55B2" w:rsidRPr="00A2260A">
        <w:rPr>
          <w:rFonts w:ascii="Tahoma" w:hAnsi="Tahoma" w:cs="Tahoma"/>
          <w:sz w:val="24"/>
          <w:szCs w:val="24"/>
          <w:lang w:val="es-ES"/>
        </w:rPr>
        <w:t xml:space="preserve"> al momento en que </w:t>
      </w:r>
      <w:r w:rsidRPr="00A2260A">
        <w:rPr>
          <w:rFonts w:ascii="Tahoma" w:hAnsi="Tahoma" w:cs="Tahoma"/>
          <w:sz w:val="24"/>
          <w:szCs w:val="24"/>
          <w:lang w:val="es-ES"/>
        </w:rPr>
        <w:t>reunió</w:t>
      </w:r>
      <w:r w:rsidR="00AB55B2" w:rsidRPr="00A2260A">
        <w:rPr>
          <w:rFonts w:ascii="Tahoma" w:hAnsi="Tahoma" w:cs="Tahoma"/>
          <w:sz w:val="24"/>
          <w:szCs w:val="24"/>
          <w:lang w:val="es-ES"/>
        </w:rPr>
        <w:t xml:space="preserve"> los requisitos para acceder a la pensión mínima de vejez</w:t>
      </w:r>
      <w:r w:rsidR="00167BD7" w:rsidRPr="00A2260A">
        <w:rPr>
          <w:rFonts w:ascii="Tahoma" w:hAnsi="Tahoma" w:cs="Tahoma"/>
          <w:sz w:val="24"/>
          <w:szCs w:val="24"/>
          <w:lang w:val="es-ES"/>
        </w:rPr>
        <w:t>, pues</w:t>
      </w:r>
      <w:r w:rsidR="00AB55B2" w:rsidRPr="00A2260A">
        <w:rPr>
          <w:rFonts w:ascii="Tahoma" w:hAnsi="Tahoma" w:cs="Tahoma"/>
          <w:sz w:val="24"/>
          <w:szCs w:val="24"/>
          <w:lang w:val="es-ES"/>
        </w:rPr>
        <w:t xml:space="preserve"> </w:t>
      </w:r>
      <w:r w:rsidR="00167BD7" w:rsidRPr="00A2260A">
        <w:rPr>
          <w:rFonts w:ascii="Tahoma" w:hAnsi="Tahoma" w:cs="Tahoma"/>
          <w:sz w:val="24"/>
          <w:szCs w:val="24"/>
          <w:lang w:val="es-ES"/>
        </w:rPr>
        <w:t xml:space="preserve">el monto de su pensión no </w:t>
      </w:r>
      <w:r w:rsidR="00FB32D3" w:rsidRPr="00A2260A">
        <w:rPr>
          <w:rFonts w:ascii="Tahoma" w:hAnsi="Tahoma" w:cs="Tahoma"/>
          <w:sz w:val="24"/>
          <w:szCs w:val="24"/>
          <w:lang w:val="es-ES"/>
        </w:rPr>
        <w:t xml:space="preserve">se </w:t>
      </w:r>
      <w:r w:rsidR="00167BD7" w:rsidRPr="00A2260A">
        <w:rPr>
          <w:rFonts w:ascii="Tahoma" w:hAnsi="Tahoma" w:cs="Tahoma"/>
          <w:sz w:val="24"/>
          <w:szCs w:val="24"/>
          <w:lang w:val="es-ES"/>
        </w:rPr>
        <w:t>iba a incrementar con cotizaciones adicionales al contar con más de 1.800 semanas, tal como se lo informó Protección S.A. en comunicado del 29 de agosto del año 2017, cuando le puso de presente que tanto a los 57 años como a los 60, se reconocería pensión en cuantía del salario mínimo.</w:t>
      </w:r>
    </w:p>
    <w:p w14:paraId="2575CB53" w14:textId="23288629" w:rsidR="00167BD7" w:rsidRPr="00A2260A" w:rsidRDefault="00167BD7" w:rsidP="0018199C">
      <w:pPr>
        <w:spacing w:after="0" w:line="276" w:lineRule="auto"/>
        <w:ind w:firstLine="708"/>
        <w:jc w:val="both"/>
        <w:rPr>
          <w:rFonts w:ascii="Tahoma" w:hAnsi="Tahoma" w:cs="Tahoma"/>
          <w:sz w:val="24"/>
          <w:szCs w:val="24"/>
          <w:lang w:val="es-ES"/>
        </w:rPr>
      </w:pPr>
    </w:p>
    <w:p w14:paraId="48BC4C68" w14:textId="0EA891C1" w:rsidR="00C0209F" w:rsidRPr="00A2260A" w:rsidRDefault="00C0209F" w:rsidP="0018199C">
      <w:pPr>
        <w:spacing w:after="0" w:line="276" w:lineRule="auto"/>
        <w:ind w:firstLine="708"/>
        <w:jc w:val="both"/>
        <w:rPr>
          <w:rFonts w:ascii="Tahoma" w:hAnsi="Tahoma" w:cs="Tahoma"/>
          <w:sz w:val="24"/>
          <w:szCs w:val="24"/>
        </w:rPr>
      </w:pPr>
      <w:r w:rsidRPr="00A2260A">
        <w:rPr>
          <w:rFonts w:ascii="Tahoma" w:hAnsi="Tahoma" w:cs="Tahoma"/>
          <w:sz w:val="24"/>
          <w:szCs w:val="24"/>
          <w:lang w:val="es-ES"/>
        </w:rPr>
        <w:t>Finalmente, solicita</w:t>
      </w:r>
      <w:r w:rsidR="0000145E" w:rsidRPr="00A2260A">
        <w:rPr>
          <w:rFonts w:ascii="Tahoma" w:hAnsi="Tahoma" w:cs="Tahoma"/>
          <w:sz w:val="24"/>
          <w:szCs w:val="24"/>
          <w:lang w:val="es-ES"/>
        </w:rPr>
        <w:t xml:space="preserve"> </w:t>
      </w:r>
      <w:r w:rsidR="00C56165" w:rsidRPr="00A2260A">
        <w:rPr>
          <w:rFonts w:ascii="Tahoma" w:hAnsi="Tahoma" w:cs="Tahoma"/>
          <w:sz w:val="24"/>
          <w:szCs w:val="24"/>
          <w:lang w:val="es-ES"/>
        </w:rPr>
        <w:t xml:space="preserve">que, </w:t>
      </w:r>
      <w:r w:rsidRPr="00A2260A">
        <w:rPr>
          <w:rFonts w:ascii="Tahoma" w:hAnsi="Tahoma" w:cs="Tahoma"/>
          <w:sz w:val="24"/>
          <w:szCs w:val="24"/>
          <w:lang w:val="es-ES"/>
        </w:rPr>
        <w:t>en caso de mantenerse la decisión</w:t>
      </w:r>
      <w:r w:rsidR="005962E7" w:rsidRPr="00A2260A">
        <w:rPr>
          <w:rFonts w:ascii="Tahoma" w:hAnsi="Tahoma" w:cs="Tahoma"/>
          <w:sz w:val="24"/>
          <w:szCs w:val="24"/>
          <w:lang w:val="es-ES"/>
        </w:rPr>
        <w:t xml:space="preserve"> primigenia</w:t>
      </w:r>
      <w:r w:rsidRPr="00A2260A">
        <w:rPr>
          <w:rFonts w:ascii="Tahoma" w:hAnsi="Tahoma" w:cs="Tahoma"/>
          <w:sz w:val="24"/>
          <w:szCs w:val="24"/>
          <w:lang w:val="es-ES"/>
        </w:rPr>
        <w:t xml:space="preserve">, </w:t>
      </w:r>
      <w:r w:rsidR="005962E7" w:rsidRPr="00A2260A">
        <w:rPr>
          <w:rFonts w:ascii="Tahoma" w:hAnsi="Tahoma" w:cs="Tahoma"/>
          <w:sz w:val="24"/>
          <w:szCs w:val="24"/>
          <w:lang w:val="es-ES"/>
        </w:rPr>
        <w:t xml:space="preserve">se disponga que </w:t>
      </w:r>
      <w:r w:rsidRPr="00A2260A">
        <w:rPr>
          <w:rFonts w:ascii="Tahoma" w:hAnsi="Tahoma" w:cs="Tahoma"/>
          <w:sz w:val="24"/>
          <w:szCs w:val="24"/>
          <w:lang w:val="es-ES"/>
        </w:rPr>
        <w:t xml:space="preserve">el reconocimiento de las mesadas </w:t>
      </w:r>
      <w:r w:rsidR="005962E7" w:rsidRPr="00A2260A">
        <w:rPr>
          <w:rFonts w:ascii="Tahoma" w:hAnsi="Tahoma" w:cs="Tahoma"/>
          <w:sz w:val="24"/>
          <w:szCs w:val="24"/>
          <w:lang w:val="es-ES"/>
        </w:rPr>
        <w:t xml:space="preserve">causadas desde </w:t>
      </w:r>
      <w:r w:rsidRPr="00A2260A">
        <w:rPr>
          <w:rFonts w:ascii="Tahoma" w:hAnsi="Tahoma" w:cs="Tahoma"/>
          <w:sz w:val="24"/>
          <w:szCs w:val="24"/>
          <w:lang w:val="es-ES"/>
        </w:rPr>
        <w:t>el 1</w:t>
      </w:r>
      <w:r w:rsidR="00C56165" w:rsidRPr="00A2260A">
        <w:rPr>
          <w:rFonts w:ascii="Tahoma" w:hAnsi="Tahoma" w:cs="Tahoma"/>
          <w:sz w:val="24"/>
          <w:szCs w:val="24"/>
          <w:lang w:val="es-ES"/>
        </w:rPr>
        <w:t xml:space="preserve">º </w:t>
      </w:r>
      <w:r w:rsidRPr="00A2260A">
        <w:rPr>
          <w:rFonts w:ascii="Tahoma" w:hAnsi="Tahoma" w:cs="Tahoma"/>
          <w:sz w:val="24"/>
          <w:szCs w:val="24"/>
          <w:lang w:val="es-ES"/>
        </w:rPr>
        <w:t>de septiembre del año 2019</w:t>
      </w:r>
      <w:r w:rsidR="00C13FCB" w:rsidRPr="00A2260A">
        <w:rPr>
          <w:rFonts w:ascii="Tahoma" w:hAnsi="Tahoma" w:cs="Tahoma"/>
          <w:sz w:val="24"/>
          <w:szCs w:val="24"/>
          <w:lang w:val="es-ES"/>
        </w:rPr>
        <w:t>, así como los intereses moratorios</w:t>
      </w:r>
      <w:r w:rsidR="00C56165" w:rsidRPr="00A2260A">
        <w:rPr>
          <w:rFonts w:ascii="Tahoma" w:hAnsi="Tahoma" w:cs="Tahoma"/>
          <w:sz w:val="24"/>
          <w:szCs w:val="24"/>
          <w:lang w:val="es-ES"/>
        </w:rPr>
        <w:t>,</w:t>
      </w:r>
      <w:r w:rsidRPr="00A2260A">
        <w:rPr>
          <w:rFonts w:ascii="Tahoma" w:hAnsi="Tahoma" w:cs="Tahoma"/>
          <w:sz w:val="24"/>
          <w:szCs w:val="24"/>
          <w:lang w:val="es-ES"/>
        </w:rPr>
        <w:t xml:space="preserve"> </w:t>
      </w:r>
      <w:r w:rsidR="00C56165" w:rsidRPr="00A2260A">
        <w:rPr>
          <w:rFonts w:ascii="Tahoma" w:hAnsi="Tahoma" w:cs="Tahoma"/>
          <w:sz w:val="24"/>
          <w:szCs w:val="24"/>
          <w:lang w:val="es-ES"/>
        </w:rPr>
        <w:t xml:space="preserve">esté en cabeza </w:t>
      </w:r>
      <w:r w:rsidR="0000145E" w:rsidRPr="00A2260A">
        <w:rPr>
          <w:rFonts w:ascii="Tahoma" w:hAnsi="Tahoma" w:cs="Tahoma"/>
          <w:sz w:val="24"/>
          <w:szCs w:val="24"/>
          <w:lang w:val="es-ES"/>
        </w:rPr>
        <w:t>de las AFP demandadas</w:t>
      </w:r>
      <w:r w:rsidR="00C13FCB" w:rsidRPr="00A2260A">
        <w:rPr>
          <w:rFonts w:ascii="Tahoma" w:hAnsi="Tahoma" w:cs="Tahoma"/>
          <w:sz w:val="24"/>
          <w:szCs w:val="24"/>
          <w:lang w:val="es-ES"/>
        </w:rPr>
        <w:t xml:space="preserve"> a título de indemnización</w:t>
      </w:r>
      <w:r w:rsidR="00C56165" w:rsidRPr="00A2260A">
        <w:rPr>
          <w:rFonts w:ascii="Tahoma" w:hAnsi="Tahoma" w:cs="Tahoma"/>
          <w:sz w:val="24"/>
          <w:szCs w:val="24"/>
          <w:lang w:val="es-ES"/>
        </w:rPr>
        <w:t>,</w:t>
      </w:r>
      <w:r w:rsidR="0000145E" w:rsidRPr="00A2260A">
        <w:rPr>
          <w:rFonts w:ascii="Tahoma" w:hAnsi="Tahoma" w:cs="Tahoma"/>
          <w:sz w:val="24"/>
          <w:szCs w:val="24"/>
          <w:lang w:val="es-ES"/>
        </w:rPr>
        <w:t xml:space="preserve"> </w:t>
      </w:r>
      <w:r w:rsidR="005962E7" w:rsidRPr="00A2260A">
        <w:rPr>
          <w:rFonts w:ascii="Tahoma" w:hAnsi="Tahoma" w:cs="Tahoma"/>
          <w:sz w:val="24"/>
          <w:szCs w:val="24"/>
          <w:lang w:val="es-ES"/>
        </w:rPr>
        <w:t xml:space="preserve">hasta </w:t>
      </w:r>
      <w:r w:rsidR="0000145E" w:rsidRPr="00A2260A">
        <w:rPr>
          <w:rFonts w:ascii="Tahoma" w:hAnsi="Tahoma" w:cs="Tahoma"/>
          <w:sz w:val="24"/>
          <w:szCs w:val="24"/>
          <w:lang w:val="es-ES"/>
        </w:rPr>
        <w:t>tanto se realice la inclusión en nómina por parte de Colpensiones.</w:t>
      </w:r>
    </w:p>
    <w:p w14:paraId="46F8F2AA" w14:textId="77777777" w:rsidR="0000145E" w:rsidRPr="00A2260A" w:rsidRDefault="0000145E" w:rsidP="0018199C">
      <w:pPr>
        <w:spacing w:after="0" w:line="276" w:lineRule="auto"/>
        <w:jc w:val="both"/>
        <w:rPr>
          <w:rFonts w:ascii="Tahoma" w:hAnsi="Tahoma" w:cs="Tahoma"/>
          <w:sz w:val="24"/>
          <w:szCs w:val="24"/>
          <w:lang w:val="es-ES"/>
        </w:rPr>
      </w:pPr>
    </w:p>
    <w:p w14:paraId="0F785042" w14:textId="6786B7F1" w:rsidR="00CC35C2" w:rsidRPr="00A2260A" w:rsidRDefault="005D5276" w:rsidP="0018199C">
      <w:pPr>
        <w:spacing w:after="0" w:line="276" w:lineRule="auto"/>
        <w:ind w:firstLine="708"/>
        <w:jc w:val="both"/>
        <w:rPr>
          <w:rFonts w:ascii="Tahoma" w:hAnsi="Tahoma" w:cs="Tahoma"/>
          <w:sz w:val="24"/>
          <w:szCs w:val="24"/>
          <w:lang w:val="es-ES"/>
        </w:rPr>
      </w:pPr>
      <w:r w:rsidRPr="00A2260A">
        <w:rPr>
          <w:rFonts w:ascii="Tahoma" w:hAnsi="Tahoma" w:cs="Tahoma"/>
          <w:b/>
          <w:bCs/>
          <w:sz w:val="24"/>
          <w:szCs w:val="24"/>
          <w:lang w:val="es-ES"/>
        </w:rPr>
        <w:t xml:space="preserve">Porvenir S.A. </w:t>
      </w:r>
      <w:r w:rsidRPr="00A2260A">
        <w:rPr>
          <w:rFonts w:ascii="Tahoma" w:hAnsi="Tahoma" w:cs="Tahoma"/>
          <w:sz w:val="24"/>
          <w:szCs w:val="24"/>
          <w:lang w:val="es-ES"/>
        </w:rPr>
        <w:t xml:space="preserve">en su recurso de apelación </w:t>
      </w:r>
      <w:r w:rsidR="00CC35C2" w:rsidRPr="00A2260A">
        <w:rPr>
          <w:rFonts w:ascii="Tahoma" w:hAnsi="Tahoma" w:cs="Tahoma"/>
          <w:sz w:val="24"/>
          <w:szCs w:val="24"/>
          <w:lang w:val="es-ES"/>
        </w:rPr>
        <w:t>a</w:t>
      </w:r>
      <w:r w:rsidR="00C06E23" w:rsidRPr="00A2260A">
        <w:rPr>
          <w:rFonts w:ascii="Tahoma" w:hAnsi="Tahoma" w:cs="Tahoma"/>
          <w:sz w:val="24"/>
          <w:szCs w:val="24"/>
          <w:lang w:val="es-ES"/>
        </w:rPr>
        <w:t xml:space="preserve">legó </w:t>
      </w:r>
      <w:r w:rsidR="00CC35C2" w:rsidRPr="00A2260A">
        <w:rPr>
          <w:rFonts w:ascii="Tahoma" w:hAnsi="Tahoma" w:cs="Tahoma"/>
          <w:sz w:val="24"/>
          <w:szCs w:val="24"/>
          <w:lang w:val="es-ES"/>
        </w:rPr>
        <w:t>que</w:t>
      </w:r>
      <w:r w:rsidRPr="00A2260A">
        <w:rPr>
          <w:rFonts w:ascii="Tahoma" w:hAnsi="Tahoma" w:cs="Tahoma"/>
          <w:sz w:val="24"/>
          <w:szCs w:val="24"/>
          <w:lang w:val="es-ES"/>
        </w:rPr>
        <w:t xml:space="preserve"> </w:t>
      </w:r>
      <w:r w:rsidR="002B1C1E" w:rsidRPr="00A2260A">
        <w:rPr>
          <w:rFonts w:ascii="Tahoma" w:hAnsi="Tahoma" w:cs="Tahoma"/>
          <w:sz w:val="24"/>
          <w:szCs w:val="24"/>
          <w:lang w:val="es-ES"/>
        </w:rPr>
        <w:t xml:space="preserve">quedó demostrado el cumplimiento al deber de asesoría básico y necesario, el cual </w:t>
      </w:r>
      <w:r w:rsidR="00C06E23" w:rsidRPr="00A2260A">
        <w:rPr>
          <w:rFonts w:ascii="Tahoma" w:hAnsi="Tahoma" w:cs="Tahoma"/>
          <w:sz w:val="24"/>
          <w:szCs w:val="24"/>
          <w:lang w:val="es-ES"/>
        </w:rPr>
        <w:t>se centraba en exponer</w:t>
      </w:r>
      <w:r w:rsidR="002B1C1E" w:rsidRPr="00A2260A">
        <w:rPr>
          <w:rFonts w:ascii="Tahoma" w:hAnsi="Tahoma" w:cs="Tahoma"/>
          <w:sz w:val="24"/>
          <w:szCs w:val="24"/>
          <w:lang w:val="es-ES"/>
        </w:rPr>
        <w:t xml:space="preserve"> las implicaciones propias del traslado de régimen pensional, las características de los regímenes coexistentes para aquella data, así como los requisitos </w:t>
      </w:r>
      <w:r w:rsidR="00C06E23" w:rsidRPr="00A2260A">
        <w:rPr>
          <w:rFonts w:ascii="Tahoma" w:hAnsi="Tahoma" w:cs="Tahoma"/>
          <w:sz w:val="24"/>
          <w:szCs w:val="24"/>
          <w:lang w:val="es-ES"/>
        </w:rPr>
        <w:t>que</w:t>
      </w:r>
      <w:r w:rsidR="002B1C1E" w:rsidRPr="00A2260A">
        <w:rPr>
          <w:rFonts w:ascii="Tahoma" w:hAnsi="Tahoma" w:cs="Tahoma"/>
          <w:sz w:val="24"/>
          <w:szCs w:val="24"/>
          <w:lang w:val="es-ES"/>
        </w:rPr>
        <w:t xml:space="preserve"> debía </w:t>
      </w:r>
      <w:r w:rsidR="00C06E23" w:rsidRPr="00A2260A">
        <w:rPr>
          <w:rFonts w:ascii="Tahoma" w:hAnsi="Tahoma" w:cs="Tahoma"/>
          <w:sz w:val="24"/>
          <w:szCs w:val="24"/>
          <w:lang w:val="es-ES"/>
        </w:rPr>
        <w:t xml:space="preserve">cumplir </w:t>
      </w:r>
      <w:r w:rsidR="002B1C1E" w:rsidRPr="00A2260A">
        <w:rPr>
          <w:rFonts w:ascii="Tahoma" w:hAnsi="Tahoma" w:cs="Tahoma"/>
          <w:sz w:val="24"/>
          <w:szCs w:val="24"/>
          <w:lang w:val="es-ES"/>
        </w:rPr>
        <w:t>para acceder a las diferentes gracias pensionales.</w:t>
      </w:r>
    </w:p>
    <w:p w14:paraId="64AAF58D" w14:textId="77777777" w:rsidR="004250B6" w:rsidRPr="00A2260A" w:rsidRDefault="004250B6" w:rsidP="0018199C">
      <w:pPr>
        <w:spacing w:after="0" w:line="276" w:lineRule="auto"/>
        <w:ind w:firstLine="708"/>
        <w:jc w:val="both"/>
        <w:rPr>
          <w:rFonts w:ascii="Tahoma" w:hAnsi="Tahoma" w:cs="Tahoma"/>
          <w:sz w:val="24"/>
          <w:szCs w:val="24"/>
          <w:lang w:val="es-ES"/>
        </w:rPr>
      </w:pPr>
    </w:p>
    <w:p w14:paraId="00AAC0CA" w14:textId="5E750A06" w:rsidR="002B1C1E" w:rsidRPr="00A2260A" w:rsidRDefault="002B1C1E" w:rsidP="0018199C">
      <w:pPr>
        <w:spacing w:after="0" w:line="276" w:lineRule="auto"/>
        <w:ind w:firstLine="708"/>
        <w:jc w:val="both"/>
        <w:rPr>
          <w:rFonts w:ascii="Tahoma" w:hAnsi="Tahoma" w:cs="Tahoma"/>
          <w:sz w:val="24"/>
          <w:szCs w:val="24"/>
          <w:lang w:val="es-ES"/>
        </w:rPr>
      </w:pPr>
      <w:r w:rsidRPr="00A2260A">
        <w:rPr>
          <w:rFonts w:ascii="Tahoma" w:hAnsi="Tahoma" w:cs="Tahoma"/>
          <w:sz w:val="24"/>
          <w:szCs w:val="24"/>
          <w:lang w:val="es-ES"/>
        </w:rPr>
        <w:t>H</w:t>
      </w:r>
      <w:r w:rsidR="004250B6" w:rsidRPr="00A2260A">
        <w:rPr>
          <w:rFonts w:ascii="Tahoma" w:hAnsi="Tahoma" w:cs="Tahoma"/>
          <w:sz w:val="24"/>
          <w:szCs w:val="24"/>
          <w:lang w:val="es-ES"/>
        </w:rPr>
        <w:t>izo</w:t>
      </w:r>
      <w:r w:rsidRPr="00A2260A">
        <w:rPr>
          <w:rFonts w:ascii="Tahoma" w:hAnsi="Tahoma" w:cs="Tahoma"/>
          <w:sz w:val="24"/>
          <w:szCs w:val="24"/>
          <w:lang w:val="es-ES"/>
        </w:rPr>
        <w:t xml:space="preserve"> notar que la demandante </w:t>
      </w:r>
      <w:r w:rsidR="008F6C09" w:rsidRPr="00A2260A">
        <w:rPr>
          <w:rFonts w:ascii="Tahoma" w:hAnsi="Tahoma" w:cs="Tahoma"/>
          <w:sz w:val="24"/>
          <w:szCs w:val="24"/>
          <w:lang w:val="es-ES"/>
        </w:rPr>
        <w:t xml:space="preserve">se encuentra incursa en la prohibición contenida en el literal e, artículo 2, </w:t>
      </w:r>
      <w:r w:rsidR="00A12B62" w:rsidRPr="00A2260A">
        <w:rPr>
          <w:rFonts w:ascii="Tahoma" w:hAnsi="Tahoma" w:cs="Tahoma"/>
          <w:sz w:val="24"/>
          <w:szCs w:val="24"/>
          <w:lang w:val="es-ES"/>
        </w:rPr>
        <w:t xml:space="preserve">de la Ley </w:t>
      </w:r>
      <w:r w:rsidR="008F6C09" w:rsidRPr="00A2260A">
        <w:rPr>
          <w:rFonts w:ascii="Tahoma" w:hAnsi="Tahoma" w:cs="Tahoma"/>
          <w:sz w:val="24"/>
          <w:szCs w:val="24"/>
          <w:lang w:val="es-ES"/>
        </w:rPr>
        <w:t>797 de 2003, toda vez que excedió la edad para acceder a la prestación económica en dicho régimen pensional. Además</w:t>
      </w:r>
      <w:r w:rsidR="004250B6" w:rsidRPr="00A2260A">
        <w:rPr>
          <w:rFonts w:ascii="Tahoma" w:hAnsi="Tahoma" w:cs="Tahoma"/>
          <w:sz w:val="24"/>
          <w:szCs w:val="24"/>
          <w:lang w:val="es-ES"/>
        </w:rPr>
        <w:t xml:space="preserve">, ratificó su interés de </w:t>
      </w:r>
      <w:r w:rsidR="00A12B62" w:rsidRPr="00A2260A">
        <w:rPr>
          <w:rFonts w:ascii="Tahoma" w:hAnsi="Tahoma" w:cs="Tahoma"/>
          <w:sz w:val="24"/>
          <w:szCs w:val="24"/>
          <w:lang w:val="es-ES"/>
        </w:rPr>
        <w:t xml:space="preserve">escoger </w:t>
      </w:r>
      <w:r w:rsidR="004250B6" w:rsidRPr="00A2260A">
        <w:rPr>
          <w:rFonts w:ascii="Tahoma" w:hAnsi="Tahoma" w:cs="Tahoma"/>
          <w:sz w:val="24"/>
          <w:szCs w:val="24"/>
          <w:lang w:val="es-ES"/>
        </w:rPr>
        <w:t>el RAIS con la suscripción de los formularios de afiliación a las AFP Horizonte, Porvenir e ING.</w:t>
      </w:r>
      <w:r w:rsidR="00A12B62" w:rsidRPr="00A2260A">
        <w:rPr>
          <w:rFonts w:ascii="Tahoma" w:hAnsi="Tahoma" w:cs="Tahoma"/>
          <w:sz w:val="24"/>
          <w:szCs w:val="24"/>
          <w:lang w:val="es-ES"/>
        </w:rPr>
        <w:t xml:space="preserve">, </w:t>
      </w:r>
      <w:r w:rsidR="004250B6" w:rsidRPr="00A2260A">
        <w:rPr>
          <w:rFonts w:ascii="Tahoma" w:hAnsi="Tahoma" w:cs="Tahoma"/>
          <w:sz w:val="24"/>
          <w:szCs w:val="24"/>
          <w:lang w:val="es-ES"/>
        </w:rPr>
        <w:t>permaneci</w:t>
      </w:r>
      <w:r w:rsidR="00A12B62" w:rsidRPr="00A2260A">
        <w:rPr>
          <w:rFonts w:ascii="Tahoma" w:hAnsi="Tahoma" w:cs="Tahoma"/>
          <w:sz w:val="24"/>
          <w:szCs w:val="24"/>
          <w:lang w:val="es-ES"/>
        </w:rPr>
        <w:t xml:space="preserve">endo </w:t>
      </w:r>
      <w:r w:rsidR="004250B6" w:rsidRPr="00A2260A">
        <w:rPr>
          <w:rFonts w:ascii="Tahoma" w:hAnsi="Tahoma" w:cs="Tahoma"/>
          <w:sz w:val="24"/>
          <w:szCs w:val="24"/>
          <w:lang w:val="es-ES"/>
        </w:rPr>
        <w:t xml:space="preserve">aproximadamente por 20 años y </w:t>
      </w:r>
      <w:r w:rsidR="00A12B62" w:rsidRPr="00A2260A">
        <w:rPr>
          <w:rFonts w:ascii="Tahoma" w:hAnsi="Tahoma" w:cs="Tahoma"/>
          <w:sz w:val="24"/>
          <w:szCs w:val="24"/>
          <w:lang w:val="es-ES"/>
        </w:rPr>
        <w:t xml:space="preserve">beneficiándose </w:t>
      </w:r>
      <w:r w:rsidR="004250B6" w:rsidRPr="00A2260A">
        <w:rPr>
          <w:rFonts w:ascii="Tahoma" w:hAnsi="Tahoma" w:cs="Tahoma"/>
          <w:sz w:val="24"/>
          <w:szCs w:val="24"/>
          <w:lang w:val="es-ES"/>
        </w:rPr>
        <w:t>de los rendimientos financieros percibidos.</w:t>
      </w:r>
    </w:p>
    <w:p w14:paraId="77ED2029" w14:textId="77777777" w:rsidR="00CC35C2" w:rsidRPr="00A2260A" w:rsidRDefault="00CC35C2" w:rsidP="0018199C">
      <w:pPr>
        <w:spacing w:after="0" w:line="276" w:lineRule="auto"/>
        <w:ind w:firstLine="708"/>
        <w:jc w:val="both"/>
        <w:rPr>
          <w:rFonts w:ascii="Tahoma" w:hAnsi="Tahoma" w:cs="Tahoma"/>
          <w:sz w:val="24"/>
          <w:szCs w:val="24"/>
          <w:lang w:val="es-ES"/>
        </w:rPr>
      </w:pPr>
    </w:p>
    <w:p w14:paraId="05C6FE0E" w14:textId="500F8058" w:rsidR="00A36E5D" w:rsidRPr="00A2260A" w:rsidRDefault="00A36E5D" w:rsidP="0018199C">
      <w:pPr>
        <w:spacing w:after="0" w:line="276" w:lineRule="auto"/>
        <w:ind w:firstLine="708"/>
        <w:jc w:val="both"/>
        <w:rPr>
          <w:rFonts w:ascii="Tahoma" w:hAnsi="Tahoma" w:cs="Tahoma"/>
          <w:sz w:val="24"/>
          <w:szCs w:val="24"/>
          <w:lang w:val="es-ES"/>
        </w:rPr>
      </w:pPr>
      <w:r w:rsidRPr="00A2260A">
        <w:rPr>
          <w:rFonts w:ascii="Tahoma" w:hAnsi="Tahoma" w:cs="Tahoma"/>
          <w:sz w:val="24"/>
          <w:szCs w:val="24"/>
          <w:lang w:val="es-ES"/>
        </w:rPr>
        <w:t>A</w:t>
      </w:r>
      <w:r w:rsidR="00A9046A" w:rsidRPr="00A2260A">
        <w:rPr>
          <w:rFonts w:ascii="Tahoma" w:hAnsi="Tahoma" w:cs="Tahoma"/>
          <w:sz w:val="24"/>
          <w:szCs w:val="24"/>
          <w:lang w:val="es-ES"/>
        </w:rPr>
        <w:t>legó que</w:t>
      </w:r>
      <w:r w:rsidRPr="00A2260A">
        <w:rPr>
          <w:rFonts w:ascii="Tahoma" w:hAnsi="Tahoma" w:cs="Tahoma"/>
          <w:sz w:val="24"/>
          <w:szCs w:val="24"/>
          <w:lang w:val="es-ES"/>
        </w:rPr>
        <w:t xml:space="preserve"> la demandante no hizo </w:t>
      </w:r>
      <w:r w:rsidR="00B173BD" w:rsidRPr="00A2260A">
        <w:rPr>
          <w:rFonts w:ascii="Tahoma" w:hAnsi="Tahoma" w:cs="Tahoma"/>
          <w:sz w:val="24"/>
          <w:szCs w:val="24"/>
          <w:lang w:val="es-ES"/>
        </w:rPr>
        <w:t>uso del derecho d</w:t>
      </w:r>
      <w:r w:rsidRPr="00A2260A">
        <w:rPr>
          <w:rFonts w:ascii="Tahoma" w:hAnsi="Tahoma" w:cs="Tahoma"/>
          <w:sz w:val="24"/>
          <w:szCs w:val="24"/>
          <w:lang w:val="es-ES"/>
        </w:rPr>
        <w:t xml:space="preserve">e retracto en ninguna de las oportunidades y </w:t>
      </w:r>
      <w:r w:rsidR="00B173BD" w:rsidRPr="00A2260A">
        <w:rPr>
          <w:rFonts w:ascii="Tahoma" w:hAnsi="Tahoma" w:cs="Tahoma"/>
          <w:sz w:val="24"/>
          <w:szCs w:val="24"/>
          <w:lang w:val="es-ES"/>
        </w:rPr>
        <w:t xml:space="preserve">recibió asesoría </w:t>
      </w:r>
      <w:r w:rsidRPr="00A2260A">
        <w:rPr>
          <w:rFonts w:ascii="Tahoma" w:hAnsi="Tahoma" w:cs="Tahoma"/>
          <w:sz w:val="24"/>
          <w:szCs w:val="24"/>
          <w:lang w:val="es-ES"/>
        </w:rPr>
        <w:t>en tres ocasiones</w:t>
      </w:r>
      <w:r w:rsidR="00B173BD" w:rsidRPr="00A2260A">
        <w:rPr>
          <w:rFonts w:ascii="Tahoma" w:hAnsi="Tahoma" w:cs="Tahoma"/>
          <w:sz w:val="24"/>
          <w:szCs w:val="24"/>
          <w:lang w:val="es-ES"/>
        </w:rPr>
        <w:t xml:space="preserve">, emitiendo su consentimiento </w:t>
      </w:r>
      <w:r w:rsidRPr="00A2260A">
        <w:rPr>
          <w:rFonts w:ascii="Tahoma" w:hAnsi="Tahoma" w:cs="Tahoma"/>
          <w:sz w:val="24"/>
          <w:szCs w:val="24"/>
          <w:lang w:val="es-ES"/>
        </w:rPr>
        <w:t>de manera libre, voluntaria y sin presiones</w:t>
      </w:r>
      <w:r w:rsidR="00B173BD" w:rsidRPr="00A2260A">
        <w:rPr>
          <w:rFonts w:ascii="Tahoma" w:hAnsi="Tahoma" w:cs="Tahoma"/>
          <w:sz w:val="24"/>
          <w:szCs w:val="24"/>
          <w:lang w:val="es-ES"/>
        </w:rPr>
        <w:t xml:space="preserve">, al </w:t>
      </w:r>
      <w:r w:rsidRPr="00A2260A">
        <w:rPr>
          <w:rFonts w:ascii="Tahoma" w:hAnsi="Tahoma" w:cs="Tahoma"/>
          <w:sz w:val="24"/>
          <w:szCs w:val="24"/>
          <w:lang w:val="es-ES"/>
        </w:rPr>
        <w:t xml:space="preserve">suscribir los formularios de afiliación. Aunado a ello, </w:t>
      </w:r>
      <w:r w:rsidR="00B173BD" w:rsidRPr="00A2260A">
        <w:rPr>
          <w:rFonts w:ascii="Tahoma" w:hAnsi="Tahoma" w:cs="Tahoma"/>
          <w:sz w:val="24"/>
          <w:szCs w:val="24"/>
          <w:lang w:val="es-ES"/>
        </w:rPr>
        <w:t xml:space="preserve">arguye </w:t>
      </w:r>
      <w:r w:rsidRPr="00A2260A">
        <w:rPr>
          <w:rFonts w:ascii="Tahoma" w:hAnsi="Tahoma" w:cs="Tahoma"/>
          <w:sz w:val="24"/>
          <w:szCs w:val="24"/>
          <w:lang w:val="es-ES"/>
        </w:rPr>
        <w:t xml:space="preserve">que la demandante pretende que sean revertidas las consecuencias que considera adversas, motivada por un aspecto netamente económico. </w:t>
      </w:r>
      <w:r w:rsidR="00AF4FA7" w:rsidRPr="00A2260A">
        <w:rPr>
          <w:rFonts w:ascii="Tahoma" w:hAnsi="Tahoma" w:cs="Tahoma"/>
          <w:sz w:val="24"/>
          <w:szCs w:val="24"/>
          <w:lang w:val="es-ES"/>
        </w:rPr>
        <w:t>Por lo tanto, no le asiste ningún tipo de obligación, toda vez que ya giró con destino a ING (hoy Protección) la totalidad de los dineros que fueron depositados en la cuenta de ahorro individual de la demandante, junto con los rendimientos financieros.</w:t>
      </w:r>
    </w:p>
    <w:p w14:paraId="16012412" w14:textId="7EEB21CB" w:rsidR="00AF4FA7" w:rsidRPr="00A2260A" w:rsidRDefault="00AF4FA7" w:rsidP="0018199C">
      <w:pPr>
        <w:spacing w:after="0" w:line="276" w:lineRule="auto"/>
        <w:ind w:firstLine="708"/>
        <w:jc w:val="both"/>
        <w:rPr>
          <w:rFonts w:ascii="Tahoma" w:hAnsi="Tahoma" w:cs="Tahoma"/>
          <w:sz w:val="24"/>
          <w:szCs w:val="24"/>
          <w:lang w:val="es-ES"/>
        </w:rPr>
      </w:pPr>
    </w:p>
    <w:p w14:paraId="1D7C5E16" w14:textId="55D719A4" w:rsidR="00AF4FA7" w:rsidRPr="00A2260A" w:rsidRDefault="00020218" w:rsidP="0018199C">
      <w:pPr>
        <w:spacing w:after="0" w:line="276" w:lineRule="auto"/>
        <w:ind w:firstLine="708"/>
        <w:jc w:val="both"/>
        <w:rPr>
          <w:rFonts w:ascii="Tahoma" w:hAnsi="Tahoma" w:cs="Tahoma"/>
          <w:sz w:val="24"/>
          <w:szCs w:val="24"/>
        </w:rPr>
      </w:pPr>
      <w:r w:rsidRPr="00A2260A">
        <w:rPr>
          <w:rFonts w:ascii="Tahoma" w:hAnsi="Tahoma" w:cs="Tahoma"/>
          <w:sz w:val="24"/>
          <w:szCs w:val="24"/>
          <w:lang w:val="es-ES"/>
        </w:rPr>
        <w:t xml:space="preserve">Argumentó que </w:t>
      </w:r>
      <w:r w:rsidR="006D7BD1" w:rsidRPr="00A2260A">
        <w:rPr>
          <w:rFonts w:ascii="Tahoma" w:hAnsi="Tahoma" w:cs="Tahoma"/>
          <w:sz w:val="24"/>
          <w:szCs w:val="24"/>
          <w:lang w:val="es-ES"/>
        </w:rPr>
        <w:t>no e</w:t>
      </w:r>
      <w:r w:rsidR="000E793F" w:rsidRPr="00A2260A">
        <w:rPr>
          <w:rFonts w:ascii="Tahoma" w:hAnsi="Tahoma" w:cs="Tahoma"/>
          <w:sz w:val="24"/>
          <w:szCs w:val="24"/>
          <w:lang w:val="es-ES"/>
        </w:rPr>
        <w:t xml:space="preserve">ra </w:t>
      </w:r>
      <w:r w:rsidR="006D7BD1" w:rsidRPr="00A2260A">
        <w:rPr>
          <w:rFonts w:ascii="Tahoma" w:hAnsi="Tahoma" w:cs="Tahoma"/>
          <w:sz w:val="24"/>
          <w:szCs w:val="24"/>
          <w:lang w:val="es-ES"/>
        </w:rPr>
        <w:t xml:space="preserve">procedente </w:t>
      </w:r>
      <w:r w:rsidRPr="00A2260A">
        <w:rPr>
          <w:rFonts w:ascii="Tahoma" w:hAnsi="Tahoma" w:cs="Tahoma"/>
          <w:sz w:val="24"/>
          <w:szCs w:val="24"/>
          <w:lang w:val="es-ES"/>
        </w:rPr>
        <w:t xml:space="preserve">girar </w:t>
      </w:r>
      <w:r w:rsidR="006818B3" w:rsidRPr="00A2260A">
        <w:rPr>
          <w:rFonts w:ascii="Tahoma" w:hAnsi="Tahoma" w:cs="Tahoma"/>
          <w:sz w:val="24"/>
          <w:szCs w:val="24"/>
          <w:lang w:val="es-ES"/>
        </w:rPr>
        <w:t xml:space="preserve">los </w:t>
      </w:r>
      <w:r w:rsidRPr="00A2260A">
        <w:rPr>
          <w:rFonts w:ascii="Tahoma" w:hAnsi="Tahoma" w:cs="Tahoma"/>
          <w:sz w:val="24"/>
          <w:szCs w:val="24"/>
          <w:lang w:val="es-ES"/>
        </w:rPr>
        <w:t>emolumento</w:t>
      </w:r>
      <w:r w:rsidR="006D7BD1" w:rsidRPr="00A2260A">
        <w:rPr>
          <w:rFonts w:ascii="Tahoma" w:hAnsi="Tahoma" w:cs="Tahoma"/>
          <w:sz w:val="24"/>
          <w:szCs w:val="24"/>
          <w:lang w:val="es-ES"/>
        </w:rPr>
        <w:t xml:space="preserve">s </w:t>
      </w:r>
      <w:r w:rsidRPr="00A2260A">
        <w:rPr>
          <w:rFonts w:ascii="Tahoma" w:hAnsi="Tahoma" w:cs="Tahoma"/>
          <w:sz w:val="24"/>
          <w:szCs w:val="24"/>
          <w:lang w:val="es-ES"/>
        </w:rPr>
        <w:t>debidamente indexados y con cargo a sus propias utilidades</w:t>
      </w:r>
      <w:r w:rsidR="006D7BD1" w:rsidRPr="00A2260A">
        <w:rPr>
          <w:rFonts w:ascii="Tahoma" w:hAnsi="Tahoma" w:cs="Tahoma"/>
          <w:sz w:val="24"/>
          <w:szCs w:val="24"/>
          <w:lang w:val="es-ES"/>
        </w:rPr>
        <w:t>,</w:t>
      </w:r>
      <w:r w:rsidR="003C56D6" w:rsidRPr="00A2260A">
        <w:rPr>
          <w:rFonts w:ascii="Tahoma" w:hAnsi="Tahoma" w:cs="Tahoma"/>
          <w:sz w:val="24"/>
          <w:szCs w:val="24"/>
          <w:lang w:val="es-ES"/>
        </w:rPr>
        <w:t xml:space="preserve"> toda vez que al declararse inexistente el acto de vinculación o afiliación, todo lo que se deriva del mismo seguiría igual suerte. Así mismo, </w:t>
      </w:r>
      <w:r w:rsidR="006D7BD1" w:rsidRPr="00A2260A">
        <w:rPr>
          <w:rFonts w:ascii="Tahoma" w:hAnsi="Tahoma" w:cs="Tahoma"/>
          <w:sz w:val="24"/>
          <w:szCs w:val="24"/>
          <w:lang w:val="es-ES"/>
        </w:rPr>
        <w:t xml:space="preserve">refirió </w:t>
      </w:r>
      <w:r w:rsidR="003C56D6" w:rsidRPr="00A2260A">
        <w:rPr>
          <w:rFonts w:ascii="Tahoma" w:hAnsi="Tahoma" w:cs="Tahoma"/>
          <w:sz w:val="24"/>
          <w:szCs w:val="24"/>
          <w:lang w:val="es-ES"/>
        </w:rPr>
        <w:t xml:space="preserve">que los seguros previsionales y las cuotas o gastos de </w:t>
      </w:r>
      <w:r w:rsidR="00F96C72" w:rsidRPr="00A2260A">
        <w:rPr>
          <w:rFonts w:ascii="Tahoma" w:hAnsi="Tahoma" w:cs="Tahoma"/>
          <w:sz w:val="24"/>
          <w:szCs w:val="24"/>
          <w:lang w:val="es-ES"/>
        </w:rPr>
        <w:t>administración</w:t>
      </w:r>
      <w:r w:rsidR="003C56D6" w:rsidRPr="00A2260A">
        <w:rPr>
          <w:rFonts w:ascii="Tahoma" w:hAnsi="Tahoma" w:cs="Tahoma"/>
          <w:sz w:val="24"/>
          <w:szCs w:val="24"/>
          <w:lang w:val="es-ES"/>
        </w:rPr>
        <w:t xml:space="preserve"> tienen su origen en el ordenamiento legal y su traslado con destino a Colpensiones </w:t>
      </w:r>
      <w:r w:rsidR="00F96C72" w:rsidRPr="00A2260A">
        <w:rPr>
          <w:rFonts w:ascii="Tahoma" w:hAnsi="Tahoma" w:cs="Tahoma"/>
          <w:sz w:val="24"/>
          <w:szCs w:val="24"/>
          <w:lang w:val="es-ES"/>
        </w:rPr>
        <w:t>constituye enriquecimiento sin justa causa.</w:t>
      </w:r>
    </w:p>
    <w:p w14:paraId="29FDD386" w14:textId="4432F7DA" w:rsidR="00AF4FA7" w:rsidRPr="00A2260A" w:rsidRDefault="00AF4FA7" w:rsidP="0018199C">
      <w:pPr>
        <w:spacing w:after="0" w:line="276" w:lineRule="auto"/>
        <w:ind w:firstLine="708"/>
        <w:jc w:val="both"/>
        <w:rPr>
          <w:rFonts w:ascii="Tahoma" w:hAnsi="Tahoma" w:cs="Tahoma"/>
          <w:sz w:val="24"/>
          <w:szCs w:val="24"/>
        </w:rPr>
      </w:pPr>
    </w:p>
    <w:p w14:paraId="725B36E4" w14:textId="5E88355F" w:rsidR="00F96C72" w:rsidRPr="00A2260A" w:rsidRDefault="00F96C72" w:rsidP="0018199C">
      <w:pPr>
        <w:spacing w:after="0" w:line="276" w:lineRule="auto"/>
        <w:ind w:firstLine="708"/>
        <w:jc w:val="both"/>
        <w:rPr>
          <w:rFonts w:ascii="Tahoma" w:hAnsi="Tahoma" w:cs="Tahoma"/>
          <w:sz w:val="24"/>
          <w:szCs w:val="24"/>
        </w:rPr>
      </w:pPr>
      <w:r w:rsidRPr="00A2260A">
        <w:rPr>
          <w:rFonts w:ascii="Tahoma" w:hAnsi="Tahoma" w:cs="Tahoma"/>
          <w:sz w:val="24"/>
          <w:szCs w:val="24"/>
        </w:rPr>
        <w:t xml:space="preserve">Por último, </w:t>
      </w:r>
      <w:r w:rsidR="006D7BD1" w:rsidRPr="00A2260A">
        <w:rPr>
          <w:rFonts w:ascii="Tahoma" w:hAnsi="Tahoma" w:cs="Tahoma"/>
          <w:sz w:val="24"/>
          <w:szCs w:val="24"/>
        </w:rPr>
        <w:t>sostiene q</w:t>
      </w:r>
      <w:r w:rsidRPr="00A2260A">
        <w:rPr>
          <w:rFonts w:ascii="Tahoma" w:hAnsi="Tahoma" w:cs="Tahoma"/>
          <w:sz w:val="24"/>
          <w:szCs w:val="24"/>
        </w:rPr>
        <w:t>ue su actuar obedeció al cumplimiento de las obligaciones que la ley le imponía</w:t>
      </w:r>
      <w:r w:rsidR="006D7BD1" w:rsidRPr="00A2260A">
        <w:rPr>
          <w:rFonts w:ascii="Tahoma" w:hAnsi="Tahoma" w:cs="Tahoma"/>
          <w:sz w:val="24"/>
          <w:szCs w:val="24"/>
        </w:rPr>
        <w:t xml:space="preserve">, </w:t>
      </w:r>
      <w:r w:rsidRPr="00A2260A">
        <w:rPr>
          <w:rFonts w:ascii="Tahoma" w:hAnsi="Tahoma" w:cs="Tahoma"/>
          <w:sz w:val="24"/>
          <w:szCs w:val="24"/>
        </w:rPr>
        <w:t xml:space="preserve">y </w:t>
      </w:r>
      <w:r w:rsidR="006D7BD1" w:rsidRPr="00A2260A">
        <w:rPr>
          <w:rFonts w:ascii="Tahoma" w:hAnsi="Tahoma" w:cs="Tahoma"/>
          <w:sz w:val="24"/>
          <w:szCs w:val="24"/>
        </w:rPr>
        <w:t>ahora s</w:t>
      </w:r>
      <w:r w:rsidRPr="00A2260A">
        <w:rPr>
          <w:rFonts w:ascii="Tahoma" w:hAnsi="Tahoma" w:cs="Tahoma"/>
          <w:sz w:val="24"/>
          <w:szCs w:val="24"/>
        </w:rPr>
        <w:t xml:space="preserve">e </w:t>
      </w:r>
      <w:r w:rsidR="006D7BD1" w:rsidRPr="00A2260A">
        <w:rPr>
          <w:rFonts w:ascii="Tahoma" w:hAnsi="Tahoma" w:cs="Tahoma"/>
          <w:sz w:val="24"/>
          <w:szCs w:val="24"/>
        </w:rPr>
        <w:t>le i</w:t>
      </w:r>
      <w:r w:rsidRPr="00A2260A">
        <w:rPr>
          <w:rFonts w:ascii="Tahoma" w:hAnsi="Tahoma" w:cs="Tahoma"/>
          <w:sz w:val="24"/>
          <w:szCs w:val="24"/>
        </w:rPr>
        <w:t>mpone</w:t>
      </w:r>
      <w:r w:rsidR="006D7BD1" w:rsidRPr="00A2260A">
        <w:rPr>
          <w:rFonts w:ascii="Tahoma" w:hAnsi="Tahoma" w:cs="Tahoma"/>
          <w:sz w:val="24"/>
          <w:szCs w:val="24"/>
        </w:rPr>
        <w:t>n</w:t>
      </w:r>
      <w:r w:rsidRPr="00A2260A">
        <w:rPr>
          <w:rFonts w:ascii="Tahoma" w:hAnsi="Tahoma" w:cs="Tahoma"/>
          <w:sz w:val="24"/>
          <w:szCs w:val="24"/>
        </w:rPr>
        <w:t xml:space="preserve"> obligaciones </w:t>
      </w:r>
      <w:r w:rsidR="00C96859" w:rsidRPr="00A2260A">
        <w:rPr>
          <w:rFonts w:ascii="Tahoma" w:hAnsi="Tahoma" w:cs="Tahoma"/>
          <w:sz w:val="24"/>
          <w:szCs w:val="24"/>
        </w:rPr>
        <w:t xml:space="preserve">que no le asistían </w:t>
      </w:r>
      <w:r w:rsidRPr="00A2260A">
        <w:rPr>
          <w:rFonts w:ascii="Tahoma" w:hAnsi="Tahoma" w:cs="Tahoma"/>
          <w:sz w:val="24"/>
          <w:szCs w:val="24"/>
        </w:rPr>
        <w:t>de manera retroactiva. En consecuencia, solicita absolver a Porvenir S.A de la totalidad de las condenas impuestas e imponer costas a cargo de la actora.</w:t>
      </w:r>
    </w:p>
    <w:p w14:paraId="63E90247" w14:textId="77777777" w:rsidR="00F96C72" w:rsidRPr="00A2260A" w:rsidRDefault="00F96C72" w:rsidP="0018199C">
      <w:pPr>
        <w:spacing w:after="0" w:line="276" w:lineRule="auto"/>
        <w:ind w:firstLine="708"/>
        <w:jc w:val="both"/>
        <w:rPr>
          <w:rFonts w:ascii="Tahoma" w:hAnsi="Tahoma" w:cs="Tahoma"/>
          <w:sz w:val="24"/>
          <w:szCs w:val="24"/>
        </w:rPr>
      </w:pPr>
    </w:p>
    <w:p w14:paraId="56D733C9" w14:textId="01A30DAC" w:rsidR="00484B0E" w:rsidRPr="00A2260A" w:rsidRDefault="00A9046A" w:rsidP="0018199C">
      <w:pPr>
        <w:spacing w:after="0" w:line="276" w:lineRule="auto"/>
        <w:ind w:firstLine="708"/>
        <w:jc w:val="both"/>
        <w:rPr>
          <w:rFonts w:ascii="Tahoma" w:hAnsi="Tahoma" w:cs="Tahoma"/>
          <w:sz w:val="24"/>
          <w:szCs w:val="24"/>
          <w:lang w:val="es-ES"/>
        </w:rPr>
      </w:pPr>
      <w:r w:rsidRPr="00A2260A">
        <w:rPr>
          <w:rFonts w:ascii="Tahoma" w:hAnsi="Tahoma" w:cs="Tahoma"/>
          <w:sz w:val="24"/>
          <w:szCs w:val="24"/>
          <w:lang w:val="es-ES"/>
        </w:rPr>
        <w:t xml:space="preserve"> </w:t>
      </w:r>
      <w:r w:rsidR="00484B0E" w:rsidRPr="00A2260A">
        <w:rPr>
          <w:rFonts w:ascii="Tahoma" w:hAnsi="Tahoma" w:cs="Tahoma"/>
          <w:b/>
          <w:bCs/>
          <w:sz w:val="24"/>
          <w:szCs w:val="24"/>
          <w:lang w:val="es-ES"/>
        </w:rPr>
        <w:t>P</w:t>
      </w:r>
      <w:r w:rsidR="004229A1" w:rsidRPr="00A2260A">
        <w:rPr>
          <w:rFonts w:ascii="Tahoma" w:hAnsi="Tahoma" w:cs="Tahoma"/>
          <w:b/>
          <w:bCs/>
          <w:sz w:val="24"/>
          <w:szCs w:val="24"/>
          <w:lang w:val="es-ES"/>
        </w:rPr>
        <w:t>rotección</w:t>
      </w:r>
      <w:r w:rsidR="00484B0E" w:rsidRPr="00A2260A">
        <w:rPr>
          <w:rFonts w:ascii="Tahoma" w:hAnsi="Tahoma" w:cs="Tahoma"/>
          <w:b/>
          <w:bCs/>
          <w:sz w:val="24"/>
          <w:szCs w:val="24"/>
          <w:lang w:val="es-ES"/>
        </w:rPr>
        <w:t xml:space="preserve"> S.A.</w:t>
      </w:r>
      <w:r w:rsidR="001F3854" w:rsidRPr="00A2260A">
        <w:rPr>
          <w:rFonts w:ascii="Tahoma" w:hAnsi="Tahoma" w:cs="Tahoma"/>
          <w:b/>
          <w:bCs/>
          <w:sz w:val="24"/>
          <w:szCs w:val="24"/>
          <w:lang w:val="es-ES"/>
        </w:rPr>
        <w:t>,</w:t>
      </w:r>
      <w:r w:rsidR="00F96C72" w:rsidRPr="00A2260A">
        <w:rPr>
          <w:rFonts w:ascii="Tahoma" w:hAnsi="Tahoma" w:cs="Tahoma"/>
          <w:b/>
          <w:bCs/>
          <w:sz w:val="24"/>
          <w:szCs w:val="24"/>
          <w:lang w:val="es-ES"/>
        </w:rPr>
        <w:t xml:space="preserve"> </w:t>
      </w:r>
      <w:r w:rsidR="000D5D4C" w:rsidRPr="00A2260A">
        <w:rPr>
          <w:rFonts w:ascii="Tahoma" w:hAnsi="Tahoma" w:cs="Tahoma"/>
          <w:sz w:val="24"/>
          <w:szCs w:val="24"/>
          <w:lang w:val="es-ES"/>
        </w:rPr>
        <w:t>reproch</w:t>
      </w:r>
      <w:r w:rsidR="00E93723" w:rsidRPr="00A2260A">
        <w:rPr>
          <w:rFonts w:ascii="Tahoma" w:hAnsi="Tahoma" w:cs="Tahoma"/>
          <w:sz w:val="24"/>
          <w:szCs w:val="24"/>
          <w:lang w:val="es-ES"/>
        </w:rPr>
        <w:t>ó</w:t>
      </w:r>
      <w:r w:rsidR="000D5D4C" w:rsidRPr="00A2260A">
        <w:rPr>
          <w:rFonts w:ascii="Tahoma" w:hAnsi="Tahoma" w:cs="Tahoma"/>
          <w:sz w:val="24"/>
          <w:szCs w:val="24"/>
          <w:lang w:val="es-ES"/>
        </w:rPr>
        <w:t xml:space="preserve"> la condena </w:t>
      </w:r>
      <w:r w:rsidR="001F3854" w:rsidRPr="00A2260A">
        <w:rPr>
          <w:rFonts w:ascii="Tahoma" w:hAnsi="Tahoma" w:cs="Tahoma"/>
          <w:sz w:val="24"/>
          <w:szCs w:val="24"/>
          <w:lang w:val="es-ES"/>
        </w:rPr>
        <w:t xml:space="preserve">que dispuso que </w:t>
      </w:r>
      <w:r w:rsidR="000D5D4C" w:rsidRPr="00A2260A">
        <w:rPr>
          <w:rFonts w:ascii="Tahoma" w:hAnsi="Tahoma" w:cs="Tahoma"/>
          <w:sz w:val="24"/>
          <w:szCs w:val="24"/>
          <w:lang w:val="es-ES"/>
        </w:rPr>
        <w:t>reintegrar</w:t>
      </w:r>
      <w:r w:rsidR="001F3854" w:rsidRPr="00A2260A">
        <w:rPr>
          <w:rFonts w:ascii="Tahoma" w:hAnsi="Tahoma" w:cs="Tahoma"/>
          <w:sz w:val="24"/>
          <w:szCs w:val="24"/>
          <w:lang w:val="es-ES"/>
        </w:rPr>
        <w:t>a</w:t>
      </w:r>
      <w:r w:rsidR="000D5D4C" w:rsidRPr="00A2260A">
        <w:rPr>
          <w:rFonts w:ascii="Tahoma" w:hAnsi="Tahoma" w:cs="Tahoma"/>
          <w:sz w:val="24"/>
          <w:szCs w:val="24"/>
          <w:lang w:val="es-ES"/>
        </w:rPr>
        <w:t xml:space="preserve"> los gastos de administración</w:t>
      </w:r>
      <w:r w:rsidR="00533B3E" w:rsidRPr="00A2260A">
        <w:rPr>
          <w:rFonts w:ascii="Tahoma" w:hAnsi="Tahoma" w:cs="Tahoma"/>
          <w:sz w:val="24"/>
          <w:szCs w:val="24"/>
          <w:lang w:val="es-ES"/>
        </w:rPr>
        <w:t xml:space="preserve"> y seguros previsionales</w:t>
      </w:r>
      <w:r w:rsidR="000D5D4C" w:rsidRPr="00A2260A">
        <w:rPr>
          <w:rFonts w:ascii="Tahoma" w:hAnsi="Tahoma" w:cs="Tahoma"/>
          <w:sz w:val="24"/>
          <w:szCs w:val="24"/>
          <w:lang w:val="es-ES"/>
        </w:rPr>
        <w:t xml:space="preserve">, </w:t>
      </w:r>
      <w:r w:rsidR="001F3854" w:rsidRPr="00A2260A">
        <w:rPr>
          <w:rFonts w:ascii="Tahoma" w:hAnsi="Tahoma" w:cs="Tahoma"/>
          <w:sz w:val="24"/>
          <w:szCs w:val="24"/>
          <w:lang w:val="es-ES"/>
        </w:rPr>
        <w:t xml:space="preserve">alegando que </w:t>
      </w:r>
      <w:r w:rsidR="007D67F9" w:rsidRPr="00A2260A">
        <w:rPr>
          <w:rFonts w:ascii="Tahoma" w:hAnsi="Tahoma" w:cs="Tahoma"/>
          <w:sz w:val="24"/>
          <w:szCs w:val="24"/>
          <w:lang w:val="es-ES"/>
        </w:rPr>
        <w:t xml:space="preserve">el artículo 20 de la </w:t>
      </w:r>
      <w:r w:rsidR="001F3854" w:rsidRPr="00A2260A">
        <w:rPr>
          <w:rFonts w:ascii="Tahoma" w:hAnsi="Tahoma" w:cs="Tahoma"/>
          <w:sz w:val="24"/>
          <w:szCs w:val="24"/>
          <w:lang w:val="es-ES"/>
        </w:rPr>
        <w:t xml:space="preserve">Ley </w:t>
      </w:r>
      <w:r w:rsidR="007D67F9" w:rsidRPr="00A2260A">
        <w:rPr>
          <w:rFonts w:ascii="Tahoma" w:hAnsi="Tahoma" w:cs="Tahoma"/>
          <w:sz w:val="24"/>
          <w:szCs w:val="24"/>
          <w:lang w:val="es-ES"/>
        </w:rPr>
        <w:t xml:space="preserve">100 del </w:t>
      </w:r>
      <w:r w:rsidR="001F3854" w:rsidRPr="00A2260A">
        <w:rPr>
          <w:rFonts w:ascii="Tahoma" w:hAnsi="Tahoma" w:cs="Tahoma"/>
          <w:sz w:val="24"/>
          <w:szCs w:val="24"/>
          <w:lang w:val="es-ES"/>
        </w:rPr>
        <w:t>19</w:t>
      </w:r>
      <w:r w:rsidR="007D67F9" w:rsidRPr="00A2260A">
        <w:rPr>
          <w:rFonts w:ascii="Tahoma" w:hAnsi="Tahoma" w:cs="Tahoma"/>
          <w:sz w:val="24"/>
          <w:szCs w:val="24"/>
          <w:lang w:val="es-ES"/>
        </w:rPr>
        <w:t>93, modificado por el artículo 7</w:t>
      </w:r>
      <w:r w:rsidR="001F3854" w:rsidRPr="00A2260A">
        <w:rPr>
          <w:rFonts w:ascii="Tahoma" w:hAnsi="Tahoma" w:cs="Tahoma"/>
          <w:sz w:val="24"/>
          <w:szCs w:val="24"/>
          <w:lang w:val="es-ES"/>
        </w:rPr>
        <w:t xml:space="preserve">º </w:t>
      </w:r>
      <w:r w:rsidR="007D67F9" w:rsidRPr="00A2260A">
        <w:rPr>
          <w:rFonts w:ascii="Tahoma" w:hAnsi="Tahoma" w:cs="Tahoma"/>
          <w:sz w:val="24"/>
          <w:szCs w:val="24"/>
          <w:lang w:val="es-ES"/>
        </w:rPr>
        <w:t xml:space="preserve">de la ley 797 de 2003, </w:t>
      </w:r>
      <w:r w:rsidR="001F3854" w:rsidRPr="00A2260A">
        <w:rPr>
          <w:rFonts w:ascii="Tahoma" w:hAnsi="Tahoma" w:cs="Tahoma"/>
          <w:sz w:val="24"/>
          <w:szCs w:val="24"/>
          <w:lang w:val="es-ES"/>
        </w:rPr>
        <w:t xml:space="preserve">ordena </w:t>
      </w:r>
      <w:r w:rsidR="007D67F9" w:rsidRPr="00A2260A">
        <w:rPr>
          <w:rFonts w:ascii="Tahoma" w:hAnsi="Tahoma" w:cs="Tahoma"/>
          <w:sz w:val="24"/>
          <w:szCs w:val="24"/>
          <w:lang w:val="es-ES"/>
        </w:rPr>
        <w:t xml:space="preserve">descontar las sumas </w:t>
      </w:r>
      <w:r w:rsidR="00533B3E" w:rsidRPr="00A2260A">
        <w:rPr>
          <w:rFonts w:ascii="Tahoma" w:hAnsi="Tahoma" w:cs="Tahoma"/>
          <w:sz w:val="24"/>
          <w:szCs w:val="24"/>
          <w:lang w:val="es-ES"/>
        </w:rPr>
        <w:t xml:space="preserve">respectivas </w:t>
      </w:r>
      <w:r w:rsidR="007D67F9" w:rsidRPr="00A2260A">
        <w:rPr>
          <w:rFonts w:ascii="Tahoma" w:hAnsi="Tahoma" w:cs="Tahoma"/>
          <w:sz w:val="24"/>
          <w:szCs w:val="24"/>
          <w:lang w:val="es-ES"/>
        </w:rPr>
        <w:t>con el fin</w:t>
      </w:r>
      <w:r w:rsidR="001F3854" w:rsidRPr="00A2260A">
        <w:rPr>
          <w:rFonts w:ascii="Tahoma" w:hAnsi="Tahoma" w:cs="Tahoma"/>
          <w:sz w:val="24"/>
          <w:szCs w:val="24"/>
          <w:lang w:val="es-ES"/>
        </w:rPr>
        <w:t xml:space="preserve"> </w:t>
      </w:r>
      <w:r w:rsidR="007D67F9" w:rsidRPr="00A2260A">
        <w:rPr>
          <w:rFonts w:ascii="Tahoma" w:hAnsi="Tahoma" w:cs="Tahoma"/>
          <w:sz w:val="24"/>
          <w:szCs w:val="24"/>
          <w:lang w:val="es-ES"/>
        </w:rPr>
        <w:t xml:space="preserve">de girarlas a las entidades encargadas de cubrir los riesgos a favor de los </w:t>
      </w:r>
      <w:r w:rsidR="00AB1114" w:rsidRPr="00A2260A">
        <w:rPr>
          <w:rFonts w:ascii="Tahoma" w:hAnsi="Tahoma" w:cs="Tahoma"/>
          <w:sz w:val="24"/>
          <w:szCs w:val="24"/>
          <w:lang w:val="es-ES"/>
        </w:rPr>
        <w:t>afiliados</w:t>
      </w:r>
      <w:r w:rsidR="007D67F9" w:rsidRPr="00A2260A">
        <w:rPr>
          <w:rFonts w:ascii="Tahoma" w:hAnsi="Tahoma" w:cs="Tahoma"/>
          <w:sz w:val="24"/>
          <w:szCs w:val="24"/>
          <w:lang w:val="es-ES"/>
        </w:rPr>
        <w:t>,</w:t>
      </w:r>
      <w:r w:rsidR="006C5A0E" w:rsidRPr="00A2260A">
        <w:rPr>
          <w:rFonts w:ascii="Tahoma" w:hAnsi="Tahoma" w:cs="Tahoma"/>
          <w:sz w:val="24"/>
          <w:szCs w:val="24"/>
          <w:lang w:val="es-ES"/>
        </w:rPr>
        <w:t xml:space="preserve"> como lo son </w:t>
      </w:r>
      <w:r w:rsidR="007D67F9" w:rsidRPr="00A2260A">
        <w:rPr>
          <w:rFonts w:ascii="Tahoma" w:hAnsi="Tahoma" w:cs="Tahoma"/>
          <w:sz w:val="24"/>
          <w:szCs w:val="24"/>
          <w:lang w:val="es-ES"/>
        </w:rPr>
        <w:t xml:space="preserve">el reaseguro ante </w:t>
      </w:r>
      <w:proofErr w:type="spellStart"/>
      <w:r w:rsidR="00AB1114" w:rsidRPr="00A2260A">
        <w:rPr>
          <w:rFonts w:ascii="Tahoma" w:hAnsi="Tahoma" w:cs="Tahoma"/>
          <w:sz w:val="24"/>
          <w:szCs w:val="24"/>
          <w:lang w:val="es-ES"/>
        </w:rPr>
        <w:t>Fogafín</w:t>
      </w:r>
      <w:proofErr w:type="spellEnd"/>
      <w:r w:rsidR="007D67F9" w:rsidRPr="00A2260A">
        <w:rPr>
          <w:rFonts w:ascii="Tahoma" w:hAnsi="Tahoma" w:cs="Tahoma"/>
          <w:sz w:val="24"/>
          <w:szCs w:val="24"/>
          <w:lang w:val="es-ES"/>
        </w:rPr>
        <w:t>, el seguro previsional por invalidez o sobrevivencia y el fondo de garantía de pensión mínima</w:t>
      </w:r>
      <w:r w:rsidR="006C5A0E" w:rsidRPr="00A2260A">
        <w:rPr>
          <w:rFonts w:ascii="Tahoma" w:hAnsi="Tahoma" w:cs="Tahoma"/>
          <w:sz w:val="24"/>
          <w:szCs w:val="24"/>
          <w:lang w:val="es-ES"/>
        </w:rPr>
        <w:t xml:space="preserve">; </w:t>
      </w:r>
      <w:r w:rsidR="00533B3E" w:rsidRPr="00A2260A">
        <w:rPr>
          <w:rFonts w:ascii="Tahoma" w:hAnsi="Tahoma" w:cs="Tahoma"/>
          <w:sz w:val="24"/>
          <w:szCs w:val="24"/>
          <w:lang w:val="es-ES"/>
        </w:rPr>
        <w:t>siendo por ende un</w:t>
      </w:r>
      <w:r w:rsidR="006C5A0E" w:rsidRPr="00A2260A">
        <w:rPr>
          <w:rFonts w:ascii="Tahoma" w:hAnsi="Tahoma" w:cs="Tahoma"/>
          <w:sz w:val="24"/>
          <w:szCs w:val="24"/>
          <w:lang w:val="es-ES"/>
        </w:rPr>
        <w:t>a obligación a cargo de los fondos privados.</w:t>
      </w:r>
    </w:p>
    <w:p w14:paraId="567C9068" w14:textId="03BCC744" w:rsidR="006C5A0E" w:rsidRPr="00A2260A" w:rsidRDefault="006C5A0E" w:rsidP="0018199C">
      <w:pPr>
        <w:spacing w:after="0" w:line="276" w:lineRule="auto"/>
        <w:ind w:firstLine="708"/>
        <w:jc w:val="both"/>
        <w:rPr>
          <w:rFonts w:ascii="Tahoma" w:hAnsi="Tahoma" w:cs="Tahoma"/>
          <w:sz w:val="24"/>
          <w:szCs w:val="24"/>
          <w:lang w:val="es-ES"/>
        </w:rPr>
      </w:pPr>
    </w:p>
    <w:p w14:paraId="6FC84EF0" w14:textId="77777777" w:rsidR="00256ADE" w:rsidRPr="00A2260A" w:rsidRDefault="006C5A0E" w:rsidP="0018199C">
      <w:pPr>
        <w:spacing w:after="0" w:line="276" w:lineRule="auto"/>
        <w:ind w:firstLine="708"/>
        <w:jc w:val="both"/>
        <w:rPr>
          <w:rFonts w:ascii="Tahoma" w:hAnsi="Tahoma" w:cs="Tahoma"/>
          <w:sz w:val="24"/>
          <w:szCs w:val="24"/>
          <w:lang w:val="es-ES"/>
        </w:rPr>
      </w:pPr>
      <w:r w:rsidRPr="00A2260A">
        <w:rPr>
          <w:rFonts w:ascii="Tahoma" w:hAnsi="Tahoma" w:cs="Tahoma"/>
          <w:sz w:val="24"/>
          <w:szCs w:val="24"/>
          <w:lang w:val="es-ES"/>
        </w:rPr>
        <w:t>En cu</w:t>
      </w:r>
      <w:r w:rsidR="001A3AC8" w:rsidRPr="00A2260A">
        <w:rPr>
          <w:rFonts w:ascii="Tahoma" w:hAnsi="Tahoma" w:cs="Tahoma"/>
          <w:sz w:val="24"/>
          <w:szCs w:val="24"/>
          <w:lang w:val="es-ES"/>
        </w:rPr>
        <w:t>a</w:t>
      </w:r>
      <w:r w:rsidRPr="00A2260A">
        <w:rPr>
          <w:rFonts w:ascii="Tahoma" w:hAnsi="Tahoma" w:cs="Tahoma"/>
          <w:sz w:val="24"/>
          <w:szCs w:val="24"/>
          <w:lang w:val="es-ES"/>
        </w:rPr>
        <w:t>nt</w:t>
      </w:r>
      <w:r w:rsidR="00865481" w:rsidRPr="00A2260A">
        <w:rPr>
          <w:rFonts w:ascii="Tahoma" w:hAnsi="Tahoma" w:cs="Tahoma"/>
          <w:sz w:val="24"/>
          <w:szCs w:val="24"/>
          <w:lang w:val="es-ES"/>
        </w:rPr>
        <w:t>o</w:t>
      </w:r>
      <w:r w:rsidRPr="00A2260A">
        <w:rPr>
          <w:rFonts w:ascii="Tahoma" w:hAnsi="Tahoma" w:cs="Tahoma"/>
          <w:sz w:val="24"/>
          <w:szCs w:val="24"/>
          <w:lang w:val="es-ES"/>
        </w:rPr>
        <w:t xml:space="preserve"> a los precedentes jurisprudenciales aplicados por la </w:t>
      </w:r>
      <w:r w:rsidR="00E046C4" w:rsidRPr="00A2260A">
        <w:rPr>
          <w:rFonts w:ascii="Tahoma" w:hAnsi="Tahoma" w:cs="Tahoma"/>
          <w:sz w:val="24"/>
          <w:szCs w:val="24"/>
          <w:lang w:val="es-ES"/>
        </w:rPr>
        <w:t>A</w:t>
      </w:r>
      <w:r w:rsidR="002A55ED" w:rsidRPr="00A2260A">
        <w:rPr>
          <w:rFonts w:ascii="Tahoma" w:hAnsi="Tahoma" w:cs="Tahoma"/>
          <w:sz w:val="24"/>
          <w:szCs w:val="24"/>
          <w:lang w:val="es-ES"/>
        </w:rPr>
        <w:t xml:space="preserve"> </w:t>
      </w:r>
      <w:r w:rsidRPr="00A2260A">
        <w:rPr>
          <w:rFonts w:ascii="Tahoma" w:hAnsi="Tahoma" w:cs="Tahoma"/>
          <w:sz w:val="24"/>
          <w:szCs w:val="24"/>
          <w:lang w:val="es-ES"/>
        </w:rPr>
        <w:t>quo</w:t>
      </w:r>
      <w:r w:rsidR="001A3AC8" w:rsidRPr="00A2260A">
        <w:rPr>
          <w:rFonts w:ascii="Tahoma" w:hAnsi="Tahoma" w:cs="Tahoma"/>
          <w:sz w:val="24"/>
          <w:szCs w:val="24"/>
          <w:lang w:val="es-ES"/>
        </w:rPr>
        <w:t xml:space="preserve">, manifestó </w:t>
      </w:r>
      <w:r w:rsidRPr="00A2260A">
        <w:rPr>
          <w:rFonts w:ascii="Tahoma" w:hAnsi="Tahoma" w:cs="Tahoma"/>
          <w:sz w:val="24"/>
          <w:szCs w:val="24"/>
          <w:lang w:val="es-ES"/>
        </w:rPr>
        <w:t xml:space="preserve">que </w:t>
      </w:r>
      <w:r w:rsidR="001A3AC8" w:rsidRPr="00A2260A">
        <w:rPr>
          <w:rFonts w:ascii="Tahoma" w:hAnsi="Tahoma" w:cs="Tahoma"/>
          <w:sz w:val="24"/>
          <w:szCs w:val="24"/>
          <w:lang w:val="es-ES"/>
        </w:rPr>
        <w:t xml:space="preserve">ellos </w:t>
      </w:r>
      <w:r w:rsidR="002A55ED" w:rsidRPr="00A2260A">
        <w:rPr>
          <w:rFonts w:ascii="Tahoma" w:hAnsi="Tahoma" w:cs="Tahoma"/>
          <w:sz w:val="24"/>
          <w:szCs w:val="24"/>
          <w:lang w:val="es-ES"/>
        </w:rPr>
        <w:t>viola</w:t>
      </w:r>
      <w:r w:rsidR="001A3AC8" w:rsidRPr="00A2260A">
        <w:rPr>
          <w:rFonts w:ascii="Tahoma" w:hAnsi="Tahoma" w:cs="Tahoma"/>
          <w:sz w:val="24"/>
          <w:szCs w:val="24"/>
          <w:lang w:val="es-ES"/>
        </w:rPr>
        <w:t>n</w:t>
      </w:r>
      <w:r w:rsidR="002A55ED" w:rsidRPr="00A2260A">
        <w:rPr>
          <w:rFonts w:ascii="Tahoma" w:hAnsi="Tahoma" w:cs="Tahoma"/>
          <w:sz w:val="24"/>
          <w:szCs w:val="24"/>
          <w:lang w:val="es-ES"/>
        </w:rPr>
        <w:t xml:space="preserve"> el contenido del artículo 1746 el </w:t>
      </w:r>
      <w:r w:rsidR="001A3AC8" w:rsidRPr="00A2260A">
        <w:rPr>
          <w:rFonts w:ascii="Tahoma" w:hAnsi="Tahoma" w:cs="Tahoma"/>
          <w:sz w:val="24"/>
          <w:szCs w:val="24"/>
          <w:lang w:val="es-ES"/>
        </w:rPr>
        <w:t>Código Civil</w:t>
      </w:r>
      <w:r w:rsidR="002A55ED" w:rsidRPr="00A2260A">
        <w:rPr>
          <w:rFonts w:ascii="Tahoma" w:hAnsi="Tahoma" w:cs="Tahoma"/>
          <w:sz w:val="24"/>
          <w:szCs w:val="24"/>
          <w:lang w:val="es-ES"/>
        </w:rPr>
        <w:t xml:space="preserve">, </w:t>
      </w:r>
      <w:r w:rsidR="001A3AC8" w:rsidRPr="00A2260A">
        <w:rPr>
          <w:rFonts w:ascii="Tahoma" w:hAnsi="Tahoma" w:cs="Tahoma"/>
          <w:sz w:val="24"/>
          <w:szCs w:val="24"/>
          <w:lang w:val="es-ES"/>
        </w:rPr>
        <w:t>pues se niegan las r</w:t>
      </w:r>
      <w:r w:rsidR="002A55ED" w:rsidRPr="00A2260A">
        <w:rPr>
          <w:rFonts w:ascii="Tahoma" w:hAnsi="Tahoma" w:cs="Tahoma"/>
          <w:sz w:val="24"/>
          <w:szCs w:val="24"/>
          <w:lang w:val="es-ES"/>
        </w:rPr>
        <w:t>estituci</w:t>
      </w:r>
      <w:r w:rsidR="001A3AC8" w:rsidRPr="00A2260A">
        <w:rPr>
          <w:rFonts w:ascii="Tahoma" w:hAnsi="Tahoma" w:cs="Tahoma"/>
          <w:sz w:val="24"/>
          <w:szCs w:val="24"/>
          <w:lang w:val="es-ES"/>
        </w:rPr>
        <w:t>ones</w:t>
      </w:r>
      <w:r w:rsidR="002A55ED" w:rsidRPr="00A2260A">
        <w:rPr>
          <w:rFonts w:ascii="Tahoma" w:hAnsi="Tahoma" w:cs="Tahoma"/>
          <w:sz w:val="24"/>
          <w:szCs w:val="24"/>
          <w:lang w:val="es-ES"/>
        </w:rPr>
        <w:t xml:space="preserve"> mutuas</w:t>
      </w:r>
      <w:r w:rsidR="001A3AC8" w:rsidRPr="00A2260A">
        <w:rPr>
          <w:rFonts w:ascii="Tahoma" w:hAnsi="Tahoma" w:cs="Tahoma"/>
          <w:sz w:val="24"/>
          <w:szCs w:val="24"/>
          <w:lang w:val="es-ES"/>
        </w:rPr>
        <w:t xml:space="preserve"> </w:t>
      </w:r>
      <w:r w:rsidR="002A55ED" w:rsidRPr="00A2260A">
        <w:rPr>
          <w:rFonts w:ascii="Tahoma" w:hAnsi="Tahoma" w:cs="Tahoma"/>
          <w:sz w:val="24"/>
          <w:szCs w:val="24"/>
          <w:lang w:val="es-ES"/>
        </w:rPr>
        <w:t xml:space="preserve">a </w:t>
      </w:r>
      <w:r w:rsidR="001A3AC8" w:rsidRPr="00A2260A">
        <w:rPr>
          <w:rFonts w:ascii="Tahoma" w:hAnsi="Tahoma" w:cs="Tahoma"/>
          <w:sz w:val="24"/>
          <w:szCs w:val="24"/>
          <w:lang w:val="es-ES"/>
        </w:rPr>
        <w:t xml:space="preserve">favor de </w:t>
      </w:r>
      <w:r w:rsidR="002A55ED" w:rsidRPr="00A2260A">
        <w:rPr>
          <w:rFonts w:ascii="Tahoma" w:hAnsi="Tahoma" w:cs="Tahoma"/>
          <w:sz w:val="24"/>
          <w:szCs w:val="24"/>
          <w:lang w:val="es-ES"/>
        </w:rPr>
        <w:t>los fondos privados. En igual sentido, considera que dicha jurisprudencia viola el precedente de septiembre de 2008, magistrado ponente Eduardo López Villegas, según la cual los gastos de administración, incluida la comisión por administración, debe considerarse una prestación acaecida y en consecuencia no es o no sería susceptible de retrotraerse en el tiempo.</w:t>
      </w:r>
      <w:r w:rsidR="000612BC" w:rsidRPr="00A2260A">
        <w:rPr>
          <w:rFonts w:ascii="Tahoma" w:hAnsi="Tahoma" w:cs="Tahoma"/>
          <w:sz w:val="24"/>
          <w:szCs w:val="24"/>
          <w:lang w:val="es-ES"/>
        </w:rPr>
        <w:t xml:space="preserve"> </w:t>
      </w:r>
    </w:p>
    <w:p w14:paraId="1770B241" w14:textId="77777777" w:rsidR="00256ADE" w:rsidRPr="00A2260A" w:rsidRDefault="00256ADE" w:rsidP="0018199C">
      <w:pPr>
        <w:spacing w:after="0" w:line="276" w:lineRule="auto"/>
        <w:ind w:firstLine="708"/>
        <w:jc w:val="both"/>
        <w:rPr>
          <w:rFonts w:ascii="Tahoma" w:hAnsi="Tahoma" w:cs="Tahoma"/>
          <w:sz w:val="24"/>
          <w:szCs w:val="24"/>
          <w:lang w:val="es-ES"/>
        </w:rPr>
      </w:pPr>
    </w:p>
    <w:p w14:paraId="4F077FB7" w14:textId="74181EAD" w:rsidR="000612BC" w:rsidRPr="00A2260A" w:rsidRDefault="00256ADE" w:rsidP="0018199C">
      <w:pPr>
        <w:spacing w:after="0" w:line="276" w:lineRule="auto"/>
        <w:ind w:firstLine="708"/>
        <w:jc w:val="both"/>
        <w:rPr>
          <w:rFonts w:ascii="Tahoma" w:hAnsi="Tahoma" w:cs="Tahoma"/>
          <w:sz w:val="24"/>
          <w:szCs w:val="24"/>
          <w:lang w:val="es-ES"/>
        </w:rPr>
      </w:pPr>
      <w:r w:rsidRPr="00A2260A">
        <w:rPr>
          <w:rFonts w:ascii="Tahoma" w:hAnsi="Tahoma" w:cs="Tahoma"/>
          <w:sz w:val="24"/>
          <w:szCs w:val="24"/>
          <w:lang w:val="es-ES"/>
        </w:rPr>
        <w:t>Asimismo, indicó que se</w:t>
      </w:r>
      <w:r w:rsidR="000612BC" w:rsidRPr="00A2260A">
        <w:rPr>
          <w:rFonts w:ascii="Tahoma" w:hAnsi="Tahoma" w:cs="Tahoma"/>
          <w:sz w:val="24"/>
          <w:szCs w:val="24"/>
          <w:lang w:val="es-ES"/>
        </w:rPr>
        <w:t xml:space="preserve"> viola el contenido de la doctrina de los actos propios como institución jurídica universal,</w:t>
      </w:r>
      <w:r w:rsidR="00585CDA" w:rsidRPr="00A2260A">
        <w:rPr>
          <w:rFonts w:ascii="Tahoma" w:hAnsi="Tahoma" w:cs="Tahoma"/>
          <w:sz w:val="24"/>
          <w:szCs w:val="24"/>
          <w:lang w:val="es-ES"/>
        </w:rPr>
        <w:t xml:space="preserve"> el principio de caducidad de las acciones, el principio de igualdad y el derecho al debido proceso.</w:t>
      </w:r>
    </w:p>
    <w:p w14:paraId="5CF1A19A" w14:textId="3CD18BD4" w:rsidR="000612BC" w:rsidRPr="00A2260A" w:rsidRDefault="000612BC" w:rsidP="0018199C">
      <w:pPr>
        <w:spacing w:after="0" w:line="276" w:lineRule="auto"/>
        <w:ind w:firstLine="708"/>
        <w:jc w:val="both"/>
        <w:rPr>
          <w:rFonts w:ascii="Tahoma" w:hAnsi="Tahoma" w:cs="Tahoma"/>
          <w:sz w:val="24"/>
          <w:szCs w:val="24"/>
          <w:lang w:val="es-ES"/>
        </w:rPr>
      </w:pPr>
    </w:p>
    <w:p w14:paraId="4DEE19A8" w14:textId="22A9EC95" w:rsidR="000612BC" w:rsidRPr="00A2260A" w:rsidRDefault="000612BC" w:rsidP="0018199C">
      <w:pPr>
        <w:spacing w:after="0" w:line="276" w:lineRule="auto"/>
        <w:ind w:firstLine="708"/>
        <w:jc w:val="both"/>
        <w:rPr>
          <w:rFonts w:ascii="Tahoma" w:hAnsi="Tahoma" w:cs="Tahoma"/>
          <w:sz w:val="24"/>
          <w:szCs w:val="24"/>
          <w:lang w:val="es-ES"/>
        </w:rPr>
      </w:pPr>
      <w:r w:rsidRPr="00A2260A">
        <w:rPr>
          <w:rFonts w:ascii="Tahoma" w:hAnsi="Tahoma" w:cs="Tahoma"/>
          <w:sz w:val="24"/>
          <w:szCs w:val="24"/>
          <w:lang w:val="es-ES"/>
        </w:rPr>
        <w:t>Resalta que la demandante reconoció haber suscrito voluntariamente tres diferentes traslados horizontales entre administradoras</w:t>
      </w:r>
      <w:r w:rsidR="00256ADE" w:rsidRPr="00A2260A">
        <w:rPr>
          <w:rFonts w:ascii="Tahoma" w:hAnsi="Tahoma" w:cs="Tahoma"/>
          <w:sz w:val="24"/>
          <w:szCs w:val="24"/>
          <w:lang w:val="es-ES"/>
        </w:rPr>
        <w:t xml:space="preserve">, siendo </w:t>
      </w:r>
      <w:r w:rsidR="00585CDA" w:rsidRPr="00A2260A">
        <w:rPr>
          <w:rFonts w:ascii="Tahoma" w:hAnsi="Tahoma" w:cs="Tahoma"/>
          <w:sz w:val="24"/>
          <w:szCs w:val="24"/>
          <w:lang w:val="es-ES"/>
        </w:rPr>
        <w:t xml:space="preserve">la firma del formulario </w:t>
      </w:r>
      <w:r w:rsidR="00256ADE" w:rsidRPr="00A2260A">
        <w:rPr>
          <w:rFonts w:ascii="Tahoma" w:hAnsi="Tahoma" w:cs="Tahoma"/>
          <w:sz w:val="24"/>
          <w:szCs w:val="24"/>
          <w:lang w:val="es-ES"/>
        </w:rPr>
        <w:t>s</w:t>
      </w:r>
      <w:r w:rsidR="00585CDA" w:rsidRPr="00A2260A">
        <w:rPr>
          <w:rFonts w:ascii="Tahoma" w:hAnsi="Tahoma" w:cs="Tahoma"/>
          <w:sz w:val="24"/>
          <w:szCs w:val="24"/>
          <w:lang w:val="es-ES"/>
        </w:rPr>
        <w:t xml:space="preserve">uficiente para considerar eficaz el acto de la vinculación. Finalmente, indicó que la demandante incumplió </w:t>
      </w:r>
      <w:r w:rsidR="00256ADE" w:rsidRPr="00A2260A">
        <w:rPr>
          <w:rFonts w:ascii="Tahoma" w:hAnsi="Tahoma" w:cs="Tahoma"/>
          <w:sz w:val="24"/>
          <w:szCs w:val="24"/>
          <w:lang w:val="es-ES"/>
        </w:rPr>
        <w:t xml:space="preserve">las obligaciones que como afiliada le impone el </w:t>
      </w:r>
      <w:r w:rsidR="00585CDA" w:rsidRPr="00A2260A">
        <w:rPr>
          <w:rFonts w:ascii="Tahoma" w:hAnsi="Tahoma" w:cs="Tahoma"/>
          <w:sz w:val="24"/>
          <w:szCs w:val="24"/>
          <w:lang w:val="es-ES"/>
        </w:rPr>
        <w:t xml:space="preserve">artículo 4 del </w:t>
      </w:r>
      <w:r w:rsidR="00256ADE" w:rsidRPr="00A2260A">
        <w:rPr>
          <w:rFonts w:ascii="Tahoma" w:hAnsi="Tahoma" w:cs="Tahoma"/>
          <w:sz w:val="24"/>
          <w:szCs w:val="24"/>
          <w:lang w:val="es-ES"/>
        </w:rPr>
        <w:t xml:space="preserve">Decreto </w:t>
      </w:r>
      <w:r w:rsidR="00585CDA" w:rsidRPr="00A2260A">
        <w:rPr>
          <w:rFonts w:ascii="Tahoma" w:hAnsi="Tahoma" w:cs="Tahoma"/>
          <w:sz w:val="24"/>
          <w:szCs w:val="24"/>
          <w:lang w:val="es-ES"/>
        </w:rPr>
        <w:t>2241 de 2010</w:t>
      </w:r>
      <w:r w:rsidR="00365FE6" w:rsidRPr="00A2260A">
        <w:rPr>
          <w:rFonts w:ascii="Tahoma" w:hAnsi="Tahoma" w:cs="Tahoma"/>
          <w:sz w:val="24"/>
          <w:szCs w:val="24"/>
          <w:lang w:val="es-ES"/>
        </w:rPr>
        <w:t xml:space="preserve">. </w:t>
      </w:r>
    </w:p>
    <w:p w14:paraId="34636728" w14:textId="64794085" w:rsidR="00484B0E" w:rsidRPr="00A2260A" w:rsidRDefault="00484B0E" w:rsidP="0018199C">
      <w:pPr>
        <w:spacing w:after="0" w:line="276" w:lineRule="auto"/>
        <w:ind w:firstLine="708"/>
        <w:jc w:val="both"/>
        <w:rPr>
          <w:rFonts w:ascii="Tahoma" w:hAnsi="Tahoma" w:cs="Tahoma"/>
          <w:b/>
          <w:bCs/>
          <w:sz w:val="24"/>
          <w:szCs w:val="24"/>
        </w:rPr>
      </w:pPr>
    </w:p>
    <w:p w14:paraId="69AB850E" w14:textId="1A04B9DC" w:rsidR="00484B0E" w:rsidRPr="00A2260A" w:rsidRDefault="007A4A62" w:rsidP="0018199C">
      <w:pPr>
        <w:spacing w:after="0" w:line="276" w:lineRule="auto"/>
        <w:ind w:firstLine="708"/>
        <w:jc w:val="both"/>
        <w:rPr>
          <w:rFonts w:ascii="Tahoma" w:hAnsi="Tahoma" w:cs="Tahoma"/>
          <w:sz w:val="24"/>
          <w:szCs w:val="24"/>
          <w:lang w:val="es-ES"/>
        </w:rPr>
      </w:pPr>
      <w:r w:rsidRPr="00A2260A">
        <w:rPr>
          <w:rFonts w:ascii="Tahoma" w:hAnsi="Tahoma" w:cs="Tahoma"/>
          <w:sz w:val="24"/>
          <w:szCs w:val="24"/>
          <w:lang w:val="es-ES"/>
        </w:rPr>
        <w:t>Por su parte,</w:t>
      </w:r>
      <w:r w:rsidRPr="00A2260A">
        <w:rPr>
          <w:rFonts w:ascii="Tahoma" w:hAnsi="Tahoma" w:cs="Tahoma"/>
          <w:b/>
          <w:bCs/>
          <w:sz w:val="24"/>
          <w:szCs w:val="24"/>
          <w:lang w:val="es-ES"/>
        </w:rPr>
        <w:t xml:space="preserve"> </w:t>
      </w:r>
      <w:r w:rsidR="00484B0E" w:rsidRPr="00A2260A">
        <w:rPr>
          <w:rFonts w:ascii="Tahoma" w:hAnsi="Tahoma" w:cs="Tahoma"/>
          <w:b/>
          <w:bCs/>
          <w:sz w:val="24"/>
          <w:szCs w:val="24"/>
          <w:lang w:val="es-ES"/>
        </w:rPr>
        <w:t>Colpensiones</w:t>
      </w:r>
      <w:r w:rsidR="0015265F" w:rsidRPr="00A2260A">
        <w:rPr>
          <w:rFonts w:ascii="Tahoma" w:hAnsi="Tahoma" w:cs="Tahoma"/>
          <w:b/>
          <w:bCs/>
          <w:sz w:val="24"/>
          <w:szCs w:val="24"/>
          <w:lang w:val="es-ES"/>
        </w:rPr>
        <w:t xml:space="preserve"> </w:t>
      </w:r>
      <w:r w:rsidR="00F82187" w:rsidRPr="00A2260A">
        <w:rPr>
          <w:rFonts w:ascii="Tahoma" w:hAnsi="Tahoma" w:cs="Tahoma"/>
          <w:sz w:val="24"/>
          <w:szCs w:val="24"/>
          <w:lang w:val="es-ES"/>
        </w:rPr>
        <w:t xml:space="preserve">sustentó su censura alegando que </w:t>
      </w:r>
      <w:r w:rsidR="0015265F" w:rsidRPr="00A2260A">
        <w:rPr>
          <w:rFonts w:ascii="Tahoma" w:hAnsi="Tahoma" w:cs="Tahoma"/>
          <w:sz w:val="24"/>
          <w:szCs w:val="24"/>
          <w:lang w:val="es-ES"/>
        </w:rPr>
        <w:t>la ineficacia del traslado atenta contra la sostenibilidad del régimen de prima media con prestación definida administrado por Colpensiones, a quien se le impone la carga de resarcir un daño que no causó y que se dio en consecuencia de la decisión de un afiliado que no se interesó en retornar al régimen sino hasta el momento en que evidenció un perjuicio económico</w:t>
      </w:r>
      <w:r w:rsidRPr="00A2260A">
        <w:rPr>
          <w:rFonts w:ascii="Tahoma" w:hAnsi="Tahoma" w:cs="Tahoma"/>
          <w:sz w:val="24"/>
          <w:szCs w:val="24"/>
          <w:lang w:val="es-ES"/>
        </w:rPr>
        <w:t xml:space="preserve">. </w:t>
      </w:r>
    </w:p>
    <w:p w14:paraId="72E67D7F" w14:textId="0F696AF9" w:rsidR="007A4A62" w:rsidRPr="00A2260A" w:rsidRDefault="007A4A62" w:rsidP="0018199C">
      <w:pPr>
        <w:spacing w:after="0" w:line="276" w:lineRule="auto"/>
        <w:ind w:firstLine="708"/>
        <w:jc w:val="both"/>
        <w:rPr>
          <w:rFonts w:ascii="Tahoma" w:hAnsi="Tahoma" w:cs="Tahoma"/>
          <w:sz w:val="24"/>
          <w:szCs w:val="24"/>
          <w:lang w:val="es-ES"/>
        </w:rPr>
      </w:pPr>
    </w:p>
    <w:p w14:paraId="5A39936B" w14:textId="500B3D6E" w:rsidR="007A4A62" w:rsidRPr="00A2260A" w:rsidRDefault="007A4A62" w:rsidP="0018199C">
      <w:pPr>
        <w:spacing w:after="0" w:line="276" w:lineRule="auto"/>
        <w:ind w:firstLine="708"/>
        <w:jc w:val="both"/>
        <w:rPr>
          <w:rFonts w:ascii="Tahoma" w:hAnsi="Tahoma" w:cs="Tahoma"/>
          <w:sz w:val="24"/>
          <w:szCs w:val="24"/>
          <w:lang w:val="es-ES"/>
        </w:rPr>
      </w:pPr>
      <w:r w:rsidRPr="00A2260A">
        <w:rPr>
          <w:rFonts w:ascii="Tahoma" w:hAnsi="Tahoma" w:cs="Tahoma"/>
          <w:sz w:val="24"/>
          <w:szCs w:val="24"/>
          <w:lang w:val="es-ES"/>
        </w:rPr>
        <w:t xml:space="preserve">De otro lado, indicó que el interrogatorio de parte no se puede tener como único medio de prueba para </w:t>
      </w:r>
      <w:r w:rsidR="004D1757" w:rsidRPr="00A2260A">
        <w:rPr>
          <w:rFonts w:ascii="Tahoma" w:hAnsi="Tahoma" w:cs="Tahoma"/>
          <w:sz w:val="24"/>
          <w:szCs w:val="24"/>
          <w:lang w:val="es-ES"/>
        </w:rPr>
        <w:t xml:space="preserve">conceder </w:t>
      </w:r>
      <w:r w:rsidRPr="00A2260A">
        <w:rPr>
          <w:rFonts w:ascii="Tahoma" w:hAnsi="Tahoma" w:cs="Tahoma"/>
          <w:sz w:val="24"/>
          <w:szCs w:val="24"/>
          <w:lang w:val="es-ES"/>
        </w:rPr>
        <w:t>lo pedido por la demandante</w:t>
      </w:r>
      <w:r w:rsidR="00F47490" w:rsidRPr="00A2260A">
        <w:rPr>
          <w:rFonts w:ascii="Tahoma" w:hAnsi="Tahoma" w:cs="Tahoma"/>
          <w:sz w:val="24"/>
          <w:szCs w:val="24"/>
          <w:lang w:val="es-ES"/>
        </w:rPr>
        <w:t>; además,</w:t>
      </w:r>
      <w:r w:rsidR="001F0E0E" w:rsidRPr="00A2260A">
        <w:rPr>
          <w:rFonts w:ascii="Tahoma" w:hAnsi="Tahoma" w:cs="Tahoma"/>
          <w:sz w:val="24"/>
          <w:szCs w:val="24"/>
          <w:lang w:val="es-ES"/>
        </w:rPr>
        <w:t xml:space="preserve"> la sentencia desconoce los postulados de la </w:t>
      </w:r>
      <w:r w:rsidR="00F47490" w:rsidRPr="00A2260A">
        <w:rPr>
          <w:rFonts w:ascii="Tahoma" w:hAnsi="Tahoma" w:cs="Tahoma"/>
          <w:sz w:val="24"/>
          <w:szCs w:val="24"/>
          <w:lang w:val="es-ES"/>
        </w:rPr>
        <w:t>Corte Constitucional</w:t>
      </w:r>
      <w:r w:rsidR="001F0E0E" w:rsidRPr="00A2260A">
        <w:rPr>
          <w:rFonts w:ascii="Tahoma" w:hAnsi="Tahoma" w:cs="Tahoma"/>
          <w:sz w:val="24"/>
          <w:szCs w:val="24"/>
          <w:lang w:val="es-ES"/>
        </w:rPr>
        <w:t>, en razón a que la limitación del traslado cuando falten menos de diez años para arribar a la edad de pensión se debe a la necesidad de garantizar la abierta competencia entre regímenes</w:t>
      </w:r>
      <w:r w:rsidR="00F47490" w:rsidRPr="00A2260A">
        <w:rPr>
          <w:rFonts w:ascii="Tahoma" w:hAnsi="Tahoma" w:cs="Tahoma"/>
          <w:sz w:val="24"/>
          <w:szCs w:val="24"/>
          <w:lang w:val="es-ES"/>
        </w:rPr>
        <w:t xml:space="preserve">; tal como lo preceptúa </w:t>
      </w:r>
      <w:r w:rsidR="001F0E0E" w:rsidRPr="00A2260A">
        <w:rPr>
          <w:rFonts w:ascii="Tahoma" w:hAnsi="Tahoma" w:cs="Tahoma"/>
          <w:sz w:val="24"/>
          <w:szCs w:val="24"/>
          <w:lang w:val="es-ES"/>
        </w:rPr>
        <w:t>el artículo 2</w:t>
      </w:r>
      <w:r w:rsidR="00F47490" w:rsidRPr="00A2260A">
        <w:rPr>
          <w:rFonts w:ascii="Tahoma" w:hAnsi="Tahoma" w:cs="Tahoma"/>
          <w:sz w:val="24"/>
          <w:szCs w:val="24"/>
          <w:lang w:val="es-ES"/>
        </w:rPr>
        <w:t xml:space="preserve">º </w:t>
      </w:r>
      <w:r w:rsidR="001F0E0E" w:rsidRPr="00A2260A">
        <w:rPr>
          <w:rFonts w:ascii="Tahoma" w:hAnsi="Tahoma" w:cs="Tahoma"/>
          <w:sz w:val="24"/>
          <w:szCs w:val="24"/>
          <w:lang w:val="es-ES"/>
        </w:rPr>
        <w:t xml:space="preserve">de la </w:t>
      </w:r>
      <w:r w:rsidR="00F47490" w:rsidRPr="00A2260A">
        <w:rPr>
          <w:rFonts w:ascii="Tahoma" w:hAnsi="Tahoma" w:cs="Tahoma"/>
          <w:sz w:val="24"/>
          <w:szCs w:val="24"/>
          <w:lang w:val="es-ES"/>
        </w:rPr>
        <w:t xml:space="preserve">Ley </w:t>
      </w:r>
      <w:r w:rsidR="001F0E0E" w:rsidRPr="00A2260A">
        <w:rPr>
          <w:rFonts w:ascii="Tahoma" w:hAnsi="Tahoma" w:cs="Tahoma"/>
          <w:sz w:val="24"/>
          <w:szCs w:val="24"/>
          <w:lang w:val="es-ES"/>
        </w:rPr>
        <w:t>797 de 2003.</w:t>
      </w:r>
    </w:p>
    <w:p w14:paraId="0014FE7A" w14:textId="40734697" w:rsidR="007A4A62" w:rsidRPr="00A2260A" w:rsidRDefault="007A4A62" w:rsidP="0018199C">
      <w:pPr>
        <w:spacing w:after="0" w:line="276" w:lineRule="auto"/>
        <w:ind w:firstLine="708"/>
        <w:jc w:val="both"/>
        <w:rPr>
          <w:rFonts w:ascii="Tahoma" w:hAnsi="Tahoma" w:cs="Tahoma"/>
          <w:sz w:val="24"/>
          <w:szCs w:val="24"/>
          <w:lang w:val="es-ES"/>
        </w:rPr>
      </w:pPr>
    </w:p>
    <w:p w14:paraId="763700AE" w14:textId="0B3D1C58" w:rsidR="007A4A62" w:rsidRPr="00A2260A" w:rsidRDefault="007A4A62" w:rsidP="0018199C">
      <w:pPr>
        <w:spacing w:after="0" w:line="276" w:lineRule="auto"/>
        <w:ind w:firstLine="708"/>
        <w:jc w:val="both"/>
        <w:rPr>
          <w:rFonts w:ascii="Tahoma" w:hAnsi="Tahoma" w:cs="Tahoma"/>
          <w:sz w:val="24"/>
          <w:szCs w:val="24"/>
          <w:lang w:val="es-ES"/>
        </w:rPr>
      </w:pPr>
      <w:r w:rsidRPr="00A2260A">
        <w:rPr>
          <w:rFonts w:ascii="Tahoma" w:hAnsi="Tahoma" w:cs="Tahoma"/>
          <w:sz w:val="24"/>
          <w:szCs w:val="24"/>
          <w:lang w:val="es-ES"/>
        </w:rPr>
        <w:lastRenderedPageBreak/>
        <w:t>Agregó que</w:t>
      </w:r>
      <w:r w:rsidR="001F0E0E" w:rsidRPr="00A2260A">
        <w:rPr>
          <w:rFonts w:ascii="Tahoma" w:hAnsi="Tahoma" w:cs="Tahoma"/>
          <w:sz w:val="24"/>
          <w:szCs w:val="24"/>
          <w:lang w:val="es-ES"/>
        </w:rPr>
        <w:t xml:space="preserve"> la afiliación de la señora Benjumea Palacio fue válida y cumplió con los requisitos establecidos en la normatividad vigente para el momento de su traslado.</w:t>
      </w:r>
      <w:r w:rsidR="004F2B40" w:rsidRPr="00A2260A">
        <w:rPr>
          <w:rFonts w:ascii="Tahoma" w:hAnsi="Tahoma" w:cs="Tahoma"/>
          <w:sz w:val="24"/>
          <w:szCs w:val="24"/>
          <w:lang w:val="es-ES"/>
        </w:rPr>
        <w:t xml:space="preserve"> Sin embargo, solicita que, en el evento de confirmar el fallo de primera instancia, a título de sanción se ordene a la AFP del RAIS el pago de un cálculo actuarial, equivalente al valor total de las mesadas pensionales a pagar, liquidadas bajo los parámetros del RPM, teniendo en cuenta para ello la expectativa de vida de la demandante y la de sus posibles beneficiarios. </w:t>
      </w:r>
    </w:p>
    <w:p w14:paraId="213CAEB3" w14:textId="00CA5297" w:rsidR="1B4704F1" w:rsidRPr="00A2260A" w:rsidRDefault="1B4704F1" w:rsidP="0018199C">
      <w:pPr>
        <w:spacing w:after="0" w:line="276" w:lineRule="auto"/>
        <w:jc w:val="both"/>
        <w:rPr>
          <w:rFonts w:ascii="Tahoma" w:hAnsi="Tahoma" w:cs="Tahoma"/>
          <w:sz w:val="24"/>
          <w:szCs w:val="24"/>
        </w:rPr>
      </w:pPr>
      <w:bookmarkStart w:id="7" w:name="_Hlk77056881"/>
    </w:p>
    <w:p w14:paraId="6CCF1EEE" w14:textId="77777777" w:rsidR="00FB32D3" w:rsidRPr="00A2260A" w:rsidRDefault="00FB32D3" w:rsidP="0018199C">
      <w:pPr>
        <w:spacing w:after="0" w:line="276" w:lineRule="auto"/>
        <w:jc w:val="both"/>
        <w:rPr>
          <w:rFonts w:ascii="Tahoma" w:hAnsi="Tahoma" w:cs="Tahoma"/>
          <w:sz w:val="24"/>
          <w:szCs w:val="24"/>
        </w:rPr>
      </w:pPr>
    </w:p>
    <w:p w14:paraId="375316EA" w14:textId="16EF1FD1" w:rsidR="1B4704F1" w:rsidRPr="00A2260A" w:rsidRDefault="1B4704F1" w:rsidP="0018199C">
      <w:pPr>
        <w:pStyle w:val="Prrafodelista"/>
        <w:numPr>
          <w:ilvl w:val="0"/>
          <w:numId w:val="3"/>
        </w:numPr>
        <w:spacing w:line="276" w:lineRule="auto"/>
        <w:jc w:val="center"/>
        <w:rPr>
          <w:rFonts w:eastAsiaTheme="minorEastAsia"/>
          <w:b/>
          <w:bCs/>
          <w:sz w:val="24"/>
          <w:szCs w:val="24"/>
        </w:rPr>
      </w:pPr>
      <w:r w:rsidRPr="00A2260A">
        <w:rPr>
          <w:b/>
          <w:bCs/>
          <w:sz w:val="24"/>
          <w:szCs w:val="24"/>
          <w:lang w:val="es"/>
        </w:rPr>
        <w:t>Alegatos de conclusión</w:t>
      </w:r>
    </w:p>
    <w:p w14:paraId="52B12A6C" w14:textId="5EDBEA8B" w:rsidR="1B4704F1" w:rsidRPr="00A2260A" w:rsidRDefault="1B4704F1" w:rsidP="0018199C">
      <w:pPr>
        <w:spacing w:after="0" w:line="276" w:lineRule="auto"/>
        <w:jc w:val="both"/>
        <w:rPr>
          <w:rFonts w:ascii="Tahoma" w:hAnsi="Tahoma" w:cs="Tahoma"/>
          <w:sz w:val="24"/>
          <w:szCs w:val="24"/>
        </w:rPr>
      </w:pPr>
      <w:r w:rsidRPr="00A2260A">
        <w:rPr>
          <w:rFonts w:ascii="Tahoma" w:eastAsia="Tahoma" w:hAnsi="Tahoma" w:cs="Tahoma"/>
          <w:sz w:val="24"/>
          <w:szCs w:val="24"/>
        </w:rPr>
        <w:t xml:space="preserve"> </w:t>
      </w:r>
    </w:p>
    <w:p w14:paraId="2809EDE0" w14:textId="3AD8B0B7" w:rsidR="007C053A" w:rsidRPr="00A2260A" w:rsidRDefault="00DF7C04" w:rsidP="0018199C">
      <w:pPr>
        <w:spacing w:after="0" w:line="276" w:lineRule="auto"/>
        <w:ind w:firstLine="708"/>
        <w:jc w:val="both"/>
        <w:rPr>
          <w:rFonts w:ascii="Tahoma" w:eastAsia="Tahoma" w:hAnsi="Tahoma" w:cs="Tahoma"/>
          <w:sz w:val="24"/>
          <w:szCs w:val="24"/>
        </w:rPr>
      </w:pPr>
      <w:r w:rsidRPr="00A2260A">
        <w:rPr>
          <w:rFonts w:ascii="Tahoma" w:eastAsia="Tahoma" w:hAnsi="Tahoma" w:cs="Tahoma"/>
          <w:sz w:val="24"/>
          <w:szCs w:val="24"/>
        </w:rPr>
        <w:t>A</w:t>
      </w:r>
      <w:r w:rsidR="1B4704F1" w:rsidRPr="00A2260A">
        <w:rPr>
          <w:rFonts w:ascii="Tahoma" w:eastAsia="Tahoma" w:hAnsi="Tahoma" w:cs="Tahoma"/>
          <w:sz w:val="24"/>
          <w:szCs w:val="24"/>
        </w:rPr>
        <w:t xml:space="preserve">nalizados los alegatos presentados por </w:t>
      </w:r>
      <w:r w:rsidR="00A627F4" w:rsidRPr="00A2260A">
        <w:rPr>
          <w:rFonts w:ascii="Tahoma" w:eastAsia="Tahoma" w:hAnsi="Tahoma" w:cs="Tahoma"/>
          <w:sz w:val="24"/>
          <w:szCs w:val="24"/>
        </w:rPr>
        <w:t>las codemandadas</w:t>
      </w:r>
      <w:r w:rsidR="1B4704F1" w:rsidRPr="00A2260A">
        <w:rPr>
          <w:rFonts w:ascii="Tahoma" w:eastAsia="Tahoma" w:hAnsi="Tahoma" w:cs="Tahoma"/>
          <w:sz w:val="24"/>
          <w:szCs w:val="24"/>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w:t>
      </w:r>
      <w:r w:rsidR="007C053A" w:rsidRPr="00A2260A">
        <w:rPr>
          <w:rFonts w:ascii="Tahoma" w:eastAsia="Tahoma" w:hAnsi="Tahoma" w:cs="Tahoma"/>
          <w:sz w:val="24"/>
          <w:szCs w:val="24"/>
        </w:rPr>
        <w:t>más adelante.</w:t>
      </w:r>
    </w:p>
    <w:p w14:paraId="220C0100" w14:textId="60E27384" w:rsidR="00177591" w:rsidRPr="00A2260A" w:rsidRDefault="00177591" w:rsidP="0018199C">
      <w:pPr>
        <w:spacing w:after="0" w:line="276" w:lineRule="auto"/>
        <w:jc w:val="both"/>
        <w:rPr>
          <w:rFonts w:ascii="Tahoma" w:hAnsi="Tahoma" w:cs="Tahoma"/>
          <w:sz w:val="24"/>
          <w:szCs w:val="24"/>
        </w:rPr>
      </w:pPr>
    </w:p>
    <w:p w14:paraId="6A767946" w14:textId="77777777" w:rsidR="00FB32D3" w:rsidRPr="00A2260A" w:rsidRDefault="00FB32D3" w:rsidP="0018199C">
      <w:pPr>
        <w:spacing w:after="0" w:line="276" w:lineRule="auto"/>
        <w:jc w:val="both"/>
        <w:rPr>
          <w:rFonts w:ascii="Tahoma" w:hAnsi="Tahoma" w:cs="Tahoma"/>
          <w:sz w:val="24"/>
          <w:szCs w:val="24"/>
        </w:rPr>
      </w:pPr>
    </w:p>
    <w:p w14:paraId="0B4D1CF3" w14:textId="4D7C1683" w:rsidR="1B4704F1" w:rsidRPr="00A2260A" w:rsidRDefault="1B4704F1" w:rsidP="0018199C">
      <w:pPr>
        <w:pStyle w:val="Prrafodelista"/>
        <w:numPr>
          <w:ilvl w:val="0"/>
          <w:numId w:val="3"/>
        </w:numPr>
        <w:spacing w:line="276" w:lineRule="auto"/>
        <w:jc w:val="center"/>
        <w:rPr>
          <w:rFonts w:eastAsiaTheme="minorEastAsia"/>
          <w:b/>
          <w:bCs/>
          <w:sz w:val="24"/>
          <w:szCs w:val="24"/>
        </w:rPr>
      </w:pPr>
      <w:r w:rsidRPr="00A2260A">
        <w:rPr>
          <w:b/>
          <w:bCs/>
          <w:sz w:val="24"/>
          <w:szCs w:val="24"/>
          <w:lang w:val="es"/>
        </w:rPr>
        <w:t>Problemas jurídicos por resolver</w:t>
      </w:r>
    </w:p>
    <w:p w14:paraId="09AC2697" w14:textId="3A74313B" w:rsidR="1B4704F1" w:rsidRPr="00A2260A" w:rsidRDefault="1B4704F1" w:rsidP="0018199C">
      <w:pPr>
        <w:spacing w:after="0" w:line="276" w:lineRule="auto"/>
        <w:jc w:val="both"/>
        <w:rPr>
          <w:rFonts w:ascii="Tahoma" w:eastAsia="Times New Roman" w:hAnsi="Tahoma" w:cs="Tahoma"/>
          <w:sz w:val="24"/>
          <w:szCs w:val="24"/>
        </w:rPr>
      </w:pPr>
      <w:r w:rsidRPr="00A2260A">
        <w:rPr>
          <w:rFonts w:ascii="Tahoma" w:eastAsia="Times New Roman" w:hAnsi="Tahoma" w:cs="Tahoma"/>
          <w:sz w:val="24"/>
          <w:szCs w:val="24"/>
        </w:rPr>
        <w:t xml:space="preserve"> </w:t>
      </w:r>
    </w:p>
    <w:p w14:paraId="18F6904B" w14:textId="77777777" w:rsidR="0004693E" w:rsidRPr="00A2260A" w:rsidRDefault="0004693E" w:rsidP="0018199C">
      <w:pPr>
        <w:spacing w:after="0" w:line="276" w:lineRule="auto"/>
        <w:ind w:firstLine="708"/>
        <w:jc w:val="both"/>
        <w:rPr>
          <w:rFonts w:ascii="Tahoma" w:hAnsi="Tahoma" w:cs="Tahoma"/>
          <w:sz w:val="24"/>
          <w:szCs w:val="24"/>
        </w:rPr>
      </w:pPr>
      <w:r w:rsidRPr="00A2260A">
        <w:rPr>
          <w:rFonts w:ascii="Tahoma" w:hAnsi="Tahoma" w:cs="Tahoma"/>
          <w:sz w:val="24"/>
          <w:szCs w:val="24"/>
        </w:rPr>
        <w:t>De acuerdo con los argumentos expuestos en la sentencia de primera instancia, los fundamentos de la apelación y los alegatos de conclusión, le corresponde a la Sala resolver los siguientes problemas jurídicos:</w:t>
      </w:r>
    </w:p>
    <w:p w14:paraId="460A552D" w14:textId="77777777" w:rsidR="0004693E" w:rsidRPr="00A2260A" w:rsidRDefault="0004693E" w:rsidP="0018199C">
      <w:pPr>
        <w:spacing w:after="0" w:line="276" w:lineRule="auto"/>
        <w:ind w:firstLine="708"/>
        <w:jc w:val="both"/>
        <w:rPr>
          <w:rFonts w:ascii="Tahoma" w:hAnsi="Tahoma" w:cs="Tahoma"/>
          <w:sz w:val="24"/>
          <w:szCs w:val="24"/>
        </w:rPr>
      </w:pPr>
    </w:p>
    <w:p w14:paraId="15728793" w14:textId="77777777" w:rsidR="0004693E" w:rsidRPr="00A2260A" w:rsidRDefault="0004693E" w:rsidP="0018199C">
      <w:pPr>
        <w:numPr>
          <w:ilvl w:val="0"/>
          <w:numId w:val="2"/>
        </w:numPr>
        <w:spacing w:after="0" w:line="276" w:lineRule="auto"/>
        <w:jc w:val="both"/>
        <w:rPr>
          <w:rFonts w:ascii="Tahoma" w:hAnsi="Tahoma" w:cs="Tahoma"/>
          <w:sz w:val="24"/>
          <w:szCs w:val="24"/>
        </w:rPr>
      </w:pPr>
      <w:r w:rsidRPr="00A2260A">
        <w:rPr>
          <w:rFonts w:ascii="Tahoma" w:hAnsi="Tahoma" w:cs="Tahoma"/>
          <w:sz w:val="24"/>
          <w:szCs w:val="24"/>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65C7DF47" w14:textId="77777777" w:rsidR="0004693E" w:rsidRPr="00A2260A" w:rsidRDefault="0004693E" w:rsidP="0018199C">
      <w:pPr>
        <w:spacing w:after="0" w:line="276" w:lineRule="auto"/>
        <w:ind w:firstLine="708"/>
        <w:jc w:val="both"/>
        <w:rPr>
          <w:rFonts w:ascii="Tahoma" w:hAnsi="Tahoma" w:cs="Tahoma"/>
          <w:sz w:val="24"/>
          <w:szCs w:val="24"/>
        </w:rPr>
      </w:pPr>
      <w:r w:rsidRPr="00A2260A">
        <w:rPr>
          <w:rFonts w:ascii="Tahoma" w:hAnsi="Tahoma" w:cs="Tahoma"/>
          <w:sz w:val="24"/>
          <w:szCs w:val="24"/>
          <w:lang w:val="es"/>
        </w:rPr>
        <w:t xml:space="preserve"> </w:t>
      </w:r>
    </w:p>
    <w:p w14:paraId="3FCD8E92" w14:textId="77777777" w:rsidR="0004693E" w:rsidRPr="00A2260A" w:rsidRDefault="0004693E" w:rsidP="0018199C">
      <w:pPr>
        <w:numPr>
          <w:ilvl w:val="0"/>
          <w:numId w:val="2"/>
        </w:numPr>
        <w:spacing w:after="0" w:line="276" w:lineRule="auto"/>
        <w:jc w:val="both"/>
        <w:rPr>
          <w:rFonts w:ascii="Tahoma" w:hAnsi="Tahoma" w:cs="Tahoma"/>
          <w:sz w:val="24"/>
          <w:szCs w:val="24"/>
        </w:rPr>
      </w:pPr>
      <w:r w:rsidRPr="00A2260A">
        <w:rPr>
          <w:rFonts w:ascii="Tahoma" w:hAnsi="Tahoma" w:cs="Tahoma"/>
          <w:sz w:val="24"/>
          <w:szCs w:val="24"/>
          <w:lang w:val="es"/>
        </w:rPr>
        <w:t xml:space="preserve">Definir si para dar por cumplido el deber de información de las AFP es suficiente el diligenciamiento del formulario de afiliación. </w:t>
      </w:r>
    </w:p>
    <w:p w14:paraId="4BE34078" w14:textId="77777777" w:rsidR="0004693E" w:rsidRPr="00A2260A" w:rsidRDefault="0004693E" w:rsidP="0018199C">
      <w:pPr>
        <w:spacing w:after="0" w:line="276" w:lineRule="auto"/>
        <w:ind w:firstLine="708"/>
        <w:jc w:val="both"/>
        <w:rPr>
          <w:rFonts w:ascii="Tahoma" w:hAnsi="Tahoma" w:cs="Tahoma"/>
          <w:sz w:val="24"/>
          <w:szCs w:val="24"/>
        </w:rPr>
      </w:pPr>
      <w:r w:rsidRPr="00A2260A">
        <w:rPr>
          <w:rFonts w:ascii="Tahoma" w:hAnsi="Tahoma" w:cs="Tahoma"/>
          <w:sz w:val="24"/>
          <w:szCs w:val="24"/>
          <w:lang w:val="es"/>
        </w:rPr>
        <w:t xml:space="preserve"> </w:t>
      </w:r>
    </w:p>
    <w:p w14:paraId="682D15BB" w14:textId="77777777" w:rsidR="0004693E" w:rsidRPr="00A2260A" w:rsidRDefault="0004693E" w:rsidP="0018199C">
      <w:pPr>
        <w:numPr>
          <w:ilvl w:val="0"/>
          <w:numId w:val="2"/>
        </w:numPr>
        <w:spacing w:after="0" w:line="276" w:lineRule="auto"/>
        <w:jc w:val="both"/>
        <w:rPr>
          <w:rFonts w:ascii="Tahoma" w:hAnsi="Tahoma" w:cs="Tahoma"/>
          <w:sz w:val="24"/>
          <w:szCs w:val="24"/>
        </w:rPr>
      </w:pPr>
      <w:r w:rsidRPr="00A2260A">
        <w:rPr>
          <w:rFonts w:ascii="Tahoma" w:hAnsi="Tahoma" w:cs="Tahoma"/>
          <w:sz w:val="24"/>
          <w:szCs w:val="24"/>
          <w:lang w:val="es"/>
        </w:rPr>
        <w:t xml:space="preserve"> Determinar la carga probatoria que les corresponde a cada una de las partes cuando está en discusión la eficacia del traslado entre regímenes pensionales.</w:t>
      </w:r>
    </w:p>
    <w:p w14:paraId="24A7947B" w14:textId="77777777" w:rsidR="0004693E" w:rsidRPr="00A2260A" w:rsidRDefault="0004693E" w:rsidP="0018199C">
      <w:pPr>
        <w:spacing w:after="0" w:line="276" w:lineRule="auto"/>
        <w:ind w:firstLine="708"/>
        <w:jc w:val="both"/>
        <w:rPr>
          <w:rFonts w:ascii="Tahoma" w:hAnsi="Tahoma" w:cs="Tahoma"/>
          <w:sz w:val="24"/>
          <w:szCs w:val="24"/>
        </w:rPr>
      </w:pPr>
      <w:r w:rsidRPr="00A2260A">
        <w:rPr>
          <w:rFonts w:ascii="Tahoma" w:hAnsi="Tahoma" w:cs="Tahoma"/>
          <w:sz w:val="24"/>
          <w:szCs w:val="24"/>
          <w:lang w:val="es"/>
        </w:rPr>
        <w:t xml:space="preserve"> </w:t>
      </w:r>
    </w:p>
    <w:p w14:paraId="4BF7FB97" w14:textId="77777777" w:rsidR="0004693E" w:rsidRPr="00A2260A" w:rsidRDefault="0004693E" w:rsidP="0018199C">
      <w:pPr>
        <w:numPr>
          <w:ilvl w:val="0"/>
          <w:numId w:val="2"/>
        </w:numPr>
        <w:spacing w:after="0" w:line="276" w:lineRule="auto"/>
        <w:jc w:val="both"/>
        <w:rPr>
          <w:rFonts w:ascii="Tahoma" w:hAnsi="Tahoma" w:cs="Tahoma"/>
          <w:sz w:val="24"/>
          <w:szCs w:val="24"/>
        </w:rPr>
      </w:pPr>
      <w:r w:rsidRPr="00A2260A">
        <w:rPr>
          <w:rFonts w:ascii="Tahoma" w:hAnsi="Tahoma" w:cs="Tahoma"/>
          <w:sz w:val="24"/>
          <w:szCs w:val="24"/>
          <w:lang w:val="es"/>
        </w:rPr>
        <w:t xml:space="preserve">Analizar si quedó probado en el proceso que la parte demandante recibió de parte de las AFP demandadas, la asesoría e información suficiente y necesaria para hacer el cambio de régimen. </w:t>
      </w:r>
    </w:p>
    <w:p w14:paraId="037B9F95" w14:textId="77777777" w:rsidR="0004693E" w:rsidRPr="00A2260A" w:rsidRDefault="0004693E" w:rsidP="0018199C">
      <w:pPr>
        <w:spacing w:after="0" w:line="276" w:lineRule="auto"/>
        <w:ind w:firstLine="708"/>
        <w:jc w:val="both"/>
        <w:rPr>
          <w:rFonts w:ascii="Tahoma" w:hAnsi="Tahoma" w:cs="Tahoma"/>
          <w:sz w:val="24"/>
          <w:szCs w:val="24"/>
        </w:rPr>
      </w:pPr>
    </w:p>
    <w:p w14:paraId="38A5D4CC" w14:textId="28F969CC" w:rsidR="0004693E" w:rsidRPr="00A2260A" w:rsidRDefault="0004693E" w:rsidP="0018199C">
      <w:pPr>
        <w:numPr>
          <w:ilvl w:val="0"/>
          <w:numId w:val="2"/>
        </w:numPr>
        <w:spacing w:after="0" w:line="276" w:lineRule="auto"/>
        <w:jc w:val="both"/>
        <w:rPr>
          <w:rFonts w:ascii="Tahoma" w:hAnsi="Tahoma" w:cs="Tahoma"/>
          <w:sz w:val="24"/>
          <w:szCs w:val="24"/>
          <w:lang w:val="es-ES"/>
        </w:rPr>
      </w:pPr>
      <w:r w:rsidRPr="00A2260A">
        <w:rPr>
          <w:rFonts w:ascii="Tahoma" w:hAnsi="Tahoma" w:cs="Tahoma"/>
          <w:sz w:val="24"/>
          <w:szCs w:val="24"/>
          <w:lang w:val="es-ES"/>
        </w:rPr>
        <w:t>Establecer si e</w:t>
      </w:r>
      <w:r w:rsidRPr="00A2260A">
        <w:rPr>
          <w:rFonts w:ascii="Tahoma" w:hAnsi="Tahoma" w:cs="Tahoma"/>
          <w:bCs/>
          <w:sz w:val="24"/>
          <w:szCs w:val="24"/>
          <w:lang w:val="es-ES"/>
        </w:rPr>
        <w:t xml:space="preserve">l movimiento de los afiliados dentro del régimen de ahorro </w:t>
      </w:r>
      <w:r w:rsidRPr="00A2260A">
        <w:rPr>
          <w:rFonts w:ascii="Tahoma" w:hAnsi="Tahoma" w:cs="Tahoma"/>
          <w:sz w:val="24"/>
          <w:szCs w:val="24"/>
          <w:lang w:val="es-ES"/>
        </w:rPr>
        <w:t>individual</w:t>
      </w:r>
      <w:r w:rsidRPr="00A2260A">
        <w:rPr>
          <w:rFonts w:ascii="Tahoma" w:hAnsi="Tahoma" w:cs="Tahoma"/>
          <w:bCs/>
          <w:sz w:val="24"/>
          <w:szCs w:val="24"/>
          <w:lang w:val="es-ES"/>
        </w:rPr>
        <w:t xml:space="preserve"> con solidaridad convalida el traslado inicial efectuado desde el RPM hacia el RAIS y</w:t>
      </w:r>
      <w:r w:rsidR="000A0B72" w:rsidRPr="00A2260A">
        <w:rPr>
          <w:rFonts w:ascii="Tahoma" w:hAnsi="Tahoma" w:cs="Tahoma"/>
          <w:bCs/>
          <w:sz w:val="24"/>
          <w:szCs w:val="24"/>
          <w:lang w:val="es-ES"/>
        </w:rPr>
        <w:t>,</w:t>
      </w:r>
      <w:r w:rsidRPr="00A2260A">
        <w:rPr>
          <w:rFonts w:ascii="Tahoma" w:hAnsi="Tahoma" w:cs="Tahoma"/>
          <w:bCs/>
          <w:sz w:val="24"/>
          <w:szCs w:val="24"/>
          <w:lang w:val="es-ES"/>
        </w:rPr>
        <w:t xml:space="preserve"> por tanto, configura actos de relacionamiento.</w:t>
      </w:r>
    </w:p>
    <w:p w14:paraId="4CE15C64" w14:textId="77777777" w:rsidR="0004693E" w:rsidRPr="00A2260A" w:rsidRDefault="0004693E" w:rsidP="0018199C">
      <w:pPr>
        <w:spacing w:after="0" w:line="276" w:lineRule="auto"/>
        <w:ind w:firstLine="708"/>
        <w:jc w:val="both"/>
        <w:rPr>
          <w:rFonts w:ascii="Tahoma" w:hAnsi="Tahoma" w:cs="Tahoma"/>
          <w:sz w:val="24"/>
          <w:szCs w:val="24"/>
        </w:rPr>
      </w:pPr>
    </w:p>
    <w:p w14:paraId="7CA250B3" w14:textId="77777777" w:rsidR="0004693E" w:rsidRPr="00A2260A" w:rsidRDefault="0004693E" w:rsidP="0018199C">
      <w:pPr>
        <w:numPr>
          <w:ilvl w:val="0"/>
          <w:numId w:val="2"/>
        </w:numPr>
        <w:spacing w:after="0" w:line="276" w:lineRule="auto"/>
        <w:jc w:val="both"/>
        <w:rPr>
          <w:rFonts w:ascii="Tahoma" w:hAnsi="Tahoma" w:cs="Tahoma"/>
          <w:sz w:val="24"/>
          <w:szCs w:val="24"/>
          <w:lang w:val="es-ES"/>
        </w:rPr>
      </w:pPr>
      <w:r w:rsidRPr="00A2260A">
        <w:rPr>
          <w:rFonts w:ascii="Tahoma" w:hAnsi="Tahoma" w:cs="Tahoma"/>
          <w:sz w:val="24"/>
          <w:szCs w:val="24"/>
          <w:lang w:val="es-ES"/>
        </w:rPr>
        <w:t>Determinar si hay razón suficiente para apartarse del precedente jurisprudencial existente frente a la ineficacia del traslado de régimen.</w:t>
      </w:r>
    </w:p>
    <w:p w14:paraId="79FEE433" w14:textId="77777777" w:rsidR="0004693E" w:rsidRPr="00A2260A" w:rsidRDefault="0004693E" w:rsidP="0018199C">
      <w:pPr>
        <w:spacing w:after="0" w:line="276" w:lineRule="auto"/>
        <w:ind w:firstLine="708"/>
        <w:jc w:val="both"/>
        <w:rPr>
          <w:rFonts w:ascii="Tahoma" w:hAnsi="Tahoma" w:cs="Tahoma"/>
          <w:sz w:val="24"/>
          <w:szCs w:val="24"/>
        </w:rPr>
      </w:pPr>
    </w:p>
    <w:p w14:paraId="42857E6D" w14:textId="6680F3BC" w:rsidR="0004693E" w:rsidRPr="00A2260A" w:rsidRDefault="000E793F" w:rsidP="0018199C">
      <w:pPr>
        <w:numPr>
          <w:ilvl w:val="0"/>
          <w:numId w:val="2"/>
        </w:numPr>
        <w:spacing w:after="0" w:line="276" w:lineRule="auto"/>
        <w:jc w:val="both"/>
        <w:rPr>
          <w:rFonts w:ascii="Tahoma" w:hAnsi="Tahoma" w:cs="Tahoma"/>
          <w:sz w:val="24"/>
          <w:szCs w:val="24"/>
        </w:rPr>
      </w:pPr>
      <w:r w:rsidRPr="00A2260A">
        <w:rPr>
          <w:rFonts w:ascii="Tahoma" w:hAnsi="Tahoma" w:cs="Tahoma"/>
          <w:sz w:val="24"/>
          <w:szCs w:val="24"/>
          <w:lang w:val="es"/>
        </w:rPr>
        <w:t>Estudiar</w:t>
      </w:r>
      <w:r w:rsidR="0004693E" w:rsidRPr="00A2260A">
        <w:rPr>
          <w:rFonts w:ascii="Tahoma" w:hAnsi="Tahoma" w:cs="Tahoma"/>
          <w:sz w:val="24"/>
          <w:szCs w:val="24"/>
          <w:lang w:val="es"/>
        </w:rPr>
        <w:t xml:space="preserve"> si </w:t>
      </w:r>
      <w:r w:rsidRPr="00A2260A">
        <w:rPr>
          <w:rFonts w:ascii="Tahoma" w:hAnsi="Tahoma" w:cs="Tahoma"/>
          <w:sz w:val="24"/>
          <w:szCs w:val="24"/>
          <w:lang w:val="es"/>
        </w:rPr>
        <w:t>e</w:t>
      </w:r>
      <w:r w:rsidR="0004693E" w:rsidRPr="00A2260A">
        <w:rPr>
          <w:rFonts w:ascii="Tahoma" w:hAnsi="Tahoma" w:cs="Tahoma"/>
          <w:sz w:val="24"/>
          <w:szCs w:val="24"/>
          <w:lang w:val="es"/>
        </w:rPr>
        <w:t>s d</w:t>
      </w:r>
      <w:r w:rsidRPr="00A2260A">
        <w:rPr>
          <w:rFonts w:ascii="Tahoma" w:hAnsi="Tahoma" w:cs="Tahoma"/>
          <w:sz w:val="24"/>
          <w:szCs w:val="24"/>
          <w:lang w:val="es"/>
        </w:rPr>
        <w:t>able</w:t>
      </w:r>
      <w:r w:rsidR="0004693E" w:rsidRPr="00A2260A">
        <w:rPr>
          <w:rFonts w:ascii="Tahoma" w:hAnsi="Tahoma" w:cs="Tahoma"/>
          <w:sz w:val="24"/>
          <w:szCs w:val="24"/>
          <w:lang w:val="es"/>
        </w:rPr>
        <w:t xml:space="preserve"> ordenar a las AFP demandadas la devolución, con cargo a sus propios recursos de los gastos de administración, comisiones</w:t>
      </w:r>
      <w:bookmarkStart w:id="8" w:name="_Hlk77058474"/>
      <w:r w:rsidR="0004693E" w:rsidRPr="00A2260A">
        <w:rPr>
          <w:rFonts w:ascii="Tahoma" w:hAnsi="Tahoma" w:cs="Tahoma"/>
          <w:sz w:val="24"/>
          <w:szCs w:val="24"/>
          <w:lang w:val="es"/>
        </w:rPr>
        <w:t>, cuotas de garantía de pensión mínima y seguros previsionales a Colpensiones.</w:t>
      </w:r>
      <w:bookmarkEnd w:id="8"/>
    </w:p>
    <w:p w14:paraId="0D7732E3" w14:textId="77777777" w:rsidR="000E793F" w:rsidRPr="00A2260A" w:rsidRDefault="000E793F" w:rsidP="0018199C">
      <w:pPr>
        <w:pStyle w:val="Prrafodelista"/>
        <w:spacing w:line="276" w:lineRule="auto"/>
        <w:rPr>
          <w:sz w:val="24"/>
          <w:szCs w:val="24"/>
        </w:rPr>
      </w:pPr>
    </w:p>
    <w:p w14:paraId="7C135A2C" w14:textId="6829DCDC" w:rsidR="000E793F" w:rsidRPr="00A2260A" w:rsidRDefault="000E793F" w:rsidP="0018199C">
      <w:pPr>
        <w:numPr>
          <w:ilvl w:val="0"/>
          <w:numId w:val="2"/>
        </w:numPr>
        <w:spacing w:after="0" w:line="276" w:lineRule="auto"/>
        <w:jc w:val="both"/>
        <w:rPr>
          <w:rFonts w:ascii="Tahoma" w:hAnsi="Tahoma" w:cs="Tahoma"/>
          <w:sz w:val="24"/>
          <w:szCs w:val="24"/>
        </w:rPr>
      </w:pPr>
      <w:r w:rsidRPr="00A2260A">
        <w:rPr>
          <w:rFonts w:ascii="Tahoma" w:hAnsi="Tahoma" w:cs="Tahoma"/>
          <w:sz w:val="24"/>
          <w:szCs w:val="24"/>
        </w:rPr>
        <w:t>Definir si</w:t>
      </w:r>
      <w:r w:rsidR="00BB7324" w:rsidRPr="00A2260A">
        <w:rPr>
          <w:rFonts w:ascii="Tahoma" w:hAnsi="Tahoma" w:cs="Tahoma"/>
          <w:sz w:val="24"/>
          <w:szCs w:val="24"/>
        </w:rPr>
        <w:t xml:space="preserve">, una vez surtido el debate frente a la ineficacia, </w:t>
      </w:r>
      <w:r w:rsidRPr="00A2260A">
        <w:rPr>
          <w:rFonts w:ascii="Tahoma" w:hAnsi="Tahoma" w:cs="Tahoma"/>
          <w:sz w:val="24"/>
          <w:szCs w:val="24"/>
        </w:rPr>
        <w:t xml:space="preserve">corresponde a la jurisdicción ordinaria definir la situación pensional </w:t>
      </w:r>
      <w:r w:rsidR="00BB7324" w:rsidRPr="00A2260A">
        <w:rPr>
          <w:rFonts w:ascii="Tahoma" w:hAnsi="Tahoma" w:cs="Tahoma"/>
          <w:sz w:val="24"/>
          <w:szCs w:val="24"/>
        </w:rPr>
        <w:t>de la demandante, en calidad de empleada pública, frente a Colpensiones.</w:t>
      </w:r>
    </w:p>
    <w:p w14:paraId="1E9CD6CE" w14:textId="77777777" w:rsidR="00DD49A7" w:rsidRPr="00A2260A" w:rsidRDefault="00DD49A7" w:rsidP="0018199C">
      <w:pPr>
        <w:pStyle w:val="Prrafodelista"/>
        <w:spacing w:line="276" w:lineRule="auto"/>
        <w:rPr>
          <w:sz w:val="24"/>
          <w:szCs w:val="24"/>
        </w:rPr>
      </w:pPr>
    </w:p>
    <w:p w14:paraId="290ACE66" w14:textId="0F2207CD" w:rsidR="00DD49A7" w:rsidRPr="00A2260A" w:rsidRDefault="007A4B0D" w:rsidP="0018199C">
      <w:pPr>
        <w:numPr>
          <w:ilvl w:val="0"/>
          <w:numId w:val="2"/>
        </w:numPr>
        <w:spacing w:after="0" w:line="276" w:lineRule="auto"/>
        <w:jc w:val="both"/>
        <w:rPr>
          <w:rFonts w:ascii="Tahoma" w:hAnsi="Tahoma" w:cs="Tahoma"/>
          <w:sz w:val="24"/>
          <w:szCs w:val="24"/>
        </w:rPr>
      </w:pPr>
      <w:r w:rsidRPr="00A2260A">
        <w:rPr>
          <w:rFonts w:ascii="Tahoma" w:hAnsi="Tahoma" w:cs="Tahoma"/>
          <w:sz w:val="24"/>
          <w:szCs w:val="24"/>
          <w:lang w:val="es-ES"/>
        </w:rPr>
        <w:t xml:space="preserve">Concluir si </w:t>
      </w:r>
      <w:r w:rsidR="00DD49A7" w:rsidRPr="00A2260A">
        <w:rPr>
          <w:rFonts w:ascii="Tahoma" w:hAnsi="Tahoma" w:cs="Tahoma"/>
          <w:sz w:val="24"/>
          <w:szCs w:val="24"/>
          <w:lang w:val="es-ES"/>
        </w:rPr>
        <w:t>la prohibición señalada en el literal e) del artículo 13 de la Ley 100 de 1993</w:t>
      </w:r>
      <w:r w:rsidRPr="00A2260A">
        <w:rPr>
          <w:rFonts w:ascii="Tahoma" w:hAnsi="Tahoma" w:cs="Tahoma"/>
          <w:sz w:val="24"/>
          <w:szCs w:val="24"/>
          <w:lang w:val="es-ES"/>
        </w:rPr>
        <w:t>,</w:t>
      </w:r>
      <w:r w:rsidR="00DD49A7" w:rsidRPr="00A2260A">
        <w:rPr>
          <w:rFonts w:ascii="Tahoma" w:hAnsi="Tahoma" w:cs="Tahoma"/>
          <w:sz w:val="24"/>
          <w:szCs w:val="24"/>
          <w:lang w:val="es-ES"/>
        </w:rPr>
        <w:t xml:space="preserve"> modificado por </w:t>
      </w:r>
      <w:r w:rsidRPr="00A2260A">
        <w:rPr>
          <w:rFonts w:ascii="Tahoma" w:hAnsi="Tahoma" w:cs="Tahoma"/>
          <w:sz w:val="24"/>
          <w:szCs w:val="24"/>
          <w:lang w:val="es-ES"/>
        </w:rPr>
        <w:t xml:space="preserve">el artículo 2º de </w:t>
      </w:r>
      <w:r w:rsidR="00DD49A7" w:rsidRPr="00A2260A">
        <w:rPr>
          <w:rFonts w:ascii="Tahoma" w:hAnsi="Tahoma" w:cs="Tahoma"/>
          <w:sz w:val="24"/>
          <w:szCs w:val="24"/>
          <w:lang w:val="es-ES"/>
        </w:rPr>
        <w:t>la Ley 797 de 2003</w:t>
      </w:r>
      <w:r w:rsidRPr="00A2260A">
        <w:rPr>
          <w:rFonts w:ascii="Tahoma" w:hAnsi="Tahoma" w:cs="Tahoma"/>
          <w:sz w:val="24"/>
          <w:szCs w:val="24"/>
          <w:lang w:val="es-ES"/>
        </w:rPr>
        <w:t>, es atendible en aquellos eventos donde se discute la ineficacia del traslado de régimen pensional.</w:t>
      </w:r>
    </w:p>
    <w:p w14:paraId="164FE5DB" w14:textId="77777777" w:rsidR="0004693E" w:rsidRPr="00A2260A" w:rsidRDefault="0004693E" w:rsidP="0018199C">
      <w:pPr>
        <w:spacing w:after="0" w:line="276" w:lineRule="auto"/>
        <w:ind w:left="720"/>
        <w:contextualSpacing/>
        <w:jc w:val="both"/>
        <w:rPr>
          <w:rFonts w:ascii="Tahoma" w:hAnsi="Tahoma" w:cs="Tahoma"/>
          <w:sz w:val="24"/>
          <w:szCs w:val="24"/>
        </w:rPr>
      </w:pPr>
    </w:p>
    <w:p w14:paraId="20774A15" w14:textId="77777777" w:rsidR="006D21D5" w:rsidRPr="00A2260A" w:rsidRDefault="006D21D5" w:rsidP="0018199C">
      <w:pPr>
        <w:pStyle w:val="Prrafodelista"/>
        <w:numPr>
          <w:ilvl w:val="0"/>
          <w:numId w:val="2"/>
        </w:numPr>
        <w:adjustRightInd w:val="0"/>
        <w:spacing w:line="276" w:lineRule="auto"/>
        <w:contextualSpacing/>
        <w:rPr>
          <w:rFonts w:eastAsiaTheme="minorHAnsi"/>
          <w:sz w:val="24"/>
          <w:szCs w:val="24"/>
          <w:lang w:val="es"/>
        </w:rPr>
      </w:pPr>
      <w:r w:rsidRPr="00A2260A">
        <w:rPr>
          <w:rFonts w:eastAsiaTheme="minorHAnsi"/>
          <w:sz w:val="24"/>
          <w:szCs w:val="24"/>
          <w:lang w:val="es"/>
        </w:rPr>
        <w:t>Establecer si hay lugar a exonerar en costas a las AFP Porvenir S.A.</w:t>
      </w:r>
    </w:p>
    <w:p w14:paraId="1ACB5C9D" w14:textId="165E59D3" w:rsidR="0004693E" w:rsidRDefault="0004693E" w:rsidP="0018199C">
      <w:pPr>
        <w:spacing w:after="0" w:line="276" w:lineRule="auto"/>
        <w:ind w:firstLine="708"/>
        <w:jc w:val="both"/>
        <w:rPr>
          <w:rFonts w:ascii="Tahoma" w:hAnsi="Tahoma" w:cs="Tahoma"/>
          <w:sz w:val="24"/>
          <w:szCs w:val="24"/>
        </w:rPr>
      </w:pPr>
    </w:p>
    <w:p w14:paraId="3CA8A734" w14:textId="77777777" w:rsidR="00B75912" w:rsidRPr="00A2260A" w:rsidRDefault="00B75912" w:rsidP="0018199C">
      <w:pPr>
        <w:spacing w:after="0" w:line="276" w:lineRule="auto"/>
        <w:ind w:firstLine="708"/>
        <w:jc w:val="both"/>
        <w:rPr>
          <w:rFonts w:ascii="Tahoma" w:hAnsi="Tahoma" w:cs="Tahoma"/>
          <w:sz w:val="24"/>
          <w:szCs w:val="24"/>
        </w:rPr>
      </w:pPr>
    </w:p>
    <w:p w14:paraId="06ACC263" w14:textId="77777777" w:rsidR="0004693E" w:rsidRPr="00A2260A" w:rsidRDefault="0004693E" w:rsidP="0018199C">
      <w:pPr>
        <w:numPr>
          <w:ilvl w:val="0"/>
          <w:numId w:val="16"/>
        </w:numPr>
        <w:spacing w:after="0" w:line="276" w:lineRule="auto"/>
        <w:jc w:val="center"/>
        <w:rPr>
          <w:rFonts w:ascii="Tahoma" w:hAnsi="Tahoma" w:cs="Tahoma"/>
          <w:b/>
          <w:bCs/>
          <w:sz w:val="24"/>
          <w:szCs w:val="24"/>
        </w:rPr>
      </w:pPr>
      <w:r w:rsidRPr="00A2260A">
        <w:rPr>
          <w:rFonts w:ascii="Tahoma" w:hAnsi="Tahoma" w:cs="Tahoma"/>
          <w:b/>
          <w:bCs/>
          <w:sz w:val="24"/>
          <w:szCs w:val="24"/>
        </w:rPr>
        <w:t>Consideraciones</w:t>
      </w:r>
    </w:p>
    <w:p w14:paraId="1360E00F" w14:textId="2D234E88" w:rsidR="0004693E" w:rsidRDefault="0004693E" w:rsidP="0018199C">
      <w:pPr>
        <w:spacing w:after="0" w:line="276" w:lineRule="auto"/>
        <w:ind w:firstLine="708"/>
        <w:jc w:val="both"/>
        <w:rPr>
          <w:rFonts w:ascii="Tahoma" w:hAnsi="Tahoma" w:cs="Tahoma"/>
          <w:b/>
          <w:sz w:val="24"/>
          <w:szCs w:val="24"/>
        </w:rPr>
      </w:pPr>
    </w:p>
    <w:p w14:paraId="3E888CAD" w14:textId="77777777" w:rsidR="00B75912" w:rsidRPr="00A2260A" w:rsidRDefault="00B75912" w:rsidP="0018199C">
      <w:pPr>
        <w:spacing w:after="0" w:line="276" w:lineRule="auto"/>
        <w:ind w:firstLine="708"/>
        <w:jc w:val="both"/>
        <w:rPr>
          <w:rFonts w:ascii="Tahoma" w:hAnsi="Tahoma" w:cs="Tahoma"/>
          <w:b/>
          <w:sz w:val="24"/>
          <w:szCs w:val="24"/>
        </w:rPr>
      </w:pPr>
    </w:p>
    <w:p w14:paraId="726613E6" w14:textId="77777777" w:rsidR="004C6BC8" w:rsidRPr="002E6E63" w:rsidRDefault="004C6BC8" w:rsidP="004C6BC8">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2E6E63">
        <w:rPr>
          <w:rFonts w:ascii="Tahoma" w:eastAsia="Calibri" w:hAnsi="Tahoma" w:cs="Tahoma"/>
          <w:b/>
          <w:sz w:val="24"/>
          <w:szCs w:val="24"/>
        </w:rPr>
        <w:t xml:space="preserve">Precedente vertical: la tesis de la Corte Suprema de Justicia respecto al tema de la ineficacia del traslado constituye doctrina probable </w:t>
      </w:r>
    </w:p>
    <w:p w14:paraId="511664AD"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sz w:val="24"/>
          <w:szCs w:val="24"/>
        </w:rPr>
      </w:pPr>
    </w:p>
    <w:p w14:paraId="63212014" w14:textId="77777777" w:rsidR="004C6BC8" w:rsidRPr="002E6E63" w:rsidRDefault="004C6BC8" w:rsidP="004C6BC8">
      <w:pPr>
        <w:widowControl w:val="0"/>
        <w:autoSpaceDE w:val="0"/>
        <w:autoSpaceDN w:val="0"/>
        <w:adjustRightInd w:val="0"/>
        <w:spacing w:after="0" w:line="276" w:lineRule="auto"/>
        <w:ind w:firstLine="708"/>
        <w:jc w:val="both"/>
        <w:rPr>
          <w:rFonts w:ascii="Tahoma" w:eastAsia="Calibri" w:hAnsi="Tahoma" w:cs="Tahoma"/>
          <w:sz w:val="24"/>
          <w:szCs w:val="24"/>
        </w:rPr>
      </w:pPr>
      <w:r w:rsidRPr="002E6E63">
        <w:rPr>
          <w:rFonts w:ascii="Tahoma" w:eastAsia="Calibri" w:hAnsi="Tahoma" w:cs="Tahoma"/>
          <w:sz w:val="24"/>
          <w:szCs w:val="24"/>
        </w:rPr>
        <w:t xml:space="preserve">En la actualidad existe </w:t>
      </w:r>
      <w:r w:rsidRPr="002E6E63">
        <w:rPr>
          <w:rFonts w:ascii="Tahoma" w:eastAsia="Calibri" w:hAnsi="Tahoma" w:cs="Tahoma"/>
          <w:b/>
          <w:sz w:val="24"/>
          <w:szCs w:val="24"/>
        </w:rPr>
        <w:t>doctrina probable</w:t>
      </w:r>
      <w:r w:rsidRPr="002E6E63">
        <w:rPr>
          <w:rFonts w:ascii="Tahoma" w:eastAsia="Calibri"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08D89A4D"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sz w:val="24"/>
          <w:szCs w:val="24"/>
        </w:rPr>
      </w:pPr>
    </w:p>
    <w:p w14:paraId="78A43930" w14:textId="77777777" w:rsidR="004C6BC8" w:rsidRPr="002E6E63" w:rsidRDefault="004C6BC8" w:rsidP="004C6BC8">
      <w:pPr>
        <w:widowControl w:val="0"/>
        <w:autoSpaceDE w:val="0"/>
        <w:autoSpaceDN w:val="0"/>
        <w:adjustRightInd w:val="0"/>
        <w:spacing w:after="0" w:line="276" w:lineRule="auto"/>
        <w:ind w:firstLine="708"/>
        <w:jc w:val="both"/>
        <w:rPr>
          <w:rFonts w:ascii="Tahoma" w:eastAsia="Calibri" w:hAnsi="Tahoma" w:cs="Tahoma"/>
          <w:sz w:val="24"/>
          <w:szCs w:val="24"/>
        </w:rPr>
      </w:pPr>
      <w:r w:rsidRPr="002E6E63">
        <w:rPr>
          <w:rFonts w:ascii="Tahoma" w:eastAsia="Calibri" w:hAnsi="Tahoma" w:cs="Tahoma"/>
          <w:bCs/>
          <w:sz w:val="24"/>
          <w:szCs w:val="24"/>
        </w:rPr>
        <w:t xml:space="preserve">SL 31989 del 9 sep. 2008, </w:t>
      </w:r>
      <w:r w:rsidRPr="002E6E63">
        <w:rPr>
          <w:rFonts w:ascii="Tahoma" w:eastAsia="Calibri" w:hAnsi="Tahoma" w:cs="Tahoma"/>
          <w:sz w:val="24"/>
          <w:szCs w:val="24"/>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4F32CFA3"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sz w:val="24"/>
          <w:szCs w:val="24"/>
        </w:rPr>
      </w:pPr>
    </w:p>
    <w:p w14:paraId="6B547AF3" w14:textId="77777777" w:rsidR="004C6BC8" w:rsidRPr="002E6E63" w:rsidRDefault="004C6BC8" w:rsidP="004C6BC8">
      <w:pPr>
        <w:widowControl w:val="0"/>
        <w:autoSpaceDE w:val="0"/>
        <w:autoSpaceDN w:val="0"/>
        <w:adjustRightInd w:val="0"/>
        <w:spacing w:after="0" w:line="276" w:lineRule="auto"/>
        <w:ind w:firstLine="708"/>
        <w:jc w:val="both"/>
        <w:rPr>
          <w:rFonts w:ascii="Tahoma" w:eastAsia="Calibri" w:hAnsi="Tahoma" w:cs="Tahoma"/>
          <w:sz w:val="24"/>
          <w:szCs w:val="24"/>
        </w:rPr>
      </w:pPr>
      <w:r w:rsidRPr="002E6E63">
        <w:rPr>
          <w:rFonts w:ascii="Tahoma" w:eastAsia="Calibri" w:hAnsi="Tahoma" w:cs="Tahoma"/>
          <w:sz w:val="24"/>
          <w:szCs w:val="24"/>
        </w:rPr>
        <w:t xml:space="preserve">En términos generales, en todas estas sentencias se determinó </w:t>
      </w:r>
      <w:r w:rsidRPr="002E6E63">
        <w:rPr>
          <w:rFonts w:ascii="Tahoma" w:eastAsia="Calibri" w:hAnsi="Tahoma" w:cs="Tahoma"/>
          <w:i/>
          <w:sz w:val="24"/>
          <w:szCs w:val="24"/>
        </w:rPr>
        <w:t xml:space="preserve">i) </w:t>
      </w:r>
      <w:r w:rsidRPr="002E6E63">
        <w:rPr>
          <w:rFonts w:ascii="Tahoma" w:eastAsia="Calibri" w:hAnsi="Tahoma" w:cs="Tahoma"/>
          <w:sz w:val="24"/>
          <w:szCs w:val="24"/>
        </w:rPr>
        <w:t xml:space="preserve">el alcance del deber de información a cargo de las Administradoras de Fondos de Pensiones, </w:t>
      </w:r>
      <w:r w:rsidRPr="002E6E63">
        <w:rPr>
          <w:rFonts w:ascii="Tahoma" w:eastAsia="Calibri" w:hAnsi="Tahoma" w:cs="Tahoma"/>
          <w:i/>
          <w:sz w:val="24"/>
          <w:szCs w:val="24"/>
        </w:rPr>
        <w:t xml:space="preserve">ii) </w:t>
      </w:r>
      <w:r w:rsidRPr="002E6E63">
        <w:rPr>
          <w:rFonts w:ascii="Tahoma" w:eastAsia="Calibri" w:hAnsi="Tahoma" w:cs="Tahoma"/>
          <w:sz w:val="24"/>
          <w:szCs w:val="24"/>
        </w:rPr>
        <w:t xml:space="preserve">la procedencia de la ineficacia del traslado, </w:t>
      </w:r>
      <w:r w:rsidRPr="002E6E63">
        <w:rPr>
          <w:rFonts w:ascii="Tahoma" w:eastAsia="Calibri" w:hAnsi="Tahoma" w:cs="Tahoma"/>
          <w:i/>
          <w:sz w:val="24"/>
          <w:szCs w:val="24"/>
        </w:rPr>
        <w:t xml:space="preserve">iii) </w:t>
      </w:r>
      <w:r w:rsidRPr="002E6E63">
        <w:rPr>
          <w:rFonts w:ascii="Tahoma" w:eastAsia="Calibri" w:hAnsi="Tahoma" w:cs="Tahoma"/>
          <w:sz w:val="24"/>
          <w:szCs w:val="24"/>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22FDBB35" w14:textId="17899773" w:rsidR="004C6BC8" w:rsidRDefault="004C6BC8" w:rsidP="004C6BC8">
      <w:pPr>
        <w:widowControl w:val="0"/>
        <w:autoSpaceDE w:val="0"/>
        <w:autoSpaceDN w:val="0"/>
        <w:adjustRightInd w:val="0"/>
        <w:spacing w:after="0" w:line="276" w:lineRule="auto"/>
        <w:ind w:firstLine="284"/>
        <w:jc w:val="both"/>
        <w:rPr>
          <w:rFonts w:ascii="Tahoma" w:eastAsia="Calibri" w:hAnsi="Tahoma" w:cs="Tahoma"/>
          <w:sz w:val="24"/>
          <w:szCs w:val="24"/>
        </w:rPr>
      </w:pPr>
    </w:p>
    <w:p w14:paraId="1483DF03" w14:textId="77777777" w:rsidR="00B75912" w:rsidRPr="002E6E63" w:rsidRDefault="00B75912" w:rsidP="004C6BC8">
      <w:pPr>
        <w:widowControl w:val="0"/>
        <w:autoSpaceDE w:val="0"/>
        <w:autoSpaceDN w:val="0"/>
        <w:adjustRightInd w:val="0"/>
        <w:spacing w:after="0" w:line="276" w:lineRule="auto"/>
        <w:ind w:firstLine="284"/>
        <w:jc w:val="both"/>
        <w:rPr>
          <w:rFonts w:ascii="Tahoma" w:eastAsia="Calibri" w:hAnsi="Tahoma" w:cs="Tahoma"/>
          <w:sz w:val="24"/>
          <w:szCs w:val="24"/>
        </w:rPr>
      </w:pPr>
    </w:p>
    <w:p w14:paraId="7B03AEB3" w14:textId="77777777" w:rsidR="004C6BC8" w:rsidRPr="002E6E63" w:rsidRDefault="004C6BC8" w:rsidP="004C6BC8">
      <w:pPr>
        <w:widowControl w:val="0"/>
        <w:numPr>
          <w:ilvl w:val="1"/>
          <w:numId w:val="16"/>
        </w:numPr>
        <w:autoSpaceDE w:val="0"/>
        <w:autoSpaceDN w:val="0"/>
        <w:adjustRightInd w:val="0"/>
        <w:spacing w:after="0" w:line="276" w:lineRule="auto"/>
        <w:jc w:val="both"/>
        <w:rPr>
          <w:rFonts w:ascii="Tahoma" w:eastAsia="Calibri" w:hAnsi="Tahoma" w:cs="Tahoma"/>
          <w:b/>
          <w:iCs/>
          <w:sz w:val="24"/>
          <w:szCs w:val="24"/>
        </w:rPr>
      </w:pPr>
      <w:r w:rsidRPr="002E6E63">
        <w:rPr>
          <w:rFonts w:ascii="Tahoma" w:eastAsia="Calibri" w:hAnsi="Tahoma" w:cs="Tahoma"/>
          <w:b/>
          <w:iCs/>
          <w:sz w:val="24"/>
          <w:szCs w:val="24"/>
        </w:rPr>
        <w:t>“El deber de información a cargo de las administradoras de fondos de pensiones: Un deber exigible desde su creación</w:t>
      </w:r>
      <w:r w:rsidRPr="002E6E63">
        <w:rPr>
          <w:rFonts w:ascii="Tahoma" w:eastAsia="Calibri" w:hAnsi="Tahoma" w:cs="Tahoma"/>
          <w:b/>
          <w:iCs/>
          <w:sz w:val="24"/>
          <w:szCs w:val="24"/>
          <w:vertAlign w:val="superscript"/>
        </w:rPr>
        <w:footnoteReference w:id="2"/>
      </w:r>
      <w:r w:rsidRPr="002E6E63">
        <w:rPr>
          <w:rFonts w:ascii="Tahoma" w:eastAsia="Calibri" w:hAnsi="Tahoma" w:cs="Tahoma"/>
          <w:b/>
          <w:iCs/>
          <w:sz w:val="24"/>
          <w:szCs w:val="24"/>
        </w:rPr>
        <w:t>”</w:t>
      </w:r>
    </w:p>
    <w:p w14:paraId="5752100C"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i/>
          <w:sz w:val="24"/>
          <w:szCs w:val="24"/>
        </w:rPr>
      </w:pPr>
    </w:p>
    <w:p w14:paraId="023E827E" w14:textId="77777777" w:rsidR="004C6BC8" w:rsidRPr="002E6E63" w:rsidRDefault="004C6BC8" w:rsidP="004C6BC8">
      <w:pPr>
        <w:widowControl w:val="0"/>
        <w:autoSpaceDE w:val="0"/>
        <w:autoSpaceDN w:val="0"/>
        <w:adjustRightInd w:val="0"/>
        <w:spacing w:after="0" w:line="276" w:lineRule="auto"/>
        <w:ind w:firstLine="708"/>
        <w:jc w:val="both"/>
        <w:rPr>
          <w:rFonts w:ascii="Tahoma" w:eastAsia="Calibri" w:hAnsi="Tahoma" w:cs="Tahoma"/>
          <w:sz w:val="24"/>
          <w:szCs w:val="24"/>
        </w:rPr>
      </w:pPr>
      <w:r w:rsidRPr="002E6E63">
        <w:rPr>
          <w:rFonts w:ascii="Tahoma" w:eastAsia="Calibri" w:hAnsi="Tahoma" w:cs="Tahoma"/>
          <w:sz w:val="24"/>
          <w:szCs w:val="24"/>
        </w:rPr>
        <w:t xml:space="preserve">Dado que las Administradoras de Fondos de Pensiones son organismos profesionales, resulta aplicable el artículo 1604 del Código Civil, según el cual la prueba de la </w:t>
      </w:r>
      <w:r w:rsidRPr="002E6E63">
        <w:rPr>
          <w:rFonts w:ascii="Tahoma" w:eastAsia="Calibri" w:hAnsi="Tahoma" w:cs="Tahoma"/>
          <w:sz w:val="24"/>
          <w:szCs w:val="24"/>
          <w:u w:val="single"/>
        </w:rPr>
        <w:t>debida diligencia y cuidado</w:t>
      </w:r>
      <w:r w:rsidRPr="002E6E63">
        <w:rPr>
          <w:rFonts w:ascii="Tahoma" w:eastAsia="Calibri" w:hAnsi="Tahoma" w:cs="Tahoma"/>
          <w:sz w:val="24"/>
          <w:szCs w:val="24"/>
        </w:rPr>
        <w:t xml:space="preserve"> incumbe a quien ha debido emplearla, atendiendo a las siguientes razones:</w:t>
      </w:r>
    </w:p>
    <w:p w14:paraId="3320BEFE"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b/>
          <w:sz w:val="24"/>
          <w:szCs w:val="24"/>
        </w:rPr>
      </w:pPr>
    </w:p>
    <w:p w14:paraId="0A4BD7FE" w14:textId="77777777" w:rsidR="004C6BC8" w:rsidRPr="002E6E63" w:rsidRDefault="004C6BC8" w:rsidP="004C6BC8">
      <w:pPr>
        <w:widowControl w:val="0"/>
        <w:autoSpaceDE w:val="0"/>
        <w:autoSpaceDN w:val="0"/>
        <w:adjustRightInd w:val="0"/>
        <w:spacing w:after="0" w:line="276" w:lineRule="auto"/>
        <w:ind w:firstLine="708"/>
        <w:jc w:val="both"/>
        <w:rPr>
          <w:rFonts w:ascii="Tahoma" w:eastAsia="Calibri" w:hAnsi="Tahoma" w:cs="Tahoma"/>
          <w:sz w:val="24"/>
          <w:szCs w:val="24"/>
        </w:rPr>
      </w:pPr>
      <w:r w:rsidRPr="002E6E63">
        <w:rPr>
          <w:rFonts w:ascii="Tahoma" w:eastAsia="Calibri" w:hAnsi="Tahoma" w:cs="Tahoma"/>
          <w:b/>
          <w:sz w:val="24"/>
          <w:szCs w:val="24"/>
        </w:rPr>
        <w:t>1)</w:t>
      </w:r>
      <w:r w:rsidRPr="002E6E63">
        <w:rPr>
          <w:rFonts w:ascii="Tahoma" w:eastAsia="Calibri" w:hAnsi="Tahoma" w:cs="Tahoma"/>
          <w:sz w:val="24"/>
          <w:szCs w:val="24"/>
        </w:rPr>
        <w:t xml:space="preserve"> Las Administradoras de Fondos de Pensiones tienen deberes de carácter profesional con sus afiliados y con los consumidores del mercado potencial en general. Además, sus actividades se encuentran reguladas por el </w:t>
      </w:r>
      <w:r w:rsidRPr="002E6E63">
        <w:rPr>
          <w:rFonts w:ascii="Tahoma" w:eastAsia="Calibri" w:hAnsi="Tahoma" w:cs="Tahoma"/>
          <w:sz w:val="24"/>
          <w:szCs w:val="24"/>
          <w:u w:val="single"/>
        </w:rPr>
        <w:t>Decreto 663 de 1993</w:t>
      </w:r>
      <w:r w:rsidRPr="002E6E63">
        <w:rPr>
          <w:rFonts w:ascii="Tahoma" w:eastAsia="Calibri" w:hAnsi="Tahoma" w:cs="Tahoma"/>
          <w:sz w:val="24"/>
          <w:szCs w:val="24"/>
          <w:u w:val="single"/>
          <w:vertAlign w:val="superscript"/>
        </w:rPr>
        <w:footnoteReference w:id="3"/>
      </w:r>
      <w:r w:rsidRPr="002E6E63">
        <w:rPr>
          <w:rFonts w:ascii="Tahoma" w:eastAsia="Calibri" w:hAnsi="Tahoma" w:cs="Tahoma"/>
          <w:sz w:val="24"/>
          <w:szCs w:val="24"/>
        </w:rPr>
        <w:t>, norma en la que se destaca la importancia de los principios de debida diligencia, transparencia e información cierta, suficiente y oportuna.</w:t>
      </w:r>
    </w:p>
    <w:p w14:paraId="1AA9DADB"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sz w:val="24"/>
          <w:szCs w:val="24"/>
        </w:rPr>
      </w:pPr>
    </w:p>
    <w:p w14:paraId="013DC427" w14:textId="77777777" w:rsidR="004C6BC8" w:rsidRPr="002E6E63" w:rsidRDefault="004C6BC8" w:rsidP="004C6BC8">
      <w:pPr>
        <w:widowControl w:val="0"/>
        <w:autoSpaceDE w:val="0"/>
        <w:autoSpaceDN w:val="0"/>
        <w:adjustRightInd w:val="0"/>
        <w:spacing w:after="0" w:line="276" w:lineRule="auto"/>
        <w:ind w:firstLine="708"/>
        <w:jc w:val="both"/>
        <w:rPr>
          <w:rFonts w:ascii="Tahoma" w:eastAsia="Calibri" w:hAnsi="Tahoma" w:cs="Tahoma"/>
          <w:sz w:val="24"/>
          <w:szCs w:val="24"/>
        </w:rPr>
      </w:pPr>
      <w:r w:rsidRPr="002E6E63">
        <w:rPr>
          <w:rFonts w:ascii="Tahoma" w:eastAsia="Calibri" w:hAnsi="Tahoma" w:cs="Tahoma"/>
          <w:b/>
          <w:sz w:val="24"/>
          <w:szCs w:val="24"/>
        </w:rPr>
        <w:t>2)</w:t>
      </w:r>
      <w:r w:rsidRPr="002E6E63">
        <w:rPr>
          <w:rFonts w:ascii="Tahoma" w:eastAsia="Calibri" w:hAnsi="Tahoma" w:cs="Tahoma"/>
          <w:sz w:val="24"/>
          <w:szCs w:val="24"/>
        </w:rPr>
        <w:t xml:space="preserve"> Adicionalmente, se tiene previsto en el artículo 12 del Decreto 720 de 1994, que los promotores que empleen las sociedades administradoras del sistema general de pensiones deberán suministrar </w:t>
      </w:r>
      <w:r w:rsidRPr="002E6E63">
        <w:rPr>
          <w:rFonts w:ascii="Tahoma" w:eastAsia="Calibri" w:hAnsi="Tahoma" w:cs="Tahoma"/>
          <w:sz w:val="24"/>
          <w:szCs w:val="24"/>
          <w:u w:val="single"/>
        </w:rPr>
        <w:t>suficiente, amplia y oportuna</w:t>
      </w:r>
      <w:r w:rsidRPr="002E6E63">
        <w:rPr>
          <w:rFonts w:ascii="Tahoma" w:eastAsia="Calibri" w:hAnsi="Tahoma" w:cs="Tahoma"/>
          <w:sz w:val="24"/>
          <w:szCs w:val="24"/>
        </w:rPr>
        <w:t xml:space="preserve"> información a los posibles afiliados al momento de la promoción de la afiliación y durante toda la vinculación con ocasión de las prestaciones a las cuales tenga derecho el afiliado. </w:t>
      </w:r>
    </w:p>
    <w:p w14:paraId="399AAF4F"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sz w:val="24"/>
          <w:szCs w:val="24"/>
        </w:rPr>
      </w:pPr>
    </w:p>
    <w:p w14:paraId="7E444ACE" w14:textId="77777777" w:rsidR="004C6BC8" w:rsidRPr="002E6E63" w:rsidRDefault="004C6BC8" w:rsidP="004C6BC8">
      <w:pPr>
        <w:widowControl w:val="0"/>
        <w:autoSpaceDE w:val="0"/>
        <w:autoSpaceDN w:val="0"/>
        <w:adjustRightInd w:val="0"/>
        <w:spacing w:after="0" w:line="276" w:lineRule="auto"/>
        <w:ind w:firstLine="709"/>
        <w:jc w:val="both"/>
        <w:rPr>
          <w:rFonts w:ascii="Tahoma" w:eastAsia="Calibri" w:hAnsi="Tahoma" w:cs="Tahoma"/>
          <w:sz w:val="24"/>
          <w:szCs w:val="24"/>
        </w:rPr>
      </w:pPr>
      <w:r w:rsidRPr="002E6E63">
        <w:rPr>
          <w:rFonts w:ascii="Tahoma" w:eastAsia="Calibri" w:hAnsi="Tahoma" w:cs="Tahoma"/>
          <w:b/>
          <w:sz w:val="24"/>
          <w:szCs w:val="24"/>
        </w:rPr>
        <w:t>3)</w:t>
      </w:r>
      <w:r w:rsidRPr="002E6E63">
        <w:rPr>
          <w:rFonts w:ascii="Tahoma" w:eastAsia="Calibri" w:hAnsi="Tahoma" w:cs="Tahoma"/>
          <w:sz w:val="24"/>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1CF6B5BA"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sz w:val="24"/>
          <w:szCs w:val="24"/>
        </w:rPr>
      </w:pPr>
    </w:p>
    <w:p w14:paraId="3FA661D5" w14:textId="77777777" w:rsidR="004C6BC8" w:rsidRPr="002E6E63" w:rsidRDefault="004C6BC8" w:rsidP="004C6BC8">
      <w:pPr>
        <w:widowControl w:val="0"/>
        <w:autoSpaceDE w:val="0"/>
        <w:autoSpaceDN w:val="0"/>
        <w:adjustRightInd w:val="0"/>
        <w:spacing w:after="0" w:line="276" w:lineRule="auto"/>
        <w:ind w:firstLine="709"/>
        <w:jc w:val="both"/>
        <w:rPr>
          <w:rFonts w:ascii="Tahoma" w:eastAsia="Calibri" w:hAnsi="Tahoma" w:cs="Tahoma"/>
          <w:iCs/>
          <w:sz w:val="24"/>
          <w:szCs w:val="24"/>
          <w:u w:val="single"/>
        </w:rPr>
      </w:pPr>
      <w:r w:rsidRPr="002E6E63">
        <w:rPr>
          <w:rFonts w:ascii="Tahoma" w:eastAsia="Calibri" w:hAnsi="Tahoma" w:cs="Tahoma"/>
          <w:b/>
          <w:sz w:val="24"/>
          <w:szCs w:val="24"/>
        </w:rPr>
        <w:t>4)</w:t>
      </w:r>
      <w:r w:rsidRPr="002E6E63">
        <w:rPr>
          <w:rFonts w:ascii="Tahoma" w:eastAsia="Calibri" w:hAnsi="Tahoma" w:cs="Tahoma"/>
          <w:sz w:val="24"/>
          <w:szCs w:val="24"/>
        </w:rPr>
        <w:t xml:space="preserve"> En numerosas sentencias del órgano de cierre de la jurisdicción ordinaria laboral, se ha establecido que no puede argüirse que </w:t>
      </w:r>
      <w:r w:rsidRPr="002E6E63">
        <w:rPr>
          <w:rFonts w:ascii="Tahoma" w:eastAsia="Calibri" w:hAnsi="Tahoma" w:cs="Tahoma"/>
          <w:iCs/>
          <w:sz w:val="24"/>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2E6E63">
        <w:rPr>
          <w:rFonts w:ascii="Tahoma" w:eastAsia="Calibri" w:hAnsi="Tahoma" w:cs="Tahoma"/>
          <w:i/>
          <w:iCs/>
          <w:sz w:val="24"/>
          <w:szCs w:val="24"/>
        </w:rPr>
        <w:t>“</w:t>
      </w:r>
      <w:r w:rsidRPr="002E6E63">
        <w:rPr>
          <w:rFonts w:ascii="Tahoma" w:eastAsia="Calibri" w:hAnsi="Tahoma" w:cs="Tahoma"/>
          <w:i/>
          <w:iCs/>
          <w:szCs w:val="24"/>
          <w:u w:val="single"/>
        </w:rPr>
        <w:t>dar cuenta de que documentaron clara y suficientemente los efectos que acarrea el cambio de régimen, so pena de declarar ineficaz ese tránsito</w:t>
      </w:r>
      <w:r w:rsidRPr="002E6E63">
        <w:rPr>
          <w:rFonts w:ascii="Tahoma" w:eastAsia="Calibri" w:hAnsi="Tahoma" w:cs="Tahoma"/>
          <w:i/>
          <w:iCs/>
          <w:sz w:val="24"/>
          <w:szCs w:val="24"/>
          <w:u w:val="single"/>
        </w:rPr>
        <w:t>”</w:t>
      </w:r>
      <w:r w:rsidRPr="002E6E63">
        <w:rPr>
          <w:rFonts w:ascii="Tahoma" w:eastAsia="Calibri" w:hAnsi="Tahoma" w:cs="Tahoma"/>
          <w:iCs/>
          <w:sz w:val="24"/>
          <w:szCs w:val="24"/>
          <w:u w:val="single"/>
        </w:rPr>
        <w:t>.</w:t>
      </w:r>
    </w:p>
    <w:p w14:paraId="6D040A3C"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iCs/>
          <w:sz w:val="24"/>
          <w:szCs w:val="24"/>
          <w:u w:val="single"/>
        </w:rPr>
      </w:pPr>
    </w:p>
    <w:p w14:paraId="4F09822D"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iCs/>
          <w:sz w:val="24"/>
          <w:szCs w:val="24"/>
        </w:rPr>
      </w:pPr>
      <w:r w:rsidRPr="002E6E63">
        <w:rPr>
          <w:rFonts w:ascii="Tahoma" w:eastAsia="Calibri" w:hAnsi="Tahoma" w:cs="Tahoma"/>
          <w:iCs/>
          <w:sz w:val="24"/>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3AD3E538"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iCs/>
          <w:sz w:val="24"/>
          <w:szCs w:val="24"/>
        </w:rPr>
      </w:pPr>
    </w:p>
    <w:p w14:paraId="6E0D6C42"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iCs/>
          <w:sz w:val="24"/>
          <w:szCs w:val="24"/>
        </w:rPr>
      </w:pPr>
      <w:r w:rsidRPr="002E6E63">
        <w:rPr>
          <w:rFonts w:ascii="Tahoma" w:eastAsia="Calibri" w:hAnsi="Tahoma" w:cs="Tahoma"/>
          <w:iCs/>
          <w:sz w:val="24"/>
          <w:szCs w:val="24"/>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13FF14CB"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iCs/>
          <w:sz w:val="24"/>
          <w:szCs w:val="24"/>
        </w:rPr>
      </w:pPr>
    </w:p>
    <w:p w14:paraId="3BCD6A1E"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sz w:val="24"/>
          <w:szCs w:val="24"/>
        </w:rPr>
      </w:pPr>
      <w:r w:rsidRPr="002E6E63">
        <w:rPr>
          <w:rFonts w:ascii="Tahoma" w:eastAsia="Calibri" w:hAnsi="Tahoma" w:cs="Tahoma"/>
          <w:sz w:val="24"/>
          <w:szCs w:val="24"/>
        </w:rPr>
        <w:tab/>
        <w:t xml:space="preserve">Ello así, también ha dicho el órgano de cierre de la especialidad laboral, que las </w:t>
      </w:r>
      <w:proofErr w:type="spellStart"/>
      <w:r w:rsidRPr="002E6E63">
        <w:rPr>
          <w:rFonts w:ascii="Tahoma" w:eastAsia="Calibri" w:hAnsi="Tahoma" w:cs="Tahoma"/>
          <w:sz w:val="24"/>
          <w:szCs w:val="24"/>
        </w:rPr>
        <w:t>AFPs</w:t>
      </w:r>
      <w:proofErr w:type="spellEnd"/>
      <w:r w:rsidRPr="002E6E63">
        <w:rPr>
          <w:rFonts w:ascii="Tahoma" w:eastAsia="Calibri" w:hAnsi="Tahoma" w:cs="Tahoma"/>
          <w:sz w:val="24"/>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526CC77B"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sz w:val="24"/>
          <w:szCs w:val="24"/>
        </w:rPr>
      </w:pPr>
    </w:p>
    <w:p w14:paraId="322D9792" w14:textId="77777777" w:rsidR="004C6BC8" w:rsidRPr="002E6E63" w:rsidRDefault="004C6BC8" w:rsidP="004C6BC8">
      <w:pPr>
        <w:widowControl w:val="0"/>
        <w:autoSpaceDE w:val="0"/>
        <w:autoSpaceDN w:val="0"/>
        <w:adjustRightInd w:val="0"/>
        <w:spacing w:after="0" w:line="276" w:lineRule="auto"/>
        <w:ind w:firstLine="708"/>
        <w:jc w:val="both"/>
        <w:rPr>
          <w:rFonts w:ascii="Tahoma" w:eastAsia="Calibri" w:hAnsi="Tahoma" w:cs="Tahoma"/>
          <w:sz w:val="24"/>
          <w:szCs w:val="24"/>
        </w:rPr>
      </w:pPr>
      <w:bookmarkStart w:id="9" w:name="_Hlk90025453"/>
      <w:r w:rsidRPr="002E6E63">
        <w:rPr>
          <w:rFonts w:ascii="Tahoma" w:eastAsia="Calibri" w:hAnsi="Tahoma" w:cs="Tahoma"/>
          <w:sz w:val="24"/>
          <w:szCs w:val="24"/>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2E6E63">
        <w:rPr>
          <w:rFonts w:ascii="Tahoma" w:eastAsia="Calibri" w:hAnsi="Tahoma" w:cs="Tahoma"/>
          <w:b/>
          <w:sz w:val="24"/>
          <w:szCs w:val="24"/>
        </w:rPr>
        <w:t xml:space="preserve">necesaria y transparente, </w:t>
      </w:r>
      <w:r w:rsidRPr="002E6E63">
        <w:rPr>
          <w:rFonts w:ascii="Tahoma" w:eastAsia="Calibri" w:hAnsi="Tahoma" w:cs="Tahoma"/>
          <w:sz w:val="24"/>
          <w:szCs w:val="24"/>
        </w:rPr>
        <w:t xml:space="preserve">que con el transcurrir del tiempo esta exigencia cambió, pasando de un deber de información necesaria al de </w:t>
      </w:r>
      <w:r w:rsidRPr="002E6E63">
        <w:rPr>
          <w:rFonts w:ascii="Tahoma" w:eastAsia="Calibri" w:hAnsi="Tahoma" w:cs="Tahoma"/>
          <w:b/>
          <w:sz w:val="24"/>
          <w:szCs w:val="24"/>
        </w:rPr>
        <w:t>asesoría y buen consejo</w:t>
      </w:r>
      <w:r w:rsidRPr="002E6E63">
        <w:rPr>
          <w:rFonts w:ascii="Tahoma" w:eastAsia="Calibri" w:hAnsi="Tahoma" w:cs="Tahoma"/>
          <w:sz w:val="24"/>
          <w:szCs w:val="24"/>
        </w:rPr>
        <w:t xml:space="preserve">, y finalmente al de </w:t>
      </w:r>
      <w:r w:rsidRPr="002E6E63">
        <w:rPr>
          <w:rFonts w:ascii="Tahoma" w:eastAsia="Calibri" w:hAnsi="Tahoma" w:cs="Tahoma"/>
          <w:b/>
          <w:sz w:val="24"/>
          <w:szCs w:val="24"/>
        </w:rPr>
        <w:t>doble asesoría</w:t>
      </w:r>
      <w:r w:rsidRPr="002E6E63">
        <w:rPr>
          <w:rFonts w:ascii="Tahoma" w:eastAsia="Calibri" w:hAnsi="Tahoma" w:cs="Tahoma"/>
          <w:sz w:val="24"/>
          <w:szCs w:val="24"/>
        </w:rPr>
        <w:t>, explicando en qué consiste cada uno de esos conceptos</w:t>
      </w:r>
      <w:bookmarkEnd w:id="9"/>
      <w:r w:rsidRPr="002E6E63">
        <w:rPr>
          <w:rFonts w:ascii="Tahoma" w:eastAsia="Calibri" w:hAnsi="Tahoma" w:cs="Tahoma"/>
          <w:sz w:val="24"/>
          <w:szCs w:val="24"/>
        </w:rPr>
        <w:t>. Dicho recuento histórico, se compendia de la siguiente manera:</w:t>
      </w:r>
    </w:p>
    <w:p w14:paraId="1A1C865F"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sz w:val="24"/>
          <w:szCs w:val="24"/>
        </w:rPr>
      </w:pPr>
    </w:p>
    <w:p w14:paraId="535BA52E" w14:textId="77777777" w:rsidR="004C6BC8" w:rsidRPr="002E6E63" w:rsidRDefault="004C6BC8" w:rsidP="004C6BC8">
      <w:pPr>
        <w:spacing w:after="0" w:line="240" w:lineRule="auto"/>
        <w:ind w:left="426" w:right="420"/>
        <w:jc w:val="both"/>
        <w:textAlignment w:val="baseline"/>
        <w:rPr>
          <w:rFonts w:ascii="Tahoma" w:eastAsia="Times New Roman" w:hAnsi="Tahoma" w:cs="Tahoma"/>
          <w:szCs w:val="24"/>
          <w:lang w:val="es-ES" w:eastAsia="es-ES"/>
        </w:rPr>
      </w:pPr>
      <w:bookmarkStart w:id="10" w:name="_Hlk66368436"/>
      <w:bookmarkStart w:id="11" w:name="_Hlk90025057"/>
      <w:r w:rsidRPr="002E6E63">
        <w:rPr>
          <w:rFonts w:ascii="Tahoma" w:eastAsia="Times New Roman" w:hAnsi="Tahoma" w:cs="Tahoma"/>
          <w:i/>
          <w:iCs/>
          <w:szCs w:val="24"/>
          <w:lang w:val="es-ES" w:eastAsia="es-ES"/>
        </w:rPr>
        <w:t>“El anterior recuento sobre la evolución normativa del deber de información a cargo de las administradoras de pensiones podría, a grandes rasgos, sintetizarse así:</w:t>
      </w:r>
    </w:p>
    <w:p w14:paraId="7DDCB82A" w14:textId="77777777" w:rsidR="004C6BC8" w:rsidRPr="002E6E63" w:rsidRDefault="004C6BC8" w:rsidP="004C6BC8">
      <w:pPr>
        <w:spacing w:after="0" w:line="240" w:lineRule="auto"/>
        <w:ind w:left="426" w:right="420"/>
        <w:jc w:val="both"/>
        <w:textAlignment w:val="baseline"/>
        <w:rPr>
          <w:rFonts w:ascii="Tahoma" w:eastAsia="Times New Roman" w:hAnsi="Tahoma" w:cs="Tahoma"/>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4C6BC8" w:rsidRPr="002E6E63" w14:paraId="04C88524" w14:textId="77777777" w:rsidTr="008711A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7921706" w14:textId="77777777" w:rsidR="004C6BC8" w:rsidRPr="002E6E63" w:rsidRDefault="004C6BC8" w:rsidP="008711A1">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b/>
                <w:bCs/>
                <w:i/>
                <w:iCs/>
                <w:sz w:val="20"/>
                <w:szCs w:val="24"/>
                <w:lang w:val="es-ES" w:eastAsia="es-ES"/>
              </w:rPr>
              <w:t>Etapa acumulativa</w:t>
            </w:r>
            <w:r w:rsidRPr="002E6E63">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A8A0D15" w14:textId="77777777" w:rsidR="004C6BC8" w:rsidRPr="002E6E63" w:rsidRDefault="004C6BC8" w:rsidP="008711A1">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b/>
                <w:bCs/>
                <w:i/>
                <w:iCs/>
                <w:sz w:val="20"/>
                <w:szCs w:val="24"/>
                <w:lang w:val="es-ES" w:eastAsia="es-ES"/>
              </w:rPr>
              <w:t>Normas que obligan a las administradoras de pensiones a dar información</w:t>
            </w:r>
            <w:r w:rsidRPr="002E6E63">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D24B88A" w14:textId="77777777" w:rsidR="004C6BC8" w:rsidRPr="002E6E63" w:rsidRDefault="004C6BC8" w:rsidP="008711A1">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b/>
                <w:bCs/>
                <w:i/>
                <w:iCs/>
                <w:sz w:val="20"/>
                <w:szCs w:val="24"/>
                <w:lang w:val="es-ES" w:eastAsia="es-ES"/>
              </w:rPr>
              <w:t>Contenido mínimo y alcance del deber de información</w:t>
            </w:r>
            <w:r w:rsidRPr="002E6E63">
              <w:rPr>
                <w:rFonts w:ascii="Tahoma" w:eastAsia="Times New Roman" w:hAnsi="Tahoma" w:cs="Tahoma"/>
                <w:sz w:val="20"/>
                <w:szCs w:val="24"/>
                <w:lang w:val="es-ES" w:eastAsia="es-ES"/>
              </w:rPr>
              <w:t> </w:t>
            </w:r>
          </w:p>
        </w:tc>
      </w:tr>
      <w:tr w:rsidR="004C6BC8" w:rsidRPr="002E6E63" w14:paraId="7A564713" w14:textId="77777777" w:rsidTr="008711A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BA86510" w14:textId="77777777" w:rsidR="004C6BC8" w:rsidRPr="002E6E63" w:rsidRDefault="004C6BC8" w:rsidP="008711A1">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Deber de información </w:t>
            </w:r>
            <w:r w:rsidRPr="002E6E63">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639C605" w14:textId="77777777" w:rsidR="004C6BC8" w:rsidRPr="002E6E63" w:rsidRDefault="004C6BC8" w:rsidP="008711A1">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Arts. 13 literal b), 271 y 272 de la Ley 100 de 1993</w:t>
            </w:r>
            <w:r w:rsidRPr="002E6E63">
              <w:rPr>
                <w:rFonts w:ascii="Tahoma" w:eastAsia="Times New Roman" w:hAnsi="Tahoma" w:cs="Tahoma"/>
                <w:sz w:val="20"/>
                <w:szCs w:val="24"/>
                <w:lang w:val="es-ES" w:eastAsia="es-ES"/>
              </w:rPr>
              <w:t> </w:t>
            </w:r>
          </w:p>
          <w:p w14:paraId="116E71EE" w14:textId="77777777" w:rsidR="004C6BC8" w:rsidRPr="002E6E63" w:rsidRDefault="004C6BC8" w:rsidP="008711A1">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Art. 97, numeral 1 del Decreto 663 de 1993, modificado por el artículo 23 de la Ley 797 de 2003</w:t>
            </w:r>
            <w:r w:rsidRPr="002E6E63">
              <w:rPr>
                <w:rFonts w:ascii="Tahoma" w:eastAsia="Times New Roman" w:hAnsi="Tahoma" w:cs="Tahoma"/>
                <w:sz w:val="20"/>
                <w:szCs w:val="24"/>
                <w:lang w:val="es-ES" w:eastAsia="es-ES"/>
              </w:rPr>
              <w:t> </w:t>
            </w:r>
          </w:p>
          <w:p w14:paraId="55156F35" w14:textId="77777777" w:rsidR="004C6BC8" w:rsidRPr="002E6E63" w:rsidRDefault="004C6BC8" w:rsidP="008711A1">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Disposiciones constitucionales relativas al derecho a la información, no menoscabo de derechos laborales y autonomía personal</w:t>
            </w:r>
            <w:r w:rsidRPr="002E6E63">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258237D" w14:textId="77777777" w:rsidR="004C6BC8" w:rsidRPr="002E6E63" w:rsidRDefault="004C6BC8" w:rsidP="008711A1">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Ilustración de las características, condiciones, acceso, efectos y riesgos de cada uno de los regímenes pensionales, lo que incluye dar a conocer la existencia de un régimen de transición y la eventual pérdida de beneficios pensionales</w:t>
            </w:r>
            <w:r w:rsidRPr="002E6E63">
              <w:rPr>
                <w:rFonts w:ascii="Tahoma" w:eastAsia="Times New Roman" w:hAnsi="Tahoma" w:cs="Tahoma"/>
                <w:sz w:val="20"/>
                <w:szCs w:val="24"/>
                <w:lang w:val="es-ES" w:eastAsia="es-ES"/>
              </w:rPr>
              <w:t> </w:t>
            </w:r>
          </w:p>
        </w:tc>
      </w:tr>
      <w:tr w:rsidR="004C6BC8" w:rsidRPr="002E6E63" w14:paraId="127BD3EB" w14:textId="77777777" w:rsidTr="008711A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AF1ADD8" w14:textId="77777777" w:rsidR="004C6BC8" w:rsidRPr="002E6E63" w:rsidRDefault="004C6BC8" w:rsidP="008711A1">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Deber de información, asesoría y buen consejo</w:t>
            </w:r>
            <w:r w:rsidRPr="002E6E63">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4A720BF" w14:textId="77777777" w:rsidR="004C6BC8" w:rsidRPr="002E6E63" w:rsidRDefault="004C6BC8" w:rsidP="008711A1">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Artículo 3, literal c) de la Ley 1328 de 2009</w:t>
            </w:r>
            <w:r w:rsidRPr="002E6E63">
              <w:rPr>
                <w:rFonts w:ascii="Tahoma" w:eastAsia="Times New Roman" w:hAnsi="Tahoma" w:cs="Tahoma"/>
                <w:sz w:val="20"/>
                <w:szCs w:val="24"/>
                <w:lang w:val="es-ES" w:eastAsia="es-ES"/>
              </w:rPr>
              <w:t> </w:t>
            </w:r>
          </w:p>
          <w:p w14:paraId="1A9FFABC" w14:textId="77777777" w:rsidR="004C6BC8" w:rsidRPr="002E6E63" w:rsidRDefault="004C6BC8" w:rsidP="008711A1">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Decreto 2241 de 2010</w:t>
            </w:r>
            <w:r w:rsidRPr="002E6E63">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662AC62" w14:textId="77777777" w:rsidR="004C6BC8" w:rsidRPr="002E6E63" w:rsidRDefault="004C6BC8" w:rsidP="008711A1">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2E6E63">
              <w:rPr>
                <w:rFonts w:ascii="Tahoma" w:eastAsia="Times New Roman" w:hAnsi="Tahoma" w:cs="Tahoma"/>
                <w:sz w:val="20"/>
                <w:szCs w:val="24"/>
                <w:lang w:val="es-ES" w:eastAsia="es-ES"/>
              </w:rPr>
              <w:t> </w:t>
            </w:r>
          </w:p>
        </w:tc>
      </w:tr>
      <w:tr w:rsidR="004C6BC8" w:rsidRPr="002E6E63" w14:paraId="3FC2A43A" w14:textId="77777777" w:rsidTr="008711A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37D8735" w14:textId="77777777" w:rsidR="004C6BC8" w:rsidRPr="002E6E63" w:rsidRDefault="004C6BC8" w:rsidP="008711A1">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lastRenderedPageBreak/>
              <w:t>Deber de información, asesoría, buen consejo y doble asesoría. </w:t>
            </w:r>
            <w:r w:rsidRPr="002E6E63">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1B8D5DE" w14:textId="77777777" w:rsidR="004C6BC8" w:rsidRPr="002E6E63" w:rsidRDefault="004C6BC8" w:rsidP="008711A1">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Ley 1748 de 2014</w:t>
            </w:r>
            <w:r w:rsidRPr="002E6E63">
              <w:rPr>
                <w:rFonts w:ascii="Tahoma" w:eastAsia="Times New Roman" w:hAnsi="Tahoma" w:cs="Tahoma"/>
                <w:sz w:val="20"/>
                <w:szCs w:val="24"/>
                <w:lang w:val="es-ES" w:eastAsia="es-ES"/>
              </w:rPr>
              <w:t> </w:t>
            </w:r>
          </w:p>
          <w:p w14:paraId="5AF188C7" w14:textId="77777777" w:rsidR="004C6BC8" w:rsidRPr="002E6E63" w:rsidRDefault="004C6BC8" w:rsidP="008711A1">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Artículo 3 del Decreto 2071 de 2015</w:t>
            </w:r>
            <w:r w:rsidRPr="002E6E63">
              <w:rPr>
                <w:rFonts w:ascii="Tahoma" w:eastAsia="Times New Roman" w:hAnsi="Tahoma" w:cs="Tahoma"/>
                <w:sz w:val="20"/>
                <w:szCs w:val="24"/>
                <w:lang w:val="es-ES" w:eastAsia="es-ES"/>
              </w:rPr>
              <w:t> </w:t>
            </w:r>
          </w:p>
          <w:p w14:paraId="7F19201E" w14:textId="77777777" w:rsidR="004C6BC8" w:rsidRPr="002E6E63" w:rsidRDefault="004C6BC8" w:rsidP="008711A1">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Circular Externa n. 016 de 2016</w:t>
            </w:r>
            <w:r w:rsidRPr="002E6E63">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1F21956" w14:textId="77777777" w:rsidR="004C6BC8" w:rsidRPr="002E6E63" w:rsidRDefault="004C6BC8" w:rsidP="008711A1">
            <w:pPr>
              <w:spacing w:after="0" w:line="276" w:lineRule="auto"/>
              <w:jc w:val="both"/>
              <w:textAlignment w:val="baseline"/>
              <w:rPr>
                <w:rFonts w:ascii="Tahoma" w:eastAsia="Times New Roman" w:hAnsi="Tahoma" w:cs="Tahoma"/>
                <w:sz w:val="20"/>
                <w:szCs w:val="24"/>
                <w:lang w:val="es-ES" w:eastAsia="es-ES"/>
              </w:rPr>
            </w:pPr>
            <w:r w:rsidRPr="002E6E63">
              <w:rPr>
                <w:rFonts w:ascii="Tahoma" w:eastAsia="Times New Roman" w:hAnsi="Tahoma" w:cs="Tahoma"/>
                <w:i/>
                <w:iCs/>
                <w:sz w:val="20"/>
                <w:szCs w:val="24"/>
                <w:lang w:val="es-ES" w:eastAsia="es-ES"/>
              </w:rPr>
              <w:t>Junto con lo anterior, lleva inmerso el derecho a obtener asesoría de los representantes de ambos regímenes pensionales.</w:t>
            </w:r>
            <w:r w:rsidRPr="002E6E63">
              <w:rPr>
                <w:rFonts w:ascii="Tahoma" w:eastAsia="Times New Roman" w:hAnsi="Tahoma" w:cs="Tahoma"/>
                <w:sz w:val="20"/>
                <w:szCs w:val="24"/>
                <w:lang w:val="es-ES" w:eastAsia="es-ES"/>
              </w:rPr>
              <w:t> </w:t>
            </w:r>
          </w:p>
        </w:tc>
      </w:tr>
    </w:tbl>
    <w:p w14:paraId="29231074" w14:textId="77777777" w:rsidR="004C6BC8" w:rsidRPr="002E6E63" w:rsidRDefault="004C6BC8" w:rsidP="004C6BC8">
      <w:pPr>
        <w:spacing w:after="0" w:line="240" w:lineRule="auto"/>
        <w:ind w:left="426" w:right="420" w:firstLine="709"/>
        <w:jc w:val="both"/>
        <w:rPr>
          <w:rFonts w:ascii="Tahoma" w:eastAsia="Calibri" w:hAnsi="Tahoma" w:cs="Tahoma"/>
          <w:b/>
          <w:i/>
          <w:spacing w:val="-4"/>
          <w:szCs w:val="24"/>
          <w:lang w:val="es-ES"/>
        </w:rPr>
      </w:pPr>
    </w:p>
    <w:bookmarkEnd w:id="10"/>
    <w:p w14:paraId="413AF248" w14:textId="77777777" w:rsidR="004C6BC8" w:rsidRPr="002E6E63" w:rsidRDefault="004C6BC8" w:rsidP="004C6BC8">
      <w:pPr>
        <w:spacing w:after="0" w:line="240" w:lineRule="auto"/>
        <w:ind w:left="426" w:right="420" w:firstLine="709"/>
        <w:jc w:val="both"/>
        <w:rPr>
          <w:rFonts w:ascii="Tahoma" w:eastAsia="Calibri" w:hAnsi="Tahoma" w:cs="Tahoma"/>
          <w:b/>
          <w:i/>
          <w:szCs w:val="24"/>
          <w:lang w:val="es-ES"/>
        </w:rPr>
      </w:pPr>
      <w:r w:rsidRPr="002E6E63">
        <w:rPr>
          <w:rFonts w:ascii="Tahoma" w:eastAsia="Calibri" w:hAnsi="Tahoma" w:cs="Tahoma"/>
          <w:b/>
          <w:i/>
          <w:szCs w:val="24"/>
          <w:lang w:val="es-ES"/>
        </w:rPr>
        <w:t>1.4 Conclusión: La constatación del deber de información es ineludible</w:t>
      </w:r>
    </w:p>
    <w:p w14:paraId="0D6D7A38" w14:textId="77777777" w:rsidR="004C6BC8" w:rsidRPr="002E6E63" w:rsidRDefault="004C6BC8" w:rsidP="004C6BC8">
      <w:pPr>
        <w:spacing w:after="0" w:line="240" w:lineRule="auto"/>
        <w:ind w:left="426" w:right="420" w:firstLine="709"/>
        <w:jc w:val="both"/>
        <w:rPr>
          <w:rFonts w:ascii="Tahoma" w:eastAsia="Calibri" w:hAnsi="Tahoma" w:cs="Tahoma"/>
          <w:b/>
          <w:i/>
          <w:szCs w:val="24"/>
          <w:lang w:val="es-ES"/>
        </w:rPr>
      </w:pPr>
    </w:p>
    <w:p w14:paraId="3BF66373" w14:textId="77777777" w:rsidR="004C6BC8" w:rsidRPr="002E6E63" w:rsidRDefault="004C6BC8" w:rsidP="004C6BC8">
      <w:pPr>
        <w:spacing w:after="0" w:line="240" w:lineRule="auto"/>
        <w:ind w:left="426" w:right="420" w:firstLine="1"/>
        <w:jc w:val="both"/>
        <w:rPr>
          <w:rFonts w:ascii="Tahoma" w:eastAsia="Calibri" w:hAnsi="Tahoma" w:cs="Tahoma"/>
          <w:i/>
          <w:szCs w:val="24"/>
          <w:lang w:val="es-ES"/>
        </w:rPr>
      </w:pPr>
      <w:r w:rsidRPr="002E6E63">
        <w:rPr>
          <w:rFonts w:ascii="Tahoma" w:eastAsia="Calibri" w:hAnsi="Tahoma" w:cs="Tahoma"/>
          <w:i/>
          <w:szCs w:val="24"/>
          <w:lang w:val="es-ES"/>
        </w:rPr>
        <w:t xml:space="preserve">Según se pudo advertir del anterior recuento, </w:t>
      </w:r>
      <w:r w:rsidRPr="002E6E63">
        <w:rPr>
          <w:rFonts w:ascii="Tahoma" w:eastAsia="Calibri" w:hAnsi="Tahoma" w:cs="Tahoma"/>
          <w:b/>
          <w:i/>
          <w:szCs w:val="24"/>
          <w:lang w:val="es-ES"/>
        </w:rPr>
        <w:t>las AFP, desde su creación, tenían el deber de brindar información a los afiliados o usuarios del sistema pensional a fin de que estos pudiesen adoptar una decisión consciente y realmente libre sobre su futuro pensional.</w:t>
      </w:r>
      <w:r w:rsidRPr="002E6E63">
        <w:rPr>
          <w:rFonts w:ascii="Tahoma" w:eastAsia="Calibri" w:hAnsi="Tahoma" w:cs="Tahoma"/>
          <w:i/>
          <w:szCs w:val="24"/>
          <w:lang w:val="es-ES"/>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765219F3" w14:textId="77777777" w:rsidR="004C6BC8" w:rsidRPr="002E6E63" w:rsidRDefault="004C6BC8" w:rsidP="004C6BC8">
      <w:pPr>
        <w:spacing w:after="0" w:line="240" w:lineRule="auto"/>
        <w:ind w:left="426" w:right="420" w:firstLine="1"/>
        <w:jc w:val="both"/>
        <w:rPr>
          <w:rFonts w:ascii="Tahoma" w:eastAsia="Calibri" w:hAnsi="Tahoma" w:cs="Tahoma"/>
          <w:i/>
          <w:szCs w:val="24"/>
          <w:lang w:val="es-ES"/>
        </w:rPr>
      </w:pPr>
    </w:p>
    <w:p w14:paraId="46BA840D" w14:textId="77777777" w:rsidR="004C6BC8" w:rsidRPr="002E6E63" w:rsidRDefault="004C6BC8" w:rsidP="004C6BC8">
      <w:pPr>
        <w:spacing w:after="0" w:line="240" w:lineRule="auto"/>
        <w:ind w:left="426" w:right="420"/>
        <w:jc w:val="both"/>
        <w:rPr>
          <w:rFonts w:ascii="Tahoma" w:eastAsia="Calibri" w:hAnsi="Tahoma" w:cs="Tahoma"/>
          <w:i/>
          <w:szCs w:val="24"/>
          <w:lang w:val="es-ES"/>
        </w:rPr>
      </w:pPr>
      <w:r w:rsidRPr="002E6E63">
        <w:rPr>
          <w:rFonts w:ascii="Tahoma" w:eastAsia="Calibri" w:hAnsi="Tahoma" w:cs="Tahoma"/>
          <w:i/>
          <w:szCs w:val="24"/>
          <w:lang w:val="es-ES"/>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7C68BB77" w14:textId="77777777" w:rsidR="004C6BC8" w:rsidRPr="002E6E63" w:rsidRDefault="004C6BC8" w:rsidP="004C6BC8">
      <w:pPr>
        <w:spacing w:after="0" w:line="240" w:lineRule="auto"/>
        <w:ind w:left="426" w:right="420" w:firstLine="709"/>
        <w:jc w:val="both"/>
        <w:rPr>
          <w:rFonts w:ascii="Tahoma" w:eastAsia="Calibri" w:hAnsi="Tahoma" w:cs="Tahoma"/>
          <w:i/>
          <w:szCs w:val="24"/>
          <w:lang w:val="es-ES"/>
        </w:rPr>
      </w:pPr>
    </w:p>
    <w:p w14:paraId="58ECAEC7" w14:textId="77777777" w:rsidR="004C6BC8" w:rsidRPr="002E6E63" w:rsidRDefault="004C6BC8" w:rsidP="004C6BC8">
      <w:pPr>
        <w:spacing w:after="0" w:line="240" w:lineRule="auto"/>
        <w:ind w:left="426" w:right="420"/>
        <w:jc w:val="both"/>
        <w:rPr>
          <w:rFonts w:ascii="Tahoma" w:eastAsia="Calibri" w:hAnsi="Tahoma" w:cs="Tahoma"/>
          <w:i/>
          <w:szCs w:val="24"/>
          <w:lang w:val="es-ES"/>
        </w:rPr>
      </w:pPr>
      <w:r w:rsidRPr="002E6E63">
        <w:rPr>
          <w:rFonts w:ascii="Tahoma" w:eastAsia="Calibri" w:hAnsi="Tahoma" w:cs="Tahoma"/>
          <w:i/>
          <w:szCs w:val="24"/>
          <w:lang w:val="es-ES"/>
        </w:rPr>
        <w:t xml:space="preserve">Adicionalmente, la Sala no puede pasar por alto la indebida fundamentación con la que </w:t>
      </w:r>
      <w:r w:rsidRPr="002E6E63">
        <w:rPr>
          <w:rFonts w:ascii="Tahoma" w:eastAsia="Calibri" w:hAnsi="Tahoma" w:cs="Tahoma"/>
          <w:bCs/>
          <w:i/>
          <w:szCs w:val="24"/>
          <w:lang w:val="es-ES"/>
        </w:rPr>
        <w:t>la Sala Primera de Decisión Laboral del Tribunal de Medellín</w:t>
      </w:r>
      <w:r w:rsidRPr="002E6E63">
        <w:rPr>
          <w:rFonts w:ascii="Tahoma" w:eastAsia="Calibri" w:hAnsi="Tahoma" w:cs="Tahoma"/>
          <w:i/>
          <w:szCs w:val="24"/>
          <w:lang w:val="es-ES"/>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0AF9ED86" w14:textId="77777777" w:rsidR="004C6BC8" w:rsidRPr="002E6E63" w:rsidRDefault="004C6BC8" w:rsidP="004C6BC8">
      <w:pPr>
        <w:spacing w:after="0" w:line="276" w:lineRule="auto"/>
        <w:ind w:left="708" w:firstLine="709"/>
        <w:jc w:val="both"/>
        <w:rPr>
          <w:rFonts w:ascii="Tahoma" w:eastAsia="Calibri" w:hAnsi="Tahoma" w:cs="Tahoma"/>
          <w:i/>
          <w:spacing w:val="-4"/>
          <w:sz w:val="24"/>
          <w:szCs w:val="24"/>
        </w:rPr>
      </w:pPr>
    </w:p>
    <w:p w14:paraId="3119F05E" w14:textId="77777777" w:rsidR="004C6BC8" w:rsidRPr="002E6E63" w:rsidRDefault="004C6BC8" w:rsidP="004C6BC8">
      <w:pPr>
        <w:spacing w:after="0" w:line="276" w:lineRule="auto"/>
        <w:ind w:firstLine="644"/>
        <w:jc w:val="both"/>
        <w:rPr>
          <w:rFonts w:ascii="Tahoma" w:eastAsia="Calibri" w:hAnsi="Tahoma" w:cs="Tahoma"/>
          <w:spacing w:val="-4"/>
          <w:sz w:val="24"/>
          <w:szCs w:val="24"/>
        </w:rPr>
      </w:pPr>
      <w:r w:rsidRPr="002E6E63">
        <w:rPr>
          <w:rFonts w:ascii="Tahoma" w:eastAsia="Calibri" w:hAnsi="Tahoma" w:cs="Tahoma"/>
          <w:spacing w:val="-4"/>
          <w:sz w:val="24"/>
          <w:szCs w:val="24"/>
        </w:rPr>
        <w:t>Con lo dicho precedentemente queda resuelto el primer problema jurídico.</w:t>
      </w:r>
    </w:p>
    <w:bookmarkEnd w:id="11"/>
    <w:p w14:paraId="4B2712F3" w14:textId="220F2D77" w:rsidR="004C6BC8" w:rsidRDefault="004C6BC8" w:rsidP="004C6BC8">
      <w:pPr>
        <w:widowControl w:val="0"/>
        <w:autoSpaceDE w:val="0"/>
        <w:autoSpaceDN w:val="0"/>
        <w:adjustRightInd w:val="0"/>
        <w:spacing w:after="0" w:line="276" w:lineRule="auto"/>
        <w:ind w:firstLine="284"/>
        <w:jc w:val="both"/>
        <w:rPr>
          <w:rFonts w:ascii="Tahoma" w:eastAsia="Calibri" w:hAnsi="Tahoma" w:cs="Tahoma"/>
          <w:sz w:val="24"/>
          <w:szCs w:val="24"/>
        </w:rPr>
      </w:pPr>
    </w:p>
    <w:p w14:paraId="3B4FEAA0" w14:textId="77777777" w:rsidR="00B75912" w:rsidRPr="002E6E63" w:rsidRDefault="00B75912" w:rsidP="004C6BC8">
      <w:pPr>
        <w:widowControl w:val="0"/>
        <w:autoSpaceDE w:val="0"/>
        <w:autoSpaceDN w:val="0"/>
        <w:adjustRightInd w:val="0"/>
        <w:spacing w:after="0" w:line="276" w:lineRule="auto"/>
        <w:ind w:firstLine="284"/>
        <w:jc w:val="both"/>
        <w:rPr>
          <w:rFonts w:ascii="Tahoma" w:eastAsia="Calibri" w:hAnsi="Tahoma" w:cs="Tahoma"/>
          <w:sz w:val="24"/>
          <w:szCs w:val="24"/>
        </w:rPr>
      </w:pPr>
    </w:p>
    <w:p w14:paraId="350ED516" w14:textId="77777777" w:rsidR="004C6BC8" w:rsidRPr="002E6E63" w:rsidRDefault="004C6BC8" w:rsidP="004C6BC8">
      <w:pPr>
        <w:widowControl w:val="0"/>
        <w:numPr>
          <w:ilvl w:val="1"/>
          <w:numId w:val="16"/>
        </w:numPr>
        <w:autoSpaceDE w:val="0"/>
        <w:autoSpaceDN w:val="0"/>
        <w:adjustRightInd w:val="0"/>
        <w:spacing w:after="0" w:line="276" w:lineRule="auto"/>
        <w:jc w:val="both"/>
        <w:rPr>
          <w:rFonts w:ascii="Tahoma" w:eastAsia="Calibri" w:hAnsi="Tahoma" w:cs="Tahoma"/>
          <w:iCs/>
          <w:sz w:val="24"/>
          <w:szCs w:val="24"/>
        </w:rPr>
      </w:pPr>
      <w:r w:rsidRPr="002E6E63">
        <w:rPr>
          <w:rFonts w:ascii="Tahoma" w:eastAsia="Calibri" w:hAnsi="Tahoma" w:cs="Tahoma"/>
          <w:b/>
          <w:iCs/>
          <w:sz w:val="24"/>
          <w:szCs w:val="24"/>
        </w:rPr>
        <w:t xml:space="preserve">“El simple consentimiento vertido en el formulario de afiliación es insuficiente – Necesidad de un consentimiento informado” </w:t>
      </w:r>
      <w:r w:rsidRPr="002E6E63">
        <w:rPr>
          <w:rFonts w:ascii="Tahoma" w:eastAsia="Calibri" w:hAnsi="Tahoma" w:cs="Tahoma"/>
          <w:b/>
          <w:iCs/>
          <w:sz w:val="24"/>
          <w:szCs w:val="24"/>
          <w:vertAlign w:val="superscript"/>
        </w:rPr>
        <w:footnoteReference w:id="4"/>
      </w:r>
      <w:r w:rsidRPr="002E6E63">
        <w:rPr>
          <w:rFonts w:ascii="Tahoma" w:eastAsia="Calibri" w:hAnsi="Tahoma" w:cs="Tahoma"/>
          <w:iCs/>
          <w:sz w:val="24"/>
          <w:szCs w:val="24"/>
        </w:rPr>
        <w:t xml:space="preserve"> </w:t>
      </w:r>
    </w:p>
    <w:p w14:paraId="15117A8C"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sz w:val="24"/>
          <w:szCs w:val="24"/>
        </w:rPr>
      </w:pPr>
    </w:p>
    <w:p w14:paraId="5A970042" w14:textId="77777777" w:rsidR="004C6BC8" w:rsidRPr="002E6E63" w:rsidRDefault="004C6BC8" w:rsidP="004C6BC8">
      <w:pPr>
        <w:widowControl w:val="0"/>
        <w:autoSpaceDE w:val="0"/>
        <w:autoSpaceDN w:val="0"/>
        <w:adjustRightInd w:val="0"/>
        <w:spacing w:after="0" w:line="276" w:lineRule="auto"/>
        <w:ind w:firstLine="708"/>
        <w:jc w:val="both"/>
        <w:rPr>
          <w:rFonts w:ascii="Tahoma" w:eastAsia="Calibri" w:hAnsi="Tahoma" w:cs="Tahoma"/>
          <w:sz w:val="24"/>
          <w:szCs w:val="24"/>
        </w:rPr>
      </w:pPr>
      <w:r w:rsidRPr="002E6E63">
        <w:rPr>
          <w:rFonts w:ascii="Tahoma" w:eastAsia="Calibri" w:hAnsi="Tahoma" w:cs="Tahoma"/>
          <w:sz w:val="24"/>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2E6E63">
        <w:rPr>
          <w:rFonts w:ascii="Tahoma" w:eastAsia="Calibri" w:hAnsi="Tahoma" w:cs="Tahoma"/>
          <w:b/>
          <w:sz w:val="24"/>
          <w:szCs w:val="24"/>
        </w:rPr>
        <w:t>pero no informado</w:t>
      </w:r>
      <w:r w:rsidRPr="002E6E63">
        <w:rPr>
          <w:rFonts w:ascii="Tahoma" w:eastAsia="Calibri" w:hAnsi="Tahoma" w:cs="Tahoma"/>
          <w:sz w:val="24"/>
          <w:szCs w:val="24"/>
        </w:rPr>
        <w:t xml:space="preserve">, tal como se expresa a continuación: </w:t>
      </w:r>
    </w:p>
    <w:p w14:paraId="6DF1D50A"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sz w:val="24"/>
          <w:szCs w:val="24"/>
        </w:rPr>
      </w:pPr>
    </w:p>
    <w:p w14:paraId="7186E481" w14:textId="77777777" w:rsidR="004C6BC8" w:rsidRPr="002E6E63" w:rsidRDefault="004C6BC8" w:rsidP="004C6BC8">
      <w:pPr>
        <w:spacing w:after="0" w:line="240" w:lineRule="auto"/>
        <w:ind w:left="426" w:right="420" w:firstLine="1"/>
        <w:jc w:val="both"/>
        <w:rPr>
          <w:rFonts w:ascii="Tahoma" w:eastAsia="Calibri" w:hAnsi="Tahoma" w:cs="Tahoma"/>
          <w:i/>
          <w:szCs w:val="24"/>
          <w:lang w:val="es-ES"/>
        </w:rPr>
      </w:pPr>
      <w:r w:rsidRPr="002E6E63">
        <w:rPr>
          <w:rFonts w:ascii="Tahoma" w:eastAsia="Calibri" w:hAnsi="Tahoma" w:cs="Tahoma"/>
          <w:i/>
          <w:szCs w:val="24"/>
          <w:lang w:val="es-ES"/>
        </w:rPr>
        <w:t xml:space="preserve">“Para el Tribunal el consentimiento informado no es predicable del acto jurídico de traslado, pues basta la consignación en el formulario de que la afiliación se hizo de manera libre y voluntaria. </w:t>
      </w:r>
    </w:p>
    <w:p w14:paraId="5EF91D13" w14:textId="77777777" w:rsidR="004C6BC8" w:rsidRPr="002E6E63" w:rsidRDefault="004C6BC8" w:rsidP="004C6BC8">
      <w:pPr>
        <w:spacing w:after="0" w:line="240" w:lineRule="auto"/>
        <w:ind w:left="426" w:right="420" w:firstLine="1"/>
        <w:jc w:val="both"/>
        <w:rPr>
          <w:rFonts w:ascii="Tahoma" w:eastAsia="Calibri" w:hAnsi="Tahoma" w:cs="Tahoma"/>
          <w:i/>
          <w:szCs w:val="24"/>
          <w:lang w:val="es-ES"/>
        </w:rPr>
      </w:pPr>
    </w:p>
    <w:p w14:paraId="15DD579E" w14:textId="77777777" w:rsidR="004C6BC8" w:rsidRPr="002E6E63" w:rsidRDefault="004C6BC8" w:rsidP="004C6BC8">
      <w:pPr>
        <w:spacing w:after="0" w:line="240" w:lineRule="auto"/>
        <w:ind w:left="426" w:right="420" w:firstLine="1"/>
        <w:jc w:val="both"/>
        <w:rPr>
          <w:rFonts w:ascii="Tahoma" w:eastAsia="Calibri" w:hAnsi="Tahoma" w:cs="Tahoma"/>
          <w:i/>
          <w:szCs w:val="24"/>
          <w:lang w:val="es-ES"/>
        </w:rPr>
      </w:pPr>
      <w:r w:rsidRPr="002E6E63">
        <w:rPr>
          <w:rFonts w:ascii="Tahoma" w:eastAsia="Calibri" w:hAnsi="Tahoma" w:cs="Tahoma"/>
          <w:i/>
          <w:szCs w:val="24"/>
          <w:lang w:val="es-ES"/>
        </w:rPr>
        <w:t xml:space="preserve">La Sala considera desacertada esta tesis, en la medida que la firma del formulario, al igual que las afirmaciones consignadas en los formatos preimpresos de los fondos de </w:t>
      </w:r>
      <w:r w:rsidRPr="002E6E63">
        <w:rPr>
          <w:rFonts w:ascii="Tahoma" w:eastAsia="Calibri" w:hAnsi="Tahoma" w:cs="Tahoma"/>
          <w:i/>
          <w:szCs w:val="24"/>
          <w:lang w:val="es-ES"/>
        </w:rPr>
        <w:lastRenderedPageBreak/>
        <w:t>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67770995" w14:textId="77777777" w:rsidR="004C6BC8" w:rsidRPr="002E6E63" w:rsidRDefault="004C6BC8" w:rsidP="004C6BC8">
      <w:pPr>
        <w:spacing w:after="0" w:line="240" w:lineRule="auto"/>
        <w:ind w:left="426" w:right="420" w:firstLine="1"/>
        <w:jc w:val="both"/>
        <w:rPr>
          <w:rFonts w:ascii="Tahoma" w:eastAsia="Calibri" w:hAnsi="Tahoma" w:cs="Tahoma"/>
          <w:i/>
          <w:szCs w:val="24"/>
          <w:lang w:val="es-ES"/>
        </w:rPr>
      </w:pPr>
    </w:p>
    <w:p w14:paraId="5CB79A61" w14:textId="77777777" w:rsidR="004C6BC8" w:rsidRPr="002E6E63" w:rsidRDefault="004C6BC8" w:rsidP="004C6BC8">
      <w:pPr>
        <w:spacing w:after="0" w:line="240" w:lineRule="auto"/>
        <w:ind w:left="426" w:right="420" w:firstLine="1"/>
        <w:jc w:val="both"/>
        <w:rPr>
          <w:rFonts w:ascii="Tahoma" w:eastAsia="Calibri" w:hAnsi="Tahoma" w:cs="Tahoma"/>
          <w:i/>
          <w:szCs w:val="24"/>
          <w:lang w:val="es-ES"/>
        </w:rPr>
      </w:pPr>
      <w:r w:rsidRPr="002E6E63">
        <w:rPr>
          <w:rFonts w:ascii="Tahoma" w:eastAsia="Calibri" w:hAnsi="Tahoma" w:cs="Tahoma"/>
          <w:i/>
          <w:szCs w:val="24"/>
          <w:lang w:val="es-ES"/>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0AAA61BE" w14:textId="77777777" w:rsidR="004C6BC8" w:rsidRPr="002E6E63" w:rsidRDefault="004C6BC8" w:rsidP="004C6BC8">
      <w:pPr>
        <w:spacing w:after="0" w:line="240" w:lineRule="auto"/>
        <w:ind w:left="426" w:right="420" w:firstLine="1"/>
        <w:jc w:val="both"/>
        <w:rPr>
          <w:rFonts w:ascii="Tahoma" w:eastAsia="Calibri" w:hAnsi="Tahoma" w:cs="Tahoma"/>
          <w:i/>
          <w:szCs w:val="24"/>
          <w:lang w:val="es-ES"/>
        </w:rPr>
      </w:pPr>
    </w:p>
    <w:p w14:paraId="45747C15" w14:textId="77777777" w:rsidR="004C6BC8" w:rsidRPr="002E6E63" w:rsidRDefault="004C6BC8" w:rsidP="004C6BC8">
      <w:pPr>
        <w:spacing w:after="0" w:line="240" w:lineRule="auto"/>
        <w:ind w:left="426" w:right="420" w:firstLine="1"/>
        <w:jc w:val="both"/>
        <w:rPr>
          <w:rFonts w:ascii="Tahoma" w:eastAsia="Calibri" w:hAnsi="Tahoma" w:cs="Tahoma"/>
          <w:i/>
          <w:szCs w:val="24"/>
          <w:lang w:val="es-ES"/>
        </w:rPr>
      </w:pPr>
      <w:r w:rsidRPr="002E6E63">
        <w:rPr>
          <w:rFonts w:ascii="Tahoma" w:eastAsia="Calibri" w:hAnsi="Tahoma" w:cs="Tahoma"/>
          <w:i/>
          <w:szCs w:val="24"/>
          <w:lang w:val="es-ES"/>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20C9051A"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bCs/>
          <w:sz w:val="24"/>
          <w:szCs w:val="24"/>
        </w:rPr>
      </w:pPr>
    </w:p>
    <w:p w14:paraId="5AD57742" w14:textId="77777777" w:rsidR="004C6BC8" w:rsidRPr="002E6E63" w:rsidRDefault="004C6BC8" w:rsidP="004C6BC8">
      <w:pPr>
        <w:widowControl w:val="0"/>
        <w:autoSpaceDE w:val="0"/>
        <w:autoSpaceDN w:val="0"/>
        <w:adjustRightInd w:val="0"/>
        <w:spacing w:after="0" w:line="276" w:lineRule="auto"/>
        <w:ind w:firstLine="708"/>
        <w:jc w:val="both"/>
        <w:rPr>
          <w:rFonts w:ascii="Tahoma" w:eastAsia="Calibri" w:hAnsi="Tahoma" w:cs="Tahoma"/>
          <w:bCs/>
          <w:sz w:val="24"/>
          <w:szCs w:val="24"/>
        </w:rPr>
      </w:pPr>
      <w:r w:rsidRPr="002E6E63">
        <w:rPr>
          <w:rFonts w:ascii="Tahoma" w:eastAsia="Calibri" w:hAnsi="Tahoma" w:cs="Tahoma"/>
          <w:bCs/>
          <w:sz w:val="24"/>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2E6E63">
        <w:rPr>
          <w:rFonts w:ascii="Tahoma" w:eastAsia="Calibri" w:hAnsi="Tahoma" w:cs="Tahoma"/>
          <w:bCs/>
          <w:sz w:val="24"/>
          <w:szCs w:val="24"/>
          <w:vertAlign w:val="superscript"/>
        </w:rPr>
        <w:footnoteReference w:id="5"/>
      </w:r>
      <w:r w:rsidRPr="002E6E63">
        <w:rPr>
          <w:rFonts w:ascii="Tahoma" w:eastAsia="Calibri" w:hAnsi="Tahoma" w:cs="Tahoma"/>
          <w:bCs/>
          <w:sz w:val="24"/>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4A4CFD63"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bCs/>
          <w:i/>
          <w:sz w:val="24"/>
          <w:szCs w:val="24"/>
        </w:rPr>
      </w:pPr>
    </w:p>
    <w:p w14:paraId="06A193B6" w14:textId="77777777" w:rsidR="004C6BC8" w:rsidRPr="002E6E63" w:rsidRDefault="004C6BC8" w:rsidP="004C6BC8">
      <w:pPr>
        <w:spacing w:after="0" w:line="240" w:lineRule="auto"/>
        <w:ind w:left="426" w:right="420"/>
        <w:jc w:val="both"/>
        <w:rPr>
          <w:rFonts w:ascii="Tahoma" w:eastAsia="Calibri" w:hAnsi="Tahoma" w:cs="Tahoma"/>
          <w:i/>
          <w:szCs w:val="24"/>
          <w:lang w:val="es-ES"/>
        </w:rPr>
      </w:pPr>
      <w:r w:rsidRPr="002E6E63">
        <w:rPr>
          <w:rFonts w:ascii="Tahoma" w:eastAsia="Calibri" w:hAnsi="Tahoma" w:cs="Tahoma"/>
          <w:i/>
          <w:szCs w:val="24"/>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7FAC714C" w14:textId="77777777" w:rsidR="004C6BC8" w:rsidRPr="002E6E63" w:rsidRDefault="004C6BC8" w:rsidP="004C6BC8">
      <w:pPr>
        <w:spacing w:after="0" w:line="240" w:lineRule="auto"/>
        <w:ind w:left="426" w:right="420" w:firstLine="708"/>
        <w:jc w:val="both"/>
        <w:rPr>
          <w:rFonts w:ascii="Tahoma" w:eastAsia="Calibri" w:hAnsi="Tahoma" w:cs="Tahoma"/>
          <w:b/>
          <w:i/>
          <w:szCs w:val="24"/>
          <w:lang w:val="es-ES"/>
        </w:rPr>
      </w:pPr>
    </w:p>
    <w:p w14:paraId="15837C0E" w14:textId="77777777" w:rsidR="004C6BC8" w:rsidRPr="002E6E63" w:rsidRDefault="004C6BC8" w:rsidP="004C6BC8">
      <w:pPr>
        <w:tabs>
          <w:tab w:val="left" w:pos="709"/>
        </w:tabs>
        <w:spacing w:after="0" w:line="240" w:lineRule="auto"/>
        <w:ind w:left="426" w:right="420"/>
        <w:jc w:val="both"/>
        <w:rPr>
          <w:rFonts w:ascii="Tahoma" w:eastAsia="Calibri" w:hAnsi="Tahoma" w:cs="Tahoma"/>
          <w:i/>
          <w:szCs w:val="24"/>
          <w:lang w:val="es-ES"/>
        </w:rPr>
      </w:pPr>
      <w:r w:rsidRPr="002E6E63">
        <w:rPr>
          <w:rFonts w:ascii="Tahoma" w:eastAsia="Calibri" w:hAnsi="Tahoma" w:cs="Tahoma"/>
          <w:i/>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703AD9E8" w14:textId="77777777" w:rsidR="004C6BC8" w:rsidRPr="002E6E63" w:rsidRDefault="004C6BC8" w:rsidP="004C6BC8">
      <w:pPr>
        <w:spacing w:after="0" w:line="276" w:lineRule="auto"/>
        <w:jc w:val="both"/>
        <w:rPr>
          <w:rFonts w:ascii="Tahoma" w:eastAsia="Calibri" w:hAnsi="Tahoma" w:cs="Tahoma"/>
          <w:sz w:val="24"/>
          <w:szCs w:val="24"/>
        </w:rPr>
      </w:pPr>
      <w:r w:rsidRPr="002E6E63">
        <w:rPr>
          <w:rFonts w:ascii="Tahoma" w:eastAsia="Tahoma" w:hAnsi="Tahoma" w:cs="Tahoma"/>
          <w:sz w:val="24"/>
          <w:szCs w:val="24"/>
        </w:rPr>
        <w:t xml:space="preserve"> </w:t>
      </w:r>
    </w:p>
    <w:p w14:paraId="1CC69BA9" w14:textId="77777777" w:rsidR="004C6BC8" w:rsidRPr="002E6E63" w:rsidRDefault="004C6BC8" w:rsidP="004C6BC8">
      <w:pPr>
        <w:spacing w:after="0" w:line="276" w:lineRule="auto"/>
        <w:ind w:firstLine="284"/>
        <w:jc w:val="both"/>
        <w:rPr>
          <w:rFonts w:ascii="Tahoma" w:eastAsia="Calibri" w:hAnsi="Tahoma" w:cs="Tahoma"/>
          <w:sz w:val="24"/>
          <w:szCs w:val="24"/>
        </w:rPr>
      </w:pPr>
      <w:r w:rsidRPr="002E6E63">
        <w:rPr>
          <w:rFonts w:ascii="Tahoma" w:eastAsia="Tahoma" w:hAnsi="Tahoma" w:cs="Tahoma"/>
          <w:sz w:val="24"/>
          <w:szCs w:val="24"/>
          <w:lang w:val="es"/>
        </w:rPr>
        <w:t xml:space="preserve">Igual cosa se ha predicado de las </w:t>
      </w:r>
      <w:proofErr w:type="spellStart"/>
      <w:r w:rsidRPr="002E6E63">
        <w:rPr>
          <w:rFonts w:ascii="Tahoma" w:eastAsia="Tahoma" w:hAnsi="Tahoma" w:cs="Tahoma"/>
          <w:sz w:val="24"/>
          <w:szCs w:val="24"/>
          <w:lang w:val="es"/>
        </w:rPr>
        <w:t>reasesorías</w:t>
      </w:r>
      <w:proofErr w:type="spellEnd"/>
      <w:r w:rsidRPr="002E6E63">
        <w:rPr>
          <w:rFonts w:ascii="Tahoma" w:eastAsia="Tahoma" w:hAnsi="Tahoma" w:cs="Tahoma"/>
          <w:sz w:val="24"/>
          <w:szCs w:val="24"/>
          <w:lang w:val="es"/>
        </w:rPr>
        <w:t xml:space="preserve"> posteriores dadas al interior de las AFP, las cuales tampoco convalidan el traslado, como quedó dicho en la citada </w:t>
      </w:r>
      <w:r w:rsidRPr="002E6E63">
        <w:rPr>
          <w:rFonts w:ascii="Tahoma" w:eastAsia="Tahoma" w:hAnsi="Tahoma" w:cs="Tahoma"/>
          <w:sz w:val="24"/>
          <w:szCs w:val="24"/>
        </w:rPr>
        <w:t xml:space="preserve">sentencia del 8 de mayo de 2019SL 1688-2019, así: </w:t>
      </w:r>
    </w:p>
    <w:p w14:paraId="0A4E57F9" w14:textId="77777777" w:rsidR="004C6BC8" w:rsidRPr="002E6E63" w:rsidRDefault="004C6BC8" w:rsidP="004C6BC8">
      <w:pPr>
        <w:spacing w:after="0" w:line="276" w:lineRule="auto"/>
        <w:jc w:val="both"/>
        <w:rPr>
          <w:rFonts w:ascii="Tahoma" w:eastAsia="Calibri" w:hAnsi="Tahoma" w:cs="Tahoma"/>
          <w:sz w:val="24"/>
          <w:szCs w:val="24"/>
        </w:rPr>
      </w:pPr>
      <w:r w:rsidRPr="002E6E63">
        <w:rPr>
          <w:rFonts w:ascii="Tahoma" w:eastAsia="Tahoma" w:hAnsi="Tahoma" w:cs="Tahoma"/>
          <w:sz w:val="24"/>
          <w:szCs w:val="24"/>
          <w:lang w:val="es"/>
        </w:rPr>
        <w:lastRenderedPageBreak/>
        <w:t xml:space="preserve">  </w:t>
      </w:r>
    </w:p>
    <w:p w14:paraId="7A919A0F" w14:textId="77777777" w:rsidR="004C6BC8" w:rsidRPr="002E6E63" w:rsidRDefault="004C6BC8" w:rsidP="004C6BC8">
      <w:pPr>
        <w:spacing w:after="0" w:line="240" w:lineRule="auto"/>
        <w:ind w:left="426" w:right="420"/>
        <w:jc w:val="both"/>
        <w:rPr>
          <w:rFonts w:ascii="Tahoma" w:eastAsia="Calibri" w:hAnsi="Tahoma" w:cs="Tahoma"/>
          <w:i/>
          <w:szCs w:val="24"/>
          <w:lang w:val="es-ES"/>
        </w:rPr>
      </w:pPr>
      <w:r w:rsidRPr="002E6E63">
        <w:rPr>
          <w:rFonts w:ascii="Tahoma" w:eastAsia="Calibri" w:hAnsi="Tahoma" w:cs="Tahoma"/>
          <w:i/>
          <w:szCs w:val="24"/>
          <w:lang w:val="es-ES"/>
        </w:rPr>
        <w:t xml:space="preserve">“Ahora, si bien la AFP brindó a la actora una </w:t>
      </w:r>
      <w:proofErr w:type="spellStart"/>
      <w:r w:rsidRPr="002E6E63">
        <w:rPr>
          <w:rFonts w:ascii="Tahoma" w:eastAsia="Calibri" w:hAnsi="Tahoma" w:cs="Tahoma"/>
          <w:i/>
          <w:szCs w:val="24"/>
          <w:lang w:val="es-ES"/>
        </w:rPr>
        <w:t>reasesoría</w:t>
      </w:r>
      <w:proofErr w:type="spellEnd"/>
      <w:r w:rsidRPr="002E6E63">
        <w:rPr>
          <w:rFonts w:ascii="Tahoma" w:eastAsia="Calibri" w:hAnsi="Tahoma" w:cs="Tahoma"/>
          <w:i/>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3ED030E7" w14:textId="77777777" w:rsidR="004C6BC8" w:rsidRPr="002E6E63" w:rsidRDefault="004C6BC8" w:rsidP="004C6BC8">
      <w:pPr>
        <w:spacing w:after="0" w:line="240" w:lineRule="auto"/>
        <w:ind w:left="426" w:right="420" w:firstLine="709"/>
        <w:jc w:val="both"/>
        <w:rPr>
          <w:rFonts w:ascii="Tahoma" w:eastAsia="Arial Narrow" w:hAnsi="Tahoma" w:cs="Tahoma"/>
          <w:i/>
          <w:iCs/>
          <w:szCs w:val="24"/>
          <w:lang w:val="es-ES"/>
        </w:rPr>
      </w:pPr>
      <w:r w:rsidRPr="002E6E63">
        <w:rPr>
          <w:rFonts w:ascii="Tahoma" w:eastAsia="Arial Narrow" w:hAnsi="Tahoma" w:cs="Tahoma"/>
          <w:i/>
          <w:iCs/>
          <w:szCs w:val="24"/>
          <w:lang w:val="es-ES"/>
        </w:rPr>
        <w:t xml:space="preserve"> </w:t>
      </w:r>
    </w:p>
    <w:p w14:paraId="53F0E6B5" w14:textId="77777777" w:rsidR="004C6BC8" w:rsidRPr="002E6E63" w:rsidRDefault="004C6BC8" w:rsidP="004C6BC8">
      <w:pPr>
        <w:spacing w:after="0" w:line="240" w:lineRule="auto"/>
        <w:ind w:left="426" w:right="420"/>
        <w:jc w:val="both"/>
        <w:rPr>
          <w:rFonts w:ascii="Tahoma" w:eastAsia="Calibri" w:hAnsi="Tahoma" w:cs="Tahoma"/>
          <w:i/>
          <w:szCs w:val="24"/>
          <w:lang w:val="es-ES"/>
        </w:rPr>
      </w:pPr>
      <w:r w:rsidRPr="002E6E63">
        <w:rPr>
          <w:rFonts w:ascii="Tahoma" w:eastAsia="Calibri" w:hAnsi="Tahoma" w:cs="Tahoma"/>
          <w:i/>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2E6E63">
        <w:rPr>
          <w:rFonts w:ascii="Tahoma" w:eastAsia="Calibri" w:hAnsi="Tahoma" w:cs="Tahoma"/>
          <w:i/>
          <w:szCs w:val="24"/>
          <w:lang w:val="es-ES"/>
        </w:rPr>
        <w:t>reasesoría</w:t>
      </w:r>
      <w:proofErr w:type="spellEnd"/>
      <w:r w:rsidRPr="002E6E63">
        <w:rPr>
          <w:rFonts w:ascii="Tahoma" w:eastAsia="Calibri" w:hAnsi="Tahoma" w:cs="Tahoma"/>
          <w:i/>
          <w:szCs w:val="24"/>
          <w:lang w:val="es-ES"/>
        </w:rPr>
        <w:t>, de todas formas ya había perdido la transición.</w:t>
      </w:r>
    </w:p>
    <w:p w14:paraId="5BCF90F5" w14:textId="77777777" w:rsidR="004C6BC8" w:rsidRPr="002E6E63" w:rsidRDefault="004C6BC8" w:rsidP="004C6BC8">
      <w:pPr>
        <w:spacing w:after="0" w:line="240" w:lineRule="auto"/>
        <w:ind w:left="426" w:right="420" w:firstLine="709"/>
        <w:jc w:val="both"/>
        <w:rPr>
          <w:rFonts w:ascii="Tahoma" w:eastAsia="Arial Narrow" w:hAnsi="Tahoma" w:cs="Tahoma"/>
          <w:i/>
          <w:iCs/>
          <w:szCs w:val="24"/>
          <w:lang w:val="es-ES"/>
        </w:rPr>
      </w:pPr>
      <w:r w:rsidRPr="002E6E63">
        <w:rPr>
          <w:rFonts w:ascii="Tahoma" w:eastAsia="Arial Narrow" w:hAnsi="Tahoma" w:cs="Tahoma"/>
          <w:i/>
          <w:iCs/>
          <w:szCs w:val="24"/>
          <w:lang w:val="es-ES"/>
        </w:rPr>
        <w:t xml:space="preserve"> </w:t>
      </w:r>
    </w:p>
    <w:p w14:paraId="44F8F3BA" w14:textId="77777777" w:rsidR="004C6BC8" w:rsidRPr="002E6E63" w:rsidRDefault="004C6BC8" w:rsidP="004C6BC8">
      <w:pPr>
        <w:spacing w:after="0" w:line="240" w:lineRule="auto"/>
        <w:ind w:left="426" w:right="420"/>
        <w:jc w:val="both"/>
        <w:rPr>
          <w:rFonts w:ascii="Tahoma" w:eastAsia="Calibri" w:hAnsi="Tahoma" w:cs="Tahoma"/>
          <w:i/>
          <w:szCs w:val="24"/>
          <w:lang w:val="es-ES"/>
        </w:rPr>
      </w:pPr>
      <w:r w:rsidRPr="002E6E63">
        <w:rPr>
          <w:rFonts w:ascii="Tahoma" w:eastAsia="Calibri" w:hAnsi="Tahoma" w:cs="Tahoma"/>
          <w:i/>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1DAAEF8E" w14:textId="77777777" w:rsidR="004C6BC8" w:rsidRPr="002E6E63" w:rsidRDefault="004C6BC8" w:rsidP="004C6BC8">
      <w:pPr>
        <w:spacing w:after="0" w:line="240" w:lineRule="auto"/>
        <w:ind w:left="426" w:right="420" w:firstLine="709"/>
        <w:jc w:val="both"/>
        <w:rPr>
          <w:rFonts w:ascii="Tahoma" w:eastAsia="Arial Narrow" w:hAnsi="Tahoma" w:cs="Tahoma"/>
          <w:i/>
          <w:iCs/>
          <w:szCs w:val="24"/>
          <w:lang w:val="es-ES"/>
        </w:rPr>
      </w:pPr>
      <w:r w:rsidRPr="002E6E63">
        <w:rPr>
          <w:rFonts w:ascii="Tahoma" w:eastAsia="Arial Narrow" w:hAnsi="Tahoma" w:cs="Tahoma"/>
          <w:i/>
          <w:iCs/>
          <w:szCs w:val="24"/>
          <w:lang w:val="es-ES"/>
        </w:rPr>
        <w:t xml:space="preserve"> </w:t>
      </w:r>
    </w:p>
    <w:p w14:paraId="41B4CAEA" w14:textId="77777777" w:rsidR="004C6BC8" w:rsidRPr="002E6E63" w:rsidRDefault="004C6BC8" w:rsidP="004C6BC8">
      <w:pPr>
        <w:spacing w:after="0" w:line="240" w:lineRule="auto"/>
        <w:ind w:left="426" w:right="420"/>
        <w:jc w:val="both"/>
        <w:rPr>
          <w:rFonts w:ascii="Tahoma" w:eastAsia="Calibri" w:hAnsi="Tahoma" w:cs="Tahoma"/>
          <w:i/>
          <w:szCs w:val="24"/>
          <w:lang w:val="es-ES"/>
        </w:rPr>
      </w:pPr>
      <w:r w:rsidRPr="002E6E63">
        <w:rPr>
          <w:rFonts w:ascii="Tahoma" w:eastAsia="Calibri" w:hAnsi="Tahoma" w:cs="Tahoma"/>
          <w:i/>
          <w:szCs w:val="24"/>
          <w:lang w:val="es-ES"/>
        </w:rPr>
        <w:t xml:space="preserve">Por otro lado, no es de recibo el planteo de Protección S.A., cuando sostiene que una vez realizó la </w:t>
      </w:r>
      <w:proofErr w:type="spellStart"/>
      <w:r w:rsidRPr="002E6E63">
        <w:rPr>
          <w:rFonts w:ascii="Tahoma" w:eastAsia="Calibri" w:hAnsi="Tahoma" w:cs="Tahoma"/>
          <w:i/>
          <w:szCs w:val="24"/>
          <w:lang w:val="es-ES"/>
        </w:rPr>
        <w:t>reasesoría</w:t>
      </w:r>
      <w:proofErr w:type="spellEnd"/>
      <w:r w:rsidRPr="002E6E63">
        <w:rPr>
          <w:rFonts w:ascii="Tahoma" w:eastAsia="Calibri" w:hAnsi="Tahoma" w:cs="Tahoma"/>
          <w:i/>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4FD952EA" w14:textId="03E8BF0A" w:rsidR="004C6BC8" w:rsidRDefault="004C6BC8" w:rsidP="004C6BC8">
      <w:pPr>
        <w:widowControl w:val="0"/>
        <w:autoSpaceDE w:val="0"/>
        <w:autoSpaceDN w:val="0"/>
        <w:adjustRightInd w:val="0"/>
        <w:spacing w:after="0" w:line="276" w:lineRule="auto"/>
        <w:ind w:firstLine="284"/>
        <w:jc w:val="both"/>
        <w:rPr>
          <w:rFonts w:ascii="Tahoma" w:eastAsia="Calibri" w:hAnsi="Tahoma" w:cs="Tahoma"/>
          <w:sz w:val="24"/>
          <w:szCs w:val="24"/>
        </w:rPr>
      </w:pPr>
    </w:p>
    <w:p w14:paraId="12F59DFB" w14:textId="77777777" w:rsidR="00B75912" w:rsidRPr="002E6E63" w:rsidRDefault="00B75912" w:rsidP="004C6BC8">
      <w:pPr>
        <w:widowControl w:val="0"/>
        <w:autoSpaceDE w:val="0"/>
        <w:autoSpaceDN w:val="0"/>
        <w:adjustRightInd w:val="0"/>
        <w:spacing w:after="0" w:line="276" w:lineRule="auto"/>
        <w:ind w:firstLine="284"/>
        <w:jc w:val="both"/>
        <w:rPr>
          <w:rFonts w:ascii="Tahoma" w:eastAsia="Calibri" w:hAnsi="Tahoma" w:cs="Tahoma"/>
          <w:sz w:val="24"/>
          <w:szCs w:val="24"/>
        </w:rPr>
      </w:pPr>
    </w:p>
    <w:p w14:paraId="5F4EC807" w14:textId="77777777" w:rsidR="004C6BC8" w:rsidRPr="002E6E63" w:rsidRDefault="004C6BC8" w:rsidP="004C6BC8">
      <w:pPr>
        <w:widowControl w:val="0"/>
        <w:numPr>
          <w:ilvl w:val="1"/>
          <w:numId w:val="16"/>
        </w:numPr>
        <w:autoSpaceDE w:val="0"/>
        <w:autoSpaceDN w:val="0"/>
        <w:adjustRightInd w:val="0"/>
        <w:spacing w:after="0" w:line="276" w:lineRule="auto"/>
        <w:jc w:val="both"/>
        <w:rPr>
          <w:rFonts w:ascii="Tahoma" w:eastAsia="Calibri" w:hAnsi="Tahoma" w:cs="Tahoma"/>
          <w:b/>
          <w:iCs/>
          <w:sz w:val="24"/>
          <w:szCs w:val="24"/>
        </w:rPr>
      </w:pPr>
      <w:r w:rsidRPr="002E6E63">
        <w:rPr>
          <w:rFonts w:ascii="Tahoma" w:eastAsia="Calibri" w:hAnsi="Tahoma" w:cs="Tahoma"/>
          <w:b/>
          <w:iCs/>
          <w:sz w:val="24"/>
          <w:szCs w:val="24"/>
        </w:rPr>
        <w:t xml:space="preserve">“De la carga de la prueba – Inversión a favor del afiliado” </w:t>
      </w:r>
      <w:r w:rsidRPr="002E6E63">
        <w:rPr>
          <w:rFonts w:ascii="Tahoma" w:eastAsia="Calibri" w:hAnsi="Tahoma" w:cs="Tahoma"/>
          <w:b/>
          <w:iCs/>
          <w:sz w:val="24"/>
          <w:szCs w:val="24"/>
          <w:vertAlign w:val="superscript"/>
        </w:rPr>
        <w:footnoteReference w:id="6"/>
      </w:r>
    </w:p>
    <w:p w14:paraId="6C5C9965"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b/>
          <w:sz w:val="24"/>
          <w:szCs w:val="24"/>
        </w:rPr>
      </w:pPr>
    </w:p>
    <w:p w14:paraId="3775A443" w14:textId="77777777" w:rsidR="004C6BC8" w:rsidRPr="002E6E63" w:rsidRDefault="004C6BC8" w:rsidP="004C6BC8">
      <w:pPr>
        <w:spacing w:after="0" w:line="276" w:lineRule="auto"/>
        <w:ind w:firstLine="284"/>
        <w:jc w:val="both"/>
        <w:rPr>
          <w:rFonts w:ascii="Tahoma" w:eastAsia="Calibri" w:hAnsi="Tahoma" w:cs="Tahoma"/>
          <w:sz w:val="24"/>
          <w:szCs w:val="24"/>
        </w:rPr>
      </w:pPr>
      <w:r w:rsidRPr="002E6E63">
        <w:rPr>
          <w:rFonts w:ascii="Tahoma" w:eastAsia="Tahoma" w:hAnsi="Tahoma" w:cs="Tahoma"/>
          <w:sz w:val="24"/>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2E6E63">
        <w:rPr>
          <w:rFonts w:ascii="Tahoma" w:eastAsia="Tahoma" w:hAnsi="Tahoma" w:cs="Tahoma"/>
          <w:i/>
          <w:iCs/>
          <w:szCs w:val="24"/>
        </w:rPr>
        <w:t>la prueba de la diligencia o cuidado incumbe al que ha debido emplearlo</w:t>
      </w:r>
      <w:r w:rsidRPr="002E6E63">
        <w:rPr>
          <w:rFonts w:ascii="Tahoma" w:eastAsia="Tahoma" w:hAnsi="Tahoma" w:cs="Tahoma"/>
          <w:i/>
          <w:iCs/>
          <w:sz w:val="24"/>
          <w:szCs w:val="24"/>
        </w:rPr>
        <w:t>”</w:t>
      </w:r>
      <w:r w:rsidRPr="002E6E63">
        <w:rPr>
          <w:rFonts w:ascii="Tahoma" w:eastAsia="Tahoma" w:hAnsi="Tahoma" w:cs="Tahoma"/>
          <w:sz w:val="24"/>
          <w:szCs w:val="24"/>
        </w:rPr>
        <w:t xml:space="preserve"> lo que quiere decir que la carga de la prueba recae en el fondo de pensiones. Dicha postura se ha mantenido invariable, y se reiteró de manera más contundente en la citada sentencia, así: </w:t>
      </w:r>
    </w:p>
    <w:p w14:paraId="372B7FD3" w14:textId="77777777" w:rsidR="004C6BC8" w:rsidRPr="002E6E63" w:rsidRDefault="004C6BC8" w:rsidP="004C6BC8">
      <w:pPr>
        <w:spacing w:after="0" w:line="276" w:lineRule="auto"/>
        <w:ind w:firstLine="708"/>
        <w:jc w:val="both"/>
        <w:rPr>
          <w:rFonts w:ascii="Tahoma" w:eastAsia="Calibri" w:hAnsi="Tahoma" w:cs="Tahoma"/>
          <w:sz w:val="24"/>
          <w:szCs w:val="24"/>
        </w:rPr>
      </w:pPr>
      <w:r w:rsidRPr="002E6E63">
        <w:rPr>
          <w:rFonts w:ascii="Tahoma" w:eastAsia="Tahoma" w:hAnsi="Tahoma" w:cs="Tahoma"/>
          <w:sz w:val="24"/>
          <w:szCs w:val="24"/>
        </w:rPr>
        <w:t xml:space="preserve"> </w:t>
      </w:r>
    </w:p>
    <w:p w14:paraId="1AD38132" w14:textId="77777777" w:rsidR="004C6BC8" w:rsidRPr="002E6E63" w:rsidRDefault="004C6BC8" w:rsidP="004C6BC8">
      <w:pPr>
        <w:spacing w:after="0" w:line="240" w:lineRule="auto"/>
        <w:ind w:left="426" w:right="420" w:firstLine="1"/>
        <w:jc w:val="both"/>
        <w:rPr>
          <w:rFonts w:ascii="Tahoma" w:eastAsia="Calibri" w:hAnsi="Tahoma" w:cs="Tahoma"/>
          <w:i/>
          <w:lang w:val="es-ES"/>
        </w:rPr>
      </w:pPr>
      <w:r w:rsidRPr="002E6E63">
        <w:rPr>
          <w:rFonts w:ascii="Tahoma" w:eastAsia="Calibri" w:hAnsi="Tahoma" w:cs="Tahoma"/>
          <w:lang w:val="es-ES"/>
        </w:rPr>
        <w:t>“</w:t>
      </w:r>
      <w:r w:rsidRPr="002E6E63">
        <w:rPr>
          <w:rFonts w:ascii="Tahoma" w:eastAsia="Calibri" w:hAnsi="Tahoma" w:cs="Tahoma"/>
          <w:i/>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3F100FD7" w14:textId="77777777" w:rsidR="004C6BC8" w:rsidRPr="002E6E63" w:rsidRDefault="004C6BC8" w:rsidP="004C6BC8">
      <w:pPr>
        <w:spacing w:after="0" w:line="240" w:lineRule="auto"/>
        <w:ind w:left="426" w:right="420" w:firstLine="1"/>
        <w:jc w:val="both"/>
        <w:rPr>
          <w:rFonts w:ascii="Tahoma" w:eastAsia="Calibri" w:hAnsi="Tahoma" w:cs="Tahoma"/>
          <w:i/>
          <w:lang w:val="es-ES"/>
        </w:rPr>
      </w:pPr>
    </w:p>
    <w:p w14:paraId="663C792E" w14:textId="77777777" w:rsidR="004C6BC8" w:rsidRPr="002E6E63" w:rsidRDefault="004C6BC8" w:rsidP="004C6BC8">
      <w:pPr>
        <w:spacing w:after="0" w:line="240" w:lineRule="auto"/>
        <w:ind w:left="426" w:right="420" w:firstLine="1"/>
        <w:jc w:val="both"/>
        <w:rPr>
          <w:rFonts w:ascii="Tahoma" w:eastAsia="Calibri" w:hAnsi="Tahoma" w:cs="Tahoma"/>
          <w:i/>
          <w:lang w:val="es-ES"/>
        </w:rPr>
      </w:pPr>
      <w:r w:rsidRPr="002E6E63">
        <w:rPr>
          <w:rFonts w:ascii="Tahoma" w:eastAsia="Calibri" w:hAnsi="Tahoma" w:cs="Tahoma"/>
          <w:i/>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3901BDE4" w14:textId="77777777" w:rsidR="004C6BC8" w:rsidRPr="002E6E63" w:rsidRDefault="004C6BC8" w:rsidP="004C6BC8">
      <w:pPr>
        <w:spacing w:after="0" w:line="240" w:lineRule="auto"/>
        <w:ind w:left="426" w:right="420" w:firstLine="1"/>
        <w:jc w:val="both"/>
        <w:rPr>
          <w:rFonts w:ascii="Tahoma" w:eastAsia="Calibri" w:hAnsi="Tahoma" w:cs="Tahoma"/>
          <w:i/>
          <w:lang w:val="es-ES"/>
        </w:rPr>
      </w:pPr>
    </w:p>
    <w:p w14:paraId="12DEA80D" w14:textId="77777777" w:rsidR="004C6BC8" w:rsidRPr="002E6E63" w:rsidRDefault="004C6BC8" w:rsidP="004C6BC8">
      <w:pPr>
        <w:spacing w:after="0" w:line="240" w:lineRule="auto"/>
        <w:ind w:left="426" w:right="420" w:firstLine="1"/>
        <w:jc w:val="both"/>
        <w:rPr>
          <w:rFonts w:ascii="Tahoma" w:eastAsia="Calibri" w:hAnsi="Tahoma" w:cs="Tahoma"/>
          <w:i/>
          <w:lang w:val="es-ES"/>
        </w:rPr>
      </w:pPr>
      <w:r w:rsidRPr="002E6E63">
        <w:rPr>
          <w:rFonts w:ascii="Tahoma" w:eastAsia="Calibri" w:hAnsi="Tahoma" w:cs="Tahoma"/>
          <w:i/>
          <w:lang w:val="es-ES"/>
        </w:rPr>
        <w:lastRenderedPageBreak/>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2E1B47F" w14:textId="77777777" w:rsidR="004C6BC8" w:rsidRPr="002E6E63" w:rsidRDefault="004C6BC8" w:rsidP="004C6BC8">
      <w:pPr>
        <w:spacing w:after="0" w:line="240" w:lineRule="auto"/>
        <w:ind w:left="426" w:right="420" w:firstLine="1"/>
        <w:jc w:val="both"/>
        <w:rPr>
          <w:rFonts w:ascii="Tahoma" w:eastAsia="Calibri" w:hAnsi="Tahoma" w:cs="Tahoma"/>
          <w:i/>
          <w:lang w:val="es-ES"/>
        </w:rPr>
      </w:pPr>
    </w:p>
    <w:p w14:paraId="27D62156" w14:textId="77777777" w:rsidR="004C6BC8" w:rsidRPr="002E6E63" w:rsidRDefault="004C6BC8" w:rsidP="004C6BC8">
      <w:pPr>
        <w:spacing w:after="0" w:line="240" w:lineRule="auto"/>
        <w:ind w:left="426" w:right="420" w:firstLine="1"/>
        <w:jc w:val="both"/>
        <w:rPr>
          <w:rFonts w:ascii="Tahoma" w:eastAsia="Calibri" w:hAnsi="Tahoma" w:cs="Tahoma"/>
          <w:i/>
          <w:iCs/>
          <w:lang w:val="es-ES"/>
        </w:rPr>
      </w:pPr>
      <w:r w:rsidRPr="002E6E63">
        <w:rPr>
          <w:rFonts w:ascii="Tahoma" w:eastAsia="Calibri" w:hAnsi="Tahoma" w:cs="Tahoma"/>
          <w:i/>
          <w:lang w:val="es-ES"/>
        </w:rPr>
        <w:t xml:space="preserve">Como se ha expuesto, el deber de información al momento del traslado entre regímenes, es una obligación que corresponde a las administradoras de fondos de pensiones, y </w:t>
      </w:r>
      <w:r w:rsidRPr="002E6E63">
        <w:rPr>
          <w:rFonts w:ascii="Tahoma" w:eastAsia="Calibri" w:hAnsi="Tahoma" w:cs="Tahoma"/>
          <w:i/>
          <w:iCs/>
          <w:lang w:val="es-ES"/>
        </w:rPr>
        <w:t xml:space="preserve">su ejercicio debe ser de tal diligencia, que permita comprender la lógica, beneficios y desventajas del cambio de régimen, así como prever los riesgos y efectos negativos de esa decisión. </w:t>
      </w:r>
    </w:p>
    <w:p w14:paraId="5CC9B8BC" w14:textId="77777777" w:rsidR="004C6BC8" w:rsidRPr="002E6E63" w:rsidRDefault="004C6BC8" w:rsidP="004C6BC8">
      <w:pPr>
        <w:spacing w:after="0" w:line="240" w:lineRule="auto"/>
        <w:ind w:left="426" w:right="420" w:firstLine="1"/>
        <w:jc w:val="both"/>
        <w:rPr>
          <w:rFonts w:ascii="Tahoma" w:eastAsia="Calibri" w:hAnsi="Tahoma" w:cs="Tahoma"/>
          <w:i/>
          <w:iCs/>
          <w:lang w:val="es-ES"/>
        </w:rPr>
      </w:pPr>
    </w:p>
    <w:p w14:paraId="41C0E2A2" w14:textId="77777777" w:rsidR="004C6BC8" w:rsidRPr="002E6E63" w:rsidRDefault="004C6BC8" w:rsidP="004C6BC8">
      <w:pPr>
        <w:spacing w:after="0" w:line="240" w:lineRule="auto"/>
        <w:ind w:left="426" w:right="420" w:firstLine="1"/>
        <w:jc w:val="both"/>
        <w:rPr>
          <w:rFonts w:ascii="Tahoma" w:eastAsia="Calibri" w:hAnsi="Tahoma" w:cs="Tahoma"/>
          <w:i/>
          <w:iCs/>
          <w:lang w:val="es-ES"/>
        </w:rPr>
      </w:pPr>
      <w:r w:rsidRPr="002E6E63">
        <w:rPr>
          <w:rFonts w:ascii="Tahoma" w:eastAsia="Calibri" w:hAnsi="Tahoma" w:cs="Tahoma"/>
          <w:i/>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1FC32EA1" w14:textId="77777777" w:rsidR="004C6BC8" w:rsidRPr="002E6E63" w:rsidRDefault="004C6BC8" w:rsidP="004C6BC8">
      <w:pPr>
        <w:spacing w:after="0" w:line="240" w:lineRule="auto"/>
        <w:ind w:left="426" w:right="420" w:firstLine="1"/>
        <w:jc w:val="both"/>
        <w:rPr>
          <w:rFonts w:ascii="Tahoma" w:eastAsia="Calibri" w:hAnsi="Tahoma" w:cs="Tahoma"/>
          <w:i/>
          <w:iCs/>
          <w:lang w:val="es-ES"/>
        </w:rPr>
      </w:pPr>
    </w:p>
    <w:p w14:paraId="1DE09ECC" w14:textId="77777777" w:rsidR="004C6BC8" w:rsidRPr="002E6E63" w:rsidRDefault="004C6BC8" w:rsidP="004C6BC8">
      <w:pPr>
        <w:spacing w:after="0" w:line="240" w:lineRule="auto"/>
        <w:ind w:left="426" w:right="420" w:firstLine="1"/>
        <w:jc w:val="both"/>
        <w:rPr>
          <w:rFonts w:ascii="Tahoma" w:eastAsia="Calibri" w:hAnsi="Tahoma" w:cs="Tahoma"/>
          <w:i/>
          <w:iCs/>
          <w:lang w:val="es-ES"/>
        </w:rPr>
      </w:pPr>
      <w:r w:rsidRPr="002E6E63">
        <w:rPr>
          <w:rFonts w:ascii="Tahoma" w:eastAsia="Calibri" w:hAnsi="Tahoma" w:cs="Tahoma"/>
          <w:i/>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4D38B673" w14:textId="77777777" w:rsidR="004C6BC8" w:rsidRPr="002E6E63" w:rsidRDefault="004C6BC8" w:rsidP="004C6BC8">
      <w:pPr>
        <w:spacing w:after="0" w:line="240" w:lineRule="auto"/>
        <w:ind w:left="426" w:right="420" w:firstLine="1"/>
        <w:jc w:val="both"/>
        <w:rPr>
          <w:rFonts w:ascii="Tahoma" w:eastAsia="Calibri" w:hAnsi="Tahoma" w:cs="Tahoma"/>
          <w:i/>
          <w:iCs/>
          <w:lang w:val="es-ES"/>
        </w:rPr>
      </w:pPr>
    </w:p>
    <w:p w14:paraId="13BC386A" w14:textId="77777777" w:rsidR="004C6BC8" w:rsidRPr="002E6E63" w:rsidRDefault="004C6BC8" w:rsidP="004C6BC8">
      <w:pPr>
        <w:spacing w:after="0" w:line="240" w:lineRule="auto"/>
        <w:ind w:left="426" w:right="420" w:firstLine="1"/>
        <w:jc w:val="both"/>
        <w:rPr>
          <w:rFonts w:ascii="Tahoma" w:eastAsia="Calibri" w:hAnsi="Tahoma" w:cs="Tahoma"/>
          <w:lang w:val="es-ES"/>
        </w:rPr>
      </w:pPr>
      <w:r w:rsidRPr="002E6E63">
        <w:rPr>
          <w:rFonts w:ascii="Tahoma" w:eastAsia="Calibri" w:hAnsi="Tahoma" w:cs="Tahoma"/>
          <w:i/>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2E6E63">
        <w:rPr>
          <w:rFonts w:ascii="Tahoma" w:eastAsia="Calibri" w:hAnsi="Tahoma" w:cs="Tahoma"/>
          <w:lang w:val="es-ES"/>
        </w:rPr>
        <w:t xml:space="preserve"> </w:t>
      </w:r>
    </w:p>
    <w:p w14:paraId="36CCFDCB" w14:textId="73BA5443" w:rsidR="004C6BC8" w:rsidRDefault="004C6BC8" w:rsidP="004C6BC8">
      <w:pPr>
        <w:widowControl w:val="0"/>
        <w:autoSpaceDE w:val="0"/>
        <w:autoSpaceDN w:val="0"/>
        <w:adjustRightInd w:val="0"/>
        <w:spacing w:after="0" w:line="276" w:lineRule="auto"/>
        <w:ind w:firstLine="284"/>
        <w:jc w:val="both"/>
        <w:rPr>
          <w:rFonts w:ascii="Tahoma" w:eastAsia="Calibri" w:hAnsi="Tahoma" w:cs="Tahoma"/>
          <w:sz w:val="24"/>
          <w:szCs w:val="24"/>
        </w:rPr>
      </w:pPr>
    </w:p>
    <w:p w14:paraId="4E3F8361" w14:textId="77777777" w:rsidR="00B75912" w:rsidRPr="002E6E63" w:rsidRDefault="00B75912" w:rsidP="004C6BC8">
      <w:pPr>
        <w:widowControl w:val="0"/>
        <w:autoSpaceDE w:val="0"/>
        <w:autoSpaceDN w:val="0"/>
        <w:adjustRightInd w:val="0"/>
        <w:spacing w:after="0" w:line="276" w:lineRule="auto"/>
        <w:ind w:firstLine="284"/>
        <w:jc w:val="both"/>
        <w:rPr>
          <w:rFonts w:ascii="Tahoma" w:eastAsia="Calibri" w:hAnsi="Tahoma" w:cs="Tahoma"/>
          <w:sz w:val="24"/>
          <w:szCs w:val="24"/>
        </w:rPr>
      </w:pPr>
    </w:p>
    <w:p w14:paraId="713132EE" w14:textId="77777777" w:rsidR="004C6BC8" w:rsidRPr="002E6E63" w:rsidRDefault="004C6BC8" w:rsidP="004C6BC8">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2E6E63">
        <w:rPr>
          <w:rFonts w:ascii="Tahoma" w:eastAsia="Calibri" w:hAnsi="Tahoma" w:cs="Tahoma"/>
          <w:b/>
          <w:sz w:val="24"/>
          <w:szCs w:val="24"/>
        </w:rPr>
        <w:t>Consecuencias de la declaratoria de ineficacia del traslado: Devolución de las cuotas de administración y de otros valores debidamente indexados</w:t>
      </w:r>
    </w:p>
    <w:p w14:paraId="077BBAAB"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sz w:val="24"/>
          <w:szCs w:val="24"/>
        </w:rPr>
      </w:pPr>
    </w:p>
    <w:p w14:paraId="30B4DC4F" w14:textId="77777777" w:rsidR="004C6BC8" w:rsidRPr="002E6E63" w:rsidRDefault="004C6BC8" w:rsidP="004C6BC8">
      <w:pPr>
        <w:widowControl w:val="0"/>
        <w:autoSpaceDE w:val="0"/>
        <w:autoSpaceDN w:val="0"/>
        <w:adjustRightInd w:val="0"/>
        <w:spacing w:after="0" w:line="276" w:lineRule="auto"/>
        <w:ind w:firstLine="708"/>
        <w:jc w:val="both"/>
        <w:rPr>
          <w:rFonts w:ascii="Tahoma" w:eastAsia="Calibri" w:hAnsi="Tahoma" w:cs="Tahoma"/>
          <w:sz w:val="24"/>
          <w:szCs w:val="24"/>
        </w:rPr>
      </w:pPr>
      <w:r w:rsidRPr="002E6E63">
        <w:rPr>
          <w:rFonts w:ascii="Tahoma" w:eastAsia="Calibri" w:hAnsi="Tahoma" w:cs="Tahoma"/>
          <w:sz w:val="24"/>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2574804B" w14:textId="77777777" w:rsidR="004C6BC8" w:rsidRPr="002E6E63" w:rsidRDefault="004C6BC8" w:rsidP="004C6BC8">
      <w:pPr>
        <w:widowControl w:val="0"/>
        <w:autoSpaceDE w:val="0"/>
        <w:autoSpaceDN w:val="0"/>
        <w:adjustRightInd w:val="0"/>
        <w:spacing w:after="0" w:line="276" w:lineRule="auto"/>
        <w:ind w:firstLine="284"/>
        <w:jc w:val="both"/>
        <w:rPr>
          <w:rFonts w:ascii="Tahoma" w:eastAsia="Calibri" w:hAnsi="Tahoma" w:cs="Tahoma"/>
          <w:sz w:val="24"/>
          <w:szCs w:val="24"/>
        </w:rPr>
      </w:pPr>
    </w:p>
    <w:p w14:paraId="016A7C91" w14:textId="77777777" w:rsidR="004C6BC8" w:rsidRPr="002E6E63" w:rsidRDefault="004C6BC8" w:rsidP="004C6BC8">
      <w:pPr>
        <w:tabs>
          <w:tab w:val="left" w:pos="5180"/>
        </w:tabs>
        <w:suppressAutoHyphens/>
        <w:spacing w:after="0" w:line="240" w:lineRule="auto"/>
        <w:ind w:left="426" w:right="420"/>
        <w:contextualSpacing/>
        <w:jc w:val="both"/>
        <w:rPr>
          <w:rFonts w:ascii="Tahoma" w:eastAsia="Calibri" w:hAnsi="Tahoma" w:cs="Tahoma"/>
          <w:i/>
          <w:szCs w:val="24"/>
          <w:lang w:val="es-ES"/>
        </w:rPr>
      </w:pPr>
      <w:r w:rsidRPr="002E6E63">
        <w:rPr>
          <w:rFonts w:ascii="Tahoma" w:eastAsia="Calibri" w:hAnsi="Tahoma" w:cs="Tahoma"/>
          <w:i/>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6D396671" w14:textId="77777777" w:rsidR="004C6BC8" w:rsidRPr="002E6E63" w:rsidRDefault="004C6BC8" w:rsidP="004C6BC8">
      <w:pPr>
        <w:tabs>
          <w:tab w:val="left" w:pos="5180"/>
        </w:tabs>
        <w:suppressAutoHyphens/>
        <w:spacing w:after="0" w:line="240" w:lineRule="auto"/>
        <w:ind w:left="426" w:right="420"/>
        <w:contextualSpacing/>
        <w:rPr>
          <w:rFonts w:ascii="Tahoma" w:eastAsia="Times New Roman" w:hAnsi="Tahoma" w:cs="Tahoma"/>
          <w:color w:val="000000"/>
          <w:szCs w:val="24"/>
          <w:lang w:val="es-ES" w:eastAsia="es-ES"/>
        </w:rPr>
      </w:pPr>
    </w:p>
    <w:p w14:paraId="4E1BFDDA" w14:textId="77777777" w:rsidR="004C6BC8" w:rsidRPr="002E6E63" w:rsidRDefault="004C6BC8" w:rsidP="004C6BC8">
      <w:pPr>
        <w:tabs>
          <w:tab w:val="left" w:pos="5180"/>
        </w:tabs>
        <w:suppressAutoHyphens/>
        <w:spacing w:after="0" w:line="240" w:lineRule="auto"/>
        <w:ind w:left="426" w:right="420"/>
        <w:contextualSpacing/>
        <w:jc w:val="both"/>
        <w:rPr>
          <w:rFonts w:ascii="Tahoma" w:eastAsia="Calibri" w:hAnsi="Tahoma" w:cs="Tahoma"/>
          <w:i/>
          <w:szCs w:val="24"/>
          <w:lang w:val="es-ES"/>
        </w:rPr>
      </w:pPr>
      <w:r w:rsidRPr="002E6E63">
        <w:rPr>
          <w:rFonts w:ascii="Tahoma" w:eastAsia="Calibri" w:hAnsi="Tahoma" w:cs="Tahoma"/>
          <w:i/>
          <w:szCs w:val="24"/>
          <w:lang w:val="es-ES"/>
        </w:rPr>
        <w:t>Sobre las consecuencias de la nulidad del traslado entre regímenes esta Sala en sentencia SL, del 8 de sep. 2008, rad. 31989, reiterada en varias oportunidades, adoctrinó: […]</w:t>
      </w:r>
    </w:p>
    <w:p w14:paraId="22E682DE" w14:textId="77777777" w:rsidR="004C6BC8" w:rsidRPr="002E6E63" w:rsidRDefault="004C6BC8" w:rsidP="004C6BC8">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00373CFE" w14:textId="77777777" w:rsidR="004C6BC8" w:rsidRPr="002E6E63" w:rsidRDefault="004C6BC8" w:rsidP="004C6BC8">
      <w:pPr>
        <w:tabs>
          <w:tab w:val="left" w:pos="5180"/>
        </w:tabs>
        <w:suppressAutoHyphens/>
        <w:spacing w:after="0" w:line="240" w:lineRule="auto"/>
        <w:ind w:left="426" w:right="420"/>
        <w:contextualSpacing/>
        <w:jc w:val="both"/>
        <w:rPr>
          <w:rFonts w:ascii="Tahoma" w:eastAsia="Calibri" w:hAnsi="Tahoma" w:cs="Tahoma"/>
          <w:i/>
          <w:szCs w:val="24"/>
          <w:lang w:val="es-ES"/>
        </w:rPr>
      </w:pPr>
      <w:r w:rsidRPr="002E6E63">
        <w:rPr>
          <w:rFonts w:ascii="Tahoma" w:eastAsia="Calibri" w:hAnsi="Tahoma" w:cs="Tahoma"/>
          <w:i/>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622B948B" w14:textId="77777777" w:rsidR="004C6BC8" w:rsidRPr="002E6E63" w:rsidRDefault="004C6BC8" w:rsidP="004C6BC8">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3CEE8226" w14:textId="77777777" w:rsidR="004C6BC8" w:rsidRPr="002E6E63" w:rsidRDefault="004C6BC8" w:rsidP="004C6BC8">
      <w:pPr>
        <w:tabs>
          <w:tab w:val="left" w:pos="5180"/>
        </w:tabs>
        <w:suppressAutoHyphens/>
        <w:spacing w:after="0" w:line="240" w:lineRule="auto"/>
        <w:ind w:left="426" w:right="420"/>
        <w:contextualSpacing/>
        <w:jc w:val="both"/>
        <w:rPr>
          <w:rFonts w:ascii="Tahoma" w:eastAsia="Calibri" w:hAnsi="Tahoma" w:cs="Tahoma"/>
          <w:i/>
          <w:szCs w:val="24"/>
          <w:lang w:val="es-ES"/>
        </w:rPr>
      </w:pPr>
      <w:r w:rsidRPr="002E6E63">
        <w:rPr>
          <w:rFonts w:ascii="Tahoma" w:eastAsia="Calibri" w:hAnsi="Tahoma" w:cs="Tahoma"/>
          <w:i/>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2503B204" w14:textId="77777777" w:rsidR="004C6BC8" w:rsidRPr="002E6E63" w:rsidRDefault="004C6BC8" w:rsidP="004C6BC8">
      <w:pPr>
        <w:spacing w:after="0" w:line="276" w:lineRule="auto"/>
        <w:jc w:val="both"/>
        <w:rPr>
          <w:rFonts w:ascii="Tahoma" w:eastAsia="Calibri" w:hAnsi="Tahoma" w:cs="Tahoma"/>
          <w:sz w:val="24"/>
          <w:szCs w:val="24"/>
        </w:rPr>
      </w:pPr>
      <w:r w:rsidRPr="002E6E63">
        <w:rPr>
          <w:rFonts w:ascii="Tahoma" w:eastAsia="Tahoma" w:hAnsi="Tahoma" w:cs="Tahoma"/>
          <w:sz w:val="24"/>
          <w:szCs w:val="24"/>
        </w:rPr>
        <w:t xml:space="preserve"> </w:t>
      </w:r>
    </w:p>
    <w:p w14:paraId="19D0FE80" w14:textId="77777777" w:rsidR="004C6BC8" w:rsidRPr="002E6E63" w:rsidRDefault="004C6BC8" w:rsidP="004C6BC8">
      <w:pPr>
        <w:spacing w:after="0" w:line="276" w:lineRule="auto"/>
        <w:ind w:firstLine="284"/>
        <w:jc w:val="both"/>
        <w:rPr>
          <w:rFonts w:ascii="Tahoma" w:eastAsia="Calibri" w:hAnsi="Tahoma" w:cs="Tahoma"/>
          <w:sz w:val="24"/>
          <w:szCs w:val="24"/>
        </w:rPr>
      </w:pPr>
      <w:r w:rsidRPr="002E6E63">
        <w:rPr>
          <w:rFonts w:ascii="Tahoma" w:eastAsia="Tahoma" w:hAnsi="Tahoma" w:cs="Tahoma"/>
          <w:sz w:val="24"/>
          <w:szCs w:val="24"/>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01C02D13" w14:textId="77777777" w:rsidR="004C6BC8" w:rsidRPr="002E6E63" w:rsidRDefault="004C6BC8" w:rsidP="004C6BC8">
      <w:pPr>
        <w:spacing w:after="0" w:line="276" w:lineRule="auto"/>
        <w:jc w:val="both"/>
        <w:rPr>
          <w:rFonts w:ascii="Tahoma" w:eastAsia="Calibri" w:hAnsi="Tahoma" w:cs="Tahoma"/>
          <w:sz w:val="24"/>
          <w:szCs w:val="24"/>
        </w:rPr>
      </w:pPr>
      <w:r w:rsidRPr="002E6E63">
        <w:rPr>
          <w:rFonts w:ascii="Tahoma" w:eastAsia="Tahoma" w:hAnsi="Tahoma" w:cs="Tahoma"/>
          <w:sz w:val="24"/>
          <w:szCs w:val="24"/>
        </w:rPr>
        <w:t xml:space="preserve"> </w:t>
      </w:r>
    </w:p>
    <w:p w14:paraId="448DEAB3" w14:textId="77777777" w:rsidR="004C6BC8" w:rsidRPr="002E6E63" w:rsidRDefault="004C6BC8" w:rsidP="004C6BC8">
      <w:pPr>
        <w:tabs>
          <w:tab w:val="left" w:pos="5180"/>
        </w:tabs>
        <w:suppressAutoHyphens/>
        <w:spacing w:after="0" w:line="240" w:lineRule="auto"/>
        <w:ind w:left="426" w:right="420"/>
        <w:contextualSpacing/>
        <w:jc w:val="both"/>
        <w:rPr>
          <w:rFonts w:ascii="Tahoma" w:eastAsia="Calibri" w:hAnsi="Tahoma" w:cs="Tahoma"/>
          <w:i/>
          <w:szCs w:val="24"/>
          <w:lang w:val="es-ES"/>
        </w:rPr>
      </w:pPr>
      <w:r w:rsidRPr="002E6E63">
        <w:rPr>
          <w:rFonts w:ascii="Tahoma" w:eastAsia="Calibri" w:hAnsi="Tahoma" w:cs="Tahoma"/>
          <w:i/>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1371A2BC" w14:textId="77777777" w:rsidR="004C6BC8" w:rsidRPr="002E6E63" w:rsidRDefault="004C6BC8" w:rsidP="004C6BC8">
      <w:pPr>
        <w:spacing w:after="0" w:line="276" w:lineRule="auto"/>
        <w:jc w:val="both"/>
        <w:rPr>
          <w:rFonts w:ascii="Tahoma" w:eastAsia="Calibri" w:hAnsi="Tahoma" w:cs="Tahoma"/>
          <w:sz w:val="24"/>
          <w:szCs w:val="24"/>
        </w:rPr>
      </w:pPr>
      <w:r w:rsidRPr="002E6E63">
        <w:rPr>
          <w:rFonts w:ascii="Tahoma" w:eastAsia="Tahoma" w:hAnsi="Tahoma" w:cs="Tahoma"/>
          <w:sz w:val="24"/>
          <w:szCs w:val="24"/>
        </w:rPr>
        <w:t xml:space="preserve"> </w:t>
      </w:r>
    </w:p>
    <w:p w14:paraId="097CB847" w14:textId="77777777" w:rsidR="004C6BC8" w:rsidRPr="002E6E63" w:rsidRDefault="004C6BC8" w:rsidP="004C6BC8">
      <w:pPr>
        <w:widowControl w:val="0"/>
        <w:autoSpaceDE w:val="0"/>
        <w:autoSpaceDN w:val="0"/>
        <w:adjustRightInd w:val="0"/>
        <w:spacing w:after="0" w:line="276" w:lineRule="auto"/>
        <w:ind w:firstLine="708"/>
        <w:jc w:val="both"/>
        <w:rPr>
          <w:rFonts w:ascii="Tahoma" w:eastAsia="Calibri" w:hAnsi="Tahoma" w:cs="Tahoma"/>
          <w:sz w:val="24"/>
          <w:szCs w:val="24"/>
        </w:rPr>
      </w:pPr>
      <w:r w:rsidRPr="002E6E63">
        <w:rPr>
          <w:rFonts w:ascii="Tahoma" w:eastAsia="Calibri" w:hAnsi="Tahoma" w:cs="Tahoma"/>
          <w:sz w:val="24"/>
          <w:szCs w:val="24"/>
        </w:rPr>
        <w:t>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w:t>
      </w:r>
    </w:p>
    <w:p w14:paraId="186BD9DC" w14:textId="77777777" w:rsidR="0004693E" w:rsidRPr="00A2260A" w:rsidRDefault="0004693E" w:rsidP="0018199C">
      <w:pPr>
        <w:spacing w:after="0" w:line="276" w:lineRule="auto"/>
        <w:ind w:firstLine="708"/>
        <w:jc w:val="both"/>
        <w:rPr>
          <w:rFonts w:ascii="Tahoma" w:hAnsi="Tahoma" w:cs="Tahoma"/>
          <w:sz w:val="24"/>
          <w:szCs w:val="24"/>
        </w:rPr>
      </w:pPr>
    </w:p>
    <w:p w14:paraId="7C919BAB" w14:textId="3FC47BCE" w:rsidR="0004693E" w:rsidRPr="00A2260A" w:rsidRDefault="0004693E" w:rsidP="0018199C">
      <w:pPr>
        <w:spacing w:after="0" w:line="276" w:lineRule="auto"/>
        <w:ind w:firstLine="708"/>
        <w:jc w:val="both"/>
        <w:rPr>
          <w:rFonts w:ascii="Tahoma" w:hAnsi="Tahoma" w:cs="Tahoma"/>
          <w:sz w:val="24"/>
          <w:szCs w:val="24"/>
        </w:rPr>
      </w:pPr>
      <w:r w:rsidRPr="00A2260A">
        <w:rPr>
          <w:rFonts w:ascii="Tahoma" w:hAnsi="Tahoma" w:cs="Tahoma"/>
          <w:sz w:val="24"/>
          <w:szCs w:val="24"/>
        </w:rPr>
        <w:t xml:space="preserve">Finalmente, los últimos problemas jurídicos se analizarán al evaluar el acervo probatorio del caso concreto, esto es, se estudiará si el movimiento de fondos dentro del RAIS configuran actos de relacionamiento que permitan concluir la intención clara del demandante a permanecer en dicho régimen; posteriormente, se analizará si quedó probado en el proceso que la parte demandante recibió de parte de las AFP demandadas la asesoría e información suficiente y necesaria para hacer el cambio de régimen. Y, en caso positivo se entrará a definir si cuando se declara la ineficacia del traslado, hay lugar en condenar en costas a las AFP. </w:t>
      </w:r>
    </w:p>
    <w:p w14:paraId="6FCE5504" w14:textId="759FEF96" w:rsidR="009D0D84" w:rsidRDefault="009D0D84" w:rsidP="0018199C">
      <w:pPr>
        <w:spacing w:after="0" w:line="276" w:lineRule="auto"/>
        <w:ind w:firstLine="708"/>
        <w:jc w:val="both"/>
        <w:rPr>
          <w:rFonts w:ascii="Tahoma" w:hAnsi="Tahoma" w:cs="Tahoma"/>
          <w:sz w:val="24"/>
          <w:szCs w:val="24"/>
        </w:rPr>
      </w:pPr>
    </w:p>
    <w:p w14:paraId="13B7350C" w14:textId="77777777" w:rsidR="00B75912" w:rsidRPr="00A2260A" w:rsidRDefault="00B75912" w:rsidP="0018199C">
      <w:pPr>
        <w:spacing w:after="0" w:line="276" w:lineRule="auto"/>
        <w:ind w:firstLine="708"/>
        <w:jc w:val="both"/>
        <w:rPr>
          <w:rFonts w:ascii="Tahoma" w:hAnsi="Tahoma" w:cs="Tahoma"/>
          <w:sz w:val="24"/>
          <w:szCs w:val="24"/>
        </w:rPr>
      </w:pPr>
    </w:p>
    <w:p w14:paraId="7A04AE01" w14:textId="6EF945A6" w:rsidR="009D0D84" w:rsidRPr="00A2260A" w:rsidRDefault="00BD082E" w:rsidP="0018199C">
      <w:pPr>
        <w:pStyle w:val="Prrafodelista"/>
        <w:numPr>
          <w:ilvl w:val="1"/>
          <w:numId w:val="16"/>
        </w:numPr>
        <w:spacing w:line="276" w:lineRule="auto"/>
        <w:ind w:left="0" w:firstLine="709"/>
        <w:rPr>
          <w:b/>
          <w:sz w:val="24"/>
          <w:szCs w:val="24"/>
        </w:rPr>
      </w:pPr>
      <w:r w:rsidRPr="00A2260A">
        <w:rPr>
          <w:b/>
          <w:sz w:val="24"/>
          <w:szCs w:val="24"/>
        </w:rPr>
        <w:t xml:space="preserve">Régimen de personal de las Empresas Sociales del Estado </w:t>
      </w:r>
      <w:r w:rsidR="004D6A7B">
        <w:rPr>
          <w:b/>
          <w:sz w:val="24"/>
          <w:szCs w:val="24"/>
        </w:rPr>
        <w:t xml:space="preserve">– </w:t>
      </w:r>
      <w:r w:rsidRPr="00A2260A">
        <w:rPr>
          <w:b/>
          <w:sz w:val="24"/>
          <w:szCs w:val="24"/>
        </w:rPr>
        <w:lastRenderedPageBreak/>
        <w:t xml:space="preserve">E.S.E. </w:t>
      </w:r>
      <w:r w:rsidR="004D6A7B">
        <w:rPr>
          <w:b/>
          <w:sz w:val="24"/>
          <w:szCs w:val="24"/>
        </w:rPr>
        <w:t>–</w:t>
      </w:r>
      <w:r w:rsidRPr="00A2260A">
        <w:rPr>
          <w:b/>
          <w:sz w:val="24"/>
          <w:szCs w:val="24"/>
        </w:rPr>
        <w:t xml:space="preserve"> </w:t>
      </w:r>
      <w:r w:rsidR="009D0D84" w:rsidRPr="00A2260A">
        <w:rPr>
          <w:b/>
          <w:sz w:val="24"/>
          <w:szCs w:val="24"/>
        </w:rPr>
        <w:t xml:space="preserve">Competencia </w:t>
      </w:r>
      <w:r w:rsidRPr="00A2260A">
        <w:rPr>
          <w:b/>
          <w:sz w:val="24"/>
          <w:szCs w:val="24"/>
        </w:rPr>
        <w:t>cuando se declara la ineficacia de traslado de un empleado público</w:t>
      </w:r>
    </w:p>
    <w:p w14:paraId="7D898B4C" w14:textId="1E2378EA" w:rsidR="008525B8" w:rsidRPr="00A2260A" w:rsidRDefault="008525B8" w:rsidP="0018199C">
      <w:pPr>
        <w:spacing w:after="0" w:line="276" w:lineRule="auto"/>
        <w:ind w:firstLine="708"/>
        <w:jc w:val="both"/>
        <w:rPr>
          <w:rFonts w:ascii="Tahoma" w:hAnsi="Tahoma" w:cs="Tahoma"/>
          <w:sz w:val="24"/>
          <w:szCs w:val="24"/>
        </w:rPr>
      </w:pPr>
    </w:p>
    <w:p w14:paraId="4FA684BC" w14:textId="37EC6EF0" w:rsidR="006B081A" w:rsidRPr="00A2260A" w:rsidRDefault="006B081A" w:rsidP="0018199C">
      <w:pPr>
        <w:spacing w:after="0" w:line="276" w:lineRule="auto"/>
        <w:ind w:firstLine="708"/>
        <w:jc w:val="both"/>
        <w:rPr>
          <w:rFonts w:ascii="Tahoma" w:hAnsi="Tahoma" w:cs="Tahoma"/>
          <w:sz w:val="24"/>
          <w:szCs w:val="24"/>
        </w:rPr>
      </w:pPr>
      <w:r w:rsidRPr="00A2260A">
        <w:rPr>
          <w:rFonts w:ascii="Tahoma" w:hAnsi="Tahoma" w:cs="Tahoma"/>
          <w:sz w:val="24"/>
          <w:szCs w:val="24"/>
        </w:rPr>
        <w:t>Disponen los artículos 1º y 2º del Decreto 1876 de 1994 que las Empresas Sociales del Estado son una categoría especial de entidad pública</w:t>
      </w:r>
      <w:r w:rsidR="00A8582C" w:rsidRPr="00A2260A">
        <w:rPr>
          <w:rFonts w:ascii="Tahoma" w:hAnsi="Tahoma" w:cs="Tahoma"/>
          <w:sz w:val="24"/>
          <w:szCs w:val="24"/>
        </w:rPr>
        <w:t xml:space="preserve">, </w:t>
      </w:r>
      <w:r w:rsidRPr="00A2260A">
        <w:rPr>
          <w:rFonts w:ascii="Tahoma" w:hAnsi="Tahoma" w:cs="Tahoma"/>
          <w:sz w:val="24"/>
          <w:szCs w:val="24"/>
        </w:rPr>
        <w:t>que hace parte del Sistema de Seguridad Social en Salud</w:t>
      </w:r>
      <w:r w:rsidR="00A8582C" w:rsidRPr="00A2260A">
        <w:rPr>
          <w:rFonts w:ascii="Tahoma" w:hAnsi="Tahoma" w:cs="Tahoma"/>
          <w:sz w:val="24"/>
          <w:szCs w:val="24"/>
        </w:rPr>
        <w:t xml:space="preserve">. Estas son de carácter </w:t>
      </w:r>
      <w:r w:rsidRPr="00A2260A">
        <w:rPr>
          <w:rFonts w:ascii="Tahoma" w:hAnsi="Tahoma" w:cs="Tahoma"/>
          <w:sz w:val="24"/>
          <w:szCs w:val="24"/>
        </w:rPr>
        <w:t>descentralizad</w:t>
      </w:r>
      <w:r w:rsidR="00A8582C" w:rsidRPr="00A2260A">
        <w:rPr>
          <w:rFonts w:ascii="Tahoma" w:hAnsi="Tahoma" w:cs="Tahoma"/>
          <w:sz w:val="24"/>
          <w:szCs w:val="24"/>
        </w:rPr>
        <w:t>o</w:t>
      </w:r>
      <w:r w:rsidRPr="00A2260A">
        <w:rPr>
          <w:rFonts w:ascii="Tahoma" w:hAnsi="Tahoma" w:cs="Tahoma"/>
          <w:sz w:val="24"/>
          <w:szCs w:val="24"/>
        </w:rPr>
        <w:t xml:space="preserve">, </w:t>
      </w:r>
      <w:r w:rsidR="00A8582C" w:rsidRPr="00A2260A">
        <w:rPr>
          <w:rFonts w:ascii="Tahoma" w:hAnsi="Tahoma" w:cs="Tahoma"/>
          <w:sz w:val="24"/>
          <w:szCs w:val="24"/>
        </w:rPr>
        <w:t xml:space="preserve">tienen </w:t>
      </w:r>
      <w:r w:rsidRPr="00A2260A">
        <w:rPr>
          <w:rFonts w:ascii="Tahoma" w:hAnsi="Tahoma" w:cs="Tahoma"/>
          <w:sz w:val="24"/>
          <w:szCs w:val="24"/>
        </w:rPr>
        <w:t xml:space="preserve">personería jurídica, patrimonio propio y autonomía administrativa, </w:t>
      </w:r>
      <w:r w:rsidR="00A8582C" w:rsidRPr="00A2260A">
        <w:rPr>
          <w:rFonts w:ascii="Tahoma" w:hAnsi="Tahoma" w:cs="Tahoma"/>
          <w:sz w:val="24"/>
          <w:szCs w:val="24"/>
        </w:rPr>
        <w:t>y su</w:t>
      </w:r>
      <w:r w:rsidRPr="00A2260A">
        <w:rPr>
          <w:rFonts w:ascii="Tahoma" w:hAnsi="Tahoma" w:cs="Tahoma"/>
          <w:sz w:val="24"/>
          <w:szCs w:val="24"/>
        </w:rPr>
        <w:t xml:space="preserve"> objetivo es la prestación del servicio de salud.</w:t>
      </w:r>
    </w:p>
    <w:p w14:paraId="03C73122" w14:textId="5F907D7C" w:rsidR="006B081A" w:rsidRPr="00A2260A" w:rsidRDefault="006B081A" w:rsidP="0018199C">
      <w:pPr>
        <w:spacing w:after="0" w:line="276" w:lineRule="auto"/>
        <w:ind w:firstLine="708"/>
        <w:jc w:val="both"/>
        <w:rPr>
          <w:rFonts w:ascii="Tahoma" w:hAnsi="Tahoma" w:cs="Tahoma"/>
          <w:sz w:val="24"/>
          <w:szCs w:val="24"/>
        </w:rPr>
      </w:pPr>
    </w:p>
    <w:p w14:paraId="452AD8DC" w14:textId="590B0338" w:rsidR="006B081A" w:rsidRPr="00A2260A" w:rsidRDefault="00036EA6" w:rsidP="0018199C">
      <w:pPr>
        <w:spacing w:after="0" w:line="276" w:lineRule="auto"/>
        <w:ind w:firstLine="708"/>
        <w:jc w:val="both"/>
        <w:rPr>
          <w:rFonts w:ascii="Tahoma" w:hAnsi="Tahoma" w:cs="Tahoma"/>
          <w:sz w:val="24"/>
          <w:szCs w:val="24"/>
        </w:rPr>
      </w:pPr>
      <w:r w:rsidRPr="00A2260A">
        <w:rPr>
          <w:rFonts w:ascii="Tahoma" w:hAnsi="Tahoma" w:cs="Tahoma"/>
          <w:sz w:val="24"/>
          <w:szCs w:val="24"/>
        </w:rPr>
        <w:t xml:space="preserve">Con relación a su </w:t>
      </w:r>
      <w:r w:rsidR="0031058C" w:rsidRPr="00A2260A">
        <w:rPr>
          <w:rFonts w:ascii="Tahoma" w:hAnsi="Tahoma" w:cs="Tahoma"/>
          <w:sz w:val="24"/>
          <w:szCs w:val="24"/>
        </w:rPr>
        <w:t xml:space="preserve">régimen de personal, el artículo 17 de la misma normativa dispone que </w:t>
      </w:r>
      <w:r w:rsidR="0031058C" w:rsidRPr="00A2260A">
        <w:rPr>
          <w:rFonts w:ascii="Tahoma" w:hAnsi="Tahoma" w:cs="Tahoma"/>
          <w:i/>
          <w:sz w:val="24"/>
          <w:szCs w:val="24"/>
        </w:rPr>
        <w:t>“</w:t>
      </w:r>
      <w:r w:rsidR="0031058C" w:rsidRPr="004D6A7B">
        <w:rPr>
          <w:rFonts w:ascii="Tahoma" w:hAnsi="Tahoma" w:cs="Tahoma"/>
          <w:i/>
          <w:szCs w:val="24"/>
        </w:rPr>
        <w:t>Las personas que se vinculen a una Empresa Social del Estado tendrán el carácter de empleados públicos o trabajadores oficiales</w:t>
      </w:r>
      <w:r w:rsidR="0031058C" w:rsidRPr="00A2260A">
        <w:rPr>
          <w:rFonts w:ascii="Tahoma" w:hAnsi="Tahoma" w:cs="Tahoma"/>
          <w:i/>
          <w:sz w:val="24"/>
          <w:szCs w:val="24"/>
        </w:rPr>
        <w:t>”</w:t>
      </w:r>
      <w:r w:rsidRPr="00A2260A">
        <w:rPr>
          <w:rFonts w:ascii="Tahoma" w:hAnsi="Tahoma" w:cs="Tahoma"/>
          <w:i/>
          <w:sz w:val="24"/>
          <w:szCs w:val="24"/>
        </w:rPr>
        <w:t xml:space="preserve">, </w:t>
      </w:r>
      <w:r w:rsidRPr="00A2260A">
        <w:rPr>
          <w:rFonts w:ascii="Tahoma" w:hAnsi="Tahoma" w:cs="Tahoma"/>
          <w:sz w:val="24"/>
          <w:szCs w:val="24"/>
        </w:rPr>
        <w:t>últimos que</w:t>
      </w:r>
      <w:r w:rsidR="0031058C" w:rsidRPr="00A2260A">
        <w:rPr>
          <w:rFonts w:ascii="Tahoma" w:hAnsi="Tahoma" w:cs="Tahoma"/>
          <w:sz w:val="24"/>
          <w:szCs w:val="24"/>
        </w:rPr>
        <w:t xml:space="preserve">, </w:t>
      </w:r>
      <w:r w:rsidRPr="00A2260A">
        <w:rPr>
          <w:rFonts w:ascii="Tahoma" w:hAnsi="Tahoma" w:cs="Tahoma"/>
          <w:sz w:val="24"/>
          <w:szCs w:val="24"/>
        </w:rPr>
        <w:t>conforme a lo dispuesto en e</w:t>
      </w:r>
      <w:r w:rsidR="0031058C" w:rsidRPr="00A2260A">
        <w:rPr>
          <w:rFonts w:ascii="Tahoma" w:hAnsi="Tahoma" w:cs="Tahoma"/>
          <w:sz w:val="24"/>
          <w:szCs w:val="24"/>
        </w:rPr>
        <w:t>l parágrafo del artículo 674 del Decreto 1298 de 1994</w:t>
      </w:r>
      <w:r w:rsidRPr="00A2260A">
        <w:rPr>
          <w:rFonts w:ascii="Tahoma" w:hAnsi="Tahoma" w:cs="Tahoma"/>
          <w:sz w:val="24"/>
          <w:szCs w:val="24"/>
        </w:rPr>
        <w:t>,</w:t>
      </w:r>
      <w:r w:rsidR="0031058C" w:rsidRPr="00A2260A">
        <w:rPr>
          <w:rFonts w:ascii="Tahoma" w:hAnsi="Tahoma" w:cs="Tahoma"/>
          <w:sz w:val="24"/>
          <w:szCs w:val="24"/>
        </w:rPr>
        <w:t xml:space="preserve"> son </w:t>
      </w:r>
      <w:r w:rsidR="0031058C" w:rsidRPr="00A2260A">
        <w:rPr>
          <w:rFonts w:ascii="Tahoma" w:hAnsi="Tahoma" w:cs="Tahoma"/>
          <w:i/>
          <w:sz w:val="24"/>
          <w:szCs w:val="24"/>
        </w:rPr>
        <w:t>“</w:t>
      </w:r>
      <w:r w:rsidR="0031058C" w:rsidRPr="004D6A7B">
        <w:rPr>
          <w:rFonts w:ascii="Tahoma" w:hAnsi="Tahoma" w:cs="Tahoma"/>
          <w:i/>
          <w:szCs w:val="24"/>
        </w:rPr>
        <w:t>quienes desempeñen cargos no directivos destinados al mantenimiento de la planta física hospitalaria, o de servicios generales, en las mismas instituciones</w:t>
      </w:r>
      <w:r w:rsidR="0031058C" w:rsidRPr="00A2260A">
        <w:rPr>
          <w:rFonts w:ascii="Tahoma" w:hAnsi="Tahoma" w:cs="Tahoma"/>
          <w:i/>
          <w:sz w:val="24"/>
          <w:szCs w:val="24"/>
        </w:rPr>
        <w:t>.”</w:t>
      </w:r>
      <w:r w:rsidR="0031058C" w:rsidRPr="00A2260A">
        <w:rPr>
          <w:rFonts w:ascii="Tahoma" w:hAnsi="Tahoma" w:cs="Tahoma"/>
          <w:sz w:val="24"/>
          <w:szCs w:val="24"/>
        </w:rPr>
        <w:t xml:space="preserve">  </w:t>
      </w:r>
    </w:p>
    <w:p w14:paraId="71E50647" w14:textId="77777777" w:rsidR="006B081A" w:rsidRPr="00A2260A" w:rsidRDefault="006B081A" w:rsidP="0018199C">
      <w:pPr>
        <w:spacing w:after="0" w:line="276" w:lineRule="auto"/>
        <w:ind w:firstLine="708"/>
        <w:jc w:val="both"/>
        <w:rPr>
          <w:rFonts w:ascii="Tahoma" w:hAnsi="Tahoma" w:cs="Tahoma"/>
          <w:sz w:val="24"/>
          <w:szCs w:val="24"/>
        </w:rPr>
      </w:pPr>
    </w:p>
    <w:p w14:paraId="57D2E32D" w14:textId="04472C35" w:rsidR="00A8582C" w:rsidRPr="00A2260A" w:rsidRDefault="0031058C" w:rsidP="0018199C">
      <w:pPr>
        <w:spacing w:after="0" w:line="276" w:lineRule="auto"/>
        <w:ind w:firstLine="708"/>
        <w:jc w:val="both"/>
        <w:rPr>
          <w:rFonts w:ascii="Tahoma" w:eastAsia="Arial Unicode MS" w:hAnsi="Tahoma" w:cs="Tahoma"/>
          <w:sz w:val="24"/>
          <w:szCs w:val="24"/>
          <w:lang w:eastAsia="es-ES"/>
        </w:rPr>
      </w:pPr>
      <w:r w:rsidRPr="00A2260A">
        <w:rPr>
          <w:rFonts w:ascii="Tahoma" w:hAnsi="Tahoma" w:cs="Tahoma"/>
          <w:sz w:val="24"/>
          <w:szCs w:val="24"/>
        </w:rPr>
        <w:t>Una vez establecida la calidad de los trabajadores y trabajadoras de las E.S.E., es preciso señalar que en aquellos eventos en los que</w:t>
      </w:r>
      <w:r w:rsidR="0009025F" w:rsidRPr="00A2260A">
        <w:rPr>
          <w:rFonts w:ascii="Tahoma" w:hAnsi="Tahoma" w:cs="Tahoma"/>
          <w:sz w:val="24"/>
          <w:szCs w:val="24"/>
        </w:rPr>
        <w:t xml:space="preserve"> un empleado o una empleada pública</w:t>
      </w:r>
      <w:r w:rsidRPr="00A2260A">
        <w:rPr>
          <w:rFonts w:ascii="Tahoma" w:hAnsi="Tahoma" w:cs="Tahoma"/>
          <w:sz w:val="24"/>
          <w:szCs w:val="24"/>
        </w:rPr>
        <w:t xml:space="preserve"> persig</w:t>
      </w:r>
      <w:r w:rsidR="00036EA6" w:rsidRPr="00A2260A">
        <w:rPr>
          <w:rFonts w:ascii="Tahoma" w:hAnsi="Tahoma" w:cs="Tahoma"/>
          <w:sz w:val="24"/>
          <w:szCs w:val="24"/>
        </w:rPr>
        <w:t>a</w:t>
      </w:r>
      <w:r w:rsidRPr="00A2260A">
        <w:rPr>
          <w:rFonts w:ascii="Tahoma" w:hAnsi="Tahoma" w:cs="Tahoma"/>
          <w:sz w:val="24"/>
          <w:szCs w:val="24"/>
        </w:rPr>
        <w:t xml:space="preserve"> la declaratoria de ineficacia del traslado realizado al RAIS, </w:t>
      </w:r>
      <w:r w:rsidR="0009025F" w:rsidRPr="00A2260A">
        <w:rPr>
          <w:rFonts w:ascii="Tahoma" w:hAnsi="Tahoma" w:cs="Tahoma"/>
          <w:sz w:val="24"/>
          <w:szCs w:val="24"/>
        </w:rPr>
        <w:t>es la jurisdicción ordinaria en su especialidad laboral la encargada de dirimir el conflicto, independientemente de que la parte interesada ostente tal c</w:t>
      </w:r>
      <w:r w:rsidR="00A8582C" w:rsidRPr="00A2260A">
        <w:rPr>
          <w:rFonts w:ascii="Tahoma" w:hAnsi="Tahoma" w:cs="Tahoma"/>
          <w:sz w:val="24"/>
          <w:szCs w:val="24"/>
        </w:rPr>
        <w:t xml:space="preserve">ondición </w:t>
      </w:r>
      <w:r w:rsidR="00A8582C" w:rsidRPr="00A2260A">
        <w:rPr>
          <w:rFonts w:ascii="Tahoma" w:hAnsi="Tahoma" w:cs="Tahoma"/>
          <w:i/>
          <w:sz w:val="24"/>
          <w:szCs w:val="24"/>
        </w:rPr>
        <w:t>-la de empelado o empleada pública-</w:t>
      </w:r>
      <w:r w:rsidR="0009025F" w:rsidRPr="00A2260A">
        <w:rPr>
          <w:rFonts w:ascii="Tahoma" w:hAnsi="Tahoma" w:cs="Tahoma"/>
          <w:sz w:val="24"/>
          <w:szCs w:val="24"/>
        </w:rPr>
        <w:t xml:space="preserve">, como quiera que la vinculación del fondo privado de pensiones al proceso genera una suerte de </w:t>
      </w:r>
      <w:r w:rsidR="0009025F" w:rsidRPr="00A2260A">
        <w:rPr>
          <w:rFonts w:ascii="Tahoma" w:hAnsi="Tahoma" w:cs="Tahoma"/>
          <w:i/>
          <w:sz w:val="24"/>
          <w:szCs w:val="24"/>
        </w:rPr>
        <w:t>fuero de atracción</w:t>
      </w:r>
      <w:r w:rsidR="0009025F" w:rsidRPr="00A2260A">
        <w:rPr>
          <w:rFonts w:ascii="Tahoma" w:hAnsi="Tahoma" w:cs="Tahoma"/>
          <w:sz w:val="24"/>
          <w:szCs w:val="24"/>
        </w:rPr>
        <w:t xml:space="preserve"> en </w:t>
      </w:r>
      <w:r w:rsidR="00A8582C" w:rsidRPr="00A2260A">
        <w:rPr>
          <w:rFonts w:ascii="Tahoma" w:hAnsi="Tahoma" w:cs="Tahoma"/>
          <w:sz w:val="24"/>
          <w:szCs w:val="24"/>
        </w:rPr>
        <w:t>la jurisdicción ordinaria laboral</w:t>
      </w:r>
      <w:r w:rsidR="0009025F" w:rsidRPr="00A2260A">
        <w:rPr>
          <w:rFonts w:ascii="Tahoma" w:hAnsi="Tahoma" w:cs="Tahoma"/>
          <w:sz w:val="24"/>
          <w:szCs w:val="24"/>
        </w:rPr>
        <w:t xml:space="preserve">, </w:t>
      </w:r>
      <w:r w:rsidR="00A8582C" w:rsidRPr="00A2260A">
        <w:rPr>
          <w:rFonts w:ascii="Tahoma" w:hAnsi="Tahoma" w:cs="Tahoma"/>
          <w:sz w:val="24"/>
          <w:szCs w:val="24"/>
        </w:rPr>
        <w:t xml:space="preserve">atendiendo lo dispuesto en </w:t>
      </w:r>
      <w:r w:rsidR="00A8582C" w:rsidRPr="00A2260A">
        <w:rPr>
          <w:rFonts w:ascii="Tahoma" w:eastAsia="Dotum" w:hAnsi="Tahoma" w:cs="Tahoma"/>
          <w:sz w:val="24"/>
          <w:szCs w:val="24"/>
          <w:lang w:eastAsia="es-ES"/>
        </w:rPr>
        <w:t>el artículo 2° del C.P.T. y S.S., que determina como parte de su competencia general, la correspondiente a dirimir las</w:t>
      </w:r>
      <w:r w:rsidR="00A8582C" w:rsidRPr="00A2260A">
        <w:rPr>
          <w:rFonts w:ascii="Tahoma" w:eastAsia="Arial Unicode MS" w:hAnsi="Tahoma" w:cs="Tahoma"/>
          <w:sz w:val="24"/>
          <w:szCs w:val="24"/>
          <w:lang w:eastAsia="es-ES"/>
        </w:rPr>
        <w:t xml:space="preserve"> controversias relativas a la prestación de los servicios de la seguridad social que se susciten entre los afiliados, beneficiarios o usuarios, los empleadores y las entidades administradoras o prestadoras.</w:t>
      </w:r>
    </w:p>
    <w:p w14:paraId="55C3B22F" w14:textId="4F97A850" w:rsidR="00863F0A" w:rsidRPr="00A2260A" w:rsidRDefault="00863F0A" w:rsidP="0018199C">
      <w:pPr>
        <w:spacing w:after="0" w:line="276" w:lineRule="auto"/>
        <w:ind w:firstLine="708"/>
        <w:jc w:val="both"/>
        <w:rPr>
          <w:rFonts w:ascii="Tahoma" w:hAnsi="Tahoma" w:cs="Tahoma"/>
          <w:sz w:val="24"/>
          <w:szCs w:val="24"/>
        </w:rPr>
      </w:pPr>
    </w:p>
    <w:p w14:paraId="0820ECD8" w14:textId="27876563" w:rsidR="00863F0A" w:rsidRPr="00A2260A" w:rsidRDefault="008674D8" w:rsidP="0018199C">
      <w:pPr>
        <w:spacing w:after="0" w:line="276" w:lineRule="auto"/>
        <w:ind w:firstLine="708"/>
        <w:jc w:val="both"/>
        <w:rPr>
          <w:rFonts w:ascii="Tahoma" w:hAnsi="Tahoma" w:cs="Tahoma"/>
          <w:sz w:val="24"/>
          <w:szCs w:val="24"/>
        </w:rPr>
      </w:pPr>
      <w:r w:rsidRPr="00A2260A">
        <w:rPr>
          <w:rFonts w:ascii="Tahoma" w:hAnsi="Tahoma" w:cs="Tahoma"/>
          <w:sz w:val="24"/>
          <w:szCs w:val="24"/>
        </w:rPr>
        <w:t xml:space="preserve">No obstante lo anterior, una vez resuelta de manera favorable la declaratoria de ineficacia, pierde jurisdicción el juez laboral para pronunciarse sobre la procedencia, por ejemplo, de la pensión de vejez de la parte actora, dado que a partir de ese momento se dan los presupuestos establecidos en el numeral 4º del </w:t>
      </w:r>
      <w:r w:rsidR="00863F0A" w:rsidRPr="00A2260A">
        <w:rPr>
          <w:rFonts w:ascii="Tahoma" w:hAnsi="Tahoma" w:cs="Tahoma"/>
          <w:sz w:val="24"/>
          <w:szCs w:val="24"/>
        </w:rPr>
        <w:t>artículo 104 del CPACA</w:t>
      </w:r>
      <w:r w:rsidR="00861484" w:rsidRPr="00A2260A">
        <w:rPr>
          <w:rFonts w:ascii="Tahoma" w:hAnsi="Tahoma" w:cs="Tahoma"/>
          <w:sz w:val="24"/>
          <w:szCs w:val="24"/>
        </w:rPr>
        <w:t>,</w:t>
      </w:r>
      <w:r w:rsidR="00863F0A" w:rsidRPr="00A2260A">
        <w:rPr>
          <w:rFonts w:ascii="Tahoma" w:hAnsi="Tahoma" w:cs="Tahoma"/>
          <w:sz w:val="24"/>
          <w:szCs w:val="24"/>
        </w:rPr>
        <w:t xml:space="preserve"> </w:t>
      </w:r>
      <w:r w:rsidRPr="00A2260A">
        <w:rPr>
          <w:rFonts w:ascii="Tahoma" w:hAnsi="Tahoma" w:cs="Tahoma"/>
          <w:sz w:val="24"/>
          <w:szCs w:val="24"/>
        </w:rPr>
        <w:t xml:space="preserve">que establece </w:t>
      </w:r>
      <w:r w:rsidR="00A8582C" w:rsidRPr="00A2260A">
        <w:rPr>
          <w:rFonts w:ascii="Tahoma" w:hAnsi="Tahoma" w:cs="Tahoma"/>
          <w:sz w:val="24"/>
          <w:szCs w:val="24"/>
        </w:rPr>
        <w:t xml:space="preserve">que </w:t>
      </w:r>
      <w:r w:rsidR="00861484" w:rsidRPr="00A2260A">
        <w:rPr>
          <w:rFonts w:ascii="Tahoma" w:hAnsi="Tahoma" w:cs="Tahoma"/>
          <w:sz w:val="24"/>
          <w:szCs w:val="24"/>
        </w:rPr>
        <w:t xml:space="preserve">la </w:t>
      </w:r>
      <w:r w:rsidR="00A8582C" w:rsidRPr="00A2260A">
        <w:rPr>
          <w:rFonts w:ascii="Tahoma" w:hAnsi="Tahoma" w:cs="Tahoma"/>
          <w:sz w:val="24"/>
          <w:szCs w:val="24"/>
        </w:rPr>
        <w:t xml:space="preserve"> </w:t>
      </w:r>
      <w:r w:rsidR="00863F0A" w:rsidRPr="00A2260A">
        <w:rPr>
          <w:rFonts w:ascii="Tahoma" w:hAnsi="Tahoma" w:cs="Tahoma"/>
          <w:sz w:val="24"/>
          <w:szCs w:val="24"/>
        </w:rPr>
        <w:t xml:space="preserve">Jurisdicción </w:t>
      </w:r>
      <w:r w:rsidR="00861484" w:rsidRPr="00A2260A">
        <w:rPr>
          <w:rFonts w:ascii="Tahoma" w:hAnsi="Tahoma" w:cs="Tahoma"/>
          <w:sz w:val="24"/>
          <w:szCs w:val="24"/>
        </w:rPr>
        <w:t xml:space="preserve">de la Contencioso Administrativo </w:t>
      </w:r>
      <w:r w:rsidR="00863F0A" w:rsidRPr="00A2260A">
        <w:rPr>
          <w:rFonts w:ascii="Tahoma" w:hAnsi="Tahoma" w:cs="Tahoma"/>
          <w:sz w:val="24"/>
          <w:szCs w:val="24"/>
        </w:rPr>
        <w:t xml:space="preserve">conocerá de los </w:t>
      </w:r>
      <w:r w:rsidR="00A8582C" w:rsidRPr="00A2260A">
        <w:rPr>
          <w:rFonts w:ascii="Tahoma" w:hAnsi="Tahoma" w:cs="Tahoma"/>
          <w:sz w:val="24"/>
          <w:szCs w:val="24"/>
        </w:rPr>
        <w:t xml:space="preserve">procesos </w:t>
      </w:r>
      <w:r w:rsidR="00863F0A" w:rsidRPr="00A2260A">
        <w:rPr>
          <w:rFonts w:ascii="Tahoma" w:hAnsi="Tahoma" w:cs="Tahoma"/>
          <w:sz w:val="24"/>
          <w:szCs w:val="24"/>
        </w:rPr>
        <w:t xml:space="preserve">relativos a la relación legal y reglamentaria entre los servidores públicos y el </w:t>
      </w:r>
      <w:r w:rsidRPr="00A2260A">
        <w:rPr>
          <w:rFonts w:ascii="Tahoma" w:hAnsi="Tahoma" w:cs="Tahoma"/>
          <w:sz w:val="24"/>
          <w:szCs w:val="24"/>
        </w:rPr>
        <w:t>e</w:t>
      </w:r>
      <w:r w:rsidR="00863F0A" w:rsidRPr="00A2260A">
        <w:rPr>
          <w:rFonts w:ascii="Tahoma" w:hAnsi="Tahoma" w:cs="Tahoma"/>
          <w:sz w:val="24"/>
          <w:szCs w:val="24"/>
        </w:rPr>
        <w:t>stado, y la seguridad social de los mismos, cuando dicho régimen esté administrado por una persona de derecho público</w:t>
      </w:r>
      <w:r w:rsidR="00036EA6" w:rsidRPr="00A2260A">
        <w:rPr>
          <w:rFonts w:ascii="Tahoma" w:hAnsi="Tahoma" w:cs="Tahoma"/>
          <w:sz w:val="24"/>
          <w:szCs w:val="24"/>
        </w:rPr>
        <w:t>, como lo es la Administradora Colombiana de Pensiones - Colpensiones</w:t>
      </w:r>
      <w:r w:rsidR="00863F0A" w:rsidRPr="00A2260A">
        <w:rPr>
          <w:rFonts w:ascii="Tahoma" w:hAnsi="Tahoma" w:cs="Tahoma"/>
          <w:sz w:val="24"/>
          <w:szCs w:val="24"/>
        </w:rPr>
        <w:t>.</w:t>
      </w:r>
    </w:p>
    <w:p w14:paraId="78812F7B" w14:textId="77777777" w:rsidR="00863F0A" w:rsidRPr="00A2260A" w:rsidRDefault="00863F0A" w:rsidP="0018199C">
      <w:pPr>
        <w:spacing w:after="0" w:line="276" w:lineRule="auto"/>
        <w:jc w:val="both"/>
        <w:rPr>
          <w:rFonts w:ascii="Tahoma" w:eastAsia="Arial Unicode MS" w:hAnsi="Tahoma" w:cs="Tahoma"/>
          <w:sz w:val="24"/>
          <w:szCs w:val="24"/>
          <w:lang w:eastAsia="es-ES"/>
        </w:rPr>
      </w:pPr>
    </w:p>
    <w:p w14:paraId="0F0771C8" w14:textId="35FB2E1B" w:rsidR="00863F0A" w:rsidRPr="00A2260A" w:rsidRDefault="00861484" w:rsidP="0018199C">
      <w:pPr>
        <w:spacing w:after="0" w:line="276" w:lineRule="auto"/>
        <w:ind w:firstLine="708"/>
        <w:jc w:val="both"/>
        <w:rPr>
          <w:rFonts w:ascii="Tahoma" w:eastAsia="Arial Unicode MS" w:hAnsi="Tahoma" w:cs="Tahoma"/>
          <w:sz w:val="24"/>
          <w:szCs w:val="24"/>
          <w:lang w:eastAsia="es-ES"/>
        </w:rPr>
      </w:pPr>
      <w:r w:rsidRPr="00A2260A">
        <w:rPr>
          <w:rFonts w:ascii="Tahoma" w:eastAsia="Arial Unicode MS" w:hAnsi="Tahoma" w:cs="Tahoma"/>
          <w:sz w:val="24"/>
          <w:szCs w:val="24"/>
          <w:lang w:eastAsia="es-ES"/>
        </w:rPr>
        <w:t>Lo anterior permite colegir que</w:t>
      </w:r>
      <w:r w:rsidR="00863F0A" w:rsidRPr="00A2260A">
        <w:rPr>
          <w:rFonts w:ascii="Tahoma" w:eastAsia="Arial Unicode MS" w:hAnsi="Tahoma" w:cs="Tahoma"/>
          <w:sz w:val="24"/>
          <w:szCs w:val="24"/>
          <w:lang w:eastAsia="es-ES"/>
        </w:rPr>
        <w:t>, por regla general</w:t>
      </w:r>
      <w:r w:rsidR="00036EA6" w:rsidRPr="00A2260A">
        <w:rPr>
          <w:rFonts w:ascii="Tahoma" w:eastAsia="Arial Unicode MS" w:hAnsi="Tahoma" w:cs="Tahoma"/>
          <w:sz w:val="24"/>
          <w:szCs w:val="24"/>
          <w:lang w:eastAsia="es-ES"/>
        </w:rPr>
        <w:t>,</w:t>
      </w:r>
      <w:r w:rsidR="00863F0A" w:rsidRPr="00A2260A">
        <w:rPr>
          <w:rFonts w:ascii="Tahoma" w:eastAsia="Arial Unicode MS" w:hAnsi="Tahoma" w:cs="Tahoma"/>
          <w:sz w:val="24"/>
          <w:szCs w:val="24"/>
          <w:lang w:eastAsia="es-ES"/>
        </w:rPr>
        <w:t xml:space="preserve"> las controversias relativas al </w:t>
      </w:r>
      <w:r w:rsidR="008674D8" w:rsidRPr="00A2260A">
        <w:rPr>
          <w:rFonts w:ascii="Tahoma" w:eastAsia="Arial Unicode MS" w:hAnsi="Tahoma" w:cs="Tahoma"/>
          <w:sz w:val="24"/>
          <w:szCs w:val="24"/>
          <w:lang w:eastAsia="es-ES"/>
        </w:rPr>
        <w:t xml:space="preserve">sistema general de seguridad social </w:t>
      </w:r>
      <w:r w:rsidR="00863F0A" w:rsidRPr="00A2260A">
        <w:rPr>
          <w:rFonts w:ascii="Tahoma" w:eastAsia="Arial Unicode MS" w:hAnsi="Tahoma" w:cs="Tahoma"/>
          <w:sz w:val="24"/>
          <w:szCs w:val="24"/>
          <w:lang w:eastAsia="es-ES"/>
        </w:rPr>
        <w:t>son de competencia de la Jurisdicción Ordinaria Laboral, sin embargo</w:t>
      </w:r>
      <w:r w:rsidR="00036EA6" w:rsidRPr="00A2260A">
        <w:rPr>
          <w:rFonts w:ascii="Tahoma" w:eastAsia="Arial Unicode MS" w:hAnsi="Tahoma" w:cs="Tahoma"/>
          <w:sz w:val="24"/>
          <w:szCs w:val="24"/>
          <w:lang w:eastAsia="es-ES"/>
        </w:rPr>
        <w:t>,</w:t>
      </w:r>
      <w:r w:rsidR="00863F0A" w:rsidRPr="00A2260A">
        <w:rPr>
          <w:rFonts w:ascii="Tahoma" w:eastAsia="Arial Unicode MS" w:hAnsi="Tahoma" w:cs="Tahoma"/>
          <w:sz w:val="24"/>
          <w:szCs w:val="24"/>
          <w:lang w:eastAsia="es-ES"/>
        </w:rPr>
        <w:t xml:space="preserve"> </w:t>
      </w:r>
      <w:r w:rsidR="00FB32D3" w:rsidRPr="00A2260A">
        <w:rPr>
          <w:rFonts w:ascii="Tahoma" w:eastAsia="Arial Unicode MS" w:hAnsi="Tahoma" w:cs="Tahoma"/>
          <w:sz w:val="24"/>
          <w:szCs w:val="24"/>
          <w:lang w:eastAsia="es-ES"/>
        </w:rPr>
        <w:t xml:space="preserve">frente a </w:t>
      </w:r>
      <w:r w:rsidR="00863F0A" w:rsidRPr="00A2260A">
        <w:rPr>
          <w:rFonts w:ascii="Tahoma" w:eastAsia="Arial Unicode MS" w:hAnsi="Tahoma" w:cs="Tahoma"/>
          <w:sz w:val="24"/>
          <w:szCs w:val="24"/>
          <w:lang w:eastAsia="es-ES"/>
        </w:rPr>
        <w:t xml:space="preserve">los </w:t>
      </w:r>
      <w:r w:rsidR="00FB32D3" w:rsidRPr="00A2260A">
        <w:rPr>
          <w:rFonts w:ascii="Tahoma" w:eastAsia="Arial Unicode MS" w:hAnsi="Tahoma" w:cs="Tahoma"/>
          <w:sz w:val="24"/>
          <w:szCs w:val="24"/>
          <w:lang w:eastAsia="es-ES"/>
        </w:rPr>
        <w:t>litigios</w:t>
      </w:r>
      <w:r w:rsidR="00863F0A" w:rsidRPr="00A2260A">
        <w:rPr>
          <w:rFonts w:ascii="Tahoma" w:eastAsia="Arial Unicode MS" w:hAnsi="Tahoma" w:cs="Tahoma"/>
          <w:sz w:val="24"/>
          <w:szCs w:val="24"/>
          <w:lang w:eastAsia="es-ES"/>
        </w:rPr>
        <w:t xml:space="preserve"> relacionados con </w:t>
      </w:r>
      <w:r w:rsidR="00FB32D3" w:rsidRPr="00A2260A">
        <w:rPr>
          <w:rFonts w:ascii="Tahoma" w:eastAsia="Arial Unicode MS" w:hAnsi="Tahoma" w:cs="Tahoma"/>
          <w:sz w:val="24"/>
          <w:szCs w:val="24"/>
          <w:lang w:eastAsia="es-ES"/>
        </w:rPr>
        <w:t xml:space="preserve">la pensión de vejez de </w:t>
      </w:r>
      <w:r w:rsidR="00863F0A" w:rsidRPr="00A2260A">
        <w:rPr>
          <w:rFonts w:ascii="Tahoma" w:eastAsia="Arial Unicode MS" w:hAnsi="Tahoma" w:cs="Tahoma"/>
          <w:sz w:val="24"/>
          <w:szCs w:val="24"/>
          <w:lang w:eastAsia="es-ES"/>
        </w:rPr>
        <w:t xml:space="preserve">los empleados públicos </w:t>
      </w:r>
      <w:r w:rsidR="00036EA6" w:rsidRPr="00A2260A">
        <w:rPr>
          <w:rFonts w:ascii="Tahoma" w:eastAsia="Arial Unicode MS" w:hAnsi="Tahoma" w:cs="Tahoma"/>
          <w:i/>
          <w:sz w:val="24"/>
          <w:szCs w:val="24"/>
          <w:lang w:eastAsia="es-ES"/>
        </w:rPr>
        <w:t>-</w:t>
      </w:r>
      <w:r w:rsidR="00863F0A" w:rsidRPr="00A2260A">
        <w:rPr>
          <w:rFonts w:ascii="Tahoma" w:eastAsia="Arial Unicode MS" w:hAnsi="Tahoma" w:cs="Tahoma"/>
          <w:i/>
          <w:sz w:val="24"/>
          <w:szCs w:val="24"/>
          <w:lang w:eastAsia="es-ES"/>
        </w:rPr>
        <w:t xml:space="preserve">cuando el </w:t>
      </w:r>
      <w:r w:rsidR="00036EA6" w:rsidRPr="00A2260A">
        <w:rPr>
          <w:rFonts w:ascii="Tahoma" w:eastAsia="Arial Unicode MS" w:hAnsi="Tahoma" w:cs="Tahoma"/>
          <w:i/>
          <w:sz w:val="24"/>
          <w:szCs w:val="24"/>
          <w:lang w:eastAsia="es-ES"/>
        </w:rPr>
        <w:t>r</w:t>
      </w:r>
      <w:r w:rsidR="00863F0A" w:rsidRPr="00A2260A">
        <w:rPr>
          <w:rFonts w:ascii="Tahoma" w:eastAsia="Arial Unicode MS" w:hAnsi="Tahoma" w:cs="Tahoma"/>
          <w:i/>
          <w:sz w:val="24"/>
          <w:szCs w:val="24"/>
          <w:lang w:eastAsia="es-ES"/>
        </w:rPr>
        <w:t>égimen es administrado por una entidad de derecho público</w:t>
      </w:r>
      <w:r w:rsidR="00036EA6" w:rsidRPr="00A2260A">
        <w:rPr>
          <w:rFonts w:ascii="Tahoma" w:eastAsia="Arial Unicode MS" w:hAnsi="Tahoma" w:cs="Tahoma"/>
          <w:i/>
          <w:sz w:val="24"/>
          <w:szCs w:val="24"/>
          <w:lang w:eastAsia="es-ES"/>
        </w:rPr>
        <w:t>-</w:t>
      </w:r>
      <w:r w:rsidR="00863F0A" w:rsidRPr="00A2260A">
        <w:rPr>
          <w:rFonts w:ascii="Tahoma" w:eastAsia="Arial Unicode MS" w:hAnsi="Tahoma" w:cs="Tahoma"/>
          <w:sz w:val="24"/>
          <w:szCs w:val="24"/>
          <w:lang w:eastAsia="es-ES"/>
        </w:rPr>
        <w:t>, como acontece en el caso en concreto, la competencia para dirimir</w:t>
      </w:r>
      <w:r w:rsidR="00FB32D3" w:rsidRPr="00A2260A">
        <w:rPr>
          <w:rFonts w:ascii="Tahoma" w:eastAsia="Arial Unicode MS" w:hAnsi="Tahoma" w:cs="Tahoma"/>
          <w:sz w:val="24"/>
          <w:szCs w:val="24"/>
          <w:lang w:eastAsia="es-ES"/>
        </w:rPr>
        <w:t xml:space="preserve">los recae en </w:t>
      </w:r>
      <w:r w:rsidR="00863F0A" w:rsidRPr="00A2260A">
        <w:rPr>
          <w:rFonts w:ascii="Tahoma" w:eastAsia="Arial Unicode MS" w:hAnsi="Tahoma" w:cs="Tahoma"/>
          <w:sz w:val="24"/>
          <w:szCs w:val="24"/>
          <w:lang w:eastAsia="es-ES"/>
        </w:rPr>
        <w:t xml:space="preserve">la Jurisdicción Contenciosa Administrativa.    </w:t>
      </w:r>
    </w:p>
    <w:p w14:paraId="2A502F59" w14:textId="767AC208" w:rsidR="00965964" w:rsidRDefault="00965964" w:rsidP="0018199C">
      <w:pPr>
        <w:spacing w:after="0" w:line="276" w:lineRule="auto"/>
        <w:jc w:val="both"/>
        <w:rPr>
          <w:rFonts w:ascii="Tahoma" w:eastAsia="Arial Unicode MS" w:hAnsi="Tahoma" w:cs="Tahoma"/>
          <w:sz w:val="24"/>
          <w:szCs w:val="24"/>
          <w:lang w:eastAsia="es-ES"/>
        </w:rPr>
      </w:pPr>
    </w:p>
    <w:p w14:paraId="5E72A158" w14:textId="77777777" w:rsidR="00B75912" w:rsidRPr="00A2260A" w:rsidRDefault="00B75912" w:rsidP="0018199C">
      <w:pPr>
        <w:spacing w:after="0" w:line="276" w:lineRule="auto"/>
        <w:jc w:val="both"/>
        <w:rPr>
          <w:rFonts w:ascii="Tahoma" w:eastAsia="Arial Unicode MS" w:hAnsi="Tahoma" w:cs="Tahoma"/>
          <w:sz w:val="24"/>
          <w:szCs w:val="24"/>
          <w:lang w:eastAsia="es-ES"/>
        </w:rPr>
      </w:pPr>
    </w:p>
    <w:p w14:paraId="26163B50" w14:textId="77777777" w:rsidR="0004693E" w:rsidRPr="00A2260A" w:rsidRDefault="0004693E" w:rsidP="0018199C">
      <w:pPr>
        <w:numPr>
          <w:ilvl w:val="1"/>
          <w:numId w:val="16"/>
        </w:numPr>
        <w:spacing w:after="0" w:line="276" w:lineRule="auto"/>
        <w:contextualSpacing/>
        <w:jc w:val="both"/>
        <w:rPr>
          <w:rFonts w:ascii="Tahoma" w:hAnsi="Tahoma" w:cs="Tahoma"/>
          <w:b/>
          <w:sz w:val="24"/>
          <w:szCs w:val="24"/>
        </w:rPr>
      </w:pPr>
      <w:r w:rsidRPr="00A2260A">
        <w:rPr>
          <w:rFonts w:ascii="Tahoma" w:hAnsi="Tahoma" w:cs="Tahoma"/>
          <w:b/>
          <w:sz w:val="24"/>
          <w:szCs w:val="24"/>
        </w:rPr>
        <w:t>Caso Concreto</w:t>
      </w:r>
    </w:p>
    <w:p w14:paraId="3DEE3737" w14:textId="77777777" w:rsidR="0004693E" w:rsidRPr="00A2260A" w:rsidRDefault="0004693E" w:rsidP="0018199C">
      <w:pPr>
        <w:spacing w:after="0" w:line="276" w:lineRule="auto"/>
        <w:jc w:val="both"/>
        <w:rPr>
          <w:rFonts w:ascii="Tahoma" w:hAnsi="Tahoma" w:cs="Tahoma"/>
          <w:b/>
          <w:color w:val="FF0000"/>
          <w:sz w:val="24"/>
          <w:szCs w:val="24"/>
        </w:rPr>
      </w:pPr>
    </w:p>
    <w:p w14:paraId="42406DFB" w14:textId="433F8648" w:rsidR="00EF799D" w:rsidRPr="00A2260A" w:rsidRDefault="00EF799D" w:rsidP="0018199C">
      <w:pPr>
        <w:spacing w:after="0" w:line="276" w:lineRule="auto"/>
        <w:ind w:firstLine="708"/>
        <w:jc w:val="both"/>
        <w:rPr>
          <w:rFonts w:ascii="Tahoma" w:hAnsi="Tahoma" w:cs="Tahoma"/>
          <w:sz w:val="24"/>
          <w:szCs w:val="24"/>
        </w:rPr>
      </w:pPr>
      <w:r w:rsidRPr="00A2260A">
        <w:rPr>
          <w:rFonts w:ascii="Tahoma" w:hAnsi="Tahoma" w:cs="Tahoma"/>
          <w:sz w:val="24"/>
          <w:szCs w:val="24"/>
        </w:rPr>
        <w:t xml:space="preserve">Se pretende por esta vía ordinaria que se declare la </w:t>
      </w:r>
      <w:r w:rsidR="002874FB" w:rsidRPr="00A2260A">
        <w:rPr>
          <w:rFonts w:ascii="Tahoma" w:hAnsi="Tahoma" w:cs="Tahoma"/>
          <w:sz w:val="24"/>
          <w:szCs w:val="24"/>
        </w:rPr>
        <w:t xml:space="preserve">ineficacia o subsidiariamente la </w:t>
      </w:r>
      <w:r w:rsidRPr="00A2260A">
        <w:rPr>
          <w:rFonts w:ascii="Tahoma" w:hAnsi="Tahoma" w:cs="Tahoma"/>
          <w:sz w:val="24"/>
          <w:szCs w:val="24"/>
        </w:rPr>
        <w:t>nulidad del traslado del régimen de prima media con prestación definida al de ahorro individual con solidaridad, dada la omisión de dar información clara y precisa</w:t>
      </w:r>
      <w:r w:rsidR="002874FB" w:rsidRPr="00A2260A">
        <w:rPr>
          <w:rFonts w:ascii="Tahoma" w:hAnsi="Tahoma" w:cs="Tahoma"/>
          <w:sz w:val="24"/>
          <w:szCs w:val="24"/>
        </w:rPr>
        <w:t xml:space="preserve"> a la actora </w:t>
      </w:r>
      <w:r w:rsidR="00965964" w:rsidRPr="00A2260A">
        <w:rPr>
          <w:rFonts w:ascii="Tahoma" w:hAnsi="Tahoma" w:cs="Tahoma"/>
          <w:sz w:val="24"/>
          <w:szCs w:val="24"/>
        </w:rPr>
        <w:t>por parte de</w:t>
      </w:r>
      <w:r w:rsidRPr="00A2260A">
        <w:rPr>
          <w:rFonts w:ascii="Tahoma" w:hAnsi="Tahoma" w:cs="Tahoma"/>
          <w:sz w:val="24"/>
          <w:szCs w:val="24"/>
        </w:rPr>
        <w:t xml:space="preserve"> la A.F.P. </w:t>
      </w:r>
      <w:r w:rsidR="00965964" w:rsidRPr="00A2260A">
        <w:rPr>
          <w:rFonts w:ascii="Tahoma" w:hAnsi="Tahoma" w:cs="Tahoma"/>
          <w:sz w:val="24"/>
          <w:szCs w:val="24"/>
        </w:rPr>
        <w:t xml:space="preserve">por cuanto no le dio </w:t>
      </w:r>
      <w:r w:rsidRPr="00A2260A">
        <w:rPr>
          <w:rFonts w:ascii="Tahoma" w:hAnsi="Tahoma" w:cs="Tahoma"/>
          <w:sz w:val="24"/>
          <w:szCs w:val="24"/>
        </w:rPr>
        <w:t>a conocer las condiciones y consecuencias de la migración de régimen.</w:t>
      </w:r>
    </w:p>
    <w:p w14:paraId="3CC80CBA" w14:textId="77777777" w:rsidR="00EF799D" w:rsidRPr="00A2260A" w:rsidRDefault="00EF799D" w:rsidP="0018199C">
      <w:pPr>
        <w:spacing w:after="0" w:line="276" w:lineRule="auto"/>
        <w:ind w:firstLine="708"/>
        <w:jc w:val="both"/>
        <w:rPr>
          <w:rFonts w:ascii="Tahoma" w:hAnsi="Tahoma" w:cs="Tahoma"/>
          <w:sz w:val="24"/>
          <w:szCs w:val="24"/>
        </w:rPr>
      </w:pPr>
    </w:p>
    <w:p w14:paraId="5737AF1C" w14:textId="619D0D8A" w:rsidR="00EF799D" w:rsidRPr="00A2260A" w:rsidRDefault="00EF799D" w:rsidP="0018199C">
      <w:pPr>
        <w:spacing w:after="0" w:line="276" w:lineRule="auto"/>
        <w:ind w:firstLine="708"/>
        <w:jc w:val="both"/>
        <w:rPr>
          <w:rFonts w:ascii="Tahoma" w:hAnsi="Tahoma" w:cs="Tahoma"/>
          <w:sz w:val="24"/>
          <w:szCs w:val="24"/>
        </w:rPr>
      </w:pPr>
      <w:r w:rsidRPr="00A2260A">
        <w:rPr>
          <w:rFonts w:ascii="Tahoma" w:hAnsi="Tahoma" w:cs="Tahoma"/>
          <w:sz w:val="24"/>
          <w:szCs w:val="24"/>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 acerca del impacto del cambio de régimen pensional.</w:t>
      </w:r>
    </w:p>
    <w:p w14:paraId="23CEDB47" w14:textId="77777777" w:rsidR="00EF799D" w:rsidRPr="00A2260A" w:rsidRDefault="00EF799D" w:rsidP="0018199C">
      <w:pPr>
        <w:spacing w:after="0" w:line="276" w:lineRule="auto"/>
        <w:ind w:firstLine="708"/>
        <w:jc w:val="both"/>
        <w:rPr>
          <w:rFonts w:ascii="Tahoma" w:hAnsi="Tahoma" w:cs="Tahoma"/>
          <w:sz w:val="24"/>
          <w:szCs w:val="24"/>
        </w:rPr>
      </w:pPr>
    </w:p>
    <w:p w14:paraId="52A70071" w14:textId="6F31F785" w:rsidR="0004693E" w:rsidRPr="00A2260A" w:rsidRDefault="00EF799D" w:rsidP="0018199C">
      <w:pPr>
        <w:spacing w:after="0" w:line="276" w:lineRule="auto"/>
        <w:ind w:firstLine="708"/>
        <w:jc w:val="both"/>
        <w:rPr>
          <w:rFonts w:ascii="Tahoma" w:hAnsi="Tahoma" w:cs="Tahoma"/>
          <w:sz w:val="24"/>
          <w:szCs w:val="24"/>
        </w:rPr>
      </w:pPr>
      <w:r w:rsidRPr="00A2260A">
        <w:rPr>
          <w:rFonts w:ascii="Tahoma" w:hAnsi="Tahoma" w:cs="Tahoma"/>
          <w:sz w:val="24"/>
          <w:szCs w:val="24"/>
        </w:rPr>
        <w:t>Por otra parte, c</w:t>
      </w:r>
      <w:r w:rsidR="00327034" w:rsidRPr="00A2260A">
        <w:rPr>
          <w:rFonts w:ascii="Tahoma" w:hAnsi="Tahoma" w:cs="Tahoma"/>
          <w:sz w:val="24"/>
          <w:szCs w:val="24"/>
        </w:rPr>
        <w:t>omo sustento a sus recursos de apelación, las</w:t>
      </w:r>
      <w:r w:rsidR="00C63573" w:rsidRPr="00A2260A">
        <w:rPr>
          <w:rFonts w:ascii="Tahoma" w:hAnsi="Tahoma" w:cs="Tahoma"/>
          <w:sz w:val="24"/>
          <w:szCs w:val="24"/>
        </w:rPr>
        <w:t xml:space="preserve"> AFP de Porvenir S.A. y Protección S.A.</w:t>
      </w:r>
      <w:r w:rsidR="00327034" w:rsidRPr="00A2260A">
        <w:rPr>
          <w:rFonts w:ascii="Tahoma" w:hAnsi="Tahoma" w:cs="Tahoma"/>
          <w:sz w:val="24"/>
          <w:szCs w:val="24"/>
        </w:rPr>
        <w:t xml:space="preserve"> manifiestan que</w:t>
      </w:r>
      <w:r w:rsidR="0004693E" w:rsidRPr="00A2260A">
        <w:rPr>
          <w:rFonts w:ascii="Tahoma" w:hAnsi="Tahoma" w:cs="Tahoma"/>
          <w:sz w:val="24"/>
          <w:szCs w:val="24"/>
        </w:rPr>
        <w:t xml:space="preserve"> los traslados horizontales efectuados por l</w:t>
      </w:r>
      <w:r w:rsidR="00C63573" w:rsidRPr="00A2260A">
        <w:rPr>
          <w:rFonts w:ascii="Tahoma" w:hAnsi="Tahoma" w:cs="Tahoma"/>
          <w:sz w:val="24"/>
          <w:szCs w:val="24"/>
        </w:rPr>
        <w:t>a</w:t>
      </w:r>
      <w:r w:rsidR="0004693E" w:rsidRPr="00A2260A">
        <w:rPr>
          <w:rFonts w:ascii="Tahoma" w:hAnsi="Tahoma" w:cs="Tahoma"/>
          <w:sz w:val="24"/>
          <w:szCs w:val="24"/>
        </w:rPr>
        <w:t xml:space="preserve"> demandante </w:t>
      </w:r>
      <w:r w:rsidR="00327034" w:rsidRPr="00A2260A">
        <w:rPr>
          <w:rFonts w:ascii="Tahoma" w:hAnsi="Tahoma" w:cs="Tahoma"/>
          <w:sz w:val="24"/>
          <w:szCs w:val="24"/>
        </w:rPr>
        <w:t>representan</w:t>
      </w:r>
      <w:r w:rsidR="0004693E" w:rsidRPr="00A2260A">
        <w:rPr>
          <w:rFonts w:ascii="Tahoma" w:hAnsi="Tahoma" w:cs="Tahoma"/>
          <w:sz w:val="24"/>
          <w:szCs w:val="24"/>
        </w:rPr>
        <w:t xml:space="preserve"> actos que permiten inferir la voluntad de</w:t>
      </w:r>
      <w:r w:rsidR="00C63573" w:rsidRPr="00A2260A">
        <w:rPr>
          <w:rFonts w:ascii="Tahoma" w:hAnsi="Tahoma" w:cs="Tahoma"/>
          <w:sz w:val="24"/>
          <w:szCs w:val="24"/>
        </w:rPr>
        <w:t xml:space="preserve"> </w:t>
      </w:r>
      <w:r w:rsidR="0004693E" w:rsidRPr="00A2260A">
        <w:rPr>
          <w:rFonts w:ascii="Tahoma" w:hAnsi="Tahoma" w:cs="Tahoma"/>
          <w:sz w:val="24"/>
          <w:szCs w:val="24"/>
        </w:rPr>
        <w:t>l</w:t>
      </w:r>
      <w:r w:rsidR="00C63573" w:rsidRPr="00A2260A">
        <w:rPr>
          <w:rFonts w:ascii="Tahoma" w:hAnsi="Tahoma" w:cs="Tahoma"/>
          <w:sz w:val="24"/>
          <w:szCs w:val="24"/>
        </w:rPr>
        <w:t>a</w:t>
      </w:r>
      <w:r w:rsidR="0004693E" w:rsidRPr="00A2260A">
        <w:rPr>
          <w:rFonts w:ascii="Tahoma" w:hAnsi="Tahoma" w:cs="Tahoma"/>
          <w:sz w:val="24"/>
          <w:szCs w:val="24"/>
        </w:rPr>
        <w:t xml:space="preserve"> afiliad</w:t>
      </w:r>
      <w:r w:rsidR="00C63573" w:rsidRPr="00A2260A">
        <w:rPr>
          <w:rFonts w:ascii="Tahoma" w:hAnsi="Tahoma" w:cs="Tahoma"/>
          <w:sz w:val="24"/>
          <w:szCs w:val="24"/>
        </w:rPr>
        <w:t>a</w:t>
      </w:r>
      <w:r w:rsidR="0004693E" w:rsidRPr="00A2260A">
        <w:rPr>
          <w:rFonts w:ascii="Tahoma" w:hAnsi="Tahoma" w:cs="Tahoma"/>
          <w:sz w:val="24"/>
          <w:szCs w:val="24"/>
        </w:rPr>
        <w:t xml:space="preserve"> de continuar en el RAIS, </w:t>
      </w:r>
      <w:r w:rsidR="00EB7459" w:rsidRPr="00A2260A">
        <w:rPr>
          <w:rFonts w:ascii="Tahoma" w:hAnsi="Tahoma" w:cs="Tahoma"/>
          <w:sz w:val="24"/>
          <w:szCs w:val="24"/>
        </w:rPr>
        <w:t xml:space="preserve">toda vez </w:t>
      </w:r>
      <w:r w:rsidR="0004693E" w:rsidRPr="00A2260A">
        <w:rPr>
          <w:rFonts w:ascii="Tahoma" w:hAnsi="Tahoma" w:cs="Tahoma"/>
          <w:sz w:val="24"/>
          <w:szCs w:val="24"/>
        </w:rPr>
        <w:t>que en cada uno de los cambios de fondo recibió asesoría por parte de diferentes funcionarios de los fondos privados</w:t>
      </w:r>
      <w:r w:rsidR="002874FB" w:rsidRPr="00A2260A">
        <w:rPr>
          <w:rFonts w:ascii="Tahoma" w:hAnsi="Tahoma" w:cs="Tahoma"/>
          <w:sz w:val="24"/>
          <w:szCs w:val="24"/>
        </w:rPr>
        <w:t xml:space="preserve">, en aras de brindarle </w:t>
      </w:r>
      <w:r w:rsidR="0004693E" w:rsidRPr="00A2260A">
        <w:rPr>
          <w:rFonts w:ascii="Tahoma" w:hAnsi="Tahoma" w:cs="Tahoma"/>
          <w:sz w:val="24"/>
          <w:szCs w:val="24"/>
        </w:rPr>
        <w:t>información completa, clara y pertinente sobre las consecuencias del traslado, así como las ventajas y desventajas de cada régimen pensional.</w:t>
      </w:r>
    </w:p>
    <w:p w14:paraId="6BC8E2E3" w14:textId="77777777" w:rsidR="0004693E" w:rsidRPr="00A2260A" w:rsidRDefault="0004693E" w:rsidP="0018199C">
      <w:pPr>
        <w:spacing w:after="0" w:line="276" w:lineRule="auto"/>
        <w:jc w:val="both"/>
        <w:rPr>
          <w:rFonts w:ascii="Tahoma" w:hAnsi="Tahoma" w:cs="Tahoma"/>
          <w:sz w:val="24"/>
          <w:szCs w:val="24"/>
        </w:rPr>
      </w:pPr>
    </w:p>
    <w:p w14:paraId="14B517A0" w14:textId="09FF1817" w:rsidR="0004693E" w:rsidRPr="00A2260A" w:rsidRDefault="0004693E" w:rsidP="0018199C">
      <w:pPr>
        <w:spacing w:after="0" w:line="276" w:lineRule="auto"/>
        <w:jc w:val="both"/>
        <w:rPr>
          <w:rFonts w:ascii="Tahoma" w:hAnsi="Tahoma" w:cs="Tahoma"/>
          <w:sz w:val="24"/>
          <w:szCs w:val="24"/>
        </w:rPr>
      </w:pPr>
      <w:r w:rsidRPr="00A2260A">
        <w:rPr>
          <w:rFonts w:ascii="Tahoma" w:hAnsi="Tahoma" w:cs="Tahoma"/>
          <w:sz w:val="24"/>
          <w:szCs w:val="24"/>
        </w:rPr>
        <w:tab/>
      </w:r>
      <w:r w:rsidR="00327034" w:rsidRPr="00A2260A">
        <w:rPr>
          <w:rFonts w:ascii="Tahoma" w:hAnsi="Tahoma" w:cs="Tahoma"/>
          <w:sz w:val="24"/>
          <w:szCs w:val="24"/>
        </w:rPr>
        <w:t>No obstante</w:t>
      </w:r>
      <w:r w:rsidRPr="00A2260A">
        <w:rPr>
          <w:rFonts w:ascii="Tahoma" w:hAnsi="Tahoma" w:cs="Tahoma"/>
          <w:sz w:val="24"/>
          <w:szCs w:val="24"/>
        </w:rPr>
        <w:t xml:space="preserve">, para esta Sala de Decisión dichos argumentos no resultan aceptables, pues como lo ha sostenido la Corte Suprema de Justicia en su Sala de Casación Laboral, entre otras, en sentencia SL2877 del 29 de julio de 2020, radicado No. 78667 y en la reciente sentencia SL5686 de 2021, la teoría de los actos de relacionamiento no denota el compromiso serio del afiliado de pertenecer al RAIS, toda vez que cuando la actuación del traslado se encuentra viciada no se convalida por los traslados realizados dentro del mentado régimen pensional; en otras palabras, la acción de cambiarse de fondo privado en el RAIS </w:t>
      </w:r>
      <w:r w:rsidRPr="00A2260A">
        <w:rPr>
          <w:rFonts w:ascii="Tahoma" w:hAnsi="Tahoma" w:cs="Tahoma"/>
          <w:i/>
          <w:sz w:val="24"/>
          <w:szCs w:val="24"/>
        </w:rPr>
        <w:t xml:space="preserve">no implica la ratificación de la decisión de cambio de régimen que conlleva modificar sensiblemente el contenido de los derechos prestacionales. </w:t>
      </w:r>
      <w:r w:rsidRPr="00A2260A">
        <w:rPr>
          <w:rFonts w:ascii="Tahoma" w:hAnsi="Tahoma" w:cs="Tahoma"/>
          <w:sz w:val="24"/>
          <w:szCs w:val="24"/>
        </w:rPr>
        <w:t>En efecto, la Alta Corporación reitera que la acción de ineficacia se centra en el cumplimiento del deber de información en el traslado inicial que realizó el demandante y precisamente la omisión a dicho deber genera la ineficacia.</w:t>
      </w:r>
    </w:p>
    <w:p w14:paraId="02582407" w14:textId="77777777" w:rsidR="0004693E" w:rsidRPr="00A2260A" w:rsidRDefault="0004693E" w:rsidP="0018199C">
      <w:pPr>
        <w:spacing w:after="0" w:line="276" w:lineRule="auto"/>
        <w:jc w:val="both"/>
        <w:rPr>
          <w:rFonts w:ascii="Tahoma" w:hAnsi="Tahoma" w:cs="Tahoma"/>
          <w:sz w:val="24"/>
          <w:szCs w:val="24"/>
        </w:rPr>
      </w:pPr>
    </w:p>
    <w:p w14:paraId="0A6ADE4A" w14:textId="3200AEBB" w:rsidR="0004693E" w:rsidRPr="00A2260A" w:rsidRDefault="0004693E" w:rsidP="0018199C">
      <w:pPr>
        <w:spacing w:after="0" w:line="276" w:lineRule="auto"/>
        <w:jc w:val="both"/>
        <w:rPr>
          <w:rFonts w:ascii="Tahoma" w:hAnsi="Tahoma" w:cs="Tahoma"/>
          <w:sz w:val="24"/>
          <w:szCs w:val="24"/>
        </w:rPr>
      </w:pPr>
      <w:r w:rsidRPr="00A2260A">
        <w:rPr>
          <w:rFonts w:ascii="Tahoma" w:hAnsi="Tahoma" w:cs="Tahoma"/>
          <w:sz w:val="24"/>
          <w:szCs w:val="24"/>
        </w:rPr>
        <w:tab/>
        <w:t>A pesar de que la</w:t>
      </w:r>
      <w:r w:rsidR="00FF07A9" w:rsidRPr="00A2260A">
        <w:rPr>
          <w:rFonts w:ascii="Tahoma" w:hAnsi="Tahoma" w:cs="Tahoma"/>
          <w:sz w:val="24"/>
          <w:szCs w:val="24"/>
        </w:rPr>
        <w:t xml:space="preserve">s demandadas </w:t>
      </w:r>
      <w:r w:rsidRPr="00A2260A">
        <w:rPr>
          <w:rFonts w:ascii="Tahoma" w:hAnsi="Tahoma" w:cs="Tahoma"/>
          <w:sz w:val="24"/>
          <w:szCs w:val="24"/>
        </w:rPr>
        <w:t>afirm</w:t>
      </w:r>
      <w:r w:rsidR="00FF07A9" w:rsidRPr="00A2260A">
        <w:rPr>
          <w:rFonts w:ascii="Tahoma" w:hAnsi="Tahoma" w:cs="Tahoma"/>
          <w:sz w:val="24"/>
          <w:szCs w:val="24"/>
        </w:rPr>
        <w:t>aron</w:t>
      </w:r>
      <w:r w:rsidRPr="00A2260A">
        <w:rPr>
          <w:rFonts w:ascii="Tahoma" w:hAnsi="Tahoma" w:cs="Tahoma"/>
          <w:sz w:val="24"/>
          <w:szCs w:val="24"/>
        </w:rPr>
        <w:t xml:space="preserve"> que los traslados de</w:t>
      </w:r>
      <w:r w:rsidR="00FF07A9" w:rsidRPr="00A2260A">
        <w:rPr>
          <w:rFonts w:ascii="Tahoma" w:hAnsi="Tahoma" w:cs="Tahoma"/>
          <w:sz w:val="24"/>
          <w:szCs w:val="24"/>
        </w:rPr>
        <w:t xml:space="preserve"> la</w:t>
      </w:r>
      <w:r w:rsidRPr="00A2260A">
        <w:rPr>
          <w:rFonts w:ascii="Tahoma" w:hAnsi="Tahoma" w:cs="Tahoma"/>
          <w:sz w:val="24"/>
          <w:szCs w:val="24"/>
        </w:rPr>
        <w:t xml:space="preserve"> demandante evidencian, de forma inequívoca, su intención de mantenerse en el RAIS, no resulta acertado concluir que l</w:t>
      </w:r>
      <w:r w:rsidR="00FF07A9" w:rsidRPr="00A2260A">
        <w:rPr>
          <w:rFonts w:ascii="Tahoma" w:hAnsi="Tahoma" w:cs="Tahoma"/>
          <w:sz w:val="24"/>
          <w:szCs w:val="24"/>
        </w:rPr>
        <w:t>a</w:t>
      </w:r>
      <w:r w:rsidRPr="00A2260A">
        <w:rPr>
          <w:rFonts w:ascii="Tahoma" w:hAnsi="Tahoma" w:cs="Tahoma"/>
          <w:sz w:val="24"/>
          <w:szCs w:val="24"/>
        </w:rPr>
        <w:t xml:space="preserve"> actor</w:t>
      </w:r>
      <w:r w:rsidR="00FF07A9" w:rsidRPr="00A2260A">
        <w:rPr>
          <w:rFonts w:ascii="Tahoma" w:hAnsi="Tahoma" w:cs="Tahoma"/>
          <w:sz w:val="24"/>
          <w:szCs w:val="24"/>
        </w:rPr>
        <w:t>a</w:t>
      </w:r>
      <w:r w:rsidRPr="00A2260A">
        <w:rPr>
          <w:rFonts w:ascii="Tahoma" w:hAnsi="Tahoma" w:cs="Tahoma"/>
          <w:sz w:val="24"/>
          <w:szCs w:val="24"/>
        </w:rPr>
        <w:t xml:space="preserve"> recibió por parte de los fondos una asesoría clara y suficiente acerca de las características, condiciones, acceso, ventajas y desventajas de cada uno de los regímenes pensionales, así como de las consecuencias financieras que asumiría en cada uno de ellos</w:t>
      </w:r>
      <w:r w:rsidR="00EB7459" w:rsidRPr="00A2260A">
        <w:rPr>
          <w:rFonts w:ascii="Tahoma" w:hAnsi="Tahoma" w:cs="Tahoma"/>
          <w:sz w:val="24"/>
          <w:szCs w:val="24"/>
        </w:rPr>
        <w:t xml:space="preserve">, entre otras cosas porque la asesoría en el cambio horizontal dentro del mismo RAIS, se centra en los rendimientos financieros que ofrece una AFP privada frente a su competencia (otra AFP privada) y no en las características </w:t>
      </w:r>
      <w:r w:rsidR="00EB7459" w:rsidRPr="00A2260A">
        <w:rPr>
          <w:rFonts w:ascii="Tahoma" w:hAnsi="Tahoma" w:cs="Tahoma"/>
          <w:sz w:val="24"/>
          <w:szCs w:val="24"/>
        </w:rPr>
        <w:lastRenderedPageBreak/>
        <w:t>del RAIS VS RPM</w:t>
      </w:r>
      <w:r w:rsidRPr="00A2260A">
        <w:rPr>
          <w:rFonts w:ascii="Tahoma" w:hAnsi="Tahoma" w:cs="Tahoma"/>
          <w:sz w:val="24"/>
          <w:szCs w:val="24"/>
        </w:rPr>
        <w:t>. En conclusión, la decisión de cambiarse de un fondo privado a otro en ningún caso suple la omisión de las entidades administradoras en el cumplimiento de su deber de información a los afiliados.</w:t>
      </w:r>
    </w:p>
    <w:p w14:paraId="40DE63C6" w14:textId="77777777" w:rsidR="0004693E" w:rsidRPr="00A2260A" w:rsidRDefault="0004693E" w:rsidP="0018199C">
      <w:pPr>
        <w:spacing w:after="0" w:line="276" w:lineRule="auto"/>
        <w:jc w:val="both"/>
        <w:rPr>
          <w:rFonts w:ascii="Tahoma" w:hAnsi="Tahoma" w:cs="Tahoma"/>
          <w:sz w:val="24"/>
          <w:szCs w:val="24"/>
        </w:rPr>
      </w:pPr>
    </w:p>
    <w:p w14:paraId="54B3C694" w14:textId="77777777" w:rsidR="0004693E" w:rsidRPr="00A2260A" w:rsidRDefault="0004693E" w:rsidP="0018199C">
      <w:pPr>
        <w:spacing w:after="0" w:line="276" w:lineRule="auto"/>
        <w:ind w:firstLine="708"/>
        <w:jc w:val="both"/>
        <w:rPr>
          <w:rFonts w:ascii="Tahoma" w:hAnsi="Tahoma" w:cs="Tahoma"/>
          <w:sz w:val="24"/>
          <w:szCs w:val="24"/>
        </w:rPr>
      </w:pPr>
      <w:r w:rsidRPr="00A2260A">
        <w:rPr>
          <w:rFonts w:ascii="Tahoma" w:hAnsi="Tahoma" w:cs="Tahoma"/>
          <w:sz w:val="24"/>
          <w:szCs w:val="24"/>
        </w:rPr>
        <w:t xml:space="preserve">Para determinar si los fondos privados demandados cumplieron con el deber de información, resulta pertinente traer a colisión la línea jurisprudencial desarrollada por la Sala de Casación de la Corte Suprema de Justicia, que en sentencias anteriormente citadas, en concordancia con el artículo 1604 del C.C., ha establecido que la prueba de la diligencia y cuidado incumbe al que ha debido emplearlo y, a cuyo cargo estaba el deber de suministrar la información suficiente y completa a la afiliada, acerca del impacto del cambio de régimen pensional. </w:t>
      </w:r>
    </w:p>
    <w:p w14:paraId="0FD5F456" w14:textId="77777777" w:rsidR="0004693E" w:rsidRPr="00A2260A" w:rsidRDefault="0004693E" w:rsidP="0018199C">
      <w:pPr>
        <w:spacing w:after="0" w:line="276" w:lineRule="auto"/>
        <w:ind w:firstLine="708"/>
        <w:jc w:val="both"/>
        <w:rPr>
          <w:rFonts w:ascii="Tahoma" w:hAnsi="Tahoma" w:cs="Tahoma"/>
          <w:sz w:val="24"/>
          <w:szCs w:val="24"/>
        </w:rPr>
      </w:pPr>
    </w:p>
    <w:p w14:paraId="1E0B2F2E" w14:textId="77777777" w:rsidR="0004693E" w:rsidRPr="00A2260A" w:rsidRDefault="0004693E" w:rsidP="0018199C">
      <w:pPr>
        <w:spacing w:after="0" w:line="276" w:lineRule="auto"/>
        <w:ind w:firstLine="708"/>
        <w:jc w:val="both"/>
        <w:rPr>
          <w:rFonts w:ascii="Tahoma" w:hAnsi="Tahoma" w:cs="Tahoma"/>
          <w:b/>
          <w:sz w:val="24"/>
          <w:szCs w:val="24"/>
        </w:rPr>
      </w:pPr>
      <w:r w:rsidRPr="00A2260A">
        <w:rPr>
          <w:rFonts w:ascii="Tahoma" w:hAnsi="Tahoma" w:cs="Tahoma"/>
          <w:sz w:val="24"/>
          <w:szCs w:val="24"/>
        </w:rPr>
        <w:t>Así pues, la negligencia en que eventualmente incurren las administradoras de pensiones, al no suministrar la información adecuada y precisa al afiliado(a), recaerá en la eficacia del acto, dado que con la omisión o la defectuosa información se ha inducido en error al afectado(a). En curso del proceso las AFP demandadas no cumplieron con la carga que se les impone, esto es</w:t>
      </w:r>
      <w:r w:rsidRPr="004D6A7B">
        <w:rPr>
          <w:rFonts w:ascii="Tahoma" w:hAnsi="Tahoma" w:cs="Tahoma"/>
          <w:sz w:val="24"/>
          <w:szCs w:val="24"/>
        </w:rPr>
        <w:t xml:space="preserve">, </w:t>
      </w:r>
      <w:r w:rsidRPr="00A2260A">
        <w:rPr>
          <w:rFonts w:ascii="Tahoma" w:hAnsi="Tahoma" w:cs="Tahoma"/>
          <w:b/>
          <w:sz w:val="24"/>
          <w:szCs w:val="24"/>
        </w:rPr>
        <w:t>acreditar haber transmitido a la parte actora la información concreta y cierta, acerca de la implicación del traslado de régimen pensional</w:t>
      </w:r>
      <w:r w:rsidRPr="004D6A7B">
        <w:rPr>
          <w:rFonts w:ascii="Tahoma" w:hAnsi="Tahoma" w:cs="Tahoma"/>
          <w:sz w:val="24"/>
          <w:szCs w:val="24"/>
        </w:rPr>
        <w:t>.</w:t>
      </w:r>
    </w:p>
    <w:p w14:paraId="2E1DCA6F" w14:textId="77777777" w:rsidR="0004693E" w:rsidRPr="00A2260A" w:rsidRDefault="0004693E" w:rsidP="0018199C">
      <w:pPr>
        <w:spacing w:after="0" w:line="276" w:lineRule="auto"/>
        <w:ind w:firstLine="708"/>
        <w:jc w:val="both"/>
        <w:rPr>
          <w:rFonts w:ascii="Tahoma" w:hAnsi="Tahoma" w:cs="Tahoma"/>
          <w:b/>
          <w:sz w:val="24"/>
          <w:szCs w:val="24"/>
        </w:rPr>
      </w:pPr>
    </w:p>
    <w:p w14:paraId="47EBCC2E" w14:textId="77777777" w:rsidR="0004693E" w:rsidRPr="00A2260A" w:rsidRDefault="0004693E" w:rsidP="0018199C">
      <w:pPr>
        <w:spacing w:after="0" w:line="276" w:lineRule="auto"/>
        <w:ind w:firstLine="708"/>
        <w:jc w:val="both"/>
        <w:rPr>
          <w:rFonts w:ascii="Tahoma" w:hAnsi="Tahoma" w:cs="Tahoma"/>
          <w:sz w:val="24"/>
          <w:szCs w:val="24"/>
        </w:rPr>
      </w:pPr>
      <w:r w:rsidRPr="00A2260A">
        <w:rPr>
          <w:rFonts w:ascii="Tahoma" w:hAnsi="Tahoma" w:cs="Tahoma"/>
          <w:sz w:val="24"/>
          <w:szCs w:val="24"/>
        </w:rPr>
        <w:t xml:space="preserve">En realidad, mínimo cada AFP tendría que haber dado la siguiente información: </w:t>
      </w:r>
      <w:r w:rsidRPr="00A2260A">
        <w:rPr>
          <w:rFonts w:ascii="Tahoma" w:hAnsi="Tahoma" w:cs="Tahoma"/>
          <w:i/>
          <w:sz w:val="24"/>
          <w:szCs w:val="24"/>
        </w:rPr>
        <w:t xml:space="preserve">i) </w:t>
      </w:r>
      <w:r w:rsidRPr="00A2260A">
        <w:rPr>
          <w:rFonts w:ascii="Tahoma" w:hAnsi="Tahoma" w:cs="Tahoma"/>
          <w:sz w:val="24"/>
          <w:szCs w:val="24"/>
        </w:rPr>
        <w:t xml:space="preserve">Que, dependiendo del capital, puede pensionarse anticipadamente, esto es, antes de la edad mínima para la pensión de vejez. </w:t>
      </w:r>
      <w:r w:rsidRPr="00A2260A">
        <w:rPr>
          <w:rFonts w:ascii="Tahoma" w:hAnsi="Tahoma" w:cs="Tahoma"/>
          <w:i/>
          <w:sz w:val="24"/>
          <w:szCs w:val="24"/>
        </w:rPr>
        <w:t xml:space="preserve">ii) </w:t>
      </w:r>
      <w:r w:rsidRPr="00A2260A">
        <w:rPr>
          <w:rFonts w:ascii="Tahoma" w:hAnsi="Tahoma" w:cs="Tahoma"/>
          <w:sz w:val="24"/>
          <w:szCs w:val="24"/>
        </w:rPr>
        <w:t xml:space="preserve">La posibilidad para sus herederos de hacerse a la devolución de saldos, en caso de que no existieran beneficiaros para la pensión de sobrevivientes. </w:t>
      </w:r>
      <w:r w:rsidRPr="00A2260A">
        <w:rPr>
          <w:rFonts w:ascii="Tahoma" w:hAnsi="Tahoma" w:cs="Tahoma"/>
          <w:i/>
          <w:sz w:val="24"/>
          <w:szCs w:val="24"/>
        </w:rPr>
        <w:t xml:space="preserve">iii) </w:t>
      </w:r>
      <w:r w:rsidRPr="00A2260A">
        <w:rPr>
          <w:rFonts w:ascii="Tahoma" w:hAnsi="Tahoma" w:cs="Tahoma"/>
          <w:sz w:val="24"/>
          <w:szCs w:val="24"/>
        </w:rPr>
        <w:t xml:space="preserve">La devolución total del saldo en caso de no alcanzar a reunir el total de los requisitos legales para optar al beneficio pensional. </w:t>
      </w:r>
      <w:r w:rsidRPr="00A2260A">
        <w:rPr>
          <w:rFonts w:ascii="Tahoma" w:hAnsi="Tahoma" w:cs="Tahoma"/>
          <w:i/>
          <w:sz w:val="24"/>
          <w:szCs w:val="24"/>
        </w:rPr>
        <w:t xml:space="preserve">iv) </w:t>
      </w:r>
      <w:r w:rsidRPr="00A2260A">
        <w:rPr>
          <w:rFonts w:ascii="Tahoma" w:hAnsi="Tahoma" w:cs="Tahoma"/>
          <w:sz w:val="24"/>
          <w:szCs w:val="24"/>
        </w:rPr>
        <w:t xml:space="preserve">Tener la posibilidad de la pensión de vejez habiendo cotizado el mínimo de semanas requeridas a pesar de no reunir el capital suficiente para el financiamiento de la prestación económica. </w:t>
      </w:r>
      <w:r w:rsidRPr="00A2260A">
        <w:rPr>
          <w:rFonts w:ascii="Tahoma" w:hAnsi="Tahoma" w:cs="Tahoma"/>
          <w:i/>
          <w:sz w:val="24"/>
          <w:szCs w:val="24"/>
        </w:rPr>
        <w:t xml:space="preserve">v) </w:t>
      </w:r>
      <w:r w:rsidRPr="00A2260A">
        <w:rPr>
          <w:rFonts w:ascii="Tahoma" w:hAnsi="Tahoma" w:cs="Tahoma"/>
          <w:sz w:val="24"/>
          <w:szCs w:val="24"/>
        </w:rPr>
        <w:t xml:space="preserve">La posibilidad de que el reconocimiento de la pensión de vejez, una vez reunido los requisitos, se haga pronto. </w:t>
      </w:r>
      <w:r w:rsidRPr="00A2260A">
        <w:rPr>
          <w:rFonts w:ascii="Tahoma" w:hAnsi="Tahoma" w:cs="Tahoma"/>
          <w:i/>
          <w:sz w:val="24"/>
          <w:szCs w:val="24"/>
        </w:rPr>
        <w:t xml:space="preserve">vi) </w:t>
      </w:r>
      <w:r w:rsidRPr="00A2260A">
        <w:rPr>
          <w:rFonts w:ascii="Tahoma" w:hAnsi="Tahoma" w:cs="Tahoma"/>
          <w:sz w:val="24"/>
          <w:szCs w:val="24"/>
        </w:rPr>
        <w:t xml:space="preserve">La posibilidad de que sus aportes se conviertan en patrimonio </w:t>
      </w:r>
      <w:proofErr w:type="spellStart"/>
      <w:r w:rsidRPr="00A2260A">
        <w:rPr>
          <w:rFonts w:ascii="Tahoma" w:hAnsi="Tahoma" w:cs="Tahoma"/>
          <w:sz w:val="24"/>
          <w:szCs w:val="24"/>
        </w:rPr>
        <w:t>sucesoral</w:t>
      </w:r>
      <w:proofErr w:type="spellEnd"/>
      <w:r w:rsidRPr="00A2260A">
        <w:rPr>
          <w:rFonts w:ascii="Tahoma" w:hAnsi="Tahoma" w:cs="Tahoma"/>
          <w:sz w:val="24"/>
          <w:szCs w:val="24"/>
        </w:rPr>
        <w:t xml:space="preserve"> en un caso dado. </w:t>
      </w:r>
      <w:r w:rsidRPr="00A2260A">
        <w:rPr>
          <w:rFonts w:ascii="Tahoma" w:hAnsi="Tahoma" w:cs="Tahoma"/>
          <w:i/>
          <w:sz w:val="24"/>
          <w:szCs w:val="24"/>
        </w:rPr>
        <w:t xml:space="preserve">vii) </w:t>
      </w:r>
      <w:r w:rsidRPr="00A2260A">
        <w:rPr>
          <w:rFonts w:ascii="Tahoma" w:hAnsi="Tahoma" w:cs="Tahoma"/>
          <w:sz w:val="24"/>
          <w:szCs w:val="24"/>
        </w:rPr>
        <w:t xml:space="preserve">El hecho de que el afiliado es el único titular de la cuenta de ahorro individual en contraste con el fondo público cuyos ahorros hacen parte de un fondo común. </w:t>
      </w:r>
      <w:r w:rsidRPr="00A2260A">
        <w:rPr>
          <w:rFonts w:ascii="Tahoma" w:hAnsi="Tahoma" w:cs="Tahoma"/>
          <w:i/>
          <w:sz w:val="24"/>
          <w:szCs w:val="24"/>
        </w:rPr>
        <w:t xml:space="preserve">viii) </w:t>
      </w:r>
      <w:r w:rsidRPr="00A2260A">
        <w:rPr>
          <w:rFonts w:ascii="Tahoma" w:hAnsi="Tahoma" w:cs="Tahoma"/>
          <w:sz w:val="24"/>
          <w:szCs w:val="24"/>
        </w:rPr>
        <w:t xml:space="preserve">Los rendimientos financieros que le generen sus aportes abonados sobre el saldo de su cuenta de ahorro individual; y, </w:t>
      </w:r>
      <w:r w:rsidRPr="00A2260A">
        <w:rPr>
          <w:rFonts w:ascii="Tahoma" w:hAnsi="Tahoma" w:cs="Tahoma"/>
          <w:i/>
          <w:sz w:val="24"/>
          <w:szCs w:val="24"/>
        </w:rPr>
        <w:t xml:space="preserve">ix) </w:t>
      </w:r>
      <w:r w:rsidRPr="00A2260A">
        <w:rPr>
          <w:rFonts w:ascii="Tahoma" w:hAnsi="Tahoma" w:cs="Tahoma"/>
          <w:sz w:val="24"/>
          <w:szCs w:val="24"/>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A2260A">
        <w:rPr>
          <w:rFonts w:ascii="Tahoma" w:hAnsi="Tahoma" w:cs="Tahoma"/>
          <w:sz w:val="24"/>
          <w:szCs w:val="24"/>
        </w:rPr>
        <w:t>sucesoral</w:t>
      </w:r>
      <w:proofErr w:type="spellEnd"/>
      <w:r w:rsidRPr="00A2260A">
        <w:rPr>
          <w:rFonts w:ascii="Tahoma" w:hAnsi="Tahoma" w:cs="Tahoma"/>
          <w:sz w:val="24"/>
          <w:szCs w:val="24"/>
        </w:rPr>
        <w:t xml:space="preserve">, pero le garantiza una pensión de por vida. La modalidad de </w:t>
      </w:r>
      <w:r w:rsidRPr="00A2260A">
        <w:rPr>
          <w:rFonts w:ascii="Tahoma" w:hAnsi="Tahoma" w:cs="Tahoma"/>
          <w:i/>
          <w:sz w:val="24"/>
          <w:szCs w:val="24"/>
        </w:rPr>
        <w:t>retiro programado</w:t>
      </w:r>
      <w:r w:rsidRPr="00A2260A">
        <w:rPr>
          <w:rFonts w:ascii="Tahoma" w:hAnsi="Tahoma" w:cs="Tahoma"/>
          <w:sz w:val="24"/>
          <w:szCs w:val="24"/>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3C04E1F8" w14:textId="77777777" w:rsidR="0004693E" w:rsidRPr="00A2260A" w:rsidRDefault="0004693E" w:rsidP="0018199C">
      <w:pPr>
        <w:spacing w:after="0" w:line="276" w:lineRule="auto"/>
        <w:ind w:firstLine="708"/>
        <w:jc w:val="both"/>
        <w:rPr>
          <w:rFonts w:ascii="Tahoma" w:hAnsi="Tahoma" w:cs="Tahoma"/>
          <w:sz w:val="24"/>
          <w:szCs w:val="24"/>
        </w:rPr>
      </w:pPr>
    </w:p>
    <w:p w14:paraId="225DB818" w14:textId="197AD535" w:rsidR="0004693E" w:rsidRPr="00A2260A" w:rsidRDefault="0004693E" w:rsidP="0018199C">
      <w:pPr>
        <w:spacing w:after="0" w:line="276" w:lineRule="auto"/>
        <w:ind w:firstLine="708"/>
        <w:jc w:val="both"/>
        <w:rPr>
          <w:rFonts w:ascii="Tahoma" w:hAnsi="Tahoma" w:cs="Tahoma"/>
          <w:sz w:val="24"/>
          <w:szCs w:val="24"/>
        </w:rPr>
      </w:pPr>
      <w:r w:rsidRPr="00A2260A">
        <w:rPr>
          <w:rFonts w:ascii="Tahoma" w:hAnsi="Tahoma" w:cs="Tahoma"/>
          <w:sz w:val="24"/>
          <w:szCs w:val="24"/>
        </w:rPr>
        <w:t xml:space="preserve">Tanto </w:t>
      </w:r>
      <w:r w:rsidR="00AF3E88" w:rsidRPr="00A2260A">
        <w:rPr>
          <w:rFonts w:ascii="Tahoma" w:hAnsi="Tahoma" w:cs="Tahoma"/>
          <w:sz w:val="24"/>
          <w:szCs w:val="24"/>
        </w:rPr>
        <w:t xml:space="preserve">Porvenir </w:t>
      </w:r>
      <w:r w:rsidRPr="00A2260A">
        <w:rPr>
          <w:rFonts w:ascii="Tahoma" w:hAnsi="Tahoma" w:cs="Tahoma"/>
          <w:sz w:val="24"/>
          <w:szCs w:val="24"/>
        </w:rPr>
        <w:t>S.A. como P</w:t>
      </w:r>
      <w:r w:rsidR="00AF3E88" w:rsidRPr="00A2260A">
        <w:rPr>
          <w:rFonts w:ascii="Tahoma" w:hAnsi="Tahoma" w:cs="Tahoma"/>
          <w:sz w:val="24"/>
          <w:szCs w:val="24"/>
        </w:rPr>
        <w:t xml:space="preserve">rotección </w:t>
      </w:r>
      <w:r w:rsidRPr="00A2260A">
        <w:rPr>
          <w:rFonts w:ascii="Tahoma" w:hAnsi="Tahoma" w:cs="Tahoma"/>
          <w:sz w:val="24"/>
          <w:szCs w:val="24"/>
        </w:rPr>
        <w:t xml:space="preserve">S.A., afirmaron en su contestación que brindaron la información seria y veraz que para la época era jurídicamente pertinente </w:t>
      </w:r>
      <w:r w:rsidRPr="00A2260A">
        <w:rPr>
          <w:rFonts w:ascii="Tahoma" w:hAnsi="Tahoma" w:cs="Tahoma"/>
          <w:sz w:val="24"/>
          <w:szCs w:val="24"/>
        </w:rPr>
        <w:lastRenderedPageBreak/>
        <w:t>a la parte demandante sin que se precise en qué consistió tal cosa. Ello sería suficiente para concluir, que efectivamente la información que recibió l</w:t>
      </w:r>
      <w:r w:rsidR="00D8295A" w:rsidRPr="00A2260A">
        <w:rPr>
          <w:rFonts w:ascii="Tahoma" w:hAnsi="Tahoma" w:cs="Tahoma"/>
          <w:sz w:val="24"/>
          <w:szCs w:val="24"/>
        </w:rPr>
        <w:t>a</w:t>
      </w:r>
      <w:r w:rsidRPr="00A2260A">
        <w:rPr>
          <w:rFonts w:ascii="Tahoma" w:hAnsi="Tahoma" w:cs="Tahoma"/>
          <w:sz w:val="24"/>
          <w:szCs w:val="24"/>
        </w:rPr>
        <w:t xml:space="preserve"> demandante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006C31C3" w14:textId="77777777" w:rsidR="0004693E" w:rsidRPr="00A2260A" w:rsidRDefault="0004693E" w:rsidP="0018199C">
      <w:pPr>
        <w:spacing w:after="0" w:line="276" w:lineRule="auto"/>
        <w:ind w:firstLine="708"/>
        <w:jc w:val="both"/>
        <w:rPr>
          <w:rFonts w:ascii="Tahoma" w:hAnsi="Tahoma" w:cs="Tahoma"/>
          <w:sz w:val="24"/>
          <w:szCs w:val="24"/>
        </w:rPr>
      </w:pPr>
    </w:p>
    <w:p w14:paraId="51BDAC6D" w14:textId="2E52A6E8" w:rsidR="0004693E" w:rsidRPr="00A2260A" w:rsidRDefault="0004693E" w:rsidP="0018199C">
      <w:pPr>
        <w:spacing w:after="0" w:line="276" w:lineRule="auto"/>
        <w:ind w:firstLine="708"/>
        <w:jc w:val="both"/>
        <w:rPr>
          <w:rFonts w:ascii="Tahoma" w:hAnsi="Tahoma" w:cs="Tahoma"/>
          <w:sz w:val="24"/>
          <w:szCs w:val="24"/>
        </w:rPr>
      </w:pPr>
      <w:r w:rsidRPr="00A2260A">
        <w:rPr>
          <w:rFonts w:ascii="Tahoma" w:hAnsi="Tahoma" w:cs="Tahoma"/>
          <w:sz w:val="24"/>
          <w:szCs w:val="24"/>
        </w:rPr>
        <w:t>Con todo</w:t>
      </w:r>
      <w:r w:rsidR="00161DE4" w:rsidRPr="00A2260A">
        <w:rPr>
          <w:rFonts w:ascii="Tahoma" w:hAnsi="Tahoma" w:cs="Tahoma"/>
          <w:sz w:val="24"/>
          <w:szCs w:val="24"/>
        </w:rPr>
        <w:t>,</w:t>
      </w:r>
      <w:r w:rsidRPr="00A2260A">
        <w:rPr>
          <w:rFonts w:ascii="Tahoma" w:hAnsi="Tahoma" w:cs="Tahoma"/>
          <w:sz w:val="24"/>
          <w:szCs w:val="24"/>
        </w:rPr>
        <w:t xml:space="preserve"> hay que indicar que como prueba del cumplimiento del deber de información y buen consejo, las AFP demandadas llamaron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w:t>
      </w:r>
      <w:r w:rsidR="00F13CF8" w:rsidRPr="00A2260A">
        <w:rPr>
          <w:rFonts w:ascii="Tahoma" w:hAnsi="Tahoma" w:cs="Tahoma"/>
          <w:sz w:val="24"/>
          <w:szCs w:val="24"/>
        </w:rPr>
        <w:t xml:space="preserve"> tal como lo concluyó la A-quo. </w:t>
      </w:r>
      <w:r w:rsidRPr="00A2260A">
        <w:rPr>
          <w:rFonts w:ascii="Tahoma" w:hAnsi="Tahoma" w:cs="Tahoma"/>
          <w:sz w:val="24"/>
          <w:szCs w:val="24"/>
        </w:rPr>
        <w:t>El otro elemento de prueba que esgrime la AFP es el formulario de afiliación suscrito por la promotora de la litis, pero dicho documento no logra evidenciar la información que se le brindó</w:t>
      </w:r>
      <w:r w:rsidR="009A5315" w:rsidRPr="00A2260A">
        <w:rPr>
          <w:rFonts w:ascii="Tahoma" w:hAnsi="Tahoma" w:cs="Tahoma"/>
          <w:sz w:val="24"/>
          <w:szCs w:val="24"/>
        </w:rPr>
        <w:t>, en el traslado del RPM al RAIS</w:t>
      </w:r>
      <w:r w:rsidRPr="00A2260A">
        <w:rPr>
          <w:rFonts w:ascii="Tahoma" w:hAnsi="Tahoma" w:cs="Tahoma"/>
          <w:sz w:val="24"/>
          <w:szCs w:val="24"/>
        </w:rPr>
        <w:t xml:space="preserve">. </w:t>
      </w:r>
    </w:p>
    <w:p w14:paraId="712A5F2F" w14:textId="0192793A" w:rsidR="00F13CF8" w:rsidRPr="00A2260A" w:rsidRDefault="00F13CF8" w:rsidP="0018199C">
      <w:pPr>
        <w:spacing w:after="0" w:line="276" w:lineRule="auto"/>
        <w:ind w:firstLine="708"/>
        <w:jc w:val="both"/>
        <w:rPr>
          <w:rFonts w:ascii="Tahoma" w:hAnsi="Tahoma" w:cs="Tahoma"/>
          <w:sz w:val="24"/>
          <w:szCs w:val="24"/>
        </w:rPr>
      </w:pPr>
    </w:p>
    <w:p w14:paraId="6B414FF4" w14:textId="77974CAE" w:rsidR="00F13CF8" w:rsidRPr="00A2260A" w:rsidRDefault="00F13CF8" w:rsidP="0018199C">
      <w:pPr>
        <w:spacing w:after="0" w:line="276" w:lineRule="auto"/>
        <w:ind w:firstLine="708"/>
        <w:jc w:val="both"/>
        <w:rPr>
          <w:rFonts w:ascii="Tahoma" w:hAnsi="Tahoma" w:cs="Tahoma"/>
          <w:sz w:val="24"/>
          <w:szCs w:val="24"/>
        </w:rPr>
      </w:pPr>
      <w:r w:rsidRPr="00A2260A">
        <w:rPr>
          <w:rFonts w:ascii="Tahoma" w:hAnsi="Tahoma" w:cs="Tahoma"/>
          <w:sz w:val="24"/>
          <w:szCs w:val="24"/>
        </w:rPr>
        <w:t xml:space="preserve">De hecho, la demandante al rendir interrogatorio se limitó a decir que </w:t>
      </w:r>
      <w:r w:rsidR="00400D89" w:rsidRPr="00A2260A">
        <w:rPr>
          <w:rFonts w:ascii="Tahoma" w:hAnsi="Tahoma" w:cs="Tahoma"/>
          <w:sz w:val="24"/>
          <w:szCs w:val="24"/>
        </w:rPr>
        <w:t>no recibió una asesoría previa</w:t>
      </w:r>
      <w:r w:rsidR="00B31082" w:rsidRPr="00A2260A">
        <w:rPr>
          <w:rFonts w:ascii="Tahoma" w:hAnsi="Tahoma" w:cs="Tahoma"/>
          <w:sz w:val="24"/>
          <w:szCs w:val="24"/>
        </w:rPr>
        <w:t xml:space="preserve"> al momento de la suscripción del formulario ante </w:t>
      </w:r>
      <w:r w:rsidR="00824C0E" w:rsidRPr="00A2260A">
        <w:rPr>
          <w:rFonts w:ascii="Tahoma" w:hAnsi="Tahoma" w:cs="Tahoma"/>
          <w:sz w:val="24"/>
          <w:szCs w:val="24"/>
        </w:rPr>
        <w:t xml:space="preserve">la AFP </w:t>
      </w:r>
      <w:r w:rsidR="00B31082" w:rsidRPr="00A2260A">
        <w:rPr>
          <w:rFonts w:ascii="Tahoma" w:hAnsi="Tahoma" w:cs="Tahoma"/>
          <w:sz w:val="24"/>
          <w:szCs w:val="24"/>
        </w:rPr>
        <w:t xml:space="preserve">Horizonte, pues su afiliación se dio </w:t>
      </w:r>
      <w:r w:rsidR="00F86DA7" w:rsidRPr="00A2260A">
        <w:rPr>
          <w:rFonts w:ascii="Tahoma" w:hAnsi="Tahoma" w:cs="Tahoma"/>
          <w:sz w:val="24"/>
          <w:szCs w:val="24"/>
        </w:rPr>
        <w:t xml:space="preserve">en virtud de la firma de los documentos para tomar posesión del cargo. Respecto a las demás afiliaciones </w:t>
      </w:r>
      <w:r w:rsidR="00824C0E" w:rsidRPr="00A2260A">
        <w:rPr>
          <w:rFonts w:ascii="Tahoma" w:hAnsi="Tahoma" w:cs="Tahoma"/>
          <w:sz w:val="24"/>
          <w:szCs w:val="24"/>
        </w:rPr>
        <w:t xml:space="preserve">dentro del RAIS, </w:t>
      </w:r>
      <w:r w:rsidR="00F86DA7" w:rsidRPr="00A2260A">
        <w:rPr>
          <w:rFonts w:ascii="Tahoma" w:hAnsi="Tahoma" w:cs="Tahoma"/>
          <w:sz w:val="24"/>
          <w:szCs w:val="24"/>
        </w:rPr>
        <w:t>refiere que tampoco recibió una verdadera asesoría, en atención a que</w:t>
      </w:r>
      <w:r w:rsidR="00400D89" w:rsidRPr="00A2260A">
        <w:rPr>
          <w:rFonts w:ascii="Tahoma" w:hAnsi="Tahoma" w:cs="Tahoma"/>
          <w:sz w:val="24"/>
          <w:szCs w:val="24"/>
        </w:rPr>
        <w:t xml:space="preserve"> los asesores llegaban al lugar donde se encontraba y</w:t>
      </w:r>
      <w:r w:rsidR="00F86DA7" w:rsidRPr="00A2260A">
        <w:rPr>
          <w:rFonts w:ascii="Tahoma" w:hAnsi="Tahoma" w:cs="Tahoma"/>
          <w:sz w:val="24"/>
          <w:szCs w:val="24"/>
        </w:rPr>
        <w:t xml:space="preserve"> solo</w:t>
      </w:r>
      <w:r w:rsidR="00400D89" w:rsidRPr="00A2260A">
        <w:rPr>
          <w:rFonts w:ascii="Tahoma" w:hAnsi="Tahoma" w:cs="Tahoma"/>
          <w:sz w:val="24"/>
          <w:szCs w:val="24"/>
        </w:rPr>
        <w:t xml:space="preserve"> le indicaban que firmar</w:t>
      </w:r>
      <w:r w:rsidR="00F86DA7" w:rsidRPr="00A2260A">
        <w:rPr>
          <w:rFonts w:ascii="Tahoma" w:hAnsi="Tahoma" w:cs="Tahoma"/>
          <w:sz w:val="24"/>
          <w:szCs w:val="24"/>
        </w:rPr>
        <w:t>a, con el argumento de que habían sido</w:t>
      </w:r>
      <w:r w:rsidR="00400D89" w:rsidRPr="00A2260A">
        <w:rPr>
          <w:rFonts w:ascii="Tahoma" w:hAnsi="Tahoma" w:cs="Tahoma"/>
          <w:sz w:val="24"/>
          <w:szCs w:val="24"/>
        </w:rPr>
        <w:t xml:space="preserve"> enviados por la parte administrativa de la empresa</w:t>
      </w:r>
      <w:r w:rsidR="00F86DA7" w:rsidRPr="00A2260A">
        <w:rPr>
          <w:rFonts w:ascii="Tahoma" w:hAnsi="Tahoma" w:cs="Tahoma"/>
          <w:sz w:val="24"/>
          <w:szCs w:val="24"/>
        </w:rPr>
        <w:t>. Manifiesta</w:t>
      </w:r>
      <w:r w:rsidR="00400D89" w:rsidRPr="00A2260A">
        <w:rPr>
          <w:rFonts w:ascii="Tahoma" w:hAnsi="Tahoma" w:cs="Tahoma"/>
          <w:sz w:val="24"/>
          <w:szCs w:val="24"/>
        </w:rPr>
        <w:t xml:space="preserve"> que en todas las ocasiones se limitó únicamente a firmar</w:t>
      </w:r>
      <w:r w:rsidR="00B31082" w:rsidRPr="00A2260A">
        <w:rPr>
          <w:rFonts w:ascii="Tahoma" w:hAnsi="Tahoma" w:cs="Tahoma"/>
          <w:sz w:val="24"/>
          <w:szCs w:val="24"/>
        </w:rPr>
        <w:t xml:space="preserve"> el formulario</w:t>
      </w:r>
      <w:r w:rsidR="00F86DA7" w:rsidRPr="00A2260A">
        <w:rPr>
          <w:rFonts w:ascii="Tahoma" w:hAnsi="Tahoma" w:cs="Tahoma"/>
          <w:sz w:val="24"/>
          <w:szCs w:val="24"/>
        </w:rPr>
        <w:t xml:space="preserve">, </w:t>
      </w:r>
      <w:r w:rsidR="0083698D" w:rsidRPr="00A2260A">
        <w:rPr>
          <w:rFonts w:ascii="Tahoma" w:hAnsi="Tahoma" w:cs="Tahoma"/>
          <w:sz w:val="24"/>
          <w:szCs w:val="24"/>
        </w:rPr>
        <w:t xml:space="preserve">sin que se le indicara </w:t>
      </w:r>
      <w:r w:rsidR="00400D89" w:rsidRPr="00A2260A">
        <w:rPr>
          <w:rFonts w:ascii="Tahoma" w:hAnsi="Tahoma" w:cs="Tahoma"/>
          <w:sz w:val="24"/>
          <w:szCs w:val="24"/>
        </w:rPr>
        <w:t>que debía leer el formulario</w:t>
      </w:r>
      <w:r w:rsidR="0083698D" w:rsidRPr="00A2260A">
        <w:rPr>
          <w:rFonts w:ascii="Tahoma" w:hAnsi="Tahoma" w:cs="Tahoma"/>
          <w:sz w:val="24"/>
          <w:szCs w:val="24"/>
        </w:rPr>
        <w:t>, ni tampoco</w:t>
      </w:r>
      <w:r w:rsidR="00B31082" w:rsidRPr="00A2260A">
        <w:rPr>
          <w:rFonts w:ascii="Tahoma" w:hAnsi="Tahoma" w:cs="Tahoma"/>
          <w:sz w:val="24"/>
          <w:szCs w:val="24"/>
        </w:rPr>
        <w:t xml:space="preserve"> le suministraron más información</w:t>
      </w:r>
      <w:r w:rsidR="00400D89" w:rsidRPr="00A2260A">
        <w:rPr>
          <w:rFonts w:ascii="Tahoma" w:hAnsi="Tahoma" w:cs="Tahoma"/>
          <w:sz w:val="24"/>
          <w:szCs w:val="24"/>
        </w:rPr>
        <w:t xml:space="preserve">. </w:t>
      </w:r>
    </w:p>
    <w:p w14:paraId="748CC057" w14:textId="77777777" w:rsidR="0004693E" w:rsidRPr="00A2260A" w:rsidRDefault="0004693E" w:rsidP="0018199C">
      <w:pPr>
        <w:spacing w:after="0" w:line="276" w:lineRule="auto"/>
        <w:ind w:firstLine="708"/>
        <w:jc w:val="both"/>
        <w:rPr>
          <w:rFonts w:ascii="Tahoma" w:hAnsi="Tahoma" w:cs="Tahoma"/>
          <w:sz w:val="24"/>
          <w:szCs w:val="24"/>
        </w:rPr>
      </w:pPr>
    </w:p>
    <w:p w14:paraId="56BBC0BE" w14:textId="2C000856" w:rsidR="0004693E" w:rsidRPr="00A2260A" w:rsidRDefault="0004693E" w:rsidP="0018199C">
      <w:pPr>
        <w:spacing w:after="0" w:line="276" w:lineRule="auto"/>
        <w:ind w:firstLine="708"/>
        <w:jc w:val="both"/>
        <w:rPr>
          <w:rFonts w:ascii="Tahoma" w:hAnsi="Tahoma" w:cs="Tahoma"/>
          <w:sz w:val="24"/>
          <w:szCs w:val="24"/>
        </w:rPr>
      </w:pPr>
      <w:r w:rsidRPr="00A2260A">
        <w:rPr>
          <w:rFonts w:ascii="Tahoma" w:hAnsi="Tahoma" w:cs="Tahoma"/>
          <w:sz w:val="24"/>
          <w:szCs w:val="24"/>
        </w:rPr>
        <w:t>Pero además, a juicio de esta Colegiatura, si el asesor (a) de las demandadas contaba con un conocimiento profundo de todas las posibilidades que ofrecía el RAIS, también debía contar con un discernimiento mínimo de las limitantes que este tenía en contraste con el régimen de prima media, o viceversa, por lo que debió poner de presente a</w:t>
      </w:r>
      <w:r w:rsidR="00AF3E88" w:rsidRPr="00A2260A">
        <w:rPr>
          <w:rFonts w:ascii="Tahoma" w:hAnsi="Tahoma" w:cs="Tahoma"/>
          <w:sz w:val="24"/>
          <w:szCs w:val="24"/>
        </w:rPr>
        <w:t xml:space="preserve"> </w:t>
      </w:r>
      <w:r w:rsidRPr="00A2260A">
        <w:rPr>
          <w:rFonts w:ascii="Tahoma" w:hAnsi="Tahoma" w:cs="Tahoma"/>
          <w:sz w:val="24"/>
          <w:szCs w:val="24"/>
        </w:rPr>
        <w:t>l</w:t>
      </w:r>
      <w:r w:rsidR="00AF3E88" w:rsidRPr="00A2260A">
        <w:rPr>
          <w:rFonts w:ascii="Tahoma" w:hAnsi="Tahoma" w:cs="Tahoma"/>
          <w:sz w:val="24"/>
          <w:szCs w:val="24"/>
        </w:rPr>
        <w:t>a</w:t>
      </w:r>
      <w:r w:rsidRPr="00A2260A">
        <w:rPr>
          <w:rFonts w:ascii="Tahoma" w:hAnsi="Tahoma" w:cs="Tahoma"/>
          <w:sz w:val="24"/>
          <w:szCs w:val="24"/>
        </w:rPr>
        <w:t xml:space="preserve"> demandante –al menos de manera sucinta- esas situaciones antes de permitirle diligenciar el formulario de vinculación; no obstante, la prueba documental sólo permite concluir que esa trascendental decisión se limitó a la suscripción del aludido documento.</w:t>
      </w:r>
    </w:p>
    <w:p w14:paraId="7BDE0BAB" w14:textId="77777777" w:rsidR="0004693E" w:rsidRPr="00A2260A" w:rsidRDefault="0004693E" w:rsidP="0018199C">
      <w:pPr>
        <w:spacing w:after="0" w:line="276" w:lineRule="auto"/>
        <w:ind w:firstLine="708"/>
        <w:jc w:val="both"/>
        <w:rPr>
          <w:rFonts w:ascii="Tahoma" w:hAnsi="Tahoma" w:cs="Tahoma"/>
          <w:sz w:val="24"/>
          <w:szCs w:val="24"/>
        </w:rPr>
      </w:pPr>
    </w:p>
    <w:p w14:paraId="0CF3B250" w14:textId="67C231D4" w:rsidR="008709BD" w:rsidRPr="00A2260A" w:rsidRDefault="008709BD" w:rsidP="0018199C">
      <w:pPr>
        <w:spacing w:after="0" w:line="276" w:lineRule="auto"/>
        <w:ind w:firstLine="709"/>
        <w:jc w:val="both"/>
        <w:rPr>
          <w:rFonts w:ascii="Tahoma" w:hAnsi="Tahoma" w:cs="Tahoma"/>
          <w:sz w:val="24"/>
          <w:szCs w:val="24"/>
          <w:lang w:val="es-ES"/>
        </w:rPr>
      </w:pPr>
      <w:r w:rsidRPr="00A2260A">
        <w:rPr>
          <w:rFonts w:ascii="Tahoma" w:hAnsi="Tahoma" w:cs="Tahoma"/>
          <w:sz w:val="24"/>
          <w:szCs w:val="24"/>
          <w:lang w:val="es-ES"/>
        </w:rPr>
        <w:t>Ahora, de conformidad con el precedente jurisprudencial traído a colación y las circunstancias que rodearon el caso, es evidente que la AFP Porvenir</w:t>
      </w:r>
      <w:r w:rsidR="00984BFC" w:rsidRPr="00A2260A">
        <w:rPr>
          <w:rFonts w:ascii="Tahoma" w:hAnsi="Tahoma" w:cs="Tahoma"/>
          <w:sz w:val="24"/>
          <w:szCs w:val="24"/>
          <w:lang w:val="es-ES"/>
        </w:rPr>
        <w:t xml:space="preserve"> S.A. y la AFP Protección</w:t>
      </w:r>
      <w:r w:rsidRPr="00A2260A">
        <w:rPr>
          <w:rFonts w:ascii="Tahoma" w:hAnsi="Tahoma" w:cs="Tahoma"/>
          <w:sz w:val="24"/>
          <w:szCs w:val="24"/>
          <w:lang w:val="es-ES"/>
        </w:rPr>
        <w:t xml:space="preserve"> </w:t>
      </w:r>
      <w:r w:rsidR="00984BFC" w:rsidRPr="00A2260A">
        <w:rPr>
          <w:rFonts w:ascii="Tahoma" w:hAnsi="Tahoma" w:cs="Tahoma"/>
          <w:sz w:val="24"/>
          <w:szCs w:val="24"/>
          <w:lang w:val="es-ES"/>
        </w:rPr>
        <w:t xml:space="preserve">S.A. </w:t>
      </w:r>
      <w:r w:rsidRPr="00A2260A">
        <w:rPr>
          <w:rFonts w:ascii="Tahoma" w:hAnsi="Tahoma" w:cs="Tahoma"/>
          <w:sz w:val="24"/>
          <w:szCs w:val="24"/>
          <w:lang w:val="es-ES"/>
        </w:rPr>
        <w:t>debían otorgar a la señora Clara Luz Benjumea Palacio una información clara, comprensible y suficiente, sobre las consecuencias favorables y desfavorables que su decisión</w:t>
      </w:r>
      <w:r w:rsidR="00984BFC" w:rsidRPr="00A2260A">
        <w:rPr>
          <w:rFonts w:ascii="Tahoma" w:hAnsi="Tahoma" w:cs="Tahoma"/>
          <w:sz w:val="24"/>
          <w:szCs w:val="24"/>
          <w:lang w:val="es-ES"/>
        </w:rPr>
        <w:t xml:space="preserve"> </w:t>
      </w:r>
      <w:r w:rsidRPr="00A2260A">
        <w:rPr>
          <w:rFonts w:ascii="Tahoma" w:hAnsi="Tahoma" w:cs="Tahoma"/>
          <w:sz w:val="24"/>
          <w:szCs w:val="24"/>
          <w:lang w:val="es-ES"/>
        </w:rPr>
        <w:t>acarreaba. Sin embargo, los fondos demandados no logr</w:t>
      </w:r>
      <w:r w:rsidR="00984BFC" w:rsidRPr="00A2260A">
        <w:rPr>
          <w:rFonts w:ascii="Tahoma" w:hAnsi="Tahoma" w:cs="Tahoma"/>
          <w:sz w:val="24"/>
          <w:szCs w:val="24"/>
          <w:lang w:val="es-ES"/>
        </w:rPr>
        <w:t>aron</w:t>
      </w:r>
      <w:r w:rsidRPr="00A2260A">
        <w:rPr>
          <w:rFonts w:ascii="Tahoma" w:hAnsi="Tahoma" w:cs="Tahoma"/>
          <w:sz w:val="24"/>
          <w:szCs w:val="24"/>
          <w:lang w:val="es-ES"/>
        </w:rPr>
        <w:t xml:space="preserve"> probar que cumplieron con el deber de informar plenamente a</w:t>
      </w:r>
      <w:r w:rsidR="00984BFC" w:rsidRPr="00A2260A">
        <w:rPr>
          <w:rFonts w:ascii="Tahoma" w:hAnsi="Tahoma" w:cs="Tahoma"/>
          <w:sz w:val="24"/>
          <w:szCs w:val="24"/>
          <w:lang w:val="es-ES"/>
        </w:rPr>
        <w:t xml:space="preserve"> </w:t>
      </w:r>
      <w:r w:rsidRPr="00A2260A">
        <w:rPr>
          <w:rFonts w:ascii="Tahoma" w:hAnsi="Tahoma" w:cs="Tahoma"/>
          <w:sz w:val="24"/>
          <w:szCs w:val="24"/>
          <w:lang w:val="es-ES"/>
        </w:rPr>
        <w:t>l</w:t>
      </w:r>
      <w:r w:rsidR="00984BFC" w:rsidRPr="00A2260A">
        <w:rPr>
          <w:rFonts w:ascii="Tahoma" w:hAnsi="Tahoma" w:cs="Tahoma"/>
          <w:sz w:val="24"/>
          <w:szCs w:val="24"/>
          <w:lang w:val="es-ES"/>
        </w:rPr>
        <w:t>a</w:t>
      </w:r>
      <w:r w:rsidRPr="00A2260A">
        <w:rPr>
          <w:rFonts w:ascii="Tahoma" w:hAnsi="Tahoma" w:cs="Tahoma"/>
          <w:sz w:val="24"/>
          <w:szCs w:val="24"/>
          <w:lang w:val="es-ES"/>
        </w:rPr>
        <w:t xml:space="preserve"> afiliad</w:t>
      </w:r>
      <w:r w:rsidR="00984BFC" w:rsidRPr="00A2260A">
        <w:rPr>
          <w:rFonts w:ascii="Tahoma" w:hAnsi="Tahoma" w:cs="Tahoma"/>
          <w:sz w:val="24"/>
          <w:szCs w:val="24"/>
          <w:lang w:val="es-ES"/>
        </w:rPr>
        <w:t>a</w:t>
      </w:r>
      <w:r w:rsidRPr="00A2260A">
        <w:rPr>
          <w:rFonts w:ascii="Tahoma" w:hAnsi="Tahoma" w:cs="Tahoma"/>
          <w:sz w:val="24"/>
          <w:szCs w:val="24"/>
          <w:lang w:val="es-ES"/>
        </w:rPr>
        <w:t xml:space="preserve">, por lo que no puede alegarse que existió una manifestación libre y voluntaria, por cuanto </w:t>
      </w:r>
      <w:r w:rsidR="00984BFC" w:rsidRPr="00A2260A">
        <w:rPr>
          <w:rFonts w:ascii="Tahoma" w:hAnsi="Tahoma" w:cs="Tahoma"/>
          <w:sz w:val="24"/>
          <w:szCs w:val="24"/>
          <w:lang w:val="es-ES"/>
        </w:rPr>
        <w:t xml:space="preserve">la </w:t>
      </w:r>
      <w:r w:rsidRPr="00A2260A">
        <w:rPr>
          <w:rFonts w:ascii="Tahoma" w:hAnsi="Tahoma" w:cs="Tahoma"/>
          <w:sz w:val="24"/>
          <w:szCs w:val="24"/>
          <w:lang w:val="es-ES"/>
        </w:rPr>
        <w:t xml:space="preserve">demandante </w:t>
      </w:r>
      <w:r w:rsidRPr="00A2260A">
        <w:rPr>
          <w:rFonts w:ascii="Tahoma" w:hAnsi="Tahoma" w:cs="Tahoma"/>
          <w:sz w:val="24"/>
          <w:szCs w:val="24"/>
          <w:lang w:val="es-ES"/>
        </w:rPr>
        <w:lastRenderedPageBreak/>
        <w:t>desconocía la incidencia de su elección de régimen frente a sus derechos prestacionales.</w:t>
      </w:r>
    </w:p>
    <w:p w14:paraId="7C0C52F8" w14:textId="77777777" w:rsidR="008709BD" w:rsidRPr="00A2260A" w:rsidRDefault="008709BD" w:rsidP="0018199C">
      <w:pPr>
        <w:spacing w:after="0" w:line="276" w:lineRule="auto"/>
        <w:ind w:firstLine="709"/>
        <w:jc w:val="both"/>
        <w:rPr>
          <w:rFonts w:ascii="Tahoma" w:hAnsi="Tahoma" w:cs="Tahoma"/>
          <w:sz w:val="24"/>
          <w:szCs w:val="24"/>
          <w:lang w:val="es-ES"/>
        </w:rPr>
      </w:pPr>
    </w:p>
    <w:p w14:paraId="7FD7DEDD" w14:textId="369A345E" w:rsidR="008709BD" w:rsidRPr="00A2260A" w:rsidRDefault="008709BD" w:rsidP="0018199C">
      <w:pPr>
        <w:spacing w:after="0" w:line="276" w:lineRule="auto"/>
        <w:ind w:firstLine="709"/>
        <w:jc w:val="both"/>
        <w:rPr>
          <w:rFonts w:ascii="Tahoma" w:hAnsi="Tahoma" w:cs="Tahoma"/>
          <w:sz w:val="24"/>
          <w:szCs w:val="24"/>
          <w:lang w:val="es-ES"/>
        </w:rPr>
      </w:pPr>
      <w:r w:rsidRPr="00A2260A">
        <w:rPr>
          <w:rFonts w:ascii="Tahoma" w:hAnsi="Tahoma" w:cs="Tahoma"/>
          <w:sz w:val="24"/>
          <w:szCs w:val="24"/>
          <w:lang w:val="es-ES"/>
        </w:rPr>
        <w:t>Aclarado lo anterior, frente a la orden de trasladar a Colpensiones rendimientos, gastos de administración, comisiones, cuotas de garantía de pensión mínima y seguros previsionales cobrados a</w:t>
      </w:r>
      <w:r w:rsidR="00984BFC" w:rsidRPr="00A2260A">
        <w:rPr>
          <w:rFonts w:ascii="Tahoma" w:hAnsi="Tahoma" w:cs="Tahoma"/>
          <w:sz w:val="24"/>
          <w:szCs w:val="24"/>
          <w:lang w:val="es-ES"/>
        </w:rPr>
        <w:t xml:space="preserve"> </w:t>
      </w:r>
      <w:r w:rsidRPr="00A2260A">
        <w:rPr>
          <w:rFonts w:ascii="Tahoma" w:hAnsi="Tahoma" w:cs="Tahoma"/>
          <w:sz w:val="24"/>
          <w:szCs w:val="24"/>
          <w:lang w:val="es-ES"/>
        </w:rPr>
        <w:t>l</w:t>
      </w:r>
      <w:r w:rsidR="00984BFC" w:rsidRPr="00A2260A">
        <w:rPr>
          <w:rFonts w:ascii="Tahoma" w:hAnsi="Tahoma" w:cs="Tahoma"/>
          <w:sz w:val="24"/>
          <w:szCs w:val="24"/>
          <w:lang w:val="es-ES"/>
        </w:rPr>
        <w:t>a</w:t>
      </w:r>
      <w:r w:rsidRPr="00A2260A">
        <w:rPr>
          <w:rFonts w:ascii="Tahoma" w:hAnsi="Tahoma" w:cs="Tahoma"/>
          <w:sz w:val="24"/>
          <w:szCs w:val="24"/>
          <w:lang w:val="es-ES"/>
        </w:rPr>
        <w:t xml:space="preserve"> afiliad</w:t>
      </w:r>
      <w:r w:rsidR="00984BFC" w:rsidRPr="00A2260A">
        <w:rPr>
          <w:rFonts w:ascii="Tahoma" w:hAnsi="Tahoma" w:cs="Tahoma"/>
          <w:sz w:val="24"/>
          <w:szCs w:val="24"/>
          <w:lang w:val="es-ES"/>
        </w:rPr>
        <w:t>a</w:t>
      </w:r>
      <w:r w:rsidRPr="00A2260A">
        <w:rPr>
          <w:rFonts w:ascii="Tahoma" w:hAnsi="Tahoma" w:cs="Tahoma"/>
          <w:sz w:val="24"/>
          <w:szCs w:val="24"/>
          <w:lang w:val="es-ES"/>
        </w:rPr>
        <w:t>, lo cual reprocha</w:t>
      </w:r>
      <w:r w:rsidR="00984BFC" w:rsidRPr="00A2260A">
        <w:rPr>
          <w:rFonts w:ascii="Tahoma" w:hAnsi="Tahoma" w:cs="Tahoma"/>
          <w:sz w:val="24"/>
          <w:szCs w:val="24"/>
          <w:lang w:val="es-ES"/>
        </w:rPr>
        <w:t>n</w:t>
      </w:r>
      <w:r w:rsidRPr="00A2260A">
        <w:rPr>
          <w:rFonts w:ascii="Tahoma" w:hAnsi="Tahoma" w:cs="Tahoma"/>
          <w:sz w:val="24"/>
          <w:szCs w:val="24"/>
          <w:lang w:val="es-ES"/>
        </w:rPr>
        <w:t xml:space="preserve"> Porvenir S.A</w:t>
      </w:r>
      <w:r w:rsidR="00984BFC" w:rsidRPr="00A2260A">
        <w:rPr>
          <w:rFonts w:ascii="Tahoma" w:hAnsi="Tahoma" w:cs="Tahoma"/>
          <w:sz w:val="24"/>
          <w:szCs w:val="24"/>
          <w:lang w:val="es-ES"/>
        </w:rPr>
        <w:t xml:space="preserve">. </w:t>
      </w:r>
      <w:r w:rsidRPr="00A2260A">
        <w:rPr>
          <w:rFonts w:ascii="Tahoma" w:hAnsi="Tahoma" w:cs="Tahoma"/>
          <w:sz w:val="24"/>
          <w:szCs w:val="24"/>
          <w:lang w:val="es-ES"/>
        </w:rPr>
        <w:t>en su alzada, se dirá que de conformidad con las sentencias SL1421 de 2019 y SL 2611 de 2020, M.P. Gerardo Botero Zuluaga, previamente citadas, es un deber trasladar a Colpensiones los gastos de administración,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178DBE59" w14:textId="77777777" w:rsidR="008709BD" w:rsidRPr="00A2260A" w:rsidRDefault="008709BD" w:rsidP="0018199C">
      <w:pPr>
        <w:spacing w:after="0" w:line="276" w:lineRule="auto"/>
        <w:ind w:firstLine="709"/>
        <w:jc w:val="both"/>
        <w:rPr>
          <w:rFonts w:ascii="Tahoma" w:hAnsi="Tahoma" w:cs="Tahoma"/>
          <w:sz w:val="24"/>
          <w:szCs w:val="24"/>
          <w:lang w:val="es-ES"/>
        </w:rPr>
      </w:pPr>
    </w:p>
    <w:p w14:paraId="37506043" w14:textId="5669760E" w:rsidR="00F37348" w:rsidRPr="00A2260A" w:rsidRDefault="008709BD" w:rsidP="0018199C">
      <w:pPr>
        <w:spacing w:after="0" w:line="276" w:lineRule="auto"/>
        <w:ind w:firstLine="709"/>
        <w:jc w:val="both"/>
        <w:rPr>
          <w:rFonts w:ascii="Tahoma" w:eastAsia="Calibri" w:hAnsi="Tahoma" w:cs="Tahoma"/>
          <w:color w:val="FF0000"/>
          <w:sz w:val="24"/>
          <w:szCs w:val="24"/>
        </w:rPr>
      </w:pPr>
      <w:r w:rsidRPr="00A2260A">
        <w:rPr>
          <w:rFonts w:ascii="Tahoma" w:hAnsi="Tahoma" w:cs="Tahoma"/>
          <w:sz w:val="24"/>
          <w:szCs w:val="24"/>
          <w:lang w:val="es-ES"/>
        </w:rPr>
        <w:t>En torno a la prohibición señalada en el literal e) del artículo 13 de la Ley 100 de 1993 modificado por la Ley 797 de 2003</w:t>
      </w:r>
      <w:r w:rsidR="00DD49A7" w:rsidRPr="00A2260A">
        <w:rPr>
          <w:rFonts w:ascii="Tahoma" w:hAnsi="Tahoma" w:cs="Tahoma"/>
          <w:sz w:val="24"/>
          <w:szCs w:val="24"/>
          <w:lang w:val="es-ES"/>
        </w:rPr>
        <w:t>,</w:t>
      </w:r>
      <w:r w:rsidRPr="00A2260A">
        <w:rPr>
          <w:rFonts w:ascii="Tahoma" w:hAnsi="Tahoma" w:cs="Tahoma"/>
          <w:sz w:val="24"/>
          <w:szCs w:val="24"/>
          <w:lang w:val="es-ES"/>
        </w:rPr>
        <w:t xml:space="preserve"> a que se hace</w:t>
      </w:r>
      <w:r w:rsidR="00DD49A7" w:rsidRPr="00A2260A">
        <w:rPr>
          <w:rFonts w:ascii="Tahoma" w:hAnsi="Tahoma" w:cs="Tahoma"/>
          <w:sz w:val="24"/>
          <w:szCs w:val="24"/>
          <w:lang w:val="es-ES"/>
        </w:rPr>
        <w:t>n</w:t>
      </w:r>
      <w:r w:rsidRPr="00A2260A">
        <w:rPr>
          <w:rFonts w:ascii="Tahoma" w:hAnsi="Tahoma" w:cs="Tahoma"/>
          <w:sz w:val="24"/>
          <w:szCs w:val="24"/>
          <w:lang w:val="es-ES"/>
        </w:rPr>
        <w:t xml:space="preserve"> alusión </w:t>
      </w:r>
      <w:r w:rsidR="00DD49A7" w:rsidRPr="00A2260A">
        <w:rPr>
          <w:rFonts w:ascii="Tahoma" w:hAnsi="Tahoma" w:cs="Tahoma"/>
          <w:sz w:val="24"/>
          <w:szCs w:val="24"/>
          <w:lang w:val="es-ES"/>
        </w:rPr>
        <w:t xml:space="preserve">tanto Porvenir S.A. como Colpensiones </w:t>
      </w:r>
      <w:r w:rsidRPr="00A2260A">
        <w:rPr>
          <w:rFonts w:ascii="Tahoma" w:hAnsi="Tahoma" w:cs="Tahoma"/>
          <w:sz w:val="24"/>
          <w:szCs w:val="24"/>
          <w:lang w:val="es-ES"/>
        </w:rPr>
        <w:t>en la alzada como un aspecto que impide acceder a las pretensiones, tal referencia se torna inaplicable y por ende, impróspera en atención a que lo aquí analizado no es el traslado voluntario, sino el efecto de la ineficacia del cambio de régimen pensional a falta de información detallada y completa al momento del traslado de régimen.</w:t>
      </w:r>
      <w:r w:rsidR="00070D08" w:rsidRPr="00A2260A">
        <w:rPr>
          <w:rFonts w:ascii="Tahoma" w:hAnsi="Tahoma" w:cs="Tahoma"/>
          <w:sz w:val="24"/>
          <w:szCs w:val="24"/>
          <w:lang w:val="es-ES"/>
        </w:rPr>
        <w:t xml:space="preserve"> En efecto, </w:t>
      </w:r>
      <w:r w:rsidR="00F37348" w:rsidRPr="00A2260A">
        <w:rPr>
          <w:rFonts w:ascii="Tahoma" w:hAnsi="Tahoma" w:cs="Tahoma"/>
          <w:sz w:val="24"/>
          <w:szCs w:val="24"/>
          <w:lang w:val="es-ES"/>
        </w:rPr>
        <w:t>un</w:t>
      </w:r>
      <w:r w:rsidR="00070D08" w:rsidRPr="00A2260A">
        <w:rPr>
          <w:rFonts w:ascii="Tahoma" w:hAnsi="Tahoma" w:cs="Tahoma"/>
          <w:sz w:val="24"/>
          <w:szCs w:val="24"/>
          <w:lang w:val="es-ES"/>
        </w:rPr>
        <w:t>a</w:t>
      </w:r>
      <w:r w:rsidR="00F37348" w:rsidRPr="00A2260A">
        <w:rPr>
          <w:rFonts w:ascii="Tahoma" w:hAnsi="Tahoma" w:cs="Tahoma"/>
          <w:sz w:val="24"/>
          <w:szCs w:val="24"/>
          <w:lang w:val="es-ES"/>
        </w:rPr>
        <w:t xml:space="preserve"> de l</w:t>
      </w:r>
      <w:r w:rsidR="00070D08" w:rsidRPr="00A2260A">
        <w:rPr>
          <w:rFonts w:ascii="Tahoma" w:hAnsi="Tahoma" w:cs="Tahoma"/>
          <w:sz w:val="24"/>
          <w:szCs w:val="24"/>
          <w:lang w:val="es-ES"/>
        </w:rPr>
        <w:t>a</w:t>
      </w:r>
      <w:r w:rsidR="00F37348" w:rsidRPr="00A2260A">
        <w:rPr>
          <w:rFonts w:ascii="Tahoma" w:hAnsi="Tahoma" w:cs="Tahoma"/>
          <w:sz w:val="24"/>
          <w:szCs w:val="24"/>
          <w:lang w:val="es-ES"/>
        </w:rPr>
        <w:t xml:space="preserve">s </w:t>
      </w:r>
      <w:r w:rsidR="00070D08" w:rsidRPr="00A2260A">
        <w:rPr>
          <w:rFonts w:ascii="Tahoma" w:hAnsi="Tahoma" w:cs="Tahoma"/>
          <w:sz w:val="24"/>
          <w:szCs w:val="24"/>
          <w:lang w:val="es-ES"/>
        </w:rPr>
        <w:t xml:space="preserve">consecuencias </w:t>
      </w:r>
      <w:r w:rsidR="00F37348" w:rsidRPr="00A2260A">
        <w:rPr>
          <w:rFonts w:ascii="Tahoma" w:hAnsi="Tahoma" w:cs="Tahoma"/>
          <w:sz w:val="24"/>
          <w:szCs w:val="24"/>
          <w:lang w:val="es-ES"/>
        </w:rPr>
        <w:t>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w:t>
      </w:r>
      <w:r w:rsidR="00070D08" w:rsidRPr="00A2260A">
        <w:rPr>
          <w:rFonts w:ascii="Tahoma" w:hAnsi="Tahoma" w:cs="Tahoma"/>
          <w:sz w:val="24"/>
          <w:szCs w:val="24"/>
          <w:lang w:val="es-ES"/>
        </w:rPr>
        <w:t>.</w:t>
      </w:r>
    </w:p>
    <w:p w14:paraId="380833EB" w14:textId="77777777" w:rsidR="008674D8" w:rsidRPr="00A2260A" w:rsidRDefault="008674D8" w:rsidP="0018199C">
      <w:pPr>
        <w:spacing w:after="0" w:line="276" w:lineRule="auto"/>
        <w:ind w:firstLine="709"/>
        <w:jc w:val="both"/>
        <w:rPr>
          <w:rFonts w:ascii="Tahoma" w:hAnsi="Tahoma" w:cs="Tahoma"/>
          <w:sz w:val="24"/>
          <w:szCs w:val="24"/>
          <w:lang w:val="es-ES"/>
        </w:rPr>
      </w:pPr>
    </w:p>
    <w:p w14:paraId="0223EFB0" w14:textId="0265A78D" w:rsidR="0004693E" w:rsidRPr="00A2260A" w:rsidRDefault="008709BD" w:rsidP="0018199C">
      <w:pPr>
        <w:spacing w:after="0" w:line="276" w:lineRule="auto"/>
        <w:ind w:firstLine="709"/>
        <w:jc w:val="both"/>
        <w:rPr>
          <w:rFonts w:ascii="Tahoma" w:hAnsi="Tahoma" w:cs="Tahoma"/>
          <w:sz w:val="24"/>
          <w:szCs w:val="24"/>
          <w:lang w:val="es-ES"/>
        </w:rPr>
      </w:pPr>
      <w:r w:rsidRPr="00A2260A">
        <w:rPr>
          <w:rFonts w:ascii="Tahoma" w:hAnsi="Tahoma" w:cs="Tahoma"/>
          <w:sz w:val="24"/>
          <w:szCs w:val="24"/>
          <w:lang w:val="es-ES"/>
        </w:rPr>
        <w:t>De otro lado, respecto a la solicitud de la AFP Porvenir S.A.</w:t>
      </w:r>
      <w:r w:rsidR="00FC5904" w:rsidRPr="00A2260A">
        <w:rPr>
          <w:rFonts w:ascii="Tahoma" w:hAnsi="Tahoma" w:cs="Tahoma"/>
          <w:sz w:val="24"/>
          <w:szCs w:val="24"/>
          <w:lang w:val="es-ES"/>
        </w:rPr>
        <w:t>,</w:t>
      </w:r>
      <w:r w:rsidR="00221FE6" w:rsidRPr="00A2260A">
        <w:rPr>
          <w:rFonts w:ascii="Tahoma" w:hAnsi="Tahoma" w:cs="Tahoma"/>
          <w:sz w:val="24"/>
          <w:szCs w:val="24"/>
          <w:lang w:val="es-ES"/>
        </w:rPr>
        <w:t xml:space="preserve"> </w:t>
      </w:r>
      <w:r w:rsidRPr="00A2260A">
        <w:rPr>
          <w:rFonts w:ascii="Tahoma" w:hAnsi="Tahoma" w:cs="Tahoma"/>
          <w:sz w:val="24"/>
          <w:szCs w:val="24"/>
          <w:lang w:val="es-ES"/>
        </w:rPr>
        <w:t>que no se le condene en costas, bajo el argumento de que se cumplió con los requisitos legales exigidos al momento del traslado, suficiente es con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al demandante la asesoría exigida en el momento en que se trasladó al RAIS, de ahí que se esté declarando la ineficacia del acto.</w:t>
      </w:r>
    </w:p>
    <w:p w14:paraId="10D974E9" w14:textId="77777777" w:rsidR="0083698D" w:rsidRPr="00A2260A" w:rsidRDefault="0083698D" w:rsidP="0018199C">
      <w:pPr>
        <w:spacing w:after="0" w:line="276" w:lineRule="auto"/>
        <w:ind w:firstLine="709"/>
        <w:jc w:val="both"/>
        <w:rPr>
          <w:rFonts w:ascii="Tahoma" w:hAnsi="Tahoma" w:cs="Tahoma"/>
          <w:sz w:val="24"/>
          <w:szCs w:val="24"/>
          <w:lang w:val="es-ES"/>
        </w:rPr>
      </w:pPr>
    </w:p>
    <w:p w14:paraId="077DCD51" w14:textId="77777777" w:rsidR="00DE6EFF" w:rsidRPr="00A2260A" w:rsidRDefault="00DE6EFF" w:rsidP="0018199C">
      <w:pPr>
        <w:spacing w:after="0" w:line="276" w:lineRule="auto"/>
        <w:ind w:firstLine="644"/>
        <w:jc w:val="both"/>
        <w:rPr>
          <w:rFonts w:ascii="Tahoma" w:eastAsia="Times New Roman" w:hAnsi="Tahoma" w:cs="Tahoma"/>
          <w:sz w:val="24"/>
          <w:szCs w:val="24"/>
          <w:lang w:val="es-ES" w:eastAsia="es-ES"/>
        </w:rPr>
      </w:pPr>
      <w:r w:rsidRPr="00A2260A">
        <w:rPr>
          <w:rFonts w:ascii="Tahoma" w:eastAsia="Times New Roman" w:hAnsi="Tahoma" w:cs="Tahoma"/>
          <w:sz w:val="24"/>
          <w:szCs w:val="24"/>
          <w:lang w:val="es-ES" w:eastAsia="es-ES"/>
        </w:rPr>
        <w:t xml:space="preserve">En este punto, recuérdese 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w:t>
      </w:r>
      <w:r w:rsidRPr="00A2260A">
        <w:rPr>
          <w:rFonts w:ascii="Tahoma" w:eastAsia="Times New Roman" w:hAnsi="Tahoma" w:cs="Tahoma"/>
          <w:sz w:val="24"/>
          <w:szCs w:val="24"/>
          <w:lang w:val="es-ES" w:eastAsia="es-ES"/>
        </w:rPr>
        <w:lastRenderedPageBreak/>
        <w:t>órganos de cierre, “</w:t>
      </w:r>
      <w:r w:rsidRPr="004D6A7B">
        <w:rPr>
          <w:rFonts w:ascii="Tahoma" w:eastAsia="Times New Roman" w:hAnsi="Tahoma" w:cs="Tahoma"/>
          <w:szCs w:val="24"/>
          <w:lang w:val="es-ES"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A2260A">
        <w:rPr>
          <w:rFonts w:ascii="Tahoma" w:eastAsia="Times New Roman" w:hAnsi="Tahoma" w:cs="Tahoma"/>
          <w:sz w:val="24"/>
          <w:szCs w:val="24"/>
          <w:lang w:val="es-ES" w:eastAsia="es-ES"/>
        </w:rPr>
        <w:t>” (STL4759-2020).</w:t>
      </w:r>
    </w:p>
    <w:p w14:paraId="003A51A1" w14:textId="77777777" w:rsidR="00DE6EFF" w:rsidRPr="00A2260A" w:rsidRDefault="00DE6EFF" w:rsidP="0018199C">
      <w:pPr>
        <w:widowControl w:val="0"/>
        <w:autoSpaceDE w:val="0"/>
        <w:autoSpaceDN w:val="0"/>
        <w:adjustRightInd w:val="0"/>
        <w:spacing w:after="0" w:line="276" w:lineRule="auto"/>
        <w:ind w:firstLine="708"/>
        <w:jc w:val="both"/>
        <w:rPr>
          <w:rFonts w:ascii="Tahoma" w:eastAsia="Calibri" w:hAnsi="Tahoma" w:cs="Tahoma"/>
          <w:sz w:val="24"/>
          <w:szCs w:val="24"/>
        </w:rPr>
      </w:pPr>
    </w:p>
    <w:p w14:paraId="585A3F9D" w14:textId="0B1AF231" w:rsidR="00DE6EFF" w:rsidRPr="00A2260A" w:rsidRDefault="00DE6EFF" w:rsidP="0018199C">
      <w:pPr>
        <w:widowControl w:val="0"/>
        <w:autoSpaceDE w:val="0"/>
        <w:autoSpaceDN w:val="0"/>
        <w:adjustRightInd w:val="0"/>
        <w:spacing w:after="0" w:line="276" w:lineRule="auto"/>
        <w:ind w:firstLine="708"/>
        <w:jc w:val="both"/>
        <w:rPr>
          <w:rFonts w:ascii="Tahoma" w:eastAsia="Calibri" w:hAnsi="Tahoma" w:cs="Tahoma"/>
          <w:sz w:val="24"/>
          <w:szCs w:val="24"/>
        </w:rPr>
      </w:pPr>
      <w:r w:rsidRPr="00A2260A">
        <w:rPr>
          <w:rFonts w:ascii="Tahoma" w:eastAsia="Calibri" w:hAnsi="Tahoma" w:cs="Tahoma"/>
          <w:sz w:val="24"/>
          <w:szCs w:val="24"/>
          <w:lang w:val="es-ES"/>
        </w:rPr>
        <w:t>Ahora, como la declaratoria de ineficacia trae como consecuencia que las cosas se reestablezcan al estado en el que se encontraban al momento del traslado de régimen, es necesario confirmar la orden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r w:rsidRPr="00A2260A">
        <w:rPr>
          <w:rFonts w:ascii="Tahoma" w:eastAsia="Calibri" w:hAnsi="Tahoma" w:cs="Tahoma"/>
          <w:sz w:val="24"/>
          <w:szCs w:val="24"/>
        </w:rPr>
        <w:t xml:space="preserve"> Ello en razón a que no existe dentro del plenario prueba que acredite que el bono ha sido liquidado, emitido y cancelado por parte de esa cartera ministerial. </w:t>
      </w:r>
    </w:p>
    <w:p w14:paraId="5DAB651C" w14:textId="77777777" w:rsidR="004E7830" w:rsidRPr="00A2260A" w:rsidRDefault="004E7830" w:rsidP="0018199C">
      <w:pPr>
        <w:spacing w:after="0" w:line="276" w:lineRule="auto"/>
        <w:ind w:firstLine="709"/>
        <w:jc w:val="both"/>
        <w:rPr>
          <w:rFonts w:ascii="Tahoma" w:hAnsi="Tahoma" w:cs="Tahoma"/>
          <w:sz w:val="24"/>
          <w:szCs w:val="24"/>
          <w:lang w:val="es-ES"/>
        </w:rPr>
      </w:pPr>
    </w:p>
    <w:p w14:paraId="08053CA3" w14:textId="7AF71D79" w:rsidR="0070349F" w:rsidRPr="00A2260A" w:rsidRDefault="00070D08" w:rsidP="0018199C">
      <w:pPr>
        <w:spacing w:after="0" w:line="276" w:lineRule="auto"/>
        <w:ind w:firstLine="708"/>
        <w:jc w:val="both"/>
        <w:rPr>
          <w:rFonts w:ascii="Tahoma" w:hAnsi="Tahoma" w:cs="Tahoma"/>
          <w:sz w:val="24"/>
          <w:szCs w:val="24"/>
        </w:rPr>
      </w:pPr>
      <w:r w:rsidRPr="00A2260A">
        <w:rPr>
          <w:rFonts w:ascii="Tahoma" w:hAnsi="Tahoma" w:cs="Tahoma"/>
          <w:sz w:val="24"/>
          <w:szCs w:val="24"/>
        </w:rPr>
        <w:t>Por último, se dirá que</w:t>
      </w:r>
      <w:r w:rsidR="0070349F" w:rsidRPr="00A2260A">
        <w:rPr>
          <w:rFonts w:ascii="Tahoma" w:hAnsi="Tahoma" w:cs="Tahoma"/>
          <w:sz w:val="24"/>
          <w:szCs w:val="24"/>
        </w:rPr>
        <w:t xml:space="preserve"> al haber sido reconocido por la demandante que actualmente se desempeña en el cargo de auxiliar de enfermería en el Hospital San Joaquín, en la ESE Salud Pereira, </w:t>
      </w:r>
      <w:r w:rsidR="0083698D" w:rsidRPr="00A2260A">
        <w:rPr>
          <w:rFonts w:ascii="Tahoma" w:hAnsi="Tahoma" w:cs="Tahoma"/>
          <w:sz w:val="24"/>
          <w:szCs w:val="24"/>
        </w:rPr>
        <w:t xml:space="preserve">no hay </w:t>
      </w:r>
      <w:r w:rsidR="0070349F" w:rsidRPr="00A2260A">
        <w:rPr>
          <w:rFonts w:ascii="Tahoma" w:hAnsi="Tahoma" w:cs="Tahoma"/>
          <w:sz w:val="24"/>
          <w:szCs w:val="24"/>
        </w:rPr>
        <w:t xml:space="preserve">lugar a </w:t>
      </w:r>
      <w:r w:rsidR="009D6E07" w:rsidRPr="00A2260A">
        <w:rPr>
          <w:rFonts w:ascii="Tahoma" w:hAnsi="Tahoma" w:cs="Tahoma"/>
          <w:sz w:val="24"/>
          <w:szCs w:val="24"/>
        </w:rPr>
        <w:t>confirmar la orden de re</w:t>
      </w:r>
      <w:r w:rsidR="003304DC" w:rsidRPr="00A2260A">
        <w:rPr>
          <w:rFonts w:ascii="Tahoma" w:hAnsi="Tahoma" w:cs="Tahoma"/>
          <w:sz w:val="24"/>
          <w:szCs w:val="24"/>
        </w:rPr>
        <w:t>conocimiento</w:t>
      </w:r>
      <w:r w:rsidR="00DE6EFF" w:rsidRPr="00A2260A">
        <w:rPr>
          <w:rFonts w:ascii="Tahoma" w:hAnsi="Tahoma" w:cs="Tahoma"/>
          <w:sz w:val="24"/>
          <w:szCs w:val="24"/>
        </w:rPr>
        <w:t xml:space="preserve"> de la pensión</w:t>
      </w:r>
      <w:r w:rsidR="003304DC" w:rsidRPr="00A2260A">
        <w:rPr>
          <w:rFonts w:ascii="Tahoma" w:hAnsi="Tahoma" w:cs="Tahoma"/>
          <w:sz w:val="24"/>
          <w:szCs w:val="24"/>
        </w:rPr>
        <w:t xml:space="preserve"> a partir del momento de su desvinculación del servicio público</w:t>
      </w:r>
      <w:r w:rsidR="009D6E07" w:rsidRPr="00A2260A">
        <w:rPr>
          <w:rFonts w:ascii="Tahoma" w:hAnsi="Tahoma" w:cs="Tahoma"/>
          <w:sz w:val="24"/>
          <w:szCs w:val="24"/>
        </w:rPr>
        <w:t xml:space="preserve">, </w:t>
      </w:r>
      <w:r w:rsidR="0083698D" w:rsidRPr="00A2260A">
        <w:rPr>
          <w:rFonts w:ascii="Tahoma" w:hAnsi="Tahoma" w:cs="Tahoma"/>
          <w:sz w:val="24"/>
          <w:szCs w:val="24"/>
        </w:rPr>
        <w:t xml:space="preserve">por cuanto, </w:t>
      </w:r>
      <w:r w:rsidR="009D6E07" w:rsidRPr="00A2260A">
        <w:rPr>
          <w:rFonts w:ascii="Tahoma" w:hAnsi="Tahoma" w:cs="Tahoma"/>
          <w:sz w:val="24"/>
          <w:szCs w:val="24"/>
        </w:rPr>
        <w:t>tal como se explicara previamente, la jurisdicción ordinaria en su especialidad laboral no p</w:t>
      </w:r>
      <w:r w:rsidR="00DE6EFF" w:rsidRPr="00A2260A">
        <w:rPr>
          <w:rFonts w:ascii="Tahoma" w:hAnsi="Tahoma" w:cs="Tahoma"/>
          <w:sz w:val="24"/>
          <w:szCs w:val="24"/>
        </w:rPr>
        <w:t xml:space="preserve">odía </w:t>
      </w:r>
      <w:r w:rsidR="009D6E07" w:rsidRPr="00A2260A">
        <w:rPr>
          <w:rFonts w:ascii="Tahoma" w:hAnsi="Tahoma" w:cs="Tahoma"/>
          <w:sz w:val="24"/>
          <w:szCs w:val="24"/>
        </w:rPr>
        <w:t>pronunciarse frente a</w:t>
      </w:r>
      <w:r w:rsidR="0083242D" w:rsidRPr="00A2260A">
        <w:rPr>
          <w:rFonts w:ascii="Tahoma" w:hAnsi="Tahoma" w:cs="Tahoma"/>
          <w:sz w:val="24"/>
          <w:szCs w:val="24"/>
        </w:rPr>
        <w:t xml:space="preserve"> su</w:t>
      </w:r>
      <w:r w:rsidR="009D6E07" w:rsidRPr="00A2260A">
        <w:rPr>
          <w:rFonts w:ascii="Tahoma" w:hAnsi="Tahoma" w:cs="Tahoma"/>
          <w:sz w:val="24"/>
          <w:szCs w:val="24"/>
        </w:rPr>
        <w:t xml:space="preserve"> derecho p</w:t>
      </w:r>
      <w:r w:rsidR="00DE6EFF" w:rsidRPr="00A2260A">
        <w:rPr>
          <w:rFonts w:ascii="Tahoma" w:hAnsi="Tahoma" w:cs="Tahoma"/>
          <w:sz w:val="24"/>
          <w:szCs w:val="24"/>
        </w:rPr>
        <w:t>restacional</w:t>
      </w:r>
      <w:r w:rsidR="009D6E07" w:rsidRPr="00A2260A">
        <w:rPr>
          <w:rFonts w:ascii="Tahoma" w:hAnsi="Tahoma" w:cs="Tahoma"/>
          <w:sz w:val="24"/>
          <w:szCs w:val="24"/>
        </w:rPr>
        <w:t xml:space="preserve">, </w:t>
      </w:r>
      <w:r w:rsidR="00DE6EFF" w:rsidRPr="00A2260A">
        <w:rPr>
          <w:rFonts w:ascii="Tahoma" w:hAnsi="Tahoma" w:cs="Tahoma"/>
          <w:sz w:val="24"/>
          <w:szCs w:val="24"/>
        </w:rPr>
        <w:t xml:space="preserve">pues </w:t>
      </w:r>
      <w:r w:rsidR="009D6E07" w:rsidRPr="00A2260A">
        <w:rPr>
          <w:rFonts w:ascii="Tahoma" w:hAnsi="Tahoma" w:cs="Tahoma"/>
          <w:sz w:val="24"/>
          <w:szCs w:val="24"/>
        </w:rPr>
        <w:t xml:space="preserve">aquel </w:t>
      </w:r>
      <w:r w:rsidR="00DE6EFF" w:rsidRPr="00A2260A">
        <w:rPr>
          <w:rFonts w:ascii="Tahoma" w:hAnsi="Tahoma" w:cs="Tahoma"/>
          <w:sz w:val="24"/>
          <w:szCs w:val="24"/>
        </w:rPr>
        <w:t xml:space="preserve">es </w:t>
      </w:r>
      <w:r w:rsidR="009D6E07" w:rsidRPr="00A2260A">
        <w:rPr>
          <w:rFonts w:ascii="Tahoma" w:hAnsi="Tahoma" w:cs="Tahoma"/>
          <w:sz w:val="24"/>
          <w:szCs w:val="24"/>
        </w:rPr>
        <w:t>un debate que debe surtirse ante la jurisdicción de lo contencioso administrativo</w:t>
      </w:r>
      <w:r w:rsidR="00DE6EFF" w:rsidRPr="00A2260A">
        <w:rPr>
          <w:rFonts w:ascii="Tahoma" w:hAnsi="Tahoma" w:cs="Tahoma"/>
          <w:sz w:val="24"/>
          <w:szCs w:val="24"/>
        </w:rPr>
        <w:t xml:space="preserve"> en caso de existir controversia. </w:t>
      </w:r>
      <w:r w:rsidR="0083698D" w:rsidRPr="00A2260A">
        <w:rPr>
          <w:rFonts w:ascii="Tahoma" w:hAnsi="Tahoma" w:cs="Tahoma"/>
          <w:sz w:val="24"/>
          <w:szCs w:val="24"/>
        </w:rPr>
        <w:t xml:space="preserve">Con todo, </w:t>
      </w:r>
      <w:r w:rsidR="009D6E07" w:rsidRPr="00A2260A">
        <w:rPr>
          <w:rFonts w:ascii="Tahoma" w:hAnsi="Tahoma" w:cs="Tahoma"/>
          <w:sz w:val="24"/>
          <w:szCs w:val="24"/>
        </w:rPr>
        <w:t xml:space="preserve">se </w:t>
      </w:r>
      <w:r w:rsidR="00DE6EFF" w:rsidRPr="00A2260A">
        <w:rPr>
          <w:rFonts w:ascii="Tahoma" w:hAnsi="Tahoma" w:cs="Tahoma"/>
          <w:sz w:val="24"/>
          <w:szCs w:val="24"/>
        </w:rPr>
        <w:t>modificar</w:t>
      </w:r>
      <w:r w:rsidR="009D6E07" w:rsidRPr="00A2260A">
        <w:rPr>
          <w:rFonts w:ascii="Tahoma" w:hAnsi="Tahoma" w:cs="Tahoma"/>
          <w:sz w:val="24"/>
          <w:szCs w:val="24"/>
        </w:rPr>
        <w:t>á el ordinal 8º de la sentencia de primer grado</w:t>
      </w:r>
      <w:r w:rsidR="00DE6EFF" w:rsidRPr="00A2260A">
        <w:rPr>
          <w:rFonts w:ascii="Tahoma" w:hAnsi="Tahoma" w:cs="Tahoma"/>
          <w:sz w:val="24"/>
          <w:szCs w:val="24"/>
        </w:rPr>
        <w:t xml:space="preserve">, para, en su lugar, ordenar a Colpensiones que proceda a estudiar el derecho pensional de la </w:t>
      </w:r>
      <w:r w:rsidR="0083242D" w:rsidRPr="00A2260A">
        <w:rPr>
          <w:rFonts w:ascii="Tahoma" w:hAnsi="Tahoma" w:cs="Tahoma"/>
          <w:sz w:val="24"/>
          <w:szCs w:val="24"/>
        </w:rPr>
        <w:t>señora Clara Luz Benjumea Palacio</w:t>
      </w:r>
      <w:r w:rsidR="00DE6EFF" w:rsidRPr="00A2260A">
        <w:rPr>
          <w:rFonts w:ascii="Tahoma" w:hAnsi="Tahoma" w:cs="Tahoma"/>
          <w:sz w:val="24"/>
          <w:szCs w:val="24"/>
        </w:rPr>
        <w:t>, atendiendo la ineficacia declarada en esta litis</w:t>
      </w:r>
      <w:r w:rsidR="0083698D" w:rsidRPr="00A2260A">
        <w:rPr>
          <w:rFonts w:ascii="Tahoma" w:hAnsi="Tahoma" w:cs="Tahoma"/>
          <w:sz w:val="24"/>
          <w:szCs w:val="24"/>
        </w:rPr>
        <w:t>, una vez aquella haga la respectiva solicitud del derecho pensional</w:t>
      </w:r>
      <w:r w:rsidR="00DE6EFF" w:rsidRPr="00A2260A">
        <w:rPr>
          <w:rFonts w:ascii="Tahoma" w:hAnsi="Tahoma" w:cs="Tahoma"/>
          <w:sz w:val="24"/>
          <w:szCs w:val="24"/>
        </w:rPr>
        <w:t>.</w:t>
      </w:r>
    </w:p>
    <w:p w14:paraId="6563AB41" w14:textId="3BADDBD8" w:rsidR="009D6E07" w:rsidRPr="00A2260A" w:rsidRDefault="009D6E07" w:rsidP="0018199C">
      <w:pPr>
        <w:spacing w:after="0" w:line="276" w:lineRule="auto"/>
        <w:ind w:firstLine="708"/>
        <w:jc w:val="both"/>
        <w:rPr>
          <w:rFonts w:ascii="Tahoma" w:hAnsi="Tahoma" w:cs="Tahoma"/>
          <w:sz w:val="24"/>
          <w:szCs w:val="24"/>
        </w:rPr>
      </w:pPr>
    </w:p>
    <w:p w14:paraId="3F87FE33" w14:textId="67E432D9" w:rsidR="00936609" w:rsidRPr="00A2260A" w:rsidRDefault="009D6E07" w:rsidP="0018199C">
      <w:pPr>
        <w:pStyle w:val="Prrafodelista"/>
        <w:spacing w:line="276" w:lineRule="auto"/>
        <w:ind w:left="0" w:firstLine="709"/>
        <w:rPr>
          <w:sz w:val="24"/>
          <w:szCs w:val="24"/>
        </w:rPr>
      </w:pPr>
      <w:r w:rsidRPr="00A2260A">
        <w:rPr>
          <w:rFonts w:eastAsiaTheme="minorEastAsia"/>
          <w:sz w:val="24"/>
          <w:szCs w:val="24"/>
          <w:lang w:val="es-CO"/>
        </w:rPr>
        <w:t>Con lo anterior se entien</w:t>
      </w:r>
      <w:r w:rsidR="00DE6EFF" w:rsidRPr="00A2260A">
        <w:rPr>
          <w:rFonts w:eastAsiaTheme="minorEastAsia"/>
          <w:sz w:val="24"/>
          <w:szCs w:val="24"/>
          <w:lang w:val="es-CO"/>
        </w:rPr>
        <w:t>d</w:t>
      </w:r>
      <w:r w:rsidRPr="00A2260A">
        <w:rPr>
          <w:rFonts w:eastAsiaTheme="minorEastAsia"/>
          <w:sz w:val="24"/>
          <w:szCs w:val="24"/>
          <w:lang w:val="es-CO"/>
        </w:rPr>
        <w:t xml:space="preserve">en despachados desfavorablemente los argumentos </w:t>
      </w:r>
      <w:r w:rsidR="00DE6EFF" w:rsidRPr="00A2260A">
        <w:rPr>
          <w:rFonts w:eastAsiaTheme="minorEastAsia"/>
          <w:sz w:val="24"/>
          <w:szCs w:val="24"/>
          <w:lang w:val="es-CO"/>
        </w:rPr>
        <w:t xml:space="preserve">planteados por </w:t>
      </w:r>
      <w:r w:rsidRPr="00A2260A">
        <w:rPr>
          <w:rFonts w:eastAsiaTheme="minorEastAsia"/>
          <w:sz w:val="24"/>
          <w:szCs w:val="24"/>
          <w:lang w:val="es-CO"/>
        </w:rPr>
        <w:t>el demandante</w:t>
      </w:r>
      <w:r w:rsidR="00DE6EFF" w:rsidRPr="00A2260A">
        <w:rPr>
          <w:rFonts w:eastAsiaTheme="minorEastAsia"/>
          <w:sz w:val="24"/>
          <w:szCs w:val="24"/>
          <w:lang w:val="es-CO"/>
        </w:rPr>
        <w:t xml:space="preserve"> en la alzada</w:t>
      </w:r>
      <w:r w:rsidRPr="00A2260A">
        <w:rPr>
          <w:rFonts w:eastAsiaTheme="minorEastAsia"/>
          <w:sz w:val="24"/>
          <w:szCs w:val="24"/>
          <w:lang w:val="es-CO"/>
        </w:rPr>
        <w:t xml:space="preserve">, siendo del caso </w:t>
      </w:r>
      <w:r w:rsidR="00DE6EFF" w:rsidRPr="00A2260A">
        <w:rPr>
          <w:rFonts w:eastAsiaTheme="minorEastAsia"/>
          <w:sz w:val="24"/>
          <w:szCs w:val="24"/>
          <w:lang w:val="es-CO"/>
        </w:rPr>
        <w:t>manifestar, respecto de la indemnización solicitada a título de perjuicio en cabeza de las AFP demandadas</w:t>
      </w:r>
      <w:r w:rsidR="004C3AF2" w:rsidRPr="00A2260A">
        <w:rPr>
          <w:rFonts w:eastAsiaTheme="minorEastAsia"/>
          <w:sz w:val="24"/>
          <w:szCs w:val="24"/>
          <w:lang w:val="es-CO"/>
        </w:rPr>
        <w:t xml:space="preserve">, </w:t>
      </w:r>
      <w:r w:rsidR="009D12C5" w:rsidRPr="00A2260A">
        <w:rPr>
          <w:rFonts w:eastAsiaTheme="minorEastAsia"/>
          <w:sz w:val="24"/>
          <w:szCs w:val="24"/>
          <w:lang w:val="es-CO"/>
        </w:rPr>
        <w:t>que n</w:t>
      </w:r>
      <w:r w:rsidRPr="00A2260A">
        <w:rPr>
          <w:rFonts w:eastAsiaTheme="minorEastAsia"/>
          <w:sz w:val="24"/>
          <w:szCs w:val="24"/>
          <w:lang w:val="es-CO"/>
        </w:rPr>
        <w:t xml:space="preserve">o puede pasarse por alto que </w:t>
      </w:r>
      <w:r w:rsidR="00936609" w:rsidRPr="00A2260A">
        <w:rPr>
          <w:rFonts w:eastAsiaTheme="minorEastAsia"/>
          <w:sz w:val="24"/>
          <w:szCs w:val="24"/>
          <w:lang w:val="es-CO"/>
        </w:rPr>
        <w:t>en el libelo genitor no existe una pretensión declarativa de responsabilidad que dé lugar a una condena como la perseguida por el censor. Por el contrario, sólo se advierte una pretensión condenatoria que deriva de la declaratoria de nulidad, pedida como subsidiaria, pero que la Corte Suprema ha identificado como la misma ineficacia</w:t>
      </w:r>
      <w:r w:rsidR="00936609" w:rsidRPr="00A2260A">
        <w:rPr>
          <w:sz w:val="24"/>
          <w:szCs w:val="24"/>
        </w:rPr>
        <w:t>.</w:t>
      </w:r>
    </w:p>
    <w:p w14:paraId="5F2FC963" w14:textId="387F9449" w:rsidR="00936609" w:rsidRPr="00A2260A" w:rsidRDefault="00936609" w:rsidP="0018199C">
      <w:pPr>
        <w:spacing w:line="276" w:lineRule="auto"/>
        <w:jc w:val="both"/>
        <w:rPr>
          <w:rFonts w:ascii="Tahoma" w:hAnsi="Tahoma" w:cs="Tahoma"/>
          <w:sz w:val="24"/>
          <w:szCs w:val="24"/>
        </w:rPr>
      </w:pPr>
    </w:p>
    <w:p w14:paraId="3B6CD819" w14:textId="6BF1EE82" w:rsidR="009D6E07" w:rsidRPr="00A2260A" w:rsidRDefault="00936609" w:rsidP="0018199C">
      <w:pPr>
        <w:spacing w:line="276" w:lineRule="auto"/>
        <w:jc w:val="both"/>
        <w:rPr>
          <w:rFonts w:ascii="Tahoma" w:eastAsiaTheme="minorEastAsia" w:hAnsi="Tahoma" w:cs="Tahoma"/>
          <w:sz w:val="24"/>
          <w:szCs w:val="24"/>
        </w:rPr>
      </w:pPr>
      <w:r w:rsidRPr="00A2260A">
        <w:rPr>
          <w:rFonts w:ascii="Tahoma" w:hAnsi="Tahoma" w:cs="Tahoma"/>
          <w:sz w:val="24"/>
          <w:szCs w:val="24"/>
        </w:rPr>
        <w:tab/>
        <w:t>Con todo, como esta jurisdicción no puede pronunciarse sobre la pensión</w:t>
      </w:r>
      <w:r w:rsidR="003F488A" w:rsidRPr="00A2260A">
        <w:rPr>
          <w:rFonts w:ascii="Tahoma" w:hAnsi="Tahoma" w:cs="Tahoma"/>
          <w:sz w:val="24"/>
          <w:szCs w:val="24"/>
        </w:rPr>
        <w:t xml:space="preserve"> reclamada</w:t>
      </w:r>
      <w:r w:rsidRPr="00A2260A">
        <w:rPr>
          <w:rFonts w:ascii="Tahoma" w:hAnsi="Tahoma" w:cs="Tahoma"/>
          <w:sz w:val="24"/>
          <w:szCs w:val="24"/>
        </w:rPr>
        <w:t>, no e</w:t>
      </w:r>
      <w:r w:rsidR="003F488A" w:rsidRPr="00A2260A">
        <w:rPr>
          <w:rFonts w:ascii="Tahoma" w:hAnsi="Tahoma" w:cs="Tahoma"/>
          <w:sz w:val="24"/>
          <w:szCs w:val="24"/>
        </w:rPr>
        <w:t>ra</w:t>
      </w:r>
      <w:r w:rsidRPr="00A2260A">
        <w:rPr>
          <w:rFonts w:ascii="Tahoma" w:hAnsi="Tahoma" w:cs="Tahoma"/>
          <w:sz w:val="24"/>
          <w:szCs w:val="24"/>
        </w:rPr>
        <w:t xml:space="preserve"> posible establecer el perjuicio alegado, esto es, que ten</w:t>
      </w:r>
      <w:r w:rsidR="003F488A" w:rsidRPr="00A2260A">
        <w:rPr>
          <w:rFonts w:ascii="Tahoma" w:hAnsi="Tahoma" w:cs="Tahoma"/>
          <w:sz w:val="24"/>
          <w:szCs w:val="24"/>
        </w:rPr>
        <w:t>ía</w:t>
      </w:r>
      <w:r w:rsidRPr="00A2260A">
        <w:rPr>
          <w:rFonts w:ascii="Tahoma" w:hAnsi="Tahoma" w:cs="Tahoma"/>
          <w:sz w:val="24"/>
          <w:szCs w:val="24"/>
        </w:rPr>
        <w:t xml:space="preserve"> derecho a la mesada desde que reuni</w:t>
      </w:r>
      <w:r w:rsidR="003F488A" w:rsidRPr="00A2260A">
        <w:rPr>
          <w:rFonts w:ascii="Tahoma" w:hAnsi="Tahoma" w:cs="Tahoma"/>
          <w:sz w:val="24"/>
          <w:szCs w:val="24"/>
        </w:rPr>
        <w:t xml:space="preserve">ó los </w:t>
      </w:r>
      <w:r w:rsidRPr="00A2260A">
        <w:rPr>
          <w:rFonts w:ascii="Tahoma" w:hAnsi="Tahoma" w:cs="Tahoma"/>
          <w:sz w:val="24"/>
          <w:szCs w:val="24"/>
        </w:rPr>
        <w:t xml:space="preserve">requisitos; </w:t>
      </w:r>
      <w:r w:rsidR="003F488A" w:rsidRPr="00A2260A">
        <w:rPr>
          <w:rFonts w:ascii="Tahoma" w:hAnsi="Tahoma" w:cs="Tahoma"/>
          <w:sz w:val="24"/>
          <w:szCs w:val="24"/>
        </w:rPr>
        <w:t xml:space="preserve">siendo del caso anotar que, </w:t>
      </w:r>
      <w:r w:rsidRPr="00A2260A">
        <w:rPr>
          <w:rFonts w:ascii="Tahoma" w:hAnsi="Tahoma" w:cs="Tahoma"/>
          <w:sz w:val="24"/>
          <w:szCs w:val="24"/>
        </w:rPr>
        <w:t xml:space="preserve">al ser empleada </w:t>
      </w:r>
      <w:r w:rsidR="003F488A" w:rsidRPr="00A2260A">
        <w:rPr>
          <w:rFonts w:ascii="Tahoma" w:hAnsi="Tahoma" w:cs="Tahoma"/>
          <w:sz w:val="24"/>
          <w:szCs w:val="24"/>
        </w:rPr>
        <w:t>pública,</w:t>
      </w:r>
      <w:r w:rsidRPr="00A2260A">
        <w:rPr>
          <w:rFonts w:ascii="Tahoma" w:hAnsi="Tahoma" w:cs="Tahoma"/>
          <w:sz w:val="24"/>
          <w:szCs w:val="24"/>
        </w:rPr>
        <w:t xml:space="preserve"> solo puede disfrutar de</w:t>
      </w:r>
      <w:r w:rsidR="003F488A" w:rsidRPr="00A2260A">
        <w:rPr>
          <w:rFonts w:ascii="Tahoma" w:hAnsi="Tahoma" w:cs="Tahoma"/>
          <w:sz w:val="24"/>
          <w:szCs w:val="24"/>
        </w:rPr>
        <w:t xml:space="preserve"> </w:t>
      </w:r>
      <w:r w:rsidRPr="00A2260A">
        <w:rPr>
          <w:rFonts w:ascii="Tahoma" w:hAnsi="Tahoma" w:cs="Tahoma"/>
          <w:sz w:val="24"/>
          <w:szCs w:val="24"/>
        </w:rPr>
        <w:t>la pensi</w:t>
      </w:r>
      <w:r w:rsidR="003F488A" w:rsidRPr="00A2260A">
        <w:rPr>
          <w:rFonts w:ascii="Tahoma" w:hAnsi="Tahoma" w:cs="Tahoma"/>
          <w:sz w:val="24"/>
          <w:szCs w:val="24"/>
        </w:rPr>
        <w:t>ó</w:t>
      </w:r>
      <w:r w:rsidRPr="00A2260A">
        <w:rPr>
          <w:rFonts w:ascii="Tahoma" w:hAnsi="Tahoma" w:cs="Tahoma"/>
          <w:sz w:val="24"/>
          <w:szCs w:val="24"/>
        </w:rPr>
        <w:t>n cuando se retire, por lo que no</w:t>
      </w:r>
      <w:r w:rsidR="00051219" w:rsidRPr="00A2260A">
        <w:rPr>
          <w:rFonts w:ascii="Tahoma" w:hAnsi="Tahoma" w:cs="Tahoma"/>
          <w:sz w:val="24"/>
          <w:szCs w:val="24"/>
        </w:rPr>
        <w:t xml:space="preserve"> se evidencia la generación de un </w:t>
      </w:r>
      <w:r w:rsidRPr="00A2260A">
        <w:rPr>
          <w:rFonts w:ascii="Tahoma" w:hAnsi="Tahoma" w:cs="Tahoma"/>
          <w:sz w:val="24"/>
          <w:szCs w:val="24"/>
        </w:rPr>
        <w:t>perjuicio</w:t>
      </w:r>
      <w:r w:rsidR="003F488A" w:rsidRPr="00A2260A">
        <w:rPr>
          <w:rFonts w:ascii="Tahoma" w:hAnsi="Tahoma" w:cs="Tahoma"/>
          <w:sz w:val="24"/>
          <w:szCs w:val="24"/>
        </w:rPr>
        <w:t>.</w:t>
      </w:r>
    </w:p>
    <w:p w14:paraId="16DF5CF2" w14:textId="6DF5E28C" w:rsidR="0004693E" w:rsidRPr="00A2260A" w:rsidRDefault="0004693E" w:rsidP="0018199C">
      <w:pPr>
        <w:spacing w:after="0" w:line="276" w:lineRule="auto"/>
        <w:ind w:firstLine="708"/>
        <w:jc w:val="both"/>
        <w:rPr>
          <w:rFonts w:ascii="Tahoma" w:eastAsia="Tahoma" w:hAnsi="Tahoma" w:cs="Tahoma"/>
          <w:sz w:val="24"/>
          <w:szCs w:val="24"/>
        </w:rPr>
      </w:pPr>
    </w:p>
    <w:p w14:paraId="255F8B95" w14:textId="6E083B6D" w:rsidR="004C3AF2" w:rsidRPr="00A2260A" w:rsidRDefault="004C3AF2" w:rsidP="0018199C">
      <w:pPr>
        <w:spacing w:after="0" w:line="276" w:lineRule="auto"/>
        <w:ind w:firstLine="708"/>
        <w:jc w:val="both"/>
        <w:rPr>
          <w:rFonts w:ascii="Tahoma" w:hAnsi="Tahoma" w:cs="Tahoma"/>
          <w:sz w:val="24"/>
          <w:szCs w:val="24"/>
        </w:rPr>
      </w:pPr>
      <w:r w:rsidRPr="00A2260A">
        <w:rPr>
          <w:rFonts w:ascii="Tahoma" w:hAnsi="Tahoma" w:cs="Tahoma"/>
          <w:sz w:val="24"/>
          <w:szCs w:val="24"/>
        </w:rPr>
        <w:t>En esta instancia no habrá condena en costas por no haber prosperado ninguno de los recursos.</w:t>
      </w:r>
    </w:p>
    <w:p w14:paraId="41B25B4D" w14:textId="77777777" w:rsidR="0004693E" w:rsidRPr="00A2260A" w:rsidRDefault="0004693E" w:rsidP="0018199C">
      <w:pPr>
        <w:spacing w:after="0" w:line="276" w:lineRule="auto"/>
        <w:ind w:firstLine="708"/>
        <w:jc w:val="both"/>
        <w:rPr>
          <w:rFonts w:ascii="Tahoma" w:eastAsia="Tahoma" w:hAnsi="Tahoma" w:cs="Tahoma"/>
          <w:sz w:val="24"/>
          <w:szCs w:val="24"/>
        </w:rPr>
      </w:pPr>
    </w:p>
    <w:p w14:paraId="72657030" w14:textId="77777777" w:rsidR="0004693E" w:rsidRPr="00A2260A" w:rsidRDefault="0004693E" w:rsidP="0018199C">
      <w:pPr>
        <w:spacing w:after="0" w:line="276" w:lineRule="auto"/>
        <w:ind w:firstLine="644"/>
        <w:contextualSpacing/>
        <w:jc w:val="both"/>
        <w:rPr>
          <w:rFonts w:ascii="Tahoma" w:eastAsia="Times New Roman" w:hAnsi="Tahoma" w:cs="Tahoma"/>
          <w:sz w:val="24"/>
          <w:szCs w:val="24"/>
        </w:rPr>
      </w:pPr>
      <w:r w:rsidRPr="00A2260A">
        <w:rPr>
          <w:rFonts w:ascii="Tahoma" w:eastAsia="Times New Roman" w:hAnsi="Tahoma" w:cs="Tahoma"/>
          <w:sz w:val="24"/>
          <w:szCs w:val="24"/>
        </w:rPr>
        <w:lastRenderedPageBreak/>
        <w:t xml:space="preserve">En mérito de lo expuesto, el </w:t>
      </w:r>
      <w:r w:rsidRPr="00A2260A">
        <w:rPr>
          <w:rFonts w:ascii="Tahoma" w:eastAsia="Times New Roman" w:hAnsi="Tahoma" w:cs="Tahoma"/>
          <w:b/>
          <w:sz w:val="24"/>
          <w:szCs w:val="24"/>
        </w:rPr>
        <w:t>Tribunal Superior del Distrito Judicial de Pereira - Risaralda, Sala Primera de Decisión Laboral,</w:t>
      </w:r>
      <w:r w:rsidRPr="00A2260A">
        <w:rPr>
          <w:rFonts w:ascii="Tahoma" w:eastAsia="Times New Roman" w:hAnsi="Tahoma" w:cs="Tahoma"/>
          <w:sz w:val="24"/>
          <w:szCs w:val="24"/>
        </w:rPr>
        <w:t xml:space="preserve"> administrando justicia en nombre de la República y por autoridad de la ley,</w:t>
      </w:r>
    </w:p>
    <w:p w14:paraId="388DCBC3" w14:textId="77777777" w:rsidR="0004693E" w:rsidRPr="00A2260A" w:rsidRDefault="0004693E" w:rsidP="0018199C">
      <w:pPr>
        <w:spacing w:after="0" w:line="276" w:lineRule="auto"/>
        <w:ind w:firstLine="644"/>
        <w:contextualSpacing/>
        <w:jc w:val="both"/>
        <w:rPr>
          <w:rFonts w:ascii="Tahoma" w:eastAsia="Times New Roman" w:hAnsi="Tahoma" w:cs="Tahoma"/>
          <w:sz w:val="24"/>
          <w:szCs w:val="24"/>
        </w:rPr>
      </w:pPr>
    </w:p>
    <w:p w14:paraId="32CEC817" w14:textId="77777777" w:rsidR="0004693E" w:rsidRPr="00A2260A" w:rsidRDefault="0004693E" w:rsidP="0018199C">
      <w:pPr>
        <w:spacing w:after="0" w:line="276" w:lineRule="auto"/>
        <w:ind w:firstLine="709"/>
        <w:jc w:val="center"/>
        <w:rPr>
          <w:rFonts w:ascii="Tahoma" w:hAnsi="Tahoma" w:cs="Tahoma"/>
          <w:b/>
          <w:sz w:val="24"/>
          <w:szCs w:val="24"/>
        </w:rPr>
      </w:pPr>
      <w:r w:rsidRPr="00A2260A">
        <w:rPr>
          <w:rFonts w:ascii="Tahoma" w:hAnsi="Tahoma" w:cs="Tahoma"/>
          <w:b/>
          <w:sz w:val="24"/>
          <w:szCs w:val="24"/>
        </w:rPr>
        <w:t>RESUELVE</w:t>
      </w:r>
    </w:p>
    <w:p w14:paraId="41DEE270" w14:textId="77777777" w:rsidR="0004693E" w:rsidRPr="00A2260A" w:rsidRDefault="0004693E" w:rsidP="0018199C">
      <w:pPr>
        <w:widowControl w:val="0"/>
        <w:autoSpaceDE w:val="0"/>
        <w:autoSpaceDN w:val="0"/>
        <w:adjustRightInd w:val="0"/>
        <w:spacing w:after="0" w:line="276" w:lineRule="auto"/>
        <w:jc w:val="center"/>
        <w:rPr>
          <w:rFonts w:ascii="Tahoma" w:hAnsi="Tahoma" w:cs="Tahoma"/>
          <w:b/>
          <w:sz w:val="24"/>
          <w:szCs w:val="24"/>
        </w:rPr>
      </w:pPr>
    </w:p>
    <w:p w14:paraId="7D171F77" w14:textId="74023963" w:rsidR="009D12C5" w:rsidRPr="00A2260A" w:rsidRDefault="0004693E" w:rsidP="0018199C">
      <w:pPr>
        <w:spacing w:after="0" w:line="276" w:lineRule="auto"/>
        <w:ind w:firstLine="708"/>
        <w:jc w:val="both"/>
        <w:rPr>
          <w:rFonts w:ascii="Tahoma" w:hAnsi="Tahoma" w:cs="Tahoma"/>
          <w:sz w:val="24"/>
          <w:szCs w:val="24"/>
        </w:rPr>
      </w:pPr>
      <w:r w:rsidRPr="00A2260A">
        <w:rPr>
          <w:rFonts w:ascii="Tahoma" w:eastAsia="Tahoma" w:hAnsi="Tahoma" w:cs="Tahoma"/>
          <w:b/>
          <w:bCs/>
          <w:sz w:val="24"/>
          <w:szCs w:val="24"/>
          <w:lang w:eastAsia="es-ES"/>
        </w:rPr>
        <w:t>PRIMERO: </w:t>
      </w:r>
      <w:r w:rsidR="004C3AF2" w:rsidRPr="00A2260A">
        <w:rPr>
          <w:rFonts w:ascii="Tahoma" w:eastAsia="Tahoma" w:hAnsi="Tahoma" w:cs="Tahoma"/>
          <w:b/>
          <w:bCs/>
          <w:sz w:val="24"/>
          <w:szCs w:val="24"/>
          <w:lang w:eastAsia="es-ES"/>
        </w:rPr>
        <w:t>MO</w:t>
      </w:r>
      <w:r w:rsidR="0083242D" w:rsidRPr="00A2260A">
        <w:rPr>
          <w:rFonts w:ascii="Tahoma" w:eastAsia="Tahoma" w:hAnsi="Tahoma" w:cs="Tahoma"/>
          <w:b/>
          <w:bCs/>
          <w:sz w:val="24"/>
          <w:szCs w:val="24"/>
          <w:lang w:eastAsia="es-ES"/>
        </w:rPr>
        <w:t>D</w:t>
      </w:r>
      <w:r w:rsidR="004C3AF2" w:rsidRPr="00A2260A">
        <w:rPr>
          <w:rFonts w:ascii="Tahoma" w:eastAsia="Tahoma" w:hAnsi="Tahoma" w:cs="Tahoma"/>
          <w:b/>
          <w:bCs/>
          <w:sz w:val="24"/>
          <w:szCs w:val="24"/>
          <w:lang w:eastAsia="es-ES"/>
        </w:rPr>
        <w:t xml:space="preserve">IFICAR </w:t>
      </w:r>
      <w:r w:rsidR="004C3AF2" w:rsidRPr="00A2260A">
        <w:rPr>
          <w:rFonts w:ascii="Tahoma" w:eastAsia="Tahoma" w:hAnsi="Tahoma" w:cs="Tahoma"/>
          <w:bCs/>
          <w:sz w:val="24"/>
          <w:szCs w:val="24"/>
          <w:lang w:eastAsia="es-ES"/>
        </w:rPr>
        <w:t>el ordinal 8º de</w:t>
      </w:r>
      <w:r w:rsidR="0051707D" w:rsidRPr="00A2260A">
        <w:rPr>
          <w:rFonts w:ascii="Tahoma" w:eastAsia="Tahoma" w:hAnsi="Tahoma" w:cs="Tahoma"/>
          <w:sz w:val="24"/>
          <w:szCs w:val="24"/>
          <w:lang w:eastAsia="es-ES"/>
        </w:rPr>
        <w:t xml:space="preserve"> la sentencia proferida el </w:t>
      </w:r>
      <w:r w:rsidR="005705B8" w:rsidRPr="00A2260A">
        <w:rPr>
          <w:rFonts w:ascii="Tahoma" w:eastAsia="Tahoma" w:hAnsi="Tahoma" w:cs="Tahoma"/>
          <w:sz w:val="24"/>
          <w:szCs w:val="24"/>
          <w:lang w:eastAsia="es-ES"/>
        </w:rPr>
        <w:t>28</w:t>
      </w:r>
      <w:r w:rsidR="0051707D" w:rsidRPr="00A2260A">
        <w:rPr>
          <w:rFonts w:ascii="Tahoma" w:eastAsia="Tahoma" w:hAnsi="Tahoma" w:cs="Tahoma"/>
          <w:sz w:val="24"/>
          <w:szCs w:val="24"/>
          <w:lang w:eastAsia="es-ES"/>
        </w:rPr>
        <w:t xml:space="preserve"> de </w:t>
      </w:r>
      <w:r w:rsidR="005705B8" w:rsidRPr="00A2260A">
        <w:rPr>
          <w:rFonts w:ascii="Tahoma" w:eastAsia="Tahoma" w:hAnsi="Tahoma" w:cs="Tahoma"/>
          <w:sz w:val="24"/>
          <w:szCs w:val="24"/>
          <w:lang w:eastAsia="es-ES"/>
        </w:rPr>
        <w:t>octubre</w:t>
      </w:r>
      <w:r w:rsidR="0051707D" w:rsidRPr="00A2260A">
        <w:rPr>
          <w:rFonts w:ascii="Tahoma" w:eastAsia="Tahoma" w:hAnsi="Tahoma" w:cs="Tahoma"/>
          <w:sz w:val="24"/>
          <w:szCs w:val="24"/>
          <w:lang w:eastAsia="es-ES"/>
        </w:rPr>
        <w:t xml:space="preserve"> de 2021 por el Juzgado</w:t>
      </w:r>
      <w:r w:rsidR="005705B8" w:rsidRPr="00A2260A">
        <w:rPr>
          <w:rFonts w:ascii="Tahoma" w:eastAsia="Tahoma" w:hAnsi="Tahoma" w:cs="Tahoma"/>
          <w:sz w:val="24"/>
          <w:szCs w:val="24"/>
          <w:lang w:eastAsia="es-ES"/>
        </w:rPr>
        <w:t xml:space="preserve"> Segundo</w:t>
      </w:r>
      <w:r w:rsidR="0051707D" w:rsidRPr="00A2260A">
        <w:rPr>
          <w:rFonts w:ascii="Tahoma" w:eastAsia="Tahoma" w:hAnsi="Tahoma" w:cs="Tahoma"/>
          <w:sz w:val="24"/>
          <w:szCs w:val="24"/>
          <w:lang w:eastAsia="es-ES"/>
        </w:rPr>
        <w:t xml:space="preserve"> Laboral del Circuito de Pereira por las razones expuesta</w:t>
      </w:r>
      <w:r w:rsidR="005705B8" w:rsidRPr="00A2260A">
        <w:rPr>
          <w:rFonts w:ascii="Tahoma" w:eastAsia="Tahoma" w:hAnsi="Tahoma" w:cs="Tahoma"/>
          <w:sz w:val="24"/>
          <w:szCs w:val="24"/>
          <w:lang w:eastAsia="es-ES"/>
        </w:rPr>
        <w:t>s</w:t>
      </w:r>
      <w:r w:rsidR="004C3AF2" w:rsidRPr="00A2260A">
        <w:rPr>
          <w:rFonts w:ascii="Tahoma" w:eastAsia="Tahoma" w:hAnsi="Tahoma" w:cs="Tahoma"/>
          <w:sz w:val="24"/>
          <w:szCs w:val="24"/>
          <w:lang w:eastAsia="es-ES"/>
        </w:rPr>
        <w:t xml:space="preserve">, en el sentido de </w:t>
      </w:r>
      <w:r w:rsidR="00DE6845" w:rsidRPr="00A2260A">
        <w:rPr>
          <w:rFonts w:ascii="Tahoma" w:hAnsi="Tahoma" w:cs="Tahoma"/>
          <w:b/>
          <w:sz w:val="24"/>
          <w:szCs w:val="24"/>
        </w:rPr>
        <w:t>ORDENAR</w:t>
      </w:r>
      <w:r w:rsidR="00DE6845" w:rsidRPr="00A2260A">
        <w:rPr>
          <w:rFonts w:ascii="Tahoma" w:hAnsi="Tahoma" w:cs="Tahoma"/>
          <w:sz w:val="24"/>
          <w:szCs w:val="24"/>
        </w:rPr>
        <w:t xml:space="preserve"> a Colpensiones que proceda a estudiar el derecho pensional de la </w:t>
      </w:r>
      <w:r w:rsidR="0083242D" w:rsidRPr="00A2260A">
        <w:rPr>
          <w:rFonts w:ascii="Tahoma" w:hAnsi="Tahoma" w:cs="Tahoma"/>
          <w:sz w:val="24"/>
          <w:szCs w:val="24"/>
        </w:rPr>
        <w:t>señora Clara Luz Benjumea Palacio</w:t>
      </w:r>
      <w:r w:rsidR="00DE6845" w:rsidRPr="00A2260A">
        <w:rPr>
          <w:rFonts w:ascii="Tahoma" w:hAnsi="Tahoma" w:cs="Tahoma"/>
          <w:sz w:val="24"/>
          <w:szCs w:val="24"/>
        </w:rPr>
        <w:t>, atendiendo la ineficacia declarada en esta litis</w:t>
      </w:r>
      <w:r w:rsidR="009D12C5" w:rsidRPr="00A2260A">
        <w:rPr>
          <w:rFonts w:ascii="Tahoma" w:hAnsi="Tahoma" w:cs="Tahoma"/>
          <w:sz w:val="24"/>
          <w:szCs w:val="24"/>
        </w:rPr>
        <w:t>, una vez aquella haga la respectiva solicitud del derecho pensional.</w:t>
      </w:r>
    </w:p>
    <w:p w14:paraId="430EA19F" w14:textId="77777777" w:rsidR="0051707D" w:rsidRPr="00A2260A" w:rsidRDefault="0051707D" w:rsidP="0018199C">
      <w:pPr>
        <w:spacing w:after="0" w:line="276" w:lineRule="auto"/>
        <w:ind w:firstLine="708"/>
        <w:jc w:val="both"/>
        <w:rPr>
          <w:rFonts w:ascii="Tahoma" w:eastAsia="Tahoma" w:hAnsi="Tahoma" w:cs="Tahoma"/>
          <w:sz w:val="24"/>
          <w:szCs w:val="24"/>
          <w:lang w:eastAsia="es-ES"/>
        </w:rPr>
      </w:pPr>
      <w:r w:rsidRPr="00A2260A">
        <w:rPr>
          <w:rFonts w:ascii="Tahoma" w:eastAsia="Tahoma" w:hAnsi="Tahoma" w:cs="Tahoma"/>
          <w:sz w:val="24"/>
          <w:szCs w:val="24"/>
          <w:lang w:eastAsia="es-ES"/>
        </w:rPr>
        <w:t xml:space="preserve"> </w:t>
      </w:r>
    </w:p>
    <w:p w14:paraId="0667342B" w14:textId="3FF2077E" w:rsidR="0004693E" w:rsidRPr="00A2260A" w:rsidRDefault="0051707D" w:rsidP="0018199C">
      <w:pPr>
        <w:spacing w:after="0" w:line="276" w:lineRule="auto"/>
        <w:ind w:firstLine="708"/>
        <w:jc w:val="both"/>
        <w:rPr>
          <w:rFonts w:ascii="Tahoma" w:eastAsia="Tahoma" w:hAnsi="Tahoma" w:cs="Tahoma"/>
          <w:sz w:val="24"/>
          <w:szCs w:val="24"/>
          <w:lang w:eastAsia="es-ES"/>
        </w:rPr>
      </w:pPr>
      <w:r w:rsidRPr="00A2260A">
        <w:rPr>
          <w:rFonts w:ascii="Tahoma" w:eastAsia="Tahoma" w:hAnsi="Tahoma" w:cs="Tahoma"/>
          <w:b/>
          <w:bCs/>
          <w:sz w:val="24"/>
          <w:szCs w:val="24"/>
          <w:lang w:eastAsia="es-ES"/>
        </w:rPr>
        <w:t>SEGUNDO: CON</w:t>
      </w:r>
      <w:r w:rsidR="00DE6845" w:rsidRPr="00A2260A">
        <w:rPr>
          <w:rFonts w:ascii="Tahoma" w:eastAsia="Tahoma" w:hAnsi="Tahoma" w:cs="Tahoma"/>
          <w:b/>
          <w:bCs/>
          <w:sz w:val="24"/>
          <w:szCs w:val="24"/>
          <w:lang w:eastAsia="es-ES"/>
        </w:rPr>
        <w:t>FIRMAR</w:t>
      </w:r>
      <w:r w:rsidR="00DE6845" w:rsidRPr="00A2260A">
        <w:rPr>
          <w:rFonts w:ascii="Tahoma" w:eastAsia="Tahoma" w:hAnsi="Tahoma" w:cs="Tahoma"/>
          <w:bCs/>
          <w:sz w:val="24"/>
          <w:szCs w:val="24"/>
          <w:lang w:eastAsia="es-ES"/>
        </w:rPr>
        <w:t xml:space="preserve"> en todo lo demás la decisión de primer grado</w:t>
      </w:r>
      <w:r w:rsidRPr="00A2260A">
        <w:rPr>
          <w:rFonts w:ascii="Tahoma" w:eastAsia="Tahoma" w:hAnsi="Tahoma" w:cs="Tahoma"/>
          <w:sz w:val="24"/>
          <w:szCs w:val="24"/>
          <w:lang w:eastAsia="es-ES"/>
        </w:rPr>
        <w:t>.</w:t>
      </w:r>
    </w:p>
    <w:p w14:paraId="431638D3" w14:textId="468EDE81" w:rsidR="00DE6845" w:rsidRPr="00A2260A" w:rsidRDefault="00DE6845" w:rsidP="0018199C">
      <w:pPr>
        <w:spacing w:after="0" w:line="276" w:lineRule="auto"/>
        <w:ind w:firstLine="708"/>
        <w:jc w:val="both"/>
        <w:rPr>
          <w:rFonts w:ascii="Tahoma" w:eastAsia="Times New Roman" w:hAnsi="Tahoma" w:cs="Tahoma"/>
          <w:color w:val="000000"/>
          <w:sz w:val="24"/>
          <w:szCs w:val="24"/>
          <w:lang w:eastAsia="es-CO"/>
        </w:rPr>
      </w:pPr>
    </w:p>
    <w:p w14:paraId="71FACB42" w14:textId="7C96AF11" w:rsidR="00DE6845" w:rsidRPr="00A2260A" w:rsidRDefault="00DE6845" w:rsidP="0018199C">
      <w:pPr>
        <w:spacing w:after="0" w:line="276" w:lineRule="auto"/>
        <w:ind w:firstLine="708"/>
        <w:jc w:val="both"/>
        <w:rPr>
          <w:rFonts w:ascii="Tahoma" w:eastAsia="Times New Roman" w:hAnsi="Tahoma" w:cs="Tahoma"/>
          <w:color w:val="000000"/>
          <w:sz w:val="24"/>
          <w:szCs w:val="24"/>
          <w:lang w:eastAsia="es-CO"/>
        </w:rPr>
      </w:pPr>
      <w:r w:rsidRPr="00A2260A">
        <w:rPr>
          <w:rFonts w:ascii="Tahoma" w:eastAsia="Times New Roman" w:hAnsi="Tahoma" w:cs="Tahoma"/>
          <w:b/>
          <w:color w:val="000000"/>
          <w:sz w:val="24"/>
          <w:szCs w:val="24"/>
          <w:lang w:eastAsia="es-CO"/>
        </w:rPr>
        <w:t>TERCERO: SIN COSTAS</w:t>
      </w:r>
      <w:r w:rsidRPr="00A2260A">
        <w:rPr>
          <w:rFonts w:ascii="Tahoma" w:eastAsia="Times New Roman" w:hAnsi="Tahoma" w:cs="Tahoma"/>
          <w:color w:val="000000"/>
          <w:sz w:val="24"/>
          <w:szCs w:val="24"/>
          <w:lang w:eastAsia="es-CO"/>
        </w:rPr>
        <w:t xml:space="preserve"> en esta instancia.</w:t>
      </w:r>
    </w:p>
    <w:p w14:paraId="79C04AA0" w14:textId="77777777" w:rsidR="0004693E" w:rsidRPr="00A2260A" w:rsidRDefault="0004693E" w:rsidP="0018199C">
      <w:pPr>
        <w:spacing w:after="0" w:line="276" w:lineRule="auto"/>
        <w:ind w:firstLine="708"/>
        <w:jc w:val="both"/>
        <w:rPr>
          <w:rFonts w:ascii="Tahoma" w:eastAsia="Times New Roman" w:hAnsi="Tahoma" w:cs="Tahoma"/>
          <w:color w:val="000000"/>
          <w:sz w:val="24"/>
          <w:szCs w:val="24"/>
          <w:lang w:val="es-ES" w:eastAsia="es-CO"/>
        </w:rPr>
      </w:pPr>
    </w:p>
    <w:p w14:paraId="60FBC4F3" w14:textId="77777777" w:rsidR="0004693E" w:rsidRPr="00A2260A" w:rsidRDefault="0004693E" w:rsidP="0018199C">
      <w:pPr>
        <w:spacing w:after="0" w:line="276" w:lineRule="auto"/>
        <w:ind w:firstLine="708"/>
        <w:jc w:val="center"/>
        <w:rPr>
          <w:rFonts w:ascii="Tahoma" w:eastAsia="Times New Roman" w:hAnsi="Tahoma" w:cs="Tahoma"/>
          <w:b/>
          <w:color w:val="000000"/>
          <w:sz w:val="24"/>
          <w:szCs w:val="24"/>
          <w:lang w:val="es-ES" w:eastAsia="es-CO"/>
        </w:rPr>
      </w:pPr>
      <w:r w:rsidRPr="00A2260A">
        <w:rPr>
          <w:rFonts w:ascii="Tahoma" w:eastAsia="Times New Roman" w:hAnsi="Tahoma" w:cs="Tahoma"/>
          <w:b/>
          <w:color w:val="000000"/>
          <w:sz w:val="24"/>
          <w:szCs w:val="24"/>
          <w:lang w:val="es-ES" w:eastAsia="es-CO"/>
        </w:rPr>
        <w:t>NOTIFÍQUESE Y CÚMPLASE</w:t>
      </w:r>
    </w:p>
    <w:p w14:paraId="35BF7C9D" w14:textId="6BDDF277" w:rsidR="0004693E" w:rsidRPr="00A2260A" w:rsidRDefault="0004693E" w:rsidP="0018199C">
      <w:pPr>
        <w:spacing w:after="0" w:line="276" w:lineRule="auto"/>
        <w:ind w:firstLine="708"/>
        <w:jc w:val="center"/>
        <w:rPr>
          <w:rFonts w:ascii="Tahoma" w:eastAsia="Times New Roman" w:hAnsi="Tahoma" w:cs="Tahoma"/>
          <w:b/>
          <w:color w:val="000000"/>
          <w:sz w:val="24"/>
          <w:szCs w:val="24"/>
          <w:lang w:val="es-ES" w:eastAsia="es-CO"/>
        </w:rPr>
      </w:pPr>
    </w:p>
    <w:p w14:paraId="7D52DB94" w14:textId="77777777" w:rsidR="0018199C" w:rsidRPr="0018199C" w:rsidRDefault="0018199C" w:rsidP="0018199C">
      <w:pPr>
        <w:widowControl w:val="0"/>
        <w:autoSpaceDE w:val="0"/>
        <w:autoSpaceDN w:val="0"/>
        <w:adjustRightInd w:val="0"/>
        <w:spacing w:after="0" w:line="276" w:lineRule="auto"/>
        <w:jc w:val="both"/>
        <w:rPr>
          <w:rFonts w:ascii="Tahoma" w:eastAsia="Times New Roman" w:hAnsi="Tahoma" w:cs="Tahoma"/>
          <w:sz w:val="24"/>
          <w:szCs w:val="24"/>
          <w:lang w:val="es-ES" w:eastAsia="es-ES"/>
        </w:rPr>
      </w:pPr>
      <w:bookmarkStart w:id="12" w:name="_Hlk103084926"/>
      <w:bookmarkEnd w:id="7"/>
      <w:r w:rsidRPr="0018199C">
        <w:rPr>
          <w:rFonts w:ascii="Tahoma" w:eastAsia="Times New Roman" w:hAnsi="Tahoma" w:cs="Tahoma"/>
          <w:sz w:val="24"/>
          <w:szCs w:val="24"/>
          <w:lang w:val="es-ES" w:eastAsia="es-ES"/>
        </w:rPr>
        <w:tab/>
        <w:t>La Magistrada ponente,</w:t>
      </w:r>
    </w:p>
    <w:p w14:paraId="6EBEA7FC" w14:textId="77777777" w:rsidR="0018199C" w:rsidRPr="0018199C" w:rsidRDefault="0018199C" w:rsidP="0018199C">
      <w:pPr>
        <w:spacing w:after="0" w:line="276" w:lineRule="auto"/>
        <w:rPr>
          <w:rFonts w:ascii="Tahoma" w:eastAsia="Times New Roman" w:hAnsi="Tahoma" w:cs="Tahoma"/>
          <w:sz w:val="24"/>
          <w:szCs w:val="24"/>
          <w:lang w:val="es-ES" w:eastAsia="es-ES"/>
        </w:rPr>
      </w:pPr>
    </w:p>
    <w:p w14:paraId="233F6C0E" w14:textId="77777777" w:rsidR="0018199C" w:rsidRPr="0018199C" w:rsidRDefault="0018199C" w:rsidP="0018199C">
      <w:pPr>
        <w:spacing w:after="0" w:line="276" w:lineRule="auto"/>
        <w:rPr>
          <w:rFonts w:ascii="Tahoma" w:eastAsia="Times New Roman" w:hAnsi="Tahoma" w:cs="Tahoma"/>
          <w:sz w:val="24"/>
          <w:szCs w:val="24"/>
          <w:lang w:val="es-ES" w:eastAsia="es-ES"/>
        </w:rPr>
      </w:pPr>
    </w:p>
    <w:p w14:paraId="53211227" w14:textId="77777777" w:rsidR="0018199C" w:rsidRPr="0018199C" w:rsidRDefault="0018199C" w:rsidP="0018199C">
      <w:pPr>
        <w:spacing w:after="0" w:line="276" w:lineRule="auto"/>
        <w:rPr>
          <w:rFonts w:ascii="Tahoma" w:eastAsia="Times New Roman" w:hAnsi="Tahoma" w:cs="Tahoma"/>
          <w:sz w:val="24"/>
          <w:szCs w:val="24"/>
          <w:lang w:val="es-ES" w:eastAsia="es-ES"/>
        </w:rPr>
      </w:pPr>
    </w:p>
    <w:p w14:paraId="36C23D6E" w14:textId="77777777" w:rsidR="0018199C" w:rsidRPr="0018199C" w:rsidRDefault="0018199C" w:rsidP="0018199C">
      <w:pPr>
        <w:keepNext/>
        <w:spacing w:after="0" w:line="276" w:lineRule="auto"/>
        <w:jc w:val="center"/>
        <w:outlineLvl w:val="2"/>
        <w:rPr>
          <w:rFonts w:ascii="Tahoma" w:eastAsia="Times New Roman" w:hAnsi="Tahoma" w:cs="Tahoma"/>
          <w:b/>
          <w:bCs/>
          <w:sz w:val="24"/>
          <w:szCs w:val="24"/>
          <w:lang w:val="es-ES" w:eastAsia="es-ES"/>
        </w:rPr>
      </w:pPr>
      <w:r w:rsidRPr="0018199C">
        <w:rPr>
          <w:rFonts w:ascii="Tahoma" w:eastAsia="Times New Roman" w:hAnsi="Tahoma" w:cs="Tahoma"/>
          <w:b/>
          <w:bCs/>
          <w:sz w:val="24"/>
          <w:szCs w:val="24"/>
          <w:lang w:val="es-ES" w:eastAsia="es-ES"/>
        </w:rPr>
        <w:t>ANA LUCÍA CAICEDO CALDERÓN</w:t>
      </w:r>
    </w:p>
    <w:p w14:paraId="54BB87F1" w14:textId="77777777" w:rsidR="0018199C" w:rsidRPr="0018199C" w:rsidRDefault="0018199C" w:rsidP="0018199C">
      <w:pPr>
        <w:spacing w:after="0" w:line="276" w:lineRule="auto"/>
        <w:rPr>
          <w:rFonts w:ascii="Tahoma" w:eastAsia="Times New Roman" w:hAnsi="Tahoma" w:cs="Tahoma"/>
          <w:sz w:val="24"/>
          <w:szCs w:val="24"/>
          <w:lang w:val="es-ES" w:eastAsia="es-ES"/>
        </w:rPr>
      </w:pPr>
    </w:p>
    <w:p w14:paraId="395B005E" w14:textId="77777777" w:rsidR="0018199C" w:rsidRPr="0018199C" w:rsidRDefault="0018199C" w:rsidP="0018199C">
      <w:pPr>
        <w:spacing w:after="0" w:line="276" w:lineRule="auto"/>
        <w:rPr>
          <w:rFonts w:ascii="Tahoma" w:eastAsia="Times New Roman" w:hAnsi="Tahoma" w:cs="Tahoma"/>
          <w:sz w:val="24"/>
          <w:szCs w:val="24"/>
          <w:lang w:val="es-ES" w:eastAsia="es-ES"/>
        </w:rPr>
      </w:pPr>
    </w:p>
    <w:p w14:paraId="7329EB7D" w14:textId="77777777" w:rsidR="0018199C" w:rsidRPr="0018199C" w:rsidRDefault="0018199C" w:rsidP="0018199C">
      <w:pPr>
        <w:spacing w:after="0" w:line="276" w:lineRule="auto"/>
        <w:ind w:firstLine="708"/>
        <w:rPr>
          <w:rFonts w:ascii="Tahoma" w:eastAsia="Times New Roman" w:hAnsi="Tahoma" w:cs="Tahoma"/>
          <w:sz w:val="24"/>
          <w:szCs w:val="24"/>
          <w:lang w:val="es-ES" w:eastAsia="es-ES"/>
        </w:rPr>
      </w:pPr>
      <w:bookmarkStart w:id="13" w:name="_Hlk62478330"/>
      <w:r w:rsidRPr="0018199C">
        <w:rPr>
          <w:rFonts w:ascii="Tahoma" w:eastAsia="Times New Roman" w:hAnsi="Tahoma" w:cs="Tahoma"/>
          <w:sz w:val="24"/>
          <w:szCs w:val="24"/>
          <w:lang w:val="es-ES" w:eastAsia="es-ES"/>
        </w:rPr>
        <w:t>La Magistrada y el Magistrado,</w:t>
      </w:r>
    </w:p>
    <w:p w14:paraId="2A3C1658" w14:textId="77777777" w:rsidR="0018199C" w:rsidRPr="0018199C" w:rsidRDefault="0018199C" w:rsidP="0018199C">
      <w:pPr>
        <w:spacing w:after="0" w:line="276" w:lineRule="auto"/>
        <w:rPr>
          <w:rFonts w:ascii="Tahoma" w:eastAsia="Times New Roman" w:hAnsi="Tahoma" w:cs="Tahoma"/>
          <w:sz w:val="24"/>
          <w:szCs w:val="24"/>
          <w:lang w:val="es-ES" w:eastAsia="es-ES"/>
        </w:rPr>
      </w:pPr>
    </w:p>
    <w:p w14:paraId="5E31F23A" w14:textId="77777777" w:rsidR="0018199C" w:rsidRPr="0018199C" w:rsidRDefault="0018199C" w:rsidP="0018199C">
      <w:pPr>
        <w:spacing w:after="0" w:line="276" w:lineRule="auto"/>
        <w:rPr>
          <w:rFonts w:ascii="Tahoma" w:eastAsia="Times New Roman" w:hAnsi="Tahoma" w:cs="Tahoma"/>
          <w:sz w:val="24"/>
          <w:szCs w:val="24"/>
          <w:lang w:val="es-ES" w:eastAsia="es-ES"/>
        </w:rPr>
      </w:pPr>
    </w:p>
    <w:p w14:paraId="3D26871E" w14:textId="77777777" w:rsidR="0018199C" w:rsidRPr="0018199C" w:rsidRDefault="0018199C" w:rsidP="0018199C">
      <w:pPr>
        <w:spacing w:after="0" w:line="276" w:lineRule="auto"/>
        <w:rPr>
          <w:rFonts w:ascii="Tahoma" w:eastAsia="Times New Roman" w:hAnsi="Tahoma" w:cs="Tahoma"/>
          <w:sz w:val="24"/>
          <w:szCs w:val="24"/>
          <w:lang w:val="es-ES" w:eastAsia="es-ES"/>
        </w:rPr>
      </w:pPr>
    </w:p>
    <w:p w14:paraId="0A1A60E5" w14:textId="77777777" w:rsidR="0018199C" w:rsidRPr="0018199C" w:rsidRDefault="0018199C" w:rsidP="0018199C">
      <w:pPr>
        <w:spacing w:after="0" w:line="276" w:lineRule="auto"/>
        <w:rPr>
          <w:rFonts w:ascii="Tahoma" w:eastAsia="Times New Roman" w:hAnsi="Tahoma" w:cs="Tahoma"/>
          <w:sz w:val="24"/>
          <w:szCs w:val="24"/>
          <w:lang w:val="es-ES" w:eastAsia="es-ES"/>
        </w:rPr>
      </w:pPr>
    </w:p>
    <w:p w14:paraId="3103E03F" w14:textId="77777777" w:rsidR="0018199C" w:rsidRPr="0018199C" w:rsidRDefault="0018199C" w:rsidP="0018199C">
      <w:pPr>
        <w:spacing w:after="0" w:line="276" w:lineRule="auto"/>
        <w:jc w:val="both"/>
        <w:rPr>
          <w:rFonts w:ascii="Tahoma" w:eastAsia="Times New Roman" w:hAnsi="Tahoma" w:cs="Tahoma"/>
          <w:b/>
          <w:bCs/>
          <w:sz w:val="24"/>
          <w:szCs w:val="24"/>
          <w:lang w:val="es-ES" w:eastAsia="es-ES"/>
        </w:rPr>
      </w:pPr>
      <w:r w:rsidRPr="0018199C">
        <w:rPr>
          <w:rFonts w:ascii="Tahoma" w:eastAsia="Times New Roman" w:hAnsi="Tahoma" w:cs="Tahoma"/>
          <w:b/>
          <w:bCs/>
          <w:sz w:val="24"/>
          <w:szCs w:val="24"/>
          <w:lang w:val="es-ES" w:eastAsia="es-ES"/>
        </w:rPr>
        <w:t>OLGA LUCÍA HOYOS SEPÚLVEDA</w:t>
      </w:r>
      <w:r w:rsidRPr="0018199C">
        <w:rPr>
          <w:rFonts w:ascii="Tahoma" w:eastAsia="Times New Roman" w:hAnsi="Tahoma" w:cs="Tahoma"/>
          <w:b/>
          <w:bCs/>
          <w:sz w:val="24"/>
          <w:szCs w:val="24"/>
          <w:lang w:val="es-ES" w:eastAsia="es-ES"/>
        </w:rPr>
        <w:tab/>
      </w:r>
      <w:r w:rsidRPr="0018199C">
        <w:rPr>
          <w:rFonts w:ascii="Tahoma" w:eastAsia="Times New Roman" w:hAnsi="Tahoma" w:cs="Tahoma"/>
          <w:b/>
          <w:bCs/>
          <w:sz w:val="24"/>
          <w:szCs w:val="24"/>
          <w:lang w:val="es-ES" w:eastAsia="es-ES"/>
        </w:rPr>
        <w:tab/>
        <w:t xml:space="preserve"> GERMÁN DARÍO GÓEZ VINASCO</w:t>
      </w:r>
      <w:bookmarkEnd w:id="12"/>
      <w:bookmarkEnd w:id="13"/>
    </w:p>
    <w:p w14:paraId="79334075" w14:textId="0B482EF2" w:rsidR="0004693E" w:rsidRPr="0018199C" w:rsidRDefault="0018199C" w:rsidP="0018199C">
      <w:pPr>
        <w:spacing w:after="0" w:line="276" w:lineRule="auto"/>
        <w:rPr>
          <w:rFonts w:ascii="Tahoma" w:hAnsi="Tahoma" w:cs="Tahoma"/>
          <w:sz w:val="24"/>
          <w:szCs w:val="24"/>
        </w:rPr>
      </w:pPr>
      <w:r w:rsidRPr="00A2260A">
        <w:rPr>
          <w:rFonts w:ascii="Tahoma" w:hAnsi="Tahoma" w:cs="Tahoma"/>
          <w:sz w:val="24"/>
          <w:szCs w:val="24"/>
        </w:rPr>
        <w:t>Aclara voto</w:t>
      </w:r>
    </w:p>
    <w:sectPr w:rsidR="0004693E" w:rsidRPr="0018199C" w:rsidSect="00D161D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C61A33" w16cex:dateUtc="2022-04-06T16:59:32.084Z"/>
  <w16cex:commentExtensible w16cex:durableId="44F1B717" w16cex:dateUtc="2022-04-06T17:00:59.942Z"/>
  <w16cex:commentExtensible w16cex:durableId="164A6E63" w16cex:dateUtc="2022-04-07T13:39:24.975Z"/>
  <w16cex:commentExtensible w16cex:durableId="6EBD5BCA" w16cex:dateUtc="2022-04-07T13:43:53.67Z"/>
  <w16cex:commentExtensible w16cex:durableId="5688401D" w16cex:dateUtc="2022-04-07T13:44:34.134Z"/>
  <w16cex:commentExtensible w16cex:durableId="46A8DF73" w16cex:dateUtc="2022-04-07T18:33:51.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818D2" w14:textId="77777777" w:rsidR="00393C86" w:rsidRDefault="00393C86" w:rsidP="00C23186">
      <w:pPr>
        <w:spacing w:after="0" w:line="240" w:lineRule="auto"/>
      </w:pPr>
      <w:r>
        <w:separator/>
      </w:r>
    </w:p>
  </w:endnote>
  <w:endnote w:type="continuationSeparator" w:id="0">
    <w:p w14:paraId="1D004243" w14:textId="77777777" w:rsidR="00393C86" w:rsidRDefault="00393C86" w:rsidP="00C23186">
      <w:pPr>
        <w:spacing w:after="0" w:line="240" w:lineRule="auto"/>
      </w:pPr>
      <w:r>
        <w:continuationSeparator/>
      </w:r>
    </w:p>
  </w:endnote>
  <w:endnote w:type="continuationNotice" w:id="1">
    <w:p w14:paraId="05DAE511" w14:textId="77777777" w:rsidR="00393C86" w:rsidRDefault="00393C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881003"/>
      <w:docPartObj>
        <w:docPartGallery w:val="Page Numbers (Bottom of Page)"/>
        <w:docPartUnique/>
      </w:docPartObj>
    </w:sdtPr>
    <w:sdtEndPr>
      <w:rPr>
        <w:rFonts w:ascii="Arial" w:eastAsia="Tahoma" w:hAnsi="Arial" w:cs="Arial"/>
        <w:sz w:val="18"/>
        <w:szCs w:val="18"/>
        <w:lang w:val="es"/>
      </w:rPr>
    </w:sdtEndPr>
    <w:sdtContent>
      <w:p w14:paraId="4A3EFA1B" w14:textId="41AA3438" w:rsidR="00624250" w:rsidRPr="00A2260A" w:rsidRDefault="00624250">
        <w:pPr>
          <w:pStyle w:val="Piedepgina"/>
          <w:jc w:val="right"/>
          <w:rPr>
            <w:rFonts w:ascii="Arial" w:eastAsia="Tahoma" w:hAnsi="Arial" w:cs="Arial"/>
            <w:sz w:val="18"/>
            <w:szCs w:val="18"/>
            <w:lang w:val="es"/>
          </w:rPr>
        </w:pPr>
        <w:r w:rsidRPr="00A2260A">
          <w:rPr>
            <w:rFonts w:ascii="Arial" w:eastAsia="Tahoma" w:hAnsi="Arial" w:cs="Arial"/>
            <w:sz w:val="18"/>
            <w:szCs w:val="18"/>
            <w:lang w:val="es"/>
          </w:rPr>
          <w:fldChar w:fldCharType="begin"/>
        </w:r>
        <w:r w:rsidRPr="00A2260A">
          <w:rPr>
            <w:rFonts w:ascii="Arial" w:eastAsia="Tahoma" w:hAnsi="Arial" w:cs="Arial"/>
            <w:sz w:val="18"/>
            <w:szCs w:val="18"/>
            <w:lang w:val="es"/>
          </w:rPr>
          <w:instrText>PAGE   \* MERGEFORMAT</w:instrText>
        </w:r>
        <w:r w:rsidRPr="00A2260A">
          <w:rPr>
            <w:rFonts w:ascii="Arial" w:eastAsia="Tahoma" w:hAnsi="Arial" w:cs="Arial"/>
            <w:sz w:val="18"/>
            <w:szCs w:val="18"/>
            <w:lang w:val="es"/>
          </w:rPr>
          <w:fldChar w:fldCharType="separate"/>
        </w:r>
        <w:r w:rsidRPr="00A2260A">
          <w:rPr>
            <w:rFonts w:ascii="Arial" w:eastAsia="Tahoma" w:hAnsi="Arial" w:cs="Arial"/>
            <w:sz w:val="18"/>
            <w:szCs w:val="18"/>
            <w:lang w:val="es"/>
          </w:rPr>
          <w:t>2</w:t>
        </w:r>
        <w:r w:rsidRPr="00A2260A">
          <w:rPr>
            <w:rFonts w:ascii="Arial" w:eastAsia="Tahoma" w:hAnsi="Arial" w:cs="Arial"/>
            <w:sz w:val="18"/>
            <w:szCs w:val="18"/>
            <w:lang w:val="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8C60D" w14:textId="77777777" w:rsidR="00393C86" w:rsidRDefault="00393C86" w:rsidP="00C23186">
      <w:pPr>
        <w:spacing w:after="0" w:line="240" w:lineRule="auto"/>
      </w:pPr>
      <w:r>
        <w:separator/>
      </w:r>
    </w:p>
  </w:footnote>
  <w:footnote w:type="continuationSeparator" w:id="0">
    <w:p w14:paraId="1ACD8E3B" w14:textId="77777777" w:rsidR="00393C86" w:rsidRDefault="00393C86" w:rsidP="00C23186">
      <w:pPr>
        <w:spacing w:after="0" w:line="240" w:lineRule="auto"/>
      </w:pPr>
      <w:r>
        <w:continuationSeparator/>
      </w:r>
    </w:p>
  </w:footnote>
  <w:footnote w:type="continuationNotice" w:id="1">
    <w:p w14:paraId="666B3D47" w14:textId="77777777" w:rsidR="00393C86" w:rsidRDefault="00393C86">
      <w:pPr>
        <w:spacing w:after="0" w:line="240" w:lineRule="auto"/>
      </w:pPr>
    </w:p>
  </w:footnote>
  <w:footnote w:id="2">
    <w:p w14:paraId="10B63531" w14:textId="77777777" w:rsidR="004C6BC8" w:rsidRPr="003F425A" w:rsidRDefault="004C6BC8" w:rsidP="004C6BC8">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3">
    <w:p w14:paraId="39235186" w14:textId="77777777" w:rsidR="004C6BC8" w:rsidRPr="003F425A" w:rsidRDefault="004C6BC8" w:rsidP="004C6BC8">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Estatuto Orgánico del Sistema Financiero </w:t>
      </w:r>
    </w:p>
  </w:footnote>
  <w:footnote w:id="4">
    <w:p w14:paraId="1AFB486A" w14:textId="77777777" w:rsidR="004C6BC8" w:rsidRPr="003F425A" w:rsidRDefault="004C6BC8" w:rsidP="004C6BC8">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5">
    <w:p w14:paraId="3515CFF8" w14:textId="77777777" w:rsidR="004C6BC8" w:rsidRPr="003F425A" w:rsidRDefault="004C6BC8" w:rsidP="004C6BC8">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6">
    <w:p w14:paraId="20D81F2F" w14:textId="77777777" w:rsidR="004C6BC8" w:rsidRPr="003F425A" w:rsidRDefault="004C6BC8" w:rsidP="004C6BC8">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9D0D" w14:textId="013D9DAE" w:rsidR="00624250" w:rsidRPr="00A2260A" w:rsidRDefault="00624250" w:rsidP="00A2260A">
    <w:pPr>
      <w:widowControl w:val="0"/>
      <w:tabs>
        <w:tab w:val="left" w:pos="2226"/>
      </w:tabs>
      <w:autoSpaceDE w:val="0"/>
      <w:autoSpaceDN w:val="0"/>
      <w:spacing w:after="0" w:line="240" w:lineRule="auto"/>
      <w:jc w:val="both"/>
      <w:rPr>
        <w:rFonts w:ascii="Arial" w:eastAsia="Tahoma" w:hAnsi="Arial" w:cs="Arial"/>
        <w:sz w:val="18"/>
        <w:szCs w:val="18"/>
        <w:lang w:val="es"/>
      </w:rPr>
    </w:pPr>
    <w:r w:rsidRPr="00A2260A">
      <w:rPr>
        <w:rFonts w:ascii="Arial" w:eastAsia="Tahoma" w:hAnsi="Arial" w:cs="Arial"/>
        <w:sz w:val="18"/>
        <w:szCs w:val="18"/>
        <w:lang w:val="es"/>
      </w:rPr>
      <w:t>Radicación No.: 66001310500220190006901</w:t>
    </w:r>
  </w:p>
  <w:p w14:paraId="1D1ECB00" w14:textId="73E4EDD0" w:rsidR="00624250" w:rsidRPr="00A2260A" w:rsidRDefault="00624250" w:rsidP="00A2260A">
    <w:pPr>
      <w:widowControl w:val="0"/>
      <w:tabs>
        <w:tab w:val="left" w:pos="2226"/>
      </w:tabs>
      <w:autoSpaceDE w:val="0"/>
      <w:autoSpaceDN w:val="0"/>
      <w:spacing w:after="0" w:line="240" w:lineRule="auto"/>
      <w:jc w:val="both"/>
      <w:rPr>
        <w:rFonts w:ascii="Arial" w:eastAsia="Tahoma" w:hAnsi="Arial" w:cs="Arial"/>
        <w:sz w:val="18"/>
        <w:szCs w:val="18"/>
        <w:lang w:val="es"/>
      </w:rPr>
    </w:pPr>
    <w:r w:rsidRPr="00A2260A">
      <w:rPr>
        <w:rFonts w:ascii="Arial" w:eastAsia="Tahoma" w:hAnsi="Arial" w:cs="Arial"/>
        <w:sz w:val="18"/>
        <w:szCs w:val="18"/>
        <w:lang w:val="es"/>
      </w:rPr>
      <w:t xml:space="preserve">Demandante: Clara Luz Benjumea Palacio </w:t>
    </w:r>
  </w:p>
  <w:p w14:paraId="3407D94E" w14:textId="2B887061" w:rsidR="00624250" w:rsidRPr="00A2260A" w:rsidRDefault="00624250" w:rsidP="00A2260A">
    <w:pPr>
      <w:widowControl w:val="0"/>
      <w:tabs>
        <w:tab w:val="left" w:pos="2226"/>
      </w:tabs>
      <w:autoSpaceDE w:val="0"/>
      <w:autoSpaceDN w:val="0"/>
      <w:spacing w:after="0" w:line="240" w:lineRule="auto"/>
      <w:jc w:val="both"/>
      <w:rPr>
        <w:rFonts w:ascii="Arial" w:eastAsia="Tahoma" w:hAnsi="Arial" w:cs="Arial"/>
        <w:sz w:val="18"/>
        <w:szCs w:val="18"/>
        <w:lang w:val="es"/>
      </w:rPr>
    </w:pPr>
    <w:r w:rsidRPr="00A2260A">
      <w:rPr>
        <w:rFonts w:ascii="Arial" w:eastAsia="Tahoma" w:hAnsi="Arial" w:cs="Arial"/>
        <w:sz w:val="18"/>
        <w:szCs w:val="18"/>
        <w:lang w:val="es"/>
      </w:rPr>
      <w:t>Demandado: Colpensiones, Porvenir S.A. y Protección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B08"/>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712F8E"/>
    <w:multiLevelType w:val="multilevel"/>
    <w:tmpl w:val="150600AE"/>
    <w:lvl w:ilvl="0">
      <w:start w:val="6"/>
      <w:numFmt w:val="decimal"/>
      <w:lvlText w:val="%1"/>
      <w:lvlJc w:val="left"/>
      <w:pPr>
        <w:ind w:left="380" w:hanging="380"/>
      </w:pPr>
      <w:rPr>
        <w:rFonts w:hint="default"/>
        <w:b/>
        <w:sz w:val="24"/>
      </w:rPr>
    </w:lvl>
    <w:lvl w:ilvl="1">
      <w:start w:val="1"/>
      <w:numFmt w:val="decimal"/>
      <w:lvlText w:val="%1.%2"/>
      <w:lvlJc w:val="left"/>
      <w:pPr>
        <w:ind w:left="2145" w:hanging="720"/>
      </w:pPr>
      <w:rPr>
        <w:rFonts w:hint="default"/>
        <w:b/>
        <w:sz w:val="24"/>
      </w:rPr>
    </w:lvl>
    <w:lvl w:ilvl="2">
      <w:start w:val="1"/>
      <w:numFmt w:val="decimal"/>
      <w:lvlText w:val="%1.%2.%3"/>
      <w:lvlJc w:val="left"/>
      <w:pPr>
        <w:ind w:left="3570" w:hanging="720"/>
      </w:pPr>
      <w:rPr>
        <w:rFonts w:hint="default"/>
        <w:b/>
        <w:sz w:val="24"/>
      </w:rPr>
    </w:lvl>
    <w:lvl w:ilvl="3">
      <w:start w:val="1"/>
      <w:numFmt w:val="decimal"/>
      <w:lvlText w:val="%1.%2.%3.%4"/>
      <w:lvlJc w:val="left"/>
      <w:pPr>
        <w:ind w:left="5355" w:hanging="1080"/>
      </w:pPr>
      <w:rPr>
        <w:rFonts w:hint="default"/>
        <w:b/>
        <w:sz w:val="24"/>
      </w:rPr>
    </w:lvl>
    <w:lvl w:ilvl="4">
      <w:start w:val="1"/>
      <w:numFmt w:val="decimal"/>
      <w:lvlText w:val="%1.%2.%3.%4.%5"/>
      <w:lvlJc w:val="left"/>
      <w:pPr>
        <w:ind w:left="6780" w:hanging="1080"/>
      </w:pPr>
      <w:rPr>
        <w:rFonts w:hint="default"/>
        <w:b/>
        <w:sz w:val="24"/>
      </w:rPr>
    </w:lvl>
    <w:lvl w:ilvl="5">
      <w:start w:val="1"/>
      <w:numFmt w:val="decimal"/>
      <w:lvlText w:val="%1.%2.%3.%4.%5.%6"/>
      <w:lvlJc w:val="left"/>
      <w:pPr>
        <w:ind w:left="8565" w:hanging="1440"/>
      </w:pPr>
      <w:rPr>
        <w:rFonts w:hint="default"/>
        <w:b/>
        <w:sz w:val="24"/>
      </w:rPr>
    </w:lvl>
    <w:lvl w:ilvl="6">
      <w:start w:val="1"/>
      <w:numFmt w:val="decimal"/>
      <w:lvlText w:val="%1.%2.%3.%4.%5.%6.%7"/>
      <w:lvlJc w:val="left"/>
      <w:pPr>
        <w:ind w:left="10350" w:hanging="1800"/>
      </w:pPr>
      <w:rPr>
        <w:rFonts w:hint="default"/>
        <w:b/>
        <w:sz w:val="24"/>
      </w:rPr>
    </w:lvl>
    <w:lvl w:ilvl="7">
      <w:start w:val="1"/>
      <w:numFmt w:val="decimal"/>
      <w:lvlText w:val="%1.%2.%3.%4.%5.%6.%7.%8"/>
      <w:lvlJc w:val="left"/>
      <w:pPr>
        <w:ind w:left="11775" w:hanging="1800"/>
      </w:pPr>
      <w:rPr>
        <w:rFonts w:hint="default"/>
        <w:b/>
        <w:sz w:val="24"/>
      </w:rPr>
    </w:lvl>
    <w:lvl w:ilvl="8">
      <w:start w:val="1"/>
      <w:numFmt w:val="decimal"/>
      <w:lvlText w:val="%1.%2.%3.%4.%5.%6.%7.%8.%9"/>
      <w:lvlJc w:val="left"/>
      <w:pPr>
        <w:ind w:left="13560" w:hanging="2160"/>
      </w:pPr>
      <w:rPr>
        <w:rFonts w:hint="default"/>
        <w:b/>
        <w:sz w:val="24"/>
      </w:rPr>
    </w:lvl>
  </w:abstractNum>
  <w:abstractNum w:abstractNumId="3"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4" w15:restartNumberingAfterBreak="0">
    <w:nsid w:val="343F18EA"/>
    <w:multiLevelType w:val="hybridMultilevel"/>
    <w:tmpl w:val="32649A82"/>
    <w:lvl w:ilvl="0" w:tplc="6B12F1C2">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D3C5F8C"/>
    <w:multiLevelType w:val="hybridMultilevel"/>
    <w:tmpl w:val="91CCD222"/>
    <w:lvl w:ilvl="0" w:tplc="2228CA38">
      <w:start w:val="1"/>
      <w:numFmt w:val="lowerRoman"/>
      <w:lvlText w:val="%1)"/>
      <w:lvlJc w:val="left"/>
      <w:pPr>
        <w:ind w:left="102" w:hanging="500"/>
      </w:pPr>
      <w:rPr>
        <w:rFonts w:ascii="Tahoma" w:eastAsia="Tahoma" w:hAnsi="Tahoma" w:cs="Tahoma" w:hint="default"/>
        <w:w w:val="100"/>
        <w:sz w:val="24"/>
        <w:szCs w:val="24"/>
        <w:lang w:val="es-ES" w:eastAsia="en-US" w:bidi="ar-SA"/>
      </w:rPr>
    </w:lvl>
    <w:lvl w:ilvl="1" w:tplc="82FEED4A">
      <w:numFmt w:val="bullet"/>
      <w:lvlText w:val="•"/>
      <w:lvlJc w:val="left"/>
      <w:pPr>
        <w:ind w:left="996" w:hanging="500"/>
      </w:pPr>
      <w:rPr>
        <w:rFonts w:hint="default"/>
        <w:lang w:val="es-ES" w:eastAsia="en-US" w:bidi="ar-SA"/>
      </w:rPr>
    </w:lvl>
    <w:lvl w:ilvl="2" w:tplc="E81E6364">
      <w:numFmt w:val="bullet"/>
      <w:lvlText w:val="•"/>
      <w:lvlJc w:val="left"/>
      <w:pPr>
        <w:ind w:left="1892" w:hanging="500"/>
      </w:pPr>
      <w:rPr>
        <w:rFonts w:hint="default"/>
        <w:lang w:val="es-ES" w:eastAsia="en-US" w:bidi="ar-SA"/>
      </w:rPr>
    </w:lvl>
    <w:lvl w:ilvl="3" w:tplc="654EDA4C">
      <w:numFmt w:val="bullet"/>
      <w:lvlText w:val="•"/>
      <w:lvlJc w:val="left"/>
      <w:pPr>
        <w:ind w:left="2788" w:hanging="500"/>
      </w:pPr>
      <w:rPr>
        <w:rFonts w:hint="default"/>
        <w:lang w:val="es-ES" w:eastAsia="en-US" w:bidi="ar-SA"/>
      </w:rPr>
    </w:lvl>
    <w:lvl w:ilvl="4" w:tplc="1E9EE0E2">
      <w:numFmt w:val="bullet"/>
      <w:lvlText w:val="•"/>
      <w:lvlJc w:val="left"/>
      <w:pPr>
        <w:ind w:left="3684" w:hanging="500"/>
      </w:pPr>
      <w:rPr>
        <w:rFonts w:hint="default"/>
        <w:lang w:val="es-ES" w:eastAsia="en-US" w:bidi="ar-SA"/>
      </w:rPr>
    </w:lvl>
    <w:lvl w:ilvl="5" w:tplc="ED02FB0C">
      <w:numFmt w:val="bullet"/>
      <w:lvlText w:val="•"/>
      <w:lvlJc w:val="left"/>
      <w:pPr>
        <w:ind w:left="4580" w:hanging="500"/>
      </w:pPr>
      <w:rPr>
        <w:rFonts w:hint="default"/>
        <w:lang w:val="es-ES" w:eastAsia="en-US" w:bidi="ar-SA"/>
      </w:rPr>
    </w:lvl>
    <w:lvl w:ilvl="6" w:tplc="93ACAE38">
      <w:numFmt w:val="bullet"/>
      <w:lvlText w:val="•"/>
      <w:lvlJc w:val="left"/>
      <w:pPr>
        <w:ind w:left="5476" w:hanging="500"/>
      </w:pPr>
      <w:rPr>
        <w:rFonts w:hint="default"/>
        <w:lang w:val="es-ES" w:eastAsia="en-US" w:bidi="ar-SA"/>
      </w:rPr>
    </w:lvl>
    <w:lvl w:ilvl="7" w:tplc="191A5A5E">
      <w:numFmt w:val="bullet"/>
      <w:lvlText w:val="•"/>
      <w:lvlJc w:val="left"/>
      <w:pPr>
        <w:ind w:left="6372" w:hanging="500"/>
      </w:pPr>
      <w:rPr>
        <w:rFonts w:hint="default"/>
        <w:lang w:val="es-ES" w:eastAsia="en-US" w:bidi="ar-SA"/>
      </w:rPr>
    </w:lvl>
    <w:lvl w:ilvl="8" w:tplc="27BA4E3E">
      <w:numFmt w:val="bullet"/>
      <w:lvlText w:val="•"/>
      <w:lvlJc w:val="left"/>
      <w:pPr>
        <w:ind w:left="7268" w:hanging="500"/>
      </w:pPr>
      <w:rPr>
        <w:rFonts w:hint="default"/>
        <w:lang w:val="es-ES" w:eastAsia="en-US" w:bidi="ar-SA"/>
      </w:rPr>
    </w:lvl>
  </w:abstractNum>
  <w:abstractNum w:abstractNumId="6" w15:restartNumberingAfterBreak="0">
    <w:nsid w:val="475C5DAF"/>
    <w:multiLevelType w:val="hybridMultilevel"/>
    <w:tmpl w:val="EDC8BBD2"/>
    <w:lvl w:ilvl="0" w:tplc="BE52BF22">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4A7F3A57"/>
    <w:multiLevelType w:val="multilevel"/>
    <w:tmpl w:val="EA66E528"/>
    <w:lvl w:ilvl="0">
      <w:start w:val="6"/>
      <w:numFmt w:val="decimal"/>
      <w:lvlText w:val="%1"/>
      <w:lvlJc w:val="left"/>
      <w:pPr>
        <w:ind w:left="102" w:hanging="711"/>
      </w:pPr>
      <w:rPr>
        <w:rFonts w:hint="default"/>
        <w:lang w:val="es-ES" w:eastAsia="en-US" w:bidi="ar-SA"/>
      </w:rPr>
    </w:lvl>
    <w:lvl w:ilvl="1">
      <w:start w:val="1"/>
      <w:numFmt w:val="decimal"/>
      <w:lvlText w:val="%1.%2."/>
      <w:lvlJc w:val="left"/>
      <w:pPr>
        <w:ind w:left="102" w:hanging="711"/>
      </w:pPr>
      <w:rPr>
        <w:rFonts w:ascii="Tahoma" w:eastAsia="Tahoma" w:hAnsi="Tahoma" w:cs="Tahoma" w:hint="default"/>
        <w:b/>
        <w:bCs/>
        <w:w w:val="100"/>
        <w:sz w:val="24"/>
        <w:szCs w:val="24"/>
        <w:lang w:val="es-ES" w:eastAsia="en-US" w:bidi="ar-SA"/>
      </w:rPr>
    </w:lvl>
    <w:lvl w:ilvl="2">
      <w:start w:val="1"/>
      <w:numFmt w:val="decimal"/>
      <w:lvlText w:val="%3)"/>
      <w:lvlJc w:val="left"/>
      <w:pPr>
        <w:ind w:left="102" w:hanging="365"/>
      </w:pPr>
      <w:rPr>
        <w:rFonts w:ascii="Tahoma" w:eastAsia="Tahoma" w:hAnsi="Tahoma" w:cs="Tahoma" w:hint="default"/>
        <w:b/>
        <w:bCs/>
        <w:spacing w:val="-2"/>
        <w:w w:val="100"/>
        <w:sz w:val="24"/>
        <w:szCs w:val="24"/>
        <w:lang w:val="es-ES" w:eastAsia="en-US" w:bidi="ar-SA"/>
      </w:rPr>
    </w:lvl>
    <w:lvl w:ilvl="3">
      <w:numFmt w:val="bullet"/>
      <w:lvlText w:val="•"/>
      <w:lvlJc w:val="left"/>
      <w:pPr>
        <w:ind w:left="2788" w:hanging="365"/>
      </w:pPr>
      <w:rPr>
        <w:rFonts w:hint="default"/>
        <w:lang w:val="es-ES" w:eastAsia="en-US" w:bidi="ar-SA"/>
      </w:rPr>
    </w:lvl>
    <w:lvl w:ilvl="4">
      <w:numFmt w:val="bullet"/>
      <w:lvlText w:val="•"/>
      <w:lvlJc w:val="left"/>
      <w:pPr>
        <w:ind w:left="3684" w:hanging="365"/>
      </w:pPr>
      <w:rPr>
        <w:rFonts w:hint="default"/>
        <w:lang w:val="es-ES" w:eastAsia="en-US" w:bidi="ar-SA"/>
      </w:rPr>
    </w:lvl>
    <w:lvl w:ilvl="5">
      <w:numFmt w:val="bullet"/>
      <w:lvlText w:val="•"/>
      <w:lvlJc w:val="left"/>
      <w:pPr>
        <w:ind w:left="4580" w:hanging="365"/>
      </w:pPr>
      <w:rPr>
        <w:rFonts w:hint="default"/>
        <w:lang w:val="es-ES" w:eastAsia="en-US" w:bidi="ar-SA"/>
      </w:rPr>
    </w:lvl>
    <w:lvl w:ilvl="6">
      <w:numFmt w:val="bullet"/>
      <w:lvlText w:val="•"/>
      <w:lvlJc w:val="left"/>
      <w:pPr>
        <w:ind w:left="5476" w:hanging="365"/>
      </w:pPr>
      <w:rPr>
        <w:rFonts w:hint="default"/>
        <w:lang w:val="es-ES" w:eastAsia="en-US" w:bidi="ar-SA"/>
      </w:rPr>
    </w:lvl>
    <w:lvl w:ilvl="7">
      <w:numFmt w:val="bullet"/>
      <w:lvlText w:val="•"/>
      <w:lvlJc w:val="left"/>
      <w:pPr>
        <w:ind w:left="6372" w:hanging="365"/>
      </w:pPr>
      <w:rPr>
        <w:rFonts w:hint="default"/>
        <w:lang w:val="es-ES" w:eastAsia="en-US" w:bidi="ar-SA"/>
      </w:rPr>
    </w:lvl>
    <w:lvl w:ilvl="8">
      <w:numFmt w:val="bullet"/>
      <w:lvlText w:val="•"/>
      <w:lvlJc w:val="left"/>
      <w:pPr>
        <w:ind w:left="7268" w:hanging="365"/>
      </w:pPr>
      <w:rPr>
        <w:rFonts w:hint="default"/>
        <w:lang w:val="es-ES" w:eastAsia="en-US" w:bidi="ar-SA"/>
      </w:rPr>
    </w:lvl>
  </w:abstractNum>
  <w:abstractNum w:abstractNumId="10"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4DEF1FEB"/>
    <w:multiLevelType w:val="multilevel"/>
    <w:tmpl w:val="83141F8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50E51D04"/>
    <w:multiLevelType w:val="hybridMultilevel"/>
    <w:tmpl w:val="1BB8D168"/>
    <w:lvl w:ilvl="0" w:tplc="915C067C">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5" w15:restartNumberingAfterBreak="0">
    <w:nsid w:val="70677E3F"/>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4830992"/>
    <w:multiLevelType w:val="hybridMultilevel"/>
    <w:tmpl w:val="DE142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440"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8" w15:restartNumberingAfterBreak="0">
    <w:nsid w:val="79A20D2A"/>
    <w:multiLevelType w:val="hybridMultilevel"/>
    <w:tmpl w:val="7BD04542"/>
    <w:lvl w:ilvl="0" w:tplc="4E3E13B6">
      <w:start w:val="1"/>
      <w:numFmt w:val="decimal"/>
      <w:lvlText w:val="%1."/>
      <w:lvlJc w:val="left"/>
      <w:pPr>
        <w:ind w:left="3397" w:hanging="360"/>
        <w:jc w:val="right"/>
      </w:pPr>
      <w:rPr>
        <w:rFonts w:ascii="Tahoma" w:eastAsia="Tahoma" w:hAnsi="Tahoma" w:cs="Tahoma" w:hint="default"/>
        <w:b/>
        <w:bCs/>
        <w:w w:val="100"/>
        <w:sz w:val="24"/>
        <w:szCs w:val="24"/>
        <w:lang w:val="es-ES" w:eastAsia="en-US" w:bidi="ar-SA"/>
      </w:rPr>
    </w:lvl>
    <w:lvl w:ilvl="1" w:tplc="B2841332">
      <w:numFmt w:val="bullet"/>
      <w:lvlText w:val="•"/>
      <w:lvlJc w:val="left"/>
      <w:pPr>
        <w:ind w:left="3966" w:hanging="360"/>
      </w:pPr>
      <w:rPr>
        <w:rFonts w:hint="default"/>
        <w:lang w:val="es-ES" w:eastAsia="en-US" w:bidi="ar-SA"/>
      </w:rPr>
    </w:lvl>
    <w:lvl w:ilvl="2" w:tplc="C94E43D8">
      <w:numFmt w:val="bullet"/>
      <w:lvlText w:val="•"/>
      <w:lvlJc w:val="left"/>
      <w:pPr>
        <w:ind w:left="4532" w:hanging="360"/>
      </w:pPr>
      <w:rPr>
        <w:rFonts w:hint="default"/>
        <w:lang w:val="es-ES" w:eastAsia="en-US" w:bidi="ar-SA"/>
      </w:rPr>
    </w:lvl>
    <w:lvl w:ilvl="3" w:tplc="052CB604">
      <w:numFmt w:val="bullet"/>
      <w:lvlText w:val="•"/>
      <w:lvlJc w:val="left"/>
      <w:pPr>
        <w:ind w:left="5098" w:hanging="360"/>
      </w:pPr>
      <w:rPr>
        <w:rFonts w:hint="default"/>
        <w:lang w:val="es-ES" w:eastAsia="en-US" w:bidi="ar-SA"/>
      </w:rPr>
    </w:lvl>
    <w:lvl w:ilvl="4" w:tplc="27E282AA">
      <w:numFmt w:val="bullet"/>
      <w:lvlText w:val="•"/>
      <w:lvlJc w:val="left"/>
      <w:pPr>
        <w:ind w:left="5664" w:hanging="360"/>
      </w:pPr>
      <w:rPr>
        <w:rFonts w:hint="default"/>
        <w:lang w:val="es-ES" w:eastAsia="en-US" w:bidi="ar-SA"/>
      </w:rPr>
    </w:lvl>
    <w:lvl w:ilvl="5" w:tplc="55924292">
      <w:numFmt w:val="bullet"/>
      <w:lvlText w:val="•"/>
      <w:lvlJc w:val="left"/>
      <w:pPr>
        <w:ind w:left="6230" w:hanging="360"/>
      </w:pPr>
      <w:rPr>
        <w:rFonts w:hint="default"/>
        <w:lang w:val="es-ES" w:eastAsia="en-US" w:bidi="ar-SA"/>
      </w:rPr>
    </w:lvl>
    <w:lvl w:ilvl="6" w:tplc="5F16429E">
      <w:numFmt w:val="bullet"/>
      <w:lvlText w:val="•"/>
      <w:lvlJc w:val="left"/>
      <w:pPr>
        <w:ind w:left="6796" w:hanging="360"/>
      </w:pPr>
      <w:rPr>
        <w:rFonts w:hint="default"/>
        <w:lang w:val="es-ES" w:eastAsia="en-US" w:bidi="ar-SA"/>
      </w:rPr>
    </w:lvl>
    <w:lvl w:ilvl="7" w:tplc="31C6E8DC">
      <w:numFmt w:val="bullet"/>
      <w:lvlText w:val="•"/>
      <w:lvlJc w:val="left"/>
      <w:pPr>
        <w:ind w:left="7362" w:hanging="360"/>
      </w:pPr>
      <w:rPr>
        <w:rFonts w:hint="default"/>
        <w:lang w:val="es-ES" w:eastAsia="en-US" w:bidi="ar-SA"/>
      </w:rPr>
    </w:lvl>
    <w:lvl w:ilvl="8" w:tplc="05E6A988">
      <w:numFmt w:val="bullet"/>
      <w:lvlText w:val="•"/>
      <w:lvlJc w:val="left"/>
      <w:pPr>
        <w:ind w:left="7928" w:hanging="360"/>
      </w:pPr>
      <w:rPr>
        <w:rFonts w:hint="default"/>
        <w:lang w:val="es-ES" w:eastAsia="en-US" w:bidi="ar-SA"/>
      </w:rPr>
    </w:lvl>
  </w:abstractNum>
  <w:abstractNum w:abstractNumId="19" w15:restartNumberingAfterBreak="0">
    <w:nsid w:val="7B960271"/>
    <w:multiLevelType w:val="hybridMultilevel"/>
    <w:tmpl w:val="99247A26"/>
    <w:lvl w:ilvl="0" w:tplc="870698BA">
      <w:start w:val="1"/>
      <w:numFmt w:val="decimal"/>
      <w:lvlText w:val="%1."/>
      <w:lvlJc w:val="left"/>
      <w:pPr>
        <w:ind w:left="720" w:hanging="360"/>
      </w:pPr>
    </w:lvl>
    <w:lvl w:ilvl="1" w:tplc="735CF44C">
      <w:start w:val="1"/>
      <w:numFmt w:val="decimal"/>
      <w:lvlText w:val="%2."/>
      <w:lvlJc w:val="left"/>
      <w:pPr>
        <w:ind w:left="1440" w:hanging="360"/>
      </w:pPr>
      <w:rPr>
        <w:rFonts w:ascii="Tahoma" w:hAnsi="Tahoma" w:cs="Tahoma" w:hint="default"/>
      </w:rPr>
    </w:lvl>
    <w:lvl w:ilvl="2" w:tplc="15BE7D26">
      <w:start w:val="1"/>
      <w:numFmt w:val="lowerRoman"/>
      <w:lvlText w:val="%3."/>
      <w:lvlJc w:val="right"/>
      <w:pPr>
        <w:ind w:left="2160" w:hanging="180"/>
      </w:pPr>
    </w:lvl>
    <w:lvl w:ilvl="3" w:tplc="7E82AB2E">
      <w:start w:val="1"/>
      <w:numFmt w:val="decimal"/>
      <w:lvlText w:val="%4."/>
      <w:lvlJc w:val="left"/>
      <w:pPr>
        <w:ind w:left="2880" w:hanging="360"/>
      </w:pPr>
    </w:lvl>
    <w:lvl w:ilvl="4" w:tplc="A80693B8">
      <w:start w:val="1"/>
      <w:numFmt w:val="lowerLetter"/>
      <w:lvlText w:val="%5."/>
      <w:lvlJc w:val="left"/>
      <w:pPr>
        <w:ind w:left="3600" w:hanging="360"/>
      </w:pPr>
    </w:lvl>
    <w:lvl w:ilvl="5" w:tplc="724E9EE6">
      <w:start w:val="1"/>
      <w:numFmt w:val="lowerRoman"/>
      <w:lvlText w:val="%6."/>
      <w:lvlJc w:val="right"/>
      <w:pPr>
        <w:ind w:left="4320" w:hanging="180"/>
      </w:pPr>
    </w:lvl>
    <w:lvl w:ilvl="6" w:tplc="7CA43BBA">
      <w:start w:val="1"/>
      <w:numFmt w:val="decimal"/>
      <w:lvlText w:val="%7."/>
      <w:lvlJc w:val="left"/>
      <w:pPr>
        <w:ind w:left="5040" w:hanging="360"/>
      </w:pPr>
    </w:lvl>
    <w:lvl w:ilvl="7" w:tplc="992A727E">
      <w:start w:val="1"/>
      <w:numFmt w:val="lowerLetter"/>
      <w:lvlText w:val="%8."/>
      <w:lvlJc w:val="left"/>
      <w:pPr>
        <w:ind w:left="5760" w:hanging="360"/>
      </w:pPr>
    </w:lvl>
    <w:lvl w:ilvl="8" w:tplc="C55851C4">
      <w:start w:val="1"/>
      <w:numFmt w:val="lowerRoman"/>
      <w:lvlText w:val="%9."/>
      <w:lvlJc w:val="right"/>
      <w:pPr>
        <w:ind w:left="6480" w:hanging="180"/>
      </w:pPr>
    </w:lvl>
  </w:abstractNum>
  <w:num w:numId="1">
    <w:abstractNumId w:val="19"/>
  </w:num>
  <w:num w:numId="2">
    <w:abstractNumId w:val="3"/>
  </w:num>
  <w:num w:numId="3">
    <w:abstractNumId w:val="17"/>
  </w:num>
  <w:num w:numId="4">
    <w:abstractNumId w:val="13"/>
  </w:num>
  <w:num w:numId="5">
    <w:abstractNumId w:val="8"/>
  </w:num>
  <w:num w:numId="6">
    <w:abstractNumId w:val="9"/>
  </w:num>
  <w:num w:numId="7">
    <w:abstractNumId w:val="5"/>
  </w:num>
  <w:num w:numId="8">
    <w:abstractNumId w:val="18"/>
  </w:num>
  <w:num w:numId="9">
    <w:abstractNumId w:val="16"/>
  </w:num>
  <w:num w:numId="10">
    <w:abstractNumId w:val="1"/>
  </w:num>
  <w:num w:numId="11">
    <w:abstractNumId w:val="7"/>
  </w:num>
  <w:num w:numId="12">
    <w:abstractNumId w:val="14"/>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num>
  <w:num w:numId="19">
    <w:abstractNumId w:val="2"/>
  </w:num>
  <w:num w:numId="20">
    <w:abstractNumId w:val="6"/>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58"/>
    <w:rsid w:val="000006D1"/>
    <w:rsid w:val="0000145E"/>
    <w:rsid w:val="000017EE"/>
    <w:rsid w:val="00002487"/>
    <w:rsid w:val="0000294C"/>
    <w:rsid w:val="0000355A"/>
    <w:rsid w:val="000113DE"/>
    <w:rsid w:val="000118BD"/>
    <w:rsid w:val="00014764"/>
    <w:rsid w:val="0001484D"/>
    <w:rsid w:val="00015234"/>
    <w:rsid w:val="00016EFF"/>
    <w:rsid w:val="00020218"/>
    <w:rsid w:val="0002511D"/>
    <w:rsid w:val="000263C9"/>
    <w:rsid w:val="00030451"/>
    <w:rsid w:val="0003067B"/>
    <w:rsid w:val="0003085F"/>
    <w:rsid w:val="00031F14"/>
    <w:rsid w:val="00032095"/>
    <w:rsid w:val="00032EC7"/>
    <w:rsid w:val="00034407"/>
    <w:rsid w:val="0003508A"/>
    <w:rsid w:val="00036A0B"/>
    <w:rsid w:val="00036EA6"/>
    <w:rsid w:val="0003745A"/>
    <w:rsid w:val="0004089E"/>
    <w:rsid w:val="00041030"/>
    <w:rsid w:val="000423C9"/>
    <w:rsid w:val="00042449"/>
    <w:rsid w:val="00042A7C"/>
    <w:rsid w:val="00042B18"/>
    <w:rsid w:val="00043B35"/>
    <w:rsid w:val="00044078"/>
    <w:rsid w:val="00044C7E"/>
    <w:rsid w:val="0004693E"/>
    <w:rsid w:val="00050BBD"/>
    <w:rsid w:val="00051219"/>
    <w:rsid w:val="00051F39"/>
    <w:rsid w:val="00053112"/>
    <w:rsid w:val="000543AB"/>
    <w:rsid w:val="00055156"/>
    <w:rsid w:val="00057ADA"/>
    <w:rsid w:val="000612BC"/>
    <w:rsid w:val="00062DDA"/>
    <w:rsid w:val="00064FA0"/>
    <w:rsid w:val="00065221"/>
    <w:rsid w:val="000707DF"/>
    <w:rsid w:val="00070CD3"/>
    <w:rsid w:val="00070D08"/>
    <w:rsid w:val="0007332E"/>
    <w:rsid w:val="00074441"/>
    <w:rsid w:val="000754E2"/>
    <w:rsid w:val="00080157"/>
    <w:rsid w:val="0008086A"/>
    <w:rsid w:val="0009025F"/>
    <w:rsid w:val="00090EFE"/>
    <w:rsid w:val="00091FFB"/>
    <w:rsid w:val="00093722"/>
    <w:rsid w:val="00096992"/>
    <w:rsid w:val="000A0B72"/>
    <w:rsid w:val="000A2506"/>
    <w:rsid w:val="000A2B8E"/>
    <w:rsid w:val="000A3AD1"/>
    <w:rsid w:val="000B5E72"/>
    <w:rsid w:val="000B799F"/>
    <w:rsid w:val="000C1336"/>
    <w:rsid w:val="000C14D2"/>
    <w:rsid w:val="000C33D3"/>
    <w:rsid w:val="000D5D4C"/>
    <w:rsid w:val="000D6D43"/>
    <w:rsid w:val="000E125A"/>
    <w:rsid w:val="000E2B9B"/>
    <w:rsid w:val="000E3A28"/>
    <w:rsid w:val="000E4A44"/>
    <w:rsid w:val="000E793F"/>
    <w:rsid w:val="000F74BE"/>
    <w:rsid w:val="001015B5"/>
    <w:rsid w:val="00101E98"/>
    <w:rsid w:val="00102328"/>
    <w:rsid w:val="00102476"/>
    <w:rsid w:val="00102C39"/>
    <w:rsid w:val="0010327A"/>
    <w:rsid w:val="001071CC"/>
    <w:rsid w:val="00111C3E"/>
    <w:rsid w:val="0011249F"/>
    <w:rsid w:val="00112BDA"/>
    <w:rsid w:val="001135A2"/>
    <w:rsid w:val="00114317"/>
    <w:rsid w:val="00123CD4"/>
    <w:rsid w:val="00124C63"/>
    <w:rsid w:val="001259F4"/>
    <w:rsid w:val="00126658"/>
    <w:rsid w:val="00131BF9"/>
    <w:rsid w:val="001360F8"/>
    <w:rsid w:val="00140967"/>
    <w:rsid w:val="00140C3E"/>
    <w:rsid w:val="00141824"/>
    <w:rsid w:val="00141944"/>
    <w:rsid w:val="00142B79"/>
    <w:rsid w:val="00142E2F"/>
    <w:rsid w:val="0014570B"/>
    <w:rsid w:val="0015265F"/>
    <w:rsid w:val="00154FAD"/>
    <w:rsid w:val="00161370"/>
    <w:rsid w:val="00161DE4"/>
    <w:rsid w:val="00162F88"/>
    <w:rsid w:val="00165603"/>
    <w:rsid w:val="00167BD7"/>
    <w:rsid w:val="00177591"/>
    <w:rsid w:val="0018103E"/>
    <w:rsid w:val="0018199C"/>
    <w:rsid w:val="001820B5"/>
    <w:rsid w:val="0018220B"/>
    <w:rsid w:val="00184025"/>
    <w:rsid w:val="001865B6"/>
    <w:rsid w:val="00194128"/>
    <w:rsid w:val="00195E01"/>
    <w:rsid w:val="001A3AC8"/>
    <w:rsid w:val="001A51B7"/>
    <w:rsid w:val="001A6B98"/>
    <w:rsid w:val="001A7B88"/>
    <w:rsid w:val="001B1669"/>
    <w:rsid w:val="001B4546"/>
    <w:rsid w:val="001B7A38"/>
    <w:rsid w:val="001B7D89"/>
    <w:rsid w:val="001C0396"/>
    <w:rsid w:val="001C28E3"/>
    <w:rsid w:val="001C6C14"/>
    <w:rsid w:val="001C6ECB"/>
    <w:rsid w:val="001D02C7"/>
    <w:rsid w:val="001D1B85"/>
    <w:rsid w:val="001D7C47"/>
    <w:rsid w:val="001E42A6"/>
    <w:rsid w:val="001E53F3"/>
    <w:rsid w:val="001F0E0E"/>
    <w:rsid w:val="001F170B"/>
    <w:rsid w:val="001F2141"/>
    <w:rsid w:val="001F3854"/>
    <w:rsid w:val="001F397A"/>
    <w:rsid w:val="001F4637"/>
    <w:rsid w:val="001F6A9B"/>
    <w:rsid w:val="001F6C3F"/>
    <w:rsid w:val="001F73FD"/>
    <w:rsid w:val="001F7D4F"/>
    <w:rsid w:val="00201672"/>
    <w:rsid w:val="00202E02"/>
    <w:rsid w:val="0021222C"/>
    <w:rsid w:val="00221FE6"/>
    <w:rsid w:val="00231C15"/>
    <w:rsid w:val="002336F6"/>
    <w:rsid w:val="0023605F"/>
    <w:rsid w:val="00236904"/>
    <w:rsid w:val="002413D6"/>
    <w:rsid w:val="00241F8C"/>
    <w:rsid w:val="00242F74"/>
    <w:rsid w:val="0024329F"/>
    <w:rsid w:val="0025037F"/>
    <w:rsid w:val="00253372"/>
    <w:rsid w:val="00254958"/>
    <w:rsid w:val="00254AF1"/>
    <w:rsid w:val="0025506D"/>
    <w:rsid w:val="00256154"/>
    <w:rsid w:val="00256ADE"/>
    <w:rsid w:val="00257654"/>
    <w:rsid w:val="002578AF"/>
    <w:rsid w:val="00262FBF"/>
    <w:rsid w:val="002637C0"/>
    <w:rsid w:val="00264571"/>
    <w:rsid w:val="00266CCF"/>
    <w:rsid w:val="00267822"/>
    <w:rsid w:val="002708AA"/>
    <w:rsid w:val="00271CF0"/>
    <w:rsid w:val="00271EE5"/>
    <w:rsid w:val="0027282F"/>
    <w:rsid w:val="00274164"/>
    <w:rsid w:val="00276B38"/>
    <w:rsid w:val="00276F28"/>
    <w:rsid w:val="00277580"/>
    <w:rsid w:val="00282A0F"/>
    <w:rsid w:val="00286D8D"/>
    <w:rsid w:val="00286E68"/>
    <w:rsid w:val="002874FB"/>
    <w:rsid w:val="00295EF0"/>
    <w:rsid w:val="002A0CFB"/>
    <w:rsid w:val="002A3232"/>
    <w:rsid w:val="002A55ED"/>
    <w:rsid w:val="002B1392"/>
    <w:rsid w:val="002B1C1E"/>
    <w:rsid w:val="002B66BB"/>
    <w:rsid w:val="002C1AC6"/>
    <w:rsid w:val="002C3BE8"/>
    <w:rsid w:val="002C5798"/>
    <w:rsid w:val="002C620A"/>
    <w:rsid w:val="002C7460"/>
    <w:rsid w:val="002D066F"/>
    <w:rsid w:val="002D2DFD"/>
    <w:rsid w:val="002D2F50"/>
    <w:rsid w:val="002D52E7"/>
    <w:rsid w:val="002D5663"/>
    <w:rsid w:val="002E00D1"/>
    <w:rsid w:val="002E15A9"/>
    <w:rsid w:val="002E49A2"/>
    <w:rsid w:val="002E537A"/>
    <w:rsid w:val="002E5DC1"/>
    <w:rsid w:val="002F0E9D"/>
    <w:rsid w:val="002F140C"/>
    <w:rsid w:val="002F17B5"/>
    <w:rsid w:val="002F524F"/>
    <w:rsid w:val="00300745"/>
    <w:rsid w:val="00301F03"/>
    <w:rsid w:val="00306FBA"/>
    <w:rsid w:val="003104B1"/>
    <w:rsid w:val="0031058C"/>
    <w:rsid w:val="00311073"/>
    <w:rsid w:val="003131D8"/>
    <w:rsid w:val="00314AA6"/>
    <w:rsid w:val="00314BF5"/>
    <w:rsid w:val="003155C8"/>
    <w:rsid w:val="0031639F"/>
    <w:rsid w:val="00322082"/>
    <w:rsid w:val="00327034"/>
    <w:rsid w:val="003304DC"/>
    <w:rsid w:val="0033269F"/>
    <w:rsid w:val="00334A68"/>
    <w:rsid w:val="00337B22"/>
    <w:rsid w:val="0034362F"/>
    <w:rsid w:val="00351B0E"/>
    <w:rsid w:val="00357730"/>
    <w:rsid w:val="0036052B"/>
    <w:rsid w:val="00360CA7"/>
    <w:rsid w:val="00361B9E"/>
    <w:rsid w:val="00365228"/>
    <w:rsid w:val="00365FE6"/>
    <w:rsid w:val="0036642A"/>
    <w:rsid w:val="0036756C"/>
    <w:rsid w:val="003766CE"/>
    <w:rsid w:val="00377A79"/>
    <w:rsid w:val="00386A5F"/>
    <w:rsid w:val="003935CD"/>
    <w:rsid w:val="003935EB"/>
    <w:rsid w:val="00393C33"/>
    <w:rsid w:val="00393C86"/>
    <w:rsid w:val="0039430B"/>
    <w:rsid w:val="003975E2"/>
    <w:rsid w:val="00397F7F"/>
    <w:rsid w:val="003A150B"/>
    <w:rsid w:val="003A3204"/>
    <w:rsid w:val="003A4B8B"/>
    <w:rsid w:val="003A55D1"/>
    <w:rsid w:val="003A59FD"/>
    <w:rsid w:val="003A5F1B"/>
    <w:rsid w:val="003A7810"/>
    <w:rsid w:val="003B116D"/>
    <w:rsid w:val="003B7E8C"/>
    <w:rsid w:val="003C32D3"/>
    <w:rsid w:val="003C4B5F"/>
    <w:rsid w:val="003C56D6"/>
    <w:rsid w:val="003D3264"/>
    <w:rsid w:val="003D42C8"/>
    <w:rsid w:val="003D4A89"/>
    <w:rsid w:val="003D4EE1"/>
    <w:rsid w:val="003E29A3"/>
    <w:rsid w:val="003E43C3"/>
    <w:rsid w:val="003E666E"/>
    <w:rsid w:val="003E7714"/>
    <w:rsid w:val="003F488A"/>
    <w:rsid w:val="003F4F1B"/>
    <w:rsid w:val="003F5835"/>
    <w:rsid w:val="003F6CAE"/>
    <w:rsid w:val="003F6FBA"/>
    <w:rsid w:val="00400242"/>
    <w:rsid w:val="00400D89"/>
    <w:rsid w:val="00404183"/>
    <w:rsid w:val="004046D4"/>
    <w:rsid w:val="00407030"/>
    <w:rsid w:val="00412566"/>
    <w:rsid w:val="0041731A"/>
    <w:rsid w:val="00420A60"/>
    <w:rsid w:val="004214FA"/>
    <w:rsid w:val="00421A84"/>
    <w:rsid w:val="004224A5"/>
    <w:rsid w:val="004229A1"/>
    <w:rsid w:val="004250B6"/>
    <w:rsid w:val="00426886"/>
    <w:rsid w:val="004339D5"/>
    <w:rsid w:val="00440957"/>
    <w:rsid w:val="00441696"/>
    <w:rsid w:val="004436EA"/>
    <w:rsid w:val="00444127"/>
    <w:rsid w:val="004459B0"/>
    <w:rsid w:val="0044686D"/>
    <w:rsid w:val="00447135"/>
    <w:rsid w:val="004508FD"/>
    <w:rsid w:val="00451524"/>
    <w:rsid w:val="00454F0D"/>
    <w:rsid w:val="00456134"/>
    <w:rsid w:val="0045731F"/>
    <w:rsid w:val="00457724"/>
    <w:rsid w:val="00463BB1"/>
    <w:rsid w:val="004649AD"/>
    <w:rsid w:val="00464D25"/>
    <w:rsid w:val="00465541"/>
    <w:rsid w:val="00470271"/>
    <w:rsid w:val="00470FD1"/>
    <w:rsid w:val="0047222B"/>
    <w:rsid w:val="0047352F"/>
    <w:rsid w:val="004770B9"/>
    <w:rsid w:val="00483AA9"/>
    <w:rsid w:val="00484B0E"/>
    <w:rsid w:val="00484C1F"/>
    <w:rsid w:val="00491067"/>
    <w:rsid w:val="00491225"/>
    <w:rsid w:val="004919FF"/>
    <w:rsid w:val="00497668"/>
    <w:rsid w:val="00497BEA"/>
    <w:rsid w:val="00497DBD"/>
    <w:rsid w:val="004A2DA5"/>
    <w:rsid w:val="004B4BDC"/>
    <w:rsid w:val="004C0473"/>
    <w:rsid w:val="004C338D"/>
    <w:rsid w:val="004C3AF2"/>
    <w:rsid w:val="004C642E"/>
    <w:rsid w:val="004C6BC8"/>
    <w:rsid w:val="004D1757"/>
    <w:rsid w:val="004D57BB"/>
    <w:rsid w:val="004D638E"/>
    <w:rsid w:val="004D6A7B"/>
    <w:rsid w:val="004E4F71"/>
    <w:rsid w:val="004E7830"/>
    <w:rsid w:val="004F1410"/>
    <w:rsid w:val="004F27F6"/>
    <w:rsid w:val="004F2B40"/>
    <w:rsid w:val="004F336C"/>
    <w:rsid w:val="004F4FB7"/>
    <w:rsid w:val="004F67FF"/>
    <w:rsid w:val="005002FF"/>
    <w:rsid w:val="00504C42"/>
    <w:rsid w:val="005060D7"/>
    <w:rsid w:val="0051100E"/>
    <w:rsid w:val="00513AA9"/>
    <w:rsid w:val="0051707D"/>
    <w:rsid w:val="00523BAC"/>
    <w:rsid w:val="00523E03"/>
    <w:rsid w:val="00523E91"/>
    <w:rsid w:val="00532F0C"/>
    <w:rsid w:val="00533B3E"/>
    <w:rsid w:val="005549BC"/>
    <w:rsid w:val="00564FC5"/>
    <w:rsid w:val="005705B8"/>
    <w:rsid w:val="005727FE"/>
    <w:rsid w:val="0057424B"/>
    <w:rsid w:val="00575557"/>
    <w:rsid w:val="00580267"/>
    <w:rsid w:val="005803C2"/>
    <w:rsid w:val="005834AB"/>
    <w:rsid w:val="005849ED"/>
    <w:rsid w:val="005850AB"/>
    <w:rsid w:val="00585CDA"/>
    <w:rsid w:val="00587F13"/>
    <w:rsid w:val="005905CB"/>
    <w:rsid w:val="00591B3F"/>
    <w:rsid w:val="005923BB"/>
    <w:rsid w:val="005962E7"/>
    <w:rsid w:val="005A06DD"/>
    <w:rsid w:val="005A2B4D"/>
    <w:rsid w:val="005A2E58"/>
    <w:rsid w:val="005A52B5"/>
    <w:rsid w:val="005B0A1C"/>
    <w:rsid w:val="005B0D87"/>
    <w:rsid w:val="005B29C3"/>
    <w:rsid w:val="005B7E68"/>
    <w:rsid w:val="005C5B07"/>
    <w:rsid w:val="005D11A0"/>
    <w:rsid w:val="005D37D3"/>
    <w:rsid w:val="005D5276"/>
    <w:rsid w:val="005E0115"/>
    <w:rsid w:val="005E0623"/>
    <w:rsid w:val="005E573B"/>
    <w:rsid w:val="005E7259"/>
    <w:rsid w:val="005F0D80"/>
    <w:rsid w:val="005F7BCD"/>
    <w:rsid w:val="00600B67"/>
    <w:rsid w:val="00603BA5"/>
    <w:rsid w:val="00605231"/>
    <w:rsid w:val="00607CAF"/>
    <w:rsid w:val="00610E50"/>
    <w:rsid w:val="0061274F"/>
    <w:rsid w:val="0062155A"/>
    <w:rsid w:val="00623169"/>
    <w:rsid w:val="00624250"/>
    <w:rsid w:val="006249BC"/>
    <w:rsid w:val="00630064"/>
    <w:rsid w:val="00632FC1"/>
    <w:rsid w:val="0064089B"/>
    <w:rsid w:val="006423B2"/>
    <w:rsid w:val="00645107"/>
    <w:rsid w:val="00645754"/>
    <w:rsid w:val="00645F35"/>
    <w:rsid w:val="00646DD3"/>
    <w:rsid w:val="006479B4"/>
    <w:rsid w:val="00653F75"/>
    <w:rsid w:val="00655402"/>
    <w:rsid w:val="00656B28"/>
    <w:rsid w:val="0066077A"/>
    <w:rsid w:val="006626C6"/>
    <w:rsid w:val="00671D49"/>
    <w:rsid w:val="006760A3"/>
    <w:rsid w:val="00677A17"/>
    <w:rsid w:val="006818B3"/>
    <w:rsid w:val="00685AF3"/>
    <w:rsid w:val="00685ED1"/>
    <w:rsid w:val="00685FA1"/>
    <w:rsid w:val="00687AF9"/>
    <w:rsid w:val="00695254"/>
    <w:rsid w:val="006A2C27"/>
    <w:rsid w:val="006A5BC1"/>
    <w:rsid w:val="006B081A"/>
    <w:rsid w:val="006B31D7"/>
    <w:rsid w:val="006B4A6F"/>
    <w:rsid w:val="006B6472"/>
    <w:rsid w:val="006B68F2"/>
    <w:rsid w:val="006C5A0E"/>
    <w:rsid w:val="006C7716"/>
    <w:rsid w:val="006D0A08"/>
    <w:rsid w:val="006D20B3"/>
    <w:rsid w:val="006D21D5"/>
    <w:rsid w:val="006D310D"/>
    <w:rsid w:val="006D33E0"/>
    <w:rsid w:val="006D7BD1"/>
    <w:rsid w:val="006E169F"/>
    <w:rsid w:val="006E273F"/>
    <w:rsid w:val="006E2A67"/>
    <w:rsid w:val="006E3654"/>
    <w:rsid w:val="006E6C9D"/>
    <w:rsid w:val="006F1E08"/>
    <w:rsid w:val="006F3881"/>
    <w:rsid w:val="006F4036"/>
    <w:rsid w:val="006F6749"/>
    <w:rsid w:val="006F6866"/>
    <w:rsid w:val="006F7270"/>
    <w:rsid w:val="00701073"/>
    <w:rsid w:val="0070160D"/>
    <w:rsid w:val="007017D8"/>
    <w:rsid w:val="007032BC"/>
    <w:rsid w:val="0070349F"/>
    <w:rsid w:val="00712BA3"/>
    <w:rsid w:val="007158AB"/>
    <w:rsid w:val="00717199"/>
    <w:rsid w:val="0072063D"/>
    <w:rsid w:val="0072155D"/>
    <w:rsid w:val="00723F50"/>
    <w:rsid w:val="007247C4"/>
    <w:rsid w:val="00725D4F"/>
    <w:rsid w:val="0073142B"/>
    <w:rsid w:val="00734573"/>
    <w:rsid w:val="007475EB"/>
    <w:rsid w:val="0075108D"/>
    <w:rsid w:val="00752EB1"/>
    <w:rsid w:val="00756969"/>
    <w:rsid w:val="007628E0"/>
    <w:rsid w:val="00764065"/>
    <w:rsid w:val="00764150"/>
    <w:rsid w:val="007641F9"/>
    <w:rsid w:val="0076663B"/>
    <w:rsid w:val="00766C23"/>
    <w:rsid w:val="00766EDD"/>
    <w:rsid w:val="0076748E"/>
    <w:rsid w:val="00772466"/>
    <w:rsid w:val="0077334D"/>
    <w:rsid w:val="00773369"/>
    <w:rsid w:val="00777C50"/>
    <w:rsid w:val="007806B2"/>
    <w:rsid w:val="00781C2E"/>
    <w:rsid w:val="007827A1"/>
    <w:rsid w:val="00785A8D"/>
    <w:rsid w:val="0079445A"/>
    <w:rsid w:val="00797EE7"/>
    <w:rsid w:val="007A081E"/>
    <w:rsid w:val="007A0EB4"/>
    <w:rsid w:val="007A4A62"/>
    <w:rsid w:val="007A4B0D"/>
    <w:rsid w:val="007A5F77"/>
    <w:rsid w:val="007B11F7"/>
    <w:rsid w:val="007B2DFB"/>
    <w:rsid w:val="007B5513"/>
    <w:rsid w:val="007B642F"/>
    <w:rsid w:val="007B6775"/>
    <w:rsid w:val="007B73E7"/>
    <w:rsid w:val="007C053A"/>
    <w:rsid w:val="007C307D"/>
    <w:rsid w:val="007C414E"/>
    <w:rsid w:val="007C5766"/>
    <w:rsid w:val="007C682E"/>
    <w:rsid w:val="007D0DE2"/>
    <w:rsid w:val="007D1FEE"/>
    <w:rsid w:val="007D2162"/>
    <w:rsid w:val="007D4173"/>
    <w:rsid w:val="007D67F9"/>
    <w:rsid w:val="007D7C2F"/>
    <w:rsid w:val="007E1021"/>
    <w:rsid w:val="007E13D8"/>
    <w:rsid w:val="007E3C81"/>
    <w:rsid w:val="007E4D5E"/>
    <w:rsid w:val="007F0B92"/>
    <w:rsid w:val="007F1444"/>
    <w:rsid w:val="007F7C63"/>
    <w:rsid w:val="008006F5"/>
    <w:rsid w:val="00800ECE"/>
    <w:rsid w:val="008016E1"/>
    <w:rsid w:val="008078E7"/>
    <w:rsid w:val="00807F7C"/>
    <w:rsid w:val="00813F77"/>
    <w:rsid w:val="0081499B"/>
    <w:rsid w:val="008156A0"/>
    <w:rsid w:val="00816D4D"/>
    <w:rsid w:val="008241B6"/>
    <w:rsid w:val="00824C0E"/>
    <w:rsid w:val="0083242D"/>
    <w:rsid w:val="00835651"/>
    <w:rsid w:val="0083698D"/>
    <w:rsid w:val="008423BD"/>
    <w:rsid w:val="00846DE2"/>
    <w:rsid w:val="00851059"/>
    <w:rsid w:val="008525B8"/>
    <w:rsid w:val="008554CC"/>
    <w:rsid w:val="0086074D"/>
    <w:rsid w:val="00861484"/>
    <w:rsid w:val="00861AFA"/>
    <w:rsid w:val="00863F0A"/>
    <w:rsid w:val="00865481"/>
    <w:rsid w:val="00865C22"/>
    <w:rsid w:val="008674D8"/>
    <w:rsid w:val="008709BD"/>
    <w:rsid w:val="008843CF"/>
    <w:rsid w:val="00884D55"/>
    <w:rsid w:val="00885FEA"/>
    <w:rsid w:val="008860EA"/>
    <w:rsid w:val="00891525"/>
    <w:rsid w:val="00891B77"/>
    <w:rsid w:val="00892F09"/>
    <w:rsid w:val="00893E4F"/>
    <w:rsid w:val="00897D28"/>
    <w:rsid w:val="008A2F92"/>
    <w:rsid w:val="008A4BD6"/>
    <w:rsid w:val="008A5F83"/>
    <w:rsid w:val="008A745F"/>
    <w:rsid w:val="008B4479"/>
    <w:rsid w:val="008B4660"/>
    <w:rsid w:val="008B6AFF"/>
    <w:rsid w:val="008B7523"/>
    <w:rsid w:val="008C16BB"/>
    <w:rsid w:val="008C21F8"/>
    <w:rsid w:val="008C2DC1"/>
    <w:rsid w:val="008C7D43"/>
    <w:rsid w:val="008E3B13"/>
    <w:rsid w:val="008E7F7C"/>
    <w:rsid w:val="008F1EC6"/>
    <w:rsid w:val="008F3D8A"/>
    <w:rsid w:val="008F47C5"/>
    <w:rsid w:val="008F5201"/>
    <w:rsid w:val="008F6B29"/>
    <w:rsid w:val="008F6C09"/>
    <w:rsid w:val="008F6CA9"/>
    <w:rsid w:val="008F783C"/>
    <w:rsid w:val="00905CE1"/>
    <w:rsid w:val="00905CF4"/>
    <w:rsid w:val="00912345"/>
    <w:rsid w:val="009223A3"/>
    <w:rsid w:val="00923FCE"/>
    <w:rsid w:val="009266AA"/>
    <w:rsid w:val="009272A7"/>
    <w:rsid w:val="0093126C"/>
    <w:rsid w:val="00931711"/>
    <w:rsid w:val="009351B3"/>
    <w:rsid w:val="00936609"/>
    <w:rsid w:val="00942B15"/>
    <w:rsid w:val="0094501E"/>
    <w:rsid w:val="00947EC4"/>
    <w:rsid w:val="00950708"/>
    <w:rsid w:val="0095178F"/>
    <w:rsid w:val="00951EB2"/>
    <w:rsid w:val="009548E1"/>
    <w:rsid w:val="00954BCA"/>
    <w:rsid w:val="00957976"/>
    <w:rsid w:val="00960751"/>
    <w:rsid w:val="0096246B"/>
    <w:rsid w:val="00962804"/>
    <w:rsid w:val="00965964"/>
    <w:rsid w:val="0097315C"/>
    <w:rsid w:val="009826C1"/>
    <w:rsid w:val="00984BFC"/>
    <w:rsid w:val="0099181A"/>
    <w:rsid w:val="00996376"/>
    <w:rsid w:val="0099721A"/>
    <w:rsid w:val="009A1620"/>
    <w:rsid w:val="009A1A63"/>
    <w:rsid w:val="009A5157"/>
    <w:rsid w:val="009A5315"/>
    <w:rsid w:val="009A761E"/>
    <w:rsid w:val="009B6299"/>
    <w:rsid w:val="009C0E16"/>
    <w:rsid w:val="009C440F"/>
    <w:rsid w:val="009C5443"/>
    <w:rsid w:val="009C589A"/>
    <w:rsid w:val="009C65B6"/>
    <w:rsid w:val="009D0D84"/>
    <w:rsid w:val="009D12C5"/>
    <w:rsid w:val="009D3826"/>
    <w:rsid w:val="009D5CE7"/>
    <w:rsid w:val="009D6D32"/>
    <w:rsid w:val="009D6E07"/>
    <w:rsid w:val="009D7DB0"/>
    <w:rsid w:val="009E3865"/>
    <w:rsid w:val="009E3F48"/>
    <w:rsid w:val="009E47A6"/>
    <w:rsid w:val="009E62ED"/>
    <w:rsid w:val="009E79A3"/>
    <w:rsid w:val="009F09FE"/>
    <w:rsid w:val="009F2FE9"/>
    <w:rsid w:val="009F5E4E"/>
    <w:rsid w:val="009F69B6"/>
    <w:rsid w:val="00A007CF"/>
    <w:rsid w:val="00A02A7E"/>
    <w:rsid w:val="00A02AB9"/>
    <w:rsid w:val="00A039B5"/>
    <w:rsid w:val="00A07B83"/>
    <w:rsid w:val="00A12B62"/>
    <w:rsid w:val="00A1555C"/>
    <w:rsid w:val="00A16241"/>
    <w:rsid w:val="00A163BB"/>
    <w:rsid w:val="00A163C1"/>
    <w:rsid w:val="00A2260A"/>
    <w:rsid w:val="00A22848"/>
    <w:rsid w:val="00A26855"/>
    <w:rsid w:val="00A32E28"/>
    <w:rsid w:val="00A36841"/>
    <w:rsid w:val="00A36E5D"/>
    <w:rsid w:val="00A37E03"/>
    <w:rsid w:val="00A509C1"/>
    <w:rsid w:val="00A50F7C"/>
    <w:rsid w:val="00A51E19"/>
    <w:rsid w:val="00A56494"/>
    <w:rsid w:val="00A57ACC"/>
    <w:rsid w:val="00A627F4"/>
    <w:rsid w:val="00A65CDB"/>
    <w:rsid w:val="00A65E1F"/>
    <w:rsid w:val="00A709A8"/>
    <w:rsid w:val="00A718B1"/>
    <w:rsid w:val="00A72F41"/>
    <w:rsid w:val="00A7395A"/>
    <w:rsid w:val="00A760DB"/>
    <w:rsid w:val="00A83C4B"/>
    <w:rsid w:val="00A845B5"/>
    <w:rsid w:val="00A8582C"/>
    <w:rsid w:val="00A8626F"/>
    <w:rsid w:val="00A87F03"/>
    <w:rsid w:val="00A9046A"/>
    <w:rsid w:val="00A915B5"/>
    <w:rsid w:val="00A95AB5"/>
    <w:rsid w:val="00A9781C"/>
    <w:rsid w:val="00AA037E"/>
    <w:rsid w:val="00AA68FD"/>
    <w:rsid w:val="00AA691C"/>
    <w:rsid w:val="00AA7199"/>
    <w:rsid w:val="00AB0821"/>
    <w:rsid w:val="00AB1114"/>
    <w:rsid w:val="00AB4D92"/>
    <w:rsid w:val="00AB55B2"/>
    <w:rsid w:val="00AB604D"/>
    <w:rsid w:val="00AC0C60"/>
    <w:rsid w:val="00AC2BB9"/>
    <w:rsid w:val="00AD0BE3"/>
    <w:rsid w:val="00AD407E"/>
    <w:rsid w:val="00AD4F21"/>
    <w:rsid w:val="00AE1855"/>
    <w:rsid w:val="00AE21E2"/>
    <w:rsid w:val="00AE24B9"/>
    <w:rsid w:val="00AE3FEF"/>
    <w:rsid w:val="00AE4EBE"/>
    <w:rsid w:val="00AE59CE"/>
    <w:rsid w:val="00AF07FE"/>
    <w:rsid w:val="00AF2382"/>
    <w:rsid w:val="00AF3E88"/>
    <w:rsid w:val="00AF42D7"/>
    <w:rsid w:val="00AF4FA7"/>
    <w:rsid w:val="00AF5707"/>
    <w:rsid w:val="00AF587C"/>
    <w:rsid w:val="00AF72D8"/>
    <w:rsid w:val="00B0108B"/>
    <w:rsid w:val="00B03839"/>
    <w:rsid w:val="00B115A1"/>
    <w:rsid w:val="00B1691D"/>
    <w:rsid w:val="00B173BD"/>
    <w:rsid w:val="00B210FF"/>
    <w:rsid w:val="00B22B9B"/>
    <w:rsid w:val="00B23E8C"/>
    <w:rsid w:val="00B2527D"/>
    <w:rsid w:val="00B2784D"/>
    <w:rsid w:val="00B27A37"/>
    <w:rsid w:val="00B27C53"/>
    <w:rsid w:val="00B304F2"/>
    <w:rsid w:val="00B3057C"/>
    <w:rsid w:val="00B309E9"/>
    <w:rsid w:val="00B30E3B"/>
    <w:rsid w:val="00B31082"/>
    <w:rsid w:val="00B3501B"/>
    <w:rsid w:val="00B36513"/>
    <w:rsid w:val="00B40A63"/>
    <w:rsid w:val="00B460F5"/>
    <w:rsid w:val="00B46571"/>
    <w:rsid w:val="00B51C97"/>
    <w:rsid w:val="00B62E46"/>
    <w:rsid w:val="00B75120"/>
    <w:rsid w:val="00B75912"/>
    <w:rsid w:val="00B7695E"/>
    <w:rsid w:val="00B7706A"/>
    <w:rsid w:val="00B800B9"/>
    <w:rsid w:val="00B82CDF"/>
    <w:rsid w:val="00B833A9"/>
    <w:rsid w:val="00B863BF"/>
    <w:rsid w:val="00B91144"/>
    <w:rsid w:val="00B9142A"/>
    <w:rsid w:val="00B928A2"/>
    <w:rsid w:val="00B93109"/>
    <w:rsid w:val="00B9484C"/>
    <w:rsid w:val="00B9720C"/>
    <w:rsid w:val="00B97F92"/>
    <w:rsid w:val="00BA13F9"/>
    <w:rsid w:val="00BA3707"/>
    <w:rsid w:val="00BA47FB"/>
    <w:rsid w:val="00BA5B8C"/>
    <w:rsid w:val="00BA7BC6"/>
    <w:rsid w:val="00BA7E3A"/>
    <w:rsid w:val="00BB0608"/>
    <w:rsid w:val="00BB2E55"/>
    <w:rsid w:val="00BB34E8"/>
    <w:rsid w:val="00BB7324"/>
    <w:rsid w:val="00BC1E09"/>
    <w:rsid w:val="00BC23DB"/>
    <w:rsid w:val="00BC304A"/>
    <w:rsid w:val="00BC3AF7"/>
    <w:rsid w:val="00BD082E"/>
    <w:rsid w:val="00BE1477"/>
    <w:rsid w:val="00BE23AB"/>
    <w:rsid w:val="00BF1120"/>
    <w:rsid w:val="00BF1B16"/>
    <w:rsid w:val="00BF34C6"/>
    <w:rsid w:val="00BF4212"/>
    <w:rsid w:val="00BF464B"/>
    <w:rsid w:val="00C01A25"/>
    <w:rsid w:val="00C0205E"/>
    <w:rsid w:val="00C0209F"/>
    <w:rsid w:val="00C025F6"/>
    <w:rsid w:val="00C03428"/>
    <w:rsid w:val="00C0436E"/>
    <w:rsid w:val="00C043D3"/>
    <w:rsid w:val="00C045E3"/>
    <w:rsid w:val="00C053F8"/>
    <w:rsid w:val="00C06E23"/>
    <w:rsid w:val="00C12254"/>
    <w:rsid w:val="00C13FCB"/>
    <w:rsid w:val="00C17106"/>
    <w:rsid w:val="00C17CB5"/>
    <w:rsid w:val="00C20240"/>
    <w:rsid w:val="00C226DB"/>
    <w:rsid w:val="00C23186"/>
    <w:rsid w:val="00C2354D"/>
    <w:rsid w:val="00C24650"/>
    <w:rsid w:val="00C302C6"/>
    <w:rsid w:val="00C33462"/>
    <w:rsid w:val="00C354D3"/>
    <w:rsid w:val="00C41FED"/>
    <w:rsid w:val="00C43598"/>
    <w:rsid w:val="00C450BA"/>
    <w:rsid w:val="00C45BB2"/>
    <w:rsid w:val="00C50CC5"/>
    <w:rsid w:val="00C54B91"/>
    <w:rsid w:val="00C55854"/>
    <w:rsid w:val="00C56165"/>
    <w:rsid w:val="00C57221"/>
    <w:rsid w:val="00C63573"/>
    <w:rsid w:val="00C641F4"/>
    <w:rsid w:val="00C648C0"/>
    <w:rsid w:val="00C6655F"/>
    <w:rsid w:val="00C702C5"/>
    <w:rsid w:val="00C733D8"/>
    <w:rsid w:val="00C77091"/>
    <w:rsid w:val="00C80EFA"/>
    <w:rsid w:val="00C81769"/>
    <w:rsid w:val="00C819BD"/>
    <w:rsid w:val="00C8226A"/>
    <w:rsid w:val="00C82BC8"/>
    <w:rsid w:val="00C830E6"/>
    <w:rsid w:val="00C84AFF"/>
    <w:rsid w:val="00C84C35"/>
    <w:rsid w:val="00C85B1D"/>
    <w:rsid w:val="00C85B89"/>
    <w:rsid w:val="00C90517"/>
    <w:rsid w:val="00C908D4"/>
    <w:rsid w:val="00C90BDA"/>
    <w:rsid w:val="00C96859"/>
    <w:rsid w:val="00CA0F4F"/>
    <w:rsid w:val="00CA44AF"/>
    <w:rsid w:val="00CA4B18"/>
    <w:rsid w:val="00CC0780"/>
    <w:rsid w:val="00CC2ABD"/>
    <w:rsid w:val="00CC35C2"/>
    <w:rsid w:val="00CC4C5A"/>
    <w:rsid w:val="00CD6BBA"/>
    <w:rsid w:val="00CE18A1"/>
    <w:rsid w:val="00CE74CD"/>
    <w:rsid w:val="00D02353"/>
    <w:rsid w:val="00D03C23"/>
    <w:rsid w:val="00D03EAE"/>
    <w:rsid w:val="00D16099"/>
    <w:rsid w:val="00D161D2"/>
    <w:rsid w:val="00D21AAD"/>
    <w:rsid w:val="00D2340E"/>
    <w:rsid w:val="00D237EE"/>
    <w:rsid w:val="00D3062B"/>
    <w:rsid w:val="00D31457"/>
    <w:rsid w:val="00D33F8A"/>
    <w:rsid w:val="00D353F4"/>
    <w:rsid w:val="00D37B74"/>
    <w:rsid w:val="00D420E3"/>
    <w:rsid w:val="00D43B3E"/>
    <w:rsid w:val="00D533FC"/>
    <w:rsid w:val="00D54721"/>
    <w:rsid w:val="00D55D58"/>
    <w:rsid w:val="00D66AF1"/>
    <w:rsid w:val="00D67307"/>
    <w:rsid w:val="00D67C6D"/>
    <w:rsid w:val="00D70397"/>
    <w:rsid w:val="00D707E9"/>
    <w:rsid w:val="00D70987"/>
    <w:rsid w:val="00D74BCF"/>
    <w:rsid w:val="00D77179"/>
    <w:rsid w:val="00D7786A"/>
    <w:rsid w:val="00D77BCD"/>
    <w:rsid w:val="00D81B29"/>
    <w:rsid w:val="00D8295A"/>
    <w:rsid w:val="00D83D54"/>
    <w:rsid w:val="00D85AA6"/>
    <w:rsid w:val="00D85FF1"/>
    <w:rsid w:val="00D93003"/>
    <w:rsid w:val="00D934E1"/>
    <w:rsid w:val="00D93DFE"/>
    <w:rsid w:val="00D95A30"/>
    <w:rsid w:val="00DA04E1"/>
    <w:rsid w:val="00DA198A"/>
    <w:rsid w:val="00DA52FE"/>
    <w:rsid w:val="00DA5E8C"/>
    <w:rsid w:val="00DA7DA6"/>
    <w:rsid w:val="00DB2BC6"/>
    <w:rsid w:val="00DB346C"/>
    <w:rsid w:val="00DC0779"/>
    <w:rsid w:val="00DC788B"/>
    <w:rsid w:val="00DD0EC6"/>
    <w:rsid w:val="00DD1EAA"/>
    <w:rsid w:val="00DD1F72"/>
    <w:rsid w:val="00DD4365"/>
    <w:rsid w:val="00DD49A7"/>
    <w:rsid w:val="00DD5B87"/>
    <w:rsid w:val="00DD6A0F"/>
    <w:rsid w:val="00DD7722"/>
    <w:rsid w:val="00DD784D"/>
    <w:rsid w:val="00DD7A65"/>
    <w:rsid w:val="00DE2FBE"/>
    <w:rsid w:val="00DE3410"/>
    <w:rsid w:val="00DE4E2F"/>
    <w:rsid w:val="00DE55F1"/>
    <w:rsid w:val="00DE6845"/>
    <w:rsid w:val="00DE6EFF"/>
    <w:rsid w:val="00DE75DB"/>
    <w:rsid w:val="00DE7786"/>
    <w:rsid w:val="00DF04BC"/>
    <w:rsid w:val="00DF1521"/>
    <w:rsid w:val="00DF493B"/>
    <w:rsid w:val="00DF4E6B"/>
    <w:rsid w:val="00DF5906"/>
    <w:rsid w:val="00DF6973"/>
    <w:rsid w:val="00DF7C04"/>
    <w:rsid w:val="00E046C4"/>
    <w:rsid w:val="00E10311"/>
    <w:rsid w:val="00E13F6C"/>
    <w:rsid w:val="00E20F4E"/>
    <w:rsid w:val="00E2205B"/>
    <w:rsid w:val="00E25102"/>
    <w:rsid w:val="00E26CBC"/>
    <w:rsid w:val="00E26E56"/>
    <w:rsid w:val="00E278D3"/>
    <w:rsid w:val="00E304E5"/>
    <w:rsid w:val="00E30BE5"/>
    <w:rsid w:val="00E31F67"/>
    <w:rsid w:val="00E37F24"/>
    <w:rsid w:val="00E409DC"/>
    <w:rsid w:val="00E40FE9"/>
    <w:rsid w:val="00E474ED"/>
    <w:rsid w:val="00E47CB7"/>
    <w:rsid w:val="00E51613"/>
    <w:rsid w:val="00E5361B"/>
    <w:rsid w:val="00E60794"/>
    <w:rsid w:val="00E648CA"/>
    <w:rsid w:val="00E652BD"/>
    <w:rsid w:val="00E6695C"/>
    <w:rsid w:val="00E71593"/>
    <w:rsid w:val="00E75D11"/>
    <w:rsid w:val="00E800B6"/>
    <w:rsid w:val="00E84345"/>
    <w:rsid w:val="00E84A00"/>
    <w:rsid w:val="00E92AD4"/>
    <w:rsid w:val="00E93723"/>
    <w:rsid w:val="00E9458B"/>
    <w:rsid w:val="00E95277"/>
    <w:rsid w:val="00EA0F29"/>
    <w:rsid w:val="00EA3E66"/>
    <w:rsid w:val="00EA4112"/>
    <w:rsid w:val="00EA53F3"/>
    <w:rsid w:val="00EA5849"/>
    <w:rsid w:val="00EB0571"/>
    <w:rsid w:val="00EB1C06"/>
    <w:rsid w:val="00EB6888"/>
    <w:rsid w:val="00EB7364"/>
    <w:rsid w:val="00EB7459"/>
    <w:rsid w:val="00EC03BF"/>
    <w:rsid w:val="00EC067A"/>
    <w:rsid w:val="00EC148D"/>
    <w:rsid w:val="00EC1910"/>
    <w:rsid w:val="00EC1E74"/>
    <w:rsid w:val="00EC4C2B"/>
    <w:rsid w:val="00ED12D0"/>
    <w:rsid w:val="00ED14DA"/>
    <w:rsid w:val="00EE6DE9"/>
    <w:rsid w:val="00EE768B"/>
    <w:rsid w:val="00EE7ECE"/>
    <w:rsid w:val="00EF003D"/>
    <w:rsid w:val="00EF09FA"/>
    <w:rsid w:val="00EF1FD2"/>
    <w:rsid w:val="00EF2C8C"/>
    <w:rsid w:val="00EF5C64"/>
    <w:rsid w:val="00EF799D"/>
    <w:rsid w:val="00F036D2"/>
    <w:rsid w:val="00F048E1"/>
    <w:rsid w:val="00F0562E"/>
    <w:rsid w:val="00F10326"/>
    <w:rsid w:val="00F1215C"/>
    <w:rsid w:val="00F13CF8"/>
    <w:rsid w:val="00F1794A"/>
    <w:rsid w:val="00F20B35"/>
    <w:rsid w:val="00F20D54"/>
    <w:rsid w:val="00F21B7C"/>
    <w:rsid w:val="00F232F3"/>
    <w:rsid w:val="00F24091"/>
    <w:rsid w:val="00F279FB"/>
    <w:rsid w:val="00F33F89"/>
    <w:rsid w:val="00F34C19"/>
    <w:rsid w:val="00F37348"/>
    <w:rsid w:val="00F37718"/>
    <w:rsid w:val="00F4082A"/>
    <w:rsid w:val="00F40FD3"/>
    <w:rsid w:val="00F47490"/>
    <w:rsid w:val="00F51759"/>
    <w:rsid w:val="00F53962"/>
    <w:rsid w:val="00F625DC"/>
    <w:rsid w:val="00F6446F"/>
    <w:rsid w:val="00F65220"/>
    <w:rsid w:val="00F66408"/>
    <w:rsid w:val="00F6742D"/>
    <w:rsid w:val="00F67CF9"/>
    <w:rsid w:val="00F70695"/>
    <w:rsid w:val="00F758A6"/>
    <w:rsid w:val="00F76D04"/>
    <w:rsid w:val="00F82187"/>
    <w:rsid w:val="00F8270A"/>
    <w:rsid w:val="00F82C3E"/>
    <w:rsid w:val="00F8544B"/>
    <w:rsid w:val="00F86DA7"/>
    <w:rsid w:val="00F92969"/>
    <w:rsid w:val="00F92C39"/>
    <w:rsid w:val="00F96C72"/>
    <w:rsid w:val="00FA0502"/>
    <w:rsid w:val="00FA11B5"/>
    <w:rsid w:val="00FA35A8"/>
    <w:rsid w:val="00FA6650"/>
    <w:rsid w:val="00FB0C7B"/>
    <w:rsid w:val="00FB28E1"/>
    <w:rsid w:val="00FB32D3"/>
    <w:rsid w:val="00FB4062"/>
    <w:rsid w:val="00FB78F6"/>
    <w:rsid w:val="00FB7DB0"/>
    <w:rsid w:val="00FC0344"/>
    <w:rsid w:val="00FC0C32"/>
    <w:rsid w:val="00FC1B15"/>
    <w:rsid w:val="00FC41ED"/>
    <w:rsid w:val="00FC4458"/>
    <w:rsid w:val="00FC4C97"/>
    <w:rsid w:val="00FC516B"/>
    <w:rsid w:val="00FC5904"/>
    <w:rsid w:val="00FE740D"/>
    <w:rsid w:val="00FF07A9"/>
    <w:rsid w:val="00FF321B"/>
    <w:rsid w:val="00FF4386"/>
    <w:rsid w:val="00FF4D4F"/>
    <w:rsid w:val="023D508B"/>
    <w:rsid w:val="02FA564F"/>
    <w:rsid w:val="07D1F9FF"/>
    <w:rsid w:val="09EC9397"/>
    <w:rsid w:val="0C9F0B57"/>
    <w:rsid w:val="10FA8AE3"/>
    <w:rsid w:val="13690854"/>
    <w:rsid w:val="1596A033"/>
    <w:rsid w:val="15A7EEF0"/>
    <w:rsid w:val="16DEED72"/>
    <w:rsid w:val="1783512F"/>
    <w:rsid w:val="1B4704F1"/>
    <w:rsid w:val="2D374A36"/>
    <w:rsid w:val="378A904B"/>
    <w:rsid w:val="4042D10C"/>
    <w:rsid w:val="41949F68"/>
    <w:rsid w:val="43A91958"/>
    <w:rsid w:val="4E53E6D8"/>
    <w:rsid w:val="5973F996"/>
    <w:rsid w:val="5B075B13"/>
    <w:rsid w:val="5EEC0BF5"/>
    <w:rsid w:val="703043EC"/>
    <w:rsid w:val="7C975D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0ED6"/>
  <w15:chartTrackingRefBased/>
  <w15:docId w15:val="{EB0EE660-EB13-48B4-9435-6CB31E31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458"/>
  </w:style>
  <w:style w:type="paragraph" w:styleId="Ttulo1">
    <w:name w:val="heading 1"/>
    <w:basedOn w:val="Normal"/>
    <w:link w:val="Ttulo1Car"/>
    <w:uiPriority w:val="9"/>
    <w:qFormat/>
    <w:rsid w:val="005905CB"/>
    <w:pPr>
      <w:widowControl w:val="0"/>
      <w:autoSpaceDE w:val="0"/>
      <w:autoSpaceDN w:val="0"/>
      <w:spacing w:after="0" w:line="240" w:lineRule="auto"/>
      <w:ind w:left="102" w:hanging="569"/>
      <w:outlineLvl w:val="0"/>
    </w:pPr>
    <w:rPr>
      <w:rFonts w:ascii="Tahoma" w:eastAsia="Tahoma" w:hAnsi="Tahoma" w:cs="Tahoma"/>
      <w:b/>
      <w:bCs/>
      <w:i/>
      <w:iCs/>
      <w:sz w:val="25"/>
      <w:szCs w:val="25"/>
      <w:lang w:val="es-ES"/>
    </w:rPr>
  </w:style>
  <w:style w:type="paragraph" w:styleId="Ttulo2">
    <w:name w:val="heading 2"/>
    <w:basedOn w:val="Normal"/>
    <w:link w:val="Ttulo2Car"/>
    <w:uiPriority w:val="9"/>
    <w:unhideWhenUsed/>
    <w:qFormat/>
    <w:rsid w:val="005905CB"/>
    <w:pPr>
      <w:widowControl w:val="0"/>
      <w:autoSpaceDE w:val="0"/>
      <w:autoSpaceDN w:val="0"/>
      <w:spacing w:after="0" w:line="240" w:lineRule="auto"/>
      <w:outlineLvl w:val="1"/>
    </w:pPr>
    <w:rPr>
      <w:rFonts w:ascii="Tahoma" w:eastAsia="Tahoma" w:hAnsi="Tahoma" w:cs="Tahoma"/>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qFormat/>
    <w:rsid w:val="00C2318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2318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qFormat/>
    <w:rsid w:val="00C23186"/>
    <w:rPr>
      <w:vertAlign w:val="superscript"/>
    </w:rPr>
  </w:style>
  <w:style w:type="character" w:customStyle="1" w:styleId="Ttulo1Car">
    <w:name w:val="Título 1 Car"/>
    <w:basedOn w:val="Fuentedeprrafopredeter"/>
    <w:link w:val="Ttulo1"/>
    <w:uiPriority w:val="9"/>
    <w:rsid w:val="005905CB"/>
    <w:rPr>
      <w:rFonts w:ascii="Tahoma" w:eastAsia="Tahoma" w:hAnsi="Tahoma" w:cs="Tahoma"/>
      <w:b/>
      <w:bCs/>
      <w:i/>
      <w:iCs/>
      <w:sz w:val="25"/>
      <w:szCs w:val="25"/>
      <w:lang w:val="es-ES"/>
    </w:rPr>
  </w:style>
  <w:style w:type="character" w:customStyle="1" w:styleId="Ttulo2Car">
    <w:name w:val="Título 2 Car"/>
    <w:basedOn w:val="Fuentedeprrafopredeter"/>
    <w:link w:val="Ttulo2"/>
    <w:uiPriority w:val="9"/>
    <w:rsid w:val="005905CB"/>
    <w:rPr>
      <w:rFonts w:ascii="Tahoma" w:eastAsia="Tahoma" w:hAnsi="Tahoma" w:cs="Tahoma"/>
      <w:b/>
      <w:bCs/>
      <w:sz w:val="24"/>
      <w:szCs w:val="24"/>
      <w:lang w:val="es-ES"/>
    </w:rPr>
  </w:style>
  <w:style w:type="numbering" w:customStyle="1" w:styleId="Sinlista1">
    <w:name w:val="Sin lista1"/>
    <w:next w:val="Sinlista"/>
    <w:uiPriority w:val="99"/>
    <w:semiHidden/>
    <w:unhideWhenUsed/>
    <w:rsid w:val="005905CB"/>
  </w:style>
  <w:style w:type="table" w:customStyle="1" w:styleId="NormalTable0">
    <w:name w:val="Normal Table0"/>
    <w:uiPriority w:val="2"/>
    <w:semiHidden/>
    <w:unhideWhenUsed/>
    <w:qFormat/>
    <w:rsid w:val="00590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905CB"/>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5905CB"/>
    <w:rPr>
      <w:rFonts w:ascii="Tahoma" w:eastAsia="Tahoma" w:hAnsi="Tahoma" w:cs="Tahoma"/>
      <w:sz w:val="24"/>
      <w:szCs w:val="24"/>
      <w:lang w:val="es-ES"/>
    </w:rPr>
  </w:style>
  <w:style w:type="paragraph" w:styleId="Prrafodelista">
    <w:name w:val="List Paragraph"/>
    <w:basedOn w:val="Normal"/>
    <w:uiPriority w:val="34"/>
    <w:qFormat/>
    <w:rsid w:val="005905CB"/>
    <w:pPr>
      <w:widowControl w:val="0"/>
      <w:autoSpaceDE w:val="0"/>
      <w:autoSpaceDN w:val="0"/>
      <w:spacing w:after="0" w:line="240" w:lineRule="auto"/>
      <w:ind w:left="102" w:firstLine="707"/>
      <w:jc w:val="both"/>
    </w:pPr>
    <w:rPr>
      <w:rFonts w:ascii="Tahoma" w:eastAsia="Tahoma" w:hAnsi="Tahoma" w:cs="Tahoma"/>
      <w:lang w:val="es-ES"/>
    </w:rPr>
  </w:style>
  <w:style w:type="paragraph" w:customStyle="1" w:styleId="TableParagraph">
    <w:name w:val="Table Paragraph"/>
    <w:basedOn w:val="Normal"/>
    <w:uiPriority w:val="1"/>
    <w:qFormat/>
    <w:rsid w:val="005905CB"/>
    <w:pPr>
      <w:widowControl w:val="0"/>
      <w:autoSpaceDE w:val="0"/>
      <w:autoSpaceDN w:val="0"/>
      <w:spacing w:after="0" w:line="240" w:lineRule="auto"/>
    </w:pPr>
    <w:rPr>
      <w:rFonts w:ascii="Tahoma" w:eastAsia="Tahoma" w:hAnsi="Tahoma" w:cs="Tahoma"/>
      <w:lang w:val="es-ES"/>
    </w:rPr>
  </w:style>
  <w:style w:type="paragraph" w:styleId="Encabezado">
    <w:name w:val="header"/>
    <w:basedOn w:val="Normal"/>
    <w:link w:val="EncabezadoCar"/>
    <w:uiPriority w:val="99"/>
    <w:unhideWhenUsed/>
    <w:rsid w:val="009D5C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CE7"/>
  </w:style>
  <w:style w:type="paragraph" w:styleId="Piedepgina">
    <w:name w:val="footer"/>
    <w:basedOn w:val="Normal"/>
    <w:link w:val="PiedepginaCar"/>
    <w:uiPriority w:val="99"/>
    <w:unhideWhenUsed/>
    <w:rsid w:val="009D5C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CE7"/>
  </w:style>
  <w:style w:type="character" w:customStyle="1" w:styleId="normaltextrun">
    <w:name w:val="normaltextrun"/>
    <w:basedOn w:val="Fuentedeprrafopredeter"/>
    <w:rsid w:val="00B2527D"/>
  </w:style>
  <w:style w:type="paragraph" w:customStyle="1" w:styleId="paragraph">
    <w:name w:val="paragraph"/>
    <w:basedOn w:val="Normal"/>
    <w:rsid w:val="00B2527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B2527D"/>
  </w:style>
  <w:style w:type="table" w:styleId="Tablaconcuadrcula">
    <w:name w:val="Table Grid"/>
    <w:basedOn w:val="Tablanormal"/>
    <w:rsid w:val="00FA050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10326"/>
    <w:pPr>
      <w:spacing w:after="0" w:line="240" w:lineRule="auto"/>
    </w:pPr>
  </w:style>
  <w:style w:type="paragraph" w:styleId="NormalWeb">
    <w:name w:val="Normal (Web)"/>
    <w:basedOn w:val="Normal"/>
    <w:uiPriority w:val="99"/>
    <w:unhideWhenUsed/>
    <w:rsid w:val="00F103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F10326"/>
  </w:style>
  <w:style w:type="paragraph" w:customStyle="1" w:styleId="Prrafodelista2">
    <w:name w:val="Párrafo de lista2"/>
    <w:basedOn w:val="Normal"/>
    <w:uiPriority w:val="99"/>
    <w:rsid w:val="00F10326"/>
    <w:pPr>
      <w:spacing w:after="200" w:line="276" w:lineRule="auto"/>
      <w:ind w:left="720"/>
      <w:contextualSpacing/>
    </w:pPr>
    <w:rPr>
      <w:rFonts w:ascii="Calibri" w:eastAsia="Times New Roman" w:hAnsi="Calibri" w:cs="Times New Roman"/>
    </w:rPr>
  </w:style>
  <w:style w:type="character" w:styleId="Refdecomentario">
    <w:name w:val="annotation reference"/>
    <w:basedOn w:val="Fuentedeprrafopredeter"/>
    <w:uiPriority w:val="99"/>
    <w:semiHidden/>
    <w:unhideWhenUsed/>
    <w:rsid w:val="00AE21E2"/>
    <w:rPr>
      <w:sz w:val="16"/>
      <w:szCs w:val="16"/>
    </w:rPr>
  </w:style>
  <w:style w:type="paragraph" w:styleId="Textocomentario">
    <w:name w:val="annotation text"/>
    <w:basedOn w:val="Normal"/>
    <w:link w:val="TextocomentarioCar"/>
    <w:uiPriority w:val="99"/>
    <w:semiHidden/>
    <w:unhideWhenUsed/>
    <w:rsid w:val="00AE21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21E2"/>
    <w:rPr>
      <w:sz w:val="20"/>
      <w:szCs w:val="20"/>
    </w:rPr>
  </w:style>
  <w:style w:type="paragraph" w:styleId="Asuntodelcomentario">
    <w:name w:val="annotation subject"/>
    <w:basedOn w:val="Textocomentario"/>
    <w:next w:val="Textocomentario"/>
    <w:link w:val="AsuntodelcomentarioCar"/>
    <w:uiPriority w:val="99"/>
    <w:semiHidden/>
    <w:unhideWhenUsed/>
    <w:rsid w:val="00AE21E2"/>
    <w:rPr>
      <w:b/>
      <w:bCs/>
    </w:rPr>
  </w:style>
  <w:style w:type="character" w:customStyle="1" w:styleId="AsuntodelcomentarioCar">
    <w:name w:val="Asunto del comentario Car"/>
    <w:basedOn w:val="TextocomentarioCar"/>
    <w:link w:val="Asuntodelcomentario"/>
    <w:uiPriority w:val="99"/>
    <w:semiHidden/>
    <w:rsid w:val="00AE21E2"/>
    <w:rPr>
      <w:b/>
      <w:bCs/>
      <w:sz w:val="20"/>
      <w:szCs w:val="20"/>
    </w:rPr>
  </w:style>
  <w:style w:type="paragraph" w:styleId="Textodeglobo">
    <w:name w:val="Balloon Text"/>
    <w:basedOn w:val="Normal"/>
    <w:link w:val="TextodegloboCar"/>
    <w:uiPriority w:val="99"/>
    <w:semiHidden/>
    <w:unhideWhenUsed/>
    <w:rsid w:val="00AE2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1E2"/>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rsid w:val="004D57B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F397A"/>
    <w:rPr>
      <w:rFonts w:ascii="Tahoma-Bold" w:hAnsi="Tahoma-Bold" w:hint="default"/>
      <w:b/>
      <w:bCs/>
      <w:i w:val="0"/>
      <w:iCs w:val="0"/>
      <w:color w:val="000000"/>
      <w:sz w:val="24"/>
      <w:szCs w:val="24"/>
    </w:rPr>
  </w:style>
  <w:style w:type="character" w:customStyle="1" w:styleId="fontstyle21">
    <w:name w:val="fontstyle21"/>
    <w:basedOn w:val="Fuentedeprrafopredeter"/>
    <w:rsid w:val="001F397A"/>
    <w:rPr>
      <w:rFonts w:ascii="Tahoma" w:hAnsi="Tahoma" w:cs="Tahoma" w:hint="default"/>
      <w:b w:val="0"/>
      <w:bCs w:val="0"/>
      <w:i w:val="0"/>
      <w:iCs w:val="0"/>
      <w:color w:val="000000"/>
      <w:sz w:val="24"/>
      <w:szCs w:val="24"/>
    </w:rPr>
  </w:style>
  <w:style w:type="table" w:customStyle="1" w:styleId="Tablaconcuadrcula11">
    <w:name w:val="Tabla con cuadrícula11"/>
    <w:basedOn w:val="Tablanormal"/>
    <w:next w:val="Tablaconcuadrcula"/>
    <w:rsid w:val="0004693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C4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4883">
      <w:bodyDiv w:val="1"/>
      <w:marLeft w:val="0"/>
      <w:marRight w:val="0"/>
      <w:marTop w:val="0"/>
      <w:marBottom w:val="0"/>
      <w:divBdr>
        <w:top w:val="none" w:sz="0" w:space="0" w:color="auto"/>
        <w:left w:val="none" w:sz="0" w:space="0" w:color="auto"/>
        <w:bottom w:val="none" w:sz="0" w:space="0" w:color="auto"/>
        <w:right w:val="none" w:sz="0" w:space="0" w:color="auto"/>
      </w:divBdr>
      <w:divsChild>
        <w:div w:id="533229482">
          <w:marLeft w:val="0"/>
          <w:marRight w:val="0"/>
          <w:marTop w:val="0"/>
          <w:marBottom w:val="0"/>
          <w:divBdr>
            <w:top w:val="none" w:sz="0" w:space="0" w:color="auto"/>
            <w:left w:val="none" w:sz="0" w:space="0" w:color="auto"/>
            <w:bottom w:val="none" w:sz="0" w:space="0" w:color="auto"/>
            <w:right w:val="none" w:sz="0" w:space="0" w:color="auto"/>
          </w:divBdr>
        </w:div>
        <w:div w:id="1940676598">
          <w:marLeft w:val="0"/>
          <w:marRight w:val="0"/>
          <w:marTop w:val="0"/>
          <w:marBottom w:val="0"/>
          <w:divBdr>
            <w:top w:val="none" w:sz="0" w:space="0" w:color="auto"/>
            <w:left w:val="none" w:sz="0" w:space="0" w:color="auto"/>
            <w:bottom w:val="none" w:sz="0" w:space="0" w:color="auto"/>
            <w:right w:val="none" w:sz="0" w:space="0" w:color="auto"/>
          </w:divBdr>
        </w:div>
        <w:div w:id="339089224">
          <w:marLeft w:val="0"/>
          <w:marRight w:val="0"/>
          <w:marTop w:val="0"/>
          <w:marBottom w:val="0"/>
          <w:divBdr>
            <w:top w:val="none" w:sz="0" w:space="0" w:color="auto"/>
            <w:left w:val="none" w:sz="0" w:space="0" w:color="auto"/>
            <w:bottom w:val="none" w:sz="0" w:space="0" w:color="auto"/>
            <w:right w:val="none" w:sz="0" w:space="0" w:color="auto"/>
          </w:divBdr>
        </w:div>
      </w:divsChild>
    </w:div>
    <w:div w:id="692342335">
      <w:bodyDiv w:val="1"/>
      <w:marLeft w:val="0"/>
      <w:marRight w:val="0"/>
      <w:marTop w:val="0"/>
      <w:marBottom w:val="0"/>
      <w:divBdr>
        <w:top w:val="none" w:sz="0" w:space="0" w:color="auto"/>
        <w:left w:val="none" w:sz="0" w:space="0" w:color="auto"/>
        <w:bottom w:val="none" w:sz="0" w:space="0" w:color="auto"/>
        <w:right w:val="none" w:sz="0" w:space="0" w:color="auto"/>
      </w:divBdr>
    </w:div>
    <w:div w:id="777868269">
      <w:bodyDiv w:val="1"/>
      <w:marLeft w:val="0"/>
      <w:marRight w:val="0"/>
      <w:marTop w:val="0"/>
      <w:marBottom w:val="0"/>
      <w:divBdr>
        <w:top w:val="none" w:sz="0" w:space="0" w:color="auto"/>
        <w:left w:val="none" w:sz="0" w:space="0" w:color="auto"/>
        <w:bottom w:val="none" w:sz="0" w:space="0" w:color="auto"/>
        <w:right w:val="none" w:sz="0" w:space="0" w:color="auto"/>
      </w:divBdr>
    </w:div>
    <w:div w:id="796491720">
      <w:bodyDiv w:val="1"/>
      <w:marLeft w:val="0"/>
      <w:marRight w:val="0"/>
      <w:marTop w:val="0"/>
      <w:marBottom w:val="0"/>
      <w:divBdr>
        <w:top w:val="none" w:sz="0" w:space="0" w:color="auto"/>
        <w:left w:val="none" w:sz="0" w:space="0" w:color="auto"/>
        <w:bottom w:val="none" w:sz="0" w:space="0" w:color="auto"/>
        <w:right w:val="none" w:sz="0" w:space="0" w:color="auto"/>
      </w:divBdr>
    </w:div>
    <w:div w:id="1006634473">
      <w:bodyDiv w:val="1"/>
      <w:marLeft w:val="0"/>
      <w:marRight w:val="0"/>
      <w:marTop w:val="0"/>
      <w:marBottom w:val="0"/>
      <w:divBdr>
        <w:top w:val="none" w:sz="0" w:space="0" w:color="auto"/>
        <w:left w:val="none" w:sz="0" w:space="0" w:color="auto"/>
        <w:bottom w:val="none" w:sz="0" w:space="0" w:color="auto"/>
        <w:right w:val="none" w:sz="0" w:space="0" w:color="auto"/>
      </w:divBdr>
    </w:div>
    <w:div w:id="180847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e7df3cc645ca42ad"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FB62E-73FD-4C5B-9F97-CBBCF618B8E7}">
  <ds:schemaRefs>
    <ds:schemaRef ds:uri="http://schemas.microsoft.com/sharepoint/v3/contenttype/forms"/>
  </ds:schemaRefs>
</ds:datastoreItem>
</file>

<file path=customXml/itemProps2.xml><?xml version="1.0" encoding="utf-8"?>
<ds:datastoreItem xmlns:ds="http://schemas.openxmlformats.org/officeDocument/2006/customXml" ds:itemID="{F6A602B1-7DC7-4926-A02C-52200FF08631}">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21A7C015-86A1-43DC-B066-E0DA9297D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582EC9-840B-4A39-9D9D-6DF684C7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10651</Words>
  <Characters>58584</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Hermides Alonso Gaviria Ocampo</cp:lastModifiedBy>
  <cp:revision>16</cp:revision>
  <dcterms:created xsi:type="dcterms:W3CDTF">2022-03-31T14:01:00Z</dcterms:created>
  <dcterms:modified xsi:type="dcterms:W3CDTF">2022-05-26T13:43:00Z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