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A74A1" w14:textId="77777777" w:rsidR="00713AEE" w:rsidRPr="00713AEE" w:rsidRDefault="00713AEE" w:rsidP="00713AEE">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bookmarkStart w:id="1" w:name="_Hlk58566252"/>
      <w:bookmarkStart w:id="2" w:name="_Hlk93052694"/>
      <w:bookmarkStart w:id="3" w:name="_Hlk100215851"/>
      <w:bookmarkStart w:id="4" w:name="_Hlk94773787"/>
      <w:bookmarkStart w:id="5" w:name="_GoBack"/>
      <w:bookmarkEnd w:id="5"/>
      <w:r w:rsidRPr="00713AE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4592A78" w14:textId="77777777" w:rsidR="00713AEE" w:rsidRPr="00713AEE" w:rsidRDefault="00713AEE" w:rsidP="00713AEE">
      <w:pPr>
        <w:spacing w:line="240" w:lineRule="auto"/>
        <w:ind w:firstLine="0"/>
        <w:rPr>
          <w:rFonts w:ascii="Arial" w:eastAsia="Times New Roman" w:hAnsi="Arial" w:cs="Arial"/>
          <w:sz w:val="20"/>
          <w:szCs w:val="20"/>
          <w:lang w:val="es-419" w:eastAsia="es-ES"/>
        </w:rPr>
      </w:pPr>
    </w:p>
    <w:p w14:paraId="20E906F7" w14:textId="77777777" w:rsidR="00713AEE" w:rsidRPr="00713AEE" w:rsidRDefault="00713AEE" w:rsidP="00713AEE">
      <w:pPr>
        <w:spacing w:line="240" w:lineRule="auto"/>
        <w:ind w:firstLine="0"/>
        <w:rPr>
          <w:rFonts w:ascii="Arial" w:eastAsia="Times New Roman" w:hAnsi="Arial" w:cs="Arial"/>
          <w:sz w:val="20"/>
          <w:szCs w:val="20"/>
          <w:lang w:val="es-419" w:eastAsia="es-ES"/>
        </w:rPr>
      </w:pPr>
      <w:r w:rsidRPr="00713AEE">
        <w:rPr>
          <w:rFonts w:ascii="Arial" w:eastAsia="Times New Roman" w:hAnsi="Arial" w:cs="Arial"/>
          <w:sz w:val="20"/>
          <w:szCs w:val="20"/>
          <w:lang w:val="es-419" w:eastAsia="es-ES"/>
        </w:rPr>
        <w:t xml:space="preserve">Radicación No.: </w:t>
      </w:r>
      <w:r w:rsidRPr="00713AEE">
        <w:rPr>
          <w:rFonts w:ascii="Arial" w:eastAsia="Times New Roman" w:hAnsi="Arial" w:cs="Arial"/>
          <w:sz w:val="20"/>
          <w:szCs w:val="20"/>
          <w:lang w:val="es-419" w:eastAsia="es-ES"/>
        </w:rPr>
        <w:tab/>
        <w:t>66001-31-05-001-2018-00158-01</w:t>
      </w:r>
    </w:p>
    <w:p w14:paraId="26BCF88A" w14:textId="49F32245" w:rsidR="00713AEE" w:rsidRPr="00713AEE" w:rsidRDefault="00713AEE" w:rsidP="00713AEE">
      <w:pPr>
        <w:spacing w:line="240" w:lineRule="auto"/>
        <w:ind w:firstLine="0"/>
        <w:rPr>
          <w:rFonts w:ascii="Arial" w:eastAsia="Times New Roman" w:hAnsi="Arial" w:cs="Arial"/>
          <w:sz w:val="20"/>
          <w:szCs w:val="20"/>
          <w:lang w:val="es-419" w:eastAsia="es-ES"/>
        </w:rPr>
      </w:pPr>
      <w:r w:rsidRPr="00713AEE">
        <w:rPr>
          <w:rFonts w:ascii="Arial" w:eastAsia="Times New Roman" w:hAnsi="Arial" w:cs="Arial"/>
          <w:sz w:val="20"/>
          <w:szCs w:val="20"/>
          <w:lang w:val="es-419" w:eastAsia="es-ES"/>
        </w:rPr>
        <w:t>Proceso:</w:t>
      </w:r>
      <w:r w:rsidRPr="00713AEE">
        <w:rPr>
          <w:rFonts w:ascii="Arial" w:eastAsia="Times New Roman" w:hAnsi="Arial" w:cs="Arial"/>
          <w:sz w:val="20"/>
          <w:szCs w:val="20"/>
          <w:lang w:val="es-419" w:eastAsia="es-ES"/>
        </w:rPr>
        <w:tab/>
      </w:r>
      <w:r w:rsidRPr="00713AEE">
        <w:rPr>
          <w:rFonts w:ascii="Arial" w:eastAsia="Times New Roman" w:hAnsi="Arial" w:cs="Arial"/>
          <w:sz w:val="20"/>
          <w:szCs w:val="20"/>
          <w:lang w:val="es-419" w:eastAsia="es-ES"/>
        </w:rPr>
        <w:tab/>
        <w:t xml:space="preserve">Ordinario Laboral </w:t>
      </w:r>
    </w:p>
    <w:p w14:paraId="3A97928F" w14:textId="639E06F0" w:rsidR="00713AEE" w:rsidRPr="00713AEE" w:rsidRDefault="00713AEE" w:rsidP="00713AEE">
      <w:pPr>
        <w:spacing w:line="240" w:lineRule="auto"/>
        <w:ind w:firstLine="0"/>
        <w:rPr>
          <w:rFonts w:ascii="Arial" w:eastAsia="Times New Roman" w:hAnsi="Arial" w:cs="Arial"/>
          <w:sz w:val="20"/>
          <w:szCs w:val="20"/>
          <w:lang w:val="es-419" w:eastAsia="es-ES"/>
        </w:rPr>
      </w:pPr>
      <w:r w:rsidRPr="00713AEE">
        <w:rPr>
          <w:rFonts w:ascii="Arial" w:eastAsia="Times New Roman" w:hAnsi="Arial" w:cs="Arial"/>
          <w:sz w:val="20"/>
          <w:szCs w:val="20"/>
          <w:lang w:val="es-419" w:eastAsia="es-ES"/>
        </w:rPr>
        <w:t>Demandante:</w:t>
      </w:r>
      <w:r w:rsidRPr="00713AEE">
        <w:rPr>
          <w:rFonts w:ascii="Arial" w:eastAsia="Times New Roman" w:hAnsi="Arial" w:cs="Arial"/>
          <w:sz w:val="20"/>
          <w:szCs w:val="20"/>
          <w:lang w:val="es-419" w:eastAsia="es-ES"/>
        </w:rPr>
        <w:tab/>
      </w:r>
      <w:r w:rsidRPr="00713AEE">
        <w:rPr>
          <w:rFonts w:ascii="Arial" w:eastAsia="Times New Roman" w:hAnsi="Arial" w:cs="Arial"/>
          <w:sz w:val="20"/>
          <w:szCs w:val="20"/>
          <w:lang w:val="es-419" w:eastAsia="es-ES"/>
        </w:rPr>
        <w:tab/>
        <w:t>Fanny Isaza Marulanda en nombre propio y de José Luis Garro Isaza</w:t>
      </w:r>
    </w:p>
    <w:p w14:paraId="63DE5C47" w14:textId="54483A98" w:rsidR="00713AEE" w:rsidRPr="00713AEE" w:rsidRDefault="00713AEE" w:rsidP="00713AEE">
      <w:pPr>
        <w:spacing w:line="240" w:lineRule="auto"/>
        <w:ind w:firstLine="0"/>
        <w:rPr>
          <w:rFonts w:ascii="Arial" w:eastAsia="Times New Roman" w:hAnsi="Arial" w:cs="Arial"/>
          <w:sz w:val="20"/>
          <w:szCs w:val="20"/>
          <w:lang w:val="es-419" w:eastAsia="es-ES"/>
        </w:rPr>
      </w:pPr>
      <w:r w:rsidRPr="00713AEE">
        <w:rPr>
          <w:rFonts w:ascii="Arial" w:eastAsia="Times New Roman" w:hAnsi="Arial" w:cs="Arial"/>
          <w:sz w:val="20"/>
          <w:szCs w:val="20"/>
          <w:lang w:val="es-419" w:eastAsia="es-ES"/>
        </w:rPr>
        <w:t>Demandado:</w:t>
      </w:r>
      <w:r w:rsidRPr="00713AEE">
        <w:rPr>
          <w:rFonts w:ascii="Arial" w:eastAsia="Times New Roman" w:hAnsi="Arial" w:cs="Arial"/>
          <w:sz w:val="20"/>
          <w:szCs w:val="20"/>
          <w:lang w:val="es-419" w:eastAsia="es-ES"/>
        </w:rPr>
        <w:tab/>
      </w:r>
      <w:r w:rsidRPr="00713AEE">
        <w:rPr>
          <w:rFonts w:ascii="Arial" w:eastAsia="Times New Roman" w:hAnsi="Arial" w:cs="Arial"/>
          <w:sz w:val="20"/>
          <w:szCs w:val="20"/>
          <w:lang w:val="es-419" w:eastAsia="es-ES"/>
        </w:rPr>
        <w:tab/>
        <w:t xml:space="preserve">Colpensiones </w:t>
      </w:r>
    </w:p>
    <w:p w14:paraId="193D27AD" w14:textId="71FCCA35" w:rsidR="00713AEE" w:rsidRDefault="00713AEE" w:rsidP="00713AEE">
      <w:pPr>
        <w:spacing w:line="240" w:lineRule="auto"/>
        <w:ind w:firstLine="0"/>
        <w:rPr>
          <w:rFonts w:ascii="Arial" w:eastAsia="Times New Roman" w:hAnsi="Arial" w:cs="Arial"/>
          <w:sz w:val="20"/>
          <w:szCs w:val="20"/>
          <w:lang w:val="es-419" w:eastAsia="es-ES"/>
        </w:rPr>
      </w:pPr>
      <w:r w:rsidRPr="00713AEE">
        <w:rPr>
          <w:rFonts w:ascii="Arial" w:eastAsia="Times New Roman" w:hAnsi="Arial" w:cs="Arial"/>
          <w:sz w:val="20"/>
          <w:szCs w:val="20"/>
          <w:lang w:val="es-419" w:eastAsia="es-ES"/>
        </w:rPr>
        <w:t>Juzgado de origen:</w:t>
      </w:r>
      <w:r w:rsidRPr="00713AEE">
        <w:rPr>
          <w:rFonts w:ascii="Arial" w:eastAsia="Times New Roman" w:hAnsi="Arial" w:cs="Arial"/>
          <w:sz w:val="20"/>
          <w:szCs w:val="20"/>
          <w:lang w:val="es-419" w:eastAsia="es-ES"/>
        </w:rPr>
        <w:tab/>
        <w:t>Primero Laboral del Circuito de Pereira</w:t>
      </w:r>
    </w:p>
    <w:p w14:paraId="28A480EF" w14:textId="77777777" w:rsidR="00713AEE" w:rsidRPr="00713AEE" w:rsidRDefault="00713AEE" w:rsidP="00713AEE">
      <w:pPr>
        <w:spacing w:line="240" w:lineRule="auto"/>
        <w:ind w:firstLine="0"/>
        <w:rPr>
          <w:rFonts w:ascii="Arial" w:eastAsia="Times New Roman" w:hAnsi="Arial" w:cs="Arial"/>
          <w:sz w:val="20"/>
          <w:szCs w:val="20"/>
          <w:lang w:val="es-419" w:eastAsia="es-ES"/>
        </w:rPr>
      </w:pPr>
    </w:p>
    <w:p w14:paraId="5A27DB35" w14:textId="78F3AD18" w:rsidR="00713AEE" w:rsidRPr="00713AEE" w:rsidRDefault="007E0029" w:rsidP="00713AEE">
      <w:pPr>
        <w:spacing w:line="240" w:lineRule="auto"/>
        <w:ind w:firstLine="0"/>
        <w:rPr>
          <w:rFonts w:ascii="Arial" w:eastAsia="Times New Roman" w:hAnsi="Arial" w:cs="Arial"/>
          <w:b/>
          <w:bCs/>
          <w:iCs/>
          <w:sz w:val="20"/>
          <w:szCs w:val="20"/>
          <w:lang w:val="es-419" w:eastAsia="fr-FR"/>
        </w:rPr>
      </w:pPr>
      <w:r w:rsidRPr="00713AEE">
        <w:rPr>
          <w:rFonts w:ascii="Arial" w:eastAsia="Times New Roman" w:hAnsi="Arial" w:cs="Arial"/>
          <w:b/>
          <w:bCs/>
          <w:iCs/>
          <w:sz w:val="20"/>
          <w:szCs w:val="20"/>
          <w:u w:val="single"/>
          <w:lang w:val="es-419" w:eastAsia="fr-FR"/>
        </w:rPr>
        <w:t>TEMAS:</w:t>
      </w:r>
      <w:r w:rsidRPr="00713AEE">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VEJEZ / COMPATIBILIDAD CON LA DE INVALIDEZ DE ORIGEN PROFESIONAL / FUNDAMENTOS / RIESGOS DISTINTOS Y FINANCIACIÓN INDEPENDIENTE / RÉGIMEN DE TRANSICIÓN / ACUERDO 049 DE 1990 / SUSTITUCIÓN PENSIONAL / COMPAÑERA PERMANENTE / DECLARACIÓN JUDICIAL DE LA UNIÓN MARITAL DE HECHO.</w:t>
      </w:r>
    </w:p>
    <w:p w14:paraId="46116568" w14:textId="77777777" w:rsidR="00713AEE" w:rsidRPr="00713AEE" w:rsidRDefault="00713AEE" w:rsidP="00713AEE">
      <w:pPr>
        <w:spacing w:line="240" w:lineRule="auto"/>
        <w:ind w:firstLine="0"/>
        <w:rPr>
          <w:rFonts w:ascii="Arial" w:eastAsia="Times New Roman" w:hAnsi="Arial" w:cs="Arial"/>
          <w:sz w:val="20"/>
          <w:szCs w:val="20"/>
          <w:lang w:val="es-419" w:eastAsia="es-ES"/>
        </w:rPr>
      </w:pPr>
    </w:p>
    <w:p w14:paraId="00FDD31F" w14:textId="0744F71A" w:rsidR="00CF422B" w:rsidRPr="00CF422B" w:rsidRDefault="00973E7B" w:rsidP="00CF422B">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73E7B">
        <w:rPr>
          <w:rFonts w:ascii="Arial" w:eastAsia="Times New Roman" w:hAnsi="Arial" w:cs="Arial"/>
          <w:sz w:val="20"/>
          <w:szCs w:val="20"/>
          <w:lang w:val="es-419" w:eastAsia="es-ES"/>
        </w:rPr>
        <w:t>esta Corporación acogió el precedente sentado por la Sala de Casación Laboral de la Corte Suprema de Justicia, según el cual la pensión de vejez y la de invalidez de origen profesional no son incompatibles</w:t>
      </w:r>
      <w:r w:rsidR="00CF422B" w:rsidRPr="00CF422B">
        <w:rPr>
          <w:rFonts w:ascii="Arial" w:eastAsia="Times New Roman" w:hAnsi="Arial" w:cs="Arial"/>
          <w:sz w:val="20"/>
          <w:szCs w:val="20"/>
          <w:lang w:val="es-419" w:eastAsia="es-ES"/>
        </w:rPr>
        <w:t>. Así se expuso, entre otras, en la sentencia proferida el 6 de agosto de 2014, radicado 2013-00400</w:t>
      </w:r>
      <w:r w:rsidR="00CF422B">
        <w:rPr>
          <w:rFonts w:ascii="Arial" w:eastAsia="Times New Roman" w:hAnsi="Arial" w:cs="Arial"/>
          <w:sz w:val="20"/>
          <w:szCs w:val="20"/>
          <w:lang w:val="es-419" w:eastAsia="es-ES"/>
        </w:rPr>
        <w:t>…</w:t>
      </w:r>
      <w:r w:rsidR="00CF422B" w:rsidRPr="00CF422B">
        <w:rPr>
          <w:rFonts w:ascii="Arial" w:eastAsia="Times New Roman" w:hAnsi="Arial" w:cs="Arial"/>
          <w:sz w:val="20"/>
          <w:szCs w:val="20"/>
          <w:lang w:val="es-419" w:eastAsia="es-ES"/>
        </w:rPr>
        <w:t>:</w:t>
      </w:r>
    </w:p>
    <w:p w14:paraId="2498FBB1" w14:textId="77777777" w:rsidR="00CF422B" w:rsidRPr="00CF422B" w:rsidRDefault="00CF422B" w:rsidP="00CF422B">
      <w:pPr>
        <w:spacing w:line="240" w:lineRule="auto"/>
        <w:ind w:firstLine="0"/>
        <w:rPr>
          <w:rFonts w:ascii="Arial" w:eastAsia="Times New Roman" w:hAnsi="Arial" w:cs="Arial"/>
          <w:sz w:val="20"/>
          <w:szCs w:val="20"/>
          <w:lang w:val="es-419" w:eastAsia="es-ES"/>
        </w:rPr>
      </w:pPr>
    </w:p>
    <w:p w14:paraId="246C28DD" w14:textId="787B1426" w:rsidR="00713AEE" w:rsidRPr="00713AEE" w:rsidRDefault="00CF422B" w:rsidP="00CF422B">
      <w:pPr>
        <w:spacing w:line="240" w:lineRule="auto"/>
        <w:ind w:firstLine="0"/>
        <w:rPr>
          <w:rFonts w:ascii="Arial" w:eastAsia="Times New Roman" w:hAnsi="Arial" w:cs="Arial"/>
          <w:sz w:val="20"/>
          <w:szCs w:val="20"/>
          <w:lang w:val="es-419" w:eastAsia="es-ES"/>
        </w:rPr>
      </w:pPr>
      <w:r w:rsidRPr="00CF422B">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r w:rsidRPr="00CF422B">
        <w:rPr>
          <w:rFonts w:ascii="Arial" w:eastAsia="Times New Roman" w:hAnsi="Arial" w:cs="Arial"/>
          <w:sz w:val="20"/>
          <w:szCs w:val="20"/>
          <w:lang w:val="es-419" w:eastAsia="es-ES"/>
        </w:rPr>
        <w:t>es posible otorgar dos pensiones en cabeza de una misma persona, cuando éstas, habiendo tenido fuentes de financiación independientes, se hayan generado a partir de eventos completamente diferentes que traen como consecuencia el cubrimiento de dos riesgos totalmente distintos; como ocurre en el caso de la pensión de invalidez de origen profesional y la pensión de vejez, dado que la primera protege riesgos propios de la actividad laboral y la segunda cubre una contingencia común a las cuales se accede por cotizaciones separadas a subsistemas independientes</w:t>
      </w:r>
      <w:r w:rsidR="00973E7B">
        <w:rPr>
          <w:rFonts w:ascii="Arial" w:eastAsia="Times New Roman" w:hAnsi="Arial" w:cs="Arial"/>
          <w:sz w:val="20"/>
          <w:szCs w:val="20"/>
          <w:lang w:val="es-419" w:eastAsia="es-ES"/>
        </w:rPr>
        <w:t>…</w:t>
      </w:r>
      <w:r>
        <w:rPr>
          <w:rFonts w:ascii="Arial" w:eastAsia="Times New Roman" w:hAnsi="Arial" w:cs="Arial"/>
          <w:sz w:val="20"/>
          <w:szCs w:val="20"/>
          <w:lang w:val="es-419" w:eastAsia="es-ES"/>
        </w:rPr>
        <w:t>”</w:t>
      </w:r>
    </w:p>
    <w:p w14:paraId="64687735" w14:textId="77777777" w:rsidR="00713AEE" w:rsidRPr="00713AEE" w:rsidRDefault="00713AEE" w:rsidP="00713AEE">
      <w:pPr>
        <w:spacing w:line="240" w:lineRule="auto"/>
        <w:ind w:firstLine="0"/>
        <w:rPr>
          <w:rFonts w:ascii="Arial" w:eastAsia="Times New Roman" w:hAnsi="Arial" w:cs="Arial"/>
          <w:sz w:val="20"/>
          <w:szCs w:val="20"/>
          <w:lang w:val="es-419" w:eastAsia="es-ES"/>
        </w:rPr>
      </w:pPr>
    </w:p>
    <w:p w14:paraId="246DABEA" w14:textId="03421356" w:rsidR="00713AEE" w:rsidRPr="00713AEE" w:rsidRDefault="005F04B5" w:rsidP="00713AEE">
      <w:pPr>
        <w:spacing w:line="240" w:lineRule="auto"/>
        <w:ind w:firstLine="0"/>
        <w:rPr>
          <w:rFonts w:ascii="Arial" w:eastAsia="Times New Roman" w:hAnsi="Arial" w:cs="Arial"/>
          <w:sz w:val="20"/>
          <w:szCs w:val="20"/>
          <w:lang w:eastAsia="es-ES"/>
        </w:rPr>
      </w:pPr>
      <w:r>
        <w:rPr>
          <w:rFonts w:ascii="Arial" w:eastAsia="Times New Roman" w:hAnsi="Arial" w:cs="Arial"/>
          <w:sz w:val="20"/>
          <w:szCs w:val="20"/>
          <w:lang w:val="es-419" w:eastAsia="es-ES"/>
        </w:rPr>
        <w:t xml:space="preserve">… </w:t>
      </w:r>
      <w:r w:rsidRPr="005F04B5">
        <w:rPr>
          <w:rFonts w:ascii="Arial" w:eastAsia="Times New Roman" w:hAnsi="Arial" w:cs="Arial"/>
          <w:sz w:val="20"/>
          <w:szCs w:val="20"/>
          <w:lang w:val="es-419" w:eastAsia="es-ES"/>
        </w:rPr>
        <w:t>es factible concluir que al señor José Garro Garcés le asistía derecho a percibir la pensión de vejez denegada a través de la Resolución GNR 296871 del 25 de agosto de 2014, pues siendo beneficiario del régimen de transición no vio afectado su derecho por el Acto Legislativo 01 de 2005, como quiera que cumplió con la totalidad de los requisitos para acceder a aquella prestación antes de la entrada en vigencia de la reforma constitucional. Por otra parte, tal como se expuso, el hecho de que estuviera percibiendo la pensión de invalidez de origen profesional no constituía obstáculo alguno para que accediera a la pensión de vejez enmarcada en el Acuerdo 049 de 1990, pues estas se cimentaron en aportes independientes dirigidos a cubrir contingencias distintas.</w:t>
      </w:r>
    </w:p>
    <w:p w14:paraId="1E68F8C5" w14:textId="77777777" w:rsidR="00713AEE" w:rsidRPr="00713AEE" w:rsidRDefault="00713AEE" w:rsidP="00713AEE">
      <w:pPr>
        <w:spacing w:line="240" w:lineRule="auto"/>
        <w:ind w:firstLine="0"/>
        <w:rPr>
          <w:rFonts w:ascii="Arial" w:eastAsia="Times New Roman" w:hAnsi="Arial" w:cs="Arial"/>
          <w:sz w:val="20"/>
          <w:szCs w:val="20"/>
          <w:lang w:eastAsia="es-ES"/>
        </w:rPr>
      </w:pPr>
    </w:p>
    <w:p w14:paraId="3C1C4FFE" w14:textId="699F57E1" w:rsidR="00713AEE" w:rsidRDefault="001D24E2" w:rsidP="00713AEE">
      <w:pPr>
        <w:spacing w:line="240" w:lineRule="auto"/>
        <w:ind w:firstLine="0"/>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1D24E2">
        <w:rPr>
          <w:rFonts w:ascii="Arial" w:eastAsia="Times New Roman" w:hAnsi="Arial" w:cs="Arial"/>
          <w:sz w:val="20"/>
          <w:szCs w:val="20"/>
          <w:lang w:eastAsia="es-ES"/>
        </w:rPr>
        <w:t>no es un hecho menor la declaración de la existencia de la unión marital de hecho que se surtió en el Juzgado Promiscuo del Circuito de la Virginia, a través de la sentencia del 28 de abril de 2017, en la cual se estableció que esta última se llevó a cabo desde diciembre de 1996 hasta el momento de la muerte del señor Garro Garcés, acaecida el 20 de junio de 2016</w:t>
      </w:r>
      <w:r>
        <w:rPr>
          <w:rFonts w:ascii="Arial" w:eastAsia="Times New Roman" w:hAnsi="Arial" w:cs="Arial"/>
          <w:sz w:val="20"/>
          <w:szCs w:val="20"/>
          <w:lang w:eastAsia="es-ES"/>
        </w:rPr>
        <w:t>…</w:t>
      </w:r>
    </w:p>
    <w:p w14:paraId="41BF3715" w14:textId="60C67919" w:rsidR="001D24E2" w:rsidRDefault="001D24E2" w:rsidP="00713AEE">
      <w:pPr>
        <w:spacing w:line="240" w:lineRule="auto"/>
        <w:ind w:firstLine="0"/>
        <w:rPr>
          <w:rFonts w:ascii="Arial" w:eastAsia="Times New Roman" w:hAnsi="Arial" w:cs="Arial"/>
          <w:sz w:val="20"/>
          <w:szCs w:val="20"/>
          <w:lang w:eastAsia="es-ES"/>
        </w:rPr>
      </w:pPr>
    </w:p>
    <w:p w14:paraId="3920A6A6" w14:textId="702A0AE6" w:rsidR="001D24E2" w:rsidRDefault="001D24E2" w:rsidP="00713AEE">
      <w:pPr>
        <w:spacing w:line="240" w:lineRule="auto"/>
        <w:ind w:firstLine="0"/>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1D24E2">
        <w:rPr>
          <w:rFonts w:ascii="Arial" w:eastAsia="Times New Roman" w:hAnsi="Arial" w:cs="Arial"/>
          <w:sz w:val="20"/>
          <w:szCs w:val="20"/>
          <w:lang w:eastAsia="es-ES"/>
        </w:rPr>
        <w:t>los anteriores elementos de juicio resultaban suficientes para endilgar a Fanny Isaza Marulanda la disposición de beneficiaria pensional</w:t>
      </w:r>
      <w:r>
        <w:rPr>
          <w:rFonts w:ascii="Arial" w:eastAsia="Times New Roman" w:hAnsi="Arial" w:cs="Arial"/>
          <w:sz w:val="20"/>
          <w:szCs w:val="20"/>
          <w:lang w:eastAsia="es-ES"/>
        </w:rPr>
        <w:t>…</w:t>
      </w:r>
    </w:p>
    <w:p w14:paraId="5F03B717" w14:textId="77777777" w:rsidR="001D24E2" w:rsidRDefault="001D24E2" w:rsidP="00713AEE">
      <w:pPr>
        <w:spacing w:line="240" w:lineRule="auto"/>
        <w:ind w:firstLine="0"/>
        <w:rPr>
          <w:rFonts w:ascii="Arial" w:eastAsia="Times New Roman" w:hAnsi="Arial" w:cs="Arial"/>
          <w:sz w:val="20"/>
          <w:szCs w:val="20"/>
          <w:lang w:eastAsia="es-ES"/>
        </w:rPr>
      </w:pPr>
    </w:p>
    <w:p w14:paraId="549E155D" w14:textId="77777777" w:rsidR="001D24E2" w:rsidRPr="00713AEE" w:rsidRDefault="001D24E2" w:rsidP="00713AEE">
      <w:pPr>
        <w:spacing w:line="240" w:lineRule="auto"/>
        <w:ind w:firstLine="0"/>
        <w:rPr>
          <w:rFonts w:ascii="Arial" w:eastAsia="Times New Roman" w:hAnsi="Arial" w:cs="Arial"/>
          <w:sz w:val="20"/>
          <w:szCs w:val="20"/>
          <w:lang w:eastAsia="es-ES"/>
        </w:rPr>
      </w:pPr>
    </w:p>
    <w:bookmarkEnd w:id="0"/>
    <w:p w14:paraId="2535A67B" w14:textId="77777777" w:rsidR="00713AEE" w:rsidRPr="00713AEE" w:rsidRDefault="00713AEE" w:rsidP="00713AEE">
      <w:pPr>
        <w:spacing w:line="240" w:lineRule="auto"/>
        <w:ind w:firstLine="0"/>
        <w:rPr>
          <w:rFonts w:ascii="Arial" w:eastAsia="Times New Roman" w:hAnsi="Arial" w:cs="Arial"/>
          <w:sz w:val="20"/>
          <w:szCs w:val="20"/>
          <w:lang w:eastAsia="es-ES"/>
        </w:rPr>
      </w:pPr>
    </w:p>
    <w:bookmarkEnd w:id="1"/>
    <w:bookmarkEnd w:id="2"/>
    <w:bookmarkEnd w:id="3"/>
    <w:bookmarkEnd w:id="4"/>
    <w:p w14:paraId="22A63B66" w14:textId="77777777" w:rsidR="00A31306" w:rsidRPr="00713AEE" w:rsidRDefault="00A31306" w:rsidP="00713AEE">
      <w:pPr>
        <w:pStyle w:val="Ttulo4"/>
        <w:widowControl w:val="0"/>
        <w:tabs>
          <w:tab w:val="clear" w:pos="0"/>
        </w:tabs>
        <w:spacing w:line="276" w:lineRule="auto"/>
        <w:rPr>
          <w:rFonts w:ascii="Tahoma" w:hAnsi="Tahoma" w:cs="Tahoma"/>
          <w:bCs/>
          <w:szCs w:val="24"/>
          <w:lang w:eastAsia="es-MX"/>
        </w:rPr>
      </w:pPr>
      <w:r w:rsidRPr="00713AEE">
        <w:rPr>
          <w:rFonts w:ascii="Tahoma" w:hAnsi="Tahoma" w:cs="Tahoma"/>
          <w:bCs/>
          <w:szCs w:val="24"/>
          <w:lang w:eastAsia="es-MX"/>
        </w:rPr>
        <w:t>TRIBUNAL SUPERIOR DEL DISTRITO JUDICIAL DE PEREIRA</w:t>
      </w:r>
    </w:p>
    <w:p w14:paraId="5E416C34" w14:textId="77777777" w:rsidR="00A31306" w:rsidRPr="00713AEE" w:rsidRDefault="00A31306" w:rsidP="00713AEE">
      <w:pPr>
        <w:pStyle w:val="Ttulo4"/>
        <w:widowControl w:val="0"/>
        <w:tabs>
          <w:tab w:val="clear" w:pos="0"/>
        </w:tabs>
        <w:spacing w:line="276" w:lineRule="auto"/>
        <w:rPr>
          <w:rFonts w:ascii="Tahoma" w:hAnsi="Tahoma" w:cs="Tahoma"/>
          <w:bCs/>
          <w:szCs w:val="24"/>
          <w:lang w:eastAsia="es-MX"/>
        </w:rPr>
      </w:pPr>
      <w:r w:rsidRPr="00713AEE">
        <w:rPr>
          <w:rFonts w:ascii="Tahoma" w:hAnsi="Tahoma" w:cs="Tahoma"/>
          <w:bCs/>
          <w:szCs w:val="24"/>
          <w:lang w:eastAsia="es-MX"/>
        </w:rPr>
        <w:t>SALA PRIMERA DE DECISION LABORAL</w:t>
      </w:r>
    </w:p>
    <w:p w14:paraId="0EE0F0EB" w14:textId="77777777" w:rsidR="00A31306" w:rsidRPr="00713AEE" w:rsidRDefault="00A31306" w:rsidP="00713AEE">
      <w:pPr>
        <w:spacing w:line="276" w:lineRule="auto"/>
        <w:jc w:val="center"/>
        <w:rPr>
          <w:rFonts w:ascii="Tahoma" w:hAnsi="Tahoma" w:cs="Tahoma"/>
          <w:bCs/>
          <w:sz w:val="24"/>
          <w:szCs w:val="24"/>
        </w:rPr>
      </w:pPr>
    </w:p>
    <w:p w14:paraId="66871BAB" w14:textId="77777777" w:rsidR="00A31306" w:rsidRPr="00713AEE" w:rsidRDefault="00A31306" w:rsidP="00713AEE">
      <w:pPr>
        <w:spacing w:line="276" w:lineRule="auto"/>
        <w:ind w:firstLine="0"/>
        <w:jc w:val="center"/>
        <w:textAlignment w:val="baseline"/>
        <w:rPr>
          <w:rFonts w:ascii="Tahoma" w:eastAsia="Times New Roman" w:hAnsi="Tahoma" w:cs="Tahoma"/>
          <w:sz w:val="24"/>
          <w:szCs w:val="24"/>
          <w:lang w:val="es-CO" w:eastAsia="es-CO"/>
        </w:rPr>
      </w:pPr>
      <w:r w:rsidRPr="00713AEE">
        <w:rPr>
          <w:rFonts w:ascii="Tahoma" w:eastAsia="Times New Roman" w:hAnsi="Tahoma" w:cs="Tahoma"/>
          <w:sz w:val="24"/>
          <w:szCs w:val="24"/>
          <w:lang w:eastAsia="es-CO"/>
        </w:rPr>
        <w:t>Magistrada Ponente: </w:t>
      </w:r>
      <w:r w:rsidRPr="00713AEE">
        <w:rPr>
          <w:rFonts w:ascii="Tahoma" w:eastAsia="Times New Roman" w:hAnsi="Tahoma" w:cs="Tahoma"/>
          <w:b/>
          <w:bCs/>
          <w:sz w:val="24"/>
          <w:szCs w:val="24"/>
          <w:lang w:eastAsia="es-CO"/>
        </w:rPr>
        <w:t>Ana Lucía Caicedo Calderón</w:t>
      </w:r>
      <w:r w:rsidRPr="00713AEE">
        <w:rPr>
          <w:rFonts w:ascii="Tahoma" w:eastAsia="Times New Roman" w:hAnsi="Tahoma" w:cs="Tahoma"/>
          <w:sz w:val="24"/>
          <w:szCs w:val="24"/>
          <w:lang w:val="es-CO" w:eastAsia="es-CO"/>
        </w:rPr>
        <w:t> </w:t>
      </w:r>
    </w:p>
    <w:p w14:paraId="683D6714" w14:textId="77777777" w:rsidR="00A31306" w:rsidRPr="00713AEE" w:rsidRDefault="00A31306" w:rsidP="00713AEE">
      <w:pPr>
        <w:spacing w:line="276" w:lineRule="auto"/>
        <w:ind w:firstLine="0"/>
        <w:jc w:val="center"/>
        <w:textAlignment w:val="baseline"/>
        <w:rPr>
          <w:rFonts w:ascii="Tahoma" w:eastAsia="Times New Roman" w:hAnsi="Tahoma" w:cs="Tahoma"/>
          <w:sz w:val="24"/>
          <w:szCs w:val="24"/>
          <w:lang w:val="es-CO" w:eastAsia="es-CO"/>
        </w:rPr>
      </w:pPr>
      <w:r w:rsidRPr="00713AEE">
        <w:rPr>
          <w:rFonts w:ascii="Tahoma" w:eastAsia="Times New Roman" w:hAnsi="Tahoma" w:cs="Tahoma"/>
          <w:sz w:val="24"/>
          <w:szCs w:val="24"/>
          <w:lang w:val="es-CO" w:eastAsia="es-CO"/>
        </w:rPr>
        <w:t> </w:t>
      </w:r>
    </w:p>
    <w:p w14:paraId="16A8630E" w14:textId="374AD71A" w:rsidR="00A31306" w:rsidRPr="00713AEE" w:rsidRDefault="00A31306" w:rsidP="00713AEE">
      <w:pPr>
        <w:spacing w:line="276" w:lineRule="auto"/>
        <w:ind w:firstLine="0"/>
        <w:jc w:val="center"/>
        <w:textAlignment w:val="baseline"/>
        <w:rPr>
          <w:rFonts w:ascii="Tahoma" w:eastAsia="Times New Roman" w:hAnsi="Tahoma" w:cs="Tahoma"/>
          <w:sz w:val="24"/>
          <w:szCs w:val="24"/>
          <w:lang w:val="es-CO" w:eastAsia="es-CO"/>
        </w:rPr>
      </w:pPr>
      <w:r w:rsidRPr="00713AEE">
        <w:rPr>
          <w:rFonts w:ascii="Tahoma" w:eastAsia="Times New Roman" w:hAnsi="Tahoma" w:cs="Tahoma"/>
          <w:sz w:val="24"/>
          <w:szCs w:val="24"/>
          <w:lang w:val="es-CO" w:eastAsia="es-CO"/>
        </w:rPr>
        <w:t>Pereira, Risaralda, </w:t>
      </w:r>
      <w:r w:rsidR="00115FB2" w:rsidRPr="00713AEE">
        <w:rPr>
          <w:rFonts w:ascii="Tahoma" w:eastAsia="Times New Roman" w:hAnsi="Tahoma" w:cs="Tahoma"/>
          <w:sz w:val="24"/>
          <w:szCs w:val="24"/>
          <w:lang w:val="es-CO" w:eastAsia="es-CO"/>
        </w:rPr>
        <w:t xml:space="preserve">cuatro (4) de abril </w:t>
      </w:r>
      <w:r w:rsidRPr="00713AEE">
        <w:rPr>
          <w:rFonts w:ascii="Tahoma" w:eastAsia="Times New Roman" w:hAnsi="Tahoma" w:cs="Tahoma"/>
          <w:sz w:val="24"/>
          <w:szCs w:val="24"/>
          <w:lang w:val="es-CO" w:eastAsia="es-CO"/>
        </w:rPr>
        <w:t xml:space="preserve">dos mil </w:t>
      </w:r>
      <w:r w:rsidR="00AE1F81" w:rsidRPr="00713AEE">
        <w:rPr>
          <w:rFonts w:ascii="Tahoma" w:eastAsia="Times New Roman" w:hAnsi="Tahoma" w:cs="Tahoma"/>
          <w:sz w:val="24"/>
          <w:szCs w:val="24"/>
          <w:lang w:val="es-CO" w:eastAsia="es-CO"/>
        </w:rPr>
        <w:t>veintidós</w:t>
      </w:r>
      <w:r w:rsidRPr="00713AEE">
        <w:rPr>
          <w:rFonts w:ascii="Tahoma" w:eastAsia="Times New Roman" w:hAnsi="Tahoma" w:cs="Tahoma"/>
          <w:sz w:val="24"/>
          <w:szCs w:val="24"/>
          <w:lang w:val="es-CO" w:eastAsia="es-CO"/>
        </w:rPr>
        <w:t xml:space="preserve"> (202</w:t>
      </w:r>
      <w:r w:rsidR="00AE1F81" w:rsidRPr="00713AEE">
        <w:rPr>
          <w:rFonts w:ascii="Tahoma" w:eastAsia="Times New Roman" w:hAnsi="Tahoma" w:cs="Tahoma"/>
          <w:sz w:val="24"/>
          <w:szCs w:val="24"/>
          <w:lang w:val="es-CO" w:eastAsia="es-CO"/>
        </w:rPr>
        <w:t>2</w:t>
      </w:r>
      <w:r w:rsidRPr="00713AEE">
        <w:rPr>
          <w:rFonts w:ascii="Tahoma" w:eastAsia="Times New Roman" w:hAnsi="Tahoma" w:cs="Tahoma"/>
          <w:sz w:val="24"/>
          <w:szCs w:val="24"/>
          <w:lang w:val="es-CO" w:eastAsia="es-CO"/>
        </w:rPr>
        <w:t>)  </w:t>
      </w:r>
    </w:p>
    <w:p w14:paraId="3CF3F963" w14:textId="38EAC7FF" w:rsidR="002A3355" w:rsidRPr="00713AEE" w:rsidRDefault="00A31306" w:rsidP="00713AEE">
      <w:pPr>
        <w:spacing w:line="276" w:lineRule="auto"/>
        <w:ind w:firstLine="0"/>
        <w:jc w:val="center"/>
        <w:textAlignment w:val="baseline"/>
        <w:rPr>
          <w:rFonts w:ascii="Tahoma" w:eastAsia="Times New Roman" w:hAnsi="Tahoma" w:cs="Tahoma"/>
          <w:sz w:val="24"/>
          <w:szCs w:val="24"/>
          <w:lang w:val="es-CO" w:eastAsia="es-CO"/>
        </w:rPr>
      </w:pPr>
      <w:r w:rsidRPr="00713AEE">
        <w:rPr>
          <w:rFonts w:ascii="Tahoma" w:eastAsia="Times New Roman" w:hAnsi="Tahoma" w:cs="Tahoma"/>
          <w:sz w:val="24"/>
          <w:szCs w:val="24"/>
          <w:lang w:val="es-CO" w:eastAsia="es-CO"/>
        </w:rPr>
        <w:t> Acta No.</w:t>
      </w:r>
      <w:r w:rsidR="00FE6B56" w:rsidRPr="00713AEE">
        <w:rPr>
          <w:rFonts w:ascii="Tahoma" w:eastAsia="Times New Roman" w:hAnsi="Tahoma" w:cs="Tahoma"/>
          <w:sz w:val="24"/>
          <w:szCs w:val="24"/>
          <w:lang w:val="es-CO" w:eastAsia="es-CO"/>
        </w:rPr>
        <w:t xml:space="preserve"> 50</w:t>
      </w:r>
      <w:r w:rsidR="002E43B1" w:rsidRPr="00713AEE">
        <w:rPr>
          <w:rFonts w:ascii="Tahoma" w:eastAsia="Times New Roman" w:hAnsi="Tahoma" w:cs="Tahoma"/>
          <w:sz w:val="24"/>
          <w:szCs w:val="24"/>
          <w:lang w:val="es-CO" w:eastAsia="es-CO"/>
        </w:rPr>
        <w:t xml:space="preserve"> </w:t>
      </w:r>
      <w:r w:rsidRPr="00713AEE">
        <w:rPr>
          <w:rFonts w:ascii="Tahoma" w:eastAsia="Times New Roman" w:hAnsi="Tahoma" w:cs="Tahoma"/>
          <w:sz w:val="24"/>
          <w:szCs w:val="24"/>
          <w:lang w:val="es-CO" w:eastAsia="es-CO"/>
        </w:rPr>
        <w:t xml:space="preserve">del </w:t>
      </w:r>
      <w:r w:rsidR="00115FB2" w:rsidRPr="00713AEE">
        <w:rPr>
          <w:rFonts w:ascii="Tahoma" w:eastAsia="Times New Roman" w:hAnsi="Tahoma" w:cs="Tahoma"/>
          <w:sz w:val="24"/>
          <w:szCs w:val="24"/>
          <w:lang w:val="es-CO" w:eastAsia="es-CO"/>
        </w:rPr>
        <w:t>31</w:t>
      </w:r>
      <w:r w:rsidR="00C025AF" w:rsidRPr="00713AEE">
        <w:rPr>
          <w:rFonts w:ascii="Tahoma" w:eastAsia="Times New Roman" w:hAnsi="Tahoma" w:cs="Tahoma"/>
          <w:sz w:val="24"/>
          <w:szCs w:val="24"/>
          <w:lang w:val="es-CO" w:eastAsia="es-CO"/>
        </w:rPr>
        <w:t xml:space="preserve"> de </w:t>
      </w:r>
      <w:r w:rsidR="00F83CD6" w:rsidRPr="00713AEE">
        <w:rPr>
          <w:rFonts w:ascii="Tahoma" w:eastAsia="Times New Roman" w:hAnsi="Tahoma" w:cs="Tahoma"/>
          <w:sz w:val="24"/>
          <w:szCs w:val="24"/>
          <w:lang w:val="es-CO" w:eastAsia="es-CO"/>
        </w:rPr>
        <w:t xml:space="preserve">marzo </w:t>
      </w:r>
      <w:r w:rsidRPr="00713AEE">
        <w:rPr>
          <w:rFonts w:ascii="Tahoma" w:eastAsia="Times New Roman" w:hAnsi="Tahoma" w:cs="Tahoma"/>
          <w:sz w:val="24"/>
          <w:szCs w:val="24"/>
          <w:lang w:val="es-CO" w:eastAsia="es-CO"/>
        </w:rPr>
        <w:t>de 202</w:t>
      </w:r>
      <w:r w:rsidR="00F83CD6" w:rsidRPr="00713AEE">
        <w:rPr>
          <w:rFonts w:ascii="Tahoma" w:eastAsia="Times New Roman" w:hAnsi="Tahoma" w:cs="Tahoma"/>
          <w:sz w:val="24"/>
          <w:szCs w:val="24"/>
          <w:lang w:val="es-CO" w:eastAsia="es-CO"/>
        </w:rPr>
        <w:t>2</w:t>
      </w:r>
    </w:p>
    <w:p w14:paraId="18F7C9EB" w14:textId="77777777" w:rsidR="001C5C55" w:rsidRPr="00713AEE" w:rsidRDefault="001C5C55" w:rsidP="00713AEE">
      <w:pPr>
        <w:spacing w:line="276" w:lineRule="auto"/>
        <w:ind w:firstLine="0"/>
        <w:jc w:val="center"/>
        <w:rPr>
          <w:rFonts w:ascii="Tahoma" w:hAnsi="Tahoma" w:cs="Tahoma"/>
          <w:b/>
          <w:sz w:val="24"/>
          <w:szCs w:val="24"/>
        </w:rPr>
      </w:pPr>
    </w:p>
    <w:p w14:paraId="02A472BA" w14:textId="2402C483" w:rsidR="00997C3E" w:rsidRPr="00713AEE" w:rsidRDefault="00A31306" w:rsidP="00713AEE">
      <w:pPr>
        <w:spacing w:line="276" w:lineRule="auto"/>
        <w:ind w:firstLine="708"/>
        <w:rPr>
          <w:rFonts w:ascii="Tahoma" w:hAnsi="Tahoma" w:cs="Tahoma"/>
          <w:b/>
          <w:sz w:val="24"/>
          <w:szCs w:val="24"/>
          <w:lang w:val="es-ES_tradnl"/>
        </w:rPr>
      </w:pPr>
      <w:r w:rsidRPr="00713AEE">
        <w:rPr>
          <w:rFonts w:ascii="Tahoma" w:hAnsi="Tahoma" w:cs="Tahoma"/>
          <w:sz w:val="24"/>
          <w:szCs w:val="24"/>
          <w:lang w:val="es-ES_tradnl"/>
        </w:rPr>
        <w:t>Teniendo en cuenta que el artículo 15 del Decreto No. 806 del 4 de junio de 2020, expedido por el Ministerio de Justicia y del Derecho, estableció que</w:t>
      </w:r>
      <w:r w:rsidR="00F83CD6" w:rsidRPr="00713AEE">
        <w:rPr>
          <w:rFonts w:ascii="Tahoma" w:hAnsi="Tahoma" w:cs="Tahoma"/>
          <w:sz w:val="24"/>
          <w:szCs w:val="24"/>
          <w:lang w:val="es-ES_tradnl"/>
        </w:rPr>
        <w:t xml:space="preserve"> </w:t>
      </w:r>
      <w:r w:rsidRPr="00713AEE">
        <w:rPr>
          <w:rFonts w:ascii="Tahoma" w:hAnsi="Tahoma" w:cs="Tahoma"/>
          <w:sz w:val="24"/>
          <w:szCs w:val="24"/>
          <w:lang w:val="es-ES_tradnl"/>
        </w:rPr>
        <w:t>en la</w:t>
      </w:r>
      <w:r w:rsidR="00F83CD6" w:rsidRPr="00713AEE">
        <w:rPr>
          <w:rFonts w:ascii="Tahoma" w:hAnsi="Tahoma" w:cs="Tahoma"/>
          <w:sz w:val="24"/>
          <w:szCs w:val="24"/>
          <w:lang w:val="es-ES_tradnl"/>
        </w:rPr>
        <w:t xml:space="preserve"> </w:t>
      </w:r>
      <w:r w:rsidRPr="00713AEE">
        <w:rPr>
          <w:rFonts w:ascii="Tahoma" w:hAnsi="Tahoma" w:cs="Tahoma"/>
          <w:sz w:val="24"/>
          <w:szCs w:val="24"/>
          <w:lang w:val="es-ES_tradnl"/>
        </w:rPr>
        <w:t>especialidad laboral</w:t>
      </w:r>
      <w:r w:rsidRPr="00713AEE">
        <w:rPr>
          <w:rFonts w:ascii="Tahoma" w:hAnsi="Tahoma" w:cs="Tahoma"/>
          <w:sz w:val="24"/>
          <w:szCs w:val="24"/>
        </w:rPr>
        <w:t xml:space="preserve"> </w:t>
      </w:r>
      <w:r w:rsidRPr="00713AEE">
        <w:rPr>
          <w:rFonts w:ascii="Tahoma" w:hAnsi="Tahoma" w:cs="Tahoma"/>
          <w:sz w:val="24"/>
          <w:szCs w:val="24"/>
          <w:lang w:val="es-ES_tradnl"/>
        </w:rPr>
        <w:t>se proferirán por escrito</w:t>
      </w:r>
      <w:r w:rsidRPr="00713AEE">
        <w:rPr>
          <w:rFonts w:ascii="Tahoma" w:hAnsi="Tahoma" w:cs="Tahoma"/>
          <w:sz w:val="24"/>
          <w:szCs w:val="24"/>
        </w:rPr>
        <w:t xml:space="preserve"> </w:t>
      </w:r>
      <w:r w:rsidRPr="00713AEE">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713AEE">
        <w:rPr>
          <w:rFonts w:ascii="Tahoma" w:hAnsi="Tahoma" w:cs="Tahoma"/>
          <w:sz w:val="24"/>
          <w:szCs w:val="24"/>
        </w:rPr>
        <w:t xml:space="preserve">la Sala </w:t>
      </w:r>
      <w:r w:rsidR="00D204BC" w:rsidRPr="00713AEE">
        <w:rPr>
          <w:rFonts w:ascii="Tahoma" w:hAnsi="Tahoma" w:cs="Tahoma"/>
          <w:sz w:val="24"/>
          <w:szCs w:val="24"/>
        </w:rPr>
        <w:t xml:space="preserve">Primera </w:t>
      </w:r>
      <w:r w:rsidRPr="00713AEE">
        <w:rPr>
          <w:rFonts w:ascii="Tahoma" w:hAnsi="Tahoma" w:cs="Tahoma"/>
          <w:sz w:val="24"/>
          <w:szCs w:val="24"/>
        </w:rPr>
        <w:t>de Decisión Laboral del Tribunal Superior de Pereira, integrada por las Magistradas ANA LUCÍA CAICEDO CALDERÓN</w:t>
      </w:r>
      <w:r w:rsidR="00C025AF" w:rsidRPr="00713AEE">
        <w:rPr>
          <w:rFonts w:ascii="Tahoma" w:hAnsi="Tahoma" w:cs="Tahoma"/>
          <w:sz w:val="24"/>
          <w:szCs w:val="24"/>
        </w:rPr>
        <w:t>,</w:t>
      </w:r>
      <w:r w:rsidRPr="00713AEE">
        <w:rPr>
          <w:rFonts w:ascii="Tahoma" w:hAnsi="Tahoma" w:cs="Tahoma"/>
          <w:sz w:val="24"/>
          <w:szCs w:val="24"/>
        </w:rPr>
        <w:t xml:space="preserve"> como Ponente, </w:t>
      </w:r>
      <w:r w:rsidR="00C025AF" w:rsidRPr="00713AEE">
        <w:rPr>
          <w:rFonts w:ascii="Tahoma" w:hAnsi="Tahoma" w:cs="Tahoma"/>
          <w:sz w:val="24"/>
          <w:szCs w:val="24"/>
        </w:rPr>
        <w:t xml:space="preserve">y </w:t>
      </w:r>
      <w:r w:rsidRPr="00713AEE">
        <w:rPr>
          <w:rFonts w:ascii="Tahoma" w:hAnsi="Tahoma" w:cs="Tahoma"/>
          <w:sz w:val="24"/>
          <w:szCs w:val="24"/>
        </w:rPr>
        <w:t xml:space="preserve">OLGA LUCÍA HOYOS SEPÚLVEDA y el Magistrado </w:t>
      </w:r>
      <w:r w:rsidR="00C931FB" w:rsidRPr="00713AEE">
        <w:rPr>
          <w:rFonts w:ascii="Tahoma" w:hAnsi="Tahoma" w:cs="Tahoma"/>
          <w:sz w:val="24"/>
          <w:szCs w:val="24"/>
        </w:rPr>
        <w:t xml:space="preserve">GERMÁN DARÍO </w:t>
      </w:r>
      <w:r w:rsidR="00C931FB" w:rsidRPr="00713AEE">
        <w:rPr>
          <w:rFonts w:ascii="Tahoma" w:hAnsi="Tahoma" w:cs="Tahoma"/>
          <w:sz w:val="24"/>
          <w:szCs w:val="24"/>
        </w:rPr>
        <w:lastRenderedPageBreak/>
        <w:t>GOEZ VINASCO</w:t>
      </w:r>
      <w:r w:rsidRPr="00713AEE">
        <w:rPr>
          <w:rFonts w:ascii="Tahoma" w:hAnsi="Tahoma" w:cs="Tahoma"/>
          <w:sz w:val="24"/>
          <w:szCs w:val="24"/>
        </w:rPr>
        <w:t xml:space="preserve">, procede a proferir la siguiente sentencia escrita dentro del proceso </w:t>
      </w:r>
      <w:r w:rsidRPr="00E12E5F">
        <w:rPr>
          <w:rFonts w:ascii="Tahoma" w:hAnsi="Tahoma" w:cs="Tahoma"/>
          <w:b/>
          <w:sz w:val="24"/>
          <w:szCs w:val="24"/>
        </w:rPr>
        <w:t>ordinario laboral</w:t>
      </w:r>
      <w:r w:rsidRPr="00713AEE">
        <w:rPr>
          <w:rFonts w:ascii="Tahoma" w:hAnsi="Tahoma" w:cs="Tahoma"/>
          <w:sz w:val="24"/>
          <w:szCs w:val="24"/>
        </w:rPr>
        <w:t xml:space="preserve"> instaurado por</w:t>
      </w:r>
      <w:r w:rsidRPr="00713AEE">
        <w:rPr>
          <w:rFonts w:ascii="Tahoma" w:hAnsi="Tahoma" w:cs="Tahoma"/>
          <w:sz w:val="24"/>
          <w:szCs w:val="24"/>
          <w:lang w:val="es-ES_tradnl"/>
        </w:rPr>
        <w:t xml:space="preserve"> </w:t>
      </w:r>
      <w:r w:rsidR="00FC52C9" w:rsidRPr="00713AEE">
        <w:rPr>
          <w:rFonts w:ascii="Tahoma" w:hAnsi="Tahoma" w:cs="Tahoma"/>
          <w:b/>
          <w:sz w:val="24"/>
          <w:szCs w:val="24"/>
          <w:lang w:val="es-ES_tradnl"/>
        </w:rPr>
        <w:t>Fanny Isaza Marulanda</w:t>
      </w:r>
      <w:r w:rsidR="00FC52C9" w:rsidRPr="00713AEE">
        <w:rPr>
          <w:rFonts w:ascii="Tahoma" w:hAnsi="Tahoma" w:cs="Tahoma"/>
          <w:sz w:val="24"/>
          <w:szCs w:val="24"/>
          <w:lang w:val="es-ES_tradnl"/>
        </w:rPr>
        <w:t xml:space="preserve">, </w:t>
      </w:r>
      <w:bookmarkStart w:id="6" w:name="_Hlk98400908"/>
      <w:r w:rsidR="00FC52C9" w:rsidRPr="00713AEE">
        <w:rPr>
          <w:rFonts w:ascii="Tahoma" w:hAnsi="Tahoma" w:cs="Tahoma"/>
          <w:sz w:val="24"/>
          <w:szCs w:val="24"/>
          <w:lang w:val="es-ES_tradnl"/>
        </w:rPr>
        <w:t>en nombre propio y en representación del menor José Luis Garro Isaza</w:t>
      </w:r>
      <w:bookmarkEnd w:id="6"/>
      <w:r w:rsidR="00FC52C9" w:rsidRPr="00713AEE">
        <w:rPr>
          <w:rFonts w:ascii="Tahoma" w:hAnsi="Tahoma" w:cs="Tahoma"/>
          <w:sz w:val="24"/>
          <w:szCs w:val="24"/>
          <w:lang w:val="es-ES_tradnl"/>
        </w:rPr>
        <w:t>,</w:t>
      </w:r>
      <w:r w:rsidR="00FC52C9" w:rsidRPr="00713AEE">
        <w:rPr>
          <w:rFonts w:ascii="Tahoma" w:hAnsi="Tahoma" w:cs="Tahoma"/>
          <w:b/>
          <w:sz w:val="24"/>
          <w:szCs w:val="24"/>
          <w:lang w:val="es-ES_tradnl"/>
        </w:rPr>
        <w:t xml:space="preserve"> </w:t>
      </w:r>
      <w:r w:rsidR="00324DDD" w:rsidRPr="00713AEE">
        <w:rPr>
          <w:rFonts w:ascii="Tahoma" w:hAnsi="Tahoma" w:cs="Tahoma"/>
          <w:sz w:val="24"/>
          <w:szCs w:val="24"/>
          <w:lang w:val="es-ES_tradnl"/>
        </w:rPr>
        <w:t xml:space="preserve">en contra de la </w:t>
      </w:r>
      <w:r w:rsidR="00324DDD" w:rsidRPr="00713AEE">
        <w:rPr>
          <w:rFonts w:ascii="Tahoma" w:hAnsi="Tahoma" w:cs="Tahoma"/>
          <w:b/>
          <w:sz w:val="24"/>
          <w:szCs w:val="24"/>
          <w:lang w:val="es-ES_tradnl"/>
        </w:rPr>
        <w:t>A</w:t>
      </w:r>
      <w:r w:rsidR="001C5C55" w:rsidRPr="00713AEE">
        <w:rPr>
          <w:rFonts w:ascii="Tahoma" w:hAnsi="Tahoma" w:cs="Tahoma"/>
          <w:b/>
          <w:sz w:val="24"/>
          <w:szCs w:val="24"/>
          <w:lang w:val="es-ES_tradnl"/>
        </w:rPr>
        <w:t xml:space="preserve">dministradora </w:t>
      </w:r>
      <w:r w:rsidR="00FF5922" w:rsidRPr="00713AEE">
        <w:rPr>
          <w:rFonts w:ascii="Tahoma" w:hAnsi="Tahoma" w:cs="Tahoma"/>
          <w:b/>
          <w:sz w:val="24"/>
          <w:szCs w:val="24"/>
          <w:lang w:val="es-ES_tradnl"/>
        </w:rPr>
        <w:t>Colombiana de Pensiones – Colpensiones</w:t>
      </w:r>
      <w:r w:rsidR="00C931FB" w:rsidRPr="00713AEE">
        <w:rPr>
          <w:rFonts w:ascii="Tahoma" w:hAnsi="Tahoma" w:cs="Tahoma"/>
          <w:b/>
          <w:sz w:val="24"/>
          <w:szCs w:val="24"/>
          <w:lang w:val="es-ES_tradnl"/>
        </w:rPr>
        <w:t>.</w:t>
      </w:r>
    </w:p>
    <w:p w14:paraId="78B1D395" w14:textId="77777777" w:rsidR="00115FB2" w:rsidRPr="00713AEE" w:rsidRDefault="00115FB2" w:rsidP="00713AEE">
      <w:pPr>
        <w:spacing w:line="276" w:lineRule="auto"/>
        <w:ind w:firstLine="708"/>
        <w:rPr>
          <w:rFonts w:ascii="Tahoma" w:hAnsi="Tahoma" w:cs="Tahoma"/>
          <w:sz w:val="24"/>
          <w:szCs w:val="24"/>
          <w:lang w:val="es-ES_tradnl"/>
        </w:rPr>
      </w:pPr>
    </w:p>
    <w:p w14:paraId="10189EAD" w14:textId="75A5C745" w:rsidR="00A31306" w:rsidRPr="00713AEE" w:rsidRDefault="00A31306" w:rsidP="00713AEE">
      <w:pPr>
        <w:pStyle w:val="paragraph"/>
        <w:spacing w:before="0" w:beforeAutospacing="0" w:after="0" w:afterAutospacing="0" w:line="276" w:lineRule="auto"/>
        <w:jc w:val="center"/>
        <w:textAlignment w:val="baseline"/>
        <w:rPr>
          <w:rStyle w:val="normaltextrun"/>
          <w:rFonts w:ascii="Tahoma" w:hAnsi="Tahoma" w:cs="Tahoma"/>
          <w:b/>
          <w:bCs/>
        </w:rPr>
      </w:pPr>
      <w:r w:rsidRPr="00713AEE">
        <w:rPr>
          <w:rStyle w:val="normaltextrun"/>
          <w:rFonts w:ascii="Tahoma" w:hAnsi="Tahoma" w:cs="Tahoma"/>
          <w:b/>
          <w:bCs/>
        </w:rPr>
        <w:t>PUNTO A TRATAR</w:t>
      </w:r>
    </w:p>
    <w:p w14:paraId="73DA8A83" w14:textId="77777777" w:rsidR="009F5A96" w:rsidRPr="00713AEE" w:rsidRDefault="009F5A96" w:rsidP="00713AEE">
      <w:pPr>
        <w:pStyle w:val="paragraph"/>
        <w:spacing w:before="0" w:beforeAutospacing="0" w:after="0" w:afterAutospacing="0" w:line="276" w:lineRule="auto"/>
        <w:jc w:val="center"/>
        <w:textAlignment w:val="baseline"/>
        <w:rPr>
          <w:rStyle w:val="normaltextrun"/>
          <w:rFonts w:ascii="Tahoma" w:hAnsi="Tahoma" w:cs="Tahoma"/>
          <w:b/>
          <w:bCs/>
        </w:rPr>
      </w:pPr>
    </w:p>
    <w:p w14:paraId="1B8C11DD" w14:textId="228A7D56" w:rsidR="00A31306" w:rsidRPr="00713AEE" w:rsidRDefault="00A31306" w:rsidP="00713AEE">
      <w:pPr>
        <w:spacing w:line="276" w:lineRule="auto"/>
        <w:ind w:firstLine="708"/>
        <w:rPr>
          <w:rFonts w:ascii="Tahoma" w:hAnsi="Tahoma" w:cs="Tahoma"/>
          <w:sz w:val="24"/>
          <w:szCs w:val="24"/>
          <w:lang w:val="es-ES_tradnl"/>
        </w:rPr>
      </w:pPr>
      <w:r w:rsidRPr="00713AEE">
        <w:rPr>
          <w:rStyle w:val="normaltextrun"/>
          <w:rFonts w:ascii="Tahoma" w:hAnsi="Tahoma" w:cs="Tahoma"/>
          <w:sz w:val="24"/>
          <w:szCs w:val="24"/>
        </w:rPr>
        <w:t>Por medio de esta providencia procede la Sala a</w:t>
      </w:r>
      <w:r w:rsidRPr="00713AEE">
        <w:rPr>
          <w:rFonts w:ascii="Tahoma" w:hAnsi="Tahoma" w:cs="Tahoma"/>
          <w:sz w:val="24"/>
          <w:szCs w:val="24"/>
        </w:rPr>
        <w:t xml:space="preserve"> revolver </w:t>
      </w:r>
      <w:r w:rsidR="000654D8" w:rsidRPr="00713AEE">
        <w:rPr>
          <w:rFonts w:ascii="Tahoma" w:hAnsi="Tahoma" w:cs="Tahoma"/>
          <w:sz w:val="24"/>
          <w:szCs w:val="24"/>
        </w:rPr>
        <w:t>e</w:t>
      </w:r>
      <w:r w:rsidRPr="00713AEE">
        <w:rPr>
          <w:rFonts w:ascii="Tahoma" w:hAnsi="Tahoma" w:cs="Tahoma"/>
          <w:sz w:val="24"/>
          <w:szCs w:val="24"/>
        </w:rPr>
        <w:t>l recurso de apelación interpuesto por</w:t>
      </w:r>
      <w:r w:rsidR="000B7630" w:rsidRPr="00713AEE">
        <w:rPr>
          <w:rFonts w:ascii="Tahoma" w:hAnsi="Tahoma" w:cs="Tahoma"/>
          <w:sz w:val="24"/>
          <w:szCs w:val="24"/>
        </w:rPr>
        <w:t xml:space="preserve"> </w:t>
      </w:r>
      <w:r w:rsidR="000654D8" w:rsidRPr="00713AEE">
        <w:rPr>
          <w:rFonts w:ascii="Tahoma" w:hAnsi="Tahoma" w:cs="Tahoma"/>
          <w:sz w:val="24"/>
          <w:szCs w:val="24"/>
        </w:rPr>
        <w:t xml:space="preserve">la apoderada de Colpensiones </w:t>
      </w:r>
      <w:r w:rsidR="00DC4A83" w:rsidRPr="00713AEE">
        <w:rPr>
          <w:rFonts w:ascii="Tahoma" w:hAnsi="Tahoma" w:cs="Tahoma"/>
          <w:sz w:val="24"/>
          <w:szCs w:val="24"/>
        </w:rPr>
        <w:t>e</w:t>
      </w:r>
      <w:r w:rsidRPr="00713AEE">
        <w:rPr>
          <w:rFonts w:ascii="Tahoma" w:hAnsi="Tahoma" w:cs="Tahoma"/>
          <w:sz w:val="24"/>
          <w:szCs w:val="24"/>
          <w:lang w:val="es-CO"/>
        </w:rPr>
        <w:t xml:space="preserve">n contra de la sentencia proferida </w:t>
      </w:r>
      <w:r w:rsidR="009F7B32" w:rsidRPr="00713AEE">
        <w:rPr>
          <w:rFonts w:ascii="Tahoma" w:hAnsi="Tahoma" w:cs="Tahoma"/>
          <w:sz w:val="24"/>
          <w:szCs w:val="24"/>
          <w:lang w:val="es-CO"/>
        </w:rPr>
        <w:t xml:space="preserve">el </w:t>
      </w:r>
      <w:r w:rsidR="000654D8" w:rsidRPr="00713AEE">
        <w:rPr>
          <w:rFonts w:ascii="Tahoma" w:hAnsi="Tahoma" w:cs="Tahoma"/>
          <w:sz w:val="24"/>
          <w:szCs w:val="24"/>
          <w:lang w:val="es-CO"/>
        </w:rPr>
        <w:t>11</w:t>
      </w:r>
      <w:r w:rsidR="00FF5527" w:rsidRPr="00713AEE">
        <w:rPr>
          <w:rFonts w:ascii="Tahoma" w:hAnsi="Tahoma" w:cs="Tahoma"/>
          <w:sz w:val="24"/>
          <w:szCs w:val="24"/>
          <w:lang w:val="es-CO"/>
        </w:rPr>
        <w:t xml:space="preserve"> de </w:t>
      </w:r>
      <w:r w:rsidR="000654D8" w:rsidRPr="00713AEE">
        <w:rPr>
          <w:rFonts w:ascii="Tahoma" w:hAnsi="Tahoma" w:cs="Tahoma"/>
          <w:sz w:val="24"/>
          <w:szCs w:val="24"/>
          <w:lang w:val="es-CO"/>
        </w:rPr>
        <w:t xml:space="preserve">octubre </w:t>
      </w:r>
      <w:r w:rsidR="00FF5527" w:rsidRPr="00713AEE">
        <w:rPr>
          <w:rFonts w:ascii="Tahoma" w:hAnsi="Tahoma" w:cs="Tahoma"/>
          <w:sz w:val="24"/>
          <w:szCs w:val="24"/>
          <w:lang w:val="es-CO"/>
        </w:rPr>
        <w:t>de 2021</w:t>
      </w:r>
      <w:r w:rsidR="000604EB" w:rsidRPr="00713AEE">
        <w:rPr>
          <w:rFonts w:ascii="Tahoma" w:hAnsi="Tahoma" w:cs="Tahoma"/>
          <w:sz w:val="24"/>
          <w:szCs w:val="24"/>
          <w:lang w:val="es-CO"/>
        </w:rPr>
        <w:t>,</w:t>
      </w:r>
      <w:r w:rsidR="000F4167" w:rsidRPr="00713AEE">
        <w:rPr>
          <w:rFonts w:ascii="Tahoma" w:hAnsi="Tahoma" w:cs="Tahoma"/>
          <w:sz w:val="24"/>
          <w:szCs w:val="24"/>
          <w:lang w:val="es-CO"/>
        </w:rPr>
        <w:t xml:space="preserve"> </w:t>
      </w:r>
      <w:r w:rsidRPr="00713AEE">
        <w:rPr>
          <w:rFonts w:ascii="Tahoma" w:hAnsi="Tahoma" w:cs="Tahoma"/>
          <w:sz w:val="24"/>
          <w:szCs w:val="24"/>
          <w:lang w:val="es-CO"/>
        </w:rPr>
        <w:t xml:space="preserve">por el Juzgado </w:t>
      </w:r>
      <w:r w:rsidR="004445A9" w:rsidRPr="00713AEE">
        <w:rPr>
          <w:rFonts w:ascii="Tahoma" w:hAnsi="Tahoma" w:cs="Tahoma"/>
          <w:sz w:val="24"/>
          <w:szCs w:val="24"/>
          <w:lang w:val="es-CO"/>
        </w:rPr>
        <w:t>Primero</w:t>
      </w:r>
      <w:r w:rsidR="00AE218E" w:rsidRPr="00713AEE">
        <w:rPr>
          <w:rFonts w:ascii="Tahoma" w:hAnsi="Tahoma" w:cs="Tahoma"/>
          <w:sz w:val="24"/>
          <w:szCs w:val="24"/>
          <w:lang w:val="es-CO"/>
        </w:rPr>
        <w:t xml:space="preserve"> </w:t>
      </w:r>
      <w:r w:rsidRPr="00713AEE">
        <w:rPr>
          <w:rFonts w:ascii="Tahoma" w:hAnsi="Tahoma" w:cs="Tahoma"/>
          <w:sz w:val="24"/>
          <w:szCs w:val="24"/>
          <w:lang w:val="es-CO"/>
        </w:rPr>
        <w:t>Laboral del Circuito de Pereira</w:t>
      </w:r>
      <w:r w:rsidR="00636982" w:rsidRPr="00713AEE">
        <w:rPr>
          <w:rFonts w:ascii="Tahoma" w:hAnsi="Tahoma" w:cs="Tahoma"/>
          <w:sz w:val="24"/>
          <w:szCs w:val="24"/>
          <w:lang w:val="es-CO"/>
        </w:rPr>
        <w:t>. Asimismo, se revisará íntegramente la decisión de primer grado en virtud del grado jurisdiccional de consulta consagrado en el artículo 69 del C.P.T. y la s.s., al haber sido adversa a los intereses de la aludida entidad.</w:t>
      </w:r>
      <w:r w:rsidR="00372658" w:rsidRPr="00713AEE">
        <w:rPr>
          <w:rFonts w:ascii="Tahoma" w:hAnsi="Tahoma" w:cs="Tahoma"/>
          <w:sz w:val="24"/>
          <w:szCs w:val="24"/>
          <w:lang w:val="es-CO"/>
        </w:rPr>
        <w:t xml:space="preserve"> </w:t>
      </w:r>
      <w:r w:rsidRPr="00713AEE">
        <w:rPr>
          <w:rStyle w:val="normaltextrun"/>
          <w:rFonts w:ascii="Tahoma" w:hAnsi="Tahoma" w:cs="Tahoma"/>
          <w:sz w:val="24"/>
          <w:szCs w:val="24"/>
        </w:rPr>
        <w:t>Para ello se tiene en cuenta lo siguiente: </w:t>
      </w:r>
    </w:p>
    <w:p w14:paraId="67961BE8" w14:textId="590EF7F5" w:rsidR="001C5C55" w:rsidRPr="00713AEE" w:rsidRDefault="001C5C55" w:rsidP="00713AE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04B97E35" w14:textId="29119595" w:rsidR="00A31306" w:rsidRPr="00713AEE" w:rsidRDefault="00A31306" w:rsidP="00713AEE">
      <w:pPr>
        <w:pStyle w:val="Sinespaciado"/>
        <w:numPr>
          <w:ilvl w:val="0"/>
          <w:numId w:val="2"/>
        </w:numPr>
        <w:tabs>
          <w:tab w:val="left" w:pos="0"/>
          <w:tab w:val="left" w:pos="284"/>
        </w:tabs>
        <w:spacing w:line="276" w:lineRule="auto"/>
        <w:ind w:left="0" w:firstLine="0"/>
        <w:jc w:val="center"/>
        <w:rPr>
          <w:rFonts w:ascii="Tahoma" w:hAnsi="Tahoma" w:cs="Tahoma"/>
          <w:b/>
        </w:rPr>
      </w:pPr>
      <w:r w:rsidRPr="00713AEE">
        <w:rPr>
          <w:rFonts w:ascii="Tahoma" w:hAnsi="Tahoma" w:cs="Tahoma"/>
          <w:b/>
        </w:rPr>
        <w:t xml:space="preserve">La demanda y </w:t>
      </w:r>
      <w:r w:rsidR="00115FB2" w:rsidRPr="00713AEE">
        <w:rPr>
          <w:rFonts w:ascii="Tahoma" w:hAnsi="Tahoma" w:cs="Tahoma"/>
          <w:b/>
        </w:rPr>
        <w:t xml:space="preserve">la </w:t>
      </w:r>
      <w:r w:rsidRPr="00713AEE">
        <w:rPr>
          <w:rFonts w:ascii="Tahoma" w:hAnsi="Tahoma" w:cs="Tahoma"/>
          <w:b/>
        </w:rPr>
        <w:t>contestación</w:t>
      </w:r>
      <w:r w:rsidR="00115FB2" w:rsidRPr="00713AEE">
        <w:rPr>
          <w:rFonts w:ascii="Tahoma" w:hAnsi="Tahoma" w:cs="Tahoma"/>
          <w:b/>
        </w:rPr>
        <w:t xml:space="preserve"> de la demanda</w:t>
      </w:r>
    </w:p>
    <w:p w14:paraId="5B2B7272" w14:textId="1FD4A226" w:rsidR="001C5C55" w:rsidRPr="00713AEE" w:rsidRDefault="001C5C55" w:rsidP="00713AEE">
      <w:pPr>
        <w:pStyle w:val="Sinespaciado"/>
        <w:spacing w:line="276" w:lineRule="auto"/>
        <w:rPr>
          <w:rFonts w:ascii="Tahoma" w:hAnsi="Tahoma" w:cs="Tahoma"/>
        </w:rPr>
      </w:pPr>
    </w:p>
    <w:p w14:paraId="01CCA831" w14:textId="3E63D3E8" w:rsidR="00303408" w:rsidRPr="00713AEE" w:rsidRDefault="00F95604" w:rsidP="00713AEE">
      <w:pPr>
        <w:spacing w:line="276" w:lineRule="auto"/>
        <w:rPr>
          <w:rFonts w:ascii="Tahoma" w:hAnsi="Tahoma" w:cs="Tahoma"/>
          <w:sz w:val="24"/>
          <w:szCs w:val="24"/>
          <w:lang w:val="es-CO"/>
        </w:rPr>
      </w:pPr>
      <w:r w:rsidRPr="00713AEE">
        <w:rPr>
          <w:rFonts w:ascii="Tahoma" w:hAnsi="Tahoma" w:cs="Tahoma"/>
          <w:sz w:val="24"/>
          <w:szCs w:val="24"/>
          <w:lang w:val="es-CO"/>
        </w:rPr>
        <w:t>La citada demandante solicita que</w:t>
      </w:r>
      <w:r w:rsidR="00636982" w:rsidRPr="00713AEE">
        <w:rPr>
          <w:rFonts w:ascii="Tahoma" w:hAnsi="Tahoma" w:cs="Tahoma"/>
          <w:sz w:val="24"/>
          <w:szCs w:val="24"/>
          <w:lang w:val="es-CO"/>
        </w:rPr>
        <w:t xml:space="preserve"> </w:t>
      </w:r>
      <w:r w:rsidR="00357B04" w:rsidRPr="00713AEE">
        <w:rPr>
          <w:rFonts w:ascii="Tahoma" w:hAnsi="Tahoma" w:cs="Tahoma"/>
          <w:sz w:val="24"/>
          <w:szCs w:val="24"/>
          <w:lang w:val="es-CO"/>
        </w:rPr>
        <w:t xml:space="preserve">se </w:t>
      </w:r>
      <w:r w:rsidR="00303408" w:rsidRPr="00713AEE">
        <w:rPr>
          <w:rFonts w:ascii="Tahoma" w:hAnsi="Tahoma" w:cs="Tahoma"/>
          <w:sz w:val="24"/>
          <w:szCs w:val="24"/>
          <w:lang w:val="es-CO"/>
        </w:rPr>
        <w:t xml:space="preserve">condene a Colpensiones, previa declaración del derecho, a reconocerle </w:t>
      </w:r>
      <w:r w:rsidR="000B2F6B" w:rsidRPr="00713AEE">
        <w:rPr>
          <w:rFonts w:ascii="Tahoma" w:hAnsi="Tahoma" w:cs="Tahoma"/>
          <w:sz w:val="24"/>
          <w:szCs w:val="24"/>
          <w:lang w:val="es-CO"/>
        </w:rPr>
        <w:t xml:space="preserve">a ella y a su hijo, José Luís Garro Isaza, </w:t>
      </w:r>
      <w:r w:rsidR="00303408" w:rsidRPr="00713AEE">
        <w:rPr>
          <w:rFonts w:ascii="Tahoma" w:hAnsi="Tahoma" w:cs="Tahoma"/>
          <w:sz w:val="24"/>
          <w:szCs w:val="24"/>
          <w:lang w:val="es-CO"/>
        </w:rPr>
        <w:t xml:space="preserve">la pensión de sobrevivientes causada con ocasión </w:t>
      </w:r>
      <w:r w:rsidR="009F5A96" w:rsidRPr="00713AEE">
        <w:rPr>
          <w:rFonts w:ascii="Tahoma" w:hAnsi="Tahoma" w:cs="Tahoma"/>
          <w:sz w:val="24"/>
          <w:szCs w:val="24"/>
          <w:lang w:val="es-CO"/>
        </w:rPr>
        <w:t xml:space="preserve">del deceso </w:t>
      </w:r>
      <w:r w:rsidR="00303408" w:rsidRPr="00713AEE">
        <w:rPr>
          <w:rFonts w:ascii="Tahoma" w:hAnsi="Tahoma" w:cs="Tahoma"/>
          <w:sz w:val="24"/>
          <w:szCs w:val="24"/>
          <w:lang w:val="es-CO"/>
        </w:rPr>
        <w:t>de</w:t>
      </w:r>
      <w:r w:rsidR="000B2F6B" w:rsidRPr="00713AEE">
        <w:rPr>
          <w:rFonts w:ascii="Tahoma" w:hAnsi="Tahoma" w:cs="Tahoma"/>
          <w:sz w:val="24"/>
          <w:szCs w:val="24"/>
          <w:lang w:val="es-CO"/>
        </w:rPr>
        <w:t xml:space="preserve"> su compañero y padre</w:t>
      </w:r>
      <w:r w:rsidR="00303408" w:rsidRPr="00713AEE">
        <w:rPr>
          <w:rFonts w:ascii="Tahoma" w:hAnsi="Tahoma" w:cs="Tahoma"/>
          <w:sz w:val="24"/>
          <w:szCs w:val="24"/>
          <w:lang w:val="es-CO"/>
        </w:rPr>
        <w:t xml:space="preserve">, </w:t>
      </w:r>
      <w:r w:rsidR="000B2F6B" w:rsidRPr="00713AEE">
        <w:rPr>
          <w:rFonts w:ascii="Tahoma" w:hAnsi="Tahoma" w:cs="Tahoma"/>
          <w:sz w:val="24"/>
          <w:szCs w:val="24"/>
          <w:lang w:val="es-CO"/>
        </w:rPr>
        <w:t>José Garro Garcés</w:t>
      </w:r>
      <w:r w:rsidR="00303408" w:rsidRPr="00713AEE">
        <w:rPr>
          <w:rFonts w:ascii="Tahoma" w:hAnsi="Tahoma" w:cs="Tahoma"/>
          <w:sz w:val="24"/>
          <w:szCs w:val="24"/>
          <w:lang w:val="es-CO"/>
        </w:rPr>
        <w:t xml:space="preserve">, a partir del </w:t>
      </w:r>
      <w:r w:rsidR="000B2F6B" w:rsidRPr="00713AEE">
        <w:rPr>
          <w:rFonts w:ascii="Tahoma" w:hAnsi="Tahoma" w:cs="Tahoma"/>
          <w:sz w:val="24"/>
          <w:szCs w:val="24"/>
          <w:lang w:val="es-CO"/>
        </w:rPr>
        <w:t>8 de abril de 2014</w:t>
      </w:r>
      <w:r w:rsidR="00303408" w:rsidRPr="00713AEE">
        <w:rPr>
          <w:rFonts w:ascii="Tahoma" w:hAnsi="Tahoma" w:cs="Tahoma"/>
          <w:sz w:val="24"/>
          <w:szCs w:val="24"/>
          <w:lang w:val="es-CO"/>
        </w:rPr>
        <w:t>, en cuantía del salario mínimo, más los intereses moratorios</w:t>
      </w:r>
      <w:r w:rsidR="000B2F6B" w:rsidRPr="00713AEE">
        <w:rPr>
          <w:rFonts w:ascii="Tahoma" w:hAnsi="Tahoma" w:cs="Tahoma"/>
          <w:sz w:val="24"/>
          <w:szCs w:val="24"/>
          <w:lang w:val="es-CO"/>
        </w:rPr>
        <w:t>, lo ultra y extra petita y,</w:t>
      </w:r>
      <w:r w:rsidR="00303408" w:rsidRPr="00713AEE">
        <w:rPr>
          <w:rFonts w:ascii="Tahoma" w:hAnsi="Tahoma" w:cs="Tahoma"/>
          <w:sz w:val="24"/>
          <w:szCs w:val="24"/>
          <w:lang w:val="es-CO"/>
        </w:rPr>
        <w:t xml:space="preserve"> las costas procesales.</w:t>
      </w:r>
    </w:p>
    <w:p w14:paraId="762B88B4" w14:textId="7F286496" w:rsidR="00303408" w:rsidRPr="00713AEE" w:rsidRDefault="00303408" w:rsidP="00713AEE">
      <w:pPr>
        <w:spacing w:line="276" w:lineRule="auto"/>
        <w:rPr>
          <w:rFonts w:ascii="Tahoma" w:hAnsi="Tahoma" w:cs="Tahoma"/>
          <w:sz w:val="24"/>
          <w:szCs w:val="24"/>
          <w:lang w:val="es-CO"/>
        </w:rPr>
      </w:pPr>
    </w:p>
    <w:p w14:paraId="5179EA43" w14:textId="624A0AE5" w:rsidR="00DF2387" w:rsidRPr="00713AEE" w:rsidRDefault="00303408" w:rsidP="00713AEE">
      <w:pPr>
        <w:spacing w:line="276" w:lineRule="auto"/>
        <w:rPr>
          <w:rFonts w:ascii="Tahoma" w:hAnsi="Tahoma" w:cs="Tahoma"/>
          <w:sz w:val="24"/>
          <w:szCs w:val="24"/>
          <w:lang w:val="es-CO"/>
        </w:rPr>
      </w:pPr>
      <w:r w:rsidRPr="00713AEE">
        <w:rPr>
          <w:rFonts w:ascii="Tahoma" w:hAnsi="Tahoma" w:cs="Tahoma"/>
          <w:sz w:val="24"/>
          <w:szCs w:val="24"/>
          <w:lang w:val="es-CO"/>
        </w:rPr>
        <w:t xml:space="preserve">Para así pedir, manifiesta que </w:t>
      </w:r>
      <w:r w:rsidR="00DF2387" w:rsidRPr="00713AEE">
        <w:rPr>
          <w:rFonts w:ascii="Tahoma" w:hAnsi="Tahoma" w:cs="Tahoma"/>
          <w:sz w:val="24"/>
          <w:szCs w:val="24"/>
          <w:lang w:val="es-CO"/>
        </w:rPr>
        <w:t>convivió con el señor José Garro Garcés desde diciembre de 1997</w:t>
      </w:r>
      <w:r w:rsidR="00D50D13" w:rsidRPr="00713AEE">
        <w:rPr>
          <w:rFonts w:ascii="Tahoma" w:hAnsi="Tahoma" w:cs="Tahoma"/>
          <w:sz w:val="24"/>
          <w:szCs w:val="24"/>
          <w:lang w:val="es-CO"/>
        </w:rPr>
        <w:t xml:space="preserve">, en </w:t>
      </w:r>
      <w:r w:rsidR="00DF2387" w:rsidRPr="00713AEE">
        <w:rPr>
          <w:rFonts w:ascii="Tahoma" w:hAnsi="Tahoma" w:cs="Tahoma"/>
          <w:sz w:val="24"/>
          <w:szCs w:val="24"/>
          <w:lang w:val="es-CO"/>
        </w:rPr>
        <w:t xml:space="preserve">unión marital de hecho que fue declarada por el Juzgado Promiscuo </w:t>
      </w:r>
      <w:r w:rsidR="00D50D13" w:rsidRPr="00713AEE">
        <w:rPr>
          <w:rFonts w:ascii="Tahoma" w:hAnsi="Tahoma" w:cs="Tahoma"/>
          <w:sz w:val="24"/>
          <w:szCs w:val="24"/>
          <w:lang w:val="es-CO"/>
        </w:rPr>
        <w:t xml:space="preserve">del Circuito </w:t>
      </w:r>
      <w:r w:rsidR="00DF2387" w:rsidRPr="00713AEE">
        <w:rPr>
          <w:rFonts w:ascii="Tahoma" w:hAnsi="Tahoma" w:cs="Tahoma"/>
          <w:sz w:val="24"/>
          <w:szCs w:val="24"/>
          <w:lang w:val="es-CO"/>
        </w:rPr>
        <w:t>de La Virginia</w:t>
      </w:r>
      <w:r w:rsidR="0075665C" w:rsidRPr="00713AEE">
        <w:rPr>
          <w:rFonts w:ascii="Tahoma" w:hAnsi="Tahoma" w:cs="Tahoma"/>
          <w:sz w:val="24"/>
          <w:szCs w:val="24"/>
          <w:lang w:val="es-CO"/>
        </w:rPr>
        <w:t xml:space="preserve"> el 18 de abril de 2017, dentro del proceso radicado con el número 2016-00246.</w:t>
      </w:r>
    </w:p>
    <w:p w14:paraId="4D90EED3" w14:textId="4C26E340" w:rsidR="0075665C" w:rsidRPr="00713AEE" w:rsidRDefault="0075665C" w:rsidP="00713AEE">
      <w:pPr>
        <w:spacing w:line="276" w:lineRule="auto"/>
        <w:rPr>
          <w:rFonts w:ascii="Tahoma" w:hAnsi="Tahoma" w:cs="Tahoma"/>
          <w:sz w:val="24"/>
          <w:szCs w:val="24"/>
          <w:lang w:val="es-CO"/>
        </w:rPr>
      </w:pPr>
    </w:p>
    <w:p w14:paraId="0AE8FCD9" w14:textId="276CD9C8" w:rsidR="0075665C" w:rsidRPr="00713AEE" w:rsidRDefault="0075665C" w:rsidP="00713AEE">
      <w:pPr>
        <w:spacing w:line="276" w:lineRule="auto"/>
        <w:rPr>
          <w:rFonts w:ascii="Tahoma" w:hAnsi="Tahoma" w:cs="Tahoma"/>
          <w:sz w:val="24"/>
          <w:szCs w:val="24"/>
          <w:lang w:val="es-CO"/>
        </w:rPr>
      </w:pPr>
      <w:r w:rsidRPr="00713AEE">
        <w:rPr>
          <w:rFonts w:ascii="Tahoma" w:hAnsi="Tahoma" w:cs="Tahoma"/>
          <w:sz w:val="24"/>
          <w:szCs w:val="24"/>
          <w:lang w:val="es-CO"/>
        </w:rPr>
        <w:t xml:space="preserve">Añade que en dicha relación se procreó </w:t>
      </w:r>
      <w:r w:rsidR="009F5A96" w:rsidRPr="00713AEE">
        <w:rPr>
          <w:rFonts w:ascii="Tahoma" w:hAnsi="Tahoma" w:cs="Tahoma"/>
          <w:sz w:val="24"/>
          <w:szCs w:val="24"/>
          <w:lang w:val="es-CO"/>
        </w:rPr>
        <w:t xml:space="preserve">a </w:t>
      </w:r>
      <w:r w:rsidRPr="00713AEE">
        <w:rPr>
          <w:rFonts w:ascii="Tahoma" w:hAnsi="Tahoma" w:cs="Tahoma"/>
          <w:sz w:val="24"/>
          <w:szCs w:val="24"/>
          <w:lang w:val="es-CO"/>
        </w:rPr>
        <w:t>José Luís Garro Isaza</w:t>
      </w:r>
      <w:r w:rsidR="005E3E35" w:rsidRPr="00713AEE">
        <w:rPr>
          <w:rFonts w:ascii="Tahoma" w:hAnsi="Tahoma" w:cs="Tahoma"/>
          <w:sz w:val="24"/>
          <w:szCs w:val="24"/>
          <w:lang w:val="es-CO"/>
        </w:rPr>
        <w:t>, quien a la fecha de la demanda contaba con 15 años de edad; además, refiere que su compañero fue pensionado por invalidez de origen profesional por el entonces Instituto de Seguros Sociales</w:t>
      </w:r>
      <w:r w:rsidR="00604715" w:rsidRPr="00713AEE">
        <w:rPr>
          <w:rFonts w:ascii="Tahoma" w:hAnsi="Tahoma" w:cs="Tahoma"/>
          <w:sz w:val="24"/>
          <w:szCs w:val="24"/>
          <w:lang w:val="es-CO"/>
        </w:rPr>
        <w:t xml:space="preserve">, </w:t>
      </w:r>
      <w:r w:rsidR="00F85C0A" w:rsidRPr="00713AEE">
        <w:rPr>
          <w:rFonts w:ascii="Tahoma" w:hAnsi="Tahoma" w:cs="Tahoma"/>
          <w:sz w:val="24"/>
          <w:szCs w:val="24"/>
          <w:lang w:val="es-CO"/>
        </w:rPr>
        <w:t>a través de la Resolución 03725 del 20 de diciembre de 1991, la cual estaba a cargo de Positiva S.A.</w:t>
      </w:r>
    </w:p>
    <w:p w14:paraId="01163117" w14:textId="4B65F0A8" w:rsidR="00F85C0A" w:rsidRPr="00713AEE" w:rsidRDefault="00F85C0A" w:rsidP="00713AEE">
      <w:pPr>
        <w:spacing w:line="276" w:lineRule="auto"/>
        <w:rPr>
          <w:rFonts w:ascii="Tahoma" w:hAnsi="Tahoma" w:cs="Tahoma"/>
          <w:sz w:val="24"/>
          <w:szCs w:val="24"/>
          <w:lang w:val="es-CO"/>
        </w:rPr>
      </w:pPr>
    </w:p>
    <w:p w14:paraId="3FB7D496" w14:textId="5879FD42" w:rsidR="00F85C0A" w:rsidRPr="00713AEE" w:rsidRDefault="00F85C0A" w:rsidP="00713AEE">
      <w:pPr>
        <w:spacing w:line="276" w:lineRule="auto"/>
        <w:rPr>
          <w:rFonts w:ascii="Tahoma" w:hAnsi="Tahoma" w:cs="Tahoma"/>
          <w:sz w:val="24"/>
          <w:szCs w:val="24"/>
          <w:lang w:val="es-CO"/>
        </w:rPr>
      </w:pPr>
      <w:r w:rsidRPr="00713AEE">
        <w:rPr>
          <w:rFonts w:ascii="Tahoma" w:hAnsi="Tahoma" w:cs="Tahoma"/>
          <w:sz w:val="24"/>
          <w:szCs w:val="24"/>
          <w:lang w:val="es-CO"/>
        </w:rPr>
        <w:t xml:space="preserve">Sostiene que </w:t>
      </w:r>
      <w:r w:rsidR="00582903" w:rsidRPr="00713AEE">
        <w:rPr>
          <w:rFonts w:ascii="Tahoma" w:hAnsi="Tahoma" w:cs="Tahoma"/>
          <w:sz w:val="24"/>
          <w:szCs w:val="24"/>
          <w:lang w:val="es-CO"/>
        </w:rPr>
        <w:t xml:space="preserve">el 8 de abril de 2014 </w:t>
      </w:r>
      <w:r w:rsidRPr="00713AEE">
        <w:rPr>
          <w:rFonts w:ascii="Tahoma" w:hAnsi="Tahoma" w:cs="Tahoma"/>
          <w:sz w:val="24"/>
          <w:szCs w:val="24"/>
          <w:lang w:val="es-CO"/>
        </w:rPr>
        <w:t xml:space="preserve">el señor Garro Garcés </w:t>
      </w:r>
      <w:r w:rsidR="00582903" w:rsidRPr="00713AEE">
        <w:rPr>
          <w:rFonts w:ascii="Tahoma" w:hAnsi="Tahoma" w:cs="Tahoma"/>
          <w:sz w:val="24"/>
          <w:szCs w:val="24"/>
          <w:lang w:val="es-CO"/>
        </w:rPr>
        <w:t xml:space="preserve">solicitó ante Colpensiones la pensión de vejez, </w:t>
      </w:r>
      <w:r w:rsidR="009F5A96" w:rsidRPr="00713AEE">
        <w:rPr>
          <w:rFonts w:ascii="Tahoma" w:hAnsi="Tahoma" w:cs="Tahoma"/>
          <w:sz w:val="24"/>
          <w:szCs w:val="24"/>
          <w:lang w:val="es-CO"/>
        </w:rPr>
        <w:t>por</w:t>
      </w:r>
      <w:r w:rsidR="00582903" w:rsidRPr="00713AEE">
        <w:rPr>
          <w:rFonts w:ascii="Tahoma" w:hAnsi="Tahoma" w:cs="Tahoma"/>
          <w:sz w:val="24"/>
          <w:szCs w:val="24"/>
          <w:lang w:val="es-CO"/>
        </w:rPr>
        <w:t xml:space="preserve"> contar con 1163 semanas cotizadas entre el 5 de diciembre de 1970 y el 19 de octubre de 1995; prestación que fue denegada por dicha entidad mediante la Resolución </w:t>
      </w:r>
      <w:r w:rsidR="00CC6EF6" w:rsidRPr="00713AEE">
        <w:rPr>
          <w:rFonts w:ascii="Tahoma" w:hAnsi="Tahoma" w:cs="Tahoma"/>
          <w:sz w:val="24"/>
          <w:szCs w:val="24"/>
          <w:lang w:val="es-CO"/>
        </w:rPr>
        <w:t xml:space="preserve">GNR </w:t>
      </w:r>
      <w:r w:rsidR="00582903" w:rsidRPr="00713AEE">
        <w:rPr>
          <w:rFonts w:ascii="Tahoma" w:hAnsi="Tahoma" w:cs="Tahoma"/>
          <w:sz w:val="24"/>
          <w:szCs w:val="24"/>
          <w:lang w:val="es-CO"/>
        </w:rPr>
        <w:t xml:space="preserve">296871 del 25 de agosto de 2014, bajo el argumento de que </w:t>
      </w:r>
      <w:r w:rsidR="009F5A96" w:rsidRPr="00713AEE">
        <w:rPr>
          <w:rFonts w:ascii="Tahoma" w:hAnsi="Tahoma" w:cs="Tahoma"/>
          <w:sz w:val="24"/>
          <w:szCs w:val="24"/>
          <w:lang w:val="es-CO"/>
        </w:rPr>
        <w:t xml:space="preserve">se presentaba una </w:t>
      </w:r>
      <w:r w:rsidR="00582903" w:rsidRPr="00713AEE">
        <w:rPr>
          <w:rFonts w:ascii="Tahoma" w:hAnsi="Tahoma" w:cs="Tahoma"/>
          <w:sz w:val="24"/>
          <w:szCs w:val="24"/>
          <w:lang w:val="es-CO"/>
        </w:rPr>
        <w:t>incompatibilidad legal en el sistema general de pensiones.</w:t>
      </w:r>
      <w:r w:rsidR="00CC6EF6" w:rsidRPr="00713AEE">
        <w:rPr>
          <w:rFonts w:ascii="Tahoma" w:hAnsi="Tahoma" w:cs="Tahoma"/>
          <w:sz w:val="24"/>
          <w:szCs w:val="24"/>
          <w:lang w:val="es-CO"/>
        </w:rPr>
        <w:t xml:space="preserve"> Dicho acto fue confirmado a través de las Resoluciones GNR 427468 del 18 de diciembre de 2014 y VPB 47211 del 3 de junio de 2015.</w:t>
      </w:r>
    </w:p>
    <w:p w14:paraId="211AFCB9" w14:textId="77777777" w:rsidR="00F85C0A" w:rsidRPr="00713AEE" w:rsidRDefault="00F85C0A" w:rsidP="00713AEE">
      <w:pPr>
        <w:spacing w:line="276" w:lineRule="auto"/>
        <w:rPr>
          <w:rFonts w:ascii="Tahoma" w:hAnsi="Tahoma" w:cs="Tahoma"/>
          <w:sz w:val="24"/>
          <w:szCs w:val="24"/>
          <w:lang w:val="es-CO"/>
        </w:rPr>
      </w:pPr>
    </w:p>
    <w:p w14:paraId="51415CE5" w14:textId="69F8904E" w:rsidR="00B24210" w:rsidRPr="00713AEE" w:rsidRDefault="009D6B6E" w:rsidP="00713AEE">
      <w:pPr>
        <w:spacing w:line="276" w:lineRule="auto"/>
        <w:rPr>
          <w:rFonts w:ascii="Tahoma" w:hAnsi="Tahoma" w:cs="Tahoma"/>
          <w:sz w:val="24"/>
          <w:szCs w:val="24"/>
          <w:lang w:val="es-CO"/>
        </w:rPr>
      </w:pPr>
      <w:r w:rsidRPr="00713AEE">
        <w:rPr>
          <w:rFonts w:ascii="Tahoma" w:hAnsi="Tahoma" w:cs="Tahoma"/>
          <w:sz w:val="24"/>
          <w:szCs w:val="24"/>
          <w:lang w:val="es-CO"/>
        </w:rPr>
        <w:t>Señala</w:t>
      </w:r>
      <w:r w:rsidR="00BE06D0" w:rsidRPr="00713AEE">
        <w:rPr>
          <w:rFonts w:ascii="Tahoma" w:hAnsi="Tahoma" w:cs="Tahoma"/>
          <w:sz w:val="24"/>
          <w:szCs w:val="24"/>
          <w:lang w:val="es-CO"/>
        </w:rPr>
        <w:t xml:space="preserve"> que José Garro Garcés </w:t>
      </w:r>
      <w:r w:rsidR="00F85C0A" w:rsidRPr="00713AEE">
        <w:rPr>
          <w:rFonts w:ascii="Tahoma" w:hAnsi="Tahoma" w:cs="Tahoma"/>
          <w:sz w:val="24"/>
          <w:szCs w:val="24"/>
          <w:lang w:val="es-CO"/>
        </w:rPr>
        <w:t>falleció el 20 de junio de 2016,</w:t>
      </w:r>
      <w:r w:rsidR="00B24210" w:rsidRPr="00713AEE">
        <w:rPr>
          <w:rFonts w:ascii="Tahoma" w:hAnsi="Tahoma" w:cs="Tahoma"/>
          <w:sz w:val="24"/>
          <w:szCs w:val="24"/>
          <w:lang w:val="es-CO"/>
        </w:rPr>
        <w:t xml:space="preserve"> por lo que ella</w:t>
      </w:r>
      <w:r w:rsidR="00BE06D0" w:rsidRPr="00713AEE">
        <w:rPr>
          <w:rFonts w:ascii="Tahoma" w:hAnsi="Tahoma" w:cs="Tahoma"/>
          <w:sz w:val="24"/>
          <w:szCs w:val="24"/>
          <w:lang w:val="es-CO"/>
        </w:rPr>
        <w:t xml:space="preserve"> solicitó el reconocimiento de la pensión de sobrevivientes</w:t>
      </w:r>
      <w:r w:rsidR="00B24210" w:rsidRPr="00713AEE">
        <w:rPr>
          <w:rFonts w:ascii="Tahoma" w:hAnsi="Tahoma" w:cs="Tahoma"/>
          <w:sz w:val="24"/>
          <w:szCs w:val="24"/>
          <w:lang w:val="es-CO"/>
        </w:rPr>
        <w:t xml:space="preserve"> ante la demandada</w:t>
      </w:r>
      <w:r w:rsidR="00BE06D0" w:rsidRPr="00713AEE">
        <w:rPr>
          <w:rFonts w:ascii="Tahoma" w:hAnsi="Tahoma" w:cs="Tahoma"/>
          <w:sz w:val="24"/>
          <w:szCs w:val="24"/>
          <w:lang w:val="es-CO"/>
        </w:rPr>
        <w:t xml:space="preserve">, la cual </w:t>
      </w:r>
      <w:r w:rsidR="00B24210" w:rsidRPr="00713AEE">
        <w:rPr>
          <w:rFonts w:ascii="Tahoma" w:hAnsi="Tahoma" w:cs="Tahoma"/>
          <w:sz w:val="24"/>
          <w:szCs w:val="24"/>
          <w:lang w:val="es-CO"/>
        </w:rPr>
        <w:t>la negó en la Resolución GNR 280615 del 22 de septiembre de 2016, bajo el argumento de que aquel no contaba con 50 semanas cotizadas en los 3 años anteriores a su óbito.</w:t>
      </w:r>
    </w:p>
    <w:p w14:paraId="7FC4EC87" w14:textId="40B30256" w:rsidR="009D6B6E" w:rsidRPr="00713AEE" w:rsidRDefault="009D6B6E" w:rsidP="00713AEE">
      <w:pPr>
        <w:spacing w:line="276" w:lineRule="auto"/>
        <w:rPr>
          <w:rFonts w:ascii="Tahoma" w:hAnsi="Tahoma" w:cs="Tahoma"/>
          <w:sz w:val="24"/>
          <w:szCs w:val="24"/>
          <w:lang w:val="es-CO"/>
        </w:rPr>
      </w:pPr>
    </w:p>
    <w:p w14:paraId="2E6D6A7F" w14:textId="41108609" w:rsidR="009D6B6E" w:rsidRPr="00713AEE" w:rsidRDefault="009D6B6E" w:rsidP="00713AEE">
      <w:pPr>
        <w:spacing w:line="276" w:lineRule="auto"/>
        <w:rPr>
          <w:rFonts w:ascii="Tahoma" w:hAnsi="Tahoma" w:cs="Tahoma"/>
          <w:sz w:val="24"/>
          <w:szCs w:val="24"/>
          <w:lang w:val="es-CO"/>
        </w:rPr>
      </w:pPr>
      <w:r w:rsidRPr="00713AEE">
        <w:rPr>
          <w:rFonts w:ascii="Tahoma" w:hAnsi="Tahoma" w:cs="Tahoma"/>
          <w:sz w:val="24"/>
          <w:szCs w:val="24"/>
          <w:lang w:val="es-CO"/>
        </w:rPr>
        <w:lastRenderedPageBreak/>
        <w:t>Por último, considera que la pensión de sobrevivientes debe reconocerse desde el 8 de abril de 2014, en razón a que en esa fecha su compañero cumplía los requisitos para acceder a la pensión de vejez.</w:t>
      </w:r>
    </w:p>
    <w:p w14:paraId="4174D4F8" w14:textId="51E57878" w:rsidR="002F67A6" w:rsidRPr="00713AEE" w:rsidRDefault="002F67A6" w:rsidP="00713AEE">
      <w:pPr>
        <w:spacing w:line="276" w:lineRule="auto"/>
        <w:rPr>
          <w:rFonts w:ascii="Tahoma" w:hAnsi="Tahoma" w:cs="Tahoma"/>
          <w:sz w:val="24"/>
          <w:szCs w:val="24"/>
          <w:lang w:val="es-CO"/>
        </w:rPr>
      </w:pPr>
    </w:p>
    <w:p w14:paraId="46843A93" w14:textId="05682A62" w:rsidR="00B24210" w:rsidRPr="00713AEE" w:rsidRDefault="008B77B6" w:rsidP="00713AEE">
      <w:pPr>
        <w:spacing w:line="276" w:lineRule="auto"/>
        <w:rPr>
          <w:rFonts w:ascii="Tahoma" w:hAnsi="Tahoma" w:cs="Tahoma"/>
          <w:sz w:val="24"/>
          <w:szCs w:val="24"/>
          <w:lang w:val="es-CO"/>
        </w:rPr>
      </w:pPr>
      <w:r w:rsidRPr="00713AEE">
        <w:rPr>
          <w:rFonts w:ascii="Tahoma" w:hAnsi="Tahoma" w:cs="Tahoma"/>
          <w:b/>
          <w:sz w:val="24"/>
          <w:szCs w:val="24"/>
          <w:lang w:val="es-CO"/>
        </w:rPr>
        <w:t xml:space="preserve">Colpensiones </w:t>
      </w:r>
      <w:r w:rsidRPr="00713AEE">
        <w:rPr>
          <w:rFonts w:ascii="Tahoma" w:hAnsi="Tahoma" w:cs="Tahoma"/>
          <w:sz w:val="24"/>
          <w:szCs w:val="24"/>
          <w:lang w:val="es-CO"/>
        </w:rPr>
        <w:t xml:space="preserve">se opuso a la prosperidad de las pretensiones aduciendo </w:t>
      </w:r>
      <w:r w:rsidR="00AE1F81" w:rsidRPr="00713AEE">
        <w:rPr>
          <w:rFonts w:ascii="Tahoma" w:hAnsi="Tahoma" w:cs="Tahoma"/>
          <w:sz w:val="24"/>
          <w:szCs w:val="24"/>
        </w:rPr>
        <w:t>que</w:t>
      </w:r>
      <w:r w:rsidR="00637654" w:rsidRPr="00713AEE">
        <w:rPr>
          <w:rFonts w:ascii="Tahoma" w:hAnsi="Tahoma" w:cs="Tahoma"/>
          <w:sz w:val="24"/>
          <w:szCs w:val="24"/>
          <w:lang w:val="es-CO"/>
        </w:rPr>
        <w:t xml:space="preserve"> </w:t>
      </w:r>
      <w:r w:rsidR="00EB2E0B" w:rsidRPr="00713AEE">
        <w:rPr>
          <w:rFonts w:ascii="Tahoma" w:hAnsi="Tahoma" w:cs="Tahoma"/>
          <w:sz w:val="24"/>
          <w:szCs w:val="24"/>
          <w:lang w:val="es-CO"/>
        </w:rPr>
        <w:t xml:space="preserve">el causante no </w:t>
      </w:r>
      <w:r w:rsidR="00D41B49" w:rsidRPr="00713AEE">
        <w:rPr>
          <w:rFonts w:ascii="Tahoma" w:hAnsi="Tahoma" w:cs="Tahoma"/>
          <w:sz w:val="24"/>
          <w:szCs w:val="24"/>
          <w:lang w:val="es-CO"/>
        </w:rPr>
        <w:t xml:space="preserve">dejó acreditada </w:t>
      </w:r>
      <w:r w:rsidR="00EB2E0B" w:rsidRPr="00713AEE">
        <w:rPr>
          <w:rFonts w:ascii="Tahoma" w:hAnsi="Tahoma" w:cs="Tahoma"/>
          <w:sz w:val="24"/>
          <w:szCs w:val="24"/>
          <w:lang w:val="es-CO"/>
        </w:rPr>
        <w:t xml:space="preserve">la densidad de semanas </w:t>
      </w:r>
      <w:r w:rsidR="00D41B49" w:rsidRPr="00713AEE">
        <w:rPr>
          <w:rFonts w:ascii="Tahoma" w:hAnsi="Tahoma" w:cs="Tahoma"/>
          <w:sz w:val="24"/>
          <w:szCs w:val="24"/>
          <w:lang w:val="es-CO"/>
        </w:rPr>
        <w:t xml:space="preserve">exigida en la Ley 797 de 2003, para que la actora accediera a la prestación deprecada. En ese sentido, propuso como excepciones de mérito las que denominó </w:t>
      </w:r>
      <w:r w:rsidR="00A55FAB" w:rsidRPr="00713AEE">
        <w:rPr>
          <w:rFonts w:ascii="Tahoma" w:hAnsi="Tahoma" w:cs="Tahoma"/>
          <w:sz w:val="24"/>
          <w:szCs w:val="24"/>
          <w:lang w:val="es-CO"/>
        </w:rPr>
        <w:t xml:space="preserve">“Inexistencia de la obligación demandada” y “Prescripción”. </w:t>
      </w:r>
      <w:r w:rsidR="00D41B49" w:rsidRPr="00713AEE">
        <w:rPr>
          <w:rFonts w:ascii="Tahoma" w:hAnsi="Tahoma" w:cs="Tahoma"/>
          <w:sz w:val="24"/>
          <w:szCs w:val="24"/>
          <w:lang w:val="es-CO"/>
        </w:rPr>
        <w:t xml:space="preserve"> </w:t>
      </w:r>
    </w:p>
    <w:p w14:paraId="2C0C66E4" w14:textId="77777777" w:rsidR="00A4245F" w:rsidRPr="00713AEE" w:rsidRDefault="00A4245F" w:rsidP="00713AEE">
      <w:pPr>
        <w:spacing w:line="276" w:lineRule="auto"/>
        <w:rPr>
          <w:rFonts w:ascii="Tahoma" w:hAnsi="Tahoma" w:cs="Tahoma"/>
          <w:sz w:val="24"/>
          <w:szCs w:val="24"/>
        </w:rPr>
      </w:pPr>
    </w:p>
    <w:p w14:paraId="6E92720B" w14:textId="7389AAF0" w:rsidR="00A31306" w:rsidRPr="00713AEE" w:rsidRDefault="00A31306" w:rsidP="00713AEE">
      <w:pPr>
        <w:pStyle w:val="Prrafodelista"/>
        <w:numPr>
          <w:ilvl w:val="0"/>
          <w:numId w:val="2"/>
        </w:numPr>
        <w:spacing w:line="276" w:lineRule="auto"/>
        <w:jc w:val="center"/>
        <w:rPr>
          <w:rFonts w:ascii="Tahoma" w:hAnsi="Tahoma" w:cs="Tahoma"/>
          <w:b/>
          <w:lang w:val="es-CO"/>
        </w:rPr>
      </w:pPr>
      <w:r w:rsidRPr="00713AEE">
        <w:rPr>
          <w:rFonts w:ascii="Tahoma" w:hAnsi="Tahoma" w:cs="Tahoma"/>
          <w:b/>
          <w:lang w:val="es-CO"/>
        </w:rPr>
        <w:t>Sentencia de primera instancia</w:t>
      </w:r>
    </w:p>
    <w:p w14:paraId="032E0903" w14:textId="77777777" w:rsidR="005F4AA0" w:rsidRPr="00713AEE" w:rsidRDefault="005F4AA0" w:rsidP="00713AEE">
      <w:pPr>
        <w:spacing w:line="276" w:lineRule="auto"/>
        <w:ind w:firstLine="708"/>
        <w:rPr>
          <w:rFonts w:ascii="Tahoma" w:hAnsi="Tahoma" w:cs="Tahoma"/>
          <w:sz w:val="24"/>
          <w:szCs w:val="24"/>
          <w:lang w:val="es-CO"/>
        </w:rPr>
      </w:pPr>
    </w:p>
    <w:p w14:paraId="3BE1EEDE" w14:textId="4BBA365B" w:rsidR="007205BB" w:rsidRPr="00713AEE" w:rsidRDefault="008705F8" w:rsidP="00713AEE">
      <w:pPr>
        <w:spacing w:line="276" w:lineRule="auto"/>
        <w:ind w:firstLine="708"/>
        <w:rPr>
          <w:rFonts w:ascii="Tahoma" w:hAnsi="Tahoma" w:cs="Tahoma"/>
          <w:sz w:val="24"/>
          <w:szCs w:val="24"/>
        </w:rPr>
      </w:pPr>
      <w:r w:rsidRPr="00713AEE">
        <w:rPr>
          <w:rFonts w:ascii="Tahoma" w:hAnsi="Tahoma" w:cs="Tahoma"/>
          <w:sz w:val="24"/>
          <w:szCs w:val="24"/>
          <w:lang w:val="es-CO"/>
        </w:rPr>
        <w:t>La jueza de primer grado</w:t>
      </w:r>
      <w:r w:rsidR="00C4557D" w:rsidRPr="00713AEE">
        <w:rPr>
          <w:rFonts w:ascii="Tahoma" w:hAnsi="Tahoma" w:cs="Tahoma"/>
          <w:sz w:val="24"/>
          <w:szCs w:val="24"/>
          <w:lang w:val="es-CO"/>
        </w:rPr>
        <w:t xml:space="preserve"> declaró </w:t>
      </w:r>
      <w:r w:rsidR="008C1230" w:rsidRPr="00713AEE">
        <w:rPr>
          <w:rFonts w:ascii="Tahoma" w:hAnsi="Tahoma" w:cs="Tahoma"/>
          <w:sz w:val="24"/>
          <w:szCs w:val="24"/>
          <w:lang w:val="es-CO"/>
        </w:rPr>
        <w:t>no</w:t>
      </w:r>
      <w:r w:rsidR="009D6B6E" w:rsidRPr="00713AEE">
        <w:rPr>
          <w:rFonts w:ascii="Tahoma" w:hAnsi="Tahoma" w:cs="Tahoma"/>
          <w:sz w:val="24"/>
          <w:szCs w:val="24"/>
        </w:rPr>
        <w:t xml:space="preserve"> probada</w:t>
      </w:r>
      <w:r w:rsidR="008C1230" w:rsidRPr="00713AEE">
        <w:rPr>
          <w:rFonts w:ascii="Tahoma" w:hAnsi="Tahoma" w:cs="Tahoma"/>
          <w:sz w:val="24"/>
          <w:szCs w:val="24"/>
        </w:rPr>
        <w:t>s</w:t>
      </w:r>
      <w:r w:rsidR="009D6B6E" w:rsidRPr="00713AEE">
        <w:rPr>
          <w:rFonts w:ascii="Tahoma" w:hAnsi="Tahoma" w:cs="Tahoma"/>
          <w:sz w:val="24"/>
          <w:szCs w:val="24"/>
        </w:rPr>
        <w:t xml:space="preserve"> la</w:t>
      </w:r>
      <w:r w:rsidR="008C1230" w:rsidRPr="00713AEE">
        <w:rPr>
          <w:rFonts w:ascii="Tahoma" w:hAnsi="Tahoma" w:cs="Tahoma"/>
          <w:sz w:val="24"/>
          <w:szCs w:val="24"/>
        </w:rPr>
        <w:t>s</w:t>
      </w:r>
      <w:r w:rsidR="009D6B6E" w:rsidRPr="00713AEE">
        <w:rPr>
          <w:rFonts w:ascii="Tahoma" w:hAnsi="Tahoma" w:cs="Tahoma"/>
          <w:sz w:val="24"/>
          <w:szCs w:val="24"/>
        </w:rPr>
        <w:t xml:space="preserve"> excepci</w:t>
      </w:r>
      <w:r w:rsidR="008C1230" w:rsidRPr="00713AEE">
        <w:rPr>
          <w:rFonts w:ascii="Tahoma" w:hAnsi="Tahoma" w:cs="Tahoma"/>
          <w:sz w:val="24"/>
          <w:szCs w:val="24"/>
        </w:rPr>
        <w:t xml:space="preserve">ones </w:t>
      </w:r>
      <w:r w:rsidR="009D6B6E" w:rsidRPr="00713AEE">
        <w:rPr>
          <w:rFonts w:ascii="Tahoma" w:hAnsi="Tahoma" w:cs="Tahoma"/>
          <w:sz w:val="24"/>
          <w:szCs w:val="24"/>
        </w:rPr>
        <w:t>propuesta</w:t>
      </w:r>
      <w:r w:rsidR="008C1230" w:rsidRPr="00713AEE">
        <w:rPr>
          <w:rFonts w:ascii="Tahoma" w:hAnsi="Tahoma" w:cs="Tahoma"/>
          <w:sz w:val="24"/>
          <w:szCs w:val="24"/>
        </w:rPr>
        <w:t>s</w:t>
      </w:r>
      <w:r w:rsidR="009D6B6E" w:rsidRPr="00713AEE">
        <w:rPr>
          <w:rFonts w:ascii="Tahoma" w:hAnsi="Tahoma" w:cs="Tahoma"/>
          <w:sz w:val="24"/>
          <w:szCs w:val="24"/>
        </w:rPr>
        <w:t xml:space="preserve"> por </w:t>
      </w:r>
      <w:r w:rsidR="008C1230" w:rsidRPr="00713AEE">
        <w:rPr>
          <w:rFonts w:ascii="Tahoma" w:hAnsi="Tahoma" w:cs="Tahoma"/>
          <w:sz w:val="24"/>
          <w:szCs w:val="24"/>
        </w:rPr>
        <w:t>Colpensiones</w:t>
      </w:r>
      <w:r w:rsidR="007205BB" w:rsidRPr="00713AEE">
        <w:rPr>
          <w:rFonts w:ascii="Tahoma" w:hAnsi="Tahoma" w:cs="Tahoma"/>
          <w:sz w:val="24"/>
          <w:szCs w:val="24"/>
        </w:rPr>
        <w:t xml:space="preserve"> y, consecuencialmente, determinó que </w:t>
      </w:r>
      <w:r w:rsidR="009D6B6E" w:rsidRPr="00713AEE">
        <w:rPr>
          <w:rFonts w:ascii="Tahoma" w:hAnsi="Tahoma" w:cs="Tahoma"/>
          <w:sz w:val="24"/>
          <w:szCs w:val="24"/>
        </w:rPr>
        <w:t xml:space="preserve">el señor </w:t>
      </w:r>
      <w:r w:rsidR="007205BB" w:rsidRPr="00713AEE">
        <w:rPr>
          <w:rFonts w:ascii="Tahoma" w:hAnsi="Tahoma" w:cs="Tahoma"/>
          <w:sz w:val="24"/>
          <w:szCs w:val="24"/>
        </w:rPr>
        <w:t xml:space="preserve">José Garro Garcés fue </w:t>
      </w:r>
      <w:r w:rsidR="009D6B6E" w:rsidRPr="00713AEE">
        <w:rPr>
          <w:rFonts w:ascii="Tahoma" w:hAnsi="Tahoma" w:cs="Tahoma"/>
          <w:sz w:val="24"/>
          <w:szCs w:val="24"/>
        </w:rPr>
        <w:t xml:space="preserve">  beneficiario del </w:t>
      </w:r>
      <w:r w:rsidR="007205BB" w:rsidRPr="00713AEE">
        <w:rPr>
          <w:rFonts w:ascii="Tahoma" w:hAnsi="Tahoma" w:cs="Tahoma"/>
          <w:sz w:val="24"/>
          <w:szCs w:val="24"/>
        </w:rPr>
        <w:t>r</w:t>
      </w:r>
      <w:r w:rsidR="009D6B6E" w:rsidRPr="00713AEE">
        <w:rPr>
          <w:rFonts w:ascii="Tahoma" w:hAnsi="Tahoma" w:cs="Tahoma"/>
          <w:sz w:val="24"/>
          <w:szCs w:val="24"/>
        </w:rPr>
        <w:t>égimen</w:t>
      </w:r>
      <w:r w:rsidR="007205BB" w:rsidRPr="00713AEE">
        <w:rPr>
          <w:rFonts w:ascii="Tahoma" w:hAnsi="Tahoma" w:cs="Tahoma"/>
          <w:sz w:val="24"/>
          <w:szCs w:val="24"/>
        </w:rPr>
        <w:t xml:space="preserve"> </w:t>
      </w:r>
      <w:r w:rsidR="009D6B6E" w:rsidRPr="00713AEE">
        <w:rPr>
          <w:rFonts w:ascii="Tahoma" w:hAnsi="Tahoma" w:cs="Tahoma"/>
          <w:sz w:val="24"/>
          <w:szCs w:val="24"/>
        </w:rPr>
        <w:t xml:space="preserve">de </w:t>
      </w:r>
      <w:r w:rsidR="007205BB" w:rsidRPr="00713AEE">
        <w:rPr>
          <w:rFonts w:ascii="Tahoma" w:hAnsi="Tahoma" w:cs="Tahoma"/>
          <w:sz w:val="24"/>
          <w:szCs w:val="24"/>
        </w:rPr>
        <w:t>t</w:t>
      </w:r>
      <w:r w:rsidR="009D6B6E" w:rsidRPr="00713AEE">
        <w:rPr>
          <w:rFonts w:ascii="Tahoma" w:hAnsi="Tahoma" w:cs="Tahoma"/>
          <w:sz w:val="24"/>
          <w:szCs w:val="24"/>
        </w:rPr>
        <w:t>ransición establecido por el artículo 36 de la Ley 100 de 1993,</w:t>
      </w:r>
      <w:r w:rsidR="007205BB" w:rsidRPr="00713AEE">
        <w:rPr>
          <w:rFonts w:ascii="Tahoma" w:hAnsi="Tahoma" w:cs="Tahoma"/>
          <w:sz w:val="24"/>
          <w:szCs w:val="24"/>
        </w:rPr>
        <w:t xml:space="preserve"> por lo que tenía derecho a la pensión de vejez consagrada en el Acuerdo 049 de 1990</w:t>
      </w:r>
      <w:r w:rsidR="009D6B6E" w:rsidRPr="00713AEE">
        <w:rPr>
          <w:rFonts w:ascii="Tahoma" w:hAnsi="Tahoma" w:cs="Tahoma"/>
          <w:sz w:val="24"/>
          <w:szCs w:val="24"/>
        </w:rPr>
        <w:t xml:space="preserve"> desde el 8 de abril de  2014,  en  cuantía  de  </w:t>
      </w:r>
      <w:r w:rsidR="007205BB" w:rsidRPr="00713AEE">
        <w:rPr>
          <w:rFonts w:ascii="Tahoma" w:hAnsi="Tahoma" w:cs="Tahoma"/>
          <w:sz w:val="24"/>
          <w:szCs w:val="24"/>
        </w:rPr>
        <w:t xml:space="preserve">un salario mínimo y por </w:t>
      </w:r>
      <w:r w:rsidR="009D6B6E" w:rsidRPr="00713AEE">
        <w:rPr>
          <w:rFonts w:ascii="Tahoma" w:hAnsi="Tahoma" w:cs="Tahoma"/>
          <w:sz w:val="24"/>
          <w:szCs w:val="24"/>
        </w:rPr>
        <w:t xml:space="preserve">14 mesadas pensionales al año, </w:t>
      </w:r>
      <w:r w:rsidR="007205BB" w:rsidRPr="00713AEE">
        <w:rPr>
          <w:rFonts w:ascii="Tahoma" w:hAnsi="Tahoma" w:cs="Tahoma"/>
          <w:sz w:val="24"/>
          <w:szCs w:val="24"/>
        </w:rPr>
        <w:t xml:space="preserve">debiéndose </w:t>
      </w:r>
      <w:r w:rsidR="009D6B6E" w:rsidRPr="00713AEE">
        <w:rPr>
          <w:rFonts w:ascii="Tahoma" w:hAnsi="Tahoma" w:cs="Tahoma"/>
          <w:sz w:val="24"/>
          <w:szCs w:val="24"/>
        </w:rPr>
        <w:t>reconocer</w:t>
      </w:r>
      <w:r w:rsidR="007205BB" w:rsidRPr="00713AEE">
        <w:rPr>
          <w:rFonts w:ascii="Tahoma" w:hAnsi="Tahoma" w:cs="Tahoma"/>
          <w:sz w:val="24"/>
          <w:szCs w:val="24"/>
        </w:rPr>
        <w:t xml:space="preserve"> retroactivamente</w:t>
      </w:r>
      <w:r w:rsidR="009D6B6E" w:rsidRPr="00713AEE">
        <w:rPr>
          <w:rFonts w:ascii="Tahoma" w:hAnsi="Tahoma" w:cs="Tahoma"/>
          <w:sz w:val="24"/>
          <w:szCs w:val="24"/>
        </w:rPr>
        <w:t xml:space="preserve"> de manera </w:t>
      </w:r>
      <w:r w:rsidR="007205BB" w:rsidRPr="00713AEE">
        <w:rPr>
          <w:rFonts w:ascii="Tahoma" w:hAnsi="Tahoma" w:cs="Tahoma"/>
          <w:sz w:val="24"/>
          <w:szCs w:val="24"/>
        </w:rPr>
        <w:t xml:space="preserve">post mortem hasta el día de su deceso, acaecido el </w:t>
      </w:r>
      <w:r w:rsidR="009D6B6E" w:rsidRPr="00713AEE">
        <w:rPr>
          <w:rFonts w:ascii="Tahoma" w:hAnsi="Tahoma" w:cs="Tahoma"/>
          <w:sz w:val="24"/>
          <w:szCs w:val="24"/>
        </w:rPr>
        <w:t>20 de junio de 2016, lo que corresponde</w:t>
      </w:r>
      <w:r w:rsidR="00F35F34" w:rsidRPr="00713AEE">
        <w:rPr>
          <w:rFonts w:ascii="Tahoma" w:hAnsi="Tahoma" w:cs="Tahoma"/>
          <w:sz w:val="24"/>
          <w:szCs w:val="24"/>
        </w:rPr>
        <w:t xml:space="preserve"> a un retroactivo </w:t>
      </w:r>
      <w:r w:rsidR="009D6B6E" w:rsidRPr="00713AEE">
        <w:rPr>
          <w:rFonts w:ascii="Tahoma" w:hAnsi="Tahoma" w:cs="Tahoma"/>
          <w:sz w:val="24"/>
          <w:szCs w:val="24"/>
        </w:rPr>
        <w:t>de $19.539.790</w:t>
      </w:r>
      <w:r w:rsidR="00F35F34" w:rsidRPr="00713AEE">
        <w:rPr>
          <w:rFonts w:ascii="Tahoma" w:hAnsi="Tahoma" w:cs="Tahoma"/>
          <w:sz w:val="24"/>
          <w:szCs w:val="24"/>
        </w:rPr>
        <w:t>,</w:t>
      </w:r>
      <w:r w:rsidR="009D6B6E" w:rsidRPr="00713AEE">
        <w:rPr>
          <w:rFonts w:ascii="Tahoma" w:hAnsi="Tahoma" w:cs="Tahoma"/>
          <w:sz w:val="24"/>
          <w:szCs w:val="24"/>
        </w:rPr>
        <w:t xml:space="preserve"> que debe ser cancelad</w:t>
      </w:r>
      <w:r w:rsidR="00F35F34" w:rsidRPr="00713AEE">
        <w:rPr>
          <w:rFonts w:ascii="Tahoma" w:hAnsi="Tahoma" w:cs="Tahoma"/>
          <w:sz w:val="24"/>
          <w:szCs w:val="24"/>
        </w:rPr>
        <w:t>o</w:t>
      </w:r>
      <w:r w:rsidR="009D6B6E" w:rsidRPr="00713AEE">
        <w:rPr>
          <w:rFonts w:ascii="Tahoma" w:hAnsi="Tahoma" w:cs="Tahoma"/>
          <w:sz w:val="24"/>
          <w:szCs w:val="24"/>
        </w:rPr>
        <w:t xml:space="preserve"> en favor de </w:t>
      </w:r>
      <w:r w:rsidR="007205BB" w:rsidRPr="00713AEE">
        <w:rPr>
          <w:rFonts w:ascii="Tahoma" w:hAnsi="Tahoma" w:cs="Tahoma"/>
          <w:sz w:val="24"/>
          <w:szCs w:val="24"/>
        </w:rPr>
        <w:t>su</w:t>
      </w:r>
      <w:r w:rsidR="009D6B6E" w:rsidRPr="00713AEE">
        <w:rPr>
          <w:rFonts w:ascii="Tahoma" w:hAnsi="Tahoma" w:cs="Tahoma"/>
          <w:sz w:val="24"/>
          <w:szCs w:val="24"/>
        </w:rPr>
        <w:t xml:space="preserve"> masa </w:t>
      </w:r>
      <w:proofErr w:type="spellStart"/>
      <w:r w:rsidR="00D02854" w:rsidRPr="00713AEE">
        <w:rPr>
          <w:rFonts w:ascii="Tahoma" w:hAnsi="Tahoma" w:cs="Tahoma"/>
          <w:sz w:val="24"/>
          <w:szCs w:val="24"/>
        </w:rPr>
        <w:t>sucesoral</w:t>
      </w:r>
      <w:proofErr w:type="spellEnd"/>
      <w:r w:rsidR="00D02854" w:rsidRPr="00713AEE">
        <w:rPr>
          <w:rFonts w:ascii="Tahoma" w:hAnsi="Tahoma" w:cs="Tahoma"/>
          <w:sz w:val="24"/>
          <w:szCs w:val="24"/>
        </w:rPr>
        <w:t>.</w:t>
      </w:r>
    </w:p>
    <w:p w14:paraId="36F84AE0" w14:textId="77777777" w:rsidR="007205BB" w:rsidRPr="00713AEE" w:rsidRDefault="007205BB" w:rsidP="00713AEE">
      <w:pPr>
        <w:spacing w:line="276" w:lineRule="auto"/>
        <w:ind w:firstLine="708"/>
        <w:rPr>
          <w:rFonts w:ascii="Tahoma" w:hAnsi="Tahoma" w:cs="Tahoma"/>
          <w:sz w:val="24"/>
          <w:szCs w:val="24"/>
        </w:rPr>
      </w:pPr>
    </w:p>
    <w:p w14:paraId="2384479A" w14:textId="4981C428" w:rsidR="00D02854" w:rsidRDefault="007205BB" w:rsidP="00713AEE">
      <w:pPr>
        <w:spacing w:line="276" w:lineRule="auto"/>
        <w:ind w:firstLine="708"/>
        <w:rPr>
          <w:rFonts w:ascii="Tahoma" w:hAnsi="Tahoma" w:cs="Tahoma"/>
          <w:sz w:val="24"/>
          <w:szCs w:val="24"/>
        </w:rPr>
      </w:pPr>
      <w:r w:rsidRPr="00713AEE">
        <w:rPr>
          <w:rFonts w:ascii="Tahoma" w:hAnsi="Tahoma" w:cs="Tahoma"/>
          <w:sz w:val="24"/>
          <w:szCs w:val="24"/>
        </w:rPr>
        <w:t xml:space="preserve">Por otra parte, declaró que </w:t>
      </w:r>
      <w:r w:rsidR="009D6B6E" w:rsidRPr="00713AEE">
        <w:rPr>
          <w:rFonts w:ascii="Tahoma" w:hAnsi="Tahoma" w:cs="Tahoma"/>
          <w:sz w:val="24"/>
          <w:szCs w:val="24"/>
        </w:rPr>
        <w:t xml:space="preserve">la señora </w:t>
      </w:r>
      <w:r w:rsidRPr="00713AEE">
        <w:rPr>
          <w:rFonts w:ascii="Tahoma" w:hAnsi="Tahoma" w:cs="Tahoma"/>
          <w:sz w:val="24"/>
          <w:szCs w:val="24"/>
        </w:rPr>
        <w:t>Fanny Isaza Marulanda</w:t>
      </w:r>
      <w:r w:rsidR="009D6B6E" w:rsidRPr="00713AEE">
        <w:rPr>
          <w:rFonts w:ascii="Tahoma" w:hAnsi="Tahoma" w:cs="Tahoma"/>
          <w:sz w:val="24"/>
          <w:szCs w:val="24"/>
        </w:rPr>
        <w:t>, en su condición de compañera permanente</w:t>
      </w:r>
      <w:r w:rsidRPr="00713AEE">
        <w:rPr>
          <w:rFonts w:ascii="Tahoma" w:hAnsi="Tahoma" w:cs="Tahoma"/>
          <w:sz w:val="24"/>
          <w:szCs w:val="24"/>
        </w:rPr>
        <w:t>,</w:t>
      </w:r>
      <w:r w:rsidR="009D6B6E" w:rsidRPr="00713AEE">
        <w:rPr>
          <w:rFonts w:ascii="Tahoma" w:hAnsi="Tahoma" w:cs="Tahoma"/>
          <w:sz w:val="24"/>
          <w:szCs w:val="24"/>
        </w:rPr>
        <w:t xml:space="preserve"> y el joven</w:t>
      </w:r>
      <w:r w:rsidRPr="00713AEE">
        <w:rPr>
          <w:rFonts w:ascii="Tahoma" w:hAnsi="Tahoma" w:cs="Tahoma"/>
          <w:sz w:val="24"/>
          <w:szCs w:val="24"/>
        </w:rPr>
        <w:t xml:space="preserve"> </w:t>
      </w:r>
      <w:r w:rsidR="00D02854" w:rsidRPr="00713AEE">
        <w:rPr>
          <w:rFonts w:ascii="Tahoma" w:hAnsi="Tahoma" w:cs="Tahoma"/>
          <w:sz w:val="24"/>
          <w:szCs w:val="24"/>
        </w:rPr>
        <w:t>José</w:t>
      </w:r>
      <w:r w:rsidRPr="00713AEE">
        <w:rPr>
          <w:rFonts w:ascii="Tahoma" w:hAnsi="Tahoma" w:cs="Tahoma"/>
          <w:sz w:val="24"/>
          <w:szCs w:val="24"/>
        </w:rPr>
        <w:t xml:space="preserve"> Luis Garro Isaza, </w:t>
      </w:r>
      <w:r w:rsidR="009D6B6E" w:rsidRPr="00713AEE">
        <w:rPr>
          <w:rFonts w:ascii="Tahoma" w:hAnsi="Tahoma" w:cs="Tahoma"/>
          <w:sz w:val="24"/>
          <w:szCs w:val="24"/>
        </w:rPr>
        <w:t xml:space="preserve">en calidad de hijo del señor </w:t>
      </w:r>
      <w:r w:rsidR="00D02854" w:rsidRPr="00713AEE">
        <w:rPr>
          <w:rFonts w:ascii="Tahoma" w:hAnsi="Tahoma" w:cs="Tahoma"/>
          <w:sz w:val="24"/>
          <w:szCs w:val="24"/>
        </w:rPr>
        <w:t>José</w:t>
      </w:r>
      <w:r w:rsidRPr="00713AEE">
        <w:rPr>
          <w:rFonts w:ascii="Tahoma" w:hAnsi="Tahoma" w:cs="Tahoma"/>
          <w:sz w:val="24"/>
          <w:szCs w:val="24"/>
        </w:rPr>
        <w:t xml:space="preserve"> Garro </w:t>
      </w:r>
      <w:r w:rsidR="00D02854" w:rsidRPr="00713AEE">
        <w:rPr>
          <w:rFonts w:ascii="Tahoma" w:hAnsi="Tahoma" w:cs="Tahoma"/>
          <w:sz w:val="24"/>
          <w:szCs w:val="24"/>
        </w:rPr>
        <w:t>Garcés</w:t>
      </w:r>
      <w:r w:rsidRPr="00713AEE">
        <w:rPr>
          <w:rFonts w:ascii="Tahoma" w:hAnsi="Tahoma" w:cs="Tahoma"/>
          <w:sz w:val="24"/>
          <w:szCs w:val="24"/>
        </w:rPr>
        <w:t xml:space="preserve">, </w:t>
      </w:r>
      <w:r w:rsidR="009D6B6E" w:rsidRPr="00713AEE">
        <w:rPr>
          <w:rFonts w:ascii="Tahoma" w:hAnsi="Tahoma" w:cs="Tahoma"/>
          <w:sz w:val="24"/>
          <w:szCs w:val="24"/>
        </w:rPr>
        <w:t xml:space="preserve">tienen la calidad de beneficiarios de la </w:t>
      </w:r>
      <w:r w:rsidR="00D02854" w:rsidRPr="00713AEE">
        <w:rPr>
          <w:rFonts w:ascii="Tahoma" w:hAnsi="Tahoma" w:cs="Tahoma"/>
          <w:sz w:val="24"/>
          <w:szCs w:val="24"/>
        </w:rPr>
        <w:t>sustitución</w:t>
      </w:r>
      <w:r w:rsidRPr="00713AEE">
        <w:rPr>
          <w:rFonts w:ascii="Tahoma" w:hAnsi="Tahoma" w:cs="Tahoma"/>
          <w:sz w:val="24"/>
          <w:szCs w:val="24"/>
        </w:rPr>
        <w:t xml:space="preserve"> pensional</w:t>
      </w:r>
      <w:r w:rsidR="00D02854" w:rsidRPr="00713AEE">
        <w:rPr>
          <w:rFonts w:ascii="Tahoma" w:hAnsi="Tahoma" w:cs="Tahoma"/>
          <w:sz w:val="24"/>
          <w:szCs w:val="24"/>
        </w:rPr>
        <w:t xml:space="preserve"> y</w:t>
      </w:r>
      <w:r w:rsidRPr="00713AEE">
        <w:rPr>
          <w:rFonts w:ascii="Tahoma" w:hAnsi="Tahoma" w:cs="Tahoma"/>
          <w:sz w:val="24"/>
          <w:szCs w:val="24"/>
        </w:rPr>
        <w:t xml:space="preserve">, en tal sentido, ordenó </w:t>
      </w:r>
      <w:r w:rsidR="009D6B6E" w:rsidRPr="00713AEE">
        <w:rPr>
          <w:rFonts w:ascii="Tahoma" w:hAnsi="Tahoma" w:cs="Tahoma"/>
          <w:sz w:val="24"/>
          <w:szCs w:val="24"/>
        </w:rPr>
        <w:t xml:space="preserve">a </w:t>
      </w:r>
      <w:r w:rsidRPr="00713AEE">
        <w:rPr>
          <w:rFonts w:ascii="Tahoma" w:hAnsi="Tahoma" w:cs="Tahoma"/>
          <w:sz w:val="24"/>
          <w:szCs w:val="24"/>
        </w:rPr>
        <w:t>Colpensiones</w:t>
      </w:r>
      <w:r w:rsidR="009D6B6E" w:rsidRPr="00713AEE">
        <w:rPr>
          <w:rFonts w:ascii="Tahoma" w:hAnsi="Tahoma" w:cs="Tahoma"/>
          <w:sz w:val="24"/>
          <w:szCs w:val="24"/>
        </w:rPr>
        <w:t xml:space="preserve"> </w:t>
      </w:r>
      <w:r w:rsidR="00D02854" w:rsidRPr="00713AEE">
        <w:rPr>
          <w:rFonts w:ascii="Tahoma" w:hAnsi="Tahoma" w:cs="Tahoma"/>
          <w:sz w:val="24"/>
          <w:szCs w:val="24"/>
        </w:rPr>
        <w:t xml:space="preserve">reconocerla </w:t>
      </w:r>
      <w:r w:rsidR="009D6B6E" w:rsidRPr="00713AEE">
        <w:rPr>
          <w:rFonts w:ascii="Tahoma" w:hAnsi="Tahoma" w:cs="Tahoma"/>
          <w:sz w:val="24"/>
          <w:szCs w:val="24"/>
        </w:rPr>
        <w:t>bajo los parámetros de la Ley 797 de 2003</w:t>
      </w:r>
      <w:r w:rsidR="00D02854" w:rsidRPr="00713AEE">
        <w:rPr>
          <w:rFonts w:ascii="Tahoma" w:hAnsi="Tahoma" w:cs="Tahoma"/>
          <w:sz w:val="24"/>
          <w:szCs w:val="24"/>
        </w:rPr>
        <w:t>, en un 50% para</w:t>
      </w:r>
      <w:r w:rsidR="009D6B6E" w:rsidRPr="00713AEE">
        <w:rPr>
          <w:rFonts w:ascii="Tahoma" w:hAnsi="Tahoma" w:cs="Tahoma"/>
          <w:sz w:val="24"/>
          <w:szCs w:val="24"/>
        </w:rPr>
        <w:t xml:space="preserve">  la  señora  </w:t>
      </w:r>
      <w:r w:rsidR="00D02854" w:rsidRPr="00713AEE">
        <w:rPr>
          <w:rFonts w:ascii="Tahoma" w:hAnsi="Tahoma" w:cs="Tahoma"/>
          <w:sz w:val="24"/>
          <w:szCs w:val="24"/>
        </w:rPr>
        <w:t>Isaza Marulanda</w:t>
      </w:r>
      <w:r w:rsidR="009D6B6E" w:rsidRPr="00713AEE">
        <w:rPr>
          <w:rFonts w:ascii="Tahoma" w:hAnsi="Tahoma" w:cs="Tahoma"/>
          <w:sz w:val="24"/>
          <w:szCs w:val="24"/>
        </w:rPr>
        <w:t xml:space="preserve"> y </w:t>
      </w:r>
      <w:r w:rsidR="00FC0E31" w:rsidRPr="00713AEE">
        <w:rPr>
          <w:rFonts w:ascii="Tahoma" w:hAnsi="Tahoma" w:cs="Tahoma"/>
          <w:sz w:val="24"/>
          <w:szCs w:val="24"/>
        </w:rPr>
        <w:t>un</w:t>
      </w:r>
      <w:r w:rsidR="00D02854" w:rsidRPr="00713AEE">
        <w:rPr>
          <w:rFonts w:ascii="Tahoma" w:hAnsi="Tahoma" w:cs="Tahoma"/>
          <w:sz w:val="24"/>
          <w:szCs w:val="24"/>
        </w:rPr>
        <w:t xml:space="preserve"> </w:t>
      </w:r>
      <w:r w:rsidR="009D6B6E" w:rsidRPr="00713AEE">
        <w:rPr>
          <w:rFonts w:ascii="Tahoma" w:hAnsi="Tahoma" w:cs="Tahoma"/>
          <w:sz w:val="24"/>
          <w:szCs w:val="24"/>
        </w:rPr>
        <w:t xml:space="preserve">50% </w:t>
      </w:r>
      <w:r w:rsidR="00D02854" w:rsidRPr="00713AEE">
        <w:rPr>
          <w:rFonts w:ascii="Tahoma" w:hAnsi="Tahoma" w:cs="Tahoma"/>
          <w:sz w:val="24"/>
          <w:szCs w:val="24"/>
        </w:rPr>
        <w:t>para</w:t>
      </w:r>
      <w:r w:rsidR="009D6B6E" w:rsidRPr="00713AEE">
        <w:rPr>
          <w:rFonts w:ascii="Tahoma" w:hAnsi="Tahoma" w:cs="Tahoma"/>
          <w:sz w:val="24"/>
          <w:szCs w:val="24"/>
        </w:rPr>
        <w:t xml:space="preserve"> </w:t>
      </w:r>
      <w:r w:rsidR="00FC0E31" w:rsidRPr="00713AEE">
        <w:rPr>
          <w:rFonts w:ascii="Tahoma" w:hAnsi="Tahoma" w:cs="Tahoma"/>
          <w:sz w:val="24"/>
          <w:szCs w:val="24"/>
        </w:rPr>
        <w:t>José</w:t>
      </w:r>
      <w:r w:rsidR="00D02854" w:rsidRPr="00713AEE">
        <w:rPr>
          <w:rFonts w:ascii="Tahoma" w:hAnsi="Tahoma" w:cs="Tahoma"/>
          <w:sz w:val="24"/>
          <w:szCs w:val="24"/>
        </w:rPr>
        <w:t xml:space="preserve"> </w:t>
      </w:r>
      <w:r w:rsidR="00FC0E31" w:rsidRPr="00713AEE">
        <w:rPr>
          <w:rFonts w:ascii="Tahoma" w:hAnsi="Tahoma" w:cs="Tahoma"/>
          <w:sz w:val="24"/>
          <w:szCs w:val="24"/>
        </w:rPr>
        <w:t xml:space="preserve">Luis </w:t>
      </w:r>
      <w:r w:rsidR="00D02854" w:rsidRPr="00713AEE">
        <w:rPr>
          <w:rFonts w:ascii="Tahoma" w:hAnsi="Tahoma" w:cs="Tahoma"/>
          <w:sz w:val="24"/>
          <w:szCs w:val="24"/>
        </w:rPr>
        <w:t>Garro Isaza</w:t>
      </w:r>
      <w:r w:rsidR="009D6B6E" w:rsidRPr="00713AEE">
        <w:rPr>
          <w:rFonts w:ascii="Tahoma" w:hAnsi="Tahoma" w:cs="Tahoma"/>
          <w:sz w:val="24"/>
          <w:szCs w:val="24"/>
        </w:rPr>
        <w:t>, a partir del 21 de junio de 2016 y con derecho a 14 mesadas pensionales al año</w:t>
      </w:r>
      <w:r w:rsidR="00D02854" w:rsidRPr="00713AEE">
        <w:rPr>
          <w:rFonts w:ascii="Tahoma" w:hAnsi="Tahoma" w:cs="Tahoma"/>
          <w:sz w:val="24"/>
          <w:szCs w:val="24"/>
        </w:rPr>
        <w:t>. Precisó que e</w:t>
      </w:r>
      <w:r w:rsidR="009D6B6E" w:rsidRPr="00713AEE">
        <w:rPr>
          <w:rFonts w:ascii="Tahoma" w:hAnsi="Tahoma" w:cs="Tahoma"/>
          <w:sz w:val="24"/>
          <w:szCs w:val="24"/>
        </w:rPr>
        <w:t>l derecho de este último se</w:t>
      </w:r>
      <w:r w:rsidR="00D02854" w:rsidRPr="00713AEE">
        <w:rPr>
          <w:rFonts w:ascii="Tahoma" w:hAnsi="Tahoma" w:cs="Tahoma"/>
          <w:sz w:val="24"/>
          <w:szCs w:val="24"/>
        </w:rPr>
        <w:t xml:space="preserve"> </w:t>
      </w:r>
      <w:r w:rsidR="009D6B6E" w:rsidRPr="00713AEE">
        <w:rPr>
          <w:rFonts w:ascii="Tahoma" w:hAnsi="Tahoma" w:cs="Tahoma"/>
          <w:sz w:val="24"/>
          <w:szCs w:val="24"/>
        </w:rPr>
        <w:t>limita hasta el 2 de febrero de 2021</w:t>
      </w:r>
      <w:r w:rsidR="00D02854" w:rsidRPr="00713AEE">
        <w:rPr>
          <w:rFonts w:ascii="Tahoma" w:hAnsi="Tahoma" w:cs="Tahoma"/>
          <w:sz w:val="24"/>
          <w:szCs w:val="24"/>
        </w:rPr>
        <w:t>,</w:t>
      </w:r>
      <w:r w:rsidR="009D6B6E" w:rsidRPr="00713AEE">
        <w:rPr>
          <w:rFonts w:ascii="Tahoma" w:hAnsi="Tahoma" w:cs="Tahoma"/>
          <w:sz w:val="24"/>
          <w:szCs w:val="24"/>
        </w:rPr>
        <w:t xml:space="preserve"> fecha en que arrib</w:t>
      </w:r>
      <w:r w:rsidR="00D02854" w:rsidRPr="00713AEE">
        <w:rPr>
          <w:rFonts w:ascii="Tahoma" w:hAnsi="Tahoma" w:cs="Tahoma"/>
          <w:sz w:val="24"/>
          <w:szCs w:val="24"/>
        </w:rPr>
        <w:t xml:space="preserve">ó a </w:t>
      </w:r>
      <w:r w:rsidR="009D6B6E" w:rsidRPr="00713AEE">
        <w:rPr>
          <w:rFonts w:ascii="Tahoma" w:hAnsi="Tahoma" w:cs="Tahoma"/>
          <w:sz w:val="24"/>
          <w:szCs w:val="24"/>
        </w:rPr>
        <w:t>la mayoría de edad,</w:t>
      </w:r>
      <w:r w:rsidR="00D02854" w:rsidRPr="00713AEE">
        <w:rPr>
          <w:rFonts w:ascii="Tahoma" w:hAnsi="Tahoma" w:cs="Tahoma"/>
          <w:sz w:val="24"/>
          <w:szCs w:val="24"/>
        </w:rPr>
        <w:t xml:space="preserve"> y</w:t>
      </w:r>
      <w:r w:rsidR="009D6B6E" w:rsidRPr="00713AEE">
        <w:rPr>
          <w:rFonts w:ascii="Tahoma" w:hAnsi="Tahoma" w:cs="Tahoma"/>
          <w:sz w:val="24"/>
          <w:szCs w:val="24"/>
        </w:rPr>
        <w:t xml:space="preserve"> a partir de la cual se acrecienta la prestación a</w:t>
      </w:r>
      <w:r w:rsidR="00D02854" w:rsidRPr="00713AEE">
        <w:rPr>
          <w:rFonts w:ascii="Tahoma" w:hAnsi="Tahoma" w:cs="Tahoma"/>
          <w:sz w:val="24"/>
          <w:szCs w:val="24"/>
        </w:rPr>
        <w:t xml:space="preserve"> </w:t>
      </w:r>
      <w:r w:rsidR="009D6B6E" w:rsidRPr="00713AEE">
        <w:rPr>
          <w:rFonts w:ascii="Tahoma" w:hAnsi="Tahoma" w:cs="Tahoma"/>
          <w:sz w:val="24"/>
          <w:szCs w:val="24"/>
        </w:rPr>
        <w:t>favor de la señora Isaza Marulanda a un</w:t>
      </w:r>
      <w:r w:rsidR="00D02854" w:rsidRPr="00713AEE">
        <w:rPr>
          <w:rFonts w:ascii="Tahoma" w:hAnsi="Tahoma" w:cs="Tahoma"/>
          <w:sz w:val="24"/>
          <w:szCs w:val="24"/>
        </w:rPr>
        <w:t xml:space="preserve"> </w:t>
      </w:r>
      <w:r w:rsidR="009D6B6E" w:rsidRPr="00713AEE">
        <w:rPr>
          <w:rFonts w:ascii="Tahoma" w:hAnsi="Tahoma" w:cs="Tahoma"/>
          <w:sz w:val="24"/>
          <w:szCs w:val="24"/>
        </w:rPr>
        <w:t>100%</w:t>
      </w:r>
      <w:r w:rsidR="00D02854" w:rsidRPr="00713AEE">
        <w:rPr>
          <w:rFonts w:ascii="Tahoma" w:hAnsi="Tahoma" w:cs="Tahoma"/>
          <w:sz w:val="24"/>
          <w:szCs w:val="24"/>
        </w:rPr>
        <w:t>, s</w:t>
      </w:r>
      <w:r w:rsidR="009D6B6E" w:rsidRPr="00713AEE">
        <w:rPr>
          <w:rFonts w:ascii="Tahoma" w:hAnsi="Tahoma" w:cs="Tahoma"/>
          <w:sz w:val="24"/>
          <w:szCs w:val="24"/>
        </w:rPr>
        <w:t>alvo que se demuestre que continúo realizando estudios con posterioridad a la mayoría de edad.</w:t>
      </w:r>
    </w:p>
    <w:p w14:paraId="124F1A16" w14:textId="77777777" w:rsidR="00953433" w:rsidRPr="00713AEE" w:rsidRDefault="00953433" w:rsidP="00713AEE">
      <w:pPr>
        <w:spacing w:line="276" w:lineRule="auto"/>
        <w:ind w:firstLine="708"/>
        <w:rPr>
          <w:rFonts w:ascii="Tahoma" w:hAnsi="Tahoma" w:cs="Tahoma"/>
          <w:sz w:val="24"/>
          <w:szCs w:val="24"/>
        </w:rPr>
      </w:pPr>
    </w:p>
    <w:p w14:paraId="38389386" w14:textId="063BA358" w:rsidR="009D6B6E" w:rsidRPr="00713AEE" w:rsidRDefault="00D02854" w:rsidP="00713AEE">
      <w:pPr>
        <w:spacing w:line="276" w:lineRule="auto"/>
        <w:ind w:firstLine="708"/>
        <w:rPr>
          <w:rFonts w:ascii="Tahoma" w:hAnsi="Tahoma" w:cs="Tahoma"/>
          <w:sz w:val="24"/>
          <w:szCs w:val="24"/>
        </w:rPr>
      </w:pPr>
      <w:r w:rsidRPr="00713AEE">
        <w:rPr>
          <w:rFonts w:ascii="Tahoma" w:hAnsi="Tahoma" w:cs="Tahoma"/>
          <w:sz w:val="24"/>
          <w:szCs w:val="24"/>
        </w:rPr>
        <w:t xml:space="preserve">Por otra parte, autorizó a Colpensiones a </w:t>
      </w:r>
      <w:r w:rsidR="009D6B6E" w:rsidRPr="00713AEE">
        <w:rPr>
          <w:rFonts w:ascii="Tahoma" w:hAnsi="Tahoma" w:cs="Tahoma"/>
          <w:sz w:val="24"/>
          <w:szCs w:val="24"/>
        </w:rPr>
        <w:t xml:space="preserve">descontar del retroactivo pensional </w:t>
      </w:r>
      <w:r w:rsidR="008C64CC" w:rsidRPr="00713AEE">
        <w:rPr>
          <w:rFonts w:ascii="Tahoma" w:hAnsi="Tahoma" w:cs="Tahoma"/>
          <w:sz w:val="24"/>
          <w:szCs w:val="24"/>
        </w:rPr>
        <w:t>e</w:t>
      </w:r>
      <w:r w:rsidR="009D6B6E" w:rsidRPr="00713AEE">
        <w:rPr>
          <w:rFonts w:ascii="Tahoma" w:hAnsi="Tahoma" w:cs="Tahoma"/>
          <w:sz w:val="24"/>
          <w:szCs w:val="24"/>
        </w:rPr>
        <w:t xml:space="preserve">l porcentaje </w:t>
      </w:r>
      <w:r w:rsidR="008C64CC" w:rsidRPr="00713AEE">
        <w:rPr>
          <w:rFonts w:ascii="Tahoma" w:hAnsi="Tahoma" w:cs="Tahoma"/>
          <w:sz w:val="24"/>
          <w:szCs w:val="24"/>
        </w:rPr>
        <w:t xml:space="preserve">correspondiente a los </w:t>
      </w:r>
      <w:r w:rsidR="009D6B6E" w:rsidRPr="00713AEE">
        <w:rPr>
          <w:rFonts w:ascii="Tahoma" w:hAnsi="Tahoma" w:cs="Tahoma"/>
          <w:sz w:val="24"/>
          <w:szCs w:val="24"/>
        </w:rPr>
        <w:t xml:space="preserve">aportes al </w:t>
      </w:r>
      <w:r w:rsidR="008C64CC" w:rsidRPr="00713AEE">
        <w:rPr>
          <w:rFonts w:ascii="Tahoma" w:hAnsi="Tahoma" w:cs="Tahoma"/>
          <w:sz w:val="24"/>
          <w:szCs w:val="24"/>
        </w:rPr>
        <w:t xml:space="preserve">sistema </w:t>
      </w:r>
      <w:r w:rsidR="009D6B6E" w:rsidRPr="00713AEE">
        <w:rPr>
          <w:rFonts w:ascii="Tahoma" w:hAnsi="Tahoma" w:cs="Tahoma"/>
          <w:sz w:val="24"/>
          <w:szCs w:val="24"/>
        </w:rPr>
        <w:t xml:space="preserve">de </w:t>
      </w:r>
      <w:r w:rsidR="008C64CC" w:rsidRPr="00713AEE">
        <w:rPr>
          <w:rFonts w:ascii="Tahoma" w:hAnsi="Tahoma" w:cs="Tahoma"/>
          <w:sz w:val="24"/>
          <w:szCs w:val="24"/>
        </w:rPr>
        <w:t xml:space="preserve">seguridad social salud, </w:t>
      </w:r>
      <w:r w:rsidRPr="00713AEE">
        <w:rPr>
          <w:rFonts w:ascii="Tahoma" w:hAnsi="Tahoma" w:cs="Tahoma"/>
          <w:sz w:val="24"/>
          <w:szCs w:val="24"/>
        </w:rPr>
        <w:t xml:space="preserve">y </w:t>
      </w:r>
      <w:r w:rsidR="008C64CC" w:rsidRPr="00713AEE">
        <w:rPr>
          <w:rFonts w:ascii="Tahoma" w:hAnsi="Tahoma" w:cs="Tahoma"/>
          <w:sz w:val="24"/>
          <w:szCs w:val="24"/>
        </w:rPr>
        <w:t>la</w:t>
      </w:r>
      <w:r w:rsidRPr="00713AEE">
        <w:rPr>
          <w:rFonts w:ascii="Tahoma" w:hAnsi="Tahoma" w:cs="Tahoma"/>
          <w:sz w:val="24"/>
          <w:szCs w:val="24"/>
        </w:rPr>
        <w:t xml:space="preserve"> conden</w:t>
      </w:r>
      <w:r w:rsidR="008C64CC" w:rsidRPr="00713AEE">
        <w:rPr>
          <w:rFonts w:ascii="Tahoma" w:hAnsi="Tahoma" w:cs="Tahoma"/>
          <w:sz w:val="24"/>
          <w:szCs w:val="24"/>
        </w:rPr>
        <w:t xml:space="preserve">ó a </w:t>
      </w:r>
      <w:r w:rsidR="009D6B6E" w:rsidRPr="00713AEE">
        <w:rPr>
          <w:rFonts w:ascii="Tahoma" w:hAnsi="Tahoma" w:cs="Tahoma"/>
          <w:sz w:val="24"/>
          <w:szCs w:val="24"/>
        </w:rPr>
        <w:t>pagar los intereses de mora de que trata el artículo 141 de la Ley 100 de 1993</w:t>
      </w:r>
      <w:r w:rsidR="008C64CC" w:rsidRPr="00713AEE">
        <w:rPr>
          <w:rFonts w:ascii="Tahoma" w:hAnsi="Tahoma" w:cs="Tahoma"/>
          <w:sz w:val="24"/>
          <w:szCs w:val="24"/>
        </w:rPr>
        <w:t>,</w:t>
      </w:r>
      <w:r w:rsidR="009D6B6E" w:rsidRPr="00713AEE">
        <w:rPr>
          <w:rFonts w:ascii="Tahoma" w:hAnsi="Tahoma" w:cs="Tahoma"/>
          <w:sz w:val="24"/>
          <w:szCs w:val="24"/>
        </w:rPr>
        <w:t xml:space="preserve"> a partir del 8 de agosto de 2016 hasta que se haga efectivo el pago</w:t>
      </w:r>
      <w:r w:rsidR="008C64CC" w:rsidRPr="00713AEE">
        <w:rPr>
          <w:rFonts w:ascii="Tahoma" w:hAnsi="Tahoma" w:cs="Tahoma"/>
          <w:sz w:val="24"/>
          <w:szCs w:val="24"/>
        </w:rPr>
        <w:t>, así como las</w:t>
      </w:r>
      <w:r w:rsidR="009D6B6E" w:rsidRPr="00713AEE">
        <w:rPr>
          <w:rFonts w:ascii="Tahoma" w:hAnsi="Tahoma" w:cs="Tahoma"/>
          <w:sz w:val="24"/>
          <w:szCs w:val="24"/>
        </w:rPr>
        <w:t xml:space="preserve"> costas procesales.</w:t>
      </w:r>
    </w:p>
    <w:p w14:paraId="499E574B" w14:textId="77777777" w:rsidR="0022582A" w:rsidRPr="00713AEE" w:rsidRDefault="0022582A" w:rsidP="00713AEE">
      <w:pPr>
        <w:spacing w:line="276" w:lineRule="auto"/>
        <w:ind w:firstLine="708"/>
        <w:rPr>
          <w:rFonts w:ascii="Tahoma" w:hAnsi="Tahoma" w:cs="Tahoma"/>
          <w:sz w:val="24"/>
          <w:szCs w:val="24"/>
        </w:rPr>
      </w:pPr>
    </w:p>
    <w:p w14:paraId="42DF05BF" w14:textId="7F5B8AA7" w:rsidR="00400B36" w:rsidRPr="00713AEE" w:rsidRDefault="00B3601A" w:rsidP="00713AEE">
      <w:pPr>
        <w:spacing w:line="276" w:lineRule="auto"/>
        <w:ind w:firstLine="708"/>
        <w:rPr>
          <w:rFonts w:ascii="Tahoma" w:hAnsi="Tahoma" w:cs="Tahoma"/>
          <w:sz w:val="24"/>
          <w:szCs w:val="24"/>
        </w:rPr>
      </w:pPr>
      <w:r w:rsidRPr="00713AEE">
        <w:rPr>
          <w:rFonts w:ascii="Tahoma" w:hAnsi="Tahoma" w:cs="Tahoma"/>
          <w:sz w:val="24"/>
          <w:szCs w:val="24"/>
        </w:rPr>
        <w:t xml:space="preserve">Para llegar a tal determinación, la Jueza de instancia </w:t>
      </w:r>
      <w:r w:rsidR="00CA6F68" w:rsidRPr="00713AEE">
        <w:rPr>
          <w:rFonts w:ascii="Tahoma" w:hAnsi="Tahoma" w:cs="Tahoma"/>
          <w:sz w:val="24"/>
          <w:szCs w:val="24"/>
        </w:rPr>
        <w:t xml:space="preserve">empezó manifestando que el </w:t>
      </w:r>
      <w:r w:rsidR="00CA6F68" w:rsidRPr="00713AEE">
        <w:rPr>
          <w:rFonts w:ascii="Tahoma" w:hAnsi="Tahoma" w:cs="Tahoma"/>
          <w:sz w:val="24"/>
          <w:szCs w:val="24"/>
          <w:lang w:val="es-CO"/>
        </w:rPr>
        <w:t>señor José Garro Garcés tuvo derecho a la pensión de vejez consagrada en el Acuerdo 049 de 1990</w:t>
      </w:r>
      <w:r w:rsidR="00B61C0B" w:rsidRPr="00713AEE">
        <w:rPr>
          <w:rFonts w:ascii="Tahoma" w:hAnsi="Tahoma" w:cs="Tahoma"/>
          <w:sz w:val="24"/>
          <w:szCs w:val="24"/>
          <w:lang w:val="es-CO"/>
        </w:rPr>
        <w:t>, al ser</w:t>
      </w:r>
      <w:r w:rsidR="00CA6F68" w:rsidRPr="00713AEE">
        <w:rPr>
          <w:rFonts w:ascii="Tahoma" w:hAnsi="Tahoma" w:cs="Tahoma"/>
          <w:sz w:val="24"/>
          <w:szCs w:val="24"/>
          <w:lang w:val="es-CO"/>
        </w:rPr>
        <w:t xml:space="preserve"> beneficiario del régimen de transición</w:t>
      </w:r>
      <w:r w:rsidR="00B61C0B" w:rsidRPr="00713AEE">
        <w:rPr>
          <w:rFonts w:ascii="Tahoma" w:hAnsi="Tahoma" w:cs="Tahoma"/>
          <w:sz w:val="24"/>
          <w:szCs w:val="24"/>
          <w:lang w:val="es-CO"/>
        </w:rPr>
        <w:t xml:space="preserve">, haber alcanzado los 60 años de edad </w:t>
      </w:r>
      <w:r w:rsidR="00E318DC" w:rsidRPr="00713AEE">
        <w:rPr>
          <w:rFonts w:ascii="Tahoma" w:hAnsi="Tahoma" w:cs="Tahoma"/>
          <w:sz w:val="24"/>
          <w:szCs w:val="24"/>
          <w:lang w:val="es-CO"/>
        </w:rPr>
        <w:t>el 26 de julio de 2007</w:t>
      </w:r>
      <w:r w:rsidR="00B61C0B" w:rsidRPr="00713AEE">
        <w:rPr>
          <w:rFonts w:ascii="Tahoma" w:hAnsi="Tahoma" w:cs="Tahoma"/>
          <w:sz w:val="24"/>
          <w:szCs w:val="24"/>
          <w:lang w:val="es-CO"/>
        </w:rPr>
        <w:t xml:space="preserve"> y contar con 1241,43</w:t>
      </w:r>
      <w:r w:rsidR="00CA6F68" w:rsidRPr="00713AEE">
        <w:rPr>
          <w:rFonts w:ascii="Tahoma" w:hAnsi="Tahoma" w:cs="Tahoma"/>
          <w:sz w:val="24"/>
          <w:szCs w:val="24"/>
          <w:lang w:val="es-CO"/>
        </w:rPr>
        <w:t xml:space="preserve"> </w:t>
      </w:r>
      <w:r w:rsidR="00B61C0B" w:rsidRPr="00713AEE">
        <w:rPr>
          <w:rFonts w:ascii="Tahoma" w:hAnsi="Tahoma" w:cs="Tahoma"/>
          <w:sz w:val="24"/>
          <w:szCs w:val="24"/>
          <w:lang w:val="es-CO"/>
        </w:rPr>
        <w:t xml:space="preserve">semanas cotizadas </w:t>
      </w:r>
      <w:r w:rsidR="00E318DC" w:rsidRPr="00713AEE">
        <w:rPr>
          <w:rFonts w:ascii="Tahoma" w:hAnsi="Tahoma" w:cs="Tahoma"/>
          <w:sz w:val="24"/>
          <w:szCs w:val="24"/>
          <w:lang w:val="es-CO"/>
        </w:rPr>
        <w:t xml:space="preserve">en su vida laboral </w:t>
      </w:r>
      <w:r w:rsidR="00E318DC" w:rsidRPr="00713AEE">
        <w:rPr>
          <w:rFonts w:ascii="Tahoma" w:hAnsi="Tahoma" w:cs="Tahoma"/>
          <w:i/>
          <w:iCs/>
          <w:sz w:val="24"/>
          <w:szCs w:val="24"/>
          <w:lang w:val="es-CO"/>
        </w:rPr>
        <w:t>-de las cuales más de 750 se efectuaron a la entrada en vigencia de</w:t>
      </w:r>
      <w:r w:rsidR="00B61C0B" w:rsidRPr="00713AEE">
        <w:rPr>
          <w:rFonts w:ascii="Tahoma" w:hAnsi="Tahoma" w:cs="Tahoma"/>
          <w:i/>
          <w:iCs/>
          <w:sz w:val="24"/>
          <w:szCs w:val="24"/>
          <w:lang w:val="es-CO"/>
        </w:rPr>
        <w:t>l Acto Legislativo 01 de 2005</w:t>
      </w:r>
      <w:r w:rsidR="00E318DC" w:rsidRPr="00713AEE">
        <w:rPr>
          <w:rFonts w:ascii="Tahoma" w:hAnsi="Tahoma" w:cs="Tahoma"/>
          <w:i/>
          <w:iCs/>
          <w:sz w:val="24"/>
          <w:szCs w:val="24"/>
          <w:lang w:val="es-CO"/>
        </w:rPr>
        <w:t>-</w:t>
      </w:r>
      <w:r w:rsidR="00E318DC" w:rsidRPr="00713AEE">
        <w:rPr>
          <w:rFonts w:ascii="Tahoma" w:hAnsi="Tahoma" w:cs="Tahoma"/>
          <w:sz w:val="24"/>
          <w:szCs w:val="24"/>
          <w:lang w:val="es-CO"/>
        </w:rPr>
        <w:t>.</w:t>
      </w:r>
    </w:p>
    <w:p w14:paraId="253C7500" w14:textId="09876152" w:rsidR="00E318DC" w:rsidRPr="00713AEE" w:rsidRDefault="00E318DC" w:rsidP="00713AEE">
      <w:pPr>
        <w:spacing w:line="276" w:lineRule="auto"/>
        <w:ind w:firstLine="708"/>
        <w:rPr>
          <w:rFonts w:ascii="Tahoma" w:hAnsi="Tahoma" w:cs="Tahoma"/>
          <w:sz w:val="24"/>
          <w:szCs w:val="24"/>
        </w:rPr>
      </w:pPr>
    </w:p>
    <w:p w14:paraId="29AD38C5" w14:textId="6F1E481D" w:rsidR="00E318DC" w:rsidRPr="00713AEE" w:rsidRDefault="00E318DC" w:rsidP="00713AEE">
      <w:pPr>
        <w:spacing w:line="276" w:lineRule="auto"/>
        <w:ind w:firstLine="708"/>
        <w:rPr>
          <w:rFonts w:ascii="Tahoma" w:hAnsi="Tahoma" w:cs="Tahoma"/>
          <w:sz w:val="24"/>
          <w:szCs w:val="24"/>
          <w:lang w:val="es-CO"/>
        </w:rPr>
      </w:pPr>
      <w:r w:rsidRPr="00713AEE">
        <w:rPr>
          <w:rFonts w:ascii="Tahoma" w:hAnsi="Tahoma" w:cs="Tahoma"/>
          <w:sz w:val="24"/>
          <w:szCs w:val="24"/>
        </w:rPr>
        <w:lastRenderedPageBreak/>
        <w:t xml:space="preserve">Resaltó que la pensión de vejez reclamada no era incompatible con la de </w:t>
      </w:r>
      <w:r w:rsidR="006B0A3C" w:rsidRPr="00713AEE">
        <w:rPr>
          <w:rFonts w:ascii="Tahoma" w:hAnsi="Tahoma" w:cs="Tahoma"/>
          <w:sz w:val="24"/>
          <w:szCs w:val="24"/>
        </w:rPr>
        <w:t>invalidez</w:t>
      </w:r>
      <w:r w:rsidRPr="00713AEE">
        <w:rPr>
          <w:rFonts w:ascii="Tahoma" w:hAnsi="Tahoma" w:cs="Tahoma"/>
          <w:sz w:val="24"/>
          <w:szCs w:val="24"/>
        </w:rPr>
        <w:t xml:space="preserve"> </w:t>
      </w:r>
      <w:r w:rsidR="006B0A3C" w:rsidRPr="00713AEE">
        <w:rPr>
          <w:rFonts w:ascii="Tahoma" w:hAnsi="Tahoma" w:cs="Tahoma"/>
          <w:sz w:val="24"/>
          <w:szCs w:val="24"/>
        </w:rPr>
        <w:t>reconocida previamente al señor Garro Garcés,</w:t>
      </w:r>
      <w:r w:rsidRPr="00713AEE">
        <w:rPr>
          <w:rFonts w:ascii="Tahoma" w:hAnsi="Tahoma" w:cs="Tahoma"/>
          <w:sz w:val="24"/>
          <w:szCs w:val="24"/>
        </w:rPr>
        <w:t xml:space="preserve"> </w:t>
      </w:r>
      <w:r w:rsidR="0070418D" w:rsidRPr="00713AEE">
        <w:rPr>
          <w:rFonts w:ascii="Tahoma" w:hAnsi="Tahoma" w:cs="Tahoma"/>
          <w:sz w:val="24"/>
          <w:szCs w:val="24"/>
        </w:rPr>
        <w:t xml:space="preserve">pues tal como lo ha sostenido esta Corporación, con apoyo en el precedente de la Sala de Casación Laboral de la Corte Suprema, </w:t>
      </w:r>
      <w:r w:rsidR="00FC0E31" w:rsidRPr="00713AEE">
        <w:rPr>
          <w:rFonts w:ascii="Tahoma" w:hAnsi="Tahoma" w:cs="Tahoma"/>
          <w:sz w:val="24"/>
          <w:szCs w:val="24"/>
        </w:rPr>
        <w:t>son</w:t>
      </w:r>
      <w:r w:rsidR="006B0A3C" w:rsidRPr="00713AEE">
        <w:rPr>
          <w:rFonts w:ascii="Tahoma" w:hAnsi="Tahoma" w:cs="Tahoma"/>
          <w:sz w:val="24"/>
          <w:szCs w:val="24"/>
        </w:rPr>
        <w:t xml:space="preserve"> contingencias que tienen una fuente de financiación autónoma, la reglamentación que las regula no es la misma y se causan separadamente. En ese orden de ideas, precisó que </w:t>
      </w:r>
      <w:r w:rsidR="006B0A3C" w:rsidRPr="00713AEE">
        <w:rPr>
          <w:rFonts w:ascii="Tahoma" w:hAnsi="Tahoma" w:cs="Tahoma"/>
          <w:sz w:val="24"/>
          <w:szCs w:val="24"/>
          <w:lang w:val="es-CO"/>
        </w:rPr>
        <w:t xml:space="preserve">la pensión de vejez </w:t>
      </w:r>
      <w:r w:rsidR="003E4D12" w:rsidRPr="00713AEE">
        <w:rPr>
          <w:rFonts w:ascii="Tahoma" w:hAnsi="Tahoma" w:cs="Tahoma"/>
          <w:sz w:val="24"/>
          <w:szCs w:val="24"/>
          <w:lang w:val="es-CO"/>
        </w:rPr>
        <w:t>se consolidó en</w:t>
      </w:r>
      <w:r w:rsidR="006B0A3C" w:rsidRPr="00713AEE">
        <w:rPr>
          <w:rFonts w:ascii="Tahoma" w:hAnsi="Tahoma" w:cs="Tahoma"/>
          <w:sz w:val="24"/>
          <w:szCs w:val="24"/>
          <w:lang w:val="es-CO"/>
        </w:rPr>
        <w:t xml:space="preserve"> cabeza del </w:t>
      </w:r>
      <w:r w:rsidR="003E4D12" w:rsidRPr="00713AEE">
        <w:rPr>
          <w:rFonts w:ascii="Tahoma" w:hAnsi="Tahoma" w:cs="Tahoma"/>
          <w:sz w:val="24"/>
          <w:szCs w:val="24"/>
          <w:lang w:val="es-CO"/>
        </w:rPr>
        <w:t xml:space="preserve">trabajador </w:t>
      </w:r>
      <w:r w:rsidR="006B0A3C" w:rsidRPr="00713AEE">
        <w:rPr>
          <w:rFonts w:ascii="Tahoma" w:hAnsi="Tahoma" w:cs="Tahoma"/>
          <w:sz w:val="24"/>
          <w:szCs w:val="24"/>
          <w:lang w:val="es-CO"/>
        </w:rPr>
        <w:t>y</w:t>
      </w:r>
      <w:r w:rsidR="003E4D12" w:rsidRPr="00713AEE">
        <w:rPr>
          <w:rFonts w:ascii="Tahoma" w:hAnsi="Tahoma" w:cs="Tahoma"/>
          <w:sz w:val="24"/>
          <w:szCs w:val="24"/>
          <w:lang w:val="es-CO"/>
        </w:rPr>
        <w:t>,</w:t>
      </w:r>
      <w:r w:rsidR="006B0A3C" w:rsidRPr="00713AEE">
        <w:rPr>
          <w:rFonts w:ascii="Tahoma" w:hAnsi="Tahoma" w:cs="Tahoma"/>
          <w:sz w:val="24"/>
          <w:szCs w:val="24"/>
          <w:lang w:val="es-CO"/>
        </w:rPr>
        <w:t xml:space="preserve"> como derecho adquirido fundamental e irrenunciable, no podía ser desconocida o alterada.</w:t>
      </w:r>
    </w:p>
    <w:p w14:paraId="24A3290A" w14:textId="77777777" w:rsidR="003E4D12" w:rsidRPr="00713AEE" w:rsidRDefault="003E4D12" w:rsidP="00713AEE">
      <w:pPr>
        <w:spacing w:line="276" w:lineRule="auto"/>
        <w:ind w:firstLine="708"/>
        <w:rPr>
          <w:rFonts w:ascii="Tahoma" w:hAnsi="Tahoma" w:cs="Tahoma"/>
          <w:sz w:val="24"/>
          <w:szCs w:val="24"/>
        </w:rPr>
      </w:pPr>
    </w:p>
    <w:p w14:paraId="258DBCBB" w14:textId="16569E13" w:rsidR="007F6EA6" w:rsidRPr="00713AEE" w:rsidRDefault="003E4D12" w:rsidP="00713AEE">
      <w:pPr>
        <w:spacing w:line="276" w:lineRule="auto"/>
        <w:ind w:firstLine="708"/>
        <w:rPr>
          <w:rFonts w:ascii="Tahoma" w:hAnsi="Tahoma" w:cs="Tahoma"/>
          <w:sz w:val="24"/>
          <w:szCs w:val="24"/>
          <w:lang w:val="es-CO"/>
        </w:rPr>
      </w:pPr>
      <w:r w:rsidRPr="00713AEE">
        <w:rPr>
          <w:rFonts w:ascii="Tahoma" w:hAnsi="Tahoma" w:cs="Tahoma"/>
          <w:sz w:val="24"/>
          <w:szCs w:val="24"/>
          <w:lang w:val="es-CO"/>
        </w:rPr>
        <w:t xml:space="preserve">Con relación a la fecha de disfrute, indicó que </w:t>
      </w:r>
      <w:r w:rsidR="001E516D" w:rsidRPr="00713AEE">
        <w:rPr>
          <w:rFonts w:ascii="Tahoma" w:hAnsi="Tahoma" w:cs="Tahoma"/>
          <w:sz w:val="24"/>
          <w:szCs w:val="24"/>
          <w:lang w:val="es-CO"/>
        </w:rPr>
        <w:t>e</w:t>
      </w:r>
      <w:r w:rsidRPr="00713AEE">
        <w:rPr>
          <w:rFonts w:ascii="Tahoma" w:hAnsi="Tahoma" w:cs="Tahoma"/>
          <w:sz w:val="24"/>
          <w:szCs w:val="24"/>
          <w:lang w:val="es-CO"/>
        </w:rPr>
        <w:t xml:space="preserve">l </w:t>
      </w:r>
      <w:r w:rsidR="007F6EA6" w:rsidRPr="00713AEE">
        <w:rPr>
          <w:rFonts w:ascii="Tahoma" w:hAnsi="Tahoma" w:cs="Tahoma"/>
          <w:sz w:val="24"/>
          <w:szCs w:val="24"/>
          <w:lang w:val="es-CO"/>
        </w:rPr>
        <w:t xml:space="preserve">causante </w:t>
      </w:r>
      <w:r w:rsidR="001E516D" w:rsidRPr="00713AEE">
        <w:rPr>
          <w:rFonts w:ascii="Tahoma" w:hAnsi="Tahoma" w:cs="Tahoma"/>
          <w:sz w:val="24"/>
          <w:szCs w:val="24"/>
          <w:lang w:val="es-CO"/>
        </w:rPr>
        <w:t>exp</w:t>
      </w:r>
      <w:r w:rsidR="00B16857" w:rsidRPr="00713AEE">
        <w:rPr>
          <w:rFonts w:ascii="Tahoma" w:hAnsi="Tahoma" w:cs="Tahoma"/>
          <w:sz w:val="24"/>
          <w:szCs w:val="24"/>
          <w:lang w:val="es-CO"/>
        </w:rPr>
        <w:t xml:space="preserve">resó </w:t>
      </w:r>
      <w:r w:rsidR="007F6EA6" w:rsidRPr="00713AEE">
        <w:rPr>
          <w:rFonts w:ascii="Tahoma" w:hAnsi="Tahoma" w:cs="Tahoma"/>
          <w:sz w:val="24"/>
          <w:szCs w:val="24"/>
          <w:lang w:val="es-CO"/>
        </w:rPr>
        <w:t xml:space="preserve">su intención de desafiliarse del sistema </w:t>
      </w:r>
      <w:r w:rsidRPr="00713AEE">
        <w:rPr>
          <w:rFonts w:ascii="Tahoma" w:hAnsi="Tahoma" w:cs="Tahoma"/>
          <w:sz w:val="24"/>
          <w:szCs w:val="24"/>
          <w:lang w:val="es-CO"/>
        </w:rPr>
        <w:t>al r</w:t>
      </w:r>
      <w:r w:rsidR="001E516D" w:rsidRPr="00713AEE">
        <w:rPr>
          <w:rFonts w:ascii="Tahoma" w:hAnsi="Tahoma" w:cs="Tahoma"/>
          <w:sz w:val="24"/>
          <w:szCs w:val="24"/>
          <w:lang w:val="es-CO"/>
        </w:rPr>
        <w:t xml:space="preserve">eclamar </w:t>
      </w:r>
      <w:r w:rsidR="007F6EA6" w:rsidRPr="00713AEE">
        <w:rPr>
          <w:rFonts w:ascii="Tahoma" w:hAnsi="Tahoma" w:cs="Tahoma"/>
          <w:sz w:val="24"/>
          <w:szCs w:val="24"/>
          <w:lang w:val="es-CO"/>
        </w:rPr>
        <w:t xml:space="preserve">la pensión de vejez </w:t>
      </w:r>
      <w:r w:rsidRPr="00713AEE">
        <w:rPr>
          <w:rFonts w:ascii="Tahoma" w:hAnsi="Tahoma" w:cs="Tahoma"/>
          <w:sz w:val="24"/>
          <w:szCs w:val="24"/>
          <w:lang w:val="es-CO"/>
        </w:rPr>
        <w:t xml:space="preserve">el 8 de abril de 2014, </w:t>
      </w:r>
      <w:r w:rsidR="001E516D" w:rsidRPr="00713AEE">
        <w:rPr>
          <w:rFonts w:ascii="Tahoma" w:hAnsi="Tahoma" w:cs="Tahoma"/>
          <w:sz w:val="24"/>
          <w:szCs w:val="24"/>
          <w:lang w:val="es-CO"/>
        </w:rPr>
        <w:t xml:space="preserve">por lo que </w:t>
      </w:r>
      <w:r w:rsidRPr="00713AEE">
        <w:rPr>
          <w:rFonts w:ascii="Tahoma" w:hAnsi="Tahoma" w:cs="Tahoma"/>
          <w:sz w:val="24"/>
          <w:szCs w:val="24"/>
          <w:lang w:val="es-CO"/>
        </w:rPr>
        <w:t xml:space="preserve">Colpensiones </w:t>
      </w:r>
      <w:r w:rsidR="001E516D" w:rsidRPr="00713AEE">
        <w:rPr>
          <w:rFonts w:ascii="Tahoma" w:hAnsi="Tahoma" w:cs="Tahoma"/>
          <w:sz w:val="24"/>
          <w:szCs w:val="24"/>
          <w:lang w:val="es-CO"/>
        </w:rPr>
        <w:t xml:space="preserve">debía </w:t>
      </w:r>
      <w:r w:rsidR="00B16857" w:rsidRPr="00713AEE">
        <w:rPr>
          <w:rFonts w:ascii="Tahoma" w:hAnsi="Tahoma" w:cs="Tahoma"/>
          <w:sz w:val="24"/>
          <w:szCs w:val="24"/>
          <w:lang w:val="es-CO"/>
        </w:rPr>
        <w:t xml:space="preserve">reconocerla </w:t>
      </w:r>
      <w:r w:rsidR="001E516D" w:rsidRPr="00713AEE">
        <w:rPr>
          <w:rFonts w:ascii="Tahoma" w:hAnsi="Tahoma" w:cs="Tahoma"/>
          <w:i/>
          <w:sz w:val="24"/>
          <w:szCs w:val="24"/>
          <w:lang w:val="es-CO"/>
        </w:rPr>
        <w:t xml:space="preserve">-a favor de su masa </w:t>
      </w:r>
      <w:proofErr w:type="spellStart"/>
      <w:r w:rsidR="001E516D" w:rsidRPr="00713AEE">
        <w:rPr>
          <w:rFonts w:ascii="Tahoma" w:hAnsi="Tahoma" w:cs="Tahoma"/>
          <w:i/>
          <w:sz w:val="24"/>
          <w:szCs w:val="24"/>
          <w:lang w:val="es-CO"/>
        </w:rPr>
        <w:t>sucesoral</w:t>
      </w:r>
      <w:proofErr w:type="spellEnd"/>
      <w:r w:rsidR="001E516D" w:rsidRPr="00713AEE">
        <w:rPr>
          <w:rFonts w:ascii="Tahoma" w:hAnsi="Tahoma" w:cs="Tahoma"/>
          <w:i/>
          <w:sz w:val="24"/>
          <w:szCs w:val="24"/>
          <w:lang w:val="es-CO"/>
        </w:rPr>
        <w:t>-</w:t>
      </w:r>
      <w:r w:rsidR="001E516D" w:rsidRPr="00713AEE">
        <w:rPr>
          <w:rFonts w:ascii="Tahoma" w:hAnsi="Tahoma" w:cs="Tahoma"/>
          <w:sz w:val="24"/>
          <w:szCs w:val="24"/>
          <w:lang w:val="es-CO"/>
        </w:rPr>
        <w:t xml:space="preserve"> a partir de esa fecha hasta el día en que ocurrió su deceso, es decir, el 20 de junio de 2016.</w:t>
      </w:r>
      <w:r w:rsidR="00232681" w:rsidRPr="00713AEE">
        <w:rPr>
          <w:rFonts w:ascii="Tahoma" w:hAnsi="Tahoma" w:cs="Tahoma"/>
          <w:sz w:val="24"/>
          <w:szCs w:val="24"/>
          <w:lang w:val="es-CO"/>
        </w:rPr>
        <w:t xml:space="preserve"> Asimismo, concluyó que había lugar al reconocimiento de la sustitución pensional a quienes acreditaran la calidad de beneficiarios del de cujus</w:t>
      </w:r>
      <w:r w:rsidR="006704D8" w:rsidRPr="00713AEE">
        <w:rPr>
          <w:rFonts w:ascii="Tahoma" w:hAnsi="Tahoma" w:cs="Tahoma"/>
          <w:sz w:val="24"/>
          <w:szCs w:val="24"/>
          <w:lang w:val="es-CO"/>
        </w:rPr>
        <w:t xml:space="preserve">, la cual ostentaban la actora y su primogénito, ya que </w:t>
      </w:r>
      <w:r w:rsidR="007F6EA6" w:rsidRPr="00713AEE">
        <w:rPr>
          <w:rFonts w:ascii="Tahoma" w:hAnsi="Tahoma" w:cs="Tahoma"/>
          <w:sz w:val="24"/>
          <w:szCs w:val="24"/>
          <w:lang w:val="es-CO"/>
        </w:rPr>
        <w:t>mediante sentencia proferida por el Juzgado Promiscuo del Circuito de la Virginia se declaró la existencia de la unión marital de hecho entre Fanny Isaza Marulanda y José Garro Garcés</w:t>
      </w:r>
      <w:r w:rsidR="006704D8" w:rsidRPr="00713AEE">
        <w:rPr>
          <w:rFonts w:ascii="Tahoma" w:hAnsi="Tahoma" w:cs="Tahoma"/>
          <w:sz w:val="24"/>
          <w:szCs w:val="24"/>
          <w:lang w:val="es-CO"/>
        </w:rPr>
        <w:t>,</w:t>
      </w:r>
      <w:r w:rsidR="007F6EA6" w:rsidRPr="00713AEE">
        <w:rPr>
          <w:rFonts w:ascii="Tahoma" w:hAnsi="Tahoma" w:cs="Tahoma"/>
          <w:sz w:val="24"/>
          <w:szCs w:val="24"/>
          <w:lang w:val="es-CO"/>
        </w:rPr>
        <w:t xml:space="preserve"> entre el 31</w:t>
      </w:r>
      <w:r w:rsidR="006704D8" w:rsidRPr="00713AEE">
        <w:rPr>
          <w:rFonts w:ascii="Tahoma" w:hAnsi="Tahoma" w:cs="Tahoma"/>
          <w:sz w:val="24"/>
          <w:szCs w:val="24"/>
          <w:lang w:val="es-CO"/>
        </w:rPr>
        <w:t xml:space="preserve"> de diciembre de </w:t>
      </w:r>
      <w:r w:rsidR="007F6EA6" w:rsidRPr="00713AEE">
        <w:rPr>
          <w:rFonts w:ascii="Tahoma" w:hAnsi="Tahoma" w:cs="Tahoma"/>
          <w:sz w:val="24"/>
          <w:szCs w:val="24"/>
          <w:lang w:val="es-CO"/>
        </w:rPr>
        <w:t>1997 y el 20</w:t>
      </w:r>
      <w:r w:rsidR="006704D8" w:rsidRPr="00713AEE">
        <w:rPr>
          <w:rFonts w:ascii="Tahoma" w:hAnsi="Tahoma" w:cs="Tahoma"/>
          <w:sz w:val="24"/>
          <w:szCs w:val="24"/>
          <w:lang w:val="es-CO"/>
        </w:rPr>
        <w:t xml:space="preserve"> de junio de </w:t>
      </w:r>
      <w:r w:rsidR="007F6EA6" w:rsidRPr="00713AEE">
        <w:rPr>
          <w:rFonts w:ascii="Tahoma" w:hAnsi="Tahoma" w:cs="Tahoma"/>
          <w:sz w:val="24"/>
          <w:szCs w:val="24"/>
          <w:lang w:val="es-CO"/>
        </w:rPr>
        <w:t>2016</w:t>
      </w:r>
      <w:r w:rsidR="006704D8" w:rsidRPr="00713AEE">
        <w:rPr>
          <w:rFonts w:ascii="Tahoma" w:hAnsi="Tahoma" w:cs="Tahoma"/>
          <w:sz w:val="24"/>
          <w:szCs w:val="24"/>
          <w:lang w:val="es-CO"/>
        </w:rPr>
        <w:t xml:space="preserve"> y, d</w:t>
      </w:r>
      <w:r w:rsidR="007F6EA6" w:rsidRPr="00713AEE">
        <w:rPr>
          <w:rFonts w:ascii="Tahoma" w:hAnsi="Tahoma" w:cs="Tahoma"/>
          <w:sz w:val="24"/>
          <w:szCs w:val="24"/>
          <w:lang w:val="es-CO"/>
        </w:rPr>
        <w:t>e igual forma, se aportó</w:t>
      </w:r>
      <w:r w:rsidR="006704D8" w:rsidRPr="00713AEE">
        <w:rPr>
          <w:rFonts w:ascii="Tahoma" w:hAnsi="Tahoma" w:cs="Tahoma"/>
          <w:sz w:val="24"/>
          <w:szCs w:val="24"/>
          <w:lang w:val="es-CO"/>
        </w:rPr>
        <w:t xml:space="preserve"> al proceso</w:t>
      </w:r>
      <w:r w:rsidR="007F6EA6" w:rsidRPr="00713AEE">
        <w:rPr>
          <w:rFonts w:ascii="Tahoma" w:hAnsi="Tahoma" w:cs="Tahoma"/>
          <w:sz w:val="24"/>
          <w:szCs w:val="24"/>
          <w:lang w:val="es-CO"/>
        </w:rPr>
        <w:t xml:space="preserve"> el registro civil de nacimiento de</w:t>
      </w:r>
      <w:r w:rsidR="006704D8" w:rsidRPr="00713AEE">
        <w:rPr>
          <w:rFonts w:ascii="Tahoma" w:hAnsi="Tahoma" w:cs="Tahoma"/>
          <w:sz w:val="24"/>
          <w:szCs w:val="24"/>
          <w:lang w:val="es-CO"/>
        </w:rPr>
        <w:t xml:space="preserve"> </w:t>
      </w:r>
      <w:r w:rsidR="007F6EA6" w:rsidRPr="00713AEE">
        <w:rPr>
          <w:rFonts w:ascii="Tahoma" w:hAnsi="Tahoma" w:cs="Tahoma"/>
          <w:sz w:val="24"/>
          <w:szCs w:val="24"/>
          <w:lang w:val="es-CO"/>
        </w:rPr>
        <w:t>José Luis Garro Isaza, naci</w:t>
      </w:r>
      <w:r w:rsidR="006704D8" w:rsidRPr="00713AEE">
        <w:rPr>
          <w:rFonts w:ascii="Tahoma" w:hAnsi="Tahoma" w:cs="Tahoma"/>
          <w:sz w:val="24"/>
          <w:szCs w:val="24"/>
          <w:lang w:val="es-CO"/>
        </w:rPr>
        <w:t>do</w:t>
      </w:r>
      <w:r w:rsidR="007F6EA6" w:rsidRPr="00713AEE">
        <w:rPr>
          <w:rFonts w:ascii="Tahoma" w:hAnsi="Tahoma" w:cs="Tahoma"/>
          <w:sz w:val="24"/>
          <w:szCs w:val="24"/>
          <w:lang w:val="es-CO"/>
        </w:rPr>
        <w:t xml:space="preserve"> el 2</w:t>
      </w:r>
      <w:r w:rsidR="006704D8" w:rsidRPr="00713AEE">
        <w:rPr>
          <w:rFonts w:ascii="Tahoma" w:hAnsi="Tahoma" w:cs="Tahoma"/>
          <w:sz w:val="24"/>
          <w:szCs w:val="24"/>
          <w:lang w:val="es-CO"/>
        </w:rPr>
        <w:t xml:space="preserve"> de febrero de </w:t>
      </w:r>
      <w:r w:rsidR="007F6EA6" w:rsidRPr="00713AEE">
        <w:rPr>
          <w:rFonts w:ascii="Tahoma" w:hAnsi="Tahoma" w:cs="Tahoma"/>
          <w:sz w:val="24"/>
          <w:szCs w:val="24"/>
          <w:lang w:val="es-CO"/>
        </w:rPr>
        <w:t>2003</w:t>
      </w:r>
      <w:r w:rsidR="006704D8" w:rsidRPr="00713AEE">
        <w:rPr>
          <w:rFonts w:ascii="Tahoma" w:hAnsi="Tahoma" w:cs="Tahoma"/>
          <w:sz w:val="24"/>
          <w:szCs w:val="24"/>
          <w:lang w:val="es-CO"/>
        </w:rPr>
        <w:t xml:space="preserve"> e hijo del pensionado fallecido.</w:t>
      </w:r>
      <w:r w:rsidR="007F6EA6" w:rsidRPr="00713AEE">
        <w:rPr>
          <w:rFonts w:ascii="Tahoma" w:hAnsi="Tahoma" w:cs="Tahoma"/>
          <w:sz w:val="24"/>
          <w:szCs w:val="24"/>
          <w:lang w:val="es-CO"/>
        </w:rPr>
        <w:t xml:space="preserve"> </w:t>
      </w:r>
    </w:p>
    <w:p w14:paraId="7F19E1A0" w14:textId="1EF1BF1F" w:rsidR="006704D8" w:rsidRPr="00713AEE" w:rsidRDefault="006704D8" w:rsidP="00713AEE">
      <w:pPr>
        <w:spacing w:line="276" w:lineRule="auto"/>
        <w:ind w:firstLine="708"/>
        <w:rPr>
          <w:rFonts w:ascii="Tahoma" w:hAnsi="Tahoma" w:cs="Tahoma"/>
          <w:sz w:val="24"/>
          <w:szCs w:val="24"/>
          <w:lang w:val="es-CO"/>
        </w:rPr>
      </w:pPr>
    </w:p>
    <w:p w14:paraId="498E1B37" w14:textId="649F6F42" w:rsidR="007F6EA6" w:rsidRPr="00713AEE" w:rsidRDefault="002C64D4" w:rsidP="00713AEE">
      <w:pPr>
        <w:spacing w:line="276" w:lineRule="auto"/>
        <w:ind w:firstLine="708"/>
        <w:rPr>
          <w:rFonts w:ascii="Tahoma" w:hAnsi="Tahoma" w:cs="Tahoma"/>
          <w:sz w:val="24"/>
          <w:szCs w:val="24"/>
          <w:lang w:val="es-CO"/>
        </w:rPr>
      </w:pPr>
      <w:r w:rsidRPr="00713AEE">
        <w:rPr>
          <w:rFonts w:ascii="Tahoma" w:hAnsi="Tahoma" w:cs="Tahoma"/>
          <w:sz w:val="24"/>
          <w:szCs w:val="24"/>
          <w:lang w:val="es-CO"/>
        </w:rPr>
        <w:t xml:space="preserve">En ese orden de ideas, </w:t>
      </w:r>
      <w:r w:rsidR="00F35039" w:rsidRPr="00713AEE">
        <w:rPr>
          <w:rFonts w:ascii="Tahoma" w:hAnsi="Tahoma" w:cs="Tahoma"/>
          <w:sz w:val="24"/>
          <w:szCs w:val="24"/>
          <w:lang w:val="es-CO"/>
        </w:rPr>
        <w:t>dispuso que la gestora de la litis y su hijo José Luís Garro tenían derecho al 50% de la prestación hasta el momento</w:t>
      </w:r>
      <w:r w:rsidR="007F6EA6" w:rsidRPr="00713AEE">
        <w:rPr>
          <w:rFonts w:ascii="Tahoma" w:hAnsi="Tahoma" w:cs="Tahoma"/>
          <w:sz w:val="24"/>
          <w:szCs w:val="24"/>
          <w:lang w:val="es-CO"/>
        </w:rPr>
        <w:t xml:space="preserve"> </w:t>
      </w:r>
      <w:r w:rsidR="00F35039" w:rsidRPr="00713AEE">
        <w:rPr>
          <w:rFonts w:ascii="Tahoma" w:hAnsi="Tahoma" w:cs="Tahoma"/>
          <w:sz w:val="24"/>
          <w:szCs w:val="24"/>
          <w:lang w:val="es-CO"/>
        </w:rPr>
        <w:t>en que ese último ar</w:t>
      </w:r>
      <w:r w:rsidR="007F6EA6" w:rsidRPr="00713AEE">
        <w:rPr>
          <w:rFonts w:ascii="Tahoma" w:hAnsi="Tahoma" w:cs="Tahoma"/>
          <w:sz w:val="24"/>
          <w:szCs w:val="24"/>
          <w:lang w:val="es-CO"/>
        </w:rPr>
        <w:t>ribó a la mayoría de edad</w:t>
      </w:r>
      <w:r w:rsidR="00F35039" w:rsidRPr="00713AEE">
        <w:rPr>
          <w:rFonts w:ascii="Tahoma" w:hAnsi="Tahoma" w:cs="Tahoma"/>
          <w:sz w:val="24"/>
          <w:szCs w:val="24"/>
          <w:lang w:val="es-CO"/>
        </w:rPr>
        <w:t xml:space="preserve"> -2 de febrero de 2021-, fecha partir de la cual se incrementaría la pensión en un 100% a favor de aquella, en razón a que no se evidenció prueba que acreditara que su hijo continuó con los estudios académicos</w:t>
      </w:r>
      <w:r w:rsidR="007F6EA6" w:rsidRPr="00713AEE">
        <w:rPr>
          <w:rFonts w:ascii="Tahoma" w:hAnsi="Tahoma" w:cs="Tahoma"/>
          <w:sz w:val="24"/>
          <w:szCs w:val="24"/>
          <w:lang w:val="es-CO"/>
        </w:rPr>
        <w:t>.</w:t>
      </w:r>
    </w:p>
    <w:p w14:paraId="629A531D" w14:textId="22A44A06" w:rsidR="00400B36" w:rsidRPr="00713AEE" w:rsidRDefault="00400B36" w:rsidP="00713AEE">
      <w:pPr>
        <w:spacing w:line="276" w:lineRule="auto"/>
        <w:ind w:firstLine="708"/>
        <w:rPr>
          <w:rFonts w:ascii="Tahoma" w:hAnsi="Tahoma" w:cs="Tahoma"/>
          <w:sz w:val="24"/>
          <w:szCs w:val="24"/>
        </w:rPr>
      </w:pPr>
    </w:p>
    <w:p w14:paraId="77F0C615" w14:textId="6F8C289C" w:rsidR="00A31306" w:rsidRPr="00713AEE" w:rsidRDefault="00A31306" w:rsidP="00713AEE">
      <w:pPr>
        <w:pStyle w:val="Prrafodelista"/>
        <w:numPr>
          <w:ilvl w:val="0"/>
          <w:numId w:val="2"/>
        </w:numPr>
        <w:spacing w:line="276" w:lineRule="auto"/>
        <w:jc w:val="center"/>
        <w:rPr>
          <w:rFonts w:ascii="Tahoma" w:hAnsi="Tahoma" w:cs="Tahoma"/>
          <w:b/>
          <w:lang w:val="es-CO"/>
        </w:rPr>
      </w:pPr>
      <w:r w:rsidRPr="00713AEE">
        <w:rPr>
          <w:rFonts w:ascii="Tahoma" w:hAnsi="Tahoma" w:cs="Tahoma"/>
          <w:b/>
          <w:lang w:val="es-CO"/>
        </w:rPr>
        <w:t xml:space="preserve">Recurso de apelación </w:t>
      </w:r>
      <w:r w:rsidR="00E20E22" w:rsidRPr="00713AEE">
        <w:rPr>
          <w:rFonts w:ascii="Tahoma" w:hAnsi="Tahoma" w:cs="Tahoma"/>
          <w:b/>
          <w:lang w:val="es-CO"/>
        </w:rPr>
        <w:t>y procedencia de la consulta</w:t>
      </w:r>
    </w:p>
    <w:p w14:paraId="4EDBAF83" w14:textId="77777777" w:rsidR="007B6843" w:rsidRPr="00713AEE" w:rsidRDefault="007B6843" w:rsidP="00713AEE">
      <w:pPr>
        <w:spacing w:line="276" w:lineRule="auto"/>
        <w:ind w:firstLine="708"/>
        <w:rPr>
          <w:rFonts w:ascii="Tahoma" w:hAnsi="Tahoma" w:cs="Tahoma"/>
          <w:sz w:val="24"/>
          <w:szCs w:val="24"/>
        </w:rPr>
      </w:pPr>
    </w:p>
    <w:p w14:paraId="211C1B65" w14:textId="7AB961F7" w:rsidR="00F7702D" w:rsidRPr="00713AEE" w:rsidRDefault="00400B36" w:rsidP="00713AEE">
      <w:pPr>
        <w:spacing w:line="276" w:lineRule="auto"/>
        <w:ind w:firstLine="708"/>
        <w:rPr>
          <w:rFonts w:ascii="Tahoma" w:hAnsi="Tahoma" w:cs="Tahoma"/>
          <w:sz w:val="24"/>
          <w:szCs w:val="24"/>
          <w:lang w:val="es-CO"/>
        </w:rPr>
      </w:pPr>
      <w:r w:rsidRPr="00713AEE">
        <w:rPr>
          <w:rFonts w:ascii="Tahoma" w:hAnsi="Tahoma" w:cs="Tahoma"/>
          <w:sz w:val="24"/>
          <w:szCs w:val="24"/>
        </w:rPr>
        <w:t>La</w:t>
      </w:r>
      <w:r w:rsidR="00A57E9E" w:rsidRPr="00713AEE">
        <w:rPr>
          <w:rFonts w:ascii="Tahoma" w:hAnsi="Tahoma" w:cs="Tahoma"/>
          <w:sz w:val="24"/>
          <w:szCs w:val="24"/>
        </w:rPr>
        <w:t xml:space="preserve"> </w:t>
      </w:r>
      <w:r w:rsidR="009B47C7" w:rsidRPr="00713AEE">
        <w:rPr>
          <w:rFonts w:ascii="Tahoma" w:hAnsi="Tahoma" w:cs="Tahoma"/>
          <w:sz w:val="24"/>
          <w:szCs w:val="24"/>
        </w:rPr>
        <w:t>apoderad</w:t>
      </w:r>
      <w:r w:rsidRPr="00713AEE">
        <w:rPr>
          <w:rFonts w:ascii="Tahoma" w:hAnsi="Tahoma" w:cs="Tahoma"/>
          <w:sz w:val="24"/>
          <w:szCs w:val="24"/>
        </w:rPr>
        <w:t xml:space="preserve">a de Colpensiones </w:t>
      </w:r>
      <w:r w:rsidR="009B47C7" w:rsidRPr="00713AEE">
        <w:rPr>
          <w:rFonts w:ascii="Tahoma" w:hAnsi="Tahoma" w:cs="Tahoma"/>
          <w:sz w:val="24"/>
          <w:szCs w:val="24"/>
        </w:rPr>
        <w:t xml:space="preserve">apeló la decisión arguyendo que </w:t>
      </w:r>
      <w:r w:rsidR="00FE0A58" w:rsidRPr="00713AEE">
        <w:rPr>
          <w:rFonts w:ascii="Tahoma" w:hAnsi="Tahoma" w:cs="Tahoma"/>
          <w:sz w:val="24"/>
          <w:szCs w:val="24"/>
        </w:rPr>
        <w:t xml:space="preserve">esa entidad </w:t>
      </w:r>
      <w:r w:rsidR="00F7702D" w:rsidRPr="00713AEE">
        <w:rPr>
          <w:rFonts w:ascii="Tahoma" w:hAnsi="Tahoma" w:cs="Tahoma"/>
          <w:sz w:val="24"/>
          <w:szCs w:val="24"/>
          <w:lang w:val="es-CO"/>
        </w:rPr>
        <w:t>debe respetar los derechos de los afiliados, al igual que las diferentes incompatibilidades legales establecidas en el sistema general de pensiones y en las normas comunes</w:t>
      </w:r>
      <w:r w:rsidR="00FE0A58" w:rsidRPr="00713AEE">
        <w:rPr>
          <w:rFonts w:ascii="Tahoma" w:hAnsi="Tahoma" w:cs="Tahoma"/>
          <w:sz w:val="24"/>
          <w:szCs w:val="24"/>
          <w:lang w:val="es-CO"/>
        </w:rPr>
        <w:t xml:space="preserve">, como aquella consagrada en el artículo </w:t>
      </w:r>
      <w:r w:rsidR="00F7702D" w:rsidRPr="00713AEE">
        <w:rPr>
          <w:rFonts w:ascii="Tahoma" w:hAnsi="Tahoma" w:cs="Tahoma"/>
          <w:sz w:val="24"/>
          <w:szCs w:val="24"/>
          <w:lang w:val="es-CO"/>
        </w:rPr>
        <w:t xml:space="preserve">13 de la </w:t>
      </w:r>
      <w:r w:rsidR="00FE0A58" w:rsidRPr="00713AEE">
        <w:rPr>
          <w:rFonts w:ascii="Tahoma" w:hAnsi="Tahoma" w:cs="Tahoma"/>
          <w:sz w:val="24"/>
          <w:szCs w:val="24"/>
          <w:lang w:val="es-CO"/>
        </w:rPr>
        <w:t xml:space="preserve">Ley </w:t>
      </w:r>
      <w:r w:rsidR="00F7702D" w:rsidRPr="00713AEE">
        <w:rPr>
          <w:rFonts w:ascii="Tahoma" w:hAnsi="Tahoma" w:cs="Tahoma"/>
          <w:sz w:val="24"/>
          <w:szCs w:val="24"/>
          <w:lang w:val="es-CO"/>
        </w:rPr>
        <w:t>100 de 1993</w:t>
      </w:r>
      <w:r w:rsidR="00FE0A58" w:rsidRPr="00713AEE">
        <w:rPr>
          <w:rFonts w:ascii="Tahoma" w:hAnsi="Tahoma" w:cs="Tahoma"/>
          <w:sz w:val="24"/>
          <w:szCs w:val="24"/>
          <w:lang w:val="es-CO"/>
        </w:rPr>
        <w:t>, que en su l</w:t>
      </w:r>
      <w:r w:rsidR="00F7702D" w:rsidRPr="00713AEE">
        <w:rPr>
          <w:rFonts w:ascii="Tahoma" w:hAnsi="Tahoma" w:cs="Tahoma"/>
          <w:sz w:val="24"/>
          <w:szCs w:val="24"/>
          <w:lang w:val="es-CO"/>
        </w:rPr>
        <w:t>iteral J</w:t>
      </w:r>
      <w:r w:rsidR="00FE0A58" w:rsidRPr="00713AEE">
        <w:rPr>
          <w:rFonts w:ascii="Tahoma" w:hAnsi="Tahoma" w:cs="Tahoma"/>
          <w:sz w:val="24"/>
          <w:szCs w:val="24"/>
          <w:lang w:val="es-CO"/>
        </w:rPr>
        <w:t xml:space="preserve"> establece </w:t>
      </w:r>
      <w:r w:rsidR="00F7702D" w:rsidRPr="00713AEE">
        <w:rPr>
          <w:rFonts w:ascii="Tahoma" w:hAnsi="Tahoma" w:cs="Tahoma"/>
          <w:sz w:val="24"/>
          <w:szCs w:val="24"/>
          <w:lang w:val="es-CO"/>
        </w:rPr>
        <w:t>que ningún afiliado</w:t>
      </w:r>
      <w:r w:rsidR="00FE0A58" w:rsidRPr="00713AEE">
        <w:rPr>
          <w:rFonts w:ascii="Tahoma" w:hAnsi="Tahoma" w:cs="Tahoma"/>
          <w:sz w:val="24"/>
          <w:szCs w:val="24"/>
          <w:lang w:val="es-CO"/>
        </w:rPr>
        <w:t xml:space="preserve"> puede </w:t>
      </w:r>
      <w:r w:rsidR="00F7702D" w:rsidRPr="00713AEE">
        <w:rPr>
          <w:rFonts w:ascii="Tahoma" w:hAnsi="Tahoma" w:cs="Tahoma"/>
          <w:sz w:val="24"/>
          <w:szCs w:val="24"/>
          <w:lang w:val="es-CO"/>
        </w:rPr>
        <w:t xml:space="preserve">recibir simultáneamente </w:t>
      </w:r>
      <w:r w:rsidR="00FE0A58" w:rsidRPr="00713AEE">
        <w:rPr>
          <w:rFonts w:ascii="Tahoma" w:hAnsi="Tahoma" w:cs="Tahoma"/>
          <w:sz w:val="24"/>
          <w:szCs w:val="24"/>
          <w:lang w:val="es-CO"/>
        </w:rPr>
        <w:t xml:space="preserve">dos </w:t>
      </w:r>
      <w:r w:rsidR="00F7702D" w:rsidRPr="00713AEE">
        <w:rPr>
          <w:rFonts w:ascii="Tahoma" w:hAnsi="Tahoma" w:cs="Tahoma"/>
          <w:sz w:val="24"/>
          <w:szCs w:val="24"/>
          <w:lang w:val="es-CO"/>
        </w:rPr>
        <w:t>pensiones</w:t>
      </w:r>
      <w:r w:rsidR="00FE0A58" w:rsidRPr="00713AEE">
        <w:rPr>
          <w:rFonts w:ascii="Tahoma" w:hAnsi="Tahoma" w:cs="Tahoma"/>
          <w:sz w:val="24"/>
          <w:szCs w:val="24"/>
          <w:lang w:val="es-CO"/>
        </w:rPr>
        <w:t xml:space="preserve"> ya que ellas </w:t>
      </w:r>
      <w:r w:rsidR="00F7702D" w:rsidRPr="00713AEE">
        <w:rPr>
          <w:rFonts w:ascii="Tahoma" w:hAnsi="Tahoma" w:cs="Tahoma"/>
          <w:sz w:val="24"/>
          <w:szCs w:val="24"/>
          <w:lang w:val="es-CO"/>
        </w:rPr>
        <w:t>pretenden proteger a la persona frente a un riesgo común</w:t>
      </w:r>
      <w:r w:rsidR="00FE0A58" w:rsidRPr="00713AEE">
        <w:rPr>
          <w:rFonts w:ascii="Tahoma" w:hAnsi="Tahoma" w:cs="Tahoma"/>
          <w:sz w:val="24"/>
          <w:szCs w:val="24"/>
          <w:lang w:val="es-CO"/>
        </w:rPr>
        <w:t xml:space="preserve"> y </w:t>
      </w:r>
      <w:r w:rsidR="00F7702D" w:rsidRPr="00713AEE">
        <w:rPr>
          <w:rFonts w:ascii="Tahoma" w:hAnsi="Tahoma" w:cs="Tahoma"/>
          <w:sz w:val="24"/>
          <w:szCs w:val="24"/>
          <w:lang w:val="es-CO"/>
        </w:rPr>
        <w:t>amparar</w:t>
      </w:r>
      <w:r w:rsidR="00FE0A58" w:rsidRPr="00713AEE">
        <w:rPr>
          <w:rFonts w:ascii="Tahoma" w:hAnsi="Tahoma" w:cs="Tahoma"/>
          <w:sz w:val="24"/>
          <w:szCs w:val="24"/>
          <w:lang w:val="es-CO"/>
        </w:rPr>
        <w:t>la</w:t>
      </w:r>
      <w:r w:rsidR="00F7702D" w:rsidRPr="00713AEE">
        <w:rPr>
          <w:rFonts w:ascii="Tahoma" w:hAnsi="Tahoma" w:cs="Tahoma"/>
          <w:sz w:val="24"/>
          <w:szCs w:val="24"/>
          <w:lang w:val="es-CO"/>
        </w:rPr>
        <w:t xml:space="preserve"> en aquellas situaciones en donde no tiene las mismas capacidades para continuar trabajando.</w:t>
      </w:r>
      <w:r w:rsidR="00B8559C" w:rsidRPr="00713AEE">
        <w:rPr>
          <w:rFonts w:ascii="Tahoma" w:hAnsi="Tahoma" w:cs="Tahoma"/>
          <w:sz w:val="24"/>
          <w:szCs w:val="24"/>
          <w:lang w:val="es-CO"/>
        </w:rPr>
        <w:t xml:space="preserve"> Bajo ese contexto, puso de relieve </w:t>
      </w:r>
      <w:r w:rsidR="00F7702D" w:rsidRPr="00713AEE">
        <w:rPr>
          <w:rFonts w:ascii="Tahoma" w:hAnsi="Tahoma" w:cs="Tahoma"/>
          <w:sz w:val="24"/>
          <w:szCs w:val="24"/>
          <w:lang w:val="es-CO"/>
        </w:rPr>
        <w:t>la afectación a la sostenibilidad del esquema de seguridad social</w:t>
      </w:r>
      <w:r w:rsidR="00B8559C" w:rsidRPr="00713AEE">
        <w:rPr>
          <w:rFonts w:ascii="Tahoma" w:hAnsi="Tahoma" w:cs="Tahoma"/>
          <w:sz w:val="24"/>
          <w:szCs w:val="24"/>
          <w:lang w:val="es-CO"/>
        </w:rPr>
        <w:t xml:space="preserve">, dado que </w:t>
      </w:r>
      <w:r w:rsidR="00F7702D" w:rsidRPr="00713AEE">
        <w:rPr>
          <w:rFonts w:ascii="Tahoma" w:hAnsi="Tahoma" w:cs="Tahoma"/>
          <w:sz w:val="24"/>
          <w:szCs w:val="24"/>
          <w:lang w:val="es-CO"/>
        </w:rPr>
        <w:t xml:space="preserve">las dos prestaciones tienen el mismo origen de recursos. </w:t>
      </w:r>
    </w:p>
    <w:p w14:paraId="6C4920DF" w14:textId="77777777" w:rsidR="00F7702D" w:rsidRPr="00713AEE" w:rsidRDefault="00F7702D" w:rsidP="00713AEE">
      <w:pPr>
        <w:spacing w:line="276" w:lineRule="auto"/>
        <w:ind w:firstLine="708"/>
        <w:rPr>
          <w:rFonts w:ascii="Tahoma" w:hAnsi="Tahoma" w:cs="Tahoma"/>
          <w:sz w:val="24"/>
          <w:szCs w:val="24"/>
          <w:lang w:val="es-CO"/>
        </w:rPr>
      </w:pPr>
    </w:p>
    <w:p w14:paraId="4E53B50D" w14:textId="1C6D7C4B" w:rsidR="00F7702D" w:rsidRPr="00713AEE" w:rsidRDefault="00F7702D" w:rsidP="00713AEE">
      <w:pPr>
        <w:spacing w:line="276" w:lineRule="auto"/>
        <w:ind w:firstLine="708"/>
        <w:rPr>
          <w:rFonts w:ascii="Tahoma" w:hAnsi="Tahoma" w:cs="Tahoma"/>
          <w:sz w:val="24"/>
          <w:szCs w:val="24"/>
          <w:lang w:val="es-CO"/>
        </w:rPr>
      </w:pPr>
      <w:r w:rsidRPr="00713AEE">
        <w:rPr>
          <w:rFonts w:ascii="Tahoma" w:hAnsi="Tahoma" w:cs="Tahoma"/>
          <w:sz w:val="24"/>
          <w:szCs w:val="24"/>
          <w:lang w:val="es-CO"/>
        </w:rPr>
        <w:t xml:space="preserve">Por otra parte, </w:t>
      </w:r>
      <w:r w:rsidR="00B8559C" w:rsidRPr="00713AEE">
        <w:rPr>
          <w:rFonts w:ascii="Tahoma" w:hAnsi="Tahoma" w:cs="Tahoma"/>
          <w:sz w:val="24"/>
          <w:szCs w:val="24"/>
          <w:lang w:val="es-CO"/>
        </w:rPr>
        <w:t xml:space="preserve">alegó que </w:t>
      </w:r>
      <w:r w:rsidRPr="00713AEE">
        <w:rPr>
          <w:rFonts w:ascii="Tahoma" w:hAnsi="Tahoma" w:cs="Tahoma"/>
          <w:sz w:val="24"/>
          <w:szCs w:val="24"/>
          <w:lang w:val="es-CO"/>
        </w:rPr>
        <w:t>la señora Fanny Isaza Marulanda no contribuyó a la construcción de la pensión en el RPM</w:t>
      </w:r>
      <w:r w:rsidR="00B8559C" w:rsidRPr="00713AEE">
        <w:rPr>
          <w:rFonts w:ascii="Tahoma" w:hAnsi="Tahoma" w:cs="Tahoma"/>
          <w:sz w:val="24"/>
          <w:szCs w:val="24"/>
          <w:lang w:val="es-CO"/>
        </w:rPr>
        <w:t xml:space="preserve">, habida cuenta que </w:t>
      </w:r>
      <w:r w:rsidRPr="00713AEE">
        <w:rPr>
          <w:rFonts w:ascii="Tahoma" w:hAnsi="Tahoma" w:cs="Tahoma"/>
          <w:sz w:val="24"/>
          <w:szCs w:val="24"/>
          <w:lang w:val="es-CO"/>
        </w:rPr>
        <w:t xml:space="preserve">la última cotización del afiliado fue el 19 de octubre 1995 y </w:t>
      </w:r>
      <w:r w:rsidR="00B8559C" w:rsidRPr="00713AEE">
        <w:rPr>
          <w:rFonts w:ascii="Tahoma" w:hAnsi="Tahoma" w:cs="Tahoma"/>
          <w:sz w:val="24"/>
          <w:szCs w:val="24"/>
          <w:lang w:val="es-CO"/>
        </w:rPr>
        <w:t>la</w:t>
      </w:r>
      <w:r w:rsidRPr="00713AEE">
        <w:rPr>
          <w:rFonts w:ascii="Tahoma" w:hAnsi="Tahoma" w:cs="Tahoma"/>
          <w:sz w:val="24"/>
          <w:szCs w:val="24"/>
          <w:lang w:val="es-CO"/>
        </w:rPr>
        <w:t xml:space="preserve"> convivencia </w:t>
      </w:r>
      <w:r w:rsidR="00B8559C" w:rsidRPr="00713AEE">
        <w:rPr>
          <w:rFonts w:ascii="Tahoma" w:hAnsi="Tahoma" w:cs="Tahoma"/>
          <w:sz w:val="24"/>
          <w:szCs w:val="24"/>
          <w:lang w:val="es-CO"/>
        </w:rPr>
        <w:t xml:space="preserve">inició </w:t>
      </w:r>
      <w:r w:rsidRPr="00713AEE">
        <w:rPr>
          <w:rFonts w:ascii="Tahoma" w:hAnsi="Tahoma" w:cs="Tahoma"/>
          <w:sz w:val="24"/>
          <w:szCs w:val="24"/>
          <w:lang w:val="es-CO"/>
        </w:rPr>
        <w:t>en diciembre de 1997</w:t>
      </w:r>
      <w:r w:rsidR="00B8559C" w:rsidRPr="00713AEE">
        <w:rPr>
          <w:rFonts w:ascii="Tahoma" w:hAnsi="Tahoma" w:cs="Tahoma"/>
          <w:sz w:val="24"/>
          <w:szCs w:val="24"/>
          <w:lang w:val="es-CO"/>
        </w:rPr>
        <w:t xml:space="preserve">, de modo que no podía considerarse como </w:t>
      </w:r>
      <w:r w:rsidRPr="00713AEE">
        <w:rPr>
          <w:rFonts w:ascii="Tahoma" w:hAnsi="Tahoma" w:cs="Tahoma"/>
          <w:sz w:val="24"/>
          <w:szCs w:val="24"/>
          <w:lang w:val="es-CO"/>
        </w:rPr>
        <w:t>beneficiaria de la sustitución pensional.</w:t>
      </w:r>
    </w:p>
    <w:p w14:paraId="4156C94C" w14:textId="77777777" w:rsidR="00F7702D" w:rsidRPr="00713AEE" w:rsidRDefault="00F7702D" w:rsidP="00713AEE">
      <w:pPr>
        <w:spacing w:line="276" w:lineRule="auto"/>
        <w:ind w:firstLine="708"/>
        <w:rPr>
          <w:rFonts w:ascii="Tahoma" w:hAnsi="Tahoma" w:cs="Tahoma"/>
          <w:sz w:val="24"/>
          <w:szCs w:val="24"/>
          <w:lang w:val="es-CO"/>
        </w:rPr>
      </w:pPr>
    </w:p>
    <w:p w14:paraId="7C5598DF" w14:textId="3799009C" w:rsidR="00F7702D" w:rsidRPr="00713AEE" w:rsidRDefault="00F7702D" w:rsidP="00713AEE">
      <w:pPr>
        <w:spacing w:line="276" w:lineRule="auto"/>
        <w:ind w:firstLine="708"/>
        <w:rPr>
          <w:rFonts w:ascii="Tahoma" w:hAnsi="Tahoma" w:cs="Tahoma"/>
          <w:sz w:val="24"/>
          <w:szCs w:val="24"/>
          <w:lang w:val="es-CO"/>
        </w:rPr>
      </w:pPr>
      <w:r w:rsidRPr="00713AEE">
        <w:rPr>
          <w:rFonts w:ascii="Tahoma" w:hAnsi="Tahoma" w:cs="Tahoma"/>
          <w:sz w:val="24"/>
          <w:szCs w:val="24"/>
          <w:lang w:val="es-CO"/>
        </w:rPr>
        <w:lastRenderedPageBreak/>
        <w:t>Finalmente, solicita sea revocada la sentencia de primera instancia y se absuelva a su representada del reconocimiento y pago de la pensión post mortem, así como del pago de los intereses moratorios, toda vez que actuó en cumplimiento de la normatividad aplicable.</w:t>
      </w:r>
    </w:p>
    <w:p w14:paraId="03B92DB4" w14:textId="77777777" w:rsidR="00B8559C" w:rsidRPr="00713AEE" w:rsidRDefault="00B8559C" w:rsidP="00713AEE">
      <w:pPr>
        <w:spacing w:line="276" w:lineRule="auto"/>
        <w:ind w:firstLine="708"/>
        <w:rPr>
          <w:rFonts w:ascii="Tahoma" w:hAnsi="Tahoma" w:cs="Tahoma"/>
          <w:sz w:val="24"/>
          <w:szCs w:val="24"/>
          <w:lang w:val="es-CO"/>
        </w:rPr>
      </w:pPr>
    </w:p>
    <w:p w14:paraId="102CCAC0" w14:textId="5C554977" w:rsidR="00485B0C" w:rsidRPr="00713AEE" w:rsidRDefault="00353549" w:rsidP="00713AEE">
      <w:pPr>
        <w:spacing w:line="276" w:lineRule="auto"/>
        <w:ind w:firstLine="708"/>
        <w:rPr>
          <w:rFonts w:ascii="Tahoma" w:hAnsi="Tahoma" w:cs="Tahoma"/>
          <w:sz w:val="24"/>
          <w:szCs w:val="24"/>
        </w:rPr>
      </w:pPr>
      <w:r w:rsidRPr="00713AEE">
        <w:rPr>
          <w:rFonts w:ascii="Tahoma" w:hAnsi="Tahoma" w:cs="Tahoma"/>
          <w:sz w:val="24"/>
          <w:szCs w:val="24"/>
        </w:rPr>
        <w:t>Por otra parte, al haber sido adversa a los intereses de Colpensiones, se dispuso la revisión de la providencia de primer grado en virtud del grado jurisdiccional de consulta.</w:t>
      </w:r>
    </w:p>
    <w:p w14:paraId="3DCFD910" w14:textId="77777777" w:rsidR="00115FB2" w:rsidRPr="00713AEE" w:rsidRDefault="00115FB2" w:rsidP="00713AEE">
      <w:pPr>
        <w:spacing w:line="276" w:lineRule="auto"/>
        <w:ind w:firstLine="708"/>
        <w:rPr>
          <w:rFonts w:ascii="Tahoma" w:hAnsi="Tahoma" w:cs="Tahoma"/>
          <w:sz w:val="24"/>
          <w:szCs w:val="24"/>
          <w:lang w:val="es-CO"/>
        </w:rPr>
      </w:pPr>
    </w:p>
    <w:p w14:paraId="015B31E9" w14:textId="77777777" w:rsidR="00A31306" w:rsidRPr="00713AEE" w:rsidRDefault="00A31306" w:rsidP="00713AEE">
      <w:pPr>
        <w:pStyle w:val="Prrafodelista"/>
        <w:widowControl w:val="0"/>
        <w:numPr>
          <w:ilvl w:val="0"/>
          <w:numId w:val="2"/>
        </w:numPr>
        <w:autoSpaceDE w:val="0"/>
        <w:autoSpaceDN w:val="0"/>
        <w:adjustRightInd w:val="0"/>
        <w:spacing w:line="276" w:lineRule="auto"/>
        <w:jc w:val="center"/>
        <w:rPr>
          <w:rFonts w:ascii="Tahoma" w:hAnsi="Tahoma" w:cs="Tahoma"/>
          <w:b/>
          <w:caps/>
        </w:rPr>
      </w:pPr>
      <w:r w:rsidRPr="00713AEE">
        <w:rPr>
          <w:rFonts w:ascii="Tahoma" w:hAnsi="Tahoma" w:cs="Tahoma"/>
          <w:b/>
        </w:rPr>
        <w:t>Alegatos de conclusión</w:t>
      </w:r>
    </w:p>
    <w:p w14:paraId="22967A8F" w14:textId="77777777" w:rsidR="00A31306" w:rsidRPr="00713AEE" w:rsidRDefault="00A31306" w:rsidP="00713AEE">
      <w:pPr>
        <w:widowControl w:val="0"/>
        <w:autoSpaceDE w:val="0"/>
        <w:autoSpaceDN w:val="0"/>
        <w:adjustRightInd w:val="0"/>
        <w:spacing w:line="276" w:lineRule="auto"/>
        <w:rPr>
          <w:rFonts w:ascii="Tahoma" w:hAnsi="Tahoma" w:cs="Tahoma"/>
          <w:sz w:val="24"/>
          <w:szCs w:val="24"/>
        </w:rPr>
      </w:pPr>
    </w:p>
    <w:p w14:paraId="01E87B4C" w14:textId="69C708D0" w:rsidR="00A31306" w:rsidRPr="00713AEE" w:rsidRDefault="00A31306" w:rsidP="00713AEE">
      <w:pPr>
        <w:spacing w:line="276" w:lineRule="auto"/>
        <w:ind w:firstLine="708"/>
        <w:rPr>
          <w:rStyle w:val="normaltextrun"/>
          <w:rFonts w:ascii="Tahoma" w:hAnsi="Tahoma" w:cs="Tahoma"/>
          <w:sz w:val="24"/>
          <w:szCs w:val="24"/>
        </w:rPr>
      </w:pPr>
      <w:r w:rsidRPr="00713AEE">
        <w:rPr>
          <w:rStyle w:val="normaltextrun"/>
          <w:rFonts w:ascii="Tahoma" w:hAnsi="Tahoma" w:cs="Tahoma"/>
          <w:color w:val="000000"/>
          <w:sz w:val="24"/>
          <w:szCs w:val="24"/>
        </w:rPr>
        <w:t>Analizado</w:t>
      </w:r>
      <w:r w:rsidR="009443F3" w:rsidRPr="00713AEE">
        <w:rPr>
          <w:rStyle w:val="normaltextrun"/>
          <w:rFonts w:ascii="Tahoma" w:hAnsi="Tahoma" w:cs="Tahoma"/>
          <w:color w:val="000000"/>
          <w:sz w:val="24"/>
          <w:szCs w:val="24"/>
        </w:rPr>
        <w:t xml:space="preserve"> l</w:t>
      </w:r>
      <w:r w:rsidR="0064673F" w:rsidRPr="00713AEE">
        <w:rPr>
          <w:rStyle w:val="normaltextrun"/>
          <w:rFonts w:ascii="Tahoma" w:hAnsi="Tahoma" w:cs="Tahoma"/>
          <w:color w:val="000000"/>
          <w:sz w:val="24"/>
          <w:szCs w:val="24"/>
        </w:rPr>
        <w:t>os</w:t>
      </w:r>
      <w:r w:rsidR="009443F3" w:rsidRPr="00713AEE">
        <w:rPr>
          <w:rStyle w:val="normaltextrun"/>
          <w:rFonts w:ascii="Tahoma" w:hAnsi="Tahoma" w:cs="Tahoma"/>
          <w:color w:val="000000"/>
          <w:sz w:val="24"/>
          <w:szCs w:val="24"/>
        </w:rPr>
        <w:t xml:space="preserve"> escrito</w:t>
      </w:r>
      <w:r w:rsidR="0064673F" w:rsidRPr="00713AEE">
        <w:rPr>
          <w:rStyle w:val="normaltextrun"/>
          <w:rFonts w:ascii="Tahoma" w:hAnsi="Tahoma" w:cs="Tahoma"/>
          <w:color w:val="000000"/>
          <w:sz w:val="24"/>
          <w:szCs w:val="24"/>
        </w:rPr>
        <w:t>s</w:t>
      </w:r>
      <w:r w:rsidR="003E0A59" w:rsidRPr="00713AEE">
        <w:rPr>
          <w:rStyle w:val="normaltextrun"/>
          <w:rFonts w:ascii="Tahoma" w:hAnsi="Tahoma" w:cs="Tahoma"/>
          <w:color w:val="000000"/>
          <w:sz w:val="24"/>
          <w:szCs w:val="24"/>
        </w:rPr>
        <w:t xml:space="preserve"> de</w:t>
      </w:r>
      <w:r w:rsidRPr="00713AEE">
        <w:rPr>
          <w:rStyle w:val="normaltextrun"/>
          <w:rFonts w:ascii="Tahoma" w:hAnsi="Tahoma" w:cs="Tahoma"/>
          <w:color w:val="000000"/>
          <w:sz w:val="24"/>
          <w:szCs w:val="24"/>
        </w:rPr>
        <w:t> alegatos presentado</w:t>
      </w:r>
      <w:r w:rsidR="0064673F" w:rsidRPr="00713AEE">
        <w:rPr>
          <w:rStyle w:val="normaltextrun"/>
          <w:rFonts w:ascii="Tahoma" w:hAnsi="Tahoma" w:cs="Tahoma"/>
          <w:color w:val="000000"/>
          <w:sz w:val="24"/>
          <w:szCs w:val="24"/>
        </w:rPr>
        <w:t>s</w:t>
      </w:r>
      <w:r w:rsidR="009443F3" w:rsidRPr="00713AEE">
        <w:rPr>
          <w:rStyle w:val="normaltextrun"/>
          <w:rFonts w:ascii="Tahoma" w:hAnsi="Tahoma" w:cs="Tahoma"/>
          <w:color w:val="000000"/>
          <w:sz w:val="24"/>
          <w:szCs w:val="24"/>
        </w:rPr>
        <w:t xml:space="preserve"> por la</w:t>
      </w:r>
      <w:r w:rsidR="0064673F" w:rsidRPr="00713AEE">
        <w:rPr>
          <w:rStyle w:val="normaltextrun"/>
          <w:rFonts w:ascii="Tahoma" w:hAnsi="Tahoma" w:cs="Tahoma"/>
          <w:color w:val="000000"/>
          <w:sz w:val="24"/>
          <w:szCs w:val="24"/>
        </w:rPr>
        <w:t>s</w:t>
      </w:r>
      <w:r w:rsidR="009443F3" w:rsidRPr="00713AEE">
        <w:rPr>
          <w:rStyle w:val="normaltextrun"/>
          <w:rFonts w:ascii="Tahoma" w:hAnsi="Tahoma" w:cs="Tahoma"/>
          <w:color w:val="000000"/>
          <w:sz w:val="24"/>
          <w:szCs w:val="24"/>
        </w:rPr>
        <w:t xml:space="preserve"> parte</w:t>
      </w:r>
      <w:r w:rsidR="0064673F" w:rsidRPr="00713AEE">
        <w:rPr>
          <w:rStyle w:val="normaltextrun"/>
          <w:rFonts w:ascii="Tahoma" w:hAnsi="Tahoma" w:cs="Tahoma"/>
          <w:color w:val="000000"/>
          <w:sz w:val="24"/>
          <w:szCs w:val="24"/>
        </w:rPr>
        <w:t>s</w:t>
      </w:r>
      <w:r w:rsidRPr="00713AEE">
        <w:rPr>
          <w:rStyle w:val="normaltextrun"/>
          <w:rFonts w:ascii="Tahoma" w:hAnsi="Tahoma" w:cs="Tahoma"/>
          <w:color w:val="000000"/>
          <w:sz w:val="24"/>
          <w:szCs w:val="24"/>
        </w:rPr>
        <w:t>, mismo</w:t>
      </w:r>
      <w:r w:rsidR="0064673F" w:rsidRPr="00713AEE">
        <w:rPr>
          <w:rStyle w:val="normaltextrun"/>
          <w:rFonts w:ascii="Tahoma" w:hAnsi="Tahoma" w:cs="Tahoma"/>
          <w:color w:val="000000"/>
          <w:sz w:val="24"/>
          <w:szCs w:val="24"/>
        </w:rPr>
        <w:t>s</w:t>
      </w:r>
      <w:r w:rsidRPr="00713AEE">
        <w:rPr>
          <w:rStyle w:val="normaltextrun"/>
          <w:rFonts w:ascii="Tahoma" w:hAnsi="Tahoma" w:cs="Tahoma"/>
          <w:color w:val="000000"/>
          <w:sz w:val="24"/>
          <w:szCs w:val="24"/>
        </w:rPr>
        <w:t xml:space="preserve"> que obran en el expediente digital y a</w:t>
      </w:r>
      <w:r w:rsidR="0064673F" w:rsidRPr="00713AEE">
        <w:rPr>
          <w:rStyle w:val="normaltextrun"/>
          <w:rFonts w:ascii="Tahoma" w:hAnsi="Tahoma" w:cs="Tahoma"/>
          <w:color w:val="000000"/>
          <w:sz w:val="24"/>
          <w:szCs w:val="24"/>
        </w:rPr>
        <w:t xml:space="preserve"> </w:t>
      </w:r>
      <w:r w:rsidRPr="00713AEE">
        <w:rPr>
          <w:rStyle w:val="normaltextrun"/>
          <w:rFonts w:ascii="Tahoma" w:hAnsi="Tahoma" w:cs="Tahoma"/>
          <w:color w:val="000000"/>
          <w:sz w:val="24"/>
          <w:szCs w:val="24"/>
        </w:rPr>
        <w:t>l</w:t>
      </w:r>
      <w:r w:rsidR="0064673F" w:rsidRPr="00713AEE">
        <w:rPr>
          <w:rStyle w:val="normaltextrun"/>
          <w:rFonts w:ascii="Tahoma" w:hAnsi="Tahoma" w:cs="Tahoma"/>
          <w:color w:val="000000"/>
          <w:sz w:val="24"/>
          <w:szCs w:val="24"/>
        </w:rPr>
        <w:t>os</w:t>
      </w:r>
      <w:r w:rsidRPr="00713AEE">
        <w:rPr>
          <w:rStyle w:val="normaltextrun"/>
          <w:rFonts w:ascii="Tahoma" w:hAnsi="Tahoma" w:cs="Tahoma"/>
          <w:color w:val="000000"/>
          <w:sz w:val="24"/>
          <w:szCs w:val="24"/>
        </w:rPr>
        <w:t xml:space="preserve"> cual nos remitimos por economía procesal en virtud del artículo 280 del C.G.P., la Sala encuentra que los argumentos fácticos</w:t>
      </w:r>
      <w:r w:rsidR="00400B36" w:rsidRPr="00713AEE">
        <w:rPr>
          <w:rStyle w:val="normaltextrun"/>
          <w:rFonts w:ascii="Tahoma" w:hAnsi="Tahoma" w:cs="Tahoma"/>
          <w:color w:val="000000"/>
          <w:sz w:val="24"/>
          <w:szCs w:val="24"/>
        </w:rPr>
        <w:t xml:space="preserve"> </w:t>
      </w:r>
      <w:r w:rsidRPr="00713AEE">
        <w:rPr>
          <w:rStyle w:val="normaltextrun"/>
          <w:rFonts w:ascii="Tahoma" w:hAnsi="Tahoma" w:cs="Tahoma"/>
          <w:color w:val="000000"/>
          <w:sz w:val="24"/>
          <w:szCs w:val="24"/>
        </w:rPr>
        <w:t>y jurídicos expresados concuerdan con los puntos objeto de discusión en esta instancia y se relacionan con el problema jurídico que se expresa</w:t>
      </w:r>
      <w:r w:rsidR="00F615DC" w:rsidRPr="00713AEE">
        <w:rPr>
          <w:rStyle w:val="normaltextrun"/>
          <w:rFonts w:ascii="Tahoma" w:hAnsi="Tahoma" w:cs="Tahoma"/>
          <w:color w:val="000000"/>
          <w:sz w:val="24"/>
          <w:szCs w:val="24"/>
        </w:rPr>
        <w:t>rá más adelante</w:t>
      </w:r>
      <w:r w:rsidRPr="00713AEE">
        <w:rPr>
          <w:rStyle w:val="normaltextrun"/>
          <w:rFonts w:ascii="Tahoma" w:hAnsi="Tahoma" w:cs="Tahoma"/>
          <w:color w:val="000000"/>
          <w:sz w:val="24"/>
          <w:szCs w:val="24"/>
        </w:rPr>
        <w:t>. </w:t>
      </w:r>
      <w:r w:rsidRPr="00713AEE">
        <w:rPr>
          <w:rStyle w:val="eop"/>
          <w:rFonts w:ascii="Tahoma" w:hAnsi="Tahoma" w:cs="Tahoma"/>
          <w:color w:val="000000"/>
          <w:sz w:val="24"/>
          <w:szCs w:val="24"/>
        </w:rPr>
        <w:t> </w:t>
      </w:r>
      <w:r w:rsidRPr="00713AEE">
        <w:rPr>
          <w:rStyle w:val="normaltextrun"/>
          <w:rFonts w:ascii="Tahoma" w:hAnsi="Tahoma" w:cs="Tahoma"/>
          <w:color w:val="000000" w:themeColor="text1"/>
          <w:sz w:val="24"/>
          <w:szCs w:val="24"/>
        </w:rPr>
        <w:t xml:space="preserve">Por otra parte, </w:t>
      </w:r>
      <w:r w:rsidRPr="00713AEE">
        <w:rPr>
          <w:rStyle w:val="normaltextrun"/>
          <w:rFonts w:ascii="Tahoma" w:hAnsi="Tahoma" w:cs="Tahoma"/>
          <w:sz w:val="24"/>
          <w:szCs w:val="24"/>
        </w:rPr>
        <w:t>el Ministerio Público no rindió concepto en este asunto.</w:t>
      </w:r>
    </w:p>
    <w:p w14:paraId="3FBE9AD3" w14:textId="77777777" w:rsidR="00115FB2" w:rsidRPr="00713AEE" w:rsidRDefault="00115FB2" w:rsidP="00713AEE">
      <w:pPr>
        <w:spacing w:line="276" w:lineRule="auto"/>
        <w:ind w:firstLine="708"/>
        <w:rPr>
          <w:rStyle w:val="normaltextrun"/>
          <w:rFonts w:ascii="Tahoma" w:hAnsi="Tahoma" w:cs="Tahoma"/>
          <w:sz w:val="24"/>
          <w:szCs w:val="24"/>
        </w:rPr>
      </w:pPr>
    </w:p>
    <w:p w14:paraId="6E7C5120" w14:textId="54064144" w:rsidR="005F4EE1" w:rsidRPr="00713AEE" w:rsidRDefault="005F4EE1" w:rsidP="00713AEE">
      <w:pPr>
        <w:pStyle w:val="paragraph"/>
        <w:numPr>
          <w:ilvl w:val="0"/>
          <w:numId w:val="2"/>
        </w:numPr>
        <w:spacing w:before="0" w:beforeAutospacing="0" w:after="0" w:afterAutospacing="0" w:line="276" w:lineRule="auto"/>
        <w:jc w:val="center"/>
        <w:textAlignment w:val="baseline"/>
        <w:rPr>
          <w:rFonts w:ascii="Tahoma" w:hAnsi="Tahoma" w:cs="Tahoma"/>
          <w:b/>
        </w:rPr>
      </w:pPr>
      <w:r w:rsidRPr="00713AEE">
        <w:rPr>
          <w:rStyle w:val="normaltextrun"/>
          <w:rFonts w:ascii="Tahoma" w:hAnsi="Tahoma" w:cs="Tahoma"/>
          <w:b/>
          <w:bCs/>
        </w:rPr>
        <w:t>Problema jurídico por resolver</w:t>
      </w:r>
    </w:p>
    <w:p w14:paraId="32411F34" w14:textId="77777777" w:rsidR="005F4EE1" w:rsidRPr="00713AEE" w:rsidRDefault="005F4EE1" w:rsidP="00713AEE">
      <w:pPr>
        <w:pStyle w:val="paragraph"/>
        <w:spacing w:before="0" w:beforeAutospacing="0" w:after="0" w:afterAutospacing="0" w:line="276" w:lineRule="auto"/>
        <w:textAlignment w:val="baseline"/>
        <w:rPr>
          <w:rFonts w:ascii="Tahoma" w:hAnsi="Tahoma" w:cs="Tahoma"/>
        </w:rPr>
      </w:pPr>
      <w:r w:rsidRPr="00713AEE">
        <w:rPr>
          <w:rStyle w:val="eop"/>
          <w:rFonts w:ascii="Tahoma" w:hAnsi="Tahoma" w:cs="Tahoma"/>
        </w:rPr>
        <w:t> </w:t>
      </w:r>
    </w:p>
    <w:p w14:paraId="237A6B3A" w14:textId="4743FD73" w:rsidR="005F2E64" w:rsidRPr="00713AEE" w:rsidRDefault="00111052" w:rsidP="00713AEE">
      <w:pPr>
        <w:widowControl w:val="0"/>
        <w:autoSpaceDE w:val="0"/>
        <w:autoSpaceDN w:val="0"/>
        <w:adjustRightInd w:val="0"/>
        <w:spacing w:line="276" w:lineRule="auto"/>
        <w:ind w:firstLine="708"/>
        <w:rPr>
          <w:rStyle w:val="normaltextrun"/>
          <w:rFonts w:ascii="Tahoma" w:hAnsi="Tahoma" w:cs="Tahoma"/>
          <w:sz w:val="24"/>
          <w:szCs w:val="24"/>
        </w:rPr>
      </w:pPr>
      <w:r w:rsidRPr="00713AEE">
        <w:rPr>
          <w:rStyle w:val="normaltextrun"/>
          <w:rFonts w:ascii="Tahoma" w:hAnsi="Tahoma" w:cs="Tahoma"/>
          <w:sz w:val="24"/>
          <w:szCs w:val="24"/>
        </w:rPr>
        <w:t>De acuerdo a los argumentos expuestos en la sentencia de primera instancia, los fundamentos de la apelación y los alegatos de conclusión, le corresponde a la Sala determinar</w:t>
      </w:r>
      <w:r w:rsidR="005F2E64" w:rsidRPr="00713AEE">
        <w:rPr>
          <w:rStyle w:val="normaltextrun"/>
          <w:rFonts w:ascii="Tahoma" w:hAnsi="Tahoma" w:cs="Tahoma"/>
          <w:sz w:val="24"/>
          <w:szCs w:val="24"/>
        </w:rPr>
        <w:t>:</w:t>
      </w:r>
    </w:p>
    <w:p w14:paraId="2FBF64D3" w14:textId="06605E4F" w:rsidR="005F2E64" w:rsidRPr="00713AEE" w:rsidRDefault="005F2E64" w:rsidP="00713AEE">
      <w:pPr>
        <w:widowControl w:val="0"/>
        <w:autoSpaceDE w:val="0"/>
        <w:autoSpaceDN w:val="0"/>
        <w:adjustRightInd w:val="0"/>
        <w:spacing w:line="276" w:lineRule="auto"/>
        <w:ind w:firstLine="708"/>
        <w:rPr>
          <w:rStyle w:val="normaltextrun"/>
          <w:rFonts w:ascii="Tahoma" w:hAnsi="Tahoma" w:cs="Tahoma"/>
          <w:sz w:val="24"/>
          <w:szCs w:val="24"/>
        </w:rPr>
      </w:pPr>
    </w:p>
    <w:p w14:paraId="3A0EB0A0" w14:textId="71AB8CC4" w:rsidR="005F2E64" w:rsidRPr="00713AEE" w:rsidRDefault="005F2E64" w:rsidP="00713AEE">
      <w:pPr>
        <w:pStyle w:val="Prrafodelista"/>
        <w:widowControl w:val="0"/>
        <w:numPr>
          <w:ilvl w:val="0"/>
          <w:numId w:val="17"/>
        </w:numPr>
        <w:autoSpaceDE w:val="0"/>
        <w:autoSpaceDN w:val="0"/>
        <w:adjustRightInd w:val="0"/>
        <w:spacing w:line="276" w:lineRule="auto"/>
        <w:jc w:val="both"/>
        <w:rPr>
          <w:rFonts w:ascii="Tahoma" w:hAnsi="Tahoma" w:cs="Tahoma"/>
        </w:rPr>
      </w:pPr>
      <w:r w:rsidRPr="00713AEE">
        <w:rPr>
          <w:rStyle w:val="normaltextrun"/>
          <w:rFonts w:ascii="Tahoma" w:hAnsi="Tahoma" w:cs="Tahoma"/>
        </w:rPr>
        <w:t xml:space="preserve">Si es posible estudiar el reconocimiento de la pensión de vejez del señor </w:t>
      </w:r>
      <w:r w:rsidRPr="00713AEE">
        <w:rPr>
          <w:rFonts w:ascii="Tahoma" w:hAnsi="Tahoma" w:cs="Tahoma"/>
          <w:lang w:val="es-CO"/>
        </w:rPr>
        <w:t>José Garro Garcés, a pesar de que le fue reconocida una pensión de invalidez.</w:t>
      </w:r>
    </w:p>
    <w:p w14:paraId="271CF285" w14:textId="77777777" w:rsidR="005F2E64" w:rsidRPr="00713AEE" w:rsidRDefault="005F2E64" w:rsidP="00713AEE">
      <w:pPr>
        <w:pStyle w:val="Prrafodelista"/>
        <w:widowControl w:val="0"/>
        <w:autoSpaceDE w:val="0"/>
        <w:autoSpaceDN w:val="0"/>
        <w:adjustRightInd w:val="0"/>
        <w:spacing w:line="276" w:lineRule="auto"/>
        <w:ind w:left="1068"/>
        <w:rPr>
          <w:rFonts w:ascii="Tahoma" w:hAnsi="Tahoma" w:cs="Tahoma"/>
        </w:rPr>
      </w:pPr>
    </w:p>
    <w:p w14:paraId="42E7BDFD" w14:textId="165F07E9" w:rsidR="005F2E64" w:rsidRPr="00713AEE" w:rsidRDefault="005F2E64" w:rsidP="00713AEE">
      <w:pPr>
        <w:pStyle w:val="Prrafodelista"/>
        <w:widowControl w:val="0"/>
        <w:numPr>
          <w:ilvl w:val="0"/>
          <w:numId w:val="17"/>
        </w:numPr>
        <w:autoSpaceDE w:val="0"/>
        <w:autoSpaceDN w:val="0"/>
        <w:adjustRightInd w:val="0"/>
        <w:spacing w:line="276" w:lineRule="auto"/>
        <w:jc w:val="both"/>
        <w:rPr>
          <w:rStyle w:val="normaltextrun"/>
          <w:rFonts w:ascii="Tahoma" w:hAnsi="Tahoma" w:cs="Tahoma"/>
        </w:rPr>
      </w:pPr>
      <w:r w:rsidRPr="00713AEE">
        <w:rPr>
          <w:rStyle w:val="normaltextrun"/>
          <w:rFonts w:ascii="Tahoma" w:hAnsi="Tahoma" w:cs="Tahoma"/>
        </w:rPr>
        <w:t>En caso afirmativo, si el aludido afiliado fue beneficiario del régimen de transición y si cumple los requisitos establecidos en Acuerdo 049 de 1990 para acceder a la pensión de vejez.</w:t>
      </w:r>
    </w:p>
    <w:p w14:paraId="52D6697E" w14:textId="77777777" w:rsidR="005F2E64" w:rsidRPr="00713AEE" w:rsidRDefault="005F2E64" w:rsidP="00713AEE">
      <w:pPr>
        <w:pStyle w:val="Prrafodelista"/>
        <w:spacing w:line="276" w:lineRule="auto"/>
        <w:rPr>
          <w:rStyle w:val="normaltextrun"/>
          <w:rFonts w:ascii="Tahoma" w:hAnsi="Tahoma" w:cs="Tahoma"/>
        </w:rPr>
      </w:pPr>
    </w:p>
    <w:p w14:paraId="7B0D933C" w14:textId="5A453FFF" w:rsidR="005F2E64" w:rsidRPr="00713AEE" w:rsidRDefault="005F2E64" w:rsidP="00713AEE">
      <w:pPr>
        <w:pStyle w:val="Prrafodelista"/>
        <w:widowControl w:val="0"/>
        <w:numPr>
          <w:ilvl w:val="0"/>
          <w:numId w:val="17"/>
        </w:numPr>
        <w:autoSpaceDE w:val="0"/>
        <w:autoSpaceDN w:val="0"/>
        <w:adjustRightInd w:val="0"/>
        <w:spacing w:line="276" w:lineRule="auto"/>
        <w:jc w:val="both"/>
        <w:rPr>
          <w:rStyle w:val="normaltextrun"/>
          <w:rFonts w:ascii="Tahoma" w:hAnsi="Tahoma" w:cs="Tahoma"/>
        </w:rPr>
      </w:pPr>
      <w:r w:rsidRPr="00713AEE">
        <w:rPr>
          <w:rStyle w:val="normaltextrun"/>
          <w:rFonts w:ascii="Tahoma" w:hAnsi="Tahoma" w:cs="Tahoma"/>
        </w:rPr>
        <w:t>Si quienes conforman a la parte demandante acreditaron la calidad de beneficiarios de la sustitución pensional</w:t>
      </w:r>
      <w:r w:rsidR="00E04BCA" w:rsidRPr="00713AEE">
        <w:rPr>
          <w:rStyle w:val="normaltextrun"/>
          <w:rFonts w:ascii="Tahoma" w:hAnsi="Tahoma" w:cs="Tahoma"/>
        </w:rPr>
        <w:t xml:space="preserve"> y,</w:t>
      </w:r>
    </w:p>
    <w:p w14:paraId="6FFF5307" w14:textId="77777777" w:rsidR="00B46F64" w:rsidRPr="00713AEE" w:rsidRDefault="00B46F64" w:rsidP="00713AEE">
      <w:pPr>
        <w:pStyle w:val="Prrafodelista"/>
        <w:spacing w:line="276" w:lineRule="auto"/>
        <w:rPr>
          <w:rStyle w:val="normaltextrun"/>
          <w:rFonts w:ascii="Tahoma" w:hAnsi="Tahoma" w:cs="Tahoma"/>
        </w:rPr>
      </w:pPr>
    </w:p>
    <w:p w14:paraId="734D1A85" w14:textId="00626760" w:rsidR="00B46F64" w:rsidRPr="00713AEE" w:rsidRDefault="00B46F64" w:rsidP="00713AEE">
      <w:pPr>
        <w:pStyle w:val="Prrafodelista"/>
        <w:widowControl w:val="0"/>
        <w:numPr>
          <w:ilvl w:val="0"/>
          <w:numId w:val="17"/>
        </w:numPr>
        <w:autoSpaceDE w:val="0"/>
        <w:autoSpaceDN w:val="0"/>
        <w:adjustRightInd w:val="0"/>
        <w:spacing w:line="276" w:lineRule="auto"/>
        <w:jc w:val="both"/>
        <w:rPr>
          <w:rStyle w:val="normaltextrun"/>
          <w:rFonts w:ascii="Tahoma" w:hAnsi="Tahoma" w:cs="Tahoma"/>
        </w:rPr>
      </w:pPr>
      <w:r w:rsidRPr="00713AEE">
        <w:rPr>
          <w:rStyle w:val="normaltextrun"/>
          <w:rFonts w:ascii="Tahoma" w:hAnsi="Tahoma" w:cs="Tahoma"/>
        </w:rPr>
        <w:t>E</w:t>
      </w:r>
      <w:r w:rsidR="00E04BCA" w:rsidRPr="00713AEE">
        <w:rPr>
          <w:rStyle w:val="normaltextrun"/>
          <w:rFonts w:ascii="Tahoma" w:hAnsi="Tahoma" w:cs="Tahoma"/>
        </w:rPr>
        <w:t>n</w:t>
      </w:r>
      <w:r w:rsidRPr="00713AEE">
        <w:rPr>
          <w:rStyle w:val="normaltextrun"/>
          <w:rFonts w:ascii="Tahoma" w:hAnsi="Tahoma" w:cs="Tahoma"/>
        </w:rPr>
        <w:t xml:space="preserve"> caso de tener derecho, a partir de qué fecha se debe reconocer y, si hay lugar al reconocimiento de los intereses moratorios de que trata el artículo 141 de la Ley 100 de 1993</w:t>
      </w:r>
      <w:r w:rsidR="00E26F99" w:rsidRPr="00713AEE">
        <w:rPr>
          <w:rStyle w:val="normaltextrun"/>
          <w:rFonts w:ascii="Tahoma" w:hAnsi="Tahoma" w:cs="Tahoma"/>
        </w:rPr>
        <w:t>.</w:t>
      </w:r>
    </w:p>
    <w:p w14:paraId="1E22F18D" w14:textId="31621CD5" w:rsidR="00571B66" w:rsidRDefault="00571B66" w:rsidP="00713AEE">
      <w:pPr>
        <w:spacing w:line="276" w:lineRule="auto"/>
        <w:ind w:firstLine="708"/>
        <w:rPr>
          <w:rFonts w:ascii="Tahoma" w:eastAsia="Times New Roman" w:hAnsi="Tahoma" w:cs="Tahoma"/>
          <w:sz w:val="24"/>
          <w:szCs w:val="24"/>
          <w:lang w:eastAsia="es-ES"/>
        </w:rPr>
      </w:pPr>
    </w:p>
    <w:p w14:paraId="3D996DFD" w14:textId="7D946A65" w:rsidR="00571B66" w:rsidRPr="00713AEE" w:rsidRDefault="00571B66" w:rsidP="00713AEE">
      <w:pPr>
        <w:widowControl w:val="0"/>
        <w:numPr>
          <w:ilvl w:val="0"/>
          <w:numId w:val="13"/>
        </w:numPr>
        <w:autoSpaceDE w:val="0"/>
        <w:autoSpaceDN w:val="0"/>
        <w:adjustRightInd w:val="0"/>
        <w:spacing w:line="276" w:lineRule="auto"/>
        <w:contextualSpacing/>
        <w:jc w:val="center"/>
        <w:rPr>
          <w:rFonts w:ascii="Tahoma" w:eastAsia="Times New Roman" w:hAnsi="Tahoma" w:cs="Tahoma"/>
          <w:b/>
          <w:sz w:val="24"/>
          <w:szCs w:val="24"/>
          <w:lang w:eastAsia="es-ES"/>
        </w:rPr>
      </w:pPr>
      <w:r w:rsidRPr="00713AEE">
        <w:rPr>
          <w:rFonts w:ascii="Tahoma" w:eastAsia="Times New Roman" w:hAnsi="Tahoma" w:cs="Tahoma"/>
          <w:b/>
          <w:sz w:val="24"/>
          <w:szCs w:val="24"/>
          <w:lang w:eastAsia="es-ES"/>
        </w:rPr>
        <w:t>Consideraciones</w:t>
      </w:r>
    </w:p>
    <w:p w14:paraId="41C2AA24" w14:textId="77777777" w:rsidR="00E26F99" w:rsidRPr="00713AEE" w:rsidRDefault="00E26F99" w:rsidP="00713AEE">
      <w:pPr>
        <w:widowControl w:val="0"/>
        <w:autoSpaceDE w:val="0"/>
        <w:autoSpaceDN w:val="0"/>
        <w:adjustRightInd w:val="0"/>
        <w:spacing w:line="276" w:lineRule="auto"/>
        <w:ind w:left="375" w:firstLine="0"/>
        <w:contextualSpacing/>
        <w:rPr>
          <w:rFonts w:ascii="Tahoma" w:eastAsia="Times New Roman" w:hAnsi="Tahoma" w:cs="Tahoma"/>
          <w:b/>
          <w:sz w:val="24"/>
          <w:szCs w:val="24"/>
          <w:lang w:eastAsia="es-ES"/>
        </w:rPr>
      </w:pPr>
    </w:p>
    <w:p w14:paraId="5DF54EDB" w14:textId="3AE3EBD4" w:rsidR="00E26F99" w:rsidRPr="00713AEE" w:rsidRDefault="00E26F99" w:rsidP="00713AEE">
      <w:pPr>
        <w:pStyle w:val="Prrafodelista"/>
        <w:numPr>
          <w:ilvl w:val="1"/>
          <w:numId w:val="13"/>
        </w:numPr>
        <w:spacing w:line="276" w:lineRule="auto"/>
        <w:ind w:left="1418" w:right="51"/>
        <w:rPr>
          <w:rFonts w:ascii="Tahoma" w:hAnsi="Tahoma" w:cs="Tahoma"/>
          <w:b/>
        </w:rPr>
      </w:pPr>
      <w:r w:rsidRPr="00713AEE">
        <w:rPr>
          <w:rFonts w:ascii="Tahoma" w:hAnsi="Tahoma" w:cs="Tahoma"/>
          <w:b/>
        </w:rPr>
        <w:t>Supuestos fácticos probados</w:t>
      </w:r>
    </w:p>
    <w:p w14:paraId="26DF1F5F" w14:textId="77777777" w:rsidR="00E26F99" w:rsidRPr="00713AEE" w:rsidRDefault="00E26F99" w:rsidP="00713AEE">
      <w:pPr>
        <w:spacing w:line="276" w:lineRule="auto"/>
        <w:ind w:firstLine="0"/>
        <w:jc w:val="left"/>
        <w:rPr>
          <w:rFonts w:ascii="Tahoma" w:eastAsia="Calibri" w:hAnsi="Tahoma" w:cs="Tahoma"/>
          <w:sz w:val="24"/>
          <w:szCs w:val="24"/>
          <w:lang w:val="es-CO"/>
        </w:rPr>
      </w:pPr>
    </w:p>
    <w:p w14:paraId="1BD04CEF" w14:textId="77777777" w:rsidR="00E26F99" w:rsidRPr="00713AEE" w:rsidRDefault="00E26F99" w:rsidP="00713AEE">
      <w:pPr>
        <w:spacing w:line="276" w:lineRule="auto"/>
        <w:rPr>
          <w:rFonts w:ascii="Tahoma" w:eastAsia="Times New Roman" w:hAnsi="Tahoma" w:cs="Tahoma"/>
          <w:sz w:val="24"/>
          <w:szCs w:val="24"/>
          <w:lang w:eastAsia="es-ES"/>
        </w:rPr>
      </w:pPr>
      <w:r w:rsidRPr="00713AEE">
        <w:rPr>
          <w:rFonts w:ascii="Tahoma" w:eastAsia="Times New Roman" w:hAnsi="Tahoma" w:cs="Tahoma"/>
          <w:sz w:val="24"/>
          <w:szCs w:val="24"/>
          <w:lang w:eastAsia="es-ES"/>
        </w:rPr>
        <w:t>No existe discusión en el caso de marras respecto a los siguientes hechos:</w:t>
      </w:r>
    </w:p>
    <w:p w14:paraId="061F8BCC" w14:textId="77777777" w:rsidR="00E26F99" w:rsidRPr="00713AEE" w:rsidRDefault="00E26F99" w:rsidP="00713AEE">
      <w:pPr>
        <w:spacing w:line="276" w:lineRule="auto"/>
        <w:rPr>
          <w:rFonts w:ascii="Tahoma" w:eastAsia="Times New Roman" w:hAnsi="Tahoma" w:cs="Tahoma"/>
          <w:sz w:val="24"/>
          <w:szCs w:val="24"/>
          <w:lang w:eastAsia="es-ES"/>
        </w:rPr>
      </w:pPr>
    </w:p>
    <w:p w14:paraId="3468EF18" w14:textId="001540EF" w:rsidR="00E26F99" w:rsidRPr="00713AEE" w:rsidRDefault="00E26F99" w:rsidP="00713AEE">
      <w:pPr>
        <w:pStyle w:val="Prrafodelista"/>
        <w:numPr>
          <w:ilvl w:val="0"/>
          <w:numId w:val="19"/>
        </w:numPr>
        <w:tabs>
          <w:tab w:val="left" w:pos="993"/>
        </w:tabs>
        <w:spacing w:line="276" w:lineRule="auto"/>
        <w:ind w:left="0" w:firstLine="709"/>
        <w:jc w:val="both"/>
        <w:rPr>
          <w:rFonts w:ascii="Tahoma" w:hAnsi="Tahoma" w:cs="Tahoma"/>
        </w:rPr>
      </w:pPr>
      <w:r w:rsidRPr="00713AEE">
        <w:rPr>
          <w:rFonts w:ascii="Tahoma" w:hAnsi="Tahoma" w:cs="Tahoma"/>
        </w:rPr>
        <w:lastRenderedPageBreak/>
        <w:t xml:space="preserve">Mediante la Resolución 3725 de 1991, el entonces Instituto de Seguros Sociales reconoció a </w:t>
      </w:r>
      <w:r w:rsidRPr="00713AEE">
        <w:rPr>
          <w:rFonts w:ascii="Tahoma" w:hAnsi="Tahoma" w:cs="Tahoma"/>
          <w:lang w:val="es-CO"/>
        </w:rPr>
        <w:t>José Garro Garcés</w:t>
      </w:r>
      <w:r w:rsidRPr="00713AEE">
        <w:rPr>
          <w:rFonts w:ascii="Tahoma" w:hAnsi="Tahoma" w:cs="Tahoma"/>
        </w:rPr>
        <w:t xml:space="preserve"> la pensión de invalidez de origen profesional (</w:t>
      </w:r>
      <w:proofErr w:type="spellStart"/>
      <w:r w:rsidRPr="00713AEE">
        <w:rPr>
          <w:rFonts w:ascii="Tahoma" w:hAnsi="Tahoma" w:cs="Tahoma"/>
        </w:rPr>
        <w:t>fl</w:t>
      </w:r>
      <w:proofErr w:type="spellEnd"/>
      <w:r w:rsidRPr="00713AEE">
        <w:rPr>
          <w:rFonts w:ascii="Tahoma" w:hAnsi="Tahoma" w:cs="Tahoma"/>
        </w:rPr>
        <w:t xml:space="preserve">. 34 </w:t>
      </w:r>
      <w:proofErr w:type="spellStart"/>
      <w:r w:rsidRPr="00713AEE">
        <w:rPr>
          <w:rFonts w:ascii="Tahoma" w:hAnsi="Tahoma" w:cs="Tahoma"/>
        </w:rPr>
        <w:t>pdf</w:t>
      </w:r>
      <w:proofErr w:type="spellEnd"/>
      <w:r w:rsidRPr="00713AEE">
        <w:rPr>
          <w:rFonts w:ascii="Tahoma" w:hAnsi="Tahoma" w:cs="Tahoma"/>
        </w:rPr>
        <w:t xml:space="preserve">.); </w:t>
      </w:r>
    </w:p>
    <w:p w14:paraId="4A68CF17" w14:textId="77777777" w:rsidR="00580E07" w:rsidRPr="00713AEE" w:rsidRDefault="00580E07" w:rsidP="00713AEE">
      <w:pPr>
        <w:pStyle w:val="Prrafodelista"/>
        <w:tabs>
          <w:tab w:val="left" w:pos="993"/>
        </w:tabs>
        <w:spacing w:line="276" w:lineRule="auto"/>
        <w:ind w:left="709"/>
        <w:jc w:val="both"/>
        <w:rPr>
          <w:rFonts w:ascii="Tahoma" w:hAnsi="Tahoma" w:cs="Tahoma"/>
        </w:rPr>
      </w:pPr>
    </w:p>
    <w:p w14:paraId="42B3A031" w14:textId="4A2B3F72" w:rsidR="00580E07" w:rsidRPr="00713AEE" w:rsidRDefault="00580E07" w:rsidP="00713AEE">
      <w:pPr>
        <w:pStyle w:val="Prrafodelista"/>
        <w:numPr>
          <w:ilvl w:val="0"/>
          <w:numId w:val="19"/>
        </w:numPr>
        <w:tabs>
          <w:tab w:val="left" w:pos="993"/>
        </w:tabs>
        <w:spacing w:line="276" w:lineRule="auto"/>
        <w:ind w:left="0" w:firstLine="709"/>
        <w:jc w:val="both"/>
        <w:rPr>
          <w:rFonts w:ascii="Tahoma" w:hAnsi="Tahoma" w:cs="Tahoma"/>
        </w:rPr>
      </w:pPr>
      <w:r w:rsidRPr="00713AEE">
        <w:rPr>
          <w:rFonts w:ascii="Tahoma" w:hAnsi="Tahoma" w:cs="Tahoma"/>
        </w:rPr>
        <w:t>Que el José Luis Garro Isaza, hijo del pensionado y Fanny Isaza, nació el 2 de febrero de 2003 (</w:t>
      </w:r>
      <w:proofErr w:type="spellStart"/>
      <w:r w:rsidRPr="00713AEE">
        <w:rPr>
          <w:rFonts w:ascii="Tahoma" w:hAnsi="Tahoma" w:cs="Tahoma"/>
        </w:rPr>
        <w:t>fl</w:t>
      </w:r>
      <w:proofErr w:type="spellEnd"/>
      <w:r w:rsidRPr="00713AEE">
        <w:rPr>
          <w:rFonts w:ascii="Tahoma" w:hAnsi="Tahoma" w:cs="Tahoma"/>
        </w:rPr>
        <w:t>. 31).</w:t>
      </w:r>
    </w:p>
    <w:p w14:paraId="71065AF2" w14:textId="77777777" w:rsidR="00E26F99" w:rsidRPr="00713AEE" w:rsidRDefault="00E26F99" w:rsidP="00713AEE">
      <w:pPr>
        <w:pStyle w:val="Prrafodelista"/>
        <w:spacing w:line="276" w:lineRule="auto"/>
        <w:ind w:left="1429"/>
        <w:rPr>
          <w:rFonts w:ascii="Tahoma" w:hAnsi="Tahoma" w:cs="Tahoma"/>
        </w:rPr>
      </w:pPr>
    </w:p>
    <w:p w14:paraId="58C343FF" w14:textId="0D7CF7FE" w:rsidR="00E26F99" w:rsidRPr="00713AEE" w:rsidRDefault="00F130C7" w:rsidP="00713AEE">
      <w:pPr>
        <w:pStyle w:val="Prrafodelista"/>
        <w:numPr>
          <w:ilvl w:val="0"/>
          <w:numId w:val="19"/>
        </w:numPr>
        <w:tabs>
          <w:tab w:val="left" w:pos="993"/>
        </w:tabs>
        <w:spacing w:line="276" w:lineRule="auto"/>
        <w:ind w:left="0" w:firstLine="709"/>
        <w:jc w:val="both"/>
        <w:rPr>
          <w:rFonts w:ascii="Tahoma" w:hAnsi="Tahoma" w:cs="Tahoma"/>
        </w:rPr>
      </w:pPr>
      <w:r w:rsidRPr="00713AEE">
        <w:rPr>
          <w:rFonts w:ascii="Tahoma" w:hAnsi="Tahoma" w:cs="Tahoma"/>
        </w:rPr>
        <w:t>Colpensiones</w:t>
      </w:r>
      <w:r w:rsidR="00E26F99" w:rsidRPr="00713AEE">
        <w:rPr>
          <w:rFonts w:ascii="Tahoma" w:hAnsi="Tahoma" w:cs="Tahoma"/>
        </w:rPr>
        <w:t xml:space="preserve">, a través de la Resolución </w:t>
      </w:r>
      <w:r w:rsidRPr="00713AEE">
        <w:rPr>
          <w:rFonts w:ascii="Tahoma" w:hAnsi="Tahoma" w:cs="Tahoma"/>
        </w:rPr>
        <w:t>GNR 296871 del 25 de agosto 2014, negó la pensión de vejez</w:t>
      </w:r>
      <w:r w:rsidR="00580E07" w:rsidRPr="00713AEE">
        <w:rPr>
          <w:rFonts w:ascii="Tahoma" w:hAnsi="Tahoma" w:cs="Tahoma"/>
        </w:rPr>
        <w:t xml:space="preserve"> </w:t>
      </w:r>
      <w:r w:rsidR="00E26F99" w:rsidRPr="00713AEE">
        <w:rPr>
          <w:rFonts w:ascii="Tahoma" w:hAnsi="Tahoma" w:cs="Tahoma"/>
        </w:rPr>
        <w:t>a</w:t>
      </w:r>
      <w:r w:rsidRPr="00713AEE">
        <w:rPr>
          <w:rFonts w:ascii="Tahoma" w:hAnsi="Tahoma" w:cs="Tahoma"/>
        </w:rPr>
        <w:t>l s</w:t>
      </w:r>
      <w:r w:rsidR="00E26F99" w:rsidRPr="00713AEE">
        <w:rPr>
          <w:rFonts w:ascii="Tahoma" w:hAnsi="Tahoma" w:cs="Tahoma"/>
        </w:rPr>
        <w:t xml:space="preserve">eñor </w:t>
      </w:r>
      <w:r w:rsidRPr="00713AEE">
        <w:rPr>
          <w:rFonts w:ascii="Tahoma" w:hAnsi="Tahoma" w:cs="Tahoma"/>
        </w:rPr>
        <w:t>Garro Garcés, bajo el argumento que esta era incompatible con la gracia pensional</w:t>
      </w:r>
      <w:r w:rsidR="00580E07" w:rsidRPr="00713AEE">
        <w:rPr>
          <w:rFonts w:ascii="Tahoma" w:hAnsi="Tahoma" w:cs="Tahoma"/>
        </w:rPr>
        <w:t xml:space="preserve"> por invalidez</w:t>
      </w:r>
      <w:r w:rsidRPr="00713AEE">
        <w:rPr>
          <w:rFonts w:ascii="Tahoma" w:hAnsi="Tahoma" w:cs="Tahoma"/>
        </w:rPr>
        <w:t xml:space="preserve"> que venía percibiendo</w:t>
      </w:r>
      <w:r w:rsidR="00E26F99" w:rsidRPr="00713AEE">
        <w:rPr>
          <w:rFonts w:ascii="Tahoma" w:hAnsi="Tahoma" w:cs="Tahoma"/>
        </w:rPr>
        <w:t xml:space="preserve"> (</w:t>
      </w:r>
      <w:proofErr w:type="spellStart"/>
      <w:r w:rsidR="00E26F99" w:rsidRPr="00713AEE">
        <w:rPr>
          <w:rFonts w:ascii="Tahoma" w:hAnsi="Tahoma" w:cs="Tahoma"/>
        </w:rPr>
        <w:t>fl</w:t>
      </w:r>
      <w:proofErr w:type="spellEnd"/>
      <w:r w:rsidR="00E26F99" w:rsidRPr="00713AEE">
        <w:rPr>
          <w:rFonts w:ascii="Tahoma" w:hAnsi="Tahoma" w:cs="Tahoma"/>
        </w:rPr>
        <w:t xml:space="preserve">. </w:t>
      </w:r>
      <w:r w:rsidRPr="00713AEE">
        <w:rPr>
          <w:rFonts w:ascii="Tahoma" w:hAnsi="Tahoma" w:cs="Tahoma"/>
        </w:rPr>
        <w:t xml:space="preserve">37 </w:t>
      </w:r>
      <w:proofErr w:type="spellStart"/>
      <w:r w:rsidRPr="00713AEE">
        <w:rPr>
          <w:rFonts w:ascii="Tahoma" w:hAnsi="Tahoma" w:cs="Tahoma"/>
        </w:rPr>
        <w:t>pdf</w:t>
      </w:r>
      <w:proofErr w:type="spellEnd"/>
      <w:r w:rsidRPr="00713AEE">
        <w:rPr>
          <w:rFonts w:ascii="Tahoma" w:hAnsi="Tahoma" w:cs="Tahoma"/>
        </w:rPr>
        <w:t>.</w:t>
      </w:r>
      <w:r w:rsidR="00E26F99" w:rsidRPr="00713AEE">
        <w:rPr>
          <w:rFonts w:ascii="Tahoma" w:hAnsi="Tahoma" w:cs="Tahoma"/>
        </w:rPr>
        <w:t>).</w:t>
      </w:r>
    </w:p>
    <w:p w14:paraId="0D889D7E" w14:textId="77777777" w:rsidR="00F130C7" w:rsidRPr="00713AEE" w:rsidRDefault="00F130C7" w:rsidP="00713AEE">
      <w:pPr>
        <w:pStyle w:val="Prrafodelista"/>
        <w:spacing w:line="276" w:lineRule="auto"/>
        <w:rPr>
          <w:rFonts w:ascii="Tahoma" w:hAnsi="Tahoma" w:cs="Tahoma"/>
        </w:rPr>
      </w:pPr>
    </w:p>
    <w:p w14:paraId="520B1099" w14:textId="1DF28F45" w:rsidR="00F130C7" w:rsidRPr="00713AEE" w:rsidRDefault="00580E07" w:rsidP="00713AEE">
      <w:pPr>
        <w:pStyle w:val="Prrafodelista"/>
        <w:numPr>
          <w:ilvl w:val="0"/>
          <w:numId w:val="19"/>
        </w:numPr>
        <w:tabs>
          <w:tab w:val="left" w:pos="993"/>
        </w:tabs>
        <w:spacing w:line="276" w:lineRule="auto"/>
        <w:ind w:left="0" w:firstLine="709"/>
        <w:jc w:val="both"/>
        <w:rPr>
          <w:rFonts w:ascii="Tahoma" w:hAnsi="Tahoma" w:cs="Tahoma"/>
        </w:rPr>
      </w:pPr>
      <w:r w:rsidRPr="00713AEE">
        <w:rPr>
          <w:rFonts w:ascii="Tahoma" w:hAnsi="Tahoma" w:cs="Tahoma"/>
        </w:rPr>
        <w:t xml:space="preserve"> </w:t>
      </w:r>
      <w:r w:rsidR="00F130C7" w:rsidRPr="00713AEE">
        <w:rPr>
          <w:rFonts w:ascii="Tahoma" w:hAnsi="Tahoma" w:cs="Tahoma"/>
        </w:rPr>
        <w:t xml:space="preserve">Que el </w:t>
      </w:r>
      <w:r w:rsidR="00C52463" w:rsidRPr="00713AEE">
        <w:rPr>
          <w:rFonts w:ascii="Tahoma" w:hAnsi="Tahoma" w:cs="Tahoma"/>
        </w:rPr>
        <w:t>afiliado falleció el 20 de junio de 2016 (</w:t>
      </w:r>
      <w:proofErr w:type="spellStart"/>
      <w:r w:rsidR="00C52463" w:rsidRPr="00713AEE">
        <w:rPr>
          <w:rFonts w:ascii="Tahoma" w:hAnsi="Tahoma" w:cs="Tahoma"/>
        </w:rPr>
        <w:t>fl</w:t>
      </w:r>
      <w:proofErr w:type="spellEnd"/>
      <w:r w:rsidR="00C52463" w:rsidRPr="00713AEE">
        <w:rPr>
          <w:rFonts w:ascii="Tahoma" w:hAnsi="Tahoma" w:cs="Tahoma"/>
        </w:rPr>
        <w:t>. 21)</w:t>
      </w:r>
      <w:r w:rsidRPr="00713AEE">
        <w:rPr>
          <w:rFonts w:ascii="Tahoma" w:hAnsi="Tahoma" w:cs="Tahoma"/>
        </w:rPr>
        <w:t>.</w:t>
      </w:r>
    </w:p>
    <w:p w14:paraId="2A9C1A25" w14:textId="77777777" w:rsidR="00580E07" w:rsidRPr="00713AEE" w:rsidRDefault="00580E07" w:rsidP="00713AEE">
      <w:pPr>
        <w:pStyle w:val="Prrafodelista"/>
        <w:spacing w:line="276" w:lineRule="auto"/>
        <w:rPr>
          <w:rFonts w:ascii="Tahoma" w:hAnsi="Tahoma" w:cs="Tahoma"/>
        </w:rPr>
      </w:pPr>
    </w:p>
    <w:p w14:paraId="188C9EC9" w14:textId="5BD3B90B" w:rsidR="00265E82" w:rsidRPr="00713AEE" w:rsidRDefault="00580E07" w:rsidP="00713AEE">
      <w:pPr>
        <w:pStyle w:val="Prrafodelista"/>
        <w:numPr>
          <w:ilvl w:val="0"/>
          <w:numId w:val="19"/>
        </w:numPr>
        <w:tabs>
          <w:tab w:val="left" w:pos="993"/>
        </w:tabs>
        <w:spacing w:line="276" w:lineRule="auto"/>
        <w:ind w:left="0" w:firstLine="709"/>
        <w:jc w:val="both"/>
        <w:rPr>
          <w:rFonts w:ascii="Tahoma" w:hAnsi="Tahoma" w:cs="Tahoma"/>
        </w:rPr>
      </w:pPr>
      <w:r w:rsidRPr="00713AEE">
        <w:rPr>
          <w:rFonts w:ascii="Tahoma" w:hAnsi="Tahoma" w:cs="Tahoma"/>
        </w:rPr>
        <w:t xml:space="preserve">Por medio de la Resolución </w:t>
      </w:r>
      <w:bookmarkStart w:id="7" w:name="_Hlk98925086"/>
      <w:r w:rsidRPr="00713AEE">
        <w:rPr>
          <w:rFonts w:ascii="Tahoma" w:hAnsi="Tahoma" w:cs="Tahoma"/>
        </w:rPr>
        <w:t>GNR 280654 del 22 septiembre 2016</w:t>
      </w:r>
      <w:bookmarkEnd w:id="7"/>
      <w:r w:rsidRPr="00713AEE">
        <w:rPr>
          <w:rFonts w:ascii="Tahoma" w:hAnsi="Tahoma" w:cs="Tahoma"/>
        </w:rPr>
        <w:t>, Colpensiones negó la pensión de sobrevivientes a los demandantes, aduciendo que su familiar no contaba con las 50 semanas exigidas por la Ley 797 de 2003, ni tampoco le era aplicable otra normatividad, en virtud del principio de la condición más beneficiosa</w:t>
      </w:r>
      <w:r w:rsidR="00265E82" w:rsidRPr="00713AEE">
        <w:rPr>
          <w:rFonts w:ascii="Tahoma" w:hAnsi="Tahoma" w:cs="Tahoma"/>
        </w:rPr>
        <w:t xml:space="preserve"> (</w:t>
      </w:r>
      <w:proofErr w:type="spellStart"/>
      <w:r w:rsidR="00265E82" w:rsidRPr="00713AEE">
        <w:rPr>
          <w:rFonts w:ascii="Tahoma" w:hAnsi="Tahoma" w:cs="Tahoma"/>
        </w:rPr>
        <w:t>fl</w:t>
      </w:r>
      <w:proofErr w:type="spellEnd"/>
      <w:r w:rsidR="00265E82" w:rsidRPr="00713AEE">
        <w:rPr>
          <w:rFonts w:ascii="Tahoma" w:hAnsi="Tahoma" w:cs="Tahoma"/>
        </w:rPr>
        <w:t xml:space="preserve">. </w:t>
      </w:r>
      <w:r w:rsidR="008E3525" w:rsidRPr="00713AEE">
        <w:rPr>
          <w:rFonts w:ascii="Tahoma" w:hAnsi="Tahoma" w:cs="Tahoma"/>
        </w:rPr>
        <w:t>51</w:t>
      </w:r>
      <w:r w:rsidR="00265E82" w:rsidRPr="00713AEE">
        <w:rPr>
          <w:rFonts w:ascii="Tahoma" w:hAnsi="Tahoma" w:cs="Tahoma"/>
        </w:rPr>
        <w:t xml:space="preserve"> y </w:t>
      </w:r>
      <w:proofErr w:type="spellStart"/>
      <w:r w:rsidR="00265E82" w:rsidRPr="00713AEE">
        <w:rPr>
          <w:rFonts w:ascii="Tahoma" w:hAnsi="Tahoma" w:cs="Tahoma"/>
        </w:rPr>
        <w:t>ss</w:t>
      </w:r>
      <w:proofErr w:type="spellEnd"/>
      <w:r w:rsidR="00265E82" w:rsidRPr="00713AEE">
        <w:rPr>
          <w:rFonts w:ascii="Tahoma" w:hAnsi="Tahoma" w:cs="Tahoma"/>
        </w:rPr>
        <w:t>)</w:t>
      </w:r>
      <w:r w:rsidRPr="00713AEE">
        <w:rPr>
          <w:rFonts w:ascii="Tahoma" w:hAnsi="Tahoma" w:cs="Tahoma"/>
        </w:rPr>
        <w:t>.</w:t>
      </w:r>
    </w:p>
    <w:p w14:paraId="65B43B7E" w14:textId="77777777" w:rsidR="00265E82" w:rsidRPr="00713AEE" w:rsidRDefault="00265E82" w:rsidP="00713AEE">
      <w:pPr>
        <w:pStyle w:val="Prrafodelista"/>
        <w:spacing w:line="276" w:lineRule="auto"/>
        <w:rPr>
          <w:rFonts w:ascii="Tahoma" w:hAnsi="Tahoma" w:cs="Tahoma"/>
        </w:rPr>
      </w:pPr>
    </w:p>
    <w:p w14:paraId="56146839" w14:textId="1C96D8A8" w:rsidR="00E26F99" w:rsidRPr="00713AEE" w:rsidRDefault="00265E82" w:rsidP="00713AEE">
      <w:pPr>
        <w:pStyle w:val="Prrafodelista"/>
        <w:numPr>
          <w:ilvl w:val="0"/>
          <w:numId w:val="19"/>
        </w:numPr>
        <w:tabs>
          <w:tab w:val="left" w:pos="993"/>
        </w:tabs>
        <w:spacing w:line="276" w:lineRule="auto"/>
        <w:ind w:left="0" w:firstLine="709"/>
        <w:jc w:val="both"/>
        <w:rPr>
          <w:rFonts w:ascii="Tahoma" w:hAnsi="Tahoma" w:cs="Tahoma"/>
        </w:rPr>
      </w:pPr>
      <w:r w:rsidRPr="00713AEE">
        <w:rPr>
          <w:rFonts w:ascii="Tahoma" w:hAnsi="Tahoma" w:cs="Tahoma"/>
        </w:rPr>
        <w:t xml:space="preserve"> Por medio de sentencia del 18 de abril de 2017</w:t>
      </w:r>
      <w:r w:rsidR="008E3525" w:rsidRPr="00713AEE">
        <w:rPr>
          <w:rFonts w:ascii="Tahoma" w:hAnsi="Tahoma" w:cs="Tahoma"/>
        </w:rPr>
        <w:t>, el Juzgado Promiscuo del Circuito de la Virginia</w:t>
      </w:r>
      <w:r w:rsidRPr="00713AEE">
        <w:rPr>
          <w:rFonts w:ascii="Tahoma" w:hAnsi="Tahoma" w:cs="Tahoma"/>
        </w:rPr>
        <w:t xml:space="preserve"> </w:t>
      </w:r>
      <w:r w:rsidR="008E3525" w:rsidRPr="00713AEE">
        <w:rPr>
          <w:rFonts w:ascii="Tahoma" w:hAnsi="Tahoma" w:cs="Tahoma"/>
        </w:rPr>
        <w:t>declaró la existencia de la unión marital de hecho conformada por Fanny Isaza y José Garro Garcés, entre el 31 de diciembre de 1997 y el 20 de junio de 2016</w:t>
      </w:r>
      <w:r w:rsidR="0070418D" w:rsidRPr="00713AEE">
        <w:rPr>
          <w:rFonts w:ascii="Tahoma" w:hAnsi="Tahoma" w:cs="Tahoma"/>
        </w:rPr>
        <w:t>, así como la sociedad patrimonial de hecho dentro del mismo periodo</w:t>
      </w:r>
      <w:r w:rsidR="008E3525" w:rsidRPr="00713AEE">
        <w:rPr>
          <w:rFonts w:ascii="Tahoma" w:hAnsi="Tahoma" w:cs="Tahoma"/>
        </w:rPr>
        <w:t>.</w:t>
      </w:r>
    </w:p>
    <w:p w14:paraId="3F3F2C22" w14:textId="77777777" w:rsidR="00115FB2" w:rsidRPr="00713AEE" w:rsidRDefault="00115FB2" w:rsidP="00713AEE">
      <w:pPr>
        <w:spacing w:line="276" w:lineRule="auto"/>
        <w:ind w:left="2160" w:right="51" w:firstLine="0"/>
        <w:jc w:val="left"/>
        <w:rPr>
          <w:rFonts w:ascii="Tahoma" w:eastAsia="Times New Roman" w:hAnsi="Tahoma" w:cs="Tahoma"/>
          <w:b/>
          <w:sz w:val="24"/>
          <w:szCs w:val="24"/>
          <w:lang w:eastAsia="es-ES"/>
        </w:rPr>
      </w:pPr>
    </w:p>
    <w:p w14:paraId="02FCD8EF" w14:textId="415DD2A5" w:rsidR="0070418D" w:rsidRPr="00713AEE" w:rsidRDefault="00973E7B" w:rsidP="0039686E">
      <w:pPr>
        <w:pStyle w:val="Prrafodelista"/>
        <w:numPr>
          <w:ilvl w:val="1"/>
          <w:numId w:val="13"/>
        </w:numPr>
        <w:tabs>
          <w:tab w:val="left" w:pos="1134"/>
        </w:tabs>
        <w:spacing w:line="276" w:lineRule="auto"/>
        <w:ind w:left="0" w:right="51" w:firstLine="709"/>
        <w:jc w:val="both"/>
        <w:rPr>
          <w:rFonts w:ascii="Tahoma" w:hAnsi="Tahoma" w:cs="Tahoma"/>
          <w:b/>
        </w:rPr>
      </w:pPr>
      <w:r>
        <w:rPr>
          <w:rFonts w:ascii="Tahoma" w:hAnsi="Tahoma" w:cs="Tahoma"/>
          <w:b/>
        </w:rPr>
        <w:t xml:space="preserve"> </w:t>
      </w:r>
      <w:r w:rsidR="0070418D" w:rsidRPr="00713AEE">
        <w:rPr>
          <w:rFonts w:ascii="Tahoma" w:hAnsi="Tahoma" w:cs="Tahoma"/>
          <w:b/>
        </w:rPr>
        <w:t>De la compatibilidad de la pensión de vejez y la de invalidez de origen profesional</w:t>
      </w:r>
    </w:p>
    <w:p w14:paraId="391AFDE0" w14:textId="77777777" w:rsidR="0070418D" w:rsidRPr="00713AEE" w:rsidRDefault="0070418D" w:rsidP="00713AEE">
      <w:pPr>
        <w:widowControl w:val="0"/>
        <w:autoSpaceDE w:val="0"/>
        <w:autoSpaceDN w:val="0"/>
        <w:adjustRightInd w:val="0"/>
        <w:spacing w:line="276" w:lineRule="auto"/>
        <w:ind w:firstLine="708"/>
        <w:rPr>
          <w:rFonts w:ascii="Tahoma" w:eastAsia="Times New Roman" w:hAnsi="Tahoma" w:cs="Tahoma"/>
          <w:sz w:val="24"/>
          <w:szCs w:val="24"/>
          <w:lang w:eastAsia="es-ES"/>
        </w:rPr>
      </w:pPr>
    </w:p>
    <w:p w14:paraId="5B8A44EE" w14:textId="77777777" w:rsidR="0070418D" w:rsidRPr="00713AEE" w:rsidRDefault="0070418D" w:rsidP="00713AEE">
      <w:pPr>
        <w:widowControl w:val="0"/>
        <w:autoSpaceDE w:val="0"/>
        <w:autoSpaceDN w:val="0"/>
        <w:adjustRightInd w:val="0"/>
        <w:spacing w:line="276" w:lineRule="auto"/>
        <w:ind w:firstLine="708"/>
        <w:rPr>
          <w:rFonts w:ascii="Tahoma" w:eastAsia="Times New Roman" w:hAnsi="Tahoma" w:cs="Tahoma"/>
          <w:sz w:val="24"/>
          <w:szCs w:val="24"/>
          <w:lang w:val="es-CO" w:eastAsia="es-ES"/>
        </w:rPr>
      </w:pPr>
      <w:r w:rsidRPr="00713AEE">
        <w:rPr>
          <w:rFonts w:ascii="Tahoma" w:eastAsia="Times New Roman" w:hAnsi="Tahoma" w:cs="Tahoma"/>
          <w:sz w:val="24"/>
          <w:szCs w:val="24"/>
          <w:lang w:eastAsia="es-ES"/>
        </w:rPr>
        <w:t>A efectos de resolver el problema jurídico planteado es oportuno indicar que, tal como lo señaló la Jueza de instancia, esta Corporación acogió el precedente sentado por la Sala de Casación Laboral de la Corte Suprema de Justicia, según el cual la pensión de vejez y la de invalidez de origen profesional no son incompatibles</w:t>
      </w:r>
      <w:bookmarkStart w:id="8" w:name="_Hlk103597554"/>
      <w:r w:rsidRPr="00713AEE">
        <w:rPr>
          <w:rFonts w:ascii="Tahoma" w:eastAsia="Times New Roman" w:hAnsi="Tahoma" w:cs="Tahoma"/>
          <w:sz w:val="24"/>
          <w:szCs w:val="24"/>
          <w:lang w:eastAsia="es-ES"/>
        </w:rPr>
        <w:t xml:space="preserve">. Así se expuso, entre otras, en la sentencia proferida </w:t>
      </w:r>
      <w:r w:rsidRPr="00713AEE">
        <w:rPr>
          <w:rFonts w:ascii="Tahoma" w:eastAsia="Times New Roman" w:hAnsi="Tahoma" w:cs="Tahoma"/>
          <w:sz w:val="24"/>
          <w:szCs w:val="24"/>
          <w:lang w:val="es-CO" w:eastAsia="es-ES"/>
        </w:rPr>
        <w:t>el 6 de agosto de 2014, radicado 2013-00400, M.P. Julio César Salazar Muñoz, en la que se indicó:</w:t>
      </w:r>
    </w:p>
    <w:p w14:paraId="62834509" w14:textId="77777777" w:rsidR="0070418D" w:rsidRPr="00713AEE" w:rsidRDefault="0070418D" w:rsidP="00713AEE">
      <w:pPr>
        <w:widowControl w:val="0"/>
        <w:autoSpaceDE w:val="0"/>
        <w:autoSpaceDN w:val="0"/>
        <w:adjustRightInd w:val="0"/>
        <w:spacing w:line="276" w:lineRule="auto"/>
        <w:ind w:firstLine="708"/>
        <w:rPr>
          <w:rFonts w:ascii="Tahoma" w:eastAsia="Times New Roman" w:hAnsi="Tahoma" w:cs="Tahoma"/>
          <w:sz w:val="24"/>
          <w:szCs w:val="24"/>
          <w:lang w:val="es-CO" w:eastAsia="es-ES"/>
        </w:rPr>
      </w:pPr>
    </w:p>
    <w:p w14:paraId="60FC5DA8" w14:textId="77777777" w:rsidR="0070418D" w:rsidRPr="001D0E88" w:rsidRDefault="0070418D" w:rsidP="001D0E88">
      <w:pPr>
        <w:spacing w:line="240" w:lineRule="auto"/>
        <w:ind w:left="426" w:right="420" w:firstLine="0"/>
        <w:rPr>
          <w:rFonts w:ascii="Tahoma" w:eastAsia="Times New Roman" w:hAnsi="Tahoma" w:cs="Tahoma"/>
          <w:iCs/>
          <w:szCs w:val="24"/>
          <w:lang w:eastAsia="es-ES"/>
        </w:rPr>
      </w:pPr>
      <w:r w:rsidRPr="001D0E88">
        <w:rPr>
          <w:rFonts w:ascii="Tahoma" w:eastAsia="Times New Roman" w:hAnsi="Tahoma" w:cs="Tahoma"/>
          <w:iCs/>
          <w:szCs w:val="24"/>
          <w:lang w:eastAsia="es-ES"/>
        </w:rPr>
        <w:t>“Ha manifestado la Sala de Casación Laboral por medio de las sentencias de 1º de diciembre de 2009 radicación Nº 33.558, 23 de febrero de 2010 radicación Nº 33.265, 22 de febrero de 2011 radicación Nº 34.820, 13 de febrero de 2013 radicación 40.560 y más recientemente en providencia de 12 de marzo de 2014 radicación 41.547 con ponencia del Magistrado Luis Gabriel Miranda Buelvas que es posible otorgar dos pensiones en cabeza de una misma persona, cuando éstas, habiendo tenido fuentes de financiación independientes, se hayan generado a partir de eventos completamente diferentes que traen como consecuencia el cubrimiento de dos riesgos totalmente distintos; como ocurre en el caso de la pensión de invalidez de origen profesional y la pensión de vejez, dado que la primera protege riesgos propios de la actividad laboral y la segunda cubre una contingencia común a las cuales se accede por cotizaciones separadas a subsistemas independientes que poseen sus propias reglamentaciones.</w:t>
      </w:r>
    </w:p>
    <w:bookmarkEnd w:id="8"/>
    <w:p w14:paraId="4CA1EBBE" w14:textId="77777777" w:rsidR="0070418D" w:rsidRPr="001D0E88" w:rsidRDefault="0070418D" w:rsidP="001D0E88">
      <w:pPr>
        <w:spacing w:line="240" w:lineRule="auto"/>
        <w:ind w:left="426" w:right="420" w:firstLine="0"/>
        <w:rPr>
          <w:rFonts w:ascii="Tahoma" w:eastAsia="Times New Roman" w:hAnsi="Tahoma" w:cs="Tahoma"/>
          <w:iCs/>
          <w:szCs w:val="24"/>
          <w:lang w:eastAsia="es-ES"/>
        </w:rPr>
      </w:pPr>
    </w:p>
    <w:p w14:paraId="7ADDBF92" w14:textId="48D29A84" w:rsidR="0070418D" w:rsidRPr="001D0E88" w:rsidRDefault="0070418D" w:rsidP="001D0E88">
      <w:pPr>
        <w:spacing w:line="240" w:lineRule="auto"/>
        <w:ind w:left="426" w:right="420" w:firstLine="0"/>
        <w:rPr>
          <w:rFonts w:ascii="Tahoma" w:eastAsia="Times New Roman" w:hAnsi="Tahoma" w:cs="Tahoma"/>
          <w:iCs/>
          <w:szCs w:val="24"/>
          <w:lang w:eastAsia="es-ES"/>
        </w:rPr>
      </w:pPr>
      <w:r w:rsidRPr="001D0E88">
        <w:rPr>
          <w:rFonts w:ascii="Tahoma" w:eastAsia="Times New Roman" w:hAnsi="Tahoma" w:cs="Tahoma"/>
          <w:iCs/>
          <w:szCs w:val="24"/>
          <w:lang w:eastAsia="es-ES"/>
        </w:rPr>
        <w:lastRenderedPageBreak/>
        <w:t>De la misma manera expresó que no resulta cierto que el pensionado deba renunciar a la pensión que viene percibiendo para poder disfrutar de la segunda y mucho menos resulta válido que una de ellas, por ejemplo la de invalidez de origen profesional mute en la pensión de vejez, pues como ya se afirmó, se trata de prestaciones que amparan riesgos diferentes.”</w:t>
      </w:r>
    </w:p>
    <w:p w14:paraId="3C104EA9" w14:textId="77777777" w:rsidR="00115FB2" w:rsidRPr="00713AEE" w:rsidRDefault="00115FB2" w:rsidP="00713AEE">
      <w:pPr>
        <w:spacing w:line="276" w:lineRule="auto"/>
        <w:ind w:left="709" w:right="618" w:firstLine="0"/>
        <w:rPr>
          <w:rFonts w:ascii="Tahoma" w:eastAsia="Times New Roman" w:hAnsi="Tahoma" w:cs="Tahoma"/>
          <w:iCs/>
          <w:sz w:val="24"/>
          <w:szCs w:val="24"/>
          <w:lang w:eastAsia="es-ES"/>
        </w:rPr>
      </w:pPr>
    </w:p>
    <w:p w14:paraId="3FA223CE" w14:textId="65A8F776" w:rsidR="00823A60" w:rsidRPr="00713AEE" w:rsidRDefault="0004370C" w:rsidP="00713AEE">
      <w:pPr>
        <w:spacing w:line="276" w:lineRule="auto"/>
        <w:ind w:right="618"/>
        <w:rPr>
          <w:rFonts w:ascii="Tahoma" w:eastAsia="Times New Roman" w:hAnsi="Tahoma" w:cs="Tahoma"/>
          <w:iCs/>
          <w:sz w:val="24"/>
          <w:szCs w:val="24"/>
          <w:lang w:val="es-CO" w:eastAsia="es-ES"/>
        </w:rPr>
      </w:pPr>
      <w:r w:rsidRPr="00713AEE">
        <w:rPr>
          <w:rFonts w:ascii="Tahoma" w:eastAsia="Times New Roman" w:hAnsi="Tahoma" w:cs="Tahoma"/>
          <w:iCs/>
          <w:sz w:val="24"/>
          <w:szCs w:val="24"/>
          <w:lang w:eastAsia="es-ES"/>
        </w:rPr>
        <w:t>En sentencia SL</w:t>
      </w:r>
      <w:r w:rsidR="009215DB" w:rsidRPr="00713AEE">
        <w:rPr>
          <w:rFonts w:ascii="Tahoma" w:eastAsia="Times New Roman" w:hAnsi="Tahoma" w:cs="Tahoma"/>
          <w:iCs/>
          <w:sz w:val="24"/>
          <w:szCs w:val="24"/>
          <w:lang w:eastAsia="es-ES"/>
        </w:rPr>
        <w:t>3869</w:t>
      </w:r>
      <w:r w:rsidRPr="00713AEE">
        <w:rPr>
          <w:rFonts w:ascii="Tahoma" w:eastAsia="Times New Roman" w:hAnsi="Tahoma" w:cs="Tahoma"/>
          <w:iCs/>
          <w:sz w:val="24"/>
          <w:szCs w:val="24"/>
          <w:lang w:eastAsia="es-ES"/>
        </w:rPr>
        <w:t>-202</w:t>
      </w:r>
      <w:r w:rsidR="009215DB" w:rsidRPr="00713AEE">
        <w:rPr>
          <w:rFonts w:ascii="Tahoma" w:eastAsia="Times New Roman" w:hAnsi="Tahoma" w:cs="Tahoma"/>
          <w:iCs/>
          <w:sz w:val="24"/>
          <w:szCs w:val="24"/>
          <w:lang w:eastAsia="es-ES"/>
        </w:rPr>
        <w:t>1</w:t>
      </w:r>
      <w:r w:rsidR="009215DB" w:rsidRPr="00713AEE">
        <w:rPr>
          <w:rStyle w:val="Refdenotaalpie"/>
          <w:rFonts w:ascii="Tahoma" w:eastAsia="Times New Roman" w:hAnsi="Tahoma" w:cs="Tahoma"/>
          <w:iCs/>
          <w:sz w:val="24"/>
          <w:szCs w:val="24"/>
          <w:lang w:eastAsia="es-ES"/>
        </w:rPr>
        <w:footnoteReference w:id="1"/>
      </w:r>
      <w:r w:rsidRPr="00713AEE">
        <w:rPr>
          <w:rFonts w:ascii="Tahoma" w:eastAsia="Times New Roman" w:hAnsi="Tahoma" w:cs="Tahoma"/>
          <w:iCs/>
          <w:sz w:val="24"/>
          <w:szCs w:val="24"/>
          <w:lang w:eastAsia="es-ES"/>
        </w:rPr>
        <w:t xml:space="preserve">, la Sala de Casación Laboral de la Corte Suprema de </w:t>
      </w:r>
      <w:r w:rsidR="009215DB" w:rsidRPr="00713AEE">
        <w:rPr>
          <w:rFonts w:ascii="Tahoma" w:eastAsia="Times New Roman" w:hAnsi="Tahoma" w:cs="Tahoma"/>
          <w:iCs/>
          <w:sz w:val="24"/>
          <w:szCs w:val="24"/>
          <w:lang w:eastAsia="es-ES"/>
        </w:rPr>
        <w:t>Justicia</w:t>
      </w:r>
      <w:r w:rsidR="00823A60" w:rsidRPr="00713AEE">
        <w:rPr>
          <w:rFonts w:ascii="Tahoma" w:eastAsia="Times New Roman" w:hAnsi="Tahoma" w:cs="Tahoma"/>
          <w:iCs/>
          <w:sz w:val="24"/>
          <w:szCs w:val="24"/>
          <w:lang w:eastAsia="es-ES"/>
        </w:rPr>
        <w:t xml:space="preserve"> reiteró la postura que viene sosteniendo de tiempo atrás, entre otras, en las sentencias SL17477-2017 y </w:t>
      </w:r>
      <w:r w:rsidR="00823A60" w:rsidRPr="00713AEE">
        <w:rPr>
          <w:rFonts w:ascii="Tahoma" w:eastAsia="Times New Roman" w:hAnsi="Tahoma" w:cs="Tahoma"/>
          <w:iCs/>
          <w:sz w:val="24"/>
          <w:szCs w:val="24"/>
          <w:lang w:val="es-CO" w:eastAsia="es-ES"/>
        </w:rPr>
        <w:t>SL4399-2018, respecto a la compatibilidad pensional de aquellas prestaciones que se financian con aportes de distinta naturaleza, exponiendo -frente a la aparente restricción normativa- lo siguiente:</w:t>
      </w:r>
    </w:p>
    <w:p w14:paraId="1E2A4A14" w14:textId="57689D6F" w:rsidR="00823A60" w:rsidRPr="00713AEE" w:rsidRDefault="00823A60" w:rsidP="00713AEE">
      <w:pPr>
        <w:spacing w:line="276" w:lineRule="auto"/>
        <w:ind w:right="618"/>
        <w:rPr>
          <w:rFonts w:ascii="Tahoma" w:eastAsia="Times New Roman" w:hAnsi="Tahoma" w:cs="Tahoma"/>
          <w:iCs/>
          <w:sz w:val="24"/>
          <w:szCs w:val="24"/>
          <w:lang w:val="es-CO" w:eastAsia="es-ES"/>
        </w:rPr>
      </w:pPr>
    </w:p>
    <w:p w14:paraId="1B855E13" w14:textId="77777777" w:rsidR="00823A60" w:rsidRPr="001D0E88" w:rsidRDefault="00823A60" w:rsidP="001D0E88">
      <w:pPr>
        <w:spacing w:line="240" w:lineRule="auto"/>
        <w:ind w:left="426" w:right="420" w:firstLine="0"/>
        <w:rPr>
          <w:rFonts w:ascii="Tahoma" w:eastAsia="Times New Roman" w:hAnsi="Tahoma" w:cs="Tahoma"/>
          <w:iCs/>
          <w:szCs w:val="24"/>
          <w:lang w:eastAsia="es-ES"/>
        </w:rPr>
      </w:pPr>
      <w:r w:rsidRPr="001D0E88">
        <w:rPr>
          <w:rFonts w:ascii="Tahoma" w:eastAsia="Times New Roman" w:hAnsi="Tahoma" w:cs="Tahoma"/>
          <w:iCs/>
          <w:szCs w:val="24"/>
          <w:lang w:eastAsia="es-ES"/>
        </w:rPr>
        <w:t>En cuanto a que el artículo 13, literal j) de la Ley 100 de 1993 prohíbe devengar simultáneamente pensiones de invalidez y de vejez, precisa la Sala que dicha regla tiene aplicabilidad en el marco del sistema general de pensiones. Nótese que el artículo que incorpora ese enunciado define las características del sistema general de pensiones, de manera que lo que allí se prohíbe es que una persona devengue al mismo tiempo una pensión de invalidez de origen común y una de vejez, lo que en modo alguno significa que una persona inválida no puede trabajar, como lo afirma Positiva S.A. en su recurso. Nada impide que un pensionado por invalidez de origen común se reincorpore al mundo laboral y realice aportes con la pretensión de reemplazar su prestación por una de vejez que le brinde mejor bienestar y más calidad de vida.</w:t>
      </w:r>
    </w:p>
    <w:p w14:paraId="6676C076" w14:textId="77777777" w:rsidR="00823A60" w:rsidRPr="001D0E88" w:rsidRDefault="00823A60" w:rsidP="001D0E88">
      <w:pPr>
        <w:spacing w:line="240" w:lineRule="auto"/>
        <w:ind w:left="426" w:right="420" w:firstLine="0"/>
        <w:rPr>
          <w:rFonts w:ascii="Tahoma" w:eastAsia="Times New Roman" w:hAnsi="Tahoma" w:cs="Tahoma"/>
          <w:iCs/>
          <w:szCs w:val="24"/>
          <w:lang w:eastAsia="es-ES"/>
        </w:rPr>
      </w:pPr>
    </w:p>
    <w:p w14:paraId="74C26C98" w14:textId="77777777" w:rsidR="00823A60" w:rsidRPr="001D0E88" w:rsidRDefault="00823A60" w:rsidP="001D0E88">
      <w:pPr>
        <w:spacing w:line="240" w:lineRule="auto"/>
        <w:ind w:left="426" w:right="420" w:firstLine="0"/>
        <w:rPr>
          <w:rFonts w:ascii="Tahoma" w:eastAsia="Times New Roman" w:hAnsi="Tahoma" w:cs="Tahoma"/>
          <w:iCs/>
          <w:szCs w:val="24"/>
          <w:lang w:eastAsia="es-ES"/>
        </w:rPr>
      </w:pPr>
      <w:r w:rsidRPr="001D0E88">
        <w:rPr>
          <w:rFonts w:ascii="Tahoma" w:eastAsia="Times New Roman" w:hAnsi="Tahoma" w:cs="Tahoma"/>
          <w:iCs/>
          <w:szCs w:val="24"/>
          <w:lang w:eastAsia="es-ES"/>
        </w:rPr>
        <w:t>Por otro lado, no es razonable entender que la regla del artículo 13, literal j) de la Ley 100 de 1993 es omnicomprensiva de las pensiones de invalidez de origen común y laboral, puesto que, a diferencia de la primera, la segunda cuenta con una fuente de financiación autónoma, derivada de un esquema típico de seguros, en el cual el tomador -empleador- paga una prima o cotización a una aseguradora -ARL hoy ARP-, la cual debe responder por las prestaciones asistenciales y económicas en caso de verificarse un siniestro -accidente o enfermedad laboral-. Lo anterior descarta cualquier afectación a la sostenibilidad financiera del sistema.</w:t>
      </w:r>
    </w:p>
    <w:p w14:paraId="6D9438B3" w14:textId="58A68422" w:rsidR="0004370C" w:rsidRPr="00713AEE" w:rsidRDefault="0004370C" w:rsidP="00713AEE">
      <w:pPr>
        <w:spacing w:line="276" w:lineRule="auto"/>
        <w:ind w:left="709" w:right="618" w:firstLine="0"/>
        <w:rPr>
          <w:rFonts w:ascii="Tahoma" w:eastAsia="Calibri" w:hAnsi="Tahoma" w:cs="Tahoma"/>
          <w:sz w:val="24"/>
          <w:szCs w:val="24"/>
          <w:lang w:val="es-CO"/>
        </w:rPr>
      </w:pPr>
    </w:p>
    <w:p w14:paraId="71DF07D0" w14:textId="77777777" w:rsidR="00E26F99" w:rsidRPr="00713AEE" w:rsidRDefault="00E26F99" w:rsidP="00713AEE">
      <w:pPr>
        <w:numPr>
          <w:ilvl w:val="1"/>
          <w:numId w:val="13"/>
        </w:numPr>
        <w:spacing w:line="276" w:lineRule="auto"/>
        <w:ind w:left="0" w:right="51" w:firstLine="709"/>
        <w:jc w:val="left"/>
        <w:rPr>
          <w:rFonts w:ascii="Tahoma" w:eastAsia="Times New Roman" w:hAnsi="Tahoma" w:cs="Tahoma"/>
          <w:b/>
          <w:sz w:val="24"/>
          <w:szCs w:val="24"/>
          <w:lang w:eastAsia="es-ES"/>
        </w:rPr>
      </w:pPr>
      <w:r w:rsidRPr="00713AEE">
        <w:rPr>
          <w:rFonts w:ascii="Tahoma" w:eastAsia="Times New Roman" w:hAnsi="Tahoma" w:cs="Tahoma"/>
          <w:b/>
          <w:sz w:val="24"/>
          <w:szCs w:val="24"/>
          <w:lang w:eastAsia="es-ES"/>
        </w:rPr>
        <w:t>Caso concreto</w:t>
      </w:r>
    </w:p>
    <w:p w14:paraId="143BB7AB" w14:textId="77777777" w:rsidR="00E26F99" w:rsidRPr="00713AEE" w:rsidRDefault="00E26F99" w:rsidP="00713AEE">
      <w:pPr>
        <w:spacing w:line="276" w:lineRule="auto"/>
        <w:ind w:firstLine="0"/>
        <w:jc w:val="left"/>
        <w:rPr>
          <w:rFonts w:ascii="Tahoma" w:eastAsia="Calibri" w:hAnsi="Tahoma" w:cs="Tahoma"/>
          <w:sz w:val="24"/>
          <w:szCs w:val="24"/>
          <w:lang w:val="es-CO"/>
        </w:rPr>
      </w:pPr>
    </w:p>
    <w:p w14:paraId="7A665799" w14:textId="6F1238AC" w:rsidR="0004370C" w:rsidRPr="00713AEE" w:rsidRDefault="0004370C" w:rsidP="00713AEE">
      <w:pPr>
        <w:spacing w:line="276" w:lineRule="auto"/>
        <w:ind w:firstLine="708"/>
        <w:rPr>
          <w:rFonts w:ascii="Tahoma" w:eastAsia="Times New Roman" w:hAnsi="Tahoma" w:cs="Tahoma"/>
          <w:spacing w:val="-2"/>
          <w:sz w:val="24"/>
          <w:szCs w:val="24"/>
          <w:lang w:eastAsia="es-ES"/>
        </w:rPr>
      </w:pPr>
      <w:r w:rsidRPr="00713AEE">
        <w:rPr>
          <w:rFonts w:ascii="Tahoma" w:eastAsia="Times New Roman" w:hAnsi="Tahoma" w:cs="Tahoma"/>
          <w:spacing w:val="-2"/>
          <w:sz w:val="24"/>
          <w:szCs w:val="24"/>
          <w:lang w:eastAsia="es-ES"/>
        </w:rPr>
        <w:t xml:space="preserve">De conformidad con los supuestos fácticos </w:t>
      </w:r>
      <w:r w:rsidR="00823A60" w:rsidRPr="00713AEE">
        <w:rPr>
          <w:rFonts w:ascii="Tahoma" w:eastAsia="Times New Roman" w:hAnsi="Tahoma" w:cs="Tahoma"/>
          <w:spacing w:val="-2"/>
          <w:sz w:val="24"/>
          <w:szCs w:val="24"/>
          <w:lang w:eastAsia="es-ES"/>
        </w:rPr>
        <w:t xml:space="preserve">expuestos y el precedente jurisprudencial traído a colación, </w:t>
      </w:r>
      <w:r w:rsidRPr="00713AEE">
        <w:rPr>
          <w:rFonts w:ascii="Tahoma" w:eastAsia="Times New Roman" w:hAnsi="Tahoma" w:cs="Tahoma"/>
          <w:spacing w:val="-2"/>
          <w:sz w:val="24"/>
          <w:szCs w:val="24"/>
          <w:lang w:eastAsia="es-ES"/>
        </w:rPr>
        <w:t>es factible concluir que a</w:t>
      </w:r>
      <w:r w:rsidR="00767E88" w:rsidRPr="00713AEE">
        <w:rPr>
          <w:rFonts w:ascii="Tahoma" w:eastAsia="Times New Roman" w:hAnsi="Tahoma" w:cs="Tahoma"/>
          <w:spacing w:val="-2"/>
          <w:sz w:val="24"/>
          <w:szCs w:val="24"/>
          <w:lang w:eastAsia="es-ES"/>
        </w:rPr>
        <w:t>l</w:t>
      </w:r>
      <w:r w:rsidRPr="00713AEE">
        <w:rPr>
          <w:rFonts w:ascii="Tahoma" w:eastAsia="Times New Roman" w:hAnsi="Tahoma" w:cs="Tahoma"/>
          <w:spacing w:val="-2"/>
          <w:sz w:val="24"/>
          <w:szCs w:val="24"/>
          <w:lang w:eastAsia="es-ES"/>
        </w:rPr>
        <w:t xml:space="preserve"> señor</w:t>
      </w:r>
      <w:r w:rsidR="00767E88" w:rsidRPr="00713AEE">
        <w:rPr>
          <w:rFonts w:ascii="Tahoma" w:eastAsia="Times New Roman" w:hAnsi="Tahoma" w:cs="Tahoma"/>
          <w:spacing w:val="-2"/>
          <w:sz w:val="24"/>
          <w:szCs w:val="24"/>
          <w:lang w:eastAsia="es-ES"/>
        </w:rPr>
        <w:t xml:space="preserve"> José Garro Garcés l</w:t>
      </w:r>
      <w:r w:rsidRPr="00713AEE">
        <w:rPr>
          <w:rFonts w:ascii="Tahoma" w:eastAsia="Times New Roman" w:hAnsi="Tahoma" w:cs="Tahoma"/>
          <w:spacing w:val="-2"/>
          <w:sz w:val="24"/>
          <w:szCs w:val="24"/>
          <w:lang w:eastAsia="es-ES"/>
        </w:rPr>
        <w:t xml:space="preserve">e asistía derecho a percibir la pensión de vejez </w:t>
      </w:r>
      <w:r w:rsidR="00885624" w:rsidRPr="00713AEE">
        <w:rPr>
          <w:rFonts w:ascii="Tahoma" w:eastAsia="Times New Roman" w:hAnsi="Tahoma" w:cs="Tahoma"/>
          <w:spacing w:val="-2"/>
          <w:sz w:val="24"/>
          <w:szCs w:val="24"/>
          <w:lang w:eastAsia="es-ES"/>
        </w:rPr>
        <w:t>denegada a través de la Resolución GNR 296871 del 25 de agosto de 2014</w:t>
      </w:r>
      <w:r w:rsidRPr="00713AEE">
        <w:rPr>
          <w:rFonts w:ascii="Tahoma" w:eastAsia="Times New Roman" w:hAnsi="Tahoma" w:cs="Tahoma"/>
          <w:spacing w:val="-2"/>
          <w:sz w:val="24"/>
          <w:szCs w:val="24"/>
          <w:lang w:eastAsia="es-ES"/>
        </w:rPr>
        <w:t>, pues siendo beneficiari</w:t>
      </w:r>
      <w:r w:rsidR="00767E88" w:rsidRPr="00713AEE">
        <w:rPr>
          <w:rFonts w:ascii="Tahoma" w:eastAsia="Times New Roman" w:hAnsi="Tahoma" w:cs="Tahoma"/>
          <w:spacing w:val="-2"/>
          <w:sz w:val="24"/>
          <w:szCs w:val="24"/>
          <w:lang w:eastAsia="es-ES"/>
        </w:rPr>
        <w:t>o</w:t>
      </w:r>
      <w:r w:rsidRPr="00713AEE">
        <w:rPr>
          <w:rFonts w:ascii="Tahoma" w:eastAsia="Times New Roman" w:hAnsi="Tahoma" w:cs="Tahoma"/>
          <w:spacing w:val="-2"/>
          <w:sz w:val="24"/>
          <w:szCs w:val="24"/>
          <w:lang w:eastAsia="es-ES"/>
        </w:rPr>
        <w:t xml:space="preserve"> del régimen de transición no vio afectado su derecho por el Acto Legislativo 01 de 2005, como quiera que cumplió con la totalidad de los requisitos para acceder a aquella prestación antes de la entrada en vigencia de </w:t>
      </w:r>
      <w:r w:rsidR="000811EB" w:rsidRPr="00713AEE">
        <w:rPr>
          <w:rFonts w:ascii="Tahoma" w:eastAsia="Times New Roman" w:hAnsi="Tahoma" w:cs="Tahoma"/>
          <w:spacing w:val="-2"/>
          <w:sz w:val="24"/>
          <w:szCs w:val="24"/>
          <w:lang w:eastAsia="es-ES"/>
        </w:rPr>
        <w:t>la</w:t>
      </w:r>
      <w:r w:rsidRPr="00713AEE">
        <w:rPr>
          <w:rFonts w:ascii="Tahoma" w:eastAsia="Times New Roman" w:hAnsi="Tahoma" w:cs="Tahoma"/>
          <w:spacing w:val="-2"/>
          <w:sz w:val="24"/>
          <w:szCs w:val="24"/>
          <w:lang w:eastAsia="es-ES"/>
        </w:rPr>
        <w:t xml:space="preserve"> reforma constitucional. Por otra parte, tal como se expuso, el hecho de que estuviera percibiendo la pensión de invalidez de origen profesional no constituía obstáculo alguno para que accediera a la pensión de vejez enmarcada en el Acuerdo 049 de 1990, pues estas se cimentaron en aportes independientes dirigidos a cubrir contingencias distintas.</w:t>
      </w:r>
    </w:p>
    <w:p w14:paraId="2915121A" w14:textId="77777777" w:rsidR="000811EB" w:rsidRPr="00713AEE" w:rsidRDefault="000811EB" w:rsidP="00713AEE">
      <w:pPr>
        <w:spacing w:line="276" w:lineRule="auto"/>
        <w:ind w:firstLine="708"/>
        <w:rPr>
          <w:rFonts w:ascii="Tahoma" w:eastAsia="Times New Roman" w:hAnsi="Tahoma" w:cs="Tahoma"/>
          <w:spacing w:val="-2"/>
          <w:sz w:val="24"/>
          <w:szCs w:val="24"/>
          <w:lang w:eastAsia="es-ES"/>
        </w:rPr>
      </w:pPr>
    </w:p>
    <w:p w14:paraId="5ECD2F40" w14:textId="59129018" w:rsidR="0004370C" w:rsidRPr="00713AEE" w:rsidRDefault="0004370C" w:rsidP="00713AEE">
      <w:pPr>
        <w:spacing w:line="276" w:lineRule="auto"/>
        <w:ind w:firstLine="708"/>
        <w:rPr>
          <w:rFonts w:ascii="Tahoma" w:eastAsia="Times New Roman" w:hAnsi="Tahoma" w:cs="Tahoma"/>
          <w:spacing w:val="-2"/>
          <w:sz w:val="24"/>
          <w:szCs w:val="24"/>
          <w:lang w:eastAsia="es-ES"/>
        </w:rPr>
      </w:pPr>
      <w:r w:rsidRPr="00713AEE">
        <w:rPr>
          <w:rFonts w:ascii="Tahoma" w:eastAsia="Times New Roman" w:hAnsi="Tahoma" w:cs="Tahoma"/>
          <w:spacing w:val="-2"/>
          <w:sz w:val="24"/>
          <w:szCs w:val="24"/>
          <w:lang w:eastAsia="es-ES"/>
        </w:rPr>
        <w:lastRenderedPageBreak/>
        <w:t xml:space="preserve">Se comparte igualmente la fecha a partir de la cual se ordenó el pago retroactivo de la prestación, toda vez que fue la reclamación administrativa presentada el </w:t>
      </w:r>
      <w:r w:rsidR="00E06FA8" w:rsidRPr="00713AEE">
        <w:rPr>
          <w:rFonts w:ascii="Tahoma" w:eastAsia="Times New Roman" w:hAnsi="Tahoma" w:cs="Tahoma"/>
          <w:spacing w:val="-2"/>
          <w:sz w:val="24"/>
          <w:szCs w:val="24"/>
          <w:lang w:eastAsia="es-ES"/>
        </w:rPr>
        <w:t>8 de abril de 2014</w:t>
      </w:r>
      <w:r w:rsidRPr="00713AEE">
        <w:rPr>
          <w:rFonts w:ascii="Tahoma" w:eastAsia="Times New Roman" w:hAnsi="Tahoma" w:cs="Tahoma"/>
          <w:spacing w:val="-2"/>
          <w:sz w:val="24"/>
          <w:szCs w:val="24"/>
          <w:lang w:eastAsia="es-ES"/>
        </w:rPr>
        <w:t xml:space="preserve"> la </w:t>
      </w:r>
      <w:r w:rsidR="005D7D7C" w:rsidRPr="00713AEE">
        <w:rPr>
          <w:rFonts w:ascii="Tahoma" w:eastAsia="Times New Roman" w:hAnsi="Tahoma" w:cs="Tahoma"/>
          <w:spacing w:val="-2"/>
          <w:sz w:val="24"/>
          <w:szCs w:val="24"/>
          <w:lang w:eastAsia="es-ES"/>
        </w:rPr>
        <w:t>manifestación expresa de la que emerg</w:t>
      </w:r>
      <w:r w:rsidR="000811EB" w:rsidRPr="00713AEE">
        <w:rPr>
          <w:rFonts w:ascii="Tahoma" w:eastAsia="Times New Roman" w:hAnsi="Tahoma" w:cs="Tahoma"/>
          <w:spacing w:val="-2"/>
          <w:sz w:val="24"/>
          <w:szCs w:val="24"/>
          <w:lang w:eastAsia="es-ES"/>
        </w:rPr>
        <w:t>ió</w:t>
      </w:r>
      <w:r w:rsidR="005D7D7C" w:rsidRPr="00713AEE">
        <w:rPr>
          <w:rFonts w:ascii="Tahoma" w:eastAsia="Times New Roman" w:hAnsi="Tahoma" w:cs="Tahoma"/>
          <w:spacing w:val="-2"/>
          <w:sz w:val="24"/>
          <w:szCs w:val="24"/>
          <w:lang w:eastAsia="es-ES"/>
        </w:rPr>
        <w:t xml:space="preserve"> su</w:t>
      </w:r>
      <w:r w:rsidR="00E06FA8" w:rsidRPr="00713AEE">
        <w:rPr>
          <w:rFonts w:ascii="Tahoma" w:eastAsia="Times New Roman" w:hAnsi="Tahoma" w:cs="Tahoma"/>
          <w:spacing w:val="-2"/>
          <w:sz w:val="24"/>
          <w:szCs w:val="24"/>
          <w:lang w:eastAsia="es-ES"/>
        </w:rPr>
        <w:t xml:space="preserve"> retiro definitivo del sistema</w:t>
      </w:r>
      <w:r w:rsidRPr="00713AEE">
        <w:rPr>
          <w:rFonts w:ascii="Tahoma" w:eastAsia="Times New Roman" w:hAnsi="Tahoma" w:cs="Tahoma"/>
          <w:spacing w:val="-2"/>
          <w:sz w:val="24"/>
          <w:szCs w:val="24"/>
          <w:lang w:eastAsia="es-ES"/>
        </w:rPr>
        <w:t>. Asimismo, se avala el salario mínimo reconocido como mesada pensional</w:t>
      </w:r>
      <w:r w:rsidR="000811EB" w:rsidRPr="00713AEE">
        <w:rPr>
          <w:rFonts w:ascii="Tahoma" w:eastAsia="Times New Roman" w:hAnsi="Tahoma" w:cs="Tahoma"/>
          <w:spacing w:val="-2"/>
          <w:sz w:val="24"/>
          <w:szCs w:val="24"/>
          <w:lang w:eastAsia="es-ES"/>
        </w:rPr>
        <w:t xml:space="preserve">, </w:t>
      </w:r>
      <w:r w:rsidRPr="00713AEE">
        <w:rPr>
          <w:rFonts w:ascii="Tahoma" w:eastAsia="Times New Roman" w:hAnsi="Tahoma" w:cs="Tahoma"/>
          <w:spacing w:val="-2"/>
          <w:sz w:val="24"/>
          <w:szCs w:val="24"/>
          <w:lang w:eastAsia="es-ES"/>
        </w:rPr>
        <w:t xml:space="preserve">toda vez que sobre ese monto efectuó cotizaciones </w:t>
      </w:r>
      <w:r w:rsidR="00E06FA8" w:rsidRPr="00713AEE">
        <w:rPr>
          <w:rFonts w:ascii="Tahoma" w:eastAsia="Times New Roman" w:hAnsi="Tahoma" w:cs="Tahoma"/>
          <w:spacing w:val="-2"/>
          <w:sz w:val="24"/>
          <w:szCs w:val="24"/>
          <w:lang w:eastAsia="es-ES"/>
        </w:rPr>
        <w:t>e</w:t>
      </w:r>
      <w:r w:rsidRPr="00713AEE">
        <w:rPr>
          <w:rFonts w:ascii="Tahoma" w:eastAsia="Times New Roman" w:hAnsi="Tahoma" w:cs="Tahoma"/>
          <w:spacing w:val="-2"/>
          <w:sz w:val="24"/>
          <w:szCs w:val="24"/>
          <w:lang w:eastAsia="es-ES"/>
        </w:rPr>
        <w:t xml:space="preserve">n toda su vida laboral, y las 14 mesadas anuales reconocidas, pues el derecho se causó con antelación al </w:t>
      </w:r>
      <w:r w:rsidR="00E06FA8" w:rsidRPr="00713AEE">
        <w:rPr>
          <w:rFonts w:ascii="Tahoma" w:eastAsia="Times New Roman" w:hAnsi="Tahoma" w:cs="Tahoma"/>
          <w:spacing w:val="-2"/>
          <w:sz w:val="24"/>
          <w:szCs w:val="24"/>
          <w:lang w:eastAsia="es-ES"/>
        </w:rPr>
        <w:t xml:space="preserve">31 de julio de 2011. Se avala igualmente la disposición según la cual </w:t>
      </w:r>
      <w:r w:rsidR="005D7D7C" w:rsidRPr="00713AEE">
        <w:rPr>
          <w:rFonts w:ascii="Tahoma" w:eastAsia="Times New Roman" w:hAnsi="Tahoma" w:cs="Tahoma"/>
          <w:spacing w:val="-2"/>
          <w:sz w:val="24"/>
          <w:szCs w:val="24"/>
          <w:lang w:eastAsia="es-ES"/>
        </w:rPr>
        <w:t xml:space="preserve">este retroactivo se generó hasta el momento en el que falleció el pensionado; no obstante, se modificará </w:t>
      </w:r>
      <w:r w:rsidR="000811EB" w:rsidRPr="00713AEE">
        <w:rPr>
          <w:rFonts w:ascii="Tahoma" w:eastAsia="Times New Roman" w:hAnsi="Tahoma" w:cs="Tahoma"/>
          <w:spacing w:val="-2"/>
          <w:sz w:val="24"/>
          <w:szCs w:val="24"/>
          <w:lang w:eastAsia="es-ES"/>
        </w:rPr>
        <w:t xml:space="preserve">la determinación de primer grado </w:t>
      </w:r>
      <w:r w:rsidR="005D7D7C" w:rsidRPr="00713AEE">
        <w:rPr>
          <w:rFonts w:ascii="Tahoma" w:eastAsia="Times New Roman" w:hAnsi="Tahoma" w:cs="Tahoma"/>
          <w:spacing w:val="-2"/>
          <w:sz w:val="24"/>
          <w:szCs w:val="24"/>
          <w:lang w:eastAsia="es-ES"/>
        </w:rPr>
        <w:t xml:space="preserve">para precisar </w:t>
      </w:r>
      <w:r w:rsidR="0073208D" w:rsidRPr="00713AEE">
        <w:rPr>
          <w:rFonts w:ascii="Tahoma" w:eastAsia="Times New Roman" w:hAnsi="Tahoma" w:cs="Tahoma"/>
          <w:spacing w:val="-2"/>
          <w:sz w:val="24"/>
          <w:szCs w:val="24"/>
          <w:lang w:eastAsia="es-ES"/>
        </w:rPr>
        <w:t>que,</w:t>
      </w:r>
      <w:r w:rsidR="005D7D7C" w:rsidRPr="00713AEE">
        <w:rPr>
          <w:rFonts w:ascii="Tahoma" w:eastAsia="Times New Roman" w:hAnsi="Tahoma" w:cs="Tahoma"/>
          <w:spacing w:val="-2"/>
          <w:sz w:val="24"/>
          <w:szCs w:val="24"/>
          <w:lang w:eastAsia="es-ES"/>
        </w:rPr>
        <w:t xml:space="preserve"> al haber fallecido el 20 de junio de 2016, la pensión de vejez se causó hasta el día anterior, 19 de junio, pues a partir del día siguiente se generaría en cabeza de los beneficiarios la sustitución pensional.</w:t>
      </w:r>
    </w:p>
    <w:p w14:paraId="69F7302C" w14:textId="4AFFFFDF" w:rsidR="00976D8E" w:rsidRPr="00713AEE" w:rsidRDefault="00976D8E" w:rsidP="00713AEE">
      <w:pPr>
        <w:spacing w:line="276" w:lineRule="auto"/>
        <w:ind w:firstLine="708"/>
        <w:rPr>
          <w:rFonts w:ascii="Tahoma" w:eastAsia="Times New Roman" w:hAnsi="Tahoma" w:cs="Tahoma"/>
          <w:spacing w:val="-2"/>
          <w:sz w:val="24"/>
          <w:szCs w:val="24"/>
          <w:lang w:eastAsia="es-ES"/>
        </w:rPr>
      </w:pPr>
    </w:p>
    <w:p w14:paraId="5A07D977" w14:textId="6C70D002" w:rsidR="00976D8E" w:rsidRPr="00713AEE" w:rsidRDefault="00976D8E" w:rsidP="00713AEE">
      <w:pPr>
        <w:spacing w:line="276" w:lineRule="auto"/>
        <w:ind w:firstLine="708"/>
        <w:rPr>
          <w:rFonts w:ascii="Tahoma" w:eastAsia="Times New Roman" w:hAnsi="Tahoma" w:cs="Tahoma"/>
          <w:spacing w:val="-2"/>
          <w:sz w:val="24"/>
          <w:szCs w:val="24"/>
          <w:lang w:eastAsia="es-ES"/>
        </w:rPr>
      </w:pPr>
      <w:r w:rsidRPr="00713AEE">
        <w:rPr>
          <w:rFonts w:ascii="Tahoma" w:eastAsia="Times New Roman" w:hAnsi="Tahoma" w:cs="Tahoma"/>
          <w:spacing w:val="-2"/>
          <w:sz w:val="24"/>
          <w:szCs w:val="24"/>
          <w:lang w:eastAsia="es-ES"/>
        </w:rPr>
        <w:t xml:space="preserve">Conforme a siguiente cuatro, el retroactivo pensional a que tiene derecho la masa </w:t>
      </w:r>
      <w:proofErr w:type="spellStart"/>
      <w:r w:rsidRPr="00713AEE">
        <w:rPr>
          <w:rFonts w:ascii="Tahoma" w:eastAsia="Times New Roman" w:hAnsi="Tahoma" w:cs="Tahoma"/>
          <w:spacing w:val="-2"/>
          <w:sz w:val="24"/>
          <w:szCs w:val="24"/>
          <w:lang w:eastAsia="es-ES"/>
        </w:rPr>
        <w:t>sucesoral</w:t>
      </w:r>
      <w:proofErr w:type="spellEnd"/>
      <w:r w:rsidRPr="00713AEE">
        <w:rPr>
          <w:rFonts w:ascii="Tahoma" w:eastAsia="Times New Roman" w:hAnsi="Tahoma" w:cs="Tahoma"/>
          <w:spacing w:val="-2"/>
          <w:sz w:val="24"/>
          <w:szCs w:val="24"/>
          <w:lang w:eastAsia="es-ES"/>
        </w:rPr>
        <w:t>, causado entre el 8 de abril de 2014 y el 19 de junio de 2021, corresponde a la suma de $</w:t>
      </w:r>
      <w:r w:rsidR="003D42C3" w:rsidRPr="00713AEE">
        <w:rPr>
          <w:rFonts w:ascii="Tahoma" w:eastAsia="Times New Roman" w:hAnsi="Tahoma" w:cs="Tahoma"/>
          <w:spacing w:val="-2"/>
          <w:sz w:val="24"/>
          <w:szCs w:val="24"/>
          <w:lang w:eastAsia="es-ES"/>
        </w:rPr>
        <w:t>20.220.147</w:t>
      </w:r>
      <w:r w:rsidRPr="00713AEE">
        <w:rPr>
          <w:rFonts w:ascii="Tahoma" w:eastAsia="Times New Roman" w:hAnsi="Tahoma" w:cs="Tahoma"/>
          <w:spacing w:val="-2"/>
          <w:sz w:val="24"/>
          <w:szCs w:val="24"/>
          <w:lang w:eastAsia="es-ES"/>
        </w:rPr>
        <w:t xml:space="preserve">, sin perjuicio de los descuentos de ley a que hubiere lugar.  </w:t>
      </w:r>
    </w:p>
    <w:p w14:paraId="4BB7633C" w14:textId="77777777" w:rsidR="0089653B" w:rsidRPr="00713AEE" w:rsidRDefault="0089653B" w:rsidP="00713AEE">
      <w:pPr>
        <w:spacing w:line="276" w:lineRule="auto"/>
        <w:ind w:firstLine="708"/>
        <w:rPr>
          <w:rFonts w:ascii="Tahoma" w:eastAsia="Times New Roman" w:hAnsi="Tahoma" w:cs="Tahoma"/>
          <w:spacing w:val="-2"/>
          <w:sz w:val="24"/>
          <w:szCs w:val="24"/>
          <w:lang w:eastAsia="es-ES"/>
        </w:rPr>
      </w:pPr>
    </w:p>
    <w:tbl>
      <w:tblPr>
        <w:tblW w:w="7524" w:type="dxa"/>
        <w:jc w:val="center"/>
        <w:tblCellMar>
          <w:left w:w="70" w:type="dxa"/>
          <w:right w:w="70" w:type="dxa"/>
        </w:tblCellMar>
        <w:tblLook w:val="04A0" w:firstRow="1" w:lastRow="0" w:firstColumn="1" w:lastColumn="0" w:noHBand="0" w:noVBand="1"/>
      </w:tblPr>
      <w:tblGrid>
        <w:gridCol w:w="1200"/>
        <w:gridCol w:w="1200"/>
        <w:gridCol w:w="1200"/>
        <w:gridCol w:w="1200"/>
        <w:gridCol w:w="1364"/>
        <w:gridCol w:w="1360"/>
      </w:tblGrid>
      <w:tr w:rsidR="0089653B" w:rsidRPr="001D0E88" w14:paraId="5BDB97E1" w14:textId="77777777" w:rsidTr="0089653B">
        <w:trPr>
          <w:trHeight w:val="315"/>
          <w:jc w:val="center"/>
        </w:trPr>
        <w:tc>
          <w:tcPr>
            <w:tcW w:w="1200" w:type="dxa"/>
            <w:tcBorders>
              <w:top w:val="single" w:sz="8" w:space="0" w:color="auto"/>
              <w:left w:val="single" w:sz="8" w:space="0" w:color="auto"/>
              <w:bottom w:val="nil"/>
              <w:right w:val="single" w:sz="4" w:space="0" w:color="auto"/>
            </w:tcBorders>
            <w:shd w:val="clear" w:color="auto" w:fill="auto"/>
            <w:noWrap/>
            <w:vAlign w:val="bottom"/>
            <w:hideMark/>
          </w:tcPr>
          <w:p w14:paraId="2D362946" w14:textId="77777777" w:rsidR="0089653B" w:rsidRPr="001D0E88" w:rsidRDefault="0089653B" w:rsidP="00713AEE">
            <w:pPr>
              <w:spacing w:line="276" w:lineRule="auto"/>
              <w:ind w:firstLine="0"/>
              <w:jc w:val="center"/>
              <w:rPr>
                <w:rFonts w:ascii="Tahoma" w:eastAsia="Times New Roman" w:hAnsi="Tahoma" w:cs="Tahoma"/>
                <w:b/>
                <w:bCs/>
                <w:color w:val="000000"/>
                <w:sz w:val="20"/>
                <w:szCs w:val="24"/>
                <w:lang w:val="es-CO" w:eastAsia="es-CO"/>
              </w:rPr>
            </w:pPr>
            <w:r w:rsidRPr="001D0E88">
              <w:rPr>
                <w:rFonts w:ascii="Tahoma" w:eastAsia="Times New Roman" w:hAnsi="Tahoma" w:cs="Tahoma"/>
                <w:b/>
                <w:bCs/>
                <w:color w:val="000000"/>
                <w:sz w:val="20"/>
                <w:szCs w:val="24"/>
                <w:lang w:val="es-CO" w:eastAsia="es-CO"/>
              </w:rPr>
              <w:t>Año</w:t>
            </w:r>
          </w:p>
        </w:tc>
        <w:tc>
          <w:tcPr>
            <w:tcW w:w="1200" w:type="dxa"/>
            <w:tcBorders>
              <w:top w:val="single" w:sz="8" w:space="0" w:color="auto"/>
              <w:left w:val="nil"/>
              <w:bottom w:val="nil"/>
              <w:right w:val="single" w:sz="4" w:space="0" w:color="auto"/>
            </w:tcBorders>
            <w:shd w:val="clear" w:color="auto" w:fill="auto"/>
            <w:noWrap/>
            <w:vAlign w:val="bottom"/>
            <w:hideMark/>
          </w:tcPr>
          <w:p w14:paraId="11DA1CF4" w14:textId="77777777" w:rsidR="0089653B" w:rsidRPr="001D0E88" w:rsidRDefault="0089653B" w:rsidP="00713AEE">
            <w:pPr>
              <w:spacing w:line="276" w:lineRule="auto"/>
              <w:ind w:firstLine="0"/>
              <w:jc w:val="center"/>
              <w:rPr>
                <w:rFonts w:ascii="Tahoma" w:eastAsia="Times New Roman" w:hAnsi="Tahoma" w:cs="Tahoma"/>
                <w:b/>
                <w:bCs/>
                <w:color w:val="000000"/>
                <w:sz w:val="20"/>
                <w:szCs w:val="24"/>
                <w:lang w:val="es-CO" w:eastAsia="es-CO"/>
              </w:rPr>
            </w:pPr>
            <w:r w:rsidRPr="001D0E88">
              <w:rPr>
                <w:rFonts w:ascii="Tahoma" w:eastAsia="Times New Roman" w:hAnsi="Tahoma" w:cs="Tahoma"/>
                <w:b/>
                <w:bCs/>
                <w:color w:val="000000"/>
                <w:sz w:val="20"/>
                <w:szCs w:val="24"/>
                <w:lang w:val="es-CO" w:eastAsia="es-CO"/>
              </w:rPr>
              <w:t>Desde</w:t>
            </w:r>
          </w:p>
        </w:tc>
        <w:tc>
          <w:tcPr>
            <w:tcW w:w="1200" w:type="dxa"/>
            <w:tcBorders>
              <w:top w:val="single" w:sz="8" w:space="0" w:color="auto"/>
              <w:left w:val="nil"/>
              <w:bottom w:val="nil"/>
              <w:right w:val="single" w:sz="4" w:space="0" w:color="auto"/>
            </w:tcBorders>
            <w:shd w:val="clear" w:color="auto" w:fill="auto"/>
            <w:noWrap/>
            <w:vAlign w:val="bottom"/>
            <w:hideMark/>
          </w:tcPr>
          <w:p w14:paraId="77956ACB" w14:textId="77777777" w:rsidR="0089653B" w:rsidRPr="001D0E88" w:rsidRDefault="0089653B" w:rsidP="00713AEE">
            <w:pPr>
              <w:spacing w:line="276" w:lineRule="auto"/>
              <w:ind w:firstLine="0"/>
              <w:jc w:val="center"/>
              <w:rPr>
                <w:rFonts w:ascii="Tahoma" w:eastAsia="Times New Roman" w:hAnsi="Tahoma" w:cs="Tahoma"/>
                <w:b/>
                <w:bCs/>
                <w:color w:val="000000"/>
                <w:sz w:val="20"/>
                <w:szCs w:val="24"/>
                <w:lang w:val="es-CO" w:eastAsia="es-CO"/>
              </w:rPr>
            </w:pPr>
            <w:r w:rsidRPr="001D0E88">
              <w:rPr>
                <w:rFonts w:ascii="Tahoma" w:eastAsia="Times New Roman" w:hAnsi="Tahoma" w:cs="Tahoma"/>
                <w:b/>
                <w:bCs/>
                <w:color w:val="000000"/>
                <w:sz w:val="20"/>
                <w:szCs w:val="24"/>
                <w:lang w:val="es-CO" w:eastAsia="es-CO"/>
              </w:rPr>
              <w:t xml:space="preserve">Hasta </w:t>
            </w:r>
          </w:p>
        </w:tc>
        <w:tc>
          <w:tcPr>
            <w:tcW w:w="1200" w:type="dxa"/>
            <w:tcBorders>
              <w:top w:val="single" w:sz="8" w:space="0" w:color="auto"/>
              <w:left w:val="nil"/>
              <w:bottom w:val="nil"/>
              <w:right w:val="single" w:sz="4" w:space="0" w:color="auto"/>
            </w:tcBorders>
            <w:shd w:val="clear" w:color="auto" w:fill="auto"/>
            <w:noWrap/>
            <w:vAlign w:val="bottom"/>
            <w:hideMark/>
          </w:tcPr>
          <w:p w14:paraId="3A2EE9C1" w14:textId="77777777" w:rsidR="0089653B" w:rsidRPr="001D0E88" w:rsidRDefault="0089653B" w:rsidP="00713AEE">
            <w:pPr>
              <w:spacing w:line="276" w:lineRule="auto"/>
              <w:ind w:firstLine="0"/>
              <w:jc w:val="center"/>
              <w:rPr>
                <w:rFonts w:ascii="Tahoma" w:eastAsia="Times New Roman" w:hAnsi="Tahoma" w:cs="Tahoma"/>
                <w:b/>
                <w:bCs/>
                <w:color w:val="000000"/>
                <w:sz w:val="20"/>
                <w:szCs w:val="24"/>
                <w:lang w:val="es-CO" w:eastAsia="es-CO"/>
              </w:rPr>
            </w:pPr>
            <w:r w:rsidRPr="001D0E88">
              <w:rPr>
                <w:rFonts w:ascii="Tahoma" w:eastAsia="Times New Roman" w:hAnsi="Tahoma" w:cs="Tahoma"/>
                <w:b/>
                <w:bCs/>
                <w:color w:val="000000"/>
                <w:sz w:val="20"/>
                <w:szCs w:val="24"/>
                <w:lang w:val="es-CO" w:eastAsia="es-CO"/>
              </w:rPr>
              <w:t>Mesadas</w:t>
            </w:r>
          </w:p>
        </w:tc>
        <w:tc>
          <w:tcPr>
            <w:tcW w:w="1364" w:type="dxa"/>
            <w:tcBorders>
              <w:top w:val="single" w:sz="8" w:space="0" w:color="auto"/>
              <w:left w:val="nil"/>
              <w:bottom w:val="nil"/>
              <w:right w:val="single" w:sz="4" w:space="0" w:color="auto"/>
            </w:tcBorders>
            <w:shd w:val="clear" w:color="auto" w:fill="auto"/>
            <w:noWrap/>
            <w:vAlign w:val="bottom"/>
            <w:hideMark/>
          </w:tcPr>
          <w:p w14:paraId="34CA5C44" w14:textId="77777777" w:rsidR="0089653B" w:rsidRPr="001D0E88" w:rsidRDefault="0089653B" w:rsidP="00713AEE">
            <w:pPr>
              <w:spacing w:line="276" w:lineRule="auto"/>
              <w:ind w:firstLine="0"/>
              <w:jc w:val="center"/>
              <w:rPr>
                <w:rFonts w:ascii="Tahoma" w:eastAsia="Times New Roman" w:hAnsi="Tahoma" w:cs="Tahoma"/>
                <w:b/>
                <w:bCs/>
                <w:color w:val="000000"/>
                <w:sz w:val="20"/>
                <w:szCs w:val="24"/>
                <w:lang w:val="es-CO" w:eastAsia="es-CO"/>
              </w:rPr>
            </w:pPr>
            <w:r w:rsidRPr="001D0E88">
              <w:rPr>
                <w:rFonts w:ascii="Tahoma" w:eastAsia="Times New Roman" w:hAnsi="Tahoma" w:cs="Tahoma"/>
                <w:b/>
                <w:bCs/>
                <w:color w:val="000000"/>
                <w:sz w:val="20"/>
                <w:szCs w:val="24"/>
                <w:lang w:val="es-CO" w:eastAsia="es-CO"/>
              </w:rPr>
              <w:t>SMLMV</w:t>
            </w:r>
          </w:p>
        </w:tc>
        <w:tc>
          <w:tcPr>
            <w:tcW w:w="1360" w:type="dxa"/>
            <w:tcBorders>
              <w:top w:val="single" w:sz="8" w:space="0" w:color="auto"/>
              <w:left w:val="nil"/>
              <w:bottom w:val="nil"/>
              <w:right w:val="single" w:sz="8" w:space="0" w:color="auto"/>
            </w:tcBorders>
            <w:shd w:val="clear" w:color="auto" w:fill="auto"/>
            <w:noWrap/>
            <w:vAlign w:val="bottom"/>
            <w:hideMark/>
          </w:tcPr>
          <w:p w14:paraId="52427DA9" w14:textId="77777777" w:rsidR="0089653B" w:rsidRPr="001D0E88" w:rsidRDefault="0089653B" w:rsidP="00713AEE">
            <w:pPr>
              <w:spacing w:line="276" w:lineRule="auto"/>
              <w:ind w:firstLine="0"/>
              <w:jc w:val="center"/>
              <w:rPr>
                <w:rFonts w:ascii="Tahoma" w:eastAsia="Times New Roman" w:hAnsi="Tahoma" w:cs="Tahoma"/>
                <w:b/>
                <w:bCs/>
                <w:color w:val="000000"/>
                <w:sz w:val="20"/>
                <w:szCs w:val="24"/>
                <w:lang w:val="es-CO" w:eastAsia="es-CO"/>
              </w:rPr>
            </w:pPr>
            <w:r w:rsidRPr="001D0E88">
              <w:rPr>
                <w:rFonts w:ascii="Tahoma" w:eastAsia="Times New Roman" w:hAnsi="Tahoma" w:cs="Tahoma"/>
                <w:b/>
                <w:bCs/>
                <w:color w:val="000000"/>
                <w:sz w:val="20"/>
                <w:szCs w:val="24"/>
                <w:lang w:val="es-CO" w:eastAsia="es-CO"/>
              </w:rPr>
              <w:t>Total año</w:t>
            </w:r>
          </w:p>
        </w:tc>
      </w:tr>
      <w:tr w:rsidR="0089653B" w:rsidRPr="001D0E88" w14:paraId="53A8E0A3" w14:textId="77777777" w:rsidTr="0089653B">
        <w:trPr>
          <w:trHeight w:val="300"/>
          <w:jc w:val="center"/>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25E8AA0" w14:textId="77777777" w:rsidR="0089653B" w:rsidRPr="001D0E88" w:rsidRDefault="0089653B" w:rsidP="00713AEE">
            <w:pPr>
              <w:spacing w:line="276" w:lineRule="auto"/>
              <w:ind w:firstLine="0"/>
              <w:jc w:val="center"/>
              <w:rPr>
                <w:rFonts w:ascii="Tahoma" w:eastAsia="Times New Roman" w:hAnsi="Tahoma" w:cs="Tahoma"/>
                <w:color w:val="000000"/>
                <w:sz w:val="20"/>
                <w:szCs w:val="24"/>
                <w:lang w:val="es-CO" w:eastAsia="es-CO"/>
              </w:rPr>
            </w:pPr>
            <w:r w:rsidRPr="001D0E88">
              <w:rPr>
                <w:rFonts w:ascii="Tahoma" w:eastAsia="Times New Roman" w:hAnsi="Tahoma" w:cs="Tahoma"/>
                <w:color w:val="000000"/>
                <w:sz w:val="20"/>
                <w:szCs w:val="24"/>
                <w:lang w:val="es-CO" w:eastAsia="es-CO"/>
              </w:rPr>
              <w:t>2014</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14:paraId="4FF8E794" w14:textId="77777777" w:rsidR="0089653B" w:rsidRPr="001D0E88" w:rsidRDefault="0089653B" w:rsidP="00713AEE">
            <w:pPr>
              <w:spacing w:line="276" w:lineRule="auto"/>
              <w:ind w:firstLine="0"/>
              <w:jc w:val="right"/>
              <w:rPr>
                <w:rFonts w:ascii="Tahoma" w:eastAsia="Times New Roman" w:hAnsi="Tahoma" w:cs="Tahoma"/>
                <w:color w:val="000000"/>
                <w:sz w:val="20"/>
                <w:szCs w:val="24"/>
                <w:lang w:val="es-CO" w:eastAsia="es-CO"/>
              </w:rPr>
            </w:pPr>
            <w:r w:rsidRPr="001D0E88">
              <w:rPr>
                <w:rFonts w:ascii="Tahoma" w:eastAsia="Times New Roman" w:hAnsi="Tahoma" w:cs="Tahoma"/>
                <w:color w:val="000000"/>
                <w:sz w:val="20"/>
                <w:szCs w:val="24"/>
                <w:lang w:val="es-CO" w:eastAsia="es-CO"/>
              </w:rPr>
              <w:t>08/04/2014</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14:paraId="1AD8EF3C" w14:textId="77777777" w:rsidR="0089653B" w:rsidRPr="001D0E88" w:rsidRDefault="0089653B" w:rsidP="00713AEE">
            <w:pPr>
              <w:spacing w:line="276" w:lineRule="auto"/>
              <w:ind w:firstLine="0"/>
              <w:jc w:val="right"/>
              <w:rPr>
                <w:rFonts w:ascii="Tahoma" w:eastAsia="Times New Roman" w:hAnsi="Tahoma" w:cs="Tahoma"/>
                <w:color w:val="000000"/>
                <w:sz w:val="20"/>
                <w:szCs w:val="24"/>
                <w:lang w:val="es-CO" w:eastAsia="es-CO"/>
              </w:rPr>
            </w:pPr>
            <w:r w:rsidRPr="001D0E88">
              <w:rPr>
                <w:rFonts w:ascii="Tahoma" w:eastAsia="Times New Roman" w:hAnsi="Tahoma" w:cs="Tahoma"/>
                <w:color w:val="000000"/>
                <w:sz w:val="20"/>
                <w:szCs w:val="24"/>
                <w:lang w:val="es-CO" w:eastAsia="es-CO"/>
              </w:rPr>
              <w:t>31/12/2014</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14:paraId="0F5E9BCE" w14:textId="77777777" w:rsidR="0089653B" w:rsidRPr="001D0E88" w:rsidRDefault="0089653B" w:rsidP="00713AEE">
            <w:pPr>
              <w:spacing w:line="276" w:lineRule="auto"/>
              <w:ind w:firstLine="0"/>
              <w:jc w:val="center"/>
              <w:rPr>
                <w:rFonts w:ascii="Tahoma" w:eastAsia="Times New Roman" w:hAnsi="Tahoma" w:cs="Tahoma"/>
                <w:color w:val="000000"/>
                <w:sz w:val="20"/>
                <w:szCs w:val="24"/>
                <w:lang w:val="es-CO" w:eastAsia="es-CO"/>
              </w:rPr>
            </w:pPr>
            <w:r w:rsidRPr="001D0E88">
              <w:rPr>
                <w:rFonts w:ascii="Tahoma" w:eastAsia="Times New Roman" w:hAnsi="Tahoma" w:cs="Tahoma"/>
                <w:color w:val="000000"/>
                <w:sz w:val="20"/>
                <w:szCs w:val="24"/>
                <w:lang w:val="es-CO" w:eastAsia="es-CO"/>
              </w:rPr>
              <w:t>10,76</w:t>
            </w:r>
          </w:p>
        </w:tc>
        <w:tc>
          <w:tcPr>
            <w:tcW w:w="1364" w:type="dxa"/>
            <w:tcBorders>
              <w:top w:val="single" w:sz="8" w:space="0" w:color="auto"/>
              <w:left w:val="nil"/>
              <w:bottom w:val="single" w:sz="4" w:space="0" w:color="auto"/>
              <w:right w:val="single" w:sz="4" w:space="0" w:color="auto"/>
            </w:tcBorders>
            <w:shd w:val="clear" w:color="auto" w:fill="auto"/>
            <w:noWrap/>
            <w:vAlign w:val="bottom"/>
            <w:hideMark/>
          </w:tcPr>
          <w:p w14:paraId="3B8BDA7E" w14:textId="3B082614" w:rsidR="0089653B" w:rsidRPr="001D0E88" w:rsidRDefault="0089653B" w:rsidP="00713AEE">
            <w:pPr>
              <w:spacing w:line="276" w:lineRule="auto"/>
              <w:ind w:firstLine="0"/>
              <w:jc w:val="left"/>
              <w:rPr>
                <w:rFonts w:ascii="Tahoma" w:eastAsia="Times New Roman" w:hAnsi="Tahoma" w:cs="Tahoma"/>
                <w:color w:val="000000"/>
                <w:sz w:val="20"/>
                <w:szCs w:val="24"/>
                <w:lang w:val="es-CO" w:eastAsia="es-CO"/>
              </w:rPr>
            </w:pPr>
            <w:r w:rsidRPr="001D0E88">
              <w:rPr>
                <w:rFonts w:ascii="Tahoma" w:eastAsia="Times New Roman" w:hAnsi="Tahoma" w:cs="Tahoma"/>
                <w:color w:val="000000"/>
                <w:sz w:val="20"/>
                <w:szCs w:val="24"/>
                <w:lang w:val="es-CO" w:eastAsia="es-CO"/>
              </w:rPr>
              <w:t>$</w:t>
            </w:r>
            <w:r w:rsidR="001D0E88">
              <w:rPr>
                <w:rFonts w:ascii="Tahoma" w:eastAsia="Times New Roman" w:hAnsi="Tahoma" w:cs="Tahoma"/>
                <w:color w:val="000000"/>
                <w:sz w:val="20"/>
                <w:szCs w:val="24"/>
                <w:lang w:val="es-CO" w:eastAsia="es-CO"/>
              </w:rPr>
              <w:t xml:space="preserve"> </w:t>
            </w:r>
            <w:r w:rsidRPr="001D0E88">
              <w:rPr>
                <w:rFonts w:ascii="Tahoma" w:eastAsia="Times New Roman" w:hAnsi="Tahoma" w:cs="Tahoma"/>
                <w:color w:val="000000"/>
                <w:sz w:val="20"/>
                <w:szCs w:val="24"/>
                <w:lang w:val="es-CO" w:eastAsia="es-CO"/>
              </w:rPr>
              <w:t xml:space="preserve">616.000 </w:t>
            </w:r>
          </w:p>
        </w:tc>
        <w:tc>
          <w:tcPr>
            <w:tcW w:w="1360" w:type="dxa"/>
            <w:tcBorders>
              <w:top w:val="single" w:sz="8" w:space="0" w:color="auto"/>
              <w:left w:val="nil"/>
              <w:bottom w:val="single" w:sz="4" w:space="0" w:color="auto"/>
              <w:right w:val="single" w:sz="8" w:space="0" w:color="auto"/>
            </w:tcBorders>
            <w:shd w:val="clear" w:color="auto" w:fill="auto"/>
            <w:noWrap/>
            <w:vAlign w:val="bottom"/>
            <w:hideMark/>
          </w:tcPr>
          <w:p w14:paraId="7F49F780" w14:textId="10A287FD" w:rsidR="0089653B" w:rsidRPr="001D0E88" w:rsidRDefault="0089653B" w:rsidP="00713AEE">
            <w:pPr>
              <w:spacing w:line="276" w:lineRule="auto"/>
              <w:ind w:firstLine="0"/>
              <w:jc w:val="left"/>
              <w:rPr>
                <w:rFonts w:ascii="Tahoma" w:eastAsia="Times New Roman" w:hAnsi="Tahoma" w:cs="Tahoma"/>
                <w:color w:val="000000"/>
                <w:sz w:val="20"/>
                <w:szCs w:val="24"/>
                <w:lang w:val="es-CO" w:eastAsia="es-CO"/>
              </w:rPr>
            </w:pPr>
            <w:r w:rsidRPr="001D0E88">
              <w:rPr>
                <w:rFonts w:ascii="Tahoma" w:eastAsia="Times New Roman" w:hAnsi="Tahoma" w:cs="Tahoma"/>
                <w:color w:val="000000"/>
                <w:sz w:val="20"/>
                <w:szCs w:val="24"/>
                <w:lang w:val="es-CO" w:eastAsia="es-CO"/>
              </w:rPr>
              <w:t xml:space="preserve">$ 6.628.160 </w:t>
            </w:r>
          </w:p>
        </w:tc>
      </w:tr>
      <w:tr w:rsidR="0089653B" w:rsidRPr="001D0E88" w14:paraId="03F6F9FE" w14:textId="77777777" w:rsidTr="0089653B">
        <w:trPr>
          <w:trHeight w:val="3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10BE9FDD" w14:textId="77777777" w:rsidR="0089653B" w:rsidRPr="001D0E88" w:rsidRDefault="0089653B" w:rsidP="00713AEE">
            <w:pPr>
              <w:spacing w:line="276" w:lineRule="auto"/>
              <w:ind w:firstLine="0"/>
              <w:jc w:val="center"/>
              <w:rPr>
                <w:rFonts w:ascii="Tahoma" w:eastAsia="Times New Roman" w:hAnsi="Tahoma" w:cs="Tahoma"/>
                <w:color w:val="000000"/>
                <w:sz w:val="20"/>
                <w:szCs w:val="24"/>
                <w:lang w:val="es-CO" w:eastAsia="es-CO"/>
              </w:rPr>
            </w:pPr>
            <w:r w:rsidRPr="001D0E88">
              <w:rPr>
                <w:rFonts w:ascii="Tahoma" w:eastAsia="Times New Roman" w:hAnsi="Tahoma" w:cs="Tahoma"/>
                <w:color w:val="000000"/>
                <w:sz w:val="20"/>
                <w:szCs w:val="24"/>
                <w:lang w:val="es-CO" w:eastAsia="es-CO"/>
              </w:rPr>
              <w:t>2015</w:t>
            </w:r>
          </w:p>
        </w:tc>
        <w:tc>
          <w:tcPr>
            <w:tcW w:w="1200" w:type="dxa"/>
            <w:tcBorders>
              <w:top w:val="nil"/>
              <w:left w:val="nil"/>
              <w:bottom w:val="single" w:sz="4" w:space="0" w:color="auto"/>
              <w:right w:val="single" w:sz="4" w:space="0" w:color="auto"/>
            </w:tcBorders>
            <w:shd w:val="clear" w:color="auto" w:fill="auto"/>
            <w:noWrap/>
            <w:vAlign w:val="bottom"/>
            <w:hideMark/>
          </w:tcPr>
          <w:p w14:paraId="7C07A22B" w14:textId="77777777" w:rsidR="0089653B" w:rsidRPr="001D0E88" w:rsidRDefault="0089653B" w:rsidP="00713AEE">
            <w:pPr>
              <w:spacing w:line="276" w:lineRule="auto"/>
              <w:ind w:firstLine="0"/>
              <w:jc w:val="right"/>
              <w:rPr>
                <w:rFonts w:ascii="Tahoma" w:eastAsia="Times New Roman" w:hAnsi="Tahoma" w:cs="Tahoma"/>
                <w:color w:val="000000"/>
                <w:sz w:val="20"/>
                <w:szCs w:val="24"/>
                <w:lang w:val="es-CO" w:eastAsia="es-CO"/>
              </w:rPr>
            </w:pPr>
            <w:r w:rsidRPr="001D0E88">
              <w:rPr>
                <w:rFonts w:ascii="Tahoma" w:eastAsia="Times New Roman" w:hAnsi="Tahoma" w:cs="Tahoma"/>
                <w:color w:val="000000"/>
                <w:sz w:val="20"/>
                <w:szCs w:val="24"/>
                <w:lang w:val="es-CO" w:eastAsia="es-CO"/>
              </w:rPr>
              <w:t>01/01/2015</w:t>
            </w:r>
          </w:p>
        </w:tc>
        <w:tc>
          <w:tcPr>
            <w:tcW w:w="1200" w:type="dxa"/>
            <w:tcBorders>
              <w:top w:val="nil"/>
              <w:left w:val="nil"/>
              <w:bottom w:val="single" w:sz="4" w:space="0" w:color="auto"/>
              <w:right w:val="single" w:sz="4" w:space="0" w:color="auto"/>
            </w:tcBorders>
            <w:shd w:val="clear" w:color="auto" w:fill="auto"/>
            <w:noWrap/>
            <w:vAlign w:val="bottom"/>
            <w:hideMark/>
          </w:tcPr>
          <w:p w14:paraId="4BE5575D" w14:textId="77777777" w:rsidR="0089653B" w:rsidRPr="001D0E88" w:rsidRDefault="0089653B" w:rsidP="00713AEE">
            <w:pPr>
              <w:spacing w:line="276" w:lineRule="auto"/>
              <w:ind w:firstLine="0"/>
              <w:jc w:val="right"/>
              <w:rPr>
                <w:rFonts w:ascii="Tahoma" w:eastAsia="Times New Roman" w:hAnsi="Tahoma" w:cs="Tahoma"/>
                <w:color w:val="000000"/>
                <w:sz w:val="20"/>
                <w:szCs w:val="24"/>
                <w:lang w:val="es-CO" w:eastAsia="es-CO"/>
              </w:rPr>
            </w:pPr>
            <w:r w:rsidRPr="001D0E88">
              <w:rPr>
                <w:rFonts w:ascii="Tahoma" w:eastAsia="Times New Roman" w:hAnsi="Tahoma" w:cs="Tahoma"/>
                <w:color w:val="000000"/>
                <w:sz w:val="20"/>
                <w:szCs w:val="24"/>
                <w:lang w:val="es-CO" w:eastAsia="es-CO"/>
              </w:rPr>
              <w:t>31/12/2015</w:t>
            </w:r>
          </w:p>
        </w:tc>
        <w:tc>
          <w:tcPr>
            <w:tcW w:w="1200" w:type="dxa"/>
            <w:tcBorders>
              <w:top w:val="nil"/>
              <w:left w:val="nil"/>
              <w:bottom w:val="single" w:sz="4" w:space="0" w:color="auto"/>
              <w:right w:val="single" w:sz="4" w:space="0" w:color="auto"/>
            </w:tcBorders>
            <w:shd w:val="clear" w:color="auto" w:fill="auto"/>
            <w:noWrap/>
            <w:vAlign w:val="bottom"/>
            <w:hideMark/>
          </w:tcPr>
          <w:p w14:paraId="38555B7C" w14:textId="77777777" w:rsidR="0089653B" w:rsidRPr="001D0E88" w:rsidRDefault="0089653B" w:rsidP="00713AEE">
            <w:pPr>
              <w:spacing w:line="276" w:lineRule="auto"/>
              <w:ind w:firstLine="0"/>
              <w:jc w:val="center"/>
              <w:rPr>
                <w:rFonts w:ascii="Tahoma" w:eastAsia="Times New Roman" w:hAnsi="Tahoma" w:cs="Tahoma"/>
                <w:color w:val="000000"/>
                <w:sz w:val="20"/>
                <w:szCs w:val="24"/>
                <w:lang w:val="es-CO" w:eastAsia="es-CO"/>
              </w:rPr>
            </w:pPr>
            <w:r w:rsidRPr="001D0E88">
              <w:rPr>
                <w:rFonts w:ascii="Tahoma" w:eastAsia="Times New Roman" w:hAnsi="Tahoma" w:cs="Tahoma"/>
                <w:color w:val="000000"/>
                <w:sz w:val="20"/>
                <w:szCs w:val="24"/>
                <w:lang w:val="es-CO" w:eastAsia="es-CO"/>
              </w:rPr>
              <w:t>14</w:t>
            </w:r>
          </w:p>
        </w:tc>
        <w:tc>
          <w:tcPr>
            <w:tcW w:w="1364" w:type="dxa"/>
            <w:tcBorders>
              <w:top w:val="nil"/>
              <w:left w:val="nil"/>
              <w:bottom w:val="single" w:sz="4" w:space="0" w:color="auto"/>
              <w:right w:val="single" w:sz="4" w:space="0" w:color="auto"/>
            </w:tcBorders>
            <w:shd w:val="clear" w:color="auto" w:fill="auto"/>
            <w:noWrap/>
            <w:vAlign w:val="bottom"/>
            <w:hideMark/>
          </w:tcPr>
          <w:p w14:paraId="3DA36F93" w14:textId="08EA802D" w:rsidR="0089653B" w:rsidRPr="001D0E88" w:rsidRDefault="0089653B" w:rsidP="00713AEE">
            <w:pPr>
              <w:spacing w:line="276" w:lineRule="auto"/>
              <w:ind w:firstLine="0"/>
              <w:jc w:val="left"/>
              <w:rPr>
                <w:rFonts w:ascii="Tahoma" w:eastAsia="Times New Roman" w:hAnsi="Tahoma" w:cs="Tahoma"/>
                <w:color w:val="000000"/>
                <w:sz w:val="20"/>
                <w:szCs w:val="24"/>
                <w:lang w:val="es-CO" w:eastAsia="es-CO"/>
              </w:rPr>
            </w:pPr>
            <w:r w:rsidRPr="001D0E88">
              <w:rPr>
                <w:rFonts w:ascii="Tahoma" w:eastAsia="Times New Roman" w:hAnsi="Tahoma" w:cs="Tahoma"/>
                <w:color w:val="000000"/>
                <w:sz w:val="20"/>
                <w:szCs w:val="24"/>
                <w:lang w:val="es-CO" w:eastAsia="es-CO"/>
              </w:rPr>
              <w:t>$</w:t>
            </w:r>
            <w:r w:rsidR="001D0E88">
              <w:rPr>
                <w:rFonts w:ascii="Tahoma" w:eastAsia="Times New Roman" w:hAnsi="Tahoma" w:cs="Tahoma"/>
                <w:color w:val="000000"/>
                <w:sz w:val="20"/>
                <w:szCs w:val="24"/>
                <w:lang w:val="es-CO" w:eastAsia="es-CO"/>
              </w:rPr>
              <w:t xml:space="preserve"> </w:t>
            </w:r>
            <w:r w:rsidRPr="001D0E88">
              <w:rPr>
                <w:rFonts w:ascii="Tahoma" w:eastAsia="Times New Roman" w:hAnsi="Tahoma" w:cs="Tahoma"/>
                <w:color w:val="000000"/>
                <w:sz w:val="20"/>
                <w:szCs w:val="24"/>
                <w:lang w:val="es-CO" w:eastAsia="es-CO"/>
              </w:rPr>
              <w:t xml:space="preserve">644.350 </w:t>
            </w:r>
          </w:p>
        </w:tc>
        <w:tc>
          <w:tcPr>
            <w:tcW w:w="1360" w:type="dxa"/>
            <w:tcBorders>
              <w:top w:val="nil"/>
              <w:left w:val="nil"/>
              <w:bottom w:val="single" w:sz="4" w:space="0" w:color="auto"/>
              <w:right w:val="single" w:sz="8" w:space="0" w:color="auto"/>
            </w:tcBorders>
            <w:shd w:val="clear" w:color="auto" w:fill="auto"/>
            <w:noWrap/>
            <w:vAlign w:val="bottom"/>
            <w:hideMark/>
          </w:tcPr>
          <w:p w14:paraId="41FC37D7" w14:textId="2743EA1C" w:rsidR="0089653B" w:rsidRPr="001D0E88" w:rsidRDefault="0089653B" w:rsidP="00713AEE">
            <w:pPr>
              <w:spacing w:line="276" w:lineRule="auto"/>
              <w:ind w:firstLine="0"/>
              <w:jc w:val="left"/>
              <w:rPr>
                <w:rFonts w:ascii="Tahoma" w:eastAsia="Times New Roman" w:hAnsi="Tahoma" w:cs="Tahoma"/>
                <w:color w:val="000000"/>
                <w:sz w:val="20"/>
                <w:szCs w:val="24"/>
                <w:lang w:val="es-CO" w:eastAsia="es-CO"/>
              </w:rPr>
            </w:pPr>
            <w:r w:rsidRPr="001D0E88">
              <w:rPr>
                <w:rFonts w:ascii="Tahoma" w:eastAsia="Times New Roman" w:hAnsi="Tahoma" w:cs="Tahoma"/>
                <w:color w:val="000000"/>
                <w:sz w:val="20"/>
                <w:szCs w:val="24"/>
                <w:lang w:val="es-CO" w:eastAsia="es-CO"/>
              </w:rPr>
              <w:t xml:space="preserve">$ 9.020.900 </w:t>
            </w:r>
          </w:p>
        </w:tc>
      </w:tr>
      <w:tr w:rsidR="0089653B" w:rsidRPr="001D0E88" w14:paraId="76B7E594" w14:textId="77777777" w:rsidTr="0089653B">
        <w:trPr>
          <w:trHeight w:val="315"/>
          <w:jc w:val="center"/>
        </w:trPr>
        <w:tc>
          <w:tcPr>
            <w:tcW w:w="1200" w:type="dxa"/>
            <w:tcBorders>
              <w:top w:val="nil"/>
              <w:left w:val="single" w:sz="8" w:space="0" w:color="auto"/>
              <w:bottom w:val="single" w:sz="8" w:space="0" w:color="auto"/>
              <w:right w:val="single" w:sz="4" w:space="0" w:color="auto"/>
            </w:tcBorders>
            <w:shd w:val="clear" w:color="auto" w:fill="auto"/>
            <w:noWrap/>
            <w:vAlign w:val="bottom"/>
            <w:hideMark/>
          </w:tcPr>
          <w:p w14:paraId="34E1324E" w14:textId="77777777" w:rsidR="0089653B" w:rsidRPr="001D0E88" w:rsidRDefault="0089653B" w:rsidP="00713AEE">
            <w:pPr>
              <w:spacing w:line="276" w:lineRule="auto"/>
              <w:ind w:firstLine="0"/>
              <w:jc w:val="center"/>
              <w:rPr>
                <w:rFonts w:ascii="Tahoma" w:eastAsia="Times New Roman" w:hAnsi="Tahoma" w:cs="Tahoma"/>
                <w:color w:val="000000"/>
                <w:sz w:val="20"/>
                <w:szCs w:val="24"/>
                <w:lang w:val="es-CO" w:eastAsia="es-CO"/>
              </w:rPr>
            </w:pPr>
            <w:r w:rsidRPr="001D0E88">
              <w:rPr>
                <w:rFonts w:ascii="Tahoma" w:eastAsia="Times New Roman" w:hAnsi="Tahoma" w:cs="Tahoma"/>
                <w:color w:val="000000"/>
                <w:sz w:val="20"/>
                <w:szCs w:val="24"/>
                <w:lang w:val="es-CO" w:eastAsia="es-CO"/>
              </w:rPr>
              <w:t>2016</w:t>
            </w:r>
          </w:p>
        </w:tc>
        <w:tc>
          <w:tcPr>
            <w:tcW w:w="1200" w:type="dxa"/>
            <w:tcBorders>
              <w:top w:val="nil"/>
              <w:left w:val="nil"/>
              <w:bottom w:val="single" w:sz="8" w:space="0" w:color="auto"/>
              <w:right w:val="single" w:sz="4" w:space="0" w:color="auto"/>
            </w:tcBorders>
            <w:shd w:val="clear" w:color="auto" w:fill="auto"/>
            <w:noWrap/>
            <w:vAlign w:val="bottom"/>
            <w:hideMark/>
          </w:tcPr>
          <w:p w14:paraId="3E53BA8B" w14:textId="77777777" w:rsidR="0089653B" w:rsidRPr="001D0E88" w:rsidRDefault="0089653B" w:rsidP="00713AEE">
            <w:pPr>
              <w:spacing w:line="276" w:lineRule="auto"/>
              <w:ind w:firstLine="0"/>
              <w:jc w:val="right"/>
              <w:rPr>
                <w:rFonts w:ascii="Tahoma" w:eastAsia="Times New Roman" w:hAnsi="Tahoma" w:cs="Tahoma"/>
                <w:color w:val="000000"/>
                <w:sz w:val="20"/>
                <w:szCs w:val="24"/>
                <w:lang w:val="es-CO" w:eastAsia="es-CO"/>
              </w:rPr>
            </w:pPr>
            <w:r w:rsidRPr="001D0E88">
              <w:rPr>
                <w:rFonts w:ascii="Tahoma" w:eastAsia="Times New Roman" w:hAnsi="Tahoma" w:cs="Tahoma"/>
                <w:color w:val="000000"/>
                <w:sz w:val="20"/>
                <w:szCs w:val="24"/>
                <w:lang w:val="es-CO" w:eastAsia="es-CO"/>
              </w:rPr>
              <w:t>01/01/2016</w:t>
            </w:r>
          </w:p>
        </w:tc>
        <w:tc>
          <w:tcPr>
            <w:tcW w:w="1200" w:type="dxa"/>
            <w:tcBorders>
              <w:top w:val="nil"/>
              <w:left w:val="nil"/>
              <w:bottom w:val="single" w:sz="8" w:space="0" w:color="auto"/>
              <w:right w:val="single" w:sz="4" w:space="0" w:color="auto"/>
            </w:tcBorders>
            <w:shd w:val="clear" w:color="auto" w:fill="auto"/>
            <w:noWrap/>
            <w:vAlign w:val="bottom"/>
            <w:hideMark/>
          </w:tcPr>
          <w:p w14:paraId="2D284907" w14:textId="77777777" w:rsidR="0089653B" w:rsidRPr="001D0E88" w:rsidRDefault="0089653B" w:rsidP="00713AEE">
            <w:pPr>
              <w:spacing w:line="276" w:lineRule="auto"/>
              <w:ind w:firstLine="0"/>
              <w:jc w:val="right"/>
              <w:rPr>
                <w:rFonts w:ascii="Tahoma" w:eastAsia="Times New Roman" w:hAnsi="Tahoma" w:cs="Tahoma"/>
                <w:color w:val="000000"/>
                <w:sz w:val="20"/>
                <w:szCs w:val="24"/>
                <w:lang w:val="es-CO" w:eastAsia="es-CO"/>
              </w:rPr>
            </w:pPr>
            <w:r w:rsidRPr="001D0E88">
              <w:rPr>
                <w:rFonts w:ascii="Tahoma" w:eastAsia="Times New Roman" w:hAnsi="Tahoma" w:cs="Tahoma"/>
                <w:color w:val="000000"/>
                <w:sz w:val="20"/>
                <w:szCs w:val="24"/>
                <w:lang w:val="es-CO" w:eastAsia="es-CO"/>
              </w:rPr>
              <w:t>19/06/2016</w:t>
            </w:r>
          </w:p>
        </w:tc>
        <w:tc>
          <w:tcPr>
            <w:tcW w:w="1200" w:type="dxa"/>
            <w:tcBorders>
              <w:top w:val="nil"/>
              <w:left w:val="nil"/>
              <w:bottom w:val="single" w:sz="8" w:space="0" w:color="auto"/>
              <w:right w:val="single" w:sz="4" w:space="0" w:color="auto"/>
            </w:tcBorders>
            <w:shd w:val="clear" w:color="auto" w:fill="auto"/>
            <w:noWrap/>
            <w:vAlign w:val="bottom"/>
            <w:hideMark/>
          </w:tcPr>
          <w:p w14:paraId="7D8665E9" w14:textId="77777777" w:rsidR="0089653B" w:rsidRPr="001D0E88" w:rsidRDefault="0089653B" w:rsidP="00713AEE">
            <w:pPr>
              <w:spacing w:line="276" w:lineRule="auto"/>
              <w:ind w:firstLine="0"/>
              <w:jc w:val="center"/>
              <w:rPr>
                <w:rFonts w:ascii="Tahoma" w:eastAsia="Times New Roman" w:hAnsi="Tahoma" w:cs="Tahoma"/>
                <w:color w:val="000000"/>
                <w:sz w:val="20"/>
                <w:szCs w:val="24"/>
                <w:lang w:val="es-CO" w:eastAsia="es-CO"/>
              </w:rPr>
            </w:pPr>
            <w:r w:rsidRPr="001D0E88">
              <w:rPr>
                <w:rFonts w:ascii="Tahoma" w:eastAsia="Times New Roman" w:hAnsi="Tahoma" w:cs="Tahoma"/>
                <w:color w:val="000000"/>
                <w:sz w:val="20"/>
                <w:szCs w:val="24"/>
                <w:lang w:val="es-CO" w:eastAsia="es-CO"/>
              </w:rPr>
              <w:t>6,63</w:t>
            </w:r>
          </w:p>
        </w:tc>
        <w:tc>
          <w:tcPr>
            <w:tcW w:w="1364" w:type="dxa"/>
            <w:tcBorders>
              <w:top w:val="nil"/>
              <w:left w:val="nil"/>
              <w:bottom w:val="single" w:sz="8" w:space="0" w:color="auto"/>
              <w:right w:val="single" w:sz="4" w:space="0" w:color="auto"/>
            </w:tcBorders>
            <w:shd w:val="clear" w:color="auto" w:fill="auto"/>
            <w:noWrap/>
            <w:vAlign w:val="bottom"/>
            <w:hideMark/>
          </w:tcPr>
          <w:p w14:paraId="280089B7" w14:textId="46EADC09" w:rsidR="0089653B" w:rsidRPr="001D0E88" w:rsidRDefault="0089653B" w:rsidP="00713AEE">
            <w:pPr>
              <w:spacing w:line="276" w:lineRule="auto"/>
              <w:ind w:firstLine="0"/>
              <w:jc w:val="left"/>
              <w:rPr>
                <w:rFonts w:ascii="Tahoma" w:eastAsia="Times New Roman" w:hAnsi="Tahoma" w:cs="Tahoma"/>
                <w:color w:val="000000"/>
                <w:sz w:val="20"/>
                <w:szCs w:val="24"/>
                <w:lang w:val="es-CO" w:eastAsia="es-CO"/>
              </w:rPr>
            </w:pPr>
            <w:r w:rsidRPr="001D0E88">
              <w:rPr>
                <w:rFonts w:ascii="Tahoma" w:eastAsia="Times New Roman" w:hAnsi="Tahoma" w:cs="Tahoma"/>
                <w:color w:val="000000"/>
                <w:sz w:val="20"/>
                <w:szCs w:val="24"/>
                <w:lang w:val="es-CO" w:eastAsia="es-CO"/>
              </w:rPr>
              <w:t xml:space="preserve">$ 689.455 </w:t>
            </w:r>
          </w:p>
        </w:tc>
        <w:tc>
          <w:tcPr>
            <w:tcW w:w="1360" w:type="dxa"/>
            <w:tcBorders>
              <w:top w:val="nil"/>
              <w:left w:val="nil"/>
              <w:bottom w:val="single" w:sz="8" w:space="0" w:color="auto"/>
              <w:right w:val="single" w:sz="8" w:space="0" w:color="auto"/>
            </w:tcBorders>
            <w:shd w:val="clear" w:color="auto" w:fill="auto"/>
            <w:noWrap/>
            <w:vAlign w:val="bottom"/>
            <w:hideMark/>
          </w:tcPr>
          <w:p w14:paraId="37B004E0" w14:textId="7378EAA4" w:rsidR="0089653B" w:rsidRPr="001D0E88" w:rsidRDefault="0089653B" w:rsidP="00713AEE">
            <w:pPr>
              <w:spacing w:line="276" w:lineRule="auto"/>
              <w:ind w:firstLine="0"/>
              <w:jc w:val="left"/>
              <w:rPr>
                <w:rFonts w:ascii="Tahoma" w:eastAsia="Times New Roman" w:hAnsi="Tahoma" w:cs="Tahoma"/>
                <w:color w:val="000000"/>
                <w:sz w:val="20"/>
                <w:szCs w:val="24"/>
                <w:lang w:val="es-CO" w:eastAsia="es-CO"/>
              </w:rPr>
            </w:pPr>
            <w:r w:rsidRPr="001D0E88">
              <w:rPr>
                <w:rFonts w:ascii="Tahoma" w:eastAsia="Times New Roman" w:hAnsi="Tahoma" w:cs="Tahoma"/>
                <w:color w:val="000000"/>
                <w:sz w:val="20"/>
                <w:szCs w:val="24"/>
                <w:lang w:val="es-CO" w:eastAsia="es-CO"/>
              </w:rPr>
              <w:t xml:space="preserve">$ 4.571.087 </w:t>
            </w:r>
          </w:p>
        </w:tc>
      </w:tr>
      <w:tr w:rsidR="0089653B" w:rsidRPr="001D0E88" w14:paraId="62488D2D" w14:textId="77777777" w:rsidTr="0089653B">
        <w:trPr>
          <w:trHeight w:val="315"/>
          <w:jc w:val="center"/>
        </w:trPr>
        <w:tc>
          <w:tcPr>
            <w:tcW w:w="1200" w:type="dxa"/>
            <w:tcBorders>
              <w:top w:val="nil"/>
              <w:left w:val="nil"/>
              <w:bottom w:val="nil"/>
              <w:right w:val="nil"/>
            </w:tcBorders>
            <w:shd w:val="clear" w:color="auto" w:fill="auto"/>
            <w:noWrap/>
            <w:vAlign w:val="bottom"/>
            <w:hideMark/>
          </w:tcPr>
          <w:p w14:paraId="07EF67AA" w14:textId="77777777" w:rsidR="0089653B" w:rsidRPr="001D0E88" w:rsidRDefault="0089653B" w:rsidP="00713AEE">
            <w:pPr>
              <w:spacing w:line="276" w:lineRule="auto"/>
              <w:ind w:firstLine="0"/>
              <w:jc w:val="left"/>
              <w:rPr>
                <w:rFonts w:ascii="Tahoma" w:eastAsia="Times New Roman" w:hAnsi="Tahoma" w:cs="Tahoma"/>
                <w:color w:val="000000"/>
                <w:sz w:val="20"/>
                <w:szCs w:val="24"/>
                <w:lang w:val="es-CO" w:eastAsia="es-CO"/>
              </w:rPr>
            </w:pPr>
          </w:p>
        </w:tc>
        <w:tc>
          <w:tcPr>
            <w:tcW w:w="1200" w:type="dxa"/>
            <w:tcBorders>
              <w:top w:val="nil"/>
              <w:left w:val="nil"/>
              <w:bottom w:val="nil"/>
              <w:right w:val="nil"/>
            </w:tcBorders>
            <w:shd w:val="clear" w:color="auto" w:fill="auto"/>
            <w:noWrap/>
            <w:vAlign w:val="bottom"/>
            <w:hideMark/>
          </w:tcPr>
          <w:p w14:paraId="066892D8" w14:textId="77777777" w:rsidR="0089653B" w:rsidRPr="001D0E88" w:rsidRDefault="0089653B" w:rsidP="00713AEE">
            <w:pPr>
              <w:spacing w:line="276" w:lineRule="auto"/>
              <w:ind w:firstLine="0"/>
              <w:jc w:val="left"/>
              <w:rPr>
                <w:rFonts w:ascii="Tahoma" w:eastAsia="Times New Roman" w:hAnsi="Tahoma" w:cs="Tahoma"/>
                <w:sz w:val="20"/>
                <w:szCs w:val="24"/>
                <w:lang w:val="es-CO" w:eastAsia="es-CO"/>
              </w:rPr>
            </w:pPr>
          </w:p>
        </w:tc>
        <w:tc>
          <w:tcPr>
            <w:tcW w:w="1200" w:type="dxa"/>
            <w:tcBorders>
              <w:top w:val="nil"/>
              <w:left w:val="nil"/>
              <w:bottom w:val="nil"/>
              <w:right w:val="nil"/>
            </w:tcBorders>
            <w:shd w:val="clear" w:color="auto" w:fill="auto"/>
            <w:noWrap/>
            <w:vAlign w:val="bottom"/>
            <w:hideMark/>
          </w:tcPr>
          <w:p w14:paraId="74D610C7" w14:textId="77777777" w:rsidR="0089653B" w:rsidRPr="001D0E88" w:rsidRDefault="0089653B" w:rsidP="00713AEE">
            <w:pPr>
              <w:spacing w:line="276" w:lineRule="auto"/>
              <w:ind w:firstLine="0"/>
              <w:jc w:val="left"/>
              <w:rPr>
                <w:rFonts w:ascii="Tahoma" w:eastAsia="Times New Roman" w:hAnsi="Tahoma" w:cs="Tahoma"/>
                <w:sz w:val="20"/>
                <w:szCs w:val="24"/>
                <w:lang w:val="es-CO" w:eastAsia="es-CO"/>
              </w:rPr>
            </w:pPr>
          </w:p>
        </w:tc>
        <w:tc>
          <w:tcPr>
            <w:tcW w:w="1200" w:type="dxa"/>
            <w:tcBorders>
              <w:top w:val="nil"/>
              <w:left w:val="nil"/>
              <w:bottom w:val="nil"/>
              <w:right w:val="nil"/>
            </w:tcBorders>
            <w:shd w:val="clear" w:color="auto" w:fill="auto"/>
            <w:noWrap/>
            <w:vAlign w:val="bottom"/>
            <w:hideMark/>
          </w:tcPr>
          <w:p w14:paraId="534E97DB" w14:textId="77777777" w:rsidR="0089653B" w:rsidRPr="001D0E88" w:rsidRDefault="0089653B" w:rsidP="00713AEE">
            <w:pPr>
              <w:spacing w:line="276" w:lineRule="auto"/>
              <w:ind w:firstLine="0"/>
              <w:jc w:val="left"/>
              <w:rPr>
                <w:rFonts w:ascii="Tahoma" w:eastAsia="Times New Roman" w:hAnsi="Tahoma" w:cs="Tahoma"/>
                <w:sz w:val="20"/>
                <w:szCs w:val="24"/>
                <w:lang w:val="es-CO" w:eastAsia="es-CO"/>
              </w:rPr>
            </w:pPr>
          </w:p>
        </w:tc>
        <w:tc>
          <w:tcPr>
            <w:tcW w:w="1364" w:type="dxa"/>
            <w:tcBorders>
              <w:top w:val="nil"/>
              <w:left w:val="single" w:sz="8" w:space="0" w:color="auto"/>
              <w:bottom w:val="single" w:sz="8" w:space="0" w:color="auto"/>
              <w:right w:val="single" w:sz="4" w:space="0" w:color="auto"/>
            </w:tcBorders>
            <w:shd w:val="clear" w:color="auto" w:fill="auto"/>
            <w:noWrap/>
            <w:vAlign w:val="bottom"/>
            <w:hideMark/>
          </w:tcPr>
          <w:p w14:paraId="09248640" w14:textId="77777777" w:rsidR="0089653B" w:rsidRPr="001D0E88" w:rsidRDefault="0089653B" w:rsidP="00713AEE">
            <w:pPr>
              <w:spacing w:line="276" w:lineRule="auto"/>
              <w:ind w:firstLine="0"/>
              <w:jc w:val="center"/>
              <w:rPr>
                <w:rFonts w:ascii="Tahoma" w:eastAsia="Times New Roman" w:hAnsi="Tahoma" w:cs="Tahoma"/>
                <w:b/>
                <w:bCs/>
                <w:color w:val="000000"/>
                <w:sz w:val="20"/>
                <w:szCs w:val="24"/>
                <w:lang w:val="es-CO" w:eastAsia="es-CO"/>
              </w:rPr>
            </w:pPr>
            <w:r w:rsidRPr="001D0E88">
              <w:rPr>
                <w:rFonts w:ascii="Tahoma" w:eastAsia="Times New Roman" w:hAnsi="Tahoma" w:cs="Tahoma"/>
                <w:b/>
                <w:bCs/>
                <w:color w:val="000000"/>
                <w:sz w:val="20"/>
                <w:szCs w:val="24"/>
                <w:lang w:val="es-CO" w:eastAsia="es-CO"/>
              </w:rPr>
              <w:t>TOTAL</w:t>
            </w:r>
          </w:p>
        </w:tc>
        <w:tc>
          <w:tcPr>
            <w:tcW w:w="1360" w:type="dxa"/>
            <w:tcBorders>
              <w:top w:val="nil"/>
              <w:left w:val="nil"/>
              <w:bottom w:val="single" w:sz="8" w:space="0" w:color="auto"/>
              <w:right w:val="single" w:sz="8" w:space="0" w:color="auto"/>
            </w:tcBorders>
            <w:shd w:val="clear" w:color="auto" w:fill="auto"/>
            <w:noWrap/>
            <w:vAlign w:val="bottom"/>
            <w:hideMark/>
          </w:tcPr>
          <w:p w14:paraId="593F08FC" w14:textId="00CE97CF" w:rsidR="0089653B" w:rsidRPr="001D0E88" w:rsidRDefault="0089653B" w:rsidP="00713AEE">
            <w:pPr>
              <w:spacing w:line="276" w:lineRule="auto"/>
              <w:ind w:firstLine="0"/>
              <w:jc w:val="left"/>
              <w:rPr>
                <w:rFonts w:ascii="Tahoma" w:eastAsia="Times New Roman" w:hAnsi="Tahoma" w:cs="Tahoma"/>
                <w:color w:val="000000"/>
                <w:sz w:val="20"/>
                <w:szCs w:val="24"/>
                <w:lang w:val="es-CO" w:eastAsia="es-CO"/>
              </w:rPr>
            </w:pPr>
            <w:r w:rsidRPr="001D0E88">
              <w:rPr>
                <w:rFonts w:ascii="Tahoma" w:eastAsia="Times New Roman" w:hAnsi="Tahoma" w:cs="Tahoma"/>
                <w:color w:val="000000"/>
                <w:sz w:val="20"/>
                <w:szCs w:val="24"/>
                <w:lang w:val="es-CO" w:eastAsia="es-CO"/>
              </w:rPr>
              <w:t xml:space="preserve">$ 20.220.147 </w:t>
            </w:r>
          </w:p>
        </w:tc>
      </w:tr>
    </w:tbl>
    <w:p w14:paraId="626B87E5" w14:textId="77777777" w:rsidR="0089653B" w:rsidRPr="00713AEE" w:rsidRDefault="0089653B" w:rsidP="00713AEE">
      <w:pPr>
        <w:spacing w:line="276" w:lineRule="auto"/>
        <w:ind w:firstLine="708"/>
        <w:rPr>
          <w:rFonts w:ascii="Tahoma" w:eastAsia="Times New Roman" w:hAnsi="Tahoma" w:cs="Tahoma"/>
          <w:spacing w:val="-2"/>
          <w:sz w:val="24"/>
          <w:szCs w:val="24"/>
          <w:lang w:eastAsia="es-ES"/>
        </w:rPr>
      </w:pPr>
    </w:p>
    <w:p w14:paraId="14DC83A9" w14:textId="1295EBD0" w:rsidR="0073208D" w:rsidRPr="00713AEE" w:rsidRDefault="005D7D7C" w:rsidP="00713AEE">
      <w:pPr>
        <w:spacing w:line="276" w:lineRule="auto"/>
        <w:ind w:firstLine="708"/>
        <w:rPr>
          <w:rFonts w:ascii="Tahoma" w:eastAsia="Times New Roman" w:hAnsi="Tahoma" w:cs="Tahoma"/>
          <w:spacing w:val="-2"/>
          <w:sz w:val="24"/>
          <w:szCs w:val="24"/>
          <w:lang w:eastAsia="es-ES"/>
        </w:rPr>
      </w:pPr>
      <w:r w:rsidRPr="00713AEE">
        <w:rPr>
          <w:rFonts w:ascii="Tahoma" w:eastAsia="Times New Roman" w:hAnsi="Tahoma" w:cs="Tahoma"/>
          <w:spacing w:val="-2"/>
          <w:sz w:val="24"/>
          <w:szCs w:val="24"/>
          <w:lang w:eastAsia="es-ES"/>
        </w:rPr>
        <w:t xml:space="preserve">A propósito </w:t>
      </w:r>
      <w:r w:rsidR="00166154" w:rsidRPr="00713AEE">
        <w:rPr>
          <w:rFonts w:ascii="Tahoma" w:eastAsia="Times New Roman" w:hAnsi="Tahoma" w:cs="Tahoma"/>
          <w:spacing w:val="-2"/>
          <w:sz w:val="24"/>
          <w:szCs w:val="24"/>
          <w:lang w:eastAsia="es-ES"/>
        </w:rPr>
        <w:t xml:space="preserve">de la calidad de beneficiarios de los demandantes, </w:t>
      </w:r>
      <w:r w:rsidR="00B40B58" w:rsidRPr="00713AEE">
        <w:rPr>
          <w:rFonts w:ascii="Tahoma" w:eastAsia="Times New Roman" w:hAnsi="Tahoma" w:cs="Tahoma"/>
          <w:spacing w:val="-2"/>
          <w:sz w:val="24"/>
          <w:szCs w:val="24"/>
          <w:lang w:eastAsia="es-ES"/>
        </w:rPr>
        <w:t>son hecho</w:t>
      </w:r>
      <w:r w:rsidR="0073208D" w:rsidRPr="00713AEE">
        <w:rPr>
          <w:rFonts w:ascii="Tahoma" w:eastAsia="Times New Roman" w:hAnsi="Tahoma" w:cs="Tahoma"/>
          <w:spacing w:val="-2"/>
          <w:sz w:val="24"/>
          <w:szCs w:val="24"/>
          <w:lang w:eastAsia="es-ES"/>
        </w:rPr>
        <w:t>s</w:t>
      </w:r>
      <w:r w:rsidR="00B40B58" w:rsidRPr="00713AEE">
        <w:rPr>
          <w:rFonts w:ascii="Tahoma" w:eastAsia="Times New Roman" w:hAnsi="Tahoma" w:cs="Tahoma"/>
          <w:spacing w:val="-2"/>
          <w:sz w:val="24"/>
          <w:szCs w:val="24"/>
          <w:lang w:eastAsia="es-ES"/>
        </w:rPr>
        <w:t xml:space="preserve"> irrebatibles</w:t>
      </w:r>
      <w:r w:rsidR="0073208D" w:rsidRPr="00713AEE">
        <w:rPr>
          <w:rFonts w:ascii="Tahoma" w:eastAsia="Times New Roman" w:hAnsi="Tahoma" w:cs="Tahoma"/>
          <w:spacing w:val="-2"/>
          <w:sz w:val="24"/>
          <w:szCs w:val="24"/>
          <w:lang w:eastAsia="es-ES"/>
        </w:rPr>
        <w:t xml:space="preserve"> aquellos que refieren la calidad de hijo del causante que ostenta</w:t>
      </w:r>
      <w:r w:rsidR="00B40B58" w:rsidRPr="00713AEE">
        <w:rPr>
          <w:rFonts w:ascii="Tahoma" w:eastAsia="Times New Roman" w:hAnsi="Tahoma" w:cs="Tahoma"/>
          <w:spacing w:val="-2"/>
          <w:sz w:val="24"/>
          <w:szCs w:val="24"/>
          <w:lang w:eastAsia="es-ES"/>
        </w:rPr>
        <w:t xml:space="preserve"> </w:t>
      </w:r>
      <w:r w:rsidR="0073208D" w:rsidRPr="00713AEE">
        <w:rPr>
          <w:rFonts w:ascii="Tahoma" w:eastAsia="Times New Roman" w:hAnsi="Tahoma" w:cs="Tahoma"/>
          <w:spacing w:val="-2"/>
          <w:sz w:val="24"/>
          <w:szCs w:val="24"/>
          <w:lang w:eastAsia="es-ES"/>
        </w:rPr>
        <w:t xml:space="preserve">José Luís </w:t>
      </w:r>
      <w:r w:rsidR="00B40B58" w:rsidRPr="00713AEE">
        <w:rPr>
          <w:rFonts w:ascii="Tahoma" w:eastAsia="Times New Roman" w:hAnsi="Tahoma" w:cs="Tahoma"/>
          <w:spacing w:val="-2"/>
          <w:sz w:val="24"/>
          <w:szCs w:val="24"/>
          <w:lang w:eastAsia="es-ES"/>
        </w:rPr>
        <w:t>Garro Isaza</w:t>
      </w:r>
      <w:r w:rsidR="0073208D" w:rsidRPr="00713AEE">
        <w:rPr>
          <w:rFonts w:ascii="Tahoma" w:eastAsia="Times New Roman" w:hAnsi="Tahoma" w:cs="Tahoma"/>
          <w:spacing w:val="-2"/>
          <w:sz w:val="24"/>
          <w:szCs w:val="24"/>
          <w:lang w:eastAsia="es-ES"/>
        </w:rPr>
        <w:t xml:space="preserve">, quien </w:t>
      </w:r>
      <w:r w:rsidR="00B40B58" w:rsidRPr="00713AEE">
        <w:rPr>
          <w:rFonts w:ascii="Tahoma" w:eastAsia="Times New Roman" w:hAnsi="Tahoma" w:cs="Tahoma"/>
          <w:spacing w:val="-2"/>
          <w:sz w:val="24"/>
          <w:szCs w:val="24"/>
          <w:lang w:eastAsia="es-ES"/>
        </w:rPr>
        <w:t xml:space="preserve">al momento del óbito de su padre tenía 13 años de edad, </w:t>
      </w:r>
      <w:r w:rsidR="000811EB" w:rsidRPr="00713AEE">
        <w:rPr>
          <w:rFonts w:ascii="Tahoma" w:eastAsia="Times New Roman" w:hAnsi="Tahoma" w:cs="Tahoma"/>
          <w:spacing w:val="-2"/>
          <w:sz w:val="24"/>
          <w:szCs w:val="24"/>
          <w:lang w:eastAsia="es-ES"/>
        </w:rPr>
        <w:t>al haber nacido</w:t>
      </w:r>
      <w:r w:rsidR="00B40B58" w:rsidRPr="00713AEE">
        <w:rPr>
          <w:rFonts w:ascii="Tahoma" w:eastAsia="Times New Roman" w:hAnsi="Tahoma" w:cs="Tahoma"/>
          <w:spacing w:val="-2"/>
          <w:sz w:val="24"/>
          <w:szCs w:val="24"/>
          <w:lang w:eastAsia="es-ES"/>
        </w:rPr>
        <w:t xml:space="preserve"> el 2 de febrero de 2003. Por ello,</w:t>
      </w:r>
      <w:r w:rsidR="0073208D" w:rsidRPr="00713AEE">
        <w:rPr>
          <w:rFonts w:ascii="Tahoma" w:eastAsia="Times New Roman" w:hAnsi="Tahoma" w:cs="Tahoma"/>
          <w:spacing w:val="-2"/>
          <w:sz w:val="24"/>
          <w:szCs w:val="24"/>
          <w:lang w:eastAsia="es-ES"/>
        </w:rPr>
        <w:t xml:space="preserve"> surgió en su favor el derecho al 50% desde el 20 de junio de 2016 hasta el </w:t>
      </w:r>
      <w:r w:rsidR="008E1464" w:rsidRPr="00713AEE">
        <w:rPr>
          <w:rFonts w:ascii="Tahoma" w:eastAsia="Times New Roman" w:hAnsi="Tahoma" w:cs="Tahoma"/>
          <w:spacing w:val="-2"/>
          <w:sz w:val="24"/>
          <w:szCs w:val="24"/>
          <w:lang w:eastAsia="es-ES"/>
        </w:rPr>
        <w:t xml:space="preserve">1º de febrero de 2021, ya que </w:t>
      </w:r>
      <w:r w:rsidR="0073208D" w:rsidRPr="00713AEE">
        <w:rPr>
          <w:rFonts w:ascii="Tahoma" w:eastAsia="Times New Roman" w:hAnsi="Tahoma" w:cs="Tahoma"/>
          <w:spacing w:val="-2"/>
          <w:sz w:val="24"/>
          <w:szCs w:val="24"/>
          <w:lang w:eastAsia="es-ES"/>
        </w:rPr>
        <w:t>alcanzó los 18 años de edad</w:t>
      </w:r>
      <w:r w:rsidR="008E1464" w:rsidRPr="00713AEE">
        <w:rPr>
          <w:rFonts w:ascii="Tahoma" w:eastAsia="Times New Roman" w:hAnsi="Tahoma" w:cs="Tahoma"/>
          <w:spacing w:val="-2"/>
          <w:sz w:val="24"/>
          <w:szCs w:val="24"/>
          <w:lang w:eastAsia="es-ES"/>
        </w:rPr>
        <w:t xml:space="preserve"> el día siguiente</w:t>
      </w:r>
      <w:r w:rsidR="000811EB" w:rsidRPr="00713AEE">
        <w:rPr>
          <w:rFonts w:ascii="Tahoma" w:eastAsia="Times New Roman" w:hAnsi="Tahoma" w:cs="Tahoma"/>
          <w:spacing w:val="-2"/>
          <w:sz w:val="24"/>
          <w:szCs w:val="24"/>
          <w:lang w:eastAsia="es-ES"/>
        </w:rPr>
        <w:t xml:space="preserve"> y</w:t>
      </w:r>
      <w:r w:rsidR="0073208D" w:rsidRPr="00713AEE">
        <w:rPr>
          <w:rFonts w:ascii="Tahoma" w:eastAsia="Times New Roman" w:hAnsi="Tahoma" w:cs="Tahoma"/>
          <w:spacing w:val="-2"/>
          <w:sz w:val="24"/>
          <w:szCs w:val="24"/>
          <w:lang w:eastAsia="es-ES"/>
        </w:rPr>
        <w:t xml:space="preserve"> no acreditó dentro del proceso haber continuado con sus estudios con posterioridad a esa data.</w:t>
      </w:r>
    </w:p>
    <w:p w14:paraId="092F1501" w14:textId="77777777" w:rsidR="0073208D" w:rsidRPr="00713AEE" w:rsidRDefault="0073208D" w:rsidP="00713AEE">
      <w:pPr>
        <w:spacing w:line="276" w:lineRule="auto"/>
        <w:ind w:firstLine="708"/>
        <w:rPr>
          <w:rFonts w:ascii="Tahoma" w:eastAsia="Times New Roman" w:hAnsi="Tahoma" w:cs="Tahoma"/>
          <w:spacing w:val="-2"/>
          <w:sz w:val="24"/>
          <w:szCs w:val="24"/>
          <w:lang w:eastAsia="es-ES"/>
        </w:rPr>
      </w:pPr>
    </w:p>
    <w:p w14:paraId="45E29E43" w14:textId="77777777" w:rsidR="000811EB" w:rsidRPr="00713AEE" w:rsidRDefault="006761C1" w:rsidP="00713AEE">
      <w:pPr>
        <w:spacing w:line="276" w:lineRule="auto"/>
        <w:ind w:firstLine="708"/>
        <w:rPr>
          <w:rFonts w:ascii="Tahoma" w:eastAsia="Times New Roman" w:hAnsi="Tahoma" w:cs="Tahoma"/>
          <w:spacing w:val="-2"/>
          <w:sz w:val="24"/>
          <w:szCs w:val="24"/>
          <w:lang w:eastAsia="es-ES"/>
        </w:rPr>
      </w:pPr>
      <w:r w:rsidRPr="00713AEE">
        <w:rPr>
          <w:rFonts w:ascii="Tahoma" w:eastAsia="Times New Roman" w:hAnsi="Tahoma" w:cs="Tahoma"/>
          <w:spacing w:val="-2"/>
          <w:sz w:val="24"/>
          <w:szCs w:val="24"/>
          <w:lang w:eastAsia="es-ES"/>
        </w:rPr>
        <w:t xml:space="preserve">Con relación a la señora Fanny Isaza, no es un hecho menor la declaración de la existencia de la unión marital de hecho que se surtió en el Juzgado Promiscuo del Circuito de la Virginia, a través de la sentencia del 28 de abril de 2017, en la cual se estableció que esta última se llevó a cabo desde diciembre de 1996 hasta el momento de la muerte del señor Garro Garcés, </w:t>
      </w:r>
      <w:r w:rsidR="000811EB" w:rsidRPr="00713AEE">
        <w:rPr>
          <w:rFonts w:ascii="Tahoma" w:eastAsia="Times New Roman" w:hAnsi="Tahoma" w:cs="Tahoma"/>
          <w:spacing w:val="-2"/>
          <w:sz w:val="24"/>
          <w:szCs w:val="24"/>
          <w:lang w:eastAsia="es-ES"/>
        </w:rPr>
        <w:t xml:space="preserve">acaecida </w:t>
      </w:r>
      <w:r w:rsidRPr="00713AEE">
        <w:rPr>
          <w:rFonts w:ascii="Tahoma" w:eastAsia="Times New Roman" w:hAnsi="Tahoma" w:cs="Tahoma"/>
          <w:spacing w:val="-2"/>
          <w:sz w:val="24"/>
          <w:szCs w:val="24"/>
          <w:lang w:eastAsia="es-ES"/>
        </w:rPr>
        <w:t xml:space="preserve">el 20 de junio de 2016. En dicho trámite abreviado rindió testimonio la señora Rosalía Tangarife Rodríguez, quien fue llamada igualmente como </w:t>
      </w:r>
      <w:proofErr w:type="spellStart"/>
      <w:r w:rsidRPr="00713AEE">
        <w:rPr>
          <w:rFonts w:ascii="Tahoma" w:eastAsia="Times New Roman" w:hAnsi="Tahoma" w:cs="Tahoma"/>
          <w:spacing w:val="-2"/>
          <w:sz w:val="24"/>
          <w:szCs w:val="24"/>
          <w:lang w:eastAsia="es-ES"/>
        </w:rPr>
        <w:t>testiga</w:t>
      </w:r>
      <w:proofErr w:type="spellEnd"/>
      <w:r w:rsidRPr="00713AEE">
        <w:rPr>
          <w:rFonts w:ascii="Tahoma" w:eastAsia="Times New Roman" w:hAnsi="Tahoma" w:cs="Tahoma"/>
          <w:spacing w:val="-2"/>
          <w:sz w:val="24"/>
          <w:szCs w:val="24"/>
          <w:lang w:eastAsia="es-ES"/>
        </w:rPr>
        <w:t xml:space="preserve"> en el asunto de marras, </w:t>
      </w:r>
      <w:r w:rsidR="00EE54E4" w:rsidRPr="00713AEE">
        <w:rPr>
          <w:rFonts w:ascii="Tahoma" w:eastAsia="Times New Roman" w:hAnsi="Tahoma" w:cs="Tahoma"/>
          <w:spacing w:val="-2"/>
          <w:sz w:val="24"/>
          <w:szCs w:val="24"/>
          <w:lang w:eastAsia="es-ES"/>
        </w:rPr>
        <w:t>afirmando</w:t>
      </w:r>
      <w:r w:rsidR="00D65E78" w:rsidRPr="00713AEE">
        <w:rPr>
          <w:rFonts w:ascii="Tahoma" w:eastAsia="Times New Roman" w:hAnsi="Tahoma" w:cs="Tahoma"/>
          <w:spacing w:val="-2"/>
          <w:sz w:val="24"/>
          <w:szCs w:val="24"/>
          <w:lang w:eastAsia="es-ES"/>
        </w:rPr>
        <w:t>,</w:t>
      </w:r>
      <w:r w:rsidR="00EE54E4" w:rsidRPr="00713AEE">
        <w:rPr>
          <w:rFonts w:ascii="Tahoma" w:eastAsia="Times New Roman" w:hAnsi="Tahoma" w:cs="Tahoma"/>
          <w:spacing w:val="-2"/>
          <w:sz w:val="24"/>
          <w:szCs w:val="24"/>
          <w:lang w:eastAsia="es-ES"/>
        </w:rPr>
        <w:t xml:space="preserve"> por su condición de amiga cercana a la familia, que la pareja convivió </w:t>
      </w:r>
      <w:r w:rsidR="00D65E78" w:rsidRPr="00713AEE">
        <w:rPr>
          <w:rFonts w:ascii="Tahoma" w:eastAsia="Times New Roman" w:hAnsi="Tahoma" w:cs="Tahoma"/>
          <w:spacing w:val="-2"/>
          <w:sz w:val="24"/>
          <w:szCs w:val="24"/>
          <w:lang w:eastAsia="es-ES"/>
        </w:rPr>
        <w:t>ininterrumpidamente, mostrándose ante la sociedad como una relación estable, en la que la codependencia y la ayuda mutua</w:t>
      </w:r>
      <w:r w:rsidRPr="00713AEE">
        <w:rPr>
          <w:rFonts w:ascii="Tahoma" w:eastAsia="Times New Roman" w:hAnsi="Tahoma" w:cs="Tahoma"/>
          <w:spacing w:val="-2"/>
          <w:sz w:val="24"/>
          <w:szCs w:val="24"/>
          <w:lang w:eastAsia="es-ES"/>
        </w:rPr>
        <w:t xml:space="preserve"> </w:t>
      </w:r>
      <w:r w:rsidR="00D65E78" w:rsidRPr="00713AEE">
        <w:rPr>
          <w:rFonts w:ascii="Tahoma" w:eastAsia="Times New Roman" w:hAnsi="Tahoma" w:cs="Tahoma"/>
          <w:spacing w:val="-2"/>
          <w:sz w:val="24"/>
          <w:szCs w:val="24"/>
          <w:lang w:eastAsia="es-ES"/>
        </w:rPr>
        <w:t>fueron una constante hasta el momento en que falleció el compañero de la gestora del pleito</w:t>
      </w:r>
      <w:r w:rsidR="000811EB" w:rsidRPr="00713AEE">
        <w:rPr>
          <w:rFonts w:ascii="Tahoma" w:eastAsia="Times New Roman" w:hAnsi="Tahoma" w:cs="Tahoma"/>
          <w:spacing w:val="-2"/>
          <w:sz w:val="24"/>
          <w:szCs w:val="24"/>
          <w:lang w:eastAsia="es-ES"/>
        </w:rPr>
        <w:t>.</w:t>
      </w:r>
    </w:p>
    <w:p w14:paraId="19EDE43B" w14:textId="77777777" w:rsidR="00D65E78" w:rsidRPr="00713AEE" w:rsidRDefault="00D65E78" w:rsidP="00713AEE">
      <w:pPr>
        <w:spacing w:line="276" w:lineRule="auto"/>
        <w:ind w:firstLine="708"/>
        <w:rPr>
          <w:rFonts w:ascii="Tahoma" w:eastAsia="Times New Roman" w:hAnsi="Tahoma" w:cs="Tahoma"/>
          <w:spacing w:val="-2"/>
          <w:sz w:val="24"/>
          <w:szCs w:val="24"/>
          <w:lang w:eastAsia="es-ES"/>
        </w:rPr>
      </w:pPr>
    </w:p>
    <w:p w14:paraId="7CB0A097" w14:textId="5F79654B" w:rsidR="005D7D7C" w:rsidRPr="00713AEE" w:rsidRDefault="00D65E78" w:rsidP="00713AEE">
      <w:pPr>
        <w:spacing w:line="276" w:lineRule="auto"/>
        <w:ind w:firstLine="708"/>
        <w:rPr>
          <w:rFonts w:ascii="Tahoma" w:eastAsia="Times New Roman" w:hAnsi="Tahoma" w:cs="Tahoma"/>
          <w:spacing w:val="-2"/>
          <w:sz w:val="24"/>
          <w:szCs w:val="24"/>
          <w:lang w:eastAsia="es-ES"/>
        </w:rPr>
      </w:pPr>
      <w:r w:rsidRPr="00713AEE">
        <w:rPr>
          <w:rFonts w:ascii="Tahoma" w:eastAsia="Times New Roman" w:hAnsi="Tahoma" w:cs="Tahoma"/>
          <w:spacing w:val="-2"/>
          <w:sz w:val="24"/>
          <w:szCs w:val="24"/>
          <w:lang w:eastAsia="es-ES"/>
        </w:rPr>
        <w:t>A juicio de la Sala, los anteriores elementos de juicio resultaban suficiente</w:t>
      </w:r>
      <w:r w:rsidR="000811EB" w:rsidRPr="00713AEE">
        <w:rPr>
          <w:rFonts w:ascii="Tahoma" w:eastAsia="Times New Roman" w:hAnsi="Tahoma" w:cs="Tahoma"/>
          <w:spacing w:val="-2"/>
          <w:sz w:val="24"/>
          <w:szCs w:val="24"/>
          <w:lang w:eastAsia="es-ES"/>
        </w:rPr>
        <w:t>s</w:t>
      </w:r>
      <w:r w:rsidRPr="00713AEE">
        <w:rPr>
          <w:rFonts w:ascii="Tahoma" w:eastAsia="Times New Roman" w:hAnsi="Tahoma" w:cs="Tahoma"/>
          <w:spacing w:val="-2"/>
          <w:sz w:val="24"/>
          <w:szCs w:val="24"/>
          <w:lang w:eastAsia="es-ES"/>
        </w:rPr>
        <w:t xml:space="preserve"> para endilgar a Fanny Isaza Marulanda la disposición de beneficiaria pensional, </w:t>
      </w:r>
      <w:r w:rsidR="000811EB" w:rsidRPr="00713AEE">
        <w:rPr>
          <w:rFonts w:ascii="Tahoma" w:eastAsia="Times New Roman" w:hAnsi="Tahoma" w:cs="Tahoma"/>
          <w:spacing w:val="-2"/>
          <w:sz w:val="24"/>
          <w:szCs w:val="24"/>
          <w:lang w:eastAsia="es-ES"/>
        </w:rPr>
        <w:t xml:space="preserve">sin que el hecho de que la convivencia no se haya llevado a cabo de manera concomitante con las cotizaciones del trabajador </w:t>
      </w:r>
      <w:r w:rsidR="008D30B9" w:rsidRPr="00713AEE">
        <w:rPr>
          <w:rFonts w:ascii="Tahoma" w:eastAsia="Times New Roman" w:hAnsi="Tahoma" w:cs="Tahoma"/>
          <w:spacing w:val="-2"/>
          <w:sz w:val="24"/>
          <w:szCs w:val="24"/>
          <w:lang w:eastAsia="es-ES"/>
        </w:rPr>
        <w:t>desacredite la convivencia exigida por la Ley 797 de 2003</w:t>
      </w:r>
      <w:r w:rsidR="000811EB" w:rsidRPr="00713AEE">
        <w:rPr>
          <w:rFonts w:ascii="Tahoma" w:eastAsia="Times New Roman" w:hAnsi="Tahoma" w:cs="Tahoma"/>
          <w:spacing w:val="-2"/>
          <w:sz w:val="24"/>
          <w:szCs w:val="24"/>
          <w:lang w:eastAsia="es-ES"/>
        </w:rPr>
        <w:t>.</w:t>
      </w:r>
      <w:r w:rsidR="008D30B9" w:rsidRPr="00713AEE">
        <w:rPr>
          <w:rFonts w:ascii="Tahoma" w:eastAsia="Times New Roman" w:hAnsi="Tahoma" w:cs="Tahoma"/>
          <w:spacing w:val="-2"/>
          <w:sz w:val="24"/>
          <w:szCs w:val="24"/>
          <w:lang w:eastAsia="es-ES"/>
        </w:rPr>
        <w:t xml:space="preserve"> En ese sentido, es</w:t>
      </w:r>
      <w:r w:rsidRPr="00713AEE">
        <w:rPr>
          <w:rFonts w:ascii="Tahoma" w:eastAsia="Times New Roman" w:hAnsi="Tahoma" w:cs="Tahoma"/>
          <w:spacing w:val="-2"/>
          <w:sz w:val="24"/>
          <w:szCs w:val="24"/>
          <w:lang w:eastAsia="es-ES"/>
        </w:rPr>
        <w:t xml:space="preserve"> acreedora de la</w:t>
      </w:r>
      <w:r w:rsidR="008D30B9" w:rsidRPr="00713AEE">
        <w:rPr>
          <w:rFonts w:ascii="Tahoma" w:eastAsia="Times New Roman" w:hAnsi="Tahoma" w:cs="Tahoma"/>
          <w:spacing w:val="-2"/>
          <w:sz w:val="24"/>
          <w:szCs w:val="24"/>
          <w:lang w:eastAsia="es-ES"/>
        </w:rPr>
        <w:t xml:space="preserve"> pensión reclamada</w:t>
      </w:r>
      <w:r w:rsidRPr="00713AEE">
        <w:rPr>
          <w:rFonts w:ascii="Tahoma" w:eastAsia="Times New Roman" w:hAnsi="Tahoma" w:cs="Tahoma"/>
          <w:spacing w:val="-2"/>
          <w:sz w:val="24"/>
          <w:szCs w:val="24"/>
          <w:lang w:eastAsia="es-ES"/>
        </w:rPr>
        <w:t xml:space="preserve"> -en un 50%- a partir del 20 de </w:t>
      </w:r>
      <w:r w:rsidRPr="00713AEE">
        <w:rPr>
          <w:rFonts w:ascii="Tahoma" w:eastAsia="Times New Roman" w:hAnsi="Tahoma" w:cs="Tahoma"/>
          <w:spacing w:val="-2"/>
          <w:sz w:val="24"/>
          <w:szCs w:val="24"/>
          <w:lang w:eastAsia="es-ES"/>
        </w:rPr>
        <w:lastRenderedPageBreak/>
        <w:t xml:space="preserve">junio de 2016 hasta el </w:t>
      </w:r>
      <w:r w:rsidR="008E1464" w:rsidRPr="00713AEE">
        <w:rPr>
          <w:rFonts w:ascii="Tahoma" w:eastAsia="Times New Roman" w:hAnsi="Tahoma" w:cs="Tahoma"/>
          <w:spacing w:val="-2"/>
          <w:sz w:val="24"/>
          <w:szCs w:val="24"/>
          <w:lang w:eastAsia="es-ES"/>
        </w:rPr>
        <w:t>1º de febrero de 2021, y de un 100% desde el 2 de</w:t>
      </w:r>
      <w:r w:rsidR="00976D8E" w:rsidRPr="00713AEE">
        <w:rPr>
          <w:rFonts w:ascii="Tahoma" w:eastAsia="Times New Roman" w:hAnsi="Tahoma" w:cs="Tahoma"/>
          <w:spacing w:val="-2"/>
          <w:sz w:val="24"/>
          <w:szCs w:val="24"/>
          <w:lang w:eastAsia="es-ES"/>
        </w:rPr>
        <w:t xml:space="preserve"> febrero de 2021 en adelante.</w:t>
      </w:r>
    </w:p>
    <w:p w14:paraId="7FF4CF68" w14:textId="6DC5B6A0" w:rsidR="00976D8E" w:rsidRPr="00713AEE" w:rsidRDefault="00976D8E" w:rsidP="00713AEE">
      <w:pPr>
        <w:spacing w:line="276" w:lineRule="auto"/>
        <w:ind w:firstLine="708"/>
        <w:rPr>
          <w:rFonts w:ascii="Tahoma" w:eastAsia="Times New Roman" w:hAnsi="Tahoma" w:cs="Tahoma"/>
          <w:spacing w:val="-2"/>
          <w:sz w:val="24"/>
          <w:szCs w:val="24"/>
          <w:lang w:eastAsia="es-ES"/>
        </w:rPr>
      </w:pPr>
    </w:p>
    <w:p w14:paraId="2314D9B0" w14:textId="2962C3D7" w:rsidR="00976D8E" w:rsidRPr="00713AEE" w:rsidRDefault="00976D8E" w:rsidP="00713AEE">
      <w:pPr>
        <w:spacing w:line="276" w:lineRule="auto"/>
        <w:ind w:firstLine="708"/>
        <w:rPr>
          <w:rFonts w:ascii="Tahoma" w:eastAsia="Times New Roman" w:hAnsi="Tahoma" w:cs="Tahoma"/>
          <w:spacing w:val="-2"/>
          <w:sz w:val="24"/>
          <w:szCs w:val="24"/>
          <w:lang w:eastAsia="es-ES"/>
        </w:rPr>
      </w:pPr>
      <w:r w:rsidRPr="00713AEE">
        <w:rPr>
          <w:rFonts w:ascii="Tahoma" w:eastAsia="Times New Roman" w:hAnsi="Tahoma" w:cs="Tahoma"/>
          <w:spacing w:val="-2"/>
          <w:sz w:val="24"/>
          <w:szCs w:val="24"/>
          <w:lang w:eastAsia="es-ES"/>
        </w:rPr>
        <w:t>Así las cosas, a efectos de la celeridad en el cumplimiento de la presente decisión, la Sala procedió a actualizar el monto del retroactivo al 31 de marzo de 2022, aclarando previamente que</w:t>
      </w:r>
      <w:r w:rsidR="008D30B9" w:rsidRPr="00713AEE">
        <w:rPr>
          <w:rFonts w:ascii="Tahoma" w:eastAsia="Times New Roman" w:hAnsi="Tahoma" w:cs="Tahoma"/>
          <w:spacing w:val="-2"/>
          <w:sz w:val="24"/>
          <w:szCs w:val="24"/>
          <w:lang w:eastAsia="es-ES"/>
        </w:rPr>
        <w:t>,</w:t>
      </w:r>
      <w:r w:rsidRPr="00713AEE">
        <w:rPr>
          <w:rFonts w:ascii="Tahoma" w:eastAsia="Times New Roman" w:hAnsi="Tahoma" w:cs="Tahoma"/>
          <w:spacing w:val="-2"/>
          <w:sz w:val="24"/>
          <w:szCs w:val="24"/>
          <w:lang w:eastAsia="es-ES"/>
        </w:rPr>
        <w:t xml:space="preserve"> al haberse causado el derecho a la sustitución pensional después del 31 de julio de 2010, por disposición expresa del Acto Legislativo 01 de 2005, los demandantes tienen derecho a 13 mesadas anuales. Así las cosas, tal como se </w:t>
      </w:r>
      <w:r w:rsidR="00930DBE" w:rsidRPr="00713AEE">
        <w:rPr>
          <w:rFonts w:ascii="Tahoma" w:eastAsia="Times New Roman" w:hAnsi="Tahoma" w:cs="Tahoma"/>
          <w:spacing w:val="-2"/>
          <w:sz w:val="24"/>
          <w:szCs w:val="24"/>
          <w:lang w:eastAsia="es-ES"/>
        </w:rPr>
        <w:t>percibe a continuación, el retroactivo a que tiene derecho José Luis Garro desde el 20 de junio de 2016</w:t>
      </w:r>
      <w:r w:rsidRPr="00713AEE">
        <w:rPr>
          <w:rFonts w:ascii="Tahoma" w:eastAsia="Times New Roman" w:hAnsi="Tahoma" w:cs="Tahoma"/>
          <w:spacing w:val="-2"/>
          <w:sz w:val="24"/>
          <w:szCs w:val="24"/>
          <w:lang w:eastAsia="es-ES"/>
        </w:rPr>
        <w:t xml:space="preserve"> </w:t>
      </w:r>
      <w:r w:rsidR="00930DBE" w:rsidRPr="00713AEE">
        <w:rPr>
          <w:rFonts w:ascii="Tahoma" w:eastAsia="Times New Roman" w:hAnsi="Tahoma" w:cs="Tahoma"/>
          <w:spacing w:val="-2"/>
          <w:sz w:val="24"/>
          <w:szCs w:val="24"/>
          <w:lang w:eastAsia="es-ES"/>
        </w:rPr>
        <w:t xml:space="preserve">hasta el 1º de febrero de 2021 corresponde a </w:t>
      </w:r>
      <w:r w:rsidR="003D42C3" w:rsidRPr="00713AEE">
        <w:rPr>
          <w:rFonts w:ascii="Tahoma" w:eastAsia="Times New Roman" w:hAnsi="Tahoma" w:cs="Tahoma"/>
          <w:spacing w:val="-2"/>
          <w:sz w:val="24"/>
          <w:szCs w:val="24"/>
          <w:lang w:eastAsia="es-ES"/>
        </w:rPr>
        <w:t>$23.970.240.</w:t>
      </w:r>
      <w:r w:rsidR="00930DBE" w:rsidRPr="00713AEE">
        <w:rPr>
          <w:rFonts w:ascii="Tahoma" w:eastAsia="Times New Roman" w:hAnsi="Tahoma" w:cs="Tahoma"/>
          <w:spacing w:val="-2"/>
          <w:sz w:val="24"/>
          <w:szCs w:val="24"/>
          <w:lang w:eastAsia="es-ES"/>
        </w:rPr>
        <w:t xml:space="preserve"> Sin perjuicio de los descuentos legales correspondientes.</w:t>
      </w:r>
    </w:p>
    <w:p w14:paraId="0FB769AF" w14:textId="77777777" w:rsidR="003D42C3" w:rsidRPr="00713AEE" w:rsidRDefault="003D42C3" w:rsidP="00713AEE">
      <w:pPr>
        <w:spacing w:line="276" w:lineRule="auto"/>
        <w:ind w:firstLine="708"/>
        <w:rPr>
          <w:rFonts w:ascii="Tahoma" w:eastAsia="Times New Roman" w:hAnsi="Tahoma" w:cs="Tahoma"/>
          <w:spacing w:val="-2"/>
          <w:sz w:val="24"/>
          <w:szCs w:val="24"/>
          <w:lang w:eastAsia="es-ES"/>
        </w:rPr>
      </w:pPr>
    </w:p>
    <w:tbl>
      <w:tblPr>
        <w:tblW w:w="9048" w:type="dxa"/>
        <w:jc w:val="center"/>
        <w:tblCellMar>
          <w:left w:w="70" w:type="dxa"/>
          <w:right w:w="70" w:type="dxa"/>
        </w:tblCellMar>
        <w:tblLook w:val="04A0" w:firstRow="1" w:lastRow="0" w:firstColumn="1" w:lastColumn="0" w:noHBand="0" w:noVBand="1"/>
      </w:tblPr>
      <w:tblGrid>
        <w:gridCol w:w="1200"/>
        <w:gridCol w:w="1200"/>
        <w:gridCol w:w="1200"/>
        <w:gridCol w:w="1200"/>
        <w:gridCol w:w="1364"/>
        <w:gridCol w:w="1364"/>
        <w:gridCol w:w="1520"/>
      </w:tblGrid>
      <w:tr w:rsidR="003D42C3" w:rsidRPr="00AB6D60" w14:paraId="1C75A754" w14:textId="77777777" w:rsidTr="003D42C3">
        <w:trPr>
          <w:trHeight w:val="315"/>
          <w:jc w:val="center"/>
        </w:trPr>
        <w:tc>
          <w:tcPr>
            <w:tcW w:w="1200" w:type="dxa"/>
            <w:tcBorders>
              <w:top w:val="single" w:sz="8" w:space="0" w:color="auto"/>
              <w:left w:val="single" w:sz="8" w:space="0" w:color="auto"/>
              <w:bottom w:val="nil"/>
              <w:right w:val="single" w:sz="4" w:space="0" w:color="auto"/>
            </w:tcBorders>
            <w:shd w:val="clear" w:color="auto" w:fill="auto"/>
            <w:noWrap/>
            <w:vAlign w:val="bottom"/>
            <w:hideMark/>
          </w:tcPr>
          <w:p w14:paraId="65A339CB"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bookmarkStart w:id="9" w:name="_Hlk98946352"/>
            <w:r w:rsidRPr="00AB6D60">
              <w:rPr>
                <w:rFonts w:ascii="Tahoma" w:eastAsia="Times New Roman" w:hAnsi="Tahoma" w:cs="Tahoma"/>
                <w:b/>
                <w:bCs/>
                <w:color w:val="000000"/>
                <w:sz w:val="20"/>
                <w:szCs w:val="24"/>
                <w:lang w:val="es-CO" w:eastAsia="es-CO"/>
              </w:rPr>
              <w:t>Año</w:t>
            </w:r>
          </w:p>
        </w:tc>
        <w:tc>
          <w:tcPr>
            <w:tcW w:w="1200" w:type="dxa"/>
            <w:tcBorders>
              <w:top w:val="single" w:sz="8" w:space="0" w:color="auto"/>
              <w:left w:val="nil"/>
              <w:bottom w:val="nil"/>
              <w:right w:val="single" w:sz="4" w:space="0" w:color="auto"/>
            </w:tcBorders>
            <w:shd w:val="clear" w:color="auto" w:fill="auto"/>
            <w:noWrap/>
            <w:vAlign w:val="bottom"/>
            <w:hideMark/>
          </w:tcPr>
          <w:p w14:paraId="41ED1CC1"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Desde</w:t>
            </w:r>
          </w:p>
        </w:tc>
        <w:tc>
          <w:tcPr>
            <w:tcW w:w="1200" w:type="dxa"/>
            <w:tcBorders>
              <w:top w:val="single" w:sz="8" w:space="0" w:color="auto"/>
              <w:left w:val="nil"/>
              <w:bottom w:val="nil"/>
              <w:right w:val="single" w:sz="4" w:space="0" w:color="auto"/>
            </w:tcBorders>
            <w:shd w:val="clear" w:color="auto" w:fill="auto"/>
            <w:noWrap/>
            <w:vAlign w:val="bottom"/>
            <w:hideMark/>
          </w:tcPr>
          <w:p w14:paraId="4074E331"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 xml:space="preserve">Hasta </w:t>
            </w:r>
          </w:p>
        </w:tc>
        <w:tc>
          <w:tcPr>
            <w:tcW w:w="1200" w:type="dxa"/>
            <w:tcBorders>
              <w:top w:val="single" w:sz="8" w:space="0" w:color="auto"/>
              <w:left w:val="nil"/>
              <w:bottom w:val="nil"/>
              <w:right w:val="single" w:sz="4" w:space="0" w:color="auto"/>
            </w:tcBorders>
            <w:shd w:val="clear" w:color="auto" w:fill="auto"/>
            <w:noWrap/>
            <w:vAlign w:val="bottom"/>
            <w:hideMark/>
          </w:tcPr>
          <w:p w14:paraId="5F3CA8CA"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Mesadas</w:t>
            </w:r>
          </w:p>
        </w:tc>
        <w:tc>
          <w:tcPr>
            <w:tcW w:w="1364" w:type="dxa"/>
            <w:tcBorders>
              <w:top w:val="single" w:sz="8" w:space="0" w:color="auto"/>
              <w:left w:val="nil"/>
              <w:bottom w:val="nil"/>
              <w:right w:val="single" w:sz="4" w:space="0" w:color="auto"/>
            </w:tcBorders>
            <w:shd w:val="clear" w:color="auto" w:fill="auto"/>
            <w:noWrap/>
            <w:vAlign w:val="bottom"/>
            <w:hideMark/>
          </w:tcPr>
          <w:p w14:paraId="35242CFE"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SMLMV</w:t>
            </w:r>
          </w:p>
        </w:tc>
        <w:tc>
          <w:tcPr>
            <w:tcW w:w="1364" w:type="dxa"/>
            <w:tcBorders>
              <w:top w:val="single" w:sz="8" w:space="0" w:color="auto"/>
              <w:left w:val="nil"/>
              <w:bottom w:val="nil"/>
              <w:right w:val="nil"/>
            </w:tcBorders>
            <w:shd w:val="clear" w:color="auto" w:fill="auto"/>
            <w:noWrap/>
            <w:vAlign w:val="bottom"/>
            <w:hideMark/>
          </w:tcPr>
          <w:p w14:paraId="47DEDD6C"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50%</w:t>
            </w:r>
          </w:p>
        </w:tc>
        <w:tc>
          <w:tcPr>
            <w:tcW w:w="1520" w:type="dxa"/>
            <w:tcBorders>
              <w:top w:val="single" w:sz="8" w:space="0" w:color="auto"/>
              <w:left w:val="single" w:sz="4" w:space="0" w:color="auto"/>
              <w:bottom w:val="nil"/>
              <w:right w:val="single" w:sz="8" w:space="0" w:color="auto"/>
            </w:tcBorders>
            <w:shd w:val="clear" w:color="auto" w:fill="auto"/>
            <w:noWrap/>
            <w:vAlign w:val="bottom"/>
            <w:hideMark/>
          </w:tcPr>
          <w:p w14:paraId="4BE14735"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Total año</w:t>
            </w:r>
          </w:p>
        </w:tc>
      </w:tr>
      <w:tr w:rsidR="003D42C3" w:rsidRPr="00AB6D60" w14:paraId="0470DF06" w14:textId="77777777" w:rsidTr="003D42C3">
        <w:trPr>
          <w:trHeight w:val="300"/>
          <w:jc w:val="center"/>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8A10AA5"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2016</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14:paraId="05224093"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20/06/2016</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14:paraId="0E13F8B5"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31/12/2016</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14:paraId="2F38FF29"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7,37</w:t>
            </w:r>
          </w:p>
        </w:tc>
        <w:tc>
          <w:tcPr>
            <w:tcW w:w="1364" w:type="dxa"/>
            <w:tcBorders>
              <w:top w:val="single" w:sz="8" w:space="0" w:color="auto"/>
              <w:left w:val="nil"/>
              <w:bottom w:val="single" w:sz="4" w:space="0" w:color="auto"/>
              <w:right w:val="single" w:sz="4" w:space="0" w:color="auto"/>
            </w:tcBorders>
            <w:shd w:val="clear" w:color="auto" w:fill="auto"/>
            <w:noWrap/>
            <w:vAlign w:val="bottom"/>
            <w:hideMark/>
          </w:tcPr>
          <w:p w14:paraId="38A1A5B5" w14:textId="5065D027"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$ 689.455 </w:t>
            </w:r>
          </w:p>
        </w:tc>
        <w:tc>
          <w:tcPr>
            <w:tcW w:w="1364" w:type="dxa"/>
            <w:tcBorders>
              <w:top w:val="single" w:sz="8" w:space="0" w:color="auto"/>
              <w:left w:val="nil"/>
              <w:bottom w:val="single" w:sz="4" w:space="0" w:color="auto"/>
              <w:right w:val="single" w:sz="4" w:space="0" w:color="auto"/>
            </w:tcBorders>
            <w:shd w:val="clear" w:color="auto" w:fill="auto"/>
            <w:noWrap/>
            <w:vAlign w:val="bottom"/>
            <w:hideMark/>
          </w:tcPr>
          <w:p w14:paraId="2C5ED41E" w14:textId="0A04D4E8"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$ 344.728 </w:t>
            </w:r>
          </w:p>
        </w:tc>
        <w:tc>
          <w:tcPr>
            <w:tcW w:w="1520" w:type="dxa"/>
            <w:tcBorders>
              <w:top w:val="single" w:sz="8" w:space="0" w:color="auto"/>
              <w:left w:val="nil"/>
              <w:bottom w:val="single" w:sz="4" w:space="0" w:color="auto"/>
              <w:right w:val="single" w:sz="8" w:space="0" w:color="auto"/>
            </w:tcBorders>
            <w:shd w:val="clear" w:color="auto" w:fill="auto"/>
            <w:noWrap/>
            <w:vAlign w:val="bottom"/>
            <w:hideMark/>
          </w:tcPr>
          <w:p w14:paraId="4CFC41B0" w14:textId="52F84868"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$ 2.540.642 </w:t>
            </w:r>
          </w:p>
        </w:tc>
      </w:tr>
      <w:tr w:rsidR="003D42C3" w:rsidRPr="00AB6D60" w14:paraId="72B9C03E" w14:textId="77777777" w:rsidTr="003D42C3">
        <w:trPr>
          <w:trHeight w:val="3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792893BC"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2017</w:t>
            </w:r>
          </w:p>
        </w:tc>
        <w:tc>
          <w:tcPr>
            <w:tcW w:w="1200" w:type="dxa"/>
            <w:tcBorders>
              <w:top w:val="nil"/>
              <w:left w:val="nil"/>
              <w:bottom w:val="single" w:sz="4" w:space="0" w:color="auto"/>
              <w:right w:val="single" w:sz="4" w:space="0" w:color="auto"/>
            </w:tcBorders>
            <w:shd w:val="clear" w:color="auto" w:fill="auto"/>
            <w:noWrap/>
            <w:vAlign w:val="bottom"/>
            <w:hideMark/>
          </w:tcPr>
          <w:p w14:paraId="24B89A18"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01/01/2017</w:t>
            </w:r>
          </w:p>
        </w:tc>
        <w:tc>
          <w:tcPr>
            <w:tcW w:w="1200" w:type="dxa"/>
            <w:tcBorders>
              <w:top w:val="nil"/>
              <w:left w:val="nil"/>
              <w:bottom w:val="single" w:sz="4" w:space="0" w:color="auto"/>
              <w:right w:val="single" w:sz="4" w:space="0" w:color="auto"/>
            </w:tcBorders>
            <w:shd w:val="clear" w:color="auto" w:fill="auto"/>
            <w:noWrap/>
            <w:vAlign w:val="bottom"/>
            <w:hideMark/>
          </w:tcPr>
          <w:p w14:paraId="58FC5BDD"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31/12/2017</w:t>
            </w:r>
          </w:p>
        </w:tc>
        <w:tc>
          <w:tcPr>
            <w:tcW w:w="1200" w:type="dxa"/>
            <w:tcBorders>
              <w:top w:val="nil"/>
              <w:left w:val="nil"/>
              <w:bottom w:val="single" w:sz="4" w:space="0" w:color="auto"/>
              <w:right w:val="single" w:sz="4" w:space="0" w:color="auto"/>
            </w:tcBorders>
            <w:shd w:val="clear" w:color="auto" w:fill="auto"/>
            <w:noWrap/>
            <w:vAlign w:val="bottom"/>
            <w:hideMark/>
          </w:tcPr>
          <w:p w14:paraId="645D229F"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13</w:t>
            </w:r>
          </w:p>
        </w:tc>
        <w:tc>
          <w:tcPr>
            <w:tcW w:w="1364" w:type="dxa"/>
            <w:tcBorders>
              <w:top w:val="nil"/>
              <w:left w:val="nil"/>
              <w:bottom w:val="single" w:sz="4" w:space="0" w:color="auto"/>
              <w:right w:val="single" w:sz="4" w:space="0" w:color="auto"/>
            </w:tcBorders>
            <w:shd w:val="clear" w:color="auto" w:fill="auto"/>
            <w:noWrap/>
            <w:vAlign w:val="bottom"/>
            <w:hideMark/>
          </w:tcPr>
          <w:p w14:paraId="640618D5" w14:textId="1F4FB880"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$ 737.717 </w:t>
            </w:r>
          </w:p>
        </w:tc>
        <w:tc>
          <w:tcPr>
            <w:tcW w:w="1364" w:type="dxa"/>
            <w:tcBorders>
              <w:top w:val="nil"/>
              <w:left w:val="nil"/>
              <w:bottom w:val="single" w:sz="4" w:space="0" w:color="auto"/>
              <w:right w:val="single" w:sz="4" w:space="0" w:color="auto"/>
            </w:tcBorders>
            <w:shd w:val="clear" w:color="auto" w:fill="auto"/>
            <w:noWrap/>
            <w:vAlign w:val="bottom"/>
            <w:hideMark/>
          </w:tcPr>
          <w:p w14:paraId="58F392DF" w14:textId="33BD8E32"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$ 368.859 </w:t>
            </w:r>
          </w:p>
        </w:tc>
        <w:tc>
          <w:tcPr>
            <w:tcW w:w="1520" w:type="dxa"/>
            <w:tcBorders>
              <w:top w:val="nil"/>
              <w:left w:val="nil"/>
              <w:bottom w:val="single" w:sz="4" w:space="0" w:color="auto"/>
              <w:right w:val="single" w:sz="8" w:space="0" w:color="auto"/>
            </w:tcBorders>
            <w:shd w:val="clear" w:color="auto" w:fill="auto"/>
            <w:noWrap/>
            <w:vAlign w:val="bottom"/>
            <w:hideMark/>
          </w:tcPr>
          <w:p w14:paraId="135659A5" w14:textId="477447EE"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$ 4.795.161 </w:t>
            </w:r>
          </w:p>
        </w:tc>
      </w:tr>
      <w:tr w:rsidR="003D42C3" w:rsidRPr="00AB6D60" w14:paraId="15AA09BD" w14:textId="77777777" w:rsidTr="003D42C3">
        <w:trPr>
          <w:trHeight w:val="3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5B10F84B"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2018</w:t>
            </w:r>
          </w:p>
        </w:tc>
        <w:tc>
          <w:tcPr>
            <w:tcW w:w="1200" w:type="dxa"/>
            <w:tcBorders>
              <w:top w:val="nil"/>
              <w:left w:val="nil"/>
              <w:bottom w:val="single" w:sz="4" w:space="0" w:color="auto"/>
              <w:right w:val="single" w:sz="4" w:space="0" w:color="auto"/>
            </w:tcBorders>
            <w:shd w:val="clear" w:color="auto" w:fill="auto"/>
            <w:noWrap/>
            <w:vAlign w:val="bottom"/>
            <w:hideMark/>
          </w:tcPr>
          <w:p w14:paraId="35123322"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01/01/2018</w:t>
            </w:r>
          </w:p>
        </w:tc>
        <w:tc>
          <w:tcPr>
            <w:tcW w:w="1200" w:type="dxa"/>
            <w:tcBorders>
              <w:top w:val="nil"/>
              <w:left w:val="nil"/>
              <w:bottom w:val="single" w:sz="4" w:space="0" w:color="auto"/>
              <w:right w:val="single" w:sz="4" w:space="0" w:color="auto"/>
            </w:tcBorders>
            <w:shd w:val="clear" w:color="auto" w:fill="auto"/>
            <w:noWrap/>
            <w:vAlign w:val="bottom"/>
            <w:hideMark/>
          </w:tcPr>
          <w:p w14:paraId="164069AF"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31/12/2018</w:t>
            </w:r>
          </w:p>
        </w:tc>
        <w:tc>
          <w:tcPr>
            <w:tcW w:w="1200" w:type="dxa"/>
            <w:tcBorders>
              <w:top w:val="nil"/>
              <w:left w:val="nil"/>
              <w:bottom w:val="single" w:sz="4" w:space="0" w:color="auto"/>
              <w:right w:val="single" w:sz="4" w:space="0" w:color="auto"/>
            </w:tcBorders>
            <w:shd w:val="clear" w:color="auto" w:fill="auto"/>
            <w:noWrap/>
            <w:vAlign w:val="bottom"/>
            <w:hideMark/>
          </w:tcPr>
          <w:p w14:paraId="4023193E"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13</w:t>
            </w:r>
          </w:p>
        </w:tc>
        <w:tc>
          <w:tcPr>
            <w:tcW w:w="1364" w:type="dxa"/>
            <w:tcBorders>
              <w:top w:val="nil"/>
              <w:left w:val="nil"/>
              <w:bottom w:val="single" w:sz="4" w:space="0" w:color="auto"/>
              <w:right w:val="single" w:sz="4" w:space="0" w:color="auto"/>
            </w:tcBorders>
            <w:shd w:val="clear" w:color="auto" w:fill="auto"/>
            <w:noWrap/>
            <w:vAlign w:val="bottom"/>
            <w:hideMark/>
          </w:tcPr>
          <w:p w14:paraId="1D8C41FB" w14:textId="193848DB"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$ 781.242 </w:t>
            </w:r>
          </w:p>
        </w:tc>
        <w:tc>
          <w:tcPr>
            <w:tcW w:w="1364" w:type="dxa"/>
            <w:tcBorders>
              <w:top w:val="nil"/>
              <w:left w:val="nil"/>
              <w:bottom w:val="single" w:sz="4" w:space="0" w:color="auto"/>
              <w:right w:val="single" w:sz="4" w:space="0" w:color="auto"/>
            </w:tcBorders>
            <w:shd w:val="clear" w:color="auto" w:fill="auto"/>
            <w:noWrap/>
            <w:vAlign w:val="bottom"/>
            <w:hideMark/>
          </w:tcPr>
          <w:p w14:paraId="28CC0796" w14:textId="26C3771E"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$ 390.621 </w:t>
            </w:r>
          </w:p>
        </w:tc>
        <w:tc>
          <w:tcPr>
            <w:tcW w:w="1520" w:type="dxa"/>
            <w:tcBorders>
              <w:top w:val="nil"/>
              <w:left w:val="nil"/>
              <w:bottom w:val="single" w:sz="4" w:space="0" w:color="auto"/>
              <w:right w:val="single" w:sz="8" w:space="0" w:color="auto"/>
            </w:tcBorders>
            <w:shd w:val="clear" w:color="auto" w:fill="auto"/>
            <w:noWrap/>
            <w:vAlign w:val="bottom"/>
            <w:hideMark/>
          </w:tcPr>
          <w:p w14:paraId="364BD152" w14:textId="560636E1"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$ 5.078.073 </w:t>
            </w:r>
          </w:p>
        </w:tc>
      </w:tr>
      <w:tr w:rsidR="003D42C3" w:rsidRPr="00AB6D60" w14:paraId="11A05C27" w14:textId="77777777" w:rsidTr="003D42C3">
        <w:trPr>
          <w:trHeight w:val="3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37444E0F"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2019</w:t>
            </w:r>
          </w:p>
        </w:tc>
        <w:tc>
          <w:tcPr>
            <w:tcW w:w="1200" w:type="dxa"/>
            <w:tcBorders>
              <w:top w:val="nil"/>
              <w:left w:val="nil"/>
              <w:bottom w:val="single" w:sz="4" w:space="0" w:color="auto"/>
              <w:right w:val="single" w:sz="4" w:space="0" w:color="auto"/>
            </w:tcBorders>
            <w:shd w:val="clear" w:color="auto" w:fill="auto"/>
            <w:noWrap/>
            <w:vAlign w:val="bottom"/>
            <w:hideMark/>
          </w:tcPr>
          <w:p w14:paraId="52736A58"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01/01/2019</w:t>
            </w:r>
          </w:p>
        </w:tc>
        <w:tc>
          <w:tcPr>
            <w:tcW w:w="1200" w:type="dxa"/>
            <w:tcBorders>
              <w:top w:val="nil"/>
              <w:left w:val="nil"/>
              <w:bottom w:val="single" w:sz="4" w:space="0" w:color="auto"/>
              <w:right w:val="single" w:sz="4" w:space="0" w:color="auto"/>
            </w:tcBorders>
            <w:shd w:val="clear" w:color="auto" w:fill="auto"/>
            <w:noWrap/>
            <w:vAlign w:val="bottom"/>
            <w:hideMark/>
          </w:tcPr>
          <w:p w14:paraId="30C38417"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31/12/2019</w:t>
            </w:r>
          </w:p>
        </w:tc>
        <w:tc>
          <w:tcPr>
            <w:tcW w:w="1200" w:type="dxa"/>
            <w:tcBorders>
              <w:top w:val="nil"/>
              <w:left w:val="nil"/>
              <w:bottom w:val="single" w:sz="4" w:space="0" w:color="auto"/>
              <w:right w:val="single" w:sz="4" w:space="0" w:color="auto"/>
            </w:tcBorders>
            <w:shd w:val="clear" w:color="auto" w:fill="auto"/>
            <w:noWrap/>
            <w:vAlign w:val="bottom"/>
            <w:hideMark/>
          </w:tcPr>
          <w:p w14:paraId="57AF4331"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13</w:t>
            </w:r>
          </w:p>
        </w:tc>
        <w:tc>
          <w:tcPr>
            <w:tcW w:w="1364" w:type="dxa"/>
            <w:tcBorders>
              <w:top w:val="nil"/>
              <w:left w:val="nil"/>
              <w:bottom w:val="single" w:sz="4" w:space="0" w:color="auto"/>
              <w:right w:val="single" w:sz="4" w:space="0" w:color="auto"/>
            </w:tcBorders>
            <w:shd w:val="clear" w:color="auto" w:fill="auto"/>
            <w:noWrap/>
            <w:vAlign w:val="bottom"/>
            <w:hideMark/>
          </w:tcPr>
          <w:p w14:paraId="79B18AA9" w14:textId="45F66973"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$ 828.116 </w:t>
            </w:r>
          </w:p>
        </w:tc>
        <w:tc>
          <w:tcPr>
            <w:tcW w:w="1364" w:type="dxa"/>
            <w:tcBorders>
              <w:top w:val="nil"/>
              <w:left w:val="nil"/>
              <w:bottom w:val="single" w:sz="4" w:space="0" w:color="auto"/>
              <w:right w:val="single" w:sz="4" w:space="0" w:color="auto"/>
            </w:tcBorders>
            <w:shd w:val="clear" w:color="auto" w:fill="auto"/>
            <w:noWrap/>
            <w:vAlign w:val="bottom"/>
            <w:hideMark/>
          </w:tcPr>
          <w:p w14:paraId="2B2169C3" w14:textId="6AADC09F"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$ 414.058 </w:t>
            </w:r>
          </w:p>
        </w:tc>
        <w:tc>
          <w:tcPr>
            <w:tcW w:w="1520" w:type="dxa"/>
            <w:tcBorders>
              <w:top w:val="nil"/>
              <w:left w:val="nil"/>
              <w:bottom w:val="single" w:sz="4" w:space="0" w:color="auto"/>
              <w:right w:val="single" w:sz="8" w:space="0" w:color="auto"/>
            </w:tcBorders>
            <w:shd w:val="clear" w:color="auto" w:fill="auto"/>
            <w:noWrap/>
            <w:vAlign w:val="bottom"/>
            <w:hideMark/>
          </w:tcPr>
          <w:p w14:paraId="3BE314C3" w14:textId="56DC21B6"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$ 5.382.754 </w:t>
            </w:r>
          </w:p>
        </w:tc>
      </w:tr>
      <w:tr w:rsidR="003D42C3" w:rsidRPr="00AB6D60" w14:paraId="73FF9F2B" w14:textId="77777777" w:rsidTr="003D42C3">
        <w:trPr>
          <w:trHeight w:val="3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4FFBF971"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2020</w:t>
            </w:r>
          </w:p>
        </w:tc>
        <w:tc>
          <w:tcPr>
            <w:tcW w:w="1200" w:type="dxa"/>
            <w:tcBorders>
              <w:top w:val="nil"/>
              <w:left w:val="nil"/>
              <w:bottom w:val="single" w:sz="4" w:space="0" w:color="auto"/>
              <w:right w:val="single" w:sz="4" w:space="0" w:color="auto"/>
            </w:tcBorders>
            <w:shd w:val="clear" w:color="auto" w:fill="auto"/>
            <w:noWrap/>
            <w:vAlign w:val="bottom"/>
            <w:hideMark/>
          </w:tcPr>
          <w:p w14:paraId="109D4383"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01/01/2020</w:t>
            </w:r>
          </w:p>
        </w:tc>
        <w:tc>
          <w:tcPr>
            <w:tcW w:w="1200" w:type="dxa"/>
            <w:tcBorders>
              <w:top w:val="nil"/>
              <w:left w:val="nil"/>
              <w:bottom w:val="single" w:sz="4" w:space="0" w:color="auto"/>
              <w:right w:val="single" w:sz="4" w:space="0" w:color="auto"/>
            </w:tcBorders>
            <w:shd w:val="clear" w:color="auto" w:fill="auto"/>
            <w:noWrap/>
            <w:vAlign w:val="bottom"/>
            <w:hideMark/>
          </w:tcPr>
          <w:p w14:paraId="7C33BBCC"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31/12/2020</w:t>
            </w:r>
          </w:p>
        </w:tc>
        <w:tc>
          <w:tcPr>
            <w:tcW w:w="1200" w:type="dxa"/>
            <w:tcBorders>
              <w:top w:val="nil"/>
              <w:left w:val="nil"/>
              <w:bottom w:val="single" w:sz="4" w:space="0" w:color="auto"/>
              <w:right w:val="single" w:sz="4" w:space="0" w:color="auto"/>
            </w:tcBorders>
            <w:shd w:val="clear" w:color="auto" w:fill="auto"/>
            <w:noWrap/>
            <w:vAlign w:val="bottom"/>
            <w:hideMark/>
          </w:tcPr>
          <w:p w14:paraId="67B87EB0"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13</w:t>
            </w:r>
          </w:p>
        </w:tc>
        <w:tc>
          <w:tcPr>
            <w:tcW w:w="1364" w:type="dxa"/>
            <w:tcBorders>
              <w:top w:val="nil"/>
              <w:left w:val="nil"/>
              <w:bottom w:val="single" w:sz="4" w:space="0" w:color="auto"/>
              <w:right w:val="single" w:sz="4" w:space="0" w:color="auto"/>
            </w:tcBorders>
            <w:shd w:val="clear" w:color="auto" w:fill="auto"/>
            <w:noWrap/>
            <w:vAlign w:val="bottom"/>
            <w:hideMark/>
          </w:tcPr>
          <w:p w14:paraId="2BE11043" w14:textId="654C94D4"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$ 877.803 </w:t>
            </w:r>
          </w:p>
        </w:tc>
        <w:tc>
          <w:tcPr>
            <w:tcW w:w="1364" w:type="dxa"/>
            <w:tcBorders>
              <w:top w:val="nil"/>
              <w:left w:val="nil"/>
              <w:bottom w:val="single" w:sz="4" w:space="0" w:color="auto"/>
              <w:right w:val="single" w:sz="4" w:space="0" w:color="auto"/>
            </w:tcBorders>
            <w:shd w:val="clear" w:color="auto" w:fill="auto"/>
            <w:noWrap/>
            <w:vAlign w:val="bottom"/>
            <w:hideMark/>
          </w:tcPr>
          <w:p w14:paraId="7439AA83" w14:textId="34A9A1B7"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$ 438.902 </w:t>
            </w:r>
          </w:p>
        </w:tc>
        <w:tc>
          <w:tcPr>
            <w:tcW w:w="1520" w:type="dxa"/>
            <w:tcBorders>
              <w:top w:val="nil"/>
              <w:left w:val="nil"/>
              <w:bottom w:val="single" w:sz="4" w:space="0" w:color="auto"/>
              <w:right w:val="single" w:sz="8" w:space="0" w:color="auto"/>
            </w:tcBorders>
            <w:shd w:val="clear" w:color="auto" w:fill="auto"/>
            <w:noWrap/>
            <w:vAlign w:val="bottom"/>
            <w:hideMark/>
          </w:tcPr>
          <w:p w14:paraId="634F4B10" w14:textId="7EBA9467"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$ 5.705.720 </w:t>
            </w:r>
          </w:p>
        </w:tc>
      </w:tr>
      <w:tr w:rsidR="003D42C3" w:rsidRPr="00AB6D60" w14:paraId="0322E7B7" w14:textId="77777777" w:rsidTr="003D42C3">
        <w:trPr>
          <w:trHeight w:val="315"/>
          <w:jc w:val="center"/>
        </w:trPr>
        <w:tc>
          <w:tcPr>
            <w:tcW w:w="1200" w:type="dxa"/>
            <w:tcBorders>
              <w:top w:val="nil"/>
              <w:left w:val="single" w:sz="8" w:space="0" w:color="auto"/>
              <w:bottom w:val="single" w:sz="8" w:space="0" w:color="auto"/>
              <w:right w:val="single" w:sz="4" w:space="0" w:color="auto"/>
            </w:tcBorders>
            <w:shd w:val="clear" w:color="auto" w:fill="auto"/>
            <w:noWrap/>
            <w:vAlign w:val="bottom"/>
            <w:hideMark/>
          </w:tcPr>
          <w:p w14:paraId="308A2637"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2021</w:t>
            </w:r>
          </w:p>
        </w:tc>
        <w:tc>
          <w:tcPr>
            <w:tcW w:w="1200" w:type="dxa"/>
            <w:tcBorders>
              <w:top w:val="nil"/>
              <w:left w:val="nil"/>
              <w:bottom w:val="single" w:sz="8" w:space="0" w:color="auto"/>
              <w:right w:val="single" w:sz="4" w:space="0" w:color="auto"/>
            </w:tcBorders>
            <w:shd w:val="clear" w:color="auto" w:fill="auto"/>
            <w:noWrap/>
            <w:vAlign w:val="bottom"/>
            <w:hideMark/>
          </w:tcPr>
          <w:p w14:paraId="3EE8CD8B"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01/01/2021</w:t>
            </w:r>
          </w:p>
        </w:tc>
        <w:tc>
          <w:tcPr>
            <w:tcW w:w="1200" w:type="dxa"/>
            <w:tcBorders>
              <w:top w:val="nil"/>
              <w:left w:val="nil"/>
              <w:bottom w:val="single" w:sz="8" w:space="0" w:color="auto"/>
              <w:right w:val="single" w:sz="4" w:space="0" w:color="auto"/>
            </w:tcBorders>
            <w:shd w:val="clear" w:color="auto" w:fill="auto"/>
            <w:noWrap/>
            <w:vAlign w:val="bottom"/>
            <w:hideMark/>
          </w:tcPr>
          <w:p w14:paraId="042224DE"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01/02/2021</w:t>
            </w:r>
          </w:p>
        </w:tc>
        <w:tc>
          <w:tcPr>
            <w:tcW w:w="1200" w:type="dxa"/>
            <w:tcBorders>
              <w:top w:val="nil"/>
              <w:left w:val="nil"/>
              <w:bottom w:val="single" w:sz="8" w:space="0" w:color="auto"/>
              <w:right w:val="single" w:sz="4" w:space="0" w:color="auto"/>
            </w:tcBorders>
            <w:shd w:val="clear" w:color="auto" w:fill="auto"/>
            <w:noWrap/>
            <w:vAlign w:val="bottom"/>
            <w:hideMark/>
          </w:tcPr>
          <w:p w14:paraId="2CED042F"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1,03</w:t>
            </w:r>
          </w:p>
        </w:tc>
        <w:tc>
          <w:tcPr>
            <w:tcW w:w="1364" w:type="dxa"/>
            <w:tcBorders>
              <w:top w:val="nil"/>
              <w:left w:val="nil"/>
              <w:bottom w:val="single" w:sz="8" w:space="0" w:color="auto"/>
              <w:right w:val="single" w:sz="4" w:space="0" w:color="auto"/>
            </w:tcBorders>
            <w:shd w:val="clear" w:color="auto" w:fill="auto"/>
            <w:noWrap/>
            <w:vAlign w:val="bottom"/>
            <w:hideMark/>
          </w:tcPr>
          <w:p w14:paraId="1BC64702" w14:textId="020DC509"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$ 908.526 </w:t>
            </w:r>
          </w:p>
        </w:tc>
        <w:tc>
          <w:tcPr>
            <w:tcW w:w="1364" w:type="dxa"/>
            <w:tcBorders>
              <w:top w:val="nil"/>
              <w:left w:val="nil"/>
              <w:bottom w:val="single" w:sz="8" w:space="0" w:color="auto"/>
              <w:right w:val="single" w:sz="4" w:space="0" w:color="auto"/>
            </w:tcBorders>
            <w:shd w:val="clear" w:color="auto" w:fill="auto"/>
            <w:noWrap/>
            <w:vAlign w:val="bottom"/>
            <w:hideMark/>
          </w:tcPr>
          <w:p w14:paraId="209ED997" w14:textId="2E6D5D86"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$ 454.263 </w:t>
            </w:r>
          </w:p>
        </w:tc>
        <w:tc>
          <w:tcPr>
            <w:tcW w:w="1520" w:type="dxa"/>
            <w:tcBorders>
              <w:top w:val="nil"/>
              <w:left w:val="nil"/>
              <w:bottom w:val="single" w:sz="8" w:space="0" w:color="auto"/>
              <w:right w:val="single" w:sz="8" w:space="0" w:color="auto"/>
            </w:tcBorders>
            <w:shd w:val="clear" w:color="auto" w:fill="auto"/>
            <w:noWrap/>
            <w:vAlign w:val="bottom"/>
            <w:hideMark/>
          </w:tcPr>
          <w:p w14:paraId="090E42BC" w14:textId="0077606B"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$ 467.891 </w:t>
            </w:r>
          </w:p>
        </w:tc>
      </w:tr>
      <w:tr w:rsidR="003D42C3" w:rsidRPr="00AB6D60" w14:paraId="0B4FB3DD" w14:textId="77777777" w:rsidTr="003D42C3">
        <w:trPr>
          <w:trHeight w:val="315"/>
          <w:jc w:val="center"/>
        </w:trPr>
        <w:tc>
          <w:tcPr>
            <w:tcW w:w="1200" w:type="dxa"/>
            <w:tcBorders>
              <w:top w:val="nil"/>
              <w:left w:val="nil"/>
              <w:bottom w:val="nil"/>
              <w:right w:val="nil"/>
            </w:tcBorders>
            <w:shd w:val="clear" w:color="auto" w:fill="auto"/>
            <w:noWrap/>
            <w:vAlign w:val="bottom"/>
            <w:hideMark/>
          </w:tcPr>
          <w:p w14:paraId="6D1FFA8B" w14:textId="77777777"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p>
        </w:tc>
        <w:tc>
          <w:tcPr>
            <w:tcW w:w="1200" w:type="dxa"/>
            <w:tcBorders>
              <w:top w:val="nil"/>
              <w:left w:val="nil"/>
              <w:bottom w:val="nil"/>
              <w:right w:val="nil"/>
            </w:tcBorders>
            <w:shd w:val="clear" w:color="auto" w:fill="auto"/>
            <w:noWrap/>
            <w:vAlign w:val="bottom"/>
            <w:hideMark/>
          </w:tcPr>
          <w:p w14:paraId="7EDBA6FF" w14:textId="77777777" w:rsidR="003D42C3" w:rsidRPr="00AB6D60" w:rsidRDefault="003D42C3" w:rsidP="00713AEE">
            <w:pPr>
              <w:spacing w:line="276" w:lineRule="auto"/>
              <w:ind w:firstLine="0"/>
              <w:jc w:val="left"/>
              <w:rPr>
                <w:rFonts w:ascii="Tahoma" w:eastAsia="Times New Roman" w:hAnsi="Tahoma" w:cs="Tahoma"/>
                <w:sz w:val="20"/>
                <w:szCs w:val="24"/>
                <w:lang w:val="es-CO" w:eastAsia="es-CO"/>
              </w:rPr>
            </w:pPr>
          </w:p>
        </w:tc>
        <w:tc>
          <w:tcPr>
            <w:tcW w:w="1200" w:type="dxa"/>
            <w:tcBorders>
              <w:top w:val="nil"/>
              <w:left w:val="nil"/>
              <w:bottom w:val="nil"/>
              <w:right w:val="nil"/>
            </w:tcBorders>
            <w:shd w:val="clear" w:color="auto" w:fill="auto"/>
            <w:noWrap/>
            <w:vAlign w:val="bottom"/>
            <w:hideMark/>
          </w:tcPr>
          <w:p w14:paraId="4BA2892F" w14:textId="77777777" w:rsidR="003D42C3" w:rsidRPr="00AB6D60" w:rsidRDefault="003D42C3" w:rsidP="00713AEE">
            <w:pPr>
              <w:spacing w:line="276" w:lineRule="auto"/>
              <w:ind w:firstLine="0"/>
              <w:jc w:val="left"/>
              <w:rPr>
                <w:rFonts w:ascii="Tahoma" w:eastAsia="Times New Roman" w:hAnsi="Tahoma" w:cs="Tahoma"/>
                <w:sz w:val="20"/>
                <w:szCs w:val="24"/>
                <w:lang w:val="es-CO" w:eastAsia="es-CO"/>
              </w:rPr>
            </w:pPr>
          </w:p>
        </w:tc>
        <w:tc>
          <w:tcPr>
            <w:tcW w:w="1200" w:type="dxa"/>
            <w:tcBorders>
              <w:top w:val="nil"/>
              <w:left w:val="nil"/>
              <w:bottom w:val="nil"/>
              <w:right w:val="nil"/>
            </w:tcBorders>
            <w:shd w:val="clear" w:color="auto" w:fill="auto"/>
            <w:noWrap/>
            <w:vAlign w:val="bottom"/>
            <w:hideMark/>
          </w:tcPr>
          <w:p w14:paraId="3575B65A" w14:textId="77777777" w:rsidR="003D42C3" w:rsidRPr="00AB6D60" w:rsidRDefault="003D42C3" w:rsidP="00713AEE">
            <w:pPr>
              <w:spacing w:line="276" w:lineRule="auto"/>
              <w:ind w:firstLine="0"/>
              <w:jc w:val="left"/>
              <w:rPr>
                <w:rFonts w:ascii="Tahoma" w:eastAsia="Times New Roman" w:hAnsi="Tahoma" w:cs="Tahoma"/>
                <w:sz w:val="20"/>
                <w:szCs w:val="24"/>
                <w:lang w:val="es-CO" w:eastAsia="es-CO"/>
              </w:rPr>
            </w:pPr>
          </w:p>
        </w:tc>
        <w:tc>
          <w:tcPr>
            <w:tcW w:w="1364" w:type="dxa"/>
            <w:tcBorders>
              <w:top w:val="nil"/>
              <w:left w:val="nil"/>
              <w:bottom w:val="nil"/>
              <w:right w:val="nil"/>
            </w:tcBorders>
            <w:shd w:val="clear" w:color="auto" w:fill="auto"/>
            <w:noWrap/>
            <w:vAlign w:val="bottom"/>
            <w:hideMark/>
          </w:tcPr>
          <w:p w14:paraId="7FE17235" w14:textId="77777777" w:rsidR="003D42C3" w:rsidRPr="00AB6D60" w:rsidRDefault="003D42C3" w:rsidP="00713AEE">
            <w:pPr>
              <w:spacing w:line="276" w:lineRule="auto"/>
              <w:ind w:firstLine="0"/>
              <w:jc w:val="left"/>
              <w:rPr>
                <w:rFonts w:ascii="Tahoma" w:eastAsia="Times New Roman" w:hAnsi="Tahoma" w:cs="Tahoma"/>
                <w:sz w:val="20"/>
                <w:szCs w:val="24"/>
                <w:lang w:val="es-CO" w:eastAsia="es-CO"/>
              </w:rPr>
            </w:pPr>
          </w:p>
        </w:tc>
        <w:tc>
          <w:tcPr>
            <w:tcW w:w="1364" w:type="dxa"/>
            <w:tcBorders>
              <w:top w:val="nil"/>
              <w:left w:val="single" w:sz="8" w:space="0" w:color="auto"/>
              <w:bottom w:val="single" w:sz="8" w:space="0" w:color="auto"/>
              <w:right w:val="nil"/>
            </w:tcBorders>
            <w:shd w:val="clear" w:color="auto" w:fill="auto"/>
            <w:noWrap/>
            <w:vAlign w:val="bottom"/>
            <w:hideMark/>
          </w:tcPr>
          <w:p w14:paraId="06E76174"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TOTAL</w:t>
            </w:r>
          </w:p>
        </w:tc>
        <w:tc>
          <w:tcPr>
            <w:tcW w:w="1520" w:type="dxa"/>
            <w:tcBorders>
              <w:top w:val="nil"/>
              <w:left w:val="single" w:sz="8" w:space="0" w:color="auto"/>
              <w:bottom w:val="single" w:sz="8" w:space="0" w:color="auto"/>
              <w:right w:val="single" w:sz="8" w:space="0" w:color="auto"/>
            </w:tcBorders>
            <w:shd w:val="clear" w:color="auto" w:fill="auto"/>
            <w:noWrap/>
            <w:vAlign w:val="bottom"/>
            <w:hideMark/>
          </w:tcPr>
          <w:p w14:paraId="75925EE7" w14:textId="5ED0847C"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$ 23.970.240 </w:t>
            </w:r>
          </w:p>
        </w:tc>
      </w:tr>
      <w:bookmarkEnd w:id="9"/>
    </w:tbl>
    <w:p w14:paraId="480BCCC3" w14:textId="07BB3101" w:rsidR="00930DBE" w:rsidRPr="00713AEE" w:rsidRDefault="00930DBE" w:rsidP="00713AEE">
      <w:pPr>
        <w:spacing w:line="276" w:lineRule="auto"/>
        <w:ind w:firstLine="708"/>
        <w:rPr>
          <w:rFonts w:ascii="Tahoma" w:eastAsia="Times New Roman" w:hAnsi="Tahoma" w:cs="Tahoma"/>
          <w:spacing w:val="-2"/>
          <w:sz w:val="24"/>
          <w:szCs w:val="24"/>
          <w:lang w:eastAsia="es-ES"/>
        </w:rPr>
      </w:pPr>
    </w:p>
    <w:p w14:paraId="3353B6E0" w14:textId="195DEBDD" w:rsidR="00930DBE" w:rsidRPr="00713AEE" w:rsidRDefault="00930DBE" w:rsidP="00713AEE">
      <w:pPr>
        <w:spacing w:line="276" w:lineRule="auto"/>
        <w:ind w:firstLine="708"/>
        <w:rPr>
          <w:rFonts w:ascii="Tahoma" w:eastAsia="Times New Roman" w:hAnsi="Tahoma" w:cs="Tahoma"/>
          <w:spacing w:val="-2"/>
          <w:sz w:val="24"/>
          <w:szCs w:val="24"/>
          <w:lang w:eastAsia="es-ES"/>
        </w:rPr>
      </w:pPr>
      <w:r w:rsidRPr="00713AEE">
        <w:rPr>
          <w:rFonts w:ascii="Tahoma" w:eastAsia="Times New Roman" w:hAnsi="Tahoma" w:cs="Tahoma"/>
          <w:spacing w:val="-2"/>
          <w:sz w:val="24"/>
          <w:szCs w:val="24"/>
          <w:lang w:eastAsia="es-ES"/>
        </w:rPr>
        <w:t xml:space="preserve">Por su parte, Fanny Isaza Marulanda tiene derecho a un retroactivo de </w:t>
      </w:r>
      <w:r w:rsidR="003D42C3" w:rsidRPr="00713AEE">
        <w:rPr>
          <w:rFonts w:ascii="Tahoma" w:eastAsia="Times New Roman" w:hAnsi="Tahoma" w:cs="Tahoma"/>
          <w:spacing w:val="-2"/>
          <w:sz w:val="24"/>
          <w:szCs w:val="24"/>
          <w:lang w:eastAsia="es-ES"/>
        </w:rPr>
        <w:t>$37.845.296</w:t>
      </w:r>
      <w:r w:rsidRPr="00713AEE">
        <w:rPr>
          <w:rFonts w:ascii="Tahoma" w:eastAsia="Times New Roman" w:hAnsi="Tahoma" w:cs="Tahoma"/>
          <w:spacing w:val="-2"/>
          <w:sz w:val="24"/>
          <w:szCs w:val="24"/>
          <w:lang w:eastAsia="es-ES"/>
        </w:rPr>
        <w:t xml:space="preserve"> </w:t>
      </w:r>
      <w:r w:rsidR="003D42C3" w:rsidRPr="00713AEE">
        <w:rPr>
          <w:rFonts w:ascii="Tahoma" w:eastAsia="Times New Roman" w:hAnsi="Tahoma" w:cs="Tahoma"/>
          <w:spacing w:val="-2"/>
          <w:sz w:val="24"/>
          <w:szCs w:val="24"/>
          <w:lang w:eastAsia="es-ES"/>
        </w:rPr>
        <w:t>atendiendo el porcentaje del 50% que le correspondía ente el 20 de junio de 2016 y el 1º de febrero de 2021, que se incrementó a un 100% a partir del 2 de febrero de 2021</w:t>
      </w:r>
      <w:r w:rsidRPr="00713AEE">
        <w:rPr>
          <w:rFonts w:ascii="Tahoma" w:eastAsia="Times New Roman" w:hAnsi="Tahoma" w:cs="Tahoma"/>
          <w:spacing w:val="-2"/>
          <w:sz w:val="24"/>
          <w:szCs w:val="24"/>
          <w:lang w:eastAsia="es-ES"/>
        </w:rPr>
        <w:t>.</w:t>
      </w:r>
    </w:p>
    <w:p w14:paraId="0D015316" w14:textId="0C5F6E39" w:rsidR="00930DBE" w:rsidRPr="00713AEE" w:rsidRDefault="00930DBE" w:rsidP="00713AEE">
      <w:pPr>
        <w:spacing w:line="276" w:lineRule="auto"/>
        <w:ind w:firstLine="708"/>
        <w:rPr>
          <w:rFonts w:ascii="Tahoma" w:eastAsia="Times New Roman" w:hAnsi="Tahoma" w:cs="Tahoma"/>
          <w:spacing w:val="-2"/>
          <w:sz w:val="24"/>
          <w:szCs w:val="24"/>
          <w:lang w:eastAsia="es-ES"/>
        </w:rPr>
      </w:pPr>
    </w:p>
    <w:tbl>
      <w:tblPr>
        <w:tblW w:w="9048" w:type="dxa"/>
        <w:jc w:val="center"/>
        <w:tblCellMar>
          <w:left w:w="70" w:type="dxa"/>
          <w:right w:w="70" w:type="dxa"/>
        </w:tblCellMar>
        <w:tblLook w:val="04A0" w:firstRow="1" w:lastRow="0" w:firstColumn="1" w:lastColumn="0" w:noHBand="0" w:noVBand="1"/>
      </w:tblPr>
      <w:tblGrid>
        <w:gridCol w:w="1200"/>
        <w:gridCol w:w="1200"/>
        <w:gridCol w:w="1200"/>
        <w:gridCol w:w="1200"/>
        <w:gridCol w:w="1364"/>
        <w:gridCol w:w="1364"/>
        <w:gridCol w:w="1520"/>
      </w:tblGrid>
      <w:tr w:rsidR="003D42C3" w:rsidRPr="00AB6D60" w14:paraId="7B42D115" w14:textId="77777777" w:rsidTr="00856B73">
        <w:trPr>
          <w:trHeight w:val="315"/>
          <w:jc w:val="center"/>
        </w:trPr>
        <w:tc>
          <w:tcPr>
            <w:tcW w:w="1200" w:type="dxa"/>
            <w:tcBorders>
              <w:top w:val="single" w:sz="8" w:space="0" w:color="auto"/>
              <w:left w:val="single" w:sz="8" w:space="0" w:color="auto"/>
              <w:bottom w:val="nil"/>
              <w:right w:val="single" w:sz="4" w:space="0" w:color="auto"/>
            </w:tcBorders>
            <w:shd w:val="clear" w:color="auto" w:fill="auto"/>
            <w:noWrap/>
            <w:vAlign w:val="bottom"/>
            <w:hideMark/>
          </w:tcPr>
          <w:p w14:paraId="586B9405"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Año</w:t>
            </w:r>
          </w:p>
        </w:tc>
        <w:tc>
          <w:tcPr>
            <w:tcW w:w="1200" w:type="dxa"/>
            <w:tcBorders>
              <w:top w:val="single" w:sz="8" w:space="0" w:color="auto"/>
              <w:left w:val="nil"/>
              <w:bottom w:val="nil"/>
              <w:right w:val="single" w:sz="4" w:space="0" w:color="auto"/>
            </w:tcBorders>
            <w:shd w:val="clear" w:color="auto" w:fill="auto"/>
            <w:noWrap/>
            <w:vAlign w:val="bottom"/>
            <w:hideMark/>
          </w:tcPr>
          <w:p w14:paraId="321A63A7"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Desde</w:t>
            </w:r>
          </w:p>
        </w:tc>
        <w:tc>
          <w:tcPr>
            <w:tcW w:w="1200" w:type="dxa"/>
            <w:tcBorders>
              <w:top w:val="single" w:sz="8" w:space="0" w:color="auto"/>
              <w:left w:val="nil"/>
              <w:bottom w:val="nil"/>
              <w:right w:val="single" w:sz="4" w:space="0" w:color="auto"/>
            </w:tcBorders>
            <w:shd w:val="clear" w:color="auto" w:fill="auto"/>
            <w:noWrap/>
            <w:vAlign w:val="bottom"/>
            <w:hideMark/>
          </w:tcPr>
          <w:p w14:paraId="396DBD5C"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 xml:space="preserve">Hasta </w:t>
            </w:r>
          </w:p>
        </w:tc>
        <w:tc>
          <w:tcPr>
            <w:tcW w:w="1200" w:type="dxa"/>
            <w:tcBorders>
              <w:top w:val="single" w:sz="8" w:space="0" w:color="auto"/>
              <w:left w:val="nil"/>
              <w:bottom w:val="nil"/>
              <w:right w:val="single" w:sz="4" w:space="0" w:color="auto"/>
            </w:tcBorders>
            <w:shd w:val="clear" w:color="auto" w:fill="auto"/>
            <w:noWrap/>
            <w:vAlign w:val="bottom"/>
            <w:hideMark/>
          </w:tcPr>
          <w:p w14:paraId="42063509"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Mesadas</w:t>
            </w:r>
          </w:p>
        </w:tc>
        <w:tc>
          <w:tcPr>
            <w:tcW w:w="1364" w:type="dxa"/>
            <w:tcBorders>
              <w:top w:val="single" w:sz="8" w:space="0" w:color="auto"/>
              <w:left w:val="nil"/>
              <w:bottom w:val="nil"/>
              <w:right w:val="single" w:sz="4" w:space="0" w:color="auto"/>
            </w:tcBorders>
            <w:shd w:val="clear" w:color="auto" w:fill="auto"/>
            <w:noWrap/>
            <w:vAlign w:val="bottom"/>
            <w:hideMark/>
          </w:tcPr>
          <w:p w14:paraId="032D601B"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SMLMV</w:t>
            </w:r>
          </w:p>
        </w:tc>
        <w:tc>
          <w:tcPr>
            <w:tcW w:w="1364" w:type="dxa"/>
            <w:tcBorders>
              <w:top w:val="single" w:sz="8" w:space="0" w:color="auto"/>
              <w:left w:val="nil"/>
              <w:bottom w:val="nil"/>
              <w:right w:val="nil"/>
            </w:tcBorders>
            <w:shd w:val="clear" w:color="auto" w:fill="auto"/>
            <w:noWrap/>
            <w:vAlign w:val="bottom"/>
            <w:hideMark/>
          </w:tcPr>
          <w:p w14:paraId="7ECCAA5F"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50%</w:t>
            </w:r>
          </w:p>
        </w:tc>
        <w:tc>
          <w:tcPr>
            <w:tcW w:w="1520" w:type="dxa"/>
            <w:tcBorders>
              <w:top w:val="single" w:sz="8" w:space="0" w:color="auto"/>
              <w:left w:val="single" w:sz="4" w:space="0" w:color="auto"/>
              <w:bottom w:val="nil"/>
              <w:right w:val="single" w:sz="8" w:space="0" w:color="auto"/>
            </w:tcBorders>
            <w:shd w:val="clear" w:color="auto" w:fill="auto"/>
            <w:noWrap/>
            <w:vAlign w:val="bottom"/>
            <w:hideMark/>
          </w:tcPr>
          <w:p w14:paraId="0CB0F20F"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Total año</w:t>
            </w:r>
          </w:p>
        </w:tc>
      </w:tr>
      <w:tr w:rsidR="003D42C3" w:rsidRPr="00AB6D60" w14:paraId="558ED96B" w14:textId="77777777" w:rsidTr="00856B73">
        <w:trPr>
          <w:trHeight w:val="300"/>
          <w:jc w:val="center"/>
        </w:trPr>
        <w:tc>
          <w:tcPr>
            <w:tcW w:w="12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D5C1634"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2016</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14:paraId="60CCA13B"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20/06/2016</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14:paraId="25523432"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31/12/2016</w:t>
            </w:r>
          </w:p>
        </w:tc>
        <w:tc>
          <w:tcPr>
            <w:tcW w:w="1200" w:type="dxa"/>
            <w:tcBorders>
              <w:top w:val="single" w:sz="8" w:space="0" w:color="auto"/>
              <w:left w:val="nil"/>
              <w:bottom w:val="single" w:sz="4" w:space="0" w:color="auto"/>
              <w:right w:val="single" w:sz="4" w:space="0" w:color="auto"/>
            </w:tcBorders>
            <w:shd w:val="clear" w:color="auto" w:fill="auto"/>
            <w:noWrap/>
            <w:vAlign w:val="bottom"/>
            <w:hideMark/>
          </w:tcPr>
          <w:p w14:paraId="5DA91AE2"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7,37</w:t>
            </w:r>
          </w:p>
        </w:tc>
        <w:tc>
          <w:tcPr>
            <w:tcW w:w="1364" w:type="dxa"/>
            <w:tcBorders>
              <w:top w:val="single" w:sz="8" w:space="0" w:color="auto"/>
              <w:left w:val="nil"/>
              <w:bottom w:val="single" w:sz="4" w:space="0" w:color="auto"/>
              <w:right w:val="single" w:sz="4" w:space="0" w:color="auto"/>
            </w:tcBorders>
            <w:shd w:val="clear" w:color="auto" w:fill="auto"/>
            <w:noWrap/>
            <w:vAlign w:val="bottom"/>
            <w:hideMark/>
          </w:tcPr>
          <w:p w14:paraId="3B793D33" w14:textId="577B9B64"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$ 689.455 </w:t>
            </w:r>
          </w:p>
        </w:tc>
        <w:tc>
          <w:tcPr>
            <w:tcW w:w="1364" w:type="dxa"/>
            <w:tcBorders>
              <w:top w:val="single" w:sz="8" w:space="0" w:color="auto"/>
              <w:left w:val="nil"/>
              <w:bottom w:val="single" w:sz="4" w:space="0" w:color="auto"/>
              <w:right w:val="single" w:sz="4" w:space="0" w:color="auto"/>
            </w:tcBorders>
            <w:shd w:val="clear" w:color="auto" w:fill="auto"/>
            <w:noWrap/>
            <w:vAlign w:val="bottom"/>
            <w:hideMark/>
          </w:tcPr>
          <w:p w14:paraId="352D92FD" w14:textId="1DDC9062"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$ 344.728 </w:t>
            </w:r>
          </w:p>
        </w:tc>
        <w:tc>
          <w:tcPr>
            <w:tcW w:w="1520" w:type="dxa"/>
            <w:tcBorders>
              <w:top w:val="single" w:sz="8" w:space="0" w:color="auto"/>
              <w:left w:val="nil"/>
              <w:bottom w:val="single" w:sz="4" w:space="0" w:color="auto"/>
              <w:right w:val="single" w:sz="8" w:space="0" w:color="auto"/>
            </w:tcBorders>
            <w:shd w:val="clear" w:color="auto" w:fill="auto"/>
            <w:noWrap/>
            <w:vAlign w:val="bottom"/>
            <w:hideMark/>
          </w:tcPr>
          <w:p w14:paraId="306CB600" w14:textId="0B56443B"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$ 2.540.642 </w:t>
            </w:r>
          </w:p>
        </w:tc>
      </w:tr>
      <w:tr w:rsidR="003D42C3" w:rsidRPr="00AB6D60" w14:paraId="6D7C98B8" w14:textId="77777777" w:rsidTr="00856B73">
        <w:trPr>
          <w:trHeight w:val="3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6437B948"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2017</w:t>
            </w:r>
          </w:p>
        </w:tc>
        <w:tc>
          <w:tcPr>
            <w:tcW w:w="1200" w:type="dxa"/>
            <w:tcBorders>
              <w:top w:val="nil"/>
              <w:left w:val="nil"/>
              <w:bottom w:val="single" w:sz="4" w:space="0" w:color="auto"/>
              <w:right w:val="single" w:sz="4" w:space="0" w:color="auto"/>
            </w:tcBorders>
            <w:shd w:val="clear" w:color="auto" w:fill="auto"/>
            <w:noWrap/>
            <w:vAlign w:val="bottom"/>
            <w:hideMark/>
          </w:tcPr>
          <w:p w14:paraId="48CBF013"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01/01/2017</w:t>
            </w:r>
          </w:p>
        </w:tc>
        <w:tc>
          <w:tcPr>
            <w:tcW w:w="1200" w:type="dxa"/>
            <w:tcBorders>
              <w:top w:val="nil"/>
              <w:left w:val="nil"/>
              <w:bottom w:val="single" w:sz="4" w:space="0" w:color="auto"/>
              <w:right w:val="single" w:sz="4" w:space="0" w:color="auto"/>
            </w:tcBorders>
            <w:shd w:val="clear" w:color="auto" w:fill="auto"/>
            <w:noWrap/>
            <w:vAlign w:val="bottom"/>
            <w:hideMark/>
          </w:tcPr>
          <w:p w14:paraId="52C5D87A"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31/12/2017</w:t>
            </w:r>
          </w:p>
        </w:tc>
        <w:tc>
          <w:tcPr>
            <w:tcW w:w="1200" w:type="dxa"/>
            <w:tcBorders>
              <w:top w:val="nil"/>
              <w:left w:val="nil"/>
              <w:bottom w:val="single" w:sz="4" w:space="0" w:color="auto"/>
              <w:right w:val="single" w:sz="4" w:space="0" w:color="auto"/>
            </w:tcBorders>
            <w:shd w:val="clear" w:color="auto" w:fill="auto"/>
            <w:noWrap/>
            <w:vAlign w:val="bottom"/>
            <w:hideMark/>
          </w:tcPr>
          <w:p w14:paraId="0B0E966B"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13</w:t>
            </w:r>
          </w:p>
        </w:tc>
        <w:tc>
          <w:tcPr>
            <w:tcW w:w="1364" w:type="dxa"/>
            <w:tcBorders>
              <w:top w:val="nil"/>
              <w:left w:val="nil"/>
              <w:bottom w:val="single" w:sz="4" w:space="0" w:color="auto"/>
              <w:right w:val="single" w:sz="4" w:space="0" w:color="auto"/>
            </w:tcBorders>
            <w:shd w:val="clear" w:color="auto" w:fill="auto"/>
            <w:noWrap/>
            <w:vAlign w:val="bottom"/>
            <w:hideMark/>
          </w:tcPr>
          <w:p w14:paraId="49AD2F08" w14:textId="71C3009C"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$ 737.717 </w:t>
            </w:r>
          </w:p>
        </w:tc>
        <w:tc>
          <w:tcPr>
            <w:tcW w:w="1364" w:type="dxa"/>
            <w:tcBorders>
              <w:top w:val="nil"/>
              <w:left w:val="nil"/>
              <w:bottom w:val="single" w:sz="4" w:space="0" w:color="auto"/>
              <w:right w:val="single" w:sz="4" w:space="0" w:color="auto"/>
            </w:tcBorders>
            <w:shd w:val="clear" w:color="auto" w:fill="auto"/>
            <w:noWrap/>
            <w:vAlign w:val="bottom"/>
            <w:hideMark/>
          </w:tcPr>
          <w:p w14:paraId="13F22D89" w14:textId="515DFDC0"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$ 368.859 </w:t>
            </w:r>
          </w:p>
        </w:tc>
        <w:tc>
          <w:tcPr>
            <w:tcW w:w="1520" w:type="dxa"/>
            <w:tcBorders>
              <w:top w:val="nil"/>
              <w:left w:val="nil"/>
              <w:bottom w:val="single" w:sz="4" w:space="0" w:color="auto"/>
              <w:right w:val="single" w:sz="8" w:space="0" w:color="auto"/>
            </w:tcBorders>
            <w:shd w:val="clear" w:color="auto" w:fill="auto"/>
            <w:noWrap/>
            <w:vAlign w:val="bottom"/>
            <w:hideMark/>
          </w:tcPr>
          <w:p w14:paraId="4CC99C43" w14:textId="035FC005"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$ 4.795.161 </w:t>
            </w:r>
          </w:p>
        </w:tc>
      </w:tr>
      <w:tr w:rsidR="003D42C3" w:rsidRPr="00AB6D60" w14:paraId="701DD27D" w14:textId="77777777" w:rsidTr="00856B73">
        <w:trPr>
          <w:trHeight w:val="3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5FFBB7A3"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2018</w:t>
            </w:r>
          </w:p>
        </w:tc>
        <w:tc>
          <w:tcPr>
            <w:tcW w:w="1200" w:type="dxa"/>
            <w:tcBorders>
              <w:top w:val="nil"/>
              <w:left w:val="nil"/>
              <w:bottom w:val="single" w:sz="4" w:space="0" w:color="auto"/>
              <w:right w:val="single" w:sz="4" w:space="0" w:color="auto"/>
            </w:tcBorders>
            <w:shd w:val="clear" w:color="auto" w:fill="auto"/>
            <w:noWrap/>
            <w:vAlign w:val="bottom"/>
            <w:hideMark/>
          </w:tcPr>
          <w:p w14:paraId="56C0DE87"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01/01/2018</w:t>
            </w:r>
          </w:p>
        </w:tc>
        <w:tc>
          <w:tcPr>
            <w:tcW w:w="1200" w:type="dxa"/>
            <w:tcBorders>
              <w:top w:val="nil"/>
              <w:left w:val="nil"/>
              <w:bottom w:val="single" w:sz="4" w:space="0" w:color="auto"/>
              <w:right w:val="single" w:sz="4" w:space="0" w:color="auto"/>
            </w:tcBorders>
            <w:shd w:val="clear" w:color="auto" w:fill="auto"/>
            <w:noWrap/>
            <w:vAlign w:val="bottom"/>
            <w:hideMark/>
          </w:tcPr>
          <w:p w14:paraId="4025B39D"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31/12/2018</w:t>
            </w:r>
          </w:p>
        </w:tc>
        <w:tc>
          <w:tcPr>
            <w:tcW w:w="1200" w:type="dxa"/>
            <w:tcBorders>
              <w:top w:val="nil"/>
              <w:left w:val="nil"/>
              <w:bottom w:val="single" w:sz="4" w:space="0" w:color="auto"/>
              <w:right w:val="single" w:sz="4" w:space="0" w:color="auto"/>
            </w:tcBorders>
            <w:shd w:val="clear" w:color="auto" w:fill="auto"/>
            <w:noWrap/>
            <w:vAlign w:val="bottom"/>
            <w:hideMark/>
          </w:tcPr>
          <w:p w14:paraId="01686E52"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13</w:t>
            </w:r>
          </w:p>
        </w:tc>
        <w:tc>
          <w:tcPr>
            <w:tcW w:w="1364" w:type="dxa"/>
            <w:tcBorders>
              <w:top w:val="nil"/>
              <w:left w:val="nil"/>
              <w:bottom w:val="single" w:sz="4" w:space="0" w:color="auto"/>
              <w:right w:val="single" w:sz="4" w:space="0" w:color="auto"/>
            </w:tcBorders>
            <w:shd w:val="clear" w:color="auto" w:fill="auto"/>
            <w:noWrap/>
            <w:vAlign w:val="bottom"/>
            <w:hideMark/>
          </w:tcPr>
          <w:p w14:paraId="1E5D02ED" w14:textId="5ED6CEA9"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$ 781.242 </w:t>
            </w:r>
          </w:p>
        </w:tc>
        <w:tc>
          <w:tcPr>
            <w:tcW w:w="1364" w:type="dxa"/>
            <w:tcBorders>
              <w:top w:val="nil"/>
              <w:left w:val="nil"/>
              <w:bottom w:val="single" w:sz="4" w:space="0" w:color="auto"/>
              <w:right w:val="single" w:sz="4" w:space="0" w:color="auto"/>
            </w:tcBorders>
            <w:shd w:val="clear" w:color="auto" w:fill="auto"/>
            <w:noWrap/>
            <w:vAlign w:val="bottom"/>
            <w:hideMark/>
          </w:tcPr>
          <w:p w14:paraId="71460E58" w14:textId="6455F9D3"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$ 390.621 </w:t>
            </w:r>
          </w:p>
        </w:tc>
        <w:tc>
          <w:tcPr>
            <w:tcW w:w="1520" w:type="dxa"/>
            <w:tcBorders>
              <w:top w:val="nil"/>
              <w:left w:val="nil"/>
              <w:bottom w:val="single" w:sz="4" w:space="0" w:color="auto"/>
              <w:right w:val="single" w:sz="8" w:space="0" w:color="auto"/>
            </w:tcBorders>
            <w:shd w:val="clear" w:color="auto" w:fill="auto"/>
            <w:noWrap/>
            <w:vAlign w:val="bottom"/>
            <w:hideMark/>
          </w:tcPr>
          <w:p w14:paraId="27A13FEB" w14:textId="507A6ACB"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$ 5.078.073 </w:t>
            </w:r>
          </w:p>
        </w:tc>
      </w:tr>
      <w:tr w:rsidR="003D42C3" w:rsidRPr="00AB6D60" w14:paraId="57B54991" w14:textId="77777777" w:rsidTr="00856B73">
        <w:trPr>
          <w:trHeight w:val="3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4321077C"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2019</w:t>
            </w:r>
          </w:p>
        </w:tc>
        <w:tc>
          <w:tcPr>
            <w:tcW w:w="1200" w:type="dxa"/>
            <w:tcBorders>
              <w:top w:val="nil"/>
              <w:left w:val="nil"/>
              <w:bottom w:val="single" w:sz="4" w:space="0" w:color="auto"/>
              <w:right w:val="single" w:sz="4" w:space="0" w:color="auto"/>
            </w:tcBorders>
            <w:shd w:val="clear" w:color="auto" w:fill="auto"/>
            <w:noWrap/>
            <w:vAlign w:val="bottom"/>
            <w:hideMark/>
          </w:tcPr>
          <w:p w14:paraId="65290679"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01/01/2019</w:t>
            </w:r>
          </w:p>
        </w:tc>
        <w:tc>
          <w:tcPr>
            <w:tcW w:w="1200" w:type="dxa"/>
            <w:tcBorders>
              <w:top w:val="nil"/>
              <w:left w:val="nil"/>
              <w:bottom w:val="single" w:sz="4" w:space="0" w:color="auto"/>
              <w:right w:val="single" w:sz="4" w:space="0" w:color="auto"/>
            </w:tcBorders>
            <w:shd w:val="clear" w:color="auto" w:fill="auto"/>
            <w:noWrap/>
            <w:vAlign w:val="bottom"/>
            <w:hideMark/>
          </w:tcPr>
          <w:p w14:paraId="71EA3568"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31/12/2019</w:t>
            </w:r>
          </w:p>
        </w:tc>
        <w:tc>
          <w:tcPr>
            <w:tcW w:w="1200" w:type="dxa"/>
            <w:tcBorders>
              <w:top w:val="nil"/>
              <w:left w:val="nil"/>
              <w:bottom w:val="single" w:sz="4" w:space="0" w:color="auto"/>
              <w:right w:val="single" w:sz="4" w:space="0" w:color="auto"/>
            </w:tcBorders>
            <w:shd w:val="clear" w:color="auto" w:fill="auto"/>
            <w:noWrap/>
            <w:vAlign w:val="bottom"/>
            <w:hideMark/>
          </w:tcPr>
          <w:p w14:paraId="410FD4BC"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13</w:t>
            </w:r>
          </w:p>
        </w:tc>
        <w:tc>
          <w:tcPr>
            <w:tcW w:w="1364" w:type="dxa"/>
            <w:tcBorders>
              <w:top w:val="nil"/>
              <w:left w:val="nil"/>
              <w:bottom w:val="single" w:sz="4" w:space="0" w:color="auto"/>
              <w:right w:val="single" w:sz="4" w:space="0" w:color="auto"/>
            </w:tcBorders>
            <w:shd w:val="clear" w:color="auto" w:fill="auto"/>
            <w:noWrap/>
            <w:vAlign w:val="bottom"/>
            <w:hideMark/>
          </w:tcPr>
          <w:p w14:paraId="1761172D" w14:textId="25523C0F"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$ 828.116 </w:t>
            </w:r>
          </w:p>
        </w:tc>
        <w:tc>
          <w:tcPr>
            <w:tcW w:w="1364" w:type="dxa"/>
            <w:tcBorders>
              <w:top w:val="nil"/>
              <w:left w:val="nil"/>
              <w:bottom w:val="single" w:sz="4" w:space="0" w:color="auto"/>
              <w:right w:val="single" w:sz="4" w:space="0" w:color="auto"/>
            </w:tcBorders>
            <w:shd w:val="clear" w:color="auto" w:fill="auto"/>
            <w:noWrap/>
            <w:vAlign w:val="bottom"/>
            <w:hideMark/>
          </w:tcPr>
          <w:p w14:paraId="02C2DBE3" w14:textId="5B7CF87F"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$ 414.058 </w:t>
            </w:r>
          </w:p>
        </w:tc>
        <w:tc>
          <w:tcPr>
            <w:tcW w:w="1520" w:type="dxa"/>
            <w:tcBorders>
              <w:top w:val="nil"/>
              <w:left w:val="nil"/>
              <w:bottom w:val="single" w:sz="4" w:space="0" w:color="auto"/>
              <w:right w:val="single" w:sz="8" w:space="0" w:color="auto"/>
            </w:tcBorders>
            <w:shd w:val="clear" w:color="auto" w:fill="auto"/>
            <w:noWrap/>
            <w:vAlign w:val="bottom"/>
            <w:hideMark/>
          </w:tcPr>
          <w:p w14:paraId="087A5255" w14:textId="53C1E4FC"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$ 5.382.754 </w:t>
            </w:r>
          </w:p>
        </w:tc>
      </w:tr>
      <w:tr w:rsidR="003D42C3" w:rsidRPr="00AB6D60" w14:paraId="3CD3FA48" w14:textId="77777777" w:rsidTr="00856B73">
        <w:trPr>
          <w:trHeight w:val="3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60D42378"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2020</w:t>
            </w:r>
          </w:p>
        </w:tc>
        <w:tc>
          <w:tcPr>
            <w:tcW w:w="1200" w:type="dxa"/>
            <w:tcBorders>
              <w:top w:val="nil"/>
              <w:left w:val="nil"/>
              <w:bottom w:val="single" w:sz="4" w:space="0" w:color="auto"/>
              <w:right w:val="single" w:sz="4" w:space="0" w:color="auto"/>
            </w:tcBorders>
            <w:shd w:val="clear" w:color="auto" w:fill="auto"/>
            <w:noWrap/>
            <w:vAlign w:val="bottom"/>
            <w:hideMark/>
          </w:tcPr>
          <w:p w14:paraId="4561A16A"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01/01/2020</w:t>
            </w:r>
          </w:p>
        </w:tc>
        <w:tc>
          <w:tcPr>
            <w:tcW w:w="1200" w:type="dxa"/>
            <w:tcBorders>
              <w:top w:val="nil"/>
              <w:left w:val="nil"/>
              <w:bottom w:val="single" w:sz="4" w:space="0" w:color="auto"/>
              <w:right w:val="single" w:sz="4" w:space="0" w:color="auto"/>
            </w:tcBorders>
            <w:shd w:val="clear" w:color="auto" w:fill="auto"/>
            <w:noWrap/>
            <w:vAlign w:val="bottom"/>
            <w:hideMark/>
          </w:tcPr>
          <w:p w14:paraId="4D7A2BC9"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31/12/2020</w:t>
            </w:r>
          </w:p>
        </w:tc>
        <w:tc>
          <w:tcPr>
            <w:tcW w:w="1200" w:type="dxa"/>
            <w:tcBorders>
              <w:top w:val="nil"/>
              <w:left w:val="nil"/>
              <w:bottom w:val="single" w:sz="4" w:space="0" w:color="auto"/>
              <w:right w:val="single" w:sz="4" w:space="0" w:color="auto"/>
            </w:tcBorders>
            <w:shd w:val="clear" w:color="auto" w:fill="auto"/>
            <w:noWrap/>
            <w:vAlign w:val="bottom"/>
            <w:hideMark/>
          </w:tcPr>
          <w:p w14:paraId="62EE9469"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13</w:t>
            </w:r>
          </w:p>
        </w:tc>
        <w:tc>
          <w:tcPr>
            <w:tcW w:w="1364" w:type="dxa"/>
            <w:tcBorders>
              <w:top w:val="nil"/>
              <w:left w:val="nil"/>
              <w:bottom w:val="single" w:sz="4" w:space="0" w:color="auto"/>
              <w:right w:val="single" w:sz="4" w:space="0" w:color="auto"/>
            </w:tcBorders>
            <w:shd w:val="clear" w:color="auto" w:fill="auto"/>
            <w:noWrap/>
            <w:vAlign w:val="bottom"/>
            <w:hideMark/>
          </w:tcPr>
          <w:p w14:paraId="75C06A8A" w14:textId="32CAB36D"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$ 877.803 </w:t>
            </w:r>
          </w:p>
        </w:tc>
        <w:tc>
          <w:tcPr>
            <w:tcW w:w="1364" w:type="dxa"/>
            <w:tcBorders>
              <w:top w:val="nil"/>
              <w:left w:val="nil"/>
              <w:bottom w:val="single" w:sz="4" w:space="0" w:color="auto"/>
              <w:right w:val="single" w:sz="4" w:space="0" w:color="auto"/>
            </w:tcBorders>
            <w:shd w:val="clear" w:color="auto" w:fill="auto"/>
            <w:noWrap/>
            <w:vAlign w:val="bottom"/>
            <w:hideMark/>
          </w:tcPr>
          <w:p w14:paraId="71C42DA3" w14:textId="11F412AC"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$ 438.902 </w:t>
            </w:r>
          </w:p>
        </w:tc>
        <w:tc>
          <w:tcPr>
            <w:tcW w:w="1520" w:type="dxa"/>
            <w:tcBorders>
              <w:top w:val="nil"/>
              <w:left w:val="nil"/>
              <w:bottom w:val="single" w:sz="4" w:space="0" w:color="auto"/>
              <w:right w:val="single" w:sz="8" w:space="0" w:color="auto"/>
            </w:tcBorders>
            <w:shd w:val="clear" w:color="auto" w:fill="auto"/>
            <w:noWrap/>
            <w:vAlign w:val="bottom"/>
            <w:hideMark/>
          </w:tcPr>
          <w:p w14:paraId="0E17A9A6" w14:textId="76847D25"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$ 5.705.720 </w:t>
            </w:r>
          </w:p>
        </w:tc>
      </w:tr>
      <w:tr w:rsidR="003D42C3" w:rsidRPr="00AB6D60" w14:paraId="260CEE2A" w14:textId="77777777" w:rsidTr="00856B73">
        <w:trPr>
          <w:trHeight w:val="315"/>
          <w:jc w:val="center"/>
        </w:trPr>
        <w:tc>
          <w:tcPr>
            <w:tcW w:w="1200" w:type="dxa"/>
            <w:tcBorders>
              <w:top w:val="nil"/>
              <w:left w:val="single" w:sz="8" w:space="0" w:color="auto"/>
              <w:bottom w:val="single" w:sz="8" w:space="0" w:color="auto"/>
              <w:right w:val="single" w:sz="4" w:space="0" w:color="auto"/>
            </w:tcBorders>
            <w:shd w:val="clear" w:color="auto" w:fill="auto"/>
            <w:noWrap/>
            <w:vAlign w:val="bottom"/>
            <w:hideMark/>
          </w:tcPr>
          <w:p w14:paraId="2B355FBE"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2021</w:t>
            </w:r>
          </w:p>
        </w:tc>
        <w:tc>
          <w:tcPr>
            <w:tcW w:w="1200" w:type="dxa"/>
            <w:tcBorders>
              <w:top w:val="nil"/>
              <w:left w:val="nil"/>
              <w:bottom w:val="single" w:sz="8" w:space="0" w:color="auto"/>
              <w:right w:val="single" w:sz="4" w:space="0" w:color="auto"/>
            </w:tcBorders>
            <w:shd w:val="clear" w:color="auto" w:fill="auto"/>
            <w:noWrap/>
            <w:vAlign w:val="bottom"/>
            <w:hideMark/>
          </w:tcPr>
          <w:p w14:paraId="39A6CFB8"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01/01/2021</w:t>
            </w:r>
          </w:p>
        </w:tc>
        <w:tc>
          <w:tcPr>
            <w:tcW w:w="1200" w:type="dxa"/>
            <w:tcBorders>
              <w:top w:val="nil"/>
              <w:left w:val="nil"/>
              <w:bottom w:val="single" w:sz="8" w:space="0" w:color="auto"/>
              <w:right w:val="single" w:sz="4" w:space="0" w:color="auto"/>
            </w:tcBorders>
            <w:shd w:val="clear" w:color="auto" w:fill="auto"/>
            <w:noWrap/>
            <w:vAlign w:val="bottom"/>
            <w:hideMark/>
          </w:tcPr>
          <w:p w14:paraId="4F7B9B90"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01/02/2021</w:t>
            </w:r>
          </w:p>
        </w:tc>
        <w:tc>
          <w:tcPr>
            <w:tcW w:w="1200" w:type="dxa"/>
            <w:tcBorders>
              <w:top w:val="nil"/>
              <w:left w:val="nil"/>
              <w:bottom w:val="single" w:sz="8" w:space="0" w:color="auto"/>
              <w:right w:val="single" w:sz="4" w:space="0" w:color="auto"/>
            </w:tcBorders>
            <w:shd w:val="clear" w:color="auto" w:fill="auto"/>
            <w:noWrap/>
            <w:vAlign w:val="bottom"/>
            <w:hideMark/>
          </w:tcPr>
          <w:p w14:paraId="540BB55C"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1,03</w:t>
            </w:r>
          </w:p>
        </w:tc>
        <w:tc>
          <w:tcPr>
            <w:tcW w:w="1364" w:type="dxa"/>
            <w:tcBorders>
              <w:top w:val="nil"/>
              <w:left w:val="nil"/>
              <w:bottom w:val="single" w:sz="8" w:space="0" w:color="auto"/>
              <w:right w:val="single" w:sz="4" w:space="0" w:color="auto"/>
            </w:tcBorders>
            <w:shd w:val="clear" w:color="auto" w:fill="auto"/>
            <w:noWrap/>
            <w:vAlign w:val="bottom"/>
            <w:hideMark/>
          </w:tcPr>
          <w:p w14:paraId="6039604A" w14:textId="4282E652"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$ 908.526 </w:t>
            </w:r>
          </w:p>
        </w:tc>
        <w:tc>
          <w:tcPr>
            <w:tcW w:w="1364" w:type="dxa"/>
            <w:tcBorders>
              <w:top w:val="nil"/>
              <w:left w:val="nil"/>
              <w:bottom w:val="single" w:sz="8" w:space="0" w:color="auto"/>
              <w:right w:val="single" w:sz="4" w:space="0" w:color="auto"/>
            </w:tcBorders>
            <w:shd w:val="clear" w:color="auto" w:fill="auto"/>
            <w:noWrap/>
            <w:vAlign w:val="bottom"/>
            <w:hideMark/>
          </w:tcPr>
          <w:p w14:paraId="142FD6DE" w14:textId="0A76FDD2"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$ 454.263 </w:t>
            </w:r>
          </w:p>
        </w:tc>
        <w:tc>
          <w:tcPr>
            <w:tcW w:w="1520" w:type="dxa"/>
            <w:tcBorders>
              <w:top w:val="nil"/>
              <w:left w:val="nil"/>
              <w:bottom w:val="single" w:sz="8" w:space="0" w:color="auto"/>
              <w:right w:val="single" w:sz="8" w:space="0" w:color="auto"/>
            </w:tcBorders>
            <w:shd w:val="clear" w:color="auto" w:fill="auto"/>
            <w:noWrap/>
            <w:vAlign w:val="bottom"/>
            <w:hideMark/>
          </w:tcPr>
          <w:p w14:paraId="0A52D047" w14:textId="3A876041"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$ 467.891 </w:t>
            </w:r>
          </w:p>
        </w:tc>
      </w:tr>
      <w:tr w:rsidR="003D42C3" w:rsidRPr="00AB6D60" w14:paraId="42AA0438" w14:textId="77777777" w:rsidTr="00856B73">
        <w:trPr>
          <w:trHeight w:val="315"/>
          <w:jc w:val="center"/>
        </w:trPr>
        <w:tc>
          <w:tcPr>
            <w:tcW w:w="1200" w:type="dxa"/>
            <w:tcBorders>
              <w:top w:val="nil"/>
              <w:left w:val="nil"/>
              <w:bottom w:val="nil"/>
              <w:right w:val="nil"/>
            </w:tcBorders>
            <w:shd w:val="clear" w:color="auto" w:fill="auto"/>
            <w:noWrap/>
            <w:vAlign w:val="bottom"/>
            <w:hideMark/>
          </w:tcPr>
          <w:p w14:paraId="591987D7" w14:textId="77777777"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p>
        </w:tc>
        <w:tc>
          <w:tcPr>
            <w:tcW w:w="1200" w:type="dxa"/>
            <w:tcBorders>
              <w:top w:val="nil"/>
              <w:left w:val="nil"/>
              <w:bottom w:val="nil"/>
              <w:right w:val="nil"/>
            </w:tcBorders>
            <w:shd w:val="clear" w:color="auto" w:fill="auto"/>
            <w:noWrap/>
            <w:vAlign w:val="bottom"/>
            <w:hideMark/>
          </w:tcPr>
          <w:p w14:paraId="437D20FE" w14:textId="77777777" w:rsidR="003D42C3" w:rsidRPr="00AB6D60" w:rsidRDefault="003D42C3" w:rsidP="00713AEE">
            <w:pPr>
              <w:spacing w:line="276" w:lineRule="auto"/>
              <w:ind w:firstLine="0"/>
              <w:jc w:val="left"/>
              <w:rPr>
                <w:rFonts w:ascii="Tahoma" w:eastAsia="Times New Roman" w:hAnsi="Tahoma" w:cs="Tahoma"/>
                <w:sz w:val="20"/>
                <w:szCs w:val="24"/>
                <w:lang w:val="es-CO" w:eastAsia="es-CO"/>
              </w:rPr>
            </w:pPr>
          </w:p>
        </w:tc>
        <w:tc>
          <w:tcPr>
            <w:tcW w:w="1200" w:type="dxa"/>
            <w:tcBorders>
              <w:top w:val="nil"/>
              <w:left w:val="nil"/>
              <w:bottom w:val="nil"/>
              <w:right w:val="nil"/>
            </w:tcBorders>
            <w:shd w:val="clear" w:color="auto" w:fill="auto"/>
            <w:noWrap/>
            <w:vAlign w:val="bottom"/>
            <w:hideMark/>
          </w:tcPr>
          <w:p w14:paraId="32677A9A" w14:textId="77777777" w:rsidR="003D42C3" w:rsidRPr="00AB6D60" w:rsidRDefault="003D42C3" w:rsidP="00713AEE">
            <w:pPr>
              <w:spacing w:line="276" w:lineRule="auto"/>
              <w:ind w:firstLine="0"/>
              <w:jc w:val="left"/>
              <w:rPr>
                <w:rFonts w:ascii="Tahoma" w:eastAsia="Times New Roman" w:hAnsi="Tahoma" w:cs="Tahoma"/>
                <w:sz w:val="20"/>
                <w:szCs w:val="24"/>
                <w:lang w:val="es-CO" w:eastAsia="es-CO"/>
              </w:rPr>
            </w:pPr>
          </w:p>
        </w:tc>
        <w:tc>
          <w:tcPr>
            <w:tcW w:w="1200" w:type="dxa"/>
            <w:tcBorders>
              <w:top w:val="nil"/>
              <w:left w:val="nil"/>
              <w:bottom w:val="nil"/>
              <w:right w:val="nil"/>
            </w:tcBorders>
            <w:shd w:val="clear" w:color="auto" w:fill="auto"/>
            <w:noWrap/>
            <w:vAlign w:val="bottom"/>
            <w:hideMark/>
          </w:tcPr>
          <w:p w14:paraId="46D746FA" w14:textId="77777777" w:rsidR="003D42C3" w:rsidRPr="00AB6D60" w:rsidRDefault="003D42C3" w:rsidP="00713AEE">
            <w:pPr>
              <w:spacing w:line="276" w:lineRule="auto"/>
              <w:ind w:firstLine="0"/>
              <w:jc w:val="left"/>
              <w:rPr>
                <w:rFonts w:ascii="Tahoma" w:eastAsia="Times New Roman" w:hAnsi="Tahoma" w:cs="Tahoma"/>
                <w:sz w:val="20"/>
                <w:szCs w:val="24"/>
                <w:lang w:val="es-CO" w:eastAsia="es-CO"/>
              </w:rPr>
            </w:pPr>
          </w:p>
        </w:tc>
        <w:tc>
          <w:tcPr>
            <w:tcW w:w="1364" w:type="dxa"/>
            <w:tcBorders>
              <w:top w:val="nil"/>
              <w:left w:val="nil"/>
              <w:bottom w:val="nil"/>
              <w:right w:val="nil"/>
            </w:tcBorders>
            <w:shd w:val="clear" w:color="auto" w:fill="auto"/>
            <w:noWrap/>
            <w:vAlign w:val="bottom"/>
            <w:hideMark/>
          </w:tcPr>
          <w:p w14:paraId="4BCAC747" w14:textId="77777777" w:rsidR="003D42C3" w:rsidRPr="00AB6D60" w:rsidRDefault="003D42C3" w:rsidP="00713AEE">
            <w:pPr>
              <w:spacing w:line="276" w:lineRule="auto"/>
              <w:ind w:firstLine="0"/>
              <w:jc w:val="left"/>
              <w:rPr>
                <w:rFonts w:ascii="Tahoma" w:eastAsia="Times New Roman" w:hAnsi="Tahoma" w:cs="Tahoma"/>
                <w:sz w:val="20"/>
                <w:szCs w:val="24"/>
                <w:lang w:val="es-CO" w:eastAsia="es-CO"/>
              </w:rPr>
            </w:pPr>
          </w:p>
        </w:tc>
        <w:tc>
          <w:tcPr>
            <w:tcW w:w="1364" w:type="dxa"/>
            <w:tcBorders>
              <w:top w:val="nil"/>
              <w:left w:val="single" w:sz="8" w:space="0" w:color="auto"/>
              <w:bottom w:val="single" w:sz="8" w:space="0" w:color="auto"/>
              <w:right w:val="nil"/>
            </w:tcBorders>
            <w:shd w:val="clear" w:color="auto" w:fill="auto"/>
            <w:noWrap/>
            <w:vAlign w:val="bottom"/>
            <w:hideMark/>
          </w:tcPr>
          <w:p w14:paraId="3D4BBC32"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TOTAL</w:t>
            </w:r>
          </w:p>
        </w:tc>
        <w:tc>
          <w:tcPr>
            <w:tcW w:w="1520" w:type="dxa"/>
            <w:tcBorders>
              <w:top w:val="nil"/>
              <w:left w:val="single" w:sz="8" w:space="0" w:color="auto"/>
              <w:bottom w:val="single" w:sz="8" w:space="0" w:color="auto"/>
              <w:right w:val="single" w:sz="8" w:space="0" w:color="auto"/>
            </w:tcBorders>
            <w:shd w:val="clear" w:color="auto" w:fill="auto"/>
            <w:noWrap/>
            <w:vAlign w:val="bottom"/>
            <w:hideMark/>
          </w:tcPr>
          <w:p w14:paraId="1D7F95FE" w14:textId="50C54225"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$ 23.970.240 </w:t>
            </w:r>
          </w:p>
        </w:tc>
      </w:tr>
    </w:tbl>
    <w:p w14:paraId="441426B2" w14:textId="0F70B51C" w:rsidR="003D42C3" w:rsidRPr="00713AEE" w:rsidRDefault="003D42C3" w:rsidP="00713AEE">
      <w:pPr>
        <w:spacing w:line="276" w:lineRule="auto"/>
        <w:ind w:firstLine="708"/>
        <w:rPr>
          <w:rFonts w:ascii="Tahoma" w:eastAsia="Times New Roman" w:hAnsi="Tahoma" w:cs="Tahoma"/>
          <w:spacing w:val="-2"/>
          <w:sz w:val="24"/>
          <w:szCs w:val="24"/>
          <w:lang w:eastAsia="es-ES"/>
        </w:rPr>
      </w:pPr>
    </w:p>
    <w:tbl>
      <w:tblPr>
        <w:tblW w:w="7524" w:type="dxa"/>
        <w:jc w:val="center"/>
        <w:tblCellMar>
          <w:left w:w="70" w:type="dxa"/>
          <w:right w:w="70" w:type="dxa"/>
        </w:tblCellMar>
        <w:tblLook w:val="04A0" w:firstRow="1" w:lastRow="0" w:firstColumn="1" w:lastColumn="0" w:noHBand="0" w:noVBand="1"/>
      </w:tblPr>
      <w:tblGrid>
        <w:gridCol w:w="1200"/>
        <w:gridCol w:w="1200"/>
        <w:gridCol w:w="1200"/>
        <w:gridCol w:w="1200"/>
        <w:gridCol w:w="1364"/>
        <w:gridCol w:w="1360"/>
      </w:tblGrid>
      <w:tr w:rsidR="003D42C3" w:rsidRPr="00AB6D60" w14:paraId="184BC800" w14:textId="77777777" w:rsidTr="003D42C3">
        <w:trPr>
          <w:trHeight w:val="315"/>
          <w:jc w:val="center"/>
        </w:trPr>
        <w:tc>
          <w:tcPr>
            <w:tcW w:w="1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94A99F7"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Año</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14:paraId="2E01537A"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Desde</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14:paraId="03EC3263"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 xml:space="preserve">Hasta </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14:paraId="1755A2E2"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Mesadas</w:t>
            </w:r>
          </w:p>
        </w:tc>
        <w:tc>
          <w:tcPr>
            <w:tcW w:w="1364" w:type="dxa"/>
            <w:tcBorders>
              <w:top w:val="single" w:sz="8" w:space="0" w:color="auto"/>
              <w:left w:val="nil"/>
              <w:bottom w:val="single" w:sz="8" w:space="0" w:color="auto"/>
              <w:right w:val="single" w:sz="4" w:space="0" w:color="auto"/>
            </w:tcBorders>
            <w:shd w:val="clear" w:color="auto" w:fill="auto"/>
            <w:noWrap/>
            <w:vAlign w:val="bottom"/>
            <w:hideMark/>
          </w:tcPr>
          <w:p w14:paraId="4B56844E"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SMLMV</w:t>
            </w:r>
          </w:p>
        </w:tc>
        <w:tc>
          <w:tcPr>
            <w:tcW w:w="1360" w:type="dxa"/>
            <w:tcBorders>
              <w:top w:val="single" w:sz="8" w:space="0" w:color="auto"/>
              <w:left w:val="nil"/>
              <w:bottom w:val="single" w:sz="8" w:space="0" w:color="auto"/>
              <w:right w:val="single" w:sz="8" w:space="0" w:color="auto"/>
            </w:tcBorders>
            <w:shd w:val="clear" w:color="auto" w:fill="auto"/>
            <w:noWrap/>
            <w:vAlign w:val="bottom"/>
            <w:hideMark/>
          </w:tcPr>
          <w:p w14:paraId="511E73C2"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Total año</w:t>
            </w:r>
          </w:p>
        </w:tc>
      </w:tr>
      <w:tr w:rsidR="003D42C3" w:rsidRPr="00AB6D60" w14:paraId="42E250E7" w14:textId="77777777" w:rsidTr="003D42C3">
        <w:trPr>
          <w:trHeight w:val="300"/>
          <w:jc w:val="center"/>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2E445868"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2021</w:t>
            </w:r>
          </w:p>
        </w:tc>
        <w:tc>
          <w:tcPr>
            <w:tcW w:w="1200" w:type="dxa"/>
            <w:tcBorders>
              <w:top w:val="nil"/>
              <w:left w:val="nil"/>
              <w:bottom w:val="single" w:sz="4" w:space="0" w:color="auto"/>
              <w:right w:val="single" w:sz="4" w:space="0" w:color="auto"/>
            </w:tcBorders>
            <w:shd w:val="clear" w:color="auto" w:fill="auto"/>
            <w:noWrap/>
            <w:vAlign w:val="bottom"/>
            <w:hideMark/>
          </w:tcPr>
          <w:p w14:paraId="0F004E4C"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02/02/2021</w:t>
            </w:r>
          </w:p>
        </w:tc>
        <w:tc>
          <w:tcPr>
            <w:tcW w:w="1200" w:type="dxa"/>
            <w:tcBorders>
              <w:top w:val="nil"/>
              <w:left w:val="nil"/>
              <w:bottom w:val="single" w:sz="4" w:space="0" w:color="auto"/>
              <w:right w:val="single" w:sz="4" w:space="0" w:color="auto"/>
            </w:tcBorders>
            <w:shd w:val="clear" w:color="auto" w:fill="auto"/>
            <w:noWrap/>
            <w:vAlign w:val="bottom"/>
            <w:hideMark/>
          </w:tcPr>
          <w:p w14:paraId="19C87C26"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31/12/2021</w:t>
            </w:r>
          </w:p>
        </w:tc>
        <w:tc>
          <w:tcPr>
            <w:tcW w:w="1200" w:type="dxa"/>
            <w:tcBorders>
              <w:top w:val="nil"/>
              <w:left w:val="nil"/>
              <w:bottom w:val="single" w:sz="4" w:space="0" w:color="auto"/>
              <w:right w:val="single" w:sz="4" w:space="0" w:color="auto"/>
            </w:tcBorders>
            <w:shd w:val="clear" w:color="auto" w:fill="auto"/>
            <w:noWrap/>
            <w:vAlign w:val="bottom"/>
            <w:hideMark/>
          </w:tcPr>
          <w:p w14:paraId="3B4F7CAC"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11,97</w:t>
            </w:r>
          </w:p>
        </w:tc>
        <w:tc>
          <w:tcPr>
            <w:tcW w:w="1364" w:type="dxa"/>
            <w:tcBorders>
              <w:top w:val="nil"/>
              <w:left w:val="nil"/>
              <w:bottom w:val="single" w:sz="4" w:space="0" w:color="auto"/>
              <w:right w:val="single" w:sz="4" w:space="0" w:color="auto"/>
            </w:tcBorders>
            <w:shd w:val="clear" w:color="auto" w:fill="auto"/>
            <w:noWrap/>
            <w:vAlign w:val="bottom"/>
            <w:hideMark/>
          </w:tcPr>
          <w:p w14:paraId="736E952B" w14:textId="77E928B9"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$ 908.526 </w:t>
            </w:r>
          </w:p>
        </w:tc>
        <w:tc>
          <w:tcPr>
            <w:tcW w:w="1360" w:type="dxa"/>
            <w:tcBorders>
              <w:top w:val="nil"/>
              <w:left w:val="nil"/>
              <w:bottom w:val="single" w:sz="4" w:space="0" w:color="auto"/>
              <w:right w:val="single" w:sz="8" w:space="0" w:color="auto"/>
            </w:tcBorders>
            <w:shd w:val="clear" w:color="auto" w:fill="auto"/>
            <w:noWrap/>
            <w:vAlign w:val="bottom"/>
            <w:hideMark/>
          </w:tcPr>
          <w:p w14:paraId="745D85C8" w14:textId="3FC07143"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$ 10.875.056 </w:t>
            </w:r>
          </w:p>
        </w:tc>
      </w:tr>
      <w:tr w:rsidR="003D42C3" w:rsidRPr="00AB6D60" w14:paraId="60217661" w14:textId="77777777" w:rsidTr="003D42C3">
        <w:trPr>
          <w:trHeight w:val="315"/>
          <w:jc w:val="center"/>
        </w:trPr>
        <w:tc>
          <w:tcPr>
            <w:tcW w:w="1200" w:type="dxa"/>
            <w:tcBorders>
              <w:top w:val="nil"/>
              <w:left w:val="single" w:sz="8" w:space="0" w:color="auto"/>
              <w:bottom w:val="single" w:sz="8" w:space="0" w:color="auto"/>
              <w:right w:val="single" w:sz="4" w:space="0" w:color="auto"/>
            </w:tcBorders>
            <w:shd w:val="clear" w:color="auto" w:fill="auto"/>
            <w:noWrap/>
            <w:vAlign w:val="bottom"/>
            <w:hideMark/>
          </w:tcPr>
          <w:p w14:paraId="7F468282"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2022</w:t>
            </w:r>
          </w:p>
        </w:tc>
        <w:tc>
          <w:tcPr>
            <w:tcW w:w="1200" w:type="dxa"/>
            <w:tcBorders>
              <w:top w:val="nil"/>
              <w:left w:val="nil"/>
              <w:bottom w:val="single" w:sz="8" w:space="0" w:color="auto"/>
              <w:right w:val="single" w:sz="4" w:space="0" w:color="auto"/>
            </w:tcBorders>
            <w:shd w:val="clear" w:color="auto" w:fill="auto"/>
            <w:noWrap/>
            <w:vAlign w:val="bottom"/>
            <w:hideMark/>
          </w:tcPr>
          <w:p w14:paraId="4F09B833"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01/01/2022</w:t>
            </w:r>
          </w:p>
        </w:tc>
        <w:tc>
          <w:tcPr>
            <w:tcW w:w="1200" w:type="dxa"/>
            <w:tcBorders>
              <w:top w:val="nil"/>
              <w:left w:val="nil"/>
              <w:bottom w:val="single" w:sz="8" w:space="0" w:color="auto"/>
              <w:right w:val="single" w:sz="4" w:space="0" w:color="auto"/>
            </w:tcBorders>
            <w:shd w:val="clear" w:color="auto" w:fill="auto"/>
            <w:noWrap/>
            <w:vAlign w:val="bottom"/>
            <w:hideMark/>
          </w:tcPr>
          <w:p w14:paraId="42EC69D9"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31/03/2022</w:t>
            </w:r>
          </w:p>
        </w:tc>
        <w:tc>
          <w:tcPr>
            <w:tcW w:w="1200" w:type="dxa"/>
            <w:tcBorders>
              <w:top w:val="nil"/>
              <w:left w:val="nil"/>
              <w:bottom w:val="single" w:sz="8" w:space="0" w:color="auto"/>
              <w:right w:val="single" w:sz="4" w:space="0" w:color="auto"/>
            </w:tcBorders>
            <w:shd w:val="clear" w:color="auto" w:fill="auto"/>
            <w:noWrap/>
            <w:vAlign w:val="bottom"/>
            <w:hideMark/>
          </w:tcPr>
          <w:p w14:paraId="02A58433" w14:textId="77777777" w:rsidR="003D42C3" w:rsidRPr="00AB6D60" w:rsidRDefault="003D42C3" w:rsidP="00713AEE">
            <w:pPr>
              <w:spacing w:line="276" w:lineRule="auto"/>
              <w:ind w:firstLine="0"/>
              <w:jc w:val="center"/>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3</w:t>
            </w:r>
          </w:p>
        </w:tc>
        <w:tc>
          <w:tcPr>
            <w:tcW w:w="1364" w:type="dxa"/>
            <w:tcBorders>
              <w:top w:val="nil"/>
              <w:left w:val="nil"/>
              <w:bottom w:val="single" w:sz="8" w:space="0" w:color="auto"/>
              <w:right w:val="single" w:sz="4" w:space="0" w:color="auto"/>
            </w:tcBorders>
            <w:shd w:val="clear" w:color="auto" w:fill="auto"/>
            <w:noWrap/>
            <w:vAlign w:val="bottom"/>
            <w:hideMark/>
          </w:tcPr>
          <w:p w14:paraId="22CD4E41" w14:textId="429C0E9B"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$ 1.000.000 </w:t>
            </w:r>
          </w:p>
        </w:tc>
        <w:tc>
          <w:tcPr>
            <w:tcW w:w="1360" w:type="dxa"/>
            <w:tcBorders>
              <w:top w:val="nil"/>
              <w:left w:val="nil"/>
              <w:bottom w:val="single" w:sz="8" w:space="0" w:color="auto"/>
              <w:right w:val="single" w:sz="8" w:space="0" w:color="auto"/>
            </w:tcBorders>
            <w:shd w:val="clear" w:color="auto" w:fill="auto"/>
            <w:noWrap/>
            <w:vAlign w:val="bottom"/>
            <w:hideMark/>
          </w:tcPr>
          <w:p w14:paraId="393FD029" w14:textId="7C1B5608"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$ 3.000.000 </w:t>
            </w:r>
          </w:p>
        </w:tc>
      </w:tr>
      <w:tr w:rsidR="003D42C3" w:rsidRPr="00AB6D60" w14:paraId="46D65ED2" w14:textId="77777777" w:rsidTr="003D42C3">
        <w:trPr>
          <w:trHeight w:val="315"/>
          <w:jc w:val="center"/>
        </w:trPr>
        <w:tc>
          <w:tcPr>
            <w:tcW w:w="1200" w:type="dxa"/>
            <w:tcBorders>
              <w:top w:val="nil"/>
              <w:left w:val="nil"/>
              <w:bottom w:val="nil"/>
              <w:right w:val="nil"/>
            </w:tcBorders>
            <w:shd w:val="clear" w:color="auto" w:fill="auto"/>
            <w:noWrap/>
            <w:vAlign w:val="bottom"/>
            <w:hideMark/>
          </w:tcPr>
          <w:p w14:paraId="7EC75DFF" w14:textId="77777777"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p>
        </w:tc>
        <w:tc>
          <w:tcPr>
            <w:tcW w:w="1200" w:type="dxa"/>
            <w:tcBorders>
              <w:top w:val="nil"/>
              <w:left w:val="nil"/>
              <w:bottom w:val="nil"/>
              <w:right w:val="nil"/>
            </w:tcBorders>
            <w:shd w:val="clear" w:color="auto" w:fill="auto"/>
            <w:noWrap/>
            <w:vAlign w:val="bottom"/>
            <w:hideMark/>
          </w:tcPr>
          <w:p w14:paraId="416DFC05" w14:textId="77777777" w:rsidR="003D42C3" w:rsidRPr="00AB6D60" w:rsidRDefault="003D42C3" w:rsidP="00713AEE">
            <w:pPr>
              <w:spacing w:line="276" w:lineRule="auto"/>
              <w:ind w:firstLine="0"/>
              <w:jc w:val="center"/>
              <w:rPr>
                <w:rFonts w:ascii="Tahoma" w:eastAsia="Times New Roman" w:hAnsi="Tahoma" w:cs="Tahoma"/>
                <w:sz w:val="20"/>
                <w:szCs w:val="24"/>
                <w:lang w:val="es-CO" w:eastAsia="es-CO"/>
              </w:rPr>
            </w:pPr>
          </w:p>
        </w:tc>
        <w:tc>
          <w:tcPr>
            <w:tcW w:w="1200" w:type="dxa"/>
            <w:tcBorders>
              <w:top w:val="nil"/>
              <w:left w:val="nil"/>
              <w:bottom w:val="nil"/>
              <w:right w:val="nil"/>
            </w:tcBorders>
            <w:shd w:val="clear" w:color="auto" w:fill="auto"/>
            <w:noWrap/>
            <w:vAlign w:val="bottom"/>
            <w:hideMark/>
          </w:tcPr>
          <w:p w14:paraId="336A1360" w14:textId="77777777" w:rsidR="003D42C3" w:rsidRPr="00AB6D60" w:rsidRDefault="003D42C3" w:rsidP="00713AEE">
            <w:pPr>
              <w:spacing w:line="276" w:lineRule="auto"/>
              <w:ind w:firstLine="0"/>
              <w:jc w:val="center"/>
              <w:rPr>
                <w:rFonts w:ascii="Tahoma" w:eastAsia="Times New Roman" w:hAnsi="Tahoma" w:cs="Tahoma"/>
                <w:sz w:val="20"/>
                <w:szCs w:val="24"/>
                <w:lang w:val="es-CO" w:eastAsia="es-CO"/>
              </w:rPr>
            </w:pPr>
          </w:p>
        </w:tc>
        <w:tc>
          <w:tcPr>
            <w:tcW w:w="1200" w:type="dxa"/>
            <w:tcBorders>
              <w:top w:val="nil"/>
              <w:left w:val="nil"/>
              <w:bottom w:val="nil"/>
              <w:right w:val="nil"/>
            </w:tcBorders>
            <w:shd w:val="clear" w:color="auto" w:fill="auto"/>
            <w:noWrap/>
            <w:vAlign w:val="bottom"/>
            <w:hideMark/>
          </w:tcPr>
          <w:p w14:paraId="07760F43" w14:textId="77777777" w:rsidR="003D42C3" w:rsidRPr="00AB6D60" w:rsidRDefault="003D42C3" w:rsidP="00713AEE">
            <w:pPr>
              <w:spacing w:line="276" w:lineRule="auto"/>
              <w:ind w:firstLine="0"/>
              <w:jc w:val="center"/>
              <w:rPr>
                <w:rFonts w:ascii="Tahoma" w:eastAsia="Times New Roman" w:hAnsi="Tahoma" w:cs="Tahoma"/>
                <w:sz w:val="20"/>
                <w:szCs w:val="24"/>
                <w:lang w:val="es-CO" w:eastAsia="es-CO"/>
              </w:rPr>
            </w:pPr>
          </w:p>
        </w:tc>
        <w:tc>
          <w:tcPr>
            <w:tcW w:w="1364" w:type="dxa"/>
            <w:tcBorders>
              <w:top w:val="nil"/>
              <w:left w:val="single" w:sz="8" w:space="0" w:color="auto"/>
              <w:bottom w:val="single" w:sz="8" w:space="0" w:color="auto"/>
              <w:right w:val="single" w:sz="4" w:space="0" w:color="auto"/>
            </w:tcBorders>
            <w:shd w:val="clear" w:color="auto" w:fill="auto"/>
            <w:noWrap/>
            <w:vAlign w:val="bottom"/>
            <w:hideMark/>
          </w:tcPr>
          <w:p w14:paraId="57343875" w14:textId="77777777" w:rsidR="003D42C3" w:rsidRPr="00AB6D60" w:rsidRDefault="003D42C3" w:rsidP="00713AEE">
            <w:pPr>
              <w:spacing w:line="276" w:lineRule="auto"/>
              <w:ind w:firstLine="0"/>
              <w:jc w:val="center"/>
              <w:rPr>
                <w:rFonts w:ascii="Tahoma" w:eastAsia="Times New Roman" w:hAnsi="Tahoma" w:cs="Tahoma"/>
                <w:b/>
                <w:bCs/>
                <w:color w:val="000000"/>
                <w:sz w:val="20"/>
                <w:szCs w:val="24"/>
                <w:lang w:val="es-CO" w:eastAsia="es-CO"/>
              </w:rPr>
            </w:pPr>
            <w:r w:rsidRPr="00AB6D60">
              <w:rPr>
                <w:rFonts w:ascii="Tahoma" w:eastAsia="Times New Roman" w:hAnsi="Tahoma" w:cs="Tahoma"/>
                <w:b/>
                <w:bCs/>
                <w:color w:val="000000"/>
                <w:sz w:val="20"/>
                <w:szCs w:val="24"/>
                <w:lang w:val="es-CO" w:eastAsia="es-CO"/>
              </w:rPr>
              <w:t>TOTAL</w:t>
            </w:r>
          </w:p>
        </w:tc>
        <w:tc>
          <w:tcPr>
            <w:tcW w:w="1360" w:type="dxa"/>
            <w:tcBorders>
              <w:top w:val="nil"/>
              <w:left w:val="nil"/>
              <w:bottom w:val="single" w:sz="8" w:space="0" w:color="auto"/>
              <w:right w:val="single" w:sz="8" w:space="0" w:color="auto"/>
            </w:tcBorders>
            <w:shd w:val="clear" w:color="auto" w:fill="auto"/>
            <w:noWrap/>
            <w:vAlign w:val="bottom"/>
            <w:hideMark/>
          </w:tcPr>
          <w:p w14:paraId="0966C669" w14:textId="01357D7A" w:rsidR="003D42C3" w:rsidRPr="00AB6D60" w:rsidRDefault="003D42C3" w:rsidP="00713AEE">
            <w:pPr>
              <w:spacing w:line="276" w:lineRule="auto"/>
              <w:ind w:firstLine="0"/>
              <w:jc w:val="left"/>
              <w:rPr>
                <w:rFonts w:ascii="Tahoma" w:eastAsia="Times New Roman" w:hAnsi="Tahoma" w:cs="Tahoma"/>
                <w:color w:val="000000"/>
                <w:sz w:val="20"/>
                <w:szCs w:val="24"/>
                <w:lang w:val="es-CO" w:eastAsia="es-CO"/>
              </w:rPr>
            </w:pPr>
            <w:r w:rsidRPr="00AB6D60">
              <w:rPr>
                <w:rFonts w:ascii="Tahoma" w:eastAsia="Times New Roman" w:hAnsi="Tahoma" w:cs="Tahoma"/>
                <w:color w:val="000000"/>
                <w:sz w:val="20"/>
                <w:szCs w:val="24"/>
                <w:lang w:val="es-CO" w:eastAsia="es-CO"/>
              </w:rPr>
              <w:t xml:space="preserve">$ 13.875.056 </w:t>
            </w:r>
          </w:p>
        </w:tc>
      </w:tr>
    </w:tbl>
    <w:p w14:paraId="3FF2A66D" w14:textId="77777777" w:rsidR="003D42C3" w:rsidRPr="00713AEE" w:rsidRDefault="003D42C3" w:rsidP="00713AEE">
      <w:pPr>
        <w:spacing w:line="276" w:lineRule="auto"/>
        <w:ind w:firstLine="708"/>
        <w:rPr>
          <w:rFonts w:ascii="Tahoma" w:eastAsia="Times New Roman" w:hAnsi="Tahoma" w:cs="Tahoma"/>
          <w:spacing w:val="-2"/>
          <w:sz w:val="24"/>
          <w:szCs w:val="24"/>
          <w:lang w:eastAsia="es-ES"/>
        </w:rPr>
      </w:pPr>
    </w:p>
    <w:p w14:paraId="4EAF2D24" w14:textId="50FF745D" w:rsidR="00B96933" w:rsidRPr="00713AEE" w:rsidRDefault="00976D8E" w:rsidP="00713AEE">
      <w:pPr>
        <w:spacing w:line="276" w:lineRule="auto"/>
        <w:ind w:firstLine="708"/>
        <w:rPr>
          <w:rFonts w:ascii="Tahoma" w:eastAsia="Times New Roman" w:hAnsi="Tahoma" w:cs="Tahoma"/>
          <w:sz w:val="24"/>
          <w:szCs w:val="24"/>
          <w:lang w:eastAsia="es-ES"/>
        </w:rPr>
      </w:pPr>
      <w:r w:rsidRPr="00713AEE">
        <w:rPr>
          <w:rFonts w:ascii="Tahoma" w:eastAsia="Times New Roman" w:hAnsi="Tahoma" w:cs="Tahoma"/>
          <w:sz w:val="24"/>
          <w:szCs w:val="24"/>
          <w:lang w:eastAsia="es-ES"/>
        </w:rPr>
        <w:t>Finalmente se dirá que a</w:t>
      </w:r>
      <w:r w:rsidR="00B96933" w:rsidRPr="00713AEE">
        <w:rPr>
          <w:rFonts w:ascii="Tahoma" w:eastAsia="Times New Roman" w:hAnsi="Tahoma" w:cs="Tahoma"/>
          <w:sz w:val="24"/>
          <w:szCs w:val="24"/>
          <w:lang w:eastAsia="es-ES"/>
        </w:rPr>
        <w:t>l haberse reclamado la sustitución pensional el 8 de julio de 2016, los intereses moratorios consagrados en el artículo 141 de la Ley 100 de 1993 corren a partir del 9 de septiembre de 2016, día siguiente a aquel en el que vencieron los dos meses con los que contaba la demandada para reconocer la prestación, y no desde el 8 de agosto de esa anualidad, como desapercibidamente lo decretó la A-quo.</w:t>
      </w:r>
    </w:p>
    <w:p w14:paraId="731FF078" w14:textId="2B591FE2" w:rsidR="006D036E" w:rsidRPr="00713AEE" w:rsidRDefault="006D036E" w:rsidP="00713AEE">
      <w:pPr>
        <w:spacing w:line="276" w:lineRule="auto"/>
        <w:ind w:firstLine="708"/>
        <w:rPr>
          <w:rFonts w:ascii="Tahoma" w:eastAsia="Times New Roman" w:hAnsi="Tahoma" w:cs="Tahoma"/>
          <w:sz w:val="24"/>
          <w:szCs w:val="24"/>
          <w:lang w:eastAsia="es-ES"/>
        </w:rPr>
      </w:pPr>
    </w:p>
    <w:p w14:paraId="1528F759" w14:textId="6A3AB1D4" w:rsidR="006D036E" w:rsidRPr="00713AEE" w:rsidRDefault="006D036E" w:rsidP="00713AEE">
      <w:pPr>
        <w:spacing w:line="276" w:lineRule="auto"/>
        <w:ind w:firstLine="708"/>
        <w:rPr>
          <w:rFonts w:ascii="Tahoma" w:eastAsia="Times New Roman" w:hAnsi="Tahoma" w:cs="Tahoma"/>
          <w:sz w:val="24"/>
          <w:szCs w:val="24"/>
          <w:lang w:eastAsia="es-ES"/>
        </w:rPr>
      </w:pPr>
      <w:r w:rsidRPr="00713AEE">
        <w:rPr>
          <w:rFonts w:ascii="Tahoma" w:eastAsia="Times New Roman" w:hAnsi="Tahoma" w:cs="Tahoma"/>
          <w:sz w:val="24"/>
          <w:szCs w:val="24"/>
          <w:lang w:eastAsia="es-ES"/>
        </w:rPr>
        <w:lastRenderedPageBreak/>
        <w:t xml:space="preserve">Con lo hasta aquí discurrido se tienen por evacuados los problemas jurídicos planteados y los motivos de censura expuestos por la togada de Colpensiones, como quiera que la compatibilidad pensional en caso como el presente no ofrece asomo de duda, de hecho, en la Resolución GNR 280654 del 22 septiembre 2016, se acepta que ello fue </w:t>
      </w:r>
      <w:r w:rsidR="008D30B9" w:rsidRPr="00713AEE">
        <w:rPr>
          <w:rFonts w:ascii="Tahoma" w:eastAsia="Times New Roman" w:hAnsi="Tahoma" w:cs="Tahoma"/>
          <w:sz w:val="24"/>
          <w:szCs w:val="24"/>
          <w:lang w:eastAsia="es-ES"/>
        </w:rPr>
        <w:t>interiorizado por la demandada a través d</w:t>
      </w:r>
      <w:r w:rsidRPr="00713AEE">
        <w:rPr>
          <w:rFonts w:ascii="Tahoma" w:eastAsia="Times New Roman" w:hAnsi="Tahoma" w:cs="Tahoma"/>
          <w:sz w:val="24"/>
          <w:szCs w:val="24"/>
          <w:lang w:eastAsia="es-ES"/>
        </w:rPr>
        <w:t xml:space="preserve">el concepto interno BZ_2015_5054524 del 10 de junio de 2015. </w:t>
      </w:r>
    </w:p>
    <w:p w14:paraId="26431009" w14:textId="3A58A5A7" w:rsidR="006D036E" w:rsidRPr="00713AEE" w:rsidRDefault="006D036E" w:rsidP="00713AEE">
      <w:pPr>
        <w:spacing w:line="276" w:lineRule="auto"/>
        <w:rPr>
          <w:rFonts w:ascii="Tahoma" w:eastAsia="Times New Roman" w:hAnsi="Tahoma" w:cs="Tahoma"/>
          <w:sz w:val="24"/>
          <w:szCs w:val="24"/>
          <w:lang w:eastAsia="es-ES"/>
        </w:rPr>
      </w:pPr>
    </w:p>
    <w:p w14:paraId="360D82B7" w14:textId="508C22A6" w:rsidR="00E26F99" w:rsidRPr="00713AEE" w:rsidRDefault="00E26F99" w:rsidP="00713AEE">
      <w:pPr>
        <w:spacing w:line="276" w:lineRule="auto"/>
        <w:rPr>
          <w:rFonts w:ascii="Tahoma" w:eastAsia="Times New Roman" w:hAnsi="Tahoma" w:cs="Tahoma"/>
          <w:sz w:val="24"/>
          <w:szCs w:val="24"/>
          <w:lang w:eastAsia="es-ES"/>
        </w:rPr>
      </w:pPr>
      <w:r w:rsidRPr="00713AEE">
        <w:rPr>
          <w:rFonts w:ascii="Tahoma" w:eastAsia="Times New Roman" w:hAnsi="Tahoma" w:cs="Tahoma"/>
          <w:sz w:val="24"/>
          <w:szCs w:val="24"/>
          <w:lang w:eastAsia="es-ES"/>
        </w:rPr>
        <w:t xml:space="preserve">Las costas en </w:t>
      </w:r>
      <w:r w:rsidR="006D036E" w:rsidRPr="00713AEE">
        <w:rPr>
          <w:rFonts w:ascii="Tahoma" w:eastAsia="Times New Roman" w:hAnsi="Tahoma" w:cs="Tahoma"/>
          <w:sz w:val="24"/>
          <w:szCs w:val="24"/>
          <w:lang w:eastAsia="es-ES"/>
        </w:rPr>
        <w:t>primera instancia se mantendrán incólume</w:t>
      </w:r>
      <w:r w:rsidR="008D30B9" w:rsidRPr="00713AEE">
        <w:rPr>
          <w:rFonts w:ascii="Tahoma" w:eastAsia="Times New Roman" w:hAnsi="Tahoma" w:cs="Tahoma"/>
          <w:sz w:val="24"/>
          <w:szCs w:val="24"/>
          <w:lang w:eastAsia="es-ES"/>
        </w:rPr>
        <w:t>s</w:t>
      </w:r>
      <w:r w:rsidR="00D630AE" w:rsidRPr="00713AEE">
        <w:rPr>
          <w:rFonts w:ascii="Tahoma" w:eastAsia="Times New Roman" w:hAnsi="Tahoma" w:cs="Tahoma"/>
          <w:sz w:val="24"/>
          <w:szCs w:val="24"/>
          <w:lang w:eastAsia="es-ES"/>
        </w:rPr>
        <w:t>;</w:t>
      </w:r>
      <w:r w:rsidR="006D036E" w:rsidRPr="00713AEE">
        <w:rPr>
          <w:rFonts w:ascii="Tahoma" w:eastAsia="Times New Roman" w:hAnsi="Tahoma" w:cs="Tahoma"/>
          <w:sz w:val="24"/>
          <w:szCs w:val="24"/>
          <w:lang w:eastAsia="es-ES"/>
        </w:rPr>
        <w:t xml:space="preserve"> en </w:t>
      </w:r>
      <w:r w:rsidRPr="00713AEE">
        <w:rPr>
          <w:rFonts w:ascii="Tahoma" w:eastAsia="Times New Roman" w:hAnsi="Tahoma" w:cs="Tahoma"/>
          <w:sz w:val="24"/>
          <w:szCs w:val="24"/>
          <w:lang w:eastAsia="es-ES"/>
        </w:rPr>
        <w:t xml:space="preserve">esta instancia correrán a cargo de la entidad demandada en un </w:t>
      </w:r>
      <w:r w:rsidR="006D036E" w:rsidRPr="00713AEE">
        <w:rPr>
          <w:rFonts w:ascii="Tahoma" w:eastAsia="Times New Roman" w:hAnsi="Tahoma" w:cs="Tahoma"/>
          <w:sz w:val="24"/>
          <w:szCs w:val="24"/>
          <w:lang w:eastAsia="es-ES"/>
        </w:rPr>
        <w:t>100</w:t>
      </w:r>
      <w:r w:rsidRPr="00713AEE">
        <w:rPr>
          <w:rFonts w:ascii="Tahoma" w:eastAsia="Times New Roman" w:hAnsi="Tahoma" w:cs="Tahoma"/>
          <w:sz w:val="24"/>
          <w:szCs w:val="24"/>
          <w:lang w:eastAsia="es-ES"/>
        </w:rPr>
        <w:t>% a favor de</w:t>
      </w:r>
      <w:r w:rsidR="006D036E" w:rsidRPr="00713AEE">
        <w:rPr>
          <w:rFonts w:ascii="Tahoma" w:eastAsia="Times New Roman" w:hAnsi="Tahoma" w:cs="Tahoma"/>
          <w:sz w:val="24"/>
          <w:szCs w:val="24"/>
          <w:lang w:eastAsia="es-ES"/>
        </w:rPr>
        <w:t xml:space="preserve"> </w:t>
      </w:r>
      <w:r w:rsidRPr="00713AEE">
        <w:rPr>
          <w:rFonts w:ascii="Tahoma" w:eastAsia="Times New Roman" w:hAnsi="Tahoma" w:cs="Tahoma"/>
          <w:sz w:val="24"/>
          <w:szCs w:val="24"/>
          <w:lang w:eastAsia="es-ES"/>
        </w:rPr>
        <w:t>l</w:t>
      </w:r>
      <w:r w:rsidR="006D036E" w:rsidRPr="00713AEE">
        <w:rPr>
          <w:rFonts w:ascii="Tahoma" w:eastAsia="Times New Roman" w:hAnsi="Tahoma" w:cs="Tahoma"/>
          <w:sz w:val="24"/>
          <w:szCs w:val="24"/>
          <w:lang w:eastAsia="es-ES"/>
        </w:rPr>
        <w:t>a</w:t>
      </w:r>
      <w:r w:rsidRPr="00713AEE">
        <w:rPr>
          <w:rFonts w:ascii="Tahoma" w:eastAsia="Times New Roman" w:hAnsi="Tahoma" w:cs="Tahoma"/>
          <w:sz w:val="24"/>
          <w:szCs w:val="24"/>
          <w:lang w:eastAsia="es-ES"/>
        </w:rPr>
        <w:t xml:space="preserve"> </w:t>
      </w:r>
      <w:r w:rsidR="006D036E" w:rsidRPr="00713AEE">
        <w:rPr>
          <w:rFonts w:ascii="Tahoma" w:eastAsia="Times New Roman" w:hAnsi="Tahoma" w:cs="Tahoma"/>
          <w:sz w:val="24"/>
          <w:szCs w:val="24"/>
          <w:lang w:eastAsia="es-ES"/>
        </w:rPr>
        <w:t>parte demandada</w:t>
      </w:r>
      <w:r w:rsidRPr="00713AEE">
        <w:rPr>
          <w:rFonts w:ascii="Tahoma" w:eastAsia="Times New Roman" w:hAnsi="Tahoma" w:cs="Tahoma"/>
          <w:sz w:val="24"/>
          <w:szCs w:val="24"/>
          <w:lang w:eastAsia="es-ES"/>
        </w:rPr>
        <w:t>. Liquídense por la Secretaría del Juzgado de origen.</w:t>
      </w:r>
    </w:p>
    <w:p w14:paraId="38ED214A" w14:textId="77777777" w:rsidR="00D66AF1" w:rsidRPr="00713AEE" w:rsidRDefault="00D66AF1" w:rsidP="00713AEE">
      <w:pPr>
        <w:spacing w:line="276" w:lineRule="auto"/>
        <w:ind w:firstLine="708"/>
        <w:rPr>
          <w:rFonts w:ascii="Tahoma" w:hAnsi="Tahoma" w:cs="Tahoma"/>
          <w:sz w:val="24"/>
          <w:szCs w:val="24"/>
        </w:rPr>
      </w:pPr>
    </w:p>
    <w:p w14:paraId="7C22EBC5" w14:textId="77777777" w:rsidR="00D66AF1" w:rsidRPr="00713AEE" w:rsidRDefault="00D66AF1" w:rsidP="00713AEE">
      <w:pPr>
        <w:pStyle w:val="Prrafodelista2"/>
        <w:spacing w:after="0"/>
        <w:ind w:left="0" w:firstLine="708"/>
        <w:jc w:val="both"/>
        <w:rPr>
          <w:rFonts w:ascii="Tahoma" w:hAnsi="Tahoma" w:cs="Tahoma"/>
          <w:color w:val="000000" w:themeColor="text1"/>
          <w:sz w:val="24"/>
          <w:szCs w:val="24"/>
          <w:lang w:val="es-ES_tradnl"/>
        </w:rPr>
      </w:pPr>
      <w:r w:rsidRPr="00713AEE">
        <w:rPr>
          <w:rFonts w:ascii="Tahoma" w:hAnsi="Tahoma" w:cs="Tahoma"/>
          <w:color w:val="000000" w:themeColor="text1"/>
          <w:sz w:val="24"/>
          <w:szCs w:val="24"/>
          <w:lang w:val="es-ES_tradnl"/>
        </w:rPr>
        <w:t xml:space="preserve">En mérito de lo expuesto, el </w:t>
      </w:r>
      <w:r w:rsidRPr="00713AEE">
        <w:rPr>
          <w:rFonts w:ascii="Tahoma" w:hAnsi="Tahoma" w:cs="Tahoma"/>
          <w:b/>
          <w:color w:val="000000" w:themeColor="text1"/>
          <w:sz w:val="24"/>
          <w:szCs w:val="24"/>
          <w:lang w:val="es-ES_tradnl"/>
        </w:rPr>
        <w:t>Tribunal Superior del Distrito Judicial de Pereira - Risaralda, Sala Primera de Decisión Laboral,</w:t>
      </w:r>
      <w:r w:rsidRPr="00713AEE">
        <w:rPr>
          <w:rFonts w:ascii="Tahoma" w:hAnsi="Tahoma" w:cs="Tahoma"/>
          <w:color w:val="000000" w:themeColor="text1"/>
          <w:sz w:val="24"/>
          <w:szCs w:val="24"/>
          <w:lang w:val="es-ES_tradnl"/>
        </w:rPr>
        <w:t xml:space="preserve"> administrando justicia en nombre de la República y por autoridad de la ley,</w:t>
      </w:r>
    </w:p>
    <w:p w14:paraId="62BBE73D" w14:textId="77777777" w:rsidR="00D66AF1" w:rsidRPr="00713AEE" w:rsidRDefault="00D66AF1" w:rsidP="00713AEE">
      <w:pPr>
        <w:pStyle w:val="Prrafodelista2"/>
        <w:spacing w:after="0"/>
        <w:ind w:left="0"/>
        <w:jc w:val="both"/>
        <w:rPr>
          <w:rFonts w:ascii="Tahoma" w:hAnsi="Tahoma" w:cs="Tahoma"/>
          <w:color w:val="000000" w:themeColor="text1"/>
          <w:sz w:val="24"/>
          <w:szCs w:val="24"/>
          <w:lang w:val="es-ES_tradnl"/>
        </w:rPr>
      </w:pPr>
    </w:p>
    <w:p w14:paraId="5DA306F8" w14:textId="77777777" w:rsidR="00D66AF1" w:rsidRPr="00713AEE" w:rsidRDefault="00D66AF1" w:rsidP="00713AEE">
      <w:pPr>
        <w:spacing w:line="276" w:lineRule="auto"/>
        <w:jc w:val="center"/>
        <w:rPr>
          <w:rFonts w:ascii="Tahoma" w:hAnsi="Tahoma" w:cs="Tahoma"/>
          <w:b/>
          <w:color w:val="000000" w:themeColor="text1"/>
          <w:sz w:val="24"/>
          <w:szCs w:val="24"/>
        </w:rPr>
      </w:pPr>
      <w:r w:rsidRPr="00713AEE">
        <w:rPr>
          <w:rFonts w:ascii="Tahoma" w:hAnsi="Tahoma" w:cs="Tahoma"/>
          <w:b/>
          <w:color w:val="000000" w:themeColor="text1"/>
          <w:sz w:val="24"/>
          <w:szCs w:val="24"/>
        </w:rPr>
        <w:t>RESUELVE</w:t>
      </w:r>
    </w:p>
    <w:p w14:paraId="524F42F1" w14:textId="77777777" w:rsidR="00D66AF1" w:rsidRPr="00713AEE" w:rsidRDefault="00D66AF1" w:rsidP="00713AEE">
      <w:pPr>
        <w:spacing w:line="276" w:lineRule="auto"/>
        <w:jc w:val="center"/>
        <w:rPr>
          <w:rFonts w:ascii="Tahoma" w:hAnsi="Tahoma" w:cs="Tahoma"/>
          <w:b/>
          <w:color w:val="000000" w:themeColor="text1"/>
          <w:sz w:val="24"/>
          <w:szCs w:val="24"/>
        </w:rPr>
      </w:pPr>
    </w:p>
    <w:p w14:paraId="3669D912" w14:textId="2CA67408" w:rsidR="005D2D24" w:rsidRPr="00713AEE" w:rsidRDefault="00D66AF1" w:rsidP="00713AEE">
      <w:pPr>
        <w:spacing w:line="276" w:lineRule="auto"/>
        <w:rPr>
          <w:rFonts w:ascii="Tahoma" w:eastAsia="Times New Roman" w:hAnsi="Tahoma" w:cs="Tahoma"/>
          <w:bCs/>
          <w:iCs/>
          <w:sz w:val="24"/>
          <w:szCs w:val="24"/>
          <w:lang w:eastAsia="es-ES"/>
        </w:rPr>
      </w:pPr>
      <w:r w:rsidRPr="00713AEE">
        <w:rPr>
          <w:rFonts w:ascii="Tahoma" w:eastAsia="Times New Roman" w:hAnsi="Tahoma" w:cs="Tahoma"/>
          <w:b/>
          <w:bCs/>
          <w:sz w:val="24"/>
          <w:szCs w:val="24"/>
          <w:lang w:eastAsia="es-ES"/>
        </w:rPr>
        <w:t>PRIMERO:</w:t>
      </w:r>
      <w:r w:rsidRPr="00713AEE">
        <w:rPr>
          <w:rFonts w:ascii="Tahoma" w:eastAsia="Times New Roman" w:hAnsi="Tahoma" w:cs="Tahoma"/>
          <w:b/>
          <w:bCs/>
          <w:i/>
          <w:iCs/>
          <w:sz w:val="24"/>
          <w:szCs w:val="24"/>
          <w:lang w:eastAsia="es-ES"/>
        </w:rPr>
        <w:t> </w:t>
      </w:r>
      <w:r w:rsidR="00181D2F" w:rsidRPr="00713AEE">
        <w:rPr>
          <w:rFonts w:ascii="Tahoma" w:eastAsia="Times New Roman" w:hAnsi="Tahoma" w:cs="Tahoma"/>
          <w:b/>
          <w:bCs/>
          <w:iCs/>
          <w:sz w:val="24"/>
          <w:szCs w:val="24"/>
          <w:lang w:eastAsia="es-ES"/>
        </w:rPr>
        <w:t xml:space="preserve">MODIFICAR </w:t>
      </w:r>
      <w:r w:rsidR="00181D2F" w:rsidRPr="00713AEE">
        <w:rPr>
          <w:rFonts w:ascii="Tahoma" w:eastAsia="Times New Roman" w:hAnsi="Tahoma" w:cs="Tahoma"/>
          <w:bCs/>
          <w:iCs/>
          <w:sz w:val="24"/>
          <w:szCs w:val="24"/>
          <w:lang w:eastAsia="es-ES"/>
        </w:rPr>
        <w:t>l</w:t>
      </w:r>
      <w:r w:rsidR="006D036E" w:rsidRPr="00713AEE">
        <w:rPr>
          <w:rFonts w:ascii="Tahoma" w:eastAsia="Times New Roman" w:hAnsi="Tahoma" w:cs="Tahoma"/>
          <w:bCs/>
          <w:iCs/>
          <w:sz w:val="24"/>
          <w:szCs w:val="24"/>
          <w:lang w:eastAsia="es-ES"/>
        </w:rPr>
        <w:t>os</w:t>
      </w:r>
      <w:r w:rsidR="00181D2F" w:rsidRPr="00713AEE">
        <w:rPr>
          <w:rFonts w:ascii="Tahoma" w:eastAsia="Times New Roman" w:hAnsi="Tahoma" w:cs="Tahoma"/>
          <w:bCs/>
          <w:iCs/>
          <w:sz w:val="24"/>
          <w:szCs w:val="24"/>
          <w:lang w:eastAsia="es-ES"/>
        </w:rPr>
        <w:t xml:space="preserve"> ordinal</w:t>
      </w:r>
      <w:r w:rsidR="006D036E" w:rsidRPr="00713AEE">
        <w:rPr>
          <w:rFonts w:ascii="Tahoma" w:eastAsia="Times New Roman" w:hAnsi="Tahoma" w:cs="Tahoma"/>
          <w:bCs/>
          <w:iCs/>
          <w:sz w:val="24"/>
          <w:szCs w:val="24"/>
          <w:lang w:eastAsia="es-ES"/>
        </w:rPr>
        <w:t>es cuarto</w:t>
      </w:r>
      <w:r w:rsidR="003D42C3" w:rsidRPr="00713AEE">
        <w:rPr>
          <w:rFonts w:ascii="Tahoma" w:eastAsia="Times New Roman" w:hAnsi="Tahoma" w:cs="Tahoma"/>
          <w:bCs/>
          <w:iCs/>
          <w:sz w:val="24"/>
          <w:szCs w:val="24"/>
          <w:lang w:eastAsia="es-ES"/>
        </w:rPr>
        <w:t xml:space="preserve">, sexto, </w:t>
      </w:r>
      <w:r w:rsidR="005D2D24" w:rsidRPr="00713AEE">
        <w:rPr>
          <w:rFonts w:ascii="Tahoma" w:eastAsia="Times New Roman" w:hAnsi="Tahoma" w:cs="Tahoma"/>
          <w:bCs/>
          <w:iCs/>
          <w:sz w:val="24"/>
          <w:szCs w:val="24"/>
          <w:lang w:eastAsia="es-ES"/>
        </w:rPr>
        <w:t xml:space="preserve">séptimo y </w:t>
      </w:r>
      <w:r w:rsidR="003A26E2" w:rsidRPr="00713AEE">
        <w:rPr>
          <w:rFonts w:ascii="Tahoma" w:eastAsia="Times New Roman" w:hAnsi="Tahoma" w:cs="Tahoma"/>
          <w:bCs/>
          <w:iCs/>
          <w:sz w:val="24"/>
          <w:szCs w:val="24"/>
          <w:lang w:eastAsia="es-ES"/>
        </w:rPr>
        <w:t>décimo</w:t>
      </w:r>
      <w:r w:rsidR="00181D2F" w:rsidRPr="00713AEE">
        <w:rPr>
          <w:rFonts w:ascii="Tahoma" w:eastAsia="Times New Roman" w:hAnsi="Tahoma" w:cs="Tahoma"/>
          <w:bCs/>
          <w:iCs/>
          <w:sz w:val="24"/>
          <w:szCs w:val="24"/>
          <w:lang w:eastAsia="es-ES"/>
        </w:rPr>
        <w:t xml:space="preserve"> de la sentencia de primer grado, </w:t>
      </w:r>
      <w:r w:rsidR="005D2D24" w:rsidRPr="00713AEE">
        <w:rPr>
          <w:rFonts w:ascii="Tahoma" w:eastAsia="Times New Roman" w:hAnsi="Tahoma" w:cs="Tahoma"/>
          <w:bCs/>
          <w:iCs/>
          <w:sz w:val="24"/>
          <w:szCs w:val="24"/>
          <w:lang w:eastAsia="es-ES"/>
        </w:rPr>
        <w:t>los cuales quedarán así:</w:t>
      </w:r>
    </w:p>
    <w:p w14:paraId="05384823" w14:textId="77777777" w:rsidR="005D2D24" w:rsidRPr="00713AEE" w:rsidRDefault="005D2D24" w:rsidP="00713AEE">
      <w:pPr>
        <w:spacing w:line="276" w:lineRule="auto"/>
        <w:rPr>
          <w:rFonts w:ascii="Tahoma" w:eastAsia="Times New Roman" w:hAnsi="Tahoma" w:cs="Tahoma"/>
          <w:bCs/>
          <w:iCs/>
          <w:sz w:val="24"/>
          <w:szCs w:val="24"/>
          <w:lang w:eastAsia="es-ES"/>
        </w:rPr>
      </w:pPr>
    </w:p>
    <w:p w14:paraId="148E8466" w14:textId="7B6BE4FD" w:rsidR="005D2D24" w:rsidRPr="00713AEE" w:rsidRDefault="005D2D24" w:rsidP="00090ADD">
      <w:pPr>
        <w:spacing w:line="276" w:lineRule="auto"/>
        <w:ind w:left="426" w:firstLine="0"/>
        <w:rPr>
          <w:rFonts w:ascii="Tahoma" w:eastAsia="Times New Roman" w:hAnsi="Tahoma" w:cs="Tahoma"/>
          <w:bCs/>
          <w:iCs/>
          <w:sz w:val="24"/>
          <w:szCs w:val="24"/>
          <w:lang w:eastAsia="es-ES"/>
        </w:rPr>
      </w:pPr>
      <w:r w:rsidRPr="00713AEE">
        <w:rPr>
          <w:rFonts w:ascii="Tahoma" w:eastAsia="Times New Roman" w:hAnsi="Tahoma" w:cs="Tahoma"/>
          <w:bCs/>
          <w:iCs/>
          <w:sz w:val="24"/>
          <w:szCs w:val="24"/>
          <w:lang w:eastAsia="es-ES"/>
        </w:rPr>
        <w:t xml:space="preserve">CUARTO: ORDENAR, como consecuencia de la anterior decisión, que la </w:t>
      </w:r>
      <w:r w:rsidR="00474502" w:rsidRPr="00713AEE">
        <w:rPr>
          <w:rFonts w:ascii="Tahoma" w:eastAsia="Times New Roman" w:hAnsi="Tahoma" w:cs="Tahoma"/>
          <w:bCs/>
          <w:iCs/>
          <w:sz w:val="24"/>
          <w:szCs w:val="24"/>
          <w:lang w:eastAsia="es-ES"/>
        </w:rPr>
        <w:t>demandada ADMINISTRADORA COLOMBIANA DE PENSIONES COLPENSIONES</w:t>
      </w:r>
      <w:r w:rsidRPr="00713AEE">
        <w:rPr>
          <w:rFonts w:ascii="Tahoma" w:eastAsia="Times New Roman" w:hAnsi="Tahoma" w:cs="Tahoma"/>
          <w:bCs/>
          <w:iCs/>
          <w:sz w:val="24"/>
          <w:szCs w:val="24"/>
          <w:lang w:eastAsia="es-ES"/>
        </w:rPr>
        <w:t xml:space="preserve">, proceda a efectuar el reconocimiento y pago del retroactivo pensional, correspondiente a las mesadas pensionales causadas a partir del 8 de abril de 2014 hasta el 19 de junio de 2016, lo que </w:t>
      </w:r>
      <w:r w:rsidR="00474502" w:rsidRPr="00713AEE">
        <w:rPr>
          <w:rFonts w:ascii="Tahoma" w:eastAsia="Times New Roman" w:hAnsi="Tahoma" w:cs="Tahoma"/>
          <w:bCs/>
          <w:iCs/>
          <w:sz w:val="24"/>
          <w:szCs w:val="24"/>
          <w:lang w:eastAsia="es-ES"/>
        </w:rPr>
        <w:t>corresponde a</w:t>
      </w:r>
      <w:r w:rsidRPr="00713AEE">
        <w:rPr>
          <w:rFonts w:ascii="Tahoma" w:eastAsia="Times New Roman" w:hAnsi="Tahoma" w:cs="Tahoma"/>
          <w:bCs/>
          <w:iCs/>
          <w:sz w:val="24"/>
          <w:szCs w:val="24"/>
          <w:lang w:eastAsia="es-ES"/>
        </w:rPr>
        <w:t xml:space="preserve"> la </w:t>
      </w:r>
      <w:r w:rsidR="00474502" w:rsidRPr="00713AEE">
        <w:rPr>
          <w:rFonts w:ascii="Tahoma" w:eastAsia="Times New Roman" w:hAnsi="Tahoma" w:cs="Tahoma"/>
          <w:bCs/>
          <w:iCs/>
          <w:sz w:val="24"/>
          <w:szCs w:val="24"/>
          <w:lang w:eastAsia="es-ES"/>
        </w:rPr>
        <w:t>suma de</w:t>
      </w:r>
      <w:r w:rsidRPr="00713AEE">
        <w:rPr>
          <w:rFonts w:ascii="Tahoma" w:eastAsia="Times New Roman" w:hAnsi="Tahoma" w:cs="Tahoma"/>
          <w:bCs/>
          <w:iCs/>
          <w:sz w:val="24"/>
          <w:szCs w:val="24"/>
          <w:lang w:eastAsia="es-ES"/>
        </w:rPr>
        <w:t xml:space="preserve"> $</w:t>
      </w:r>
      <w:r w:rsidR="003D42C3" w:rsidRPr="00713AEE">
        <w:rPr>
          <w:rFonts w:ascii="Tahoma" w:eastAsia="Times New Roman" w:hAnsi="Tahoma" w:cs="Tahoma"/>
          <w:bCs/>
          <w:iCs/>
          <w:sz w:val="24"/>
          <w:szCs w:val="24"/>
          <w:lang w:eastAsia="es-ES"/>
        </w:rPr>
        <w:t>20.220.147</w:t>
      </w:r>
      <w:r w:rsidRPr="00713AEE">
        <w:rPr>
          <w:rFonts w:ascii="Tahoma" w:eastAsia="Times New Roman" w:hAnsi="Tahoma" w:cs="Tahoma"/>
          <w:bCs/>
          <w:iCs/>
          <w:sz w:val="24"/>
          <w:szCs w:val="24"/>
          <w:lang w:eastAsia="es-ES"/>
        </w:rPr>
        <w:t xml:space="preserve"> </w:t>
      </w:r>
      <w:r w:rsidR="00474502" w:rsidRPr="00713AEE">
        <w:rPr>
          <w:rFonts w:ascii="Tahoma" w:eastAsia="Times New Roman" w:hAnsi="Tahoma" w:cs="Tahoma"/>
          <w:bCs/>
          <w:iCs/>
          <w:sz w:val="24"/>
          <w:szCs w:val="24"/>
          <w:lang w:eastAsia="es-ES"/>
        </w:rPr>
        <w:t>y que debe ser cancelada</w:t>
      </w:r>
      <w:r w:rsidRPr="00713AEE">
        <w:rPr>
          <w:rFonts w:ascii="Tahoma" w:eastAsia="Times New Roman" w:hAnsi="Tahoma" w:cs="Tahoma"/>
          <w:bCs/>
          <w:iCs/>
          <w:sz w:val="24"/>
          <w:szCs w:val="24"/>
          <w:lang w:eastAsia="es-ES"/>
        </w:rPr>
        <w:t xml:space="preserve"> </w:t>
      </w:r>
      <w:r w:rsidR="00474502" w:rsidRPr="00713AEE">
        <w:rPr>
          <w:rFonts w:ascii="Tahoma" w:eastAsia="Times New Roman" w:hAnsi="Tahoma" w:cs="Tahoma"/>
          <w:bCs/>
          <w:iCs/>
          <w:sz w:val="24"/>
          <w:szCs w:val="24"/>
          <w:lang w:eastAsia="es-ES"/>
        </w:rPr>
        <w:t>en favor</w:t>
      </w:r>
      <w:r w:rsidRPr="00713AEE">
        <w:rPr>
          <w:rFonts w:ascii="Tahoma" w:eastAsia="Times New Roman" w:hAnsi="Tahoma" w:cs="Tahoma"/>
          <w:bCs/>
          <w:iCs/>
          <w:sz w:val="24"/>
          <w:szCs w:val="24"/>
          <w:lang w:eastAsia="es-ES"/>
        </w:rPr>
        <w:t xml:space="preserve"> </w:t>
      </w:r>
      <w:r w:rsidR="00474502" w:rsidRPr="00713AEE">
        <w:rPr>
          <w:rFonts w:ascii="Tahoma" w:eastAsia="Times New Roman" w:hAnsi="Tahoma" w:cs="Tahoma"/>
          <w:bCs/>
          <w:iCs/>
          <w:sz w:val="24"/>
          <w:szCs w:val="24"/>
          <w:lang w:eastAsia="es-ES"/>
        </w:rPr>
        <w:t>de la</w:t>
      </w:r>
      <w:r w:rsidRPr="00713AEE">
        <w:rPr>
          <w:rFonts w:ascii="Tahoma" w:eastAsia="Times New Roman" w:hAnsi="Tahoma" w:cs="Tahoma"/>
          <w:bCs/>
          <w:iCs/>
          <w:sz w:val="24"/>
          <w:szCs w:val="24"/>
          <w:lang w:eastAsia="es-ES"/>
        </w:rPr>
        <w:t xml:space="preserve"> masa </w:t>
      </w:r>
      <w:proofErr w:type="spellStart"/>
      <w:r w:rsidRPr="00713AEE">
        <w:rPr>
          <w:rFonts w:ascii="Tahoma" w:eastAsia="Times New Roman" w:hAnsi="Tahoma" w:cs="Tahoma"/>
          <w:bCs/>
          <w:iCs/>
          <w:sz w:val="24"/>
          <w:szCs w:val="24"/>
          <w:lang w:eastAsia="es-ES"/>
        </w:rPr>
        <w:t>sucesoral</w:t>
      </w:r>
      <w:proofErr w:type="spellEnd"/>
      <w:r w:rsidRPr="00713AEE">
        <w:rPr>
          <w:rFonts w:ascii="Tahoma" w:eastAsia="Times New Roman" w:hAnsi="Tahoma" w:cs="Tahoma"/>
          <w:bCs/>
          <w:iCs/>
          <w:sz w:val="24"/>
          <w:szCs w:val="24"/>
          <w:lang w:eastAsia="es-ES"/>
        </w:rPr>
        <w:t xml:space="preserve"> o los herederos del causante JOSE GARRO GARCES.</w:t>
      </w:r>
    </w:p>
    <w:p w14:paraId="1F4BE2C4" w14:textId="77777777" w:rsidR="005D2D24" w:rsidRPr="00713AEE" w:rsidRDefault="005D2D24" w:rsidP="00090ADD">
      <w:pPr>
        <w:spacing w:line="276" w:lineRule="auto"/>
        <w:ind w:left="426" w:firstLine="0"/>
        <w:rPr>
          <w:rFonts w:ascii="Tahoma" w:eastAsia="Times New Roman" w:hAnsi="Tahoma" w:cs="Tahoma"/>
          <w:bCs/>
          <w:iCs/>
          <w:sz w:val="24"/>
          <w:szCs w:val="24"/>
          <w:lang w:eastAsia="es-ES"/>
        </w:rPr>
      </w:pPr>
    </w:p>
    <w:p w14:paraId="738BE733" w14:textId="4B126CA8" w:rsidR="005D2D24" w:rsidRPr="00713AEE" w:rsidRDefault="005D2D24" w:rsidP="00090ADD">
      <w:pPr>
        <w:spacing w:line="276" w:lineRule="auto"/>
        <w:ind w:left="426" w:firstLine="0"/>
        <w:rPr>
          <w:rFonts w:ascii="Tahoma" w:eastAsia="Times New Roman" w:hAnsi="Tahoma" w:cs="Tahoma"/>
          <w:bCs/>
          <w:iCs/>
          <w:sz w:val="24"/>
          <w:szCs w:val="24"/>
          <w:lang w:eastAsia="es-ES"/>
        </w:rPr>
      </w:pPr>
      <w:r w:rsidRPr="00713AEE">
        <w:rPr>
          <w:rFonts w:ascii="Tahoma" w:eastAsia="Times New Roman" w:hAnsi="Tahoma" w:cs="Tahoma"/>
          <w:bCs/>
          <w:iCs/>
          <w:sz w:val="24"/>
          <w:szCs w:val="24"/>
          <w:lang w:eastAsia="es-ES"/>
        </w:rPr>
        <w:t>SEXTO: En consecuencia de lo anterior, se ORDENA a la ADMINISTRADORA COLOMBIANA DEPENSIONES –</w:t>
      </w:r>
      <w:r w:rsidR="00474502">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COLPENSIONES, RECONOCER la sustitución pensional bajo los parámetros de la Ley 797 de 2003 a la señora FANNY ISAZA</w:t>
      </w:r>
      <w:r w:rsidR="00474502">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MARULANDA, a quien le corresponde un porcentaje del 50% de la mencionada pensión</w:t>
      </w:r>
      <w:r w:rsidR="003A26E2" w:rsidRPr="00713AEE">
        <w:rPr>
          <w:rFonts w:ascii="Tahoma" w:eastAsia="Times New Roman" w:hAnsi="Tahoma" w:cs="Tahoma"/>
          <w:bCs/>
          <w:iCs/>
          <w:sz w:val="24"/>
          <w:szCs w:val="24"/>
          <w:lang w:eastAsia="es-ES"/>
        </w:rPr>
        <w:t>,</w:t>
      </w:r>
      <w:r w:rsidRPr="00713AEE">
        <w:rPr>
          <w:rFonts w:ascii="Tahoma" w:eastAsia="Times New Roman" w:hAnsi="Tahoma" w:cs="Tahoma"/>
          <w:bCs/>
          <w:iCs/>
          <w:sz w:val="24"/>
          <w:szCs w:val="24"/>
          <w:lang w:eastAsia="es-ES"/>
        </w:rPr>
        <w:t xml:space="preserve"> equivalente a 1 S.M.L.M.V</w:t>
      </w:r>
      <w:r w:rsidR="003A26E2" w:rsidRPr="00713AEE">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que es</w:t>
      </w:r>
      <w:r w:rsidR="003A26E2" w:rsidRPr="00713AEE">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de</w:t>
      </w:r>
      <w:r w:rsidR="003A26E2" w:rsidRPr="00713AEE">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$689.455</w:t>
      </w:r>
      <w:r w:rsidR="003A26E2" w:rsidRPr="00713AEE">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para  el  año  2016,  en su condición de compañera permanente</w:t>
      </w:r>
      <w:r w:rsidR="003A26E2" w:rsidRPr="00713AEE">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y el 50% restante al joven LUIS JOSE GARRO ISAZA, a partir del 2</w:t>
      </w:r>
      <w:r w:rsidR="003A26E2" w:rsidRPr="00713AEE">
        <w:rPr>
          <w:rFonts w:ascii="Tahoma" w:eastAsia="Times New Roman" w:hAnsi="Tahoma" w:cs="Tahoma"/>
          <w:bCs/>
          <w:iCs/>
          <w:sz w:val="24"/>
          <w:szCs w:val="24"/>
          <w:lang w:eastAsia="es-ES"/>
        </w:rPr>
        <w:t>0</w:t>
      </w:r>
      <w:r w:rsidRPr="00713AEE">
        <w:rPr>
          <w:rFonts w:ascii="Tahoma" w:eastAsia="Times New Roman" w:hAnsi="Tahoma" w:cs="Tahoma"/>
          <w:bCs/>
          <w:iCs/>
          <w:sz w:val="24"/>
          <w:szCs w:val="24"/>
          <w:lang w:eastAsia="es-ES"/>
        </w:rPr>
        <w:t xml:space="preserve"> de junio de 2016 y con derecho a 1</w:t>
      </w:r>
      <w:r w:rsidR="003A26E2" w:rsidRPr="00713AEE">
        <w:rPr>
          <w:rFonts w:ascii="Tahoma" w:eastAsia="Times New Roman" w:hAnsi="Tahoma" w:cs="Tahoma"/>
          <w:bCs/>
          <w:iCs/>
          <w:sz w:val="24"/>
          <w:szCs w:val="24"/>
          <w:lang w:eastAsia="es-ES"/>
        </w:rPr>
        <w:t>3</w:t>
      </w:r>
      <w:r w:rsidRPr="00713AEE">
        <w:rPr>
          <w:rFonts w:ascii="Tahoma" w:eastAsia="Times New Roman" w:hAnsi="Tahoma" w:cs="Tahoma"/>
          <w:bCs/>
          <w:iCs/>
          <w:sz w:val="24"/>
          <w:szCs w:val="24"/>
          <w:lang w:eastAsia="es-ES"/>
        </w:rPr>
        <w:t xml:space="preserve"> mesadas pensionales al año,</w:t>
      </w:r>
      <w:r w:rsidR="00090ADD">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la cual tendrá que ser incrementada a partir del 1º de enero del año 2017 conforme a lo dispuesto el Gobierno Nacional.</w:t>
      </w:r>
      <w:r w:rsidR="003A26E2" w:rsidRPr="00713AEE">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El derecho de este último se</w:t>
      </w:r>
      <w:r w:rsidR="003A26E2" w:rsidRPr="00713AEE">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 xml:space="preserve">limita hasta el </w:t>
      </w:r>
      <w:r w:rsidR="003A26E2" w:rsidRPr="00713AEE">
        <w:rPr>
          <w:rFonts w:ascii="Tahoma" w:eastAsia="Times New Roman" w:hAnsi="Tahoma" w:cs="Tahoma"/>
          <w:bCs/>
          <w:iCs/>
          <w:sz w:val="24"/>
          <w:szCs w:val="24"/>
          <w:lang w:eastAsia="es-ES"/>
        </w:rPr>
        <w:t xml:space="preserve">1º </w:t>
      </w:r>
      <w:r w:rsidRPr="00713AEE">
        <w:rPr>
          <w:rFonts w:ascii="Tahoma" w:eastAsia="Times New Roman" w:hAnsi="Tahoma" w:cs="Tahoma"/>
          <w:bCs/>
          <w:iCs/>
          <w:sz w:val="24"/>
          <w:szCs w:val="24"/>
          <w:lang w:eastAsia="es-ES"/>
        </w:rPr>
        <w:t>de febrero de 2021</w:t>
      </w:r>
      <w:r w:rsidR="003A26E2" w:rsidRPr="00713AEE">
        <w:rPr>
          <w:rFonts w:ascii="Tahoma" w:eastAsia="Times New Roman" w:hAnsi="Tahoma" w:cs="Tahoma"/>
          <w:bCs/>
          <w:iCs/>
          <w:sz w:val="24"/>
          <w:szCs w:val="24"/>
          <w:lang w:eastAsia="es-ES"/>
        </w:rPr>
        <w:t>,</w:t>
      </w:r>
      <w:r w:rsidRPr="00713AEE">
        <w:rPr>
          <w:rFonts w:ascii="Tahoma" w:eastAsia="Times New Roman" w:hAnsi="Tahoma" w:cs="Tahoma"/>
          <w:bCs/>
          <w:iCs/>
          <w:sz w:val="24"/>
          <w:szCs w:val="24"/>
          <w:lang w:eastAsia="es-ES"/>
        </w:rPr>
        <w:t xml:space="preserve"> </w:t>
      </w:r>
      <w:r w:rsidR="003A26E2" w:rsidRPr="00713AEE">
        <w:rPr>
          <w:rFonts w:ascii="Tahoma" w:eastAsia="Times New Roman" w:hAnsi="Tahoma" w:cs="Tahoma"/>
          <w:bCs/>
          <w:iCs/>
          <w:sz w:val="24"/>
          <w:szCs w:val="24"/>
          <w:lang w:eastAsia="es-ES"/>
        </w:rPr>
        <w:t xml:space="preserve">día anterior a la </w:t>
      </w:r>
      <w:r w:rsidRPr="00713AEE">
        <w:rPr>
          <w:rFonts w:ascii="Tahoma" w:eastAsia="Times New Roman" w:hAnsi="Tahoma" w:cs="Tahoma"/>
          <w:bCs/>
          <w:iCs/>
          <w:sz w:val="24"/>
          <w:szCs w:val="24"/>
          <w:lang w:eastAsia="es-ES"/>
        </w:rPr>
        <w:t>fecha en que arribo</w:t>
      </w:r>
      <w:r w:rsidR="003A26E2" w:rsidRPr="00713AEE">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a la mayoría de edad, y a partir de la cual se acrecienta la prestación a</w:t>
      </w:r>
      <w:r w:rsidR="003A26E2" w:rsidRPr="00713AEE">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favor de la señora Isaza Marulanda a un</w:t>
      </w:r>
      <w:r w:rsidR="003A26E2" w:rsidRPr="00713AEE">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100%.</w:t>
      </w:r>
      <w:r w:rsidR="003A26E2" w:rsidRPr="00713AEE">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Salvo que se demuestre que el joven Garro Isaza continúo realizando estudios con posterioridad a la mayoría de edad.</w:t>
      </w:r>
    </w:p>
    <w:p w14:paraId="5DD6C581" w14:textId="77777777" w:rsidR="005D2D24" w:rsidRPr="00713AEE" w:rsidRDefault="005D2D24" w:rsidP="00090ADD">
      <w:pPr>
        <w:spacing w:line="276" w:lineRule="auto"/>
        <w:ind w:left="426" w:firstLine="0"/>
        <w:rPr>
          <w:rFonts w:ascii="Tahoma" w:eastAsia="Times New Roman" w:hAnsi="Tahoma" w:cs="Tahoma"/>
          <w:bCs/>
          <w:iCs/>
          <w:sz w:val="24"/>
          <w:szCs w:val="24"/>
          <w:lang w:eastAsia="es-ES"/>
        </w:rPr>
      </w:pPr>
    </w:p>
    <w:p w14:paraId="465DF742" w14:textId="418E7D22" w:rsidR="003A26E2" w:rsidRPr="00713AEE" w:rsidRDefault="005D2D24" w:rsidP="00090ADD">
      <w:pPr>
        <w:spacing w:line="276" w:lineRule="auto"/>
        <w:ind w:left="426" w:firstLine="0"/>
        <w:rPr>
          <w:rFonts w:ascii="Tahoma" w:eastAsia="Times New Roman" w:hAnsi="Tahoma" w:cs="Tahoma"/>
          <w:bCs/>
          <w:iCs/>
          <w:sz w:val="24"/>
          <w:szCs w:val="24"/>
          <w:lang w:eastAsia="es-ES"/>
        </w:rPr>
      </w:pPr>
      <w:r w:rsidRPr="00713AEE">
        <w:rPr>
          <w:rFonts w:ascii="Tahoma" w:eastAsia="Times New Roman" w:hAnsi="Tahoma" w:cs="Tahoma"/>
          <w:bCs/>
          <w:iCs/>
          <w:sz w:val="24"/>
          <w:szCs w:val="24"/>
          <w:lang w:eastAsia="es-ES"/>
        </w:rPr>
        <w:t>SÉPTIMO:  ORDENAR, como consecuencia de la anterior decisión, que la demandada ADMINISTRADORA COLOMBIANA DE PENSIONES COLPENSIONES, proceda</w:t>
      </w:r>
      <w:r w:rsidR="003A26E2" w:rsidRPr="00713AEE">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a efectuar el reconocimiento y pago del retroactivo pensional, de las mesadas causadas</w:t>
      </w:r>
      <w:r w:rsidR="003A26E2" w:rsidRPr="00713AEE">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a favor de los beneficiarios de la siguiente manera:</w:t>
      </w:r>
    </w:p>
    <w:p w14:paraId="386B54F2" w14:textId="77777777" w:rsidR="003A26E2" w:rsidRPr="00713AEE" w:rsidRDefault="003A26E2" w:rsidP="00090ADD">
      <w:pPr>
        <w:spacing w:line="276" w:lineRule="auto"/>
        <w:ind w:left="426" w:firstLine="0"/>
        <w:rPr>
          <w:rFonts w:ascii="Tahoma" w:eastAsia="Times New Roman" w:hAnsi="Tahoma" w:cs="Tahoma"/>
          <w:bCs/>
          <w:iCs/>
          <w:sz w:val="24"/>
          <w:szCs w:val="24"/>
          <w:lang w:eastAsia="es-ES"/>
        </w:rPr>
      </w:pPr>
    </w:p>
    <w:p w14:paraId="7BD777F0" w14:textId="5E683ACC" w:rsidR="003A26E2" w:rsidRPr="00713AEE" w:rsidRDefault="005D2D24" w:rsidP="009A304D">
      <w:pPr>
        <w:spacing w:line="276" w:lineRule="auto"/>
        <w:ind w:left="851" w:firstLine="0"/>
        <w:rPr>
          <w:rFonts w:ascii="Tahoma" w:eastAsia="Times New Roman" w:hAnsi="Tahoma" w:cs="Tahoma"/>
          <w:bCs/>
          <w:iCs/>
          <w:sz w:val="24"/>
          <w:szCs w:val="24"/>
          <w:lang w:eastAsia="es-ES"/>
        </w:rPr>
      </w:pPr>
      <w:r w:rsidRPr="00713AEE">
        <w:rPr>
          <w:rFonts w:ascii="Tahoma" w:eastAsia="Times New Roman" w:hAnsi="Tahoma" w:cs="Tahoma"/>
          <w:bCs/>
          <w:iCs/>
          <w:sz w:val="24"/>
          <w:szCs w:val="24"/>
          <w:lang w:eastAsia="es-ES"/>
        </w:rPr>
        <w:t>A favor de la señora FANNY ISAZA MARULANDA al pago</w:t>
      </w:r>
      <w:r w:rsidR="003A26E2" w:rsidRPr="00713AEE">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de $</w:t>
      </w:r>
      <w:r w:rsidR="003D42C3" w:rsidRPr="00713AEE">
        <w:rPr>
          <w:rFonts w:ascii="Tahoma" w:eastAsia="Times New Roman" w:hAnsi="Tahoma" w:cs="Tahoma"/>
          <w:bCs/>
          <w:iCs/>
          <w:sz w:val="24"/>
          <w:szCs w:val="24"/>
          <w:lang w:eastAsia="es-ES"/>
        </w:rPr>
        <w:t>23.970.240</w:t>
      </w:r>
      <w:r w:rsidRPr="00713AEE">
        <w:rPr>
          <w:rFonts w:ascii="Tahoma" w:eastAsia="Times New Roman" w:hAnsi="Tahoma" w:cs="Tahoma"/>
          <w:bCs/>
          <w:iCs/>
          <w:sz w:val="24"/>
          <w:szCs w:val="24"/>
          <w:lang w:eastAsia="es-ES"/>
        </w:rPr>
        <w:t>, correspondiente al 50% de la mesada pensional, calculada desde el 2</w:t>
      </w:r>
      <w:r w:rsidR="003A26E2" w:rsidRPr="00713AEE">
        <w:rPr>
          <w:rFonts w:ascii="Tahoma" w:eastAsia="Times New Roman" w:hAnsi="Tahoma" w:cs="Tahoma"/>
          <w:bCs/>
          <w:iCs/>
          <w:sz w:val="24"/>
          <w:szCs w:val="24"/>
          <w:lang w:eastAsia="es-ES"/>
        </w:rPr>
        <w:t>0</w:t>
      </w:r>
      <w:r w:rsidRPr="00713AEE">
        <w:rPr>
          <w:rFonts w:ascii="Tahoma" w:eastAsia="Times New Roman" w:hAnsi="Tahoma" w:cs="Tahoma"/>
          <w:bCs/>
          <w:iCs/>
          <w:sz w:val="24"/>
          <w:szCs w:val="24"/>
          <w:lang w:eastAsia="es-ES"/>
        </w:rPr>
        <w:t xml:space="preserve"> de junio del 2016 hasta el </w:t>
      </w:r>
      <w:r w:rsidR="003A26E2" w:rsidRPr="00713AEE">
        <w:rPr>
          <w:rFonts w:ascii="Tahoma" w:eastAsia="Times New Roman" w:hAnsi="Tahoma" w:cs="Tahoma"/>
          <w:bCs/>
          <w:iCs/>
          <w:sz w:val="24"/>
          <w:szCs w:val="24"/>
          <w:lang w:eastAsia="es-ES"/>
        </w:rPr>
        <w:t xml:space="preserve">1º </w:t>
      </w:r>
      <w:r w:rsidRPr="00713AEE">
        <w:rPr>
          <w:rFonts w:ascii="Tahoma" w:eastAsia="Times New Roman" w:hAnsi="Tahoma" w:cs="Tahoma"/>
          <w:bCs/>
          <w:iCs/>
          <w:sz w:val="24"/>
          <w:szCs w:val="24"/>
          <w:lang w:eastAsia="es-ES"/>
        </w:rPr>
        <w:t xml:space="preserve">de febrero de 2021, </w:t>
      </w:r>
      <w:r w:rsidR="003A26E2" w:rsidRPr="00713AEE">
        <w:rPr>
          <w:rFonts w:ascii="Tahoma" w:eastAsia="Times New Roman" w:hAnsi="Tahoma" w:cs="Tahoma"/>
          <w:bCs/>
          <w:iCs/>
          <w:sz w:val="24"/>
          <w:szCs w:val="24"/>
          <w:lang w:eastAsia="es-ES"/>
        </w:rPr>
        <w:t>día a anterior a aquel e</w:t>
      </w:r>
      <w:r w:rsidRPr="00713AEE">
        <w:rPr>
          <w:rFonts w:ascii="Tahoma" w:eastAsia="Times New Roman" w:hAnsi="Tahoma" w:cs="Tahoma"/>
          <w:bCs/>
          <w:iCs/>
          <w:sz w:val="24"/>
          <w:szCs w:val="24"/>
          <w:lang w:eastAsia="es-ES"/>
        </w:rPr>
        <w:t>n el</w:t>
      </w:r>
      <w:r w:rsidR="003A26E2" w:rsidRPr="00713AEE">
        <w:rPr>
          <w:rFonts w:ascii="Tahoma" w:eastAsia="Times New Roman" w:hAnsi="Tahoma" w:cs="Tahoma"/>
          <w:bCs/>
          <w:iCs/>
          <w:sz w:val="24"/>
          <w:szCs w:val="24"/>
          <w:lang w:eastAsia="es-ES"/>
        </w:rPr>
        <w:t xml:space="preserve"> que </w:t>
      </w:r>
      <w:r w:rsidRPr="00713AEE">
        <w:rPr>
          <w:rFonts w:ascii="Tahoma" w:eastAsia="Times New Roman" w:hAnsi="Tahoma" w:cs="Tahoma"/>
          <w:bCs/>
          <w:iCs/>
          <w:sz w:val="24"/>
          <w:szCs w:val="24"/>
          <w:lang w:eastAsia="es-ES"/>
        </w:rPr>
        <w:t>JOSE LUIS GARRO arribó a la mayoría de edad. A partir de</w:t>
      </w:r>
      <w:r w:rsidR="003A26E2" w:rsidRPr="00713AEE">
        <w:rPr>
          <w:rFonts w:ascii="Tahoma" w:eastAsia="Times New Roman" w:hAnsi="Tahoma" w:cs="Tahoma"/>
          <w:bCs/>
          <w:iCs/>
          <w:sz w:val="24"/>
          <w:szCs w:val="24"/>
          <w:lang w:eastAsia="es-ES"/>
        </w:rPr>
        <w:t>l 2º de febrero de 2021</w:t>
      </w:r>
      <w:r w:rsidRPr="00713AEE">
        <w:rPr>
          <w:rFonts w:ascii="Tahoma" w:eastAsia="Times New Roman" w:hAnsi="Tahoma" w:cs="Tahoma"/>
          <w:bCs/>
          <w:iCs/>
          <w:sz w:val="24"/>
          <w:szCs w:val="24"/>
          <w:lang w:eastAsia="es-ES"/>
        </w:rPr>
        <w:t xml:space="preserve"> a la señora FANNY ISAZA MARULANDA le corresponde</w:t>
      </w:r>
      <w:r w:rsidR="003A26E2" w:rsidRPr="00713AEE">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el retroactivo pensional causado en un 100%</w:t>
      </w:r>
      <w:r w:rsidR="003A26E2" w:rsidRPr="00713AEE">
        <w:rPr>
          <w:rFonts w:ascii="Tahoma" w:eastAsia="Times New Roman" w:hAnsi="Tahoma" w:cs="Tahoma"/>
          <w:bCs/>
          <w:iCs/>
          <w:sz w:val="24"/>
          <w:szCs w:val="24"/>
          <w:lang w:eastAsia="es-ES"/>
        </w:rPr>
        <w:t>,</w:t>
      </w:r>
      <w:r w:rsidRPr="00713AEE">
        <w:rPr>
          <w:rFonts w:ascii="Tahoma" w:eastAsia="Times New Roman" w:hAnsi="Tahoma" w:cs="Tahoma"/>
          <w:bCs/>
          <w:iCs/>
          <w:sz w:val="24"/>
          <w:szCs w:val="24"/>
          <w:lang w:eastAsia="es-ES"/>
        </w:rPr>
        <w:t xml:space="preserve"> que se debe calcular hasta el momento en que se haga la respectiva inclusión en nómina, lo que a</w:t>
      </w:r>
      <w:r w:rsidR="003A26E2" w:rsidRPr="00713AEE">
        <w:rPr>
          <w:rFonts w:ascii="Tahoma" w:eastAsia="Times New Roman" w:hAnsi="Tahoma" w:cs="Tahoma"/>
          <w:bCs/>
          <w:iCs/>
          <w:sz w:val="24"/>
          <w:szCs w:val="24"/>
          <w:lang w:eastAsia="es-ES"/>
        </w:rPr>
        <w:t>l 31 de marzo de 2022</w:t>
      </w:r>
      <w:r w:rsidRPr="00713AEE">
        <w:rPr>
          <w:rFonts w:ascii="Tahoma" w:eastAsia="Times New Roman" w:hAnsi="Tahoma" w:cs="Tahoma"/>
          <w:bCs/>
          <w:iCs/>
          <w:sz w:val="24"/>
          <w:szCs w:val="24"/>
          <w:lang w:eastAsia="es-ES"/>
        </w:rPr>
        <w:t xml:space="preserve"> arroja una suma </w:t>
      </w:r>
      <w:r w:rsidR="003A26E2" w:rsidRPr="00713AEE">
        <w:rPr>
          <w:rFonts w:ascii="Tahoma" w:eastAsia="Times New Roman" w:hAnsi="Tahoma" w:cs="Tahoma"/>
          <w:bCs/>
          <w:iCs/>
          <w:sz w:val="24"/>
          <w:szCs w:val="24"/>
          <w:lang w:eastAsia="es-ES"/>
        </w:rPr>
        <w:t xml:space="preserve">total </w:t>
      </w:r>
      <w:r w:rsidRPr="00713AEE">
        <w:rPr>
          <w:rFonts w:ascii="Tahoma" w:eastAsia="Times New Roman" w:hAnsi="Tahoma" w:cs="Tahoma"/>
          <w:bCs/>
          <w:iCs/>
          <w:sz w:val="24"/>
          <w:szCs w:val="24"/>
          <w:lang w:eastAsia="es-ES"/>
        </w:rPr>
        <w:t>de $</w:t>
      </w:r>
      <w:r w:rsidR="003D42C3" w:rsidRPr="00713AEE">
        <w:rPr>
          <w:rFonts w:ascii="Tahoma" w:eastAsia="Times New Roman" w:hAnsi="Tahoma" w:cs="Tahoma"/>
          <w:bCs/>
          <w:iCs/>
          <w:sz w:val="24"/>
          <w:szCs w:val="24"/>
          <w:lang w:eastAsia="es-ES"/>
        </w:rPr>
        <w:t>13.875.056, para un valor total de $37.485.296</w:t>
      </w:r>
      <w:r w:rsidRPr="00713AEE">
        <w:rPr>
          <w:rFonts w:ascii="Tahoma" w:eastAsia="Times New Roman" w:hAnsi="Tahoma" w:cs="Tahoma"/>
          <w:bCs/>
          <w:iCs/>
          <w:sz w:val="24"/>
          <w:szCs w:val="24"/>
          <w:lang w:eastAsia="es-ES"/>
        </w:rPr>
        <w:t>.</w:t>
      </w:r>
    </w:p>
    <w:p w14:paraId="566F10E8" w14:textId="77777777" w:rsidR="003A26E2" w:rsidRPr="00713AEE" w:rsidRDefault="003A26E2" w:rsidP="009A304D">
      <w:pPr>
        <w:spacing w:line="276" w:lineRule="auto"/>
        <w:ind w:left="851" w:firstLine="0"/>
        <w:rPr>
          <w:rFonts w:ascii="Tahoma" w:eastAsia="Times New Roman" w:hAnsi="Tahoma" w:cs="Tahoma"/>
          <w:bCs/>
          <w:iCs/>
          <w:sz w:val="24"/>
          <w:szCs w:val="24"/>
          <w:lang w:eastAsia="es-ES"/>
        </w:rPr>
      </w:pPr>
    </w:p>
    <w:p w14:paraId="7831233B" w14:textId="00E1DF79" w:rsidR="005D2D24" w:rsidRPr="00713AEE" w:rsidRDefault="005D2D24" w:rsidP="009A304D">
      <w:pPr>
        <w:spacing w:line="276" w:lineRule="auto"/>
        <w:ind w:left="851" w:firstLine="0"/>
        <w:rPr>
          <w:rFonts w:ascii="Tahoma" w:eastAsia="Times New Roman" w:hAnsi="Tahoma" w:cs="Tahoma"/>
          <w:bCs/>
          <w:iCs/>
          <w:sz w:val="24"/>
          <w:szCs w:val="24"/>
          <w:lang w:eastAsia="es-ES"/>
        </w:rPr>
      </w:pPr>
      <w:r w:rsidRPr="00713AEE">
        <w:rPr>
          <w:rFonts w:ascii="Tahoma" w:eastAsia="Times New Roman" w:hAnsi="Tahoma" w:cs="Tahoma"/>
          <w:bCs/>
          <w:iCs/>
          <w:sz w:val="24"/>
          <w:szCs w:val="24"/>
          <w:lang w:eastAsia="es-ES"/>
        </w:rPr>
        <w:t>A</w:t>
      </w:r>
      <w:r w:rsidR="003A26E2" w:rsidRPr="00713AEE">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favor del</w:t>
      </w:r>
      <w:r w:rsidR="003A26E2" w:rsidRPr="00713AEE">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joven JOSE LUIS GARRO le corresponde por concepto de retroactivo la suma de $</w:t>
      </w:r>
      <w:r w:rsidR="003D42C3" w:rsidRPr="00713AEE">
        <w:rPr>
          <w:rFonts w:ascii="Tahoma" w:eastAsia="Times New Roman" w:hAnsi="Tahoma" w:cs="Tahoma"/>
          <w:bCs/>
          <w:iCs/>
          <w:sz w:val="24"/>
          <w:szCs w:val="24"/>
          <w:lang w:eastAsia="es-ES"/>
        </w:rPr>
        <w:t>23.970.240,</w:t>
      </w:r>
      <w:r w:rsidRPr="00713AEE">
        <w:rPr>
          <w:rFonts w:ascii="Tahoma" w:eastAsia="Times New Roman" w:hAnsi="Tahoma" w:cs="Tahoma"/>
          <w:bCs/>
          <w:iCs/>
          <w:sz w:val="24"/>
          <w:szCs w:val="24"/>
          <w:lang w:eastAsia="es-ES"/>
        </w:rPr>
        <w:t xml:space="preserve"> correspondiente al 50% de la mesada pensional, que se calculó</w:t>
      </w:r>
      <w:r w:rsidR="003A26E2" w:rsidRPr="00713AEE">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entre el 2</w:t>
      </w:r>
      <w:r w:rsidR="003A26E2" w:rsidRPr="00713AEE">
        <w:rPr>
          <w:rFonts w:ascii="Tahoma" w:eastAsia="Times New Roman" w:hAnsi="Tahoma" w:cs="Tahoma"/>
          <w:bCs/>
          <w:iCs/>
          <w:sz w:val="24"/>
          <w:szCs w:val="24"/>
          <w:lang w:eastAsia="es-ES"/>
        </w:rPr>
        <w:t>0</w:t>
      </w:r>
      <w:r w:rsidRPr="00713AEE">
        <w:rPr>
          <w:rFonts w:ascii="Tahoma" w:eastAsia="Times New Roman" w:hAnsi="Tahoma" w:cs="Tahoma"/>
          <w:bCs/>
          <w:iCs/>
          <w:sz w:val="24"/>
          <w:szCs w:val="24"/>
          <w:lang w:eastAsia="es-ES"/>
        </w:rPr>
        <w:t xml:space="preserve"> de junio del 2016 hasta el </w:t>
      </w:r>
      <w:r w:rsidR="003A26E2" w:rsidRPr="00713AEE">
        <w:rPr>
          <w:rFonts w:ascii="Tahoma" w:eastAsia="Times New Roman" w:hAnsi="Tahoma" w:cs="Tahoma"/>
          <w:bCs/>
          <w:iCs/>
          <w:sz w:val="24"/>
          <w:szCs w:val="24"/>
          <w:lang w:eastAsia="es-ES"/>
        </w:rPr>
        <w:t xml:space="preserve">1º </w:t>
      </w:r>
      <w:r w:rsidRPr="00713AEE">
        <w:rPr>
          <w:rFonts w:ascii="Tahoma" w:eastAsia="Times New Roman" w:hAnsi="Tahoma" w:cs="Tahoma"/>
          <w:bCs/>
          <w:iCs/>
          <w:sz w:val="24"/>
          <w:szCs w:val="24"/>
          <w:lang w:eastAsia="es-ES"/>
        </w:rPr>
        <w:t>de febrero</w:t>
      </w:r>
      <w:r w:rsidR="003D42C3" w:rsidRPr="00713AEE">
        <w:rPr>
          <w:rFonts w:ascii="Tahoma" w:eastAsia="Times New Roman" w:hAnsi="Tahoma" w:cs="Tahoma"/>
          <w:bCs/>
          <w:iCs/>
          <w:sz w:val="24"/>
          <w:szCs w:val="24"/>
          <w:lang w:eastAsia="es-ES"/>
        </w:rPr>
        <w:t xml:space="preserve"> </w:t>
      </w:r>
      <w:r w:rsidRPr="00713AEE">
        <w:rPr>
          <w:rFonts w:ascii="Tahoma" w:eastAsia="Times New Roman" w:hAnsi="Tahoma" w:cs="Tahoma"/>
          <w:bCs/>
          <w:iCs/>
          <w:sz w:val="24"/>
          <w:szCs w:val="24"/>
          <w:lang w:eastAsia="es-ES"/>
        </w:rPr>
        <w:t>de 2021</w:t>
      </w:r>
      <w:r w:rsidR="003A26E2" w:rsidRPr="00713AEE">
        <w:rPr>
          <w:rFonts w:ascii="Tahoma" w:eastAsia="Times New Roman" w:hAnsi="Tahoma" w:cs="Tahoma"/>
          <w:bCs/>
          <w:iCs/>
          <w:sz w:val="24"/>
          <w:szCs w:val="24"/>
          <w:lang w:eastAsia="es-ES"/>
        </w:rPr>
        <w:t>, día anterior a la</w:t>
      </w:r>
      <w:r w:rsidRPr="00713AEE">
        <w:rPr>
          <w:rFonts w:ascii="Tahoma" w:eastAsia="Times New Roman" w:hAnsi="Tahoma" w:cs="Tahoma"/>
          <w:bCs/>
          <w:iCs/>
          <w:sz w:val="24"/>
          <w:szCs w:val="24"/>
          <w:lang w:eastAsia="es-ES"/>
        </w:rPr>
        <w:t xml:space="preserve"> fecha en que cumplió la mayoría de edad</w:t>
      </w:r>
      <w:r w:rsidR="003D42C3" w:rsidRPr="00713AEE">
        <w:rPr>
          <w:rFonts w:ascii="Tahoma" w:eastAsia="Times New Roman" w:hAnsi="Tahoma" w:cs="Tahoma"/>
          <w:bCs/>
          <w:iCs/>
          <w:sz w:val="24"/>
          <w:szCs w:val="24"/>
          <w:lang w:eastAsia="es-ES"/>
        </w:rPr>
        <w:t>.</w:t>
      </w:r>
      <w:r w:rsidRPr="00713AEE">
        <w:rPr>
          <w:rFonts w:ascii="Tahoma" w:eastAsia="Times New Roman" w:hAnsi="Tahoma" w:cs="Tahoma"/>
          <w:bCs/>
          <w:iCs/>
          <w:sz w:val="24"/>
          <w:szCs w:val="24"/>
          <w:lang w:eastAsia="es-ES"/>
        </w:rPr>
        <w:t xml:space="preserve"> </w:t>
      </w:r>
      <w:r w:rsidR="003D42C3" w:rsidRPr="00713AEE">
        <w:rPr>
          <w:rFonts w:ascii="Tahoma" w:eastAsia="Times New Roman" w:hAnsi="Tahoma" w:cs="Tahoma"/>
          <w:bCs/>
          <w:iCs/>
          <w:sz w:val="24"/>
          <w:szCs w:val="24"/>
          <w:lang w:eastAsia="es-ES"/>
        </w:rPr>
        <w:t xml:space="preserve">En </w:t>
      </w:r>
      <w:r w:rsidRPr="00713AEE">
        <w:rPr>
          <w:rFonts w:ascii="Tahoma" w:eastAsia="Times New Roman" w:hAnsi="Tahoma" w:cs="Tahoma"/>
          <w:bCs/>
          <w:iCs/>
          <w:sz w:val="24"/>
          <w:szCs w:val="24"/>
          <w:lang w:eastAsia="es-ES"/>
        </w:rPr>
        <w:t>caso de que hubiere continuado realizando sus estudios deberá demostrarlo ante Colpensiones a fin de que se recalcule el retroactivo pensional tanto del demandante como de la señora FANNY ISAZA.</w:t>
      </w:r>
    </w:p>
    <w:p w14:paraId="76734385" w14:textId="3EF23363" w:rsidR="005D2D24" w:rsidRPr="00713AEE" w:rsidRDefault="005D2D24" w:rsidP="00090ADD">
      <w:pPr>
        <w:spacing w:line="276" w:lineRule="auto"/>
        <w:ind w:left="426" w:firstLine="0"/>
        <w:rPr>
          <w:rFonts w:ascii="Tahoma" w:eastAsia="Times New Roman" w:hAnsi="Tahoma" w:cs="Tahoma"/>
          <w:bCs/>
          <w:iCs/>
          <w:sz w:val="24"/>
          <w:szCs w:val="24"/>
          <w:lang w:eastAsia="es-ES"/>
        </w:rPr>
      </w:pPr>
    </w:p>
    <w:p w14:paraId="79C31440" w14:textId="2CBAD7C4" w:rsidR="005D2D24" w:rsidRPr="00713AEE" w:rsidRDefault="003A26E2" w:rsidP="00090ADD">
      <w:pPr>
        <w:spacing w:line="276" w:lineRule="auto"/>
        <w:ind w:left="426" w:firstLine="0"/>
        <w:rPr>
          <w:rFonts w:ascii="Tahoma" w:eastAsia="Times New Roman" w:hAnsi="Tahoma" w:cs="Tahoma"/>
          <w:bCs/>
          <w:iCs/>
          <w:sz w:val="24"/>
          <w:szCs w:val="24"/>
          <w:lang w:eastAsia="es-ES"/>
        </w:rPr>
      </w:pPr>
      <w:r w:rsidRPr="00713AEE">
        <w:rPr>
          <w:rFonts w:ascii="Tahoma" w:eastAsia="Times New Roman" w:hAnsi="Tahoma" w:cs="Tahoma"/>
          <w:bCs/>
          <w:iCs/>
          <w:sz w:val="24"/>
          <w:szCs w:val="24"/>
          <w:lang w:eastAsia="es-ES"/>
        </w:rPr>
        <w:t>DÉCIMO: CONDENAR a la Administradora Colombiana de Pensiones – Colpensiones a pagarle a los demandantes los intereses de mora de que trata el artículo 141 de la Ley 100 de 1993 sobre cada una de las mesadas causadas, a partir del 9 de septiembre de 2016 y hasta que se haga efectivo el pago.</w:t>
      </w:r>
    </w:p>
    <w:p w14:paraId="36EABCBC" w14:textId="77777777" w:rsidR="00181D2F" w:rsidRPr="00713AEE" w:rsidRDefault="00181D2F" w:rsidP="00713AEE">
      <w:pPr>
        <w:spacing w:line="276" w:lineRule="auto"/>
        <w:rPr>
          <w:rFonts w:ascii="Tahoma" w:eastAsia="Times New Roman" w:hAnsi="Tahoma" w:cs="Tahoma"/>
          <w:b/>
          <w:bCs/>
          <w:sz w:val="24"/>
          <w:szCs w:val="24"/>
          <w:lang w:eastAsia="es-ES"/>
        </w:rPr>
      </w:pPr>
    </w:p>
    <w:p w14:paraId="45C7F224" w14:textId="6AD2A36C" w:rsidR="00D66AF1" w:rsidRPr="00713AEE" w:rsidRDefault="00181D2F" w:rsidP="00713AEE">
      <w:pPr>
        <w:spacing w:line="276" w:lineRule="auto"/>
        <w:rPr>
          <w:rFonts w:ascii="Tahoma" w:hAnsi="Tahoma" w:cs="Tahoma"/>
          <w:sz w:val="24"/>
          <w:szCs w:val="24"/>
        </w:rPr>
      </w:pPr>
      <w:r w:rsidRPr="00713AEE">
        <w:rPr>
          <w:rFonts w:ascii="Tahoma" w:eastAsia="Times New Roman" w:hAnsi="Tahoma" w:cs="Tahoma"/>
          <w:b/>
          <w:bCs/>
          <w:sz w:val="24"/>
          <w:szCs w:val="24"/>
          <w:lang w:eastAsia="es-ES"/>
        </w:rPr>
        <w:t>SEGUNDO: C</w:t>
      </w:r>
      <w:r w:rsidR="00D66AF1" w:rsidRPr="00713AEE">
        <w:rPr>
          <w:rFonts w:ascii="Tahoma" w:eastAsia="Times New Roman" w:hAnsi="Tahoma" w:cs="Tahoma"/>
          <w:b/>
          <w:bCs/>
          <w:sz w:val="24"/>
          <w:szCs w:val="24"/>
          <w:lang w:eastAsia="es-ES"/>
        </w:rPr>
        <w:t>ONFIRMAR</w:t>
      </w:r>
      <w:r w:rsidR="00D66AF1" w:rsidRPr="00713AEE">
        <w:rPr>
          <w:rFonts w:ascii="Tahoma" w:eastAsia="Times New Roman" w:hAnsi="Tahoma" w:cs="Tahoma"/>
          <w:b/>
          <w:bCs/>
          <w:i/>
          <w:iCs/>
          <w:sz w:val="24"/>
          <w:szCs w:val="24"/>
          <w:lang w:eastAsia="es-ES"/>
        </w:rPr>
        <w:t xml:space="preserve"> </w:t>
      </w:r>
      <w:r w:rsidRPr="00713AEE">
        <w:rPr>
          <w:rFonts w:ascii="Tahoma" w:eastAsia="Times New Roman" w:hAnsi="Tahoma" w:cs="Tahoma"/>
          <w:bCs/>
          <w:iCs/>
          <w:sz w:val="24"/>
          <w:szCs w:val="24"/>
          <w:lang w:eastAsia="es-ES"/>
        </w:rPr>
        <w:t xml:space="preserve">en todo lo demás </w:t>
      </w:r>
      <w:r w:rsidR="00D66AF1" w:rsidRPr="00713AEE">
        <w:rPr>
          <w:rFonts w:ascii="Tahoma" w:hAnsi="Tahoma" w:cs="Tahoma"/>
          <w:sz w:val="24"/>
          <w:szCs w:val="24"/>
        </w:rPr>
        <w:t xml:space="preserve">la sentencia proferida por el Juzgado </w:t>
      </w:r>
      <w:r w:rsidRPr="00713AEE">
        <w:rPr>
          <w:rFonts w:ascii="Tahoma" w:hAnsi="Tahoma" w:cs="Tahoma"/>
          <w:sz w:val="24"/>
          <w:szCs w:val="24"/>
        </w:rPr>
        <w:t xml:space="preserve">Primero </w:t>
      </w:r>
      <w:r w:rsidR="00D66AF1" w:rsidRPr="00713AEE">
        <w:rPr>
          <w:rFonts w:ascii="Tahoma" w:hAnsi="Tahoma" w:cs="Tahoma"/>
          <w:sz w:val="24"/>
          <w:szCs w:val="24"/>
        </w:rPr>
        <w:t>Laboral del Circuito de Pereira el</w:t>
      </w:r>
      <w:r w:rsidRPr="00713AEE">
        <w:rPr>
          <w:rFonts w:ascii="Tahoma" w:hAnsi="Tahoma" w:cs="Tahoma"/>
          <w:sz w:val="24"/>
          <w:szCs w:val="24"/>
        </w:rPr>
        <w:t xml:space="preserve"> </w:t>
      </w:r>
      <w:r w:rsidR="003A26E2" w:rsidRPr="00713AEE">
        <w:rPr>
          <w:rFonts w:ascii="Tahoma" w:hAnsi="Tahoma" w:cs="Tahoma"/>
          <w:sz w:val="24"/>
          <w:szCs w:val="24"/>
        </w:rPr>
        <w:t>11</w:t>
      </w:r>
      <w:r w:rsidRPr="00713AEE">
        <w:rPr>
          <w:rFonts w:ascii="Tahoma" w:hAnsi="Tahoma" w:cs="Tahoma"/>
          <w:sz w:val="24"/>
          <w:szCs w:val="24"/>
        </w:rPr>
        <w:t xml:space="preserve"> </w:t>
      </w:r>
      <w:r w:rsidR="00D66AF1" w:rsidRPr="00713AEE">
        <w:rPr>
          <w:rFonts w:ascii="Tahoma" w:hAnsi="Tahoma" w:cs="Tahoma"/>
          <w:sz w:val="24"/>
          <w:szCs w:val="24"/>
        </w:rPr>
        <w:t xml:space="preserve">de </w:t>
      </w:r>
      <w:r w:rsidR="003A26E2" w:rsidRPr="00713AEE">
        <w:rPr>
          <w:rFonts w:ascii="Tahoma" w:hAnsi="Tahoma" w:cs="Tahoma"/>
          <w:sz w:val="24"/>
          <w:szCs w:val="24"/>
        </w:rPr>
        <w:t xml:space="preserve">octubre </w:t>
      </w:r>
      <w:r w:rsidR="00D66AF1" w:rsidRPr="00713AEE">
        <w:rPr>
          <w:rFonts w:ascii="Tahoma" w:hAnsi="Tahoma" w:cs="Tahoma"/>
          <w:sz w:val="24"/>
          <w:szCs w:val="24"/>
        </w:rPr>
        <w:t>de 2021,</w:t>
      </w:r>
      <w:r w:rsidR="00D66AF1" w:rsidRPr="00713AEE">
        <w:rPr>
          <w:rFonts w:ascii="Tahoma" w:hAnsi="Tahoma" w:cs="Tahoma"/>
          <w:b/>
          <w:bCs/>
          <w:sz w:val="24"/>
          <w:szCs w:val="24"/>
        </w:rPr>
        <w:t xml:space="preserve"> </w:t>
      </w:r>
      <w:r w:rsidR="00D66AF1" w:rsidRPr="00713AEE">
        <w:rPr>
          <w:rFonts w:ascii="Tahoma" w:hAnsi="Tahoma" w:cs="Tahoma"/>
          <w:sz w:val="24"/>
          <w:szCs w:val="24"/>
        </w:rPr>
        <w:t xml:space="preserve">por las razones expuestas en la parte motiva de esta providencia. </w:t>
      </w:r>
    </w:p>
    <w:p w14:paraId="22A119B5" w14:textId="77777777" w:rsidR="00D66AF1" w:rsidRPr="00713AEE" w:rsidRDefault="00D66AF1" w:rsidP="00713AEE">
      <w:pPr>
        <w:spacing w:line="276" w:lineRule="auto"/>
        <w:ind w:firstLine="705"/>
        <w:textAlignment w:val="baseline"/>
        <w:rPr>
          <w:rFonts w:ascii="Tahoma" w:hAnsi="Tahoma" w:cs="Tahoma"/>
          <w:sz w:val="24"/>
          <w:szCs w:val="24"/>
        </w:rPr>
      </w:pPr>
    </w:p>
    <w:p w14:paraId="19640B4C" w14:textId="34C2B8D4" w:rsidR="00D66AF1" w:rsidRPr="00713AEE" w:rsidRDefault="00181D2F" w:rsidP="00713AEE">
      <w:pPr>
        <w:spacing w:line="276" w:lineRule="auto"/>
        <w:ind w:firstLine="705"/>
        <w:textAlignment w:val="baseline"/>
        <w:rPr>
          <w:rFonts w:ascii="Tahoma" w:hAnsi="Tahoma" w:cs="Tahoma"/>
          <w:sz w:val="24"/>
          <w:szCs w:val="24"/>
        </w:rPr>
      </w:pPr>
      <w:r w:rsidRPr="00713AEE">
        <w:rPr>
          <w:rFonts w:ascii="Tahoma" w:hAnsi="Tahoma" w:cs="Tahoma"/>
          <w:b/>
          <w:bCs/>
          <w:sz w:val="24"/>
          <w:szCs w:val="24"/>
        </w:rPr>
        <w:t>TERCERO</w:t>
      </w:r>
      <w:r w:rsidR="00D66AF1" w:rsidRPr="00713AEE">
        <w:rPr>
          <w:rFonts w:ascii="Tahoma" w:hAnsi="Tahoma" w:cs="Tahoma"/>
          <w:b/>
          <w:bCs/>
          <w:sz w:val="24"/>
          <w:szCs w:val="24"/>
        </w:rPr>
        <w:t xml:space="preserve">: </w:t>
      </w:r>
      <w:r w:rsidRPr="00713AEE">
        <w:rPr>
          <w:rFonts w:ascii="Tahoma" w:hAnsi="Tahoma" w:cs="Tahoma"/>
          <w:b/>
          <w:sz w:val="24"/>
          <w:szCs w:val="24"/>
        </w:rPr>
        <w:t xml:space="preserve">COSTAS </w:t>
      </w:r>
      <w:r w:rsidRPr="00713AEE">
        <w:rPr>
          <w:rFonts w:ascii="Tahoma" w:hAnsi="Tahoma" w:cs="Tahoma"/>
          <w:sz w:val="24"/>
          <w:szCs w:val="24"/>
        </w:rPr>
        <w:t>en esta instancia</w:t>
      </w:r>
      <w:r w:rsidR="003A26E2" w:rsidRPr="00713AEE">
        <w:rPr>
          <w:rFonts w:ascii="Tahoma" w:hAnsi="Tahoma" w:cs="Tahoma"/>
          <w:sz w:val="24"/>
          <w:szCs w:val="24"/>
        </w:rPr>
        <w:t xml:space="preserve"> a cargo de Colpensiones y a favor de la parte demandante en un 100%. Liquídense por la secretaría del juzgado de origen</w:t>
      </w:r>
      <w:r w:rsidRPr="00713AEE">
        <w:rPr>
          <w:rFonts w:ascii="Tahoma" w:hAnsi="Tahoma" w:cs="Tahoma"/>
          <w:sz w:val="24"/>
          <w:szCs w:val="24"/>
        </w:rPr>
        <w:t>.</w:t>
      </w:r>
    </w:p>
    <w:p w14:paraId="2E123495" w14:textId="77777777" w:rsidR="00D66AF1" w:rsidRPr="00713AEE" w:rsidRDefault="00D66AF1" w:rsidP="00713AEE">
      <w:pPr>
        <w:spacing w:line="276" w:lineRule="auto"/>
        <w:ind w:firstLine="705"/>
        <w:textAlignment w:val="baseline"/>
        <w:rPr>
          <w:rFonts w:ascii="Tahoma" w:eastAsia="Times New Roman" w:hAnsi="Tahoma" w:cs="Tahoma"/>
          <w:sz w:val="24"/>
          <w:szCs w:val="24"/>
          <w:lang w:val="es-CO" w:eastAsia="es-ES_tradnl"/>
        </w:rPr>
      </w:pPr>
      <w:r w:rsidRPr="00713AEE">
        <w:rPr>
          <w:rFonts w:ascii="Tahoma" w:eastAsia="Times New Roman" w:hAnsi="Tahoma" w:cs="Tahoma"/>
          <w:sz w:val="24"/>
          <w:szCs w:val="24"/>
          <w:lang w:val="es-CO" w:eastAsia="es-ES_tradnl"/>
        </w:rPr>
        <w:t> </w:t>
      </w:r>
    </w:p>
    <w:p w14:paraId="0B780708" w14:textId="77777777" w:rsidR="00D66AF1" w:rsidRPr="00713AEE" w:rsidRDefault="00D66AF1" w:rsidP="00713AEE">
      <w:pPr>
        <w:widowControl w:val="0"/>
        <w:autoSpaceDE w:val="0"/>
        <w:autoSpaceDN w:val="0"/>
        <w:adjustRightInd w:val="0"/>
        <w:spacing w:line="276" w:lineRule="auto"/>
        <w:ind w:firstLine="0"/>
        <w:jc w:val="center"/>
        <w:rPr>
          <w:rFonts w:ascii="Tahoma" w:hAnsi="Tahoma" w:cs="Tahoma"/>
          <w:b/>
          <w:sz w:val="24"/>
          <w:szCs w:val="24"/>
        </w:rPr>
      </w:pPr>
      <w:r w:rsidRPr="00713AEE">
        <w:rPr>
          <w:rFonts w:ascii="Tahoma" w:hAnsi="Tahoma" w:cs="Tahoma"/>
          <w:b/>
          <w:sz w:val="24"/>
          <w:szCs w:val="24"/>
        </w:rPr>
        <w:t>NOTIFÍQUESE Y CÚMPLASE</w:t>
      </w:r>
    </w:p>
    <w:p w14:paraId="16B27BA6" w14:textId="77777777" w:rsidR="00D66AF1" w:rsidRPr="00713AEE" w:rsidRDefault="00D66AF1" w:rsidP="00713AEE">
      <w:pPr>
        <w:spacing w:line="276" w:lineRule="auto"/>
        <w:ind w:firstLine="0"/>
        <w:textAlignment w:val="baseline"/>
        <w:rPr>
          <w:rFonts w:ascii="Tahoma" w:eastAsia="Times New Roman" w:hAnsi="Tahoma" w:cs="Tahoma"/>
          <w:sz w:val="24"/>
          <w:szCs w:val="24"/>
          <w:lang w:val="es-CO" w:eastAsia="es-ES_tradnl"/>
        </w:rPr>
      </w:pPr>
      <w:r w:rsidRPr="00713AEE">
        <w:rPr>
          <w:rFonts w:ascii="Tahoma" w:eastAsia="Times New Roman" w:hAnsi="Tahoma" w:cs="Tahoma"/>
          <w:sz w:val="24"/>
          <w:szCs w:val="24"/>
          <w:lang w:val="es-CO" w:eastAsia="es-ES_tradnl"/>
        </w:rPr>
        <w:t> </w:t>
      </w:r>
    </w:p>
    <w:p w14:paraId="3E9560DB" w14:textId="77777777" w:rsidR="00713AEE" w:rsidRPr="00C63078" w:rsidRDefault="00713AEE" w:rsidP="00713AEE">
      <w:pPr>
        <w:widowControl w:val="0"/>
        <w:autoSpaceDE w:val="0"/>
        <w:autoSpaceDN w:val="0"/>
        <w:adjustRightInd w:val="0"/>
        <w:spacing w:line="276" w:lineRule="auto"/>
        <w:ind w:firstLine="0"/>
        <w:rPr>
          <w:rFonts w:ascii="Tahoma" w:eastAsia="Times New Roman" w:hAnsi="Tahoma" w:cs="Tahoma"/>
          <w:sz w:val="24"/>
          <w:szCs w:val="24"/>
          <w:lang w:eastAsia="es-ES"/>
        </w:rPr>
      </w:pPr>
      <w:bookmarkStart w:id="10" w:name="_Hlk103084926"/>
      <w:r w:rsidRPr="00C63078">
        <w:rPr>
          <w:rFonts w:ascii="Tahoma" w:eastAsia="Times New Roman" w:hAnsi="Tahoma" w:cs="Tahoma"/>
          <w:sz w:val="24"/>
          <w:szCs w:val="24"/>
          <w:lang w:eastAsia="es-ES"/>
        </w:rPr>
        <w:tab/>
        <w:t>La Magistrada ponente,</w:t>
      </w:r>
    </w:p>
    <w:p w14:paraId="03B18136" w14:textId="77777777" w:rsidR="00713AEE" w:rsidRPr="00C63078" w:rsidRDefault="00713AEE" w:rsidP="00713AEE">
      <w:pPr>
        <w:spacing w:line="276" w:lineRule="auto"/>
        <w:ind w:firstLine="0"/>
        <w:jc w:val="left"/>
        <w:rPr>
          <w:rFonts w:ascii="Tahoma" w:eastAsia="Times New Roman" w:hAnsi="Tahoma" w:cs="Tahoma"/>
          <w:sz w:val="24"/>
          <w:szCs w:val="24"/>
          <w:lang w:eastAsia="es-ES"/>
        </w:rPr>
      </w:pPr>
    </w:p>
    <w:p w14:paraId="4BB6AB51" w14:textId="77777777" w:rsidR="00713AEE" w:rsidRPr="00C63078" w:rsidRDefault="00713AEE" w:rsidP="00713AEE">
      <w:pPr>
        <w:spacing w:line="276" w:lineRule="auto"/>
        <w:ind w:firstLine="0"/>
        <w:jc w:val="left"/>
        <w:rPr>
          <w:rFonts w:ascii="Tahoma" w:eastAsia="Times New Roman" w:hAnsi="Tahoma" w:cs="Tahoma"/>
          <w:sz w:val="24"/>
          <w:szCs w:val="24"/>
          <w:lang w:eastAsia="es-ES"/>
        </w:rPr>
      </w:pPr>
    </w:p>
    <w:p w14:paraId="39D70CD5" w14:textId="77777777" w:rsidR="00713AEE" w:rsidRPr="00C63078" w:rsidRDefault="00713AEE" w:rsidP="00713AEE">
      <w:pPr>
        <w:spacing w:line="276" w:lineRule="auto"/>
        <w:ind w:firstLine="0"/>
        <w:jc w:val="left"/>
        <w:rPr>
          <w:rFonts w:ascii="Tahoma" w:eastAsia="Times New Roman" w:hAnsi="Tahoma" w:cs="Tahoma"/>
          <w:sz w:val="24"/>
          <w:szCs w:val="24"/>
          <w:lang w:eastAsia="es-ES"/>
        </w:rPr>
      </w:pPr>
    </w:p>
    <w:p w14:paraId="0A140905" w14:textId="77777777" w:rsidR="00713AEE" w:rsidRPr="00C63078" w:rsidRDefault="00713AEE" w:rsidP="00713AEE">
      <w:pPr>
        <w:keepNext/>
        <w:spacing w:line="276" w:lineRule="auto"/>
        <w:ind w:firstLine="0"/>
        <w:jc w:val="center"/>
        <w:outlineLvl w:val="2"/>
        <w:rPr>
          <w:rFonts w:ascii="Tahoma" w:eastAsia="Times New Roman" w:hAnsi="Tahoma" w:cs="Tahoma"/>
          <w:b/>
          <w:bCs/>
          <w:sz w:val="24"/>
          <w:szCs w:val="24"/>
          <w:lang w:eastAsia="es-ES"/>
        </w:rPr>
      </w:pPr>
      <w:r w:rsidRPr="00C63078">
        <w:rPr>
          <w:rFonts w:ascii="Tahoma" w:eastAsia="Times New Roman" w:hAnsi="Tahoma" w:cs="Tahoma"/>
          <w:b/>
          <w:bCs/>
          <w:sz w:val="24"/>
          <w:szCs w:val="24"/>
          <w:lang w:eastAsia="es-ES"/>
        </w:rPr>
        <w:t>ANA LUCÍA CAICEDO CALDERÓN</w:t>
      </w:r>
    </w:p>
    <w:p w14:paraId="5A195F28" w14:textId="77777777" w:rsidR="00713AEE" w:rsidRPr="00C63078" w:rsidRDefault="00713AEE" w:rsidP="00713AEE">
      <w:pPr>
        <w:spacing w:line="276" w:lineRule="auto"/>
        <w:ind w:firstLine="0"/>
        <w:jc w:val="left"/>
        <w:rPr>
          <w:rFonts w:ascii="Tahoma" w:eastAsia="Times New Roman" w:hAnsi="Tahoma" w:cs="Tahoma"/>
          <w:sz w:val="24"/>
          <w:szCs w:val="24"/>
          <w:lang w:eastAsia="es-ES"/>
        </w:rPr>
      </w:pPr>
    </w:p>
    <w:p w14:paraId="1A647034" w14:textId="77777777" w:rsidR="00713AEE" w:rsidRPr="00C63078" w:rsidRDefault="00713AEE" w:rsidP="00713AEE">
      <w:pPr>
        <w:spacing w:line="276" w:lineRule="auto"/>
        <w:ind w:firstLine="708"/>
        <w:jc w:val="left"/>
        <w:rPr>
          <w:rFonts w:ascii="Tahoma" w:eastAsia="Times New Roman" w:hAnsi="Tahoma" w:cs="Tahoma"/>
          <w:sz w:val="24"/>
          <w:szCs w:val="24"/>
          <w:lang w:eastAsia="es-ES"/>
        </w:rPr>
      </w:pPr>
      <w:bookmarkStart w:id="11" w:name="_Hlk62478330"/>
      <w:r w:rsidRPr="00C63078">
        <w:rPr>
          <w:rFonts w:ascii="Tahoma" w:eastAsia="Times New Roman" w:hAnsi="Tahoma" w:cs="Tahoma"/>
          <w:sz w:val="24"/>
          <w:szCs w:val="24"/>
          <w:lang w:eastAsia="es-ES"/>
        </w:rPr>
        <w:t>La Magistrada y el Magistrado,</w:t>
      </w:r>
    </w:p>
    <w:p w14:paraId="6D6D6B11" w14:textId="77777777" w:rsidR="00713AEE" w:rsidRPr="00C63078" w:rsidRDefault="00713AEE" w:rsidP="00713AEE">
      <w:pPr>
        <w:spacing w:line="276" w:lineRule="auto"/>
        <w:ind w:firstLine="0"/>
        <w:jc w:val="left"/>
        <w:rPr>
          <w:rFonts w:ascii="Tahoma" w:eastAsia="Times New Roman" w:hAnsi="Tahoma" w:cs="Tahoma"/>
          <w:sz w:val="24"/>
          <w:szCs w:val="24"/>
          <w:lang w:eastAsia="es-ES"/>
        </w:rPr>
      </w:pPr>
    </w:p>
    <w:p w14:paraId="19B154D4" w14:textId="77777777" w:rsidR="00713AEE" w:rsidRPr="00C63078" w:rsidRDefault="00713AEE" w:rsidP="00713AEE">
      <w:pPr>
        <w:spacing w:line="276" w:lineRule="auto"/>
        <w:ind w:firstLine="0"/>
        <w:jc w:val="left"/>
        <w:rPr>
          <w:rFonts w:ascii="Tahoma" w:eastAsia="Times New Roman" w:hAnsi="Tahoma" w:cs="Tahoma"/>
          <w:sz w:val="24"/>
          <w:szCs w:val="24"/>
          <w:lang w:eastAsia="es-ES"/>
        </w:rPr>
      </w:pPr>
    </w:p>
    <w:p w14:paraId="431000FD" w14:textId="77777777" w:rsidR="00713AEE" w:rsidRPr="00C63078" w:rsidRDefault="00713AEE" w:rsidP="00713AEE">
      <w:pPr>
        <w:spacing w:line="276" w:lineRule="auto"/>
        <w:ind w:firstLine="0"/>
        <w:jc w:val="left"/>
        <w:rPr>
          <w:rFonts w:ascii="Tahoma" w:eastAsia="Times New Roman" w:hAnsi="Tahoma" w:cs="Tahoma"/>
          <w:sz w:val="24"/>
          <w:szCs w:val="24"/>
          <w:lang w:eastAsia="es-ES"/>
        </w:rPr>
      </w:pPr>
    </w:p>
    <w:p w14:paraId="5802B7AF" w14:textId="77777777" w:rsidR="00713AEE" w:rsidRPr="00C63078" w:rsidRDefault="00713AEE" w:rsidP="00713AEE">
      <w:pPr>
        <w:spacing w:line="276" w:lineRule="auto"/>
        <w:ind w:firstLine="0"/>
        <w:rPr>
          <w:rFonts w:ascii="Tahoma" w:eastAsia="Times New Roman" w:hAnsi="Tahoma" w:cs="Tahoma"/>
          <w:b/>
          <w:bCs/>
          <w:sz w:val="24"/>
          <w:szCs w:val="24"/>
          <w:lang w:eastAsia="es-ES"/>
        </w:rPr>
      </w:pPr>
      <w:r w:rsidRPr="00C63078">
        <w:rPr>
          <w:rFonts w:ascii="Tahoma" w:eastAsia="Times New Roman" w:hAnsi="Tahoma" w:cs="Tahoma"/>
          <w:b/>
          <w:bCs/>
          <w:sz w:val="24"/>
          <w:szCs w:val="24"/>
          <w:lang w:eastAsia="es-ES"/>
        </w:rPr>
        <w:t>OLGA LUCÍA HOYOS SEPÚLVEDA</w:t>
      </w:r>
      <w:r w:rsidRPr="00C63078">
        <w:rPr>
          <w:rFonts w:ascii="Tahoma" w:eastAsia="Times New Roman" w:hAnsi="Tahoma" w:cs="Tahoma"/>
          <w:b/>
          <w:bCs/>
          <w:sz w:val="24"/>
          <w:szCs w:val="24"/>
          <w:lang w:eastAsia="es-ES"/>
        </w:rPr>
        <w:tab/>
      </w:r>
      <w:r w:rsidRPr="00C63078">
        <w:rPr>
          <w:rFonts w:ascii="Tahoma" w:eastAsia="Times New Roman" w:hAnsi="Tahoma" w:cs="Tahoma"/>
          <w:b/>
          <w:bCs/>
          <w:sz w:val="24"/>
          <w:szCs w:val="24"/>
          <w:lang w:eastAsia="es-ES"/>
        </w:rPr>
        <w:tab/>
        <w:t xml:space="preserve"> GERMÁN DARÍO GÓEZ VINASCO</w:t>
      </w:r>
      <w:bookmarkEnd w:id="10"/>
      <w:bookmarkEnd w:id="11"/>
    </w:p>
    <w:p w14:paraId="2DF9830F" w14:textId="222CB145" w:rsidR="00CE5BB7" w:rsidRPr="00713AEE" w:rsidRDefault="00713AEE" w:rsidP="00713AEE">
      <w:pPr>
        <w:spacing w:line="276" w:lineRule="auto"/>
        <w:ind w:firstLine="0"/>
        <w:textAlignment w:val="baseline"/>
        <w:rPr>
          <w:rFonts w:ascii="Tahoma" w:hAnsi="Tahoma" w:cs="Tahoma"/>
          <w:sz w:val="24"/>
          <w:szCs w:val="24"/>
        </w:rPr>
      </w:pPr>
      <w:r>
        <w:rPr>
          <w:rFonts w:ascii="Tahoma" w:hAnsi="Tahoma" w:cs="Tahoma"/>
          <w:sz w:val="24"/>
          <w:szCs w:val="24"/>
        </w:rPr>
        <w:t>Salva voto parcialmente</w:t>
      </w:r>
    </w:p>
    <w:sectPr w:rsidR="00CE5BB7" w:rsidRPr="00713AEE" w:rsidSect="00713AEE">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9B1CD1" w16cex:dateUtc="2022-03-28T23:35:21.078Z"/>
  <w16cex:commentExtensible w16cex:durableId="51AB361E" w16cex:dateUtc="2022-03-31T19:29:31.2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33BDA" w14:textId="77777777" w:rsidR="00D524E4" w:rsidRDefault="00D524E4" w:rsidP="001C5C55">
      <w:pPr>
        <w:spacing w:line="240" w:lineRule="auto"/>
      </w:pPr>
      <w:r>
        <w:separator/>
      </w:r>
    </w:p>
  </w:endnote>
  <w:endnote w:type="continuationSeparator" w:id="0">
    <w:p w14:paraId="410176D2" w14:textId="77777777" w:rsidR="00D524E4" w:rsidRDefault="00D524E4"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8"/>
        <w:lang w:eastAsia="es-ES"/>
      </w:rPr>
    </w:sdtEndPr>
    <w:sdtContent>
      <w:p w14:paraId="1E705D51" w14:textId="073710C6" w:rsidR="003A26E2" w:rsidRPr="009A304D" w:rsidRDefault="003A26E2">
        <w:pPr>
          <w:pStyle w:val="Piedepgina"/>
          <w:jc w:val="right"/>
          <w:rPr>
            <w:rFonts w:ascii="Arial" w:eastAsia="Times New Roman" w:hAnsi="Arial" w:cs="Arial"/>
            <w:sz w:val="18"/>
            <w:szCs w:val="18"/>
            <w:lang w:eastAsia="es-ES"/>
          </w:rPr>
        </w:pPr>
        <w:r w:rsidRPr="009A304D">
          <w:rPr>
            <w:rFonts w:ascii="Arial" w:eastAsia="Times New Roman" w:hAnsi="Arial" w:cs="Arial"/>
            <w:sz w:val="18"/>
            <w:szCs w:val="18"/>
            <w:lang w:eastAsia="es-ES"/>
          </w:rPr>
          <w:fldChar w:fldCharType="begin"/>
        </w:r>
        <w:r w:rsidRPr="009A304D">
          <w:rPr>
            <w:rFonts w:ascii="Arial" w:eastAsia="Times New Roman" w:hAnsi="Arial" w:cs="Arial"/>
            <w:sz w:val="18"/>
            <w:szCs w:val="18"/>
            <w:lang w:eastAsia="es-ES"/>
          </w:rPr>
          <w:instrText>PAGE   \* MERGEFORMAT</w:instrText>
        </w:r>
        <w:r w:rsidRPr="009A304D">
          <w:rPr>
            <w:rFonts w:ascii="Arial" w:eastAsia="Times New Roman" w:hAnsi="Arial" w:cs="Arial"/>
            <w:sz w:val="18"/>
            <w:szCs w:val="18"/>
            <w:lang w:eastAsia="es-ES"/>
          </w:rPr>
          <w:fldChar w:fldCharType="separate"/>
        </w:r>
        <w:r w:rsidRPr="009A304D">
          <w:rPr>
            <w:rFonts w:ascii="Arial" w:eastAsia="Times New Roman" w:hAnsi="Arial" w:cs="Arial"/>
            <w:sz w:val="18"/>
            <w:szCs w:val="18"/>
            <w:lang w:eastAsia="es-ES"/>
          </w:rPr>
          <w:t>5</w:t>
        </w:r>
        <w:r w:rsidRPr="009A304D">
          <w:rPr>
            <w:rFonts w:ascii="Arial" w:eastAsia="Times New Roman" w:hAnsi="Arial" w:cs="Arial"/>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9CBB6" w14:textId="77777777" w:rsidR="00D524E4" w:rsidRDefault="00D524E4" w:rsidP="001C5C55">
      <w:pPr>
        <w:spacing w:line="240" w:lineRule="auto"/>
      </w:pPr>
      <w:r>
        <w:separator/>
      </w:r>
    </w:p>
  </w:footnote>
  <w:footnote w:type="continuationSeparator" w:id="0">
    <w:p w14:paraId="018689BA" w14:textId="77777777" w:rsidR="00D524E4" w:rsidRDefault="00D524E4" w:rsidP="001C5C55">
      <w:pPr>
        <w:spacing w:line="240" w:lineRule="auto"/>
      </w:pPr>
      <w:r>
        <w:continuationSeparator/>
      </w:r>
    </w:p>
  </w:footnote>
  <w:footnote w:id="1">
    <w:p w14:paraId="200271BC" w14:textId="360B2229" w:rsidR="003A26E2" w:rsidRPr="00823A60" w:rsidRDefault="003A26E2" w:rsidP="00823A60">
      <w:pPr>
        <w:pStyle w:val="Textonotapie"/>
        <w:ind w:firstLine="0"/>
      </w:pPr>
      <w:r>
        <w:rPr>
          <w:rStyle w:val="Refdenotaalpie"/>
        </w:rPr>
        <w:footnoteRef/>
      </w:r>
      <w:r>
        <w:t xml:space="preserve">  Proferida el </w:t>
      </w:r>
      <w:r w:rsidRPr="00033F8C">
        <w:t>25 de agosto de 2021</w:t>
      </w:r>
      <w:r>
        <w:t xml:space="preserve">. M.P. </w:t>
      </w:r>
      <w:r w:rsidRPr="00823A60">
        <w:t>Clara Cecilia Dueñas Quevedo</w:t>
      </w:r>
      <w:r>
        <w:t>.</w:t>
      </w:r>
    </w:p>
    <w:p w14:paraId="0F60B083" w14:textId="5A86C8F5" w:rsidR="003A26E2" w:rsidRDefault="003A26E2" w:rsidP="00033F8C">
      <w:pPr>
        <w:pStyle w:val="Textonotapie"/>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5B787" w14:textId="7B27D6CF" w:rsidR="003A26E2" w:rsidRPr="009A304D" w:rsidRDefault="003A26E2" w:rsidP="009A304D">
    <w:pPr>
      <w:pStyle w:val="NormalWeb"/>
      <w:spacing w:before="0" w:beforeAutospacing="0" w:after="0" w:afterAutospacing="0"/>
      <w:jc w:val="both"/>
      <w:rPr>
        <w:rFonts w:ascii="Arial" w:hAnsi="Arial" w:cs="Arial"/>
        <w:sz w:val="18"/>
        <w:szCs w:val="18"/>
      </w:rPr>
    </w:pPr>
    <w:r w:rsidRPr="009A304D">
      <w:rPr>
        <w:rFonts w:ascii="Arial" w:hAnsi="Arial" w:cs="Arial"/>
        <w:sz w:val="18"/>
        <w:szCs w:val="18"/>
      </w:rPr>
      <w:t>Radicación No.:</w:t>
    </w:r>
    <w:r w:rsidR="009A304D">
      <w:rPr>
        <w:rFonts w:ascii="Arial" w:hAnsi="Arial" w:cs="Arial"/>
        <w:sz w:val="18"/>
        <w:szCs w:val="18"/>
      </w:rPr>
      <w:tab/>
    </w:r>
    <w:r w:rsidRPr="009A304D">
      <w:rPr>
        <w:rFonts w:ascii="Arial" w:hAnsi="Arial" w:cs="Arial"/>
        <w:sz w:val="18"/>
        <w:szCs w:val="18"/>
      </w:rPr>
      <w:t>66001-31-05-001-2018-00158-01</w:t>
    </w:r>
  </w:p>
  <w:p w14:paraId="28FB52F1" w14:textId="499E46D6" w:rsidR="003A26E2" w:rsidRPr="009A304D" w:rsidRDefault="003A26E2" w:rsidP="009A304D">
    <w:pPr>
      <w:pStyle w:val="NormalWeb"/>
      <w:spacing w:before="0" w:beforeAutospacing="0" w:after="0" w:afterAutospacing="0"/>
      <w:jc w:val="both"/>
      <w:rPr>
        <w:rFonts w:ascii="Arial" w:hAnsi="Arial" w:cs="Arial"/>
        <w:sz w:val="18"/>
        <w:szCs w:val="18"/>
      </w:rPr>
    </w:pPr>
    <w:r w:rsidRPr="009A304D">
      <w:rPr>
        <w:rFonts w:ascii="Arial" w:hAnsi="Arial" w:cs="Arial"/>
        <w:sz w:val="18"/>
        <w:szCs w:val="18"/>
      </w:rPr>
      <w:t>Demandante:</w:t>
    </w:r>
    <w:r w:rsidR="009A304D">
      <w:rPr>
        <w:rFonts w:ascii="Arial" w:hAnsi="Arial" w:cs="Arial"/>
        <w:sz w:val="18"/>
        <w:szCs w:val="18"/>
      </w:rPr>
      <w:tab/>
    </w:r>
    <w:r w:rsidRPr="009A304D">
      <w:rPr>
        <w:rFonts w:ascii="Arial" w:hAnsi="Arial" w:cs="Arial"/>
        <w:sz w:val="18"/>
        <w:szCs w:val="18"/>
      </w:rPr>
      <w:t>Fanny Isaza Marulanda en nombre propio y de José Luis Garro Isaza</w:t>
    </w:r>
  </w:p>
  <w:p w14:paraId="4CA9AB10" w14:textId="04FEE9AD" w:rsidR="003A26E2" w:rsidRPr="009A304D" w:rsidRDefault="003A26E2" w:rsidP="009A304D">
    <w:pPr>
      <w:pStyle w:val="NormalWeb"/>
      <w:spacing w:before="0" w:beforeAutospacing="0" w:after="0" w:afterAutospacing="0"/>
      <w:jc w:val="both"/>
      <w:rPr>
        <w:rFonts w:ascii="Arial" w:hAnsi="Arial" w:cs="Arial"/>
        <w:sz w:val="18"/>
        <w:szCs w:val="18"/>
      </w:rPr>
    </w:pPr>
    <w:r w:rsidRPr="009A304D">
      <w:rPr>
        <w:rFonts w:ascii="Arial" w:hAnsi="Arial" w:cs="Arial"/>
        <w:sz w:val="18"/>
        <w:szCs w:val="18"/>
      </w:rPr>
      <w:t>Demandado:</w:t>
    </w:r>
    <w:r w:rsidR="009A304D">
      <w:rPr>
        <w:rFonts w:ascii="Arial" w:hAnsi="Arial" w:cs="Arial"/>
        <w:sz w:val="18"/>
        <w:szCs w:val="18"/>
      </w:rPr>
      <w:tab/>
    </w:r>
    <w:r w:rsidRPr="009A304D">
      <w:rPr>
        <w:rFonts w:ascii="Arial" w:hAnsi="Arial" w:cs="Arial"/>
        <w:sz w:val="18"/>
        <w:szCs w:val="18"/>
      </w:rPr>
      <w:t xml:space="preserve">Colpensiones </w:t>
    </w:r>
  </w:p>
  <w:p w14:paraId="6611EFB4" w14:textId="2C71A044" w:rsidR="003A26E2" w:rsidRDefault="003A26E2" w:rsidP="00DB7E85">
    <w:pPr>
      <w:pStyle w:val="NormalWeb"/>
      <w:spacing w:before="0" w:beforeAutospacing="0" w:after="0" w:afterAutospacing="0"/>
      <w:jc w:val="both"/>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1"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2" w15:restartNumberingAfterBreak="0">
    <w:nsid w:val="1A170CC2"/>
    <w:multiLevelType w:val="multilevel"/>
    <w:tmpl w:val="54A84BA2"/>
    <w:lvl w:ilvl="0">
      <w:start w:val="6"/>
      <w:numFmt w:val="decimal"/>
      <w:lvlText w:val="%1"/>
      <w:lvlJc w:val="left"/>
      <w:pPr>
        <w:ind w:left="375" w:hanging="375"/>
      </w:pPr>
    </w:lvl>
    <w:lvl w:ilvl="1">
      <w:start w:val="1"/>
      <w:numFmt w:val="decimal"/>
      <w:lvlText w:val="%1.%2"/>
      <w:lvlJc w:val="left"/>
      <w:pPr>
        <w:ind w:left="2160" w:hanging="720"/>
      </w:pPr>
    </w:lvl>
    <w:lvl w:ilvl="2">
      <w:start w:val="1"/>
      <w:numFmt w:val="decimal"/>
      <w:lvlText w:val="%1.%2.%3"/>
      <w:lvlJc w:val="left"/>
      <w:pPr>
        <w:ind w:left="3960" w:hanging="108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9000" w:hanging="1800"/>
      </w:pPr>
    </w:lvl>
    <w:lvl w:ilvl="6">
      <w:start w:val="1"/>
      <w:numFmt w:val="decimal"/>
      <w:lvlText w:val="%1.%2.%3.%4.%5.%6.%7"/>
      <w:lvlJc w:val="left"/>
      <w:pPr>
        <w:ind w:left="10800" w:hanging="2160"/>
      </w:pPr>
    </w:lvl>
    <w:lvl w:ilvl="7">
      <w:start w:val="1"/>
      <w:numFmt w:val="decimal"/>
      <w:lvlText w:val="%1.%2.%3.%4.%5.%6.%7.%8"/>
      <w:lvlJc w:val="left"/>
      <w:pPr>
        <w:ind w:left="12240" w:hanging="2160"/>
      </w:pPr>
    </w:lvl>
    <w:lvl w:ilvl="8">
      <w:start w:val="1"/>
      <w:numFmt w:val="decimal"/>
      <w:lvlText w:val="%1.%2.%3.%4.%5.%6.%7.%8.%9"/>
      <w:lvlJc w:val="left"/>
      <w:pPr>
        <w:ind w:left="14040" w:hanging="2520"/>
      </w:pPr>
    </w:lvl>
  </w:abstractNum>
  <w:abstractNum w:abstractNumId="3" w15:restartNumberingAfterBreak="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43A604AF"/>
    <w:multiLevelType w:val="hybridMultilevel"/>
    <w:tmpl w:val="E2F20C56"/>
    <w:lvl w:ilvl="0" w:tplc="2B9ECEF4">
      <w:start w:val="1"/>
      <w:numFmt w:val="lowerRoman"/>
      <w:lvlText w:val="%1)"/>
      <w:lvlJc w:val="left"/>
      <w:pPr>
        <w:ind w:left="1428" w:hanging="720"/>
      </w:pPr>
      <w:rPr>
        <w:rFonts w:hint="default"/>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44510C44"/>
    <w:multiLevelType w:val="hybridMultilevel"/>
    <w:tmpl w:val="544A2EB8"/>
    <w:lvl w:ilvl="0" w:tplc="9F749D9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4E096E76"/>
    <w:multiLevelType w:val="hybridMultilevel"/>
    <w:tmpl w:val="EB42D58C"/>
    <w:lvl w:ilvl="0" w:tplc="E55A577E">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1" w15:restartNumberingAfterBreak="0">
    <w:nsid w:val="68A13F83"/>
    <w:multiLevelType w:val="multilevel"/>
    <w:tmpl w:val="49DCD048"/>
    <w:lvl w:ilvl="0">
      <w:start w:val="6"/>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12" w15:restartNumberingAfterBreak="0">
    <w:nsid w:val="6A254A1D"/>
    <w:multiLevelType w:val="multilevel"/>
    <w:tmpl w:val="DACE9F20"/>
    <w:lvl w:ilvl="0">
      <w:start w:val="6"/>
      <w:numFmt w:val="decimal"/>
      <w:lvlText w:val="%1"/>
      <w:lvlJc w:val="left"/>
      <w:pPr>
        <w:ind w:left="375" w:hanging="375"/>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3"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14"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5"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8"/>
  </w:num>
  <w:num w:numId="2">
    <w:abstractNumId w:val="15"/>
  </w:num>
  <w:num w:numId="3">
    <w:abstractNumId w:val="7"/>
  </w:num>
  <w:num w:numId="4">
    <w:abstractNumId w:val="14"/>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6"/>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23BB"/>
    <w:rsid w:val="00003C73"/>
    <w:rsid w:val="00005A8C"/>
    <w:rsid w:val="00005D87"/>
    <w:rsid w:val="000067C1"/>
    <w:rsid w:val="000075D3"/>
    <w:rsid w:val="0001123B"/>
    <w:rsid w:val="00013BA7"/>
    <w:rsid w:val="000224A2"/>
    <w:rsid w:val="000265B9"/>
    <w:rsid w:val="000277FA"/>
    <w:rsid w:val="000312C4"/>
    <w:rsid w:val="00032BCB"/>
    <w:rsid w:val="00033F8C"/>
    <w:rsid w:val="00036566"/>
    <w:rsid w:val="00036A4A"/>
    <w:rsid w:val="0003735F"/>
    <w:rsid w:val="0004370C"/>
    <w:rsid w:val="000439EB"/>
    <w:rsid w:val="0004433A"/>
    <w:rsid w:val="00046542"/>
    <w:rsid w:val="00047BED"/>
    <w:rsid w:val="000604EB"/>
    <w:rsid w:val="000613CA"/>
    <w:rsid w:val="00062A9C"/>
    <w:rsid w:val="00065018"/>
    <w:rsid w:val="000654D8"/>
    <w:rsid w:val="000811EB"/>
    <w:rsid w:val="00083AA6"/>
    <w:rsid w:val="00090962"/>
    <w:rsid w:val="00090ADD"/>
    <w:rsid w:val="000974A7"/>
    <w:rsid w:val="000A70AA"/>
    <w:rsid w:val="000B0BA2"/>
    <w:rsid w:val="000B2F6B"/>
    <w:rsid w:val="000B4FEB"/>
    <w:rsid w:val="000B7630"/>
    <w:rsid w:val="000C29B4"/>
    <w:rsid w:val="000C3829"/>
    <w:rsid w:val="000C41A1"/>
    <w:rsid w:val="000C47E3"/>
    <w:rsid w:val="000C49C4"/>
    <w:rsid w:val="000C5099"/>
    <w:rsid w:val="000D0DC7"/>
    <w:rsid w:val="000D4994"/>
    <w:rsid w:val="000D4AFA"/>
    <w:rsid w:val="000D76AA"/>
    <w:rsid w:val="000E02D9"/>
    <w:rsid w:val="000E4759"/>
    <w:rsid w:val="000E5EA7"/>
    <w:rsid w:val="000F4167"/>
    <w:rsid w:val="000F53E9"/>
    <w:rsid w:val="000F7327"/>
    <w:rsid w:val="0010312F"/>
    <w:rsid w:val="00111052"/>
    <w:rsid w:val="00111A98"/>
    <w:rsid w:val="00113CF2"/>
    <w:rsid w:val="00115FB2"/>
    <w:rsid w:val="00116069"/>
    <w:rsid w:val="00122A22"/>
    <w:rsid w:val="0012459B"/>
    <w:rsid w:val="0012560F"/>
    <w:rsid w:val="001303A5"/>
    <w:rsid w:val="001332C4"/>
    <w:rsid w:val="0013340A"/>
    <w:rsid w:val="001364A3"/>
    <w:rsid w:val="00145D2E"/>
    <w:rsid w:val="00157CF9"/>
    <w:rsid w:val="0016223F"/>
    <w:rsid w:val="00162A1B"/>
    <w:rsid w:val="00164C30"/>
    <w:rsid w:val="00166154"/>
    <w:rsid w:val="001754FB"/>
    <w:rsid w:val="00181D2F"/>
    <w:rsid w:val="00183876"/>
    <w:rsid w:val="00184BE9"/>
    <w:rsid w:val="001856B6"/>
    <w:rsid w:val="0019535E"/>
    <w:rsid w:val="00195B05"/>
    <w:rsid w:val="00196121"/>
    <w:rsid w:val="00196DDD"/>
    <w:rsid w:val="001A3256"/>
    <w:rsid w:val="001A39D6"/>
    <w:rsid w:val="001A4B37"/>
    <w:rsid w:val="001B2D19"/>
    <w:rsid w:val="001B4362"/>
    <w:rsid w:val="001C1297"/>
    <w:rsid w:val="001C3BB7"/>
    <w:rsid w:val="001C5C55"/>
    <w:rsid w:val="001C789C"/>
    <w:rsid w:val="001D0E88"/>
    <w:rsid w:val="001D10AD"/>
    <w:rsid w:val="001D2334"/>
    <w:rsid w:val="001D24E2"/>
    <w:rsid w:val="001D25C1"/>
    <w:rsid w:val="001D3C29"/>
    <w:rsid w:val="001D6A25"/>
    <w:rsid w:val="001E1C03"/>
    <w:rsid w:val="001E516D"/>
    <w:rsid w:val="001F6738"/>
    <w:rsid w:val="00200356"/>
    <w:rsid w:val="002011CC"/>
    <w:rsid w:val="00204621"/>
    <w:rsid w:val="00210181"/>
    <w:rsid w:val="00210641"/>
    <w:rsid w:val="00216ED7"/>
    <w:rsid w:val="00217AC6"/>
    <w:rsid w:val="0022063B"/>
    <w:rsid w:val="002208CB"/>
    <w:rsid w:val="0022582A"/>
    <w:rsid w:val="00232681"/>
    <w:rsid w:val="00240A90"/>
    <w:rsid w:val="00246C58"/>
    <w:rsid w:val="00251EEC"/>
    <w:rsid w:val="00257723"/>
    <w:rsid w:val="00261221"/>
    <w:rsid w:val="0026352C"/>
    <w:rsid w:val="00265E82"/>
    <w:rsid w:val="00270192"/>
    <w:rsid w:val="002830A1"/>
    <w:rsid w:val="00285DE8"/>
    <w:rsid w:val="002956CF"/>
    <w:rsid w:val="002970B9"/>
    <w:rsid w:val="002A3355"/>
    <w:rsid w:val="002A5771"/>
    <w:rsid w:val="002B0215"/>
    <w:rsid w:val="002C3EFA"/>
    <w:rsid w:val="002C5830"/>
    <w:rsid w:val="002C64D4"/>
    <w:rsid w:val="002D2015"/>
    <w:rsid w:val="002D4D75"/>
    <w:rsid w:val="002D66DC"/>
    <w:rsid w:val="002D68FD"/>
    <w:rsid w:val="002E3AC5"/>
    <w:rsid w:val="002E43B1"/>
    <w:rsid w:val="002E7149"/>
    <w:rsid w:val="002F2E9B"/>
    <w:rsid w:val="002F4390"/>
    <w:rsid w:val="002F4948"/>
    <w:rsid w:val="002F67A6"/>
    <w:rsid w:val="0030061A"/>
    <w:rsid w:val="00303408"/>
    <w:rsid w:val="0030550E"/>
    <w:rsid w:val="00305A66"/>
    <w:rsid w:val="00314B3C"/>
    <w:rsid w:val="00315D40"/>
    <w:rsid w:val="003166F5"/>
    <w:rsid w:val="003179D5"/>
    <w:rsid w:val="00317B7A"/>
    <w:rsid w:val="003228DF"/>
    <w:rsid w:val="00323328"/>
    <w:rsid w:val="00324DDD"/>
    <w:rsid w:val="0032533C"/>
    <w:rsid w:val="0032634B"/>
    <w:rsid w:val="00342B94"/>
    <w:rsid w:val="00345B5A"/>
    <w:rsid w:val="00350AF8"/>
    <w:rsid w:val="00351197"/>
    <w:rsid w:val="00353549"/>
    <w:rsid w:val="00356284"/>
    <w:rsid w:val="00357B04"/>
    <w:rsid w:val="003616D4"/>
    <w:rsid w:val="00361D8A"/>
    <w:rsid w:val="00367CF8"/>
    <w:rsid w:val="0037212C"/>
    <w:rsid w:val="00372658"/>
    <w:rsid w:val="003743BA"/>
    <w:rsid w:val="00375602"/>
    <w:rsid w:val="0038167C"/>
    <w:rsid w:val="00385DFE"/>
    <w:rsid w:val="00387A6C"/>
    <w:rsid w:val="00390068"/>
    <w:rsid w:val="00390792"/>
    <w:rsid w:val="00391C11"/>
    <w:rsid w:val="0039686E"/>
    <w:rsid w:val="003A0CDB"/>
    <w:rsid w:val="003A26E2"/>
    <w:rsid w:val="003A3C61"/>
    <w:rsid w:val="003A4D34"/>
    <w:rsid w:val="003A70B4"/>
    <w:rsid w:val="003B18CE"/>
    <w:rsid w:val="003B31BD"/>
    <w:rsid w:val="003B3515"/>
    <w:rsid w:val="003B4CD1"/>
    <w:rsid w:val="003C1D58"/>
    <w:rsid w:val="003C1E4D"/>
    <w:rsid w:val="003C279F"/>
    <w:rsid w:val="003C2E4C"/>
    <w:rsid w:val="003C2E6E"/>
    <w:rsid w:val="003C3A38"/>
    <w:rsid w:val="003C4B26"/>
    <w:rsid w:val="003C7892"/>
    <w:rsid w:val="003D04BE"/>
    <w:rsid w:val="003D42C3"/>
    <w:rsid w:val="003D4E64"/>
    <w:rsid w:val="003D6C2D"/>
    <w:rsid w:val="003E0A59"/>
    <w:rsid w:val="003E228C"/>
    <w:rsid w:val="003E3A7A"/>
    <w:rsid w:val="003E4D12"/>
    <w:rsid w:val="003F3B61"/>
    <w:rsid w:val="00400B36"/>
    <w:rsid w:val="00404E45"/>
    <w:rsid w:val="00405CE8"/>
    <w:rsid w:val="004106CE"/>
    <w:rsid w:val="00417207"/>
    <w:rsid w:val="004261D2"/>
    <w:rsid w:val="004277EA"/>
    <w:rsid w:val="00435828"/>
    <w:rsid w:val="00436A8B"/>
    <w:rsid w:val="0044364A"/>
    <w:rsid w:val="00443891"/>
    <w:rsid w:val="0044439D"/>
    <w:rsid w:val="004445A9"/>
    <w:rsid w:val="004456F1"/>
    <w:rsid w:val="0044579D"/>
    <w:rsid w:val="004477F3"/>
    <w:rsid w:val="00450CAB"/>
    <w:rsid w:val="00452DAE"/>
    <w:rsid w:val="004554E7"/>
    <w:rsid w:val="004559FF"/>
    <w:rsid w:val="00464B56"/>
    <w:rsid w:val="00465688"/>
    <w:rsid w:val="004662C3"/>
    <w:rsid w:val="00470C75"/>
    <w:rsid w:val="0047197E"/>
    <w:rsid w:val="00472F9F"/>
    <w:rsid w:val="00474502"/>
    <w:rsid w:val="00474B14"/>
    <w:rsid w:val="00475006"/>
    <w:rsid w:val="00476C27"/>
    <w:rsid w:val="00477541"/>
    <w:rsid w:val="00477F23"/>
    <w:rsid w:val="00484FFB"/>
    <w:rsid w:val="00485B0C"/>
    <w:rsid w:val="004922F9"/>
    <w:rsid w:val="00494F82"/>
    <w:rsid w:val="004A23C1"/>
    <w:rsid w:val="004A5E81"/>
    <w:rsid w:val="004A6EC3"/>
    <w:rsid w:val="004B0E61"/>
    <w:rsid w:val="004B594A"/>
    <w:rsid w:val="004C2076"/>
    <w:rsid w:val="004C6195"/>
    <w:rsid w:val="004C620A"/>
    <w:rsid w:val="004D0AEA"/>
    <w:rsid w:val="004D1439"/>
    <w:rsid w:val="004D221D"/>
    <w:rsid w:val="004D2F91"/>
    <w:rsid w:val="004D41D5"/>
    <w:rsid w:val="004D690A"/>
    <w:rsid w:val="004E03F2"/>
    <w:rsid w:val="004E0A23"/>
    <w:rsid w:val="004E1066"/>
    <w:rsid w:val="004E6432"/>
    <w:rsid w:val="00501E4E"/>
    <w:rsid w:val="0050274B"/>
    <w:rsid w:val="00502F6C"/>
    <w:rsid w:val="00511128"/>
    <w:rsid w:val="00517B6E"/>
    <w:rsid w:val="00521855"/>
    <w:rsid w:val="00522087"/>
    <w:rsid w:val="0052608D"/>
    <w:rsid w:val="00531F87"/>
    <w:rsid w:val="005341C5"/>
    <w:rsid w:val="00535CB8"/>
    <w:rsid w:val="00535EDC"/>
    <w:rsid w:val="00537FD3"/>
    <w:rsid w:val="00544E08"/>
    <w:rsid w:val="00557579"/>
    <w:rsid w:val="005616B6"/>
    <w:rsid w:val="005635E0"/>
    <w:rsid w:val="00571B66"/>
    <w:rsid w:val="00575B63"/>
    <w:rsid w:val="0057707E"/>
    <w:rsid w:val="00580E07"/>
    <w:rsid w:val="00581DC3"/>
    <w:rsid w:val="00582903"/>
    <w:rsid w:val="005942E7"/>
    <w:rsid w:val="005A21DF"/>
    <w:rsid w:val="005A4F60"/>
    <w:rsid w:val="005A76FC"/>
    <w:rsid w:val="005B00AE"/>
    <w:rsid w:val="005B1FE6"/>
    <w:rsid w:val="005B2C1A"/>
    <w:rsid w:val="005B2EAC"/>
    <w:rsid w:val="005B4337"/>
    <w:rsid w:val="005B5980"/>
    <w:rsid w:val="005B788F"/>
    <w:rsid w:val="005B7A03"/>
    <w:rsid w:val="005C01F3"/>
    <w:rsid w:val="005C1484"/>
    <w:rsid w:val="005C6145"/>
    <w:rsid w:val="005D2D24"/>
    <w:rsid w:val="005D4736"/>
    <w:rsid w:val="005D63D2"/>
    <w:rsid w:val="005D7D7C"/>
    <w:rsid w:val="005E3E35"/>
    <w:rsid w:val="005F04B5"/>
    <w:rsid w:val="005F23A6"/>
    <w:rsid w:val="005F2E64"/>
    <w:rsid w:val="005F4AA0"/>
    <w:rsid w:val="005F4EE1"/>
    <w:rsid w:val="00604715"/>
    <w:rsid w:val="00611D06"/>
    <w:rsid w:val="00613ACC"/>
    <w:rsid w:val="006150A1"/>
    <w:rsid w:val="00615AA7"/>
    <w:rsid w:val="00617C26"/>
    <w:rsid w:val="00625F92"/>
    <w:rsid w:val="00626C30"/>
    <w:rsid w:val="006332EC"/>
    <w:rsid w:val="00634CA0"/>
    <w:rsid w:val="00636982"/>
    <w:rsid w:val="00637654"/>
    <w:rsid w:val="00640254"/>
    <w:rsid w:val="00641CF1"/>
    <w:rsid w:val="00645338"/>
    <w:rsid w:val="0064673F"/>
    <w:rsid w:val="006614D4"/>
    <w:rsid w:val="00662E3D"/>
    <w:rsid w:val="00664440"/>
    <w:rsid w:val="006674C3"/>
    <w:rsid w:val="006704D8"/>
    <w:rsid w:val="00671BB2"/>
    <w:rsid w:val="00674338"/>
    <w:rsid w:val="00675A50"/>
    <w:rsid w:val="006761C1"/>
    <w:rsid w:val="0067720F"/>
    <w:rsid w:val="006872B2"/>
    <w:rsid w:val="00687DE4"/>
    <w:rsid w:val="006939DF"/>
    <w:rsid w:val="00696EF5"/>
    <w:rsid w:val="006A33FC"/>
    <w:rsid w:val="006A620D"/>
    <w:rsid w:val="006A7E68"/>
    <w:rsid w:val="006B0A3C"/>
    <w:rsid w:val="006B2CF7"/>
    <w:rsid w:val="006B7B35"/>
    <w:rsid w:val="006C1C69"/>
    <w:rsid w:val="006C1CA4"/>
    <w:rsid w:val="006C2F1A"/>
    <w:rsid w:val="006C3755"/>
    <w:rsid w:val="006C420C"/>
    <w:rsid w:val="006C45BE"/>
    <w:rsid w:val="006C53DE"/>
    <w:rsid w:val="006C59D1"/>
    <w:rsid w:val="006D036E"/>
    <w:rsid w:val="006D126D"/>
    <w:rsid w:val="006D29FA"/>
    <w:rsid w:val="006D59FC"/>
    <w:rsid w:val="006E4354"/>
    <w:rsid w:val="006F741A"/>
    <w:rsid w:val="00703932"/>
    <w:rsid w:val="0070418D"/>
    <w:rsid w:val="0071367F"/>
    <w:rsid w:val="00713AEE"/>
    <w:rsid w:val="00714427"/>
    <w:rsid w:val="007205BB"/>
    <w:rsid w:val="007230D8"/>
    <w:rsid w:val="007266D3"/>
    <w:rsid w:val="0073208D"/>
    <w:rsid w:val="00732B40"/>
    <w:rsid w:val="007345A0"/>
    <w:rsid w:val="007353ED"/>
    <w:rsid w:val="0074061C"/>
    <w:rsid w:val="0074537E"/>
    <w:rsid w:val="00746F94"/>
    <w:rsid w:val="0075190B"/>
    <w:rsid w:val="00752CB7"/>
    <w:rsid w:val="00753524"/>
    <w:rsid w:val="00754227"/>
    <w:rsid w:val="00754A65"/>
    <w:rsid w:val="00756570"/>
    <w:rsid w:val="0075665C"/>
    <w:rsid w:val="00757410"/>
    <w:rsid w:val="007626B9"/>
    <w:rsid w:val="007629BB"/>
    <w:rsid w:val="007665E1"/>
    <w:rsid w:val="00767E88"/>
    <w:rsid w:val="007733DA"/>
    <w:rsid w:val="00777A87"/>
    <w:rsid w:val="00785210"/>
    <w:rsid w:val="00786ED8"/>
    <w:rsid w:val="0079404A"/>
    <w:rsid w:val="007A27DB"/>
    <w:rsid w:val="007B09F3"/>
    <w:rsid w:val="007B2B3C"/>
    <w:rsid w:val="007B2F62"/>
    <w:rsid w:val="007B5518"/>
    <w:rsid w:val="007B555E"/>
    <w:rsid w:val="007B6843"/>
    <w:rsid w:val="007C4BD6"/>
    <w:rsid w:val="007C5D72"/>
    <w:rsid w:val="007D15EF"/>
    <w:rsid w:val="007D16FA"/>
    <w:rsid w:val="007D1E43"/>
    <w:rsid w:val="007D2122"/>
    <w:rsid w:val="007D3A14"/>
    <w:rsid w:val="007D4116"/>
    <w:rsid w:val="007D4770"/>
    <w:rsid w:val="007D4D80"/>
    <w:rsid w:val="007E0029"/>
    <w:rsid w:val="007E0053"/>
    <w:rsid w:val="007E0A19"/>
    <w:rsid w:val="007E54A2"/>
    <w:rsid w:val="007E5AF7"/>
    <w:rsid w:val="007F1897"/>
    <w:rsid w:val="007F1C76"/>
    <w:rsid w:val="007F3E46"/>
    <w:rsid w:val="007F533D"/>
    <w:rsid w:val="007F5839"/>
    <w:rsid w:val="007F664A"/>
    <w:rsid w:val="007F6EA6"/>
    <w:rsid w:val="00803C37"/>
    <w:rsid w:val="00804329"/>
    <w:rsid w:val="008043E4"/>
    <w:rsid w:val="00811C4C"/>
    <w:rsid w:val="008172B5"/>
    <w:rsid w:val="00817801"/>
    <w:rsid w:val="00823A60"/>
    <w:rsid w:val="0082639B"/>
    <w:rsid w:val="00832E72"/>
    <w:rsid w:val="0084276F"/>
    <w:rsid w:val="008479F3"/>
    <w:rsid w:val="008705F8"/>
    <w:rsid w:val="00872605"/>
    <w:rsid w:val="00876DBE"/>
    <w:rsid w:val="00880CEA"/>
    <w:rsid w:val="00885624"/>
    <w:rsid w:val="00887DAA"/>
    <w:rsid w:val="008950F6"/>
    <w:rsid w:val="0089653B"/>
    <w:rsid w:val="008A06D6"/>
    <w:rsid w:val="008A229E"/>
    <w:rsid w:val="008B1221"/>
    <w:rsid w:val="008B535E"/>
    <w:rsid w:val="008B720E"/>
    <w:rsid w:val="008B77B6"/>
    <w:rsid w:val="008C1230"/>
    <w:rsid w:val="008C2C67"/>
    <w:rsid w:val="008C3F7C"/>
    <w:rsid w:val="008C64CC"/>
    <w:rsid w:val="008D0093"/>
    <w:rsid w:val="008D1D44"/>
    <w:rsid w:val="008D30B9"/>
    <w:rsid w:val="008D693B"/>
    <w:rsid w:val="008E1464"/>
    <w:rsid w:val="008E26FD"/>
    <w:rsid w:val="008E3525"/>
    <w:rsid w:val="008E49D7"/>
    <w:rsid w:val="008F1B80"/>
    <w:rsid w:val="008F6258"/>
    <w:rsid w:val="00902C71"/>
    <w:rsid w:val="009134E4"/>
    <w:rsid w:val="0091658D"/>
    <w:rsid w:val="009215DB"/>
    <w:rsid w:val="00921E59"/>
    <w:rsid w:val="0092308E"/>
    <w:rsid w:val="00926BCA"/>
    <w:rsid w:val="00927EEE"/>
    <w:rsid w:val="00930DBE"/>
    <w:rsid w:val="00931683"/>
    <w:rsid w:val="00932D2D"/>
    <w:rsid w:val="009374D2"/>
    <w:rsid w:val="00940225"/>
    <w:rsid w:val="0094370E"/>
    <w:rsid w:val="009443F3"/>
    <w:rsid w:val="009449C2"/>
    <w:rsid w:val="00950BAB"/>
    <w:rsid w:val="00952121"/>
    <w:rsid w:val="00953433"/>
    <w:rsid w:val="00956D48"/>
    <w:rsid w:val="009570F7"/>
    <w:rsid w:val="00967E87"/>
    <w:rsid w:val="009736BB"/>
    <w:rsid w:val="00973E7B"/>
    <w:rsid w:val="00976724"/>
    <w:rsid w:val="00976D8E"/>
    <w:rsid w:val="009801B8"/>
    <w:rsid w:val="00981055"/>
    <w:rsid w:val="009832EE"/>
    <w:rsid w:val="00986B39"/>
    <w:rsid w:val="0099177D"/>
    <w:rsid w:val="009918DB"/>
    <w:rsid w:val="00997C3E"/>
    <w:rsid w:val="009A304D"/>
    <w:rsid w:val="009A3DD0"/>
    <w:rsid w:val="009A429D"/>
    <w:rsid w:val="009B15F5"/>
    <w:rsid w:val="009B2618"/>
    <w:rsid w:val="009B47C7"/>
    <w:rsid w:val="009C3025"/>
    <w:rsid w:val="009D2A71"/>
    <w:rsid w:val="009D3462"/>
    <w:rsid w:val="009D4314"/>
    <w:rsid w:val="009D5197"/>
    <w:rsid w:val="009D620C"/>
    <w:rsid w:val="009D6B6E"/>
    <w:rsid w:val="009E19B4"/>
    <w:rsid w:val="009E1D22"/>
    <w:rsid w:val="009E2A5F"/>
    <w:rsid w:val="009E61B9"/>
    <w:rsid w:val="009E7547"/>
    <w:rsid w:val="009F36AF"/>
    <w:rsid w:val="009F467A"/>
    <w:rsid w:val="009F5A96"/>
    <w:rsid w:val="009F7B32"/>
    <w:rsid w:val="00A01180"/>
    <w:rsid w:val="00A05463"/>
    <w:rsid w:val="00A109A7"/>
    <w:rsid w:val="00A12A9C"/>
    <w:rsid w:val="00A155AE"/>
    <w:rsid w:val="00A25DF6"/>
    <w:rsid w:val="00A25EF4"/>
    <w:rsid w:val="00A31306"/>
    <w:rsid w:val="00A31755"/>
    <w:rsid w:val="00A3186B"/>
    <w:rsid w:val="00A31CFA"/>
    <w:rsid w:val="00A32E4C"/>
    <w:rsid w:val="00A330F5"/>
    <w:rsid w:val="00A4245F"/>
    <w:rsid w:val="00A4332A"/>
    <w:rsid w:val="00A457BA"/>
    <w:rsid w:val="00A4720B"/>
    <w:rsid w:val="00A55FAB"/>
    <w:rsid w:val="00A57E9E"/>
    <w:rsid w:val="00A606EB"/>
    <w:rsid w:val="00A65CC9"/>
    <w:rsid w:val="00A7223B"/>
    <w:rsid w:val="00A734B7"/>
    <w:rsid w:val="00A751AB"/>
    <w:rsid w:val="00A823E5"/>
    <w:rsid w:val="00A9173F"/>
    <w:rsid w:val="00A970CD"/>
    <w:rsid w:val="00A976B2"/>
    <w:rsid w:val="00AA0DFE"/>
    <w:rsid w:val="00AA49A9"/>
    <w:rsid w:val="00AB12BB"/>
    <w:rsid w:val="00AB4EB0"/>
    <w:rsid w:val="00AB4EE4"/>
    <w:rsid w:val="00AB577D"/>
    <w:rsid w:val="00AB6D60"/>
    <w:rsid w:val="00AC14FE"/>
    <w:rsid w:val="00AC4C94"/>
    <w:rsid w:val="00AC6326"/>
    <w:rsid w:val="00AD6905"/>
    <w:rsid w:val="00AE031D"/>
    <w:rsid w:val="00AE1526"/>
    <w:rsid w:val="00AE1F81"/>
    <w:rsid w:val="00AE218E"/>
    <w:rsid w:val="00AE55E9"/>
    <w:rsid w:val="00AE5CF8"/>
    <w:rsid w:val="00AE618E"/>
    <w:rsid w:val="00AF0DFB"/>
    <w:rsid w:val="00AF232B"/>
    <w:rsid w:val="00AF281E"/>
    <w:rsid w:val="00AF6B44"/>
    <w:rsid w:val="00B026C8"/>
    <w:rsid w:val="00B11D42"/>
    <w:rsid w:val="00B14360"/>
    <w:rsid w:val="00B16857"/>
    <w:rsid w:val="00B21822"/>
    <w:rsid w:val="00B21B34"/>
    <w:rsid w:val="00B234FB"/>
    <w:rsid w:val="00B24210"/>
    <w:rsid w:val="00B25B07"/>
    <w:rsid w:val="00B311B3"/>
    <w:rsid w:val="00B31E68"/>
    <w:rsid w:val="00B32D18"/>
    <w:rsid w:val="00B34C40"/>
    <w:rsid w:val="00B3601A"/>
    <w:rsid w:val="00B37DAE"/>
    <w:rsid w:val="00B40B58"/>
    <w:rsid w:val="00B40B63"/>
    <w:rsid w:val="00B4550B"/>
    <w:rsid w:val="00B4585E"/>
    <w:rsid w:val="00B46F64"/>
    <w:rsid w:val="00B51CC1"/>
    <w:rsid w:val="00B52029"/>
    <w:rsid w:val="00B52127"/>
    <w:rsid w:val="00B5237A"/>
    <w:rsid w:val="00B52708"/>
    <w:rsid w:val="00B5303C"/>
    <w:rsid w:val="00B54CAE"/>
    <w:rsid w:val="00B57054"/>
    <w:rsid w:val="00B60439"/>
    <w:rsid w:val="00B61C0B"/>
    <w:rsid w:val="00B62EDE"/>
    <w:rsid w:val="00B658A1"/>
    <w:rsid w:val="00B7529D"/>
    <w:rsid w:val="00B77D37"/>
    <w:rsid w:val="00B84779"/>
    <w:rsid w:val="00B8559C"/>
    <w:rsid w:val="00B92B88"/>
    <w:rsid w:val="00B93825"/>
    <w:rsid w:val="00B96933"/>
    <w:rsid w:val="00BA1105"/>
    <w:rsid w:val="00BA5CFD"/>
    <w:rsid w:val="00BB2946"/>
    <w:rsid w:val="00BC017A"/>
    <w:rsid w:val="00BC167A"/>
    <w:rsid w:val="00BC7EF1"/>
    <w:rsid w:val="00BD3794"/>
    <w:rsid w:val="00BE06D0"/>
    <w:rsid w:val="00BE2297"/>
    <w:rsid w:val="00BE481E"/>
    <w:rsid w:val="00BE4F08"/>
    <w:rsid w:val="00BE61B8"/>
    <w:rsid w:val="00BF0164"/>
    <w:rsid w:val="00BF2560"/>
    <w:rsid w:val="00BF4D5B"/>
    <w:rsid w:val="00BF6742"/>
    <w:rsid w:val="00BF71EE"/>
    <w:rsid w:val="00C025AF"/>
    <w:rsid w:val="00C026E9"/>
    <w:rsid w:val="00C04DC6"/>
    <w:rsid w:val="00C13524"/>
    <w:rsid w:val="00C25AFB"/>
    <w:rsid w:val="00C348CA"/>
    <w:rsid w:val="00C35899"/>
    <w:rsid w:val="00C4033B"/>
    <w:rsid w:val="00C40A84"/>
    <w:rsid w:val="00C41561"/>
    <w:rsid w:val="00C44332"/>
    <w:rsid w:val="00C4557D"/>
    <w:rsid w:val="00C4759C"/>
    <w:rsid w:val="00C52463"/>
    <w:rsid w:val="00C52FEE"/>
    <w:rsid w:val="00C62C5A"/>
    <w:rsid w:val="00C63887"/>
    <w:rsid w:val="00C63E78"/>
    <w:rsid w:val="00C70A6C"/>
    <w:rsid w:val="00C76442"/>
    <w:rsid w:val="00C801DB"/>
    <w:rsid w:val="00C803FA"/>
    <w:rsid w:val="00C83682"/>
    <w:rsid w:val="00C86915"/>
    <w:rsid w:val="00C86EE6"/>
    <w:rsid w:val="00C87262"/>
    <w:rsid w:val="00C931FB"/>
    <w:rsid w:val="00C951DD"/>
    <w:rsid w:val="00CA2E30"/>
    <w:rsid w:val="00CA6F68"/>
    <w:rsid w:val="00CC3B5D"/>
    <w:rsid w:val="00CC58FC"/>
    <w:rsid w:val="00CC6565"/>
    <w:rsid w:val="00CC6EF6"/>
    <w:rsid w:val="00CD27AB"/>
    <w:rsid w:val="00CD4331"/>
    <w:rsid w:val="00CD4D64"/>
    <w:rsid w:val="00CE0D4F"/>
    <w:rsid w:val="00CE2FDA"/>
    <w:rsid w:val="00CE5BB7"/>
    <w:rsid w:val="00CF022D"/>
    <w:rsid w:val="00CF0828"/>
    <w:rsid w:val="00CF3177"/>
    <w:rsid w:val="00CF422B"/>
    <w:rsid w:val="00D001F3"/>
    <w:rsid w:val="00D02854"/>
    <w:rsid w:val="00D1065A"/>
    <w:rsid w:val="00D112AB"/>
    <w:rsid w:val="00D178CD"/>
    <w:rsid w:val="00D204BC"/>
    <w:rsid w:val="00D21902"/>
    <w:rsid w:val="00D27F60"/>
    <w:rsid w:val="00D31830"/>
    <w:rsid w:val="00D36D7A"/>
    <w:rsid w:val="00D41B49"/>
    <w:rsid w:val="00D43E3D"/>
    <w:rsid w:val="00D457BA"/>
    <w:rsid w:val="00D472C6"/>
    <w:rsid w:val="00D50D13"/>
    <w:rsid w:val="00D524E4"/>
    <w:rsid w:val="00D615B9"/>
    <w:rsid w:val="00D630AE"/>
    <w:rsid w:val="00D65597"/>
    <w:rsid w:val="00D6575B"/>
    <w:rsid w:val="00D65E78"/>
    <w:rsid w:val="00D66AF1"/>
    <w:rsid w:val="00D735FA"/>
    <w:rsid w:val="00D77E17"/>
    <w:rsid w:val="00D81B9E"/>
    <w:rsid w:val="00D832FC"/>
    <w:rsid w:val="00D83308"/>
    <w:rsid w:val="00D83D8A"/>
    <w:rsid w:val="00D9364E"/>
    <w:rsid w:val="00D93AA7"/>
    <w:rsid w:val="00D969A2"/>
    <w:rsid w:val="00DA1674"/>
    <w:rsid w:val="00DA3BB8"/>
    <w:rsid w:val="00DB0A15"/>
    <w:rsid w:val="00DB7E85"/>
    <w:rsid w:val="00DC2437"/>
    <w:rsid w:val="00DC4A83"/>
    <w:rsid w:val="00DD1D92"/>
    <w:rsid w:val="00DE0E0B"/>
    <w:rsid w:val="00DE10F5"/>
    <w:rsid w:val="00DE278E"/>
    <w:rsid w:val="00DE59C4"/>
    <w:rsid w:val="00DE778B"/>
    <w:rsid w:val="00DF2387"/>
    <w:rsid w:val="00DF31C0"/>
    <w:rsid w:val="00DF5161"/>
    <w:rsid w:val="00DF54EA"/>
    <w:rsid w:val="00DF6AC7"/>
    <w:rsid w:val="00E04BCA"/>
    <w:rsid w:val="00E06FA8"/>
    <w:rsid w:val="00E11E21"/>
    <w:rsid w:val="00E12E5F"/>
    <w:rsid w:val="00E20E22"/>
    <w:rsid w:val="00E23402"/>
    <w:rsid w:val="00E26F99"/>
    <w:rsid w:val="00E31533"/>
    <w:rsid w:val="00E318DC"/>
    <w:rsid w:val="00E40468"/>
    <w:rsid w:val="00E45061"/>
    <w:rsid w:val="00E46EA8"/>
    <w:rsid w:val="00E47567"/>
    <w:rsid w:val="00E54DE2"/>
    <w:rsid w:val="00E62322"/>
    <w:rsid w:val="00E72ECB"/>
    <w:rsid w:val="00E77298"/>
    <w:rsid w:val="00E82B79"/>
    <w:rsid w:val="00E9549D"/>
    <w:rsid w:val="00E96F7B"/>
    <w:rsid w:val="00EA27B9"/>
    <w:rsid w:val="00EA3958"/>
    <w:rsid w:val="00EA5E3B"/>
    <w:rsid w:val="00EA7E9A"/>
    <w:rsid w:val="00EB096A"/>
    <w:rsid w:val="00EB2616"/>
    <w:rsid w:val="00EB2E0B"/>
    <w:rsid w:val="00EB4B86"/>
    <w:rsid w:val="00EB5F74"/>
    <w:rsid w:val="00EB6C33"/>
    <w:rsid w:val="00EC0CF9"/>
    <w:rsid w:val="00EC69D8"/>
    <w:rsid w:val="00ED1C2D"/>
    <w:rsid w:val="00ED2F05"/>
    <w:rsid w:val="00ED51BB"/>
    <w:rsid w:val="00EE1913"/>
    <w:rsid w:val="00EE3123"/>
    <w:rsid w:val="00EE54E4"/>
    <w:rsid w:val="00EF08E6"/>
    <w:rsid w:val="00EF3A89"/>
    <w:rsid w:val="00EF75A9"/>
    <w:rsid w:val="00EF7863"/>
    <w:rsid w:val="00F00FCD"/>
    <w:rsid w:val="00F01696"/>
    <w:rsid w:val="00F0384A"/>
    <w:rsid w:val="00F130C7"/>
    <w:rsid w:val="00F13207"/>
    <w:rsid w:val="00F21BF5"/>
    <w:rsid w:val="00F22EF7"/>
    <w:rsid w:val="00F25B72"/>
    <w:rsid w:val="00F26650"/>
    <w:rsid w:val="00F278BC"/>
    <w:rsid w:val="00F35039"/>
    <w:rsid w:val="00F35F34"/>
    <w:rsid w:val="00F40EAE"/>
    <w:rsid w:val="00F41FAB"/>
    <w:rsid w:val="00F448C3"/>
    <w:rsid w:val="00F4561E"/>
    <w:rsid w:val="00F45640"/>
    <w:rsid w:val="00F474C9"/>
    <w:rsid w:val="00F51C3E"/>
    <w:rsid w:val="00F57790"/>
    <w:rsid w:val="00F615DC"/>
    <w:rsid w:val="00F62803"/>
    <w:rsid w:val="00F64F82"/>
    <w:rsid w:val="00F71F34"/>
    <w:rsid w:val="00F722D8"/>
    <w:rsid w:val="00F726FA"/>
    <w:rsid w:val="00F7367C"/>
    <w:rsid w:val="00F7702D"/>
    <w:rsid w:val="00F7733C"/>
    <w:rsid w:val="00F77EFF"/>
    <w:rsid w:val="00F8390A"/>
    <w:rsid w:val="00F83CD6"/>
    <w:rsid w:val="00F85C0A"/>
    <w:rsid w:val="00F90076"/>
    <w:rsid w:val="00F9407A"/>
    <w:rsid w:val="00F947BA"/>
    <w:rsid w:val="00F95604"/>
    <w:rsid w:val="00FB25CB"/>
    <w:rsid w:val="00FC0E31"/>
    <w:rsid w:val="00FC39BA"/>
    <w:rsid w:val="00FC4999"/>
    <w:rsid w:val="00FC52C9"/>
    <w:rsid w:val="00FD0597"/>
    <w:rsid w:val="00FD520A"/>
    <w:rsid w:val="00FE0A58"/>
    <w:rsid w:val="00FE4743"/>
    <w:rsid w:val="00FE5597"/>
    <w:rsid w:val="00FE6B56"/>
    <w:rsid w:val="00FF4965"/>
    <w:rsid w:val="00FF5527"/>
    <w:rsid w:val="00FF5922"/>
    <w:rsid w:val="00FF5BDF"/>
    <w:rsid w:val="031CF41D"/>
    <w:rsid w:val="03361C7A"/>
    <w:rsid w:val="05DFD5F0"/>
    <w:rsid w:val="06F80FC1"/>
    <w:rsid w:val="0C34F152"/>
    <w:rsid w:val="0DE693A3"/>
    <w:rsid w:val="10969FDA"/>
    <w:rsid w:val="1188C906"/>
    <w:rsid w:val="135A2F3B"/>
    <w:rsid w:val="13708E0C"/>
    <w:rsid w:val="144FFAF1"/>
    <w:rsid w:val="15593ACD"/>
    <w:rsid w:val="161064D8"/>
    <w:rsid w:val="1654B0BD"/>
    <w:rsid w:val="1898C915"/>
    <w:rsid w:val="198A91C5"/>
    <w:rsid w:val="1ACB3B95"/>
    <w:rsid w:val="1CBC3F44"/>
    <w:rsid w:val="1D2FBBEE"/>
    <w:rsid w:val="1DB7F450"/>
    <w:rsid w:val="1F3D2ACB"/>
    <w:rsid w:val="208CDDAC"/>
    <w:rsid w:val="223CE8D4"/>
    <w:rsid w:val="225D0E76"/>
    <w:rsid w:val="2471AA82"/>
    <w:rsid w:val="255E23C0"/>
    <w:rsid w:val="26213B6F"/>
    <w:rsid w:val="28D7710C"/>
    <w:rsid w:val="2947EA85"/>
    <w:rsid w:val="2BCD6544"/>
    <w:rsid w:val="2BF56697"/>
    <w:rsid w:val="2C039FB1"/>
    <w:rsid w:val="2DA1263E"/>
    <w:rsid w:val="2EBE7B80"/>
    <w:rsid w:val="2F05A844"/>
    <w:rsid w:val="32A61736"/>
    <w:rsid w:val="338FDD74"/>
    <w:rsid w:val="3391ECA3"/>
    <w:rsid w:val="3428BF3A"/>
    <w:rsid w:val="3753DFEA"/>
    <w:rsid w:val="37C88159"/>
    <w:rsid w:val="37FEEB53"/>
    <w:rsid w:val="38C2935F"/>
    <w:rsid w:val="392B7732"/>
    <w:rsid w:val="3B7BBDE9"/>
    <w:rsid w:val="3C1EDDAA"/>
    <w:rsid w:val="3E7F0C16"/>
    <w:rsid w:val="4050B748"/>
    <w:rsid w:val="41D40531"/>
    <w:rsid w:val="432D6528"/>
    <w:rsid w:val="44802B85"/>
    <w:rsid w:val="4589FAD5"/>
    <w:rsid w:val="45E2A0EB"/>
    <w:rsid w:val="469108F4"/>
    <w:rsid w:val="486A46B9"/>
    <w:rsid w:val="48B264D6"/>
    <w:rsid w:val="4B569EB2"/>
    <w:rsid w:val="4C0E20F9"/>
    <w:rsid w:val="4CFED11A"/>
    <w:rsid w:val="4D2FFFE5"/>
    <w:rsid w:val="4FA9B100"/>
    <w:rsid w:val="509C8CD2"/>
    <w:rsid w:val="50C32CD9"/>
    <w:rsid w:val="51149D6F"/>
    <w:rsid w:val="5429B914"/>
    <w:rsid w:val="552B4311"/>
    <w:rsid w:val="5595D951"/>
    <w:rsid w:val="5683173A"/>
    <w:rsid w:val="56C939DC"/>
    <w:rsid w:val="56CDDFCE"/>
    <w:rsid w:val="57E178AE"/>
    <w:rsid w:val="599858D8"/>
    <w:rsid w:val="5D032EEE"/>
    <w:rsid w:val="5E5F8A3C"/>
    <w:rsid w:val="5EBBFFA2"/>
    <w:rsid w:val="5F1CDC5A"/>
    <w:rsid w:val="5FD452D9"/>
    <w:rsid w:val="607A4191"/>
    <w:rsid w:val="61575EBB"/>
    <w:rsid w:val="624B9A91"/>
    <w:rsid w:val="631DCEDE"/>
    <w:rsid w:val="63AF4391"/>
    <w:rsid w:val="64F6525D"/>
    <w:rsid w:val="654DB2B4"/>
    <w:rsid w:val="6675842C"/>
    <w:rsid w:val="6A105A67"/>
    <w:rsid w:val="6B0CF944"/>
    <w:rsid w:val="6BD1E5BF"/>
    <w:rsid w:val="6C6DBFF1"/>
    <w:rsid w:val="701F9FDA"/>
    <w:rsid w:val="71B28DB0"/>
    <w:rsid w:val="71D1AA5A"/>
    <w:rsid w:val="724E23F5"/>
    <w:rsid w:val="743B49EB"/>
    <w:rsid w:val="745258A2"/>
    <w:rsid w:val="74DEA54E"/>
    <w:rsid w:val="75D72BB5"/>
    <w:rsid w:val="76696FE1"/>
    <w:rsid w:val="76B60BB5"/>
    <w:rsid w:val="775F38C5"/>
    <w:rsid w:val="798200E1"/>
    <w:rsid w:val="7AC19A26"/>
    <w:rsid w:val="7BE0E8FE"/>
    <w:rsid w:val="7CADB298"/>
    <w:rsid w:val="7CD00645"/>
    <w:rsid w:val="7CE33B37"/>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character" w:styleId="Hipervnculo">
    <w:name w:val="Hyperlink"/>
    <w:basedOn w:val="Fuentedeprrafopredeter"/>
    <w:uiPriority w:val="99"/>
    <w:unhideWhenUsed/>
    <w:rsid w:val="00315D40"/>
    <w:rPr>
      <w:color w:val="0563C1" w:themeColor="hyperlink"/>
      <w:u w:val="single"/>
    </w:rPr>
  </w:style>
  <w:style w:type="character" w:customStyle="1" w:styleId="Mencinsinresolver1">
    <w:name w:val="Mención sin resolver1"/>
    <w:basedOn w:val="Fuentedeprrafopredeter"/>
    <w:uiPriority w:val="99"/>
    <w:semiHidden/>
    <w:unhideWhenUsed/>
    <w:rsid w:val="00315D40"/>
    <w:rPr>
      <w:color w:val="605E5C"/>
      <w:shd w:val="clear" w:color="auto" w:fill="E1DFDD"/>
    </w:rPr>
  </w:style>
  <w:style w:type="paragraph" w:styleId="Sangradetextonormal">
    <w:name w:val="Body Text Indent"/>
    <w:basedOn w:val="Normal"/>
    <w:link w:val="SangradetextonormalCar"/>
    <w:uiPriority w:val="99"/>
    <w:semiHidden/>
    <w:unhideWhenUsed/>
    <w:rsid w:val="00571B66"/>
    <w:pPr>
      <w:spacing w:after="120"/>
      <w:ind w:left="283"/>
    </w:pPr>
  </w:style>
  <w:style w:type="character" w:customStyle="1" w:styleId="SangradetextonormalCar">
    <w:name w:val="Sangría de texto normal Car"/>
    <w:basedOn w:val="Fuentedeprrafopredeter"/>
    <w:link w:val="Sangradetextonormal"/>
    <w:uiPriority w:val="99"/>
    <w:semiHidden/>
    <w:rsid w:val="00571B6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78804">
      <w:bodyDiv w:val="1"/>
      <w:marLeft w:val="0"/>
      <w:marRight w:val="0"/>
      <w:marTop w:val="0"/>
      <w:marBottom w:val="0"/>
      <w:divBdr>
        <w:top w:val="none" w:sz="0" w:space="0" w:color="auto"/>
        <w:left w:val="none" w:sz="0" w:space="0" w:color="auto"/>
        <w:bottom w:val="none" w:sz="0" w:space="0" w:color="auto"/>
        <w:right w:val="none" w:sz="0" w:space="0" w:color="auto"/>
      </w:divBdr>
    </w:div>
    <w:div w:id="146364689">
      <w:bodyDiv w:val="1"/>
      <w:marLeft w:val="0"/>
      <w:marRight w:val="0"/>
      <w:marTop w:val="0"/>
      <w:marBottom w:val="0"/>
      <w:divBdr>
        <w:top w:val="none" w:sz="0" w:space="0" w:color="auto"/>
        <w:left w:val="none" w:sz="0" w:space="0" w:color="auto"/>
        <w:bottom w:val="none" w:sz="0" w:space="0" w:color="auto"/>
        <w:right w:val="none" w:sz="0" w:space="0" w:color="auto"/>
      </w:divBdr>
    </w:div>
    <w:div w:id="169611902">
      <w:bodyDiv w:val="1"/>
      <w:marLeft w:val="0"/>
      <w:marRight w:val="0"/>
      <w:marTop w:val="0"/>
      <w:marBottom w:val="0"/>
      <w:divBdr>
        <w:top w:val="none" w:sz="0" w:space="0" w:color="auto"/>
        <w:left w:val="none" w:sz="0" w:space="0" w:color="auto"/>
        <w:bottom w:val="none" w:sz="0" w:space="0" w:color="auto"/>
        <w:right w:val="none" w:sz="0" w:space="0" w:color="auto"/>
      </w:divBdr>
    </w:div>
    <w:div w:id="437330472">
      <w:bodyDiv w:val="1"/>
      <w:marLeft w:val="0"/>
      <w:marRight w:val="0"/>
      <w:marTop w:val="0"/>
      <w:marBottom w:val="0"/>
      <w:divBdr>
        <w:top w:val="none" w:sz="0" w:space="0" w:color="auto"/>
        <w:left w:val="none" w:sz="0" w:space="0" w:color="auto"/>
        <w:bottom w:val="none" w:sz="0" w:space="0" w:color="auto"/>
        <w:right w:val="none" w:sz="0" w:space="0" w:color="auto"/>
      </w:divBdr>
    </w:div>
    <w:div w:id="523178875">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665086563">
      <w:bodyDiv w:val="1"/>
      <w:marLeft w:val="0"/>
      <w:marRight w:val="0"/>
      <w:marTop w:val="0"/>
      <w:marBottom w:val="0"/>
      <w:divBdr>
        <w:top w:val="none" w:sz="0" w:space="0" w:color="auto"/>
        <w:left w:val="none" w:sz="0" w:space="0" w:color="auto"/>
        <w:bottom w:val="none" w:sz="0" w:space="0" w:color="auto"/>
        <w:right w:val="none" w:sz="0" w:space="0" w:color="auto"/>
      </w:divBdr>
    </w:div>
    <w:div w:id="78330330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27538392">
      <w:bodyDiv w:val="1"/>
      <w:marLeft w:val="0"/>
      <w:marRight w:val="0"/>
      <w:marTop w:val="0"/>
      <w:marBottom w:val="0"/>
      <w:divBdr>
        <w:top w:val="none" w:sz="0" w:space="0" w:color="auto"/>
        <w:left w:val="none" w:sz="0" w:space="0" w:color="auto"/>
        <w:bottom w:val="none" w:sz="0" w:space="0" w:color="auto"/>
        <w:right w:val="none" w:sz="0" w:space="0" w:color="auto"/>
      </w:divBdr>
    </w:div>
    <w:div w:id="939216634">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10143385">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3367772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62729786">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808208559">
      <w:bodyDiv w:val="1"/>
      <w:marLeft w:val="0"/>
      <w:marRight w:val="0"/>
      <w:marTop w:val="0"/>
      <w:marBottom w:val="0"/>
      <w:divBdr>
        <w:top w:val="none" w:sz="0" w:space="0" w:color="auto"/>
        <w:left w:val="none" w:sz="0" w:space="0" w:color="auto"/>
        <w:bottom w:val="none" w:sz="0" w:space="0" w:color="auto"/>
        <w:right w:val="none" w:sz="0" w:space="0" w:color="auto"/>
      </w:divBdr>
    </w:div>
    <w:div w:id="1839417317">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876582499">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 w:id="21066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526c88d4d78f480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2.xml><?xml version="1.0" encoding="utf-8"?>
<ds:datastoreItem xmlns:ds="http://schemas.openxmlformats.org/officeDocument/2006/customXml" ds:itemID="{6D7EB4E8-8179-4C56-BE42-9146D2B34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D320E0B0-FDF3-43EE-B762-7F6775A8D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4711</Words>
  <Characters>25911</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8</cp:revision>
  <dcterms:created xsi:type="dcterms:W3CDTF">2022-03-25T02:02:00Z</dcterms:created>
  <dcterms:modified xsi:type="dcterms:W3CDTF">2022-05-16T17:59:00Z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