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3A9360" w14:textId="77777777" w:rsidR="00AC12D4" w:rsidRPr="00AC12D4" w:rsidRDefault="00AC12D4" w:rsidP="00AC12D4">
      <w:pPr>
        <w:pBdr>
          <w:top w:val="single" w:sz="4" w:space="0" w:color="auto"/>
          <w:left w:val="single" w:sz="4" w:space="4" w:color="auto"/>
          <w:bottom w:val="single" w:sz="4" w:space="1" w:color="auto"/>
          <w:right w:val="single" w:sz="4" w:space="4" w:color="auto"/>
        </w:pBdr>
        <w:shd w:val="clear" w:color="auto" w:fill="FFFFFF"/>
        <w:spacing w:line="240" w:lineRule="auto"/>
        <w:ind w:firstLine="0"/>
        <w:rPr>
          <w:rFonts w:ascii="Arial" w:eastAsia="Times New Roman" w:hAnsi="Arial" w:cs="Arial"/>
          <w:color w:val="FF0000"/>
          <w:spacing w:val="-4"/>
          <w:sz w:val="18"/>
          <w:szCs w:val="18"/>
          <w:lang w:val="es-419" w:eastAsia="fr-FR"/>
        </w:rPr>
      </w:pPr>
      <w:bookmarkStart w:id="0" w:name="_Hlk76320119"/>
      <w:bookmarkStart w:id="1" w:name="_Hlk58566252"/>
      <w:bookmarkStart w:id="2" w:name="_Hlk93052694"/>
      <w:bookmarkStart w:id="3" w:name="_Hlk100215851"/>
      <w:bookmarkStart w:id="4" w:name="_Hlk94773787"/>
      <w:r w:rsidRPr="00AC12D4">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1347123" w14:textId="77777777" w:rsidR="00AC12D4" w:rsidRPr="00AC12D4" w:rsidRDefault="00AC12D4" w:rsidP="00AC12D4">
      <w:pPr>
        <w:spacing w:line="240" w:lineRule="auto"/>
        <w:ind w:firstLine="0"/>
        <w:rPr>
          <w:rFonts w:ascii="Arial" w:eastAsia="Times New Roman" w:hAnsi="Arial" w:cs="Arial"/>
          <w:sz w:val="20"/>
          <w:szCs w:val="20"/>
          <w:lang w:val="es-419" w:eastAsia="es-ES"/>
        </w:rPr>
      </w:pPr>
    </w:p>
    <w:p w14:paraId="222EFA43" w14:textId="2FDE6C9B" w:rsidR="00AC12D4" w:rsidRPr="00AC12D4" w:rsidRDefault="00AC12D4" w:rsidP="00AC12D4">
      <w:pPr>
        <w:spacing w:line="240" w:lineRule="auto"/>
        <w:ind w:firstLine="0"/>
        <w:rPr>
          <w:rFonts w:ascii="Arial" w:eastAsia="Times New Roman" w:hAnsi="Arial" w:cs="Arial"/>
          <w:sz w:val="20"/>
          <w:szCs w:val="20"/>
          <w:lang w:val="es-419" w:eastAsia="es-ES"/>
        </w:rPr>
      </w:pPr>
      <w:r w:rsidRPr="00AC12D4">
        <w:rPr>
          <w:rFonts w:ascii="Arial" w:eastAsia="Times New Roman" w:hAnsi="Arial" w:cs="Arial"/>
          <w:sz w:val="20"/>
          <w:szCs w:val="20"/>
          <w:lang w:val="es-419" w:eastAsia="es-ES"/>
        </w:rPr>
        <w:t>Radicación No.:</w:t>
      </w:r>
      <w:r>
        <w:rPr>
          <w:rFonts w:ascii="Arial" w:eastAsia="Times New Roman" w:hAnsi="Arial" w:cs="Arial"/>
          <w:sz w:val="20"/>
          <w:szCs w:val="20"/>
          <w:lang w:val="es-419" w:eastAsia="es-ES"/>
        </w:rPr>
        <w:tab/>
      </w:r>
      <w:r w:rsidRPr="00AC12D4">
        <w:rPr>
          <w:rFonts w:ascii="Arial" w:eastAsia="Times New Roman" w:hAnsi="Arial" w:cs="Arial"/>
          <w:sz w:val="20"/>
          <w:szCs w:val="20"/>
          <w:lang w:val="es-419" w:eastAsia="es-ES"/>
        </w:rPr>
        <w:tab/>
        <w:t>66001-31-05-004-2021-00075-01</w:t>
      </w:r>
    </w:p>
    <w:p w14:paraId="7F43ACF6" w14:textId="51E8DEF4" w:rsidR="00AC12D4" w:rsidRPr="00AC12D4" w:rsidRDefault="00AC12D4" w:rsidP="00AC12D4">
      <w:pPr>
        <w:spacing w:line="240" w:lineRule="auto"/>
        <w:ind w:firstLine="0"/>
        <w:rPr>
          <w:rFonts w:ascii="Arial" w:eastAsia="Times New Roman" w:hAnsi="Arial" w:cs="Arial"/>
          <w:sz w:val="20"/>
          <w:szCs w:val="20"/>
          <w:lang w:val="es-419" w:eastAsia="es-ES"/>
        </w:rPr>
      </w:pPr>
      <w:r w:rsidRPr="00AC12D4">
        <w:rPr>
          <w:rFonts w:ascii="Arial" w:eastAsia="Times New Roman" w:hAnsi="Arial" w:cs="Arial"/>
          <w:sz w:val="20"/>
          <w:szCs w:val="20"/>
          <w:lang w:val="es-419" w:eastAsia="es-ES"/>
        </w:rPr>
        <w:t>Proceso:</w:t>
      </w:r>
      <w:r w:rsidRPr="00AC12D4">
        <w:rPr>
          <w:rFonts w:ascii="Arial" w:eastAsia="Times New Roman" w:hAnsi="Arial" w:cs="Arial"/>
          <w:sz w:val="20"/>
          <w:szCs w:val="20"/>
          <w:lang w:val="es-419" w:eastAsia="es-ES"/>
        </w:rPr>
        <w:tab/>
      </w:r>
      <w:r w:rsidRPr="00AC12D4">
        <w:rPr>
          <w:rFonts w:ascii="Arial" w:eastAsia="Times New Roman" w:hAnsi="Arial" w:cs="Arial"/>
          <w:sz w:val="20"/>
          <w:szCs w:val="20"/>
          <w:lang w:val="es-419" w:eastAsia="es-ES"/>
        </w:rPr>
        <w:tab/>
        <w:t xml:space="preserve">Ordinario Laboral </w:t>
      </w:r>
    </w:p>
    <w:p w14:paraId="624F444A" w14:textId="4B13CE94" w:rsidR="00AC12D4" w:rsidRPr="00AC12D4" w:rsidRDefault="00AC12D4" w:rsidP="00AC12D4">
      <w:pPr>
        <w:spacing w:line="240" w:lineRule="auto"/>
        <w:ind w:firstLine="0"/>
        <w:rPr>
          <w:rFonts w:ascii="Arial" w:eastAsia="Times New Roman" w:hAnsi="Arial" w:cs="Arial"/>
          <w:sz w:val="20"/>
          <w:szCs w:val="20"/>
          <w:lang w:val="es-419" w:eastAsia="es-ES"/>
        </w:rPr>
      </w:pPr>
      <w:r w:rsidRPr="00AC12D4">
        <w:rPr>
          <w:rFonts w:ascii="Arial" w:eastAsia="Times New Roman" w:hAnsi="Arial" w:cs="Arial"/>
          <w:sz w:val="20"/>
          <w:szCs w:val="20"/>
          <w:lang w:val="es-419" w:eastAsia="es-ES"/>
        </w:rPr>
        <w:t>Demandante:</w:t>
      </w:r>
      <w:r w:rsidRPr="00AC12D4">
        <w:rPr>
          <w:rFonts w:ascii="Arial" w:eastAsia="Times New Roman" w:hAnsi="Arial" w:cs="Arial"/>
          <w:sz w:val="20"/>
          <w:szCs w:val="20"/>
          <w:lang w:val="es-419" w:eastAsia="es-ES"/>
        </w:rPr>
        <w:tab/>
      </w:r>
      <w:r w:rsidRPr="00AC12D4">
        <w:rPr>
          <w:rFonts w:ascii="Arial" w:eastAsia="Times New Roman" w:hAnsi="Arial" w:cs="Arial"/>
          <w:sz w:val="20"/>
          <w:szCs w:val="20"/>
          <w:lang w:val="es-419" w:eastAsia="es-ES"/>
        </w:rPr>
        <w:tab/>
        <w:t xml:space="preserve">Carlos Ovidio Martínez Gil  </w:t>
      </w:r>
    </w:p>
    <w:p w14:paraId="15FBAC84" w14:textId="4F0696FB" w:rsidR="00AC12D4" w:rsidRPr="00AC12D4" w:rsidRDefault="00AC12D4" w:rsidP="00AC12D4">
      <w:pPr>
        <w:spacing w:line="240" w:lineRule="auto"/>
        <w:ind w:firstLine="0"/>
        <w:rPr>
          <w:rFonts w:ascii="Arial" w:eastAsia="Times New Roman" w:hAnsi="Arial" w:cs="Arial"/>
          <w:sz w:val="20"/>
          <w:szCs w:val="20"/>
          <w:lang w:val="es-419" w:eastAsia="es-ES"/>
        </w:rPr>
      </w:pPr>
      <w:r w:rsidRPr="00AC12D4">
        <w:rPr>
          <w:rFonts w:ascii="Arial" w:eastAsia="Times New Roman" w:hAnsi="Arial" w:cs="Arial"/>
          <w:sz w:val="20"/>
          <w:szCs w:val="20"/>
          <w:lang w:val="es-419" w:eastAsia="es-ES"/>
        </w:rPr>
        <w:t>Demandado:</w:t>
      </w:r>
      <w:r w:rsidRPr="00AC12D4">
        <w:rPr>
          <w:rFonts w:ascii="Arial" w:eastAsia="Times New Roman" w:hAnsi="Arial" w:cs="Arial"/>
          <w:sz w:val="20"/>
          <w:szCs w:val="20"/>
          <w:lang w:val="es-419" w:eastAsia="es-ES"/>
        </w:rPr>
        <w:tab/>
      </w:r>
      <w:r w:rsidRPr="00AC12D4">
        <w:rPr>
          <w:rFonts w:ascii="Arial" w:eastAsia="Times New Roman" w:hAnsi="Arial" w:cs="Arial"/>
          <w:sz w:val="20"/>
          <w:szCs w:val="20"/>
          <w:lang w:val="es-419" w:eastAsia="es-ES"/>
        </w:rPr>
        <w:tab/>
        <w:t xml:space="preserve">Administradora Colombiana de Pensiones - Colpensiones </w:t>
      </w:r>
    </w:p>
    <w:p w14:paraId="379E76C0" w14:textId="4ADAE86F" w:rsidR="00AC12D4" w:rsidRDefault="00AC12D4" w:rsidP="00AC12D4">
      <w:pPr>
        <w:spacing w:line="240" w:lineRule="auto"/>
        <w:ind w:firstLine="0"/>
        <w:rPr>
          <w:rFonts w:ascii="Arial" w:eastAsia="Times New Roman" w:hAnsi="Arial" w:cs="Arial"/>
          <w:sz w:val="20"/>
          <w:szCs w:val="20"/>
          <w:lang w:val="es-419" w:eastAsia="es-ES"/>
        </w:rPr>
      </w:pPr>
      <w:r w:rsidRPr="00AC12D4">
        <w:rPr>
          <w:rFonts w:ascii="Arial" w:eastAsia="Times New Roman" w:hAnsi="Arial" w:cs="Arial"/>
          <w:sz w:val="20"/>
          <w:szCs w:val="20"/>
          <w:lang w:val="es-419" w:eastAsia="es-ES"/>
        </w:rPr>
        <w:t>Juzgado de origen:</w:t>
      </w:r>
      <w:r w:rsidRPr="00AC12D4">
        <w:rPr>
          <w:rFonts w:ascii="Arial" w:eastAsia="Times New Roman" w:hAnsi="Arial" w:cs="Arial"/>
          <w:sz w:val="20"/>
          <w:szCs w:val="20"/>
          <w:lang w:val="es-419" w:eastAsia="es-ES"/>
        </w:rPr>
        <w:tab/>
        <w:t>Cuarto Laboral del Circuito de Pereira</w:t>
      </w:r>
    </w:p>
    <w:p w14:paraId="24439061" w14:textId="77777777" w:rsidR="00AC12D4" w:rsidRPr="00AC12D4" w:rsidRDefault="00AC12D4" w:rsidP="00AC12D4">
      <w:pPr>
        <w:spacing w:line="240" w:lineRule="auto"/>
        <w:ind w:firstLine="0"/>
        <w:rPr>
          <w:rFonts w:ascii="Arial" w:eastAsia="Times New Roman" w:hAnsi="Arial" w:cs="Arial"/>
          <w:sz w:val="20"/>
          <w:szCs w:val="20"/>
          <w:lang w:val="es-419" w:eastAsia="es-ES"/>
        </w:rPr>
      </w:pPr>
    </w:p>
    <w:bookmarkEnd w:id="0"/>
    <w:bookmarkEnd w:id="1"/>
    <w:bookmarkEnd w:id="2"/>
    <w:bookmarkEnd w:id="3"/>
    <w:bookmarkEnd w:id="4"/>
    <w:p w14:paraId="381F398D" w14:textId="1D708FD4" w:rsidR="00780DCE" w:rsidRDefault="005A4467" w:rsidP="00780DCE">
      <w:pPr>
        <w:spacing w:line="240" w:lineRule="auto"/>
        <w:ind w:firstLine="0"/>
        <w:rPr>
          <w:rFonts w:ascii="Arial" w:eastAsia="Times New Roman" w:hAnsi="Arial" w:cs="Arial"/>
          <w:b/>
          <w:bCs/>
          <w:iCs/>
          <w:sz w:val="20"/>
          <w:szCs w:val="20"/>
          <w:lang w:val="es-419" w:eastAsia="fr-FR"/>
        </w:rPr>
      </w:pPr>
      <w:r>
        <w:rPr>
          <w:rFonts w:ascii="Arial" w:eastAsia="Times New Roman" w:hAnsi="Arial" w:cs="Arial"/>
          <w:b/>
          <w:bCs/>
          <w:iCs/>
          <w:sz w:val="20"/>
          <w:szCs w:val="20"/>
          <w:u w:val="single"/>
          <w:lang w:val="es-419" w:eastAsia="fr-FR"/>
        </w:rPr>
        <w:t>TEMAS:</w:t>
      </w:r>
      <w:r>
        <w:rPr>
          <w:rFonts w:ascii="Arial" w:eastAsia="Times New Roman" w:hAnsi="Arial" w:cs="Arial"/>
          <w:b/>
          <w:bCs/>
          <w:iCs/>
          <w:sz w:val="20"/>
          <w:szCs w:val="20"/>
          <w:lang w:val="es-419" w:eastAsia="fr-FR"/>
        </w:rPr>
        <w:tab/>
        <w:t xml:space="preserve">PENSIÓN ESPECIAL DE VEJEZ / ACTIVIDAD DE ALTO RIESGO / </w:t>
      </w:r>
      <w:r>
        <w:rPr>
          <w:rFonts w:ascii="Arial" w:eastAsia="Times New Roman" w:hAnsi="Arial" w:cs="Arial"/>
          <w:b/>
          <w:sz w:val="20"/>
          <w:szCs w:val="20"/>
          <w:lang w:val="es-419" w:eastAsia="es-ES"/>
        </w:rPr>
        <w:t xml:space="preserve">EXPOSICIÓN A ALTAS TEMPERATURAS / </w:t>
      </w:r>
      <w:r>
        <w:rPr>
          <w:rFonts w:ascii="Arial" w:eastAsia="Times New Roman" w:hAnsi="Arial" w:cs="Arial"/>
          <w:b/>
          <w:bCs/>
          <w:iCs/>
          <w:sz w:val="20"/>
          <w:szCs w:val="20"/>
          <w:lang w:val="es-419" w:eastAsia="fr-FR"/>
        </w:rPr>
        <w:t xml:space="preserve">REGULACIÓN LEGAL, FINALIDAD Y REQUISITOS / </w:t>
      </w:r>
      <w:r>
        <w:rPr>
          <w:rFonts w:ascii="Arial" w:eastAsia="Times New Roman" w:hAnsi="Arial" w:cs="Arial"/>
          <w:b/>
          <w:sz w:val="20"/>
          <w:szCs w:val="20"/>
          <w:lang w:val="es-419" w:eastAsia="es-ES"/>
        </w:rPr>
        <w:t>RÉGIMEN DE TRANSICIÓN / DECRETO 2090 DE 2003 / ANÁLISIS JURISPRUDENCIAL.</w:t>
      </w:r>
    </w:p>
    <w:p w14:paraId="20EF99A9" w14:textId="3B9DFDE0" w:rsidR="00780DCE" w:rsidRDefault="00780DCE" w:rsidP="00780DCE">
      <w:pPr>
        <w:spacing w:line="240" w:lineRule="auto"/>
        <w:ind w:firstLine="0"/>
        <w:rPr>
          <w:rFonts w:ascii="Arial" w:eastAsia="Times New Roman" w:hAnsi="Arial" w:cs="Arial"/>
          <w:sz w:val="20"/>
          <w:szCs w:val="20"/>
          <w:lang w:val="es-419" w:eastAsia="es-ES"/>
        </w:rPr>
      </w:pPr>
    </w:p>
    <w:p w14:paraId="372155CA" w14:textId="6EF8A7C8" w:rsidR="0047166B" w:rsidRDefault="00C2224B" w:rsidP="00780DCE">
      <w:pPr>
        <w:spacing w:line="240" w:lineRule="auto"/>
        <w:ind w:firstLine="0"/>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0047166B" w:rsidRPr="0047166B">
        <w:rPr>
          <w:rFonts w:ascii="Arial" w:eastAsia="Times New Roman" w:hAnsi="Arial" w:cs="Arial"/>
          <w:sz w:val="20"/>
          <w:szCs w:val="20"/>
          <w:lang w:val="es-419" w:eastAsia="es-ES"/>
        </w:rPr>
        <w:t>las pensiones especiales de vejez se encuentran instituidas en el ordenamiento colombiano con el fin de dar un trato diferenciado a un grupo de trabajadores que, en ejercicio de sus labores, están expuestos durante un tiempo considerable de su vida a situaciones que suponen un riesgo para su integridad. Asimismo, se puede afirmar que como el sistema normativo que regula esta clase de pensiones cohabita y, en ocasiones, se remite a las disposiciones del régimen de prima media, la interpretación de las normas debe ser armónico y consecuente con la protección pretendida</w:t>
      </w:r>
      <w:r>
        <w:rPr>
          <w:rFonts w:ascii="Arial" w:eastAsia="Times New Roman" w:hAnsi="Arial" w:cs="Arial"/>
          <w:sz w:val="20"/>
          <w:szCs w:val="20"/>
          <w:lang w:val="es-419" w:eastAsia="es-ES"/>
        </w:rPr>
        <w:t>…</w:t>
      </w:r>
    </w:p>
    <w:p w14:paraId="2DFBF6C3" w14:textId="36366CEF" w:rsidR="0047166B" w:rsidRDefault="0047166B" w:rsidP="00780DCE">
      <w:pPr>
        <w:spacing w:line="240" w:lineRule="auto"/>
        <w:ind w:firstLine="0"/>
        <w:rPr>
          <w:rFonts w:ascii="Arial" w:eastAsia="Times New Roman" w:hAnsi="Arial" w:cs="Arial"/>
          <w:sz w:val="20"/>
          <w:szCs w:val="20"/>
          <w:lang w:val="es-419" w:eastAsia="es-ES"/>
        </w:rPr>
      </w:pPr>
    </w:p>
    <w:p w14:paraId="60FDDB59" w14:textId="274FBE4D" w:rsidR="0047166B" w:rsidRDefault="00C2224B" w:rsidP="00780DCE">
      <w:pPr>
        <w:spacing w:line="240" w:lineRule="auto"/>
        <w:ind w:firstLine="0"/>
        <w:rPr>
          <w:rFonts w:ascii="Arial" w:eastAsia="Times New Roman" w:hAnsi="Arial" w:cs="Arial"/>
          <w:sz w:val="20"/>
          <w:szCs w:val="20"/>
          <w:lang w:val="es-419" w:eastAsia="es-ES"/>
        </w:rPr>
      </w:pPr>
      <w:r w:rsidRPr="00C2224B">
        <w:rPr>
          <w:rFonts w:ascii="Arial" w:eastAsia="Times New Roman" w:hAnsi="Arial" w:cs="Arial"/>
          <w:sz w:val="20"/>
          <w:szCs w:val="20"/>
          <w:lang w:val="es-419" w:eastAsia="es-ES"/>
        </w:rPr>
        <w:t xml:space="preserve">En este punto debe recordarse que la exposición a altas temperaturas, al no desprenderse de una prueba solemne o ad </w:t>
      </w:r>
      <w:proofErr w:type="spellStart"/>
      <w:r w:rsidRPr="00C2224B">
        <w:rPr>
          <w:rFonts w:ascii="Arial" w:eastAsia="Times New Roman" w:hAnsi="Arial" w:cs="Arial"/>
          <w:sz w:val="20"/>
          <w:szCs w:val="20"/>
          <w:lang w:val="es-419" w:eastAsia="es-ES"/>
        </w:rPr>
        <w:t>substantiam</w:t>
      </w:r>
      <w:proofErr w:type="spellEnd"/>
      <w:r w:rsidRPr="00C2224B">
        <w:rPr>
          <w:rFonts w:ascii="Arial" w:eastAsia="Times New Roman" w:hAnsi="Arial" w:cs="Arial"/>
          <w:sz w:val="20"/>
          <w:szCs w:val="20"/>
          <w:lang w:val="es-419" w:eastAsia="es-ES"/>
        </w:rPr>
        <w:t xml:space="preserve"> </w:t>
      </w:r>
      <w:proofErr w:type="spellStart"/>
      <w:r w:rsidRPr="00C2224B">
        <w:rPr>
          <w:rFonts w:ascii="Arial" w:eastAsia="Times New Roman" w:hAnsi="Arial" w:cs="Arial"/>
          <w:sz w:val="20"/>
          <w:szCs w:val="20"/>
          <w:lang w:val="es-419" w:eastAsia="es-ES"/>
        </w:rPr>
        <w:t>actus</w:t>
      </w:r>
      <w:proofErr w:type="spellEnd"/>
      <w:r w:rsidRPr="00C2224B">
        <w:rPr>
          <w:rFonts w:ascii="Arial" w:eastAsia="Times New Roman" w:hAnsi="Arial" w:cs="Arial"/>
          <w:sz w:val="20"/>
          <w:szCs w:val="20"/>
          <w:lang w:val="es-419" w:eastAsia="es-ES"/>
        </w:rPr>
        <w:t>, permite a la jueza o al juez formarse el criterio al respecto, como quiera que en materia laboral no están sujetos a la tarifa legal de pruebas</w:t>
      </w:r>
      <w:r>
        <w:rPr>
          <w:rFonts w:ascii="Arial" w:eastAsia="Times New Roman" w:hAnsi="Arial" w:cs="Arial"/>
          <w:sz w:val="20"/>
          <w:szCs w:val="20"/>
          <w:lang w:val="es-419" w:eastAsia="es-ES"/>
        </w:rPr>
        <w:t>…</w:t>
      </w:r>
    </w:p>
    <w:p w14:paraId="39445428" w14:textId="0D5D679D" w:rsidR="00C2224B" w:rsidRDefault="00C2224B" w:rsidP="00780DCE">
      <w:pPr>
        <w:spacing w:line="240" w:lineRule="auto"/>
        <w:ind w:firstLine="0"/>
        <w:rPr>
          <w:rFonts w:ascii="Arial" w:eastAsia="Times New Roman" w:hAnsi="Arial" w:cs="Arial"/>
          <w:sz w:val="20"/>
          <w:szCs w:val="20"/>
          <w:lang w:val="es-419" w:eastAsia="es-ES"/>
        </w:rPr>
      </w:pPr>
    </w:p>
    <w:p w14:paraId="535CA6C9" w14:textId="7888910D" w:rsidR="00C2224B" w:rsidRDefault="00C2224B" w:rsidP="00780DCE">
      <w:pPr>
        <w:spacing w:line="240" w:lineRule="auto"/>
        <w:ind w:firstLine="0"/>
        <w:rPr>
          <w:rFonts w:ascii="Arial" w:eastAsia="Times New Roman" w:hAnsi="Arial" w:cs="Arial"/>
          <w:sz w:val="20"/>
          <w:szCs w:val="20"/>
          <w:lang w:val="es-419" w:eastAsia="es-ES"/>
        </w:rPr>
      </w:pPr>
      <w:r w:rsidRPr="00C2224B">
        <w:rPr>
          <w:rFonts w:ascii="Arial" w:eastAsia="Times New Roman" w:hAnsi="Arial" w:cs="Arial"/>
          <w:sz w:val="20"/>
          <w:szCs w:val="20"/>
          <w:lang w:val="es-419" w:eastAsia="es-ES"/>
        </w:rPr>
        <w:t>En la actualidad el Decreto 2090 de 2003 establece en su artículo 4º las exigencias que deben cumplir los trabajadores que pretenden acceder a una pensión especial de vejez por actividades de alto riesgo. Esta norma, atendiendo al principio de progresividad, dispuso un régimen de transición</w:t>
      </w:r>
      <w:r>
        <w:rPr>
          <w:rFonts w:ascii="Arial" w:eastAsia="Times New Roman" w:hAnsi="Arial" w:cs="Arial"/>
          <w:sz w:val="20"/>
          <w:szCs w:val="20"/>
          <w:lang w:val="es-419" w:eastAsia="es-ES"/>
        </w:rPr>
        <w:t>…</w:t>
      </w:r>
    </w:p>
    <w:p w14:paraId="4FC7B4DC" w14:textId="2A31AA9B" w:rsidR="0047166B" w:rsidRDefault="0047166B" w:rsidP="00780DCE">
      <w:pPr>
        <w:spacing w:line="240" w:lineRule="auto"/>
        <w:ind w:firstLine="0"/>
        <w:rPr>
          <w:rFonts w:ascii="Arial" w:eastAsia="Times New Roman" w:hAnsi="Arial" w:cs="Arial"/>
          <w:sz w:val="20"/>
          <w:szCs w:val="20"/>
          <w:lang w:val="es-419" w:eastAsia="es-ES"/>
        </w:rPr>
      </w:pPr>
    </w:p>
    <w:p w14:paraId="4E6AB661" w14:textId="51BA4BF8" w:rsidR="00C2224B" w:rsidRDefault="006C777E" w:rsidP="00780DCE">
      <w:pPr>
        <w:spacing w:line="240" w:lineRule="auto"/>
        <w:ind w:firstLine="0"/>
        <w:rPr>
          <w:rFonts w:ascii="Arial" w:eastAsia="Times New Roman" w:hAnsi="Arial" w:cs="Arial"/>
          <w:sz w:val="20"/>
          <w:szCs w:val="20"/>
          <w:lang w:val="es-419" w:eastAsia="es-ES"/>
        </w:rPr>
      </w:pPr>
      <w:r w:rsidRPr="006C777E">
        <w:rPr>
          <w:rFonts w:ascii="Arial" w:eastAsia="Times New Roman" w:hAnsi="Arial" w:cs="Arial"/>
          <w:sz w:val="20"/>
          <w:szCs w:val="20"/>
          <w:lang w:val="es-419" w:eastAsia="es-ES"/>
        </w:rPr>
        <w:t>Dispone el artículo 3º del Decreto 1281 de 1994, como CONDICIONES Y REQUISITOS para el reconocimiento de una pensión especial de vejez “Haber cumplido cincuenta y cinco (55) años de edad” y “Haber cotizado un mínimo de mil (1000) semanas.”</w:t>
      </w:r>
    </w:p>
    <w:p w14:paraId="73014601" w14:textId="12E77732" w:rsidR="006C777E" w:rsidRDefault="006C777E" w:rsidP="00780DCE">
      <w:pPr>
        <w:spacing w:line="240" w:lineRule="auto"/>
        <w:ind w:firstLine="0"/>
        <w:rPr>
          <w:rFonts w:ascii="Arial" w:eastAsia="Times New Roman" w:hAnsi="Arial" w:cs="Arial"/>
          <w:sz w:val="20"/>
          <w:szCs w:val="20"/>
          <w:lang w:val="es-419" w:eastAsia="es-ES"/>
        </w:rPr>
      </w:pPr>
    </w:p>
    <w:p w14:paraId="22E6AE28" w14:textId="0725CB96" w:rsidR="00780DCE" w:rsidRDefault="00780DCE" w:rsidP="00780DCE">
      <w:pPr>
        <w:spacing w:line="240" w:lineRule="auto"/>
        <w:ind w:firstLine="0"/>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006C777E">
        <w:rPr>
          <w:rFonts w:ascii="Arial" w:eastAsia="Times New Roman" w:hAnsi="Arial" w:cs="Arial"/>
          <w:sz w:val="20"/>
          <w:szCs w:val="20"/>
          <w:lang w:val="es-419" w:eastAsia="es-ES"/>
        </w:rPr>
        <w:t xml:space="preserve">-el demandante- </w:t>
      </w:r>
      <w:r>
        <w:rPr>
          <w:rFonts w:ascii="Arial" w:eastAsia="Times New Roman" w:hAnsi="Arial" w:cs="Arial"/>
          <w:sz w:val="20"/>
          <w:szCs w:val="20"/>
          <w:lang w:val="es-419" w:eastAsia="es-ES"/>
        </w:rPr>
        <w:t>hace parte del grupo de trabajadores cobijados por el Decreto 2090 de 2003</w:t>
      </w:r>
      <w:r w:rsidR="006C777E">
        <w:rPr>
          <w:rFonts w:ascii="Arial" w:eastAsia="Times New Roman" w:hAnsi="Arial" w:cs="Arial"/>
          <w:sz w:val="20"/>
          <w:szCs w:val="20"/>
          <w:lang w:val="es-419" w:eastAsia="es-ES"/>
        </w:rPr>
        <w:t>…</w:t>
      </w:r>
      <w:r>
        <w:rPr>
          <w:rFonts w:ascii="Arial" w:eastAsia="Times New Roman" w:hAnsi="Arial" w:cs="Arial"/>
          <w:sz w:val="20"/>
          <w:szCs w:val="20"/>
          <w:lang w:val="es-419" w:eastAsia="es-ES"/>
        </w:rPr>
        <w:t>, norma que, en principio, regenta el caso de marras al ser la vigente al momento en la que se alega que cumplieron los requisitos para acceder a la pensión especial de vejez, y que en su artículo 2º establece que se consideran actividades de alto riesgo, entre otras, aquellas que impliquen la exposición a altas temperaturas…</w:t>
      </w:r>
    </w:p>
    <w:p w14:paraId="06B3EC22" w14:textId="77777777" w:rsidR="00780DCE" w:rsidRDefault="00780DCE" w:rsidP="00780DCE">
      <w:pPr>
        <w:spacing w:line="240" w:lineRule="auto"/>
        <w:ind w:firstLine="0"/>
        <w:rPr>
          <w:rFonts w:ascii="Arial" w:eastAsia="Times New Roman" w:hAnsi="Arial" w:cs="Arial"/>
          <w:sz w:val="20"/>
          <w:szCs w:val="20"/>
          <w:lang w:val="es-419" w:eastAsia="es-ES"/>
        </w:rPr>
      </w:pPr>
    </w:p>
    <w:p w14:paraId="3F767F49" w14:textId="74C8B167" w:rsidR="00780DCE" w:rsidRDefault="00780DCE" w:rsidP="00780DCE">
      <w:pPr>
        <w:spacing w:line="240" w:lineRule="auto"/>
        <w:ind w:firstLine="0"/>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00EB4CAA" w:rsidRPr="00EB4CAA">
        <w:rPr>
          <w:rFonts w:ascii="Arial" w:eastAsia="Times New Roman" w:hAnsi="Arial" w:cs="Arial"/>
          <w:sz w:val="20"/>
          <w:szCs w:val="20"/>
          <w:lang w:val="es-419" w:eastAsia="es-ES"/>
        </w:rPr>
        <w:t>la historia laboral incorporada al plenario permite concluir que al promotor de la litis le asiste derecho a que la pensión especial de vejez que reclama sea estudiada bajo los parámetros contenidos en la normativa que antecedió el Decreto 2090 de 2003, esto es, el Decreto 1281 de 1994, pues al momento en que entró a regir aquella codificación, el 28 de julio de 2003, él contaba con más de 800 semanas cotizadas en ejercicio de actividades que, como se dijo, estaban calificadas como de alto riesgo</w:t>
      </w:r>
      <w:r>
        <w:rPr>
          <w:rFonts w:ascii="Arial" w:eastAsia="Times New Roman" w:hAnsi="Arial" w:cs="Arial"/>
          <w:sz w:val="20"/>
          <w:szCs w:val="20"/>
          <w:lang w:val="es-419" w:eastAsia="es-ES"/>
        </w:rPr>
        <w:t>…</w:t>
      </w:r>
    </w:p>
    <w:p w14:paraId="3FFDF06E" w14:textId="77777777" w:rsidR="00780DCE" w:rsidRDefault="00780DCE" w:rsidP="00780DCE">
      <w:pPr>
        <w:spacing w:line="240" w:lineRule="auto"/>
        <w:ind w:firstLine="0"/>
        <w:rPr>
          <w:rFonts w:ascii="Arial" w:eastAsia="Times New Roman" w:hAnsi="Arial" w:cs="Arial"/>
          <w:sz w:val="20"/>
          <w:szCs w:val="20"/>
          <w:lang w:eastAsia="es-ES"/>
        </w:rPr>
      </w:pPr>
    </w:p>
    <w:p w14:paraId="719F96B5" w14:textId="3527AA36" w:rsidR="00780DCE" w:rsidRDefault="00780DCE" w:rsidP="00780DCE">
      <w:pPr>
        <w:spacing w:line="240" w:lineRule="auto"/>
        <w:ind w:firstLine="0"/>
        <w:rPr>
          <w:rFonts w:ascii="Arial" w:eastAsia="Times New Roman" w:hAnsi="Arial" w:cs="Arial"/>
          <w:sz w:val="20"/>
          <w:szCs w:val="20"/>
          <w:lang w:eastAsia="es-ES"/>
        </w:rPr>
      </w:pPr>
    </w:p>
    <w:p w14:paraId="4DB99F60" w14:textId="652403D5" w:rsidR="0047166B" w:rsidRDefault="0047166B" w:rsidP="00780DCE">
      <w:pPr>
        <w:spacing w:line="240" w:lineRule="auto"/>
        <w:ind w:firstLine="0"/>
        <w:rPr>
          <w:rFonts w:ascii="Arial" w:eastAsia="Times New Roman" w:hAnsi="Arial" w:cs="Arial"/>
          <w:sz w:val="20"/>
          <w:szCs w:val="20"/>
          <w:lang w:eastAsia="es-ES"/>
        </w:rPr>
      </w:pPr>
    </w:p>
    <w:p w14:paraId="31B3FA0A" w14:textId="77777777" w:rsidR="0047166B" w:rsidRDefault="0047166B" w:rsidP="00780DCE">
      <w:pPr>
        <w:spacing w:line="240" w:lineRule="auto"/>
        <w:ind w:firstLine="0"/>
        <w:rPr>
          <w:rFonts w:ascii="Arial" w:eastAsia="Times New Roman" w:hAnsi="Arial" w:cs="Arial"/>
          <w:sz w:val="20"/>
          <w:szCs w:val="20"/>
          <w:lang w:eastAsia="es-ES"/>
        </w:rPr>
      </w:pPr>
    </w:p>
    <w:p w14:paraId="126598F0" w14:textId="77777777" w:rsidR="00780DCE" w:rsidRDefault="00780DCE" w:rsidP="00780DCE">
      <w:pPr>
        <w:spacing w:line="240" w:lineRule="auto"/>
        <w:ind w:firstLine="0"/>
        <w:rPr>
          <w:rFonts w:ascii="Arial" w:eastAsia="Times New Roman" w:hAnsi="Arial" w:cs="Arial"/>
          <w:sz w:val="20"/>
          <w:szCs w:val="20"/>
          <w:lang w:eastAsia="es-ES"/>
        </w:rPr>
      </w:pPr>
    </w:p>
    <w:p w14:paraId="5EA8FA57" w14:textId="77777777" w:rsidR="00780DCE" w:rsidRDefault="00780DCE" w:rsidP="00780DCE">
      <w:pPr>
        <w:spacing w:line="240" w:lineRule="auto"/>
        <w:ind w:firstLine="0"/>
        <w:rPr>
          <w:rFonts w:ascii="Arial" w:eastAsia="Times New Roman" w:hAnsi="Arial" w:cs="Arial"/>
          <w:sz w:val="20"/>
          <w:szCs w:val="20"/>
          <w:lang w:eastAsia="es-ES"/>
        </w:rPr>
      </w:pPr>
    </w:p>
    <w:p w14:paraId="1398BC91" w14:textId="77777777" w:rsidR="00780DCE" w:rsidRDefault="00780DCE" w:rsidP="00780DCE">
      <w:pPr>
        <w:spacing w:line="240" w:lineRule="auto"/>
        <w:ind w:firstLine="0"/>
        <w:rPr>
          <w:rFonts w:ascii="Arial" w:eastAsia="Times New Roman" w:hAnsi="Arial" w:cs="Arial"/>
          <w:sz w:val="20"/>
          <w:szCs w:val="20"/>
          <w:lang w:eastAsia="es-ES"/>
        </w:rPr>
      </w:pPr>
    </w:p>
    <w:p w14:paraId="22A63B66" w14:textId="77777777" w:rsidR="00A31306" w:rsidRPr="00F92D09" w:rsidRDefault="00A31306" w:rsidP="00F92D09">
      <w:pPr>
        <w:pStyle w:val="Ttulo4"/>
        <w:widowControl w:val="0"/>
        <w:tabs>
          <w:tab w:val="clear" w:pos="0"/>
        </w:tabs>
        <w:spacing w:line="276" w:lineRule="auto"/>
        <w:rPr>
          <w:rFonts w:ascii="Tahoma" w:hAnsi="Tahoma" w:cs="Tahoma"/>
          <w:bCs/>
          <w:szCs w:val="24"/>
          <w:lang w:eastAsia="es-MX"/>
        </w:rPr>
      </w:pPr>
      <w:r w:rsidRPr="00F92D09">
        <w:rPr>
          <w:rFonts w:ascii="Tahoma" w:hAnsi="Tahoma" w:cs="Tahoma"/>
          <w:bCs/>
          <w:szCs w:val="24"/>
          <w:lang w:eastAsia="es-MX"/>
        </w:rPr>
        <w:t>TRIBUNAL SUPERIOR DEL DISTRITO JUDICIAL DE PEREIRA</w:t>
      </w:r>
    </w:p>
    <w:p w14:paraId="5E416C34" w14:textId="77777777" w:rsidR="00A31306" w:rsidRPr="00F92D09" w:rsidRDefault="00A31306" w:rsidP="00F92D09">
      <w:pPr>
        <w:pStyle w:val="Ttulo4"/>
        <w:widowControl w:val="0"/>
        <w:tabs>
          <w:tab w:val="clear" w:pos="0"/>
        </w:tabs>
        <w:spacing w:line="276" w:lineRule="auto"/>
        <w:rPr>
          <w:rFonts w:ascii="Tahoma" w:hAnsi="Tahoma" w:cs="Tahoma"/>
          <w:bCs/>
          <w:szCs w:val="24"/>
          <w:lang w:eastAsia="es-MX"/>
        </w:rPr>
      </w:pPr>
      <w:r w:rsidRPr="00F92D09">
        <w:rPr>
          <w:rFonts w:ascii="Tahoma" w:hAnsi="Tahoma" w:cs="Tahoma"/>
          <w:bCs/>
          <w:szCs w:val="24"/>
          <w:lang w:eastAsia="es-MX"/>
        </w:rPr>
        <w:t>SALA PRIMERA DE DECISION LABORAL</w:t>
      </w:r>
    </w:p>
    <w:p w14:paraId="0EE0F0EB" w14:textId="77777777" w:rsidR="00A31306" w:rsidRPr="00F92D09" w:rsidRDefault="00A31306" w:rsidP="00F92D09">
      <w:pPr>
        <w:spacing w:line="276" w:lineRule="auto"/>
        <w:jc w:val="center"/>
        <w:rPr>
          <w:rFonts w:ascii="Tahoma" w:hAnsi="Tahoma" w:cs="Tahoma"/>
          <w:bCs/>
          <w:sz w:val="24"/>
          <w:szCs w:val="24"/>
        </w:rPr>
      </w:pPr>
    </w:p>
    <w:p w14:paraId="66871BAB" w14:textId="77777777" w:rsidR="00A31306" w:rsidRPr="00F92D09" w:rsidRDefault="00A31306" w:rsidP="00F92D09">
      <w:pPr>
        <w:spacing w:line="276" w:lineRule="auto"/>
        <w:ind w:firstLine="0"/>
        <w:jc w:val="center"/>
        <w:textAlignment w:val="baseline"/>
        <w:rPr>
          <w:rFonts w:ascii="Tahoma" w:eastAsia="Times New Roman" w:hAnsi="Tahoma" w:cs="Tahoma"/>
          <w:sz w:val="24"/>
          <w:szCs w:val="24"/>
          <w:lang w:val="es-CO" w:eastAsia="es-CO"/>
        </w:rPr>
      </w:pPr>
      <w:r w:rsidRPr="00F92D09">
        <w:rPr>
          <w:rFonts w:ascii="Tahoma" w:eastAsia="Times New Roman" w:hAnsi="Tahoma" w:cs="Tahoma"/>
          <w:sz w:val="24"/>
          <w:szCs w:val="24"/>
          <w:lang w:eastAsia="es-CO"/>
        </w:rPr>
        <w:t>Magistrada Ponente: </w:t>
      </w:r>
      <w:r w:rsidRPr="00F92D09">
        <w:rPr>
          <w:rFonts w:ascii="Tahoma" w:eastAsia="Times New Roman" w:hAnsi="Tahoma" w:cs="Tahoma"/>
          <w:b/>
          <w:bCs/>
          <w:sz w:val="24"/>
          <w:szCs w:val="24"/>
          <w:lang w:eastAsia="es-CO"/>
        </w:rPr>
        <w:t>Ana Lucía Caicedo Calderón</w:t>
      </w:r>
      <w:r w:rsidRPr="00F92D09">
        <w:rPr>
          <w:rFonts w:ascii="Tahoma" w:eastAsia="Times New Roman" w:hAnsi="Tahoma" w:cs="Tahoma"/>
          <w:sz w:val="24"/>
          <w:szCs w:val="24"/>
          <w:lang w:val="es-CO" w:eastAsia="es-CO"/>
        </w:rPr>
        <w:t> </w:t>
      </w:r>
    </w:p>
    <w:p w14:paraId="683D6714" w14:textId="77777777" w:rsidR="00A31306" w:rsidRPr="00F92D09" w:rsidRDefault="00A31306" w:rsidP="00F92D09">
      <w:pPr>
        <w:spacing w:line="276" w:lineRule="auto"/>
        <w:ind w:firstLine="0"/>
        <w:jc w:val="center"/>
        <w:textAlignment w:val="baseline"/>
        <w:rPr>
          <w:rFonts w:ascii="Tahoma" w:eastAsia="Times New Roman" w:hAnsi="Tahoma" w:cs="Tahoma"/>
          <w:sz w:val="24"/>
          <w:szCs w:val="24"/>
          <w:lang w:val="es-CO" w:eastAsia="es-CO"/>
        </w:rPr>
      </w:pPr>
      <w:r w:rsidRPr="00F92D09">
        <w:rPr>
          <w:rFonts w:ascii="Tahoma" w:eastAsia="Times New Roman" w:hAnsi="Tahoma" w:cs="Tahoma"/>
          <w:sz w:val="24"/>
          <w:szCs w:val="24"/>
          <w:lang w:val="es-CO" w:eastAsia="es-CO"/>
        </w:rPr>
        <w:t> </w:t>
      </w:r>
    </w:p>
    <w:p w14:paraId="16A8630E" w14:textId="208C1D48" w:rsidR="00A31306" w:rsidRPr="00F92D09" w:rsidRDefault="00A31306" w:rsidP="00F92D09">
      <w:pPr>
        <w:spacing w:line="276" w:lineRule="auto"/>
        <w:ind w:firstLine="0"/>
        <w:jc w:val="center"/>
        <w:textAlignment w:val="baseline"/>
        <w:rPr>
          <w:rFonts w:ascii="Tahoma" w:eastAsia="Times New Roman" w:hAnsi="Tahoma" w:cs="Tahoma"/>
          <w:sz w:val="24"/>
          <w:szCs w:val="24"/>
          <w:lang w:val="es-CO" w:eastAsia="es-CO"/>
        </w:rPr>
      </w:pPr>
      <w:r w:rsidRPr="00F92D09">
        <w:rPr>
          <w:rFonts w:ascii="Tahoma" w:eastAsia="Times New Roman" w:hAnsi="Tahoma" w:cs="Tahoma"/>
          <w:sz w:val="24"/>
          <w:szCs w:val="24"/>
          <w:lang w:val="es-CO" w:eastAsia="es-CO"/>
        </w:rPr>
        <w:t>Pereira, Risaralda, </w:t>
      </w:r>
      <w:r w:rsidR="00E26444" w:rsidRPr="00F92D09">
        <w:rPr>
          <w:rFonts w:ascii="Tahoma" w:eastAsia="Times New Roman" w:hAnsi="Tahoma" w:cs="Tahoma"/>
          <w:sz w:val="24"/>
          <w:szCs w:val="24"/>
          <w:lang w:val="es-CO" w:eastAsia="es-CO"/>
        </w:rPr>
        <w:t xml:space="preserve">abril dieciocho </w:t>
      </w:r>
      <w:r w:rsidRPr="00F92D09">
        <w:rPr>
          <w:rFonts w:ascii="Tahoma" w:eastAsia="Times New Roman" w:hAnsi="Tahoma" w:cs="Tahoma"/>
          <w:sz w:val="24"/>
          <w:szCs w:val="24"/>
          <w:lang w:val="es-CO" w:eastAsia="es-CO"/>
        </w:rPr>
        <w:t>(</w:t>
      </w:r>
      <w:r w:rsidR="00E26444" w:rsidRPr="00F92D09">
        <w:rPr>
          <w:rFonts w:ascii="Tahoma" w:eastAsia="Times New Roman" w:hAnsi="Tahoma" w:cs="Tahoma"/>
          <w:sz w:val="24"/>
          <w:szCs w:val="24"/>
          <w:lang w:val="es-CO" w:eastAsia="es-CO"/>
        </w:rPr>
        <w:t>18</w:t>
      </w:r>
      <w:r w:rsidRPr="00F92D09">
        <w:rPr>
          <w:rFonts w:ascii="Tahoma" w:eastAsia="Times New Roman" w:hAnsi="Tahoma" w:cs="Tahoma"/>
          <w:sz w:val="24"/>
          <w:szCs w:val="24"/>
          <w:lang w:val="es-CO" w:eastAsia="es-CO"/>
        </w:rPr>
        <w:t xml:space="preserve">) de dos mil </w:t>
      </w:r>
      <w:r w:rsidR="00AE1F81" w:rsidRPr="00F92D09">
        <w:rPr>
          <w:rFonts w:ascii="Tahoma" w:eastAsia="Times New Roman" w:hAnsi="Tahoma" w:cs="Tahoma"/>
          <w:sz w:val="24"/>
          <w:szCs w:val="24"/>
          <w:lang w:val="es-CO" w:eastAsia="es-CO"/>
        </w:rPr>
        <w:t>veintidós</w:t>
      </w:r>
      <w:r w:rsidRPr="00F92D09">
        <w:rPr>
          <w:rFonts w:ascii="Tahoma" w:eastAsia="Times New Roman" w:hAnsi="Tahoma" w:cs="Tahoma"/>
          <w:sz w:val="24"/>
          <w:szCs w:val="24"/>
          <w:lang w:val="es-CO" w:eastAsia="es-CO"/>
        </w:rPr>
        <w:t xml:space="preserve"> (202</w:t>
      </w:r>
      <w:r w:rsidR="00AE1F81" w:rsidRPr="00F92D09">
        <w:rPr>
          <w:rFonts w:ascii="Tahoma" w:eastAsia="Times New Roman" w:hAnsi="Tahoma" w:cs="Tahoma"/>
          <w:sz w:val="24"/>
          <w:szCs w:val="24"/>
          <w:lang w:val="es-CO" w:eastAsia="es-CO"/>
        </w:rPr>
        <w:t>2</w:t>
      </w:r>
      <w:r w:rsidRPr="00F92D09">
        <w:rPr>
          <w:rFonts w:ascii="Tahoma" w:eastAsia="Times New Roman" w:hAnsi="Tahoma" w:cs="Tahoma"/>
          <w:sz w:val="24"/>
          <w:szCs w:val="24"/>
          <w:lang w:val="es-CO" w:eastAsia="es-CO"/>
        </w:rPr>
        <w:t>)  </w:t>
      </w:r>
    </w:p>
    <w:p w14:paraId="3CF3F963" w14:textId="1A4C65CB" w:rsidR="002A3355" w:rsidRPr="00F92D09" w:rsidRDefault="00A31306" w:rsidP="00F92D09">
      <w:pPr>
        <w:spacing w:line="276" w:lineRule="auto"/>
        <w:ind w:firstLine="0"/>
        <w:jc w:val="center"/>
        <w:textAlignment w:val="baseline"/>
        <w:rPr>
          <w:rFonts w:ascii="Tahoma" w:eastAsia="Times New Roman" w:hAnsi="Tahoma" w:cs="Tahoma"/>
          <w:sz w:val="24"/>
          <w:szCs w:val="24"/>
          <w:lang w:val="es-CO" w:eastAsia="es-CO"/>
        </w:rPr>
      </w:pPr>
      <w:r w:rsidRPr="00F92D09">
        <w:rPr>
          <w:rFonts w:ascii="Tahoma" w:eastAsia="Times New Roman" w:hAnsi="Tahoma" w:cs="Tahoma"/>
          <w:sz w:val="24"/>
          <w:szCs w:val="24"/>
          <w:lang w:val="es-CO" w:eastAsia="es-CO"/>
        </w:rPr>
        <w:t> Acta No.</w:t>
      </w:r>
      <w:r w:rsidR="00FE6B56" w:rsidRPr="00F92D09">
        <w:rPr>
          <w:rFonts w:ascii="Tahoma" w:eastAsia="Times New Roman" w:hAnsi="Tahoma" w:cs="Tahoma"/>
          <w:sz w:val="24"/>
          <w:szCs w:val="24"/>
          <w:lang w:val="es-CO" w:eastAsia="es-CO"/>
        </w:rPr>
        <w:t xml:space="preserve"> </w:t>
      </w:r>
      <w:r w:rsidR="00425C43" w:rsidRPr="00F92D09">
        <w:rPr>
          <w:rFonts w:ascii="Tahoma" w:eastAsia="Times New Roman" w:hAnsi="Tahoma" w:cs="Tahoma"/>
          <w:sz w:val="24"/>
          <w:szCs w:val="24"/>
          <w:lang w:val="es-CO" w:eastAsia="es-CO"/>
        </w:rPr>
        <w:t>54</w:t>
      </w:r>
      <w:r w:rsidR="00FE6B56" w:rsidRPr="00F92D09">
        <w:rPr>
          <w:rFonts w:ascii="Tahoma" w:eastAsia="Times New Roman" w:hAnsi="Tahoma" w:cs="Tahoma"/>
          <w:sz w:val="24"/>
          <w:szCs w:val="24"/>
          <w:lang w:val="es-CO" w:eastAsia="es-CO"/>
        </w:rPr>
        <w:t xml:space="preserve"> </w:t>
      </w:r>
      <w:r w:rsidRPr="00F92D09">
        <w:rPr>
          <w:rFonts w:ascii="Tahoma" w:eastAsia="Times New Roman" w:hAnsi="Tahoma" w:cs="Tahoma"/>
          <w:sz w:val="24"/>
          <w:szCs w:val="24"/>
          <w:lang w:val="es-CO" w:eastAsia="es-CO"/>
        </w:rPr>
        <w:t xml:space="preserve">del </w:t>
      </w:r>
      <w:r w:rsidR="00C025AF" w:rsidRPr="00F92D09">
        <w:rPr>
          <w:rFonts w:ascii="Tahoma" w:eastAsia="Times New Roman" w:hAnsi="Tahoma" w:cs="Tahoma"/>
          <w:sz w:val="24"/>
          <w:szCs w:val="24"/>
          <w:lang w:val="es-CO" w:eastAsia="es-CO"/>
        </w:rPr>
        <w:t xml:space="preserve">7 de </w:t>
      </w:r>
      <w:r w:rsidR="00E26444" w:rsidRPr="00F92D09">
        <w:rPr>
          <w:rFonts w:ascii="Tahoma" w:eastAsia="Times New Roman" w:hAnsi="Tahoma" w:cs="Tahoma"/>
          <w:sz w:val="24"/>
          <w:szCs w:val="24"/>
          <w:lang w:val="es-CO" w:eastAsia="es-CO"/>
        </w:rPr>
        <w:t xml:space="preserve">abril </w:t>
      </w:r>
      <w:r w:rsidRPr="00F92D09">
        <w:rPr>
          <w:rFonts w:ascii="Tahoma" w:eastAsia="Times New Roman" w:hAnsi="Tahoma" w:cs="Tahoma"/>
          <w:sz w:val="24"/>
          <w:szCs w:val="24"/>
          <w:lang w:val="es-CO" w:eastAsia="es-CO"/>
        </w:rPr>
        <w:t>de 202</w:t>
      </w:r>
      <w:r w:rsidR="00E26444" w:rsidRPr="00F92D09">
        <w:rPr>
          <w:rFonts w:ascii="Tahoma" w:eastAsia="Times New Roman" w:hAnsi="Tahoma" w:cs="Tahoma"/>
          <w:sz w:val="24"/>
          <w:szCs w:val="24"/>
          <w:lang w:val="es-CO" w:eastAsia="es-CO"/>
        </w:rPr>
        <w:t>2</w:t>
      </w:r>
    </w:p>
    <w:p w14:paraId="18F7C9EB" w14:textId="77777777" w:rsidR="001C5C55" w:rsidRPr="00F92D09" w:rsidRDefault="001C5C55" w:rsidP="00F92D09">
      <w:pPr>
        <w:spacing w:line="276" w:lineRule="auto"/>
        <w:ind w:firstLine="0"/>
        <w:jc w:val="center"/>
        <w:rPr>
          <w:rFonts w:ascii="Tahoma" w:hAnsi="Tahoma" w:cs="Tahoma"/>
          <w:b/>
          <w:sz w:val="24"/>
          <w:szCs w:val="24"/>
        </w:rPr>
      </w:pPr>
    </w:p>
    <w:p w14:paraId="02A472BA" w14:textId="57A35021" w:rsidR="00997C3E" w:rsidRPr="00F92D09" w:rsidRDefault="00A31306" w:rsidP="00F92D09">
      <w:pPr>
        <w:spacing w:line="276" w:lineRule="auto"/>
        <w:ind w:firstLine="708"/>
        <w:rPr>
          <w:rFonts w:ascii="Tahoma" w:hAnsi="Tahoma" w:cs="Tahoma"/>
          <w:b/>
          <w:sz w:val="24"/>
          <w:szCs w:val="24"/>
          <w:lang w:val="es-ES_tradnl"/>
        </w:rPr>
      </w:pPr>
      <w:r w:rsidRPr="00F92D09">
        <w:rPr>
          <w:rFonts w:ascii="Tahoma" w:hAnsi="Tahoma" w:cs="Tahoma"/>
          <w:sz w:val="24"/>
          <w:szCs w:val="24"/>
          <w:lang w:val="es-ES_tradnl"/>
        </w:rPr>
        <w:t>Teniendo en cuenta que el artículo 15 del Decreto No. 806 del 4 de junio de 2020, expedido por el Ministerio de Justicia y del Derecho, estableció que en la especialidad laboral</w:t>
      </w:r>
      <w:r w:rsidRPr="00F92D09">
        <w:rPr>
          <w:rFonts w:ascii="Tahoma" w:hAnsi="Tahoma" w:cs="Tahoma"/>
          <w:sz w:val="24"/>
          <w:szCs w:val="24"/>
        </w:rPr>
        <w:t xml:space="preserve"> </w:t>
      </w:r>
      <w:r w:rsidRPr="00F92D09">
        <w:rPr>
          <w:rFonts w:ascii="Tahoma" w:hAnsi="Tahoma" w:cs="Tahoma"/>
          <w:sz w:val="24"/>
          <w:szCs w:val="24"/>
          <w:lang w:val="es-ES_tradnl"/>
        </w:rPr>
        <w:t>se proferirán por escrito</w:t>
      </w:r>
      <w:r w:rsidRPr="00F92D09">
        <w:rPr>
          <w:rFonts w:ascii="Tahoma" w:hAnsi="Tahoma" w:cs="Tahoma"/>
          <w:sz w:val="24"/>
          <w:szCs w:val="24"/>
        </w:rPr>
        <w:t xml:space="preserve"> </w:t>
      </w:r>
      <w:r w:rsidRPr="00F92D09">
        <w:rPr>
          <w:rFonts w:ascii="Tahoma" w:hAnsi="Tahoma" w:cs="Tahoma"/>
          <w:sz w:val="24"/>
          <w:szCs w:val="24"/>
          <w:lang w:val="es-ES_tradnl"/>
        </w:rPr>
        <w:t xml:space="preserve">las providencias de segunda instancia en las que se surta el grado jurisdiccional de consulta o se resuelva el recurso de </w:t>
      </w:r>
      <w:r w:rsidRPr="00F92D09">
        <w:rPr>
          <w:rFonts w:ascii="Tahoma" w:hAnsi="Tahoma" w:cs="Tahoma"/>
          <w:sz w:val="24"/>
          <w:szCs w:val="24"/>
          <w:lang w:val="es-ES_tradnl"/>
        </w:rPr>
        <w:lastRenderedPageBreak/>
        <w:t xml:space="preserve">apelación de autos o sentencias, </w:t>
      </w:r>
      <w:r w:rsidRPr="00F92D09">
        <w:rPr>
          <w:rFonts w:ascii="Tahoma" w:hAnsi="Tahoma" w:cs="Tahoma"/>
          <w:sz w:val="24"/>
          <w:szCs w:val="24"/>
        </w:rPr>
        <w:t xml:space="preserve">la Sala </w:t>
      </w:r>
      <w:r w:rsidR="00D204BC" w:rsidRPr="00F92D09">
        <w:rPr>
          <w:rFonts w:ascii="Tahoma" w:hAnsi="Tahoma" w:cs="Tahoma"/>
          <w:sz w:val="24"/>
          <w:szCs w:val="24"/>
        </w:rPr>
        <w:t xml:space="preserve">Primera </w:t>
      </w:r>
      <w:r w:rsidRPr="00F92D09">
        <w:rPr>
          <w:rFonts w:ascii="Tahoma" w:hAnsi="Tahoma" w:cs="Tahoma"/>
          <w:sz w:val="24"/>
          <w:szCs w:val="24"/>
        </w:rPr>
        <w:t>de Decisión Laboral del Tribunal Superior de Pereira, integrada por las Magistradas ANA LUCÍA CAICEDO CALDERÓN</w:t>
      </w:r>
      <w:r w:rsidR="00C025AF" w:rsidRPr="00F92D09">
        <w:rPr>
          <w:rFonts w:ascii="Tahoma" w:hAnsi="Tahoma" w:cs="Tahoma"/>
          <w:sz w:val="24"/>
          <w:szCs w:val="24"/>
        </w:rPr>
        <w:t>,</w:t>
      </w:r>
      <w:r w:rsidRPr="00F92D09">
        <w:rPr>
          <w:rFonts w:ascii="Tahoma" w:hAnsi="Tahoma" w:cs="Tahoma"/>
          <w:sz w:val="24"/>
          <w:szCs w:val="24"/>
        </w:rPr>
        <w:t xml:space="preserve"> como Ponente, </w:t>
      </w:r>
      <w:r w:rsidR="00C025AF" w:rsidRPr="00F92D09">
        <w:rPr>
          <w:rFonts w:ascii="Tahoma" w:hAnsi="Tahoma" w:cs="Tahoma"/>
          <w:sz w:val="24"/>
          <w:szCs w:val="24"/>
        </w:rPr>
        <w:t xml:space="preserve">y </w:t>
      </w:r>
      <w:r w:rsidRPr="00F92D09">
        <w:rPr>
          <w:rFonts w:ascii="Tahoma" w:hAnsi="Tahoma" w:cs="Tahoma"/>
          <w:sz w:val="24"/>
          <w:szCs w:val="24"/>
        </w:rPr>
        <w:t xml:space="preserve">OLGA LUCÍA HOYOS SEPÚLVEDA y el Magistrado </w:t>
      </w:r>
      <w:r w:rsidR="00C931FB" w:rsidRPr="00F92D09">
        <w:rPr>
          <w:rFonts w:ascii="Tahoma" w:hAnsi="Tahoma" w:cs="Tahoma"/>
          <w:sz w:val="24"/>
          <w:szCs w:val="24"/>
        </w:rPr>
        <w:t>GERMÁN DARÍO GOEZ VINASCO</w:t>
      </w:r>
      <w:r w:rsidRPr="00F92D09">
        <w:rPr>
          <w:rFonts w:ascii="Tahoma" w:hAnsi="Tahoma" w:cs="Tahoma"/>
          <w:sz w:val="24"/>
          <w:szCs w:val="24"/>
        </w:rPr>
        <w:t xml:space="preserve">, procede a proferir la siguiente sentencia escrita dentro del proceso </w:t>
      </w:r>
      <w:r w:rsidRPr="00F92D09">
        <w:rPr>
          <w:rFonts w:ascii="Tahoma" w:hAnsi="Tahoma" w:cs="Tahoma"/>
          <w:b/>
          <w:sz w:val="24"/>
          <w:szCs w:val="24"/>
        </w:rPr>
        <w:t>ordinario laboral</w:t>
      </w:r>
      <w:r w:rsidRPr="00F92D09">
        <w:rPr>
          <w:rFonts w:ascii="Tahoma" w:hAnsi="Tahoma" w:cs="Tahoma"/>
          <w:sz w:val="24"/>
          <w:szCs w:val="24"/>
        </w:rPr>
        <w:t xml:space="preserve"> instaurado por</w:t>
      </w:r>
      <w:r w:rsidRPr="00F92D09">
        <w:rPr>
          <w:rFonts w:ascii="Tahoma" w:hAnsi="Tahoma" w:cs="Tahoma"/>
          <w:sz w:val="24"/>
          <w:szCs w:val="24"/>
          <w:lang w:val="es-ES_tradnl"/>
        </w:rPr>
        <w:t xml:space="preserve"> </w:t>
      </w:r>
      <w:r w:rsidR="000E6203" w:rsidRPr="00F92D09">
        <w:rPr>
          <w:rFonts w:ascii="Tahoma" w:hAnsi="Tahoma" w:cs="Tahoma"/>
          <w:b/>
          <w:sz w:val="24"/>
          <w:szCs w:val="24"/>
          <w:lang w:val="es-ES_tradnl"/>
        </w:rPr>
        <w:t xml:space="preserve">Carlos Ovidio Martínez Gil </w:t>
      </w:r>
      <w:r w:rsidR="00324DDD" w:rsidRPr="00F92D09">
        <w:rPr>
          <w:rFonts w:ascii="Tahoma" w:hAnsi="Tahoma" w:cs="Tahoma"/>
          <w:sz w:val="24"/>
          <w:szCs w:val="24"/>
          <w:lang w:val="es-ES_tradnl"/>
        </w:rPr>
        <w:t xml:space="preserve">en contra de la </w:t>
      </w:r>
      <w:r w:rsidR="00324DDD" w:rsidRPr="00F92D09">
        <w:rPr>
          <w:rFonts w:ascii="Tahoma" w:hAnsi="Tahoma" w:cs="Tahoma"/>
          <w:b/>
          <w:sz w:val="24"/>
          <w:szCs w:val="24"/>
          <w:lang w:val="es-ES_tradnl"/>
        </w:rPr>
        <w:t>A</w:t>
      </w:r>
      <w:r w:rsidR="001C5C55" w:rsidRPr="00F92D09">
        <w:rPr>
          <w:rFonts w:ascii="Tahoma" w:hAnsi="Tahoma" w:cs="Tahoma"/>
          <w:b/>
          <w:sz w:val="24"/>
          <w:szCs w:val="24"/>
          <w:lang w:val="es-ES_tradnl"/>
        </w:rPr>
        <w:t xml:space="preserve">dministradora </w:t>
      </w:r>
      <w:r w:rsidR="00FF5922" w:rsidRPr="00F92D09">
        <w:rPr>
          <w:rFonts w:ascii="Tahoma" w:hAnsi="Tahoma" w:cs="Tahoma"/>
          <w:b/>
          <w:sz w:val="24"/>
          <w:szCs w:val="24"/>
          <w:lang w:val="es-ES_tradnl"/>
        </w:rPr>
        <w:t>Colombiana de Pensiones – Colpensiones</w:t>
      </w:r>
      <w:r w:rsidR="00C931FB" w:rsidRPr="00F92D09">
        <w:rPr>
          <w:rFonts w:ascii="Tahoma" w:hAnsi="Tahoma" w:cs="Tahoma"/>
          <w:b/>
          <w:sz w:val="24"/>
          <w:szCs w:val="24"/>
          <w:lang w:val="es-ES_tradnl"/>
        </w:rPr>
        <w:t>.</w:t>
      </w:r>
    </w:p>
    <w:p w14:paraId="6766D29F" w14:textId="77777777" w:rsidR="00046542" w:rsidRPr="00F92D09" w:rsidRDefault="00046542" w:rsidP="00F92D09">
      <w:pPr>
        <w:spacing w:line="276" w:lineRule="auto"/>
        <w:ind w:firstLine="708"/>
        <w:rPr>
          <w:rFonts w:ascii="Tahoma" w:hAnsi="Tahoma" w:cs="Tahoma"/>
          <w:b/>
          <w:sz w:val="24"/>
          <w:szCs w:val="24"/>
          <w:lang w:val="es-ES_tradnl"/>
        </w:rPr>
      </w:pPr>
    </w:p>
    <w:p w14:paraId="10189EAD" w14:textId="38911961" w:rsidR="00A31306" w:rsidRPr="00F92D09" w:rsidRDefault="00A31306" w:rsidP="00F92D09">
      <w:pPr>
        <w:pStyle w:val="paragraph"/>
        <w:spacing w:before="0" w:beforeAutospacing="0" w:after="0" w:afterAutospacing="0" w:line="276" w:lineRule="auto"/>
        <w:jc w:val="center"/>
        <w:textAlignment w:val="baseline"/>
        <w:rPr>
          <w:rStyle w:val="normaltextrun"/>
          <w:rFonts w:ascii="Tahoma" w:hAnsi="Tahoma" w:cs="Tahoma"/>
          <w:b/>
          <w:bCs/>
        </w:rPr>
      </w:pPr>
      <w:r w:rsidRPr="00F92D09">
        <w:rPr>
          <w:rStyle w:val="normaltextrun"/>
          <w:rFonts w:ascii="Tahoma" w:hAnsi="Tahoma" w:cs="Tahoma"/>
          <w:b/>
          <w:bCs/>
        </w:rPr>
        <w:t>PUNTO A TRATAR</w:t>
      </w:r>
    </w:p>
    <w:p w14:paraId="795D0D39" w14:textId="77777777" w:rsidR="00AB12BB" w:rsidRPr="00F92D09" w:rsidRDefault="00AB12BB" w:rsidP="00F92D09">
      <w:pPr>
        <w:pStyle w:val="paragraph"/>
        <w:spacing w:before="0" w:beforeAutospacing="0" w:after="0" w:afterAutospacing="0" w:line="276" w:lineRule="auto"/>
        <w:jc w:val="center"/>
        <w:textAlignment w:val="baseline"/>
        <w:rPr>
          <w:rFonts w:ascii="Tahoma" w:hAnsi="Tahoma" w:cs="Tahoma"/>
        </w:rPr>
      </w:pPr>
    </w:p>
    <w:p w14:paraId="1B8C11DD" w14:textId="772F548A" w:rsidR="00A31306" w:rsidRDefault="00A31306" w:rsidP="00F92D09">
      <w:pPr>
        <w:spacing w:line="276" w:lineRule="auto"/>
        <w:rPr>
          <w:rStyle w:val="normaltextrun"/>
          <w:rFonts w:ascii="Tahoma" w:hAnsi="Tahoma" w:cs="Tahoma"/>
          <w:sz w:val="24"/>
          <w:szCs w:val="24"/>
        </w:rPr>
      </w:pPr>
      <w:r w:rsidRPr="00F92D09">
        <w:rPr>
          <w:rStyle w:val="normaltextrun"/>
          <w:rFonts w:ascii="Tahoma" w:hAnsi="Tahoma" w:cs="Tahoma"/>
          <w:sz w:val="24"/>
          <w:szCs w:val="24"/>
        </w:rPr>
        <w:t>Por medio de esta providencia procede la Sala a</w:t>
      </w:r>
      <w:r w:rsidRPr="00F92D09">
        <w:rPr>
          <w:rFonts w:ascii="Tahoma" w:hAnsi="Tahoma" w:cs="Tahoma"/>
          <w:sz w:val="24"/>
          <w:szCs w:val="24"/>
        </w:rPr>
        <w:t xml:space="preserve"> revolver </w:t>
      </w:r>
      <w:r w:rsidR="00E26444" w:rsidRPr="00F92D09">
        <w:rPr>
          <w:rFonts w:ascii="Tahoma" w:hAnsi="Tahoma" w:cs="Tahoma"/>
          <w:sz w:val="24"/>
          <w:szCs w:val="24"/>
        </w:rPr>
        <w:t>los</w:t>
      </w:r>
      <w:r w:rsidRPr="00F92D09">
        <w:rPr>
          <w:rFonts w:ascii="Tahoma" w:hAnsi="Tahoma" w:cs="Tahoma"/>
          <w:sz w:val="24"/>
          <w:szCs w:val="24"/>
        </w:rPr>
        <w:t xml:space="preserve"> recurso</w:t>
      </w:r>
      <w:r w:rsidR="00E26444" w:rsidRPr="00F92D09">
        <w:rPr>
          <w:rFonts w:ascii="Tahoma" w:hAnsi="Tahoma" w:cs="Tahoma"/>
          <w:sz w:val="24"/>
          <w:szCs w:val="24"/>
        </w:rPr>
        <w:t>s</w:t>
      </w:r>
      <w:r w:rsidRPr="00F92D09">
        <w:rPr>
          <w:rFonts w:ascii="Tahoma" w:hAnsi="Tahoma" w:cs="Tahoma"/>
          <w:sz w:val="24"/>
          <w:szCs w:val="24"/>
        </w:rPr>
        <w:t xml:space="preserve"> de apelación interpuesto</w:t>
      </w:r>
      <w:r w:rsidR="00E26444" w:rsidRPr="00F92D09">
        <w:rPr>
          <w:rFonts w:ascii="Tahoma" w:hAnsi="Tahoma" w:cs="Tahoma"/>
          <w:sz w:val="24"/>
          <w:szCs w:val="24"/>
        </w:rPr>
        <w:t>s</w:t>
      </w:r>
      <w:r w:rsidRPr="00F92D09">
        <w:rPr>
          <w:rFonts w:ascii="Tahoma" w:hAnsi="Tahoma" w:cs="Tahoma"/>
          <w:sz w:val="24"/>
          <w:szCs w:val="24"/>
        </w:rPr>
        <w:t xml:space="preserve"> por</w:t>
      </w:r>
      <w:r w:rsidR="000B7630" w:rsidRPr="00F92D09">
        <w:rPr>
          <w:rFonts w:ascii="Tahoma" w:hAnsi="Tahoma" w:cs="Tahoma"/>
          <w:sz w:val="24"/>
          <w:szCs w:val="24"/>
        </w:rPr>
        <w:t xml:space="preserve"> </w:t>
      </w:r>
      <w:r w:rsidR="00EA2335" w:rsidRPr="00F92D09">
        <w:rPr>
          <w:rFonts w:ascii="Tahoma" w:hAnsi="Tahoma" w:cs="Tahoma"/>
          <w:sz w:val="24"/>
          <w:szCs w:val="24"/>
        </w:rPr>
        <w:t xml:space="preserve">los apoderados de las partes </w:t>
      </w:r>
      <w:r w:rsidR="00DC4A83" w:rsidRPr="00F92D09">
        <w:rPr>
          <w:rFonts w:ascii="Tahoma" w:hAnsi="Tahoma" w:cs="Tahoma"/>
          <w:sz w:val="24"/>
          <w:szCs w:val="24"/>
        </w:rPr>
        <w:t>e</w:t>
      </w:r>
      <w:r w:rsidRPr="00F92D09">
        <w:rPr>
          <w:rFonts w:ascii="Tahoma" w:hAnsi="Tahoma" w:cs="Tahoma"/>
          <w:sz w:val="24"/>
          <w:szCs w:val="24"/>
          <w:lang w:val="es-CO"/>
        </w:rPr>
        <w:t xml:space="preserve">n contra de la sentencia proferida </w:t>
      </w:r>
      <w:r w:rsidR="009F7B32" w:rsidRPr="00F92D09">
        <w:rPr>
          <w:rFonts w:ascii="Tahoma" w:hAnsi="Tahoma" w:cs="Tahoma"/>
          <w:sz w:val="24"/>
          <w:szCs w:val="24"/>
          <w:lang w:val="es-CO"/>
        </w:rPr>
        <w:t xml:space="preserve">el </w:t>
      </w:r>
      <w:r w:rsidR="00EA2335" w:rsidRPr="00F92D09">
        <w:rPr>
          <w:rFonts w:ascii="Tahoma" w:hAnsi="Tahoma" w:cs="Tahoma"/>
          <w:sz w:val="24"/>
          <w:szCs w:val="24"/>
          <w:lang w:val="es-CO"/>
        </w:rPr>
        <w:t>11</w:t>
      </w:r>
      <w:r w:rsidR="00FF5527" w:rsidRPr="00F92D09">
        <w:rPr>
          <w:rFonts w:ascii="Tahoma" w:hAnsi="Tahoma" w:cs="Tahoma"/>
          <w:sz w:val="24"/>
          <w:szCs w:val="24"/>
          <w:lang w:val="es-CO"/>
        </w:rPr>
        <w:t xml:space="preserve"> de </w:t>
      </w:r>
      <w:r w:rsidR="00EA2335" w:rsidRPr="00F92D09">
        <w:rPr>
          <w:rFonts w:ascii="Tahoma" w:hAnsi="Tahoma" w:cs="Tahoma"/>
          <w:sz w:val="24"/>
          <w:szCs w:val="24"/>
          <w:lang w:val="es-CO"/>
        </w:rPr>
        <w:t>octubre</w:t>
      </w:r>
      <w:r w:rsidR="009F467A" w:rsidRPr="00F92D09">
        <w:rPr>
          <w:rFonts w:ascii="Tahoma" w:hAnsi="Tahoma" w:cs="Tahoma"/>
          <w:sz w:val="24"/>
          <w:szCs w:val="24"/>
          <w:lang w:val="es-CO"/>
        </w:rPr>
        <w:t xml:space="preserve"> </w:t>
      </w:r>
      <w:r w:rsidR="00EA2335" w:rsidRPr="00F92D09">
        <w:rPr>
          <w:rFonts w:ascii="Tahoma" w:hAnsi="Tahoma" w:cs="Tahoma"/>
          <w:sz w:val="24"/>
          <w:szCs w:val="24"/>
          <w:lang w:val="es-CO"/>
        </w:rPr>
        <w:t xml:space="preserve">de </w:t>
      </w:r>
      <w:r w:rsidR="00FF5527" w:rsidRPr="00F92D09">
        <w:rPr>
          <w:rFonts w:ascii="Tahoma" w:hAnsi="Tahoma" w:cs="Tahoma"/>
          <w:sz w:val="24"/>
          <w:szCs w:val="24"/>
          <w:lang w:val="es-CO"/>
        </w:rPr>
        <w:t>2021</w:t>
      </w:r>
      <w:r w:rsidR="000F4167" w:rsidRPr="00F92D09">
        <w:rPr>
          <w:rFonts w:ascii="Tahoma" w:hAnsi="Tahoma" w:cs="Tahoma"/>
          <w:sz w:val="24"/>
          <w:szCs w:val="24"/>
          <w:lang w:val="es-CO"/>
        </w:rPr>
        <w:t xml:space="preserve"> </w:t>
      </w:r>
      <w:r w:rsidRPr="00F92D09">
        <w:rPr>
          <w:rFonts w:ascii="Tahoma" w:hAnsi="Tahoma" w:cs="Tahoma"/>
          <w:sz w:val="24"/>
          <w:szCs w:val="24"/>
          <w:lang w:val="es-CO"/>
        </w:rPr>
        <w:t xml:space="preserve">por el Juzgado </w:t>
      </w:r>
      <w:r w:rsidR="00EA2335" w:rsidRPr="00F92D09">
        <w:rPr>
          <w:rFonts w:ascii="Tahoma" w:hAnsi="Tahoma" w:cs="Tahoma"/>
          <w:sz w:val="24"/>
          <w:szCs w:val="24"/>
          <w:lang w:val="es-CO"/>
        </w:rPr>
        <w:t>Cuarto</w:t>
      </w:r>
      <w:r w:rsidR="00AE218E" w:rsidRPr="00F92D09">
        <w:rPr>
          <w:rFonts w:ascii="Tahoma" w:hAnsi="Tahoma" w:cs="Tahoma"/>
          <w:sz w:val="24"/>
          <w:szCs w:val="24"/>
          <w:lang w:val="es-CO"/>
        </w:rPr>
        <w:t xml:space="preserve"> </w:t>
      </w:r>
      <w:r w:rsidRPr="00F92D09">
        <w:rPr>
          <w:rFonts w:ascii="Tahoma" w:hAnsi="Tahoma" w:cs="Tahoma"/>
          <w:sz w:val="24"/>
          <w:szCs w:val="24"/>
          <w:lang w:val="es-CO"/>
        </w:rPr>
        <w:t>Laboral del Circuito de Pereira</w:t>
      </w:r>
      <w:r w:rsidR="00636982" w:rsidRPr="00F92D09">
        <w:rPr>
          <w:rFonts w:ascii="Tahoma" w:hAnsi="Tahoma" w:cs="Tahoma"/>
          <w:sz w:val="24"/>
          <w:szCs w:val="24"/>
          <w:lang w:val="es-CO"/>
        </w:rPr>
        <w:t xml:space="preserve">. Asimismo, se revisará íntegramente la decisión de </w:t>
      </w:r>
      <w:r w:rsidR="00EA2335" w:rsidRPr="00F92D09">
        <w:rPr>
          <w:rFonts w:ascii="Tahoma" w:hAnsi="Tahoma" w:cs="Tahoma"/>
          <w:sz w:val="24"/>
          <w:szCs w:val="24"/>
          <w:lang w:val="es-CO"/>
        </w:rPr>
        <w:t>primera instancia</w:t>
      </w:r>
      <w:r w:rsidR="00636982" w:rsidRPr="00F92D09">
        <w:rPr>
          <w:rFonts w:ascii="Tahoma" w:hAnsi="Tahoma" w:cs="Tahoma"/>
          <w:sz w:val="24"/>
          <w:szCs w:val="24"/>
          <w:lang w:val="es-CO"/>
        </w:rPr>
        <w:t xml:space="preserve"> en virtud del grado jurisdiccional de consulta consagrado en el artículo 69 del C.P.T. y la s.s., </w:t>
      </w:r>
      <w:r w:rsidR="006A2F55" w:rsidRPr="00F92D09">
        <w:rPr>
          <w:rFonts w:ascii="Tahoma" w:hAnsi="Tahoma" w:cs="Tahoma"/>
          <w:sz w:val="24"/>
          <w:szCs w:val="24"/>
          <w:lang w:val="es-CO"/>
        </w:rPr>
        <w:t>ya que</w:t>
      </w:r>
      <w:r w:rsidR="00EA2335" w:rsidRPr="00F92D09">
        <w:rPr>
          <w:rFonts w:ascii="Tahoma" w:hAnsi="Tahoma" w:cs="Tahoma"/>
          <w:sz w:val="24"/>
          <w:szCs w:val="24"/>
          <w:lang w:val="es-CO"/>
        </w:rPr>
        <w:t xml:space="preserve"> el fallo fue adverso </w:t>
      </w:r>
      <w:r w:rsidR="00636982" w:rsidRPr="00F92D09">
        <w:rPr>
          <w:rFonts w:ascii="Tahoma" w:hAnsi="Tahoma" w:cs="Tahoma"/>
          <w:sz w:val="24"/>
          <w:szCs w:val="24"/>
          <w:lang w:val="es-CO"/>
        </w:rPr>
        <w:t>a los intereses de la aludida entidad.</w:t>
      </w:r>
      <w:r w:rsidR="00E26444" w:rsidRPr="00F92D09">
        <w:rPr>
          <w:rFonts w:ascii="Tahoma" w:hAnsi="Tahoma" w:cs="Tahoma"/>
          <w:sz w:val="24"/>
          <w:szCs w:val="24"/>
          <w:lang w:val="es-CO"/>
        </w:rPr>
        <w:t xml:space="preserve"> </w:t>
      </w:r>
      <w:r w:rsidRPr="00F92D09">
        <w:rPr>
          <w:rStyle w:val="normaltextrun"/>
          <w:rFonts w:ascii="Tahoma" w:hAnsi="Tahoma" w:cs="Tahoma"/>
          <w:sz w:val="24"/>
          <w:szCs w:val="24"/>
        </w:rPr>
        <w:t>Para ello se tiene en cuenta lo siguiente:</w:t>
      </w:r>
    </w:p>
    <w:p w14:paraId="6DCB2AB1" w14:textId="77777777" w:rsidR="00142273" w:rsidRPr="00F92D09" w:rsidRDefault="00142273" w:rsidP="00F92D09">
      <w:pPr>
        <w:spacing w:line="276" w:lineRule="auto"/>
        <w:rPr>
          <w:rFonts w:ascii="Tahoma" w:hAnsi="Tahoma" w:cs="Tahoma"/>
          <w:sz w:val="24"/>
          <w:szCs w:val="24"/>
          <w:lang w:val="es-ES_tradnl"/>
        </w:rPr>
      </w:pPr>
    </w:p>
    <w:p w14:paraId="67961BE8" w14:textId="77777777" w:rsidR="001C5C55" w:rsidRPr="00F92D09" w:rsidRDefault="001C5C55" w:rsidP="00F92D0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firstLine="708"/>
        <w:rPr>
          <w:rFonts w:cs="Tahoma"/>
          <w:b/>
          <w:sz w:val="24"/>
          <w:szCs w:val="24"/>
          <w:lang w:val="es-CO"/>
        </w:rPr>
      </w:pPr>
    </w:p>
    <w:p w14:paraId="04B97E35" w14:textId="117EA0A7" w:rsidR="00A31306" w:rsidRPr="00F92D09" w:rsidRDefault="00A31306" w:rsidP="00F92D09">
      <w:pPr>
        <w:pStyle w:val="Sinespaciado"/>
        <w:numPr>
          <w:ilvl w:val="0"/>
          <w:numId w:val="2"/>
        </w:numPr>
        <w:tabs>
          <w:tab w:val="left" w:pos="0"/>
          <w:tab w:val="left" w:pos="284"/>
        </w:tabs>
        <w:spacing w:line="276" w:lineRule="auto"/>
        <w:ind w:left="0" w:firstLine="0"/>
        <w:jc w:val="center"/>
        <w:rPr>
          <w:rFonts w:ascii="Tahoma" w:hAnsi="Tahoma" w:cs="Tahoma"/>
          <w:b/>
        </w:rPr>
      </w:pPr>
      <w:r w:rsidRPr="00F92D09">
        <w:rPr>
          <w:rFonts w:ascii="Tahoma" w:hAnsi="Tahoma" w:cs="Tahoma"/>
          <w:b/>
        </w:rPr>
        <w:t xml:space="preserve">La demanda y </w:t>
      </w:r>
      <w:r w:rsidR="00C05763" w:rsidRPr="00F92D09">
        <w:rPr>
          <w:rFonts w:ascii="Tahoma" w:hAnsi="Tahoma" w:cs="Tahoma"/>
          <w:b/>
        </w:rPr>
        <w:t xml:space="preserve">la </w:t>
      </w:r>
      <w:r w:rsidRPr="00F92D09">
        <w:rPr>
          <w:rFonts w:ascii="Tahoma" w:hAnsi="Tahoma" w:cs="Tahoma"/>
          <w:b/>
        </w:rPr>
        <w:t>contestación</w:t>
      </w:r>
      <w:r w:rsidR="00C05763" w:rsidRPr="00F92D09">
        <w:rPr>
          <w:rFonts w:ascii="Tahoma" w:hAnsi="Tahoma" w:cs="Tahoma"/>
          <w:b/>
        </w:rPr>
        <w:t xml:space="preserve"> de la demanda</w:t>
      </w:r>
    </w:p>
    <w:p w14:paraId="5B2B7272" w14:textId="1FD4A226" w:rsidR="001C5C55" w:rsidRPr="00F92D09" w:rsidRDefault="001C5C55" w:rsidP="00F92D09">
      <w:pPr>
        <w:pStyle w:val="Sinespaciado"/>
        <w:spacing w:line="276" w:lineRule="auto"/>
        <w:rPr>
          <w:rFonts w:ascii="Tahoma" w:hAnsi="Tahoma" w:cs="Tahoma"/>
        </w:rPr>
      </w:pPr>
    </w:p>
    <w:p w14:paraId="4CD87DE8" w14:textId="485BDE4E" w:rsidR="00CD362A" w:rsidRPr="00F92D09" w:rsidRDefault="00CC0910" w:rsidP="00F92D09">
      <w:pPr>
        <w:spacing w:line="276" w:lineRule="auto"/>
        <w:rPr>
          <w:rFonts w:ascii="Tahoma" w:hAnsi="Tahoma" w:cs="Tahoma"/>
          <w:sz w:val="24"/>
          <w:szCs w:val="24"/>
        </w:rPr>
      </w:pPr>
      <w:r w:rsidRPr="00F92D09">
        <w:rPr>
          <w:rFonts w:ascii="Tahoma" w:hAnsi="Tahoma" w:cs="Tahoma"/>
          <w:sz w:val="24"/>
          <w:szCs w:val="24"/>
          <w:lang w:val="es-CO"/>
        </w:rPr>
        <w:t>El señor Carlos Ovidio Martínez Gil</w:t>
      </w:r>
      <w:r w:rsidR="00F73B7A" w:rsidRPr="00F92D09">
        <w:rPr>
          <w:rFonts w:ascii="Tahoma" w:hAnsi="Tahoma" w:cs="Tahoma"/>
          <w:sz w:val="24"/>
          <w:szCs w:val="24"/>
          <w:lang w:val="es-CO"/>
        </w:rPr>
        <w:t xml:space="preserve"> solicita</w:t>
      </w:r>
      <w:r w:rsidR="00636982" w:rsidRPr="00F92D09">
        <w:rPr>
          <w:rFonts w:ascii="Tahoma" w:hAnsi="Tahoma" w:cs="Tahoma"/>
          <w:sz w:val="24"/>
          <w:szCs w:val="24"/>
          <w:lang w:val="es-CO"/>
        </w:rPr>
        <w:t xml:space="preserve"> </w:t>
      </w:r>
      <w:r w:rsidR="001972D8" w:rsidRPr="00F92D09">
        <w:rPr>
          <w:rFonts w:ascii="Tahoma" w:hAnsi="Tahoma" w:cs="Tahoma"/>
          <w:sz w:val="24"/>
          <w:szCs w:val="24"/>
          <w:lang w:val="es-CO"/>
        </w:rPr>
        <w:t xml:space="preserve">que </w:t>
      </w:r>
      <w:r w:rsidR="00F95604" w:rsidRPr="00F92D09">
        <w:rPr>
          <w:rFonts w:ascii="Tahoma" w:hAnsi="Tahoma" w:cs="Tahoma"/>
          <w:sz w:val="24"/>
          <w:szCs w:val="24"/>
          <w:lang w:val="es-CO"/>
        </w:rPr>
        <w:t xml:space="preserve">se condene a </w:t>
      </w:r>
      <w:r w:rsidR="007F664A" w:rsidRPr="00F92D09">
        <w:rPr>
          <w:rFonts w:ascii="Tahoma" w:hAnsi="Tahoma" w:cs="Tahoma"/>
          <w:sz w:val="24"/>
          <w:szCs w:val="24"/>
          <w:lang w:val="es-CO"/>
        </w:rPr>
        <w:t>Colpensiones</w:t>
      </w:r>
      <w:r w:rsidR="001972D8" w:rsidRPr="00F92D09">
        <w:rPr>
          <w:rFonts w:ascii="Tahoma" w:hAnsi="Tahoma" w:cs="Tahoma"/>
          <w:sz w:val="24"/>
          <w:szCs w:val="24"/>
          <w:lang w:val="es-CO"/>
        </w:rPr>
        <w:t>, previa declaración del derecho,</w:t>
      </w:r>
      <w:r w:rsidR="007F664A" w:rsidRPr="00F92D09">
        <w:rPr>
          <w:rFonts w:ascii="Tahoma" w:hAnsi="Tahoma" w:cs="Tahoma"/>
          <w:sz w:val="24"/>
          <w:szCs w:val="24"/>
          <w:lang w:val="es-CO"/>
        </w:rPr>
        <w:t xml:space="preserve"> </w:t>
      </w:r>
      <w:r w:rsidR="00F95604" w:rsidRPr="00F92D09">
        <w:rPr>
          <w:rFonts w:ascii="Tahoma" w:hAnsi="Tahoma" w:cs="Tahoma"/>
          <w:sz w:val="24"/>
          <w:szCs w:val="24"/>
          <w:lang w:val="es-CO"/>
        </w:rPr>
        <w:t xml:space="preserve">a </w:t>
      </w:r>
      <w:r w:rsidR="000613CA" w:rsidRPr="00F92D09">
        <w:rPr>
          <w:rFonts w:ascii="Tahoma" w:hAnsi="Tahoma" w:cs="Tahoma"/>
          <w:sz w:val="24"/>
          <w:szCs w:val="24"/>
          <w:lang w:val="es-CO"/>
        </w:rPr>
        <w:t>reconocerle</w:t>
      </w:r>
      <w:r w:rsidR="003D002C" w:rsidRPr="00F92D09">
        <w:rPr>
          <w:rFonts w:ascii="Tahoma" w:hAnsi="Tahoma" w:cs="Tahoma"/>
          <w:sz w:val="24"/>
          <w:szCs w:val="24"/>
          <w:lang w:val="es-CO"/>
        </w:rPr>
        <w:t xml:space="preserve"> </w:t>
      </w:r>
      <w:r w:rsidR="001972D8" w:rsidRPr="00F92D09">
        <w:rPr>
          <w:rFonts w:ascii="Tahoma" w:hAnsi="Tahoma" w:cs="Tahoma"/>
          <w:sz w:val="24"/>
          <w:szCs w:val="24"/>
          <w:lang w:val="es-CO"/>
        </w:rPr>
        <w:t xml:space="preserve">la pensión especial de vejez </w:t>
      </w:r>
      <w:r w:rsidR="003D002C" w:rsidRPr="00F92D09">
        <w:rPr>
          <w:rFonts w:ascii="Tahoma" w:hAnsi="Tahoma" w:cs="Tahoma"/>
          <w:sz w:val="24"/>
          <w:szCs w:val="24"/>
        </w:rPr>
        <w:t>con</w:t>
      </w:r>
      <w:r w:rsidR="00416545" w:rsidRPr="00F92D09">
        <w:rPr>
          <w:rFonts w:ascii="Tahoma" w:hAnsi="Tahoma" w:cs="Tahoma"/>
          <w:sz w:val="24"/>
          <w:szCs w:val="24"/>
        </w:rPr>
        <w:t>sagrada</w:t>
      </w:r>
      <w:r w:rsidR="003D002C" w:rsidRPr="00F92D09">
        <w:rPr>
          <w:rFonts w:ascii="Tahoma" w:hAnsi="Tahoma" w:cs="Tahoma"/>
          <w:sz w:val="24"/>
          <w:szCs w:val="24"/>
        </w:rPr>
        <w:t xml:space="preserve"> en</w:t>
      </w:r>
      <w:r w:rsidR="00227286" w:rsidRPr="00F92D09">
        <w:rPr>
          <w:rFonts w:ascii="Tahoma" w:hAnsi="Tahoma" w:cs="Tahoma"/>
          <w:sz w:val="24"/>
          <w:szCs w:val="24"/>
        </w:rPr>
        <w:t xml:space="preserve"> el Decreto 1281 de 1994</w:t>
      </w:r>
      <w:r w:rsidR="00416545" w:rsidRPr="00F92D09">
        <w:rPr>
          <w:rFonts w:ascii="Tahoma" w:hAnsi="Tahoma" w:cs="Tahoma"/>
          <w:sz w:val="24"/>
          <w:szCs w:val="24"/>
        </w:rPr>
        <w:t>,</w:t>
      </w:r>
      <w:r w:rsidR="001972D8" w:rsidRPr="00F92D09">
        <w:rPr>
          <w:rFonts w:ascii="Tahoma" w:hAnsi="Tahoma" w:cs="Tahoma"/>
          <w:sz w:val="24"/>
          <w:szCs w:val="24"/>
        </w:rPr>
        <w:t xml:space="preserve"> y</w:t>
      </w:r>
      <w:r w:rsidR="00227286" w:rsidRPr="00F92D09">
        <w:rPr>
          <w:rFonts w:ascii="Tahoma" w:hAnsi="Tahoma" w:cs="Tahoma"/>
          <w:sz w:val="24"/>
          <w:szCs w:val="24"/>
        </w:rPr>
        <w:t xml:space="preserve"> en virtud del régimen de transición previsto en el artículo 6° del Decreto Ley 2090 de 2003</w:t>
      </w:r>
      <w:r w:rsidR="00416545" w:rsidRPr="00F92D09">
        <w:rPr>
          <w:rFonts w:ascii="Tahoma" w:hAnsi="Tahoma" w:cs="Tahoma"/>
          <w:sz w:val="24"/>
          <w:szCs w:val="24"/>
        </w:rPr>
        <w:t>;</w:t>
      </w:r>
      <w:r w:rsidR="00B6022B" w:rsidRPr="00F92D09">
        <w:rPr>
          <w:rFonts w:ascii="Tahoma" w:hAnsi="Tahoma" w:cs="Tahoma"/>
          <w:sz w:val="24"/>
          <w:szCs w:val="24"/>
        </w:rPr>
        <w:t xml:space="preserve"> a partir del</w:t>
      </w:r>
      <w:r w:rsidR="003D002C" w:rsidRPr="00F92D09">
        <w:rPr>
          <w:rFonts w:ascii="Tahoma" w:hAnsi="Tahoma" w:cs="Tahoma"/>
          <w:sz w:val="24"/>
          <w:szCs w:val="24"/>
        </w:rPr>
        <w:t xml:space="preserve"> 27 de febrero de 2013, momento en el que cumplió los requisitos, </w:t>
      </w:r>
      <w:r w:rsidR="00227286" w:rsidRPr="00F92D09">
        <w:rPr>
          <w:rFonts w:ascii="Tahoma" w:hAnsi="Tahoma" w:cs="Tahoma"/>
          <w:sz w:val="24"/>
          <w:szCs w:val="24"/>
        </w:rPr>
        <w:t>pero con fec</w:t>
      </w:r>
      <w:r w:rsidR="003D002C" w:rsidRPr="00F92D09">
        <w:rPr>
          <w:rFonts w:ascii="Tahoma" w:hAnsi="Tahoma" w:cs="Tahoma"/>
          <w:sz w:val="24"/>
          <w:szCs w:val="24"/>
        </w:rPr>
        <w:t xml:space="preserve">ha de efectividad del 17 julio de </w:t>
      </w:r>
      <w:r w:rsidR="00B6022B" w:rsidRPr="00F92D09">
        <w:rPr>
          <w:rFonts w:ascii="Tahoma" w:hAnsi="Tahoma" w:cs="Tahoma"/>
          <w:sz w:val="24"/>
          <w:szCs w:val="24"/>
        </w:rPr>
        <w:t>2018</w:t>
      </w:r>
      <w:r w:rsidR="003D002C" w:rsidRPr="00F92D09">
        <w:rPr>
          <w:rFonts w:ascii="Tahoma" w:hAnsi="Tahoma" w:cs="Tahoma"/>
          <w:sz w:val="24"/>
          <w:szCs w:val="24"/>
        </w:rPr>
        <w:t>, c</w:t>
      </w:r>
      <w:r w:rsidR="001972D8" w:rsidRPr="00F92D09">
        <w:rPr>
          <w:rFonts w:ascii="Tahoma" w:hAnsi="Tahoma" w:cs="Tahoma"/>
          <w:sz w:val="24"/>
          <w:szCs w:val="24"/>
        </w:rPr>
        <w:t xml:space="preserve">uando </w:t>
      </w:r>
      <w:r w:rsidR="003D002C" w:rsidRPr="00F92D09">
        <w:rPr>
          <w:rFonts w:ascii="Tahoma" w:hAnsi="Tahoma" w:cs="Tahoma"/>
          <w:sz w:val="24"/>
          <w:szCs w:val="24"/>
        </w:rPr>
        <w:t>dejó de cotizar al sistema</w:t>
      </w:r>
      <w:r w:rsidR="00B6022B" w:rsidRPr="00F92D09">
        <w:rPr>
          <w:rFonts w:ascii="Tahoma" w:hAnsi="Tahoma" w:cs="Tahoma"/>
          <w:sz w:val="24"/>
          <w:szCs w:val="24"/>
        </w:rPr>
        <w:t xml:space="preserve">. Del mismo modo, pretende que se ordene </w:t>
      </w:r>
      <w:r w:rsidR="00CD362A" w:rsidRPr="00F92D09">
        <w:rPr>
          <w:rFonts w:ascii="Tahoma" w:hAnsi="Tahoma" w:cs="Tahoma"/>
          <w:sz w:val="24"/>
          <w:szCs w:val="24"/>
        </w:rPr>
        <w:t>el pago del retroactivo pensional correspondiente, de los intereses moratorios a los que hubiere lugar y las respectivas costas procesales.</w:t>
      </w:r>
    </w:p>
    <w:p w14:paraId="35B9F2C3" w14:textId="7F6028F6" w:rsidR="00C026E9" w:rsidRPr="00F92D09" w:rsidRDefault="00C026E9" w:rsidP="00F92D09">
      <w:pPr>
        <w:spacing w:line="276" w:lineRule="auto"/>
        <w:rPr>
          <w:rFonts w:ascii="Tahoma" w:hAnsi="Tahoma" w:cs="Tahoma"/>
          <w:sz w:val="24"/>
          <w:szCs w:val="24"/>
          <w:lang w:val="es-CO"/>
        </w:rPr>
      </w:pPr>
    </w:p>
    <w:p w14:paraId="69BBBA53" w14:textId="076C37F9" w:rsidR="00136E08" w:rsidRPr="00F92D09" w:rsidRDefault="00F95604" w:rsidP="00F92D09">
      <w:pPr>
        <w:spacing w:line="276" w:lineRule="auto"/>
        <w:ind w:firstLine="708"/>
        <w:rPr>
          <w:rFonts w:ascii="Tahoma" w:hAnsi="Tahoma" w:cs="Tahoma"/>
          <w:sz w:val="24"/>
          <w:szCs w:val="24"/>
          <w:lang w:val="es-CO"/>
        </w:rPr>
      </w:pPr>
      <w:r w:rsidRPr="00F92D09">
        <w:rPr>
          <w:rFonts w:ascii="Tahoma" w:hAnsi="Tahoma" w:cs="Tahoma"/>
          <w:sz w:val="24"/>
          <w:szCs w:val="24"/>
          <w:lang w:val="es-CO"/>
        </w:rPr>
        <w:t>P</w:t>
      </w:r>
      <w:r w:rsidR="004559FF" w:rsidRPr="00F92D09">
        <w:rPr>
          <w:rFonts w:ascii="Tahoma" w:hAnsi="Tahoma" w:cs="Tahoma"/>
          <w:sz w:val="24"/>
          <w:szCs w:val="24"/>
          <w:lang w:val="es-CO"/>
        </w:rPr>
        <w:t xml:space="preserve">ara fundar tales pretensiones expone </w:t>
      </w:r>
      <w:r w:rsidR="004445A9" w:rsidRPr="00F92D09">
        <w:rPr>
          <w:rFonts w:ascii="Tahoma" w:hAnsi="Tahoma" w:cs="Tahoma"/>
          <w:sz w:val="24"/>
          <w:szCs w:val="24"/>
          <w:lang w:val="es-CO"/>
        </w:rPr>
        <w:t>que</w:t>
      </w:r>
      <w:r w:rsidR="00136E08" w:rsidRPr="00F92D09">
        <w:rPr>
          <w:rFonts w:ascii="Tahoma" w:hAnsi="Tahoma" w:cs="Tahoma"/>
          <w:sz w:val="24"/>
          <w:szCs w:val="24"/>
          <w:lang w:val="es-CO"/>
        </w:rPr>
        <w:t xml:space="preserve"> nació el 27 de febrero de 1963</w:t>
      </w:r>
      <w:r w:rsidR="00075D07" w:rsidRPr="00F92D09">
        <w:rPr>
          <w:rFonts w:ascii="Tahoma" w:hAnsi="Tahoma" w:cs="Tahoma"/>
          <w:sz w:val="24"/>
          <w:szCs w:val="24"/>
          <w:lang w:val="es-CO"/>
        </w:rPr>
        <w:t xml:space="preserve"> y q</w:t>
      </w:r>
      <w:r w:rsidR="00416545" w:rsidRPr="00F92D09">
        <w:rPr>
          <w:rFonts w:ascii="Tahoma" w:hAnsi="Tahoma" w:cs="Tahoma"/>
          <w:sz w:val="24"/>
          <w:szCs w:val="24"/>
          <w:lang w:val="es-CO"/>
        </w:rPr>
        <w:t>u</w:t>
      </w:r>
      <w:r w:rsidR="00075D07" w:rsidRPr="00F92D09">
        <w:rPr>
          <w:rFonts w:ascii="Tahoma" w:hAnsi="Tahoma" w:cs="Tahoma"/>
          <w:sz w:val="24"/>
          <w:szCs w:val="24"/>
          <w:lang w:val="es-CO"/>
        </w:rPr>
        <w:t>e d</w:t>
      </w:r>
      <w:r w:rsidR="00136E08" w:rsidRPr="00F92D09">
        <w:rPr>
          <w:rFonts w:ascii="Tahoma" w:hAnsi="Tahoma" w:cs="Tahoma"/>
          <w:sz w:val="24"/>
          <w:szCs w:val="24"/>
          <w:lang w:val="es-CO"/>
        </w:rPr>
        <w:t xml:space="preserve">urante toda su vida laboral estuvo vinculado a las empresas </w:t>
      </w:r>
      <w:r w:rsidR="003D002C" w:rsidRPr="00F92D09">
        <w:rPr>
          <w:rFonts w:ascii="Tahoma" w:hAnsi="Tahoma" w:cs="Tahoma"/>
          <w:sz w:val="24"/>
          <w:szCs w:val="24"/>
          <w:lang w:val="es-CO"/>
        </w:rPr>
        <w:t>“</w:t>
      </w:r>
      <w:r w:rsidR="00136E08" w:rsidRPr="00F92D09">
        <w:rPr>
          <w:rFonts w:ascii="Tahoma" w:hAnsi="Tahoma" w:cs="Tahoma"/>
          <w:sz w:val="24"/>
          <w:szCs w:val="24"/>
          <w:lang w:val="es-CO"/>
        </w:rPr>
        <w:t>Vidriera de Caldas S.A</w:t>
      </w:r>
      <w:r w:rsidR="003D002C" w:rsidRPr="00F92D09">
        <w:rPr>
          <w:rFonts w:ascii="Tahoma" w:hAnsi="Tahoma" w:cs="Tahoma"/>
          <w:sz w:val="24"/>
          <w:szCs w:val="24"/>
          <w:lang w:val="es-CO"/>
        </w:rPr>
        <w:t>”</w:t>
      </w:r>
      <w:r w:rsidR="00136E08" w:rsidRPr="00F92D09">
        <w:rPr>
          <w:rFonts w:ascii="Tahoma" w:hAnsi="Tahoma" w:cs="Tahoma"/>
          <w:sz w:val="24"/>
          <w:szCs w:val="24"/>
          <w:lang w:val="es-CO"/>
        </w:rPr>
        <w:t xml:space="preserve"> y </w:t>
      </w:r>
      <w:r w:rsidR="003D002C" w:rsidRPr="00F92D09">
        <w:rPr>
          <w:rFonts w:ascii="Tahoma" w:hAnsi="Tahoma" w:cs="Tahoma"/>
          <w:sz w:val="24"/>
          <w:szCs w:val="24"/>
          <w:lang w:val="es-CO"/>
        </w:rPr>
        <w:t>“</w:t>
      </w:r>
      <w:proofErr w:type="spellStart"/>
      <w:r w:rsidR="00136E08" w:rsidRPr="00F92D09">
        <w:rPr>
          <w:rFonts w:ascii="Tahoma" w:hAnsi="Tahoma" w:cs="Tahoma"/>
          <w:sz w:val="24"/>
          <w:szCs w:val="24"/>
          <w:lang w:val="es-CO"/>
        </w:rPr>
        <w:t>Vical</w:t>
      </w:r>
      <w:proofErr w:type="spellEnd"/>
      <w:r w:rsidR="00136E08" w:rsidRPr="00F92D09">
        <w:rPr>
          <w:rFonts w:ascii="Tahoma" w:hAnsi="Tahoma" w:cs="Tahoma"/>
          <w:sz w:val="24"/>
          <w:szCs w:val="24"/>
          <w:lang w:val="es-CO"/>
        </w:rPr>
        <w:t xml:space="preserve"> Trabajadores S.A.S</w:t>
      </w:r>
      <w:r w:rsidR="003D002C" w:rsidRPr="00F92D09">
        <w:rPr>
          <w:rFonts w:ascii="Tahoma" w:hAnsi="Tahoma" w:cs="Tahoma"/>
          <w:sz w:val="24"/>
          <w:szCs w:val="24"/>
          <w:lang w:val="es-CO"/>
        </w:rPr>
        <w:t>”</w:t>
      </w:r>
      <w:r w:rsidR="00136E08" w:rsidRPr="00F92D09">
        <w:rPr>
          <w:rFonts w:ascii="Tahoma" w:hAnsi="Tahoma" w:cs="Tahoma"/>
          <w:sz w:val="24"/>
          <w:szCs w:val="24"/>
          <w:lang w:val="es-CO"/>
        </w:rPr>
        <w:t>, donde se desempeñó como operario de planta en el área de producción para el procesamiento de material en vidrio y elaboración de artículos derivados del cristal</w:t>
      </w:r>
      <w:r w:rsidR="007E5DDF" w:rsidRPr="00F92D09">
        <w:rPr>
          <w:rFonts w:ascii="Tahoma" w:hAnsi="Tahoma" w:cs="Tahoma"/>
          <w:sz w:val="24"/>
          <w:szCs w:val="24"/>
          <w:lang w:val="es-CO"/>
        </w:rPr>
        <w:t>, manipu</w:t>
      </w:r>
      <w:r w:rsidR="00075D07" w:rsidRPr="00F92D09">
        <w:rPr>
          <w:rFonts w:ascii="Tahoma" w:hAnsi="Tahoma" w:cs="Tahoma"/>
          <w:sz w:val="24"/>
          <w:szCs w:val="24"/>
          <w:lang w:val="es-CO"/>
        </w:rPr>
        <w:t xml:space="preserve">lando </w:t>
      </w:r>
      <w:r w:rsidR="007E5DDF" w:rsidRPr="00F92D09">
        <w:rPr>
          <w:rFonts w:ascii="Tahoma" w:hAnsi="Tahoma" w:cs="Tahoma"/>
          <w:sz w:val="24"/>
          <w:szCs w:val="24"/>
          <w:lang w:val="es-CO"/>
        </w:rPr>
        <w:t>e inhala</w:t>
      </w:r>
      <w:r w:rsidR="00075D07" w:rsidRPr="00F92D09">
        <w:rPr>
          <w:rFonts w:ascii="Tahoma" w:hAnsi="Tahoma" w:cs="Tahoma"/>
          <w:sz w:val="24"/>
          <w:szCs w:val="24"/>
          <w:lang w:val="es-CO"/>
        </w:rPr>
        <w:t>ndo</w:t>
      </w:r>
      <w:r w:rsidR="007E5DDF" w:rsidRPr="00F92D09">
        <w:rPr>
          <w:rFonts w:ascii="Tahoma" w:hAnsi="Tahoma" w:cs="Tahoma"/>
          <w:sz w:val="24"/>
          <w:szCs w:val="24"/>
          <w:lang w:val="es-CO"/>
        </w:rPr>
        <w:t xml:space="preserve"> diferentes elementos de orden cancerígeno, tal como la arena de sílice o dióxido de silicio y el asbesto o amianto</w:t>
      </w:r>
      <w:r w:rsidR="00075D07" w:rsidRPr="00F92D09">
        <w:rPr>
          <w:rFonts w:ascii="Tahoma" w:hAnsi="Tahoma" w:cs="Tahoma"/>
          <w:sz w:val="24"/>
          <w:szCs w:val="24"/>
          <w:lang w:val="es-CO"/>
        </w:rPr>
        <w:t>;</w:t>
      </w:r>
      <w:r w:rsidR="007E5DDF" w:rsidRPr="00F92D09">
        <w:rPr>
          <w:rFonts w:ascii="Tahoma" w:hAnsi="Tahoma" w:cs="Tahoma"/>
          <w:sz w:val="24"/>
          <w:szCs w:val="24"/>
          <w:lang w:val="es-CO"/>
        </w:rPr>
        <w:t xml:space="preserve"> además de operar un horno a gas que irradiaba una temperatura que sobrepasaba los 1.700 grados centígrados. </w:t>
      </w:r>
    </w:p>
    <w:p w14:paraId="30478B08" w14:textId="6FBD8828" w:rsidR="007E5DDF" w:rsidRPr="00F92D09" w:rsidRDefault="007E5DDF" w:rsidP="00F92D09">
      <w:pPr>
        <w:spacing w:line="276" w:lineRule="auto"/>
        <w:ind w:firstLine="708"/>
        <w:rPr>
          <w:rFonts w:ascii="Tahoma" w:hAnsi="Tahoma" w:cs="Tahoma"/>
          <w:sz w:val="24"/>
          <w:szCs w:val="24"/>
          <w:lang w:val="es-CO"/>
        </w:rPr>
      </w:pPr>
    </w:p>
    <w:p w14:paraId="551D69F4" w14:textId="16528F92" w:rsidR="007E5DDF" w:rsidRPr="00F92D09" w:rsidRDefault="00075D07" w:rsidP="00F92D09">
      <w:pPr>
        <w:spacing w:line="276" w:lineRule="auto"/>
        <w:ind w:firstLine="708"/>
        <w:rPr>
          <w:rFonts w:ascii="Tahoma" w:hAnsi="Tahoma" w:cs="Tahoma"/>
          <w:sz w:val="24"/>
          <w:szCs w:val="24"/>
          <w:lang w:val="es-CO"/>
        </w:rPr>
      </w:pPr>
      <w:r w:rsidRPr="00F92D09">
        <w:rPr>
          <w:rFonts w:ascii="Tahoma" w:hAnsi="Tahoma" w:cs="Tahoma"/>
          <w:sz w:val="24"/>
          <w:szCs w:val="24"/>
          <w:lang w:val="es-CO"/>
        </w:rPr>
        <w:t xml:space="preserve">En </w:t>
      </w:r>
      <w:r w:rsidR="00AB3A3F" w:rsidRPr="00F92D09">
        <w:rPr>
          <w:rFonts w:ascii="Tahoma" w:hAnsi="Tahoma" w:cs="Tahoma"/>
          <w:sz w:val="24"/>
          <w:szCs w:val="24"/>
          <w:lang w:val="es-CO"/>
        </w:rPr>
        <w:t>cuanto a los riesgos de Invalidez, Vejez o Muerte (IVM)</w:t>
      </w:r>
      <w:r w:rsidRPr="00F92D09">
        <w:rPr>
          <w:rFonts w:ascii="Tahoma" w:hAnsi="Tahoma" w:cs="Tahoma"/>
          <w:sz w:val="24"/>
          <w:szCs w:val="24"/>
          <w:lang w:val="es-CO"/>
        </w:rPr>
        <w:t>, afirma que</w:t>
      </w:r>
      <w:r w:rsidR="00AB3A3F" w:rsidRPr="00F92D09">
        <w:rPr>
          <w:rFonts w:ascii="Tahoma" w:hAnsi="Tahoma" w:cs="Tahoma"/>
          <w:sz w:val="24"/>
          <w:szCs w:val="24"/>
          <w:lang w:val="es-CO"/>
        </w:rPr>
        <w:t xml:space="preserve"> cotizó al </w:t>
      </w:r>
      <w:r w:rsidR="00C05763" w:rsidRPr="00F92D09">
        <w:rPr>
          <w:rFonts w:ascii="Tahoma" w:hAnsi="Tahoma" w:cs="Tahoma"/>
          <w:sz w:val="24"/>
          <w:szCs w:val="24"/>
          <w:lang w:val="es-CO"/>
        </w:rPr>
        <w:t xml:space="preserve">régimen de prima media con prestación definida (en adelante </w:t>
      </w:r>
      <w:r w:rsidR="00AB3A3F" w:rsidRPr="00F92D09">
        <w:rPr>
          <w:rFonts w:ascii="Tahoma" w:hAnsi="Tahoma" w:cs="Tahoma"/>
          <w:sz w:val="24"/>
          <w:szCs w:val="24"/>
          <w:lang w:val="es-CO"/>
        </w:rPr>
        <w:t>RPM</w:t>
      </w:r>
      <w:r w:rsidR="00C05763" w:rsidRPr="00F92D09">
        <w:rPr>
          <w:rFonts w:ascii="Tahoma" w:hAnsi="Tahoma" w:cs="Tahoma"/>
          <w:sz w:val="24"/>
          <w:szCs w:val="24"/>
          <w:lang w:val="es-CO"/>
        </w:rPr>
        <w:t>)</w:t>
      </w:r>
      <w:r w:rsidR="00AB3A3F" w:rsidRPr="00F92D09">
        <w:rPr>
          <w:rFonts w:ascii="Tahoma" w:hAnsi="Tahoma" w:cs="Tahoma"/>
          <w:sz w:val="24"/>
          <w:szCs w:val="24"/>
          <w:lang w:val="es-CO"/>
        </w:rPr>
        <w:t xml:space="preserve"> durante toda su vida</w:t>
      </w:r>
      <w:r w:rsidRPr="00F92D09">
        <w:rPr>
          <w:rFonts w:ascii="Tahoma" w:hAnsi="Tahoma" w:cs="Tahoma"/>
          <w:sz w:val="24"/>
          <w:szCs w:val="24"/>
          <w:lang w:val="es-CO"/>
        </w:rPr>
        <w:t xml:space="preserve"> </w:t>
      </w:r>
      <w:r w:rsidR="00AB3A3F" w:rsidRPr="00F92D09">
        <w:rPr>
          <w:rFonts w:ascii="Tahoma" w:hAnsi="Tahoma" w:cs="Tahoma"/>
          <w:sz w:val="24"/>
          <w:szCs w:val="24"/>
          <w:lang w:val="es-CO"/>
        </w:rPr>
        <w:t>un total de 10.653 dí</w:t>
      </w:r>
      <w:r w:rsidR="007240ED" w:rsidRPr="00F92D09">
        <w:rPr>
          <w:rFonts w:ascii="Tahoma" w:hAnsi="Tahoma" w:cs="Tahoma"/>
          <w:sz w:val="24"/>
          <w:szCs w:val="24"/>
          <w:lang w:val="es-CO"/>
        </w:rPr>
        <w:t>as o 1521,86 semanas</w:t>
      </w:r>
      <w:r w:rsidRPr="00F92D09">
        <w:rPr>
          <w:rFonts w:ascii="Tahoma" w:hAnsi="Tahoma" w:cs="Tahoma"/>
          <w:sz w:val="24"/>
          <w:szCs w:val="24"/>
          <w:lang w:val="es-CO"/>
        </w:rPr>
        <w:t>.</w:t>
      </w:r>
      <w:r w:rsidR="007240ED" w:rsidRPr="00F92D09">
        <w:rPr>
          <w:rFonts w:ascii="Tahoma" w:hAnsi="Tahoma" w:cs="Tahoma"/>
          <w:sz w:val="24"/>
          <w:szCs w:val="24"/>
          <w:lang w:val="es-CO"/>
        </w:rPr>
        <w:t xml:space="preserve"> </w:t>
      </w:r>
      <w:r w:rsidR="00F73B7A" w:rsidRPr="00F92D09">
        <w:rPr>
          <w:rFonts w:ascii="Tahoma" w:hAnsi="Tahoma" w:cs="Tahoma"/>
          <w:sz w:val="24"/>
          <w:szCs w:val="24"/>
          <w:lang w:val="es-CO"/>
        </w:rPr>
        <w:t>Además</w:t>
      </w:r>
      <w:r w:rsidR="007240ED" w:rsidRPr="00F92D09">
        <w:rPr>
          <w:rFonts w:ascii="Tahoma" w:hAnsi="Tahoma" w:cs="Tahoma"/>
          <w:sz w:val="24"/>
          <w:szCs w:val="24"/>
          <w:lang w:val="es-CO"/>
        </w:rPr>
        <w:t>, con la implementación del Sistema General de Riesgos Laborales, las empresas para las que laboró cotizaron a su favor en diferen</w:t>
      </w:r>
      <w:r w:rsidR="003D002C" w:rsidRPr="00F92D09">
        <w:rPr>
          <w:rFonts w:ascii="Tahoma" w:hAnsi="Tahoma" w:cs="Tahoma"/>
          <w:sz w:val="24"/>
          <w:szCs w:val="24"/>
          <w:lang w:val="es-CO"/>
        </w:rPr>
        <w:t>tes Administradoras de Riesgos</w:t>
      </w:r>
      <w:r w:rsidR="001B0D88" w:rsidRPr="00F92D09">
        <w:rPr>
          <w:rFonts w:ascii="Tahoma" w:hAnsi="Tahoma" w:cs="Tahoma"/>
          <w:sz w:val="24"/>
          <w:szCs w:val="24"/>
          <w:lang w:val="es-CO"/>
        </w:rPr>
        <w:t>, categorizando el peligro en una escala de</w:t>
      </w:r>
      <w:r w:rsidR="007240ED" w:rsidRPr="00F92D09">
        <w:rPr>
          <w:rFonts w:ascii="Tahoma" w:hAnsi="Tahoma" w:cs="Tahoma"/>
          <w:sz w:val="24"/>
          <w:szCs w:val="24"/>
          <w:lang w:val="es-CO"/>
        </w:rPr>
        <w:t xml:space="preserve"> IV y V, respectivamente. </w:t>
      </w:r>
    </w:p>
    <w:p w14:paraId="407FDF40" w14:textId="04BD2678" w:rsidR="00665FE2" w:rsidRPr="00F92D09" w:rsidRDefault="00665FE2" w:rsidP="00F92D09">
      <w:pPr>
        <w:spacing w:line="276" w:lineRule="auto"/>
        <w:ind w:firstLine="708"/>
        <w:rPr>
          <w:rFonts w:ascii="Tahoma" w:hAnsi="Tahoma" w:cs="Tahoma"/>
          <w:sz w:val="24"/>
          <w:szCs w:val="24"/>
          <w:lang w:val="es-CO"/>
        </w:rPr>
      </w:pPr>
    </w:p>
    <w:p w14:paraId="4275CB14" w14:textId="7640EA6C" w:rsidR="00665FE2" w:rsidRPr="00F92D09" w:rsidRDefault="00665FE2" w:rsidP="00F92D09">
      <w:pPr>
        <w:spacing w:line="276" w:lineRule="auto"/>
        <w:rPr>
          <w:rFonts w:ascii="Tahoma" w:hAnsi="Tahoma" w:cs="Tahoma"/>
          <w:sz w:val="24"/>
          <w:szCs w:val="24"/>
        </w:rPr>
      </w:pPr>
      <w:r w:rsidRPr="00F92D09">
        <w:rPr>
          <w:rFonts w:ascii="Tahoma" w:hAnsi="Tahoma" w:cs="Tahoma"/>
          <w:sz w:val="24"/>
          <w:szCs w:val="24"/>
        </w:rPr>
        <w:lastRenderedPageBreak/>
        <w:t>Por último, afirma que el 25 de octubre de 2019 solicitó a Colpensiones el reconocimiento y pago de la pensión especial de vejez, pero le fue negada por dicha entidad mediante Resolución SUB45856 de 2020</w:t>
      </w:r>
      <w:r w:rsidR="009608D1" w:rsidRPr="00F92D09">
        <w:rPr>
          <w:rFonts w:ascii="Tahoma" w:hAnsi="Tahoma" w:cs="Tahoma"/>
          <w:sz w:val="24"/>
          <w:szCs w:val="24"/>
        </w:rPr>
        <w:t>, en la cual no se hizo alusión alguna a las condiciones del trabajo de alto riesgo</w:t>
      </w:r>
      <w:r w:rsidRPr="00F92D09">
        <w:rPr>
          <w:rFonts w:ascii="Tahoma" w:hAnsi="Tahoma" w:cs="Tahoma"/>
          <w:sz w:val="24"/>
          <w:szCs w:val="24"/>
        </w:rPr>
        <w:t>.</w:t>
      </w:r>
    </w:p>
    <w:p w14:paraId="58BBD00E" w14:textId="77777777" w:rsidR="00665FE2" w:rsidRPr="00F92D09" w:rsidRDefault="00665FE2" w:rsidP="00F92D09">
      <w:pPr>
        <w:spacing w:line="276" w:lineRule="auto"/>
        <w:rPr>
          <w:rFonts w:ascii="Tahoma" w:hAnsi="Tahoma" w:cs="Tahoma"/>
          <w:sz w:val="24"/>
          <w:szCs w:val="24"/>
        </w:rPr>
      </w:pPr>
    </w:p>
    <w:p w14:paraId="49C1B49D" w14:textId="4C51ED15" w:rsidR="00BC167A" w:rsidRPr="00F92D09" w:rsidRDefault="00665FE2" w:rsidP="00F92D09">
      <w:pPr>
        <w:spacing w:line="276" w:lineRule="auto"/>
        <w:rPr>
          <w:rFonts w:ascii="Tahoma" w:hAnsi="Tahoma" w:cs="Tahoma"/>
          <w:sz w:val="24"/>
          <w:szCs w:val="24"/>
        </w:rPr>
      </w:pPr>
      <w:r w:rsidRPr="00F92D09">
        <w:rPr>
          <w:rFonts w:ascii="Tahoma" w:hAnsi="Tahoma" w:cs="Tahoma"/>
          <w:sz w:val="24"/>
          <w:szCs w:val="24"/>
        </w:rPr>
        <w:t xml:space="preserve">La </w:t>
      </w:r>
      <w:r w:rsidRPr="00F92D09">
        <w:rPr>
          <w:rFonts w:ascii="Tahoma" w:hAnsi="Tahoma" w:cs="Tahoma"/>
          <w:b/>
          <w:sz w:val="24"/>
          <w:szCs w:val="24"/>
        </w:rPr>
        <w:t>Administradora Colombiana de Pensiones –</w:t>
      </w:r>
      <w:r w:rsidR="009608D1" w:rsidRPr="00F92D09">
        <w:rPr>
          <w:rFonts w:ascii="Tahoma" w:hAnsi="Tahoma" w:cs="Tahoma"/>
          <w:b/>
          <w:sz w:val="24"/>
          <w:szCs w:val="24"/>
        </w:rPr>
        <w:t xml:space="preserve"> Colpensiones</w:t>
      </w:r>
      <w:r w:rsidRPr="00F92D09">
        <w:rPr>
          <w:rFonts w:ascii="Tahoma" w:hAnsi="Tahoma" w:cs="Tahoma"/>
          <w:b/>
          <w:sz w:val="24"/>
          <w:szCs w:val="24"/>
        </w:rPr>
        <w:t xml:space="preserve"> </w:t>
      </w:r>
      <w:r w:rsidRPr="00F92D09">
        <w:rPr>
          <w:rFonts w:ascii="Tahoma" w:hAnsi="Tahoma" w:cs="Tahoma"/>
          <w:sz w:val="24"/>
          <w:szCs w:val="24"/>
        </w:rPr>
        <w:t xml:space="preserve">se opuso a la prosperidad de las pretensiones aduciendo que al actor no le asiste el derecho de acceder a </w:t>
      </w:r>
      <w:r w:rsidR="003D0DB3" w:rsidRPr="00F92D09">
        <w:rPr>
          <w:rFonts w:ascii="Tahoma" w:hAnsi="Tahoma" w:cs="Tahoma"/>
          <w:sz w:val="24"/>
          <w:szCs w:val="24"/>
        </w:rPr>
        <w:t xml:space="preserve">la </w:t>
      </w:r>
      <w:r w:rsidRPr="00F92D09">
        <w:rPr>
          <w:rFonts w:ascii="Tahoma" w:hAnsi="Tahoma" w:cs="Tahoma"/>
          <w:sz w:val="24"/>
          <w:szCs w:val="24"/>
        </w:rPr>
        <w:t>pensión especial de vejez por actividad de alto riesgo, puesto que</w:t>
      </w:r>
      <w:r w:rsidR="00BE466D" w:rsidRPr="00F92D09">
        <w:rPr>
          <w:rFonts w:ascii="Tahoma" w:hAnsi="Tahoma" w:cs="Tahoma"/>
          <w:sz w:val="24"/>
          <w:szCs w:val="24"/>
        </w:rPr>
        <w:t xml:space="preserve"> no cumple los requisitos legales exigidos para acceder a dicha prestación. </w:t>
      </w:r>
      <w:r w:rsidR="00EB6C33" w:rsidRPr="00F92D09">
        <w:rPr>
          <w:rFonts w:ascii="Tahoma" w:hAnsi="Tahoma" w:cs="Tahoma"/>
          <w:sz w:val="24"/>
          <w:szCs w:val="24"/>
          <w:lang w:val="es-CO"/>
        </w:rPr>
        <w:t xml:space="preserve">En ese orden de ideas, propuso como excepciones de mérito las </w:t>
      </w:r>
      <w:r w:rsidR="00CE0D4F" w:rsidRPr="00F92D09">
        <w:rPr>
          <w:rFonts w:ascii="Tahoma" w:hAnsi="Tahoma" w:cs="Tahoma"/>
          <w:sz w:val="24"/>
          <w:szCs w:val="24"/>
          <w:lang w:val="es-CO"/>
        </w:rPr>
        <w:t xml:space="preserve">de </w:t>
      </w:r>
      <w:r w:rsidR="00BC167A" w:rsidRPr="00F92D09">
        <w:rPr>
          <w:rFonts w:ascii="Tahoma" w:hAnsi="Tahoma" w:cs="Tahoma"/>
          <w:sz w:val="24"/>
          <w:szCs w:val="24"/>
        </w:rPr>
        <w:t>“</w:t>
      </w:r>
      <w:r w:rsidR="00BE466D" w:rsidRPr="00F92D09">
        <w:rPr>
          <w:rFonts w:ascii="Tahoma" w:hAnsi="Tahoma" w:cs="Tahoma"/>
          <w:sz w:val="24"/>
          <w:szCs w:val="24"/>
        </w:rPr>
        <w:t>Inexistencia de la obligación y c</w:t>
      </w:r>
      <w:r w:rsidR="003D0DB3" w:rsidRPr="00F92D09">
        <w:rPr>
          <w:rFonts w:ascii="Tahoma" w:hAnsi="Tahoma" w:cs="Tahoma"/>
          <w:sz w:val="24"/>
          <w:szCs w:val="24"/>
        </w:rPr>
        <w:t>obro de lo no debido”</w:t>
      </w:r>
      <w:r w:rsidR="00BE466D" w:rsidRPr="00F92D09">
        <w:rPr>
          <w:rFonts w:ascii="Tahoma" w:hAnsi="Tahoma" w:cs="Tahoma"/>
          <w:sz w:val="24"/>
          <w:szCs w:val="24"/>
        </w:rPr>
        <w:t>,</w:t>
      </w:r>
      <w:r w:rsidR="003D0DB3" w:rsidRPr="00F92D09">
        <w:rPr>
          <w:rFonts w:ascii="Tahoma" w:hAnsi="Tahoma" w:cs="Tahoma"/>
          <w:sz w:val="24"/>
          <w:szCs w:val="24"/>
        </w:rPr>
        <w:t xml:space="preserve"> “</w:t>
      </w:r>
      <w:r w:rsidR="00BE466D" w:rsidRPr="00F92D09">
        <w:rPr>
          <w:rFonts w:ascii="Tahoma" w:hAnsi="Tahoma" w:cs="Tahoma"/>
          <w:sz w:val="24"/>
          <w:szCs w:val="24"/>
        </w:rPr>
        <w:t xml:space="preserve">Imposibilidad </w:t>
      </w:r>
      <w:r w:rsidR="003D0DB3" w:rsidRPr="00F92D09">
        <w:rPr>
          <w:rFonts w:ascii="Tahoma" w:hAnsi="Tahoma" w:cs="Tahoma"/>
          <w:sz w:val="24"/>
          <w:szCs w:val="24"/>
        </w:rPr>
        <w:t>jurídica para reconocer y pagar derechos por fuera del ordenamiento legal</w:t>
      </w:r>
      <w:r w:rsidR="00BC167A" w:rsidRPr="00F92D09">
        <w:rPr>
          <w:rFonts w:ascii="Tahoma" w:hAnsi="Tahoma" w:cs="Tahoma"/>
          <w:sz w:val="24"/>
          <w:szCs w:val="24"/>
        </w:rPr>
        <w:t>”</w:t>
      </w:r>
      <w:r w:rsidR="00BE466D" w:rsidRPr="00F92D09">
        <w:rPr>
          <w:rFonts w:ascii="Tahoma" w:hAnsi="Tahoma" w:cs="Tahoma"/>
          <w:sz w:val="24"/>
          <w:szCs w:val="24"/>
        </w:rPr>
        <w:t>,</w:t>
      </w:r>
      <w:r w:rsidR="00BC167A" w:rsidRPr="00F92D09">
        <w:rPr>
          <w:rFonts w:ascii="Tahoma" w:hAnsi="Tahoma" w:cs="Tahoma"/>
          <w:sz w:val="24"/>
          <w:szCs w:val="24"/>
        </w:rPr>
        <w:t xml:space="preserve"> </w:t>
      </w:r>
      <w:r w:rsidR="00BE466D" w:rsidRPr="00F92D09">
        <w:rPr>
          <w:rFonts w:ascii="Tahoma" w:hAnsi="Tahoma" w:cs="Tahoma"/>
          <w:sz w:val="24"/>
          <w:szCs w:val="24"/>
        </w:rPr>
        <w:t>“Prescripción”, “Buena fe” e “</w:t>
      </w:r>
      <w:r w:rsidR="003D0DB3" w:rsidRPr="00F92D09">
        <w:rPr>
          <w:rFonts w:ascii="Tahoma" w:hAnsi="Tahoma" w:cs="Tahoma"/>
          <w:sz w:val="24"/>
          <w:szCs w:val="24"/>
        </w:rPr>
        <w:t>Imposibilidad de condenar en costas”</w:t>
      </w:r>
      <w:r w:rsidR="00BC167A" w:rsidRPr="00F92D09">
        <w:rPr>
          <w:rFonts w:ascii="Tahoma" w:hAnsi="Tahoma" w:cs="Tahoma"/>
          <w:sz w:val="24"/>
          <w:szCs w:val="24"/>
        </w:rPr>
        <w:t>.</w:t>
      </w:r>
    </w:p>
    <w:p w14:paraId="7D550047" w14:textId="074D6953" w:rsidR="0044439D" w:rsidRPr="00F92D09" w:rsidRDefault="0044439D" w:rsidP="00F92D09">
      <w:pPr>
        <w:spacing w:line="276" w:lineRule="auto"/>
        <w:ind w:firstLine="0"/>
        <w:rPr>
          <w:rFonts w:ascii="Tahoma" w:hAnsi="Tahoma" w:cs="Tahoma"/>
          <w:sz w:val="24"/>
          <w:szCs w:val="24"/>
          <w:lang w:val="es-CO"/>
        </w:rPr>
      </w:pPr>
    </w:p>
    <w:p w14:paraId="3FCE40C3" w14:textId="77777777" w:rsidR="005E5E68" w:rsidRPr="00F92D09" w:rsidRDefault="005E5E68" w:rsidP="00F92D09">
      <w:pPr>
        <w:spacing w:line="276" w:lineRule="auto"/>
        <w:ind w:firstLine="0"/>
        <w:rPr>
          <w:rFonts w:ascii="Tahoma" w:hAnsi="Tahoma" w:cs="Tahoma"/>
          <w:sz w:val="24"/>
          <w:szCs w:val="24"/>
          <w:lang w:val="es-CO"/>
        </w:rPr>
      </w:pPr>
    </w:p>
    <w:p w14:paraId="6E92720B" w14:textId="7389AAF0" w:rsidR="00A31306" w:rsidRPr="00F92D09" w:rsidRDefault="00A31306" w:rsidP="00F92D09">
      <w:pPr>
        <w:pStyle w:val="Prrafodelista"/>
        <w:numPr>
          <w:ilvl w:val="0"/>
          <w:numId w:val="2"/>
        </w:numPr>
        <w:spacing w:line="276" w:lineRule="auto"/>
        <w:jc w:val="center"/>
        <w:rPr>
          <w:rFonts w:ascii="Tahoma" w:hAnsi="Tahoma" w:cs="Tahoma"/>
          <w:b/>
          <w:lang w:val="es-CO"/>
        </w:rPr>
      </w:pPr>
      <w:r w:rsidRPr="00F92D09">
        <w:rPr>
          <w:rFonts w:ascii="Tahoma" w:hAnsi="Tahoma" w:cs="Tahoma"/>
          <w:b/>
          <w:lang w:val="es-CO"/>
        </w:rPr>
        <w:t>Sentencia de primera instancia</w:t>
      </w:r>
    </w:p>
    <w:p w14:paraId="032E0903" w14:textId="77777777" w:rsidR="005F4AA0" w:rsidRPr="00F92D09" w:rsidRDefault="005F4AA0" w:rsidP="00F92D09">
      <w:pPr>
        <w:spacing w:line="276" w:lineRule="auto"/>
        <w:ind w:firstLine="708"/>
        <w:rPr>
          <w:rFonts w:ascii="Tahoma" w:hAnsi="Tahoma" w:cs="Tahoma"/>
          <w:sz w:val="24"/>
          <w:szCs w:val="24"/>
          <w:lang w:val="es-CO"/>
        </w:rPr>
      </w:pPr>
    </w:p>
    <w:p w14:paraId="7881BF22" w14:textId="155B03F5" w:rsidR="00240A90" w:rsidRPr="00F92D09" w:rsidRDefault="008705F8" w:rsidP="00F92D09">
      <w:pPr>
        <w:spacing w:line="276" w:lineRule="auto"/>
        <w:ind w:firstLine="708"/>
        <w:rPr>
          <w:rFonts w:ascii="Tahoma" w:hAnsi="Tahoma" w:cs="Tahoma"/>
          <w:sz w:val="24"/>
          <w:szCs w:val="24"/>
          <w:lang w:val="es-CO"/>
        </w:rPr>
      </w:pPr>
      <w:r w:rsidRPr="00F92D09">
        <w:rPr>
          <w:rFonts w:ascii="Tahoma" w:hAnsi="Tahoma" w:cs="Tahoma"/>
          <w:sz w:val="24"/>
          <w:szCs w:val="24"/>
          <w:lang w:val="es-CO"/>
        </w:rPr>
        <w:t xml:space="preserve">La </w:t>
      </w:r>
      <w:r w:rsidR="00BE466D" w:rsidRPr="00F92D09">
        <w:rPr>
          <w:rFonts w:ascii="Tahoma" w:hAnsi="Tahoma" w:cs="Tahoma"/>
          <w:sz w:val="24"/>
          <w:szCs w:val="24"/>
          <w:lang w:val="es-CO"/>
        </w:rPr>
        <w:t xml:space="preserve">Jueza </w:t>
      </w:r>
      <w:r w:rsidRPr="00F92D09">
        <w:rPr>
          <w:rFonts w:ascii="Tahoma" w:hAnsi="Tahoma" w:cs="Tahoma"/>
          <w:sz w:val="24"/>
          <w:szCs w:val="24"/>
          <w:lang w:val="es-CO"/>
        </w:rPr>
        <w:t>de primer grado</w:t>
      </w:r>
      <w:r w:rsidR="00C4557D" w:rsidRPr="00F92D09">
        <w:rPr>
          <w:rFonts w:ascii="Tahoma" w:hAnsi="Tahoma" w:cs="Tahoma"/>
          <w:sz w:val="24"/>
          <w:szCs w:val="24"/>
          <w:lang w:val="es-CO"/>
        </w:rPr>
        <w:t xml:space="preserve"> declaró </w:t>
      </w:r>
      <w:r w:rsidR="00240A90" w:rsidRPr="00F92D09">
        <w:rPr>
          <w:rFonts w:ascii="Tahoma" w:hAnsi="Tahoma" w:cs="Tahoma"/>
          <w:sz w:val="24"/>
          <w:szCs w:val="24"/>
          <w:lang w:val="es-CO"/>
        </w:rPr>
        <w:t xml:space="preserve">no probadas las excepciones de mérito propuestas por Colpensiones </w:t>
      </w:r>
      <w:r w:rsidR="00C4557D" w:rsidRPr="00F92D09">
        <w:rPr>
          <w:rFonts w:ascii="Tahoma" w:hAnsi="Tahoma" w:cs="Tahoma"/>
          <w:sz w:val="24"/>
          <w:szCs w:val="24"/>
          <w:lang w:val="es-CO"/>
        </w:rPr>
        <w:t xml:space="preserve">y, en consecuencia, </w:t>
      </w:r>
      <w:r w:rsidR="00E20E22" w:rsidRPr="00F92D09">
        <w:rPr>
          <w:rFonts w:ascii="Tahoma" w:hAnsi="Tahoma" w:cs="Tahoma"/>
          <w:sz w:val="24"/>
          <w:szCs w:val="24"/>
          <w:lang w:val="es-CO"/>
        </w:rPr>
        <w:t xml:space="preserve">determinó </w:t>
      </w:r>
      <w:r w:rsidR="00C4557D" w:rsidRPr="00F92D09">
        <w:rPr>
          <w:rFonts w:ascii="Tahoma" w:hAnsi="Tahoma" w:cs="Tahoma"/>
          <w:sz w:val="24"/>
          <w:szCs w:val="24"/>
          <w:lang w:val="es-CO"/>
        </w:rPr>
        <w:t xml:space="preserve">que </w:t>
      </w:r>
      <w:r w:rsidR="002115D9" w:rsidRPr="00F92D09">
        <w:rPr>
          <w:rFonts w:ascii="Tahoma" w:hAnsi="Tahoma" w:cs="Tahoma"/>
          <w:sz w:val="24"/>
          <w:szCs w:val="24"/>
          <w:lang w:val="es-CO"/>
        </w:rPr>
        <w:t>el señor Carlos Ovidio Martínez Gil tiene derecho al reconocimiento y pago de la pensión especial de vejez contemplada en artículo 3° del Decreto 1281 de 1994, desde el 1</w:t>
      </w:r>
      <w:r w:rsidR="00BE466D" w:rsidRPr="00F92D09">
        <w:rPr>
          <w:rFonts w:ascii="Tahoma" w:hAnsi="Tahoma" w:cs="Tahoma"/>
          <w:sz w:val="24"/>
          <w:szCs w:val="24"/>
          <w:lang w:val="es-CO"/>
        </w:rPr>
        <w:t xml:space="preserve">º </w:t>
      </w:r>
      <w:r w:rsidR="002115D9" w:rsidRPr="00F92D09">
        <w:rPr>
          <w:rFonts w:ascii="Tahoma" w:hAnsi="Tahoma" w:cs="Tahoma"/>
          <w:sz w:val="24"/>
          <w:szCs w:val="24"/>
          <w:lang w:val="es-CO"/>
        </w:rPr>
        <w:t>de agosto de 2018, en cuantía de un salario mínimo mensual legal vigente y por 13 mesadas anuales.</w:t>
      </w:r>
    </w:p>
    <w:p w14:paraId="248E7DA7" w14:textId="77777777" w:rsidR="00240A90" w:rsidRPr="00F92D09" w:rsidRDefault="00240A90" w:rsidP="00F92D09">
      <w:pPr>
        <w:spacing w:line="276" w:lineRule="auto"/>
        <w:ind w:firstLine="708"/>
        <w:rPr>
          <w:rFonts w:ascii="Tahoma" w:hAnsi="Tahoma" w:cs="Tahoma"/>
          <w:sz w:val="24"/>
          <w:szCs w:val="24"/>
          <w:lang w:val="es-CO"/>
        </w:rPr>
      </w:pPr>
    </w:p>
    <w:p w14:paraId="1E857647" w14:textId="70DD5704" w:rsidR="000312C4" w:rsidRPr="00F92D09" w:rsidRDefault="00336330" w:rsidP="00F92D09">
      <w:pPr>
        <w:spacing w:line="276" w:lineRule="auto"/>
        <w:ind w:firstLine="708"/>
        <w:rPr>
          <w:rFonts w:ascii="Tahoma" w:hAnsi="Tahoma" w:cs="Tahoma"/>
          <w:sz w:val="24"/>
          <w:szCs w:val="24"/>
          <w:lang w:val="es-CO"/>
        </w:rPr>
      </w:pPr>
      <w:r w:rsidRPr="00F92D09">
        <w:rPr>
          <w:rFonts w:ascii="Tahoma" w:hAnsi="Tahoma" w:cs="Tahoma"/>
          <w:sz w:val="24"/>
          <w:szCs w:val="24"/>
          <w:lang w:val="es-CO"/>
        </w:rPr>
        <w:t>Consecuencialmente</w:t>
      </w:r>
      <w:r w:rsidR="00090962" w:rsidRPr="00F92D09">
        <w:rPr>
          <w:rFonts w:ascii="Tahoma" w:hAnsi="Tahoma" w:cs="Tahoma"/>
          <w:sz w:val="24"/>
          <w:szCs w:val="24"/>
          <w:lang w:val="es-CO"/>
        </w:rPr>
        <w:t xml:space="preserve">, condenó </w:t>
      </w:r>
      <w:r w:rsidR="008705F8" w:rsidRPr="00F92D09">
        <w:rPr>
          <w:rFonts w:ascii="Tahoma" w:hAnsi="Tahoma" w:cs="Tahoma"/>
          <w:sz w:val="24"/>
          <w:szCs w:val="24"/>
          <w:lang w:val="es-CO"/>
        </w:rPr>
        <w:t xml:space="preserve">a Colpensiones a cancelar en favor </w:t>
      </w:r>
      <w:r w:rsidR="002115D9" w:rsidRPr="00F92D09">
        <w:rPr>
          <w:rFonts w:ascii="Tahoma" w:hAnsi="Tahoma" w:cs="Tahoma"/>
          <w:sz w:val="24"/>
          <w:szCs w:val="24"/>
          <w:lang w:val="es-CO"/>
        </w:rPr>
        <w:t xml:space="preserve">del </w:t>
      </w:r>
      <w:r w:rsidRPr="00F92D09">
        <w:rPr>
          <w:rFonts w:ascii="Tahoma" w:hAnsi="Tahoma" w:cs="Tahoma"/>
          <w:sz w:val="24"/>
          <w:szCs w:val="24"/>
          <w:lang w:val="es-CO"/>
        </w:rPr>
        <w:t xml:space="preserve">gestor de la litis, debidamente indexado, </w:t>
      </w:r>
      <w:r w:rsidR="00240A90" w:rsidRPr="00F92D09">
        <w:rPr>
          <w:rFonts w:ascii="Tahoma" w:hAnsi="Tahoma" w:cs="Tahoma"/>
          <w:sz w:val="24"/>
          <w:szCs w:val="24"/>
          <w:lang w:val="es-CO"/>
        </w:rPr>
        <w:t xml:space="preserve">el retroactivo pensional causado </w:t>
      </w:r>
      <w:r w:rsidR="002115D9" w:rsidRPr="00F92D09">
        <w:rPr>
          <w:rFonts w:ascii="Tahoma" w:hAnsi="Tahoma" w:cs="Tahoma"/>
          <w:sz w:val="24"/>
          <w:szCs w:val="24"/>
          <w:lang w:val="es-CO"/>
        </w:rPr>
        <w:t>entre el 1</w:t>
      </w:r>
      <w:r w:rsidRPr="00F92D09">
        <w:rPr>
          <w:rFonts w:ascii="Tahoma" w:hAnsi="Tahoma" w:cs="Tahoma"/>
          <w:sz w:val="24"/>
          <w:szCs w:val="24"/>
          <w:lang w:val="es-CO"/>
        </w:rPr>
        <w:t xml:space="preserve">º </w:t>
      </w:r>
      <w:r w:rsidR="000312C4" w:rsidRPr="00F92D09">
        <w:rPr>
          <w:rFonts w:ascii="Tahoma" w:hAnsi="Tahoma" w:cs="Tahoma"/>
          <w:sz w:val="24"/>
          <w:szCs w:val="24"/>
          <w:lang w:val="es-CO"/>
        </w:rPr>
        <w:t xml:space="preserve">de </w:t>
      </w:r>
      <w:r w:rsidR="002115D9" w:rsidRPr="00F92D09">
        <w:rPr>
          <w:rFonts w:ascii="Tahoma" w:hAnsi="Tahoma" w:cs="Tahoma"/>
          <w:sz w:val="24"/>
          <w:szCs w:val="24"/>
          <w:lang w:val="es-CO"/>
        </w:rPr>
        <w:t>agosto de 2018</w:t>
      </w:r>
      <w:r w:rsidR="000312C4" w:rsidRPr="00F92D09">
        <w:rPr>
          <w:rFonts w:ascii="Tahoma" w:hAnsi="Tahoma" w:cs="Tahoma"/>
          <w:sz w:val="24"/>
          <w:szCs w:val="24"/>
          <w:lang w:val="es-CO"/>
        </w:rPr>
        <w:t xml:space="preserve"> y </w:t>
      </w:r>
      <w:r w:rsidR="002115D9" w:rsidRPr="00F92D09">
        <w:rPr>
          <w:rFonts w:ascii="Tahoma" w:hAnsi="Tahoma" w:cs="Tahoma"/>
          <w:sz w:val="24"/>
          <w:szCs w:val="24"/>
          <w:lang w:val="es-CO"/>
        </w:rPr>
        <w:t>el 30 de septiembre de 2021</w:t>
      </w:r>
      <w:r w:rsidR="00240A90" w:rsidRPr="00F92D09">
        <w:rPr>
          <w:rFonts w:ascii="Tahoma" w:hAnsi="Tahoma" w:cs="Tahoma"/>
          <w:sz w:val="24"/>
          <w:szCs w:val="24"/>
          <w:lang w:val="es-CO"/>
        </w:rPr>
        <w:t>, e</w:t>
      </w:r>
      <w:r w:rsidRPr="00F92D09">
        <w:rPr>
          <w:rFonts w:ascii="Tahoma" w:hAnsi="Tahoma" w:cs="Tahoma"/>
          <w:sz w:val="24"/>
          <w:szCs w:val="24"/>
          <w:lang w:val="es-CO"/>
        </w:rPr>
        <w:t>n cuantía de</w:t>
      </w:r>
      <w:r w:rsidR="00E346A0" w:rsidRPr="00F92D09">
        <w:rPr>
          <w:rFonts w:ascii="Tahoma" w:hAnsi="Tahoma" w:cs="Tahoma"/>
          <w:sz w:val="24"/>
          <w:szCs w:val="24"/>
          <w:lang w:val="es-CO"/>
        </w:rPr>
        <w:t xml:space="preserve"> $35.041.133</w:t>
      </w:r>
      <w:r w:rsidR="000312C4" w:rsidRPr="00F92D09">
        <w:rPr>
          <w:rFonts w:ascii="Tahoma" w:hAnsi="Tahoma" w:cs="Tahoma"/>
          <w:sz w:val="24"/>
          <w:szCs w:val="24"/>
          <w:lang w:val="es-CO"/>
        </w:rPr>
        <w:t xml:space="preserve">, </w:t>
      </w:r>
      <w:r w:rsidR="00B61F77" w:rsidRPr="00F92D09">
        <w:rPr>
          <w:rFonts w:ascii="Tahoma" w:hAnsi="Tahoma" w:cs="Tahoma"/>
          <w:sz w:val="24"/>
          <w:szCs w:val="24"/>
          <w:lang w:val="es-CO"/>
        </w:rPr>
        <w:t>sin perjuicio de las mesadas que hacia futuro se siguieren causando y ha</w:t>
      </w:r>
      <w:r w:rsidR="001B0D88" w:rsidRPr="00F92D09">
        <w:rPr>
          <w:rFonts w:ascii="Tahoma" w:hAnsi="Tahoma" w:cs="Tahoma"/>
          <w:sz w:val="24"/>
          <w:szCs w:val="24"/>
          <w:lang w:val="es-CO"/>
        </w:rPr>
        <w:t>sta el momento en que se efectuase</w:t>
      </w:r>
      <w:r w:rsidR="00B61F77" w:rsidRPr="00F92D09">
        <w:rPr>
          <w:rFonts w:ascii="Tahoma" w:hAnsi="Tahoma" w:cs="Tahoma"/>
          <w:sz w:val="24"/>
          <w:szCs w:val="24"/>
          <w:lang w:val="es-CO"/>
        </w:rPr>
        <w:t xml:space="preserve"> el respectivo pago.</w:t>
      </w:r>
    </w:p>
    <w:p w14:paraId="76602B10" w14:textId="77777777" w:rsidR="00336330" w:rsidRPr="00F92D09" w:rsidRDefault="00336330" w:rsidP="00F92D09">
      <w:pPr>
        <w:spacing w:line="276" w:lineRule="auto"/>
        <w:ind w:firstLine="708"/>
        <w:rPr>
          <w:rFonts w:ascii="Tahoma" w:hAnsi="Tahoma" w:cs="Tahoma"/>
          <w:sz w:val="24"/>
          <w:szCs w:val="24"/>
          <w:lang w:val="es-CO"/>
        </w:rPr>
      </w:pPr>
    </w:p>
    <w:p w14:paraId="6FE9A149" w14:textId="1DC910E9" w:rsidR="00336330" w:rsidRPr="00F92D09" w:rsidRDefault="00336330" w:rsidP="00F92D09">
      <w:pPr>
        <w:spacing w:line="276" w:lineRule="auto"/>
        <w:ind w:firstLine="708"/>
        <w:rPr>
          <w:rFonts w:ascii="Tahoma" w:hAnsi="Tahoma" w:cs="Tahoma"/>
          <w:sz w:val="24"/>
          <w:szCs w:val="24"/>
          <w:lang w:val="es-CO"/>
        </w:rPr>
      </w:pPr>
      <w:r w:rsidRPr="00F92D09">
        <w:rPr>
          <w:rFonts w:ascii="Tahoma" w:hAnsi="Tahoma" w:cs="Tahoma"/>
          <w:sz w:val="24"/>
          <w:szCs w:val="24"/>
          <w:lang w:val="es-CO"/>
        </w:rPr>
        <w:t xml:space="preserve">Por último, autorizó a Colpensiones a descontar el porcentaje correspondiente a los aportes al Sistema de Seguridad Social en Salud, y la condenó al pago de las costas procesales. </w:t>
      </w:r>
    </w:p>
    <w:p w14:paraId="75503BC9" w14:textId="77777777" w:rsidR="006A2F55" w:rsidRPr="00F92D09" w:rsidRDefault="006A2F55" w:rsidP="00F92D09">
      <w:pPr>
        <w:spacing w:line="276" w:lineRule="auto"/>
        <w:ind w:firstLine="708"/>
        <w:rPr>
          <w:rFonts w:ascii="Tahoma" w:hAnsi="Tahoma" w:cs="Tahoma"/>
          <w:sz w:val="24"/>
          <w:szCs w:val="24"/>
          <w:lang w:val="es-CO"/>
        </w:rPr>
      </w:pPr>
    </w:p>
    <w:p w14:paraId="34E6B111" w14:textId="3D1C0C9B" w:rsidR="00D02DF8" w:rsidRPr="00F92D09" w:rsidRDefault="0057278C" w:rsidP="00F92D09">
      <w:pPr>
        <w:spacing w:line="276" w:lineRule="auto"/>
        <w:rPr>
          <w:rFonts w:ascii="Tahoma" w:hAnsi="Tahoma" w:cs="Tahoma"/>
          <w:sz w:val="24"/>
          <w:szCs w:val="24"/>
        </w:rPr>
      </w:pPr>
      <w:r w:rsidRPr="00F92D09">
        <w:rPr>
          <w:rFonts w:ascii="Tahoma" w:hAnsi="Tahoma" w:cs="Tahoma"/>
          <w:sz w:val="24"/>
          <w:szCs w:val="24"/>
          <w:lang w:val="es-CO"/>
        </w:rPr>
        <w:t xml:space="preserve">Para arribar a tal determinación, </w:t>
      </w:r>
      <w:r w:rsidR="004D2F91" w:rsidRPr="00F92D09">
        <w:rPr>
          <w:rFonts w:ascii="Tahoma" w:hAnsi="Tahoma" w:cs="Tahoma"/>
          <w:sz w:val="24"/>
          <w:szCs w:val="24"/>
          <w:lang w:val="es-CO"/>
        </w:rPr>
        <w:t>la A-quo</w:t>
      </w:r>
      <w:r w:rsidR="001D6A25" w:rsidRPr="00F92D09">
        <w:rPr>
          <w:rFonts w:ascii="Tahoma" w:hAnsi="Tahoma" w:cs="Tahoma"/>
          <w:sz w:val="24"/>
          <w:szCs w:val="24"/>
          <w:lang w:val="es-CO"/>
        </w:rPr>
        <w:t xml:space="preserve"> </w:t>
      </w:r>
      <w:r w:rsidR="00416545" w:rsidRPr="00F92D09">
        <w:rPr>
          <w:rFonts w:ascii="Tahoma" w:hAnsi="Tahoma" w:cs="Tahoma"/>
          <w:sz w:val="24"/>
          <w:szCs w:val="24"/>
          <w:lang w:val="es-CO"/>
        </w:rPr>
        <w:t xml:space="preserve">consideró </w:t>
      </w:r>
      <w:r w:rsidR="002970B9" w:rsidRPr="00F92D09">
        <w:rPr>
          <w:rFonts w:ascii="Tahoma" w:hAnsi="Tahoma" w:cs="Tahoma"/>
          <w:sz w:val="24"/>
          <w:szCs w:val="24"/>
          <w:lang w:val="es-CO"/>
        </w:rPr>
        <w:t xml:space="preserve">que </w:t>
      </w:r>
      <w:r w:rsidR="00D02DF8" w:rsidRPr="00F92D09">
        <w:rPr>
          <w:rFonts w:ascii="Tahoma" w:hAnsi="Tahoma" w:cs="Tahoma"/>
          <w:sz w:val="24"/>
          <w:szCs w:val="24"/>
          <w:lang w:val="es-CO"/>
        </w:rPr>
        <w:t xml:space="preserve">se logró demostrar a lo largo del proceso que </w:t>
      </w:r>
      <w:r w:rsidR="00D02DF8" w:rsidRPr="00F92D09">
        <w:rPr>
          <w:rFonts w:ascii="Tahoma" w:hAnsi="Tahoma" w:cs="Tahoma"/>
          <w:sz w:val="24"/>
          <w:szCs w:val="24"/>
        </w:rPr>
        <w:t>la</w:t>
      </w:r>
      <w:r w:rsidRPr="00F92D09">
        <w:rPr>
          <w:rFonts w:ascii="Tahoma" w:hAnsi="Tahoma" w:cs="Tahoma"/>
          <w:sz w:val="24"/>
          <w:szCs w:val="24"/>
        </w:rPr>
        <w:t>s</w:t>
      </w:r>
      <w:r w:rsidR="00D02DF8" w:rsidRPr="00F92D09">
        <w:rPr>
          <w:rFonts w:ascii="Tahoma" w:hAnsi="Tahoma" w:cs="Tahoma"/>
          <w:sz w:val="24"/>
          <w:szCs w:val="24"/>
        </w:rPr>
        <w:t xml:space="preserve"> labor</w:t>
      </w:r>
      <w:r w:rsidRPr="00F92D09">
        <w:rPr>
          <w:rFonts w:ascii="Tahoma" w:hAnsi="Tahoma" w:cs="Tahoma"/>
          <w:sz w:val="24"/>
          <w:szCs w:val="24"/>
        </w:rPr>
        <w:t>es</w:t>
      </w:r>
      <w:r w:rsidR="00D02DF8" w:rsidRPr="00F92D09">
        <w:rPr>
          <w:rFonts w:ascii="Tahoma" w:hAnsi="Tahoma" w:cs="Tahoma"/>
          <w:sz w:val="24"/>
          <w:szCs w:val="24"/>
        </w:rPr>
        <w:t xml:space="preserve"> desarrollada</w:t>
      </w:r>
      <w:r w:rsidRPr="00F92D09">
        <w:rPr>
          <w:rFonts w:ascii="Tahoma" w:hAnsi="Tahoma" w:cs="Tahoma"/>
          <w:sz w:val="24"/>
          <w:szCs w:val="24"/>
        </w:rPr>
        <w:t>s</w:t>
      </w:r>
      <w:r w:rsidR="00D02DF8" w:rsidRPr="00F92D09">
        <w:rPr>
          <w:rFonts w:ascii="Tahoma" w:hAnsi="Tahoma" w:cs="Tahoma"/>
          <w:sz w:val="24"/>
          <w:szCs w:val="24"/>
        </w:rPr>
        <w:t xml:space="preserve"> por el señor Carlos Ovidio </w:t>
      </w:r>
      <w:r w:rsidR="00142273" w:rsidRPr="00F92D09">
        <w:rPr>
          <w:rFonts w:ascii="Tahoma" w:hAnsi="Tahoma" w:cs="Tahoma"/>
          <w:sz w:val="24"/>
          <w:szCs w:val="24"/>
        </w:rPr>
        <w:t>Martínez</w:t>
      </w:r>
      <w:r w:rsidR="00D02DF8" w:rsidRPr="00F92D09">
        <w:rPr>
          <w:rFonts w:ascii="Tahoma" w:hAnsi="Tahoma" w:cs="Tahoma"/>
          <w:sz w:val="24"/>
          <w:szCs w:val="24"/>
        </w:rPr>
        <w:t xml:space="preserve"> Gil</w:t>
      </w:r>
      <w:r w:rsidR="00416545" w:rsidRPr="00F92D09">
        <w:rPr>
          <w:rFonts w:ascii="Tahoma" w:hAnsi="Tahoma" w:cs="Tahoma"/>
          <w:sz w:val="24"/>
          <w:szCs w:val="24"/>
        </w:rPr>
        <w:t>,</w:t>
      </w:r>
      <w:r w:rsidR="00D02DF8" w:rsidRPr="00F92D09">
        <w:rPr>
          <w:rFonts w:ascii="Tahoma" w:hAnsi="Tahoma" w:cs="Tahoma"/>
          <w:sz w:val="24"/>
          <w:szCs w:val="24"/>
        </w:rPr>
        <w:t xml:space="preserve"> al interior de las empresas la </w:t>
      </w:r>
      <w:r w:rsidR="001B0D88" w:rsidRPr="00F92D09">
        <w:rPr>
          <w:rFonts w:ascii="Tahoma" w:hAnsi="Tahoma" w:cs="Tahoma"/>
          <w:sz w:val="24"/>
          <w:szCs w:val="24"/>
        </w:rPr>
        <w:t>“</w:t>
      </w:r>
      <w:r w:rsidR="00D02DF8" w:rsidRPr="00F92D09">
        <w:rPr>
          <w:rFonts w:ascii="Tahoma" w:hAnsi="Tahoma" w:cs="Tahoma"/>
          <w:sz w:val="24"/>
          <w:szCs w:val="24"/>
        </w:rPr>
        <w:t>Vidriera de Caldas S.A</w:t>
      </w:r>
      <w:r w:rsidR="001B0D88" w:rsidRPr="00F92D09">
        <w:rPr>
          <w:rFonts w:ascii="Tahoma" w:hAnsi="Tahoma" w:cs="Tahoma"/>
          <w:sz w:val="24"/>
          <w:szCs w:val="24"/>
        </w:rPr>
        <w:t>”</w:t>
      </w:r>
      <w:r w:rsidR="00D02DF8" w:rsidRPr="00F92D09">
        <w:rPr>
          <w:rFonts w:ascii="Tahoma" w:hAnsi="Tahoma" w:cs="Tahoma"/>
          <w:sz w:val="24"/>
          <w:szCs w:val="24"/>
        </w:rPr>
        <w:t xml:space="preserve"> y </w:t>
      </w:r>
      <w:r w:rsidR="001B0D88" w:rsidRPr="00F92D09">
        <w:rPr>
          <w:rFonts w:ascii="Tahoma" w:hAnsi="Tahoma" w:cs="Tahoma"/>
          <w:sz w:val="24"/>
          <w:szCs w:val="24"/>
        </w:rPr>
        <w:t>“</w:t>
      </w:r>
      <w:proofErr w:type="spellStart"/>
      <w:r w:rsidR="00D02DF8" w:rsidRPr="00F92D09">
        <w:rPr>
          <w:rFonts w:ascii="Tahoma" w:hAnsi="Tahoma" w:cs="Tahoma"/>
          <w:sz w:val="24"/>
          <w:szCs w:val="24"/>
        </w:rPr>
        <w:t>Vical</w:t>
      </w:r>
      <w:proofErr w:type="spellEnd"/>
      <w:r w:rsidR="00D02DF8" w:rsidRPr="00F92D09">
        <w:rPr>
          <w:rFonts w:ascii="Tahoma" w:hAnsi="Tahoma" w:cs="Tahoma"/>
          <w:sz w:val="24"/>
          <w:szCs w:val="24"/>
        </w:rPr>
        <w:t xml:space="preserve"> Trabajadores S.A.S</w:t>
      </w:r>
      <w:r w:rsidR="001B0D88" w:rsidRPr="00F92D09">
        <w:rPr>
          <w:rFonts w:ascii="Tahoma" w:hAnsi="Tahoma" w:cs="Tahoma"/>
          <w:sz w:val="24"/>
          <w:szCs w:val="24"/>
        </w:rPr>
        <w:t>”</w:t>
      </w:r>
      <w:r w:rsidR="00416545" w:rsidRPr="00F92D09">
        <w:rPr>
          <w:rFonts w:ascii="Tahoma" w:hAnsi="Tahoma" w:cs="Tahoma"/>
          <w:sz w:val="24"/>
          <w:szCs w:val="24"/>
        </w:rPr>
        <w:t>;</w:t>
      </w:r>
      <w:r w:rsidR="00D02DF8" w:rsidRPr="00F92D09">
        <w:rPr>
          <w:rFonts w:ascii="Tahoma" w:hAnsi="Tahoma" w:cs="Tahoma"/>
          <w:sz w:val="24"/>
          <w:szCs w:val="24"/>
        </w:rPr>
        <w:t xml:space="preserve"> fueron actividades de alto riesgo, tal como se encuentra estipulado en el art</w:t>
      </w:r>
      <w:r w:rsidRPr="00F92D09">
        <w:rPr>
          <w:rFonts w:ascii="Tahoma" w:hAnsi="Tahoma" w:cs="Tahoma"/>
          <w:sz w:val="24"/>
          <w:szCs w:val="24"/>
        </w:rPr>
        <w:t>ículo</w:t>
      </w:r>
      <w:r w:rsidR="00D02DF8" w:rsidRPr="00F92D09">
        <w:rPr>
          <w:rFonts w:ascii="Tahoma" w:hAnsi="Tahoma" w:cs="Tahoma"/>
          <w:sz w:val="24"/>
          <w:szCs w:val="24"/>
        </w:rPr>
        <w:t xml:space="preserve"> 2</w:t>
      </w:r>
      <w:r w:rsidRPr="00F92D09">
        <w:rPr>
          <w:rFonts w:ascii="Tahoma" w:hAnsi="Tahoma" w:cs="Tahoma"/>
          <w:sz w:val="24"/>
          <w:szCs w:val="24"/>
        </w:rPr>
        <w:t xml:space="preserve">º </w:t>
      </w:r>
      <w:r w:rsidR="00D02DF8" w:rsidRPr="00F92D09">
        <w:rPr>
          <w:rFonts w:ascii="Tahoma" w:hAnsi="Tahoma" w:cs="Tahoma"/>
          <w:sz w:val="24"/>
          <w:szCs w:val="24"/>
        </w:rPr>
        <w:t xml:space="preserve">del </w:t>
      </w:r>
      <w:r w:rsidRPr="00F92D09">
        <w:rPr>
          <w:rFonts w:ascii="Tahoma" w:hAnsi="Tahoma" w:cs="Tahoma"/>
          <w:sz w:val="24"/>
          <w:szCs w:val="24"/>
        </w:rPr>
        <w:t xml:space="preserve">Decreto </w:t>
      </w:r>
      <w:r w:rsidR="00D02DF8" w:rsidRPr="00F92D09">
        <w:rPr>
          <w:rFonts w:ascii="Tahoma" w:hAnsi="Tahoma" w:cs="Tahoma"/>
          <w:sz w:val="24"/>
          <w:szCs w:val="24"/>
        </w:rPr>
        <w:t>2090</w:t>
      </w:r>
      <w:r w:rsidRPr="00F92D09">
        <w:rPr>
          <w:rFonts w:ascii="Tahoma" w:hAnsi="Tahoma" w:cs="Tahoma"/>
          <w:sz w:val="24"/>
          <w:szCs w:val="24"/>
        </w:rPr>
        <w:t xml:space="preserve"> de </w:t>
      </w:r>
      <w:r w:rsidR="00D02DF8" w:rsidRPr="00F92D09">
        <w:rPr>
          <w:rFonts w:ascii="Tahoma" w:hAnsi="Tahoma" w:cs="Tahoma"/>
          <w:sz w:val="24"/>
          <w:szCs w:val="24"/>
        </w:rPr>
        <w:t>2003</w:t>
      </w:r>
      <w:r w:rsidRPr="00F92D09">
        <w:rPr>
          <w:rFonts w:ascii="Tahoma" w:hAnsi="Tahoma" w:cs="Tahoma"/>
          <w:sz w:val="24"/>
          <w:szCs w:val="24"/>
        </w:rPr>
        <w:t>, por lo que</w:t>
      </w:r>
      <w:r w:rsidR="00D02DF8" w:rsidRPr="00F92D09">
        <w:rPr>
          <w:rFonts w:ascii="Tahoma" w:hAnsi="Tahoma" w:cs="Tahoma"/>
          <w:sz w:val="24"/>
          <w:szCs w:val="24"/>
        </w:rPr>
        <w:t>, consecuentemente, podría acceder a la pensión especial de vejez.</w:t>
      </w:r>
    </w:p>
    <w:p w14:paraId="2A26AC58" w14:textId="51DDE052" w:rsidR="00D02DF8" w:rsidRPr="00F92D09" w:rsidRDefault="00D02DF8" w:rsidP="00F92D09">
      <w:pPr>
        <w:spacing w:line="276" w:lineRule="auto"/>
        <w:ind w:firstLine="708"/>
        <w:rPr>
          <w:rFonts w:ascii="Tahoma" w:hAnsi="Tahoma" w:cs="Tahoma"/>
          <w:sz w:val="24"/>
          <w:szCs w:val="24"/>
          <w:lang w:val="es-CO"/>
        </w:rPr>
      </w:pPr>
    </w:p>
    <w:p w14:paraId="43304BC0" w14:textId="7D648ED6" w:rsidR="00900EC9" w:rsidRPr="00F92D09" w:rsidRDefault="0057278C" w:rsidP="00F92D09">
      <w:pPr>
        <w:spacing w:line="276" w:lineRule="auto"/>
        <w:rPr>
          <w:rFonts w:ascii="Tahoma" w:hAnsi="Tahoma" w:cs="Tahoma"/>
          <w:sz w:val="24"/>
          <w:szCs w:val="24"/>
        </w:rPr>
      </w:pPr>
      <w:r w:rsidRPr="00F92D09">
        <w:rPr>
          <w:rFonts w:ascii="Tahoma" w:hAnsi="Tahoma" w:cs="Tahoma"/>
          <w:sz w:val="24"/>
          <w:szCs w:val="24"/>
          <w:lang w:val="es-CO"/>
        </w:rPr>
        <w:t>Expuso además</w:t>
      </w:r>
      <w:r w:rsidR="00900EC9" w:rsidRPr="00F92D09">
        <w:rPr>
          <w:rFonts w:ascii="Tahoma" w:hAnsi="Tahoma" w:cs="Tahoma"/>
          <w:sz w:val="24"/>
          <w:szCs w:val="24"/>
          <w:lang w:val="es-CO"/>
        </w:rPr>
        <w:t xml:space="preserve"> que </w:t>
      </w:r>
      <w:r w:rsidR="00900EC9" w:rsidRPr="00F92D09">
        <w:rPr>
          <w:rFonts w:ascii="Tahoma" w:hAnsi="Tahoma" w:cs="Tahoma"/>
          <w:sz w:val="24"/>
          <w:szCs w:val="24"/>
        </w:rPr>
        <w:t xml:space="preserve">el actor </w:t>
      </w:r>
      <w:r w:rsidRPr="00F92D09">
        <w:rPr>
          <w:rFonts w:ascii="Tahoma" w:hAnsi="Tahoma" w:cs="Tahoma"/>
          <w:sz w:val="24"/>
          <w:szCs w:val="24"/>
        </w:rPr>
        <w:t xml:space="preserve">se </w:t>
      </w:r>
      <w:r w:rsidR="00900EC9" w:rsidRPr="00F92D09">
        <w:rPr>
          <w:rFonts w:ascii="Tahoma" w:hAnsi="Tahoma" w:cs="Tahoma"/>
          <w:sz w:val="24"/>
          <w:szCs w:val="24"/>
        </w:rPr>
        <w:t>cobij</w:t>
      </w:r>
      <w:r w:rsidRPr="00F92D09">
        <w:rPr>
          <w:rFonts w:ascii="Tahoma" w:hAnsi="Tahoma" w:cs="Tahoma"/>
          <w:sz w:val="24"/>
          <w:szCs w:val="24"/>
        </w:rPr>
        <w:t>ó</w:t>
      </w:r>
      <w:r w:rsidR="00900EC9" w:rsidRPr="00F92D09">
        <w:rPr>
          <w:rFonts w:ascii="Tahoma" w:hAnsi="Tahoma" w:cs="Tahoma"/>
          <w:sz w:val="24"/>
          <w:szCs w:val="24"/>
        </w:rPr>
        <w:t xml:space="preserve"> con los beneficios del régimen de</w:t>
      </w:r>
      <w:r w:rsidR="00094680" w:rsidRPr="00F92D09">
        <w:rPr>
          <w:rFonts w:ascii="Tahoma" w:hAnsi="Tahoma" w:cs="Tahoma"/>
          <w:sz w:val="24"/>
          <w:szCs w:val="24"/>
        </w:rPr>
        <w:t xml:space="preserve"> transición que prevé el art</w:t>
      </w:r>
      <w:r w:rsidRPr="00F92D09">
        <w:rPr>
          <w:rFonts w:ascii="Tahoma" w:hAnsi="Tahoma" w:cs="Tahoma"/>
          <w:sz w:val="24"/>
          <w:szCs w:val="24"/>
        </w:rPr>
        <w:t xml:space="preserve">ículo </w:t>
      </w:r>
      <w:r w:rsidR="00094680" w:rsidRPr="00F92D09">
        <w:rPr>
          <w:rFonts w:ascii="Tahoma" w:hAnsi="Tahoma" w:cs="Tahoma"/>
          <w:sz w:val="24"/>
          <w:szCs w:val="24"/>
        </w:rPr>
        <w:t>6</w:t>
      </w:r>
      <w:r w:rsidRPr="00F92D09">
        <w:rPr>
          <w:rFonts w:ascii="Tahoma" w:hAnsi="Tahoma" w:cs="Tahoma"/>
          <w:sz w:val="24"/>
          <w:szCs w:val="24"/>
        </w:rPr>
        <w:t xml:space="preserve">º </w:t>
      </w:r>
      <w:r w:rsidR="00900EC9" w:rsidRPr="00F92D09">
        <w:rPr>
          <w:rFonts w:ascii="Tahoma" w:hAnsi="Tahoma" w:cs="Tahoma"/>
          <w:sz w:val="24"/>
          <w:szCs w:val="24"/>
        </w:rPr>
        <w:t>del Decreto 2090</w:t>
      </w:r>
      <w:r w:rsidRPr="00F92D09">
        <w:rPr>
          <w:rFonts w:ascii="Tahoma" w:hAnsi="Tahoma" w:cs="Tahoma"/>
          <w:sz w:val="24"/>
          <w:szCs w:val="24"/>
        </w:rPr>
        <w:t xml:space="preserve"> de </w:t>
      </w:r>
      <w:r w:rsidR="00900EC9" w:rsidRPr="00F92D09">
        <w:rPr>
          <w:rFonts w:ascii="Tahoma" w:hAnsi="Tahoma" w:cs="Tahoma"/>
          <w:sz w:val="24"/>
          <w:szCs w:val="24"/>
        </w:rPr>
        <w:t xml:space="preserve">2003 que, a su vez, remite a las normas precedentes que regulaban el tema, esto es, el </w:t>
      </w:r>
      <w:r w:rsidRPr="00F92D09">
        <w:rPr>
          <w:rFonts w:ascii="Tahoma" w:hAnsi="Tahoma" w:cs="Tahoma"/>
          <w:sz w:val="24"/>
          <w:szCs w:val="24"/>
        </w:rPr>
        <w:t xml:space="preserve">Decreto </w:t>
      </w:r>
      <w:r w:rsidR="00900EC9" w:rsidRPr="00F92D09">
        <w:rPr>
          <w:rFonts w:ascii="Tahoma" w:hAnsi="Tahoma" w:cs="Tahoma"/>
          <w:sz w:val="24"/>
          <w:szCs w:val="24"/>
        </w:rPr>
        <w:t>1281</w:t>
      </w:r>
      <w:r w:rsidRPr="00F92D09">
        <w:rPr>
          <w:rFonts w:ascii="Tahoma" w:hAnsi="Tahoma" w:cs="Tahoma"/>
          <w:sz w:val="24"/>
          <w:szCs w:val="24"/>
        </w:rPr>
        <w:t xml:space="preserve"> de </w:t>
      </w:r>
      <w:r w:rsidR="00900EC9" w:rsidRPr="00F92D09">
        <w:rPr>
          <w:rFonts w:ascii="Tahoma" w:hAnsi="Tahoma" w:cs="Tahoma"/>
          <w:sz w:val="24"/>
          <w:szCs w:val="24"/>
        </w:rPr>
        <w:t xml:space="preserve">1994, el cual dispone como requisitos para acceder a la pensión especial de vejez tener 55 años de edad y un mínimo de 1000 semanas cotizadas. Igualmente, frente a la pensión especial de vejez por alto riesgo, la disposición normativa aludida prevé la posibilidad </w:t>
      </w:r>
      <w:r w:rsidR="00900EC9" w:rsidRPr="00F92D09">
        <w:rPr>
          <w:rFonts w:ascii="Tahoma" w:hAnsi="Tahoma" w:cs="Tahoma"/>
          <w:sz w:val="24"/>
          <w:szCs w:val="24"/>
        </w:rPr>
        <w:lastRenderedPageBreak/>
        <w:t xml:space="preserve">de adquirir dicho beneplácito a una edad inferior a la exigida para acceder a la pensión ordinaria, indicando que se disminuirá 1 año por cada 60 semanas de cotización acreditadas con posterioridad a las primeras 1000 semanas, sin que dicha edad pueda ser inferior a 50 años. </w:t>
      </w:r>
    </w:p>
    <w:p w14:paraId="55BFF18F" w14:textId="75A63417" w:rsidR="00900EC9" w:rsidRPr="00F92D09" w:rsidRDefault="00900EC9" w:rsidP="00F92D09">
      <w:pPr>
        <w:spacing w:line="276" w:lineRule="auto"/>
        <w:rPr>
          <w:rFonts w:ascii="Tahoma" w:hAnsi="Tahoma" w:cs="Tahoma"/>
          <w:sz w:val="24"/>
          <w:szCs w:val="24"/>
        </w:rPr>
      </w:pPr>
    </w:p>
    <w:p w14:paraId="35D53F80" w14:textId="64558489" w:rsidR="00900EC9" w:rsidRPr="00F92D09" w:rsidRDefault="00900EC9" w:rsidP="00F92D09">
      <w:pPr>
        <w:spacing w:line="276" w:lineRule="auto"/>
        <w:rPr>
          <w:rFonts w:ascii="Tahoma" w:hAnsi="Tahoma" w:cs="Tahoma"/>
          <w:sz w:val="24"/>
          <w:szCs w:val="24"/>
        </w:rPr>
      </w:pPr>
      <w:r w:rsidRPr="00F92D09">
        <w:rPr>
          <w:rFonts w:ascii="Tahoma" w:hAnsi="Tahoma" w:cs="Tahoma"/>
          <w:sz w:val="24"/>
          <w:szCs w:val="24"/>
        </w:rPr>
        <w:t xml:space="preserve">En ese orden de ideas, </w:t>
      </w:r>
      <w:r w:rsidR="00747841" w:rsidRPr="00F92D09">
        <w:rPr>
          <w:rFonts w:ascii="Tahoma" w:hAnsi="Tahoma" w:cs="Tahoma"/>
          <w:sz w:val="24"/>
          <w:szCs w:val="24"/>
        </w:rPr>
        <w:t xml:space="preserve">precisó que </w:t>
      </w:r>
      <w:r w:rsidRPr="00F92D09">
        <w:rPr>
          <w:rFonts w:ascii="Tahoma" w:hAnsi="Tahoma" w:cs="Tahoma"/>
          <w:sz w:val="24"/>
          <w:szCs w:val="24"/>
        </w:rPr>
        <w:t xml:space="preserve">el 27 de febrero del año 2018 el demandante cumplió 55 años de edad, </w:t>
      </w:r>
      <w:r w:rsidR="00747841" w:rsidRPr="00F92D09">
        <w:rPr>
          <w:rFonts w:ascii="Tahoma" w:hAnsi="Tahoma" w:cs="Tahoma"/>
          <w:sz w:val="24"/>
          <w:szCs w:val="24"/>
        </w:rPr>
        <w:t xml:space="preserve">y que en esa data </w:t>
      </w:r>
      <w:r w:rsidRPr="00F92D09">
        <w:rPr>
          <w:rFonts w:ascii="Tahoma" w:hAnsi="Tahoma" w:cs="Tahoma"/>
          <w:sz w:val="24"/>
          <w:szCs w:val="24"/>
        </w:rPr>
        <w:t>ostentaba alrededor de 1.393,75 semanas de cotización en actividades de alto riesgo, por lo que</w:t>
      </w:r>
      <w:r w:rsidR="00747841" w:rsidRPr="00F92D09">
        <w:rPr>
          <w:rFonts w:ascii="Tahoma" w:hAnsi="Tahoma" w:cs="Tahoma"/>
          <w:sz w:val="24"/>
          <w:szCs w:val="24"/>
        </w:rPr>
        <w:t xml:space="preserve"> conforme al Decreto 1281 de 1994,</w:t>
      </w:r>
      <w:r w:rsidRPr="00F92D09">
        <w:rPr>
          <w:rFonts w:ascii="Tahoma" w:hAnsi="Tahoma" w:cs="Tahoma"/>
          <w:sz w:val="24"/>
          <w:szCs w:val="24"/>
        </w:rPr>
        <w:t xml:space="preserve"> las 393,75 semanas adicionales a las primeras 1000 </w:t>
      </w:r>
      <w:r w:rsidR="000F1843" w:rsidRPr="00F92D09">
        <w:rPr>
          <w:rFonts w:ascii="Tahoma" w:hAnsi="Tahoma" w:cs="Tahoma"/>
          <w:sz w:val="24"/>
          <w:szCs w:val="24"/>
        </w:rPr>
        <w:t>exigidas</w:t>
      </w:r>
      <w:r w:rsidR="00094680" w:rsidRPr="00F92D09">
        <w:rPr>
          <w:rFonts w:ascii="Tahoma" w:hAnsi="Tahoma" w:cs="Tahoma"/>
          <w:sz w:val="24"/>
          <w:szCs w:val="24"/>
        </w:rPr>
        <w:t xml:space="preserve"> le permitieron</w:t>
      </w:r>
      <w:r w:rsidRPr="00F92D09">
        <w:rPr>
          <w:rFonts w:ascii="Tahoma" w:hAnsi="Tahoma" w:cs="Tahoma"/>
          <w:sz w:val="24"/>
          <w:szCs w:val="24"/>
        </w:rPr>
        <w:t xml:space="preserve"> rebajar un máximo de 5 años para pensionarse</w:t>
      </w:r>
      <w:r w:rsidR="00747841" w:rsidRPr="00F92D09">
        <w:rPr>
          <w:rFonts w:ascii="Tahoma" w:hAnsi="Tahoma" w:cs="Tahoma"/>
          <w:sz w:val="24"/>
          <w:szCs w:val="24"/>
        </w:rPr>
        <w:t>,</w:t>
      </w:r>
      <w:r w:rsidR="000F1843" w:rsidRPr="00F92D09">
        <w:rPr>
          <w:rFonts w:ascii="Tahoma" w:hAnsi="Tahoma" w:cs="Tahoma"/>
          <w:sz w:val="24"/>
          <w:szCs w:val="24"/>
        </w:rPr>
        <w:t xml:space="preserve"> </w:t>
      </w:r>
      <w:r w:rsidR="00747841" w:rsidRPr="00F92D09">
        <w:rPr>
          <w:rFonts w:ascii="Tahoma" w:hAnsi="Tahoma" w:cs="Tahoma"/>
          <w:sz w:val="24"/>
          <w:szCs w:val="24"/>
        </w:rPr>
        <w:t xml:space="preserve">consolidándose el derecho </w:t>
      </w:r>
      <w:r w:rsidRPr="00F92D09">
        <w:rPr>
          <w:rFonts w:ascii="Tahoma" w:hAnsi="Tahoma" w:cs="Tahoma"/>
          <w:sz w:val="24"/>
          <w:szCs w:val="24"/>
        </w:rPr>
        <w:t>el 27 de febrero del año 2013</w:t>
      </w:r>
      <w:r w:rsidR="00747841" w:rsidRPr="00F92D09">
        <w:rPr>
          <w:rFonts w:ascii="Tahoma" w:hAnsi="Tahoma" w:cs="Tahoma"/>
          <w:sz w:val="24"/>
          <w:szCs w:val="24"/>
        </w:rPr>
        <w:t xml:space="preserve">. </w:t>
      </w:r>
      <w:r w:rsidRPr="00F92D09">
        <w:rPr>
          <w:rFonts w:ascii="Tahoma" w:hAnsi="Tahoma" w:cs="Tahoma"/>
          <w:sz w:val="24"/>
          <w:szCs w:val="24"/>
        </w:rPr>
        <w:t xml:space="preserve">No obstante, </w:t>
      </w:r>
      <w:r w:rsidR="00747841" w:rsidRPr="00F92D09">
        <w:rPr>
          <w:rFonts w:ascii="Tahoma" w:hAnsi="Tahoma" w:cs="Tahoma"/>
          <w:sz w:val="24"/>
          <w:szCs w:val="24"/>
        </w:rPr>
        <w:t>como en su h</w:t>
      </w:r>
      <w:r w:rsidRPr="00F92D09">
        <w:rPr>
          <w:rFonts w:ascii="Tahoma" w:hAnsi="Tahoma" w:cs="Tahoma"/>
          <w:sz w:val="24"/>
          <w:szCs w:val="24"/>
        </w:rPr>
        <w:t>istoria laboral</w:t>
      </w:r>
      <w:r w:rsidR="00747841" w:rsidRPr="00F92D09">
        <w:rPr>
          <w:rFonts w:ascii="Tahoma" w:hAnsi="Tahoma" w:cs="Tahoma"/>
          <w:sz w:val="24"/>
          <w:szCs w:val="24"/>
        </w:rPr>
        <w:t xml:space="preserve"> se perciben cotizaciones hasta el</w:t>
      </w:r>
      <w:r w:rsidRPr="00F92D09">
        <w:rPr>
          <w:rFonts w:ascii="Tahoma" w:hAnsi="Tahoma" w:cs="Tahoma"/>
          <w:sz w:val="24"/>
          <w:szCs w:val="24"/>
        </w:rPr>
        <w:t xml:space="preserve"> mes de julio del año 2018, el disfrute de la prestación s</w:t>
      </w:r>
      <w:r w:rsidR="00747841" w:rsidRPr="00F92D09">
        <w:rPr>
          <w:rFonts w:ascii="Tahoma" w:hAnsi="Tahoma" w:cs="Tahoma"/>
          <w:sz w:val="24"/>
          <w:szCs w:val="24"/>
        </w:rPr>
        <w:t>ó</w:t>
      </w:r>
      <w:r w:rsidRPr="00F92D09">
        <w:rPr>
          <w:rFonts w:ascii="Tahoma" w:hAnsi="Tahoma" w:cs="Tahoma"/>
          <w:sz w:val="24"/>
          <w:szCs w:val="24"/>
        </w:rPr>
        <w:t>lo e</w:t>
      </w:r>
      <w:r w:rsidR="00747841" w:rsidRPr="00F92D09">
        <w:rPr>
          <w:rFonts w:ascii="Tahoma" w:hAnsi="Tahoma" w:cs="Tahoma"/>
          <w:sz w:val="24"/>
          <w:szCs w:val="24"/>
        </w:rPr>
        <w:t>ra</w:t>
      </w:r>
      <w:r w:rsidRPr="00F92D09">
        <w:rPr>
          <w:rFonts w:ascii="Tahoma" w:hAnsi="Tahoma" w:cs="Tahoma"/>
          <w:sz w:val="24"/>
          <w:szCs w:val="24"/>
        </w:rPr>
        <w:t xml:space="preserve"> procedente a partir del 1</w:t>
      </w:r>
      <w:r w:rsidR="00747841" w:rsidRPr="00F92D09">
        <w:rPr>
          <w:rFonts w:ascii="Tahoma" w:hAnsi="Tahoma" w:cs="Tahoma"/>
          <w:sz w:val="24"/>
          <w:szCs w:val="24"/>
        </w:rPr>
        <w:t xml:space="preserve">º </w:t>
      </w:r>
      <w:r w:rsidRPr="00F92D09">
        <w:rPr>
          <w:rFonts w:ascii="Tahoma" w:hAnsi="Tahoma" w:cs="Tahoma"/>
          <w:sz w:val="24"/>
          <w:szCs w:val="24"/>
        </w:rPr>
        <w:t>de agosto de 2018, es decir, el día siguiente a la última cotización.</w:t>
      </w:r>
    </w:p>
    <w:p w14:paraId="042950DE" w14:textId="77777777" w:rsidR="00900EC9" w:rsidRPr="00F92D09" w:rsidRDefault="00900EC9" w:rsidP="00F92D09">
      <w:pPr>
        <w:spacing w:line="276" w:lineRule="auto"/>
        <w:rPr>
          <w:rFonts w:ascii="Tahoma" w:hAnsi="Tahoma" w:cs="Tahoma"/>
          <w:sz w:val="24"/>
          <w:szCs w:val="24"/>
        </w:rPr>
      </w:pPr>
    </w:p>
    <w:p w14:paraId="36AC2476" w14:textId="5D810D5B" w:rsidR="00C72BE4" w:rsidRPr="00F92D09" w:rsidRDefault="00C72BE4" w:rsidP="00F92D09">
      <w:pPr>
        <w:spacing w:line="276" w:lineRule="auto"/>
        <w:rPr>
          <w:rFonts w:ascii="Tahoma" w:hAnsi="Tahoma" w:cs="Tahoma"/>
          <w:sz w:val="24"/>
          <w:szCs w:val="24"/>
        </w:rPr>
      </w:pPr>
      <w:r w:rsidRPr="00F92D09">
        <w:rPr>
          <w:rFonts w:ascii="Tahoma" w:hAnsi="Tahoma" w:cs="Tahoma"/>
          <w:sz w:val="24"/>
          <w:szCs w:val="24"/>
        </w:rPr>
        <w:t>Ahora bien, en cuanto al retroactivo pensional y de conformidad con la excepción de prescripción propuesta por la parte antagonista de la Litis, convalidó que el término de prescripción de 3 años se interrumpió con la reclamación administrativa presentada ante Colpensiones el 25 de octubre del año 2019 y, adicional a ello, la presentación de la demanda se llevó a cabo el 9 de marzo de 2021, sin que hubieren transcurrido 3 años entre la ocurrencia de los dos eventos anteriormente referenciados</w:t>
      </w:r>
      <w:r w:rsidR="00747841" w:rsidRPr="00F92D09">
        <w:rPr>
          <w:rFonts w:ascii="Tahoma" w:hAnsi="Tahoma" w:cs="Tahoma"/>
          <w:sz w:val="24"/>
          <w:szCs w:val="24"/>
        </w:rPr>
        <w:t>.</w:t>
      </w:r>
    </w:p>
    <w:p w14:paraId="77CAB92C" w14:textId="5DCBB42D" w:rsidR="001303A5" w:rsidRPr="00F92D09" w:rsidRDefault="001303A5" w:rsidP="00F92D09">
      <w:pPr>
        <w:spacing w:line="276" w:lineRule="auto"/>
        <w:ind w:firstLine="0"/>
        <w:rPr>
          <w:rFonts w:ascii="Tahoma" w:hAnsi="Tahoma" w:cs="Tahoma"/>
          <w:sz w:val="24"/>
          <w:szCs w:val="24"/>
          <w:lang w:val="es-CO"/>
        </w:rPr>
      </w:pPr>
    </w:p>
    <w:p w14:paraId="2D4A335E" w14:textId="0857F718" w:rsidR="00336330" w:rsidRPr="00F92D09" w:rsidRDefault="006A2F55" w:rsidP="00F92D09">
      <w:pPr>
        <w:spacing w:line="276" w:lineRule="auto"/>
        <w:ind w:firstLine="708"/>
        <w:rPr>
          <w:rFonts w:ascii="Tahoma" w:hAnsi="Tahoma" w:cs="Tahoma"/>
          <w:sz w:val="24"/>
          <w:szCs w:val="24"/>
          <w:lang w:val="es-CO"/>
        </w:rPr>
      </w:pPr>
      <w:r w:rsidRPr="00F92D09">
        <w:rPr>
          <w:rFonts w:ascii="Tahoma" w:hAnsi="Tahoma" w:cs="Tahoma"/>
          <w:sz w:val="24"/>
          <w:szCs w:val="24"/>
          <w:lang w:val="es-CO"/>
        </w:rPr>
        <w:t>Finalmente</w:t>
      </w:r>
      <w:r w:rsidR="00FD418F" w:rsidRPr="00F92D09">
        <w:rPr>
          <w:rFonts w:ascii="Tahoma" w:hAnsi="Tahoma" w:cs="Tahoma"/>
          <w:sz w:val="24"/>
          <w:szCs w:val="24"/>
          <w:lang w:val="es-CO"/>
        </w:rPr>
        <w:t xml:space="preserve">, </w:t>
      </w:r>
      <w:r w:rsidR="00747841" w:rsidRPr="00F92D09">
        <w:rPr>
          <w:rFonts w:ascii="Tahoma" w:hAnsi="Tahoma" w:cs="Tahoma"/>
          <w:sz w:val="24"/>
          <w:szCs w:val="24"/>
          <w:lang w:val="es-CO"/>
        </w:rPr>
        <w:t>negó el</w:t>
      </w:r>
      <w:r w:rsidR="005B2C1A" w:rsidRPr="00F92D09">
        <w:rPr>
          <w:rFonts w:ascii="Tahoma" w:hAnsi="Tahoma" w:cs="Tahoma"/>
          <w:sz w:val="24"/>
          <w:szCs w:val="24"/>
          <w:lang w:val="es-CO"/>
        </w:rPr>
        <w:t xml:space="preserve"> pago de </w:t>
      </w:r>
      <w:r w:rsidR="00C72BE4" w:rsidRPr="00F92D09">
        <w:rPr>
          <w:rFonts w:ascii="Tahoma" w:hAnsi="Tahoma" w:cs="Tahoma"/>
          <w:sz w:val="24"/>
          <w:szCs w:val="24"/>
          <w:lang w:val="es-CO"/>
        </w:rPr>
        <w:t xml:space="preserve">los intereses moratorios solicitados </w:t>
      </w:r>
      <w:r w:rsidR="00747841" w:rsidRPr="00F92D09">
        <w:rPr>
          <w:rFonts w:ascii="Tahoma" w:hAnsi="Tahoma" w:cs="Tahoma"/>
          <w:sz w:val="24"/>
          <w:szCs w:val="24"/>
          <w:lang w:val="es-CO"/>
        </w:rPr>
        <w:t>aduciendo que</w:t>
      </w:r>
      <w:r w:rsidR="00C72BE4" w:rsidRPr="00F92D09">
        <w:rPr>
          <w:rFonts w:ascii="Tahoma" w:hAnsi="Tahoma" w:cs="Tahoma"/>
          <w:sz w:val="24"/>
          <w:szCs w:val="24"/>
          <w:lang w:val="es-CO"/>
        </w:rPr>
        <w:t xml:space="preserve"> </w:t>
      </w:r>
      <w:r w:rsidR="00C72BE4" w:rsidRPr="00F92D09">
        <w:rPr>
          <w:rFonts w:ascii="Tahoma" w:hAnsi="Tahoma" w:cs="Tahoma"/>
          <w:sz w:val="24"/>
          <w:szCs w:val="24"/>
        </w:rPr>
        <w:t>para su concesión se requiere la presentación de la documentación pertinente que dé cuenta de la procedencia del derecho, evento que, según el material probatorio incorporado al proceso, no ocurrió.</w:t>
      </w:r>
    </w:p>
    <w:p w14:paraId="282AD43E" w14:textId="737F53CA" w:rsidR="00C72BE4" w:rsidRPr="00F92D09" w:rsidRDefault="00C72BE4" w:rsidP="00F92D09">
      <w:pPr>
        <w:spacing w:line="276" w:lineRule="auto"/>
        <w:ind w:firstLine="708"/>
        <w:rPr>
          <w:rFonts w:ascii="Tahoma" w:hAnsi="Tahoma" w:cs="Tahoma"/>
          <w:sz w:val="24"/>
          <w:szCs w:val="24"/>
          <w:lang w:val="es-CO"/>
        </w:rPr>
      </w:pPr>
    </w:p>
    <w:p w14:paraId="20FBCF30" w14:textId="02EABBC6" w:rsidR="001D6A25" w:rsidRPr="00F92D09" w:rsidRDefault="001D6A25" w:rsidP="00F92D09">
      <w:pPr>
        <w:spacing w:line="276" w:lineRule="auto"/>
        <w:ind w:firstLine="0"/>
        <w:rPr>
          <w:rFonts w:ascii="Tahoma" w:hAnsi="Tahoma" w:cs="Tahoma"/>
          <w:sz w:val="24"/>
          <w:szCs w:val="24"/>
          <w:lang w:val="es-CO"/>
        </w:rPr>
      </w:pPr>
    </w:p>
    <w:p w14:paraId="77F0C615" w14:textId="51FD8CF4" w:rsidR="00A31306" w:rsidRPr="00F92D09" w:rsidRDefault="00A31306" w:rsidP="00F92D09">
      <w:pPr>
        <w:pStyle w:val="Prrafodelista"/>
        <w:numPr>
          <w:ilvl w:val="0"/>
          <w:numId w:val="2"/>
        </w:numPr>
        <w:spacing w:line="276" w:lineRule="auto"/>
        <w:jc w:val="center"/>
        <w:rPr>
          <w:rFonts w:ascii="Tahoma" w:hAnsi="Tahoma" w:cs="Tahoma"/>
          <w:b/>
          <w:lang w:val="es-CO"/>
        </w:rPr>
      </w:pPr>
      <w:r w:rsidRPr="00F92D09">
        <w:rPr>
          <w:rFonts w:ascii="Tahoma" w:hAnsi="Tahoma" w:cs="Tahoma"/>
          <w:b/>
          <w:lang w:val="es-CO"/>
        </w:rPr>
        <w:t>Recurso</w:t>
      </w:r>
      <w:r w:rsidR="00A913B4" w:rsidRPr="00F92D09">
        <w:rPr>
          <w:rFonts w:ascii="Tahoma" w:hAnsi="Tahoma" w:cs="Tahoma"/>
          <w:b/>
          <w:lang w:val="es-CO"/>
        </w:rPr>
        <w:t>s</w:t>
      </w:r>
      <w:r w:rsidRPr="00F92D09">
        <w:rPr>
          <w:rFonts w:ascii="Tahoma" w:hAnsi="Tahoma" w:cs="Tahoma"/>
          <w:b/>
          <w:lang w:val="es-CO"/>
        </w:rPr>
        <w:t xml:space="preserve"> de apelación</w:t>
      </w:r>
      <w:r w:rsidR="00A913B4" w:rsidRPr="00F92D09">
        <w:rPr>
          <w:rFonts w:ascii="Tahoma" w:hAnsi="Tahoma" w:cs="Tahoma"/>
          <w:b/>
          <w:lang w:val="es-CO"/>
        </w:rPr>
        <w:t xml:space="preserve"> y procedencia de la consulta</w:t>
      </w:r>
      <w:r w:rsidRPr="00F92D09">
        <w:rPr>
          <w:rFonts w:ascii="Tahoma" w:hAnsi="Tahoma" w:cs="Tahoma"/>
          <w:b/>
          <w:lang w:val="es-CO"/>
        </w:rPr>
        <w:t xml:space="preserve"> </w:t>
      </w:r>
    </w:p>
    <w:p w14:paraId="4EDBAF83" w14:textId="77777777" w:rsidR="007B6843" w:rsidRPr="00F92D09" w:rsidRDefault="007B6843" w:rsidP="00F92D09">
      <w:pPr>
        <w:spacing w:line="276" w:lineRule="auto"/>
        <w:ind w:firstLine="708"/>
        <w:rPr>
          <w:rFonts w:ascii="Tahoma" w:hAnsi="Tahoma" w:cs="Tahoma"/>
          <w:sz w:val="24"/>
          <w:szCs w:val="24"/>
        </w:rPr>
      </w:pPr>
    </w:p>
    <w:p w14:paraId="076A160D" w14:textId="321A41AB" w:rsidR="00B256B5" w:rsidRPr="00F92D09" w:rsidRDefault="00200356" w:rsidP="00F92D09">
      <w:pPr>
        <w:spacing w:line="276" w:lineRule="auto"/>
        <w:ind w:firstLine="708"/>
        <w:rPr>
          <w:rFonts w:ascii="Tahoma" w:hAnsi="Tahoma" w:cs="Tahoma"/>
          <w:sz w:val="24"/>
          <w:szCs w:val="24"/>
        </w:rPr>
      </w:pPr>
      <w:r w:rsidRPr="00F92D09">
        <w:rPr>
          <w:rFonts w:ascii="Tahoma" w:hAnsi="Tahoma" w:cs="Tahoma"/>
          <w:sz w:val="24"/>
          <w:szCs w:val="24"/>
        </w:rPr>
        <w:t>La apoderada</w:t>
      </w:r>
      <w:r w:rsidR="00485B0C" w:rsidRPr="00F92D09">
        <w:rPr>
          <w:rFonts w:ascii="Tahoma" w:hAnsi="Tahoma" w:cs="Tahoma"/>
          <w:sz w:val="24"/>
          <w:szCs w:val="24"/>
        </w:rPr>
        <w:t xml:space="preserve"> judicial</w:t>
      </w:r>
      <w:r w:rsidRPr="00F92D09">
        <w:rPr>
          <w:rFonts w:ascii="Tahoma" w:hAnsi="Tahoma" w:cs="Tahoma"/>
          <w:sz w:val="24"/>
          <w:szCs w:val="24"/>
        </w:rPr>
        <w:t xml:space="preserve"> d</w:t>
      </w:r>
      <w:r w:rsidR="00485B0C" w:rsidRPr="00F92D09">
        <w:rPr>
          <w:rFonts w:ascii="Tahoma" w:hAnsi="Tahoma" w:cs="Tahoma"/>
          <w:sz w:val="24"/>
          <w:szCs w:val="24"/>
        </w:rPr>
        <w:t>e la</w:t>
      </w:r>
      <w:r w:rsidR="00D12197" w:rsidRPr="00F92D09">
        <w:rPr>
          <w:rFonts w:ascii="Tahoma" w:hAnsi="Tahoma" w:cs="Tahoma"/>
          <w:b/>
          <w:sz w:val="24"/>
          <w:szCs w:val="24"/>
        </w:rPr>
        <w:t xml:space="preserve"> </w:t>
      </w:r>
      <w:r w:rsidR="00D12197" w:rsidRPr="00F92D09">
        <w:rPr>
          <w:rFonts w:ascii="Tahoma" w:hAnsi="Tahoma" w:cs="Tahoma"/>
          <w:sz w:val="24"/>
          <w:szCs w:val="24"/>
        </w:rPr>
        <w:t>parte dem</w:t>
      </w:r>
      <w:r w:rsidR="000C46CC" w:rsidRPr="00F92D09">
        <w:rPr>
          <w:rFonts w:ascii="Tahoma" w:hAnsi="Tahoma" w:cs="Tahoma"/>
          <w:sz w:val="24"/>
          <w:szCs w:val="24"/>
        </w:rPr>
        <w:t>andante</w:t>
      </w:r>
      <w:r w:rsidR="00D12197" w:rsidRPr="00F92D09">
        <w:rPr>
          <w:rFonts w:ascii="Tahoma" w:hAnsi="Tahoma" w:cs="Tahoma"/>
          <w:sz w:val="24"/>
          <w:szCs w:val="24"/>
        </w:rPr>
        <w:t xml:space="preserve"> atacó el fallo de instancia a</w:t>
      </w:r>
      <w:r w:rsidR="00747841" w:rsidRPr="00F92D09">
        <w:rPr>
          <w:rFonts w:ascii="Tahoma" w:hAnsi="Tahoma" w:cs="Tahoma"/>
          <w:sz w:val="24"/>
          <w:szCs w:val="24"/>
        </w:rPr>
        <w:t>legando q</w:t>
      </w:r>
      <w:r w:rsidR="00D12197" w:rsidRPr="00F92D09">
        <w:rPr>
          <w:rFonts w:ascii="Tahoma" w:hAnsi="Tahoma" w:cs="Tahoma"/>
          <w:sz w:val="24"/>
          <w:szCs w:val="24"/>
        </w:rPr>
        <w:t xml:space="preserve">ue </w:t>
      </w:r>
      <w:r w:rsidR="00B256B5" w:rsidRPr="00F92D09">
        <w:rPr>
          <w:rFonts w:ascii="Tahoma" w:hAnsi="Tahoma" w:cs="Tahoma"/>
          <w:sz w:val="24"/>
          <w:szCs w:val="24"/>
        </w:rPr>
        <w:t xml:space="preserve">debían concederse los intereses moratorios </w:t>
      </w:r>
      <w:r w:rsidR="00416545" w:rsidRPr="00F92D09">
        <w:rPr>
          <w:rFonts w:ascii="Tahoma" w:hAnsi="Tahoma" w:cs="Tahoma"/>
          <w:sz w:val="24"/>
          <w:szCs w:val="24"/>
        </w:rPr>
        <w:t xml:space="preserve">en los términos planteados </w:t>
      </w:r>
      <w:r w:rsidR="00B256B5" w:rsidRPr="00F92D09">
        <w:rPr>
          <w:rFonts w:ascii="Tahoma" w:hAnsi="Tahoma" w:cs="Tahoma"/>
          <w:sz w:val="24"/>
          <w:szCs w:val="24"/>
        </w:rPr>
        <w:t>en la demanda y</w:t>
      </w:r>
      <w:r w:rsidR="006204F9" w:rsidRPr="00F92D09">
        <w:rPr>
          <w:rFonts w:ascii="Tahoma" w:hAnsi="Tahoma" w:cs="Tahoma"/>
          <w:sz w:val="24"/>
          <w:szCs w:val="24"/>
        </w:rPr>
        <w:t>, adicionalmente, debía analizarse si el IBL liquidado con el promedio de los salarios devengados en toda la vida era más favorable para su prohijado.</w:t>
      </w:r>
    </w:p>
    <w:p w14:paraId="4E1B907E" w14:textId="77777777" w:rsidR="00D12197" w:rsidRPr="00F92D09" w:rsidRDefault="00D12197" w:rsidP="00F92D09">
      <w:pPr>
        <w:spacing w:line="276" w:lineRule="auto"/>
        <w:ind w:firstLine="708"/>
        <w:rPr>
          <w:rFonts w:ascii="Tahoma" w:hAnsi="Tahoma" w:cs="Tahoma"/>
          <w:sz w:val="24"/>
          <w:szCs w:val="24"/>
        </w:rPr>
      </w:pPr>
    </w:p>
    <w:p w14:paraId="6BA1196D" w14:textId="4EBA4D50" w:rsidR="000C46CC" w:rsidRPr="00F92D09" w:rsidRDefault="00485B0C" w:rsidP="00F92D09">
      <w:pPr>
        <w:tabs>
          <w:tab w:val="left" w:pos="1534"/>
        </w:tabs>
        <w:spacing w:line="276" w:lineRule="auto"/>
        <w:rPr>
          <w:rFonts w:ascii="Tahoma" w:hAnsi="Tahoma" w:cs="Tahoma"/>
          <w:sz w:val="24"/>
          <w:szCs w:val="24"/>
        </w:rPr>
      </w:pPr>
      <w:r w:rsidRPr="00F92D09">
        <w:rPr>
          <w:rFonts w:ascii="Tahoma" w:hAnsi="Tahoma" w:cs="Tahoma"/>
          <w:sz w:val="24"/>
          <w:szCs w:val="24"/>
        </w:rPr>
        <w:t xml:space="preserve"> </w:t>
      </w:r>
      <w:r w:rsidR="007A1671" w:rsidRPr="00F92D09">
        <w:rPr>
          <w:rFonts w:ascii="Tahoma" w:hAnsi="Tahoma" w:cs="Tahoma"/>
          <w:sz w:val="24"/>
          <w:szCs w:val="24"/>
        </w:rPr>
        <w:t xml:space="preserve">Por otra parte, </w:t>
      </w:r>
      <w:r w:rsidRPr="00F92D09">
        <w:rPr>
          <w:rFonts w:ascii="Tahoma" w:hAnsi="Tahoma" w:cs="Tahoma"/>
          <w:b/>
          <w:sz w:val="24"/>
          <w:szCs w:val="24"/>
        </w:rPr>
        <w:t>Colpensiones</w:t>
      </w:r>
      <w:r w:rsidRPr="00F92D09">
        <w:rPr>
          <w:rFonts w:ascii="Tahoma" w:hAnsi="Tahoma" w:cs="Tahoma"/>
          <w:sz w:val="24"/>
          <w:szCs w:val="24"/>
        </w:rPr>
        <w:t xml:space="preserve"> </w:t>
      </w:r>
      <w:r w:rsidR="007A1671" w:rsidRPr="00F92D09">
        <w:rPr>
          <w:rFonts w:ascii="Tahoma" w:hAnsi="Tahoma" w:cs="Tahoma"/>
          <w:sz w:val="24"/>
          <w:szCs w:val="24"/>
        </w:rPr>
        <w:t>se opuso a la decisión proferida por la jueza de primer grado argumentando que,</w:t>
      </w:r>
      <w:r w:rsidRPr="00F92D09">
        <w:rPr>
          <w:rFonts w:ascii="Tahoma" w:hAnsi="Tahoma" w:cs="Tahoma"/>
          <w:sz w:val="24"/>
          <w:szCs w:val="24"/>
        </w:rPr>
        <w:t xml:space="preserve"> </w:t>
      </w:r>
      <w:r w:rsidR="007A1671" w:rsidRPr="00F92D09">
        <w:rPr>
          <w:rFonts w:ascii="Tahoma" w:hAnsi="Tahoma" w:cs="Tahoma"/>
          <w:sz w:val="24"/>
          <w:szCs w:val="24"/>
        </w:rPr>
        <w:t xml:space="preserve">el protagonista de la Litis no </w:t>
      </w:r>
      <w:r w:rsidR="000C46CC" w:rsidRPr="00F92D09">
        <w:rPr>
          <w:rFonts w:ascii="Tahoma" w:hAnsi="Tahoma" w:cs="Tahoma"/>
          <w:sz w:val="24"/>
          <w:szCs w:val="24"/>
        </w:rPr>
        <w:t>efectuó cotizaciones al sistema con los puntos adicionales para acceder a la pensión especial de vejez de que tratan el Decreto 1281 de 1994 y el Decreto 2090 de 2003, por lo cual, e</w:t>
      </w:r>
      <w:r w:rsidR="006204F9" w:rsidRPr="00F92D09">
        <w:rPr>
          <w:rFonts w:ascii="Tahoma" w:hAnsi="Tahoma" w:cs="Tahoma"/>
          <w:sz w:val="24"/>
          <w:szCs w:val="24"/>
        </w:rPr>
        <w:t>ra</w:t>
      </w:r>
      <w:r w:rsidR="000C46CC" w:rsidRPr="00F92D09">
        <w:rPr>
          <w:rFonts w:ascii="Tahoma" w:hAnsi="Tahoma" w:cs="Tahoma"/>
          <w:sz w:val="24"/>
          <w:szCs w:val="24"/>
        </w:rPr>
        <w:t xml:space="preserve"> improcedente determinar que </w:t>
      </w:r>
      <w:r w:rsidR="006204F9" w:rsidRPr="00F92D09">
        <w:rPr>
          <w:rFonts w:ascii="Tahoma" w:hAnsi="Tahoma" w:cs="Tahoma"/>
          <w:sz w:val="24"/>
          <w:szCs w:val="24"/>
        </w:rPr>
        <w:t>era</w:t>
      </w:r>
      <w:r w:rsidR="000C46CC" w:rsidRPr="00F92D09">
        <w:rPr>
          <w:rFonts w:ascii="Tahoma" w:hAnsi="Tahoma" w:cs="Tahoma"/>
          <w:sz w:val="24"/>
          <w:szCs w:val="24"/>
        </w:rPr>
        <w:t xml:space="preserve"> beneficiario de la pensión especial de vejez por alto riesgo en la ejecución de la respectiva labor encomendada; así mismo, </w:t>
      </w:r>
      <w:r w:rsidR="006204F9" w:rsidRPr="00F92D09">
        <w:rPr>
          <w:rFonts w:ascii="Tahoma" w:hAnsi="Tahoma" w:cs="Tahoma"/>
          <w:sz w:val="24"/>
          <w:szCs w:val="24"/>
        </w:rPr>
        <w:t xml:space="preserve">adujo </w:t>
      </w:r>
      <w:r w:rsidR="000C46CC" w:rsidRPr="00F92D09">
        <w:rPr>
          <w:rFonts w:ascii="Tahoma" w:hAnsi="Tahoma" w:cs="Tahoma"/>
          <w:sz w:val="24"/>
          <w:szCs w:val="24"/>
        </w:rPr>
        <w:t xml:space="preserve">que Colpensiones no puede subrogar </w:t>
      </w:r>
      <w:r w:rsidR="006204F9" w:rsidRPr="00F92D09">
        <w:rPr>
          <w:rFonts w:ascii="Tahoma" w:hAnsi="Tahoma" w:cs="Tahoma"/>
          <w:sz w:val="24"/>
          <w:szCs w:val="24"/>
        </w:rPr>
        <w:t xml:space="preserve">dicha </w:t>
      </w:r>
      <w:r w:rsidR="000C46CC" w:rsidRPr="00F92D09">
        <w:rPr>
          <w:rFonts w:ascii="Tahoma" w:hAnsi="Tahoma" w:cs="Tahoma"/>
          <w:sz w:val="24"/>
          <w:szCs w:val="24"/>
        </w:rPr>
        <w:t>falta de aportes, dado que las empresas para las cuales laboró el demandante se encuentran actualmente liquidadas,</w:t>
      </w:r>
      <w:r w:rsidR="006204F9" w:rsidRPr="00F92D09">
        <w:rPr>
          <w:rFonts w:ascii="Tahoma" w:hAnsi="Tahoma" w:cs="Tahoma"/>
          <w:sz w:val="24"/>
          <w:szCs w:val="24"/>
        </w:rPr>
        <w:t xml:space="preserve"> tornándose </w:t>
      </w:r>
      <w:r w:rsidR="000C46CC" w:rsidRPr="00F92D09">
        <w:rPr>
          <w:rFonts w:ascii="Tahoma" w:hAnsi="Tahoma" w:cs="Tahoma"/>
          <w:sz w:val="24"/>
          <w:szCs w:val="24"/>
        </w:rPr>
        <w:t>incobrables,</w:t>
      </w:r>
      <w:r w:rsidR="006204F9" w:rsidRPr="00F92D09">
        <w:rPr>
          <w:rFonts w:ascii="Tahoma" w:hAnsi="Tahoma" w:cs="Tahoma"/>
          <w:sz w:val="24"/>
          <w:szCs w:val="24"/>
        </w:rPr>
        <w:t xml:space="preserve"> por lo que vulneraría </w:t>
      </w:r>
      <w:r w:rsidR="000C46CC" w:rsidRPr="00F92D09">
        <w:rPr>
          <w:rFonts w:ascii="Tahoma" w:hAnsi="Tahoma" w:cs="Tahoma"/>
          <w:sz w:val="24"/>
          <w:szCs w:val="24"/>
        </w:rPr>
        <w:t>l principio de sostenibilidad financiera.</w:t>
      </w:r>
    </w:p>
    <w:p w14:paraId="10BA9590" w14:textId="30655E2E" w:rsidR="000C46CC" w:rsidRPr="00F92D09" w:rsidRDefault="000C46CC" w:rsidP="00F92D09">
      <w:pPr>
        <w:tabs>
          <w:tab w:val="left" w:pos="1534"/>
        </w:tabs>
        <w:spacing w:line="276" w:lineRule="auto"/>
        <w:rPr>
          <w:rFonts w:ascii="Tahoma" w:hAnsi="Tahoma" w:cs="Tahoma"/>
          <w:sz w:val="24"/>
          <w:szCs w:val="24"/>
        </w:rPr>
      </w:pPr>
    </w:p>
    <w:p w14:paraId="324FC457" w14:textId="36FE40DD" w:rsidR="000C46CC" w:rsidRPr="00F92D09" w:rsidRDefault="000C46CC" w:rsidP="00F92D09">
      <w:pPr>
        <w:spacing w:line="276" w:lineRule="auto"/>
        <w:rPr>
          <w:rFonts w:ascii="Tahoma" w:hAnsi="Tahoma" w:cs="Tahoma"/>
          <w:sz w:val="24"/>
          <w:szCs w:val="24"/>
        </w:rPr>
      </w:pPr>
      <w:r w:rsidRPr="00F92D09">
        <w:rPr>
          <w:rFonts w:ascii="Tahoma" w:hAnsi="Tahoma" w:cs="Tahoma"/>
          <w:sz w:val="24"/>
          <w:szCs w:val="24"/>
        </w:rPr>
        <w:lastRenderedPageBreak/>
        <w:t xml:space="preserve">Del mismo modo, </w:t>
      </w:r>
      <w:r w:rsidR="006204F9" w:rsidRPr="00F92D09">
        <w:rPr>
          <w:rFonts w:ascii="Tahoma" w:hAnsi="Tahoma" w:cs="Tahoma"/>
          <w:sz w:val="24"/>
          <w:szCs w:val="24"/>
        </w:rPr>
        <w:t xml:space="preserve">solicita </w:t>
      </w:r>
      <w:r w:rsidRPr="00F92D09">
        <w:rPr>
          <w:rFonts w:ascii="Tahoma" w:hAnsi="Tahoma" w:cs="Tahoma"/>
          <w:sz w:val="24"/>
          <w:szCs w:val="24"/>
        </w:rPr>
        <w:t xml:space="preserve">que se revoque la condena en costas impuesta a cargo de </w:t>
      </w:r>
      <w:r w:rsidR="006204F9" w:rsidRPr="00F92D09">
        <w:rPr>
          <w:rFonts w:ascii="Tahoma" w:hAnsi="Tahoma" w:cs="Tahoma"/>
          <w:sz w:val="24"/>
          <w:szCs w:val="24"/>
        </w:rPr>
        <w:t xml:space="preserve">esa entidad </w:t>
      </w:r>
      <w:r w:rsidRPr="00F92D09">
        <w:rPr>
          <w:rFonts w:ascii="Tahoma" w:hAnsi="Tahoma" w:cs="Tahoma"/>
          <w:sz w:val="24"/>
          <w:szCs w:val="24"/>
        </w:rPr>
        <w:t xml:space="preserve">en razón a que, si bien </w:t>
      </w:r>
      <w:r w:rsidR="000F1843" w:rsidRPr="00F92D09">
        <w:rPr>
          <w:rFonts w:ascii="Tahoma" w:hAnsi="Tahoma" w:cs="Tahoma"/>
          <w:sz w:val="24"/>
          <w:szCs w:val="24"/>
        </w:rPr>
        <w:t>su representada le negó el reconocimiento de</w:t>
      </w:r>
      <w:r w:rsidRPr="00F92D09">
        <w:rPr>
          <w:rFonts w:ascii="Tahoma" w:hAnsi="Tahoma" w:cs="Tahoma"/>
          <w:sz w:val="24"/>
          <w:szCs w:val="24"/>
        </w:rPr>
        <w:t xml:space="preserve"> la prestación económica al señor Carlos Ovidio </w:t>
      </w:r>
      <w:proofErr w:type="spellStart"/>
      <w:r w:rsidRPr="00F92D09">
        <w:rPr>
          <w:rFonts w:ascii="Tahoma" w:hAnsi="Tahoma" w:cs="Tahoma"/>
          <w:sz w:val="24"/>
          <w:szCs w:val="24"/>
        </w:rPr>
        <w:t>Martinez</w:t>
      </w:r>
      <w:proofErr w:type="spellEnd"/>
      <w:r w:rsidRPr="00F92D09">
        <w:rPr>
          <w:rFonts w:ascii="Tahoma" w:hAnsi="Tahoma" w:cs="Tahoma"/>
          <w:sz w:val="24"/>
          <w:szCs w:val="24"/>
        </w:rPr>
        <w:t xml:space="preserve"> Gil, dicha negativa obedeció a la incapacidad del demandante al momento de aportar el material probatorio que permitiera a la AFP corroborar el cumplimiento de los requisitos legalmente establecidos para acceder al beneplácito solicitado. </w:t>
      </w:r>
      <w:r w:rsidR="006204F9" w:rsidRPr="00F92D09">
        <w:rPr>
          <w:rFonts w:ascii="Tahoma" w:hAnsi="Tahoma" w:cs="Tahoma"/>
          <w:sz w:val="24"/>
          <w:szCs w:val="24"/>
        </w:rPr>
        <w:t>Resalt</w:t>
      </w:r>
      <w:r w:rsidR="00416545" w:rsidRPr="00F92D09">
        <w:rPr>
          <w:rFonts w:ascii="Tahoma" w:hAnsi="Tahoma" w:cs="Tahoma"/>
          <w:sz w:val="24"/>
          <w:szCs w:val="24"/>
        </w:rPr>
        <w:t>ando</w:t>
      </w:r>
      <w:r w:rsidR="006204F9" w:rsidRPr="00F92D09">
        <w:rPr>
          <w:rFonts w:ascii="Tahoma" w:hAnsi="Tahoma" w:cs="Tahoma"/>
          <w:sz w:val="24"/>
          <w:szCs w:val="24"/>
        </w:rPr>
        <w:t xml:space="preserve"> </w:t>
      </w:r>
      <w:r w:rsidRPr="00F92D09">
        <w:rPr>
          <w:rFonts w:ascii="Tahoma" w:hAnsi="Tahoma" w:cs="Tahoma"/>
          <w:sz w:val="24"/>
          <w:szCs w:val="24"/>
        </w:rPr>
        <w:t xml:space="preserve">que </w:t>
      </w:r>
      <w:r w:rsidR="006204F9" w:rsidRPr="00F92D09">
        <w:rPr>
          <w:rFonts w:ascii="Tahoma" w:hAnsi="Tahoma" w:cs="Tahoma"/>
          <w:sz w:val="24"/>
          <w:szCs w:val="24"/>
        </w:rPr>
        <w:t xml:space="preserve">su negativa </w:t>
      </w:r>
      <w:r w:rsidRPr="00F92D09">
        <w:rPr>
          <w:rFonts w:ascii="Tahoma" w:hAnsi="Tahoma" w:cs="Tahoma"/>
          <w:sz w:val="24"/>
          <w:szCs w:val="24"/>
        </w:rPr>
        <w:t xml:space="preserve">se </w:t>
      </w:r>
      <w:r w:rsidR="006204F9" w:rsidRPr="00F92D09">
        <w:rPr>
          <w:rFonts w:ascii="Tahoma" w:hAnsi="Tahoma" w:cs="Tahoma"/>
          <w:sz w:val="24"/>
          <w:szCs w:val="24"/>
        </w:rPr>
        <w:t>basó en l</w:t>
      </w:r>
      <w:r w:rsidRPr="00F92D09">
        <w:rPr>
          <w:rFonts w:ascii="Tahoma" w:hAnsi="Tahoma" w:cs="Tahoma"/>
          <w:sz w:val="24"/>
          <w:szCs w:val="24"/>
        </w:rPr>
        <w:t>o dispuesto en la legislación positiva,</w:t>
      </w:r>
      <w:r w:rsidR="006204F9" w:rsidRPr="00F92D09">
        <w:rPr>
          <w:rFonts w:ascii="Tahoma" w:hAnsi="Tahoma" w:cs="Tahoma"/>
          <w:sz w:val="24"/>
          <w:szCs w:val="24"/>
        </w:rPr>
        <w:t xml:space="preserve"> de manera que </w:t>
      </w:r>
      <w:r w:rsidRPr="00F92D09">
        <w:rPr>
          <w:rFonts w:ascii="Tahoma" w:hAnsi="Tahoma" w:cs="Tahoma"/>
          <w:sz w:val="24"/>
          <w:szCs w:val="24"/>
        </w:rPr>
        <w:t xml:space="preserve">acudir a la jurisdicción ordinaria era la única vía legal de la cual gozaba el demandante para hacer valer su derecho pensional. </w:t>
      </w:r>
    </w:p>
    <w:p w14:paraId="57FE1A2E" w14:textId="4A3F3964" w:rsidR="00A913B4" w:rsidRPr="00F92D09" w:rsidRDefault="00A913B4" w:rsidP="00F92D09">
      <w:pPr>
        <w:spacing w:line="276" w:lineRule="auto"/>
        <w:rPr>
          <w:rFonts w:ascii="Tahoma" w:hAnsi="Tahoma" w:cs="Tahoma"/>
          <w:sz w:val="24"/>
          <w:szCs w:val="24"/>
        </w:rPr>
      </w:pPr>
    </w:p>
    <w:p w14:paraId="768993A2" w14:textId="033473A5" w:rsidR="00A913B4" w:rsidRPr="00F92D09" w:rsidRDefault="00A913B4" w:rsidP="00F92D09">
      <w:pPr>
        <w:spacing w:line="276" w:lineRule="auto"/>
        <w:rPr>
          <w:rFonts w:ascii="Tahoma" w:hAnsi="Tahoma" w:cs="Tahoma"/>
          <w:sz w:val="24"/>
          <w:szCs w:val="24"/>
        </w:rPr>
      </w:pPr>
      <w:r w:rsidRPr="00F92D09">
        <w:rPr>
          <w:rFonts w:ascii="Tahoma" w:hAnsi="Tahoma" w:cs="Tahoma"/>
          <w:sz w:val="24"/>
          <w:szCs w:val="24"/>
        </w:rPr>
        <w:t>Por último, tal como se advirtiera en precedencia, la decisión de primer grado será revisada en su integridad en sede jurisdiccional de consulta.</w:t>
      </w:r>
    </w:p>
    <w:p w14:paraId="264FA737" w14:textId="3FCA7587" w:rsidR="001D10AD" w:rsidRPr="00F92D09" w:rsidRDefault="001D10AD" w:rsidP="00F92D09">
      <w:pPr>
        <w:spacing w:line="276" w:lineRule="auto"/>
        <w:ind w:firstLine="708"/>
        <w:rPr>
          <w:rFonts w:ascii="Tahoma" w:hAnsi="Tahoma" w:cs="Tahoma"/>
          <w:sz w:val="24"/>
          <w:szCs w:val="24"/>
          <w:lang w:val="es-CO"/>
        </w:rPr>
      </w:pPr>
    </w:p>
    <w:p w14:paraId="550B9C40" w14:textId="77777777" w:rsidR="00595A49" w:rsidRPr="00F92D09" w:rsidRDefault="00595A49" w:rsidP="00F92D09">
      <w:pPr>
        <w:spacing w:line="276" w:lineRule="auto"/>
        <w:ind w:firstLine="708"/>
        <w:rPr>
          <w:rFonts w:ascii="Tahoma" w:hAnsi="Tahoma" w:cs="Tahoma"/>
          <w:sz w:val="24"/>
          <w:szCs w:val="24"/>
          <w:lang w:val="es-CO"/>
        </w:rPr>
      </w:pPr>
    </w:p>
    <w:p w14:paraId="015B31E9" w14:textId="77777777" w:rsidR="00A31306" w:rsidRPr="00F92D09" w:rsidRDefault="00A31306" w:rsidP="00F92D09">
      <w:pPr>
        <w:pStyle w:val="Prrafodelista"/>
        <w:widowControl w:val="0"/>
        <w:numPr>
          <w:ilvl w:val="0"/>
          <w:numId w:val="2"/>
        </w:numPr>
        <w:autoSpaceDE w:val="0"/>
        <w:autoSpaceDN w:val="0"/>
        <w:adjustRightInd w:val="0"/>
        <w:spacing w:line="276" w:lineRule="auto"/>
        <w:jc w:val="center"/>
        <w:rPr>
          <w:rFonts w:ascii="Tahoma" w:hAnsi="Tahoma" w:cs="Tahoma"/>
          <w:b/>
          <w:caps/>
        </w:rPr>
      </w:pPr>
      <w:r w:rsidRPr="00F92D09">
        <w:rPr>
          <w:rFonts w:ascii="Tahoma" w:hAnsi="Tahoma" w:cs="Tahoma"/>
          <w:b/>
        </w:rPr>
        <w:t>Alegatos de conclusión</w:t>
      </w:r>
    </w:p>
    <w:p w14:paraId="22967A8F" w14:textId="77777777" w:rsidR="00A31306" w:rsidRPr="00F92D09" w:rsidRDefault="00A31306" w:rsidP="00F92D09">
      <w:pPr>
        <w:widowControl w:val="0"/>
        <w:autoSpaceDE w:val="0"/>
        <w:autoSpaceDN w:val="0"/>
        <w:adjustRightInd w:val="0"/>
        <w:spacing w:line="276" w:lineRule="auto"/>
        <w:rPr>
          <w:rFonts w:ascii="Tahoma" w:hAnsi="Tahoma" w:cs="Tahoma"/>
          <w:sz w:val="24"/>
          <w:szCs w:val="24"/>
        </w:rPr>
      </w:pPr>
    </w:p>
    <w:p w14:paraId="01E87B4C" w14:textId="19E44231" w:rsidR="00A31306" w:rsidRPr="00F92D09" w:rsidRDefault="00A31306" w:rsidP="00F92D09">
      <w:pPr>
        <w:spacing w:line="276" w:lineRule="auto"/>
        <w:ind w:firstLine="708"/>
        <w:rPr>
          <w:rStyle w:val="normaltextrun"/>
          <w:rFonts w:ascii="Tahoma" w:hAnsi="Tahoma" w:cs="Tahoma"/>
          <w:sz w:val="24"/>
          <w:szCs w:val="24"/>
        </w:rPr>
      </w:pPr>
      <w:r w:rsidRPr="00F92D09">
        <w:rPr>
          <w:rStyle w:val="normaltextrun"/>
          <w:rFonts w:ascii="Tahoma" w:hAnsi="Tahoma" w:cs="Tahoma"/>
          <w:color w:val="000000"/>
          <w:sz w:val="24"/>
          <w:szCs w:val="24"/>
        </w:rPr>
        <w:t>Analizado</w:t>
      </w:r>
      <w:r w:rsidR="009443F3" w:rsidRPr="00F92D09">
        <w:rPr>
          <w:rStyle w:val="normaltextrun"/>
          <w:rFonts w:ascii="Tahoma" w:hAnsi="Tahoma" w:cs="Tahoma"/>
          <w:color w:val="000000"/>
          <w:sz w:val="24"/>
          <w:szCs w:val="24"/>
        </w:rPr>
        <w:t xml:space="preserve"> l</w:t>
      </w:r>
      <w:r w:rsidR="0064673F" w:rsidRPr="00F92D09">
        <w:rPr>
          <w:rStyle w:val="normaltextrun"/>
          <w:rFonts w:ascii="Tahoma" w:hAnsi="Tahoma" w:cs="Tahoma"/>
          <w:color w:val="000000"/>
          <w:sz w:val="24"/>
          <w:szCs w:val="24"/>
        </w:rPr>
        <w:t>os</w:t>
      </w:r>
      <w:r w:rsidRPr="00F92D09">
        <w:rPr>
          <w:rStyle w:val="normaltextrun"/>
          <w:rFonts w:ascii="Tahoma" w:hAnsi="Tahoma" w:cs="Tahoma"/>
          <w:color w:val="000000"/>
          <w:sz w:val="24"/>
          <w:szCs w:val="24"/>
        </w:rPr>
        <w:t> alegatos presentado</w:t>
      </w:r>
      <w:r w:rsidR="0064673F" w:rsidRPr="00F92D09">
        <w:rPr>
          <w:rStyle w:val="normaltextrun"/>
          <w:rFonts w:ascii="Tahoma" w:hAnsi="Tahoma" w:cs="Tahoma"/>
          <w:color w:val="000000"/>
          <w:sz w:val="24"/>
          <w:szCs w:val="24"/>
        </w:rPr>
        <w:t>s</w:t>
      </w:r>
      <w:r w:rsidR="009443F3" w:rsidRPr="00F92D09">
        <w:rPr>
          <w:rStyle w:val="normaltextrun"/>
          <w:rFonts w:ascii="Tahoma" w:hAnsi="Tahoma" w:cs="Tahoma"/>
          <w:color w:val="000000"/>
          <w:sz w:val="24"/>
          <w:szCs w:val="24"/>
        </w:rPr>
        <w:t xml:space="preserve"> por </w:t>
      </w:r>
      <w:r w:rsidR="00A913B4" w:rsidRPr="00F92D09">
        <w:rPr>
          <w:rStyle w:val="normaltextrun"/>
          <w:rFonts w:ascii="Tahoma" w:hAnsi="Tahoma" w:cs="Tahoma"/>
          <w:color w:val="000000"/>
          <w:sz w:val="24"/>
          <w:szCs w:val="24"/>
        </w:rPr>
        <w:t>Colpensiones</w:t>
      </w:r>
      <w:r w:rsidRPr="00F92D09">
        <w:rPr>
          <w:rStyle w:val="normaltextrun"/>
          <w:rFonts w:ascii="Tahoma" w:hAnsi="Tahoma" w:cs="Tahoma"/>
          <w:color w:val="000000"/>
          <w:sz w:val="24"/>
          <w:szCs w:val="24"/>
        </w:rPr>
        <w:t>, mismo</w:t>
      </w:r>
      <w:r w:rsidR="0064673F" w:rsidRPr="00F92D09">
        <w:rPr>
          <w:rStyle w:val="normaltextrun"/>
          <w:rFonts w:ascii="Tahoma" w:hAnsi="Tahoma" w:cs="Tahoma"/>
          <w:color w:val="000000"/>
          <w:sz w:val="24"/>
          <w:szCs w:val="24"/>
        </w:rPr>
        <w:t>s</w:t>
      </w:r>
      <w:r w:rsidRPr="00F92D09">
        <w:rPr>
          <w:rStyle w:val="normaltextrun"/>
          <w:rFonts w:ascii="Tahoma" w:hAnsi="Tahoma" w:cs="Tahoma"/>
          <w:color w:val="000000"/>
          <w:sz w:val="24"/>
          <w:szCs w:val="24"/>
        </w:rPr>
        <w:t xml:space="preserve"> que obran en el expediente digital y a</w:t>
      </w:r>
      <w:r w:rsidR="0064673F" w:rsidRPr="00F92D09">
        <w:rPr>
          <w:rStyle w:val="normaltextrun"/>
          <w:rFonts w:ascii="Tahoma" w:hAnsi="Tahoma" w:cs="Tahoma"/>
          <w:color w:val="000000"/>
          <w:sz w:val="24"/>
          <w:szCs w:val="24"/>
        </w:rPr>
        <w:t xml:space="preserve"> </w:t>
      </w:r>
      <w:r w:rsidRPr="00F92D09">
        <w:rPr>
          <w:rStyle w:val="normaltextrun"/>
          <w:rFonts w:ascii="Tahoma" w:hAnsi="Tahoma" w:cs="Tahoma"/>
          <w:color w:val="000000"/>
          <w:sz w:val="24"/>
          <w:szCs w:val="24"/>
        </w:rPr>
        <w:t>l</w:t>
      </w:r>
      <w:r w:rsidR="0064673F" w:rsidRPr="00F92D09">
        <w:rPr>
          <w:rStyle w:val="normaltextrun"/>
          <w:rFonts w:ascii="Tahoma" w:hAnsi="Tahoma" w:cs="Tahoma"/>
          <w:color w:val="000000"/>
          <w:sz w:val="24"/>
          <w:szCs w:val="24"/>
        </w:rPr>
        <w:t>os</w:t>
      </w:r>
      <w:r w:rsidRPr="00F92D09">
        <w:rPr>
          <w:rStyle w:val="normaltextrun"/>
          <w:rFonts w:ascii="Tahoma" w:hAnsi="Tahoma" w:cs="Tahoma"/>
          <w:color w:val="000000"/>
          <w:sz w:val="24"/>
          <w:szCs w:val="24"/>
        </w:rPr>
        <w:t xml:space="preserve"> cual nos remitimos por economía procesal en virtud del artículo 280 del C.G.P., la Sala encuentra que los argumentos fácticos y jurídicos expresados concuerdan con los puntos objeto de discusión en esta instancia y se relacionan con el problema jurídico que se expresa</w:t>
      </w:r>
      <w:r w:rsidR="00F615DC" w:rsidRPr="00F92D09">
        <w:rPr>
          <w:rStyle w:val="normaltextrun"/>
          <w:rFonts w:ascii="Tahoma" w:hAnsi="Tahoma" w:cs="Tahoma"/>
          <w:color w:val="000000"/>
          <w:sz w:val="24"/>
          <w:szCs w:val="24"/>
        </w:rPr>
        <w:t>rá más adelante</w:t>
      </w:r>
      <w:r w:rsidRPr="00F92D09">
        <w:rPr>
          <w:rStyle w:val="normaltextrun"/>
          <w:rFonts w:ascii="Tahoma" w:hAnsi="Tahoma" w:cs="Tahoma"/>
          <w:color w:val="000000"/>
          <w:sz w:val="24"/>
          <w:szCs w:val="24"/>
        </w:rPr>
        <w:t>. </w:t>
      </w:r>
      <w:r w:rsidRPr="00F92D09">
        <w:rPr>
          <w:rStyle w:val="eop"/>
          <w:rFonts w:ascii="Tahoma" w:hAnsi="Tahoma" w:cs="Tahoma"/>
          <w:color w:val="000000"/>
          <w:sz w:val="24"/>
          <w:szCs w:val="24"/>
        </w:rPr>
        <w:t> </w:t>
      </w:r>
      <w:r w:rsidRPr="00F92D09">
        <w:rPr>
          <w:rStyle w:val="normaltextrun"/>
          <w:rFonts w:ascii="Tahoma" w:hAnsi="Tahoma" w:cs="Tahoma"/>
          <w:color w:val="000000" w:themeColor="text1"/>
          <w:sz w:val="24"/>
          <w:szCs w:val="24"/>
        </w:rPr>
        <w:t xml:space="preserve">Por otra parte, </w:t>
      </w:r>
      <w:r w:rsidRPr="00F92D09">
        <w:rPr>
          <w:rStyle w:val="normaltextrun"/>
          <w:rFonts w:ascii="Tahoma" w:hAnsi="Tahoma" w:cs="Tahoma"/>
          <w:sz w:val="24"/>
          <w:szCs w:val="24"/>
        </w:rPr>
        <w:t>el Ministerio Público no rindió concepto en este asunto.</w:t>
      </w:r>
    </w:p>
    <w:p w14:paraId="47FBCC7D" w14:textId="397625C8" w:rsidR="002D68FD" w:rsidRPr="00F92D09" w:rsidRDefault="002D68FD" w:rsidP="00F92D09">
      <w:pPr>
        <w:spacing w:line="276" w:lineRule="auto"/>
        <w:ind w:firstLine="708"/>
        <w:rPr>
          <w:rStyle w:val="normaltextrun"/>
          <w:rFonts w:ascii="Tahoma" w:hAnsi="Tahoma" w:cs="Tahoma"/>
          <w:color w:val="000000" w:themeColor="text1"/>
          <w:sz w:val="24"/>
          <w:szCs w:val="24"/>
        </w:rPr>
      </w:pPr>
    </w:p>
    <w:p w14:paraId="04943E08" w14:textId="77777777" w:rsidR="00595A49" w:rsidRPr="00F92D09" w:rsidRDefault="00595A49" w:rsidP="00F92D09">
      <w:pPr>
        <w:spacing w:line="276" w:lineRule="auto"/>
        <w:ind w:firstLine="708"/>
        <w:rPr>
          <w:rStyle w:val="normaltextrun"/>
          <w:rFonts w:ascii="Tahoma" w:hAnsi="Tahoma" w:cs="Tahoma"/>
          <w:color w:val="000000" w:themeColor="text1"/>
          <w:sz w:val="24"/>
          <w:szCs w:val="24"/>
        </w:rPr>
      </w:pPr>
    </w:p>
    <w:p w14:paraId="6E7C5120" w14:textId="461C5A40" w:rsidR="005F4EE1" w:rsidRPr="00F92D09" w:rsidRDefault="005F4EE1" w:rsidP="00F92D09">
      <w:pPr>
        <w:pStyle w:val="paragraph"/>
        <w:numPr>
          <w:ilvl w:val="0"/>
          <w:numId w:val="2"/>
        </w:numPr>
        <w:spacing w:before="0" w:beforeAutospacing="0" w:after="0" w:afterAutospacing="0" w:line="276" w:lineRule="auto"/>
        <w:jc w:val="center"/>
        <w:textAlignment w:val="baseline"/>
        <w:rPr>
          <w:rFonts w:ascii="Tahoma" w:hAnsi="Tahoma" w:cs="Tahoma"/>
          <w:b/>
        </w:rPr>
      </w:pPr>
      <w:r w:rsidRPr="00F92D09">
        <w:rPr>
          <w:rStyle w:val="normaltextrun"/>
          <w:rFonts w:ascii="Tahoma" w:hAnsi="Tahoma" w:cs="Tahoma"/>
          <w:b/>
          <w:bCs/>
        </w:rPr>
        <w:t>Problema</w:t>
      </w:r>
      <w:r w:rsidR="00A913B4" w:rsidRPr="00F92D09">
        <w:rPr>
          <w:rStyle w:val="normaltextrun"/>
          <w:rFonts w:ascii="Tahoma" w:hAnsi="Tahoma" w:cs="Tahoma"/>
          <w:b/>
          <w:bCs/>
        </w:rPr>
        <w:t>s</w:t>
      </w:r>
      <w:r w:rsidRPr="00F92D09">
        <w:rPr>
          <w:rStyle w:val="normaltextrun"/>
          <w:rFonts w:ascii="Tahoma" w:hAnsi="Tahoma" w:cs="Tahoma"/>
          <w:b/>
          <w:bCs/>
        </w:rPr>
        <w:t xml:space="preserve"> jurídico</w:t>
      </w:r>
      <w:r w:rsidR="00595A49" w:rsidRPr="00F92D09">
        <w:rPr>
          <w:rStyle w:val="normaltextrun"/>
          <w:rFonts w:ascii="Tahoma" w:hAnsi="Tahoma" w:cs="Tahoma"/>
          <w:b/>
          <w:bCs/>
        </w:rPr>
        <w:t>s</w:t>
      </w:r>
      <w:r w:rsidRPr="00F92D09">
        <w:rPr>
          <w:rStyle w:val="normaltextrun"/>
          <w:rFonts w:ascii="Tahoma" w:hAnsi="Tahoma" w:cs="Tahoma"/>
          <w:b/>
          <w:bCs/>
        </w:rPr>
        <w:t xml:space="preserve"> por resolver</w:t>
      </w:r>
    </w:p>
    <w:p w14:paraId="6CB0FAAF" w14:textId="38F917C9" w:rsidR="00BD553A" w:rsidRPr="00F92D09" w:rsidRDefault="005F4EE1" w:rsidP="00F92D09">
      <w:pPr>
        <w:spacing w:line="276" w:lineRule="auto"/>
        <w:ind w:firstLine="0"/>
        <w:rPr>
          <w:rFonts w:ascii="Tahoma" w:hAnsi="Tahoma" w:cs="Tahoma"/>
          <w:sz w:val="24"/>
          <w:szCs w:val="24"/>
        </w:rPr>
      </w:pPr>
      <w:r w:rsidRPr="00F92D09">
        <w:rPr>
          <w:rStyle w:val="eop"/>
          <w:rFonts w:ascii="Tahoma" w:hAnsi="Tahoma" w:cs="Tahoma"/>
          <w:sz w:val="24"/>
          <w:szCs w:val="24"/>
        </w:rPr>
        <w:t> </w:t>
      </w:r>
    </w:p>
    <w:p w14:paraId="5C8E0DCC" w14:textId="77777777" w:rsidR="00BD553A" w:rsidRPr="00F92D09" w:rsidRDefault="00BD553A" w:rsidP="00F92D09">
      <w:pPr>
        <w:pStyle w:val="Prrafodelista"/>
        <w:spacing w:line="276" w:lineRule="auto"/>
        <w:ind w:left="0" w:firstLine="708"/>
        <w:jc w:val="both"/>
        <w:rPr>
          <w:rFonts w:ascii="Tahoma" w:hAnsi="Tahoma" w:cs="Tahoma"/>
        </w:rPr>
      </w:pPr>
      <w:r w:rsidRPr="00F92D09">
        <w:rPr>
          <w:rFonts w:ascii="Tahoma" w:hAnsi="Tahoma" w:cs="Tahoma"/>
        </w:rPr>
        <w:t>De acuerdo a los argumentos expuestos en la sentencia de primera instancia; los fundamentos del recurso de apelación y los alegatos de conclusión, le corresponde a la Sala absolver los siguientes problemas jurídicos:</w:t>
      </w:r>
    </w:p>
    <w:p w14:paraId="5CC537BE" w14:textId="77777777" w:rsidR="00BD553A" w:rsidRPr="00F92D09" w:rsidRDefault="00BD553A" w:rsidP="00F92D09">
      <w:pPr>
        <w:pStyle w:val="Prrafodelista"/>
        <w:spacing w:line="276" w:lineRule="auto"/>
        <w:ind w:left="708"/>
        <w:jc w:val="both"/>
        <w:rPr>
          <w:rFonts w:ascii="Tahoma" w:hAnsi="Tahoma" w:cs="Tahoma"/>
        </w:rPr>
      </w:pPr>
    </w:p>
    <w:p w14:paraId="14F85489" w14:textId="4E23CEF5" w:rsidR="00BD553A" w:rsidRPr="00F92D09" w:rsidRDefault="00BD553A" w:rsidP="00F92D09">
      <w:pPr>
        <w:pStyle w:val="Prrafodelista"/>
        <w:spacing w:line="276" w:lineRule="auto"/>
        <w:ind w:left="708"/>
        <w:jc w:val="both"/>
        <w:rPr>
          <w:rFonts w:ascii="Tahoma" w:hAnsi="Tahoma" w:cs="Tahoma"/>
        </w:rPr>
      </w:pPr>
      <w:r w:rsidRPr="00F92D09">
        <w:rPr>
          <w:rFonts w:ascii="Tahoma" w:hAnsi="Tahoma" w:cs="Tahoma"/>
        </w:rPr>
        <w:t xml:space="preserve">¿Es procedente conceder al demandante la pensión especial de vejez consagrada en el artículo </w:t>
      </w:r>
      <w:r w:rsidR="00A913B4" w:rsidRPr="00F92D09">
        <w:rPr>
          <w:rFonts w:ascii="Tahoma" w:hAnsi="Tahoma" w:cs="Tahoma"/>
        </w:rPr>
        <w:t xml:space="preserve">3º </w:t>
      </w:r>
      <w:r w:rsidRPr="00F92D09">
        <w:rPr>
          <w:rFonts w:ascii="Tahoma" w:hAnsi="Tahoma" w:cs="Tahoma"/>
        </w:rPr>
        <w:t xml:space="preserve">del </w:t>
      </w:r>
      <w:r w:rsidR="00A913B4" w:rsidRPr="00F92D09">
        <w:rPr>
          <w:rFonts w:ascii="Tahoma" w:hAnsi="Tahoma" w:cs="Tahoma"/>
        </w:rPr>
        <w:t xml:space="preserve">Decreto 1281 </w:t>
      </w:r>
      <w:r w:rsidRPr="00F92D09">
        <w:rPr>
          <w:rFonts w:ascii="Tahoma" w:hAnsi="Tahoma" w:cs="Tahoma"/>
        </w:rPr>
        <w:t>de 199</w:t>
      </w:r>
      <w:r w:rsidR="00A913B4" w:rsidRPr="00F92D09">
        <w:rPr>
          <w:rFonts w:ascii="Tahoma" w:hAnsi="Tahoma" w:cs="Tahoma"/>
        </w:rPr>
        <w:t>4</w:t>
      </w:r>
      <w:r w:rsidRPr="00F92D09">
        <w:rPr>
          <w:rFonts w:ascii="Tahoma" w:hAnsi="Tahoma" w:cs="Tahoma"/>
        </w:rPr>
        <w:t>?, en caso afirmativo, ¿A partir de qué fecha?</w:t>
      </w:r>
    </w:p>
    <w:p w14:paraId="15CFBD73" w14:textId="77777777" w:rsidR="00BD553A" w:rsidRPr="00F92D09" w:rsidRDefault="00BD553A" w:rsidP="00F92D09">
      <w:pPr>
        <w:pStyle w:val="Prrafodelista"/>
        <w:spacing w:line="276" w:lineRule="auto"/>
        <w:ind w:left="0" w:firstLine="708"/>
        <w:jc w:val="both"/>
        <w:rPr>
          <w:rFonts w:ascii="Tahoma" w:hAnsi="Tahoma" w:cs="Tahoma"/>
        </w:rPr>
      </w:pPr>
    </w:p>
    <w:p w14:paraId="5DA3A8A9" w14:textId="390C996C" w:rsidR="00BD553A" w:rsidRPr="00F92D09" w:rsidRDefault="00BD553A" w:rsidP="00F92D09">
      <w:pPr>
        <w:pStyle w:val="Prrafodelista"/>
        <w:spacing w:line="276" w:lineRule="auto"/>
        <w:ind w:left="708"/>
        <w:jc w:val="both"/>
        <w:rPr>
          <w:rFonts w:ascii="Tahoma" w:hAnsi="Tahoma" w:cs="Tahoma"/>
        </w:rPr>
      </w:pPr>
      <w:r w:rsidRPr="00F92D09">
        <w:rPr>
          <w:rFonts w:ascii="Tahoma" w:hAnsi="Tahoma" w:cs="Tahoma"/>
        </w:rPr>
        <w:t>¿Fue acertado el monto de la mesada pensional y el retroactivo calculados por la Jueza de primer grado?</w:t>
      </w:r>
    </w:p>
    <w:p w14:paraId="031CF58B" w14:textId="77777777" w:rsidR="00A913B4" w:rsidRPr="00F92D09" w:rsidRDefault="00A913B4" w:rsidP="00F92D09">
      <w:pPr>
        <w:pStyle w:val="Prrafodelista"/>
        <w:spacing w:line="276" w:lineRule="auto"/>
        <w:ind w:left="708"/>
        <w:jc w:val="both"/>
        <w:rPr>
          <w:rFonts w:ascii="Tahoma" w:hAnsi="Tahoma" w:cs="Tahoma"/>
        </w:rPr>
      </w:pPr>
    </w:p>
    <w:p w14:paraId="6A8A4AF6" w14:textId="3096150C" w:rsidR="00BD553A" w:rsidRPr="00F92D09" w:rsidRDefault="00A913B4" w:rsidP="00F92D09">
      <w:pPr>
        <w:pStyle w:val="Prrafodelista"/>
        <w:spacing w:line="276" w:lineRule="auto"/>
        <w:ind w:left="0" w:firstLine="708"/>
        <w:jc w:val="both"/>
        <w:rPr>
          <w:rFonts w:ascii="Tahoma" w:hAnsi="Tahoma" w:cs="Tahoma"/>
        </w:rPr>
      </w:pPr>
      <w:r w:rsidRPr="00F92D09">
        <w:rPr>
          <w:rFonts w:ascii="Tahoma" w:hAnsi="Tahoma" w:cs="Tahoma"/>
        </w:rPr>
        <w:t xml:space="preserve">¿Hay lugar al reconocimiento de los intereses moratorios? y, en caos afirmativo, </w:t>
      </w:r>
      <w:r w:rsidR="00BD553A" w:rsidRPr="00F92D09">
        <w:rPr>
          <w:rFonts w:ascii="Tahoma" w:hAnsi="Tahoma" w:cs="Tahoma"/>
        </w:rPr>
        <w:t>¿A partir de qué fecha se debe ordenar</w:t>
      </w:r>
      <w:r w:rsidRPr="00F92D09">
        <w:rPr>
          <w:rFonts w:ascii="Tahoma" w:hAnsi="Tahoma" w:cs="Tahoma"/>
        </w:rPr>
        <w:t xml:space="preserve"> su pago</w:t>
      </w:r>
      <w:r w:rsidR="00BD553A" w:rsidRPr="00F92D09">
        <w:rPr>
          <w:rFonts w:ascii="Tahoma" w:hAnsi="Tahoma" w:cs="Tahoma"/>
        </w:rPr>
        <w:t>?</w:t>
      </w:r>
    </w:p>
    <w:p w14:paraId="552D9946" w14:textId="48BF1C92" w:rsidR="00BD553A" w:rsidRPr="00F92D09" w:rsidRDefault="00BD553A" w:rsidP="00F92D09">
      <w:pPr>
        <w:spacing w:line="276" w:lineRule="auto"/>
        <w:ind w:firstLine="0"/>
        <w:rPr>
          <w:rFonts w:ascii="Tahoma" w:hAnsi="Tahoma" w:cs="Tahoma"/>
          <w:sz w:val="24"/>
          <w:szCs w:val="24"/>
        </w:rPr>
      </w:pPr>
    </w:p>
    <w:p w14:paraId="66B7E647" w14:textId="77777777" w:rsidR="00595A49" w:rsidRPr="00F92D09" w:rsidRDefault="00595A49" w:rsidP="00F92D09">
      <w:pPr>
        <w:spacing w:line="276" w:lineRule="auto"/>
        <w:ind w:firstLine="0"/>
        <w:rPr>
          <w:rFonts w:ascii="Tahoma" w:hAnsi="Tahoma" w:cs="Tahoma"/>
          <w:sz w:val="24"/>
          <w:szCs w:val="24"/>
        </w:rPr>
      </w:pPr>
    </w:p>
    <w:p w14:paraId="515E0093" w14:textId="36F4CE37" w:rsidR="00BD553A" w:rsidRPr="00F92D09" w:rsidRDefault="00BD553A" w:rsidP="00F92D09">
      <w:pPr>
        <w:pStyle w:val="Prrafodelista"/>
        <w:widowControl w:val="0"/>
        <w:numPr>
          <w:ilvl w:val="0"/>
          <w:numId w:val="2"/>
        </w:numPr>
        <w:tabs>
          <w:tab w:val="left" w:pos="426"/>
        </w:tabs>
        <w:autoSpaceDE w:val="0"/>
        <w:autoSpaceDN w:val="0"/>
        <w:adjustRightInd w:val="0"/>
        <w:spacing w:line="276" w:lineRule="auto"/>
        <w:jc w:val="center"/>
        <w:rPr>
          <w:rFonts w:ascii="Tahoma" w:hAnsi="Tahoma" w:cs="Tahoma"/>
          <w:b/>
        </w:rPr>
      </w:pPr>
      <w:r w:rsidRPr="00F92D09">
        <w:rPr>
          <w:rFonts w:ascii="Tahoma" w:hAnsi="Tahoma" w:cs="Tahoma"/>
          <w:b/>
        </w:rPr>
        <w:t>Consideraciones</w:t>
      </w:r>
    </w:p>
    <w:p w14:paraId="1E48E1B1" w14:textId="76F4BB03" w:rsidR="00BD553A" w:rsidRPr="00F92D09" w:rsidRDefault="00BD553A" w:rsidP="00F92D09">
      <w:pPr>
        <w:spacing w:line="276" w:lineRule="auto"/>
        <w:ind w:firstLine="0"/>
        <w:rPr>
          <w:rFonts w:ascii="Tahoma" w:hAnsi="Tahoma" w:cs="Tahoma"/>
          <w:b/>
          <w:sz w:val="24"/>
          <w:szCs w:val="24"/>
        </w:rPr>
      </w:pPr>
    </w:p>
    <w:p w14:paraId="069DC6E5" w14:textId="77777777" w:rsidR="008668C6" w:rsidRPr="00F92D09" w:rsidRDefault="008668C6" w:rsidP="00F92D09">
      <w:pPr>
        <w:pStyle w:val="Prrafodelista"/>
        <w:numPr>
          <w:ilvl w:val="1"/>
          <w:numId w:val="2"/>
        </w:numPr>
        <w:spacing w:line="276" w:lineRule="auto"/>
        <w:rPr>
          <w:rFonts w:ascii="Tahoma" w:hAnsi="Tahoma" w:cs="Tahoma"/>
          <w:b/>
        </w:rPr>
      </w:pPr>
      <w:r w:rsidRPr="00F92D09">
        <w:rPr>
          <w:rFonts w:ascii="Tahoma" w:hAnsi="Tahoma" w:cs="Tahoma"/>
          <w:b/>
        </w:rPr>
        <w:t>Pensión especial de vejez por actividades de alto riesgo</w:t>
      </w:r>
    </w:p>
    <w:p w14:paraId="09DB29CD" w14:textId="77777777" w:rsidR="008668C6" w:rsidRPr="00F92D09" w:rsidRDefault="008668C6" w:rsidP="00F92D09">
      <w:pPr>
        <w:pStyle w:val="Prrafodelista"/>
        <w:spacing w:line="276" w:lineRule="auto"/>
        <w:ind w:left="1428"/>
        <w:rPr>
          <w:rFonts w:ascii="Tahoma" w:hAnsi="Tahoma" w:cs="Tahoma"/>
          <w:b/>
        </w:rPr>
      </w:pPr>
    </w:p>
    <w:p w14:paraId="5E549CB1" w14:textId="265FBB19" w:rsidR="00252250" w:rsidRPr="00F92D09" w:rsidRDefault="008668C6" w:rsidP="00F92D09">
      <w:pPr>
        <w:pStyle w:val="Prrafodelista"/>
        <w:spacing w:line="276" w:lineRule="auto"/>
        <w:ind w:left="0" w:firstLine="709"/>
        <w:jc w:val="both"/>
        <w:rPr>
          <w:rFonts w:ascii="Tahoma" w:hAnsi="Tahoma" w:cs="Tahoma"/>
          <w:bCs/>
        </w:rPr>
      </w:pPr>
      <w:r w:rsidRPr="00F92D09">
        <w:rPr>
          <w:rFonts w:ascii="Tahoma" w:hAnsi="Tahoma" w:cs="Tahoma"/>
          <w:bCs/>
        </w:rPr>
        <w:lastRenderedPageBreak/>
        <w:t xml:space="preserve">A efectos de </w:t>
      </w:r>
      <w:r w:rsidR="00EE34E4" w:rsidRPr="00F92D09">
        <w:rPr>
          <w:rFonts w:ascii="Tahoma" w:hAnsi="Tahoma" w:cs="Tahoma"/>
          <w:bCs/>
        </w:rPr>
        <w:t>tener un derrotero que guíe la decisión de la Sala</w:t>
      </w:r>
      <w:r w:rsidRPr="00F92D09">
        <w:rPr>
          <w:rFonts w:ascii="Tahoma" w:hAnsi="Tahoma" w:cs="Tahoma"/>
          <w:bCs/>
        </w:rPr>
        <w:t>, resulta oportuno</w:t>
      </w:r>
      <w:r w:rsidR="00EE34E4" w:rsidRPr="00F92D09">
        <w:rPr>
          <w:rFonts w:ascii="Tahoma" w:hAnsi="Tahoma" w:cs="Tahoma"/>
          <w:bCs/>
        </w:rPr>
        <w:t xml:space="preserve"> </w:t>
      </w:r>
      <w:r w:rsidRPr="00F92D09">
        <w:rPr>
          <w:rFonts w:ascii="Tahoma" w:hAnsi="Tahoma" w:cs="Tahoma"/>
          <w:bCs/>
        </w:rPr>
        <w:t xml:space="preserve">reproducir </w:t>
      </w:r>
      <w:r w:rsidR="00252250" w:rsidRPr="00F92D09">
        <w:rPr>
          <w:rFonts w:ascii="Tahoma" w:hAnsi="Tahoma" w:cs="Tahoma"/>
          <w:bCs/>
        </w:rPr>
        <w:t xml:space="preserve">un aparte de la sentencia </w:t>
      </w:r>
      <w:r w:rsidR="00252250" w:rsidRPr="00F92D09">
        <w:rPr>
          <w:rFonts w:ascii="Tahoma" w:hAnsi="Tahoma" w:cs="Tahoma"/>
          <w:color w:val="000000" w:themeColor="text1"/>
        </w:rPr>
        <w:t>SL1353-2019,</w:t>
      </w:r>
      <w:r w:rsidR="00252250" w:rsidRPr="00F92D09">
        <w:rPr>
          <w:rFonts w:ascii="Tahoma" w:hAnsi="Tahoma" w:cs="Tahoma"/>
          <w:bCs/>
        </w:rPr>
        <w:t xml:space="preserve"> en la cual la Sala de Casación </w:t>
      </w:r>
      <w:r w:rsidR="00425C43" w:rsidRPr="00F92D09">
        <w:rPr>
          <w:rFonts w:ascii="Tahoma" w:hAnsi="Tahoma" w:cs="Tahoma"/>
          <w:bCs/>
        </w:rPr>
        <w:t xml:space="preserve">Laboral </w:t>
      </w:r>
      <w:r w:rsidR="00252250" w:rsidRPr="00F92D09">
        <w:rPr>
          <w:rFonts w:ascii="Tahoma" w:hAnsi="Tahoma" w:cs="Tahoma"/>
          <w:bCs/>
        </w:rPr>
        <w:t>de la Corte Suprema de Justicia expuso la teleología de esta clase pensiones en los siguientes términos:</w:t>
      </w:r>
    </w:p>
    <w:p w14:paraId="6071C68B" w14:textId="07DA9CF0" w:rsidR="00EE34E4" w:rsidRPr="00F92D09" w:rsidRDefault="00EE34E4" w:rsidP="00F92D09">
      <w:pPr>
        <w:pStyle w:val="Prrafodelista"/>
        <w:spacing w:line="276" w:lineRule="auto"/>
        <w:ind w:left="0" w:firstLine="709"/>
        <w:jc w:val="both"/>
        <w:rPr>
          <w:rFonts w:ascii="Tahoma" w:hAnsi="Tahoma" w:cs="Tahoma"/>
          <w:bCs/>
        </w:rPr>
      </w:pPr>
    </w:p>
    <w:p w14:paraId="0A1D8ECA" w14:textId="77777777" w:rsidR="00677CEB" w:rsidRPr="00593089" w:rsidRDefault="00677CEB" w:rsidP="00593089">
      <w:pPr>
        <w:spacing w:line="240" w:lineRule="auto"/>
        <w:ind w:left="426" w:right="420" w:firstLine="1"/>
        <w:rPr>
          <w:rFonts w:ascii="Tahoma" w:hAnsi="Tahoma" w:cs="Tahoma"/>
          <w:color w:val="000000" w:themeColor="text1"/>
          <w:szCs w:val="24"/>
        </w:rPr>
      </w:pPr>
      <w:r w:rsidRPr="00593089">
        <w:rPr>
          <w:rFonts w:ascii="Tahoma" w:hAnsi="Tahoma" w:cs="Tahoma"/>
          <w:color w:val="000000" w:themeColor="text1"/>
          <w:szCs w:val="24"/>
        </w:rPr>
        <w:t>[…] la pensión anticipada por trabajos de mayor riesgo ampara a las personas que por su actividad, oficio o profesión se encuentran expuestas a situaciones que afectan notoriamente su salud al punto de generar una menor expectativa de vida o estar expuestas a un mayor nivel de siniestralidad.</w:t>
      </w:r>
    </w:p>
    <w:p w14:paraId="2AFB839F" w14:textId="77777777" w:rsidR="00677CEB" w:rsidRPr="00593089" w:rsidRDefault="00677CEB" w:rsidP="00593089">
      <w:pPr>
        <w:spacing w:line="240" w:lineRule="auto"/>
        <w:ind w:left="426" w:right="420" w:firstLine="1"/>
        <w:rPr>
          <w:rFonts w:ascii="Tahoma" w:hAnsi="Tahoma" w:cs="Tahoma"/>
          <w:color w:val="000000" w:themeColor="text1"/>
          <w:szCs w:val="24"/>
        </w:rPr>
      </w:pPr>
    </w:p>
    <w:p w14:paraId="0DF532FF" w14:textId="419966CE" w:rsidR="00677CEB" w:rsidRPr="00593089" w:rsidRDefault="00677CEB" w:rsidP="00593089">
      <w:pPr>
        <w:spacing w:line="240" w:lineRule="auto"/>
        <w:ind w:left="426" w:right="420" w:firstLine="1"/>
        <w:rPr>
          <w:rFonts w:ascii="Tahoma" w:hAnsi="Tahoma" w:cs="Tahoma"/>
          <w:color w:val="000000" w:themeColor="text1"/>
          <w:szCs w:val="24"/>
        </w:rPr>
      </w:pPr>
      <w:r w:rsidRPr="00593089">
        <w:rPr>
          <w:rFonts w:ascii="Tahoma" w:hAnsi="Tahoma" w:cs="Tahoma"/>
          <w:color w:val="000000" w:themeColor="text1"/>
          <w:szCs w:val="24"/>
        </w:rPr>
        <w:t>Por ello, la exigencia de requisitos para obtener una pensión especial de vejez, son inferiores a los consagrados en términos generales para quienes no se encuentran expuestos en forma superlativa a riesgos de carácter laboral y justifica con suficiencia que se consagren en proporción a la actividad que los trabajadores desarrollan en su espacio laboral, en cuanto están sujetos a una mengua de sus expectativas de vida saludable.</w:t>
      </w:r>
    </w:p>
    <w:p w14:paraId="12B21803" w14:textId="77777777" w:rsidR="00677CEB" w:rsidRPr="00593089" w:rsidRDefault="00677CEB" w:rsidP="00593089">
      <w:pPr>
        <w:spacing w:line="240" w:lineRule="auto"/>
        <w:ind w:left="426" w:right="420" w:firstLine="1"/>
        <w:rPr>
          <w:rFonts w:ascii="Tahoma" w:hAnsi="Tahoma" w:cs="Tahoma"/>
          <w:color w:val="000000" w:themeColor="text1"/>
          <w:szCs w:val="24"/>
        </w:rPr>
      </w:pPr>
    </w:p>
    <w:p w14:paraId="554FE77B" w14:textId="77777777" w:rsidR="00677CEB" w:rsidRPr="00593089" w:rsidRDefault="00677CEB" w:rsidP="00593089">
      <w:pPr>
        <w:spacing w:line="240" w:lineRule="auto"/>
        <w:ind w:left="426" w:right="420" w:firstLine="1"/>
        <w:rPr>
          <w:rFonts w:ascii="Tahoma" w:hAnsi="Tahoma" w:cs="Tahoma"/>
          <w:color w:val="000000" w:themeColor="text1"/>
          <w:szCs w:val="24"/>
        </w:rPr>
      </w:pPr>
      <w:r w:rsidRPr="00593089">
        <w:rPr>
          <w:rFonts w:ascii="Tahoma" w:hAnsi="Tahoma" w:cs="Tahoma"/>
          <w:color w:val="000000" w:themeColor="text1"/>
          <w:szCs w:val="24"/>
        </w:rPr>
        <w:t>Esas son las razones por las que el régimen especial de pensiones por actividades de alto riesgo, prevé la posibilidad de disminuir la edad para acceder a la prestación bajo ciertas condiciones excepcionales e inferiores a las del régimen general, e incluso precedido de una carga contributiva superior que no amenace el equilibrio financiero del sistema pensional, a lo que se agrega que la reducción de la edad solo es posible cuando se ha superado la base mínima de cotizaciones exigida en el sistema general de pensiones.</w:t>
      </w:r>
    </w:p>
    <w:p w14:paraId="7CE26D53" w14:textId="77777777" w:rsidR="0047166B" w:rsidRDefault="0047166B" w:rsidP="00593089">
      <w:pPr>
        <w:spacing w:line="240" w:lineRule="auto"/>
        <w:ind w:left="426" w:right="420" w:firstLine="1"/>
        <w:rPr>
          <w:rFonts w:ascii="Tahoma" w:hAnsi="Tahoma" w:cs="Tahoma"/>
          <w:color w:val="000000" w:themeColor="text1"/>
          <w:szCs w:val="24"/>
        </w:rPr>
      </w:pPr>
    </w:p>
    <w:p w14:paraId="6EC592B5" w14:textId="608C2E8B" w:rsidR="00677CEB" w:rsidRPr="00593089" w:rsidRDefault="00677CEB" w:rsidP="00593089">
      <w:pPr>
        <w:spacing w:line="240" w:lineRule="auto"/>
        <w:ind w:left="426" w:right="420" w:firstLine="1"/>
        <w:rPr>
          <w:rFonts w:ascii="Tahoma" w:hAnsi="Tahoma" w:cs="Tahoma"/>
          <w:color w:val="000000" w:themeColor="text1"/>
          <w:szCs w:val="24"/>
        </w:rPr>
      </w:pPr>
      <w:r w:rsidRPr="00593089">
        <w:rPr>
          <w:rFonts w:ascii="Tahoma" w:hAnsi="Tahoma" w:cs="Tahoma"/>
          <w:color w:val="000000" w:themeColor="text1"/>
          <w:szCs w:val="24"/>
        </w:rPr>
        <w:t>Tan ciertas son las afirmaciones anteriores, que el constituyente secundario al introducir reformas al artículo 48 Superior y al régimen pensional transitorio de la Ley 100 de 1993 con el Acto Legislativo 01 de 2005, dejó a salvo las reglas especiales para la pensión de vejez por actividades de alto riesgo, tal como lo explicó la Corte Constitucional en la sentencia C-651 de 2015 al señalar que «el Decreto 2090 de 2003 no consagra un régimen especial de pensiones, sino un esquema normativo de pensiones de alto riesgo que se inscribe en el régimen de prima media con prestación definida, dentro del sistema general de pensiones»; ello, bajo «una interpretación integral de la Constitución que [tiene] en cuenta su vocación igualitaria, expresada ante todo en su artículo 13, incisos 2 y 3, que consagra una “cláusula de erradicación de las injusticias presentes”».</w:t>
      </w:r>
    </w:p>
    <w:p w14:paraId="68C35FE1" w14:textId="77777777" w:rsidR="00EE34E4" w:rsidRPr="00F92D09" w:rsidRDefault="00EE34E4" w:rsidP="00F92D09">
      <w:pPr>
        <w:pStyle w:val="Prrafodelista"/>
        <w:spacing w:line="276" w:lineRule="auto"/>
        <w:ind w:left="0" w:firstLine="709"/>
        <w:jc w:val="both"/>
        <w:rPr>
          <w:rFonts w:ascii="Tahoma" w:hAnsi="Tahoma" w:cs="Tahoma"/>
          <w:b/>
        </w:rPr>
      </w:pPr>
    </w:p>
    <w:p w14:paraId="1A790478" w14:textId="676F5356" w:rsidR="007D27AA" w:rsidRPr="00F92D09" w:rsidRDefault="00677CEB" w:rsidP="00F92D09">
      <w:pPr>
        <w:spacing w:line="276" w:lineRule="auto"/>
        <w:ind w:firstLine="0"/>
        <w:rPr>
          <w:rFonts w:ascii="Tahoma" w:hAnsi="Tahoma" w:cs="Tahoma"/>
          <w:bCs/>
          <w:sz w:val="24"/>
          <w:szCs w:val="24"/>
        </w:rPr>
      </w:pPr>
      <w:r w:rsidRPr="00F92D09">
        <w:rPr>
          <w:rFonts w:ascii="Tahoma" w:hAnsi="Tahoma" w:cs="Tahoma"/>
          <w:b/>
          <w:sz w:val="24"/>
          <w:szCs w:val="24"/>
        </w:rPr>
        <w:tab/>
      </w:r>
      <w:r w:rsidRPr="00F92D09">
        <w:rPr>
          <w:rFonts w:ascii="Tahoma" w:hAnsi="Tahoma" w:cs="Tahoma"/>
          <w:bCs/>
          <w:sz w:val="24"/>
          <w:szCs w:val="24"/>
        </w:rPr>
        <w:t xml:space="preserve">De lo anterior es factible concluir que las pensiones especiales de vejez se encuentran instituidas en el ordenamiento colombiano con el fin de dar un trato diferenciado a un grupo de trabajadores que, en ejercicio de sus labores, están expuestos </w:t>
      </w:r>
      <w:r w:rsidR="00417DF2" w:rsidRPr="00F92D09">
        <w:rPr>
          <w:rFonts w:ascii="Tahoma" w:hAnsi="Tahoma" w:cs="Tahoma"/>
          <w:bCs/>
          <w:sz w:val="24"/>
          <w:szCs w:val="24"/>
        </w:rPr>
        <w:t>durante un tiempo considerable</w:t>
      </w:r>
      <w:r w:rsidR="007D27AA" w:rsidRPr="00F92D09">
        <w:rPr>
          <w:rFonts w:ascii="Tahoma" w:hAnsi="Tahoma" w:cs="Tahoma"/>
          <w:bCs/>
          <w:sz w:val="24"/>
          <w:szCs w:val="24"/>
        </w:rPr>
        <w:t xml:space="preserve"> de su vida</w:t>
      </w:r>
      <w:r w:rsidR="00417DF2" w:rsidRPr="00F92D09">
        <w:rPr>
          <w:rFonts w:ascii="Tahoma" w:hAnsi="Tahoma" w:cs="Tahoma"/>
          <w:bCs/>
          <w:sz w:val="24"/>
          <w:szCs w:val="24"/>
        </w:rPr>
        <w:t xml:space="preserve"> </w:t>
      </w:r>
      <w:r w:rsidRPr="00F92D09">
        <w:rPr>
          <w:rFonts w:ascii="Tahoma" w:hAnsi="Tahoma" w:cs="Tahoma"/>
          <w:bCs/>
          <w:sz w:val="24"/>
          <w:szCs w:val="24"/>
        </w:rPr>
        <w:t xml:space="preserve">a situaciones </w:t>
      </w:r>
      <w:r w:rsidR="00417DF2" w:rsidRPr="00F92D09">
        <w:rPr>
          <w:rFonts w:ascii="Tahoma" w:hAnsi="Tahoma" w:cs="Tahoma"/>
          <w:bCs/>
          <w:sz w:val="24"/>
          <w:szCs w:val="24"/>
        </w:rPr>
        <w:t xml:space="preserve">que suponen un riesgo para su </w:t>
      </w:r>
      <w:r w:rsidR="007D27AA" w:rsidRPr="00F92D09">
        <w:rPr>
          <w:rFonts w:ascii="Tahoma" w:hAnsi="Tahoma" w:cs="Tahoma"/>
          <w:bCs/>
          <w:sz w:val="24"/>
          <w:szCs w:val="24"/>
        </w:rPr>
        <w:t>integridad</w:t>
      </w:r>
      <w:r w:rsidR="00417DF2" w:rsidRPr="00F92D09">
        <w:rPr>
          <w:rFonts w:ascii="Tahoma" w:hAnsi="Tahoma" w:cs="Tahoma"/>
          <w:bCs/>
          <w:sz w:val="24"/>
          <w:szCs w:val="24"/>
        </w:rPr>
        <w:t xml:space="preserve">. Asimismo, </w:t>
      </w:r>
      <w:r w:rsidR="007D27AA" w:rsidRPr="00F92D09">
        <w:rPr>
          <w:rFonts w:ascii="Tahoma" w:hAnsi="Tahoma" w:cs="Tahoma"/>
          <w:bCs/>
          <w:sz w:val="24"/>
          <w:szCs w:val="24"/>
        </w:rPr>
        <w:t xml:space="preserve">se puede afirmar que </w:t>
      </w:r>
      <w:r w:rsidR="00417DF2" w:rsidRPr="00F92D09">
        <w:rPr>
          <w:rFonts w:ascii="Tahoma" w:hAnsi="Tahoma" w:cs="Tahoma"/>
          <w:bCs/>
          <w:sz w:val="24"/>
          <w:szCs w:val="24"/>
        </w:rPr>
        <w:t>co</w:t>
      </w:r>
      <w:r w:rsidR="007D27AA" w:rsidRPr="00F92D09">
        <w:rPr>
          <w:rFonts w:ascii="Tahoma" w:hAnsi="Tahoma" w:cs="Tahoma"/>
          <w:bCs/>
          <w:sz w:val="24"/>
          <w:szCs w:val="24"/>
        </w:rPr>
        <w:t xml:space="preserve">mo </w:t>
      </w:r>
      <w:r w:rsidR="00417DF2" w:rsidRPr="00F92D09">
        <w:rPr>
          <w:rFonts w:ascii="Tahoma" w:hAnsi="Tahoma" w:cs="Tahoma"/>
          <w:bCs/>
          <w:sz w:val="24"/>
          <w:szCs w:val="24"/>
        </w:rPr>
        <w:t xml:space="preserve">el sistema normativo que regula esta clase de pensiones cohabita </w:t>
      </w:r>
      <w:r w:rsidR="007D27AA" w:rsidRPr="00F92D09">
        <w:rPr>
          <w:rFonts w:ascii="Tahoma" w:hAnsi="Tahoma" w:cs="Tahoma"/>
          <w:bCs/>
          <w:sz w:val="24"/>
          <w:szCs w:val="24"/>
        </w:rPr>
        <w:t>y</w:t>
      </w:r>
      <w:r w:rsidR="006569A0" w:rsidRPr="00F92D09">
        <w:rPr>
          <w:rFonts w:ascii="Tahoma" w:hAnsi="Tahoma" w:cs="Tahoma"/>
          <w:bCs/>
          <w:sz w:val="24"/>
          <w:szCs w:val="24"/>
        </w:rPr>
        <w:t>,</w:t>
      </w:r>
      <w:r w:rsidR="007D27AA" w:rsidRPr="00F92D09">
        <w:rPr>
          <w:rFonts w:ascii="Tahoma" w:hAnsi="Tahoma" w:cs="Tahoma"/>
          <w:bCs/>
          <w:sz w:val="24"/>
          <w:szCs w:val="24"/>
        </w:rPr>
        <w:t xml:space="preserve"> en ocasiones</w:t>
      </w:r>
      <w:r w:rsidR="006569A0" w:rsidRPr="00F92D09">
        <w:rPr>
          <w:rFonts w:ascii="Tahoma" w:hAnsi="Tahoma" w:cs="Tahoma"/>
          <w:bCs/>
          <w:sz w:val="24"/>
          <w:szCs w:val="24"/>
        </w:rPr>
        <w:t>,</w:t>
      </w:r>
      <w:r w:rsidR="007D27AA" w:rsidRPr="00F92D09">
        <w:rPr>
          <w:rFonts w:ascii="Tahoma" w:hAnsi="Tahoma" w:cs="Tahoma"/>
          <w:bCs/>
          <w:sz w:val="24"/>
          <w:szCs w:val="24"/>
        </w:rPr>
        <w:t xml:space="preserve"> se remite a </w:t>
      </w:r>
      <w:r w:rsidR="00417DF2" w:rsidRPr="00F92D09">
        <w:rPr>
          <w:rFonts w:ascii="Tahoma" w:hAnsi="Tahoma" w:cs="Tahoma"/>
          <w:bCs/>
          <w:sz w:val="24"/>
          <w:szCs w:val="24"/>
        </w:rPr>
        <w:t>las disposiciones del régimen de prima media</w:t>
      </w:r>
      <w:r w:rsidR="007D27AA" w:rsidRPr="00F92D09">
        <w:rPr>
          <w:rFonts w:ascii="Tahoma" w:hAnsi="Tahoma" w:cs="Tahoma"/>
          <w:bCs/>
          <w:sz w:val="24"/>
          <w:szCs w:val="24"/>
        </w:rPr>
        <w:t xml:space="preserve">, la interpretación de </w:t>
      </w:r>
      <w:r w:rsidR="006569A0" w:rsidRPr="00F92D09">
        <w:rPr>
          <w:rFonts w:ascii="Tahoma" w:hAnsi="Tahoma" w:cs="Tahoma"/>
          <w:bCs/>
          <w:sz w:val="24"/>
          <w:szCs w:val="24"/>
        </w:rPr>
        <w:t xml:space="preserve">las normas </w:t>
      </w:r>
      <w:r w:rsidR="007D27AA" w:rsidRPr="00F92D09">
        <w:rPr>
          <w:rFonts w:ascii="Tahoma" w:hAnsi="Tahoma" w:cs="Tahoma"/>
          <w:bCs/>
          <w:sz w:val="24"/>
          <w:szCs w:val="24"/>
        </w:rPr>
        <w:t xml:space="preserve">debe </w:t>
      </w:r>
      <w:r w:rsidR="006569A0" w:rsidRPr="00F92D09">
        <w:rPr>
          <w:rFonts w:ascii="Tahoma" w:hAnsi="Tahoma" w:cs="Tahoma"/>
          <w:bCs/>
          <w:sz w:val="24"/>
          <w:szCs w:val="24"/>
        </w:rPr>
        <w:t>ser armónico y</w:t>
      </w:r>
      <w:r w:rsidR="007D27AA" w:rsidRPr="00F92D09">
        <w:rPr>
          <w:rFonts w:ascii="Tahoma" w:hAnsi="Tahoma" w:cs="Tahoma"/>
          <w:bCs/>
          <w:sz w:val="24"/>
          <w:szCs w:val="24"/>
        </w:rPr>
        <w:t xml:space="preserve"> consecuente con la </w:t>
      </w:r>
      <w:r w:rsidR="006569A0" w:rsidRPr="00F92D09">
        <w:rPr>
          <w:rFonts w:ascii="Tahoma" w:hAnsi="Tahoma" w:cs="Tahoma"/>
          <w:bCs/>
          <w:sz w:val="24"/>
          <w:szCs w:val="24"/>
        </w:rPr>
        <w:t xml:space="preserve">protección pretendida, pues de lo contrario se caería en el absurdo de exigir los mismos requisitos que regentan a los demás trabajadores. </w:t>
      </w:r>
    </w:p>
    <w:p w14:paraId="34DCF504" w14:textId="1BB06E13" w:rsidR="00E812FE" w:rsidRPr="00F92D09" w:rsidRDefault="00E812FE" w:rsidP="00F92D09">
      <w:pPr>
        <w:spacing w:line="276" w:lineRule="auto"/>
        <w:ind w:firstLine="0"/>
        <w:rPr>
          <w:rFonts w:ascii="Tahoma" w:hAnsi="Tahoma" w:cs="Tahoma"/>
          <w:bCs/>
          <w:sz w:val="24"/>
          <w:szCs w:val="24"/>
        </w:rPr>
      </w:pPr>
    </w:p>
    <w:p w14:paraId="4AE7994D" w14:textId="3328D897" w:rsidR="00E812FE" w:rsidRPr="00F92D09" w:rsidRDefault="00E812FE" w:rsidP="00F92D09">
      <w:pPr>
        <w:spacing w:line="276" w:lineRule="auto"/>
        <w:ind w:firstLine="708"/>
        <w:rPr>
          <w:rFonts w:ascii="Tahoma" w:hAnsi="Tahoma" w:cs="Tahoma"/>
          <w:bCs/>
          <w:sz w:val="24"/>
          <w:szCs w:val="24"/>
        </w:rPr>
      </w:pPr>
      <w:r w:rsidRPr="00F92D09">
        <w:rPr>
          <w:rFonts w:ascii="Tahoma" w:hAnsi="Tahoma" w:cs="Tahoma"/>
          <w:bCs/>
          <w:sz w:val="24"/>
          <w:szCs w:val="24"/>
        </w:rPr>
        <w:t xml:space="preserve">En este punto debe recordarse que la exposición a altas temperaturas, al no desprenderse de una prueba solemne o ad </w:t>
      </w:r>
      <w:proofErr w:type="spellStart"/>
      <w:r w:rsidRPr="00F92D09">
        <w:rPr>
          <w:rFonts w:ascii="Tahoma" w:hAnsi="Tahoma" w:cs="Tahoma"/>
          <w:bCs/>
          <w:sz w:val="24"/>
          <w:szCs w:val="24"/>
        </w:rPr>
        <w:t>substantiam</w:t>
      </w:r>
      <w:proofErr w:type="spellEnd"/>
      <w:r w:rsidRPr="00F92D09">
        <w:rPr>
          <w:rFonts w:ascii="Tahoma" w:hAnsi="Tahoma" w:cs="Tahoma"/>
          <w:bCs/>
          <w:sz w:val="24"/>
          <w:szCs w:val="24"/>
        </w:rPr>
        <w:t xml:space="preserve"> </w:t>
      </w:r>
      <w:proofErr w:type="spellStart"/>
      <w:r w:rsidRPr="00F92D09">
        <w:rPr>
          <w:rFonts w:ascii="Tahoma" w:hAnsi="Tahoma" w:cs="Tahoma"/>
          <w:bCs/>
          <w:sz w:val="24"/>
          <w:szCs w:val="24"/>
        </w:rPr>
        <w:t>actus</w:t>
      </w:r>
      <w:proofErr w:type="spellEnd"/>
      <w:r w:rsidRPr="00F92D09">
        <w:rPr>
          <w:rFonts w:ascii="Tahoma" w:hAnsi="Tahoma" w:cs="Tahoma"/>
          <w:bCs/>
          <w:sz w:val="24"/>
          <w:szCs w:val="24"/>
        </w:rPr>
        <w:t xml:space="preserve">, permite a la jueza o al juez formarse el criterio al respecto, como quiera que en materia laboral no están sujetos a la tarifa legal de pruebas y, por lo tanto, deben formar libremente su convencimiento atendiendo las circunstancias relevantes del pleito. Al respecto expuso </w:t>
      </w:r>
      <w:r w:rsidRPr="00F92D09">
        <w:rPr>
          <w:rFonts w:ascii="Tahoma" w:hAnsi="Tahoma" w:cs="Tahoma"/>
          <w:bCs/>
          <w:sz w:val="24"/>
          <w:szCs w:val="24"/>
        </w:rPr>
        <w:lastRenderedPageBreak/>
        <w:t xml:space="preserve">la Sala de Casación Laboral en sentencia del 20 de noviembre de 2007, M.P. Eduardo López Villegas: </w:t>
      </w:r>
    </w:p>
    <w:p w14:paraId="31F10134" w14:textId="77777777" w:rsidR="00E812FE" w:rsidRPr="00F92D09" w:rsidRDefault="00E812FE" w:rsidP="00F92D09">
      <w:pPr>
        <w:spacing w:line="276" w:lineRule="auto"/>
        <w:ind w:firstLine="0"/>
        <w:rPr>
          <w:rFonts w:ascii="Tahoma" w:hAnsi="Tahoma" w:cs="Tahoma"/>
          <w:bCs/>
          <w:sz w:val="24"/>
          <w:szCs w:val="24"/>
        </w:rPr>
      </w:pPr>
    </w:p>
    <w:p w14:paraId="05C806C1" w14:textId="77777777" w:rsidR="00E812FE" w:rsidRPr="00593089" w:rsidRDefault="00E812FE" w:rsidP="00593089">
      <w:pPr>
        <w:spacing w:line="240" w:lineRule="auto"/>
        <w:ind w:left="426" w:right="420" w:firstLine="1"/>
        <w:rPr>
          <w:rFonts w:ascii="Tahoma" w:hAnsi="Tahoma" w:cs="Tahoma"/>
          <w:color w:val="000000" w:themeColor="text1"/>
          <w:szCs w:val="24"/>
        </w:rPr>
      </w:pPr>
      <w:r w:rsidRPr="00593089">
        <w:rPr>
          <w:rFonts w:ascii="Tahoma" w:hAnsi="Tahoma" w:cs="Tahoma"/>
          <w:color w:val="000000" w:themeColor="text1"/>
          <w:szCs w:val="24"/>
        </w:rPr>
        <w:t xml:space="preserve">Estima la Sala que dicha disposición como tampoco el artículo 2° del Decreto 1281 de 1994 corregido por el artículo 1° del Decreto 745 de 1995 que regularon el tema posteriormente, establecieron una tarifa especial de prueba para el juez laboral, quien conforme lo dispone el artículo 61 del C. P. del T., por regla general “…no estará sujeto a la tarifa legal de pruebas y por lo tanto formará libremente su convencimiento, inspirándose en los principios científicos que informan la crítica de la prueba y atendiendo a las circunstancias relevantes del pleito y a la conducta procesal observada por las partes.”. </w:t>
      </w:r>
    </w:p>
    <w:p w14:paraId="65B7CBF0" w14:textId="77777777" w:rsidR="00E812FE" w:rsidRPr="00593089" w:rsidRDefault="00E812FE" w:rsidP="00593089">
      <w:pPr>
        <w:spacing w:line="240" w:lineRule="auto"/>
        <w:ind w:left="426" w:right="420" w:firstLine="1"/>
        <w:rPr>
          <w:rFonts w:ascii="Tahoma" w:hAnsi="Tahoma" w:cs="Tahoma"/>
          <w:color w:val="000000" w:themeColor="text1"/>
          <w:szCs w:val="24"/>
        </w:rPr>
      </w:pPr>
    </w:p>
    <w:p w14:paraId="5717AE5F" w14:textId="2D0D3465" w:rsidR="00E812FE" w:rsidRPr="00593089" w:rsidRDefault="00E812FE" w:rsidP="00593089">
      <w:pPr>
        <w:spacing w:line="240" w:lineRule="auto"/>
        <w:ind w:left="426" w:right="420" w:firstLine="1"/>
        <w:rPr>
          <w:rFonts w:ascii="Tahoma" w:hAnsi="Tahoma" w:cs="Tahoma"/>
          <w:color w:val="000000" w:themeColor="text1"/>
          <w:szCs w:val="24"/>
        </w:rPr>
      </w:pPr>
      <w:r w:rsidRPr="00593089">
        <w:rPr>
          <w:rFonts w:ascii="Tahoma" w:hAnsi="Tahoma" w:cs="Tahoma"/>
          <w:color w:val="000000" w:themeColor="text1"/>
          <w:szCs w:val="24"/>
        </w:rPr>
        <w:t>Como se desprende del texto legal trascrito y de las disposiciones citadas que lo reemplazaron posteriormente, la exigencia está encaminada a que la demostración de la exposición a los factores de riesgo se hiciera ante las dependencias de salud ocupacional del ISS o la Dirección Técnica de Riesgos Profesionales del Ministerio de Trabajo y Seguridad Social, respectivamente, lo que no impide que el tema se debata ante la jurisdicción del trabajo, en procura del reconocimiento de una pensión especial derivada de la exposición a tales factores, por tratarse de un asunto evidentemente sometido a su competencia, conforme al artículo 2° del C. P. del T.</w:t>
      </w:r>
    </w:p>
    <w:p w14:paraId="23745531" w14:textId="6198E00D" w:rsidR="007D27AA" w:rsidRPr="00F92D09" w:rsidRDefault="007D27AA" w:rsidP="00F92D09">
      <w:pPr>
        <w:spacing w:line="276" w:lineRule="auto"/>
        <w:ind w:firstLine="0"/>
        <w:rPr>
          <w:rFonts w:ascii="Tahoma" w:hAnsi="Tahoma" w:cs="Tahoma"/>
          <w:bCs/>
          <w:sz w:val="24"/>
          <w:szCs w:val="24"/>
        </w:rPr>
      </w:pPr>
    </w:p>
    <w:p w14:paraId="40D83D6C" w14:textId="5B4A5657" w:rsidR="006569A0" w:rsidRPr="00F92D09" w:rsidRDefault="00B85123" w:rsidP="00F92D09">
      <w:pPr>
        <w:spacing w:line="276" w:lineRule="auto"/>
        <w:ind w:firstLine="0"/>
        <w:rPr>
          <w:rFonts w:ascii="Tahoma" w:hAnsi="Tahoma" w:cs="Tahoma"/>
          <w:b/>
          <w:sz w:val="24"/>
          <w:szCs w:val="24"/>
        </w:rPr>
      </w:pPr>
      <w:r w:rsidRPr="00F92D09">
        <w:rPr>
          <w:rFonts w:ascii="Tahoma" w:hAnsi="Tahoma" w:cs="Tahoma"/>
          <w:b/>
          <w:sz w:val="24"/>
          <w:szCs w:val="24"/>
        </w:rPr>
        <w:tab/>
      </w:r>
      <w:r w:rsidR="006569A0" w:rsidRPr="00F92D09">
        <w:rPr>
          <w:rFonts w:ascii="Tahoma" w:hAnsi="Tahoma" w:cs="Tahoma"/>
          <w:b/>
          <w:sz w:val="24"/>
          <w:szCs w:val="24"/>
        </w:rPr>
        <w:t>6.2 Decreto 2090 de 2003</w:t>
      </w:r>
      <w:r w:rsidR="00D92FDD" w:rsidRPr="00F92D09">
        <w:rPr>
          <w:rFonts w:ascii="Tahoma" w:hAnsi="Tahoma" w:cs="Tahoma"/>
          <w:b/>
          <w:sz w:val="24"/>
          <w:szCs w:val="24"/>
        </w:rPr>
        <w:t xml:space="preserve"> – Régimen de transición</w:t>
      </w:r>
    </w:p>
    <w:p w14:paraId="602B4F85" w14:textId="77777777" w:rsidR="00B85123" w:rsidRPr="00F92D09" w:rsidRDefault="00B85123" w:rsidP="00F92D09">
      <w:pPr>
        <w:spacing w:line="276" w:lineRule="auto"/>
        <w:ind w:firstLine="720"/>
        <w:rPr>
          <w:rFonts w:ascii="Tahoma" w:hAnsi="Tahoma" w:cs="Tahoma"/>
          <w:bCs/>
          <w:sz w:val="24"/>
          <w:szCs w:val="24"/>
        </w:rPr>
      </w:pPr>
    </w:p>
    <w:p w14:paraId="03B6BD0B" w14:textId="751E7D66" w:rsidR="00DE1FAE" w:rsidRPr="00F92D09" w:rsidRDefault="00B85123" w:rsidP="00F92D09">
      <w:pPr>
        <w:spacing w:line="276" w:lineRule="auto"/>
        <w:ind w:firstLine="0"/>
        <w:rPr>
          <w:rFonts w:ascii="Tahoma" w:hAnsi="Tahoma" w:cs="Tahoma"/>
          <w:bCs/>
          <w:sz w:val="24"/>
          <w:szCs w:val="24"/>
        </w:rPr>
      </w:pPr>
      <w:r w:rsidRPr="00F92D09">
        <w:rPr>
          <w:rFonts w:ascii="Tahoma" w:hAnsi="Tahoma" w:cs="Tahoma"/>
          <w:bCs/>
          <w:sz w:val="24"/>
          <w:szCs w:val="24"/>
        </w:rPr>
        <w:tab/>
      </w:r>
      <w:r w:rsidR="00D92FDD" w:rsidRPr="00F92D09">
        <w:rPr>
          <w:rFonts w:ascii="Tahoma" w:hAnsi="Tahoma" w:cs="Tahoma"/>
          <w:bCs/>
          <w:sz w:val="24"/>
          <w:szCs w:val="24"/>
        </w:rPr>
        <w:t xml:space="preserve">En la actualidad el Decreto 2090 de 2003 </w:t>
      </w:r>
      <w:r w:rsidR="00EE68E7" w:rsidRPr="00F92D09">
        <w:rPr>
          <w:rFonts w:ascii="Tahoma" w:hAnsi="Tahoma" w:cs="Tahoma"/>
          <w:bCs/>
          <w:sz w:val="24"/>
          <w:szCs w:val="24"/>
        </w:rPr>
        <w:t>establece</w:t>
      </w:r>
      <w:r w:rsidR="00D92FDD" w:rsidRPr="00F92D09">
        <w:rPr>
          <w:rFonts w:ascii="Tahoma" w:hAnsi="Tahoma" w:cs="Tahoma"/>
          <w:bCs/>
          <w:sz w:val="24"/>
          <w:szCs w:val="24"/>
        </w:rPr>
        <w:t xml:space="preserve"> </w:t>
      </w:r>
      <w:r w:rsidR="00DE1FAE" w:rsidRPr="00F92D09">
        <w:rPr>
          <w:rFonts w:ascii="Tahoma" w:hAnsi="Tahoma" w:cs="Tahoma"/>
          <w:bCs/>
          <w:sz w:val="24"/>
          <w:szCs w:val="24"/>
        </w:rPr>
        <w:t xml:space="preserve">en su artículo 4º </w:t>
      </w:r>
      <w:r w:rsidR="00D92FDD" w:rsidRPr="00F92D09">
        <w:rPr>
          <w:rFonts w:ascii="Tahoma" w:hAnsi="Tahoma" w:cs="Tahoma"/>
          <w:bCs/>
          <w:sz w:val="24"/>
          <w:szCs w:val="24"/>
        </w:rPr>
        <w:t>las exigencias que deben cumplir los trabajadores que pretenden acceder a una pensión especial</w:t>
      </w:r>
      <w:r w:rsidR="00EE68E7" w:rsidRPr="00F92D09">
        <w:rPr>
          <w:rFonts w:ascii="Tahoma" w:hAnsi="Tahoma" w:cs="Tahoma"/>
          <w:bCs/>
          <w:sz w:val="24"/>
          <w:szCs w:val="24"/>
        </w:rPr>
        <w:t xml:space="preserve"> de vejez</w:t>
      </w:r>
      <w:r w:rsidR="00DE1FAE" w:rsidRPr="00F92D09">
        <w:rPr>
          <w:rFonts w:ascii="Tahoma" w:hAnsi="Tahoma" w:cs="Tahoma"/>
          <w:bCs/>
          <w:sz w:val="24"/>
          <w:szCs w:val="24"/>
        </w:rPr>
        <w:t xml:space="preserve"> por actividades de </w:t>
      </w:r>
      <w:r w:rsidR="004075FE" w:rsidRPr="00F92D09">
        <w:rPr>
          <w:rFonts w:ascii="Tahoma" w:hAnsi="Tahoma" w:cs="Tahoma"/>
          <w:bCs/>
          <w:sz w:val="24"/>
          <w:szCs w:val="24"/>
        </w:rPr>
        <w:t>al</w:t>
      </w:r>
      <w:r w:rsidR="00DE1FAE" w:rsidRPr="00F92D09">
        <w:rPr>
          <w:rFonts w:ascii="Tahoma" w:hAnsi="Tahoma" w:cs="Tahoma"/>
          <w:bCs/>
          <w:sz w:val="24"/>
          <w:szCs w:val="24"/>
        </w:rPr>
        <w:t>to riesgo</w:t>
      </w:r>
      <w:r w:rsidR="00EE68E7" w:rsidRPr="00F92D09">
        <w:rPr>
          <w:rFonts w:ascii="Tahoma" w:hAnsi="Tahoma" w:cs="Tahoma"/>
          <w:bCs/>
          <w:sz w:val="24"/>
          <w:szCs w:val="24"/>
        </w:rPr>
        <w:t xml:space="preserve">. </w:t>
      </w:r>
      <w:r w:rsidR="00DE1FAE" w:rsidRPr="00F92D09">
        <w:rPr>
          <w:rFonts w:ascii="Tahoma" w:hAnsi="Tahoma" w:cs="Tahoma"/>
          <w:bCs/>
          <w:sz w:val="24"/>
          <w:szCs w:val="24"/>
        </w:rPr>
        <w:t>Esta norma, atendiendo al principio de progresividad, dispuso un régimen de transición para aquellas personas que, al momento de entrar en vigencia, se hallaban en las siguientes circunstancias:</w:t>
      </w:r>
    </w:p>
    <w:p w14:paraId="1879E91E" w14:textId="77777777" w:rsidR="004075FE" w:rsidRPr="00F92D09" w:rsidRDefault="004075FE" w:rsidP="00F92D09">
      <w:pPr>
        <w:spacing w:line="276" w:lineRule="auto"/>
        <w:ind w:left="709"/>
        <w:rPr>
          <w:rFonts w:ascii="Tahoma" w:hAnsi="Tahoma" w:cs="Tahoma"/>
          <w:bCs/>
          <w:color w:val="000000" w:themeColor="text1"/>
          <w:sz w:val="24"/>
          <w:szCs w:val="24"/>
          <w:u w:val="single"/>
        </w:rPr>
      </w:pPr>
    </w:p>
    <w:p w14:paraId="16E30BC3" w14:textId="77D744DE" w:rsidR="00B85123" w:rsidRPr="00593089" w:rsidRDefault="00B85123" w:rsidP="00593089">
      <w:pPr>
        <w:spacing w:line="240" w:lineRule="auto"/>
        <w:ind w:left="426" w:right="420" w:firstLine="1"/>
        <w:rPr>
          <w:rFonts w:ascii="Tahoma" w:hAnsi="Tahoma" w:cs="Tahoma"/>
          <w:color w:val="000000" w:themeColor="text1"/>
          <w:szCs w:val="24"/>
        </w:rPr>
      </w:pPr>
      <w:r w:rsidRPr="00593089">
        <w:rPr>
          <w:rFonts w:ascii="Tahoma" w:hAnsi="Tahoma" w:cs="Tahoma"/>
          <w:color w:val="000000" w:themeColor="text1"/>
          <w:szCs w:val="24"/>
          <w:u w:val="single"/>
        </w:rPr>
        <w:t>Artículo 6.º. Régimen de transición</w:t>
      </w:r>
      <w:r w:rsidRPr="00593089">
        <w:rPr>
          <w:rFonts w:ascii="Tahoma" w:hAnsi="Tahoma" w:cs="Tahoma"/>
          <w:color w:val="000000" w:themeColor="text1"/>
          <w:szCs w:val="24"/>
        </w:rPr>
        <w:t>. Quienes a la fecha de entrada en vigencia del presente decreto hubieren cotizado cuando menos 500 semanas de cotización especial, tendrán derecho a que, una vez cumplido el número mínimo de semanas exigido por la Ley 797 de 2003 para acceder a la pensión, esta les sea reconocida en las mismas condiciones establecidas en las normas anteriores que regulaban las actividades de alto riesgo.</w:t>
      </w:r>
    </w:p>
    <w:p w14:paraId="1F46EE8A" w14:textId="77777777" w:rsidR="00B85123" w:rsidRPr="00593089" w:rsidRDefault="00B85123" w:rsidP="00593089">
      <w:pPr>
        <w:spacing w:line="240" w:lineRule="auto"/>
        <w:ind w:left="426" w:right="420" w:firstLine="1"/>
        <w:rPr>
          <w:rFonts w:ascii="Tahoma" w:hAnsi="Tahoma" w:cs="Tahoma"/>
          <w:color w:val="000000" w:themeColor="text1"/>
          <w:szCs w:val="24"/>
        </w:rPr>
      </w:pPr>
    </w:p>
    <w:p w14:paraId="7F39EE88" w14:textId="77777777" w:rsidR="00B85123" w:rsidRPr="00593089" w:rsidRDefault="00B85123" w:rsidP="00593089">
      <w:pPr>
        <w:spacing w:line="240" w:lineRule="auto"/>
        <w:ind w:left="426" w:right="420" w:firstLine="1"/>
        <w:rPr>
          <w:rFonts w:ascii="Tahoma" w:hAnsi="Tahoma" w:cs="Tahoma"/>
          <w:color w:val="000000" w:themeColor="text1"/>
          <w:szCs w:val="24"/>
        </w:rPr>
      </w:pPr>
      <w:r w:rsidRPr="00593089">
        <w:rPr>
          <w:rFonts w:ascii="Tahoma" w:hAnsi="Tahoma" w:cs="Tahoma"/>
          <w:color w:val="000000" w:themeColor="text1"/>
          <w:szCs w:val="24"/>
          <w:u w:val="single"/>
        </w:rPr>
        <w:t>Parágrafo</w:t>
      </w:r>
      <w:r w:rsidRPr="00593089">
        <w:rPr>
          <w:rFonts w:ascii="Tahoma" w:hAnsi="Tahoma" w:cs="Tahoma"/>
          <w:color w:val="000000" w:themeColor="text1"/>
          <w:szCs w:val="24"/>
        </w:rPr>
        <w:t xml:space="preserve">. Para poder ejercer los derechos que se establecen en el presente decreto cuando las personas se encuentren cubiertas por el régimen de transición, deberán cumplir en adición a los requisitos especiales aquí señalados, los previstos por el artículo 36 de la Ley 100 de 1993, </w:t>
      </w:r>
      <w:r w:rsidRPr="00593089">
        <w:rPr>
          <w:rFonts w:ascii="Tahoma" w:hAnsi="Tahoma" w:cs="Tahoma"/>
          <w:color w:val="000000" w:themeColor="text1"/>
          <w:szCs w:val="24"/>
          <w:u w:val="single"/>
        </w:rPr>
        <w:t>modificado por el artículo 18 de la Ley 797 de 2003</w:t>
      </w:r>
      <w:r w:rsidRPr="00593089">
        <w:rPr>
          <w:rFonts w:ascii="Tahoma" w:hAnsi="Tahoma" w:cs="Tahoma"/>
          <w:color w:val="000000" w:themeColor="text1"/>
          <w:szCs w:val="24"/>
        </w:rPr>
        <w:t xml:space="preserve"> (texto subrayado fue declarado inexequible por la Corte Constitucional, a través de la sentencia C-1056-2003).</w:t>
      </w:r>
    </w:p>
    <w:p w14:paraId="6CD62288" w14:textId="6DF79FA8" w:rsidR="006569A0" w:rsidRPr="00F92D09" w:rsidRDefault="006569A0" w:rsidP="00F92D09">
      <w:pPr>
        <w:spacing w:line="276" w:lineRule="auto"/>
        <w:ind w:firstLine="0"/>
        <w:rPr>
          <w:rFonts w:ascii="Tahoma" w:hAnsi="Tahoma" w:cs="Tahoma"/>
          <w:bCs/>
          <w:sz w:val="24"/>
          <w:szCs w:val="24"/>
        </w:rPr>
      </w:pPr>
    </w:p>
    <w:p w14:paraId="06B43715" w14:textId="3F7D96E7" w:rsidR="00770429" w:rsidRPr="00F92D09" w:rsidRDefault="004075FE" w:rsidP="00F92D09">
      <w:pPr>
        <w:spacing w:line="276" w:lineRule="auto"/>
        <w:ind w:firstLine="0"/>
        <w:rPr>
          <w:rFonts w:ascii="Tahoma" w:hAnsi="Tahoma" w:cs="Tahoma"/>
          <w:color w:val="000000" w:themeColor="text1"/>
          <w:sz w:val="24"/>
          <w:szCs w:val="24"/>
        </w:rPr>
      </w:pPr>
      <w:r w:rsidRPr="00F92D09">
        <w:rPr>
          <w:rFonts w:ascii="Tahoma" w:hAnsi="Tahoma" w:cs="Tahoma"/>
          <w:bCs/>
          <w:sz w:val="24"/>
          <w:szCs w:val="24"/>
        </w:rPr>
        <w:tab/>
        <w:t xml:space="preserve">Con relación a este parágrafo, en </w:t>
      </w:r>
      <w:r w:rsidR="00770429" w:rsidRPr="00F92D09">
        <w:rPr>
          <w:rFonts w:ascii="Tahoma" w:hAnsi="Tahoma" w:cs="Tahoma"/>
          <w:bCs/>
          <w:sz w:val="24"/>
          <w:szCs w:val="24"/>
        </w:rPr>
        <w:t xml:space="preserve">la citada </w:t>
      </w:r>
      <w:r w:rsidRPr="00F92D09">
        <w:rPr>
          <w:rFonts w:ascii="Tahoma" w:hAnsi="Tahoma" w:cs="Tahoma"/>
          <w:bCs/>
          <w:sz w:val="24"/>
          <w:szCs w:val="24"/>
        </w:rPr>
        <w:t xml:space="preserve">sentencia </w:t>
      </w:r>
      <w:r w:rsidR="00770429" w:rsidRPr="00F92D09">
        <w:rPr>
          <w:rFonts w:ascii="Tahoma" w:hAnsi="Tahoma" w:cs="Tahoma"/>
          <w:color w:val="000000" w:themeColor="text1"/>
          <w:sz w:val="24"/>
          <w:szCs w:val="24"/>
        </w:rPr>
        <w:t>SL1353-2019 se fijó un</w:t>
      </w:r>
      <w:r w:rsidR="00BE7CE5" w:rsidRPr="00F92D09">
        <w:rPr>
          <w:rFonts w:ascii="Tahoma" w:hAnsi="Tahoma" w:cs="Tahoma"/>
          <w:color w:val="000000" w:themeColor="text1"/>
          <w:sz w:val="24"/>
          <w:szCs w:val="24"/>
        </w:rPr>
        <w:t xml:space="preserve">a postura crítica que toma distancia de la exigencia en él contenida, al no acompasarse a la finalidad </w:t>
      </w:r>
      <w:r w:rsidR="00770429" w:rsidRPr="00F92D09">
        <w:rPr>
          <w:rFonts w:ascii="Tahoma" w:hAnsi="Tahoma" w:cs="Tahoma"/>
          <w:color w:val="000000" w:themeColor="text1"/>
          <w:sz w:val="24"/>
          <w:szCs w:val="24"/>
        </w:rPr>
        <w:t xml:space="preserve">del </w:t>
      </w:r>
      <w:r w:rsidR="00BE7CE5" w:rsidRPr="00F92D09">
        <w:rPr>
          <w:rFonts w:ascii="Tahoma" w:hAnsi="Tahoma" w:cs="Tahoma"/>
          <w:color w:val="000000" w:themeColor="text1"/>
          <w:sz w:val="24"/>
          <w:szCs w:val="24"/>
        </w:rPr>
        <w:t xml:space="preserve">aludido </w:t>
      </w:r>
      <w:r w:rsidR="00770429" w:rsidRPr="00F92D09">
        <w:rPr>
          <w:rFonts w:ascii="Tahoma" w:hAnsi="Tahoma" w:cs="Tahoma"/>
          <w:color w:val="000000" w:themeColor="text1"/>
          <w:sz w:val="24"/>
          <w:szCs w:val="24"/>
        </w:rPr>
        <w:t>régimen transicional</w:t>
      </w:r>
      <w:r w:rsidR="00BE7CE5" w:rsidRPr="00F92D09">
        <w:rPr>
          <w:rFonts w:ascii="Tahoma" w:hAnsi="Tahoma" w:cs="Tahoma"/>
          <w:color w:val="000000" w:themeColor="text1"/>
          <w:sz w:val="24"/>
          <w:szCs w:val="24"/>
        </w:rPr>
        <w:t>. Así lo expresó el Alto Tribunal:</w:t>
      </w:r>
    </w:p>
    <w:p w14:paraId="6A41A42B" w14:textId="7343E959" w:rsidR="00BE7CE5" w:rsidRPr="00F92D09" w:rsidRDefault="00BE7CE5" w:rsidP="00F92D09">
      <w:pPr>
        <w:spacing w:line="276" w:lineRule="auto"/>
        <w:ind w:firstLine="0"/>
        <w:rPr>
          <w:rFonts w:ascii="Tahoma" w:hAnsi="Tahoma" w:cs="Tahoma"/>
          <w:color w:val="000000" w:themeColor="text1"/>
          <w:sz w:val="24"/>
          <w:szCs w:val="24"/>
        </w:rPr>
      </w:pPr>
    </w:p>
    <w:p w14:paraId="1ED39D4E" w14:textId="6EAEA932" w:rsidR="00BE7CE5" w:rsidRPr="00A7694B" w:rsidRDefault="00BE7CE5" w:rsidP="00A7694B">
      <w:pPr>
        <w:spacing w:line="240" w:lineRule="auto"/>
        <w:ind w:left="426" w:right="420" w:firstLine="1"/>
        <w:rPr>
          <w:rFonts w:ascii="Tahoma" w:hAnsi="Tahoma" w:cs="Tahoma"/>
          <w:color w:val="000000" w:themeColor="text1"/>
          <w:szCs w:val="24"/>
        </w:rPr>
      </w:pPr>
      <w:r w:rsidRPr="00A7694B">
        <w:rPr>
          <w:rFonts w:ascii="Tahoma" w:hAnsi="Tahoma" w:cs="Tahoma"/>
          <w:color w:val="000000" w:themeColor="text1"/>
          <w:szCs w:val="24"/>
        </w:rPr>
        <w:t xml:space="preserve">Luego, para la Sala, el parágrafo del artículo 6.º del Decreto 2090 de 2003 no acompasa con la regulación de la pensión especial de vejez por alto riesgo y, desde esa perspectiva implica que para ser beneficiario de las prerrogativas transitorias, es necesario acreditar las exigencias del inciso primero de dicho artículo, en cuanto las dispuestas en su parágrafo consagran las requeridas para obtener la pensión ordinaria de vejez en el régimen general, toda vez que como se indicó, una y otra son diferentes; interpretación que en virtud del principio de favorabilidad establecido en </w:t>
      </w:r>
      <w:r w:rsidRPr="00A7694B">
        <w:rPr>
          <w:rFonts w:ascii="Tahoma" w:hAnsi="Tahoma" w:cs="Tahoma"/>
          <w:color w:val="000000" w:themeColor="text1"/>
          <w:szCs w:val="24"/>
        </w:rPr>
        <w:lastRenderedPageBreak/>
        <w:t xml:space="preserve">el artículo 53 de la Constitución Política, es más adecuada con el propósito teleológico de la normativa.  </w:t>
      </w:r>
    </w:p>
    <w:p w14:paraId="0F5BF279" w14:textId="37467DE5" w:rsidR="00BE7CE5" w:rsidRPr="00F92D09" w:rsidRDefault="00BE7CE5" w:rsidP="00F92D09">
      <w:pPr>
        <w:spacing w:line="276" w:lineRule="auto"/>
        <w:ind w:firstLine="0"/>
        <w:rPr>
          <w:rFonts w:ascii="Tahoma" w:hAnsi="Tahoma" w:cs="Tahoma"/>
          <w:color w:val="000000" w:themeColor="text1"/>
          <w:sz w:val="24"/>
          <w:szCs w:val="24"/>
        </w:rPr>
      </w:pPr>
    </w:p>
    <w:p w14:paraId="541973BE" w14:textId="09A82C43" w:rsidR="0033619D" w:rsidRPr="00F92D09" w:rsidRDefault="00BE7CE5" w:rsidP="00F92D09">
      <w:pPr>
        <w:spacing w:line="276" w:lineRule="auto"/>
        <w:rPr>
          <w:rFonts w:ascii="Tahoma" w:hAnsi="Tahoma" w:cs="Tahoma"/>
          <w:color w:val="000000" w:themeColor="text1"/>
          <w:sz w:val="24"/>
          <w:szCs w:val="24"/>
        </w:rPr>
      </w:pPr>
      <w:r w:rsidRPr="00F92D09">
        <w:rPr>
          <w:rFonts w:ascii="Tahoma" w:hAnsi="Tahoma" w:cs="Tahoma"/>
          <w:color w:val="000000" w:themeColor="text1"/>
          <w:sz w:val="24"/>
          <w:szCs w:val="24"/>
        </w:rPr>
        <w:t xml:space="preserve">Esta hermenéutica permite inferir que para ser beneficiario del régimen de transición </w:t>
      </w:r>
      <w:r w:rsidR="0012581A" w:rsidRPr="00F92D09">
        <w:rPr>
          <w:rFonts w:ascii="Tahoma" w:hAnsi="Tahoma" w:cs="Tahoma"/>
          <w:color w:val="000000" w:themeColor="text1"/>
          <w:sz w:val="24"/>
          <w:szCs w:val="24"/>
        </w:rPr>
        <w:t>a que se viene haciendo referencia, únicamente</w:t>
      </w:r>
      <w:r w:rsidRPr="00F92D09">
        <w:rPr>
          <w:rFonts w:ascii="Tahoma" w:hAnsi="Tahoma" w:cs="Tahoma"/>
          <w:color w:val="000000" w:themeColor="text1"/>
          <w:sz w:val="24"/>
          <w:szCs w:val="24"/>
        </w:rPr>
        <w:t xml:space="preserve"> se requiere contar con 500 semanas de cotización en actividades de alto riesgo a la fecha de su entrada en vigencia</w:t>
      </w:r>
      <w:r w:rsidR="00515231" w:rsidRPr="00F92D09">
        <w:rPr>
          <w:rFonts w:ascii="Tahoma" w:hAnsi="Tahoma" w:cs="Tahoma"/>
          <w:color w:val="000000" w:themeColor="text1"/>
          <w:sz w:val="24"/>
          <w:szCs w:val="24"/>
        </w:rPr>
        <w:t xml:space="preserve"> (28 de julio de 2003)</w:t>
      </w:r>
      <w:r w:rsidRPr="00F92D09">
        <w:rPr>
          <w:rFonts w:ascii="Tahoma" w:hAnsi="Tahoma" w:cs="Tahoma"/>
          <w:color w:val="000000" w:themeColor="text1"/>
          <w:sz w:val="24"/>
          <w:szCs w:val="24"/>
        </w:rPr>
        <w:t>, sin que sea necesario</w:t>
      </w:r>
      <w:r w:rsidR="0012581A" w:rsidRPr="00F92D09">
        <w:rPr>
          <w:rFonts w:ascii="Tahoma" w:hAnsi="Tahoma" w:cs="Tahoma"/>
          <w:color w:val="000000" w:themeColor="text1"/>
          <w:sz w:val="24"/>
          <w:szCs w:val="24"/>
        </w:rPr>
        <w:t xml:space="preserve"> </w:t>
      </w:r>
      <w:r w:rsidR="005912EC" w:rsidRPr="00F92D09">
        <w:rPr>
          <w:rFonts w:ascii="Tahoma" w:hAnsi="Tahoma" w:cs="Tahoma"/>
          <w:color w:val="000000" w:themeColor="text1"/>
          <w:sz w:val="24"/>
          <w:szCs w:val="24"/>
        </w:rPr>
        <w:t xml:space="preserve">acreditar </w:t>
      </w:r>
      <w:r w:rsidRPr="00F92D09">
        <w:rPr>
          <w:rFonts w:ascii="Tahoma" w:hAnsi="Tahoma" w:cs="Tahoma"/>
          <w:color w:val="000000" w:themeColor="text1"/>
          <w:sz w:val="24"/>
          <w:szCs w:val="24"/>
        </w:rPr>
        <w:t>los requisitos contemplados en el artículo 36 de la Ley 100 de 1993.</w:t>
      </w:r>
      <w:r w:rsidR="005912EC" w:rsidRPr="00F92D09">
        <w:rPr>
          <w:rFonts w:ascii="Tahoma" w:hAnsi="Tahoma" w:cs="Tahoma"/>
          <w:color w:val="000000" w:themeColor="text1"/>
          <w:sz w:val="24"/>
          <w:szCs w:val="24"/>
        </w:rPr>
        <w:t xml:space="preserve"> Ahora, importa precisar que la Corte Constitucional en la sentencia C-663 de 2007, dispuso que </w:t>
      </w:r>
      <w:r w:rsidR="0033619D" w:rsidRPr="00F92D09">
        <w:rPr>
          <w:rFonts w:ascii="Tahoma" w:hAnsi="Tahoma" w:cs="Tahoma"/>
          <w:color w:val="000000" w:themeColor="text1"/>
          <w:sz w:val="24"/>
          <w:szCs w:val="24"/>
        </w:rPr>
        <w:t xml:space="preserve">era suficiente acreditar </w:t>
      </w:r>
      <w:r w:rsidR="005912EC" w:rsidRPr="00F92D09">
        <w:rPr>
          <w:rFonts w:ascii="Tahoma" w:hAnsi="Tahoma" w:cs="Tahoma"/>
          <w:color w:val="000000" w:themeColor="text1"/>
          <w:sz w:val="24"/>
          <w:szCs w:val="24"/>
        </w:rPr>
        <w:t xml:space="preserve">que los aportes </w:t>
      </w:r>
      <w:r w:rsidR="00515231" w:rsidRPr="00F92D09">
        <w:rPr>
          <w:rFonts w:ascii="Tahoma" w:hAnsi="Tahoma" w:cs="Tahoma"/>
          <w:color w:val="000000" w:themeColor="text1"/>
          <w:sz w:val="24"/>
          <w:szCs w:val="24"/>
        </w:rPr>
        <w:t>se derivan de</w:t>
      </w:r>
      <w:r w:rsidR="005912EC" w:rsidRPr="00F92D09">
        <w:rPr>
          <w:rFonts w:ascii="Tahoma" w:hAnsi="Tahoma" w:cs="Tahoma"/>
          <w:color w:val="000000" w:themeColor="text1"/>
          <w:sz w:val="24"/>
          <w:szCs w:val="24"/>
        </w:rPr>
        <w:t xml:space="preserve"> la prestación de servicios </w:t>
      </w:r>
      <w:r w:rsidR="0033619D" w:rsidRPr="00F92D09">
        <w:rPr>
          <w:rFonts w:ascii="Tahoma" w:hAnsi="Tahoma" w:cs="Tahoma"/>
          <w:color w:val="000000" w:themeColor="text1"/>
          <w:sz w:val="24"/>
          <w:szCs w:val="24"/>
        </w:rPr>
        <w:t>calificados como de alto riesgo</w:t>
      </w:r>
      <w:r w:rsidR="00515231" w:rsidRPr="00F92D09">
        <w:rPr>
          <w:rFonts w:ascii="Tahoma" w:hAnsi="Tahoma" w:cs="Tahoma"/>
          <w:color w:val="000000" w:themeColor="text1"/>
          <w:sz w:val="24"/>
          <w:szCs w:val="24"/>
        </w:rPr>
        <w:t xml:space="preserve"> </w:t>
      </w:r>
      <w:r w:rsidR="0033619D" w:rsidRPr="00F92D09">
        <w:rPr>
          <w:rFonts w:ascii="Tahoma" w:hAnsi="Tahoma" w:cs="Tahoma"/>
          <w:color w:val="000000" w:themeColor="text1"/>
          <w:sz w:val="24"/>
          <w:szCs w:val="24"/>
        </w:rPr>
        <w:t>y</w:t>
      </w:r>
      <w:r w:rsidR="00515231" w:rsidRPr="00F92D09">
        <w:rPr>
          <w:rFonts w:ascii="Tahoma" w:hAnsi="Tahoma" w:cs="Tahoma"/>
          <w:color w:val="000000" w:themeColor="text1"/>
          <w:sz w:val="24"/>
          <w:szCs w:val="24"/>
        </w:rPr>
        <w:t>,</w:t>
      </w:r>
      <w:r w:rsidR="0033619D" w:rsidRPr="00F92D09">
        <w:rPr>
          <w:rFonts w:ascii="Tahoma" w:hAnsi="Tahoma" w:cs="Tahoma"/>
          <w:color w:val="000000" w:themeColor="text1"/>
          <w:sz w:val="24"/>
          <w:szCs w:val="24"/>
        </w:rPr>
        <w:t xml:space="preserve"> por tanto no e</w:t>
      </w:r>
      <w:r w:rsidR="00515231" w:rsidRPr="00F92D09">
        <w:rPr>
          <w:rFonts w:ascii="Tahoma" w:hAnsi="Tahoma" w:cs="Tahoma"/>
          <w:color w:val="000000" w:themeColor="text1"/>
          <w:sz w:val="24"/>
          <w:szCs w:val="24"/>
        </w:rPr>
        <w:t>s</w:t>
      </w:r>
      <w:r w:rsidR="0033619D" w:rsidRPr="00F92D09">
        <w:rPr>
          <w:rFonts w:ascii="Tahoma" w:hAnsi="Tahoma" w:cs="Tahoma"/>
          <w:color w:val="000000" w:themeColor="text1"/>
          <w:sz w:val="24"/>
          <w:szCs w:val="24"/>
        </w:rPr>
        <w:t xml:space="preserve"> necesario </w:t>
      </w:r>
      <w:r w:rsidR="00515231" w:rsidRPr="00F92D09">
        <w:rPr>
          <w:rFonts w:ascii="Tahoma" w:hAnsi="Tahoma" w:cs="Tahoma"/>
          <w:color w:val="000000" w:themeColor="text1"/>
          <w:sz w:val="24"/>
          <w:szCs w:val="24"/>
        </w:rPr>
        <w:t>convalidarlos a través</w:t>
      </w:r>
      <w:r w:rsidR="0033619D" w:rsidRPr="00F92D09">
        <w:rPr>
          <w:rFonts w:ascii="Tahoma" w:hAnsi="Tahoma" w:cs="Tahoma"/>
          <w:color w:val="000000" w:themeColor="text1"/>
          <w:sz w:val="24"/>
          <w:szCs w:val="24"/>
        </w:rPr>
        <w:t xml:space="preserve"> de </w:t>
      </w:r>
      <w:r w:rsidR="005912EC" w:rsidRPr="00F92D09">
        <w:rPr>
          <w:rFonts w:ascii="Tahoma" w:hAnsi="Tahoma" w:cs="Tahoma"/>
          <w:color w:val="000000" w:themeColor="text1"/>
          <w:sz w:val="24"/>
          <w:szCs w:val="24"/>
        </w:rPr>
        <w:t>cotizaciones especiales.</w:t>
      </w:r>
      <w:r w:rsidR="00515231" w:rsidRPr="00F92D09">
        <w:rPr>
          <w:rFonts w:ascii="Tahoma" w:hAnsi="Tahoma" w:cs="Tahoma"/>
          <w:color w:val="000000" w:themeColor="text1"/>
          <w:sz w:val="24"/>
          <w:szCs w:val="24"/>
        </w:rPr>
        <w:t xml:space="preserve"> </w:t>
      </w:r>
      <w:r w:rsidR="0033619D" w:rsidRPr="00F92D09">
        <w:rPr>
          <w:rFonts w:ascii="Tahoma" w:hAnsi="Tahoma" w:cs="Tahoma"/>
          <w:color w:val="000000" w:themeColor="text1"/>
          <w:sz w:val="24"/>
          <w:szCs w:val="24"/>
        </w:rPr>
        <w:t>Igual postura asumió la Corte Suprema de Justicia en la sentencia SL 398 de 2013, en la cual se señaló:</w:t>
      </w:r>
    </w:p>
    <w:p w14:paraId="6F7A318A" w14:textId="77777777" w:rsidR="0033619D" w:rsidRPr="00F92D09" w:rsidRDefault="0033619D" w:rsidP="00F92D09">
      <w:pPr>
        <w:spacing w:line="276" w:lineRule="auto"/>
        <w:ind w:firstLine="0"/>
        <w:rPr>
          <w:rFonts w:ascii="Tahoma" w:hAnsi="Tahoma" w:cs="Tahoma"/>
          <w:bCs/>
          <w:sz w:val="24"/>
          <w:szCs w:val="24"/>
        </w:rPr>
      </w:pPr>
    </w:p>
    <w:p w14:paraId="3DCB5C17" w14:textId="77777777" w:rsidR="0033619D" w:rsidRPr="00A7694B" w:rsidRDefault="0033619D" w:rsidP="00A7694B">
      <w:pPr>
        <w:spacing w:line="240" w:lineRule="auto"/>
        <w:ind w:left="426" w:right="420" w:firstLine="1"/>
        <w:rPr>
          <w:rFonts w:ascii="Tahoma" w:hAnsi="Tahoma" w:cs="Tahoma"/>
          <w:color w:val="000000" w:themeColor="text1"/>
          <w:szCs w:val="24"/>
        </w:rPr>
      </w:pPr>
      <w:r w:rsidRPr="00A7694B">
        <w:rPr>
          <w:rFonts w:ascii="Tahoma" w:hAnsi="Tahoma" w:cs="Tahoma"/>
          <w:color w:val="000000" w:themeColor="text1"/>
          <w:szCs w:val="24"/>
        </w:rPr>
        <w:t>“Es cierto como lo afirma el casacionista, que los artículos 4° y 5° del Decreto 1281 de 1994 -que si bien fue derogado por el Decreto 2090 de 2003 era el aplicable a esta controversia-, prescriben que para acceder a la pensión especial de vejez por actividades que impliquen alto riesgo para la salud del trabajador, resulta menester cotizar en forma especial, es decir, con un porcentaje adicional de 6 puntos, que están a cargo del empleador.</w:t>
      </w:r>
    </w:p>
    <w:p w14:paraId="3D98B9FE" w14:textId="77777777" w:rsidR="0033619D" w:rsidRPr="00A7694B" w:rsidRDefault="0033619D" w:rsidP="00A7694B">
      <w:pPr>
        <w:spacing w:line="240" w:lineRule="auto"/>
        <w:ind w:left="426" w:right="420" w:firstLine="1"/>
        <w:rPr>
          <w:rFonts w:ascii="Tahoma" w:hAnsi="Tahoma" w:cs="Tahoma"/>
          <w:color w:val="000000" w:themeColor="text1"/>
          <w:szCs w:val="24"/>
        </w:rPr>
      </w:pPr>
    </w:p>
    <w:p w14:paraId="272424BC" w14:textId="77777777" w:rsidR="0033619D" w:rsidRPr="00A7694B" w:rsidRDefault="0033619D" w:rsidP="00A7694B">
      <w:pPr>
        <w:spacing w:line="240" w:lineRule="auto"/>
        <w:ind w:left="426" w:right="420" w:firstLine="1"/>
        <w:rPr>
          <w:rFonts w:ascii="Tahoma" w:hAnsi="Tahoma" w:cs="Tahoma"/>
          <w:color w:val="000000" w:themeColor="text1"/>
          <w:szCs w:val="24"/>
        </w:rPr>
      </w:pPr>
      <w:r w:rsidRPr="00A7694B">
        <w:rPr>
          <w:rFonts w:ascii="Tahoma" w:hAnsi="Tahoma" w:cs="Tahoma"/>
          <w:color w:val="000000" w:themeColor="text1"/>
          <w:szCs w:val="24"/>
        </w:rPr>
        <w:t xml:space="preserve">Sin embargo, la jurisprudencia de esta Corporación ha precisado el alcance de estos preceptos, en el sentido de que si está demostrado en el proceso que la actividad cumplida por el trabajador corresponde a las catalogadas como de alto riesgo, así el empleador haya incumplido con el deber de esa cotización adicional, no puede ser el afiliado quien corra con las consecuencias negativas de tal omisión, por lo que la administradora de pensiones una vez satisfechos los demás requisitos legales, debe reconocer la pensión especial de vejez.    </w:t>
      </w:r>
    </w:p>
    <w:p w14:paraId="30A20382" w14:textId="77777777" w:rsidR="0033619D" w:rsidRPr="00A7694B" w:rsidRDefault="0033619D" w:rsidP="00A7694B">
      <w:pPr>
        <w:spacing w:line="240" w:lineRule="auto"/>
        <w:ind w:left="426" w:right="420" w:firstLine="1"/>
        <w:rPr>
          <w:rFonts w:ascii="Tahoma" w:hAnsi="Tahoma" w:cs="Tahoma"/>
          <w:color w:val="000000" w:themeColor="text1"/>
          <w:szCs w:val="24"/>
        </w:rPr>
      </w:pPr>
    </w:p>
    <w:p w14:paraId="526D6971" w14:textId="77777777" w:rsidR="0033619D" w:rsidRPr="00A7694B" w:rsidRDefault="0033619D" w:rsidP="00A7694B">
      <w:pPr>
        <w:spacing w:line="240" w:lineRule="auto"/>
        <w:ind w:left="426" w:right="420" w:firstLine="1"/>
        <w:rPr>
          <w:rFonts w:ascii="Tahoma" w:hAnsi="Tahoma" w:cs="Tahoma"/>
          <w:color w:val="000000" w:themeColor="text1"/>
          <w:szCs w:val="24"/>
        </w:rPr>
      </w:pPr>
      <w:r w:rsidRPr="00A7694B">
        <w:rPr>
          <w:rFonts w:ascii="Tahoma" w:hAnsi="Tahoma" w:cs="Tahoma"/>
          <w:color w:val="000000" w:themeColor="text1"/>
          <w:szCs w:val="24"/>
        </w:rPr>
        <w:t xml:space="preserve">Lo anterior, sin perjuicio de que la administradora pueda reclamarle al empleador que no satisfizo la obligación del aporte especial, el cubrimiento de ese faltante en los términos que prevea la ley, o que el juez lo imponga por tratarse de una obligación legal. Pero esto será un asunto distinto, que no puede perjudicar el derecho irrenunciable que tiene el trabajador a la cobertura de la seguridad social, máxime que por la clase de labor ejercida implicó para él un sacrificio adicional en desgaste físico y mengua de su salud. </w:t>
      </w:r>
    </w:p>
    <w:p w14:paraId="4A72FE60" w14:textId="77777777" w:rsidR="0033619D" w:rsidRPr="00A7694B" w:rsidRDefault="0033619D" w:rsidP="00A7694B">
      <w:pPr>
        <w:spacing w:line="240" w:lineRule="auto"/>
        <w:ind w:left="426" w:right="420" w:firstLine="1"/>
        <w:rPr>
          <w:rFonts w:ascii="Tahoma" w:hAnsi="Tahoma" w:cs="Tahoma"/>
          <w:color w:val="000000" w:themeColor="text1"/>
          <w:szCs w:val="24"/>
        </w:rPr>
      </w:pPr>
    </w:p>
    <w:p w14:paraId="3895790D" w14:textId="77777777" w:rsidR="0033619D" w:rsidRPr="00A7694B" w:rsidRDefault="0033619D" w:rsidP="00A7694B">
      <w:pPr>
        <w:spacing w:line="240" w:lineRule="auto"/>
        <w:ind w:left="426" w:right="420" w:firstLine="1"/>
        <w:rPr>
          <w:rFonts w:ascii="Tahoma" w:hAnsi="Tahoma" w:cs="Tahoma"/>
          <w:color w:val="000000" w:themeColor="text1"/>
          <w:szCs w:val="24"/>
        </w:rPr>
      </w:pPr>
      <w:r w:rsidRPr="00A7694B">
        <w:rPr>
          <w:rFonts w:ascii="Tahoma" w:hAnsi="Tahoma" w:cs="Tahoma"/>
          <w:color w:val="000000" w:themeColor="text1"/>
          <w:szCs w:val="24"/>
        </w:rPr>
        <w:t>Esta obligación de la administradora de pensiones de cubrir la pensión especial de vejez cuando no se ha verificado el porcentaje de cotización adicional, no se deriva en estricto rigor del incumplimiento del deber de cobro de las cotizaciones en mora, que como está suficientemente decantado le asiste por mandato legal, sino de la circunstancia de que por ser el riesgo de vejez único y por la unidad también de la prestación, al haberse realizado la afiliación y pagado las cotizaciones ordinarias, el empleador estaba subrogado en el riesgo de vejez, independientemente de la modalidad que éste adopte.</w:t>
      </w:r>
    </w:p>
    <w:p w14:paraId="5951A8D6" w14:textId="77777777" w:rsidR="0033619D" w:rsidRPr="00A7694B" w:rsidRDefault="0033619D" w:rsidP="00A7694B">
      <w:pPr>
        <w:spacing w:line="240" w:lineRule="auto"/>
        <w:ind w:left="426" w:right="420" w:firstLine="1"/>
        <w:rPr>
          <w:rFonts w:ascii="Tahoma" w:hAnsi="Tahoma" w:cs="Tahoma"/>
          <w:color w:val="000000" w:themeColor="text1"/>
          <w:szCs w:val="24"/>
        </w:rPr>
      </w:pPr>
    </w:p>
    <w:p w14:paraId="2CC6EDAA" w14:textId="77777777" w:rsidR="0033619D" w:rsidRPr="00A7694B" w:rsidRDefault="0033619D" w:rsidP="00A7694B">
      <w:pPr>
        <w:spacing w:line="240" w:lineRule="auto"/>
        <w:ind w:left="426" w:right="420" w:firstLine="1"/>
        <w:rPr>
          <w:rFonts w:ascii="Tahoma" w:hAnsi="Tahoma" w:cs="Tahoma"/>
          <w:color w:val="000000" w:themeColor="text1"/>
          <w:szCs w:val="24"/>
        </w:rPr>
      </w:pPr>
      <w:r w:rsidRPr="00A7694B">
        <w:rPr>
          <w:rFonts w:ascii="Tahoma" w:hAnsi="Tahoma" w:cs="Tahoma"/>
          <w:color w:val="000000" w:themeColor="text1"/>
          <w:szCs w:val="24"/>
        </w:rPr>
        <w:t>En esa medida resulta intrascendente, para efectos de liberar de responsabilidad al Instituto en este caso, frente al pago de la pensión especial de vejez, el hecho de que la empresa Bavaria no hubiere reportado al demandante como trabajador en actividad de alto riesgo. Esto, sin perjuicio, se itera, de las consecuencias que le quepan como empleador por el incumplimiento de sus deberes frente a la seguridad social, pero que de ninguna manera pueden afectar al afiliado que ha prestado sus servicios en actividades riesgosas para su salud y su integridad, concretamente, expuesto a temperaturas anormales, como lo asentó el Tribunal y no se discute en estos cargos de orientación jurídica.”</w:t>
      </w:r>
    </w:p>
    <w:p w14:paraId="2276693E" w14:textId="4514FED3" w:rsidR="00770429" w:rsidRPr="00F92D09" w:rsidRDefault="00770429" w:rsidP="00F92D09">
      <w:pPr>
        <w:spacing w:line="276" w:lineRule="auto"/>
        <w:ind w:firstLine="0"/>
        <w:rPr>
          <w:rFonts w:ascii="Tahoma" w:hAnsi="Tahoma" w:cs="Tahoma"/>
          <w:color w:val="000000" w:themeColor="text1"/>
          <w:sz w:val="24"/>
          <w:szCs w:val="24"/>
        </w:rPr>
      </w:pPr>
    </w:p>
    <w:p w14:paraId="5180D019" w14:textId="403201EE" w:rsidR="0012581A" w:rsidRPr="00F92D09" w:rsidRDefault="0012581A" w:rsidP="00F92D09">
      <w:pPr>
        <w:spacing w:line="276" w:lineRule="auto"/>
        <w:ind w:firstLine="0"/>
        <w:rPr>
          <w:rFonts w:ascii="Tahoma" w:hAnsi="Tahoma" w:cs="Tahoma"/>
          <w:b/>
          <w:bCs/>
          <w:color w:val="000000" w:themeColor="text1"/>
          <w:sz w:val="24"/>
          <w:szCs w:val="24"/>
        </w:rPr>
      </w:pPr>
      <w:r w:rsidRPr="00F92D09">
        <w:rPr>
          <w:rFonts w:ascii="Tahoma" w:hAnsi="Tahoma" w:cs="Tahoma"/>
          <w:color w:val="000000" w:themeColor="text1"/>
          <w:sz w:val="24"/>
          <w:szCs w:val="24"/>
        </w:rPr>
        <w:tab/>
      </w:r>
      <w:r w:rsidRPr="00F92D09">
        <w:rPr>
          <w:rFonts w:ascii="Tahoma" w:hAnsi="Tahoma" w:cs="Tahoma"/>
          <w:b/>
          <w:bCs/>
          <w:color w:val="000000" w:themeColor="text1"/>
          <w:sz w:val="24"/>
          <w:szCs w:val="24"/>
        </w:rPr>
        <w:t>6.3 Decreto 1281 de 1994 – Exigencias para acceder a la pensión especial</w:t>
      </w:r>
    </w:p>
    <w:p w14:paraId="2A01804C" w14:textId="77777777" w:rsidR="007D27AA" w:rsidRPr="00F92D09" w:rsidRDefault="007D27AA" w:rsidP="00F92D09">
      <w:pPr>
        <w:spacing w:line="276" w:lineRule="auto"/>
        <w:ind w:firstLine="0"/>
        <w:rPr>
          <w:rFonts w:ascii="Tahoma" w:hAnsi="Tahoma" w:cs="Tahoma"/>
          <w:bCs/>
          <w:sz w:val="24"/>
          <w:szCs w:val="24"/>
        </w:rPr>
      </w:pPr>
    </w:p>
    <w:p w14:paraId="68B30BA1" w14:textId="4B05A5ED" w:rsidR="00896236" w:rsidRPr="00F92D09" w:rsidRDefault="00831B36" w:rsidP="00F92D09">
      <w:pPr>
        <w:spacing w:line="276" w:lineRule="auto"/>
        <w:ind w:firstLine="708"/>
        <w:rPr>
          <w:rFonts w:ascii="Tahoma" w:hAnsi="Tahoma" w:cs="Tahoma"/>
          <w:bCs/>
          <w:sz w:val="24"/>
          <w:szCs w:val="24"/>
          <w:lang w:val="es-CO"/>
        </w:rPr>
      </w:pPr>
      <w:r w:rsidRPr="00F92D09">
        <w:rPr>
          <w:rFonts w:ascii="Tahoma" w:hAnsi="Tahoma" w:cs="Tahoma"/>
          <w:bCs/>
          <w:sz w:val="24"/>
          <w:szCs w:val="24"/>
        </w:rPr>
        <w:t>Dispone el artículo 3º de</w:t>
      </w:r>
      <w:r w:rsidR="00896236" w:rsidRPr="00F92D09">
        <w:rPr>
          <w:rFonts w:ascii="Tahoma" w:hAnsi="Tahoma" w:cs="Tahoma"/>
          <w:bCs/>
          <w:sz w:val="24"/>
          <w:szCs w:val="24"/>
        </w:rPr>
        <w:t xml:space="preserve">l Decreto 1281 de 1994, </w:t>
      </w:r>
      <w:r w:rsidRPr="00F92D09">
        <w:rPr>
          <w:rFonts w:ascii="Tahoma" w:hAnsi="Tahoma" w:cs="Tahoma"/>
          <w:bCs/>
          <w:sz w:val="24"/>
          <w:szCs w:val="24"/>
        </w:rPr>
        <w:t>como</w:t>
      </w:r>
      <w:r w:rsidR="00B91EBC">
        <w:rPr>
          <w:rFonts w:ascii="Tahoma" w:hAnsi="Tahoma" w:cs="Tahoma"/>
          <w:bCs/>
          <w:sz w:val="24"/>
          <w:szCs w:val="24"/>
        </w:rPr>
        <w:t xml:space="preserve"> </w:t>
      </w:r>
      <w:r w:rsidRPr="00F92D09">
        <w:rPr>
          <w:rFonts w:ascii="Tahoma" w:hAnsi="Tahoma" w:cs="Tahoma"/>
          <w:b/>
          <w:bCs/>
          <w:sz w:val="24"/>
          <w:szCs w:val="24"/>
          <w:lang w:val="es-CO"/>
        </w:rPr>
        <w:t xml:space="preserve">CONDICIONES Y REQUISITOS </w:t>
      </w:r>
      <w:r w:rsidR="00896236" w:rsidRPr="00F92D09">
        <w:rPr>
          <w:rFonts w:ascii="Tahoma" w:hAnsi="Tahoma" w:cs="Tahoma"/>
          <w:bCs/>
          <w:sz w:val="24"/>
          <w:szCs w:val="24"/>
        </w:rPr>
        <w:t>para el reconocimiento de</w:t>
      </w:r>
      <w:r w:rsidRPr="00F92D09">
        <w:rPr>
          <w:rFonts w:ascii="Tahoma" w:hAnsi="Tahoma" w:cs="Tahoma"/>
          <w:bCs/>
          <w:sz w:val="24"/>
          <w:szCs w:val="24"/>
        </w:rPr>
        <w:t xml:space="preserve"> una</w:t>
      </w:r>
      <w:r w:rsidR="00896236" w:rsidRPr="00F92D09">
        <w:rPr>
          <w:rFonts w:ascii="Tahoma" w:hAnsi="Tahoma" w:cs="Tahoma"/>
          <w:bCs/>
          <w:sz w:val="24"/>
          <w:szCs w:val="24"/>
        </w:rPr>
        <w:t xml:space="preserve"> pensión especial de vejez</w:t>
      </w:r>
      <w:r w:rsidR="00EE4CA7" w:rsidRPr="00F92D09">
        <w:rPr>
          <w:rFonts w:ascii="Tahoma" w:hAnsi="Tahoma" w:cs="Tahoma"/>
          <w:bCs/>
          <w:sz w:val="24"/>
          <w:szCs w:val="24"/>
        </w:rPr>
        <w:t xml:space="preserve"> “</w:t>
      </w:r>
      <w:r w:rsidR="00896236" w:rsidRPr="00A7694B">
        <w:rPr>
          <w:rFonts w:ascii="Tahoma" w:hAnsi="Tahoma" w:cs="Tahoma"/>
          <w:bCs/>
          <w:szCs w:val="24"/>
          <w:lang w:val="es-CO"/>
        </w:rPr>
        <w:t>Haber cumplido cincuenta y cinco (55) años de edad</w:t>
      </w:r>
      <w:r w:rsidR="00EE4CA7" w:rsidRPr="00F92D09">
        <w:rPr>
          <w:rFonts w:ascii="Tahoma" w:hAnsi="Tahoma" w:cs="Tahoma"/>
          <w:bCs/>
          <w:sz w:val="24"/>
          <w:szCs w:val="24"/>
          <w:lang w:val="es-CO"/>
        </w:rPr>
        <w:t>” y “</w:t>
      </w:r>
      <w:r w:rsidR="00896236" w:rsidRPr="00A7694B">
        <w:rPr>
          <w:rFonts w:ascii="Tahoma" w:hAnsi="Tahoma" w:cs="Tahoma"/>
          <w:bCs/>
          <w:szCs w:val="24"/>
          <w:lang w:val="es-CO"/>
        </w:rPr>
        <w:t>Haber cotizado un mínimo de mil (1000) semanas</w:t>
      </w:r>
      <w:r w:rsidR="00896236" w:rsidRPr="00F92D09">
        <w:rPr>
          <w:rFonts w:ascii="Tahoma" w:hAnsi="Tahoma" w:cs="Tahoma"/>
          <w:bCs/>
          <w:sz w:val="24"/>
          <w:szCs w:val="24"/>
          <w:lang w:val="es-CO"/>
        </w:rPr>
        <w:t>.</w:t>
      </w:r>
      <w:r w:rsidR="00EE4CA7" w:rsidRPr="00F92D09">
        <w:rPr>
          <w:rFonts w:ascii="Tahoma" w:hAnsi="Tahoma" w:cs="Tahoma"/>
          <w:bCs/>
          <w:sz w:val="24"/>
          <w:szCs w:val="24"/>
          <w:lang w:val="es-CO"/>
        </w:rPr>
        <w:t>”</w:t>
      </w:r>
    </w:p>
    <w:p w14:paraId="37D203F8" w14:textId="77777777" w:rsidR="00896236" w:rsidRPr="00F92D09" w:rsidRDefault="00896236" w:rsidP="00F92D09">
      <w:pPr>
        <w:spacing w:line="276" w:lineRule="auto"/>
        <w:ind w:left="709" w:firstLine="0"/>
        <w:rPr>
          <w:rFonts w:ascii="Tahoma" w:hAnsi="Tahoma" w:cs="Tahoma"/>
          <w:bCs/>
          <w:sz w:val="24"/>
          <w:szCs w:val="24"/>
          <w:lang w:val="es-CO"/>
        </w:rPr>
      </w:pPr>
    </w:p>
    <w:p w14:paraId="0EEF0AD4" w14:textId="79502A01" w:rsidR="00896236" w:rsidRPr="00F92D09" w:rsidRDefault="00831B36" w:rsidP="00F92D09">
      <w:pPr>
        <w:spacing w:line="276" w:lineRule="auto"/>
        <w:rPr>
          <w:rFonts w:ascii="Tahoma" w:hAnsi="Tahoma" w:cs="Tahoma"/>
          <w:bCs/>
          <w:sz w:val="24"/>
          <w:szCs w:val="24"/>
          <w:lang w:val="es-CO"/>
        </w:rPr>
      </w:pPr>
      <w:r w:rsidRPr="00F92D09">
        <w:rPr>
          <w:rFonts w:ascii="Tahoma" w:hAnsi="Tahoma" w:cs="Tahoma"/>
          <w:bCs/>
          <w:sz w:val="24"/>
          <w:szCs w:val="24"/>
          <w:lang w:val="es-CO"/>
        </w:rPr>
        <w:t>Asimismo, dispone dicho canon que “</w:t>
      </w:r>
      <w:r w:rsidR="00896236" w:rsidRPr="00F92D09">
        <w:rPr>
          <w:rFonts w:ascii="Tahoma" w:hAnsi="Tahoma" w:cs="Tahoma"/>
          <w:bCs/>
          <w:sz w:val="24"/>
          <w:szCs w:val="24"/>
          <w:lang w:val="es-CO"/>
        </w:rPr>
        <w:t>La edad para el reconocimiento de la pensión especial de vejez se disminuirá un (1) año por cada sesenta (60) semanas de cotización especial, adicionales a las primeras 1.000 semanas, sin que dicha edad pueda ser inferior a cincuenta (50) años.</w:t>
      </w:r>
      <w:r w:rsidRPr="00F92D09">
        <w:rPr>
          <w:rFonts w:ascii="Tahoma" w:hAnsi="Tahoma" w:cs="Tahoma"/>
          <w:bCs/>
          <w:sz w:val="24"/>
          <w:szCs w:val="24"/>
          <w:lang w:val="es-CO"/>
        </w:rPr>
        <w:t>”</w:t>
      </w:r>
    </w:p>
    <w:p w14:paraId="4D85873C" w14:textId="1FB363E4" w:rsidR="00896236" w:rsidRPr="00F92D09" w:rsidRDefault="00896236" w:rsidP="00F92D09">
      <w:pPr>
        <w:tabs>
          <w:tab w:val="left" w:pos="142"/>
        </w:tabs>
        <w:spacing w:line="276" w:lineRule="auto"/>
        <w:ind w:firstLine="0"/>
        <w:rPr>
          <w:rFonts w:ascii="Tahoma" w:hAnsi="Tahoma" w:cs="Tahoma"/>
          <w:color w:val="000000" w:themeColor="text1"/>
          <w:sz w:val="24"/>
          <w:szCs w:val="24"/>
        </w:rPr>
      </w:pPr>
      <w:r w:rsidRPr="00F92D09">
        <w:rPr>
          <w:rFonts w:ascii="Tahoma" w:hAnsi="Tahoma" w:cs="Tahoma"/>
          <w:bCs/>
          <w:sz w:val="24"/>
          <w:szCs w:val="24"/>
        </w:rPr>
        <w:tab/>
      </w:r>
      <w:r w:rsidRPr="00F92D09">
        <w:rPr>
          <w:rFonts w:ascii="Tahoma" w:hAnsi="Tahoma" w:cs="Tahoma"/>
          <w:bCs/>
          <w:sz w:val="24"/>
          <w:szCs w:val="24"/>
        </w:rPr>
        <w:tab/>
      </w:r>
      <w:r w:rsidRPr="00F92D09">
        <w:rPr>
          <w:rFonts w:ascii="Tahoma" w:hAnsi="Tahoma" w:cs="Tahoma"/>
          <w:bCs/>
          <w:sz w:val="24"/>
          <w:szCs w:val="24"/>
        </w:rPr>
        <w:tab/>
      </w:r>
    </w:p>
    <w:p w14:paraId="17AE92D5" w14:textId="092083BC" w:rsidR="005F2444" w:rsidRDefault="00831B36" w:rsidP="00F92D09">
      <w:pPr>
        <w:spacing w:line="276" w:lineRule="auto"/>
        <w:rPr>
          <w:rFonts w:ascii="Tahoma" w:hAnsi="Tahoma" w:cs="Tahoma"/>
          <w:bCs/>
          <w:color w:val="000000" w:themeColor="text1"/>
          <w:sz w:val="24"/>
          <w:szCs w:val="24"/>
        </w:rPr>
      </w:pPr>
      <w:r w:rsidRPr="00F92D09">
        <w:rPr>
          <w:rFonts w:ascii="Tahoma" w:hAnsi="Tahoma" w:cs="Tahoma"/>
          <w:color w:val="000000" w:themeColor="text1"/>
          <w:sz w:val="24"/>
          <w:szCs w:val="24"/>
        </w:rPr>
        <w:t>Ahora</w:t>
      </w:r>
      <w:r w:rsidR="00EE4CA7" w:rsidRPr="00F92D09">
        <w:rPr>
          <w:rFonts w:ascii="Tahoma" w:hAnsi="Tahoma" w:cs="Tahoma"/>
          <w:color w:val="000000" w:themeColor="text1"/>
          <w:sz w:val="24"/>
          <w:szCs w:val="24"/>
        </w:rPr>
        <w:t>,</w:t>
      </w:r>
      <w:r w:rsidRPr="00F92D09">
        <w:rPr>
          <w:rFonts w:ascii="Tahoma" w:hAnsi="Tahoma" w:cs="Tahoma"/>
          <w:color w:val="000000" w:themeColor="text1"/>
          <w:sz w:val="24"/>
          <w:szCs w:val="24"/>
        </w:rPr>
        <w:t xml:space="preserve"> debe recordarse </w:t>
      </w:r>
      <w:r w:rsidR="00EE4CA7" w:rsidRPr="00F92D09">
        <w:rPr>
          <w:rFonts w:ascii="Tahoma" w:hAnsi="Tahoma" w:cs="Tahoma"/>
          <w:color w:val="000000" w:themeColor="text1"/>
          <w:sz w:val="24"/>
          <w:szCs w:val="24"/>
        </w:rPr>
        <w:t xml:space="preserve">que </w:t>
      </w:r>
      <w:r w:rsidR="005F2444" w:rsidRPr="00F92D09">
        <w:rPr>
          <w:rFonts w:ascii="Tahoma" w:hAnsi="Tahoma" w:cs="Tahoma"/>
          <w:color w:val="000000" w:themeColor="text1"/>
          <w:sz w:val="24"/>
          <w:szCs w:val="24"/>
        </w:rPr>
        <w:t>el artículo 6 del Decreto 2090 de 2003</w:t>
      </w:r>
      <w:r w:rsidR="00EE4CA7" w:rsidRPr="00F92D09">
        <w:rPr>
          <w:rFonts w:ascii="Tahoma" w:hAnsi="Tahoma" w:cs="Tahoma"/>
          <w:color w:val="000000" w:themeColor="text1"/>
          <w:sz w:val="24"/>
          <w:szCs w:val="24"/>
        </w:rPr>
        <w:t xml:space="preserve"> dispone que hay lugar a acudir a esa normativa </w:t>
      </w:r>
      <w:r w:rsidR="005A6823" w:rsidRPr="00F92D09">
        <w:rPr>
          <w:rFonts w:ascii="Tahoma" w:hAnsi="Tahoma" w:cs="Tahoma"/>
          <w:color w:val="000000" w:themeColor="text1"/>
          <w:sz w:val="24"/>
          <w:szCs w:val="24"/>
        </w:rPr>
        <w:t xml:space="preserve">sólo </w:t>
      </w:r>
      <w:r w:rsidR="00EE4CA7" w:rsidRPr="00F92D09">
        <w:rPr>
          <w:rFonts w:ascii="Tahoma" w:hAnsi="Tahoma" w:cs="Tahoma"/>
          <w:color w:val="000000" w:themeColor="text1"/>
          <w:sz w:val="24"/>
          <w:szCs w:val="24"/>
        </w:rPr>
        <w:t>cuando se cumple</w:t>
      </w:r>
      <w:r w:rsidR="005F2444" w:rsidRPr="00F92D09">
        <w:rPr>
          <w:rFonts w:ascii="Tahoma" w:hAnsi="Tahoma" w:cs="Tahoma"/>
          <w:bCs/>
          <w:color w:val="000000" w:themeColor="text1"/>
          <w:sz w:val="24"/>
          <w:szCs w:val="24"/>
        </w:rPr>
        <w:t xml:space="preserve"> el número mínimo de semanas exigido</w:t>
      </w:r>
      <w:r w:rsidR="00EE4CA7" w:rsidRPr="00F92D09">
        <w:rPr>
          <w:rFonts w:ascii="Tahoma" w:hAnsi="Tahoma" w:cs="Tahoma"/>
          <w:bCs/>
          <w:color w:val="000000" w:themeColor="text1"/>
          <w:sz w:val="24"/>
          <w:szCs w:val="24"/>
        </w:rPr>
        <w:t xml:space="preserve"> </w:t>
      </w:r>
      <w:r w:rsidR="005F2444" w:rsidRPr="00F92D09">
        <w:rPr>
          <w:rFonts w:ascii="Tahoma" w:hAnsi="Tahoma" w:cs="Tahoma"/>
          <w:bCs/>
          <w:color w:val="000000" w:themeColor="text1"/>
          <w:sz w:val="24"/>
          <w:szCs w:val="24"/>
        </w:rPr>
        <w:t xml:space="preserve">por la Ley 797 de 2003, </w:t>
      </w:r>
      <w:r w:rsidR="005A6823" w:rsidRPr="00F92D09">
        <w:rPr>
          <w:rFonts w:ascii="Tahoma" w:hAnsi="Tahoma" w:cs="Tahoma"/>
          <w:bCs/>
          <w:color w:val="000000" w:themeColor="text1"/>
          <w:sz w:val="24"/>
          <w:szCs w:val="24"/>
        </w:rPr>
        <w:t>para acceder a la pensión de vejez.</w:t>
      </w:r>
    </w:p>
    <w:p w14:paraId="3F6A7054" w14:textId="77777777" w:rsidR="00A7694B" w:rsidRPr="00F92D09" w:rsidRDefault="00A7694B" w:rsidP="00F92D09">
      <w:pPr>
        <w:spacing w:line="276" w:lineRule="auto"/>
        <w:rPr>
          <w:rFonts w:ascii="Tahoma" w:hAnsi="Tahoma" w:cs="Tahoma"/>
          <w:color w:val="000000" w:themeColor="text1"/>
          <w:sz w:val="24"/>
          <w:szCs w:val="24"/>
        </w:rPr>
      </w:pPr>
    </w:p>
    <w:p w14:paraId="486B5899" w14:textId="62C22F7A" w:rsidR="00F542F9" w:rsidRPr="00F92D09" w:rsidRDefault="00F542F9" w:rsidP="00F92D09">
      <w:pPr>
        <w:spacing w:line="276" w:lineRule="auto"/>
        <w:rPr>
          <w:rFonts w:ascii="Tahoma" w:hAnsi="Tahoma" w:cs="Tahoma"/>
          <w:bCs/>
          <w:color w:val="000000" w:themeColor="text1"/>
          <w:sz w:val="24"/>
          <w:szCs w:val="24"/>
        </w:rPr>
      </w:pPr>
      <w:r w:rsidRPr="00F92D09">
        <w:rPr>
          <w:rFonts w:ascii="Tahoma" w:hAnsi="Tahoma" w:cs="Tahoma"/>
          <w:bCs/>
          <w:color w:val="000000" w:themeColor="text1"/>
          <w:sz w:val="24"/>
          <w:szCs w:val="24"/>
        </w:rPr>
        <w:t xml:space="preserve">Frente a la aplicación </w:t>
      </w:r>
      <w:r w:rsidR="005A6823" w:rsidRPr="00F92D09">
        <w:rPr>
          <w:rFonts w:ascii="Tahoma" w:hAnsi="Tahoma" w:cs="Tahoma"/>
          <w:bCs/>
          <w:color w:val="000000" w:themeColor="text1"/>
          <w:sz w:val="24"/>
          <w:szCs w:val="24"/>
        </w:rPr>
        <w:t>sistemática</w:t>
      </w:r>
      <w:r w:rsidRPr="00F92D09">
        <w:rPr>
          <w:rFonts w:ascii="Tahoma" w:hAnsi="Tahoma" w:cs="Tahoma"/>
          <w:bCs/>
          <w:color w:val="000000" w:themeColor="text1"/>
          <w:sz w:val="24"/>
          <w:szCs w:val="24"/>
        </w:rPr>
        <w:t xml:space="preserve"> de las normas anteriores </w:t>
      </w:r>
      <w:r w:rsidR="005A6823" w:rsidRPr="00F92D09">
        <w:rPr>
          <w:rFonts w:ascii="Tahoma" w:hAnsi="Tahoma" w:cs="Tahoma"/>
          <w:bCs/>
          <w:color w:val="000000" w:themeColor="text1"/>
          <w:sz w:val="24"/>
          <w:szCs w:val="24"/>
        </w:rPr>
        <w:t>y</w:t>
      </w:r>
      <w:r w:rsidRPr="00F92D09">
        <w:rPr>
          <w:rFonts w:ascii="Tahoma" w:hAnsi="Tahoma" w:cs="Tahoma"/>
          <w:bCs/>
          <w:color w:val="000000" w:themeColor="text1"/>
          <w:sz w:val="24"/>
          <w:szCs w:val="24"/>
        </w:rPr>
        <w:t xml:space="preserve"> las vigentes, la Corte </w:t>
      </w:r>
      <w:r w:rsidR="005A6823" w:rsidRPr="00F92D09">
        <w:rPr>
          <w:rFonts w:ascii="Tahoma" w:hAnsi="Tahoma" w:cs="Tahoma"/>
          <w:bCs/>
          <w:color w:val="000000" w:themeColor="text1"/>
          <w:sz w:val="24"/>
          <w:szCs w:val="24"/>
        </w:rPr>
        <w:t>S</w:t>
      </w:r>
      <w:r w:rsidRPr="00F92D09">
        <w:rPr>
          <w:rFonts w:ascii="Tahoma" w:hAnsi="Tahoma" w:cs="Tahoma"/>
          <w:bCs/>
          <w:color w:val="000000" w:themeColor="text1"/>
          <w:sz w:val="24"/>
          <w:szCs w:val="24"/>
        </w:rPr>
        <w:t xml:space="preserve">uprema de </w:t>
      </w:r>
      <w:r w:rsidR="005A6823" w:rsidRPr="00F92D09">
        <w:rPr>
          <w:rFonts w:ascii="Tahoma" w:hAnsi="Tahoma" w:cs="Tahoma"/>
          <w:bCs/>
          <w:color w:val="000000" w:themeColor="text1"/>
          <w:sz w:val="24"/>
          <w:szCs w:val="24"/>
        </w:rPr>
        <w:t>J</w:t>
      </w:r>
      <w:r w:rsidRPr="00F92D09">
        <w:rPr>
          <w:rFonts w:ascii="Tahoma" w:hAnsi="Tahoma" w:cs="Tahoma"/>
          <w:bCs/>
          <w:color w:val="000000" w:themeColor="text1"/>
          <w:sz w:val="24"/>
          <w:szCs w:val="24"/>
        </w:rPr>
        <w:t xml:space="preserve">usticia en </w:t>
      </w:r>
      <w:r w:rsidR="005A6823" w:rsidRPr="00F92D09">
        <w:rPr>
          <w:rFonts w:ascii="Tahoma" w:hAnsi="Tahoma" w:cs="Tahoma"/>
          <w:bCs/>
          <w:color w:val="000000" w:themeColor="text1"/>
          <w:sz w:val="24"/>
          <w:szCs w:val="24"/>
        </w:rPr>
        <w:t xml:space="preserve">la </w:t>
      </w:r>
      <w:r w:rsidRPr="00F92D09">
        <w:rPr>
          <w:rFonts w:ascii="Tahoma" w:hAnsi="Tahoma" w:cs="Tahoma"/>
          <w:bCs/>
          <w:color w:val="000000" w:themeColor="text1"/>
          <w:sz w:val="24"/>
          <w:szCs w:val="24"/>
        </w:rPr>
        <w:t xml:space="preserve">sentencia SL-042 </w:t>
      </w:r>
      <w:r w:rsidR="005A6823" w:rsidRPr="00F92D09">
        <w:rPr>
          <w:rFonts w:ascii="Tahoma" w:hAnsi="Tahoma" w:cs="Tahoma"/>
          <w:bCs/>
          <w:color w:val="000000" w:themeColor="text1"/>
          <w:sz w:val="24"/>
          <w:szCs w:val="24"/>
        </w:rPr>
        <w:t>de</w:t>
      </w:r>
      <w:r w:rsidRPr="00F92D09">
        <w:rPr>
          <w:rFonts w:ascii="Tahoma" w:hAnsi="Tahoma" w:cs="Tahoma"/>
          <w:bCs/>
          <w:color w:val="000000" w:themeColor="text1"/>
          <w:sz w:val="24"/>
          <w:szCs w:val="24"/>
        </w:rPr>
        <w:t xml:space="preserve"> 2021, explicó:</w:t>
      </w:r>
    </w:p>
    <w:p w14:paraId="3D0D1839" w14:textId="77777777" w:rsidR="00F542F9" w:rsidRPr="00F92D09" w:rsidRDefault="00F542F9" w:rsidP="00F92D09">
      <w:pPr>
        <w:spacing w:line="276" w:lineRule="auto"/>
        <w:rPr>
          <w:rFonts w:ascii="Tahoma" w:hAnsi="Tahoma" w:cs="Tahoma"/>
          <w:bCs/>
          <w:color w:val="000000" w:themeColor="text1"/>
          <w:sz w:val="24"/>
          <w:szCs w:val="24"/>
        </w:rPr>
      </w:pPr>
    </w:p>
    <w:p w14:paraId="03F6511C" w14:textId="7BBE23AB" w:rsidR="005F2444" w:rsidRPr="00A7694B" w:rsidRDefault="005F2444" w:rsidP="00A7694B">
      <w:pPr>
        <w:spacing w:line="240" w:lineRule="auto"/>
        <w:ind w:left="426" w:right="420" w:firstLine="1"/>
        <w:rPr>
          <w:rFonts w:ascii="Tahoma" w:hAnsi="Tahoma" w:cs="Tahoma"/>
          <w:color w:val="000000" w:themeColor="text1"/>
          <w:szCs w:val="24"/>
        </w:rPr>
      </w:pPr>
      <w:r w:rsidRPr="00A7694B">
        <w:rPr>
          <w:rFonts w:ascii="Tahoma" w:hAnsi="Tahoma" w:cs="Tahoma"/>
          <w:color w:val="000000" w:themeColor="text1"/>
          <w:szCs w:val="24"/>
        </w:rPr>
        <w:t>De consiguiente, como lo ha enseñado la jurisprudencia del trabajo, la referencia que allí se hace a la Ley 797 de 2003 impone remitirse «al número mínimo de semanas previsto en el sistema general de pensiones, supuesto normativo regulado en el artículo 33 de la Ley 100 de 1993, con la modificación que introdujo la Ley 797 de 2003, es decir, entre 1000 y 1300 semanas dependiendo de la fecha de causación del derecho» (SL1353-2019). Y la norma anterior que regulaba las actividades de alto riesgo, no es otra que el Decreto 1281 de 1994.</w:t>
      </w:r>
    </w:p>
    <w:p w14:paraId="1B925DBD" w14:textId="77777777" w:rsidR="005F2444" w:rsidRPr="00A7694B" w:rsidRDefault="005F2444" w:rsidP="00A7694B">
      <w:pPr>
        <w:spacing w:line="240" w:lineRule="auto"/>
        <w:ind w:left="426" w:right="420" w:firstLine="1"/>
        <w:rPr>
          <w:rFonts w:ascii="Tahoma" w:hAnsi="Tahoma" w:cs="Tahoma"/>
          <w:color w:val="000000" w:themeColor="text1"/>
          <w:szCs w:val="24"/>
        </w:rPr>
      </w:pPr>
    </w:p>
    <w:p w14:paraId="5922E8D6" w14:textId="56D0F4AB" w:rsidR="005F2444" w:rsidRPr="00A7694B" w:rsidRDefault="005F2444" w:rsidP="00A7694B">
      <w:pPr>
        <w:spacing w:line="240" w:lineRule="auto"/>
        <w:ind w:left="426" w:right="420" w:firstLine="1"/>
        <w:rPr>
          <w:rFonts w:ascii="Tahoma" w:hAnsi="Tahoma" w:cs="Tahoma"/>
          <w:color w:val="000000" w:themeColor="text1"/>
          <w:szCs w:val="24"/>
        </w:rPr>
      </w:pPr>
      <w:r w:rsidRPr="00A7694B">
        <w:rPr>
          <w:rFonts w:ascii="Tahoma" w:hAnsi="Tahoma" w:cs="Tahoma"/>
          <w:color w:val="000000" w:themeColor="text1"/>
          <w:szCs w:val="24"/>
        </w:rPr>
        <w:t xml:space="preserve">Así pues, y bajo el supuesto de que el demandante reunió las 500 semanas de cotización en actividades de alto riesgo a la entrada en vigencia del Decreto 2090 de 2003, no puede perderse de vista que conforme a lo previsto en el artículo 3 del Decreto 1281 de 1994, la edad mínima requerida a efectos de reconocer la pensión especial de vejez es de 55 años. Sin embargo, conforme a lo dispuesto en el inciso final de la mentada disposición la edad se disminuirá en «un (1) año por cada sesenta (60) semanas de cotización especial, adicionales a las primeras 1.000 semanas, sin que dicha edad pueda ser inferior a cincuenta (50) años», por manera que, en el presente asunto deberá tomarse como edad para el reconocimiento de la prestación controvertida los 53 años. </w:t>
      </w:r>
    </w:p>
    <w:p w14:paraId="294723F5" w14:textId="77777777" w:rsidR="00DA20C1" w:rsidRPr="00A7694B" w:rsidRDefault="00DA20C1" w:rsidP="00A7694B">
      <w:pPr>
        <w:spacing w:line="240" w:lineRule="auto"/>
        <w:ind w:left="426" w:right="420" w:firstLine="1"/>
        <w:rPr>
          <w:rFonts w:ascii="Tahoma" w:hAnsi="Tahoma" w:cs="Tahoma"/>
          <w:color w:val="000000" w:themeColor="text1"/>
          <w:szCs w:val="24"/>
        </w:rPr>
      </w:pPr>
    </w:p>
    <w:p w14:paraId="5482BCB4" w14:textId="24FE5DBB" w:rsidR="00FF19DD" w:rsidRPr="00A7694B" w:rsidRDefault="00831B36" w:rsidP="00A7694B">
      <w:pPr>
        <w:spacing w:line="240" w:lineRule="auto"/>
        <w:ind w:left="426" w:right="420" w:firstLine="1"/>
        <w:rPr>
          <w:rFonts w:ascii="Tahoma" w:hAnsi="Tahoma" w:cs="Tahoma"/>
          <w:color w:val="000000" w:themeColor="text1"/>
          <w:szCs w:val="24"/>
        </w:rPr>
      </w:pPr>
      <w:r w:rsidRPr="00A7694B">
        <w:rPr>
          <w:rFonts w:ascii="Tahoma" w:hAnsi="Tahoma" w:cs="Tahoma"/>
          <w:color w:val="000000" w:themeColor="text1"/>
          <w:szCs w:val="24"/>
        </w:rPr>
        <w:t>En tal sentido, importa a la Sala precisar que el actor alcanzó esa edad el 26 de octubre de 2014, cuando el número mínimo de semanas previsto en el Sistema General de Pensiones ascendía a 1.275</w:t>
      </w:r>
      <w:r w:rsidR="00DA20C1" w:rsidRPr="00A7694B">
        <w:rPr>
          <w:rFonts w:ascii="Tahoma" w:hAnsi="Tahoma" w:cs="Tahoma"/>
          <w:color w:val="000000" w:themeColor="text1"/>
          <w:szCs w:val="24"/>
        </w:rPr>
        <w:t xml:space="preserve"> (…)”</w:t>
      </w:r>
    </w:p>
    <w:p w14:paraId="0D13894C" w14:textId="77777777" w:rsidR="005A6823" w:rsidRPr="00F92D09" w:rsidRDefault="005A6823" w:rsidP="00F92D09">
      <w:pPr>
        <w:spacing w:line="276" w:lineRule="auto"/>
        <w:ind w:left="709" w:firstLine="0"/>
        <w:rPr>
          <w:rFonts w:ascii="Tahoma" w:hAnsi="Tahoma" w:cs="Tahoma"/>
          <w:color w:val="000000" w:themeColor="text1"/>
          <w:sz w:val="24"/>
          <w:szCs w:val="24"/>
        </w:rPr>
      </w:pPr>
    </w:p>
    <w:p w14:paraId="66E12D28" w14:textId="41CE7832" w:rsidR="005E05DF" w:rsidRPr="00F92D09" w:rsidRDefault="005A6823" w:rsidP="00F92D09">
      <w:pPr>
        <w:spacing w:line="276" w:lineRule="auto"/>
        <w:rPr>
          <w:rFonts w:ascii="Tahoma" w:hAnsi="Tahoma" w:cs="Tahoma"/>
          <w:color w:val="000000" w:themeColor="text1"/>
          <w:sz w:val="24"/>
          <w:szCs w:val="24"/>
        </w:rPr>
      </w:pPr>
      <w:r w:rsidRPr="00F92D09">
        <w:rPr>
          <w:rFonts w:ascii="Tahoma" w:hAnsi="Tahoma" w:cs="Tahoma"/>
          <w:color w:val="000000" w:themeColor="text1"/>
          <w:sz w:val="24"/>
          <w:szCs w:val="24"/>
        </w:rPr>
        <w:t>Así las cosas, para acceder a la pensión especial de vejez consagrada en el Decreto 1281 de 1994, los beneficiarios del régimen de transición deben acreditar</w:t>
      </w:r>
      <w:r w:rsidR="007762C9" w:rsidRPr="00F92D09">
        <w:rPr>
          <w:rFonts w:ascii="Tahoma" w:hAnsi="Tahoma" w:cs="Tahoma"/>
          <w:color w:val="000000" w:themeColor="text1"/>
          <w:sz w:val="24"/>
          <w:szCs w:val="24"/>
        </w:rPr>
        <w:t xml:space="preserve"> q</w:t>
      </w:r>
      <w:r w:rsidRPr="00F92D09">
        <w:rPr>
          <w:rFonts w:ascii="Tahoma" w:hAnsi="Tahoma" w:cs="Tahoma"/>
          <w:color w:val="000000" w:themeColor="text1"/>
          <w:sz w:val="24"/>
          <w:szCs w:val="24"/>
        </w:rPr>
        <w:t>ue cumpl</w:t>
      </w:r>
      <w:r w:rsidR="005E05DF" w:rsidRPr="00F92D09">
        <w:rPr>
          <w:rFonts w:ascii="Tahoma" w:hAnsi="Tahoma" w:cs="Tahoma"/>
          <w:color w:val="000000" w:themeColor="text1"/>
          <w:sz w:val="24"/>
          <w:szCs w:val="24"/>
        </w:rPr>
        <w:t>e</w:t>
      </w:r>
      <w:r w:rsidRPr="00F92D09">
        <w:rPr>
          <w:rFonts w:ascii="Tahoma" w:hAnsi="Tahoma" w:cs="Tahoma"/>
          <w:color w:val="000000" w:themeColor="text1"/>
          <w:sz w:val="24"/>
          <w:szCs w:val="24"/>
        </w:rPr>
        <w:t xml:space="preserve">n la cantidad de semanas exigidas por la Ley 797 de 2003, al momento en que </w:t>
      </w:r>
      <w:r w:rsidR="005E05DF" w:rsidRPr="00F92D09">
        <w:rPr>
          <w:rFonts w:ascii="Tahoma" w:hAnsi="Tahoma" w:cs="Tahoma"/>
          <w:color w:val="000000" w:themeColor="text1"/>
          <w:sz w:val="24"/>
          <w:szCs w:val="24"/>
        </w:rPr>
        <w:t xml:space="preserve">alcanzan </w:t>
      </w:r>
      <w:r w:rsidRPr="00F92D09">
        <w:rPr>
          <w:rFonts w:ascii="Tahoma" w:hAnsi="Tahoma" w:cs="Tahoma"/>
          <w:color w:val="000000" w:themeColor="text1"/>
          <w:sz w:val="24"/>
          <w:szCs w:val="24"/>
        </w:rPr>
        <w:t>los 55 años</w:t>
      </w:r>
      <w:r w:rsidR="005E05DF" w:rsidRPr="00F92D09">
        <w:rPr>
          <w:rFonts w:ascii="Tahoma" w:hAnsi="Tahoma" w:cs="Tahoma"/>
          <w:color w:val="000000" w:themeColor="text1"/>
          <w:sz w:val="24"/>
          <w:szCs w:val="24"/>
        </w:rPr>
        <w:t xml:space="preserve">, o aquella edad derivada de la disminución consagrada en el segundo inciso del artículo 3º de </w:t>
      </w:r>
      <w:r w:rsidR="007762C9" w:rsidRPr="00F92D09">
        <w:rPr>
          <w:rFonts w:ascii="Tahoma" w:hAnsi="Tahoma" w:cs="Tahoma"/>
          <w:color w:val="000000" w:themeColor="text1"/>
          <w:sz w:val="24"/>
          <w:szCs w:val="24"/>
        </w:rPr>
        <w:t>dicho d</w:t>
      </w:r>
      <w:r w:rsidR="005E05DF" w:rsidRPr="00F92D09">
        <w:rPr>
          <w:rFonts w:ascii="Tahoma" w:hAnsi="Tahoma" w:cs="Tahoma"/>
          <w:color w:val="000000" w:themeColor="text1"/>
          <w:sz w:val="24"/>
          <w:szCs w:val="24"/>
        </w:rPr>
        <w:t>ecreto</w:t>
      </w:r>
      <w:r w:rsidR="007762C9" w:rsidRPr="00F92D09">
        <w:rPr>
          <w:rFonts w:ascii="Tahoma" w:hAnsi="Tahoma" w:cs="Tahoma"/>
          <w:color w:val="000000" w:themeColor="text1"/>
          <w:sz w:val="24"/>
          <w:szCs w:val="24"/>
        </w:rPr>
        <w:t>, que no puede ser inferior a los 50 años</w:t>
      </w:r>
      <w:r w:rsidR="005E05DF" w:rsidRPr="00F92D09">
        <w:rPr>
          <w:rFonts w:ascii="Tahoma" w:hAnsi="Tahoma" w:cs="Tahoma"/>
          <w:color w:val="000000" w:themeColor="text1"/>
          <w:sz w:val="24"/>
          <w:szCs w:val="24"/>
        </w:rPr>
        <w:t>.</w:t>
      </w:r>
    </w:p>
    <w:p w14:paraId="084D89B5" w14:textId="77777777" w:rsidR="00FF19DD" w:rsidRPr="00F92D09" w:rsidRDefault="00FF19DD" w:rsidP="00F92D09">
      <w:pPr>
        <w:spacing w:line="276" w:lineRule="auto"/>
        <w:ind w:left="709" w:firstLine="0"/>
        <w:rPr>
          <w:rFonts w:ascii="Tahoma" w:hAnsi="Tahoma" w:cs="Tahoma"/>
          <w:sz w:val="24"/>
          <w:szCs w:val="24"/>
        </w:rPr>
      </w:pPr>
    </w:p>
    <w:p w14:paraId="6D07186B" w14:textId="03440169" w:rsidR="00BD553A" w:rsidRPr="00F92D09" w:rsidRDefault="00BD553A" w:rsidP="00F92D09">
      <w:pPr>
        <w:spacing w:line="276" w:lineRule="auto"/>
        <w:rPr>
          <w:rFonts w:ascii="Tahoma" w:hAnsi="Tahoma" w:cs="Tahoma"/>
          <w:b/>
          <w:sz w:val="24"/>
          <w:szCs w:val="24"/>
        </w:rPr>
      </w:pPr>
      <w:r w:rsidRPr="00F92D09">
        <w:rPr>
          <w:rFonts w:ascii="Tahoma" w:hAnsi="Tahoma" w:cs="Tahoma"/>
          <w:b/>
          <w:sz w:val="24"/>
          <w:szCs w:val="24"/>
        </w:rPr>
        <w:lastRenderedPageBreak/>
        <w:t>6.</w:t>
      </w:r>
      <w:r w:rsidR="003B2AD3" w:rsidRPr="00F92D09">
        <w:rPr>
          <w:rFonts w:ascii="Tahoma" w:hAnsi="Tahoma" w:cs="Tahoma"/>
          <w:b/>
          <w:sz w:val="24"/>
          <w:szCs w:val="24"/>
        </w:rPr>
        <w:t>3</w:t>
      </w:r>
      <w:r w:rsidRPr="00F92D09">
        <w:rPr>
          <w:rFonts w:ascii="Tahoma" w:hAnsi="Tahoma" w:cs="Tahoma"/>
          <w:b/>
          <w:sz w:val="24"/>
          <w:szCs w:val="24"/>
        </w:rPr>
        <w:t xml:space="preserve"> Caso concreto</w:t>
      </w:r>
    </w:p>
    <w:p w14:paraId="4440A7E6" w14:textId="77777777" w:rsidR="00BD553A" w:rsidRPr="00F92D09" w:rsidRDefault="00BD553A" w:rsidP="00F92D09">
      <w:pPr>
        <w:spacing w:line="276" w:lineRule="auto"/>
        <w:rPr>
          <w:rFonts w:ascii="Tahoma" w:hAnsi="Tahoma" w:cs="Tahoma"/>
          <w:b/>
          <w:sz w:val="24"/>
          <w:szCs w:val="24"/>
        </w:rPr>
      </w:pPr>
    </w:p>
    <w:p w14:paraId="7F75F319" w14:textId="2A352529" w:rsidR="00BD553A" w:rsidRPr="00F92D09" w:rsidRDefault="00BD553A" w:rsidP="00F92D09">
      <w:pPr>
        <w:spacing w:line="276" w:lineRule="auto"/>
        <w:rPr>
          <w:rFonts w:ascii="Tahoma" w:hAnsi="Tahoma" w:cs="Tahoma"/>
          <w:sz w:val="24"/>
          <w:szCs w:val="24"/>
        </w:rPr>
      </w:pPr>
      <w:r w:rsidRPr="00F92D09">
        <w:rPr>
          <w:rFonts w:ascii="Tahoma" w:hAnsi="Tahoma" w:cs="Tahoma"/>
          <w:sz w:val="24"/>
          <w:szCs w:val="24"/>
        </w:rPr>
        <w:t>A fin de dar respuesta a los problemas jurídicos esbozados es menester, como primera medida, remitirse al contenido de</w:t>
      </w:r>
      <w:r w:rsidR="005E0545" w:rsidRPr="00F92D09">
        <w:rPr>
          <w:rFonts w:ascii="Tahoma" w:hAnsi="Tahoma" w:cs="Tahoma"/>
          <w:sz w:val="24"/>
          <w:szCs w:val="24"/>
        </w:rPr>
        <w:t xml:space="preserve"> </w:t>
      </w:r>
      <w:r w:rsidRPr="00F92D09">
        <w:rPr>
          <w:rFonts w:ascii="Tahoma" w:hAnsi="Tahoma" w:cs="Tahoma"/>
          <w:sz w:val="24"/>
          <w:szCs w:val="24"/>
        </w:rPr>
        <w:t>l</w:t>
      </w:r>
      <w:r w:rsidR="005E0545" w:rsidRPr="00F92D09">
        <w:rPr>
          <w:rFonts w:ascii="Tahoma" w:hAnsi="Tahoma" w:cs="Tahoma"/>
          <w:sz w:val="24"/>
          <w:szCs w:val="24"/>
        </w:rPr>
        <w:t>as certificaciones expedidas por l</w:t>
      </w:r>
      <w:r w:rsidR="0049539D" w:rsidRPr="00F92D09">
        <w:rPr>
          <w:rFonts w:ascii="Tahoma" w:hAnsi="Tahoma" w:cs="Tahoma"/>
          <w:sz w:val="24"/>
          <w:szCs w:val="24"/>
        </w:rPr>
        <w:t>as empresas empleadoras del demandante, el</w:t>
      </w:r>
      <w:r w:rsidR="00AE4EAF" w:rsidRPr="00F92D09">
        <w:rPr>
          <w:rFonts w:ascii="Tahoma" w:hAnsi="Tahoma" w:cs="Tahoma"/>
          <w:sz w:val="24"/>
          <w:szCs w:val="24"/>
        </w:rPr>
        <w:t xml:space="preserve"> reporte de semanas cotizadas y las certificaciones expedidas por </w:t>
      </w:r>
      <w:r w:rsidRPr="00F92D09">
        <w:rPr>
          <w:rFonts w:ascii="Tahoma" w:hAnsi="Tahoma" w:cs="Tahoma"/>
          <w:sz w:val="24"/>
          <w:szCs w:val="24"/>
        </w:rPr>
        <w:t>la ARL Positiva Compañía de Seguros</w:t>
      </w:r>
      <w:r w:rsidR="005C4CD2" w:rsidRPr="00F92D09">
        <w:rPr>
          <w:rFonts w:ascii="Tahoma" w:hAnsi="Tahoma" w:cs="Tahoma"/>
          <w:sz w:val="24"/>
          <w:szCs w:val="24"/>
        </w:rPr>
        <w:t xml:space="preserve">, </w:t>
      </w:r>
      <w:r w:rsidR="00AE4EAF" w:rsidRPr="00F92D09">
        <w:rPr>
          <w:rFonts w:ascii="Tahoma" w:hAnsi="Tahoma" w:cs="Tahoma"/>
          <w:sz w:val="24"/>
          <w:szCs w:val="24"/>
        </w:rPr>
        <w:t>obrantes en el expediente administrativo allegado por Colpensiones</w:t>
      </w:r>
      <w:r w:rsidR="005C4CD2" w:rsidRPr="00F92D09">
        <w:rPr>
          <w:rFonts w:ascii="Tahoma" w:hAnsi="Tahoma" w:cs="Tahoma"/>
          <w:sz w:val="24"/>
          <w:szCs w:val="24"/>
        </w:rPr>
        <w:t>;</w:t>
      </w:r>
      <w:r w:rsidRPr="00F92D09">
        <w:rPr>
          <w:rFonts w:ascii="Tahoma" w:hAnsi="Tahoma" w:cs="Tahoma"/>
          <w:sz w:val="24"/>
          <w:szCs w:val="24"/>
        </w:rPr>
        <w:t xml:space="preserve"> pruebas que fueron analizadas pormenorizadamente por la Jueza de </w:t>
      </w:r>
      <w:r w:rsidR="005C4CD2" w:rsidRPr="00F92D09">
        <w:rPr>
          <w:rFonts w:ascii="Tahoma" w:hAnsi="Tahoma" w:cs="Tahoma"/>
          <w:sz w:val="24"/>
          <w:szCs w:val="24"/>
        </w:rPr>
        <w:t>primer grado</w:t>
      </w:r>
      <w:r w:rsidRPr="00F92D09">
        <w:rPr>
          <w:rFonts w:ascii="Tahoma" w:hAnsi="Tahoma" w:cs="Tahoma"/>
          <w:sz w:val="24"/>
          <w:szCs w:val="24"/>
        </w:rPr>
        <w:t xml:space="preserve"> y que</w:t>
      </w:r>
      <w:r w:rsidR="00B719F6" w:rsidRPr="00F92D09">
        <w:rPr>
          <w:rFonts w:ascii="Tahoma" w:hAnsi="Tahoma" w:cs="Tahoma"/>
          <w:sz w:val="24"/>
          <w:szCs w:val="24"/>
        </w:rPr>
        <w:t>,</w:t>
      </w:r>
      <w:r w:rsidRPr="00F92D09">
        <w:rPr>
          <w:rFonts w:ascii="Tahoma" w:hAnsi="Tahoma" w:cs="Tahoma"/>
          <w:sz w:val="24"/>
          <w:szCs w:val="24"/>
        </w:rPr>
        <w:t xml:space="preserve"> revisadas en sede de </w:t>
      </w:r>
      <w:r w:rsidR="00B719F6" w:rsidRPr="00F92D09">
        <w:rPr>
          <w:rFonts w:ascii="Tahoma" w:hAnsi="Tahoma" w:cs="Tahoma"/>
          <w:sz w:val="24"/>
          <w:szCs w:val="24"/>
        </w:rPr>
        <w:t>apelaciones</w:t>
      </w:r>
      <w:r w:rsidR="00AD2CBA" w:rsidRPr="00F92D09">
        <w:rPr>
          <w:rFonts w:ascii="Tahoma" w:hAnsi="Tahoma" w:cs="Tahoma"/>
          <w:sz w:val="24"/>
          <w:szCs w:val="24"/>
        </w:rPr>
        <w:t>,</w:t>
      </w:r>
      <w:r w:rsidRPr="00F92D09">
        <w:rPr>
          <w:rFonts w:ascii="Tahoma" w:hAnsi="Tahoma" w:cs="Tahoma"/>
          <w:sz w:val="24"/>
          <w:szCs w:val="24"/>
        </w:rPr>
        <w:t xml:space="preserve"> permiten a esta judicatura llegar a misma conclusión, esto es, que en los </w:t>
      </w:r>
      <w:r w:rsidR="005C4CD2" w:rsidRPr="00F92D09">
        <w:rPr>
          <w:rFonts w:ascii="Tahoma" w:hAnsi="Tahoma" w:cs="Tahoma"/>
          <w:sz w:val="24"/>
          <w:szCs w:val="24"/>
        </w:rPr>
        <w:t>3</w:t>
      </w:r>
      <w:r w:rsidR="0049539D" w:rsidRPr="00F92D09">
        <w:rPr>
          <w:rFonts w:ascii="Tahoma" w:hAnsi="Tahoma" w:cs="Tahoma"/>
          <w:sz w:val="24"/>
          <w:szCs w:val="24"/>
        </w:rPr>
        <w:t>6</w:t>
      </w:r>
      <w:r w:rsidRPr="00F92D09">
        <w:rPr>
          <w:rFonts w:ascii="Tahoma" w:hAnsi="Tahoma" w:cs="Tahoma"/>
          <w:sz w:val="24"/>
          <w:szCs w:val="24"/>
        </w:rPr>
        <w:t xml:space="preserve"> años que el </w:t>
      </w:r>
      <w:r w:rsidR="0049539D" w:rsidRPr="00F92D09">
        <w:rPr>
          <w:rFonts w:ascii="Tahoma" w:hAnsi="Tahoma" w:cs="Tahoma"/>
          <w:sz w:val="24"/>
          <w:szCs w:val="24"/>
        </w:rPr>
        <w:t>actor</w:t>
      </w:r>
      <w:r w:rsidRPr="00F92D09">
        <w:rPr>
          <w:rFonts w:ascii="Tahoma" w:hAnsi="Tahoma" w:cs="Tahoma"/>
          <w:sz w:val="24"/>
          <w:szCs w:val="24"/>
        </w:rPr>
        <w:t xml:space="preserve"> laboró a favor de la Vidriera de Caldas S.A. y </w:t>
      </w:r>
      <w:proofErr w:type="spellStart"/>
      <w:r w:rsidRPr="00F92D09">
        <w:rPr>
          <w:rFonts w:ascii="Tahoma" w:hAnsi="Tahoma" w:cs="Tahoma"/>
          <w:sz w:val="24"/>
          <w:szCs w:val="24"/>
        </w:rPr>
        <w:t>Vical</w:t>
      </w:r>
      <w:proofErr w:type="spellEnd"/>
      <w:r w:rsidRPr="00F92D09">
        <w:rPr>
          <w:rFonts w:ascii="Tahoma" w:hAnsi="Tahoma" w:cs="Tahoma"/>
          <w:sz w:val="24"/>
          <w:szCs w:val="24"/>
        </w:rPr>
        <w:t xml:space="preserve"> Trabajadores S.A.S.</w:t>
      </w:r>
      <w:r w:rsidRPr="00F92D09">
        <w:rPr>
          <w:rStyle w:val="Refdenotaalpie"/>
          <w:rFonts w:ascii="Tahoma" w:hAnsi="Tahoma" w:cs="Tahoma"/>
          <w:sz w:val="24"/>
          <w:szCs w:val="24"/>
        </w:rPr>
        <w:footnoteReference w:id="1"/>
      </w:r>
      <w:r w:rsidR="00AE4EAF" w:rsidRPr="00F92D09">
        <w:rPr>
          <w:rFonts w:ascii="Tahoma" w:hAnsi="Tahoma" w:cs="Tahoma"/>
          <w:sz w:val="24"/>
          <w:szCs w:val="24"/>
        </w:rPr>
        <w:t xml:space="preserve"> (20 de febrero de 1979 a 3</w:t>
      </w:r>
      <w:r w:rsidR="005C4CD2" w:rsidRPr="00F92D09">
        <w:rPr>
          <w:rFonts w:ascii="Tahoma" w:hAnsi="Tahoma" w:cs="Tahoma"/>
          <w:sz w:val="24"/>
          <w:szCs w:val="24"/>
        </w:rPr>
        <w:t>0</w:t>
      </w:r>
      <w:r w:rsidR="00AE4EAF" w:rsidRPr="00F92D09">
        <w:rPr>
          <w:rFonts w:ascii="Tahoma" w:hAnsi="Tahoma" w:cs="Tahoma"/>
          <w:sz w:val="24"/>
          <w:szCs w:val="24"/>
        </w:rPr>
        <w:t xml:space="preserve"> de </w:t>
      </w:r>
      <w:r w:rsidR="005C4CD2" w:rsidRPr="00F92D09">
        <w:rPr>
          <w:rFonts w:ascii="Tahoma" w:hAnsi="Tahoma" w:cs="Tahoma"/>
          <w:sz w:val="24"/>
          <w:szCs w:val="24"/>
        </w:rPr>
        <w:t>abril d</w:t>
      </w:r>
      <w:r w:rsidR="00AE4EAF" w:rsidRPr="00F92D09">
        <w:rPr>
          <w:rFonts w:ascii="Tahoma" w:hAnsi="Tahoma" w:cs="Tahoma"/>
          <w:sz w:val="24"/>
          <w:szCs w:val="24"/>
        </w:rPr>
        <w:t>e 201</w:t>
      </w:r>
      <w:r w:rsidR="005C4CD2" w:rsidRPr="00F92D09">
        <w:rPr>
          <w:rFonts w:ascii="Tahoma" w:hAnsi="Tahoma" w:cs="Tahoma"/>
          <w:sz w:val="24"/>
          <w:szCs w:val="24"/>
        </w:rPr>
        <w:t>7</w:t>
      </w:r>
      <w:r w:rsidR="00AE4EAF" w:rsidRPr="00F92D09">
        <w:rPr>
          <w:rFonts w:ascii="Tahoma" w:hAnsi="Tahoma" w:cs="Tahoma"/>
          <w:sz w:val="24"/>
          <w:szCs w:val="24"/>
        </w:rPr>
        <w:t>)</w:t>
      </w:r>
      <w:r w:rsidRPr="00F92D09">
        <w:rPr>
          <w:rFonts w:ascii="Tahoma" w:hAnsi="Tahoma" w:cs="Tahoma"/>
          <w:sz w:val="24"/>
          <w:szCs w:val="24"/>
        </w:rPr>
        <w:t>, desplegó actividades en las que estuvo expuest</w:t>
      </w:r>
      <w:r w:rsidR="00AD2CBA" w:rsidRPr="00F92D09">
        <w:rPr>
          <w:rFonts w:ascii="Tahoma" w:hAnsi="Tahoma" w:cs="Tahoma"/>
          <w:sz w:val="24"/>
          <w:szCs w:val="24"/>
        </w:rPr>
        <w:t>o</w:t>
      </w:r>
      <w:r w:rsidRPr="00F92D09">
        <w:rPr>
          <w:rFonts w:ascii="Tahoma" w:hAnsi="Tahoma" w:cs="Tahoma"/>
          <w:sz w:val="24"/>
          <w:szCs w:val="24"/>
        </w:rPr>
        <w:t xml:space="preserve"> prolongadamente a espacios donde las temperaturas extremas fueron siempre una constante, </w:t>
      </w:r>
      <w:r w:rsidR="005046F9" w:rsidRPr="00F92D09">
        <w:rPr>
          <w:rFonts w:ascii="Tahoma" w:hAnsi="Tahoma" w:cs="Tahoma"/>
          <w:sz w:val="24"/>
          <w:szCs w:val="24"/>
        </w:rPr>
        <w:t>pues</w:t>
      </w:r>
      <w:r w:rsidRPr="00F92D09">
        <w:rPr>
          <w:rFonts w:ascii="Tahoma" w:hAnsi="Tahoma" w:cs="Tahoma"/>
          <w:sz w:val="24"/>
          <w:szCs w:val="24"/>
        </w:rPr>
        <w:t xml:space="preserve"> </w:t>
      </w:r>
      <w:r w:rsidR="005046F9" w:rsidRPr="00F92D09">
        <w:rPr>
          <w:rFonts w:ascii="Tahoma" w:hAnsi="Tahoma" w:cs="Tahoma"/>
          <w:sz w:val="24"/>
          <w:szCs w:val="24"/>
        </w:rPr>
        <w:t xml:space="preserve">los distintos cargos desempeñados </w:t>
      </w:r>
      <w:r w:rsidRPr="00F92D09">
        <w:rPr>
          <w:rFonts w:ascii="Tahoma" w:hAnsi="Tahoma" w:cs="Tahoma"/>
          <w:sz w:val="24"/>
          <w:szCs w:val="24"/>
        </w:rPr>
        <w:t xml:space="preserve">a lo largo de su trayectoria laboral como </w:t>
      </w:r>
      <w:r w:rsidR="00AE4EAF" w:rsidRPr="00F92D09">
        <w:rPr>
          <w:rFonts w:ascii="Tahoma" w:hAnsi="Tahoma" w:cs="Tahoma"/>
          <w:sz w:val="24"/>
          <w:szCs w:val="24"/>
        </w:rPr>
        <w:t xml:space="preserve">operario de </w:t>
      </w:r>
      <w:r w:rsidR="0049539D" w:rsidRPr="00F92D09">
        <w:rPr>
          <w:rFonts w:ascii="Tahoma" w:hAnsi="Tahoma" w:cs="Tahoma"/>
          <w:sz w:val="24"/>
          <w:szCs w:val="24"/>
        </w:rPr>
        <w:t>planta</w:t>
      </w:r>
      <w:r w:rsidR="0049539D" w:rsidRPr="00F92D09">
        <w:rPr>
          <w:rStyle w:val="Refdenotaalpie"/>
          <w:rFonts w:ascii="Tahoma" w:hAnsi="Tahoma" w:cs="Tahoma"/>
          <w:sz w:val="24"/>
          <w:szCs w:val="24"/>
        </w:rPr>
        <w:footnoteReference w:id="2"/>
      </w:r>
      <w:r w:rsidRPr="00F92D09">
        <w:rPr>
          <w:rFonts w:ascii="Tahoma" w:hAnsi="Tahoma" w:cs="Tahoma"/>
          <w:sz w:val="24"/>
          <w:szCs w:val="24"/>
        </w:rPr>
        <w:t xml:space="preserve">, implicaba estuviera </w:t>
      </w:r>
      <w:r w:rsidR="005046F9" w:rsidRPr="00F92D09">
        <w:rPr>
          <w:rFonts w:ascii="Tahoma" w:hAnsi="Tahoma" w:cs="Tahoma"/>
          <w:sz w:val="24"/>
          <w:szCs w:val="24"/>
        </w:rPr>
        <w:t xml:space="preserve">expuesto </w:t>
      </w:r>
      <w:r w:rsidRPr="00F92D09">
        <w:rPr>
          <w:rFonts w:ascii="Tahoma" w:hAnsi="Tahoma" w:cs="Tahoma"/>
          <w:sz w:val="24"/>
          <w:szCs w:val="24"/>
        </w:rPr>
        <w:t xml:space="preserve">a un temperatura </w:t>
      </w:r>
      <w:r w:rsidR="005A149B" w:rsidRPr="00F92D09">
        <w:rPr>
          <w:rFonts w:ascii="Tahoma" w:hAnsi="Tahoma" w:cs="Tahoma"/>
          <w:sz w:val="24"/>
          <w:szCs w:val="24"/>
        </w:rPr>
        <w:t xml:space="preserve">catalogada como de alto riesgo, </w:t>
      </w:r>
      <w:r w:rsidRPr="00F92D09">
        <w:rPr>
          <w:rFonts w:ascii="Tahoma" w:hAnsi="Tahoma" w:cs="Tahoma"/>
          <w:sz w:val="24"/>
          <w:szCs w:val="24"/>
        </w:rPr>
        <w:t>lo cual conllevaba colateralmente la inhalación de los gases derivados de dicho proceso</w:t>
      </w:r>
      <w:r w:rsidR="005046F9" w:rsidRPr="00F92D09">
        <w:rPr>
          <w:rFonts w:ascii="Tahoma" w:hAnsi="Tahoma" w:cs="Tahoma"/>
          <w:sz w:val="24"/>
          <w:szCs w:val="24"/>
        </w:rPr>
        <w:t xml:space="preserve"> y el contacto con materiales de connotada peligrosidad</w:t>
      </w:r>
      <w:r w:rsidRPr="00F92D09">
        <w:rPr>
          <w:rFonts w:ascii="Tahoma" w:hAnsi="Tahoma" w:cs="Tahoma"/>
          <w:sz w:val="24"/>
          <w:szCs w:val="24"/>
        </w:rPr>
        <w:t>.</w:t>
      </w:r>
    </w:p>
    <w:p w14:paraId="6AFC1066" w14:textId="3DE34728" w:rsidR="00BD553A" w:rsidRPr="00F92D09" w:rsidRDefault="00BD553A" w:rsidP="00F92D09">
      <w:pPr>
        <w:spacing w:line="276" w:lineRule="auto"/>
        <w:rPr>
          <w:rFonts w:ascii="Tahoma" w:hAnsi="Tahoma" w:cs="Tahoma"/>
          <w:bCs/>
          <w:sz w:val="24"/>
          <w:szCs w:val="24"/>
        </w:rPr>
      </w:pPr>
    </w:p>
    <w:p w14:paraId="645AADA8" w14:textId="7556832C" w:rsidR="00715CD5" w:rsidRPr="00F92D09" w:rsidRDefault="003449E8" w:rsidP="00F92D09">
      <w:pPr>
        <w:spacing w:line="276" w:lineRule="auto"/>
        <w:ind w:firstLine="0"/>
        <w:rPr>
          <w:rFonts w:ascii="Tahoma" w:hAnsi="Tahoma" w:cs="Tahoma"/>
          <w:bCs/>
          <w:sz w:val="24"/>
          <w:szCs w:val="24"/>
        </w:rPr>
      </w:pPr>
      <w:r w:rsidRPr="00F92D09">
        <w:rPr>
          <w:rFonts w:ascii="Tahoma" w:hAnsi="Tahoma" w:cs="Tahoma"/>
          <w:bCs/>
          <w:sz w:val="24"/>
          <w:szCs w:val="24"/>
        </w:rPr>
        <w:tab/>
      </w:r>
      <w:r w:rsidR="006454CF" w:rsidRPr="00F92D09">
        <w:rPr>
          <w:rFonts w:ascii="Tahoma" w:hAnsi="Tahoma" w:cs="Tahoma"/>
          <w:bCs/>
          <w:sz w:val="24"/>
          <w:szCs w:val="24"/>
        </w:rPr>
        <w:t>Para corroborar tal situación llamó como testigo</w:t>
      </w:r>
      <w:r w:rsidRPr="00F92D09">
        <w:rPr>
          <w:rFonts w:ascii="Tahoma" w:hAnsi="Tahoma" w:cs="Tahoma"/>
          <w:bCs/>
          <w:sz w:val="24"/>
          <w:szCs w:val="24"/>
        </w:rPr>
        <w:t xml:space="preserve"> </w:t>
      </w:r>
      <w:r w:rsidR="00A72165" w:rsidRPr="00F92D09">
        <w:rPr>
          <w:rFonts w:ascii="Tahoma" w:hAnsi="Tahoma" w:cs="Tahoma"/>
          <w:bCs/>
          <w:sz w:val="24"/>
          <w:szCs w:val="24"/>
        </w:rPr>
        <w:t>a</w:t>
      </w:r>
      <w:r w:rsidR="00D30B85" w:rsidRPr="00F92D09">
        <w:rPr>
          <w:rFonts w:ascii="Tahoma" w:hAnsi="Tahoma" w:cs="Tahoma"/>
          <w:bCs/>
          <w:sz w:val="24"/>
          <w:szCs w:val="24"/>
        </w:rPr>
        <w:t xml:space="preserve"> </w:t>
      </w:r>
      <w:r w:rsidRPr="00F92D09">
        <w:rPr>
          <w:rFonts w:ascii="Tahoma" w:hAnsi="Tahoma" w:cs="Tahoma"/>
          <w:bCs/>
          <w:sz w:val="24"/>
          <w:szCs w:val="24"/>
        </w:rPr>
        <w:t>Henry Manso Ramírez</w:t>
      </w:r>
      <w:r w:rsidR="006454CF" w:rsidRPr="00F92D09">
        <w:rPr>
          <w:rFonts w:ascii="Tahoma" w:hAnsi="Tahoma" w:cs="Tahoma"/>
          <w:bCs/>
          <w:sz w:val="24"/>
          <w:szCs w:val="24"/>
        </w:rPr>
        <w:t xml:space="preserve">, compañero de trabajo desde 1991, quien aseguró que el señor </w:t>
      </w:r>
      <w:proofErr w:type="spellStart"/>
      <w:r w:rsidR="006454CF" w:rsidRPr="00F92D09">
        <w:rPr>
          <w:rFonts w:ascii="Tahoma" w:hAnsi="Tahoma" w:cs="Tahoma"/>
          <w:bCs/>
          <w:sz w:val="24"/>
          <w:szCs w:val="24"/>
        </w:rPr>
        <w:t>Martinez</w:t>
      </w:r>
      <w:proofErr w:type="spellEnd"/>
      <w:r w:rsidR="006454CF" w:rsidRPr="00F92D09">
        <w:rPr>
          <w:rFonts w:ascii="Tahoma" w:hAnsi="Tahoma" w:cs="Tahoma"/>
          <w:bCs/>
          <w:sz w:val="24"/>
          <w:szCs w:val="24"/>
        </w:rPr>
        <w:t xml:space="preserve"> </w:t>
      </w:r>
      <w:r w:rsidR="0067250C" w:rsidRPr="00F92D09">
        <w:rPr>
          <w:rFonts w:ascii="Tahoma" w:hAnsi="Tahoma" w:cs="Tahoma"/>
          <w:bCs/>
          <w:sz w:val="24"/>
          <w:szCs w:val="24"/>
        </w:rPr>
        <w:t xml:space="preserve">Gil </w:t>
      </w:r>
      <w:r w:rsidR="006454CF" w:rsidRPr="00F92D09">
        <w:rPr>
          <w:rFonts w:ascii="Tahoma" w:hAnsi="Tahoma" w:cs="Tahoma"/>
          <w:bCs/>
          <w:sz w:val="24"/>
          <w:szCs w:val="24"/>
        </w:rPr>
        <w:t xml:space="preserve">operó en </w:t>
      </w:r>
      <w:r w:rsidR="00A72165" w:rsidRPr="00F92D09">
        <w:rPr>
          <w:rFonts w:ascii="Tahoma" w:hAnsi="Tahoma" w:cs="Tahoma"/>
          <w:bCs/>
          <w:sz w:val="24"/>
          <w:szCs w:val="24"/>
        </w:rPr>
        <w:t xml:space="preserve">el área de </w:t>
      </w:r>
      <w:r w:rsidR="00715CD5" w:rsidRPr="00F92D09">
        <w:rPr>
          <w:rFonts w:ascii="Tahoma" w:hAnsi="Tahoma" w:cs="Tahoma"/>
          <w:sz w:val="24"/>
          <w:szCs w:val="24"/>
        </w:rPr>
        <w:t>corte linero de prensa</w:t>
      </w:r>
      <w:r w:rsidR="006454CF" w:rsidRPr="00F92D09">
        <w:rPr>
          <w:rFonts w:ascii="Tahoma" w:hAnsi="Tahoma" w:cs="Tahoma"/>
          <w:sz w:val="24"/>
          <w:szCs w:val="24"/>
        </w:rPr>
        <w:t xml:space="preserve">, </w:t>
      </w:r>
      <w:r w:rsidR="00C933F1" w:rsidRPr="00F92D09">
        <w:rPr>
          <w:rFonts w:ascii="Tahoma" w:hAnsi="Tahoma" w:cs="Tahoma"/>
          <w:bCs/>
          <w:sz w:val="24"/>
          <w:szCs w:val="24"/>
        </w:rPr>
        <w:t xml:space="preserve">como levantador de posta – aguantador, </w:t>
      </w:r>
      <w:r w:rsidR="00715CD5" w:rsidRPr="00F92D09">
        <w:rPr>
          <w:rFonts w:ascii="Tahoma" w:hAnsi="Tahoma" w:cs="Tahoma"/>
          <w:bCs/>
          <w:sz w:val="24"/>
          <w:szCs w:val="24"/>
        </w:rPr>
        <w:t xml:space="preserve">como </w:t>
      </w:r>
      <w:r w:rsidR="00C933F1" w:rsidRPr="00F92D09">
        <w:rPr>
          <w:rFonts w:ascii="Tahoma" w:hAnsi="Tahoma" w:cs="Tahoma"/>
          <w:bCs/>
          <w:sz w:val="24"/>
          <w:szCs w:val="24"/>
        </w:rPr>
        <w:t xml:space="preserve">postero y archero, actividades en las que estuvo en contacto con el horno </w:t>
      </w:r>
      <w:r w:rsidR="00715CD5" w:rsidRPr="00F92D09">
        <w:rPr>
          <w:rFonts w:ascii="Tahoma" w:hAnsi="Tahoma" w:cs="Tahoma"/>
          <w:bCs/>
          <w:sz w:val="24"/>
          <w:szCs w:val="24"/>
        </w:rPr>
        <w:t xml:space="preserve">que permanecía a temperaturas que superaban los 1500 grados. </w:t>
      </w:r>
    </w:p>
    <w:p w14:paraId="73D74DCA" w14:textId="77777777" w:rsidR="00715CD5" w:rsidRPr="00F92D09" w:rsidRDefault="00715CD5" w:rsidP="00F92D09">
      <w:pPr>
        <w:spacing w:line="276" w:lineRule="auto"/>
        <w:ind w:firstLine="0"/>
        <w:rPr>
          <w:rFonts w:ascii="Tahoma" w:hAnsi="Tahoma" w:cs="Tahoma"/>
          <w:bCs/>
          <w:sz w:val="24"/>
          <w:szCs w:val="24"/>
        </w:rPr>
      </w:pPr>
    </w:p>
    <w:p w14:paraId="088E6431" w14:textId="4DC3767C" w:rsidR="002447D0" w:rsidRPr="00F92D09" w:rsidRDefault="00715CD5" w:rsidP="00F92D09">
      <w:pPr>
        <w:spacing w:line="276" w:lineRule="auto"/>
        <w:ind w:firstLine="0"/>
        <w:rPr>
          <w:rFonts w:ascii="Tahoma" w:hAnsi="Tahoma" w:cs="Tahoma"/>
          <w:bCs/>
          <w:sz w:val="24"/>
          <w:szCs w:val="24"/>
        </w:rPr>
      </w:pPr>
      <w:r w:rsidRPr="00F92D09">
        <w:rPr>
          <w:rFonts w:ascii="Tahoma" w:hAnsi="Tahoma" w:cs="Tahoma"/>
          <w:bCs/>
          <w:sz w:val="24"/>
          <w:szCs w:val="24"/>
        </w:rPr>
        <w:tab/>
      </w:r>
      <w:r w:rsidR="0067250C" w:rsidRPr="00F92D09">
        <w:rPr>
          <w:rFonts w:ascii="Tahoma" w:hAnsi="Tahoma" w:cs="Tahoma"/>
          <w:bCs/>
          <w:sz w:val="24"/>
          <w:szCs w:val="24"/>
        </w:rPr>
        <w:t>R</w:t>
      </w:r>
      <w:r w:rsidR="00C933F1" w:rsidRPr="00F92D09">
        <w:rPr>
          <w:rFonts w:ascii="Tahoma" w:hAnsi="Tahoma" w:cs="Tahoma"/>
          <w:bCs/>
          <w:sz w:val="24"/>
          <w:szCs w:val="24"/>
        </w:rPr>
        <w:t xml:space="preserve">efirió </w:t>
      </w:r>
      <w:r w:rsidRPr="00F92D09">
        <w:rPr>
          <w:rFonts w:ascii="Tahoma" w:hAnsi="Tahoma" w:cs="Tahoma"/>
          <w:bCs/>
          <w:sz w:val="24"/>
          <w:szCs w:val="24"/>
        </w:rPr>
        <w:t>igualmente</w:t>
      </w:r>
      <w:r w:rsidR="0067250C" w:rsidRPr="00F92D09">
        <w:rPr>
          <w:rFonts w:ascii="Tahoma" w:hAnsi="Tahoma" w:cs="Tahoma"/>
          <w:bCs/>
          <w:sz w:val="24"/>
          <w:szCs w:val="24"/>
        </w:rPr>
        <w:t xml:space="preserve"> </w:t>
      </w:r>
      <w:r w:rsidR="00C933F1" w:rsidRPr="00F92D09">
        <w:rPr>
          <w:rFonts w:ascii="Tahoma" w:hAnsi="Tahoma" w:cs="Tahoma"/>
          <w:bCs/>
          <w:sz w:val="24"/>
          <w:szCs w:val="24"/>
        </w:rPr>
        <w:t>que el vidrio se cocina</w:t>
      </w:r>
      <w:r w:rsidR="0084381B" w:rsidRPr="00F92D09">
        <w:rPr>
          <w:rFonts w:ascii="Tahoma" w:hAnsi="Tahoma" w:cs="Tahoma"/>
          <w:bCs/>
          <w:sz w:val="24"/>
          <w:szCs w:val="24"/>
        </w:rPr>
        <w:t>ba</w:t>
      </w:r>
      <w:r w:rsidR="00C933F1" w:rsidRPr="00F92D09">
        <w:rPr>
          <w:rFonts w:ascii="Tahoma" w:hAnsi="Tahoma" w:cs="Tahoma"/>
          <w:bCs/>
          <w:sz w:val="24"/>
          <w:szCs w:val="24"/>
        </w:rPr>
        <w:t xml:space="preserve"> con </w:t>
      </w:r>
      <w:r w:rsidR="0067250C" w:rsidRPr="00F92D09">
        <w:rPr>
          <w:rFonts w:ascii="Tahoma" w:hAnsi="Tahoma" w:cs="Tahoma"/>
          <w:bCs/>
          <w:sz w:val="24"/>
          <w:szCs w:val="24"/>
        </w:rPr>
        <w:t>químicos</w:t>
      </w:r>
      <w:r w:rsidR="00C933F1" w:rsidRPr="00F92D09">
        <w:rPr>
          <w:rFonts w:ascii="Tahoma" w:hAnsi="Tahoma" w:cs="Tahoma"/>
          <w:bCs/>
          <w:sz w:val="24"/>
          <w:szCs w:val="24"/>
        </w:rPr>
        <w:t xml:space="preserve">, </w:t>
      </w:r>
      <w:r w:rsidR="0084381B" w:rsidRPr="00F92D09">
        <w:rPr>
          <w:rFonts w:ascii="Tahoma" w:hAnsi="Tahoma" w:cs="Tahoma"/>
          <w:bCs/>
          <w:sz w:val="24"/>
          <w:szCs w:val="24"/>
        </w:rPr>
        <w:t xml:space="preserve">con </w:t>
      </w:r>
      <w:r w:rsidR="00C933F1" w:rsidRPr="00F92D09">
        <w:rPr>
          <w:rFonts w:ascii="Tahoma" w:hAnsi="Tahoma" w:cs="Tahoma"/>
          <w:bCs/>
          <w:sz w:val="24"/>
          <w:szCs w:val="24"/>
        </w:rPr>
        <w:t xml:space="preserve">reciclaje y </w:t>
      </w:r>
      <w:r w:rsidR="0084381B" w:rsidRPr="00F92D09">
        <w:rPr>
          <w:rFonts w:ascii="Tahoma" w:hAnsi="Tahoma" w:cs="Tahoma"/>
          <w:bCs/>
          <w:sz w:val="24"/>
          <w:szCs w:val="24"/>
        </w:rPr>
        <w:t xml:space="preserve">con </w:t>
      </w:r>
      <w:r w:rsidR="00C933F1" w:rsidRPr="00F92D09">
        <w:rPr>
          <w:rFonts w:ascii="Tahoma" w:hAnsi="Tahoma" w:cs="Tahoma"/>
          <w:bCs/>
          <w:sz w:val="24"/>
          <w:szCs w:val="24"/>
        </w:rPr>
        <w:t>arena</w:t>
      </w:r>
      <w:r w:rsidR="002447D0" w:rsidRPr="00F92D09">
        <w:rPr>
          <w:rFonts w:ascii="Tahoma" w:hAnsi="Tahoma" w:cs="Tahoma"/>
          <w:bCs/>
          <w:sz w:val="24"/>
          <w:szCs w:val="24"/>
        </w:rPr>
        <w:t>; q</w:t>
      </w:r>
      <w:r w:rsidR="0067250C" w:rsidRPr="00F92D09">
        <w:rPr>
          <w:rFonts w:ascii="Tahoma" w:hAnsi="Tahoma" w:cs="Tahoma"/>
          <w:bCs/>
          <w:sz w:val="24"/>
          <w:szCs w:val="24"/>
        </w:rPr>
        <w:t xml:space="preserve">ue también se usaba el </w:t>
      </w:r>
      <w:r w:rsidR="00A7694B" w:rsidRPr="00F92D09">
        <w:rPr>
          <w:rFonts w:ascii="Tahoma" w:hAnsi="Tahoma" w:cs="Tahoma"/>
          <w:bCs/>
          <w:sz w:val="24"/>
          <w:szCs w:val="24"/>
        </w:rPr>
        <w:t>bórax</w:t>
      </w:r>
      <w:r w:rsidR="00C933F1" w:rsidRPr="00F92D09">
        <w:rPr>
          <w:rFonts w:ascii="Tahoma" w:hAnsi="Tahoma" w:cs="Tahoma"/>
          <w:bCs/>
          <w:sz w:val="24"/>
          <w:szCs w:val="24"/>
        </w:rPr>
        <w:t xml:space="preserve">, </w:t>
      </w:r>
      <w:r w:rsidR="0067250C" w:rsidRPr="00F92D09">
        <w:rPr>
          <w:rFonts w:ascii="Tahoma" w:hAnsi="Tahoma" w:cs="Tahoma"/>
          <w:bCs/>
          <w:sz w:val="24"/>
          <w:szCs w:val="24"/>
        </w:rPr>
        <w:t xml:space="preserve">el </w:t>
      </w:r>
      <w:r w:rsidR="00C933F1" w:rsidRPr="00F92D09">
        <w:rPr>
          <w:rFonts w:ascii="Tahoma" w:hAnsi="Tahoma" w:cs="Tahoma"/>
          <w:bCs/>
          <w:sz w:val="24"/>
          <w:szCs w:val="24"/>
        </w:rPr>
        <w:t xml:space="preserve">cilicio </w:t>
      </w:r>
      <w:r w:rsidR="0067250C" w:rsidRPr="00F92D09">
        <w:rPr>
          <w:rFonts w:ascii="Tahoma" w:hAnsi="Tahoma" w:cs="Tahoma"/>
          <w:bCs/>
          <w:sz w:val="24"/>
          <w:szCs w:val="24"/>
        </w:rPr>
        <w:t xml:space="preserve">y el </w:t>
      </w:r>
      <w:r w:rsidR="00C933F1" w:rsidRPr="00F92D09">
        <w:rPr>
          <w:rFonts w:ascii="Tahoma" w:hAnsi="Tahoma" w:cs="Tahoma"/>
          <w:bCs/>
          <w:sz w:val="24"/>
          <w:szCs w:val="24"/>
        </w:rPr>
        <w:t xml:space="preserve">asbesto en maquina </w:t>
      </w:r>
      <w:r w:rsidR="0067250C" w:rsidRPr="00F92D09">
        <w:rPr>
          <w:rFonts w:ascii="Tahoma" w:hAnsi="Tahoma" w:cs="Tahoma"/>
          <w:bCs/>
          <w:sz w:val="24"/>
          <w:szCs w:val="24"/>
        </w:rPr>
        <w:t>recortadoras</w:t>
      </w:r>
      <w:r w:rsidR="002447D0" w:rsidRPr="00F92D09">
        <w:rPr>
          <w:rFonts w:ascii="Tahoma" w:hAnsi="Tahoma" w:cs="Tahoma"/>
          <w:bCs/>
          <w:sz w:val="24"/>
          <w:szCs w:val="24"/>
        </w:rPr>
        <w:t>; y que</w:t>
      </w:r>
      <w:r w:rsidR="00C933F1" w:rsidRPr="00F92D09">
        <w:rPr>
          <w:rFonts w:ascii="Tahoma" w:hAnsi="Tahoma" w:cs="Tahoma"/>
          <w:bCs/>
          <w:sz w:val="24"/>
          <w:szCs w:val="24"/>
        </w:rPr>
        <w:t xml:space="preserve"> todos </w:t>
      </w:r>
      <w:r w:rsidR="002447D0" w:rsidRPr="00F92D09">
        <w:rPr>
          <w:rFonts w:ascii="Tahoma" w:hAnsi="Tahoma" w:cs="Tahoma"/>
          <w:bCs/>
          <w:sz w:val="24"/>
          <w:szCs w:val="24"/>
        </w:rPr>
        <w:t xml:space="preserve">los trabajadores estaban </w:t>
      </w:r>
      <w:r w:rsidR="00C933F1" w:rsidRPr="00F92D09">
        <w:rPr>
          <w:rFonts w:ascii="Tahoma" w:hAnsi="Tahoma" w:cs="Tahoma"/>
          <w:bCs/>
          <w:sz w:val="24"/>
          <w:szCs w:val="24"/>
        </w:rPr>
        <w:t>expuestos</w:t>
      </w:r>
      <w:r w:rsidR="002447D0" w:rsidRPr="00F92D09">
        <w:rPr>
          <w:rFonts w:ascii="Tahoma" w:hAnsi="Tahoma" w:cs="Tahoma"/>
          <w:bCs/>
          <w:sz w:val="24"/>
          <w:szCs w:val="24"/>
        </w:rPr>
        <w:t xml:space="preserve"> a altas temperaturas por la cercanía con el </w:t>
      </w:r>
      <w:r w:rsidR="00C933F1" w:rsidRPr="00F92D09">
        <w:rPr>
          <w:rFonts w:ascii="Tahoma" w:hAnsi="Tahoma" w:cs="Tahoma"/>
          <w:bCs/>
          <w:sz w:val="24"/>
          <w:szCs w:val="24"/>
        </w:rPr>
        <w:t>horno donde se trabajaba el vidrio</w:t>
      </w:r>
      <w:r w:rsidR="002447D0" w:rsidRPr="00F92D09">
        <w:rPr>
          <w:rFonts w:ascii="Tahoma" w:hAnsi="Tahoma" w:cs="Tahoma"/>
          <w:bCs/>
          <w:sz w:val="24"/>
          <w:szCs w:val="24"/>
        </w:rPr>
        <w:t xml:space="preserve">, y porque era un lugar pequeño. </w:t>
      </w:r>
    </w:p>
    <w:p w14:paraId="5D548777" w14:textId="77777777" w:rsidR="002447D0" w:rsidRPr="00F92D09" w:rsidRDefault="002447D0" w:rsidP="00F92D09">
      <w:pPr>
        <w:spacing w:line="276" w:lineRule="auto"/>
        <w:ind w:firstLine="0"/>
        <w:rPr>
          <w:rFonts w:ascii="Tahoma" w:hAnsi="Tahoma" w:cs="Tahoma"/>
          <w:bCs/>
          <w:sz w:val="24"/>
          <w:szCs w:val="24"/>
        </w:rPr>
      </w:pPr>
    </w:p>
    <w:p w14:paraId="3D77D10D" w14:textId="262895EB" w:rsidR="00896236" w:rsidRPr="00F92D09" w:rsidRDefault="002447D0" w:rsidP="00F92D09">
      <w:pPr>
        <w:spacing w:line="276" w:lineRule="auto"/>
        <w:ind w:firstLine="0"/>
        <w:rPr>
          <w:rFonts w:ascii="Tahoma" w:hAnsi="Tahoma" w:cs="Tahoma"/>
          <w:bCs/>
          <w:sz w:val="24"/>
          <w:szCs w:val="24"/>
        </w:rPr>
      </w:pPr>
      <w:r w:rsidRPr="00F92D09">
        <w:rPr>
          <w:rFonts w:ascii="Tahoma" w:hAnsi="Tahoma" w:cs="Tahoma"/>
          <w:bCs/>
          <w:sz w:val="24"/>
          <w:szCs w:val="24"/>
        </w:rPr>
        <w:tab/>
        <w:t>Aseguró que los</w:t>
      </w:r>
      <w:r w:rsidR="00C933F1" w:rsidRPr="00F92D09">
        <w:rPr>
          <w:rFonts w:ascii="Tahoma" w:hAnsi="Tahoma" w:cs="Tahoma"/>
          <w:bCs/>
          <w:sz w:val="24"/>
          <w:szCs w:val="24"/>
        </w:rPr>
        <w:t xml:space="preserve"> ventiladores </w:t>
      </w:r>
      <w:r w:rsidR="0084381B" w:rsidRPr="00F92D09">
        <w:rPr>
          <w:rFonts w:ascii="Tahoma" w:hAnsi="Tahoma" w:cs="Tahoma"/>
          <w:bCs/>
          <w:sz w:val="24"/>
          <w:szCs w:val="24"/>
        </w:rPr>
        <w:t xml:space="preserve">que había en el área de trabajo </w:t>
      </w:r>
      <w:r w:rsidRPr="00F92D09">
        <w:rPr>
          <w:rFonts w:ascii="Tahoma" w:hAnsi="Tahoma" w:cs="Tahoma"/>
          <w:bCs/>
          <w:sz w:val="24"/>
          <w:szCs w:val="24"/>
        </w:rPr>
        <w:t xml:space="preserve">eran </w:t>
      </w:r>
      <w:r w:rsidR="00C933F1" w:rsidRPr="00F92D09">
        <w:rPr>
          <w:rFonts w:ascii="Tahoma" w:hAnsi="Tahoma" w:cs="Tahoma"/>
          <w:bCs/>
          <w:sz w:val="24"/>
          <w:szCs w:val="24"/>
        </w:rPr>
        <w:t>inservibles</w:t>
      </w:r>
      <w:r w:rsidRPr="00F92D09">
        <w:rPr>
          <w:rFonts w:ascii="Tahoma" w:hAnsi="Tahoma" w:cs="Tahoma"/>
          <w:bCs/>
          <w:sz w:val="24"/>
          <w:szCs w:val="24"/>
        </w:rPr>
        <w:t>; que no había un</w:t>
      </w:r>
      <w:r w:rsidR="00C933F1" w:rsidRPr="00F92D09">
        <w:rPr>
          <w:rFonts w:ascii="Tahoma" w:hAnsi="Tahoma" w:cs="Tahoma"/>
          <w:bCs/>
          <w:sz w:val="24"/>
          <w:szCs w:val="24"/>
        </w:rPr>
        <w:t xml:space="preserve"> protocolo para salir</w:t>
      </w:r>
      <w:r w:rsidR="0084381B" w:rsidRPr="00F92D09">
        <w:rPr>
          <w:rFonts w:ascii="Tahoma" w:hAnsi="Tahoma" w:cs="Tahoma"/>
          <w:bCs/>
          <w:sz w:val="24"/>
          <w:szCs w:val="24"/>
        </w:rPr>
        <w:t xml:space="preserve"> a la </w:t>
      </w:r>
      <w:r w:rsidR="00425C43" w:rsidRPr="00F92D09">
        <w:rPr>
          <w:rFonts w:ascii="Tahoma" w:hAnsi="Tahoma" w:cs="Tahoma"/>
          <w:bCs/>
          <w:sz w:val="24"/>
          <w:szCs w:val="24"/>
        </w:rPr>
        <w:t>intemperie</w:t>
      </w:r>
      <w:r w:rsidRPr="00F92D09">
        <w:rPr>
          <w:rFonts w:ascii="Tahoma" w:hAnsi="Tahoma" w:cs="Tahoma"/>
          <w:bCs/>
          <w:sz w:val="24"/>
          <w:szCs w:val="24"/>
        </w:rPr>
        <w:t>; que</w:t>
      </w:r>
      <w:r w:rsidR="00C933F1" w:rsidRPr="00F92D09">
        <w:rPr>
          <w:rFonts w:ascii="Tahoma" w:hAnsi="Tahoma" w:cs="Tahoma"/>
          <w:bCs/>
          <w:sz w:val="24"/>
          <w:szCs w:val="24"/>
        </w:rPr>
        <w:t xml:space="preserve"> no había divisi</w:t>
      </w:r>
      <w:r w:rsidRPr="00F92D09">
        <w:rPr>
          <w:rFonts w:ascii="Tahoma" w:hAnsi="Tahoma" w:cs="Tahoma"/>
          <w:bCs/>
          <w:sz w:val="24"/>
          <w:szCs w:val="24"/>
        </w:rPr>
        <w:t>ó</w:t>
      </w:r>
      <w:r w:rsidR="00C933F1" w:rsidRPr="00F92D09">
        <w:rPr>
          <w:rFonts w:ascii="Tahoma" w:hAnsi="Tahoma" w:cs="Tahoma"/>
          <w:bCs/>
          <w:sz w:val="24"/>
          <w:szCs w:val="24"/>
        </w:rPr>
        <w:t>n entre horno</w:t>
      </w:r>
      <w:r w:rsidRPr="00F92D09">
        <w:rPr>
          <w:rFonts w:ascii="Tahoma" w:hAnsi="Tahoma" w:cs="Tahoma"/>
          <w:bCs/>
          <w:sz w:val="24"/>
          <w:szCs w:val="24"/>
        </w:rPr>
        <w:t xml:space="preserve">, y que siempre había </w:t>
      </w:r>
      <w:r w:rsidR="00C933F1" w:rsidRPr="00F92D09">
        <w:rPr>
          <w:rFonts w:ascii="Tahoma" w:hAnsi="Tahoma" w:cs="Tahoma"/>
          <w:bCs/>
          <w:sz w:val="24"/>
          <w:szCs w:val="24"/>
        </w:rPr>
        <w:t xml:space="preserve">polvillo </w:t>
      </w:r>
      <w:r w:rsidRPr="00F92D09">
        <w:rPr>
          <w:rFonts w:ascii="Tahoma" w:hAnsi="Tahoma" w:cs="Tahoma"/>
          <w:bCs/>
          <w:sz w:val="24"/>
          <w:szCs w:val="24"/>
        </w:rPr>
        <w:t xml:space="preserve">de </w:t>
      </w:r>
      <w:r w:rsidR="00C933F1" w:rsidRPr="00F92D09">
        <w:rPr>
          <w:rFonts w:ascii="Tahoma" w:hAnsi="Tahoma" w:cs="Tahoma"/>
          <w:bCs/>
          <w:sz w:val="24"/>
          <w:szCs w:val="24"/>
        </w:rPr>
        <w:t>arena en el aire – con asbesto</w:t>
      </w:r>
      <w:r w:rsidR="0084381B" w:rsidRPr="00F92D09">
        <w:rPr>
          <w:rFonts w:ascii="Tahoma" w:hAnsi="Tahoma" w:cs="Tahoma"/>
          <w:bCs/>
          <w:sz w:val="24"/>
          <w:szCs w:val="24"/>
        </w:rPr>
        <w:t>.</w:t>
      </w:r>
    </w:p>
    <w:p w14:paraId="72FDC89E" w14:textId="77777777" w:rsidR="00896236" w:rsidRPr="00F92D09" w:rsidRDefault="00896236" w:rsidP="00F92D09">
      <w:pPr>
        <w:spacing w:line="276" w:lineRule="auto"/>
        <w:rPr>
          <w:rFonts w:ascii="Tahoma" w:hAnsi="Tahoma" w:cs="Tahoma"/>
          <w:bCs/>
          <w:sz w:val="24"/>
          <w:szCs w:val="24"/>
        </w:rPr>
      </w:pPr>
    </w:p>
    <w:p w14:paraId="3AD6F33C" w14:textId="70C60EB7" w:rsidR="00F4775F" w:rsidRPr="00F92D09" w:rsidRDefault="003449E8" w:rsidP="00F92D09">
      <w:pPr>
        <w:spacing w:line="276" w:lineRule="auto"/>
        <w:ind w:firstLine="0"/>
        <w:rPr>
          <w:rFonts w:ascii="Tahoma" w:hAnsi="Tahoma" w:cs="Tahoma"/>
          <w:bCs/>
          <w:sz w:val="24"/>
          <w:szCs w:val="24"/>
        </w:rPr>
      </w:pPr>
      <w:r w:rsidRPr="00F92D09">
        <w:rPr>
          <w:rFonts w:ascii="Tahoma" w:hAnsi="Tahoma" w:cs="Tahoma"/>
          <w:bCs/>
          <w:sz w:val="24"/>
          <w:szCs w:val="24"/>
        </w:rPr>
        <w:tab/>
      </w:r>
      <w:r w:rsidR="00715CD5" w:rsidRPr="00F92D09">
        <w:rPr>
          <w:rFonts w:ascii="Tahoma" w:hAnsi="Tahoma" w:cs="Tahoma"/>
          <w:bCs/>
          <w:sz w:val="24"/>
          <w:szCs w:val="24"/>
        </w:rPr>
        <w:t xml:space="preserve">También compareció </w:t>
      </w:r>
      <w:r w:rsidR="0084381B" w:rsidRPr="00F92D09">
        <w:rPr>
          <w:rFonts w:ascii="Tahoma" w:hAnsi="Tahoma" w:cs="Tahoma"/>
          <w:bCs/>
          <w:sz w:val="24"/>
          <w:szCs w:val="24"/>
        </w:rPr>
        <w:t xml:space="preserve">a rendir declaración el señor Mario de </w:t>
      </w:r>
      <w:r w:rsidR="00425C43" w:rsidRPr="00F92D09">
        <w:rPr>
          <w:rFonts w:ascii="Tahoma" w:hAnsi="Tahoma" w:cs="Tahoma"/>
          <w:bCs/>
          <w:sz w:val="24"/>
          <w:szCs w:val="24"/>
        </w:rPr>
        <w:t>Jesús</w:t>
      </w:r>
      <w:r w:rsidR="0084381B" w:rsidRPr="00F92D09">
        <w:rPr>
          <w:rFonts w:ascii="Tahoma" w:hAnsi="Tahoma" w:cs="Tahoma"/>
          <w:bCs/>
          <w:sz w:val="24"/>
          <w:szCs w:val="24"/>
        </w:rPr>
        <w:t xml:space="preserve"> Cortes Miranda, quien </w:t>
      </w:r>
      <w:r w:rsidR="00C933F1" w:rsidRPr="00F92D09">
        <w:rPr>
          <w:rFonts w:ascii="Tahoma" w:hAnsi="Tahoma" w:cs="Tahoma"/>
          <w:bCs/>
          <w:sz w:val="24"/>
          <w:szCs w:val="24"/>
        </w:rPr>
        <w:t>fue compañero</w:t>
      </w:r>
      <w:r w:rsidR="0084381B" w:rsidRPr="00F92D09">
        <w:rPr>
          <w:rFonts w:ascii="Tahoma" w:hAnsi="Tahoma" w:cs="Tahoma"/>
          <w:bCs/>
          <w:sz w:val="24"/>
          <w:szCs w:val="24"/>
        </w:rPr>
        <w:t xml:space="preserve"> del demandante desde </w:t>
      </w:r>
      <w:r w:rsidR="00C933F1" w:rsidRPr="00F92D09">
        <w:rPr>
          <w:rFonts w:ascii="Tahoma" w:hAnsi="Tahoma" w:cs="Tahoma"/>
          <w:bCs/>
          <w:sz w:val="24"/>
          <w:szCs w:val="24"/>
        </w:rPr>
        <w:t>1989</w:t>
      </w:r>
      <w:r w:rsidR="0084381B" w:rsidRPr="00F92D09">
        <w:rPr>
          <w:rFonts w:ascii="Tahoma" w:hAnsi="Tahoma" w:cs="Tahoma"/>
          <w:bCs/>
          <w:sz w:val="24"/>
          <w:szCs w:val="24"/>
        </w:rPr>
        <w:t xml:space="preserve"> y aseguró que aquel se desempeñó como </w:t>
      </w:r>
      <w:r w:rsidR="00C933F1" w:rsidRPr="00F92D09">
        <w:rPr>
          <w:rFonts w:ascii="Tahoma" w:hAnsi="Tahoma" w:cs="Tahoma"/>
          <w:bCs/>
          <w:sz w:val="24"/>
          <w:szCs w:val="24"/>
        </w:rPr>
        <w:t>levantador de</w:t>
      </w:r>
      <w:r w:rsidR="0084381B" w:rsidRPr="00F92D09">
        <w:rPr>
          <w:rFonts w:ascii="Tahoma" w:hAnsi="Tahoma" w:cs="Tahoma"/>
          <w:bCs/>
          <w:sz w:val="24"/>
          <w:szCs w:val="24"/>
        </w:rPr>
        <w:t xml:space="preserve"> prensa, función que consistía </w:t>
      </w:r>
      <w:r w:rsidR="00425C43" w:rsidRPr="00F92D09">
        <w:rPr>
          <w:rFonts w:ascii="Tahoma" w:hAnsi="Tahoma" w:cs="Tahoma"/>
          <w:bCs/>
          <w:sz w:val="24"/>
          <w:szCs w:val="24"/>
        </w:rPr>
        <w:t xml:space="preserve">en </w:t>
      </w:r>
      <w:r w:rsidR="0084381B" w:rsidRPr="00F92D09">
        <w:rPr>
          <w:rFonts w:ascii="Tahoma" w:hAnsi="Tahoma" w:cs="Tahoma"/>
          <w:bCs/>
          <w:sz w:val="24"/>
          <w:szCs w:val="24"/>
        </w:rPr>
        <w:t xml:space="preserve">poner el </w:t>
      </w:r>
      <w:r w:rsidR="00C933F1" w:rsidRPr="00F92D09">
        <w:rPr>
          <w:rFonts w:ascii="Tahoma" w:hAnsi="Tahoma" w:cs="Tahoma"/>
          <w:bCs/>
          <w:sz w:val="24"/>
          <w:szCs w:val="24"/>
        </w:rPr>
        <w:t>vidrio</w:t>
      </w:r>
      <w:r w:rsidR="0084381B" w:rsidRPr="00F92D09">
        <w:rPr>
          <w:rFonts w:ascii="Tahoma" w:hAnsi="Tahoma" w:cs="Tahoma"/>
          <w:bCs/>
          <w:sz w:val="24"/>
          <w:szCs w:val="24"/>
        </w:rPr>
        <w:t xml:space="preserve"> en bandejas para exponerlo a temperaturas de </w:t>
      </w:r>
      <w:r w:rsidR="00C933F1" w:rsidRPr="00F92D09">
        <w:rPr>
          <w:rFonts w:ascii="Tahoma" w:hAnsi="Tahoma" w:cs="Tahoma"/>
          <w:bCs/>
          <w:sz w:val="24"/>
          <w:szCs w:val="24"/>
        </w:rPr>
        <w:t>1500 grados</w:t>
      </w:r>
      <w:r w:rsidR="00F4775F" w:rsidRPr="00F92D09">
        <w:rPr>
          <w:rFonts w:ascii="Tahoma" w:hAnsi="Tahoma" w:cs="Tahoma"/>
          <w:bCs/>
          <w:sz w:val="24"/>
          <w:szCs w:val="24"/>
        </w:rPr>
        <w:t>, después se sacaba y se ponía en el</w:t>
      </w:r>
      <w:r w:rsidR="00C933F1" w:rsidRPr="00F92D09">
        <w:rPr>
          <w:rFonts w:ascii="Tahoma" w:hAnsi="Tahoma" w:cs="Tahoma"/>
          <w:bCs/>
          <w:sz w:val="24"/>
          <w:szCs w:val="24"/>
        </w:rPr>
        <w:t xml:space="preserve"> molde levantador de posta</w:t>
      </w:r>
      <w:r w:rsidR="00F4775F" w:rsidRPr="00F92D09">
        <w:rPr>
          <w:rFonts w:ascii="Tahoma" w:hAnsi="Tahoma" w:cs="Tahoma"/>
          <w:bCs/>
          <w:sz w:val="24"/>
          <w:szCs w:val="24"/>
        </w:rPr>
        <w:t>.</w:t>
      </w:r>
    </w:p>
    <w:p w14:paraId="60722D29" w14:textId="77777777" w:rsidR="00F4775F" w:rsidRPr="00F92D09" w:rsidRDefault="00F4775F" w:rsidP="00F92D09">
      <w:pPr>
        <w:spacing w:line="276" w:lineRule="auto"/>
        <w:ind w:firstLine="0"/>
        <w:rPr>
          <w:rFonts w:ascii="Tahoma" w:hAnsi="Tahoma" w:cs="Tahoma"/>
          <w:bCs/>
          <w:sz w:val="24"/>
          <w:szCs w:val="24"/>
        </w:rPr>
      </w:pPr>
    </w:p>
    <w:p w14:paraId="7F656393" w14:textId="2DF1CE1E" w:rsidR="00F4775F" w:rsidRPr="00F92D09" w:rsidRDefault="00F4775F" w:rsidP="00F92D09">
      <w:pPr>
        <w:spacing w:line="276" w:lineRule="auto"/>
        <w:ind w:firstLine="0"/>
        <w:rPr>
          <w:rFonts w:ascii="Tahoma" w:hAnsi="Tahoma" w:cs="Tahoma"/>
          <w:bCs/>
          <w:sz w:val="24"/>
          <w:szCs w:val="24"/>
        </w:rPr>
      </w:pPr>
      <w:r w:rsidRPr="00F92D09">
        <w:rPr>
          <w:rFonts w:ascii="Tahoma" w:hAnsi="Tahoma" w:cs="Tahoma"/>
          <w:bCs/>
          <w:sz w:val="24"/>
          <w:szCs w:val="24"/>
        </w:rPr>
        <w:lastRenderedPageBreak/>
        <w:tab/>
        <w:t xml:space="preserve">Aseguró que siempre estuvieron expuestos a </w:t>
      </w:r>
      <w:r w:rsidR="00C933F1" w:rsidRPr="00F92D09">
        <w:rPr>
          <w:rFonts w:ascii="Tahoma" w:hAnsi="Tahoma" w:cs="Tahoma"/>
          <w:bCs/>
          <w:sz w:val="24"/>
          <w:szCs w:val="24"/>
        </w:rPr>
        <w:t>asbesto</w:t>
      </w:r>
      <w:r w:rsidRPr="00F92D09">
        <w:rPr>
          <w:rFonts w:ascii="Tahoma" w:hAnsi="Tahoma" w:cs="Tahoma"/>
          <w:bCs/>
          <w:sz w:val="24"/>
          <w:szCs w:val="24"/>
        </w:rPr>
        <w:t xml:space="preserve">, a </w:t>
      </w:r>
      <w:r w:rsidR="00C933F1" w:rsidRPr="00F92D09">
        <w:rPr>
          <w:rFonts w:ascii="Tahoma" w:hAnsi="Tahoma" w:cs="Tahoma"/>
          <w:bCs/>
          <w:sz w:val="24"/>
          <w:szCs w:val="24"/>
        </w:rPr>
        <w:t>polvo</w:t>
      </w:r>
      <w:r w:rsidRPr="00F92D09">
        <w:rPr>
          <w:rFonts w:ascii="Tahoma" w:hAnsi="Tahoma" w:cs="Tahoma"/>
          <w:bCs/>
          <w:sz w:val="24"/>
          <w:szCs w:val="24"/>
        </w:rPr>
        <w:t xml:space="preserve"> de </w:t>
      </w:r>
      <w:r w:rsidR="00C933F1" w:rsidRPr="00F92D09">
        <w:rPr>
          <w:rFonts w:ascii="Tahoma" w:hAnsi="Tahoma" w:cs="Tahoma"/>
          <w:bCs/>
          <w:sz w:val="24"/>
          <w:szCs w:val="24"/>
        </w:rPr>
        <w:t xml:space="preserve">arena </w:t>
      </w:r>
      <w:r w:rsidR="00425C43" w:rsidRPr="00F92D09">
        <w:rPr>
          <w:rFonts w:ascii="Tahoma" w:hAnsi="Tahoma" w:cs="Tahoma"/>
          <w:bCs/>
          <w:sz w:val="24"/>
          <w:szCs w:val="24"/>
        </w:rPr>
        <w:t>sílice</w:t>
      </w:r>
      <w:r w:rsidR="00C933F1" w:rsidRPr="00F92D09">
        <w:rPr>
          <w:rFonts w:ascii="Tahoma" w:hAnsi="Tahoma" w:cs="Tahoma"/>
          <w:bCs/>
          <w:sz w:val="24"/>
          <w:szCs w:val="24"/>
        </w:rPr>
        <w:t>, carbonat</w:t>
      </w:r>
      <w:r w:rsidRPr="00F92D09">
        <w:rPr>
          <w:rFonts w:ascii="Tahoma" w:hAnsi="Tahoma" w:cs="Tahoma"/>
          <w:bCs/>
          <w:sz w:val="24"/>
          <w:szCs w:val="24"/>
        </w:rPr>
        <w:t>o y</w:t>
      </w:r>
      <w:r w:rsidR="00C933F1" w:rsidRPr="00F92D09">
        <w:rPr>
          <w:rFonts w:ascii="Tahoma" w:hAnsi="Tahoma" w:cs="Tahoma"/>
          <w:bCs/>
          <w:sz w:val="24"/>
          <w:szCs w:val="24"/>
        </w:rPr>
        <w:t xml:space="preserve"> sulfato de sodio</w:t>
      </w:r>
      <w:r w:rsidRPr="00F92D09">
        <w:rPr>
          <w:rFonts w:ascii="Tahoma" w:hAnsi="Tahoma" w:cs="Tahoma"/>
          <w:bCs/>
          <w:sz w:val="24"/>
          <w:szCs w:val="24"/>
        </w:rPr>
        <w:t xml:space="preserve">; además, el </w:t>
      </w:r>
      <w:r w:rsidR="00C933F1" w:rsidRPr="00F92D09">
        <w:rPr>
          <w:rFonts w:ascii="Tahoma" w:hAnsi="Tahoma" w:cs="Tahoma"/>
          <w:bCs/>
          <w:sz w:val="24"/>
          <w:szCs w:val="24"/>
        </w:rPr>
        <w:t>vacia</w:t>
      </w:r>
      <w:r w:rsidRPr="00F92D09">
        <w:rPr>
          <w:rFonts w:ascii="Tahoma" w:hAnsi="Tahoma" w:cs="Tahoma"/>
          <w:bCs/>
          <w:sz w:val="24"/>
          <w:szCs w:val="24"/>
        </w:rPr>
        <w:t>d</w:t>
      </w:r>
      <w:r w:rsidR="00C933F1" w:rsidRPr="00F92D09">
        <w:rPr>
          <w:rFonts w:ascii="Tahoma" w:hAnsi="Tahoma" w:cs="Tahoma"/>
          <w:bCs/>
          <w:sz w:val="24"/>
          <w:szCs w:val="24"/>
        </w:rPr>
        <w:t xml:space="preserve">o </w:t>
      </w:r>
      <w:r w:rsidRPr="00F92D09">
        <w:rPr>
          <w:rFonts w:ascii="Tahoma" w:hAnsi="Tahoma" w:cs="Tahoma"/>
          <w:bCs/>
          <w:sz w:val="24"/>
          <w:szCs w:val="24"/>
        </w:rPr>
        <w:t xml:space="preserve">de </w:t>
      </w:r>
      <w:r w:rsidR="00C933F1" w:rsidRPr="00F92D09">
        <w:rPr>
          <w:rFonts w:ascii="Tahoma" w:hAnsi="Tahoma" w:cs="Tahoma"/>
          <w:bCs/>
          <w:sz w:val="24"/>
          <w:szCs w:val="24"/>
        </w:rPr>
        <w:t xml:space="preserve">arena </w:t>
      </w:r>
      <w:r w:rsidRPr="00F92D09">
        <w:rPr>
          <w:rFonts w:ascii="Tahoma" w:hAnsi="Tahoma" w:cs="Tahoma"/>
          <w:bCs/>
          <w:sz w:val="24"/>
          <w:szCs w:val="24"/>
        </w:rPr>
        <w:t xml:space="preserve">se llevaba a cabo </w:t>
      </w:r>
      <w:r w:rsidR="00C933F1" w:rsidRPr="00F92D09">
        <w:rPr>
          <w:rFonts w:ascii="Tahoma" w:hAnsi="Tahoma" w:cs="Tahoma"/>
          <w:bCs/>
          <w:sz w:val="24"/>
          <w:szCs w:val="24"/>
        </w:rPr>
        <w:t xml:space="preserve">en la misma </w:t>
      </w:r>
      <w:r w:rsidRPr="00F92D09">
        <w:rPr>
          <w:rFonts w:ascii="Tahoma" w:hAnsi="Tahoma" w:cs="Tahoma"/>
          <w:bCs/>
          <w:sz w:val="24"/>
          <w:szCs w:val="24"/>
        </w:rPr>
        <w:t xml:space="preserve">área, pues </w:t>
      </w:r>
      <w:r w:rsidR="00C933F1" w:rsidRPr="00F92D09">
        <w:rPr>
          <w:rFonts w:ascii="Tahoma" w:hAnsi="Tahoma" w:cs="Tahoma"/>
          <w:bCs/>
          <w:sz w:val="24"/>
          <w:szCs w:val="24"/>
        </w:rPr>
        <w:t>no había separación o divisiones</w:t>
      </w:r>
      <w:r w:rsidRPr="00F92D09">
        <w:rPr>
          <w:rFonts w:ascii="Tahoma" w:hAnsi="Tahoma" w:cs="Tahoma"/>
          <w:bCs/>
          <w:sz w:val="24"/>
          <w:szCs w:val="24"/>
        </w:rPr>
        <w:t>.</w:t>
      </w:r>
    </w:p>
    <w:p w14:paraId="0E684700" w14:textId="4A747CFE" w:rsidR="00896236" w:rsidRPr="00F92D09" w:rsidRDefault="00F4775F" w:rsidP="00F92D09">
      <w:pPr>
        <w:spacing w:line="276" w:lineRule="auto"/>
        <w:ind w:firstLine="0"/>
        <w:rPr>
          <w:rFonts w:ascii="Tahoma" w:hAnsi="Tahoma" w:cs="Tahoma"/>
          <w:bCs/>
          <w:sz w:val="24"/>
          <w:szCs w:val="24"/>
        </w:rPr>
      </w:pPr>
      <w:r w:rsidRPr="00F92D09">
        <w:rPr>
          <w:rFonts w:ascii="Tahoma" w:hAnsi="Tahoma" w:cs="Tahoma"/>
          <w:bCs/>
          <w:sz w:val="24"/>
          <w:szCs w:val="24"/>
        </w:rPr>
        <w:tab/>
        <w:t xml:space="preserve">Finalmente, indicó que en la empresa había tres </w:t>
      </w:r>
      <w:r w:rsidR="00C933F1" w:rsidRPr="00F92D09">
        <w:rPr>
          <w:rFonts w:ascii="Tahoma" w:hAnsi="Tahoma" w:cs="Tahoma"/>
          <w:bCs/>
          <w:sz w:val="24"/>
          <w:szCs w:val="24"/>
        </w:rPr>
        <w:t xml:space="preserve">turnos </w:t>
      </w:r>
      <w:r w:rsidRPr="00F92D09">
        <w:rPr>
          <w:rFonts w:ascii="Tahoma" w:hAnsi="Tahoma" w:cs="Tahoma"/>
          <w:bCs/>
          <w:sz w:val="24"/>
          <w:szCs w:val="24"/>
        </w:rPr>
        <w:t xml:space="preserve">de trabajo, cada uno con </w:t>
      </w:r>
      <w:r w:rsidR="00C933F1" w:rsidRPr="00F92D09">
        <w:rPr>
          <w:rFonts w:ascii="Tahoma" w:hAnsi="Tahoma" w:cs="Tahoma"/>
          <w:bCs/>
          <w:sz w:val="24"/>
          <w:szCs w:val="24"/>
        </w:rPr>
        <w:t xml:space="preserve">50 personas en </w:t>
      </w:r>
      <w:r w:rsidRPr="00F92D09">
        <w:rPr>
          <w:rFonts w:ascii="Tahoma" w:hAnsi="Tahoma" w:cs="Tahoma"/>
          <w:bCs/>
          <w:sz w:val="24"/>
          <w:szCs w:val="24"/>
        </w:rPr>
        <w:t xml:space="preserve">un mismo espacio; además, cuando salían estaban expuestos </w:t>
      </w:r>
      <w:r w:rsidR="008A0DF8" w:rsidRPr="00F92D09">
        <w:rPr>
          <w:rFonts w:ascii="Tahoma" w:hAnsi="Tahoma" w:cs="Tahoma"/>
          <w:bCs/>
          <w:sz w:val="24"/>
          <w:szCs w:val="24"/>
        </w:rPr>
        <w:t>a la lluvia al no existir un espacio ni un protocolo para adaptarse a la temperatura amb</w:t>
      </w:r>
      <w:r w:rsidR="00425C43" w:rsidRPr="00F92D09">
        <w:rPr>
          <w:rFonts w:ascii="Tahoma" w:hAnsi="Tahoma" w:cs="Tahoma"/>
          <w:bCs/>
          <w:sz w:val="24"/>
          <w:szCs w:val="24"/>
        </w:rPr>
        <w:t>i</w:t>
      </w:r>
      <w:r w:rsidR="008A0DF8" w:rsidRPr="00F92D09">
        <w:rPr>
          <w:rFonts w:ascii="Tahoma" w:hAnsi="Tahoma" w:cs="Tahoma"/>
          <w:bCs/>
          <w:sz w:val="24"/>
          <w:szCs w:val="24"/>
        </w:rPr>
        <w:t>ente.</w:t>
      </w:r>
    </w:p>
    <w:p w14:paraId="186D6AEA" w14:textId="77777777" w:rsidR="00896236" w:rsidRPr="00F92D09" w:rsidRDefault="00896236" w:rsidP="00F92D09">
      <w:pPr>
        <w:spacing w:line="276" w:lineRule="auto"/>
        <w:rPr>
          <w:rFonts w:ascii="Tahoma" w:hAnsi="Tahoma" w:cs="Tahoma"/>
          <w:bCs/>
          <w:sz w:val="24"/>
          <w:szCs w:val="24"/>
        </w:rPr>
      </w:pPr>
    </w:p>
    <w:p w14:paraId="27133236" w14:textId="77777777" w:rsidR="00775EA3" w:rsidRPr="00F92D09" w:rsidRDefault="008A0DF8" w:rsidP="00F92D09">
      <w:pPr>
        <w:spacing w:line="276" w:lineRule="auto"/>
        <w:rPr>
          <w:rFonts w:ascii="Tahoma" w:hAnsi="Tahoma" w:cs="Tahoma"/>
          <w:bCs/>
          <w:sz w:val="24"/>
          <w:szCs w:val="24"/>
        </w:rPr>
      </w:pPr>
      <w:r w:rsidRPr="00F92D09">
        <w:rPr>
          <w:rFonts w:ascii="Tahoma" w:hAnsi="Tahoma" w:cs="Tahoma"/>
          <w:bCs/>
          <w:sz w:val="24"/>
          <w:szCs w:val="24"/>
        </w:rPr>
        <w:t>Por último</w:t>
      </w:r>
      <w:r w:rsidR="00715CD5" w:rsidRPr="00F92D09">
        <w:rPr>
          <w:rFonts w:ascii="Tahoma" w:hAnsi="Tahoma" w:cs="Tahoma"/>
          <w:bCs/>
          <w:sz w:val="24"/>
          <w:szCs w:val="24"/>
        </w:rPr>
        <w:t xml:space="preserve">, </w:t>
      </w:r>
      <w:r w:rsidR="00D25743" w:rsidRPr="00F92D09">
        <w:rPr>
          <w:rFonts w:ascii="Tahoma" w:hAnsi="Tahoma" w:cs="Tahoma"/>
          <w:bCs/>
          <w:sz w:val="24"/>
          <w:szCs w:val="24"/>
        </w:rPr>
        <w:t>el testigo Luis Aurelio De Jesús Vélez Roldan aseguró que</w:t>
      </w:r>
      <w:r w:rsidR="003449E8" w:rsidRPr="00F92D09">
        <w:rPr>
          <w:rFonts w:ascii="Tahoma" w:hAnsi="Tahoma" w:cs="Tahoma"/>
          <w:bCs/>
          <w:sz w:val="24"/>
          <w:szCs w:val="24"/>
        </w:rPr>
        <w:t xml:space="preserve"> </w:t>
      </w:r>
      <w:r w:rsidR="00C933F1" w:rsidRPr="00F92D09">
        <w:rPr>
          <w:rFonts w:ascii="Tahoma" w:hAnsi="Tahoma" w:cs="Tahoma"/>
          <w:bCs/>
          <w:sz w:val="24"/>
          <w:szCs w:val="24"/>
        </w:rPr>
        <w:t xml:space="preserve">entró a trabajar </w:t>
      </w:r>
      <w:r w:rsidR="00D25743" w:rsidRPr="00F92D09">
        <w:rPr>
          <w:rFonts w:ascii="Tahoma" w:hAnsi="Tahoma" w:cs="Tahoma"/>
          <w:bCs/>
          <w:sz w:val="24"/>
          <w:szCs w:val="24"/>
        </w:rPr>
        <w:t xml:space="preserve">en la Vidriera de Caldas </w:t>
      </w:r>
      <w:r w:rsidR="00C933F1" w:rsidRPr="00F92D09">
        <w:rPr>
          <w:rFonts w:ascii="Tahoma" w:hAnsi="Tahoma" w:cs="Tahoma"/>
          <w:bCs/>
          <w:sz w:val="24"/>
          <w:szCs w:val="24"/>
        </w:rPr>
        <w:t xml:space="preserve">en el </w:t>
      </w:r>
      <w:r w:rsidR="00D25743" w:rsidRPr="00F92D09">
        <w:rPr>
          <w:rFonts w:ascii="Tahoma" w:hAnsi="Tahoma" w:cs="Tahoma"/>
          <w:bCs/>
          <w:sz w:val="24"/>
          <w:szCs w:val="24"/>
        </w:rPr>
        <w:t>año 19</w:t>
      </w:r>
      <w:r w:rsidR="00C933F1" w:rsidRPr="00F92D09">
        <w:rPr>
          <w:rFonts w:ascii="Tahoma" w:hAnsi="Tahoma" w:cs="Tahoma"/>
          <w:bCs/>
          <w:sz w:val="24"/>
          <w:szCs w:val="24"/>
        </w:rPr>
        <w:t>81</w:t>
      </w:r>
      <w:r w:rsidR="00D25743" w:rsidRPr="00F92D09">
        <w:rPr>
          <w:rFonts w:ascii="Tahoma" w:hAnsi="Tahoma" w:cs="Tahoma"/>
          <w:bCs/>
          <w:sz w:val="24"/>
          <w:szCs w:val="24"/>
        </w:rPr>
        <w:t xml:space="preserve">, por lo que le constaba que el actor, como </w:t>
      </w:r>
      <w:r w:rsidR="00C933F1" w:rsidRPr="00F92D09">
        <w:rPr>
          <w:rFonts w:ascii="Tahoma" w:hAnsi="Tahoma" w:cs="Tahoma"/>
          <w:bCs/>
          <w:sz w:val="24"/>
          <w:szCs w:val="24"/>
        </w:rPr>
        <w:t>prensista</w:t>
      </w:r>
      <w:r w:rsidR="00D25743" w:rsidRPr="00F92D09">
        <w:rPr>
          <w:rFonts w:ascii="Tahoma" w:hAnsi="Tahoma" w:cs="Tahoma"/>
          <w:bCs/>
          <w:sz w:val="24"/>
          <w:szCs w:val="24"/>
        </w:rPr>
        <w:t xml:space="preserve"> - </w:t>
      </w:r>
      <w:r w:rsidR="00C933F1" w:rsidRPr="00F92D09">
        <w:rPr>
          <w:rFonts w:ascii="Tahoma" w:hAnsi="Tahoma" w:cs="Tahoma"/>
          <w:bCs/>
          <w:sz w:val="24"/>
          <w:szCs w:val="24"/>
        </w:rPr>
        <w:t>levantador de posta</w:t>
      </w:r>
      <w:r w:rsidR="00D25743" w:rsidRPr="00F92D09">
        <w:rPr>
          <w:rFonts w:ascii="Tahoma" w:hAnsi="Tahoma" w:cs="Tahoma"/>
          <w:bCs/>
          <w:sz w:val="24"/>
          <w:szCs w:val="24"/>
        </w:rPr>
        <w:t>, trabaja</w:t>
      </w:r>
      <w:r w:rsidR="00C933F1" w:rsidRPr="00F92D09">
        <w:rPr>
          <w:rFonts w:ascii="Tahoma" w:hAnsi="Tahoma" w:cs="Tahoma"/>
          <w:bCs/>
          <w:sz w:val="24"/>
          <w:szCs w:val="24"/>
        </w:rPr>
        <w:t xml:space="preserve"> a 3 metros del horno</w:t>
      </w:r>
      <w:r w:rsidR="00D25743" w:rsidRPr="00F92D09">
        <w:rPr>
          <w:rFonts w:ascii="Tahoma" w:hAnsi="Tahoma" w:cs="Tahoma"/>
          <w:bCs/>
          <w:sz w:val="24"/>
          <w:szCs w:val="24"/>
        </w:rPr>
        <w:t xml:space="preserve">. Asimismo, indicó que en cualquier puesto los trabadores estaban expuestos al </w:t>
      </w:r>
      <w:r w:rsidR="00C933F1" w:rsidRPr="00F92D09">
        <w:rPr>
          <w:rFonts w:ascii="Tahoma" w:hAnsi="Tahoma" w:cs="Tahoma"/>
          <w:bCs/>
          <w:sz w:val="24"/>
          <w:szCs w:val="24"/>
        </w:rPr>
        <w:t xml:space="preserve">asbesto, </w:t>
      </w:r>
      <w:r w:rsidR="00D25743" w:rsidRPr="00F92D09">
        <w:rPr>
          <w:rFonts w:ascii="Tahoma" w:hAnsi="Tahoma" w:cs="Tahoma"/>
          <w:bCs/>
          <w:sz w:val="24"/>
          <w:szCs w:val="24"/>
        </w:rPr>
        <w:t xml:space="preserve">que había </w:t>
      </w:r>
      <w:r w:rsidR="00C933F1" w:rsidRPr="00F92D09">
        <w:rPr>
          <w:rFonts w:ascii="Tahoma" w:hAnsi="Tahoma" w:cs="Tahoma"/>
          <w:bCs/>
          <w:sz w:val="24"/>
          <w:szCs w:val="24"/>
        </w:rPr>
        <w:t>demasiado polvo</w:t>
      </w:r>
      <w:r w:rsidR="00D25743" w:rsidRPr="00F92D09">
        <w:rPr>
          <w:rFonts w:ascii="Tahoma" w:hAnsi="Tahoma" w:cs="Tahoma"/>
          <w:bCs/>
          <w:sz w:val="24"/>
          <w:szCs w:val="24"/>
        </w:rPr>
        <w:t xml:space="preserve"> y que el calor se sentía a una distancia de </w:t>
      </w:r>
      <w:r w:rsidR="00C933F1" w:rsidRPr="00F92D09">
        <w:rPr>
          <w:rFonts w:ascii="Tahoma" w:hAnsi="Tahoma" w:cs="Tahoma"/>
          <w:bCs/>
          <w:sz w:val="24"/>
          <w:szCs w:val="24"/>
        </w:rPr>
        <w:t>25 metros</w:t>
      </w:r>
      <w:r w:rsidR="00D25743" w:rsidRPr="00F92D09">
        <w:rPr>
          <w:rFonts w:ascii="Tahoma" w:hAnsi="Tahoma" w:cs="Tahoma"/>
          <w:bCs/>
          <w:sz w:val="24"/>
          <w:szCs w:val="24"/>
        </w:rPr>
        <w:t>, ya que la temperatura del horno</w:t>
      </w:r>
      <w:r w:rsidR="00C933F1" w:rsidRPr="00F92D09">
        <w:rPr>
          <w:rFonts w:ascii="Tahoma" w:hAnsi="Tahoma" w:cs="Tahoma"/>
          <w:bCs/>
          <w:sz w:val="24"/>
          <w:szCs w:val="24"/>
        </w:rPr>
        <w:t xml:space="preserve"> </w:t>
      </w:r>
      <w:r w:rsidR="00D25743" w:rsidRPr="00F92D09">
        <w:rPr>
          <w:rFonts w:ascii="Tahoma" w:hAnsi="Tahoma" w:cs="Tahoma"/>
          <w:bCs/>
          <w:sz w:val="24"/>
          <w:szCs w:val="24"/>
        </w:rPr>
        <w:t>ascendía a</w:t>
      </w:r>
      <w:r w:rsidR="00C933F1" w:rsidRPr="00F92D09">
        <w:rPr>
          <w:rFonts w:ascii="Tahoma" w:hAnsi="Tahoma" w:cs="Tahoma"/>
          <w:bCs/>
          <w:sz w:val="24"/>
          <w:szCs w:val="24"/>
        </w:rPr>
        <w:t xml:space="preserve"> 1500 grados</w:t>
      </w:r>
      <w:r w:rsidR="00D25743" w:rsidRPr="00F92D09">
        <w:rPr>
          <w:rFonts w:ascii="Tahoma" w:hAnsi="Tahoma" w:cs="Tahoma"/>
          <w:bCs/>
          <w:sz w:val="24"/>
          <w:szCs w:val="24"/>
        </w:rPr>
        <w:t xml:space="preserve">, </w:t>
      </w:r>
      <w:r w:rsidR="00C933F1" w:rsidRPr="00F92D09">
        <w:rPr>
          <w:rFonts w:ascii="Tahoma" w:hAnsi="Tahoma" w:cs="Tahoma"/>
          <w:bCs/>
          <w:sz w:val="24"/>
          <w:szCs w:val="24"/>
        </w:rPr>
        <w:t xml:space="preserve">según </w:t>
      </w:r>
      <w:r w:rsidR="00D25743" w:rsidRPr="00F92D09">
        <w:rPr>
          <w:rFonts w:ascii="Tahoma" w:hAnsi="Tahoma" w:cs="Tahoma"/>
          <w:bCs/>
          <w:sz w:val="24"/>
          <w:szCs w:val="24"/>
        </w:rPr>
        <w:t xml:space="preserve">lo informaban las </w:t>
      </w:r>
      <w:r w:rsidR="00C933F1" w:rsidRPr="00F92D09">
        <w:rPr>
          <w:rFonts w:ascii="Tahoma" w:hAnsi="Tahoma" w:cs="Tahoma"/>
          <w:bCs/>
          <w:sz w:val="24"/>
          <w:szCs w:val="24"/>
        </w:rPr>
        <w:t xml:space="preserve">personas </w:t>
      </w:r>
      <w:r w:rsidR="00775EA3" w:rsidRPr="00F92D09">
        <w:rPr>
          <w:rFonts w:ascii="Tahoma" w:hAnsi="Tahoma" w:cs="Tahoma"/>
          <w:bCs/>
          <w:sz w:val="24"/>
          <w:szCs w:val="24"/>
        </w:rPr>
        <w:t>encargadas de regularla.</w:t>
      </w:r>
    </w:p>
    <w:p w14:paraId="359EA7A0" w14:textId="77777777" w:rsidR="00775EA3" w:rsidRPr="00F92D09" w:rsidRDefault="00775EA3" w:rsidP="00F92D09">
      <w:pPr>
        <w:spacing w:line="276" w:lineRule="auto"/>
        <w:rPr>
          <w:rFonts w:ascii="Tahoma" w:hAnsi="Tahoma" w:cs="Tahoma"/>
          <w:bCs/>
          <w:sz w:val="24"/>
          <w:szCs w:val="24"/>
        </w:rPr>
      </w:pPr>
    </w:p>
    <w:p w14:paraId="1FB0310F" w14:textId="71EBED91" w:rsidR="00896236" w:rsidRPr="00F92D09" w:rsidRDefault="00775EA3" w:rsidP="00F92D09">
      <w:pPr>
        <w:spacing w:line="276" w:lineRule="auto"/>
        <w:rPr>
          <w:rFonts w:ascii="Tahoma" w:hAnsi="Tahoma" w:cs="Tahoma"/>
          <w:bCs/>
          <w:sz w:val="24"/>
          <w:szCs w:val="24"/>
        </w:rPr>
      </w:pPr>
      <w:r w:rsidRPr="00F92D09">
        <w:rPr>
          <w:rFonts w:ascii="Tahoma" w:hAnsi="Tahoma" w:cs="Tahoma"/>
          <w:bCs/>
          <w:sz w:val="24"/>
          <w:szCs w:val="24"/>
        </w:rPr>
        <w:t>Por último</w:t>
      </w:r>
      <w:r w:rsidR="00425C43" w:rsidRPr="00F92D09">
        <w:rPr>
          <w:rFonts w:ascii="Tahoma" w:hAnsi="Tahoma" w:cs="Tahoma"/>
          <w:bCs/>
          <w:sz w:val="24"/>
          <w:szCs w:val="24"/>
        </w:rPr>
        <w:t>,</w:t>
      </w:r>
      <w:r w:rsidRPr="00F92D09">
        <w:rPr>
          <w:rFonts w:ascii="Tahoma" w:hAnsi="Tahoma" w:cs="Tahoma"/>
          <w:bCs/>
          <w:sz w:val="24"/>
          <w:szCs w:val="24"/>
        </w:rPr>
        <w:t xml:space="preserve"> manifestó que en un mismo espacio trabajaban hasta 80 personas y que el polvo de arena que había en el aire se impregnaba incluso en su rop</w:t>
      </w:r>
      <w:r w:rsidR="00C933F1" w:rsidRPr="00F92D09">
        <w:rPr>
          <w:rFonts w:ascii="Tahoma" w:hAnsi="Tahoma" w:cs="Tahoma"/>
          <w:bCs/>
          <w:sz w:val="24"/>
          <w:szCs w:val="24"/>
        </w:rPr>
        <w:t>a</w:t>
      </w:r>
      <w:r w:rsidRPr="00F92D09">
        <w:rPr>
          <w:rFonts w:ascii="Tahoma" w:hAnsi="Tahoma" w:cs="Tahoma"/>
          <w:bCs/>
          <w:sz w:val="24"/>
          <w:szCs w:val="24"/>
        </w:rPr>
        <w:t>.</w:t>
      </w:r>
    </w:p>
    <w:p w14:paraId="44905BB0" w14:textId="77777777" w:rsidR="00896236" w:rsidRPr="00F92D09" w:rsidRDefault="00896236" w:rsidP="00F92D09">
      <w:pPr>
        <w:spacing w:line="276" w:lineRule="auto"/>
        <w:rPr>
          <w:rFonts w:ascii="Tahoma" w:hAnsi="Tahoma" w:cs="Tahoma"/>
          <w:bCs/>
          <w:sz w:val="24"/>
          <w:szCs w:val="24"/>
        </w:rPr>
      </w:pPr>
    </w:p>
    <w:p w14:paraId="630DFEE1" w14:textId="20AE69FE" w:rsidR="00BD553A" w:rsidRPr="00F92D09" w:rsidRDefault="00775EA3" w:rsidP="00F92D09">
      <w:pPr>
        <w:spacing w:line="276" w:lineRule="auto"/>
        <w:ind w:firstLine="708"/>
        <w:rPr>
          <w:rFonts w:ascii="Tahoma" w:hAnsi="Tahoma" w:cs="Tahoma"/>
          <w:bCs/>
          <w:sz w:val="24"/>
          <w:szCs w:val="24"/>
        </w:rPr>
      </w:pPr>
      <w:r w:rsidRPr="00F92D09">
        <w:rPr>
          <w:rFonts w:ascii="Tahoma" w:hAnsi="Tahoma" w:cs="Tahoma"/>
          <w:bCs/>
          <w:sz w:val="24"/>
          <w:szCs w:val="24"/>
        </w:rPr>
        <w:t>L</w:t>
      </w:r>
      <w:r w:rsidR="005046F9" w:rsidRPr="00F92D09">
        <w:rPr>
          <w:rFonts w:ascii="Tahoma" w:hAnsi="Tahoma" w:cs="Tahoma"/>
          <w:bCs/>
          <w:sz w:val="24"/>
          <w:szCs w:val="24"/>
        </w:rPr>
        <w:t>os dichos de estos testigos</w:t>
      </w:r>
      <w:r w:rsidRPr="00F92D09">
        <w:rPr>
          <w:rFonts w:ascii="Tahoma" w:hAnsi="Tahoma" w:cs="Tahoma"/>
          <w:bCs/>
          <w:sz w:val="24"/>
          <w:szCs w:val="24"/>
        </w:rPr>
        <w:t xml:space="preserve">, adquiridos por haber presenciado personalmente la actividad del </w:t>
      </w:r>
      <w:r w:rsidR="00A05ABD" w:rsidRPr="00F92D09">
        <w:rPr>
          <w:rFonts w:ascii="Tahoma" w:hAnsi="Tahoma" w:cs="Tahoma"/>
          <w:bCs/>
          <w:sz w:val="24"/>
          <w:szCs w:val="24"/>
        </w:rPr>
        <w:t>actor</w:t>
      </w:r>
      <w:r w:rsidRPr="00F92D09">
        <w:rPr>
          <w:rFonts w:ascii="Tahoma" w:hAnsi="Tahoma" w:cs="Tahoma"/>
          <w:bCs/>
          <w:sz w:val="24"/>
          <w:szCs w:val="24"/>
        </w:rPr>
        <w:t>,</w:t>
      </w:r>
      <w:r w:rsidR="00BD553A" w:rsidRPr="00F92D09">
        <w:rPr>
          <w:rFonts w:ascii="Tahoma" w:hAnsi="Tahoma" w:cs="Tahoma"/>
          <w:bCs/>
          <w:sz w:val="24"/>
          <w:szCs w:val="24"/>
        </w:rPr>
        <w:t xml:space="preserve"> permite</w:t>
      </w:r>
      <w:r w:rsidRPr="00F92D09">
        <w:rPr>
          <w:rFonts w:ascii="Tahoma" w:hAnsi="Tahoma" w:cs="Tahoma"/>
          <w:bCs/>
          <w:sz w:val="24"/>
          <w:szCs w:val="24"/>
        </w:rPr>
        <w:t>n</w:t>
      </w:r>
      <w:r w:rsidR="00BD553A" w:rsidRPr="00F92D09">
        <w:rPr>
          <w:rFonts w:ascii="Tahoma" w:hAnsi="Tahoma" w:cs="Tahoma"/>
          <w:bCs/>
          <w:sz w:val="24"/>
          <w:szCs w:val="24"/>
        </w:rPr>
        <w:t xml:space="preserve"> a la Sala</w:t>
      </w:r>
      <w:r w:rsidR="005046F9" w:rsidRPr="00F92D09">
        <w:rPr>
          <w:rFonts w:ascii="Tahoma" w:hAnsi="Tahoma" w:cs="Tahoma"/>
          <w:bCs/>
          <w:sz w:val="24"/>
          <w:szCs w:val="24"/>
        </w:rPr>
        <w:t xml:space="preserve"> establecer </w:t>
      </w:r>
      <w:r w:rsidR="00BD553A" w:rsidRPr="00F92D09">
        <w:rPr>
          <w:rFonts w:ascii="Tahoma" w:hAnsi="Tahoma" w:cs="Tahoma"/>
          <w:bCs/>
          <w:sz w:val="24"/>
          <w:szCs w:val="24"/>
        </w:rPr>
        <w:t xml:space="preserve">que </w:t>
      </w:r>
      <w:r w:rsidR="00A05ABD" w:rsidRPr="00F92D09">
        <w:rPr>
          <w:rFonts w:ascii="Tahoma" w:hAnsi="Tahoma" w:cs="Tahoma"/>
          <w:bCs/>
          <w:sz w:val="24"/>
          <w:szCs w:val="24"/>
        </w:rPr>
        <w:t>é</w:t>
      </w:r>
      <w:r w:rsidR="00BD553A" w:rsidRPr="00F92D09">
        <w:rPr>
          <w:rFonts w:ascii="Tahoma" w:hAnsi="Tahoma" w:cs="Tahoma"/>
          <w:bCs/>
          <w:sz w:val="24"/>
          <w:szCs w:val="24"/>
        </w:rPr>
        <w:t xml:space="preserve">l hace parte del grupo de trabajadores cobijados por el Decreto 2090 de 2003 </w:t>
      </w:r>
      <w:r w:rsidR="00BD553A" w:rsidRPr="00F92D09">
        <w:rPr>
          <w:rFonts w:ascii="Tahoma" w:hAnsi="Tahoma" w:cs="Tahoma"/>
          <w:i/>
          <w:iCs/>
          <w:sz w:val="24"/>
          <w:szCs w:val="24"/>
        </w:rPr>
        <w:t>-</w:t>
      </w:r>
      <w:r w:rsidR="00BD553A" w:rsidRPr="00F92D09">
        <w:rPr>
          <w:rFonts w:ascii="Tahoma" w:eastAsia="Times New Roman" w:hAnsi="Tahoma" w:cs="Tahoma"/>
          <w:i/>
          <w:iCs/>
          <w:sz w:val="24"/>
          <w:szCs w:val="24"/>
          <w:lang w:val="es-CO" w:eastAsia="es-ES_tradnl"/>
        </w:rPr>
        <w:t>Por el cual se definen las actividades de alto riesgo para la salud del trabajador y se modifican y señalan las condiciones, requisitos y beneficios del régimen de pensiones de los trabajadores que laboran en dichas actividades-</w:t>
      </w:r>
      <w:r w:rsidR="00BD553A" w:rsidRPr="00F92D09">
        <w:rPr>
          <w:rFonts w:ascii="Tahoma" w:eastAsia="Times New Roman" w:hAnsi="Tahoma" w:cs="Tahoma"/>
          <w:color w:val="4B4949"/>
          <w:sz w:val="24"/>
          <w:szCs w:val="24"/>
          <w:lang w:val="es-CO" w:eastAsia="es-ES_tradnl"/>
        </w:rPr>
        <w:t>,</w:t>
      </w:r>
      <w:r w:rsidR="00BD553A" w:rsidRPr="00F92D09">
        <w:rPr>
          <w:rFonts w:ascii="Tahoma" w:eastAsia="Times New Roman" w:hAnsi="Tahoma" w:cs="Tahoma"/>
          <w:sz w:val="24"/>
          <w:szCs w:val="24"/>
          <w:lang w:val="es-CO" w:eastAsia="es-ES_tradnl"/>
        </w:rPr>
        <w:t xml:space="preserve"> norma que, en principio, regenta el caso de marras al ser la vigente al momento en la que se alega que cumplieron los requisitos para acceder a la pensión especial de vejez, y que en su artículo 2º establece que </w:t>
      </w:r>
      <w:r w:rsidR="00BD553A" w:rsidRPr="00F92D09">
        <w:rPr>
          <w:rFonts w:ascii="Tahoma" w:hAnsi="Tahoma" w:cs="Tahoma"/>
          <w:bCs/>
          <w:sz w:val="24"/>
          <w:szCs w:val="24"/>
        </w:rPr>
        <w:t>se consideran actividades de alto riesgo, entre otras, aquellas que impliquen la exposición a altas temperaturas, por encima de los valores límites permisibles, así como los trabajos con exposición a sustancias comprobadamente cancerígenas.</w:t>
      </w:r>
    </w:p>
    <w:p w14:paraId="2AF7F83F" w14:textId="77777777" w:rsidR="00BD553A" w:rsidRPr="00F92D09" w:rsidRDefault="00BD553A" w:rsidP="00F92D09">
      <w:pPr>
        <w:spacing w:line="276" w:lineRule="auto"/>
        <w:ind w:firstLine="708"/>
        <w:rPr>
          <w:rFonts w:ascii="Tahoma" w:hAnsi="Tahoma" w:cs="Tahoma"/>
          <w:bCs/>
          <w:sz w:val="24"/>
          <w:szCs w:val="24"/>
        </w:rPr>
      </w:pPr>
    </w:p>
    <w:p w14:paraId="297C8695" w14:textId="72F93DB7" w:rsidR="006365CF" w:rsidRPr="00F92D09" w:rsidRDefault="00D82F17" w:rsidP="00F92D09">
      <w:pPr>
        <w:spacing w:line="276" w:lineRule="auto"/>
        <w:ind w:firstLine="708"/>
        <w:rPr>
          <w:rFonts w:ascii="Tahoma" w:hAnsi="Tahoma" w:cs="Tahoma"/>
          <w:sz w:val="24"/>
          <w:szCs w:val="24"/>
        </w:rPr>
      </w:pPr>
      <w:r w:rsidRPr="00F92D09">
        <w:rPr>
          <w:rFonts w:ascii="Tahoma" w:hAnsi="Tahoma" w:cs="Tahoma"/>
          <w:sz w:val="24"/>
          <w:szCs w:val="24"/>
        </w:rPr>
        <w:t>Asimismo</w:t>
      </w:r>
      <w:r w:rsidR="006365CF" w:rsidRPr="00F92D09">
        <w:rPr>
          <w:rFonts w:ascii="Tahoma" w:hAnsi="Tahoma" w:cs="Tahoma"/>
          <w:sz w:val="24"/>
          <w:szCs w:val="24"/>
        </w:rPr>
        <w:t xml:space="preserve">, </w:t>
      </w:r>
      <w:r w:rsidR="00A05ABD" w:rsidRPr="00F92D09">
        <w:rPr>
          <w:rFonts w:ascii="Tahoma" w:hAnsi="Tahoma" w:cs="Tahoma"/>
          <w:sz w:val="24"/>
          <w:szCs w:val="24"/>
        </w:rPr>
        <w:t>la historia laboral incorporada al plenario</w:t>
      </w:r>
      <w:r w:rsidR="006365CF" w:rsidRPr="00F92D09">
        <w:rPr>
          <w:rFonts w:ascii="Tahoma" w:hAnsi="Tahoma" w:cs="Tahoma"/>
          <w:sz w:val="24"/>
          <w:szCs w:val="24"/>
        </w:rPr>
        <w:t xml:space="preserve"> </w:t>
      </w:r>
      <w:r w:rsidRPr="00F92D09">
        <w:rPr>
          <w:rFonts w:ascii="Tahoma" w:hAnsi="Tahoma" w:cs="Tahoma"/>
          <w:sz w:val="24"/>
          <w:szCs w:val="24"/>
        </w:rPr>
        <w:t xml:space="preserve">permite </w:t>
      </w:r>
      <w:r w:rsidR="00A05ABD" w:rsidRPr="00F92D09">
        <w:rPr>
          <w:rFonts w:ascii="Tahoma" w:hAnsi="Tahoma" w:cs="Tahoma"/>
          <w:sz w:val="24"/>
          <w:szCs w:val="24"/>
        </w:rPr>
        <w:t>concluir</w:t>
      </w:r>
      <w:r w:rsidRPr="00F92D09">
        <w:rPr>
          <w:rFonts w:ascii="Tahoma" w:hAnsi="Tahoma" w:cs="Tahoma"/>
          <w:sz w:val="24"/>
          <w:szCs w:val="24"/>
        </w:rPr>
        <w:t xml:space="preserve"> </w:t>
      </w:r>
      <w:r w:rsidR="006365CF" w:rsidRPr="00F92D09">
        <w:rPr>
          <w:rFonts w:ascii="Tahoma" w:hAnsi="Tahoma" w:cs="Tahoma"/>
          <w:sz w:val="24"/>
          <w:szCs w:val="24"/>
        </w:rPr>
        <w:t>que al promotor de la litis le asiste derecho a que la pensión especial de vejez que reclama</w:t>
      </w:r>
      <w:r w:rsidR="00A05ABD" w:rsidRPr="00F92D09">
        <w:rPr>
          <w:rFonts w:ascii="Tahoma" w:hAnsi="Tahoma" w:cs="Tahoma"/>
          <w:sz w:val="24"/>
          <w:szCs w:val="24"/>
        </w:rPr>
        <w:t xml:space="preserve"> sea estudiada</w:t>
      </w:r>
      <w:r w:rsidR="006365CF" w:rsidRPr="00F92D09">
        <w:rPr>
          <w:rFonts w:ascii="Tahoma" w:hAnsi="Tahoma" w:cs="Tahoma"/>
          <w:sz w:val="24"/>
          <w:szCs w:val="24"/>
        </w:rPr>
        <w:t xml:space="preserve"> bajo los parámetros contenidos en la normativa que antecedió el Decreto 2090 de 2003, esto es, el Decreto 1281 de 1994, pues al momento en que entró a regir </w:t>
      </w:r>
      <w:r w:rsidR="00A05ABD" w:rsidRPr="00F92D09">
        <w:rPr>
          <w:rFonts w:ascii="Tahoma" w:hAnsi="Tahoma" w:cs="Tahoma"/>
          <w:sz w:val="24"/>
          <w:szCs w:val="24"/>
        </w:rPr>
        <w:t>aquella</w:t>
      </w:r>
      <w:r w:rsidR="006365CF" w:rsidRPr="00F92D09">
        <w:rPr>
          <w:rFonts w:ascii="Tahoma" w:hAnsi="Tahoma" w:cs="Tahoma"/>
          <w:sz w:val="24"/>
          <w:szCs w:val="24"/>
        </w:rPr>
        <w:t xml:space="preserve"> codificación, el 28 de julio de 2003, él contaba con más de 800 semanas cotizadas en ejercicio de actividades que, como se dijo, estaban calificadas como de alto riesgo</w:t>
      </w:r>
      <w:r w:rsidR="006365CF" w:rsidRPr="00F92D09">
        <w:rPr>
          <w:rStyle w:val="Refdenotaalpie"/>
          <w:rFonts w:ascii="Tahoma" w:hAnsi="Tahoma" w:cs="Tahoma"/>
          <w:sz w:val="24"/>
          <w:szCs w:val="24"/>
        </w:rPr>
        <w:footnoteReference w:id="3"/>
      </w:r>
      <w:r w:rsidR="00BF6A7F" w:rsidRPr="00F92D09">
        <w:rPr>
          <w:rFonts w:ascii="Tahoma" w:hAnsi="Tahoma" w:cs="Tahoma"/>
          <w:sz w:val="24"/>
          <w:szCs w:val="24"/>
        </w:rPr>
        <w:t>.</w:t>
      </w:r>
      <w:r w:rsidR="006365CF" w:rsidRPr="00F92D09">
        <w:rPr>
          <w:rFonts w:ascii="Tahoma" w:hAnsi="Tahoma" w:cs="Tahoma"/>
          <w:sz w:val="24"/>
          <w:szCs w:val="24"/>
        </w:rPr>
        <w:t xml:space="preserve"> </w:t>
      </w:r>
    </w:p>
    <w:p w14:paraId="44219153" w14:textId="77777777" w:rsidR="00DA20C1" w:rsidRPr="00F92D09" w:rsidRDefault="00DA20C1" w:rsidP="00F92D09">
      <w:pPr>
        <w:spacing w:line="276" w:lineRule="auto"/>
        <w:ind w:firstLine="708"/>
        <w:rPr>
          <w:rFonts w:ascii="Tahoma" w:hAnsi="Tahoma" w:cs="Tahoma"/>
          <w:sz w:val="24"/>
          <w:szCs w:val="24"/>
        </w:rPr>
      </w:pPr>
    </w:p>
    <w:p w14:paraId="24060228" w14:textId="5D799742" w:rsidR="00DF35D5" w:rsidRPr="00F92D09" w:rsidRDefault="00A05ABD" w:rsidP="00F92D09">
      <w:pPr>
        <w:spacing w:line="276" w:lineRule="auto"/>
        <w:ind w:firstLine="708"/>
        <w:rPr>
          <w:rFonts w:ascii="Tahoma" w:eastAsia="Times New Roman" w:hAnsi="Tahoma" w:cs="Tahoma"/>
          <w:sz w:val="24"/>
          <w:szCs w:val="24"/>
          <w:lang w:val="es-CO" w:eastAsia="es-ES"/>
        </w:rPr>
      </w:pPr>
      <w:r w:rsidRPr="00F92D09">
        <w:rPr>
          <w:rFonts w:ascii="Tahoma" w:hAnsi="Tahoma" w:cs="Tahoma"/>
          <w:sz w:val="24"/>
          <w:szCs w:val="24"/>
        </w:rPr>
        <w:t>Bajo este hilo conductor</w:t>
      </w:r>
      <w:r w:rsidR="006365CF" w:rsidRPr="00F92D09">
        <w:rPr>
          <w:rFonts w:ascii="Tahoma" w:hAnsi="Tahoma" w:cs="Tahoma"/>
          <w:sz w:val="24"/>
          <w:szCs w:val="24"/>
        </w:rPr>
        <w:t xml:space="preserve">, se procedió a revisar </w:t>
      </w:r>
      <w:r w:rsidR="006365CF" w:rsidRPr="00F92D09">
        <w:rPr>
          <w:rFonts w:ascii="Tahoma" w:eastAsia="Times New Roman" w:hAnsi="Tahoma" w:cs="Tahoma"/>
          <w:sz w:val="24"/>
          <w:szCs w:val="24"/>
          <w:lang w:val="es-CO" w:eastAsia="es-ES"/>
        </w:rPr>
        <w:t xml:space="preserve">el historial de cotizaciones efectuadas ante el Instituto de Seguros Sociales y Colpensiones por parte de la Vidriera de Caldas y </w:t>
      </w:r>
      <w:proofErr w:type="spellStart"/>
      <w:r w:rsidR="006365CF" w:rsidRPr="00F92D09">
        <w:rPr>
          <w:rFonts w:ascii="Tahoma" w:eastAsia="Times New Roman" w:hAnsi="Tahoma" w:cs="Tahoma"/>
          <w:sz w:val="24"/>
          <w:szCs w:val="24"/>
          <w:lang w:val="es-CO" w:eastAsia="es-ES"/>
        </w:rPr>
        <w:t>Vical</w:t>
      </w:r>
      <w:proofErr w:type="spellEnd"/>
      <w:r w:rsidR="006365CF" w:rsidRPr="00F92D09">
        <w:rPr>
          <w:rFonts w:ascii="Tahoma" w:eastAsia="Times New Roman" w:hAnsi="Tahoma" w:cs="Tahoma"/>
          <w:sz w:val="24"/>
          <w:szCs w:val="24"/>
          <w:lang w:val="es-CO" w:eastAsia="es-ES"/>
        </w:rPr>
        <w:t xml:space="preserve"> Trabajadores S.A.S., encontrando un total de 1569,56 semanas </w:t>
      </w:r>
      <w:r w:rsidR="006365CF" w:rsidRPr="00F92D09">
        <w:rPr>
          <w:rFonts w:ascii="Tahoma" w:eastAsia="Times New Roman" w:hAnsi="Tahoma" w:cs="Tahoma"/>
          <w:sz w:val="24"/>
          <w:szCs w:val="24"/>
          <w:lang w:val="es-CO" w:eastAsia="es-ES"/>
        </w:rPr>
        <w:lastRenderedPageBreak/>
        <w:t>cotizadas al 30 de abril de 2017</w:t>
      </w:r>
      <w:r w:rsidR="00DF35D5" w:rsidRPr="00F92D09">
        <w:rPr>
          <w:rFonts w:ascii="Tahoma" w:eastAsia="Times New Roman" w:hAnsi="Tahoma" w:cs="Tahoma"/>
          <w:sz w:val="24"/>
          <w:szCs w:val="24"/>
          <w:lang w:val="es-CO" w:eastAsia="es-ES"/>
        </w:rPr>
        <w:t>. Cantidad que encuentra arraigo incluso en las distintas resoluciones emitidas por Colpensiones (en las que se plasman 1591 semanas a las que se descuentan aquellas efectuadas con otros empleadores</w:t>
      </w:r>
      <w:proofErr w:type="gramStart"/>
      <w:r w:rsidR="00DF35D5" w:rsidRPr="00F92D09">
        <w:rPr>
          <w:rFonts w:ascii="Tahoma" w:eastAsia="Times New Roman" w:hAnsi="Tahoma" w:cs="Tahoma"/>
          <w:sz w:val="24"/>
          <w:szCs w:val="24"/>
          <w:lang w:val="es-CO" w:eastAsia="es-ES"/>
        </w:rPr>
        <w:t>),  sin</w:t>
      </w:r>
      <w:proofErr w:type="gramEnd"/>
      <w:r w:rsidR="00DF35D5" w:rsidRPr="00F92D09">
        <w:rPr>
          <w:rFonts w:ascii="Tahoma" w:eastAsia="Times New Roman" w:hAnsi="Tahoma" w:cs="Tahoma"/>
          <w:sz w:val="24"/>
          <w:szCs w:val="24"/>
          <w:lang w:val="es-CO" w:eastAsia="es-ES"/>
        </w:rPr>
        <w:t xml:space="preserve"> que se encuentre plausibles o justificadas las 1393 semanas a que hizo alusión la jueza de primer grado.</w:t>
      </w:r>
    </w:p>
    <w:p w14:paraId="69F0578A" w14:textId="77777777" w:rsidR="00B658A8" w:rsidRPr="00F92D09" w:rsidRDefault="00B658A8" w:rsidP="00F92D09">
      <w:pPr>
        <w:spacing w:line="276" w:lineRule="auto"/>
        <w:ind w:firstLine="708"/>
        <w:rPr>
          <w:rFonts w:ascii="Tahoma" w:eastAsia="Times New Roman" w:hAnsi="Tahoma" w:cs="Tahoma"/>
          <w:sz w:val="24"/>
          <w:szCs w:val="24"/>
          <w:lang w:val="es-CO" w:eastAsia="es-ES"/>
        </w:rPr>
      </w:pPr>
    </w:p>
    <w:p w14:paraId="16D60C40" w14:textId="09EE28D0" w:rsidR="00DF69EA" w:rsidRPr="00F92D09" w:rsidRDefault="00DF35D5" w:rsidP="00F92D09">
      <w:pPr>
        <w:spacing w:line="276" w:lineRule="auto"/>
        <w:ind w:firstLine="708"/>
        <w:rPr>
          <w:rFonts w:ascii="Tahoma" w:hAnsi="Tahoma" w:cs="Tahoma"/>
          <w:sz w:val="24"/>
          <w:szCs w:val="24"/>
        </w:rPr>
      </w:pPr>
      <w:r w:rsidRPr="00F92D09">
        <w:rPr>
          <w:rFonts w:ascii="Tahoma" w:eastAsia="Times New Roman" w:hAnsi="Tahoma" w:cs="Tahoma"/>
          <w:sz w:val="24"/>
          <w:szCs w:val="24"/>
          <w:lang w:val="es-CO" w:eastAsia="es-ES"/>
        </w:rPr>
        <w:t>Pues bien, s</w:t>
      </w:r>
      <w:r w:rsidR="006365CF" w:rsidRPr="00F92D09">
        <w:rPr>
          <w:rFonts w:ascii="Tahoma" w:eastAsia="Times New Roman" w:hAnsi="Tahoma" w:cs="Tahoma"/>
          <w:sz w:val="24"/>
          <w:szCs w:val="24"/>
          <w:lang w:val="es-CO" w:eastAsia="es-ES"/>
        </w:rPr>
        <w:t xml:space="preserve">i a </w:t>
      </w:r>
      <w:r w:rsidRPr="00F92D09">
        <w:rPr>
          <w:rFonts w:ascii="Tahoma" w:eastAsia="Times New Roman" w:hAnsi="Tahoma" w:cs="Tahoma"/>
          <w:sz w:val="24"/>
          <w:szCs w:val="24"/>
          <w:lang w:val="es-CO" w:eastAsia="es-ES"/>
        </w:rPr>
        <w:t xml:space="preserve">las 1569,56 semanas </w:t>
      </w:r>
      <w:r w:rsidR="006365CF" w:rsidRPr="00F92D09">
        <w:rPr>
          <w:rFonts w:ascii="Tahoma" w:eastAsia="Times New Roman" w:hAnsi="Tahoma" w:cs="Tahoma"/>
          <w:sz w:val="24"/>
          <w:szCs w:val="24"/>
          <w:lang w:val="es-CO" w:eastAsia="es-ES"/>
        </w:rPr>
        <w:t xml:space="preserve">se restan las 1000 semanas de que habla el artículo 3º del Decreto 1281 de 1994, se tiene un remanente de 569,56 semanas. Ahora, si por cada 60 semanas superiores a las primeras 1000, se debe disminuir en un año la edad para pensionarse (55 años), es evidente que al señor Carlos Ovidio Martínez Garzón tenía derecho a pensionarse cuando alcanzó los 50 años de edad, </w:t>
      </w:r>
      <w:r w:rsidR="00F50D6B" w:rsidRPr="00F92D09">
        <w:rPr>
          <w:rFonts w:ascii="Tahoma" w:eastAsia="Times New Roman" w:hAnsi="Tahoma" w:cs="Tahoma"/>
          <w:sz w:val="24"/>
          <w:szCs w:val="24"/>
          <w:lang w:val="es-CO" w:eastAsia="es-ES"/>
        </w:rPr>
        <w:t xml:space="preserve">edad a la que arribó el </w:t>
      </w:r>
      <w:proofErr w:type="spellStart"/>
      <w:r w:rsidR="006365CF" w:rsidRPr="00F92D09">
        <w:rPr>
          <w:rFonts w:ascii="Tahoma" w:eastAsia="Times New Roman" w:hAnsi="Tahoma" w:cs="Tahoma"/>
          <w:sz w:val="24"/>
          <w:szCs w:val="24"/>
          <w:lang w:val="es-CO" w:eastAsia="es-ES"/>
        </w:rPr>
        <w:t>el</w:t>
      </w:r>
      <w:proofErr w:type="spellEnd"/>
      <w:r w:rsidR="006365CF" w:rsidRPr="00F92D09">
        <w:rPr>
          <w:rFonts w:ascii="Tahoma" w:eastAsia="Times New Roman" w:hAnsi="Tahoma" w:cs="Tahoma"/>
          <w:sz w:val="24"/>
          <w:szCs w:val="24"/>
          <w:lang w:val="es-CO" w:eastAsia="es-ES"/>
        </w:rPr>
        <w:t xml:space="preserve"> 27 de febrero de 2013</w:t>
      </w:r>
      <w:r w:rsidR="00F50D6B" w:rsidRPr="00F92D09">
        <w:rPr>
          <w:rFonts w:ascii="Tahoma" w:eastAsia="Times New Roman" w:hAnsi="Tahoma" w:cs="Tahoma"/>
          <w:sz w:val="24"/>
          <w:szCs w:val="24"/>
          <w:lang w:val="es-CO" w:eastAsia="es-ES"/>
        </w:rPr>
        <w:t xml:space="preserve">, fecha en la que superaba las 1250 semanas exigidas por </w:t>
      </w:r>
      <w:r w:rsidRPr="00F92D09">
        <w:rPr>
          <w:rFonts w:ascii="Tahoma" w:eastAsia="Times New Roman" w:hAnsi="Tahoma" w:cs="Tahoma"/>
          <w:sz w:val="24"/>
          <w:szCs w:val="24"/>
          <w:lang w:val="es-CO" w:eastAsia="es-ES"/>
        </w:rPr>
        <w:t>la Ley 797 de 2003</w:t>
      </w:r>
      <w:r w:rsidR="00F50D6B" w:rsidRPr="00F92D09">
        <w:rPr>
          <w:rFonts w:ascii="Tahoma" w:eastAsia="Times New Roman" w:hAnsi="Tahoma" w:cs="Tahoma"/>
          <w:sz w:val="24"/>
          <w:szCs w:val="24"/>
          <w:lang w:val="es-CO" w:eastAsia="es-ES"/>
        </w:rPr>
        <w:t>.</w:t>
      </w:r>
      <w:r w:rsidR="006365CF" w:rsidRPr="00F92D09">
        <w:rPr>
          <w:rFonts w:ascii="Tahoma" w:hAnsi="Tahoma" w:cs="Tahoma"/>
          <w:sz w:val="24"/>
          <w:szCs w:val="24"/>
        </w:rPr>
        <w:t xml:space="preserve"> </w:t>
      </w:r>
    </w:p>
    <w:p w14:paraId="2900F811" w14:textId="77777777" w:rsidR="00DF69EA" w:rsidRPr="00F92D09" w:rsidRDefault="00DF69EA" w:rsidP="00F92D09">
      <w:pPr>
        <w:spacing w:line="276" w:lineRule="auto"/>
        <w:ind w:firstLine="708"/>
        <w:rPr>
          <w:rFonts w:ascii="Tahoma" w:hAnsi="Tahoma" w:cs="Tahoma"/>
          <w:sz w:val="24"/>
          <w:szCs w:val="24"/>
        </w:rPr>
      </w:pPr>
    </w:p>
    <w:p w14:paraId="091AFBE1" w14:textId="2CA09F03" w:rsidR="006365CF" w:rsidRPr="00F92D09" w:rsidRDefault="006365CF" w:rsidP="00F92D09">
      <w:pPr>
        <w:spacing w:line="276" w:lineRule="auto"/>
        <w:ind w:firstLine="708"/>
        <w:rPr>
          <w:rFonts w:ascii="Tahoma" w:hAnsi="Tahoma" w:cs="Tahoma"/>
          <w:sz w:val="24"/>
          <w:szCs w:val="24"/>
        </w:rPr>
      </w:pPr>
      <w:r w:rsidRPr="00F92D09">
        <w:rPr>
          <w:rFonts w:ascii="Tahoma" w:hAnsi="Tahoma" w:cs="Tahoma"/>
          <w:bCs/>
          <w:sz w:val="24"/>
          <w:szCs w:val="24"/>
        </w:rPr>
        <w:t xml:space="preserve">Pese a lo anterior, en la sentencia </w:t>
      </w:r>
      <w:r w:rsidRPr="00F92D09">
        <w:rPr>
          <w:rFonts w:ascii="Tahoma" w:hAnsi="Tahoma" w:cs="Tahoma"/>
          <w:sz w:val="24"/>
          <w:szCs w:val="24"/>
        </w:rPr>
        <w:t>SL1353 de 2019, MP Clara Cecilia Dueñas Quevedo, la Corte Suprema precisó que incluso en casos de pensión especial de vejez por alto riesgo debe tenerse en cuenta lo dispuesto en los artículos 13 y 35 del Acuerdo 049 de 1990 a efectos de determinar la fecha de disfrute del derecho, salvo que el trabajador haya sido inducido a error por la administradora de pensiones y hubiera continuado efectuando cotizaciones con posterioridad al momento en que se causó el derecho a la prestación; situación que no se dio en el sub lite, pues</w:t>
      </w:r>
      <w:r w:rsidRPr="00F92D09">
        <w:rPr>
          <w:rFonts w:ascii="Tahoma" w:hAnsi="Tahoma" w:cs="Tahoma"/>
          <w:bCs/>
          <w:sz w:val="24"/>
          <w:szCs w:val="24"/>
        </w:rPr>
        <w:t xml:space="preserve"> es sabido que el demandante efectuó cotizaciones hasta el 31 de julio de 2018, esto es, antes de la reclamación presentada ante Colpensiones el 25 de octubre de 2019, por lo que atinó la A-quo al establecer que era a partir del 1º de agosto de 2018, que él tendría derecho a disfrutar de la gracia pensional, pues para dicha calenda superaba</w:t>
      </w:r>
      <w:r w:rsidRPr="00F92D09">
        <w:rPr>
          <w:rFonts w:ascii="Tahoma" w:hAnsi="Tahoma" w:cs="Tahoma"/>
          <w:sz w:val="24"/>
          <w:szCs w:val="24"/>
        </w:rPr>
        <w:t xml:space="preserve"> los requisitos de ley.</w:t>
      </w:r>
    </w:p>
    <w:p w14:paraId="6B3DA022" w14:textId="77777777" w:rsidR="006365CF" w:rsidRPr="00F92D09" w:rsidRDefault="006365CF" w:rsidP="00F92D09">
      <w:pPr>
        <w:spacing w:line="276" w:lineRule="auto"/>
        <w:ind w:firstLine="0"/>
        <w:rPr>
          <w:rFonts w:ascii="Tahoma" w:hAnsi="Tahoma" w:cs="Tahoma"/>
          <w:bCs/>
          <w:sz w:val="24"/>
          <w:szCs w:val="24"/>
        </w:rPr>
      </w:pPr>
    </w:p>
    <w:p w14:paraId="36351770" w14:textId="77777777" w:rsidR="006365CF" w:rsidRPr="00F92D09" w:rsidRDefault="006365CF" w:rsidP="00F92D09">
      <w:pPr>
        <w:spacing w:line="276" w:lineRule="auto"/>
        <w:ind w:firstLine="0"/>
        <w:rPr>
          <w:rFonts w:ascii="Tahoma" w:eastAsia="Times New Roman" w:hAnsi="Tahoma" w:cs="Tahoma"/>
          <w:color w:val="000000"/>
          <w:sz w:val="24"/>
          <w:szCs w:val="24"/>
          <w:lang w:val="es-CO" w:eastAsia="es-ES_tradnl"/>
        </w:rPr>
      </w:pPr>
      <w:r w:rsidRPr="00F92D09">
        <w:rPr>
          <w:rFonts w:ascii="Tahoma" w:hAnsi="Tahoma" w:cs="Tahoma"/>
          <w:bCs/>
          <w:sz w:val="24"/>
          <w:szCs w:val="24"/>
        </w:rPr>
        <w:tab/>
        <w:t>En ese contexto, la Sala procedió a revisar la liquidación del IBL desplegada en primera instancia, con base en el promedio de los salarios devengados en toda la vida laboral y en los últimos 10 años por el trabajador, encontrando que los mismos, que ascienden a $858.981 y $933.305, respectivamente</w:t>
      </w:r>
      <w:r w:rsidRPr="00F92D09">
        <w:rPr>
          <w:rFonts w:ascii="Tahoma" w:eastAsia="Times New Roman" w:hAnsi="Tahoma" w:cs="Tahoma"/>
          <w:color w:val="000000"/>
          <w:sz w:val="24"/>
          <w:szCs w:val="24"/>
          <w:lang w:val="es-CO" w:eastAsia="es-ES_tradnl"/>
        </w:rPr>
        <w:t xml:space="preserve">, se encuentran ajustados a derecho al emerger de la documental adosada al plenario. Es del caso resaltar que la limitada apelación presentada por su togada no permite entrever los errores que le endilga a la A-quo, amen que en el libelo genitor tampoco se anexó la liquidación con la que se pudiera establecer un parangón claro. Con todo, resulta más beneficioso para el actor la liquidación de los últimos diez años, tal como lo hizo la jueza de instancia. </w:t>
      </w:r>
    </w:p>
    <w:p w14:paraId="2DD0EA7F" w14:textId="77777777" w:rsidR="006365CF" w:rsidRPr="00F92D09" w:rsidRDefault="006365CF" w:rsidP="00F92D09">
      <w:pPr>
        <w:spacing w:line="276" w:lineRule="auto"/>
        <w:ind w:firstLine="0"/>
        <w:rPr>
          <w:rFonts w:ascii="Tahoma" w:eastAsia="Times New Roman" w:hAnsi="Tahoma" w:cs="Tahoma"/>
          <w:color w:val="000000"/>
          <w:sz w:val="24"/>
          <w:szCs w:val="24"/>
          <w:lang w:val="es-CO" w:eastAsia="es-ES_tradnl"/>
        </w:rPr>
      </w:pPr>
    </w:p>
    <w:p w14:paraId="05E113BD" w14:textId="5B3200CF" w:rsidR="006365CF" w:rsidRPr="00F92D09" w:rsidRDefault="006365CF" w:rsidP="00F92D09">
      <w:pPr>
        <w:spacing w:line="276" w:lineRule="auto"/>
        <w:ind w:firstLine="708"/>
        <w:rPr>
          <w:rFonts w:ascii="Tahoma" w:eastAsia="Times New Roman" w:hAnsi="Tahoma" w:cs="Tahoma"/>
          <w:color w:val="000000"/>
          <w:sz w:val="24"/>
          <w:szCs w:val="24"/>
          <w:lang w:val="es-CO" w:eastAsia="es-ES"/>
        </w:rPr>
      </w:pPr>
      <w:r w:rsidRPr="00F92D09">
        <w:rPr>
          <w:rFonts w:ascii="Tahoma" w:eastAsia="Times New Roman" w:hAnsi="Tahoma" w:cs="Tahoma"/>
          <w:color w:val="000000"/>
          <w:sz w:val="24"/>
          <w:szCs w:val="24"/>
          <w:lang w:val="es-CO" w:eastAsia="es-ES_tradnl"/>
        </w:rPr>
        <w:t xml:space="preserve">No obstante, se toma distancia de la tasa de reemplazo calculada en primera instancia, pues se pasó por alto que, </w:t>
      </w:r>
      <w:r w:rsidRPr="00F92D09">
        <w:rPr>
          <w:rFonts w:ascii="Tahoma" w:eastAsia="Times New Roman" w:hAnsi="Tahoma" w:cs="Tahoma"/>
          <w:bCs/>
          <w:iCs/>
          <w:color w:val="000000"/>
          <w:sz w:val="24"/>
          <w:szCs w:val="24"/>
          <w:lang w:val="es-CO" w:eastAsia="es-ES_tradnl"/>
        </w:rPr>
        <w:t xml:space="preserve">siendo beneficiario de la transición, este cálculo debía emerger del artículo 34 de la Ley 100 en su redacción original, el cual contempla que el tope máximo es del 85%, porcentaje que alcanzó el actor por las más de 1500 semanas cotizadas. </w:t>
      </w:r>
      <w:r w:rsidRPr="00F92D09">
        <w:rPr>
          <w:rFonts w:ascii="Tahoma" w:eastAsia="Times New Roman" w:hAnsi="Tahoma" w:cs="Tahoma"/>
          <w:color w:val="000000"/>
          <w:sz w:val="24"/>
          <w:szCs w:val="24"/>
          <w:lang w:val="es-CO" w:eastAsia="es-ES"/>
        </w:rPr>
        <w:t>En este punto vale la pena aclarar que para la tasa de reemplazo se acudió a la redacción original del artículo 34 de la Ley 100 de 1993, sin las modificaciones introducidas por la Ley 797 de 2003, como lo hizo la A-quo, pues no podía perderse de vista que, siendo beneficiario de la transición, este cálculo debía emerger de la norma anterior</w:t>
      </w:r>
      <w:r w:rsidR="00400A0E" w:rsidRPr="00F92D09">
        <w:rPr>
          <w:rFonts w:ascii="Tahoma" w:eastAsia="Times New Roman" w:hAnsi="Tahoma" w:cs="Tahoma"/>
          <w:color w:val="000000"/>
          <w:sz w:val="24"/>
          <w:szCs w:val="24"/>
          <w:lang w:val="es-CO" w:eastAsia="es-ES"/>
        </w:rPr>
        <w:t>, v</w:t>
      </w:r>
      <w:r w:rsidR="006A7CC0" w:rsidRPr="00F92D09">
        <w:rPr>
          <w:rFonts w:ascii="Tahoma" w:eastAsia="Times New Roman" w:hAnsi="Tahoma" w:cs="Tahoma"/>
          <w:color w:val="000000"/>
          <w:sz w:val="24"/>
          <w:szCs w:val="24"/>
          <w:lang w:val="es-CO" w:eastAsia="es-ES"/>
        </w:rPr>
        <w:t xml:space="preserve">igente cuando regía el </w:t>
      </w:r>
      <w:r w:rsidR="00400A0E" w:rsidRPr="00F92D09">
        <w:rPr>
          <w:rFonts w:ascii="Tahoma" w:eastAsia="Times New Roman" w:hAnsi="Tahoma" w:cs="Tahoma"/>
          <w:color w:val="000000"/>
          <w:sz w:val="24"/>
          <w:szCs w:val="24"/>
          <w:lang w:val="es-CO" w:eastAsia="es-ES"/>
        </w:rPr>
        <w:t>D</w:t>
      </w:r>
      <w:r w:rsidR="006A7CC0" w:rsidRPr="00F92D09">
        <w:rPr>
          <w:rFonts w:ascii="Tahoma" w:eastAsia="Times New Roman" w:hAnsi="Tahoma" w:cs="Tahoma"/>
          <w:color w:val="000000"/>
          <w:sz w:val="24"/>
          <w:szCs w:val="24"/>
          <w:lang w:val="es-CO" w:eastAsia="es-ES"/>
        </w:rPr>
        <w:t xml:space="preserve">ecreto 1298 </w:t>
      </w:r>
      <w:r w:rsidR="00400A0E" w:rsidRPr="00F92D09">
        <w:rPr>
          <w:rFonts w:ascii="Tahoma" w:eastAsia="Times New Roman" w:hAnsi="Tahoma" w:cs="Tahoma"/>
          <w:color w:val="000000"/>
          <w:sz w:val="24"/>
          <w:szCs w:val="24"/>
          <w:lang w:val="es-CO" w:eastAsia="es-ES"/>
        </w:rPr>
        <w:t>de 1994.</w:t>
      </w:r>
    </w:p>
    <w:p w14:paraId="2855FB83" w14:textId="77777777" w:rsidR="00400A0E" w:rsidRPr="00F92D09" w:rsidRDefault="00400A0E" w:rsidP="00F92D09">
      <w:pPr>
        <w:spacing w:line="276" w:lineRule="auto"/>
        <w:ind w:firstLine="708"/>
        <w:rPr>
          <w:rFonts w:ascii="Tahoma" w:eastAsia="Times New Roman" w:hAnsi="Tahoma" w:cs="Tahoma"/>
          <w:color w:val="000000"/>
          <w:sz w:val="24"/>
          <w:szCs w:val="24"/>
          <w:lang w:val="es-CO" w:eastAsia="es-ES"/>
        </w:rPr>
      </w:pPr>
    </w:p>
    <w:p w14:paraId="2D2E1210" w14:textId="665CB2AA" w:rsidR="00F2493F" w:rsidRPr="00F92D09" w:rsidRDefault="00DF69EA" w:rsidP="00F92D09">
      <w:pPr>
        <w:spacing w:line="276" w:lineRule="auto"/>
        <w:ind w:firstLine="0"/>
        <w:rPr>
          <w:rFonts w:ascii="Tahoma" w:eastAsia="Times New Roman" w:hAnsi="Tahoma" w:cs="Tahoma"/>
          <w:bCs/>
          <w:iCs/>
          <w:color w:val="000000"/>
          <w:sz w:val="24"/>
          <w:szCs w:val="24"/>
          <w:lang w:val="es-CO" w:eastAsia="es-ES_tradnl"/>
        </w:rPr>
      </w:pPr>
      <w:r w:rsidRPr="00F92D09">
        <w:rPr>
          <w:rFonts w:ascii="Tahoma" w:eastAsia="Times New Roman" w:hAnsi="Tahoma" w:cs="Tahoma"/>
          <w:bCs/>
          <w:iCs/>
          <w:color w:val="000000"/>
          <w:sz w:val="24"/>
          <w:szCs w:val="24"/>
          <w:lang w:val="es-CO" w:eastAsia="es-ES_tradnl"/>
        </w:rPr>
        <w:tab/>
      </w:r>
      <w:r w:rsidR="00F2493F" w:rsidRPr="00F92D09">
        <w:rPr>
          <w:rFonts w:ascii="Tahoma" w:eastAsia="Times New Roman" w:hAnsi="Tahoma" w:cs="Tahoma"/>
          <w:bCs/>
          <w:iCs/>
          <w:color w:val="000000"/>
          <w:sz w:val="24"/>
          <w:szCs w:val="24"/>
          <w:lang w:val="es-CO" w:eastAsia="es-ES_tradnl"/>
        </w:rPr>
        <w:t xml:space="preserve">Así las cosas, pese a que hay lugar a modificar la disposición de primer grado, que estimó la mesada en un salario mínimo, lo cierto es que la diferencia a favor del trabajador únicamente se da para el año 2018, pues para el 2019 el salario mínimo legal sería superior a la mesada a la que tendría derecho. </w:t>
      </w:r>
    </w:p>
    <w:p w14:paraId="5B77B5B8" w14:textId="77777777" w:rsidR="00F2493F" w:rsidRPr="00F92D09" w:rsidRDefault="00F2493F" w:rsidP="00F92D09">
      <w:pPr>
        <w:spacing w:line="276" w:lineRule="auto"/>
        <w:ind w:firstLine="0"/>
        <w:rPr>
          <w:rFonts w:ascii="Tahoma" w:eastAsia="Times New Roman" w:hAnsi="Tahoma" w:cs="Tahoma"/>
          <w:b/>
          <w:bCs/>
          <w:i/>
          <w:iCs/>
          <w:color w:val="000000"/>
          <w:sz w:val="24"/>
          <w:szCs w:val="24"/>
          <w:lang w:val="es-CO" w:eastAsia="es-ES_tradnl"/>
        </w:rPr>
      </w:pPr>
    </w:p>
    <w:p w14:paraId="1A833FBE" w14:textId="77777777" w:rsidR="00F2493F" w:rsidRPr="00F92D09" w:rsidRDefault="00F2493F" w:rsidP="00F92D09">
      <w:pPr>
        <w:spacing w:line="276" w:lineRule="auto"/>
        <w:ind w:firstLine="0"/>
        <w:rPr>
          <w:rFonts w:ascii="Tahoma" w:eastAsia="Times New Roman" w:hAnsi="Tahoma" w:cs="Tahoma"/>
          <w:color w:val="000000"/>
          <w:sz w:val="24"/>
          <w:szCs w:val="24"/>
          <w:lang w:val="es-CO" w:eastAsia="es-ES"/>
        </w:rPr>
      </w:pPr>
      <w:r w:rsidRPr="00F92D09">
        <w:rPr>
          <w:rFonts w:ascii="Tahoma" w:eastAsia="Times New Roman" w:hAnsi="Tahoma" w:cs="Tahoma"/>
          <w:b/>
          <w:bCs/>
          <w:i/>
          <w:iCs/>
          <w:color w:val="000000"/>
          <w:sz w:val="24"/>
          <w:szCs w:val="24"/>
          <w:lang w:val="es-CO" w:eastAsia="es-ES_tradnl"/>
        </w:rPr>
        <w:tab/>
      </w:r>
      <w:r w:rsidRPr="00F92D09">
        <w:rPr>
          <w:rFonts w:ascii="Tahoma" w:eastAsia="Times New Roman" w:hAnsi="Tahoma" w:cs="Tahoma"/>
          <w:color w:val="000000"/>
          <w:sz w:val="24"/>
          <w:szCs w:val="24"/>
          <w:lang w:val="es-CO" w:eastAsia="es-ES"/>
        </w:rPr>
        <w:t>En virtud de lo antedicho, a efectos de celeridad en el cumplimiento de la presente decisión se liquidó el retroactivo adeudado al demandante con igual elucubración que la jueza de instancia, esto es, que el demandante tiene derecho a 13 mesadas anuales en razón a que se causó con posterioridad al 31 de julio de 2011. De este modo, se obtuvo en retroactivo que al 31 de marzo de 2022 asciende a la suma de $</w:t>
      </w:r>
      <w:r w:rsidRPr="00F92D09">
        <w:rPr>
          <w:rFonts w:ascii="Tahoma" w:hAnsi="Tahoma" w:cs="Tahoma"/>
          <w:color w:val="000000"/>
          <w:sz w:val="24"/>
          <w:szCs w:val="24"/>
        </w:rPr>
        <w:t xml:space="preserve"> </w:t>
      </w:r>
      <w:r w:rsidRPr="00F92D09">
        <w:rPr>
          <w:rFonts w:ascii="Tahoma" w:eastAsia="Times New Roman" w:hAnsi="Tahoma" w:cs="Tahoma"/>
          <w:color w:val="000000"/>
          <w:sz w:val="24"/>
          <w:szCs w:val="24"/>
          <w:lang w:eastAsia="es-ES"/>
        </w:rPr>
        <w:t>41.747.639</w:t>
      </w:r>
      <w:r w:rsidRPr="00F92D09">
        <w:rPr>
          <w:rFonts w:ascii="Tahoma" w:eastAsia="Times New Roman" w:hAnsi="Tahoma" w:cs="Tahoma"/>
          <w:color w:val="000000"/>
          <w:sz w:val="24"/>
          <w:szCs w:val="24"/>
          <w:lang w:val="es-CO" w:eastAsia="es-ES"/>
        </w:rPr>
        <w:t>, sin perjuicio de las diferencias que se causen con posterioridad y de los descuentos de ley.</w:t>
      </w:r>
    </w:p>
    <w:p w14:paraId="38312514" w14:textId="77777777" w:rsidR="00F2493F" w:rsidRPr="00F92D09" w:rsidRDefault="00F2493F" w:rsidP="00F92D09">
      <w:pPr>
        <w:spacing w:line="276" w:lineRule="auto"/>
        <w:ind w:firstLine="0"/>
        <w:rPr>
          <w:rFonts w:ascii="Tahoma" w:eastAsia="Times New Roman" w:hAnsi="Tahoma" w:cs="Tahoma"/>
          <w:color w:val="000000"/>
          <w:sz w:val="24"/>
          <w:szCs w:val="24"/>
          <w:lang w:val="es-CO" w:eastAsia="es-ES_tradnl"/>
        </w:rPr>
      </w:pPr>
    </w:p>
    <w:tbl>
      <w:tblPr>
        <w:tblW w:w="0" w:type="auto"/>
        <w:tblCellMar>
          <w:left w:w="70" w:type="dxa"/>
          <w:right w:w="70" w:type="dxa"/>
        </w:tblCellMar>
        <w:tblLook w:val="04A0" w:firstRow="1" w:lastRow="0" w:firstColumn="1" w:lastColumn="0" w:noHBand="0" w:noVBand="1"/>
      </w:tblPr>
      <w:tblGrid>
        <w:gridCol w:w="534"/>
        <w:gridCol w:w="1064"/>
        <w:gridCol w:w="1064"/>
        <w:gridCol w:w="998"/>
        <w:gridCol w:w="1802"/>
        <w:gridCol w:w="1664"/>
        <w:gridCol w:w="1936"/>
      </w:tblGrid>
      <w:tr w:rsidR="00F2493F" w:rsidRPr="00A7694B" w14:paraId="75FC09B2" w14:textId="77777777" w:rsidTr="00D454E8">
        <w:trPr>
          <w:trHeight w:val="20"/>
        </w:trPr>
        <w:tc>
          <w:tcPr>
            <w:tcW w:w="0" w:type="auto"/>
            <w:tcBorders>
              <w:top w:val="nil"/>
              <w:left w:val="nil"/>
              <w:bottom w:val="nil"/>
              <w:right w:val="nil"/>
            </w:tcBorders>
            <w:shd w:val="clear" w:color="auto" w:fill="auto"/>
            <w:noWrap/>
            <w:vAlign w:val="bottom"/>
            <w:hideMark/>
          </w:tcPr>
          <w:p w14:paraId="50684DED" w14:textId="77777777" w:rsidR="00F2493F" w:rsidRPr="00A7694B" w:rsidRDefault="00F2493F" w:rsidP="00F92D09">
            <w:pPr>
              <w:spacing w:line="276" w:lineRule="auto"/>
              <w:ind w:firstLine="0"/>
              <w:jc w:val="left"/>
              <w:rPr>
                <w:rFonts w:ascii="Tahoma" w:eastAsia="Times New Roman" w:hAnsi="Tahoma" w:cs="Tahoma"/>
                <w:sz w:val="18"/>
                <w:szCs w:val="24"/>
                <w:lang w:val="es-CO" w:eastAsia="es-CO"/>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4C8258E2" w14:textId="77777777" w:rsidR="00F2493F" w:rsidRPr="00A7694B" w:rsidRDefault="00F2493F" w:rsidP="00F92D09">
            <w:pPr>
              <w:spacing w:line="276" w:lineRule="auto"/>
              <w:ind w:firstLine="0"/>
              <w:jc w:val="center"/>
              <w:rPr>
                <w:rFonts w:ascii="Tahoma" w:eastAsia="Times New Roman" w:hAnsi="Tahoma" w:cs="Tahoma"/>
                <w:b/>
                <w:bCs/>
                <w:color w:val="000000"/>
                <w:sz w:val="18"/>
                <w:szCs w:val="24"/>
                <w:lang w:val="es-CO" w:eastAsia="es-CO"/>
              </w:rPr>
            </w:pPr>
            <w:r w:rsidRPr="00A7694B">
              <w:rPr>
                <w:rFonts w:ascii="Tahoma" w:eastAsia="Times New Roman" w:hAnsi="Tahoma" w:cs="Tahoma"/>
                <w:b/>
                <w:bCs/>
                <w:color w:val="000000"/>
                <w:sz w:val="18"/>
                <w:szCs w:val="24"/>
                <w:lang w:val="es-CO" w:eastAsia="es-CO"/>
              </w:rPr>
              <w:t xml:space="preserve">Desde </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3F98C37F" w14:textId="77777777" w:rsidR="00F2493F" w:rsidRPr="00A7694B" w:rsidRDefault="00F2493F" w:rsidP="00F92D09">
            <w:pPr>
              <w:spacing w:line="276" w:lineRule="auto"/>
              <w:ind w:firstLine="0"/>
              <w:jc w:val="center"/>
              <w:rPr>
                <w:rFonts w:ascii="Tahoma" w:eastAsia="Times New Roman" w:hAnsi="Tahoma" w:cs="Tahoma"/>
                <w:b/>
                <w:bCs/>
                <w:color w:val="000000"/>
                <w:sz w:val="18"/>
                <w:szCs w:val="24"/>
                <w:lang w:val="es-CO" w:eastAsia="es-CO"/>
              </w:rPr>
            </w:pPr>
            <w:r w:rsidRPr="00A7694B">
              <w:rPr>
                <w:rFonts w:ascii="Tahoma" w:eastAsia="Times New Roman" w:hAnsi="Tahoma" w:cs="Tahoma"/>
                <w:b/>
                <w:bCs/>
                <w:color w:val="000000"/>
                <w:sz w:val="18"/>
                <w:szCs w:val="24"/>
                <w:lang w:val="es-CO" w:eastAsia="es-CO"/>
              </w:rPr>
              <w:t>Hasta</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6290C077" w14:textId="77777777" w:rsidR="00F2493F" w:rsidRPr="00A7694B" w:rsidRDefault="00F2493F" w:rsidP="00F92D09">
            <w:pPr>
              <w:spacing w:line="276" w:lineRule="auto"/>
              <w:ind w:firstLine="0"/>
              <w:jc w:val="center"/>
              <w:rPr>
                <w:rFonts w:ascii="Tahoma" w:eastAsia="Times New Roman" w:hAnsi="Tahoma" w:cs="Tahoma"/>
                <w:b/>
                <w:bCs/>
                <w:color w:val="000000"/>
                <w:sz w:val="18"/>
                <w:szCs w:val="24"/>
                <w:lang w:val="es-CO" w:eastAsia="es-CO"/>
              </w:rPr>
            </w:pPr>
            <w:r w:rsidRPr="00A7694B">
              <w:rPr>
                <w:rFonts w:ascii="Tahoma" w:eastAsia="Times New Roman" w:hAnsi="Tahoma" w:cs="Tahoma"/>
                <w:b/>
                <w:bCs/>
                <w:color w:val="000000"/>
                <w:sz w:val="18"/>
                <w:szCs w:val="24"/>
                <w:lang w:val="es-CO" w:eastAsia="es-CO"/>
              </w:rPr>
              <w:t>Causadas</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6634938F" w14:textId="77777777" w:rsidR="00F2493F" w:rsidRPr="00A7694B" w:rsidRDefault="00F2493F" w:rsidP="00F92D09">
            <w:pPr>
              <w:spacing w:line="276" w:lineRule="auto"/>
              <w:ind w:firstLine="0"/>
              <w:jc w:val="center"/>
              <w:rPr>
                <w:rFonts w:ascii="Tahoma" w:eastAsia="Times New Roman" w:hAnsi="Tahoma" w:cs="Tahoma"/>
                <w:b/>
                <w:bCs/>
                <w:color w:val="000000"/>
                <w:sz w:val="18"/>
                <w:szCs w:val="24"/>
                <w:lang w:val="es-CO" w:eastAsia="es-CO"/>
              </w:rPr>
            </w:pPr>
            <w:r w:rsidRPr="00A7694B">
              <w:rPr>
                <w:rFonts w:ascii="Tahoma" w:eastAsia="Times New Roman" w:hAnsi="Tahoma" w:cs="Tahoma"/>
                <w:b/>
                <w:bCs/>
                <w:color w:val="000000"/>
                <w:sz w:val="18"/>
                <w:szCs w:val="24"/>
                <w:lang w:val="es-CO" w:eastAsia="es-CO"/>
              </w:rPr>
              <w:t>Valor mesada a reconocer</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0A0DB83C" w14:textId="77777777" w:rsidR="00F2493F" w:rsidRPr="00A7694B" w:rsidRDefault="00F2493F" w:rsidP="00F92D09">
            <w:pPr>
              <w:spacing w:line="276" w:lineRule="auto"/>
              <w:ind w:firstLine="0"/>
              <w:jc w:val="center"/>
              <w:rPr>
                <w:rFonts w:ascii="Tahoma" w:eastAsia="Times New Roman" w:hAnsi="Tahoma" w:cs="Tahoma"/>
                <w:b/>
                <w:bCs/>
                <w:color w:val="000000"/>
                <w:sz w:val="18"/>
                <w:szCs w:val="24"/>
                <w:lang w:val="es-CO" w:eastAsia="es-CO"/>
              </w:rPr>
            </w:pPr>
            <w:r w:rsidRPr="00A7694B">
              <w:rPr>
                <w:rFonts w:ascii="Tahoma" w:eastAsia="Times New Roman" w:hAnsi="Tahoma" w:cs="Tahoma"/>
                <w:b/>
                <w:bCs/>
                <w:color w:val="000000"/>
                <w:sz w:val="18"/>
                <w:szCs w:val="24"/>
                <w:lang w:val="es-CO" w:eastAsia="es-CO"/>
              </w:rPr>
              <w:t>Valor mesada a que tendría derecho con IPC - no favorable</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4B617CC2" w14:textId="77777777" w:rsidR="00F2493F" w:rsidRPr="00A7694B" w:rsidRDefault="00F2493F" w:rsidP="00F92D09">
            <w:pPr>
              <w:spacing w:line="276" w:lineRule="auto"/>
              <w:ind w:firstLine="0"/>
              <w:jc w:val="center"/>
              <w:rPr>
                <w:rFonts w:ascii="Tahoma" w:eastAsia="Times New Roman" w:hAnsi="Tahoma" w:cs="Tahoma"/>
                <w:b/>
                <w:bCs/>
                <w:color w:val="000000"/>
                <w:sz w:val="18"/>
                <w:szCs w:val="24"/>
                <w:lang w:val="es-CO" w:eastAsia="es-CO"/>
              </w:rPr>
            </w:pPr>
            <w:r w:rsidRPr="00A7694B">
              <w:rPr>
                <w:rFonts w:ascii="Tahoma" w:eastAsia="Times New Roman" w:hAnsi="Tahoma" w:cs="Tahoma"/>
                <w:b/>
                <w:bCs/>
                <w:color w:val="000000"/>
                <w:sz w:val="18"/>
                <w:szCs w:val="24"/>
                <w:lang w:val="es-CO" w:eastAsia="es-CO"/>
              </w:rPr>
              <w:t>SUB TOTAL</w:t>
            </w:r>
          </w:p>
        </w:tc>
      </w:tr>
      <w:tr w:rsidR="00F2493F" w:rsidRPr="00A7694B" w14:paraId="5A1BC2DD" w14:textId="77777777" w:rsidTr="00D454E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0CEF18" w14:textId="77777777" w:rsidR="00F2493F" w:rsidRPr="00A7694B" w:rsidRDefault="00F2493F" w:rsidP="00F92D09">
            <w:pPr>
              <w:spacing w:line="276" w:lineRule="auto"/>
              <w:ind w:firstLine="0"/>
              <w:jc w:val="right"/>
              <w:rPr>
                <w:rFonts w:ascii="Tahoma" w:eastAsia="Times New Roman" w:hAnsi="Tahoma" w:cs="Tahoma"/>
                <w:color w:val="000000"/>
                <w:sz w:val="18"/>
                <w:szCs w:val="24"/>
                <w:lang w:val="es-CO" w:eastAsia="es-CO"/>
              </w:rPr>
            </w:pPr>
            <w:r w:rsidRPr="00A7694B">
              <w:rPr>
                <w:rFonts w:ascii="Tahoma" w:eastAsia="Times New Roman" w:hAnsi="Tahoma" w:cs="Tahoma"/>
                <w:color w:val="000000"/>
                <w:sz w:val="18"/>
                <w:szCs w:val="24"/>
                <w:lang w:val="es-CO" w:eastAsia="es-CO"/>
              </w:rPr>
              <w:t>2018</w:t>
            </w:r>
          </w:p>
        </w:tc>
        <w:tc>
          <w:tcPr>
            <w:tcW w:w="0" w:type="auto"/>
            <w:tcBorders>
              <w:top w:val="nil"/>
              <w:left w:val="nil"/>
              <w:bottom w:val="single" w:sz="4" w:space="0" w:color="auto"/>
              <w:right w:val="single" w:sz="4" w:space="0" w:color="auto"/>
            </w:tcBorders>
            <w:shd w:val="clear" w:color="auto" w:fill="auto"/>
            <w:noWrap/>
            <w:vAlign w:val="bottom"/>
            <w:hideMark/>
          </w:tcPr>
          <w:p w14:paraId="483D4841" w14:textId="77777777" w:rsidR="00F2493F" w:rsidRPr="00A7694B" w:rsidRDefault="00F2493F" w:rsidP="00F92D09">
            <w:pPr>
              <w:spacing w:line="276" w:lineRule="auto"/>
              <w:ind w:firstLine="0"/>
              <w:jc w:val="right"/>
              <w:rPr>
                <w:rFonts w:ascii="Tahoma" w:eastAsia="Times New Roman" w:hAnsi="Tahoma" w:cs="Tahoma"/>
                <w:color w:val="000000"/>
                <w:sz w:val="18"/>
                <w:szCs w:val="24"/>
                <w:lang w:val="es-CO" w:eastAsia="es-CO"/>
              </w:rPr>
            </w:pPr>
            <w:r w:rsidRPr="00A7694B">
              <w:rPr>
                <w:rFonts w:ascii="Tahoma" w:eastAsia="Times New Roman" w:hAnsi="Tahoma" w:cs="Tahoma"/>
                <w:color w:val="000000"/>
                <w:sz w:val="18"/>
                <w:szCs w:val="24"/>
                <w:lang w:val="es-CO" w:eastAsia="es-CO"/>
              </w:rPr>
              <w:t>01/08/2018</w:t>
            </w:r>
          </w:p>
        </w:tc>
        <w:tc>
          <w:tcPr>
            <w:tcW w:w="0" w:type="auto"/>
            <w:tcBorders>
              <w:top w:val="nil"/>
              <w:left w:val="nil"/>
              <w:bottom w:val="single" w:sz="4" w:space="0" w:color="auto"/>
              <w:right w:val="single" w:sz="4" w:space="0" w:color="auto"/>
            </w:tcBorders>
            <w:shd w:val="clear" w:color="auto" w:fill="auto"/>
            <w:noWrap/>
            <w:vAlign w:val="bottom"/>
            <w:hideMark/>
          </w:tcPr>
          <w:p w14:paraId="7209CBF6" w14:textId="77777777" w:rsidR="00F2493F" w:rsidRPr="00A7694B" w:rsidRDefault="00F2493F" w:rsidP="00F92D09">
            <w:pPr>
              <w:spacing w:line="276" w:lineRule="auto"/>
              <w:ind w:firstLine="0"/>
              <w:jc w:val="right"/>
              <w:rPr>
                <w:rFonts w:ascii="Tahoma" w:eastAsia="Times New Roman" w:hAnsi="Tahoma" w:cs="Tahoma"/>
                <w:color w:val="000000"/>
                <w:sz w:val="18"/>
                <w:szCs w:val="24"/>
                <w:lang w:val="es-CO" w:eastAsia="es-CO"/>
              </w:rPr>
            </w:pPr>
            <w:r w:rsidRPr="00A7694B">
              <w:rPr>
                <w:rFonts w:ascii="Tahoma" w:eastAsia="Times New Roman" w:hAnsi="Tahoma" w:cs="Tahoma"/>
                <w:color w:val="000000"/>
                <w:sz w:val="18"/>
                <w:szCs w:val="24"/>
                <w:lang w:val="es-CO" w:eastAsia="es-CO"/>
              </w:rPr>
              <w:t>31/12/2018</w:t>
            </w:r>
          </w:p>
        </w:tc>
        <w:tc>
          <w:tcPr>
            <w:tcW w:w="0" w:type="auto"/>
            <w:tcBorders>
              <w:top w:val="nil"/>
              <w:left w:val="nil"/>
              <w:bottom w:val="single" w:sz="4" w:space="0" w:color="auto"/>
              <w:right w:val="single" w:sz="4" w:space="0" w:color="auto"/>
            </w:tcBorders>
            <w:shd w:val="clear" w:color="auto" w:fill="auto"/>
            <w:noWrap/>
            <w:vAlign w:val="bottom"/>
            <w:hideMark/>
          </w:tcPr>
          <w:p w14:paraId="7CE2A136" w14:textId="77777777" w:rsidR="00F2493F" w:rsidRPr="00A7694B" w:rsidRDefault="00F2493F" w:rsidP="00F92D09">
            <w:pPr>
              <w:spacing w:line="276" w:lineRule="auto"/>
              <w:ind w:firstLine="0"/>
              <w:jc w:val="right"/>
              <w:rPr>
                <w:rFonts w:ascii="Tahoma" w:eastAsia="Times New Roman" w:hAnsi="Tahoma" w:cs="Tahoma"/>
                <w:color w:val="000000"/>
                <w:sz w:val="18"/>
                <w:szCs w:val="24"/>
                <w:lang w:val="es-CO" w:eastAsia="es-CO"/>
              </w:rPr>
            </w:pPr>
            <w:r w:rsidRPr="00A7694B">
              <w:rPr>
                <w:rFonts w:ascii="Tahoma" w:eastAsia="Times New Roman" w:hAnsi="Tahoma" w:cs="Tahoma"/>
                <w:color w:val="000000"/>
                <w:sz w:val="18"/>
                <w:szCs w:val="24"/>
                <w:lang w:val="es-CO" w:eastAsia="es-CO"/>
              </w:rPr>
              <w:t>6</w:t>
            </w:r>
          </w:p>
        </w:tc>
        <w:tc>
          <w:tcPr>
            <w:tcW w:w="0" w:type="auto"/>
            <w:tcBorders>
              <w:top w:val="nil"/>
              <w:left w:val="nil"/>
              <w:bottom w:val="single" w:sz="4" w:space="0" w:color="auto"/>
              <w:right w:val="single" w:sz="4" w:space="0" w:color="auto"/>
            </w:tcBorders>
            <w:shd w:val="clear" w:color="auto" w:fill="auto"/>
            <w:noWrap/>
            <w:vAlign w:val="bottom"/>
            <w:hideMark/>
          </w:tcPr>
          <w:p w14:paraId="1D4F96C5" w14:textId="77777777" w:rsidR="00F2493F" w:rsidRPr="00A7694B" w:rsidRDefault="00F2493F" w:rsidP="00F92D09">
            <w:pPr>
              <w:spacing w:line="276" w:lineRule="auto"/>
              <w:ind w:firstLine="0"/>
              <w:jc w:val="left"/>
              <w:rPr>
                <w:rFonts w:ascii="Tahoma" w:eastAsia="Times New Roman" w:hAnsi="Tahoma" w:cs="Tahoma"/>
                <w:color w:val="000000"/>
                <w:sz w:val="18"/>
                <w:szCs w:val="24"/>
                <w:lang w:val="es-CO" w:eastAsia="es-CO"/>
              </w:rPr>
            </w:pPr>
            <w:r w:rsidRPr="00A7694B">
              <w:rPr>
                <w:rFonts w:ascii="Tahoma" w:eastAsia="Times New Roman" w:hAnsi="Tahoma" w:cs="Tahoma"/>
                <w:color w:val="000000"/>
                <w:sz w:val="18"/>
                <w:szCs w:val="24"/>
                <w:lang w:val="es-CO" w:eastAsia="es-CO"/>
              </w:rPr>
              <w:t xml:space="preserve"> $               793.309 </w:t>
            </w:r>
          </w:p>
        </w:tc>
        <w:tc>
          <w:tcPr>
            <w:tcW w:w="0" w:type="auto"/>
            <w:tcBorders>
              <w:top w:val="nil"/>
              <w:left w:val="nil"/>
              <w:bottom w:val="single" w:sz="4" w:space="0" w:color="auto"/>
              <w:right w:val="single" w:sz="4" w:space="0" w:color="auto"/>
            </w:tcBorders>
            <w:shd w:val="clear" w:color="auto" w:fill="auto"/>
            <w:noWrap/>
            <w:vAlign w:val="bottom"/>
            <w:hideMark/>
          </w:tcPr>
          <w:p w14:paraId="1157CAAD" w14:textId="77777777" w:rsidR="00F2493F" w:rsidRPr="00A7694B" w:rsidRDefault="00F2493F" w:rsidP="00F92D09">
            <w:pPr>
              <w:spacing w:line="276" w:lineRule="auto"/>
              <w:ind w:firstLine="0"/>
              <w:jc w:val="left"/>
              <w:rPr>
                <w:rFonts w:ascii="Tahoma" w:eastAsia="Times New Roman" w:hAnsi="Tahoma" w:cs="Tahoma"/>
                <w:color w:val="000000"/>
                <w:sz w:val="18"/>
                <w:szCs w:val="24"/>
                <w:lang w:val="es-CO" w:eastAsia="es-CO"/>
              </w:rPr>
            </w:pPr>
            <w:r w:rsidRPr="00A7694B">
              <w:rPr>
                <w:rFonts w:ascii="Tahoma" w:eastAsia="Times New Roman" w:hAnsi="Tahoma" w:cs="Tahoma"/>
                <w:color w:val="000000"/>
                <w:sz w:val="18"/>
                <w:szCs w:val="24"/>
                <w:lang w:val="es-CO" w:eastAsia="es-CO"/>
              </w:rPr>
              <w:t xml:space="preserve"> $           793.309 </w:t>
            </w:r>
          </w:p>
        </w:tc>
        <w:tc>
          <w:tcPr>
            <w:tcW w:w="0" w:type="auto"/>
            <w:tcBorders>
              <w:top w:val="nil"/>
              <w:left w:val="nil"/>
              <w:bottom w:val="single" w:sz="4" w:space="0" w:color="auto"/>
              <w:right w:val="single" w:sz="4" w:space="0" w:color="auto"/>
            </w:tcBorders>
            <w:shd w:val="clear" w:color="auto" w:fill="auto"/>
            <w:noWrap/>
            <w:vAlign w:val="bottom"/>
            <w:hideMark/>
          </w:tcPr>
          <w:p w14:paraId="700710C8" w14:textId="77777777" w:rsidR="00F2493F" w:rsidRPr="00A7694B" w:rsidRDefault="00F2493F" w:rsidP="00F92D09">
            <w:pPr>
              <w:spacing w:line="276" w:lineRule="auto"/>
              <w:ind w:firstLine="0"/>
              <w:jc w:val="left"/>
              <w:rPr>
                <w:rFonts w:ascii="Tahoma" w:eastAsia="Times New Roman" w:hAnsi="Tahoma" w:cs="Tahoma"/>
                <w:color w:val="000000"/>
                <w:sz w:val="18"/>
                <w:szCs w:val="24"/>
                <w:lang w:val="es-CO" w:eastAsia="es-CO"/>
              </w:rPr>
            </w:pPr>
            <w:r w:rsidRPr="00A7694B">
              <w:rPr>
                <w:rFonts w:ascii="Tahoma" w:eastAsia="Times New Roman" w:hAnsi="Tahoma" w:cs="Tahoma"/>
                <w:color w:val="000000"/>
                <w:sz w:val="18"/>
                <w:szCs w:val="24"/>
                <w:lang w:val="es-CO" w:eastAsia="es-CO"/>
              </w:rPr>
              <w:t xml:space="preserve"> $               4.759.854 </w:t>
            </w:r>
          </w:p>
        </w:tc>
      </w:tr>
      <w:tr w:rsidR="00F2493F" w:rsidRPr="00A7694B" w14:paraId="30948396" w14:textId="77777777" w:rsidTr="00D454E8">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60F7C03" w14:textId="77777777" w:rsidR="00F2493F" w:rsidRPr="00A7694B" w:rsidRDefault="00F2493F" w:rsidP="00F92D09">
            <w:pPr>
              <w:spacing w:line="276" w:lineRule="auto"/>
              <w:ind w:firstLine="0"/>
              <w:jc w:val="right"/>
              <w:rPr>
                <w:rFonts w:ascii="Tahoma" w:eastAsia="Times New Roman" w:hAnsi="Tahoma" w:cs="Tahoma"/>
                <w:color w:val="000000"/>
                <w:sz w:val="18"/>
                <w:szCs w:val="24"/>
                <w:lang w:val="es-CO" w:eastAsia="es-CO"/>
              </w:rPr>
            </w:pPr>
            <w:r w:rsidRPr="00A7694B">
              <w:rPr>
                <w:rFonts w:ascii="Tahoma" w:eastAsia="Times New Roman" w:hAnsi="Tahoma" w:cs="Tahoma"/>
                <w:color w:val="000000"/>
                <w:sz w:val="18"/>
                <w:szCs w:val="24"/>
                <w:lang w:val="es-CO" w:eastAsia="es-CO"/>
              </w:rPr>
              <w:t>2019</w:t>
            </w:r>
          </w:p>
        </w:tc>
        <w:tc>
          <w:tcPr>
            <w:tcW w:w="0" w:type="auto"/>
            <w:tcBorders>
              <w:top w:val="nil"/>
              <w:left w:val="nil"/>
              <w:bottom w:val="single" w:sz="4" w:space="0" w:color="auto"/>
              <w:right w:val="single" w:sz="4" w:space="0" w:color="auto"/>
            </w:tcBorders>
            <w:shd w:val="clear" w:color="auto" w:fill="auto"/>
            <w:noWrap/>
            <w:vAlign w:val="bottom"/>
            <w:hideMark/>
          </w:tcPr>
          <w:p w14:paraId="4B15763A" w14:textId="77777777" w:rsidR="00F2493F" w:rsidRPr="00A7694B" w:rsidRDefault="00F2493F" w:rsidP="00F92D09">
            <w:pPr>
              <w:spacing w:line="276" w:lineRule="auto"/>
              <w:ind w:firstLine="0"/>
              <w:jc w:val="right"/>
              <w:rPr>
                <w:rFonts w:ascii="Tahoma" w:eastAsia="Times New Roman" w:hAnsi="Tahoma" w:cs="Tahoma"/>
                <w:color w:val="000000"/>
                <w:sz w:val="18"/>
                <w:szCs w:val="24"/>
                <w:lang w:val="es-CO" w:eastAsia="es-CO"/>
              </w:rPr>
            </w:pPr>
            <w:r w:rsidRPr="00A7694B">
              <w:rPr>
                <w:rFonts w:ascii="Tahoma" w:eastAsia="Times New Roman" w:hAnsi="Tahoma" w:cs="Tahoma"/>
                <w:color w:val="000000"/>
                <w:sz w:val="18"/>
                <w:szCs w:val="24"/>
                <w:lang w:val="es-CO" w:eastAsia="es-CO"/>
              </w:rPr>
              <w:t>01/01/2019</w:t>
            </w:r>
          </w:p>
        </w:tc>
        <w:tc>
          <w:tcPr>
            <w:tcW w:w="0" w:type="auto"/>
            <w:tcBorders>
              <w:top w:val="nil"/>
              <w:left w:val="nil"/>
              <w:bottom w:val="single" w:sz="4" w:space="0" w:color="auto"/>
              <w:right w:val="single" w:sz="4" w:space="0" w:color="auto"/>
            </w:tcBorders>
            <w:shd w:val="clear" w:color="auto" w:fill="auto"/>
            <w:noWrap/>
            <w:vAlign w:val="bottom"/>
            <w:hideMark/>
          </w:tcPr>
          <w:p w14:paraId="116561B8" w14:textId="77777777" w:rsidR="00F2493F" w:rsidRPr="00A7694B" w:rsidRDefault="00F2493F" w:rsidP="00F92D09">
            <w:pPr>
              <w:spacing w:line="276" w:lineRule="auto"/>
              <w:ind w:firstLine="0"/>
              <w:jc w:val="right"/>
              <w:rPr>
                <w:rFonts w:ascii="Tahoma" w:eastAsia="Times New Roman" w:hAnsi="Tahoma" w:cs="Tahoma"/>
                <w:color w:val="000000"/>
                <w:sz w:val="18"/>
                <w:szCs w:val="24"/>
                <w:lang w:val="es-CO" w:eastAsia="es-CO"/>
              </w:rPr>
            </w:pPr>
            <w:r w:rsidRPr="00A7694B">
              <w:rPr>
                <w:rFonts w:ascii="Tahoma" w:eastAsia="Times New Roman" w:hAnsi="Tahoma" w:cs="Tahoma"/>
                <w:color w:val="000000"/>
                <w:sz w:val="18"/>
                <w:szCs w:val="24"/>
                <w:lang w:val="es-CO" w:eastAsia="es-CO"/>
              </w:rPr>
              <w:t>31/12/2019</w:t>
            </w:r>
          </w:p>
        </w:tc>
        <w:tc>
          <w:tcPr>
            <w:tcW w:w="0" w:type="auto"/>
            <w:tcBorders>
              <w:top w:val="nil"/>
              <w:left w:val="nil"/>
              <w:bottom w:val="single" w:sz="4" w:space="0" w:color="auto"/>
              <w:right w:val="single" w:sz="4" w:space="0" w:color="auto"/>
            </w:tcBorders>
            <w:shd w:val="clear" w:color="auto" w:fill="auto"/>
            <w:noWrap/>
            <w:vAlign w:val="bottom"/>
            <w:hideMark/>
          </w:tcPr>
          <w:p w14:paraId="796290BA" w14:textId="77777777" w:rsidR="00F2493F" w:rsidRPr="00A7694B" w:rsidRDefault="00F2493F" w:rsidP="00F92D09">
            <w:pPr>
              <w:spacing w:line="276" w:lineRule="auto"/>
              <w:ind w:firstLine="0"/>
              <w:jc w:val="right"/>
              <w:rPr>
                <w:rFonts w:ascii="Tahoma" w:eastAsia="Times New Roman" w:hAnsi="Tahoma" w:cs="Tahoma"/>
                <w:color w:val="000000"/>
                <w:sz w:val="18"/>
                <w:szCs w:val="24"/>
                <w:lang w:val="es-CO" w:eastAsia="es-CO"/>
              </w:rPr>
            </w:pPr>
            <w:r w:rsidRPr="00A7694B">
              <w:rPr>
                <w:rFonts w:ascii="Tahoma" w:eastAsia="Times New Roman" w:hAnsi="Tahoma" w:cs="Tahoma"/>
                <w:color w:val="000000"/>
                <w:sz w:val="18"/>
                <w:szCs w:val="24"/>
                <w:lang w:val="es-CO" w:eastAsia="es-CO"/>
              </w:rPr>
              <w:t>13</w:t>
            </w:r>
          </w:p>
        </w:tc>
        <w:tc>
          <w:tcPr>
            <w:tcW w:w="0" w:type="auto"/>
            <w:tcBorders>
              <w:top w:val="nil"/>
              <w:left w:val="nil"/>
              <w:bottom w:val="single" w:sz="4" w:space="0" w:color="auto"/>
              <w:right w:val="single" w:sz="4" w:space="0" w:color="auto"/>
            </w:tcBorders>
            <w:shd w:val="clear" w:color="auto" w:fill="auto"/>
            <w:noWrap/>
            <w:vAlign w:val="bottom"/>
            <w:hideMark/>
          </w:tcPr>
          <w:p w14:paraId="55573B50" w14:textId="77777777" w:rsidR="00F2493F" w:rsidRPr="00A7694B" w:rsidRDefault="00F2493F" w:rsidP="00F92D09">
            <w:pPr>
              <w:spacing w:line="276" w:lineRule="auto"/>
              <w:ind w:firstLine="0"/>
              <w:jc w:val="left"/>
              <w:rPr>
                <w:rFonts w:ascii="Tahoma" w:eastAsia="Times New Roman" w:hAnsi="Tahoma" w:cs="Tahoma"/>
                <w:color w:val="000000"/>
                <w:sz w:val="18"/>
                <w:szCs w:val="24"/>
                <w:lang w:val="es-CO" w:eastAsia="es-CO"/>
              </w:rPr>
            </w:pPr>
            <w:r w:rsidRPr="00A7694B">
              <w:rPr>
                <w:rFonts w:ascii="Tahoma" w:eastAsia="Times New Roman" w:hAnsi="Tahoma" w:cs="Tahoma"/>
                <w:color w:val="000000"/>
                <w:sz w:val="18"/>
                <w:szCs w:val="24"/>
                <w:lang w:val="es-CO" w:eastAsia="es-CO"/>
              </w:rPr>
              <w:t xml:space="preserve"> $               828.116 </w:t>
            </w:r>
          </w:p>
        </w:tc>
        <w:tc>
          <w:tcPr>
            <w:tcW w:w="0" w:type="auto"/>
            <w:tcBorders>
              <w:top w:val="nil"/>
              <w:left w:val="nil"/>
              <w:bottom w:val="single" w:sz="4" w:space="0" w:color="auto"/>
              <w:right w:val="single" w:sz="4" w:space="0" w:color="auto"/>
            </w:tcBorders>
            <w:shd w:val="clear" w:color="auto" w:fill="auto"/>
            <w:noWrap/>
            <w:vAlign w:val="bottom"/>
            <w:hideMark/>
          </w:tcPr>
          <w:p w14:paraId="0E8B3CC3" w14:textId="77777777" w:rsidR="00F2493F" w:rsidRPr="00A7694B" w:rsidRDefault="00F2493F" w:rsidP="00F92D09">
            <w:pPr>
              <w:spacing w:line="276" w:lineRule="auto"/>
              <w:ind w:firstLine="0"/>
              <w:jc w:val="left"/>
              <w:rPr>
                <w:rFonts w:ascii="Tahoma" w:eastAsia="Times New Roman" w:hAnsi="Tahoma" w:cs="Tahoma"/>
                <w:color w:val="000000"/>
                <w:sz w:val="18"/>
                <w:szCs w:val="24"/>
                <w:lang w:val="es-CO" w:eastAsia="es-CO"/>
              </w:rPr>
            </w:pPr>
            <w:r w:rsidRPr="00A7694B">
              <w:rPr>
                <w:rFonts w:ascii="Tahoma" w:eastAsia="Times New Roman" w:hAnsi="Tahoma" w:cs="Tahoma"/>
                <w:color w:val="000000"/>
                <w:sz w:val="18"/>
                <w:szCs w:val="24"/>
                <w:lang w:val="es-CO" w:eastAsia="es-CO"/>
              </w:rPr>
              <w:t xml:space="preserve"> $           818.536 </w:t>
            </w:r>
          </w:p>
        </w:tc>
        <w:tc>
          <w:tcPr>
            <w:tcW w:w="0" w:type="auto"/>
            <w:tcBorders>
              <w:top w:val="nil"/>
              <w:left w:val="nil"/>
              <w:bottom w:val="single" w:sz="4" w:space="0" w:color="auto"/>
              <w:right w:val="single" w:sz="4" w:space="0" w:color="auto"/>
            </w:tcBorders>
            <w:shd w:val="clear" w:color="auto" w:fill="auto"/>
            <w:noWrap/>
            <w:vAlign w:val="bottom"/>
            <w:hideMark/>
          </w:tcPr>
          <w:p w14:paraId="0EA6D05F" w14:textId="77777777" w:rsidR="00F2493F" w:rsidRPr="00A7694B" w:rsidRDefault="00F2493F" w:rsidP="00F92D09">
            <w:pPr>
              <w:spacing w:line="276" w:lineRule="auto"/>
              <w:ind w:firstLine="0"/>
              <w:jc w:val="left"/>
              <w:rPr>
                <w:rFonts w:ascii="Tahoma" w:eastAsia="Times New Roman" w:hAnsi="Tahoma" w:cs="Tahoma"/>
                <w:color w:val="000000"/>
                <w:sz w:val="18"/>
                <w:szCs w:val="24"/>
                <w:lang w:val="es-CO" w:eastAsia="es-CO"/>
              </w:rPr>
            </w:pPr>
            <w:r w:rsidRPr="00A7694B">
              <w:rPr>
                <w:rFonts w:ascii="Tahoma" w:eastAsia="Times New Roman" w:hAnsi="Tahoma" w:cs="Tahoma"/>
                <w:color w:val="000000"/>
                <w:sz w:val="18"/>
                <w:szCs w:val="24"/>
                <w:lang w:val="es-CO" w:eastAsia="es-CO"/>
              </w:rPr>
              <w:t xml:space="preserve"> $            10.765.508 </w:t>
            </w:r>
          </w:p>
        </w:tc>
      </w:tr>
      <w:tr w:rsidR="00F2493F" w:rsidRPr="00A7694B" w14:paraId="5759A49D" w14:textId="77777777" w:rsidTr="00D454E8">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C88D860" w14:textId="77777777" w:rsidR="00F2493F" w:rsidRPr="00A7694B" w:rsidRDefault="00F2493F" w:rsidP="00F92D09">
            <w:pPr>
              <w:spacing w:line="276" w:lineRule="auto"/>
              <w:ind w:firstLine="0"/>
              <w:jc w:val="right"/>
              <w:rPr>
                <w:rFonts w:ascii="Tahoma" w:eastAsia="Times New Roman" w:hAnsi="Tahoma" w:cs="Tahoma"/>
                <w:color w:val="000000"/>
                <w:sz w:val="18"/>
                <w:szCs w:val="24"/>
                <w:lang w:val="es-CO" w:eastAsia="es-CO"/>
              </w:rPr>
            </w:pPr>
            <w:r w:rsidRPr="00A7694B">
              <w:rPr>
                <w:rFonts w:ascii="Tahoma" w:eastAsia="Times New Roman" w:hAnsi="Tahoma" w:cs="Tahoma"/>
                <w:color w:val="000000"/>
                <w:sz w:val="18"/>
                <w:szCs w:val="24"/>
                <w:lang w:val="es-CO" w:eastAsia="es-CO"/>
              </w:rPr>
              <w:t>2020</w:t>
            </w:r>
          </w:p>
        </w:tc>
        <w:tc>
          <w:tcPr>
            <w:tcW w:w="0" w:type="auto"/>
            <w:tcBorders>
              <w:top w:val="nil"/>
              <w:left w:val="nil"/>
              <w:bottom w:val="single" w:sz="4" w:space="0" w:color="auto"/>
              <w:right w:val="single" w:sz="4" w:space="0" w:color="auto"/>
            </w:tcBorders>
            <w:shd w:val="clear" w:color="auto" w:fill="auto"/>
            <w:noWrap/>
            <w:vAlign w:val="bottom"/>
            <w:hideMark/>
          </w:tcPr>
          <w:p w14:paraId="38E1AE45" w14:textId="77777777" w:rsidR="00F2493F" w:rsidRPr="00A7694B" w:rsidRDefault="00F2493F" w:rsidP="00F92D09">
            <w:pPr>
              <w:spacing w:line="276" w:lineRule="auto"/>
              <w:ind w:firstLine="0"/>
              <w:jc w:val="right"/>
              <w:rPr>
                <w:rFonts w:ascii="Tahoma" w:eastAsia="Times New Roman" w:hAnsi="Tahoma" w:cs="Tahoma"/>
                <w:color w:val="000000"/>
                <w:sz w:val="18"/>
                <w:szCs w:val="24"/>
                <w:lang w:val="es-CO" w:eastAsia="es-CO"/>
              </w:rPr>
            </w:pPr>
            <w:r w:rsidRPr="00A7694B">
              <w:rPr>
                <w:rFonts w:ascii="Tahoma" w:eastAsia="Times New Roman" w:hAnsi="Tahoma" w:cs="Tahoma"/>
                <w:color w:val="000000"/>
                <w:sz w:val="18"/>
                <w:szCs w:val="24"/>
                <w:lang w:val="es-CO" w:eastAsia="es-CO"/>
              </w:rPr>
              <w:t>01/01/2020</w:t>
            </w:r>
          </w:p>
        </w:tc>
        <w:tc>
          <w:tcPr>
            <w:tcW w:w="0" w:type="auto"/>
            <w:tcBorders>
              <w:top w:val="nil"/>
              <w:left w:val="nil"/>
              <w:bottom w:val="single" w:sz="4" w:space="0" w:color="auto"/>
              <w:right w:val="single" w:sz="4" w:space="0" w:color="auto"/>
            </w:tcBorders>
            <w:shd w:val="clear" w:color="auto" w:fill="auto"/>
            <w:noWrap/>
            <w:vAlign w:val="bottom"/>
            <w:hideMark/>
          </w:tcPr>
          <w:p w14:paraId="44E76D46" w14:textId="77777777" w:rsidR="00F2493F" w:rsidRPr="00A7694B" w:rsidRDefault="00F2493F" w:rsidP="00F92D09">
            <w:pPr>
              <w:spacing w:line="276" w:lineRule="auto"/>
              <w:ind w:firstLine="0"/>
              <w:jc w:val="right"/>
              <w:rPr>
                <w:rFonts w:ascii="Tahoma" w:eastAsia="Times New Roman" w:hAnsi="Tahoma" w:cs="Tahoma"/>
                <w:color w:val="000000"/>
                <w:sz w:val="18"/>
                <w:szCs w:val="24"/>
                <w:lang w:val="es-CO" w:eastAsia="es-CO"/>
              </w:rPr>
            </w:pPr>
            <w:r w:rsidRPr="00A7694B">
              <w:rPr>
                <w:rFonts w:ascii="Tahoma" w:eastAsia="Times New Roman" w:hAnsi="Tahoma" w:cs="Tahoma"/>
                <w:color w:val="000000"/>
                <w:sz w:val="18"/>
                <w:szCs w:val="24"/>
                <w:lang w:val="es-CO" w:eastAsia="es-CO"/>
              </w:rPr>
              <w:t>31/12/2020</w:t>
            </w:r>
          </w:p>
        </w:tc>
        <w:tc>
          <w:tcPr>
            <w:tcW w:w="0" w:type="auto"/>
            <w:tcBorders>
              <w:top w:val="nil"/>
              <w:left w:val="nil"/>
              <w:bottom w:val="single" w:sz="4" w:space="0" w:color="auto"/>
              <w:right w:val="single" w:sz="4" w:space="0" w:color="auto"/>
            </w:tcBorders>
            <w:shd w:val="clear" w:color="auto" w:fill="auto"/>
            <w:noWrap/>
            <w:vAlign w:val="bottom"/>
            <w:hideMark/>
          </w:tcPr>
          <w:p w14:paraId="7D57F8F5" w14:textId="77777777" w:rsidR="00F2493F" w:rsidRPr="00A7694B" w:rsidRDefault="00F2493F" w:rsidP="00F92D09">
            <w:pPr>
              <w:spacing w:line="276" w:lineRule="auto"/>
              <w:ind w:firstLine="0"/>
              <w:jc w:val="right"/>
              <w:rPr>
                <w:rFonts w:ascii="Tahoma" w:eastAsia="Times New Roman" w:hAnsi="Tahoma" w:cs="Tahoma"/>
                <w:color w:val="000000"/>
                <w:sz w:val="18"/>
                <w:szCs w:val="24"/>
                <w:lang w:val="es-CO" w:eastAsia="es-CO"/>
              </w:rPr>
            </w:pPr>
            <w:r w:rsidRPr="00A7694B">
              <w:rPr>
                <w:rFonts w:ascii="Tahoma" w:eastAsia="Times New Roman" w:hAnsi="Tahoma" w:cs="Tahoma"/>
                <w:color w:val="000000"/>
                <w:sz w:val="18"/>
                <w:szCs w:val="24"/>
                <w:lang w:val="es-CO" w:eastAsia="es-CO"/>
              </w:rPr>
              <w:t>13</w:t>
            </w:r>
          </w:p>
        </w:tc>
        <w:tc>
          <w:tcPr>
            <w:tcW w:w="0" w:type="auto"/>
            <w:tcBorders>
              <w:top w:val="nil"/>
              <w:left w:val="nil"/>
              <w:bottom w:val="single" w:sz="4" w:space="0" w:color="auto"/>
              <w:right w:val="single" w:sz="4" w:space="0" w:color="auto"/>
            </w:tcBorders>
            <w:shd w:val="clear" w:color="auto" w:fill="auto"/>
            <w:noWrap/>
            <w:vAlign w:val="bottom"/>
            <w:hideMark/>
          </w:tcPr>
          <w:p w14:paraId="32F6C9BD" w14:textId="77777777" w:rsidR="00F2493F" w:rsidRPr="00A7694B" w:rsidRDefault="00F2493F" w:rsidP="00F92D09">
            <w:pPr>
              <w:spacing w:line="276" w:lineRule="auto"/>
              <w:ind w:firstLine="0"/>
              <w:jc w:val="left"/>
              <w:rPr>
                <w:rFonts w:ascii="Tahoma" w:eastAsia="Times New Roman" w:hAnsi="Tahoma" w:cs="Tahoma"/>
                <w:color w:val="000000"/>
                <w:sz w:val="18"/>
                <w:szCs w:val="24"/>
                <w:lang w:val="es-CO" w:eastAsia="es-CO"/>
              </w:rPr>
            </w:pPr>
            <w:r w:rsidRPr="00A7694B">
              <w:rPr>
                <w:rFonts w:ascii="Tahoma" w:eastAsia="Times New Roman" w:hAnsi="Tahoma" w:cs="Tahoma"/>
                <w:color w:val="000000"/>
                <w:sz w:val="18"/>
                <w:szCs w:val="24"/>
                <w:lang w:val="es-CO" w:eastAsia="es-CO"/>
              </w:rPr>
              <w:t xml:space="preserve"> $               877.803 </w:t>
            </w:r>
          </w:p>
        </w:tc>
        <w:tc>
          <w:tcPr>
            <w:tcW w:w="0" w:type="auto"/>
            <w:tcBorders>
              <w:top w:val="nil"/>
              <w:left w:val="nil"/>
              <w:bottom w:val="single" w:sz="4" w:space="0" w:color="auto"/>
              <w:right w:val="single" w:sz="4" w:space="0" w:color="auto"/>
            </w:tcBorders>
            <w:shd w:val="clear" w:color="auto" w:fill="auto"/>
            <w:noWrap/>
            <w:vAlign w:val="bottom"/>
            <w:hideMark/>
          </w:tcPr>
          <w:p w14:paraId="40A61F84" w14:textId="77777777" w:rsidR="00F2493F" w:rsidRPr="00A7694B" w:rsidRDefault="00F2493F" w:rsidP="00F92D09">
            <w:pPr>
              <w:spacing w:line="276" w:lineRule="auto"/>
              <w:ind w:firstLine="0"/>
              <w:jc w:val="left"/>
              <w:rPr>
                <w:rFonts w:ascii="Tahoma" w:eastAsia="Times New Roman" w:hAnsi="Tahoma" w:cs="Tahoma"/>
                <w:color w:val="000000"/>
                <w:sz w:val="18"/>
                <w:szCs w:val="24"/>
                <w:lang w:val="es-CO" w:eastAsia="es-CO"/>
              </w:rPr>
            </w:pPr>
            <w:r w:rsidRPr="00A7694B">
              <w:rPr>
                <w:rFonts w:ascii="Tahoma" w:eastAsia="Times New Roman" w:hAnsi="Tahoma" w:cs="Tahoma"/>
                <w:color w:val="000000"/>
                <w:sz w:val="18"/>
                <w:szCs w:val="24"/>
                <w:lang w:val="es-CO" w:eastAsia="es-CO"/>
              </w:rPr>
              <w:t xml:space="preserve"> $           849.641 </w:t>
            </w:r>
          </w:p>
        </w:tc>
        <w:tc>
          <w:tcPr>
            <w:tcW w:w="0" w:type="auto"/>
            <w:tcBorders>
              <w:top w:val="nil"/>
              <w:left w:val="nil"/>
              <w:bottom w:val="single" w:sz="4" w:space="0" w:color="auto"/>
              <w:right w:val="single" w:sz="4" w:space="0" w:color="auto"/>
            </w:tcBorders>
            <w:shd w:val="clear" w:color="auto" w:fill="auto"/>
            <w:noWrap/>
            <w:vAlign w:val="bottom"/>
            <w:hideMark/>
          </w:tcPr>
          <w:p w14:paraId="4013EC36" w14:textId="77777777" w:rsidR="00F2493F" w:rsidRPr="00A7694B" w:rsidRDefault="00F2493F" w:rsidP="00F92D09">
            <w:pPr>
              <w:spacing w:line="276" w:lineRule="auto"/>
              <w:ind w:firstLine="0"/>
              <w:jc w:val="left"/>
              <w:rPr>
                <w:rFonts w:ascii="Tahoma" w:eastAsia="Times New Roman" w:hAnsi="Tahoma" w:cs="Tahoma"/>
                <w:color w:val="000000"/>
                <w:sz w:val="18"/>
                <w:szCs w:val="24"/>
                <w:lang w:val="es-CO" w:eastAsia="es-CO"/>
              </w:rPr>
            </w:pPr>
            <w:r w:rsidRPr="00A7694B">
              <w:rPr>
                <w:rFonts w:ascii="Tahoma" w:eastAsia="Times New Roman" w:hAnsi="Tahoma" w:cs="Tahoma"/>
                <w:color w:val="000000"/>
                <w:sz w:val="18"/>
                <w:szCs w:val="24"/>
                <w:lang w:val="es-CO" w:eastAsia="es-CO"/>
              </w:rPr>
              <w:t xml:space="preserve"> $            11.411.439 </w:t>
            </w:r>
          </w:p>
        </w:tc>
      </w:tr>
      <w:tr w:rsidR="00F2493F" w:rsidRPr="00A7694B" w14:paraId="52E8559A" w14:textId="77777777" w:rsidTr="00D454E8">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50D0270" w14:textId="77777777" w:rsidR="00F2493F" w:rsidRPr="00A7694B" w:rsidRDefault="00F2493F" w:rsidP="00F92D09">
            <w:pPr>
              <w:spacing w:line="276" w:lineRule="auto"/>
              <w:ind w:firstLine="0"/>
              <w:jc w:val="right"/>
              <w:rPr>
                <w:rFonts w:ascii="Tahoma" w:eastAsia="Times New Roman" w:hAnsi="Tahoma" w:cs="Tahoma"/>
                <w:color w:val="000000"/>
                <w:sz w:val="18"/>
                <w:szCs w:val="24"/>
                <w:lang w:val="es-CO" w:eastAsia="es-CO"/>
              </w:rPr>
            </w:pPr>
            <w:r w:rsidRPr="00A7694B">
              <w:rPr>
                <w:rFonts w:ascii="Tahoma" w:eastAsia="Times New Roman" w:hAnsi="Tahoma" w:cs="Tahoma"/>
                <w:color w:val="000000"/>
                <w:sz w:val="18"/>
                <w:szCs w:val="24"/>
                <w:lang w:val="es-CO" w:eastAsia="es-CO"/>
              </w:rPr>
              <w:t>2021</w:t>
            </w:r>
          </w:p>
        </w:tc>
        <w:tc>
          <w:tcPr>
            <w:tcW w:w="0" w:type="auto"/>
            <w:tcBorders>
              <w:top w:val="nil"/>
              <w:left w:val="nil"/>
              <w:bottom w:val="single" w:sz="4" w:space="0" w:color="auto"/>
              <w:right w:val="single" w:sz="4" w:space="0" w:color="auto"/>
            </w:tcBorders>
            <w:shd w:val="clear" w:color="auto" w:fill="auto"/>
            <w:noWrap/>
            <w:vAlign w:val="bottom"/>
            <w:hideMark/>
          </w:tcPr>
          <w:p w14:paraId="7F234FA3" w14:textId="77777777" w:rsidR="00F2493F" w:rsidRPr="00A7694B" w:rsidRDefault="00F2493F" w:rsidP="00F92D09">
            <w:pPr>
              <w:spacing w:line="276" w:lineRule="auto"/>
              <w:ind w:firstLine="0"/>
              <w:jc w:val="right"/>
              <w:rPr>
                <w:rFonts w:ascii="Tahoma" w:eastAsia="Times New Roman" w:hAnsi="Tahoma" w:cs="Tahoma"/>
                <w:color w:val="000000"/>
                <w:sz w:val="18"/>
                <w:szCs w:val="24"/>
                <w:lang w:val="es-CO" w:eastAsia="es-CO"/>
              </w:rPr>
            </w:pPr>
            <w:r w:rsidRPr="00A7694B">
              <w:rPr>
                <w:rFonts w:ascii="Tahoma" w:eastAsia="Times New Roman" w:hAnsi="Tahoma" w:cs="Tahoma"/>
                <w:color w:val="000000"/>
                <w:sz w:val="18"/>
                <w:szCs w:val="24"/>
                <w:lang w:val="es-CO" w:eastAsia="es-CO"/>
              </w:rPr>
              <w:t>01/01/2021</w:t>
            </w:r>
          </w:p>
        </w:tc>
        <w:tc>
          <w:tcPr>
            <w:tcW w:w="0" w:type="auto"/>
            <w:tcBorders>
              <w:top w:val="nil"/>
              <w:left w:val="nil"/>
              <w:bottom w:val="single" w:sz="4" w:space="0" w:color="auto"/>
              <w:right w:val="single" w:sz="4" w:space="0" w:color="auto"/>
            </w:tcBorders>
            <w:shd w:val="clear" w:color="auto" w:fill="auto"/>
            <w:noWrap/>
            <w:vAlign w:val="bottom"/>
            <w:hideMark/>
          </w:tcPr>
          <w:p w14:paraId="08B30EF6" w14:textId="77777777" w:rsidR="00F2493F" w:rsidRPr="00A7694B" w:rsidRDefault="00F2493F" w:rsidP="00F92D09">
            <w:pPr>
              <w:spacing w:line="276" w:lineRule="auto"/>
              <w:ind w:firstLine="0"/>
              <w:jc w:val="right"/>
              <w:rPr>
                <w:rFonts w:ascii="Tahoma" w:eastAsia="Times New Roman" w:hAnsi="Tahoma" w:cs="Tahoma"/>
                <w:color w:val="000000"/>
                <w:sz w:val="18"/>
                <w:szCs w:val="24"/>
                <w:lang w:val="es-CO" w:eastAsia="es-CO"/>
              </w:rPr>
            </w:pPr>
            <w:r w:rsidRPr="00A7694B">
              <w:rPr>
                <w:rFonts w:ascii="Tahoma" w:eastAsia="Times New Roman" w:hAnsi="Tahoma" w:cs="Tahoma"/>
                <w:color w:val="000000"/>
                <w:sz w:val="18"/>
                <w:szCs w:val="24"/>
                <w:lang w:val="es-CO" w:eastAsia="es-CO"/>
              </w:rPr>
              <w:t>31/12/2021</w:t>
            </w:r>
          </w:p>
        </w:tc>
        <w:tc>
          <w:tcPr>
            <w:tcW w:w="0" w:type="auto"/>
            <w:tcBorders>
              <w:top w:val="nil"/>
              <w:left w:val="nil"/>
              <w:bottom w:val="single" w:sz="4" w:space="0" w:color="auto"/>
              <w:right w:val="single" w:sz="4" w:space="0" w:color="auto"/>
            </w:tcBorders>
            <w:shd w:val="clear" w:color="auto" w:fill="auto"/>
            <w:noWrap/>
            <w:vAlign w:val="bottom"/>
            <w:hideMark/>
          </w:tcPr>
          <w:p w14:paraId="5851B8D3" w14:textId="77777777" w:rsidR="00F2493F" w:rsidRPr="00A7694B" w:rsidRDefault="00F2493F" w:rsidP="00F92D09">
            <w:pPr>
              <w:spacing w:line="276" w:lineRule="auto"/>
              <w:ind w:firstLine="0"/>
              <w:jc w:val="right"/>
              <w:rPr>
                <w:rFonts w:ascii="Tahoma" w:eastAsia="Times New Roman" w:hAnsi="Tahoma" w:cs="Tahoma"/>
                <w:color w:val="000000"/>
                <w:sz w:val="18"/>
                <w:szCs w:val="24"/>
                <w:lang w:val="es-CO" w:eastAsia="es-CO"/>
              </w:rPr>
            </w:pPr>
            <w:r w:rsidRPr="00A7694B">
              <w:rPr>
                <w:rFonts w:ascii="Tahoma" w:eastAsia="Times New Roman" w:hAnsi="Tahoma" w:cs="Tahoma"/>
                <w:color w:val="000000"/>
                <w:sz w:val="18"/>
                <w:szCs w:val="24"/>
                <w:lang w:val="es-CO" w:eastAsia="es-CO"/>
              </w:rPr>
              <w:t>13</w:t>
            </w:r>
          </w:p>
        </w:tc>
        <w:tc>
          <w:tcPr>
            <w:tcW w:w="0" w:type="auto"/>
            <w:tcBorders>
              <w:top w:val="nil"/>
              <w:left w:val="nil"/>
              <w:bottom w:val="single" w:sz="4" w:space="0" w:color="auto"/>
              <w:right w:val="single" w:sz="4" w:space="0" w:color="auto"/>
            </w:tcBorders>
            <w:shd w:val="clear" w:color="auto" w:fill="auto"/>
            <w:noWrap/>
            <w:vAlign w:val="bottom"/>
            <w:hideMark/>
          </w:tcPr>
          <w:p w14:paraId="522C5F1A" w14:textId="77777777" w:rsidR="00F2493F" w:rsidRPr="00A7694B" w:rsidRDefault="00F2493F" w:rsidP="00F92D09">
            <w:pPr>
              <w:spacing w:line="276" w:lineRule="auto"/>
              <w:ind w:firstLine="0"/>
              <w:jc w:val="left"/>
              <w:rPr>
                <w:rFonts w:ascii="Tahoma" w:eastAsia="Times New Roman" w:hAnsi="Tahoma" w:cs="Tahoma"/>
                <w:color w:val="000000"/>
                <w:sz w:val="18"/>
                <w:szCs w:val="24"/>
                <w:lang w:val="es-CO" w:eastAsia="es-CO"/>
              </w:rPr>
            </w:pPr>
            <w:r w:rsidRPr="00A7694B">
              <w:rPr>
                <w:rFonts w:ascii="Tahoma" w:eastAsia="Times New Roman" w:hAnsi="Tahoma" w:cs="Tahoma"/>
                <w:color w:val="000000"/>
                <w:sz w:val="18"/>
                <w:szCs w:val="24"/>
                <w:lang w:val="es-CO" w:eastAsia="es-CO"/>
              </w:rPr>
              <w:t xml:space="preserve"> $               908.526 </w:t>
            </w:r>
          </w:p>
        </w:tc>
        <w:tc>
          <w:tcPr>
            <w:tcW w:w="0" w:type="auto"/>
            <w:tcBorders>
              <w:top w:val="nil"/>
              <w:left w:val="nil"/>
              <w:bottom w:val="single" w:sz="4" w:space="0" w:color="auto"/>
              <w:right w:val="single" w:sz="4" w:space="0" w:color="auto"/>
            </w:tcBorders>
            <w:shd w:val="clear" w:color="auto" w:fill="auto"/>
            <w:noWrap/>
            <w:vAlign w:val="bottom"/>
            <w:hideMark/>
          </w:tcPr>
          <w:p w14:paraId="0B494A3B" w14:textId="77777777" w:rsidR="00F2493F" w:rsidRPr="00A7694B" w:rsidRDefault="00F2493F" w:rsidP="00F92D09">
            <w:pPr>
              <w:spacing w:line="276" w:lineRule="auto"/>
              <w:ind w:firstLine="0"/>
              <w:jc w:val="left"/>
              <w:rPr>
                <w:rFonts w:ascii="Tahoma" w:eastAsia="Times New Roman" w:hAnsi="Tahoma" w:cs="Tahoma"/>
                <w:color w:val="000000"/>
                <w:sz w:val="18"/>
                <w:szCs w:val="24"/>
                <w:lang w:val="es-CO" w:eastAsia="es-CO"/>
              </w:rPr>
            </w:pPr>
            <w:r w:rsidRPr="00A7694B">
              <w:rPr>
                <w:rFonts w:ascii="Tahoma" w:eastAsia="Times New Roman" w:hAnsi="Tahoma" w:cs="Tahoma"/>
                <w:color w:val="000000"/>
                <w:sz w:val="18"/>
                <w:szCs w:val="24"/>
                <w:lang w:val="es-CO" w:eastAsia="es-CO"/>
              </w:rPr>
              <w:t xml:space="preserve"> $           863.320 </w:t>
            </w:r>
          </w:p>
        </w:tc>
        <w:tc>
          <w:tcPr>
            <w:tcW w:w="0" w:type="auto"/>
            <w:tcBorders>
              <w:top w:val="nil"/>
              <w:left w:val="nil"/>
              <w:bottom w:val="single" w:sz="4" w:space="0" w:color="auto"/>
              <w:right w:val="single" w:sz="4" w:space="0" w:color="auto"/>
            </w:tcBorders>
            <w:shd w:val="clear" w:color="auto" w:fill="auto"/>
            <w:noWrap/>
            <w:vAlign w:val="bottom"/>
            <w:hideMark/>
          </w:tcPr>
          <w:p w14:paraId="15B16E7C" w14:textId="77777777" w:rsidR="00F2493F" w:rsidRPr="00A7694B" w:rsidRDefault="00F2493F" w:rsidP="00F92D09">
            <w:pPr>
              <w:spacing w:line="276" w:lineRule="auto"/>
              <w:ind w:firstLine="0"/>
              <w:jc w:val="left"/>
              <w:rPr>
                <w:rFonts w:ascii="Tahoma" w:eastAsia="Times New Roman" w:hAnsi="Tahoma" w:cs="Tahoma"/>
                <w:color w:val="000000"/>
                <w:sz w:val="18"/>
                <w:szCs w:val="24"/>
                <w:lang w:val="es-CO" w:eastAsia="es-CO"/>
              </w:rPr>
            </w:pPr>
            <w:r w:rsidRPr="00A7694B">
              <w:rPr>
                <w:rFonts w:ascii="Tahoma" w:eastAsia="Times New Roman" w:hAnsi="Tahoma" w:cs="Tahoma"/>
                <w:color w:val="000000"/>
                <w:sz w:val="18"/>
                <w:szCs w:val="24"/>
                <w:lang w:val="es-CO" w:eastAsia="es-CO"/>
              </w:rPr>
              <w:t xml:space="preserve"> $            11.810.838 </w:t>
            </w:r>
          </w:p>
        </w:tc>
      </w:tr>
      <w:tr w:rsidR="00F2493F" w:rsidRPr="00A7694B" w14:paraId="4D35A06E" w14:textId="77777777" w:rsidTr="00D454E8">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628C485" w14:textId="77777777" w:rsidR="00F2493F" w:rsidRPr="00A7694B" w:rsidRDefault="00F2493F" w:rsidP="00F92D09">
            <w:pPr>
              <w:spacing w:line="276" w:lineRule="auto"/>
              <w:ind w:firstLine="0"/>
              <w:jc w:val="right"/>
              <w:rPr>
                <w:rFonts w:ascii="Tahoma" w:eastAsia="Times New Roman" w:hAnsi="Tahoma" w:cs="Tahoma"/>
                <w:color w:val="000000"/>
                <w:sz w:val="18"/>
                <w:szCs w:val="24"/>
                <w:lang w:val="es-CO" w:eastAsia="es-CO"/>
              </w:rPr>
            </w:pPr>
            <w:r w:rsidRPr="00A7694B">
              <w:rPr>
                <w:rFonts w:ascii="Tahoma" w:eastAsia="Times New Roman" w:hAnsi="Tahoma" w:cs="Tahoma"/>
                <w:color w:val="000000"/>
                <w:sz w:val="18"/>
                <w:szCs w:val="24"/>
                <w:lang w:val="es-CO" w:eastAsia="es-CO"/>
              </w:rPr>
              <w:t>2022</w:t>
            </w:r>
          </w:p>
        </w:tc>
        <w:tc>
          <w:tcPr>
            <w:tcW w:w="0" w:type="auto"/>
            <w:tcBorders>
              <w:top w:val="nil"/>
              <w:left w:val="nil"/>
              <w:bottom w:val="single" w:sz="4" w:space="0" w:color="auto"/>
              <w:right w:val="single" w:sz="4" w:space="0" w:color="auto"/>
            </w:tcBorders>
            <w:shd w:val="clear" w:color="auto" w:fill="auto"/>
            <w:noWrap/>
            <w:vAlign w:val="bottom"/>
            <w:hideMark/>
          </w:tcPr>
          <w:p w14:paraId="5507F868" w14:textId="77777777" w:rsidR="00F2493F" w:rsidRPr="00A7694B" w:rsidRDefault="00F2493F" w:rsidP="00F92D09">
            <w:pPr>
              <w:spacing w:line="276" w:lineRule="auto"/>
              <w:ind w:firstLine="0"/>
              <w:jc w:val="right"/>
              <w:rPr>
                <w:rFonts w:ascii="Tahoma" w:eastAsia="Times New Roman" w:hAnsi="Tahoma" w:cs="Tahoma"/>
                <w:color w:val="000000"/>
                <w:sz w:val="18"/>
                <w:szCs w:val="24"/>
                <w:lang w:val="es-CO" w:eastAsia="es-CO"/>
              </w:rPr>
            </w:pPr>
            <w:r w:rsidRPr="00A7694B">
              <w:rPr>
                <w:rFonts w:ascii="Tahoma" w:eastAsia="Times New Roman" w:hAnsi="Tahoma" w:cs="Tahoma"/>
                <w:color w:val="000000"/>
                <w:sz w:val="18"/>
                <w:szCs w:val="24"/>
                <w:lang w:val="es-CO" w:eastAsia="es-CO"/>
              </w:rPr>
              <w:t>01/01/2022</w:t>
            </w:r>
          </w:p>
        </w:tc>
        <w:tc>
          <w:tcPr>
            <w:tcW w:w="0" w:type="auto"/>
            <w:tcBorders>
              <w:top w:val="nil"/>
              <w:left w:val="nil"/>
              <w:bottom w:val="single" w:sz="4" w:space="0" w:color="auto"/>
              <w:right w:val="single" w:sz="4" w:space="0" w:color="auto"/>
            </w:tcBorders>
            <w:shd w:val="clear" w:color="auto" w:fill="auto"/>
            <w:noWrap/>
            <w:vAlign w:val="bottom"/>
            <w:hideMark/>
          </w:tcPr>
          <w:p w14:paraId="2DD1A2AC" w14:textId="77777777" w:rsidR="00F2493F" w:rsidRPr="00A7694B" w:rsidRDefault="00F2493F" w:rsidP="00F92D09">
            <w:pPr>
              <w:spacing w:line="276" w:lineRule="auto"/>
              <w:ind w:firstLine="0"/>
              <w:jc w:val="right"/>
              <w:rPr>
                <w:rFonts w:ascii="Tahoma" w:eastAsia="Times New Roman" w:hAnsi="Tahoma" w:cs="Tahoma"/>
                <w:color w:val="000000"/>
                <w:sz w:val="18"/>
                <w:szCs w:val="24"/>
                <w:lang w:val="es-CO" w:eastAsia="es-CO"/>
              </w:rPr>
            </w:pPr>
            <w:r w:rsidRPr="00A7694B">
              <w:rPr>
                <w:rFonts w:ascii="Tahoma" w:eastAsia="Times New Roman" w:hAnsi="Tahoma" w:cs="Tahoma"/>
                <w:color w:val="000000"/>
                <w:sz w:val="18"/>
                <w:szCs w:val="24"/>
                <w:lang w:val="es-CO" w:eastAsia="es-CO"/>
              </w:rPr>
              <w:t>31/12/2022</w:t>
            </w:r>
          </w:p>
        </w:tc>
        <w:tc>
          <w:tcPr>
            <w:tcW w:w="0" w:type="auto"/>
            <w:tcBorders>
              <w:top w:val="nil"/>
              <w:left w:val="nil"/>
              <w:bottom w:val="single" w:sz="4" w:space="0" w:color="auto"/>
              <w:right w:val="single" w:sz="4" w:space="0" w:color="auto"/>
            </w:tcBorders>
            <w:shd w:val="clear" w:color="auto" w:fill="auto"/>
            <w:noWrap/>
            <w:vAlign w:val="bottom"/>
            <w:hideMark/>
          </w:tcPr>
          <w:p w14:paraId="5E5A61BF" w14:textId="77777777" w:rsidR="00F2493F" w:rsidRPr="00A7694B" w:rsidRDefault="00F2493F" w:rsidP="00F92D09">
            <w:pPr>
              <w:spacing w:line="276" w:lineRule="auto"/>
              <w:ind w:firstLine="0"/>
              <w:jc w:val="right"/>
              <w:rPr>
                <w:rFonts w:ascii="Tahoma" w:eastAsia="Times New Roman" w:hAnsi="Tahoma" w:cs="Tahoma"/>
                <w:color w:val="000000"/>
                <w:sz w:val="18"/>
                <w:szCs w:val="24"/>
                <w:lang w:val="es-CO" w:eastAsia="es-CO"/>
              </w:rPr>
            </w:pPr>
            <w:r w:rsidRPr="00A7694B">
              <w:rPr>
                <w:rFonts w:ascii="Tahoma" w:eastAsia="Times New Roman" w:hAnsi="Tahoma" w:cs="Tahoma"/>
                <w:color w:val="000000"/>
                <w:sz w:val="18"/>
                <w:szCs w:val="24"/>
                <w:lang w:val="es-CO" w:eastAsia="es-CO"/>
              </w:rPr>
              <w:t>3</w:t>
            </w:r>
          </w:p>
        </w:tc>
        <w:tc>
          <w:tcPr>
            <w:tcW w:w="0" w:type="auto"/>
            <w:tcBorders>
              <w:top w:val="nil"/>
              <w:left w:val="nil"/>
              <w:bottom w:val="single" w:sz="4" w:space="0" w:color="auto"/>
              <w:right w:val="single" w:sz="4" w:space="0" w:color="auto"/>
            </w:tcBorders>
            <w:shd w:val="clear" w:color="auto" w:fill="auto"/>
            <w:noWrap/>
            <w:vAlign w:val="bottom"/>
            <w:hideMark/>
          </w:tcPr>
          <w:p w14:paraId="4C64BE3E" w14:textId="77777777" w:rsidR="00F2493F" w:rsidRPr="00A7694B" w:rsidRDefault="00F2493F" w:rsidP="00F92D09">
            <w:pPr>
              <w:spacing w:line="276" w:lineRule="auto"/>
              <w:ind w:firstLine="0"/>
              <w:jc w:val="left"/>
              <w:rPr>
                <w:rFonts w:ascii="Tahoma" w:eastAsia="Times New Roman" w:hAnsi="Tahoma" w:cs="Tahoma"/>
                <w:color w:val="000000"/>
                <w:sz w:val="18"/>
                <w:szCs w:val="24"/>
                <w:lang w:val="es-CO" w:eastAsia="es-CO"/>
              </w:rPr>
            </w:pPr>
            <w:r w:rsidRPr="00A7694B">
              <w:rPr>
                <w:rFonts w:ascii="Tahoma" w:eastAsia="Times New Roman" w:hAnsi="Tahoma" w:cs="Tahoma"/>
                <w:color w:val="000000"/>
                <w:sz w:val="18"/>
                <w:szCs w:val="24"/>
                <w:lang w:val="es-CO" w:eastAsia="es-CO"/>
              </w:rPr>
              <w:t xml:space="preserve"> $           1.000.000 </w:t>
            </w:r>
          </w:p>
        </w:tc>
        <w:tc>
          <w:tcPr>
            <w:tcW w:w="0" w:type="auto"/>
            <w:tcBorders>
              <w:top w:val="nil"/>
              <w:left w:val="nil"/>
              <w:bottom w:val="single" w:sz="4" w:space="0" w:color="auto"/>
              <w:right w:val="single" w:sz="4" w:space="0" w:color="auto"/>
            </w:tcBorders>
            <w:shd w:val="clear" w:color="auto" w:fill="auto"/>
            <w:noWrap/>
            <w:vAlign w:val="bottom"/>
            <w:hideMark/>
          </w:tcPr>
          <w:p w14:paraId="4FE332E7" w14:textId="77777777" w:rsidR="00F2493F" w:rsidRPr="00A7694B" w:rsidRDefault="00F2493F" w:rsidP="00F92D09">
            <w:pPr>
              <w:spacing w:line="276" w:lineRule="auto"/>
              <w:ind w:firstLine="0"/>
              <w:jc w:val="left"/>
              <w:rPr>
                <w:rFonts w:ascii="Tahoma" w:eastAsia="Times New Roman" w:hAnsi="Tahoma" w:cs="Tahoma"/>
                <w:color w:val="000000"/>
                <w:sz w:val="18"/>
                <w:szCs w:val="24"/>
                <w:lang w:val="es-CO" w:eastAsia="es-CO"/>
              </w:rPr>
            </w:pPr>
            <w:r w:rsidRPr="00A7694B">
              <w:rPr>
                <w:rFonts w:ascii="Tahoma" w:eastAsia="Times New Roman" w:hAnsi="Tahoma" w:cs="Tahoma"/>
                <w:color w:val="000000"/>
                <w:sz w:val="18"/>
                <w:szCs w:val="24"/>
                <w:lang w:val="es-CO" w:eastAsia="es-CO"/>
              </w:rPr>
              <w:t xml:space="preserve"> $           911.839 </w:t>
            </w:r>
          </w:p>
        </w:tc>
        <w:tc>
          <w:tcPr>
            <w:tcW w:w="0" w:type="auto"/>
            <w:tcBorders>
              <w:top w:val="nil"/>
              <w:left w:val="nil"/>
              <w:bottom w:val="single" w:sz="4" w:space="0" w:color="auto"/>
              <w:right w:val="single" w:sz="4" w:space="0" w:color="auto"/>
            </w:tcBorders>
            <w:shd w:val="clear" w:color="auto" w:fill="auto"/>
            <w:noWrap/>
            <w:vAlign w:val="bottom"/>
            <w:hideMark/>
          </w:tcPr>
          <w:p w14:paraId="5A24B4B6" w14:textId="77777777" w:rsidR="00F2493F" w:rsidRPr="00A7694B" w:rsidRDefault="00F2493F" w:rsidP="00F92D09">
            <w:pPr>
              <w:spacing w:line="276" w:lineRule="auto"/>
              <w:ind w:firstLine="0"/>
              <w:jc w:val="left"/>
              <w:rPr>
                <w:rFonts w:ascii="Tahoma" w:eastAsia="Times New Roman" w:hAnsi="Tahoma" w:cs="Tahoma"/>
                <w:color w:val="000000"/>
                <w:sz w:val="18"/>
                <w:szCs w:val="24"/>
                <w:lang w:val="es-CO" w:eastAsia="es-CO"/>
              </w:rPr>
            </w:pPr>
            <w:r w:rsidRPr="00A7694B">
              <w:rPr>
                <w:rFonts w:ascii="Tahoma" w:eastAsia="Times New Roman" w:hAnsi="Tahoma" w:cs="Tahoma"/>
                <w:color w:val="000000"/>
                <w:sz w:val="18"/>
                <w:szCs w:val="24"/>
                <w:lang w:val="es-CO" w:eastAsia="es-CO"/>
              </w:rPr>
              <w:t xml:space="preserve"> $               3.000.000 </w:t>
            </w:r>
          </w:p>
        </w:tc>
      </w:tr>
      <w:tr w:rsidR="00F2493F" w:rsidRPr="00A7694B" w14:paraId="35A87F77" w14:textId="77777777" w:rsidTr="00D454E8">
        <w:trPr>
          <w:trHeight w:val="20"/>
        </w:trPr>
        <w:tc>
          <w:tcPr>
            <w:tcW w:w="0" w:type="auto"/>
            <w:tcBorders>
              <w:top w:val="nil"/>
              <w:left w:val="nil"/>
              <w:bottom w:val="nil"/>
              <w:right w:val="nil"/>
            </w:tcBorders>
            <w:shd w:val="clear" w:color="auto" w:fill="auto"/>
            <w:noWrap/>
            <w:vAlign w:val="bottom"/>
            <w:hideMark/>
          </w:tcPr>
          <w:p w14:paraId="1D586E89" w14:textId="77777777" w:rsidR="00F2493F" w:rsidRPr="00A7694B" w:rsidRDefault="00F2493F" w:rsidP="00F92D09">
            <w:pPr>
              <w:spacing w:line="276" w:lineRule="auto"/>
              <w:ind w:firstLine="0"/>
              <w:jc w:val="left"/>
              <w:rPr>
                <w:rFonts w:ascii="Tahoma" w:eastAsia="Times New Roman" w:hAnsi="Tahoma" w:cs="Tahoma"/>
                <w:color w:val="000000"/>
                <w:sz w:val="18"/>
                <w:szCs w:val="24"/>
                <w:lang w:val="es-CO" w:eastAsia="es-CO"/>
              </w:rPr>
            </w:pPr>
          </w:p>
        </w:tc>
        <w:tc>
          <w:tcPr>
            <w:tcW w:w="0" w:type="auto"/>
            <w:tcBorders>
              <w:top w:val="nil"/>
              <w:left w:val="nil"/>
              <w:bottom w:val="nil"/>
              <w:right w:val="nil"/>
            </w:tcBorders>
            <w:shd w:val="clear" w:color="auto" w:fill="auto"/>
            <w:noWrap/>
            <w:vAlign w:val="bottom"/>
            <w:hideMark/>
          </w:tcPr>
          <w:p w14:paraId="649537B0" w14:textId="77777777" w:rsidR="00F2493F" w:rsidRPr="00A7694B" w:rsidRDefault="00F2493F" w:rsidP="00F92D09">
            <w:pPr>
              <w:spacing w:line="276" w:lineRule="auto"/>
              <w:ind w:firstLine="0"/>
              <w:jc w:val="left"/>
              <w:rPr>
                <w:rFonts w:ascii="Tahoma" w:eastAsia="Times New Roman" w:hAnsi="Tahoma" w:cs="Tahoma"/>
                <w:sz w:val="18"/>
                <w:szCs w:val="24"/>
                <w:lang w:val="es-CO" w:eastAsia="es-CO"/>
              </w:rPr>
            </w:pPr>
          </w:p>
        </w:tc>
        <w:tc>
          <w:tcPr>
            <w:tcW w:w="0" w:type="auto"/>
            <w:tcBorders>
              <w:top w:val="nil"/>
              <w:left w:val="nil"/>
              <w:bottom w:val="nil"/>
              <w:right w:val="nil"/>
            </w:tcBorders>
            <w:shd w:val="clear" w:color="auto" w:fill="auto"/>
            <w:noWrap/>
            <w:vAlign w:val="bottom"/>
            <w:hideMark/>
          </w:tcPr>
          <w:p w14:paraId="4B864470" w14:textId="77777777" w:rsidR="00F2493F" w:rsidRPr="00A7694B" w:rsidRDefault="00F2493F" w:rsidP="00F92D09">
            <w:pPr>
              <w:spacing w:line="276" w:lineRule="auto"/>
              <w:ind w:firstLine="0"/>
              <w:jc w:val="left"/>
              <w:rPr>
                <w:rFonts w:ascii="Tahoma" w:eastAsia="Times New Roman" w:hAnsi="Tahoma" w:cs="Tahoma"/>
                <w:sz w:val="18"/>
                <w:szCs w:val="24"/>
                <w:lang w:val="es-CO" w:eastAsia="es-CO"/>
              </w:rPr>
            </w:pPr>
          </w:p>
        </w:tc>
        <w:tc>
          <w:tcPr>
            <w:tcW w:w="0" w:type="auto"/>
            <w:tcBorders>
              <w:top w:val="nil"/>
              <w:left w:val="nil"/>
              <w:bottom w:val="nil"/>
              <w:right w:val="nil"/>
            </w:tcBorders>
            <w:shd w:val="clear" w:color="auto" w:fill="auto"/>
            <w:noWrap/>
            <w:vAlign w:val="bottom"/>
            <w:hideMark/>
          </w:tcPr>
          <w:p w14:paraId="78FC4CEF" w14:textId="77777777" w:rsidR="00F2493F" w:rsidRPr="00A7694B" w:rsidRDefault="00F2493F" w:rsidP="00F92D09">
            <w:pPr>
              <w:spacing w:line="276" w:lineRule="auto"/>
              <w:ind w:firstLine="0"/>
              <w:jc w:val="left"/>
              <w:rPr>
                <w:rFonts w:ascii="Tahoma" w:eastAsia="Times New Roman" w:hAnsi="Tahoma" w:cs="Tahoma"/>
                <w:sz w:val="18"/>
                <w:szCs w:val="24"/>
                <w:lang w:val="es-CO" w:eastAsia="es-CO"/>
              </w:rPr>
            </w:pPr>
          </w:p>
        </w:tc>
        <w:tc>
          <w:tcPr>
            <w:tcW w:w="0" w:type="auto"/>
            <w:tcBorders>
              <w:top w:val="nil"/>
              <w:left w:val="nil"/>
              <w:bottom w:val="nil"/>
              <w:right w:val="nil"/>
            </w:tcBorders>
            <w:shd w:val="clear" w:color="auto" w:fill="auto"/>
            <w:noWrap/>
            <w:vAlign w:val="bottom"/>
            <w:hideMark/>
          </w:tcPr>
          <w:p w14:paraId="02205B46" w14:textId="77777777" w:rsidR="00F2493F" w:rsidRPr="00A7694B" w:rsidRDefault="00F2493F" w:rsidP="00F92D09">
            <w:pPr>
              <w:spacing w:line="276" w:lineRule="auto"/>
              <w:ind w:firstLine="0"/>
              <w:jc w:val="left"/>
              <w:rPr>
                <w:rFonts w:ascii="Tahoma" w:eastAsia="Times New Roman" w:hAnsi="Tahoma" w:cs="Tahoma"/>
                <w:sz w:val="18"/>
                <w:szCs w:val="24"/>
                <w:lang w:val="es-CO" w:eastAsia="es-CO"/>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E5A3604" w14:textId="77777777" w:rsidR="00F2493F" w:rsidRPr="00A7694B" w:rsidRDefault="00F2493F" w:rsidP="00F92D09">
            <w:pPr>
              <w:spacing w:line="276" w:lineRule="auto"/>
              <w:ind w:firstLine="0"/>
              <w:jc w:val="center"/>
              <w:rPr>
                <w:rFonts w:ascii="Tahoma" w:eastAsia="Times New Roman" w:hAnsi="Tahoma" w:cs="Tahoma"/>
                <w:b/>
                <w:bCs/>
                <w:color w:val="000000"/>
                <w:sz w:val="18"/>
                <w:szCs w:val="24"/>
                <w:lang w:val="es-CO" w:eastAsia="es-CO"/>
              </w:rPr>
            </w:pPr>
            <w:r w:rsidRPr="00A7694B">
              <w:rPr>
                <w:rFonts w:ascii="Tahoma" w:eastAsia="Times New Roman" w:hAnsi="Tahoma" w:cs="Tahoma"/>
                <w:b/>
                <w:bCs/>
                <w:color w:val="000000"/>
                <w:sz w:val="18"/>
                <w:szCs w:val="24"/>
                <w:lang w:val="es-CO" w:eastAsia="es-CO"/>
              </w:rPr>
              <w:t xml:space="preserve"> TOTAL </w:t>
            </w:r>
          </w:p>
        </w:tc>
        <w:tc>
          <w:tcPr>
            <w:tcW w:w="0" w:type="auto"/>
            <w:tcBorders>
              <w:top w:val="nil"/>
              <w:left w:val="nil"/>
              <w:bottom w:val="single" w:sz="4" w:space="0" w:color="auto"/>
              <w:right w:val="single" w:sz="4" w:space="0" w:color="auto"/>
            </w:tcBorders>
            <w:shd w:val="clear" w:color="auto" w:fill="auto"/>
            <w:noWrap/>
            <w:vAlign w:val="bottom"/>
            <w:hideMark/>
          </w:tcPr>
          <w:p w14:paraId="55D70A07" w14:textId="77777777" w:rsidR="00F2493F" w:rsidRPr="00A7694B" w:rsidRDefault="00F2493F" w:rsidP="00F92D09">
            <w:pPr>
              <w:spacing w:line="276" w:lineRule="auto"/>
              <w:ind w:firstLine="0"/>
              <w:jc w:val="left"/>
              <w:rPr>
                <w:rFonts w:ascii="Tahoma" w:eastAsia="Times New Roman" w:hAnsi="Tahoma" w:cs="Tahoma"/>
                <w:color w:val="000000"/>
                <w:sz w:val="18"/>
                <w:szCs w:val="24"/>
                <w:lang w:val="es-CO" w:eastAsia="es-CO"/>
              </w:rPr>
            </w:pPr>
            <w:r w:rsidRPr="00A7694B">
              <w:rPr>
                <w:rFonts w:ascii="Tahoma" w:eastAsia="Times New Roman" w:hAnsi="Tahoma" w:cs="Tahoma"/>
                <w:color w:val="000000"/>
                <w:sz w:val="18"/>
                <w:szCs w:val="24"/>
                <w:lang w:val="es-CO" w:eastAsia="es-CO"/>
              </w:rPr>
              <w:t xml:space="preserve"> $            41.747.639 </w:t>
            </w:r>
          </w:p>
        </w:tc>
      </w:tr>
    </w:tbl>
    <w:p w14:paraId="4C3AC2D4" w14:textId="77777777" w:rsidR="00F2493F" w:rsidRPr="00F92D09" w:rsidRDefault="00F2493F" w:rsidP="00F92D09">
      <w:pPr>
        <w:spacing w:line="276" w:lineRule="auto"/>
        <w:ind w:firstLine="0"/>
        <w:rPr>
          <w:rFonts w:ascii="Tahoma" w:eastAsia="Times New Roman" w:hAnsi="Tahoma" w:cs="Tahoma"/>
          <w:color w:val="000000"/>
          <w:sz w:val="24"/>
          <w:szCs w:val="24"/>
          <w:lang w:val="es-CO" w:eastAsia="es-ES_tradnl"/>
        </w:rPr>
      </w:pPr>
    </w:p>
    <w:p w14:paraId="05512D64" w14:textId="55DA55C2" w:rsidR="00F2493F" w:rsidRPr="00F92D09" w:rsidRDefault="00F2493F" w:rsidP="00F92D09">
      <w:pPr>
        <w:spacing w:line="276" w:lineRule="auto"/>
        <w:ind w:firstLine="0"/>
        <w:rPr>
          <w:rFonts w:ascii="Tahoma" w:eastAsia="Times New Roman" w:hAnsi="Tahoma" w:cs="Tahoma"/>
          <w:color w:val="000000"/>
          <w:sz w:val="24"/>
          <w:szCs w:val="24"/>
          <w:lang w:val="es-CO" w:eastAsia="es-ES"/>
        </w:rPr>
      </w:pPr>
      <w:r w:rsidRPr="00F92D09">
        <w:rPr>
          <w:rFonts w:ascii="Tahoma" w:eastAsia="Times New Roman" w:hAnsi="Tahoma" w:cs="Tahoma"/>
          <w:color w:val="000000"/>
          <w:sz w:val="24"/>
          <w:szCs w:val="24"/>
          <w:lang w:val="es-CO" w:eastAsia="es-ES_tradnl"/>
        </w:rPr>
        <w:tab/>
      </w:r>
      <w:r w:rsidRPr="00F92D09">
        <w:rPr>
          <w:rFonts w:ascii="Tahoma" w:eastAsia="Times New Roman" w:hAnsi="Tahoma" w:cs="Tahoma"/>
          <w:color w:val="000000"/>
          <w:sz w:val="24"/>
          <w:szCs w:val="24"/>
          <w:lang w:val="es-CO" w:eastAsia="es-ES"/>
        </w:rPr>
        <w:t>Con relación a los intereses moratorios</w:t>
      </w:r>
      <w:r w:rsidR="00DA20C1" w:rsidRPr="00F92D09">
        <w:rPr>
          <w:rFonts w:ascii="Tahoma" w:eastAsia="Times New Roman" w:hAnsi="Tahoma" w:cs="Tahoma"/>
          <w:color w:val="000000"/>
          <w:sz w:val="24"/>
          <w:szCs w:val="24"/>
          <w:lang w:val="es-CO" w:eastAsia="es-ES"/>
        </w:rPr>
        <w:t>, se compare la decisión de primer grado dado que pese al requerimiento que hiciera Colpensiones al trabajador, tendiente a que allegara las pruebas que acreditaran las actividades del ato riesgo, este asumió una postura pasiva que impidió que la administradora reconociera tempestivamente la gracia pensional objeto de esta litis</w:t>
      </w:r>
      <w:r w:rsidRPr="00F92D09">
        <w:rPr>
          <w:rFonts w:ascii="Tahoma" w:eastAsia="Times New Roman" w:hAnsi="Tahoma" w:cs="Tahoma"/>
          <w:color w:val="000000"/>
          <w:sz w:val="24"/>
          <w:szCs w:val="24"/>
          <w:lang w:val="es-CO" w:eastAsia="es-ES"/>
        </w:rPr>
        <w:t xml:space="preserve"> </w:t>
      </w:r>
    </w:p>
    <w:p w14:paraId="1646F7CC" w14:textId="77777777" w:rsidR="00F2493F" w:rsidRPr="00F92D09" w:rsidRDefault="00F2493F" w:rsidP="00F92D09">
      <w:pPr>
        <w:spacing w:line="276" w:lineRule="auto"/>
        <w:ind w:firstLine="0"/>
        <w:rPr>
          <w:rFonts w:ascii="Tahoma" w:eastAsia="Times New Roman" w:hAnsi="Tahoma" w:cs="Tahoma"/>
          <w:color w:val="000000"/>
          <w:sz w:val="24"/>
          <w:szCs w:val="24"/>
          <w:lang w:val="es-CO" w:eastAsia="es-ES_tradnl"/>
        </w:rPr>
      </w:pPr>
    </w:p>
    <w:p w14:paraId="3B9D15DE" w14:textId="77777777" w:rsidR="00F2493F" w:rsidRPr="00F92D09" w:rsidRDefault="00F2493F" w:rsidP="00F92D09">
      <w:pPr>
        <w:spacing w:line="276" w:lineRule="auto"/>
        <w:rPr>
          <w:rFonts w:ascii="Tahoma" w:hAnsi="Tahoma" w:cs="Tahoma"/>
          <w:sz w:val="24"/>
          <w:szCs w:val="24"/>
        </w:rPr>
      </w:pPr>
      <w:r w:rsidRPr="00F92D09">
        <w:rPr>
          <w:rFonts w:ascii="Tahoma" w:hAnsi="Tahoma" w:cs="Tahoma"/>
          <w:sz w:val="24"/>
          <w:szCs w:val="24"/>
        </w:rPr>
        <w:t>De otro lado, respecto a la solicitud de Colpensiones, tendiente que no se la condene en costas, bajo el argumento de que se cumplió con los requisitos legales exigidos, suficiente es con indicar, en primer lugar, que al haber existido controversia e incluso oposición frente al debate jurídico puesto en conocimiento de la Judicatura, conforme lo faculta el artículo 365 del CGP, hay lugar a condenar en costas a quien resulta vencido en la contienda y, en segundo lugar, por cuanto -contrario a lo expuesto en la censura- en la presente litis quedó acreditado que cuando se reclamó la prestación se superaban ampliamente los requisitos legales.</w:t>
      </w:r>
    </w:p>
    <w:p w14:paraId="145CA770" w14:textId="77777777" w:rsidR="00F2493F" w:rsidRPr="00F92D09" w:rsidRDefault="00F2493F" w:rsidP="00F92D09">
      <w:pPr>
        <w:spacing w:line="276" w:lineRule="auto"/>
        <w:ind w:firstLine="0"/>
        <w:rPr>
          <w:rFonts w:ascii="Tahoma" w:eastAsia="Times New Roman" w:hAnsi="Tahoma" w:cs="Tahoma"/>
          <w:color w:val="000000"/>
          <w:sz w:val="24"/>
          <w:szCs w:val="24"/>
          <w:lang w:val="es-CO" w:eastAsia="es-ES_tradnl"/>
        </w:rPr>
      </w:pPr>
    </w:p>
    <w:p w14:paraId="41903999" w14:textId="77777777" w:rsidR="00F2493F" w:rsidRPr="00F92D09" w:rsidRDefault="00F2493F" w:rsidP="00F92D09">
      <w:pPr>
        <w:spacing w:line="276" w:lineRule="auto"/>
        <w:ind w:firstLine="0"/>
        <w:rPr>
          <w:rFonts w:ascii="Tahoma" w:eastAsia="Times New Roman" w:hAnsi="Tahoma" w:cs="Tahoma"/>
          <w:color w:val="000000"/>
          <w:sz w:val="24"/>
          <w:szCs w:val="24"/>
          <w:lang w:val="es-CO" w:eastAsia="es-ES_tradnl"/>
        </w:rPr>
      </w:pPr>
      <w:r w:rsidRPr="00F92D09">
        <w:rPr>
          <w:rFonts w:ascii="Tahoma" w:eastAsia="Times New Roman" w:hAnsi="Tahoma" w:cs="Tahoma"/>
          <w:color w:val="000000"/>
          <w:sz w:val="24"/>
          <w:szCs w:val="24"/>
          <w:lang w:val="es-CO" w:eastAsia="es-ES_tradnl"/>
        </w:rPr>
        <w:tab/>
        <w:t>Las costas en primera instancia se mantendrán incólumes. En esta sede se causaron a cargo de Colpensiones y a favor de la parte actora al no haber prosperado el recurso propuesto por dicha entidad, las cuales se liquidarán por la secretaría del juzgado de origen.</w:t>
      </w:r>
    </w:p>
    <w:p w14:paraId="54FE681D" w14:textId="77777777" w:rsidR="00F2493F" w:rsidRPr="00F92D09" w:rsidRDefault="00F2493F" w:rsidP="00F92D09">
      <w:pPr>
        <w:spacing w:line="276" w:lineRule="auto"/>
        <w:ind w:firstLine="0"/>
        <w:rPr>
          <w:rFonts w:ascii="Tahoma" w:eastAsia="Times New Roman" w:hAnsi="Tahoma" w:cs="Tahoma"/>
          <w:color w:val="000000"/>
          <w:sz w:val="24"/>
          <w:szCs w:val="24"/>
          <w:lang w:val="es-CO" w:eastAsia="es-ES_tradnl"/>
        </w:rPr>
      </w:pPr>
      <w:r w:rsidRPr="00F92D09">
        <w:rPr>
          <w:rFonts w:ascii="Tahoma" w:eastAsia="Times New Roman" w:hAnsi="Tahoma" w:cs="Tahoma"/>
          <w:color w:val="000000"/>
          <w:sz w:val="24"/>
          <w:szCs w:val="24"/>
          <w:lang w:val="es-CO" w:eastAsia="es-ES_tradnl"/>
        </w:rPr>
        <w:t xml:space="preserve"> </w:t>
      </w:r>
    </w:p>
    <w:p w14:paraId="3EED0FF4" w14:textId="77777777" w:rsidR="00F2493F" w:rsidRPr="00F92D09" w:rsidRDefault="00F2493F" w:rsidP="00F92D09">
      <w:pPr>
        <w:pStyle w:val="Sangradetextonormal"/>
        <w:spacing w:line="276" w:lineRule="auto"/>
        <w:ind w:left="0"/>
        <w:rPr>
          <w:rFonts w:ascii="Tahoma" w:eastAsia="Times New Roman" w:hAnsi="Tahoma" w:cs="Tahoma"/>
          <w:color w:val="000000"/>
          <w:sz w:val="24"/>
          <w:szCs w:val="24"/>
          <w:lang w:val="es-CO" w:eastAsia="es-ES_tradnl"/>
        </w:rPr>
      </w:pPr>
      <w:r w:rsidRPr="00F92D09">
        <w:rPr>
          <w:rFonts w:ascii="Tahoma" w:eastAsia="Times New Roman" w:hAnsi="Tahoma" w:cs="Tahoma"/>
          <w:color w:val="000000"/>
          <w:sz w:val="24"/>
          <w:szCs w:val="24"/>
          <w:lang w:val="es-CO" w:eastAsia="es-ES_tradnl"/>
        </w:rPr>
        <w:t>En mérito de lo expuesto, el Tribunal Superior del Distrito Judicial de Pereira (Risaralda), Sala de Decisión Laboral No. 1, administrando justicia en nombre de la República y por autoridad de la Ley,</w:t>
      </w:r>
    </w:p>
    <w:p w14:paraId="2789E14E" w14:textId="77777777" w:rsidR="00F2493F" w:rsidRPr="00F92D09" w:rsidRDefault="00F2493F" w:rsidP="00F92D09">
      <w:pPr>
        <w:pStyle w:val="Sangradetextonormal"/>
        <w:spacing w:line="276" w:lineRule="auto"/>
        <w:rPr>
          <w:rFonts w:ascii="Tahoma" w:hAnsi="Tahoma" w:cs="Tahoma"/>
          <w:sz w:val="24"/>
          <w:szCs w:val="24"/>
        </w:rPr>
      </w:pPr>
    </w:p>
    <w:p w14:paraId="6F9522C2" w14:textId="77777777" w:rsidR="00F2493F" w:rsidRPr="00F92D09" w:rsidRDefault="00F2493F" w:rsidP="00F92D09">
      <w:pPr>
        <w:pStyle w:val="Sinespaciado"/>
        <w:widowControl w:val="0"/>
        <w:numPr>
          <w:ilvl w:val="0"/>
          <w:numId w:val="13"/>
        </w:numPr>
        <w:autoSpaceDE w:val="0"/>
        <w:autoSpaceDN w:val="0"/>
        <w:adjustRightInd w:val="0"/>
        <w:spacing w:line="276" w:lineRule="auto"/>
        <w:jc w:val="center"/>
        <w:rPr>
          <w:rFonts w:ascii="Tahoma" w:hAnsi="Tahoma" w:cs="Tahoma"/>
          <w:b/>
        </w:rPr>
      </w:pPr>
      <w:r w:rsidRPr="00F92D09">
        <w:rPr>
          <w:rFonts w:ascii="Tahoma" w:hAnsi="Tahoma" w:cs="Tahoma"/>
          <w:b/>
        </w:rPr>
        <w:t>RESUELVE</w:t>
      </w:r>
    </w:p>
    <w:p w14:paraId="476359DF" w14:textId="77777777" w:rsidR="00F2493F" w:rsidRPr="00F92D09" w:rsidRDefault="00F2493F" w:rsidP="00F92D09">
      <w:pPr>
        <w:pStyle w:val="Sinespaciado"/>
        <w:widowControl w:val="0"/>
        <w:autoSpaceDE w:val="0"/>
        <w:autoSpaceDN w:val="0"/>
        <w:adjustRightInd w:val="0"/>
        <w:spacing w:line="276" w:lineRule="auto"/>
        <w:ind w:left="1080"/>
        <w:jc w:val="both"/>
        <w:rPr>
          <w:rFonts w:ascii="Tahoma" w:hAnsi="Tahoma" w:cs="Tahoma"/>
        </w:rPr>
      </w:pPr>
    </w:p>
    <w:p w14:paraId="497BA158" w14:textId="1E156A42" w:rsidR="00F2493F" w:rsidRPr="00F92D09" w:rsidRDefault="00A7694B" w:rsidP="00F92D09">
      <w:pPr>
        <w:pStyle w:val="Sinespaciado"/>
        <w:spacing w:line="276" w:lineRule="auto"/>
        <w:ind w:firstLine="709"/>
        <w:jc w:val="both"/>
        <w:rPr>
          <w:rFonts w:ascii="Tahoma" w:hAnsi="Tahoma" w:cs="Tahoma"/>
        </w:rPr>
      </w:pPr>
      <w:r w:rsidRPr="00F92D09">
        <w:rPr>
          <w:rFonts w:ascii="Tahoma" w:hAnsi="Tahoma" w:cs="Tahoma"/>
          <w:b/>
          <w:u w:val="single"/>
        </w:rPr>
        <w:t>PRIMERO</w:t>
      </w:r>
      <w:r w:rsidRPr="00F92D09">
        <w:rPr>
          <w:rFonts w:ascii="Tahoma" w:hAnsi="Tahoma" w:cs="Tahoma"/>
        </w:rPr>
        <w:t xml:space="preserve">. </w:t>
      </w:r>
      <w:r w:rsidR="00F2493F" w:rsidRPr="00F92D09">
        <w:rPr>
          <w:rFonts w:ascii="Tahoma" w:hAnsi="Tahoma" w:cs="Tahoma"/>
          <w:b/>
          <w:bCs/>
        </w:rPr>
        <w:t xml:space="preserve">MODIFICAR </w:t>
      </w:r>
      <w:r w:rsidR="00F2493F" w:rsidRPr="00F92D09">
        <w:rPr>
          <w:rFonts w:ascii="Tahoma" w:hAnsi="Tahoma" w:cs="Tahoma"/>
        </w:rPr>
        <w:t>los ordinales primer y segundo de la sentenc</w:t>
      </w:r>
      <w:bookmarkStart w:id="5" w:name="_GoBack"/>
      <w:bookmarkEnd w:id="5"/>
      <w:r w:rsidR="00F2493F" w:rsidRPr="00F92D09">
        <w:rPr>
          <w:rFonts w:ascii="Tahoma" w:hAnsi="Tahoma" w:cs="Tahoma"/>
        </w:rPr>
        <w:t xml:space="preserve">ia proferida por el Juzgado Cuarto Laboral del circuito de Pereira, dentro del presente proceso, en el siguiente sentido: </w:t>
      </w:r>
    </w:p>
    <w:p w14:paraId="26E984F0" w14:textId="77777777" w:rsidR="00F2493F" w:rsidRPr="00F92D09" w:rsidRDefault="00F2493F" w:rsidP="00F92D09">
      <w:pPr>
        <w:pStyle w:val="Sinespaciado"/>
        <w:spacing w:line="276" w:lineRule="auto"/>
        <w:ind w:firstLine="709"/>
        <w:jc w:val="both"/>
        <w:rPr>
          <w:rFonts w:ascii="Tahoma" w:hAnsi="Tahoma" w:cs="Tahoma"/>
        </w:rPr>
      </w:pPr>
    </w:p>
    <w:p w14:paraId="679DA81A" w14:textId="77777777" w:rsidR="00F2493F" w:rsidRPr="00F92D09" w:rsidRDefault="00F2493F" w:rsidP="00134DA9">
      <w:pPr>
        <w:pStyle w:val="Sinespaciado"/>
        <w:numPr>
          <w:ilvl w:val="1"/>
          <w:numId w:val="15"/>
        </w:numPr>
        <w:spacing w:line="276" w:lineRule="auto"/>
        <w:ind w:left="1134"/>
        <w:jc w:val="both"/>
        <w:rPr>
          <w:rFonts w:ascii="Tahoma" w:hAnsi="Tahoma" w:cs="Tahoma"/>
          <w:lang w:val="es-ES_tradnl"/>
        </w:rPr>
      </w:pPr>
      <w:r w:rsidRPr="00F92D09">
        <w:rPr>
          <w:rFonts w:ascii="Tahoma" w:hAnsi="Tahoma" w:cs="Tahoma"/>
          <w:lang w:val="es-ES_tradnl"/>
        </w:rPr>
        <w:t>Que para el año 2018 el actor tiene derecho a una mesada equivalente a $793.309, misma que a partir del año 2019 se equipara al salario mínimo legal.</w:t>
      </w:r>
    </w:p>
    <w:p w14:paraId="2646E123" w14:textId="77777777" w:rsidR="00F2493F" w:rsidRPr="00F92D09" w:rsidRDefault="00F2493F" w:rsidP="00134DA9">
      <w:pPr>
        <w:pStyle w:val="Sinespaciado"/>
        <w:numPr>
          <w:ilvl w:val="1"/>
          <w:numId w:val="15"/>
        </w:numPr>
        <w:spacing w:line="276" w:lineRule="auto"/>
        <w:ind w:left="1134"/>
        <w:jc w:val="both"/>
        <w:rPr>
          <w:rFonts w:ascii="Tahoma" w:hAnsi="Tahoma" w:cs="Tahoma"/>
          <w:lang w:val="es-ES_tradnl"/>
        </w:rPr>
      </w:pPr>
      <w:r w:rsidRPr="00F92D09">
        <w:rPr>
          <w:rFonts w:ascii="Tahoma" w:hAnsi="Tahoma" w:cs="Tahoma"/>
          <w:lang w:val="es-ES_tradnl"/>
        </w:rPr>
        <w:t xml:space="preserve">Que el retroactivo causado entre el 1º de agosto de 2018 y el 31 de marzo de 2022 asciende a la suma de </w:t>
      </w:r>
      <w:r w:rsidRPr="00F92D09">
        <w:rPr>
          <w:rFonts w:ascii="Tahoma" w:eastAsia="Times New Roman" w:hAnsi="Tahoma" w:cs="Tahoma"/>
          <w:color w:val="000000"/>
          <w:lang w:eastAsia="es-ES"/>
        </w:rPr>
        <w:t>$</w:t>
      </w:r>
      <w:r w:rsidRPr="00F92D09">
        <w:rPr>
          <w:rFonts w:ascii="Tahoma" w:eastAsia="Times New Roman" w:hAnsi="Tahoma" w:cs="Tahoma"/>
          <w:color w:val="000000"/>
          <w:lang w:val="es-ES" w:eastAsia="es-ES"/>
        </w:rPr>
        <w:t>41.747.639</w:t>
      </w:r>
      <w:r w:rsidRPr="00F92D09">
        <w:rPr>
          <w:rFonts w:ascii="Tahoma" w:eastAsia="Times New Roman" w:hAnsi="Tahoma" w:cs="Tahoma"/>
          <w:color w:val="000000"/>
          <w:lang w:eastAsia="es-ES_tradnl"/>
        </w:rPr>
        <w:t>, sin perjuicio de los descuentos de ley y de las mesadas que se causen con posterioridad y,</w:t>
      </w:r>
    </w:p>
    <w:p w14:paraId="5DE39E78" w14:textId="77777777" w:rsidR="00F2493F" w:rsidRPr="00F92D09" w:rsidRDefault="00F2493F" w:rsidP="00F92D09">
      <w:pPr>
        <w:pStyle w:val="Sinespaciado"/>
        <w:spacing w:line="276" w:lineRule="auto"/>
        <w:ind w:firstLine="709"/>
        <w:jc w:val="both"/>
        <w:rPr>
          <w:rFonts w:ascii="Tahoma" w:hAnsi="Tahoma" w:cs="Tahoma"/>
        </w:rPr>
      </w:pPr>
    </w:p>
    <w:p w14:paraId="00433DFC" w14:textId="77777777" w:rsidR="00F2493F" w:rsidRPr="00F92D09" w:rsidRDefault="00F2493F" w:rsidP="00F92D09">
      <w:pPr>
        <w:pStyle w:val="Sinespaciado"/>
        <w:spacing w:line="276" w:lineRule="auto"/>
        <w:ind w:firstLine="709"/>
        <w:jc w:val="both"/>
        <w:rPr>
          <w:rFonts w:ascii="Tahoma" w:hAnsi="Tahoma" w:cs="Tahoma"/>
        </w:rPr>
      </w:pPr>
      <w:r w:rsidRPr="00F92D09">
        <w:rPr>
          <w:rFonts w:ascii="Tahoma" w:hAnsi="Tahoma" w:cs="Tahoma"/>
          <w:b/>
          <w:bCs/>
          <w:u w:val="single"/>
        </w:rPr>
        <w:t>SEGUNDO</w:t>
      </w:r>
      <w:r w:rsidRPr="00F92D09">
        <w:rPr>
          <w:rFonts w:ascii="Tahoma" w:hAnsi="Tahoma" w:cs="Tahoma"/>
          <w:b/>
          <w:bCs/>
        </w:rPr>
        <w:t xml:space="preserve">: CONFIRMAR </w:t>
      </w:r>
      <w:r w:rsidRPr="00F92D09">
        <w:rPr>
          <w:rFonts w:ascii="Tahoma" w:hAnsi="Tahoma" w:cs="Tahoma"/>
        </w:rPr>
        <w:t>en todo lo demás la sentencia de primer grado.</w:t>
      </w:r>
    </w:p>
    <w:p w14:paraId="2EAD9E9A" w14:textId="77777777" w:rsidR="00F2493F" w:rsidRPr="00F92D09" w:rsidRDefault="00F2493F" w:rsidP="00F92D09">
      <w:pPr>
        <w:pStyle w:val="Sinespaciado"/>
        <w:spacing w:line="276" w:lineRule="auto"/>
        <w:ind w:firstLine="709"/>
        <w:jc w:val="both"/>
        <w:rPr>
          <w:rFonts w:ascii="Tahoma" w:hAnsi="Tahoma" w:cs="Tahoma"/>
        </w:rPr>
      </w:pPr>
    </w:p>
    <w:p w14:paraId="55AA3A4F" w14:textId="77777777" w:rsidR="00F2493F" w:rsidRPr="00F92D09" w:rsidRDefault="00F2493F" w:rsidP="00F92D09">
      <w:pPr>
        <w:pStyle w:val="Sinespaciado"/>
        <w:spacing w:line="276" w:lineRule="auto"/>
        <w:ind w:firstLine="709"/>
        <w:jc w:val="both"/>
        <w:rPr>
          <w:rFonts w:ascii="Tahoma" w:hAnsi="Tahoma" w:cs="Tahoma"/>
          <w:b/>
          <w:bCs/>
        </w:rPr>
      </w:pPr>
      <w:r w:rsidRPr="00F92D09">
        <w:rPr>
          <w:rFonts w:ascii="Tahoma" w:hAnsi="Tahoma" w:cs="Tahoma"/>
          <w:b/>
          <w:bCs/>
          <w:u w:val="single"/>
        </w:rPr>
        <w:t>TERCERO</w:t>
      </w:r>
      <w:r w:rsidRPr="00F92D09">
        <w:rPr>
          <w:rFonts w:ascii="Tahoma" w:hAnsi="Tahoma" w:cs="Tahoma"/>
          <w:b/>
          <w:bCs/>
        </w:rPr>
        <w:t xml:space="preserve">: COSTAS </w:t>
      </w:r>
      <w:r w:rsidRPr="00F92D09">
        <w:rPr>
          <w:rFonts w:ascii="Tahoma" w:hAnsi="Tahoma" w:cs="Tahoma"/>
          <w:bCs/>
        </w:rPr>
        <w:t>en segunda instancia a cargo de Colpensiones y a favor del demandante en un 100%. Liquídense por la secretaría del juzgado de origen.</w:t>
      </w:r>
    </w:p>
    <w:p w14:paraId="7E8BD20B" w14:textId="77777777" w:rsidR="00F2493F" w:rsidRPr="00F92D09" w:rsidRDefault="00F2493F" w:rsidP="00F92D09">
      <w:pPr>
        <w:spacing w:line="276" w:lineRule="auto"/>
        <w:ind w:firstLine="0"/>
        <w:rPr>
          <w:rFonts w:ascii="Tahoma" w:hAnsi="Tahoma" w:cs="Tahoma"/>
          <w:sz w:val="24"/>
          <w:szCs w:val="24"/>
        </w:rPr>
      </w:pPr>
    </w:p>
    <w:p w14:paraId="5505FF09" w14:textId="77777777" w:rsidR="00F2493F" w:rsidRPr="00F92D09" w:rsidRDefault="00F2493F" w:rsidP="00F92D09">
      <w:pPr>
        <w:spacing w:line="276" w:lineRule="auto"/>
        <w:rPr>
          <w:rFonts w:ascii="Tahoma" w:hAnsi="Tahoma" w:cs="Tahoma"/>
          <w:sz w:val="24"/>
          <w:szCs w:val="24"/>
        </w:rPr>
      </w:pPr>
    </w:p>
    <w:p w14:paraId="7C4836A2" w14:textId="77777777" w:rsidR="00F2493F" w:rsidRPr="00F92D09" w:rsidRDefault="00F2493F" w:rsidP="00F92D09">
      <w:pPr>
        <w:widowControl w:val="0"/>
        <w:autoSpaceDE w:val="0"/>
        <w:autoSpaceDN w:val="0"/>
        <w:adjustRightInd w:val="0"/>
        <w:spacing w:line="276" w:lineRule="auto"/>
        <w:ind w:firstLine="0"/>
        <w:jc w:val="center"/>
        <w:rPr>
          <w:rFonts w:ascii="Tahoma" w:hAnsi="Tahoma" w:cs="Tahoma"/>
          <w:b/>
          <w:sz w:val="24"/>
          <w:szCs w:val="24"/>
        </w:rPr>
      </w:pPr>
      <w:r w:rsidRPr="00F92D09">
        <w:rPr>
          <w:rFonts w:ascii="Tahoma" w:hAnsi="Tahoma" w:cs="Tahoma"/>
          <w:b/>
          <w:sz w:val="24"/>
          <w:szCs w:val="24"/>
        </w:rPr>
        <w:t>NOTIFÍQUESE Y CÚMPLASE</w:t>
      </w:r>
    </w:p>
    <w:p w14:paraId="7964D0AC" w14:textId="77777777" w:rsidR="00F2493F" w:rsidRPr="00F92D09" w:rsidRDefault="00F2493F" w:rsidP="00F92D09">
      <w:pPr>
        <w:spacing w:line="276" w:lineRule="auto"/>
        <w:ind w:firstLine="0"/>
        <w:textAlignment w:val="baseline"/>
        <w:rPr>
          <w:rFonts w:ascii="Tahoma" w:eastAsia="Times New Roman" w:hAnsi="Tahoma" w:cs="Tahoma"/>
          <w:sz w:val="24"/>
          <w:szCs w:val="24"/>
          <w:lang w:val="es-CO" w:eastAsia="es-ES_tradnl"/>
        </w:rPr>
      </w:pPr>
      <w:r w:rsidRPr="00F92D09">
        <w:rPr>
          <w:rFonts w:ascii="Tahoma" w:eastAsia="Times New Roman" w:hAnsi="Tahoma" w:cs="Tahoma"/>
          <w:sz w:val="24"/>
          <w:szCs w:val="24"/>
          <w:lang w:val="es-CO" w:eastAsia="es-ES_tradnl"/>
        </w:rPr>
        <w:t> </w:t>
      </w:r>
    </w:p>
    <w:p w14:paraId="6D524566" w14:textId="77777777" w:rsidR="00F92D09" w:rsidRPr="00C63078" w:rsidRDefault="00F92D09" w:rsidP="00F92D09">
      <w:pPr>
        <w:widowControl w:val="0"/>
        <w:autoSpaceDE w:val="0"/>
        <w:autoSpaceDN w:val="0"/>
        <w:adjustRightInd w:val="0"/>
        <w:spacing w:line="276" w:lineRule="auto"/>
        <w:ind w:firstLine="0"/>
        <w:rPr>
          <w:rFonts w:ascii="Tahoma" w:eastAsia="Times New Roman" w:hAnsi="Tahoma" w:cs="Tahoma"/>
          <w:sz w:val="24"/>
          <w:szCs w:val="24"/>
          <w:lang w:eastAsia="es-ES"/>
        </w:rPr>
      </w:pPr>
      <w:bookmarkStart w:id="6" w:name="_Hlk103084926"/>
      <w:r w:rsidRPr="00C63078">
        <w:rPr>
          <w:rFonts w:ascii="Tahoma" w:eastAsia="Times New Roman" w:hAnsi="Tahoma" w:cs="Tahoma"/>
          <w:sz w:val="24"/>
          <w:szCs w:val="24"/>
          <w:lang w:eastAsia="es-ES"/>
        </w:rPr>
        <w:tab/>
        <w:t>La Magistrada ponente,</w:t>
      </w:r>
    </w:p>
    <w:p w14:paraId="083D479B" w14:textId="77777777" w:rsidR="00F92D09" w:rsidRPr="00C63078" w:rsidRDefault="00F92D09" w:rsidP="00F92D09">
      <w:pPr>
        <w:spacing w:line="276" w:lineRule="auto"/>
        <w:ind w:firstLine="0"/>
        <w:jc w:val="left"/>
        <w:rPr>
          <w:rFonts w:ascii="Tahoma" w:eastAsia="Times New Roman" w:hAnsi="Tahoma" w:cs="Tahoma"/>
          <w:sz w:val="24"/>
          <w:szCs w:val="24"/>
          <w:lang w:eastAsia="es-ES"/>
        </w:rPr>
      </w:pPr>
    </w:p>
    <w:p w14:paraId="31F0A800" w14:textId="77777777" w:rsidR="00F92D09" w:rsidRPr="00C63078" w:rsidRDefault="00F92D09" w:rsidP="00F92D09">
      <w:pPr>
        <w:spacing w:line="276" w:lineRule="auto"/>
        <w:ind w:firstLine="0"/>
        <w:jc w:val="left"/>
        <w:rPr>
          <w:rFonts w:ascii="Tahoma" w:eastAsia="Times New Roman" w:hAnsi="Tahoma" w:cs="Tahoma"/>
          <w:sz w:val="24"/>
          <w:szCs w:val="24"/>
          <w:lang w:eastAsia="es-ES"/>
        </w:rPr>
      </w:pPr>
    </w:p>
    <w:p w14:paraId="7869E5A8" w14:textId="77777777" w:rsidR="00F92D09" w:rsidRPr="00C63078" w:rsidRDefault="00F92D09" w:rsidP="00F92D09">
      <w:pPr>
        <w:spacing w:line="276" w:lineRule="auto"/>
        <w:ind w:firstLine="0"/>
        <w:jc w:val="left"/>
        <w:rPr>
          <w:rFonts w:ascii="Tahoma" w:eastAsia="Times New Roman" w:hAnsi="Tahoma" w:cs="Tahoma"/>
          <w:sz w:val="24"/>
          <w:szCs w:val="24"/>
          <w:lang w:eastAsia="es-ES"/>
        </w:rPr>
      </w:pPr>
    </w:p>
    <w:p w14:paraId="119C602F" w14:textId="77777777" w:rsidR="00F92D09" w:rsidRPr="00C63078" w:rsidRDefault="00F92D09" w:rsidP="00F92D09">
      <w:pPr>
        <w:keepNext/>
        <w:spacing w:line="276" w:lineRule="auto"/>
        <w:ind w:firstLine="0"/>
        <w:jc w:val="center"/>
        <w:outlineLvl w:val="2"/>
        <w:rPr>
          <w:rFonts w:ascii="Tahoma" w:eastAsia="Times New Roman" w:hAnsi="Tahoma" w:cs="Tahoma"/>
          <w:b/>
          <w:bCs/>
          <w:sz w:val="24"/>
          <w:szCs w:val="24"/>
          <w:lang w:eastAsia="es-ES"/>
        </w:rPr>
      </w:pPr>
      <w:r w:rsidRPr="00C63078">
        <w:rPr>
          <w:rFonts w:ascii="Tahoma" w:eastAsia="Times New Roman" w:hAnsi="Tahoma" w:cs="Tahoma"/>
          <w:b/>
          <w:bCs/>
          <w:sz w:val="24"/>
          <w:szCs w:val="24"/>
          <w:lang w:eastAsia="es-ES"/>
        </w:rPr>
        <w:t>ANA LUCÍA CAICEDO CALDERÓN</w:t>
      </w:r>
    </w:p>
    <w:p w14:paraId="3722B22F" w14:textId="77777777" w:rsidR="00F92D09" w:rsidRPr="00C63078" w:rsidRDefault="00F92D09" w:rsidP="00F92D09">
      <w:pPr>
        <w:spacing w:line="276" w:lineRule="auto"/>
        <w:ind w:firstLine="0"/>
        <w:jc w:val="left"/>
        <w:rPr>
          <w:rFonts w:ascii="Tahoma" w:eastAsia="Times New Roman" w:hAnsi="Tahoma" w:cs="Tahoma"/>
          <w:sz w:val="24"/>
          <w:szCs w:val="24"/>
          <w:lang w:eastAsia="es-ES"/>
        </w:rPr>
      </w:pPr>
    </w:p>
    <w:p w14:paraId="491A7703" w14:textId="77777777" w:rsidR="00F92D09" w:rsidRPr="00C63078" w:rsidRDefault="00F92D09" w:rsidP="00F92D09">
      <w:pPr>
        <w:spacing w:line="276" w:lineRule="auto"/>
        <w:ind w:firstLine="0"/>
        <w:jc w:val="left"/>
        <w:rPr>
          <w:rFonts w:ascii="Tahoma" w:eastAsia="Times New Roman" w:hAnsi="Tahoma" w:cs="Tahoma"/>
          <w:sz w:val="24"/>
          <w:szCs w:val="24"/>
          <w:lang w:eastAsia="es-ES"/>
        </w:rPr>
      </w:pPr>
    </w:p>
    <w:p w14:paraId="175481F0" w14:textId="77777777" w:rsidR="00F92D09" w:rsidRPr="00C63078" w:rsidRDefault="00F92D09" w:rsidP="00F92D09">
      <w:pPr>
        <w:spacing w:line="276" w:lineRule="auto"/>
        <w:ind w:firstLine="708"/>
        <w:jc w:val="left"/>
        <w:rPr>
          <w:rFonts w:ascii="Tahoma" w:eastAsia="Times New Roman" w:hAnsi="Tahoma" w:cs="Tahoma"/>
          <w:sz w:val="24"/>
          <w:szCs w:val="24"/>
          <w:lang w:eastAsia="es-ES"/>
        </w:rPr>
      </w:pPr>
      <w:bookmarkStart w:id="7" w:name="_Hlk62478330"/>
      <w:r w:rsidRPr="00C63078">
        <w:rPr>
          <w:rFonts w:ascii="Tahoma" w:eastAsia="Times New Roman" w:hAnsi="Tahoma" w:cs="Tahoma"/>
          <w:sz w:val="24"/>
          <w:szCs w:val="24"/>
          <w:lang w:eastAsia="es-ES"/>
        </w:rPr>
        <w:t>La Magistrada y el Magistrado,</w:t>
      </w:r>
    </w:p>
    <w:p w14:paraId="2009917B" w14:textId="77777777" w:rsidR="00F92D09" w:rsidRPr="00C63078" w:rsidRDefault="00F92D09" w:rsidP="00F92D09">
      <w:pPr>
        <w:spacing w:line="276" w:lineRule="auto"/>
        <w:ind w:firstLine="0"/>
        <w:jc w:val="left"/>
        <w:rPr>
          <w:rFonts w:ascii="Tahoma" w:eastAsia="Times New Roman" w:hAnsi="Tahoma" w:cs="Tahoma"/>
          <w:sz w:val="24"/>
          <w:szCs w:val="24"/>
          <w:lang w:eastAsia="es-ES"/>
        </w:rPr>
      </w:pPr>
    </w:p>
    <w:p w14:paraId="2A1EE57D" w14:textId="77777777" w:rsidR="00F92D09" w:rsidRPr="00C63078" w:rsidRDefault="00F92D09" w:rsidP="00F92D09">
      <w:pPr>
        <w:spacing w:line="276" w:lineRule="auto"/>
        <w:ind w:firstLine="0"/>
        <w:jc w:val="left"/>
        <w:rPr>
          <w:rFonts w:ascii="Tahoma" w:eastAsia="Times New Roman" w:hAnsi="Tahoma" w:cs="Tahoma"/>
          <w:sz w:val="24"/>
          <w:szCs w:val="24"/>
          <w:lang w:eastAsia="es-ES"/>
        </w:rPr>
      </w:pPr>
    </w:p>
    <w:p w14:paraId="7E56C306" w14:textId="77777777" w:rsidR="00F92D09" w:rsidRPr="00C63078" w:rsidRDefault="00F92D09" w:rsidP="00F92D09">
      <w:pPr>
        <w:spacing w:line="276" w:lineRule="auto"/>
        <w:ind w:firstLine="0"/>
        <w:jc w:val="left"/>
        <w:rPr>
          <w:rFonts w:ascii="Tahoma" w:eastAsia="Times New Roman" w:hAnsi="Tahoma" w:cs="Tahoma"/>
          <w:sz w:val="24"/>
          <w:szCs w:val="24"/>
          <w:lang w:eastAsia="es-ES"/>
        </w:rPr>
      </w:pPr>
    </w:p>
    <w:p w14:paraId="6184BC7B" w14:textId="77777777" w:rsidR="00F92D09" w:rsidRPr="00C63078" w:rsidRDefault="00F92D09" w:rsidP="00F92D09">
      <w:pPr>
        <w:spacing w:line="276" w:lineRule="auto"/>
        <w:ind w:firstLine="0"/>
        <w:jc w:val="left"/>
        <w:rPr>
          <w:rFonts w:ascii="Tahoma" w:eastAsia="Times New Roman" w:hAnsi="Tahoma" w:cs="Tahoma"/>
          <w:sz w:val="24"/>
          <w:szCs w:val="24"/>
          <w:lang w:eastAsia="es-ES"/>
        </w:rPr>
      </w:pPr>
    </w:p>
    <w:p w14:paraId="09A6F547" w14:textId="55F49375" w:rsidR="0020251F" w:rsidRPr="00142273" w:rsidRDefault="00F92D09" w:rsidP="00142273">
      <w:pPr>
        <w:spacing w:line="276" w:lineRule="auto"/>
        <w:ind w:firstLine="0"/>
        <w:rPr>
          <w:rFonts w:ascii="Tahoma" w:eastAsia="Times New Roman" w:hAnsi="Tahoma" w:cs="Tahoma"/>
          <w:b/>
          <w:bCs/>
          <w:sz w:val="24"/>
          <w:szCs w:val="24"/>
          <w:lang w:eastAsia="es-ES"/>
        </w:rPr>
      </w:pPr>
      <w:r w:rsidRPr="00C63078">
        <w:rPr>
          <w:rFonts w:ascii="Tahoma" w:eastAsia="Times New Roman" w:hAnsi="Tahoma" w:cs="Tahoma"/>
          <w:b/>
          <w:bCs/>
          <w:sz w:val="24"/>
          <w:szCs w:val="24"/>
          <w:lang w:eastAsia="es-ES"/>
        </w:rPr>
        <w:t>OLGA LUCÍA HOYOS SEPÚLVEDA</w:t>
      </w:r>
      <w:r w:rsidRPr="00C63078">
        <w:rPr>
          <w:rFonts w:ascii="Tahoma" w:eastAsia="Times New Roman" w:hAnsi="Tahoma" w:cs="Tahoma"/>
          <w:b/>
          <w:bCs/>
          <w:sz w:val="24"/>
          <w:szCs w:val="24"/>
          <w:lang w:eastAsia="es-ES"/>
        </w:rPr>
        <w:tab/>
      </w:r>
      <w:r w:rsidRPr="00C63078">
        <w:rPr>
          <w:rFonts w:ascii="Tahoma" w:eastAsia="Times New Roman" w:hAnsi="Tahoma" w:cs="Tahoma"/>
          <w:b/>
          <w:bCs/>
          <w:sz w:val="24"/>
          <w:szCs w:val="24"/>
          <w:lang w:eastAsia="es-ES"/>
        </w:rPr>
        <w:tab/>
        <w:t xml:space="preserve"> GERMÁN DARÍO GÓEZ VINASCO</w:t>
      </w:r>
      <w:bookmarkEnd w:id="6"/>
      <w:bookmarkEnd w:id="7"/>
    </w:p>
    <w:sectPr w:rsidR="0020251F" w:rsidRPr="00142273" w:rsidSect="00AC12D4">
      <w:headerReference w:type="default" r:id="rId11"/>
      <w:footerReference w:type="default" r:id="rId12"/>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5FA1300" w16cex:dateUtc="2022-04-08T06:48:00Z"/>
  <w16cex:commentExtensible w16cex:durableId="4A18F7D9" w16cex:dateUtc="2022-04-06T19:29:00Z"/>
  <w16cex:commentExtensible w16cex:durableId="25FA1639" w16cex:dateUtc="2022-04-08T07:02:00Z"/>
  <w16cex:commentExtensible w16cex:durableId="56938DF3" w16cex:dateUtc="2022-04-06T19:32:00Z"/>
  <w16cex:commentExtensible w16cex:durableId="25F97850" w16cex:dateUtc="2022-04-07T19:48:00Z"/>
  <w16cex:commentExtensible w16cex:durableId="3BFEC861" w16cex:dateUtc="2022-04-06T19:39:00Z"/>
  <w16cex:commentExtensible w16cex:durableId="25F9781A" w16cex:dateUtc="2022-04-07T19:47:00Z"/>
  <w16cex:commentExtensible w16cex:durableId="25FA1FB8" w16cex:dateUtc="2022-04-08T07:43:00Z"/>
  <w16cex:commentExtensible w16cex:durableId="21D04EF7" w16cex:dateUtc="2022-04-06T19:39:00Z"/>
  <w16cex:commentExtensible w16cex:durableId="2F226F49" w16cex:dateUtc="2022-04-06T19:48:00Z"/>
  <w16cex:commentExtensible w16cex:durableId="25F977C0" w16cex:dateUtc="2022-04-07T19:46:00Z"/>
  <w16cex:commentExtensible w16cex:durableId="25FA16CA" w16cex:dateUtc="2022-04-08T07:04:00Z"/>
  <w16cex:commentExtensible w16cex:durableId="691A9BC3" w16cex:dateUtc="2022-04-06T19:52:00Z"/>
  <w16cex:commentExtensible w16cex:durableId="25F9779B" w16cex:dateUtc="2022-04-07T19:45:00Z"/>
  <w16cex:commentExtensible w16cex:durableId="762388F4" w16cex:dateUtc="2022-04-06T19:55:00Z"/>
  <w16cex:commentExtensible w16cex:durableId="58F7738A" w16cex:dateUtc="2022-04-06T19:35:00Z"/>
  <w16cex:commentExtensible w16cex:durableId="1F4031F1" w16cex:dateUtc="2022-04-06T19:36:00Z"/>
  <w16cex:commentExtensible w16cex:durableId="308F5C06" w16cex:dateUtc="2022-04-06T19:43:00Z"/>
  <w16cex:commentExtensible w16cex:durableId="41504A5E" w16cex:dateUtc="2022-04-08T14:39:10.464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949296" w14:textId="77777777" w:rsidR="008768B5" w:rsidRDefault="008768B5" w:rsidP="001C5C55">
      <w:pPr>
        <w:spacing w:line="240" w:lineRule="auto"/>
      </w:pPr>
      <w:r>
        <w:separator/>
      </w:r>
    </w:p>
  </w:endnote>
  <w:endnote w:type="continuationSeparator" w:id="0">
    <w:p w14:paraId="3B2D42B5" w14:textId="77777777" w:rsidR="008768B5" w:rsidRDefault="008768B5" w:rsidP="001C5C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3337871"/>
      <w:docPartObj>
        <w:docPartGallery w:val="Page Numbers (Bottom of Page)"/>
        <w:docPartUnique/>
      </w:docPartObj>
    </w:sdtPr>
    <w:sdtEndPr>
      <w:rPr>
        <w:rFonts w:ascii="Arial" w:eastAsia="Times New Roman" w:hAnsi="Arial" w:cs="Arial"/>
        <w:sz w:val="18"/>
        <w:szCs w:val="18"/>
        <w:lang w:eastAsia="es-ES"/>
      </w:rPr>
    </w:sdtEndPr>
    <w:sdtContent>
      <w:p w14:paraId="1E705D51" w14:textId="019AD3F7" w:rsidR="00E90B4B" w:rsidRPr="00142273" w:rsidRDefault="00E90B4B">
        <w:pPr>
          <w:pStyle w:val="Piedepgina"/>
          <w:jc w:val="right"/>
          <w:rPr>
            <w:rFonts w:ascii="Arial" w:eastAsia="Times New Roman" w:hAnsi="Arial" w:cs="Arial"/>
            <w:sz w:val="18"/>
            <w:szCs w:val="18"/>
            <w:lang w:eastAsia="es-ES"/>
          </w:rPr>
        </w:pPr>
        <w:r w:rsidRPr="00142273">
          <w:rPr>
            <w:rFonts w:ascii="Arial" w:eastAsia="Times New Roman" w:hAnsi="Arial" w:cs="Arial"/>
            <w:sz w:val="18"/>
            <w:szCs w:val="18"/>
            <w:lang w:eastAsia="es-ES"/>
          </w:rPr>
          <w:fldChar w:fldCharType="begin"/>
        </w:r>
        <w:r w:rsidRPr="00142273">
          <w:rPr>
            <w:rFonts w:ascii="Arial" w:eastAsia="Times New Roman" w:hAnsi="Arial" w:cs="Arial"/>
            <w:sz w:val="18"/>
            <w:szCs w:val="18"/>
            <w:lang w:eastAsia="es-ES"/>
          </w:rPr>
          <w:instrText>PAGE   \* MERGEFORMAT</w:instrText>
        </w:r>
        <w:r w:rsidRPr="00142273">
          <w:rPr>
            <w:rFonts w:ascii="Arial" w:eastAsia="Times New Roman" w:hAnsi="Arial" w:cs="Arial"/>
            <w:sz w:val="18"/>
            <w:szCs w:val="18"/>
            <w:lang w:eastAsia="es-ES"/>
          </w:rPr>
          <w:fldChar w:fldCharType="separate"/>
        </w:r>
        <w:r w:rsidRPr="00142273">
          <w:rPr>
            <w:rFonts w:ascii="Arial" w:eastAsia="Times New Roman" w:hAnsi="Arial" w:cs="Arial"/>
            <w:sz w:val="18"/>
            <w:szCs w:val="18"/>
            <w:lang w:eastAsia="es-ES"/>
          </w:rPr>
          <w:t>7</w:t>
        </w:r>
        <w:r w:rsidRPr="00142273">
          <w:rPr>
            <w:rFonts w:ascii="Arial" w:eastAsia="Times New Roman" w:hAnsi="Arial" w:cs="Arial"/>
            <w:sz w:val="18"/>
            <w:szCs w:val="18"/>
            <w:lang w:eastAsia="es-E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12047F" w14:textId="77777777" w:rsidR="008768B5" w:rsidRDefault="008768B5" w:rsidP="001C5C55">
      <w:pPr>
        <w:spacing w:line="240" w:lineRule="auto"/>
      </w:pPr>
      <w:r>
        <w:separator/>
      </w:r>
    </w:p>
  </w:footnote>
  <w:footnote w:type="continuationSeparator" w:id="0">
    <w:p w14:paraId="11E46DE4" w14:textId="77777777" w:rsidR="008768B5" w:rsidRDefault="008768B5" w:rsidP="001C5C55">
      <w:pPr>
        <w:spacing w:line="240" w:lineRule="auto"/>
      </w:pPr>
      <w:r>
        <w:continuationSeparator/>
      </w:r>
    </w:p>
  </w:footnote>
  <w:footnote w:id="1">
    <w:p w14:paraId="77D4DFF3" w14:textId="77777777" w:rsidR="00E90B4B" w:rsidRPr="00134DA9" w:rsidRDefault="00E90B4B" w:rsidP="00134DA9">
      <w:pPr>
        <w:pStyle w:val="Textonotapie"/>
        <w:ind w:firstLine="0"/>
        <w:rPr>
          <w:rFonts w:ascii="Arial" w:hAnsi="Arial" w:cs="Arial"/>
          <w:bCs/>
          <w:sz w:val="18"/>
          <w:szCs w:val="18"/>
        </w:rPr>
      </w:pPr>
      <w:r w:rsidRPr="00134DA9">
        <w:rPr>
          <w:rStyle w:val="Refdenotaalpie"/>
          <w:rFonts w:ascii="Arial" w:hAnsi="Arial" w:cs="Arial"/>
          <w:sz w:val="18"/>
          <w:szCs w:val="18"/>
        </w:rPr>
        <w:footnoteRef/>
      </w:r>
      <w:r w:rsidRPr="00134DA9">
        <w:rPr>
          <w:rFonts w:ascii="Arial" w:hAnsi="Arial" w:cs="Arial"/>
          <w:sz w:val="18"/>
          <w:szCs w:val="18"/>
        </w:rPr>
        <w:t xml:space="preserve"> </w:t>
      </w:r>
      <w:r w:rsidRPr="00134DA9">
        <w:rPr>
          <w:rFonts w:ascii="Arial" w:hAnsi="Arial" w:cs="Arial"/>
          <w:bCs/>
          <w:sz w:val="18"/>
          <w:szCs w:val="18"/>
        </w:rPr>
        <w:t>Empresas que a lo largo del tiempo fueron catalogadas en clasificación IV y V, es decir, de alto riesgo.</w:t>
      </w:r>
    </w:p>
  </w:footnote>
  <w:footnote w:id="2">
    <w:p w14:paraId="2A8418C5" w14:textId="219F9752" w:rsidR="0049539D" w:rsidRPr="00134DA9" w:rsidRDefault="0049539D" w:rsidP="00134DA9">
      <w:pPr>
        <w:pStyle w:val="Textonotapie"/>
        <w:ind w:firstLine="0"/>
        <w:rPr>
          <w:rFonts w:ascii="Arial" w:hAnsi="Arial" w:cs="Arial"/>
          <w:bCs/>
          <w:sz w:val="18"/>
          <w:szCs w:val="18"/>
        </w:rPr>
      </w:pPr>
      <w:r w:rsidRPr="00134DA9">
        <w:rPr>
          <w:rFonts w:ascii="Arial" w:hAnsi="Arial" w:cs="Arial"/>
          <w:bCs/>
          <w:sz w:val="18"/>
          <w:szCs w:val="18"/>
          <w:vertAlign w:val="superscript"/>
        </w:rPr>
        <w:footnoteRef/>
      </w:r>
      <w:r w:rsidRPr="00134DA9">
        <w:rPr>
          <w:rFonts w:ascii="Arial" w:hAnsi="Arial" w:cs="Arial"/>
          <w:bCs/>
          <w:sz w:val="18"/>
          <w:szCs w:val="18"/>
        </w:rPr>
        <w:t xml:space="preserve">  </w:t>
      </w:r>
      <w:r w:rsidR="005A59C7" w:rsidRPr="00134DA9">
        <w:rPr>
          <w:rFonts w:ascii="Arial" w:hAnsi="Arial" w:cs="Arial"/>
          <w:bCs/>
          <w:sz w:val="18"/>
          <w:szCs w:val="18"/>
        </w:rPr>
        <w:t>Según los dichos de la demanda,</w:t>
      </w:r>
      <w:r w:rsidRPr="00134DA9">
        <w:rPr>
          <w:rFonts w:ascii="Arial" w:hAnsi="Arial" w:cs="Arial"/>
          <w:bCs/>
          <w:sz w:val="18"/>
          <w:szCs w:val="18"/>
        </w:rPr>
        <w:t xml:space="preserve"> la VIDRIERA DE CALDAS S.A. desempeñó los siguientes cargos:</w:t>
      </w:r>
    </w:p>
    <w:p w14:paraId="0F9A2A08" w14:textId="4AE0D4E2" w:rsidR="0049539D" w:rsidRPr="00134DA9" w:rsidRDefault="0049539D" w:rsidP="00134DA9">
      <w:pPr>
        <w:pStyle w:val="Textonotapie"/>
        <w:rPr>
          <w:rFonts w:ascii="Arial" w:hAnsi="Arial" w:cs="Arial"/>
          <w:bCs/>
          <w:sz w:val="18"/>
          <w:szCs w:val="18"/>
        </w:rPr>
      </w:pPr>
      <w:r w:rsidRPr="00134DA9">
        <w:rPr>
          <w:rFonts w:ascii="Arial" w:hAnsi="Arial" w:cs="Arial"/>
          <w:bCs/>
          <w:sz w:val="18"/>
          <w:szCs w:val="18"/>
        </w:rPr>
        <w:t>Levantador de prensa: 1982 a 2001</w:t>
      </w:r>
    </w:p>
    <w:p w14:paraId="658A1295" w14:textId="2E53B127" w:rsidR="0049539D" w:rsidRPr="00134DA9" w:rsidRDefault="0049539D" w:rsidP="00134DA9">
      <w:pPr>
        <w:pStyle w:val="Textonotapie"/>
        <w:rPr>
          <w:rFonts w:ascii="Arial" w:hAnsi="Arial" w:cs="Arial"/>
          <w:bCs/>
          <w:sz w:val="18"/>
          <w:szCs w:val="18"/>
        </w:rPr>
      </w:pPr>
      <w:r w:rsidRPr="00134DA9">
        <w:rPr>
          <w:rFonts w:ascii="Arial" w:hAnsi="Arial" w:cs="Arial"/>
          <w:bCs/>
          <w:sz w:val="18"/>
          <w:szCs w:val="18"/>
        </w:rPr>
        <w:t>Postero: 2002 a 2006</w:t>
      </w:r>
    </w:p>
    <w:p w14:paraId="4A8106EA" w14:textId="5BBFF0D8" w:rsidR="0049539D" w:rsidRPr="00134DA9" w:rsidRDefault="0049539D" w:rsidP="00134DA9">
      <w:pPr>
        <w:pStyle w:val="Textonotapie"/>
        <w:rPr>
          <w:rFonts w:ascii="Arial" w:hAnsi="Arial" w:cs="Arial"/>
          <w:bCs/>
          <w:sz w:val="18"/>
          <w:szCs w:val="18"/>
        </w:rPr>
      </w:pPr>
      <w:r w:rsidRPr="00134DA9">
        <w:rPr>
          <w:rFonts w:ascii="Arial" w:hAnsi="Arial" w:cs="Arial"/>
          <w:bCs/>
          <w:sz w:val="18"/>
          <w:szCs w:val="18"/>
        </w:rPr>
        <w:t>Archero: 2007</w:t>
      </w:r>
    </w:p>
    <w:p w14:paraId="54717E77" w14:textId="21F4D8AA" w:rsidR="0049539D" w:rsidRPr="00134DA9" w:rsidRDefault="0049539D" w:rsidP="00134DA9">
      <w:pPr>
        <w:pStyle w:val="Textonotapie"/>
        <w:rPr>
          <w:rFonts w:ascii="Arial" w:hAnsi="Arial" w:cs="Arial"/>
          <w:bCs/>
          <w:sz w:val="18"/>
          <w:szCs w:val="18"/>
        </w:rPr>
      </w:pPr>
      <w:r w:rsidRPr="00134DA9">
        <w:rPr>
          <w:rFonts w:ascii="Arial" w:hAnsi="Arial" w:cs="Arial"/>
          <w:bCs/>
          <w:sz w:val="18"/>
          <w:szCs w:val="18"/>
        </w:rPr>
        <w:t>Aguantador: 2008 a 2010</w:t>
      </w:r>
    </w:p>
    <w:p w14:paraId="202818FC" w14:textId="7C0D369B" w:rsidR="0049539D" w:rsidRPr="00134DA9" w:rsidRDefault="0049539D" w:rsidP="00134DA9">
      <w:pPr>
        <w:pStyle w:val="Textonotapie"/>
        <w:rPr>
          <w:rFonts w:ascii="Arial" w:hAnsi="Arial" w:cs="Arial"/>
          <w:bCs/>
          <w:sz w:val="18"/>
          <w:szCs w:val="18"/>
        </w:rPr>
      </w:pPr>
      <w:r w:rsidRPr="00134DA9">
        <w:rPr>
          <w:rFonts w:ascii="Arial" w:hAnsi="Arial" w:cs="Arial"/>
          <w:bCs/>
          <w:sz w:val="18"/>
          <w:szCs w:val="18"/>
        </w:rPr>
        <w:t>Soplador: 2011</w:t>
      </w:r>
    </w:p>
    <w:p w14:paraId="7E09EF54" w14:textId="10C71C8C" w:rsidR="0049539D" w:rsidRPr="00134DA9" w:rsidRDefault="0049539D" w:rsidP="00134DA9">
      <w:pPr>
        <w:pStyle w:val="Textonotapie"/>
        <w:rPr>
          <w:rFonts w:ascii="Arial" w:hAnsi="Arial" w:cs="Arial"/>
          <w:bCs/>
          <w:sz w:val="18"/>
          <w:szCs w:val="18"/>
        </w:rPr>
      </w:pPr>
      <w:r w:rsidRPr="00134DA9">
        <w:rPr>
          <w:rFonts w:ascii="Arial" w:hAnsi="Arial" w:cs="Arial"/>
          <w:bCs/>
          <w:sz w:val="18"/>
          <w:szCs w:val="18"/>
        </w:rPr>
        <w:t>Archero: 2012</w:t>
      </w:r>
    </w:p>
    <w:p w14:paraId="1E45ED78" w14:textId="419EED84" w:rsidR="0049539D" w:rsidRPr="00134DA9" w:rsidRDefault="0049539D" w:rsidP="00134DA9">
      <w:pPr>
        <w:pStyle w:val="Textonotapie"/>
        <w:rPr>
          <w:rFonts w:ascii="Arial" w:hAnsi="Arial" w:cs="Arial"/>
          <w:bCs/>
          <w:sz w:val="18"/>
          <w:szCs w:val="18"/>
        </w:rPr>
      </w:pPr>
      <w:r w:rsidRPr="00134DA9">
        <w:rPr>
          <w:rFonts w:ascii="Arial" w:hAnsi="Arial" w:cs="Arial"/>
          <w:bCs/>
          <w:sz w:val="18"/>
          <w:szCs w:val="18"/>
        </w:rPr>
        <w:t xml:space="preserve">En </w:t>
      </w:r>
      <w:proofErr w:type="spellStart"/>
      <w:r w:rsidRPr="00134DA9">
        <w:rPr>
          <w:rFonts w:ascii="Arial" w:hAnsi="Arial" w:cs="Arial"/>
          <w:bCs/>
          <w:sz w:val="18"/>
          <w:szCs w:val="18"/>
        </w:rPr>
        <w:t>Vical</w:t>
      </w:r>
      <w:proofErr w:type="spellEnd"/>
      <w:r w:rsidRPr="00134DA9">
        <w:rPr>
          <w:rFonts w:ascii="Arial" w:hAnsi="Arial" w:cs="Arial"/>
          <w:bCs/>
          <w:sz w:val="18"/>
          <w:szCs w:val="18"/>
        </w:rPr>
        <w:t xml:space="preserve"> Trabajadores SAS</w:t>
      </w:r>
    </w:p>
    <w:p w14:paraId="691C5995" w14:textId="1B6DB621" w:rsidR="0049539D" w:rsidRPr="00134DA9" w:rsidRDefault="0049539D" w:rsidP="00134DA9">
      <w:pPr>
        <w:pStyle w:val="Textonotapie"/>
        <w:rPr>
          <w:rFonts w:ascii="Arial" w:hAnsi="Arial" w:cs="Arial"/>
          <w:bCs/>
          <w:sz w:val="18"/>
          <w:szCs w:val="18"/>
        </w:rPr>
      </w:pPr>
      <w:r w:rsidRPr="00134DA9">
        <w:rPr>
          <w:rFonts w:ascii="Arial" w:hAnsi="Arial" w:cs="Arial"/>
          <w:bCs/>
          <w:sz w:val="18"/>
          <w:szCs w:val="18"/>
        </w:rPr>
        <w:t>Soplador: 2015 a 2016</w:t>
      </w:r>
    </w:p>
    <w:p w14:paraId="44681916" w14:textId="5AF0CFC0" w:rsidR="0049539D" w:rsidRPr="00134DA9" w:rsidRDefault="0049539D" w:rsidP="00134DA9">
      <w:pPr>
        <w:pStyle w:val="Textonotapie"/>
        <w:rPr>
          <w:rFonts w:ascii="Arial" w:hAnsi="Arial" w:cs="Arial"/>
          <w:sz w:val="18"/>
          <w:szCs w:val="18"/>
        </w:rPr>
      </w:pPr>
      <w:r w:rsidRPr="00134DA9">
        <w:rPr>
          <w:rFonts w:ascii="Arial" w:hAnsi="Arial" w:cs="Arial"/>
          <w:bCs/>
          <w:sz w:val="18"/>
          <w:szCs w:val="18"/>
        </w:rPr>
        <w:t>Aguantador de posta: 2016 a 2017.</w:t>
      </w:r>
    </w:p>
  </w:footnote>
  <w:footnote w:id="3">
    <w:p w14:paraId="3B0062E9" w14:textId="10C45B55" w:rsidR="006365CF" w:rsidRDefault="006365CF" w:rsidP="00134DA9">
      <w:pPr>
        <w:spacing w:line="240" w:lineRule="auto"/>
        <w:ind w:firstLine="0"/>
      </w:pPr>
      <w:r w:rsidRPr="00134DA9">
        <w:rPr>
          <w:rStyle w:val="Refdenotaalpie"/>
          <w:rFonts w:ascii="Arial" w:hAnsi="Arial" w:cs="Arial"/>
          <w:sz w:val="18"/>
          <w:szCs w:val="18"/>
        </w:rPr>
        <w:footnoteRef/>
      </w:r>
      <w:r w:rsidRPr="00134DA9">
        <w:rPr>
          <w:rFonts w:ascii="Arial" w:hAnsi="Arial" w:cs="Arial"/>
          <w:sz w:val="18"/>
          <w:szCs w:val="18"/>
        </w:rPr>
        <w:t xml:space="preserve"> Artículo declarado condicionalmente exequible por la Corte Constitucional mediante Sentencia </w:t>
      </w:r>
      <w:hyperlink r:id="rId1" w:anchor="1" w:history="1">
        <w:r w:rsidRPr="00134DA9">
          <w:rPr>
            <w:rStyle w:val="Hipervnculo"/>
            <w:rFonts w:ascii="Arial" w:hAnsi="Arial" w:cs="Arial"/>
            <w:sz w:val="18"/>
            <w:szCs w:val="18"/>
          </w:rPr>
          <w:t>C-663-07</w:t>
        </w:r>
      </w:hyperlink>
      <w:r w:rsidRPr="00134DA9">
        <w:rPr>
          <w:rFonts w:ascii="Arial" w:hAnsi="Arial" w:cs="Arial"/>
          <w:sz w:val="18"/>
          <w:szCs w:val="18"/>
        </w:rPr>
        <w:t xml:space="preserve"> de 29 de agosto de 2007, Magistrado Ponente Dr. Manuel José </w:t>
      </w:r>
      <w:r w:rsidRPr="00134DA9">
        <w:rPr>
          <w:rStyle w:val="iaj"/>
          <w:rFonts w:ascii="Arial" w:hAnsi="Arial" w:cs="Arial"/>
          <w:i/>
          <w:iCs/>
          <w:sz w:val="18"/>
          <w:szCs w:val="18"/>
        </w:rPr>
        <w:t>Cepeda Espinosa, “en el entendido que para el cómputo de las 500 semanas, también se podrán acreditar semanas de cotización efectuadas en cualquier actividad que hubiere sido calificada jurídicamente como de alto riesgo &lt;y no sólo las cotizaciones de carácter “especial” derivadas del Decreto 1281 de 1994&gt;”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04831" w14:textId="75E8DC72" w:rsidR="00E90B4B" w:rsidRPr="00142273" w:rsidRDefault="00E90B4B" w:rsidP="00142273">
    <w:pPr>
      <w:pStyle w:val="NormalWeb"/>
      <w:spacing w:before="0" w:beforeAutospacing="0" w:after="0" w:afterAutospacing="0"/>
      <w:jc w:val="both"/>
      <w:rPr>
        <w:rFonts w:ascii="Arial" w:hAnsi="Arial" w:cs="Arial"/>
        <w:sz w:val="18"/>
        <w:szCs w:val="18"/>
      </w:rPr>
    </w:pPr>
    <w:r w:rsidRPr="00142273">
      <w:rPr>
        <w:rFonts w:ascii="Arial" w:hAnsi="Arial" w:cs="Arial"/>
        <w:sz w:val="18"/>
        <w:szCs w:val="18"/>
      </w:rPr>
      <w:t>Radicación No.: 66001-31-05-004-2021-00075-00</w:t>
    </w:r>
  </w:p>
  <w:p w14:paraId="23991AA4" w14:textId="0CBF8139" w:rsidR="00E90B4B" w:rsidRPr="00142273" w:rsidRDefault="00E90B4B" w:rsidP="00142273">
    <w:pPr>
      <w:pStyle w:val="NormalWeb"/>
      <w:spacing w:before="0" w:beforeAutospacing="0" w:after="0" w:afterAutospacing="0"/>
      <w:jc w:val="both"/>
      <w:rPr>
        <w:rFonts w:ascii="Arial" w:hAnsi="Arial" w:cs="Arial"/>
        <w:sz w:val="18"/>
        <w:szCs w:val="18"/>
      </w:rPr>
    </w:pPr>
    <w:r w:rsidRPr="00142273">
      <w:rPr>
        <w:rFonts w:ascii="Arial" w:hAnsi="Arial" w:cs="Arial"/>
        <w:sz w:val="18"/>
        <w:szCs w:val="18"/>
      </w:rPr>
      <w:t xml:space="preserve">Demandante: Carlos Ovidio Martínez Gil </w:t>
    </w:r>
  </w:p>
  <w:p w14:paraId="6611EFB4" w14:textId="706FC272" w:rsidR="00E90B4B" w:rsidRPr="00142273" w:rsidRDefault="00E90B4B" w:rsidP="00142273">
    <w:pPr>
      <w:pStyle w:val="NormalWeb"/>
      <w:spacing w:before="0" w:beforeAutospacing="0" w:after="0" w:afterAutospacing="0"/>
      <w:jc w:val="both"/>
      <w:rPr>
        <w:rFonts w:ascii="Arial" w:hAnsi="Arial" w:cs="Arial"/>
        <w:sz w:val="18"/>
        <w:szCs w:val="18"/>
      </w:rPr>
    </w:pPr>
    <w:r w:rsidRPr="00142273">
      <w:rPr>
        <w:rFonts w:ascii="Arial" w:hAnsi="Arial" w:cs="Arial"/>
        <w:sz w:val="18"/>
        <w:szCs w:val="18"/>
      </w:rPr>
      <w:t>Demandado: Administradora Colombiana de Pensiones - Colpensiones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179C0"/>
    <w:multiLevelType w:val="multilevel"/>
    <w:tmpl w:val="FA927870"/>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1" w15:restartNumberingAfterBreak="0">
    <w:nsid w:val="0CA97297"/>
    <w:multiLevelType w:val="multilevel"/>
    <w:tmpl w:val="C39823BA"/>
    <w:lvl w:ilvl="0">
      <w:start w:val="2"/>
      <w:numFmt w:val="decimal"/>
      <w:lvlText w:val="%1."/>
      <w:lvlJc w:val="left"/>
      <w:pPr>
        <w:ind w:left="450" w:hanging="450"/>
      </w:pPr>
      <w:rPr>
        <w:b/>
      </w:rPr>
    </w:lvl>
    <w:lvl w:ilvl="1">
      <w:start w:val="1"/>
      <w:numFmt w:val="decimal"/>
      <w:lvlText w:val="%1.%2."/>
      <w:lvlJc w:val="left"/>
      <w:pPr>
        <w:ind w:left="1425" w:hanging="720"/>
      </w:pPr>
      <w:rPr>
        <w:b/>
      </w:rPr>
    </w:lvl>
    <w:lvl w:ilvl="2">
      <w:start w:val="1"/>
      <w:numFmt w:val="decimal"/>
      <w:lvlText w:val="%1.%2.%3."/>
      <w:lvlJc w:val="left"/>
      <w:pPr>
        <w:ind w:left="2130" w:hanging="720"/>
      </w:pPr>
      <w:rPr>
        <w:b/>
      </w:rPr>
    </w:lvl>
    <w:lvl w:ilvl="3">
      <w:start w:val="1"/>
      <w:numFmt w:val="decimal"/>
      <w:lvlText w:val="%1.%2.%3.%4."/>
      <w:lvlJc w:val="left"/>
      <w:pPr>
        <w:ind w:left="3195" w:hanging="1080"/>
      </w:pPr>
      <w:rPr>
        <w:b/>
      </w:rPr>
    </w:lvl>
    <w:lvl w:ilvl="4">
      <w:start w:val="1"/>
      <w:numFmt w:val="decimal"/>
      <w:lvlText w:val="%1.%2.%3.%4.%5."/>
      <w:lvlJc w:val="left"/>
      <w:pPr>
        <w:ind w:left="4260" w:hanging="1440"/>
      </w:pPr>
      <w:rPr>
        <w:b/>
      </w:rPr>
    </w:lvl>
    <w:lvl w:ilvl="5">
      <w:start w:val="1"/>
      <w:numFmt w:val="decimal"/>
      <w:lvlText w:val="%1.%2.%3.%4.%5.%6."/>
      <w:lvlJc w:val="left"/>
      <w:pPr>
        <w:ind w:left="4965" w:hanging="1440"/>
      </w:pPr>
      <w:rPr>
        <w:b/>
      </w:rPr>
    </w:lvl>
    <w:lvl w:ilvl="6">
      <w:start w:val="1"/>
      <w:numFmt w:val="decimal"/>
      <w:lvlText w:val="%1.%2.%3.%4.%5.%6.%7."/>
      <w:lvlJc w:val="left"/>
      <w:pPr>
        <w:ind w:left="6030" w:hanging="1800"/>
      </w:pPr>
      <w:rPr>
        <w:b/>
      </w:rPr>
    </w:lvl>
    <w:lvl w:ilvl="7">
      <w:start w:val="1"/>
      <w:numFmt w:val="decimal"/>
      <w:lvlText w:val="%1.%2.%3.%4.%5.%6.%7.%8."/>
      <w:lvlJc w:val="left"/>
      <w:pPr>
        <w:ind w:left="7095" w:hanging="2160"/>
      </w:pPr>
      <w:rPr>
        <w:b/>
      </w:rPr>
    </w:lvl>
    <w:lvl w:ilvl="8">
      <w:start w:val="1"/>
      <w:numFmt w:val="decimal"/>
      <w:lvlText w:val="%1.%2.%3.%4.%5.%6.%7.%8.%9."/>
      <w:lvlJc w:val="left"/>
      <w:pPr>
        <w:ind w:left="7800" w:hanging="2160"/>
      </w:pPr>
      <w:rPr>
        <w:b/>
      </w:rPr>
    </w:lvl>
  </w:abstractNum>
  <w:abstractNum w:abstractNumId="2" w15:restartNumberingAfterBreak="0">
    <w:nsid w:val="10A42889"/>
    <w:multiLevelType w:val="multilevel"/>
    <w:tmpl w:val="1046B73A"/>
    <w:lvl w:ilvl="0">
      <w:start w:val="1"/>
      <w:numFmt w:val="decimal"/>
      <w:lvlText w:val="%1."/>
      <w:lvlJc w:val="left"/>
      <w:pPr>
        <w:ind w:left="1069" w:hanging="360"/>
      </w:pPr>
      <w:rPr>
        <w:b/>
        <w:sz w:val="22"/>
      </w:rPr>
    </w:lvl>
    <w:lvl w:ilvl="1">
      <w:start w:val="1"/>
      <w:numFmt w:val="decimal"/>
      <w:isLgl/>
      <w:lvlText w:val="%1.%2."/>
      <w:lvlJc w:val="left"/>
      <w:pPr>
        <w:ind w:left="1800" w:hanging="720"/>
      </w:pPr>
    </w:lvl>
    <w:lvl w:ilvl="2">
      <w:start w:val="1"/>
      <w:numFmt w:val="decimal"/>
      <w:isLgl/>
      <w:lvlText w:val="%1.%2.%3."/>
      <w:lvlJc w:val="left"/>
      <w:pPr>
        <w:ind w:left="2531" w:hanging="1080"/>
      </w:pPr>
    </w:lvl>
    <w:lvl w:ilvl="3">
      <w:start w:val="1"/>
      <w:numFmt w:val="decimal"/>
      <w:isLgl/>
      <w:lvlText w:val="%1.%2.%3.%4."/>
      <w:lvlJc w:val="left"/>
      <w:pPr>
        <w:ind w:left="2902" w:hanging="1080"/>
      </w:pPr>
    </w:lvl>
    <w:lvl w:ilvl="4">
      <w:start w:val="1"/>
      <w:numFmt w:val="decimal"/>
      <w:isLgl/>
      <w:lvlText w:val="%1.%2.%3.%4.%5."/>
      <w:lvlJc w:val="left"/>
      <w:pPr>
        <w:ind w:left="3633" w:hanging="1440"/>
      </w:pPr>
    </w:lvl>
    <w:lvl w:ilvl="5">
      <w:start w:val="1"/>
      <w:numFmt w:val="decimal"/>
      <w:isLgl/>
      <w:lvlText w:val="%1.%2.%3.%4.%5.%6."/>
      <w:lvlJc w:val="left"/>
      <w:pPr>
        <w:ind w:left="4364" w:hanging="1800"/>
      </w:pPr>
    </w:lvl>
    <w:lvl w:ilvl="6">
      <w:start w:val="1"/>
      <w:numFmt w:val="decimal"/>
      <w:isLgl/>
      <w:lvlText w:val="%1.%2.%3.%4.%5.%6.%7."/>
      <w:lvlJc w:val="left"/>
      <w:pPr>
        <w:ind w:left="4735" w:hanging="1800"/>
      </w:pPr>
    </w:lvl>
    <w:lvl w:ilvl="7">
      <w:start w:val="1"/>
      <w:numFmt w:val="decimal"/>
      <w:isLgl/>
      <w:lvlText w:val="%1.%2.%3.%4.%5.%6.%7.%8."/>
      <w:lvlJc w:val="left"/>
      <w:pPr>
        <w:ind w:left="5466" w:hanging="2160"/>
      </w:pPr>
    </w:lvl>
    <w:lvl w:ilvl="8">
      <w:start w:val="1"/>
      <w:numFmt w:val="decimal"/>
      <w:isLgl/>
      <w:lvlText w:val="%1.%2.%3.%4.%5.%6.%7.%8.%9."/>
      <w:lvlJc w:val="left"/>
      <w:pPr>
        <w:ind w:left="6197" w:hanging="2520"/>
      </w:pPr>
    </w:lvl>
  </w:abstractNum>
  <w:abstractNum w:abstractNumId="3" w15:restartNumberingAfterBreak="0">
    <w:nsid w:val="14CF6EBB"/>
    <w:multiLevelType w:val="hybridMultilevel"/>
    <w:tmpl w:val="A1EE901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9E40852"/>
    <w:multiLevelType w:val="hybridMultilevel"/>
    <w:tmpl w:val="861C4E56"/>
    <w:lvl w:ilvl="0" w:tplc="1764B9CE">
      <w:start w:val="1"/>
      <w:numFmt w:val="decimal"/>
      <w:lvlText w:val="%1."/>
      <w:lvlJc w:val="left"/>
      <w:pPr>
        <w:ind w:left="1069" w:hanging="360"/>
      </w:pPr>
      <w:rPr>
        <w:rFonts w:hint="default"/>
      </w:rPr>
    </w:lvl>
    <w:lvl w:ilvl="1" w:tplc="040A0019" w:tentative="1">
      <w:start w:val="1"/>
      <w:numFmt w:val="lowerLetter"/>
      <w:lvlText w:val="%2."/>
      <w:lvlJc w:val="left"/>
      <w:pPr>
        <w:ind w:left="1789" w:hanging="360"/>
      </w:pPr>
    </w:lvl>
    <w:lvl w:ilvl="2" w:tplc="040A001B" w:tentative="1">
      <w:start w:val="1"/>
      <w:numFmt w:val="lowerRoman"/>
      <w:lvlText w:val="%3."/>
      <w:lvlJc w:val="right"/>
      <w:pPr>
        <w:ind w:left="2509" w:hanging="180"/>
      </w:pPr>
    </w:lvl>
    <w:lvl w:ilvl="3" w:tplc="040A000F" w:tentative="1">
      <w:start w:val="1"/>
      <w:numFmt w:val="decimal"/>
      <w:lvlText w:val="%4."/>
      <w:lvlJc w:val="left"/>
      <w:pPr>
        <w:ind w:left="3229" w:hanging="360"/>
      </w:pPr>
    </w:lvl>
    <w:lvl w:ilvl="4" w:tplc="040A0019" w:tentative="1">
      <w:start w:val="1"/>
      <w:numFmt w:val="lowerLetter"/>
      <w:lvlText w:val="%5."/>
      <w:lvlJc w:val="left"/>
      <w:pPr>
        <w:ind w:left="3949" w:hanging="360"/>
      </w:pPr>
    </w:lvl>
    <w:lvl w:ilvl="5" w:tplc="040A001B" w:tentative="1">
      <w:start w:val="1"/>
      <w:numFmt w:val="lowerRoman"/>
      <w:lvlText w:val="%6."/>
      <w:lvlJc w:val="right"/>
      <w:pPr>
        <w:ind w:left="4669" w:hanging="180"/>
      </w:pPr>
    </w:lvl>
    <w:lvl w:ilvl="6" w:tplc="040A000F" w:tentative="1">
      <w:start w:val="1"/>
      <w:numFmt w:val="decimal"/>
      <w:lvlText w:val="%7."/>
      <w:lvlJc w:val="left"/>
      <w:pPr>
        <w:ind w:left="5389" w:hanging="360"/>
      </w:pPr>
    </w:lvl>
    <w:lvl w:ilvl="7" w:tplc="040A0019" w:tentative="1">
      <w:start w:val="1"/>
      <w:numFmt w:val="lowerLetter"/>
      <w:lvlText w:val="%8."/>
      <w:lvlJc w:val="left"/>
      <w:pPr>
        <w:ind w:left="6109" w:hanging="360"/>
      </w:pPr>
    </w:lvl>
    <w:lvl w:ilvl="8" w:tplc="040A001B" w:tentative="1">
      <w:start w:val="1"/>
      <w:numFmt w:val="lowerRoman"/>
      <w:lvlText w:val="%9."/>
      <w:lvlJc w:val="right"/>
      <w:pPr>
        <w:ind w:left="6829" w:hanging="180"/>
      </w:pPr>
    </w:lvl>
  </w:abstractNum>
  <w:abstractNum w:abstractNumId="5" w15:restartNumberingAfterBreak="0">
    <w:nsid w:val="1DBF6E8D"/>
    <w:multiLevelType w:val="hybridMultilevel"/>
    <w:tmpl w:val="AC7A350C"/>
    <w:lvl w:ilvl="0" w:tplc="E7ECF222">
      <w:start w:val="6"/>
      <w:numFmt w:val="bullet"/>
      <w:lvlText w:val="-"/>
      <w:lvlJc w:val="left"/>
      <w:pPr>
        <w:ind w:left="1068" w:hanging="360"/>
      </w:pPr>
      <w:rPr>
        <w:rFonts w:ascii="Tahoma" w:eastAsia="Times New Roman" w:hAnsi="Tahoma" w:cs="Tahoma"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6" w15:restartNumberingAfterBreak="0">
    <w:nsid w:val="27BE6773"/>
    <w:multiLevelType w:val="hybridMultilevel"/>
    <w:tmpl w:val="64326F5E"/>
    <w:lvl w:ilvl="0" w:tplc="040A000F">
      <w:start w:val="7"/>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486C20FD"/>
    <w:multiLevelType w:val="hybridMultilevel"/>
    <w:tmpl w:val="4A50665A"/>
    <w:lvl w:ilvl="0" w:tplc="0890D552">
      <w:start w:val="1"/>
      <w:numFmt w:val="lowerRoman"/>
      <w:lvlText w:val="%1)"/>
      <w:lvlJc w:val="left"/>
      <w:pPr>
        <w:ind w:left="1080" w:hanging="720"/>
      </w:pPr>
      <w:rPr>
        <w:rFonts w:hint="default"/>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499E7E94"/>
    <w:multiLevelType w:val="hybridMultilevel"/>
    <w:tmpl w:val="15D83D2E"/>
    <w:lvl w:ilvl="0" w:tplc="23FE39C2">
      <w:start w:val="1"/>
      <w:numFmt w:val="decimal"/>
      <w:lvlText w:val="%1."/>
      <w:lvlJc w:val="left"/>
      <w:pPr>
        <w:ind w:left="360" w:hanging="360"/>
      </w:pPr>
      <w:rPr>
        <w:rFonts w:hint="default"/>
        <w: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59124E87"/>
    <w:multiLevelType w:val="hybridMultilevel"/>
    <w:tmpl w:val="113A52A2"/>
    <w:lvl w:ilvl="0" w:tplc="C38EA5E6">
      <w:start w:val="1"/>
      <w:numFmt w:val="lowerRoman"/>
      <w:lvlText w:val="%1)"/>
      <w:lvlJc w:val="left"/>
      <w:pPr>
        <w:ind w:left="1428" w:hanging="720"/>
      </w:p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abstractNum w:abstractNumId="10" w15:restartNumberingAfterBreak="0">
    <w:nsid w:val="6A300A2D"/>
    <w:multiLevelType w:val="multilevel"/>
    <w:tmpl w:val="3940B4F0"/>
    <w:lvl w:ilvl="0">
      <w:start w:val="4"/>
      <w:numFmt w:val="decimal"/>
      <w:lvlText w:val="%1"/>
      <w:lvlJc w:val="left"/>
      <w:pPr>
        <w:ind w:left="380" w:hanging="380"/>
      </w:pPr>
      <w:rPr>
        <w:rFonts w:hint="default"/>
        <w:b/>
        <w:sz w:val="24"/>
      </w:rPr>
    </w:lvl>
    <w:lvl w:ilvl="1">
      <w:start w:val="1"/>
      <w:numFmt w:val="decimal"/>
      <w:lvlText w:val="%1.%2"/>
      <w:lvlJc w:val="left"/>
      <w:pPr>
        <w:ind w:left="1800" w:hanging="720"/>
      </w:pPr>
      <w:rPr>
        <w:rFonts w:hint="default"/>
        <w:b/>
        <w:sz w:val="24"/>
      </w:rPr>
    </w:lvl>
    <w:lvl w:ilvl="2">
      <w:start w:val="1"/>
      <w:numFmt w:val="decimal"/>
      <w:lvlText w:val="%1.%2.%3"/>
      <w:lvlJc w:val="left"/>
      <w:pPr>
        <w:ind w:left="2880" w:hanging="720"/>
      </w:pPr>
      <w:rPr>
        <w:rFonts w:hint="default"/>
        <w:b/>
        <w:sz w:val="24"/>
      </w:rPr>
    </w:lvl>
    <w:lvl w:ilvl="3">
      <w:start w:val="1"/>
      <w:numFmt w:val="decimal"/>
      <w:lvlText w:val="%1.%2.%3.%4"/>
      <w:lvlJc w:val="left"/>
      <w:pPr>
        <w:ind w:left="4320" w:hanging="1080"/>
      </w:pPr>
      <w:rPr>
        <w:rFonts w:hint="default"/>
        <w:b/>
        <w:sz w:val="24"/>
      </w:rPr>
    </w:lvl>
    <w:lvl w:ilvl="4">
      <w:start w:val="1"/>
      <w:numFmt w:val="decimal"/>
      <w:lvlText w:val="%1.%2.%3.%4.%5"/>
      <w:lvlJc w:val="left"/>
      <w:pPr>
        <w:ind w:left="5400" w:hanging="1080"/>
      </w:pPr>
      <w:rPr>
        <w:rFonts w:hint="default"/>
        <w:b/>
        <w:sz w:val="24"/>
      </w:rPr>
    </w:lvl>
    <w:lvl w:ilvl="5">
      <w:start w:val="1"/>
      <w:numFmt w:val="decimal"/>
      <w:lvlText w:val="%1.%2.%3.%4.%5.%6"/>
      <w:lvlJc w:val="left"/>
      <w:pPr>
        <w:ind w:left="6840" w:hanging="1440"/>
      </w:pPr>
      <w:rPr>
        <w:rFonts w:hint="default"/>
        <w:b/>
        <w:sz w:val="24"/>
      </w:rPr>
    </w:lvl>
    <w:lvl w:ilvl="6">
      <w:start w:val="1"/>
      <w:numFmt w:val="decimal"/>
      <w:lvlText w:val="%1.%2.%3.%4.%5.%6.%7"/>
      <w:lvlJc w:val="left"/>
      <w:pPr>
        <w:ind w:left="8280" w:hanging="1800"/>
      </w:pPr>
      <w:rPr>
        <w:rFonts w:hint="default"/>
        <w:b/>
        <w:sz w:val="24"/>
      </w:rPr>
    </w:lvl>
    <w:lvl w:ilvl="7">
      <w:start w:val="1"/>
      <w:numFmt w:val="decimal"/>
      <w:lvlText w:val="%1.%2.%3.%4.%5.%6.%7.%8"/>
      <w:lvlJc w:val="left"/>
      <w:pPr>
        <w:ind w:left="9360" w:hanging="1800"/>
      </w:pPr>
      <w:rPr>
        <w:rFonts w:hint="default"/>
        <w:b/>
        <w:sz w:val="24"/>
      </w:rPr>
    </w:lvl>
    <w:lvl w:ilvl="8">
      <w:start w:val="1"/>
      <w:numFmt w:val="decimal"/>
      <w:lvlText w:val="%1.%2.%3.%4.%5.%6.%7.%8.%9"/>
      <w:lvlJc w:val="left"/>
      <w:pPr>
        <w:ind w:left="10800" w:hanging="2160"/>
      </w:pPr>
      <w:rPr>
        <w:rFonts w:hint="default"/>
        <w:b/>
        <w:sz w:val="24"/>
      </w:rPr>
    </w:lvl>
  </w:abstractNum>
  <w:abstractNum w:abstractNumId="11" w15:restartNumberingAfterBreak="0">
    <w:nsid w:val="6C42761D"/>
    <w:multiLevelType w:val="multilevel"/>
    <w:tmpl w:val="87F2DC14"/>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12" w15:restartNumberingAfterBreak="0">
    <w:nsid w:val="764B647B"/>
    <w:multiLevelType w:val="multilevel"/>
    <w:tmpl w:val="D28869B6"/>
    <w:lvl w:ilvl="0">
      <w:start w:val="1"/>
      <w:numFmt w:val="decimal"/>
      <w:lvlText w:val="%1."/>
      <w:lvlJc w:val="left"/>
      <w:pPr>
        <w:ind w:left="720" w:hanging="360"/>
      </w:pPr>
    </w:lvl>
    <w:lvl w:ilvl="1">
      <w:start w:val="1"/>
      <w:numFmt w:val="decimal"/>
      <w:isLgl/>
      <w:lvlText w:val="%1.%2"/>
      <w:lvlJc w:val="left"/>
      <w:pPr>
        <w:ind w:left="1428" w:hanging="720"/>
      </w:pPr>
      <w:rPr>
        <w:rFonts w:hint="default"/>
      </w:rPr>
    </w:lvl>
    <w:lvl w:ilvl="2">
      <w:start w:val="1"/>
      <w:numFmt w:val="decimal"/>
      <w:isLgl/>
      <w:lvlText w:val="%1.%2.%3"/>
      <w:lvlJc w:val="left"/>
      <w:pPr>
        <w:ind w:left="2136" w:hanging="108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3192" w:hanging="1440"/>
      </w:pPr>
      <w:rPr>
        <w:rFonts w:hint="default"/>
      </w:rPr>
    </w:lvl>
    <w:lvl w:ilvl="5">
      <w:start w:val="1"/>
      <w:numFmt w:val="decimal"/>
      <w:isLgl/>
      <w:lvlText w:val="%1.%2.%3.%4.%5.%6"/>
      <w:lvlJc w:val="left"/>
      <w:pPr>
        <w:ind w:left="3900" w:hanging="1800"/>
      </w:pPr>
      <w:rPr>
        <w:rFonts w:hint="default"/>
      </w:rPr>
    </w:lvl>
    <w:lvl w:ilvl="6">
      <w:start w:val="1"/>
      <w:numFmt w:val="decimal"/>
      <w:isLgl/>
      <w:lvlText w:val="%1.%2.%3.%4.%5.%6.%7"/>
      <w:lvlJc w:val="left"/>
      <w:pPr>
        <w:ind w:left="4608" w:hanging="2160"/>
      </w:pPr>
      <w:rPr>
        <w:rFonts w:hint="default"/>
      </w:rPr>
    </w:lvl>
    <w:lvl w:ilvl="7">
      <w:start w:val="1"/>
      <w:numFmt w:val="decimal"/>
      <w:isLgl/>
      <w:lvlText w:val="%1.%2.%3.%4.%5.%6.%7.%8"/>
      <w:lvlJc w:val="left"/>
      <w:pPr>
        <w:ind w:left="4956" w:hanging="2160"/>
      </w:pPr>
      <w:rPr>
        <w:rFonts w:hint="default"/>
      </w:rPr>
    </w:lvl>
    <w:lvl w:ilvl="8">
      <w:start w:val="1"/>
      <w:numFmt w:val="decimal"/>
      <w:isLgl/>
      <w:lvlText w:val="%1.%2.%3.%4.%5.%6.%7.%8.%9"/>
      <w:lvlJc w:val="left"/>
      <w:pPr>
        <w:ind w:left="5664" w:hanging="2520"/>
      </w:pPr>
      <w:rPr>
        <w:rFonts w:hint="default"/>
      </w:rPr>
    </w:lvl>
  </w:abstractNum>
  <w:num w:numId="1">
    <w:abstractNumId w:val="8"/>
  </w:num>
  <w:num w:numId="2">
    <w:abstractNumId w:val="12"/>
  </w:num>
  <w:num w:numId="3">
    <w:abstractNumId w:val="7"/>
  </w:num>
  <w:num w:numId="4">
    <w:abstractNumId w:val="11"/>
  </w:num>
  <w:num w:numId="5">
    <w:abstractNumId w:val="12"/>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6"/>
  </w:num>
  <w:num w:numId="14">
    <w:abstractNumId w:val="3"/>
  </w:num>
  <w:num w:numId="15">
    <w:abstractNumId w:val="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C55"/>
    <w:rsid w:val="00003C73"/>
    <w:rsid w:val="00005A8C"/>
    <w:rsid w:val="00005D87"/>
    <w:rsid w:val="000075D3"/>
    <w:rsid w:val="0001123B"/>
    <w:rsid w:val="000224A2"/>
    <w:rsid w:val="000277FA"/>
    <w:rsid w:val="000312C4"/>
    <w:rsid w:val="00032BCB"/>
    <w:rsid w:val="00036566"/>
    <w:rsid w:val="00036A4A"/>
    <w:rsid w:val="0003735F"/>
    <w:rsid w:val="000439EB"/>
    <w:rsid w:val="00046542"/>
    <w:rsid w:val="00047BED"/>
    <w:rsid w:val="000613CA"/>
    <w:rsid w:val="00062A9C"/>
    <w:rsid w:val="00065018"/>
    <w:rsid w:val="00075D07"/>
    <w:rsid w:val="00083AA6"/>
    <w:rsid w:val="00083B0A"/>
    <w:rsid w:val="00090962"/>
    <w:rsid w:val="00094680"/>
    <w:rsid w:val="000974A7"/>
    <w:rsid w:val="000B0BA2"/>
    <w:rsid w:val="000B7630"/>
    <w:rsid w:val="000C29B4"/>
    <w:rsid w:val="000C3829"/>
    <w:rsid w:val="000C41A1"/>
    <w:rsid w:val="000C46CC"/>
    <w:rsid w:val="000C47E3"/>
    <w:rsid w:val="000C5099"/>
    <w:rsid w:val="000D0DC7"/>
    <w:rsid w:val="000D4994"/>
    <w:rsid w:val="000D4AFA"/>
    <w:rsid w:val="000D76AA"/>
    <w:rsid w:val="000E02D9"/>
    <w:rsid w:val="000E4759"/>
    <w:rsid w:val="000E6203"/>
    <w:rsid w:val="000F1843"/>
    <w:rsid w:val="000F4167"/>
    <w:rsid w:val="000F53E9"/>
    <w:rsid w:val="000F7327"/>
    <w:rsid w:val="00111A98"/>
    <w:rsid w:val="00116069"/>
    <w:rsid w:val="00122A22"/>
    <w:rsid w:val="0012560F"/>
    <w:rsid w:val="0012581A"/>
    <w:rsid w:val="001303A5"/>
    <w:rsid w:val="0013340A"/>
    <w:rsid w:val="00134DA9"/>
    <w:rsid w:val="001364A3"/>
    <w:rsid w:val="00136E08"/>
    <w:rsid w:val="00142273"/>
    <w:rsid w:val="00145D2E"/>
    <w:rsid w:val="00157CF9"/>
    <w:rsid w:val="00162A1B"/>
    <w:rsid w:val="00164C30"/>
    <w:rsid w:val="001754FB"/>
    <w:rsid w:val="00183876"/>
    <w:rsid w:val="00184BE9"/>
    <w:rsid w:val="001856B6"/>
    <w:rsid w:val="0019535E"/>
    <w:rsid w:val="00196DDD"/>
    <w:rsid w:val="001972D8"/>
    <w:rsid w:val="001A39D6"/>
    <w:rsid w:val="001A4B37"/>
    <w:rsid w:val="001A4B7E"/>
    <w:rsid w:val="001A5E97"/>
    <w:rsid w:val="001B0D88"/>
    <w:rsid w:val="001B2D19"/>
    <w:rsid w:val="001B37F8"/>
    <w:rsid w:val="001B4362"/>
    <w:rsid w:val="001C1297"/>
    <w:rsid w:val="001C3BB7"/>
    <w:rsid w:val="001C5C55"/>
    <w:rsid w:val="001C789C"/>
    <w:rsid w:val="001D10AD"/>
    <w:rsid w:val="001D2334"/>
    <w:rsid w:val="001D25C1"/>
    <w:rsid w:val="001D3C29"/>
    <w:rsid w:val="001D6A25"/>
    <w:rsid w:val="001E1C03"/>
    <w:rsid w:val="001F6738"/>
    <w:rsid w:val="00200356"/>
    <w:rsid w:val="0020251F"/>
    <w:rsid w:val="00203A78"/>
    <w:rsid w:val="002041F1"/>
    <w:rsid w:val="00204621"/>
    <w:rsid w:val="00210641"/>
    <w:rsid w:val="002115D9"/>
    <w:rsid w:val="0021167E"/>
    <w:rsid w:val="002208CB"/>
    <w:rsid w:val="00227286"/>
    <w:rsid w:val="00240A90"/>
    <w:rsid w:val="002447D0"/>
    <w:rsid w:val="00246C58"/>
    <w:rsid w:val="00251EEC"/>
    <w:rsid w:val="00252250"/>
    <w:rsid w:val="00257723"/>
    <w:rsid w:val="0026352C"/>
    <w:rsid w:val="00270192"/>
    <w:rsid w:val="00271DA9"/>
    <w:rsid w:val="002830A1"/>
    <w:rsid w:val="002956CF"/>
    <w:rsid w:val="002970B9"/>
    <w:rsid w:val="002A3355"/>
    <w:rsid w:val="002A5771"/>
    <w:rsid w:val="002B0215"/>
    <w:rsid w:val="002C3EFA"/>
    <w:rsid w:val="002C5830"/>
    <w:rsid w:val="002D4D75"/>
    <w:rsid w:val="002D68FD"/>
    <w:rsid w:val="002E3AC5"/>
    <w:rsid w:val="002E43B1"/>
    <w:rsid w:val="002E7149"/>
    <w:rsid w:val="002F2E9B"/>
    <w:rsid w:val="002F4390"/>
    <w:rsid w:val="002F4948"/>
    <w:rsid w:val="0030061A"/>
    <w:rsid w:val="0030550E"/>
    <w:rsid w:val="00314B3C"/>
    <w:rsid w:val="00315D40"/>
    <w:rsid w:val="003166F5"/>
    <w:rsid w:val="003179D5"/>
    <w:rsid w:val="003228DF"/>
    <w:rsid w:val="00323328"/>
    <w:rsid w:val="00324DDD"/>
    <w:rsid w:val="0032533C"/>
    <w:rsid w:val="0032634B"/>
    <w:rsid w:val="0033619D"/>
    <w:rsid w:val="00336330"/>
    <w:rsid w:val="003449E8"/>
    <w:rsid w:val="00345B5A"/>
    <w:rsid w:val="00345BE0"/>
    <w:rsid w:val="00350AF8"/>
    <w:rsid w:val="00351197"/>
    <w:rsid w:val="00356284"/>
    <w:rsid w:val="00357B04"/>
    <w:rsid w:val="003616D4"/>
    <w:rsid w:val="00361D8A"/>
    <w:rsid w:val="00365282"/>
    <w:rsid w:val="00367CF8"/>
    <w:rsid w:val="003743BA"/>
    <w:rsid w:val="00374726"/>
    <w:rsid w:val="0038167C"/>
    <w:rsid w:val="00382655"/>
    <w:rsid w:val="00385DFE"/>
    <w:rsid w:val="00387A6C"/>
    <w:rsid w:val="00390068"/>
    <w:rsid w:val="00390792"/>
    <w:rsid w:val="00391C11"/>
    <w:rsid w:val="003A0CDB"/>
    <w:rsid w:val="003A3C61"/>
    <w:rsid w:val="003A4D34"/>
    <w:rsid w:val="003A70B4"/>
    <w:rsid w:val="003B18CE"/>
    <w:rsid w:val="003B2AD3"/>
    <w:rsid w:val="003B3515"/>
    <w:rsid w:val="003C1D58"/>
    <w:rsid w:val="003C279F"/>
    <w:rsid w:val="003C2E4C"/>
    <w:rsid w:val="003C2E6E"/>
    <w:rsid w:val="003C3A38"/>
    <w:rsid w:val="003C4B26"/>
    <w:rsid w:val="003D002C"/>
    <w:rsid w:val="003D04BE"/>
    <w:rsid w:val="003D0DB3"/>
    <w:rsid w:val="003D4E64"/>
    <w:rsid w:val="003E0A59"/>
    <w:rsid w:val="003E228C"/>
    <w:rsid w:val="003F3B61"/>
    <w:rsid w:val="00400A0E"/>
    <w:rsid w:val="00404E45"/>
    <w:rsid w:val="00405CE8"/>
    <w:rsid w:val="004075FE"/>
    <w:rsid w:val="00416545"/>
    <w:rsid w:val="00417207"/>
    <w:rsid w:val="00417DF2"/>
    <w:rsid w:val="0042286E"/>
    <w:rsid w:val="00425C43"/>
    <w:rsid w:val="00426EE2"/>
    <w:rsid w:val="004277EA"/>
    <w:rsid w:val="00435828"/>
    <w:rsid w:val="00436A8B"/>
    <w:rsid w:val="0044364A"/>
    <w:rsid w:val="0044439D"/>
    <w:rsid w:val="004443A5"/>
    <w:rsid w:val="004445A9"/>
    <w:rsid w:val="004456F1"/>
    <w:rsid w:val="0044579D"/>
    <w:rsid w:val="004477F3"/>
    <w:rsid w:val="00450CAB"/>
    <w:rsid w:val="00452DAE"/>
    <w:rsid w:val="004559FF"/>
    <w:rsid w:val="00464B56"/>
    <w:rsid w:val="00465688"/>
    <w:rsid w:val="004662C3"/>
    <w:rsid w:val="00470C75"/>
    <w:rsid w:val="0047166B"/>
    <w:rsid w:val="0047197E"/>
    <w:rsid w:val="00474B14"/>
    <w:rsid w:val="00475006"/>
    <w:rsid w:val="00476C27"/>
    <w:rsid w:val="00477541"/>
    <w:rsid w:val="0047795C"/>
    <w:rsid w:val="00477F23"/>
    <w:rsid w:val="00484FFB"/>
    <w:rsid w:val="00485B0C"/>
    <w:rsid w:val="004922F9"/>
    <w:rsid w:val="0049539D"/>
    <w:rsid w:val="004A23C1"/>
    <w:rsid w:val="004A5E81"/>
    <w:rsid w:val="004A6EC3"/>
    <w:rsid w:val="004B594A"/>
    <w:rsid w:val="004C2076"/>
    <w:rsid w:val="004C6195"/>
    <w:rsid w:val="004C620A"/>
    <w:rsid w:val="004D0AEA"/>
    <w:rsid w:val="004D2F91"/>
    <w:rsid w:val="004D41D5"/>
    <w:rsid w:val="004E03F2"/>
    <w:rsid w:val="004E0A23"/>
    <w:rsid w:val="004E1066"/>
    <w:rsid w:val="004E6432"/>
    <w:rsid w:val="0050178B"/>
    <w:rsid w:val="00501E4E"/>
    <w:rsid w:val="0050270C"/>
    <w:rsid w:val="0050274B"/>
    <w:rsid w:val="00502F6C"/>
    <w:rsid w:val="005046F9"/>
    <w:rsid w:val="00511128"/>
    <w:rsid w:val="00515231"/>
    <w:rsid w:val="00517B6E"/>
    <w:rsid w:val="00522087"/>
    <w:rsid w:val="0052608D"/>
    <w:rsid w:val="00531F87"/>
    <w:rsid w:val="00535CB8"/>
    <w:rsid w:val="00535EDC"/>
    <w:rsid w:val="00537FD3"/>
    <w:rsid w:val="00544E08"/>
    <w:rsid w:val="00557579"/>
    <w:rsid w:val="0057278C"/>
    <w:rsid w:val="0057707E"/>
    <w:rsid w:val="005912EC"/>
    <w:rsid w:val="00593089"/>
    <w:rsid w:val="005942E7"/>
    <w:rsid w:val="00595A49"/>
    <w:rsid w:val="00597DA8"/>
    <w:rsid w:val="005A149B"/>
    <w:rsid w:val="005A21DF"/>
    <w:rsid w:val="005A4467"/>
    <w:rsid w:val="005A4F60"/>
    <w:rsid w:val="005A59C7"/>
    <w:rsid w:val="005A6823"/>
    <w:rsid w:val="005B00AE"/>
    <w:rsid w:val="005B1FE6"/>
    <w:rsid w:val="005B2C1A"/>
    <w:rsid w:val="005B2EAC"/>
    <w:rsid w:val="005B4337"/>
    <w:rsid w:val="005B5980"/>
    <w:rsid w:val="005B788F"/>
    <w:rsid w:val="005B7A03"/>
    <w:rsid w:val="005C01F3"/>
    <w:rsid w:val="005C1484"/>
    <w:rsid w:val="005C4CD2"/>
    <w:rsid w:val="005C6145"/>
    <w:rsid w:val="005D4736"/>
    <w:rsid w:val="005D63D2"/>
    <w:rsid w:val="005E0545"/>
    <w:rsid w:val="005E05DF"/>
    <w:rsid w:val="005E5E68"/>
    <w:rsid w:val="005F23A6"/>
    <w:rsid w:val="005F2444"/>
    <w:rsid w:val="005F4AA0"/>
    <w:rsid w:val="005F4EE1"/>
    <w:rsid w:val="00613ACC"/>
    <w:rsid w:val="006150A1"/>
    <w:rsid w:val="00615AA7"/>
    <w:rsid w:val="006204F9"/>
    <w:rsid w:val="00625F92"/>
    <w:rsid w:val="00626C30"/>
    <w:rsid w:val="006332EC"/>
    <w:rsid w:val="00634CA0"/>
    <w:rsid w:val="006365CF"/>
    <w:rsid w:val="00636982"/>
    <w:rsid w:val="00640254"/>
    <w:rsid w:val="00641CF1"/>
    <w:rsid w:val="00645338"/>
    <w:rsid w:val="006454CF"/>
    <w:rsid w:val="0064673F"/>
    <w:rsid w:val="006569A0"/>
    <w:rsid w:val="006614D4"/>
    <w:rsid w:val="00662E3D"/>
    <w:rsid w:val="00664440"/>
    <w:rsid w:val="00665FE2"/>
    <w:rsid w:val="00666F6E"/>
    <w:rsid w:val="006674C3"/>
    <w:rsid w:val="0067250C"/>
    <w:rsid w:val="00674338"/>
    <w:rsid w:val="00675A50"/>
    <w:rsid w:val="0067720F"/>
    <w:rsid w:val="00677CEB"/>
    <w:rsid w:val="006872B2"/>
    <w:rsid w:val="00687DE4"/>
    <w:rsid w:val="00696EF5"/>
    <w:rsid w:val="006A2F55"/>
    <w:rsid w:val="006A33FC"/>
    <w:rsid w:val="006A620D"/>
    <w:rsid w:val="006A7CC0"/>
    <w:rsid w:val="006B2CF7"/>
    <w:rsid w:val="006C1C69"/>
    <w:rsid w:val="006C1CA4"/>
    <w:rsid w:val="006C2F1A"/>
    <w:rsid w:val="006C3755"/>
    <w:rsid w:val="006C420C"/>
    <w:rsid w:val="006C4410"/>
    <w:rsid w:val="006C45BE"/>
    <w:rsid w:val="006C53DE"/>
    <w:rsid w:val="006C59D1"/>
    <w:rsid w:val="006C777E"/>
    <w:rsid w:val="006D126D"/>
    <w:rsid w:val="006D59FC"/>
    <w:rsid w:val="006E4354"/>
    <w:rsid w:val="006F741A"/>
    <w:rsid w:val="00703932"/>
    <w:rsid w:val="00714427"/>
    <w:rsid w:val="00715CD5"/>
    <w:rsid w:val="007230D8"/>
    <w:rsid w:val="007240ED"/>
    <w:rsid w:val="007266D3"/>
    <w:rsid w:val="00732B40"/>
    <w:rsid w:val="007345A0"/>
    <w:rsid w:val="00736746"/>
    <w:rsid w:val="0074061C"/>
    <w:rsid w:val="0074537E"/>
    <w:rsid w:val="00746F94"/>
    <w:rsid w:val="00747841"/>
    <w:rsid w:val="0075190B"/>
    <w:rsid w:val="00752CB7"/>
    <w:rsid w:val="00754227"/>
    <w:rsid w:val="00754A65"/>
    <w:rsid w:val="00757410"/>
    <w:rsid w:val="007629BB"/>
    <w:rsid w:val="007665E1"/>
    <w:rsid w:val="00770429"/>
    <w:rsid w:val="007733DA"/>
    <w:rsid w:val="00775EA3"/>
    <w:rsid w:val="007762C9"/>
    <w:rsid w:val="00777A87"/>
    <w:rsid w:val="00780DCE"/>
    <w:rsid w:val="00785210"/>
    <w:rsid w:val="00786ED8"/>
    <w:rsid w:val="0079404A"/>
    <w:rsid w:val="007A1671"/>
    <w:rsid w:val="007A27DB"/>
    <w:rsid w:val="007B09F3"/>
    <w:rsid w:val="007B2B3C"/>
    <w:rsid w:val="007B2F62"/>
    <w:rsid w:val="007B555E"/>
    <w:rsid w:val="007B6843"/>
    <w:rsid w:val="007C5D72"/>
    <w:rsid w:val="007D15EF"/>
    <w:rsid w:val="007D16FA"/>
    <w:rsid w:val="007D1E43"/>
    <w:rsid w:val="007D2122"/>
    <w:rsid w:val="007D27AA"/>
    <w:rsid w:val="007D3523"/>
    <w:rsid w:val="007D4116"/>
    <w:rsid w:val="007D4770"/>
    <w:rsid w:val="007D4D80"/>
    <w:rsid w:val="007E0A19"/>
    <w:rsid w:val="007E5DDF"/>
    <w:rsid w:val="007F1C76"/>
    <w:rsid w:val="007F3E46"/>
    <w:rsid w:val="007F533D"/>
    <w:rsid w:val="007F5839"/>
    <w:rsid w:val="007F664A"/>
    <w:rsid w:val="00803C37"/>
    <w:rsid w:val="00804329"/>
    <w:rsid w:val="008043E4"/>
    <w:rsid w:val="00807ED9"/>
    <w:rsid w:val="00811C4C"/>
    <w:rsid w:val="008172B5"/>
    <w:rsid w:val="00817801"/>
    <w:rsid w:val="0082639B"/>
    <w:rsid w:val="00831B36"/>
    <w:rsid w:val="00832E72"/>
    <w:rsid w:val="0084276F"/>
    <w:rsid w:val="0084381B"/>
    <w:rsid w:val="008479F3"/>
    <w:rsid w:val="008668C6"/>
    <w:rsid w:val="008705F8"/>
    <w:rsid w:val="00872605"/>
    <w:rsid w:val="008768B5"/>
    <w:rsid w:val="00876DBE"/>
    <w:rsid w:val="00880CEA"/>
    <w:rsid w:val="00887DAA"/>
    <w:rsid w:val="008950F6"/>
    <w:rsid w:val="00896236"/>
    <w:rsid w:val="008A0246"/>
    <w:rsid w:val="008A0DF8"/>
    <w:rsid w:val="008B1221"/>
    <w:rsid w:val="008B535E"/>
    <w:rsid w:val="008B720E"/>
    <w:rsid w:val="008B77B6"/>
    <w:rsid w:val="008C2C67"/>
    <w:rsid w:val="008D0093"/>
    <w:rsid w:val="008D1D44"/>
    <w:rsid w:val="008E26FD"/>
    <w:rsid w:val="008E49D7"/>
    <w:rsid w:val="008F1B80"/>
    <w:rsid w:val="00900EC9"/>
    <w:rsid w:val="00902C71"/>
    <w:rsid w:val="009134E4"/>
    <w:rsid w:val="0091658D"/>
    <w:rsid w:val="00921E59"/>
    <w:rsid w:val="0092308E"/>
    <w:rsid w:val="00926BCA"/>
    <w:rsid w:val="00932D2D"/>
    <w:rsid w:val="00933DFB"/>
    <w:rsid w:val="009374D2"/>
    <w:rsid w:val="00940225"/>
    <w:rsid w:val="0094370E"/>
    <w:rsid w:val="009443F3"/>
    <w:rsid w:val="009449C2"/>
    <w:rsid w:val="009570F7"/>
    <w:rsid w:val="009608D1"/>
    <w:rsid w:val="00962502"/>
    <w:rsid w:val="00967E87"/>
    <w:rsid w:val="009736BB"/>
    <w:rsid w:val="00976724"/>
    <w:rsid w:val="009801B8"/>
    <w:rsid w:val="00981055"/>
    <w:rsid w:val="009832EE"/>
    <w:rsid w:val="00986B39"/>
    <w:rsid w:val="0099177D"/>
    <w:rsid w:val="009918DB"/>
    <w:rsid w:val="00997C3E"/>
    <w:rsid w:val="009A3DD0"/>
    <w:rsid w:val="009A429D"/>
    <w:rsid w:val="009B15F5"/>
    <w:rsid w:val="009B2618"/>
    <w:rsid w:val="009C3AD6"/>
    <w:rsid w:val="009D2A71"/>
    <w:rsid w:val="009D3462"/>
    <w:rsid w:val="009D4314"/>
    <w:rsid w:val="009D5197"/>
    <w:rsid w:val="009E1D22"/>
    <w:rsid w:val="009E2A5F"/>
    <w:rsid w:val="009E61B9"/>
    <w:rsid w:val="009E7547"/>
    <w:rsid w:val="009F36AF"/>
    <w:rsid w:val="009F467A"/>
    <w:rsid w:val="009F7B32"/>
    <w:rsid w:val="00A01180"/>
    <w:rsid w:val="00A05ABD"/>
    <w:rsid w:val="00A109A7"/>
    <w:rsid w:val="00A12A9C"/>
    <w:rsid w:val="00A25DF6"/>
    <w:rsid w:val="00A25EF4"/>
    <w:rsid w:val="00A31306"/>
    <w:rsid w:val="00A31755"/>
    <w:rsid w:val="00A3186B"/>
    <w:rsid w:val="00A31CFA"/>
    <w:rsid w:val="00A32E4C"/>
    <w:rsid w:val="00A330F5"/>
    <w:rsid w:val="00A4332A"/>
    <w:rsid w:val="00A457BA"/>
    <w:rsid w:val="00A606EB"/>
    <w:rsid w:val="00A63145"/>
    <w:rsid w:val="00A65CC9"/>
    <w:rsid w:val="00A72165"/>
    <w:rsid w:val="00A7223B"/>
    <w:rsid w:val="00A7694B"/>
    <w:rsid w:val="00A913B4"/>
    <w:rsid w:val="00A9173F"/>
    <w:rsid w:val="00A970CD"/>
    <w:rsid w:val="00A976B2"/>
    <w:rsid w:val="00AA0DFE"/>
    <w:rsid w:val="00AA49A9"/>
    <w:rsid w:val="00AA668A"/>
    <w:rsid w:val="00AB12BB"/>
    <w:rsid w:val="00AB3A3F"/>
    <w:rsid w:val="00AB4EB0"/>
    <w:rsid w:val="00AB577D"/>
    <w:rsid w:val="00AC12D4"/>
    <w:rsid w:val="00AC14FE"/>
    <w:rsid w:val="00AC6326"/>
    <w:rsid w:val="00AD2CBA"/>
    <w:rsid w:val="00AD6905"/>
    <w:rsid w:val="00AE031D"/>
    <w:rsid w:val="00AE1F81"/>
    <w:rsid w:val="00AE218E"/>
    <w:rsid w:val="00AE4EAF"/>
    <w:rsid w:val="00AE5CF8"/>
    <w:rsid w:val="00AE618E"/>
    <w:rsid w:val="00AF0DFB"/>
    <w:rsid w:val="00AF232B"/>
    <w:rsid w:val="00AF281E"/>
    <w:rsid w:val="00B026C8"/>
    <w:rsid w:val="00B14360"/>
    <w:rsid w:val="00B21822"/>
    <w:rsid w:val="00B234FB"/>
    <w:rsid w:val="00B256B5"/>
    <w:rsid w:val="00B311B3"/>
    <w:rsid w:val="00B31E68"/>
    <w:rsid w:val="00B34C40"/>
    <w:rsid w:val="00B37DAE"/>
    <w:rsid w:val="00B40B63"/>
    <w:rsid w:val="00B4550B"/>
    <w:rsid w:val="00B4585E"/>
    <w:rsid w:val="00B52029"/>
    <w:rsid w:val="00B52127"/>
    <w:rsid w:val="00B5237A"/>
    <w:rsid w:val="00B54CAE"/>
    <w:rsid w:val="00B57054"/>
    <w:rsid w:val="00B6022B"/>
    <w:rsid w:val="00B61F77"/>
    <w:rsid w:val="00B658A1"/>
    <w:rsid w:val="00B658A8"/>
    <w:rsid w:val="00B719F6"/>
    <w:rsid w:val="00B7529D"/>
    <w:rsid w:val="00B77D37"/>
    <w:rsid w:val="00B821C3"/>
    <w:rsid w:val="00B84779"/>
    <w:rsid w:val="00B85123"/>
    <w:rsid w:val="00B91EBC"/>
    <w:rsid w:val="00B92B88"/>
    <w:rsid w:val="00B971CF"/>
    <w:rsid w:val="00BA5CFD"/>
    <w:rsid w:val="00BB2946"/>
    <w:rsid w:val="00BC017A"/>
    <w:rsid w:val="00BC167A"/>
    <w:rsid w:val="00BC7EF1"/>
    <w:rsid w:val="00BD553A"/>
    <w:rsid w:val="00BE2297"/>
    <w:rsid w:val="00BE466D"/>
    <w:rsid w:val="00BE481E"/>
    <w:rsid w:val="00BE4F08"/>
    <w:rsid w:val="00BE61B8"/>
    <w:rsid w:val="00BE7CE5"/>
    <w:rsid w:val="00BF0164"/>
    <w:rsid w:val="00BF4D5B"/>
    <w:rsid w:val="00BF6A7F"/>
    <w:rsid w:val="00C025AF"/>
    <w:rsid w:val="00C026E9"/>
    <w:rsid w:val="00C05763"/>
    <w:rsid w:val="00C2224B"/>
    <w:rsid w:val="00C25AFB"/>
    <w:rsid w:val="00C348CA"/>
    <w:rsid w:val="00C35899"/>
    <w:rsid w:val="00C4033B"/>
    <w:rsid w:val="00C40A84"/>
    <w:rsid w:val="00C41561"/>
    <w:rsid w:val="00C44332"/>
    <w:rsid w:val="00C4557D"/>
    <w:rsid w:val="00C4759C"/>
    <w:rsid w:val="00C52FEE"/>
    <w:rsid w:val="00C62C5A"/>
    <w:rsid w:val="00C63887"/>
    <w:rsid w:val="00C63E78"/>
    <w:rsid w:val="00C70A6C"/>
    <w:rsid w:val="00C72BE4"/>
    <w:rsid w:val="00C7705A"/>
    <w:rsid w:val="00C801DB"/>
    <w:rsid w:val="00C83682"/>
    <w:rsid w:val="00C86915"/>
    <w:rsid w:val="00C86EE6"/>
    <w:rsid w:val="00C87262"/>
    <w:rsid w:val="00C931FB"/>
    <w:rsid w:val="00C933F1"/>
    <w:rsid w:val="00C951DD"/>
    <w:rsid w:val="00CA2E30"/>
    <w:rsid w:val="00CC0910"/>
    <w:rsid w:val="00CC3B5D"/>
    <w:rsid w:val="00CC58FC"/>
    <w:rsid w:val="00CD27AB"/>
    <w:rsid w:val="00CD362A"/>
    <w:rsid w:val="00CD4331"/>
    <w:rsid w:val="00CD4D64"/>
    <w:rsid w:val="00CD645F"/>
    <w:rsid w:val="00CE0D4F"/>
    <w:rsid w:val="00CE2FDA"/>
    <w:rsid w:val="00CE5BB7"/>
    <w:rsid w:val="00CF022D"/>
    <w:rsid w:val="00CF3177"/>
    <w:rsid w:val="00D001F3"/>
    <w:rsid w:val="00D02DF8"/>
    <w:rsid w:val="00D1065A"/>
    <w:rsid w:val="00D12197"/>
    <w:rsid w:val="00D178CD"/>
    <w:rsid w:val="00D204BC"/>
    <w:rsid w:val="00D21902"/>
    <w:rsid w:val="00D25743"/>
    <w:rsid w:val="00D27F60"/>
    <w:rsid w:val="00D30B85"/>
    <w:rsid w:val="00D31830"/>
    <w:rsid w:val="00D335A6"/>
    <w:rsid w:val="00D36D7A"/>
    <w:rsid w:val="00D3724D"/>
    <w:rsid w:val="00D43E3D"/>
    <w:rsid w:val="00D457BA"/>
    <w:rsid w:val="00D60B2B"/>
    <w:rsid w:val="00D617DD"/>
    <w:rsid w:val="00D65597"/>
    <w:rsid w:val="00D6575B"/>
    <w:rsid w:val="00D65B48"/>
    <w:rsid w:val="00D77E17"/>
    <w:rsid w:val="00D81B9E"/>
    <w:rsid w:val="00D82F17"/>
    <w:rsid w:val="00D832FC"/>
    <w:rsid w:val="00D83308"/>
    <w:rsid w:val="00D83D8A"/>
    <w:rsid w:val="00D92FDD"/>
    <w:rsid w:val="00D9364E"/>
    <w:rsid w:val="00D93AA7"/>
    <w:rsid w:val="00DA20C1"/>
    <w:rsid w:val="00DA3BB8"/>
    <w:rsid w:val="00DA5865"/>
    <w:rsid w:val="00DB0A15"/>
    <w:rsid w:val="00DB7E85"/>
    <w:rsid w:val="00DC2437"/>
    <w:rsid w:val="00DC4A83"/>
    <w:rsid w:val="00DD1D92"/>
    <w:rsid w:val="00DE0E0B"/>
    <w:rsid w:val="00DE10F5"/>
    <w:rsid w:val="00DE1FAE"/>
    <w:rsid w:val="00DE22FD"/>
    <w:rsid w:val="00DE278E"/>
    <w:rsid w:val="00DE59C4"/>
    <w:rsid w:val="00DE778B"/>
    <w:rsid w:val="00DF23D1"/>
    <w:rsid w:val="00DF31C0"/>
    <w:rsid w:val="00DF35D5"/>
    <w:rsid w:val="00DF5161"/>
    <w:rsid w:val="00DF54EA"/>
    <w:rsid w:val="00DF69EA"/>
    <w:rsid w:val="00DF6AC7"/>
    <w:rsid w:val="00E11E21"/>
    <w:rsid w:val="00E12525"/>
    <w:rsid w:val="00E20E22"/>
    <w:rsid w:val="00E23402"/>
    <w:rsid w:val="00E26444"/>
    <w:rsid w:val="00E31533"/>
    <w:rsid w:val="00E346A0"/>
    <w:rsid w:val="00E40468"/>
    <w:rsid w:val="00E43081"/>
    <w:rsid w:val="00E45061"/>
    <w:rsid w:val="00E46EA8"/>
    <w:rsid w:val="00E54DE2"/>
    <w:rsid w:val="00E62322"/>
    <w:rsid w:val="00E72ECB"/>
    <w:rsid w:val="00E812FE"/>
    <w:rsid w:val="00E90B4B"/>
    <w:rsid w:val="00E93179"/>
    <w:rsid w:val="00E943C3"/>
    <w:rsid w:val="00E9549D"/>
    <w:rsid w:val="00EA2335"/>
    <w:rsid w:val="00EA3958"/>
    <w:rsid w:val="00EA5E3B"/>
    <w:rsid w:val="00EA7E9A"/>
    <w:rsid w:val="00EB096A"/>
    <w:rsid w:val="00EB2616"/>
    <w:rsid w:val="00EB3D3E"/>
    <w:rsid w:val="00EB4B86"/>
    <w:rsid w:val="00EB4CAA"/>
    <w:rsid w:val="00EB5F74"/>
    <w:rsid w:val="00EB6C33"/>
    <w:rsid w:val="00EC0CF9"/>
    <w:rsid w:val="00EC69D8"/>
    <w:rsid w:val="00EC73CB"/>
    <w:rsid w:val="00ED1C2D"/>
    <w:rsid w:val="00ED2F05"/>
    <w:rsid w:val="00ED51BB"/>
    <w:rsid w:val="00EE1913"/>
    <w:rsid w:val="00EE3123"/>
    <w:rsid w:val="00EE34E4"/>
    <w:rsid w:val="00EE4CA7"/>
    <w:rsid w:val="00EE68E7"/>
    <w:rsid w:val="00EF08E6"/>
    <w:rsid w:val="00EF3A89"/>
    <w:rsid w:val="00EF75A9"/>
    <w:rsid w:val="00EF7863"/>
    <w:rsid w:val="00F00FCD"/>
    <w:rsid w:val="00F01696"/>
    <w:rsid w:val="00F11257"/>
    <w:rsid w:val="00F13207"/>
    <w:rsid w:val="00F21BF5"/>
    <w:rsid w:val="00F22EF7"/>
    <w:rsid w:val="00F2493F"/>
    <w:rsid w:val="00F25B72"/>
    <w:rsid w:val="00F26650"/>
    <w:rsid w:val="00F278BC"/>
    <w:rsid w:val="00F40EAE"/>
    <w:rsid w:val="00F41FAB"/>
    <w:rsid w:val="00F4561E"/>
    <w:rsid w:val="00F45640"/>
    <w:rsid w:val="00F4775F"/>
    <w:rsid w:val="00F50D6B"/>
    <w:rsid w:val="00F51C3E"/>
    <w:rsid w:val="00F542F9"/>
    <w:rsid w:val="00F57790"/>
    <w:rsid w:val="00F615DC"/>
    <w:rsid w:val="00F62803"/>
    <w:rsid w:val="00F64F82"/>
    <w:rsid w:val="00F71F34"/>
    <w:rsid w:val="00F7367C"/>
    <w:rsid w:val="00F73B7A"/>
    <w:rsid w:val="00F759CD"/>
    <w:rsid w:val="00F7733C"/>
    <w:rsid w:val="00F77EFF"/>
    <w:rsid w:val="00F8130D"/>
    <w:rsid w:val="00F8390A"/>
    <w:rsid w:val="00F92D09"/>
    <w:rsid w:val="00F9407A"/>
    <w:rsid w:val="00F947BA"/>
    <w:rsid w:val="00F95604"/>
    <w:rsid w:val="00FB25CB"/>
    <w:rsid w:val="00FC39BA"/>
    <w:rsid w:val="00FD0597"/>
    <w:rsid w:val="00FD418F"/>
    <w:rsid w:val="00FE5597"/>
    <w:rsid w:val="00FE6B56"/>
    <w:rsid w:val="00FF19DD"/>
    <w:rsid w:val="00FF5527"/>
    <w:rsid w:val="00FF5922"/>
    <w:rsid w:val="00FF5BDF"/>
    <w:rsid w:val="01EA962F"/>
    <w:rsid w:val="031CF41D"/>
    <w:rsid w:val="03361C7A"/>
    <w:rsid w:val="06F80FC1"/>
    <w:rsid w:val="0C34F152"/>
    <w:rsid w:val="0DE693A3"/>
    <w:rsid w:val="10969FDA"/>
    <w:rsid w:val="1188C906"/>
    <w:rsid w:val="135A2F3B"/>
    <w:rsid w:val="144FFAF1"/>
    <w:rsid w:val="15593ACD"/>
    <w:rsid w:val="161064D8"/>
    <w:rsid w:val="1654B0BD"/>
    <w:rsid w:val="1898C915"/>
    <w:rsid w:val="198A91C5"/>
    <w:rsid w:val="1ACB3B95"/>
    <w:rsid w:val="1B18B72E"/>
    <w:rsid w:val="1CBC3F44"/>
    <w:rsid w:val="1D2FBBEE"/>
    <w:rsid w:val="1DB7F450"/>
    <w:rsid w:val="1F3D2ACB"/>
    <w:rsid w:val="208CDDAC"/>
    <w:rsid w:val="223CE8D4"/>
    <w:rsid w:val="225D0E76"/>
    <w:rsid w:val="2471AA82"/>
    <w:rsid w:val="255E23C0"/>
    <w:rsid w:val="26213B6F"/>
    <w:rsid w:val="26CDC2ED"/>
    <w:rsid w:val="28D7710C"/>
    <w:rsid w:val="2947EA85"/>
    <w:rsid w:val="2BCD6544"/>
    <w:rsid w:val="2BF56697"/>
    <w:rsid w:val="2C039FB1"/>
    <w:rsid w:val="2DA1263E"/>
    <w:rsid w:val="2EBE7B80"/>
    <w:rsid w:val="2F05A844"/>
    <w:rsid w:val="32A61736"/>
    <w:rsid w:val="338FDD74"/>
    <w:rsid w:val="3391ECA3"/>
    <w:rsid w:val="3428BF3A"/>
    <w:rsid w:val="3753DFEA"/>
    <w:rsid w:val="37C88159"/>
    <w:rsid w:val="37FEEB53"/>
    <w:rsid w:val="38C2935F"/>
    <w:rsid w:val="392B7732"/>
    <w:rsid w:val="3C1EDDAA"/>
    <w:rsid w:val="4050B748"/>
    <w:rsid w:val="41D40531"/>
    <w:rsid w:val="432D6528"/>
    <w:rsid w:val="44802B85"/>
    <w:rsid w:val="4589FAD5"/>
    <w:rsid w:val="45E2A0EB"/>
    <w:rsid w:val="466E890C"/>
    <w:rsid w:val="469108F4"/>
    <w:rsid w:val="486A46B9"/>
    <w:rsid w:val="48B264D6"/>
    <w:rsid w:val="4B91DD99"/>
    <w:rsid w:val="4C0E20F9"/>
    <w:rsid w:val="4CFED11A"/>
    <w:rsid w:val="4D2FFFE5"/>
    <w:rsid w:val="4FA9B100"/>
    <w:rsid w:val="509C8CD2"/>
    <w:rsid w:val="50C32CD9"/>
    <w:rsid w:val="51149D6F"/>
    <w:rsid w:val="5429B914"/>
    <w:rsid w:val="552B4311"/>
    <w:rsid w:val="5595D951"/>
    <w:rsid w:val="5683173A"/>
    <w:rsid w:val="56C939DC"/>
    <w:rsid w:val="56CDDFCE"/>
    <w:rsid w:val="57E178AE"/>
    <w:rsid w:val="599858D8"/>
    <w:rsid w:val="5D032EEE"/>
    <w:rsid w:val="5E5F8A3C"/>
    <w:rsid w:val="5F1CDC5A"/>
    <w:rsid w:val="5FD452D9"/>
    <w:rsid w:val="605B5B95"/>
    <w:rsid w:val="607A4191"/>
    <w:rsid w:val="61575EBB"/>
    <w:rsid w:val="631DCEDE"/>
    <w:rsid w:val="63AF4391"/>
    <w:rsid w:val="64F6525D"/>
    <w:rsid w:val="654DB2B4"/>
    <w:rsid w:val="6675842C"/>
    <w:rsid w:val="67F5A621"/>
    <w:rsid w:val="6A105A67"/>
    <w:rsid w:val="6B0CF944"/>
    <w:rsid w:val="6BD1E5BF"/>
    <w:rsid w:val="6C6DBFF1"/>
    <w:rsid w:val="6F6A7CE7"/>
    <w:rsid w:val="701F9FDA"/>
    <w:rsid w:val="724E23F5"/>
    <w:rsid w:val="743B49EB"/>
    <w:rsid w:val="745258A2"/>
    <w:rsid w:val="74DEA54E"/>
    <w:rsid w:val="75D72BB5"/>
    <w:rsid w:val="76696FE1"/>
    <w:rsid w:val="76B60BB5"/>
    <w:rsid w:val="775F38C5"/>
    <w:rsid w:val="798200E1"/>
    <w:rsid w:val="79A5A20E"/>
    <w:rsid w:val="7AC19A26"/>
    <w:rsid w:val="7BE0E8FE"/>
    <w:rsid w:val="7CADB298"/>
    <w:rsid w:val="7CD00645"/>
    <w:rsid w:val="7E8507FC"/>
    <w:rsid w:val="7F4EE86A"/>
    <w:rsid w:val="7F8310A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E7B1BB"/>
  <w15:chartTrackingRefBased/>
  <w15:docId w15:val="{2FA8D748-2723-4C35-AE84-FCBDCFCF4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5C55"/>
    <w:pPr>
      <w:spacing w:after="0"/>
      <w:ind w:firstLine="709"/>
      <w:jc w:val="both"/>
    </w:pPr>
    <w:rPr>
      <w:lang w:val="es-ES"/>
    </w:rPr>
  </w:style>
  <w:style w:type="paragraph" w:styleId="Ttulo4">
    <w:name w:val="heading 4"/>
    <w:basedOn w:val="Normal"/>
    <w:next w:val="Normal"/>
    <w:link w:val="Ttulo4Car"/>
    <w:unhideWhenUsed/>
    <w:qFormat/>
    <w:rsid w:val="001C5C55"/>
    <w:pPr>
      <w:keepNext/>
      <w:tabs>
        <w:tab w:val="left" w:pos="0"/>
      </w:tabs>
      <w:overflowPunct w:val="0"/>
      <w:autoSpaceDE w:val="0"/>
      <w:autoSpaceDN w:val="0"/>
      <w:adjustRightInd w:val="0"/>
      <w:spacing w:line="240" w:lineRule="auto"/>
      <w:ind w:firstLine="0"/>
      <w:jc w:val="center"/>
      <w:outlineLvl w:val="3"/>
    </w:pPr>
    <w:rPr>
      <w:rFonts w:ascii="Times New Roman" w:eastAsia="Times New Roman" w:hAnsi="Times New Roman" w:cs="Times New Roman"/>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1C5C55"/>
    <w:rPr>
      <w:rFonts w:ascii="Times New Roman" w:eastAsia="Times New Roman" w:hAnsi="Times New Roman" w:cs="Times New Roman"/>
      <w:b/>
      <w:sz w:val="24"/>
      <w:szCs w:val="20"/>
      <w:lang w:val="es-ES" w:eastAsia="es-ES"/>
    </w:rPr>
  </w:style>
  <w:style w:type="paragraph" w:styleId="NormalWeb">
    <w:name w:val="Normal (Web)"/>
    <w:basedOn w:val="Normal"/>
    <w:uiPriority w:val="99"/>
    <w:unhideWhenUsed/>
    <w:rsid w:val="001C5C55"/>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paragraph" w:customStyle="1" w:styleId="Poromisin">
    <w:name w:val="Por omisión"/>
    <w:rsid w:val="001C5C55"/>
    <w:pPr>
      <w:pBdr>
        <w:top w:val="nil"/>
        <w:left w:val="nil"/>
        <w:bottom w:val="nil"/>
        <w:right w:val="nil"/>
        <w:between w:val="nil"/>
        <w:bar w:val="nil"/>
      </w:pBdr>
      <w:spacing w:after="0" w:line="276" w:lineRule="auto"/>
      <w:ind w:firstLine="709"/>
      <w:jc w:val="both"/>
    </w:pPr>
    <w:rPr>
      <w:rFonts w:ascii="Tahoma" w:eastAsia="Arial Unicode MS" w:hAnsi="Tahoma" w:cs="Arial Unicode MS"/>
      <w:color w:val="000000"/>
      <w:bdr w:val="nil"/>
      <w:lang w:val="es-ES_tradnl" w:eastAsia="es-ES"/>
    </w:rPr>
  </w:style>
  <w:style w:type="paragraph" w:styleId="Piedepgina">
    <w:name w:val="footer"/>
    <w:basedOn w:val="Normal"/>
    <w:link w:val="PiedepginaCar"/>
    <w:uiPriority w:val="99"/>
    <w:unhideWhenUsed/>
    <w:rsid w:val="001C5C5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1C5C55"/>
    <w:rPr>
      <w:lang w:val="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A Fu Car1,Ca"/>
    <w:basedOn w:val="Normal"/>
    <w:link w:val="TextonotapieCar"/>
    <w:unhideWhenUsed/>
    <w:qFormat/>
    <w:rsid w:val="001C5C55"/>
    <w:pPr>
      <w:spacing w:line="240" w:lineRule="auto"/>
    </w:pPr>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rsid w:val="001C5C55"/>
    <w:rPr>
      <w:sz w:val="20"/>
      <w:szCs w:val="20"/>
      <w:lang w:val="es-ES"/>
    </w:rPr>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basedOn w:val="Fuentedeprrafopredeter"/>
    <w:unhideWhenUsed/>
    <w:qFormat/>
    <w:rsid w:val="001C5C55"/>
    <w:rPr>
      <w:vertAlign w:val="superscript"/>
    </w:rPr>
  </w:style>
  <w:style w:type="character" w:customStyle="1" w:styleId="SinespaciadoCar">
    <w:name w:val="Sin espaciado Car"/>
    <w:link w:val="Sinespaciado"/>
    <w:uiPriority w:val="1"/>
    <w:locked/>
    <w:rsid w:val="001C5C55"/>
    <w:rPr>
      <w:sz w:val="24"/>
      <w:szCs w:val="24"/>
    </w:rPr>
  </w:style>
  <w:style w:type="paragraph" w:styleId="Sinespaciado">
    <w:name w:val="No Spacing"/>
    <w:link w:val="SinespaciadoCar"/>
    <w:uiPriority w:val="1"/>
    <w:qFormat/>
    <w:rsid w:val="001C5C55"/>
    <w:pPr>
      <w:spacing w:after="0" w:line="240" w:lineRule="auto"/>
    </w:pPr>
    <w:rPr>
      <w:sz w:val="24"/>
      <w:szCs w:val="24"/>
    </w:rPr>
  </w:style>
  <w:style w:type="paragraph" w:styleId="Textoindependiente">
    <w:name w:val="Body Text"/>
    <w:basedOn w:val="Normal"/>
    <w:link w:val="TextoindependienteCar"/>
    <w:uiPriority w:val="99"/>
    <w:semiHidden/>
    <w:unhideWhenUsed/>
    <w:rsid w:val="001C5C55"/>
    <w:pPr>
      <w:spacing w:after="120"/>
    </w:pPr>
  </w:style>
  <w:style w:type="character" w:customStyle="1" w:styleId="TextoindependienteCar">
    <w:name w:val="Texto independiente Car"/>
    <w:basedOn w:val="Fuentedeprrafopredeter"/>
    <w:link w:val="Textoindependiente"/>
    <w:uiPriority w:val="99"/>
    <w:semiHidden/>
    <w:rsid w:val="001C5C55"/>
    <w:rPr>
      <w:lang w:val="es-ES"/>
    </w:rPr>
  </w:style>
  <w:style w:type="paragraph" w:styleId="Prrafodelista">
    <w:name w:val="List Paragraph"/>
    <w:basedOn w:val="Normal"/>
    <w:uiPriority w:val="34"/>
    <w:qFormat/>
    <w:rsid w:val="001C5C55"/>
    <w:pPr>
      <w:spacing w:line="240" w:lineRule="auto"/>
      <w:ind w:left="720" w:firstLine="0"/>
      <w:contextualSpacing/>
      <w:jc w:val="left"/>
    </w:pPr>
    <w:rPr>
      <w:rFonts w:ascii="Times New Roman" w:eastAsia="Times New Roman" w:hAnsi="Times New Roman" w:cs="Times New Roman"/>
      <w:sz w:val="24"/>
      <w:szCs w:val="24"/>
      <w:lang w:eastAsia="es-ES"/>
    </w:rPr>
  </w:style>
  <w:style w:type="paragraph" w:customStyle="1" w:styleId="Prrafodelista2">
    <w:name w:val="Párrafo de lista2"/>
    <w:basedOn w:val="Normal"/>
    <w:rsid w:val="001C5C55"/>
    <w:pPr>
      <w:spacing w:after="200" w:line="276" w:lineRule="auto"/>
      <w:ind w:left="720" w:firstLine="0"/>
      <w:contextualSpacing/>
      <w:jc w:val="left"/>
    </w:pPr>
    <w:rPr>
      <w:rFonts w:ascii="Calibri" w:eastAsia="Times New Roman" w:hAnsi="Calibri" w:cs="Times New Roman"/>
      <w:lang w:val="es-CO"/>
    </w:rPr>
  </w:style>
  <w:style w:type="paragraph" w:customStyle="1" w:styleId="paragraph">
    <w:name w:val="paragraph"/>
    <w:basedOn w:val="Normal"/>
    <w:rsid w:val="00A31306"/>
    <w:pPr>
      <w:spacing w:before="100" w:beforeAutospacing="1" w:after="100" w:afterAutospacing="1" w:line="240" w:lineRule="auto"/>
      <w:ind w:firstLine="0"/>
      <w:jc w:val="left"/>
    </w:pPr>
    <w:rPr>
      <w:rFonts w:ascii="Times New Roman" w:eastAsia="Times New Roman" w:hAnsi="Times New Roman" w:cs="Times New Roman"/>
      <w:sz w:val="24"/>
      <w:szCs w:val="24"/>
      <w:lang w:val="es-CO" w:eastAsia="es-ES_tradnl"/>
    </w:rPr>
  </w:style>
  <w:style w:type="character" w:customStyle="1" w:styleId="normaltextrun">
    <w:name w:val="normaltextrun"/>
    <w:basedOn w:val="Fuentedeprrafopredeter"/>
    <w:rsid w:val="00A31306"/>
  </w:style>
  <w:style w:type="character" w:customStyle="1" w:styleId="eop">
    <w:name w:val="eop"/>
    <w:basedOn w:val="Fuentedeprrafopredeter"/>
    <w:rsid w:val="00A31306"/>
  </w:style>
  <w:style w:type="paragraph" w:customStyle="1" w:styleId="xmsonormal">
    <w:name w:val="x_msonormal"/>
    <w:basedOn w:val="Normal"/>
    <w:rsid w:val="00A31306"/>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table" w:styleId="Tablaconcuadrcula">
    <w:name w:val="Table Grid"/>
    <w:basedOn w:val="Tablanormal"/>
    <w:rsid w:val="00A31306"/>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24DDD"/>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324DDD"/>
    <w:rPr>
      <w:lang w:val="es-ES"/>
    </w:rPr>
  </w:style>
  <w:style w:type="paragraph" w:styleId="Textodeglobo">
    <w:name w:val="Balloon Text"/>
    <w:basedOn w:val="Normal"/>
    <w:link w:val="TextodegloboCar"/>
    <w:uiPriority w:val="99"/>
    <w:semiHidden/>
    <w:unhideWhenUsed/>
    <w:rsid w:val="005F4AA0"/>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4AA0"/>
    <w:rPr>
      <w:rFonts w:ascii="Segoe UI" w:hAnsi="Segoe UI" w:cs="Segoe UI"/>
      <w:sz w:val="18"/>
      <w:szCs w:val="18"/>
      <w:lang w:val="es-ES"/>
    </w:rPr>
  </w:style>
  <w:style w:type="character" w:styleId="Refdecomentario">
    <w:name w:val="annotation reference"/>
    <w:basedOn w:val="Fuentedeprrafopredeter"/>
    <w:uiPriority w:val="99"/>
    <w:semiHidden/>
    <w:unhideWhenUsed/>
    <w:rsid w:val="00257723"/>
    <w:rPr>
      <w:sz w:val="16"/>
      <w:szCs w:val="16"/>
    </w:rPr>
  </w:style>
  <w:style w:type="paragraph" w:styleId="Textocomentario">
    <w:name w:val="annotation text"/>
    <w:basedOn w:val="Normal"/>
    <w:link w:val="TextocomentarioCar"/>
    <w:uiPriority w:val="99"/>
    <w:semiHidden/>
    <w:unhideWhenUsed/>
    <w:rsid w:val="0025772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57723"/>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257723"/>
    <w:rPr>
      <w:b/>
      <w:bCs/>
    </w:rPr>
  </w:style>
  <w:style w:type="character" w:customStyle="1" w:styleId="AsuntodelcomentarioCar">
    <w:name w:val="Asunto del comentario Car"/>
    <w:basedOn w:val="TextocomentarioCar"/>
    <w:link w:val="Asuntodelcomentario"/>
    <w:uiPriority w:val="99"/>
    <w:semiHidden/>
    <w:rsid w:val="00257723"/>
    <w:rPr>
      <w:b/>
      <w:bCs/>
      <w:sz w:val="20"/>
      <w:szCs w:val="20"/>
      <w:lang w:val="es-ES"/>
    </w:rPr>
  </w:style>
  <w:style w:type="paragraph" w:customStyle="1" w:styleId="Default">
    <w:name w:val="Default"/>
    <w:rsid w:val="00D81B9E"/>
    <w:pPr>
      <w:autoSpaceDE w:val="0"/>
      <w:autoSpaceDN w:val="0"/>
      <w:adjustRightInd w:val="0"/>
      <w:spacing w:after="0" w:line="240" w:lineRule="auto"/>
    </w:pPr>
    <w:rPr>
      <w:rFonts w:ascii="Bookman Old Style" w:hAnsi="Bookman Old Style" w:cs="Bookman Old Style"/>
      <w:color w:val="000000"/>
      <w:sz w:val="24"/>
      <w:szCs w:val="24"/>
    </w:rPr>
  </w:style>
  <w:style w:type="character" w:styleId="Hipervnculo">
    <w:name w:val="Hyperlink"/>
    <w:basedOn w:val="Fuentedeprrafopredeter"/>
    <w:uiPriority w:val="99"/>
    <w:unhideWhenUsed/>
    <w:rsid w:val="00315D40"/>
    <w:rPr>
      <w:color w:val="0563C1" w:themeColor="hyperlink"/>
      <w:u w:val="single"/>
    </w:rPr>
  </w:style>
  <w:style w:type="character" w:customStyle="1" w:styleId="Mencinsinresolver1">
    <w:name w:val="Mención sin resolver1"/>
    <w:basedOn w:val="Fuentedeprrafopredeter"/>
    <w:uiPriority w:val="99"/>
    <w:semiHidden/>
    <w:unhideWhenUsed/>
    <w:rsid w:val="00315D40"/>
    <w:rPr>
      <w:color w:val="605E5C"/>
      <w:shd w:val="clear" w:color="auto" w:fill="E1DFDD"/>
    </w:rPr>
  </w:style>
  <w:style w:type="paragraph" w:styleId="Sangradetextonormal">
    <w:name w:val="Body Text Indent"/>
    <w:basedOn w:val="Normal"/>
    <w:link w:val="SangradetextonormalCar"/>
    <w:uiPriority w:val="99"/>
    <w:semiHidden/>
    <w:unhideWhenUsed/>
    <w:rsid w:val="00BD553A"/>
    <w:pPr>
      <w:spacing w:after="120"/>
      <w:ind w:left="283"/>
    </w:pPr>
  </w:style>
  <w:style w:type="character" w:customStyle="1" w:styleId="SangradetextonormalCar">
    <w:name w:val="Sangría de texto normal Car"/>
    <w:basedOn w:val="Fuentedeprrafopredeter"/>
    <w:link w:val="Sangradetextonormal"/>
    <w:uiPriority w:val="99"/>
    <w:semiHidden/>
    <w:rsid w:val="00BD553A"/>
    <w:rPr>
      <w:lang w:val="es-ES"/>
    </w:rPr>
  </w:style>
  <w:style w:type="paragraph" w:customStyle="1" w:styleId="Textoindependiente31">
    <w:name w:val="Texto independiente 31"/>
    <w:basedOn w:val="Normal"/>
    <w:rsid w:val="00BD553A"/>
    <w:pPr>
      <w:spacing w:line="360" w:lineRule="auto"/>
      <w:ind w:firstLine="0"/>
    </w:pPr>
    <w:rPr>
      <w:rFonts w:ascii="Arial" w:eastAsia="Calibri" w:hAnsi="Arial" w:cs="Times New Roman"/>
      <w:sz w:val="24"/>
      <w:szCs w:val="20"/>
      <w:lang w:val="es-ES_tradnl" w:eastAsia="es-ES"/>
    </w:rPr>
  </w:style>
  <w:style w:type="character" w:customStyle="1" w:styleId="iaj">
    <w:name w:val="i_aj"/>
    <w:basedOn w:val="Fuentedeprrafopredeter"/>
    <w:rsid w:val="00BD55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92784">
      <w:bodyDiv w:val="1"/>
      <w:marLeft w:val="0"/>
      <w:marRight w:val="0"/>
      <w:marTop w:val="0"/>
      <w:marBottom w:val="0"/>
      <w:divBdr>
        <w:top w:val="none" w:sz="0" w:space="0" w:color="auto"/>
        <w:left w:val="none" w:sz="0" w:space="0" w:color="auto"/>
        <w:bottom w:val="none" w:sz="0" w:space="0" w:color="auto"/>
        <w:right w:val="none" w:sz="0" w:space="0" w:color="auto"/>
      </w:divBdr>
    </w:div>
    <w:div w:id="437330472">
      <w:bodyDiv w:val="1"/>
      <w:marLeft w:val="0"/>
      <w:marRight w:val="0"/>
      <w:marTop w:val="0"/>
      <w:marBottom w:val="0"/>
      <w:divBdr>
        <w:top w:val="none" w:sz="0" w:space="0" w:color="auto"/>
        <w:left w:val="none" w:sz="0" w:space="0" w:color="auto"/>
        <w:bottom w:val="none" w:sz="0" w:space="0" w:color="auto"/>
        <w:right w:val="none" w:sz="0" w:space="0" w:color="auto"/>
      </w:divBdr>
    </w:div>
    <w:div w:id="464349144">
      <w:bodyDiv w:val="1"/>
      <w:marLeft w:val="0"/>
      <w:marRight w:val="0"/>
      <w:marTop w:val="0"/>
      <w:marBottom w:val="0"/>
      <w:divBdr>
        <w:top w:val="none" w:sz="0" w:space="0" w:color="auto"/>
        <w:left w:val="none" w:sz="0" w:space="0" w:color="auto"/>
        <w:bottom w:val="none" w:sz="0" w:space="0" w:color="auto"/>
        <w:right w:val="none" w:sz="0" w:space="0" w:color="auto"/>
      </w:divBdr>
    </w:div>
    <w:div w:id="472870452">
      <w:bodyDiv w:val="1"/>
      <w:marLeft w:val="0"/>
      <w:marRight w:val="0"/>
      <w:marTop w:val="0"/>
      <w:marBottom w:val="0"/>
      <w:divBdr>
        <w:top w:val="none" w:sz="0" w:space="0" w:color="auto"/>
        <w:left w:val="none" w:sz="0" w:space="0" w:color="auto"/>
        <w:bottom w:val="none" w:sz="0" w:space="0" w:color="auto"/>
        <w:right w:val="none" w:sz="0" w:space="0" w:color="auto"/>
      </w:divBdr>
    </w:div>
    <w:div w:id="544297262">
      <w:bodyDiv w:val="1"/>
      <w:marLeft w:val="0"/>
      <w:marRight w:val="0"/>
      <w:marTop w:val="0"/>
      <w:marBottom w:val="0"/>
      <w:divBdr>
        <w:top w:val="none" w:sz="0" w:space="0" w:color="auto"/>
        <w:left w:val="none" w:sz="0" w:space="0" w:color="auto"/>
        <w:bottom w:val="none" w:sz="0" w:space="0" w:color="auto"/>
        <w:right w:val="none" w:sz="0" w:space="0" w:color="auto"/>
      </w:divBdr>
    </w:div>
    <w:div w:id="783303302">
      <w:bodyDiv w:val="1"/>
      <w:marLeft w:val="0"/>
      <w:marRight w:val="0"/>
      <w:marTop w:val="0"/>
      <w:marBottom w:val="0"/>
      <w:divBdr>
        <w:top w:val="none" w:sz="0" w:space="0" w:color="auto"/>
        <w:left w:val="none" w:sz="0" w:space="0" w:color="auto"/>
        <w:bottom w:val="none" w:sz="0" w:space="0" w:color="auto"/>
        <w:right w:val="none" w:sz="0" w:space="0" w:color="auto"/>
      </w:divBdr>
    </w:div>
    <w:div w:id="807284830">
      <w:bodyDiv w:val="1"/>
      <w:marLeft w:val="0"/>
      <w:marRight w:val="0"/>
      <w:marTop w:val="0"/>
      <w:marBottom w:val="0"/>
      <w:divBdr>
        <w:top w:val="none" w:sz="0" w:space="0" w:color="auto"/>
        <w:left w:val="none" w:sz="0" w:space="0" w:color="auto"/>
        <w:bottom w:val="none" w:sz="0" w:space="0" w:color="auto"/>
        <w:right w:val="none" w:sz="0" w:space="0" w:color="auto"/>
      </w:divBdr>
    </w:div>
    <w:div w:id="868492101">
      <w:bodyDiv w:val="1"/>
      <w:marLeft w:val="0"/>
      <w:marRight w:val="0"/>
      <w:marTop w:val="0"/>
      <w:marBottom w:val="0"/>
      <w:divBdr>
        <w:top w:val="none" w:sz="0" w:space="0" w:color="auto"/>
        <w:left w:val="none" w:sz="0" w:space="0" w:color="auto"/>
        <w:bottom w:val="none" w:sz="0" w:space="0" w:color="auto"/>
        <w:right w:val="none" w:sz="0" w:space="0" w:color="auto"/>
      </w:divBdr>
    </w:div>
    <w:div w:id="871921713">
      <w:bodyDiv w:val="1"/>
      <w:marLeft w:val="0"/>
      <w:marRight w:val="0"/>
      <w:marTop w:val="0"/>
      <w:marBottom w:val="0"/>
      <w:divBdr>
        <w:top w:val="none" w:sz="0" w:space="0" w:color="auto"/>
        <w:left w:val="none" w:sz="0" w:space="0" w:color="auto"/>
        <w:bottom w:val="none" w:sz="0" w:space="0" w:color="auto"/>
        <w:right w:val="none" w:sz="0" w:space="0" w:color="auto"/>
      </w:divBdr>
    </w:div>
    <w:div w:id="949706824">
      <w:bodyDiv w:val="1"/>
      <w:marLeft w:val="0"/>
      <w:marRight w:val="0"/>
      <w:marTop w:val="0"/>
      <w:marBottom w:val="0"/>
      <w:divBdr>
        <w:top w:val="none" w:sz="0" w:space="0" w:color="auto"/>
        <w:left w:val="none" w:sz="0" w:space="0" w:color="auto"/>
        <w:bottom w:val="none" w:sz="0" w:space="0" w:color="auto"/>
        <w:right w:val="none" w:sz="0" w:space="0" w:color="auto"/>
      </w:divBdr>
      <w:divsChild>
        <w:div w:id="503858225">
          <w:marLeft w:val="0"/>
          <w:marRight w:val="0"/>
          <w:marTop w:val="0"/>
          <w:marBottom w:val="0"/>
          <w:divBdr>
            <w:top w:val="none" w:sz="0" w:space="0" w:color="auto"/>
            <w:left w:val="none" w:sz="0" w:space="0" w:color="auto"/>
            <w:bottom w:val="none" w:sz="0" w:space="0" w:color="auto"/>
            <w:right w:val="none" w:sz="0" w:space="0" w:color="auto"/>
          </w:divBdr>
        </w:div>
      </w:divsChild>
    </w:div>
    <w:div w:id="1017805008">
      <w:bodyDiv w:val="1"/>
      <w:marLeft w:val="0"/>
      <w:marRight w:val="0"/>
      <w:marTop w:val="0"/>
      <w:marBottom w:val="0"/>
      <w:divBdr>
        <w:top w:val="none" w:sz="0" w:space="0" w:color="auto"/>
        <w:left w:val="none" w:sz="0" w:space="0" w:color="auto"/>
        <w:bottom w:val="none" w:sz="0" w:space="0" w:color="auto"/>
        <w:right w:val="none" w:sz="0" w:space="0" w:color="auto"/>
      </w:divBdr>
    </w:div>
    <w:div w:id="1210143385">
      <w:bodyDiv w:val="1"/>
      <w:marLeft w:val="0"/>
      <w:marRight w:val="0"/>
      <w:marTop w:val="0"/>
      <w:marBottom w:val="0"/>
      <w:divBdr>
        <w:top w:val="none" w:sz="0" w:space="0" w:color="auto"/>
        <w:left w:val="none" w:sz="0" w:space="0" w:color="auto"/>
        <w:bottom w:val="none" w:sz="0" w:space="0" w:color="auto"/>
        <w:right w:val="none" w:sz="0" w:space="0" w:color="auto"/>
      </w:divBdr>
    </w:div>
    <w:div w:id="1216697825">
      <w:bodyDiv w:val="1"/>
      <w:marLeft w:val="0"/>
      <w:marRight w:val="0"/>
      <w:marTop w:val="0"/>
      <w:marBottom w:val="0"/>
      <w:divBdr>
        <w:top w:val="none" w:sz="0" w:space="0" w:color="auto"/>
        <w:left w:val="none" w:sz="0" w:space="0" w:color="auto"/>
        <w:bottom w:val="none" w:sz="0" w:space="0" w:color="auto"/>
        <w:right w:val="none" w:sz="0" w:space="0" w:color="auto"/>
      </w:divBdr>
    </w:div>
    <w:div w:id="1268153117">
      <w:bodyDiv w:val="1"/>
      <w:marLeft w:val="0"/>
      <w:marRight w:val="0"/>
      <w:marTop w:val="0"/>
      <w:marBottom w:val="0"/>
      <w:divBdr>
        <w:top w:val="none" w:sz="0" w:space="0" w:color="auto"/>
        <w:left w:val="none" w:sz="0" w:space="0" w:color="auto"/>
        <w:bottom w:val="none" w:sz="0" w:space="0" w:color="auto"/>
        <w:right w:val="none" w:sz="0" w:space="0" w:color="auto"/>
      </w:divBdr>
    </w:div>
    <w:div w:id="1296910602">
      <w:bodyDiv w:val="1"/>
      <w:marLeft w:val="0"/>
      <w:marRight w:val="0"/>
      <w:marTop w:val="0"/>
      <w:marBottom w:val="0"/>
      <w:divBdr>
        <w:top w:val="none" w:sz="0" w:space="0" w:color="auto"/>
        <w:left w:val="none" w:sz="0" w:space="0" w:color="auto"/>
        <w:bottom w:val="none" w:sz="0" w:space="0" w:color="auto"/>
        <w:right w:val="none" w:sz="0" w:space="0" w:color="auto"/>
      </w:divBdr>
    </w:div>
    <w:div w:id="1333677728">
      <w:bodyDiv w:val="1"/>
      <w:marLeft w:val="0"/>
      <w:marRight w:val="0"/>
      <w:marTop w:val="0"/>
      <w:marBottom w:val="0"/>
      <w:divBdr>
        <w:top w:val="none" w:sz="0" w:space="0" w:color="auto"/>
        <w:left w:val="none" w:sz="0" w:space="0" w:color="auto"/>
        <w:bottom w:val="none" w:sz="0" w:space="0" w:color="auto"/>
        <w:right w:val="none" w:sz="0" w:space="0" w:color="auto"/>
      </w:divBdr>
    </w:div>
    <w:div w:id="1334724926">
      <w:bodyDiv w:val="1"/>
      <w:marLeft w:val="0"/>
      <w:marRight w:val="0"/>
      <w:marTop w:val="0"/>
      <w:marBottom w:val="0"/>
      <w:divBdr>
        <w:top w:val="none" w:sz="0" w:space="0" w:color="auto"/>
        <w:left w:val="none" w:sz="0" w:space="0" w:color="auto"/>
        <w:bottom w:val="none" w:sz="0" w:space="0" w:color="auto"/>
        <w:right w:val="none" w:sz="0" w:space="0" w:color="auto"/>
      </w:divBdr>
    </w:div>
    <w:div w:id="1394935672">
      <w:bodyDiv w:val="1"/>
      <w:marLeft w:val="0"/>
      <w:marRight w:val="0"/>
      <w:marTop w:val="0"/>
      <w:marBottom w:val="0"/>
      <w:divBdr>
        <w:top w:val="none" w:sz="0" w:space="0" w:color="auto"/>
        <w:left w:val="none" w:sz="0" w:space="0" w:color="auto"/>
        <w:bottom w:val="none" w:sz="0" w:space="0" w:color="auto"/>
        <w:right w:val="none" w:sz="0" w:space="0" w:color="auto"/>
      </w:divBdr>
    </w:div>
    <w:div w:id="1399474734">
      <w:bodyDiv w:val="1"/>
      <w:marLeft w:val="0"/>
      <w:marRight w:val="0"/>
      <w:marTop w:val="0"/>
      <w:marBottom w:val="0"/>
      <w:divBdr>
        <w:top w:val="none" w:sz="0" w:space="0" w:color="auto"/>
        <w:left w:val="none" w:sz="0" w:space="0" w:color="auto"/>
        <w:bottom w:val="none" w:sz="0" w:space="0" w:color="auto"/>
        <w:right w:val="none" w:sz="0" w:space="0" w:color="auto"/>
      </w:divBdr>
    </w:div>
    <w:div w:id="1538350607">
      <w:bodyDiv w:val="1"/>
      <w:marLeft w:val="0"/>
      <w:marRight w:val="0"/>
      <w:marTop w:val="0"/>
      <w:marBottom w:val="0"/>
      <w:divBdr>
        <w:top w:val="none" w:sz="0" w:space="0" w:color="auto"/>
        <w:left w:val="none" w:sz="0" w:space="0" w:color="auto"/>
        <w:bottom w:val="none" w:sz="0" w:space="0" w:color="auto"/>
        <w:right w:val="none" w:sz="0" w:space="0" w:color="auto"/>
      </w:divBdr>
    </w:div>
    <w:div w:id="1601059370">
      <w:bodyDiv w:val="1"/>
      <w:marLeft w:val="0"/>
      <w:marRight w:val="0"/>
      <w:marTop w:val="0"/>
      <w:marBottom w:val="0"/>
      <w:divBdr>
        <w:top w:val="none" w:sz="0" w:space="0" w:color="auto"/>
        <w:left w:val="none" w:sz="0" w:space="0" w:color="auto"/>
        <w:bottom w:val="none" w:sz="0" w:space="0" w:color="auto"/>
        <w:right w:val="none" w:sz="0" w:space="0" w:color="auto"/>
      </w:divBdr>
    </w:div>
    <w:div w:id="1646815448">
      <w:bodyDiv w:val="1"/>
      <w:marLeft w:val="0"/>
      <w:marRight w:val="0"/>
      <w:marTop w:val="0"/>
      <w:marBottom w:val="0"/>
      <w:divBdr>
        <w:top w:val="none" w:sz="0" w:space="0" w:color="auto"/>
        <w:left w:val="none" w:sz="0" w:space="0" w:color="auto"/>
        <w:bottom w:val="none" w:sz="0" w:space="0" w:color="auto"/>
        <w:right w:val="none" w:sz="0" w:space="0" w:color="auto"/>
      </w:divBdr>
    </w:div>
    <w:div w:id="1682506419">
      <w:bodyDiv w:val="1"/>
      <w:marLeft w:val="0"/>
      <w:marRight w:val="0"/>
      <w:marTop w:val="0"/>
      <w:marBottom w:val="0"/>
      <w:divBdr>
        <w:top w:val="none" w:sz="0" w:space="0" w:color="auto"/>
        <w:left w:val="none" w:sz="0" w:space="0" w:color="auto"/>
        <w:bottom w:val="none" w:sz="0" w:space="0" w:color="auto"/>
        <w:right w:val="none" w:sz="0" w:space="0" w:color="auto"/>
      </w:divBdr>
    </w:div>
    <w:div w:id="1737631270">
      <w:bodyDiv w:val="1"/>
      <w:marLeft w:val="0"/>
      <w:marRight w:val="0"/>
      <w:marTop w:val="0"/>
      <w:marBottom w:val="0"/>
      <w:divBdr>
        <w:top w:val="none" w:sz="0" w:space="0" w:color="auto"/>
        <w:left w:val="none" w:sz="0" w:space="0" w:color="auto"/>
        <w:bottom w:val="none" w:sz="0" w:space="0" w:color="auto"/>
        <w:right w:val="none" w:sz="0" w:space="0" w:color="auto"/>
      </w:divBdr>
    </w:div>
    <w:div w:id="1839417317">
      <w:bodyDiv w:val="1"/>
      <w:marLeft w:val="0"/>
      <w:marRight w:val="0"/>
      <w:marTop w:val="0"/>
      <w:marBottom w:val="0"/>
      <w:divBdr>
        <w:top w:val="none" w:sz="0" w:space="0" w:color="auto"/>
        <w:left w:val="none" w:sz="0" w:space="0" w:color="auto"/>
        <w:bottom w:val="none" w:sz="0" w:space="0" w:color="auto"/>
        <w:right w:val="none" w:sz="0" w:space="0" w:color="auto"/>
      </w:divBdr>
    </w:div>
    <w:div w:id="1858543520">
      <w:bodyDiv w:val="1"/>
      <w:marLeft w:val="0"/>
      <w:marRight w:val="0"/>
      <w:marTop w:val="0"/>
      <w:marBottom w:val="0"/>
      <w:divBdr>
        <w:top w:val="none" w:sz="0" w:space="0" w:color="auto"/>
        <w:left w:val="none" w:sz="0" w:space="0" w:color="auto"/>
        <w:bottom w:val="none" w:sz="0" w:space="0" w:color="auto"/>
        <w:right w:val="none" w:sz="0" w:space="0" w:color="auto"/>
      </w:divBdr>
    </w:div>
    <w:div w:id="1906527256">
      <w:bodyDiv w:val="1"/>
      <w:marLeft w:val="0"/>
      <w:marRight w:val="0"/>
      <w:marTop w:val="0"/>
      <w:marBottom w:val="0"/>
      <w:divBdr>
        <w:top w:val="none" w:sz="0" w:space="0" w:color="auto"/>
        <w:left w:val="none" w:sz="0" w:space="0" w:color="auto"/>
        <w:bottom w:val="none" w:sz="0" w:space="0" w:color="auto"/>
        <w:right w:val="none" w:sz="0" w:space="0" w:color="auto"/>
      </w:divBdr>
    </w:div>
    <w:div w:id="1913196296">
      <w:bodyDiv w:val="1"/>
      <w:marLeft w:val="0"/>
      <w:marRight w:val="0"/>
      <w:marTop w:val="0"/>
      <w:marBottom w:val="0"/>
      <w:divBdr>
        <w:top w:val="none" w:sz="0" w:space="0" w:color="auto"/>
        <w:left w:val="none" w:sz="0" w:space="0" w:color="auto"/>
        <w:bottom w:val="none" w:sz="0" w:space="0" w:color="auto"/>
        <w:right w:val="none" w:sz="0" w:space="0" w:color="auto"/>
      </w:divBdr>
    </w:div>
    <w:div w:id="1954168773">
      <w:bodyDiv w:val="1"/>
      <w:marLeft w:val="0"/>
      <w:marRight w:val="0"/>
      <w:marTop w:val="0"/>
      <w:marBottom w:val="0"/>
      <w:divBdr>
        <w:top w:val="none" w:sz="0" w:space="0" w:color="auto"/>
        <w:left w:val="none" w:sz="0" w:space="0" w:color="auto"/>
        <w:bottom w:val="none" w:sz="0" w:space="0" w:color="auto"/>
        <w:right w:val="none" w:sz="0" w:space="0" w:color="auto"/>
      </w:divBdr>
    </w:div>
    <w:div w:id="1992712692">
      <w:bodyDiv w:val="1"/>
      <w:marLeft w:val="0"/>
      <w:marRight w:val="0"/>
      <w:marTop w:val="0"/>
      <w:marBottom w:val="0"/>
      <w:divBdr>
        <w:top w:val="none" w:sz="0" w:space="0" w:color="auto"/>
        <w:left w:val="none" w:sz="0" w:space="0" w:color="auto"/>
        <w:bottom w:val="none" w:sz="0" w:space="0" w:color="auto"/>
        <w:right w:val="none" w:sz="0" w:space="0" w:color="auto"/>
      </w:divBdr>
    </w:div>
    <w:div w:id="2021852147">
      <w:bodyDiv w:val="1"/>
      <w:marLeft w:val="0"/>
      <w:marRight w:val="0"/>
      <w:marTop w:val="0"/>
      <w:marBottom w:val="0"/>
      <w:divBdr>
        <w:top w:val="none" w:sz="0" w:space="0" w:color="auto"/>
        <w:left w:val="none" w:sz="0" w:space="0" w:color="auto"/>
        <w:bottom w:val="none" w:sz="0" w:space="0" w:color="auto"/>
        <w:right w:val="none" w:sz="0" w:space="0" w:color="auto"/>
      </w:divBdr>
    </w:div>
    <w:div w:id="2106683090">
      <w:bodyDiv w:val="1"/>
      <w:marLeft w:val="0"/>
      <w:marRight w:val="0"/>
      <w:marTop w:val="0"/>
      <w:marBottom w:val="0"/>
      <w:divBdr>
        <w:top w:val="none" w:sz="0" w:space="0" w:color="auto"/>
        <w:left w:val="none" w:sz="0" w:space="0" w:color="auto"/>
        <w:bottom w:val="none" w:sz="0" w:space="0" w:color="auto"/>
        <w:right w:val="none" w:sz="0" w:space="0" w:color="auto"/>
      </w:divBdr>
    </w:div>
    <w:div w:id="214395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23"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secretariasenado.gov.co/senado/basedoc/c-663_2007.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594eaa0-d1e4-4b7c-af1d-31740c5cc0e5">
      <Terms xmlns="http://schemas.microsoft.com/office/infopath/2007/PartnerControls"/>
    </lcf76f155ced4ddcb4097134ff3c332f>
    <TaxCatchAll xmlns="43ca2746-26a0-40df-9010-f2a8f46d651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644E07-C041-4450-B064-75DEB5C2D3BB}">
  <ds:schemaRefs>
    <ds:schemaRef ds:uri="http://schemas.microsoft.com/sharepoint/v3/contenttype/forms"/>
  </ds:schemaRefs>
</ds:datastoreItem>
</file>

<file path=customXml/itemProps2.xml><?xml version="1.0" encoding="utf-8"?>
<ds:datastoreItem xmlns:ds="http://schemas.openxmlformats.org/officeDocument/2006/customXml" ds:itemID="{3BC8A3A9-9FE9-4123-B0B5-68932E8475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B13CA9-0491-4F72-A2F9-33F7107292F2}">
  <ds:schemaRefs>
    <ds:schemaRef ds:uri="http://schemas.microsoft.com/office/2006/metadata/properties"/>
    <ds:schemaRef ds:uri="http://schemas.microsoft.com/office/infopath/2007/PartnerControls"/>
    <ds:schemaRef ds:uri="7594eaa0-d1e4-4b7c-af1d-31740c5cc0e5"/>
    <ds:schemaRef ds:uri="43ca2746-26a0-40df-9010-f2a8f46d6514"/>
  </ds:schemaRefs>
</ds:datastoreItem>
</file>

<file path=customXml/itemProps4.xml><?xml version="1.0" encoding="utf-8"?>
<ds:datastoreItem xmlns:ds="http://schemas.openxmlformats.org/officeDocument/2006/customXml" ds:itemID="{63C5F779-5451-4E7F-B998-917AC509C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14</Pages>
  <Words>6184</Words>
  <Characters>34017</Characters>
  <Application>Microsoft Office Word</Application>
  <DocSecurity>0</DocSecurity>
  <Lines>283</Lines>
  <Paragraphs>80</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40121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Despacho 01 Sala Laboral Tribunal Superior - Risaralda - Pereira</dc:creator>
  <cp:keywords/>
  <dc:description/>
  <cp:lastModifiedBy>Hermides Alonso Gaviria Ocampo</cp:lastModifiedBy>
  <cp:revision>36</cp:revision>
  <dcterms:created xsi:type="dcterms:W3CDTF">2022-04-01T14:47:00Z</dcterms:created>
  <dcterms:modified xsi:type="dcterms:W3CDTF">2022-05-16T18:24:00Z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ies>
</file>