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57E0" w14:textId="77777777" w:rsidR="0011001F" w:rsidRPr="0011001F" w:rsidRDefault="0011001F" w:rsidP="0011001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r w:rsidRPr="0011001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D70D7C" w14:textId="77777777" w:rsidR="0011001F" w:rsidRPr="0011001F" w:rsidRDefault="0011001F" w:rsidP="0011001F">
      <w:pPr>
        <w:spacing w:line="240" w:lineRule="auto"/>
        <w:rPr>
          <w:rFonts w:ascii="Arial" w:eastAsia="Times New Roman" w:hAnsi="Arial" w:cs="Arial"/>
          <w:sz w:val="20"/>
          <w:szCs w:val="20"/>
          <w:lang w:val="es-419" w:eastAsia="es-ES"/>
        </w:rPr>
      </w:pPr>
    </w:p>
    <w:p w14:paraId="6AC2CC76" w14:textId="587AB67E" w:rsidR="02A09638" w:rsidRDefault="02A09638" w:rsidP="02EEE295">
      <w:pPr>
        <w:spacing w:line="240" w:lineRule="auto"/>
        <w:rPr>
          <w:rFonts w:ascii="Arial" w:eastAsia="Arial" w:hAnsi="Arial" w:cs="Arial"/>
          <w:sz w:val="20"/>
          <w:szCs w:val="20"/>
        </w:rPr>
      </w:pPr>
      <w:r w:rsidRPr="02EEE295">
        <w:rPr>
          <w:rFonts w:ascii="Arial" w:eastAsia="Arial" w:hAnsi="Arial" w:cs="Arial"/>
          <w:sz w:val="20"/>
          <w:szCs w:val="20"/>
        </w:rPr>
        <w:t>Radicación No.:</w:t>
      </w:r>
      <w:r w:rsidR="0011001F">
        <w:rPr>
          <w:rFonts w:ascii="Arial" w:eastAsia="Arial" w:hAnsi="Arial" w:cs="Arial"/>
          <w:sz w:val="20"/>
          <w:szCs w:val="20"/>
        </w:rPr>
        <w:tab/>
      </w:r>
      <w:r w:rsidR="0011001F">
        <w:rPr>
          <w:rFonts w:ascii="Arial" w:eastAsia="Arial" w:hAnsi="Arial" w:cs="Arial"/>
          <w:sz w:val="20"/>
          <w:szCs w:val="20"/>
        </w:rPr>
        <w:tab/>
      </w:r>
      <w:r w:rsidRPr="02EEE295">
        <w:rPr>
          <w:rFonts w:ascii="Arial" w:eastAsia="Arial" w:hAnsi="Arial" w:cs="Arial"/>
          <w:sz w:val="20"/>
          <w:szCs w:val="20"/>
        </w:rPr>
        <w:t>66001</w:t>
      </w:r>
      <w:r w:rsidR="37993280" w:rsidRPr="02EEE295">
        <w:rPr>
          <w:rFonts w:ascii="Arial" w:eastAsia="Arial" w:hAnsi="Arial" w:cs="Arial"/>
          <w:sz w:val="20"/>
          <w:szCs w:val="20"/>
        </w:rPr>
        <w:t>-</w:t>
      </w:r>
      <w:r w:rsidRPr="02EEE295">
        <w:rPr>
          <w:rFonts w:ascii="Arial" w:eastAsia="Arial" w:hAnsi="Arial" w:cs="Arial"/>
          <w:sz w:val="20"/>
          <w:szCs w:val="20"/>
        </w:rPr>
        <w:t>31</w:t>
      </w:r>
      <w:r w:rsidR="37993280" w:rsidRPr="02EEE295">
        <w:rPr>
          <w:rFonts w:ascii="Arial" w:eastAsia="Arial" w:hAnsi="Arial" w:cs="Arial"/>
          <w:sz w:val="20"/>
          <w:szCs w:val="20"/>
        </w:rPr>
        <w:t>-</w:t>
      </w:r>
      <w:r w:rsidRPr="02EEE295">
        <w:rPr>
          <w:rFonts w:ascii="Arial" w:eastAsia="Arial" w:hAnsi="Arial" w:cs="Arial"/>
          <w:sz w:val="20"/>
          <w:szCs w:val="20"/>
        </w:rPr>
        <w:t>05</w:t>
      </w:r>
      <w:r w:rsidR="37993280" w:rsidRPr="02EEE295">
        <w:rPr>
          <w:rFonts w:ascii="Arial" w:eastAsia="Arial" w:hAnsi="Arial" w:cs="Arial"/>
          <w:sz w:val="20"/>
          <w:szCs w:val="20"/>
        </w:rPr>
        <w:t>-</w:t>
      </w:r>
      <w:r w:rsidRPr="02EEE295">
        <w:rPr>
          <w:rFonts w:ascii="Arial" w:eastAsia="Arial" w:hAnsi="Arial" w:cs="Arial"/>
          <w:sz w:val="20"/>
          <w:szCs w:val="20"/>
        </w:rPr>
        <w:t>003</w:t>
      </w:r>
      <w:r w:rsidR="37993280" w:rsidRPr="02EEE295">
        <w:rPr>
          <w:rFonts w:ascii="Arial" w:eastAsia="Arial" w:hAnsi="Arial" w:cs="Arial"/>
          <w:sz w:val="20"/>
          <w:szCs w:val="20"/>
        </w:rPr>
        <w:t>-</w:t>
      </w:r>
      <w:r w:rsidRPr="02EEE295">
        <w:rPr>
          <w:rFonts w:ascii="Arial" w:eastAsia="Arial" w:hAnsi="Arial" w:cs="Arial"/>
          <w:sz w:val="20"/>
          <w:szCs w:val="20"/>
        </w:rPr>
        <w:t>2020</w:t>
      </w:r>
      <w:r w:rsidR="37993280" w:rsidRPr="02EEE295">
        <w:rPr>
          <w:rFonts w:ascii="Arial" w:eastAsia="Arial" w:hAnsi="Arial" w:cs="Arial"/>
          <w:sz w:val="20"/>
          <w:szCs w:val="20"/>
        </w:rPr>
        <w:t>-</w:t>
      </w:r>
      <w:r w:rsidRPr="02EEE295">
        <w:rPr>
          <w:rFonts w:ascii="Arial" w:eastAsia="Arial" w:hAnsi="Arial" w:cs="Arial"/>
          <w:sz w:val="20"/>
          <w:szCs w:val="20"/>
        </w:rPr>
        <w:t>00107</w:t>
      </w:r>
      <w:r w:rsidR="37993280" w:rsidRPr="02EEE295">
        <w:rPr>
          <w:rFonts w:ascii="Arial" w:eastAsia="Arial" w:hAnsi="Arial" w:cs="Arial"/>
          <w:sz w:val="20"/>
          <w:szCs w:val="20"/>
        </w:rPr>
        <w:t>-</w:t>
      </w:r>
      <w:r w:rsidRPr="02EEE295">
        <w:rPr>
          <w:rFonts w:ascii="Arial" w:eastAsia="Arial" w:hAnsi="Arial" w:cs="Arial"/>
          <w:sz w:val="20"/>
          <w:szCs w:val="20"/>
        </w:rPr>
        <w:t>01</w:t>
      </w:r>
    </w:p>
    <w:p w14:paraId="050BE896" w14:textId="73E7C314" w:rsidR="02A09638" w:rsidRDefault="02A09638" w:rsidP="02EEE295">
      <w:pPr>
        <w:spacing w:line="240" w:lineRule="auto"/>
        <w:rPr>
          <w:rFonts w:ascii="Arial" w:eastAsia="Arial" w:hAnsi="Arial" w:cs="Arial"/>
          <w:sz w:val="20"/>
          <w:szCs w:val="20"/>
        </w:rPr>
      </w:pPr>
      <w:r w:rsidRPr="02EEE295">
        <w:rPr>
          <w:rFonts w:ascii="Arial" w:eastAsia="Arial" w:hAnsi="Arial" w:cs="Arial"/>
          <w:sz w:val="20"/>
          <w:szCs w:val="20"/>
        </w:rPr>
        <w:t>Proceso:</w:t>
      </w:r>
      <w:r w:rsidR="0011001F">
        <w:rPr>
          <w:rFonts w:ascii="Arial" w:eastAsia="Arial" w:hAnsi="Arial" w:cs="Arial"/>
          <w:sz w:val="20"/>
          <w:szCs w:val="20"/>
        </w:rPr>
        <w:tab/>
      </w:r>
      <w:r w:rsidR="0011001F">
        <w:rPr>
          <w:rFonts w:ascii="Arial" w:eastAsia="Arial" w:hAnsi="Arial" w:cs="Arial"/>
          <w:sz w:val="20"/>
          <w:szCs w:val="20"/>
        </w:rPr>
        <w:tab/>
      </w:r>
      <w:r w:rsidRPr="02EEE295">
        <w:rPr>
          <w:rFonts w:ascii="Arial" w:eastAsia="Arial" w:hAnsi="Arial" w:cs="Arial"/>
          <w:sz w:val="20"/>
          <w:szCs w:val="20"/>
        </w:rPr>
        <w:t xml:space="preserve">Ordinario Laboral </w:t>
      </w:r>
    </w:p>
    <w:p w14:paraId="3D432B55" w14:textId="6E97F734" w:rsidR="02A09638" w:rsidRDefault="02A09638" w:rsidP="02EEE295">
      <w:pPr>
        <w:spacing w:line="240" w:lineRule="auto"/>
        <w:rPr>
          <w:rFonts w:ascii="Arial" w:eastAsia="Arial" w:hAnsi="Arial" w:cs="Arial"/>
          <w:sz w:val="20"/>
          <w:szCs w:val="20"/>
        </w:rPr>
      </w:pPr>
      <w:r w:rsidRPr="02EEE295">
        <w:rPr>
          <w:rFonts w:ascii="Arial" w:eastAsia="Arial" w:hAnsi="Arial" w:cs="Arial"/>
          <w:sz w:val="20"/>
          <w:szCs w:val="20"/>
        </w:rPr>
        <w:t>Demandante:</w:t>
      </w:r>
      <w:r w:rsidR="0011001F">
        <w:rPr>
          <w:rFonts w:ascii="Arial" w:eastAsia="Arial" w:hAnsi="Arial" w:cs="Arial"/>
          <w:sz w:val="20"/>
          <w:szCs w:val="20"/>
        </w:rPr>
        <w:tab/>
      </w:r>
      <w:r w:rsidR="0011001F">
        <w:rPr>
          <w:rFonts w:ascii="Arial" w:eastAsia="Arial" w:hAnsi="Arial" w:cs="Arial"/>
          <w:sz w:val="20"/>
          <w:szCs w:val="20"/>
        </w:rPr>
        <w:tab/>
      </w:r>
      <w:r w:rsidRPr="02EEE295">
        <w:rPr>
          <w:rFonts w:ascii="Arial" w:eastAsia="Arial" w:hAnsi="Arial" w:cs="Arial"/>
          <w:sz w:val="20"/>
          <w:szCs w:val="20"/>
        </w:rPr>
        <w:t>Carolina Botero Zuluaga</w:t>
      </w:r>
    </w:p>
    <w:p w14:paraId="7DC1F22B" w14:textId="3402059B" w:rsidR="02A09638" w:rsidRDefault="02A09638" w:rsidP="02EEE295">
      <w:pPr>
        <w:spacing w:line="240" w:lineRule="auto"/>
        <w:rPr>
          <w:rFonts w:ascii="Arial" w:eastAsia="Arial" w:hAnsi="Arial" w:cs="Arial"/>
          <w:sz w:val="20"/>
          <w:szCs w:val="20"/>
        </w:rPr>
      </w:pPr>
      <w:r w:rsidRPr="02EEE295">
        <w:rPr>
          <w:rFonts w:ascii="Arial" w:eastAsia="Arial" w:hAnsi="Arial" w:cs="Arial"/>
          <w:sz w:val="20"/>
          <w:szCs w:val="20"/>
        </w:rPr>
        <w:t>Demandado:</w:t>
      </w:r>
      <w:r w:rsidR="0011001F">
        <w:rPr>
          <w:rFonts w:ascii="Arial" w:eastAsia="Arial" w:hAnsi="Arial" w:cs="Arial"/>
          <w:sz w:val="20"/>
          <w:szCs w:val="20"/>
        </w:rPr>
        <w:tab/>
      </w:r>
      <w:r w:rsidR="0011001F">
        <w:rPr>
          <w:rFonts w:ascii="Arial" w:eastAsia="Arial" w:hAnsi="Arial" w:cs="Arial"/>
          <w:sz w:val="20"/>
          <w:szCs w:val="20"/>
        </w:rPr>
        <w:tab/>
      </w:r>
      <w:r w:rsidRPr="02EEE295">
        <w:rPr>
          <w:rFonts w:ascii="Arial" w:eastAsia="Arial" w:hAnsi="Arial" w:cs="Arial"/>
          <w:sz w:val="20"/>
          <w:szCs w:val="20"/>
        </w:rPr>
        <w:t>Impulsores Internacionales SAS</w:t>
      </w:r>
    </w:p>
    <w:p w14:paraId="091CDD94" w14:textId="62100186" w:rsidR="02A09638" w:rsidRDefault="02A09638" w:rsidP="02EEE295">
      <w:pPr>
        <w:spacing w:line="240" w:lineRule="auto"/>
        <w:rPr>
          <w:rFonts w:ascii="Arial" w:eastAsia="Arial" w:hAnsi="Arial" w:cs="Arial"/>
          <w:sz w:val="20"/>
          <w:szCs w:val="20"/>
        </w:rPr>
      </w:pPr>
      <w:r w:rsidRPr="02EEE295">
        <w:rPr>
          <w:rFonts w:ascii="Arial" w:eastAsia="Arial" w:hAnsi="Arial" w:cs="Arial"/>
          <w:sz w:val="20"/>
          <w:szCs w:val="20"/>
        </w:rPr>
        <w:t>Juzgado:</w:t>
      </w:r>
      <w:r w:rsidR="0011001F">
        <w:rPr>
          <w:rFonts w:ascii="Arial" w:eastAsia="Arial" w:hAnsi="Arial" w:cs="Arial"/>
          <w:sz w:val="20"/>
          <w:szCs w:val="20"/>
        </w:rPr>
        <w:tab/>
      </w:r>
      <w:r w:rsidR="0011001F">
        <w:rPr>
          <w:rFonts w:ascii="Arial" w:eastAsia="Arial" w:hAnsi="Arial" w:cs="Arial"/>
          <w:sz w:val="20"/>
          <w:szCs w:val="20"/>
        </w:rPr>
        <w:tab/>
      </w:r>
      <w:r w:rsidRPr="02EEE295">
        <w:rPr>
          <w:rFonts w:ascii="Arial" w:eastAsia="Arial" w:hAnsi="Arial" w:cs="Arial"/>
          <w:sz w:val="20"/>
          <w:szCs w:val="20"/>
        </w:rPr>
        <w:t>Tercero Laboral del Circuito de Pereira</w:t>
      </w:r>
    </w:p>
    <w:p w14:paraId="1B175077" w14:textId="77777777" w:rsidR="00DE69A9" w:rsidRDefault="00DE69A9" w:rsidP="02EEE295">
      <w:pPr>
        <w:spacing w:line="240" w:lineRule="auto"/>
        <w:rPr>
          <w:rFonts w:ascii="Arial" w:eastAsia="Arial" w:hAnsi="Arial" w:cs="Arial"/>
          <w:sz w:val="20"/>
          <w:szCs w:val="20"/>
        </w:rPr>
      </w:pPr>
    </w:p>
    <w:p w14:paraId="7978813B" w14:textId="6DD22B64" w:rsidR="02EEE295" w:rsidRDefault="02EEE295" w:rsidP="00DE69A9">
      <w:pPr>
        <w:pStyle w:val="Ttulo"/>
        <w:spacing w:before="0" w:after="0" w:line="240" w:lineRule="auto"/>
        <w:rPr>
          <w:rFonts w:ascii="Arial" w:eastAsia="Arial" w:hAnsi="Arial" w:cs="Arial"/>
          <w:b w:val="0"/>
          <w:color w:val="000000" w:themeColor="text1"/>
          <w:sz w:val="20"/>
          <w:szCs w:val="20"/>
        </w:rPr>
      </w:pPr>
      <w:r w:rsidRPr="02EEE295">
        <w:rPr>
          <w:rFonts w:ascii="Arial" w:eastAsia="Arial" w:hAnsi="Arial" w:cs="Arial"/>
          <w:bCs/>
          <w:color w:val="000000" w:themeColor="text1"/>
          <w:sz w:val="20"/>
          <w:szCs w:val="20"/>
          <w:u w:val="single"/>
          <w:lang w:val="es-419"/>
        </w:rPr>
        <w:t>TEMAS:</w:t>
      </w:r>
      <w:r w:rsidR="00FB56A2">
        <w:rPr>
          <w:rFonts w:ascii="Arial" w:eastAsia="Arial" w:hAnsi="Arial" w:cs="Arial"/>
          <w:bCs/>
          <w:color w:val="000000" w:themeColor="text1"/>
          <w:sz w:val="20"/>
          <w:szCs w:val="20"/>
          <w:lang w:val="es-419"/>
        </w:rPr>
        <w:tab/>
      </w:r>
      <w:r w:rsidR="00CA1464">
        <w:rPr>
          <w:rFonts w:ascii="Arial" w:eastAsia="Arial" w:hAnsi="Arial" w:cs="Arial"/>
          <w:bCs/>
          <w:color w:val="000000" w:themeColor="text1"/>
          <w:sz w:val="20"/>
          <w:szCs w:val="20"/>
          <w:lang w:val="es-419"/>
        </w:rPr>
        <w:t xml:space="preserve">CONTRATO DE TRABAJO / </w:t>
      </w:r>
      <w:r w:rsidRPr="02EEE295">
        <w:rPr>
          <w:rFonts w:ascii="Arial" w:eastAsia="Arial" w:hAnsi="Arial" w:cs="Arial"/>
          <w:bCs/>
          <w:color w:val="000000" w:themeColor="text1"/>
          <w:sz w:val="20"/>
          <w:szCs w:val="20"/>
          <w:lang w:val="es-419"/>
        </w:rPr>
        <w:t xml:space="preserve">IUS VARIANDI </w:t>
      </w:r>
      <w:r w:rsidR="00CA1464">
        <w:rPr>
          <w:rFonts w:ascii="Arial" w:eastAsia="Arial" w:hAnsi="Arial" w:cs="Arial"/>
          <w:bCs/>
          <w:color w:val="000000" w:themeColor="text1"/>
          <w:sz w:val="20"/>
          <w:szCs w:val="20"/>
          <w:lang w:val="es-419"/>
        </w:rPr>
        <w:t>/ DEFINICIÓN / NO PROCEDE PARA MODIFICAR LA CLASE DE CONTRATO / PASAR DE TÉRMINO FIJO A INDEFINIDO</w:t>
      </w:r>
      <w:r w:rsidRPr="02EEE295">
        <w:rPr>
          <w:rFonts w:ascii="Arial" w:eastAsia="Arial" w:hAnsi="Arial" w:cs="Arial"/>
          <w:bCs/>
          <w:color w:val="000000" w:themeColor="text1"/>
          <w:sz w:val="20"/>
          <w:szCs w:val="20"/>
          <w:lang w:val="es-419"/>
        </w:rPr>
        <w:t xml:space="preserve"> </w:t>
      </w:r>
      <w:r w:rsidR="00CA1464">
        <w:rPr>
          <w:rFonts w:ascii="Arial" w:eastAsia="Arial" w:hAnsi="Arial" w:cs="Arial"/>
          <w:bCs/>
          <w:color w:val="000000" w:themeColor="text1"/>
          <w:sz w:val="20"/>
          <w:szCs w:val="20"/>
          <w:lang w:val="es-419"/>
        </w:rPr>
        <w:t>/ SALVO QUE SEA EN BENEFICIO DEL TRABAJADOR.</w:t>
      </w:r>
    </w:p>
    <w:p w14:paraId="59BDA1F7" w14:textId="1BBDD23F" w:rsidR="02EEE295" w:rsidRPr="00D900E3" w:rsidRDefault="02EEE295" w:rsidP="02EEE295">
      <w:pPr>
        <w:spacing w:line="240" w:lineRule="auto"/>
        <w:rPr>
          <w:rFonts w:ascii="Arial" w:eastAsia="Arial" w:hAnsi="Arial" w:cs="Arial"/>
          <w:bCs/>
          <w:color w:val="000000" w:themeColor="text1"/>
          <w:sz w:val="20"/>
          <w:szCs w:val="20"/>
        </w:rPr>
      </w:pPr>
    </w:p>
    <w:p w14:paraId="35315669" w14:textId="1427B7AE" w:rsidR="000C4B78" w:rsidRPr="000C4B78" w:rsidRDefault="000C4B78" w:rsidP="000C4B78">
      <w:pPr>
        <w:spacing w:line="240" w:lineRule="auto"/>
        <w:rPr>
          <w:rFonts w:ascii="Arial" w:eastAsia="Arial" w:hAnsi="Arial" w:cs="Arial"/>
          <w:bCs/>
          <w:color w:val="000000" w:themeColor="text1"/>
          <w:sz w:val="20"/>
          <w:szCs w:val="20"/>
        </w:rPr>
      </w:pPr>
      <w:r w:rsidRPr="000C4B78">
        <w:rPr>
          <w:rFonts w:ascii="Arial" w:eastAsia="Arial" w:hAnsi="Arial" w:cs="Arial"/>
          <w:bCs/>
          <w:color w:val="000000" w:themeColor="text1"/>
          <w:sz w:val="20"/>
          <w:szCs w:val="20"/>
        </w:rPr>
        <w:t>Esta Sala</w:t>
      </w:r>
      <w:r>
        <w:rPr>
          <w:rFonts w:ascii="Arial" w:eastAsia="Arial" w:hAnsi="Arial" w:cs="Arial"/>
          <w:bCs/>
          <w:color w:val="000000" w:themeColor="text1"/>
          <w:sz w:val="20"/>
          <w:szCs w:val="20"/>
        </w:rPr>
        <w:t>…</w:t>
      </w:r>
      <w:r w:rsidRPr="000C4B78">
        <w:rPr>
          <w:rFonts w:ascii="Arial" w:eastAsia="Arial" w:hAnsi="Arial" w:cs="Arial"/>
          <w:bCs/>
          <w:color w:val="000000" w:themeColor="text1"/>
          <w:sz w:val="20"/>
          <w:szCs w:val="20"/>
        </w:rPr>
        <w:t xml:space="preserve">, dentro de un asunto de arista idénticas al presente, precisó que el ius variandi es la facultad que tiene el empleador de variar, alterar o modificar, cuantas veces lo requiera las circunstancias de modo, tiempo, cantidad y lugar de la prestación personal del servicio, siempre que se efectué bajo criterios de razonabilidad y preservando en todos los casos el honor, la dignidad, intereses, derechos mínimos y seguridad del trabajador. </w:t>
      </w:r>
    </w:p>
    <w:p w14:paraId="40CCBF3B" w14:textId="77777777" w:rsidR="000C4B78" w:rsidRPr="000C4B78" w:rsidRDefault="000C4B78" w:rsidP="000C4B78">
      <w:pPr>
        <w:spacing w:line="240" w:lineRule="auto"/>
        <w:rPr>
          <w:rFonts w:ascii="Arial" w:eastAsia="Arial" w:hAnsi="Arial" w:cs="Arial"/>
          <w:bCs/>
          <w:color w:val="000000" w:themeColor="text1"/>
          <w:sz w:val="20"/>
          <w:szCs w:val="20"/>
        </w:rPr>
      </w:pPr>
    </w:p>
    <w:p w14:paraId="5C376884" w14:textId="5218FCF3" w:rsidR="00D900E3" w:rsidRPr="00D900E3" w:rsidRDefault="000C4B78" w:rsidP="000C4B78">
      <w:pPr>
        <w:spacing w:line="240" w:lineRule="auto"/>
        <w:rPr>
          <w:rFonts w:ascii="Arial" w:eastAsia="Arial" w:hAnsi="Arial" w:cs="Arial"/>
          <w:bCs/>
          <w:color w:val="000000" w:themeColor="text1"/>
          <w:sz w:val="20"/>
          <w:szCs w:val="20"/>
        </w:rPr>
      </w:pPr>
      <w:r w:rsidRPr="000C4B78">
        <w:rPr>
          <w:rFonts w:ascii="Arial" w:eastAsia="Arial" w:hAnsi="Arial" w:cs="Arial"/>
          <w:bCs/>
          <w:color w:val="000000" w:themeColor="text1"/>
          <w:sz w:val="20"/>
          <w:szCs w:val="20"/>
        </w:rPr>
        <w:t>Derivado de lo anterior, no es viable hacer uso del ius variandi para modificar la modalidad o clase del contrato, pues para ello es necesario el expreso consentimiento del trabajador</w:t>
      </w:r>
      <w:r>
        <w:rPr>
          <w:rFonts w:ascii="Arial" w:eastAsia="Arial" w:hAnsi="Arial" w:cs="Arial"/>
          <w:bCs/>
          <w:color w:val="000000" w:themeColor="text1"/>
          <w:sz w:val="20"/>
          <w:szCs w:val="20"/>
        </w:rPr>
        <w:t>…</w:t>
      </w:r>
    </w:p>
    <w:p w14:paraId="38C3996C" w14:textId="42E19B9A" w:rsidR="00D900E3" w:rsidRPr="00D900E3" w:rsidRDefault="00D900E3" w:rsidP="02EEE295">
      <w:pPr>
        <w:spacing w:line="240" w:lineRule="auto"/>
        <w:rPr>
          <w:rFonts w:ascii="Arial" w:eastAsia="Arial" w:hAnsi="Arial" w:cs="Arial"/>
          <w:bCs/>
          <w:color w:val="000000" w:themeColor="text1"/>
          <w:sz w:val="20"/>
          <w:szCs w:val="20"/>
        </w:rPr>
      </w:pPr>
    </w:p>
    <w:p w14:paraId="641B34D7" w14:textId="319BA766" w:rsidR="00D900E3" w:rsidRPr="00D900E3" w:rsidRDefault="000C4B78" w:rsidP="02EEE295">
      <w:pPr>
        <w:spacing w:line="240" w:lineRule="auto"/>
        <w:rPr>
          <w:rFonts w:ascii="Arial" w:eastAsia="Arial" w:hAnsi="Arial" w:cs="Arial"/>
          <w:bCs/>
          <w:color w:val="000000" w:themeColor="text1"/>
          <w:sz w:val="20"/>
          <w:szCs w:val="20"/>
        </w:rPr>
      </w:pPr>
      <w:r w:rsidRPr="000C4B78">
        <w:rPr>
          <w:rFonts w:ascii="Arial" w:eastAsia="Arial" w:hAnsi="Arial" w:cs="Arial"/>
          <w:bCs/>
          <w:color w:val="000000" w:themeColor="text1"/>
          <w:sz w:val="20"/>
          <w:szCs w:val="20"/>
        </w:rPr>
        <w:t>En conclusión, las modificaciones que puede realizar el empleador en ejercicio del ius variandi no pueden generar traumatismos a la modalidad de contratación que se encuentre realizando el trabajador, puesto que la voluntad de las partes desde un inicio fue la celebración de un contrato con una modalidad determinada y no otra, salvo que beneficie al trabajador.</w:t>
      </w:r>
    </w:p>
    <w:p w14:paraId="28E6D348" w14:textId="3A443E09" w:rsidR="00D900E3" w:rsidRPr="00D900E3" w:rsidRDefault="00D900E3" w:rsidP="02EEE295">
      <w:pPr>
        <w:spacing w:line="240" w:lineRule="auto"/>
        <w:rPr>
          <w:rFonts w:ascii="Arial" w:eastAsia="Arial" w:hAnsi="Arial" w:cs="Arial"/>
          <w:bCs/>
          <w:color w:val="000000" w:themeColor="text1"/>
          <w:sz w:val="20"/>
          <w:szCs w:val="20"/>
        </w:rPr>
      </w:pPr>
    </w:p>
    <w:p w14:paraId="670CB7AF" w14:textId="5FD1D233" w:rsidR="00D900E3" w:rsidRPr="00D900E3" w:rsidRDefault="005877B7" w:rsidP="02EEE295">
      <w:pPr>
        <w:spacing w:line="240" w:lineRule="auto"/>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 </w:t>
      </w:r>
      <w:r w:rsidRPr="005877B7">
        <w:rPr>
          <w:rFonts w:ascii="Arial" w:eastAsia="Arial" w:hAnsi="Arial" w:cs="Arial"/>
          <w:bCs/>
          <w:color w:val="000000" w:themeColor="text1"/>
          <w:sz w:val="20"/>
          <w:szCs w:val="20"/>
        </w:rPr>
        <w:t>para el caso concreto insuficiente resulta el consentimiento de la trabajadora al firmar el otro sí del 8 de marzo de 2019, como quiera que con el mismo la entidad demandada varió las condiciones en detrimento de la trabajadora</w:t>
      </w:r>
      <w:r>
        <w:rPr>
          <w:rFonts w:ascii="Arial" w:eastAsia="Arial" w:hAnsi="Arial" w:cs="Arial"/>
          <w:bCs/>
          <w:color w:val="000000" w:themeColor="text1"/>
          <w:sz w:val="20"/>
          <w:szCs w:val="20"/>
        </w:rPr>
        <w:t>…</w:t>
      </w:r>
    </w:p>
    <w:p w14:paraId="1C25B3F0" w14:textId="6D74C571" w:rsidR="00D900E3" w:rsidRPr="00D900E3" w:rsidRDefault="00D900E3" w:rsidP="02EEE295">
      <w:pPr>
        <w:spacing w:line="240" w:lineRule="auto"/>
        <w:rPr>
          <w:rFonts w:ascii="Arial" w:eastAsia="Arial" w:hAnsi="Arial" w:cs="Arial"/>
          <w:bCs/>
          <w:color w:val="000000" w:themeColor="text1"/>
          <w:sz w:val="20"/>
          <w:szCs w:val="20"/>
        </w:rPr>
      </w:pPr>
    </w:p>
    <w:p w14:paraId="33C7764A" w14:textId="5D24D0B8" w:rsidR="00D900E3" w:rsidRDefault="005877B7" w:rsidP="02EEE295">
      <w:pPr>
        <w:spacing w:line="240" w:lineRule="auto"/>
        <w:rPr>
          <w:rFonts w:ascii="Arial" w:eastAsia="Arial" w:hAnsi="Arial" w:cs="Arial"/>
          <w:bCs/>
          <w:color w:val="000000" w:themeColor="text1"/>
          <w:sz w:val="20"/>
          <w:szCs w:val="20"/>
        </w:rPr>
      </w:pPr>
      <w:r w:rsidRPr="005877B7">
        <w:rPr>
          <w:rFonts w:ascii="Arial" w:eastAsia="Arial" w:hAnsi="Arial" w:cs="Arial"/>
          <w:bCs/>
          <w:color w:val="000000" w:themeColor="text1"/>
          <w:sz w:val="20"/>
          <w:szCs w:val="20"/>
        </w:rPr>
        <w:t>Por lo anterior, la Sala no puede arribar a conclusión distinta que la efectuada por la a-quo, ya que quedó de relieve, que la verdadera razón para transformar la modalidad contractual, era poder despedir a la actora sin causa justificada indemnizándola con un valor inferior al que le hubiera correspondido si hubiera estado vigente el contrato a término fijo.</w:t>
      </w:r>
    </w:p>
    <w:p w14:paraId="59ABC586" w14:textId="7D1E2026" w:rsidR="0011001F" w:rsidRDefault="0011001F" w:rsidP="02EEE295">
      <w:pPr>
        <w:spacing w:line="240" w:lineRule="auto"/>
        <w:rPr>
          <w:rFonts w:ascii="Arial" w:eastAsia="Arial" w:hAnsi="Arial" w:cs="Arial"/>
          <w:sz w:val="20"/>
          <w:szCs w:val="20"/>
        </w:rPr>
      </w:pPr>
    </w:p>
    <w:p w14:paraId="07C45AB4" w14:textId="77777777" w:rsidR="005877B7" w:rsidRDefault="005877B7" w:rsidP="02EEE295">
      <w:pPr>
        <w:spacing w:line="240" w:lineRule="auto"/>
        <w:rPr>
          <w:rFonts w:ascii="Arial" w:eastAsia="Arial" w:hAnsi="Arial" w:cs="Arial"/>
          <w:sz w:val="20"/>
          <w:szCs w:val="20"/>
        </w:rPr>
      </w:pPr>
    </w:p>
    <w:p w14:paraId="6BA0BCA3" w14:textId="226A8FC9" w:rsidR="02EEE295" w:rsidRDefault="02EEE295" w:rsidP="005877B7">
      <w:pPr>
        <w:spacing w:line="240" w:lineRule="auto"/>
        <w:rPr>
          <w:rFonts w:ascii="Arial" w:eastAsia="Arial" w:hAnsi="Arial" w:cs="Arial"/>
          <w:sz w:val="20"/>
          <w:szCs w:val="20"/>
        </w:rPr>
      </w:pPr>
    </w:p>
    <w:p w14:paraId="00000017" w14:textId="77777777" w:rsidR="00041DAE" w:rsidRPr="005F2DB6" w:rsidRDefault="00CA4F9B" w:rsidP="005F2DB6">
      <w:pPr>
        <w:pStyle w:val="Ttulo4"/>
        <w:widowControl w:val="0"/>
        <w:spacing w:line="276" w:lineRule="auto"/>
        <w:ind w:left="709" w:right="845"/>
        <w:rPr>
          <w:rFonts w:ascii="Tahoma" w:eastAsia="Tahoma" w:hAnsi="Tahoma" w:cs="Tahoma"/>
          <w:szCs w:val="24"/>
        </w:rPr>
      </w:pPr>
      <w:r w:rsidRPr="005F2DB6">
        <w:rPr>
          <w:rFonts w:ascii="Tahoma" w:eastAsia="Tahoma" w:hAnsi="Tahoma" w:cs="Tahoma"/>
          <w:szCs w:val="24"/>
        </w:rPr>
        <w:t>TRIBUNAL SUPERIOR DEL DISTRITO JUDICIAL DE PEREIRA</w:t>
      </w:r>
    </w:p>
    <w:p w14:paraId="00000018" w14:textId="77777777" w:rsidR="00041DAE" w:rsidRPr="005F2DB6" w:rsidRDefault="00CA4F9B" w:rsidP="005F2DB6">
      <w:pPr>
        <w:pStyle w:val="Ttulo4"/>
        <w:widowControl w:val="0"/>
        <w:spacing w:line="276" w:lineRule="auto"/>
        <w:ind w:left="709" w:right="845"/>
        <w:rPr>
          <w:rFonts w:ascii="Tahoma" w:eastAsia="Tahoma" w:hAnsi="Tahoma" w:cs="Tahoma"/>
          <w:szCs w:val="24"/>
        </w:rPr>
      </w:pPr>
      <w:r w:rsidRPr="005F2DB6">
        <w:rPr>
          <w:rFonts w:ascii="Tahoma" w:eastAsia="Tahoma" w:hAnsi="Tahoma" w:cs="Tahoma"/>
          <w:szCs w:val="24"/>
        </w:rPr>
        <w:t xml:space="preserve">SALA PRIMERA DE DECISION LABORAL </w:t>
      </w:r>
    </w:p>
    <w:p w14:paraId="00000019" w14:textId="77777777" w:rsidR="00041DAE" w:rsidRPr="005F2DB6" w:rsidRDefault="00041DAE" w:rsidP="005F2DB6">
      <w:pPr>
        <w:spacing w:line="276" w:lineRule="auto"/>
        <w:jc w:val="center"/>
        <w:rPr>
          <w:szCs w:val="24"/>
        </w:rPr>
      </w:pPr>
    </w:p>
    <w:p w14:paraId="0000001A" w14:textId="77777777" w:rsidR="00041DAE" w:rsidRPr="005F2DB6" w:rsidRDefault="00CA4F9B" w:rsidP="005F2DB6">
      <w:pPr>
        <w:spacing w:line="276" w:lineRule="auto"/>
        <w:jc w:val="center"/>
        <w:rPr>
          <w:szCs w:val="24"/>
        </w:rPr>
      </w:pPr>
      <w:r w:rsidRPr="005F2DB6">
        <w:rPr>
          <w:szCs w:val="24"/>
        </w:rPr>
        <w:t>Magistrada Ponente: </w:t>
      </w:r>
      <w:r w:rsidRPr="005F2DB6">
        <w:rPr>
          <w:b/>
          <w:szCs w:val="24"/>
        </w:rPr>
        <w:t>Ana Lucía Caicedo Calderón</w:t>
      </w:r>
      <w:r w:rsidRPr="005F2DB6">
        <w:rPr>
          <w:szCs w:val="24"/>
        </w:rPr>
        <w:t> </w:t>
      </w:r>
    </w:p>
    <w:p w14:paraId="0000001B" w14:textId="77777777" w:rsidR="00041DAE" w:rsidRPr="005F2DB6" w:rsidRDefault="00CA4F9B" w:rsidP="005F2DB6">
      <w:pPr>
        <w:spacing w:line="276" w:lineRule="auto"/>
        <w:jc w:val="center"/>
        <w:rPr>
          <w:szCs w:val="24"/>
        </w:rPr>
      </w:pPr>
      <w:r w:rsidRPr="005F2DB6">
        <w:rPr>
          <w:szCs w:val="24"/>
        </w:rPr>
        <w:t> </w:t>
      </w:r>
    </w:p>
    <w:p w14:paraId="039FB32A" w14:textId="77777777" w:rsidR="00C31836" w:rsidRPr="005F2DB6" w:rsidRDefault="00C31836" w:rsidP="005F2DB6">
      <w:pPr>
        <w:spacing w:line="276" w:lineRule="auto"/>
        <w:jc w:val="center"/>
        <w:textAlignment w:val="baseline"/>
        <w:rPr>
          <w:rFonts w:eastAsia="Times New Roman"/>
          <w:szCs w:val="24"/>
          <w:lang w:val="es-CO"/>
        </w:rPr>
      </w:pPr>
      <w:r w:rsidRPr="005F2DB6">
        <w:rPr>
          <w:rFonts w:eastAsia="Times New Roman"/>
          <w:szCs w:val="24"/>
          <w:lang w:val="es-CO"/>
        </w:rPr>
        <w:t>Pereira, Risaralda, mayo dos (02) de dos mil veintidós (2022)  </w:t>
      </w:r>
    </w:p>
    <w:p w14:paraId="20A905BC" w14:textId="454F3DFA" w:rsidR="00C31836" w:rsidRPr="005F2DB6" w:rsidRDefault="00C31836" w:rsidP="005F2DB6">
      <w:pPr>
        <w:spacing w:line="276" w:lineRule="auto"/>
        <w:jc w:val="center"/>
        <w:textAlignment w:val="baseline"/>
        <w:rPr>
          <w:rFonts w:eastAsia="Times New Roman"/>
          <w:szCs w:val="24"/>
          <w:lang w:val="es-CO"/>
        </w:rPr>
      </w:pPr>
      <w:bookmarkStart w:id="0" w:name="_GoBack"/>
      <w:bookmarkEnd w:id="0"/>
      <w:r w:rsidRPr="005F2DB6">
        <w:rPr>
          <w:rFonts w:eastAsia="Times New Roman"/>
          <w:szCs w:val="24"/>
          <w:lang w:val="es-CO"/>
        </w:rPr>
        <w:t xml:space="preserve"> Acta No. </w:t>
      </w:r>
      <w:r w:rsidR="003E41AA" w:rsidRPr="005F2DB6">
        <w:rPr>
          <w:rFonts w:eastAsia="Times New Roman"/>
          <w:szCs w:val="24"/>
          <w:lang w:val="es-CO"/>
        </w:rPr>
        <w:t>62</w:t>
      </w:r>
      <w:r w:rsidRPr="005F2DB6">
        <w:rPr>
          <w:rFonts w:eastAsia="Times New Roman"/>
          <w:szCs w:val="24"/>
          <w:lang w:val="es-CO"/>
        </w:rPr>
        <w:t xml:space="preserve"> del 28 de abril de 2022</w:t>
      </w:r>
    </w:p>
    <w:p w14:paraId="0000001E" w14:textId="77777777" w:rsidR="00041DAE" w:rsidRPr="005F2DB6" w:rsidRDefault="00041DAE" w:rsidP="005F2DB6">
      <w:pPr>
        <w:spacing w:line="276" w:lineRule="auto"/>
        <w:rPr>
          <w:b/>
          <w:szCs w:val="24"/>
          <w:lang w:val="es-CO"/>
        </w:rPr>
      </w:pPr>
    </w:p>
    <w:p w14:paraId="0000001F" w14:textId="4CC40E1F" w:rsidR="00041DAE" w:rsidRPr="005F2DB6" w:rsidRDefault="00CA4F9B" w:rsidP="005F2DB6">
      <w:pPr>
        <w:spacing w:line="276" w:lineRule="auto"/>
        <w:ind w:firstLine="709"/>
        <w:rPr>
          <w:b/>
          <w:bCs/>
          <w:szCs w:val="24"/>
        </w:rPr>
      </w:pPr>
      <w:r w:rsidRPr="005F2DB6">
        <w:rPr>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5F2DB6">
        <w:rPr>
          <w:b/>
          <w:szCs w:val="24"/>
        </w:rPr>
        <w:t xml:space="preserve">ordinario laboral </w:t>
      </w:r>
      <w:r w:rsidRPr="005F2DB6">
        <w:rPr>
          <w:szCs w:val="24"/>
        </w:rPr>
        <w:t xml:space="preserve">instaurado por </w:t>
      </w:r>
      <w:r w:rsidRPr="005F2DB6">
        <w:rPr>
          <w:b/>
          <w:bCs/>
          <w:szCs w:val="24"/>
        </w:rPr>
        <w:t>Carolina Botero Zuluaga</w:t>
      </w:r>
      <w:r w:rsidRPr="005F2DB6">
        <w:rPr>
          <w:szCs w:val="24"/>
        </w:rPr>
        <w:t xml:space="preserve"> en contra de </w:t>
      </w:r>
      <w:r w:rsidRPr="005F2DB6">
        <w:rPr>
          <w:b/>
          <w:bCs/>
          <w:szCs w:val="24"/>
        </w:rPr>
        <w:t>Impulsores Internacionales S.A.S.</w:t>
      </w:r>
    </w:p>
    <w:p w14:paraId="00000020" w14:textId="77777777" w:rsidR="00041DAE" w:rsidRPr="005F2DB6" w:rsidRDefault="00041DAE" w:rsidP="005F2DB6">
      <w:pPr>
        <w:spacing w:line="276" w:lineRule="auto"/>
        <w:ind w:firstLine="709"/>
        <w:rPr>
          <w:szCs w:val="24"/>
        </w:rPr>
      </w:pPr>
    </w:p>
    <w:p w14:paraId="00000021" w14:textId="77777777" w:rsidR="00041DAE" w:rsidRPr="005F2DB6" w:rsidRDefault="00CA4F9B" w:rsidP="005F2DB6">
      <w:pPr>
        <w:pBdr>
          <w:top w:val="nil"/>
          <w:left w:val="nil"/>
          <w:bottom w:val="nil"/>
          <w:right w:val="nil"/>
          <w:between w:val="nil"/>
        </w:pBdr>
        <w:spacing w:line="276" w:lineRule="auto"/>
        <w:jc w:val="center"/>
        <w:rPr>
          <w:b/>
          <w:color w:val="000000"/>
          <w:szCs w:val="24"/>
        </w:rPr>
      </w:pPr>
      <w:r w:rsidRPr="005F2DB6">
        <w:rPr>
          <w:b/>
          <w:color w:val="000000"/>
          <w:szCs w:val="24"/>
        </w:rPr>
        <w:t>PUNTO A TRATAR</w:t>
      </w:r>
    </w:p>
    <w:p w14:paraId="00000022" w14:textId="77777777" w:rsidR="00041DAE" w:rsidRPr="005F2DB6" w:rsidRDefault="00041DAE" w:rsidP="005F2DB6">
      <w:pPr>
        <w:pBdr>
          <w:top w:val="nil"/>
          <w:left w:val="nil"/>
          <w:bottom w:val="nil"/>
          <w:right w:val="nil"/>
          <w:between w:val="nil"/>
        </w:pBdr>
        <w:spacing w:line="276" w:lineRule="auto"/>
        <w:jc w:val="center"/>
        <w:rPr>
          <w:color w:val="000000"/>
          <w:szCs w:val="24"/>
        </w:rPr>
      </w:pPr>
    </w:p>
    <w:p w14:paraId="25D4035E" w14:textId="760C938C" w:rsidR="00ED578B" w:rsidRPr="005F2DB6" w:rsidRDefault="00CA4F9B" w:rsidP="005F2DB6">
      <w:pPr>
        <w:spacing w:line="276" w:lineRule="auto"/>
        <w:ind w:firstLine="708"/>
        <w:rPr>
          <w:szCs w:val="24"/>
          <w:lang w:val="es-ES_tradnl"/>
        </w:rPr>
      </w:pPr>
      <w:r w:rsidRPr="005F2DB6">
        <w:rPr>
          <w:szCs w:val="24"/>
        </w:rPr>
        <w:t>Por medio de esta providencia</w:t>
      </w:r>
      <w:r w:rsidR="00503BCF" w:rsidRPr="005F2DB6">
        <w:rPr>
          <w:szCs w:val="24"/>
        </w:rPr>
        <w:t xml:space="preserve"> </w:t>
      </w:r>
      <w:r w:rsidRPr="005F2DB6">
        <w:rPr>
          <w:szCs w:val="24"/>
        </w:rPr>
        <w:t xml:space="preserve">procede la Sala a resolver el recurso de apelación interpuesto por la parte demandada, en contra de la sentencia proferida el 20 de septiembre de 2021 por el Juzgado Tercero Laboral del Circuito de Pereira. </w:t>
      </w:r>
      <w:r w:rsidR="00ED578B" w:rsidRPr="005F2DB6">
        <w:rPr>
          <w:rStyle w:val="normaltextrun"/>
          <w:szCs w:val="24"/>
        </w:rPr>
        <w:t>Para ello se tiene en cuenta lo siguiente: </w:t>
      </w:r>
    </w:p>
    <w:p w14:paraId="00000023" w14:textId="18ADFEDA" w:rsidR="00041DAE" w:rsidRPr="005F2DB6" w:rsidRDefault="00041DAE" w:rsidP="005F2DB6">
      <w:pPr>
        <w:spacing w:line="276" w:lineRule="auto"/>
        <w:ind w:firstLine="708"/>
        <w:rPr>
          <w:szCs w:val="24"/>
        </w:rPr>
      </w:pPr>
    </w:p>
    <w:p w14:paraId="6616BA9F" w14:textId="77777777" w:rsidR="00E559E8" w:rsidRPr="005F2DB6" w:rsidRDefault="00E559E8" w:rsidP="005F2DB6">
      <w:pPr>
        <w:spacing w:line="276" w:lineRule="auto"/>
        <w:ind w:firstLine="708"/>
        <w:rPr>
          <w:szCs w:val="24"/>
        </w:rPr>
      </w:pPr>
    </w:p>
    <w:p w14:paraId="34179A9E" w14:textId="56D98771" w:rsidR="00ED578B" w:rsidRPr="005F2DB6" w:rsidRDefault="00ED578B" w:rsidP="005F2DB6">
      <w:pPr>
        <w:numPr>
          <w:ilvl w:val="0"/>
          <w:numId w:val="2"/>
        </w:numPr>
        <w:spacing w:line="276" w:lineRule="auto"/>
        <w:ind w:left="0"/>
        <w:jc w:val="center"/>
        <w:rPr>
          <w:b/>
          <w:color w:val="000000"/>
          <w:szCs w:val="24"/>
          <w:lang w:val="es-CO"/>
        </w:rPr>
      </w:pPr>
      <w:r w:rsidRPr="005F2DB6">
        <w:rPr>
          <w:b/>
          <w:color w:val="000000"/>
          <w:szCs w:val="24"/>
          <w:lang w:val="es-CO"/>
        </w:rPr>
        <w:t xml:space="preserve">LA DEMANDA Y </w:t>
      </w:r>
      <w:r w:rsidR="00302200" w:rsidRPr="005F2DB6">
        <w:rPr>
          <w:b/>
          <w:color w:val="000000"/>
          <w:szCs w:val="24"/>
          <w:lang w:val="es-CO"/>
        </w:rPr>
        <w:t>LA</w:t>
      </w:r>
      <w:r w:rsidRPr="005F2DB6">
        <w:rPr>
          <w:b/>
          <w:color w:val="000000"/>
          <w:szCs w:val="24"/>
          <w:lang w:val="es-CO"/>
        </w:rPr>
        <w:t xml:space="preserve"> CONTESTACIÓN</w:t>
      </w:r>
      <w:r w:rsidR="00302200" w:rsidRPr="005F2DB6">
        <w:rPr>
          <w:b/>
          <w:color w:val="000000"/>
          <w:szCs w:val="24"/>
          <w:lang w:val="es-CO"/>
        </w:rPr>
        <w:t xml:space="preserve"> DE LA DEMANDA</w:t>
      </w:r>
    </w:p>
    <w:p w14:paraId="00000026" w14:textId="77777777" w:rsidR="00041DAE" w:rsidRPr="005F2DB6" w:rsidRDefault="00041DAE" w:rsidP="005F2DB6">
      <w:pPr>
        <w:spacing w:line="276" w:lineRule="auto"/>
        <w:jc w:val="center"/>
        <w:rPr>
          <w:b/>
          <w:szCs w:val="24"/>
        </w:rPr>
      </w:pPr>
    </w:p>
    <w:p w14:paraId="00000029" w14:textId="305949A6" w:rsidR="00041DAE" w:rsidRPr="005F2DB6" w:rsidRDefault="00C533BA" w:rsidP="005F2DB6">
      <w:pPr>
        <w:spacing w:line="276" w:lineRule="auto"/>
        <w:ind w:firstLine="709"/>
        <w:rPr>
          <w:szCs w:val="24"/>
        </w:rPr>
      </w:pPr>
      <w:r w:rsidRPr="005F2DB6">
        <w:rPr>
          <w:szCs w:val="24"/>
        </w:rPr>
        <w:t xml:space="preserve">Pretende la demandante que se declare la existencia de un contrato de trabajo </w:t>
      </w:r>
      <w:r w:rsidR="00951CA2" w:rsidRPr="005F2DB6">
        <w:rPr>
          <w:szCs w:val="24"/>
        </w:rPr>
        <w:t xml:space="preserve">a término fijo de 6 meses </w:t>
      </w:r>
      <w:r w:rsidRPr="005F2DB6">
        <w:rPr>
          <w:szCs w:val="24"/>
        </w:rPr>
        <w:t xml:space="preserve">con la sociedad Impulsores Internacionales S.A.S, desde el </w:t>
      </w:r>
      <w:r w:rsidR="00CA4F9B" w:rsidRPr="005F2DB6">
        <w:rPr>
          <w:szCs w:val="24"/>
        </w:rPr>
        <w:t>08 de marzo de 2017</w:t>
      </w:r>
      <w:r w:rsidR="00B01F64" w:rsidRPr="005F2DB6">
        <w:rPr>
          <w:szCs w:val="24"/>
        </w:rPr>
        <w:t xml:space="preserve">, </w:t>
      </w:r>
      <w:r w:rsidR="00B70BC4" w:rsidRPr="005F2DB6">
        <w:rPr>
          <w:szCs w:val="24"/>
        </w:rPr>
        <w:t xml:space="preserve">terminado </w:t>
      </w:r>
      <w:r w:rsidR="00B01F64" w:rsidRPr="005F2DB6">
        <w:rPr>
          <w:szCs w:val="24"/>
        </w:rPr>
        <w:t xml:space="preserve">después </w:t>
      </w:r>
      <w:r w:rsidR="00C45A6E" w:rsidRPr="005F2DB6">
        <w:rPr>
          <w:szCs w:val="24"/>
        </w:rPr>
        <w:t>de varias prórrogas</w:t>
      </w:r>
      <w:r w:rsidR="00CA4F9B" w:rsidRPr="005F2DB6">
        <w:rPr>
          <w:szCs w:val="24"/>
        </w:rPr>
        <w:t xml:space="preserve"> de manera injusta el 30 de abril</w:t>
      </w:r>
      <w:r w:rsidR="005A7B80" w:rsidRPr="005F2DB6">
        <w:rPr>
          <w:szCs w:val="24"/>
        </w:rPr>
        <w:t xml:space="preserve"> </w:t>
      </w:r>
      <w:r w:rsidR="000C6A09" w:rsidRPr="005F2DB6">
        <w:rPr>
          <w:szCs w:val="24"/>
        </w:rPr>
        <w:t>2019</w:t>
      </w:r>
      <w:r w:rsidR="00523F6D" w:rsidRPr="005F2DB6">
        <w:rPr>
          <w:szCs w:val="24"/>
        </w:rPr>
        <w:t xml:space="preserve">; </w:t>
      </w:r>
      <w:r w:rsidR="008D4853" w:rsidRPr="005F2DB6">
        <w:rPr>
          <w:szCs w:val="24"/>
        </w:rPr>
        <w:t>del mismo modo</w:t>
      </w:r>
      <w:r w:rsidR="00B01F64" w:rsidRPr="005F2DB6">
        <w:rPr>
          <w:szCs w:val="24"/>
        </w:rPr>
        <w:t xml:space="preserve">, busca que se </w:t>
      </w:r>
      <w:r w:rsidR="00CA4F9B" w:rsidRPr="005F2DB6">
        <w:rPr>
          <w:szCs w:val="24"/>
        </w:rPr>
        <w:t xml:space="preserve">declare la nulidad del </w:t>
      </w:r>
      <w:r w:rsidR="00523F6D" w:rsidRPr="005F2DB6">
        <w:rPr>
          <w:szCs w:val="24"/>
        </w:rPr>
        <w:t>otrosí</w:t>
      </w:r>
      <w:r w:rsidR="008D4853" w:rsidRPr="005F2DB6">
        <w:rPr>
          <w:szCs w:val="24"/>
        </w:rPr>
        <w:t xml:space="preserve"> </w:t>
      </w:r>
      <w:r w:rsidR="00191C6B" w:rsidRPr="005F2DB6">
        <w:rPr>
          <w:szCs w:val="24"/>
        </w:rPr>
        <w:t>suscrito</w:t>
      </w:r>
      <w:r w:rsidR="005A7B80" w:rsidRPr="005F2DB6">
        <w:rPr>
          <w:szCs w:val="24"/>
        </w:rPr>
        <w:t xml:space="preserve"> el</w:t>
      </w:r>
      <w:r w:rsidR="00CA4F9B" w:rsidRPr="005F2DB6">
        <w:rPr>
          <w:szCs w:val="24"/>
        </w:rPr>
        <w:t xml:space="preserve"> 8 de marzo de 2019,</w:t>
      </w:r>
      <w:r w:rsidR="005A7B80" w:rsidRPr="005F2DB6">
        <w:rPr>
          <w:szCs w:val="24"/>
        </w:rPr>
        <w:t xml:space="preserve"> a través del cual se varió la modalidad </w:t>
      </w:r>
      <w:r w:rsidR="003D7D0D" w:rsidRPr="005F2DB6">
        <w:rPr>
          <w:szCs w:val="24"/>
        </w:rPr>
        <w:t>contractual de</w:t>
      </w:r>
      <w:r w:rsidR="00CA4F9B" w:rsidRPr="005F2DB6">
        <w:rPr>
          <w:szCs w:val="24"/>
        </w:rPr>
        <w:t xml:space="preserve"> término fijo a término indefinido.</w:t>
      </w:r>
    </w:p>
    <w:p w14:paraId="0000002A" w14:textId="77777777" w:rsidR="00041DAE" w:rsidRPr="005F2DB6" w:rsidRDefault="00041DAE" w:rsidP="005F2DB6">
      <w:pPr>
        <w:spacing w:line="276" w:lineRule="auto"/>
        <w:ind w:firstLine="709"/>
        <w:rPr>
          <w:szCs w:val="24"/>
        </w:rPr>
      </w:pPr>
    </w:p>
    <w:p w14:paraId="0000002E" w14:textId="618602B3" w:rsidR="00041DAE" w:rsidRPr="005F2DB6" w:rsidRDefault="00CA4F9B" w:rsidP="005F2DB6">
      <w:pPr>
        <w:spacing w:line="276" w:lineRule="auto"/>
        <w:ind w:firstLine="709"/>
        <w:rPr>
          <w:szCs w:val="24"/>
        </w:rPr>
      </w:pPr>
      <w:r w:rsidRPr="005F2DB6">
        <w:rPr>
          <w:szCs w:val="24"/>
        </w:rPr>
        <w:t xml:space="preserve">En consecuencia, solicita que se </w:t>
      </w:r>
      <w:r w:rsidR="00191C6B" w:rsidRPr="005F2DB6">
        <w:rPr>
          <w:szCs w:val="24"/>
        </w:rPr>
        <w:t xml:space="preserve">condene a la demandada al pago de la </w:t>
      </w:r>
      <w:r w:rsidRPr="005F2DB6">
        <w:rPr>
          <w:szCs w:val="24"/>
        </w:rPr>
        <w:t>indemnización por despido injusto dispuesta en el artículo 64 del Código Sustantivo del Trabajo y la indemnización moratoria contenida en el artículo 65 del Código Sustantivo del Trabajo,</w:t>
      </w:r>
      <w:r w:rsidR="00525BE7" w:rsidRPr="005F2DB6">
        <w:rPr>
          <w:szCs w:val="24"/>
        </w:rPr>
        <w:t xml:space="preserve"> junto con la indexación y las costas procesales a su favor.</w:t>
      </w:r>
    </w:p>
    <w:p w14:paraId="0000002F" w14:textId="77777777" w:rsidR="00041DAE" w:rsidRPr="005F2DB6" w:rsidRDefault="00041DAE" w:rsidP="005F2DB6">
      <w:pPr>
        <w:spacing w:line="276" w:lineRule="auto"/>
        <w:ind w:firstLine="709"/>
        <w:rPr>
          <w:szCs w:val="24"/>
        </w:rPr>
      </w:pPr>
    </w:p>
    <w:p w14:paraId="00000032" w14:textId="577479AC" w:rsidR="00041DAE" w:rsidRPr="005F2DB6" w:rsidRDefault="00CA4F9B" w:rsidP="005F2DB6">
      <w:pPr>
        <w:spacing w:line="276" w:lineRule="auto"/>
        <w:ind w:firstLine="709"/>
        <w:rPr>
          <w:szCs w:val="24"/>
        </w:rPr>
      </w:pPr>
      <w:r w:rsidRPr="005F2DB6">
        <w:rPr>
          <w:szCs w:val="24"/>
        </w:rPr>
        <w:t>Para fundar dichas pretensiones manifiesta que el día 8 de marzo de 2017 suscribió</w:t>
      </w:r>
      <w:r w:rsidR="00731D4A" w:rsidRPr="005F2DB6">
        <w:rPr>
          <w:szCs w:val="24"/>
        </w:rPr>
        <w:t xml:space="preserve"> un contrato a término </w:t>
      </w:r>
      <w:r w:rsidR="00D0442B" w:rsidRPr="005F2DB6">
        <w:rPr>
          <w:szCs w:val="24"/>
        </w:rPr>
        <w:t>fi</w:t>
      </w:r>
      <w:r w:rsidR="00731D4A" w:rsidRPr="005F2DB6">
        <w:rPr>
          <w:szCs w:val="24"/>
        </w:rPr>
        <w:t xml:space="preserve">jo de seis (6) meses con la </w:t>
      </w:r>
      <w:r w:rsidR="00E01C6A" w:rsidRPr="005F2DB6">
        <w:rPr>
          <w:szCs w:val="24"/>
        </w:rPr>
        <w:t xml:space="preserve">demandada, </w:t>
      </w:r>
      <w:r w:rsidR="00523F6D" w:rsidRPr="005F2DB6">
        <w:rPr>
          <w:szCs w:val="24"/>
        </w:rPr>
        <w:t>que se prorrogó</w:t>
      </w:r>
      <w:r w:rsidR="00D0442B" w:rsidRPr="005F2DB6">
        <w:rPr>
          <w:szCs w:val="24"/>
        </w:rPr>
        <w:t xml:space="preserve"> en tres ocasiones por </w:t>
      </w:r>
      <w:r w:rsidR="00DC10C1" w:rsidRPr="005F2DB6">
        <w:rPr>
          <w:szCs w:val="24"/>
        </w:rPr>
        <w:t xml:space="preserve">el </w:t>
      </w:r>
      <w:r w:rsidR="004331D5" w:rsidRPr="005F2DB6">
        <w:rPr>
          <w:szCs w:val="24"/>
        </w:rPr>
        <w:t>término</w:t>
      </w:r>
      <w:r w:rsidR="00DC10C1" w:rsidRPr="005F2DB6">
        <w:rPr>
          <w:szCs w:val="24"/>
        </w:rPr>
        <w:t xml:space="preserve"> inicialmente pactado </w:t>
      </w:r>
      <w:r w:rsidRPr="005F2DB6">
        <w:rPr>
          <w:szCs w:val="24"/>
        </w:rPr>
        <w:t>y para el día 8 de marzo de 2019</w:t>
      </w:r>
      <w:r w:rsidR="00E01C6A" w:rsidRPr="005F2DB6">
        <w:rPr>
          <w:szCs w:val="24"/>
        </w:rPr>
        <w:t xml:space="preserve"> por un año, sin embargo</w:t>
      </w:r>
      <w:r w:rsidR="00E4459B" w:rsidRPr="005F2DB6">
        <w:rPr>
          <w:szCs w:val="24"/>
        </w:rPr>
        <w:t>,</w:t>
      </w:r>
      <w:r w:rsidR="00BB4AC6" w:rsidRPr="005F2DB6">
        <w:rPr>
          <w:szCs w:val="24"/>
        </w:rPr>
        <w:t xml:space="preserve"> expone que </w:t>
      </w:r>
      <w:r w:rsidR="00265113" w:rsidRPr="005F2DB6">
        <w:rPr>
          <w:szCs w:val="24"/>
        </w:rPr>
        <w:t xml:space="preserve">de forma </w:t>
      </w:r>
      <w:r w:rsidR="00BB4AC6" w:rsidRPr="005F2DB6">
        <w:rPr>
          <w:szCs w:val="24"/>
        </w:rPr>
        <w:t xml:space="preserve">manera arbitraria </w:t>
      </w:r>
      <w:r w:rsidR="00265113" w:rsidRPr="005F2DB6">
        <w:rPr>
          <w:szCs w:val="24"/>
        </w:rPr>
        <w:t xml:space="preserve">y con maniobras mentirosas </w:t>
      </w:r>
      <w:r w:rsidR="00BB4AC6" w:rsidRPr="005F2DB6">
        <w:rPr>
          <w:szCs w:val="24"/>
        </w:rPr>
        <w:t xml:space="preserve">el </w:t>
      </w:r>
      <w:r w:rsidR="00E4459B" w:rsidRPr="005F2DB6">
        <w:rPr>
          <w:szCs w:val="24"/>
        </w:rPr>
        <w:t>8 de marzo de 201</w:t>
      </w:r>
      <w:r w:rsidR="00BB4AC6" w:rsidRPr="005F2DB6">
        <w:rPr>
          <w:szCs w:val="24"/>
        </w:rPr>
        <w:t>9</w:t>
      </w:r>
      <w:r w:rsidR="00B8607D" w:rsidRPr="005F2DB6">
        <w:rPr>
          <w:szCs w:val="24"/>
        </w:rPr>
        <w:t>, la empresa la llevó a suscribir</w:t>
      </w:r>
      <w:r w:rsidR="00E4459B" w:rsidRPr="005F2DB6">
        <w:rPr>
          <w:szCs w:val="24"/>
        </w:rPr>
        <w:t xml:space="preserve"> </w:t>
      </w:r>
      <w:r w:rsidR="00265113" w:rsidRPr="005F2DB6">
        <w:rPr>
          <w:szCs w:val="24"/>
        </w:rPr>
        <w:t>un “</w:t>
      </w:r>
      <w:r w:rsidR="00E4459B" w:rsidRPr="005F2DB6">
        <w:rPr>
          <w:szCs w:val="24"/>
        </w:rPr>
        <w:t>otro sí</w:t>
      </w:r>
      <w:r w:rsidR="00265113" w:rsidRPr="005F2DB6">
        <w:rPr>
          <w:szCs w:val="24"/>
        </w:rPr>
        <w:t>”</w:t>
      </w:r>
      <w:r w:rsidR="00E4459B" w:rsidRPr="005F2DB6">
        <w:rPr>
          <w:szCs w:val="24"/>
        </w:rPr>
        <w:t xml:space="preserve">, a través </w:t>
      </w:r>
      <w:r w:rsidR="00642E81" w:rsidRPr="005F2DB6">
        <w:rPr>
          <w:szCs w:val="24"/>
        </w:rPr>
        <w:t xml:space="preserve">del cual se modificó la modalidad contractual de </w:t>
      </w:r>
      <w:r w:rsidR="005F2DB6" w:rsidRPr="005F2DB6">
        <w:rPr>
          <w:szCs w:val="24"/>
        </w:rPr>
        <w:t>término</w:t>
      </w:r>
      <w:r w:rsidR="00642E81" w:rsidRPr="005F2DB6">
        <w:rPr>
          <w:szCs w:val="24"/>
        </w:rPr>
        <w:t xml:space="preserve"> fijo a </w:t>
      </w:r>
      <w:r w:rsidR="00265113" w:rsidRPr="005F2DB6">
        <w:rPr>
          <w:szCs w:val="24"/>
        </w:rPr>
        <w:t>término</w:t>
      </w:r>
      <w:r w:rsidR="00642E81" w:rsidRPr="005F2DB6">
        <w:rPr>
          <w:szCs w:val="24"/>
        </w:rPr>
        <w:t xml:space="preserve"> indefinido</w:t>
      </w:r>
      <w:r w:rsidR="00265113" w:rsidRPr="005F2DB6">
        <w:rPr>
          <w:szCs w:val="24"/>
        </w:rPr>
        <w:t xml:space="preserve">, </w:t>
      </w:r>
      <w:r w:rsidR="00B8607D" w:rsidRPr="005F2DB6">
        <w:rPr>
          <w:szCs w:val="24"/>
        </w:rPr>
        <w:t xml:space="preserve">y con base en esa modalidad </w:t>
      </w:r>
      <w:r w:rsidR="00265113" w:rsidRPr="005F2DB6">
        <w:rPr>
          <w:szCs w:val="24"/>
        </w:rPr>
        <w:t xml:space="preserve">finiquitó de forma injusta el vínculo laboral </w:t>
      </w:r>
      <w:r w:rsidRPr="005F2DB6">
        <w:rPr>
          <w:szCs w:val="24"/>
        </w:rPr>
        <w:t>el día 30 de abril de 2019</w:t>
      </w:r>
      <w:r w:rsidR="001A79F0" w:rsidRPr="005F2DB6">
        <w:rPr>
          <w:szCs w:val="24"/>
        </w:rPr>
        <w:t>. Adicionó que solo hasta el 13 de mayo del mismo año le fue</w:t>
      </w:r>
      <w:r w:rsidR="00CC1A6F" w:rsidRPr="005F2DB6">
        <w:rPr>
          <w:szCs w:val="24"/>
        </w:rPr>
        <w:t xml:space="preserve"> efectuado el pago de la liquidación, cuya indemnización por despido injusto se tas</w:t>
      </w:r>
      <w:r w:rsidR="00F216B6" w:rsidRPr="005F2DB6">
        <w:rPr>
          <w:szCs w:val="24"/>
        </w:rPr>
        <w:t xml:space="preserve">ó </w:t>
      </w:r>
      <w:r w:rsidR="00B8607D" w:rsidRPr="005F2DB6">
        <w:rPr>
          <w:szCs w:val="24"/>
        </w:rPr>
        <w:t xml:space="preserve">en </w:t>
      </w:r>
      <w:r w:rsidR="0054650F" w:rsidRPr="005F2DB6">
        <w:rPr>
          <w:szCs w:val="24"/>
        </w:rPr>
        <w:t>53 días</w:t>
      </w:r>
      <w:r w:rsidR="00CC1A6F" w:rsidRPr="005F2DB6">
        <w:rPr>
          <w:szCs w:val="24"/>
        </w:rPr>
        <w:t xml:space="preserve"> </w:t>
      </w:r>
      <w:r w:rsidR="00246F04" w:rsidRPr="005F2DB6">
        <w:rPr>
          <w:szCs w:val="24"/>
        </w:rPr>
        <w:t>sobre el último salario devengado por la trabajadora, esto es, $3.100.186,98.</w:t>
      </w:r>
    </w:p>
    <w:p w14:paraId="00000033" w14:textId="77777777" w:rsidR="00041DAE" w:rsidRPr="005F2DB6" w:rsidRDefault="00041DAE" w:rsidP="005F2DB6">
      <w:pPr>
        <w:spacing w:line="276" w:lineRule="auto"/>
        <w:ind w:firstLine="709"/>
        <w:rPr>
          <w:szCs w:val="24"/>
          <w:highlight w:val="yellow"/>
        </w:rPr>
      </w:pPr>
    </w:p>
    <w:p w14:paraId="41B45C6F" w14:textId="2261860F" w:rsidR="008D07CC" w:rsidRPr="005F2DB6" w:rsidRDefault="0054650F" w:rsidP="005F2DB6">
      <w:pPr>
        <w:spacing w:line="276" w:lineRule="auto"/>
        <w:ind w:firstLine="709"/>
        <w:rPr>
          <w:szCs w:val="24"/>
        </w:rPr>
      </w:pPr>
      <w:r w:rsidRPr="005F2DB6">
        <w:rPr>
          <w:szCs w:val="24"/>
        </w:rPr>
        <w:t>En respuesta a la demanda, l</w:t>
      </w:r>
      <w:r w:rsidR="00CA4F9B" w:rsidRPr="005F2DB6">
        <w:rPr>
          <w:szCs w:val="24"/>
        </w:rPr>
        <w:t xml:space="preserve">a sociedad </w:t>
      </w:r>
      <w:r w:rsidR="00CA4F9B" w:rsidRPr="005F2DB6">
        <w:rPr>
          <w:b/>
          <w:bCs/>
          <w:szCs w:val="24"/>
        </w:rPr>
        <w:t>Impulsores Internacionales S.A.S.</w:t>
      </w:r>
      <w:r w:rsidR="00CA4F9B" w:rsidRPr="005F2DB6">
        <w:rPr>
          <w:szCs w:val="24"/>
        </w:rPr>
        <w:t xml:space="preserve"> </w:t>
      </w:r>
      <w:r w:rsidR="006B635F" w:rsidRPr="005F2DB6">
        <w:rPr>
          <w:szCs w:val="24"/>
        </w:rPr>
        <w:t xml:space="preserve">aceptó la celebración de un contrato a </w:t>
      </w:r>
      <w:r w:rsidR="004331D5" w:rsidRPr="005F2DB6">
        <w:rPr>
          <w:szCs w:val="24"/>
        </w:rPr>
        <w:t>término</w:t>
      </w:r>
      <w:r w:rsidR="006B635F" w:rsidRPr="005F2DB6">
        <w:rPr>
          <w:szCs w:val="24"/>
        </w:rPr>
        <w:t xml:space="preserve"> fijo de seis meses con la demandada desde el 8 de marzo de 2017, </w:t>
      </w:r>
      <w:r w:rsidR="00B8607D" w:rsidRPr="005F2DB6">
        <w:rPr>
          <w:szCs w:val="24"/>
        </w:rPr>
        <w:t>y la suscripción de otrosí</w:t>
      </w:r>
      <w:r w:rsidR="008C1D79" w:rsidRPr="005F2DB6">
        <w:rPr>
          <w:szCs w:val="24"/>
        </w:rPr>
        <w:t xml:space="preserve"> a partir del 8 de marzo de 2019</w:t>
      </w:r>
      <w:r w:rsidR="00F03031" w:rsidRPr="005F2DB6">
        <w:rPr>
          <w:szCs w:val="24"/>
        </w:rPr>
        <w:t>, frente a los demás hechos indicó que no eran ciertos, oponiéndose a todas y cada una de las pretensiones aduciendo que</w:t>
      </w:r>
      <w:r w:rsidR="00B8607D" w:rsidRPr="005F2DB6">
        <w:rPr>
          <w:szCs w:val="24"/>
        </w:rPr>
        <w:t>,</w:t>
      </w:r>
      <w:r w:rsidR="00F03031" w:rsidRPr="005F2DB6">
        <w:rPr>
          <w:szCs w:val="24"/>
        </w:rPr>
        <w:t xml:space="preserve"> de manera libre, consciente y voluntaria las partes </w:t>
      </w:r>
      <w:r w:rsidR="00183D77" w:rsidRPr="005F2DB6">
        <w:rPr>
          <w:szCs w:val="24"/>
        </w:rPr>
        <w:t>variaron la modalidad contractual de t</w:t>
      </w:r>
      <w:r w:rsidR="005F2DB6">
        <w:rPr>
          <w:szCs w:val="24"/>
        </w:rPr>
        <w:t>é</w:t>
      </w:r>
      <w:r w:rsidR="00183D77" w:rsidRPr="005F2DB6">
        <w:rPr>
          <w:szCs w:val="24"/>
        </w:rPr>
        <w:t>rmino fijo a indefinido, en virtud de lo cual la sociedad actuó conforma a la ley al momento de</w:t>
      </w:r>
      <w:r w:rsidR="00C46DFB" w:rsidRPr="005F2DB6">
        <w:rPr>
          <w:szCs w:val="24"/>
        </w:rPr>
        <w:t xml:space="preserve">l despido, como quiera que el otrosí es válido y como tal produjo plenos efectos jurídicos entre las partes firmantes, </w:t>
      </w:r>
      <w:r w:rsidR="00B8607D" w:rsidRPr="005F2DB6">
        <w:rPr>
          <w:szCs w:val="24"/>
        </w:rPr>
        <w:t>pues se suscribió con observancia de</w:t>
      </w:r>
      <w:r w:rsidR="00C46DFB" w:rsidRPr="005F2DB6">
        <w:rPr>
          <w:szCs w:val="24"/>
        </w:rPr>
        <w:t xml:space="preserve"> los requisitos que dispone el artículo 1502 del Código Civil</w:t>
      </w:r>
      <w:r w:rsidR="00B8607D" w:rsidRPr="005F2DB6">
        <w:rPr>
          <w:szCs w:val="24"/>
        </w:rPr>
        <w:t>. Finalmente,</w:t>
      </w:r>
      <w:r w:rsidR="001C184C" w:rsidRPr="005F2DB6">
        <w:rPr>
          <w:szCs w:val="24"/>
        </w:rPr>
        <w:t xml:space="preserve"> precisó que el último salario de la actora ascendió a $1.200.000</w:t>
      </w:r>
      <w:r w:rsidR="002E1D4B" w:rsidRPr="005F2DB6">
        <w:rPr>
          <w:szCs w:val="24"/>
        </w:rPr>
        <w:t xml:space="preserve"> y la suma de $3.100.186,98 correspondió al promedio </w:t>
      </w:r>
      <w:r w:rsidR="008D07CC" w:rsidRPr="005F2DB6">
        <w:rPr>
          <w:szCs w:val="24"/>
        </w:rPr>
        <w:t xml:space="preserve">que sirvió de base para liquidar la indemnización contemplada en el artículo 64 del C.S.T. De este modo, propuso las excepciones de mérito que denominó: </w:t>
      </w:r>
      <w:r w:rsidR="008D07CC" w:rsidRPr="005F2DB6">
        <w:rPr>
          <w:i/>
          <w:iCs/>
          <w:szCs w:val="24"/>
        </w:rPr>
        <w:t>“Inexistencia de la nulidad”, “Buena fe contractual y respeto al principio “</w:t>
      </w:r>
      <w:proofErr w:type="spellStart"/>
      <w:r w:rsidR="008D07CC" w:rsidRPr="005F2DB6">
        <w:rPr>
          <w:i/>
          <w:iCs/>
          <w:szCs w:val="24"/>
        </w:rPr>
        <w:t>venire</w:t>
      </w:r>
      <w:proofErr w:type="spellEnd"/>
      <w:r w:rsidR="008D07CC" w:rsidRPr="005F2DB6">
        <w:rPr>
          <w:i/>
          <w:iCs/>
          <w:szCs w:val="24"/>
        </w:rPr>
        <w:t xml:space="preserve"> contra </w:t>
      </w:r>
      <w:proofErr w:type="spellStart"/>
      <w:r w:rsidR="008D07CC" w:rsidRPr="005F2DB6">
        <w:rPr>
          <w:i/>
          <w:iCs/>
          <w:szCs w:val="24"/>
        </w:rPr>
        <w:t>factum</w:t>
      </w:r>
      <w:proofErr w:type="spellEnd"/>
      <w:r w:rsidR="008D07CC" w:rsidRPr="005F2DB6">
        <w:rPr>
          <w:i/>
          <w:iCs/>
          <w:szCs w:val="24"/>
        </w:rPr>
        <w:t xml:space="preserve"> </w:t>
      </w:r>
      <w:proofErr w:type="spellStart"/>
      <w:r w:rsidR="008D07CC" w:rsidRPr="005F2DB6">
        <w:rPr>
          <w:i/>
          <w:iCs/>
          <w:szCs w:val="24"/>
        </w:rPr>
        <w:t>propium</w:t>
      </w:r>
      <w:proofErr w:type="spellEnd"/>
      <w:r w:rsidR="008D07CC" w:rsidRPr="005F2DB6">
        <w:rPr>
          <w:i/>
          <w:iCs/>
          <w:szCs w:val="24"/>
        </w:rPr>
        <w:t xml:space="preserve">”,” Inexistencia de </w:t>
      </w:r>
      <w:r w:rsidR="008D07CC" w:rsidRPr="005F2DB6">
        <w:rPr>
          <w:i/>
          <w:iCs/>
          <w:szCs w:val="24"/>
        </w:rPr>
        <w:lastRenderedPageBreak/>
        <w:t>la obligación”, “Falta de causa y cobro de lo no debido”, “Buena fe”, “Prescripción”, “Compensación” y “Genérica”</w:t>
      </w:r>
      <w:r w:rsidR="008D0179" w:rsidRPr="005F2DB6">
        <w:rPr>
          <w:i/>
          <w:iCs/>
          <w:szCs w:val="24"/>
        </w:rPr>
        <w:t>.</w:t>
      </w:r>
    </w:p>
    <w:p w14:paraId="30F6EF74" w14:textId="3F4AD86E" w:rsidR="00C46DFB" w:rsidRPr="005F2DB6" w:rsidRDefault="00C46DFB" w:rsidP="005F2DB6">
      <w:pPr>
        <w:spacing w:line="276" w:lineRule="auto"/>
        <w:ind w:firstLine="709"/>
        <w:rPr>
          <w:szCs w:val="24"/>
        </w:rPr>
      </w:pPr>
    </w:p>
    <w:p w14:paraId="00000037" w14:textId="77777777" w:rsidR="00041DAE" w:rsidRPr="005F2DB6" w:rsidRDefault="00041DAE" w:rsidP="005F2DB6">
      <w:pPr>
        <w:spacing w:line="276" w:lineRule="auto"/>
        <w:rPr>
          <w:szCs w:val="24"/>
          <w:highlight w:val="yellow"/>
        </w:rPr>
      </w:pPr>
    </w:p>
    <w:p w14:paraId="57EBA3FB" w14:textId="77777777" w:rsidR="00ED578B" w:rsidRPr="005F2DB6" w:rsidRDefault="00ED578B" w:rsidP="005F2DB6">
      <w:pPr>
        <w:numPr>
          <w:ilvl w:val="0"/>
          <w:numId w:val="2"/>
        </w:numPr>
        <w:pBdr>
          <w:top w:val="nil"/>
          <w:left w:val="nil"/>
          <w:bottom w:val="nil"/>
          <w:right w:val="nil"/>
          <w:between w:val="nil"/>
        </w:pBdr>
        <w:spacing w:line="276" w:lineRule="auto"/>
        <w:ind w:left="0"/>
        <w:jc w:val="center"/>
        <w:rPr>
          <w:b/>
          <w:color w:val="000000"/>
          <w:szCs w:val="24"/>
          <w:lang w:val="es-CO"/>
        </w:rPr>
      </w:pPr>
      <w:r w:rsidRPr="005F2DB6">
        <w:rPr>
          <w:b/>
          <w:color w:val="000000"/>
          <w:szCs w:val="24"/>
          <w:lang w:val="es-CO"/>
        </w:rPr>
        <w:t>SENTENCIA DE PRIMERA INSTANCIA</w:t>
      </w:r>
    </w:p>
    <w:p w14:paraId="00000039" w14:textId="77777777" w:rsidR="00041DAE" w:rsidRPr="005F2DB6" w:rsidRDefault="00041DAE" w:rsidP="005F2DB6">
      <w:pPr>
        <w:pBdr>
          <w:top w:val="nil"/>
          <w:left w:val="nil"/>
          <w:bottom w:val="nil"/>
          <w:right w:val="nil"/>
          <w:between w:val="nil"/>
        </w:pBdr>
        <w:spacing w:line="276" w:lineRule="auto"/>
        <w:rPr>
          <w:b/>
          <w:color w:val="000000"/>
          <w:szCs w:val="24"/>
        </w:rPr>
      </w:pPr>
    </w:p>
    <w:p w14:paraId="44A8E5F8" w14:textId="0BBF2730" w:rsidR="004B2BDB" w:rsidRPr="005F2DB6" w:rsidRDefault="00CA4F9B" w:rsidP="005F2DB6">
      <w:pPr>
        <w:pBdr>
          <w:top w:val="nil"/>
          <w:left w:val="nil"/>
          <w:bottom w:val="nil"/>
          <w:right w:val="nil"/>
          <w:between w:val="nil"/>
        </w:pBdr>
        <w:spacing w:line="276" w:lineRule="auto"/>
        <w:ind w:firstLine="709"/>
        <w:rPr>
          <w:color w:val="000000"/>
          <w:szCs w:val="24"/>
        </w:rPr>
      </w:pPr>
      <w:r w:rsidRPr="005F2DB6">
        <w:rPr>
          <w:color w:val="000000"/>
          <w:szCs w:val="24"/>
        </w:rPr>
        <w:t>La Jueza de primer grado declaró</w:t>
      </w:r>
      <w:r w:rsidR="00471A77" w:rsidRPr="005F2DB6">
        <w:rPr>
          <w:color w:val="000000"/>
          <w:szCs w:val="24"/>
        </w:rPr>
        <w:t xml:space="preserve"> la existencia del contrato de </w:t>
      </w:r>
      <w:r w:rsidR="00531260" w:rsidRPr="005F2DB6">
        <w:rPr>
          <w:color w:val="000000"/>
          <w:szCs w:val="24"/>
        </w:rPr>
        <w:t>trabaj</w:t>
      </w:r>
      <w:r w:rsidR="00ED1432" w:rsidRPr="005F2DB6">
        <w:rPr>
          <w:color w:val="000000"/>
          <w:szCs w:val="24"/>
        </w:rPr>
        <w:t xml:space="preserve">o celebrado por el </w:t>
      </w:r>
      <w:r w:rsidR="004331D5" w:rsidRPr="005F2DB6">
        <w:rPr>
          <w:color w:val="000000"/>
          <w:szCs w:val="24"/>
        </w:rPr>
        <w:t>término</w:t>
      </w:r>
      <w:r w:rsidR="00ED1432" w:rsidRPr="005F2DB6">
        <w:rPr>
          <w:color w:val="000000"/>
          <w:szCs w:val="24"/>
        </w:rPr>
        <w:t xml:space="preserve"> inicial de seis meses, declaró ineficaz el otro sí suscrito el 8 de marzo de 2019</w:t>
      </w:r>
      <w:r w:rsidR="00351C8A" w:rsidRPr="005F2DB6">
        <w:rPr>
          <w:color w:val="000000"/>
          <w:szCs w:val="24"/>
        </w:rPr>
        <w:t xml:space="preserve"> y en consecuencia condenó a la demandada a la indemnización por despido injusto en suma de $26.248.250 debidamente indexados</w:t>
      </w:r>
      <w:r w:rsidR="004B2BDB" w:rsidRPr="005F2DB6">
        <w:rPr>
          <w:color w:val="000000"/>
          <w:szCs w:val="24"/>
        </w:rPr>
        <w:t xml:space="preserve">; negó las demás suplicas de la demanda y declaró </w:t>
      </w:r>
      <w:r w:rsidRPr="005F2DB6">
        <w:rPr>
          <w:color w:val="000000"/>
          <w:szCs w:val="24"/>
        </w:rPr>
        <w:t>no probadas las excepciones de mérito</w:t>
      </w:r>
      <w:r w:rsidR="004B2BDB" w:rsidRPr="005F2DB6">
        <w:rPr>
          <w:color w:val="000000"/>
          <w:szCs w:val="24"/>
        </w:rPr>
        <w:t xml:space="preserve"> planteadas salvo la de buena fe. </w:t>
      </w:r>
    </w:p>
    <w:p w14:paraId="5EF3158E" w14:textId="77777777" w:rsidR="004B2BDB" w:rsidRPr="005F2DB6" w:rsidRDefault="004B2BDB" w:rsidP="005F2DB6">
      <w:pPr>
        <w:pBdr>
          <w:top w:val="nil"/>
          <w:left w:val="nil"/>
          <w:bottom w:val="nil"/>
          <w:right w:val="nil"/>
          <w:between w:val="nil"/>
        </w:pBdr>
        <w:spacing w:line="276" w:lineRule="auto"/>
        <w:ind w:firstLine="709"/>
        <w:rPr>
          <w:color w:val="000000"/>
          <w:szCs w:val="24"/>
        </w:rPr>
      </w:pPr>
    </w:p>
    <w:p w14:paraId="00000051" w14:textId="57C9E0BF" w:rsidR="00041DAE" w:rsidRPr="005F2DB6" w:rsidRDefault="008F637A" w:rsidP="005F2DB6">
      <w:pPr>
        <w:pBdr>
          <w:top w:val="nil"/>
          <w:left w:val="nil"/>
          <w:bottom w:val="nil"/>
          <w:right w:val="nil"/>
          <w:between w:val="nil"/>
        </w:pBdr>
        <w:spacing w:line="276" w:lineRule="auto"/>
        <w:ind w:firstLine="709"/>
        <w:rPr>
          <w:color w:val="000000"/>
          <w:szCs w:val="24"/>
        </w:rPr>
      </w:pPr>
      <w:r w:rsidRPr="005F2DB6">
        <w:rPr>
          <w:color w:val="000000"/>
          <w:szCs w:val="24"/>
        </w:rPr>
        <w:t xml:space="preserve">Para arribar a tal conclusión, la jueza </w:t>
      </w:r>
      <w:r w:rsidR="00243C79" w:rsidRPr="005F2DB6">
        <w:rPr>
          <w:color w:val="000000"/>
          <w:szCs w:val="24"/>
        </w:rPr>
        <w:t xml:space="preserve">determinó con base en los testimonios </w:t>
      </w:r>
      <w:r w:rsidR="00CD2C6F" w:rsidRPr="005F2DB6">
        <w:rPr>
          <w:color w:val="000000"/>
          <w:szCs w:val="24"/>
        </w:rPr>
        <w:t xml:space="preserve">de la parte demandada, que si bien la actora </w:t>
      </w:r>
      <w:r w:rsidR="00E10542" w:rsidRPr="005F2DB6">
        <w:rPr>
          <w:color w:val="000000"/>
          <w:szCs w:val="24"/>
        </w:rPr>
        <w:t>no había tenido un rendimiento satisfactorio</w:t>
      </w:r>
      <w:r w:rsidR="00CD2C6F" w:rsidRPr="005F2DB6">
        <w:rPr>
          <w:color w:val="000000"/>
          <w:szCs w:val="24"/>
        </w:rPr>
        <w:t xml:space="preserve"> en los últimos meses de trabajo, y la ley laboral permite modificar las condiciones inicialmente celebradas, ello en ningún caso puede ir en detrimento y desproteger al trabajador</w:t>
      </w:r>
      <w:r w:rsidR="004548CA" w:rsidRPr="005F2DB6">
        <w:rPr>
          <w:color w:val="000000"/>
          <w:szCs w:val="24"/>
        </w:rPr>
        <w:t xml:space="preserve">, en razón de </w:t>
      </w:r>
      <w:r w:rsidR="00073030" w:rsidRPr="005F2DB6">
        <w:rPr>
          <w:color w:val="000000"/>
          <w:szCs w:val="24"/>
        </w:rPr>
        <w:t xml:space="preserve">lo </w:t>
      </w:r>
      <w:r w:rsidR="004548CA" w:rsidRPr="005F2DB6">
        <w:rPr>
          <w:color w:val="000000"/>
          <w:szCs w:val="24"/>
        </w:rPr>
        <w:t>cual, expuso que el otrosí celebrado el 8 de marzo de 2019, no tuvo vocación proteccionista</w:t>
      </w:r>
      <w:r w:rsidR="000C56B9" w:rsidRPr="005F2DB6">
        <w:rPr>
          <w:color w:val="000000"/>
          <w:szCs w:val="24"/>
        </w:rPr>
        <w:t xml:space="preserve">, por el contrario fue utilizado como una maniobra intempestiva, abrupta e injusta del empleador para mutar la modalidad contractual de la trabajadora a la cual se le había renovado por el </w:t>
      </w:r>
      <w:r w:rsidR="004331D5" w:rsidRPr="005F2DB6">
        <w:rPr>
          <w:color w:val="000000"/>
          <w:szCs w:val="24"/>
        </w:rPr>
        <w:t>término</w:t>
      </w:r>
      <w:r w:rsidR="000C56B9" w:rsidRPr="005F2DB6">
        <w:rPr>
          <w:color w:val="000000"/>
          <w:szCs w:val="24"/>
        </w:rPr>
        <w:t xml:space="preserve"> de un año el contrato con el fin de que la indemnización por despido injusto </w:t>
      </w:r>
      <w:r w:rsidR="00131096" w:rsidRPr="005F2DB6">
        <w:rPr>
          <w:color w:val="000000"/>
          <w:szCs w:val="24"/>
        </w:rPr>
        <w:t xml:space="preserve">fuera de menor valor. </w:t>
      </w:r>
    </w:p>
    <w:p w14:paraId="3CC97C2F" w14:textId="1260BAC7" w:rsidR="00E559E8" w:rsidRDefault="00E559E8" w:rsidP="005F2DB6">
      <w:pPr>
        <w:pBdr>
          <w:top w:val="nil"/>
          <w:left w:val="nil"/>
          <w:bottom w:val="nil"/>
          <w:right w:val="nil"/>
          <w:between w:val="nil"/>
        </w:pBdr>
        <w:spacing w:line="276" w:lineRule="auto"/>
        <w:rPr>
          <w:color w:val="000000"/>
          <w:szCs w:val="24"/>
        </w:rPr>
      </w:pPr>
    </w:p>
    <w:p w14:paraId="23EA2927" w14:textId="77777777" w:rsidR="005F2DB6" w:rsidRPr="005F2DB6" w:rsidRDefault="005F2DB6" w:rsidP="005F2DB6">
      <w:pPr>
        <w:pBdr>
          <w:top w:val="nil"/>
          <w:left w:val="nil"/>
          <w:bottom w:val="nil"/>
          <w:right w:val="nil"/>
          <w:between w:val="nil"/>
        </w:pBdr>
        <w:spacing w:line="276" w:lineRule="auto"/>
        <w:rPr>
          <w:color w:val="000000"/>
          <w:szCs w:val="24"/>
        </w:rPr>
      </w:pPr>
    </w:p>
    <w:p w14:paraId="00000054" w14:textId="65DCE6EB" w:rsidR="00041DAE" w:rsidRPr="005F2DB6" w:rsidRDefault="00ED578B" w:rsidP="005F2DB6">
      <w:pPr>
        <w:pStyle w:val="Prrafodelista"/>
        <w:numPr>
          <w:ilvl w:val="0"/>
          <w:numId w:val="2"/>
        </w:numPr>
        <w:spacing w:line="276" w:lineRule="auto"/>
        <w:ind w:left="0"/>
        <w:jc w:val="center"/>
        <w:rPr>
          <w:szCs w:val="24"/>
        </w:rPr>
      </w:pPr>
      <w:r w:rsidRPr="005F2DB6">
        <w:rPr>
          <w:b/>
          <w:bCs/>
          <w:szCs w:val="24"/>
          <w:lang w:val="es-CO"/>
        </w:rPr>
        <w:t>RECURSO DE APELACIÓN</w:t>
      </w:r>
    </w:p>
    <w:p w14:paraId="6693A833" w14:textId="77777777" w:rsidR="00ED578B" w:rsidRPr="005F2DB6" w:rsidRDefault="00ED578B" w:rsidP="005F2DB6">
      <w:pPr>
        <w:pStyle w:val="Prrafodelista"/>
        <w:spacing w:line="276" w:lineRule="auto"/>
        <w:ind w:left="0"/>
        <w:rPr>
          <w:szCs w:val="24"/>
        </w:rPr>
      </w:pPr>
    </w:p>
    <w:p w14:paraId="518D8224" w14:textId="3C981371" w:rsidR="00131096" w:rsidRPr="005F2DB6" w:rsidRDefault="00131096" w:rsidP="005F2DB6">
      <w:pPr>
        <w:spacing w:line="276" w:lineRule="auto"/>
        <w:ind w:firstLine="720"/>
        <w:rPr>
          <w:szCs w:val="24"/>
        </w:rPr>
      </w:pPr>
      <w:r w:rsidRPr="005F2DB6">
        <w:rPr>
          <w:szCs w:val="24"/>
        </w:rPr>
        <w:t>L</w:t>
      </w:r>
      <w:r w:rsidR="00CA4F9B" w:rsidRPr="005F2DB6">
        <w:rPr>
          <w:szCs w:val="24"/>
        </w:rPr>
        <w:t xml:space="preserve">a sociedad Impulsores Internacionales S.A.S atacó la decisión arguyendo que el otrosí celebrado el 8 de marzo de 2019 fue un acto jurídico válido, que como </w:t>
      </w:r>
      <w:r w:rsidRPr="005F2DB6">
        <w:rPr>
          <w:szCs w:val="24"/>
        </w:rPr>
        <w:t>tal produjo</w:t>
      </w:r>
      <w:r w:rsidR="00CA4F9B" w:rsidRPr="005F2DB6">
        <w:rPr>
          <w:szCs w:val="24"/>
        </w:rPr>
        <w:t xml:space="preserve"> plenos efectos jurídicos entre las partes celebrantes del mismo, como quiera que reunió los requisitos que dispone el artículo 1502 del Código</w:t>
      </w:r>
      <w:r w:rsidR="00282863" w:rsidRPr="005F2DB6">
        <w:rPr>
          <w:szCs w:val="24"/>
        </w:rPr>
        <w:t xml:space="preserve"> </w:t>
      </w:r>
      <w:r w:rsidR="00B67D3B" w:rsidRPr="005F2DB6">
        <w:rPr>
          <w:szCs w:val="24"/>
        </w:rPr>
        <w:t xml:space="preserve">Sustantivo del </w:t>
      </w:r>
      <w:r w:rsidR="00D76B2A" w:rsidRPr="005F2DB6">
        <w:rPr>
          <w:szCs w:val="24"/>
        </w:rPr>
        <w:t>T</w:t>
      </w:r>
      <w:r w:rsidR="00B67D3B" w:rsidRPr="005F2DB6">
        <w:rPr>
          <w:szCs w:val="24"/>
        </w:rPr>
        <w:t>rabajo</w:t>
      </w:r>
      <w:r w:rsidR="00CA4F9B" w:rsidRPr="005F2DB6">
        <w:rPr>
          <w:szCs w:val="24"/>
        </w:rPr>
        <w:t>, en el entendido de que no hubo error en el consentimiento de las partes</w:t>
      </w:r>
      <w:r w:rsidR="001D1BC4" w:rsidRPr="005F2DB6">
        <w:rPr>
          <w:szCs w:val="24"/>
        </w:rPr>
        <w:t xml:space="preserve">, </w:t>
      </w:r>
      <w:r w:rsidR="00CA4F9B" w:rsidRPr="005F2DB6">
        <w:rPr>
          <w:szCs w:val="24"/>
        </w:rPr>
        <w:t>no se pretendió en ninguna forma favorecer intereses propios de la compañía</w:t>
      </w:r>
      <w:r w:rsidR="00B85F12" w:rsidRPr="005F2DB6">
        <w:rPr>
          <w:szCs w:val="24"/>
        </w:rPr>
        <w:t xml:space="preserve"> o encubrir un interés oculto</w:t>
      </w:r>
      <w:r w:rsidR="007E3A33" w:rsidRPr="005F2DB6">
        <w:rPr>
          <w:szCs w:val="24"/>
        </w:rPr>
        <w:t xml:space="preserve">, dolo, </w:t>
      </w:r>
      <w:r w:rsidR="001D1BC4" w:rsidRPr="005F2DB6">
        <w:rPr>
          <w:szCs w:val="24"/>
        </w:rPr>
        <w:t>maniobra, artificio, engaño o maquinación deliberad</w:t>
      </w:r>
      <w:r w:rsidR="007E3A33" w:rsidRPr="005F2DB6">
        <w:rPr>
          <w:szCs w:val="24"/>
        </w:rPr>
        <w:t>a</w:t>
      </w:r>
      <w:r w:rsidR="00B85F12" w:rsidRPr="005F2DB6">
        <w:rPr>
          <w:szCs w:val="24"/>
        </w:rPr>
        <w:t xml:space="preserve"> con la</w:t>
      </w:r>
      <w:r w:rsidR="00B67D3B" w:rsidRPr="005F2DB6">
        <w:rPr>
          <w:szCs w:val="24"/>
        </w:rPr>
        <w:t xml:space="preserve"> suscripción del documento</w:t>
      </w:r>
      <w:r w:rsidR="007E3A33" w:rsidRPr="005F2DB6">
        <w:rPr>
          <w:szCs w:val="24"/>
        </w:rPr>
        <w:t>.</w:t>
      </w:r>
      <w:r w:rsidR="006C6CD5" w:rsidRPr="005F2DB6">
        <w:rPr>
          <w:szCs w:val="24"/>
        </w:rPr>
        <w:t xml:space="preserve"> Bajo este entendido, argumentó que se hacía extensiva la excepción de buena fe contractual al otro s</w:t>
      </w:r>
      <w:r w:rsidR="00801D78" w:rsidRPr="005F2DB6">
        <w:rPr>
          <w:szCs w:val="24"/>
        </w:rPr>
        <w:t>í</w:t>
      </w:r>
      <w:r w:rsidR="006C6CD5" w:rsidRPr="005F2DB6">
        <w:rPr>
          <w:szCs w:val="24"/>
        </w:rPr>
        <w:t xml:space="preserve"> suscrito entre las partes.</w:t>
      </w:r>
    </w:p>
    <w:p w14:paraId="404293EE" w14:textId="77777777" w:rsidR="007E3A33" w:rsidRPr="005F2DB6" w:rsidRDefault="007E3A33" w:rsidP="005F2DB6">
      <w:pPr>
        <w:spacing w:line="276" w:lineRule="auto"/>
        <w:ind w:firstLine="720"/>
        <w:rPr>
          <w:szCs w:val="24"/>
        </w:rPr>
      </w:pPr>
    </w:p>
    <w:p w14:paraId="481D08C6" w14:textId="77777777" w:rsidR="00F07578" w:rsidRPr="005F2DB6" w:rsidRDefault="00131096" w:rsidP="005F2DB6">
      <w:pPr>
        <w:spacing w:line="276" w:lineRule="auto"/>
        <w:ind w:firstLine="720"/>
        <w:rPr>
          <w:szCs w:val="24"/>
        </w:rPr>
      </w:pPr>
      <w:r w:rsidRPr="005F2DB6">
        <w:rPr>
          <w:szCs w:val="24"/>
        </w:rPr>
        <w:t xml:space="preserve">Con arreglo en las declaraciones de terceros adujo que </w:t>
      </w:r>
      <w:r w:rsidR="00CA4F9B" w:rsidRPr="005F2DB6">
        <w:rPr>
          <w:szCs w:val="24"/>
        </w:rPr>
        <w:t xml:space="preserve">era una costumbre empresarial la modificación de </w:t>
      </w:r>
      <w:r w:rsidR="00CC5ED9" w:rsidRPr="005F2DB6">
        <w:rPr>
          <w:szCs w:val="24"/>
        </w:rPr>
        <w:t xml:space="preserve">los contratos a término fijo una vez cumplieran las prórrogas de ley, como </w:t>
      </w:r>
      <w:r w:rsidR="00CA4F9B" w:rsidRPr="005F2DB6">
        <w:rPr>
          <w:szCs w:val="24"/>
        </w:rPr>
        <w:t xml:space="preserve">ocurrió </w:t>
      </w:r>
      <w:r w:rsidR="00CC5ED9" w:rsidRPr="005F2DB6">
        <w:rPr>
          <w:szCs w:val="24"/>
        </w:rPr>
        <w:t xml:space="preserve">con </w:t>
      </w:r>
      <w:r w:rsidR="00CA4F9B" w:rsidRPr="005F2DB6">
        <w:rPr>
          <w:szCs w:val="24"/>
        </w:rPr>
        <w:t xml:space="preserve">la actora. </w:t>
      </w:r>
      <w:r w:rsidR="00CC5ED9" w:rsidRPr="005F2DB6">
        <w:rPr>
          <w:szCs w:val="24"/>
        </w:rPr>
        <w:t xml:space="preserve">Por lo que no había lugar a </w:t>
      </w:r>
      <w:r w:rsidR="00CA4F9B" w:rsidRPr="005F2DB6">
        <w:rPr>
          <w:szCs w:val="24"/>
        </w:rPr>
        <w:t>establecer que hubo un error, ni mucho menos un interés particular de parte del empleador de favorecer sus propios intereses, toda vez que la demandante conocía la sustancia del objeto de la modificación contractual del acto que celebraba.</w:t>
      </w:r>
    </w:p>
    <w:p w14:paraId="51B73196" w14:textId="77777777" w:rsidR="00F07578" w:rsidRPr="005F2DB6" w:rsidRDefault="00F07578" w:rsidP="005F2DB6">
      <w:pPr>
        <w:spacing w:line="276" w:lineRule="auto"/>
        <w:ind w:firstLine="720"/>
        <w:rPr>
          <w:szCs w:val="24"/>
        </w:rPr>
      </w:pPr>
    </w:p>
    <w:p w14:paraId="00000061" w14:textId="1CE67F87" w:rsidR="00041DAE" w:rsidRPr="005F2DB6" w:rsidRDefault="00CA4F9B" w:rsidP="005F2DB6">
      <w:pPr>
        <w:spacing w:line="276" w:lineRule="auto"/>
        <w:ind w:firstLine="720"/>
        <w:rPr>
          <w:szCs w:val="24"/>
        </w:rPr>
      </w:pPr>
      <w:r w:rsidRPr="005F2DB6">
        <w:rPr>
          <w:szCs w:val="24"/>
        </w:rPr>
        <w:t xml:space="preserve">En este orden de ideas, indicó que las manifestaciones que hizo la parte demandante no están realmente demostradas, fueron inexactas, </w:t>
      </w:r>
      <w:r w:rsidR="0006622A" w:rsidRPr="005F2DB6">
        <w:rPr>
          <w:szCs w:val="24"/>
        </w:rPr>
        <w:t xml:space="preserve">y </w:t>
      </w:r>
      <w:r w:rsidRPr="005F2DB6">
        <w:rPr>
          <w:szCs w:val="24"/>
        </w:rPr>
        <w:t xml:space="preserve">no </w:t>
      </w:r>
      <w:r w:rsidR="0006622A" w:rsidRPr="005F2DB6">
        <w:rPr>
          <w:szCs w:val="24"/>
        </w:rPr>
        <w:t xml:space="preserve">demostró la intensión de </w:t>
      </w:r>
      <w:r w:rsidRPr="005F2DB6">
        <w:rPr>
          <w:szCs w:val="24"/>
        </w:rPr>
        <w:t xml:space="preserve">generar una lesión en los derechos que le asisten a la demandante, </w:t>
      </w:r>
      <w:r w:rsidR="0006622A" w:rsidRPr="005F2DB6">
        <w:rPr>
          <w:szCs w:val="24"/>
        </w:rPr>
        <w:t xml:space="preserve">por </w:t>
      </w:r>
      <w:r w:rsidR="0006622A" w:rsidRPr="005F2DB6">
        <w:rPr>
          <w:szCs w:val="24"/>
        </w:rPr>
        <w:lastRenderedPageBreak/>
        <w:t xml:space="preserve">lo que solicitó que </w:t>
      </w:r>
      <w:r w:rsidRPr="005F2DB6">
        <w:rPr>
          <w:szCs w:val="24"/>
        </w:rPr>
        <w:t xml:space="preserve">en atención a los principios de autonomía de la voluntad privada, la autonomía empresarial, la voluntad de las partes para regularse, </w:t>
      </w:r>
      <w:r w:rsidR="0033112C" w:rsidRPr="005F2DB6">
        <w:rPr>
          <w:szCs w:val="24"/>
        </w:rPr>
        <w:t xml:space="preserve">y </w:t>
      </w:r>
      <w:r w:rsidRPr="005F2DB6">
        <w:rPr>
          <w:szCs w:val="24"/>
        </w:rPr>
        <w:t>la buena fe contractual, se revocará la sentencia proferida y en su lugar se absolviera de las pretensiones de la demanda.</w:t>
      </w:r>
    </w:p>
    <w:p w14:paraId="2A035ED6" w14:textId="312EB3F0" w:rsidR="00E559E8" w:rsidRPr="005F2DB6" w:rsidRDefault="00E559E8" w:rsidP="005F2DB6">
      <w:pPr>
        <w:spacing w:line="276" w:lineRule="auto"/>
        <w:rPr>
          <w:color w:val="000000"/>
          <w:szCs w:val="24"/>
          <w:shd w:val="clear" w:color="auto" w:fill="FAF9F8"/>
        </w:rPr>
      </w:pPr>
    </w:p>
    <w:p w14:paraId="67B9C884" w14:textId="77777777" w:rsidR="00801D78" w:rsidRPr="005F2DB6" w:rsidRDefault="00801D78" w:rsidP="005F2DB6">
      <w:pPr>
        <w:spacing w:line="276" w:lineRule="auto"/>
        <w:rPr>
          <w:color w:val="000000"/>
          <w:szCs w:val="24"/>
          <w:shd w:val="clear" w:color="auto" w:fill="FAF9F8"/>
        </w:rPr>
      </w:pPr>
    </w:p>
    <w:p w14:paraId="62326C37" w14:textId="74058BA0" w:rsidR="00ED578B" w:rsidRPr="005F2DB6" w:rsidRDefault="00ED578B" w:rsidP="00E235A7">
      <w:pPr>
        <w:pStyle w:val="Prrafodelista"/>
        <w:widowControl w:val="0"/>
        <w:numPr>
          <w:ilvl w:val="0"/>
          <w:numId w:val="2"/>
        </w:numPr>
        <w:autoSpaceDE w:val="0"/>
        <w:autoSpaceDN w:val="0"/>
        <w:adjustRightInd w:val="0"/>
        <w:spacing w:line="276" w:lineRule="auto"/>
        <w:ind w:left="0" w:firstLine="0"/>
        <w:jc w:val="center"/>
        <w:rPr>
          <w:rFonts w:eastAsia="Times New Roman"/>
          <w:b/>
          <w:bCs/>
          <w:szCs w:val="24"/>
          <w:lang w:val="es-CO" w:eastAsia="es-ES"/>
        </w:rPr>
      </w:pPr>
      <w:r w:rsidRPr="005F2DB6">
        <w:rPr>
          <w:rFonts w:eastAsia="Times New Roman"/>
          <w:b/>
          <w:bCs/>
          <w:szCs w:val="24"/>
          <w:lang w:val="es-CO" w:eastAsia="es-ES"/>
        </w:rPr>
        <w:t>ALEGATOS DE CONCLUSIÓN/CONCEPTO DEL MINISTERIO PÚBLICO</w:t>
      </w:r>
    </w:p>
    <w:p w14:paraId="00000063" w14:textId="77777777" w:rsidR="00041DAE" w:rsidRPr="005F2DB6" w:rsidRDefault="00041DAE" w:rsidP="005F2DB6">
      <w:pPr>
        <w:spacing w:line="276" w:lineRule="auto"/>
        <w:ind w:firstLine="709"/>
        <w:rPr>
          <w:color w:val="000000"/>
          <w:szCs w:val="24"/>
          <w:shd w:val="clear" w:color="auto" w:fill="FAF9F8"/>
          <w:lang w:val="es-CO"/>
        </w:rPr>
      </w:pPr>
    </w:p>
    <w:p w14:paraId="00000066" w14:textId="10DBC44E" w:rsidR="00041DAE" w:rsidRPr="005F2DB6" w:rsidRDefault="00252AA9" w:rsidP="005F2DB6">
      <w:pPr>
        <w:spacing w:line="276" w:lineRule="auto"/>
        <w:ind w:firstLine="708"/>
        <w:rPr>
          <w:rFonts w:eastAsiaTheme="minorHAnsi"/>
          <w:szCs w:val="24"/>
          <w:lang w:val="es-CO" w:eastAsia="en-US"/>
        </w:rPr>
      </w:pPr>
      <w:r w:rsidRPr="005F2DB6">
        <w:rPr>
          <w:rFonts w:eastAsiaTheme="minorHAnsi"/>
          <w:szCs w:val="24"/>
          <w:lang w:val="es" w:eastAsia="en-US"/>
        </w:rPr>
        <w:t xml:space="preserve">Analizados los alegatos presentados por escrito por la parte demandante, mismos que obran en el expediente digital y a los cuales nos remitimos por economía procesal en virtud del artículo 280 del C.G.P., </w:t>
      </w:r>
      <w:r w:rsidR="0054501A" w:rsidRPr="005F2DB6">
        <w:rPr>
          <w:rFonts w:eastAsiaTheme="minorHAnsi"/>
          <w:szCs w:val="24"/>
          <w:lang w:val="es" w:eastAsia="en-US"/>
        </w:rPr>
        <w:t>la Sala encuentra que los argumentos fácticos y jurídicos expresados concuerdan con los puntos objeto de discusión en esta instancia y se relacionan con el problema jurídico que se expresará más adelante</w:t>
      </w:r>
      <w:r w:rsidR="00723185" w:rsidRPr="005F2DB6">
        <w:rPr>
          <w:rFonts w:eastAsiaTheme="minorHAnsi"/>
          <w:szCs w:val="24"/>
          <w:lang w:val="es-CO" w:eastAsia="en-US"/>
        </w:rPr>
        <w:t xml:space="preserve">. Las demás partes dejaron transcurrir el </w:t>
      </w:r>
      <w:r w:rsidR="004331D5" w:rsidRPr="005F2DB6">
        <w:rPr>
          <w:rFonts w:eastAsiaTheme="minorHAnsi"/>
          <w:szCs w:val="24"/>
          <w:lang w:val="es-CO" w:eastAsia="en-US"/>
        </w:rPr>
        <w:t>término</w:t>
      </w:r>
      <w:r w:rsidR="00723185" w:rsidRPr="005F2DB6">
        <w:rPr>
          <w:rFonts w:eastAsiaTheme="minorHAnsi"/>
          <w:szCs w:val="24"/>
          <w:lang w:val="es-CO" w:eastAsia="en-US"/>
        </w:rPr>
        <w:t xml:space="preserve"> en silenci</w:t>
      </w:r>
      <w:r w:rsidR="004331D5" w:rsidRPr="005F2DB6">
        <w:rPr>
          <w:rFonts w:eastAsiaTheme="minorHAnsi"/>
          <w:szCs w:val="24"/>
          <w:lang w:val="es-CO" w:eastAsia="en-US"/>
        </w:rPr>
        <w:t>o</w:t>
      </w:r>
      <w:r w:rsidR="00723185" w:rsidRPr="005F2DB6">
        <w:rPr>
          <w:rFonts w:eastAsiaTheme="minorHAnsi"/>
          <w:szCs w:val="24"/>
          <w:lang w:val="es-CO" w:eastAsia="en-US"/>
        </w:rPr>
        <w:t xml:space="preserve"> y el Ministerio Público no conceptuó en este asunto.</w:t>
      </w:r>
    </w:p>
    <w:p w14:paraId="61CCE53F" w14:textId="77777777" w:rsidR="00096243" w:rsidRPr="005F2DB6" w:rsidRDefault="00096243" w:rsidP="005F2DB6">
      <w:pPr>
        <w:spacing w:line="276" w:lineRule="auto"/>
        <w:rPr>
          <w:rFonts w:eastAsiaTheme="minorHAnsi"/>
          <w:szCs w:val="24"/>
          <w:lang w:val="es-CO" w:eastAsia="en-US"/>
        </w:rPr>
      </w:pPr>
    </w:p>
    <w:p w14:paraId="5767CA86" w14:textId="77777777" w:rsidR="00ED578B" w:rsidRPr="005F2DB6" w:rsidRDefault="00ED578B" w:rsidP="005F2DB6">
      <w:pPr>
        <w:pStyle w:val="paragraph"/>
        <w:numPr>
          <w:ilvl w:val="0"/>
          <w:numId w:val="2"/>
        </w:numPr>
        <w:spacing w:before="0" w:beforeAutospacing="0" w:after="0" w:afterAutospacing="0" w:line="276" w:lineRule="auto"/>
        <w:ind w:left="0"/>
        <w:jc w:val="center"/>
        <w:textAlignment w:val="baseline"/>
        <w:rPr>
          <w:rFonts w:ascii="Tahoma" w:hAnsi="Tahoma" w:cs="Tahoma"/>
          <w:b/>
        </w:rPr>
      </w:pPr>
      <w:r w:rsidRPr="005F2DB6">
        <w:rPr>
          <w:rStyle w:val="normaltextrun"/>
          <w:rFonts w:ascii="Tahoma" w:hAnsi="Tahoma" w:cs="Tahoma"/>
          <w:b/>
          <w:bCs/>
        </w:rPr>
        <w:t>PROBLEMA JURÍDICO POR RESOLVER</w:t>
      </w:r>
    </w:p>
    <w:p w14:paraId="00000067" w14:textId="347BBBBE" w:rsidR="00041DAE" w:rsidRPr="005F2DB6" w:rsidRDefault="00041DAE" w:rsidP="005F2DB6">
      <w:pPr>
        <w:spacing w:line="276" w:lineRule="auto"/>
        <w:ind w:firstLine="709"/>
        <w:rPr>
          <w:color w:val="000000"/>
          <w:szCs w:val="24"/>
          <w:shd w:val="clear" w:color="auto" w:fill="FAF9F8"/>
        </w:rPr>
      </w:pPr>
    </w:p>
    <w:p w14:paraId="5A41C9CA" w14:textId="53689365" w:rsidR="00E559E8" w:rsidRPr="005F2DB6" w:rsidRDefault="0039092E" w:rsidP="005F2DB6">
      <w:pPr>
        <w:spacing w:line="276" w:lineRule="auto"/>
        <w:ind w:firstLine="720"/>
        <w:rPr>
          <w:szCs w:val="24"/>
        </w:rPr>
      </w:pPr>
      <w:r w:rsidRPr="005F2DB6">
        <w:rPr>
          <w:szCs w:val="24"/>
        </w:rPr>
        <w:t>El problema jurídico se circunscribe en establecer si el “otro s</w:t>
      </w:r>
      <w:r w:rsidR="00801D78" w:rsidRPr="005F2DB6">
        <w:rPr>
          <w:szCs w:val="24"/>
        </w:rPr>
        <w:t>í</w:t>
      </w:r>
      <w:r w:rsidRPr="005F2DB6">
        <w:rPr>
          <w:szCs w:val="24"/>
        </w:rPr>
        <w:t xml:space="preserve">” suscrito entre las partes </w:t>
      </w:r>
      <w:r w:rsidR="000031C5" w:rsidRPr="005F2DB6">
        <w:rPr>
          <w:szCs w:val="24"/>
        </w:rPr>
        <w:t xml:space="preserve">el 8 de marzo de 2019 es un acto jurídico válido, </w:t>
      </w:r>
      <w:r w:rsidR="00C85104" w:rsidRPr="005F2DB6">
        <w:rPr>
          <w:szCs w:val="24"/>
        </w:rPr>
        <w:t xml:space="preserve">y en tal virtud </w:t>
      </w:r>
      <w:r w:rsidR="0004300C" w:rsidRPr="005F2DB6">
        <w:rPr>
          <w:szCs w:val="24"/>
        </w:rPr>
        <w:t>definir si el contrato suscrito el</w:t>
      </w:r>
      <w:r w:rsidR="008B58DF" w:rsidRPr="005F2DB6">
        <w:rPr>
          <w:szCs w:val="24"/>
        </w:rPr>
        <w:t xml:space="preserve"> 08 de marzo de 2017</w:t>
      </w:r>
      <w:r w:rsidR="0004300C" w:rsidRPr="005F2DB6">
        <w:rPr>
          <w:szCs w:val="24"/>
        </w:rPr>
        <w:t xml:space="preserve"> fue terminado </w:t>
      </w:r>
      <w:r w:rsidR="00C85104" w:rsidRPr="005F2DB6">
        <w:rPr>
          <w:szCs w:val="24"/>
        </w:rPr>
        <w:t>con arreglo en las disposiciones laborales.</w:t>
      </w:r>
    </w:p>
    <w:p w14:paraId="24585A30" w14:textId="2085B601" w:rsidR="00AD1586" w:rsidRPr="005F2DB6" w:rsidRDefault="00AD1586" w:rsidP="005F2DB6">
      <w:pPr>
        <w:spacing w:line="276" w:lineRule="auto"/>
        <w:ind w:firstLine="709"/>
        <w:rPr>
          <w:color w:val="000000"/>
          <w:szCs w:val="24"/>
          <w:shd w:val="clear" w:color="auto" w:fill="FAF9F8"/>
        </w:rPr>
      </w:pPr>
    </w:p>
    <w:p w14:paraId="44A411C4" w14:textId="77777777" w:rsidR="00801D78" w:rsidRPr="005F2DB6" w:rsidRDefault="00801D78" w:rsidP="005F2DB6">
      <w:pPr>
        <w:spacing w:line="276" w:lineRule="auto"/>
        <w:ind w:firstLine="709"/>
        <w:rPr>
          <w:color w:val="000000"/>
          <w:szCs w:val="24"/>
          <w:shd w:val="clear" w:color="auto" w:fill="FAF9F8"/>
        </w:rPr>
      </w:pPr>
    </w:p>
    <w:p w14:paraId="61675F80" w14:textId="4E30ED9B" w:rsidR="00ED578B" w:rsidRPr="005F2DB6" w:rsidRDefault="00ED578B" w:rsidP="005F2DB6">
      <w:pPr>
        <w:pStyle w:val="Prrafodelista"/>
        <w:widowControl w:val="0"/>
        <w:numPr>
          <w:ilvl w:val="0"/>
          <w:numId w:val="2"/>
        </w:numPr>
        <w:tabs>
          <w:tab w:val="left" w:pos="284"/>
        </w:tabs>
        <w:autoSpaceDE w:val="0"/>
        <w:autoSpaceDN w:val="0"/>
        <w:adjustRightInd w:val="0"/>
        <w:spacing w:line="276" w:lineRule="auto"/>
        <w:ind w:left="0" w:firstLine="0"/>
        <w:jc w:val="center"/>
        <w:rPr>
          <w:b/>
          <w:szCs w:val="24"/>
        </w:rPr>
      </w:pPr>
      <w:r w:rsidRPr="005F2DB6">
        <w:rPr>
          <w:b/>
          <w:szCs w:val="24"/>
        </w:rPr>
        <w:t>CONSIDERACIONES</w:t>
      </w:r>
    </w:p>
    <w:p w14:paraId="46182C19" w14:textId="2A79CECC" w:rsidR="00A80E6B" w:rsidRPr="005F2DB6" w:rsidRDefault="00A80E6B" w:rsidP="005F2DB6">
      <w:pPr>
        <w:widowControl w:val="0"/>
        <w:tabs>
          <w:tab w:val="left" w:pos="284"/>
        </w:tabs>
        <w:autoSpaceDE w:val="0"/>
        <w:autoSpaceDN w:val="0"/>
        <w:adjustRightInd w:val="0"/>
        <w:spacing w:line="276" w:lineRule="auto"/>
        <w:jc w:val="center"/>
        <w:rPr>
          <w:b/>
          <w:szCs w:val="24"/>
        </w:rPr>
      </w:pPr>
    </w:p>
    <w:p w14:paraId="1DFF269A" w14:textId="6A89BC27" w:rsidR="00A80E6B" w:rsidRPr="005F2DB6" w:rsidRDefault="00BA2CD2" w:rsidP="005F2DB6">
      <w:pPr>
        <w:widowControl w:val="0"/>
        <w:tabs>
          <w:tab w:val="left" w:pos="284"/>
        </w:tabs>
        <w:autoSpaceDE w:val="0"/>
        <w:autoSpaceDN w:val="0"/>
        <w:adjustRightInd w:val="0"/>
        <w:spacing w:line="276" w:lineRule="auto"/>
        <w:jc w:val="left"/>
        <w:rPr>
          <w:b/>
          <w:szCs w:val="24"/>
        </w:rPr>
      </w:pPr>
      <w:r w:rsidRPr="005F2DB6">
        <w:rPr>
          <w:b/>
          <w:szCs w:val="24"/>
        </w:rPr>
        <w:tab/>
      </w:r>
      <w:r w:rsidRPr="005F2DB6">
        <w:rPr>
          <w:b/>
          <w:szCs w:val="24"/>
        </w:rPr>
        <w:tab/>
        <w:t xml:space="preserve">6.1. </w:t>
      </w:r>
      <w:r w:rsidR="004D368A" w:rsidRPr="005F2DB6">
        <w:rPr>
          <w:b/>
          <w:szCs w:val="24"/>
        </w:rPr>
        <w:t>Ius variandi y v</w:t>
      </w:r>
      <w:r w:rsidRPr="005F2DB6">
        <w:rPr>
          <w:b/>
          <w:szCs w:val="24"/>
        </w:rPr>
        <w:t>ariación en la modalidad contractual.</w:t>
      </w:r>
    </w:p>
    <w:p w14:paraId="730DC44C" w14:textId="77777777" w:rsidR="00577AFA" w:rsidRPr="005F2DB6" w:rsidRDefault="00577AFA" w:rsidP="005F2DB6">
      <w:pPr>
        <w:spacing w:line="276" w:lineRule="auto"/>
        <w:rPr>
          <w:szCs w:val="24"/>
        </w:rPr>
      </w:pPr>
    </w:p>
    <w:p w14:paraId="0AE184CA" w14:textId="762F4251" w:rsidR="00577AFA" w:rsidRPr="005F2DB6" w:rsidRDefault="00C20FB9" w:rsidP="005F2DB6">
      <w:pPr>
        <w:spacing w:line="276" w:lineRule="auto"/>
        <w:ind w:firstLine="720"/>
        <w:rPr>
          <w:szCs w:val="24"/>
        </w:rPr>
      </w:pPr>
      <w:bookmarkStart w:id="1" w:name="_Hlk101377357"/>
      <w:bookmarkStart w:id="2" w:name="_Hlk109145280"/>
      <w:r w:rsidRPr="005F2DB6">
        <w:rPr>
          <w:bCs/>
          <w:szCs w:val="24"/>
        </w:rPr>
        <w:t>Esta Sala, con ponencia de quien aquí cumple igual encargo, dentro de un asunto de arista idénticas al presente,</w:t>
      </w:r>
      <w:r w:rsidR="006161F0" w:rsidRPr="005F2DB6">
        <w:rPr>
          <w:rStyle w:val="Refdenotaalpie"/>
          <w:bCs/>
          <w:szCs w:val="24"/>
        </w:rPr>
        <w:footnoteReference w:id="2"/>
      </w:r>
      <w:r w:rsidRPr="005F2DB6">
        <w:rPr>
          <w:bCs/>
          <w:szCs w:val="24"/>
        </w:rPr>
        <w:t xml:space="preserve"> precisó que</w:t>
      </w:r>
      <w:r w:rsidR="006161F0" w:rsidRPr="005F2DB6">
        <w:rPr>
          <w:bCs/>
          <w:szCs w:val="24"/>
        </w:rPr>
        <w:t xml:space="preserve"> </w:t>
      </w:r>
      <w:r w:rsidR="00376D28" w:rsidRPr="005F2DB6">
        <w:rPr>
          <w:bCs/>
          <w:szCs w:val="24"/>
        </w:rPr>
        <w:t xml:space="preserve">el </w:t>
      </w:r>
      <w:r w:rsidR="00376D28" w:rsidRPr="005F2DB6">
        <w:rPr>
          <w:bCs/>
          <w:i/>
          <w:iCs/>
          <w:szCs w:val="24"/>
        </w:rPr>
        <w:t xml:space="preserve">ius variandi </w:t>
      </w:r>
      <w:r w:rsidR="00376D28" w:rsidRPr="005F2DB6">
        <w:rPr>
          <w:bCs/>
          <w:szCs w:val="24"/>
        </w:rPr>
        <w:t>es la facultad que tiene el empleador de variar, alterar o modificar, cuantas veces lo requiera las circunstancias de modo, tiempo, cantidad y lugar de la prestación personal del servicio</w:t>
      </w:r>
      <w:r w:rsidR="00440140" w:rsidRPr="005F2DB6">
        <w:rPr>
          <w:bCs/>
          <w:szCs w:val="24"/>
        </w:rPr>
        <w:t xml:space="preserve">, siempre que se efectué bajo criterios de razonabilidad y preservando en todos los casos el honor, la dignidad, intereses, derechos mínimos y seguridad del trabajador. </w:t>
      </w:r>
    </w:p>
    <w:p w14:paraId="63743F2F" w14:textId="77777777" w:rsidR="00577AFA" w:rsidRPr="005F2DB6" w:rsidRDefault="00577AFA" w:rsidP="005F2DB6">
      <w:pPr>
        <w:spacing w:line="276" w:lineRule="auto"/>
        <w:ind w:firstLine="720"/>
        <w:rPr>
          <w:szCs w:val="24"/>
        </w:rPr>
      </w:pPr>
    </w:p>
    <w:p w14:paraId="0D19417F" w14:textId="6C95ED61" w:rsidR="00577AFA" w:rsidRPr="005F2DB6" w:rsidRDefault="00B62E86" w:rsidP="005F2DB6">
      <w:pPr>
        <w:spacing w:line="276" w:lineRule="auto"/>
        <w:ind w:firstLine="720"/>
        <w:rPr>
          <w:szCs w:val="24"/>
          <w:lang w:val="es-CO"/>
        </w:rPr>
      </w:pPr>
      <w:r w:rsidRPr="005F2DB6">
        <w:rPr>
          <w:bCs/>
          <w:szCs w:val="24"/>
        </w:rPr>
        <w:t xml:space="preserve">Derivado de lo anterior, </w:t>
      </w:r>
      <w:r w:rsidRPr="005F2DB6">
        <w:rPr>
          <w:bCs/>
          <w:szCs w:val="24"/>
          <w:lang w:val="es-CO"/>
        </w:rPr>
        <w:t xml:space="preserve">no es viable hacer uso del </w:t>
      </w:r>
      <w:r w:rsidRPr="005F2DB6">
        <w:rPr>
          <w:bCs/>
          <w:i/>
          <w:szCs w:val="24"/>
          <w:lang w:val="es-CO"/>
        </w:rPr>
        <w:t>ius variandi</w:t>
      </w:r>
      <w:r w:rsidRPr="005F2DB6">
        <w:rPr>
          <w:bCs/>
          <w:szCs w:val="24"/>
          <w:lang w:val="es-CO"/>
        </w:rPr>
        <w:t xml:space="preserve"> para modificar la modalidad o clase del contrato, pues para ello es necesario el expreso consentimiento del trabajador</w:t>
      </w:r>
      <w:bookmarkEnd w:id="2"/>
      <w:r w:rsidRPr="005F2DB6">
        <w:rPr>
          <w:bCs/>
          <w:szCs w:val="24"/>
          <w:lang w:val="es-CO"/>
        </w:rPr>
        <w:t xml:space="preserve">. Dicho en otras palabras, si un contrato de trabajo se pactó inicialmente a término indefinido, </w:t>
      </w:r>
      <w:r w:rsidR="00D05AC7" w:rsidRPr="005F2DB6">
        <w:rPr>
          <w:bCs/>
          <w:szCs w:val="24"/>
          <w:lang w:val="es-CO"/>
        </w:rPr>
        <w:t xml:space="preserve">cuya modalidad </w:t>
      </w:r>
      <w:r w:rsidR="00C102AE" w:rsidRPr="005F2DB6">
        <w:rPr>
          <w:bCs/>
          <w:szCs w:val="24"/>
          <w:lang w:val="es-CO"/>
        </w:rPr>
        <w:t>en principio garantiza una mayor estabilidad laboral para quien comienza a trabajar en una empresa</w:t>
      </w:r>
      <w:r w:rsidR="00C102AE" w:rsidRPr="005F2DB6">
        <w:rPr>
          <w:b/>
          <w:bCs/>
          <w:szCs w:val="24"/>
          <w:lang w:val="es-CO"/>
        </w:rPr>
        <w:t xml:space="preserve">, </w:t>
      </w:r>
      <w:r w:rsidRPr="005F2DB6">
        <w:rPr>
          <w:bCs/>
          <w:szCs w:val="24"/>
          <w:lang w:val="es-CO"/>
        </w:rPr>
        <w:t>el cambio a cualquiera de las otras modalidades (esto es, a término fijo o por duración de la obra)</w:t>
      </w:r>
      <w:r w:rsidR="00280D8E" w:rsidRPr="005F2DB6">
        <w:rPr>
          <w:bCs/>
          <w:szCs w:val="24"/>
          <w:lang w:val="es-CO"/>
        </w:rPr>
        <w:t xml:space="preserve">, </w:t>
      </w:r>
      <w:r w:rsidRPr="005F2DB6">
        <w:rPr>
          <w:bCs/>
          <w:szCs w:val="24"/>
          <w:lang w:val="es-CO"/>
        </w:rPr>
        <w:t xml:space="preserve">tendrá validez en aquellos eventos en que dicha variación surja del consenso </w:t>
      </w:r>
      <w:r w:rsidRPr="005F2DB6">
        <w:rPr>
          <w:bCs/>
          <w:szCs w:val="24"/>
          <w:lang w:val="es-CO"/>
        </w:rPr>
        <w:lastRenderedPageBreak/>
        <w:t xml:space="preserve">entre los sujetos contractuales, </w:t>
      </w:r>
      <w:r w:rsidR="00C102AE" w:rsidRPr="005F2DB6">
        <w:rPr>
          <w:bCs/>
          <w:szCs w:val="24"/>
          <w:lang w:val="es-CO"/>
        </w:rPr>
        <w:t xml:space="preserve">y beneficie a las dos partes y no </w:t>
      </w:r>
      <w:r w:rsidR="005510B1" w:rsidRPr="005F2DB6">
        <w:rPr>
          <w:bCs/>
          <w:szCs w:val="24"/>
          <w:lang w:val="es-CO"/>
        </w:rPr>
        <w:t>únicamente</w:t>
      </w:r>
      <w:r w:rsidRPr="005F2DB6">
        <w:rPr>
          <w:bCs/>
          <w:szCs w:val="24"/>
          <w:lang w:val="es-CO"/>
        </w:rPr>
        <w:t xml:space="preserve"> al empleador.</w:t>
      </w:r>
    </w:p>
    <w:p w14:paraId="63C1DCC1" w14:textId="77777777" w:rsidR="00577AFA" w:rsidRPr="005F2DB6" w:rsidRDefault="00577AFA" w:rsidP="005F2DB6">
      <w:pPr>
        <w:spacing w:line="276" w:lineRule="auto"/>
        <w:ind w:firstLine="720"/>
        <w:rPr>
          <w:szCs w:val="24"/>
        </w:rPr>
      </w:pPr>
    </w:p>
    <w:p w14:paraId="0C8D6723" w14:textId="79CC1079" w:rsidR="006B5521" w:rsidRPr="005F2DB6" w:rsidRDefault="001B3CCD" w:rsidP="005F2DB6">
      <w:pPr>
        <w:spacing w:line="276" w:lineRule="auto"/>
        <w:ind w:firstLine="720"/>
        <w:rPr>
          <w:szCs w:val="24"/>
        </w:rPr>
      </w:pPr>
      <w:r w:rsidRPr="005F2DB6">
        <w:rPr>
          <w:bCs/>
          <w:szCs w:val="24"/>
        </w:rPr>
        <w:t xml:space="preserve">La </w:t>
      </w:r>
      <w:proofErr w:type="spellStart"/>
      <w:r w:rsidRPr="005F2DB6">
        <w:rPr>
          <w:bCs/>
          <w:szCs w:val="24"/>
        </w:rPr>
        <w:t>inmodificabilidad</w:t>
      </w:r>
      <w:proofErr w:type="spellEnd"/>
      <w:r w:rsidRPr="005F2DB6">
        <w:rPr>
          <w:bCs/>
          <w:szCs w:val="24"/>
        </w:rPr>
        <w:t xml:space="preserve"> de la modalidad o clase contractual, como regla general, se configura, por tanto, como un componente básico que garantiza y materializa el principio de estabilidad laboral en las relaciones de trabajo (artículo 53 constitucional) y que protege a la parte débil de la relación jurídica del aprovechamiento abusivo de la posición contractual dominante del empleador. De modo que asuntos tales como la modalidad del contrato, la disminución del salario y de las comisiones, entre otros, son zonas exentas al poder de revisión del empleador o al </w:t>
      </w:r>
      <w:r w:rsidRPr="005F2DB6">
        <w:rPr>
          <w:bCs/>
          <w:i/>
          <w:szCs w:val="24"/>
        </w:rPr>
        <w:t>ius variandi</w:t>
      </w:r>
      <w:r w:rsidRPr="005F2DB6">
        <w:rPr>
          <w:bCs/>
          <w:szCs w:val="24"/>
        </w:rPr>
        <w:t>.</w:t>
      </w:r>
    </w:p>
    <w:p w14:paraId="3214C3CE" w14:textId="77777777" w:rsidR="006B5521" w:rsidRPr="005F2DB6" w:rsidRDefault="006B5521" w:rsidP="005F2DB6">
      <w:pPr>
        <w:spacing w:line="276" w:lineRule="auto"/>
        <w:ind w:firstLine="720"/>
        <w:rPr>
          <w:szCs w:val="24"/>
        </w:rPr>
      </w:pPr>
    </w:p>
    <w:p w14:paraId="02565D56" w14:textId="44F3D0E1" w:rsidR="006B5521" w:rsidRPr="005F2DB6" w:rsidRDefault="001B3CCD" w:rsidP="005F2DB6">
      <w:pPr>
        <w:spacing w:line="276" w:lineRule="auto"/>
        <w:ind w:firstLine="720"/>
        <w:rPr>
          <w:szCs w:val="24"/>
        </w:rPr>
      </w:pPr>
      <w:r w:rsidRPr="005F2DB6">
        <w:rPr>
          <w:bCs/>
          <w:szCs w:val="24"/>
        </w:rPr>
        <w:t xml:space="preserve">En conclusión, las modificaciones que puede realizar el empleador en ejercicio del </w:t>
      </w:r>
      <w:r w:rsidRPr="005F2DB6">
        <w:rPr>
          <w:bCs/>
          <w:i/>
          <w:szCs w:val="24"/>
        </w:rPr>
        <w:t>ius variandi</w:t>
      </w:r>
      <w:r w:rsidRPr="005F2DB6">
        <w:rPr>
          <w:bCs/>
          <w:szCs w:val="24"/>
        </w:rPr>
        <w:t xml:space="preserve"> no pueden generar traumatismos a la modalidad de contratación que se encuentre realizando el trabajador, puesto que la voluntad de las partes desde un inicio fue la celebración de un contrato con una modalidad determinada y no otra</w:t>
      </w:r>
      <w:r w:rsidR="00C102AE" w:rsidRPr="005F2DB6">
        <w:rPr>
          <w:bCs/>
          <w:szCs w:val="24"/>
        </w:rPr>
        <w:t>, salvo que beneficie al trabajador</w:t>
      </w:r>
      <w:r w:rsidRPr="005F2DB6">
        <w:rPr>
          <w:bCs/>
          <w:szCs w:val="24"/>
        </w:rPr>
        <w:t>.</w:t>
      </w:r>
    </w:p>
    <w:bookmarkEnd w:id="1"/>
    <w:p w14:paraId="3D496F56" w14:textId="70576392" w:rsidR="006B5521" w:rsidRPr="005F2DB6" w:rsidRDefault="006B5521" w:rsidP="005F2DB6">
      <w:pPr>
        <w:spacing w:line="276" w:lineRule="auto"/>
        <w:ind w:firstLine="720"/>
        <w:rPr>
          <w:szCs w:val="24"/>
        </w:rPr>
      </w:pPr>
    </w:p>
    <w:p w14:paraId="6393D1B9" w14:textId="77777777" w:rsidR="008472E8" w:rsidRPr="005F2DB6" w:rsidRDefault="008472E8" w:rsidP="005F2DB6">
      <w:pPr>
        <w:spacing w:line="276" w:lineRule="auto"/>
        <w:ind w:firstLine="720"/>
        <w:rPr>
          <w:szCs w:val="24"/>
        </w:rPr>
      </w:pPr>
    </w:p>
    <w:p w14:paraId="7793B588" w14:textId="385C96F4" w:rsidR="0060493F" w:rsidRPr="005F2DB6" w:rsidRDefault="007F22A5" w:rsidP="005F2DB6">
      <w:pPr>
        <w:spacing w:line="276" w:lineRule="auto"/>
        <w:ind w:firstLine="720"/>
        <w:rPr>
          <w:b/>
          <w:szCs w:val="24"/>
        </w:rPr>
      </w:pPr>
      <w:r w:rsidRPr="005F2DB6">
        <w:rPr>
          <w:b/>
          <w:szCs w:val="24"/>
        </w:rPr>
        <w:t>6.2. Caso concreto.</w:t>
      </w:r>
    </w:p>
    <w:p w14:paraId="5317E0FC" w14:textId="77777777" w:rsidR="008B58DF" w:rsidRPr="005F2DB6" w:rsidRDefault="008B58DF" w:rsidP="005F2DB6">
      <w:pPr>
        <w:spacing w:line="276" w:lineRule="auto"/>
        <w:ind w:firstLine="720"/>
        <w:rPr>
          <w:szCs w:val="24"/>
        </w:rPr>
      </w:pPr>
    </w:p>
    <w:p w14:paraId="1D031343" w14:textId="66F5976E" w:rsidR="001A75C1" w:rsidRPr="005F2DB6" w:rsidRDefault="005C2945" w:rsidP="005F2DB6">
      <w:pPr>
        <w:spacing w:line="276" w:lineRule="auto"/>
        <w:ind w:firstLine="720"/>
        <w:rPr>
          <w:i/>
          <w:iCs/>
          <w:szCs w:val="24"/>
        </w:rPr>
      </w:pPr>
      <w:r w:rsidRPr="005F2DB6">
        <w:rPr>
          <w:szCs w:val="24"/>
        </w:rPr>
        <w:t>Descendiendo al caso concreto, o</w:t>
      </w:r>
      <w:r w:rsidR="00584505" w:rsidRPr="005F2DB6">
        <w:rPr>
          <w:szCs w:val="24"/>
        </w:rPr>
        <w:t xml:space="preserve">bra en el plenario </w:t>
      </w:r>
      <w:r w:rsidR="005447F5" w:rsidRPr="005F2DB6">
        <w:rPr>
          <w:szCs w:val="24"/>
        </w:rPr>
        <w:t>contrato suscrito entre las partes</w:t>
      </w:r>
      <w:r w:rsidR="00EC39A3" w:rsidRPr="005F2DB6">
        <w:rPr>
          <w:rStyle w:val="Refdenotaalpie"/>
          <w:szCs w:val="24"/>
        </w:rPr>
        <w:footnoteReference w:id="3"/>
      </w:r>
      <w:r w:rsidR="00331582" w:rsidRPr="005F2DB6">
        <w:rPr>
          <w:szCs w:val="24"/>
        </w:rPr>
        <w:t xml:space="preserve"> para prestar sus servicios </w:t>
      </w:r>
      <w:r w:rsidR="001A75C1" w:rsidRPr="005F2DB6">
        <w:rPr>
          <w:szCs w:val="24"/>
        </w:rPr>
        <w:t xml:space="preserve">como asesora técnica, </w:t>
      </w:r>
      <w:r w:rsidR="000E6310" w:rsidRPr="005F2DB6">
        <w:rPr>
          <w:szCs w:val="24"/>
        </w:rPr>
        <w:t xml:space="preserve">por el </w:t>
      </w:r>
      <w:r w:rsidR="00EC39A3" w:rsidRPr="005F2DB6">
        <w:rPr>
          <w:szCs w:val="24"/>
        </w:rPr>
        <w:t>término</w:t>
      </w:r>
      <w:r w:rsidR="000E6310" w:rsidRPr="005F2DB6">
        <w:rPr>
          <w:szCs w:val="24"/>
        </w:rPr>
        <w:t xml:space="preserve"> inicial de 6 meses (8 de marzo de 2017 al 07 de septiembre de 2017</w:t>
      </w:r>
      <w:r w:rsidR="006A7A49" w:rsidRPr="005F2DB6">
        <w:rPr>
          <w:szCs w:val="24"/>
        </w:rPr>
        <w:t>), en virtud de lo cual el contrato se prorrogó en tres oportunidades por el término inicialmente pactado hasta el 8 de marzo de 2019, momento en el cual se renovó por el término de un año, hasta el 7 de marzo de 2020</w:t>
      </w:r>
      <w:r w:rsidR="00150E6C" w:rsidRPr="005F2DB6">
        <w:rPr>
          <w:szCs w:val="24"/>
        </w:rPr>
        <w:t xml:space="preserve">. Así mismo, a través de </w:t>
      </w:r>
      <w:r w:rsidR="00BA1D77" w:rsidRPr="005F2DB6">
        <w:rPr>
          <w:szCs w:val="24"/>
        </w:rPr>
        <w:t>tres</w:t>
      </w:r>
      <w:r w:rsidRPr="005F2DB6">
        <w:rPr>
          <w:szCs w:val="24"/>
        </w:rPr>
        <w:t xml:space="preserve"> “otro si” </w:t>
      </w:r>
      <w:r w:rsidR="00150E6C" w:rsidRPr="005F2DB6">
        <w:rPr>
          <w:szCs w:val="24"/>
        </w:rPr>
        <w:t>se hicieron las siguientes modificaciones contractuales</w:t>
      </w:r>
      <w:r w:rsidR="00196FBF" w:rsidRPr="005F2DB6">
        <w:rPr>
          <w:szCs w:val="24"/>
        </w:rPr>
        <w:t xml:space="preserve">: </w:t>
      </w:r>
      <w:r w:rsidR="00196FBF" w:rsidRPr="005F2DB6">
        <w:rPr>
          <w:b/>
          <w:bCs/>
          <w:szCs w:val="24"/>
        </w:rPr>
        <w:t>1)</w:t>
      </w:r>
      <w:r w:rsidR="00196FBF" w:rsidRPr="005F2DB6">
        <w:rPr>
          <w:szCs w:val="24"/>
        </w:rPr>
        <w:t xml:space="preserve"> </w:t>
      </w:r>
      <w:r w:rsidR="00331582" w:rsidRPr="005F2DB6">
        <w:rPr>
          <w:szCs w:val="24"/>
        </w:rPr>
        <w:t xml:space="preserve">a partir del 8 de agosto de 2017, </w:t>
      </w:r>
      <w:r w:rsidR="001A75C1" w:rsidRPr="005F2DB6">
        <w:rPr>
          <w:szCs w:val="24"/>
        </w:rPr>
        <w:t>se</w:t>
      </w:r>
      <w:r w:rsidR="00AB6AE9" w:rsidRPr="005F2DB6">
        <w:rPr>
          <w:szCs w:val="24"/>
        </w:rPr>
        <w:t xml:space="preserve"> </w:t>
      </w:r>
      <w:r w:rsidR="004A3547" w:rsidRPr="005F2DB6">
        <w:rPr>
          <w:szCs w:val="24"/>
        </w:rPr>
        <w:t>modificó</w:t>
      </w:r>
      <w:r w:rsidR="00AB6AE9" w:rsidRPr="005F2DB6">
        <w:rPr>
          <w:szCs w:val="24"/>
        </w:rPr>
        <w:t xml:space="preserve"> el cargo al de asesora técnica comercial, junto con sus funciones y salario</w:t>
      </w:r>
      <w:r w:rsidR="004A3547" w:rsidRPr="005F2DB6">
        <w:rPr>
          <w:rStyle w:val="Refdenotaalpie"/>
          <w:szCs w:val="24"/>
        </w:rPr>
        <w:footnoteReference w:id="4"/>
      </w:r>
      <w:r w:rsidR="00AB6AE9" w:rsidRPr="005F2DB6">
        <w:rPr>
          <w:szCs w:val="24"/>
        </w:rPr>
        <w:t xml:space="preserve">; </w:t>
      </w:r>
      <w:r w:rsidR="004A3547" w:rsidRPr="005F2DB6">
        <w:rPr>
          <w:b/>
          <w:bCs/>
          <w:szCs w:val="24"/>
        </w:rPr>
        <w:t>2)</w:t>
      </w:r>
      <w:r w:rsidR="00596820" w:rsidRPr="005F2DB6">
        <w:rPr>
          <w:b/>
          <w:bCs/>
          <w:szCs w:val="24"/>
        </w:rPr>
        <w:t xml:space="preserve"> </w:t>
      </w:r>
      <w:r w:rsidR="00596820" w:rsidRPr="005F2DB6">
        <w:rPr>
          <w:szCs w:val="24"/>
        </w:rPr>
        <w:t>desde el 13 de octubre de 2017</w:t>
      </w:r>
      <w:r w:rsidR="00952574" w:rsidRPr="005F2DB6">
        <w:rPr>
          <w:szCs w:val="24"/>
        </w:rPr>
        <w:t xml:space="preserve"> la empresa </w:t>
      </w:r>
      <w:r w:rsidR="009C20EE" w:rsidRPr="005F2DB6">
        <w:rPr>
          <w:szCs w:val="24"/>
        </w:rPr>
        <w:t>reconoció por concepto de gasolina la suma de $500.000 pesos mensuales</w:t>
      </w:r>
      <w:r w:rsidR="009C20EE" w:rsidRPr="005F2DB6">
        <w:rPr>
          <w:rStyle w:val="Refdenotaalpie"/>
          <w:szCs w:val="24"/>
        </w:rPr>
        <w:footnoteReference w:id="5"/>
      </w:r>
      <w:r w:rsidR="00F46957" w:rsidRPr="005F2DB6">
        <w:rPr>
          <w:szCs w:val="24"/>
        </w:rPr>
        <w:t>;</w:t>
      </w:r>
      <w:r w:rsidR="00D8380D" w:rsidRPr="005F2DB6">
        <w:rPr>
          <w:szCs w:val="24"/>
        </w:rPr>
        <w:t xml:space="preserve"> y</w:t>
      </w:r>
      <w:r w:rsidR="00F46957" w:rsidRPr="005F2DB6">
        <w:rPr>
          <w:szCs w:val="24"/>
        </w:rPr>
        <w:t xml:space="preserve"> </w:t>
      </w:r>
      <w:r w:rsidR="00F46957" w:rsidRPr="005F2DB6">
        <w:rPr>
          <w:b/>
          <w:bCs/>
          <w:szCs w:val="24"/>
        </w:rPr>
        <w:t>3)</w:t>
      </w:r>
      <w:r w:rsidR="00F46957" w:rsidRPr="005F2DB6">
        <w:rPr>
          <w:szCs w:val="24"/>
        </w:rPr>
        <w:t xml:space="preserve"> </w:t>
      </w:r>
      <w:r w:rsidR="00D8380D" w:rsidRPr="005F2DB6">
        <w:rPr>
          <w:szCs w:val="24"/>
        </w:rPr>
        <w:t>el</w:t>
      </w:r>
      <w:r w:rsidR="00BA1D77" w:rsidRPr="005F2DB6">
        <w:rPr>
          <w:szCs w:val="24"/>
        </w:rPr>
        <w:t xml:space="preserve"> 8 de marzo de 2019</w:t>
      </w:r>
      <w:r w:rsidR="00180F09" w:rsidRPr="005F2DB6">
        <w:rPr>
          <w:rStyle w:val="Refdenotaalpie"/>
          <w:szCs w:val="24"/>
        </w:rPr>
        <w:footnoteReference w:id="6"/>
      </w:r>
      <w:r w:rsidR="00BA1D77" w:rsidRPr="005F2DB6">
        <w:rPr>
          <w:szCs w:val="24"/>
        </w:rPr>
        <w:t xml:space="preserve">, mutaron la duración del contrato de trabajo en los siguientes términos </w:t>
      </w:r>
      <w:r w:rsidR="00066244" w:rsidRPr="005F2DB6">
        <w:rPr>
          <w:i/>
          <w:iCs/>
          <w:szCs w:val="24"/>
        </w:rPr>
        <w:t>“</w:t>
      </w:r>
      <w:r w:rsidR="00066244" w:rsidRPr="00E235A7">
        <w:rPr>
          <w:i/>
          <w:iCs/>
          <w:sz w:val="22"/>
          <w:szCs w:val="24"/>
        </w:rPr>
        <w:t>las partes acuerdan que el vínculo existente entre ellas tiene una duración indefinida y para efectos de determinar la antigüedad del trabajador en caso de una eventual indemnización por despido sin justa causa, las partes acuerda</w:t>
      </w:r>
      <w:r w:rsidR="006D0150" w:rsidRPr="00E235A7">
        <w:rPr>
          <w:i/>
          <w:iCs/>
          <w:sz w:val="22"/>
          <w:szCs w:val="24"/>
        </w:rPr>
        <w:t>n que la duración que se pacta en este otro sí surte efectos desde el 8 de marzo de 2017</w:t>
      </w:r>
      <w:r w:rsidR="00180F09" w:rsidRPr="00E235A7">
        <w:rPr>
          <w:i/>
          <w:iCs/>
          <w:sz w:val="22"/>
          <w:szCs w:val="24"/>
        </w:rPr>
        <w:t xml:space="preserve"> (…)</w:t>
      </w:r>
      <w:r w:rsidR="00E235A7">
        <w:rPr>
          <w:i/>
          <w:iCs/>
          <w:szCs w:val="24"/>
        </w:rPr>
        <w:t>”</w:t>
      </w:r>
      <w:r w:rsidR="00180F09" w:rsidRPr="005F2DB6">
        <w:rPr>
          <w:i/>
          <w:iCs/>
          <w:szCs w:val="24"/>
        </w:rPr>
        <w:t>.</w:t>
      </w:r>
    </w:p>
    <w:p w14:paraId="21338EF3" w14:textId="51FFB553" w:rsidR="00180F09" w:rsidRPr="005F2DB6" w:rsidRDefault="00180F09" w:rsidP="005F2DB6">
      <w:pPr>
        <w:spacing w:line="276" w:lineRule="auto"/>
        <w:ind w:firstLine="720"/>
        <w:rPr>
          <w:i/>
          <w:iCs/>
          <w:szCs w:val="24"/>
        </w:rPr>
      </w:pPr>
    </w:p>
    <w:p w14:paraId="33495E23" w14:textId="65AEC412" w:rsidR="00260E75" w:rsidRPr="005F2DB6" w:rsidRDefault="0023795F" w:rsidP="005F2DB6">
      <w:pPr>
        <w:spacing w:line="276" w:lineRule="auto"/>
        <w:rPr>
          <w:szCs w:val="24"/>
        </w:rPr>
      </w:pPr>
      <w:r w:rsidRPr="005F2DB6">
        <w:rPr>
          <w:szCs w:val="24"/>
        </w:rPr>
        <w:tab/>
        <w:t>Del mismo modo, se desprende de la documental adosada</w:t>
      </w:r>
      <w:r w:rsidR="005360A2" w:rsidRPr="005F2DB6">
        <w:rPr>
          <w:rStyle w:val="Refdenotaalpie"/>
          <w:szCs w:val="24"/>
        </w:rPr>
        <w:footnoteReference w:id="7"/>
      </w:r>
      <w:r w:rsidRPr="005F2DB6">
        <w:rPr>
          <w:szCs w:val="24"/>
        </w:rPr>
        <w:t xml:space="preserve"> que el 30 de abril de 2019, la sociedad demandada finiquitó el vínculo </w:t>
      </w:r>
      <w:r w:rsidR="005360A2" w:rsidRPr="005F2DB6">
        <w:rPr>
          <w:szCs w:val="24"/>
        </w:rPr>
        <w:t>contractual</w:t>
      </w:r>
      <w:r w:rsidRPr="005F2DB6">
        <w:rPr>
          <w:szCs w:val="24"/>
        </w:rPr>
        <w:t xml:space="preserve"> sin justa </w:t>
      </w:r>
      <w:r w:rsidR="002161F2" w:rsidRPr="005F2DB6">
        <w:rPr>
          <w:szCs w:val="24"/>
        </w:rPr>
        <w:t>causa</w:t>
      </w:r>
      <w:r w:rsidR="005510B1" w:rsidRPr="005F2DB6">
        <w:rPr>
          <w:szCs w:val="24"/>
        </w:rPr>
        <w:t>, es decir a los 54 días de haberse firmado el otro sí</w:t>
      </w:r>
      <w:r w:rsidR="002161F2" w:rsidRPr="005F2DB6">
        <w:rPr>
          <w:szCs w:val="24"/>
        </w:rPr>
        <w:t>.</w:t>
      </w:r>
    </w:p>
    <w:p w14:paraId="3BCAC171" w14:textId="6C6BEF1B" w:rsidR="002161F2" w:rsidRPr="005F2DB6" w:rsidRDefault="002161F2" w:rsidP="005F2DB6">
      <w:pPr>
        <w:spacing w:line="276" w:lineRule="auto"/>
        <w:rPr>
          <w:szCs w:val="24"/>
        </w:rPr>
      </w:pPr>
    </w:p>
    <w:p w14:paraId="03C0BD99" w14:textId="57A6042D" w:rsidR="002161F2" w:rsidRPr="005F2DB6" w:rsidRDefault="002161F2" w:rsidP="005F2DB6">
      <w:pPr>
        <w:spacing w:line="276" w:lineRule="auto"/>
        <w:rPr>
          <w:szCs w:val="24"/>
        </w:rPr>
      </w:pPr>
      <w:r w:rsidRPr="005F2DB6">
        <w:rPr>
          <w:szCs w:val="24"/>
        </w:rPr>
        <w:tab/>
        <w:t xml:space="preserve"> </w:t>
      </w:r>
      <w:r w:rsidR="00CB5A41" w:rsidRPr="005F2DB6">
        <w:rPr>
          <w:szCs w:val="24"/>
        </w:rPr>
        <w:t xml:space="preserve">En aras de establecer </w:t>
      </w:r>
      <w:r w:rsidR="004331D5" w:rsidRPr="005F2DB6">
        <w:rPr>
          <w:szCs w:val="24"/>
        </w:rPr>
        <w:t>cuáles</w:t>
      </w:r>
      <w:r w:rsidR="00CB5A41" w:rsidRPr="005F2DB6">
        <w:rPr>
          <w:szCs w:val="24"/>
        </w:rPr>
        <w:t xml:space="preserve"> fueron las razones que llevaron a la trabajadora y al empleador a cambiar la modalidad contractual y a este último a dar por terminado el vínculo laboral, </w:t>
      </w:r>
      <w:r w:rsidR="005C129A" w:rsidRPr="005F2DB6">
        <w:rPr>
          <w:szCs w:val="24"/>
        </w:rPr>
        <w:t xml:space="preserve">el representante legal de la convocada informó que la desvinculación </w:t>
      </w:r>
      <w:r w:rsidR="005C129A" w:rsidRPr="005F2DB6">
        <w:rPr>
          <w:szCs w:val="24"/>
        </w:rPr>
        <w:lastRenderedPageBreak/>
        <w:t>de la actora obedeció al cambio de gerente de zona</w:t>
      </w:r>
      <w:r w:rsidR="003D413E" w:rsidRPr="005F2DB6">
        <w:rPr>
          <w:szCs w:val="24"/>
        </w:rPr>
        <w:t xml:space="preserve"> </w:t>
      </w:r>
      <w:r w:rsidR="00A830BF" w:rsidRPr="005F2DB6">
        <w:rPr>
          <w:szCs w:val="24"/>
        </w:rPr>
        <w:t>que condujo a</w:t>
      </w:r>
      <w:r w:rsidR="00B74C38" w:rsidRPr="005F2DB6">
        <w:rPr>
          <w:szCs w:val="24"/>
        </w:rPr>
        <w:t xml:space="preserve"> la modific</w:t>
      </w:r>
      <w:r w:rsidR="00A830BF" w:rsidRPr="005F2DB6">
        <w:rPr>
          <w:szCs w:val="24"/>
        </w:rPr>
        <w:t>ación de los equipos de trabajo</w:t>
      </w:r>
      <w:r w:rsidR="00B645A7" w:rsidRPr="005F2DB6">
        <w:rPr>
          <w:szCs w:val="24"/>
        </w:rPr>
        <w:t xml:space="preserve"> y </w:t>
      </w:r>
      <w:r w:rsidR="005510B1" w:rsidRPr="005F2DB6">
        <w:rPr>
          <w:szCs w:val="24"/>
        </w:rPr>
        <w:t xml:space="preserve">a </w:t>
      </w:r>
      <w:r w:rsidR="00B645A7" w:rsidRPr="005F2DB6">
        <w:rPr>
          <w:szCs w:val="24"/>
        </w:rPr>
        <w:t xml:space="preserve">un proceso de </w:t>
      </w:r>
      <w:r w:rsidR="00C2270D" w:rsidRPr="005F2DB6">
        <w:rPr>
          <w:szCs w:val="24"/>
        </w:rPr>
        <w:t xml:space="preserve">restructuración, </w:t>
      </w:r>
      <w:r w:rsidR="00B645A7" w:rsidRPr="005F2DB6">
        <w:rPr>
          <w:szCs w:val="24"/>
        </w:rPr>
        <w:t xml:space="preserve">por lo que, </w:t>
      </w:r>
      <w:r w:rsidR="00C2270D" w:rsidRPr="005F2DB6">
        <w:rPr>
          <w:szCs w:val="24"/>
        </w:rPr>
        <w:t>sin justificación adicional dieron por terminado el contrato de trabajo y procedieron al pago de la indemnización correspondiente</w:t>
      </w:r>
      <w:r w:rsidR="004B3641" w:rsidRPr="005F2DB6">
        <w:rPr>
          <w:szCs w:val="24"/>
        </w:rPr>
        <w:t xml:space="preserve">. Adicionó que el cambio de la modalidad contractual </w:t>
      </w:r>
      <w:r w:rsidR="00214D20" w:rsidRPr="005F2DB6">
        <w:rPr>
          <w:szCs w:val="24"/>
        </w:rPr>
        <w:t xml:space="preserve">es una </w:t>
      </w:r>
      <w:r w:rsidR="004331D5" w:rsidRPr="005F2DB6">
        <w:rPr>
          <w:szCs w:val="24"/>
        </w:rPr>
        <w:t>práctica</w:t>
      </w:r>
      <w:r w:rsidR="00214D20" w:rsidRPr="005F2DB6">
        <w:rPr>
          <w:szCs w:val="24"/>
        </w:rPr>
        <w:t xml:space="preserve"> empresarial, que consiste en </w:t>
      </w:r>
      <w:r w:rsidR="00B645A7" w:rsidRPr="005F2DB6">
        <w:rPr>
          <w:szCs w:val="24"/>
        </w:rPr>
        <w:t xml:space="preserve">modificar </w:t>
      </w:r>
      <w:r w:rsidR="00214D20" w:rsidRPr="005F2DB6">
        <w:rPr>
          <w:szCs w:val="24"/>
        </w:rPr>
        <w:t xml:space="preserve">la contratación a </w:t>
      </w:r>
      <w:r w:rsidR="004C4DA5" w:rsidRPr="005F2DB6">
        <w:rPr>
          <w:szCs w:val="24"/>
        </w:rPr>
        <w:t>término</w:t>
      </w:r>
      <w:r w:rsidR="00214D20" w:rsidRPr="005F2DB6">
        <w:rPr>
          <w:szCs w:val="24"/>
        </w:rPr>
        <w:t xml:space="preserve"> indefinido, vencidas las </w:t>
      </w:r>
      <w:r w:rsidR="004331D5" w:rsidRPr="005F2DB6">
        <w:rPr>
          <w:szCs w:val="24"/>
        </w:rPr>
        <w:t>prórrogas</w:t>
      </w:r>
      <w:r w:rsidR="00214D20" w:rsidRPr="005F2DB6">
        <w:rPr>
          <w:szCs w:val="24"/>
        </w:rPr>
        <w:t xml:space="preserve"> de ley en el contrato a </w:t>
      </w:r>
      <w:r w:rsidR="00FF0864" w:rsidRPr="005F2DB6">
        <w:rPr>
          <w:szCs w:val="24"/>
        </w:rPr>
        <w:t>término</w:t>
      </w:r>
      <w:r w:rsidR="00214D20" w:rsidRPr="005F2DB6">
        <w:rPr>
          <w:szCs w:val="24"/>
        </w:rPr>
        <w:t xml:space="preserve"> fijo inicialmente </w:t>
      </w:r>
      <w:r w:rsidR="004C4DA5" w:rsidRPr="005F2DB6">
        <w:rPr>
          <w:szCs w:val="24"/>
        </w:rPr>
        <w:t>pactado.</w:t>
      </w:r>
    </w:p>
    <w:p w14:paraId="242A26E6" w14:textId="00231595" w:rsidR="00FF0864" w:rsidRPr="005F2DB6" w:rsidRDefault="00FF0864" w:rsidP="005F2DB6">
      <w:pPr>
        <w:spacing w:line="276" w:lineRule="auto"/>
        <w:rPr>
          <w:szCs w:val="24"/>
        </w:rPr>
      </w:pPr>
    </w:p>
    <w:p w14:paraId="690FB002" w14:textId="546412C4" w:rsidR="002A1965" w:rsidRPr="005F2DB6" w:rsidRDefault="00FF0864" w:rsidP="005F2DB6">
      <w:pPr>
        <w:spacing w:line="276" w:lineRule="auto"/>
        <w:rPr>
          <w:szCs w:val="24"/>
        </w:rPr>
      </w:pPr>
      <w:r w:rsidRPr="005F2DB6">
        <w:rPr>
          <w:szCs w:val="24"/>
        </w:rPr>
        <w:tab/>
      </w:r>
      <w:r w:rsidR="00195083" w:rsidRPr="005F2DB6">
        <w:rPr>
          <w:szCs w:val="24"/>
        </w:rPr>
        <w:t xml:space="preserve">Las afirmaciones realizadas por el representante legal fueron corroboradas con </w:t>
      </w:r>
      <w:r w:rsidR="00F43D3A" w:rsidRPr="005F2DB6">
        <w:rPr>
          <w:szCs w:val="24"/>
        </w:rPr>
        <w:t>los</w:t>
      </w:r>
      <w:r w:rsidR="00195083" w:rsidRPr="005F2DB6">
        <w:rPr>
          <w:szCs w:val="24"/>
        </w:rPr>
        <w:t xml:space="preserve"> testimonios de Karen Madroñero Palacio</w:t>
      </w:r>
      <w:r w:rsidR="00CE69E2" w:rsidRPr="005F2DB6">
        <w:rPr>
          <w:szCs w:val="24"/>
        </w:rPr>
        <w:t xml:space="preserve"> y</w:t>
      </w:r>
      <w:r w:rsidR="005177C5" w:rsidRPr="005F2DB6">
        <w:rPr>
          <w:szCs w:val="24"/>
        </w:rPr>
        <w:t xml:space="preserve"> </w:t>
      </w:r>
      <w:proofErr w:type="spellStart"/>
      <w:r w:rsidR="005177C5" w:rsidRPr="005F2DB6">
        <w:rPr>
          <w:szCs w:val="24"/>
        </w:rPr>
        <w:t>Mallerly</w:t>
      </w:r>
      <w:proofErr w:type="spellEnd"/>
      <w:r w:rsidR="005177C5" w:rsidRPr="005F2DB6">
        <w:rPr>
          <w:szCs w:val="24"/>
        </w:rPr>
        <w:t xml:space="preserve"> Jiménez (</w:t>
      </w:r>
      <w:proofErr w:type="spellStart"/>
      <w:r w:rsidR="005177C5" w:rsidRPr="005F2DB6">
        <w:rPr>
          <w:szCs w:val="24"/>
        </w:rPr>
        <w:t>testigas</w:t>
      </w:r>
      <w:proofErr w:type="spellEnd"/>
      <w:r w:rsidR="005177C5" w:rsidRPr="005F2DB6">
        <w:rPr>
          <w:szCs w:val="24"/>
        </w:rPr>
        <w:t xml:space="preserve"> de la parte demandante)</w:t>
      </w:r>
      <w:r w:rsidR="00F43D3A" w:rsidRPr="005F2DB6">
        <w:rPr>
          <w:szCs w:val="24"/>
        </w:rPr>
        <w:t>, quienes expusieron que el cambio en la modalidad contractual</w:t>
      </w:r>
      <w:r w:rsidR="00A830BF" w:rsidRPr="005F2DB6">
        <w:rPr>
          <w:szCs w:val="24"/>
        </w:rPr>
        <w:t>, tal como ocurrió en el caso de la demandante,</w:t>
      </w:r>
      <w:r w:rsidR="00F43D3A" w:rsidRPr="005F2DB6">
        <w:rPr>
          <w:szCs w:val="24"/>
        </w:rPr>
        <w:t xml:space="preserve"> era</w:t>
      </w:r>
      <w:r w:rsidR="00A830BF" w:rsidRPr="005F2DB6">
        <w:rPr>
          <w:szCs w:val="24"/>
        </w:rPr>
        <w:t xml:space="preserve"> una práctica</w:t>
      </w:r>
      <w:r w:rsidR="00F43D3A" w:rsidRPr="005F2DB6">
        <w:rPr>
          <w:szCs w:val="24"/>
        </w:rPr>
        <w:t xml:space="preserve"> común en la sociedad demandada</w:t>
      </w:r>
      <w:r w:rsidR="004F2E78" w:rsidRPr="005F2DB6">
        <w:rPr>
          <w:szCs w:val="24"/>
        </w:rPr>
        <w:t xml:space="preserve">. </w:t>
      </w:r>
    </w:p>
    <w:p w14:paraId="49BF5172" w14:textId="77777777" w:rsidR="002A1965" w:rsidRPr="005F2DB6" w:rsidRDefault="002A1965" w:rsidP="005F2DB6">
      <w:pPr>
        <w:spacing w:line="276" w:lineRule="auto"/>
        <w:rPr>
          <w:szCs w:val="24"/>
        </w:rPr>
      </w:pPr>
    </w:p>
    <w:p w14:paraId="414E71D4" w14:textId="7A255037" w:rsidR="000658DA" w:rsidRPr="005F2DB6" w:rsidRDefault="000658DA" w:rsidP="005F2DB6">
      <w:pPr>
        <w:spacing w:line="276" w:lineRule="auto"/>
        <w:ind w:firstLine="720"/>
        <w:rPr>
          <w:szCs w:val="24"/>
        </w:rPr>
      </w:pPr>
      <w:r w:rsidRPr="005F2DB6">
        <w:rPr>
          <w:szCs w:val="24"/>
        </w:rPr>
        <w:t xml:space="preserve">Asimismo, </w:t>
      </w:r>
      <w:bookmarkStart w:id="4" w:name="_Hlk101376430"/>
      <w:r w:rsidRPr="005F2DB6">
        <w:rPr>
          <w:szCs w:val="24"/>
        </w:rPr>
        <w:t>Luz Mery Peñuela Cárdenas</w:t>
      </w:r>
      <w:bookmarkEnd w:id="4"/>
      <w:r w:rsidR="00BE236B" w:rsidRPr="005F2DB6">
        <w:rPr>
          <w:szCs w:val="24"/>
        </w:rPr>
        <w:t xml:space="preserve">, y </w:t>
      </w:r>
      <w:bookmarkStart w:id="5" w:name="_Hlk101376795"/>
      <w:r w:rsidRPr="005F2DB6">
        <w:rPr>
          <w:szCs w:val="24"/>
        </w:rPr>
        <w:t>Luz Mireya</w:t>
      </w:r>
      <w:r w:rsidR="00D939A8" w:rsidRPr="005F2DB6">
        <w:rPr>
          <w:szCs w:val="24"/>
        </w:rPr>
        <w:t xml:space="preserve"> Medina Álvarez (</w:t>
      </w:r>
      <w:proofErr w:type="spellStart"/>
      <w:r w:rsidR="00D939A8" w:rsidRPr="005F2DB6">
        <w:rPr>
          <w:szCs w:val="24"/>
        </w:rPr>
        <w:t>testigas</w:t>
      </w:r>
      <w:proofErr w:type="spellEnd"/>
      <w:r w:rsidR="00D939A8" w:rsidRPr="005F2DB6">
        <w:rPr>
          <w:szCs w:val="24"/>
        </w:rPr>
        <w:t xml:space="preserve"> de la parte demandada)</w:t>
      </w:r>
      <w:r w:rsidRPr="005F2DB6">
        <w:rPr>
          <w:szCs w:val="24"/>
        </w:rPr>
        <w:t xml:space="preserve"> </w:t>
      </w:r>
      <w:bookmarkEnd w:id="5"/>
      <w:r w:rsidRPr="005F2DB6">
        <w:rPr>
          <w:szCs w:val="24"/>
        </w:rPr>
        <w:t xml:space="preserve">precisaron que el cambio en la modalidad contractual era </w:t>
      </w:r>
      <w:r w:rsidR="003F46DD" w:rsidRPr="005F2DB6">
        <w:rPr>
          <w:szCs w:val="24"/>
        </w:rPr>
        <w:t>efectuado</w:t>
      </w:r>
      <w:r w:rsidRPr="005F2DB6">
        <w:rPr>
          <w:szCs w:val="24"/>
        </w:rPr>
        <w:t xml:space="preserve"> hace más de 10 años, porque facilitaba a los trabajadores la adquisición de créditos de vivienda, hipotecarios y mejora las condiciones de los trabajadores, indistintamente del cargo que se ocupan</w:t>
      </w:r>
      <w:r w:rsidR="002A1965" w:rsidRPr="005F2DB6">
        <w:rPr>
          <w:szCs w:val="24"/>
        </w:rPr>
        <w:t>;</w:t>
      </w:r>
      <w:r w:rsidR="006E0C60" w:rsidRPr="005F2DB6">
        <w:rPr>
          <w:szCs w:val="24"/>
        </w:rPr>
        <w:t xml:space="preserve"> afirmaron que la finalización </w:t>
      </w:r>
      <w:r w:rsidR="002A1965" w:rsidRPr="005F2DB6">
        <w:rPr>
          <w:szCs w:val="24"/>
        </w:rPr>
        <w:t xml:space="preserve">obedeció </w:t>
      </w:r>
      <w:r w:rsidR="0066348A" w:rsidRPr="005F2DB6">
        <w:rPr>
          <w:szCs w:val="24"/>
        </w:rPr>
        <w:t>al cambio de gerente de zona ocurrido un año antes del finiquit</w:t>
      </w:r>
      <w:r w:rsidR="005510B1" w:rsidRPr="005F2DB6">
        <w:rPr>
          <w:szCs w:val="24"/>
        </w:rPr>
        <w:t>o</w:t>
      </w:r>
      <w:r w:rsidR="009E421A" w:rsidRPr="005F2DB6">
        <w:rPr>
          <w:szCs w:val="24"/>
        </w:rPr>
        <w:t xml:space="preserve">, </w:t>
      </w:r>
      <w:r w:rsidR="002A1965" w:rsidRPr="005F2DB6">
        <w:rPr>
          <w:szCs w:val="24"/>
        </w:rPr>
        <w:t xml:space="preserve">a una restructuración empresarial, y </w:t>
      </w:r>
      <w:r w:rsidR="005510B1" w:rsidRPr="005F2DB6">
        <w:rPr>
          <w:szCs w:val="24"/>
        </w:rPr>
        <w:t xml:space="preserve">a </w:t>
      </w:r>
      <w:r w:rsidR="002A1965" w:rsidRPr="005F2DB6">
        <w:rPr>
          <w:szCs w:val="24"/>
        </w:rPr>
        <w:t>que el desempeño de la actora era intermitente</w:t>
      </w:r>
      <w:r w:rsidR="009F3FAC" w:rsidRPr="005F2DB6">
        <w:rPr>
          <w:szCs w:val="24"/>
        </w:rPr>
        <w:t xml:space="preserve"> y deficiente.</w:t>
      </w:r>
    </w:p>
    <w:p w14:paraId="2FD4B3D7" w14:textId="77777777" w:rsidR="00CE69E2" w:rsidRPr="005F2DB6" w:rsidRDefault="00CE69E2" w:rsidP="005F2DB6">
      <w:pPr>
        <w:spacing w:line="276" w:lineRule="auto"/>
        <w:rPr>
          <w:szCs w:val="24"/>
        </w:rPr>
      </w:pPr>
    </w:p>
    <w:p w14:paraId="0F069BB4" w14:textId="22244F58" w:rsidR="00C959A4" w:rsidRPr="005F2DB6" w:rsidRDefault="00CE69E2" w:rsidP="005F2DB6">
      <w:pPr>
        <w:spacing w:line="276" w:lineRule="auto"/>
        <w:ind w:firstLine="720"/>
        <w:rPr>
          <w:szCs w:val="24"/>
        </w:rPr>
      </w:pPr>
      <w:r w:rsidRPr="005F2DB6">
        <w:rPr>
          <w:szCs w:val="24"/>
        </w:rPr>
        <w:t>A su vez, l</w:t>
      </w:r>
      <w:r w:rsidR="004F2E78" w:rsidRPr="005F2DB6">
        <w:rPr>
          <w:szCs w:val="24"/>
        </w:rPr>
        <w:t>a primera declarante</w:t>
      </w:r>
      <w:r w:rsidR="000658DA" w:rsidRPr="005F2DB6">
        <w:rPr>
          <w:szCs w:val="24"/>
        </w:rPr>
        <w:t xml:space="preserve"> (Karen Madroñero Palacio)</w:t>
      </w:r>
      <w:r w:rsidR="004F2E78" w:rsidRPr="005F2DB6">
        <w:rPr>
          <w:szCs w:val="24"/>
        </w:rPr>
        <w:t xml:space="preserve"> adicionó que la actora </w:t>
      </w:r>
      <w:r w:rsidR="00736F71" w:rsidRPr="005F2DB6">
        <w:rPr>
          <w:szCs w:val="24"/>
        </w:rPr>
        <w:t xml:space="preserve">capacitó a la señora </w:t>
      </w:r>
      <w:r w:rsidR="004A0C07" w:rsidRPr="005F2DB6">
        <w:rPr>
          <w:szCs w:val="24"/>
        </w:rPr>
        <w:t>Cristina</w:t>
      </w:r>
      <w:r w:rsidR="00370213" w:rsidRPr="005F2DB6">
        <w:rPr>
          <w:szCs w:val="24"/>
        </w:rPr>
        <w:t xml:space="preserve"> </w:t>
      </w:r>
      <w:r w:rsidR="00825D01" w:rsidRPr="005F2DB6">
        <w:rPr>
          <w:szCs w:val="24"/>
        </w:rPr>
        <w:t>Álzate</w:t>
      </w:r>
      <w:r w:rsidR="004A0C07" w:rsidRPr="005F2DB6">
        <w:rPr>
          <w:szCs w:val="24"/>
        </w:rPr>
        <w:t xml:space="preserve"> por el término de un mes </w:t>
      </w:r>
      <w:r w:rsidR="00370213" w:rsidRPr="005F2DB6">
        <w:rPr>
          <w:szCs w:val="24"/>
        </w:rPr>
        <w:t>sin conocer que esta última finalmente iba a ocupar el cargo de la demandante</w:t>
      </w:r>
      <w:r w:rsidR="00AB146C" w:rsidRPr="005F2DB6">
        <w:rPr>
          <w:szCs w:val="24"/>
        </w:rPr>
        <w:t>, y que unos meses antes del despido sin justa causa la sociedad había cambiado de gerente</w:t>
      </w:r>
      <w:r w:rsidR="004F2E78" w:rsidRPr="005F2DB6">
        <w:rPr>
          <w:szCs w:val="24"/>
        </w:rPr>
        <w:t xml:space="preserve">. </w:t>
      </w:r>
    </w:p>
    <w:p w14:paraId="78083645" w14:textId="6E16DEB6" w:rsidR="00D56029" w:rsidRPr="005F2DB6" w:rsidRDefault="00D56029" w:rsidP="005F2DB6">
      <w:pPr>
        <w:spacing w:line="276" w:lineRule="auto"/>
        <w:rPr>
          <w:szCs w:val="24"/>
        </w:rPr>
      </w:pPr>
    </w:p>
    <w:p w14:paraId="42C99709" w14:textId="4B2DCAB7" w:rsidR="000B2175" w:rsidRPr="005F2DB6" w:rsidRDefault="00D56029" w:rsidP="005F2DB6">
      <w:pPr>
        <w:spacing w:line="276" w:lineRule="auto"/>
        <w:rPr>
          <w:szCs w:val="24"/>
        </w:rPr>
      </w:pPr>
      <w:r w:rsidRPr="005F2DB6">
        <w:rPr>
          <w:szCs w:val="24"/>
        </w:rPr>
        <w:tab/>
        <w:t xml:space="preserve">La señora </w:t>
      </w:r>
      <w:r w:rsidR="005A5847" w:rsidRPr="005F2DB6">
        <w:rPr>
          <w:szCs w:val="24"/>
        </w:rPr>
        <w:t>Luz Mery Peñuela Cárdenas</w:t>
      </w:r>
      <w:r w:rsidRPr="005F2DB6">
        <w:rPr>
          <w:szCs w:val="24"/>
        </w:rPr>
        <w:t>,</w:t>
      </w:r>
      <w:r w:rsidR="00D468FF" w:rsidRPr="005F2DB6">
        <w:rPr>
          <w:szCs w:val="24"/>
        </w:rPr>
        <w:t xml:space="preserve"> </w:t>
      </w:r>
      <w:r w:rsidRPr="005F2DB6">
        <w:rPr>
          <w:szCs w:val="24"/>
        </w:rPr>
        <w:t xml:space="preserve">expuso </w:t>
      </w:r>
      <w:r w:rsidR="00825D01" w:rsidRPr="005F2DB6">
        <w:rPr>
          <w:szCs w:val="24"/>
        </w:rPr>
        <w:t xml:space="preserve">que </w:t>
      </w:r>
      <w:r w:rsidR="00781E85" w:rsidRPr="005F2DB6">
        <w:rPr>
          <w:szCs w:val="24"/>
        </w:rPr>
        <w:t xml:space="preserve">Cristina </w:t>
      </w:r>
      <w:r w:rsidR="00CC7937" w:rsidRPr="005F2DB6">
        <w:rPr>
          <w:szCs w:val="24"/>
        </w:rPr>
        <w:t>Álzate</w:t>
      </w:r>
      <w:r w:rsidR="00781E85" w:rsidRPr="005F2DB6">
        <w:rPr>
          <w:szCs w:val="24"/>
        </w:rPr>
        <w:t xml:space="preserve"> no reemplazó a la actora en el cargo de </w:t>
      </w:r>
      <w:r w:rsidR="00CC7937" w:rsidRPr="005F2DB6">
        <w:rPr>
          <w:szCs w:val="24"/>
        </w:rPr>
        <w:t xml:space="preserve">asesora técnica comercial, pues </w:t>
      </w:r>
      <w:r w:rsidR="00D449CE" w:rsidRPr="005F2DB6">
        <w:rPr>
          <w:szCs w:val="24"/>
        </w:rPr>
        <w:t>esta</w:t>
      </w:r>
      <w:r w:rsidR="00CC7937" w:rsidRPr="005F2DB6">
        <w:rPr>
          <w:szCs w:val="24"/>
        </w:rPr>
        <w:t xml:space="preserve"> ocupó el cargo de asesora técnica</w:t>
      </w:r>
      <w:r w:rsidR="009E421A" w:rsidRPr="005F2DB6">
        <w:rPr>
          <w:szCs w:val="24"/>
        </w:rPr>
        <w:t xml:space="preserve">, y </w:t>
      </w:r>
      <w:r w:rsidR="008A496C" w:rsidRPr="005F2DB6">
        <w:rPr>
          <w:szCs w:val="24"/>
        </w:rPr>
        <w:t xml:space="preserve">la </w:t>
      </w:r>
      <w:proofErr w:type="spellStart"/>
      <w:r w:rsidR="003F46DD" w:rsidRPr="005F2DB6">
        <w:rPr>
          <w:szCs w:val="24"/>
        </w:rPr>
        <w:t>testiga</w:t>
      </w:r>
      <w:proofErr w:type="spellEnd"/>
      <w:r w:rsidR="008A496C" w:rsidRPr="005F2DB6">
        <w:rPr>
          <w:szCs w:val="24"/>
        </w:rPr>
        <w:t xml:space="preserve"> </w:t>
      </w:r>
      <w:r w:rsidR="00D939A8" w:rsidRPr="005F2DB6">
        <w:rPr>
          <w:szCs w:val="24"/>
        </w:rPr>
        <w:t>Luz Mire</w:t>
      </w:r>
      <w:r w:rsidR="00725B33" w:rsidRPr="005F2DB6">
        <w:rPr>
          <w:szCs w:val="24"/>
        </w:rPr>
        <w:t>ll</w:t>
      </w:r>
      <w:r w:rsidR="00D939A8" w:rsidRPr="005F2DB6">
        <w:rPr>
          <w:szCs w:val="24"/>
        </w:rPr>
        <w:t>a Medina Álvarez</w:t>
      </w:r>
      <w:r w:rsidR="000B2175" w:rsidRPr="005F2DB6">
        <w:rPr>
          <w:szCs w:val="24"/>
        </w:rPr>
        <w:t xml:space="preserve">, </w:t>
      </w:r>
      <w:r w:rsidR="009C2A3E" w:rsidRPr="005F2DB6">
        <w:rPr>
          <w:szCs w:val="24"/>
        </w:rPr>
        <w:t xml:space="preserve">afirmó que </w:t>
      </w:r>
      <w:r w:rsidR="00B62C20" w:rsidRPr="005F2DB6">
        <w:rPr>
          <w:szCs w:val="24"/>
        </w:rPr>
        <w:t>Cristina</w:t>
      </w:r>
      <w:r w:rsidR="009C2A3E" w:rsidRPr="005F2DB6">
        <w:rPr>
          <w:szCs w:val="24"/>
        </w:rPr>
        <w:t xml:space="preserve"> </w:t>
      </w:r>
      <w:r w:rsidR="00B62C20" w:rsidRPr="005F2DB6">
        <w:rPr>
          <w:szCs w:val="24"/>
        </w:rPr>
        <w:t>Álzate</w:t>
      </w:r>
      <w:r w:rsidR="009C2A3E" w:rsidRPr="005F2DB6">
        <w:rPr>
          <w:szCs w:val="24"/>
        </w:rPr>
        <w:t xml:space="preserve"> reemplazó a </w:t>
      </w:r>
      <w:r w:rsidR="00B62C20" w:rsidRPr="005F2DB6">
        <w:rPr>
          <w:szCs w:val="24"/>
        </w:rPr>
        <w:t>otra trabajadora</w:t>
      </w:r>
      <w:r w:rsidR="00BD7C12" w:rsidRPr="005F2DB6">
        <w:rPr>
          <w:szCs w:val="24"/>
        </w:rPr>
        <w:t>, y que la demandante participó en el proceso de capacitación.</w:t>
      </w:r>
    </w:p>
    <w:p w14:paraId="5D0999E0" w14:textId="1B760C3E" w:rsidR="00736F71" w:rsidRPr="005F2DB6" w:rsidRDefault="00736F71" w:rsidP="005F2DB6">
      <w:pPr>
        <w:spacing w:line="276" w:lineRule="auto"/>
        <w:rPr>
          <w:szCs w:val="24"/>
        </w:rPr>
      </w:pPr>
    </w:p>
    <w:p w14:paraId="367FFA60" w14:textId="7964A337" w:rsidR="008A3D05" w:rsidRPr="005F2DB6" w:rsidRDefault="008A3D05" w:rsidP="005F2DB6">
      <w:pPr>
        <w:spacing w:line="276" w:lineRule="auto"/>
        <w:rPr>
          <w:szCs w:val="24"/>
        </w:rPr>
      </w:pPr>
      <w:r w:rsidRPr="005F2DB6">
        <w:rPr>
          <w:szCs w:val="24"/>
        </w:rPr>
        <w:tab/>
        <w:t xml:space="preserve">Una vez, analizado el recaudo probatorio, </w:t>
      </w:r>
      <w:r w:rsidR="005B0BBA" w:rsidRPr="005F2DB6">
        <w:rPr>
          <w:szCs w:val="24"/>
        </w:rPr>
        <w:t xml:space="preserve">se evidencia que </w:t>
      </w:r>
      <w:r w:rsidR="00DF6F8F" w:rsidRPr="005F2DB6">
        <w:rPr>
          <w:szCs w:val="24"/>
        </w:rPr>
        <w:t>entre la actora y el empleador era común la variabilidad de las condiciones laborales, así mismo que la empresa tenía como costumbre modificar la</w:t>
      </w:r>
      <w:r w:rsidR="00C83032" w:rsidRPr="005F2DB6">
        <w:rPr>
          <w:szCs w:val="24"/>
        </w:rPr>
        <w:t xml:space="preserve"> modalidad contractual inicialmente pac</w:t>
      </w:r>
      <w:r w:rsidR="00202230" w:rsidRPr="005F2DB6">
        <w:rPr>
          <w:szCs w:val="24"/>
        </w:rPr>
        <w:t>tada a una a terminó indefinido;</w:t>
      </w:r>
      <w:r w:rsidR="00C83032" w:rsidRPr="005F2DB6">
        <w:rPr>
          <w:szCs w:val="24"/>
        </w:rPr>
        <w:t xml:space="preserve"> sin embargo, tal como se precisó en el acápite considerativo, ello no es </w:t>
      </w:r>
      <w:r w:rsidR="008B7EC1" w:rsidRPr="005F2DB6">
        <w:rPr>
          <w:szCs w:val="24"/>
        </w:rPr>
        <w:t xml:space="preserve">suficiente para alterar o varias las condiciones de la prestación del servicio, en tanto, la misma debe atender criterios de razonabilidad y los derechos mínimos y seguridad del trabajador. </w:t>
      </w:r>
      <w:r w:rsidR="00C83032" w:rsidRPr="005F2DB6">
        <w:rPr>
          <w:szCs w:val="24"/>
        </w:rPr>
        <w:t xml:space="preserve"> </w:t>
      </w:r>
    </w:p>
    <w:p w14:paraId="7081ABD4" w14:textId="39A9DA2E" w:rsidR="008B7EC1" w:rsidRPr="005F2DB6" w:rsidRDefault="008B7EC1" w:rsidP="005F2DB6">
      <w:pPr>
        <w:spacing w:line="276" w:lineRule="auto"/>
        <w:rPr>
          <w:szCs w:val="24"/>
        </w:rPr>
      </w:pPr>
    </w:p>
    <w:p w14:paraId="78DDCC9E" w14:textId="07AEBD8C" w:rsidR="00C175C7" w:rsidRPr="005F2DB6" w:rsidRDefault="008B7EC1" w:rsidP="005F2DB6">
      <w:pPr>
        <w:spacing w:line="276" w:lineRule="auto"/>
        <w:rPr>
          <w:szCs w:val="24"/>
        </w:rPr>
      </w:pPr>
      <w:r w:rsidRPr="005F2DB6">
        <w:rPr>
          <w:szCs w:val="24"/>
        </w:rPr>
        <w:tab/>
        <w:t xml:space="preserve">Por lo anterior, </w:t>
      </w:r>
      <w:r w:rsidR="00646189" w:rsidRPr="005F2DB6">
        <w:rPr>
          <w:szCs w:val="24"/>
        </w:rPr>
        <w:t xml:space="preserve">para el caso concreto </w:t>
      </w:r>
      <w:r w:rsidRPr="005F2DB6">
        <w:rPr>
          <w:szCs w:val="24"/>
        </w:rPr>
        <w:t>insuficiente resulta el consentimiento de</w:t>
      </w:r>
      <w:r w:rsidR="005510B1" w:rsidRPr="005F2DB6">
        <w:rPr>
          <w:szCs w:val="24"/>
        </w:rPr>
        <w:t xml:space="preserve"> </w:t>
      </w:r>
      <w:r w:rsidRPr="005F2DB6">
        <w:rPr>
          <w:szCs w:val="24"/>
        </w:rPr>
        <w:t>l</w:t>
      </w:r>
      <w:r w:rsidR="005510B1" w:rsidRPr="005F2DB6">
        <w:rPr>
          <w:szCs w:val="24"/>
        </w:rPr>
        <w:t>a</w:t>
      </w:r>
      <w:r w:rsidRPr="005F2DB6">
        <w:rPr>
          <w:szCs w:val="24"/>
        </w:rPr>
        <w:t xml:space="preserve"> trabajador</w:t>
      </w:r>
      <w:r w:rsidR="005510B1" w:rsidRPr="005F2DB6">
        <w:rPr>
          <w:szCs w:val="24"/>
        </w:rPr>
        <w:t>a</w:t>
      </w:r>
      <w:r w:rsidRPr="005F2DB6">
        <w:rPr>
          <w:szCs w:val="24"/>
        </w:rPr>
        <w:t xml:space="preserve"> al firmar el otro sí </w:t>
      </w:r>
      <w:r w:rsidR="00646189" w:rsidRPr="005F2DB6">
        <w:rPr>
          <w:szCs w:val="24"/>
        </w:rPr>
        <w:t xml:space="preserve">del 8 de marzo de 2019, como quiera que con el mismo </w:t>
      </w:r>
      <w:r w:rsidR="008E6069" w:rsidRPr="005F2DB6">
        <w:rPr>
          <w:szCs w:val="24"/>
        </w:rPr>
        <w:t>la entidad demandada varió las condiciones en detrimento de la trabajadora, ya que</w:t>
      </w:r>
      <w:r w:rsidR="00C175C7" w:rsidRPr="005F2DB6">
        <w:rPr>
          <w:szCs w:val="24"/>
        </w:rPr>
        <w:t xml:space="preserve"> si la intención de variar la modalidad contractual eran </w:t>
      </w:r>
      <w:r w:rsidR="00C07FD7" w:rsidRPr="005F2DB6">
        <w:rPr>
          <w:szCs w:val="24"/>
        </w:rPr>
        <w:t xml:space="preserve">la </w:t>
      </w:r>
      <w:r w:rsidR="00FB5ACB" w:rsidRPr="005F2DB6">
        <w:rPr>
          <w:szCs w:val="24"/>
        </w:rPr>
        <w:t xml:space="preserve">estabilidad laboral o beneficios para acceder al sector financiero, </w:t>
      </w:r>
      <w:r w:rsidR="008E6069" w:rsidRPr="005F2DB6">
        <w:rPr>
          <w:szCs w:val="24"/>
        </w:rPr>
        <w:t>como lo afirm</w:t>
      </w:r>
      <w:r w:rsidR="00FB5ACB" w:rsidRPr="005F2DB6">
        <w:rPr>
          <w:szCs w:val="24"/>
        </w:rPr>
        <w:t>aron</w:t>
      </w:r>
      <w:r w:rsidR="008E6069" w:rsidRPr="005F2DB6">
        <w:rPr>
          <w:szCs w:val="24"/>
        </w:rPr>
        <w:t xml:space="preserve"> el representante legal </w:t>
      </w:r>
      <w:r w:rsidR="008E6069" w:rsidRPr="005F2DB6">
        <w:rPr>
          <w:szCs w:val="24"/>
        </w:rPr>
        <w:lastRenderedPageBreak/>
        <w:t>y las demás declarante</w:t>
      </w:r>
      <w:r w:rsidR="00F605BA" w:rsidRPr="005F2DB6">
        <w:rPr>
          <w:szCs w:val="24"/>
        </w:rPr>
        <w:t>s</w:t>
      </w:r>
      <w:r w:rsidR="00FB5ACB" w:rsidRPr="005F2DB6">
        <w:rPr>
          <w:szCs w:val="24"/>
        </w:rPr>
        <w:t>,</w:t>
      </w:r>
      <w:r w:rsidR="00F605BA" w:rsidRPr="005F2DB6">
        <w:rPr>
          <w:szCs w:val="24"/>
        </w:rPr>
        <w:t xml:space="preserve"> </w:t>
      </w:r>
      <w:r w:rsidR="00FB5ACB" w:rsidRPr="005F2DB6">
        <w:rPr>
          <w:szCs w:val="24"/>
        </w:rPr>
        <w:t xml:space="preserve">ante los </w:t>
      </w:r>
      <w:r w:rsidR="004331D5" w:rsidRPr="005F2DB6">
        <w:rPr>
          <w:szCs w:val="24"/>
        </w:rPr>
        <w:t>múltiples</w:t>
      </w:r>
      <w:r w:rsidR="00FB5ACB" w:rsidRPr="005F2DB6">
        <w:rPr>
          <w:szCs w:val="24"/>
        </w:rPr>
        <w:t xml:space="preserve"> cambios por los cuales atravesaba la compañía</w:t>
      </w:r>
      <w:r w:rsidR="00C07FD7" w:rsidRPr="005F2DB6">
        <w:rPr>
          <w:szCs w:val="24"/>
        </w:rPr>
        <w:t>,</w:t>
      </w:r>
      <w:r w:rsidR="00FB5ACB" w:rsidRPr="005F2DB6">
        <w:rPr>
          <w:szCs w:val="24"/>
        </w:rPr>
        <w:t xml:space="preserve"> no debió </w:t>
      </w:r>
      <w:r w:rsidR="00E36558" w:rsidRPr="005F2DB6">
        <w:rPr>
          <w:szCs w:val="24"/>
        </w:rPr>
        <w:t xml:space="preserve">efectuarse la mutación contractual, </w:t>
      </w:r>
      <w:r w:rsidR="00F605BA" w:rsidRPr="005F2DB6">
        <w:rPr>
          <w:szCs w:val="24"/>
        </w:rPr>
        <w:t xml:space="preserve">como quiera que </w:t>
      </w:r>
      <w:r w:rsidR="00132D24" w:rsidRPr="005F2DB6">
        <w:rPr>
          <w:szCs w:val="24"/>
        </w:rPr>
        <w:t>al momento de la suscripción del “otro sí”, la empresa había cambiado la gerente de zona, hecho que conllevó a un proceso de cambio o restructuración en la planta de personal,</w:t>
      </w:r>
      <w:r w:rsidR="00E36558" w:rsidRPr="005F2DB6">
        <w:rPr>
          <w:szCs w:val="24"/>
        </w:rPr>
        <w:t xml:space="preserve"> además de que</w:t>
      </w:r>
      <w:r w:rsidR="00EB5742" w:rsidRPr="005F2DB6">
        <w:rPr>
          <w:szCs w:val="24"/>
        </w:rPr>
        <w:t xml:space="preserve"> el</w:t>
      </w:r>
      <w:r w:rsidR="00E36558" w:rsidRPr="005F2DB6">
        <w:rPr>
          <w:szCs w:val="24"/>
        </w:rPr>
        <w:t xml:space="preserve"> desempeño de la actora era intermitente y deficiente</w:t>
      </w:r>
      <w:r w:rsidR="00C175C7" w:rsidRPr="005F2DB6">
        <w:rPr>
          <w:szCs w:val="24"/>
        </w:rPr>
        <w:t xml:space="preserve"> </w:t>
      </w:r>
      <w:r w:rsidR="00E36558" w:rsidRPr="005F2DB6">
        <w:rPr>
          <w:szCs w:val="24"/>
        </w:rPr>
        <w:t xml:space="preserve">conforme lo afirmaron </w:t>
      </w:r>
      <w:r w:rsidR="00C175C7" w:rsidRPr="005F2DB6">
        <w:rPr>
          <w:szCs w:val="24"/>
        </w:rPr>
        <w:t>Luz Mery Peñuela Cárdenas, y Luz Mirella Medina Álvarez</w:t>
      </w:r>
      <w:r w:rsidR="00A36A2A" w:rsidRPr="005F2DB6">
        <w:rPr>
          <w:szCs w:val="24"/>
        </w:rPr>
        <w:t xml:space="preserve">. </w:t>
      </w:r>
    </w:p>
    <w:p w14:paraId="3B432644" w14:textId="1A1FCC8E" w:rsidR="00A36A2A" w:rsidRPr="005F2DB6" w:rsidRDefault="00A36A2A" w:rsidP="005F2DB6">
      <w:pPr>
        <w:spacing w:line="276" w:lineRule="auto"/>
        <w:rPr>
          <w:szCs w:val="24"/>
        </w:rPr>
      </w:pPr>
    </w:p>
    <w:p w14:paraId="54E73FB8" w14:textId="71A9FB0D" w:rsidR="00917ADE" w:rsidRPr="005F2DB6" w:rsidRDefault="00A36A2A" w:rsidP="005F2DB6">
      <w:pPr>
        <w:spacing w:line="276" w:lineRule="auto"/>
        <w:ind w:firstLine="720"/>
        <w:rPr>
          <w:szCs w:val="24"/>
        </w:rPr>
      </w:pPr>
      <w:r w:rsidRPr="005F2DB6">
        <w:rPr>
          <w:szCs w:val="24"/>
        </w:rPr>
        <w:t xml:space="preserve">En este sentido, </w:t>
      </w:r>
      <w:r w:rsidR="00132D24" w:rsidRPr="005F2DB6">
        <w:rPr>
          <w:szCs w:val="24"/>
        </w:rPr>
        <w:t xml:space="preserve">la pasiva de la litis </w:t>
      </w:r>
      <w:r w:rsidR="00BF3C4C" w:rsidRPr="005F2DB6">
        <w:rPr>
          <w:szCs w:val="24"/>
        </w:rPr>
        <w:t>conocía que el finiquit</w:t>
      </w:r>
      <w:r w:rsidR="00C07FD7" w:rsidRPr="005F2DB6">
        <w:rPr>
          <w:szCs w:val="24"/>
        </w:rPr>
        <w:t>o</w:t>
      </w:r>
      <w:r w:rsidR="00BF3C4C" w:rsidRPr="005F2DB6">
        <w:rPr>
          <w:szCs w:val="24"/>
        </w:rPr>
        <w:t xml:space="preserve"> contractual era inminente, </w:t>
      </w:r>
      <w:r w:rsidR="00917ADE" w:rsidRPr="005F2DB6">
        <w:rPr>
          <w:szCs w:val="24"/>
        </w:rPr>
        <w:t>tanto así que la demandante participó en la capacitación de la trabajadora que posteriormente ocupó el cargo de asesora técnica comercial</w:t>
      </w:r>
      <w:r w:rsidRPr="005F2DB6">
        <w:rPr>
          <w:szCs w:val="24"/>
        </w:rPr>
        <w:t xml:space="preserve">, mismo que </w:t>
      </w:r>
      <w:r w:rsidR="00917ADE" w:rsidRPr="005F2DB6">
        <w:rPr>
          <w:szCs w:val="24"/>
        </w:rPr>
        <w:t xml:space="preserve">ocupaba la actora desde el </w:t>
      </w:r>
      <w:r w:rsidR="00D4729B" w:rsidRPr="005F2DB6">
        <w:rPr>
          <w:szCs w:val="24"/>
        </w:rPr>
        <w:t>8 de agosto de 2017, en virtud de la modificación contractual del otro sí de dicha calenda, co</w:t>
      </w:r>
      <w:r w:rsidRPr="005F2DB6">
        <w:rPr>
          <w:szCs w:val="24"/>
        </w:rPr>
        <w:t xml:space="preserve">mo se desprende de las declaraciones de </w:t>
      </w:r>
      <w:r w:rsidR="00FE1975" w:rsidRPr="005F2DB6">
        <w:rPr>
          <w:szCs w:val="24"/>
        </w:rPr>
        <w:t xml:space="preserve">las </w:t>
      </w:r>
      <w:proofErr w:type="spellStart"/>
      <w:r w:rsidR="00FE1975" w:rsidRPr="005F2DB6">
        <w:rPr>
          <w:szCs w:val="24"/>
        </w:rPr>
        <w:t>testigas</w:t>
      </w:r>
      <w:proofErr w:type="spellEnd"/>
      <w:r w:rsidR="00D4729B" w:rsidRPr="005F2DB6">
        <w:rPr>
          <w:szCs w:val="24"/>
        </w:rPr>
        <w:t xml:space="preserve"> Karen Madroñero Palacio</w:t>
      </w:r>
      <w:r w:rsidR="00864D59" w:rsidRPr="005F2DB6">
        <w:rPr>
          <w:szCs w:val="24"/>
        </w:rPr>
        <w:t xml:space="preserve"> y </w:t>
      </w:r>
      <w:r w:rsidR="004E7364" w:rsidRPr="005F2DB6">
        <w:rPr>
          <w:szCs w:val="24"/>
        </w:rPr>
        <w:t>Luz Mirella Medina Álvarez</w:t>
      </w:r>
      <w:r w:rsidR="00CF6713" w:rsidRPr="005F2DB6">
        <w:rPr>
          <w:szCs w:val="24"/>
        </w:rPr>
        <w:t xml:space="preserve">. </w:t>
      </w:r>
    </w:p>
    <w:p w14:paraId="772BF0A5" w14:textId="6BBBEB31" w:rsidR="00CF6713" w:rsidRPr="005F2DB6" w:rsidRDefault="00CF6713" w:rsidP="005F2DB6">
      <w:pPr>
        <w:spacing w:line="276" w:lineRule="auto"/>
        <w:rPr>
          <w:szCs w:val="24"/>
        </w:rPr>
      </w:pPr>
    </w:p>
    <w:p w14:paraId="141F3DC6" w14:textId="771A0BB4" w:rsidR="00283C80" w:rsidRPr="005F2DB6" w:rsidRDefault="00CF6713" w:rsidP="005F2DB6">
      <w:pPr>
        <w:spacing w:line="276" w:lineRule="auto"/>
        <w:rPr>
          <w:szCs w:val="24"/>
        </w:rPr>
      </w:pPr>
      <w:r w:rsidRPr="005F2DB6">
        <w:rPr>
          <w:szCs w:val="24"/>
        </w:rPr>
        <w:tab/>
      </w:r>
      <w:r w:rsidR="00FE1975" w:rsidRPr="005F2DB6">
        <w:rPr>
          <w:szCs w:val="24"/>
        </w:rPr>
        <w:t xml:space="preserve">Por lo anterior, la Sala no puede arribar a conclusión distinta que la efectuada por la a-quo, </w:t>
      </w:r>
      <w:r w:rsidR="00283C80" w:rsidRPr="005F2DB6">
        <w:rPr>
          <w:szCs w:val="24"/>
        </w:rPr>
        <w:t xml:space="preserve">ya que </w:t>
      </w:r>
      <w:r w:rsidR="2CA6CB54" w:rsidRPr="005F2DB6">
        <w:rPr>
          <w:szCs w:val="24"/>
          <w:lang w:val="es"/>
        </w:rPr>
        <w:t>quedó de relieve, que la verdadera razón para transformar la modalidad contractual, era poder despedir</w:t>
      </w:r>
      <w:r w:rsidR="2CA6CB54" w:rsidRPr="005F2DB6">
        <w:rPr>
          <w:rFonts w:eastAsia="Segoe UI"/>
          <w:color w:val="333333"/>
          <w:szCs w:val="24"/>
          <w:lang w:val="es"/>
        </w:rPr>
        <w:t xml:space="preserve"> </w:t>
      </w:r>
      <w:r w:rsidR="2CA6CB54" w:rsidRPr="005F2DB6">
        <w:rPr>
          <w:szCs w:val="24"/>
        </w:rPr>
        <w:t>a la actora sin causa justificada indemnizándola con un valor inferior al que le hubiera correspondido si hubiera estado vigente el contrato a término fijo.</w:t>
      </w:r>
    </w:p>
    <w:p w14:paraId="20F7326B" w14:textId="147F13B1" w:rsidR="00283C80" w:rsidRPr="005F2DB6" w:rsidRDefault="00283C80" w:rsidP="005F2DB6">
      <w:pPr>
        <w:spacing w:line="276" w:lineRule="auto"/>
        <w:rPr>
          <w:szCs w:val="24"/>
        </w:rPr>
      </w:pPr>
    </w:p>
    <w:p w14:paraId="7E5C9DA0" w14:textId="644843E0" w:rsidR="00283C80" w:rsidRPr="009A631D" w:rsidRDefault="2CA6CB54" w:rsidP="005F2DB6">
      <w:pPr>
        <w:spacing w:line="276" w:lineRule="auto"/>
        <w:rPr>
          <w:szCs w:val="24"/>
        </w:rPr>
      </w:pPr>
      <w:r w:rsidRPr="005F2DB6">
        <w:rPr>
          <w:color w:val="000000" w:themeColor="text1"/>
          <w:szCs w:val="24"/>
        </w:rPr>
        <w:t xml:space="preserve">         </w:t>
      </w:r>
      <w:r w:rsidR="00150E6C" w:rsidRPr="005F2DB6">
        <w:rPr>
          <w:color w:val="000000" w:themeColor="text1"/>
          <w:szCs w:val="24"/>
        </w:rPr>
        <w:t xml:space="preserve">Se arriba a esta </w:t>
      </w:r>
      <w:r w:rsidR="00150E6C" w:rsidRPr="009A631D">
        <w:rPr>
          <w:szCs w:val="24"/>
        </w:rPr>
        <w:t xml:space="preserve">conclusión por los siguientes </w:t>
      </w:r>
      <w:r w:rsidRPr="009A631D">
        <w:rPr>
          <w:szCs w:val="24"/>
        </w:rPr>
        <w:t xml:space="preserve">indicios: </w:t>
      </w:r>
      <w:r w:rsidRPr="009A631D">
        <w:rPr>
          <w:b/>
          <w:bCs/>
          <w:szCs w:val="24"/>
        </w:rPr>
        <w:t>1)</w:t>
      </w:r>
      <w:r w:rsidRPr="009A631D">
        <w:rPr>
          <w:szCs w:val="24"/>
        </w:rPr>
        <w:t xml:space="preserve"> La empresa conocía que el desempeño laboral de la demandante era intermitente y deficiente, según dijeron las </w:t>
      </w:r>
      <w:proofErr w:type="spellStart"/>
      <w:r w:rsidRPr="009A631D">
        <w:rPr>
          <w:szCs w:val="24"/>
        </w:rPr>
        <w:t>testigas</w:t>
      </w:r>
      <w:proofErr w:type="spellEnd"/>
      <w:r w:rsidRPr="009A631D">
        <w:rPr>
          <w:szCs w:val="24"/>
        </w:rPr>
        <w:t xml:space="preserve"> </w:t>
      </w:r>
      <w:r w:rsidRPr="009A631D">
        <w:rPr>
          <w:szCs w:val="24"/>
          <w:lang w:val="es"/>
        </w:rPr>
        <w:t xml:space="preserve">Luz Mery Peñuela </w:t>
      </w:r>
      <w:r w:rsidR="378EEB7F" w:rsidRPr="009A631D">
        <w:rPr>
          <w:szCs w:val="24"/>
          <w:lang w:val="es"/>
        </w:rPr>
        <w:t>Cárdenas y</w:t>
      </w:r>
      <w:r w:rsidRPr="009A631D">
        <w:rPr>
          <w:szCs w:val="24"/>
          <w:lang w:val="es"/>
        </w:rPr>
        <w:t xml:space="preserve"> Luz Mirella Medina Álvarez</w:t>
      </w:r>
      <w:r w:rsidRPr="009A631D">
        <w:rPr>
          <w:szCs w:val="24"/>
        </w:rPr>
        <w:t xml:space="preserve">; </w:t>
      </w:r>
      <w:r w:rsidRPr="009A631D">
        <w:rPr>
          <w:b/>
          <w:bCs/>
          <w:szCs w:val="24"/>
        </w:rPr>
        <w:t>2)</w:t>
      </w:r>
      <w:r w:rsidRPr="009A631D">
        <w:rPr>
          <w:szCs w:val="24"/>
        </w:rPr>
        <w:t xml:space="preserve"> el otro sí mediante el cual se cambió la modalidad, consignó expresamente que </w:t>
      </w:r>
      <w:r w:rsidRPr="009A631D">
        <w:rPr>
          <w:i/>
          <w:iCs/>
          <w:szCs w:val="24"/>
        </w:rPr>
        <w:t>“</w:t>
      </w:r>
      <w:r w:rsidRPr="009A631D">
        <w:rPr>
          <w:rFonts w:eastAsia="Arial Narrow"/>
          <w:i/>
          <w:iCs/>
          <w:sz w:val="22"/>
          <w:szCs w:val="24"/>
        </w:rPr>
        <w:t xml:space="preserve">para efectos de determinar la antigüedad del trabajador en caso de una eventual indemnización por despido sin justa causa, </w:t>
      </w:r>
      <w:r w:rsidRPr="009A631D">
        <w:rPr>
          <w:rFonts w:eastAsia="Arial Narrow"/>
          <w:b/>
          <w:bCs/>
          <w:i/>
          <w:iCs/>
          <w:sz w:val="22"/>
          <w:szCs w:val="24"/>
        </w:rPr>
        <w:t>las partes acuerdan que la duración que se pacta en este otro sí surte efectos desde el 8 de marzo de 2017</w:t>
      </w:r>
      <w:r w:rsidRPr="009A631D">
        <w:rPr>
          <w:rFonts w:eastAsia="Arial Narrow"/>
          <w:i/>
          <w:iCs/>
          <w:szCs w:val="24"/>
        </w:rPr>
        <w:t>”</w:t>
      </w:r>
      <w:r w:rsidR="00150E6C" w:rsidRPr="009A631D">
        <w:rPr>
          <w:rFonts w:eastAsia="Arial Narrow"/>
          <w:szCs w:val="24"/>
        </w:rPr>
        <w:t xml:space="preserve">, </w:t>
      </w:r>
      <w:r w:rsidR="00150E6C" w:rsidRPr="009A631D">
        <w:rPr>
          <w:szCs w:val="24"/>
        </w:rPr>
        <w:t xml:space="preserve">cláusula que sin duda perjudicaría a la trabajadora en caso de un despido sin justa causa; </w:t>
      </w:r>
      <w:r w:rsidRPr="009A631D">
        <w:rPr>
          <w:szCs w:val="24"/>
        </w:rPr>
        <w:t>;</w:t>
      </w:r>
      <w:r w:rsidRPr="009A631D">
        <w:rPr>
          <w:b/>
          <w:bCs/>
          <w:szCs w:val="24"/>
        </w:rPr>
        <w:t xml:space="preserve">3) </w:t>
      </w:r>
      <w:r w:rsidRPr="009A631D">
        <w:rPr>
          <w:szCs w:val="24"/>
        </w:rPr>
        <w:t xml:space="preserve">el despido se presentó tan solo a 54 días de la firma del otrosí que mutó la modalidad contractual. </w:t>
      </w:r>
      <w:r w:rsidRPr="009A631D">
        <w:rPr>
          <w:b/>
          <w:bCs/>
          <w:szCs w:val="24"/>
        </w:rPr>
        <w:t>4)</w:t>
      </w:r>
      <w:r w:rsidRPr="009A631D">
        <w:rPr>
          <w:szCs w:val="24"/>
        </w:rPr>
        <w:t xml:space="preserve"> La empresa jamás alegó en su defensa que era una costumbre variar la modalidad contractual, supuestamente para ayudar a sus trabajadores en la adquisición de créditos de vivienda, hipotecarios y mejorar sus condiciones laborales, indistintamente del cargo que ocuparan, hecho que por demás sólo salió a la luz por las declaraciones de </w:t>
      </w:r>
      <w:r w:rsidR="00150E6C" w:rsidRPr="009A631D">
        <w:rPr>
          <w:szCs w:val="24"/>
        </w:rPr>
        <w:t xml:space="preserve">las </w:t>
      </w:r>
      <w:proofErr w:type="spellStart"/>
      <w:r w:rsidR="00150E6C" w:rsidRPr="009A631D">
        <w:rPr>
          <w:szCs w:val="24"/>
        </w:rPr>
        <w:t>testigas</w:t>
      </w:r>
      <w:proofErr w:type="spellEnd"/>
      <w:r w:rsidR="00150E6C" w:rsidRPr="009A631D">
        <w:rPr>
          <w:szCs w:val="24"/>
        </w:rPr>
        <w:t xml:space="preserve"> que </w:t>
      </w:r>
      <w:r w:rsidRPr="009A631D">
        <w:rPr>
          <w:szCs w:val="24"/>
        </w:rPr>
        <w:t>trajo a juicio (</w:t>
      </w:r>
      <w:r w:rsidRPr="009A631D">
        <w:rPr>
          <w:szCs w:val="24"/>
          <w:lang w:val="es"/>
        </w:rPr>
        <w:t xml:space="preserve">Luz Mery Peñuela Cárdenas, y Luz </w:t>
      </w:r>
      <w:r w:rsidR="378EEB7F" w:rsidRPr="009A631D">
        <w:rPr>
          <w:szCs w:val="24"/>
          <w:lang w:val="es"/>
        </w:rPr>
        <w:t>Mireya</w:t>
      </w:r>
      <w:r w:rsidRPr="009A631D">
        <w:rPr>
          <w:szCs w:val="24"/>
          <w:lang w:val="es"/>
        </w:rPr>
        <w:t xml:space="preserve"> Medina Álvarez); y finalmente, </w:t>
      </w:r>
      <w:r w:rsidRPr="009A631D">
        <w:rPr>
          <w:b/>
          <w:bCs/>
          <w:szCs w:val="24"/>
        </w:rPr>
        <w:t>5)</w:t>
      </w:r>
      <w:r w:rsidRPr="009A631D">
        <w:rPr>
          <w:szCs w:val="24"/>
        </w:rPr>
        <w:t xml:space="preserve"> </w:t>
      </w:r>
      <w:r w:rsidR="00D05AC7" w:rsidRPr="009A631D">
        <w:rPr>
          <w:szCs w:val="24"/>
        </w:rPr>
        <w:t xml:space="preserve">la empresa dispuso que </w:t>
      </w:r>
      <w:r w:rsidRPr="009A631D">
        <w:rPr>
          <w:szCs w:val="24"/>
        </w:rPr>
        <w:t xml:space="preserve">la </w:t>
      </w:r>
      <w:r w:rsidR="00D05AC7" w:rsidRPr="009A631D">
        <w:rPr>
          <w:szCs w:val="24"/>
        </w:rPr>
        <w:t xml:space="preserve">propia </w:t>
      </w:r>
      <w:r w:rsidRPr="009A631D">
        <w:rPr>
          <w:szCs w:val="24"/>
        </w:rPr>
        <w:t>demandante capacit</w:t>
      </w:r>
      <w:r w:rsidR="00D05AC7" w:rsidRPr="009A631D">
        <w:rPr>
          <w:szCs w:val="24"/>
        </w:rPr>
        <w:t>ara</w:t>
      </w:r>
      <w:r w:rsidRPr="009A631D">
        <w:rPr>
          <w:szCs w:val="24"/>
        </w:rPr>
        <w:t xml:space="preserve"> a la persona que luego la remplazó en su cargo</w:t>
      </w:r>
      <w:r w:rsidR="00D05AC7" w:rsidRPr="009A631D">
        <w:rPr>
          <w:szCs w:val="24"/>
        </w:rPr>
        <w:t>, pero sin informarle que ello se debía a que venía un despido inminente</w:t>
      </w:r>
      <w:r w:rsidRPr="009A631D">
        <w:rPr>
          <w:szCs w:val="24"/>
        </w:rPr>
        <w:t>.</w:t>
      </w:r>
    </w:p>
    <w:p w14:paraId="2F52B31B" w14:textId="77777777" w:rsidR="00283C80" w:rsidRPr="009A631D" w:rsidRDefault="00283C80" w:rsidP="005F2DB6">
      <w:pPr>
        <w:spacing w:line="276" w:lineRule="auto"/>
        <w:rPr>
          <w:szCs w:val="24"/>
        </w:rPr>
      </w:pPr>
    </w:p>
    <w:p w14:paraId="233A9D61" w14:textId="2C8525D4" w:rsidR="00CF6713" w:rsidRPr="005F2DB6" w:rsidRDefault="008E3117" w:rsidP="005F2DB6">
      <w:pPr>
        <w:spacing w:line="276" w:lineRule="auto"/>
        <w:ind w:firstLine="720"/>
        <w:rPr>
          <w:szCs w:val="24"/>
        </w:rPr>
      </w:pPr>
      <w:r w:rsidRPr="009A631D">
        <w:rPr>
          <w:szCs w:val="24"/>
        </w:rPr>
        <w:t>Así</w:t>
      </w:r>
      <w:r w:rsidR="00283C80" w:rsidRPr="009A631D">
        <w:rPr>
          <w:szCs w:val="24"/>
        </w:rPr>
        <w:t xml:space="preserve"> las cosas,</w:t>
      </w:r>
      <w:r w:rsidR="378EEB7F" w:rsidRPr="009A631D">
        <w:rPr>
          <w:szCs w:val="24"/>
          <w:lang w:val="es"/>
        </w:rPr>
        <w:t xml:space="preserve"> los argumentos del apelante dirigidos a demostrar que el cambio en la modalidad contractual era exento de ánimo </w:t>
      </w:r>
      <w:proofErr w:type="spellStart"/>
      <w:r w:rsidR="378EEB7F" w:rsidRPr="009A631D">
        <w:rPr>
          <w:szCs w:val="24"/>
          <w:lang w:val="es"/>
        </w:rPr>
        <w:t>defraudatorio</w:t>
      </w:r>
      <w:proofErr w:type="spellEnd"/>
      <w:r w:rsidR="378EEB7F" w:rsidRPr="009A631D">
        <w:rPr>
          <w:szCs w:val="24"/>
          <w:lang w:val="es"/>
        </w:rPr>
        <w:t xml:space="preserve"> y propendían por la </w:t>
      </w:r>
      <w:r w:rsidR="378EEB7F" w:rsidRPr="005F2DB6">
        <w:rPr>
          <w:szCs w:val="24"/>
          <w:lang w:val="es"/>
        </w:rPr>
        <w:t xml:space="preserve">estabilidad laboral quedan sin sustento alguno, razón por la </w:t>
      </w:r>
      <w:r w:rsidR="00E235A7" w:rsidRPr="005F2DB6">
        <w:rPr>
          <w:szCs w:val="24"/>
          <w:lang w:val="es"/>
        </w:rPr>
        <w:t xml:space="preserve">cual, </w:t>
      </w:r>
      <w:r w:rsidR="00E235A7" w:rsidRPr="005F2DB6">
        <w:rPr>
          <w:szCs w:val="24"/>
        </w:rPr>
        <w:t>se</w:t>
      </w:r>
      <w:r w:rsidR="00283C80" w:rsidRPr="005F2DB6">
        <w:rPr>
          <w:szCs w:val="24"/>
        </w:rPr>
        <w:t xml:space="preserve"> </w:t>
      </w:r>
      <w:r w:rsidRPr="005F2DB6">
        <w:rPr>
          <w:szCs w:val="24"/>
        </w:rPr>
        <w:t>confirmará</w:t>
      </w:r>
      <w:r w:rsidR="00283C80" w:rsidRPr="005F2DB6">
        <w:rPr>
          <w:szCs w:val="24"/>
        </w:rPr>
        <w:t xml:space="preserve"> la sentencia primigenia, </w:t>
      </w:r>
      <w:r w:rsidR="006A3609" w:rsidRPr="005F2DB6">
        <w:rPr>
          <w:szCs w:val="24"/>
        </w:rPr>
        <w:t xml:space="preserve">ya que el fin del derecho laboral no es otro que proteger al trabajador del poder subordinante </w:t>
      </w:r>
      <w:r w:rsidR="006A3609" w:rsidRPr="005F2DB6">
        <w:rPr>
          <w:b/>
          <w:szCs w:val="24"/>
        </w:rPr>
        <w:t>arbitrario</w:t>
      </w:r>
      <w:r w:rsidR="006A3609" w:rsidRPr="005F2DB6">
        <w:rPr>
          <w:szCs w:val="24"/>
        </w:rPr>
        <w:t xml:space="preserve"> que puede ejercer el empleador sobre </w:t>
      </w:r>
      <w:r w:rsidR="00150E6C" w:rsidRPr="005F2DB6">
        <w:rPr>
          <w:szCs w:val="24"/>
        </w:rPr>
        <w:t>aquél, tal como ocurrió en este caso</w:t>
      </w:r>
      <w:r w:rsidR="006A3609" w:rsidRPr="005F2DB6">
        <w:rPr>
          <w:szCs w:val="24"/>
        </w:rPr>
        <w:t>.</w:t>
      </w:r>
      <w:r w:rsidR="00150E6C" w:rsidRPr="005F2DB6">
        <w:rPr>
          <w:szCs w:val="24"/>
        </w:rPr>
        <w:t xml:space="preserve"> Aceptar la conducta del empleador desplegada en el</w:t>
      </w:r>
      <w:r w:rsidR="00D05AC7" w:rsidRPr="005F2DB6">
        <w:rPr>
          <w:szCs w:val="24"/>
        </w:rPr>
        <w:t xml:space="preserve"> </w:t>
      </w:r>
      <w:r w:rsidR="00150E6C" w:rsidRPr="005F2DB6">
        <w:rPr>
          <w:szCs w:val="24"/>
        </w:rPr>
        <w:t xml:space="preserve">cambio de modalidad en la forma como lo hizo en este caso, sería dar patente de corso a los empleadores, </w:t>
      </w:r>
      <w:r w:rsidR="00D05AC7" w:rsidRPr="005F2DB6">
        <w:rPr>
          <w:szCs w:val="24"/>
        </w:rPr>
        <w:t xml:space="preserve">para que una vez que decidan despedir sin justa causa a </w:t>
      </w:r>
      <w:r w:rsidR="00D05AC7" w:rsidRPr="005F2DB6">
        <w:rPr>
          <w:szCs w:val="24"/>
        </w:rPr>
        <w:lastRenderedPageBreak/>
        <w:t xml:space="preserve">uno de sus empleados/das, </w:t>
      </w:r>
      <w:r w:rsidR="00D05AC7" w:rsidRPr="005F2DB6">
        <w:rPr>
          <w:b/>
          <w:szCs w:val="24"/>
        </w:rPr>
        <w:t>puedan abaratar el costo de la indemnización, variando la modalidad contractual que más le convenga en ese propósito.</w:t>
      </w:r>
      <w:r w:rsidR="00150E6C" w:rsidRPr="005F2DB6">
        <w:rPr>
          <w:szCs w:val="24"/>
        </w:rPr>
        <w:t xml:space="preserve"> </w:t>
      </w:r>
    </w:p>
    <w:p w14:paraId="6FCAAD1A" w14:textId="41EC9534" w:rsidR="007F22A5" w:rsidRPr="005F2DB6" w:rsidRDefault="007F22A5" w:rsidP="005F2DB6">
      <w:pPr>
        <w:spacing w:line="276" w:lineRule="auto"/>
        <w:rPr>
          <w:szCs w:val="24"/>
        </w:rPr>
      </w:pPr>
    </w:p>
    <w:p w14:paraId="74541D4B" w14:textId="479AD3E4" w:rsidR="0039092E" w:rsidRPr="005F2DB6" w:rsidRDefault="0039092E" w:rsidP="005F2DB6">
      <w:pPr>
        <w:spacing w:line="276" w:lineRule="auto"/>
        <w:ind w:firstLine="709"/>
        <w:rPr>
          <w:b/>
          <w:bCs/>
          <w:szCs w:val="24"/>
        </w:rPr>
      </w:pPr>
      <w:r w:rsidRPr="005F2DB6">
        <w:rPr>
          <w:szCs w:val="24"/>
        </w:rPr>
        <w:t>Costas en segunda instancia a cargo de la parte demandada y a favor de la demandante en un 100%. Liquídense por la secretaría del juzgado de origen.</w:t>
      </w:r>
    </w:p>
    <w:p w14:paraId="0FD7C194" w14:textId="77777777" w:rsidR="00A80E6B" w:rsidRPr="005F2DB6" w:rsidRDefault="00A80E6B" w:rsidP="005F2DB6">
      <w:pPr>
        <w:widowControl w:val="0"/>
        <w:tabs>
          <w:tab w:val="left" w:pos="284"/>
        </w:tabs>
        <w:autoSpaceDE w:val="0"/>
        <w:autoSpaceDN w:val="0"/>
        <w:adjustRightInd w:val="0"/>
        <w:spacing w:line="276" w:lineRule="auto"/>
        <w:rPr>
          <w:b/>
          <w:szCs w:val="24"/>
        </w:rPr>
      </w:pPr>
    </w:p>
    <w:p w14:paraId="1EC68BF8" w14:textId="77777777" w:rsidR="00ED578B" w:rsidRPr="005F2DB6" w:rsidRDefault="00ED578B" w:rsidP="005F2DB6">
      <w:pPr>
        <w:pStyle w:val="Prrafodelista2"/>
        <w:spacing w:after="0"/>
        <w:ind w:left="0"/>
        <w:jc w:val="both"/>
        <w:rPr>
          <w:rFonts w:ascii="Tahoma" w:hAnsi="Tahoma" w:cs="Tahoma"/>
          <w:color w:val="000000" w:themeColor="text1"/>
          <w:sz w:val="24"/>
          <w:szCs w:val="24"/>
          <w:lang w:val="es-ES_tradnl"/>
        </w:rPr>
      </w:pPr>
      <w:r w:rsidRPr="005F2DB6">
        <w:rPr>
          <w:rFonts w:ascii="Tahoma" w:hAnsi="Tahoma" w:cs="Tahoma"/>
          <w:color w:val="000000" w:themeColor="text1"/>
          <w:sz w:val="24"/>
          <w:szCs w:val="24"/>
          <w:lang w:val="es-ES_tradnl"/>
        </w:rPr>
        <w:t xml:space="preserve">En mérito de lo expuesto, el </w:t>
      </w:r>
      <w:r w:rsidRPr="005F2DB6">
        <w:rPr>
          <w:rFonts w:ascii="Tahoma" w:hAnsi="Tahoma" w:cs="Tahoma"/>
          <w:b/>
          <w:color w:val="000000" w:themeColor="text1"/>
          <w:sz w:val="24"/>
          <w:szCs w:val="24"/>
          <w:lang w:val="es-ES_tradnl"/>
        </w:rPr>
        <w:t>Tribunal Superior del Distrito Judicial de Pereira - Risaralda, Sala Primera de Decisión Laboral,</w:t>
      </w:r>
      <w:r w:rsidRPr="005F2DB6">
        <w:rPr>
          <w:rFonts w:ascii="Tahoma" w:hAnsi="Tahoma" w:cs="Tahoma"/>
          <w:color w:val="000000" w:themeColor="text1"/>
          <w:sz w:val="24"/>
          <w:szCs w:val="24"/>
          <w:lang w:val="es-ES_tradnl"/>
        </w:rPr>
        <w:t xml:space="preserve"> administrando justicia en nombre de la República y por autoridad de la ley,</w:t>
      </w:r>
    </w:p>
    <w:p w14:paraId="41F45EAB" w14:textId="77777777" w:rsidR="00ED578B" w:rsidRPr="005F2DB6" w:rsidRDefault="00ED578B" w:rsidP="005F2DB6">
      <w:pPr>
        <w:pStyle w:val="Prrafodelista2"/>
        <w:spacing w:after="0"/>
        <w:ind w:left="0"/>
        <w:jc w:val="both"/>
        <w:rPr>
          <w:rFonts w:ascii="Tahoma" w:hAnsi="Tahoma" w:cs="Tahoma"/>
          <w:color w:val="000000" w:themeColor="text1"/>
          <w:sz w:val="24"/>
          <w:szCs w:val="24"/>
          <w:lang w:val="es-ES_tradnl"/>
        </w:rPr>
      </w:pPr>
    </w:p>
    <w:p w14:paraId="56E09B17" w14:textId="77777777" w:rsidR="00ED578B" w:rsidRPr="005F2DB6" w:rsidRDefault="00ED578B" w:rsidP="005F2DB6">
      <w:pPr>
        <w:pStyle w:val="Prrafodelista"/>
        <w:spacing w:line="276" w:lineRule="auto"/>
        <w:ind w:left="0"/>
        <w:jc w:val="center"/>
        <w:rPr>
          <w:b/>
          <w:color w:val="000000" w:themeColor="text1"/>
          <w:szCs w:val="24"/>
        </w:rPr>
      </w:pPr>
      <w:r w:rsidRPr="005F2DB6">
        <w:rPr>
          <w:b/>
          <w:color w:val="000000" w:themeColor="text1"/>
          <w:szCs w:val="24"/>
        </w:rPr>
        <w:t>RESUELVE</w:t>
      </w:r>
    </w:p>
    <w:p w14:paraId="01AA9A73" w14:textId="77777777" w:rsidR="00ED578B" w:rsidRPr="005F2DB6" w:rsidRDefault="00ED578B" w:rsidP="005F2DB6">
      <w:pPr>
        <w:pStyle w:val="Prrafodelista"/>
        <w:spacing w:line="276" w:lineRule="auto"/>
        <w:ind w:left="0"/>
        <w:rPr>
          <w:b/>
          <w:color w:val="000000" w:themeColor="text1"/>
          <w:szCs w:val="24"/>
        </w:rPr>
      </w:pPr>
    </w:p>
    <w:p w14:paraId="00000068" w14:textId="2C24C1C3" w:rsidR="00041DAE" w:rsidRPr="005F2DB6" w:rsidRDefault="00ED578B" w:rsidP="005F2DB6">
      <w:pPr>
        <w:spacing w:line="276" w:lineRule="auto"/>
        <w:ind w:firstLine="705"/>
        <w:rPr>
          <w:szCs w:val="24"/>
        </w:rPr>
      </w:pPr>
      <w:r w:rsidRPr="005F2DB6">
        <w:rPr>
          <w:rFonts w:eastAsia="Times New Roman"/>
          <w:b/>
          <w:bCs/>
          <w:szCs w:val="24"/>
          <w:u w:val="single"/>
          <w:lang w:eastAsia="es-ES"/>
        </w:rPr>
        <w:t>PRIMERO</w:t>
      </w:r>
      <w:r w:rsidRPr="005F2DB6">
        <w:rPr>
          <w:rFonts w:eastAsia="Times New Roman"/>
          <w:b/>
          <w:bCs/>
          <w:szCs w:val="24"/>
          <w:lang w:eastAsia="es-ES"/>
        </w:rPr>
        <w:t>:</w:t>
      </w:r>
      <w:r w:rsidRPr="005F2DB6">
        <w:rPr>
          <w:rFonts w:eastAsia="Times New Roman"/>
          <w:b/>
          <w:bCs/>
          <w:i/>
          <w:iCs/>
          <w:szCs w:val="24"/>
          <w:lang w:eastAsia="es-ES"/>
        </w:rPr>
        <w:t> </w:t>
      </w:r>
      <w:r w:rsidR="008F2785" w:rsidRPr="005F2DB6">
        <w:rPr>
          <w:rFonts w:eastAsia="Times New Roman"/>
          <w:b/>
          <w:bCs/>
          <w:szCs w:val="24"/>
          <w:lang w:eastAsia="es-ES"/>
        </w:rPr>
        <w:t xml:space="preserve">CONFIRMAR </w:t>
      </w:r>
      <w:r w:rsidR="000C742E" w:rsidRPr="005F2DB6">
        <w:rPr>
          <w:rFonts w:eastAsia="Times New Roman"/>
          <w:szCs w:val="24"/>
          <w:lang w:eastAsia="es-ES"/>
        </w:rPr>
        <w:t xml:space="preserve">la sentencia </w:t>
      </w:r>
      <w:r w:rsidR="00196AE8" w:rsidRPr="005F2DB6">
        <w:rPr>
          <w:rFonts w:eastAsia="Times New Roman"/>
          <w:szCs w:val="24"/>
          <w:lang w:eastAsia="es-ES"/>
        </w:rPr>
        <w:t>proferida</w:t>
      </w:r>
      <w:r w:rsidR="000C742E" w:rsidRPr="005F2DB6">
        <w:rPr>
          <w:rFonts w:eastAsia="Times New Roman"/>
          <w:szCs w:val="24"/>
          <w:lang w:eastAsia="es-ES"/>
        </w:rPr>
        <w:t xml:space="preserve"> por el Juzgado Tercero Laboral del Circuito de Pereira el </w:t>
      </w:r>
      <w:r w:rsidR="000C742E" w:rsidRPr="005F2DB6">
        <w:rPr>
          <w:szCs w:val="24"/>
        </w:rPr>
        <w:t xml:space="preserve">20 de septiembre de 2021, </w:t>
      </w:r>
      <w:r w:rsidR="00196AE8" w:rsidRPr="005F2DB6">
        <w:rPr>
          <w:szCs w:val="24"/>
        </w:rPr>
        <w:t xml:space="preserve">por las razones expuestas en la parte motiva de esta providencia. </w:t>
      </w:r>
    </w:p>
    <w:p w14:paraId="09AFEB3D" w14:textId="77777777" w:rsidR="00C82EB2" w:rsidRPr="005F2DB6" w:rsidRDefault="00C82EB2" w:rsidP="005F2DB6">
      <w:pPr>
        <w:spacing w:line="276" w:lineRule="auto"/>
        <w:ind w:firstLine="705"/>
        <w:rPr>
          <w:b/>
          <w:bCs/>
          <w:szCs w:val="24"/>
        </w:rPr>
      </w:pPr>
    </w:p>
    <w:p w14:paraId="6848E1FD" w14:textId="42357DB3" w:rsidR="00196AE8" w:rsidRPr="005F2DB6" w:rsidRDefault="00C9059A" w:rsidP="005F2DB6">
      <w:pPr>
        <w:spacing w:line="276" w:lineRule="auto"/>
        <w:ind w:firstLine="705"/>
        <w:rPr>
          <w:b/>
          <w:bCs/>
          <w:szCs w:val="24"/>
        </w:rPr>
      </w:pPr>
      <w:r w:rsidRPr="005F2DB6">
        <w:rPr>
          <w:b/>
          <w:bCs/>
          <w:szCs w:val="24"/>
          <w:u w:val="single"/>
        </w:rPr>
        <w:t>SEGUNDO</w:t>
      </w:r>
      <w:r w:rsidR="00C82EB2" w:rsidRPr="005F2DB6">
        <w:rPr>
          <w:b/>
          <w:bCs/>
          <w:szCs w:val="24"/>
          <w:u w:val="single"/>
        </w:rPr>
        <w:t>:</w:t>
      </w:r>
      <w:r w:rsidR="00C82EB2" w:rsidRPr="005F2DB6">
        <w:rPr>
          <w:b/>
          <w:bCs/>
          <w:szCs w:val="24"/>
        </w:rPr>
        <w:t xml:space="preserve"> </w:t>
      </w:r>
      <w:r w:rsidR="00196AE8" w:rsidRPr="005F2DB6">
        <w:rPr>
          <w:b/>
          <w:bCs/>
          <w:szCs w:val="24"/>
        </w:rPr>
        <w:t xml:space="preserve">CONDENAR </w:t>
      </w:r>
      <w:r w:rsidR="00196AE8" w:rsidRPr="005F2DB6">
        <w:rPr>
          <w:szCs w:val="24"/>
        </w:rPr>
        <w:t>en costas a la parte demandada y a favor de la demandante en un 100%. Liquídense por la secretaría del juzgado de origen.</w:t>
      </w:r>
    </w:p>
    <w:p w14:paraId="3677E199" w14:textId="77777777" w:rsidR="00C82EB2" w:rsidRPr="005F2DB6" w:rsidRDefault="00C82EB2" w:rsidP="005F2DB6">
      <w:pPr>
        <w:spacing w:line="276" w:lineRule="auto"/>
        <w:textAlignment w:val="baseline"/>
        <w:rPr>
          <w:szCs w:val="24"/>
        </w:rPr>
      </w:pPr>
    </w:p>
    <w:p w14:paraId="6A927886" w14:textId="77777777" w:rsidR="00C82EB2" w:rsidRPr="005F2DB6" w:rsidRDefault="00C82EB2" w:rsidP="005F2DB6">
      <w:pPr>
        <w:widowControl w:val="0"/>
        <w:autoSpaceDE w:val="0"/>
        <w:autoSpaceDN w:val="0"/>
        <w:adjustRightInd w:val="0"/>
        <w:spacing w:line="276" w:lineRule="auto"/>
        <w:jc w:val="center"/>
        <w:rPr>
          <w:b/>
          <w:szCs w:val="24"/>
        </w:rPr>
      </w:pPr>
      <w:r w:rsidRPr="005F2DB6">
        <w:rPr>
          <w:b/>
          <w:szCs w:val="24"/>
        </w:rPr>
        <w:t>NOTIFÍQUESE Y CÚMPLASE</w:t>
      </w:r>
    </w:p>
    <w:p w14:paraId="108F40B6" w14:textId="77777777" w:rsidR="005F2DB6" w:rsidRPr="005F2DB6" w:rsidRDefault="005F2DB6" w:rsidP="005F2DB6">
      <w:pPr>
        <w:spacing w:line="276" w:lineRule="auto"/>
        <w:rPr>
          <w:rFonts w:eastAsia="Segoe UI"/>
          <w:szCs w:val="24"/>
          <w:lang w:val="es-CO"/>
        </w:rPr>
      </w:pPr>
    </w:p>
    <w:p w14:paraId="62B23B3D" w14:textId="77777777" w:rsidR="005F2DB6" w:rsidRPr="005F2DB6" w:rsidRDefault="005F2DB6" w:rsidP="005F2DB6">
      <w:pPr>
        <w:widowControl w:val="0"/>
        <w:autoSpaceDE w:val="0"/>
        <w:autoSpaceDN w:val="0"/>
        <w:adjustRightInd w:val="0"/>
        <w:spacing w:line="276" w:lineRule="auto"/>
        <w:rPr>
          <w:rFonts w:eastAsia="Times New Roman"/>
          <w:szCs w:val="24"/>
          <w:lang w:eastAsia="es-ES"/>
        </w:rPr>
      </w:pPr>
      <w:r w:rsidRPr="005F2DB6">
        <w:rPr>
          <w:rFonts w:eastAsia="Times New Roman"/>
          <w:szCs w:val="24"/>
          <w:lang w:eastAsia="es-ES"/>
        </w:rPr>
        <w:tab/>
        <w:t>La Magistrada ponente,</w:t>
      </w:r>
    </w:p>
    <w:p w14:paraId="6A978B0B" w14:textId="77777777" w:rsidR="005F2DB6" w:rsidRPr="005F2DB6" w:rsidRDefault="005F2DB6" w:rsidP="005F2DB6">
      <w:pPr>
        <w:spacing w:line="276" w:lineRule="auto"/>
        <w:jc w:val="left"/>
        <w:rPr>
          <w:rFonts w:eastAsia="Times New Roman"/>
          <w:szCs w:val="24"/>
          <w:lang w:eastAsia="es-ES"/>
        </w:rPr>
      </w:pPr>
    </w:p>
    <w:p w14:paraId="52BE16D0" w14:textId="77777777" w:rsidR="005F2DB6" w:rsidRPr="005F2DB6" w:rsidRDefault="005F2DB6" w:rsidP="005F2DB6">
      <w:pPr>
        <w:spacing w:line="276" w:lineRule="auto"/>
        <w:jc w:val="left"/>
        <w:rPr>
          <w:rFonts w:eastAsia="Times New Roman"/>
          <w:szCs w:val="24"/>
          <w:lang w:eastAsia="es-ES"/>
        </w:rPr>
      </w:pPr>
    </w:p>
    <w:p w14:paraId="617E0007" w14:textId="77777777" w:rsidR="005F2DB6" w:rsidRPr="005F2DB6" w:rsidRDefault="005F2DB6" w:rsidP="005F2DB6">
      <w:pPr>
        <w:spacing w:line="276" w:lineRule="auto"/>
        <w:jc w:val="left"/>
        <w:rPr>
          <w:rFonts w:eastAsia="Times New Roman"/>
          <w:szCs w:val="24"/>
          <w:lang w:eastAsia="es-ES"/>
        </w:rPr>
      </w:pPr>
    </w:p>
    <w:p w14:paraId="39D3FDE9" w14:textId="77777777" w:rsidR="005F2DB6" w:rsidRPr="005F2DB6" w:rsidRDefault="005F2DB6" w:rsidP="005F2DB6">
      <w:pPr>
        <w:keepNext/>
        <w:spacing w:line="276" w:lineRule="auto"/>
        <w:jc w:val="center"/>
        <w:outlineLvl w:val="2"/>
        <w:rPr>
          <w:rFonts w:eastAsia="Times New Roman"/>
          <w:b/>
          <w:bCs/>
          <w:szCs w:val="24"/>
          <w:lang w:eastAsia="es-ES"/>
        </w:rPr>
      </w:pPr>
      <w:r w:rsidRPr="005F2DB6">
        <w:rPr>
          <w:rFonts w:eastAsia="Times New Roman"/>
          <w:b/>
          <w:bCs/>
          <w:szCs w:val="24"/>
          <w:lang w:eastAsia="es-ES"/>
        </w:rPr>
        <w:t>ANA LUCÍA CAICEDO CALDERÓN</w:t>
      </w:r>
    </w:p>
    <w:p w14:paraId="14C0A6AB" w14:textId="77777777" w:rsidR="005F2DB6" w:rsidRPr="005F2DB6" w:rsidRDefault="005F2DB6" w:rsidP="005F2DB6">
      <w:pPr>
        <w:spacing w:line="276" w:lineRule="auto"/>
        <w:jc w:val="left"/>
        <w:rPr>
          <w:rFonts w:eastAsia="Times New Roman"/>
          <w:szCs w:val="24"/>
          <w:lang w:eastAsia="es-ES"/>
        </w:rPr>
      </w:pPr>
    </w:p>
    <w:p w14:paraId="3DC6AB7D" w14:textId="77777777" w:rsidR="005F2DB6" w:rsidRPr="005F2DB6" w:rsidRDefault="005F2DB6" w:rsidP="005F2DB6">
      <w:pPr>
        <w:spacing w:line="276" w:lineRule="auto"/>
        <w:ind w:firstLine="708"/>
        <w:jc w:val="left"/>
        <w:rPr>
          <w:rFonts w:eastAsia="Times New Roman"/>
          <w:szCs w:val="24"/>
          <w:lang w:eastAsia="es-ES"/>
        </w:rPr>
      </w:pPr>
      <w:bookmarkStart w:id="6" w:name="_Hlk62478330"/>
      <w:r w:rsidRPr="005F2DB6">
        <w:rPr>
          <w:rFonts w:eastAsia="Times New Roman"/>
          <w:szCs w:val="24"/>
          <w:lang w:eastAsia="es-ES"/>
        </w:rPr>
        <w:t>La Magistrada y el Magistrado,</w:t>
      </w:r>
    </w:p>
    <w:p w14:paraId="09ADAB30" w14:textId="77777777" w:rsidR="005F2DB6" w:rsidRPr="005F2DB6" w:rsidRDefault="005F2DB6" w:rsidP="005F2DB6">
      <w:pPr>
        <w:spacing w:line="276" w:lineRule="auto"/>
        <w:jc w:val="left"/>
        <w:rPr>
          <w:rFonts w:eastAsia="Times New Roman"/>
          <w:szCs w:val="24"/>
          <w:lang w:eastAsia="es-ES"/>
        </w:rPr>
      </w:pPr>
    </w:p>
    <w:p w14:paraId="668CFC91" w14:textId="77777777" w:rsidR="005F2DB6" w:rsidRPr="005F2DB6" w:rsidRDefault="005F2DB6" w:rsidP="005F2DB6">
      <w:pPr>
        <w:spacing w:line="276" w:lineRule="auto"/>
        <w:jc w:val="left"/>
        <w:rPr>
          <w:rFonts w:eastAsia="Times New Roman"/>
          <w:szCs w:val="24"/>
          <w:lang w:eastAsia="es-ES"/>
        </w:rPr>
      </w:pPr>
    </w:p>
    <w:p w14:paraId="49C2465A" w14:textId="77777777" w:rsidR="005F2DB6" w:rsidRPr="005F2DB6" w:rsidRDefault="005F2DB6" w:rsidP="005F2DB6">
      <w:pPr>
        <w:spacing w:line="276" w:lineRule="auto"/>
        <w:jc w:val="left"/>
        <w:rPr>
          <w:rFonts w:eastAsia="Times New Roman"/>
          <w:szCs w:val="24"/>
          <w:lang w:eastAsia="es-ES"/>
        </w:rPr>
      </w:pPr>
    </w:p>
    <w:p w14:paraId="3D11D851" w14:textId="77777777" w:rsidR="005F2DB6" w:rsidRPr="005F2DB6" w:rsidRDefault="005F2DB6" w:rsidP="005F2DB6">
      <w:pPr>
        <w:spacing w:line="276" w:lineRule="auto"/>
        <w:rPr>
          <w:rFonts w:eastAsia="Times New Roman"/>
          <w:b/>
          <w:bCs/>
          <w:szCs w:val="24"/>
          <w:lang w:eastAsia="es-ES"/>
        </w:rPr>
      </w:pPr>
      <w:r w:rsidRPr="005F2DB6">
        <w:rPr>
          <w:rFonts w:eastAsia="Times New Roman"/>
          <w:b/>
          <w:bCs/>
          <w:szCs w:val="24"/>
          <w:lang w:eastAsia="es-ES"/>
        </w:rPr>
        <w:t>OLGA LUCÍA HOYOS SEPÚLVEDA</w:t>
      </w:r>
      <w:r w:rsidRPr="005F2DB6">
        <w:rPr>
          <w:rFonts w:eastAsia="Times New Roman"/>
          <w:b/>
          <w:bCs/>
          <w:szCs w:val="24"/>
          <w:lang w:eastAsia="es-ES"/>
        </w:rPr>
        <w:tab/>
      </w:r>
      <w:r w:rsidRPr="005F2DB6">
        <w:rPr>
          <w:rFonts w:eastAsia="Times New Roman"/>
          <w:b/>
          <w:bCs/>
          <w:szCs w:val="24"/>
          <w:lang w:eastAsia="es-ES"/>
        </w:rPr>
        <w:tab/>
        <w:t>GERMÁN DARÍO GÓEZ VINASCO</w:t>
      </w:r>
      <w:bookmarkEnd w:id="6"/>
    </w:p>
    <w:p w14:paraId="000001AF" w14:textId="5BCCAE85" w:rsidR="00041DAE" w:rsidRPr="005F2DB6" w:rsidRDefault="005F2DB6" w:rsidP="005F2DB6">
      <w:pPr>
        <w:spacing w:line="276" w:lineRule="auto"/>
        <w:rPr>
          <w:szCs w:val="24"/>
        </w:rPr>
      </w:pPr>
      <w:r>
        <w:rPr>
          <w:szCs w:val="24"/>
        </w:rPr>
        <w:t>Aclara voto</w:t>
      </w:r>
    </w:p>
    <w:sectPr w:rsidR="00041DAE" w:rsidRPr="005F2DB6" w:rsidSect="0011001F">
      <w:headerReference w:type="default" r:id="rId12"/>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B82946" w16cex:dateUtc="2022-04-22T14:42:36.899Z"/>
  <w16cex:commentExtensible w16cex:durableId="464B6535" w16cex:dateUtc="2022-04-22T15:00:00.748Z"/>
  <w16cex:commentExtensible w16cex:durableId="6C40EF5C" w16cex:dateUtc="2022-04-22T15:01:58.657Z"/>
  <w16cex:commentExtensible w16cex:durableId="196B38D0" w16cex:dateUtc="2022-04-22T15:29:05.8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9140" w14:textId="77777777" w:rsidR="00166E1E" w:rsidRDefault="00166E1E">
      <w:pPr>
        <w:spacing w:line="240" w:lineRule="auto"/>
      </w:pPr>
      <w:r>
        <w:separator/>
      </w:r>
    </w:p>
  </w:endnote>
  <w:endnote w:type="continuationSeparator" w:id="0">
    <w:p w14:paraId="5AC51EB8" w14:textId="77777777" w:rsidR="00166E1E" w:rsidRDefault="00166E1E">
      <w:pPr>
        <w:spacing w:line="240" w:lineRule="auto"/>
      </w:pPr>
      <w:r>
        <w:continuationSeparator/>
      </w:r>
    </w:p>
  </w:endnote>
  <w:endnote w:type="continuationNotice" w:id="1">
    <w:p w14:paraId="2AEAA5A8" w14:textId="77777777" w:rsidR="00166E1E" w:rsidRDefault="00166E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36B0" w14:textId="77777777" w:rsidR="00166E1E" w:rsidRDefault="00166E1E">
      <w:pPr>
        <w:spacing w:line="240" w:lineRule="auto"/>
      </w:pPr>
      <w:r>
        <w:separator/>
      </w:r>
    </w:p>
  </w:footnote>
  <w:footnote w:type="continuationSeparator" w:id="0">
    <w:p w14:paraId="2EE49EC8" w14:textId="77777777" w:rsidR="00166E1E" w:rsidRDefault="00166E1E">
      <w:pPr>
        <w:spacing w:line="240" w:lineRule="auto"/>
      </w:pPr>
      <w:r>
        <w:continuationSeparator/>
      </w:r>
    </w:p>
  </w:footnote>
  <w:footnote w:type="continuationNotice" w:id="1">
    <w:p w14:paraId="4DA1D89B" w14:textId="77777777" w:rsidR="00166E1E" w:rsidRDefault="00166E1E">
      <w:pPr>
        <w:spacing w:line="240" w:lineRule="auto"/>
      </w:pPr>
    </w:p>
  </w:footnote>
  <w:footnote w:id="2">
    <w:p w14:paraId="4C03EC15" w14:textId="34E2501A" w:rsidR="0077177B" w:rsidRPr="00E235A7" w:rsidRDefault="0077177B" w:rsidP="00E235A7">
      <w:pPr>
        <w:pStyle w:val="Textonotapie"/>
        <w:rPr>
          <w:rFonts w:ascii="Arial" w:hAnsi="Arial" w:cs="Arial"/>
          <w:sz w:val="18"/>
          <w:szCs w:val="18"/>
        </w:rPr>
      </w:pPr>
      <w:r w:rsidRPr="00E235A7">
        <w:rPr>
          <w:rStyle w:val="Refdenotaalpie"/>
          <w:rFonts w:ascii="Arial" w:hAnsi="Arial" w:cs="Arial"/>
          <w:sz w:val="18"/>
          <w:szCs w:val="18"/>
        </w:rPr>
        <w:footnoteRef/>
      </w:r>
      <w:r w:rsidRPr="00E235A7">
        <w:rPr>
          <w:rFonts w:ascii="Arial" w:hAnsi="Arial" w:cs="Arial"/>
          <w:sz w:val="18"/>
          <w:szCs w:val="18"/>
        </w:rPr>
        <w:t xml:space="preserve"> Tribunal Superior de Pereira- Sala Laboral. Sentencia del 15 de junio de 2018, dentro del proceso adelantado por la señora María Enid Jaramillo Correa en contra de la Sociedad Botero Losada S.A, Rad. 66170-31-05-001-2016-00392-01. M.P. Ana Lucía Caicedo Calderón.</w:t>
      </w:r>
    </w:p>
  </w:footnote>
  <w:footnote w:id="3">
    <w:p w14:paraId="0A8BA52F" w14:textId="12737A38" w:rsidR="0077177B" w:rsidRPr="00E235A7" w:rsidRDefault="0077177B" w:rsidP="00E235A7">
      <w:pPr>
        <w:pStyle w:val="Textonotapie"/>
        <w:rPr>
          <w:rFonts w:ascii="Arial" w:hAnsi="Arial" w:cs="Arial"/>
          <w:sz w:val="18"/>
          <w:szCs w:val="18"/>
        </w:rPr>
      </w:pPr>
      <w:r w:rsidRPr="00E235A7">
        <w:rPr>
          <w:rStyle w:val="Refdenotaalpie"/>
          <w:rFonts w:ascii="Arial" w:hAnsi="Arial" w:cs="Arial"/>
          <w:sz w:val="18"/>
          <w:szCs w:val="18"/>
        </w:rPr>
        <w:footnoteRef/>
      </w:r>
      <w:r w:rsidRPr="00E235A7">
        <w:rPr>
          <w:rFonts w:ascii="Arial" w:hAnsi="Arial" w:cs="Arial"/>
          <w:sz w:val="18"/>
          <w:szCs w:val="18"/>
        </w:rPr>
        <w:t xml:space="preserve"> Páginas 21 a 28, archivo 01 del cuaderno de primera instancia.</w:t>
      </w:r>
    </w:p>
  </w:footnote>
  <w:footnote w:id="4">
    <w:p w14:paraId="7343E5C4" w14:textId="27D7277E" w:rsidR="0077177B" w:rsidRPr="00E235A7" w:rsidRDefault="0077177B" w:rsidP="00E235A7">
      <w:pPr>
        <w:pStyle w:val="Textonotapie"/>
        <w:rPr>
          <w:rFonts w:ascii="Arial" w:hAnsi="Arial" w:cs="Arial"/>
          <w:sz w:val="18"/>
          <w:szCs w:val="18"/>
        </w:rPr>
      </w:pPr>
      <w:r w:rsidRPr="00E235A7">
        <w:rPr>
          <w:rStyle w:val="Refdenotaalpie"/>
          <w:rFonts w:ascii="Arial" w:hAnsi="Arial" w:cs="Arial"/>
          <w:sz w:val="18"/>
          <w:szCs w:val="18"/>
        </w:rPr>
        <w:footnoteRef/>
      </w:r>
      <w:r w:rsidRPr="00E235A7">
        <w:rPr>
          <w:rFonts w:ascii="Arial" w:hAnsi="Arial" w:cs="Arial"/>
          <w:sz w:val="18"/>
          <w:szCs w:val="18"/>
        </w:rPr>
        <w:t xml:space="preserve"> Páginas 36 a 40, </w:t>
      </w:r>
      <w:bookmarkStart w:id="3" w:name="_Hlk101367753"/>
      <w:r w:rsidRPr="00E235A7">
        <w:rPr>
          <w:rFonts w:ascii="Arial" w:hAnsi="Arial" w:cs="Arial"/>
          <w:sz w:val="18"/>
          <w:szCs w:val="18"/>
        </w:rPr>
        <w:t>archivo 01 del cuaderno de primera instancia.</w:t>
      </w:r>
      <w:bookmarkEnd w:id="3"/>
    </w:p>
  </w:footnote>
  <w:footnote w:id="5">
    <w:p w14:paraId="2B582C2C" w14:textId="69A15888" w:rsidR="0077177B" w:rsidRPr="00E235A7" w:rsidRDefault="0077177B" w:rsidP="00E235A7">
      <w:pPr>
        <w:pStyle w:val="Textonotapie"/>
        <w:rPr>
          <w:rFonts w:ascii="Arial" w:hAnsi="Arial" w:cs="Arial"/>
          <w:sz w:val="18"/>
          <w:szCs w:val="18"/>
        </w:rPr>
      </w:pPr>
      <w:r w:rsidRPr="00E235A7">
        <w:rPr>
          <w:rStyle w:val="Refdenotaalpie"/>
          <w:rFonts w:ascii="Arial" w:hAnsi="Arial" w:cs="Arial"/>
          <w:sz w:val="18"/>
          <w:szCs w:val="18"/>
        </w:rPr>
        <w:footnoteRef/>
      </w:r>
      <w:r w:rsidRPr="00E235A7">
        <w:rPr>
          <w:rFonts w:ascii="Arial" w:hAnsi="Arial" w:cs="Arial"/>
          <w:sz w:val="18"/>
          <w:szCs w:val="18"/>
        </w:rPr>
        <w:t xml:space="preserve"> Páginas 41 a 42, archivo 01 del cuaderno de primera instancia.</w:t>
      </w:r>
    </w:p>
  </w:footnote>
  <w:footnote w:id="6">
    <w:p w14:paraId="2617933B" w14:textId="4D5F19FF" w:rsidR="0077177B" w:rsidRPr="00E235A7" w:rsidRDefault="0077177B" w:rsidP="00E235A7">
      <w:pPr>
        <w:pStyle w:val="Textonotapie"/>
        <w:rPr>
          <w:rFonts w:ascii="Arial" w:hAnsi="Arial" w:cs="Arial"/>
          <w:sz w:val="18"/>
          <w:szCs w:val="18"/>
        </w:rPr>
      </w:pPr>
      <w:r w:rsidRPr="00E235A7">
        <w:rPr>
          <w:rStyle w:val="Refdenotaalpie"/>
          <w:rFonts w:ascii="Arial" w:hAnsi="Arial" w:cs="Arial"/>
          <w:sz w:val="18"/>
          <w:szCs w:val="18"/>
        </w:rPr>
        <w:footnoteRef/>
      </w:r>
      <w:r w:rsidRPr="00E235A7">
        <w:rPr>
          <w:rFonts w:ascii="Arial" w:hAnsi="Arial" w:cs="Arial"/>
          <w:sz w:val="18"/>
          <w:szCs w:val="18"/>
        </w:rPr>
        <w:t xml:space="preserve"> Página 46, archivo 01 del cuaderno de primera instancia.</w:t>
      </w:r>
    </w:p>
  </w:footnote>
  <w:footnote w:id="7">
    <w:p w14:paraId="7099D38F" w14:textId="3330E0BF" w:rsidR="0077177B" w:rsidRPr="00E235A7" w:rsidRDefault="0077177B" w:rsidP="00E235A7">
      <w:pPr>
        <w:pStyle w:val="Textonotapie"/>
        <w:rPr>
          <w:rFonts w:ascii="Arial" w:hAnsi="Arial" w:cs="Arial"/>
          <w:sz w:val="18"/>
          <w:szCs w:val="18"/>
        </w:rPr>
      </w:pPr>
      <w:r w:rsidRPr="00E235A7">
        <w:rPr>
          <w:rStyle w:val="Refdenotaalpie"/>
          <w:rFonts w:ascii="Arial" w:hAnsi="Arial" w:cs="Arial"/>
          <w:sz w:val="18"/>
          <w:szCs w:val="18"/>
        </w:rPr>
        <w:footnoteRef/>
      </w:r>
      <w:r w:rsidRPr="00E235A7">
        <w:rPr>
          <w:rFonts w:ascii="Arial" w:hAnsi="Arial" w:cs="Arial"/>
          <w:sz w:val="18"/>
          <w:szCs w:val="18"/>
        </w:rPr>
        <w:t xml:space="preserve"> Páginas 47 y 48, archivo 01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2" w14:textId="2D9BD607" w:rsidR="0077177B" w:rsidRPr="005F2DB6" w:rsidRDefault="0077177B" w:rsidP="005F2DB6">
    <w:pPr>
      <w:spacing w:line="240" w:lineRule="auto"/>
      <w:rPr>
        <w:rFonts w:ascii="Arial" w:hAnsi="Arial" w:cs="Arial"/>
        <w:sz w:val="18"/>
        <w:szCs w:val="18"/>
      </w:rPr>
    </w:pPr>
    <w:r w:rsidRPr="005F2DB6">
      <w:rPr>
        <w:rFonts w:ascii="Arial" w:hAnsi="Arial" w:cs="Arial"/>
        <w:sz w:val="18"/>
        <w:szCs w:val="18"/>
      </w:rPr>
      <w:t>Radicación No.:   66001-31-05-003-2020-00107-01</w:t>
    </w:r>
  </w:p>
  <w:p w14:paraId="000001B3" w14:textId="77777777" w:rsidR="0077177B" w:rsidRPr="005F2DB6" w:rsidRDefault="0077177B" w:rsidP="005F2DB6">
    <w:pPr>
      <w:spacing w:line="240" w:lineRule="auto"/>
      <w:rPr>
        <w:rFonts w:ascii="Arial" w:hAnsi="Arial" w:cs="Arial"/>
        <w:sz w:val="18"/>
        <w:szCs w:val="18"/>
      </w:rPr>
    </w:pPr>
    <w:r w:rsidRPr="005F2DB6">
      <w:rPr>
        <w:rFonts w:ascii="Arial" w:hAnsi="Arial" w:cs="Arial"/>
        <w:sz w:val="18"/>
        <w:szCs w:val="18"/>
      </w:rPr>
      <w:t xml:space="preserve">Demandante: </w:t>
    </w:r>
    <w:r w:rsidRPr="005F2DB6">
      <w:rPr>
        <w:rFonts w:ascii="Arial" w:hAnsi="Arial" w:cs="Arial"/>
        <w:sz w:val="18"/>
        <w:szCs w:val="18"/>
      </w:rPr>
      <w:tab/>
      <w:t>Carolina Botero Zuluaga</w:t>
    </w:r>
  </w:p>
  <w:p w14:paraId="000001B5" w14:textId="56501575" w:rsidR="0077177B" w:rsidRPr="005F2DB6" w:rsidRDefault="0077177B" w:rsidP="005F2DB6">
    <w:pPr>
      <w:spacing w:line="240" w:lineRule="auto"/>
      <w:rPr>
        <w:rFonts w:ascii="Arial" w:hAnsi="Arial" w:cs="Arial"/>
        <w:sz w:val="18"/>
        <w:szCs w:val="18"/>
      </w:rPr>
    </w:pPr>
    <w:r w:rsidRPr="005F2DB6">
      <w:rPr>
        <w:rFonts w:ascii="Arial" w:hAnsi="Arial" w:cs="Arial"/>
        <w:sz w:val="18"/>
        <w:szCs w:val="18"/>
      </w:rPr>
      <w:t xml:space="preserve">Demandado: </w:t>
    </w:r>
    <w:r w:rsidRPr="005F2DB6">
      <w:rPr>
        <w:rFonts w:ascii="Arial" w:hAnsi="Arial" w:cs="Arial"/>
        <w:sz w:val="18"/>
        <w:szCs w:val="18"/>
      </w:rPr>
      <w:tab/>
      <w:t>Impulsores Internacionales 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D4261"/>
    <w:multiLevelType w:val="multilevel"/>
    <w:tmpl w:val="1C1CDB2C"/>
    <w:lvl w:ilvl="0">
      <w:start w:val="1"/>
      <w:numFmt w:val="decimal"/>
      <w:lvlText w:val="%1."/>
      <w:lvlJc w:val="left"/>
      <w:pPr>
        <w:ind w:left="720" w:hanging="360"/>
      </w:pPr>
      <w:rPr>
        <w:b/>
        <w:bCs/>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1" w15:restartNumberingAfterBreak="0">
    <w:nsid w:val="5C46222F"/>
    <w:multiLevelType w:val="multilevel"/>
    <w:tmpl w:val="5E38F2BC"/>
    <w:lvl w:ilvl="0">
      <w:start w:val="1"/>
      <w:numFmt w:val="decimal"/>
      <w:lvlText w:val="%1."/>
      <w:lvlJc w:val="left"/>
      <w:pPr>
        <w:ind w:left="720" w:hanging="360"/>
      </w:p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2" w15:restartNumberingAfterBreak="0">
    <w:nsid w:val="764B647B"/>
    <w:multiLevelType w:val="multilevel"/>
    <w:tmpl w:val="1C1CDB2C"/>
    <w:lvl w:ilvl="0">
      <w:start w:val="1"/>
      <w:numFmt w:val="decimal"/>
      <w:lvlText w:val="%1."/>
      <w:lvlJc w:val="left"/>
      <w:pPr>
        <w:ind w:left="720" w:hanging="360"/>
      </w:pPr>
      <w:rPr>
        <w:b/>
        <w:bCs/>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AE"/>
    <w:rsid w:val="000031C5"/>
    <w:rsid w:val="00041DAE"/>
    <w:rsid w:val="0004300C"/>
    <w:rsid w:val="00062C34"/>
    <w:rsid w:val="000658DA"/>
    <w:rsid w:val="0006622A"/>
    <w:rsid w:val="00066244"/>
    <w:rsid w:val="00067B4A"/>
    <w:rsid w:val="00073030"/>
    <w:rsid w:val="00096243"/>
    <w:rsid w:val="000B1025"/>
    <w:rsid w:val="000B2175"/>
    <w:rsid w:val="000C4B78"/>
    <w:rsid w:val="000C56B9"/>
    <w:rsid w:val="000C6A09"/>
    <w:rsid w:val="000C742E"/>
    <w:rsid w:val="000D06C7"/>
    <w:rsid w:val="000E5509"/>
    <w:rsid w:val="000E6310"/>
    <w:rsid w:val="001045BB"/>
    <w:rsid w:val="0010632B"/>
    <w:rsid w:val="0011001F"/>
    <w:rsid w:val="00120053"/>
    <w:rsid w:val="00131096"/>
    <w:rsid w:val="00132D24"/>
    <w:rsid w:val="00150E6C"/>
    <w:rsid w:val="00157A03"/>
    <w:rsid w:val="001640AD"/>
    <w:rsid w:val="0016629C"/>
    <w:rsid w:val="00166E1E"/>
    <w:rsid w:val="00180F09"/>
    <w:rsid w:val="00183D77"/>
    <w:rsid w:val="001843ED"/>
    <w:rsid w:val="00191C6B"/>
    <w:rsid w:val="00195083"/>
    <w:rsid w:val="00196AE8"/>
    <w:rsid w:val="00196FBF"/>
    <w:rsid w:val="001A75C1"/>
    <w:rsid w:val="001A79F0"/>
    <w:rsid w:val="001B3CCD"/>
    <w:rsid w:val="001C184C"/>
    <w:rsid w:val="001C3A75"/>
    <w:rsid w:val="001D1BC4"/>
    <w:rsid w:val="001F09DD"/>
    <w:rsid w:val="00202230"/>
    <w:rsid w:val="00202C9E"/>
    <w:rsid w:val="00207DA9"/>
    <w:rsid w:val="00214D20"/>
    <w:rsid w:val="002161F2"/>
    <w:rsid w:val="0023795F"/>
    <w:rsid w:val="00243C79"/>
    <w:rsid w:val="00246F04"/>
    <w:rsid w:val="00252AA9"/>
    <w:rsid w:val="00260E75"/>
    <w:rsid w:val="00265113"/>
    <w:rsid w:val="00280D8E"/>
    <w:rsid w:val="00282863"/>
    <w:rsid w:val="00283C80"/>
    <w:rsid w:val="002A1965"/>
    <w:rsid w:val="002A3E0D"/>
    <w:rsid w:val="002C305A"/>
    <w:rsid w:val="002D1194"/>
    <w:rsid w:val="002D1616"/>
    <w:rsid w:val="002E07C9"/>
    <w:rsid w:val="002E098C"/>
    <w:rsid w:val="002E1D4B"/>
    <w:rsid w:val="00302200"/>
    <w:rsid w:val="003205F0"/>
    <w:rsid w:val="0033112C"/>
    <w:rsid w:val="00331582"/>
    <w:rsid w:val="00350A71"/>
    <w:rsid w:val="00351C8A"/>
    <w:rsid w:val="0035650D"/>
    <w:rsid w:val="00370213"/>
    <w:rsid w:val="00376D28"/>
    <w:rsid w:val="00376E45"/>
    <w:rsid w:val="0039092E"/>
    <w:rsid w:val="003D413E"/>
    <w:rsid w:val="003D7D0D"/>
    <w:rsid w:val="003E41AA"/>
    <w:rsid w:val="003F46DD"/>
    <w:rsid w:val="004076B1"/>
    <w:rsid w:val="00413D0D"/>
    <w:rsid w:val="0042000F"/>
    <w:rsid w:val="004331D5"/>
    <w:rsid w:val="004368BC"/>
    <w:rsid w:val="00440140"/>
    <w:rsid w:val="0044027A"/>
    <w:rsid w:val="004548CA"/>
    <w:rsid w:val="0045599D"/>
    <w:rsid w:val="00471A77"/>
    <w:rsid w:val="004A0C07"/>
    <w:rsid w:val="004A3547"/>
    <w:rsid w:val="004B2BDB"/>
    <w:rsid w:val="004B3641"/>
    <w:rsid w:val="004C4DA5"/>
    <w:rsid w:val="004D368A"/>
    <w:rsid w:val="004E7364"/>
    <w:rsid w:val="004F2E78"/>
    <w:rsid w:val="00503BCF"/>
    <w:rsid w:val="005177C5"/>
    <w:rsid w:val="00523F6D"/>
    <w:rsid w:val="00525BE7"/>
    <w:rsid w:val="00531260"/>
    <w:rsid w:val="0053332F"/>
    <w:rsid w:val="00535FD5"/>
    <w:rsid w:val="005360A2"/>
    <w:rsid w:val="005447F5"/>
    <w:rsid w:val="0054501A"/>
    <w:rsid w:val="0054650F"/>
    <w:rsid w:val="005510B1"/>
    <w:rsid w:val="0055567C"/>
    <w:rsid w:val="00563359"/>
    <w:rsid w:val="00577AFA"/>
    <w:rsid w:val="00584505"/>
    <w:rsid w:val="005877B7"/>
    <w:rsid w:val="00596820"/>
    <w:rsid w:val="005A5847"/>
    <w:rsid w:val="005A7B80"/>
    <w:rsid w:val="005B0BBA"/>
    <w:rsid w:val="005C129A"/>
    <w:rsid w:val="005C2945"/>
    <w:rsid w:val="005F2DB6"/>
    <w:rsid w:val="0060493F"/>
    <w:rsid w:val="006053F2"/>
    <w:rsid w:val="006161F0"/>
    <w:rsid w:val="0063116C"/>
    <w:rsid w:val="00642E81"/>
    <w:rsid w:val="00646189"/>
    <w:rsid w:val="0066348A"/>
    <w:rsid w:val="00674E00"/>
    <w:rsid w:val="00680C19"/>
    <w:rsid w:val="006A3609"/>
    <w:rsid w:val="006A7A49"/>
    <w:rsid w:val="006B5521"/>
    <w:rsid w:val="006B635F"/>
    <w:rsid w:val="006C4776"/>
    <w:rsid w:val="006C6CD5"/>
    <w:rsid w:val="006D0150"/>
    <w:rsid w:val="006E0C60"/>
    <w:rsid w:val="00702D58"/>
    <w:rsid w:val="00723185"/>
    <w:rsid w:val="00725B33"/>
    <w:rsid w:val="00731D4A"/>
    <w:rsid w:val="00736F71"/>
    <w:rsid w:val="00750637"/>
    <w:rsid w:val="0077177B"/>
    <w:rsid w:val="0078009E"/>
    <w:rsid w:val="00781810"/>
    <w:rsid w:val="00781E85"/>
    <w:rsid w:val="00796CCD"/>
    <w:rsid w:val="007C0273"/>
    <w:rsid w:val="007E3A33"/>
    <w:rsid w:val="007F0520"/>
    <w:rsid w:val="007F22A5"/>
    <w:rsid w:val="008015DB"/>
    <w:rsid w:val="00801D78"/>
    <w:rsid w:val="00825D01"/>
    <w:rsid w:val="008472E8"/>
    <w:rsid w:val="00864D59"/>
    <w:rsid w:val="008679AB"/>
    <w:rsid w:val="00876C13"/>
    <w:rsid w:val="0088514D"/>
    <w:rsid w:val="008A3D05"/>
    <w:rsid w:val="008A496C"/>
    <w:rsid w:val="008B58DF"/>
    <w:rsid w:val="008B7EC1"/>
    <w:rsid w:val="008C1D79"/>
    <w:rsid w:val="008C42B0"/>
    <w:rsid w:val="008D0179"/>
    <w:rsid w:val="008D07CC"/>
    <w:rsid w:val="008D4853"/>
    <w:rsid w:val="008E3117"/>
    <w:rsid w:val="008E6069"/>
    <w:rsid w:val="008F2785"/>
    <w:rsid w:val="008F637A"/>
    <w:rsid w:val="008FC3AB"/>
    <w:rsid w:val="00917ADE"/>
    <w:rsid w:val="00925C41"/>
    <w:rsid w:val="00925F1A"/>
    <w:rsid w:val="00951CA2"/>
    <w:rsid w:val="00952574"/>
    <w:rsid w:val="00994BBE"/>
    <w:rsid w:val="009A631D"/>
    <w:rsid w:val="009C20EE"/>
    <w:rsid w:val="009C2A3E"/>
    <w:rsid w:val="009E421A"/>
    <w:rsid w:val="009E6DA0"/>
    <w:rsid w:val="009F3FAC"/>
    <w:rsid w:val="00A307AF"/>
    <w:rsid w:val="00A335FA"/>
    <w:rsid w:val="00A36A2A"/>
    <w:rsid w:val="00A36EBA"/>
    <w:rsid w:val="00A52C1B"/>
    <w:rsid w:val="00A80E6B"/>
    <w:rsid w:val="00A830BF"/>
    <w:rsid w:val="00A94F86"/>
    <w:rsid w:val="00AA5978"/>
    <w:rsid w:val="00AB146C"/>
    <w:rsid w:val="00AB6AE9"/>
    <w:rsid w:val="00AC727B"/>
    <w:rsid w:val="00AD1586"/>
    <w:rsid w:val="00AE04CE"/>
    <w:rsid w:val="00AE11AC"/>
    <w:rsid w:val="00AE558F"/>
    <w:rsid w:val="00AE55CD"/>
    <w:rsid w:val="00B01F64"/>
    <w:rsid w:val="00B072EB"/>
    <w:rsid w:val="00B164E6"/>
    <w:rsid w:val="00B41FC6"/>
    <w:rsid w:val="00B5012C"/>
    <w:rsid w:val="00B5103B"/>
    <w:rsid w:val="00B5697D"/>
    <w:rsid w:val="00B62C20"/>
    <w:rsid w:val="00B62E86"/>
    <w:rsid w:val="00B645A7"/>
    <w:rsid w:val="00B67D3B"/>
    <w:rsid w:val="00B70BC4"/>
    <w:rsid w:val="00B74B06"/>
    <w:rsid w:val="00B74C38"/>
    <w:rsid w:val="00B82113"/>
    <w:rsid w:val="00B85F12"/>
    <w:rsid w:val="00B8607D"/>
    <w:rsid w:val="00BA1D77"/>
    <w:rsid w:val="00BA2CD2"/>
    <w:rsid w:val="00BB4AC6"/>
    <w:rsid w:val="00BD7C12"/>
    <w:rsid w:val="00BE236B"/>
    <w:rsid w:val="00BE55B4"/>
    <w:rsid w:val="00BF3C4C"/>
    <w:rsid w:val="00C07FD7"/>
    <w:rsid w:val="00C102AE"/>
    <w:rsid w:val="00C15DB1"/>
    <w:rsid w:val="00C175C7"/>
    <w:rsid w:val="00C20FB9"/>
    <w:rsid w:val="00C214F4"/>
    <w:rsid w:val="00C2270D"/>
    <w:rsid w:val="00C23F7D"/>
    <w:rsid w:val="00C31836"/>
    <w:rsid w:val="00C32F00"/>
    <w:rsid w:val="00C33C30"/>
    <w:rsid w:val="00C37968"/>
    <w:rsid w:val="00C45918"/>
    <w:rsid w:val="00C45A6E"/>
    <w:rsid w:val="00C46DFB"/>
    <w:rsid w:val="00C50044"/>
    <w:rsid w:val="00C533BA"/>
    <w:rsid w:val="00C5458C"/>
    <w:rsid w:val="00C6469F"/>
    <w:rsid w:val="00C74DC0"/>
    <w:rsid w:val="00C82EB2"/>
    <w:rsid w:val="00C83032"/>
    <w:rsid w:val="00C85104"/>
    <w:rsid w:val="00C9059A"/>
    <w:rsid w:val="00C959A4"/>
    <w:rsid w:val="00C97810"/>
    <w:rsid w:val="00CA1464"/>
    <w:rsid w:val="00CA4F9B"/>
    <w:rsid w:val="00CB5A41"/>
    <w:rsid w:val="00CC1A6F"/>
    <w:rsid w:val="00CC5ED9"/>
    <w:rsid w:val="00CC7937"/>
    <w:rsid w:val="00CD2C6F"/>
    <w:rsid w:val="00CD33BB"/>
    <w:rsid w:val="00CD77DB"/>
    <w:rsid w:val="00CE69E2"/>
    <w:rsid w:val="00CF6713"/>
    <w:rsid w:val="00D0442B"/>
    <w:rsid w:val="00D05AC7"/>
    <w:rsid w:val="00D1205E"/>
    <w:rsid w:val="00D30DA5"/>
    <w:rsid w:val="00D376C7"/>
    <w:rsid w:val="00D449CE"/>
    <w:rsid w:val="00D468FF"/>
    <w:rsid w:val="00D4729B"/>
    <w:rsid w:val="00D56029"/>
    <w:rsid w:val="00D64C64"/>
    <w:rsid w:val="00D76B2A"/>
    <w:rsid w:val="00D8058D"/>
    <w:rsid w:val="00D8380D"/>
    <w:rsid w:val="00D900E3"/>
    <w:rsid w:val="00D939A8"/>
    <w:rsid w:val="00DC10C1"/>
    <w:rsid w:val="00DE2453"/>
    <w:rsid w:val="00DE69A9"/>
    <w:rsid w:val="00DF6F8F"/>
    <w:rsid w:val="00E01C6A"/>
    <w:rsid w:val="00E026F6"/>
    <w:rsid w:val="00E0689F"/>
    <w:rsid w:val="00E10542"/>
    <w:rsid w:val="00E11ED6"/>
    <w:rsid w:val="00E235A7"/>
    <w:rsid w:val="00E36558"/>
    <w:rsid w:val="00E4459B"/>
    <w:rsid w:val="00E559BC"/>
    <w:rsid w:val="00E559E8"/>
    <w:rsid w:val="00EB5742"/>
    <w:rsid w:val="00EB77AF"/>
    <w:rsid w:val="00EC39A3"/>
    <w:rsid w:val="00ED1432"/>
    <w:rsid w:val="00ED578B"/>
    <w:rsid w:val="00ED7075"/>
    <w:rsid w:val="00F03031"/>
    <w:rsid w:val="00F04C66"/>
    <w:rsid w:val="00F07578"/>
    <w:rsid w:val="00F216B6"/>
    <w:rsid w:val="00F276D8"/>
    <w:rsid w:val="00F43D3A"/>
    <w:rsid w:val="00F46957"/>
    <w:rsid w:val="00F55FB7"/>
    <w:rsid w:val="00F605BA"/>
    <w:rsid w:val="00F66975"/>
    <w:rsid w:val="00FB078C"/>
    <w:rsid w:val="00FB56A2"/>
    <w:rsid w:val="00FB5ACB"/>
    <w:rsid w:val="00FE1975"/>
    <w:rsid w:val="00FF0864"/>
    <w:rsid w:val="02A09638"/>
    <w:rsid w:val="02EEE295"/>
    <w:rsid w:val="03FD86C2"/>
    <w:rsid w:val="0486EC7B"/>
    <w:rsid w:val="04923938"/>
    <w:rsid w:val="04D3CF15"/>
    <w:rsid w:val="09D2DC3E"/>
    <w:rsid w:val="09F46695"/>
    <w:rsid w:val="0A68A32B"/>
    <w:rsid w:val="0B54A30E"/>
    <w:rsid w:val="0C0331F4"/>
    <w:rsid w:val="0E7402D7"/>
    <w:rsid w:val="0EF0EEB7"/>
    <w:rsid w:val="0FC35F59"/>
    <w:rsid w:val="107E3CB3"/>
    <w:rsid w:val="1094AC9E"/>
    <w:rsid w:val="11006EFD"/>
    <w:rsid w:val="11E768B8"/>
    <w:rsid w:val="163ACAD1"/>
    <w:rsid w:val="167F4A61"/>
    <w:rsid w:val="1897D0FD"/>
    <w:rsid w:val="18BD5A16"/>
    <w:rsid w:val="1A461972"/>
    <w:rsid w:val="1E320213"/>
    <w:rsid w:val="1F814393"/>
    <w:rsid w:val="20188FE9"/>
    <w:rsid w:val="2261E846"/>
    <w:rsid w:val="24B2208C"/>
    <w:rsid w:val="25A260F3"/>
    <w:rsid w:val="2650EE9B"/>
    <w:rsid w:val="27D35A31"/>
    <w:rsid w:val="28291C5C"/>
    <w:rsid w:val="29DB2A8B"/>
    <w:rsid w:val="2B134F32"/>
    <w:rsid w:val="2BCDD939"/>
    <w:rsid w:val="2CA6CB54"/>
    <w:rsid w:val="2E429BB5"/>
    <w:rsid w:val="2FF7D0E1"/>
    <w:rsid w:val="345542AA"/>
    <w:rsid w:val="359DB2A6"/>
    <w:rsid w:val="35BD90A7"/>
    <w:rsid w:val="35EE5DCE"/>
    <w:rsid w:val="37637A36"/>
    <w:rsid w:val="378EEB7F"/>
    <w:rsid w:val="37993280"/>
    <w:rsid w:val="380AD04C"/>
    <w:rsid w:val="38709E5E"/>
    <w:rsid w:val="3875F094"/>
    <w:rsid w:val="3D45DE78"/>
    <w:rsid w:val="3D869EE4"/>
    <w:rsid w:val="41A63F08"/>
    <w:rsid w:val="41B0C23F"/>
    <w:rsid w:val="420C3A1A"/>
    <w:rsid w:val="434E1FE5"/>
    <w:rsid w:val="43993056"/>
    <w:rsid w:val="4406CB38"/>
    <w:rsid w:val="442CB64E"/>
    <w:rsid w:val="44AC7FD1"/>
    <w:rsid w:val="458DF137"/>
    <w:rsid w:val="45D403B6"/>
    <w:rsid w:val="46B5F50D"/>
    <w:rsid w:val="46E6408E"/>
    <w:rsid w:val="47579457"/>
    <w:rsid w:val="47BEE2D5"/>
    <w:rsid w:val="4820F416"/>
    <w:rsid w:val="48C591F9"/>
    <w:rsid w:val="49784E92"/>
    <w:rsid w:val="4A5B13FE"/>
    <w:rsid w:val="4A61625A"/>
    <w:rsid w:val="4F7561AC"/>
    <w:rsid w:val="54B1F138"/>
    <w:rsid w:val="550983C4"/>
    <w:rsid w:val="5683A7C5"/>
    <w:rsid w:val="56A55425"/>
    <w:rsid w:val="5911B276"/>
    <w:rsid w:val="5B489435"/>
    <w:rsid w:val="5B66CB1C"/>
    <w:rsid w:val="5C424C0D"/>
    <w:rsid w:val="5C495338"/>
    <w:rsid w:val="5C8FFA4B"/>
    <w:rsid w:val="5D1495A9"/>
    <w:rsid w:val="5DBB70DC"/>
    <w:rsid w:val="6298545E"/>
    <w:rsid w:val="62CEF70F"/>
    <w:rsid w:val="649E0768"/>
    <w:rsid w:val="653EC147"/>
    <w:rsid w:val="655EE799"/>
    <w:rsid w:val="6D1585E0"/>
    <w:rsid w:val="6D163CA2"/>
    <w:rsid w:val="6D18BF47"/>
    <w:rsid w:val="6D32A6F9"/>
    <w:rsid w:val="6DB40FD9"/>
    <w:rsid w:val="6ECE775A"/>
    <w:rsid w:val="6F4991DE"/>
    <w:rsid w:val="6FF8E1CB"/>
    <w:rsid w:val="70BC5D62"/>
    <w:rsid w:val="7367835B"/>
    <w:rsid w:val="740260C6"/>
    <w:rsid w:val="75171450"/>
    <w:rsid w:val="771402F2"/>
    <w:rsid w:val="774BEE21"/>
    <w:rsid w:val="79EA8573"/>
    <w:rsid w:val="7B9E966B"/>
    <w:rsid w:val="7C444CED"/>
    <w:rsid w:val="7DD57072"/>
    <w:rsid w:val="7FD23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270D"/>
  <w15:docId w15:val="{1FFC5557-F4D5-41DC-AEFD-AD33CE13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ES" w:eastAsia="es-CO"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E2C"/>
    <w:rPr>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E66E2C"/>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Revisin">
    <w:name w:val="Revision"/>
    <w:hidden/>
    <w:uiPriority w:val="99"/>
    <w:semiHidden/>
    <w:rsid w:val="00350A71"/>
    <w:pPr>
      <w:spacing w:line="240" w:lineRule="auto"/>
      <w:jc w:val="left"/>
    </w:pPr>
    <w:rPr>
      <w:szCs w:val="22"/>
    </w:rPr>
  </w:style>
  <w:style w:type="character" w:customStyle="1" w:styleId="Ttulo4Car">
    <w:name w:val="Título 4 Car"/>
    <w:basedOn w:val="Fuentedeprrafopredeter"/>
    <w:link w:val="Ttulo4"/>
    <w:uiPriority w:val="9"/>
    <w:rsid w:val="00E66E2C"/>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E66E2C"/>
    <w:pPr>
      <w:ind w:left="720"/>
      <w:contextualSpacing/>
    </w:pPr>
  </w:style>
  <w:style w:type="paragraph" w:styleId="NormalWeb">
    <w:name w:val="Normal (Web)"/>
    <w:basedOn w:val="Normal"/>
    <w:uiPriority w:val="99"/>
    <w:unhideWhenUsed/>
    <w:rsid w:val="006427CC"/>
    <w:pPr>
      <w:spacing w:before="100" w:beforeAutospacing="1" w:after="100" w:afterAutospacing="1" w:line="240" w:lineRule="auto"/>
      <w:jc w:val="left"/>
    </w:pPr>
    <w:rPr>
      <w:rFonts w:ascii="Times New Roman" w:eastAsia="Times New Roman" w:hAnsi="Times New Roman" w:cs="Times New Roman"/>
      <w:szCs w:val="24"/>
      <w:lang w:val="es-CO"/>
    </w:rPr>
  </w:style>
  <w:style w:type="paragraph" w:styleId="Encabezado">
    <w:name w:val="header"/>
    <w:basedOn w:val="Normal"/>
    <w:link w:val="EncabezadoCar"/>
    <w:uiPriority w:val="99"/>
    <w:unhideWhenUsed/>
    <w:rsid w:val="00E826C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826C9"/>
    <w:rPr>
      <w:rFonts w:ascii="Tahoma" w:eastAsia="Tahoma" w:hAnsi="Tahoma" w:cs="Tahoma"/>
      <w:szCs w:val="22"/>
      <w:lang w:val="es-ES" w:eastAsia="es-MX"/>
    </w:rPr>
  </w:style>
  <w:style w:type="paragraph" w:styleId="Piedepgina">
    <w:name w:val="footer"/>
    <w:basedOn w:val="Normal"/>
    <w:link w:val="PiedepginaCar"/>
    <w:uiPriority w:val="99"/>
    <w:unhideWhenUsed/>
    <w:rsid w:val="00E826C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826C9"/>
    <w:rPr>
      <w:rFonts w:ascii="Tahoma" w:eastAsia="Tahoma" w:hAnsi="Tahoma" w:cs="Tahoma"/>
      <w:szCs w:val="22"/>
      <w:lang w:val="es-ES"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Fuentedeprrafopredeter"/>
    <w:rsid w:val="00ED578B"/>
  </w:style>
  <w:style w:type="paragraph" w:customStyle="1" w:styleId="paragraph">
    <w:name w:val="paragraph"/>
    <w:basedOn w:val="Normal"/>
    <w:rsid w:val="00ED578B"/>
    <w:pPr>
      <w:spacing w:before="100" w:beforeAutospacing="1" w:after="100" w:afterAutospacing="1" w:line="240" w:lineRule="auto"/>
      <w:jc w:val="left"/>
    </w:pPr>
    <w:rPr>
      <w:rFonts w:ascii="Times New Roman" w:eastAsia="Times New Roman" w:hAnsi="Times New Roman" w:cs="Times New Roman"/>
      <w:szCs w:val="24"/>
      <w:lang w:val="es-CO" w:eastAsia="es-ES_tradnl"/>
    </w:rPr>
  </w:style>
  <w:style w:type="paragraph" w:customStyle="1" w:styleId="Prrafodelista2">
    <w:name w:val="Párrafo de lista2"/>
    <w:basedOn w:val="Normal"/>
    <w:rsid w:val="00ED578B"/>
    <w:pPr>
      <w:spacing w:after="200" w:line="276" w:lineRule="auto"/>
      <w:ind w:left="720"/>
      <w:contextualSpacing/>
      <w:jc w:val="left"/>
    </w:pPr>
    <w:rPr>
      <w:rFonts w:ascii="Calibri" w:eastAsia="Times New Roman" w:hAnsi="Calibri" w:cs="Times New Roman"/>
      <w:sz w:val="22"/>
      <w:lang w:val="es-CO" w:eastAsia="en-US"/>
    </w:rPr>
  </w:style>
  <w:style w:type="character" w:customStyle="1" w:styleId="eop">
    <w:name w:val="eop"/>
    <w:basedOn w:val="Fuentedeprrafopredeter"/>
    <w:rsid w:val="00C82EB2"/>
  </w:style>
  <w:style w:type="paragraph" w:styleId="Textonotapie">
    <w:name w:val="footnote text"/>
    <w:basedOn w:val="Normal"/>
    <w:link w:val="TextonotapieCar"/>
    <w:uiPriority w:val="99"/>
    <w:semiHidden/>
    <w:unhideWhenUsed/>
    <w:rsid w:val="006161F0"/>
    <w:pPr>
      <w:spacing w:line="240" w:lineRule="auto"/>
    </w:pPr>
    <w:rPr>
      <w:sz w:val="20"/>
      <w:szCs w:val="20"/>
    </w:rPr>
  </w:style>
  <w:style w:type="character" w:customStyle="1" w:styleId="TextonotapieCar">
    <w:name w:val="Texto nota pie Car"/>
    <w:basedOn w:val="Fuentedeprrafopredeter"/>
    <w:link w:val="Textonotapie"/>
    <w:uiPriority w:val="99"/>
    <w:semiHidden/>
    <w:rsid w:val="006161F0"/>
    <w:rPr>
      <w:sz w:val="20"/>
      <w:szCs w:val="20"/>
    </w:rPr>
  </w:style>
  <w:style w:type="character" w:styleId="Refdenotaalpie">
    <w:name w:val="footnote reference"/>
    <w:basedOn w:val="Fuentedeprrafopredeter"/>
    <w:uiPriority w:val="99"/>
    <w:semiHidden/>
    <w:unhideWhenUsed/>
    <w:rsid w:val="006161F0"/>
    <w:rPr>
      <w:vertAlign w:val="superscript"/>
    </w:rPr>
  </w:style>
  <w:style w:type="character" w:styleId="Refdecomentario">
    <w:name w:val="annotation reference"/>
    <w:basedOn w:val="Fuentedeprrafopredeter"/>
    <w:uiPriority w:val="99"/>
    <w:semiHidden/>
    <w:unhideWhenUsed/>
    <w:rsid w:val="005510B1"/>
    <w:rPr>
      <w:sz w:val="16"/>
      <w:szCs w:val="16"/>
    </w:rPr>
  </w:style>
  <w:style w:type="paragraph" w:styleId="Textocomentario">
    <w:name w:val="annotation text"/>
    <w:basedOn w:val="Normal"/>
    <w:link w:val="TextocomentarioCar"/>
    <w:uiPriority w:val="99"/>
    <w:semiHidden/>
    <w:unhideWhenUsed/>
    <w:rsid w:val="005510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10B1"/>
    <w:rPr>
      <w:sz w:val="20"/>
      <w:szCs w:val="20"/>
    </w:rPr>
  </w:style>
  <w:style w:type="paragraph" w:styleId="Asuntodelcomentario">
    <w:name w:val="annotation subject"/>
    <w:basedOn w:val="Textocomentario"/>
    <w:next w:val="Textocomentario"/>
    <w:link w:val="AsuntodelcomentarioCar"/>
    <w:uiPriority w:val="99"/>
    <w:semiHidden/>
    <w:unhideWhenUsed/>
    <w:rsid w:val="005510B1"/>
    <w:rPr>
      <w:b/>
      <w:bCs/>
    </w:rPr>
  </w:style>
  <w:style w:type="character" w:customStyle="1" w:styleId="AsuntodelcomentarioCar">
    <w:name w:val="Asunto del comentario Car"/>
    <w:basedOn w:val="TextocomentarioCar"/>
    <w:link w:val="Asuntodelcomentario"/>
    <w:uiPriority w:val="99"/>
    <w:semiHidden/>
    <w:rsid w:val="005510B1"/>
    <w:rPr>
      <w:b/>
      <w:bCs/>
      <w:sz w:val="20"/>
      <w:szCs w:val="20"/>
    </w:rPr>
  </w:style>
  <w:style w:type="paragraph" w:styleId="Textodeglobo">
    <w:name w:val="Balloon Text"/>
    <w:basedOn w:val="Normal"/>
    <w:link w:val="TextodegloboCar"/>
    <w:uiPriority w:val="99"/>
    <w:semiHidden/>
    <w:unhideWhenUsed/>
    <w:rsid w:val="005510B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0B1"/>
    <w:rPr>
      <w:rFonts w:ascii="Segoe UI" w:hAnsi="Segoe UI" w:cs="Segoe UI"/>
      <w:sz w:val="18"/>
      <w:szCs w:val="18"/>
    </w:rPr>
  </w:style>
  <w:style w:type="table" w:customStyle="1" w:styleId="NormalTable1">
    <w:name w:val="Normal Table1"/>
    <w:rsid w:val="00750637"/>
    <w:tblPr>
      <w:tblCellMar>
        <w:top w:w="0" w:type="dxa"/>
        <w:left w:w="0" w:type="dxa"/>
        <w:bottom w:w="0" w:type="dxa"/>
        <w:right w:w="0" w:type="dxa"/>
      </w:tblCellMar>
    </w:tblPr>
  </w:style>
  <w:style w:type="table" w:styleId="Tablaconcuadrcula">
    <w:name w:val="Table Grid"/>
    <w:basedOn w:val="Tab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09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60e0572dbf37445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BZvYUK2cpxoaOLw1UkVpAlulbNg==">AMUW2mX96kHlnmn9sDjOsD8zwR8KQz+kl+EBXvLd/HVy/09u6kBdPNrMwHtU9X3uGTTAsxXyNq5trMHOraJJy9o8qK7C0x7ZpWTu7mMDmqJ+mXmKLb/46y4=</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4D7A7-9825-4C3D-B0EA-5FED82F1947C}">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633FF32-5ED1-4F50-9F5F-1FB8D8C67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C23FD-6FE3-4E0D-B593-C211F38AC690}">
  <ds:schemaRefs>
    <ds:schemaRef ds:uri="http://schemas.microsoft.com/sharepoint/v3/contenttype/forms"/>
  </ds:schemaRefs>
</ds:datastoreItem>
</file>

<file path=customXml/itemProps5.xml><?xml version="1.0" encoding="utf-8"?>
<ds:datastoreItem xmlns:ds="http://schemas.openxmlformats.org/officeDocument/2006/customXml" ds:itemID="{DF6BB166-5541-425D-BAF6-1179F646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3319</Words>
  <Characters>18255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 matilde barbosa</dc:creator>
  <cp:lastModifiedBy>Hermides Alonso Gaviria Ocampo</cp:lastModifiedBy>
  <cp:revision>13</cp:revision>
  <dcterms:created xsi:type="dcterms:W3CDTF">2022-04-22T15:59:00Z</dcterms:created>
  <dcterms:modified xsi:type="dcterms:W3CDTF">2022-07-19T22:55:00Z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57042800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