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DE9BD" w14:textId="77777777" w:rsidR="003A478F" w:rsidRPr="003A478F" w:rsidRDefault="003A478F" w:rsidP="003A478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3A478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2CAA9D" w14:textId="77777777" w:rsidR="003A478F" w:rsidRPr="003A478F" w:rsidRDefault="003A478F" w:rsidP="003A478F">
      <w:pPr>
        <w:spacing w:line="240" w:lineRule="auto"/>
        <w:ind w:firstLine="0"/>
        <w:rPr>
          <w:rFonts w:ascii="Arial" w:eastAsia="Times New Roman" w:hAnsi="Arial" w:cs="Arial"/>
          <w:sz w:val="20"/>
          <w:szCs w:val="20"/>
          <w:lang w:val="es-419" w:eastAsia="es-ES"/>
        </w:rPr>
      </w:pPr>
    </w:p>
    <w:p w14:paraId="17D71AA8" w14:textId="4F7AB165" w:rsidR="00A31306" w:rsidRPr="003A478F" w:rsidRDefault="001C5C55" w:rsidP="003A478F">
      <w:pPr>
        <w:pStyle w:val="NormalWeb"/>
        <w:spacing w:before="0" w:beforeAutospacing="0" w:after="0" w:afterAutospacing="0"/>
        <w:jc w:val="both"/>
        <w:rPr>
          <w:rFonts w:ascii="Arial" w:hAnsi="Arial" w:cs="Arial"/>
          <w:sz w:val="20"/>
          <w:szCs w:val="20"/>
        </w:rPr>
      </w:pPr>
      <w:r w:rsidRPr="003A478F">
        <w:rPr>
          <w:rFonts w:ascii="Arial" w:hAnsi="Arial" w:cs="Arial"/>
          <w:sz w:val="20"/>
          <w:szCs w:val="20"/>
        </w:rPr>
        <w:t>Radicación No.:</w:t>
      </w:r>
      <w:r w:rsidR="00A31306" w:rsidRPr="003A478F">
        <w:rPr>
          <w:rFonts w:ascii="Arial" w:hAnsi="Arial" w:cs="Arial"/>
          <w:sz w:val="20"/>
          <w:szCs w:val="20"/>
        </w:rPr>
        <w:tab/>
      </w:r>
      <w:r w:rsidR="00A31306" w:rsidRPr="003A478F">
        <w:rPr>
          <w:rFonts w:ascii="Arial" w:hAnsi="Arial" w:cs="Arial"/>
          <w:sz w:val="20"/>
          <w:szCs w:val="20"/>
        </w:rPr>
        <w:tab/>
      </w:r>
      <w:r w:rsidR="00C931FB" w:rsidRPr="003A478F">
        <w:rPr>
          <w:rFonts w:ascii="Arial" w:hAnsi="Arial" w:cs="Arial"/>
          <w:sz w:val="20"/>
          <w:szCs w:val="20"/>
        </w:rPr>
        <w:t>66001-31-05-00</w:t>
      </w:r>
      <w:r w:rsidR="008C1E2A" w:rsidRPr="003A478F">
        <w:rPr>
          <w:rFonts w:ascii="Arial" w:hAnsi="Arial" w:cs="Arial"/>
          <w:sz w:val="20"/>
          <w:szCs w:val="20"/>
        </w:rPr>
        <w:t>1</w:t>
      </w:r>
      <w:r w:rsidR="00C931FB" w:rsidRPr="003A478F">
        <w:rPr>
          <w:rFonts w:ascii="Arial" w:hAnsi="Arial" w:cs="Arial"/>
          <w:sz w:val="20"/>
          <w:szCs w:val="20"/>
        </w:rPr>
        <w:t>-201</w:t>
      </w:r>
      <w:r w:rsidR="008C1E2A" w:rsidRPr="003A478F">
        <w:rPr>
          <w:rFonts w:ascii="Arial" w:hAnsi="Arial" w:cs="Arial"/>
          <w:sz w:val="20"/>
          <w:szCs w:val="20"/>
        </w:rPr>
        <w:t>6</w:t>
      </w:r>
      <w:r w:rsidR="00C931FB" w:rsidRPr="003A478F">
        <w:rPr>
          <w:rFonts w:ascii="Arial" w:hAnsi="Arial" w:cs="Arial"/>
          <w:sz w:val="20"/>
          <w:szCs w:val="20"/>
        </w:rPr>
        <w:t>-00</w:t>
      </w:r>
      <w:r w:rsidR="008C1E2A" w:rsidRPr="003A478F">
        <w:rPr>
          <w:rFonts w:ascii="Arial" w:hAnsi="Arial" w:cs="Arial"/>
          <w:sz w:val="20"/>
          <w:szCs w:val="20"/>
        </w:rPr>
        <w:t>449</w:t>
      </w:r>
      <w:r w:rsidR="00C931FB" w:rsidRPr="003A478F">
        <w:rPr>
          <w:rFonts w:ascii="Arial" w:hAnsi="Arial" w:cs="Arial"/>
          <w:sz w:val="20"/>
          <w:szCs w:val="20"/>
        </w:rPr>
        <w:t>-0</w:t>
      </w:r>
      <w:r w:rsidR="4D6AF8D4" w:rsidRPr="003A478F">
        <w:rPr>
          <w:rFonts w:ascii="Arial" w:hAnsi="Arial" w:cs="Arial"/>
          <w:sz w:val="20"/>
          <w:szCs w:val="20"/>
        </w:rPr>
        <w:t>1</w:t>
      </w:r>
    </w:p>
    <w:p w14:paraId="12AE838F" w14:textId="0686121E" w:rsidR="00A31306" w:rsidRPr="003A478F" w:rsidRDefault="001C5C55" w:rsidP="003A478F">
      <w:pPr>
        <w:pStyle w:val="NormalWeb"/>
        <w:spacing w:before="0" w:beforeAutospacing="0" w:after="0" w:afterAutospacing="0"/>
        <w:jc w:val="both"/>
        <w:rPr>
          <w:rFonts w:ascii="Arial" w:hAnsi="Arial" w:cs="Arial"/>
          <w:sz w:val="20"/>
          <w:szCs w:val="20"/>
        </w:rPr>
      </w:pPr>
      <w:r w:rsidRPr="003A478F">
        <w:rPr>
          <w:rFonts w:ascii="Arial" w:hAnsi="Arial" w:cs="Arial"/>
          <w:sz w:val="20"/>
          <w:szCs w:val="20"/>
        </w:rPr>
        <w:t>Proceso:</w:t>
      </w:r>
      <w:r w:rsidR="00A31306" w:rsidRPr="003A478F">
        <w:rPr>
          <w:rFonts w:ascii="Arial" w:hAnsi="Arial" w:cs="Arial"/>
          <w:sz w:val="20"/>
          <w:szCs w:val="20"/>
        </w:rPr>
        <w:tab/>
      </w:r>
      <w:r w:rsidR="00A31306" w:rsidRPr="003A478F">
        <w:rPr>
          <w:rFonts w:ascii="Arial" w:hAnsi="Arial" w:cs="Arial"/>
          <w:sz w:val="20"/>
          <w:szCs w:val="20"/>
        </w:rPr>
        <w:tab/>
      </w:r>
      <w:r w:rsidRPr="003A478F">
        <w:rPr>
          <w:rFonts w:ascii="Arial" w:hAnsi="Arial" w:cs="Arial"/>
          <w:sz w:val="20"/>
          <w:szCs w:val="20"/>
        </w:rPr>
        <w:t xml:space="preserve">Ordinario Laboral </w:t>
      </w:r>
    </w:p>
    <w:p w14:paraId="5AB92E3D" w14:textId="3A486637" w:rsidR="00A31306" w:rsidRPr="003A478F" w:rsidRDefault="001C5C55" w:rsidP="003A478F">
      <w:pPr>
        <w:pStyle w:val="NormalWeb"/>
        <w:spacing w:before="0" w:beforeAutospacing="0" w:after="0" w:afterAutospacing="0"/>
        <w:jc w:val="both"/>
        <w:rPr>
          <w:rFonts w:ascii="Arial" w:hAnsi="Arial" w:cs="Arial"/>
          <w:sz w:val="20"/>
          <w:szCs w:val="20"/>
        </w:rPr>
      </w:pPr>
      <w:r w:rsidRPr="003A478F">
        <w:rPr>
          <w:rFonts w:ascii="Arial" w:hAnsi="Arial" w:cs="Arial"/>
          <w:sz w:val="20"/>
          <w:szCs w:val="20"/>
        </w:rPr>
        <w:t>Demandante:</w:t>
      </w:r>
      <w:r w:rsidR="00A31306" w:rsidRPr="003A478F">
        <w:rPr>
          <w:rFonts w:ascii="Arial" w:hAnsi="Arial" w:cs="Arial"/>
          <w:sz w:val="20"/>
          <w:szCs w:val="20"/>
        </w:rPr>
        <w:tab/>
      </w:r>
      <w:r w:rsidR="00A31306" w:rsidRPr="003A478F">
        <w:rPr>
          <w:rFonts w:ascii="Arial" w:hAnsi="Arial" w:cs="Arial"/>
          <w:sz w:val="20"/>
          <w:szCs w:val="20"/>
        </w:rPr>
        <w:tab/>
      </w:r>
      <w:r w:rsidR="00C025AF" w:rsidRPr="003A478F">
        <w:rPr>
          <w:rFonts w:ascii="Arial" w:hAnsi="Arial" w:cs="Arial"/>
          <w:sz w:val="20"/>
          <w:szCs w:val="20"/>
        </w:rPr>
        <w:t xml:space="preserve">María </w:t>
      </w:r>
      <w:r w:rsidR="008C1E2A" w:rsidRPr="003A478F">
        <w:rPr>
          <w:rFonts w:ascii="Arial" w:hAnsi="Arial" w:cs="Arial"/>
          <w:sz w:val="20"/>
          <w:szCs w:val="20"/>
        </w:rPr>
        <w:t>Dora Aguirre Ramírez</w:t>
      </w:r>
      <w:r w:rsidR="00C025AF" w:rsidRPr="003A478F">
        <w:rPr>
          <w:rFonts w:ascii="Arial" w:hAnsi="Arial" w:cs="Arial"/>
          <w:sz w:val="20"/>
          <w:szCs w:val="20"/>
        </w:rPr>
        <w:t xml:space="preserve"> </w:t>
      </w:r>
    </w:p>
    <w:p w14:paraId="659F9EFB" w14:textId="2551481E" w:rsidR="00A31306" w:rsidRPr="003A478F" w:rsidRDefault="001C5C55" w:rsidP="003A478F">
      <w:pPr>
        <w:pStyle w:val="NormalWeb"/>
        <w:spacing w:before="0" w:beforeAutospacing="0" w:after="0" w:afterAutospacing="0"/>
        <w:jc w:val="both"/>
        <w:rPr>
          <w:rFonts w:ascii="Arial" w:hAnsi="Arial" w:cs="Arial"/>
          <w:sz w:val="20"/>
          <w:szCs w:val="20"/>
        </w:rPr>
      </w:pPr>
      <w:r w:rsidRPr="003A478F">
        <w:rPr>
          <w:rFonts w:ascii="Arial" w:hAnsi="Arial" w:cs="Arial"/>
          <w:sz w:val="20"/>
          <w:szCs w:val="20"/>
        </w:rPr>
        <w:t>Demandado:</w:t>
      </w:r>
      <w:r w:rsidR="00A31306" w:rsidRPr="003A478F">
        <w:rPr>
          <w:rFonts w:ascii="Arial" w:hAnsi="Arial" w:cs="Arial"/>
          <w:sz w:val="20"/>
          <w:szCs w:val="20"/>
        </w:rPr>
        <w:tab/>
      </w:r>
      <w:r w:rsidR="00A31306" w:rsidRPr="003A478F">
        <w:rPr>
          <w:rFonts w:ascii="Arial" w:hAnsi="Arial" w:cs="Arial"/>
          <w:sz w:val="20"/>
          <w:szCs w:val="20"/>
        </w:rPr>
        <w:tab/>
      </w:r>
      <w:r w:rsidR="00C931FB" w:rsidRPr="003A478F">
        <w:rPr>
          <w:rFonts w:ascii="Arial" w:hAnsi="Arial" w:cs="Arial"/>
          <w:sz w:val="20"/>
          <w:szCs w:val="20"/>
        </w:rPr>
        <w:t>P</w:t>
      </w:r>
      <w:r w:rsidR="008C1E2A" w:rsidRPr="003A478F">
        <w:rPr>
          <w:rFonts w:ascii="Arial" w:hAnsi="Arial" w:cs="Arial"/>
          <w:sz w:val="20"/>
          <w:szCs w:val="20"/>
        </w:rPr>
        <w:t xml:space="preserve">orvenir </w:t>
      </w:r>
      <w:r w:rsidR="560CCE35" w:rsidRPr="003A478F">
        <w:rPr>
          <w:rFonts w:ascii="Arial" w:hAnsi="Arial" w:cs="Arial"/>
          <w:sz w:val="20"/>
          <w:szCs w:val="20"/>
        </w:rPr>
        <w:t>S.A.</w:t>
      </w:r>
    </w:p>
    <w:p w14:paraId="71D2F113" w14:textId="445CCADB" w:rsidR="00A31306" w:rsidRPr="003A478F" w:rsidRDefault="00C025AF" w:rsidP="003A478F">
      <w:pPr>
        <w:pStyle w:val="NormalWeb"/>
        <w:spacing w:before="0" w:beforeAutospacing="0" w:after="0" w:afterAutospacing="0"/>
        <w:jc w:val="both"/>
        <w:rPr>
          <w:rFonts w:ascii="Arial" w:hAnsi="Arial" w:cs="Arial"/>
          <w:sz w:val="20"/>
          <w:szCs w:val="20"/>
        </w:rPr>
      </w:pPr>
      <w:r w:rsidRPr="003A478F">
        <w:rPr>
          <w:rFonts w:ascii="Arial" w:hAnsi="Arial" w:cs="Arial"/>
          <w:sz w:val="20"/>
          <w:szCs w:val="20"/>
        </w:rPr>
        <w:t>Vinculado:</w:t>
      </w:r>
      <w:r w:rsidR="00A31306" w:rsidRPr="003A478F">
        <w:rPr>
          <w:rFonts w:ascii="Arial" w:hAnsi="Arial" w:cs="Arial"/>
          <w:sz w:val="20"/>
          <w:szCs w:val="20"/>
        </w:rPr>
        <w:tab/>
      </w:r>
      <w:r w:rsidR="00A31306" w:rsidRPr="003A478F">
        <w:rPr>
          <w:rFonts w:ascii="Arial" w:hAnsi="Arial" w:cs="Arial"/>
          <w:sz w:val="20"/>
          <w:szCs w:val="20"/>
        </w:rPr>
        <w:tab/>
      </w:r>
      <w:r w:rsidR="008C1E2A" w:rsidRPr="003A478F">
        <w:rPr>
          <w:rFonts w:ascii="Arial" w:hAnsi="Arial" w:cs="Arial"/>
          <w:sz w:val="20"/>
          <w:szCs w:val="20"/>
        </w:rPr>
        <w:t xml:space="preserve">Víctor Holmes Gil Molina </w:t>
      </w:r>
    </w:p>
    <w:p w14:paraId="7951641A" w14:textId="30F4403E" w:rsidR="00A31306" w:rsidRPr="003A478F" w:rsidRDefault="001C5C55" w:rsidP="003A478F">
      <w:pPr>
        <w:pStyle w:val="NormalWeb"/>
        <w:spacing w:before="0" w:beforeAutospacing="0" w:after="0" w:afterAutospacing="0"/>
        <w:jc w:val="both"/>
        <w:rPr>
          <w:rFonts w:ascii="Arial" w:hAnsi="Arial" w:cs="Arial"/>
          <w:sz w:val="20"/>
          <w:szCs w:val="20"/>
        </w:rPr>
      </w:pPr>
      <w:r w:rsidRPr="003A478F">
        <w:rPr>
          <w:rFonts w:ascii="Arial" w:hAnsi="Arial" w:cs="Arial"/>
          <w:sz w:val="20"/>
          <w:szCs w:val="20"/>
        </w:rPr>
        <w:t>Juzgado</w:t>
      </w:r>
      <w:r w:rsidR="69B29DFF" w:rsidRPr="003A478F">
        <w:rPr>
          <w:rFonts w:ascii="Arial" w:hAnsi="Arial" w:cs="Arial"/>
          <w:sz w:val="20"/>
          <w:szCs w:val="20"/>
        </w:rPr>
        <w:t xml:space="preserve"> de origen</w:t>
      </w:r>
      <w:r w:rsidRPr="003A478F">
        <w:rPr>
          <w:rFonts w:ascii="Arial" w:hAnsi="Arial" w:cs="Arial"/>
          <w:sz w:val="20"/>
          <w:szCs w:val="20"/>
        </w:rPr>
        <w:t>:</w:t>
      </w:r>
      <w:r w:rsidR="00A31306" w:rsidRPr="003A478F">
        <w:rPr>
          <w:rFonts w:ascii="Arial" w:hAnsi="Arial" w:cs="Arial"/>
          <w:sz w:val="20"/>
          <w:szCs w:val="20"/>
        </w:rPr>
        <w:tab/>
      </w:r>
      <w:r w:rsidR="69B29DFF" w:rsidRPr="003A478F">
        <w:rPr>
          <w:rFonts w:ascii="Arial" w:hAnsi="Arial" w:cs="Arial"/>
          <w:sz w:val="20"/>
          <w:szCs w:val="20"/>
        </w:rPr>
        <w:t>Tercero</w:t>
      </w:r>
      <w:r w:rsidR="1BD76D60" w:rsidRPr="003A478F">
        <w:rPr>
          <w:rFonts w:ascii="Arial" w:hAnsi="Arial" w:cs="Arial"/>
          <w:sz w:val="20"/>
          <w:szCs w:val="20"/>
        </w:rPr>
        <w:t xml:space="preserve"> </w:t>
      </w:r>
      <w:r w:rsidRPr="003A478F">
        <w:rPr>
          <w:rFonts w:ascii="Arial" w:hAnsi="Arial" w:cs="Arial"/>
          <w:sz w:val="20"/>
          <w:szCs w:val="20"/>
        </w:rPr>
        <w:t>Laboral del Circuito de Pereira</w:t>
      </w:r>
    </w:p>
    <w:p w14:paraId="61C5CB5E" w14:textId="1B08FC84" w:rsidR="00A31306" w:rsidRPr="003A478F" w:rsidRDefault="00A31306" w:rsidP="00162667">
      <w:pPr>
        <w:spacing w:line="240" w:lineRule="auto"/>
        <w:ind w:firstLine="0"/>
        <w:rPr>
          <w:rFonts w:ascii="Arial" w:eastAsia="Tahoma" w:hAnsi="Arial" w:cs="Arial"/>
          <w:color w:val="000000" w:themeColor="text1"/>
          <w:sz w:val="20"/>
          <w:szCs w:val="20"/>
        </w:rPr>
      </w:pPr>
    </w:p>
    <w:p w14:paraId="3CFE37B6" w14:textId="32631F41" w:rsidR="00A31306" w:rsidRPr="003A478F" w:rsidRDefault="00DB5F84" w:rsidP="003A478F">
      <w:pPr>
        <w:spacing w:line="240" w:lineRule="auto"/>
        <w:ind w:firstLine="0"/>
        <w:rPr>
          <w:rFonts w:ascii="Arial" w:eastAsia="Arial" w:hAnsi="Arial" w:cs="Arial"/>
          <w:b/>
          <w:bCs/>
          <w:color w:val="000000" w:themeColor="text1"/>
          <w:sz w:val="20"/>
          <w:szCs w:val="20"/>
          <w:lang w:val="es-419"/>
        </w:rPr>
      </w:pPr>
      <w:r w:rsidRPr="003A478F">
        <w:rPr>
          <w:rFonts w:ascii="Arial" w:eastAsia="Arial" w:hAnsi="Arial" w:cs="Arial"/>
          <w:b/>
          <w:bCs/>
          <w:color w:val="000000" w:themeColor="text1"/>
          <w:sz w:val="20"/>
          <w:szCs w:val="20"/>
          <w:u w:val="single"/>
          <w:lang w:val="es-419"/>
        </w:rPr>
        <w:t>TEMAS:</w:t>
      </w:r>
      <w:r>
        <w:rPr>
          <w:rFonts w:ascii="Arial" w:eastAsia="Arial" w:hAnsi="Arial" w:cs="Arial"/>
          <w:b/>
          <w:bCs/>
          <w:color w:val="000000" w:themeColor="text1"/>
          <w:sz w:val="20"/>
          <w:szCs w:val="20"/>
          <w:lang w:val="es-419"/>
        </w:rPr>
        <w:tab/>
      </w:r>
      <w:r w:rsidRPr="003A478F">
        <w:rPr>
          <w:rFonts w:ascii="Arial" w:eastAsia="Arial" w:hAnsi="Arial" w:cs="Arial"/>
          <w:b/>
          <w:bCs/>
          <w:color w:val="000000" w:themeColor="text1"/>
          <w:sz w:val="20"/>
          <w:szCs w:val="20"/>
          <w:lang w:val="es-419"/>
        </w:rPr>
        <w:t>PENSIÓN DE SOBREVIVIENTE</w:t>
      </w:r>
      <w:r>
        <w:rPr>
          <w:rFonts w:ascii="Arial" w:eastAsia="Arial" w:hAnsi="Arial" w:cs="Arial"/>
          <w:b/>
          <w:bCs/>
          <w:color w:val="000000" w:themeColor="text1"/>
          <w:sz w:val="20"/>
          <w:szCs w:val="20"/>
          <w:lang w:val="es-419"/>
        </w:rPr>
        <w:t>S</w:t>
      </w:r>
      <w:r w:rsidRPr="003A478F">
        <w:rPr>
          <w:rFonts w:ascii="Arial" w:eastAsia="Arial" w:hAnsi="Arial" w:cs="Arial"/>
          <w:b/>
          <w:bCs/>
          <w:color w:val="000000" w:themeColor="text1"/>
          <w:sz w:val="20"/>
          <w:szCs w:val="20"/>
          <w:lang w:val="es-419"/>
        </w:rPr>
        <w:t xml:space="preserve"> / BENEFICIARIO</w:t>
      </w:r>
      <w:r>
        <w:rPr>
          <w:rFonts w:ascii="Arial" w:eastAsia="Arial" w:hAnsi="Arial" w:cs="Arial"/>
          <w:b/>
          <w:bCs/>
          <w:color w:val="000000" w:themeColor="text1"/>
          <w:sz w:val="20"/>
          <w:szCs w:val="20"/>
          <w:lang w:val="es-419"/>
        </w:rPr>
        <w:t>, PROGENITORA / REQUISITOS / DEPENDENCIA ECONÓMICA / CARACTERÍSTICAS / DEBE SER CIERTA, REGULAR Y SIGNIFICATIVA / VALORACIÓN PROBATORIA / NO SE DEMOSTRÓ.</w:t>
      </w:r>
    </w:p>
    <w:p w14:paraId="2309BA05" w14:textId="43150091" w:rsidR="00A31306" w:rsidRDefault="00A31306" w:rsidP="004B0792">
      <w:pPr>
        <w:spacing w:line="240" w:lineRule="auto"/>
        <w:ind w:firstLine="0"/>
        <w:rPr>
          <w:rFonts w:ascii="Arial" w:eastAsia="Arial" w:hAnsi="Arial" w:cs="Arial"/>
          <w:color w:val="000000" w:themeColor="text1"/>
          <w:sz w:val="20"/>
          <w:szCs w:val="20"/>
          <w:lang w:val="es-CO"/>
        </w:rPr>
      </w:pPr>
    </w:p>
    <w:p w14:paraId="17C38B9A" w14:textId="67F4239D" w:rsidR="004B0792" w:rsidRDefault="004B0792" w:rsidP="004B0792">
      <w:pPr>
        <w:spacing w:line="240" w:lineRule="auto"/>
        <w:ind w:firstLine="0"/>
        <w:rPr>
          <w:rFonts w:ascii="Arial" w:eastAsia="Arial" w:hAnsi="Arial" w:cs="Arial"/>
          <w:color w:val="000000" w:themeColor="text1"/>
          <w:sz w:val="20"/>
          <w:szCs w:val="20"/>
          <w:lang w:val="es-CO"/>
        </w:rPr>
      </w:pPr>
      <w:r w:rsidRPr="004B0792">
        <w:rPr>
          <w:rFonts w:ascii="Arial" w:eastAsia="Arial" w:hAnsi="Arial" w:cs="Arial"/>
          <w:color w:val="000000" w:themeColor="text1"/>
          <w:sz w:val="20"/>
          <w:szCs w:val="20"/>
          <w:lang w:val="es-CO"/>
        </w:rPr>
        <w:t>Para resolver el problema jurídico planteado es pertinente recurrir a los lineamientos expuestos por la jurisprudencia en relación con los alcances de la dependencia económica de los ascendientes respecto del causante. En este sentido, está suficientemente decantado que la aludida dependencia se concibe bajo el presupuesto de la subordinación de los padres en relación con la ayuda pecuniaria de su hijo para subsistir, con lo cual no se descarta que aquellos puedan recibir un ingreso adicional fruto de su propio trabajo</w:t>
      </w:r>
      <w:r w:rsidR="00464E5A">
        <w:rPr>
          <w:rFonts w:ascii="Arial" w:eastAsia="Arial" w:hAnsi="Arial" w:cs="Arial"/>
          <w:color w:val="000000" w:themeColor="text1"/>
          <w:sz w:val="20"/>
          <w:szCs w:val="20"/>
          <w:lang w:val="es-CO"/>
        </w:rPr>
        <w:t>…</w:t>
      </w:r>
      <w:r w:rsidRPr="004B0792">
        <w:rPr>
          <w:rFonts w:ascii="Arial" w:eastAsia="Arial" w:hAnsi="Arial" w:cs="Arial"/>
          <w:color w:val="000000" w:themeColor="text1"/>
          <w:sz w:val="20"/>
          <w:szCs w:val="20"/>
          <w:lang w:val="es-CO"/>
        </w:rPr>
        <w:t>, siempre y cuando éste no los convierta en autosuficientes económicamente</w:t>
      </w:r>
      <w:r>
        <w:rPr>
          <w:rFonts w:ascii="Arial" w:eastAsia="Arial" w:hAnsi="Arial" w:cs="Arial"/>
          <w:color w:val="000000" w:themeColor="text1"/>
          <w:sz w:val="20"/>
          <w:szCs w:val="20"/>
          <w:lang w:val="es-CO"/>
        </w:rPr>
        <w:t>…</w:t>
      </w:r>
    </w:p>
    <w:p w14:paraId="02CA6388" w14:textId="2958FA0D" w:rsidR="004B0792" w:rsidRDefault="004B0792" w:rsidP="004B0792">
      <w:pPr>
        <w:spacing w:line="240" w:lineRule="auto"/>
        <w:ind w:firstLine="0"/>
        <w:rPr>
          <w:rFonts w:ascii="Arial" w:eastAsia="Arial" w:hAnsi="Arial" w:cs="Arial"/>
          <w:color w:val="000000" w:themeColor="text1"/>
          <w:sz w:val="20"/>
          <w:szCs w:val="20"/>
          <w:lang w:val="es-CO"/>
        </w:rPr>
      </w:pPr>
    </w:p>
    <w:p w14:paraId="55ABE1AD" w14:textId="12E32537" w:rsidR="00464E5A" w:rsidRPr="00464E5A" w:rsidRDefault="00464E5A" w:rsidP="00464E5A">
      <w:pPr>
        <w:spacing w:line="240" w:lineRule="auto"/>
        <w:ind w:firstLine="0"/>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 xml:space="preserve">… </w:t>
      </w:r>
      <w:r w:rsidRPr="00464E5A">
        <w:rPr>
          <w:rFonts w:ascii="Arial" w:eastAsia="Arial" w:hAnsi="Arial" w:cs="Arial"/>
          <w:color w:val="000000" w:themeColor="text1"/>
          <w:sz w:val="20"/>
          <w:szCs w:val="20"/>
          <w:lang w:val="es-CO"/>
        </w:rPr>
        <w:t>el órgano de cierre de la jurisdicción ordinaria laboral, ha precisado</w:t>
      </w:r>
      <w:r>
        <w:rPr>
          <w:rFonts w:ascii="Arial" w:eastAsia="Arial" w:hAnsi="Arial" w:cs="Arial"/>
          <w:color w:val="000000" w:themeColor="text1"/>
          <w:sz w:val="20"/>
          <w:szCs w:val="20"/>
          <w:lang w:val="es-CO"/>
        </w:rPr>
        <w:t>…</w:t>
      </w:r>
      <w:r w:rsidRPr="00464E5A">
        <w:rPr>
          <w:rFonts w:ascii="Arial" w:eastAsia="Arial" w:hAnsi="Arial" w:cs="Arial"/>
          <w:color w:val="000000" w:themeColor="text1"/>
          <w:sz w:val="20"/>
          <w:szCs w:val="20"/>
          <w:lang w:val="es-CO"/>
        </w:rPr>
        <w:t xml:space="preserve"> que, si bien la dependencia de los padres no debe ser total o absoluta, la misma debe cumplir con unos elementos básicos para que proceda el reconocimiento pensional. Estos elementos fueron definidos en la sentencia SL14923 del 29 de octubre de 2014, M.P. Rigoberto Echeverri Bueno</w:t>
      </w:r>
      <w:r w:rsidR="00073272">
        <w:rPr>
          <w:rFonts w:ascii="Arial" w:eastAsia="Arial" w:hAnsi="Arial" w:cs="Arial"/>
          <w:color w:val="000000" w:themeColor="text1"/>
          <w:sz w:val="20"/>
          <w:szCs w:val="20"/>
          <w:lang w:val="es-CO"/>
        </w:rPr>
        <w:t>…</w:t>
      </w:r>
      <w:r w:rsidRPr="00464E5A">
        <w:rPr>
          <w:rFonts w:ascii="Arial" w:eastAsia="Arial" w:hAnsi="Arial" w:cs="Arial"/>
          <w:color w:val="000000" w:themeColor="text1"/>
          <w:sz w:val="20"/>
          <w:szCs w:val="20"/>
          <w:lang w:val="es-CO"/>
        </w:rPr>
        <w:t xml:space="preserve">: </w:t>
      </w:r>
    </w:p>
    <w:p w14:paraId="3DFD8509" w14:textId="77777777" w:rsidR="00464E5A" w:rsidRPr="00464E5A" w:rsidRDefault="00464E5A" w:rsidP="00464E5A">
      <w:pPr>
        <w:spacing w:line="240" w:lineRule="auto"/>
        <w:ind w:firstLine="0"/>
        <w:rPr>
          <w:rFonts w:ascii="Arial" w:eastAsia="Arial" w:hAnsi="Arial" w:cs="Arial"/>
          <w:color w:val="000000" w:themeColor="text1"/>
          <w:sz w:val="20"/>
          <w:szCs w:val="20"/>
          <w:lang w:val="es-CO"/>
        </w:rPr>
      </w:pPr>
    </w:p>
    <w:p w14:paraId="557D8D8E" w14:textId="761A5890" w:rsidR="004B0792" w:rsidRDefault="00464E5A" w:rsidP="00464E5A">
      <w:pPr>
        <w:spacing w:line="240" w:lineRule="auto"/>
        <w:ind w:firstLine="0"/>
        <w:rPr>
          <w:rFonts w:ascii="Arial" w:eastAsia="Arial" w:hAnsi="Arial" w:cs="Arial"/>
          <w:color w:val="000000" w:themeColor="text1"/>
          <w:sz w:val="20"/>
          <w:szCs w:val="20"/>
          <w:lang w:val="es-CO"/>
        </w:rPr>
      </w:pPr>
      <w:r w:rsidRPr="00464E5A">
        <w:rPr>
          <w:rFonts w:ascii="Arial" w:eastAsia="Arial" w:hAnsi="Arial" w:cs="Arial"/>
          <w:color w:val="000000" w:themeColor="text1"/>
          <w:sz w:val="20"/>
          <w:szCs w:val="20"/>
          <w:lang w:val="es-CO"/>
        </w:rPr>
        <w:t>“De lo dicho se sigue que la dependencia económica requerida por la ley, para adquirir la condición de beneficiario de la pensión de sobrevivientes, debe contar cuando menos con los siguientes elementos: i) debe ser cierta y no presunta</w:t>
      </w:r>
      <w:r w:rsidR="00073272">
        <w:rPr>
          <w:rFonts w:ascii="Arial" w:eastAsia="Arial" w:hAnsi="Arial" w:cs="Arial"/>
          <w:color w:val="000000" w:themeColor="text1"/>
          <w:sz w:val="20"/>
          <w:szCs w:val="20"/>
          <w:lang w:val="es-CO"/>
        </w:rPr>
        <w:t>…</w:t>
      </w:r>
      <w:r w:rsidRPr="00464E5A">
        <w:rPr>
          <w:rFonts w:ascii="Arial" w:eastAsia="Arial" w:hAnsi="Arial" w:cs="Arial"/>
          <w:color w:val="000000" w:themeColor="text1"/>
          <w:sz w:val="20"/>
          <w:szCs w:val="20"/>
          <w:lang w:val="es-CO"/>
        </w:rPr>
        <w:t>; ii) la participación económica debe ser regular y periódica</w:t>
      </w:r>
      <w:r w:rsidR="00073272">
        <w:rPr>
          <w:rFonts w:ascii="Arial" w:eastAsia="Arial" w:hAnsi="Arial" w:cs="Arial"/>
          <w:color w:val="000000" w:themeColor="text1"/>
          <w:sz w:val="20"/>
          <w:szCs w:val="20"/>
          <w:lang w:val="es-CO"/>
        </w:rPr>
        <w:t>…</w:t>
      </w:r>
      <w:r w:rsidRPr="00464E5A">
        <w:rPr>
          <w:rFonts w:ascii="Arial" w:eastAsia="Arial" w:hAnsi="Arial" w:cs="Arial"/>
          <w:color w:val="000000" w:themeColor="text1"/>
          <w:sz w:val="20"/>
          <w:szCs w:val="20"/>
          <w:lang w:val="es-CO"/>
        </w:rPr>
        <w:t>; iii) las contribuciones que configuran la dependencia deben ser significativas, respecto al total de ingresos de beneficiarios</w:t>
      </w:r>
      <w:r w:rsidR="00073272">
        <w:rPr>
          <w:rFonts w:ascii="Arial" w:eastAsia="Arial" w:hAnsi="Arial" w:cs="Arial"/>
          <w:color w:val="000000" w:themeColor="text1"/>
          <w:sz w:val="20"/>
          <w:szCs w:val="20"/>
          <w:lang w:val="es-CO"/>
        </w:rPr>
        <w:t>…”</w:t>
      </w:r>
    </w:p>
    <w:p w14:paraId="6BC47057" w14:textId="77777777" w:rsidR="00073272" w:rsidRDefault="00073272" w:rsidP="00464E5A">
      <w:pPr>
        <w:spacing w:line="240" w:lineRule="auto"/>
        <w:ind w:firstLine="0"/>
        <w:rPr>
          <w:rFonts w:ascii="Arial" w:eastAsia="Arial" w:hAnsi="Arial" w:cs="Arial"/>
          <w:color w:val="000000" w:themeColor="text1"/>
          <w:sz w:val="20"/>
          <w:szCs w:val="20"/>
          <w:lang w:val="es-CO"/>
        </w:rPr>
      </w:pPr>
    </w:p>
    <w:p w14:paraId="5834C3BB" w14:textId="1A6D7693" w:rsidR="00A31306" w:rsidRPr="003A478F" w:rsidRDefault="00162667" w:rsidP="003A478F">
      <w:pPr>
        <w:pStyle w:val="paragraph"/>
        <w:spacing w:before="0" w:beforeAutospacing="0" w:after="0" w:afterAutospacing="0"/>
        <w:jc w:val="both"/>
        <w:rPr>
          <w:rFonts w:ascii="Arial" w:eastAsia="Arial" w:hAnsi="Arial" w:cs="Arial"/>
          <w:color w:val="000000" w:themeColor="text1"/>
          <w:sz w:val="20"/>
          <w:szCs w:val="20"/>
        </w:rPr>
      </w:pPr>
      <w:r>
        <w:rPr>
          <w:rFonts w:ascii="Arial" w:eastAsia="Arial" w:hAnsi="Arial" w:cs="Arial"/>
          <w:color w:val="000000" w:themeColor="text1"/>
          <w:sz w:val="20"/>
          <w:szCs w:val="20"/>
        </w:rPr>
        <w:t>…</w:t>
      </w:r>
      <w:r w:rsidR="44E279C3" w:rsidRPr="003A478F">
        <w:rPr>
          <w:rFonts w:ascii="Arial" w:eastAsia="Arial" w:hAnsi="Arial" w:cs="Arial"/>
          <w:color w:val="000000" w:themeColor="text1"/>
          <w:sz w:val="20"/>
          <w:szCs w:val="20"/>
        </w:rPr>
        <w:t xml:space="preserve"> la prueba testimonial no resulta suficiente para evaluar qué tan representativa o significativa era la ayuda descrita en la demanda en la vida de la señora María Dora Aguirre. En otras palabras, lo recaudado no tiene la fuerza suficiente para corroborar que la ayuda que la demandante recibían de su hijo era significativa respecto al total de ingresos de aquellos, toda vez que no se alcanza a percibir que tal aporte -en caso de existir- constituía un verdadero soporte o sustento económico para la madre; por el contrario, lejos de permitir inferir una dependencia de aquella hacia su hijo, llevan a la conclusión de que fue esta quien lo socorrió en sus últimos meses de vida.</w:t>
      </w:r>
    </w:p>
    <w:p w14:paraId="2F868FC8" w14:textId="6257A390" w:rsidR="00A31306" w:rsidRDefault="00A31306" w:rsidP="003A478F">
      <w:pPr>
        <w:spacing w:line="240" w:lineRule="auto"/>
        <w:ind w:firstLine="0"/>
        <w:rPr>
          <w:rStyle w:val="normaltextrun"/>
          <w:rFonts w:ascii="Arial" w:hAnsi="Arial" w:cs="Arial"/>
          <w:b/>
          <w:bCs/>
          <w:sz w:val="20"/>
          <w:szCs w:val="20"/>
        </w:rPr>
      </w:pPr>
    </w:p>
    <w:p w14:paraId="572AA7A0" w14:textId="77777777" w:rsidR="00162667" w:rsidRPr="003A478F" w:rsidRDefault="00162667" w:rsidP="003A478F">
      <w:pPr>
        <w:spacing w:line="240" w:lineRule="auto"/>
        <w:ind w:firstLine="0"/>
        <w:rPr>
          <w:rStyle w:val="normaltextrun"/>
          <w:rFonts w:ascii="Arial" w:hAnsi="Arial" w:cs="Arial"/>
          <w:b/>
          <w:bCs/>
          <w:sz w:val="20"/>
          <w:szCs w:val="20"/>
        </w:rPr>
      </w:pPr>
    </w:p>
    <w:p w14:paraId="2C25010E" w14:textId="151CCBDA" w:rsidR="00A31306" w:rsidRPr="003A478F" w:rsidRDefault="00A31306" w:rsidP="003A478F">
      <w:pPr>
        <w:spacing w:line="240" w:lineRule="auto"/>
        <w:ind w:left="1418" w:hanging="1418"/>
        <w:rPr>
          <w:rFonts w:ascii="Arial" w:hAnsi="Arial" w:cs="Arial"/>
          <w:b/>
          <w:bCs/>
          <w:sz w:val="20"/>
          <w:szCs w:val="20"/>
        </w:rPr>
      </w:pPr>
    </w:p>
    <w:p w14:paraId="22A63B66" w14:textId="77777777" w:rsidR="00A31306" w:rsidRPr="003A478F" w:rsidRDefault="00A31306" w:rsidP="003A478F">
      <w:pPr>
        <w:pStyle w:val="Ttulo4"/>
        <w:widowControl w:val="0"/>
        <w:tabs>
          <w:tab w:val="clear" w:pos="0"/>
        </w:tabs>
        <w:spacing w:line="276" w:lineRule="auto"/>
        <w:rPr>
          <w:rFonts w:ascii="Tahoma" w:hAnsi="Tahoma" w:cs="Tahoma"/>
          <w:bCs/>
          <w:szCs w:val="24"/>
          <w:lang w:eastAsia="es-MX"/>
        </w:rPr>
      </w:pPr>
      <w:r w:rsidRPr="003A478F">
        <w:rPr>
          <w:rFonts w:ascii="Tahoma" w:hAnsi="Tahoma" w:cs="Tahoma"/>
          <w:bCs/>
          <w:szCs w:val="24"/>
          <w:lang w:eastAsia="es-MX"/>
        </w:rPr>
        <w:t>TRIBUNAL SUPERIOR DEL DISTRITO JUDICIAL DE PEREIRA</w:t>
      </w:r>
    </w:p>
    <w:p w14:paraId="5E416C34" w14:textId="77777777" w:rsidR="00A31306" w:rsidRPr="003A478F" w:rsidRDefault="00A31306" w:rsidP="003A478F">
      <w:pPr>
        <w:pStyle w:val="Ttulo4"/>
        <w:widowControl w:val="0"/>
        <w:tabs>
          <w:tab w:val="clear" w:pos="0"/>
        </w:tabs>
        <w:spacing w:line="276" w:lineRule="auto"/>
        <w:rPr>
          <w:rFonts w:ascii="Tahoma" w:hAnsi="Tahoma" w:cs="Tahoma"/>
          <w:bCs/>
          <w:szCs w:val="24"/>
          <w:lang w:eastAsia="es-MX"/>
        </w:rPr>
      </w:pPr>
      <w:r w:rsidRPr="003A478F">
        <w:rPr>
          <w:rFonts w:ascii="Tahoma" w:hAnsi="Tahoma" w:cs="Tahoma"/>
          <w:bCs/>
          <w:szCs w:val="24"/>
          <w:lang w:eastAsia="es-MX"/>
        </w:rPr>
        <w:t>SALA PRIMERA DE DECISION LABORAL</w:t>
      </w:r>
    </w:p>
    <w:p w14:paraId="0EE0F0EB" w14:textId="77777777" w:rsidR="00A31306" w:rsidRPr="003A478F" w:rsidRDefault="00A31306" w:rsidP="003A478F">
      <w:pPr>
        <w:spacing w:line="276" w:lineRule="auto"/>
        <w:jc w:val="center"/>
        <w:rPr>
          <w:rFonts w:ascii="Tahoma" w:hAnsi="Tahoma" w:cs="Tahoma"/>
          <w:bCs/>
          <w:sz w:val="24"/>
          <w:szCs w:val="24"/>
        </w:rPr>
      </w:pPr>
    </w:p>
    <w:p w14:paraId="66871BAB" w14:textId="77777777" w:rsidR="00A31306" w:rsidRPr="003A478F" w:rsidRDefault="00A31306" w:rsidP="003A478F">
      <w:pPr>
        <w:spacing w:line="276" w:lineRule="auto"/>
        <w:ind w:firstLine="0"/>
        <w:jc w:val="center"/>
        <w:textAlignment w:val="baseline"/>
        <w:rPr>
          <w:rFonts w:ascii="Tahoma" w:eastAsia="Times New Roman" w:hAnsi="Tahoma" w:cs="Tahoma"/>
          <w:sz w:val="24"/>
          <w:szCs w:val="24"/>
          <w:lang w:val="es-CO" w:eastAsia="es-CO"/>
        </w:rPr>
      </w:pPr>
      <w:r w:rsidRPr="003A478F">
        <w:rPr>
          <w:rFonts w:ascii="Tahoma" w:eastAsia="Times New Roman" w:hAnsi="Tahoma" w:cs="Tahoma"/>
          <w:sz w:val="24"/>
          <w:szCs w:val="24"/>
          <w:lang w:eastAsia="es-CO"/>
        </w:rPr>
        <w:t>Magistrada Ponente: </w:t>
      </w:r>
      <w:r w:rsidRPr="003A478F">
        <w:rPr>
          <w:rFonts w:ascii="Tahoma" w:eastAsia="Times New Roman" w:hAnsi="Tahoma" w:cs="Tahoma"/>
          <w:b/>
          <w:bCs/>
          <w:sz w:val="24"/>
          <w:szCs w:val="24"/>
          <w:lang w:eastAsia="es-CO"/>
        </w:rPr>
        <w:t>Ana Lucía Caicedo Calderón</w:t>
      </w:r>
      <w:r w:rsidRPr="003A478F">
        <w:rPr>
          <w:rFonts w:ascii="Tahoma" w:eastAsia="Times New Roman" w:hAnsi="Tahoma" w:cs="Tahoma"/>
          <w:sz w:val="24"/>
          <w:szCs w:val="24"/>
          <w:lang w:val="es-CO" w:eastAsia="es-CO"/>
        </w:rPr>
        <w:t> </w:t>
      </w:r>
    </w:p>
    <w:p w14:paraId="683D6714" w14:textId="77777777" w:rsidR="00A31306" w:rsidRPr="003A478F" w:rsidRDefault="00A31306" w:rsidP="003A478F">
      <w:pPr>
        <w:spacing w:line="276" w:lineRule="auto"/>
        <w:ind w:firstLine="0"/>
        <w:jc w:val="center"/>
        <w:textAlignment w:val="baseline"/>
        <w:rPr>
          <w:rFonts w:ascii="Tahoma" w:eastAsia="Times New Roman" w:hAnsi="Tahoma" w:cs="Tahoma"/>
          <w:sz w:val="24"/>
          <w:szCs w:val="24"/>
          <w:lang w:val="es-CO" w:eastAsia="es-CO"/>
        </w:rPr>
      </w:pPr>
      <w:r w:rsidRPr="003A478F">
        <w:rPr>
          <w:rFonts w:ascii="Tahoma" w:eastAsia="Times New Roman" w:hAnsi="Tahoma" w:cs="Tahoma"/>
          <w:sz w:val="24"/>
          <w:szCs w:val="24"/>
          <w:lang w:val="es-CO" w:eastAsia="es-CO"/>
        </w:rPr>
        <w:t> </w:t>
      </w:r>
    </w:p>
    <w:p w14:paraId="16A8630E" w14:textId="3C731F8B" w:rsidR="00A31306" w:rsidRPr="003A478F" w:rsidRDefault="00A31306" w:rsidP="003A478F">
      <w:pPr>
        <w:spacing w:line="276" w:lineRule="auto"/>
        <w:ind w:firstLine="0"/>
        <w:jc w:val="center"/>
        <w:textAlignment w:val="baseline"/>
        <w:rPr>
          <w:rFonts w:ascii="Tahoma" w:eastAsia="Times New Roman" w:hAnsi="Tahoma" w:cs="Tahoma"/>
          <w:sz w:val="24"/>
          <w:szCs w:val="24"/>
          <w:lang w:val="es-CO" w:eastAsia="es-CO"/>
        </w:rPr>
      </w:pPr>
      <w:r w:rsidRPr="003A478F">
        <w:rPr>
          <w:rFonts w:ascii="Tahoma" w:eastAsia="Times New Roman" w:hAnsi="Tahoma" w:cs="Tahoma"/>
          <w:sz w:val="24"/>
          <w:szCs w:val="24"/>
          <w:lang w:val="es-CO" w:eastAsia="es-CO"/>
        </w:rPr>
        <w:t>Pereira, Risaralda, </w:t>
      </w:r>
      <w:r w:rsidR="008C1E2A" w:rsidRPr="003A478F">
        <w:rPr>
          <w:rFonts w:ascii="Tahoma" w:eastAsia="Times New Roman" w:hAnsi="Tahoma" w:cs="Tahoma"/>
          <w:sz w:val="24"/>
          <w:szCs w:val="24"/>
          <w:lang w:val="es-CO" w:eastAsia="es-CO"/>
        </w:rPr>
        <w:t xml:space="preserve">mayo nueve </w:t>
      </w:r>
      <w:r w:rsidRPr="003A478F">
        <w:rPr>
          <w:rFonts w:ascii="Tahoma" w:eastAsia="Times New Roman" w:hAnsi="Tahoma" w:cs="Tahoma"/>
          <w:sz w:val="24"/>
          <w:szCs w:val="24"/>
          <w:lang w:val="es-CO" w:eastAsia="es-CO"/>
        </w:rPr>
        <w:t>(</w:t>
      </w:r>
      <w:r w:rsidR="008C1E2A" w:rsidRPr="003A478F">
        <w:rPr>
          <w:rFonts w:ascii="Tahoma" w:eastAsia="Times New Roman" w:hAnsi="Tahoma" w:cs="Tahoma"/>
          <w:sz w:val="24"/>
          <w:szCs w:val="24"/>
          <w:lang w:val="es-CO" w:eastAsia="es-CO"/>
        </w:rPr>
        <w:t>9</w:t>
      </w:r>
      <w:r w:rsidRPr="003A478F">
        <w:rPr>
          <w:rFonts w:ascii="Tahoma" w:eastAsia="Times New Roman" w:hAnsi="Tahoma" w:cs="Tahoma"/>
          <w:sz w:val="24"/>
          <w:szCs w:val="24"/>
          <w:lang w:val="es-CO" w:eastAsia="es-CO"/>
        </w:rPr>
        <w:t>) de dos mil veint</w:t>
      </w:r>
      <w:r w:rsidR="00696EF5" w:rsidRPr="003A478F">
        <w:rPr>
          <w:rFonts w:ascii="Tahoma" w:eastAsia="Times New Roman" w:hAnsi="Tahoma" w:cs="Tahoma"/>
          <w:sz w:val="24"/>
          <w:szCs w:val="24"/>
          <w:lang w:val="es-CO" w:eastAsia="es-CO"/>
        </w:rPr>
        <w:t>i</w:t>
      </w:r>
      <w:r w:rsidR="008C1E2A" w:rsidRPr="003A478F">
        <w:rPr>
          <w:rFonts w:ascii="Tahoma" w:eastAsia="Times New Roman" w:hAnsi="Tahoma" w:cs="Tahoma"/>
          <w:sz w:val="24"/>
          <w:szCs w:val="24"/>
          <w:lang w:val="es-CO" w:eastAsia="es-CO"/>
        </w:rPr>
        <w:t xml:space="preserve">dós </w:t>
      </w:r>
      <w:r w:rsidRPr="003A478F">
        <w:rPr>
          <w:rFonts w:ascii="Tahoma" w:eastAsia="Times New Roman" w:hAnsi="Tahoma" w:cs="Tahoma"/>
          <w:sz w:val="24"/>
          <w:szCs w:val="24"/>
          <w:lang w:val="es-CO" w:eastAsia="es-CO"/>
        </w:rPr>
        <w:t>(202</w:t>
      </w:r>
      <w:r w:rsidR="008C1E2A" w:rsidRPr="003A478F">
        <w:rPr>
          <w:rFonts w:ascii="Tahoma" w:eastAsia="Times New Roman" w:hAnsi="Tahoma" w:cs="Tahoma"/>
          <w:sz w:val="24"/>
          <w:szCs w:val="24"/>
          <w:lang w:val="es-CO" w:eastAsia="es-CO"/>
        </w:rPr>
        <w:t>2</w:t>
      </w:r>
      <w:r w:rsidRPr="003A478F">
        <w:rPr>
          <w:rFonts w:ascii="Tahoma" w:eastAsia="Times New Roman" w:hAnsi="Tahoma" w:cs="Tahoma"/>
          <w:sz w:val="24"/>
          <w:szCs w:val="24"/>
          <w:lang w:val="es-CO" w:eastAsia="es-CO"/>
        </w:rPr>
        <w:t>)  </w:t>
      </w:r>
    </w:p>
    <w:p w14:paraId="3CF3F963" w14:textId="38E953D4" w:rsidR="002A3355" w:rsidRPr="003A478F" w:rsidRDefault="00A31306" w:rsidP="003A478F">
      <w:pPr>
        <w:spacing w:line="276" w:lineRule="auto"/>
        <w:ind w:firstLine="0"/>
        <w:jc w:val="center"/>
        <w:textAlignment w:val="baseline"/>
        <w:rPr>
          <w:rFonts w:ascii="Tahoma" w:eastAsia="Times New Roman" w:hAnsi="Tahoma" w:cs="Tahoma"/>
          <w:sz w:val="24"/>
          <w:szCs w:val="24"/>
          <w:lang w:val="es-CO" w:eastAsia="es-CO"/>
        </w:rPr>
      </w:pPr>
      <w:r w:rsidRPr="003A478F">
        <w:rPr>
          <w:rFonts w:ascii="Tahoma" w:eastAsia="Times New Roman" w:hAnsi="Tahoma" w:cs="Tahoma"/>
          <w:sz w:val="24"/>
          <w:szCs w:val="24"/>
          <w:lang w:val="es-CO" w:eastAsia="es-CO"/>
        </w:rPr>
        <w:t> Acta No.</w:t>
      </w:r>
      <w:r w:rsidR="00FE6B56" w:rsidRPr="003A478F">
        <w:rPr>
          <w:rFonts w:ascii="Tahoma" w:eastAsia="Times New Roman" w:hAnsi="Tahoma" w:cs="Tahoma"/>
          <w:sz w:val="24"/>
          <w:szCs w:val="24"/>
          <w:lang w:val="es-CO" w:eastAsia="es-CO"/>
        </w:rPr>
        <w:t xml:space="preserve"> </w:t>
      </w:r>
      <w:r w:rsidR="002E43B1" w:rsidRPr="003A478F">
        <w:rPr>
          <w:rFonts w:ascii="Tahoma" w:eastAsia="Times New Roman" w:hAnsi="Tahoma" w:cs="Tahoma"/>
          <w:sz w:val="24"/>
          <w:szCs w:val="24"/>
          <w:lang w:val="es-CO" w:eastAsia="es-CO"/>
        </w:rPr>
        <w:t>66</w:t>
      </w:r>
      <w:r w:rsidR="00FE6B56" w:rsidRPr="003A478F">
        <w:rPr>
          <w:rFonts w:ascii="Tahoma" w:eastAsia="Times New Roman" w:hAnsi="Tahoma" w:cs="Tahoma"/>
          <w:sz w:val="24"/>
          <w:szCs w:val="24"/>
          <w:lang w:val="es-CO" w:eastAsia="es-CO"/>
        </w:rPr>
        <w:t xml:space="preserve"> </w:t>
      </w:r>
      <w:r w:rsidRPr="003A478F">
        <w:rPr>
          <w:rFonts w:ascii="Tahoma" w:eastAsia="Times New Roman" w:hAnsi="Tahoma" w:cs="Tahoma"/>
          <w:sz w:val="24"/>
          <w:szCs w:val="24"/>
          <w:lang w:val="es-CO" w:eastAsia="es-CO"/>
        </w:rPr>
        <w:t xml:space="preserve">del </w:t>
      </w:r>
      <w:r w:rsidR="008C1E2A" w:rsidRPr="003A478F">
        <w:rPr>
          <w:rFonts w:ascii="Tahoma" w:eastAsia="Times New Roman" w:hAnsi="Tahoma" w:cs="Tahoma"/>
          <w:sz w:val="24"/>
          <w:szCs w:val="24"/>
          <w:lang w:val="es-CO" w:eastAsia="es-CO"/>
        </w:rPr>
        <w:t>5</w:t>
      </w:r>
      <w:r w:rsidR="00C025AF" w:rsidRPr="003A478F">
        <w:rPr>
          <w:rFonts w:ascii="Tahoma" w:eastAsia="Times New Roman" w:hAnsi="Tahoma" w:cs="Tahoma"/>
          <w:sz w:val="24"/>
          <w:szCs w:val="24"/>
          <w:lang w:val="es-CO" w:eastAsia="es-CO"/>
        </w:rPr>
        <w:t xml:space="preserve"> de </w:t>
      </w:r>
      <w:r w:rsidR="004135F7" w:rsidRPr="003A478F">
        <w:rPr>
          <w:rFonts w:ascii="Tahoma" w:eastAsia="Times New Roman" w:hAnsi="Tahoma" w:cs="Tahoma"/>
          <w:sz w:val="24"/>
          <w:szCs w:val="24"/>
          <w:lang w:val="es-CO" w:eastAsia="es-CO"/>
        </w:rPr>
        <w:t>mayo</w:t>
      </w:r>
      <w:r w:rsidR="008C1E2A" w:rsidRPr="003A478F">
        <w:rPr>
          <w:rFonts w:ascii="Tahoma" w:eastAsia="Times New Roman" w:hAnsi="Tahoma" w:cs="Tahoma"/>
          <w:sz w:val="24"/>
          <w:szCs w:val="24"/>
          <w:lang w:val="es-CO" w:eastAsia="es-CO"/>
        </w:rPr>
        <w:t xml:space="preserve"> </w:t>
      </w:r>
      <w:r w:rsidRPr="003A478F">
        <w:rPr>
          <w:rFonts w:ascii="Tahoma" w:eastAsia="Times New Roman" w:hAnsi="Tahoma" w:cs="Tahoma"/>
          <w:sz w:val="24"/>
          <w:szCs w:val="24"/>
          <w:lang w:val="es-CO" w:eastAsia="es-CO"/>
        </w:rPr>
        <w:t>de 202</w:t>
      </w:r>
      <w:r w:rsidR="008C1E2A" w:rsidRPr="003A478F">
        <w:rPr>
          <w:rFonts w:ascii="Tahoma" w:eastAsia="Times New Roman" w:hAnsi="Tahoma" w:cs="Tahoma"/>
          <w:sz w:val="24"/>
          <w:szCs w:val="24"/>
          <w:lang w:val="es-CO" w:eastAsia="es-CO"/>
        </w:rPr>
        <w:t>2</w:t>
      </w:r>
    </w:p>
    <w:p w14:paraId="18F7C9EB" w14:textId="77777777" w:rsidR="001C5C55" w:rsidRPr="003A478F" w:rsidRDefault="001C5C55" w:rsidP="003A478F">
      <w:pPr>
        <w:spacing w:line="276" w:lineRule="auto"/>
        <w:ind w:firstLine="0"/>
        <w:jc w:val="center"/>
        <w:rPr>
          <w:rFonts w:ascii="Tahoma" w:hAnsi="Tahoma" w:cs="Tahoma"/>
          <w:b/>
          <w:sz w:val="24"/>
          <w:szCs w:val="24"/>
        </w:rPr>
      </w:pPr>
    </w:p>
    <w:p w14:paraId="02A472BA" w14:textId="0289C46E" w:rsidR="00997C3E" w:rsidRPr="003A478F" w:rsidRDefault="00A31306" w:rsidP="003A478F">
      <w:pPr>
        <w:spacing w:line="276" w:lineRule="auto"/>
        <w:ind w:firstLine="708"/>
        <w:rPr>
          <w:rFonts w:ascii="Tahoma" w:hAnsi="Tahoma" w:cs="Tahoma"/>
          <w:b/>
          <w:sz w:val="24"/>
          <w:szCs w:val="24"/>
          <w:lang w:val="es-ES_tradnl"/>
        </w:rPr>
      </w:pPr>
      <w:r w:rsidRPr="003A478F">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3A478F">
        <w:rPr>
          <w:rFonts w:ascii="Tahoma" w:hAnsi="Tahoma" w:cs="Tahoma"/>
          <w:sz w:val="24"/>
          <w:szCs w:val="24"/>
        </w:rPr>
        <w:t xml:space="preserve"> </w:t>
      </w:r>
      <w:r w:rsidRPr="003A478F">
        <w:rPr>
          <w:rFonts w:ascii="Tahoma" w:hAnsi="Tahoma" w:cs="Tahoma"/>
          <w:sz w:val="24"/>
          <w:szCs w:val="24"/>
          <w:lang w:val="es-ES_tradnl"/>
        </w:rPr>
        <w:t>se proferirán por escrito</w:t>
      </w:r>
      <w:r w:rsidRPr="003A478F">
        <w:rPr>
          <w:rFonts w:ascii="Tahoma" w:hAnsi="Tahoma" w:cs="Tahoma"/>
          <w:sz w:val="24"/>
          <w:szCs w:val="24"/>
        </w:rPr>
        <w:t xml:space="preserve"> </w:t>
      </w:r>
      <w:r w:rsidRPr="003A478F">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3A478F">
        <w:rPr>
          <w:rFonts w:ascii="Tahoma" w:hAnsi="Tahoma" w:cs="Tahoma"/>
          <w:sz w:val="24"/>
          <w:szCs w:val="24"/>
        </w:rPr>
        <w:t xml:space="preserve">la Sala </w:t>
      </w:r>
      <w:r w:rsidR="00D204BC" w:rsidRPr="003A478F">
        <w:rPr>
          <w:rFonts w:ascii="Tahoma" w:hAnsi="Tahoma" w:cs="Tahoma"/>
          <w:sz w:val="24"/>
          <w:szCs w:val="24"/>
        </w:rPr>
        <w:t xml:space="preserve">Primera </w:t>
      </w:r>
      <w:r w:rsidRPr="003A478F">
        <w:rPr>
          <w:rFonts w:ascii="Tahoma" w:hAnsi="Tahoma" w:cs="Tahoma"/>
          <w:sz w:val="24"/>
          <w:szCs w:val="24"/>
        </w:rPr>
        <w:t>de Decisión Laboral del Tribunal Superior de Pereira, integrada por las Magistradas ANA LUCÍA CAICEDO CALDERÓN</w:t>
      </w:r>
      <w:r w:rsidR="00C025AF" w:rsidRPr="003A478F">
        <w:rPr>
          <w:rFonts w:ascii="Tahoma" w:hAnsi="Tahoma" w:cs="Tahoma"/>
          <w:sz w:val="24"/>
          <w:szCs w:val="24"/>
        </w:rPr>
        <w:t>,</w:t>
      </w:r>
      <w:r w:rsidRPr="003A478F">
        <w:rPr>
          <w:rFonts w:ascii="Tahoma" w:hAnsi="Tahoma" w:cs="Tahoma"/>
          <w:sz w:val="24"/>
          <w:szCs w:val="24"/>
        </w:rPr>
        <w:t xml:space="preserve"> como Ponente, </w:t>
      </w:r>
      <w:r w:rsidR="00C025AF" w:rsidRPr="003A478F">
        <w:rPr>
          <w:rFonts w:ascii="Tahoma" w:hAnsi="Tahoma" w:cs="Tahoma"/>
          <w:sz w:val="24"/>
          <w:szCs w:val="24"/>
        </w:rPr>
        <w:t xml:space="preserve">y </w:t>
      </w:r>
      <w:r w:rsidRPr="003A478F">
        <w:rPr>
          <w:rFonts w:ascii="Tahoma" w:hAnsi="Tahoma" w:cs="Tahoma"/>
          <w:sz w:val="24"/>
          <w:szCs w:val="24"/>
        </w:rPr>
        <w:t>OLGA LUCÍA HOYOS SEPÚLVEDA</w:t>
      </w:r>
      <w:r w:rsidR="00C931FB" w:rsidRPr="003A478F">
        <w:rPr>
          <w:rFonts w:ascii="Tahoma" w:hAnsi="Tahoma" w:cs="Tahoma"/>
          <w:sz w:val="24"/>
          <w:szCs w:val="24"/>
        </w:rPr>
        <w:t>,</w:t>
      </w:r>
      <w:r w:rsidRPr="003A478F">
        <w:rPr>
          <w:rFonts w:ascii="Tahoma" w:hAnsi="Tahoma" w:cs="Tahoma"/>
          <w:sz w:val="24"/>
          <w:szCs w:val="24"/>
        </w:rPr>
        <w:t xml:space="preserve"> y el Magistrado </w:t>
      </w:r>
      <w:r w:rsidR="00C931FB" w:rsidRPr="003A478F">
        <w:rPr>
          <w:rFonts w:ascii="Tahoma" w:hAnsi="Tahoma" w:cs="Tahoma"/>
          <w:sz w:val="24"/>
          <w:szCs w:val="24"/>
        </w:rPr>
        <w:t>GERMÁN DARÍO GOEZ VINASCO</w:t>
      </w:r>
      <w:r w:rsidRPr="003A478F">
        <w:rPr>
          <w:rFonts w:ascii="Tahoma" w:hAnsi="Tahoma" w:cs="Tahoma"/>
          <w:sz w:val="24"/>
          <w:szCs w:val="24"/>
        </w:rPr>
        <w:t xml:space="preserve">, procede a proferir la siguiente sentencia escrita dentro del proceso </w:t>
      </w:r>
      <w:r w:rsidRPr="009A2E1D">
        <w:rPr>
          <w:rFonts w:ascii="Tahoma" w:hAnsi="Tahoma" w:cs="Tahoma"/>
          <w:b/>
          <w:sz w:val="24"/>
          <w:szCs w:val="24"/>
        </w:rPr>
        <w:lastRenderedPageBreak/>
        <w:t>ordinario laboral</w:t>
      </w:r>
      <w:r w:rsidRPr="003A478F">
        <w:rPr>
          <w:rFonts w:ascii="Tahoma" w:hAnsi="Tahoma" w:cs="Tahoma"/>
          <w:sz w:val="24"/>
          <w:szCs w:val="24"/>
        </w:rPr>
        <w:t xml:space="preserve"> instaurado por</w:t>
      </w:r>
      <w:r w:rsidRPr="003A478F">
        <w:rPr>
          <w:rFonts w:ascii="Tahoma" w:hAnsi="Tahoma" w:cs="Tahoma"/>
          <w:sz w:val="24"/>
          <w:szCs w:val="24"/>
          <w:lang w:val="es-ES_tradnl"/>
        </w:rPr>
        <w:t xml:space="preserve"> </w:t>
      </w:r>
      <w:r w:rsidR="00DC4A83" w:rsidRPr="003A478F">
        <w:rPr>
          <w:rFonts w:ascii="Tahoma" w:hAnsi="Tahoma" w:cs="Tahoma"/>
          <w:b/>
          <w:sz w:val="24"/>
          <w:szCs w:val="24"/>
          <w:lang w:val="es-ES_tradnl"/>
        </w:rPr>
        <w:t xml:space="preserve">María </w:t>
      </w:r>
      <w:r w:rsidR="008C1E2A" w:rsidRPr="003A478F">
        <w:rPr>
          <w:rFonts w:ascii="Tahoma" w:hAnsi="Tahoma" w:cs="Tahoma"/>
          <w:b/>
          <w:sz w:val="24"/>
          <w:szCs w:val="24"/>
          <w:lang w:val="es-ES_tradnl"/>
        </w:rPr>
        <w:t xml:space="preserve">Dora Aguirre Ramírez </w:t>
      </w:r>
      <w:r w:rsidR="00324DDD" w:rsidRPr="003A478F">
        <w:rPr>
          <w:rFonts w:ascii="Tahoma" w:hAnsi="Tahoma" w:cs="Tahoma"/>
          <w:sz w:val="24"/>
          <w:szCs w:val="24"/>
          <w:lang w:val="es-ES_tradnl"/>
        </w:rPr>
        <w:t xml:space="preserve">en contra de la </w:t>
      </w:r>
      <w:r w:rsidR="00324DDD" w:rsidRPr="003A478F">
        <w:rPr>
          <w:rFonts w:ascii="Tahoma" w:hAnsi="Tahoma" w:cs="Tahoma"/>
          <w:b/>
          <w:sz w:val="24"/>
          <w:szCs w:val="24"/>
          <w:lang w:val="es-ES_tradnl"/>
        </w:rPr>
        <w:t>A</w:t>
      </w:r>
      <w:r w:rsidR="001C5C55" w:rsidRPr="003A478F">
        <w:rPr>
          <w:rFonts w:ascii="Tahoma" w:hAnsi="Tahoma" w:cs="Tahoma"/>
          <w:b/>
          <w:sz w:val="24"/>
          <w:szCs w:val="24"/>
          <w:lang w:val="es-ES_tradnl"/>
        </w:rPr>
        <w:t xml:space="preserve">dministradora </w:t>
      </w:r>
      <w:r w:rsidR="00DC4A83" w:rsidRPr="003A478F">
        <w:rPr>
          <w:rFonts w:ascii="Tahoma" w:hAnsi="Tahoma" w:cs="Tahoma"/>
          <w:b/>
          <w:sz w:val="24"/>
          <w:szCs w:val="24"/>
          <w:lang w:val="es-ES_tradnl"/>
        </w:rPr>
        <w:t xml:space="preserve">de Fondos de Pensiones </w:t>
      </w:r>
      <w:r w:rsidR="00C931FB" w:rsidRPr="003A478F">
        <w:rPr>
          <w:rFonts w:ascii="Tahoma" w:hAnsi="Tahoma" w:cs="Tahoma"/>
          <w:b/>
          <w:sz w:val="24"/>
          <w:szCs w:val="24"/>
          <w:lang w:val="es-ES_tradnl"/>
        </w:rPr>
        <w:t>P</w:t>
      </w:r>
      <w:r w:rsidR="008C1E2A" w:rsidRPr="003A478F">
        <w:rPr>
          <w:rFonts w:ascii="Tahoma" w:hAnsi="Tahoma" w:cs="Tahoma"/>
          <w:b/>
          <w:sz w:val="24"/>
          <w:szCs w:val="24"/>
          <w:lang w:val="es-ES_tradnl"/>
        </w:rPr>
        <w:t xml:space="preserve">orvenir </w:t>
      </w:r>
      <w:r w:rsidR="00C931FB" w:rsidRPr="003A478F">
        <w:rPr>
          <w:rFonts w:ascii="Tahoma" w:hAnsi="Tahoma" w:cs="Tahoma"/>
          <w:b/>
          <w:sz w:val="24"/>
          <w:szCs w:val="24"/>
          <w:lang w:val="es-ES_tradnl"/>
        </w:rPr>
        <w:t>S.A.</w:t>
      </w:r>
      <w:r w:rsidR="00C3005A" w:rsidRPr="003A478F">
        <w:rPr>
          <w:rFonts w:ascii="Tahoma" w:hAnsi="Tahoma" w:cs="Tahoma"/>
          <w:sz w:val="24"/>
          <w:szCs w:val="24"/>
          <w:lang w:val="es-ES_tradnl"/>
        </w:rPr>
        <w:t>,</w:t>
      </w:r>
      <w:r w:rsidR="00DC4A83" w:rsidRPr="003A478F">
        <w:rPr>
          <w:rFonts w:ascii="Tahoma" w:hAnsi="Tahoma" w:cs="Tahoma"/>
          <w:sz w:val="24"/>
          <w:szCs w:val="24"/>
          <w:lang w:val="es-ES_tradnl"/>
        </w:rPr>
        <w:t xml:space="preserve"> al cual fue vinculado el señor </w:t>
      </w:r>
      <w:r w:rsidR="008C1E2A" w:rsidRPr="003A478F">
        <w:rPr>
          <w:rFonts w:ascii="Tahoma" w:hAnsi="Tahoma" w:cs="Tahoma"/>
          <w:b/>
          <w:sz w:val="24"/>
          <w:szCs w:val="24"/>
          <w:lang w:val="es-ES_tradnl"/>
        </w:rPr>
        <w:t>Víctor Holmes Gil Molina</w:t>
      </w:r>
      <w:r w:rsidR="00DC4A83" w:rsidRPr="003A478F">
        <w:rPr>
          <w:rFonts w:ascii="Tahoma" w:hAnsi="Tahoma" w:cs="Tahoma"/>
          <w:b/>
          <w:sz w:val="24"/>
          <w:szCs w:val="24"/>
          <w:lang w:val="es-ES_tradnl"/>
        </w:rPr>
        <w:t>.</w:t>
      </w:r>
    </w:p>
    <w:p w14:paraId="6C0F9A9B" w14:textId="77777777" w:rsidR="008C1E2A" w:rsidRPr="003A478F" w:rsidRDefault="008C1E2A" w:rsidP="003A478F">
      <w:pPr>
        <w:spacing w:line="276" w:lineRule="auto"/>
        <w:ind w:firstLine="708"/>
        <w:rPr>
          <w:rFonts w:ascii="Tahoma" w:hAnsi="Tahoma" w:cs="Tahoma"/>
          <w:b/>
          <w:sz w:val="24"/>
          <w:szCs w:val="24"/>
          <w:lang w:val="es-ES_tradnl"/>
        </w:rPr>
      </w:pPr>
    </w:p>
    <w:p w14:paraId="10189EAD" w14:textId="5F69CFFD" w:rsidR="00A31306" w:rsidRPr="003A478F" w:rsidRDefault="00A31306" w:rsidP="003A478F">
      <w:pPr>
        <w:pStyle w:val="paragraph"/>
        <w:spacing w:before="0" w:beforeAutospacing="0" w:after="0" w:afterAutospacing="0" w:line="276" w:lineRule="auto"/>
        <w:jc w:val="center"/>
        <w:textAlignment w:val="baseline"/>
        <w:rPr>
          <w:rStyle w:val="normaltextrun"/>
          <w:rFonts w:ascii="Tahoma" w:hAnsi="Tahoma" w:cs="Tahoma"/>
          <w:b/>
          <w:bCs/>
        </w:rPr>
      </w:pPr>
      <w:r w:rsidRPr="003A478F">
        <w:rPr>
          <w:rStyle w:val="normaltextrun"/>
          <w:rFonts w:ascii="Tahoma" w:hAnsi="Tahoma" w:cs="Tahoma"/>
          <w:b/>
          <w:bCs/>
        </w:rPr>
        <w:t>PUNTO A TRATAR</w:t>
      </w:r>
    </w:p>
    <w:p w14:paraId="795D0D39" w14:textId="77777777" w:rsidR="00AB12BB" w:rsidRPr="003A478F" w:rsidRDefault="00AB12BB" w:rsidP="003A478F">
      <w:pPr>
        <w:pStyle w:val="paragraph"/>
        <w:spacing w:before="0" w:beforeAutospacing="0" w:after="0" w:afterAutospacing="0" w:line="276" w:lineRule="auto"/>
        <w:jc w:val="center"/>
        <w:textAlignment w:val="baseline"/>
        <w:rPr>
          <w:rFonts w:ascii="Tahoma" w:hAnsi="Tahoma" w:cs="Tahoma"/>
        </w:rPr>
      </w:pPr>
    </w:p>
    <w:p w14:paraId="1B8C11DD" w14:textId="5A60AC16" w:rsidR="00A31306" w:rsidRPr="003A478F" w:rsidRDefault="00A31306" w:rsidP="003A478F">
      <w:pPr>
        <w:spacing w:line="276" w:lineRule="auto"/>
        <w:ind w:firstLine="708"/>
        <w:rPr>
          <w:rFonts w:ascii="Tahoma" w:hAnsi="Tahoma" w:cs="Tahoma"/>
          <w:sz w:val="24"/>
          <w:szCs w:val="24"/>
          <w:lang w:val="es-ES_tradnl"/>
        </w:rPr>
      </w:pPr>
      <w:r w:rsidRPr="003A478F">
        <w:rPr>
          <w:rStyle w:val="normaltextrun"/>
          <w:rFonts w:ascii="Tahoma" w:hAnsi="Tahoma" w:cs="Tahoma"/>
          <w:sz w:val="24"/>
          <w:szCs w:val="24"/>
        </w:rPr>
        <w:t>Por medio de esta providencia procede la Sala a</w:t>
      </w:r>
      <w:r w:rsidRPr="003A478F">
        <w:rPr>
          <w:rFonts w:ascii="Tahoma" w:hAnsi="Tahoma" w:cs="Tahoma"/>
          <w:sz w:val="24"/>
          <w:szCs w:val="24"/>
        </w:rPr>
        <w:t xml:space="preserve"> rev</w:t>
      </w:r>
      <w:r w:rsidR="008C1E2A" w:rsidRPr="003A478F">
        <w:rPr>
          <w:rFonts w:ascii="Tahoma" w:hAnsi="Tahoma" w:cs="Tahoma"/>
          <w:sz w:val="24"/>
          <w:szCs w:val="24"/>
        </w:rPr>
        <w:t xml:space="preserve">isar en sede de consulta </w:t>
      </w:r>
      <w:r w:rsidRPr="003A478F">
        <w:rPr>
          <w:rFonts w:ascii="Tahoma" w:hAnsi="Tahoma" w:cs="Tahoma"/>
          <w:sz w:val="24"/>
          <w:szCs w:val="24"/>
          <w:lang w:val="es-CO"/>
        </w:rPr>
        <w:t xml:space="preserve">la sentencia proferida </w:t>
      </w:r>
      <w:r w:rsidR="009F7B32" w:rsidRPr="003A478F">
        <w:rPr>
          <w:rFonts w:ascii="Tahoma" w:hAnsi="Tahoma" w:cs="Tahoma"/>
          <w:sz w:val="24"/>
          <w:szCs w:val="24"/>
          <w:lang w:val="es-CO"/>
        </w:rPr>
        <w:t xml:space="preserve">el </w:t>
      </w:r>
      <w:r w:rsidR="00C931FB" w:rsidRPr="003A478F">
        <w:rPr>
          <w:rFonts w:ascii="Tahoma" w:hAnsi="Tahoma" w:cs="Tahoma"/>
          <w:sz w:val="24"/>
          <w:szCs w:val="24"/>
          <w:lang w:val="es-CO"/>
        </w:rPr>
        <w:t>2</w:t>
      </w:r>
      <w:r w:rsidR="008C1E2A" w:rsidRPr="003A478F">
        <w:rPr>
          <w:rFonts w:ascii="Tahoma" w:hAnsi="Tahoma" w:cs="Tahoma"/>
          <w:sz w:val="24"/>
          <w:szCs w:val="24"/>
          <w:lang w:val="es-CO"/>
        </w:rPr>
        <w:t>9</w:t>
      </w:r>
      <w:r w:rsidR="00FF5527" w:rsidRPr="003A478F">
        <w:rPr>
          <w:rFonts w:ascii="Tahoma" w:hAnsi="Tahoma" w:cs="Tahoma"/>
          <w:sz w:val="24"/>
          <w:szCs w:val="24"/>
          <w:lang w:val="es-CO"/>
        </w:rPr>
        <w:t xml:space="preserve"> de </w:t>
      </w:r>
      <w:r w:rsidR="008C1E2A" w:rsidRPr="003A478F">
        <w:rPr>
          <w:rFonts w:ascii="Tahoma" w:hAnsi="Tahoma" w:cs="Tahoma"/>
          <w:sz w:val="24"/>
          <w:szCs w:val="24"/>
          <w:lang w:val="es-CO"/>
        </w:rPr>
        <w:t xml:space="preserve">noviembre </w:t>
      </w:r>
      <w:r w:rsidR="00FF5527" w:rsidRPr="003A478F">
        <w:rPr>
          <w:rFonts w:ascii="Tahoma" w:hAnsi="Tahoma" w:cs="Tahoma"/>
          <w:sz w:val="24"/>
          <w:szCs w:val="24"/>
          <w:lang w:val="es-CO"/>
        </w:rPr>
        <w:t>de 2021</w:t>
      </w:r>
      <w:r w:rsidR="000F4167" w:rsidRPr="003A478F">
        <w:rPr>
          <w:rFonts w:ascii="Tahoma" w:hAnsi="Tahoma" w:cs="Tahoma"/>
          <w:sz w:val="24"/>
          <w:szCs w:val="24"/>
          <w:lang w:val="es-CO"/>
        </w:rPr>
        <w:t xml:space="preserve"> </w:t>
      </w:r>
      <w:r w:rsidRPr="003A478F">
        <w:rPr>
          <w:rFonts w:ascii="Tahoma" w:hAnsi="Tahoma" w:cs="Tahoma"/>
          <w:sz w:val="24"/>
          <w:szCs w:val="24"/>
          <w:lang w:val="es-CO"/>
        </w:rPr>
        <w:t xml:space="preserve">por el Juzgado </w:t>
      </w:r>
      <w:r w:rsidR="008C1E2A" w:rsidRPr="003A478F">
        <w:rPr>
          <w:rFonts w:ascii="Tahoma" w:hAnsi="Tahoma" w:cs="Tahoma"/>
          <w:sz w:val="24"/>
          <w:szCs w:val="24"/>
          <w:lang w:val="es-CO"/>
        </w:rPr>
        <w:t xml:space="preserve">Primero </w:t>
      </w:r>
      <w:r w:rsidRPr="003A478F">
        <w:rPr>
          <w:rFonts w:ascii="Tahoma" w:hAnsi="Tahoma" w:cs="Tahoma"/>
          <w:sz w:val="24"/>
          <w:szCs w:val="24"/>
          <w:lang w:val="es-CO"/>
        </w:rPr>
        <w:t>Laboral del Circuito de Pereira</w:t>
      </w:r>
      <w:r w:rsidR="00BE62E8" w:rsidRPr="003A478F">
        <w:rPr>
          <w:rFonts w:ascii="Tahoma" w:hAnsi="Tahoma" w:cs="Tahoma"/>
          <w:sz w:val="24"/>
          <w:szCs w:val="24"/>
          <w:lang w:val="es-CO"/>
        </w:rPr>
        <w:t>,</w:t>
      </w:r>
      <w:r w:rsidR="00DC4A83" w:rsidRPr="003A478F">
        <w:rPr>
          <w:rFonts w:ascii="Tahoma" w:hAnsi="Tahoma" w:cs="Tahoma"/>
          <w:sz w:val="24"/>
          <w:szCs w:val="24"/>
        </w:rPr>
        <w:t xml:space="preserve"> al haber sido totalmente adversa a los intereses de la demandante</w:t>
      </w:r>
      <w:r w:rsidR="00BE62E8" w:rsidRPr="003A478F">
        <w:rPr>
          <w:rFonts w:ascii="Tahoma" w:hAnsi="Tahoma" w:cs="Tahoma"/>
          <w:sz w:val="24"/>
          <w:szCs w:val="24"/>
        </w:rPr>
        <w:t xml:space="preserve"> </w:t>
      </w:r>
      <w:r w:rsidR="009E1D22" w:rsidRPr="003A478F">
        <w:rPr>
          <w:rFonts w:ascii="Tahoma" w:hAnsi="Tahoma" w:cs="Tahoma"/>
          <w:sz w:val="24"/>
          <w:szCs w:val="24"/>
        </w:rPr>
        <w:t>y no haberse recurrid</w:t>
      </w:r>
      <w:r w:rsidR="00BE62E8" w:rsidRPr="003A478F">
        <w:rPr>
          <w:rFonts w:ascii="Tahoma" w:hAnsi="Tahoma" w:cs="Tahoma"/>
          <w:sz w:val="24"/>
          <w:szCs w:val="24"/>
        </w:rPr>
        <w:t>a</w:t>
      </w:r>
      <w:r w:rsidR="009E1D22" w:rsidRPr="003A478F">
        <w:rPr>
          <w:rFonts w:ascii="Tahoma" w:hAnsi="Tahoma" w:cs="Tahoma"/>
          <w:sz w:val="24"/>
          <w:szCs w:val="24"/>
        </w:rPr>
        <w:t xml:space="preserve"> por esta última</w:t>
      </w:r>
      <w:r w:rsidR="00DC4A83" w:rsidRPr="003A478F">
        <w:rPr>
          <w:rFonts w:ascii="Tahoma" w:hAnsi="Tahoma" w:cs="Tahoma"/>
          <w:sz w:val="24"/>
          <w:szCs w:val="24"/>
        </w:rPr>
        <w:t xml:space="preserve">. </w:t>
      </w:r>
      <w:r w:rsidRPr="003A478F">
        <w:rPr>
          <w:rStyle w:val="normaltextrun"/>
          <w:rFonts w:ascii="Tahoma" w:hAnsi="Tahoma" w:cs="Tahoma"/>
          <w:sz w:val="24"/>
          <w:szCs w:val="24"/>
        </w:rPr>
        <w:t>Para ello se tiene en cuenta lo siguiente: </w:t>
      </w:r>
    </w:p>
    <w:p w14:paraId="67961BE8" w14:textId="2159B253" w:rsidR="001C5C55" w:rsidRPr="003A478F" w:rsidRDefault="001C5C55" w:rsidP="003A478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91AE35C" w14:textId="77777777" w:rsidR="004135F7" w:rsidRPr="003A478F" w:rsidRDefault="004135F7" w:rsidP="003A478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5AD8CC05" w:rsidR="00A31306" w:rsidRPr="003A478F" w:rsidRDefault="00A31306" w:rsidP="003A478F">
      <w:pPr>
        <w:pStyle w:val="Sinespaciado"/>
        <w:numPr>
          <w:ilvl w:val="0"/>
          <w:numId w:val="2"/>
        </w:numPr>
        <w:tabs>
          <w:tab w:val="left" w:pos="0"/>
          <w:tab w:val="left" w:pos="284"/>
        </w:tabs>
        <w:spacing w:line="276" w:lineRule="auto"/>
        <w:ind w:left="0" w:firstLine="0"/>
        <w:jc w:val="center"/>
        <w:rPr>
          <w:rFonts w:ascii="Tahoma" w:hAnsi="Tahoma" w:cs="Tahoma"/>
          <w:b/>
        </w:rPr>
      </w:pPr>
      <w:r w:rsidRPr="003A478F">
        <w:rPr>
          <w:rFonts w:ascii="Tahoma" w:hAnsi="Tahoma" w:cs="Tahoma"/>
          <w:b/>
        </w:rPr>
        <w:t xml:space="preserve">La demanda y </w:t>
      </w:r>
      <w:r w:rsidR="004135F7" w:rsidRPr="003A478F">
        <w:rPr>
          <w:rFonts w:ascii="Tahoma" w:hAnsi="Tahoma" w:cs="Tahoma"/>
          <w:b/>
        </w:rPr>
        <w:t xml:space="preserve">la </w:t>
      </w:r>
      <w:r w:rsidRPr="003A478F">
        <w:rPr>
          <w:rFonts w:ascii="Tahoma" w:hAnsi="Tahoma" w:cs="Tahoma"/>
          <w:b/>
        </w:rPr>
        <w:t>contestación</w:t>
      </w:r>
      <w:r w:rsidR="004135F7" w:rsidRPr="003A478F">
        <w:rPr>
          <w:rFonts w:ascii="Tahoma" w:hAnsi="Tahoma" w:cs="Tahoma"/>
          <w:b/>
        </w:rPr>
        <w:t xml:space="preserve"> de la demanda</w:t>
      </w:r>
    </w:p>
    <w:p w14:paraId="5B2B7272" w14:textId="1FD4A226" w:rsidR="001C5C55" w:rsidRPr="003A478F" w:rsidRDefault="001C5C55" w:rsidP="003A478F">
      <w:pPr>
        <w:pStyle w:val="Sinespaciado"/>
        <w:spacing w:line="276" w:lineRule="auto"/>
        <w:rPr>
          <w:rFonts w:ascii="Tahoma" w:hAnsi="Tahoma" w:cs="Tahoma"/>
        </w:rPr>
      </w:pPr>
    </w:p>
    <w:p w14:paraId="583FEAF4" w14:textId="2E1CD7FF" w:rsidR="00BE62E8" w:rsidRPr="003A478F" w:rsidRDefault="001C5C55" w:rsidP="003A478F">
      <w:pPr>
        <w:spacing w:line="276" w:lineRule="auto"/>
        <w:rPr>
          <w:rFonts w:ascii="Tahoma" w:hAnsi="Tahoma" w:cs="Tahoma"/>
          <w:sz w:val="24"/>
          <w:szCs w:val="24"/>
          <w:lang w:val="es-CO"/>
        </w:rPr>
      </w:pPr>
      <w:r w:rsidRPr="003A478F">
        <w:rPr>
          <w:rFonts w:ascii="Tahoma" w:hAnsi="Tahoma" w:cs="Tahoma"/>
          <w:sz w:val="24"/>
          <w:szCs w:val="24"/>
          <w:lang w:val="es-CO"/>
        </w:rPr>
        <w:t xml:space="preserve">Solicita </w:t>
      </w:r>
      <w:r w:rsidR="00C931FB" w:rsidRPr="003A478F">
        <w:rPr>
          <w:rFonts w:ascii="Tahoma" w:hAnsi="Tahoma" w:cs="Tahoma"/>
          <w:sz w:val="24"/>
          <w:szCs w:val="24"/>
          <w:lang w:val="es-CO"/>
        </w:rPr>
        <w:t>la</w:t>
      </w:r>
      <w:r w:rsidR="009832EE" w:rsidRPr="003A478F">
        <w:rPr>
          <w:rFonts w:ascii="Tahoma" w:hAnsi="Tahoma" w:cs="Tahoma"/>
          <w:sz w:val="24"/>
          <w:szCs w:val="24"/>
          <w:lang w:val="es-CO"/>
        </w:rPr>
        <w:t xml:space="preserve"> señora María </w:t>
      </w:r>
      <w:r w:rsidR="00BE62E8" w:rsidRPr="003A478F">
        <w:rPr>
          <w:rFonts w:ascii="Tahoma" w:hAnsi="Tahoma" w:cs="Tahoma"/>
          <w:sz w:val="24"/>
          <w:szCs w:val="24"/>
          <w:lang w:val="es-CO"/>
        </w:rPr>
        <w:t xml:space="preserve">Dora Aguirre Ramírez </w:t>
      </w:r>
      <w:r w:rsidR="003D04BE" w:rsidRPr="003A478F">
        <w:rPr>
          <w:rFonts w:ascii="Tahoma" w:hAnsi="Tahoma" w:cs="Tahoma"/>
          <w:sz w:val="24"/>
          <w:szCs w:val="24"/>
          <w:lang w:val="es-CO"/>
        </w:rPr>
        <w:t>que se</w:t>
      </w:r>
      <w:r w:rsidR="00BE61B8" w:rsidRPr="003A478F">
        <w:rPr>
          <w:rFonts w:ascii="Tahoma" w:hAnsi="Tahoma" w:cs="Tahoma"/>
          <w:sz w:val="24"/>
          <w:szCs w:val="24"/>
          <w:lang w:val="es-CO"/>
        </w:rPr>
        <w:t xml:space="preserve"> </w:t>
      </w:r>
      <w:r w:rsidR="00BE62E8" w:rsidRPr="003A478F">
        <w:rPr>
          <w:rFonts w:ascii="Tahoma" w:hAnsi="Tahoma" w:cs="Tahoma"/>
          <w:sz w:val="24"/>
          <w:szCs w:val="24"/>
          <w:lang w:val="es-CO"/>
        </w:rPr>
        <w:t>condene a la demandada, previa declaración del derecho, a que le reconozca y pague la pensión de sobrevivientes causada por el deceso de su hijo Daniel Felipe Gil Aguirre, con los intereses moratorios contemplados en el artículo 141 de la Ley 100 de 1993, las costas procesales y lo ultra y extra petita debidamente probado en el proceso.</w:t>
      </w:r>
    </w:p>
    <w:p w14:paraId="5D6554C0" w14:textId="77777777" w:rsidR="009832EE" w:rsidRPr="003A478F" w:rsidRDefault="009832EE" w:rsidP="003A478F">
      <w:pPr>
        <w:spacing w:line="276" w:lineRule="auto"/>
        <w:rPr>
          <w:rFonts w:ascii="Tahoma" w:hAnsi="Tahoma" w:cs="Tahoma"/>
          <w:sz w:val="24"/>
          <w:szCs w:val="24"/>
          <w:lang w:val="es-CO"/>
        </w:rPr>
      </w:pPr>
    </w:p>
    <w:p w14:paraId="3B184B9F" w14:textId="223B598A" w:rsidR="00BE62E8" w:rsidRPr="003A478F" w:rsidRDefault="002C3EFA" w:rsidP="003A478F">
      <w:pPr>
        <w:spacing w:line="276" w:lineRule="auto"/>
        <w:rPr>
          <w:rFonts w:ascii="Tahoma" w:hAnsi="Tahoma" w:cs="Tahoma"/>
          <w:sz w:val="24"/>
          <w:szCs w:val="24"/>
          <w:lang w:val="es-CO"/>
        </w:rPr>
      </w:pPr>
      <w:r w:rsidRPr="003A478F">
        <w:rPr>
          <w:rFonts w:ascii="Tahoma" w:hAnsi="Tahoma" w:cs="Tahoma"/>
          <w:sz w:val="24"/>
          <w:szCs w:val="24"/>
          <w:lang w:val="es-CO"/>
        </w:rPr>
        <w:t xml:space="preserve">Para fundar dichas pretensiones manifiesta que </w:t>
      </w:r>
      <w:r w:rsidR="001B006B" w:rsidRPr="003A478F">
        <w:rPr>
          <w:rFonts w:ascii="Tahoma" w:hAnsi="Tahoma" w:cs="Tahoma"/>
          <w:sz w:val="24"/>
          <w:szCs w:val="24"/>
          <w:lang w:val="es-CO"/>
        </w:rPr>
        <w:t>fue</w:t>
      </w:r>
      <w:r w:rsidR="00BE62E8" w:rsidRPr="003A478F">
        <w:rPr>
          <w:rFonts w:ascii="Tahoma" w:hAnsi="Tahoma" w:cs="Tahoma"/>
          <w:sz w:val="24"/>
          <w:szCs w:val="24"/>
          <w:lang w:val="es-CO"/>
        </w:rPr>
        <w:t xml:space="preserve"> la progenitora d</w:t>
      </w:r>
      <w:r w:rsidR="0012560F" w:rsidRPr="003A478F">
        <w:rPr>
          <w:rFonts w:ascii="Tahoma" w:hAnsi="Tahoma" w:cs="Tahoma"/>
          <w:sz w:val="24"/>
          <w:szCs w:val="24"/>
          <w:lang w:val="es-CO"/>
        </w:rPr>
        <w:t xml:space="preserve">e </w:t>
      </w:r>
      <w:r w:rsidR="00BE62E8" w:rsidRPr="003A478F">
        <w:rPr>
          <w:rFonts w:ascii="Tahoma" w:hAnsi="Tahoma" w:cs="Tahoma"/>
          <w:sz w:val="24"/>
          <w:szCs w:val="24"/>
          <w:lang w:val="es-CO"/>
        </w:rPr>
        <w:t>Daniel Felipe Gil Aguirre</w:t>
      </w:r>
      <w:r w:rsidR="0012560F" w:rsidRPr="003A478F">
        <w:rPr>
          <w:rFonts w:ascii="Tahoma" w:hAnsi="Tahoma" w:cs="Tahoma"/>
          <w:sz w:val="24"/>
          <w:szCs w:val="24"/>
          <w:lang w:val="es-CO"/>
        </w:rPr>
        <w:t xml:space="preserve">, </w:t>
      </w:r>
      <w:r w:rsidR="001B006B" w:rsidRPr="003A478F">
        <w:rPr>
          <w:rFonts w:ascii="Tahoma" w:hAnsi="Tahoma" w:cs="Tahoma"/>
          <w:sz w:val="24"/>
          <w:szCs w:val="24"/>
          <w:lang w:val="es-CO"/>
        </w:rPr>
        <w:t xml:space="preserve">quien falleció el 30 de mayo de 2015 y </w:t>
      </w:r>
      <w:r w:rsidR="00BE62E8" w:rsidRPr="003A478F">
        <w:rPr>
          <w:rFonts w:ascii="Tahoma" w:hAnsi="Tahoma" w:cs="Tahoma"/>
          <w:sz w:val="24"/>
          <w:szCs w:val="24"/>
          <w:lang w:val="es-CO"/>
        </w:rPr>
        <w:t xml:space="preserve">respecto de quien siempre tuvo plena dependencia económica, </w:t>
      </w:r>
      <w:r w:rsidR="003929B0" w:rsidRPr="003A478F">
        <w:rPr>
          <w:rFonts w:ascii="Tahoma" w:hAnsi="Tahoma" w:cs="Tahoma"/>
          <w:sz w:val="24"/>
          <w:szCs w:val="24"/>
          <w:lang w:val="es-CO"/>
        </w:rPr>
        <w:t>dado que ella presenta múltiples patologías y no posee ingresos propios</w:t>
      </w:r>
      <w:r w:rsidR="001415AA" w:rsidRPr="003A478F">
        <w:rPr>
          <w:rFonts w:ascii="Tahoma" w:hAnsi="Tahoma" w:cs="Tahoma"/>
          <w:sz w:val="24"/>
          <w:szCs w:val="24"/>
          <w:lang w:val="es-CO"/>
        </w:rPr>
        <w:t>, además, es madre soltera y los dos hijos que le sobreviven tienen sus hogares constituidos.</w:t>
      </w:r>
      <w:r w:rsidR="00BE62E8" w:rsidRPr="003A478F">
        <w:rPr>
          <w:rFonts w:ascii="Tahoma" w:hAnsi="Tahoma" w:cs="Tahoma"/>
          <w:sz w:val="24"/>
          <w:szCs w:val="24"/>
          <w:lang w:val="es-CO"/>
        </w:rPr>
        <w:t xml:space="preserve"> </w:t>
      </w:r>
    </w:p>
    <w:p w14:paraId="35542D93" w14:textId="77777777" w:rsidR="00BE62E8" w:rsidRPr="003A478F" w:rsidRDefault="00BE62E8" w:rsidP="003A478F">
      <w:pPr>
        <w:spacing w:line="276" w:lineRule="auto"/>
        <w:rPr>
          <w:rFonts w:ascii="Tahoma" w:hAnsi="Tahoma" w:cs="Tahoma"/>
          <w:sz w:val="24"/>
          <w:szCs w:val="24"/>
          <w:lang w:val="es-CO"/>
        </w:rPr>
      </w:pPr>
    </w:p>
    <w:p w14:paraId="0AEB5DA6" w14:textId="436AA47A" w:rsidR="003929B0" w:rsidRPr="003A478F" w:rsidRDefault="003929B0" w:rsidP="003A478F">
      <w:pPr>
        <w:spacing w:line="276" w:lineRule="auto"/>
        <w:rPr>
          <w:rFonts w:ascii="Tahoma" w:hAnsi="Tahoma" w:cs="Tahoma"/>
          <w:sz w:val="24"/>
          <w:szCs w:val="24"/>
          <w:lang w:val="es-CO"/>
        </w:rPr>
      </w:pPr>
      <w:r w:rsidRPr="003A478F">
        <w:rPr>
          <w:rFonts w:ascii="Tahoma" w:hAnsi="Tahoma" w:cs="Tahoma"/>
          <w:sz w:val="24"/>
          <w:szCs w:val="24"/>
          <w:lang w:val="es-CO"/>
        </w:rPr>
        <w:t xml:space="preserve">Refiere que el señor Gil Aguirre cotizó al sistema de pensiones </w:t>
      </w:r>
      <w:r w:rsidR="001415AA" w:rsidRPr="003A478F">
        <w:rPr>
          <w:rFonts w:ascii="Tahoma" w:hAnsi="Tahoma" w:cs="Tahoma"/>
          <w:sz w:val="24"/>
          <w:szCs w:val="24"/>
          <w:lang w:val="es-CO"/>
        </w:rPr>
        <w:t xml:space="preserve">hasta diciembre de 2013 y cuenta con </w:t>
      </w:r>
      <w:r w:rsidRPr="003A478F">
        <w:rPr>
          <w:rFonts w:ascii="Tahoma" w:hAnsi="Tahoma" w:cs="Tahoma"/>
          <w:sz w:val="24"/>
          <w:szCs w:val="24"/>
          <w:lang w:val="es-CO"/>
        </w:rPr>
        <w:t>198 semanas en los tres años anteriores a su fallecimiento,</w:t>
      </w:r>
      <w:r w:rsidR="001B006B" w:rsidRPr="003A478F">
        <w:rPr>
          <w:rFonts w:ascii="Tahoma" w:hAnsi="Tahoma" w:cs="Tahoma"/>
          <w:sz w:val="24"/>
          <w:szCs w:val="24"/>
          <w:lang w:val="es-CO"/>
        </w:rPr>
        <w:t xml:space="preserve"> por lo que </w:t>
      </w:r>
      <w:r w:rsidRPr="003A478F">
        <w:rPr>
          <w:rFonts w:ascii="Tahoma" w:hAnsi="Tahoma" w:cs="Tahoma"/>
          <w:sz w:val="24"/>
          <w:szCs w:val="24"/>
          <w:lang w:val="es-CO"/>
        </w:rPr>
        <w:t xml:space="preserve">el 28 de octubre de ese año solicitó ante Porvenir S.A. el reconocimiento de la pensión de sobrevivientes, misma que </w:t>
      </w:r>
      <w:r w:rsidR="00C3005A" w:rsidRPr="003A478F">
        <w:rPr>
          <w:rFonts w:ascii="Tahoma" w:hAnsi="Tahoma" w:cs="Tahoma"/>
          <w:sz w:val="24"/>
          <w:szCs w:val="24"/>
          <w:lang w:val="es-CO"/>
        </w:rPr>
        <w:t xml:space="preserve">le </w:t>
      </w:r>
      <w:r w:rsidRPr="003A478F">
        <w:rPr>
          <w:rFonts w:ascii="Tahoma" w:hAnsi="Tahoma" w:cs="Tahoma"/>
          <w:sz w:val="24"/>
          <w:szCs w:val="24"/>
          <w:lang w:val="es-CO"/>
        </w:rPr>
        <w:t xml:space="preserve">fue negada el 24 de noviembre </w:t>
      </w:r>
      <w:r w:rsidR="001B006B" w:rsidRPr="003A478F">
        <w:rPr>
          <w:rFonts w:ascii="Tahoma" w:hAnsi="Tahoma" w:cs="Tahoma"/>
          <w:sz w:val="24"/>
          <w:szCs w:val="24"/>
          <w:lang w:val="es-CO"/>
        </w:rPr>
        <w:t xml:space="preserve">siguiente bajo el argumento de que no había dependencia económica </w:t>
      </w:r>
      <w:r w:rsidR="00C1426F" w:rsidRPr="003A478F">
        <w:rPr>
          <w:rFonts w:ascii="Tahoma" w:hAnsi="Tahoma" w:cs="Tahoma"/>
          <w:sz w:val="24"/>
          <w:szCs w:val="24"/>
          <w:lang w:val="es-CO"/>
        </w:rPr>
        <w:t xml:space="preserve">de ella </w:t>
      </w:r>
      <w:r w:rsidR="001B006B" w:rsidRPr="003A478F">
        <w:rPr>
          <w:rFonts w:ascii="Tahoma" w:hAnsi="Tahoma" w:cs="Tahoma"/>
          <w:sz w:val="24"/>
          <w:szCs w:val="24"/>
          <w:lang w:val="es-CO"/>
        </w:rPr>
        <w:t>hacia el causante.</w:t>
      </w:r>
    </w:p>
    <w:p w14:paraId="015BA346" w14:textId="3393758B" w:rsidR="001B006B" w:rsidRPr="003A478F" w:rsidRDefault="001B006B" w:rsidP="003A478F">
      <w:pPr>
        <w:spacing w:line="276" w:lineRule="auto"/>
        <w:rPr>
          <w:rFonts w:ascii="Tahoma" w:hAnsi="Tahoma" w:cs="Tahoma"/>
          <w:sz w:val="24"/>
          <w:szCs w:val="24"/>
          <w:lang w:val="es-CO"/>
        </w:rPr>
      </w:pPr>
    </w:p>
    <w:p w14:paraId="3B11296B" w14:textId="6DA8779E" w:rsidR="001B006B" w:rsidRPr="003A478F" w:rsidRDefault="001B006B" w:rsidP="003A478F">
      <w:pPr>
        <w:spacing w:line="276" w:lineRule="auto"/>
        <w:rPr>
          <w:rFonts w:ascii="Tahoma" w:hAnsi="Tahoma" w:cs="Tahoma"/>
          <w:sz w:val="24"/>
          <w:szCs w:val="24"/>
          <w:lang w:val="es-CO"/>
        </w:rPr>
      </w:pPr>
      <w:r w:rsidRPr="003A478F">
        <w:rPr>
          <w:rFonts w:ascii="Tahoma" w:hAnsi="Tahoma" w:cs="Tahoma"/>
          <w:sz w:val="24"/>
          <w:szCs w:val="24"/>
          <w:lang w:val="es-CO"/>
        </w:rPr>
        <w:t xml:space="preserve">Sostiene que el 8 de junio de 2016 presentó ante la demandada solicitud de reconsideración pensional y que el 12 de julio de la misma anualidad el </w:t>
      </w:r>
      <w:r w:rsidR="002C3776" w:rsidRPr="003A478F">
        <w:rPr>
          <w:rFonts w:ascii="Tahoma" w:hAnsi="Tahoma" w:cs="Tahoma"/>
          <w:sz w:val="24"/>
          <w:szCs w:val="24"/>
          <w:lang w:val="es-CO"/>
        </w:rPr>
        <w:t xml:space="preserve">Juzgado Tercero Penal Municipal </w:t>
      </w:r>
      <w:r w:rsidRPr="003A478F">
        <w:rPr>
          <w:rFonts w:ascii="Tahoma" w:hAnsi="Tahoma" w:cs="Tahoma"/>
          <w:sz w:val="24"/>
          <w:szCs w:val="24"/>
          <w:lang w:val="es-CO"/>
        </w:rPr>
        <w:t xml:space="preserve">para </w:t>
      </w:r>
      <w:r w:rsidR="002C3776" w:rsidRPr="003A478F">
        <w:rPr>
          <w:rFonts w:ascii="Tahoma" w:hAnsi="Tahoma" w:cs="Tahoma"/>
          <w:sz w:val="24"/>
          <w:szCs w:val="24"/>
          <w:lang w:val="es-CO"/>
        </w:rPr>
        <w:t xml:space="preserve">Adolescentes </w:t>
      </w:r>
      <w:r w:rsidRPr="003A478F">
        <w:rPr>
          <w:rFonts w:ascii="Tahoma" w:hAnsi="Tahoma" w:cs="Tahoma"/>
          <w:sz w:val="24"/>
          <w:szCs w:val="24"/>
          <w:lang w:val="es-CO"/>
        </w:rPr>
        <w:t xml:space="preserve">con </w:t>
      </w:r>
      <w:r w:rsidR="002C3776" w:rsidRPr="003A478F">
        <w:rPr>
          <w:rFonts w:ascii="Tahoma" w:hAnsi="Tahoma" w:cs="Tahoma"/>
          <w:sz w:val="24"/>
          <w:szCs w:val="24"/>
          <w:lang w:val="es-CO"/>
        </w:rPr>
        <w:t xml:space="preserve">Función </w:t>
      </w:r>
      <w:r w:rsidRPr="003A478F">
        <w:rPr>
          <w:rFonts w:ascii="Tahoma" w:hAnsi="Tahoma" w:cs="Tahoma"/>
          <w:sz w:val="24"/>
          <w:szCs w:val="24"/>
          <w:lang w:val="es-CO"/>
        </w:rPr>
        <w:t xml:space="preserve">de </w:t>
      </w:r>
      <w:r w:rsidR="002C3776" w:rsidRPr="003A478F">
        <w:rPr>
          <w:rFonts w:ascii="Tahoma" w:hAnsi="Tahoma" w:cs="Tahoma"/>
          <w:sz w:val="24"/>
          <w:szCs w:val="24"/>
          <w:lang w:val="es-CO"/>
        </w:rPr>
        <w:t xml:space="preserve">Control </w:t>
      </w:r>
      <w:r w:rsidRPr="003A478F">
        <w:rPr>
          <w:rFonts w:ascii="Tahoma" w:hAnsi="Tahoma" w:cs="Tahoma"/>
          <w:sz w:val="24"/>
          <w:szCs w:val="24"/>
          <w:lang w:val="es-CO"/>
        </w:rPr>
        <w:t xml:space="preserve">de </w:t>
      </w:r>
      <w:r w:rsidR="002C3776" w:rsidRPr="003A478F">
        <w:rPr>
          <w:rFonts w:ascii="Tahoma" w:hAnsi="Tahoma" w:cs="Tahoma"/>
          <w:sz w:val="24"/>
          <w:szCs w:val="24"/>
          <w:lang w:val="es-CO"/>
        </w:rPr>
        <w:t xml:space="preserve">Garantías </w:t>
      </w:r>
      <w:r w:rsidRPr="003A478F">
        <w:rPr>
          <w:rFonts w:ascii="Tahoma" w:hAnsi="Tahoma" w:cs="Tahoma"/>
          <w:sz w:val="24"/>
          <w:szCs w:val="24"/>
          <w:lang w:val="es-CO"/>
        </w:rPr>
        <w:t xml:space="preserve">falló desfavorablemente la acción de tutela que presentara en contra de la demandada, </w:t>
      </w:r>
      <w:r w:rsidR="002C3776" w:rsidRPr="003A478F">
        <w:rPr>
          <w:rFonts w:ascii="Tahoma" w:hAnsi="Tahoma" w:cs="Tahoma"/>
          <w:sz w:val="24"/>
          <w:szCs w:val="24"/>
          <w:lang w:val="es-CO"/>
        </w:rPr>
        <w:t xml:space="preserve">mediante </w:t>
      </w:r>
      <w:r w:rsidRPr="003A478F">
        <w:rPr>
          <w:rFonts w:ascii="Tahoma" w:hAnsi="Tahoma" w:cs="Tahoma"/>
          <w:sz w:val="24"/>
          <w:szCs w:val="24"/>
          <w:lang w:val="es-CO"/>
        </w:rPr>
        <w:t>sentencia que sería confirmada el 19 de agosto de 2016.</w:t>
      </w:r>
    </w:p>
    <w:p w14:paraId="48513136" w14:textId="77777777" w:rsidR="003929B0" w:rsidRPr="003A478F" w:rsidRDefault="003929B0" w:rsidP="003A478F">
      <w:pPr>
        <w:spacing w:line="276" w:lineRule="auto"/>
        <w:rPr>
          <w:rFonts w:ascii="Tahoma" w:hAnsi="Tahoma" w:cs="Tahoma"/>
          <w:sz w:val="24"/>
          <w:szCs w:val="24"/>
          <w:lang w:val="es-CO"/>
        </w:rPr>
      </w:pPr>
    </w:p>
    <w:p w14:paraId="77D6795C" w14:textId="5FDA9F19" w:rsidR="009832EE" w:rsidRPr="003A478F" w:rsidRDefault="001B006B" w:rsidP="003A478F">
      <w:pPr>
        <w:spacing w:line="276" w:lineRule="auto"/>
        <w:rPr>
          <w:rFonts w:ascii="Tahoma" w:hAnsi="Tahoma" w:cs="Tahoma"/>
          <w:sz w:val="24"/>
          <w:szCs w:val="24"/>
          <w:lang w:val="es-CO"/>
        </w:rPr>
      </w:pPr>
      <w:r w:rsidRPr="003A478F">
        <w:rPr>
          <w:rFonts w:ascii="Tahoma" w:hAnsi="Tahoma" w:cs="Tahoma"/>
          <w:sz w:val="24"/>
          <w:szCs w:val="24"/>
          <w:lang w:val="es-CO"/>
        </w:rPr>
        <w:t xml:space="preserve">Por </w:t>
      </w:r>
      <w:r w:rsidR="001415AA" w:rsidRPr="003A478F">
        <w:rPr>
          <w:rFonts w:ascii="Tahoma" w:hAnsi="Tahoma" w:cs="Tahoma"/>
          <w:sz w:val="24"/>
          <w:szCs w:val="24"/>
          <w:lang w:val="es-CO"/>
        </w:rPr>
        <w:t>último,</w:t>
      </w:r>
      <w:r w:rsidRPr="003A478F">
        <w:rPr>
          <w:rFonts w:ascii="Tahoma" w:hAnsi="Tahoma" w:cs="Tahoma"/>
          <w:sz w:val="24"/>
          <w:szCs w:val="24"/>
          <w:lang w:val="es-CO"/>
        </w:rPr>
        <w:t xml:space="preserve"> indica que desde el fallecimiento de su hijo ha presentado un </w:t>
      </w:r>
      <w:r w:rsidR="001415AA" w:rsidRPr="003A478F">
        <w:rPr>
          <w:rFonts w:ascii="Tahoma" w:hAnsi="Tahoma" w:cs="Tahoma"/>
          <w:sz w:val="24"/>
          <w:szCs w:val="24"/>
          <w:lang w:val="es-CO"/>
        </w:rPr>
        <w:t>desmejoramiento</w:t>
      </w:r>
      <w:r w:rsidRPr="003A478F">
        <w:rPr>
          <w:rFonts w:ascii="Tahoma" w:hAnsi="Tahoma" w:cs="Tahoma"/>
          <w:sz w:val="24"/>
          <w:szCs w:val="24"/>
          <w:lang w:val="es-CO"/>
        </w:rPr>
        <w:t xml:space="preserve"> en su calidad de vida</w:t>
      </w:r>
      <w:r w:rsidR="002C3776" w:rsidRPr="003A478F">
        <w:rPr>
          <w:rFonts w:ascii="Tahoma" w:hAnsi="Tahoma" w:cs="Tahoma"/>
          <w:sz w:val="24"/>
          <w:szCs w:val="24"/>
          <w:lang w:val="es-CO"/>
        </w:rPr>
        <w:t>.</w:t>
      </w:r>
    </w:p>
    <w:p w14:paraId="1840A397" w14:textId="02D0A2F1" w:rsidR="0012560F" w:rsidRPr="003A478F" w:rsidRDefault="0012560F" w:rsidP="003A478F">
      <w:pPr>
        <w:spacing w:line="276" w:lineRule="auto"/>
        <w:rPr>
          <w:rFonts w:ascii="Tahoma" w:hAnsi="Tahoma" w:cs="Tahoma"/>
          <w:sz w:val="24"/>
          <w:szCs w:val="24"/>
          <w:lang w:val="es-CO"/>
        </w:rPr>
      </w:pPr>
    </w:p>
    <w:p w14:paraId="49C5F55D" w14:textId="21DF6160" w:rsidR="00AD591E" w:rsidRPr="003A478F" w:rsidRDefault="00C86915" w:rsidP="003A478F">
      <w:pPr>
        <w:spacing w:line="276" w:lineRule="auto"/>
        <w:ind w:firstLine="708"/>
        <w:rPr>
          <w:rFonts w:ascii="Tahoma" w:hAnsi="Tahoma" w:cs="Tahoma"/>
          <w:sz w:val="24"/>
          <w:szCs w:val="24"/>
          <w:lang w:val="es-CO"/>
        </w:rPr>
      </w:pPr>
      <w:r w:rsidRPr="003A478F">
        <w:rPr>
          <w:rFonts w:ascii="Tahoma" w:hAnsi="Tahoma" w:cs="Tahoma"/>
          <w:b/>
          <w:sz w:val="24"/>
          <w:szCs w:val="24"/>
          <w:lang w:val="es-CO"/>
        </w:rPr>
        <w:t>P</w:t>
      </w:r>
      <w:r w:rsidR="001415AA" w:rsidRPr="003A478F">
        <w:rPr>
          <w:rFonts w:ascii="Tahoma" w:hAnsi="Tahoma" w:cs="Tahoma"/>
          <w:b/>
          <w:sz w:val="24"/>
          <w:szCs w:val="24"/>
          <w:lang w:val="es-CO"/>
        </w:rPr>
        <w:t xml:space="preserve">orvenir </w:t>
      </w:r>
      <w:r w:rsidRPr="003A478F">
        <w:rPr>
          <w:rFonts w:ascii="Tahoma" w:hAnsi="Tahoma" w:cs="Tahoma"/>
          <w:b/>
          <w:sz w:val="24"/>
          <w:szCs w:val="24"/>
          <w:lang w:val="es-CO"/>
        </w:rPr>
        <w:t xml:space="preserve">S.A. </w:t>
      </w:r>
      <w:r w:rsidR="007D4D80" w:rsidRPr="003A478F">
        <w:rPr>
          <w:rFonts w:ascii="Tahoma" w:hAnsi="Tahoma" w:cs="Tahoma"/>
          <w:sz w:val="24"/>
          <w:szCs w:val="24"/>
          <w:lang w:val="es-CO"/>
        </w:rPr>
        <w:t>se opuso a la prosperidad de las pretensiones aduciendo que</w:t>
      </w:r>
      <w:r w:rsidR="00125275" w:rsidRPr="003A478F">
        <w:rPr>
          <w:rFonts w:ascii="Tahoma" w:hAnsi="Tahoma" w:cs="Tahoma"/>
          <w:sz w:val="24"/>
          <w:szCs w:val="24"/>
          <w:lang w:val="es-CO"/>
        </w:rPr>
        <w:t xml:space="preserve">, pese a que Daniel Felipe Gil Aguirre acredita más de 50 semanas cotizadas en los tres años anteriores a su óbito, </w:t>
      </w:r>
      <w:r w:rsidR="00EB6C33" w:rsidRPr="003A478F">
        <w:rPr>
          <w:rFonts w:ascii="Tahoma" w:hAnsi="Tahoma" w:cs="Tahoma"/>
          <w:sz w:val="24"/>
          <w:szCs w:val="24"/>
          <w:lang w:val="es-CO"/>
        </w:rPr>
        <w:t xml:space="preserve">en la investigación familiar </w:t>
      </w:r>
      <w:r w:rsidR="00003D71" w:rsidRPr="003A478F">
        <w:rPr>
          <w:rFonts w:ascii="Tahoma" w:hAnsi="Tahoma" w:cs="Tahoma"/>
          <w:sz w:val="24"/>
          <w:szCs w:val="24"/>
          <w:lang w:val="es-CO"/>
        </w:rPr>
        <w:t xml:space="preserve">efectuada a la </w:t>
      </w:r>
      <w:r w:rsidR="00003D71" w:rsidRPr="003A478F">
        <w:rPr>
          <w:rFonts w:ascii="Tahoma" w:hAnsi="Tahoma" w:cs="Tahoma"/>
          <w:sz w:val="24"/>
          <w:szCs w:val="24"/>
          <w:lang w:val="es-CO"/>
        </w:rPr>
        <w:lastRenderedPageBreak/>
        <w:t xml:space="preserve">demandante </w:t>
      </w:r>
      <w:r w:rsidR="00AD591E" w:rsidRPr="003A478F">
        <w:rPr>
          <w:rFonts w:ascii="Tahoma" w:hAnsi="Tahoma" w:cs="Tahoma"/>
          <w:sz w:val="24"/>
          <w:szCs w:val="24"/>
          <w:lang w:val="es-CO"/>
        </w:rPr>
        <w:t xml:space="preserve">se pudo constatar que al momento de </w:t>
      </w:r>
      <w:r w:rsidR="00003D71" w:rsidRPr="003A478F">
        <w:rPr>
          <w:rFonts w:ascii="Tahoma" w:hAnsi="Tahoma" w:cs="Tahoma"/>
          <w:sz w:val="24"/>
          <w:szCs w:val="24"/>
          <w:lang w:val="es-CO"/>
        </w:rPr>
        <w:t>la</w:t>
      </w:r>
      <w:r w:rsidR="00AD591E" w:rsidRPr="003A478F">
        <w:rPr>
          <w:rFonts w:ascii="Tahoma" w:hAnsi="Tahoma" w:cs="Tahoma"/>
          <w:sz w:val="24"/>
          <w:szCs w:val="24"/>
          <w:lang w:val="es-CO"/>
        </w:rPr>
        <w:t xml:space="preserve"> muerte </w:t>
      </w:r>
      <w:r w:rsidR="00125275" w:rsidRPr="003A478F">
        <w:rPr>
          <w:rFonts w:ascii="Tahoma" w:hAnsi="Tahoma" w:cs="Tahoma"/>
          <w:sz w:val="24"/>
          <w:szCs w:val="24"/>
          <w:lang w:val="es-CO"/>
        </w:rPr>
        <w:t xml:space="preserve">de su </w:t>
      </w:r>
      <w:r w:rsidR="00AD591E" w:rsidRPr="003A478F">
        <w:rPr>
          <w:rFonts w:ascii="Tahoma" w:hAnsi="Tahoma" w:cs="Tahoma"/>
          <w:sz w:val="24"/>
          <w:szCs w:val="24"/>
          <w:lang w:val="es-CO"/>
        </w:rPr>
        <w:t xml:space="preserve">hijo </w:t>
      </w:r>
      <w:r w:rsidR="00125275" w:rsidRPr="003A478F">
        <w:rPr>
          <w:rFonts w:ascii="Tahoma" w:hAnsi="Tahoma" w:cs="Tahoma"/>
          <w:sz w:val="24"/>
          <w:szCs w:val="24"/>
          <w:lang w:val="es-CO"/>
        </w:rPr>
        <w:t>este l</w:t>
      </w:r>
      <w:r w:rsidR="00AD591E" w:rsidRPr="003A478F">
        <w:rPr>
          <w:rFonts w:ascii="Tahoma" w:hAnsi="Tahoma" w:cs="Tahoma"/>
          <w:sz w:val="24"/>
          <w:szCs w:val="24"/>
          <w:lang w:val="es-CO"/>
        </w:rPr>
        <w:t xml:space="preserve">levaba un año sin trabajar, por lo que no podía generar ingresos para </w:t>
      </w:r>
      <w:r w:rsidR="004B0792" w:rsidRPr="003A478F">
        <w:rPr>
          <w:rFonts w:ascii="Tahoma" w:hAnsi="Tahoma" w:cs="Tahoma"/>
          <w:sz w:val="24"/>
          <w:szCs w:val="24"/>
          <w:lang w:val="es-CO"/>
        </w:rPr>
        <w:t>sí</w:t>
      </w:r>
      <w:r w:rsidR="00AD591E" w:rsidRPr="003A478F">
        <w:rPr>
          <w:rFonts w:ascii="Tahoma" w:hAnsi="Tahoma" w:cs="Tahoma"/>
          <w:sz w:val="24"/>
          <w:szCs w:val="24"/>
          <w:lang w:val="es-CO"/>
        </w:rPr>
        <w:t xml:space="preserve"> mismo ni mucho menos para la demandante. Además, se comprobó que la señora Aguirre estaba afiliada al sistema de salud como beneficiaria de su otro hijo, </w:t>
      </w:r>
      <w:proofErr w:type="spellStart"/>
      <w:r w:rsidR="00AD591E" w:rsidRPr="003A478F">
        <w:rPr>
          <w:rFonts w:ascii="Tahoma" w:hAnsi="Tahoma" w:cs="Tahoma"/>
          <w:sz w:val="24"/>
          <w:szCs w:val="24"/>
          <w:lang w:val="es-CO"/>
        </w:rPr>
        <w:t>Jhovanny</w:t>
      </w:r>
      <w:proofErr w:type="spellEnd"/>
      <w:r w:rsidR="00AD591E" w:rsidRPr="003A478F">
        <w:rPr>
          <w:rFonts w:ascii="Tahoma" w:hAnsi="Tahoma" w:cs="Tahoma"/>
          <w:sz w:val="24"/>
          <w:szCs w:val="24"/>
          <w:lang w:val="es-CO"/>
        </w:rPr>
        <w:t xml:space="preserve"> Andrés Aguirre. </w:t>
      </w:r>
    </w:p>
    <w:p w14:paraId="0CDC9747" w14:textId="77777777" w:rsidR="00AD591E" w:rsidRPr="003A478F" w:rsidRDefault="00AD591E" w:rsidP="003A478F">
      <w:pPr>
        <w:spacing w:line="276" w:lineRule="auto"/>
        <w:ind w:firstLine="708"/>
        <w:rPr>
          <w:rFonts w:ascii="Tahoma" w:hAnsi="Tahoma" w:cs="Tahoma"/>
          <w:sz w:val="24"/>
          <w:szCs w:val="24"/>
          <w:lang w:val="es-CO"/>
        </w:rPr>
      </w:pPr>
    </w:p>
    <w:p w14:paraId="69B7ED72" w14:textId="59BACF4F" w:rsidR="00EB6C33" w:rsidRPr="003A478F" w:rsidRDefault="00EB6C33" w:rsidP="003A478F">
      <w:pPr>
        <w:spacing w:line="276" w:lineRule="auto"/>
        <w:ind w:firstLine="708"/>
        <w:rPr>
          <w:rFonts w:ascii="Tahoma" w:hAnsi="Tahoma" w:cs="Tahoma"/>
          <w:sz w:val="24"/>
          <w:szCs w:val="24"/>
          <w:lang w:val="es-CO"/>
        </w:rPr>
      </w:pPr>
      <w:r w:rsidRPr="003A478F">
        <w:rPr>
          <w:rFonts w:ascii="Tahoma" w:hAnsi="Tahoma" w:cs="Tahoma"/>
          <w:sz w:val="24"/>
          <w:szCs w:val="24"/>
          <w:lang w:val="es-CO"/>
        </w:rPr>
        <w:t xml:space="preserve">En ese orden de ideas, propuso como excepciones de mérito las </w:t>
      </w:r>
      <w:r w:rsidR="00AD591E" w:rsidRPr="003A478F">
        <w:rPr>
          <w:rFonts w:ascii="Tahoma" w:hAnsi="Tahoma" w:cs="Tahoma"/>
          <w:sz w:val="24"/>
          <w:szCs w:val="24"/>
          <w:lang w:val="es-CO"/>
        </w:rPr>
        <w:t>de “Inexistencia de la obligación, cobro de lo no debido, ausencia de derecho sustantivo, falta de legitimación por activa y falta de causa en las pretensiones de la demanda”,</w:t>
      </w:r>
      <w:r w:rsidR="001F6738" w:rsidRPr="003A478F">
        <w:rPr>
          <w:rFonts w:ascii="Tahoma" w:hAnsi="Tahoma" w:cs="Tahoma"/>
          <w:sz w:val="24"/>
          <w:szCs w:val="24"/>
          <w:lang w:val="es-CO"/>
        </w:rPr>
        <w:t xml:space="preserve"> “Buena fe”</w:t>
      </w:r>
      <w:r w:rsidR="00AD591E" w:rsidRPr="003A478F">
        <w:rPr>
          <w:rFonts w:ascii="Tahoma" w:hAnsi="Tahoma" w:cs="Tahoma"/>
          <w:sz w:val="24"/>
          <w:szCs w:val="24"/>
          <w:lang w:val="es-CO"/>
        </w:rPr>
        <w:t xml:space="preserve"> y “Prescripción”.</w:t>
      </w:r>
    </w:p>
    <w:p w14:paraId="3C6716CE" w14:textId="59E2AAAF" w:rsidR="000C47E3" w:rsidRPr="003A478F" w:rsidRDefault="000C47E3" w:rsidP="003A478F">
      <w:pPr>
        <w:spacing w:line="276" w:lineRule="auto"/>
        <w:ind w:firstLine="708"/>
        <w:rPr>
          <w:rFonts w:ascii="Tahoma" w:hAnsi="Tahoma" w:cs="Tahoma"/>
          <w:sz w:val="24"/>
          <w:szCs w:val="24"/>
          <w:lang w:val="es-CO"/>
        </w:rPr>
      </w:pPr>
    </w:p>
    <w:p w14:paraId="7E2CB333" w14:textId="1F086EBD" w:rsidR="004A0082" w:rsidRPr="003A478F" w:rsidRDefault="000D0DC7" w:rsidP="003A478F">
      <w:pPr>
        <w:spacing w:line="276" w:lineRule="auto"/>
        <w:ind w:firstLine="708"/>
        <w:rPr>
          <w:rFonts w:ascii="Tahoma" w:hAnsi="Tahoma" w:cs="Tahoma"/>
          <w:sz w:val="24"/>
          <w:szCs w:val="24"/>
          <w:lang w:val="es-CO"/>
        </w:rPr>
      </w:pPr>
      <w:r w:rsidRPr="003A478F">
        <w:rPr>
          <w:rFonts w:ascii="Tahoma" w:hAnsi="Tahoma" w:cs="Tahoma"/>
          <w:sz w:val="24"/>
          <w:szCs w:val="24"/>
          <w:lang w:val="es-CO"/>
        </w:rPr>
        <w:t xml:space="preserve">Al trámite procesal fue vinculado el señor </w:t>
      </w:r>
      <w:r w:rsidR="004A0082" w:rsidRPr="003A478F">
        <w:rPr>
          <w:rFonts w:ascii="Tahoma" w:hAnsi="Tahoma" w:cs="Tahoma"/>
          <w:sz w:val="24"/>
          <w:szCs w:val="24"/>
          <w:lang w:val="es-CO"/>
        </w:rPr>
        <w:t xml:space="preserve">Víctor Holmes Gil Molina, </w:t>
      </w:r>
      <w:r w:rsidRPr="003A478F">
        <w:rPr>
          <w:rFonts w:ascii="Tahoma" w:hAnsi="Tahoma" w:cs="Tahoma"/>
          <w:sz w:val="24"/>
          <w:szCs w:val="24"/>
          <w:lang w:val="es-CO"/>
        </w:rPr>
        <w:t xml:space="preserve">padre del causante, quien </w:t>
      </w:r>
      <w:r w:rsidR="004A0082" w:rsidRPr="003A478F">
        <w:rPr>
          <w:rFonts w:ascii="Tahoma" w:hAnsi="Tahoma" w:cs="Tahoma"/>
          <w:sz w:val="24"/>
          <w:szCs w:val="24"/>
          <w:lang w:val="es-CO"/>
        </w:rPr>
        <w:t xml:space="preserve">manifestó que no tenía interés en las resultas del proceso </w:t>
      </w:r>
      <w:r w:rsidR="00125275" w:rsidRPr="003A478F">
        <w:rPr>
          <w:rFonts w:ascii="Tahoma" w:hAnsi="Tahoma" w:cs="Tahoma"/>
          <w:sz w:val="24"/>
          <w:szCs w:val="24"/>
          <w:lang w:val="es-CO"/>
        </w:rPr>
        <w:t>por cuanto</w:t>
      </w:r>
      <w:r w:rsidR="004A0082" w:rsidRPr="003A478F">
        <w:rPr>
          <w:rFonts w:ascii="Tahoma" w:hAnsi="Tahoma" w:cs="Tahoma"/>
          <w:sz w:val="24"/>
          <w:szCs w:val="24"/>
          <w:lang w:val="es-CO"/>
        </w:rPr>
        <w:t xml:space="preserve"> no dependía económicamente de su hijo, Daniel Felipe Gil.</w:t>
      </w:r>
    </w:p>
    <w:p w14:paraId="7D550047" w14:textId="0F580964" w:rsidR="0044439D" w:rsidRPr="003A478F" w:rsidRDefault="0044439D" w:rsidP="003A478F">
      <w:pPr>
        <w:spacing w:line="276" w:lineRule="auto"/>
        <w:ind w:firstLine="708"/>
        <w:rPr>
          <w:rFonts w:ascii="Tahoma" w:hAnsi="Tahoma" w:cs="Tahoma"/>
          <w:sz w:val="24"/>
          <w:szCs w:val="24"/>
          <w:lang w:val="es-CO"/>
        </w:rPr>
      </w:pPr>
    </w:p>
    <w:p w14:paraId="3F6CEFDC" w14:textId="77777777" w:rsidR="004135F7" w:rsidRPr="003A478F" w:rsidRDefault="004135F7" w:rsidP="003A478F">
      <w:pPr>
        <w:spacing w:line="276" w:lineRule="auto"/>
        <w:ind w:firstLine="708"/>
        <w:rPr>
          <w:rFonts w:ascii="Tahoma" w:hAnsi="Tahoma" w:cs="Tahoma"/>
          <w:sz w:val="24"/>
          <w:szCs w:val="24"/>
          <w:lang w:val="es-CO"/>
        </w:rPr>
      </w:pPr>
    </w:p>
    <w:p w14:paraId="6E92720B" w14:textId="7389AAF0" w:rsidR="00A31306" w:rsidRPr="003A478F" w:rsidRDefault="00A31306" w:rsidP="003A478F">
      <w:pPr>
        <w:pStyle w:val="Prrafodelista"/>
        <w:numPr>
          <w:ilvl w:val="0"/>
          <w:numId w:val="2"/>
        </w:numPr>
        <w:spacing w:line="276" w:lineRule="auto"/>
        <w:jc w:val="center"/>
        <w:rPr>
          <w:rFonts w:ascii="Tahoma" w:hAnsi="Tahoma" w:cs="Tahoma"/>
          <w:b/>
          <w:lang w:val="es-CO"/>
        </w:rPr>
      </w:pPr>
      <w:r w:rsidRPr="003A478F">
        <w:rPr>
          <w:rFonts w:ascii="Tahoma" w:hAnsi="Tahoma" w:cs="Tahoma"/>
          <w:b/>
          <w:lang w:val="es-CO"/>
        </w:rPr>
        <w:t>Sentencia de primera instancia</w:t>
      </w:r>
    </w:p>
    <w:p w14:paraId="032E0903" w14:textId="77777777" w:rsidR="005F4AA0" w:rsidRPr="003A478F" w:rsidRDefault="005F4AA0" w:rsidP="003A478F">
      <w:pPr>
        <w:spacing w:line="276" w:lineRule="auto"/>
        <w:ind w:firstLine="708"/>
        <w:rPr>
          <w:rFonts w:ascii="Tahoma" w:hAnsi="Tahoma" w:cs="Tahoma"/>
          <w:sz w:val="24"/>
          <w:szCs w:val="24"/>
          <w:lang w:val="es-CO"/>
        </w:rPr>
      </w:pPr>
    </w:p>
    <w:p w14:paraId="00F52A36" w14:textId="03FC4F9D" w:rsidR="000D0DC7" w:rsidRPr="003A478F" w:rsidRDefault="001C5C55" w:rsidP="003A478F">
      <w:pPr>
        <w:spacing w:line="276" w:lineRule="auto"/>
        <w:ind w:firstLine="708"/>
        <w:rPr>
          <w:rFonts w:ascii="Tahoma" w:hAnsi="Tahoma" w:cs="Tahoma"/>
          <w:sz w:val="24"/>
          <w:szCs w:val="24"/>
          <w:lang w:val="es-CO"/>
        </w:rPr>
      </w:pPr>
      <w:r w:rsidRPr="003A478F">
        <w:rPr>
          <w:rFonts w:ascii="Tahoma" w:hAnsi="Tahoma" w:cs="Tahoma"/>
          <w:sz w:val="24"/>
          <w:szCs w:val="24"/>
          <w:lang w:val="es-CO"/>
        </w:rPr>
        <w:t xml:space="preserve">La </w:t>
      </w:r>
      <w:r w:rsidR="00EA5E3B" w:rsidRPr="003A478F">
        <w:rPr>
          <w:rFonts w:ascii="Tahoma" w:hAnsi="Tahoma" w:cs="Tahoma"/>
          <w:sz w:val="24"/>
          <w:szCs w:val="24"/>
          <w:lang w:val="es-CO"/>
        </w:rPr>
        <w:t>Jueza de primer grado</w:t>
      </w:r>
      <w:r w:rsidR="00754A65" w:rsidRPr="003A478F">
        <w:rPr>
          <w:rFonts w:ascii="Tahoma" w:hAnsi="Tahoma" w:cs="Tahoma"/>
          <w:sz w:val="24"/>
          <w:szCs w:val="24"/>
          <w:lang w:val="es-CO"/>
        </w:rPr>
        <w:t xml:space="preserve"> </w:t>
      </w:r>
      <w:r w:rsidR="000D0DC7" w:rsidRPr="003A478F">
        <w:rPr>
          <w:rFonts w:ascii="Tahoma" w:hAnsi="Tahoma" w:cs="Tahoma"/>
          <w:sz w:val="24"/>
          <w:szCs w:val="24"/>
          <w:lang w:val="es-CO"/>
        </w:rPr>
        <w:t xml:space="preserve">declaró probada la excepción de </w:t>
      </w:r>
      <w:r w:rsidR="004A0082" w:rsidRPr="003A478F">
        <w:rPr>
          <w:rFonts w:ascii="Tahoma" w:hAnsi="Tahoma" w:cs="Tahoma"/>
          <w:i/>
          <w:sz w:val="24"/>
          <w:szCs w:val="24"/>
          <w:lang w:val="es-CO"/>
        </w:rPr>
        <w:t>“Inexistencia de la obligación, cobro de lo no debido, ausencia de derecho sustantivo, falta de legitimación por activa y falta de causa en las pretensiones de la demanda”</w:t>
      </w:r>
      <w:r w:rsidR="000D0DC7" w:rsidRPr="003A478F">
        <w:rPr>
          <w:rFonts w:ascii="Tahoma" w:hAnsi="Tahoma" w:cs="Tahoma"/>
          <w:i/>
          <w:sz w:val="24"/>
          <w:szCs w:val="24"/>
          <w:lang w:val="es-CO"/>
        </w:rPr>
        <w:t>.</w:t>
      </w:r>
      <w:r w:rsidR="000D0DC7" w:rsidRPr="003A478F">
        <w:rPr>
          <w:rFonts w:ascii="Tahoma" w:hAnsi="Tahoma" w:cs="Tahoma"/>
          <w:sz w:val="24"/>
          <w:szCs w:val="24"/>
          <w:lang w:val="es-CO"/>
        </w:rPr>
        <w:t xml:space="preserve"> Consecuencialmente, </w:t>
      </w:r>
      <w:r w:rsidR="004A0082" w:rsidRPr="003A478F">
        <w:rPr>
          <w:rFonts w:ascii="Tahoma" w:hAnsi="Tahoma" w:cs="Tahoma"/>
          <w:sz w:val="24"/>
          <w:szCs w:val="24"/>
          <w:lang w:val="es-CO"/>
        </w:rPr>
        <w:t xml:space="preserve">absolvió a Porvenir S.A. de las </w:t>
      </w:r>
      <w:r w:rsidR="0044439D" w:rsidRPr="003A478F">
        <w:rPr>
          <w:rFonts w:ascii="Tahoma" w:hAnsi="Tahoma" w:cs="Tahoma"/>
          <w:sz w:val="24"/>
          <w:szCs w:val="24"/>
          <w:lang w:val="es-CO"/>
        </w:rPr>
        <w:t xml:space="preserve">pretensiones </w:t>
      </w:r>
      <w:r w:rsidR="004A0082" w:rsidRPr="003A478F">
        <w:rPr>
          <w:rFonts w:ascii="Tahoma" w:hAnsi="Tahoma" w:cs="Tahoma"/>
          <w:sz w:val="24"/>
          <w:szCs w:val="24"/>
          <w:lang w:val="es-CO"/>
        </w:rPr>
        <w:t>de la demandante, a quien condenó al pago de las costas procesales.</w:t>
      </w:r>
    </w:p>
    <w:p w14:paraId="20510B99" w14:textId="175B9869" w:rsidR="000D0DC7" w:rsidRPr="003A478F" w:rsidRDefault="000D0DC7" w:rsidP="003A478F">
      <w:pPr>
        <w:spacing w:line="276" w:lineRule="auto"/>
        <w:ind w:firstLine="708"/>
        <w:rPr>
          <w:rFonts w:ascii="Tahoma" w:hAnsi="Tahoma" w:cs="Tahoma"/>
          <w:sz w:val="24"/>
          <w:szCs w:val="24"/>
          <w:lang w:val="es-CO"/>
        </w:rPr>
      </w:pPr>
    </w:p>
    <w:p w14:paraId="16746C1D" w14:textId="54481357" w:rsidR="00125275" w:rsidRPr="003A478F" w:rsidRDefault="0044439D" w:rsidP="003A478F">
      <w:pPr>
        <w:spacing w:line="276" w:lineRule="auto"/>
        <w:ind w:firstLine="708"/>
        <w:rPr>
          <w:rFonts w:ascii="Tahoma" w:hAnsi="Tahoma" w:cs="Tahoma"/>
          <w:sz w:val="24"/>
          <w:szCs w:val="24"/>
          <w:lang w:val="es-CO"/>
        </w:rPr>
      </w:pPr>
      <w:r w:rsidRPr="003A478F">
        <w:rPr>
          <w:rFonts w:ascii="Tahoma" w:hAnsi="Tahoma" w:cs="Tahoma"/>
          <w:sz w:val="24"/>
          <w:szCs w:val="24"/>
          <w:lang w:val="es-CO"/>
        </w:rPr>
        <w:t xml:space="preserve">Para llegar a tal determinación la operadora jurídica </w:t>
      </w:r>
      <w:r w:rsidR="00BB016A" w:rsidRPr="003A478F">
        <w:rPr>
          <w:rFonts w:ascii="Tahoma" w:hAnsi="Tahoma" w:cs="Tahoma"/>
          <w:sz w:val="24"/>
          <w:szCs w:val="24"/>
          <w:lang w:val="es-CO"/>
        </w:rPr>
        <w:t xml:space="preserve">indicó </w:t>
      </w:r>
      <w:r w:rsidRPr="003A478F">
        <w:rPr>
          <w:rFonts w:ascii="Tahoma" w:hAnsi="Tahoma" w:cs="Tahoma"/>
          <w:sz w:val="24"/>
          <w:szCs w:val="24"/>
          <w:lang w:val="es-CO"/>
        </w:rPr>
        <w:t xml:space="preserve">que en el trámite procesal </w:t>
      </w:r>
      <w:r w:rsidR="00BB016A" w:rsidRPr="003A478F">
        <w:rPr>
          <w:rFonts w:ascii="Tahoma" w:hAnsi="Tahoma" w:cs="Tahoma"/>
          <w:sz w:val="24"/>
          <w:szCs w:val="24"/>
          <w:lang w:val="es-CO"/>
        </w:rPr>
        <w:t xml:space="preserve">no </w:t>
      </w:r>
      <w:r w:rsidRPr="003A478F">
        <w:rPr>
          <w:rFonts w:ascii="Tahoma" w:hAnsi="Tahoma" w:cs="Tahoma"/>
          <w:sz w:val="24"/>
          <w:szCs w:val="24"/>
          <w:lang w:val="es-CO"/>
        </w:rPr>
        <w:t xml:space="preserve">quedó acreditado </w:t>
      </w:r>
      <w:r w:rsidR="00662527" w:rsidRPr="003A478F">
        <w:rPr>
          <w:rFonts w:ascii="Tahoma" w:hAnsi="Tahoma" w:cs="Tahoma"/>
          <w:sz w:val="24"/>
          <w:szCs w:val="24"/>
          <w:lang w:val="es-CO"/>
        </w:rPr>
        <w:t xml:space="preserve">a cuánto ascendía </w:t>
      </w:r>
      <w:r w:rsidRPr="003A478F">
        <w:rPr>
          <w:rFonts w:ascii="Tahoma" w:hAnsi="Tahoma" w:cs="Tahoma"/>
          <w:sz w:val="24"/>
          <w:szCs w:val="24"/>
          <w:lang w:val="es-CO"/>
        </w:rPr>
        <w:t>l</w:t>
      </w:r>
      <w:r w:rsidR="00662527" w:rsidRPr="003A478F">
        <w:rPr>
          <w:rFonts w:ascii="Tahoma" w:hAnsi="Tahoma" w:cs="Tahoma"/>
          <w:sz w:val="24"/>
          <w:szCs w:val="24"/>
          <w:lang w:val="es-CO"/>
        </w:rPr>
        <w:t>a ayuda que brindaba Daniel Felipe Gil a su madre, ni si la misma era periódica o relevante, pues los testigos que comparecieron no dieron datos convincentes de los que se pudiera extraer tal información</w:t>
      </w:r>
      <w:r w:rsidR="00125275" w:rsidRPr="003A478F">
        <w:rPr>
          <w:rFonts w:ascii="Tahoma" w:hAnsi="Tahoma" w:cs="Tahoma"/>
          <w:sz w:val="24"/>
          <w:szCs w:val="24"/>
          <w:lang w:val="es-CO"/>
        </w:rPr>
        <w:t>, por el contrario, de ellos</w:t>
      </w:r>
      <w:r w:rsidR="00662527" w:rsidRPr="003A478F">
        <w:rPr>
          <w:rFonts w:ascii="Tahoma" w:hAnsi="Tahoma" w:cs="Tahoma"/>
          <w:sz w:val="24"/>
          <w:szCs w:val="24"/>
          <w:lang w:val="es-CO"/>
        </w:rPr>
        <w:t xml:space="preserve"> </w:t>
      </w:r>
      <w:r w:rsidR="00125275" w:rsidRPr="003A478F">
        <w:rPr>
          <w:rFonts w:ascii="Tahoma" w:hAnsi="Tahoma" w:cs="Tahoma"/>
          <w:sz w:val="24"/>
          <w:szCs w:val="24"/>
          <w:lang w:val="es-CO"/>
        </w:rPr>
        <w:t xml:space="preserve">y de la documental aportada al plenario era dable concluir que sus otros hijos fueron quienes le prohijaban ayuda económica a ella y a su hijo Daniel en el tiempo en el que este estuvo desempleado y enfermo. </w:t>
      </w:r>
    </w:p>
    <w:p w14:paraId="146FCBFB" w14:textId="77777777" w:rsidR="00662527" w:rsidRPr="003A478F" w:rsidRDefault="00662527" w:rsidP="003A478F">
      <w:pPr>
        <w:spacing w:line="276" w:lineRule="auto"/>
        <w:ind w:firstLine="708"/>
        <w:rPr>
          <w:rFonts w:ascii="Tahoma" w:hAnsi="Tahoma" w:cs="Tahoma"/>
          <w:sz w:val="24"/>
          <w:szCs w:val="24"/>
          <w:lang w:val="es-CO"/>
        </w:rPr>
      </w:pPr>
    </w:p>
    <w:p w14:paraId="2C1AE0EE" w14:textId="77777777" w:rsidR="00AC6326" w:rsidRPr="003A478F" w:rsidRDefault="00AC6326" w:rsidP="003A478F">
      <w:pPr>
        <w:spacing w:line="276" w:lineRule="auto"/>
        <w:ind w:firstLine="708"/>
        <w:rPr>
          <w:rFonts w:ascii="Tahoma" w:hAnsi="Tahoma" w:cs="Tahoma"/>
          <w:sz w:val="24"/>
          <w:szCs w:val="24"/>
          <w:lang w:val="es-CO"/>
        </w:rPr>
      </w:pPr>
    </w:p>
    <w:p w14:paraId="77F0C615" w14:textId="238FD4F9" w:rsidR="00A31306" w:rsidRPr="003A478F" w:rsidRDefault="00662527" w:rsidP="003A478F">
      <w:pPr>
        <w:pStyle w:val="Prrafodelista"/>
        <w:numPr>
          <w:ilvl w:val="0"/>
          <w:numId w:val="2"/>
        </w:numPr>
        <w:spacing w:line="276" w:lineRule="auto"/>
        <w:jc w:val="center"/>
        <w:rPr>
          <w:rFonts w:ascii="Tahoma" w:hAnsi="Tahoma" w:cs="Tahoma"/>
          <w:b/>
          <w:lang w:val="es-CO"/>
        </w:rPr>
      </w:pPr>
      <w:r w:rsidRPr="003A478F">
        <w:rPr>
          <w:rFonts w:ascii="Tahoma" w:hAnsi="Tahoma" w:cs="Tahoma"/>
          <w:b/>
          <w:lang w:val="es-CO"/>
        </w:rPr>
        <w:t>P</w:t>
      </w:r>
      <w:r w:rsidR="0044439D" w:rsidRPr="003A478F">
        <w:rPr>
          <w:rFonts w:ascii="Tahoma" w:hAnsi="Tahoma" w:cs="Tahoma"/>
          <w:b/>
          <w:lang w:val="es-CO"/>
        </w:rPr>
        <w:t>rocedencia de la consulta</w:t>
      </w:r>
    </w:p>
    <w:p w14:paraId="05C94B54" w14:textId="77777777" w:rsidR="004135F7" w:rsidRPr="003A478F" w:rsidRDefault="004135F7" w:rsidP="003A478F">
      <w:pPr>
        <w:spacing w:line="276" w:lineRule="auto"/>
        <w:ind w:firstLine="708"/>
        <w:rPr>
          <w:rFonts w:ascii="Tahoma" w:hAnsi="Tahoma" w:cs="Tahoma"/>
          <w:sz w:val="24"/>
          <w:szCs w:val="24"/>
        </w:rPr>
      </w:pPr>
    </w:p>
    <w:p w14:paraId="481D7045" w14:textId="38613F61" w:rsidR="003A4D34" w:rsidRPr="003A478F" w:rsidRDefault="00662527" w:rsidP="003A478F">
      <w:pPr>
        <w:spacing w:line="276" w:lineRule="auto"/>
        <w:ind w:firstLine="708"/>
        <w:rPr>
          <w:rFonts w:ascii="Tahoma" w:hAnsi="Tahoma" w:cs="Tahoma"/>
          <w:sz w:val="24"/>
          <w:szCs w:val="24"/>
        </w:rPr>
      </w:pPr>
      <w:r w:rsidRPr="003A478F">
        <w:rPr>
          <w:rFonts w:ascii="Tahoma" w:hAnsi="Tahoma" w:cs="Tahoma"/>
          <w:sz w:val="24"/>
          <w:szCs w:val="24"/>
        </w:rPr>
        <w:t>T</w:t>
      </w:r>
      <w:r w:rsidR="003A4D34" w:rsidRPr="003A478F">
        <w:rPr>
          <w:rFonts w:ascii="Tahoma" w:hAnsi="Tahoma" w:cs="Tahoma"/>
          <w:sz w:val="24"/>
          <w:szCs w:val="24"/>
        </w:rPr>
        <w:t xml:space="preserve">al como </w:t>
      </w:r>
      <w:proofErr w:type="gramStart"/>
      <w:r w:rsidR="000075D3" w:rsidRPr="003A478F">
        <w:rPr>
          <w:rFonts w:ascii="Tahoma" w:hAnsi="Tahoma" w:cs="Tahoma"/>
          <w:sz w:val="24"/>
          <w:szCs w:val="24"/>
        </w:rPr>
        <w:t>quedara</w:t>
      </w:r>
      <w:proofErr w:type="gramEnd"/>
      <w:r w:rsidR="003A4D34" w:rsidRPr="003A478F">
        <w:rPr>
          <w:rFonts w:ascii="Tahoma" w:hAnsi="Tahoma" w:cs="Tahoma"/>
          <w:sz w:val="24"/>
          <w:szCs w:val="24"/>
        </w:rPr>
        <w:t xml:space="preserve"> enunciado en precedencia, al no h</w:t>
      </w:r>
      <w:r w:rsidR="002D68FD" w:rsidRPr="003A478F">
        <w:rPr>
          <w:rFonts w:ascii="Tahoma" w:hAnsi="Tahoma" w:cs="Tahoma"/>
          <w:sz w:val="24"/>
          <w:szCs w:val="24"/>
        </w:rPr>
        <w:t>aberse apelado la sentencia de instancia por parte de la</w:t>
      </w:r>
      <w:r w:rsidR="007230D8" w:rsidRPr="003A478F">
        <w:rPr>
          <w:rFonts w:ascii="Tahoma" w:hAnsi="Tahoma" w:cs="Tahoma"/>
          <w:sz w:val="24"/>
          <w:szCs w:val="24"/>
        </w:rPr>
        <w:t xml:space="preserve"> señora María </w:t>
      </w:r>
      <w:r w:rsidRPr="003A478F">
        <w:rPr>
          <w:rFonts w:ascii="Tahoma" w:hAnsi="Tahoma" w:cs="Tahoma"/>
          <w:sz w:val="24"/>
          <w:szCs w:val="24"/>
        </w:rPr>
        <w:t>Dora Aguirre Ramírez</w:t>
      </w:r>
      <w:r w:rsidR="002D68FD" w:rsidRPr="003A478F">
        <w:rPr>
          <w:rFonts w:ascii="Tahoma" w:hAnsi="Tahoma" w:cs="Tahoma"/>
          <w:sz w:val="24"/>
          <w:szCs w:val="24"/>
        </w:rPr>
        <w:t>, la misma será revisada atendiendo lo dispuesto en el artículo 69 del Código Procesal del Trabajo y la s.s.</w:t>
      </w:r>
    </w:p>
    <w:p w14:paraId="264FA737" w14:textId="165B8386" w:rsidR="001D10AD" w:rsidRPr="003A478F" w:rsidRDefault="001D10AD" w:rsidP="003A478F">
      <w:pPr>
        <w:spacing w:line="276" w:lineRule="auto"/>
        <w:ind w:firstLine="708"/>
        <w:rPr>
          <w:rFonts w:ascii="Tahoma" w:hAnsi="Tahoma" w:cs="Tahoma"/>
          <w:sz w:val="24"/>
          <w:szCs w:val="24"/>
          <w:lang w:val="es-CO"/>
        </w:rPr>
      </w:pPr>
    </w:p>
    <w:p w14:paraId="4FD17363" w14:textId="77777777" w:rsidR="004135F7" w:rsidRPr="003A478F" w:rsidRDefault="004135F7" w:rsidP="003A478F">
      <w:pPr>
        <w:spacing w:line="276" w:lineRule="auto"/>
        <w:ind w:firstLine="708"/>
        <w:rPr>
          <w:rFonts w:ascii="Tahoma" w:hAnsi="Tahoma" w:cs="Tahoma"/>
          <w:sz w:val="24"/>
          <w:szCs w:val="24"/>
          <w:lang w:val="es-CO"/>
        </w:rPr>
      </w:pPr>
    </w:p>
    <w:p w14:paraId="015B31E9" w14:textId="77777777" w:rsidR="00A31306" w:rsidRPr="003A478F" w:rsidRDefault="00A31306" w:rsidP="003A478F">
      <w:pPr>
        <w:pStyle w:val="Prrafodelista"/>
        <w:widowControl w:val="0"/>
        <w:numPr>
          <w:ilvl w:val="0"/>
          <w:numId w:val="2"/>
        </w:numPr>
        <w:autoSpaceDE w:val="0"/>
        <w:autoSpaceDN w:val="0"/>
        <w:adjustRightInd w:val="0"/>
        <w:spacing w:line="276" w:lineRule="auto"/>
        <w:jc w:val="center"/>
        <w:rPr>
          <w:rFonts w:ascii="Tahoma" w:hAnsi="Tahoma" w:cs="Tahoma"/>
          <w:b/>
          <w:caps/>
        </w:rPr>
      </w:pPr>
      <w:r w:rsidRPr="003A478F">
        <w:rPr>
          <w:rFonts w:ascii="Tahoma" w:hAnsi="Tahoma" w:cs="Tahoma"/>
          <w:b/>
        </w:rPr>
        <w:t>Alegatos de conclusión</w:t>
      </w:r>
    </w:p>
    <w:p w14:paraId="22967A8F" w14:textId="77777777" w:rsidR="00A31306" w:rsidRPr="003A478F" w:rsidRDefault="00A31306" w:rsidP="003A478F">
      <w:pPr>
        <w:widowControl w:val="0"/>
        <w:autoSpaceDE w:val="0"/>
        <w:autoSpaceDN w:val="0"/>
        <w:adjustRightInd w:val="0"/>
        <w:spacing w:line="276" w:lineRule="auto"/>
        <w:rPr>
          <w:rFonts w:ascii="Tahoma" w:hAnsi="Tahoma" w:cs="Tahoma"/>
          <w:sz w:val="24"/>
          <w:szCs w:val="24"/>
        </w:rPr>
      </w:pPr>
    </w:p>
    <w:p w14:paraId="01E87B4C" w14:textId="72BC4017" w:rsidR="00A31306" w:rsidRPr="003A478F" w:rsidRDefault="00A31306" w:rsidP="003A478F">
      <w:pPr>
        <w:spacing w:line="276" w:lineRule="auto"/>
        <w:ind w:firstLine="708"/>
        <w:rPr>
          <w:rStyle w:val="normaltextrun"/>
          <w:rFonts w:ascii="Tahoma" w:hAnsi="Tahoma" w:cs="Tahoma"/>
          <w:sz w:val="24"/>
          <w:szCs w:val="24"/>
        </w:rPr>
      </w:pPr>
      <w:r w:rsidRPr="003A478F">
        <w:rPr>
          <w:rStyle w:val="normaltextrun"/>
          <w:rFonts w:ascii="Tahoma" w:hAnsi="Tahoma" w:cs="Tahoma"/>
          <w:color w:val="000000"/>
          <w:sz w:val="24"/>
          <w:szCs w:val="24"/>
        </w:rPr>
        <w:t xml:space="preserve">Analizados los alegatos presentados por escrito por </w:t>
      </w:r>
      <w:r w:rsidR="00662527" w:rsidRPr="003A478F">
        <w:rPr>
          <w:rStyle w:val="normaltextrun"/>
          <w:rFonts w:ascii="Tahoma" w:hAnsi="Tahoma" w:cs="Tahoma"/>
          <w:color w:val="000000"/>
          <w:sz w:val="24"/>
          <w:szCs w:val="24"/>
        </w:rPr>
        <w:t>Porvenir S.A.</w:t>
      </w:r>
      <w:r w:rsidRPr="003A478F">
        <w:rPr>
          <w:rStyle w:val="normaltextrun"/>
          <w:rFonts w:ascii="Tahoma" w:hAnsi="Tahoma" w:cs="Tahoma"/>
          <w:color w:val="000000"/>
          <w:sz w:val="24"/>
          <w:szCs w:val="24"/>
        </w:rPr>
        <w:t xml:space="preserve">, mismos que obran en el expediente digital y a los cuales nos remitimos por economía procesal en virtud del artículo 280 del C.G.P., la Sala encuentra que los argumentos fácticos </w:t>
      </w:r>
      <w:r w:rsidRPr="003A478F">
        <w:rPr>
          <w:rStyle w:val="normaltextrun"/>
          <w:rFonts w:ascii="Tahoma" w:hAnsi="Tahoma" w:cs="Tahoma"/>
          <w:color w:val="000000"/>
          <w:sz w:val="24"/>
          <w:szCs w:val="24"/>
        </w:rPr>
        <w:lastRenderedPageBreak/>
        <w:t>y jurídicos expresados concuerdan con los puntos objeto de discusión en esta instancia y se relacionan con el problema jurídico que se expresa</w:t>
      </w:r>
      <w:r w:rsidR="00F615DC" w:rsidRPr="003A478F">
        <w:rPr>
          <w:rStyle w:val="normaltextrun"/>
          <w:rFonts w:ascii="Tahoma" w:hAnsi="Tahoma" w:cs="Tahoma"/>
          <w:color w:val="000000"/>
          <w:sz w:val="24"/>
          <w:szCs w:val="24"/>
        </w:rPr>
        <w:t>rá más adelante</w:t>
      </w:r>
      <w:r w:rsidRPr="003A478F">
        <w:rPr>
          <w:rStyle w:val="normaltextrun"/>
          <w:rFonts w:ascii="Tahoma" w:hAnsi="Tahoma" w:cs="Tahoma"/>
          <w:color w:val="000000"/>
          <w:sz w:val="24"/>
          <w:szCs w:val="24"/>
        </w:rPr>
        <w:t>. </w:t>
      </w:r>
      <w:r w:rsidRPr="003A478F">
        <w:rPr>
          <w:rStyle w:val="eop"/>
          <w:rFonts w:ascii="Tahoma" w:hAnsi="Tahoma" w:cs="Tahoma"/>
          <w:color w:val="000000"/>
          <w:sz w:val="24"/>
          <w:szCs w:val="24"/>
        </w:rPr>
        <w:t> </w:t>
      </w:r>
      <w:r w:rsidRPr="003A478F">
        <w:rPr>
          <w:rStyle w:val="normaltextrun"/>
          <w:rFonts w:ascii="Tahoma" w:hAnsi="Tahoma" w:cs="Tahoma"/>
          <w:color w:val="000000" w:themeColor="text1"/>
          <w:sz w:val="24"/>
          <w:szCs w:val="24"/>
        </w:rPr>
        <w:t xml:space="preserve">Por otra parte, </w:t>
      </w:r>
      <w:r w:rsidRPr="003A478F">
        <w:rPr>
          <w:rStyle w:val="normaltextrun"/>
          <w:rFonts w:ascii="Tahoma" w:hAnsi="Tahoma" w:cs="Tahoma"/>
          <w:sz w:val="24"/>
          <w:szCs w:val="24"/>
        </w:rPr>
        <w:t>el Ministerio Público no rindió concepto en este asunto.</w:t>
      </w:r>
    </w:p>
    <w:p w14:paraId="47FBCC7D" w14:textId="31447049" w:rsidR="002D68FD" w:rsidRPr="003A478F" w:rsidRDefault="002D68FD" w:rsidP="003A478F">
      <w:pPr>
        <w:spacing w:line="276" w:lineRule="auto"/>
        <w:ind w:firstLine="708"/>
        <w:rPr>
          <w:rStyle w:val="normaltextrun"/>
          <w:rFonts w:ascii="Tahoma" w:hAnsi="Tahoma" w:cs="Tahoma"/>
          <w:color w:val="000000" w:themeColor="text1"/>
          <w:sz w:val="24"/>
          <w:szCs w:val="24"/>
        </w:rPr>
      </w:pPr>
    </w:p>
    <w:p w14:paraId="299479C3" w14:textId="77777777" w:rsidR="004135F7" w:rsidRPr="003A478F" w:rsidRDefault="004135F7" w:rsidP="003A478F">
      <w:pPr>
        <w:spacing w:line="276" w:lineRule="auto"/>
        <w:ind w:firstLine="708"/>
        <w:rPr>
          <w:rStyle w:val="normaltextrun"/>
          <w:rFonts w:ascii="Tahoma" w:hAnsi="Tahoma" w:cs="Tahoma"/>
          <w:color w:val="000000" w:themeColor="text1"/>
          <w:sz w:val="24"/>
          <w:szCs w:val="24"/>
        </w:rPr>
      </w:pPr>
    </w:p>
    <w:p w14:paraId="6E7C5120" w14:textId="54064144" w:rsidR="005F4EE1" w:rsidRPr="003A478F" w:rsidRDefault="005F4EE1" w:rsidP="003A478F">
      <w:pPr>
        <w:pStyle w:val="paragraph"/>
        <w:numPr>
          <w:ilvl w:val="0"/>
          <w:numId w:val="2"/>
        </w:numPr>
        <w:spacing w:before="0" w:beforeAutospacing="0" w:after="0" w:afterAutospacing="0" w:line="276" w:lineRule="auto"/>
        <w:jc w:val="center"/>
        <w:textAlignment w:val="baseline"/>
        <w:rPr>
          <w:rFonts w:ascii="Tahoma" w:hAnsi="Tahoma" w:cs="Tahoma"/>
          <w:b/>
        </w:rPr>
      </w:pPr>
      <w:r w:rsidRPr="003A478F">
        <w:rPr>
          <w:rStyle w:val="normaltextrun"/>
          <w:rFonts w:ascii="Tahoma" w:hAnsi="Tahoma" w:cs="Tahoma"/>
          <w:b/>
          <w:bCs/>
        </w:rPr>
        <w:t>Problema jurídico por resolver</w:t>
      </w:r>
    </w:p>
    <w:p w14:paraId="32411F34" w14:textId="77777777" w:rsidR="005F4EE1" w:rsidRPr="003A478F" w:rsidRDefault="005F4EE1" w:rsidP="003A478F">
      <w:pPr>
        <w:pStyle w:val="paragraph"/>
        <w:spacing w:before="0" w:beforeAutospacing="0" w:after="0" w:afterAutospacing="0" w:line="276" w:lineRule="auto"/>
        <w:textAlignment w:val="baseline"/>
        <w:rPr>
          <w:rFonts w:ascii="Tahoma" w:hAnsi="Tahoma" w:cs="Tahoma"/>
        </w:rPr>
      </w:pPr>
      <w:r w:rsidRPr="003A478F">
        <w:rPr>
          <w:rStyle w:val="eop"/>
          <w:rFonts w:ascii="Tahoma" w:hAnsi="Tahoma" w:cs="Tahoma"/>
        </w:rPr>
        <w:t> </w:t>
      </w:r>
    </w:p>
    <w:p w14:paraId="526E5F82" w14:textId="3E2F3BFC" w:rsidR="00F64F82" w:rsidRPr="003A478F" w:rsidRDefault="00F64F82" w:rsidP="003A478F">
      <w:pPr>
        <w:widowControl w:val="0"/>
        <w:autoSpaceDE w:val="0"/>
        <w:autoSpaceDN w:val="0"/>
        <w:adjustRightInd w:val="0"/>
        <w:spacing w:line="276" w:lineRule="auto"/>
        <w:ind w:firstLine="708"/>
        <w:rPr>
          <w:rStyle w:val="normaltextrun"/>
          <w:rFonts w:ascii="Tahoma" w:hAnsi="Tahoma" w:cs="Tahoma"/>
          <w:sz w:val="24"/>
          <w:szCs w:val="24"/>
        </w:rPr>
      </w:pPr>
      <w:r w:rsidRPr="003A478F">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w:t>
      </w:r>
      <w:r w:rsidR="001856B6" w:rsidRPr="003A478F">
        <w:rPr>
          <w:rStyle w:val="normaltextrun"/>
          <w:rFonts w:ascii="Tahoma" w:hAnsi="Tahoma" w:cs="Tahoma"/>
          <w:sz w:val="24"/>
          <w:szCs w:val="24"/>
        </w:rPr>
        <w:t>determinar si</w:t>
      </w:r>
      <w:r w:rsidR="00125275" w:rsidRPr="003A478F">
        <w:rPr>
          <w:rStyle w:val="normaltextrun"/>
          <w:rFonts w:ascii="Tahoma" w:hAnsi="Tahoma" w:cs="Tahoma"/>
          <w:sz w:val="24"/>
          <w:szCs w:val="24"/>
        </w:rPr>
        <w:t xml:space="preserve"> al momento en que falleció </w:t>
      </w:r>
      <w:r w:rsidR="00125275" w:rsidRPr="003A478F">
        <w:rPr>
          <w:rFonts w:ascii="Tahoma" w:hAnsi="Tahoma" w:cs="Tahoma"/>
          <w:sz w:val="24"/>
          <w:szCs w:val="24"/>
          <w:lang w:val="es-CO"/>
        </w:rPr>
        <w:t>Daniel Felipe Gil Aguirre su madre dependía económicamente de él</w:t>
      </w:r>
      <w:r w:rsidR="001856B6" w:rsidRPr="003A478F">
        <w:rPr>
          <w:rStyle w:val="normaltextrun"/>
          <w:rFonts w:ascii="Tahoma" w:hAnsi="Tahoma" w:cs="Tahoma"/>
          <w:sz w:val="24"/>
          <w:szCs w:val="24"/>
        </w:rPr>
        <w:t>, a punto de considerarl</w:t>
      </w:r>
      <w:r w:rsidR="00662527" w:rsidRPr="003A478F">
        <w:rPr>
          <w:rStyle w:val="normaltextrun"/>
          <w:rFonts w:ascii="Tahoma" w:hAnsi="Tahoma" w:cs="Tahoma"/>
          <w:sz w:val="24"/>
          <w:szCs w:val="24"/>
        </w:rPr>
        <w:t>a</w:t>
      </w:r>
      <w:r w:rsidR="001856B6" w:rsidRPr="003A478F">
        <w:rPr>
          <w:rStyle w:val="normaltextrun"/>
          <w:rFonts w:ascii="Tahoma" w:hAnsi="Tahoma" w:cs="Tahoma"/>
          <w:sz w:val="24"/>
          <w:szCs w:val="24"/>
        </w:rPr>
        <w:t xml:space="preserve"> beneficiari</w:t>
      </w:r>
      <w:r w:rsidR="00662527" w:rsidRPr="003A478F">
        <w:rPr>
          <w:rStyle w:val="normaltextrun"/>
          <w:rFonts w:ascii="Tahoma" w:hAnsi="Tahoma" w:cs="Tahoma"/>
          <w:sz w:val="24"/>
          <w:szCs w:val="24"/>
        </w:rPr>
        <w:t>a</w:t>
      </w:r>
      <w:r w:rsidR="001856B6" w:rsidRPr="003A478F">
        <w:rPr>
          <w:rStyle w:val="normaltextrun"/>
          <w:rFonts w:ascii="Tahoma" w:hAnsi="Tahoma" w:cs="Tahoma"/>
          <w:sz w:val="24"/>
          <w:szCs w:val="24"/>
        </w:rPr>
        <w:t xml:space="preserve"> de la pensión de sobrevivientes perseguida</w:t>
      </w:r>
      <w:r w:rsidR="004135F7" w:rsidRPr="003A478F">
        <w:rPr>
          <w:rStyle w:val="normaltextrun"/>
          <w:rFonts w:ascii="Tahoma" w:hAnsi="Tahoma" w:cs="Tahoma"/>
          <w:sz w:val="24"/>
          <w:szCs w:val="24"/>
        </w:rPr>
        <w:t>.</w:t>
      </w:r>
    </w:p>
    <w:p w14:paraId="351CFDC7" w14:textId="77777777" w:rsidR="004135F7" w:rsidRPr="003A478F" w:rsidRDefault="004135F7" w:rsidP="003A478F">
      <w:pPr>
        <w:widowControl w:val="0"/>
        <w:autoSpaceDE w:val="0"/>
        <w:autoSpaceDN w:val="0"/>
        <w:adjustRightInd w:val="0"/>
        <w:spacing w:line="276" w:lineRule="auto"/>
        <w:ind w:firstLine="708"/>
        <w:rPr>
          <w:rStyle w:val="normaltextrun"/>
          <w:rFonts w:ascii="Tahoma" w:hAnsi="Tahoma" w:cs="Tahoma"/>
          <w:sz w:val="24"/>
          <w:szCs w:val="24"/>
        </w:rPr>
      </w:pPr>
    </w:p>
    <w:p w14:paraId="4FD6C048" w14:textId="77777777" w:rsidR="001F6045" w:rsidRPr="003A478F" w:rsidRDefault="00F64F82" w:rsidP="003A478F">
      <w:pPr>
        <w:spacing w:line="276" w:lineRule="auto"/>
        <w:ind w:firstLine="900"/>
        <w:rPr>
          <w:rFonts w:ascii="Tahoma" w:hAnsi="Tahoma" w:cs="Tahoma"/>
          <w:sz w:val="24"/>
          <w:szCs w:val="24"/>
        </w:rPr>
      </w:pPr>
      <w:r w:rsidRPr="003A478F">
        <w:rPr>
          <w:rFonts w:ascii="Tahoma" w:hAnsi="Tahoma" w:cs="Tahoma"/>
          <w:sz w:val="24"/>
          <w:szCs w:val="24"/>
        </w:rPr>
        <w:t xml:space="preserve">  </w:t>
      </w:r>
    </w:p>
    <w:p w14:paraId="7C9B6F4E" w14:textId="77777777" w:rsidR="001F6045" w:rsidRPr="003A478F" w:rsidRDefault="001F6045" w:rsidP="003A478F">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3A478F">
        <w:rPr>
          <w:rFonts w:ascii="Tahoma" w:hAnsi="Tahoma" w:cs="Tahoma"/>
          <w:b/>
        </w:rPr>
        <w:t>Consideraciones</w:t>
      </w:r>
    </w:p>
    <w:p w14:paraId="720A0BC7" w14:textId="77777777" w:rsidR="001F6045" w:rsidRPr="003A478F" w:rsidRDefault="001F6045" w:rsidP="003A478F">
      <w:pPr>
        <w:widowControl w:val="0"/>
        <w:autoSpaceDE w:val="0"/>
        <w:autoSpaceDN w:val="0"/>
        <w:adjustRightInd w:val="0"/>
        <w:spacing w:line="276" w:lineRule="auto"/>
        <w:ind w:firstLine="0"/>
        <w:rPr>
          <w:rFonts w:ascii="Tahoma" w:hAnsi="Tahoma" w:cs="Tahoma"/>
          <w:b/>
          <w:sz w:val="24"/>
          <w:szCs w:val="24"/>
        </w:rPr>
      </w:pPr>
    </w:p>
    <w:p w14:paraId="0672C8A8" w14:textId="77777777" w:rsidR="001F6045" w:rsidRPr="003A478F" w:rsidRDefault="001F6045" w:rsidP="003A478F">
      <w:pPr>
        <w:pStyle w:val="Prrafodelista"/>
        <w:widowControl w:val="0"/>
        <w:numPr>
          <w:ilvl w:val="1"/>
          <w:numId w:val="2"/>
        </w:numPr>
        <w:autoSpaceDE w:val="0"/>
        <w:autoSpaceDN w:val="0"/>
        <w:adjustRightInd w:val="0"/>
        <w:spacing w:line="276" w:lineRule="auto"/>
        <w:ind w:left="1418"/>
        <w:rPr>
          <w:rFonts w:ascii="Tahoma" w:hAnsi="Tahoma" w:cs="Tahoma"/>
          <w:b/>
        </w:rPr>
      </w:pPr>
      <w:r w:rsidRPr="003A478F">
        <w:rPr>
          <w:rFonts w:ascii="Tahoma" w:hAnsi="Tahoma" w:cs="Tahoma"/>
          <w:b/>
        </w:rPr>
        <w:t>De la calidad de beneficiarios de los padres</w:t>
      </w:r>
    </w:p>
    <w:p w14:paraId="7C889624" w14:textId="77777777" w:rsidR="001F6045" w:rsidRPr="003A478F" w:rsidRDefault="001F6045" w:rsidP="003A478F">
      <w:pPr>
        <w:widowControl w:val="0"/>
        <w:autoSpaceDE w:val="0"/>
        <w:autoSpaceDN w:val="0"/>
        <w:adjustRightInd w:val="0"/>
        <w:spacing w:line="276" w:lineRule="auto"/>
        <w:ind w:left="1080"/>
        <w:rPr>
          <w:rFonts w:ascii="Tahoma" w:hAnsi="Tahoma" w:cs="Tahoma"/>
          <w:b/>
          <w:sz w:val="24"/>
          <w:szCs w:val="24"/>
        </w:rPr>
      </w:pPr>
    </w:p>
    <w:p w14:paraId="1EF4DD5D" w14:textId="77777777" w:rsidR="001F6045" w:rsidRPr="003A478F" w:rsidRDefault="001F6045" w:rsidP="003A478F">
      <w:pPr>
        <w:widowControl w:val="0"/>
        <w:autoSpaceDE w:val="0"/>
        <w:autoSpaceDN w:val="0"/>
        <w:adjustRightInd w:val="0"/>
        <w:spacing w:line="276" w:lineRule="auto"/>
        <w:ind w:firstLine="708"/>
        <w:rPr>
          <w:rStyle w:val="normaltextrun"/>
          <w:rFonts w:ascii="Tahoma" w:hAnsi="Tahoma" w:cs="Tahoma"/>
          <w:sz w:val="24"/>
          <w:szCs w:val="24"/>
        </w:rPr>
      </w:pPr>
      <w:r w:rsidRPr="003A478F">
        <w:rPr>
          <w:rStyle w:val="normaltextrun"/>
          <w:rFonts w:ascii="Tahoma" w:hAnsi="Tahoma" w:cs="Tahoma"/>
          <w:sz w:val="24"/>
          <w:szCs w:val="24"/>
        </w:rPr>
        <w:t>Para resolver el problema jurídico planteado es pertinente recurrir a los lineamientos expuestos por la jurisprudencia en relación con los alcances de la dependencia económica de los ascendientes respecto del causante. En este sentido, está suficientemente decantado que la aludida dependencia se concibe bajo el presupuesto de la subordinación de los padres en relación con la ayuda pecuniaria de su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subsistir de manera digna, el cual debe predicarse de la situación que éstos tenían al momento en que acaeció el deceso.</w:t>
      </w:r>
    </w:p>
    <w:p w14:paraId="32DCFD0C" w14:textId="77777777" w:rsidR="001F6045" w:rsidRPr="003A478F" w:rsidRDefault="001F6045" w:rsidP="003A478F">
      <w:pPr>
        <w:widowControl w:val="0"/>
        <w:autoSpaceDE w:val="0"/>
        <w:autoSpaceDN w:val="0"/>
        <w:adjustRightInd w:val="0"/>
        <w:spacing w:line="276" w:lineRule="auto"/>
        <w:ind w:firstLine="708"/>
        <w:rPr>
          <w:rStyle w:val="normaltextrun"/>
          <w:rFonts w:ascii="Tahoma" w:hAnsi="Tahoma" w:cs="Tahoma"/>
          <w:sz w:val="24"/>
          <w:szCs w:val="24"/>
        </w:rPr>
      </w:pPr>
    </w:p>
    <w:p w14:paraId="62E47B0A" w14:textId="77777777" w:rsidR="001F6045" w:rsidRPr="003A478F" w:rsidRDefault="001F6045" w:rsidP="003A478F">
      <w:pPr>
        <w:widowControl w:val="0"/>
        <w:autoSpaceDE w:val="0"/>
        <w:autoSpaceDN w:val="0"/>
        <w:adjustRightInd w:val="0"/>
        <w:spacing w:line="276" w:lineRule="auto"/>
        <w:ind w:firstLine="708"/>
        <w:rPr>
          <w:rStyle w:val="normaltextrun"/>
          <w:rFonts w:ascii="Tahoma" w:hAnsi="Tahoma" w:cs="Tahoma"/>
          <w:sz w:val="24"/>
          <w:szCs w:val="24"/>
        </w:rPr>
      </w:pPr>
      <w:r w:rsidRPr="003A478F">
        <w:rPr>
          <w:rStyle w:val="normaltextrun"/>
          <w:rFonts w:ascii="Tahoma" w:hAnsi="Tahoma" w:cs="Tahoma"/>
          <w:sz w:val="24"/>
          <w:szCs w:val="24"/>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14:paraId="72512BFC" w14:textId="77777777" w:rsidR="001F6045" w:rsidRPr="003A478F" w:rsidRDefault="001F6045" w:rsidP="003A478F">
      <w:pPr>
        <w:widowControl w:val="0"/>
        <w:autoSpaceDE w:val="0"/>
        <w:autoSpaceDN w:val="0"/>
        <w:adjustRightInd w:val="0"/>
        <w:spacing w:line="276" w:lineRule="auto"/>
        <w:ind w:firstLine="708"/>
        <w:rPr>
          <w:rStyle w:val="normaltextrun"/>
          <w:rFonts w:ascii="Tahoma" w:hAnsi="Tahoma" w:cs="Tahoma"/>
          <w:sz w:val="24"/>
          <w:szCs w:val="24"/>
        </w:rPr>
      </w:pPr>
    </w:p>
    <w:p w14:paraId="2F115E54" w14:textId="77777777" w:rsidR="001F6045" w:rsidRPr="003A478F" w:rsidRDefault="001F6045" w:rsidP="003A478F">
      <w:pPr>
        <w:widowControl w:val="0"/>
        <w:autoSpaceDE w:val="0"/>
        <w:autoSpaceDN w:val="0"/>
        <w:adjustRightInd w:val="0"/>
        <w:spacing w:line="276" w:lineRule="auto"/>
        <w:ind w:firstLine="708"/>
        <w:rPr>
          <w:rStyle w:val="normaltextrun"/>
          <w:rFonts w:ascii="Tahoma" w:hAnsi="Tahoma" w:cs="Tahoma"/>
          <w:sz w:val="24"/>
          <w:szCs w:val="24"/>
        </w:rPr>
      </w:pPr>
      <w:r w:rsidRPr="003A478F">
        <w:rPr>
          <w:rStyle w:val="normaltextrun"/>
          <w:rFonts w:ascii="Tahoma" w:hAnsi="Tahoma" w:cs="Tahoma"/>
          <w:sz w:val="24"/>
          <w:szCs w:val="24"/>
        </w:rPr>
        <w:t xml:space="preserve"> 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en la sentencia SL14923 del 29 de octubre de 2014, M.P. Rigoberto Echeverri Bueno -reiterados en la SL2886 de 2018 y SL4166-2020 -, de la siguiente manera</w:t>
      </w:r>
      <w:bookmarkStart w:id="1" w:name="OLE_LINK2"/>
      <w:r w:rsidRPr="003A478F">
        <w:rPr>
          <w:rStyle w:val="normaltextrun"/>
          <w:rFonts w:ascii="Tahoma" w:hAnsi="Tahoma" w:cs="Tahoma"/>
          <w:sz w:val="24"/>
          <w:szCs w:val="24"/>
        </w:rPr>
        <w:t xml:space="preserve">: </w:t>
      </w:r>
    </w:p>
    <w:p w14:paraId="485C990D" w14:textId="77777777" w:rsidR="001F6045" w:rsidRPr="003A478F" w:rsidRDefault="001F6045" w:rsidP="003A478F">
      <w:pPr>
        <w:widowControl w:val="0"/>
        <w:autoSpaceDE w:val="0"/>
        <w:autoSpaceDN w:val="0"/>
        <w:adjustRightInd w:val="0"/>
        <w:spacing w:line="276" w:lineRule="auto"/>
        <w:ind w:firstLine="708"/>
        <w:rPr>
          <w:rFonts w:ascii="Tahoma" w:eastAsia="Calibri" w:hAnsi="Tahoma" w:cs="Tahoma"/>
          <w:i/>
          <w:iCs/>
          <w:sz w:val="24"/>
          <w:szCs w:val="24"/>
          <w:lang w:bidi="en-US"/>
        </w:rPr>
      </w:pPr>
    </w:p>
    <w:p w14:paraId="23686E14" w14:textId="77777777" w:rsidR="001F6045" w:rsidRPr="001E27FB" w:rsidRDefault="001F6045" w:rsidP="001E27FB">
      <w:pPr>
        <w:spacing w:line="240" w:lineRule="auto"/>
        <w:ind w:left="426" w:right="420" w:firstLine="2"/>
        <w:rPr>
          <w:rFonts w:ascii="Tahoma" w:eastAsia="Calibri" w:hAnsi="Tahoma" w:cs="Tahoma"/>
          <w:i/>
          <w:iCs/>
          <w:szCs w:val="24"/>
          <w:lang w:bidi="en-US"/>
        </w:rPr>
      </w:pPr>
      <w:r w:rsidRPr="001E27FB">
        <w:rPr>
          <w:rFonts w:ascii="Tahoma" w:hAnsi="Tahoma" w:cs="Tahoma"/>
          <w:i/>
          <w:szCs w:val="24"/>
        </w:rPr>
        <w:lastRenderedPageBreak/>
        <w:t xml:space="preserve">“De lo dicho se sigue que la dependencia económica requerida por la ley, para adquirir la condición de beneficiario de la pensión de sobrevivientes, debe contar cuando menos con los siguientes elementos: i) debe ser </w:t>
      </w:r>
      <w:r w:rsidRPr="001E27FB">
        <w:rPr>
          <w:rFonts w:ascii="Tahoma" w:hAnsi="Tahoma" w:cs="Tahoma"/>
          <w:b/>
          <w:i/>
          <w:szCs w:val="24"/>
        </w:rPr>
        <w:t>cierta y no presunta</w:t>
      </w:r>
      <w:r w:rsidRPr="001E27FB">
        <w:rPr>
          <w:rFonts w:ascii="Tahoma" w:hAnsi="Tahoma" w:cs="Tahoma"/>
          <w:i/>
          <w:szCs w:val="24"/>
        </w:rPr>
        <w:t xml:space="preserve">, esto es, que se tiene que demostrar efectivamente el suministro de recursos de la persona fallecida hacia el presunto beneficiario, y no se puede construir o desvirtuar a partir de suposiciones o imperativos legales abstractos como el de la </w:t>
      </w:r>
      <w:r w:rsidRPr="001E27FB">
        <w:rPr>
          <w:rFonts w:ascii="Tahoma" w:eastAsia="Calibri" w:hAnsi="Tahoma" w:cs="Tahoma"/>
          <w:i/>
          <w:iCs/>
          <w:szCs w:val="24"/>
          <w:lang w:bidi="en-US"/>
        </w:rPr>
        <w:t>obligación</w:t>
      </w:r>
      <w:r w:rsidRPr="001E27FB">
        <w:rPr>
          <w:rFonts w:ascii="Tahoma" w:hAnsi="Tahoma" w:cs="Tahoma"/>
          <w:i/>
          <w:szCs w:val="24"/>
        </w:rPr>
        <w:t xml:space="preserve"> de socorro de los hijos hacia los padres; ii) la participación económica debe ser </w:t>
      </w:r>
      <w:r w:rsidRPr="001E27FB">
        <w:rPr>
          <w:rFonts w:ascii="Tahoma" w:hAnsi="Tahoma" w:cs="Tahoma"/>
          <w:b/>
          <w:i/>
          <w:szCs w:val="24"/>
        </w:rPr>
        <w:t>regular y periódica</w:t>
      </w:r>
      <w:r w:rsidRPr="001E27FB">
        <w:rPr>
          <w:rFonts w:ascii="Tahoma" w:hAnsi="Tahoma" w:cs="Tahoma"/>
          <w:i/>
          <w:szCs w:val="24"/>
        </w:rPr>
        <w:t xml:space="preserve">, de manera que no pueden validarse dentro del concepto de dependencia los simples regalos, atenciones, o cualquier otro tipo de auxilio eventual del fallecido hacía el presunto beneficiario; iii) las contribuciones que configuran la dependencia deben ser </w:t>
      </w:r>
      <w:r w:rsidRPr="001E27FB">
        <w:rPr>
          <w:rFonts w:ascii="Tahoma" w:hAnsi="Tahoma" w:cs="Tahoma"/>
          <w:b/>
          <w:i/>
          <w:szCs w:val="24"/>
        </w:rPr>
        <w:t>significativas</w:t>
      </w:r>
      <w:r w:rsidRPr="001E27FB">
        <w:rPr>
          <w:rFonts w:ascii="Tahoma" w:hAnsi="Tahoma" w:cs="Tahoma"/>
          <w:i/>
          <w:szCs w:val="24"/>
        </w:rPr>
        <w:t xml:space="preserve">, respecto al total de ingresos de beneficiarios de manera que se constituyan en un verdadero soporte o sustento económico de éste; por lo que, tales asignaciones deben ser </w:t>
      </w:r>
      <w:r w:rsidRPr="001E27FB">
        <w:rPr>
          <w:rFonts w:ascii="Tahoma" w:hAnsi="Tahoma" w:cs="Tahoma"/>
          <w:b/>
          <w:i/>
          <w:szCs w:val="24"/>
        </w:rPr>
        <w:t>proporcionalmente representativas</w:t>
      </w:r>
      <w:r w:rsidRPr="001E27FB">
        <w:rPr>
          <w:rFonts w:ascii="Tahoma" w:hAnsi="Tahoma" w:cs="Tahoma"/>
          <w:i/>
          <w:szCs w:val="24"/>
        </w:rPr>
        <w:t>, en función de otros ingresos que pueda percibir el sobreviviente, de tal manera que si, por ejemplo, recibe rentas muy superiores al aporte del causante, no es dable hablar de dependencia</w:t>
      </w:r>
      <w:r w:rsidRPr="001E27FB">
        <w:rPr>
          <w:rFonts w:ascii="Tahoma" w:eastAsia="Calibri" w:hAnsi="Tahoma" w:cs="Tahoma"/>
          <w:i/>
          <w:iCs/>
          <w:szCs w:val="24"/>
          <w:lang w:bidi="en-US"/>
        </w:rPr>
        <w:t xml:space="preserve">”. </w:t>
      </w:r>
    </w:p>
    <w:bookmarkEnd w:id="1"/>
    <w:p w14:paraId="63E7F546" w14:textId="34407CDB" w:rsidR="001F6045" w:rsidRPr="003A478F" w:rsidRDefault="001F6045" w:rsidP="003A478F">
      <w:pPr>
        <w:widowControl w:val="0"/>
        <w:autoSpaceDE w:val="0"/>
        <w:autoSpaceDN w:val="0"/>
        <w:adjustRightInd w:val="0"/>
        <w:spacing w:line="276" w:lineRule="auto"/>
        <w:ind w:firstLine="708"/>
        <w:rPr>
          <w:rFonts w:ascii="Tahoma" w:hAnsi="Tahoma" w:cs="Tahoma"/>
          <w:sz w:val="24"/>
          <w:szCs w:val="24"/>
        </w:rPr>
      </w:pPr>
    </w:p>
    <w:p w14:paraId="2902B4ED" w14:textId="77777777" w:rsidR="004135F7" w:rsidRPr="003A478F" w:rsidRDefault="004135F7" w:rsidP="003A478F">
      <w:pPr>
        <w:widowControl w:val="0"/>
        <w:autoSpaceDE w:val="0"/>
        <w:autoSpaceDN w:val="0"/>
        <w:adjustRightInd w:val="0"/>
        <w:spacing w:line="276" w:lineRule="auto"/>
        <w:ind w:firstLine="708"/>
        <w:rPr>
          <w:rFonts w:ascii="Tahoma" w:hAnsi="Tahoma" w:cs="Tahoma"/>
          <w:sz w:val="24"/>
          <w:szCs w:val="24"/>
        </w:rPr>
      </w:pPr>
    </w:p>
    <w:p w14:paraId="54B963E2" w14:textId="77777777" w:rsidR="001F6045" w:rsidRPr="003A478F" w:rsidRDefault="001F6045" w:rsidP="003A478F">
      <w:pPr>
        <w:pStyle w:val="Prrafodelista"/>
        <w:widowControl w:val="0"/>
        <w:numPr>
          <w:ilvl w:val="1"/>
          <w:numId w:val="2"/>
        </w:numPr>
        <w:autoSpaceDE w:val="0"/>
        <w:autoSpaceDN w:val="0"/>
        <w:adjustRightInd w:val="0"/>
        <w:spacing w:line="276" w:lineRule="auto"/>
        <w:rPr>
          <w:rFonts w:ascii="Tahoma" w:hAnsi="Tahoma" w:cs="Tahoma"/>
          <w:b/>
        </w:rPr>
      </w:pPr>
      <w:r w:rsidRPr="003A478F">
        <w:rPr>
          <w:rFonts w:ascii="Tahoma" w:hAnsi="Tahoma" w:cs="Tahoma"/>
          <w:b/>
        </w:rPr>
        <w:t>Caso concreto</w:t>
      </w:r>
    </w:p>
    <w:p w14:paraId="6739ACB1" w14:textId="77777777" w:rsidR="001F6045" w:rsidRPr="003A478F" w:rsidRDefault="001F6045" w:rsidP="003A478F">
      <w:pPr>
        <w:pStyle w:val="xmsonormal"/>
        <w:spacing w:before="0" w:beforeAutospacing="0" w:after="0" w:afterAutospacing="0" w:line="276" w:lineRule="auto"/>
        <w:ind w:left="644"/>
        <w:jc w:val="both"/>
        <w:textAlignment w:val="baseline"/>
        <w:rPr>
          <w:rFonts w:ascii="Tahoma" w:hAnsi="Tahoma" w:cs="Tahoma"/>
        </w:rPr>
      </w:pPr>
    </w:p>
    <w:p w14:paraId="2AA2E91B" w14:textId="3272C0BA" w:rsidR="001F6045" w:rsidRPr="003A478F" w:rsidRDefault="001F6045" w:rsidP="003A478F">
      <w:pPr>
        <w:pStyle w:val="Sinespaciado"/>
        <w:widowControl w:val="0"/>
        <w:autoSpaceDE w:val="0"/>
        <w:autoSpaceDN w:val="0"/>
        <w:adjustRightInd w:val="0"/>
        <w:spacing w:line="276" w:lineRule="auto"/>
        <w:ind w:firstLine="708"/>
        <w:jc w:val="both"/>
        <w:rPr>
          <w:rFonts w:ascii="Tahoma" w:hAnsi="Tahoma" w:cs="Tahoma"/>
          <w:bCs/>
        </w:rPr>
      </w:pPr>
      <w:r w:rsidRPr="003A478F">
        <w:rPr>
          <w:rFonts w:ascii="Tahoma" w:hAnsi="Tahoma" w:cs="Tahoma"/>
          <w:bCs/>
        </w:rPr>
        <w:t xml:space="preserve">Como quiera que no se encuentra en discusión que </w:t>
      </w:r>
      <w:r w:rsidR="009B32A8" w:rsidRPr="003A478F">
        <w:rPr>
          <w:rFonts w:ascii="Tahoma" w:hAnsi="Tahoma" w:cs="Tahoma"/>
        </w:rPr>
        <w:t>Daniel Felipe Gil Aguirre</w:t>
      </w:r>
      <w:r w:rsidR="009B32A8" w:rsidRPr="003A478F">
        <w:rPr>
          <w:rStyle w:val="normaltextrun"/>
          <w:rFonts w:ascii="Tahoma" w:hAnsi="Tahoma" w:cs="Tahoma"/>
        </w:rPr>
        <w:t xml:space="preserve"> </w:t>
      </w:r>
      <w:r w:rsidRPr="003A478F">
        <w:rPr>
          <w:rFonts w:ascii="Tahoma" w:hAnsi="Tahoma" w:cs="Tahoma"/>
          <w:bCs/>
        </w:rPr>
        <w:t xml:space="preserve">dejó causada la pensión de sobrevivientes al contar con más de 50 semanas en los 3 años anteriores a su deceso, según da cuenta la historia laboral visible a folio </w:t>
      </w:r>
      <w:r w:rsidR="00DA631A" w:rsidRPr="003A478F">
        <w:rPr>
          <w:rFonts w:ascii="Tahoma" w:hAnsi="Tahoma" w:cs="Tahoma"/>
          <w:bCs/>
        </w:rPr>
        <w:t>13</w:t>
      </w:r>
      <w:r w:rsidRPr="003A478F">
        <w:rPr>
          <w:rFonts w:ascii="Tahoma" w:hAnsi="Tahoma" w:cs="Tahoma"/>
          <w:bCs/>
        </w:rPr>
        <w:t>, corresponde a esta judicatura</w:t>
      </w:r>
      <w:r w:rsidR="005F6747" w:rsidRPr="003A478F">
        <w:rPr>
          <w:rFonts w:ascii="Tahoma" w:hAnsi="Tahoma" w:cs="Tahoma"/>
          <w:bCs/>
        </w:rPr>
        <w:t xml:space="preserve">, tal como se anunció en el problema jurídico, </w:t>
      </w:r>
      <w:r w:rsidRPr="003A478F">
        <w:rPr>
          <w:rFonts w:ascii="Tahoma" w:hAnsi="Tahoma" w:cs="Tahoma"/>
          <w:bCs/>
        </w:rPr>
        <w:t>establecer si l</w:t>
      </w:r>
      <w:r w:rsidR="009B32A8" w:rsidRPr="003A478F">
        <w:rPr>
          <w:rFonts w:ascii="Tahoma" w:hAnsi="Tahoma" w:cs="Tahoma"/>
          <w:bCs/>
        </w:rPr>
        <w:t>a</w:t>
      </w:r>
      <w:r w:rsidRPr="003A478F">
        <w:rPr>
          <w:rFonts w:ascii="Tahoma" w:hAnsi="Tahoma" w:cs="Tahoma"/>
          <w:bCs/>
        </w:rPr>
        <w:t xml:space="preserve"> demandante, en calidad de </w:t>
      </w:r>
      <w:r w:rsidR="009B32A8" w:rsidRPr="003A478F">
        <w:rPr>
          <w:rFonts w:ascii="Tahoma" w:hAnsi="Tahoma" w:cs="Tahoma"/>
          <w:bCs/>
        </w:rPr>
        <w:t>madre</w:t>
      </w:r>
      <w:r w:rsidRPr="003A478F">
        <w:rPr>
          <w:rFonts w:ascii="Tahoma" w:hAnsi="Tahoma" w:cs="Tahoma"/>
          <w:bCs/>
        </w:rPr>
        <w:t xml:space="preserve">, </w:t>
      </w:r>
      <w:r w:rsidR="00AC1D25" w:rsidRPr="003A478F">
        <w:rPr>
          <w:rFonts w:ascii="Tahoma" w:hAnsi="Tahoma" w:cs="Tahoma"/>
          <w:bCs/>
        </w:rPr>
        <w:t xml:space="preserve">dependió </w:t>
      </w:r>
      <w:r w:rsidRPr="003A478F">
        <w:rPr>
          <w:rFonts w:ascii="Tahoma" w:hAnsi="Tahoma" w:cs="Tahoma"/>
          <w:bCs/>
        </w:rPr>
        <w:t xml:space="preserve">económicamente de </w:t>
      </w:r>
      <w:r w:rsidR="00AC1D25" w:rsidRPr="003A478F">
        <w:rPr>
          <w:rFonts w:ascii="Tahoma" w:hAnsi="Tahoma" w:cs="Tahoma"/>
          <w:bCs/>
        </w:rPr>
        <w:t xml:space="preserve">aquel </w:t>
      </w:r>
      <w:r w:rsidRPr="003A478F">
        <w:rPr>
          <w:rFonts w:ascii="Tahoma" w:hAnsi="Tahoma" w:cs="Tahoma"/>
          <w:bCs/>
        </w:rPr>
        <w:t>para ser considerad</w:t>
      </w:r>
      <w:r w:rsidR="009B32A8" w:rsidRPr="003A478F">
        <w:rPr>
          <w:rFonts w:ascii="Tahoma" w:hAnsi="Tahoma" w:cs="Tahoma"/>
          <w:bCs/>
        </w:rPr>
        <w:t>a</w:t>
      </w:r>
      <w:r w:rsidRPr="003A478F">
        <w:rPr>
          <w:rFonts w:ascii="Tahoma" w:hAnsi="Tahoma" w:cs="Tahoma"/>
          <w:bCs/>
        </w:rPr>
        <w:t xml:space="preserve"> beneficiari</w:t>
      </w:r>
      <w:r w:rsidR="009B32A8" w:rsidRPr="003A478F">
        <w:rPr>
          <w:rFonts w:ascii="Tahoma" w:hAnsi="Tahoma" w:cs="Tahoma"/>
          <w:bCs/>
        </w:rPr>
        <w:t>a</w:t>
      </w:r>
      <w:r w:rsidRPr="003A478F">
        <w:rPr>
          <w:rFonts w:ascii="Tahoma" w:hAnsi="Tahoma" w:cs="Tahoma"/>
          <w:bCs/>
        </w:rPr>
        <w:t xml:space="preserve"> de dicha prestación. </w:t>
      </w:r>
    </w:p>
    <w:p w14:paraId="77586759" w14:textId="77777777" w:rsidR="005F6747" w:rsidRPr="003A478F" w:rsidRDefault="005F6747" w:rsidP="003A478F">
      <w:pPr>
        <w:pStyle w:val="Sinespaciado"/>
        <w:widowControl w:val="0"/>
        <w:autoSpaceDE w:val="0"/>
        <w:autoSpaceDN w:val="0"/>
        <w:adjustRightInd w:val="0"/>
        <w:spacing w:line="276" w:lineRule="auto"/>
        <w:ind w:firstLine="708"/>
        <w:jc w:val="both"/>
        <w:rPr>
          <w:rFonts w:ascii="Tahoma" w:hAnsi="Tahoma" w:cs="Tahoma"/>
          <w:bCs/>
        </w:rPr>
      </w:pPr>
    </w:p>
    <w:p w14:paraId="3311C60C" w14:textId="1325DFC4" w:rsidR="00296F0D" w:rsidRPr="003A478F" w:rsidRDefault="00AC1D25" w:rsidP="003A478F">
      <w:pPr>
        <w:spacing w:line="276" w:lineRule="auto"/>
        <w:ind w:firstLine="705"/>
        <w:rPr>
          <w:rFonts w:ascii="Tahoma" w:eastAsia="Times New Roman" w:hAnsi="Tahoma" w:cs="Tahoma"/>
          <w:sz w:val="24"/>
          <w:szCs w:val="24"/>
          <w:lang w:eastAsia="es-ES"/>
        </w:rPr>
      </w:pPr>
      <w:r w:rsidRPr="003A478F">
        <w:rPr>
          <w:rFonts w:ascii="Tahoma" w:eastAsia="Times New Roman" w:hAnsi="Tahoma" w:cs="Tahoma"/>
          <w:sz w:val="24"/>
          <w:szCs w:val="24"/>
          <w:lang w:eastAsia="es-ES"/>
        </w:rPr>
        <w:t>Así, u</w:t>
      </w:r>
      <w:r w:rsidR="00296F0D" w:rsidRPr="003A478F">
        <w:rPr>
          <w:rFonts w:ascii="Tahoma" w:eastAsia="Times New Roman" w:hAnsi="Tahoma" w:cs="Tahoma"/>
          <w:sz w:val="24"/>
          <w:szCs w:val="24"/>
          <w:lang w:eastAsia="es-ES"/>
        </w:rPr>
        <w:t xml:space="preserve">na vez analizadas las pruebas obrantes en el proceso no resulta forzoso </w:t>
      </w:r>
      <w:r w:rsidRPr="003A478F">
        <w:rPr>
          <w:rFonts w:ascii="Tahoma" w:eastAsia="Times New Roman" w:hAnsi="Tahoma" w:cs="Tahoma"/>
          <w:sz w:val="24"/>
          <w:szCs w:val="24"/>
          <w:lang w:eastAsia="es-ES"/>
        </w:rPr>
        <w:t xml:space="preserve">concluir que </w:t>
      </w:r>
      <w:r w:rsidR="00296F0D" w:rsidRPr="003A478F">
        <w:rPr>
          <w:rFonts w:ascii="Tahoma" w:eastAsia="Times New Roman" w:hAnsi="Tahoma" w:cs="Tahoma"/>
          <w:sz w:val="24"/>
          <w:szCs w:val="24"/>
          <w:lang w:eastAsia="es-ES"/>
        </w:rPr>
        <w:t xml:space="preserve">la </w:t>
      </w:r>
      <w:r w:rsidRPr="003A478F">
        <w:rPr>
          <w:rFonts w:ascii="Tahoma" w:eastAsia="Times New Roman" w:hAnsi="Tahoma" w:cs="Tahoma"/>
          <w:sz w:val="24"/>
          <w:szCs w:val="24"/>
          <w:lang w:eastAsia="es-ES"/>
        </w:rPr>
        <w:t xml:space="preserve">decisión de </w:t>
      </w:r>
      <w:r w:rsidR="00296F0D" w:rsidRPr="003A478F">
        <w:rPr>
          <w:rFonts w:ascii="Tahoma" w:eastAsia="Times New Roman" w:hAnsi="Tahoma" w:cs="Tahoma"/>
          <w:sz w:val="24"/>
          <w:szCs w:val="24"/>
          <w:lang w:eastAsia="es-ES"/>
        </w:rPr>
        <w:t xml:space="preserve">instancia fue ajustada a derecho, pues </w:t>
      </w:r>
      <w:r w:rsidR="005F6747" w:rsidRPr="003A478F">
        <w:rPr>
          <w:rFonts w:ascii="Tahoma" w:eastAsia="Times New Roman" w:hAnsi="Tahoma" w:cs="Tahoma"/>
          <w:sz w:val="24"/>
          <w:szCs w:val="24"/>
          <w:lang w:eastAsia="es-ES"/>
        </w:rPr>
        <w:t xml:space="preserve">es evidente que </w:t>
      </w:r>
      <w:r w:rsidR="00296F0D" w:rsidRPr="003A478F">
        <w:rPr>
          <w:rFonts w:ascii="Tahoma" w:eastAsia="Times New Roman" w:hAnsi="Tahoma" w:cs="Tahoma"/>
          <w:sz w:val="24"/>
          <w:szCs w:val="24"/>
          <w:lang w:eastAsia="es-ES"/>
        </w:rPr>
        <w:t xml:space="preserve">la parte actora no </w:t>
      </w:r>
      <w:r w:rsidRPr="003A478F">
        <w:rPr>
          <w:rFonts w:ascii="Tahoma" w:eastAsia="Times New Roman" w:hAnsi="Tahoma" w:cs="Tahoma"/>
          <w:sz w:val="24"/>
          <w:szCs w:val="24"/>
          <w:lang w:eastAsia="es-ES"/>
        </w:rPr>
        <w:t xml:space="preserve">probó </w:t>
      </w:r>
      <w:r w:rsidR="00296F0D" w:rsidRPr="003A478F">
        <w:rPr>
          <w:rFonts w:ascii="Tahoma" w:eastAsia="Times New Roman" w:hAnsi="Tahoma" w:cs="Tahoma"/>
          <w:sz w:val="24"/>
          <w:szCs w:val="24"/>
          <w:lang w:eastAsia="es-ES"/>
        </w:rPr>
        <w:t xml:space="preserve">que </w:t>
      </w:r>
      <w:r w:rsidRPr="003A478F">
        <w:rPr>
          <w:rFonts w:ascii="Tahoma" w:eastAsia="Times New Roman" w:hAnsi="Tahoma" w:cs="Tahoma"/>
          <w:sz w:val="24"/>
          <w:szCs w:val="24"/>
          <w:lang w:eastAsia="es-ES"/>
        </w:rPr>
        <w:t xml:space="preserve">percibía ayuda económica </w:t>
      </w:r>
      <w:r w:rsidR="005F6747" w:rsidRPr="003A478F">
        <w:rPr>
          <w:rFonts w:ascii="Tahoma" w:eastAsia="Times New Roman" w:hAnsi="Tahoma" w:cs="Tahoma"/>
          <w:sz w:val="24"/>
          <w:szCs w:val="24"/>
          <w:lang w:eastAsia="es-ES"/>
        </w:rPr>
        <w:t xml:space="preserve">alguna </w:t>
      </w:r>
      <w:r w:rsidRPr="003A478F">
        <w:rPr>
          <w:rFonts w:ascii="Tahoma" w:eastAsia="Times New Roman" w:hAnsi="Tahoma" w:cs="Tahoma"/>
          <w:sz w:val="24"/>
          <w:szCs w:val="24"/>
          <w:lang w:eastAsia="es-ES"/>
        </w:rPr>
        <w:t>de su hijo, ni que la desaparición de este</w:t>
      </w:r>
      <w:r w:rsidR="00296F0D" w:rsidRPr="003A478F">
        <w:rPr>
          <w:rFonts w:ascii="Tahoma" w:eastAsia="Times New Roman" w:hAnsi="Tahoma" w:cs="Tahoma"/>
          <w:sz w:val="24"/>
          <w:szCs w:val="24"/>
          <w:lang w:eastAsia="es-ES"/>
        </w:rPr>
        <w:t xml:space="preserve"> </w:t>
      </w:r>
      <w:r w:rsidRPr="003A478F">
        <w:rPr>
          <w:rFonts w:ascii="Tahoma" w:eastAsia="Times New Roman" w:hAnsi="Tahoma" w:cs="Tahoma"/>
          <w:sz w:val="24"/>
          <w:szCs w:val="24"/>
          <w:lang w:eastAsia="es-ES"/>
        </w:rPr>
        <w:t xml:space="preserve">trascendió negativamente en su </w:t>
      </w:r>
      <w:r w:rsidR="00296F0D" w:rsidRPr="003A478F">
        <w:rPr>
          <w:rFonts w:ascii="Tahoma" w:eastAsia="Times New Roman" w:hAnsi="Tahoma" w:cs="Tahoma"/>
          <w:sz w:val="24"/>
          <w:szCs w:val="24"/>
          <w:lang w:eastAsia="es-ES"/>
        </w:rPr>
        <w:t>congru</w:t>
      </w:r>
      <w:r w:rsidRPr="003A478F">
        <w:rPr>
          <w:rFonts w:ascii="Tahoma" w:eastAsia="Times New Roman" w:hAnsi="Tahoma" w:cs="Tahoma"/>
          <w:sz w:val="24"/>
          <w:szCs w:val="24"/>
          <w:lang w:eastAsia="es-ES"/>
        </w:rPr>
        <w:t>a</w:t>
      </w:r>
      <w:r w:rsidR="00296F0D" w:rsidRPr="003A478F">
        <w:rPr>
          <w:rFonts w:ascii="Tahoma" w:eastAsia="Times New Roman" w:hAnsi="Tahoma" w:cs="Tahoma"/>
          <w:sz w:val="24"/>
          <w:szCs w:val="24"/>
          <w:lang w:eastAsia="es-ES"/>
        </w:rPr>
        <w:t xml:space="preserve"> subsi</w:t>
      </w:r>
      <w:r w:rsidRPr="003A478F">
        <w:rPr>
          <w:rFonts w:ascii="Tahoma" w:eastAsia="Times New Roman" w:hAnsi="Tahoma" w:cs="Tahoma"/>
          <w:sz w:val="24"/>
          <w:szCs w:val="24"/>
          <w:lang w:eastAsia="es-ES"/>
        </w:rPr>
        <w:t>s</w:t>
      </w:r>
      <w:r w:rsidR="00296F0D" w:rsidRPr="003A478F">
        <w:rPr>
          <w:rFonts w:ascii="Tahoma" w:eastAsia="Times New Roman" w:hAnsi="Tahoma" w:cs="Tahoma"/>
          <w:sz w:val="24"/>
          <w:szCs w:val="24"/>
          <w:lang w:eastAsia="es-ES"/>
        </w:rPr>
        <w:t>tencia.</w:t>
      </w:r>
    </w:p>
    <w:p w14:paraId="5285F9EA" w14:textId="78D170DA" w:rsidR="00296F0D" w:rsidRPr="003A478F" w:rsidRDefault="00296F0D" w:rsidP="003A478F">
      <w:pPr>
        <w:spacing w:line="276" w:lineRule="auto"/>
        <w:ind w:firstLine="705"/>
        <w:rPr>
          <w:rFonts w:ascii="Tahoma" w:eastAsia="Times New Roman" w:hAnsi="Tahoma" w:cs="Tahoma"/>
          <w:sz w:val="24"/>
          <w:szCs w:val="24"/>
          <w:lang w:eastAsia="es-ES"/>
        </w:rPr>
      </w:pPr>
    </w:p>
    <w:p w14:paraId="1A0148C9" w14:textId="3F76B3EB" w:rsidR="005F6747" w:rsidRPr="003A478F" w:rsidRDefault="00296F0D" w:rsidP="003A478F">
      <w:pPr>
        <w:spacing w:line="276" w:lineRule="auto"/>
        <w:ind w:firstLine="705"/>
        <w:rPr>
          <w:rFonts w:ascii="Tahoma" w:eastAsia="Times New Roman" w:hAnsi="Tahoma" w:cs="Tahoma"/>
          <w:sz w:val="24"/>
          <w:szCs w:val="24"/>
          <w:lang w:eastAsia="es-ES"/>
        </w:rPr>
      </w:pPr>
      <w:r w:rsidRPr="003A478F">
        <w:rPr>
          <w:rFonts w:ascii="Tahoma" w:eastAsia="Times New Roman" w:hAnsi="Tahoma" w:cs="Tahoma"/>
          <w:sz w:val="24"/>
          <w:szCs w:val="24"/>
          <w:lang w:eastAsia="es-ES"/>
        </w:rPr>
        <w:t xml:space="preserve">En efecto, si se parte del hecho de que el causante laboró hasta diciembre de 2013, conforme a la </w:t>
      </w:r>
      <w:r w:rsidR="00AC1D25" w:rsidRPr="003A478F">
        <w:rPr>
          <w:rFonts w:ascii="Tahoma" w:eastAsia="Times New Roman" w:hAnsi="Tahoma" w:cs="Tahoma"/>
          <w:sz w:val="24"/>
          <w:szCs w:val="24"/>
          <w:lang w:eastAsia="es-ES"/>
        </w:rPr>
        <w:t>h</w:t>
      </w:r>
      <w:r w:rsidRPr="003A478F">
        <w:rPr>
          <w:rFonts w:ascii="Tahoma" w:eastAsia="Times New Roman" w:hAnsi="Tahoma" w:cs="Tahoma"/>
          <w:sz w:val="24"/>
          <w:szCs w:val="24"/>
          <w:lang w:eastAsia="es-ES"/>
        </w:rPr>
        <w:t>istoria laboral</w:t>
      </w:r>
      <w:r w:rsidR="00AC1D25" w:rsidRPr="003A478F">
        <w:rPr>
          <w:rFonts w:ascii="Tahoma" w:eastAsia="Times New Roman" w:hAnsi="Tahoma" w:cs="Tahoma"/>
          <w:sz w:val="24"/>
          <w:szCs w:val="24"/>
          <w:lang w:eastAsia="es-ES"/>
        </w:rPr>
        <w:t xml:space="preserve"> referida</w:t>
      </w:r>
      <w:r w:rsidRPr="003A478F">
        <w:rPr>
          <w:rFonts w:ascii="Tahoma" w:eastAsia="Times New Roman" w:hAnsi="Tahoma" w:cs="Tahoma"/>
          <w:sz w:val="24"/>
          <w:szCs w:val="24"/>
          <w:lang w:eastAsia="es-ES"/>
        </w:rPr>
        <w:t xml:space="preserve">, la demandante </w:t>
      </w:r>
      <w:r w:rsidR="00AC1D25" w:rsidRPr="003A478F">
        <w:rPr>
          <w:rFonts w:ascii="Tahoma" w:eastAsia="Times New Roman" w:hAnsi="Tahoma" w:cs="Tahoma"/>
          <w:sz w:val="24"/>
          <w:szCs w:val="24"/>
          <w:lang w:eastAsia="es-ES"/>
        </w:rPr>
        <w:t xml:space="preserve">debía </w:t>
      </w:r>
      <w:r w:rsidRPr="003A478F">
        <w:rPr>
          <w:rFonts w:ascii="Tahoma" w:eastAsia="Times New Roman" w:hAnsi="Tahoma" w:cs="Tahoma"/>
          <w:sz w:val="24"/>
          <w:szCs w:val="24"/>
          <w:lang w:eastAsia="es-ES"/>
        </w:rPr>
        <w:t xml:space="preserve">demostrar que entre enero de 2014 y mayo de 2015 </w:t>
      </w:r>
      <w:r w:rsidR="00AC1D25" w:rsidRPr="003A478F">
        <w:rPr>
          <w:rFonts w:ascii="Tahoma" w:eastAsia="Times New Roman" w:hAnsi="Tahoma" w:cs="Tahoma"/>
          <w:sz w:val="24"/>
          <w:szCs w:val="24"/>
          <w:lang w:eastAsia="es-ES"/>
        </w:rPr>
        <w:t xml:space="preserve">su descendiente </w:t>
      </w:r>
      <w:r w:rsidRPr="003A478F">
        <w:rPr>
          <w:rFonts w:ascii="Tahoma" w:eastAsia="Times New Roman" w:hAnsi="Tahoma" w:cs="Tahoma"/>
          <w:sz w:val="24"/>
          <w:szCs w:val="24"/>
          <w:lang w:eastAsia="es-ES"/>
        </w:rPr>
        <w:t xml:space="preserve">desempeñó otras </w:t>
      </w:r>
      <w:r w:rsidR="00AC1D25" w:rsidRPr="003A478F">
        <w:rPr>
          <w:rFonts w:ascii="Tahoma" w:eastAsia="Times New Roman" w:hAnsi="Tahoma" w:cs="Tahoma"/>
          <w:sz w:val="24"/>
          <w:szCs w:val="24"/>
          <w:lang w:eastAsia="es-ES"/>
        </w:rPr>
        <w:t>labores</w:t>
      </w:r>
      <w:r w:rsidRPr="003A478F">
        <w:rPr>
          <w:rFonts w:ascii="Tahoma" w:eastAsia="Times New Roman" w:hAnsi="Tahoma" w:cs="Tahoma"/>
          <w:sz w:val="24"/>
          <w:szCs w:val="24"/>
          <w:lang w:eastAsia="es-ES"/>
        </w:rPr>
        <w:t xml:space="preserve"> que le permit</w:t>
      </w:r>
      <w:r w:rsidR="00AC1D25" w:rsidRPr="003A478F">
        <w:rPr>
          <w:rFonts w:ascii="Tahoma" w:eastAsia="Times New Roman" w:hAnsi="Tahoma" w:cs="Tahoma"/>
          <w:sz w:val="24"/>
          <w:szCs w:val="24"/>
          <w:lang w:eastAsia="es-ES"/>
        </w:rPr>
        <w:t>iera</w:t>
      </w:r>
      <w:r w:rsidRPr="003A478F">
        <w:rPr>
          <w:rFonts w:ascii="Tahoma" w:eastAsia="Times New Roman" w:hAnsi="Tahoma" w:cs="Tahoma"/>
          <w:sz w:val="24"/>
          <w:szCs w:val="24"/>
          <w:lang w:eastAsia="es-ES"/>
        </w:rPr>
        <w:t xml:space="preserve">n efectuar un aporte </w:t>
      </w:r>
      <w:r w:rsidR="00AC1D25" w:rsidRPr="003A478F">
        <w:rPr>
          <w:rFonts w:ascii="Tahoma" w:eastAsia="Times New Roman" w:hAnsi="Tahoma" w:cs="Tahoma"/>
          <w:sz w:val="24"/>
          <w:szCs w:val="24"/>
          <w:lang w:eastAsia="es-ES"/>
        </w:rPr>
        <w:t>cierto, periódico y significativo a</w:t>
      </w:r>
      <w:r w:rsidRPr="003A478F">
        <w:rPr>
          <w:rFonts w:ascii="Tahoma" w:eastAsia="Times New Roman" w:hAnsi="Tahoma" w:cs="Tahoma"/>
          <w:sz w:val="24"/>
          <w:szCs w:val="24"/>
          <w:lang w:eastAsia="es-ES"/>
        </w:rPr>
        <w:t xml:space="preserve"> su casa; no </w:t>
      </w:r>
      <w:r w:rsidR="00AC1D25" w:rsidRPr="003A478F">
        <w:rPr>
          <w:rFonts w:ascii="Tahoma" w:eastAsia="Times New Roman" w:hAnsi="Tahoma" w:cs="Tahoma"/>
          <w:sz w:val="24"/>
          <w:szCs w:val="24"/>
          <w:lang w:eastAsia="es-ES"/>
        </w:rPr>
        <w:t>obstante</w:t>
      </w:r>
      <w:r w:rsidRPr="003A478F">
        <w:rPr>
          <w:rFonts w:ascii="Tahoma" w:eastAsia="Times New Roman" w:hAnsi="Tahoma" w:cs="Tahoma"/>
          <w:sz w:val="24"/>
          <w:szCs w:val="24"/>
          <w:lang w:eastAsia="es-ES"/>
        </w:rPr>
        <w:t>,</w:t>
      </w:r>
      <w:r w:rsidR="005F6747" w:rsidRPr="003A478F">
        <w:rPr>
          <w:rFonts w:ascii="Tahoma" w:eastAsia="Times New Roman" w:hAnsi="Tahoma" w:cs="Tahoma"/>
          <w:sz w:val="24"/>
          <w:szCs w:val="24"/>
          <w:lang w:eastAsia="es-ES"/>
        </w:rPr>
        <w:t xml:space="preserve"> tomando distancia de lo dicho en la demanda, aseguró en el interrogatorio de parte que en los últimos meses de vida de Daniel Felipe, ella y él vivieron en casa de su hijo </w:t>
      </w:r>
      <w:proofErr w:type="spellStart"/>
      <w:r w:rsidR="005F6747" w:rsidRPr="003A478F">
        <w:rPr>
          <w:rFonts w:ascii="Tahoma" w:eastAsia="Times New Roman" w:hAnsi="Tahoma" w:cs="Tahoma"/>
          <w:sz w:val="24"/>
          <w:szCs w:val="24"/>
          <w:lang w:eastAsia="es-ES"/>
        </w:rPr>
        <w:t>Jhovanny</w:t>
      </w:r>
      <w:proofErr w:type="spellEnd"/>
      <w:r w:rsidR="005F6747" w:rsidRPr="003A478F">
        <w:rPr>
          <w:rFonts w:ascii="Tahoma" w:eastAsia="Times New Roman" w:hAnsi="Tahoma" w:cs="Tahoma"/>
          <w:sz w:val="24"/>
          <w:szCs w:val="24"/>
          <w:lang w:eastAsia="es-ES"/>
        </w:rPr>
        <w:t xml:space="preserve"> y la esposa de este, y que Juan Carlos, el otro hijo, era quien los asistía económicamente, además de que ella siempre ha percibido un ingreso económico por las manualidades que hace. Esto además se corrobora con la afirmación hecha por la actora en la investigación adelantada por Porvenir S.A. (</w:t>
      </w:r>
      <w:proofErr w:type="spellStart"/>
      <w:r w:rsidR="005F6747" w:rsidRPr="003A478F">
        <w:rPr>
          <w:rFonts w:ascii="Tahoma" w:eastAsia="Times New Roman" w:hAnsi="Tahoma" w:cs="Tahoma"/>
          <w:sz w:val="24"/>
          <w:szCs w:val="24"/>
          <w:lang w:eastAsia="es-ES"/>
        </w:rPr>
        <w:t>fl</w:t>
      </w:r>
      <w:proofErr w:type="spellEnd"/>
      <w:r w:rsidR="005F6747" w:rsidRPr="003A478F">
        <w:rPr>
          <w:rFonts w:ascii="Tahoma" w:eastAsia="Times New Roman" w:hAnsi="Tahoma" w:cs="Tahoma"/>
          <w:sz w:val="24"/>
          <w:szCs w:val="24"/>
          <w:lang w:eastAsia="es-ES"/>
        </w:rPr>
        <w:t xml:space="preserve">. 166) cuando afirmó que, con ocasión de la enfermedad </w:t>
      </w:r>
      <w:r w:rsidR="005F6747" w:rsidRPr="003A478F">
        <w:rPr>
          <w:rFonts w:ascii="Tahoma" w:eastAsia="Times New Roman" w:hAnsi="Tahoma" w:cs="Tahoma"/>
          <w:i/>
          <w:sz w:val="24"/>
          <w:szCs w:val="24"/>
          <w:lang w:eastAsia="es-ES"/>
        </w:rPr>
        <w:t>“</w:t>
      </w:r>
      <w:r w:rsidR="005F6747" w:rsidRPr="001E27FB">
        <w:rPr>
          <w:rFonts w:ascii="Tahoma" w:eastAsia="Times New Roman" w:hAnsi="Tahoma" w:cs="Tahoma"/>
          <w:i/>
          <w:szCs w:val="24"/>
          <w:lang w:eastAsia="es-ES"/>
        </w:rPr>
        <w:t>los hermano (sic) las tías y la mamá eran los que veíamos por DANIEL</w:t>
      </w:r>
      <w:r w:rsidR="005F6747" w:rsidRPr="003A478F">
        <w:rPr>
          <w:rFonts w:ascii="Tahoma" w:eastAsia="Times New Roman" w:hAnsi="Tahoma" w:cs="Tahoma"/>
          <w:sz w:val="24"/>
          <w:szCs w:val="24"/>
          <w:lang w:eastAsia="es-ES"/>
        </w:rPr>
        <w:t>”.</w:t>
      </w:r>
    </w:p>
    <w:p w14:paraId="6EB8159E" w14:textId="77777777" w:rsidR="005F6747" w:rsidRPr="003A478F" w:rsidRDefault="005F6747" w:rsidP="003A478F">
      <w:pPr>
        <w:spacing w:line="276" w:lineRule="auto"/>
        <w:ind w:firstLine="705"/>
        <w:rPr>
          <w:rFonts w:ascii="Tahoma" w:eastAsia="Times New Roman" w:hAnsi="Tahoma" w:cs="Tahoma"/>
          <w:sz w:val="24"/>
          <w:szCs w:val="24"/>
          <w:lang w:eastAsia="es-ES"/>
        </w:rPr>
      </w:pPr>
    </w:p>
    <w:p w14:paraId="1E3B21B4" w14:textId="152F907D" w:rsidR="005F6747" w:rsidRPr="003A478F" w:rsidRDefault="005F6747" w:rsidP="003A478F">
      <w:pPr>
        <w:spacing w:line="276" w:lineRule="auto"/>
        <w:ind w:firstLine="705"/>
        <w:rPr>
          <w:rFonts w:ascii="Tahoma" w:eastAsia="Times New Roman" w:hAnsi="Tahoma" w:cs="Tahoma"/>
          <w:sz w:val="24"/>
          <w:szCs w:val="24"/>
          <w:lang w:eastAsia="es-ES"/>
        </w:rPr>
      </w:pPr>
      <w:r w:rsidRPr="003A478F">
        <w:rPr>
          <w:rFonts w:ascii="Tahoma" w:eastAsia="Times New Roman" w:hAnsi="Tahoma" w:cs="Tahoma"/>
          <w:sz w:val="24"/>
          <w:szCs w:val="24"/>
          <w:lang w:eastAsia="es-ES"/>
        </w:rPr>
        <w:t xml:space="preserve">Por otra </w:t>
      </w:r>
      <w:r w:rsidR="004135F7" w:rsidRPr="003A478F">
        <w:rPr>
          <w:rFonts w:ascii="Tahoma" w:eastAsia="Times New Roman" w:hAnsi="Tahoma" w:cs="Tahoma"/>
          <w:sz w:val="24"/>
          <w:szCs w:val="24"/>
          <w:lang w:eastAsia="es-ES"/>
        </w:rPr>
        <w:t>parte, a</w:t>
      </w:r>
      <w:r w:rsidR="00296F0D" w:rsidRPr="003A478F">
        <w:rPr>
          <w:rFonts w:ascii="Tahoma" w:eastAsia="Times New Roman" w:hAnsi="Tahoma" w:cs="Tahoma"/>
          <w:sz w:val="24"/>
          <w:szCs w:val="24"/>
          <w:lang w:eastAsia="es-ES"/>
        </w:rPr>
        <w:t xml:space="preserve"> folio 162 </w:t>
      </w:r>
      <w:r w:rsidR="00AC65BA" w:rsidRPr="003A478F">
        <w:rPr>
          <w:rFonts w:ascii="Tahoma" w:eastAsia="Times New Roman" w:hAnsi="Tahoma" w:cs="Tahoma"/>
          <w:sz w:val="24"/>
          <w:szCs w:val="24"/>
          <w:lang w:eastAsia="es-ES"/>
        </w:rPr>
        <w:t xml:space="preserve">del infolio surge llamativo </w:t>
      </w:r>
      <w:r w:rsidR="00296F0D" w:rsidRPr="003A478F">
        <w:rPr>
          <w:rFonts w:ascii="Tahoma" w:eastAsia="Times New Roman" w:hAnsi="Tahoma" w:cs="Tahoma"/>
          <w:sz w:val="24"/>
          <w:szCs w:val="24"/>
          <w:lang w:eastAsia="es-ES"/>
        </w:rPr>
        <w:t xml:space="preserve">el escrito de solicitud pensional suscrito por la </w:t>
      </w:r>
      <w:r w:rsidR="00AC1D25" w:rsidRPr="003A478F">
        <w:rPr>
          <w:rFonts w:ascii="Tahoma" w:eastAsia="Times New Roman" w:hAnsi="Tahoma" w:cs="Tahoma"/>
          <w:sz w:val="24"/>
          <w:szCs w:val="24"/>
          <w:lang w:eastAsia="es-ES"/>
        </w:rPr>
        <w:t>señora Aguirre</w:t>
      </w:r>
      <w:r w:rsidR="00296F0D" w:rsidRPr="003A478F">
        <w:rPr>
          <w:rFonts w:ascii="Tahoma" w:eastAsia="Times New Roman" w:hAnsi="Tahoma" w:cs="Tahoma"/>
          <w:sz w:val="24"/>
          <w:szCs w:val="24"/>
          <w:lang w:eastAsia="es-ES"/>
        </w:rPr>
        <w:t xml:space="preserve"> en el que afirma que </w:t>
      </w:r>
      <w:r w:rsidR="00AC1D25" w:rsidRPr="003A478F">
        <w:rPr>
          <w:rFonts w:ascii="Tahoma" w:eastAsia="Times New Roman" w:hAnsi="Tahoma" w:cs="Tahoma"/>
          <w:sz w:val="24"/>
          <w:szCs w:val="24"/>
          <w:lang w:eastAsia="es-ES"/>
        </w:rPr>
        <w:t xml:space="preserve">el </w:t>
      </w:r>
      <w:r w:rsidR="00AC1D25" w:rsidRPr="003A478F">
        <w:rPr>
          <w:rFonts w:ascii="Tahoma" w:eastAsia="Times New Roman" w:hAnsi="Tahoma" w:cs="Tahoma"/>
          <w:i/>
          <w:sz w:val="24"/>
          <w:szCs w:val="24"/>
          <w:lang w:eastAsia="es-ES"/>
        </w:rPr>
        <w:t>de cujus</w:t>
      </w:r>
      <w:r w:rsidR="00AC1D25" w:rsidRPr="003A478F">
        <w:rPr>
          <w:rFonts w:ascii="Tahoma" w:eastAsia="Times New Roman" w:hAnsi="Tahoma" w:cs="Tahoma"/>
          <w:sz w:val="24"/>
          <w:szCs w:val="24"/>
          <w:lang w:eastAsia="es-ES"/>
        </w:rPr>
        <w:t xml:space="preserve"> </w:t>
      </w:r>
      <w:r w:rsidR="00296F0D" w:rsidRPr="003A478F">
        <w:rPr>
          <w:rFonts w:ascii="Tahoma" w:eastAsia="Times New Roman" w:hAnsi="Tahoma" w:cs="Tahoma"/>
          <w:sz w:val="24"/>
          <w:szCs w:val="24"/>
          <w:lang w:eastAsia="es-ES"/>
        </w:rPr>
        <w:t xml:space="preserve">aportaba </w:t>
      </w:r>
      <w:r w:rsidR="00AC1D25" w:rsidRPr="003A478F">
        <w:rPr>
          <w:rFonts w:ascii="Tahoma" w:eastAsia="Times New Roman" w:hAnsi="Tahoma" w:cs="Tahoma"/>
          <w:sz w:val="24"/>
          <w:szCs w:val="24"/>
          <w:lang w:eastAsia="es-ES"/>
        </w:rPr>
        <w:t>$</w:t>
      </w:r>
      <w:r w:rsidR="00296F0D" w:rsidRPr="003A478F">
        <w:rPr>
          <w:rFonts w:ascii="Tahoma" w:eastAsia="Times New Roman" w:hAnsi="Tahoma" w:cs="Tahoma"/>
          <w:sz w:val="24"/>
          <w:szCs w:val="24"/>
          <w:lang w:eastAsia="es-ES"/>
        </w:rPr>
        <w:t>100</w:t>
      </w:r>
      <w:r w:rsidR="00AC1D25" w:rsidRPr="003A478F">
        <w:rPr>
          <w:rFonts w:ascii="Tahoma" w:eastAsia="Times New Roman" w:hAnsi="Tahoma" w:cs="Tahoma"/>
          <w:sz w:val="24"/>
          <w:szCs w:val="24"/>
          <w:lang w:eastAsia="es-ES"/>
        </w:rPr>
        <w:t>.</w:t>
      </w:r>
      <w:r w:rsidR="00296F0D" w:rsidRPr="003A478F">
        <w:rPr>
          <w:rFonts w:ascii="Tahoma" w:eastAsia="Times New Roman" w:hAnsi="Tahoma" w:cs="Tahoma"/>
          <w:sz w:val="24"/>
          <w:szCs w:val="24"/>
          <w:lang w:eastAsia="es-ES"/>
        </w:rPr>
        <w:t>000</w:t>
      </w:r>
      <w:r w:rsidR="00AC1D25" w:rsidRPr="003A478F">
        <w:rPr>
          <w:rFonts w:ascii="Tahoma" w:eastAsia="Times New Roman" w:hAnsi="Tahoma" w:cs="Tahoma"/>
          <w:sz w:val="24"/>
          <w:szCs w:val="24"/>
          <w:lang w:eastAsia="es-ES"/>
        </w:rPr>
        <w:t>,</w:t>
      </w:r>
      <w:r w:rsidR="00296F0D" w:rsidRPr="003A478F">
        <w:rPr>
          <w:rFonts w:ascii="Tahoma" w:eastAsia="Times New Roman" w:hAnsi="Tahoma" w:cs="Tahoma"/>
          <w:sz w:val="24"/>
          <w:szCs w:val="24"/>
          <w:lang w:eastAsia="es-ES"/>
        </w:rPr>
        <w:t xml:space="preserve"> mientras que sus hermanos hacían un aporte de </w:t>
      </w:r>
      <w:r w:rsidR="00AC1D25" w:rsidRPr="003A478F">
        <w:rPr>
          <w:rFonts w:ascii="Tahoma" w:eastAsia="Times New Roman" w:hAnsi="Tahoma" w:cs="Tahoma"/>
          <w:sz w:val="24"/>
          <w:szCs w:val="24"/>
          <w:lang w:eastAsia="es-ES"/>
        </w:rPr>
        <w:t>$</w:t>
      </w:r>
      <w:r w:rsidR="00296F0D" w:rsidRPr="003A478F">
        <w:rPr>
          <w:rFonts w:ascii="Tahoma" w:eastAsia="Times New Roman" w:hAnsi="Tahoma" w:cs="Tahoma"/>
          <w:sz w:val="24"/>
          <w:szCs w:val="24"/>
          <w:lang w:eastAsia="es-ES"/>
        </w:rPr>
        <w:t>644</w:t>
      </w:r>
      <w:r w:rsidR="00AC1D25" w:rsidRPr="003A478F">
        <w:rPr>
          <w:rFonts w:ascii="Tahoma" w:eastAsia="Times New Roman" w:hAnsi="Tahoma" w:cs="Tahoma"/>
          <w:sz w:val="24"/>
          <w:szCs w:val="24"/>
          <w:lang w:eastAsia="es-ES"/>
        </w:rPr>
        <w:t>.</w:t>
      </w:r>
      <w:r w:rsidR="00296F0D" w:rsidRPr="003A478F">
        <w:rPr>
          <w:rFonts w:ascii="Tahoma" w:eastAsia="Times New Roman" w:hAnsi="Tahoma" w:cs="Tahoma"/>
          <w:sz w:val="24"/>
          <w:szCs w:val="24"/>
          <w:lang w:eastAsia="es-ES"/>
        </w:rPr>
        <w:t>350, es</w:t>
      </w:r>
      <w:r w:rsidR="00AC1D25" w:rsidRPr="003A478F">
        <w:rPr>
          <w:rFonts w:ascii="Tahoma" w:eastAsia="Times New Roman" w:hAnsi="Tahoma" w:cs="Tahoma"/>
          <w:sz w:val="24"/>
          <w:szCs w:val="24"/>
          <w:lang w:eastAsia="es-ES"/>
        </w:rPr>
        <w:t xml:space="preserve"> decir</w:t>
      </w:r>
      <w:r w:rsidR="00296F0D" w:rsidRPr="003A478F">
        <w:rPr>
          <w:rFonts w:ascii="Tahoma" w:eastAsia="Times New Roman" w:hAnsi="Tahoma" w:cs="Tahoma"/>
          <w:sz w:val="24"/>
          <w:szCs w:val="24"/>
          <w:lang w:eastAsia="es-ES"/>
        </w:rPr>
        <w:t xml:space="preserve">, el aporte </w:t>
      </w:r>
      <w:r w:rsidR="00AC1D25" w:rsidRPr="003A478F">
        <w:rPr>
          <w:rFonts w:ascii="Tahoma" w:eastAsia="Times New Roman" w:hAnsi="Tahoma" w:cs="Tahoma"/>
          <w:sz w:val="24"/>
          <w:szCs w:val="24"/>
          <w:lang w:eastAsia="es-ES"/>
        </w:rPr>
        <w:t xml:space="preserve">recibido por aquel </w:t>
      </w:r>
      <w:r w:rsidR="00296F0D" w:rsidRPr="003A478F">
        <w:rPr>
          <w:rFonts w:ascii="Tahoma" w:eastAsia="Times New Roman" w:hAnsi="Tahoma" w:cs="Tahoma"/>
          <w:sz w:val="24"/>
          <w:szCs w:val="24"/>
          <w:lang w:eastAsia="es-ES"/>
        </w:rPr>
        <w:t>no era significativo</w:t>
      </w:r>
      <w:r w:rsidR="00AC1D25" w:rsidRPr="003A478F">
        <w:rPr>
          <w:rFonts w:ascii="Tahoma" w:eastAsia="Times New Roman" w:hAnsi="Tahoma" w:cs="Tahoma"/>
          <w:sz w:val="24"/>
          <w:szCs w:val="24"/>
          <w:lang w:eastAsia="es-ES"/>
        </w:rPr>
        <w:t xml:space="preserve"> respecto del percibido por sus demás </w:t>
      </w:r>
      <w:r w:rsidR="00AC1D25" w:rsidRPr="003A478F">
        <w:rPr>
          <w:rFonts w:ascii="Tahoma" w:eastAsia="Times New Roman" w:hAnsi="Tahoma" w:cs="Tahoma"/>
          <w:sz w:val="24"/>
          <w:szCs w:val="24"/>
          <w:lang w:eastAsia="es-ES"/>
        </w:rPr>
        <w:lastRenderedPageBreak/>
        <w:t>hermanos</w:t>
      </w:r>
      <w:r w:rsidR="00296F0D" w:rsidRPr="003A478F">
        <w:rPr>
          <w:rFonts w:ascii="Tahoma" w:eastAsia="Times New Roman" w:hAnsi="Tahoma" w:cs="Tahoma"/>
          <w:sz w:val="24"/>
          <w:szCs w:val="24"/>
          <w:lang w:eastAsia="es-ES"/>
        </w:rPr>
        <w:t>.</w:t>
      </w:r>
      <w:r w:rsidRPr="003A478F">
        <w:rPr>
          <w:rFonts w:ascii="Tahoma" w:eastAsia="Times New Roman" w:hAnsi="Tahoma" w:cs="Tahoma"/>
          <w:sz w:val="24"/>
          <w:szCs w:val="24"/>
          <w:lang w:eastAsia="es-ES"/>
        </w:rPr>
        <w:t xml:space="preserve"> </w:t>
      </w:r>
      <w:r w:rsidR="00AC65BA" w:rsidRPr="003A478F">
        <w:rPr>
          <w:rFonts w:ascii="Tahoma" w:eastAsia="Times New Roman" w:hAnsi="Tahoma" w:cs="Tahoma"/>
          <w:sz w:val="24"/>
          <w:szCs w:val="24"/>
          <w:lang w:eastAsia="es-ES"/>
        </w:rPr>
        <w:t xml:space="preserve"> Empero, </w:t>
      </w:r>
      <w:r w:rsidR="00884D5A" w:rsidRPr="003A478F">
        <w:rPr>
          <w:rFonts w:ascii="Tahoma" w:eastAsia="Times New Roman" w:hAnsi="Tahoma" w:cs="Tahoma"/>
          <w:sz w:val="24"/>
          <w:szCs w:val="24"/>
          <w:lang w:eastAsia="es-ES"/>
        </w:rPr>
        <w:t xml:space="preserve">si </w:t>
      </w:r>
      <w:r w:rsidR="00AC65BA" w:rsidRPr="003A478F">
        <w:rPr>
          <w:rFonts w:ascii="Tahoma" w:eastAsia="Times New Roman" w:hAnsi="Tahoma" w:cs="Tahoma"/>
          <w:sz w:val="24"/>
          <w:szCs w:val="24"/>
          <w:lang w:eastAsia="es-ES"/>
        </w:rPr>
        <w:t xml:space="preserve">en gracia de discusión </w:t>
      </w:r>
      <w:r w:rsidR="00884D5A" w:rsidRPr="003A478F">
        <w:rPr>
          <w:rFonts w:ascii="Tahoma" w:eastAsia="Times New Roman" w:hAnsi="Tahoma" w:cs="Tahoma"/>
          <w:sz w:val="24"/>
          <w:szCs w:val="24"/>
          <w:lang w:eastAsia="es-ES"/>
        </w:rPr>
        <w:t>se aceptara que aquel</w:t>
      </w:r>
      <w:r w:rsidR="00AC65BA" w:rsidRPr="003A478F">
        <w:rPr>
          <w:rFonts w:ascii="Tahoma" w:eastAsia="Times New Roman" w:hAnsi="Tahoma" w:cs="Tahoma"/>
          <w:sz w:val="24"/>
          <w:szCs w:val="24"/>
          <w:lang w:eastAsia="es-ES"/>
        </w:rPr>
        <w:t>la ayuda</w:t>
      </w:r>
      <w:r w:rsidR="00884D5A" w:rsidRPr="003A478F">
        <w:rPr>
          <w:rFonts w:ascii="Tahoma" w:eastAsia="Times New Roman" w:hAnsi="Tahoma" w:cs="Tahoma"/>
          <w:sz w:val="24"/>
          <w:szCs w:val="24"/>
          <w:lang w:eastAsia="es-ES"/>
        </w:rPr>
        <w:t xml:space="preserve"> resultaba </w:t>
      </w:r>
      <w:r w:rsidR="00AC65BA" w:rsidRPr="003A478F">
        <w:rPr>
          <w:rFonts w:ascii="Tahoma" w:eastAsia="Times New Roman" w:hAnsi="Tahoma" w:cs="Tahoma"/>
          <w:sz w:val="24"/>
          <w:szCs w:val="24"/>
          <w:lang w:eastAsia="es-ES"/>
        </w:rPr>
        <w:t>de capital importancia para la gestora del pleito,</w:t>
      </w:r>
      <w:r w:rsidR="00884D5A" w:rsidRPr="003A478F">
        <w:rPr>
          <w:rFonts w:ascii="Tahoma" w:eastAsia="Times New Roman" w:hAnsi="Tahoma" w:cs="Tahoma"/>
          <w:sz w:val="24"/>
          <w:szCs w:val="24"/>
          <w:lang w:eastAsia="es-ES"/>
        </w:rPr>
        <w:t xml:space="preserve"> lo cierto es que </w:t>
      </w:r>
      <w:r w:rsidR="00AC65BA" w:rsidRPr="003A478F">
        <w:rPr>
          <w:rFonts w:ascii="Tahoma" w:eastAsia="Times New Roman" w:hAnsi="Tahoma" w:cs="Tahoma"/>
          <w:sz w:val="24"/>
          <w:szCs w:val="24"/>
          <w:lang w:eastAsia="es-ES"/>
        </w:rPr>
        <w:t xml:space="preserve">aquel auxilio </w:t>
      </w:r>
      <w:r w:rsidR="00884D5A" w:rsidRPr="003A478F">
        <w:rPr>
          <w:rFonts w:ascii="Tahoma" w:eastAsia="Times New Roman" w:hAnsi="Tahoma" w:cs="Tahoma"/>
          <w:sz w:val="24"/>
          <w:szCs w:val="24"/>
          <w:lang w:eastAsia="es-ES"/>
        </w:rPr>
        <w:t xml:space="preserve">debía soportarse con otras pruebas que le dieran firmeza, </w:t>
      </w:r>
      <w:r w:rsidR="00AC65BA" w:rsidRPr="003A478F">
        <w:rPr>
          <w:rFonts w:ascii="Tahoma" w:eastAsia="Times New Roman" w:hAnsi="Tahoma" w:cs="Tahoma"/>
          <w:sz w:val="24"/>
          <w:szCs w:val="24"/>
          <w:lang w:eastAsia="es-ES"/>
        </w:rPr>
        <w:t xml:space="preserve">propósito que no alcanzó la parte interesada, pues </w:t>
      </w:r>
      <w:r w:rsidR="004135F7" w:rsidRPr="003A478F">
        <w:rPr>
          <w:rFonts w:ascii="Tahoma" w:eastAsia="Times New Roman" w:hAnsi="Tahoma" w:cs="Tahoma"/>
          <w:sz w:val="24"/>
          <w:szCs w:val="24"/>
          <w:lang w:eastAsia="es-ES"/>
        </w:rPr>
        <w:t xml:space="preserve">de </w:t>
      </w:r>
      <w:r w:rsidR="000F519E" w:rsidRPr="003A478F">
        <w:rPr>
          <w:rFonts w:ascii="Tahoma" w:eastAsia="Times New Roman" w:hAnsi="Tahoma" w:cs="Tahoma"/>
          <w:sz w:val="24"/>
          <w:szCs w:val="24"/>
          <w:lang w:eastAsia="es-ES"/>
        </w:rPr>
        <w:t>n</w:t>
      </w:r>
      <w:r w:rsidR="00884D5A" w:rsidRPr="003A478F">
        <w:rPr>
          <w:rFonts w:ascii="Tahoma" w:eastAsia="Times New Roman" w:hAnsi="Tahoma" w:cs="Tahoma"/>
          <w:sz w:val="24"/>
          <w:szCs w:val="24"/>
          <w:lang w:eastAsia="es-ES"/>
        </w:rPr>
        <w:t>inguno de los testimonios traíd</w:t>
      </w:r>
      <w:r w:rsidR="000F519E" w:rsidRPr="003A478F">
        <w:rPr>
          <w:rFonts w:ascii="Tahoma" w:eastAsia="Times New Roman" w:hAnsi="Tahoma" w:cs="Tahoma"/>
          <w:sz w:val="24"/>
          <w:szCs w:val="24"/>
          <w:lang w:eastAsia="es-ES"/>
        </w:rPr>
        <w:t>os</w:t>
      </w:r>
      <w:r w:rsidR="00884D5A" w:rsidRPr="003A478F">
        <w:rPr>
          <w:rFonts w:ascii="Tahoma" w:eastAsia="Times New Roman" w:hAnsi="Tahoma" w:cs="Tahoma"/>
          <w:sz w:val="24"/>
          <w:szCs w:val="24"/>
          <w:lang w:eastAsia="es-ES"/>
        </w:rPr>
        <w:t xml:space="preserve"> al proceso </w:t>
      </w:r>
      <w:r w:rsidR="000F519E" w:rsidRPr="003A478F">
        <w:rPr>
          <w:rFonts w:ascii="Tahoma" w:eastAsia="Times New Roman" w:hAnsi="Tahoma" w:cs="Tahoma"/>
          <w:sz w:val="24"/>
          <w:szCs w:val="24"/>
          <w:lang w:eastAsia="es-ES"/>
        </w:rPr>
        <w:t>se logra extraer la dependencia a la que se viene haciendo referencia</w:t>
      </w:r>
      <w:r w:rsidRPr="003A478F">
        <w:rPr>
          <w:rFonts w:ascii="Tahoma" w:eastAsia="Times New Roman" w:hAnsi="Tahoma" w:cs="Tahoma"/>
          <w:sz w:val="24"/>
          <w:szCs w:val="24"/>
          <w:lang w:eastAsia="es-ES"/>
        </w:rPr>
        <w:t xml:space="preserve"> según se ve a </w:t>
      </w:r>
      <w:r w:rsidR="004135F7" w:rsidRPr="003A478F">
        <w:rPr>
          <w:rFonts w:ascii="Tahoma" w:eastAsia="Times New Roman" w:hAnsi="Tahoma" w:cs="Tahoma"/>
          <w:sz w:val="24"/>
          <w:szCs w:val="24"/>
          <w:lang w:eastAsia="es-ES"/>
        </w:rPr>
        <w:t>continuación</w:t>
      </w:r>
      <w:r w:rsidRPr="003A478F">
        <w:rPr>
          <w:rFonts w:ascii="Tahoma" w:eastAsia="Times New Roman" w:hAnsi="Tahoma" w:cs="Tahoma"/>
          <w:sz w:val="24"/>
          <w:szCs w:val="24"/>
          <w:lang w:eastAsia="es-ES"/>
        </w:rPr>
        <w:t xml:space="preserve">: </w:t>
      </w:r>
    </w:p>
    <w:p w14:paraId="61A11C06" w14:textId="77777777" w:rsidR="005F6747" w:rsidRPr="003A478F" w:rsidRDefault="005F6747" w:rsidP="003A478F">
      <w:pPr>
        <w:spacing w:line="276" w:lineRule="auto"/>
        <w:ind w:firstLine="705"/>
        <w:rPr>
          <w:rFonts w:ascii="Tahoma" w:eastAsia="Times New Roman" w:hAnsi="Tahoma" w:cs="Tahoma"/>
          <w:sz w:val="24"/>
          <w:szCs w:val="24"/>
          <w:lang w:eastAsia="es-ES"/>
        </w:rPr>
      </w:pPr>
    </w:p>
    <w:p w14:paraId="2B042301" w14:textId="2414C3CF" w:rsidR="00884D5A" w:rsidRPr="003A478F" w:rsidRDefault="005F6747" w:rsidP="003A478F">
      <w:pPr>
        <w:spacing w:line="276" w:lineRule="auto"/>
        <w:ind w:firstLine="705"/>
        <w:rPr>
          <w:rFonts w:ascii="Tahoma" w:eastAsia="Times New Roman" w:hAnsi="Tahoma" w:cs="Tahoma"/>
          <w:sz w:val="24"/>
          <w:szCs w:val="24"/>
          <w:lang w:eastAsia="es-ES"/>
        </w:rPr>
      </w:pPr>
      <w:r w:rsidRPr="003A478F">
        <w:rPr>
          <w:rFonts w:ascii="Tahoma" w:eastAsia="Times New Roman" w:hAnsi="Tahoma" w:cs="Tahoma"/>
          <w:sz w:val="24"/>
          <w:szCs w:val="24"/>
          <w:lang w:eastAsia="es-ES"/>
        </w:rPr>
        <w:t xml:space="preserve">El </w:t>
      </w:r>
      <w:r w:rsidR="00884D5A" w:rsidRPr="003A478F">
        <w:rPr>
          <w:rFonts w:ascii="Tahoma" w:eastAsia="Times New Roman" w:hAnsi="Tahoma" w:cs="Tahoma"/>
          <w:sz w:val="24"/>
          <w:szCs w:val="24"/>
          <w:lang w:eastAsia="es-ES"/>
        </w:rPr>
        <w:t xml:space="preserve">señor </w:t>
      </w:r>
      <w:r w:rsidR="00884D5A" w:rsidRPr="003A478F">
        <w:rPr>
          <w:rFonts w:ascii="Tahoma" w:eastAsia="Times New Roman" w:hAnsi="Tahoma" w:cs="Tahoma"/>
          <w:b/>
          <w:sz w:val="24"/>
          <w:szCs w:val="24"/>
          <w:lang w:eastAsia="es-ES"/>
        </w:rPr>
        <w:t xml:space="preserve">Jaime </w:t>
      </w:r>
      <w:r w:rsidR="000F519E" w:rsidRPr="003A478F">
        <w:rPr>
          <w:rFonts w:ascii="Tahoma" w:eastAsia="Times New Roman" w:hAnsi="Tahoma" w:cs="Tahoma"/>
          <w:b/>
          <w:sz w:val="24"/>
          <w:szCs w:val="24"/>
          <w:lang w:eastAsia="es-ES"/>
        </w:rPr>
        <w:t>Beta</w:t>
      </w:r>
      <w:r w:rsidR="004135F7" w:rsidRPr="003A478F">
        <w:rPr>
          <w:rFonts w:ascii="Tahoma" w:eastAsia="Times New Roman" w:hAnsi="Tahoma" w:cs="Tahoma"/>
          <w:b/>
          <w:sz w:val="24"/>
          <w:szCs w:val="24"/>
          <w:lang w:eastAsia="es-ES"/>
        </w:rPr>
        <w:t>n</w:t>
      </w:r>
      <w:r w:rsidR="000F519E" w:rsidRPr="003A478F">
        <w:rPr>
          <w:rFonts w:ascii="Tahoma" w:eastAsia="Times New Roman" w:hAnsi="Tahoma" w:cs="Tahoma"/>
          <w:b/>
          <w:sz w:val="24"/>
          <w:szCs w:val="24"/>
          <w:lang w:eastAsia="es-ES"/>
        </w:rPr>
        <w:t>cur Díaz</w:t>
      </w:r>
      <w:r w:rsidR="00884D5A" w:rsidRPr="003A478F">
        <w:rPr>
          <w:rFonts w:ascii="Tahoma" w:eastAsia="Times New Roman" w:hAnsi="Tahoma" w:cs="Tahoma"/>
          <w:sz w:val="24"/>
          <w:szCs w:val="24"/>
          <w:lang w:eastAsia="es-ES"/>
        </w:rPr>
        <w:t xml:space="preserve">, compañero de la demandante durante 16 años, aseguró que se separó de ella en el año 2008 o 2010, por lo que no le constaba lo acontecido al interior del hogar de aquella en los años posteriores </w:t>
      </w:r>
      <w:r w:rsidR="000F519E" w:rsidRPr="003A478F">
        <w:rPr>
          <w:rFonts w:ascii="Tahoma" w:eastAsia="Times New Roman" w:hAnsi="Tahoma" w:cs="Tahoma"/>
          <w:sz w:val="24"/>
          <w:szCs w:val="24"/>
          <w:lang w:eastAsia="es-ES"/>
        </w:rPr>
        <w:t>hasta la muerte de Daniel Felipe</w:t>
      </w:r>
      <w:r w:rsidR="00884D5A" w:rsidRPr="003A478F">
        <w:rPr>
          <w:rFonts w:ascii="Tahoma" w:eastAsia="Times New Roman" w:hAnsi="Tahoma" w:cs="Tahoma"/>
          <w:sz w:val="24"/>
          <w:szCs w:val="24"/>
          <w:lang w:eastAsia="es-ES"/>
        </w:rPr>
        <w:t xml:space="preserve">; </w:t>
      </w:r>
      <w:r w:rsidR="000F519E" w:rsidRPr="003A478F">
        <w:rPr>
          <w:rFonts w:ascii="Tahoma" w:eastAsia="Times New Roman" w:hAnsi="Tahoma" w:cs="Tahoma"/>
          <w:sz w:val="24"/>
          <w:szCs w:val="24"/>
          <w:lang w:eastAsia="es-ES"/>
        </w:rPr>
        <w:t xml:space="preserve">siendo </w:t>
      </w:r>
      <w:r w:rsidR="00884D5A" w:rsidRPr="003A478F">
        <w:rPr>
          <w:rFonts w:ascii="Tahoma" w:eastAsia="Times New Roman" w:hAnsi="Tahoma" w:cs="Tahoma"/>
          <w:sz w:val="24"/>
          <w:szCs w:val="24"/>
          <w:lang w:eastAsia="es-ES"/>
        </w:rPr>
        <w:t>tan poco su conocimiento</w:t>
      </w:r>
      <w:r w:rsidR="004135F7" w:rsidRPr="003A478F">
        <w:rPr>
          <w:rFonts w:ascii="Tahoma" w:eastAsia="Times New Roman" w:hAnsi="Tahoma" w:cs="Tahoma"/>
          <w:sz w:val="24"/>
          <w:szCs w:val="24"/>
          <w:lang w:eastAsia="es-ES"/>
        </w:rPr>
        <w:t xml:space="preserve"> que incluso</w:t>
      </w:r>
      <w:r w:rsidR="00884D5A" w:rsidRPr="003A478F">
        <w:rPr>
          <w:rFonts w:ascii="Tahoma" w:eastAsia="Times New Roman" w:hAnsi="Tahoma" w:cs="Tahoma"/>
          <w:sz w:val="24"/>
          <w:szCs w:val="24"/>
          <w:lang w:eastAsia="es-ES"/>
        </w:rPr>
        <w:t xml:space="preserve"> llegó a asegurar que </w:t>
      </w:r>
      <w:r w:rsidR="000F519E" w:rsidRPr="003A478F">
        <w:rPr>
          <w:rFonts w:ascii="Tahoma" w:eastAsia="Times New Roman" w:hAnsi="Tahoma" w:cs="Tahoma"/>
          <w:sz w:val="24"/>
          <w:szCs w:val="24"/>
          <w:lang w:eastAsia="es-ES"/>
        </w:rPr>
        <w:t xml:space="preserve">tanto </w:t>
      </w:r>
      <w:r w:rsidR="00884D5A" w:rsidRPr="003A478F">
        <w:rPr>
          <w:rFonts w:ascii="Tahoma" w:eastAsia="Times New Roman" w:hAnsi="Tahoma" w:cs="Tahoma"/>
          <w:sz w:val="24"/>
          <w:szCs w:val="24"/>
          <w:lang w:eastAsia="es-ES"/>
        </w:rPr>
        <w:t xml:space="preserve">el causante </w:t>
      </w:r>
      <w:r w:rsidR="000F519E" w:rsidRPr="003A478F">
        <w:rPr>
          <w:rFonts w:ascii="Tahoma" w:eastAsia="Times New Roman" w:hAnsi="Tahoma" w:cs="Tahoma"/>
          <w:sz w:val="24"/>
          <w:szCs w:val="24"/>
          <w:lang w:eastAsia="es-ES"/>
        </w:rPr>
        <w:t xml:space="preserve">como </w:t>
      </w:r>
      <w:r w:rsidR="00884D5A" w:rsidRPr="003A478F">
        <w:rPr>
          <w:rFonts w:ascii="Tahoma" w:eastAsia="Times New Roman" w:hAnsi="Tahoma" w:cs="Tahoma"/>
          <w:sz w:val="24"/>
          <w:szCs w:val="24"/>
          <w:lang w:eastAsia="es-ES"/>
        </w:rPr>
        <w:t>la demandante vivía</w:t>
      </w:r>
      <w:r w:rsidR="000F519E" w:rsidRPr="003A478F">
        <w:rPr>
          <w:rFonts w:ascii="Tahoma" w:eastAsia="Times New Roman" w:hAnsi="Tahoma" w:cs="Tahoma"/>
          <w:sz w:val="24"/>
          <w:szCs w:val="24"/>
          <w:lang w:eastAsia="es-ES"/>
        </w:rPr>
        <w:t>n</w:t>
      </w:r>
      <w:r w:rsidR="00884D5A" w:rsidRPr="003A478F">
        <w:rPr>
          <w:rFonts w:ascii="Tahoma" w:eastAsia="Times New Roman" w:hAnsi="Tahoma" w:cs="Tahoma"/>
          <w:sz w:val="24"/>
          <w:szCs w:val="24"/>
          <w:lang w:eastAsia="es-ES"/>
        </w:rPr>
        <w:t xml:space="preserve"> de manera independiente.</w:t>
      </w:r>
    </w:p>
    <w:p w14:paraId="269E0D03" w14:textId="1865E543" w:rsidR="00884D5A" w:rsidRPr="003A478F" w:rsidRDefault="00884D5A" w:rsidP="003A478F">
      <w:pPr>
        <w:spacing w:line="276" w:lineRule="auto"/>
        <w:ind w:firstLine="705"/>
        <w:rPr>
          <w:rFonts w:ascii="Tahoma" w:eastAsia="Times New Roman" w:hAnsi="Tahoma" w:cs="Tahoma"/>
          <w:sz w:val="24"/>
          <w:szCs w:val="24"/>
          <w:lang w:eastAsia="es-ES"/>
        </w:rPr>
      </w:pPr>
    </w:p>
    <w:p w14:paraId="18190586" w14:textId="7FDB48C1" w:rsidR="00884D5A" w:rsidRPr="003A478F" w:rsidRDefault="00884D5A" w:rsidP="003A478F">
      <w:pPr>
        <w:spacing w:line="276" w:lineRule="auto"/>
        <w:ind w:firstLine="705"/>
        <w:rPr>
          <w:rFonts w:ascii="Tahoma" w:eastAsia="Times New Roman" w:hAnsi="Tahoma" w:cs="Tahoma"/>
          <w:sz w:val="24"/>
          <w:szCs w:val="24"/>
          <w:lang w:eastAsia="es-ES"/>
        </w:rPr>
      </w:pPr>
      <w:r w:rsidRPr="003A478F">
        <w:rPr>
          <w:rFonts w:ascii="Tahoma" w:eastAsia="Times New Roman" w:hAnsi="Tahoma" w:cs="Tahoma"/>
          <w:sz w:val="24"/>
          <w:szCs w:val="24"/>
          <w:lang w:eastAsia="es-ES"/>
        </w:rPr>
        <w:t xml:space="preserve">Por su parte, </w:t>
      </w:r>
      <w:r w:rsidRPr="003A478F">
        <w:rPr>
          <w:rFonts w:ascii="Tahoma" w:eastAsia="Times New Roman" w:hAnsi="Tahoma" w:cs="Tahoma"/>
          <w:b/>
          <w:sz w:val="24"/>
          <w:szCs w:val="24"/>
          <w:lang w:eastAsia="es-ES"/>
        </w:rPr>
        <w:t xml:space="preserve">Yolanda </w:t>
      </w:r>
      <w:r w:rsidR="000F519E" w:rsidRPr="003A478F">
        <w:rPr>
          <w:rFonts w:ascii="Tahoma" w:eastAsia="Times New Roman" w:hAnsi="Tahoma" w:cs="Tahoma"/>
          <w:b/>
          <w:sz w:val="24"/>
          <w:szCs w:val="24"/>
          <w:lang w:eastAsia="es-ES"/>
        </w:rPr>
        <w:t>Ramírez Londoño</w:t>
      </w:r>
      <w:r w:rsidRPr="003A478F">
        <w:rPr>
          <w:rFonts w:ascii="Tahoma" w:eastAsia="Times New Roman" w:hAnsi="Tahoma" w:cs="Tahoma"/>
          <w:sz w:val="24"/>
          <w:szCs w:val="24"/>
          <w:lang w:eastAsia="es-ES"/>
        </w:rPr>
        <w:t>, amiga de</w:t>
      </w:r>
      <w:r w:rsidR="000F519E" w:rsidRPr="003A478F">
        <w:rPr>
          <w:rFonts w:ascii="Tahoma" w:eastAsia="Times New Roman" w:hAnsi="Tahoma" w:cs="Tahoma"/>
          <w:sz w:val="24"/>
          <w:szCs w:val="24"/>
          <w:lang w:eastAsia="es-ES"/>
        </w:rPr>
        <w:t xml:space="preserve"> </w:t>
      </w:r>
      <w:r w:rsidRPr="003A478F">
        <w:rPr>
          <w:rFonts w:ascii="Tahoma" w:eastAsia="Times New Roman" w:hAnsi="Tahoma" w:cs="Tahoma"/>
          <w:sz w:val="24"/>
          <w:szCs w:val="24"/>
          <w:lang w:eastAsia="es-ES"/>
        </w:rPr>
        <w:t xml:space="preserve">la </w:t>
      </w:r>
      <w:r w:rsidR="000F519E" w:rsidRPr="003A478F">
        <w:rPr>
          <w:rFonts w:ascii="Tahoma" w:eastAsia="Times New Roman" w:hAnsi="Tahoma" w:cs="Tahoma"/>
          <w:sz w:val="24"/>
          <w:szCs w:val="24"/>
          <w:lang w:eastAsia="es-ES"/>
        </w:rPr>
        <w:t xml:space="preserve">actora, </w:t>
      </w:r>
      <w:r w:rsidRPr="003A478F">
        <w:rPr>
          <w:rFonts w:ascii="Tahoma" w:eastAsia="Times New Roman" w:hAnsi="Tahoma" w:cs="Tahoma"/>
          <w:sz w:val="24"/>
          <w:szCs w:val="24"/>
          <w:lang w:eastAsia="es-ES"/>
        </w:rPr>
        <w:t xml:space="preserve">de manera </w:t>
      </w:r>
      <w:r w:rsidR="000F519E" w:rsidRPr="003A478F">
        <w:rPr>
          <w:rFonts w:ascii="Tahoma" w:eastAsia="Times New Roman" w:hAnsi="Tahoma" w:cs="Tahoma"/>
          <w:sz w:val="24"/>
          <w:szCs w:val="24"/>
          <w:lang w:eastAsia="es-ES"/>
        </w:rPr>
        <w:t>espontánea</w:t>
      </w:r>
      <w:r w:rsidRPr="003A478F">
        <w:rPr>
          <w:rFonts w:ascii="Tahoma" w:eastAsia="Times New Roman" w:hAnsi="Tahoma" w:cs="Tahoma"/>
          <w:sz w:val="24"/>
          <w:szCs w:val="24"/>
          <w:lang w:eastAsia="es-ES"/>
        </w:rPr>
        <w:t xml:space="preserve"> afirmó que las dos o tres veces que</w:t>
      </w:r>
      <w:r w:rsidR="005F6747" w:rsidRPr="003A478F">
        <w:rPr>
          <w:rFonts w:ascii="Tahoma" w:eastAsia="Times New Roman" w:hAnsi="Tahoma" w:cs="Tahoma"/>
          <w:sz w:val="24"/>
          <w:szCs w:val="24"/>
          <w:lang w:eastAsia="es-ES"/>
        </w:rPr>
        <w:t xml:space="preserve"> fue a casa de la señora Aguirre, esta</w:t>
      </w:r>
      <w:r w:rsidR="000F519E" w:rsidRPr="003A478F">
        <w:rPr>
          <w:rFonts w:ascii="Tahoma" w:eastAsia="Times New Roman" w:hAnsi="Tahoma" w:cs="Tahoma"/>
          <w:sz w:val="24"/>
          <w:szCs w:val="24"/>
          <w:lang w:eastAsia="es-ES"/>
        </w:rPr>
        <w:t xml:space="preserve"> y su </w:t>
      </w:r>
      <w:r w:rsidR="004135F7" w:rsidRPr="003A478F">
        <w:rPr>
          <w:rFonts w:ascii="Tahoma" w:eastAsia="Times New Roman" w:hAnsi="Tahoma" w:cs="Tahoma"/>
          <w:sz w:val="24"/>
          <w:szCs w:val="24"/>
          <w:lang w:eastAsia="es-ES"/>
        </w:rPr>
        <w:t xml:space="preserve">hijo </w:t>
      </w:r>
      <w:r w:rsidR="000F519E" w:rsidRPr="003A478F">
        <w:rPr>
          <w:rFonts w:ascii="Tahoma" w:eastAsia="Times New Roman" w:hAnsi="Tahoma" w:cs="Tahoma"/>
          <w:sz w:val="24"/>
          <w:szCs w:val="24"/>
          <w:lang w:eastAsia="es-ES"/>
        </w:rPr>
        <w:t xml:space="preserve">Daniel Felipe </w:t>
      </w:r>
      <w:r w:rsidRPr="003A478F">
        <w:rPr>
          <w:rFonts w:ascii="Tahoma" w:eastAsia="Times New Roman" w:hAnsi="Tahoma" w:cs="Tahoma"/>
          <w:sz w:val="24"/>
          <w:szCs w:val="24"/>
          <w:lang w:eastAsia="es-ES"/>
        </w:rPr>
        <w:t>vivía</w:t>
      </w:r>
      <w:r w:rsidR="000F519E" w:rsidRPr="003A478F">
        <w:rPr>
          <w:rFonts w:ascii="Tahoma" w:eastAsia="Times New Roman" w:hAnsi="Tahoma" w:cs="Tahoma"/>
          <w:sz w:val="24"/>
          <w:szCs w:val="24"/>
          <w:lang w:eastAsia="es-ES"/>
        </w:rPr>
        <w:t>n</w:t>
      </w:r>
      <w:r w:rsidRPr="003A478F">
        <w:rPr>
          <w:rFonts w:ascii="Tahoma" w:eastAsia="Times New Roman" w:hAnsi="Tahoma" w:cs="Tahoma"/>
          <w:sz w:val="24"/>
          <w:szCs w:val="24"/>
          <w:lang w:eastAsia="es-ES"/>
        </w:rPr>
        <w:t xml:space="preserve"> con </w:t>
      </w:r>
      <w:r w:rsidR="000F519E" w:rsidRPr="003A478F">
        <w:rPr>
          <w:rFonts w:ascii="Tahoma" w:eastAsia="Times New Roman" w:hAnsi="Tahoma" w:cs="Tahoma"/>
          <w:sz w:val="24"/>
          <w:szCs w:val="24"/>
          <w:lang w:eastAsia="es-ES"/>
        </w:rPr>
        <w:t xml:space="preserve">el otro hijo, de nombre </w:t>
      </w:r>
      <w:proofErr w:type="spellStart"/>
      <w:r w:rsidR="000F519E" w:rsidRPr="003A478F">
        <w:rPr>
          <w:rFonts w:ascii="Tahoma" w:eastAsia="Times New Roman" w:hAnsi="Tahoma" w:cs="Tahoma"/>
          <w:sz w:val="24"/>
          <w:szCs w:val="24"/>
          <w:lang w:eastAsia="es-ES"/>
        </w:rPr>
        <w:t>Jhovanny</w:t>
      </w:r>
      <w:proofErr w:type="spellEnd"/>
      <w:r w:rsidR="000F519E" w:rsidRPr="003A478F">
        <w:rPr>
          <w:rFonts w:ascii="Tahoma" w:eastAsia="Times New Roman" w:hAnsi="Tahoma" w:cs="Tahoma"/>
          <w:sz w:val="24"/>
          <w:szCs w:val="24"/>
          <w:lang w:eastAsia="es-ES"/>
        </w:rPr>
        <w:t xml:space="preserve">, </w:t>
      </w:r>
      <w:r w:rsidRPr="003A478F">
        <w:rPr>
          <w:rFonts w:ascii="Tahoma" w:eastAsia="Times New Roman" w:hAnsi="Tahoma" w:cs="Tahoma"/>
          <w:sz w:val="24"/>
          <w:szCs w:val="24"/>
          <w:lang w:eastAsia="es-ES"/>
        </w:rPr>
        <w:t>y su nuera</w:t>
      </w:r>
      <w:r w:rsidR="005F6747" w:rsidRPr="003A478F">
        <w:rPr>
          <w:rFonts w:ascii="Tahoma" w:eastAsia="Times New Roman" w:hAnsi="Tahoma" w:cs="Tahoma"/>
          <w:sz w:val="24"/>
          <w:szCs w:val="24"/>
          <w:lang w:eastAsia="es-ES"/>
        </w:rPr>
        <w:t>.</w:t>
      </w:r>
      <w:r w:rsidR="000F519E" w:rsidRPr="003A478F">
        <w:rPr>
          <w:rFonts w:ascii="Tahoma" w:eastAsia="Times New Roman" w:hAnsi="Tahoma" w:cs="Tahoma"/>
          <w:sz w:val="24"/>
          <w:szCs w:val="24"/>
          <w:lang w:eastAsia="es-ES"/>
        </w:rPr>
        <w:t xml:space="preserve"> </w:t>
      </w:r>
      <w:r w:rsidR="005F6747" w:rsidRPr="003A478F">
        <w:rPr>
          <w:rFonts w:ascii="Tahoma" w:eastAsia="Times New Roman" w:hAnsi="Tahoma" w:cs="Tahoma"/>
          <w:sz w:val="24"/>
          <w:szCs w:val="24"/>
          <w:lang w:eastAsia="es-ES"/>
        </w:rPr>
        <w:t>Además</w:t>
      </w:r>
      <w:r w:rsidR="000F519E" w:rsidRPr="003A478F">
        <w:rPr>
          <w:rFonts w:ascii="Tahoma" w:eastAsia="Times New Roman" w:hAnsi="Tahoma" w:cs="Tahoma"/>
          <w:sz w:val="24"/>
          <w:szCs w:val="24"/>
          <w:lang w:eastAsia="es-ES"/>
        </w:rPr>
        <w:t xml:space="preserve">, aseguró que </w:t>
      </w:r>
      <w:r w:rsidR="004D4AE0" w:rsidRPr="003A478F">
        <w:rPr>
          <w:rFonts w:ascii="Tahoma" w:eastAsia="Times New Roman" w:hAnsi="Tahoma" w:cs="Tahoma"/>
          <w:sz w:val="24"/>
          <w:szCs w:val="24"/>
          <w:lang w:eastAsia="es-ES"/>
        </w:rPr>
        <w:t>la demandante se ayuda</w:t>
      </w:r>
      <w:r w:rsidR="000F519E" w:rsidRPr="003A478F">
        <w:rPr>
          <w:rFonts w:ascii="Tahoma" w:eastAsia="Times New Roman" w:hAnsi="Tahoma" w:cs="Tahoma"/>
          <w:sz w:val="24"/>
          <w:szCs w:val="24"/>
          <w:lang w:eastAsia="es-ES"/>
        </w:rPr>
        <w:t>ba</w:t>
      </w:r>
      <w:r w:rsidR="004D4AE0" w:rsidRPr="003A478F">
        <w:rPr>
          <w:rFonts w:ascii="Tahoma" w:eastAsia="Times New Roman" w:hAnsi="Tahoma" w:cs="Tahoma"/>
          <w:sz w:val="24"/>
          <w:szCs w:val="24"/>
          <w:lang w:eastAsia="es-ES"/>
        </w:rPr>
        <w:t xml:space="preserve"> económicamente con las manualidades qu</w:t>
      </w:r>
      <w:r w:rsidR="000F519E" w:rsidRPr="003A478F">
        <w:rPr>
          <w:rFonts w:ascii="Tahoma" w:eastAsia="Times New Roman" w:hAnsi="Tahoma" w:cs="Tahoma"/>
          <w:sz w:val="24"/>
          <w:szCs w:val="24"/>
          <w:lang w:eastAsia="es-ES"/>
        </w:rPr>
        <w:t>e</w:t>
      </w:r>
      <w:r w:rsidR="004D4AE0" w:rsidRPr="003A478F">
        <w:rPr>
          <w:rFonts w:ascii="Tahoma" w:eastAsia="Times New Roman" w:hAnsi="Tahoma" w:cs="Tahoma"/>
          <w:sz w:val="24"/>
          <w:szCs w:val="24"/>
          <w:lang w:eastAsia="es-ES"/>
        </w:rPr>
        <w:t xml:space="preserve"> </w:t>
      </w:r>
      <w:r w:rsidR="000F519E" w:rsidRPr="003A478F">
        <w:rPr>
          <w:rFonts w:ascii="Tahoma" w:eastAsia="Times New Roman" w:hAnsi="Tahoma" w:cs="Tahoma"/>
          <w:sz w:val="24"/>
          <w:szCs w:val="24"/>
          <w:lang w:eastAsia="es-ES"/>
        </w:rPr>
        <w:t>hacía</w:t>
      </w:r>
      <w:r w:rsidR="004D4AE0" w:rsidRPr="003A478F">
        <w:rPr>
          <w:rFonts w:ascii="Tahoma" w:eastAsia="Times New Roman" w:hAnsi="Tahoma" w:cs="Tahoma"/>
          <w:sz w:val="24"/>
          <w:szCs w:val="24"/>
          <w:lang w:eastAsia="es-ES"/>
        </w:rPr>
        <w:t xml:space="preserve">. Esta </w:t>
      </w:r>
      <w:proofErr w:type="spellStart"/>
      <w:r w:rsidR="000F519E" w:rsidRPr="003A478F">
        <w:rPr>
          <w:rFonts w:ascii="Tahoma" w:eastAsia="Times New Roman" w:hAnsi="Tahoma" w:cs="Tahoma"/>
          <w:sz w:val="24"/>
          <w:szCs w:val="24"/>
          <w:lang w:eastAsia="es-ES"/>
        </w:rPr>
        <w:t>testiga</w:t>
      </w:r>
      <w:proofErr w:type="spellEnd"/>
      <w:r w:rsidR="000F519E" w:rsidRPr="003A478F">
        <w:rPr>
          <w:rFonts w:ascii="Tahoma" w:eastAsia="Times New Roman" w:hAnsi="Tahoma" w:cs="Tahoma"/>
          <w:sz w:val="24"/>
          <w:szCs w:val="24"/>
          <w:lang w:eastAsia="es-ES"/>
        </w:rPr>
        <w:t>,</w:t>
      </w:r>
      <w:r w:rsidR="004D4AE0" w:rsidRPr="003A478F">
        <w:rPr>
          <w:rFonts w:ascii="Tahoma" w:eastAsia="Times New Roman" w:hAnsi="Tahoma" w:cs="Tahoma"/>
          <w:sz w:val="24"/>
          <w:szCs w:val="24"/>
          <w:lang w:eastAsia="es-ES"/>
        </w:rPr>
        <w:t xml:space="preserve"> a pesar de que </w:t>
      </w:r>
      <w:r w:rsidR="005F6747" w:rsidRPr="003A478F">
        <w:rPr>
          <w:rFonts w:ascii="Tahoma" w:eastAsia="Times New Roman" w:hAnsi="Tahoma" w:cs="Tahoma"/>
          <w:sz w:val="24"/>
          <w:szCs w:val="24"/>
          <w:lang w:eastAsia="es-ES"/>
        </w:rPr>
        <w:t>asevera</w:t>
      </w:r>
      <w:r w:rsidR="004D4AE0" w:rsidRPr="003A478F">
        <w:rPr>
          <w:rFonts w:ascii="Tahoma" w:eastAsia="Times New Roman" w:hAnsi="Tahoma" w:cs="Tahoma"/>
          <w:sz w:val="24"/>
          <w:szCs w:val="24"/>
          <w:lang w:eastAsia="es-ES"/>
        </w:rPr>
        <w:t xml:space="preserve"> que el causante ayudaba a su madre, no refiere que </w:t>
      </w:r>
      <w:r w:rsidR="000F519E" w:rsidRPr="003A478F">
        <w:rPr>
          <w:rFonts w:ascii="Tahoma" w:eastAsia="Times New Roman" w:hAnsi="Tahoma" w:cs="Tahoma"/>
          <w:sz w:val="24"/>
          <w:szCs w:val="24"/>
          <w:lang w:eastAsia="es-ES"/>
        </w:rPr>
        <w:t>é</w:t>
      </w:r>
      <w:r w:rsidR="004D4AE0" w:rsidRPr="003A478F">
        <w:rPr>
          <w:rFonts w:ascii="Tahoma" w:eastAsia="Times New Roman" w:hAnsi="Tahoma" w:cs="Tahoma"/>
          <w:sz w:val="24"/>
          <w:szCs w:val="24"/>
          <w:lang w:eastAsia="es-ES"/>
        </w:rPr>
        <w:t>l hubiera vuelto a traba</w:t>
      </w:r>
      <w:r w:rsidR="000F519E" w:rsidRPr="003A478F">
        <w:rPr>
          <w:rFonts w:ascii="Tahoma" w:eastAsia="Times New Roman" w:hAnsi="Tahoma" w:cs="Tahoma"/>
          <w:sz w:val="24"/>
          <w:szCs w:val="24"/>
          <w:lang w:eastAsia="es-ES"/>
        </w:rPr>
        <w:t>j</w:t>
      </w:r>
      <w:r w:rsidR="004D4AE0" w:rsidRPr="003A478F">
        <w:rPr>
          <w:rFonts w:ascii="Tahoma" w:eastAsia="Times New Roman" w:hAnsi="Tahoma" w:cs="Tahoma"/>
          <w:sz w:val="24"/>
          <w:szCs w:val="24"/>
          <w:lang w:eastAsia="es-ES"/>
        </w:rPr>
        <w:t xml:space="preserve">ar después del trabajo que desempeñó hasta diciembre de 2013 en la empresa </w:t>
      </w:r>
      <w:r w:rsidR="000F519E" w:rsidRPr="003A478F">
        <w:rPr>
          <w:rFonts w:ascii="Tahoma" w:eastAsia="Times New Roman" w:hAnsi="Tahoma" w:cs="Tahoma"/>
          <w:sz w:val="24"/>
          <w:szCs w:val="24"/>
          <w:lang w:eastAsia="es-ES"/>
        </w:rPr>
        <w:t>Vélez, e</w:t>
      </w:r>
      <w:r w:rsidR="004D4AE0" w:rsidRPr="003A478F">
        <w:rPr>
          <w:rFonts w:ascii="Tahoma" w:eastAsia="Times New Roman" w:hAnsi="Tahoma" w:cs="Tahoma"/>
          <w:sz w:val="24"/>
          <w:szCs w:val="24"/>
          <w:lang w:eastAsia="es-ES"/>
        </w:rPr>
        <w:t>s decir</w:t>
      </w:r>
      <w:r w:rsidR="004135F7" w:rsidRPr="003A478F">
        <w:rPr>
          <w:rFonts w:ascii="Tahoma" w:eastAsia="Times New Roman" w:hAnsi="Tahoma" w:cs="Tahoma"/>
          <w:sz w:val="24"/>
          <w:szCs w:val="24"/>
          <w:lang w:eastAsia="es-ES"/>
        </w:rPr>
        <w:t>,</w:t>
      </w:r>
      <w:r w:rsidR="004D4AE0" w:rsidRPr="003A478F">
        <w:rPr>
          <w:rFonts w:ascii="Tahoma" w:eastAsia="Times New Roman" w:hAnsi="Tahoma" w:cs="Tahoma"/>
          <w:sz w:val="24"/>
          <w:szCs w:val="24"/>
          <w:lang w:eastAsia="es-ES"/>
        </w:rPr>
        <w:t xml:space="preserve"> no puede dar fe de las ayudas que pudo prestar el hijo en el último año de vida</w:t>
      </w:r>
      <w:r w:rsidR="005F6747" w:rsidRPr="003A478F">
        <w:rPr>
          <w:rFonts w:ascii="Tahoma" w:eastAsia="Times New Roman" w:hAnsi="Tahoma" w:cs="Tahoma"/>
          <w:sz w:val="24"/>
          <w:szCs w:val="24"/>
          <w:lang w:eastAsia="es-ES"/>
        </w:rPr>
        <w:t>, ni de dónde provenían</w:t>
      </w:r>
      <w:r w:rsidR="004D4AE0" w:rsidRPr="003A478F">
        <w:rPr>
          <w:rFonts w:ascii="Tahoma" w:eastAsia="Times New Roman" w:hAnsi="Tahoma" w:cs="Tahoma"/>
          <w:sz w:val="24"/>
          <w:szCs w:val="24"/>
          <w:lang w:eastAsia="es-ES"/>
        </w:rPr>
        <w:t>.</w:t>
      </w:r>
    </w:p>
    <w:p w14:paraId="32FE2355" w14:textId="5A9E31FE" w:rsidR="004D4AE0" w:rsidRPr="003A478F" w:rsidRDefault="004D4AE0" w:rsidP="003A478F">
      <w:pPr>
        <w:spacing w:line="276" w:lineRule="auto"/>
        <w:ind w:firstLine="705"/>
        <w:rPr>
          <w:rFonts w:ascii="Tahoma" w:eastAsia="Times New Roman" w:hAnsi="Tahoma" w:cs="Tahoma"/>
          <w:sz w:val="24"/>
          <w:szCs w:val="24"/>
          <w:lang w:eastAsia="es-ES"/>
        </w:rPr>
      </w:pPr>
    </w:p>
    <w:p w14:paraId="01F0CD5F" w14:textId="06D31F15" w:rsidR="004D4AE0" w:rsidRPr="003A478F" w:rsidRDefault="004D4AE0" w:rsidP="003A478F">
      <w:pPr>
        <w:spacing w:line="276" w:lineRule="auto"/>
        <w:ind w:firstLine="705"/>
        <w:rPr>
          <w:rFonts w:ascii="Tahoma" w:eastAsia="Times New Roman" w:hAnsi="Tahoma" w:cs="Tahoma"/>
          <w:sz w:val="24"/>
          <w:szCs w:val="24"/>
          <w:lang w:eastAsia="es-ES"/>
        </w:rPr>
      </w:pPr>
      <w:r w:rsidRPr="003A478F">
        <w:rPr>
          <w:rFonts w:ascii="Tahoma" w:eastAsia="Times New Roman" w:hAnsi="Tahoma" w:cs="Tahoma"/>
          <w:sz w:val="24"/>
          <w:szCs w:val="24"/>
          <w:lang w:eastAsia="es-ES"/>
        </w:rPr>
        <w:t xml:space="preserve">Finalmente, el testigo </w:t>
      </w:r>
      <w:r w:rsidRPr="003A478F">
        <w:rPr>
          <w:rFonts w:ascii="Tahoma" w:eastAsia="Times New Roman" w:hAnsi="Tahoma" w:cs="Tahoma"/>
          <w:b/>
          <w:sz w:val="24"/>
          <w:szCs w:val="24"/>
          <w:lang w:eastAsia="es-ES"/>
        </w:rPr>
        <w:t>Oscar Quiceno Villada</w:t>
      </w:r>
      <w:r w:rsidRPr="003A478F">
        <w:rPr>
          <w:rFonts w:ascii="Tahoma" w:eastAsia="Times New Roman" w:hAnsi="Tahoma" w:cs="Tahoma"/>
          <w:sz w:val="24"/>
          <w:szCs w:val="24"/>
          <w:lang w:eastAsia="es-ES"/>
        </w:rPr>
        <w:t xml:space="preserve">, cuñado de la demandante (casado con la </w:t>
      </w:r>
      <w:r w:rsidR="000F519E" w:rsidRPr="003A478F">
        <w:rPr>
          <w:rFonts w:ascii="Tahoma" w:eastAsia="Times New Roman" w:hAnsi="Tahoma" w:cs="Tahoma"/>
          <w:sz w:val="24"/>
          <w:szCs w:val="24"/>
          <w:lang w:eastAsia="es-ES"/>
        </w:rPr>
        <w:t>hermana</w:t>
      </w:r>
      <w:r w:rsidRPr="003A478F">
        <w:rPr>
          <w:rFonts w:ascii="Tahoma" w:eastAsia="Times New Roman" w:hAnsi="Tahoma" w:cs="Tahoma"/>
          <w:sz w:val="24"/>
          <w:szCs w:val="24"/>
          <w:lang w:eastAsia="es-ES"/>
        </w:rPr>
        <w:t xml:space="preserve"> de aquella), a pesar de que muestra </w:t>
      </w:r>
      <w:r w:rsidR="001A0482" w:rsidRPr="003A478F">
        <w:rPr>
          <w:rFonts w:ascii="Tahoma" w:eastAsia="Times New Roman" w:hAnsi="Tahoma" w:cs="Tahoma"/>
          <w:sz w:val="24"/>
          <w:szCs w:val="24"/>
          <w:lang w:eastAsia="es-ES"/>
        </w:rPr>
        <w:t xml:space="preserve">en su testimonio </w:t>
      </w:r>
      <w:r w:rsidRPr="003A478F">
        <w:rPr>
          <w:rFonts w:ascii="Tahoma" w:eastAsia="Times New Roman" w:hAnsi="Tahoma" w:cs="Tahoma"/>
          <w:sz w:val="24"/>
          <w:szCs w:val="24"/>
          <w:lang w:eastAsia="es-ES"/>
        </w:rPr>
        <w:t xml:space="preserve">la intención de favorecer a </w:t>
      </w:r>
      <w:r w:rsidR="001A0482" w:rsidRPr="003A478F">
        <w:rPr>
          <w:rFonts w:ascii="Tahoma" w:eastAsia="Times New Roman" w:hAnsi="Tahoma" w:cs="Tahoma"/>
          <w:sz w:val="24"/>
          <w:szCs w:val="24"/>
          <w:lang w:eastAsia="es-ES"/>
        </w:rPr>
        <w:t>la accionante</w:t>
      </w:r>
      <w:r w:rsidRPr="003A478F">
        <w:rPr>
          <w:rFonts w:ascii="Tahoma" w:eastAsia="Times New Roman" w:hAnsi="Tahoma" w:cs="Tahoma"/>
          <w:sz w:val="24"/>
          <w:szCs w:val="24"/>
          <w:lang w:eastAsia="es-ES"/>
        </w:rPr>
        <w:t xml:space="preserve">, aceptó que </w:t>
      </w:r>
      <w:r w:rsidR="001A0482" w:rsidRPr="003A478F">
        <w:rPr>
          <w:rFonts w:ascii="Tahoma" w:eastAsia="Times New Roman" w:hAnsi="Tahoma" w:cs="Tahoma"/>
          <w:sz w:val="24"/>
          <w:szCs w:val="24"/>
          <w:lang w:eastAsia="es-ES"/>
        </w:rPr>
        <w:t>prácticamente</w:t>
      </w:r>
      <w:r w:rsidRPr="003A478F">
        <w:rPr>
          <w:rFonts w:ascii="Tahoma" w:eastAsia="Times New Roman" w:hAnsi="Tahoma" w:cs="Tahoma"/>
          <w:sz w:val="24"/>
          <w:szCs w:val="24"/>
          <w:lang w:eastAsia="es-ES"/>
        </w:rPr>
        <w:t xml:space="preserve"> nunca visitó el hogar de la actora, y que lo que sabía de la supuesta ayuda económica le constaba porque su esposa se lo contaba. Al </w:t>
      </w:r>
      <w:r w:rsidR="001A0482" w:rsidRPr="003A478F">
        <w:rPr>
          <w:rFonts w:ascii="Tahoma" w:eastAsia="Times New Roman" w:hAnsi="Tahoma" w:cs="Tahoma"/>
          <w:sz w:val="24"/>
          <w:szCs w:val="24"/>
          <w:lang w:eastAsia="es-ES"/>
        </w:rPr>
        <w:t>i</w:t>
      </w:r>
      <w:r w:rsidRPr="003A478F">
        <w:rPr>
          <w:rFonts w:ascii="Tahoma" w:eastAsia="Times New Roman" w:hAnsi="Tahoma" w:cs="Tahoma"/>
          <w:sz w:val="24"/>
          <w:szCs w:val="24"/>
          <w:lang w:eastAsia="es-ES"/>
        </w:rPr>
        <w:t>gual que los demás deponentes, no proporciona dato alguno del que surja alguna otra labor desemp</w:t>
      </w:r>
      <w:r w:rsidR="001A0482" w:rsidRPr="003A478F">
        <w:rPr>
          <w:rFonts w:ascii="Tahoma" w:eastAsia="Times New Roman" w:hAnsi="Tahoma" w:cs="Tahoma"/>
          <w:sz w:val="24"/>
          <w:szCs w:val="24"/>
          <w:lang w:eastAsia="es-ES"/>
        </w:rPr>
        <w:t>eñ</w:t>
      </w:r>
      <w:r w:rsidRPr="003A478F">
        <w:rPr>
          <w:rFonts w:ascii="Tahoma" w:eastAsia="Times New Roman" w:hAnsi="Tahoma" w:cs="Tahoma"/>
          <w:sz w:val="24"/>
          <w:szCs w:val="24"/>
          <w:lang w:eastAsia="es-ES"/>
        </w:rPr>
        <w:t xml:space="preserve">ada por el causante para generar un aporte a su hogar, llamando la atención que a pesar de la cercanía con </w:t>
      </w:r>
      <w:r w:rsidR="005F6747" w:rsidRPr="003A478F">
        <w:rPr>
          <w:rFonts w:ascii="Tahoma" w:eastAsia="Times New Roman" w:hAnsi="Tahoma" w:cs="Tahoma"/>
          <w:sz w:val="24"/>
          <w:szCs w:val="24"/>
          <w:lang w:eastAsia="es-ES"/>
        </w:rPr>
        <w:t xml:space="preserve">adujo tener con </w:t>
      </w:r>
      <w:r w:rsidRPr="003A478F">
        <w:rPr>
          <w:rFonts w:ascii="Tahoma" w:eastAsia="Times New Roman" w:hAnsi="Tahoma" w:cs="Tahoma"/>
          <w:sz w:val="24"/>
          <w:szCs w:val="24"/>
          <w:lang w:eastAsia="es-ES"/>
        </w:rPr>
        <w:t>la actora</w:t>
      </w:r>
      <w:r w:rsidR="005F6747" w:rsidRPr="003A478F">
        <w:rPr>
          <w:rFonts w:ascii="Tahoma" w:eastAsia="Times New Roman" w:hAnsi="Tahoma" w:cs="Tahoma"/>
          <w:sz w:val="24"/>
          <w:szCs w:val="24"/>
          <w:lang w:eastAsia="es-ES"/>
        </w:rPr>
        <w:t>,</w:t>
      </w:r>
      <w:r w:rsidRPr="003A478F">
        <w:rPr>
          <w:rFonts w:ascii="Tahoma" w:eastAsia="Times New Roman" w:hAnsi="Tahoma" w:cs="Tahoma"/>
          <w:sz w:val="24"/>
          <w:szCs w:val="24"/>
          <w:lang w:eastAsia="es-ES"/>
        </w:rPr>
        <w:t xml:space="preserve"> no supiera dar razón del señor Jaime Betancur, quien como se dijo </w:t>
      </w:r>
      <w:r w:rsidR="001A0482" w:rsidRPr="003A478F">
        <w:rPr>
          <w:rFonts w:ascii="Tahoma" w:eastAsia="Times New Roman" w:hAnsi="Tahoma" w:cs="Tahoma"/>
          <w:sz w:val="24"/>
          <w:szCs w:val="24"/>
          <w:lang w:eastAsia="es-ES"/>
        </w:rPr>
        <w:t>líneas</w:t>
      </w:r>
      <w:r w:rsidRPr="003A478F">
        <w:rPr>
          <w:rFonts w:ascii="Tahoma" w:eastAsia="Times New Roman" w:hAnsi="Tahoma" w:cs="Tahoma"/>
          <w:sz w:val="24"/>
          <w:szCs w:val="24"/>
          <w:lang w:eastAsia="es-ES"/>
        </w:rPr>
        <w:t xml:space="preserve"> atrás convivió con </w:t>
      </w:r>
      <w:r w:rsidR="005F6747" w:rsidRPr="003A478F">
        <w:rPr>
          <w:rFonts w:ascii="Tahoma" w:eastAsia="Times New Roman" w:hAnsi="Tahoma" w:cs="Tahoma"/>
          <w:sz w:val="24"/>
          <w:szCs w:val="24"/>
          <w:lang w:eastAsia="es-ES"/>
        </w:rPr>
        <w:t xml:space="preserve">esta </w:t>
      </w:r>
      <w:r w:rsidRPr="003A478F">
        <w:rPr>
          <w:rFonts w:ascii="Tahoma" w:eastAsia="Times New Roman" w:hAnsi="Tahoma" w:cs="Tahoma"/>
          <w:sz w:val="24"/>
          <w:szCs w:val="24"/>
          <w:lang w:eastAsia="es-ES"/>
        </w:rPr>
        <w:t>por 16 años</w:t>
      </w:r>
      <w:r w:rsidR="005F6747" w:rsidRPr="003A478F">
        <w:rPr>
          <w:rFonts w:ascii="Tahoma" w:eastAsia="Times New Roman" w:hAnsi="Tahoma" w:cs="Tahoma"/>
          <w:sz w:val="24"/>
          <w:szCs w:val="24"/>
          <w:lang w:eastAsia="es-ES"/>
        </w:rPr>
        <w:t>.</w:t>
      </w:r>
    </w:p>
    <w:p w14:paraId="5B4F8290" w14:textId="77777777" w:rsidR="001F6045" w:rsidRPr="003A478F" w:rsidRDefault="001F6045" w:rsidP="003A478F">
      <w:pPr>
        <w:spacing w:line="276" w:lineRule="auto"/>
        <w:ind w:firstLine="705"/>
        <w:rPr>
          <w:rFonts w:ascii="Tahoma" w:eastAsia="Times New Roman" w:hAnsi="Tahoma" w:cs="Tahoma"/>
          <w:sz w:val="24"/>
          <w:szCs w:val="24"/>
          <w:lang w:eastAsia="es-ES"/>
        </w:rPr>
      </w:pPr>
    </w:p>
    <w:p w14:paraId="5658812C" w14:textId="25DFC323" w:rsidR="001F6045" w:rsidRPr="003A478F" w:rsidRDefault="005F6747" w:rsidP="003A478F">
      <w:pPr>
        <w:spacing w:line="276" w:lineRule="auto"/>
        <w:ind w:firstLine="705"/>
        <w:rPr>
          <w:rFonts w:ascii="Tahoma" w:eastAsia="Times New Roman" w:hAnsi="Tahoma" w:cs="Tahoma"/>
          <w:sz w:val="24"/>
          <w:szCs w:val="24"/>
          <w:lang w:eastAsia="es-ES"/>
        </w:rPr>
      </w:pPr>
      <w:r w:rsidRPr="003A478F">
        <w:rPr>
          <w:rFonts w:ascii="Tahoma" w:eastAsia="Times New Roman" w:hAnsi="Tahoma" w:cs="Tahoma"/>
          <w:sz w:val="24"/>
          <w:szCs w:val="24"/>
          <w:lang w:eastAsia="es-ES"/>
        </w:rPr>
        <w:t xml:space="preserve">Como se observa, </w:t>
      </w:r>
      <w:r w:rsidR="001F6045" w:rsidRPr="003A478F">
        <w:rPr>
          <w:rFonts w:ascii="Tahoma" w:eastAsia="Times New Roman" w:hAnsi="Tahoma" w:cs="Tahoma"/>
          <w:sz w:val="24"/>
          <w:szCs w:val="24"/>
          <w:lang w:eastAsia="es-ES"/>
        </w:rPr>
        <w:t xml:space="preserve">la prueba testimonial no resulta suficiente para evaluar qué tan representativa o significativa era </w:t>
      </w:r>
      <w:r w:rsidRPr="003A478F">
        <w:rPr>
          <w:rFonts w:ascii="Tahoma" w:eastAsia="Times New Roman" w:hAnsi="Tahoma" w:cs="Tahoma"/>
          <w:sz w:val="24"/>
          <w:szCs w:val="24"/>
          <w:lang w:eastAsia="es-ES"/>
        </w:rPr>
        <w:t xml:space="preserve">la ayuda descrita en la demanda </w:t>
      </w:r>
      <w:r w:rsidR="001F6045" w:rsidRPr="003A478F">
        <w:rPr>
          <w:rFonts w:ascii="Tahoma" w:eastAsia="Times New Roman" w:hAnsi="Tahoma" w:cs="Tahoma"/>
          <w:sz w:val="24"/>
          <w:szCs w:val="24"/>
          <w:lang w:eastAsia="es-ES"/>
        </w:rPr>
        <w:t xml:space="preserve">en la vida de la señora María </w:t>
      </w:r>
      <w:r w:rsidR="004D4AE0" w:rsidRPr="003A478F">
        <w:rPr>
          <w:rFonts w:ascii="Tahoma" w:eastAsia="Times New Roman" w:hAnsi="Tahoma" w:cs="Tahoma"/>
          <w:sz w:val="24"/>
          <w:szCs w:val="24"/>
          <w:lang w:eastAsia="es-ES"/>
        </w:rPr>
        <w:t>Dora Aguirre</w:t>
      </w:r>
      <w:r w:rsidR="001F6045" w:rsidRPr="003A478F">
        <w:rPr>
          <w:rFonts w:ascii="Tahoma" w:eastAsia="Times New Roman" w:hAnsi="Tahoma" w:cs="Tahoma"/>
          <w:sz w:val="24"/>
          <w:szCs w:val="24"/>
          <w:lang w:eastAsia="es-ES"/>
        </w:rPr>
        <w:t xml:space="preserve">. </w:t>
      </w:r>
      <w:r w:rsidRPr="003A478F">
        <w:rPr>
          <w:rFonts w:ascii="Tahoma" w:hAnsi="Tahoma" w:cs="Tahoma"/>
          <w:bCs/>
          <w:sz w:val="24"/>
          <w:szCs w:val="24"/>
        </w:rPr>
        <w:t xml:space="preserve">En </w:t>
      </w:r>
      <w:r w:rsidR="001F6045" w:rsidRPr="003A478F">
        <w:rPr>
          <w:rFonts w:ascii="Tahoma" w:hAnsi="Tahoma" w:cs="Tahoma"/>
          <w:bCs/>
          <w:sz w:val="24"/>
          <w:szCs w:val="24"/>
        </w:rPr>
        <w:t xml:space="preserve">otras palabras, lo recaudado no tiene la fuerza suficiente para corroborar que la ayuda que la demandante recibían de su hijo era </w:t>
      </w:r>
      <w:r w:rsidR="001F6045" w:rsidRPr="003A478F">
        <w:rPr>
          <w:rFonts w:ascii="Tahoma" w:hAnsi="Tahoma" w:cs="Tahoma"/>
          <w:sz w:val="24"/>
          <w:szCs w:val="24"/>
        </w:rPr>
        <w:t>significativa</w:t>
      </w:r>
      <w:r w:rsidR="001F6045" w:rsidRPr="003A478F">
        <w:rPr>
          <w:rFonts w:ascii="Tahoma" w:hAnsi="Tahoma" w:cs="Tahoma"/>
          <w:b/>
          <w:bCs/>
          <w:sz w:val="24"/>
          <w:szCs w:val="24"/>
        </w:rPr>
        <w:t xml:space="preserve"> </w:t>
      </w:r>
      <w:r w:rsidR="001F6045" w:rsidRPr="003A478F">
        <w:rPr>
          <w:rStyle w:val="normaltextrun"/>
          <w:rFonts w:ascii="Tahoma" w:hAnsi="Tahoma" w:cs="Tahoma"/>
          <w:iCs/>
          <w:sz w:val="24"/>
          <w:szCs w:val="24"/>
        </w:rPr>
        <w:t xml:space="preserve">respecto al total de ingresos de aquellos, </w:t>
      </w:r>
      <w:r w:rsidR="001F6045" w:rsidRPr="003A478F">
        <w:rPr>
          <w:rFonts w:ascii="Tahoma" w:hAnsi="Tahoma" w:cs="Tahoma"/>
          <w:bCs/>
          <w:sz w:val="24"/>
          <w:szCs w:val="24"/>
        </w:rPr>
        <w:t xml:space="preserve">toda vez que no se alcanza a percibir que tal aporte -en caso de existir- constituía </w:t>
      </w:r>
      <w:r w:rsidR="001F6045" w:rsidRPr="003A478F">
        <w:rPr>
          <w:rStyle w:val="normaltextrun"/>
          <w:rFonts w:ascii="Tahoma" w:hAnsi="Tahoma" w:cs="Tahoma"/>
          <w:iCs/>
          <w:sz w:val="24"/>
          <w:szCs w:val="24"/>
        </w:rPr>
        <w:t>un verdadero soporte o sustento económico para la madre</w:t>
      </w:r>
      <w:r w:rsidR="004D4AE0" w:rsidRPr="003A478F">
        <w:rPr>
          <w:rStyle w:val="normaltextrun"/>
          <w:rFonts w:ascii="Tahoma" w:hAnsi="Tahoma" w:cs="Tahoma"/>
          <w:iCs/>
          <w:sz w:val="24"/>
          <w:szCs w:val="24"/>
        </w:rPr>
        <w:t>; por el contrario, lejos</w:t>
      </w:r>
      <w:r w:rsidR="001F6045" w:rsidRPr="003A478F">
        <w:rPr>
          <w:rStyle w:val="normaltextrun"/>
          <w:rFonts w:ascii="Tahoma" w:hAnsi="Tahoma" w:cs="Tahoma"/>
          <w:iCs/>
          <w:sz w:val="24"/>
          <w:szCs w:val="24"/>
        </w:rPr>
        <w:t xml:space="preserve"> </w:t>
      </w:r>
      <w:r w:rsidR="001F6045" w:rsidRPr="003A478F">
        <w:rPr>
          <w:rFonts w:ascii="Tahoma" w:eastAsia="Times New Roman" w:hAnsi="Tahoma" w:cs="Tahoma"/>
          <w:sz w:val="24"/>
          <w:szCs w:val="24"/>
          <w:lang w:eastAsia="es-ES"/>
        </w:rPr>
        <w:t>de permitir inferir una dependencia de aquel</w:t>
      </w:r>
      <w:r w:rsidR="004E23CC" w:rsidRPr="003A478F">
        <w:rPr>
          <w:rFonts w:ascii="Tahoma" w:eastAsia="Times New Roman" w:hAnsi="Tahoma" w:cs="Tahoma"/>
          <w:sz w:val="24"/>
          <w:szCs w:val="24"/>
          <w:lang w:eastAsia="es-ES"/>
        </w:rPr>
        <w:t>la</w:t>
      </w:r>
      <w:r w:rsidR="001F6045" w:rsidRPr="003A478F">
        <w:rPr>
          <w:rFonts w:ascii="Tahoma" w:eastAsia="Times New Roman" w:hAnsi="Tahoma" w:cs="Tahoma"/>
          <w:sz w:val="24"/>
          <w:szCs w:val="24"/>
          <w:lang w:eastAsia="es-ES"/>
        </w:rPr>
        <w:t xml:space="preserve"> hacia su hijo, llevan a la conclusión de que</w:t>
      </w:r>
      <w:r w:rsidR="004E23CC" w:rsidRPr="003A478F">
        <w:rPr>
          <w:rFonts w:ascii="Tahoma" w:eastAsia="Times New Roman" w:hAnsi="Tahoma" w:cs="Tahoma"/>
          <w:sz w:val="24"/>
          <w:szCs w:val="24"/>
          <w:lang w:eastAsia="es-ES"/>
        </w:rPr>
        <w:t xml:space="preserve"> fue esta quien lo socorrió en sus últimos meses de vida.</w:t>
      </w:r>
    </w:p>
    <w:p w14:paraId="1C60502D" w14:textId="77777777" w:rsidR="001F6045" w:rsidRPr="003A478F" w:rsidRDefault="001F6045" w:rsidP="003A478F">
      <w:pPr>
        <w:spacing w:line="276" w:lineRule="auto"/>
        <w:ind w:firstLine="705"/>
        <w:rPr>
          <w:rFonts w:ascii="Tahoma" w:eastAsia="Times New Roman" w:hAnsi="Tahoma" w:cs="Tahoma"/>
          <w:sz w:val="24"/>
          <w:szCs w:val="24"/>
          <w:lang w:eastAsia="es-ES"/>
        </w:rPr>
      </w:pPr>
    </w:p>
    <w:p w14:paraId="38EA415F" w14:textId="38DBAA53" w:rsidR="001F6045" w:rsidRPr="003A478F" w:rsidRDefault="001F6045" w:rsidP="003A478F">
      <w:pPr>
        <w:spacing w:line="276" w:lineRule="auto"/>
        <w:ind w:firstLine="705"/>
        <w:rPr>
          <w:rFonts w:ascii="Tahoma" w:eastAsia="Times New Roman" w:hAnsi="Tahoma" w:cs="Tahoma"/>
          <w:sz w:val="24"/>
          <w:szCs w:val="24"/>
          <w:lang w:eastAsia="es-ES"/>
        </w:rPr>
      </w:pPr>
      <w:r w:rsidRPr="003A478F">
        <w:rPr>
          <w:rFonts w:ascii="Tahoma" w:eastAsia="Times New Roman" w:hAnsi="Tahoma" w:cs="Tahoma"/>
          <w:sz w:val="24"/>
          <w:szCs w:val="24"/>
          <w:lang w:eastAsia="es-ES"/>
        </w:rPr>
        <w:t>Por lo hasta aquí expuesto se confirmará la decisión apelada.</w:t>
      </w:r>
      <w:r w:rsidR="004E23CC" w:rsidRPr="003A478F">
        <w:rPr>
          <w:rFonts w:ascii="Tahoma" w:eastAsia="Times New Roman" w:hAnsi="Tahoma" w:cs="Tahoma"/>
          <w:sz w:val="24"/>
          <w:szCs w:val="24"/>
          <w:lang w:eastAsia="es-ES"/>
        </w:rPr>
        <w:t xml:space="preserve"> </w:t>
      </w:r>
      <w:r w:rsidRPr="003A478F">
        <w:rPr>
          <w:rFonts w:ascii="Tahoma" w:eastAsia="Times New Roman" w:hAnsi="Tahoma" w:cs="Tahoma"/>
          <w:sz w:val="24"/>
          <w:szCs w:val="24"/>
          <w:lang w:eastAsia="es-ES"/>
        </w:rPr>
        <w:t xml:space="preserve">No habrá condena en costas esta instancia </w:t>
      </w:r>
      <w:r w:rsidR="004D4AE0" w:rsidRPr="003A478F">
        <w:rPr>
          <w:rFonts w:ascii="Tahoma" w:eastAsia="Times New Roman" w:hAnsi="Tahoma" w:cs="Tahoma"/>
          <w:sz w:val="24"/>
          <w:szCs w:val="24"/>
          <w:lang w:eastAsia="es-ES"/>
        </w:rPr>
        <w:t>por conocerse el asunto en grado jurisdiccional de consulta.</w:t>
      </w:r>
    </w:p>
    <w:p w14:paraId="0DDAB29B" w14:textId="77777777" w:rsidR="001F6045" w:rsidRPr="003A478F" w:rsidRDefault="001F6045" w:rsidP="003A478F">
      <w:pPr>
        <w:spacing w:line="276" w:lineRule="auto"/>
        <w:ind w:firstLine="705"/>
        <w:rPr>
          <w:rFonts w:ascii="Tahoma" w:eastAsia="Tahoma" w:hAnsi="Tahoma" w:cs="Tahoma"/>
          <w:sz w:val="24"/>
          <w:szCs w:val="24"/>
        </w:rPr>
      </w:pPr>
    </w:p>
    <w:p w14:paraId="1A0296AA" w14:textId="77777777" w:rsidR="001F6045" w:rsidRPr="003A478F" w:rsidRDefault="001F6045" w:rsidP="003A478F">
      <w:pPr>
        <w:pStyle w:val="Prrafodelista2"/>
        <w:spacing w:after="0"/>
        <w:ind w:left="0" w:firstLine="708"/>
        <w:jc w:val="both"/>
        <w:rPr>
          <w:rFonts w:ascii="Tahoma" w:hAnsi="Tahoma" w:cs="Tahoma"/>
          <w:color w:val="000000" w:themeColor="text1"/>
          <w:sz w:val="24"/>
          <w:szCs w:val="24"/>
          <w:lang w:val="es-ES_tradnl"/>
        </w:rPr>
      </w:pPr>
      <w:r w:rsidRPr="003A478F">
        <w:rPr>
          <w:rFonts w:ascii="Tahoma" w:hAnsi="Tahoma" w:cs="Tahoma"/>
          <w:color w:val="000000" w:themeColor="text1"/>
          <w:sz w:val="24"/>
          <w:szCs w:val="24"/>
          <w:lang w:val="es-ES_tradnl"/>
        </w:rPr>
        <w:t xml:space="preserve">En mérito de lo expuesto, el </w:t>
      </w:r>
      <w:r w:rsidRPr="003A478F">
        <w:rPr>
          <w:rFonts w:ascii="Tahoma" w:hAnsi="Tahoma" w:cs="Tahoma"/>
          <w:b/>
          <w:color w:val="000000" w:themeColor="text1"/>
          <w:sz w:val="24"/>
          <w:szCs w:val="24"/>
          <w:lang w:val="es-ES_tradnl"/>
        </w:rPr>
        <w:t>Tribunal Superior del Distrito Judicial de Pereira - Risaralda, Sala Primera de Decisión Laboral,</w:t>
      </w:r>
      <w:r w:rsidRPr="003A478F">
        <w:rPr>
          <w:rFonts w:ascii="Tahoma" w:hAnsi="Tahoma" w:cs="Tahoma"/>
          <w:color w:val="000000" w:themeColor="text1"/>
          <w:sz w:val="24"/>
          <w:szCs w:val="24"/>
          <w:lang w:val="es-ES_tradnl"/>
        </w:rPr>
        <w:t xml:space="preserve"> administrando justicia en nombre de la República y por autoridad de la ley,</w:t>
      </w:r>
    </w:p>
    <w:p w14:paraId="705AADA1" w14:textId="5E21F4D6" w:rsidR="001F6045" w:rsidRPr="003A478F" w:rsidRDefault="001F6045" w:rsidP="003A478F">
      <w:pPr>
        <w:pStyle w:val="Prrafodelista2"/>
        <w:spacing w:after="0"/>
        <w:ind w:left="0"/>
        <w:jc w:val="both"/>
        <w:rPr>
          <w:rFonts w:ascii="Tahoma" w:hAnsi="Tahoma" w:cs="Tahoma"/>
          <w:color w:val="000000" w:themeColor="text1"/>
          <w:sz w:val="24"/>
          <w:szCs w:val="24"/>
          <w:lang w:val="es-ES_tradnl"/>
        </w:rPr>
      </w:pPr>
    </w:p>
    <w:p w14:paraId="57BAA8E8" w14:textId="77777777" w:rsidR="004E23CC" w:rsidRPr="003A478F" w:rsidRDefault="004E23CC" w:rsidP="003A478F">
      <w:pPr>
        <w:pStyle w:val="Prrafodelista2"/>
        <w:spacing w:after="0"/>
        <w:ind w:left="0"/>
        <w:jc w:val="both"/>
        <w:rPr>
          <w:rFonts w:ascii="Tahoma" w:hAnsi="Tahoma" w:cs="Tahoma"/>
          <w:color w:val="000000" w:themeColor="text1"/>
          <w:sz w:val="24"/>
          <w:szCs w:val="24"/>
          <w:lang w:val="es-ES_tradnl"/>
        </w:rPr>
      </w:pPr>
    </w:p>
    <w:p w14:paraId="61C3EA54" w14:textId="77777777" w:rsidR="001F6045" w:rsidRPr="003A478F" w:rsidRDefault="001F6045" w:rsidP="003A478F">
      <w:pPr>
        <w:spacing w:line="276" w:lineRule="auto"/>
        <w:jc w:val="center"/>
        <w:rPr>
          <w:rFonts w:ascii="Tahoma" w:hAnsi="Tahoma" w:cs="Tahoma"/>
          <w:b/>
          <w:color w:val="000000" w:themeColor="text1"/>
          <w:sz w:val="24"/>
          <w:szCs w:val="24"/>
        </w:rPr>
      </w:pPr>
      <w:r w:rsidRPr="003A478F">
        <w:rPr>
          <w:rFonts w:ascii="Tahoma" w:hAnsi="Tahoma" w:cs="Tahoma"/>
          <w:b/>
          <w:color w:val="000000" w:themeColor="text1"/>
          <w:sz w:val="24"/>
          <w:szCs w:val="24"/>
        </w:rPr>
        <w:t>RESUELVE</w:t>
      </w:r>
    </w:p>
    <w:p w14:paraId="340187A3" w14:textId="77777777" w:rsidR="001F6045" w:rsidRPr="003A478F" w:rsidRDefault="001F6045" w:rsidP="003A478F">
      <w:pPr>
        <w:spacing w:line="276" w:lineRule="auto"/>
        <w:jc w:val="center"/>
        <w:rPr>
          <w:rFonts w:ascii="Tahoma" w:hAnsi="Tahoma" w:cs="Tahoma"/>
          <w:b/>
          <w:color w:val="000000" w:themeColor="text1"/>
          <w:sz w:val="24"/>
          <w:szCs w:val="24"/>
        </w:rPr>
      </w:pPr>
    </w:p>
    <w:p w14:paraId="39BD3A01" w14:textId="61ECC904" w:rsidR="001F6045" w:rsidRPr="003A478F" w:rsidRDefault="001F6045" w:rsidP="003A478F">
      <w:pPr>
        <w:spacing w:line="276" w:lineRule="auto"/>
        <w:rPr>
          <w:rFonts w:ascii="Tahoma" w:hAnsi="Tahoma" w:cs="Tahoma"/>
          <w:sz w:val="24"/>
          <w:szCs w:val="24"/>
        </w:rPr>
      </w:pPr>
      <w:r w:rsidRPr="003A478F">
        <w:rPr>
          <w:rFonts w:ascii="Tahoma" w:eastAsia="Times New Roman" w:hAnsi="Tahoma" w:cs="Tahoma"/>
          <w:b/>
          <w:bCs/>
          <w:sz w:val="24"/>
          <w:szCs w:val="24"/>
          <w:lang w:eastAsia="es-ES"/>
        </w:rPr>
        <w:t>PRIMERO:</w:t>
      </w:r>
      <w:r w:rsidRPr="003A478F">
        <w:rPr>
          <w:rFonts w:ascii="Tahoma" w:eastAsia="Times New Roman" w:hAnsi="Tahoma" w:cs="Tahoma"/>
          <w:b/>
          <w:bCs/>
          <w:i/>
          <w:iCs/>
          <w:sz w:val="24"/>
          <w:szCs w:val="24"/>
          <w:lang w:eastAsia="es-ES"/>
        </w:rPr>
        <w:t> </w:t>
      </w:r>
      <w:r w:rsidRPr="003A478F">
        <w:rPr>
          <w:rFonts w:ascii="Tahoma" w:eastAsia="Times New Roman" w:hAnsi="Tahoma" w:cs="Tahoma"/>
          <w:b/>
          <w:bCs/>
          <w:sz w:val="24"/>
          <w:szCs w:val="24"/>
          <w:lang w:eastAsia="es-ES"/>
        </w:rPr>
        <w:t>CONFIRMAR</w:t>
      </w:r>
      <w:r w:rsidRPr="003A478F">
        <w:rPr>
          <w:rFonts w:ascii="Tahoma" w:eastAsia="Times New Roman" w:hAnsi="Tahoma" w:cs="Tahoma"/>
          <w:b/>
          <w:bCs/>
          <w:i/>
          <w:iCs/>
          <w:sz w:val="24"/>
          <w:szCs w:val="24"/>
          <w:lang w:eastAsia="es-ES"/>
        </w:rPr>
        <w:t xml:space="preserve"> </w:t>
      </w:r>
      <w:r w:rsidRPr="003A478F">
        <w:rPr>
          <w:rFonts w:ascii="Tahoma" w:hAnsi="Tahoma" w:cs="Tahoma"/>
          <w:sz w:val="24"/>
          <w:szCs w:val="24"/>
        </w:rPr>
        <w:t xml:space="preserve">la sentencia proferida por el Juzgado </w:t>
      </w:r>
      <w:r w:rsidR="004D4AE0" w:rsidRPr="003A478F">
        <w:rPr>
          <w:rFonts w:ascii="Tahoma" w:hAnsi="Tahoma" w:cs="Tahoma"/>
          <w:sz w:val="24"/>
          <w:szCs w:val="24"/>
        </w:rPr>
        <w:t>Primero</w:t>
      </w:r>
      <w:r w:rsidRPr="003A478F">
        <w:rPr>
          <w:rFonts w:ascii="Tahoma" w:hAnsi="Tahoma" w:cs="Tahoma"/>
          <w:sz w:val="24"/>
          <w:szCs w:val="24"/>
        </w:rPr>
        <w:t xml:space="preserve"> Laboral del Circuito de Pereira el 2</w:t>
      </w:r>
      <w:r w:rsidR="004D4AE0" w:rsidRPr="003A478F">
        <w:rPr>
          <w:rFonts w:ascii="Tahoma" w:hAnsi="Tahoma" w:cs="Tahoma"/>
          <w:sz w:val="24"/>
          <w:szCs w:val="24"/>
        </w:rPr>
        <w:t>9</w:t>
      </w:r>
      <w:r w:rsidRPr="003A478F">
        <w:rPr>
          <w:rFonts w:ascii="Tahoma" w:hAnsi="Tahoma" w:cs="Tahoma"/>
          <w:sz w:val="24"/>
          <w:szCs w:val="24"/>
        </w:rPr>
        <w:t xml:space="preserve"> de </w:t>
      </w:r>
      <w:r w:rsidR="004D4AE0" w:rsidRPr="003A478F">
        <w:rPr>
          <w:rFonts w:ascii="Tahoma" w:hAnsi="Tahoma" w:cs="Tahoma"/>
          <w:sz w:val="24"/>
          <w:szCs w:val="24"/>
        </w:rPr>
        <w:t xml:space="preserve">noviembre </w:t>
      </w:r>
      <w:r w:rsidRPr="003A478F">
        <w:rPr>
          <w:rFonts w:ascii="Tahoma" w:hAnsi="Tahoma" w:cs="Tahoma"/>
          <w:sz w:val="24"/>
          <w:szCs w:val="24"/>
        </w:rPr>
        <w:t xml:space="preserve">de 2021. </w:t>
      </w:r>
    </w:p>
    <w:p w14:paraId="2B66FE46" w14:textId="77777777" w:rsidR="001F6045" w:rsidRPr="003A478F" w:rsidRDefault="001F6045" w:rsidP="003A478F">
      <w:pPr>
        <w:spacing w:line="276" w:lineRule="auto"/>
        <w:ind w:firstLine="705"/>
        <w:textAlignment w:val="baseline"/>
        <w:rPr>
          <w:rFonts w:ascii="Tahoma" w:hAnsi="Tahoma" w:cs="Tahoma"/>
          <w:sz w:val="24"/>
          <w:szCs w:val="24"/>
        </w:rPr>
      </w:pPr>
    </w:p>
    <w:p w14:paraId="293588F7" w14:textId="77777777" w:rsidR="001F6045" w:rsidRPr="003A478F" w:rsidRDefault="001F6045" w:rsidP="003A478F">
      <w:pPr>
        <w:spacing w:line="276" w:lineRule="auto"/>
        <w:ind w:firstLine="705"/>
        <w:textAlignment w:val="baseline"/>
        <w:rPr>
          <w:rFonts w:ascii="Tahoma" w:hAnsi="Tahoma" w:cs="Tahoma"/>
          <w:sz w:val="24"/>
          <w:szCs w:val="24"/>
        </w:rPr>
      </w:pPr>
      <w:r w:rsidRPr="003A478F">
        <w:rPr>
          <w:rFonts w:ascii="Tahoma" w:hAnsi="Tahoma" w:cs="Tahoma"/>
          <w:b/>
          <w:bCs/>
          <w:sz w:val="24"/>
          <w:szCs w:val="24"/>
        </w:rPr>
        <w:t xml:space="preserve">SEGUNDO: </w:t>
      </w:r>
      <w:r w:rsidRPr="003A478F">
        <w:rPr>
          <w:rFonts w:ascii="Tahoma" w:eastAsia="Tahoma" w:hAnsi="Tahoma" w:cs="Tahoma"/>
          <w:sz w:val="24"/>
          <w:szCs w:val="24"/>
        </w:rPr>
        <w:t>Sin condena en costas en esta instancia.</w:t>
      </w:r>
    </w:p>
    <w:p w14:paraId="05D434CA" w14:textId="77777777" w:rsidR="001F6045" w:rsidRPr="003A478F" w:rsidRDefault="001F6045" w:rsidP="003A478F">
      <w:pPr>
        <w:spacing w:line="276" w:lineRule="auto"/>
        <w:ind w:firstLine="705"/>
        <w:textAlignment w:val="baseline"/>
        <w:rPr>
          <w:rFonts w:ascii="Tahoma" w:eastAsia="Times New Roman" w:hAnsi="Tahoma" w:cs="Tahoma"/>
          <w:sz w:val="24"/>
          <w:szCs w:val="24"/>
          <w:lang w:val="es-CO" w:eastAsia="es-ES_tradnl"/>
        </w:rPr>
      </w:pPr>
      <w:r w:rsidRPr="003A478F">
        <w:rPr>
          <w:rFonts w:ascii="Tahoma" w:eastAsia="Times New Roman" w:hAnsi="Tahoma" w:cs="Tahoma"/>
          <w:sz w:val="24"/>
          <w:szCs w:val="24"/>
          <w:lang w:val="es-CO" w:eastAsia="es-ES_tradnl"/>
        </w:rPr>
        <w:t> </w:t>
      </w:r>
    </w:p>
    <w:p w14:paraId="38F9E0AE" w14:textId="77777777" w:rsidR="001F6045" w:rsidRPr="003A478F" w:rsidRDefault="001F6045" w:rsidP="003A478F">
      <w:pPr>
        <w:widowControl w:val="0"/>
        <w:autoSpaceDE w:val="0"/>
        <w:autoSpaceDN w:val="0"/>
        <w:adjustRightInd w:val="0"/>
        <w:spacing w:line="276" w:lineRule="auto"/>
        <w:ind w:firstLine="0"/>
        <w:jc w:val="center"/>
        <w:rPr>
          <w:rFonts w:ascii="Tahoma" w:hAnsi="Tahoma" w:cs="Tahoma"/>
          <w:b/>
          <w:sz w:val="24"/>
          <w:szCs w:val="24"/>
        </w:rPr>
      </w:pPr>
      <w:r w:rsidRPr="003A478F">
        <w:rPr>
          <w:rFonts w:ascii="Tahoma" w:hAnsi="Tahoma" w:cs="Tahoma"/>
          <w:b/>
          <w:sz w:val="24"/>
          <w:szCs w:val="24"/>
        </w:rPr>
        <w:t>NOTIFÍQUESE Y CÚMPLASE</w:t>
      </w:r>
    </w:p>
    <w:p w14:paraId="4BC192CA" w14:textId="77777777" w:rsidR="003A478F" w:rsidRPr="003A478F" w:rsidRDefault="003A478F" w:rsidP="003A478F">
      <w:pPr>
        <w:spacing w:line="276" w:lineRule="auto"/>
        <w:ind w:firstLine="0"/>
        <w:rPr>
          <w:rFonts w:ascii="Tahoma" w:eastAsia="Segoe UI" w:hAnsi="Tahoma" w:cs="Tahoma"/>
          <w:sz w:val="24"/>
          <w:szCs w:val="24"/>
          <w:lang w:val="es-CO" w:eastAsia="es-CO"/>
        </w:rPr>
      </w:pPr>
    </w:p>
    <w:p w14:paraId="5C293C67" w14:textId="77777777" w:rsidR="003A478F" w:rsidRPr="003A478F" w:rsidRDefault="003A478F" w:rsidP="003A478F">
      <w:pPr>
        <w:widowControl w:val="0"/>
        <w:autoSpaceDE w:val="0"/>
        <w:autoSpaceDN w:val="0"/>
        <w:adjustRightInd w:val="0"/>
        <w:spacing w:line="276" w:lineRule="auto"/>
        <w:ind w:firstLine="0"/>
        <w:rPr>
          <w:rFonts w:ascii="Tahoma" w:eastAsia="Times New Roman" w:hAnsi="Tahoma" w:cs="Tahoma"/>
          <w:sz w:val="24"/>
          <w:szCs w:val="24"/>
          <w:lang w:eastAsia="es-ES"/>
        </w:rPr>
      </w:pPr>
      <w:r w:rsidRPr="003A478F">
        <w:rPr>
          <w:rFonts w:ascii="Tahoma" w:eastAsia="Times New Roman" w:hAnsi="Tahoma" w:cs="Tahoma"/>
          <w:sz w:val="24"/>
          <w:szCs w:val="24"/>
          <w:lang w:eastAsia="es-ES"/>
        </w:rPr>
        <w:tab/>
        <w:t>La Magistrada ponente,</w:t>
      </w:r>
    </w:p>
    <w:p w14:paraId="34FF2046" w14:textId="77777777" w:rsidR="003A478F" w:rsidRPr="003A478F" w:rsidRDefault="003A478F" w:rsidP="003A478F">
      <w:pPr>
        <w:spacing w:line="276" w:lineRule="auto"/>
        <w:ind w:firstLine="0"/>
        <w:jc w:val="left"/>
        <w:rPr>
          <w:rFonts w:ascii="Tahoma" w:eastAsia="Times New Roman" w:hAnsi="Tahoma" w:cs="Tahoma"/>
          <w:sz w:val="24"/>
          <w:szCs w:val="24"/>
          <w:lang w:eastAsia="es-ES"/>
        </w:rPr>
      </w:pPr>
    </w:p>
    <w:p w14:paraId="3A85E3A3" w14:textId="77777777" w:rsidR="003A478F" w:rsidRPr="003A478F" w:rsidRDefault="003A478F" w:rsidP="003A478F">
      <w:pPr>
        <w:spacing w:line="276" w:lineRule="auto"/>
        <w:ind w:firstLine="0"/>
        <w:jc w:val="left"/>
        <w:rPr>
          <w:rFonts w:ascii="Tahoma" w:eastAsia="Times New Roman" w:hAnsi="Tahoma" w:cs="Tahoma"/>
          <w:sz w:val="24"/>
          <w:szCs w:val="24"/>
          <w:lang w:eastAsia="es-ES"/>
        </w:rPr>
      </w:pPr>
    </w:p>
    <w:p w14:paraId="3D7AC59F" w14:textId="77777777" w:rsidR="003A478F" w:rsidRPr="003A478F" w:rsidRDefault="003A478F" w:rsidP="003A478F">
      <w:pPr>
        <w:spacing w:line="276" w:lineRule="auto"/>
        <w:ind w:firstLine="0"/>
        <w:jc w:val="left"/>
        <w:rPr>
          <w:rFonts w:ascii="Tahoma" w:eastAsia="Times New Roman" w:hAnsi="Tahoma" w:cs="Tahoma"/>
          <w:sz w:val="24"/>
          <w:szCs w:val="24"/>
          <w:lang w:eastAsia="es-ES"/>
        </w:rPr>
      </w:pPr>
    </w:p>
    <w:p w14:paraId="29FC43B3" w14:textId="77777777" w:rsidR="003A478F" w:rsidRPr="003A478F" w:rsidRDefault="003A478F" w:rsidP="003A478F">
      <w:pPr>
        <w:keepNext/>
        <w:spacing w:line="276" w:lineRule="auto"/>
        <w:ind w:firstLine="0"/>
        <w:jc w:val="center"/>
        <w:outlineLvl w:val="2"/>
        <w:rPr>
          <w:rFonts w:ascii="Tahoma" w:eastAsia="Times New Roman" w:hAnsi="Tahoma" w:cs="Tahoma"/>
          <w:b/>
          <w:bCs/>
          <w:sz w:val="24"/>
          <w:szCs w:val="24"/>
          <w:lang w:eastAsia="es-ES"/>
        </w:rPr>
      </w:pPr>
      <w:r w:rsidRPr="003A478F">
        <w:rPr>
          <w:rFonts w:ascii="Tahoma" w:eastAsia="Times New Roman" w:hAnsi="Tahoma" w:cs="Tahoma"/>
          <w:b/>
          <w:bCs/>
          <w:sz w:val="24"/>
          <w:szCs w:val="24"/>
          <w:lang w:eastAsia="es-ES"/>
        </w:rPr>
        <w:t>ANA LUCÍA CAICEDO CALDERÓN</w:t>
      </w:r>
    </w:p>
    <w:p w14:paraId="4DBDE2D3" w14:textId="77777777" w:rsidR="003A478F" w:rsidRPr="003A478F" w:rsidRDefault="003A478F" w:rsidP="003A478F">
      <w:pPr>
        <w:spacing w:line="276" w:lineRule="auto"/>
        <w:ind w:firstLine="0"/>
        <w:jc w:val="left"/>
        <w:rPr>
          <w:rFonts w:ascii="Tahoma" w:eastAsia="Times New Roman" w:hAnsi="Tahoma" w:cs="Tahoma"/>
          <w:sz w:val="24"/>
          <w:szCs w:val="24"/>
          <w:lang w:eastAsia="es-ES"/>
        </w:rPr>
      </w:pPr>
    </w:p>
    <w:p w14:paraId="08B3865B" w14:textId="77777777" w:rsidR="003A478F" w:rsidRPr="003A478F" w:rsidRDefault="003A478F" w:rsidP="003A478F">
      <w:pPr>
        <w:spacing w:line="276" w:lineRule="auto"/>
        <w:ind w:firstLine="708"/>
        <w:jc w:val="left"/>
        <w:rPr>
          <w:rFonts w:ascii="Tahoma" w:eastAsia="Times New Roman" w:hAnsi="Tahoma" w:cs="Tahoma"/>
          <w:sz w:val="24"/>
          <w:szCs w:val="24"/>
          <w:lang w:eastAsia="es-ES"/>
        </w:rPr>
      </w:pPr>
      <w:bookmarkStart w:id="2" w:name="_Hlk62478330"/>
      <w:r w:rsidRPr="003A478F">
        <w:rPr>
          <w:rFonts w:ascii="Tahoma" w:eastAsia="Times New Roman" w:hAnsi="Tahoma" w:cs="Tahoma"/>
          <w:sz w:val="24"/>
          <w:szCs w:val="24"/>
          <w:lang w:eastAsia="es-ES"/>
        </w:rPr>
        <w:t>La Magistrada y el Magistrado,</w:t>
      </w:r>
    </w:p>
    <w:p w14:paraId="6A361265" w14:textId="77777777" w:rsidR="003A478F" w:rsidRPr="003A478F" w:rsidRDefault="003A478F" w:rsidP="003A478F">
      <w:pPr>
        <w:spacing w:line="276" w:lineRule="auto"/>
        <w:ind w:firstLine="0"/>
        <w:jc w:val="left"/>
        <w:rPr>
          <w:rFonts w:ascii="Tahoma" w:eastAsia="Times New Roman" w:hAnsi="Tahoma" w:cs="Tahoma"/>
          <w:sz w:val="24"/>
          <w:szCs w:val="24"/>
          <w:lang w:eastAsia="es-ES"/>
        </w:rPr>
      </w:pPr>
    </w:p>
    <w:p w14:paraId="376C9584" w14:textId="77777777" w:rsidR="003A478F" w:rsidRPr="003A478F" w:rsidRDefault="003A478F" w:rsidP="003A478F">
      <w:pPr>
        <w:spacing w:line="276" w:lineRule="auto"/>
        <w:ind w:firstLine="0"/>
        <w:jc w:val="left"/>
        <w:rPr>
          <w:rFonts w:ascii="Tahoma" w:eastAsia="Times New Roman" w:hAnsi="Tahoma" w:cs="Tahoma"/>
          <w:sz w:val="24"/>
          <w:szCs w:val="24"/>
          <w:lang w:eastAsia="es-ES"/>
        </w:rPr>
      </w:pPr>
    </w:p>
    <w:p w14:paraId="5BB0C736" w14:textId="77777777" w:rsidR="003A478F" w:rsidRPr="003A478F" w:rsidRDefault="003A478F" w:rsidP="003A478F">
      <w:pPr>
        <w:spacing w:line="276" w:lineRule="auto"/>
        <w:ind w:firstLine="0"/>
        <w:jc w:val="left"/>
        <w:rPr>
          <w:rFonts w:ascii="Tahoma" w:eastAsia="Times New Roman" w:hAnsi="Tahoma" w:cs="Tahoma"/>
          <w:sz w:val="24"/>
          <w:szCs w:val="24"/>
          <w:lang w:eastAsia="es-ES"/>
        </w:rPr>
      </w:pPr>
    </w:p>
    <w:p w14:paraId="2DF9830F" w14:textId="66B37F12" w:rsidR="00CE5BB7" w:rsidRPr="001E27FB" w:rsidRDefault="003A478F" w:rsidP="003A478F">
      <w:pPr>
        <w:spacing w:line="276" w:lineRule="auto"/>
        <w:ind w:firstLine="0"/>
        <w:rPr>
          <w:rFonts w:ascii="Tahoma" w:eastAsia="Times New Roman" w:hAnsi="Tahoma" w:cs="Tahoma"/>
          <w:b/>
          <w:bCs/>
          <w:sz w:val="24"/>
          <w:szCs w:val="24"/>
          <w:lang w:eastAsia="es-ES"/>
        </w:rPr>
      </w:pPr>
      <w:r w:rsidRPr="003A478F">
        <w:rPr>
          <w:rFonts w:ascii="Tahoma" w:eastAsia="Times New Roman" w:hAnsi="Tahoma" w:cs="Tahoma"/>
          <w:b/>
          <w:bCs/>
          <w:sz w:val="24"/>
          <w:szCs w:val="24"/>
          <w:lang w:eastAsia="es-ES"/>
        </w:rPr>
        <w:t>OLGA LUCÍA HOYOS SEPÚLVEDA</w:t>
      </w:r>
      <w:r w:rsidRPr="003A478F">
        <w:rPr>
          <w:rFonts w:ascii="Tahoma" w:eastAsia="Times New Roman" w:hAnsi="Tahoma" w:cs="Tahoma"/>
          <w:b/>
          <w:bCs/>
          <w:sz w:val="24"/>
          <w:szCs w:val="24"/>
          <w:lang w:eastAsia="es-ES"/>
        </w:rPr>
        <w:tab/>
      </w:r>
      <w:r w:rsidRPr="003A478F">
        <w:rPr>
          <w:rFonts w:ascii="Tahoma" w:eastAsia="Times New Roman" w:hAnsi="Tahoma" w:cs="Tahoma"/>
          <w:b/>
          <w:bCs/>
          <w:sz w:val="24"/>
          <w:szCs w:val="24"/>
          <w:lang w:eastAsia="es-ES"/>
        </w:rPr>
        <w:tab/>
        <w:t>GERMÁN DARÍO GÓEZ VINASCO</w:t>
      </w:r>
      <w:bookmarkEnd w:id="2"/>
    </w:p>
    <w:sectPr w:rsidR="00CE5BB7" w:rsidRPr="001E27FB" w:rsidSect="00DB5F84">
      <w:headerReference w:type="default" r:id="rId11"/>
      <w:footerReference w:type="default" r:id="rId12"/>
      <w:pgSz w:w="12242" w:h="18722" w:code="258"/>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97576" w14:textId="77777777" w:rsidR="00CF33BB" w:rsidRDefault="00CF33BB" w:rsidP="001C5C55">
      <w:pPr>
        <w:spacing w:line="240" w:lineRule="auto"/>
      </w:pPr>
      <w:r>
        <w:separator/>
      </w:r>
    </w:p>
  </w:endnote>
  <w:endnote w:type="continuationSeparator" w:id="0">
    <w:p w14:paraId="3F26691F" w14:textId="77777777" w:rsidR="00CF33BB" w:rsidRDefault="00CF33BB"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hAnsi="Arial" w:cs="Arial"/>
        <w:sz w:val="18"/>
      </w:rPr>
    </w:sdtEndPr>
    <w:sdtContent>
      <w:p w14:paraId="1E705D51" w14:textId="77777777" w:rsidR="005F6747" w:rsidRPr="001E27FB" w:rsidRDefault="005F6747" w:rsidP="001E27FB">
        <w:pPr>
          <w:pStyle w:val="Piedepgina"/>
          <w:ind w:firstLine="0"/>
          <w:jc w:val="right"/>
          <w:rPr>
            <w:rFonts w:ascii="Arial" w:hAnsi="Arial" w:cs="Arial"/>
            <w:sz w:val="18"/>
          </w:rPr>
        </w:pPr>
        <w:r w:rsidRPr="001E27FB">
          <w:rPr>
            <w:rFonts w:ascii="Arial" w:hAnsi="Arial" w:cs="Arial"/>
            <w:sz w:val="18"/>
          </w:rPr>
          <w:fldChar w:fldCharType="begin"/>
        </w:r>
        <w:r w:rsidRPr="001E27FB">
          <w:rPr>
            <w:rFonts w:ascii="Arial" w:hAnsi="Arial" w:cs="Arial"/>
            <w:sz w:val="18"/>
          </w:rPr>
          <w:instrText>PAGE   \* MERGEFORMAT</w:instrText>
        </w:r>
        <w:r w:rsidRPr="001E27FB">
          <w:rPr>
            <w:rFonts w:ascii="Arial" w:hAnsi="Arial" w:cs="Arial"/>
            <w:sz w:val="18"/>
          </w:rPr>
          <w:fldChar w:fldCharType="separate"/>
        </w:r>
        <w:r w:rsidRPr="001E27FB">
          <w:rPr>
            <w:rFonts w:ascii="Arial" w:hAnsi="Arial" w:cs="Arial"/>
            <w:noProof/>
            <w:sz w:val="18"/>
          </w:rPr>
          <w:t>3</w:t>
        </w:r>
        <w:r w:rsidRPr="001E27FB">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F43AE" w14:textId="77777777" w:rsidR="00CF33BB" w:rsidRDefault="00CF33BB" w:rsidP="001C5C55">
      <w:pPr>
        <w:spacing w:line="240" w:lineRule="auto"/>
      </w:pPr>
      <w:r>
        <w:separator/>
      </w:r>
    </w:p>
  </w:footnote>
  <w:footnote w:type="continuationSeparator" w:id="0">
    <w:p w14:paraId="05072584" w14:textId="77777777" w:rsidR="00CF33BB" w:rsidRDefault="00CF33BB"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42E5" w14:textId="2E7CE43E" w:rsidR="005F6747" w:rsidRPr="001E27FB" w:rsidRDefault="005F6747" w:rsidP="001E27FB">
    <w:pPr>
      <w:pStyle w:val="NormalWeb"/>
      <w:spacing w:before="0" w:beforeAutospacing="0" w:after="0" w:afterAutospacing="0"/>
      <w:jc w:val="both"/>
      <w:rPr>
        <w:rFonts w:ascii="Arial" w:hAnsi="Arial" w:cs="Arial"/>
        <w:sz w:val="18"/>
        <w:szCs w:val="18"/>
      </w:rPr>
    </w:pPr>
    <w:r w:rsidRPr="001E27FB">
      <w:rPr>
        <w:rFonts w:ascii="Arial" w:hAnsi="Arial" w:cs="Arial"/>
        <w:sz w:val="18"/>
        <w:szCs w:val="18"/>
      </w:rPr>
      <w:t>Radicación No.:</w:t>
    </w:r>
    <w:r w:rsidR="001E27FB">
      <w:rPr>
        <w:rFonts w:ascii="Arial" w:hAnsi="Arial" w:cs="Arial"/>
        <w:sz w:val="18"/>
        <w:szCs w:val="18"/>
      </w:rPr>
      <w:tab/>
    </w:r>
    <w:r w:rsidRPr="001E27FB">
      <w:rPr>
        <w:rFonts w:ascii="Arial" w:hAnsi="Arial" w:cs="Arial"/>
        <w:sz w:val="18"/>
        <w:szCs w:val="18"/>
      </w:rPr>
      <w:t>66001-31-05-001-2016-00449-01</w:t>
    </w:r>
  </w:p>
  <w:p w14:paraId="1EA362CA" w14:textId="0751CDF8" w:rsidR="005F6747" w:rsidRPr="001E27FB" w:rsidRDefault="005F6747" w:rsidP="001E27FB">
    <w:pPr>
      <w:pStyle w:val="NormalWeb"/>
      <w:spacing w:before="0" w:beforeAutospacing="0" w:after="0" w:afterAutospacing="0"/>
      <w:jc w:val="both"/>
      <w:rPr>
        <w:rFonts w:ascii="Arial" w:hAnsi="Arial" w:cs="Arial"/>
        <w:sz w:val="18"/>
        <w:szCs w:val="18"/>
      </w:rPr>
    </w:pPr>
    <w:r w:rsidRPr="001E27FB">
      <w:rPr>
        <w:rFonts w:ascii="Arial" w:hAnsi="Arial" w:cs="Arial"/>
        <w:sz w:val="18"/>
        <w:szCs w:val="18"/>
      </w:rPr>
      <w:t>Demandante:</w:t>
    </w:r>
    <w:r w:rsidR="001E27FB">
      <w:rPr>
        <w:rFonts w:ascii="Arial" w:hAnsi="Arial" w:cs="Arial"/>
        <w:sz w:val="18"/>
        <w:szCs w:val="18"/>
      </w:rPr>
      <w:tab/>
    </w:r>
    <w:r w:rsidRPr="001E27FB">
      <w:rPr>
        <w:rFonts w:ascii="Arial" w:hAnsi="Arial" w:cs="Arial"/>
        <w:sz w:val="18"/>
        <w:szCs w:val="18"/>
      </w:rPr>
      <w:t xml:space="preserve">María Dora Aguirre Ramírez </w:t>
    </w:r>
  </w:p>
  <w:p w14:paraId="7D11976D" w14:textId="77568B17" w:rsidR="005F6747" w:rsidRPr="001E27FB" w:rsidRDefault="005F6747" w:rsidP="001E27FB">
    <w:pPr>
      <w:pStyle w:val="NormalWeb"/>
      <w:spacing w:before="0" w:beforeAutospacing="0" w:after="0" w:afterAutospacing="0"/>
      <w:jc w:val="both"/>
      <w:rPr>
        <w:rFonts w:ascii="Arial" w:hAnsi="Arial" w:cs="Arial"/>
        <w:sz w:val="18"/>
        <w:szCs w:val="18"/>
      </w:rPr>
    </w:pPr>
    <w:r w:rsidRPr="001E27FB">
      <w:rPr>
        <w:rFonts w:ascii="Arial" w:hAnsi="Arial" w:cs="Arial"/>
        <w:sz w:val="18"/>
        <w:szCs w:val="18"/>
      </w:rPr>
      <w:t>Demandado:</w:t>
    </w:r>
    <w:r w:rsidR="001E27FB">
      <w:rPr>
        <w:rFonts w:ascii="Arial" w:hAnsi="Arial" w:cs="Arial"/>
        <w:sz w:val="18"/>
        <w:szCs w:val="18"/>
      </w:rPr>
      <w:tab/>
    </w:r>
    <w:r w:rsidRPr="001E27FB">
      <w:rPr>
        <w:rFonts w:ascii="Arial" w:hAnsi="Arial" w:cs="Arial"/>
        <w:sz w:val="18"/>
        <w:szCs w:val="18"/>
      </w:rPr>
      <w:t>Porvenir S.A.</w:t>
    </w:r>
  </w:p>
  <w:p w14:paraId="6611EFB4" w14:textId="2D0A132A" w:rsidR="005F6747" w:rsidRPr="001E27FB" w:rsidRDefault="005F6747" w:rsidP="001E27FB">
    <w:pPr>
      <w:pStyle w:val="NormalWeb"/>
      <w:spacing w:before="0" w:beforeAutospacing="0" w:after="0" w:afterAutospacing="0"/>
      <w:jc w:val="both"/>
      <w:rPr>
        <w:rFonts w:ascii="Arial" w:hAnsi="Arial" w:cs="Arial"/>
        <w:sz w:val="18"/>
        <w:szCs w:val="18"/>
      </w:rPr>
    </w:pPr>
    <w:r w:rsidRPr="001E27FB">
      <w:rPr>
        <w:rFonts w:ascii="Arial" w:hAnsi="Arial" w:cs="Arial"/>
        <w:sz w:val="18"/>
        <w:szCs w:val="18"/>
      </w:rPr>
      <w:t>Vinculado:</w:t>
    </w:r>
    <w:r w:rsidR="001E27FB">
      <w:rPr>
        <w:rFonts w:ascii="Arial" w:hAnsi="Arial" w:cs="Arial"/>
        <w:sz w:val="18"/>
        <w:szCs w:val="18"/>
      </w:rPr>
      <w:tab/>
    </w:r>
    <w:r w:rsidRPr="001E27FB">
      <w:rPr>
        <w:rFonts w:ascii="Arial" w:hAnsi="Arial" w:cs="Arial"/>
        <w:sz w:val="18"/>
        <w:szCs w:val="18"/>
      </w:rPr>
      <w:t>Víctor Holmes Gil Molina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6"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3"/>
  </w:num>
  <w:num w:numId="2">
    <w:abstractNumId w:val="7"/>
  </w:num>
  <w:num w:numId="3">
    <w:abstractNumId w:val="2"/>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3C73"/>
    <w:rsid w:val="00003D71"/>
    <w:rsid w:val="00005A8C"/>
    <w:rsid w:val="00005D87"/>
    <w:rsid w:val="000075D3"/>
    <w:rsid w:val="0001123B"/>
    <w:rsid w:val="000224A2"/>
    <w:rsid w:val="000277FA"/>
    <w:rsid w:val="00036566"/>
    <w:rsid w:val="00036A4A"/>
    <w:rsid w:val="000439EB"/>
    <w:rsid w:val="00047BED"/>
    <w:rsid w:val="00062A9C"/>
    <w:rsid w:val="00065018"/>
    <w:rsid w:val="00073272"/>
    <w:rsid w:val="00083AA6"/>
    <w:rsid w:val="000974A7"/>
    <w:rsid w:val="000B0BA2"/>
    <w:rsid w:val="000B7630"/>
    <w:rsid w:val="000C29B4"/>
    <w:rsid w:val="000C3829"/>
    <w:rsid w:val="000C41A1"/>
    <w:rsid w:val="000C47E3"/>
    <w:rsid w:val="000C5099"/>
    <w:rsid w:val="000D0DC7"/>
    <w:rsid w:val="000D4AFA"/>
    <w:rsid w:val="000D76AA"/>
    <w:rsid w:val="000E02D9"/>
    <w:rsid w:val="000E4759"/>
    <w:rsid w:val="000F4167"/>
    <w:rsid w:val="000F519E"/>
    <w:rsid w:val="000F53E9"/>
    <w:rsid w:val="000F7327"/>
    <w:rsid w:val="00111A98"/>
    <w:rsid w:val="00116069"/>
    <w:rsid w:val="00122A22"/>
    <w:rsid w:val="00125275"/>
    <w:rsid w:val="0012560F"/>
    <w:rsid w:val="0013340A"/>
    <w:rsid w:val="001364A3"/>
    <w:rsid w:val="001415AA"/>
    <w:rsid w:val="00145D2E"/>
    <w:rsid w:val="00157CF9"/>
    <w:rsid w:val="00162667"/>
    <w:rsid w:val="00164C30"/>
    <w:rsid w:val="001754FB"/>
    <w:rsid w:val="00183876"/>
    <w:rsid w:val="00184BE9"/>
    <w:rsid w:val="001856B6"/>
    <w:rsid w:val="0019535E"/>
    <w:rsid w:val="00196DDD"/>
    <w:rsid w:val="001A0482"/>
    <w:rsid w:val="001A39D6"/>
    <w:rsid w:val="001B006B"/>
    <w:rsid w:val="001B2D19"/>
    <w:rsid w:val="001B4362"/>
    <w:rsid w:val="001C1297"/>
    <w:rsid w:val="001C3BB7"/>
    <w:rsid w:val="001C5C55"/>
    <w:rsid w:val="001C789C"/>
    <w:rsid w:val="001D10AD"/>
    <w:rsid w:val="001D3C29"/>
    <w:rsid w:val="001E1C03"/>
    <w:rsid w:val="001E27FB"/>
    <w:rsid w:val="001F6045"/>
    <w:rsid w:val="001F6738"/>
    <w:rsid w:val="00204621"/>
    <w:rsid w:val="00210641"/>
    <w:rsid w:val="002208CB"/>
    <w:rsid w:val="00246C58"/>
    <w:rsid w:val="00251EEC"/>
    <w:rsid w:val="00257723"/>
    <w:rsid w:val="0026352C"/>
    <w:rsid w:val="00270192"/>
    <w:rsid w:val="002830A1"/>
    <w:rsid w:val="00296F0D"/>
    <w:rsid w:val="002A3355"/>
    <w:rsid w:val="002A5771"/>
    <w:rsid w:val="002B0215"/>
    <w:rsid w:val="002C3776"/>
    <w:rsid w:val="002C3EFA"/>
    <w:rsid w:val="002C5830"/>
    <w:rsid w:val="002D4D75"/>
    <w:rsid w:val="002D68FD"/>
    <w:rsid w:val="002E43B1"/>
    <w:rsid w:val="002E7149"/>
    <w:rsid w:val="002F2E9B"/>
    <w:rsid w:val="002F4390"/>
    <w:rsid w:val="002F4948"/>
    <w:rsid w:val="0030061A"/>
    <w:rsid w:val="0030550E"/>
    <w:rsid w:val="00314B3C"/>
    <w:rsid w:val="003166F5"/>
    <w:rsid w:val="003228DF"/>
    <w:rsid w:val="00323328"/>
    <w:rsid w:val="00324DDD"/>
    <w:rsid w:val="0032533C"/>
    <w:rsid w:val="0032634B"/>
    <w:rsid w:val="00345B5A"/>
    <w:rsid w:val="00350AF8"/>
    <w:rsid w:val="00351197"/>
    <w:rsid w:val="00356284"/>
    <w:rsid w:val="003616D4"/>
    <w:rsid w:val="00361D8A"/>
    <w:rsid w:val="00367CF8"/>
    <w:rsid w:val="003743BA"/>
    <w:rsid w:val="0038167C"/>
    <w:rsid w:val="00385DFE"/>
    <w:rsid w:val="00387A6C"/>
    <w:rsid w:val="00390068"/>
    <w:rsid w:val="00390792"/>
    <w:rsid w:val="00391C11"/>
    <w:rsid w:val="003929B0"/>
    <w:rsid w:val="003A0CDB"/>
    <w:rsid w:val="003A3C61"/>
    <w:rsid w:val="003A478F"/>
    <w:rsid w:val="003A4D34"/>
    <w:rsid w:val="003B3515"/>
    <w:rsid w:val="003C1D58"/>
    <w:rsid w:val="003C279F"/>
    <w:rsid w:val="003C2E4C"/>
    <w:rsid w:val="003C2E6E"/>
    <w:rsid w:val="003C3A38"/>
    <w:rsid w:val="003C4B26"/>
    <w:rsid w:val="003D04BE"/>
    <w:rsid w:val="003D4E64"/>
    <w:rsid w:val="003E228C"/>
    <w:rsid w:val="003F3B61"/>
    <w:rsid w:val="00404E45"/>
    <w:rsid w:val="00405CE8"/>
    <w:rsid w:val="004135F7"/>
    <w:rsid w:val="00417207"/>
    <w:rsid w:val="004277EA"/>
    <w:rsid w:val="00435828"/>
    <w:rsid w:val="00436A8B"/>
    <w:rsid w:val="0044364A"/>
    <w:rsid w:val="0044439D"/>
    <w:rsid w:val="004456F1"/>
    <w:rsid w:val="004477F3"/>
    <w:rsid w:val="00450CAB"/>
    <w:rsid w:val="00452DAE"/>
    <w:rsid w:val="00464B56"/>
    <w:rsid w:val="00464E5A"/>
    <w:rsid w:val="00465688"/>
    <w:rsid w:val="004662C3"/>
    <w:rsid w:val="00470C75"/>
    <w:rsid w:val="0047197E"/>
    <w:rsid w:val="00474B14"/>
    <w:rsid w:val="00475006"/>
    <w:rsid w:val="00476C27"/>
    <w:rsid w:val="00477541"/>
    <w:rsid w:val="00484FFB"/>
    <w:rsid w:val="004922F9"/>
    <w:rsid w:val="004A0082"/>
    <w:rsid w:val="004A23C1"/>
    <w:rsid w:val="004A6EC3"/>
    <w:rsid w:val="004B0792"/>
    <w:rsid w:val="004B594A"/>
    <w:rsid w:val="004C2076"/>
    <w:rsid w:val="004C620A"/>
    <w:rsid w:val="004D0AEA"/>
    <w:rsid w:val="004D41D5"/>
    <w:rsid w:val="004D4AE0"/>
    <w:rsid w:val="004E03F2"/>
    <w:rsid w:val="004E1066"/>
    <w:rsid w:val="004E23CC"/>
    <w:rsid w:val="004E6432"/>
    <w:rsid w:val="00501E4E"/>
    <w:rsid w:val="0050274B"/>
    <w:rsid w:val="00502F6C"/>
    <w:rsid w:val="00511128"/>
    <w:rsid w:val="00517B6E"/>
    <w:rsid w:val="00522087"/>
    <w:rsid w:val="00531F87"/>
    <w:rsid w:val="00535CB8"/>
    <w:rsid w:val="00535EDC"/>
    <w:rsid w:val="00537FD3"/>
    <w:rsid w:val="00544E08"/>
    <w:rsid w:val="00557579"/>
    <w:rsid w:val="0057707E"/>
    <w:rsid w:val="005942E7"/>
    <w:rsid w:val="005A4F60"/>
    <w:rsid w:val="005B00AE"/>
    <w:rsid w:val="005B1FE6"/>
    <w:rsid w:val="005B2EAC"/>
    <w:rsid w:val="005B4337"/>
    <w:rsid w:val="005B5980"/>
    <w:rsid w:val="005B788F"/>
    <w:rsid w:val="005B7A03"/>
    <w:rsid w:val="005C01F3"/>
    <w:rsid w:val="005C1484"/>
    <w:rsid w:val="005C6145"/>
    <w:rsid w:val="005D63D2"/>
    <w:rsid w:val="005F23A6"/>
    <w:rsid w:val="005F4AA0"/>
    <w:rsid w:val="005F4EE1"/>
    <w:rsid w:val="005F6747"/>
    <w:rsid w:val="006150A1"/>
    <w:rsid w:val="00615AA7"/>
    <w:rsid w:val="00625F92"/>
    <w:rsid w:val="00626C30"/>
    <w:rsid w:val="006332EC"/>
    <w:rsid w:val="00634CA0"/>
    <w:rsid w:val="00640254"/>
    <w:rsid w:val="00641CF1"/>
    <w:rsid w:val="006614D4"/>
    <w:rsid w:val="00662527"/>
    <w:rsid w:val="00662E3D"/>
    <w:rsid w:val="00664440"/>
    <w:rsid w:val="006674C3"/>
    <w:rsid w:val="00674338"/>
    <w:rsid w:val="0067720F"/>
    <w:rsid w:val="00687DE4"/>
    <w:rsid w:val="00696EF5"/>
    <w:rsid w:val="006A33FC"/>
    <w:rsid w:val="006A620D"/>
    <w:rsid w:val="006B2CF7"/>
    <w:rsid w:val="006C1C69"/>
    <w:rsid w:val="006C1CA4"/>
    <w:rsid w:val="006C2F1A"/>
    <w:rsid w:val="006C420C"/>
    <w:rsid w:val="006C45BE"/>
    <w:rsid w:val="006C53DE"/>
    <w:rsid w:val="006D126D"/>
    <w:rsid w:val="006D59FC"/>
    <w:rsid w:val="006E4354"/>
    <w:rsid w:val="00703932"/>
    <w:rsid w:val="00714427"/>
    <w:rsid w:val="007230D8"/>
    <w:rsid w:val="007266D3"/>
    <w:rsid w:val="00732B40"/>
    <w:rsid w:val="007345A0"/>
    <w:rsid w:val="0074061C"/>
    <w:rsid w:val="0074537E"/>
    <w:rsid w:val="0075190B"/>
    <w:rsid w:val="00752CB7"/>
    <w:rsid w:val="00754227"/>
    <w:rsid w:val="00754A65"/>
    <w:rsid w:val="00757410"/>
    <w:rsid w:val="007629BB"/>
    <w:rsid w:val="007665E1"/>
    <w:rsid w:val="007733DA"/>
    <w:rsid w:val="00777A87"/>
    <w:rsid w:val="00786ED8"/>
    <w:rsid w:val="0079404A"/>
    <w:rsid w:val="00795576"/>
    <w:rsid w:val="007B2B3C"/>
    <w:rsid w:val="007B2F62"/>
    <w:rsid w:val="007B6843"/>
    <w:rsid w:val="007C5D72"/>
    <w:rsid w:val="007D15EF"/>
    <w:rsid w:val="007D16FA"/>
    <w:rsid w:val="007D2122"/>
    <w:rsid w:val="007D4116"/>
    <w:rsid w:val="007D4770"/>
    <w:rsid w:val="007D4D80"/>
    <w:rsid w:val="007F533D"/>
    <w:rsid w:val="00803C37"/>
    <w:rsid w:val="00804329"/>
    <w:rsid w:val="008043E4"/>
    <w:rsid w:val="00811C4C"/>
    <w:rsid w:val="008172B5"/>
    <w:rsid w:val="00817801"/>
    <w:rsid w:val="00832E72"/>
    <w:rsid w:val="008479F3"/>
    <w:rsid w:val="00872605"/>
    <w:rsid w:val="00880CEA"/>
    <w:rsid w:val="00884D5A"/>
    <w:rsid w:val="00887DAA"/>
    <w:rsid w:val="008950F6"/>
    <w:rsid w:val="008B1221"/>
    <w:rsid w:val="008B535E"/>
    <w:rsid w:val="008B720E"/>
    <w:rsid w:val="008C1E2A"/>
    <w:rsid w:val="008C2C67"/>
    <w:rsid w:val="008D1D44"/>
    <w:rsid w:val="008E26FD"/>
    <w:rsid w:val="009134E4"/>
    <w:rsid w:val="0091658D"/>
    <w:rsid w:val="00921E59"/>
    <w:rsid w:val="0092308E"/>
    <w:rsid w:val="00926BCA"/>
    <w:rsid w:val="00932D2D"/>
    <w:rsid w:val="009374D2"/>
    <w:rsid w:val="00940225"/>
    <w:rsid w:val="0094370E"/>
    <w:rsid w:val="009449C2"/>
    <w:rsid w:val="009736BB"/>
    <w:rsid w:val="00981055"/>
    <w:rsid w:val="009832EE"/>
    <w:rsid w:val="0099177D"/>
    <w:rsid w:val="00997C3E"/>
    <w:rsid w:val="009A2E1D"/>
    <w:rsid w:val="009A3DD0"/>
    <w:rsid w:val="009A429D"/>
    <w:rsid w:val="009B15F5"/>
    <w:rsid w:val="009B2618"/>
    <w:rsid w:val="009B32A8"/>
    <w:rsid w:val="009D2A71"/>
    <w:rsid w:val="009D3462"/>
    <w:rsid w:val="009D4314"/>
    <w:rsid w:val="009E1D22"/>
    <w:rsid w:val="009E2A5F"/>
    <w:rsid w:val="009E61B9"/>
    <w:rsid w:val="009E7547"/>
    <w:rsid w:val="009F36AF"/>
    <w:rsid w:val="009F7B32"/>
    <w:rsid w:val="00A01180"/>
    <w:rsid w:val="00A109A7"/>
    <w:rsid w:val="00A12A9C"/>
    <w:rsid w:val="00A25DF6"/>
    <w:rsid w:val="00A25EF4"/>
    <w:rsid w:val="00A31306"/>
    <w:rsid w:val="00A31755"/>
    <w:rsid w:val="00A3186B"/>
    <w:rsid w:val="00A31CFA"/>
    <w:rsid w:val="00A32E4C"/>
    <w:rsid w:val="00A330F5"/>
    <w:rsid w:val="00A4332A"/>
    <w:rsid w:val="00A457BA"/>
    <w:rsid w:val="00A606EB"/>
    <w:rsid w:val="00A65CC9"/>
    <w:rsid w:val="00A7223B"/>
    <w:rsid w:val="00A9173F"/>
    <w:rsid w:val="00A970CD"/>
    <w:rsid w:val="00A976B2"/>
    <w:rsid w:val="00AA0DFE"/>
    <w:rsid w:val="00AA49A9"/>
    <w:rsid w:val="00AB12BB"/>
    <w:rsid w:val="00AB2630"/>
    <w:rsid w:val="00AB577D"/>
    <w:rsid w:val="00AC14FE"/>
    <w:rsid w:val="00AC1D25"/>
    <w:rsid w:val="00AC6326"/>
    <w:rsid w:val="00AC65BA"/>
    <w:rsid w:val="00AD591E"/>
    <w:rsid w:val="00AD6905"/>
    <w:rsid w:val="00AE031D"/>
    <w:rsid w:val="00AE218E"/>
    <w:rsid w:val="00AE618E"/>
    <w:rsid w:val="00AF0DFB"/>
    <w:rsid w:val="00AF232B"/>
    <w:rsid w:val="00AF281E"/>
    <w:rsid w:val="00B026C8"/>
    <w:rsid w:val="00B21822"/>
    <w:rsid w:val="00B234FB"/>
    <w:rsid w:val="00B311B3"/>
    <w:rsid w:val="00B31E68"/>
    <w:rsid w:val="00B34C40"/>
    <w:rsid w:val="00B37DAE"/>
    <w:rsid w:val="00B40B63"/>
    <w:rsid w:val="00B4550B"/>
    <w:rsid w:val="00B4585E"/>
    <w:rsid w:val="00B52029"/>
    <w:rsid w:val="00B52127"/>
    <w:rsid w:val="00B5237A"/>
    <w:rsid w:val="00B54CAE"/>
    <w:rsid w:val="00B57054"/>
    <w:rsid w:val="00B658A1"/>
    <w:rsid w:val="00B7529D"/>
    <w:rsid w:val="00B77D37"/>
    <w:rsid w:val="00B84779"/>
    <w:rsid w:val="00B92B88"/>
    <w:rsid w:val="00BA5CFD"/>
    <w:rsid w:val="00BB016A"/>
    <w:rsid w:val="00BC017A"/>
    <w:rsid w:val="00BE2297"/>
    <w:rsid w:val="00BE4F08"/>
    <w:rsid w:val="00BE61B8"/>
    <w:rsid w:val="00BE62E8"/>
    <w:rsid w:val="00BF39C1"/>
    <w:rsid w:val="00BF4D5B"/>
    <w:rsid w:val="00C025AF"/>
    <w:rsid w:val="00C06B68"/>
    <w:rsid w:val="00C1426F"/>
    <w:rsid w:val="00C25AFB"/>
    <w:rsid w:val="00C3005A"/>
    <w:rsid w:val="00C348CA"/>
    <w:rsid w:val="00C35899"/>
    <w:rsid w:val="00C4033B"/>
    <w:rsid w:val="00C40A84"/>
    <w:rsid w:val="00C41561"/>
    <w:rsid w:val="00C44332"/>
    <w:rsid w:val="00C4759C"/>
    <w:rsid w:val="00C52FEE"/>
    <w:rsid w:val="00C62C5A"/>
    <w:rsid w:val="00C63887"/>
    <w:rsid w:val="00C70A6C"/>
    <w:rsid w:val="00C801DB"/>
    <w:rsid w:val="00C83682"/>
    <w:rsid w:val="00C86915"/>
    <w:rsid w:val="00C86EE6"/>
    <w:rsid w:val="00C87262"/>
    <w:rsid w:val="00C931FB"/>
    <w:rsid w:val="00C951DD"/>
    <w:rsid w:val="00CC3B5D"/>
    <w:rsid w:val="00CC58FC"/>
    <w:rsid w:val="00CD27AB"/>
    <w:rsid w:val="00CD4331"/>
    <w:rsid w:val="00CD4D64"/>
    <w:rsid w:val="00CE2785"/>
    <w:rsid w:val="00CE2FDA"/>
    <w:rsid w:val="00CE5BB7"/>
    <w:rsid w:val="00CF022D"/>
    <w:rsid w:val="00CF3177"/>
    <w:rsid w:val="00CF33BB"/>
    <w:rsid w:val="00D001F3"/>
    <w:rsid w:val="00D1065A"/>
    <w:rsid w:val="00D178CD"/>
    <w:rsid w:val="00D204BC"/>
    <w:rsid w:val="00D21902"/>
    <w:rsid w:val="00D27F60"/>
    <w:rsid w:val="00D31830"/>
    <w:rsid w:val="00D36D7A"/>
    <w:rsid w:val="00D43E3D"/>
    <w:rsid w:val="00D457BA"/>
    <w:rsid w:val="00D6575B"/>
    <w:rsid w:val="00D77E17"/>
    <w:rsid w:val="00D81B9E"/>
    <w:rsid w:val="00D83308"/>
    <w:rsid w:val="00D83D8A"/>
    <w:rsid w:val="00D9364E"/>
    <w:rsid w:val="00D93AA7"/>
    <w:rsid w:val="00DA3BB8"/>
    <w:rsid w:val="00DA631A"/>
    <w:rsid w:val="00DB0A15"/>
    <w:rsid w:val="00DB5F84"/>
    <w:rsid w:val="00DB7E85"/>
    <w:rsid w:val="00DC2437"/>
    <w:rsid w:val="00DC4A83"/>
    <w:rsid w:val="00DE10F5"/>
    <w:rsid w:val="00DE278E"/>
    <w:rsid w:val="00DE59C4"/>
    <w:rsid w:val="00DE778B"/>
    <w:rsid w:val="00DF31C0"/>
    <w:rsid w:val="00DF5161"/>
    <w:rsid w:val="00DF6AC7"/>
    <w:rsid w:val="00E11E21"/>
    <w:rsid w:val="00E23402"/>
    <w:rsid w:val="00E40468"/>
    <w:rsid w:val="00E45061"/>
    <w:rsid w:val="00E46EA8"/>
    <w:rsid w:val="00E54DE2"/>
    <w:rsid w:val="00E62322"/>
    <w:rsid w:val="00E72ECB"/>
    <w:rsid w:val="00E9549D"/>
    <w:rsid w:val="00EA3958"/>
    <w:rsid w:val="00EA5E3B"/>
    <w:rsid w:val="00EB096A"/>
    <w:rsid w:val="00EB2616"/>
    <w:rsid w:val="00EB5F74"/>
    <w:rsid w:val="00EB6C33"/>
    <w:rsid w:val="00EC0CF9"/>
    <w:rsid w:val="00EC69D8"/>
    <w:rsid w:val="00ED1C2D"/>
    <w:rsid w:val="00ED2F05"/>
    <w:rsid w:val="00ED51BB"/>
    <w:rsid w:val="00EE1913"/>
    <w:rsid w:val="00EF08E6"/>
    <w:rsid w:val="00EF3A89"/>
    <w:rsid w:val="00EF7863"/>
    <w:rsid w:val="00F00FCD"/>
    <w:rsid w:val="00F01696"/>
    <w:rsid w:val="00F13207"/>
    <w:rsid w:val="00F21BF5"/>
    <w:rsid w:val="00F22EF7"/>
    <w:rsid w:val="00F25B72"/>
    <w:rsid w:val="00F26650"/>
    <w:rsid w:val="00F278BC"/>
    <w:rsid w:val="00F40EAE"/>
    <w:rsid w:val="00F41FAB"/>
    <w:rsid w:val="00F4561E"/>
    <w:rsid w:val="00F57790"/>
    <w:rsid w:val="00F615DC"/>
    <w:rsid w:val="00F62803"/>
    <w:rsid w:val="00F64F82"/>
    <w:rsid w:val="00F71F34"/>
    <w:rsid w:val="00F7367C"/>
    <w:rsid w:val="00F7733C"/>
    <w:rsid w:val="00F77EFF"/>
    <w:rsid w:val="00F8390A"/>
    <w:rsid w:val="00F9407A"/>
    <w:rsid w:val="00FB25CB"/>
    <w:rsid w:val="00FC39BA"/>
    <w:rsid w:val="00FD0597"/>
    <w:rsid w:val="00FE6B56"/>
    <w:rsid w:val="00FF5527"/>
    <w:rsid w:val="00FF5BDF"/>
    <w:rsid w:val="031CF41D"/>
    <w:rsid w:val="03361C7A"/>
    <w:rsid w:val="03606DA3"/>
    <w:rsid w:val="06F80FC1"/>
    <w:rsid w:val="0C34F152"/>
    <w:rsid w:val="0D8EAD16"/>
    <w:rsid w:val="0DE693A3"/>
    <w:rsid w:val="10969FDA"/>
    <w:rsid w:val="1110D46D"/>
    <w:rsid w:val="1188C906"/>
    <w:rsid w:val="12F3EC8E"/>
    <w:rsid w:val="135A2F3B"/>
    <w:rsid w:val="144FFAF1"/>
    <w:rsid w:val="15593ACD"/>
    <w:rsid w:val="161064D8"/>
    <w:rsid w:val="1654B0BD"/>
    <w:rsid w:val="1898C915"/>
    <w:rsid w:val="198A91C5"/>
    <w:rsid w:val="1ACB3B95"/>
    <w:rsid w:val="1B7A78B8"/>
    <w:rsid w:val="1BD76D60"/>
    <w:rsid w:val="1CBC3F44"/>
    <w:rsid w:val="1D2FBBEE"/>
    <w:rsid w:val="1DB7F450"/>
    <w:rsid w:val="1F3D2ACB"/>
    <w:rsid w:val="1F93DEAA"/>
    <w:rsid w:val="208CDDAC"/>
    <w:rsid w:val="223CE8D4"/>
    <w:rsid w:val="225D0E76"/>
    <w:rsid w:val="2471AA82"/>
    <w:rsid w:val="255E23C0"/>
    <w:rsid w:val="26213B6F"/>
    <w:rsid w:val="28D7710C"/>
    <w:rsid w:val="2939F7A2"/>
    <w:rsid w:val="2947EA85"/>
    <w:rsid w:val="2BCD6544"/>
    <w:rsid w:val="2BF56697"/>
    <w:rsid w:val="2C039FB1"/>
    <w:rsid w:val="2DA1263E"/>
    <w:rsid w:val="2EBE7B80"/>
    <w:rsid w:val="2F05A844"/>
    <w:rsid w:val="32A61736"/>
    <w:rsid w:val="338FDD74"/>
    <w:rsid w:val="3391ECA3"/>
    <w:rsid w:val="3428BF3A"/>
    <w:rsid w:val="34D4B0CD"/>
    <w:rsid w:val="3753DFEA"/>
    <w:rsid w:val="376BBCB4"/>
    <w:rsid w:val="37C88159"/>
    <w:rsid w:val="37FEEB53"/>
    <w:rsid w:val="38C2935F"/>
    <w:rsid w:val="392B7732"/>
    <w:rsid w:val="3C1EDDAA"/>
    <w:rsid w:val="4050B748"/>
    <w:rsid w:val="41D40531"/>
    <w:rsid w:val="432D6528"/>
    <w:rsid w:val="44802B85"/>
    <w:rsid w:val="44E279C3"/>
    <w:rsid w:val="4589FAD5"/>
    <w:rsid w:val="45E2A0EB"/>
    <w:rsid w:val="469108F4"/>
    <w:rsid w:val="486A46B9"/>
    <w:rsid w:val="48B264D6"/>
    <w:rsid w:val="4BC381D0"/>
    <w:rsid w:val="4C0E20F9"/>
    <w:rsid w:val="4CFED11A"/>
    <w:rsid w:val="4D2FFFE5"/>
    <w:rsid w:val="4D6AF8D4"/>
    <w:rsid w:val="4DE1855A"/>
    <w:rsid w:val="4FA9B100"/>
    <w:rsid w:val="5096F2F3"/>
    <w:rsid w:val="509C8CD2"/>
    <w:rsid w:val="50C32CD9"/>
    <w:rsid w:val="51149D6F"/>
    <w:rsid w:val="52A715A5"/>
    <w:rsid w:val="53D74A89"/>
    <w:rsid w:val="5429B914"/>
    <w:rsid w:val="552B4311"/>
    <w:rsid w:val="5595D951"/>
    <w:rsid w:val="560CCE35"/>
    <w:rsid w:val="5683173A"/>
    <w:rsid w:val="56C939DC"/>
    <w:rsid w:val="56CDDFCE"/>
    <w:rsid w:val="57E178AE"/>
    <w:rsid w:val="599858D8"/>
    <w:rsid w:val="5A8828FD"/>
    <w:rsid w:val="5D032EEE"/>
    <w:rsid w:val="5E5F8A3C"/>
    <w:rsid w:val="5F1CDC5A"/>
    <w:rsid w:val="5FD452D9"/>
    <w:rsid w:val="607A4191"/>
    <w:rsid w:val="61575EBB"/>
    <w:rsid w:val="631DCEDE"/>
    <w:rsid w:val="63AF4391"/>
    <w:rsid w:val="64E13146"/>
    <w:rsid w:val="64F6525D"/>
    <w:rsid w:val="654DB2B4"/>
    <w:rsid w:val="6675842C"/>
    <w:rsid w:val="69B29DFF"/>
    <w:rsid w:val="6A105A67"/>
    <w:rsid w:val="6B0CF944"/>
    <w:rsid w:val="6BD1E5BF"/>
    <w:rsid w:val="6C6DBFF1"/>
    <w:rsid w:val="701F9FDA"/>
    <w:rsid w:val="724E23F5"/>
    <w:rsid w:val="743B49EB"/>
    <w:rsid w:val="745258A2"/>
    <w:rsid w:val="74DEA54E"/>
    <w:rsid w:val="75D72BB5"/>
    <w:rsid w:val="76696FE1"/>
    <w:rsid w:val="76B60BB5"/>
    <w:rsid w:val="76D45322"/>
    <w:rsid w:val="775F38C5"/>
    <w:rsid w:val="798200E1"/>
    <w:rsid w:val="7AC19A26"/>
    <w:rsid w:val="7BE0E8FE"/>
    <w:rsid w:val="7CADB298"/>
    <w:rsid w:val="7CD00645"/>
    <w:rsid w:val="7CE8754A"/>
    <w:rsid w:val="7E8507FC"/>
    <w:rsid w:val="7F232D06"/>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3.xml><?xml version="1.0" encoding="utf-8"?>
<ds:datastoreItem xmlns:ds="http://schemas.openxmlformats.org/officeDocument/2006/customXml" ds:itemID="{463006AC-0A1B-4C6E-A80B-51FD6B159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82633-41A7-4F14-8D45-8DA64B50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2757</Words>
  <Characters>15165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8</cp:revision>
  <dcterms:created xsi:type="dcterms:W3CDTF">2022-04-28T20:19:00Z</dcterms:created>
  <dcterms:modified xsi:type="dcterms:W3CDTF">2022-07-19T16:07:00Z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57044500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