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C57D" w14:textId="77777777" w:rsidR="008D74C3" w:rsidRPr="008D74C3" w:rsidRDefault="008D74C3" w:rsidP="008D74C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bookmarkStart w:id="2" w:name="_Hlk99113374"/>
      <w:r w:rsidRPr="008D74C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1A1BFD"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p>
    <w:bookmarkEnd w:id="0"/>
    <w:bookmarkEnd w:id="1"/>
    <w:p w14:paraId="302ED3B1"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r w:rsidRPr="008D74C3">
        <w:rPr>
          <w:rFonts w:ascii="Arial" w:eastAsia="Times New Roman" w:hAnsi="Arial" w:cs="Arial"/>
          <w:sz w:val="20"/>
          <w:szCs w:val="20"/>
          <w:lang w:val="es-419" w:eastAsia="es-ES"/>
        </w:rPr>
        <w:t>Radicación No.:</w:t>
      </w:r>
      <w:r w:rsidRPr="008D74C3">
        <w:rPr>
          <w:rFonts w:ascii="Arial" w:eastAsia="Times New Roman" w:hAnsi="Arial" w:cs="Arial"/>
          <w:sz w:val="20"/>
          <w:szCs w:val="20"/>
          <w:lang w:val="es-419" w:eastAsia="es-ES"/>
        </w:rPr>
        <w:tab/>
      </w:r>
      <w:r w:rsidRPr="008D74C3">
        <w:rPr>
          <w:rFonts w:ascii="Arial" w:eastAsia="Times New Roman" w:hAnsi="Arial" w:cs="Arial"/>
          <w:sz w:val="20"/>
          <w:szCs w:val="20"/>
          <w:lang w:val="es-419" w:eastAsia="es-ES"/>
        </w:rPr>
        <w:tab/>
        <w:t>66001-31-05-003-2020-00078-01</w:t>
      </w:r>
    </w:p>
    <w:p w14:paraId="0F7C0AE4"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r w:rsidRPr="008D74C3">
        <w:rPr>
          <w:rFonts w:ascii="Arial" w:eastAsia="Times New Roman" w:hAnsi="Arial" w:cs="Arial"/>
          <w:sz w:val="20"/>
          <w:szCs w:val="20"/>
          <w:lang w:val="es-419" w:eastAsia="es-ES"/>
        </w:rPr>
        <w:t>Proceso:</w:t>
      </w:r>
      <w:r w:rsidRPr="008D74C3">
        <w:rPr>
          <w:rFonts w:ascii="Arial" w:eastAsia="Times New Roman" w:hAnsi="Arial" w:cs="Arial"/>
          <w:sz w:val="20"/>
          <w:szCs w:val="20"/>
          <w:lang w:val="es-419" w:eastAsia="es-ES"/>
        </w:rPr>
        <w:tab/>
      </w:r>
      <w:r w:rsidRPr="008D74C3">
        <w:rPr>
          <w:rFonts w:ascii="Arial" w:eastAsia="Times New Roman" w:hAnsi="Arial" w:cs="Arial"/>
          <w:sz w:val="20"/>
          <w:szCs w:val="20"/>
          <w:lang w:val="es-419" w:eastAsia="es-ES"/>
        </w:rPr>
        <w:tab/>
        <w:t>Ordinario laboral</w:t>
      </w:r>
    </w:p>
    <w:p w14:paraId="24BA7B49"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r w:rsidRPr="008D74C3">
        <w:rPr>
          <w:rFonts w:ascii="Arial" w:eastAsia="Times New Roman" w:hAnsi="Arial" w:cs="Arial"/>
          <w:sz w:val="20"/>
          <w:szCs w:val="20"/>
          <w:lang w:val="es-419" w:eastAsia="es-ES"/>
        </w:rPr>
        <w:t>Demandante:</w:t>
      </w:r>
      <w:r w:rsidRPr="008D74C3">
        <w:rPr>
          <w:rFonts w:ascii="Arial" w:eastAsia="Times New Roman" w:hAnsi="Arial" w:cs="Arial"/>
          <w:sz w:val="20"/>
          <w:szCs w:val="20"/>
          <w:lang w:val="es-419" w:eastAsia="es-ES"/>
        </w:rPr>
        <w:tab/>
      </w:r>
      <w:r w:rsidRPr="008D74C3">
        <w:rPr>
          <w:rFonts w:ascii="Arial" w:eastAsia="Times New Roman" w:hAnsi="Arial" w:cs="Arial"/>
          <w:sz w:val="20"/>
          <w:szCs w:val="20"/>
          <w:lang w:val="es-419" w:eastAsia="es-ES"/>
        </w:rPr>
        <w:tab/>
        <w:t>María Nelsy Orrego</w:t>
      </w:r>
    </w:p>
    <w:p w14:paraId="21186AAD"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r w:rsidRPr="008D74C3">
        <w:rPr>
          <w:rFonts w:ascii="Arial" w:eastAsia="Times New Roman" w:hAnsi="Arial" w:cs="Arial"/>
          <w:sz w:val="20"/>
          <w:szCs w:val="20"/>
          <w:lang w:val="es-419" w:eastAsia="es-ES"/>
        </w:rPr>
        <w:t>Demandado:</w:t>
      </w:r>
      <w:r w:rsidRPr="008D74C3">
        <w:rPr>
          <w:rFonts w:ascii="Arial" w:eastAsia="Times New Roman" w:hAnsi="Arial" w:cs="Arial"/>
          <w:sz w:val="20"/>
          <w:szCs w:val="20"/>
          <w:lang w:val="es-419" w:eastAsia="es-ES"/>
        </w:rPr>
        <w:tab/>
      </w:r>
      <w:r w:rsidRPr="008D74C3">
        <w:rPr>
          <w:rFonts w:ascii="Arial" w:eastAsia="Times New Roman" w:hAnsi="Arial" w:cs="Arial"/>
          <w:sz w:val="20"/>
          <w:szCs w:val="20"/>
          <w:lang w:val="es-419" w:eastAsia="es-ES"/>
        </w:rPr>
        <w:tab/>
        <w:t>Departamento de Risaralda</w:t>
      </w:r>
    </w:p>
    <w:p w14:paraId="40C12971"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r w:rsidRPr="008D74C3">
        <w:rPr>
          <w:rFonts w:ascii="Arial" w:eastAsia="Times New Roman" w:hAnsi="Arial" w:cs="Arial"/>
          <w:sz w:val="20"/>
          <w:szCs w:val="20"/>
          <w:lang w:val="es-419" w:eastAsia="es-ES"/>
        </w:rPr>
        <w:t xml:space="preserve">Juzgado de origen: </w:t>
      </w:r>
      <w:r w:rsidRPr="008D74C3">
        <w:rPr>
          <w:rFonts w:ascii="Arial" w:eastAsia="Times New Roman" w:hAnsi="Arial" w:cs="Arial"/>
          <w:sz w:val="20"/>
          <w:szCs w:val="20"/>
          <w:lang w:val="es-419" w:eastAsia="es-ES"/>
        </w:rPr>
        <w:tab/>
        <w:t>Tercero Laboral del Circuito de Pereira.</w:t>
      </w:r>
    </w:p>
    <w:p w14:paraId="7EAB8AE9" w14:textId="77777777" w:rsidR="008D74C3" w:rsidRDefault="008D74C3" w:rsidP="008D74C3">
      <w:pPr>
        <w:spacing w:after="0" w:line="240" w:lineRule="auto"/>
        <w:jc w:val="both"/>
        <w:rPr>
          <w:rFonts w:ascii="Arial" w:eastAsia="Times New Roman" w:hAnsi="Arial" w:cs="Arial"/>
          <w:sz w:val="20"/>
          <w:szCs w:val="20"/>
          <w:lang w:val="es-419" w:eastAsia="es-ES"/>
        </w:rPr>
      </w:pPr>
      <w:r w:rsidRPr="008D74C3">
        <w:rPr>
          <w:rFonts w:ascii="Arial" w:eastAsia="Times New Roman" w:hAnsi="Arial" w:cs="Arial"/>
          <w:sz w:val="20"/>
          <w:szCs w:val="20"/>
          <w:lang w:val="es-419" w:eastAsia="es-ES"/>
        </w:rPr>
        <w:t>Magistrada ponente:</w:t>
      </w:r>
      <w:r w:rsidRPr="008D74C3">
        <w:rPr>
          <w:rFonts w:ascii="Arial" w:eastAsia="Times New Roman" w:hAnsi="Arial" w:cs="Arial"/>
          <w:sz w:val="20"/>
          <w:szCs w:val="20"/>
          <w:lang w:val="es-419" w:eastAsia="es-ES"/>
        </w:rPr>
        <w:tab/>
        <w:t>Dra. Ana Lucía Caicedo Calderón</w:t>
      </w:r>
    </w:p>
    <w:p w14:paraId="296C80CA" w14:textId="77777777" w:rsidR="008D74C3" w:rsidRPr="008D74C3" w:rsidRDefault="008D74C3" w:rsidP="008D74C3">
      <w:pPr>
        <w:spacing w:after="0" w:line="240" w:lineRule="auto"/>
        <w:jc w:val="both"/>
        <w:rPr>
          <w:rFonts w:ascii="Arial" w:eastAsia="Times New Roman" w:hAnsi="Arial" w:cs="Arial"/>
          <w:bCs/>
          <w:iCs/>
          <w:sz w:val="20"/>
          <w:szCs w:val="20"/>
          <w:lang w:val="es-419" w:eastAsia="fr-FR"/>
        </w:rPr>
      </w:pPr>
    </w:p>
    <w:p w14:paraId="38924243" w14:textId="57656FCC" w:rsidR="008D74C3" w:rsidRPr="008D74C3" w:rsidRDefault="008545C7" w:rsidP="008D74C3">
      <w:pPr>
        <w:spacing w:after="0" w:line="240" w:lineRule="auto"/>
        <w:jc w:val="both"/>
        <w:rPr>
          <w:rFonts w:ascii="Arial" w:eastAsia="Times New Roman" w:hAnsi="Arial" w:cs="Arial"/>
          <w:sz w:val="20"/>
          <w:szCs w:val="20"/>
          <w:lang w:val="es-419" w:eastAsia="es-ES"/>
        </w:rPr>
      </w:pPr>
      <w:r w:rsidRPr="008D74C3">
        <w:rPr>
          <w:rFonts w:ascii="Arial" w:eastAsia="Times New Roman" w:hAnsi="Arial" w:cs="Arial"/>
          <w:b/>
          <w:bCs/>
          <w:iCs/>
          <w:sz w:val="20"/>
          <w:szCs w:val="20"/>
          <w:u w:val="single"/>
          <w:lang w:val="es-419" w:eastAsia="fr-FR"/>
        </w:rPr>
        <w:t>TEMAS:</w:t>
      </w:r>
      <w:r w:rsidRPr="008D74C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NULIDAD PROCESAL / RELACIÓN LABORAL CON ENTIDAD PÚBLICA / SERVIDORES PÚBLICOS / CLASES / TRABAJADORES OFICIALES Y EMPLEADOS PÚBLICOS / CARACTERÍSTICAS Y DIFERENCIAS / REGULACIÓN LEGAL DE LA NULIDAD POR FALTA DE JURISDICCIÓN.</w:t>
      </w:r>
    </w:p>
    <w:p w14:paraId="5E04E4FF"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bookmarkStart w:id="3" w:name="_GoBack"/>
      <w:bookmarkEnd w:id="3"/>
    </w:p>
    <w:p w14:paraId="03384EE5" w14:textId="56A0A595" w:rsidR="0040792E" w:rsidRPr="0040792E" w:rsidRDefault="0040792E" w:rsidP="0040792E">
      <w:pPr>
        <w:spacing w:after="0" w:line="240" w:lineRule="auto"/>
        <w:jc w:val="both"/>
        <w:rPr>
          <w:rFonts w:ascii="Arial" w:eastAsia="Times New Roman" w:hAnsi="Arial" w:cs="Arial"/>
          <w:sz w:val="20"/>
          <w:szCs w:val="20"/>
          <w:lang w:val="es-419" w:eastAsia="es-ES"/>
        </w:rPr>
      </w:pPr>
      <w:r w:rsidRPr="0040792E">
        <w:rPr>
          <w:rFonts w:ascii="Arial" w:eastAsia="Times New Roman" w:hAnsi="Arial" w:cs="Arial"/>
          <w:sz w:val="20"/>
          <w:szCs w:val="20"/>
          <w:lang w:val="es-419" w:eastAsia="es-ES"/>
        </w:rPr>
        <w:t>En el contexto de las relaciones laborales que se establecen entre una persona natural y las entidades de derecho público que integran el Estado</w:t>
      </w:r>
      <w:r w:rsidR="00EB7918">
        <w:rPr>
          <w:rFonts w:ascii="Arial" w:eastAsia="Times New Roman" w:hAnsi="Arial" w:cs="Arial"/>
          <w:sz w:val="20"/>
          <w:szCs w:val="20"/>
          <w:lang w:val="es-419" w:eastAsia="es-ES"/>
        </w:rPr>
        <w:t>…</w:t>
      </w:r>
      <w:r w:rsidRPr="0040792E">
        <w:rPr>
          <w:rFonts w:ascii="Arial" w:eastAsia="Times New Roman" w:hAnsi="Arial" w:cs="Arial"/>
          <w:sz w:val="20"/>
          <w:szCs w:val="20"/>
          <w:lang w:val="es-419" w:eastAsia="es-ES"/>
        </w:rPr>
        <w:t xml:space="preserve"> los servidores públicos que se encuentran al servicio de éste se clasifican, según las voces del artículo 123 de la Constitución Política, entre otros, en empleados públicos y trabajadores oficiales.</w:t>
      </w:r>
    </w:p>
    <w:p w14:paraId="22376502" w14:textId="77777777" w:rsidR="0040792E" w:rsidRPr="0040792E" w:rsidRDefault="0040792E" w:rsidP="0040792E">
      <w:pPr>
        <w:spacing w:after="0" w:line="240" w:lineRule="auto"/>
        <w:jc w:val="both"/>
        <w:rPr>
          <w:rFonts w:ascii="Arial" w:eastAsia="Times New Roman" w:hAnsi="Arial" w:cs="Arial"/>
          <w:sz w:val="20"/>
          <w:szCs w:val="20"/>
          <w:lang w:val="es-419" w:eastAsia="es-ES"/>
        </w:rPr>
      </w:pPr>
    </w:p>
    <w:p w14:paraId="7CD1F09C" w14:textId="73A86F39" w:rsidR="008D74C3" w:rsidRPr="008D74C3" w:rsidRDefault="0040792E" w:rsidP="0040792E">
      <w:pPr>
        <w:spacing w:after="0" w:line="240" w:lineRule="auto"/>
        <w:jc w:val="both"/>
        <w:rPr>
          <w:rFonts w:ascii="Arial" w:eastAsia="Times New Roman" w:hAnsi="Arial" w:cs="Arial"/>
          <w:sz w:val="20"/>
          <w:szCs w:val="20"/>
          <w:lang w:val="es-419" w:eastAsia="es-ES"/>
        </w:rPr>
      </w:pPr>
      <w:r w:rsidRPr="0040792E">
        <w:rPr>
          <w:rFonts w:ascii="Arial" w:eastAsia="Times New Roman" w:hAnsi="Arial" w:cs="Arial"/>
          <w:sz w:val="20"/>
          <w:szCs w:val="20"/>
          <w:lang w:val="es-419" w:eastAsia="es-ES"/>
        </w:rPr>
        <w:t>Los primeros se vinculan al Estado, previa acto de nombramiento, tomando posesión de un cargo que tiene sus funciones detalladas en la ley y/o en los reglamentos</w:t>
      </w:r>
      <w:r w:rsidR="00EB7918">
        <w:rPr>
          <w:rFonts w:ascii="Arial" w:eastAsia="Times New Roman" w:hAnsi="Arial" w:cs="Arial"/>
          <w:sz w:val="20"/>
          <w:szCs w:val="20"/>
          <w:lang w:val="es-419" w:eastAsia="es-ES"/>
        </w:rPr>
        <w:t>…</w:t>
      </w:r>
      <w:r w:rsidRPr="0040792E">
        <w:rPr>
          <w:rFonts w:ascii="Arial" w:eastAsia="Times New Roman" w:hAnsi="Arial" w:cs="Arial"/>
          <w:sz w:val="20"/>
          <w:szCs w:val="20"/>
          <w:lang w:val="es-419" w:eastAsia="es-ES"/>
        </w:rPr>
        <w:t>, de allí entonces, que dicha relación laboral sea denominada legal o reglamentaria; en tanto que, los trabajadores oficiales prestan sus servicios a las entidades públicas en razón de la suscripción de un contrato de trabajo</w:t>
      </w:r>
      <w:r>
        <w:rPr>
          <w:rFonts w:ascii="Arial" w:eastAsia="Times New Roman" w:hAnsi="Arial" w:cs="Arial"/>
          <w:sz w:val="20"/>
          <w:szCs w:val="20"/>
          <w:lang w:val="es-419" w:eastAsia="es-ES"/>
        </w:rPr>
        <w:t>…</w:t>
      </w:r>
    </w:p>
    <w:p w14:paraId="1D08990B"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p>
    <w:p w14:paraId="6DE404F3" w14:textId="546EAD82" w:rsidR="008D74C3" w:rsidRPr="008D74C3" w:rsidRDefault="00EB7918" w:rsidP="008D74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B7918">
        <w:rPr>
          <w:rFonts w:ascii="Arial" w:eastAsia="Times New Roman" w:hAnsi="Arial" w:cs="Arial"/>
          <w:sz w:val="20"/>
          <w:szCs w:val="20"/>
          <w:lang w:val="es-419" w:eastAsia="es-ES"/>
        </w:rPr>
        <w:t>el máximo órgano de cierre precisó que son dos los criterios que se deben seguir para clasificar a un servidor público como empleado público o trabajador oficial: i) el factor orgánico, relacionado con la naturaleza jurídica de la entidad a la cual se prestaron los servicios dependientes y ii) el factor funcional, respecto de la actividad específicamente desempeñada</w:t>
      </w:r>
      <w:r>
        <w:rPr>
          <w:rFonts w:ascii="Arial" w:eastAsia="Times New Roman" w:hAnsi="Arial" w:cs="Arial"/>
          <w:sz w:val="20"/>
          <w:szCs w:val="20"/>
          <w:lang w:val="es-419" w:eastAsia="es-ES"/>
        </w:rPr>
        <w:t>…</w:t>
      </w:r>
    </w:p>
    <w:p w14:paraId="5F9EC2D4"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p>
    <w:p w14:paraId="68A53639" w14:textId="60911C04" w:rsidR="008D74C3" w:rsidRPr="008D74C3" w:rsidRDefault="00EB7918" w:rsidP="008D74C3">
      <w:pPr>
        <w:spacing w:after="0" w:line="240" w:lineRule="auto"/>
        <w:jc w:val="both"/>
        <w:rPr>
          <w:rFonts w:ascii="Arial" w:eastAsia="Times New Roman" w:hAnsi="Arial" w:cs="Arial"/>
          <w:sz w:val="20"/>
          <w:szCs w:val="20"/>
          <w:lang w:val="es-419" w:eastAsia="es-ES"/>
        </w:rPr>
      </w:pPr>
      <w:r w:rsidRPr="00EB7918">
        <w:rPr>
          <w:rFonts w:ascii="Arial" w:eastAsia="Times New Roman" w:hAnsi="Arial" w:cs="Arial"/>
          <w:sz w:val="20"/>
          <w:szCs w:val="20"/>
          <w:lang w:val="es-419" w:eastAsia="es-ES"/>
        </w:rPr>
        <w:t>Asimismo, se debe tener en cuenta que la distinción entre uno y otro servidor público radica, más allá de la naturaleza jurídica de la entidad receptora de los servicios, en la esencia de las funciones que desarrolla éste</w:t>
      </w:r>
      <w:r>
        <w:rPr>
          <w:rFonts w:ascii="Arial" w:eastAsia="Times New Roman" w:hAnsi="Arial" w:cs="Arial"/>
          <w:sz w:val="20"/>
          <w:szCs w:val="20"/>
          <w:lang w:val="es-419" w:eastAsia="es-ES"/>
        </w:rPr>
        <w:t>…</w:t>
      </w:r>
    </w:p>
    <w:p w14:paraId="251E2889"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p>
    <w:p w14:paraId="1105E4F7" w14:textId="29139582" w:rsidR="008D74C3" w:rsidRDefault="00327EE5" w:rsidP="008D74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27EE5">
        <w:rPr>
          <w:rFonts w:ascii="Arial" w:eastAsia="Times New Roman" w:hAnsi="Arial" w:cs="Arial"/>
          <w:sz w:val="20"/>
          <w:szCs w:val="20"/>
          <w:lang w:val="es-419" w:eastAsia="es-ES"/>
        </w:rPr>
        <w:t>se puede inferir, en síntesis, que es trabajador oficial la persona que estando al servicio de una institución de carácter pública, desarrolla, ejecuta o realiza actividades que involucran, no solo la construcción e implementación de una obra de esa naturaleza, sino también la ejecución de cualquier tarea directa que propenda por su mejoramiento, reparación y conservación</w:t>
      </w:r>
      <w:r>
        <w:rPr>
          <w:rFonts w:ascii="Arial" w:eastAsia="Times New Roman" w:hAnsi="Arial" w:cs="Arial"/>
          <w:sz w:val="20"/>
          <w:szCs w:val="20"/>
          <w:lang w:val="es-419" w:eastAsia="es-ES"/>
        </w:rPr>
        <w:t>…</w:t>
      </w:r>
    </w:p>
    <w:p w14:paraId="0A31994C" w14:textId="2BD2C0EB" w:rsidR="00327EE5" w:rsidRDefault="00327EE5" w:rsidP="008D74C3">
      <w:pPr>
        <w:spacing w:after="0" w:line="240" w:lineRule="auto"/>
        <w:jc w:val="both"/>
        <w:rPr>
          <w:rFonts w:ascii="Arial" w:eastAsia="Times New Roman" w:hAnsi="Arial" w:cs="Arial"/>
          <w:sz w:val="20"/>
          <w:szCs w:val="20"/>
          <w:lang w:val="es-419" w:eastAsia="es-ES"/>
        </w:rPr>
      </w:pPr>
    </w:p>
    <w:p w14:paraId="4F3FB5B6" w14:textId="522E797D" w:rsidR="00327EE5" w:rsidRDefault="00E61454" w:rsidP="008D74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61454">
        <w:rPr>
          <w:rFonts w:ascii="Arial" w:eastAsia="Times New Roman" w:hAnsi="Arial" w:cs="Arial"/>
          <w:sz w:val="20"/>
          <w:szCs w:val="20"/>
          <w:lang w:val="es-419" w:eastAsia="es-ES"/>
        </w:rPr>
        <w:t>el artículo 133 del Código General del proceso contempló las causales de nulidades procesales, empero, no enlistó la derivada de la falta de jurisdicción o competencia como si lo hacía el derogado Código de Procedimiento Civil.</w:t>
      </w:r>
    </w:p>
    <w:p w14:paraId="3ABCE066" w14:textId="5BF7A094" w:rsidR="00327EE5" w:rsidRDefault="00327EE5" w:rsidP="008D74C3">
      <w:pPr>
        <w:spacing w:after="0" w:line="240" w:lineRule="auto"/>
        <w:jc w:val="both"/>
        <w:rPr>
          <w:rFonts w:ascii="Arial" w:eastAsia="Times New Roman" w:hAnsi="Arial" w:cs="Arial"/>
          <w:sz w:val="20"/>
          <w:szCs w:val="20"/>
          <w:lang w:val="es-419" w:eastAsia="es-ES"/>
        </w:rPr>
      </w:pPr>
    </w:p>
    <w:p w14:paraId="45D82462" w14:textId="484D78D0" w:rsidR="00E61454" w:rsidRDefault="004B048A" w:rsidP="008D74C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B048A">
        <w:rPr>
          <w:rFonts w:ascii="Arial" w:eastAsia="Times New Roman" w:hAnsi="Arial" w:cs="Arial"/>
          <w:sz w:val="20"/>
          <w:szCs w:val="20"/>
          <w:lang w:val="es-419" w:eastAsia="es-ES"/>
        </w:rPr>
        <w:t xml:space="preserve">los artículos 16 y 138 ibídem regularon los efectos de la declaración de la falta de jurisdicción o competencia por el factor subjetivo y funcional, debido a que, como se expuso, dichos factores no se encuentran cobijados por los postulados de la </w:t>
      </w:r>
      <w:proofErr w:type="spellStart"/>
      <w:r w:rsidRPr="004B048A">
        <w:rPr>
          <w:rFonts w:ascii="Arial" w:eastAsia="Times New Roman" w:hAnsi="Arial" w:cs="Arial"/>
          <w:sz w:val="20"/>
          <w:szCs w:val="20"/>
          <w:lang w:val="es-419" w:eastAsia="es-ES"/>
        </w:rPr>
        <w:t>perpetuatio</w:t>
      </w:r>
      <w:proofErr w:type="spellEnd"/>
      <w:r w:rsidRPr="004B048A">
        <w:rPr>
          <w:rFonts w:ascii="Arial" w:eastAsia="Times New Roman" w:hAnsi="Arial" w:cs="Arial"/>
          <w:sz w:val="20"/>
          <w:szCs w:val="20"/>
          <w:lang w:val="es-419" w:eastAsia="es-ES"/>
        </w:rPr>
        <w:t xml:space="preserve"> </w:t>
      </w:r>
      <w:proofErr w:type="spellStart"/>
      <w:r w:rsidRPr="004B048A">
        <w:rPr>
          <w:rFonts w:ascii="Arial" w:eastAsia="Times New Roman" w:hAnsi="Arial" w:cs="Arial"/>
          <w:sz w:val="20"/>
          <w:szCs w:val="20"/>
          <w:lang w:val="es-419" w:eastAsia="es-ES"/>
        </w:rPr>
        <w:t>jurisdictionis</w:t>
      </w:r>
      <w:proofErr w:type="spellEnd"/>
      <w:r w:rsidRPr="004B048A">
        <w:rPr>
          <w:rFonts w:ascii="Arial" w:eastAsia="Times New Roman" w:hAnsi="Arial" w:cs="Arial"/>
          <w:sz w:val="20"/>
          <w:szCs w:val="20"/>
          <w:lang w:val="es-419" w:eastAsia="es-ES"/>
        </w:rPr>
        <w:t>, en prevalencia al principio del juez natural</w:t>
      </w:r>
      <w:r>
        <w:rPr>
          <w:rFonts w:ascii="Arial" w:eastAsia="Times New Roman" w:hAnsi="Arial" w:cs="Arial"/>
          <w:sz w:val="20"/>
          <w:szCs w:val="20"/>
          <w:lang w:val="es-419" w:eastAsia="es-ES"/>
        </w:rPr>
        <w:t>…</w:t>
      </w:r>
    </w:p>
    <w:p w14:paraId="4F9A4B46" w14:textId="6D46A0E8" w:rsidR="00E61454" w:rsidRDefault="00E61454" w:rsidP="008D74C3">
      <w:pPr>
        <w:spacing w:after="0" w:line="240" w:lineRule="auto"/>
        <w:jc w:val="both"/>
        <w:rPr>
          <w:rFonts w:ascii="Arial" w:eastAsia="Times New Roman" w:hAnsi="Arial" w:cs="Arial"/>
          <w:sz w:val="20"/>
          <w:szCs w:val="20"/>
          <w:lang w:val="es-419" w:eastAsia="es-ES"/>
        </w:rPr>
      </w:pPr>
    </w:p>
    <w:p w14:paraId="4997D460" w14:textId="77777777" w:rsidR="00E61454" w:rsidRPr="008D74C3" w:rsidRDefault="00E61454" w:rsidP="008D74C3">
      <w:pPr>
        <w:spacing w:after="0" w:line="240" w:lineRule="auto"/>
        <w:jc w:val="both"/>
        <w:rPr>
          <w:rFonts w:ascii="Arial" w:eastAsia="Times New Roman" w:hAnsi="Arial" w:cs="Arial"/>
          <w:sz w:val="20"/>
          <w:szCs w:val="20"/>
          <w:lang w:val="es-419" w:eastAsia="es-ES"/>
        </w:rPr>
      </w:pPr>
    </w:p>
    <w:p w14:paraId="2A2D9F5D" w14:textId="77777777" w:rsidR="008D74C3" w:rsidRPr="008D74C3" w:rsidRDefault="008D74C3" w:rsidP="008D74C3">
      <w:pPr>
        <w:spacing w:after="0" w:line="240" w:lineRule="auto"/>
        <w:jc w:val="both"/>
        <w:rPr>
          <w:rFonts w:ascii="Arial" w:eastAsia="Times New Roman" w:hAnsi="Arial" w:cs="Arial"/>
          <w:sz w:val="20"/>
          <w:szCs w:val="20"/>
          <w:lang w:val="es-419" w:eastAsia="es-ES"/>
        </w:rPr>
      </w:pPr>
    </w:p>
    <w:bookmarkEnd w:id="2"/>
    <w:p w14:paraId="5C9601FC" w14:textId="23800DEF" w:rsidR="007F109E" w:rsidRPr="008D74C3" w:rsidRDefault="007F109E" w:rsidP="008D74C3">
      <w:pPr>
        <w:spacing w:after="0"/>
        <w:jc w:val="center"/>
        <w:textAlignment w:val="baseline"/>
        <w:rPr>
          <w:rFonts w:ascii="Tahoma" w:eastAsia="Times New Roman" w:hAnsi="Tahoma" w:cs="Tahoma"/>
          <w:b/>
          <w:bCs/>
          <w:sz w:val="24"/>
          <w:szCs w:val="24"/>
          <w:lang w:val="es-ES" w:eastAsia="es-CO"/>
        </w:rPr>
      </w:pPr>
      <w:r w:rsidRPr="008D74C3">
        <w:rPr>
          <w:rFonts w:ascii="Tahoma" w:eastAsia="Times New Roman" w:hAnsi="Tahoma" w:cs="Tahoma"/>
          <w:b/>
          <w:bCs/>
          <w:sz w:val="24"/>
          <w:szCs w:val="24"/>
          <w:lang w:val="es-ES" w:eastAsia="es-CO"/>
        </w:rPr>
        <w:t>TRIBUNAL SUPERIOR DEL DISTRITO JUDICIAL DE PEREIRA</w:t>
      </w:r>
    </w:p>
    <w:p w14:paraId="01D6FE10" w14:textId="013B6CA4" w:rsidR="007F109E" w:rsidRPr="008D74C3" w:rsidRDefault="007F109E" w:rsidP="008D74C3">
      <w:pPr>
        <w:spacing w:after="0"/>
        <w:jc w:val="center"/>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val="es-ES" w:eastAsia="es-CO"/>
        </w:rPr>
        <w:t xml:space="preserve">SALA </w:t>
      </w:r>
      <w:r w:rsidR="00554C7F" w:rsidRPr="008D74C3">
        <w:rPr>
          <w:rFonts w:ascii="Tahoma" w:eastAsia="Times New Roman" w:hAnsi="Tahoma" w:cs="Tahoma"/>
          <w:b/>
          <w:bCs/>
          <w:sz w:val="24"/>
          <w:szCs w:val="24"/>
          <w:lang w:val="es-ES" w:eastAsia="es-CO"/>
        </w:rPr>
        <w:t>PRIMERA</w:t>
      </w:r>
      <w:r w:rsidRPr="008D74C3">
        <w:rPr>
          <w:rFonts w:ascii="Tahoma" w:eastAsia="Times New Roman" w:hAnsi="Tahoma" w:cs="Tahoma"/>
          <w:b/>
          <w:bCs/>
          <w:sz w:val="24"/>
          <w:szCs w:val="24"/>
          <w:lang w:val="es-ES" w:eastAsia="es-CO"/>
        </w:rPr>
        <w:t xml:space="preserve"> DE DECISION LABORAL</w:t>
      </w:r>
    </w:p>
    <w:p w14:paraId="2FDD534D" w14:textId="77777777" w:rsidR="007F109E" w:rsidRPr="008D74C3" w:rsidRDefault="007F109E" w:rsidP="008D74C3">
      <w:pPr>
        <w:spacing w:after="0"/>
        <w:jc w:val="both"/>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eastAsia="es-CO"/>
        </w:rPr>
        <w:t> </w:t>
      </w:r>
    </w:p>
    <w:p w14:paraId="58D1803F" w14:textId="4DD7E01A" w:rsidR="007F109E" w:rsidRPr="008D74C3" w:rsidRDefault="007F109E" w:rsidP="008D74C3">
      <w:pPr>
        <w:spacing w:after="0"/>
        <w:jc w:val="center"/>
        <w:textAlignment w:val="baseline"/>
        <w:rPr>
          <w:rFonts w:ascii="Tahoma" w:eastAsia="Times New Roman" w:hAnsi="Tahoma" w:cs="Tahoma"/>
          <w:b/>
          <w:bCs/>
          <w:sz w:val="24"/>
          <w:szCs w:val="24"/>
          <w:lang w:eastAsia="es-CO"/>
        </w:rPr>
      </w:pPr>
      <w:r w:rsidRPr="008D74C3">
        <w:rPr>
          <w:rFonts w:ascii="Tahoma" w:eastAsia="Times New Roman" w:hAnsi="Tahoma" w:cs="Tahoma"/>
          <w:sz w:val="24"/>
          <w:szCs w:val="24"/>
          <w:lang w:val="es-ES" w:eastAsia="es-CO"/>
        </w:rPr>
        <w:t>Magistrada Ponente:</w:t>
      </w:r>
      <w:r w:rsidRPr="008D74C3">
        <w:rPr>
          <w:rFonts w:ascii="Tahoma" w:eastAsia="Times New Roman" w:hAnsi="Tahoma" w:cs="Tahoma"/>
          <w:b/>
          <w:bCs/>
          <w:sz w:val="24"/>
          <w:szCs w:val="24"/>
          <w:lang w:val="es-ES" w:eastAsia="es-CO"/>
        </w:rPr>
        <w:t> Ana Lucía Caicedo Calderón</w:t>
      </w:r>
    </w:p>
    <w:p w14:paraId="6C11DCF7" w14:textId="0B4E6560" w:rsidR="00F360CE" w:rsidRPr="008D74C3" w:rsidRDefault="006330D2" w:rsidP="008D74C3">
      <w:pPr>
        <w:spacing w:after="0"/>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w:t>
      </w:r>
    </w:p>
    <w:p w14:paraId="72205445" w14:textId="77777777" w:rsidR="00DA25E2" w:rsidRPr="008D74C3" w:rsidRDefault="00DA25E2" w:rsidP="008D74C3">
      <w:pPr>
        <w:jc w:val="center"/>
        <w:rPr>
          <w:rFonts w:ascii="Tahoma" w:hAnsi="Tahoma" w:cs="Tahoma"/>
          <w:spacing w:val="2"/>
          <w:sz w:val="24"/>
          <w:szCs w:val="24"/>
        </w:rPr>
      </w:pPr>
      <w:r w:rsidRPr="008D74C3">
        <w:rPr>
          <w:rFonts w:ascii="Tahoma" w:hAnsi="Tahoma" w:cs="Tahoma"/>
          <w:spacing w:val="2"/>
          <w:sz w:val="24"/>
          <w:szCs w:val="24"/>
        </w:rPr>
        <w:t>Pereira, Risaralda, seis (6) de junio dos mil veintidós (2022)  </w:t>
      </w:r>
    </w:p>
    <w:p w14:paraId="5D4DCAEF" w14:textId="77777777" w:rsidR="00DA25E2" w:rsidRPr="008D74C3" w:rsidRDefault="00DA25E2" w:rsidP="008D74C3">
      <w:pPr>
        <w:jc w:val="center"/>
        <w:rPr>
          <w:rFonts w:ascii="Tahoma" w:hAnsi="Tahoma" w:cs="Tahoma"/>
          <w:spacing w:val="2"/>
          <w:sz w:val="24"/>
          <w:szCs w:val="24"/>
        </w:rPr>
      </w:pPr>
      <w:r w:rsidRPr="008D74C3">
        <w:rPr>
          <w:rFonts w:ascii="Tahoma" w:hAnsi="Tahoma" w:cs="Tahoma"/>
          <w:spacing w:val="2"/>
          <w:sz w:val="24"/>
          <w:szCs w:val="24"/>
        </w:rPr>
        <w:t>Acta No. 80 del 2 de junio de 2022</w:t>
      </w:r>
    </w:p>
    <w:p w14:paraId="5993D4E9" w14:textId="77777777" w:rsidR="00FA2546" w:rsidRPr="008D74C3" w:rsidRDefault="00FA2546" w:rsidP="008D74C3">
      <w:pPr>
        <w:spacing w:after="0"/>
        <w:jc w:val="both"/>
        <w:textAlignment w:val="baseline"/>
        <w:rPr>
          <w:rFonts w:ascii="Tahoma" w:eastAsia="Times New Roman" w:hAnsi="Tahoma" w:cs="Tahoma"/>
          <w:sz w:val="24"/>
          <w:szCs w:val="24"/>
          <w:lang w:eastAsia="es-CO"/>
        </w:rPr>
      </w:pPr>
    </w:p>
    <w:p w14:paraId="775A5AA0" w14:textId="526BF73A" w:rsidR="00714E38" w:rsidRPr="00F03ACB" w:rsidRDefault="00042F2F"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sz w:val="24"/>
          <w:szCs w:val="24"/>
          <w:lang w:eastAsia="es-CO"/>
        </w:rPr>
        <w:t>Teniendo en cuenta que el artículo 15 del Decreto No. 806 del 4 de junio de 2020, expedido por el Ministerio de Justicia y del Derecho</w:t>
      </w:r>
      <w:r w:rsidRPr="008D74C3">
        <w:rPr>
          <w:rFonts w:ascii="Tahoma" w:eastAsia="Times New Roman" w:hAnsi="Tahoma" w:cs="Tahoma"/>
          <w:sz w:val="24"/>
          <w:szCs w:val="24"/>
          <w:lang w:val="es-ES_tradnl" w:eastAsia="es-CO"/>
        </w:rPr>
        <w:t>, estableció</w:t>
      </w:r>
      <w:r w:rsidR="00766DFC">
        <w:rPr>
          <w:rFonts w:ascii="Tahoma" w:eastAsia="Times New Roman" w:hAnsi="Tahoma" w:cs="Tahoma"/>
          <w:sz w:val="24"/>
          <w:szCs w:val="24"/>
          <w:lang w:val="es-ES_tradnl" w:eastAsia="es-CO"/>
        </w:rPr>
        <w:t xml:space="preserve"> </w:t>
      </w:r>
      <w:r w:rsidRPr="008D74C3">
        <w:rPr>
          <w:rFonts w:ascii="Tahoma" w:eastAsia="Times New Roman" w:hAnsi="Tahoma" w:cs="Tahoma"/>
          <w:sz w:val="24"/>
          <w:szCs w:val="24"/>
          <w:lang w:val="es-ES_tradnl" w:eastAsia="es-CO"/>
        </w:rPr>
        <w:t>que en</w:t>
      </w:r>
      <w:r w:rsidR="00766DFC">
        <w:rPr>
          <w:rFonts w:ascii="Tahoma" w:eastAsia="Times New Roman" w:hAnsi="Tahoma" w:cs="Tahoma"/>
          <w:sz w:val="24"/>
          <w:szCs w:val="24"/>
          <w:lang w:val="es-ES_tradnl" w:eastAsia="es-CO"/>
        </w:rPr>
        <w:t xml:space="preserve"> </w:t>
      </w:r>
      <w:r w:rsidRPr="008D74C3">
        <w:rPr>
          <w:rFonts w:ascii="Tahoma" w:eastAsia="Times New Roman" w:hAnsi="Tahoma" w:cs="Tahoma"/>
          <w:sz w:val="24"/>
          <w:szCs w:val="24"/>
          <w:lang w:val="es-ES_tradnl" w:eastAsia="es-CO"/>
        </w:rPr>
        <w:t>la especialidad laboral</w:t>
      </w:r>
      <w:r w:rsidR="00766DFC">
        <w:rPr>
          <w:rFonts w:ascii="Tahoma" w:eastAsia="Times New Roman" w:hAnsi="Tahoma" w:cs="Tahoma"/>
          <w:sz w:val="24"/>
          <w:szCs w:val="24"/>
          <w:lang w:val="es-ES_tradnl" w:eastAsia="es-CO"/>
        </w:rPr>
        <w:t xml:space="preserve"> </w:t>
      </w:r>
      <w:r w:rsidRPr="008D74C3">
        <w:rPr>
          <w:rFonts w:ascii="Tahoma" w:eastAsia="Times New Roman" w:hAnsi="Tahoma" w:cs="Tahoma"/>
          <w:sz w:val="24"/>
          <w:szCs w:val="24"/>
          <w:lang w:val="es-ES_tradnl" w:eastAsia="es-CO"/>
        </w:rPr>
        <w:t>se proferirán por escrito</w:t>
      </w:r>
      <w:r w:rsidRPr="008D74C3">
        <w:rPr>
          <w:rFonts w:ascii="Tahoma" w:eastAsia="Times New Roman" w:hAnsi="Tahoma" w:cs="Tahoma"/>
          <w:sz w:val="24"/>
          <w:szCs w:val="24"/>
          <w:lang w:val="es-ES" w:eastAsia="es-CO"/>
        </w:rPr>
        <w:t xml:space="preserve"> </w:t>
      </w:r>
      <w:r w:rsidRPr="008D74C3">
        <w:rPr>
          <w:rFonts w:ascii="Tahoma" w:eastAsia="Times New Roman" w:hAnsi="Tahoma" w:cs="Tahoma"/>
          <w:sz w:val="24"/>
          <w:szCs w:val="24"/>
          <w:lang w:val="es-ES_tradnl" w:eastAsia="es-CO"/>
        </w:rPr>
        <w:t>las providencias de segunda instancia en</w:t>
      </w:r>
      <w:r w:rsidR="00766DFC">
        <w:rPr>
          <w:rFonts w:ascii="Tahoma" w:eastAsia="Times New Roman" w:hAnsi="Tahoma" w:cs="Tahoma"/>
          <w:sz w:val="24"/>
          <w:szCs w:val="24"/>
          <w:lang w:val="es-ES_tradnl" w:eastAsia="es-CO"/>
        </w:rPr>
        <w:t xml:space="preserve"> </w:t>
      </w:r>
      <w:r w:rsidRPr="008D74C3">
        <w:rPr>
          <w:rFonts w:ascii="Tahoma" w:eastAsia="Times New Roman" w:hAnsi="Tahoma" w:cs="Tahoma"/>
          <w:sz w:val="24"/>
          <w:szCs w:val="24"/>
          <w:lang w:val="es-ES_tradnl" w:eastAsia="es-CO"/>
        </w:rPr>
        <w:lastRenderedPageBreak/>
        <w:t>las que se surta el grado jurisdiccional de consulta o se</w:t>
      </w:r>
      <w:r w:rsidR="00766DFC">
        <w:rPr>
          <w:rFonts w:ascii="Tahoma" w:eastAsia="Times New Roman" w:hAnsi="Tahoma" w:cs="Tahoma"/>
          <w:sz w:val="24"/>
          <w:szCs w:val="24"/>
          <w:lang w:val="es-ES_tradnl" w:eastAsia="es-CO"/>
        </w:rPr>
        <w:t xml:space="preserve"> </w:t>
      </w:r>
      <w:r w:rsidRPr="008D74C3">
        <w:rPr>
          <w:rFonts w:ascii="Tahoma" w:eastAsia="Times New Roman" w:hAnsi="Tahoma" w:cs="Tahoma"/>
          <w:sz w:val="24"/>
          <w:szCs w:val="24"/>
          <w:lang w:val="es-ES_tradnl" w:eastAsia="es-CO"/>
        </w:rPr>
        <w:t>resuelva</w:t>
      </w:r>
      <w:r w:rsidR="00766DFC">
        <w:rPr>
          <w:rFonts w:ascii="Tahoma" w:eastAsia="Times New Roman" w:hAnsi="Tahoma" w:cs="Tahoma"/>
          <w:sz w:val="24"/>
          <w:szCs w:val="24"/>
          <w:lang w:val="es-ES_tradnl" w:eastAsia="es-CO"/>
        </w:rPr>
        <w:t xml:space="preserve"> </w:t>
      </w:r>
      <w:r w:rsidRPr="008D74C3">
        <w:rPr>
          <w:rFonts w:ascii="Tahoma" w:eastAsia="Times New Roman" w:hAnsi="Tahoma" w:cs="Tahoma"/>
          <w:sz w:val="24"/>
          <w:szCs w:val="24"/>
          <w:lang w:val="es-ES_tradnl" w:eastAsia="es-CO"/>
        </w:rPr>
        <w:t>el</w:t>
      </w:r>
      <w:r w:rsidR="00766DFC">
        <w:rPr>
          <w:rFonts w:ascii="Tahoma" w:eastAsia="Times New Roman" w:hAnsi="Tahoma" w:cs="Tahoma"/>
          <w:sz w:val="24"/>
          <w:szCs w:val="24"/>
          <w:lang w:val="es-ES_tradnl" w:eastAsia="es-CO"/>
        </w:rPr>
        <w:t xml:space="preserve"> </w:t>
      </w:r>
      <w:r w:rsidRPr="008D74C3">
        <w:rPr>
          <w:rFonts w:ascii="Tahoma" w:eastAsia="Times New Roman" w:hAnsi="Tahoma" w:cs="Tahoma"/>
          <w:sz w:val="24"/>
          <w:szCs w:val="24"/>
          <w:lang w:val="es-ES_tradnl" w:eastAsia="es-CO"/>
        </w:rPr>
        <w:t>recurso</w:t>
      </w:r>
      <w:r w:rsidR="00766DFC">
        <w:rPr>
          <w:rFonts w:ascii="Tahoma" w:eastAsia="Times New Roman" w:hAnsi="Tahoma" w:cs="Tahoma"/>
          <w:sz w:val="24"/>
          <w:szCs w:val="24"/>
          <w:lang w:val="es-ES_tradnl" w:eastAsia="es-CO"/>
        </w:rPr>
        <w:t xml:space="preserve"> </w:t>
      </w:r>
      <w:r w:rsidRPr="008D74C3">
        <w:rPr>
          <w:rFonts w:ascii="Tahoma" w:eastAsia="Times New Roman" w:hAnsi="Tahoma" w:cs="Tahoma"/>
          <w:sz w:val="24"/>
          <w:szCs w:val="24"/>
          <w:lang w:val="es-ES_tradnl" w:eastAsia="es-CO"/>
        </w:rPr>
        <w:t xml:space="preserve">de apelación de autos o sentencias, </w:t>
      </w:r>
      <w:r w:rsidRPr="008D74C3">
        <w:rPr>
          <w:rFonts w:ascii="Tahoma" w:eastAsia="Times New Roman" w:hAnsi="Tahoma" w:cs="Tahoma"/>
          <w:sz w:val="24"/>
          <w:szCs w:val="24"/>
          <w:lang w:val="es-ES" w:eastAsia="es-CO"/>
        </w:rPr>
        <w:t>la Sala de Decisión Laboral No. 1 del Tribunal Superior de Pereira, integrada por las Magistradas ANA LUCÍA CAICEDO CALDERÓN como Ponente, OLGA LUCÍA HOYOS SEPÚLVEDA y el Magistrado GERMÁN DARÍO</w:t>
      </w:r>
      <w:r w:rsidR="00766DFC">
        <w:rPr>
          <w:rFonts w:ascii="Tahoma" w:eastAsia="Times New Roman" w:hAnsi="Tahoma" w:cs="Tahoma"/>
          <w:sz w:val="24"/>
          <w:szCs w:val="24"/>
          <w:lang w:val="es-ES" w:eastAsia="es-CO"/>
        </w:rPr>
        <w:t xml:space="preserve"> </w:t>
      </w:r>
      <w:r w:rsidRPr="008D74C3">
        <w:rPr>
          <w:rFonts w:ascii="Tahoma" w:eastAsia="Times New Roman" w:hAnsi="Tahoma" w:cs="Tahoma"/>
          <w:sz w:val="24"/>
          <w:szCs w:val="24"/>
          <w:lang w:val="es-ES" w:eastAsia="es-CO"/>
        </w:rPr>
        <w:t>GOEZ</w:t>
      </w:r>
      <w:r w:rsidR="00766DFC">
        <w:rPr>
          <w:rFonts w:ascii="Tahoma" w:eastAsia="Times New Roman" w:hAnsi="Tahoma" w:cs="Tahoma"/>
          <w:sz w:val="24"/>
          <w:szCs w:val="24"/>
          <w:lang w:val="es-ES" w:eastAsia="es-CO"/>
        </w:rPr>
        <w:t xml:space="preserve"> </w:t>
      </w:r>
      <w:r w:rsidRPr="008D74C3">
        <w:rPr>
          <w:rFonts w:ascii="Tahoma" w:eastAsia="Times New Roman" w:hAnsi="Tahoma" w:cs="Tahoma"/>
          <w:sz w:val="24"/>
          <w:szCs w:val="24"/>
          <w:lang w:val="es-ES" w:eastAsia="es-CO"/>
        </w:rPr>
        <w:t xml:space="preserve">VINASCO, procede a proferir la siguiente auto escrito dentro del proceso </w:t>
      </w:r>
      <w:r w:rsidRPr="00F03ACB">
        <w:rPr>
          <w:rFonts w:ascii="Tahoma" w:eastAsia="Times New Roman" w:hAnsi="Tahoma" w:cs="Tahoma"/>
          <w:b/>
          <w:sz w:val="24"/>
          <w:szCs w:val="24"/>
          <w:lang w:val="es-ES" w:eastAsia="es-CO"/>
        </w:rPr>
        <w:t>ordinario laboral</w:t>
      </w:r>
      <w:r w:rsidRPr="008D74C3">
        <w:rPr>
          <w:rFonts w:ascii="Tahoma" w:eastAsia="Times New Roman" w:hAnsi="Tahoma" w:cs="Tahoma"/>
          <w:sz w:val="24"/>
          <w:szCs w:val="24"/>
          <w:lang w:val="es-ES" w:eastAsia="es-CO"/>
        </w:rPr>
        <w:t xml:space="preserve"> instaurado </w:t>
      </w:r>
      <w:r w:rsidR="00F360CE" w:rsidRPr="008D74C3">
        <w:rPr>
          <w:rFonts w:ascii="Tahoma" w:eastAsia="Times New Roman" w:hAnsi="Tahoma" w:cs="Tahoma"/>
          <w:sz w:val="24"/>
          <w:szCs w:val="24"/>
          <w:lang w:val="es-ES" w:eastAsia="es-CO"/>
        </w:rPr>
        <w:t xml:space="preserve">por la señora </w:t>
      </w:r>
      <w:r w:rsidR="00F03ACB" w:rsidRPr="008D74C3">
        <w:rPr>
          <w:rFonts w:ascii="Tahoma" w:eastAsia="Times New Roman" w:hAnsi="Tahoma" w:cs="Tahoma"/>
          <w:b/>
          <w:bCs/>
          <w:sz w:val="24"/>
          <w:szCs w:val="24"/>
          <w:lang w:eastAsia="es-CO"/>
        </w:rPr>
        <w:t xml:space="preserve">María Nelsy Orrego </w:t>
      </w:r>
      <w:r w:rsidR="00F360CE" w:rsidRPr="008D74C3">
        <w:rPr>
          <w:rFonts w:ascii="Tahoma" w:eastAsia="Times New Roman" w:hAnsi="Tahoma" w:cs="Tahoma"/>
          <w:sz w:val="24"/>
          <w:szCs w:val="24"/>
          <w:lang w:val="es-ES" w:eastAsia="es-CO"/>
        </w:rPr>
        <w:t>en contra de</w:t>
      </w:r>
      <w:r w:rsidR="00714E38" w:rsidRPr="008D74C3">
        <w:rPr>
          <w:rFonts w:ascii="Tahoma" w:eastAsia="Times New Roman" w:hAnsi="Tahoma" w:cs="Tahoma"/>
          <w:sz w:val="24"/>
          <w:szCs w:val="24"/>
          <w:lang w:val="es-ES" w:eastAsia="es-CO"/>
        </w:rPr>
        <w:t>l</w:t>
      </w:r>
      <w:r w:rsidR="00F360CE" w:rsidRPr="008D74C3">
        <w:rPr>
          <w:rFonts w:ascii="Tahoma" w:eastAsia="Times New Roman" w:hAnsi="Tahoma" w:cs="Tahoma"/>
          <w:sz w:val="24"/>
          <w:szCs w:val="24"/>
          <w:lang w:val="es-ES" w:eastAsia="es-CO"/>
        </w:rPr>
        <w:t xml:space="preserve"> </w:t>
      </w:r>
      <w:r w:rsidR="00F03ACB" w:rsidRPr="008D74C3">
        <w:rPr>
          <w:rFonts w:ascii="Tahoma" w:eastAsia="Times New Roman" w:hAnsi="Tahoma" w:cs="Tahoma"/>
          <w:b/>
          <w:bCs/>
          <w:sz w:val="24"/>
          <w:szCs w:val="24"/>
          <w:lang w:eastAsia="es-CO"/>
        </w:rPr>
        <w:t>Departamento de Risaralda</w:t>
      </w:r>
      <w:r w:rsidR="00F406F3" w:rsidRPr="00F03ACB">
        <w:rPr>
          <w:rFonts w:ascii="Tahoma" w:eastAsia="Times New Roman" w:hAnsi="Tahoma" w:cs="Tahoma"/>
          <w:bCs/>
          <w:sz w:val="24"/>
          <w:szCs w:val="24"/>
          <w:lang w:eastAsia="es-CO"/>
        </w:rPr>
        <w:t>.</w:t>
      </w:r>
      <w:r w:rsidR="000B3C5A" w:rsidRPr="00F03ACB">
        <w:rPr>
          <w:rFonts w:ascii="Tahoma" w:eastAsia="Times New Roman" w:hAnsi="Tahoma" w:cs="Tahoma"/>
          <w:bCs/>
          <w:sz w:val="24"/>
          <w:szCs w:val="24"/>
          <w:lang w:eastAsia="es-CO"/>
        </w:rPr>
        <w:t xml:space="preserve"> </w:t>
      </w:r>
    </w:p>
    <w:p w14:paraId="24929F80" w14:textId="77777777" w:rsidR="0016061C" w:rsidRPr="008D74C3" w:rsidRDefault="0016061C" w:rsidP="008D74C3">
      <w:pPr>
        <w:spacing w:after="0"/>
        <w:ind w:firstLine="708"/>
        <w:jc w:val="both"/>
        <w:textAlignment w:val="baseline"/>
        <w:rPr>
          <w:rFonts w:ascii="Tahoma" w:eastAsia="Times New Roman" w:hAnsi="Tahoma" w:cs="Tahoma"/>
          <w:b/>
          <w:bCs/>
          <w:sz w:val="24"/>
          <w:szCs w:val="24"/>
          <w:lang w:eastAsia="es-CO"/>
        </w:rPr>
      </w:pPr>
    </w:p>
    <w:p w14:paraId="75A08DC8" w14:textId="77777777" w:rsidR="005C6FB1" w:rsidRPr="008D74C3" w:rsidRDefault="005C6FB1" w:rsidP="008D74C3">
      <w:pPr>
        <w:spacing w:after="0"/>
        <w:jc w:val="both"/>
        <w:textAlignment w:val="baseline"/>
        <w:rPr>
          <w:rFonts w:ascii="Tahoma" w:eastAsia="Times New Roman" w:hAnsi="Tahoma" w:cs="Tahoma"/>
          <w:b/>
          <w:bCs/>
          <w:sz w:val="24"/>
          <w:szCs w:val="24"/>
          <w:lang w:val="es-ES" w:eastAsia="es-CO"/>
        </w:rPr>
      </w:pPr>
    </w:p>
    <w:p w14:paraId="6AE41C00" w14:textId="77777777" w:rsidR="005C6FB1" w:rsidRPr="008D74C3" w:rsidRDefault="005C6FB1" w:rsidP="008D74C3">
      <w:pPr>
        <w:spacing w:after="0"/>
        <w:jc w:val="center"/>
        <w:textAlignment w:val="baseline"/>
        <w:rPr>
          <w:rFonts w:ascii="Tahoma" w:eastAsia="Times New Roman" w:hAnsi="Tahoma" w:cs="Tahoma"/>
          <w:b/>
          <w:bCs/>
          <w:sz w:val="24"/>
          <w:szCs w:val="24"/>
          <w:lang w:val="es-ES" w:eastAsia="es-CO"/>
        </w:rPr>
      </w:pPr>
      <w:r w:rsidRPr="008D74C3">
        <w:rPr>
          <w:rFonts w:ascii="Tahoma" w:eastAsia="Times New Roman" w:hAnsi="Tahoma" w:cs="Tahoma"/>
          <w:b/>
          <w:bCs/>
          <w:sz w:val="24"/>
          <w:szCs w:val="24"/>
          <w:lang w:val="es-ES" w:eastAsia="es-CO"/>
        </w:rPr>
        <w:t>PUNTO A TRATAR</w:t>
      </w:r>
    </w:p>
    <w:p w14:paraId="136BDD0E" w14:textId="77777777" w:rsidR="005C6FB1" w:rsidRPr="008D74C3" w:rsidRDefault="005C6FB1" w:rsidP="008D74C3">
      <w:pPr>
        <w:spacing w:after="0"/>
        <w:jc w:val="both"/>
        <w:textAlignment w:val="baseline"/>
        <w:rPr>
          <w:rFonts w:ascii="Tahoma" w:eastAsia="Times New Roman" w:hAnsi="Tahoma" w:cs="Tahoma"/>
          <w:sz w:val="24"/>
          <w:szCs w:val="24"/>
          <w:lang w:eastAsia="es-CO"/>
        </w:rPr>
      </w:pPr>
    </w:p>
    <w:p w14:paraId="556C73A4" w14:textId="0FA6B6AF" w:rsidR="00FC3EE8" w:rsidRPr="008D74C3" w:rsidRDefault="00FC3EE8" w:rsidP="008D74C3">
      <w:pPr>
        <w:spacing w:after="0"/>
        <w:ind w:firstLine="708"/>
        <w:jc w:val="both"/>
        <w:textAlignment w:val="baseline"/>
        <w:rPr>
          <w:rFonts w:ascii="Tahoma" w:eastAsia="Times New Roman" w:hAnsi="Tahoma" w:cs="Tahoma"/>
          <w:iCs/>
          <w:sz w:val="24"/>
          <w:szCs w:val="24"/>
          <w:lang w:val="es-ES" w:eastAsia="es-CO"/>
        </w:rPr>
      </w:pPr>
      <w:r w:rsidRPr="008D74C3">
        <w:rPr>
          <w:rFonts w:ascii="Tahoma" w:eastAsia="Times New Roman" w:hAnsi="Tahoma" w:cs="Tahoma"/>
          <w:iCs/>
          <w:sz w:val="24"/>
          <w:szCs w:val="24"/>
          <w:lang w:val="es-ES" w:eastAsia="es-CO"/>
        </w:rPr>
        <w:t>Sería del caso proveer de fondo, si no fuera porque se aprecia una causal de nulidad, que amerita pronunciamiento, en el curso del proceso de la referencia, al tenor de las consideraciones que siguen.</w:t>
      </w:r>
    </w:p>
    <w:p w14:paraId="424D62D5" w14:textId="7708B28D" w:rsidR="006330D2" w:rsidRPr="008D74C3" w:rsidRDefault="006330D2" w:rsidP="008D74C3">
      <w:pPr>
        <w:spacing w:after="0"/>
        <w:jc w:val="both"/>
        <w:textAlignment w:val="baseline"/>
        <w:rPr>
          <w:rFonts w:ascii="Tahoma" w:eastAsia="Times New Roman" w:hAnsi="Tahoma" w:cs="Tahoma"/>
          <w:sz w:val="24"/>
          <w:szCs w:val="24"/>
          <w:lang w:val="es-ES" w:eastAsia="es-CO"/>
        </w:rPr>
      </w:pPr>
    </w:p>
    <w:p w14:paraId="23B6C2F6" w14:textId="77777777" w:rsidR="000759A2" w:rsidRPr="008D74C3" w:rsidRDefault="000759A2" w:rsidP="008D74C3">
      <w:pPr>
        <w:spacing w:after="0"/>
        <w:jc w:val="both"/>
        <w:textAlignment w:val="baseline"/>
        <w:rPr>
          <w:rFonts w:ascii="Tahoma" w:eastAsia="Times New Roman" w:hAnsi="Tahoma" w:cs="Tahoma"/>
          <w:sz w:val="24"/>
          <w:szCs w:val="24"/>
          <w:lang w:val="es-ES" w:eastAsia="es-CO"/>
        </w:rPr>
      </w:pPr>
    </w:p>
    <w:p w14:paraId="2DD54EE3" w14:textId="00C58D9E" w:rsidR="006330D2" w:rsidRPr="008D74C3" w:rsidRDefault="006330D2" w:rsidP="008D74C3">
      <w:pPr>
        <w:pStyle w:val="Prrafodelista"/>
        <w:numPr>
          <w:ilvl w:val="0"/>
          <w:numId w:val="2"/>
        </w:numPr>
        <w:spacing w:after="0"/>
        <w:jc w:val="center"/>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eastAsia="es-CO"/>
        </w:rPr>
        <w:t>ANTECEDENTES </w:t>
      </w:r>
    </w:p>
    <w:p w14:paraId="6B401535" w14:textId="77777777" w:rsidR="006330D2" w:rsidRPr="008D74C3" w:rsidRDefault="006330D2" w:rsidP="008D74C3">
      <w:pPr>
        <w:spacing w:after="0"/>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w:t>
      </w:r>
    </w:p>
    <w:p w14:paraId="7ED1C591" w14:textId="70DA8E4D" w:rsidR="00B34015" w:rsidRPr="008D74C3" w:rsidRDefault="006330D2"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Pretende</w:t>
      </w:r>
      <w:r w:rsidR="000759A2" w:rsidRPr="008D74C3">
        <w:rPr>
          <w:rFonts w:ascii="Tahoma" w:eastAsia="Times New Roman" w:hAnsi="Tahoma" w:cs="Tahoma"/>
          <w:sz w:val="24"/>
          <w:szCs w:val="24"/>
          <w:lang w:eastAsia="es-CO"/>
        </w:rPr>
        <w:t xml:space="preserve"> </w:t>
      </w:r>
      <w:r w:rsidRPr="008D74C3">
        <w:rPr>
          <w:rFonts w:ascii="Tahoma" w:eastAsia="Times New Roman" w:hAnsi="Tahoma" w:cs="Tahoma"/>
          <w:sz w:val="24"/>
          <w:szCs w:val="24"/>
          <w:lang w:eastAsia="es-CO"/>
        </w:rPr>
        <w:t xml:space="preserve">la señora </w:t>
      </w:r>
      <w:r w:rsidR="00251ED9" w:rsidRPr="008D74C3">
        <w:rPr>
          <w:rFonts w:ascii="Tahoma" w:eastAsia="Times New Roman" w:hAnsi="Tahoma" w:cs="Tahoma"/>
          <w:b/>
          <w:bCs/>
          <w:sz w:val="24"/>
          <w:szCs w:val="24"/>
          <w:lang w:eastAsia="es-CO"/>
        </w:rPr>
        <w:t>Ma</w:t>
      </w:r>
      <w:r w:rsidR="00251ED9" w:rsidRPr="008D74C3">
        <w:rPr>
          <w:rFonts w:ascii="Tahoma" w:eastAsia="Times New Roman" w:hAnsi="Tahoma" w:cs="Tahoma"/>
          <w:b/>
          <w:sz w:val="24"/>
          <w:szCs w:val="24"/>
          <w:lang w:eastAsia="es-CO"/>
        </w:rPr>
        <w:t>ría Nelsy Orrego</w:t>
      </w:r>
      <w:r w:rsidR="00251ED9" w:rsidRPr="008D74C3">
        <w:rPr>
          <w:rFonts w:ascii="Tahoma" w:eastAsia="Times New Roman" w:hAnsi="Tahoma" w:cs="Tahoma"/>
          <w:sz w:val="24"/>
          <w:szCs w:val="24"/>
          <w:lang w:eastAsia="es-CO"/>
        </w:rPr>
        <w:t xml:space="preserve"> </w:t>
      </w:r>
      <w:r w:rsidR="00533D45" w:rsidRPr="008D74C3">
        <w:rPr>
          <w:rFonts w:ascii="Tahoma" w:eastAsia="Times New Roman" w:hAnsi="Tahoma" w:cs="Tahoma"/>
          <w:sz w:val="24"/>
          <w:szCs w:val="24"/>
          <w:lang w:eastAsia="es-CO"/>
        </w:rPr>
        <w:t xml:space="preserve">que la justicia laboral declare </w:t>
      </w:r>
      <w:r w:rsidR="00A018A0" w:rsidRPr="008D74C3">
        <w:rPr>
          <w:rFonts w:ascii="Tahoma" w:eastAsia="Times New Roman" w:hAnsi="Tahoma" w:cs="Tahoma"/>
          <w:sz w:val="24"/>
          <w:szCs w:val="24"/>
          <w:lang w:eastAsia="es-CO"/>
        </w:rPr>
        <w:t>que,</w:t>
      </w:r>
      <w:r w:rsidR="00533D45" w:rsidRPr="008D74C3">
        <w:rPr>
          <w:rFonts w:ascii="Tahoma" w:eastAsia="Times New Roman" w:hAnsi="Tahoma" w:cs="Tahoma"/>
          <w:sz w:val="24"/>
          <w:szCs w:val="24"/>
          <w:lang w:eastAsia="es-CO"/>
        </w:rPr>
        <w:t xml:space="preserve"> entre ella y el </w:t>
      </w:r>
      <w:r w:rsidR="00B34015" w:rsidRPr="008D74C3">
        <w:rPr>
          <w:rFonts w:ascii="Tahoma" w:eastAsia="Times New Roman" w:hAnsi="Tahoma" w:cs="Tahoma"/>
          <w:sz w:val="24"/>
          <w:szCs w:val="24"/>
          <w:lang w:eastAsia="es-CO"/>
        </w:rPr>
        <w:t>Departamento de Risaralda, existió un contrato de trabajo a término indefinido</w:t>
      </w:r>
      <w:r w:rsidR="00EF2FCC" w:rsidRPr="008D74C3">
        <w:rPr>
          <w:rFonts w:ascii="Tahoma" w:eastAsia="Times New Roman" w:hAnsi="Tahoma" w:cs="Tahoma"/>
          <w:sz w:val="24"/>
          <w:szCs w:val="24"/>
          <w:lang w:eastAsia="es-CO"/>
        </w:rPr>
        <w:t>, como trabajadora oficial,</w:t>
      </w:r>
      <w:r w:rsidR="00B34015" w:rsidRPr="008D74C3">
        <w:rPr>
          <w:rFonts w:ascii="Tahoma" w:eastAsia="Times New Roman" w:hAnsi="Tahoma" w:cs="Tahoma"/>
          <w:sz w:val="24"/>
          <w:szCs w:val="24"/>
          <w:lang w:eastAsia="es-CO"/>
        </w:rPr>
        <w:t xml:space="preserve"> </w:t>
      </w:r>
      <w:r w:rsidR="00A13AFA" w:rsidRPr="008D74C3">
        <w:rPr>
          <w:rFonts w:ascii="Tahoma" w:eastAsia="Times New Roman" w:hAnsi="Tahoma" w:cs="Tahoma"/>
          <w:sz w:val="24"/>
          <w:szCs w:val="24"/>
          <w:lang w:eastAsia="es-CO"/>
        </w:rPr>
        <w:t xml:space="preserve">entre </w:t>
      </w:r>
      <w:r w:rsidR="00B34015" w:rsidRPr="008D74C3">
        <w:rPr>
          <w:rFonts w:ascii="Tahoma" w:eastAsia="Times New Roman" w:hAnsi="Tahoma" w:cs="Tahoma"/>
          <w:sz w:val="24"/>
          <w:szCs w:val="24"/>
          <w:lang w:eastAsia="es-CO"/>
        </w:rPr>
        <w:t>el 1 de febrero de 1995</w:t>
      </w:r>
      <w:r w:rsidR="00A13AFA" w:rsidRPr="008D74C3">
        <w:rPr>
          <w:rFonts w:ascii="Tahoma" w:eastAsia="Times New Roman" w:hAnsi="Tahoma" w:cs="Tahoma"/>
          <w:sz w:val="24"/>
          <w:szCs w:val="24"/>
          <w:lang w:eastAsia="es-CO"/>
        </w:rPr>
        <w:t>,</w:t>
      </w:r>
      <w:r w:rsidR="000A62A5" w:rsidRPr="008D74C3">
        <w:rPr>
          <w:rFonts w:ascii="Tahoma" w:eastAsia="Times New Roman" w:hAnsi="Tahoma" w:cs="Tahoma"/>
          <w:sz w:val="24"/>
          <w:szCs w:val="24"/>
          <w:lang w:eastAsia="es-CO"/>
        </w:rPr>
        <w:t xml:space="preserve"> que </w:t>
      </w:r>
      <w:r w:rsidR="00A13AFA" w:rsidRPr="008D74C3">
        <w:rPr>
          <w:rFonts w:ascii="Tahoma" w:eastAsia="Times New Roman" w:hAnsi="Tahoma" w:cs="Tahoma"/>
          <w:sz w:val="24"/>
          <w:szCs w:val="24"/>
          <w:lang w:eastAsia="es-CO"/>
        </w:rPr>
        <w:t xml:space="preserve">finalizó sin justa causa por el </w:t>
      </w:r>
      <w:r w:rsidR="00A018A0" w:rsidRPr="008D74C3">
        <w:rPr>
          <w:rFonts w:ascii="Tahoma" w:eastAsia="Times New Roman" w:hAnsi="Tahoma" w:cs="Tahoma"/>
          <w:sz w:val="24"/>
          <w:szCs w:val="24"/>
          <w:lang w:eastAsia="es-CO"/>
        </w:rPr>
        <w:t>empleador el</w:t>
      </w:r>
      <w:r w:rsidR="00B34015" w:rsidRPr="008D74C3">
        <w:rPr>
          <w:rFonts w:ascii="Tahoma" w:eastAsia="Times New Roman" w:hAnsi="Tahoma" w:cs="Tahoma"/>
          <w:sz w:val="24"/>
          <w:szCs w:val="24"/>
          <w:lang w:eastAsia="es-CO"/>
        </w:rPr>
        <w:t xml:space="preserve"> 01 de febrero de 2018, </w:t>
      </w:r>
      <w:r w:rsidR="00E74CE4" w:rsidRPr="008D74C3">
        <w:rPr>
          <w:rFonts w:ascii="Tahoma" w:eastAsia="Times New Roman" w:hAnsi="Tahoma" w:cs="Tahoma"/>
          <w:sz w:val="24"/>
          <w:szCs w:val="24"/>
          <w:lang w:eastAsia="es-CO"/>
        </w:rPr>
        <w:t>o que subsidiariamente se establezca</w:t>
      </w:r>
      <w:r w:rsidR="002548F7" w:rsidRPr="008D74C3">
        <w:rPr>
          <w:rFonts w:ascii="Tahoma" w:eastAsia="Times New Roman" w:hAnsi="Tahoma" w:cs="Tahoma"/>
          <w:sz w:val="24"/>
          <w:szCs w:val="24"/>
          <w:lang w:eastAsia="es-CO"/>
        </w:rPr>
        <w:t>n</w:t>
      </w:r>
      <w:r w:rsidR="00E74CE4" w:rsidRPr="008D74C3">
        <w:rPr>
          <w:rFonts w:ascii="Tahoma" w:eastAsia="Times New Roman" w:hAnsi="Tahoma" w:cs="Tahoma"/>
          <w:sz w:val="24"/>
          <w:szCs w:val="24"/>
          <w:lang w:eastAsia="es-CO"/>
        </w:rPr>
        <w:t xml:space="preserve"> como empleadores </w:t>
      </w:r>
      <w:r w:rsidR="00723C3B" w:rsidRPr="008D74C3">
        <w:rPr>
          <w:rFonts w:ascii="Tahoma" w:eastAsia="Times New Roman" w:hAnsi="Tahoma" w:cs="Tahoma"/>
          <w:sz w:val="24"/>
          <w:szCs w:val="24"/>
          <w:lang w:eastAsia="es-CO"/>
        </w:rPr>
        <w:t xml:space="preserve">al </w:t>
      </w:r>
      <w:r w:rsidR="00E74CE4" w:rsidRPr="008D74C3">
        <w:rPr>
          <w:rFonts w:ascii="Tahoma" w:eastAsia="Times New Roman" w:hAnsi="Tahoma" w:cs="Tahoma"/>
          <w:sz w:val="24"/>
          <w:szCs w:val="24"/>
          <w:lang w:eastAsia="es-CO"/>
        </w:rPr>
        <w:t xml:space="preserve">Instituto </w:t>
      </w:r>
      <w:r w:rsidR="00156082" w:rsidRPr="008D74C3">
        <w:rPr>
          <w:rFonts w:ascii="Tahoma" w:eastAsia="Times New Roman" w:hAnsi="Tahoma" w:cs="Tahoma"/>
          <w:sz w:val="24"/>
          <w:szCs w:val="24"/>
          <w:lang w:eastAsia="es-CO"/>
        </w:rPr>
        <w:t>Estrada sede Ju</w:t>
      </w:r>
      <w:r w:rsidR="002548F7" w:rsidRPr="008D74C3">
        <w:rPr>
          <w:rFonts w:ascii="Tahoma" w:eastAsia="Times New Roman" w:hAnsi="Tahoma" w:cs="Tahoma"/>
          <w:sz w:val="24"/>
          <w:szCs w:val="24"/>
          <w:lang w:eastAsia="es-CO"/>
        </w:rPr>
        <w:t>a</w:t>
      </w:r>
      <w:r w:rsidR="00156082" w:rsidRPr="008D74C3">
        <w:rPr>
          <w:rFonts w:ascii="Tahoma" w:eastAsia="Times New Roman" w:hAnsi="Tahoma" w:cs="Tahoma"/>
          <w:sz w:val="24"/>
          <w:szCs w:val="24"/>
          <w:lang w:eastAsia="es-CO"/>
        </w:rPr>
        <w:t xml:space="preserve">n José </w:t>
      </w:r>
      <w:r w:rsidR="00A018A0" w:rsidRPr="008D74C3">
        <w:rPr>
          <w:rFonts w:ascii="Tahoma" w:eastAsia="Times New Roman" w:hAnsi="Tahoma" w:cs="Tahoma"/>
          <w:sz w:val="24"/>
          <w:szCs w:val="24"/>
          <w:lang w:eastAsia="es-CO"/>
        </w:rPr>
        <w:t>Rondón</w:t>
      </w:r>
      <w:r w:rsidR="00156082" w:rsidRPr="008D74C3">
        <w:rPr>
          <w:rFonts w:ascii="Tahoma" w:eastAsia="Times New Roman" w:hAnsi="Tahoma" w:cs="Tahoma"/>
          <w:sz w:val="24"/>
          <w:szCs w:val="24"/>
          <w:lang w:eastAsia="es-CO"/>
        </w:rPr>
        <w:t xml:space="preserve">, Gloria Leticia Villa Muñoz y los herederos indeterminados de la señora Aleida López Ángel. </w:t>
      </w:r>
    </w:p>
    <w:p w14:paraId="6840214C" w14:textId="7F4A5EA3" w:rsidR="005730BE" w:rsidRPr="008D74C3" w:rsidRDefault="005730BE" w:rsidP="008D74C3">
      <w:pPr>
        <w:spacing w:after="0"/>
        <w:ind w:firstLine="708"/>
        <w:jc w:val="both"/>
        <w:textAlignment w:val="baseline"/>
        <w:rPr>
          <w:rFonts w:ascii="Tahoma" w:eastAsia="Times New Roman" w:hAnsi="Tahoma" w:cs="Tahoma"/>
          <w:sz w:val="24"/>
          <w:szCs w:val="24"/>
          <w:lang w:eastAsia="es-CO"/>
        </w:rPr>
      </w:pPr>
    </w:p>
    <w:p w14:paraId="5CA43F56" w14:textId="2CD7F9A0" w:rsidR="00533D45" w:rsidRPr="008D74C3" w:rsidRDefault="005730BE"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C</w:t>
      </w:r>
      <w:r w:rsidR="00533D45" w:rsidRPr="008D74C3">
        <w:rPr>
          <w:rFonts w:ascii="Tahoma" w:eastAsia="Times New Roman" w:hAnsi="Tahoma" w:cs="Tahoma"/>
          <w:sz w:val="24"/>
          <w:szCs w:val="24"/>
          <w:lang w:eastAsia="es-CO"/>
        </w:rPr>
        <w:t xml:space="preserve">on base en </w:t>
      </w:r>
      <w:r w:rsidRPr="008D74C3">
        <w:rPr>
          <w:rFonts w:ascii="Tahoma" w:eastAsia="Times New Roman" w:hAnsi="Tahoma" w:cs="Tahoma"/>
          <w:sz w:val="24"/>
          <w:szCs w:val="24"/>
          <w:lang w:eastAsia="es-CO"/>
        </w:rPr>
        <w:t>lo anterior,</w:t>
      </w:r>
      <w:r w:rsidR="00533D45" w:rsidRPr="008D74C3">
        <w:rPr>
          <w:rFonts w:ascii="Tahoma" w:eastAsia="Times New Roman" w:hAnsi="Tahoma" w:cs="Tahoma"/>
          <w:sz w:val="24"/>
          <w:szCs w:val="24"/>
          <w:lang w:eastAsia="es-CO"/>
        </w:rPr>
        <w:t xml:space="preserve"> aspira que se condene </w:t>
      </w:r>
      <w:r w:rsidRPr="008D74C3">
        <w:rPr>
          <w:rFonts w:ascii="Tahoma" w:eastAsia="Times New Roman" w:hAnsi="Tahoma" w:cs="Tahoma"/>
          <w:sz w:val="24"/>
          <w:szCs w:val="24"/>
          <w:lang w:eastAsia="es-CO"/>
        </w:rPr>
        <w:t xml:space="preserve">al empleador a </w:t>
      </w:r>
      <w:r w:rsidR="00533D45" w:rsidRPr="008D74C3">
        <w:rPr>
          <w:rFonts w:ascii="Tahoma" w:eastAsia="Times New Roman" w:hAnsi="Tahoma" w:cs="Tahoma"/>
          <w:sz w:val="24"/>
          <w:szCs w:val="24"/>
          <w:lang w:eastAsia="es-CO"/>
        </w:rPr>
        <w:t>reconocer y pagar</w:t>
      </w:r>
      <w:r w:rsidRPr="008D74C3">
        <w:rPr>
          <w:rFonts w:ascii="Tahoma" w:eastAsia="Times New Roman" w:hAnsi="Tahoma" w:cs="Tahoma"/>
          <w:sz w:val="24"/>
          <w:szCs w:val="24"/>
          <w:lang w:eastAsia="es-CO"/>
        </w:rPr>
        <w:t xml:space="preserve"> </w:t>
      </w:r>
      <w:r w:rsidR="00533D45" w:rsidRPr="008D74C3">
        <w:rPr>
          <w:rFonts w:ascii="Tahoma" w:eastAsia="Times New Roman" w:hAnsi="Tahoma" w:cs="Tahoma"/>
          <w:sz w:val="24"/>
          <w:szCs w:val="24"/>
          <w:lang w:eastAsia="es-CO"/>
        </w:rPr>
        <w:t>las prestaciones sociales, la compensación de vacaciones</w:t>
      </w:r>
      <w:r w:rsidR="00646B52" w:rsidRPr="008D74C3">
        <w:rPr>
          <w:rFonts w:ascii="Tahoma" w:eastAsia="Times New Roman" w:hAnsi="Tahoma" w:cs="Tahoma"/>
          <w:sz w:val="24"/>
          <w:szCs w:val="24"/>
          <w:lang w:eastAsia="es-CO"/>
        </w:rPr>
        <w:t>;</w:t>
      </w:r>
      <w:r w:rsidR="00533D45" w:rsidRPr="008D74C3">
        <w:rPr>
          <w:rFonts w:ascii="Tahoma" w:eastAsia="Times New Roman" w:hAnsi="Tahoma" w:cs="Tahoma"/>
          <w:sz w:val="24"/>
          <w:szCs w:val="24"/>
          <w:lang w:eastAsia="es-CO"/>
        </w:rPr>
        <w:t xml:space="preserve"> </w:t>
      </w:r>
      <w:r w:rsidR="004D6654" w:rsidRPr="008D74C3">
        <w:rPr>
          <w:rFonts w:ascii="Tahoma" w:eastAsia="Times New Roman" w:hAnsi="Tahoma" w:cs="Tahoma"/>
          <w:sz w:val="24"/>
          <w:szCs w:val="24"/>
          <w:lang w:eastAsia="es-CO"/>
        </w:rPr>
        <w:t>sanción por el no pago de los intereses a las cesantías</w:t>
      </w:r>
      <w:r w:rsidR="000A62A5" w:rsidRPr="008D74C3">
        <w:rPr>
          <w:rFonts w:ascii="Tahoma" w:eastAsia="Times New Roman" w:hAnsi="Tahoma" w:cs="Tahoma"/>
          <w:sz w:val="24"/>
          <w:szCs w:val="24"/>
          <w:lang w:eastAsia="es-CO"/>
        </w:rPr>
        <w:t>,</w:t>
      </w:r>
      <w:r w:rsidR="004D6654" w:rsidRPr="008D74C3">
        <w:rPr>
          <w:rFonts w:ascii="Tahoma" w:eastAsia="Times New Roman" w:hAnsi="Tahoma" w:cs="Tahoma"/>
          <w:sz w:val="24"/>
          <w:szCs w:val="24"/>
          <w:lang w:eastAsia="es-CO"/>
        </w:rPr>
        <w:t xml:space="preserve"> </w:t>
      </w:r>
      <w:r w:rsidR="002A2056" w:rsidRPr="008D74C3">
        <w:rPr>
          <w:rFonts w:ascii="Tahoma" w:eastAsia="Times New Roman" w:hAnsi="Tahoma" w:cs="Tahoma"/>
          <w:sz w:val="24"/>
          <w:szCs w:val="24"/>
          <w:lang w:eastAsia="es-CO"/>
        </w:rPr>
        <w:t>por no consignación de las cesantías</w:t>
      </w:r>
      <w:r w:rsidR="00646B52" w:rsidRPr="008D74C3">
        <w:rPr>
          <w:rFonts w:ascii="Tahoma" w:eastAsia="Times New Roman" w:hAnsi="Tahoma" w:cs="Tahoma"/>
          <w:sz w:val="24"/>
          <w:szCs w:val="24"/>
          <w:lang w:eastAsia="es-CO"/>
        </w:rPr>
        <w:t>;</w:t>
      </w:r>
      <w:r w:rsidR="002A2056" w:rsidRPr="008D74C3">
        <w:rPr>
          <w:rFonts w:ascii="Tahoma" w:eastAsia="Times New Roman" w:hAnsi="Tahoma" w:cs="Tahoma"/>
          <w:sz w:val="24"/>
          <w:szCs w:val="24"/>
          <w:lang w:eastAsia="es-CO"/>
        </w:rPr>
        <w:t xml:space="preserve"> indemnización moratoria por el no pago de acreencias laborales a la terminación del contrato</w:t>
      </w:r>
      <w:r w:rsidR="00646B52" w:rsidRPr="008D74C3">
        <w:rPr>
          <w:rFonts w:ascii="Tahoma" w:eastAsia="Times New Roman" w:hAnsi="Tahoma" w:cs="Tahoma"/>
          <w:sz w:val="24"/>
          <w:szCs w:val="24"/>
          <w:lang w:eastAsia="es-CO"/>
        </w:rPr>
        <w:t>;</w:t>
      </w:r>
      <w:r w:rsidR="00A209E7" w:rsidRPr="008D74C3">
        <w:rPr>
          <w:rFonts w:ascii="Tahoma" w:eastAsia="Times New Roman" w:hAnsi="Tahoma" w:cs="Tahoma"/>
          <w:sz w:val="24"/>
          <w:szCs w:val="24"/>
          <w:lang w:eastAsia="es-CO"/>
        </w:rPr>
        <w:t xml:space="preserve"> pensión sanción,</w:t>
      </w:r>
      <w:r w:rsidR="00646B52" w:rsidRPr="008D74C3">
        <w:rPr>
          <w:rFonts w:ascii="Tahoma" w:eastAsia="Times New Roman" w:hAnsi="Tahoma" w:cs="Tahoma"/>
          <w:sz w:val="24"/>
          <w:szCs w:val="24"/>
          <w:lang w:eastAsia="es-CO"/>
        </w:rPr>
        <w:t xml:space="preserve"> o subsidiariamente el pago de los aportes a la seguridad social;</w:t>
      </w:r>
      <w:r w:rsidR="00A209E7" w:rsidRPr="008D74C3">
        <w:rPr>
          <w:rFonts w:ascii="Tahoma" w:eastAsia="Times New Roman" w:hAnsi="Tahoma" w:cs="Tahoma"/>
          <w:sz w:val="24"/>
          <w:szCs w:val="24"/>
          <w:lang w:eastAsia="es-CO"/>
        </w:rPr>
        <w:t xml:space="preserve"> lo que se demuestre bajo las facultades ultra y extra y la las costas procesales a su favor. </w:t>
      </w:r>
    </w:p>
    <w:p w14:paraId="3A7F2140" w14:textId="77777777" w:rsidR="000A62A5" w:rsidRPr="008D74C3" w:rsidRDefault="000A62A5" w:rsidP="008D74C3">
      <w:pPr>
        <w:spacing w:after="0"/>
        <w:ind w:firstLine="708"/>
        <w:jc w:val="both"/>
        <w:textAlignment w:val="baseline"/>
        <w:rPr>
          <w:rFonts w:ascii="Tahoma" w:eastAsia="Times New Roman" w:hAnsi="Tahoma" w:cs="Tahoma"/>
          <w:sz w:val="24"/>
          <w:szCs w:val="24"/>
          <w:lang w:eastAsia="es-CO"/>
        </w:rPr>
      </w:pPr>
    </w:p>
    <w:p w14:paraId="012094F9" w14:textId="33E646E4" w:rsidR="007510BB" w:rsidRPr="008D74C3" w:rsidRDefault="00376624"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Como sustento de sus s</w:t>
      </w:r>
      <w:r w:rsidR="00C927B7" w:rsidRPr="008D74C3">
        <w:rPr>
          <w:rFonts w:ascii="Tahoma" w:eastAsia="Times New Roman" w:hAnsi="Tahoma" w:cs="Tahoma"/>
          <w:sz w:val="24"/>
          <w:szCs w:val="24"/>
          <w:lang w:eastAsia="es-CO"/>
        </w:rPr>
        <w:t>ú</w:t>
      </w:r>
      <w:r w:rsidRPr="008D74C3">
        <w:rPr>
          <w:rFonts w:ascii="Tahoma" w:eastAsia="Times New Roman" w:hAnsi="Tahoma" w:cs="Tahoma"/>
          <w:sz w:val="24"/>
          <w:szCs w:val="24"/>
          <w:lang w:eastAsia="es-CO"/>
        </w:rPr>
        <w:t>plicas narra que,</w:t>
      </w:r>
      <w:r w:rsidR="00E94788" w:rsidRPr="008D74C3">
        <w:rPr>
          <w:rFonts w:ascii="Tahoma" w:eastAsia="Times New Roman" w:hAnsi="Tahoma" w:cs="Tahoma"/>
          <w:sz w:val="24"/>
          <w:szCs w:val="24"/>
          <w:lang w:eastAsia="es-CO"/>
        </w:rPr>
        <w:t xml:space="preserve"> el 1 de febrero de 1995, de forma verbal acordó</w:t>
      </w:r>
      <w:r w:rsidRPr="008D74C3">
        <w:rPr>
          <w:rFonts w:ascii="Tahoma" w:eastAsia="Times New Roman" w:hAnsi="Tahoma" w:cs="Tahoma"/>
          <w:sz w:val="24"/>
          <w:szCs w:val="24"/>
          <w:lang w:eastAsia="es-CO"/>
        </w:rPr>
        <w:t xml:space="preserve"> </w:t>
      </w:r>
      <w:r w:rsidR="002548F7" w:rsidRPr="008D74C3">
        <w:rPr>
          <w:rFonts w:ascii="Tahoma" w:eastAsia="Times New Roman" w:hAnsi="Tahoma" w:cs="Tahoma"/>
          <w:sz w:val="24"/>
          <w:szCs w:val="24"/>
          <w:lang w:eastAsia="es-CO"/>
        </w:rPr>
        <w:t xml:space="preserve">con </w:t>
      </w:r>
      <w:r w:rsidR="006239D3" w:rsidRPr="008D74C3">
        <w:rPr>
          <w:rFonts w:ascii="Tahoma" w:eastAsia="Times New Roman" w:hAnsi="Tahoma" w:cs="Tahoma"/>
          <w:sz w:val="24"/>
          <w:szCs w:val="24"/>
          <w:lang w:eastAsia="es-CO"/>
        </w:rPr>
        <w:t xml:space="preserve">las docentes Gloria Leticia Villa y Aleida López Ángel, obrando en representación del Departamento de Risaralda, </w:t>
      </w:r>
      <w:r w:rsidR="00BA3295" w:rsidRPr="008D74C3">
        <w:rPr>
          <w:rFonts w:ascii="Tahoma" w:eastAsia="Times New Roman" w:hAnsi="Tahoma" w:cs="Tahoma"/>
          <w:sz w:val="24"/>
          <w:szCs w:val="24"/>
          <w:lang w:eastAsia="es-CO"/>
        </w:rPr>
        <w:t>la prestación de servicios como empleada de servicios general</w:t>
      </w:r>
      <w:r w:rsidR="00E94788" w:rsidRPr="008D74C3">
        <w:rPr>
          <w:rFonts w:ascii="Tahoma" w:eastAsia="Times New Roman" w:hAnsi="Tahoma" w:cs="Tahoma"/>
          <w:sz w:val="24"/>
          <w:szCs w:val="24"/>
          <w:lang w:eastAsia="es-CO"/>
        </w:rPr>
        <w:t>es</w:t>
      </w:r>
      <w:r w:rsidR="00BA3295" w:rsidRPr="008D74C3">
        <w:rPr>
          <w:rFonts w:ascii="Tahoma" w:eastAsia="Times New Roman" w:hAnsi="Tahoma" w:cs="Tahoma"/>
          <w:sz w:val="24"/>
          <w:szCs w:val="24"/>
          <w:lang w:eastAsia="es-CO"/>
        </w:rPr>
        <w:t xml:space="preserve">, </w:t>
      </w:r>
      <w:r w:rsidR="00E94788" w:rsidRPr="008D74C3">
        <w:rPr>
          <w:rFonts w:ascii="Tahoma" w:eastAsia="Times New Roman" w:hAnsi="Tahoma" w:cs="Tahoma"/>
          <w:sz w:val="24"/>
          <w:szCs w:val="24"/>
          <w:lang w:eastAsia="es-CO"/>
        </w:rPr>
        <w:t xml:space="preserve">donde además debía </w:t>
      </w:r>
      <w:r w:rsidR="00715427" w:rsidRPr="008D74C3">
        <w:rPr>
          <w:rFonts w:ascii="Tahoma" w:eastAsia="Times New Roman" w:hAnsi="Tahoma" w:cs="Tahoma"/>
          <w:sz w:val="24"/>
          <w:szCs w:val="24"/>
          <w:lang w:eastAsia="es-CO"/>
        </w:rPr>
        <w:t xml:space="preserve">atender la portería del colegio y </w:t>
      </w:r>
      <w:r w:rsidR="006E4199" w:rsidRPr="008D74C3">
        <w:rPr>
          <w:rFonts w:ascii="Tahoma" w:eastAsia="Times New Roman" w:hAnsi="Tahoma" w:cs="Tahoma"/>
          <w:sz w:val="24"/>
          <w:szCs w:val="24"/>
          <w:lang w:eastAsia="es-CO"/>
        </w:rPr>
        <w:t xml:space="preserve">hacer diligencias varias como </w:t>
      </w:r>
      <w:r w:rsidR="0035486A" w:rsidRPr="008D74C3">
        <w:rPr>
          <w:rFonts w:ascii="Tahoma" w:eastAsia="Times New Roman" w:hAnsi="Tahoma" w:cs="Tahoma"/>
          <w:sz w:val="24"/>
          <w:szCs w:val="24"/>
          <w:lang w:eastAsia="es-CO"/>
        </w:rPr>
        <w:t xml:space="preserve">la </w:t>
      </w:r>
      <w:r w:rsidR="006E4199" w:rsidRPr="008D74C3">
        <w:rPr>
          <w:rFonts w:ascii="Tahoma" w:eastAsia="Times New Roman" w:hAnsi="Tahoma" w:cs="Tahoma"/>
          <w:sz w:val="24"/>
          <w:szCs w:val="24"/>
          <w:lang w:eastAsia="es-CO"/>
        </w:rPr>
        <w:t>compra de materiales para pintar pupitres, lijarlos y restructurarlos</w:t>
      </w:r>
      <w:r w:rsidR="00715427" w:rsidRPr="008D74C3">
        <w:rPr>
          <w:rFonts w:ascii="Tahoma" w:eastAsia="Times New Roman" w:hAnsi="Tahoma" w:cs="Tahoma"/>
          <w:sz w:val="24"/>
          <w:szCs w:val="24"/>
          <w:lang w:eastAsia="es-CO"/>
        </w:rPr>
        <w:t>, en un horario</w:t>
      </w:r>
      <w:r w:rsidR="00EA7D96" w:rsidRPr="008D74C3">
        <w:rPr>
          <w:rFonts w:ascii="Tahoma" w:eastAsia="Times New Roman" w:hAnsi="Tahoma" w:cs="Tahoma"/>
          <w:sz w:val="24"/>
          <w:szCs w:val="24"/>
          <w:lang w:eastAsia="es-CO"/>
        </w:rPr>
        <w:t xml:space="preserve"> de </w:t>
      </w:r>
      <w:r w:rsidR="007510BB" w:rsidRPr="008D74C3">
        <w:rPr>
          <w:rFonts w:ascii="Tahoma" w:eastAsia="Times New Roman" w:hAnsi="Tahoma" w:cs="Tahoma"/>
          <w:sz w:val="24"/>
          <w:szCs w:val="24"/>
          <w:lang w:eastAsia="es-CO"/>
        </w:rPr>
        <w:t xml:space="preserve">2:00 p.m. </w:t>
      </w:r>
      <w:r w:rsidR="003334D1" w:rsidRPr="008D74C3">
        <w:rPr>
          <w:rFonts w:ascii="Tahoma" w:eastAsia="Times New Roman" w:hAnsi="Tahoma" w:cs="Tahoma"/>
          <w:sz w:val="24"/>
          <w:szCs w:val="24"/>
          <w:lang w:eastAsia="es-CO"/>
        </w:rPr>
        <w:t xml:space="preserve">a </w:t>
      </w:r>
      <w:r w:rsidR="007510BB" w:rsidRPr="008D74C3">
        <w:rPr>
          <w:rFonts w:ascii="Tahoma" w:eastAsia="Times New Roman" w:hAnsi="Tahoma" w:cs="Tahoma"/>
          <w:sz w:val="24"/>
          <w:szCs w:val="24"/>
          <w:lang w:eastAsia="es-CO"/>
        </w:rPr>
        <w:t>10:00 p.m.,</w:t>
      </w:r>
      <w:r w:rsidR="006A0CE8" w:rsidRPr="008D74C3">
        <w:rPr>
          <w:rFonts w:ascii="Tahoma" w:eastAsia="Times New Roman" w:hAnsi="Tahoma" w:cs="Tahoma"/>
          <w:sz w:val="24"/>
          <w:szCs w:val="24"/>
          <w:lang w:eastAsia="es-CO"/>
        </w:rPr>
        <w:t xml:space="preserve"> informa que </w:t>
      </w:r>
      <w:r w:rsidR="00CB43C7" w:rsidRPr="008D74C3">
        <w:rPr>
          <w:rFonts w:ascii="Tahoma" w:eastAsia="Times New Roman" w:hAnsi="Tahoma" w:cs="Tahoma"/>
          <w:sz w:val="24"/>
          <w:szCs w:val="24"/>
          <w:lang w:eastAsia="es-CO"/>
        </w:rPr>
        <w:t xml:space="preserve">como contraprestación por la labor desempeñada, recibía la suma </w:t>
      </w:r>
      <w:r w:rsidR="007510BB" w:rsidRPr="008D74C3">
        <w:rPr>
          <w:rFonts w:ascii="Tahoma" w:eastAsia="Times New Roman" w:hAnsi="Tahoma" w:cs="Tahoma"/>
          <w:sz w:val="24"/>
          <w:szCs w:val="24"/>
          <w:lang w:eastAsia="es-CO"/>
        </w:rPr>
        <w:t xml:space="preserve">mensual </w:t>
      </w:r>
      <w:r w:rsidR="00CB43C7" w:rsidRPr="008D74C3">
        <w:rPr>
          <w:rFonts w:ascii="Tahoma" w:eastAsia="Times New Roman" w:hAnsi="Tahoma" w:cs="Tahoma"/>
          <w:sz w:val="24"/>
          <w:szCs w:val="24"/>
          <w:lang w:eastAsia="es-CO"/>
        </w:rPr>
        <w:t>equivalente al 50% del salario mínimo legal mensual vigente, mismo que era pagado por las señoras Gloria Leticia Villa y Aleida López Ángel producto de una colecta entre ambas</w:t>
      </w:r>
      <w:r w:rsidR="007510BB" w:rsidRPr="008D74C3">
        <w:rPr>
          <w:rFonts w:ascii="Tahoma" w:eastAsia="Times New Roman" w:hAnsi="Tahoma" w:cs="Tahoma"/>
          <w:sz w:val="24"/>
          <w:szCs w:val="24"/>
          <w:lang w:eastAsia="es-CO"/>
        </w:rPr>
        <w:t xml:space="preserve">. </w:t>
      </w:r>
    </w:p>
    <w:p w14:paraId="30B93AEC" w14:textId="4D164347" w:rsidR="007510BB" w:rsidRPr="008D74C3" w:rsidRDefault="007510BB" w:rsidP="008D74C3">
      <w:pPr>
        <w:spacing w:after="0"/>
        <w:ind w:firstLine="708"/>
        <w:jc w:val="both"/>
        <w:textAlignment w:val="baseline"/>
        <w:rPr>
          <w:rFonts w:ascii="Tahoma" w:eastAsia="Times New Roman" w:hAnsi="Tahoma" w:cs="Tahoma"/>
          <w:sz w:val="24"/>
          <w:szCs w:val="24"/>
          <w:lang w:eastAsia="es-CO"/>
        </w:rPr>
      </w:pPr>
    </w:p>
    <w:p w14:paraId="6A1FE8EF" w14:textId="61DAA618" w:rsidR="007510BB" w:rsidRPr="008D74C3" w:rsidRDefault="00887688"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Adicionó </w:t>
      </w:r>
      <w:r w:rsidR="007510BB" w:rsidRPr="008D74C3">
        <w:rPr>
          <w:rFonts w:ascii="Tahoma" w:eastAsia="Times New Roman" w:hAnsi="Tahoma" w:cs="Tahoma"/>
          <w:sz w:val="24"/>
          <w:szCs w:val="24"/>
          <w:lang w:eastAsia="es-CO"/>
        </w:rPr>
        <w:t>que</w:t>
      </w:r>
      <w:r w:rsidRPr="008D74C3">
        <w:rPr>
          <w:rFonts w:ascii="Tahoma" w:eastAsia="Times New Roman" w:hAnsi="Tahoma" w:cs="Tahoma"/>
          <w:sz w:val="24"/>
          <w:szCs w:val="24"/>
          <w:lang w:eastAsia="es-CO"/>
        </w:rPr>
        <w:t>, cumplió a cabalidad con la labor encomendada</w:t>
      </w:r>
      <w:r w:rsidR="003334D1" w:rsidRPr="008D74C3">
        <w:rPr>
          <w:rFonts w:ascii="Tahoma" w:eastAsia="Times New Roman" w:hAnsi="Tahoma" w:cs="Tahoma"/>
          <w:sz w:val="24"/>
          <w:szCs w:val="24"/>
          <w:lang w:eastAsia="es-CO"/>
        </w:rPr>
        <w:t xml:space="preserve">, </w:t>
      </w:r>
      <w:r w:rsidRPr="008D74C3">
        <w:rPr>
          <w:rFonts w:ascii="Tahoma" w:eastAsia="Times New Roman" w:hAnsi="Tahoma" w:cs="Tahoma"/>
          <w:sz w:val="24"/>
          <w:szCs w:val="24"/>
          <w:lang w:eastAsia="es-CO"/>
        </w:rPr>
        <w:t>de forma personal y atendiendo las instrucciones de sus superiores funcionales</w:t>
      </w:r>
      <w:r w:rsidR="003334D1" w:rsidRPr="008D74C3">
        <w:rPr>
          <w:rFonts w:ascii="Tahoma" w:eastAsia="Times New Roman" w:hAnsi="Tahoma" w:cs="Tahoma"/>
          <w:sz w:val="24"/>
          <w:szCs w:val="24"/>
          <w:lang w:eastAsia="es-CO"/>
        </w:rPr>
        <w:t xml:space="preserve"> </w:t>
      </w:r>
      <w:r w:rsidR="00C97E0C" w:rsidRPr="008D74C3">
        <w:rPr>
          <w:rFonts w:ascii="Tahoma" w:eastAsia="Times New Roman" w:hAnsi="Tahoma" w:cs="Tahoma"/>
          <w:sz w:val="24"/>
          <w:szCs w:val="24"/>
          <w:lang w:eastAsia="es-CO"/>
        </w:rPr>
        <w:t xml:space="preserve">hasta el 01 de febrero de 2018 cuando fue despedida sin justa causa por el señor Jorge Alberto Tamayo </w:t>
      </w:r>
      <w:r w:rsidR="00C97E0C" w:rsidRPr="008D74C3">
        <w:rPr>
          <w:rFonts w:ascii="Tahoma" w:eastAsia="Times New Roman" w:hAnsi="Tahoma" w:cs="Tahoma"/>
          <w:sz w:val="24"/>
          <w:szCs w:val="24"/>
          <w:lang w:eastAsia="es-CO"/>
        </w:rPr>
        <w:lastRenderedPageBreak/>
        <w:t>Ceballos, en calidad de rector de la Institución Educativa Estrada</w:t>
      </w:r>
      <w:r w:rsidR="002C2E88" w:rsidRPr="008D74C3">
        <w:rPr>
          <w:rFonts w:ascii="Tahoma" w:eastAsia="Times New Roman" w:hAnsi="Tahoma" w:cs="Tahoma"/>
          <w:sz w:val="24"/>
          <w:szCs w:val="24"/>
          <w:lang w:eastAsia="es-CO"/>
        </w:rPr>
        <w:t xml:space="preserve">, en </w:t>
      </w:r>
      <w:r w:rsidR="00B8260C" w:rsidRPr="008D74C3">
        <w:rPr>
          <w:rFonts w:ascii="Tahoma" w:eastAsia="Times New Roman" w:hAnsi="Tahoma" w:cs="Tahoma"/>
          <w:sz w:val="24"/>
          <w:szCs w:val="24"/>
          <w:lang w:eastAsia="es-CO"/>
        </w:rPr>
        <w:t xml:space="preserve">representación </w:t>
      </w:r>
      <w:r w:rsidR="002C2E88" w:rsidRPr="008D74C3">
        <w:rPr>
          <w:rFonts w:ascii="Tahoma" w:eastAsia="Times New Roman" w:hAnsi="Tahoma" w:cs="Tahoma"/>
          <w:sz w:val="24"/>
          <w:szCs w:val="24"/>
          <w:lang w:eastAsia="es-CO"/>
        </w:rPr>
        <w:t xml:space="preserve">del </w:t>
      </w:r>
      <w:r w:rsidR="00B23954" w:rsidRPr="008D74C3">
        <w:rPr>
          <w:rFonts w:ascii="Tahoma" w:eastAsia="Times New Roman" w:hAnsi="Tahoma" w:cs="Tahoma"/>
          <w:sz w:val="24"/>
          <w:szCs w:val="24"/>
          <w:lang w:eastAsia="es-CO"/>
        </w:rPr>
        <w:t>D</w:t>
      </w:r>
      <w:r w:rsidR="002C2E88" w:rsidRPr="008D74C3">
        <w:rPr>
          <w:rFonts w:ascii="Tahoma" w:eastAsia="Times New Roman" w:hAnsi="Tahoma" w:cs="Tahoma"/>
          <w:sz w:val="24"/>
          <w:szCs w:val="24"/>
          <w:lang w:eastAsia="es-CO"/>
        </w:rPr>
        <w:t xml:space="preserve">epartamento de Risaralda. </w:t>
      </w:r>
    </w:p>
    <w:p w14:paraId="5362D4D5" w14:textId="118BDEA7" w:rsidR="002C2E88" w:rsidRPr="008D74C3" w:rsidRDefault="002C2E88" w:rsidP="008D74C3">
      <w:pPr>
        <w:spacing w:after="0"/>
        <w:ind w:firstLine="708"/>
        <w:jc w:val="both"/>
        <w:textAlignment w:val="baseline"/>
        <w:rPr>
          <w:rFonts w:ascii="Tahoma" w:eastAsia="Times New Roman" w:hAnsi="Tahoma" w:cs="Tahoma"/>
          <w:sz w:val="24"/>
          <w:szCs w:val="24"/>
          <w:lang w:eastAsia="es-CO"/>
        </w:rPr>
      </w:pPr>
    </w:p>
    <w:p w14:paraId="3DE95607" w14:textId="1A419BD9" w:rsidR="002C2E88" w:rsidRPr="008D74C3" w:rsidRDefault="002C2E88"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Por último</w:t>
      </w:r>
      <w:r w:rsidR="00C122C8" w:rsidRPr="008D74C3">
        <w:rPr>
          <w:rFonts w:ascii="Tahoma" w:eastAsia="Times New Roman" w:hAnsi="Tahoma" w:cs="Tahoma"/>
          <w:sz w:val="24"/>
          <w:szCs w:val="24"/>
          <w:lang w:eastAsia="es-CO"/>
        </w:rPr>
        <w:t>,</w:t>
      </w:r>
      <w:r w:rsidRPr="008D74C3">
        <w:rPr>
          <w:rFonts w:ascii="Tahoma" w:eastAsia="Times New Roman" w:hAnsi="Tahoma" w:cs="Tahoma"/>
          <w:sz w:val="24"/>
          <w:szCs w:val="24"/>
          <w:lang w:eastAsia="es-CO"/>
        </w:rPr>
        <w:t xml:space="preserve"> </w:t>
      </w:r>
      <w:r w:rsidR="00C122C8" w:rsidRPr="008D74C3">
        <w:rPr>
          <w:rFonts w:ascii="Tahoma" w:eastAsia="Times New Roman" w:hAnsi="Tahoma" w:cs="Tahoma"/>
          <w:sz w:val="24"/>
          <w:szCs w:val="24"/>
          <w:lang w:eastAsia="es-CO"/>
        </w:rPr>
        <w:t xml:space="preserve">niega haber </w:t>
      </w:r>
      <w:r w:rsidRPr="008D74C3">
        <w:rPr>
          <w:rFonts w:ascii="Tahoma" w:eastAsia="Times New Roman" w:hAnsi="Tahoma" w:cs="Tahoma"/>
          <w:sz w:val="24"/>
          <w:szCs w:val="24"/>
          <w:lang w:eastAsia="es-CO"/>
        </w:rPr>
        <w:t>percibi</w:t>
      </w:r>
      <w:r w:rsidR="00EE1485" w:rsidRPr="008D74C3">
        <w:rPr>
          <w:rFonts w:ascii="Tahoma" w:eastAsia="Times New Roman" w:hAnsi="Tahoma" w:cs="Tahoma"/>
          <w:sz w:val="24"/>
          <w:szCs w:val="24"/>
          <w:lang w:eastAsia="es-CO"/>
        </w:rPr>
        <w:t xml:space="preserve">do </w:t>
      </w:r>
      <w:r w:rsidRPr="008D74C3">
        <w:rPr>
          <w:rFonts w:ascii="Tahoma" w:eastAsia="Times New Roman" w:hAnsi="Tahoma" w:cs="Tahoma"/>
          <w:sz w:val="24"/>
          <w:szCs w:val="24"/>
          <w:lang w:eastAsia="es-CO"/>
        </w:rPr>
        <w:t>suma alguna por concepto de prestaciones sociales</w:t>
      </w:r>
      <w:r w:rsidR="00C122C8" w:rsidRPr="008D74C3">
        <w:rPr>
          <w:rFonts w:ascii="Tahoma" w:eastAsia="Times New Roman" w:hAnsi="Tahoma" w:cs="Tahoma"/>
          <w:sz w:val="24"/>
          <w:szCs w:val="24"/>
          <w:lang w:eastAsia="es-CO"/>
        </w:rPr>
        <w:t xml:space="preserve">, </w:t>
      </w:r>
      <w:r w:rsidR="00DA1FAB" w:rsidRPr="008D74C3">
        <w:rPr>
          <w:rFonts w:ascii="Tahoma" w:eastAsia="Times New Roman" w:hAnsi="Tahoma" w:cs="Tahoma"/>
          <w:sz w:val="24"/>
          <w:szCs w:val="24"/>
          <w:lang w:eastAsia="es-CO"/>
        </w:rPr>
        <w:t>y mencionó que no</w:t>
      </w:r>
      <w:r w:rsidR="00C122C8" w:rsidRPr="008D74C3">
        <w:rPr>
          <w:rFonts w:ascii="Tahoma" w:eastAsia="Times New Roman" w:hAnsi="Tahoma" w:cs="Tahoma"/>
          <w:sz w:val="24"/>
          <w:szCs w:val="24"/>
          <w:lang w:eastAsia="es-CO"/>
        </w:rPr>
        <w:t xml:space="preserve"> fue afiliada al sistema de seguridad integral.</w:t>
      </w:r>
    </w:p>
    <w:p w14:paraId="6204971E" w14:textId="65263815" w:rsidR="007D593A" w:rsidRPr="008D74C3" w:rsidRDefault="007D593A" w:rsidP="008D74C3">
      <w:pPr>
        <w:spacing w:after="0"/>
        <w:ind w:firstLine="708"/>
        <w:jc w:val="both"/>
        <w:textAlignment w:val="baseline"/>
        <w:rPr>
          <w:rFonts w:ascii="Tahoma" w:eastAsia="Times New Roman" w:hAnsi="Tahoma" w:cs="Tahoma"/>
          <w:sz w:val="24"/>
          <w:szCs w:val="24"/>
          <w:lang w:eastAsia="es-CO"/>
        </w:rPr>
      </w:pPr>
    </w:p>
    <w:p w14:paraId="71A21E12" w14:textId="28A5D7FE" w:rsidR="007D593A" w:rsidRPr="008D74C3" w:rsidRDefault="007D593A"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En contestación a la demanda, el Departamento de Risaralda, se opuso a la prosperidad de las pretensiones, indicando que no le constaban o no eran ciertos los hechos de la demanda, salvo la radicación de la reclamación administrativa, formuló como excepciones de fondo: </w:t>
      </w:r>
      <w:r w:rsidRPr="008D74C3">
        <w:rPr>
          <w:rFonts w:ascii="Tahoma" w:eastAsia="Times New Roman" w:hAnsi="Tahoma" w:cs="Tahoma"/>
          <w:i/>
          <w:iCs/>
          <w:sz w:val="24"/>
          <w:szCs w:val="24"/>
          <w:lang w:eastAsia="es-CO"/>
        </w:rPr>
        <w:t xml:space="preserve">“ausencia de legitimación en la causa por pasiva”, “ausencia de los elementos esenciales del contrato de trabajo”, “prescripción”, “inexistencia de la obligación” y la “genérica”. </w:t>
      </w:r>
      <w:r w:rsidRPr="008D74C3">
        <w:rPr>
          <w:rFonts w:ascii="Tahoma" w:eastAsia="Times New Roman" w:hAnsi="Tahoma" w:cs="Tahoma"/>
          <w:sz w:val="24"/>
          <w:szCs w:val="24"/>
          <w:lang w:eastAsia="es-CO"/>
        </w:rPr>
        <w:t>Además de lo anterior, por medio de auto del 16 de diciembre de 2020</w:t>
      </w:r>
      <w:r w:rsidRPr="008D74C3">
        <w:rPr>
          <w:rFonts w:ascii="Tahoma" w:eastAsia="Times New Roman" w:hAnsi="Tahoma" w:cs="Tahoma"/>
          <w:sz w:val="24"/>
          <w:szCs w:val="24"/>
          <w:vertAlign w:val="superscript"/>
          <w:lang w:eastAsia="es-CO"/>
        </w:rPr>
        <w:footnoteReference w:id="1"/>
      </w:r>
      <w:r w:rsidRPr="008D74C3">
        <w:rPr>
          <w:rFonts w:ascii="Tahoma" w:eastAsia="Times New Roman" w:hAnsi="Tahoma" w:cs="Tahoma"/>
          <w:sz w:val="24"/>
          <w:szCs w:val="24"/>
          <w:lang w:eastAsia="es-CO"/>
        </w:rPr>
        <w:t xml:space="preserve">, ante el silencio de la demandada respecto de la reforma de la demanda se tuvo como indicio grave en su contra.  </w:t>
      </w:r>
    </w:p>
    <w:p w14:paraId="7D5BFF7D" w14:textId="77777777" w:rsidR="005447AB" w:rsidRPr="008D74C3" w:rsidRDefault="005447AB" w:rsidP="008D74C3">
      <w:pPr>
        <w:spacing w:after="0"/>
        <w:ind w:firstLine="708"/>
        <w:jc w:val="both"/>
        <w:textAlignment w:val="baseline"/>
        <w:rPr>
          <w:rFonts w:ascii="Tahoma" w:eastAsia="Times New Roman" w:hAnsi="Tahoma" w:cs="Tahoma"/>
          <w:sz w:val="24"/>
          <w:szCs w:val="24"/>
          <w:lang w:eastAsia="es-CO"/>
        </w:rPr>
      </w:pPr>
    </w:p>
    <w:p w14:paraId="6B38E102" w14:textId="1DB7EC20" w:rsidR="002A7F78" w:rsidRPr="008D74C3" w:rsidRDefault="00E33C5A"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En audiencia de que trata el artículo 77 del Código Procesal del Trabajo y de la seguridad Social, </w:t>
      </w:r>
      <w:r w:rsidR="00F0599B" w:rsidRPr="008D74C3">
        <w:rPr>
          <w:rFonts w:ascii="Tahoma" w:eastAsia="Times New Roman" w:hAnsi="Tahoma" w:cs="Tahoma"/>
          <w:sz w:val="24"/>
          <w:szCs w:val="24"/>
          <w:lang w:eastAsia="es-CO"/>
        </w:rPr>
        <w:t xml:space="preserve">en decisión ajena de recursos, </w:t>
      </w:r>
      <w:r w:rsidRPr="008D74C3">
        <w:rPr>
          <w:rFonts w:ascii="Tahoma" w:eastAsia="Times New Roman" w:hAnsi="Tahoma" w:cs="Tahoma"/>
          <w:sz w:val="24"/>
          <w:szCs w:val="24"/>
          <w:lang w:eastAsia="es-CO"/>
        </w:rPr>
        <w:t xml:space="preserve">se excluyeron </w:t>
      </w:r>
      <w:r w:rsidR="00CA243F" w:rsidRPr="008D74C3">
        <w:rPr>
          <w:rFonts w:ascii="Tahoma" w:eastAsia="Times New Roman" w:hAnsi="Tahoma" w:cs="Tahoma"/>
          <w:sz w:val="24"/>
          <w:szCs w:val="24"/>
          <w:lang w:eastAsia="es-CO"/>
        </w:rPr>
        <w:t xml:space="preserve">los demás sujetos pasivos de la </w:t>
      </w:r>
      <w:proofErr w:type="spellStart"/>
      <w:r w:rsidR="00CA243F" w:rsidRPr="008D74C3">
        <w:rPr>
          <w:rFonts w:ascii="Tahoma" w:eastAsia="Times New Roman" w:hAnsi="Tahoma" w:cs="Tahoma"/>
          <w:sz w:val="24"/>
          <w:szCs w:val="24"/>
          <w:lang w:eastAsia="es-CO"/>
        </w:rPr>
        <w:t>listis</w:t>
      </w:r>
      <w:proofErr w:type="spellEnd"/>
      <w:r w:rsidR="00CA243F" w:rsidRPr="008D74C3">
        <w:rPr>
          <w:rFonts w:ascii="Tahoma" w:eastAsia="Times New Roman" w:hAnsi="Tahoma" w:cs="Tahoma"/>
          <w:sz w:val="24"/>
          <w:szCs w:val="24"/>
          <w:lang w:eastAsia="es-CO"/>
        </w:rPr>
        <w:t xml:space="preserve">, esto es, </w:t>
      </w:r>
      <w:r w:rsidR="00213BBC" w:rsidRPr="008D74C3">
        <w:rPr>
          <w:rFonts w:ascii="Tahoma" w:eastAsia="Times New Roman" w:hAnsi="Tahoma" w:cs="Tahoma"/>
          <w:sz w:val="24"/>
          <w:szCs w:val="24"/>
          <w:lang w:eastAsia="es-CO"/>
        </w:rPr>
        <w:t xml:space="preserve">la </w:t>
      </w:r>
      <w:r w:rsidR="00666308" w:rsidRPr="008D74C3">
        <w:rPr>
          <w:rFonts w:ascii="Tahoma" w:eastAsia="Times New Roman" w:hAnsi="Tahoma" w:cs="Tahoma"/>
          <w:sz w:val="24"/>
          <w:szCs w:val="24"/>
          <w:lang w:eastAsia="es-CO"/>
        </w:rPr>
        <w:t>Institución Educativa Instituto Estrada,</w:t>
      </w:r>
      <w:r w:rsidR="00213BBC" w:rsidRPr="008D74C3">
        <w:rPr>
          <w:rFonts w:ascii="Tahoma" w:eastAsia="Times New Roman" w:hAnsi="Tahoma" w:cs="Tahoma"/>
          <w:sz w:val="24"/>
          <w:szCs w:val="24"/>
          <w:lang w:eastAsia="es-CO"/>
        </w:rPr>
        <w:t xml:space="preserve"> la </w:t>
      </w:r>
      <w:r w:rsidR="00B85DC0" w:rsidRPr="008D74C3">
        <w:rPr>
          <w:rFonts w:ascii="Tahoma" w:eastAsia="Times New Roman" w:hAnsi="Tahoma" w:cs="Tahoma"/>
          <w:sz w:val="24"/>
          <w:szCs w:val="24"/>
          <w:lang w:eastAsia="es-CO"/>
        </w:rPr>
        <w:t>S</w:t>
      </w:r>
      <w:r w:rsidR="00666308" w:rsidRPr="008D74C3">
        <w:rPr>
          <w:rFonts w:ascii="Tahoma" w:eastAsia="Times New Roman" w:hAnsi="Tahoma" w:cs="Tahoma"/>
          <w:sz w:val="24"/>
          <w:szCs w:val="24"/>
          <w:lang w:eastAsia="es-CO"/>
        </w:rPr>
        <w:t>ecretaría de Educación y Cultura</w:t>
      </w:r>
      <w:r w:rsidR="00213BBC" w:rsidRPr="008D74C3">
        <w:rPr>
          <w:rFonts w:ascii="Tahoma" w:eastAsia="Times New Roman" w:hAnsi="Tahoma" w:cs="Tahoma"/>
          <w:sz w:val="24"/>
          <w:szCs w:val="24"/>
          <w:lang w:eastAsia="es-CO"/>
        </w:rPr>
        <w:t xml:space="preserve">, los herederos indeterminados de la señora </w:t>
      </w:r>
      <w:r w:rsidR="00CB4D81" w:rsidRPr="008D74C3">
        <w:rPr>
          <w:rFonts w:ascii="Tahoma" w:eastAsia="Times New Roman" w:hAnsi="Tahoma" w:cs="Tahoma"/>
          <w:sz w:val="24"/>
          <w:szCs w:val="24"/>
          <w:lang w:eastAsia="es-CO"/>
        </w:rPr>
        <w:t>Aleida López Ángel</w:t>
      </w:r>
      <w:r w:rsidR="00CA243F" w:rsidRPr="008D74C3">
        <w:rPr>
          <w:rFonts w:ascii="Tahoma" w:eastAsia="Times New Roman" w:hAnsi="Tahoma" w:cs="Tahoma"/>
          <w:sz w:val="24"/>
          <w:szCs w:val="24"/>
          <w:lang w:eastAsia="es-CO"/>
        </w:rPr>
        <w:t xml:space="preserve"> y Gloria Leticia Villa</w:t>
      </w:r>
      <w:r w:rsidR="00FA2546" w:rsidRPr="008D74C3">
        <w:rPr>
          <w:rFonts w:ascii="Tahoma" w:eastAsia="Times New Roman" w:hAnsi="Tahoma" w:cs="Tahoma"/>
          <w:sz w:val="24"/>
          <w:szCs w:val="24"/>
          <w:lang w:eastAsia="es-CO"/>
        </w:rPr>
        <w:t>, p</w:t>
      </w:r>
      <w:r w:rsidR="00935B5A" w:rsidRPr="008D74C3">
        <w:rPr>
          <w:rFonts w:ascii="Tahoma" w:eastAsia="Times New Roman" w:hAnsi="Tahoma" w:cs="Tahoma"/>
          <w:sz w:val="24"/>
          <w:szCs w:val="24"/>
          <w:lang w:eastAsia="es-CO"/>
        </w:rPr>
        <w:t>or lo cual</w:t>
      </w:r>
      <w:r w:rsidR="004E742A" w:rsidRPr="008D74C3">
        <w:rPr>
          <w:rFonts w:ascii="Tahoma" w:eastAsia="Times New Roman" w:hAnsi="Tahoma" w:cs="Tahoma"/>
          <w:sz w:val="24"/>
          <w:szCs w:val="24"/>
          <w:lang w:eastAsia="es-CO"/>
        </w:rPr>
        <w:t>,</w:t>
      </w:r>
      <w:r w:rsidR="00935B5A" w:rsidRPr="008D74C3">
        <w:rPr>
          <w:rFonts w:ascii="Tahoma" w:eastAsia="Times New Roman" w:hAnsi="Tahoma" w:cs="Tahoma"/>
          <w:sz w:val="24"/>
          <w:szCs w:val="24"/>
          <w:lang w:eastAsia="es-CO"/>
        </w:rPr>
        <w:t xml:space="preserve"> el proceso continuó únicamente, respecto del Departamento de Risaralda.</w:t>
      </w:r>
    </w:p>
    <w:p w14:paraId="14DE4D07" w14:textId="77777777" w:rsidR="00C9699C" w:rsidRPr="008D74C3" w:rsidRDefault="00C9699C" w:rsidP="008D74C3">
      <w:pPr>
        <w:spacing w:after="0"/>
        <w:ind w:firstLine="708"/>
        <w:jc w:val="both"/>
        <w:textAlignment w:val="baseline"/>
        <w:rPr>
          <w:rFonts w:ascii="Tahoma" w:eastAsia="Times New Roman" w:hAnsi="Tahoma" w:cs="Tahoma"/>
          <w:sz w:val="24"/>
          <w:szCs w:val="24"/>
          <w:lang w:eastAsia="es-CO"/>
        </w:rPr>
      </w:pPr>
    </w:p>
    <w:p w14:paraId="0ECDC08E" w14:textId="77777777" w:rsidR="000759A2" w:rsidRPr="008D74C3" w:rsidRDefault="000759A2" w:rsidP="008D74C3">
      <w:pPr>
        <w:spacing w:after="0"/>
        <w:ind w:firstLine="708"/>
        <w:jc w:val="both"/>
        <w:textAlignment w:val="baseline"/>
        <w:rPr>
          <w:rFonts w:ascii="Tahoma" w:eastAsia="Times New Roman" w:hAnsi="Tahoma" w:cs="Tahoma"/>
          <w:sz w:val="24"/>
          <w:szCs w:val="24"/>
          <w:lang w:eastAsia="es-CO"/>
        </w:rPr>
      </w:pPr>
    </w:p>
    <w:p w14:paraId="4B482272" w14:textId="6004707A" w:rsidR="00623976" w:rsidRPr="008D74C3" w:rsidRDefault="00623976" w:rsidP="008D74C3">
      <w:pPr>
        <w:pStyle w:val="Prrafodelista"/>
        <w:numPr>
          <w:ilvl w:val="0"/>
          <w:numId w:val="2"/>
        </w:numPr>
        <w:spacing w:after="0"/>
        <w:jc w:val="center"/>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eastAsia="es-CO"/>
        </w:rPr>
        <w:t>SENTENCIA DE PRIMERA INSTANCIA</w:t>
      </w:r>
    </w:p>
    <w:p w14:paraId="1A069D3F" w14:textId="0ACB299F" w:rsidR="00D51F21" w:rsidRPr="008D74C3" w:rsidRDefault="00D51F21" w:rsidP="008D74C3">
      <w:pPr>
        <w:spacing w:after="0"/>
        <w:jc w:val="both"/>
        <w:textAlignment w:val="baseline"/>
        <w:rPr>
          <w:rFonts w:ascii="Tahoma" w:eastAsia="Times New Roman" w:hAnsi="Tahoma" w:cs="Tahoma"/>
          <w:sz w:val="24"/>
          <w:szCs w:val="24"/>
          <w:lang w:eastAsia="es-CO"/>
        </w:rPr>
      </w:pPr>
    </w:p>
    <w:p w14:paraId="2FABACE1" w14:textId="564D6A1B" w:rsidR="00941C90" w:rsidRPr="008D74C3" w:rsidRDefault="00D51F21"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En sentencia de</w:t>
      </w:r>
      <w:r w:rsidR="004E742A" w:rsidRPr="008D74C3">
        <w:rPr>
          <w:rFonts w:ascii="Tahoma" w:eastAsia="Times New Roman" w:hAnsi="Tahoma" w:cs="Tahoma"/>
          <w:sz w:val="24"/>
          <w:szCs w:val="24"/>
          <w:lang w:eastAsia="es-CO"/>
        </w:rPr>
        <w:t>l</w:t>
      </w:r>
      <w:r w:rsidRPr="008D74C3">
        <w:rPr>
          <w:rFonts w:ascii="Tahoma" w:eastAsia="Times New Roman" w:hAnsi="Tahoma" w:cs="Tahoma"/>
          <w:sz w:val="24"/>
          <w:szCs w:val="24"/>
          <w:lang w:eastAsia="es-CO"/>
        </w:rPr>
        <w:t xml:space="preserve"> </w:t>
      </w:r>
      <w:r w:rsidR="00941C90" w:rsidRPr="008D74C3">
        <w:rPr>
          <w:rFonts w:ascii="Tahoma" w:eastAsia="Times New Roman" w:hAnsi="Tahoma" w:cs="Tahoma"/>
          <w:sz w:val="24"/>
          <w:szCs w:val="24"/>
          <w:lang w:eastAsia="es-CO"/>
        </w:rPr>
        <w:t>5</w:t>
      </w:r>
      <w:r w:rsidRPr="008D74C3">
        <w:rPr>
          <w:rFonts w:ascii="Tahoma" w:eastAsia="Times New Roman" w:hAnsi="Tahoma" w:cs="Tahoma"/>
          <w:sz w:val="24"/>
          <w:szCs w:val="24"/>
          <w:lang w:eastAsia="es-CO"/>
        </w:rPr>
        <w:t xml:space="preserve"> de abril de 2021, la funcionaria de primer grado </w:t>
      </w:r>
      <w:r w:rsidR="00BE3CE7" w:rsidRPr="008D74C3">
        <w:rPr>
          <w:rFonts w:ascii="Tahoma" w:eastAsia="Times New Roman" w:hAnsi="Tahoma" w:cs="Tahoma"/>
          <w:sz w:val="24"/>
          <w:szCs w:val="24"/>
          <w:lang w:eastAsia="es-CO"/>
        </w:rPr>
        <w:t>negó la totalidad de las s</w:t>
      </w:r>
      <w:r w:rsidR="00621840" w:rsidRPr="008D74C3">
        <w:rPr>
          <w:rFonts w:ascii="Tahoma" w:eastAsia="Times New Roman" w:hAnsi="Tahoma" w:cs="Tahoma"/>
          <w:sz w:val="24"/>
          <w:szCs w:val="24"/>
          <w:lang w:eastAsia="es-CO"/>
        </w:rPr>
        <w:t>ú</w:t>
      </w:r>
      <w:r w:rsidR="00BE3CE7" w:rsidRPr="008D74C3">
        <w:rPr>
          <w:rFonts w:ascii="Tahoma" w:eastAsia="Times New Roman" w:hAnsi="Tahoma" w:cs="Tahoma"/>
          <w:sz w:val="24"/>
          <w:szCs w:val="24"/>
          <w:lang w:eastAsia="es-CO"/>
        </w:rPr>
        <w:t xml:space="preserve">plicas de la demanda </w:t>
      </w:r>
      <w:r w:rsidR="00B375D9" w:rsidRPr="008D74C3">
        <w:rPr>
          <w:rFonts w:ascii="Tahoma" w:eastAsia="Times New Roman" w:hAnsi="Tahoma" w:cs="Tahoma"/>
          <w:sz w:val="24"/>
          <w:szCs w:val="24"/>
          <w:lang w:eastAsia="es-CO"/>
        </w:rPr>
        <w:t xml:space="preserve">y declaró probadas las excepciones </w:t>
      </w:r>
      <w:r w:rsidR="00621840" w:rsidRPr="008D74C3">
        <w:rPr>
          <w:rFonts w:ascii="Tahoma" w:eastAsia="Times New Roman" w:hAnsi="Tahoma" w:cs="Tahoma"/>
          <w:sz w:val="24"/>
          <w:szCs w:val="24"/>
          <w:lang w:eastAsia="es-CO"/>
        </w:rPr>
        <w:t xml:space="preserve">planteadas por el Departamento de Risaralda denominadas </w:t>
      </w:r>
      <w:r w:rsidR="00B375D9" w:rsidRPr="008D74C3">
        <w:rPr>
          <w:rFonts w:ascii="Tahoma" w:eastAsia="Times New Roman" w:hAnsi="Tahoma" w:cs="Tahoma"/>
          <w:sz w:val="24"/>
          <w:szCs w:val="24"/>
          <w:lang w:eastAsia="es-CO"/>
        </w:rPr>
        <w:t>ausencia de legitimación en la causa por pasiva, ausencia de los elementos del contrato de trabajo e inexistencia de la obligación</w:t>
      </w:r>
      <w:r w:rsidR="00806804" w:rsidRPr="008D74C3">
        <w:rPr>
          <w:rFonts w:ascii="Tahoma" w:eastAsia="Times New Roman" w:hAnsi="Tahoma" w:cs="Tahoma"/>
          <w:sz w:val="24"/>
          <w:szCs w:val="24"/>
          <w:lang w:eastAsia="es-CO"/>
        </w:rPr>
        <w:t xml:space="preserve">. </w:t>
      </w:r>
    </w:p>
    <w:p w14:paraId="442F2862" w14:textId="602D035A" w:rsidR="00806804" w:rsidRPr="008D74C3" w:rsidRDefault="00806804" w:rsidP="008D74C3">
      <w:pPr>
        <w:spacing w:after="0"/>
        <w:ind w:firstLine="708"/>
        <w:jc w:val="both"/>
        <w:textAlignment w:val="baseline"/>
        <w:rPr>
          <w:rFonts w:ascii="Tahoma" w:eastAsia="Times New Roman" w:hAnsi="Tahoma" w:cs="Tahoma"/>
          <w:sz w:val="24"/>
          <w:szCs w:val="24"/>
          <w:lang w:eastAsia="es-CO"/>
        </w:rPr>
      </w:pPr>
    </w:p>
    <w:p w14:paraId="7700A4BB" w14:textId="75119022" w:rsidR="00BD269A" w:rsidRPr="008D74C3" w:rsidRDefault="00806804"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Para </w:t>
      </w:r>
      <w:r w:rsidR="00C9699C" w:rsidRPr="008D74C3">
        <w:rPr>
          <w:rFonts w:ascii="Tahoma" w:eastAsia="Times New Roman" w:hAnsi="Tahoma" w:cs="Tahoma"/>
          <w:sz w:val="24"/>
          <w:szCs w:val="24"/>
          <w:lang w:eastAsia="es-CO"/>
        </w:rPr>
        <w:t xml:space="preserve">arribar </w:t>
      </w:r>
      <w:r w:rsidRPr="008D74C3">
        <w:rPr>
          <w:rFonts w:ascii="Tahoma" w:eastAsia="Times New Roman" w:hAnsi="Tahoma" w:cs="Tahoma"/>
          <w:sz w:val="24"/>
          <w:szCs w:val="24"/>
          <w:lang w:eastAsia="es-CO"/>
        </w:rPr>
        <w:t>a tal determinación</w:t>
      </w:r>
      <w:r w:rsidR="00460938" w:rsidRPr="008D74C3">
        <w:rPr>
          <w:rFonts w:ascii="Tahoma" w:eastAsia="Times New Roman" w:hAnsi="Tahoma" w:cs="Tahoma"/>
          <w:sz w:val="24"/>
          <w:szCs w:val="24"/>
          <w:lang w:eastAsia="es-CO"/>
        </w:rPr>
        <w:t>,</w:t>
      </w:r>
      <w:r w:rsidRPr="008D74C3">
        <w:rPr>
          <w:rFonts w:ascii="Tahoma" w:eastAsia="Times New Roman" w:hAnsi="Tahoma" w:cs="Tahoma"/>
          <w:sz w:val="24"/>
          <w:szCs w:val="24"/>
          <w:lang w:eastAsia="es-CO"/>
        </w:rPr>
        <w:t xml:space="preserve"> </w:t>
      </w:r>
      <w:r w:rsidR="00865CF2" w:rsidRPr="008D74C3">
        <w:rPr>
          <w:rFonts w:ascii="Tahoma" w:eastAsia="Times New Roman" w:hAnsi="Tahoma" w:cs="Tahoma"/>
          <w:sz w:val="24"/>
          <w:szCs w:val="24"/>
          <w:lang w:eastAsia="es-CO"/>
        </w:rPr>
        <w:t>indicó q</w:t>
      </w:r>
      <w:r w:rsidR="004E251D" w:rsidRPr="008D74C3">
        <w:rPr>
          <w:rFonts w:ascii="Tahoma" w:eastAsia="Times New Roman" w:hAnsi="Tahoma" w:cs="Tahoma"/>
          <w:sz w:val="24"/>
          <w:szCs w:val="24"/>
          <w:lang w:eastAsia="es-CO"/>
        </w:rPr>
        <w:t>ue no se demostró con las pruebas a</w:t>
      </w:r>
      <w:r w:rsidR="009D765F" w:rsidRPr="008D74C3">
        <w:rPr>
          <w:rFonts w:ascii="Tahoma" w:eastAsia="Times New Roman" w:hAnsi="Tahoma" w:cs="Tahoma"/>
          <w:sz w:val="24"/>
          <w:szCs w:val="24"/>
          <w:lang w:eastAsia="es-CO"/>
        </w:rPr>
        <w:t>llegadas</w:t>
      </w:r>
      <w:r w:rsidR="004E251D" w:rsidRPr="008D74C3">
        <w:rPr>
          <w:rFonts w:ascii="Tahoma" w:eastAsia="Times New Roman" w:hAnsi="Tahoma" w:cs="Tahoma"/>
          <w:sz w:val="24"/>
          <w:szCs w:val="24"/>
          <w:lang w:eastAsia="es-CO"/>
        </w:rPr>
        <w:t xml:space="preserve"> al plenario </w:t>
      </w:r>
      <w:r w:rsidR="004E742A" w:rsidRPr="008D74C3">
        <w:rPr>
          <w:rFonts w:ascii="Tahoma" w:eastAsia="Times New Roman" w:hAnsi="Tahoma" w:cs="Tahoma"/>
          <w:sz w:val="24"/>
          <w:szCs w:val="24"/>
          <w:lang w:eastAsia="es-CO"/>
        </w:rPr>
        <w:t>que</w:t>
      </w:r>
      <w:r w:rsidR="004E251D" w:rsidRPr="008D74C3">
        <w:rPr>
          <w:rFonts w:ascii="Tahoma" w:eastAsia="Times New Roman" w:hAnsi="Tahoma" w:cs="Tahoma"/>
          <w:sz w:val="24"/>
          <w:szCs w:val="24"/>
          <w:lang w:eastAsia="es-CO"/>
        </w:rPr>
        <w:t xml:space="preserve"> las señoras Gloria Leticia Villa y Aleida López Ángel tuvieran</w:t>
      </w:r>
      <w:r w:rsidR="00BD269A" w:rsidRPr="008D74C3">
        <w:rPr>
          <w:rFonts w:ascii="Tahoma" w:eastAsia="Times New Roman" w:hAnsi="Tahoma" w:cs="Tahoma"/>
          <w:sz w:val="24"/>
          <w:szCs w:val="24"/>
          <w:lang w:eastAsia="es-CO"/>
        </w:rPr>
        <w:t xml:space="preserve"> algún tipo de facultad para actuar en representación del Departamento de Risaralda, o </w:t>
      </w:r>
      <w:r w:rsidR="004E251D" w:rsidRPr="008D74C3">
        <w:rPr>
          <w:rFonts w:ascii="Tahoma" w:eastAsia="Times New Roman" w:hAnsi="Tahoma" w:cs="Tahoma"/>
          <w:sz w:val="24"/>
          <w:szCs w:val="24"/>
          <w:lang w:eastAsia="es-CO"/>
        </w:rPr>
        <w:t xml:space="preserve"> algún tipo de autoridad</w:t>
      </w:r>
      <w:r w:rsidR="00532D81" w:rsidRPr="008D74C3">
        <w:rPr>
          <w:rFonts w:ascii="Tahoma" w:eastAsia="Times New Roman" w:hAnsi="Tahoma" w:cs="Tahoma"/>
          <w:sz w:val="24"/>
          <w:szCs w:val="24"/>
          <w:lang w:eastAsia="es-CO"/>
        </w:rPr>
        <w:t>, mando o delegación para la administración del Instituto Estrada, ya que estas fueron referenciadas por la misma demandante como docentes</w:t>
      </w:r>
      <w:r w:rsidR="00460938" w:rsidRPr="008D74C3">
        <w:rPr>
          <w:rFonts w:ascii="Tahoma" w:eastAsia="Times New Roman" w:hAnsi="Tahoma" w:cs="Tahoma"/>
          <w:sz w:val="24"/>
          <w:szCs w:val="24"/>
          <w:lang w:eastAsia="es-CO"/>
        </w:rPr>
        <w:t>,</w:t>
      </w:r>
      <w:r w:rsidR="007269A8" w:rsidRPr="008D74C3">
        <w:rPr>
          <w:rFonts w:ascii="Tahoma" w:eastAsia="Times New Roman" w:hAnsi="Tahoma" w:cs="Tahoma"/>
          <w:sz w:val="24"/>
          <w:szCs w:val="24"/>
          <w:lang w:eastAsia="es-CO"/>
        </w:rPr>
        <w:t xml:space="preserve"> por lo que</w:t>
      </w:r>
      <w:r w:rsidR="00460938" w:rsidRPr="008D74C3">
        <w:rPr>
          <w:rFonts w:ascii="Tahoma" w:eastAsia="Times New Roman" w:hAnsi="Tahoma" w:cs="Tahoma"/>
          <w:sz w:val="24"/>
          <w:szCs w:val="24"/>
          <w:lang w:eastAsia="es-CO"/>
        </w:rPr>
        <w:t>,</w:t>
      </w:r>
      <w:r w:rsidR="007269A8" w:rsidRPr="008D74C3">
        <w:rPr>
          <w:rFonts w:ascii="Tahoma" w:eastAsia="Times New Roman" w:hAnsi="Tahoma" w:cs="Tahoma"/>
          <w:sz w:val="24"/>
          <w:szCs w:val="24"/>
          <w:lang w:eastAsia="es-CO"/>
        </w:rPr>
        <w:t xml:space="preserve"> </w:t>
      </w:r>
      <w:r w:rsidR="00983997" w:rsidRPr="008D74C3">
        <w:rPr>
          <w:rFonts w:ascii="Tahoma" w:eastAsia="Times New Roman" w:hAnsi="Tahoma" w:cs="Tahoma"/>
          <w:sz w:val="24"/>
          <w:szCs w:val="24"/>
          <w:lang w:eastAsia="es-CO"/>
        </w:rPr>
        <w:t xml:space="preserve">a su vez </w:t>
      </w:r>
      <w:r w:rsidR="007269A8" w:rsidRPr="008D74C3">
        <w:rPr>
          <w:rFonts w:ascii="Tahoma" w:eastAsia="Times New Roman" w:hAnsi="Tahoma" w:cs="Tahoma"/>
          <w:sz w:val="24"/>
          <w:szCs w:val="24"/>
          <w:lang w:eastAsia="es-CO"/>
        </w:rPr>
        <w:t>estaban sometidas a las directrices del director o quien administ</w:t>
      </w:r>
      <w:r w:rsidR="009D765F" w:rsidRPr="008D74C3">
        <w:rPr>
          <w:rFonts w:ascii="Tahoma" w:eastAsia="Times New Roman" w:hAnsi="Tahoma" w:cs="Tahoma"/>
          <w:sz w:val="24"/>
          <w:szCs w:val="24"/>
          <w:lang w:eastAsia="es-CO"/>
        </w:rPr>
        <w:t>raba</w:t>
      </w:r>
      <w:r w:rsidR="007269A8" w:rsidRPr="008D74C3">
        <w:rPr>
          <w:rFonts w:ascii="Tahoma" w:eastAsia="Times New Roman" w:hAnsi="Tahoma" w:cs="Tahoma"/>
          <w:sz w:val="24"/>
          <w:szCs w:val="24"/>
          <w:lang w:eastAsia="es-CO"/>
        </w:rPr>
        <w:t xml:space="preserve"> la institución educativ</w:t>
      </w:r>
      <w:r w:rsidR="00BD269A" w:rsidRPr="008D74C3">
        <w:rPr>
          <w:rFonts w:ascii="Tahoma" w:eastAsia="Times New Roman" w:hAnsi="Tahoma" w:cs="Tahoma"/>
          <w:sz w:val="24"/>
          <w:szCs w:val="24"/>
          <w:lang w:eastAsia="es-CO"/>
        </w:rPr>
        <w:t xml:space="preserve">a. </w:t>
      </w:r>
    </w:p>
    <w:p w14:paraId="5158A628" w14:textId="77777777" w:rsidR="00BD269A" w:rsidRPr="008D74C3" w:rsidRDefault="00BD269A" w:rsidP="008D74C3">
      <w:pPr>
        <w:spacing w:after="0"/>
        <w:ind w:firstLine="708"/>
        <w:jc w:val="both"/>
        <w:textAlignment w:val="baseline"/>
        <w:rPr>
          <w:rFonts w:ascii="Tahoma" w:eastAsia="Times New Roman" w:hAnsi="Tahoma" w:cs="Tahoma"/>
          <w:sz w:val="24"/>
          <w:szCs w:val="24"/>
          <w:lang w:eastAsia="es-CO"/>
        </w:rPr>
      </w:pPr>
    </w:p>
    <w:p w14:paraId="16A620C8" w14:textId="0AB16763" w:rsidR="00696A6D" w:rsidRPr="008D74C3" w:rsidRDefault="00696A6D"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Asimismo,</w:t>
      </w:r>
      <w:r w:rsidR="00BD269A" w:rsidRPr="008D74C3">
        <w:rPr>
          <w:rFonts w:ascii="Tahoma" w:eastAsia="Times New Roman" w:hAnsi="Tahoma" w:cs="Tahoma"/>
          <w:sz w:val="24"/>
          <w:szCs w:val="24"/>
          <w:lang w:eastAsia="es-CO"/>
        </w:rPr>
        <w:t xml:space="preserve"> expuso </w:t>
      </w:r>
      <w:r w:rsidR="00B03709" w:rsidRPr="008D74C3">
        <w:rPr>
          <w:rFonts w:ascii="Tahoma" w:eastAsia="Times New Roman" w:hAnsi="Tahoma" w:cs="Tahoma"/>
          <w:sz w:val="24"/>
          <w:szCs w:val="24"/>
          <w:lang w:eastAsia="es-CO"/>
        </w:rPr>
        <w:t xml:space="preserve">que </w:t>
      </w:r>
      <w:r w:rsidR="00ED67CA" w:rsidRPr="008D74C3">
        <w:rPr>
          <w:rFonts w:ascii="Tahoma" w:eastAsia="Times New Roman" w:hAnsi="Tahoma" w:cs="Tahoma"/>
          <w:sz w:val="24"/>
          <w:szCs w:val="24"/>
          <w:lang w:eastAsia="es-CO"/>
        </w:rPr>
        <w:t>las pruebas documentales demostraban la inexistencia de cualquier tipo de vinculación legal con la demandante</w:t>
      </w:r>
      <w:r w:rsidR="00B03709" w:rsidRPr="008D74C3">
        <w:rPr>
          <w:rFonts w:ascii="Tahoma" w:eastAsia="Times New Roman" w:hAnsi="Tahoma" w:cs="Tahoma"/>
          <w:sz w:val="24"/>
          <w:szCs w:val="24"/>
          <w:lang w:eastAsia="es-CO"/>
        </w:rPr>
        <w:t xml:space="preserve">, y pese a que está </w:t>
      </w:r>
      <w:r w:rsidRPr="008D74C3">
        <w:rPr>
          <w:rFonts w:ascii="Tahoma" w:eastAsia="Times New Roman" w:hAnsi="Tahoma" w:cs="Tahoma"/>
          <w:sz w:val="24"/>
          <w:szCs w:val="24"/>
          <w:lang w:eastAsia="es-CO"/>
        </w:rPr>
        <w:t>realizó la</w:t>
      </w:r>
      <w:r w:rsidR="00495666" w:rsidRPr="008D74C3">
        <w:rPr>
          <w:rFonts w:ascii="Tahoma" w:eastAsia="Times New Roman" w:hAnsi="Tahoma" w:cs="Tahoma"/>
          <w:sz w:val="24"/>
          <w:szCs w:val="24"/>
          <w:lang w:eastAsia="es-CO"/>
        </w:rPr>
        <w:t xml:space="preserve"> labor de limpieza de baños y salones</w:t>
      </w:r>
      <w:r w:rsidR="00F508A9" w:rsidRPr="008D74C3">
        <w:rPr>
          <w:rFonts w:ascii="Tahoma" w:eastAsia="Times New Roman" w:hAnsi="Tahoma" w:cs="Tahoma"/>
          <w:sz w:val="24"/>
          <w:szCs w:val="24"/>
          <w:lang w:eastAsia="es-CO"/>
        </w:rPr>
        <w:t xml:space="preserve">, </w:t>
      </w:r>
      <w:r w:rsidR="00A9704D" w:rsidRPr="008D74C3">
        <w:rPr>
          <w:rFonts w:ascii="Tahoma" w:eastAsia="Times New Roman" w:hAnsi="Tahoma" w:cs="Tahoma"/>
          <w:sz w:val="24"/>
          <w:szCs w:val="24"/>
          <w:lang w:eastAsia="es-CO"/>
        </w:rPr>
        <w:t>co</w:t>
      </w:r>
      <w:r w:rsidR="00427ACF" w:rsidRPr="008D74C3">
        <w:rPr>
          <w:rFonts w:ascii="Tahoma" w:eastAsia="Times New Roman" w:hAnsi="Tahoma" w:cs="Tahoma"/>
          <w:sz w:val="24"/>
          <w:szCs w:val="24"/>
          <w:lang w:eastAsia="es-CO"/>
        </w:rPr>
        <w:t xml:space="preserve">nforme al testimonio rendido por la </w:t>
      </w:r>
      <w:proofErr w:type="spellStart"/>
      <w:r w:rsidR="00427ACF" w:rsidRPr="008D74C3">
        <w:rPr>
          <w:rFonts w:ascii="Tahoma" w:eastAsia="Times New Roman" w:hAnsi="Tahoma" w:cs="Tahoma"/>
          <w:sz w:val="24"/>
          <w:szCs w:val="24"/>
          <w:lang w:eastAsia="es-CO"/>
        </w:rPr>
        <w:t>testiga</w:t>
      </w:r>
      <w:proofErr w:type="spellEnd"/>
      <w:r w:rsidR="00427ACF" w:rsidRPr="008D74C3">
        <w:rPr>
          <w:rFonts w:ascii="Tahoma" w:eastAsia="Times New Roman" w:hAnsi="Tahoma" w:cs="Tahoma"/>
          <w:sz w:val="24"/>
          <w:szCs w:val="24"/>
          <w:lang w:eastAsia="es-CO"/>
        </w:rPr>
        <w:t xml:space="preserve"> </w:t>
      </w:r>
      <w:r w:rsidR="00D70BC4" w:rsidRPr="008D74C3">
        <w:rPr>
          <w:rFonts w:ascii="Tahoma" w:eastAsia="Times New Roman" w:hAnsi="Tahoma" w:cs="Tahoma"/>
          <w:sz w:val="24"/>
          <w:szCs w:val="24"/>
          <w:lang w:eastAsia="es-CO"/>
        </w:rPr>
        <w:t xml:space="preserve">María Elena </w:t>
      </w:r>
      <w:r w:rsidR="00B11252" w:rsidRPr="008D74C3">
        <w:rPr>
          <w:rFonts w:ascii="Tahoma" w:eastAsia="Times New Roman" w:hAnsi="Tahoma" w:cs="Tahoma"/>
          <w:sz w:val="24"/>
          <w:szCs w:val="24"/>
          <w:lang w:eastAsia="es-CO"/>
        </w:rPr>
        <w:t>Sánchez Castro,</w:t>
      </w:r>
      <w:r w:rsidR="00427ACF" w:rsidRPr="008D74C3">
        <w:rPr>
          <w:rFonts w:ascii="Tahoma" w:eastAsia="Times New Roman" w:hAnsi="Tahoma" w:cs="Tahoma"/>
          <w:sz w:val="24"/>
          <w:szCs w:val="24"/>
          <w:lang w:eastAsia="es-CO"/>
        </w:rPr>
        <w:t xml:space="preserve"> y las fotos </w:t>
      </w:r>
      <w:r w:rsidR="00E54FB6" w:rsidRPr="008D74C3">
        <w:rPr>
          <w:rFonts w:ascii="Tahoma" w:eastAsia="Times New Roman" w:hAnsi="Tahoma" w:cs="Tahoma"/>
          <w:sz w:val="24"/>
          <w:szCs w:val="24"/>
          <w:lang w:eastAsia="es-CO"/>
        </w:rPr>
        <w:t xml:space="preserve">que reposan en el expediente, </w:t>
      </w:r>
      <w:r w:rsidRPr="008D74C3">
        <w:rPr>
          <w:rFonts w:ascii="Tahoma" w:eastAsia="Times New Roman" w:hAnsi="Tahoma" w:cs="Tahoma"/>
          <w:sz w:val="24"/>
          <w:szCs w:val="24"/>
          <w:lang w:eastAsia="es-CO"/>
        </w:rPr>
        <w:t xml:space="preserve">tal </w:t>
      </w:r>
      <w:r w:rsidR="00E54FB6" w:rsidRPr="008D74C3">
        <w:rPr>
          <w:rFonts w:ascii="Tahoma" w:eastAsia="Times New Roman" w:hAnsi="Tahoma" w:cs="Tahoma"/>
          <w:sz w:val="24"/>
          <w:szCs w:val="24"/>
          <w:lang w:eastAsia="es-CO"/>
        </w:rPr>
        <w:t>prestación del servicio</w:t>
      </w:r>
      <w:r w:rsidR="00251F84" w:rsidRPr="008D74C3">
        <w:rPr>
          <w:rFonts w:ascii="Tahoma" w:eastAsia="Times New Roman" w:hAnsi="Tahoma" w:cs="Tahoma"/>
          <w:sz w:val="24"/>
          <w:szCs w:val="24"/>
          <w:lang w:eastAsia="es-CO"/>
        </w:rPr>
        <w:t>,</w:t>
      </w:r>
      <w:r w:rsidRPr="008D74C3">
        <w:rPr>
          <w:rFonts w:ascii="Tahoma" w:eastAsia="Times New Roman" w:hAnsi="Tahoma" w:cs="Tahoma"/>
          <w:sz w:val="24"/>
          <w:szCs w:val="24"/>
          <w:lang w:eastAsia="es-CO"/>
        </w:rPr>
        <w:t xml:space="preserve"> no se hizo de forma personal, ya que </w:t>
      </w:r>
      <w:r w:rsidR="009876A8" w:rsidRPr="008D74C3">
        <w:rPr>
          <w:rFonts w:ascii="Tahoma" w:eastAsia="Times New Roman" w:hAnsi="Tahoma" w:cs="Tahoma"/>
          <w:sz w:val="24"/>
          <w:szCs w:val="24"/>
          <w:lang w:eastAsia="es-CO"/>
        </w:rPr>
        <w:t>contó con la ayuda de sus familiares</w:t>
      </w:r>
      <w:r w:rsidR="00427ACF" w:rsidRPr="008D74C3">
        <w:rPr>
          <w:rFonts w:ascii="Tahoma" w:eastAsia="Times New Roman" w:hAnsi="Tahoma" w:cs="Tahoma"/>
          <w:sz w:val="24"/>
          <w:szCs w:val="24"/>
          <w:lang w:eastAsia="es-CO"/>
        </w:rPr>
        <w:t xml:space="preserve">, </w:t>
      </w:r>
      <w:r w:rsidR="002568CE" w:rsidRPr="008D74C3">
        <w:rPr>
          <w:rFonts w:ascii="Tahoma" w:eastAsia="Times New Roman" w:hAnsi="Tahoma" w:cs="Tahoma"/>
          <w:sz w:val="24"/>
          <w:szCs w:val="24"/>
          <w:lang w:eastAsia="es-CO"/>
        </w:rPr>
        <w:t>además</w:t>
      </w:r>
      <w:r w:rsidR="00427ACF" w:rsidRPr="008D74C3">
        <w:rPr>
          <w:rFonts w:ascii="Tahoma" w:eastAsia="Times New Roman" w:hAnsi="Tahoma" w:cs="Tahoma"/>
          <w:sz w:val="24"/>
          <w:szCs w:val="24"/>
          <w:lang w:eastAsia="es-CO"/>
        </w:rPr>
        <w:t xml:space="preserve"> de ser ejercida de forma </w:t>
      </w:r>
      <w:r w:rsidR="005C60C1" w:rsidRPr="008D74C3">
        <w:rPr>
          <w:rFonts w:ascii="Tahoma" w:eastAsia="Times New Roman" w:hAnsi="Tahoma" w:cs="Tahoma"/>
          <w:sz w:val="24"/>
          <w:szCs w:val="24"/>
          <w:lang w:eastAsia="es-CO"/>
        </w:rPr>
        <w:t xml:space="preserve">autónoma, en tanto sus labores no eran supervisadas, </w:t>
      </w:r>
      <w:r w:rsidR="005C60C1" w:rsidRPr="008D74C3">
        <w:rPr>
          <w:rFonts w:ascii="Tahoma" w:eastAsia="Times New Roman" w:hAnsi="Tahoma" w:cs="Tahoma"/>
          <w:sz w:val="24"/>
          <w:szCs w:val="24"/>
          <w:lang w:eastAsia="es-CO"/>
        </w:rPr>
        <w:lastRenderedPageBreak/>
        <w:t xml:space="preserve">y se realizaban cuando no había ningún miembro de la institución en ella, </w:t>
      </w:r>
      <w:r w:rsidR="00BB021E" w:rsidRPr="008D74C3">
        <w:rPr>
          <w:rFonts w:ascii="Tahoma" w:eastAsia="Times New Roman" w:hAnsi="Tahoma" w:cs="Tahoma"/>
          <w:sz w:val="24"/>
          <w:szCs w:val="24"/>
          <w:lang w:eastAsia="es-CO"/>
        </w:rPr>
        <w:t>concluy</w:t>
      </w:r>
      <w:r w:rsidR="00FA2546" w:rsidRPr="008D74C3">
        <w:rPr>
          <w:rFonts w:ascii="Tahoma" w:eastAsia="Times New Roman" w:hAnsi="Tahoma" w:cs="Tahoma"/>
          <w:sz w:val="24"/>
          <w:szCs w:val="24"/>
          <w:lang w:eastAsia="es-CO"/>
        </w:rPr>
        <w:t>endo</w:t>
      </w:r>
      <w:r w:rsidR="005C60C1" w:rsidRPr="008D74C3">
        <w:rPr>
          <w:rFonts w:ascii="Tahoma" w:eastAsia="Times New Roman" w:hAnsi="Tahoma" w:cs="Tahoma"/>
          <w:sz w:val="24"/>
          <w:szCs w:val="24"/>
          <w:lang w:eastAsia="es-CO"/>
        </w:rPr>
        <w:t xml:space="preserve"> que no se daban los supuestos establecidos en el artículo 1 de la ley 6 de 1945</w:t>
      </w:r>
      <w:r w:rsidR="002568CE" w:rsidRPr="008D74C3">
        <w:rPr>
          <w:rFonts w:ascii="Tahoma" w:eastAsia="Times New Roman" w:hAnsi="Tahoma" w:cs="Tahoma"/>
          <w:sz w:val="24"/>
          <w:szCs w:val="24"/>
          <w:lang w:eastAsia="es-CO"/>
        </w:rPr>
        <w:t xml:space="preserve">, para declarar la existencia del contrato de trabajo. </w:t>
      </w:r>
    </w:p>
    <w:p w14:paraId="513AC9D2" w14:textId="51776F4F" w:rsidR="005C60C1" w:rsidRPr="008D74C3" w:rsidRDefault="005C60C1" w:rsidP="008D74C3">
      <w:pPr>
        <w:spacing w:after="0"/>
        <w:ind w:firstLine="708"/>
        <w:jc w:val="both"/>
        <w:textAlignment w:val="baseline"/>
        <w:rPr>
          <w:rFonts w:ascii="Tahoma" w:eastAsia="Times New Roman" w:hAnsi="Tahoma" w:cs="Tahoma"/>
          <w:sz w:val="24"/>
          <w:szCs w:val="24"/>
          <w:lang w:eastAsia="es-CO"/>
        </w:rPr>
      </w:pPr>
    </w:p>
    <w:p w14:paraId="6437C155" w14:textId="587F5384" w:rsidR="001F2797" w:rsidRPr="008D74C3" w:rsidRDefault="005C60C1"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Finalmente, </w:t>
      </w:r>
      <w:r w:rsidR="002D1B4B" w:rsidRPr="008D74C3">
        <w:rPr>
          <w:rFonts w:ascii="Tahoma" w:eastAsia="Times New Roman" w:hAnsi="Tahoma" w:cs="Tahoma"/>
          <w:sz w:val="24"/>
          <w:szCs w:val="24"/>
          <w:lang w:eastAsia="es-CO"/>
        </w:rPr>
        <w:t xml:space="preserve">dispuso que </w:t>
      </w:r>
      <w:r w:rsidR="00B66760" w:rsidRPr="008D74C3">
        <w:rPr>
          <w:rFonts w:ascii="Tahoma" w:eastAsia="Times New Roman" w:hAnsi="Tahoma" w:cs="Tahoma"/>
          <w:sz w:val="24"/>
          <w:szCs w:val="24"/>
          <w:lang w:eastAsia="es-CO"/>
        </w:rPr>
        <w:t>la</w:t>
      </w:r>
      <w:r w:rsidR="00635A8D" w:rsidRPr="008D74C3">
        <w:rPr>
          <w:rFonts w:ascii="Tahoma" w:eastAsia="Times New Roman" w:hAnsi="Tahoma" w:cs="Tahoma"/>
          <w:sz w:val="24"/>
          <w:szCs w:val="24"/>
          <w:lang w:eastAsia="es-CO"/>
        </w:rPr>
        <w:t>s</w:t>
      </w:r>
      <w:r w:rsidR="00B66760" w:rsidRPr="008D74C3">
        <w:rPr>
          <w:rFonts w:ascii="Tahoma" w:eastAsia="Times New Roman" w:hAnsi="Tahoma" w:cs="Tahoma"/>
          <w:sz w:val="24"/>
          <w:szCs w:val="24"/>
          <w:lang w:eastAsia="es-CO"/>
        </w:rPr>
        <w:t xml:space="preserve"> labor</w:t>
      </w:r>
      <w:r w:rsidR="00635A8D" w:rsidRPr="008D74C3">
        <w:rPr>
          <w:rFonts w:ascii="Tahoma" w:eastAsia="Times New Roman" w:hAnsi="Tahoma" w:cs="Tahoma"/>
          <w:sz w:val="24"/>
          <w:szCs w:val="24"/>
          <w:lang w:eastAsia="es-CO"/>
        </w:rPr>
        <w:t>es</w:t>
      </w:r>
      <w:r w:rsidR="00B66760" w:rsidRPr="008D74C3">
        <w:rPr>
          <w:rFonts w:ascii="Tahoma" w:eastAsia="Times New Roman" w:hAnsi="Tahoma" w:cs="Tahoma"/>
          <w:sz w:val="24"/>
          <w:szCs w:val="24"/>
          <w:lang w:eastAsia="es-CO"/>
        </w:rPr>
        <w:t xml:space="preserve"> de limpieza que se realiza</w:t>
      </w:r>
      <w:r w:rsidR="00635A8D" w:rsidRPr="008D74C3">
        <w:rPr>
          <w:rFonts w:ascii="Tahoma" w:eastAsia="Times New Roman" w:hAnsi="Tahoma" w:cs="Tahoma"/>
          <w:sz w:val="24"/>
          <w:szCs w:val="24"/>
          <w:lang w:eastAsia="es-CO"/>
        </w:rPr>
        <w:t>n</w:t>
      </w:r>
      <w:r w:rsidR="00B66760" w:rsidRPr="008D74C3">
        <w:rPr>
          <w:rFonts w:ascii="Tahoma" w:eastAsia="Times New Roman" w:hAnsi="Tahoma" w:cs="Tahoma"/>
          <w:sz w:val="24"/>
          <w:szCs w:val="24"/>
          <w:lang w:eastAsia="es-CO"/>
        </w:rPr>
        <w:t xml:space="preserve"> sobre un bien de una entidad pública o afectado a un servicio público </w:t>
      </w:r>
      <w:r w:rsidR="00B941B9" w:rsidRPr="008D74C3">
        <w:rPr>
          <w:rFonts w:ascii="Tahoma" w:eastAsia="Times New Roman" w:hAnsi="Tahoma" w:cs="Tahoma"/>
          <w:sz w:val="24"/>
          <w:szCs w:val="24"/>
          <w:lang w:eastAsia="es-CO"/>
        </w:rPr>
        <w:t>no ha</w:t>
      </w:r>
      <w:r w:rsidR="003127FD" w:rsidRPr="008D74C3">
        <w:rPr>
          <w:rFonts w:ascii="Tahoma" w:eastAsia="Times New Roman" w:hAnsi="Tahoma" w:cs="Tahoma"/>
          <w:sz w:val="24"/>
          <w:szCs w:val="24"/>
          <w:lang w:eastAsia="es-CO"/>
        </w:rPr>
        <w:t>n</w:t>
      </w:r>
      <w:r w:rsidR="00B941B9" w:rsidRPr="008D74C3">
        <w:rPr>
          <w:rFonts w:ascii="Tahoma" w:eastAsia="Times New Roman" w:hAnsi="Tahoma" w:cs="Tahoma"/>
          <w:sz w:val="24"/>
          <w:szCs w:val="24"/>
          <w:lang w:eastAsia="es-CO"/>
        </w:rPr>
        <w:t xml:space="preserve"> sido prevista</w:t>
      </w:r>
      <w:r w:rsidR="00635A8D" w:rsidRPr="008D74C3">
        <w:rPr>
          <w:rFonts w:ascii="Tahoma" w:eastAsia="Times New Roman" w:hAnsi="Tahoma" w:cs="Tahoma"/>
          <w:sz w:val="24"/>
          <w:szCs w:val="24"/>
          <w:lang w:eastAsia="es-CO"/>
        </w:rPr>
        <w:t>s</w:t>
      </w:r>
      <w:r w:rsidR="00B941B9" w:rsidRPr="008D74C3">
        <w:rPr>
          <w:rFonts w:ascii="Tahoma" w:eastAsia="Times New Roman" w:hAnsi="Tahoma" w:cs="Tahoma"/>
          <w:sz w:val="24"/>
          <w:szCs w:val="24"/>
          <w:lang w:eastAsia="es-CO"/>
        </w:rPr>
        <w:t xml:space="preserve"> po</w:t>
      </w:r>
      <w:r w:rsidR="00635A8D" w:rsidRPr="008D74C3">
        <w:rPr>
          <w:rFonts w:ascii="Tahoma" w:eastAsia="Times New Roman" w:hAnsi="Tahoma" w:cs="Tahoma"/>
          <w:sz w:val="24"/>
          <w:szCs w:val="24"/>
          <w:lang w:eastAsia="es-CO"/>
        </w:rPr>
        <w:t xml:space="preserve">r la ley o la jurisprudencia como actividades inherentes a las de un trabajador oficial, </w:t>
      </w:r>
      <w:r w:rsidR="00BD09DF" w:rsidRPr="008D74C3">
        <w:rPr>
          <w:rFonts w:ascii="Tahoma" w:eastAsia="Times New Roman" w:hAnsi="Tahoma" w:cs="Tahoma"/>
          <w:sz w:val="24"/>
          <w:szCs w:val="24"/>
          <w:lang w:eastAsia="es-CO"/>
        </w:rPr>
        <w:t>por tanto</w:t>
      </w:r>
      <w:r w:rsidR="00635A8D" w:rsidRPr="008D74C3">
        <w:rPr>
          <w:rFonts w:ascii="Tahoma" w:eastAsia="Times New Roman" w:hAnsi="Tahoma" w:cs="Tahoma"/>
          <w:sz w:val="24"/>
          <w:szCs w:val="24"/>
          <w:lang w:eastAsia="es-CO"/>
        </w:rPr>
        <w:t>, tampoco se acreditó tal calidad con base en los criterio orgánico y funcional.</w:t>
      </w:r>
    </w:p>
    <w:p w14:paraId="49501130" w14:textId="1FB02AF1" w:rsidR="002B3CB3" w:rsidRPr="008D74C3" w:rsidRDefault="002B3CB3" w:rsidP="008D74C3">
      <w:pPr>
        <w:spacing w:after="0"/>
        <w:ind w:firstLine="708"/>
        <w:jc w:val="both"/>
        <w:textAlignment w:val="baseline"/>
        <w:rPr>
          <w:rFonts w:ascii="Tahoma" w:eastAsia="Times New Roman" w:hAnsi="Tahoma" w:cs="Tahoma"/>
          <w:sz w:val="24"/>
          <w:szCs w:val="24"/>
          <w:lang w:eastAsia="es-CO"/>
        </w:rPr>
      </w:pPr>
    </w:p>
    <w:p w14:paraId="00D93618" w14:textId="1E06F25C" w:rsidR="00A80E8E" w:rsidRPr="008D74C3" w:rsidRDefault="00C46B31"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Sin recursos, a</w:t>
      </w:r>
      <w:r w:rsidR="002B3CB3" w:rsidRPr="008D74C3">
        <w:rPr>
          <w:rFonts w:ascii="Tahoma" w:eastAsia="Times New Roman" w:hAnsi="Tahoma" w:cs="Tahoma"/>
          <w:sz w:val="24"/>
          <w:szCs w:val="24"/>
          <w:lang w:eastAsia="es-CO"/>
        </w:rPr>
        <w:t xml:space="preserve">l haber resultado la decisión completamente desfavorable a los intereses de la parte actora, </w:t>
      </w:r>
      <w:r w:rsidR="003127FD" w:rsidRPr="008D74C3">
        <w:rPr>
          <w:rFonts w:ascii="Tahoma" w:eastAsia="Times New Roman" w:hAnsi="Tahoma" w:cs="Tahoma"/>
          <w:sz w:val="24"/>
          <w:szCs w:val="24"/>
          <w:lang w:eastAsia="es-CO"/>
        </w:rPr>
        <w:t xml:space="preserve">se </w:t>
      </w:r>
      <w:r w:rsidR="002B3CB3" w:rsidRPr="008D74C3">
        <w:rPr>
          <w:rFonts w:ascii="Tahoma" w:eastAsia="Times New Roman" w:hAnsi="Tahoma" w:cs="Tahoma"/>
          <w:sz w:val="24"/>
          <w:szCs w:val="24"/>
          <w:lang w:eastAsia="es-CO"/>
        </w:rPr>
        <w:t>dispuso el grado jurisdiccional de consulta en su favor.</w:t>
      </w:r>
    </w:p>
    <w:p w14:paraId="1485FBFD" w14:textId="623829D6" w:rsidR="00A066B8" w:rsidRPr="008D74C3" w:rsidRDefault="00A066B8" w:rsidP="008D74C3">
      <w:pPr>
        <w:spacing w:after="0"/>
        <w:ind w:firstLine="708"/>
        <w:jc w:val="both"/>
        <w:textAlignment w:val="baseline"/>
        <w:rPr>
          <w:rFonts w:ascii="Tahoma" w:eastAsia="Times New Roman" w:hAnsi="Tahoma" w:cs="Tahoma"/>
          <w:sz w:val="24"/>
          <w:szCs w:val="24"/>
          <w:lang w:eastAsia="es-CO"/>
        </w:rPr>
      </w:pPr>
    </w:p>
    <w:p w14:paraId="1FA9D827" w14:textId="77777777" w:rsidR="00C10320" w:rsidRPr="008D74C3" w:rsidRDefault="00C10320" w:rsidP="008D74C3">
      <w:pPr>
        <w:spacing w:after="0"/>
        <w:ind w:firstLine="708"/>
        <w:jc w:val="both"/>
        <w:textAlignment w:val="baseline"/>
        <w:rPr>
          <w:rFonts w:ascii="Tahoma" w:eastAsia="Times New Roman" w:hAnsi="Tahoma" w:cs="Tahoma"/>
          <w:sz w:val="24"/>
          <w:szCs w:val="24"/>
          <w:lang w:eastAsia="es-CO"/>
        </w:rPr>
      </w:pPr>
    </w:p>
    <w:p w14:paraId="0506F175" w14:textId="36753DA7" w:rsidR="0016061C" w:rsidRPr="008D74C3" w:rsidRDefault="0016061C" w:rsidP="008D74C3">
      <w:pPr>
        <w:pStyle w:val="Prrafodelista"/>
        <w:widowControl w:val="0"/>
        <w:numPr>
          <w:ilvl w:val="0"/>
          <w:numId w:val="2"/>
        </w:numPr>
        <w:autoSpaceDE w:val="0"/>
        <w:autoSpaceDN w:val="0"/>
        <w:adjustRightInd w:val="0"/>
        <w:spacing w:after="0"/>
        <w:jc w:val="both"/>
        <w:rPr>
          <w:rFonts w:ascii="Tahoma" w:eastAsia="Times New Roman" w:hAnsi="Tahoma" w:cs="Tahoma"/>
          <w:b/>
          <w:bCs/>
          <w:sz w:val="24"/>
          <w:szCs w:val="24"/>
          <w:lang w:eastAsia="es-ES"/>
        </w:rPr>
      </w:pPr>
      <w:r w:rsidRPr="008D74C3">
        <w:rPr>
          <w:rFonts w:ascii="Tahoma" w:eastAsia="Times New Roman" w:hAnsi="Tahoma" w:cs="Tahoma"/>
          <w:b/>
          <w:bCs/>
          <w:sz w:val="24"/>
          <w:szCs w:val="24"/>
          <w:lang w:eastAsia="es-ES"/>
        </w:rPr>
        <w:t>ALEGATOS DE CONCLUSIÓN</w:t>
      </w:r>
      <w:r w:rsidR="00F03ACB">
        <w:rPr>
          <w:rFonts w:ascii="Tahoma" w:eastAsia="Times New Roman" w:hAnsi="Tahoma" w:cs="Tahoma"/>
          <w:b/>
          <w:bCs/>
          <w:sz w:val="24"/>
          <w:szCs w:val="24"/>
          <w:lang w:eastAsia="es-ES"/>
        </w:rPr>
        <w:t xml:space="preserve"> </w:t>
      </w:r>
      <w:r w:rsidRPr="008D74C3">
        <w:rPr>
          <w:rFonts w:ascii="Tahoma" w:eastAsia="Times New Roman" w:hAnsi="Tahoma" w:cs="Tahoma"/>
          <w:b/>
          <w:bCs/>
          <w:sz w:val="24"/>
          <w:szCs w:val="24"/>
          <w:lang w:eastAsia="es-ES"/>
        </w:rPr>
        <w:t>/</w:t>
      </w:r>
      <w:r w:rsidR="00F03ACB">
        <w:rPr>
          <w:rFonts w:ascii="Tahoma" w:eastAsia="Times New Roman" w:hAnsi="Tahoma" w:cs="Tahoma"/>
          <w:b/>
          <w:bCs/>
          <w:sz w:val="24"/>
          <w:szCs w:val="24"/>
          <w:lang w:eastAsia="es-ES"/>
        </w:rPr>
        <w:t xml:space="preserve"> </w:t>
      </w:r>
      <w:r w:rsidRPr="008D74C3">
        <w:rPr>
          <w:rFonts w:ascii="Tahoma" w:eastAsia="Times New Roman" w:hAnsi="Tahoma" w:cs="Tahoma"/>
          <w:b/>
          <w:bCs/>
          <w:sz w:val="24"/>
          <w:szCs w:val="24"/>
          <w:lang w:eastAsia="es-ES"/>
        </w:rPr>
        <w:t>CONCEPTO DEL MINISTERIO PÚBLICO</w:t>
      </w:r>
    </w:p>
    <w:p w14:paraId="7669BF9C" w14:textId="77777777" w:rsidR="0016061C" w:rsidRPr="008D74C3" w:rsidRDefault="0016061C" w:rsidP="008D74C3">
      <w:pPr>
        <w:widowControl w:val="0"/>
        <w:autoSpaceDE w:val="0"/>
        <w:autoSpaceDN w:val="0"/>
        <w:adjustRightInd w:val="0"/>
        <w:spacing w:after="0"/>
        <w:ind w:left="720"/>
        <w:jc w:val="both"/>
        <w:rPr>
          <w:rFonts w:ascii="Tahoma" w:eastAsia="Times New Roman" w:hAnsi="Tahoma" w:cs="Tahoma"/>
          <w:b/>
          <w:bCs/>
          <w:sz w:val="24"/>
          <w:szCs w:val="24"/>
          <w:lang w:eastAsia="es-ES"/>
        </w:rPr>
      </w:pPr>
    </w:p>
    <w:p w14:paraId="51E8C705" w14:textId="106C9534" w:rsidR="0016061C" w:rsidRPr="008D74C3" w:rsidRDefault="0016061C" w:rsidP="008D74C3">
      <w:pPr>
        <w:spacing w:after="0"/>
        <w:ind w:firstLine="708"/>
        <w:jc w:val="both"/>
        <w:rPr>
          <w:rFonts w:ascii="Tahoma" w:eastAsiaTheme="minorHAnsi" w:hAnsi="Tahoma" w:cs="Tahoma"/>
          <w:color w:val="000000"/>
          <w:sz w:val="24"/>
          <w:szCs w:val="24"/>
          <w:lang w:val="es-ES"/>
        </w:rPr>
      </w:pPr>
      <w:r w:rsidRPr="008D74C3">
        <w:rPr>
          <w:rFonts w:ascii="Tahoma" w:eastAsiaTheme="minorHAnsi" w:hAnsi="Tahoma" w:cs="Tahoma"/>
          <w:color w:val="000000"/>
          <w:sz w:val="24"/>
          <w:szCs w:val="24"/>
          <w:lang w:val="es-ES"/>
        </w:rPr>
        <w:t>Analizados los alegatos presentados por el Departamento de Risaral</w:t>
      </w:r>
      <w:r w:rsidR="0011604F" w:rsidRPr="008D74C3">
        <w:rPr>
          <w:rFonts w:ascii="Tahoma" w:eastAsiaTheme="minorHAnsi" w:hAnsi="Tahoma" w:cs="Tahoma"/>
          <w:color w:val="000000"/>
          <w:sz w:val="24"/>
          <w:szCs w:val="24"/>
          <w:lang w:val="es-ES"/>
        </w:rPr>
        <w:t>da</w:t>
      </w:r>
      <w:r w:rsidRPr="008D74C3">
        <w:rPr>
          <w:rFonts w:ascii="Tahoma" w:eastAsiaTheme="minorHAnsi" w:hAnsi="Tahoma" w:cs="Tahoma"/>
          <w:color w:val="000000"/>
          <w:sz w:val="24"/>
          <w:szCs w:val="24"/>
          <w:lang w:val="es-ES"/>
        </w:rPr>
        <w:t>, mismos que obran en el expediente digital y a los cuales nos remitimos por economía procesal en virtud del artículo 280 del C.G.P., la Sala encuentra que los argumentos fácticos y jurídicos expresados concuerdan con los puntos objeto de discusión en esta instancia</w:t>
      </w:r>
      <w:r w:rsidR="0011604F" w:rsidRPr="008D74C3">
        <w:rPr>
          <w:rFonts w:ascii="Tahoma" w:eastAsiaTheme="minorHAnsi" w:hAnsi="Tahoma" w:cs="Tahoma"/>
          <w:color w:val="000000"/>
          <w:sz w:val="24"/>
          <w:szCs w:val="24"/>
          <w:lang w:val="es-ES"/>
        </w:rPr>
        <w:t>.</w:t>
      </w:r>
      <w:r w:rsidRPr="008D74C3">
        <w:rPr>
          <w:rFonts w:ascii="Tahoma" w:eastAsiaTheme="minorHAnsi" w:hAnsi="Tahoma" w:cs="Tahoma"/>
          <w:color w:val="000000"/>
          <w:sz w:val="24"/>
          <w:szCs w:val="24"/>
          <w:lang w:val="es-ES"/>
        </w:rPr>
        <w:t xml:space="preserve">  La</w:t>
      </w:r>
      <w:r w:rsidR="0011604F" w:rsidRPr="008D74C3">
        <w:rPr>
          <w:rFonts w:ascii="Tahoma" w:eastAsiaTheme="minorHAnsi" w:hAnsi="Tahoma" w:cs="Tahoma"/>
          <w:color w:val="000000"/>
          <w:sz w:val="24"/>
          <w:szCs w:val="24"/>
          <w:lang w:val="es-ES"/>
        </w:rPr>
        <w:t xml:space="preserve"> parte demandante </w:t>
      </w:r>
      <w:r w:rsidRPr="008D74C3">
        <w:rPr>
          <w:rFonts w:ascii="Tahoma" w:eastAsiaTheme="minorHAnsi" w:hAnsi="Tahoma" w:cs="Tahoma"/>
          <w:color w:val="000000"/>
          <w:sz w:val="24"/>
          <w:szCs w:val="24"/>
          <w:lang w:val="es-ES"/>
        </w:rPr>
        <w:t>guard</w:t>
      </w:r>
      <w:r w:rsidR="0011604F" w:rsidRPr="008D74C3">
        <w:rPr>
          <w:rFonts w:ascii="Tahoma" w:eastAsiaTheme="minorHAnsi" w:hAnsi="Tahoma" w:cs="Tahoma"/>
          <w:color w:val="000000"/>
          <w:sz w:val="24"/>
          <w:szCs w:val="24"/>
          <w:lang w:val="es-ES"/>
        </w:rPr>
        <w:t xml:space="preserve">ó </w:t>
      </w:r>
      <w:r w:rsidRPr="008D74C3">
        <w:rPr>
          <w:rFonts w:ascii="Tahoma" w:eastAsiaTheme="minorHAnsi" w:hAnsi="Tahoma" w:cs="Tahoma"/>
          <w:color w:val="000000"/>
          <w:sz w:val="24"/>
          <w:szCs w:val="24"/>
          <w:lang w:val="es-ES"/>
        </w:rPr>
        <w:t xml:space="preserve">silencio y el Ministerio Público NO conceptuó en este asunto. </w:t>
      </w:r>
    </w:p>
    <w:p w14:paraId="4BF076FD" w14:textId="77777777" w:rsidR="0016061C" w:rsidRPr="008D74C3" w:rsidRDefault="0016061C" w:rsidP="008D74C3">
      <w:pPr>
        <w:spacing w:after="0"/>
        <w:ind w:firstLine="708"/>
        <w:jc w:val="both"/>
        <w:textAlignment w:val="baseline"/>
        <w:rPr>
          <w:rFonts w:ascii="Tahoma" w:eastAsia="Times New Roman" w:hAnsi="Tahoma" w:cs="Tahoma"/>
          <w:sz w:val="24"/>
          <w:szCs w:val="24"/>
          <w:lang w:val="es-ES" w:eastAsia="es-CO"/>
        </w:rPr>
      </w:pPr>
    </w:p>
    <w:p w14:paraId="4B0052A3" w14:textId="77777777" w:rsidR="00A066B8" w:rsidRPr="008D74C3" w:rsidRDefault="00A066B8" w:rsidP="008D74C3">
      <w:pPr>
        <w:spacing w:after="0"/>
        <w:ind w:firstLine="708"/>
        <w:jc w:val="both"/>
        <w:textAlignment w:val="baseline"/>
        <w:rPr>
          <w:rFonts w:ascii="Tahoma" w:eastAsia="Times New Roman" w:hAnsi="Tahoma" w:cs="Tahoma"/>
          <w:sz w:val="24"/>
          <w:szCs w:val="24"/>
          <w:lang w:eastAsia="es-CO"/>
        </w:rPr>
      </w:pPr>
    </w:p>
    <w:p w14:paraId="657AF5DE" w14:textId="040D0063" w:rsidR="00633668" w:rsidRPr="008D74C3" w:rsidRDefault="00633668" w:rsidP="008D74C3">
      <w:pPr>
        <w:pStyle w:val="Prrafodelista"/>
        <w:numPr>
          <w:ilvl w:val="0"/>
          <w:numId w:val="2"/>
        </w:numPr>
        <w:spacing w:after="0"/>
        <w:jc w:val="center"/>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eastAsia="es-CO"/>
        </w:rPr>
        <w:t>CONSIDERACIONES</w:t>
      </w:r>
    </w:p>
    <w:p w14:paraId="60CF64C5" w14:textId="3073AC59" w:rsidR="006330D2" w:rsidRPr="008D74C3" w:rsidRDefault="006330D2" w:rsidP="008D74C3">
      <w:pPr>
        <w:spacing w:after="0"/>
        <w:jc w:val="both"/>
        <w:textAlignment w:val="baseline"/>
        <w:rPr>
          <w:rFonts w:ascii="Tahoma" w:eastAsia="Times New Roman" w:hAnsi="Tahoma" w:cs="Tahoma"/>
          <w:sz w:val="24"/>
          <w:szCs w:val="24"/>
          <w:lang w:eastAsia="es-CO"/>
        </w:rPr>
      </w:pPr>
    </w:p>
    <w:p w14:paraId="0347FC8D" w14:textId="77777777" w:rsidR="00EE79F4" w:rsidRPr="008D74C3" w:rsidRDefault="00EE79F4" w:rsidP="008D74C3">
      <w:pPr>
        <w:pStyle w:val="Prrafodelista"/>
        <w:numPr>
          <w:ilvl w:val="1"/>
          <w:numId w:val="2"/>
        </w:numPr>
        <w:spacing w:after="0"/>
        <w:jc w:val="both"/>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eastAsia="es-CO"/>
        </w:rPr>
        <w:t>Problema Jurídico por resolver</w:t>
      </w:r>
    </w:p>
    <w:p w14:paraId="726FD2DB" w14:textId="77777777" w:rsidR="00EE79F4" w:rsidRPr="008D74C3" w:rsidRDefault="00EE79F4" w:rsidP="008D74C3">
      <w:pPr>
        <w:spacing w:after="0"/>
        <w:ind w:left="360"/>
        <w:jc w:val="both"/>
        <w:textAlignment w:val="baseline"/>
        <w:rPr>
          <w:rFonts w:ascii="Tahoma" w:eastAsia="Times New Roman" w:hAnsi="Tahoma" w:cs="Tahoma"/>
          <w:b/>
          <w:bCs/>
          <w:sz w:val="24"/>
          <w:szCs w:val="24"/>
          <w:lang w:eastAsia="es-CO"/>
        </w:rPr>
      </w:pPr>
    </w:p>
    <w:p w14:paraId="7E513E06" w14:textId="77777777" w:rsidR="00EE79F4" w:rsidRPr="008D74C3" w:rsidRDefault="00EE79F4" w:rsidP="008D74C3">
      <w:pPr>
        <w:spacing w:after="0"/>
        <w:ind w:firstLine="360"/>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Le corresponde a la Sala establecer si las actividades de aseo y de limpieza dentro de las instalaciones de instituciones educativas, no corresponden a las de un trabajador oficial. Determinado lo anterior, se entrará a definir si en este caso se presenta una nulidad por falta de jurisdicción.</w:t>
      </w:r>
    </w:p>
    <w:p w14:paraId="3651D168" w14:textId="57AF620C" w:rsidR="00EE79F4" w:rsidRPr="008D74C3" w:rsidRDefault="00EE79F4" w:rsidP="008D74C3">
      <w:pPr>
        <w:spacing w:after="0"/>
        <w:ind w:firstLine="360"/>
        <w:jc w:val="both"/>
        <w:textAlignment w:val="baseline"/>
        <w:rPr>
          <w:rFonts w:ascii="Tahoma" w:eastAsia="Times New Roman" w:hAnsi="Tahoma" w:cs="Tahoma"/>
          <w:b/>
          <w:bCs/>
          <w:sz w:val="24"/>
          <w:szCs w:val="24"/>
          <w:lang w:eastAsia="es-CO"/>
        </w:rPr>
      </w:pPr>
      <w:r w:rsidRPr="008D74C3">
        <w:rPr>
          <w:rFonts w:ascii="Tahoma" w:eastAsia="Times New Roman" w:hAnsi="Tahoma" w:cs="Tahoma"/>
          <w:sz w:val="24"/>
          <w:szCs w:val="24"/>
          <w:lang w:eastAsia="es-CO"/>
        </w:rPr>
        <w:t xml:space="preserve"> </w:t>
      </w:r>
      <w:r w:rsidR="00965658" w:rsidRPr="008D74C3">
        <w:rPr>
          <w:rFonts w:ascii="Tahoma" w:eastAsia="Times New Roman" w:hAnsi="Tahoma" w:cs="Tahoma"/>
          <w:b/>
          <w:bCs/>
          <w:sz w:val="24"/>
          <w:szCs w:val="24"/>
          <w:lang w:eastAsia="es-CO"/>
        </w:rPr>
        <w:t xml:space="preserve"> </w:t>
      </w:r>
    </w:p>
    <w:p w14:paraId="547186ED" w14:textId="2E27576E" w:rsidR="00F54D3F" w:rsidRPr="008D74C3" w:rsidRDefault="00965658" w:rsidP="008D74C3">
      <w:pPr>
        <w:pStyle w:val="Prrafodelista"/>
        <w:numPr>
          <w:ilvl w:val="1"/>
          <w:numId w:val="2"/>
        </w:numPr>
        <w:spacing w:after="0"/>
        <w:jc w:val="both"/>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eastAsia="es-CO"/>
        </w:rPr>
        <w:t>De los trabajadores oficiales.</w:t>
      </w:r>
    </w:p>
    <w:p w14:paraId="7AFB3FA1" w14:textId="77777777" w:rsidR="00965658" w:rsidRPr="008D74C3" w:rsidRDefault="00965658" w:rsidP="008D74C3">
      <w:pPr>
        <w:spacing w:after="0"/>
        <w:jc w:val="both"/>
        <w:textAlignment w:val="baseline"/>
        <w:rPr>
          <w:rFonts w:ascii="Tahoma" w:eastAsia="Times New Roman" w:hAnsi="Tahoma" w:cs="Tahoma"/>
          <w:b/>
          <w:bCs/>
          <w:sz w:val="24"/>
          <w:szCs w:val="24"/>
          <w:lang w:eastAsia="es-CO"/>
        </w:rPr>
      </w:pPr>
    </w:p>
    <w:p w14:paraId="4CAEF82A" w14:textId="40AF2737" w:rsidR="006A21F5" w:rsidRPr="008D74C3" w:rsidRDefault="006A21F5" w:rsidP="008D74C3">
      <w:pPr>
        <w:spacing w:after="0"/>
        <w:ind w:firstLine="708"/>
        <w:jc w:val="both"/>
        <w:textAlignment w:val="baseline"/>
        <w:rPr>
          <w:rFonts w:ascii="Tahoma" w:eastAsia="Times New Roman" w:hAnsi="Tahoma" w:cs="Tahoma"/>
          <w:sz w:val="24"/>
          <w:szCs w:val="24"/>
          <w:lang w:eastAsia="es-CO"/>
        </w:rPr>
      </w:pPr>
      <w:bookmarkStart w:id="4" w:name="_Hlk95050874"/>
      <w:r w:rsidRPr="008D74C3">
        <w:rPr>
          <w:rFonts w:ascii="Tahoma" w:eastAsia="Times New Roman" w:hAnsi="Tahoma" w:cs="Tahoma"/>
          <w:sz w:val="24"/>
          <w:szCs w:val="24"/>
          <w:lang w:eastAsia="es-CO"/>
        </w:rPr>
        <w:t xml:space="preserve">En el contexto de las relaciones laborales que se establecen entre una persona natural y las entidades de derecho público que integran el Estado, es menester tener en cuenta, que los servidores públicos que se encuentran al servicio de </w:t>
      </w:r>
      <w:r w:rsidR="00F54D3F" w:rsidRPr="008D74C3">
        <w:rPr>
          <w:rFonts w:ascii="Tahoma" w:eastAsia="Times New Roman" w:hAnsi="Tahoma" w:cs="Tahoma"/>
          <w:sz w:val="24"/>
          <w:szCs w:val="24"/>
          <w:lang w:eastAsia="es-CO"/>
        </w:rPr>
        <w:t>éste</w:t>
      </w:r>
      <w:r w:rsidRPr="008D74C3">
        <w:rPr>
          <w:rFonts w:ascii="Tahoma" w:eastAsia="Times New Roman" w:hAnsi="Tahoma" w:cs="Tahoma"/>
          <w:sz w:val="24"/>
          <w:szCs w:val="24"/>
          <w:lang w:eastAsia="es-CO"/>
        </w:rPr>
        <w:t xml:space="preserve"> se clasifican, según las voces del artículo 123 de la Constitución Política, entre otros, en empleados públicos y trabajadores oficiales.</w:t>
      </w:r>
    </w:p>
    <w:p w14:paraId="4268884D" w14:textId="77777777" w:rsidR="00F54D3F" w:rsidRPr="008D74C3" w:rsidRDefault="00F54D3F" w:rsidP="008D74C3">
      <w:pPr>
        <w:spacing w:after="0"/>
        <w:jc w:val="both"/>
        <w:textAlignment w:val="baseline"/>
        <w:rPr>
          <w:rFonts w:ascii="Tahoma" w:eastAsia="Times New Roman" w:hAnsi="Tahoma" w:cs="Tahoma"/>
          <w:sz w:val="24"/>
          <w:szCs w:val="24"/>
          <w:lang w:eastAsia="es-CO"/>
        </w:rPr>
      </w:pPr>
    </w:p>
    <w:p w14:paraId="6F7346FC" w14:textId="6F756103" w:rsidR="006A21F5" w:rsidRPr="008D74C3" w:rsidRDefault="006A21F5"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Los primeros se vinculan al Estado, previa acto de nombramiento, tomando posesión de un cargo que tiene sus funciones detalladas en la ley y/o en los reglamentos (Art. 122 de la C.P), de allí entonces, que dicha relación laboral sea denominada legal o reglamentaria; en tanto que, los trabajadores oficiales prestan sus servicios a las entidades públicas en razón de la suscripción de un contrato de trabajo, en virtud del cual, se acuerdan las tareas o labores a ejecutar durante el desarrollo de </w:t>
      </w:r>
      <w:r w:rsidRPr="008D74C3">
        <w:rPr>
          <w:rFonts w:ascii="Tahoma" w:eastAsia="Times New Roman" w:hAnsi="Tahoma" w:cs="Tahoma"/>
          <w:sz w:val="24"/>
          <w:szCs w:val="24"/>
          <w:lang w:eastAsia="es-CO"/>
        </w:rPr>
        <w:lastRenderedPageBreak/>
        <w:t>este convenio y de donde además, surgen, junto con la Ley y la Convención Colectiva de Trabajo –si la hubiere</w:t>
      </w:r>
      <w:r w:rsidR="00EB7918">
        <w:rPr>
          <w:rFonts w:ascii="Tahoma" w:eastAsia="Times New Roman" w:hAnsi="Tahoma" w:cs="Tahoma"/>
          <w:sz w:val="24"/>
          <w:szCs w:val="24"/>
          <w:lang w:eastAsia="es-CO"/>
        </w:rPr>
        <w:t>–</w:t>
      </w:r>
      <w:r w:rsidRPr="008D74C3">
        <w:rPr>
          <w:rFonts w:ascii="Tahoma" w:eastAsia="Times New Roman" w:hAnsi="Tahoma" w:cs="Tahoma"/>
          <w:sz w:val="24"/>
          <w:szCs w:val="24"/>
          <w:lang w:eastAsia="es-CO"/>
        </w:rPr>
        <w:t>, las obligaciones y derechos que gobernarán la relación de trabajo.</w:t>
      </w:r>
    </w:p>
    <w:p w14:paraId="081EFC2B" w14:textId="27BCB5BF" w:rsidR="00334B49" w:rsidRPr="008D74C3" w:rsidRDefault="00334B49" w:rsidP="008D74C3">
      <w:pPr>
        <w:spacing w:after="0"/>
        <w:ind w:firstLine="708"/>
        <w:jc w:val="both"/>
        <w:textAlignment w:val="baseline"/>
        <w:rPr>
          <w:rFonts w:ascii="Tahoma" w:eastAsia="Times New Roman" w:hAnsi="Tahoma" w:cs="Tahoma"/>
          <w:sz w:val="24"/>
          <w:szCs w:val="24"/>
          <w:lang w:eastAsia="es-CO"/>
        </w:rPr>
      </w:pPr>
    </w:p>
    <w:p w14:paraId="0D9515BD" w14:textId="48778FD6" w:rsidR="00334B49" w:rsidRPr="008D74C3" w:rsidRDefault="00334B49"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Al respecto, </w:t>
      </w:r>
      <w:r w:rsidRPr="008D74C3">
        <w:rPr>
          <w:rFonts w:ascii="Tahoma" w:eastAsia="Times New Roman" w:hAnsi="Tahoma" w:cs="Tahoma"/>
          <w:sz w:val="24"/>
          <w:szCs w:val="24"/>
          <w:lang w:val="es-ES" w:eastAsia="es-CO"/>
        </w:rPr>
        <w:t>el máximo órgano de cierre precisó que son dos los criterios que se deben seguir para clasificar a un servidor público como empleado público o trabajador oficial: i) el factor orgánico, relacionado con la naturaleza jurídica de la entidad a la cual se prestaron los servicios dependientes y ii) el factor funcional, respecto de la actividad específicamente desempeñada, para comprobar si ella guarda relación directa o indirecta con la construcción y sostenimiento de obras públicas.</w:t>
      </w:r>
    </w:p>
    <w:p w14:paraId="41DFA73E" w14:textId="77777777" w:rsidR="00A05BA7" w:rsidRPr="008D74C3" w:rsidRDefault="00A05BA7" w:rsidP="008D74C3">
      <w:pPr>
        <w:spacing w:after="0"/>
        <w:jc w:val="both"/>
        <w:textAlignment w:val="baseline"/>
        <w:rPr>
          <w:rFonts w:ascii="Tahoma" w:eastAsia="Times New Roman" w:hAnsi="Tahoma" w:cs="Tahoma"/>
          <w:sz w:val="24"/>
          <w:szCs w:val="24"/>
          <w:lang w:eastAsia="es-CO"/>
        </w:rPr>
      </w:pPr>
    </w:p>
    <w:p w14:paraId="5A609438" w14:textId="3DE18564" w:rsidR="006A21F5" w:rsidRPr="008D74C3" w:rsidRDefault="00980967"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Asimismo, se debe tener en cuenta que l</w:t>
      </w:r>
      <w:r w:rsidR="006A21F5" w:rsidRPr="008D74C3">
        <w:rPr>
          <w:rFonts w:ascii="Tahoma" w:eastAsia="Times New Roman" w:hAnsi="Tahoma" w:cs="Tahoma"/>
          <w:sz w:val="24"/>
          <w:szCs w:val="24"/>
          <w:lang w:eastAsia="es-CO"/>
        </w:rPr>
        <w:t xml:space="preserve">a distinción entre uno y otro servidor </w:t>
      </w:r>
      <w:r w:rsidR="00A05BA7" w:rsidRPr="008D74C3">
        <w:rPr>
          <w:rFonts w:ascii="Tahoma" w:eastAsia="Times New Roman" w:hAnsi="Tahoma" w:cs="Tahoma"/>
          <w:sz w:val="24"/>
          <w:szCs w:val="24"/>
          <w:lang w:eastAsia="es-CO"/>
        </w:rPr>
        <w:t>público</w:t>
      </w:r>
      <w:r w:rsidR="006A21F5" w:rsidRPr="008D74C3">
        <w:rPr>
          <w:rFonts w:ascii="Tahoma" w:eastAsia="Times New Roman" w:hAnsi="Tahoma" w:cs="Tahoma"/>
          <w:sz w:val="24"/>
          <w:szCs w:val="24"/>
          <w:lang w:eastAsia="es-CO"/>
        </w:rPr>
        <w:t xml:space="preserve"> radica, más allá de la naturaleza jurídica de la entidad receptora de los servicios, en la esencia de las funciones que desarrolla éste, puesto que, a la luz del desarrollo legal existente sobre la función pública, por regla general, los servidores del Estado son empleados públicos y por</w:t>
      </w:r>
      <w:r w:rsidR="00A05BA7" w:rsidRPr="008D74C3">
        <w:rPr>
          <w:rFonts w:ascii="Tahoma" w:eastAsia="Times New Roman" w:hAnsi="Tahoma" w:cs="Tahoma"/>
          <w:sz w:val="24"/>
          <w:szCs w:val="24"/>
          <w:lang w:eastAsia="es-CO"/>
        </w:rPr>
        <w:t xml:space="preserve"> </w:t>
      </w:r>
      <w:r w:rsidR="006A21F5" w:rsidRPr="008D74C3">
        <w:rPr>
          <w:rFonts w:ascii="Tahoma" w:eastAsia="Times New Roman" w:hAnsi="Tahoma" w:cs="Tahoma"/>
          <w:sz w:val="24"/>
          <w:szCs w:val="24"/>
          <w:lang w:eastAsia="es-CO"/>
        </w:rPr>
        <w:t>excepción, trabajadores oficiales, calidad esta que se les asigna a quienes desempeñen labores de “</w:t>
      </w:r>
      <w:r w:rsidR="006A21F5" w:rsidRPr="005E71A3">
        <w:rPr>
          <w:rFonts w:ascii="Tahoma" w:eastAsia="Times New Roman" w:hAnsi="Tahoma" w:cs="Tahoma"/>
          <w:szCs w:val="24"/>
          <w:lang w:eastAsia="es-CO"/>
        </w:rPr>
        <w:t>construcción o mantenimiento de obras públicas</w:t>
      </w:r>
      <w:r w:rsidR="006A21F5" w:rsidRPr="008D74C3">
        <w:rPr>
          <w:rFonts w:ascii="Tahoma" w:eastAsia="Times New Roman" w:hAnsi="Tahoma" w:cs="Tahoma"/>
          <w:sz w:val="24"/>
          <w:szCs w:val="24"/>
          <w:lang w:eastAsia="es-CO"/>
        </w:rPr>
        <w:t>”. Esta clasificación se plasmó desde la expedición del Decreto 2127 de 1945, reglamentario de la Ley 6ª del mismo año, cuyo artículo 4º reza:</w:t>
      </w:r>
    </w:p>
    <w:p w14:paraId="3C73A6B9" w14:textId="77777777" w:rsidR="00407274" w:rsidRPr="008D74C3" w:rsidRDefault="00407274" w:rsidP="008D74C3">
      <w:pPr>
        <w:spacing w:after="0"/>
        <w:jc w:val="both"/>
        <w:textAlignment w:val="baseline"/>
        <w:rPr>
          <w:rFonts w:ascii="Tahoma" w:eastAsia="Times New Roman" w:hAnsi="Tahoma" w:cs="Tahoma"/>
          <w:sz w:val="24"/>
          <w:szCs w:val="24"/>
          <w:lang w:eastAsia="es-CO"/>
        </w:rPr>
      </w:pPr>
    </w:p>
    <w:p w14:paraId="46230F98" w14:textId="77777777" w:rsidR="006A21F5" w:rsidRPr="00F03ACB" w:rsidRDefault="006A21F5" w:rsidP="00F03ACB">
      <w:pPr>
        <w:spacing w:after="0" w:line="240" w:lineRule="auto"/>
        <w:ind w:left="426" w:right="420"/>
        <w:jc w:val="both"/>
        <w:textAlignment w:val="baseline"/>
        <w:rPr>
          <w:rFonts w:ascii="Tahoma" w:eastAsia="Times New Roman" w:hAnsi="Tahoma" w:cs="Tahoma"/>
          <w:szCs w:val="24"/>
          <w:lang w:eastAsia="es-CO"/>
        </w:rPr>
      </w:pPr>
      <w:r w:rsidRPr="00F03ACB">
        <w:rPr>
          <w:rFonts w:ascii="Tahoma" w:eastAsia="Times New Roman" w:hAnsi="Tahoma" w:cs="Tahoma"/>
          <w:i/>
          <w:iCs/>
          <w:szCs w:val="24"/>
          <w:lang w:eastAsia="es-CO"/>
        </w:rPr>
        <w:t xml:space="preserve">“Artículo 4º: No obstante lo dispuesto en los artículos anteriores, </w:t>
      </w:r>
      <w:r w:rsidRPr="00F03ACB">
        <w:rPr>
          <w:rFonts w:ascii="Tahoma" w:eastAsia="Times New Roman" w:hAnsi="Tahoma" w:cs="Tahoma"/>
          <w:b/>
          <w:bCs/>
          <w:i/>
          <w:iCs/>
          <w:szCs w:val="24"/>
          <w:lang w:eastAsia="es-CO"/>
        </w:rPr>
        <w:t>las relaciones entre los empleados públicos</w:t>
      </w:r>
      <w:r w:rsidRPr="00F03ACB">
        <w:rPr>
          <w:rFonts w:ascii="Tahoma" w:eastAsia="Times New Roman" w:hAnsi="Tahoma" w:cs="Tahoma"/>
          <w:i/>
          <w:iCs/>
          <w:szCs w:val="24"/>
          <w:lang w:eastAsia="es-CO"/>
        </w:rPr>
        <w:t xml:space="preserve"> y la administración Nacional, Departamental o Municipal no constituyen contratos de trabajo y se rigen por leyes especiales, </w:t>
      </w:r>
      <w:r w:rsidRPr="00F03ACB">
        <w:rPr>
          <w:rFonts w:ascii="Tahoma" w:eastAsia="Times New Roman" w:hAnsi="Tahoma" w:cs="Tahoma"/>
          <w:i/>
          <w:iCs/>
          <w:szCs w:val="24"/>
          <w:u w:val="single"/>
          <w:lang w:eastAsia="es-CO"/>
        </w:rPr>
        <w:t>a menos que se trate de la construcción o sostenimiento de obras públicas</w:t>
      </w:r>
      <w:r w:rsidRPr="00F03ACB">
        <w:rPr>
          <w:rFonts w:ascii="Tahoma" w:eastAsia="Times New Roman" w:hAnsi="Tahoma" w:cs="Tahoma"/>
          <w:i/>
          <w:iCs/>
          <w:szCs w:val="24"/>
          <w:lang w:eastAsia="es-CO"/>
        </w:rPr>
        <w:t>, o de empresas industriales o comerciales, agrícolas o ganaderas que se exploten con fines de lucro, o de instituciones idénticas a las de los particulares o susceptibles de ser fundadas y manejadas por estos en la misma forma”.</w:t>
      </w:r>
      <w:r w:rsidRPr="00F03ACB">
        <w:rPr>
          <w:rFonts w:ascii="Tahoma" w:eastAsia="Times New Roman" w:hAnsi="Tahoma" w:cs="Tahoma"/>
          <w:szCs w:val="24"/>
          <w:lang w:eastAsia="es-CO"/>
        </w:rPr>
        <w:t xml:space="preserve"> (Negrillas y subrayado fuera del texto).</w:t>
      </w:r>
    </w:p>
    <w:p w14:paraId="30E53BF0" w14:textId="77777777" w:rsidR="00407274" w:rsidRPr="008D74C3" w:rsidRDefault="00407274" w:rsidP="008D74C3">
      <w:pPr>
        <w:spacing w:after="0"/>
        <w:jc w:val="both"/>
        <w:textAlignment w:val="baseline"/>
        <w:rPr>
          <w:rFonts w:ascii="Tahoma" w:eastAsia="Times New Roman" w:hAnsi="Tahoma" w:cs="Tahoma"/>
          <w:sz w:val="24"/>
          <w:szCs w:val="24"/>
          <w:lang w:eastAsia="es-CO"/>
        </w:rPr>
      </w:pPr>
    </w:p>
    <w:p w14:paraId="4A1A1F99" w14:textId="63EF29C0" w:rsidR="006A21F5" w:rsidRPr="008D74C3" w:rsidRDefault="006A21F5"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Ese criterio diferencial fue reiterado en el contenido de los artículos 42 de la Ley 11 de 1986 (Estatuto Básico de la Administración Municipal) y 292 del Decreto 1333 del mismo año (Código del Régimen Municipal), disposiciones que ilustran:</w:t>
      </w:r>
    </w:p>
    <w:p w14:paraId="5584019E" w14:textId="77777777" w:rsidR="004F524B" w:rsidRPr="008D74C3" w:rsidRDefault="004F524B" w:rsidP="008D74C3">
      <w:pPr>
        <w:spacing w:after="0"/>
        <w:jc w:val="both"/>
        <w:textAlignment w:val="baseline"/>
        <w:rPr>
          <w:rFonts w:ascii="Tahoma" w:eastAsia="Times New Roman" w:hAnsi="Tahoma" w:cs="Tahoma"/>
          <w:sz w:val="24"/>
          <w:szCs w:val="24"/>
          <w:lang w:eastAsia="es-CO"/>
        </w:rPr>
      </w:pPr>
    </w:p>
    <w:p w14:paraId="2332808F" w14:textId="637AABC3" w:rsidR="00E748A1" w:rsidRPr="00F03ACB" w:rsidRDefault="006A21F5" w:rsidP="00F03ACB">
      <w:pPr>
        <w:spacing w:after="0" w:line="240" w:lineRule="auto"/>
        <w:ind w:left="426" w:right="420"/>
        <w:jc w:val="both"/>
        <w:textAlignment w:val="baseline"/>
        <w:rPr>
          <w:rFonts w:ascii="Tahoma" w:eastAsia="Times New Roman" w:hAnsi="Tahoma" w:cs="Tahoma"/>
          <w:i/>
          <w:iCs/>
          <w:szCs w:val="24"/>
          <w:lang w:eastAsia="es-CO"/>
        </w:rPr>
      </w:pPr>
      <w:r w:rsidRPr="00F03ACB">
        <w:rPr>
          <w:rFonts w:ascii="Tahoma" w:eastAsia="Times New Roman" w:hAnsi="Tahoma" w:cs="Tahoma"/>
          <w:i/>
          <w:iCs/>
          <w:szCs w:val="24"/>
          <w:lang w:eastAsia="es-CO"/>
        </w:rPr>
        <w:t>"Los servidores municipales son empleados públicos; sin embargo, los trabajadores de la construcción y sostenimiento de obras públicas son trabajadores oficiales</w:t>
      </w:r>
      <w:r w:rsidR="0048203F" w:rsidRPr="00F03ACB">
        <w:rPr>
          <w:rFonts w:ascii="Tahoma" w:eastAsia="Times New Roman" w:hAnsi="Tahoma" w:cs="Tahoma"/>
          <w:i/>
          <w:iCs/>
          <w:szCs w:val="24"/>
          <w:lang w:eastAsia="es-CO"/>
        </w:rPr>
        <w:t xml:space="preserve"> En los estatutos de los establecimientos públicos se precisará qué actividades pueden ser desempeñadas por personas vinculadas mediante contrato de trabajo.”</w:t>
      </w:r>
    </w:p>
    <w:p w14:paraId="31026DA4" w14:textId="77777777" w:rsidR="00E748A1" w:rsidRPr="008D74C3" w:rsidRDefault="00E748A1" w:rsidP="008D74C3">
      <w:pPr>
        <w:spacing w:after="0"/>
        <w:ind w:left="708"/>
        <w:jc w:val="both"/>
        <w:textAlignment w:val="baseline"/>
        <w:rPr>
          <w:rFonts w:ascii="Tahoma" w:eastAsia="Times New Roman" w:hAnsi="Tahoma" w:cs="Tahoma"/>
          <w:sz w:val="24"/>
          <w:szCs w:val="24"/>
          <w:lang w:eastAsia="es-CO"/>
        </w:rPr>
      </w:pPr>
    </w:p>
    <w:p w14:paraId="6A6BB357" w14:textId="65A8B64B" w:rsidR="001C4750" w:rsidRPr="008D74C3" w:rsidRDefault="006A21F5"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El alcance de la frase </w:t>
      </w:r>
      <w:r w:rsidRPr="008D74C3">
        <w:rPr>
          <w:rFonts w:ascii="Tahoma" w:eastAsia="Times New Roman" w:hAnsi="Tahoma" w:cs="Tahoma"/>
          <w:i/>
          <w:iCs/>
          <w:sz w:val="24"/>
          <w:szCs w:val="24"/>
          <w:lang w:eastAsia="es-CO"/>
        </w:rPr>
        <w:t>“</w:t>
      </w:r>
      <w:r w:rsidRPr="005E71A3">
        <w:rPr>
          <w:rFonts w:ascii="Tahoma" w:eastAsia="Times New Roman" w:hAnsi="Tahoma" w:cs="Tahoma"/>
          <w:i/>
          <w:iCs/>
          <w:szCs w:val="24"/>
          <w:lang w:eastAsia="es-CO"/>
        </w:rPr>
        <w:t>construcción y sostenimiento de obras públicas</w:t>
      </w:r>
      <w:r w:rsidRPr="008D74C3">
        <w:rPr>
          <w:rFonts w:ascii="Tahoma" w:eastAsia="Times New Roman" w:hAnsi="Tahoma" w:cs="Tahoma"/>
          <w:i/>
          <w:iCs/>
          <w:sz w:val="24"/>
          <w:szCs w:val="24"/>
          <w:lang w:eastAsia="es-CO"/>
        </w:rPr>
        <w:t>”</w:t>
      </w:r>
      <w:r w:rsidRPr="008D74C3">
        <w:rPr>
          <w:rFonts w:ascii="Tahoma" w:eastAsia="Times New Roman" w:hAnsi="Tahoma" w:cs="Tahoma"/>
          <w:sz w:val="24"/>
          <w:szCs w:val="24"/>
          <w:lang w:eastAsia="es-CO"/>
        </w:rPr>
        <w:t xml:space="preserve"> ha sido objeto de varios pronunciamientos por parte del órgano de cierre de la jurisdicción laboral, en virtud de las cuales, ha explicado el alcance de </w:t>
      </w:r>
      <w:r w:rsidR="00D73D56" w:rsidRPr="008D74C3">
        <w:rPr>
          <w:rFonts w:ascii="Tahoma" w:eastAsia="Times New Roman" w:hAnsi="Tahoma" w:cs="Tahoma"/>
          <w:sz w:val="24"/>
          <w:szCs w:val="24"/>
          <w:lang w:eastAsia="es-CO"/>
        </w:rPr>
        <w:t>esta</w:t>
      </w:r>
      <w:r w:rsidRPr="008D74C3">
        <w:rPr>
          <w:rFonts w:ascii="Tahoma" w:eastAsia="Times New Roman" w:hAnsi="Tahoma" w:cs="Tahoma"/>
          <w:sz w:val="24"/>
          <w:szCs w:val="24"/>
          <w:lang w:eastAsia="es-CO"/>
        </w:rPr>
        <w:t xml:space="preserve">, con el objeto de que la calidad de trabajador oficial, dentro de la estructura de las entidades públicas, no pierda el carácter de excepcional asignado por el </w:t>
      </w:r>
      <w:r w:rsidR="00723D7A" w:rsidRPr="008D74C3">
        <w:rPr>
          <w:rFonts w:ascii="Tahoma" w:eastAsia="Times New Roman" w:hAnsi="Tahoma" w:cs="Tahoma"/>
          <w:sz w:val="24"/>
          <w:szCs w:val="24"/>
          <w:lang w:eastAsia="es-CO"/>
        </w:rPr>
        <w:t>l</w:t>
      </w:r>
      <w:r w:rsidRPr="008D74C3">
        <w:rPr>
          <w:rFonts w:ascii="Tahoma" w:eastAsia="Times New Roman" w:hAnsi="Tahoma" w:cs="Tahoma"/>
          <w:sz w:val="24"/>
          <w:szCs w:val="24"/>
          <w:lang w:eastAsia="es-CO"/>
        </w:rPr>
        <w:t xml:space="preserve">egislador, ilustrando </w:t>
      </w:r>
      <w:r w:rsidR="001C4750" w:rsidRPr="008D74C3">
        <w:rPr>
          <w:rFonts w:ascii="Tahoma" w:eastAsia="Times New Roman" w:hAnsi="Tahoma" w:cs="Tahoma"/>
          <w:sz w:val="24"/>
          <w:szCs w:val="24"/>
          <w:lang w:eastAsia="es-CO"/>
        </w:rPr>
        <w:t>en sentencia</w:t>
      </w:r>
      <w:r w:rsidR="005C6437" w:rsidRPr="008D74C3">
        <w:rPr>
          <w:rFonts w:ascii="Tahoma" w:eastAsia="Times New Roman" w:hAnsi="Tahoma" w:cs="Tahoma"/>
          <w:sz w:val="24"/>
          <w:szCs w:val="24"/>
          <w:lang w:eastAsia="es-CO"/>
        </w:rPr>
        <w:t>s</w:t>
      </w:r>
      <w:r w:rsidR="0088285C" w:rsidRPr="008D74C3">
        <w:rPr>
          <w:rFonts w:ascii="Tahoma" w:eastAsia="Times New Roman" w:hAnsi="Tahoma" w:cs="Tahoma"/>
          <w:sz w:val="24"/>
          <w:szCs w:val="24"/>
          <w:lang w:eastAsia="es-CO"/>
        </w:rPr>
        <w:t xml:space="preserve"> CSJ 4 de abril de 2001 rad.15143 y</w:t>
      </w:r>
      <w:r w:rsidR="001C4750" w:rsidRPr="008D74C3">
        <w:rPr>
          <w:rFonts w:ascii="Tahoma" w:eastAsia="Times New Roman" w:hAnsi="Tahoma" w:cs="Tahoma"/>
          <w:sz w:val="24"/>
          <w:szCs w:val="24"/>
          <w:lang w:eastAsia="es-CO"/>
        </w:rPr>
        <w:t xml:space="preserve"> </w:t>
      </w:r>
      <w:r w:rsidR="00A35BA9" w:rsidRPr="008D74C3">
        <w:rPr>
          <w:rFonts w:ascii="Tahoma" w:eastAsia="Times New Roman" w:hAnsi="Tahoma" w:cs="Tahoma"/>
          <w:sz w:val="24"/>
          <w:szCs w:val="24"/>
          <w:lang w:eastAsia="es-CO"/>
        </w:rPr>
        <w:t>CSJ 27 de febrero de 2002 rad.17729</w:t>
      </w:r>
      <w:r w:rsidR="00AF3022" w:rsidRPr="008D74C3">
        <w:rPr>
          <w:rFonts w:ascii="Tahoma" w:eastAsia="Times New Roman" w:hAnsi="Tahoma" w:cs="Tahoma"/>
          <w:sz w:val="24"/>
          <w:szCs w:val="24"/>
          <w:lang w:eastAsia="es-CO"/>
        </w:rPr>
        <w:t>, lo siguiente:</w:t>
      </w:r>
    </w:p>
    <w:p w14:paraId="5F7A8DF1" w14:textId="77777777" w:rsidR="00805A80" w:rsidRPr="008D74C3" w:rsidRDefault="00805A80" w:rsidP="008D74C3">
      <w:pPr>
        <w:spacing w:after="0"/>
        <w:jc w:val="both"/>
        <w:textAlignment w:val="baseline"/>
        <w:rPr>
          <w:rFonts w:ascii="Tahoma" w:eastAsia="Times New Roman" w:hAnsi="Tahoma" w:cs="Tahoma"/>
          <w:sz w:val="24"/>
          <w:szCs w:val="24"/>
          <w:lang w:eastAsia="es-CO"/>
        </w:rPr>
      </w:pPr>
    </w:p>
    <w:p w14:paraId="60A0971E" w14:textId="7267AF4F" w:rsidR="006A21F5" w:rsidRPr="00F03ACB" w:rsidRDefault="006A21F5" w:rsidP="00F03ACB">
      <w:pPr>
        <w:spacing w:after="0" w:line="240" w:lineRule="auto"/>
        <w:ind w:left="426" w:right="420"/>
        <w:jc w:val="both"/>
        <w:textAlignment w:val="baseline"/>
        <w:rPr>
          <w:rFonts w:ascii="Tahoma" w:eastAsia="Times New Roman" w:hAnsi="Tahoma" w:cs="Tahoma"/>
          <w:i/>
          <w:iCs/>
          <w:szCs w:val="24"/>
          <w:lang w:eastAsia="es-CO"/>
        </w:rPr>
      </w:pPr>
      <w:r w:rsidRPr="00F03ACB">
        <w:rPr>
          <w:rFonts w:ascii="Tahoma" w:eastAsia="Times New Roman" w:hAnsi="Tahoma" w:cs="Tahoma"/>
          <w:i/>
          <w:iCs/>
          <w:szCs w:val="24"/>
          <w:lang w:eastAsia="es-CO"/>
        </w:rPr>
        <w:t xml:space="preserve">“Al respecto cabe precisar que para ser establecida la calidad de trabajador oficial, ha sostenido la jurisprudencia, debe acreditarse en el juicio que las funciones desempeñadas en el caso específico, tienen relación con las actividades de construcción y sostenimiento de obras públicas, pues no toda labor de servicios generales o de mantenimiento que se realice sobre un bien de una entidad pública o </w:t>
      </w:r>
      <w:r w:rsidRPr="00F03ACB">
        <w:rPr>
          <w:rFonts w:ascii="Tahoma" w:eastAsia="Times New Roman" w:hAnsi="Tahoma" w:cs="Tahoma"/>
          <w:i/>
          <w:iCs/>
          <w:szCs w:val="24"/>
          <w:lang w:eastAsia="es-CO"/>
        </w:rPr>
        <w:lastRenderedPageBreak/>
        <w:t>afectado a un servicio público como aseo de instalaciones, reparaciones, albañilería, pintura, etc., determina por ese solo hecho la naturaleza jurídica del vínculo laboral”.</w:t>
      </w:r>
    </w:p>
    <w:p w14:paraId="0FBAA0F4" w14:textId="77777777" w:rsidR="008E3A3A" w:rsidRPr="00F03ACB" w:rsidRDefault="008E3A3A" w:rsidP="00F03ACB">
      <w:pPr>
        <w:spacing w:after="0" w:line="240" w:lineRule="auto"/>
        <w:ind w:left="426" w:right="420"/>
        <w:jc w:val="both"/>
        <w:textAlignment w:val="baseline"/>
        <w:rPr>
          <w:rFonts w:ascii="Tahoma" w:eastAsia="Times New Roman" w:hAnsi="Tahoma" w:cs="Tahoma"/>
          <w:i/>
          <w:iCs/>
          <w:szCs w:val="24"/>
          <w:lang w:eastAsia="es-CO"/>
        </w:rPr>
      </w:pPr>
    </w:p>
    <w:p w14:paraId="0BD246C6" w14:textId="77777777" w:rsidR="006A21F5" w:rsidRPr="00F03ACB" w:rsidRDefault="006A21F5" w:rsidP="00F03ACB">
      <w:pPr>
        <w:spacing w:after="0" w:line="240" w:lineRule="auto"/>
        <w:ind w:left="426" w:right="420"/>
        <w:jc w:val="both"/>
        <w:textAlignment w:val="baseline"/>
        <w:rPr>
          <w:rFonts w:ascii="Tahoma" w:eastAsia="Times New Roman" w:hAnsi="Tahoma" w:cs="Tahoma"/>
          <w:i/>
          <w:iCs/>
          <w:szCs w:val="24"/>
          <w:lang w:eastAsia="es-CO"/>
        </w:rPr>
      </w:pPr>
      <w:r w:rsidRPr="00F03ACB">
        <w:rPr>
          <w:rFonts w:ascii="Tahoma" w:eastAsia="Times New Roman" w:hAnsi="Tahoma" w:cs="Tahoma"/>
          <w:i/>
          <w:iCs/>
          <w:szCs w:val="24"/>
          <w:lang w:eastAsia="es-CO"/>
        </w:rPr>
        <w:t>“… para establecer si un servidor público ha de ser considerado con la excepcional calidad de trabajador oficial y, por ende, vinculado mediante contrato de trabajo, debe aparecer fehacientemente acreditado si los servicios prestados se llevaron a cabo en actividades relativas a la construcción y sostenimiento de una obra pública, la cual debe analizarse con referencia a cada caso particular y concreto en que se discuta la incidencia del mismo.</w:t>
      </w:r>
    </w:p>
    <w:p w14:paraId="74169883" w14:textId="77777777" w:rsidR="00DA5BC4" w:rsidRPr="00F03ACB" w:rsidRDefault="00DA5BC4" w:rsidP="00F03ACB">
      <w:pPr>
        <w:spacing w:after="0" w:line="240" w:lineRule="auto"/>
        <w:ind w:left="426" w:right="420"/>
        <w:jc w:val="both"/>
        <w:textAlignment w:val="baseline"/>
        <w:rPr>
          <w:rFonts w:ascii="Tahoma" w:eastAsia="Times New Roman" w:hAnsi="Tahoma" w:cs="Tahoma"/>
          <w:i/>
          <w:iCs/>
          <w:szCs w:val="24"/>
          <w:lang w:eastAsia="es-CO"/>
        </w:rPr>
      </w:pPr>
    </w:p>
    <w:p w14:paraId="1CF1CA7C" w14:textId="21E5D932" w:rsidR="006A21F5" w:rsidRPr="00F03ACB" w:rsidRDefault="006A21F5" w:rsidP="00F03ACB">
      <w:pPr>
        <w:spacing w:after="0" w:line="240" w:lineRule="auto"/>
        <w:ind w:left="426" w:right="420"/>
        <w:jc w:val="both"/>
        <w:textAlignment w:val="baseline"/>
        <w:rPr>
          <w:rFonts w:ascii="Tahoma" w:eastAsia="Times New Roman" w:hAnsi="Tahoma" w:cs="Tahoma"/>
          <w:i/>
          <w:iCs/>
          <w:szCs w:val="24"/>
          <w:lang w:eastAsia="es-CO"/>
        </w:rPr>
      </w:pPr>
      <w:r w:rsidRPr="00F03ACB">
        <w:rPr>
          <w:rFonts w:ascii="Tahoma" w:eastAsia="Times New Roman" w:hAnsi="Tahoma" w:cs="Tahoma"/>
          <w:i/>
          <w:iCs/>
          <w:szCs w:val="24"/>
          <w:lang w:eastAsia="es-CO"/>
        </w:rPr>
        <w:t>“Así las cosas, como no es cualquier actividad la que otorga la condición de trabajador y, mucho menos, la que se ejecuta en una entidad o dependencia oficial, independientemente de su finalidad, sino aquella que se lleve a cabo en una obra pública, es por lo que se hace necesario demostrar, para cada caso concreto, no sólo la naturaleza de la labor desplegada sino, además, el carácter de obra pública respecto de la cual se realizaron las labores relacionadas con su construcción y mantenimiento; recordando que para tal efecto, la Corte ha aceptado como criterio orientador con tal fin, lo previsto por el artículo 81 del decreto 22 de 1983, así tal precepto se encuentre derogado”.</w:t>
      </w:r>
    </w:p>
    <w:p w14:paraId="285BFD02" w14:textId="77777777" w:rsidR="00DA5BC4" w:rsidRPr="008D74C3" w:rsidRDefault="00DA5BC4" w:rsidP="008D74C3">
      <w:pPr>
        <w:spacing w:after="0"/>
        <w:jc w:val="both"/>
        <w:textAlignment w:val="baseline"/>
        <w:rPr>
          <w:rFonts w:ascii="Tahoma" w:eastAsia="Times New Roman" w:hAnsi="Tahoma" w:cs="Tahoma"/>
          <w:sz w:val="24"/>
          <w:szCs w:val="24"/>
          <w:lang w:eastAsia="es-CO"/>
        </w:rPr>
      </w:pPr>
    </w:p>
    <w:p w14:paraId="02F1C580" w14:textId="4F77923E" w:rsidR="006A21F5" w:rsidRPr="008D74C3" w:rsidRDefault="006A21F5"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En atención a las consideraciones anotadas con antelación, es importante resaltar, que quien alega haber sido trabajador oficial de un ente estatal, tiene el deber</w:t>
      </w:r>
      <w:r w:rsidR="00FD6C38" w:rsidRPr="008D74C3">
        <w:rPr>
          <w:rFonts w:ascii="Tahoma" w:eastAsia="Times New Roman" w:hAnsi="Tahoma" w:cs="Tahoma"/>
          <w:sz w:val="24"/>
          <w:szCs w:val="24"/>
          <w:lang w:eastAsia="es-CO"/>
        </w:rPr>
        <w:t xml:space="preserve"> de acreditar -</w:t>
      </w:r>
      <w:r w:rsidRPr="008D74C3">
        <w:rPr>
          <w:rFonts w:ascii="Tahoma" w:eastAsia="Times New Roman" w:hAnsi="Tahoma" w:cs="Tahoma"/>
          <w:i/>
          <w:iCs/>
          <w:sz w:val="24"/>
          <w:szCs w:val="24"/>
          <w:lang w:eastAsia="es-CO"/>
        </w:rPr>
        <w:t>conforme a la regla contemplada en el Art. 1</w:t>
      </w:r>
      <w:r w:rsidR="00DA5BC4" w:rsidRPr="008D74C3">
        <w:rPr>
          <w:rFonts w:ascii="Tahoma" w:eastAsia="Times New Roman" w:hAnsi="Tahoma" w:cs="Tahoma"/>
          <w:i/>
          <w:iCs/>
          <w:sz w:val="24"/>
          <w:szCs w:val="24"/>
          <w:lang w:eastAsia="es-CO"/>
        </w:rPr>
        <w:t>67</w:t>
      </w:r>
      <w:r w:rsidRPr="008D74C3">
        <w:rPr>
          <w:rFonts w:ascii="Tahoma" w:eastAsia="Times New Roman" w:hAnsi="Tahoma" w:cs="Tahoma"/>
          <w:i/>
          <w:iCs/>
          <w:sz w:val="24"/>
          <w:szCs w:val="24"/>
          <w:lang w:eastAsia="es-CO"/>
        </w:rPr>
        <w:t xml:space="preserve"> del</w:t>
      </w:r>
      <w:r w:rsidR="00DA5BC4" w:rsidRPr="008D74C3">
        <w:rPr>
          <w:rFonts w:ascii="Tahoma" w:eastAsia="Times New Roman" w:hAnsi="Tahoma" w:cs="Tahoma"/>
          <w:i/>
          <w:iCs/>
          <w:sz w:val="24"/>
          <w:szCs w:val="24"/>
          <w:lang w:eastAsia="es-CO"/>
        </w:rPr>
        <w:t xml:space="preserve"> CGP</w:t>
      </w:r>
      <w:r w:rsidR="00FD6C38" w:rsidRPr="008D74C3">
        <w:rPr>
          <w:rFonts w:ascii="Tahoma" w:eastAsia="Times New Roman" w:hAnsi="Tahoma" w:cs="Tahoma"/>
          <w:sz w:val="24"/>
          <w:szCs w:val="24"/>
          <w:lang w:eastAsia="es-CO"/>
        </w:rPr>
        <w:t>-,</w:t>
      </w:r>
      <w:r w:rsidRPr="008D74C3">
        <w:rPr>
          <w:rFonts w:ascii="Tahoma" w:eastAsia="Times New Roman" w:hAnsi="Tahoma" w:cs="Tahoma"/>
          <w:sz w:val="24"/>
          <w:szCs w:val="24"/>
          <w:lang w:eastAsia="es-CO"/>
        </w:rPr>
        <w:t xml:space="preserve"> no solo que ejecutó labores inherentes a la construcción o sostenimiento de un bien de uso público o uno fiscal, sino también, demostrar que esas actividades se desarrollaron en el marco, valga la redundancia, de una obra pública.</w:t>
      </w:r>
    </w:p>
    <w:p w14:paraId="07E115DB" w14:textId="77777777" w:rsidR="00A420A5" w:rsidRPr="008D74C3" w:rsidRDefault="00A420A5" w:rsidP="008D74C3">
      <w:pPr>
        <w:spacing w:after="0"/>
        <w:jc w:val="both"/>
        <w:textAlignment w:val="baseline"/>
        <w:rPr>
          <w:rFonts w:ascii="Tahoma" w:eastAsia="Times New Roman" w:hAnsi="Tahoma" w:cs="Tahoma"/>
          <w:sz w:val="24"/>
          <w:szCs w:val="24"/>
          <w:lang w:eastAsia="es-CO"/>
        </w:rPr>
      </w:pPr>
    </w:p>
    <w:p w14:paraId="103279CC" w14:textId="65131464" w:rsidR="006A21F5" w:rsidRPr="008D74C3" w:rsidRDefault="006A21F5"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Sobre este último concepto, ilustró la honorable Sala de Casación Laboral de la Corte Suprema de Justicia, que para entender su significado es aceptable acudir al derogado artículo 81 del Decreto 222 de 1983, </w:t>
      </w:r>
      <w:r w:rsidR="5D19CD7D" w:rsidRPr="008D74C3">
        <w:rPr>
          <w:rFonts w:ascii="Tahoma" w:eastAsia="Times New Roman" w:hAnsi="Tahoma" w:cs="Tahoma"/>
          <w:sz w:val="24"/>
          <w:szCs w:val="24"/>
          <w:lang w:eastAsia="es-CO"/>
        </w:rPr>
        <w:t>que</w:t>
      </w:r>
      <w:r w:rsidRPr="008D74C3">
        <w:rPr>
          <w:rFonts w:ascii="Tahoma" w:eastAsia="Times New Roman" w:hAnsi="Tahoma" w:cs="Tahoma"/>
          <w:sz w:val="24"/>
          <w:szCs w:val="24"/>
          <w:lang w:eastAsia="es-CO"/>
        </w:rPr>
        <w:t xml:space="preserve"> indicaba:</w:t>
      </w:r>
    </w:p>
    <w:p w14:paraId="425F544E" w14:textId="77777777" w:rsidR="00A420A5" w:rsidRPr="008D74C3" w:rsidRDefault="00A420A5" w:rsidP="008D74C3">
      <w:pPr>
        <w:spacing w:after="0"/>
        <w:jc w:val="both"/>
        <w:textAlignment w:val="baseline"/>
        <w:rPr>
          <w:rFonts w:ascii="Tahoma" w:eastAsia="Times New Roman" w:hAnsi="Tahoma" w:cs="Tahoma"/>
          <w:sz w:val="24"/>
          <w:szCs w:val="24"/>
          <w:lang w:eastAsia="es-CO"/>
        </w:rPr>
      </w:pPr>
    </w:p>
    <w:p w14:paraId="7B7746B9" w14:textId="53B5004B" w:rsidR="006A21F5" w:rsidRPr="00A54417" w:rsidRDefault="00A420A5" w:rsidP="00A54417">
      <w:pPr>
        <w:spacing w:after="0" w:line="240" w:lineRule="auto"/>
        <w:ind w:left="426" w:right="420"/>
        <w:jc w:val="both"/>
        <w:textAlignment w:val="baseline"/>
        <w:rPr>
          <w:rFonts w:ascii="Tahoma" w:eastAsia="Times New Roman" w:hAnsi="Tahoma" w:cs="Tahoma"/>
          <w:i/>
          <w:iCs/>
          <w:szCs w:val="24"/>
          <w:lang w:eastAsia="es-CO"/>
        </w:rPr>
      </w:pPr>
      <w:r w:rsidRPr="00A54417">
        <w:rPr>
          <w:rFonts w:ascii="Tahoma" w:eastAsia="Times New Roman" w:hAnsi="Tahoma" w:cs="Tahoma"/>
          <w:i/>
          <w:iCs/>
          <w:szCs w:val="24"/>
          <w:lang w:eastAsia="es-CO"/>
        </w:rPr>
        <w:t>“</w:t>
      </w:r>
      <w:r w:rsidR="006A21F5" w:rsidRPr="00A54417">
        <w:rPr>
          <w:rFonts w:ascii="Tahoma" w:eastAsia="Times New Roman" w:hAnsi="Tahoma" w:cs="Tahoma"/>
          <w:b/>
          <w:i/>
          <w:iCs/>
          <w:szCs w:val="24"/>
          <w:lang w:eastAsia="es-CO"/>
        </w:rPr>
        <w:t>ARTICULO 81. DEL OBJETO DE LOS CONTRATOS DE OBRAS PUBLICAS - &lt;DEROGADO POR EL ARTICULO 81 DE LA LEY 80 DE 1993&gt;.</w:t>
      </w:r>
      <w:r w:rsidR="006A21F5" w:rsidRPr="00A54417">
        <w:rPr>
          <w:rFonts w:ascii="Tahoma" w:eastAsia="Times New Roman" w:hAnsi="Tahoma" w:cs="Tahoma"/>
          <w:i/>
          <w:iCs/>
          <w:szCs w:val="24"/>
          <w:lang w:eastAsia="es-CO"/>
        </w:rPr>
        <w:t xml:space="preserve"> Son contratos de obras públicas los que se celebren para la construcción, montaje, instalación, mejoras, adiciones, conservación, mantenimiento y restauración de bienes inmuebles de carácter público o directamente destinados a un servicio público</w:t>
      </w:r>
      <w:r w:rsidRPr="00A54417">
        <w:rPr>
          <w:rFonts w:ascii="Tahoma" w:eastAsia="Times New Roman" w:hAnsi="Tahoma" w:cs="Tahoma"/>
          <w:i/>
          <w:iCs/>
          <w:szCs w:val="24"/>
          <w:lang w:eastAsia="es-CO"/>
        </w:rPr>
        <w:t>”</w:t>
      </w:r>
      <w:r w:rsidR="006A21F5" w:rsidRPr="00A54417">
        <w:rPr>
          <w:rFonts w:ascii="Tahoma" w:eastAsia="Times New Roman" w:hAnsi="Tahoma" w:cs="Tahoma"/>
          <w:i/>
          <w:iCs/>
          <w:szCs w:val="24"/>
          <w:lang w:eastAsia="es-CO"/>
        </w:rPr>
        <w:t>.</w:t>
      </w:r>
    </w:p>
    <w:p w14:paraId="42A6F6E3" w14:textId="77777777" w:rsidR="00A420A5" w:rsidRPr="008D74C3" w:rsidRDefault="00A420A5" w:rsidP="008D74C3">
      <w:pPr>
        <w:spacing w:after="0"/>
        <w:jc w:val="both"/>
        <w:textAlignment w:val="baseline"/>
        <w:rPr>
          <w:rFonts w:ascii="Tahoma" w:eastAsia="Times New Roman" w:hAnsi="Tahoma" w:cs="Tahoma"/>
          <w:sz w:val="24"/>
          <w:szCs w:val="24"/>
          <w:lang w:eastAsia="es-CO"/>
        </w:rPr>
      </w:pPr>
    </w:p>
    <w:p w14:paraId="2A546E04" w14:textId="667EED3B" w:rsidR="00127CC9" w:rsidRPr="008D74C3" w:rsidRDefault="006A21F5"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Observado lo anterior, se puede inferir, en síntesis, que es trabajador oficial la persona que estando al servicio de una institución de carácter pública, desarrolla, ejecuta o realiza actividades que involucran, no solo la construcción e implementación de una obra de esa naturaleza, sino también la ejecución de cualquier tarea directa que propenda por su mejoramiento, reparación y conservación, para que ésta pueda cumplir con el objeto o finalidad para la cual fue creada, es decir, como a bien lo aclaró la Corte, aquellas labores indirectas que se realicen en ese contexto, no tienen la connotación que el Legislación definió para los trabajadores oficiales, por ende, quienes las asuman ostentarán </w:t>
      </w:r>
      <w:r w:rsidR="00365FE4" w:rsidRPr="008D74C3">
        <w:rPr>
          <w:rFonts w:ascii="Tahoma" w:eastAsia="Times New Roman" w:hAnsi="Tahoma" w:cs="Tahoma"/>
          <w:sz w:val="24"/>
          <w:szCs w:val="24"/>
          <w:lang w:eastAsia="es-CO"/>
        </w:rPr>
        <w:t xml:space="preserve">la calidad </w:t>
      </w:r>
      <w:r w:rsidRPr="008D74C3">
        <w:rPr>
          <w:rFonts w:ascii="Tahoma" w:eastAsia="Times New Roman" w:hAnsi="Tahoma" w:cs="Tahoma"/>
          <w:sz w:val="24"/>
          <w:szCs w:val="24"/>
          <w:lang w:eastAsia="es-CO"/>
        </w:rPr>
        <w:t>de empleados públicos.</w:t>
      </w:r>
    </w:p>
    <w:bookmarkEnd w:id="4"/>
    <w:p w14:paraId="2BD20252" w14:textId="0E63F403" w:rsidR="66D20B11" w:rsidRPr="008D74C3" w:rsidRDefault="66D20B11" w:rsidP="008D74C3">
      <w:pPr>
        <w:spacing w:after="0"/>
        <w:ind w:firstLine="708"/>
        <w:jc w:val="both"/>
        <w:rPr>
          <w:rFonts w:ascii="Tahoma" w:hAnsi="Tahoma" w:cs="Tahoma"/>
          <w:sz w:val="24"/>
          <w:szCs w:val="24"/>
          <w:lang w:eastAsia="es-CO"/>
        </w:rPr>
      </w:pPr>
    </w:p>
    <w:p w14:paraId="19B3352E" w14:textId="77777777" w:rsidR="009007BE" w:rsidRPr="008D74C3" w:rsidRDefault="009007BE" w:rsidP="008D74C3">
      <w:pPr>
        <w:spacing w:after="0"/>
        <w:jc w:val="both"/>
        <w:textAlignment w:val="baseline"/>
        <w:rPr>
          <w:rFonts w:ascii="Tahoma" w:eastAsia="Times New Roman" w:hAnsi="Tahoma" w:cs="Tahoma"/>
          <w:sz w:val="24"/>
          <w:szCs w:val="24"/>
          <w:lang w:eastAsia="es-CO"/>
        </w:rPr>
      </w:pPr>
    </w:p>
    <w:p w14:paraId="3DF7885C" w14:textId="610284AA" w:rsidR="00FD787B" w:rsidRPr="008D74C3" w:rsidRDefault="00760BAF" w:rsidP="008D74C3">
      <w:pPr>
        <w:pStyle w:val="Prrafodelista"/>
        <w:numPr>
          <w:ilvl w:val="1"/>
          <w:numId w:val="2"/>
        </w:numPr>
        <w:spacing w:after="0"/>
        <w:jc w:val="both"/>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eastAsia="es-CO"/>
        </w:rPr>
        <w:t xml:space="preserve">Sobre el cargo de </w:t>
      </w:r>
      <w:r w:rsidR="009E1909" w:rsidRPr="008D74C3">
        <w:rPr>
          <w:rFonts w:ascii="Tahoma" w:eastAsia="Times New Roman" w:hAnsi="Tahoma" w:cs="Tahoma"/>
          <w:b/>
          <w:bCs/>
          <w:sz w:val="24"/>
          <w:szCs w:val="24"/>
          <w:lang w:eastAsia="es-CO"/>
        </w:rPr>
        <w:t xml:space="preserve">servicios generales, </w:t>
      </w:r>
      <w:r w:rsidR="007E0CFC" w:rsidRPr="008D74C3">
        <w:rPr>
          <w:rFonts w:ascii="Tahoma" w:eastAsia="Times New Roman" w:hAnsi="Tahoma" w:cs="Tahoma"/>
          <w:b/>
          <w:bCs/>
          <w:sz w:val="24"/>
          <w:szCs w:val="24"/>
          <w:lang w:eastAsia="es-CO"/>
        </w:rPr>
        <w:t>aseo general y limpieza</w:t>
      </w:r>
      <w:r w:rsidRPr="008D74C3">
        <w:rPr>
          <w:rFonts w:ascii="Tahoma" w:eastAsia="Times New Roman" w:hAnsi="Tahoma" w:cs="Tahoma"/>
          <w:b/>
          <w:bCs/>
          <w:sz w:val="24"/>
          <w:szCs w:val="24"/>
          <w:lang w:eastAsia="es-CO"/>
        </w:rPr>
        <w:t xml:space="preserve"> de una entidad pública.</w:t>
      </w:r>
    </w:p>
    <w:p w14:paraId="47936795" w14:textId="77777777" w:rsidR="002E657F" w:rsidRPr="008D74C3" w:rsidRDefault="002E657F" w:rsidP="008D74C3">
      <w:pPr>
        <w:spacing w:after="0"/>
        <w:jc w:val="both"/>
        <w:textAlignment w:val="baseline"/>
        <w:rPr>
          <w:rFonts w:ascii="Tahoma" w:eastAsia="Times New Roman" w:hAnsi="Tahoma" w:cs="Tahoma"/>
          <w:b/>
          <w:bCs/>
          <w:sz w:val="24"/>
          <w:szCs w:val="24"/>
          <w:lang w:eastAsia="es-CO"/>
        </w:rPr>
      </w:pPr>
    </w:p>
    <w:p w14:paraId="5EF32835" w14:textId="58AC9E46" w:rsidR="00C41402" w:rsidRPr="008D74C3" w:rsidRDefault="006F3740" w:rsidP="008D74C3">
      <w:pPr>
        <w:spacing w:after="0"/>
        <w:ind w:firstLine="708"/>
        <w:jc w:val="both"/>
        <w:textAlignment w:val="baseline"/>
        <w:rPr>
          <w:rFonts w:ascii="Tahoma" w:eastAsia="Times New Roman" w:hAnsi="Tahoma" w:cs="Tahoma"/>
          <w:sz w:val="24"/>
          <w:szCs w:val="24"/>
          <w:lang w:eastAsia="es-CO"/>
        </w:rPr>
      </w:pPr>
      <w:bookmarkStart w:id="5" w:name="_Hlk95051578"/>
      <w:r w:rsidRPr="008D74C3">
        <w:rPr>
          <w:rFonts w:ascii="Tahoma" w:eastAsia="Times New Roman" w:hAnsi="Tahoma" w:cs="Tahoma"/>
          <w:sz w:val="24"/>
          <w:szCs w:val="24"/>
          <w:lang w:eastAsia="es-CO"/>
        </w:rPr>
        <w:lastRenderedPageBreak/>
        <w:t>En sentencia CSJ</w:t>
      </w:r>
      <w:r w:rsidR="00A855FD" w:rsidRPr="008D74C3">
        <w:rPr>
          <w:rFonts w:ascii="Tahoma" w:eastAsia="Times New Roman" w:hAnsi="Tahoma" w:cs="Tahoma"/>
          <w:sz w:val="24"/>
          <w:szCs w:val="24"/>
          <w:lang w:eastAsia="es-CO"/>
        </w:rPr>
        <w:t xml:space="preserve"> SL</w:t>
      </w:r>
      <w:r w:rsidR="0092441F" w:rsidRPr="008D74C3">
        <w:rPr>
          <w:rFonts w:ascii="Tahoma" w:eastAsia="Times New Roman" w:hAnsi="Tahoma" w:cs="Tahoma"/>
          <w:sz w:val="24"/>
          <w:szCs w:val="24"/>
          <w:lang w:eastAsia="es-CO"/>
        </w:rPr>
        <w:t xml:space="preserve"> 4440 de 2017</w:t>
      </w:r>
      <w:r w:rsidR="00B5224A" w:rsidRPr="008D74C3">
        <w:rPr>
          <w:rFonts w:ascii="Tahoma" w:eastAsia="Times New Roman" w:hAnsi="Tahoma" w:cs="Tahoma"/>
          <w:sz w:val="24"/>
          <w:szCs w:val="24"/>
          <w:lang w:eastAsia="es-CO"/>
        </w:rPr>
        <w:t xml:space="preserve">, </w:t>
      </w:r>
      <w:r w:rsidR="00E8145C" w:rsidRPr="008D74C3">
        <w:rPr>
          <w:rFonts w:ascii="Tahoma" w:eastAsia="Times New Roman" w:hAnsi="Tahoma" w:cs="Tahoma"/>
          <w:sz w:val="24"/>
          <w:szCs w:val="24"/>
          <w:lang w:eastAsia="es-CO"/>
        </w:rPr>
        <w:t xml:space="preserve">la Sala de Casación Laboral de la Corte Suprema de Justicia </w:t>
      </w:r>
      <w:r w:rsidR="00401EEF" w:rsidRPr="008D74C3">
        <w:rPr>
          <w:rFonts w:ascii="Tahoma" w:eastAsia="Times New Roman" w:hAnsi="Tahoma" w:cs="Tahoma"/>
          <w:sz w:val="24"/>
          <w:szCs w:val="24"/>
          <w:lang w:eastAsia="es-CO"/>
        </w:rPr>
        <w:t xml:space="preserve">manifestó frente </w:t>
      </w:r>
      <w:r w:rsidR="00080E1A" w:rsidRPr="008D74C3">
        <w:rPr>
          <w:rFonts w:ascii="Tahoma" w:eastAsia="Times New Roman" w:hAnsi="Tahoma" w:cs="Tahoma"/>
          <w:sz w:val="24"/>
          <w:szCs w:val="24"/>
          <w:lang w:eastAsia="es-CO"/>
        </w:rPr>
        <w:t>a las funciones</w:t>
      </w:r>
      <w:r w:rsidR="00435BF7" w:rsidRPr="008D74C3">
        <w:rPr>
          <w:rFonts w:ascii="Tahoma" w:eastAsia="Times New Roman" w:hAnsi="Tahoma" w:cs="Tahoma"/>
          <w:sz w:val="24"/>
          <w:szCs w:val="24"/>
          <w:lang w:eastAsia="es-CO"/>
        </w:rPr>
        <w:t xml:space="preserve"> de aseo general y limpieza, que, por regla general, las mismas no </w:t>
      </w:r>
      <w:r w:rsidR="00963FF2" w:rsidRPr="008D74C3">
        <w:rPr>
          <w:rFonts w:ascii="Tahoma" w:eastAsia="Times New Roman" w:hAnsi="Tahoma" w:cs="Tahoma"/>
          <w:sz w:val="24"/>
          <w:szCs w:val="24"/>
          <w:lang w:eastAsia="es-CO"/>
        </w:rPr>
        <w:t xml:space="preserve">tienen relación directa con </w:t>
      </w:r>
      <w:r w:rsidR="00963FF2" w:rsidRPr="008D74C3">
        <w:rPr>
          <w:rFonts w:ascii="Tahoma" w:eastAsia="Times New Roman" w:hAnsi="Tahoma" w:cs="Tahoma"/>
          <w:b/>
          <w:bCs/>
          <w:sz w:val="24"/>
          <w:szCs w:val="24"/>
          <w:lang w:eastAsia="es-CO"/>
        </w:rPr>
        <w:t xml:space="preserve">la construcción o el sostenimiento de una </w:t>
      </w:r>
      <w:r w:rsidR="00C6756B" w:rsidRPr="008D74C3">
        <w:rPr>
          <w:rFonts w:ascii="Tahoma" w:eastAsia="Times New Roman" w:hAnsi="Tahoma" w:cs="Tahoma"/>
          <w:b/>
          <w:bCs/>
          <w:sz w:val="24"/>
          <w:szCs w:val="24"/>
          <w:lang w:eastAsia="es-CO"/>
        </w:rPr>
        <w:t>obra pública</w:t>
      </w:r>
      <w:r w:rsidR="00B23487" w:rsidRPr="008D74C3">
        <w:rPr>
          <w:rFonts w:ascii="Tahoma" w:eastAsia="Times New Roman" w:hAnsi="Tahoma" w:cs="Tahoma"/>
          <w:sz w:val="24"/>
          <w:szCs w:val="24"/>
          <w:lang w:eastAsia="es-CO"/>
        </w:rPr>
        <w:t xml:space="preserve">, por cuanto, las actividades desempeñadas </w:t>
      </w:r>
      <w:r w:rsidR="001C639A" w:rsidRPr="008D74C3">
        <w:rPr>
          <w:rFonts w:ascii="Tahoma" w:eastAsia="Times New Roman" w:hAnsi="Tahoma" w:cs="Tahoma"/>
          <w:sz w:val="24"/>
          <w:szCs w:val="24"/>
          <w:lang w:eastAsia="es-CO"/>
        </w:rPr>
        <w:t xml:space="preserve">en este tipo de oficio están destinadas </w:t>
      </w:r>
      <w:r w:rsidR="00B5224A" w:rsidRPr="008D74C3">
        <w:rPr>
          <w:rFonts w:ascii="Tahoma" w:eastAsia="Times New Roman" w:hAnsi="Tahoma" w:cs="Tahoma"/>
          <w:sz w:val="24"/>
          <w:szCs w:val="24"/>
          <w:lang w:eastAsia="es-CO"/>
        </w:rPr>
        <w:t xml:space="preserve">a la simple colaboración y apoyó a la gestión institucional; </w:t>
      </w:r>
      <w:r w:rsidR="00ED76CF" w:rsidRPr="008D74C3">
        <w:rPr>
          <w:rFonts w:ascii="Tahoma" w:eastAsia="Times New Roman" w:hAnsi="Tahoma" w:cs="Tahoma"/>
          <w:sz w:val="24"/>
          <w:szCs w:val="24"/>
          <w:lang w:eastAsia="es-CO"/>
        </w:rPr>
        <w:t>postura que ratificó en sentencia CSJ SL</w:t>
      </w:r>
      <w:r w:rsidR="00B5224A" w:rsidRPr="008D74C3">
        <w:rPr>
          <w:rFonts w:ascii="Tahoma" w:eastAsia="Times New Roman" w:hAnsi="Tahoma" w:cs="Tahoma"/>
          <w:sz w:val="24"/>
          <w:szCs w:val="24"/>
          <w:lang w:eastAsia="es-CO"/>
        </w:rPr>
        <w:t xml:space="preserve"> 087 de 2020,</w:t>
      </w:r>
      <w:r w:rsidR="00A41451" w:rsidRPr="008D74C3">
        <w:rPr>
          <w:rFonts w:ascii="Tahoma" w:eastAsia="Times New Roman" w:hAnsi="Tahoma" w:cs="Tahoma"/>
          <w:sz w:val="24"/>
          <w:szCs w:val="24"/>
          <w:lang w:eastAsia="es-CO"/>
        </w:rPr>
        <w:t xml:space="preserve"> en la que </w:t>
      </w:r>
      <w:r w:rsidR="00BC0139" w:rsidRPr="008D74C3">
        <w:rPr>
          <w:rFonts w:ascii="Tahoma" w:eastAsia="Times New Roman" w:hAnsi="Tahoma" w:cs="Tahoma"/>
          <w:sz w:val="24"/>
          <w:szCs w:val="24"/>
          <w:lang w:eastAsia="es-CO"/>
        </w:rPr>
        <w:t>concretó:</w:t>
      </w:r>
      <w:r w:rsidR="00C41402" w:rsidRPr="008D74C3">
        <w:rPr>
          <w:rFonts w:ascii="Tahoma" w:eastAsia="Times New Roman" w:hAnsi="Tahoma" w:cs="Tahoma"/>
          <w:bCs/>
          <w:sz w:val="24"/>
          <w:szCs w:val="24"/>
          <w:lang w:val="es-ES" w:eastAsia="es-ES"/>
        </w:rPr>
        <w:t xml:space="preserve"> </w:t>
      </w:r>
    </w:p>
    <w:p w14:paraId="75B05DA8" w14:textId="77777777" w:rsidR="00C41402" w:rsidRPr="008D74C3" w:rsidRDefault="00C41402" w:rsidP="008D74C3">
      <w:pPr>
        <w:spacing w:after="0"/>
        <w:jc w:val="both"/>
        <w:textAlignment w:val="baseline"/>
        <w:rPr>
          <w:rFonts w:ascii="Tahoma" w:eastAsia="Times New Roman" w:hAnsi="Tahoma" w:cs="Tahoma"/>
          <w:bCs/>
          <w:sz w:val="24"/>
          <w:szCs w:val="24"/>
          <w:lang w:val="es-ES" w:eastAsia="es-ES"/>
        </w:rPr>
      </w:pPr>
    </w:p>
    <w:bookmarkEnd w:id="5"/>
    <w:p w14:paraId="7DF1B37C" w14:textId="76EB2ADE" w:rsidR="009E1909" w:rsidRPr="00A54417" w:rsidRDefault="00B5224A" w:rsidP="00A54417">
      <w:pPr>
        <w:spacing w:after="0" w:line="240" w:lineRule="auto"/>
        <w:ind w:left="426" w:right="420"/>
        <w:jc w:val="both"/>
        <w:textAlignment w:val="baseline"/>
        <w:rPr>
          <w:rFonts w:ascii="Tahoma" w:eastAsia="Times New Roman" w:hAnsi="Tahoma" w:cs="Tahoma"/>
          <w:i/>
          <w:iCs/>
          <w:szCs w:val="24"/>
          <w:lang w:eastAsia="es-CO"/>
        </w:rPr>
      </w:pPr>
      <w:r w:rsidRPr="00A54417">
        <w:rPr>
          <w:rFonts w:ascii="Tahoma" w:eastAsia="Times New Roman" w:hAnsi="Tahoma" w:cs="Tahoma"/>
          <w:i/>
          <w:iCs/>
          <w:szCs w:val="24"/>
          <w:lang w:eastAsia="es-CO"/>
        </w:rPr>
        <w:t xml:space="preserve">(…) </w:t>
      </w:r>
      <w:r w:rsidR="009E1909" w:rsidRPr="00A54417">
        <w:rPr>
          <w:rFonts w:ascii="Tahoma" w:eastAsia="Times New Roman" w:hAnsi="Tahoma" w:cs="Tahoma"/>
          <w:i/>
          <w:iCs/>
          <w:szCs w:val="24"/>
          <w:lang w:eastAsia="es-CO"/>
        </w:rPr>
        <w:t>Pero también ha puntualizado que labores de servicios generales y vigilancia, comunes a todas las entidades, desarrolladas por personal del nivel asistencial de los cuadros permanentes de la administración pública, tales como celaduría, jardinería, aseo general y limpieza, no tienen que ver con la construcción y sostenimiento de obras públicas, pues se trata de ocupaciones de simple colaboración y apoyo a la gestión institucional, y no de fabricación, transformación, intervención, reparación o mantenimiento de infraestructuras o edificaciones (CSJ SL 33556, 24 jun. 2008; CSJ SL, 26 de Oct. 2010, rad. 38114; CSJ SL 42499, 29 ene. 2014, CSJ SL7340-2014, entre otras)”.</w:t>
      </w:r>
    </w:p>
    <w:p w14:paraId="7EB38D11" w14:textId="7C1F9BDF" w:rsidR="009007BE" w:rsidRPr="008D74C3" w:rsidRDefault="009007BE" w:rsidP="008D74C3">
      <w:pPr>
        <w:spacing w:after="0"/>
        <w:jc w:val="both"/>
        <w:textAlignment w:val="baseline"/>
        <w:rPr>
          <w:rFonts w:ascii="Tahoma" w:eastAsia="Times New Roman" w:hAnsi="Tahoma" w:cs="Tahoma"/>
          <w:i/>
          <w:iCs/>
          <w:sz w:val="24"/>
          <w:szCs w:val="24"/>
          <w:lang w:val="es-ES" w:eastAsia="es-CO"/>
        </w:rPr>
      </w:pPr>
    </w:p>
    <w:p w14:paraId="29E079F4" w14:textId="0F440442" w:rsidR="0085124F" w:rsidRPr="008D74C3" w:rsidRDefault="009E1909" w:rsidP="008D74C3">
      <w:pPr>
        <w:spacing w:after="0"/>
        <w:jc w:val="both"/>
        <w:textAlignment w:val="baseline"/>
        <w:rPr>
          <w:rFonts w:ascii="Tahoma" w:eastAsia="Times New Roman" w:hAnsi="Tahoma" w:cs="Tahoma"/>
          <w:bCs/>
          <w:sz w:val="24"/>
          <w:szCs w:val="24"/>
          <w:lang w:eastAsia="es-CO"/>
        </w:rPr>
      </w:pPr>
      <w:r w:rsidRPr="008D74C3">
        <w:rPr>
          <w:rFonts w:ascii="Tahoma" w:eastAsia="Times New Roman" w:hAnsi="Tahoma" w:cs="Tahoma"/>
          <w:sz w:val="24"/>
          <w:szCs w:val="24"/>
          <w:lang w:val="es-ES" w:eastAsia="es-CO"/>
        </w:rPr>
        <w:tab/>
        <w:t xml:space="preserve">Del mismo modo, </w:t>
      </w:r>
      <w:r w:rsidR="00C7167D" w:rsidRPr="008D74C3">
        <w:rPr>
          <w:rFonts w:ascii="Tahoma" w:eastAsia="Times New Roman" w:hAnsi="Tahoma" w:cs="Tahoma"/>
          <w:sz w:val="24"/>
          <w:szCs w:val="24"/>
          <w:lang w:val="es-ES" w:eastAsia="es-CO"/>
        </w:rPr>
        <w:t>en la sentencia CSJ SL 158 de 2020</w:t>
      </w:r>
      <w:r w:rsidR="00E43117" w:rsidRPr="008D74C3">
        <w:rPr>
          <w:rFonts w:ascii="Tahoma" w:eastAsia="Times New Roman" w:hAnsi="Tahoma" w:cs="Tahoma"/>
          <w:sz w:val="24"/>
          <w:szCs w:val="24"/>
          <w:lang w:val="es-ES" w:eastAsia="es-CO"/>
        </w:rPr>
        <w:t xml:space="preserve">, </w:t>
      </w:r>
      <w:r w:rsidR="00FA2546" w:rsidRPr="008D74C3">
        <w:rPr>
          <w:rFonts w:ascii="Tahoma" w:eastAsia="Times New Roman" w:hAnsi="Tahoma" w:cs="Tahoma"/>
          <w:sz w:val="24"/>
          <w:szCs w:val="24"/>
          <w:lang w:val="es-ES" w:eastAsia="es-CO"/>
        </w:rPr>
        <w:t>l</w:t>
      </w:r>
      <w:r w:rsidR="00F86791" w:rsidRPr="008D74C3">
        <w:rPr>
          <w:rFonts w:ascii="Tahoma" w:eastAsia="Times New Roman" w:hAnsi="Tahoma" w:cs="Tahoma"/>
          <w:sz w:val="24"/>
          <w:szCs w:val="24"/>
          <w:lang w:val="es-ES" w:eastAsia="es-CO"/>
        </w:rPr>
        <w:t xml:space="preserve">a Corte concluyó que </w:t>
      </w:r>
      <w:r w:rsidR="00F86791" w:rsidRPr="008D74C3">
        <w:rPr>
          <w:rFonts w:ascii="Tahoma" w:eastAsia="Times New Roman" w:hAnsi="Tahoma" w:cs="Tahoma"/>
          <w:bCs/>
          <w:sz w:val="24"/>
          <w:szCs w:val="24"/>
          <w:lang w:eastAsia="es-CO"/>
        </w:rPr>
        <w:t xml:space="preserve">las actividades de aseo y de limpieza dentro de las instalaciones de instituciones educativas, no corresponden a las de un trabajador oficial, con arreglo en </w:t>
      </w:r>
      <w:r w:rsidR="0085124F" w:rsidRPr="008D74C3">
        <w:rPr>
          <w:rFonts w:ascii="Tahoma" w:eastAsia="Times New Roman" w:hAnsi="Tahoma" w:cs="Tahoma"/>
          <w:sz w:val="24"/>
          <w:szCs w:val="24"/>
          <w:lang w:val="es-ES" w:eastAsia="es-CO"/>
        </w:rPr>
        <w:t xml:space="preserve">las sentencias </w:t>
      </w:r>
      <w:r w:rsidR="0085124F" w:rsidRPr="008D74C3">
        <w:rPr>
          <w:rFonts w:ascii="Tahoma" w:eastAsia="Times New Roman" w:hAnsi="Tahoma" w:cs="Tahoma"/>
          <w:bCs/>
          <w:sz w:val="24"/>
          <w:szCs w:val="24"/>
          <w:lang w:val="es-ES" w:eastAsia="es-CO"/>
        </w:rPr>
        <w:t xml:space="preserve">CSJ SL 11 </w:t>
      </w:r>
      <w:proofErr w:type="spellStart"/>
      <w:r w:rsidR="0085124F" w:rsidRPr="008D74C3">
        <w:rPr>
          <w:rFonts w:ascii="Tahoma" w:eastAsia="Times New Roman" w:hAnsi="Tahoma" w:cs="Tahoma"/>
          <w:bCs/>
          <w:sz w:val="24"/>
          <w:szCs w:val="24"/>
          <w:lang w:val="es-ES" w:eastAsia="es-CO"/>
        </w:rPr>
        <w:t>ag</w:t>
      </w:r>
      <w:proofErr w:type="spellEnd"/>
      <w:r w:rsidR="0085124F" w:rsidRPr="008D74C3">
        <w:rPr>
          <w:rFonts w:ascii="Tahoma" w:eastAsia="Times New Roman" w:hAnsi="Tahoma" w:cs="Tahoma"/>
          <w:bCs/>
          <w:sz w:val="24"/>
          <w:szCs w:val="24"/>
          <w:lang w:val="es-ES" w:eastAsia="es-CO"/>
        </w:rPr>
        <w:t xml:space="preserve">. 2004, rad. 21494, reiterada en CJS SL 12 sep. 2006, rad. 27669, </w:t>
      </w:r>
      <w:r w:rsidR="00D77D0A" w:rsidRPr="008D74C3">
        <w:rPr>
          <w:rFonts w:ascii="Tahoma" w:eastAsia="Times New Roman" w:hAnsi="Tahoma" w:cs="Tahoma"/>
          <w:bCs/>
          <w:sz w:val="24"/>
          <w:szCs w:val="24"/>
          <w:lang w:val="es-ES" w:eastAsia="es-CO"/>
        </w:rPr>
        <w:t xml:space="preserve">donde </w:t>
      </w:r>
      <w:r w:rsidR="0085124F" w:rsidRPr="008D74C3">
        <w:rPr>
          <w:rFonts w:ascii="Tahoma" w:eastAsia="Times New Roman" w:hAnsi="Tahoma" w:cs="Tahoma"/>
          <w:bCs/>
          <w:sz w:val="24"/>
          <w:szCs w:val="24"/>
          <w:lang w:val="es-ES" w:eastAsia="es-CO"/>
        </w:rPr>
        <w:t>expuso:</w:t>
      </w:r>
    </w:p>
    <w:p w14:paraId="6A55FC20" w14:textId="77777777" w:rsidR="00496714" w:rsidRPr="008D74C3" w:rsidRDefault="00496714" w:rsidP="008D74C3">
      <w:pPr>
        <w:pStyle w:val="Sangradetextonormal"/>
        <w:spacing w:after="0" w:line="276" w:lineRule="auto"/>
        <w:ind w:left="0"/>
        <w:jc w:val="both"/>
        <w:rPr>
          <w:rFonts w:ascii="Tahoma" w:hAnsi="Tahoma" w:cs="Tahoma"/>
          <w:i/>
          <w:sz w:val="24"/>
          <w:szCs w:val="24"/>
        </w:rPr>
      </w:pPr>
    </w:p>
    <w:p w14:paraId="0D272101" w14:textId="7078EE2C" w:rsidR="0085124F" w:rsidRPr="00A54417" w:rsidRDefault="0085124F" w:rsidP="00A54417">
      <w:pPr>
        <w:spacing w:after="0" w:line="240" w:lineRule="auto"/>
        <w:ind w:left="426" w:right="420"/>
        <w:jc w:val="both"/>
        <w:textAlignment w:val="baseline"/>
        <w:rPr>
          <w:rFonts w:ascii="Tahoma" w:eastAsia="Times New Roman" w:hAnsi="Tahoma" w:cs="Tahoma"/>
          <w:i/>
          <w:iCs/>
          <w:szCs w:val="24"/>
          <w:lang w:eastAsia="es-CO"/>
        </w:rPr>
      </w:pPr>
      <w:r w:rsidRPr="00A54417">
        <w:rPr>
          <w:rFonts w:ascii="Tahoma" w:eastAsia="Times New Roman" w:hAnsi="Tahoma" w:cs="Tahoma"/>
          <w:i/>
          <w:iCs/>
          <w:szCs w:val="24"/>
          <w:lang w:eastAsia="es-CO"/>
        </w:rPr>
        <w:t>En este orden de ideas, se impone a la Sala hacer la claridad en cuanto a que debe diferenciarse, tal y como lo ha sostenido la jurisprudencia y la doctrina, la obra pública construida, considerada como algo “estático”; y el servicio público que en ella se presta, concebido como “dinámico”.</w:t>
      </w:r>
    </w:p>
    <w:p w14:paraId="3129D857" w14:textId="77777777" w:rsidR="0085124F" w:rsidRPr="00A54417" w:rsidRDefault="0085124F" w:rsidP="00A54417">
      <w:pPr>
        <w:spacing w:after="0" w:line="240" w:lineRule="auto"/>
        <w:ind w:left="426" w:right="420"/>
        <w:jc w:val="both"/>
        <w:textAlignment w:val="baseline"/>
        <w:rPr>
          <w:rFonts w:ascii="Tahoma" w:eastAsia="Times New Roman" w:hAnsi="Tahoma" w:cs="Tahoma"/>
          <w:i/>
          <w:iCs/>
          <w:szCs w:val="24"/>
          <w:lang w:eastAsia="es-CO"/>
        </w:rPr>
      </w:pPr>
    </w:p>
    <w:p w14:paraId="6E343C7E" w14:textId="2DADC0DC" w:rsidR="0085124F" w:rsidRPr="00A54417" w:rsidRDefault="0085124F" w:rsidP="00A54417">
      <w:pPr>
        <w:spacing w:after="0" w:line="240" w:lineRule="auto"/>
        <w:ind w:left="426" w:right="420"/>
        <w:jc w:val="both"/>
        <w:textAlignment w:val="baseline"/>
        <w:rPr>
          <w:rFonts w:ascii="Tahoma" w:eastAsia="Times New Roman" w:hAnsi="Tahoma" w:cs="Tahoma"/>
          <w:i/>
          <w:iCs/>
          <w:szCs w:val="24"/>
          <w:lang w:eastAsia="es-CO"/>
        </w:rPr>
      </w:pPr>
      <w:r w:rsidRPr="00A54417">
        <w:rPr>
          <w:rFonts w:ascii="Tahoma" w:eastAsia="Times New Roman" w:hAnsi="Tahoma" w:cs="Tahoma"/>
          <w:i/>
          <w:iCs/>
          <w:szCs w:val="24"/>
          <w:lang w:eastAsia="es-CO"/>
        </w:rPr>
        <w:t xml:space="preserve">En la prestación efectiva de un servicio público se requiere del concurso de una serie de personas que cumplan con la finalidad del mismo, pero ello, per se, no significa que todos los que forman parte de esa ejecución sean trabajadores oficiales. </w:t>
      </w:r>
      <w:r w:rsidRPr="00A54417">
        <w:rPr>
          <w:rFonts w:ascii="Tahoma" w:eastAsia="Times New Roman" w:hAnsi="Tahoma" w:cs="Tahoma"/>
          <w:i/>
          <w:iCs/>
          <w:szCs w:val="24"/>
          <w:u w:val="single"/>
          <w:lang w:eastAsia="es-CO"/>
        </w:rPr>
        <w:t>En el asunto sub examine, las labores realizadas por la demandante – “aseo, atención a los empleados, en tintos, aguas, etc.”- fueron de tal naturaleza que con ellas se buscaba el normal y adecuado desarrollo de la actividad del servicio público, más no el mantenimiento o construcción de la misma obra pública</w:t>
      </w:r>
      <w:r w:rsidRPr="00A54417">
        <w:rPr>
          <w:rFonts w:ascii="Tahoma" w:eastAsia="Times New Roman" w:hAnsi="Tahoma" w:cs="Tahoma"/>
          <w:i/>
          <w:iCs/>
          <w:szCs w:val="24"/>
          <w:lang w:eastAsia="es-CO"/>
        </w:rPr>
        <w:t>.</w:t>
      </w:r>
    </w:p>
    <w:p w14:paraId="6C556C72" w14:textId="77777777" w:rsidR="00A54417" w:rsidRDefault="00A54417" w:rsidP="00A54417">
      <w:pPr>
        <w:spacing w:after="0" w:line="240" w:lineRule="auto"/>
        <w:ind w:left="426" w:right="420"/>
        <w:jc w:val="both"/>
        <w:textAlignment w:val="baseline"/>
        <w:rPr>
          <w:rFonts w:ascii="Tahoma" w:eastAsia="Times New Roman" w:hAnsi="Tahoma" w:cs="Tahoma"/>
          <w:i/>
          <w:iCs/>
          <w:szCs w:val="24"/>
          <w:lang w:eastAsia="es-CO"/>
        </w:rPr>
      </w:pPr>
    </w:p>
    <w:p w14:paraId="6501A9DA" w14:textId="0FF2AFF8" w:rsidR="0085124F" w:rsidRPr="00A54417" w:rsidRDefault="0085124F" w:rsidP="00A54417">
      <w:pPr>
        <w:spacing w:after="0" w:line="240" w:lineRule="auto"/>
        <w:ind w:left="426" w:right="420"/>
        <w:jc w:val="both"/>
        <w:textAlignment w:val="baseline"/>
        <w:rPr>
          <w:rFonts w:ascii="Tahoma" w:eastAsia="Times New Roman" w:hAnsi="Tahoma" w:cs="Tahoma"/>
          <w:i/>
          <w:iCs/>
          <w:szCs w:val="24"/>
          <w:lang w:eastAsia="es-CO"/>
        </w:rPr>
      </w:pPr>
      <w:r w:rsidRPr="00A54417">
        <w:rPr>
          <w:rFonts w:ascii="Tahoma" w:eastAsia="Times New Roman" w:hAnsi="Tahoma" w:cs="Tahoma"/>
          <w:i/>
          <w:iCs/>
          <w:szCs w:val="24"/>
          <w:lang w:eastAsia="es-CO"/>
        </w:rPr>
        <w:t xml:space="preserve">[…] Además de lo dicho, esta Corporación ha sido insistente al expresar que </w:t>
      </w:r>
      <w:r w:rsidRPr="00A54417">
        <w:rPr>
          <w:rFonts w:ascii="Tahoma" w:eastAsia="Times New Roman" w:hAnsi="Tahoma" w:cs="Tahoma"/>
          <w:i/>
          <w:iCs/>
          <w:szCs w:val="24"/>
          <w:u w:val="single"/>
          <w:lang w:eastAsia="es-CO"/>
        </w:rPr>
        <w:t>la labor de limpieza que se realiza sobre un bien de una entidad pública o afectado a un servicio público, no determina, por ese solo hecho, la naturaleza del vínculo laboral</w:t>
      </w:r>
      <w:r w:rsidRPr="00A54417">
        <w:rPr>
          <w:rFonts w:ascii="Tahoma" w:eastAsia="Times New Roman" w:hAnsi="Tahoma" w:cs="Tahoma"/>
          <w:i/>
          <w:iCs/>
          <w:szCs w:val="24"/>
          <w:lang w:eastAsia="es-CO"/>
        </w:rPr>
        <w:t>, entre otras sentencias se citan las de marzo 19 de 2004, Radicaciones 19960 y 21403 (se resalta).</w:t>
      </w:r>
    </w:p>
    <w:p w14:paraId="7C32F416" w14:textId="77777777" w:rsidR="00496714" w:rsidRPr="008D74C3" w:rsidRDefault="00496714" w:rsidP="008D74C3">
      <w:pPr>
        <w:spacing w:after="0"/>
        <w:jc w:val="both"/>
        <w:textAlignment w:val="baseline"/>
        <w:rPr>
          <w:rFonts w:ascii="Tahoma" w:eastAsia="Times New Roman" w:hAnsi="Tahoma" w:cs="Tahoma"/>
          <w:sz w:val="24"/>
          <w:szCs w:val="24"/>
          <w:lang w:val="es-ES" w:eastAsia="es-CO"/>
        </w:rPr>
      </w:pPr>
    </w:p>
    <w:p w14:paraId="4847C2A3" w14:textId="1C9F3BC5" w:rsidR="00E43117" w:rsidRPr="008D74C3" w:rsidRDefault="00233B91"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val="es-ES" w:eastAsia="es-CO"/>
        </w:rPr>
        <w:t xml:space="preserve">Lo anterior, independientemente de la intensidad con la que se desarrollen labores, en tanto la ley </w:t>
      </w:r>
      <w:r w:rsidR="006573D6" w:rsidRPr="008D74C3">
        <w:rPr>
          <w:rFonts w:ascii="Tahoma" w:eastAsia="Times New Roman" w:hAnsi="Tahoma" w:cs="Tahoma"/>
          <w:sz w:val="24"/>
          <w:szCs w:val="24"/>
          <w:lang w:val="es-ES" w:eastAsia="es-CO"/>
        </w:rPr>
        <w:t xml:space="preserve">no clasifica a sus trabajadores por el tiempo en que ejecutan una u otra labor, </w:t>
      </w:r>
      <w:r w:rsidR="006573D6" w:rsidRPr="008D74C3">
        <w:rPr>
          <w:rFonts w:ascii="Tahoma" w:eastAsia="Times New Roman" w:hAnsi="Tahoma" w:cs="Tahoma"/>
          <w:sz w:val="24"/>
          <w:szCs w:val="24"/>
          <w:lang w:eastAsia="es-CO"/>
        </w:rPr>
        <w:t>sino por la naturaleza jurídica de la entidad y la actividad ejecutada por quienes prestan el servicio público</w:t>
      </w:r>
      <w:r w:rsidR="00052BD8" w:rsidRPr="008D74C3">
        <w:rPr>
          <w:rFonts w:ascii="Tahoma" w:eastAsia="Times New Roman" w:hAnsi="Tahoma" w:cs="Tahoma"/>
          <w:sz w:val="24"/>
          <w:szCs w:val="24"/>
          <w:lang w:eastAsia="es-CO"/>
        </w:rPr>
        <w:t>.</w:t>
      </w:r>
      <w:r w:rsidR="006573D6" w:rsidRPr="008D74C3">
        <w:rPr>
          <w:rFonts w:ascii="Tahoma" w:eastAsia="Times New Roman" w:hAnsi="Tahoma" w:cs="Tahoma"/>
          <w:sz w:val="24"/>
          <w:szCs w:val="24"/>
          <w:lang w:eastAsia="es-CO"/>
        </w:rPr>
        <w:t xml:space="preserve"> (Ver </w:t>
      </w:r>
      <w:r w:rsidR="00E43117" w:rsidRPr="008D74C3">
        <w:rPr>
          <w:rFonts w:ascii="Tahoma" w:eastAsia="Times New Roman" w:hAnsi="Tahoma" w:cs="Tahoma"/>
          <w:sz w:val="24"/>
          <w:szCs w:val="24"/>
          <w:lang w:val="es-ES" w:eastAsia="es-CO"/>
        </w:rPr>
        <w:t xml:space="preserve">sentencia CSJ SL </w:t>
      </w:r>
      <w:r w:rsidR="00E43117" w:rsidRPr="008D74C3">
        <w:rPr>
          <w:rFonts w:ascii="Tahoma" w:eastAsia="Times New Roman" w:hAnsi="Tahoma" w:cs="Tahoma"/>
          <w:sz w:val="24"/>
          <w:szCs w:val="24"/>
          <w:lang w:eastAsia="es-CO"/>
        </w:rPr>
        <w:t xml:space="preserve">23 </w:t>
      </w:r>
      <w:proofErr w:type="spellStart"/>
      <w:r w:rsidR="00E43117" w:rsidRPr="008D74C3">
        <w:rPr>
          <w:rFonts w:ascii="Tahoma" w:eastAsia="Times New Roman" w:hAnsi="Tahoma" w:cs="Tahoma"/>
          <w:sz w:val="24"/>
          <w:szCs w:val="24"/>
          <w:lang w:eastAsia="es-CO"/>
        </w:rPr>
        <w:t>ag</w:t>
      </w:r>
      <w:proofErr w:type="spellEnd"/>
      <w:r w:rsidR="00E43117" w:rsidRPr="008D74C3">
        <w:rPr>
          <w:rFonts w:ascii="Tahoma" w:eastAsia="Times New Roman" w:hAnsi="Tahoma" w:cs="Tahoma"/>
          <w:sz w:val="24"/>
          <w:szCs w:val="24"/>
          <w:lang w:eastAsia="es-CO"/>
        </w:rPr>
        <w:t>. 2006, rad. 27143</w:t>
      </w:r>
      <w:r w:rsidR="00963AE2" w:rsidRPr="008D74C3">
        <w:rPr>
          <w:rFonts w:ascii="Tahoma" w:eastAsia="Times New Roman" w:hAnsi="Tahoma" w:cs="Tahoma"/>
          <w:sz w:val="24"/>
          <w:szCs w:val="24"/>
          <w:lang w:eastAsia="es-CO"/>
        </w:rPr>
        <w:t>)</w:t>
      </w:r>
      <w:r w:rsidR="00D77D0A" w:rsidRPr="008D74C3">
        <w:rPr>
          <w:rFonts w:ascii="Tahoma" w:eastAsia="Times New Roman" w:hAnsi="Tahoma" w:cs="Tahoma"/>
          <w:sz w:val="24"/>
          <w:szCs w:val="24"/>
          <w:lang w:eastAsia="es-CO"/>
        </w:rPr>
        <w:t xml:space="preserve">. </w:t>
      </w:r>
    </w:p>
    <w:p w14:paraId="657444B7" w14:textId="25119486" w:rsidR="66D20B11" w:rsidRPr="008D74C3" w:rsidRDefault="66D20B11" w:rsidP="008D74C3">
      <w:pPr>
        <w:spacing w:after="0"/>
        <w:ind w:firstLine="708"/>
        <w:jc w:val="both"/>
        <w:rPr>
          <w:rFonts w:ascii="Tahoma" w:hAnsi="Tahoma" w:cs="Tahoma"/>
          <w:sz w:val="24"/>
          <w:szCs w:val="24"/>
          <w:lang w:eastAsia="es-CO"/>
        </w:rPr>
      </w:pPr>
    </w:p>
    <w:p w14:paraId="3AC5BFFB" w14:textId="5E8BEBF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p>
    <w:p w14:paraId="2606DDBC" w14:textId="5A5E08B0" w:rsidR="000F4058" w:rsidRPr="008D74C3" w:rsidRDefault="000F4058" w:rsidP="008D74C3">
      <w:pPr>
        <w:pStyle w:val="Prrafodelista"/>
        <w:numPr>
          <w:ilvl w:val="1"/>
          <w:numId w:val="2"/>
        </w:numPr>
        <w:spacing w:after="0"/>
        <w:jc w:val="both"/>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val="es-ES" w:eastAsia="es-CO"/>
        </w:rPr>
        <w:t>Falta de jurisdicción y competencia- régimen de nulidades procesales.</w:t>
      </w:r>
      <w:r w:rsidRPr="008D74C3">
        <w:rPr>
          <w:rFonts w:ascii="Tahoma" w:eastAsia="Times New Roman" w:hAnsi="Tahoma" w:cs="Tahoma"/>
          <w:b/>
          <w:bCs/>
          <w:sz w:val="24"/>
          <w:szCs w:val="24"/>
          <w:lang w:eastAsia="es-CO"/>
        </w:rPr>
        <w:t> </w:t>
      </w:r>
    </w:p>
    <w:p w14:paraId="70752FF7"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eastAsia="es-CO"/>
        </w:rPr>
        <w:t> </w:t>
      </w:r>
    </w:p>
    <w:p w14:paraId="5ABDF92F"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val="es-MX" w:eastAsia="es-CO"/>
        </w:rPr>
        <w:lastRenderedPageBreak/>
        <w:t>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r w:rsidRPr="008D74C3">
        <w:rPr>
          <w:rFonts w:ascii="Tahoma" w:eastAsia="Times New Roman" w:hAnsi="Tahoma" w:cs="Tahoma"/>
          <w:bCs/>
          <w:sz w:val="24"/>
          <w:szCs w:val="24"/>
          <w:lang w:eastAsia="es-CO"/>
        </w:rPr>
        <w:t> </w:t>
      </w:r>
    </w:p>
    <w:p w14:paraId="450D73FD"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eastAsia="es-CO"/>
        </w:rPr>
        <w:t> </w:t>
      </w:r>
    </w:p>
    <w:p w14:paraId="30278AAD"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val="es-MX" w:eastAsia="es-CO"/>
        </w:rPr>
        <w:t xml:space="preserve">No obstante lo anterior, con la entrada en vigencia de la Ley 1564 de 2012, </w:t>
      </w:r>
      <w:r w:rsidRPr="008D74C3">
        <w:rPr>
          <w:rFonts w:ascii="Tahoma" w:eastAsia="Times New Roman" w:hAnsi="Tahoma" w:cs="Tahoma"/>
          <w:bCs/>
          <w:i/>
          <w:iCs/>
          <w:sz w:val="24"/>
          <w:szCs w:val="24"/>
          <w:lang w:val="es-MX" w:eastAsia="es-CO"/>
        </w:rPr>
        <w:t>“</w:t>
      </w:r>
      <w:r w:rsidRPr="005E71A3">
        <w:rPr>
          <w:rFonts w:ascii="Tahoma" w:eastAsia="Times New Roman" w:hAnsi="Tahoma" w:cs="Tahoma"/>
          <w:bCs/>
          <w:i/>
          <w:iCs/>
          <w:szCs w:val="24"/>
          <w:lang w:val="es-MX" w:eastAsia="es-CO"/>
        </w:rPr>
        <w:t>por medio de la cual se expide el Código General del Proceso y se dictan otras disposiciones</w:t>
      </w:r>
      <w:r w:rsidRPr="008D74C3">
        <w:rPr>
          <w:rFonts w:ascii="Tahoma" w:eastAsia="Times New Roman" w:hAnsi="Tahoma" w:cs="Tahoma"/>
          <w:bCs/>
          <w:i/>
          <w:iCs/>
          <w:sz w:val="24"/>
          <w:szCs w:val="24"/>
          <w:lang w:val="es-MX" w:eastAsia="es-CO"/>
        </w:rPr>
        <w:t>”</w:t>
      </w:r>
      <w:r w:rsidRPr="008D74C3">
        <w:rPr>
          <w:rFonts w:ascii="Tahoma" w:eastAsia="Times New Roman" w:hAnsi="Tahoma" w:cs="Tahoma"/>
          <w:bCs/>
          <w:sz w:val="24"/>
          <w:szCs w:val="24"/>
          <w:lang w:val="es-MX" w:eastAsia="es-CO"/>
        </w:rPr>
        <w:t>,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CGP.</w:t>
      </w:r>
      <w:r w:rsidRPr="008D74C3">
        <w:rPr>
          <w:rFonts w:ascii="Tahoma" w:eastAsia="Times New Roman" w:hAnsi="Tahoma" w:cs="Tahoma"/>
          <w:bCs/>
          <w:sz w:val="24"/>
          <w:szCs w:val="24"/>
          <w:lang w:eastAsia="es-CO"/>
        </w:rPr>
        <w:t> </w:t>
      </w:r>
    </w:p>
    <w:p w14:paraId="77FFD98C"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eastAsia="es-CO"/>
        </w:rPr>
        <w:t> </w:t>
      </w:r>
    </w:p>
    <w:p w14:paraId="2D49D3BC"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eastAsia="es-CO"/>
        </w:rPr>
        <w:t>Al respecto, el artículo 133 del Código General del proceso contempló las causales de nulidades procesales, empero, no enlistó la derivada de la falta de jurisdicción o competencia como si lo hacía el derogado Código de Procedimiento Civil. </w:t>
      </w:r>
    </w:p>
    <w:p w14:paraId="044CA127"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eastAsia="es-CO"/>
        </w:rPr>
        <w:t> </w:t>
      </w:r>
    </w:p>
    <w:p w14:paraId="0ACEFE15"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eastAsia="es-CO"/>
        </w:rPr>
        <w:t>Sin embargo, a través de la sentencia C- 537 de 2016 la Corte Constitucional expuso que el régimen de nulidades procesales en vigencia del nuevo estatuto procesal no es exclusivamente el consagrado en el artículo en cita, pues entre otras, hay que recordar la nulidad de pleno derecho de las pruebas obtenidas con violación del debido proceso, prevista en el inciso final del artículo 29 de la Constitución Política. Además, el artículo 16 del mismo estatuto procesal estableció la improrrogabilidad de la jurisdicción y la competencia por los factores subjetivo y funcional, mismas que pueden ser declaradas a petición de parte o de oficio en virtud del control de legalidad (artículo 132 del Código General del Proceso), en cuyo caso todo lo actuado conservará validez, salvo la sentencia que se hubiere proferido que será nula, y como quiera que dicho evento no se contempló dentro del artículo 136</w:t>
      </w:r>
      <w:r w:rsidRPr="008D74C3">
        <w:rPr>
          <w:rFonts w:ascii="Tahoma" w:eastAsia="Times New Roman" w:hAnsi="Tahoma" w:cs="Tahoma"/>
          <w:bCs/>
          <w:i/>
          <w:iCs/>
          <w:sz w:val="24"/>
          <w:szCs w:val="24"/>
          <w:lang w:eastAsia="es-CO"/>
        </w:rPr>
        <w:t xml:space="preserve"> ibídem</w:t>
      </w:r>
      <w:r w:rsidRPr="008D74C3">
        <w:rPr>
          <w:rFonts w:ascii="Tahoma" w:eastAsia="Times New Roman" w:hAnsi="Tahoma" w:cs="Tahoma"/>
          <w:bCs/>
          <w:sz w:val="24"/>
          <w:szCs w:val="24"/>
          <w:lang w:eastAsia="es-CO"/>
        </w:rPr>
        <w:t>, es insanable, y en tal virtud, es menester remitir el proceso al juez competente. </w:t>
      </w:r>
    </w:p>
    <w:p w14:paraId="41F625D9" w14:textId="77777777"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eastAsia="es-CO"/>
        </w:rPr>
        <w:t> </w:t>
      </w:r>
    </w:p>
    <w:p w14:paraId="1B16D4D8" w14:textId="1E3943E3" w:rsidR="000F4058" w:rsidRPr="008D74C3" w:rsidRDefault="000F4058" w:rsidP="008D74C3">
      <w:pPr>
        <w:spacing w:after="0"/>
        <w:ind w:firstLine="708"/>
        <w:jc w:val="both"/>
        <w:textAlignment w:val="baseline"/>
        <w:rPr>
          <w:rFonts w:ascii="Tahoma" w:eastAsia="Times New Roman" w:hAnsi="Tahoma" w:cs="Tahoma"/>
          <w:bCs/>
          <w:sz w:val="24"/>
          <w:szCs w:val="24"/>
          <w:lang w:eastAsia="es-CO"/>
        </w:rPr>
      </w:pPr>
      <w:r w:rsidRPr="008D74C3">
        <w:rPr>
          <w:rFonts w:ascii="Tahoma" w:eastAsia="Times New Roman" w:hAnsi="Tahoma" w:cs="Tahoma"/>
          <w:bCs/>
          <w:sz w:val="24"/>
          <w:szCs w:val="24"/>
          <w:lang w:eastAsia="es-CO"/>
        </w:rPr>
        <w:t xml:space="preserve">Así las cosas, </w:t>
      </w:r>
      <w:bookmarkStart w:id="6" w:name="_Hlk110841646"/>
      <w:r w:rsidRPr="008D74C3">
        <w:rPr>
          <w:rFonts w:ascii="Tahoma" w:eastAsia="Times New Roman" w:hAnsi="Tahoma" w:cs="Tahoma"/>
          <w:bCs/>
          <w:sz w:val="24"/>
          <w:szCs w:val="24"/>
          <w:lang w:eastAsia="es-CO"/>
        </w:rPr>
        <w:t xml:space="preserve">los artículos 16 y 138 </w:t>
      </w:r>
      <w:r w:rsidRPr="008D74C3">
        <w:rPr>
          <w:rFonts w:ascii="Tahoma" w:eastAsia="Times New Roman" w:hAnsi="Tahoma" w:cs="Tahoma"/>
          <w:bCs/>
          <w:i/>
          <w:iCs/>
          <w:sz w:val="24"/>
          <w:szCs w:val="24"/>
          <w:lang w:eastAsia="es-CO"/>
        </w:rPr>
        <w:t xml:space="preserve">ibídem </w:t>
      </w:r>
      <w:r w:rsidRPr="008D74C3">
        <w:rPr>
          <w:rFonts w:ascii="Tahoma" w:eastAsia="Times New Roman" w:hAnsi="Tahoma" w:cs="Tahoma"/>
          <w:bCs/>
          <w:sz w:val="24"/>
          <w:szCs w:val="24"/>
          <w:lang w:eastAsia="es-CO"/>
        </w:rPr>
        <w:t>regularon los efectos de la declaración de la falta de jurisdicción o competencia por el factor subjetivo y funcional, debido a que, como se expuso</w:t>
      </w:r>
      <w:r w:rsidR="006F5EDF">
        <w:rPr>
          <w:rFonts w:ascii="Tahoma" w:eastAsia="Times New Roman" w:hAnsi="Tahoma" w:cs="Tahoma"/>
          <w:bCs/>
          <w:sz w:val="24"/>
          <w:szCs w:val="24"/>
          <w:lang w:eastAsia="es-CO"/>
        </w:rPr>
        <w:t>,</w:t>
      </w:r>
      <w:r w:rsidRPr="008D74C3">
        <w:rPr>
          <w:rFonts w:ascii="Tahoma" w:eastAsia="Times New Roman" w:hAnsi="Tahoma" w:cs="Tahoma"/>
          <w:bCs/>
          <w:sz w:val="24"/>
          <w:szCs w:val="24"/>
          <w:lang w:eastAsia="es-CO"/>
        </w:rPr>
        <w:t xml:space="preserve"> dichos factores no se encuentran cobijados por los postulados de la </w:t>
      </w:r>
      <w:proofErr w:type="spellStart"/>
      <w:r w:rsidRPr="008D74C3">
        <w:rPr>
          <w:rFonts w:ascii="Tahoma" w:eastAsia="Times New Roman" w:hAnsi="Tahoma" w:cs="Tahoma"/>
          <w:bCs/>
          <w:i/>
          <w:iCs/>
          <w:sz w:val="24"/>
          <w:szCs w:val="24"/>
          <w:lang w:eastAsia="es-CO"/>
        </w:rPr>
        <w:t>perpetuatio</w:t>
      </w:r>
      <w:proofErr w:type="spellEnd"/>
      <w:r w:rsidRPr="008D74C3">
        <w:rPr>
          <w:rFonts w:ascii="Tahoma" w:eastAsia="Times New Roman" w:hAnsi="Tahoma" w:cs="Tahoma"/>
          <w:bCs/>
          <w:i/>
          <w:iCs/>
          <w:sz w:val="24"/>
          <w:szCs w:val="24"/>
          <w:lang w:eastAsia="es-CO"/>
        </w:rPr>
        <w:t xml:space="preserve"> </w:t>
      </w:r>
      <w:proofErr w:type="spellStart"/>
      <w:r w:rsidRPr="008D74C3">
        <w:rPr>
          <w:rFonts w:ascii="Tahoma" w:eastAsia="Times New Roman" w:hAnsi="Tahoma" w:cs="Tahoma"/>
          <w:bCs/>
          <w:i/>
          <w:iCs/>
          <w:sz w:val="24"/>
          <w:szCs w:val="24"/>
          <w:lang w:eastAsia="es-CO"/>
        </w:rPr>
        <w:t>jurisdictionis</w:t>
      </w:r>
      <w:proofErr w:type="spellEnd"/>
      <w:r w:rsidRPr="008D74C3">
        <w:rPr>
          <w:rFonts w:ascii="Tahoma" w:eastAsia="Times New Roman" w:hAnsi="Tahoma" w:cs="Tahoma"/>
          <w:bCs/>
          <w:sz w:val="24"/>
          <w:szCs w:val="24"/>
          <w:lang w:eastAsia="es-CO"/>
        </w:rPr>
        <w:t>, en prevalencia al principio del juez natural</w:t>
      </w:r>
      <w:bookmarkEnd w:id="6"/>
      <w:r w:rsidRPr="008D74C3">
        <w:rPr>
          <w:rFonts w:ascii="Tahoma" w:eastAsia="Times New Roman" w:hAnsi="Tahoma" w:cs="Tahoma"/>
          <w:bCs/>
          <w:sz w:val="24"/>
          <w:szCs w:val="24"/>
          <w:lang w:eastAsia="es-CO"/>
        </w:rPr>
        <w:t>, dando lugar a cualquiera de las siguientes variables:  </w:t>
      </w:r>
    </w:p>
    <w:p w14:paraId="55F0223B" w14:textId="77777777" w:rsidR="000F4058" w:rsidRPr="00A54417" w:rsidRDefault="000F4058" w:rsidP="00A54417">
      <w:pPr>
        <w:spacing w:after="0"/>
        <w:ind w:firstLine="708"/>
        <w:jc w:val="both"/>
        <w:textAlignment w:val="baseline"/>
        <w:rPr>
          <w:rFonts w:ascii="Tahoma" w:eastAsia="Times New Roman" w:hAnsi="Tahoma" w:cs="Tahoma"/>
          <w:bCs/>
          <w:sz w:val="24"/>
          <w:szCs w:val="24"/>
          <w:lang w:eastAsia="es-CO"/>
        </w:rPr>
      </w:pPr>
      <w:r w:rsidRPr="00A54417">
        <w:rPr>
          <w:rFonts w:ascii="Tahoma" w:eastAsia="Times New Roman" w:hAnsi="Tahoma" w:cs="Tahoma"/>
          <w:bCs/>
          <w:sz w:val="24"/>
          <w:szCs w:val="24"/>
          <w:lang w:eastAsia="es-CO"/>
        </w:rPr>
        <w:t> </w:t>
      </w:r>
    </w:p>
    <w:p w14:paraId="785E2160" w14:textId="77777777" w:rsidR="000F4058" w:rsidRPr="00A54417" w:rsidRDefault="000F4058" w:rsidP="00A54417">
      <w:pPr>
        <w:spacing w:after="0" w:line="240" w:lineRule="auto"/>
        <w:ind w:left="426" w:right="420"/>
        <w:jc w:val="both"/>
        <w:textAlignment w:val="baseline"/>
        <w:rPr>
          <w:rFonts w:ascii="Tahoma" w:eastAsia="Times New Roman" w:hAnsi="Tahoma" w:cs="Tahoma"/>
          <w:i/>
          <w:iCs/>
          <w:szCs w:val="24"/>
          <w:lang w:eastAsia="es-CO"/>
        </w:rPr>
      </w:pPr>
      <w:r w:rsidRPr="00A54417">
        <w:rPr>
          <w:rFonts w:ascii="Tahoma" w:eastAsia="Times New Roman" w:hAnsi="Tahoma" w:cs="Tahoma"/>
          <w:i/>
          <w:iCs/>
          <w:szCs w:val="24"/>
          <w:lang w:eastAsia="es-CO"/>
        </w:rPr>
        <w:t xml:space="preserve">“(i) cuando el juez recibe una demanda que sea competencia de una jurisdicción diferente o, a pesar de pertenecer a su jurisdicción, él no sea competente, deberá rechazarla, pero enviarla inmediatamente al competente; (ii) cuando luego de haber admitido la demanda, prospera la excepción de falta de jurisdicción o de falta de competencia, el juez deberá enviarla al competente, pero lo actuado conservará validez; (iii) cuando la nulidad procesal comprenda el auto admisorio de la demanda, no se afectará la interrupción de la prescripción, ni la inoperancia de la caducidad, si la nulidad no es atribuible al demandante, como cuando resulta de un error en la identificación del juez competente por complejidad del régimen o error de reparto; </w:t>
      </w:r>
      <w:r w:rsidRPr="00A54417">
        <w:rPr>
          <w:rFonts w:ascii="Tahoma" w:eastAsia="Times New Roman" w:hAnsi="Tahoma" w:cs="Tahoma"/>
          <w:i/>
          <w:iCs/>
          <w:szCs w:val="24"/>
          <w:lang w:eastAsia="es-CO"/>
        </w:rPr>
        <w:lastRenderedPageBreak/>
        <w:t>(iv) cuando en curso de un proceso, la competencia se altera, lo actuado conserva validez; (v) por último, si se declara la nulidad procesal por falta de jurisdicción o de competencia, el juez no podrá seguir actuando válidamente, pero lo actuado con anterioridad conserva validez”. </w:t>
      </w:r>
    </w:p>
    <w:p w14:paraId="214E47AA" w14:textId="6F93EFDD" w:rsidR="00D77D0A" w:rsidRPr="008D74C3" w:rsidRDefault="00D77D0A" w:rsidP="008D74C3">
      <w:pPr>
        <w:spacing w:after="0"/>
        <w:jc w:val="both"/>
        <w:textAlignment w:val="baseline"/>
        <w:rPr>
          <w:rFonts w:ascii="Tahoma" w:eastAsia="Times New Roman" w:hAnsi="Tahoma" w:cs="Tahoma"/>
          <w:sz w:val="24"/>
          <w:szCs w:val="24"/>
          <w:lang w:eastAsia="es-CO"/>
        </w:rPr>
      </w:pPr>
    </w:p>
    <w:p w14:paraId="1965D82A" w14:textId="77777777" w:rsidR="0011604F" w:rsidRPr="008D74C3" w:rsidRDefault="0011604F" w:rsidP="008D74C3">
      <w:pPr>
        <w:spacing w:after="0"/>
        <w:jc w:val="both"/>
        <w:textAlignment w:val="baseline"/>
        <w:rPr>
          <w:rFonts w:ascii="Tahoma" w:eastAsia="Times New Roman" w:hAnsi="Tahoma" w:cs="Tahoma"/>
          <w:sz w:val="24"/>
          <w:szCs w:val="24"/>
          <w:lang w:eastAsia="es-CO"/>
        </w:rPr>
      </w:pPr>
    </w:p>
    <w:p w14:paraId="3EAEDC5E" w14:textId="4742AFC1" w:rsidR="006330D2" w:rsidRPr="008D74C3" w:rsidRDefault="006330D2" w:rsidP="008D74C3">
      <w:pPr>
        <w:pStyle w:val="Prrafodelista"/>
        <w:numPr>
          <w:ilvl w:val="0"/>
          <w:numId w:val="2"/>
        </w:numPr>
        <w:spacing w:after="0"/>
        <w:jc w:val="center"/>
        <w:textAlignment w:val="baseline"/>
        <w:rPr>
          <w:rFonts w:ascii="Tahoma" w:eastAsia="Times New Roman" w:hAnsi="Tahoma" w:cs="Tahoma"/>
          <w:b/>
          <w:bCs/>
          <w:sz w:val="24"/>
          <w:szCs w:val="24"/>
          <w:lang w:eastAsia="es-CO"/>
        </w:rPr>
      </w:pPr>
      <w:r w:rsidRPr="008D74C3">
        <w:rPr>
          <w:rFonts w:ascii="Tahoma" w:eastAsia="Times New Roman" w:hAnsi="Tahoma" w:cs="Tahoma"/>
          <w:b/>
          <w:bCs/>
          <w:sz w:val="24"/>
          <w:szCs w:val="24"/>
          <w:lang w:eastAsia="es-CO"/>
        </w:rPr>
        <w:t>CASO CONCRETO.</w:t>
      </w:r>
    </w:p>
    <w:p w14:paraId="03C83503" w14:textId="77777777" w:rsidR="00340D52" w:rsidRPr="008D74C3" w:rsidRDefault="00340D52" w:rsidP="008D74C3">
      <w:pPr>
        <w:spacing w:after="0"/>
        <w:jc w:val="both"/>
        <w:textAlignment w:val="baseline"/>
        <w:rPr>
          <w:rFonts w:ascii="Tahoma" w:eastAsia="Times New Roman" w:hAnsi="Tahoma" w:cs="Tahoma"/>
          <w:sz w:val="24"/>
          <w:szCs w:val="24"/>
          <w:lang w:eastAsia="es-CO"/>
        </w:rPr>
      </w:pPr>
    </w:p>
    <w:p w14:paraId="547DC41D" w14:textId="7B18F6B2" w:rsidR="00EF642C" w:rsidRPr="008D74C3" w:rsidRDefault="008629C0"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Al iniciar la presente acción, la señora Mar</w:t>
      </w:r>
      <w:r w:rsidR="00042F2F" w:rsidRPr="008D74C3">
        <w:rPr>
          <w:rFonts w:ascii="Tahoma" w:eastAsia="Times New Roman" w:hAnsi="Tahoma" w:cs="Tahoma"/>
          <w:sz w:val="24"/>
          <w:szCs w:val="24"/>
          <w:lang w:eastAsia="es-CO"/>
        </w:rPr>
        <w:t xml:space="preserve">ía Nelsy Orrego </w:t>
      </w:r>
      <w:r w:rsidR="0058405D" w:rsidRPr="008D74C3">
        <w:rPr>
          <w:rFonts w:ascii="Tahoma" w:eastAsia="Times New Roman" w:hAnsi="Tahoma" w:cs="Tahoma"/>
          <w:sz w:val="24"/>
          <w:szCs w:val="24"/>
          <w:lang w:eastAsia="es-CO"/>
        </w:rPr>
        <w:t>afirmó en los hechos de la demanda que</w:t>
      </w:r>
      <w:r w:rsidR="000205B0" w:rsidRPr="008D74C3">
        <w:rPr>
          <w:rFonts w:ascii="Tahoma" w:eastAsia="Times New Roman" w:hAnsi="Tahoma" w:cs="Tahoma"/>
          <w:sz w:val="24"/>
          <w:szCs w:val="24"/>
          <w:lang w:eastAsia="es-CO"/>
        </w:rPr>
        <w:t xml:space="preserve"> fue contratada por medio de un contrato verbal para desempeñarse como empleada de servicios generales, atender la portería y hacer diligencias </w:t>
      </w:r>
      <w:r w:rsidR="00C33410" w:rsidRPr="008D74C3">
        <w:rPr>
          <w:rFonts w:ascii="Tahoma" w:eastAsia="Times New Roman" w:hAnsi="Tahoma" w:cs="Tahoma"/>
          <w:sz w:val="24"/>
          <w:szCs w:val="24"/>
          <w:lang w:eastAsia="es-CO"/>
        </w:rPr>
        <w:t xml:space="preserve">varias como compra de material para pintar algunos pupitres, </w:t>
      </w:r>
      <w:r w:rsidR="008357AA" w:rsidRPr="008D74C3">
        <w:rPr>
          <w:rFonts w:ascii="Tahoma" w:eastAsia="Times New Roman" w:hAnsi="Tahoma" w:cs="Tahoma"/>
          <w:sz w:val="24"/>
          <w:szCs w:val="24"/>
          <w:lang w:eastAsia="es-CO"/>
        </w:rPr>
        <w:t>lijarlos</w:t>
      </w:r>
      <w:r w:rsidR="00C33410" w:rsidRPr="008D74C3">
        <w:rPr>
          <w:rFonts w:ascii="Tahoma" w:eastAsia="Times New Roman" w:hAnsi="Tahoma" w:cs="Tahoma"/>
          <w:sz w:val="24"/>
          <w:szCs w:val="24"/>
          <w:lang w:eastAsia="es-CO"/>
        </w:rPr>
        <w:t xml:space="preserve"> y </w:t>
      </w:r>
      <w:r w:rsidR="008357AA" w:rsidRPr="008D74C3">
        <w:rPr>
          <w:rFonts w:ascii="Tahoma" w:eastAsia="Times New Roman" w:hAnsi="Tahoma" w:cs="Tahoma"/>
          <w:sz w:val="24"/>
          <w:szCs w:val="24"/>
          <w:lang w:eastAsia="es-CO"/>
        </w:rPr>
        <w:t xml:space="preserve">restaurarlos. </w:t>
      </w:r>
      <w:r w:rsidR="00C33410" w:rsidRPr="008D74C3">
        <w:rPr>
          <w:rFonts w:ascii="Tahoma" w:eastAsia="Times New Roman" w:hAnsi="Tahoma" w:cs="Tahoma"/>
          <w:sz w:val="24"/>
          <w:szCs w:val="24"/>
          <w:lang w:eastAsia="es-CO"/>
        </w:rPr>
        <w:t xml:space="preserve"> </w:t>
      </w:r>
    </w:p>
    <w:p w14:paraId="7AC67598" w14:textId="77777777" w:rsidR="000A271C" w:rsidRPr="008D74C3" w:rsidRDefault="000A271C" w:rsidP="008D74C3">
      <w:pPr>
        <w:spacing w:after="0"/>
        <w:ind w:firstLine="708"/>
        <w:jc w:val="both"/>
        <w:textAlignment w:val="baseline"/>
        <w:rPr>
          <w:rFonts w:ascii="Tahoma" w:eastAsia="Times New Roman" w:hAnsi="Tahoma" w:cs="Tahoma"/>
          <w:sz w:val="24"/>
          <w:szCs w:val="24"/>
          <w:lang w:eastAsia="es-CO"/>
        </w:rPr>
      </w:pPr>
    </w:p>
    <w:p w14:paraId="469B811C" w14:textId="3596C5B4" w:rsidR="004E1641" w:rsidRPr="008D74C3" w:rsidRDefault="00EF642C"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Con el objeto de verificar lo consignado </w:t>
      </w:r>
      <w:r w:rsidR="004E1641" w:rsidRPr="008D74C3">
        <w:rPr>
          <w:rFonts w:ascii="Tahoma" w:eastAsia="Times New Roman" w:hAnsi="Tahoma" w:cs="Tahoma"/>
          <w:sz w:val="24"/>
          <w:szCs w:val="24"/>
          <w:lang w:eastAsia="es-CO"/>
        </w:rPr>
        <w:t>en el libelo introductor</w:t>
      </w:r>
      <w:r w:rsidR="00BF6E62" w:rsidRPr="008D74C3">
        <w:rPr>
          <w:rFonts w:ascii="Tahoma" w:eastAsia="Times New Roman" w:hAnsi="Tahoma" w:cs="Tahoma"/>
          <w:sz w:val="24"/>
          <w:szCs w:val="24"/>
          <w:lang w:eastAsia="es-CO"/>
        </w:rPr>
        <w:t xml:space="preserve">, la parte actora solicitó que se escucharan los testimonios de </w:t>
      </w:r>
      <w:r w:rsidR="004E1641" w:rsidRPr="008D74C3">
        <w:rPr>
          <w:rFonts w:ascii="Tahoma" w:eastAsia="Times New Roman" w:hAnsi="Tahoma" w:cs="Tahoma"/>
          <w:sz w:val="24"/>
          <w:szCs w:val="24"/>
          <w:lang w:eastAsia="es-CO"/>
        </w:rPr>
        <w:t xml:space="preserve">María Cristina Toro Gutiérrez, Gloria Leticia Villa Muñoz, María Elena </w:t>
      </w:r>
      <w:r w:rsidR="00F5778E" w:rsidRPr="008D74C3">
        <w:rPr>
          <w:rFonts w:ascii="Tahoma" w:eastAsia="Times New Roman" w:hAnsi="Tahoma" w:cs="Tahoma"/>
          <w:sz w:val="24"/>
          <w:szCs w:val="24"/>
          <w:lang w:eastAsia="es-CO"/>
        </w:rPr>
        <w:t>Sánchez</w:t>
      </w:r>
      <w:r w:rsidR="004E1641" w:rsidRPr="008D74C3">
        <w:rPr>
          <w:rFonts w:ascii="Tahoma" w:eastAsia="Times New Roman" w:hAnsi="Tahoma" w:cs="Tahoma"/>
          <w:sz w:val="24"/>
          <w:szCs w:val="24"/>
          <w:lang w:eastAsia="es-CO"/>
        </w:rPr>
        <w:t xml:space="preserve"> Castro, </w:t>
      </w:r>
      <w:r w:rsidR="00F5778E" w:rsidRPr="008D74C3">
        <w:rPr>
          <w:rFonts w:ascii="Tahoma" w:eastAsia="Times New Roman" w:hAnsi="Tahoma" w:cs="Tahoma"/>
          <w:sz w:val="24"/>
          <w:szCs w:val="24"/>
          <w:lang w:eastAsia="es-CO"/>
        </w:rPr>
        <w:t>L</w:t>
      </w:r>
      <w:r w:rsidR="004E1641" w:rsidRPr="008D74C3">
        <w:rPr>
          <w:rFonts w:ascii="Tahoma" w:eastAsia="Times New Roman" w:hAnsi="Tahoma" w:cs="Tahoma"/>
          <w:sz w:val="24"/>
          <w:szCs w:val="24"/>
          <w:lang w:eastAsia="es-CO"/>
        </w:rPr>
        <w:t xml:space="preserve">uz Marina </w:t>
      </w:r>
      <w:r w:rsidR="00F5778E" w:rsidRPr="008D74C3">
        <w:rPr>
          <w:rFonts w:ascii="Tahoma" w:eastAsia="Times New Roman" w:hAnsi="Tahoma" w:cs="Tahoma"/>
          <w:sz w:val="24"/>
          <w:szCs w:val="24"/>
          <w:lang w:eastAsia="es-CO"/>
        </w:rPr>
        <w:t>Rincón</w:t>
      </w:r>
      <w:r w:rsidR="004E1641" w:rsidRPr="008D74C3">
        <w:rPr>
          <w:rFonts w:ascii="Tahoma" w:eastAsia="Times New Roman" w:hAnsi="Tahoma" w:cs="Tahoma"/>
          <w:sz w:val="24"/>
          <w:szCs w:val="24"/>
          <w:lang w:eastAsia="es-CO"/>
        </w:rPr>
        <w:t xml:space="preserve"> Orrego y María Cecilia Nieto</w:t>
      </w:r>
      <w:r w:rsidR="00F5778E" w:rsidRPr="008D74C3">
        <w:rPr>
          <w:rFonts w:ascii="Tahoma" w:eastAsia="Times New Roman" w:hAnsi="Tahoma" w:cs="Tahoma"/>
          <w:sz w:val="24"/>
          <w:szCs w:val="24"/>
          <w:lang w:eastAsia="es-CO"/>
        </w:rPr>
        <w:t xml:space="preserve">, </w:t>
      </w:r>
      <w:r w:rsidR="006618A4" w:rsidRPr="008D74C3">
        <w:rPr>
          <w:rFonts w:ascii="Tahoma" w:eastAsia="Times New Roman" w:hAnsi="Tahoma" w:cs="Tahoma"/>
          <w:sz w:val="24"/>
          <w:szCs w:val="24"/>
          <w:lang w:eastAsia="es-CO"/>
        </w:rPr>
        <w:t>asimismo,</w:t>
      </w:r>
      <w:r w:rsidR="00F5778E" w:rsidRPr="008D74C3">
        <w:rPr>
          <w:rFonts w:ascii="Tahoma" w:eastAsia="Times New Roman" w:hAnsi="Tahoma" w:cs="Tahoma"/>
          <w:sz w:val="24"/>
          <w:szCs w:val="24"/>
          <w:lang w:eastAsia="es-CO"/>
        </w:rPr>
        <w:t xml:space="preserve"> el Departamento de Risaralda al señor </w:t>
      </w:r>
      <w:r w:rsidR="006618A4" w:rsidRPr="008D74C3">
        <w:rPr>
          <w:rFonts w:ascii="Tahoma" w:eastAsia="Times New Roman" w:hAnsi="Tahoma" w:cs="Tahoma"/>
          <w:sz w:val="24"/>
          <w:szCs w:val="24"/>
          <w:lang w:eastAsia="es-CO"/>
        </w:rPr>
        <w:t>Jorge Alberto Tamayo</w:t>
      </w:r>
      <w:r w:rsidR="00CD693F" w:rsidRPr="008D74C3">
        <w:rPr>
          <w:rFonts w:ascii="Tahoma" w:eastAsia="Times New Roman" w:hAnsi="Tahoma" w:cs="Tahoma"/>
          <w:sz w:val="24"/>
          <w:szCs w:val="24"/>
          <w:lang w:eastAsia="es-CO"/>
        </w:rPr>
        <w:t xml:space="preserve"> y el interrogatorio de la demandante</w:t>
      </w:r>
      <w:r w:rsidR="00E2402B" w:rsidRPr="008D74C3">
        <w:rPr>
          <w:rFonts w:ascii="Tahoma" w:eastAsia="Times New Roman" w:hAnsi="Tahoma" w:cs="Tahoma"/>
          <w:sz w:val="24"/>
          <w:szCs w:val="24"/>
          <w:lang w:eastAsia="es-CO"/>
        </w:rPr>
        <w:t xml:space="preserve">. </w:t>
      </w:r>
    </w:p>
    <w:p w14:paraId="742B668D" w14:textId="400A1919" w:rsidR="00E2402B" w:rsidRPr="008D74C3" w:rsidRDefault="00E2402B" w:rsidP="008D74C3">
      <w:pPr>
        <w:spacing w:after="0"/>
        <w:ind w:firstLine="708"/>
        <w:jc w:val="both"/>
        <w:textAlignment w:val="baseline"/>
        <w:rPr>
          <w:rFonts w:ascii="Tahoma" w:eastAsia="Times New Roman" w:hAnsi="Tahoma" w:cs="Tahoma"/>
          <w:sz w:val="24"/>
          <w:szCs w:val="24"/>
          <w:lang w:eastAsia="es-CO"/>
        </w:rPr>
      </w:pPr>
    </w:p>
    <w:p w14:paraId="5E71A0E2" w14:textId="2000244A" w:rsidR="00E2402B" w:rsidRPr="008D74C3" w:rsidRDefault="00E2402B"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La demandante informó que realizó limpieza en general, en todos los salones, patio, baños y corredores, </w:t>
      </w:r>
      <w:r w:rsidR="00EE218C" w:rsidRPr="008D74C3">
        <w:rPr>
          <w:rFonts w:ascii="Tahoma" w:eastAsia="Times New Roman" w:hAnsi="Tahoma" w:cs="Tahoma"/>
          <w:sz w:val="24"/>
          <w:szCs w:val="24"/>
          <w:lang w:eastAsia="es-CO"/>
        </w:rPr>
        <w:t>además debía organizar el patio</w:t>
      </w:r>
      <w:r w:rsidR="0026741E" w:rsidRPr="008D74C3">
        <w:rPr>
          <w:rFonts w:ascii="Tahoma" w:eastAsia="Times New Roman" w:hAnsi="Tahoma" w:cs="Tahoma"/>
          <w:sz w:val="24"/>
          <w:szCs w:val="24"/>
          <w:lang w:eastAsia="es-CO"/>
        </w:rPr>
        <w:t xml:space="preserve">, </w:t>
      </w:r>
      <w:r w:rsidR="00EE218C" w:rsidRPr="008D74C3">
        <w:rPr>
          <w:rFonts w:ascii="Tahoma" w:eastAsia="Times New Roman" w:hAnsi="Tahoma" w:cs="Tahoma"/>
          <w:sz w:val="24"/>
          <w:szCs w:val="24"/>
          <w:lang w:eastAsia="es-CO"/>
        </w:rPr>
        <w:t xml:space="preserve">limpiar las paredes, </w:t>
      </w:r>
      <w:r w:rsidR="009A1401" w:rsidRPr="008D74C3">
        <w:rPr>
          <w:rFonts w:ascii="Tahoma" w:eastAsia="Times New Roman" w:hAnsi="Tahoma" w:cs="Tahoma"/>
          <w:sz w:val="24"/>
          <w:szCs w:val="24"/>
          <w:lang w:eastAsia="es-CO"/>
        </w:rPr>
        <w:t>encerar, desyerbar</w:t>
      </w:r>
      <w:r w:rsidR="00F451FB" w:rsidRPr="008D74C3">
        <w:rPr>
          <w:rFonts w:ascii="Tahoma" w:eastAsia="Times New Roman" w:hAnsi="Tahoma" w:cs="Tahoma"/>
          <w:sz w:val="24"/>
          <w:szCs w:val="24"/>
          <w:lang w:eastAsia="es-CO"/>
        </w:rPr>
        <w:t>, lavar sillas</w:t>
      </w:r>
      <w:r w:rsidR="00CB68A4" w:rsidRPr="008D74C3">
        <w:rPr>
          <w:rFonts w:ascii="Tahoma" w:eastAsia="Times New Roman" w:hAnsi="Tahoma" w:cs="Tahoma"/>
          <w:sz w:val="24"/>
          <w:szCs w:val="24"/>
          <w:lang w:eastAsia="es-CO"/>
        </w:rPr>
        <w:t xml:space="preserve"> y</w:t>
      </w:r>
      <w:r w:rsidR="00F451FB" w:rsidRPr="008D74C3">
        <w:rPr>
          <w:rFonts w:ascii="Tahoma" w:eastAsia="Times New Roman" w:hAnsi="Tahoma" w:cs="Tahoma"/>
          <w:sz w:val="24"/>
          <w:szCs w:val="24"/>
          <w:lang w:eastAsia="es-CO"/>
        </w:rPr>
        <w:t xml:space="preserve"> </w:t>
      </w:r>
      <w:r w:rsidR="00E233DC" w:rsidRPr="008D74C3">
        <w:rPr>
          <w:rFonts w:ascii="Tahoma" w:eastAsia="Times New Roman" w:hAnsi="Tahoma" w:cs="Tahoma"/>
          <w:sz w:val="24"/>
          <w:szCs w:val="24"/>
          <w:lang w:eastAsia="es-CO"/>
        </w:rPr>
        <w:t xml:space="preserve">ayudaba a sacar </w:t>
      </w:r>
      <w:r w:rsidR="00CB68A4" w:rsidRPr="008D74C3">
        <w:rPr>
          <w:rFonts w:ascii="Tahoma" w:eastAsia="Times New Roman" w:hAnsi="Tahoma" w:cs="Tahoma"/>
          <w:sz w:val="24"/>
          <w:szCs w:val="24"/>
          <w:lang w:eastAsia="es-CO"/>
        </w:rPr>
        <w:t>las mismas</w:t>
      </w:r>
      <w:r w:rsidR="00E233DC" w:rsidRPr="008D74C3">
        <w:rPr>
          <w:rFonts w:ascii="Tahoma" w:eastAsia="Times New Roman" w:hAnsi="Tahoma" w:cs="Tahoma"/>
          <w:sz w:val="24"/>
          <w:szCs w:val="24"/>
          <w:lang w:eastAsia="es-CO"/>
        </w:rPr>
        <w:t xml:space="preserve"> cuando </w:t>
      </w:r>
      <w:r w:rsidR="00BF46A8" w:rsidRPr="008D74C3">
        <w:rPr>
          <w:rFonts w:ascii="Tahoma" w:eastAsia="Times New Roman" w:hAnsi="Tahoma" w:cs="Tahoma"/>
          <w:sz w:val="24"/>
          <w:szCs w:val="24"/>
          <w:lang w:eastAsia="es-CO"/>
        </w:rPr>
        <w:t>había</w:t>
      </w:r>
      <w:r w:rsidR="00E233DC" w:rsidRPr="008D74C3">
        <w:rPr>
          <w:rFonts w:ascii="Tahoma" w:eastAsia="Times New Roman" w:hAnsi="Tahoma" w:cs="Tahoma"/>
          <w:sz w:val="24"/>
          <w:szCs w:val="24"/>
          <w:lang w:eastAsia="es-CO"/>
        </w:rPr>
        <w:t xml:space="preserve"> reuniones y el celador no estaba</w:t>
      </w:r>
      <w:r w:rsidR="00BF46A8" w:rsidRPr="008D74C3">
        <w:rPr>
          <w:rFonts w:ascii="Tahoma" w:eastAsia="Times New Roman" w:hAnsi="Tahoma" w:cs="Tahoma"/>
          <w:sz w:val="24"/>
          <w:szCs w:val="24"/>
          <w:lang w:eastAsia="es-CO"/>
        </w:rPr>
        <w:t xml:space="preserve">. </w:t>
      </w:r>
    </w:p>
    <w:p w14:paraId="2747E8D8" w14:textId="0CBC7A04" w:rsidR="00BF46A8" w:rsidRPr="008D74C3" w:rsidRDefault="00BF46A8" w:rsidP="008D74C3">
      <w:pPr>
        <w:spacing w:after="0"/>
        <w:ind w:firstLine="708"/>
        <w:jc w:val="both"/>
        <w:textAlignment w:val="baseline"/>
        <w:rPr>
          <w:rFonts w:ascii="Tahoma" w:eastAsia="Times New Roman" w:hAnsi="Tahoma" w:cs="Tahoma"/>
          <w:sz w:val="24"/>
          <w:szCs w:val="24"/>
          <w:lang w:eastAsia="es-CO"/>
        </w:rPr>
      </w:pPr>
    </w:p>
    <w:p w14:paraId="35A1B33C" w14:textId="6F5A47C2" w:rsidR="00BF46A8" w:rsidRPr="008D74C3" w:rsidRDefault="00BF46A8"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Por su parte, la </w:t>
      </w:r>
      <w:proofErr w:type="spellStart"/>
      <w:r w:rsidRPr="008D74C3">
        <w:rPr>
          <w:rFonts w:ascii="Tahoma" w:eastAsia="Times New Roman" w:hAnsi="Tahoma" w:cs="Tahoma"/>
          <w:sz w:val="24"/>
          <w:szCs w:val="24"/>
          <w:lang w:eastAsia="es-CO"/>
        </w:rPr>
        <w:t>testiga</w:t>
      </w:r>
      <w:proofErr w:type="spellEnd"/>
      <w:r w:rsidRPr="008D74C3">
        <w:rPr>
          <w:rFonts w:ascii="Tahoma" w:eastAsia="Times New Roman" w:hAnsi="Tahoma" w:cs="Tahoma"/>
          <w:sz w:val="24"/>
          <w:szCs w:val="24"/>
          <w:lang w:eastAsia="es-CO"/>
        </w:rPr>
        <w:t xml:space="preserve"> María Elena Sánchez Castro, informó que la demandante arreglaba los salones, </w:t>
      </w:r>
      <w:r w:rsidR="00BA3263" w:rsidRPr="008D74C3">
        <w:rPr>
          <w:rFonts w:ascii="Tahoma" w:eastAsia="Times New Roman" w:hAnsi="Tahoma" w:cs="Tahoma"/>
          <w:sz w:val="24"/>
          <w:szCs w:val="24"/>
          <w:lang w:eastAsia="es-CO"/>
        </w:rPr>
        <w:t xml:space="preserve">y el testigo del </w:t>
      </w:r>
      <w:r w:rsidR="00CB68A4" w:rsidRPr="008D74C3">
        <w:rPr>
          <w:rFonts w:ascii="Tahoma" w:eastAsia="Times New Roman" w:hAnsi="Tahoma" w:cs="Tahoma"/>
          <w:sz w:val="24"/>
          <w:szCs w:val="24"/>
          <w:lang w:eastAsia="es-CO"/>
        </w:rPr>
        <w:t>D</w:t>
      </w:r>
      <w:r w:rsidR="00BA3263" w:rsidRPr="008D74C3">
        <w:rPr>
          <w:rFonts w:ascii="Tahoma" w:eastAsia="Times New Roman" w:hAnsi="Tahoma" w:cs="Tahoma"/>
          <w:sz w:val="24"/>
          <w:szCs w:val="24"/>
          <w:lang w:eastAsia="es-CO"/>
        </w:rPr>
        <w:t xml:space="preserve">epartamento </w:t>
      </w:r>
      <w:r w:rsidR="00035933" w:rsidRPr="008D74C3">
        <w:rPr>
          <w:rFonts w:ascii="Tahoma" w:eastAsia="Times New Roman" w:hAnsi="Tahoma" w:cs="Tahoma"/>
          <w:sz w:val="24"/>
          <w:szCs w:val="24"/>
          <w:lang w:eastAsia="es-CO"/>
        </w:rPr>
        <w:t xml:space="preserve">y rector de la institución, </w:t>
      </w:r>
      <w:r w:rsidR="00BA3263" w:rsidRPr="008D74C3">
        <w:rPr>
          <w:rFonts w:ascii="Tahoma" w:eastAsia="Times New Roman" w:hAnsi="Tahoma" w:cs="Tahoma"/>
          <w:sz w:val="24"/>
          <w:szCs w:val="24"/>
          <w:lang w:eastAsia="es-CO"/>
        </w:rPr>
        <w:t>expuso que le constaba la prestación de servicio de aseo, por comentarios que escuchó</w:t>
      </w:r>
      <w:r w:rsidR="00A162AC" w:rsidRPr="008D74C3">
        <w:rPr>
          <w:rFonts w:ascii="Tahoma" w:eastAsia="Times New Roman" w:hAnsi="Tahoma" w:cs="Tahoma"/>
          <w:sz w:val="24"/>
          <w:szCs w:val="24"/>
          <w:lang w:eastAsia="es-CO"/>
        </w:rPr>
        <w:t xml:space="preserve"> y por un informe que rindieron los docentes en respuesta a una tutela</w:t>
      </w:r>
      <w:r w:rsidR="00035933" w:rsidRPr="008D74C3">
        <w:rPr>
          <w:rFonts w:ascii="Tahoma" w:eastAsia="Times New Roman" w:hAnsi="Tahoma" w:cs="Tahoma"/>
          <w:sz w:val="24"/>
          <w:szCs w:val="24"/>
          <w:lang w:eastAsia="es-CO"/>
        </w:rPr>
        <w:t xml:space="preserve">, ya que </w:t>
      </w:r>
      <w:r w:rsidR="00A162AC" w:rsidRPr="008D74C3">
        <w:rPr>
          <w:rFonts w:ascii="Tahoma" w:eastAsia="Times New Roman" w:hAnsi="Tahoma" w:cs="Tahoma"/>
          <w:sz w:val="24"/>
          <w:szCs w:val="24"/>
          <w:lang w:eastAsia="es-CO"/>
        </w:rPr>
        <w:t xml:space="preserve">él </w:t>
      </w:r>
      <w:r w:rsidR="00035933" w:rsidRPr="008D74C3">
        <w:rPr>
          <w:rFonts w:ascii="Tahoma" w:eastAsia="Times New Roman" w:hAnsi="Tahoma" w:cs="Tahoma"/>
          <w:sz w:val="24"/>
          <w:szCs w:val="24"/>
          <w:lang w:eastAsia="es-CO"/>
        </w:rPr>
        <w:t>solo la vio una vez en la institución</w:t>
      </w:r>
      <w:r w:rsidR="00CB68A4" w:rsidRPr="008D74C3">
        <w:rPr>
          <w:rFonts w:ascii="Tahoma" w:eastAsia="Times New Roman" w:hAnsi="Tahoma" w:cs="Tahoma"/>
          <w:sz w:val="24"/>
          <w:szCs w:val="24"/>
          <w:lang w:eastAsia="es-CO"/>
        </w:rPr>
        <w:t>.</w:t>
      </w:r>
      <w:r w:rsidR="00E47BB8" w:rsidRPr="008D74C3">
        <w:rPr>
          <w:rFonts w:ascii="Tahoma" w:eastAsia="Times New Roman" w:hAnsi="Tahoma" w:cs="Tahoma"/>
          <w:sz w:val="24"/>
          <w:szCs w:val="24"/>
          <w:lang w:eastAsia="es-CO"/>
        </w:rPr>
        <w:t xml:space="preserve"> </w:t>
      </w:r>
      <w:r w:rsidR="00CB68A4" w:rsidRPr="008D74C3">
        <w:rPr>
          <w:rFonts w:ascii="Tahoma" w:eastAsia="Times New Roman" w:hAnsi="Tahoma" w:cs="Tahoma"/>
          <w:sz w:val="24"/>
          <w:szCs w:val="24"/>
          <w:lang w:eastAsia="es-CO"/>
        </w:rPr>
        <w:t>L</w:t>
      </w:r>
      <w:r w:rsidR="00E47BB8" w:rsidRPr="008D74C3">
        <w:rPr>
          <w:rFonts w:ascii="Tahoma" w:eastAsia="Times New Roman" w:hAnsi="Tahoma" w:cs="Tahoma"/>
          <w:sz w:val="24"/>
          <w:szCs w:val="24"/>
          <w:lang w:eastAsia="es-CO"/>
        </w:rPr>
        <w:t xml:space="preserve">os demás testigos no rindieron declaración. </w:t>
      </w:r>
    </w:p>
    <w:p w14:paraId="7C86662E" w14:textId="77777777" w:rsidR="004657B1" w:rsidRPr="008D74C3" w:rsidRDefault="004657B1" w:rsidP="008D74C3">
      <w:pPr>
        <w:spacing w:after="0"/>
        <w:jc w:val="both"/>
        <w:textAlignment w:val="baseline"/>
        <w:rPr>
          <w:rFonts w:ascii="Tahoma" w:eastAsia="Times New Roman" w:hAnsi="Tahoma" w:cs="Tahoma"/>
          <w:sz w:val="24"/>
          <w:szCs w:val="24"/>
          <w:lang w:eastAsia="es-CO"/>
        </w:rPr>
      </w:pPr>
    </w:p>
    <w:p w14:paraId="7C106408" w14:textId="3CC4FFF8" w:rsidR="004657B1" w:rsidRPr="008D74C3" w:rsidRDefault="007A6134"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xml:space="preserve">Conforme </w:t>
      </w:r>
      <w:r w:rsidR="00EE79F4" w:rsidRPr="008D74C3">
        <w:rPr>
          <w:rFonts w:ascii="Tahoma" w:eastAsia="Times New Roman" w:hAnsi="Tahoma" w:cs="Tahoma"/>
          <w:sz w:val="24"/>
          <w:szCs w:val="24"/>
          <w:lang w:eastAsia="es-CO"/>
        </w:rPr>
        <w:t>al</w:t>
      </w:r>
      <w:r w:rsidR="00BC1541" w:rsidRPr="008D74C3">
        <w:rPr>
          <w:rFonts w:ascii="Tahoma" w:eastAsia="Times New Roman" w:hAnsi="Tahoma" w:cs="Tahoma"/>
          <w:sz w:val="24"/>
          <w:szCs w:val="24"/>
          <w:lang w:eastAsia="es-CO"/>
        </w:rPr>
        <w:t xml:space="preserve"> interrogatorio de parte y las</w:t>
      </w:r>
      <w:r w:rsidRPr="008D74C3">
        <w:rPr>
          <w:rFonts w:ascii="Tahoma" w:eastAsia="Times New Roman" w:hAnsi="Tahoma" w:cs="Tahoma"/>
          <w:sz w:val="24"/>
          <w:szCs w:val="24"/>
          <w:lang w:eastAsia="es-CO"/>
        </w:rPr>
        <w:t xml:space="preserve"> pruebas testimoniales vertidas al proceso, no queda duda en que las actividades desempeñadas por la </w:t>
      </w:r>
      <w:r w:rsidR="00BC1541" w:rsidRPr="008D74C3">
        <w:rPr>
          <w:rFonts w:ascii="Tahoma" w:eastAsia="Times New Roman" w:hAnsi="Tahoma" w:cs="Tahoma"/>
          <w:sz w:val="24"/>
          <w:szCs w:val="24"/>
          <w:lang w:eastAsia="es-CO"/>
        </w:rPr>
        <w:t>demandante</w:t>
      </w:r>
      <w:r w:rsidR="008E1BD3" w:rsidRPr="008D74C3">
        <w:rPr>
          <w:rFonts w:ascii="Tahoma" w:eastAsia="Times New Roman" w:hAnsi="Tahoma" w:cs="Tahoma"/>
          <w:sz w:val="24"/>
          <w:szCs w:val="24"/>
          <w:lang w:eastAsia="es-CO"/>
        </w:rPr>
        <w:t xml:space="preserve">, </w:t>
      </w:r>
      <w:r w:rsidR="00272FCA" w:rsidRPr="008D74C3">
        <w:rPr>
          <w:rFonts w:ascii="Tahoma" w:eastAsia="Times New Roman" w:hAnsi="Tahoma" w:cs="Tahoma"/>
          <w:sz w:val="24"/>
          <w:szCs w:val="24"/>
          <w:lang w:eastAsia="es-CO"/>
        </w:rPr>
        <w:t xml:space="preserve">no estaban relacionadas con la construcción o sostenimiento de </w:t>
      </w:r>
      <w:r w:rsidR="009D67F6" w:rsidRPr="008D74C3">
        <w:rPr>
          <w:rFonts w:ascii="Tahoma" w:eastAsia="Times New Roman" w:hAnsi="Tahoma" w:cs="Tahoma"/>
          <w:sz w:val="24"/>
          <w:szCs w:val="24"/>
          <w:lang w:eastAsia="es-CO"/>
        </w:rPr>
        <w:t>la institución educativa</w:t>
      </w:r>
      <w:r w:rsidR="008E1BD3" w:rsidRPr="008D74C3">
        <w:rPr>
          <w:rFonts w:ascii="Tahoma" w:eastAsia="Times New Roman" w:hAnsi="Tahoma" w:cs="Tahoma"/>
          <w:sz w:val="24"/>
          <w:szCs w:val="24"/>
          <w:lang w:eastAsia="es-CO"/>
        </w:rPr>
        <w:t xml:space="preserve"> Estrada</w:t>
      </w:r>
      <w:r w:rsidR="00722A9B" w:rsidRPr="008D74C3">
        <w:rPr>
          <w:rFonts w:ascii="Tahoma" w:eastAsia="Times New Roman" w:hAnsi="Tahoma" w:cs="Tahoma"/>
          <w:sz w:val="24"/>
          <w:szCs w:val="24"/>
          <w:lang w:eastAsia="es-CO"/>
        </w:rPr>
        <w:t>, ya que</w:t>
      </w:r>
      <w:r w:rsidR="007F2FEB" w:rsidRPr="008D74C3">
        <w:rPr>
          <w:rFonts w:ascii="Tahoma" w:eastAsia="Times New Roman" w:hAnsi="Tahoma" w:cs="Tahoma"/>
          <w:sz w:val="24"/>
          <w:szCs w:val="24"/>
          <w:lang w:eastAsia="es-CO"/>
        </w:rPr>
        <w:t xml:space="preserve"> la actora realizaba labores de limpieza en las distintas áreas de la institución</w:t>
      </w:r>
      <w:r w:rsidR="000534C8" w:rsidRPr="008D74C3">
        <w:rPr>
          <w:rFonts w:ascii="Tahoma" w:eastAsia="Times New Roman" w:hAnsi="Tahoma" w:cs="Tahoma"/>
          <w:sz w:val="24"/>
          <w:szCs w:val="24"/>
          <w:lang w:eastAsia="es-CO"/>
        </w:rPr>
        <w:t xml:space="preserve">, funciones éstas que como bien lo ha sostenido la Sala de Casación Laboral de la </w:t>
      </w:r>
      <w:r w:rsidR="007C7C41" w:rsidRPr="008D74C3">
        <w:rPr>
          <w:rFonts w:ascii="Tahoma" w:eastAsia="Times New Roman" w:hAnsi="Tahoma" w:cs="Tahoma"/>
          <w:sz w:val="24"/>
          <w:szCs w:val="24"/>
          <w:lang w:eastAsia="es-CO"/>
        </w:rPr>
        <w:t>Corte Suprema de Justicia</w:t>
      </w:r>
      <w:r w:rsidR="00B93E7E" w:rsidRPr="008D74C3">
        <w:rPr>
          <w:rFonts w:ascii="Tahoma" w:eastAsia="Times New Roman" w:hAnsi="Tahoma" w:cs="Tahoma"/>
          <w:sz w:val="24"/>
          <w:szCs w:val="24"/>
          <w:lang w:eastAsia="es-CO"/>
        </w:rPr>
        <w:t>, no podían ser ejecutadas por un servidor público en calidad de trabajador oficial</w:t>
      </w:r>
      <w:r w:rsidR="00EE76F1" w:rsidRPr="008D74C3">
        <w:rPr>
          <w:rFonts w:ascii="Tahoma" w:eastAsia="Times New Roman" w:hAnsi="Tahoma" w:cs="Tahoma"/>
          <w:sz w:val="24"/>
          <w:szCs w:val="24"/>
          <w:lang w:eastAsia="es-CO"/>
        </w:rPr>
        <w:t xml:space="preserve">, sino por un empleado público; razones que impiden que la jurisdicción ordinaria laboral </w:t>
      </w:r>
      <w:r w:rsidR="00500A2F" w:rsidRPr="008D74C3">
        <w:rPr>
          <w:rFonts w:ascii="Tahoma" w:eastAsia="Times New Roman" w:hAnsi="Tahoma" w:cs="Tahoma"/>
          <w:sz w:val="24"/>
          <w:szCs w:val="24"/>
          <w:lang w:eastAsia="es-CO"/>
        </w:rPr>
        <w:t xml:space="preserve">pueda </w:t>
      </w:r>
      <w:r w:rsidR="00EE76F1" w:rsidRPr="008D74C3">
        <w:rPr>
          <w:rFonts w:ascii="Tahoma" w:eastAsia="Times New Roman" w:hAnsi="Tahoma" w:cs="Tahoma"/>
          <w:sz w:val="24"/>
          <w:szCs w:val="24"/>
          <w:lang w:eastAsia="es-CO"/>
        </w:rPr>
        <w:t>declarar la existencia de un contrato de trabajo</w:t>
      </w:r>
      <w:r w:rsidR="0051174A" w:rsidRPr="008D74C3">
        <w:rPr>
          <w:rFonts w:ascii="Tahoma" w:eastAsia="Times New Roman" w:hAnsi="Tahoma" w:cs="Tahoma"/>
          <w:sz w:val="24"/>
          <w:szCs w:val="24"/>
          <w:lang w:eastAsia="es-CO"/>
        </w:rPr>
        <w:t>, pues se itera, las actividades ejecutadas por la accionante no podrían haber sido realizadas a través de esta forma de contratación pública</w:t>
      </w:r>
      <w:r w:rsidR="00213584" w:rsidRPr="008D74C3">
        <w:rPr>
          <w:rFonts w:ascii="Tahoma" w:eastAsia="Times New Roman" w:hAnsi="Tahoma" w:cs="Tahoma"/>
          <w:sz w:val="24"/>
          <w:szCs w:val="24"/>
          <w:lang w:eastAsia="es-CO"/>
        </w:rPr>
        <w:t>.</w:t>
      </w:r>
    </w:p>
    <w:p w14:paraId="0C55D37B" w14:textId="539ED18D" w:rsidR="00B741A8" w:rsidRPr="008D74C3" w:rsidRDefault="00B741A8" w:rsidP="008D74C3">
      <w:pPr>
        <w:spacing w:after="0"/>
        <w:ind w:firstLine="708"/>
        <w:jc w:val="both"/>
        <w:textAlignment w:val="baseline"/>
        <w:rPr>
          <w:rFonts w:ascii="Tahoma" w:eastAsia="Times New Roman" w:hAnsi="Tahoma" w:cs="Tahoma"/>
          <w:sz w:val="24"/>
          <w:szCs w:val="24"/>
          <w:lang w:eastAsia="es-CO"/>
        </w:rPr>
      </w:pPr>
    </w:p>
    <w:p w14:paraId="0ED9ED16" w14:textId="2C039056" w:rsidR="00B741A8" w:rsidRPr="008D74C3" w:rsidRDefault="00B741A8"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Ahora teniendo en cuenta que en la etapa de decisión de excepciones previas el proceso continuó únicamente respecto del Departamento de Risaralda, no hay lugar</w:t>
      </w:r>
      <w:r w:rsidR="00E47BB8" w:rsidRPr="008D74C3">
        <w:rPr>
          <w:rFonts w:ascii="Tahoma" w:eastAsia="Times New Roman" w:hAnsi="Tahoma" w:cs="Tahoma"/>
          <w:sz w:val="24"/>
          <w:szCs w:val="24"/>
          <w:lang w:eastAsia="es-CO"/>
        </w:rPr>
        <w:t xml:space="preserve"> </w:t>
      </w:r>
      <w:r w:rsidRPr="008D74C3">
        <w:rPr>
          <w:rFonts w:ascii="Tahoma" w:eastAsia="Times New Roman" w:hAnsi="Tahoma" w:cs="Tahoma"/>
          <w:sz w:val="24"/>
          <w:szCs w:val="24"/>
          <w:lang w:eastAsia="es-CO"/>
        </w:rPr>
        <w:t xml:space="preserve">a emitir sentencia alguna respecto de las pretensiones subsidiarias como quiera que los sujetos pasivos, ya no hacen parte de la presente acción judicial. </w:t>
      </w:r>
    </w:p>
    <w:p w14:paraId="312DFEF4" w14:textId="4C9A92A8" w:rsidR="00E12827" w:rsidRPr="008D74C3" w:rsidRDefault="00E12827" w:rsidP="008D74C3">
      <w:pPr>
        <w:spacing w:after="0"/>
        <w:ind w:firstLine="708"/>
        <w:jc w:val="both"/>
        <w:textAlignment w:val="baseline"/>
        <w:rPr>
          <w:rFonts w:ascii="Tahoma" w:eastAsia="Times New Roman" w:hAnsi="Tahoma" w:cs="Tahoma"/>
          <w:sz w:val="24"/>
          <w:szCs w:val="24"/>
          <w:lang w:eastAsia="es-CO"/>
        </w:rPr>
      </w:pPr>
    </w:p>
    <w:p w14:paraId="5CDD4C78" w14:textId="5F5D26C4" w:rsidR="00D67C4C" w:rsidRPr="008D74C3" w:rsidRDefault="00F93552" w:rsidP="008D74C3">
      <w:pPr>
        <w:spacing w:after="0"/>
        <w:ind w:firstLine="708"/>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lastRenderedPageBreak/>
        <w:t xml:space="preserve">Por lo </w:t>
      </w:r>
      <w:r w:rsidR="0079745D" w:rsidRPr="008D74C3">
        <w:rPr>
          <w:rFonts w:ascii="Tahoma" w:eastAsia="Times New Roman" w:hAnsi="Tahoma" w:cs="Tahoma"/>
          <w:sz w:val="24"/>
          <w:szCs w:val="24"/>
          <w:lang w:eastAsia="es-CO"/>
        </w:rPr>
        <w:t>anterior, a</w:t>
      </w:r>
      <w:r w:rsidR="008B7677" w:rsidRPr="008D74C3">
        <w:rPr>
          <w:rFonts w:ascii="Tahoma" w:eastAsia="Times New Roman" w:hAnsi="Tahoma" w:cs="Tahoma"/>
          <w:sz w:val="24"/>
          <w:szCs w:val="24"/>
          <w:lang w:eastAsia="es-CO"/>
        </w:rPr>
        <w:t xml:space="preserve"> la luz del artículo 2 del Código Procesal del Trabajo y de la Seguridad Social</w:t>
      </w:r>
      <w:r w:rsidR="00D95331" w:rsidRPr="008D74C3">
        <w:rPr>
          <w:rFonts w:ascii="Tahoma" w:eastAsia="Times New Roman" w:hAnsi="Tahoma" w:cs="Tahoma"/>
          <w:sz w:val="24"/>
          <w:szCs w:val="24"/>
          <w:lang w:eastAsia="es-CO"/>
        </w:rPr>
        <w:t xml:space="preserve">, </w:t>
      </w:r>
      <w:r w:rsidR="001D4347" w:rsidRPr="008D74C3">
        <w:rPr>
          <w:rFonts w:ascii="Tahoma" w:eastAsia="Times New Roman" w:hAnsi="Tahoma" w:cs="Tahoma"/>
          <w:sz w:val="24"/>
          <w:szCs w:val="24"/>
          <w:lang w:eastAsia="es-CO"/>
        </w:rPr>
        <w:t xml:space="preserve">al ser el </w:t>
      </w:r>
      <w:r w:rsidR="0000088A" w:rsidRPr="008D74C3">
        <w:rPr>
          <w:rFonts w:ascii="Tahoma" w:eastAsia="Times New Roman" w:hAnsi="Tahoma" w:cs="Tahoma"/>
          <w:sz w:val="24"/>
          <w:szCs w:val="24"/>
          <w:lang w:eastAsia="es-CO"/>
        </w:rPr>
        <w:t xml:space="preserve">presente asunto ajeno a la </w:t>
      </w:r>
      <w:r w:rsidR="00ED3644" w:rsidRPr="008D74C3">
        <w:rPr>
          <w:rFonts w:ascii="Tahoma" w:eastAsia="Times New Roman" w:hAnsi="Tahoma" w:cs="Tahoma"/>
          <w:sz w:val="24"/>
          <w:szCs w:val="24"/>
          <w:lang w:eastAsia="es-CO"/>
        </w:rPr>
        <w:t>J</w:t>
      </w:r>
      <w:r w:rsidR="0000088A" w:rsidRPr="008D74C3">
        <w:rPr>
          <w:rFonts w:ascii="Tahoma" w:eastAsia="Times New Roman" w:hAnsi="Tahoma" w:cs="Tahoma"/>
          <w:sz w:val="24"/>
          <w:szCs w:val="24"/>
          <w:lang w:eastAsia="es-CO"/>
        </w:rPr>
        <w:t xml:space="preserve">urisdicción </w:t>
      </w:r>
      <w:r w:rsidR="00ED3644" w:rsidRPr="008D74C3">
        <w:rPr>
          <w:rFonts w:ascii="Tahoma" w:eastAsia="Times New Roman" w:hAnsi="Tahoma" w:cs="Tahoma"/>
          <w:sz w:val="24"/>
          <w:szCs w:val="24"/>
          <w:lang w:eastAsia="es-CO"/>
        </w:rPr>
        <w:t>O</w:t>
      </w:r>
      <w:r w:rsidR="0000088A" w:rsidRPr="008D74C3">
        <w:rPr>
          <w:rFonts w:ascii="Tahoma" w:eastAsia="Times New Roman" w:hAnsi="Tahoma" w:cs="Tahoma"/>
          <w:sz w:val="24"/>
          <w:szCs w:val="24"/>
          <w:lang w:eastAsia="es-CO"/>
        </w:rPr>
        <w:t xml:space="preserve">rdinaria </w:t>
      </w:r>
      <w:r w:rsidR="00ED3644" w:rsidRPr="008D74C3">
        <w:rPr>
          <w:rFonts w:ascii="Tahoma" w:eastAsia="Times New Roman" w:hAnsi="Tahoma" w:cs="Tahoma"/>
          <w:sz w:val="24"/>
          <w:szCs w:val="24"/>
          <w:lang w:eastAsia="es-CO"/>
        </w:rPr>
        <w:t>Laboral</w:t>
      </w:r>
      <w:r w:rsidR="00495DE4" w:rsidRPr="008D74C3">
        <w:rPr>
          <w:rFonts w:ascii="Tahoma" w:eastAsia="Times New Roman" w:hAnsi="Tahoma" w:cs="Tahoma"/>
          <w:sz w:val="24"/>
          <w:szCs w:val="24"/>
          <w:lang w:eastAsia="es-CO"/>
        </w:rPr>
        <w:t>,</w:t>
      </w:r>
      <w:r w:rsidR="00C14D6F" w:rsidRPr="008D74C3">
        <w:rPr>
          <w:rFonts w:ascii="Tahoma" w:eastAsia="Times New Roman" w:hAnsi="Tahoma" w:cs="Tahoma"/>
          <w:sz w:val="24"/>
          <w:szCs w:val="24"/>
          <w:lang w:eastAsia="es-CO"/>
        </w:rPr>
        <w:t xml:space="preserve"> y teniendo en cuenta que </w:t>
      </w:r>
      <w:r w:rsidR="00EE79F4" w:rsidRPr="008D74C3">
        <w:rPr>
          <w:rFonts w:ascii="Tahoma" w:eastAsia="Times New Roman" w:hAnsi="Tahoma" w:cs="Tahoma"/>
          <w:sz w:val="24"/>
          <w:szCs w:val="24"/>
          <w:lang w:eastAsia="es-CO"/>
        </w:rPr>
        <w:t>la</w:t>
      </w:r>
      <w:r w:rsidR="00C14D6F" w:rsidRPr="008D74C3">
        <w:rPr>
          <w:rFonts w:ascii="Tahoma" w:eastAsia="Times New Roman" w:hAnsi="Tahoma" w:cs="Tahoma"/>
          <w:sz w:val="24"/>
          <w:szCs w:val="24"/>
          <w:lang w:eastAsia="es-CO"/>
        </w:rPr>
        <w:t xml:space="preserve"> </w:t>
      </w:r>
      <w:r w:rsidR="00EE79F4" w:rsidRPr="008D74C3">
        <w:rPr>
          <w:rFonts w:ascii="Tahoma" w:eastAsia="Times New Roman" w:hAnsi="Tahoma" w:cs="Tahoma"/>
          <w:sz w:val="24"/>
          <w:szCs w:val="24"/>
          <w:lang w:eastAsia="es-CO"/>
        </w:rPr>
        <w:t>parte demandante</w:t>
      </w:r>
      <w:r w:rsidR="005A57FF" w:rsidRPr="008D74C3">
        <w:rPr>
          <w:rFonts w:ascii="Tahoma" w:eastAsia="Times New Roman" w:hAnsi="Tahoma" w:cs="Tahoma"/>
          <w:sz w:val="24"/>
          <w:szCs w:val="24"/>
          <w:lang w:eastAsia="es-CO"/>
        </w:rPr>
        <w:t>, de acuerdo con lo atrás anotado, no ostentó la calidad de trabajador</w:t>
      </w:r>
      <w:r w:rsidR="00EE79F4" w:rsidRPr="008D74C3">
        <w:rPr>
          <w:rFonts w:ascii="Tahoma" w:eastAsia="Times New Roman" w:hAnsi="Tahoma" w:cs="Tahoma"/>
          <w:sz w:val="24"/>
          <w:szCs w:val="24"/>
          <w:lang w:eastAsia="es-CO"/>
        </w:rPr>
        <w:t>a</w:t>
      </w:r>
      <w:r w:rsidR="005A57FF" w:rsidRPr="008D74C3">
        <w:rPr>
          <w:rFonts w:ascii="Tahoma" w:eastAsia="Times New Roman" w:hAnsi="Tahoma" w:cs="Tahoma"/>
          <w:sz w:val="24"/>
          <w:szCs w:val="24"/>
          <w:lang w:eastAsia="es-CO"/>
        </w:rPr>
        <w:t xml:space="preserve"> oficial, la </w:t>
      </w:r>
      <w:r w:rsidR="001D4347" w:rsidRPr="008D74C3">
        <w:rPr>
          <w:rFonts w:ascii="Tahoma" w:eastAsia="Times New Roman" w:hAnsi="Tahoma" w:cs="Tahoma"/>
          <w:sz w:val="24"/>
          <w:szCs w:val="24"/>
          <w:lang w:eastAsia="es-CO"/>
        </w:rPr>
        <w:t xml:space="preserve">competencia para </w:t>
      </w:r>
      <w:r w:rsidR="001F1A6B" w:rsidRPr="008D74C3">
        <w:rPr>
          <w:rFonts w:ascii="Tahoma" w:eastAsia="Times New Roman" w:hAnsi="Tahoma" w:cs="Tahoma"/>
          <w:sz w:val="24"/>
          <w:szCs w:val="24"/>
          <w:lang w:eastAsia="es-CO"/>
        </w:rPr>
        <w:t>conocer</w:t>
      </w:r>
      <w:r w:rsidR="001D4347" w:rsidRPr="008D74C3">
        <w:rPr>
          <w:rFonts w:ascii="Tahoma" w:eastAsia="Times New Roman" w:hAnsi="Tahoma" w:cs="Tahoma"/>
          <w:sz w:val="24"/>
          <w:szCs w:val="24"/>
          <w:lang w:eastAsia="es-CO"/>
        </w:rPr>
        <w:t xml:space="preserve"> del presente asunto recae </w:t>
      </w:r>
      <w:r w:rsidR="001F1A6B" w:rsidRPr="008D74C3">
        <w:rPr>
          <w:rFonts w:ascii="Tahoma" w:eastAsia="Times New Roman" w:hAnsi="Tahoma" w:cs="Tahoma"/>
          <w:sz w:val="24"/>
          <w:szCs w:val="24"/>
          <w:lang w:eastAsia="es-CO"/>
        </w:rPr>
        <w:t>sobre la Jurisdicción</w:t>
      </w:r>
      <w:r w:rsidR="005A57FF" w:rsidRPr="008D74C3">
        <w:rPr>
          <w:rFonts w:ascii="Tahoma" w:eastAsia="Times New Roman" w:hAnsi="Tahoma" w:cs="Tahoma"/>
          <w:sz w:val="24"/>
          <w:szCs w:val="24"/>
          <w:lang w:eastAsia="es-CO"/>
        </w:rPr>
        <w:t xml:space="preserve"> Contencioso Administrativa, </w:t>
      </w:r>
      <w:r w:rsidR="001F1A6B" w:rsidRPr="008D74C3">
        <w:rPr>
          <w:rFonts w:ascii="Tahoma" w:eastAsia="Times New Roman" w:hAnsi="Tahoma" w:cs="Tahoma"/>
          <w:sz w:val="24"/>
          <w:szCs w:val="24"/>
          <w:lang w:eastAsia="es-CO"/>
        </w:rPr>
        <w:t xml:space="preserve">puntualmente los Juzgados Administrativos de Pereira (Reparto) </w:t>
      </w:r>
      <w:r w:rsidR="005A57FF" w:rsidRPr="008D74C3">
        <w:rPr>
          <w:rFonts w:ascii="Tahoma" w:eastAsia="Times New Roman" w:hAnsi="Tahoma" w:cs="Tahoma"/>
          <w:sz w:val="24"/>
          <w:szCs w:val="24"/>
          <w:lang w:eastAsia="es-CO"/>
        </w:rPr>
        <w:t>a quien</w:t>
      </w:r>
      <w:r w:rsidR="00F0325E" w:rsidRPr="008D74C3">
        <w:rPr>
          <w:rFonts w:ascii="Tahoma" w:eastAsia="Times New Roman" w:hAnsi="Tahoma" w:cs="Tahoma"/>
          <w:sz w:val="24"/>
          <w:szCs w:val="24"/>
          <w:lang w:eastAsia="es-CO"/>
        </w:rPr>
        <w:t xml:space="preserve">es </w:t>
      </w:r>
      <w:r w:rsidR="005A57FF" w:rsidRPr="008D74C3">
        <w:rPr>
          <w:rFonts w:ascii="Tahoma" w:eastAsia="Times New Roman" w:hAnsi="Tahoma" w:cs="Tahoma"/>
          <w:sz w:val="24"/>
          <w:szCs w:val="24"/>
          <w:lang w:eastAsia="es-CO"/>
        </w:rPr>
        <w:t>se le</w:t>
      </w:r>
      <w:r w:rsidR="00F0325E" w:rsidRPr="008D74C3">
        <w:rPr>
          <w:rFonts w:ascii="Tahoma" w:eastAsia="Times New Roman" w:hAnsi="Tahoma" w:cs="Tahoma"/>
          <w:sz w:val="24"/>
          <w:szCs w:val="24"/>
          <w:lang w:eastAsia="es-CO"/>
        </w:rPr>
        <w:t xml:space="preserve">s </w:t>
      </w:r>
      <w:r w:rsidR="005A57FF" w:rsidRPr="008D74C3">
        <w:rPr>
          <w:rFonts w:ascii="Tahoma" w:eastAsia="Times New Roman" w:hAnsi="Tahoma" w:cs="Tahoma"/>
          <w:sz w:val="24"/>
          <w:szCs w:val="24"/>
          <w:lang w:eastAsia="es-CO"/>
        </w:rPr>
        <w:t>remitirá la</w:t>
      </w:r>
      <w:r w:rsidR="00D67C4C" w:rsidRPr="008D74C3">
        <w:rPr>
          <w:rFonts w:ascii="Tahoma" w:eastAsia="Times New Roman" w:hAnsi="Tahoma" w:cs="Tahoma"/>
          <w:sz w:val="24"/>
          <w:szCs w:val="24"/>
          <w:lang w:eastAsia="es-CO"/>
        </w:rPr>
        <w:t xml:space="preserve"> </w:t>
      </w:r>
      <w:r w:rsidR="005A57FF" w:rsidRPr="008D74C3">
        <w:rPr>
          <w:rFonts w:ascii="Tahoma" w:eastAsia="Times New Roman" w:hAnsi="Tahoma" w:cs="Tahoma"/>
          <w:sz w:val="24"/>
          <w:szCs w:val="24"/>
          <w:lang w:eastAsia="es-CO"/>
        </w:rPr>
        <w:t>presente</w:t>
      </w:r>
      <w:r w:rsidR="00D67C4C" w:rsidRPr="008D74C3">
        <w:rPr>
          <w:rFonts w:ascii="Tahoma" w:eastAsia="Times New Roman" w:hAnsi="Tahoma" w:cs="Tahoma"/>
          <w:sz w:val="24"/>
          <w:szCs w:val="24"/>
          <w:lang w:eastAsia="es-CO"/>
        </w:rPr>
        <w:t xml:space="preserve"> </w:t>
      </w:r>
      <w:r w:rsidR="005A57FF" w:rsidRPr="008D74C3">
        <w:rPr>
          <w:rFonts w:ascii="Tahoma" w:eastAsia="Times New Roman" w:hAnsi="Tahoma" w:cs="Tahoma"/>
          <w:sz w:val="24"/>
          <w:szCs w:val="24"/>
          <w:lang w:eastAsia="es-CO"/>
        </w:rPr>
        <w:t>diligencia, previa declaración de nulidad de la sentencia a la luz del artículo 16 y 138 del Código General del Proceso</w:t>
      </w:r>
      <w:r w:rsidR="001C617A" w:rsidRPr="008D74C3">
        <w:rPr>
          <w:rFonts w:ascii="Tahoma" w:eastAsia="Times New Roman" w:hAnsi="Tahoma" w:cs="Tahoma"/>
          <w:sz w:val="24"/>
          <w:szCs w:val="24"/>
          <w:lang w:eastAsia="es-CO"/>
        </w:rPr>
        <w:t xml:space="preserve">. </w:t>
      </w:r>
    </w:p>
    <w:p w14:paraId="7483D7F6" w14:textId="77777777" w:rsidR="00A66CAF" w:rsidRPr="008D74C3" w:rsidRDefault="00A66CAF" w:rsidP="008D74C3">
      <w:pPr>
        <w:spacing w:after="0"/>
        <w:jc w:val="both"/>
        <w:textAlignment w:val="baseline"/>
        <w:rPr>
          <w:rFonts w:ascii="Tahoma" w:eastAsia="Times New Roman" w:hAnsi="Tahoma" w:cs="Tahoma"/>
          <w:sz w:val="24"/>
          <w:szCs w:val="24"/>
          <w:lang w:eastAsia="es-CO"/>
        </w:rPr>
      </w:pPr>
    </w:p>
    <w:p w14:paraId="06F52FA5" w14:textId="146CEF69" w:rsidR="006330D2" w:rsidRPr="008D74C3" w:rsidRDefault="006330D2" w:rsidP="008D74C3">
      <w:pPr>
        <w:spacing w:after="0"/>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En mérito de lo expuesto, la </w:t>
      </w:r>
      <w:r w:rsidRPr="008D74C3">
        <w:rPr>
          <w:rFonts w:ascii="Tahoma" w:eastAsia="Times New Roman" w:hAnsi="Tahoma" w:cs="Tahoma"/>
          <w:b/>
          <w:bCs/>
          <w:sz w:val="24"/>
          <w:szCs w:val="24"/>
          <w:lang w:eastAsia="es-CO"/>
        </w:rPr>
        <w:t>Sala de Decisión Laboral del Tribunal Superior de Pereira</w:t>
      </w:r>
      <w:r w:rsidRPr="008D74C3">
        <w:rPr>
          <w:rFonts w:ascii="Tahoma" w:eastAsia="Times New Roman" w:hAnsi="Tahoma" w:cs="Tahoma"/>
          <w:sz w:val="24"/>
          <w:szCs w:val="24"/>
          <w:lang w:eastAsia="es-CO"/>
        </w:rPr>
        <w:t xml:space="preserve">, </w:t>
      </w:r>
    </w:p>
    <w:p w14:paraId="07318A76" w14:textId="77777777" w:rsidR="006330D2" w:rsidRPr="008D74C3" w:rsidRDefault="006330D2" w:rsidP="008D74C3">
      <w:pPr>
        <w:spacing w:after="0"/>
        <w:jc w:val="both"/>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w:t>
      </w:r>
    </w:p>
    <w:p w14:paraId="12998937" w14:textId="77777777" w:rsidR="006330D2" w:rsidRPr="008D74C3" w:rsidRDefault="006330D2" w:rsidP="008D74C3">
      <w:pPr>
        <w:spacing w:after="0"/>
        <w:jc w:val="center"/>
        <w:textAlignment w:val="baseline"/>
        <w:rPr>
          <w:rFonts w:ascii="Tahoma" w:eastAsia="Times New Roman" w:hAnsi="Tahoma" w:cs="Tahoma"/>
          <w:sz w:val="24"/>
          <w:szCs w:val="24"/>
          <w:lang w:eastAsia="es-CO"/>
        </w:rPr>
      </w:pPr>
      <w:r w:rsidRPr="008D74C3">
        <w:rPr>
          <w:rFonts w:ascii="Tahoma" w:eastAsia="Times New Roman" w:hAnsi="Tahoma" w:cs="Tahoma"/>
          <w:b/>
          <w:bCs/>
          <w:sz w:val="24"/>
          <w:szCs w:val="24"/>
          <w:lang w:eastAsia="es-CO"/>
        </w:rPr>
        <w:t>RESUELVE</w:t>
      </w:r>
      <w:r w:rsidRPr="008D74C3">
        <w:rPr>
          <w:rFonts w:ascii="Tahoma" w:eastAsia="Times New Roman" w:hAnsi="Tahoma" w:cs="Tahoma"/>
          <w:sz w:val="24"/>
          <w:szCs w:val="24"/>
          <w:lang w:eastAsia="es-CO"/>
        </w:rPr>
        <w:t> </w:t>
      </w:r>
    </w:p>
    <w:p w14:paraId="2731CD3C" w14:textId="77777777" w:rsidR="006330D2" w:rsidRPr="008D74C3" w:rsidRDefault="006330D2" w:rsidP="008D74C3">
      <w:pPr>
        <w:spacing w:after="0"/>
        <w:jc w:val="center"/>
        <w:textAlignment w:val="baseline"/>
        <w:rPr>
          <w:rFonts w:ascii="Tahoma" w:eastAsia="Times New Roman" w:hAnsi="Tahoma" w:cs="Tahoma"/>
          <w:sz w:val="24"/>
          <w:szCs w:val="24"/>
          <w:lang w:eastAsia="es-CO"/>
        </w:rPr>
      </w:pPr>
      <w:r w:rsidRPr="008D74C3">
        <w:rPr>
          <w:rFonts w:ascii="Tahoma" w:eastAsia="Times New Roman" w:hAnsi="Tahoma" w:cs="Tahoma"/>
          <w:sz w:val="24"/>
          <w:szCs w:val="24"/>
          <w:lang w:eastAsia="es-CO"/>
        </w:rPr>
        <w:t> </w:t>
      </w:r>
    </w:p>
    <w:p w14:paraId="578DFA65" w14:textId="39680E61" w:rsidR="00213103" w:rsidRPr="008D74C3" w:rsidRDefault="00C311B9" w:rsidP="008D74C3">
      <w:pPr>
        <w:spacing w:after="0"/>
        <w:jc w:val="both"/>
        <w:textAlignment w:val="baseline"/>
        <w:rPr>
          <w:rFonts w:ascii="Tahoma" w:eastAsia="Times New Roman" w:hAnsi="Tahoma" w:cs="Tahoma"/>
          <w:sz w:val="24"/>
          <w:szCs w:val="24"/>
          <w:lang w:val="es-ES" w:eastAsia="es-CO"/>
        </w:rPr>
      </w:pPr>
      <w:r w:rsidRPr="008D74C3">
        <w:rPr>
          <w:rFonts w:ascii="Tahoma" w:eastAsia="Times New Roman" w:hAnsi="Tahoma" w:cs="Tahoma"/>
          <w:b/>
          <w:bCs/>
          <w:sz w:val="24"/>
          <w:szCs w:val="24"/>
          <w:lang w:eastAsia="es-CO"/>
        </w:rPr>
        <w:t>PRIMERO</w:t>
      </w:r>
      <w:r w:rsidR="00134C3C">
        <w:rPr>
          <w:rFonts w:ascii="Tahoma" w:eastAsia="Times New Roman" w:hAnsi="Tahoma" w:cs="Tahoma"/>
          <w:b/>
          <w:bCs/>
          <w:sz w:val="24"/>
          <w:szCs w:val="24"/>
          <w:lang w:eastAsia="es-CO"/>
        </w:rPr>
        <w:t>:</w:t>
      </w:r>
      <w:r w:rsidRPr="008D74C3">
        <w:rPr>
          <w:rFonts w:ascii="Tahoma" w:eastAsia="Times New Roman" w:hAnsi="Tahoma" w:cs="Tahoma"/>
          <w:b/>
          <w:bCs/>
          <w:sz w:val="24"/>
          <w:szCs w:val="24"/>
          <w:lang w:eastAsia="es-CO"/>
        </w:rPr>
        <w:t> </w:t>
      </w:r>
      <w:r w:rsidR="00213103" w:rsidRPr="008D74C3">
        <w:rPr>
          <w:rFonts w:ascii="Tahoma" w:eastAsia="Times New Roman" w:hAnsi="Tahoma" w:cs="Tahoma"/>
          <w:b/>
          <w:bCs/>
          <w:sz w:val="24"/>
          <w:szCs w:val="24"/>
          <w:lang w:val="es-ES" w:eastAsia="es-CO"/>
        </w:rPr>
        <w:t xml:space="preserve">DECLARAR </w:t>
      </w:r>
      <w:r w:rsidR="00213103" w:rsidRPr="008D74C3">
        <w:rPr>
          <w:rFonts w:ascii="Tahoma" w:eastAsia="Times New Roman" w:hAnsi="Tahoma" w:cs="Tahoma"/>
          <w:sz w:val="24"/>
          <w:szCs w:val="24"/>
          <w:lang w:val="es-ES" w:eastAsia="es-CO"/>
        </w:rPr>
        <w:t>la nulida</w:t>
      </w:r>
      <w:r w:rsidR="001D4347" w:rsidRPr="008D74C3">
        <w:rPr>
          <w:rFonts w:ascii="Tahoma" w:eastAsia="Times New Roman" w:hAnsi="Tahoma" w:cs="Tahoma"/>
          <w:sz w:val="24"/>
          <w:szCs w:val="24"/>
          <w:lang w:val="es-ES" w:eastAsia="es-CO"/>
        </w:rPr>
        <w:t>d de la sentencia</w:t>
      </w:r>
      <w:r w:rsidR="00E225AC" w:rsidRPr="008D74C3">
        <w:rPr>
          <w:rFonts w:ascii="Tahoma" w:eastAsia="Times New Roman" w:hAnsi="Tahoma" w:cs="Tahoma"/>
          <w:sz w:val="24"/>
          <w:szCs w:val="24"/>
          <w:lang w:val="es-ES" w:eastAsia="es-CO"/>
        </w:rPr>
        <w:t xml:space="preserve"> proferida por el Juzgado Tercero Laboral del Circuito de Pereira el 5 de abril de 2021</w:t>
      </w:r>
      <w:r w:rsidR="00213103" w:rsidRPr="008D74C3">
        <w:rPr>
          <w:rFonts w:ascii="Tahoma" w:eastAsia="Times New Roman" w:hAnsi="Tahoma" w:cs="Tahoma"/>
          <w:sz w:val="24"/>
          <w:szCs w:val="24"/>
          <w:lang w:val="es-ES" w:eastAsia="es-CO"/>
        </w:rPr>
        <w:t>, de conformidad con lo expuesto en precedencia.</w:t>
      </w:r>
    </w:p>
    <w:p w14:paraId="7CCBD08D" w14:textId="77777777" w:rsidR="00213103" w:rsidRPr="008D74C3" w:rsidRDefault="00213103" w:rsidP="008D74C3">
      <w:pPr>
        <w:spacing w:after="0"/>
        <w:jc w:val="both"/>
        <w:textAlignment w:val="baseline"/>
        <w:rPr>
          <w:rFonts w:ascii="Tahoma" w:eastAsia="Times New Roman" w:hAnsi="Tahoma" w:cs="Tahoma"/>
          <w:b/>
          <w:bCs/>
          <w:sz w:val="24"/>
          <w:szCs w:val="24"/>
          <w:lang w:val="es-ES" w:eastAsia="es-CO"/>
        </w:rPr>
      </w:pPr>
    </w:p>
    <w:p w14:paraId="320CA596" w14:textId="56C2CFE1" w:rsidR="00213103" w:rsidRPr="008D74C3" w:rsidRDefault="00213103" w:rsidP="008D74C3">
      <w:pPr>
        <w:spacing w:after="0"/>
        <w:jc w:val="both"/>
        <w:textAlignment w:val="baseline"/>
        <w:rPr>
          <w:rFonts w:ascii="Tahoma" w:eastAsia="Times New Roman" w:hAnsi="Tahoma" w:cs="Tahoma"/>
          <w:sz w:val="24"/>
          <w:szCs w:val="24"/>
          <w:lang w:val="es-ES" w:eastAsia="es-CO"/>
        </w:rPr>
      </w:pPr>
      <w:r w:rsidRPr="008D74C3">
        <w:rPr>
          <w:rFonts w:ascii="Tahoma" w:eastAsia="Times New Roman" w:hAnsi="Tahoma" w:cs="Tahoma"/>
          <w:b/>
          <w:bCs/>
          <w:sz w:val="24"/>
          <w:szCs w:val="24"/>
          <w:lang w:val="es-ES" w:eastAsia="es-CO"/>
        </w:rPr>
        <w:t xml:space="preserve">SEGUNDO: REMITIR </w:t>
      </w:r>
      <w:r w:rsidRPr="008D74C3">
        <w:rPr>
          <w:rFonts w:ascii="Tahoma" w:eastAsia="Times New Roman" w:hAnsi="Tahoma" w:cs="Tahoma"/>
          <w:sz w:val="24"/>
          <w:szCs w:val="24"/>
          <w:lang w:val="es-ES" w:eastAsia="es-CO"/>
        </w:rPr>
        <w:t>el expediente a</w:t>
      </w:r>
      <w:r w:rsidR="00F0325E" w:rsidRPr="008D74C3">
        <w:rPr>
          <w:rFonts w:ascii="Tahoma" w:eastAsia="Times New Roman" w:hAnsi="Tahoma" w:cs="Tahoma"/>
          <w:sz w:val="24"/>
          <w:szCs w:val="24"/>
          <w:lang w:val="es-ES" w:eastAsia="es-CO"/>
        </w:rPr>
        <w:t xml:space="preserve"> los Juzgados Administrativos de Pereira (Reparto)</w:t>
      </w:r>
      <w:r w:rsidRPr="008D74C3">
        <w:rPr>
          <w:rFonts w:ascii="Tahoma" w:eastAsia="Times New Roman" w:hAnsi="Tahoma" w:cs="Tahoma"/>
          <w:sz w:val="24"/>
          <w:szCs w:val="24"/>
          <w:lang w:val="es-ES" w:eastAsia="es-CO"/>
        </w:rPr>
        <w:t xml:space="preserve">, </w:t>
      </w:r>
      <w:r w:rsidR="00C17AC0" w:rsidRPr="008D74C3">
        <w:rPr>
          <w:rFonts w:ascii="Tahoma" w:eastAsia="Times New Roman" w:hAnsi="Tahoma" w:cs="Tahoma"/>
          <w:sz w:val="24"/>
          <w:szCs w:val="24"/>
          <w:lang w:val="es-ES" w:eastAsia="es-CO"/>
        </w:rPr>
        <w:t>a efectos de impartir conocimiento del presente asunto, conforme a lo enunciado en la</w:t>
      </w:r>
      <w:r w:rsidR="00D67C4C" w:rsidRPr="008D74C3">
        <w:rPr>
          <w:rFonts w:ascii="Tahoma" w:eastAsia="Times New Roman" w:hAnsi="Tahoma" w:cs="Tahoma"/>
          <w:sz w:val="24"/>
          <w:szCs w:val="24"/>
          <w:lang w:val="es-ES" w:eastAsia="es-CO"/>
        </w:rPr>
        <w:t xml:space="preserve"> parte motiva</w:t>
      </w:r>
      <w:r w:rsidR="00C17AC0" w:rsidRPr="008D74C3">
        <w:rPr>
          <w:rFonts w:ascii="Tahoma" w:eastAsia="Times New Roman" w:hAnsi="Tahoma" w:cs="Tahoma"/>
          <w:sz w:val="24"/>
          <w:szCs w:val="24"/>
          <w:lang w:val="es-ES" w:eastAsia="es-CO"/>
        </w:rPr>
        <w:t xml:space="preserve">. </w:t>
      </w:r>
    </w:p>
    <w:p w14:paraId="0A9A528F" w14:textId="5D5DDED6" w:rsidR="009F2B8D" w:rsidRPr="008D74C3" w:rsidRDefault="009F2B8D" w:rsidP="008D74C3">
      <w:pPr>
        <w:spacing w:after="0"/>
        <w:jc w:val="both"/>
        <w:textAlignment w:val="baseline"/>
        <w:rPr>
          <w:rFonts w:ascii="Tahoma" w:eastAsia="Times New Roman" w:hAnsi="Tahoma" w:cs="Tahoma"/>
          <w:sz w:val="24"/>
          <w:szCs w:val="24"/>
          <w:lang w:val="es-ES" w:eastAsia="es-CO"/>
        </w:rPr>
      </w:pPr>
    </w:p>
    <w:p w14:paraId="753A9BFE" w14:textId="6BD7C73C" w:rsidR="009F2B8D" w:rsidRPr="008D74C3" w:rsidRDefault="009F2B8D" w:rsidP="008D74C3">
      <w:pPr>
        <w:spacing w:after="0"/>
        <w:jc w:val="both"/>
        <w:textAlignment w:val="baseline"/>
        <w:rPr>
          <w:rFonts w:ascii="Tahoma" w:eastAsia="Times New Roman" w:hAnsi="Tahoma" w:cs="Tahoma"/>
          <w:b/>
          <w:bCs/>
          <w:sz w:val="24"/>
          <w:szCs w:val="24"/>
          <w:lang w:val="es-ES" w:eastAsia="es-CO"/>
        </w:rPr>
      </w:pPr>
      <w:r w:rsidRPr="008D74C3">
        <w:rPr>
          <w:rFonts w:ascii="Tahoma" w:eastAsia="Times New Roman" w:hAnsi="Tahoma" w:cs="Tahoma"/>
          <w:b/>
          <w:bCs/>
          <w:sz w:val="24"/>
          <w:szCs w:val="24"/>
          <w:lang w:val="es-ES" w:eastAsia="es-CO"/>
        </w:rPr>
        <w:t>TERCERO:</w:t>
      </w:r>
      <w:r w:rsidRPr="008D74C3">
        <w:rPr>
          <w:rFonts w:ascii="Tahoma" w:eastAsia="Times New Roman" w:hAnsi="Tahoma" w:cs="Tahoma"/>
          <w:sz w:val="24"/>
          <w:szCs w:val="24"/>
          <w:lang w:val="es-ES" w:eastAsia="es-CO"/>
        </w:rPr>
        <w:t xml:space="preserve"> Remítase por secretaría el expediente a los Juzgados Administrativos de Pereira- Reparto y comuníquese la presente decisión al juzgado de origen. </w:t>
      </w:r>
    </w:p>
    <w:p w14:paraId="2D8CE28E" w14:textId="77777777" w:rsidR="00FA0C3A" w:rsidRPr="008D74C3" w:rsidRDefault="00FA0C3A" w:rsidP="008D74C3">
      <w:pPr>
        <w:spacing w:after="0"/>
        <w:jc w:val="both"/>
        <w:textAlignment w:val="baseline"/>
        <w:rPr>
          <w:rFonts w:ascii="Tahoma" w:eastAsia="Times New Roman" w:hAnsi="Tahoma" w:cs="Tahoma"/>
          <w:sz w:val="24"/>
          <w:szCs w:val="24"/>
          <w:lang w:eastAsia="es-CO"/>
        </w:rPr>
      </w:pPr>
    </w:p>
    <w:p w14:paraId="7955C28C" w14:textId="77777777" w:rsidR="00F03ACB" w:rsidRPr="00F03ACB" w:rsidRDefault="00F03ACB" w:rsidP="00F03ACB">
      <w:pPr>
        <w:spacing w:after="0"/>
        <w:jc w:val="center"/>
        <w:rPr>
          <w:rFonts w:ascii="Tahoma" w:eastAsia="Tahoma" w:hAnsi="Tahoma" w:cs="Tahoma"/>
          <w:sz w:val="24"/>
          <w:szCs w:val="24"/>
          <w:lang w:eastAsia="es-CO"/>
        </w:rPr>
      </w:pPr>
      <w:r w:rsidRPr="00F03ACB">
        <w:rPr>
          <w:rFonts w:ascii="Tahoma" w:eastAsia="Tahoma" w:hAnsi="Tahoma" w:cs="Tahoma"/>
          <w:b/>
          <w:bCs/>
          <w:sz w:val="24"/>
          <w:szCs w:val="24"/>
          <w:lang w:eastAsia="es-CO"/>
        </w:rPr>
        <w:t>NOTIFÍQUESE Y CÚMPLASE</w:t>
      </w:r>
    </w:p>
    <w:p w14:paraId="6A157343" w14:textId="77777777" w:rsidR="00F03ACB" w:rsidRPr="00F03ACB" w:rsidRDefault="00F03ACB" w:rsidP="00F03ACB">
      <w:pPr>
        <w:spacing w:after="0"/>
        <w:jc w:val="both"/>
        <w:rPr>
          <w:rFonts w:ascii="Tahoma" w:eastAsia="Segoe UI" w:hAnsi="Tahoma" w:cs="Tahoma"/>
          <w:sz w:val="24"/>
          <w:szCs w:val="24"/>
          <w:lang w:eastAsia="es-CO"/>
        </w:rPr>
      </w:pPr>
    </w:p>
    <w:p w14:paraId="53F3BBAA" w14:textId="77777777" w:rsidR="00F03ACB" w:rsidRPr="00F03ACB" w:rsidRDefault="00F03ACB" w:rsidP="00F03ACB">
      <w:pPr>
        <w:widowControl w:val="0"/>
        <w:autoSpaceDE w:val="0"/>
        <w:autoSpaceDN w:val="0"/>
        <w:adjustRightInd w:val="0"/>
        <w:spacing w:after="0"/>
        <w:jc w:val="both"/>
        <w:rPr>
          <w:rFonts w:ascii="Tahoma" w:eastAsia="Times New Roman" w:hAnsi="Tahoma" w:cs="Tahoma"/>
          <w:sz w:val="24"/>
          <w:szCs w:val="24"/>
          <w:lang w:val="es-ES" w:eastAsia="es-ES"/>
        </w:rPr>
      </w:pPr>
      <w:r w:rsidRPr="00F03ACB">
        <w:rPr>
          <w:rFonts w:ascii="Tahoma" w:eastAsia="Times New Roman" w:hAnsi="Tahoma" w:cs="Tahoma"/>
          <w:sz w:val="24"/>
          <w:szCs w:val="24"/>
          <w:lang w:val="es-ES" w:eastAsia="es-ES"/>
        </w:rPr>
        <w:tab/>
        <w:t>La Magistrada ponente,</w:t>
      </w:r>
    </w:p>
    <w:p w14:paraId="487338EE" w14:textId="77777777" w:rsidR="00F03ACB" w:rsidRPr="00F03ACB" w:rsidRDefault="00F03ACB" w:rsidP="00F03ACB">
      <w:pPr>
        <w:spacing w:after="0"/>
        <w:rPr>
          <w:rFonts w:ascii="Tahoma" w:eastAsia="Times New Roman" w:hAnsi="Tahoma" w:cs="Tahoma"/>
          <w:sz w:val="24"/>
          <w:szCs w:val="24"/>
          <w:lang w:val="es-ES" w:eastAsia="es-ES"/>
        </w:rPr>
      </w:pPr>
    </w:p>
    <w:p w14:paraId="075BE9F1" w14:textId="77777777" w:rsidR="00F03ACB" w:rsidRPr="00F03ACB" w:rsidRDefault="00F03ACB" w:rsidP="00F03ACB">
      <w:pPr>
        <w:spacing w:after="0"/>
        <w:rPr>
          <w:rFonts w:ascii="Tahoma" w:eastAsia="Times New Roman" w:hAnsi="Tahoma" w:cs="Tahoma"/>
          <w:sz w:val="24"/>
          <w:szCs w:val="24"/>
          <w:lang w:val="es-ES" w:eastAsia="es-ES"/>
        </w:rPr>
      </w:pPr>
    </w:p>
    <w:p w14:paraId="6C2A701B" w14:textId="77777777" w:rsidR="00F03ACB" w:rsidRPr="00F03ACB" w:rsidRDefault="00F03ACB" w:rsidP="00F03ACB">
      <w:pPr>
        <w:spacing w:after="0"/>
        <w:rPr>
          <w:rFonts w:ascii="Tahoma" w:eastAsia="Times New Roman" w:hAnsi="Tahoma" w:cs="Tahoma"/>
          <w:sz w:val="24"/>
          <w:szCs w:val="24"/>
          <w:lang w:val="es-ES" w:eastAsia="es-ES"/>
        </w:rPr>
      </w:pPr>
    </w:p>
    <w:p w14:paraId="331BA66F" w14:textId="77777777" w:rsidR="00F03ACB" w:rsidRPr="00F03ACB" w:rsidRDefault="00F03ACB" w:rsidP="00F03ACB">
      <w:pPr>
        <w:keepNext/>
        <w:spacing w:after="0"/>
        <w:jc w:val="center"/>
        <w:outlineLvl w:val="2"/>
        <w:rPr>
          <w:rFonts w:ascii="Tahoma" w:eastAsia="Times New Roman" w:hAnsi="Tahoma" w:cs="Tahoma"/>
          <w:b/>
          <w:bCs/>
          <w:sz w:val="24"/>
          <w:szCs w:val="24"/>
          <w:lang w:val="es-ES" w:eastAsia="es-ES"/>
        </w:rPr>
      </w:pPr>
      <w:r w:rsidRPr="00F03ACB">
        <w:rPr>
          <w:rFonts w:ascii="Tahoma" w:eastAsia="Times New Roman" w:hAnsi="Tahoma" w:cs="Tahoma"/>
          <w:b/>
          <w:bCs/>
          <w:sz w:val="24"/>
          <w:szCs w:val="24"/>
          <w:lang w:val="es-ES" w:eastAsia="es-ES"/>
        </w:rPr>
        <w:t>ANA LUCÍA CAICEDO CALDERÓN</w:t>
      </w:r>
    </w:p>
    <w:p w14:paraId="46CCB615" w14:textId="77777777" w:rsidR="00F03ACB" w:rsidRPr="00F03ACB" w:rsidRDefault="00F03ACB" w:rsidP="00F03ACB">
      <w:pPr>
        <w:spacing w:after="0"/>
        <w:rPr>
          <w:rFonts w:ascii="Tahoma" w:eastAsia="Times New Roman" w:hAnsi="Tahoma" w:cs="Tahoma"/>
          <w:sz w:val="24"/>
          <w:szCs w:val="24"/>
          <w:lang w:val="es-ES" w:eastAsia="es-ES"/>
        </w:rPr>
      </w:pPr>
    </w:p>
    <w:p w14:paraId="36722197" w14:textId="77777777" w:rsidR="00F03ACB" w:rsidRPr="00F03ACB" w:rsidRDefault="00F03ACB" w:rsidP="00F03ACB">
      <w:pPr>
        <w:spacing w:after="0"/>
        <w:ind w:firstLine="708"/>
        <w:rPr>
          <w:rFonts w:ascii="Tahoma" w:eastAsia="Times New Roman" w:hAnsi="Tahoma" w:cs="Tahoma"/>
          <w:sz w:val="24"/>
          <w:szCs w:val="24"/>
          <w:lang w:val="es-ES" w:eastAsia="es-ES"/>
        </w:rPr>
      </w:pPr>
      <w:bookmarkStart w:id="7" w:name="_Hlk62478330"/>
      <w:r w:rsidRPr="00F03ACB">
        <w:rPr>
          <w:rFonts w:ascii="Tahoma" w:eastAsia="Times New Roman" w:hAnsi="Tahoma" w:cs="Tahoma"/>
          <w:sz w:val="24"/>
          <w:szCs w:val="24"/>
          <w:lang w:val="es-ES" w:eastAsia="es-ES"/>
        </w:rPr>
        <w:t>La Magistrada y el Magistrado,</w:t>
      </w:r>
    </w:p>
    <w:p w14:paraId="537F6F27" w14:textId="77777777" w:rsidR="00F03ACB" w:rsidRPr="00F03ACB" w:rsidRDefault="00F03ACB" w:rsidP="00F03ACB">
      <w:pPr>
        <w:spacing w:after="0"/>
        <w:rPr>
          <w:rFonts w:ascii="Tahoma" w:eastAsia="Times New Roman" w:hAnsi="Tahoma" w:cs="Tahoma"/>
          <w:sz w:val="24"/>
          <w:szCs w:val="24"/>
          <w:lang w:val="es-ES" w:eastAsia="es-ES"/>
        </w:rPr>
      </w:pPr>
    </w:p>
    <w:p w14:paraId="5AD80814" w14:textId="77777777" w:rsidR="00F03ACB" w:rsidRPr="00F03ACB" w:rsidRDefault="00F03ACB" w:rsidP="00F03ACB">
      <w:pPr>
        <w:spacing w:after="0"/>
        <w:rPr>
          <w:rFonts w:ascii="Tahoma" w:eastAsia="Times New Roman" w:hAnsi="Tahoma" w:cs="Tahoma"/>
          <w:sz w:val="24"/>
          <w:szCs w:val="24"/>
          <w:lang w:val="es-ES" w:eastAsia="es-ES"/>
        </w:rPr>
      </w:pPr>
    </w:p>
    <w:p w14:paraId="2CBACA19" w14:textId="77777777" w:rsidR="00F03ACB" w:rsidRPr="00F03ACB" w:rsidRDefault="00F03ACB" w:rsidP="00F03ACB">
      <w:pPr>
        <w:spacing w:after="0"/>
        <w:rPr>
          <w:rFonts w:ascii="Tahoma" w:eastAsia="Times New Roman" w:hAnsi="Tahoma" w:cs="Tahoma"/>
          <w:sz w:val="24"/>
          <w:szCs w:val="24"/>
          <w:lang w:val="es-ES" w:eastAsia="es-ES"/>
        </w:rPr>
      </w:pPr>
    </w:p>
    <w:p w14:paraId="14E7EAF7" w14:textId="77777777" w:rsidR="00F03ACB" w:rsidRPr="00F03ACB" w:rsidRDefault="00F03ACB" w:rsidP="00F03ACB">
      <w:pPr>
        <w:spacing w:after="0"/>
        <w:jc w:val="both"/>
        <w:rPr>
          <w:rFonts w:ascii="Tahoma" w:eastAsia="Times New Roman" w:hAnsi="Tahoma" w:cs="Tahoma"/>
          <w:b/>
          <w:bCs/>
          <w:sz w:val="24"/>
          <w:szCs w:val="24"/>
          <w:lang w:val="es-ES" w:eastAsia="es-ES"/>
        </w:rPr>
      </w:pPr>
      <w:r w:rsidRPr="00F03ACB">
        <w:rPr>
          <w:rFonts w:ascii="Tahoma" w:eastAsia="Times New Roman" w:hAnsi="Tahoma" w:cs="Tahoma"/>
          <w:b/>
          <w:bCs/>
          <w:sz w:val="24"/>
          <w:szCs w:val="24"/>
          <w:lang w:val="es-ES" w:eastAsia="es-ES"/>
        </w:rPr>
        <w:t>OLGA LUCÍA HOYOS SEPÚLVEDA</w:t>
      </w:r>
      <w:r w:rsidRPr="00F03ACB">
        <w:rPr>
          <w:rFonts w:ascii="Tahoma" w:eastAsia="Times New Roman" w:hAnsi="Tahoma" w:cs="Tahoma"/>
          <w:b/>
          <w:bCs/>
          <w:sz w:val="24"/>
          <w:szCs w:val="24"/>
          <w:lang w:val="es-ES" w:eastAsia="es-ES"/>
        </w:rPr>
        <w:tab/>
      </w:r>
      <w:r w:rsidRPr="00F03ACB">
        <w:rPr>
          <w:rFonts w:ascii="Tahoma" w:eastAsia="Times New Roman" w:hAnsi="Tahoma" w:cs="Tahoma"/>
          <w:b/>
          <w:bCs/>
          <w:sz w:val="24"/>
          <w:szCs w:val="24"/>
          <w:lang w:val="es-ES" w:eastAsia="es-ES"/>
        </w:rPr>
        <w:tab/>
        <w:t>GERMÁN DARÍO GÓEZ VINASCO</w:t>
      </w:r>
      <w:bookmarkEnd w:id="7"/>
    </w:p>
    <w:p w14:paraId="10FE003F" w14:textId="25DFB5CF" w:rsidR="006330D2" w:rsidRPr="00F03ACB" w:rsidRDefault="00F03ACB" w:rsidP="00F03ACB">
      <w:pPr>
        <w:spacing w:after="0"/>
        <w:jc w:val="both"/>
        <w:rPr>
          <w:rFonts w:ascii="Tahoma" w:eastAsia="Tahoma" w:hAnsi="Tahoma" w:cs="Tahoma"/>
          <w:sz w:val="24"/>
          <w:szCs w:val="24"/>
          <w:lang w:eastAsia="es-CO"/>
        </w:rPr>
      </w:pPr>
      <w:r>
        <w:rPr>
          <w:rFonts w:ascii="Tahoma" w:eastAsia="Tahoma" w:hAnsi="Tahoma" w:cs="Tahoma"/>
          <w:sz w:val="24"/>
          <w:szCs w:val="24"/>
          <w:lang w:eastAsia="es-CO"/>
        </w:rPr>
        <w:t xml:space="preserve">Aclaración </w:t>
      </w:r>
      <w:r w:rsidRPr="00F03ACB">
        <w:rPr>
          <w:rFonts w:ascii="Tahoma" w:eastAsia="Tahoma" w:hAnsi="Tahoma" w:cs="Tahoma"/>
          <w:sz w:val="24"/>
          <w:szCs w:val="24"/>
          <w:lang w:eastAsia="es-CO"/>
        </w:rPr>
        <w:t>de voto</w:t>
      </w:r>
    </w:p>
    <w:sectPr w:rsidR="006330D2" w:rsidRPr="00F03ACB" w:rsidSect="008D74C3">
      <w:pgSz w:w="12242" w:h="18722" w:code="258"/>
      <w:pgMar w:top="1871" w:right="1304" w:bottom="1304" w:left="1871"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ED4577" w16cex:dateUtc="2022-05-24T11:29:47.669Z"/>
  <w16cex:commentExtensible w16cex:durableId="1656A556" w16cex:dateUtc="2022-06-01T16:14:14.4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0E0E" w14:textId="77777777" w:rsidR="00B06E74" w:rsidRDefault="00B06E74" w:rsidP="00211505">
      <w:pPr>
        <w:spacing w:after="0" w:line="240" w:lineRule="auto"/>
      </w:pPr>
      <w:r>
        <w:separator/>
      </w:r>
    </w:p>
  </w:endnote>
  <w:endnote w:type="continuationSeparator" w:id="0">
    <w:p w14:paraId="14F6B901" w14:textId="77777777" w:rsidR="00B06E74" w:rsidRDefault="00B06E74" w:rsidP="0021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26A0" w14:textId="77777777" w:rsidR="00B06E74" w:rsidRDefault="00B06E74" w:rsidP="00211505">
      <w:pPr>
        <w:spacing w:after="0" w:line="240" w:lineRule="auto"/>
      </w:pPr>
      <w:r>
        <w:separator/>
      </w:r>
    </w:p>
  </w:footnote>
  <w:footnote w:type="continuationSeparator" w:id="0">
    <w:p w14:paraId="5BAE07CC" w14:textId="77777777" w:rsidR="00B06E74" w:rsidRDefault="00B06E74" w:rsidP="00211505">
      <w:pPr>
        <w:spacing w:after="0" w:line="240" w:lineRule="auto"/>
      </w:pPr>
      <w:r>
        <w:continuationSeparator/>
      </w:r>
    </w:p>
  </w:footnote>
  <w:footnote w:id="1">
    <w:p w14:paraId="73689B83" w14:textId="77777777" w:rsidR="007D593A" w:rsidRPr="00F03ACB" w:rsidRDefault="007D593A" w:rsidP="00F03ACB">
      <w:pPr>
        <w:pStyle w:val="Textonotapie"/>
        <w:jc w:val="both"/>
        <w:rPr>
          <w:rFonts w:ascii="Arial" w:hAnsi="Arial" w:cs="Arial"/>
          <w:sz w:val="18"/>
          <w:lang w:val="es-ES"/>
        </w:rPr>
      </w:pPr>
      <w:r w:rsidRPr="00F03ACB">
        <w:rPr>
          <w:rStyle w:val="Refdenotaalpie"/>
          <w:rFonts w:ascii="Arial" w:hAnsi="Arial" w:cs="Arial"/>
          <w:sz w:val="18"/>
        </w:rPr>
        <w:footnoteRef/>
      </w:r>
      <w:r w:rsidRPr="00F03ACB">
        <w:rPr>
          <w:rFonts w:ascii="Arial" w:hAnsi="Arial" w:cs="Arial"/>
          <w:sz w:val="18"/>
        </w:rPr>
        <w:t xml:space="preserve"> </w:t>
      </w:r>
      <w:r w:rsidRPr="00F03ACB">
        <w:rPr>
          <w:rFonts w:ascii="Arial" w:hAnsi="Arial" w:cs="Arial"/>
          <w:sz w:val="18"/>
          <w:lang w:val="es-ES"/>
        </w:rPr>
        <w:t xml:space="preserve">Archivo 57 del expediente digital, carpeta de primera instancia.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0704"/>
    <w:multiLevelType w:val="hybridMultilevel"/>
    <w:tmpl w:val="3D66EB50"/>
    <w:lvl w:ilvl="0" w:tplc="51F0E0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E02C6F"/>
    <w:multiLevelType w:val="multilevel"/>
    <w:tmpl w:val="C22A7B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5D602C9"/>
    <w:multiLevelType w:val="multilevel"/>
    <w:tmpl w:val="9B6CF454"/>
    <w:lvl w:ilvl="0">
      <w:start w:val="1"/>
      <w:numFmt w:val="decimal"/>
      <w:lvlText w:val="%1."/>
      <w:lvlJc w:val="left"/>
      <w:pPr>
        <w:ind w:left="720" w:hanging="360"/>
      </w:pPr>
      <w:rPr>
        <w:rFonts w:hint="default"/>
        <w:b/>
        <w:bCs w:val="0"/>
        <w:lang w:val="es-ES"/>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4E82965"/>
    <w:multiLevelType w:val="hybridMultilevel"/>
    <w:tmpl w:val="3A6E1F8A"/>
    <w:lvl w:ilvl="0" w:tplc="534016DC">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abstractNum w:abstractNumId="4" w15:restartNumberingAfterBreak="0">
    <w:nsid w:val="5867238B"/>
    <w:multiLevelType w:val="hybridMultilevel"/>
    <w:tmpl w:val="0854FE7E"/>
    <w:lvl w:ilvl="0" w:tplc="328A344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CF67928"/>
    <w:multiLevelType w:val="hybridMultilevel"/>
    <w:tmpl w:val="785E517E"/>
    <w:lvl w:ilvl="0" w:tplc="79BA3660">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73751CD1"/>
    <w:multiLevelType w:val="multilevel"/>
    <w:tmpl w:val="6A722A62"/>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D2"/>
    <w:rsid w:val="0000088A"/>
    <w:rsid w:val="00005A00"/>
    <w:rsid w:val="00010027"/>
    <w:rsid w:val="000205B0"/>
    <w:rsid w:val="00030980"/>
    <w:rsid w:val="00035933"/>
    <w:rsid w:val="00042F2F"/>
    <w:rsid w:val="00043A1D"/>
    <w:rsid w:val="00052BD8"/>
    <w:rsid w:val="00052FC1"/>
    <w:rsid w:val="000534C8"/>
    <w:rsid w:val="00054368"/>
    <w:rsid w:val="000569BC"/>
    <w:rsid w:val="000577DB"/>
    <w:rsid w:val="000759A2"/>
    <w:rsid w:val="00080E1A"/>
    <w:rsid w:val="00083615"/>
    <w:rsid w:val="00083AC0"/>
    <w:rsid w:val="000A271C"/>
    <w:rsid w:val="000A62A5"/>
    <w:rsid w:val="000A7680"/>
    <w:rsid w:val="000B3C5A"/>
    <w:rsid w:val="000C3FE5"/>
    <w:rsid w:val="000C798E"/>
    <w:rsid w:val="000D3979"/>
    <w:rsid w:val="000E5110"/>
    <w:rsid w:val="000E568A"/>
    <w:rsid w:val="000E6288"/>
    <w:rsid w:val="000F02B6"/>
    <w:rsid w:val="000F2501"/>
    <w:rsid w:val="000F4058"/>
    <w:rsid w:val="0010119A"/>
    <w:rsid w:val="00112027"/>
    <w:rsid w:val="00113C38"/>
    <w:rsid w:val="0011604F"/>
    <w:rsid w:val="00127CC9"/>
    <w:rsid w:val="001316D8"/>
    <w:rsid w:val="00134C3C"/>
    <w:rsid w:val="00135A08"/>
    <w:rsid w:val="001366C9"/>
    <w:rsid w:val="0014138F"/>
    <w:rsid w:val="001453D4"/>
    <w:rsid w:val="0014657E"/>
    <w:rsid w:val="0015170C"/>
    <w:rsid w:val="0015345C"/>
    <w:rsid w:val="00153EBD"/>
    <w:rsid w:val="00156082"/>
    <w:rsid w:val="0016061C"/>
    <w:rsid w:val="001674E1"/>
    <w:rsid w:val="00184ADE"/>
    <w:rsid w:val="00192B8B"/>
    <w:rsid w:val="001965D4"/>
    <w:rsid w:val="001A4AAF"/>
    <w:rsid w:val="001B6311"/>
    <w:rsid w:val="001B6341"/>
    <w:rsid w:val="001B6D2A"/>
    <w:rsid w:val="001C4750"/>
    <w:rsid w:val="001C617A"/>
    <w:rsid w:val="001C639A"/>
    <w:rsid w:val="001C7189"/>
    <w:rsid w:val="001D265F"/>
    <w:rsid w:val="001D2D26"/>
    <w:rsid w:val="001D4347"/>
    <w:rsid w:val="001D58B9"/>
    <w:rsid w:val="001E0384"/>
    <w:rsid w:val="001F1A6B"/>
    <w:rsid w:val="001F2797"/>
    <w:rsid w:val="0021050A"/>
    <w:rsid w:val="00211505"/>
    <w:rsid w:val="00213103"/>
    <w:rsid w:val="00213584"/>
    <w:rsid w:val="00213BBC"/>
    <w:rsid w:val="00233B91"/>
    <w:rsid w:val="00236419"/>
    <w:rsid w:val="00251233"/>
    <w:rsid w:val="00251ED9"/>
    <w:rsid w:val="00251F84"/>
    <w:rsid w:val="00253806"/>
    <w:rsid w:val="00253FB9"/>
    <w:rsid w:val="002548F7"/>
    <w:rsid w:val="002568CE"/>
    <w:rsid w:val="0026741E"/>
    <w:rsid w:val="00272FCA"/>
    <w:rsid w:val="0028457D"/>
    <w:rsid w:val="002847A9"/>
    <w:rsid w:val="00291569"/>
    <w:rsid w:val="002927DA"/>
    <w:rsid w:val="002A00BB"/>
    <w:rsid w:val="002A2056"/>
    <w:rsid w:val="002A7F78"/>
    <w:rsid w:val="002B3CB3"/>
    <w:rsid w:val="002B7750"/>
    <w:rsid w:val="002C2255"/>
    <w:rsid w:val="002C2E88"/>
    <w:rsid w:val="002C3027"/>
    <w:rsid w:val="002D1B4B"/>
    <w:rsid w:val="002D2FE6"/>
    <w:rsid w:val="002E1439"/>
    <w:rsid w:val="002E657F"/>
    <w:rsid w:val="00300A79"/>
    <w:rsid w:val="00305D5F"/>
    <w:rsid w:val="00306BD6"/>
    <w:rsid w:val="00307416"/>
    <w:rsid w:val="00307720"/>
    <w:rsid w:val="003127FD"/>
    <w:rsid w:val="0031584A"/>
    <w:rsid w:val="00317860"/>
    <w:rsid w:val="00322840"/>
    <w:rsid w:val="00327EE5"/>
    <w:rsid w:val="003334D1"/>
    <w:rsid w:val="00334B49"/>
    <w:rsid w:val="00340D52"/>
    <w:rsid w:val="003466A3"/>
    <w:rsid w:val="00350B0A"/>
    <w:rsid w:val="00351863"/>
    <w:rsid w:val="0035486A"/>
    <w:rsid w:val="00365DD2"/>
    <w:rsid w:val="00365FE4"/>
    <w:rsid w:val="00376624"/>
    <w:rsid w:val="0037681F"/>
    <w:rsid w:val="00394D2E"/>
    <w:rsid w:val="003A1ABB"/>
    <w:rsid w:val="003B5B72"/>
    <w:rsid w:val="003B61EF"/>
    <w:rsid w:val="003B655A"/>
    <w:rsid w:val="003C0806"/>
    <w:rsid w:val="003C115D"/>
    <w:rsid w:val="003C14F0"/>
    <w:rsid w:val="003D01CB"/>
    <w:rsid w:val="003D1F53"/>
    <w:rsid w:val="003D2838"/>
    <w:rsid w:val="003D4618"/>
    <w:rsid w:val="003D60B7"/>
    <w:rsid w:val="003D79E7"/>
    <w:rsid w:val="003E19C0"/>
    <w:rsid w:val="00401EEF"/>
    <w:rsid w:val="004033C9"/>
    <w:rsid w:val="00407274"/>
    <w:rsid w:val="0040792E"/>
    <w:rsid w:val="00410F26"/>
    <w:rsid w:val="00416243"/>
    <w:rsid w:val="00427ACF"/>
    <w:rsid w:val="00435BF7"/>
    <w:rsid w:val="00435C11"/>
    <w:rsid w:val="00440C2D"/>
    <w:rsid w:val="00440CFA"/>
    <w:rsid w:val="0044472C"/>
    <w:rsid w:val="00460938"/>
    <w:rsid w:val="00463011"/>
    <w:rsid w:val="004657B1"/>
    <w:rsid w:val="0047085D"/>
    <w:rsid w:val="00481447"/>
    <w:rsid w:val="0048203F"/>
    <w:rsid w:val="0048482D"/>
    <w:rsid w:val="0049244D"/>
    <w:rsid w:val="00495666"/>
    <w:rsid w:val="00495DE4"/>
    <w:rsid w:val="00496714"/>
    <w:rsid w:val="004A5907"/>
    <w:rsid w:val="004A6794"/>
    <w:rsid w:val="004B048A"/>
    <w:rsid w:val="004B3DBE"/>
    <w:rsid w:val="004B541D"/>
    <w:rsid w:val="004C06A2"/>
    <w:rsid w:val="004D3AA3"/>
    <w:rsid w:val="004D6654"/>
    <w:rsid w:val="004E04F0"/>
    <w:rsid w:val="004E1641"/>
    <w:rsid w:val="004E251D"/>
    <w:rsid w:val="004E26EC"/>
    <w:rsid w:val="004E2F20"/>
    <w:rsid w:val="004E699F"/>
    <w:rsid w:val="004E742A"/>
    <w:rsid w:val="004E7CD9"/>
    <w:rsid w:val="004F1856"/>
    <w:rsid w:val="004F524B"/>
    <w:rsid w:val="00500A2F"/>
    <w:rsid w:val="005070C4"/>
    <w:rsid w:val="0051174A"/>
    <w:rsid w:val="00523A4E"/>
    <w:rsid w:val="00532D81"/>
    <w:rsid w:val="00533D45"/>
    <w:rsid w:val="00537E37"/>
    <w:rsid w:val="005447AB"/>
    <w:rsid w:val="005517C9"/>
    <w:rsid w:val="00551FCB"/>
    <w:rsid w:val="00553D97"/>
    <w:rsid w:val="00554C7F"/>
    <w:rsid w:val="00563E6D"/>
    <w:rsid w:val="005730BE"/>
    <w:rsid w:val="0057496A"/>
    <w:rsid w:val="00576AB3"/>
    <w:rsid w:val="0058405D"/>
    <w:rsid w:val="00592386"/>
    <w:rsid w:val="005A57FF"/>
    <w:rsid w:val="005A594A"/>
    <w:rsid w:val="005C60C1"/>
    <w:rsid w:val="005C6437"/>
    <w:rsid w:val="005C6FB1"/>
    <w:rsid w:val="005D0E6C"/>
    <w:rsid w:val="005E132F"/>
    <w:rsid w:val="005E58C7"/>
    <w:rsid w:val="005E6CE2"/>
    <w:rsid w:val="005E71A3"/>
    <w:rsid w:val="005F309D"/>
    <w:rsid w:val="005F743C"/>
    <w:rsid w:val="00607726"/>
    <w:rsid w:val="00617E6A"/>
    <w:rsid w:val="00621840"/>
    <w:rsid w:val="00623976"/>
    <w:rsid w:val="006239D3"/>
    <w:rsid w:val="0062504C"/>
    <w:rsid w:val="006330D2"/>
    <w:rsid w:val="00633668"/>
    <w:rsid w:val="00635A8D"/>
    <w:rsid w:val="00646B52"/>
    <w:rsid w:val="00650169"/>
    <w:rsid w:val="00650F0B"/>
    <w:rsid w:val="006521D5"/>
    <w:rsid w:val="00654354"/>
    <w:rsid w:val="00654775"/>
    <w:rsid w:val="006573D6"/>
    <w:rsid w:val="006618A4"/>
    <w:rsid w:val="00665E63"/>
    <w:rsid w:val="00666308"/>
    <w:rsid w:val="00676FCD"/>
    <w:rsid w:val="00677F9A"/>
    <w:rsid w:val="00696A6D"/>
    <w:rsid w:val="006A0CE8"/>
    <w:rsid w:val="006A21F5"/>
    <w:rsid w:val="006B25B0"/>
    <w:rsid w:val="006B3C35"/>
    <w:rsid w:val="006C4C23"/>
    <w:rsid w:val="006D1E2D"/>
    <w:rsid w:val="006E4199"/>
    <w:rsid w:val="006E6D78"/>
    <w:rsid w:val="006E7E4A"/>
    <w:rsid w:val="006F06CB"/>
    <w:rsid w:val="006F3740"/>
    <w:rsid w:val="006F5EDF"/>
    <w:rsid w:val="00701CDB"/>
    <w:rsid w:val="007137E1"/>
    <w:rsid w:val="00714E38"/>
    <w:rsid w:val="00715427"/>
    <w:rsid w:val="00715EE4"/>
    <w:rsid w:val="0071647E"/>
    <w:rsid w:val="00722A9B"/>
    <w:rsid w:val="00723C3B"/>
    <w:rsid w:val="00723D7A"/>
    <w:rsid w:val="007269A8"/>
    <w:rsid w:val="007510BB"/>
    <w:rsid w:val="00751377"/>
    <w:rsid w:val="007557B9"/>
    <w:rsid w:val="00756877"/>
    <w:rsid w:val="00760BAF"/>
    <w:rsid w:val="00766DFC"/>
    <w:rsid w:val="00780076"/>
    <w:rsid w:val="007849F0"/>
    <w:rsid w:val="00786ED7"/>
    <w:rsid w:val="00790320"/>
    <w:rsid w:val="0079745D"/>
    <w:rsid w:val="007A6134"/>
    <w:rsid w:val="007B2010"/>
    <w:rsid w:val="007B5C63"/>
    <w:rsid w:val="007C0335"/>
    <w:rsid w:val="007C69EC"/>
    <w:rsid w:val="007C7C41"/>
    <w:rsid w:val="007D1FDD"/>
    <w:rsid w:val="007D593A"/>
    <w:rsid w:val="007E01CE"/>
    <w:rsid w:val="007E0CFC"/>
    <w:rsid w:val="007E27EF"/>
    <w:rsid w:val="007E5249"/>
    <w:rsid w:val="007E5F76"/>
    <w:rsid w:val="007F109E"/>
    <w:rsid w:val="007F2FEB"/>
    <w:rsid w:val="007F36E8"/>
    <w:rsid w:val="007F505F"/>
    <w:rsid w:val="008050C3"/>
    <w:rsid w:val="00805A80"/>
    <w:rsid w:val="00806804"/>
    <w:rsid w:val="008121B1"/>
    <w:rsid w:val="00813486"/>
    <w:rsid w:val="00815CB6"/>
    <w:rsid w:val="008357AA"/>
    <w:rsid w:val="00847A7F"/>
    <w:rsid w:val="0085124F"/>
    <w:rsid w:val="0085230A"/>
    <w:rsid w:val="008545C7"/>
    <w:rsid w:val="008629C0"/>
    <w:rsid w:val="00865CF2"/>
    <w:rsid w:val="008714CE"/>
    <w:rsid w:val="0088285C"/>
    <w:rsid w:val="00883708"/>
    <w:rsid w:val="00887688"/>
    <w:rsid w:val="008A73D3"/>
    <w:rsid w:val="008B7677"/>
    <w:rsid w:val="008C2312"/>
    <w:rsid w:val="008C7621"/>
    <w:rsid w:val="008D74C3"/>
    <w:rsid w:val="008E1BD3"/>
    <w:rsid w:val="008E3A3A"/>
    <w:rsid w:val="008E5785"/>
    <w:rsid w:val="008E7D1C"/>
    <w:rsid w:val="008F519F"/>
    <w:rsid w:val="009007BE"/>
    <w:rsid w:val="0092441F"/>
    <w:rsid w:val="009275E0"/>
    <w:rsid w:val="00935B5A"/>
    <w:rsid w:val="00941C90"/>
    <w:rsid w:val="00946661"/>
    <w:rsid w:val="00962B92"/>
    <w:rsid w:val="00963AE2"/>
    <w:rsid w:val="00963FF2"/>
    <w:rsid w:val="00965658"/>
    <w:rsid w:val="00980967"/>
    <w:rsid w:val="00983997"/>
    <w:rsid w:val="00984392"/>
    <w:rsid w:val="009852B7"/>
    <w:rsid w:val="009876A8"/>
    <w:rsid w:val="00991B9A"/>
    <w:rsid w:val="009A1401"/>
    <w:rsid w:val="009C139F"/>
    <w:rsid w:val="009D10D6"/>
    <w:rsid w:val="009D67F6"/>
    <w:rsid w:val="009D765F"/>
    <w:rsid w:val="009E1909"/>
    <w:rsid w:val="009E2249"/>
    <w:rsid w:val="009E2F01"/>
    <w:rsid w:val="009F2B8D"/>
    <w:rsid w:val="00A018A0"/>
    <w:rsid w:val="00A02FF2"/>
    <w:rsid w:val="00A05191"/>
    <w:rsid w:val="00A05BA7"/>
    <w:rsid w:val="00A06178"/>
    <w:rsid w:val="00A066B8"/>
    <w:rsid w:val="00A07680"/>
    <w:rsid w:val="00A13027"/>
    <w:rsid w:val="00A13AFA"/>
    <w:rsid w:val="00A162AC"/>
    <w:rsid w:val="00A209E7"/>
    <w:rsid w:val="00A20BF9"/>
    <w:rsid w:val="00A20F3C"/>
    <w:rsid w:val="00A21A4B"/>
    <w:rsid w:val="00A35BA9"/>
    <w:rsid w:val="00A41451"/>
    <w:rsid w:val="00A41F86"/>
    <w:rsid w:val="00A420A5"/>
    <w:rsid w:val="00A43F4B"/>
    <w:rsid w:val="00A47E8A"/>
    <w:rsid w:val="00A54417"/>
    <w:rsid w:val="00A56EEB"/>
    <w:rsid w:val="00A656B4"/>
    <w:rsid w:val="00A66CAF"/>
    <w:rsid w:val="00A71E85"/>
    <w:rsid w:val="00A741C1"/>
    <w:rsid w:val="00A80E8E"/>
    <w:rsid w:val="00A82ABC"/>
    <w:rsid w:val="00A855FD"/>
    <w:rsid w:val="00A86058"/>
    <w:rsid w:val="00A9704D"/>
    <w:rsid w:val="00AA5B4A"/>
    <w:rsid w:val="00AA69DB"/>
    <w:rsid w:val="00AB5236"/>
    <w:rsid w:val="00AB5DA7"/>
    <w:rsid w:val="00AB63F3"/>
    <w:rsid w:val="00AC12C1"/>
    <w:rsid w:val="00AC2FE7"/>
    <w:rsid w:val="00AD12A1"/>
    <w:rsid w:val="00AD6883"/>
    <w:rsid w:val="00AF3022"/>
    <w:rsid w:val="00B003D4"/>
    <w:rsid w:val="00B03709"/>
    <w:rsid w:val="00B06D6F"/>
    <w:rsid w:val="00B06E74"/>
    <w:rsid w:val="00B11252"/>
    <w:rsid w:val="00B23487"/>
    <w:rsid w:val="00B23954"/>
    <w:rsid w:val="00B27ADA"/>
    <w:rsid w:val="00B34015"/>
    <w:rsid w:val="00B375D9"/>
    <w:rsid w:val="00B44594"/>
    <w:rsid w:val="00B45D27"/>
    <w:rsid w:val="00B512DE"/>
    <w:rsid w:val="00B5224A"/>
    <w:rsid w:val="00B55831"/>
    <w:rsid w:val="00B6410E"/>
    <w:rsid w:val="00B65D67"/>
    <w:rsid w:val="00B66760"/>
    <w:rsid w:val="00B741A8"/>
    <w:rsid w:val="00B80E54"/>
    <w:rsid w:val="00B8260C"/>
    <w:rsid w:val="00B83F4B"/>
    <w:rsid w:val="00B84C07"/>
    <w:rsid w:val="00B85DC0"/>
    <w:rsid w:val="00B863EA"/>
    <w:rsid w:val="00B86ACF"/>
    <w:rsid w:val="00B9353C"/>
    <w:rsid w:val="00B93E7E"/>
    <w:rsid w:val="00B941B9"/>
    <w:rsid w:val="00BA0EB4"/>
    <w:rsid w:val="00BA3263"/>
    <w:rsid w:val="00BA3295"/>
    <w:rsid w:val="00BA5E87"/>
    <w:rsid w:val="00BB021E"/>
    <w:rsid w:val="00BB4415"/>
    <w:rsid w:val="00BC0139"/>
    <w:rsid w:val="00BC1541"/>
    <w:rsid w:val="00BC4739"/>
    <w:rsid w:val="00BC685A"/>
    <w:rsid w:val="00BD09DF"/>
    <w:rsid w:val="00BD269A"/>
    <w:rsid w:val="00BD3D72"/>
    <w:rsid w:val="00BE2A1C"/>
    <w:rsid w:val="00BE3CE7"/>
    <w:rsid w:val="00BE58C8"/>
    <w:rsid w:val="00BF46A8"/>
    <w:rsid w:val="00BF5CF9"/>
    <w:rsid w:val="00BF6E62"/>
    <w:rsid w:val="00C00343"/>
    <w:rsid w:val="00C10320"/>
    <w:rsid w:val="00C122C8"/>
    <w:rsid w:val="00C14D6F"/>
    <w:rsid w:val="00C17AC0"/>
    <w:rsid w:val="00C26FDF"/>
    <w:rsid w:val="00C311B9"/>
    <w:rsid w:val="00C32C04"/>
    <w:rsid w:val="00C33410"/>
    <w:rsid w:val="00C41402"/>
    <w:rsid w:val="00C43103"/>
    <w:rsid w:val="00C46B31"/>
    <w:rsid w:val="00C46D57"/>
    <w:rsid w:val="00C6460A"/>
    <w:rsid w:val="00C6756B"/>
    <w:rsid w:val="00C7167D"/>
    <w:rsid w:val="00C72A69"/>
    <w:rsid w:val="00C75F1F"/>
    <w:rsid w:val="00C81295"/>
    <w:rsid w:val="00C84520"/>
    <w:rsid w:val="00C84FE0"/>
    <w:rsid w:val="00C91B87"/>
    <w:rsid w:val="00C927B7"/>
    <w:rsid w:val="00C9699C"/>
    <w:rsid w:val="00C97E0C"/>
    <w:rsid w:val="00CA243F"/>
    <w:rsid w:val="00CB0A04"/>
    <w:rsid w:val="00CB23B7"/>
    <w:rsid w:val="00CB43C7"/>
    <w:rsid w:val="00CB4D81"/>
    <w:rsid w:val="00CB68A4"/>
    <w:rsid w:val="00CC307E"/>
    <w:rsid w:val="00CD693F"/>
    <w:rsid w:val="00CD7E54"/>
    <w:rsid w:val="00CE08FF"/>
    <w:rsid w:val="00CE601A"/>
    <w:rsid w:val="00CF4AD7"/>
    <w:rsid w:val="00CF4E0E"/>
    <w:rsid w:val="00D016AA"/>
    <w:rsid w:val="00D06814"/>
    <w:rsid w:val="00D31253"/>
    <w:rsid w:val="00D315D5"/>
    <w:rsid w:val="00D51F21"/>
    <w:rsid w:val="00D5425D"/>
    <w:rsid w:val="00D65865"/>
    <w:rsid w:val="00D67C4C"/>
    <w:rsid w:val="00D70BC4"/>
    <w:rsid w:val="00D737E0"/>
    <w:rsid w:val="00D73D56"/>
    <w:rsid w:val="00D77046"/>
    <w:rsid w:val="00D7759E"/>
    <w:rsid w:val="00D77D0A"/>
    <w:rsid w:val="00D81D52"/>
    <w:rsid w:val="00D95331"/>
    <w:rsid w:val="00D9626F"/>
    <w:rsid w:val="00DA164F"/>
    <w:rsid w:val="00DA1FAB"/>
    <w:rsid w:val="00DA25E2"/>
    <w:rsid w:val="00DA5BC4"/>
    <w:rsid w:val="00DB4AB9"/>
    <w:rsid w:val="00DD3C50"/>
    <w:rsid w:val="00DE1830"/>
    <w:rsid w:val="00E005BC"/>
    <w:rsid w:val="00E070D9"/>
    <w:rsid w:val="00E12827"/>
    <w:rsid w:val="00E21C91"/>
    <w:rsid w:val="00E225AC"/>
    <w:rsid w:val="00E233DC"/>
    <w:rsid w:val="00E2402B"/>
    <w:rsid w:val="00E326A6"/>
    <w:rsid w:val="00E33C5A"/>
    <w:rsid w:val="00E43117"/>
    <w:rsid w:val="00E43E29"/>
    <w:rsid w:val="00E44890"/>
    <w:rsid w:val="00E479C8"/>
    <w:rsid w:val="00E47BB8"/>
    <w:rsid w:val="00E54FB6"/>
    <w:rsid w:val="00E567FD"/>
    <w:rsid w:val="00E61454"/>
    <w:rsid w:val="00E748A1"/>
    <w:rsid w:val="00E74CE4"/>
    <w:rsid w:val="00E75A4D"/>
    <w:rsid w:val="00E8145C"/>
    <w:rsid w:val="00E92498"/>
    <w:rsid w:val="00E94788"/>
    <w:rsid w:val="00EA7D96"/>
    <w:rsid w:val="00EB7918"/>
    <w:rsid w:val="00EC1ADA"/>
    <w:rsid w:val="00ED3644"/>
    <w:rsid w:val="00ED545C"/>
    <w:rsid w:val="00ED67CA"/>
    <w:rsid w:val="00ED72D5"/>
    <w:rsid w:val="00ED7663"/>
    <w:rsid w:val="00ED76CF"/>
    <w:rsid w:val="00EE1485"/>
    <w:rsid w:val="00EE218C"/>
    <w:rsid w:val="00EE4067"/>
    <w:rsid w:val="00EE76F1"/>
    <w:rsid w:val="00EE79F4"/>
    <w:rsid w:val="00EF2FCC"/>
    <w:rsid w:val="00EF5A52"/>
    <w:rsid w:val="00EF642C"/>
    <w:rsid w:val="00F0325E"/>
    <w:rsid w:val="00F03ACB"/>
    <w:rsid w:val="00F0599B"/>
    <w:rsid w:val="00F05D77"/>
    <w:rsid w:val="00F30AB1"/>
    <w:rsid w:val="00F360CE"/>
    <w:rsid w:val="00F36F06"/>
    <w:rsid w:val="00F406F3"/>
    <w:rsid w:val="00F4279E"/>
    <w:rsid w:val="00F451FB"/>
    <w:rsid w:val="00F508A9"/>
    <w:rsid w:val="00F54D3F"/>
    <w:rsid w:val="00F5778E"/>
    <w:rsid w:val="00F66374"/>
    <w:rsid w:val="00F70281"/>
    <w:rsid w:val="00F721BF"/>
    <w:rsid w:val="00F72720"/>
    <w:rsid w:val="00F84B61"/>
    <w:rsid w:val="00F863BC"/>
    <w:rsid w:val="00F86791"/>
    <w:rsid w:val="00F9132F"/>
    <w:rsid w:val="00F93552"/>
    <w:rsid w:val="00FA07CC"/>
    <w:rsid w:val="00FA0C3A"/>
    <w:rsid w:val="00FA2546"/>
    <w:rsid w:val="00FA7014"/>
    <w:rsid w:val="00FA7A02"/>
    <w:rsid w:val="00FC2B0B"/>
    <w:rsid w:val="00FC3EE8"/>
    <w:rsid w:val="00FD57AA"/>
    <w:rsid w:val="00FD6C38"/>
    <w:rsid w:val="00FD7144"/>
    <w:rsid w:val="00FD787B"/>
    <w:rsid w:val="0982DC7A"/>
    <w:rsid w:val="0C763F91"/>
    <w:rsid w:val="0CEE5B66"/>
    <w:rsid w:val="0D322365"/>
    <w:rsid w:val="1065D8D7"/>
    <w:rsid w:val="157A1A98"/>
    <w:rsid w:val="1AA38DB4"/>
    <w:rsid w:val="1AEDB630"/>
    <w:rsid w:val="1F76FED7"/>
    <w:rsid w:val="21544C94"/>
    <w:rsid w:val="23BF7639"/>
    <w:rsid w:val="36177864"/>
    <w:rsid w:val="36CBFC31"/>
    <w:rsid w:val="37D5F051"/>
    <w:rsid w:val="3FF6215C"/>
    <w:rsid w:val="417DA7D9"/>
    <w:rsid w:val="45858EC0"/>
    <w:rsid w:val="49D2056F"/>
    <w:rsid w:val="4CF6159D"/>
    <w:rsid w:val="538CF199"/>
    <w:rsid w:val="555C8DA9"/>
    <w:rsid w:val="5D19CD7D"/>
    <w:rsid w:val="5E1147F0"/>
    <w:rsid w:val="609CD90E"/>
    <w:rsid w:val="628DAD40"/>
    <w:rsid w:val="63288112"/>
    <w:rsid w:val="66D20B11"/>
    <w:rsid w:val="7239A712"/>
    <w:rsid w:val="73257C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4513"/>
  <w15:docId w15:val="{8C7DB16B-CFB6-4CED-87EB-D77BA8FF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0D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30D2"/>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447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72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4472C"/>
    <w:rPr>
      <w:b/>
      <w:bCs/>
    </w:rPr>
  </w:style>
  <w:style w:type="character" w:customStyle="1" w:styleId="AsuntodelcomentarioCar">
    <w:name w:val="Asunto del comentario Car"/>
    <w:basedOn w:val="TextocomentarioCar"/>
    <w:link w:val="Asuntodelcomentario"/>
    <w:uiPriority w:val="99"/>
    <w:semiHidden/>
    <w:rsid w:val="0044472C"/>
    <w:rPr>
      <w:rFonts w:ascii="Calibri" w:eastAsia="Calibri" w:hAnsi="Calibri" w:cs="Times New Roman"/>
      <w:b/>
      <w:bCs/>
      <w:sz w:val="20"/>
      <w:szCs w:val="20"/>
    </w:rPr>
  </w:style>
  <w:style w:type="paragraph" w:styleId="Ttulo">
    <w:name w:val="Title"/>
    <w:basedOn w:val="Normal"/>
    <w:link w:val="TtuloCar"/>
    <w:qFormat/>
    <w:rsid w:val="00317860"/>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317860"/>
    <w:rPr>
      <w:rFonts w:ascii="Arial" w:eastAsia="Times New Roman" w:hAnsi="Arial" w:cs="Arial"/>
      <w:b/>
      <w:sz w:val="24"/>
      <w:szCs w:val="24"/>
      <w:lang w:val="es-ES" w:eastAsia="es-ES"/>
    </w:rPr>
  </w:style>
  <w:style w:type="character" w:styleId="Hipervnculo">
    <w:name w:val="Hyperlink"/>
    <w:basedOn w:val="Fuentedeprrafopredeter"/>
    <w:uiPriority w:val="99"/>
    <w:semiHidden/>
    <w:unhideWhenUsed/>
    <w:rsid w:val="007E27EF"/>
    <w:rPr>
      <w:color w:val="0563C1" w:themeColor="hyperlink"/>
      <w:u w:val="single"/>
    </w:rPr>
  </w:style>
  <w:style w:type="paragraph" w:styleId="Textonotapie">
    <w:name w:val="footnote text"/>
    <w:basedOn w:val="Normal"/>
    <w:link w:val="TextonotapieCar"/>
    <w:uiPriority w:val="99"/>
    <w:semiHidden/>
    <w:unhideWhenUsed/>
    <w:rsid w:val="0021150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150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11505"/>
    <w:rPr>
      <w:vertAlign w:val="superscript"/>
    </w:rPr>
  </w:style>
  <w:style w:type="paragraph" w:styleId="NormalWeb">
    <w:name w:val="Normal (Web)"/>
    <w:basedOn w:val="Normal"/>
    <w:uiPriority w:val="99"/>
    <w:semiHidden/>
    <w:unhideWhenUsed/>
    <w:rsid w:val="00C14D6F"/>
    <w:pPr>
      <w:spacing w:before="100" w:beforeAutospacing="1" w:after="100" w:afterAutospacing="1" w:line="240" w:lineRule="auto"/>
    </w:pPr>
    <w:rPr>
      <w:rFonts w:ascii="Times New Roman" w:eastAsia="Times New Roman" w:hAnsi="Times New Roman"/>
      <w:sz w:val="24"/>
      <w:szCs w:val="24"/>
      <w:lang w:eastAsia="es-CO"/>
    </w:rPr>
  </w:style>
  <w:style w:type="paragraph" w:styleId="Sinespaciado">
    <w:name w:val="No Spacing"/>
    <w:link w:val="SinespaciadoCar"/>
    <w:uiPriority w:val="1"/>
    <w:qFormat/>
    <w:rsid w:val="005F309D"/>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F309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85124F"/>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semiHidden/>
    <w:rsid w:val="0085124F"/>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85124F"/>
    <w:pPr>
      <w:spacing w:after="120" w:line="240" w:lineRule="auto"/>
      <w:ind w:left="283"/>
    </w:pPr>
    <w:rPr>
      <w:rFonts w:ascii="Times New Roman" w:eastAsia="Times New Roman" w:hAnsi="Times New Roman"/>
      <w:sz w:val="20"/>
      <w:szCs w:val="20"/>
      <w:lang w:val="es-ES" w:eastAsia="es-ES"/>
    </w:rPr>
  </w:style>
  <w:style w:type="character" w:customStyle="1" w:styleId="SangradetextonormalCar">
    <w:name w:val="Sangría de texto normal Car"/>
    <w:basedOn w:val="Fuentedeprrafopredeter"/>
    <w:link w:val="Sangradetextonormal"/>
    <w:semiHidden/>
    <w:rsid w:val="0085124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5076">
      <w:bodyDiv w:val="1"/>
      <w:marLeft w:val="0"/>
      <w:marRight w:val="0"/>
      <w:marTop w:val="0"/>
      <w:marBottom w:val="0"/>
      <w:divBdr>
        <w:top w:val="none" w:sz="0" w:space="0" w:color="auto"/>
        <w:left w:val="none" w:sz="0" w:space="0" w:color="auto"/>
        <w:bottom w:val="none" w:sz="0" w:space="0" w:color="auto"/>
        <w:right w:val="none" w:sz="0" w:space="0" w:color="auto"/>
      </w:divBdr>
    </w:div>
    <w:div w:id="321009907">
      <w:bodyDiv w:val="1"/>
      <w:marLeft w:val="0"/>
      <w:marRight w:val="0"/>
      <w:marTop w:val="0"/>
      <w:marBottom w:val="0"/>
      <w:divBdr>
        <w:top w:val="none" w:sz="0" w:space="0" w:color="auto"/>
        <w:left w:val="none" w:sz="0" w:space="0" w:color="auto"/>
        <w:bottom w:val="none" w:sz="0" w:space="0" w:color="auto"/>
        <w:right w:val="none" w:sz="0" w:space="0" w:color="auto"/>
      </w:divBdr>
    </w:div>
    <w:div w:id="595865987">
      <w:bodyDiv w:val="1"/>
      <w:marLeft w:val="0"/>
      <w:marRight w:val="0"/>
      <w:marTop w:val="0"/>
      <w:marBottom w:val="0"/>
      <w:divBdr>
        <w:top w:val="none" w:sz="0" w:space="0" w:color="auto"/>
        <w:left w:val="none" w:sz="0" w:space="0" w:color="auto"/>
        <w:bottom w:val="none" w:sz="0" w:space="0" w:color="auto"/>
        <w:right w:val="none" w:sz="0" w:space="0" w:color="auto"/>
      </w:divBdr>
    </w:div>
    <w:div w:id="680816392">
      <w:bodyDiv w:val="1"/>
      <w:marLeft w:val="0"/>
      <w:marRight w:val="0"/>
      <w:marTop w:val="0"/>
      <w:marBottom w:val="0"/>
      <w:divBdr>
        <w:top w:val="none" w:sz="0" w:space="0" w:color="auto"/>
        <w:left w:val="none" w:sz="0" w:space="0" w:color="auto"/>
        <w:bottom w:val="none" w:sz="0" w:space="0" w:color="auto"/>
        <w:right w:val="none" w:sz="0" w:space="0" w:color="auto"/>
      </w:divBdr>
    </w:div>
    <w:div w:id="709843708">
      <w:bodyDiv w:val="1"/>
      <w:marLeft w:val="0"/>
      <w:marRight w:val="0"/>
      <w:marTop w:val="0"/>
      <w:marBottom w:val="0"/>
      <w:divBdr>
        <w:top w:val="none" w:sz="0" w:space="0" w:color="auto"/>
        <w:left w:val="none" w:sz="0" w:space="0" w:color="auto"/>
        <w:bottom w:val="none" w:sz="0" w:space="0" w:color="auto"/>
        <w:right w:val="none" w:sz="0" w:space="0" w:color="auto"/>
      </w:divBdr>
    </w:div>
    <w:div w:id="711073910">
      <w:bodyDiv w:val="1"/>
      <w:marLeft w:val="0"/>
      <w:marRight w:val="0"/>
      <w:marTop w:val="0"/>
      <w:marBottom w:val="0"/>
      <w:divBdr>
        <w:top w:val="none" w:sz="0" w:space="0" w:color="auto"/>
        <w:left w:val="none" w:sz="0" w:space="0" w:color="auto"/>
        <w:bottom w:val="none" w:sz="0" w:space="0" w:color="auto"/>
        <w:right w:val="none" w:sz="0" w:space="0" w:color="auto"/>
      </w:divBdr>
    </w:div>
    <w:div w:id="731460886">
      <w:bodyDiv w:val="1"/>
      <w:marLeft w:val="0"/>
      <w:marRight w:val="0"/>
      <w:marTop w:val="0"/>
      <w:marBottom w:val="0"/>
      <w:divBdr>
        <w:top w:val="none" w:sz="0" w:space="0" w:color="auto"/>
        <w:left w:val="none" w:sz="0" w:space="0" w:color="auto"/>
        <w:bottom w:val="none" w:sz="0" w:space="0" w:color="auto"/>
        <w:right w:val="none" w:sz="0" w:space="0" w:color="auto"/>
      </w:divBdr>
    </w:div>
    <w:div w:id="917595195">
      <w:bodyDiv w:val="1"/>
      <w:marLeft w:val="0"/>
      <w:marRight w:val="0"/>
      <w:marTop w:val="0"/>
      <w:marBottom w:val="0"/>
      <w:divBdr>
        <w:top w:val="none" w:sz="0" w:space="0" w:color="auto"/>
        <w:left w:val="none" w:sz="0" w:space="0" w:color="auto"/>
        <w:bottom w:val="none" w:sz="0" w:space="0" w:color="auto"/>
        <w:right w:val="none" w:sz="0" w:space="0" w:color="auto"/>
      </w:divBdr>
    </w:div>
    <w:div w:id="961958221">
      <w:bodyDiv w:val="1"/>
      <w:marLeft w:val="0"/>
      <w:marRight w:val="0"/>
      <w:marTop w:val="0"/>
      <w:marBottom w:val="0"/>
      <w:divBdr>
        <w:top w:val="none" w:sz="0" w:space="0" w:color="auto"/>
        <w:left w:val="none" w:sz="0" w:space="0" w:color="auto"/>
        <w:bottom w:val="none" w:sz="0" w:space="0" w:color="auto"/>
        <w:right w:val="none" w:sz="0" w:space="0" w:color="auto"/>
      </w:divBdr>
    </w:div>
    <w:div w:id="1256666170">
      <w:bodyDiv w:val="1"/>
      <w:marLeft w:val="0"/>
      <w:marRight w:val="0"/>
      <w:marTop w:val="0"/>
      <w:marBottom w:val="0"/>
      <w:divBdr>
        <w:top w:val="none" w:sz="0" w:space="0" w:color="auto"/>
        <w:left w:val="none" w:sz="0" w:space="0" w:color="auto"/>
        <w:bottom w:val="none" w:sz="0" w:space="0" w:color="auto"/>
        <w:right w:val="none" w:sz="0" w:space="0" w:color="auto"/>
      </w:divBdr>
      <w:divsChild>
        <w:div w:id="664941933">
          <w:marLeft w:val="0"/>
          <w:marRight w:val="0"/>
          <w:marTop w:val="0"/>
          <w:marBottom w:val="0"/>
          <w:divBdr>
            <w:top w:val="none" w:sz="0" w:space="0" w:color="auto"/>
            <w:left w:val="none" w:sz="0" w:space="0" w:color="auto"/>
            <w:bottom w:val="none" w:sz="0" w:space="0" w:color="auto"/>
            <w:right w:val="none" w:sz="0" w:space="0" w:color="auto"/>
          </w:divBdr>
        </w:div>
        <w:div w:id="964508861">
          <w:marLeft w:val="0"/>
          <w:marRight w:val="0"/>
          <w:marTop w:val="0"/>
          <w:marBottom w:val="0"/>
          <w:divBdr>
            <w:top w:val="none" w:sz="0" w:space="0" w:color="auto"/>
            <w:left w:val="none" w:sz="0" w:space="0" w:color="auto"/>
            <w:bottom w:val="none" w:sz="0" w:space="0" w:color="auto"/>
            <w:right w:val="none" w:sz="0" w:space="0" w:color="auto"/>
          </w:divBdr>
        </w:div>
      </w:divsChild>
    </w:div>
    <w:div w:id="1455100266">
      <w:bodyDiv w:val="1"/>
      <w:marLeft w:val="0"/>
      <w:marRight w:val="0"/>
      <w:marTop w:val="0"/>
      <w:marBottom w:val="0"/>
      <w:divBdr>
        <w:top w:val="none" w:sz="0" w:space="0" w:color="auto"/>
        <w:left w:val="none" w:sz="0" w:space="0" w:color="auto"/>
        <w:bottom w:val="none" w:sz="0" w:space="0" w:color="auto"/>
        <w:right w:val="none" w:sz="0" w:space="0" w:color="auto"/>
      </w:divBdr>
    </w:div>
    <w:div w:id="1535852186">
      <w:bodyDiv w:val="1"/>
      <w:marLeft w:val="0"/>
      <w:marRight w:val="0"/>
      <w:marTop w:val="0"/>
      <w:marBottom w:val="0"/>
      <w:divBdr>
        <w:top w:val="none" w:sz="0" w:space="0" w:color="auto"/>
        <w:left w:val="none" w:sz="0" w:space="0" w:color="auto"/>
        <w:bottom w:val="none" w:sz="0" w:space="0" w:color="auto"/>
        <w:right w:val="none" w:sz="0" w:space="0" w:color="auto"/>
      </w:divBdr>
    </w:div>
    <w:div w:id="1589191431">
      <w:bodyDiv w:val="1"/>
      <w:marLeft w:val="0"/>
      <w:marRight w:val="0"/>
      <w:marTop w:val="0"/>
      <w:marBottom w:val="0"/>
      <w:divBdr>
        <w:top w:val="none" w:sz="0" w:space="0" w:color="auto"/>
        <w:left w:val="none" w:sz="0" w:space="0" w:color="auto"/>
        <w:bottom w:val="none" w:sz="0" w:space="0" w:color="auto"/>
        <w:right w:val="none" w:sz="0" w:space="0" w:color="auto"/>
      </w:divBdr>
    </w:div>
    <w:div w:id="1680235925">
      <w:bodyDiv w:val="1"/>
      <w:marLeft w:val="0"/>
      <w:marRight w:val="0"/>
      <w:marTop w:val="0"/>
      <w:marBottom w:val="0"/>
      <w:divBdr>
        <w:top w:val="none" w:sz="0" w:space="0" w:color="auto"/>
        <w:left w:val="none" w:sz="0" w:space="0" w:color="auto"/>
        <w:bottom w:val="none" w:sz="0" w:space="0" w:color="auto"/>
        <w:right w:val="none" w:sz="0" w:space="0" w:color="auto"/>
      </w:divBdr>
    </w:div>
    <w:div w:id="1694266857">
      <w:bodyDiv w:val="1"/>
      <w:marLeft w:val="0"/>
      <w:marRight w:val="0"/>
      <w:marTop w:val="0"/>
      <w:marBottom w:val="0"/>
      <w:divBdr>
        <w:top w:val="none" w:sz="0" w:space="0" w:color="auto"/>
        <w:left w:val="none" w:sz="0" w:space="0" w:color="auto"/>
        <w:bottom w:val="none" w:sz="0" w:space="0" w:color="auto"/>
        <w:right w:val="none" w:sz="0" w:space="0" w:color="auto"/>
      </w:divBdr>
    </w:div>
    <w:div w:id="1874077595">
      <w:bodyDiv w:val="1"/>
      <w:marLeft w:val="0"/>
      <w:marRight w:val="0"/>
      <w:marTop w:val="0"/>
      <w:marBottom w:val="0"/>
      <w:divBdr>
        <w:top w:val="none" w:sz="0" w:space="0" w:color="auto"/>
        <w:left w:val="none" w:sz="0" w:space="0" w:color="auto"/>
        <w:bottom w:val="none" w:sz="0" w:space="0" w:color="auto"/>
        <w:right w:val="none" w:sz="0" w:space="0" w:color="auto"/>
      </w:divBdr>
    </w:div>
    <w:div w:id="1886212448">
      <w:bodyDiv w:val="1"/>
      <w:marLeft w:val="0"/>
      <w:marRight w:val="0"/>
      <w:marTop w:val="0"/>
      <w:marBottom w:val="0"/>
      <w:divBdr>
        <w:top w:val="none" w:sz="0" w:space="0" w:color="auto"/>
        <w:left w:val="none" w:sz="0" w:space="0" w:color="auto"/>
        <w:bottom w:val="none" w:sz="0" w:space="0" w:color="auto"/>
        <w:right w:val="none" w:sz="0" w:space="0" w:color="auto"/>
      </w:divBdr>
    </w:div>
    <w:div w:id="1903907438">
      <w:bodyDiv w:val="1"/>
      <w:marLeft w:val="0"/>
      <w:marRight w:val="0"/>
      <w:marTop w:val="0"/>
      <w:marBottom w:val="0"/>
      <w:divBdr>
        <w:top w:val="none" w:sz="0" w:space="0" w:color="auto"/>
        <w:left w:val="none" w:sz="0" w:space="0" w:color="auto"/>
        <w:bottom w:val="none" w:sz="0" w:space="0" w:color="auto"/>
        <w:right w:val="none" w:sz="0" w:space="0" w:color="auto"/>
      </w:divBdr>
      <w:divsChild>
        <w:div w:id="1255479297">
          <w:marLeft w:val="0"/>
          <w:marRight w:val="0"/>
          <w:marTop w:val="0"/>
          <w:marBottom w:val="0"/>
          <w:divBdr>
            <w:top w:val="none" w:sz="0" w:space="0" w:color="auto"/>
            <w:left w:val="none" w:sz="0" w:space="0" w:color="auto"/>
            <w:bottom w:val="none" w:sz="0" w:space="0" w:color="auto"/>
            <w:right w:val="none" w:sz="0" w:space="0" w:color="auto"/>
          </w:divBdr>
        </w:div>
        <w:div w:id="1842154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d8e07829eb1641b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8CE4-F06C-43BD-BE53-6C1D847372B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58C52F56-40E4-4D1C-A02E-4F81B5B4F5F6}">
  <ds:schemaRefs>
    <ds:schemaRef ds:uri="http://schemas.microsoft.com/sharepoint/v3/contenttype/forms"/>
  </ds:schemaRefs>
</ds:datastoreItem>
</file>

<file path=customXml/itemProps3.xml><?xml version="1.0" encoding="utf-8"?>
<ds:datastoreItem xmlns:ds="http://schemas.openxmlformats.org/officeDocument/2006/customXml" ds:itemID="{169FB762-0FB5-4B7E-BACF-DFA5C6859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60010-D558-4F6E-979A-CE2CF176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4441</Words>
  <Characters>24429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10</cp:revision>
  <dcterms:created xsi:type="dcterms:W3CDTF">2022-05-19T15:54:00Z</dcterms:created>
  <dcterms:modified xsi:type="dcterms:W3CDTF">2022-08-08T14:04:00Z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57048500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