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24E8" w14:textId="77777777" w:rsidR="0011541A" w:rsidRPr="0011541A" w:rsidRDefault="0011541A" w:rsidP="0011541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End w:id="0"/>
      <w:r w:rsidRPr="0011541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D7A7B5" w14:textId="77777777" w:rsidR="0011541A" w:rsidRPr="0011541A" w:rsidRDefault="0011541A" w:rsidP="0011541A">
      <w:pPr>
        <w:spacing w:line="240" w:lineRule="auto"/>
        <w:rPr>
          <w:rFonts w:ascii="Arial" w:eastAsia="Times New Roman" w:hAnsi="Arial" w:cs="Arial"/>
          <w:sz w:val="20"/>
          <w:szCs w:val="20"/>
          <w:lang w:val="es-419" w:eastAsia="es-ES"/>
        </w:rPr>
      </w:pPr>
    </w:p>
    <w:p w14:paraId="368E1187" w14:textId="19D1F6E6" w:rsidR="0011541A" w:rsidRPr="0011541A" w:rsidRDefault="0011541A" w:rsidP="0011541A">
      <w:pPr>
        <w:spacing w:line="240" w:lineRule="auto"/>
        <w:rPr>
          <w:rFonts w:ascii="Arial" w:eastAsia="Times New Roman" w:hAnsi="Arial" w:cs="Arial"/>
          <w:sz w:val="20"/>
          <w:szCs w:val="20"/>
          <w:lang w:val="es-419" w:eastAsia="es-ES"/>
        </w:rPr>
      </w:pPr>
      <w:r w:rsidRPr="0011541A">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11541A">
        <w:rPr>
          <w:rFonts w:ascii="Arial" w:eastAsia="Times New Roman" w:hAnsi="Arial" w:cs="Arial"/>
          <w:sz w:val="20"/>
          <w:szCs w:val="20"/>
          <w:lang w:val="es-419" w:eastAsia="es-ES"/>
        </w:rPr>
        <w:t>66-001-31-05-002-2018-00654-01</w:t>
      </w:r>
    </w:p>
    <w:p w14:paraId="03434149" w14:textId="263E2243" w:rsidR="0011541A" w:rsidRPr="0011541A" w:rsidRDefault="0011541A" w:rsidP="0011541A">
      <w:pPr>
        <w:spacing w:line="240" w:lineRule="auto"/>
        <w:rPr>
          <w:rFonts w:ascii="Arial" w:eastAsia="Times New Roman" w:hAnsi="Arial" w:cs="Arial"/>
          <w:sz w:val="20"/>
          <w:szCs w:val="20"/>
          <w:lang w:val="es-419" w:eastAsia="es-ES"/>
        </w:rPr>
      </w:pPr>
      <w:r w:rsidRPr="0011541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11541A">
        <w:rPr>
          <w:rFonts w:ascii="Arial" w:eastAsia="Times New Roman" w:hAnsi="Arial" w:cs="Arial"/>
          <w:sz w:val="20"/>
          <w:szCs w:val="20"/>
          <w:lang w:val="es-419" w:eastAsia="es-ES"/>
        </w:rPr>
        <w:t xml:space="preserve">Ordinario Laboral </w:t>
      </w:r>
    </w:p>
    <w:p w14:paraId="462C4DCF" w14:textId="6EE75CD4" w:rsidR="0011541A" w:rsidRPr="0011541A" w:rsidRDefault="0011541A" w:rsidP="0011541A">
      <w:pPr>
        <w:spacing w:line="240" w:lineRule="auto"/>
        <w:rPr>
          <w:rFonts w:ascii="Arial" w:eastAsia="Times New Roman" w:hAnsi="Arial" w:cs="Arial"/>
          <w:sz w:val="20"/>
          <w:szCs w:val="20"/>
          <w:lang w:val="es-419" w:eastAsia="es-ES"/>
        </w:rPr>
      </w:pPr>
      <w:r w:rsidRPr="0011541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11541A">
        <w:rPr>
          <w:rFonts w:ascii="Arial" w:eastAsia="Times New Roman" w:hAnsi="Arial" w:cs="Arial"/>
          <w:sz w:val="20"/>
          <w:szCs w:val="20"/>
          <w:lang w:val="es-419" w:eastAsia="es-ES"/>
        </w:rPr>
        <w:t>Julio Enrique Valencia Bustamante</w:t>
      </w:r>
    </w:p>
    <w:p w14:paraId="2CB1D233" w14:textId="05318031" w:rsidR="0011541A" w:rsidRPr="0011541A" w:rsidRDefault="0011541A" w:rsidP="0011541A">
      <w:pPr>
        <w:spacing w:line="240" w:lineRule="auto"/>
        <w:rPr>
          <w:rFonts w:ascii="Arial" w:eastAsia="Times New Roman" w:hAnsi="Arial" w:cs="Arial"/>
          <w:sz w:val="20"/>
          <w:szCs w:val="20"/>
          <w:lang w:val="es-419" w:eastAsia="es-ES"/>
        </w:rPr>
      </w:pPr>
      <w:r w:rsidRPr="0011541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1541A">
        <w:rPr>
          <w:rFonts w:ascii="Arial" w:eastAsia="Times New Roman" w:hAnsi="Arial" w:cs="Arial"/>
          <w:sz w:val="20"/>
          <w:szCs w:val="20"/>
          <w:lang w:val="es-419" w:eastAsia="es-ES"/>
        </w:rPr>
        <w:t>Municipio de Pereira</w:t>
      </w:r>
    </w:p>
    <w:p w14:paraId="5F7347CD" w14:textId="6C27C9C1" w:rsidR="0011541A" w:rsidRDefault="0011541A" w:rsidP="0011541A">
      <w:pPr>
        <w:spacing w:line="240" w:lineRule="auto"/>
        <w:rPr>
          <w:rFonts w:ascii="Arial" w:eastAsia="Times New Roman" w:hAnsi="Arial" w:cs="Arial"/>
          <w:sz w:val="20"/>
          <w:szCs w:val="20"/>
          <w:lang w:val="es-419" w:eastAsia="es-ES"/>
        </w:rPr>
      </w:pPr>
      <w:r w:rsidRPr="0011541A">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11541A">
        <w:rPr>
          <w:rFonts w:ascii="Arial" w:eastAsia="Times New Roman" w:hAnsi="Arial" w:cs="Arial"/>
          <w:sz w:val="20"/>
          <w:szCs w:val="20"/>
          <w:lang w:val="es-419" w:eastAsia="es-ES"/>
        </w:rPr>
        <w:t>Segundo Laboral del Circuito de Pereira</w:t>
      </w:r>
    </w:p>
    <w:p w14:paraId="103AF174" w14:textId="77777777" w:rsidR="0011541A" w:rsidRPr="0011541A" w:rsidRDefault="0011541A" w:rsidP="0011541A">
      <w:pPr>
        <w:spacing w:line="240" w:lineRule="auto"/>
        <w:rPr>
          <w:rFonts w:ascii="Arial" w:eastAsia="Times New Roman" w:hAnsi="Arial" w:cs="Arial"/>
          <w:sz w:val="20"/>
          <w:szCs w:val="20"/>
          <w:lang w:val="es-419" w:eastAsia="es-ES"/>
        </w:rPr>
      </w:pPr>
    </w:p>
    <w:bookmarkEnd w:id="1"/>
    <w:bookmarkEnd w:id="2"/>
    <w:bookmarkEnd w:id="3"/>
    <w:p w14:paraId="7175FF9C" w14:textId="77777777" w:rsidR="00453451" w:rsidRPr="0049337F" w:rsidRDefault="00453451" w:rsidP="00453451">
      <w:pPr>
        <w:spacing w:line="240" w:lineRule="auto"/>
        <w:rPr>
          <w:rFonts w:ascii="Arial" w:eastAsia="Times New Roman" w:hAnsi="Arial" w:cs="Arial"/>
          <w:b/>
          <w:bCs/>
          <w:iCs/>
          <w:sz w:val="20"/>
          <w:szCs w:val="20"/>
          <w:lang w:val="es-419" w:eastAsia="fr-FR"/>
        </w:rPr>
      </w:pPr>
      <w:r w:rsidRPr="0049337F">
        <w:rPr>
          <w:rFonts w:ascii="Arial" w:eastAsia="Times New Roman" w:hAnsi="Arial" w:cs="Arial"/>
          <w:b/>
          <w:bCs/>
          <w:iCs/>
          <w:sz w:val="20"/>
          <w:szCs w:val="20"/>
          <w:u w:val="single"/>
          <w:lang w:val="es-419" w:eastAsia="fr-FR"/>
        </w:rPr>
        <w:t>TEMAS:</w:t>
      </w:r>
      <w:r w:rsidRPr="0049337F">
        <w:rPr>
          <w:rFonts w:ascii="Arial" w:eastAsia="Times New Roman" w:hAnsi="Arial" w:cs="Arial"/>
          <w:b/>
          <w:bCs/>
          <w:iCs/>
          <w:sz w:val="20"/>
          <w:szCs w:val="20"/>
          <w:lang w:val="es-419" w:eastAsia="fr-FR"/>
        </w:rPr>
        <w:tab/>
        <w:t xml:space="preserve">TRABAJADORES OFICIALES / MÚSICOS DE LAS ORQUESTAS Y BANDAS SINFÓNICAS / POR LEY SON TRABAJADORES OFICIALES </w:t>
      </w:r>
      <w:r>
        <w:rPr>
          <w:rFonts w:ascii="Arial" w:eastAsia="Times New Roman" w:hAnsi="Arial" w:cs="Arial"/>
          <w:b/>
          <w:bCs/>
          <w:iCs/>
          <w:sz w:val="20"/>
          <w:szCs w:val="20"/>
          <w:lang w:val="es-419" w:eastAsia="fr-FR"/>
        </w:rPr>
        <w:t xml:space="preserve">/ </w:t>
      </w:r>
      <w:r w:rsidRPr="0049337F">
        <w:rPr>
          <w:rFonts w:ascii="Arial" w:eastAsia="Times New Roman" w:hAnsi="Arial" w:cs="Arial"/>
          <w:b/>
          <w:bCs/>
          <w:iCs/>
          <w:sz w:val="20"/>
          <w:szCs w:val="20"/>
          <w:lang w:val="es-419" w:eastAsia="fr-FR"/>
        </w:rPr>
        <w:t xml:space="preserve">EXTENSIÓN CONVENCIÓN COLECTIVA DE TRABAJO / SE DEFINE BAJO LA FIGURA DE LA REPRESENTATIVIDAD SINDICAL / </w:t>
      </w:r>
      <w:r>
        <w:rPr>
          <w:rFonts w:ascii="Arial" w:eastAsia="Times New Roman" w:hAnsi="Arial" w:cs="Arial"/>
          <w:b/>
          <w:bCs/>
          <w:iCs/>
          <w:sz w:val="20"/>
          <w:szCs w:val="20"/>
          <w:lang w:val="es-419" w:eastAsia="fr-FR"/>
        </w:rPr>
        <w:t>LA TERCERA PARTE DE TRABAJADORES AFILIADOS NO INCLUYE LOS SERVIDORES PÚB</w:t>
      </w:r>
      <w:r w:rsidRPr="0049337F">
        <w:rPr>
          <w:rFonts w:ascii="Arial" w:eastAsia="Times New Roman" w:hAnsi="Arial" w:cs="Arial"/>
          <w:b/>
          <w:bCs/>
          <w:iCs/>
          <w:sz w:val="20"/>
          <w:szCs w:val="20"/>
          <w:lang w:val="es-419" w:eastAsia="fr-FR"/>
        </w:rPr>
        <w:t>LICOS.</w:t>
      </w:r>
    </w:p>
    <w:p w14:paraId="56DBE800" w14:textId="77777777" w:rsidR="00453451" w:rsidRPr="0049337F" w:rsidRDefault="00453451" w:rsidP="00453451">
      <w:pPr>
        <w:spacing w:line="240" w:lineRule="auto"/>
        <w:rPr>
          <w:rFonts w:ascii="Arial" w:eastAsia="Times New Roman" w:hAnsi="Arial" w:cs="Arial"/>
          <w:sz w:val="20"/>
          <w:szCs w:val="20"/>
          <w:lang w:val="es-419" w:eastAsia="es-ES"/>
        </w:rPr>
      </w:pPr>
    </w:p>
    <w:p w14:paraId="4D602A3B" w14:textId="77777777" w:rsidR="00453451" w:rsidRPr="00D64BD7" w:rsidRDefault="00453451" w:rsidP="00453451">
      <w:pPr>
        <w:spacing w:line="240" w:lineRule="auto"/>
        <w:rPr>
          <w:rFonts w:ascii="Arial" w:eastAsia="Times New Roman" w:hAnsi="Arial" w:cs="Arial"/>
          <w:sz w:val="20"/>
          <w:szCs w:val="20"/>
          <w:lang w:val="es-419" w:eastAsia="es-ES"/>
        </w:rPr>
      </w:pPr>
      <w:r w:rsidRPr="00D64BD7">
        <w:rPr>
          <w:rFonts w:ascii="Arial" w:eastAsia="Times New Roman" w:hAnsi="Arial"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w:t>
      </w:r>
      <w:r>
        <w:rPr>
          <w:rFonts w:ascii="Arial" w:eastAsia="Times New Roman" w:hAnsi="Arial" w:cs="Arial"/>
          <w:sz w:val="20"/>
          <w:szCs w:val="20"/>
          <w:lang w:val="es-419" w:eastAsia="es-ES"/>
        </w:rPr>
        <w:t>…</w:t>
      </w:r>
    </w:p>
    <w:p w14:paraId="7D40F84A" w14:textId="77777777" w:rsidR="00453451" w:rsidRDefault="00453451" w:rsidP="00453451">
      <w:pPr>
        <w:spacing w:line="240" w:lineRule="auto"/>
        <w:rPr>
          <w:rFonts w:ascii="Arial" w:eastAsia="Times New Roman" w:hAnsi="Arial" w:cs="Arial"/>
          <w:sz w:val="20"/>
          <w:szCs w:val="20"/>
          <w:lang w:val="es-419" w:eastAsia="es-ES"/>
        </w:rPr>
      </w:pPr>
    </w:p>
    <w:p w14:paraId="40822D70" w14:textId="77777777" w:rsidR="00453451" w:rsidRDefault="00453451" w:rsidP="00453451">
      <w:pPr>
        <w:spacing w:line="240" w:lineRule="auto"/>
        <w:rPr>
          <w:rFonts w:ascii="Arial" w:eastAsia="Times New Roman" w:hAnsi="Arial" w:cs="Arial"/>
          <w:sz w:val="20"/>
          <w:szCs w:val="20"/>
          <w:lang w:val="es-419" w:eastAsia="es-ES"/>
        </w:rPr>
      </w:pPr>
      <w:r w:rsidRPr="008E5C9E">
        <w:rPr>
          <w:rFonts w:ascii="Arial" w:eastAsia="Times New Roman" w:hAnsi="Arial"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entendiendo esta última, a las labores destinadas a la construcción de la obra pública</w:t>
      </w:r>
      <w:r>
        <w:rPr>
          <w:rFonts w:ascii="Arial" w:eastAsia="Times New Roman" w:hAnsi="Arial" w:cs="Arial"/>
          <w:sz w:val="20"/>
          <w:szCs w:val="20"/>
          <w:lang w:val="es-419" w:eastAsia="es-ES"/>
        </w:rPr>
        <w:t>…</w:t>
      </w:r>
      <w:r w:rsidRPr="008E5C9E">
        <w:rPr>
          <w:rFonts w:ascii="Arial" w:eastAsia="Times New Roman" w:hAnsi="Arial" w:cs="Arial"/>
          <w:sz w:val="20"/>
          <w:szCs w:val="20"/>
          <w:lang w:val="es-419" w:eastAsia="es-ES"/>
        </w:rPr>
        <w:t xml:space="preserve"> y, por otra, al grupo de trabajadores oficiales, creados con la Ley 1161 de 2007 como lo son los músicos que integran la orquesta sinfónica y/o la banda sinfónica.</w:t>
      </w:r>
      <w:r>
        <w:rPr>
          <w:rFonts w:ascii="Arial" w:eastAsia="Times New Roman" w:hAnsi="Arial" w:cs="Arial"/>
          <w:sz w:val="20"/>
          <w:szCs w:val="20"/>
          <w:lang w:val="es-419" w:eastAsia="es-ES"/>
        </w:rPr>
        <w:t xml:space="preserve"> (…)</w:t>
      </w:r>
    </w:p>
    <w:p w14:paraId="5D15F395" w14:textId="77777777" w:rsidR="00453451" w:rsidRDefault="00453451" w:rsidP="00453451">
      <w:pPr>
        <w:spacing w:line="240" w:lineRule="auto"/>
        <w:rPr>
          <w:rFonts w:ascii="Arial" w:eastAsia="Times New Roman" w:hAnsi="Arial" w:cs="Arial"/>
          <w:sz w:val="20"/>
          <w:szCs w:val="20"/>
          <w:lang w:val="es-419" w:eastAsia="es-ES"/>
        </w:rPr>
      </w:pPr>
    </w:p>
    <w:p w14:paraId="2E2E896D" w14:textId="77777777" w:rsidR="00453451" w:rsidRPr="00E8484A" w:rsidRDefault="00453451" w:rsidP="00453451">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4A5ADC76" w14:textId="77777777" w:rsidR="00453451" w:rsidRPr="00E8484A" w:rsidRDefault="00453451" w:rsidP="00453451">
      <w:pPr>
        <w:spacing w:line="240" w:lineRule="auto"/>
        <w:rPr>
          <w:rFonts w:ascii="Arial" w:eastAsia="Times New Roman" w:hAnsi="Arial" w:cs="Arial"/>
          <w:sz w:val="20"/>
          <w:szCs w:val="20"/>
          <w:lang w:val="es-419" w:eastAsia="es-ES"/>
        </w:rPr>
      </w:pPr>
    </w:p>
    <w:p w14:paraId="1AC867BF" w14:textId="77777777" w:rsidR="00453451" w:rsidRDefault="00453451" w:rsidP="00453451">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p>
    <w:p w14:paraId="1540CBCD" w14:textId="77777777" w:rsidR="00453451" w:rsidRDefault="00453451" w:rsidP="00453451">
      <w:pPr>
        <w:spacing w:line="240" w:lineRule="auto"/>
        <w:rPr>
          <w:rFonts w:ascii="Arial" w:eastAsia="Times New Roman" w:hAnsi="Arial" w:cs="Arial"/>
          <w:sz w:val="20"/>
          <w:szCs w:val="20"/>
          <w:lang w:val="es-419" w:eastAsia="es-ES"/>
        </w:rPr>
      </w:pPr>
    </w:p>
    <w:p w14:paraId="71D740E6" w14:textId="77777777" w:rsidR="00453451" w:rsidRDefault="00453451" w:rsidP="00453451">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7705A">
        <w:rPr>
          <w:rFonts w:ascii="Arial" w:eastAsia="Times New Roman" w:hAnsi="Arial" w:cs="Arial"/>
          <w:sz w:val="20"/>
          <w:szCs w:val="20"/>
          <w:lang w:val="es-419" w:eastAsia="es-ES"/>
        </w:rPr>
        <w:t>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“salvo en entidades encargadas de prestar servicios públicos que la ley califique como esenciales”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w:t>
      </w:r>
      <w:r>
        <w:rPr>
          <w:rFonts w:ascii="Arial" w:eastAsia="Times New Roman" w:hAnsi="Arial" w:cs="Arial"/>
          <w:sz w:val="20"/>
          <w:szCs w:val="20"/>
          <w:lang w:val="es-419" w:eastAsia="es-ES"/>
        </w:rPr>
        <w:t>…</w:t>
      </w:r>
    </w:p>
    <w:p w14:paraId="69E1B80E" w14:textId="77777777" w:rsidR="00453451" w:rsidRDefault="00453451" w:rsidP="00453451">
      <w:pPr>
        <w:spacing w:line="240" w:lineRule="auto"/>
        <w:rPr>
          <w:rFonts w:ascii="Arial" w:eastAsia="Times New Roman" w:hAnsi="Arial" w:cs="Arial"/>
          <w:sz w:val="20"/>
          <w:szCs w:val="20"/>
          <w:lang w:val="es-419" w:eastAsia="es-ES"/>
        </w:rPr>
      </w:pPr>
    </w:p>
    <w:p w14:paraId="135EDEB6" w14:textId="77777777" w:rsidR="00453451" w:rsidRDefault="00453451" w:rsidP="00453451">
      <w:pPr>
        <w:spacing w:line="240" w:lineRule="auto"/>
        <w:rPr>
          <w:rFonts w:ascii="Arial" w:eastAsia="Times New Roman" w:hAnsi="Arial" w:cs="Arial"/>
          <w:sz w:val="20"/>
          <w:szCs w:val="20"/>
          <w:lang w:val="es-419" w:eastAsia="es-ES"/>
        </w:rPr>
      </w:pPr>
    </w:p>
    <w:p w14:paraId="399295A1" w14:textId="77777777" w:rsidR="00453451" w:rsidRPr="0049337F" w:rsidRDefault="00453451" w:rsidP="00453451">
      <w:pPr>
        <w:spacing w:line="240" w:lineRule="auto"/>
        <w:rPr>
          <w:rFonts w:ascii="Arial" w:eastAsia="Times New Roman" w:hAnsi="Arial" w:cs="Arial"/>
          <w:sz w:val="20"/>
          <w:szCs w:val="20"/>
          <w:lang w:val="es-ES" w:eastAsia="es-ES"/>
        </w:rPr>
      </w:pPr>
    </w:p>
    <w:p w14:paraId="28AB8A73" w14:textId="77777777" w:rsidR="006458B6" w:rsidRPr="00F94E18" w:rsidRDefault="006458B6" w:rsidP="00F94E18">
      <w:pPr>
        <w:pStyle w:val="Ttulo4"/>
        <w:widowControl w:val="0"/>
        <w:tabs>
          <w:tab w:val="clear" w:pos="0"/>
        </w:tabs>
        <w:spacing w:line="276" w:lineRule="auto"/>
        <w:ind w:left="709" w:right="845"/>
        <w:rPr>
          <w:rFonts w:ascii="Tahoma" w:hAnsi="Tahoma" w:cs="Tahoma"/>
          <w:bCs/>
          <w:szCs w:val="24"/>
          <w:lang w:eastAsia="es-MX"/>
        </w:rPr>
      </w:pPr>
      <w:r w:rsidRPr="00F94E18">
        <w:rPr>
          <w:rFonts w:ascii="Tahoma" w:hAnsi="Tahoma" w:cs="Tahoma"/>
          <w:bCs/>
          <w:szCs w:val="24"/>
          <w:lang w:eastAsia="es-MX"/>
        </w:rPr>
        <w:t>TRIBUNAL SUPERIOR DEL DISTRITO JUDICIAL DE PEREIRA</w:t>
      </w:r>
    </w:p>
    <w:p w14:paraId="57EB13E0" w14:textId="77777777" w:rsidR="006458B6" w:rsidRPr="00F94E18" w:rsidRDefault="006458B6" w:rsidP="00F94E18">
      <w:pPr>
        <w:pStyle w:val="Ttulo4"/>
        <w:widowControl w:val="0"/>
        <w:tabs>
          <w:tab w:val="clear" w:pos="0"/>
        </w:tabs>
        <w:spacing w:line="276" w:lineRule="auto"/>
        <w:ind w:left="709" w:right="845"/>
        <w:rPr>
          <w:rFonts w:ascii="Tahoma" w:hAnsi="Tahoma" w:cs="Tahoma"/>
          <w:bCs/>
          <w:szCs w:val="24"/>
          <w:lang w:eastAsia="es-MX"/>
        </w:rPr>
      </w:pPr>
      <w:r w:rsidRPr="00F94E18">
        <w:rPr>
          <w:rFonts w:ascii="Tahoma" w:hAnsi="Tahoma" w:cs="Tahoma"/>
          <w:bCs/>
          <w:szCs w:val="24"/>
          <w:lang w:eastAsia="es-MX"/>
        </w:rPr>
        <w:t xml:space="preserve">SALA PRIMERA DE DECISION LABORAL </w:t>
      </w:r>
    </w:p>
    <w:p w14:paraId="706657C2" w14:textId="77777777" w:rsidR="006458B6" w:rsidRPr="00F94E18" w:rsidRDefault="006458B6" w:rsidP="00F94E18">
      <w:pPr>
        <w:spacing w:line="276" w:lineRule="auto"/>
        <w:jc w:val="center"/>
        <w:rPr>
          <w:rFonts w:cs="Tahoma"/>
          <w:bCs/>
          <w:szCs w:val="24"/>
        </w:rPr>
      </w:pPr>
    </w:p>
    <w:p w14:paraId="21419016" w14:textId="77777777" w:rsidR="006458B6" w:rsidRPr="00F94E18" w:rsidRDefault="006458B6" w:rsidP="00F94E18">
      <w:pPr>
        <w:spacing w:line="276" w:lineRule="auto"/>
        <w:jc w:val="center"/>
        <w:textAlignment w:val="baseline"/>
        <w:rPr>
          <w:rFonts w:eastAsia="Times New Roman" w:cs="Tahoma"/>
          <w:szCs w:val="24"/>
          <w:lang w:eastAsia="es-CO"/>
        </w:rPr>
      </w:pPr>
      <w:r w:rsidRPr="00F94E18">
        <w:rPr>
          <w:rFonts w:eastAsia="Times New Roman" w:cs="Tahoma"/>
          <w:szCs w:val="24"/>
          <w:lang w:eastAsia="es-CO"/>
        </w:rPr>
        <w:t>Magistrada Ponente: </w:t>
      </w:r>
      <w:r w:rsidRPr="00F94E18">
        <w:rPr>
          <w:rFonts w:eastAsia="Times New Roman" w:cs="Tahoma"/>
          <w:b/>
          <w:bCs/>
          <w:szCs w:val="24"/>
          <w:lang w:eastAsia="es-CO"/>
        </w:rPr>
        <w:t>Ana Lucía Caicedo Calderón</w:t>
      </w:r>
      <w:r w:rsidRPr="00F94E18">
        <w:rPr>
          <w:rFonts w:eastAsia="Times New Roman" w:cs="Tahoma"/>
          <w:szCs w:val="24"/>
          <w:lang w:eastAsia="es-CO"/>
        </w:rPr>
        <w:t> </w:t>
      </w:r>
    </w:p>
    <w:p w14:paraId="6B4150F7" w14:textId="77777777" w:rsidR="006458B6" w:rsidRPr="00F94E18" w:rsidRDefault="006458B6" w:rsidP="00F94E18">
      <w:pPr>
        <w:spacing w:line="276" w:lineRule="auto"/>
        <w:jc w:val="center"/>
        <w:textAlignment w:val="baseline"/>
        <w:rPr>
          <w:rFonts w:eastAsia="Times New Roman" w:cs="Tahoma"/>
          <w:szCs w:val="24"/>
          <w:lang w:eastAsia="es-CO"/>
        </w:rPr>
      </w:pPr>
      <w:r w:rsidRPr="00F94E18">
        <w:rPr>
          <w:rFonts w:eastAsia="Times New Roman" w:cs="Tahoma"/>
          <w:szCs w:val="24"/>
          <w:lang w:eastAsia="es-CO"/>
        </w:rPr>
        <w:t> </w:t>
      </w:r>
    </w:p>
    <w:p w14:paraId="2C9896A8" w14:textId="00C35694" w:rsidR="00FF3E0C" w:rsidRPr="00F94E18" w:rsidRDefault="00FF3E0C" w:rsidP="00F94E18">
      <w:pPr>
        <w:pStyle w:val="paragraph"/>
        <w:spacing w:before="0" w:beforeAutospacing="0" w:after="0" w:afterAutospacing="0" w:line="276" w:lineRule="auto"/>
        <w:jc w:val="center"/>
        <w:textAlignment w:val="baseline"/>
        <w:rPr>
          <w:rFonts w:ascii="Tahoma" w:hAnsi="Tahoma" w:cs="Tahoma"/>
        </w:rPr>
      </w:pPr>
      <w:r w:rsidRPr="00F94E18">
        <w:rPr>
          <w:rStyle w:val="normaltextrun"/>
          <w:rFonts w:ascii="Tahoma" w:hAnsi="Tahoma" w:cs="Tahoma"/>
        </w:rPr>
        <w:t>Pereira, Risaralda, </w:t>
      </w:r>
      <w:r w:rsidR="00054DD2" w:rsidRPr="00F94E18">
        <w:rPr>
          <w:rStyle w:val="normaltextrun"/>
          <w:rFonts w:ascii="Tahoma" w:hAnsi="Tahoma" w:cs="Tahoma"/>
        </w:rPr>
        <w:t xml:space="preserve">primero (1°) de junio </w:t>
      </w:r>
      <w:r w:rsidRPr="00F94E18">
        <w:rPr>
          <w:rStyle w:val="normaltextrun"/>
          <w:rFonts w:ascii="Tahoma" w:hAnsi="Tahoma" w:cs="Tahoma"/>
        </w:rPr>
        <w:t>de dos mil veintidós (2022)  </w:t>
      </w:r>
      <w:r w:rsidRPr="00F94E18">
        <w:rPr>
          <w:rStyle w:val="eop"/>
          <w:rFonts w:ascii="Tahoma" w:hAnsi="Tahoma" w:cs="Tahoma"/>
        </w:rPr>
        <w:t> </w:t>
      </w:r>
    </w:p>
    <w:p w14:paraId="74D869D1" w14:textId="7BEE6295" w:rsidR="00FF3E0C" w:rsidRPr="00F94E18" w:rsidRDefault="00FF3E0C" w:rsidP="00F94E18">
      <w:pPr>
        <w:pStyle w:val="paragraph"/>
        <w:spacing w:before="0" w:beforeAutospacing="0" w:after="0" w:afterAutospacing="0" w:line="276" w:lineRule="auto"/>
        <w:jc w:val="center"/>
        <w:textAlignment w:val="baseline"/>
        <w:rPr>
          <w:rFonts w:ascii="Tahoma" w:hAnsi="Tahoma" w:cs="Tahoma"/>
        </w:rPr>
      </w:pPr>
      <w:r w:rsidRPr="00F94E18">
        <w:rPr>
          <w:rStyle w:val="normaltextrun"/>
          <w:rFonts w:ascii="Tahoma" w:hAnsi="Tahoma" w:cs="Tahoma"/>
        </w:rPr>
        <w:t xml:space="preserve"> Acta No. </w:t>
      </w:r>
      <w:r w:rsidR="00054DD2" w:rsidRPr="00F94E18">
        <w:rPr>
          <w:rStyle w:val="normaltextrun"/>
          <w:rFonts w:ascii="Tahoma" w:hAnsi="Tahoma" w:cs="Tahoma"/>
        </w:rPr>
        <w:t>75</w:t>
      </w:r>
      <w:r w:rsidRPr="00F94E18">
        <w:rPr>
          <w:rStyle w:val="normaltextrun"/>
          <w:rFonts w:ascii="Tahoma" w:hAnsi="Tahoma" w:cs="Tahoma"/>
        </w:rPr>
        <w:t xml:space="preserve"> del 1</w:t>
      </w:r>
      <w:r w:rsidR="006646AF" w:rsidRPr="00F94E18">
        <w:rPr>
          <w:rStyle w:val="normaltextrun"/>
          <w:rFonts w:ascii="Tahoma" w:hAnsi="Tahoma" w:cs="Tahoma"/>
        </w:rPr>
        <w:t>9</w:t>
      </w:r>
      <w:r w:rsidRPr="00F94E18">
        <w:rPr>
          <w:rStyle w:val="normaltextrun"/>
          <w:rFonts w:ascii="Tahoma" w:hAnsi="Tahoma" w:cs="Tahoma"/>
        </w:rPr>
        <w:t xml:space="preserve"> de mayo de 2022</w:t>
      </w:r>
      <w:r w:rsidRPr="00F94E18">
        <w:rPr>
          <w:rStyle w:val="eop"/>
          <w:rFonts w:ascii="Tahoma" w:hAnsi="Tahoma" w:cs="Tahoma"/>
        </w:rPr>
        <w:t> </w:t>
      </w:r>
    </w:p>
    <w:p w14:paraId="566D8CBD" w14:textId="77777777" w:rsidR="006458B6" w:rsidRPr="00F94E18" w:rsidRDefault="006458B6" w:rsidP="00F94E18">
      <w:pPr>
        <w:spacing w:line="276" w:lineRule="auto"/>
        <w:jc w:val="center"/>
        <w:rPr>
          <w:rFonts w:cs="Tahoma"/>
          <w:b/>
          <w:szCs w:val="24"/>
        </w:rPr>
      </w:pPr>
    </w:p>
    <w:p w14:paraId="43BD1ED4" w14:textId="77777777" w:rsidR="006458B6" w:rsidRPr="00F94E18" w:rsidRDefault="006458B6" w:rsidP="00F94E18">
      <w:pPr>
        <w:spacing w:line="276" w:lineRule="auto"/>
        <w:jc w:val="center"/>
        <w:rPr>
          <w:rFonts w:cs="Tahoma"/>
          <w:b/>
          <w:szCs w:val="24"/>
        </w:rPr>
      </w:pPr>
    </w:p>
    <w:p w14:paraId="4B62CE60" w14:textId="3F797713" w:rsidR="00907FC7" w:rsidRPr="00F94E18" w:rsidRDefault="006458B6" w:rsidP="00F94E18">
      <w:pPr>
        <w:spacing w:line="276" w:lineRule="auto"/>
        <w:ind w:firstLine="708"/>
        <w:rPr>
          <w:rStyle w:val="normaltextrun"/>
          <w:rFonts w:cs="Tahoma"/>
          <w:bCs/>
          <w:szCs w:val="24"/>
        </w:rPr>
      </w:pPr>
      <w:r w:rsidRPr="00F94E18">
        <w:rPr>
          <w:rFonts w:cs="Tahoma"/>
          <w:szCs w:val="24"/>
        </w:rPr>
        <w:t xml:space="preserve">Teniendo en cuenta que el artículo 15 del Decreto No. 806 del 4 de junio de 2020, expedido por el Ministerio de Justicia y del Derecho, estableció que en la </w:t>
      </w:r>
      <w:r w:rsidRPr="00F94E18">
        <w:rPr>
          <w:rFonts w:cs="Tahoma"/>
          <w:szCs w:val="24"/>
        </w:rPr>
        <w:lastRenderedPageBreak/>
        <w:t>especialidad laboral se proferirán por escrito las providencias de segunda instancia en las que se surta el grado jurisdiccional de consulta o se resuelva el recurso de apelación de autos o sentencias, la Sala de Decisión Laboral Presidida por la Dra.</w:t>
      </w:r>
      <w:r w:rsidR="001B6119" w:rsidRPr="00F94E18">
        <w:rPr>
          <w:rFonts w:cs="Tahoma"/>
          <w:szCs w:val="24"/>
        </w:rPr>
        <w:t xml:space="preserve"> </w:t>
      </w:r>
      <w:r w:rsidRPr="00F94E18">
        <w:rPr>
          <w:rFonts w:cs="Tahoma"/>
          <w:szCs w:val="24"/>
        </w:rPr>
        <w:t xml:space="preserve">Ana Lucía Caicedo Calderón del Tribunal Superior de Pereira, integrada por las Magistradas ANA LUCÍA CAICEDO CALDERÓN como Ponente, OLGA LUCÍA HOYOS SEPÚLVEDA y el Magistrado GERMÁN DARIO GOEZ VINASCO, </w:t>
      </w:r>
      <w:r w:rsidR="00A14AE8" w:rsidRPr="00F94E18">
        <w:rPr>
          <w:rFonts w:cs="Tahoma"/>
          <w:szCs w:val="24"/>
        </w:rPr>
        <w:t xml:space="preserve">procede a proferir la siguiente sentencia escrita dentro del proceso </w:t>
      </w:r>
      <w:r w:rsidR="00A14AE8" w:rsidRPr="00F94E18">
        <w:rPr>
          <w:rFonts w:cs="Tahoma"/>
          <w:b/>
          <w:szCs w:val="24"/>
        </w:rPr>
        <w:t>ordinario laboral</w:t>
      </w:r>
      <w:r w:rsidR="00A14AE8" w:rsidRPr="00F94E18">
        <w:rPr>
          <w:rFonts w:cs="Tahoma"/>
          <w:szCs w:val="24"/>
        </w:rPr>
        <w:t xml:space="preserve"> instaurado por </w:t>
      </w:r>
      <w:r w:rsidR="00A14AE8" w:rsidRPr="00F94E18">
        <w:rPr>
          <w:rFonts w:cs="Tahoma"/>
          <w:b/>
          <w:szCs w:val="24"/>
        </w:rPr>
        <w:t xml:space="preserve"> </w:t>
      </w:r>
      <w:r w:rsidR="00E26C38" w:rsidRPr="00F94E18">
        <w:rPr>
          <w:rFonts w:cs="Tahoma"/>
          <w:b/>
          <w:szCs w:val="24"/>
        </w:rPr>
        <w:t xml:space="preserve">Julio Enrique Valencia Bustamante </w:t>
      </w:r>
      <w:r w:rsidR="00A14AE8" w:rsidRPr="00F94E18">
        <w:rPr>
          <w:rFonts w:cs="Tahoma"/>
          <w:szCs w:val="24"/>
        </w:rPr>
        <w:t>en contra de</w:t>
      </w:r>
      <w:r w:rsidR="004D15A4" w:rsidRPr="00F94E18">
        <w:rPr>
          <w:rFonts w:cs="Tahoma"/>
          <w:szCs w:val="24"/>
        </w:rPr>
        <w:t xml:space="preserve">l </w:t>
      </w:r>
      <w:r w:rsidR="004D15A4" w:rsidRPr="00F94E18">
        <w:rPr>
          <w:rFonts w:cs="Tahoma"/>
          <w:b/>
          <w:bCs/>
          <w:szCs w:val="24"/>
        </w:rPr>
        <w:t>Municipio de Pereira</w:t>
      </w:r>
      <w:r w:rsidR="004D15A4" w:rsidRPr="00F94E18">
        <w:rPr>
          <w:rFonts w:cs="Tahoma"/>
          <w:bCs/>
          <w:szCs w:val="24"/>
        </w:rPr>
        <w:t>.</w:t>
      </w:r>
    </w:p>
    <w:p w14:paraId="44187F59" w14:textId="77777777" w:rsidR="0063664E" w:rsidRPr="00F94E18" w:rsidRDefault="0063664E" w:rsidP="00F94E18">
      <w:pPr>
        <w:pStyle w:val="paragraph"/>
        <w:spacing w:before="0" w:beforeAutospacing="0" w:after="0" w:afterAutospacing="0" w:line="276" w:lineRule="auto"/>
        <w:textAlignment w:val="baseline"/>
        <w:rPr>
          <w:rStyle w:val="normaltextrun"/>
          <w:rFonts w:ascii="Tahoma" w:hAnsi="Tahoma" w:cs="Tahoma"/>
          <w:b/>
          <w:bCs/>
        </w:rPr>
      </w:pPr>
    </w:p>
    <w:p w14:paraId="39F4140B" w14:textId="1C53560A" w:rsidR="005F6D55" w:rsidRPr="00F94E18" w:rsidRDefault="005F6D55" w:rsidP="00F94E18">
      <w:pPr>
        <w:pStyle w:val="paragraph"/>
        <w:spacing w:before="0" w:beforeAutospacing="0" w:after="0" w:afterAutospacing="0" w:line="276" w:lineRule="auto"/>
        <w:jc w:val="center"/>
        <w:textAlignment w:val="baseline"/>
        <w:rPr>
          <w:rStyle w:val="normaltextrun"/>
          <w:rFonts w:ascii="Tahoma" w:hAnsi="Tahoma" w:cs="Tahoma"/>
          <w:b/>
          <w:bCs/>
        </w:rPr>
      </w:pPr>
      <w:r w:rsidRPr="00F94E18">
        <w:rPr>
          <w:rStyle w:val="normaltextrun"/>
          <w:rFonts w:ascii="Tahoma" w:hAnsi="Tahoma" w:cs="Tahoma"/>
          <w:b/>
          <w:bCs/>
        </w:rPr>
        <w:t>PUNTO A TRATAR</w:t>
      </w:r>
    </w:p>
    <w:p w14:paraId="63B1B54C" w14:textId="77777777" w:rsidR="005F6D55" w:rsidRPr="00F94E18" w:rsidRDefault="005F6D55" w:rsidP="00F94E18">
      <w:pPr>
        <w:pStyle w:val="paragraph"/>
        <w:spacing w:before="0" w:beforeAutospacing="0" w:after="0" w:afterAutospacing="0" w:line="276" w:lineRule="auto"/>
        <w:jc w:val="center"/>
        <w:textAlignment w:val="baseline"/>
        <w:rPr>
          <w:rFonts w:ascii="Tahoma" w:hAnsi="Tahoma" w:cs="Tahoma"/>
          <w:b/>
          <w:bCs/>
        </w:rPr>
      </w:pPr>
    </w:p>
    <w:p w14:paraId="01AB6C65" w14:textId="29A53F39" w:rsidR="005F6D55" w:rsidRPr="00F94E18" w:rsidRDefault="005F6D55" w:rsidP="00F94E18">
      <w:pPr>
        <w:spacing w:line="276" w:lineRule="auto"/>
        <w:ind w:firstLine="708"/>
        <w:rPr>
          <w:rFonts w:cs="Tahoma"/>
          <w:szCs w:val="24"/>
        </w:rPr>
      </w:pPr>
      <w:r w:rsidRPr="00F94E18">
        <w:rPr>
          <w:rFonts w:cs="Tahoma"/>
          <w:szCs w:val="24"/>
        </w:rPr>
        <w:t xml:space="preserve">Por medio de esta providencia procede la Sala a revolver el </w:t>
      </w:r>
      <w:r w:rsidR="002E1C98" w:rsidRPr="00F94E18">
        <w:rPr>
          <w:rFonts w:cs="Tahoma"/>
          <w:szCs w:val="24"/>
        </w:rPr>
        <w:t xml:space="preserve">grado jurisdiccional de consulta y el </w:t>
      </w:r>
      <w:r w:rsidRPr="00F94E18">
        <w:rPr>
          <w:rFonts w:cs="Tahoma"/>
          <w:szCs w:val="24"/>
        </w:rPr>
        <w:t xml:space="preserve">recurso de apelación </w:t>
      </w:r>
      <w:r w:rsidR="0078436C" w:rsidRPr="00F94E18">
        <w:rPr>
          <w:rFonts w:cs="Tahoma"/>
          <w:szCs w:val="24"/>
        </w:rPr>
        <w:t>propuesto por el Municipio de Pereira, en contra de la sentencia proferida el 24 de junio de 2021 por el Juzgado Segundo Laboral del Circuito de Pereira</w:t>
      </w:r>
      <w:r w:rsidR="002E1C98" w:rsidRPr="00F94E18">
        <w:rPr>
          <w:rFonts w:cs="Tahoma"/>
          <w:szCs w:val="24"/>
        </w:rPr>
        <w:t>.</w:t>
      </w:r>
      <w:r w:rsidRPr="00F94E18">
        <w:rPr>
          <w:rFonts w:cs="Tahoma"/>
          <w:szCs w:val="24"/>
        </w:rPr>
        <w:t xml:space="preserve"> Para ello se tiene en cuenta lo siguiente: </w:t>
      </w:r>
    </w:p>
    <w:p w14:paraId="294D110D" w14:textId="77777777" w:rsidR="00FF3E0C" w:rsidRPr="00F94E18" w:rsidRDefault="00FF3E0C" w:rsidP="00F94E18">
      <w:pPr>
        <w:spacing w:line="276" w:lineRule="auto"/>
        <w:ind w:firstLine="708"/>
        <w:rPr>
          <w:rFonts w:cs="Tahoma"/>
          <w:szCs w:val="24"/>
        </w:rPr>
      </w:pPr>
    </w:p>
    <w:p w14:paraId="0750986C" w14:textId="77777777" w:rsidR="005F6D55" w:rsidRPr="00F94E18" w:rsidRDefault="005F6D55" w:rsidP="00F94E18">
      <w:pPr>
        <w:spacing w:line="276" w:lineRule="auto"/>
        <w:rPr>
          <w:rFonts w:cs="Tahoma"/>
          <w:b/>
          <w:bCs/>
          <w:szCs w:val="24"/>
        </w:rPr>
      </w:pPr>
    </w:p>
    <w:p w14:paraId="68A74825" w14:textId="2DD5F0AB" w:rsidR="004D15A4" w:rsidRPr="00F94E18" w:rsidRDefault="004D15A4" w:rsidP="00F94E18">
      <w:pPr>
        <w:pStyle w:val="Prrafodelista"/>
        <w:numPr>
          <w:ilvl w:val="0"/>
          <w:numId w:val="10"/>
        </w:numPr>
        <w:spacing w:line="276" w:lineRule="auto"/>
        <w:ind w:left="0" w:firstLine="0"/>
        <w:jc w:val="center"/>
        <w:rPr>
          <w:rFonts w:cs="Tahoma"/>
          <w:b/>
          <w:bCs/>
          <w:szCs w:val="24"/>
        </w:rPr>
      </w:pPr>
      <w:r w:rsidRPr="00F94E18">
        <w:rPr>
          <w:rFonts w:cs="Tahoma"/>
          <w:b/>
          <w:bCs/>
          <w:szCs w:val="24"/>
        </w:rPr>
        <w:t xml:space="preserve">LA DEMANDA Y </w:t>
      </w:r>
      <w:r w:rsidR="00F83CCB" w:rsidRPr="00F94E18">
        <w:rPr>
          <w:rFonts w:cs="Tahoma"/>
          <w:b/>
          <w:bCs/>
          <w:szCs w:val="24"/>
        </w:rPr>
        <w:t xml:space="preserve">LA </w:t>
      </w:r>
      <w:r w:rsidRPr="00F94E18">
        <w:rPr>
          <w:rFonts w:cs="Tahoma"/>
          <w:b/>
          <w:bCs/>
          <w:szCs w:val="24"/>
        </w:rPr>
        <w:t>CONTESTACIÓN</w:t>
      </w:r>
      <w:r w:rsidR="00F83CCB" w:rsidRPr="00F94E18">
        <w:rPr>
          <w:rFonts w:cs="Tahoma"/>
          <w:b/>
          <w:bCs/>
          <w:szCs w:val="24"/>
        </w:rPr>
        <w:t xml:space="preserve"> DE LA DEMANDA</w:t>
      </w:r>
    </w:p>
    <w:p w14:paraId="5228B254" w14:textId="77777777" w:rsidR="003B4CA2" w:rsidRPr="00F94E18" w:rsidRDefault="003B4CA2"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157B450D" w14:textId="2C09A5C5" w:rsidR="003B4CA2" w:rsidRPr="00F94E18" w:rsidRDefault="003B4CA2"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 xml:space="preserve">Expone el demandante </w:t>
      </w:r>
      <w:r w:rsidR="00FA3C11" w:rsidRPr="00F94E18">
        <w:rPr>
          <w:rStyle w:val="normaltextrun"/>
          <w:rFonts w:ascii="Tahoma" w:hAnsi="Tahoma" w:cs="Tahoma"/>
        </w:rPr>
        <w:t>que pact</w:t>
      </w:r>
      <w:r w:rsidR="008479FD" w:rsidRPr="00F94E18">
        <w:rPr>
          <w:rStyle w:val="normaltextrun"/>
          <w:rFonts w:ascii="Tahoma" w:hAnsi="Tahoma" w:cs="Tahoma"/>
        </w:rPr>
        <w:t>ó</w:t>
      </w:r>
      <w:r w:rsidR="00FA3C11" w:rsidRPr="00F94E18">
        <w:rPr>
          <w:rStyle w:val="normaltextrun"/>
          <w:rFonts w:ascii="Tahoma" w:hAnsi="Tahoma" w:cs="Tahoma"/>
        </w:rPr>
        <w:t xml:space="preserve"> un contrato a término indefinido con el ente </w:t>
      </w:r>
      <w:r w:rsidR="00C62879" w:rsidRPr="00F94E18">
        <w:rPr>
          <w:rStyle w:val="normaltextrun"/>
          <w:rFonts w:ascii="Tahoma" w:hAnsi="Tahoma" w:cs="Tahoma"/>
        </w:rPr>
        <w:t>demandado desde</w:t>
      </w:r>
      <w:r w:rsidR="00FA3C11" w:rsidRPr="00F94E18">
        <w:rPr>
          <w:rStyle w:val="normaltextrun"/>
          <w:rFonts w:ascii="Tahoma" w:hAnsi="Tahoma" w:cs="Tahoma"/>
        </w:rPr>
        <w:t xml:space="preserve"> el 16 de mayo de 2017, para desempeñarse como músico (instrumentista de </w:t>
      </w:r>
      <w:r w:rsidR="009A0F32" w:rsidRPr="00F94E18">
        <w:rPr>
          <w:rStyle w:val="normaltextrun"/>
          <w:rFonts w:ascii="Tahoma" w:hAnsi="Tahoma" w:cs="Tahoma"/>
        </w:rPr>
        <w:t>Corno</w:t>
      </w:r>
      <w:r w:rsidR="00FA3C11" w:rsidRPr="00F94E18">
        <w:rPr>
          <w:rStyle w:val="normaltextrun"/>
          <w:rFonts w:ascii="Tahoma" w:hAnsi="Tahoma" w:cs="Tahoma"/>
        </w:rPr>
        <w:t>) de la banda sinfónica de Pereira,</w:t>
      </w:r>
      <w:r w:rsidR="00F7458E" w:rsidRPr="00F94E18">
        <w:rPr>
          <w:rStyle w:val="normaltextrun"/>
          <w:rFonts w:ascii="Tahoma" w:hAnsi="Tahoma" w:cs="Tahoma"/>
        </w:rPr>
        <w:t xml:space="preserve"> y suplementariamente como instructor del mismo </w:t>
      </w:r>
      <w:r w:rsidR="00264F10" w:rsidRPr="00F94E18">
        <w:rPr>
          <w:rStyle w:val="normaltextrun"/>
          <w:rFonts w:ascii="Tahoma" w:hAnsi="Tahoma" w:cs="Tahoma"/>
        </w:rPr>
        <w:t>instrumento</w:t>
      </w:r>
      <w:r w:rsidR="00F7458E" w:rsidRPr="00F94E18">
        <w:rPr>
          <w:rStyle w:val="normaltextrun"/>
          <w:rFonts w:ascii="Tahoma" w:hAnsi="Tahoma" w:cs="Tahoma"/>
        </w:rPr>
        <w:t xml:space="preserve"> para los niños y jóvenes de bandas musicales municipales,</w:t>
      </w:r>
      <w:r w:rsidR="00264F10" w:rsidRPr="00F94E18">
        <w:rPr>
          <w:rStyle w:val="normaltextrun"/>
          <w:rFonts w:ascii="Tahoma" w:hAnsi="Tahoma" w:cs="Tahoma"/>
        </w:rPr>
        <w:t xml:space="preserve"> en los horarios, conciertos y demás tareas</w:t>
      </w:r>
      <w:r w:rsidR="00F7458E" w:rsidRPr="00F94E18">
        <w:rPr>
          <w:rStyle w:val="normaltextrun"/>
          <w:rFonts w:ascii="Tahoma" w:hAnsi="Tahoma" w:cs="Tahoma"/>
        </w:rPr>
        <w:t xml:space="preserve"> asignadas por el director de la banda y el </w:t>
      </w:r>
      <w:r w:rsidR="00C62879" w:rsidRPr="00F94E18">
        <w:rPr>
          <w:rStyle w:val="normaltextrun"/>
          <w:rFonts w:ascii="Tahoma" w:hAnsi="Tahoma" w:cs="Tahoma"/>
        </w:rPr>
        <w:t>secretario</w:t>
      </w:r>
      <w:r w:rsidR="00F7458E" w:rsidRPr="00F94E18">
        <w:rPr>
          <w:rStyle w:val="normaltextrun"/>
          <w:rFonts w:ascii="Tahoma" w:hAnsi="Tahoma" w:cs="Tahoma"/>
        </w:rPr>
        <w:t xml:space="preserve"> de Cultura de Pereira</w:t>
      </w:r>
      <w:r w:rsidR="00F244C4" w:rsidRPr="00F94E18">
        <w:rPr>
          <w:rStyle w:val="normaltextrun"/>
          <w:rFonts w:ascii="Tahoma" w:hAnsi="Tahoma" w:cs="Tahoma"/>
        </w:rPr>
        <w:t>, devengando la suma de $1.362.060</w:t>
      </w:r>
      <w:r w:rsidR="002140B3" w:rsidRPr="00F94E18">
        <w:rPr>
          <w:rStyle w:val="normaltextrun"/>
          <w:rFonts w:ascii="Tahoma" w:hAnsi="Tahoma" w:cs="Tahoma"/>
        </w:rPr>
        <w:t xml:space="preserve"> para el 2017</w:t>
      </w:r>
      <w:r w:rsidR="000D724C" w:rsidRPr="00F94E18">
        <w:rPr>
          <w:rStyle w:val="normaltextrun"/>
          <w:rFonts w:ascii="Tahoma" w:hAnsi="Tahoma" w:cs="Tahoma"/>
        </w:rPr>
        <w:t xml:space="preserve"> y</w:t>
      </w:r>
      <w:r w:rsidR="00CF535B" w:rsidRPr="00F94E18">
        <w:rPr>
          <w:rStyle w:val="normaltextrun"/>
          <w:rFonts w:ascii="Tahoma" w:hAnsi="Tahoma" w:cs="Tahoma"/>
        </w:rPr>
        <w:t xml:space="preserve"> </w:t>
      </w:r>
      <w:r w:rsidR="002140B3" w:rsidRPr="00F94E18">
        <w:rPr>
          <w:rStyle w:val="normaltextrun"/>
          <w:rFonts w:ascii="Tahoma" w:hAnsi="Tahoma" w:cs="Tahoma"/>
        </w:rPr>
        <w:t>$1.4</w:t>
      </w:r>
      <w:r w:rsidR="00B30F07" w:rsidRPr="00F94E18">
        <w:rPr>
          <w:rStyle w:val="normaltextrun"/>
          <w:rFonts w:ascii="Tahoma" w:hAnsi="Tahoma" w:cs="Tahoma"/>
        </w:rPr>
        <w:t>17.770</w:t>
      </w:r>
      <w:r w:rsidR="002140B3" w:rsidRPr="00F94E18">
        <w:rPr>
          <w:rStyle w:val="normaltextrun"/>
          <w:rFonts w:ascii="Tahoma" w:hAnsi="Tahoma" w:cs="Tahoma"/>
        </w:rPr>
        <w:t xml:space="preserve"> para el 2018</w:t>
      </w:r>
      <w:r w:rsidR="00F83CCB" w:rsidRPr="00F94E18">
        <w:rPr>
          <w:rStyle w:val="normaltextrun"/>
          <w:rFonts w:ascii="Tahoma" w:hAnsi="Tahoma" w:cs="Tahoma"/>
        </w:rPr>
        <w:t>. S</w:t>
      </w:r>
      <w:r w:rsidR="000D724C" w:rsidRPr="00F94E18">
        <w:rPr>
          <w:rStyle w:val="normaltextrun"/>
          <w:rFonts w:ascii="Tahoma" w:hAnsi="Tahoma" w:cs="Tahoma"/>
        </w:rPr>
        <w:t>in embargo, conforme a los</w:t>
      </w:r>
      <w:r w:rsidR="002140B3" w:rsidRPr="00F94E18">
        <w:rPr>
          <w:rStyle w:val="normaltextrun"/>
          <w:rFonts w:ascii="Tahoma" w:hAnsi="Tahoma" w:cs="Tahoma"/>
        </w:rPr>
        <w:t xml:space="preserve"> decret</w:t>
      </w:r>
      <w:r w:rsidR="00E37E39" w:rsidRPr="00F94E18">
        <w:rPr>
          <w:rStyle w:val="normaltextrun"/>
          <w:rFonts w:ascii="Tahoma" w:hAnsi="Tahoma" w:cs="Tahoma"/>
        </w:rPr>
        <w:t xml:space="preserve">os municipales 075 de 2017 y </w:t>
      </w:r>
      <w:r w:rsidR="002140B3" w:rsidRPr="00F94E18">
        <w:rPr>
          <w:rStyle w:val="normaltextrun"/>
          <w:rFonts w:ascii="Tahoma" w:hAnsi="Tahoma" w:cs="Tahoma"/>
        </w:rPr>
        <w:t>012 de 2018</w:t>
      </w:r>
      <w:r w:rsidR="00E37E39" w:rsidRPr="00F94E18">
        <w:rPr>
          <w:rStyle w:val="normaltextrun"/>
          <w:rFonts w:ascii="Tahoma" w:hAnsi="Tahoma" w:cs="Tahoma"/>
        </w:rPr>
        <w:t>, debía percibir $2.011.131 y $2.170.010 respectivamente</w:t>
      </w:r>
      <w:r w:rsidR="00085418" w:rsidRPr="00F94E18">
        <w:rPr>
          <w:rStyle w:val="normaltextrun"/>
          <w:rFonts w:ascii="Tahoma" w:hAnsi="Tahoma" w:cs="Tahoma"/>
        </w:rPr>
        <w:t xml:space="preserve">, por ser la asignación básica </w:t>
      </w:r>
      <w:r w:rsidR="003B4EC5" w:rsidRPr="00F94E18">
        <w:rPr>
          <w:rStyle w:val="normaltextrun"/>
          <w:rFonts w:ascii="Tahoma" w:hAnsi="Tahoma" w:cs="Tahoma"/>
        </w:rPr>
        <w:t>correspondiente al cargo denominado obrero.</w:t>
      </w:r>
    </w:p>
    <w:p w14:paraId="5C155261" w14:textId="3906365F" w:rsidR="00C62879" w:rsidRPr="00F94E18" w:rsidRDefault="00C62879"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3E6099E7" w14:textId="3191CCD7" w:rsidR="00C62879" w:rsidRPr="00F94E18" w:rsidRDefault="00C62879"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Arguye que en virtud del artículo 1 de la ley 1161 de 2007 los músicos de bandas sinfónicas al servicio del estado son trabajadores oficiales</w:t>
      </w:r>
      <w:r w:rsidR="00133D0C" w:rsidRPr="00F94E18">
        <w:rPr>
          <w:rStyle w:val="normaltextrun"/>
          <w:rFonts w:ascii="Tahoma" w:hAnsi="Tahoma" w:cs="Tahoma"/>
        </w:rPr>
        <w:t>.</w:t>
      </w:r>
    </w:p>
    <w:p w14:paraId="416C30F1" w14:textId="6E9E6969" w:rsidR="00133D0C" w:rsidRPr="00F94E18" w:rsidRDefault="00133D0C"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1E90DDE8" w14:textId="09294B64" w:rsidR="00D53886" w:rsidRPr="00F94E18" w:rsidRDefault="0076443D"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Por lo anterior, n</w:t>
      </w:r>
      <w:r w:rsidR="00133D0C" w:rsidRPr="00F94E18">
        <w:rPr>
          <w:rStyle w:val="normaltextrun"/>
          <w:rFonts w:ascii="Tahoma" w:hAnsi="Tahoma" w:cs="Tahoma"/>
        </w:rPr>
        <w:t xml:space="preserve">arra que en el ente territorial existe un sindicato </w:t>
      </w:r>
      <w:r w:rsidR="0031735B" w:rsidRPr="00F94E18">
        <w:rPr>
          <w:rStyle w:val="normaltextrun"/>
          <w:rFonts w:ascii="Tahoma" w:hAnsi="Tahoma" w:cs="Tahoma"/>
        </w:rPr>
        <w:t xml:space="preserve">mayoritario </w:t>
      </w:r>
      <w:r w:rsidR="00133D0C" w:rsidRPr="00F94E18">
        <w:rPr>
          <w:rStyle w:val="normaltextrun"/>
          <w:rFonts w:ascii="Tahoma" w:hAnsi="Tahoma" w:cs="Tahoma"/>
        </w:rPr>
        <w:t>de trabajadores oficiales denominado “Sindicato de Trabajadores del Municipio de Pereira”</w:t>
      </w:r>
      <w:r w:rsidR="0031735B" w:rsidRPr="00F94E18">
        <w:rPr>
          <w:rStyle w:val="normaltextrun"/>
          <w:rFonts w:ascii="Tahoma" w:hAnsi="Tahoma" w:cs="Tahoma"/>
        </w:rPr>
        <w:t xml:space="preserve"> con el cual se han celebrados diversas convenciones colectivas de trabajo desde 1991 hasta 2016</w:t>
      </w:r>
      <w:r w:rsidR="00F83CCB" w:rsidRPr="00F94E18">
        <w:rPr>
          <w:rStyle w:val="normaltextrun"/>
          <w:rFonts w:ascii="Tahoma" w:hAnsi="Tahoma" w:cs="Tahoma"/>
        </w:rPr>
        <w:t>;</w:t>
      </w:r>
      <w:r w:rsidR="006C1E01" w:rsidRPr="00F94E18">
        <w:rPr>
          <w:rStyle w:val="normaltextrun"/>
          <w:rFonts w:ascii="Tahoma" w:hAnsi="Tahoma" w:cs="Tahoma"/>
        </w:rPr>
        <w:t xml:space="preserve"> adiciona que para el 2017 el Municipio de Pereira contaba con 300 trabajadores </w:t>
      </w:r>
      <w:r w:rsidR="00D53886" w:rsidRPr="00F94E18">
        <w:rPr>
          <w:rStyle w:val="normaltextrun"/>
          <w:rFonts w:ascii="Tahoma" w:hAnsi="Tahoma" w:cs="Tahoma"/>
        </w:rPr>
        <w:t xml:space="preserve">y para el 2018 con 295, </w:t>
      </w:r>
      <w:r w:rsidR="006C1E01" w:rsidRPr="00F94E18">
        <w:rPr>
          <w:rStyle w:val="normaltextrun"/>
          <w:rFonts w:ascii="Tahoma" w:hAnsi="Tahoma" w:cs="Tahoma"/>
        </w:rPr>
        <w:t xml:space="preserve">de los cuales se encontraban afiliados al sindicato </w:t>
      </w:r>
      <w:r w:rsidR="00D53886" w:rsidRPr="00F94E18">
        <w:rPr>
          <w:rStyle w:val="normaltextrun"/>
          <w:rFonts w:ascii="Tahoma" w:hAnsi="Tahoma" w:cs="Tahoma"/>
        </w:rPr>
        <w:t>262 y 2</w:t>
      </w:r>
      <w:r w:rsidR="0079677B" w:rsidRPr="00F94E18">
        <w:rPr>
          <w:rStyle w:val="normaltextrun"/>
          <w:rFonts w:ascii="Tahoma" w:hAnsi="Tahoma" w:cs="Tahoma"/>
        </w:rPr>
        <w:t>57</w:t>
      </w:r>
      <w:r w:rsidR="00D53886" w:rsidRPr="00F94E18">
        <w:rPr>
          <w:rStyle w:val="normaltextrun"/>
          <w:rFonts w:ascii="Tahoma" w:hAnsi="Tahoma" w:cs="Tahoma"/>
        </w:rPr>
        <w:t xml:space="preserve"> respectivamente. </w:t>
      </w:r>
    </w:p>
    <w:p w14:paraId="1993DB23" w14:textId="584A8622" w:rsidR="00E45F1D" w:rsidRPr="00F94E18" w:rsidRDefault="00E45F1D"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3E08BDF0" w14:textId="54B55D2E" w:rsidR="00E45F1D" w:rsidRPr="00F94E18" w:rsidRDefault="00E45F1D"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 xml:space="preserve">Por </w:t>
      </w:r>
      <w:r w:rsidR="00AC1AEB" w:rsidRPr="00F94E18">
        <w:rPr>
          <w:rStyle w:val="normaltextrun"/>
          <w:rFonts w:ascii="Tahoma" w:hAnsi="Tahoma" w:cs="Tahoma"/>
        </w:rPr>
        <w:t>último,</w:t>
      </w:r>
      <w:r w:rsidRPr="00F94E18">
        <w:rPr>
          <w:rStyle w:val="normaltextrun"/>
          <w:rFonts w:ascii="Tahoma" w:hAnsi="Tahoma" w:cs="Tahoma"/>
        </w:rPr>
        <w:t xml:space="preserve"> refiere que el 1</w:t>
      </w:r>
      <w:r w:rsidR="006538AC" w:rsidRPr="00F94E18">
        <w:rPr>
          <w:rStyle w:val="normaltextrun"/>
          <w:rFonts w:ascii="Tahoma" w:hAnsi="Tahoma" w:cs="Tahoma"/>
        </w:rPr>
        <w:t>7</w:t>
      </w:r>
      <w:r w:rsidRPr="00F94E18">
        <w:rPr>
          <w:rStyle w:val="normaltextrun"/>
          <w:rFonts w:ascii="Tahoma" w:hAnsi="Tahoma" w:cs="Tahoma"/>
        </w:rPr>
        <w:t xml:space="preserve"> de septiembre de 2018 presentó reclamación administrativa siendo resuelta de forma desfavorable el </w:t>
      </w:r>
      <w:r w:rsidR="00AC1AEB" w:rsidRPr="00F94E18">
        <w:rPr>
          <w:rStyle w:val="normaltextrun"/>
          <w:rFonts w:ascii="Tahoma" w:hAnsi="Tahoma" w:cs="Tahoma"/>
        </w:rPr>
        <w:t>2</w:t>
      </w:r>
      <w:r w:rsidR="006538AC" w:rsidRPr="00F94E18">
        <w:rPr>
          <w:rStyle w:val="normaltextrun"/>
          <w:rFonts w:ascii="Tahoma" w:hAnsi="Tahoma" w:cs="Tahoma"/>
        </w:rPr>
        <w:t>0</w:t>
      </w:r>
      <w:r w:rsidR="00AC1AEB" w:rsidRPr="00F94E18">
        <w:rPr>
          <w:rStyle w:val="normaltextrun"/>
          <w:rFonts w:ascii="Tahoma" w:hAnsi="Tahoma" w:cs="Tahoma"/>
        </w:rPr>
        <w:t xml:space="preserve"> del mismo mes y año.</w:t>
      </w:r>
    </w:p>
    <w:p w14:paraId="51994F3D" w14:textId="0181B44D" w:rsidR="00F244C4" w:rsidRPr="00F94E18" w:rsidRDefault="00F244C4"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35D5F8B6" w14:textId="5E03F352" w:rsidR="00773397" w:rsidRPr="00F94E18" w:rsidRDefault="00F244C4"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Con sustento en lo anterior</w:t>
      </w:r>
      <w:r w:rsidR="00AC1AEB" w:rsidRPr="00F94E18">
        <w:rPr>
          <w:rStyle w:val="normaltextrun"/>
          <w:rFonts w:ascii="Tahoma" w:hAnsi="Tahoma" w:cs="Tahoma"/>
        </w:rPr>
        <w:t>,</w:t>
      </w:r>
      <w:r w:rsidRPr="00F94E18">
        <w:rPr>
          <w:rStyle w:val="normaltextrun"/>
          <w:rFonts w:ascii="Tahoma" w:hAnsi="Tahoma" w:cs="Tahoma"/>
        </w:rPr>
        <w:t xml:space="preserve"> pretende que </w:t>
      </w:r>
      <w:r w:rsidR="00F83CCB" w:rsidRPr="00F94E18">
        <w:rPr>
          <w:rStyle w:val="normaltextrun"/>
          <w:rFonts w:ascii="Tahoma" w:hAnsi="Tahoma" w:cs="Tahoma"/>
        </w:rPr>
        <w:t xml:space="preserve">se </w:t>
      </w:r>
      <w:r w:rsidR="00AC1AEB" w:rsidRPr="00F94E18">
        <w:rPr>
          <w:rStyle w:val="normaltextrun"/>
          <w:rFonts w:ascii="Tahoma" w:hAnsi="Tahoma" w:cs="Tahoma"/>
        </w:rPr>
        <w:t xml:space="preserve">declare que ostenta la calidad de trabajador oficial, </w:t>
      </w:r>
      <w:r w:rsidR="00C63C08" w:rsidRPr="00F94E18">
        <w:rPr>
          <w:rStyle w:val="normaltextrun"/>
          <w:rFonts w:ascii="Tahoma" w:hAnsi="Tahoma" w:cs="Tahoma"/>
        </w:rPr>
        <w:t>y con base en ello aspira a que se condene a</w:t>
      </w:r>
      <w:r w:rsidR="003B4CA2" w:rsidRPr="00F94E18">
        <w:rPr>
          <w:rStyle w:val="normaltextrun"/>
          <w:rFonts w:ascii="Tahoma" w:hAnsi="Tahoma" w:cs="Tahoma"/>
        </w:rPr>
        <w:t xml:space="preserve">l ente territorial demandando a reconocer y pagar los beneficios convencionales contemplados en las convenciones colectivas de trabajo </w:t>
      </w:r>
      <w:r w:rsidR="00E9643D" w:rsidRPr="00F94E18">
        <w:rPr>
          <w:rStyle w:val="normaltextrun"/>
          <w:rFonts w:ascii="Tahoma" w:hAnsi="Tahoma" w:cs="Tahoma"/>
        </w:rPr>
        <w:t xml:space="preserve">tales como la diferencia salarial, </w:t>
      </w:r>
      <w:r w:rsidR="00773397" w:rsidRPr="00F94E18">
        <w:rPr>
          <w:rStyle w:val="normaltextrun"/>
          <w:rFonts w:ascii="Tahoma" w:hAnsi="Tahoma" w:cs="Tahoma"/>
        </w:rPr>
        <w:t xml:space="preserve">prima de </w:t>
      </w:r>
      <w:r w:rsidR="00E9643D" w:rsidRPr="00F94E18">
        <w:rPr>
          <w:rStyle w:val="normaltextrun"/>
          <w:rFonts w:ascii="Tahoma" w:hAnsi="Tahoma" w:cs="Tahoma"/>
        </w:rPr>
        <w:lastRenderedPageBreak/>
        <w:t xml:space="preserve">vacaciones, </w:t>
      </w:r>
      <w:r w:rsidR="00630C18" w:rsidRPr="00F94E18">
        <w:rPr>
          <w:rStyle w:val="normaltextrun"/>
          <w:rFonts w:ascii="Tahoma" w:hAnsi="Tahoma" w:cs="Tahoma"/>
        </w:rPr>
        <w:t xml:space="preserve">primas semestrales, primas de antigüedad, </w:t>
      </w:r>
      <w:r w:rsidR="00EB71F7" w:rsidRPr="00F94E18">
        <w:rPr>
          <w:rStyle w:val="normaltextrun"/>
          <w:rFonts w:ascii="Tahoma" w:hAnsi="Tahoma" w:cs="Tahoma"/>
        </w:rPr>
        <w:t>intereses a las cesantías</w:t>
      </w:r>
      <w:r w:rsidR="005E5627" w:rsidRPr="00F94E18">
        <w:rPr>
          <w:rStyle w:val="normaltextrun"/>
          <w:rFonts w:ascii="Tahoma" w:hAnsi="Tahoma" w:cs="Tahoma"/>
        </w:rPr>
        <w:t xml:space="preserve"> y la correspondiente sanción legal por su pago</w:t>
      </w:r>
      <w:r w:rsidR="00EB71F7" w:rsidRPr="00F94E18">
        <w:rPr>
          <w:rStyle w:val="normaltextrun"/>
          <w:rFonts w:ascii="Tahoma" w:hAnsi="Tahoma" w:cs="Tahoma"/>
        </w:rPr>
        <w:t xml:space="preserve">, auxilio de transporte, prima de alimentación, prima de navidad, compensación en dinero de la dotación, </w:t>
      </w:r>
      <w:r w:rsidR="00F379E0" w:rsidRPr="00F94E18">
        <w:rPr>
          <w:rStyle w:val="normaltextrun"/>
          <w:rFonts w:ascii="Tahoma" w:hAnsi="Tahoma" w:cs="Tahoma"/>
        </w:rPr>
        <w:t>así como la reliquidación de las prestaciones legales</w:t>
      </w:r>
      <w:r w:rsidR="00D41B53" w:rsidRPr="00F94E18">
        <w:rPr>
          <w:rStyle w:val="normaltextrun"/>
          <w:rFonts w:ascii="Tahoma" w:hAnsi="Tahoma" w:cs="Tahoma"/>
        </w:rPr>
        <w:t>,</w:t>
      </w:r>
      <w:r w:rsidR="00F379E0" w:rsidRPr="00F94E18">
        <w:rPr>
          <w:rStyle w:val="normaltextrun"/>
          <w:rFonts w:ascii="Tahoma" w:hAnsi="Tahoma" w:cs="Tahoma"/>
        </w:rPr>
        <w:t xml:space="preserve"> conforme al salario convencional</w:t>
      </w:r>
      <w:r w:rsidR="00D41B53" w:rsidRPr="00F94E18">
        <w:rPr>
          <w:rStyle w:val="normaltextrun"/>
          <w:rFonts w:ascii="Tahoma" w:hAnsi="Tahoma" w:cs="Tahoma"/>
        </w:rPr>
        <w:t>, aunado a las co</w:t>
      </w:r>
      <w:r w:rsidR="00B34978" w:rsidRPr="00F94E18">
        <w:rPr>
          <w:rStyle w:val="normaltextrun"/>
          <w:rFonts w:ascii="Tahoma" w:hAnsi="Tahoma" w:cs="Tahoma"/>
        </w:rPr>
        <w:t xml:space="preserve">tizaciones al sistema de pensiones, debidamente indexados. </w:t>
      </w:r>
    </w:p>
    <w:p w14:paraId="1E0DF01E" w14:textId="140D30BD" w:rsidR="004D15A4" w:rsidRPr="00F94E18" w:rsidRDefault="004D15A4"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7D6BB304" w14:textId="103DE01F" w:rsidR="005F288F" w:rsidRPr="00F94E18" w:rsidRDefault="00393C07"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 xml:space="preserve">Por su parte el Municipio de Pereira </w:t>
      </w:r>
      <w:r w:rsidR="005E156C" w:rsidRPr="00F94E18">
        <w:rPr>
          <w:rStyle w:val="normaltextrun"/>
          <w:rFonts w:ascii="Tahoma" w:hAnsi="Tahoma" w:cs="Tahoma"/>
        </w:rPr>
        <w:t>aceptó</w:t>
      </w:r>
      <w:r w:rsidR="00CD4A31" w:rsidRPr="00F94E18">
        <w:rPr>
          <w:rStyle w:val="normaltextrun"/>
          <w:rFonts w:ascii="Tahoma" w:hAnsi="Tahoma" w:cs="Tahoma"/>
        </w:rPr>
        <w:t xml:space="preserve"> que el demandante prestó sus servicios por medio de un contrato a término indefinido, como </w:t>
      </w:r>
      <w:r w:rsidR="00AA2FE4" w:rsidRPr="00F94E18">
        <w:rPr>
          <w:rStyle w:val="normaltextrun"/>
          <w:rFonts w:ascii="Tahoma" w:hAnsi="Tahoma" w:cs="Tahoma"/>
        </w:rPr>
        <w:t xml:space="preserve">trabajador oficial- </w:t>
      </w:r>
      <w:r w:rsidR="00CD4A31" w:rsidRPr="00F94E18">
        <w:rPr>
          <w:rStyle w:val="normaltextrun"/>
          <w:rFonts w:ascii="Tahoma" w:hAnsi="Tahoma" w:cs="Tahoma"/>
        </w:rPr>
        <w:t>musico</w:t>
      </w:r>
      <w:r w:rsidR="00F83CCB" w:rsidRPr="00F94E18">
        <w:rPr>
          <w:rStyle w:val="normaltextrun"/>
          <w:rFonts w:ascii="Tahoma" w:hAnsi="Tahoma" w:cs="Tahoma"/>
        </w:rPr>
        <w:t>;</w:t>
      </w:r>
      <w:r w:rsidR="00CD4A31" w:rsidRPr="00F94E18">
        <w:rPr>
          <w:rStyle w:val="normaltextrun"/>
          <w:rFonts w:ascii="Tahoma" w:hAnsi="Tahoma" w:cs="Tahoma"/>
        </w:rPr>
        <w:t xml:space="preserve"> </w:t>
      </w:r>
      <w:r w:rsidR="005F6E17" w:rsidRPr="00F94E18">
        <w:rPr>
          <w:rStyle w:val="normaltextrun"/>
          <w:rFonts w:ascii="Tahoma" w:hAnsi="Tahoma" w:cs="Tahoma"/>
        </w:rPr>
        <w:t xml:space="preserve">afirmó que en el ente territorial existen múltiples convenciones colectivas, </w:t>
      </w:r>
      <w:r w:rsidR="0018150F" w:rsidRPr="00F94E18">
        <w:rPr>
          <w:rStyle w:val="normaltextrun"/>
          <w:rFonts w:ascii="Tahoma" w:hAnsi="Tahoma" w:cs="Tahoma"/>
        </w:rPr>
        <w:t xml:space="preserve">y </w:t>
      </w:r>
      <w:r w:rsidR="005F288F" w:rsidRPr="00F94E18">
        <w:rPr>
          <w:rStyle w:val="normaltextrun"/>
          <w:rFonts w:ascii="Tahoma" w:hAnsi="Tahoma" w:cs="Tahoma"/>
        </w:rPr>
        <w:t xml:space="preserve">que para el año 2017 había 262 trabajadores oficiales obreros y 38 músicos, y para el 2018, </w:t>
      </w:r>
      <w:r w:rsidR="00983EBF" w:rsidRPr="00F94E18">
        <w:rPr>
          <w:rStyle w:val="normaltextrun"/>
          <w:rFonts w:ascii="Tahoma" w:hAnsi="Tahoma" w:cs="Tahoma"/>
        </w:rPr>
        <w:t xml:space="preserve">257 obreros y la misma cantidad de músicos, de los cuales </w:t>
      </w:r>
      <w:r w:rsidR="005F288F" w:rsidRPr="00F94E18">
        <w:rPr>
          <w:rStyle w:val="normaltextrun"/>
          <w:rFonts w:ascii="Tahoma" w:hAnsi="Tahoma" w:cs="Tahoma"/>
        </w:rPr>
        <w:t>todos los obreros se encontraban afiliados al sindicato para cada anualidad</w:t>
      </w:r>
      <w:r w:rsidR="00F9182D" w:rsidRPr="00F94E18">
        <w:rPr>
          <w:rStyle w:val="normaltextrun"/>
          <w:rFonts w:ascii="Tahoma" w:hAnsi="Tahoma" w:cs="Tahoma"/>
        </w:rPr>
        <w:t xml:space="preserve">. A los demás hechos indicó que no eran ciertos o no le constaban y propuso como excepciones de mérito las que denominó: </w:t>
      </w:r>
      <w:r w:rsidR="00F9182D" w:rsidRPr="00F94E18">
        <w:rPr>
          <w:rStyle w:val="normaltextrun"/>
          <w:rFonts w:ascii="Tahoma" w:hAnsi="Tahoma" w:cs="Tahoma"/>
          <w:i/>
          <w:iCs/>
        </w:rPr>
        <w:t>“inexistencia de la obligación”, “cobro de lo no debido”, “inexis</w:t>
      </w:r>
      <w:r w:rsidR="0044185B" w:rsidRPr="00F94E18">
        <w:rPr>
          <w:rStyle w:val="normaltextrun"/>
          <w:rFonts w:ascii="Tahoma" w:hAnsi="Tahoma" w:cs="Tahoma"/>
          <w:i/>
          <w:iCs/>
        </w:rPr>
        <w:t>tencia de igualdad”, “genérica”.</w:t>
      </w:r>
      <w:r w:rsidR="0044185B" w:rsidRPr="00F94E18">
        <w:rPr>
          <w:rStyle w:val="normaltextrun"/>
          <w:rFonts w:ascii="Tahoma" w:hAnsi="Tahoma" w:cs="Tahoma"/>
        </w:rPr>
        <w:t xml:space="preserve"> </w:t>
      </w:r>
    </w:p>
    <w:p w14:paraId="1504849F" w14:textId="77777777" w:rsidR="00AA2CDD" w:rsidRPr="00F94E18" w:rsidRDefault="00AA2CDD" w:rsidP="00F94E18">
      <w:pPr>
        <w:pStyle w:val="paragraph"/>
        <w:spacing w:before="0" w:beforeAutospacing="0" w:after="0" w:afterAutospacing="0" w:line="276" w:lineRule="auto"/>
        <w:jc w:val="both"/>
        <w:textAlignment w:val="baseline"/>
        <w:rPr>
          <w:rStyle w:val="normaltextrun"/>
          <w:rFonts w:ascii="Tahoma" w:hAnsi="Tahoma" w:cs="Tahoma"/>
        </w:rPr>
      </w:pPr>
    </w:p>
    <w:p w14:paraId="17C181C6" w14:textId="77777777" w:rsidR="004D15A4" w:rsidRPr="00F94E18" w:rsidRDefault="004D15A4"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289FE398" w14:textId="16ECDC18" w:rsidR="002C7055" w:rsidRPr="00F94E18" w:rsidRDefault="004D15A4" w:rsidP="00F94E18">
      <w:pPr>
        <w:pStyle w:val="paragraph"/>
        <w:numPr>
          <w:ilvl w:val="0"/>
          <w:numId w:val="10"/>
        </w:numPr>
        <w:spacing w:before="0" w:beforeAutospacing="0" w:after="0" w:afterAutospacing="0" w:line="276" w:lineRule="auto"/>
        <w:ind w:left="0"/>
        <w:jc w:val="center"/>
        <w:textAlignment w:val="baseline"/>
        <w:rPr>
          <w:rFonts w:ascii="Tahoma" w:hAnsi="Tahoma" w:cs="Tahoma"/>
          <w:b/>
          <w:bCs/>
        </w:rPr>
      </w:pPr>
      <w:r w:rsidRPr="00F94E18">
        <w:rPr>
          <w:rStyle w:val="normaltextrun"/>
          <w:rFonts w:ascii="Tahoma" w:hAnsi="Tahoma" w:cs="Tahoma"/>
          <w:b/>
          <w:bCs/>
        </w:rPr>
        <w:t>SENTENCIA DE PRIMERA INSTANCIA</w:t>
      </w:r>
    </w:p>
    <w:p w14:paraId="4184EEA3" w14:textId="77777777" w:rsidR="002C7055" w:rsidRPr="00F94E18" w:rsidRDefault="002C7055" w:rsidP="00F94E18">
      <w:pPr>
        <w:spacing w:line="276" w:lineRule="auto"/>
        <w:jc w:val="left"/>
        <w:rPr>
          <w:rFonts w:cs="Tahoma"/>
          <w:b/>
          <w:bCs/>
          <w:szCs w:val="24"/>
        </w:rPr>
      </w:pPr>
    </w:p>
    <w:p w14:paraId="16A5D7F9" w14:textId="4DEA90CA" w:rsidR="00D075E4" w:rsidRPr="00F94E18" w:rsidRDefault="004D15A4"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En sentencia de</w:t>
      </w:r>
      <w:r w:rsidR="00B277C8" w:rsidRPr="00F94E18">
        <w:rPr>
          <w:rStyle w:val="normaltextrun"/>
          <w:rFonts w:ascii="Tahoma" w:hAnsi="Tahoma" w:cs="Tahoma"/>
        </w:rPr>
        <w:t>l 2</w:t>
      </w:r>
      <w:r w:rsidR="00B1106A" w:rsidRPr="00F94E18">
        <w:rPr>
          <w:rStyle w:val="normaltextrun"/>
          <w:rFonts w:ascii="Tahoma" w:hAnsi="Tahoma" w:cs="Tahoma"/>
        </w:rPr>
        <w:t>4</w:t>
      </w:r>
      <w:r w:rsidR="00B277C8" w:rsidRPr="00F94E18">
        <w:rPr>
          <w:rStyle w:val="normaltextrun"/>
          <w:rFonts w:ascii="Tahoma" w:hAnsi="Tahoma" w:cs="Tahoma"/>
        </w:rPr>
        <w:t xml:space="preserve"> de ju</w:t>
      </w:r>
      <w:r w:rsidR="00B1106A" w:rsidRPr="00F94E18">
        <w:rPr>
          <w:rStyle w:val="normaltextrun"/>
          <w:rFonts w:ascii="Tahoma" w:hAnsi="Tahoma" w:cs="Tahoma"/>
        </w:rPr>
        <w:t>ni</w:t>
      </w:r>
      <w:r w:rsidR="00B277C8" w:rsidRPr="00F94E18">
        <w:rPr>
          <w:rStyle w:val="normaltextrun"/>
          <w:rFonts w:ascii="Tahoma" w:hAnsi="Tahoma" w:cs="Tahoma"/>
        </w:rPr>
        <w:t xml:space="preserve">o de </w:t>
      </w:r>
      <w:r w:rsidRPr="00F94E18">
        <w:rPr>
          <w:rStyle w:val="normaltextrun"/>
          <w:rFonts w:ascii="Tahoma" w:hAnsi="Tahoma" w:cs="Tahoma"/>
        </w:rPr>
        <w:t xml:space="preserve">2021, la funcionaria de </w:t>
      </w:r>
      <w:r w:rsidR="008C118A" w:rsidRPr="00F94E18">
        <w:rPr>
          <w:rStyle w:val="normaltextrun"/>
          <w:rFonts w:ascii="Tahoma" w:hAnsi="Tahoma" w:cs="Tahoma"/>
        </w:rPr>
        <w:t xml:space="preserve">primer grado declaró la existencia de un contrato de trabajo </w:t>
      </w:r>
      <w:r w:rsidR="00360BE2" w:rsidRPr="00F94E18">
        <w:rPr>
          <w:rStyle w:val="normaltextrun"/>
          <w:rFonts w:ascii="Tahoma" w:hAnsi="Tahoma" w:cs="Tahoma"/>
        </w:rPr>
        <w:t>a t</w:t>
      </w:r>
      <w:r w:rsidR="008D39D5" w:rsidRPr="00F94E18">
        <w:rPr>
          <w:rStyle w:val="normaltextrun"/>
          <w:rFonts w:ascii="Tahoma" w:hAnsi="Tahoma" w:cs="Tahoma"/>
        </w:rPr>
        <w:t>é</w:t>
      </w:r>
      <w:r w:rsidR="00360BE2" w:rsidRPr="00F94E18">
        <w:rPr>
          <w:rStyle w:val="normaltextrun"/>
          <w:rFonts w:ascii="Tahoma" w:hAnsi="Tahoma" w:cs="Tahoma"/>
        </w:rPr>
        <w:t>rmino indefinido entre l</w:t>
      </w:r>
      <w:r w:rsidR="005B70B6" w:rsidRPr="00F94E18">
        <w:rPr>
          <w:rStyle w:val="normaltextrun"/>
          <w:rFonts w:ascii="Tahoma" w:hAnsi="Tahoma" w:cs="Tahoma"/>
        </w:rPr>
        <w:t xml:space="preserve">as partes </w:t>
      </w:r>
      <w:r w:rsidR="00B1106A" w:rsidRPr="00F94E18">
        <w:rPr>
          <w:rStyle w:val="normaltextrun"/>
          <w:rFonts w:ascii="Tahoma" w:hAnsi="Tahoma" w:cs="Tahoma"/>
        </w:rPr>
        <w:t>desde el 16 de mayo de 2017</w:t>
      </w:r>
      <w:r w:rsidR="00DA5131" w:rsidRPr="00F94E18">
        <w:rPr>
          <w:rStyle w:val="normaltextrun"/>
          <w:rFonts w:ascii="Tahoma" w:hAnsi="Tahoma" w:cs="Tahoma"/>
        </w:rPr>
        <w:t xml:space="preserve"> como trabajador oficial</w:t>
      </w:r>
      <w:r w:rsidR="00B1106A" w:rsidRPr="00F94E18">
        <w:rPr>
          <w:rStyle w:val="normaltextrun"/>
          <w:rFonts w:ascii="Tahoma" w:hAnsi="Tahoma" w:cs="Tahoma"/>
        </w:rPr>
        <w:t>,</w:t>
      </w:r>
      <w:r w:rsidR="005B70B6" w:rsidRPr="00F94E18">
        <w:rPr>
          <w:rStyle w:val="normaltextrun"/>
          <w:rFonts w:ascii="Tahoma" w:hAnsi="Tahoma" w:cs="Tahoma"/>
        </w:rPr>
        <w:t xml:space="preserve"> </w:t>
      </w:r>
      <w:r w:rsidR="00DA5131" w:rsidRPr="00F94E18">
        <w:rPr>
          <w:rStyle w:val="normaltextrun"/>
          <w:rFonts w:ascii="Tahoma" w:hAnsi="Tahoma" w:cs="Tahoma"/>
        </w:rPr>
        <w:t xml:space="preserve">y en consecuencia </w:t>
      </w:r>
      <w:r w:rsidR="00643ECC" w:rsidRPr="00F94E18">
        <w:rPr>
          <w:rStyle w:val="normaltextrun"/>
          <w:rFonts w:ascii="Tahoma" w:hAnsi="Tahoma" w:cs="Tahoma"/>
        </w:rPr>
        <w:t>condenó al ente territorial demandado al pago de:</w:t>
      </w:r>
      <w:r w:rsidR="009A561E" w:rsidRPr="00F94E18">
        <w:rPr>
          <w:rStyle w:val="normaltextrun"/>
          <w:rFonts w:ascii="Tahoma" w:hAnsi="Tahoma" w:cs="Tahoma"/>
        </w:rPr>
        <w:t xml:space="preserve"> </w:t>
      </w:r>
      <w:r w:rsidR="00643ECC" w:rsidRPr="00F94E18">
        <w:rPr>
          <w:rFonts w:ascii="Tahoma" w:hAnsi="Tahoma" w:cs="Tahoma"/>
        </w:rPr>
        <w:t>$4</w:t>
      </w:r>
      <w:r w:rsidR="00402BA2" w:rsidRPr="00F94E18">
        <w:rPr>
          <w:rFonts w:ascii="Tahoma" w:hAnsi="Tahoma" w:cs="Tahoma"/>
        </w:rPr>
        <w:t>.</w:t>
      </w:r>
      <w:r w:rsidR="00643ECC" w:rsidRPr="00F94E18">
        <w:rPr>
          <w:rFonts w:ascii="Tahoma" w:hAnsi="Tahoma" w:cs="Tahoma"/>
        </w:rPr>
        <w:t>888.016</w:t>
      </w:r>
      <w:r w:rsidR="00402BA2" w:rsidRPr="00F94E18">
        <w:rPr>
          <w:rFonts w:ascii="Tahoma" w:hAnsi="Tahoma" w:cs="Tahoma"/>
        </w:rPr>
        <w:t xml:space="preserve"> por nivelación salarial; $3.386.459 por auxilio de transporte; $715.236 por prima de alimentación; </w:t>
      </w:r>
      <w:r w:rsidR="007109C8" w:rsidRPr="00F94E18">
        <w:rPr>
          <w:rFonts w:ascii="Tahoma" w:hAnsi="Tahoma" w:cs="Tahoma"/>
        </w:rPr>
        <w:t>$1.532.649 por vacaciones; $4.802.301 por prima de vacaciones; $4.037.524 por prima de navidad; $3.065.299 por prima extralega</w:t>
      </w:r>
      <w:r w:rsidR="009A561E" w:rsidRPr="00F94E18">
        <w:rPr>
          <w:rFonts w:ascii="Tahoma" w:hAnsi="Tahoma" w:cs="Tahoma"/>
        </w:rPr>
        <w:t>l</w:t>
      </w:r>
      <w:r w:rsidR="007109C8" w:rsidRPr="00F94E18">
        <w:rPr>
          <w:rFonts w:ascii="Tahoma" w:hAnsi="Tahoma" w:cs="Tahoma"/>
        </w:rPr>
        <w:t xml:space="preserve"> de junio</w:t>
      </w:r>
      <w:r w:rsidR="009A561E" w:rsidRPr="00F94E18">
        <w:rPr>
          <w:rFonts w:ascii="Tahoma" w:hAnsi="Tahoma" w:cs="Tahoma"/>
        </w:rPr>
        <w:t xml:space="preserve">; $3.616.664 por cesantías; $235.554 por intereses a las cesantías; </w:t>
      </w:r>
      <w:r w:rsidR="00F83CCB" w:rsidRPr="00F94E18">
        <w:rPr>
          <w:rFonts w:ascii="Tahoma" w:hAnsi="Tahoma" w:cs="Tahoma"/>
        </w:rPr>
        <w:t xml:space="preserve">todas las sumas </w:t>
      </w:r>
      <w:r w:rsidR="00417C38" w:rsidRPr="00F94E18">
        <w:rPr>
          <w:rFonts w:ascii="Tahoma" w:hAnsi="Tahoma" w:cs="Tahoma"/>
        </w:rPr>
        <w:t>debidamente indexad</w:t>
      </w:r>
      <w:r w:rsidR="006C13CD" w:rsidRPr="00F94E18">
        <w:rPr>
          <w:rFonts w:ascii="Tahoma" w:hAnsi="Tahoma" w:cs="Tahoma"/>
        </w:rPr>
        <w:t>o</w:t>
      </w:r>
      <w:r w:rsidR="00417C38" w:rsidRPr="00F94E18">
        <w:rPr>
          <w:rFonts w:ascii="Tahoma" w:hAnsi="Tahoma" w:cs="Tahoma"/>
        </w:rPr>
        <w:t>s; aportes al sistema de seguridad soc</w:t>
      </w:r>
      <w:r w:rsidR="00F659A9" w:rsidRPr="00F94E18">
        <w:rPr>
          <w:rFonts w:ascii="Tahoma" w:hAnsi="Tahoma" w:cs="Tahoma"/>
        </w:rPr>
        <w:t>ial,</w:t>
      </w:r>
      <w:r w:rsidR="00417C38" w:rsidRPr="00F94E18">
        <w:rPr>
          <w:rFonts w:ascii="Tahoma" w:hAnsi="Tahoma" w:cs="Tahoma"/>
        </w:rPr>
        <w:t xml:space="preserve"> </w:t>
      </w:r>
      <w:r w:rsidR="006C13CD" w:rsidRPr="00F94E18">
        <w:rPr>
          <w:rFonts w:ascii="Tahoma" w:hAnsi="Tahoma" w:cs="Tahoma"/>
        </w:rPr>
        <w:t xml:space="preserve">y a las prestaciones futuras </w:t>
      </w:r>
      <w:r w:rsidR="00417C38" w:rsidRPr="00F94E18">
        <w:rPr>
          <w:rFonts w:ascii="Tahoma" w:hAnsi="Tahoma" w:cs="Tahoma"/>
        </w:rPr>
        <w:t>siempre que persista</w:t>
      </w:r>
      <w:r w:rsidR="00F659A9" w:rsidRPr="00F94E18">
        <w:rPr>
          <w:rFonts w:ascii="Tahoma" w:hAnsi="Tahoma" w:cs="Tahoma"/>
        </w:rPr>
        <w:t>n</w:t>
      </w:r>
      <w:r w:rsidR="00417C38" w:rsidRPr="00F94E18">
        <w:rPr>
          <w:rFonts w:ascii="Tahoma" w:hAnsi="Tahoma" w:cs="Tahoma"/>
        </w:rPr>
        <w:t xml:space="preserve"> las causas que dieron origen al proceso.</w:t>
      </w:r>
    </w:p>
    <w:p w14:paraId="57E1625B" w14:textId="7C8733F7" w:rsidR="00F659A9" w:rsidRPr="00F94E18" w:rsidRDefault="00F659A9" w:rsidP="00F94E18">
      <w:pPr>
        <w:pStyle w:val="paragraph"/>
        <w:spacing w:before="0" w:beforeAutospacing="0" w:after="0" w:afterAutospacing="0" w:line="276" w:lineRule="auto"/>
        <w:ind w:firstLine="708"/>
        <w:jc w:val="both"/>
        <w:textAlignment w:val="baseline"/>
        <w:rPr>
          <w:rStyle w:val="normaltextrun"/>
          <w:rFonts w:ascii="Tahoma" w:hAnsi="Tahoma" w:cs="Tahoma"/>
        </w:rPr>
      </w:pPr>
    </w:p>
    <w:p w14:paraId="402F0A95" w14:textId="30CBBFDB" w:rsidR="007E7ECF" w:rsidRPr="00F94E18" w:rsidRDefault="00F659A9" w:rsidP="00F94E18">
      <w:pPr>
        <w:pStyle w:val="paragraph"/>
        <w:spacing w:before="0" w:beforeAutospacing="0" w:after="0" w:afterAutospacing="0" w:line="276" w:lineRule="auto"/>
        <w:ind w:firstLine="708"/>
        <w:jc w:val="both"/>
        <w:textAlignment w:val="baseline"/>
        <w:rPr>
          <w:rFonts w:ascii="Tahoma" w:hAnsi="Tahoma" w:cs="Tahoma"/>
        </w:rPr>
      </w:pPr>
      <w:r w:rsidRPr="00F94E18">
        <w:rPr>
          <w:rStyle w:val="normaltextrun"/>
          <w:rFonts w:ascii="Tahoma" w:hAnsi="Tahoma" w:cs="Tahoma"/>
        </w:rPr>
        <w:t xml:space="preserve">Para llegar a tal determinación, la jueza </w:t>
      </w:r>
      <w:r w:rsidR="00AA3EE4" w:rsidRPr="00F94E18">
        <w:rPr>
          <w:rStyle w:val="normaltextrun"/>
          <w:rFonts w:ascii="Tahoma" w:hAnsi="Tahoma" w:cs="Tahoma"/>
        </w:rPr>
        <w:t xml:space="preserve">dio por acreditado </w:t>
      </w:r>
      <w:r w:rsidR="00392160" w:rsidRPr="00F94E18">
        <w:rPr>
          <w:rStyle w:val="normaltextrun"/>
          <w:rFonts w:ascii="Tahoma" w:hAnsi="Tahoma" w:cs="Tahoma"/>
        </w:rPr>
        <w:t>el</w:t>
      </w:r>
      <w:r w:rsidR="00AA3EE4" w:rsidRPr="00F94E18">
        <w:rPr>
          <w:rStyle w:val="normaltextrun"/>
          <w:rFonts w:ascii="Tahoma" w:hAnsi="Tahoma" w:cs="Tahoma"/>
        </w:rPr>
        <w:t xml:space="preserve"> contrato de trabajo con las pruebas arribadas al plenario y en atención a la ley 1161 de 2004, la calidad de </w:t>
      </w:r>
      <w:r w:rsidR="007E7ECF" w:rsidRPr="00F94E18">
        <w:rPr>
          <w:rStyle w:val="normaltextrun"/>
          <w:rFonts w:ascii="Tahoma" w:hAnsi="Tahoma" w:cs="Tahoma"/>
        </w:rPr>
        <w:t>trabajador oficial</w:t>
      </w:r>
      <w:r w:rsidR="00F83CCB" w:rsidRPr="00F94E18">
        <w:rPr>
          <w:rStyle w:val="normaltextrun"/>
          <w:rFonts w:ascii="Tahoma" w:hAnsi="Tahoma" w:cs="Tahoma"/>
        </w:rPr>
        <w:t>;</w:t>
      </w:r>
      <w:r w:rsidR="00AD6D12" w:rsidRPr="00F94E18">
        <w:rPr>
          <w:rStyle w:val="normaltextrun"/>
          <w:rFonts w:ascii="Tahoma" w:hAnsi="Tahoma" w:cs="Tahoma"/>
        </w:rPr>
        <w:t xml:space="preserve"> </w:t>
      </w:r>
      <w:r w:rsidR="003B3FCF" w:rsidRPr="00F94E18">
        <w:rPr>
          <w:rStyle w:val="normaltextrun"/>
          <w:rFonts w:ascii="Tahoma" w:hAnsi="Tahoma" w:cs="Tahoma"/>
        </w:rPr>
        <w:t>asimismo,</w:t>
      </w:r>
      <w:r w:rsidR="003B3FCF" w:rsidRPr="00F94E18">
        <w:rPr>
          <w:rFonts w:ascii="Tahoma" w:eastAsiaTheme="minorHAnsi" w:hAnsi="Tahoma" w:cs="Tahoma"/>
          <w:lang w:eastAsia="en-US"/>
        </w:rPr>
        <w:t xml:space="preserve"> </w:t>
      </w:r>
      <w:r w:rsidR="003B3FCF" w:rsidRPr="00F94E18">
        <w:rPr>
          <w:rFonts w:ascii="Tahoma" w:hAnsi="Tahoma" w:cs="Tahoma"/>
        </w:rPr>
        <w:t>de conformidad con los artículos 467 y 471 del C.S.T</w:t>
      </w:r>
      <w:r w:rsidR="003B3FCF" w:rsidRPr="00F94E18">
        <w:rPr>
          <w:rStyle w:val="normaltextrun"/>
          <w:rFonts w:ascii="Tahoma" w:hAnsi="Tahoma" w:cs="Tahoma"/>
        </w:rPr>
        <w:t xml:space="preserve"> </w:t>
      </w:r>
      <w:r w:rsidR="00392160" w:rsidRPr="00F94E18">
        <w:rPr>
          <w:rStyle w:val="normaltextrun"/>
          <w:rFonts w:ascii="Tahoma" w:hAnsi="Tahoma" w:cs="Tahoma"/>
        </w:rPr>
        <w:t>h</w:t>
      </w:r>
      <w:r w:rsidR="008030F4" w:rsidRPr="00F94E18">
        <w:rPr>
          <w:rStyle w:val="normaltextrun"/>
          <w:rFonts w:ascii="Tahoma" w:hAnsi="Tahoma" w:cs="Tahoma"/>
        </w:rPr>
        <w:t xml:space="preserve">izo </w:t>
      </w:r>
      <w:r w:rsidR="00AD6D12" w:rsidRPr="00F94E18">
        <w:rPr>
          <w:rStyle w:val="normaltextrun"/>
          <w:rFonts w:ascii="Tahoma" w:hAnsi="Tahoma" w:cs="Tahoma"/>
        </w:rPr>
        <w:t xml:space="preserve">extensivos los derechos convencionales, </w:t>
      </w:r>
      <w:r w:rsidR="008A6377" w:rsidRPr="00F94E18">
        <w:rPr>
          <w:rStyle w:val="normaltextrun"/>
          <w:rFonts w:ascii="Tahoma" w:hAnsi="Tahoma" w:cs="Tahoma"/>
        </w:rPr>
        <w:t xml:space="preserve">como quiera </w:t>
      </w:r>
      <w:r w:rsidR="00F83CCB" w:rsidRPr="00F94E18">
        <w:rPr>
          <w:rStyle w:val="normaltextrun"/>
          <w:rFonts w:ascii="Tahoma" w:hAnsi="Tahoma" w:cs="Tahoma"/>
        </w:rPr>
        <w:t xml:space="preserve">que </w:t>
      </w:r>
      <w:r w:rsidR="008030F4" w:rsidRPr="00F94E18">
        <w:rPr>
          <w:rStyle w:val="normaltextrun"/>
          <w:rFonts w:ascii="Tahoma" w:hAnsi="Tahoma" w:cs="Tahoma"/>
        </w:rPr>
        <w:t xml:space="preserve">estaba demostrada la calidad de sindicato mayoritario al reunir más de la tercera parte de los trabajadores del </w:t>
      </w:r>
      <w:r w:rsidR="00B77717" w:rsidRPr="00F94E18">
        <w:rPr>
          <w:rStyle w:val="normaltextrun"/>
          <w:rFonts w:ascii="Tahoma" w:hAnsi="Tahoma" w:cs="Tahoma"/>
        </w:rPr>
        <w:t>M</w:t>
      </w:r>
      <w:r w:rsidR="008030F4" w:rsidRPr="00F94E18">
        <w:rPr>
          <w:rStyle w:val="normaltextrun"/>
          <w:rFonts w:ascii="Tahoma" w:hAnsi="Tahoma" w:cs="Tahoma"/>
        </w:rPr>
        <w:t>unicipio</w:t>
      </w:r>
      <w:r w:rsidR="00A15643" w:rsidRPr="00F94E18">
        <w:rPr>
          <w:rStyle w:val="normaltextrun"/>
          <w:rFonts w:ascii="Tahoma" w:hAnsi="Tahoma" w:cs="Tahoma"/>
        </w:rPr>
        <w:t>.</w:t>
      </w:r>
    </w:p>
    <w:p w14:paraId="4A1FF64C" w14:textId="77777777" w:rsidR="00C416A0" w:rsidRPr="00F94E18" w:rsidRDefault="00C416A0" w:rsidP="00F94E18">
      <w:pPr>
        <w:pStyle w:val="paragraph"/>
        <w:spacing w:before="0" w:beforeAutospacing="0" w:after="0" w:afterAutospacing="0" w:line="276" w:lineRule="auto"/>
        <w:ind w:firstLine="708"/>
        <w:jc w:val="both"/>
        <w:textAlignment w:val="baseline"/>
        <w:rPr>
          <w:rFonts w:ascii="Tahoma" w:hAnsi="Tahoma" w:cs="Tahoma"/>
        </w:rPr>
      </w:pPr>
    </w:p>
    <w:p w14:paraId="1B30F6B0" w14:textId="138C100D" w:rsidR="00BB176F" w:rsidRPr="00F94E18" w:rsidRDefault="00BB176F"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Fonts w:ascii="Tahoma" w:hAnsi="Tahoma" w:cs="Tahoma"/>
        </w:rPr>
        <w:t xml:space="preserve">En este orden, </w:t>
      </w:r>
      <w:r w:rsidR="009B155E" w:rsidRPr="00F94E18">
        <w:rPr>
          <w:rFonts w:ascii="Tahoma" w:hAnsi="Tahoma" w:cs="Tahoma"/>
        </w:rPr>
        <w:t>accedió a la nivelación salarial, con base en el mínimo convencional</w:t>
      </w:r>
      <w:r w:rsidR="007E0928" w:rsidRPr="00F94E18">
        <w:rPr>
          <w:rFonts w:ascii="Tahoma" w:hAnsi="Tahoma" w:cs="Tahoma"/>
        </w:rPr>
        <w:t xml:space="preserve"> dispuesto en la cláusula segunda de la convención 2014-2016</w:t>
      </w:r>
      <w:r w:rsidR="00F83CCB" w:rsidRPr="00F94E18">
        <w:rPr>
          <w:rFonts w:ascii="Tahoma" w:hAnsi="Tahoma" w:cs="Tahoma"/>
        </w:rPr>
        <w:t>;</w:t>
      </w:r>
      <w:r w:rsidR="00E55804" w:rsidRPr="00F94E18">
        <w:rPr>
          <w:rFonts w:ascii="Tahoma" w:hAnsi="Tahoma" w:cs="Tahoma"/>
        </w:rPr>
        <w:t xml:space="preserve"> respecto de los demás derechos convencionales realizó la liquidación hasta </w:t>
      </w:r>
      <w:r w:rsidR="004D40C6" w:rsidRPr="00F94E18">
        <w:rPr>
          <w:rFonts w:ascii="Tahoma" w:hAnsi="Tahoma" w:cs="Tahoma"/>
        </w:rPr>
        <w:t>la presentación de la demanda (</w:t>
      </w:r>
      <w:r w:rsidR="00E55804" w:rsidRPr="00F94E18">
        <w:rPr>
          <w:rFonts w:ascii="Tahoma" w:hAnsi="Tahoma" w:cs="Tahoma"/>
        </w:rPr>
        <w:t>31 de octubre de 2018</w:t>
      </w:r>
      <w:r w:rsidR="004D40C6" w:rsidRPr="00F94E18">
        <w:rPr>
          <w:rFonts w:ascii="Tahoma" w:hAnsi="Tahoma" w:cs="Tahoma"/>
        </w:rPr>
        <w:t>),</w:t>
      </w:r>
      <w:r w:rsidR="00E3132E" w:rsidRPr="00F94E18">
        <w:rPr>
          <w:rFonts w:ascii="Tahoma" w:hAnsi="Tahoma" w:cs="Tahoma"/>
        </w:rPr>
        <w:t xml:space="preserve"> </w:t>
      </w:r>
      <w:r w:rsidR="00A15643" w:rsidRPr="00F94E18">
        <w:rPr>
          <w:rFonts w:ascii="Tahoma" w:hAnsi="Tahoma" w:cs="Tahoma"/>
        </w:rPr>
        <w:t xml:space="preserve">y </w:t>
      </w:r>
      <w:r w:rsidR="00E3132E" w:rsidRPr="00F94E18">
        <w:rPr>
          <w:rFonts w:ascii="Tahoma" w:hAnsi="Tahoma" w:cs="Tahoma"/>
        </w:rPr>
        <w:t xml:space="preserve">estableció los efectos hasta tanto desaparecieran las causas que dieron origen al proceso, autorizando al </w:t>
      </w:r>
      <w:r w:rsidR="00B77717" w:rsidRPr="00F94E18">
        <w:rPr>
          <w:rFonts w:ascii="Tahoma" w:hAnsi="Tahoma" w:cs="Tahoma"/>
        </w:rPr>
        <w:t>M</w:t>
      </w:r>
      <w:r w:rsidR="00E3132E" w:rsidRPr="00F94E18">
        <w:rPr>
          <w:rFonts w:ascii="Tahoma" w:hAnsi="Tahoma" w:cs="Tahoma"/>
        </w:rPr>
        <w:t>unicipio</w:t>
      </w:r>
      <w:r w:rsidR="00F83CCB" w:rsidRPr="00F94E18">
        <w:rPr>
          <w:rFonts w:ascii="Tahoma" w:hAnsi="Tahoma" w:cs="Tahoma"/>
        </w:rPr>
        <w:t xml:space="preserve"> a</w:t>
      </w:r>
      <w:r w:rsidR="00E3132E" w:rsidRPr="00F94E18">
        <w:rPr>
          <w:rFonts w:ascii="Tahoma" w:hAnsi="Tahoma" w:cs="Tahoma"/>
        </w:rPr>
        <w:t xml:space="preserve"> descontar los emolumentos ya cancelados.</w:t>
      </w:r>
    </w:p>
    <w:p w14:paraId="675A13A6" w14:textId="19B634CA" w:rsidR="00104720" w:rsidRPr="00F94E18" w:rsidRDefault="00F659A9"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t xml:space="preserve"> </w:t>
      </w:r>
    </w:p>
    <w:p w14:paraId="120C944A" w14:textId="2E2BF1AC" w:rsidR="00763CF7" w:rsidRPr="00F94E18" w:rsidRDefault="00344BCA" w:rsidP="00F94E18">
      <w:pPr>
        <w:pStyle w:val="paragraph"/>
        <w:spacing w:before="0" w:beforeAutospacing="0" w:after="0" w:afterAutospacing="0" w:line="276" w:lineRule="auto"/>
        <w:ind w:firstLine="708"/>
        <w:jc w:val="both"/>
        <w:textAlignment w:val="baseline"/>
        <w:rPr>
          <w:rStyle w:val="normaltextrun"/>
          <w:rFonts w:ascii="Tahoma" w:hAnsi="Tahoma" w:cs="Tahoma"/>
        </w:rPr>
      </w:pPr>
      <w:r w:rsidRPr="00F94E18">
        <w:rPr>
          <w:rStyle w:val="normaltextrun"/>
          <w:rFonts w:ascii="Tahoma" w:hAnsi="Tahoma" w:cs="Tahoma"/>
        </w:rPr>
        <w:lastRenderedPageBreak/>
        <w:t>P</w:t>
      </w:r>
      <w:r w:rsidR="003457B9" w:rsidRPr="00F94E18">
        <w:rPr>
          <w:rStyle w:val="normaltextrun"/>
          <w:rFonts w:ascii="Tahoma" w:hAnsi="Tahoma" w:cs="Tahoma"/>
        </w:rPr>
        <w:t xml:space="preserve">or </w:t>
      </w:r>
      <w:r w:rsidR="003B5F9B" w:rsidRPr="00F94E18">
        <w:rPr>
          <w:rStyle w:val="normaltextrun"/>
          <w:rFonts w:ascii="Tahoma" w:hAnsi="Tahoma" w:cs="Tahoma"/>
        </w:rPr>
        <w:t>último,</w:t>
      </w:r>
      <w:r w:rsidR="003457B9" w:rsidRPr="00F94E18">
        <w:rPr>
          <w:rStyle w:val="normaltextrun"/>
          <w:rFonts w:ascii="Tahoma" w:hAnsi="Tahoma" w:cs="Tahoma"/>
        </w:rPr>
        <w:t xml:space="preserve"> negó las demás pretensiones de la demanda, condenó en costas procesales a la parte demandada en un </w:t>
      </w:r>
      <w:r w:rsidR="00604FF1" w:rsidRPr="00F94E18">
        <w:rPr>
          <w:rStyle w:val="normaltextrun"/>
          <w:rFonts w:ascii="Tahoma" w:hAnsi="Tahoma" w:cs="Tahoma"/>
        </w:rPr>
        <w:t>9</w:t>
      </w:r>
      <w:r w:rsidR="003457B9" w:rsidRPr="00F94E18">
        <w:rPr>
          <w:rStyle w:val="normaltextrun"/>
          <w:rFonts w:ascii="Tahoma" w:hAnsi="Tahoma" w:cs="Tahoma"/>
        </w:rPr>
        <w:t>0%</w:t>
      </w:r>
      <w:r w:rsidR="002A2308" w:rsidRPr="00F94E18">
        <w:rPr>
          <w:rStyle w:val="normaltextrun"/>
          <w:rFonts w:ascii="Tahoma" w:hAnsi="Tahoma" w:cs="Tahoma"/>
        </w:rPr>
        <w:t>, y dispuso el grado jurisdiccional de consulta en favor del Municipio demandado.</w:t>
      </w:r>
    </w:p>
    <w:p w14:paraId="4B8131E2" w14:textId="66E32215" w:rsidR="00F055F8" w:rsidRPr="00F94E18" w:rsidRDefault="00F055F8" w:rsidP="00F94E18">
      <w:pPr>
        <w:pStyle w:val="paragraph"/>
        <w:spacing w:before="0" w:beforeAutospacing="0" w:after="0" w:afterAutospacing="0" w:line="276" w:lineRule="auto"/>
        <w:jc w:val="both"/>
        <w:textAlignment w:val="baseline"/>
        <w:rPr>
          <w:rStyle w:val="normaltextrun"/>
          <w:rFonts w:ascii="Tahoma" w:hAnsi="Tahoma" w:cs="Tahoma"/>
        </w:rPr>
      </w:pPr>
    </w:p>
    <w:p w14:paraId="329F6E39" w14:textId="77777777" w:rsidR="002A2308" w:rsidRPr="00F94E18" w:rsidRDefault="002A2308" w:rsidP="00F94E18">
      <w:pPr>
        <w:pStyle w:val="paragraph"/>
        <w:spacing w:before="0" w:beforeAutospacing="0" w:after="0" w:afterAutospacing="0" w:line="276" w:lineRule="auto"/>
        <w:jc w:val="both"/>
        <w:textAlignment w:val="baseline"/>
        <w:rPr>
          <w:rStyle w:val="normaltextrun"/>
          <w:rFonts w:ascii="Tahoma" w:hAnsi="Tahoma" w:cs="Tahoma"/>
        </w:rPr>
      </w:pPr>
    </w:p>
    <w:p w14:paraId="2CD408C0" w14:textId="77777777" w:rsidR="004D15A4" w:rsidRPr="00F94E18" w:rsidRDefault="004D15A4" w:rsidP="00F94E18">
      <w:pPr>
        <w:pStyle w:val="Prrafodelista"/>
        <w:numPr>
          <w:ilvl w:val="0"/>
          <w:numId w:val="10"/>
        </w:numPr>
        <w:spacing w:line="276" w:lineRule="auto"/>
        <w:ind w:left="0" w:firstLine="0"/>
        <w:jc w:val="center"/>
        <w:rPr>
          <w:rStyle w:val="normaltextrun"/>
          <w:rFonts w:cs="Tahoma"/>
          <w:b/>
          <w:bCs/>
          <w:szCs w:val="24"/>
        </w:rPr>
      </w:pPr>
      <w:r w:rsidRPr="00F94E18">
        <w:rPr>
          <w:rStyle w:val="normaltextrun"/>
          <w:rFonts w:cs="Tahoma"/>
          <w:b/>
          <w:bCs/>
          <w:szCs w:val="24"/>
        </w:rPr>
        <w:t>RECURSO DE APELACIÓN</w:t>
      </w:r>
    </w:p>
    <w:p w14:paraId="5D6071C9" w14:textId="77777777" w:rsidR="004D15A4" w:rsidRPr="00F94E18" w:rsidRDefault="004D15A4" w:rsidP="00F94E18">
      <w:pPr>
        <w:spacing w:line="276" w:lineRule="auto"/>
        <w:rPr>
          <w:rFonts w:cs="Tahoma"/>
          <w:b/>
          <w:bCs/>
          <w:szCs w:val="24"/>
        </w:rPr>
      </w:pPr>
    </w:p>
    <w:p w14:paraId="3B4AE2B6" w14:textId="7F506DE1" w:rsidR="00E63DB6" w:rsidRPr="00F94E18" w:rsidRDefault="004D15A4" w:rsidP="00F94E18">
      <w:pPr>
        <w:spacing w:line="276" w:lineRule="auto"/>
        <w:ind w:firstLine="709"/>
        <w:rPr>
          <w:rFonts w:cs="Tahoma"/>
          <w:iCs/>
          <w:szCs w:val="24"/>
        </w:rPr>
      </w:pPr>
      <w:r w:rsidRPr="00F94E18">
        <w:rPr>
          <w:rStyle w:val="normaltextrun"/>
          <w:rFonts w:cs="Tahoma"/>
          <w:szCs w:val="24"/>
        </w:rPr>
        <w:t xml:space="preserve">Inconforme con la decisión, </w:t>
      </w:r>
      <w:r w:rsidR="009F5F63" w:rsidRPr="00F94E18">
        <w:rPr>
          <w:rStyle w:val="normaltextrun"/>
          <w:rFonts w:cs="Tahoma"/>
          <w:szCs w:val="24"/>
        </w:rPr>
        <w:t xml:space="preserve">el ente territorial interpuso recurso de apelación </w:t>
      </w:r>
      <w:r w:rsidR="002974A8" w:rsidRPr="00F94E18">
        <w:rPr>
          <w:rStyle w:val="normaltextrun"/>
          <w:rFonts w:cs="Tahoma"/>
          <w:szCs w:val="24"/>
        </w:rPr>
        <w:t>indicando que el sindicato de trabajadores del Municipio de Pereira no tenía la calidad de Mayoritario</w:t>
      </w:r>
      <w:r w:rsidR="00AA69E5" w:rsidRPr="00F94E18">
        <w:rPr>
          <w:rStyle w:val="normaltextrun"/>
          <w:rFonts w:cs="Tahoma"/>
          <w:szCs w:val="24"/>
        </w:rPr>
        <w:t>, con base en las sentencias citadas en los alegatos de conclusión</w:t>
      </w:r>
      <w:r w:rsidR="00DD2B17" w:rsidRPr="00F94E18">
        <w:rPr>
          <w:rStyle w:val="normaltextrun"/>
          <w:rFonts w:cs="Tahoma"/>
          <w:szCs w:val="24"/>
        </w:rPr>
        <w:t xml:space="preserve">, en especial la proferida el 4 de diciembre de </w:t>
      </w:r>
      <w:r w:rsidR="00E15F47" w:rsidRPr="00F94E18">
        <w:rPr>
          <w:rStyle w:val="normaltextrun"/>
          <w:rFonts w:cs="Tahoma"/>
          <w:szCs w:val="24"/>
        </w:rPr>
        <w:t>2019 por</w:t>
      </w:r>
      <w:r w:rsidR="00DD2B17" w:rsidRPr="00F94E18">
        <w:rPr>
          <w:rStyle w:val="normaltextrun"/>
          <w:rFonts w:cs="Tahoma"/>
          <w:szCs w:val="24"/>
        </w:rPr>
        <w:t xml:space="preserve"> el Juzgado Quinto Laboral del Circuito, dentro del proceso adelantado por </w:t>
      </w:r>
      <w:r w:rsidR="00E15F47" w:rsidRPr="00F94E18">
        <w:rPr>
          <w:rFonts w:cs="Tahoma"/>
          <w:iCs/>
          <w:szCs w:val="24"/>
        </w:rPr>
        <w:t>Diana Carolina Castaño Ruiz</w:t>
      </w:r>
      <w:r w:rsidR="00456FE5" w:rsidRPr="00F94E18">
        <w:rPr>
          <w:rFonts w:cs="Tahoma"/>
          <w:iCs/>
          <w:szCs w:val="24"/>
        </w:rPr>
        <w:t xml:space="preserve"> </w:t>
      </w:r>
      <w:r w:rsidR="00E15F47" w:rsidRPr="00F94E18">
        <w:rPr>
          <w:rFonts w:cs="Tahoma"/>
          <w:iCs/>
          <w:szCs w:val="24"/>
        </w:rPr>
        <w:t>en contra del Municipio de Pereira, radicado 2018</w:t>
      </w:r>
      <w:r w:rsidR="004F03C7" w:rsidRPr="00F94E18">
        <w:rPr>
          <w:rFonts w:cs="Tahoma"/>
          <w:iCs/>
          <w:szCs w:val="24"/>
        </w:rPr>
        <w:t>-00556-00, que se soporta en la sentencia SCL 3479 de 2009</w:t>
      </w:r>
      <w:r w:rsidR="003459B2" w:rsidRPr="00F94E18">
        <w:rPr>
          <w:rFonts w:cs="Tahoma"/>
          <w:iCs/>
          <w:szCs w:val="24"/>
        </w:rPr>
        <w:t xml:space="preserve"> </w:t>
      </w:r>
      <w:r w:rsidR="00673DE9" w:rsidRPr="00F94E18">
        <w:rPr>
          <w:rFonts w:cs="Tahoma"/>
          <w:iCs/>
          <w:szCs w:val="24"/>
        </w:rPr>
        <w:t xml:space="preserve">donde se </w:t>
      </w:r>
      <w:r w:rsidR="003459B2" w:rsidRPr="00F94E18">
        <w:rPr>
          <w:rFonts w:cs="Tahoma"/>
          <w:iCs/>
          <w:szCs w:val="24"/>
        </w:rPr>
        <w:t>expone</w:t>
      </w:r>
      <w:r w:rsidR="00DB35F7" w:rsidRPr="00F94E18">
        <w:rPr>
          <w:rFonts w:cs="Tahoma"/>
          <w:iCs/>
          <w:szCs w:val="24"/>
        </w:rPr>
        <w:t>n</w:t>
      </w:r>
      <w:r w:rsidR="003459B2" w:rsidRPr="00F94E18">
        <w:rPr>
          <w:rFonts w:cs="Tahoma"/>
          <w:iCs/>
          <w:szCs w:val="24"/>
        </w:rPr>
        <w:t xml:space="preserve"> los </w:t>
      </w:r>
      <w:r w:rsidR="00DB35F7" w:rsidRPr="00F94E18">
        <w:rPr>
          <w:rFonts w:cs="Tahoma"/>
          <w:iCs/>
          <w:szCs w:val="24"/>
        </w:rPr>
        <w:t xml:space="preserve">siguientes </w:t>
      </w:r>
      <w:r w:rsidR="003459B2" w:rsidRPr="00F94E18">
        <w:rPr>
          <w:rFonts w:cs="Tahoma"/>
          <w:iCs/>
          <w:szCs w:val="24"/>
        </w:rPr>
        <w:t>requisitos para ser beneficiario</w:t>
      </w:r>
      <w:r w:rsidR="00DB35F7" w:rsidRPr="00F94E18">
        <w:rPr>
          <w:rFonts w:cs="Tahoma"/>
          <w:iCs/>
          <w:szCs w:val="24"/>
        </w:rPr>
        <w:t xml:space="preserve"> de una convención</w:t>
      </w:r>
      <w:r w:rsidR="00E63DB6" w:rsidRPr="00F94E18">
        <w:rPr>
          <w:rFonts w:cs="Tahoma"/>
          <w:iCs/>
          <w:szCs w:val="24"/>
        </w:rPr>
        <w:t>: 1) haber estado afiliado al sindicado, 2) haber suscrito la convención, 3)</w:t>
      </w:r>
      <w:r w:rsidR="003459B2" w:rsidRPr="00F94E18">
        <w:rPr>
          <w:rFonts w:cs="Tahoma"/>
          <w:iCs/>
          <w:szCs w:val="24"/>
        </w:rPr>
        <w:t xml:space="preserve"> </w:t>
      </w:r>
      <w:r w:rsidR="00E63DB6" w:rsidRPr="00F94E18">
        <w:rPr>
          <w:rFonts w:cs="Tahoma"/>
          <w:iCs/>
          <w:szCs w:val="24"/>
        </w:rPr>
        <w:t xml:space="preserve">la adhesión con posterioridad a la suscripción de la convención, </w:t>
      </w:r>
      <w:r w:rsidR="00296D86" w:rsidRPr="00F94E18">
        <w:rPr>
          <w:rFonts w:cs="Tahoma"/>
          <w:iCs/>
          <w:szCs w:val="24"/>
        </w:rPr>
        <w:t>4</w:t>
      </w:r>
      <w:r w:rsidR="00E63DB6" w:rsidRPr="00F94E18">
        <w:rPr>
          <w:rFonts w:cs="Tahoma"/>
          <w:iCs/>
          <w:szCs w:val="24"/>
        </w:rPr>
        <w:t xml:space="preserve">) </w:t>
      </w:r>
      <w:r w:rsidR="00DB35F7" w:rsidRPr="00F94E18">
        <w:rPr>
          <w:rFonts w:cs="Tahoma"/>
          <w:iCs/>
          <w:szCs w:val="24"/>
        </w:rPr>
        <w:t xml:space="preserve">la </w:t>
      </w:r>
      <w:r w:rsidR="00296D86" w:rsidRPr="00F94E18">
        <w:rPr>
          <w:rFonts w:cs="Tahoma"/>
          <w:iCs/>
          <w:szCs w:val="24"/>
        </w:rPr>
        <w:t>existencia comprobada del sindicato mayoritario, y 5)</w:t>
      </w:r>
      <w:r w:rsidR="00994C2C" w:rsidRPr="00F94E18">
        <w:rPr>
          <w:rFonts w:cs="Tahoma"/>
          <w:iCs/>
          <w:szCs w:val="24"/>
        </w:rPr>
        <w:t xml:space="preserve"> la</w:t>
      </w:r>
      <w:r w:rsidR="00296D86" w:rsidRPr="00F94E18">
        <w:rPr>
          <w:rFonts w:cs="Tahoma"/>
          <w:iCs/>
          <w:szCs w:val="24"/>
        </w:rPr>
        <w:t xml:space="preserve"> extensión por acto gubernamental. </w:t>
      </w:r>
    </w:p>
    <w:p w14:paraId="5FD95993" w14:textId="304E4D52" w:rsidR="005F3434" w:rsidRPr="00F94E18" w:rsidRDefault="005F3434" w:rsidP="00F94E18">
      <w:pPr>
        <w:spacing w:line="276" w:lineRule="auto"/>
        <w:ind w:firstLine="709"/>
        <w:rPr>
          <w:rFonts w:cs="Tahoma"/>
          <w:iCs/>
          <w:szCs w:val="24"/>
        </w:rPr>
      </w:pPr>
    </w:p>
    <w:p w14:paraId="7C53306C" w14:textId="60E67B4D" w:rsidR="00AD11E5" w:rsidRPr="00F94E18" w:rsidRDefault="005F3434" w:rsidP="00F94E18">
      <w:pPr>
        <w:spacing w:line="276" w:lineRule="auto"/>
        <w:ind w:firstLine="709"/>
        <w:rPr>
          <w:rFonts w:cs="Tahoma"/>
          <w:i/>
          <w:iCs/>
          <w:szCs w:val="24"/>
        </w:rPr>
      </w:pPr>
      <w:r w:rsidRPr="00F94E18">
        <w:rPr>
          <w:rFonts w:cs="Tahoma"/>
          <w:iCs/>
          <w:szCs w:val="24"/>
        </w:rPr>
        <w:t>Adi</w:t>
      </w:r>
      <w:r w:rsidR="00021D8D" w:rsidRPr="00F94E18">
        <w:rPr>
          <w:rFonts w:cs="Tahoma"/>
          <w:iCs/>
          <w:szCs w:val="24"/>
        </w:rPr>
        <w:t>cionó que tampoco existía una igualdad funcional entre los trabajadores oficiales obreros, y los músicos</w:t>
      </w:r>
      <w:r w:rsidR="00AD11E5" w:rsidRPr="00F94E18">
        <w:rPr>
          <w:rFonts w:cs="Tahoma"/>
          <w:iCs/>
          <w:szCs w:val="24"/>
        </w:rPr>
        <w:t xml:space="preserve">, </w:t>
      </w:r>
      <w:r w:rsidR="00994C2C" w:rsidRPr="00F94E18">
        <w:rPr>
          <w:rFonts w:cs="Tahoma"/>
          <w:iCs/>
          <w:szCs w:val="24"/>
        </w:rPr>
        <w:t>citando</w:t>
      </w:r>
      <w:r w:rsidR="00C51FF3" w:rsidRPr="00F94E18">
        <w:rPr>
          <w:rFonts w:cs="Tahoma"/>
          <w:iCs/>
          <w:szCs w:val="24"/>
        </w:rPr>
        <w:t xml:space="preserve"> la</w:t>
      </w:r>
      <w:r w:rsidR="00994C2C" w:rsidRPr="00F94E18">
        <w:rPr>
          <w:rFonts w:cs="Tahoma"/>
          <w:iCs/>
          <w:szCs w:val="24"/>
        </w:rPr>
        <w:t xml:space="preserve"> </w:t>
      </w:r>
      <w:r w:rsidR="00AD11E5" w:rsidRPr="00F94E18">
        <w:rPr>
          <w:rFonts w:cs="Tahoma"/>
          <w:iCs/>
          <w:szCs w:val="24"/>
        </w:rPr>
        <w:t>sentencia T-432 de 1992</w:t>
      </w:r>
      <w:r w:rsidR="00C51FF3" w:rsidRPr="00F94E18">
        <w:rPr>
          <w:rFonts w:cs="Tahoma"/>
          <w:iCs/>
          <w:szCs w:val="24"/>
        </w:rPr>
        <w:t>.</w:t>
      </w:r>
    </w:p>
    <w:p w14:paraId="553E60FF" w14:textId="551C024F" w:rsidR="00AD11E5" w:rsidRPr="00F94E18" w:rsidRDefault="00AD11E5" w:rsidP="00F94E18">
      <w:pPr>
        <w:spacing w:line="276" w:lineRule="auto"/>
        <w:ind w:firstLine="709"/>
        <w:rPr>
          <w:rFonts w:cs="Tahoma"/>
          <w:i/>
          <w:iCs/>
          <w:szCs w:val="24"/>
        </w:rPr>
      </w:pPr>
    </w:p>
    <w:p w14:paraId="24B9805F" w14:textId="431E7C84" w:rsidR="00D60B1B" w:rsidRPr="00F94E18" w:rsidRDefault="009C0403" w:rsidP="00F94E18">
      <w:pPr>
        <w:spacing w:line="276" w:lineRule="auto"/>
        <w:ind w:firstLine="709"/>
        <w:rPr>
          <w:rStyle w:val="normaltextrun"/>
          <w:rFonts w:cs="Tahoma"/>
          <w:szCs w:val="24"/>
        </w:rPr>
      </w:pPr>
      <w:r w:rsidRPr="00F94E18">
        <w:rPr>
          <w:rFonts w:cs="Tahoma"/>
          <w:szCs w:val="24"/>
        </w:rPr>
        <w:t xml:space="preserve">Del mismo modo, señaló que se </w:t>
      </w:r>
      <w:r w:rsidR="00C51FF3" w:rsidRPr="00F94E18">
        <w:rPr>
          <w:rFonts w:cs="Tahoma"/>
          <w:szCs w:val="24"/>
        </w:rPr>
        <w:t xml:space="preserve">demostraron </w:t>
      </w:r>
      <w:r w:rsidRPr="00F94E18">
        <w:rPr>
          <w:rFonts w:cs="Tahoma"/>
          <w:szCs w:val="24"/>
        </w:rPr>
        <w:t>unas desigualdades demasiado ostensibles entre músicos y obreros por lo cual se tendría</w:t>
      </w:r>
      <w:r w:rsidR="005650E9" w:rsidRPr="00F94E18">
        <w:rPr>
          <w:rFonts w:cs="Tahoma"/>
          <w:szCs w:val="24"/>
        </w:rPr>
        <w:t xml:space="preserve"> que aplicar la sentencia de tutela en cita y </w:t>
      </w:r>
      <w:r w:rsidRPr="00F94E18">
        <w:rPr>
          <w:rFonts w:cs="Tahoma"/>
          <w:szCs w:val="24"/>
        </w:rPr>
        <w:t xml:space="preserve">la sentencia </w:t>
      </w:r>
      <w:r w:rsidRPr="00F94E18">
        <w:rPr>
          <w:rFonts w:cs="Tahoma"/>
          <w:bCs/>
          <w:szCs w:val="24"/>
        </w:rPr>
        <w:t xml:space="preserve">SL6570 del 6 de </w:t>
      </w:r>
      <w:r w:rsidR="001958DB" w:rsidRPr="00F94E18">
        <w:rPr>
          <w:rFonts w:cs="Tahoma"/>
          <w:bCs/>
          <w:szCs w:val="24"/>
        </w:rPr>
        <w:t>mayo</w:t>
      </w:r>
      <w:r w:rsidRPr="00F94E18">
        <w:rPr>
          <w:rFonts w:cs="Tahoma"/>
          <w:bCs/>
          <w:szCs w:val="24"/>
        </w:rPr>
        <w:t xml:space="preserve"> de </w:t>
      </w:r>
      <w:r w:rsidR="001958DB" w:rsidRPr="00F94E18">
        <w:rPr>
          <w:rFonts w:cs="Tahoma"/>
          <w:bCs/>
          <w:szCs w:val="24"/>
        </w:rPr>
        <w:t>2015</w:t>
      </w:r>
      <w:r w:rsidR="00456FE5" w:rsidRPr="00F94E18">
        <w:rPr>
          <w:rFonts w:cs="Tahoma"/>
          <w:bCs/>
          <w:szCs w:val="24"/>
        </w:rPr>
        <w:t>. A</w:t>
      </w:r>
      <w:r w:rsidRPr="00F94E18">
        <w:rPr>
          <w:rFonts w:cs="Tahoma"/>
          <w:szCs w:val="24"/>
        </w:rPr>
        <w:t>gregó que la convención colectiva de los trabajadores oficiales obreros</w:t>
      </w:r>
      <w:r w:rsidRPr="00F94E18">
        <w:rPr>
          <w:rFonts w:cs="Tahoma"/>
          <w:b/>
          <w:szCs w:val="24"/>
        </w:rPr>
        <w:t xml:space="preserve"> </w:t>
      </w:r>
      <w:r w:rsidRPr="00F94E18">
        <w:rPr>
          <w:rFonts w:cs="Tahoma"/>
          <w:szCs w:val="24"/>
        </w:rPr>
        <w:t xml:space="preserve">fue instituida para ser aplicada </w:t>
      </w:r>
      <w:r w:rsidR="001958DB" w:rsidRPr="00F94E18">
        <w:rPr>
          <w:rFonts w:cs="Tahoma"/>
          <w:szCs w:val="24"/>
        </w:rPr>
        <w:t>únicamente</w:t>
      </w:r>
      <w:r w:rsidRPr="00F94E18">
        <w:rPr>
          <w:rFonts w:cs="Tahoma"/>
          <w:szCs w:val="24"/>
        </w:rPr>
        <w:t xml:space="preserve"> a </w:t>
      </w:r>
      <w:r w:rsidR="001958DB" w:rsidRPr="00F94E18">
        <w:rPr>
          <w:rFonts w:cs="Tahoma"/>
          <w:szCs w:val="24"/>
        </w:rPr>
        <w:t>los</w:t>
      </w:r>
      <w:r w:rsidRPr="00F94E18">
        <w:rPr>
          <w:rFonts w:cs="Tahoma"/>
          <w:szCs w:val="24"/>
        </w:rPr>
        <w:t xml:space="preserve"> trabajadores oficiales obreros de la entidad territorial</w:t>
      </w:r>
      <w:r w:rsidR="00EA67E0" w:rsidRPr="00F94E18">
        <w:rPr>
          <w:rFonts w:cs="Tahoma"/>
          <w:szCs w:val="24"/>
        </w:rPr>
        <w:t>,</w:t>
      </w:r>
      <w:r w:rsidR="00F90154" w:rsidRPr="00F94E18">
        <w:rPr>
          <w:rFonts w:cs="Tahoma"/>
          <w:szCs w:val="24"/>
        </w:rPr>
        <w:t xml:space="preserve"> así</w:t>
      </w:r>
      <w:r w:rsidR="003D4F33" w:rsidRPr="00F94E18">
        <w:rPr>
          <w:rFonts w:cs="Tahoma"/>
          <w:szCs w:val="24"/>
        </w:rPr>
        <w:t xml:space="preserve">: 1) </w:t>
      </w:r>
      <w:r w:rsidR="003D4F33" w:rsidRPr="00F94E18">
        <w:rPr>
          <w:rStyle w:val="normaltextrun"/>
          <w:rFonts w:cs="Tahoma"/>
          <w:szCs w:val="24"/>
        </w:rPr>
        <w:t>capítulo cuarto de los estatutos de la convención colectiva de 1993-1994 que se refiere a los accidentes de trabajo, en caso de muerte del trabajador</w:t>
      </w:r>
      <w:r w:rsidR="00B55D8C" w:rsidRPr="00F94E18">
        <w:rPr>
          <w:rStyle w:val="normaltextrun"/>
          <w:rFonts w:cs="Tahoma"/>
          <w:szCs w:val="24"/>
        </w:rPr>
        <w:t>, donde</w:t>
      </w:r>
      <w:r w:rsidR="003D4F33" w:rsidRPr="00F94E18">
        <w:rPr>
          <w:rStyle w:val="normaltextrun"/>
          <w:rFonts w:cs="Tahoma"/>
          <w:szCs w:val="24"/>
        </w:rPr>
        <w:t xml:space="preserve"> el Municipio se obliga a cubrir la vacante con un hijo del trabajador fallecido siempre que se demuestre que la familia depende del candidato a nombrar</w:t>
      </w:r>
      <w:r w:rsidR="007C2AC5" w:rsidRPr="00F94E18">
        <w:rPr>
          <w:rStyle w:val="normaltextrun"/>
          <w:rFonts w:cs="Tahoma"/>
          <w:szCs w:val="24"/>
        </w:rPr>
        <w:t xml:space="preserve">; 2) </w:t>
      </w:r>
      <w:r w:rsidR="00776FEF" w:rsidRPr="00F94E18">
        <w:rPr>
          <w:rStyle w:val="normaltextrun"/>
          <w:rFonts w:cs="Tahoma"/>
          <w:szCs w:val="24"/>
        </w:rPr>
        <w:t>numeral 14</w:t>
      </w:r>
      <w:r w:rsidR="00EF6F28" w:rsidRPr="00F94E18">
        <w:rPr>
          <w:rStyle w:val="normaltextrun"/>
          <w:rFonts w:cs="Tahoma"/>
          <w:szCs w:val="24"/>
        </w:rPr>
        <w:t>.5</w:t>
      </w:r>
      <w:r w:rsidR="00776FEF" w:rsidRPr="00F94E18">
        <w:rPr>
          <w:rStyle w:val="normaltextrun"/>
          <w:rFonts w:cs="Tahoma"/>
          <w:szCs w:val="24"/>
        </w:rPr>
        <w:t xml:space="preserve"> de la convención colectiva de 1998-2000,</w:t>
      </w:r>
      <w:r w:rsidR="007C2AC5" w:rsidRPr="00F94E18">
        <w:rPr>
          <w:rStyle w:val="normaltextrun"/>
          <w:rFonts w:cs="Tahoma"/>
          <w:szCs w:val="24"/>
        </w:rPr>
        <w:t xml:space="preserve"> que</w:t>
      </w:r>
      <w:r w:rsidR="00776FEF" w:rsidRPr="00F94E18">
        <w:rPr>
          <w:rStyle w:val="normaltextrun"/>
          <w:rFonts w:cs="Tahoma"/>
          <w:szCs w:val="24"/>
        </w:rPr>
        <w:t xml:space="preserve"> </w:t>
      </w:r>
      <w:r w:rsidR="00EF6F28" w:rsidRPr="00F94E18">
        <w:rPr>
          <w:rStyle w:val="normaltextrun"/>
          <w:rFonts w:cs="Tahoma"/>
          <w:szCs w:val="24"/>
        </w:rPr>
        <w:t xml:space="preserve">establece que una vez se presente una vacante el </w:t>
      </w:r>
      <w:r w:rsidR="007B2A41" w:rsidRPr="00F94E18">
        <w:rPr>
          <w:rStyle w:val="normaltextrun"/>
          <w:rFonts w:cs="Tahoma"/>
          <w:szCs w:val="24"/>
        </w:rPr>
        <w:t>Municipio</w:t>
      </w:r>
      <w:r w:rsidR="00EF6F28" w:rsidRPr="00F94E18">
        <w:rPr>
          <w:rStyle w:val="normaltextrun"/>
          <w:rFonts w:cs="Tahoma"/>
          <w:szCs w:val="24"/>
        </w:rPr>
        <w:t xml:space="preserve"> dentro del mes siguiente abrirá un concurso</w:t>
      </w:r>
      <w:r w:rsidR="007B2A41" w:rsidRPr="00F94E18">
        <w:rPr>
          <w:rStyle w:val="normaltextrun"/>
          <w:rFonts w:cs="Tahoma"/>
          <w:szCs w:val="24"/>
        </w:rPr>
        <w:t>, con los trabajadore</w:t>
      </w:r>
      <w:r w:rsidR="00202D81" w:rsidRPr="00F94E18">
        <w:rPr>
          <w:rStyle w:val="normaltextrun"/>
          <w:rFonts w:cs="Tahoma"/>
          <w:szCs w:val="24"/>
        </w:rPr>
        <w:t>s</w:t>
      </w:r>
      <w:r w:rsidR="007B2A41" w:rsidRPr="00F94E18">
        <w:rPr>
          <w:rStyle w:val="normaltextrun"/>
          <w:rFonts w:cs="Tahoma"/>
          <w:szCs w:val="24"/>
        </w:rPr>
        <w:t xml:space="preserve"> oficiales que aspiren a ocupar los cargos vacantes</w:t>
      </w:r>
      <w:r w:rsidR="00202D81" w:rsidRPr="00F94E18">
        <w:rPr>
          <w:rStyle w:val="normaltextrun"/>
          <w:rFonts w:cs="Tahoma"/>
          <w:szCs w:val="24"/>
        </w:rPr>
        <w:t>; 3)</w:t>
      </w:r>
      <w:r w:rsidR="007B2A41" w:rsidRPr="00F94E18">
        <w:rPr>
          <w:rStyle w:val="normaltextrun"/>
          <w:rFonts w:cs="Tahoma"/>
          <w:szCs w:val="24"/>
        </w:rPr>
        <w:t xml:space="preserve"> el capítulo </w:t>
      </w:r>
      <w:r w:rsidR="006E4F6C" w:rsidRPr="00F94E18">
        <w:rPr>
          <w:rStyle w:val="normaltextrun"/>
          <w:rFonts w:cs="Tahoma"/>
          <w:szCs w:val="24"/>
        </w:rPr>
        <w:t>4. 34 de la convención 1991-1992</w:t>
      </w:r>
      <w:r w:rsidR="002141AE" w:rsidRPr="00F94E18">
        <w:rPr>
          <w:rFonts w:cs="Tahoma"/>
          <w:szCs w:val="24"/>
        </w:rPr>
        <w:t xml:space="preserve"> en lo que se refiere al ítem de salario en encargo</w:t>
      </w:r>
      <w:r w:rsidR="003C67CD" w:rsidRPr="00F94E18">
        <w:rPr>
          <w:rFonts w:cs="Tahoma"/>
          <w:szCs w:val="24"/>
        </w:rPr>
        <w:t xml:space="preserve">, y </w:t>
      </w:r>
      <w:r w:rsidR="006D4A5B" w:rsidRPr="00F94E18">
        <w:rPr>
          <w:rFonts w:cs="Tahoma"/>
          <w:szCs w:val="24"/>
        </w:rPr>
        <w:t>viáticos;</w:t>
      </w:r>
      <w:r w:rsidR="00202D81" w:rsidRPr="00F94E18">
        <w:rPr>
          <w:rStyle w:val="normaltextrun"/>
          <w:rFonts w:cs="Tahoma"/>
          <w:szCs w:val="24"/>
        </w:rPr>
        <w:t xml:space="preserve"> 4) el </w:t>
      </w:r>
      <w:r w:rsidR="00197A85" w:rsidRPr="00F94E18">
        <w:rPr>
          <w:rStyle w:val="normaltextrun"/>
          <w:rFonts w:cs="Tahoma"/>
          <w:szCs w:val="24"/>
        </w:rPr>
        <w:t>capítulo</w:t>
      </w:r>
      <w:r w:rsidR="00202D81" w:rsidRPr="00F94E18">
        <w:rPr>
          <w:rStyle w:val="normaltextrun"/>
          <w:rFonts w:cs="Tahoma"/>
          <w:szCs w:val="24"/>
        </w:rPr>
        <w:t xml:space="preserve"> 4</w:t>
      </w:r>
      <w:r w:rsidR="003C67CD" w:rsidRPr="00F94E18">
        <w:rPr>
          <w:rStyle w:val="normaltextrun"/>
          <w:rFonts w:cs="Tahoma"/>
          <w:szCs w:val="24"/>
        </w:rPr>
        <w:t xml:space="preserve"> </w:t>
      </w:r>
      <w:r w:rsidR="002141AE" w:rsidRPr="00F94E18">
        <w:rPr>
          <w:rStyle w:val="normaltextrun"/>
          <w:rFonts w:cs="Tahoma"/>
          <w:szCs w:val="24"/>
        </w:rPr>
        <w:t>en cuanto a la entrega de dotaciones</w:t>
      </w:r>
      <w:r w:rsidR="006D4A5B" w:rsidRPr="00F94E18">
        <w:rPr>
          <w:rStyle w:val="normaltextrun"/>
          <w:rFonts w:cs="Tahoma"/>
          <w:szCs w:val="24"/>
        </w:rPr>
        <w:t xml:space="preserve">, </w:t>
      </w:r>
      <w:r w:rsidR="00776FEF" w:rsidRPr="00F94E18">
        <w:rPr>
          <w:rStyle w:val="normaltextrun"/>
          <w:rFonts w:cs="Tahoma"/>
          <w:szCs w:val="24"/>
        </w:rPr>
        <w:t xml:space="preserve">capítulos que </w:t>
      </w:r>
      <w:r w:rsidR="006D4A5B" w:rsidRPr="00F94E18">
        <w:rPr>
          <w:rStyle w:val="normaltextrun"/>
          <w:rFonts w:cs="Tahoma"/>
          <w:szCs w:val="24"/>
        </w:rPr>
        <w:t xml:space="preserve">excluyen de forma expresa </w:t>
      </w:r>
      <w:r w:rsidR="00776FEF" w:rsidRPr="00F94E18">
        <w:rPr>
          <w:rStyle w:val="normaltextrun"/>
          <w:rFonts w:cs="Tahoma"/>
          <w:szCs w:val="24"/>
        </w:rPr>
        <w:t>a los trabajadores músicos en mención</w:t>
      </w:r>
      <w:r w:rsidR="006E4F6C" w:rsidRPr="00F94E18">
        <w:rPr>
          <w:rStyle w:val="normaltextrun"/>
          <w:rFonts w:cs="Tahoma"/>
          <w:szCs w:val="24"/>
        </w:rPr>
        <w:t xml:space="preserve">. </w:t>
      </w:r>
    </w:p>
    <w:p w14:paraId="376AA0A1" w14:textId="77777777" w:rsidR="00B178A1" w:rsidRPr="00F94E18" w:rsidRDefault="00B178A1" w:rsidP="00F94E18">
      <w:pPr>
        <w:spacing w:line="276" w:lineRule="auto"/>
        <w:ind w:firstLine="709"/>
        <w:rPr>
          <w:rFonts w:cs="Tahoma"/>
          <w:szCs w:val="24"/>
        </w:rPr>
      </w:pPr>
    </w:p>
    <w:p w14:paraId="70E76F64" w14:textId="77777777" w:rsidR="002A2308" w:rsidRPr="00F94E18" w:rsidRDefault="002A2308" w:rsidP="00F94E18">
      <w:pPr>
        <w:widowControl w:val="0"/>
        <w:autoSpaceDE w:val="0"/>
        <w:autoSpaceDN w:val="0"/>
        <w:adjustRightInd w:val="0"/>
        <w:spacing w:line="276" w:lineRule="auto"/>
        <w:ind w:left="360"/>
        <w:rPr>
          <w:rFonts w:cs="Tahoma"/>
          <w:b/>
          <w:bCs/>
          <w:caps/>
          <w:szCs w:val="24"/>
          <w:lang w:val="es-ES"/>
        </w:rPr>
      </w:pPr>
    </w:p>
    <w:p w14:paraId="2888B9BE" w14:textId="52805D6A" w:rsidR="004F2B67" w:rsidRPr="00F94E18" w:rsidRDefault="004F2B67" w:rsidP="00F94E18">
      <w:pPr>
        <w:pStyle w:val="Prrafodelista"/>
        <w:widowControl w:val="0"/>
        <w:numPr>
          <w:ilvl w:val="0"/>
          <w:numId w:val="10"/>
        </w:numPr>
        <w:autoSpaceDE w:val="0"/>
        <w:autoSpaceDN w:val="0"/>
        <w:adjustRightInd w:val="0"/>
        <w:spacing w:line="276" w:lineRule="auto"/>
        <w:jc w:val="center"/>
        <w:rPr>
          <w:rFonts w:cs="Tahoma"/>
          <w:b/>
          <w:caps/>
          <w:szCs w:val="24"/>
          <w:lang w:val="es-ES"/>
        </w:rPr>
      </w:pPr>
      <w:r w:rsidRPr="00F94E18">
        <w:rPr>
          <w:rFonts w:cs="Tahoma"/>
          <w:b/>
          <w:bCs/>
          <w:caps/>
          <w:szCs w:val="24"/>
          <w:lang w:val="es-ES"/>
        </w:rPr>
        <w:t>Alegatos de Conclusión/Concepto del Ministerio Público</w:t>
      </w:r>
    </w:p>
    <w:p w14:paraId="4540E296" w14:textId="77777777" w:rsidR="004F2B67" w:rsidRPr="00F94E18" w:rsidRDefault="004F2B67" w:rsidP="00F94E18">
      <w:pPr>
        <w:pStyle w:val="Prrafodelista"/>
        <w:widowControl w:val="0"/>
        <w:autoSpaceDE w:val="0"/>
        <w:autoSpaceDN w:val="0"/>
        <w:adjustRightInd w:val="0"/>
        <w:spacing w:line="276" w:lineRule="auto"/>
        <w:rPr>
          <w:rFonts w:cs="Tahoma"/>
          <w:b/>
          <w:caps/>
          <w:szCs w:val="24"/>
          <w:lang w:val="es-ES"/>
        </w:rPr>
      </w:pPr>
    </w:p>
    <w:p w14:paraId="2AD69CA1" w14:textId="265D427E" w:rsidR="00A568AF" w:rsidRPr="00F94E18" w:rsidRDefault="004F2B67" w:rsidP="00F94E18">
      <w:pPr>
        <w:spacing w:line="276" w:lineRule="auto"/>
        <w:ind w:firstLine="708"/>
        <w:textAlignment w:val="baseline"/>
        <w:rPr>
          <w:rFonts w:eastAsia="Times New Roman" w:cs="Tahoma"/>
          <w:szCs w:val="24"/>
          <w:lang w:val="es-ES" w:eastAsia="es-CO"/>
        </w:rPr>
      </w:pPr>
      <w:r w:rsidRPr="00F94E18">
        <w:rPr>
          <w:rFonts w:eastAsia="Times New Roman" w:cs="Tahoma"/>
          <w:szCs w:val="24"/>
          <w:lang w:val="es-ES" w:eastAsia="es-CO"/>
        </w:rPr>
        <w:t>Analizados los alegatos presentados por el Municipio Demandado, mismos que obran en el expediente digital y a los cuales nos remitimos por economía procesal en virtud del artículo 280 del C.G.P., la Sala encuentra que la mayoría de los argumentos fácticos y jurídicos expresados concuerdan con los puntos objeto de discusión en esta instancia</w:t>
      </w:r>
      <w:r w:rsidR="00A568AF" w:rsidRPr="00F94E18">
        <w:rPr>
          <w:rFonts w:eastAsia="Times New Roman" w:cs="Tahoma"/>
          <w:szCs w:val="24"/>
          <w:lang w:val="es-ES" w:eastAsia="es-CO"/>
        </w:rPr>
        <w:t xml:space="preserve">, sin embargo, añadió que los estatutos del sindicato también demostraban una aplicación exclusiva </w:t>
      </w:r>
      <w:r w:rsidR="008D736D" w:rsidRPr="00F94E18">
        <w:rPr>
          <w:rFonts w:eastAsia="Times New Roman" w:cs="Tahoma"/>
          <w:szCs w:val="24"/>
          <w:lang w:val="es-ES" w:eastAsia="es-CO"/>
        </w:rPr>
        <w:t xml:space="preserve">para los trabajadores oficiales obreros-, que </w:t>
      </w:r>
      <w:r w:rsidR="00A568AF" w:rsidRPr="00F94E18">
        <w:rPr>
          <w:rFonts w:eastAsia="Times New Roman" w:cs="Tahoma"/>
          <w:szCs w:val="24"/>
          <w:lang w:val="es-ES" w:eastAsia="es-CO"/>
        </w:rPr>
        <w:t xml:space="preserve">a partir del </w:t>
      </w:r>
      <w:r w:rsidR="008D736D" w:rsidRPr="00F94E18">
        <w:rPr>
          <w:rFonts w:eastAsia="Times New Roman" w:cs="Tahoma"/>
          <w:szCs w:val="24"/>
          <w:lang w:val="es-ES" w:eastAsia="es-CO"/>
        </w:rPr>
        <w:t xml:space="preserve">1 de </w:t>
      </w:r>
      <w:r w:rsidR="008D736D" w:rsidRPr="00F94E18">
        <w:rPr>
          <w:rFonts w:eastAsia="Times New Roman" w:cs="Tahoma"/>
          <w:szCs w:val="24"/>
          <w:lang w:val="es-ES" w:eastAsia="es-CO"/>
        </w:rPr>
        <w:lastRenderedPageBreak/>
        <w:t xml:space="preserve">abril de </w:t>
      </w:r>
      <w:r w:rsidR="00A568AF" w:rsidRPr="00F94E18">
        <w:rPr>
          <w:rFonts w:eastAsia="Times New Roman" w:cs="Tahoma"/>
          <w:szCs w:val="24"/>
          <w:lang w:val="es-ES" w:eastAsia="es-CO"/>
        </w:rPr>
        <w:t>2019</w:t>
      </w:r>
      <w:r w:rsidR="008D736D" w:rsidRPr="00F94E18">
        <w:rPr>
          <w:rFonts w:eastAsia="Times New Roman" w:cs="Tahoma"/>
          <w:szCs w:val="24"/>
          <w:lang w:val="es-ES" w:eastAsia="es-CO"/>
        </w:rPr>
        <w:t xml:space="preserve"> la asignación básica de los trabajadores oficiales se incrementó a $2.343.611, suma igual a la devengada por un obrero, y</w:t>
      </w:r>
      <w:r w:rsidR="00201223" w:rsidRPr="00F94E18">
        <w:rPr>
          <w:rFonts w:eastAsia="Times New Roman" w:cs="Tahoma"/>
          <w:szCs w:val="24"/>
          <w:lang w:val="es-ES" w:eastAsia="es-CO"/>
        </w:rPr>
        <w:t xml:space="preserve"> que no existía prueba en el plenario que permitiera verificar el número de trabajadores oficiales afiliados a la organización para los años 2019, 2020 y 2021</w:t>
      </w:r>
      <w:r w:rsidR="006746E8" w:rsidRPr="00F94E18">
        <w:rPr>
          <w:rFonts w:eastAsia="Times New Roman" w:cs="Tahoma"/>
          <w:szCs w:val="24"/>
          <w:lang w:val="es-ES" w:eastAsia="es-CO"/>
        </w:rPr>
        <w:t>.</w:t>
      </w:r>
    </w:p>
    <w:p w14:paraId="62CCA520" w14:textId="77777777" w:rsidR="006746E8" w:rsidRPr="00F94E18" w:rsidRDefault="006746E8" w:rsidP="00F94E18">
      <w:pPr>
        <w:spacing w:line="276" w:lineRule="auto"/>
        <w:ind w:firstLine="708"/>
        <w:textAlignment w:val="baseline"/>
        <w:rPr>
          <w:rFonts w:eastAsia="Times New Roman" w:cs="Tahoma"/>
          <w:szCs w:val="24"/>
          <w:lang w:val="es-ES" w:eastAsia="es-CO"/>
        </w:rPr>
      </w:pPr>
    </w:p>
    <w:p w14:paraId="77A5C30F" w14:textId="3B57EB21" w:rsidR="004D15A4" w:rsidRPr="00F94E18" w:rsidRDefault="00201223" w:rsidP="00F94E18">
      <w:pPr>
        <w:spacing w:line="276" w:lineRule="auto"/>
        <w:ind w:firstLine="708"/>
        <w:textAlignment w:val="baseline"/>
        <w:rPr>
          <w:rFonts w:eastAsia="Times New Roman" w:cs="Tahoma"/>
          <w:szCs w:val="24"/>
          <w:lang w:val="es-ES" w:eastAsia="es-CO"/>
        </w:rPr>
      </w:pPr>
      <w:r w:rsidRPr="00F94E18">
        <w:rPr>
          <w:rFonts w:eastAsia="Times New Roman" w:cs="Tahoma"/>
          <w:szCs w:val="24"/>
          <w:lang w:val="es-ES" w:eastAsia="es-CO"/>
        </w:rPr>
        <w:t xml:space="preserve">El demandante </w:t>
      </w:r>
      <w:r w:rsidR="004F2B67" w:rsidRPr="00F94E18">
        <w:rPr>
          <w:rFonts w:eastAsia="Times New Roman" w:cs="Tahoma"/>
          <w:szCs w:val="24"/>
          <w:lang w:val="es-ES" w:eastAsia="es-CO"/>
        </w:rPr>
        <w:t>guar</w:t>
      </w:r>
      <w:r w:rsidRPr="00F94E18">
        <w:rPr>
          <w:rFonts w:eastAsia="Times New Roman" w:cs="Tahoma"/>
          <w:szCs w:val="24"/>
          <w:lang w:val="es-ES" w:eastAsia="es-CO"/>
        </w:rPr>
        <w:t>dó</w:t>
      </w:r>
      <w:r w:rsidR="004F2B67" w:rsidRPr="00F94E18">
        <w:rPr>
          <w:rFonts w:eastAsia="Times New Roman" w:cs="Tahoma"/>
          <w:szCs w:val="24"/>
          <w:lang w:val="es-ES" w:eastAsia="es-CO"/>
        </w:rPr>
        <w:t xml:space="preserve"> silencio y el Ministerio Público NO conceptuó en este asunto. </w:t>
      </w:r>
    </w:p>
    <w:p w14:paraId="36E435FE" w14:textId="6BF8256A" w:rsidR="00CD5612" w:rsidRPr="00F94E18" w:rsidRDefault="00CD5612" w:rsidP="00F94E18">
      <w:pPr>
        <w:spacing w:line="276" w:lineRule="auto"/>
        <w:ind w:firstLine="708"/>
        <w:textAlignment w:val="baseline"/>
        <w:rPr>
          <w:rFonts w:eastAsia="Times New Roman" w:cs="Tahoma"/>
          <w:szCs w:val="24"/>
          <w:lang w:val="es-ES" w:eastAsia="es-CO"/>
        </w:rPr>
      </w:pPr>
    </w:p>
    <w:p w14:paraId="29C0530A" w14:textId="77777777" w:rsidR="00CD5612" w:rsidRPr="00F94E18" w:rsidRDefault="00CD5612" w:rsidP="00F94E18">
      <w:pPr>
        <w:spacing w:line="276" w:lineRule="auto"/>
        <w:ind w:firstLine="708"/>
        <w:textAlignment w:val="baseline"/>
        <w:rPr>
          <w:rFonts w:eastAsia="Times New Roman" w:cs="Tahoma"/>
          <w:szCs w:val="24"/>
          <w:lang w:val="es-ES" w:eastAsia="es-CO"/>
        </w:rPr>
      </w:pPr>
    </w:p>
    <w:p w14:paraId="01270201" w14:textId="182218C2" w:rsidR="004D15A4" w:rsidRPr="00F94E18" w:rsidRDefault="004D15A4" w:rsidP="00F94E18">
      <w:pPr>
        <w:spacing w:line="276" w:lineRule="auto"/>
        <w:jc w:val="center"/>
        <w:rPr>
          <w:rFonts w:cs="Tahoma"/>
          <w:b/>
          <w:bCs/>
          <w:szCs w:val="24"/>
        </w:rPr>
      </w:pPr>
      <w:r w:rsidRPr="00F94E18">
        <w:rPr>
          <w:rFonts w:cs="Tahoma"/>
          <w:b/>
          <w:bCs/>
          <w:szCs w:val="24"/>
        </w:rPr>
        <w:t>5.</w:t>
      </w:r>
      <w:r w:rsidRPr="00F94E18">
        <w:rPr>
          <w:rFonts w:cs="Tahoma"/>
          <w:b/>
          <w:bCs/>
          <w:szCs w:val="24"/>
        </w:rPr>
        <w:tab/>
        <w:t>PROBLEMA JURIDICO</w:t>
      </w:r>
    </w:p>
    <w:p w14:paraId="50849077" w14:textId="77777777" w:rsidR="004D15A4" w:rsidRPr="00F94E18" w:rsidRDefault="004D15A4" w:rsidP="00F94E18">
      <w:pPr>
        <w:spacing w:line="276" w:lineRule="auto"/>
        <w:rPr>
          <w:rFonts w:cs="Tahoma"/>
          <w:b/>
          <w:bCs/>
          <w:szCs w:val="24"/>
        </w:rPr>
      </w:pPr>
    </w:p>
    <w:p w14:paraId="6A256C41" w14:textId="77777777" w:rsidR="00A8542E" w:rsidRPr="00F94E18" w:rsidRDefault="00C57EE3" w:rsidP="00F94E18">
      <w:pPr>
        <w:spacing w:line="276" w:lineRule="auto"/>
        <w:ind w:firstLine="284"/>
        <w:rPr>
          <w:rFonts w:cs="Tahoma"/>
          <w:szCs w:val="24"/>
          <w:lang w:val="es-ES_tradnl"/>
        </w:rPr>
      </w:pPr>
      <w:r w:rsidRPr="00F94E18">
        <w:rPr>
          <w:rFonts w:cs="Tahoma"/>
          <w:szCs w:val="24"/>
          <w:lang w:val="es-ES_tradnl"/>
        </w:rPr>
        <w:t xml:space="preserve">De acuerdo con los argumentos expuestos en la sentencia de primera instancia, los </w:t>
      </w:r>
      <w:r w:rsidRPr="00F94E18">
        <w:rPr>
          <w:rFonts w:cs="Tahoma"/>
          <w:szCs w:val="24"/>
          <w:lang w:val="es-ES"/>
        </w:rPr>
        <w:t>fundamentos</w:t>
      </w:r>
      <w:r w:rsidRPr="00F94E18">
        <w:rPr>
          <w:rFonts w:cs="Tahoma"/>
          <w:szCs w:val="24"/>
          <w:lang w:val="es-ES_tradnl"/>
        </w:rPr>
        <w:t xml:space="preserve"> de la apelación, y el grado jurisdiccional de consulta en favor del ente territorial demandado, corresponde a la Sala resolver los siguientes problemas jurídicos: </w:t>
      </w:r>
    </w:p>
    <w:p w14:paraId="5D3628A2" w14:textId="77777777" w:rsidR="00A8542E" w:rsidRPr="00F94E18" w:rsidRDefault="00A8542E" w:rsidP="00F94E18">
      <w:pPr>
        <w:spacing w:line="276" w:lineRule="auto"/>
        <w:ind w:firstLine="284"/>
        <w:rPr>
          <w:rFonts w:cs="Tahoma"/>
          <w:szCs w:val="24"/>
          <w:lang w:val="es-ES_tradnl"/>
        </w:rPr>
      </w:pPr>
    </w:p>
    <w:p w14:paraId="70960445" w14:textId="62A24148" w:rsidR="0054293B" w:rsidRPr="00F94E18" w:rsidRDefault="00C57EE3" w:rsidP="00F94E18">
      <w:pPr>
        <w:pStyle w:val="Prrafodelista"/>
        <w:numPr>
          <w:ilvl w:val="0"/>
          <w:numId w:val="15"/>
        </w:numPr>
        <w:spacing w:line="276" w:lineRule="auto"/>
        <w:rPr>
          <w:rFonts w:cs="Tahoma"/>
          <w:szCs w:val="24"/>
          <w:lang w:val="es-ES_tradnl"/>
        </w:rPr>
      </w:pPr>
      <w:r w:rsidRPr="00F94E18">
        <w:rPr>
          <w:rFonts w:cs="Tahoma"/>
          <w:szCs w:val="24"/>
          <w:lang w:val="es-ES_tradnl"/>
        </w:rPr>
        <w:t xml:space="preserve"> Establecer si </w:t>
      </w:r>
      <w:r w:rsidR="00AA2AE5" w:rsidRPr="00F94E18">
        <w:rPr>
          <w:rFonts w:cs="Tahoma"/>
          <w:szCs w:val="24"/>
        </w:rPr>
        <w:t>se encuentra acreditado en el proceso que el Sindicato de Trabajadores del Municipio de Pereira -</w:t>
      </w:r>
      <w:proofErr w:type="spellStart"/>
      <w:r w:rsidR="00AA2AE5" w:rsidRPr="00F94E18">
        <w:rPr>
          <w:rFonts w:cs="Tahoma"/>
          <w:szCs w:val="24"/>
        </w:rPr>
        <w:t>Sintramunicipio</w:t>
      </w:r>
      <w:proofErr w:type="spellEnd"/>
      <w:r w:rsidR="00AA2AE5" w:rsidRPr="00F94E18">
        <w:rPr>
          <w:rFonts w:cs="Tahoma"/>
          <w:szCs w:val="24"/>
        </w:rPr>
        <w:t>- es una organización de carácter mayoritario</w:t>
      </w:r>
      <w:r w:rsidR="00346805" w:rsidRPr="00F94E18">
        <w:rPr>
          <w:rFonts w:cs="Tahoma"/>
          <w:szCs w:val="24"/>
        </w:rPr>
        <w:t>, y</w:t>
      </w:r>
      <w:r w:rsidR="002B1060" w:rsidRPr="00F94E18">
        <w:rPr>
          <w:rFonts w:cs="Tahoma"/>
          <w:szCs w:val="24"/>
        </w:rPr>
        <w:t xml:space="preserve"> en</w:t>
      </w:r>
      <w:r w:rsidR="00346805" w:rsidRPr="00F94E18">
        <w:rPr>
          <w:rFonts w:cs="Tahoma"/>
          <w:szCs w:val="24"/>
        </w:rPr>
        <w:t xml:space="preserve"> </w:t>
      </w:r>
      <w:r w:rsidR="00C96CB7" w:rsidRPr="00F94E18">
        <w:rPr>
          <w:rFonts w:cs="Tahoma"/>
          <w:szCs w:val="24"/>
        </w:rPr>
        <w:t>consecuencia le son aplicables las convenciones colectivas al demandante</w:t>
      </w:r>
      <w:r w:rsidR="00874B6A" w:rsidRPr="00F94E18">
        <w:rPr>
          <w:rFonts w:cs="Tahoma"/>
          <w:szCs w:val="24"/>
        </w:rPr>
        <w:t>.</w:t>
      </w:r>
    </w:p>
    <w:p w14:paraId="462EC02E" w14:textId="77777777" w:rsidR="0054293B" w:rsidRPr="00F94E18" w:rsidRDefault="0054293B" w:rsidP="00F94E18">
      <w:pPr>
        <w:pStyle w:val="Prrafodelista"/>
        <w:spacing w:line="276" w:lineRule="auto"/>
        <w:rPr>
          <w:rFonts w:cs="Tahoma"/>
          <w:szCs w:val="24"/>
          <w:lang w:val="es-ES_tradnl"/>
        </w:rPr>
      </w:pPr>
    </w:p>
    <w:p w14:paraId="448FF31E" w14:textId="110C7BF7" w:rsidR="00DD56AD" w:rsidRPr="00F94E18" w:rsidRDefault="00C57EE3" w:rsidP="00F94E18">
      <w:pPr>
        <w:pStyle w:val="Prrafodelista"/>
        <w:numPr>
          <w:ilvl w:val="0"/>
          <w:numId w:val="15"/>
        </w:numPr>
        <w:spacing w:line="276" w:lineRule="auto"/>
        <w:rPr>
          <w:rFonts w:cs="Tahoma"/>
          <w:szCs w:val="24"/>
          <w:lang w:val="es-ES_tradnl"/>
        </w:rPr>
      </w:pPr>
      <w:r w:rsidRPr="00F94E18">
        <w:rPr>
          <w:rFonts w:cs="Tahoma"/>
          <w:szCs w:val="24"/>
          <w:lang w:val="es-ES_tradnl"/>
        </w:rPr>
        <w:t xml:space="preserve">De </w:t>
      </w:r>
      <w:r w:rsidRPr="00F94E18">
        <w:rPr>
          <w:rFonts w:cs="Tahoma"/>
          <w:szCs w:val="24"/>
          <w:lang w:val="es-ES"/>
        </w:rPr>
        <w:t>ser</w:t>
      </w:r>
      <w:r w:rsidRPr="00F94E18">
        <w:rPr>
          <w:rFonts w:cs="Tahoma"/>
          <w:szCs w:val="24"/>
          <w:lang w:val="es-ES_tradnl"/>
        </w:rPr>
        <w:t xml:space="preserve"> </w:t>
      </w:r>
      <w:r w:rsidR="0054293B" w:rsidRPr="00F94E18">
        <w:rPr>
          <w:rFonts w:cs="Tahoma"/>
          <w:szCs w:val="24"/>
          <w:lang w:val="es-ES_tradnl"/>
        </w:rPr>
        <w:t>viable la aplicación de los derechos convencionales</w:t>
      </w:r>
      <w:r w:rsidRPr="00F94E18">
        <w:rPr>
          <w:rFonts w:cs="Tahoma"/>
          <w:szCs w:val="24"/>
          <w:lang w:val="es-ES_tradnl"/>
        </w:rPr>
        <w:t xml:space="preserve">, </w:t>
      </w:r>
      <w:r w:rsidR="00250269" w:rsidRPr="00F94E18">
        <w:rPr>
          <w:rFonts w:cs="Tahoma"/>
          <w:szCs w:val="24"/>
          <w:lang w:val="es-ES_tradnl"/>
        </w:rPr>
        <w:t>determinar</w:t>
      </w:r>
      <w:r w:rsidRPr="00F94E18">
        <w:rPr>
          <w:rFonts w:cs="Tahoma"/>
          <w:szCs w:val="24"/>
          <w:lang w:val="es-ES_tradnl"/>
        </w:rPr>
        <w:t xml:space="preserve"> si hay lugar a reajustar el salario del trabajador</w:t>
      </w:r>
      <w:r w:rsidR="0013561B" w:rsidRPr="00F94E18">
        <w:rPr>
          <w:rFonts w:cs="Tahoma"/>
          <w:szCs w:val="24"/>
          <w:lang w:val="es-ES_tradnl"/>
        </w:rPr>
        <w:t xml:space="preserve"> </w:t>
      </w:r>
      <w:r w:rsidR="00250269" w:rsidRPr="00F94E18">
        <w:rPr>
          <w:rFonts w:cs="Tahoma"/>
          <w:szCs w:val="24"/>
          <w:lang w:val="es-ES_tradnl"/>
        </w:rPr>
        <w:t xml:space="preserve">con base en </w:t>
      </w:r>
      <w:r w:rsidR="00874B6A" w:rsidRPr="00F94E18">
        <w:rPr>
          <w:rFonts w:cs="Tahoma"/>
          <w:szCs w:val="24"/>
          <w:lang w:val="es-ES_tradnl"/>
        </w:rPr>
        <w:t>el mínimo</w:t>
      </w:r>
      <w:r w:rsidRPr="00F94E18">
        <w:rPr>
          <w:rFonts w:cs="Tahoma"/>
          <w:szCs w:val="24"/>
          <w:lang w:val="es-ES_tradnl"/>
        </w:rPr>
        <w:t xml:space="preserve"> convencional</w:t>
      </w:r>
      <w:r w:rsidR="004E20DE" w:rsidRPr="00F94E18">
        <w:rPr>
          <w:rFonts w:cs="Tahoma"/>
          <w:szCs w:val="24"/>
          <w:lang w:val="es-ES_tradnl"/>
        </w:rPr>
        <w:t>,</w:t>
      </w:r>
      <w:r w:rsidR="007F515C" w:rsidRPr="00F94E18">
        <w:rPr>
          <w:rFonts w:cs="Tahoma"/>
          <w:szCs w:val="24"/>
          <w:lang w:val="es-ES_tradnl"/>
        </w:rPr>
        <w:t xml:space="preserve"> o si por el contrario se debe</w:t>
      </w:r>
      <w:r w:rsidR="000B7E2D" w:rsidRPr="00F94E18">
        <w:rPr>
          <w:rFonts w:cs="Tahoma"/>
          <w:szCs w:val="24"/>
          <w:lang w:val="es-ES_tradnl"/>
        </w:rPr>
        <w:t xml:space="preserve"> acudir a la </w:t>
      </w:r>
      <w:r w:rsidR="000B7E2D" w:rsidRPr="00F94E18">
        <w:rPr>
          <w:rFonts w:cs="Tahoma"/>
          <w:iCs/>
          <w:szCs w:val="24"/>
        </w:rPr>
        <w:t>igualdad funcional entre los trabajadores conforme lo sustenta el recurrent</w:t>
      </w:r>
      <w:r w:rsidR="0054293B" w:rsidRPr="00F94E18">
        <w:rPr>
          <w:rFonts w:cs="Tahoma"/>
          <w:iCs/>
          <w:szCs w:val="24"/>
        </w:rPr>
        <w:t>e</w:t>
      </w:r>
      <w:r w:rsidR="00DD56AD" w:rsidRPr="00F94E18">
        <w:rPr>
          <w:rFonts w:cs="Tahoma"/>
          <w:iCs/>
          <w:szCs w:val="24"/>
        </w:rPr>
        <w:t>.</w:t>
      </w:r>
    </w:p>
    <w:p w14:paraId="616EA462" w14:textId="77777777" w:rsidR="00DD56AD" w:rsidRPr="00F94E18" w:rsidRDefault="00DD56AD" w:rsidP="00F94E18">
      <w:pPr>
        <w:pStyle w:val="Prrafodelista"/>
        <w:spacing w:line="276" w:lineRule="auto"/>
        <w:rPr>
          <w:rFonts w:cs="Tahoma"/>
          <w:iCs/>
          <w:szCs w:val="24"/>
        </w:rPr>
      </w:pPr>
    </w:p>
    <w:p w14:paraId="5208CC79" w14:textId="44B7EE5E" w:rsidR="0054293B" w:rsidRPr="00F94E18" w:rsidRDefault="005F0AAE" w:rsidP="00F94E18">
      <w:pPr>
        <w:pStyle w:val="Prrafodelista"/>
        <w:numPr>
          <w:ilvl w:val="0"/>
          <w:numId w:val="15"/>
        </w:numPr>
        <w:spacing w:line="276" w:lineRule="auto"/>
        <w:rPr>
          <w:rFonts w:cs="Tahoma"/>
          <w:szCs w:val="24"/>
          <w:lang w:val="es-ES_tradnl"/>
        </w:rPr>
      </w:pPr>
      <w:r w:rsidRPr="00F94E18">
        <w:rPr>
          <w:rFonts w:cs="Tahoma"/>
          <w:iCs/>
          <w:szCs w:val="24"/>
        </w:rPr>
        <w:t xml:space="preserve"> </w:t>
      </w:r>
      <w:r w:rsidR="00CD5612" w:rsidRPr="00F94E18">
        <w:rPr>
          <w:rFonts w:cs="Tahoma"/>
          <w:iCs/>
          <w:szCs w:val="24"/>
        </w:rPr>
        <w:t>Asimismo,</w:t>
      </w:r>
      <w:r w:rsidRPr="00F94E18">
        <w:rPr>
          <w:rFonts w:cs="Tahoma"/>
          <w:iCs/>
          <w:szCs w:val="24"/>
        </w:rPr>
        <w:t xml:space="preserve"> se evaluarán las condenas impuestas en virtud del grado jurisdiccional de consulta dispuesto en favor del Municipio.</w:t>
      </w:r>
    </w:p>
    <w:p w14:paraId="0D1ACA12" w14:textId="12D75A5E" w:rsidR="004D15A4" w:rsidRPr="00F94E18" w:rsidRDefault="004D15A4" w:rsidP="00F94E18">
      <w:pPr>
        <w:spacing w:line="276" w:lineRule="auto"/>
        <w:rPr>
          <w:rFonts w:cs="Tahoma"/>
          <w:szCs w:val="24"/>
        </w:rPr>
      </w:pPr>
    </w:p>
    <w:p w14:paraId="57C6C9E3" w14:textId="77777777" w:rsidR="004D15A4" w:rsidRPr="00F94E18" w:rsidRDefault="004D15A4" w:rsidP="00F94E18">
      <w:pPr>
        <w:spacing w:line="276" w:lineRule="auto"/>
        <w:rPr>
          <w:rFonts w:cs="Tahoma"/>
          <w:szCs w:val="24"/>
        </w:rPr>
      </w:pPr>
    </w:p>
    <w:p w14:paraId="03F3AF6C" w14:textId="16991865" w:rsidR="00BB35FC" w:rsidRPr="00F94E18" w:rsidRDefault="004D15A4" w:rsidP="00F94E18">
      <w:pPr>
        <w:pStyle w:val="Prrafodelista"/>
        <w:numPr>
          <w:ilvl w:val="0"/>
          <w:numId w:val="12"/>
        </w:numPr>
        <w:spacing w:line="276" w:lineRule="auto"/>
        <w:ind w:left="0" w:firstLine="0"/>
        <w:jc w:val="center"/>
        <w:rPr>
          <w:rFonts w:cs="Tahoma"/>
          <w:b/>
          <w:bCs/>
          <w:szCs w:val="24"/>
        </w:rPr>
      </w:pPr>
      <w:r w:rsidRPr="00F94E18">
        <w:rPr>
          <w:rFonts w:cs="Tahoma"/>
          <w:b/>
          <w:bCs/>
          <w:szCs w:val="24"/>
        </w:rPr>
        <w:t>CONSIDERACIONES</w:t>
      </w:r>
    </w:p>
    <w:p w14:paraId="560A852C" w14:textId="4FE8F8ED" w:rsidR="008C426C" w:rsidRPr="00F94E18" w:rsidRDefault="008C426C" w:rsidP="00F94E18">
      <w:pPr>
        <w:spacing w:line="276" w:lineRule="auto"/>
        <w:rPr>
          <w:rFonts w:cs="Tahoma"/>
          <w:b/>
          <w:bCs/>
          <w:szCs w:val="24"/>
        </w:rPr>
      </w:pPr>
    </w:p>
    <w:p w14:paraId="617236D7" w14:textId="209C9834" w:rsidR="00B00CB7" w:rsidRPr="00F94E18" w:rsidRDefault="00B00CB7" w:rsidP="00F94E18">
      <w:pPr>
        <w:pStyle w:val="Prrafodelista"/>
        <w:numPr>
          <w:ilvl w:val="1"/>
          <w:numId w:val="12"/>
        </w:numPr>
        <w:spacing w:line="276" w:lineRule="auto"/>
        <w:jc w:val="left"/>
        <w:rPr>
          <w:rFonts w:cs="Tahoma"/>
          <w:b/>
          <w:bCs/>
          <w:szCs w:val="24"/>
        </w:rPr>
      </w:pPr>
      <w:r w:rsidRPr="00F94E18">
        <w:rPr>
          <w:rFonts w:cs="Tahoma"/>
          <w:b/>
          <w:bCs/>
          <w:szCs w:val="24"/>
        </w:rPr>
        <w:t>Relación laboral de los músicos sinfónicos con el Estado.</w:t>
      </w:r>
    </w:p>
    <w:p w14:paraId="3A220503" w14:textId="77777777" w:rsidR="007A2EAD" w:rsidRPr="00F94E18" w:rsidRDefault="007A2EAD" w:rsidP="00F94E18">
      <w:pPr>
        <w:spacing w:line="276" w:lineRule="auto"/>
        <w:rPr>
          <w:rFonts w:cs="Tahoma"/>
          <w:szCs w:val="24"/>
        </w:rPr>
      </w:pPr>
    </w:p>
    <w:p w14:paraId="462726B2" w14:textId="779EDDE1" w:rsidR="007A2EAD" w:rsidRPr="00F94E18" w:rsidRDefault="007A2EAD" w:rsidP="00F94E18">
      <w:pPr>
        <w:spacing w:line="276" w:lineRule="auto"/>
        <w:ind w:firstLine="708"/>
        <w:rPr>
          <w:rFonts w:cs="Tahoma"/>
          <w:szCs w:val="24"/>
        </w:rPr>
      </w:pPr>
      <w:r w:rsidRPr="00F94E18">
        <w:rPr>
          <w:rFonts w:cs="Tahoma"/>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67045600" w14:textId="77777777" w:rsidR="007A2EAD" w:rsidRPr="00F94E18" w:rsidRDefault="007A2EAD" w:rsidP="00F94E18">
      <w:pPr>
        <w:spacing w:line="276" w:lineRule="auto"/>
        <w:ind w:firstLine="708"/>
        <w:rPr>
          <w:rFonts w:cs="Tahoma"/>
          <w:szCs w:val="24"/>
        </w:rPr>
      </w:pPr>
    </w:p>
    <w:p w14:paraId="2C6427F3" w14:textId="77777777" w:rsidR="007A2EAD" w:rsidRPr="00F94E18" w:rsidRDefault="007A2EAD" w:rsidP="00F94E18">
      <w:pPr>
        <w:spacing w:line="276" w:lineRule="auto"/>
        <w:ind w:firstLine="708"/>
        <w:rPr>
          <w:rFonts w:cs="Tahoma"/>
          <w:szCs w:val="24"/>
        </w:rPr>
      </w:pPr>
      <w:r w:rsidRPr="00F94E18">
        <w:rPr>
          <w:rFonts w:cs="Tahoma"/>
          <w:szCs w:val="24"/>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F94E18">
        <w:rPr>
          <w:rFonts w:cs="Tahoma"/>
          <w:b/>
          <w:bCs/>
          <w:szCs w:val="24"/>
        </w:rPr>
        <w:t xml:space="preserve">trabajadores oficiales </w:t>
      </w:r>
      <w:r w:rsidRPr="00F94E18">
        <w:rPr>
          <w:rFonts w:cs="Tahoma"/>
          <w:szCs w:val="24"/>
        </w:rPr>
        <w:t xml:space="preserve">que corresponde, por una parte, a aquéllos que se dedican a la construcción y sostenimiento de obras públicas, entendiendo esta última, a las labores destinadas a la construcción de la obra pública y a las que buscan su </w:t>
      </w:r>
      <w:r w:rsidRPr="00F94E18">
        <w:rPr>
          <w:rFonts w:cs="Tahoma"/>
          <w:szCs w:val="24"/>
        </w:rPr>
        <w:lastRenderedPageBreak/>
        <w:t>conservación y mantenimiento de obras y parques arqueológicos y contribuyen a que la obra preste la función que le es propia a su naturaleza, esto es, la de interés general y social y/o utilidad pública, y, por otra, al grupo de trabajadores oficiales, creados con la Ley 1161 de 2007 como lo son los músicos que integran la orquesta sinfónica y/o la banda sinfónica.</w:t>
      </w:r>
    </w:p>
    <w:p w14:paraId="195D68FA" w14:textId="77777777" w:rsidR="007A2EAD" w:rsidRPr="00F94E18" w:rsidRDefault="007A2EAD" w:rsidP="00F94E18">
      <w:pPr>
        <w:spacing w:line="276" w:lineRule="auto"/>
        <w:ind w:firstLine="426"/>
        <w:rPr>
          <w:rFonts w:cs="Tahoma"/>
          <w:szCs w:val="24"/>
        </w:rPr>
      </w:pPr>
    </w:p>
    <w:p w14:paraId="2F90EE2D" w14:textId="77777777" w:rsidR="007A2EAD" w:rsidRPr="00F94E18" w:rsidRDefault="007A2EAD" w:rsidP="00F94E18">
      <w:pPr>
        <w:spacing w:line="276" w:lineRule="auto"/>
        <w:ind w:firstLine="708"/>
        <w:rPr>
          <w:rFonts w:cs="Tahoma"/>
          <w:szCs w:val="24"/>
        </w:rPr>
      </w:pPr>
      <w:r w:rsidRPr="00F94E18">
        <w:rPr>
          <w:rFonts w:cs="Tahoma"/>
          <w:szCs w:val="24"/>
        </w:rPr>
        <w:t xml:space="preserve">En este punto, la Corte Suprema de Justicia, en sentencia SL3255-2020 (1-09-2020), Rad. 65095, M.P. Dolly Amparo </w:t>
      </w:r>
      <w:proofErr w:type="spellStart"/>
      <w:r w:rsidRPr="00F94E18">
        <w:rPr>
          <w:rFonts w:cs="Tahoma"/>
          <w:szCs w:val="24"/>
        </w:rPr>
        <w:t>Caguasango</w:t>
      </w:r>
      <w:proofErr w:type="spellEnd"/>
      <w:r w:rsidRPr="00F94E18">
        <w:rPr>
          <w:rFonts w:cs="Tahoma"/>
          <w:szCs w:val="24"/>
        </w:rPr>
        <w:t xml:space="preserve"> Villota, al referirse a este grupo especial de trabajadores oficiales, indicó:</w:t>
      </w:r>
    </w:p>
    <w:p w14:paraId="660E0664" w14:textId="77777777" w:rsidR="007A2EAD" w:rsidRPr="00F94E18" w:rsidRDefault="007A2EAD" w:rsidP="00F94E18">
      <w:pPr>
        <w:spacing w:line="276" w:lineRule="auto"/>
        <w:ind w:left="426" w:right="474"/>
        <w:rPr>
          <w:rFonts w:cs="Tahoma"/>
          <w:iCs/>
          <w:szCs w:val="24"/>
        </w:rPr>
      </w:pPr>
    </w:p>
    <w:p w14:paraId="4318268F" w14:textId="77777777" w:rsidR="007A2EAD" w:rsidRPr="007D392C" w:rsidRDefault="007A2EAD" w:rsidP="007D392C">
      <w:pPr>
        <w:spacing w:line="240" w:lineRule="auto"/>
        <w:ind w:left="426" w:right="420"/>
        <w:rPr>
          <w:rFonts w:cs="Tahoma"/>
          <w:b/>
          <w:sz w:val="22"/>
          <w:szCs w:val="24"/>
        </w:rPr>
      </w:pPr>
      <w:r w:rsidRPr="007D392C">
        <w:rPr>
          <w:rFonts w:cs="Tahoma"/>
          <w:sz w:val="22"/>
          <w:szCs w:val="24"/>
        </w:rPr>
        <w:t xml:space="preserve">“La Ley 1161 de 2007 por la cual «se determina la relación laboral de los músicos sinfónicos con el Estado», en su artículo 1 dispuso que: </w:t>
      </w:r>
      <w:r w:rsidRPr="007D392C">
        <w:rPr>
          <w:rFonts w:cs="Tahoma"/>
          <w:b/>
          <w:sz w:val="22"/>
          <w:szCs w:val="24"/>
        </w:rPr>
        <w:t xml:space="preserve">«Los músicos de las orquestas de carácter sinfónico al servicio del Estado tendrán el carácter de trabajadores oficiales y se vincularán mediante contratos de trabajo». </w:t>
      </w:r>
      <w:r w:rsidRPr="007D392C">
        <w:rPr>
          <w:rFonts w:cs="Tahoma"/>
          <w:sz w:val="22"/>
          <w:szCs w:val="24"/>
        </w:rPr>
        <w:t>[…]</w:t>
      </w:r>
    </w:p>
    <w:p w14:paraId="108C1BF0" w14:textId="77777777" w:rsidR="007A2EAD" w:rsidRPr="007D392C" w:rsidRDefault="007A2EAD" w:rsidP="007D392C">
      <w:pPr>
        <w:spacing w:line="240" w:lineRule="auto"/>
        <w:ind w:left="426" w:right="420"/>
        <w:rPr>
          <w:rFonts w:cs="Tahoma"/>
          <w:sz w:val="22"/>
          <w:szCs w:val="24"/>
        </w:rPr>
      </w:pPr>
    </w:p>
    <w:p w14:paraId="6A186D73"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Para desentrañar el sentido, finalidad y los sujetos destinatarios, se advierte que en la exposición de motivos publicada en la gaceta del Congreso AÑO XIV - Nº 795 del 8 de noviembre de 2005 se precisó que:</w:t>
      </w:r>
    </w:p>
    <w:p w14:paraId="462BB582" w14:textId="77777777" w:rsidR="007A2EAD" w:rsidRPr="007D392C" w:rsidRDefault="007A2EAD" w:rsidP="007D392C">
      <w:pPr>
        <w:spacing w:line="240" w:lineRule="auto"/>
        <w:ind w:left="426" w:right="420"/>
        <w:rPr>
          <w:rFonts w:cs="Tahoma"/>
          <w:sz w:val="22"/>
          <w:szCs w:val="24"/>
        </w:rPr>
      </w:pPr>
    </w:p>
    <w:p w14:paraId="15DF292D" w14:textId="77777777" w:rsidR="007A2EAD" w:rsidRPr="00A47CA3" w:rsidRDefault="007A2EAD" w:rsidP="00A47CA3">
      <w:pPr>
        <w:spacing w:line="240" w:lineRule="auto"/>
        <w:ind w:left="851" w:right="845"/>
        <w:rPr>
          <w:rFonts w:cs="Tahoma"/>
          <w:i/>
          <w:iCs/>
          <w:sz w:val="22"/>
          <w:szCs w:val="24"/>
        </w:rPr>
      </w:pPr>
      <w:r w:rsidRPr="00A47CA3">
        <w:rPr>
          <w:rFonts w:cs="Tahoma"/>
          <w:i/>
          <w:iCs/>
          <w:sz w:val="22"/>
          <w:szCs w:val="24"/>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2D3B5ADF" w14:textId="77777777" w:rsidR="007A2EAD" w:rsidRPr="00A47CA3" w:rsidRDefault="007A2EAD" w:rsidP="00A47CA3">
      <w:pPr>
        <w:spacing w:line="240" w:lineRule="auto"/>
        <w:ind w:left="851" w:right="845"/>
        <w:rPr>
          <w:rFonts w:cs="Tahoma"/>
          <w:i/>
          <w:iCs/>
          <w:sz w:val="22"/>
          <w:szCs w:val="24"/>
        </w:rPr>
      </w:pPr>
    </w:p>
    <w:p w14:paraId="5919E757" w14:textId="77777777" w:rsidR="007A2EAD" w:rsidRPr="00A47CA3" w:rsidRDefault="007A2EAD" w:rsidP="00A47CA3">
      <w:pPr>
        <w:spacing w:line="240" w:lineRule="auto"/>
        <w:ind w:left="851" w:right="845"/>
        <w:rPr>
          <w:rFonts w:cs="Tahoma"/>
          <w:i/>
          <w:iCs/>
          <w:sz w:val="22"/>
          <w:szCs w:val="24"/>
        </w:rPr>
      </w:pPr>
      <w:r w:rsidRPr="00A47CA3">
        <w:rPr>
          <w:rFonts w:cs="Tahoma"/>
          <w:i/>
          <w:iCs/>
          <w:sz w:val="22"/>
          <w:szCs w:val="24"/>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A47CA3">
        <w:rPr>
          <w:rFonts w:cs="Tahoma"/>
          <w:b/>
          <w:bCs/>
          <w:i/>
          <w:iCs/>
          <w:sz w:val="22"/>
          <w:szCs w:val="24"/>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A47CA3">
        <w:rPr>
          <w:rFonts w:cs="Tahoma"/>
          <w:i/>
          <w:iCs/>
          <w:sz w:val="22"/>
          <w:szCs w:val="24"/>
        </w:rPr>
        <w:t xml:space="preserve"> […]</w:t>
      </w:r>
    </w:p>
    <w:p w14:paraId="51CCD5A3" w14:textId="77777777" w:rsidR="007A2EAD" w:rsidRPr="007D392C" w:rsidRDefault="007A2EAD" w:rsidP="007D392C">
      <w:pPr>
        <w:spacing w:line="240" w:lineRule="auto"/>
        <w:ind w:left="426" w:right="420"/>
        <w:rPr>
          <w:rFonts w:cs="Tahoma"/>
          <w:sz w:val="22"/>
          <w:szCs w:val="24"/>
        </w:rPr>
      </w:pPr>
    </w:p>
    <w:p w14:paraId="3A2CB0AC"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5F8283E2" w14:textId="77777777" w:rsidR="007A2EAD" w:rsidRPr="007D392C" w:rsidRDefault="007A2EAD" w:rsidP="007D392C">
      <w:pPr>
        <w:spacing w:line="240" w:lineRule="auto"/>
        <w:ind w:left="426" w:right="420"/>
        <w:rPr>
          <w:rFonts w:cs="Tahoma"/>
          <w:sz w:val="22"/>
          <w:szCs w:val="24"/>
        </w:rPr>
      </w:pPr>
    </w:p>
    <w:p w14:paraId="2D0A674B"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 […]</w:t>
      </w:r>
    </w:p>
    <w:p w14:paraId="03297B32" w14:textId="77777777" w:rsidR="007A2EAD" w:rsidRPr="007D392C" w:rsidRDefault="007A2EAD" w:rsidP="007D392C">
      <w:pPr>
        <w:spacing w:line="240" w:lineRule="auto"/>
        <w:ind w:left="426" w:right="420"/>
        <w:rPr>
          <w:rFonts w:cs="Tahoma"/>
          <w:sz w:val="22"/>
          <w:szCs w:val="24"/>
        </w:rPr>
      </w:pPr>
    </w:p>
    <w:p w14:paraId="6967E38F"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 xml:space="preserve">En tal dirección, es claro para esta colegiatura que con la mencionada ley </w:t>
      </w:r>
      <w:r w:rsidRPr="007D392C">
        <w:rPr>
          <w:rFonts w:cs="Tahoma"/>
          <w:b/>
          <w:sz w:val="22"/>
          <w:szCs w:val="24"/>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7D392C">
        <w:rPr>
          <w:rFonts w:cs="Tahoma"/>
          <w:sz w:val="22"/>
          <w:szCs w:val="24"/>
        </w:rPr>
        <w:t xml:space="preserve">, se consideró que la mejor </w:t>
      </w:r>
      <w:r w:rsidRPr="007D392C">
        <w:rPr>
          <w:rFonts w:cs="Tahoma"/>
          <w:sz w:val="22"/>
          <w:szCs w:val="24"/>
        </w:rPr>
        <w:lastRenderedPageBreak/>
        <w:t>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5191E035" w14:textId="77777777" w:rsidR="007A2EAD" w:rsidRPr="007D392C" w:rsidRDefault="007A2EAD" w:rsidP="007D392C">
      <w:pPr>
        <w:spacing w:line="240" w:lineRule="auto"/>
        <w:ind w:left="426" w:right="420"/>
        <w:rPr>
          <w:rFonts w:cs="Tahoma"/>
          <w:sz w:val="22"/>
          <w:szCs w:val="24"/>
        </w:rPr>
      </w:pPr>
    </w:p>
    <w:p w14:paraId="64533A60" w14:textId="77777777" w:rsidR="007A2EAD" w:rsidRPr="007D392C" w:rsidRDefault="007A2EAD" w:rsidP="007D392C">
      <w:pPr>
        <w:spacing w:line="240" w:lineRule="auto"/>
        <w:ind w:left="426" w:right="420"/>
        <w:rPr>
          <w:rFonts w:cs="Tahoma"/>
          <w:sz w:val="22"/>
          <w:szCs w:val="24"/>
        </w:rPr>
      </w:pPr>
      <w:r w:rsidRPr="007D392C">
        <w:rPr>
          <w:rFonts w:cs="Tahoma"/>
          <w:b/>
          <w:sz w:val="22"/>
          <w:szCs w:val="24"/>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r w:rsidRPr="007D392C">
        <w:rPr>
          <w:rFonts w:cs="Tahoma"/>
          <w:sz w:val="22"/>
          <w:szCs w:val="24"/>
        </w:rPr>
        <w:t>. […]</w:t>
      </w:r>
    </w:p>
    <w:p w14:paraId="67F36F02" w14:textId="77777777" w:rsidR="007A2EAD" w:rsidRPr="007D392C" w:rsidRDefault="007A2EAD" w:rsidP="007D392C">
      <w:pPr>
        <w:spacing w:line="240" w:lineRule="auto"/>
        <w:ind w:left="426" w:right="420"/>
        <w:rPr>
          <w:rFonts w:cs="Tahoma"/>
          <w:sz w:val="22"/>
          <w:szCs w:val="24"/>
        </w:rPr>
      </w:pPr>
    </w:p>
    <w:p w14:paraId="00F67C6B"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7D392C">
        <w:rPr>
          <w:rFonts w:cs="Tahoma"/>
          <w:b/>
          <w:sz w:val="22"/>
          <w:szCs w:val="24"/>
          <w:u w:val="single"/>
        </w:rPr>
        <w:t>en que pueden existir en su planta de personal trabajadores oficiales que no tengan  la calidad de empleados encargados de la construcción y sostenimiento de obras públicas</w:t>
      </w:r>
      <w:r w:rsidRPr="007D392C">
        <w:rPr>
          <w:rFonts w:cs="Tahoma"/>
          <w:sz w:val="22"/>
          <w:szCs w:val="24"/>
        </w:rPr>
        <w:t xml:space="preserve">. </w:t>
      </w:r>
    </w:p>
    <w:p w14:paraId="0B0FBC70" w14:textId="77777777" w:rsidR="007A2EAD" w:rsidRPr="007D392C" w:rsidRDefault="007A2EAD" w:rsidP="007D392C">
      <w:pPr>
        <w:spacing w:line="240" w:lineRule="auto"/>
        <w:ind w:left="426" w:right="420"/>
        <w:rPr>
          <w:rFonts w:cs="Tahoma"/>
          <w:sz w:val="22"/>
          <w:szCs w:val="24"/>
        </w:rPr>
      </w:pPr>
    </w:p>
    <w:p w14:paraId="75BCC491" w14:textId="77777777" w:rsidR="007A2EAD" w:rsidRPr="007D392C" w:rsidRDefault="007A2EAD" w:rsidP="007D392C">
      <w:pPr>
        <w:spacing w:line="240" w:lineRule="auto"/>
        <w:ind w:left="426" w:right="420"/>
        <w:rPr>
          <w:rFonts w:cs="Tahoma"/>
          <w:sz w:val="22"/>
          <w:szCs w:val="24"/>
        </w:rPr>
      </w:pPr>
      <w:r w:rsidRPr="007D392C">
        <w:rPr>
          <w:rFonts w:cs="Tahoma"/>
          <w:sz w:val="22"/>
          <w:szCs w:val="24"/>
        </w:rPr>
        <w:t>Sobre el particular, el Consejo de Estado, Sala de Consulta, 16 oct. 1997, rad. 1041, dijo:</w:t>
      </w:r>
    </w:p>
    <w:p w14:paraId="65CDD6A3" w14:textId="77777777" w:rsidR="007A2EAD" w:rsidRPr="007D392C" w:rsidRDefault="007A2EAD" w:rsidP="007D392C">
      <w:pPr>
        <w:spacing w:line="240" w:lineRule="auto"/>
        <w:ind w:left="426" w:right="420"/>
        <w:rPr>
          <w:rFonts w:cs="Tahoma"/>
          <w:sz w:val="22"/>
          <w:szCs w:val="24"/>
        </w:rPr>
      </w:pPr>
    </w:p>
    <w:p w14:paraId="24B01949" w14:textId="77777777" w:rsidR="007A2EAD" w:rsidRPr="00A47CA3" w:rsidRDefault="007A2EAD" w:rsidP="00A47CA3">
      <w:pPr>
        <w:spacing w:line="240" w:lineRule="auto"/>
        <w:ind w:left="851" w:right="845"/>
        <w:rPr>
          <w:rFonts w:cs="Tahoma"/>
          <w:i/>
          <w:iCs/>
          <w:sz w:val="22"/>
          <w:szCs w:val="24"/>
        </w:rPr>
      </w:pPr>
      <w:r w:rsidRPr="00A47CA3">
        <w:rPr>
          <w:rFonts w:cs="Tahoma"/>
          <w:i/>
          <w:iCs/>
          <w:sz w:val="22"/>
          <w:szCs w:val="24"/>
        </w:rPr>
        <w:t xml:space="preserve">[…] 1. La ley 397 de 1997 establece en su artículo 72 un régimen especial para el Ministerio de Cultura consistente en que pueden existir en su planta de personal trabajadores oficiales, así no tengan la naturaleza de trabajadores de la construcción y sostenimiento de obras públicas. </w:t>
      </w:r>
    </w:p>
    <w:p w14:paraId="12C6D8D8" w14:textId="77777777" w:rsidR="007A2EAD" w:rsidRPr="00A47CA3" w:rsidRDefault="007A2EAD" w:rsidP="00A47CA3">
      <w:pPr>
        <w:spacing w:line="240" w:lineRule="auto"/>
        <w:ind w:left="851" w:right="845"/>
        <w:rPr>
          <w:rFonts w:cs="Tahoma"/>
          <w:i/>
          <w:iCs/>
          <w:sz w:val="22"/>
          <w:szCs w:val="24"/>
        </w:rPr>
      </w:pPr>
    </w:p>
    <w:p w14:paraId="71798958" w14:textId="77777777" w:rsidR="007A2EAD" w:rsidRPr="00A47CA3" w:rsidRDefault="007A2EAD" w:rsidP="00A47CA3">
      <w:pPr>
        <w:spacing w:line="240" w:lineRule="auto"/>
        <w:ind w:left="851" w:right="845"/>
        <w:rPr>
          <w:rFonts w:cs="Tahoma"/>
          <w:i/>
          <w:iCs/>
          <w:sz w:val="22"/>
          <w:szCs w:val="24"/>
        </w:rPr>
      </w:pPr>
      <w:r w:rsidRPr="00A47CA3">
        <w:rPr>
          <w:rFonts w:cs="Tahoma"/>
          <w:i/>
          <w:iCs/>
          <w:sz w:val="22"/>
          <w:szCs w:val="24"/>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 […]</w:t>
      </w:r>
    </w:p>
    <w:p w14:paraId="5E96DB9E" w14:textId="77777777" w:rsidR="007A2EAD" w:rsidRPr="00A47CA3" w:rsidRDefault="007A2EAD" w:rsidP="00A47CA3">
      <w:pPr>
        <w:spacing w:line="240" w:lineRule="auto"/>
        <w:ind w:left="851" w:right="845"/>
        <w:rPr>
          <w:rFonts w:cs="Tahoma"/>
          <w:i/>
          <w:iCs/>
          <w:sz w:val="22"/>
          <w:szCs w:val="24"/>
        </w:rPr>
      </w:pPr>
    </w:p>
    <w:p w14:paraId="5C7436E8" w14:textId="77777777" w:rsidR="007A2EAD" w:rsidRPr="00A47CA3" w:rsidRDefault="007A2EAD" w:rsidP="00A47CA3">
      <w:pPr>
        <w:spacing w:line="240" w:lineRule="auto"/>
        <w:ind w:left="851" w:right="845"/>
        <w:rPr>
          <w:rFonts w:cs="Tahoma"/>
          <w:i/>
          <w:iCs/>
          <w:sz w:val="22"/>
          <w:szCs w:val="24"/>
        </w:rPr>
      </w:pPr>
      <w:r w:rsidRPr="00A47CA3">
        <w:rPr>
          <w:rFonts w:cs="Tahoma"/>
          <w:i/>
          <w:iCs/>
          <w:sz w:val="22"/>
          <w:szCs w:val="24"/>
        </w:rPr>
        <w:t xml:space="preserve">2. El inciso final del artículo 72 de la ley 397 estableció para los profesores integrantes de la Orquesta Sinfónica de Colombia y la Banda Sinfónica Nacional, </w:t>
      </w:r>
      <w:r w:rsidRPr="00A47CA3">
        <w:rPr>
          <w:rFonts w:cs="Tahoma"/>
          <w:b/>
          <w:i/>
          <w:iCs/>
          <w:sz w:val="22"/>
          <w:szCs w:val="24"/>
        </w:rPr>
        <w:t>un procedimiento de vinculación a la administración pública mediante contrato de trabajo, que les permite celebrar convenciones colectivas</w:t>
      </w:r>
      <w:r w:rsidRPr="00A47CA3">
        <w:rPr>
          <w:rFonts w:cs="Tahoma"/>
          <w:i/>
          <w:iCs/>
          <w:sz w:val="22"/>
          <w:szCs w:val="24"/>
        </w:rPr>
        <w:t xml:space="preserve">; la situación constituye en el Ministerio de Cultura </w:t>
      </w:r>
      <w:r w:rsidRPr="00A47CA3">
        <w:rPr>
          <w:rFonts w:cs="Tahoma"/>
          <w:b/>
          <w:i/>
          <w:iCs/>
          <w:sz w:val="22"/>
          <w:szCs w:val="24"/>
          <w:u w:val="single"/>
        </w:rPr>
        <w:t>una ampliación del concepto de trabajadores oficiales</w:t>
      </w:r>
      <w:r w:rsidRPr="00A47CA3">
        <w:rPr>
          <w:rFonts w:cs="Tahoma"/>
          <w:i/>
          <w:iCs/>
          <w:sz w:val="22"/>
          <w:szCs w:val="24"/>
        </w:rPr>
        <w:t>. […]</w:t>
      </w:r>
    </w:p>
    <w:p w14:paraId="716B3B71" w14:textId="77777777" w:rsidR="007A2EAD" w:rsidRPr="00A47CA3" w:rsidRDefault="007A2EAD" w:rsidP="00A47CA3">
      <w:pPr>
        <w:spacing w:line="240" w:lineRule="auto"/>
        <w:ind w:left="426" w:right="420"/>
        <w:rPr>
          <w:rFonts w:cs="Tahoma"/>
          <w:sz w:val="22"/>
          <w:szCs w:val="24"/>
        </w:rPr>
      </w:pPr>
    </w:p>
    <w:p w14:paraId="39D46419" w14:textId="77777777" w:rsidR="007A2EAD" w:rsidRPr="00A47CA3" w:rsidRDefault="007A2EAD" w:rsidP="00A47CA3">
      <w:pPr>
        <w:spacing w:line="240" w:lineRule="auto"/>
        <w:ind w:left="426" w:right="420"/>
        <w:rPr>
          <w:rFonts w:cs="Tahoma"/>
          <w:sz w:val="22"/>
          <w:szCs w:val="24"/>
        </w:rPr>
      </w:pPr>
      <w:r w:rsidRPr="00A47CA3">
        <w:rPr>
          <w:rFonts w:cs="Tahoma"/>
          <w:sz w:val="22"/>
          <w:szCs w:val="24"/>
          <w:u w:val="single"/>
        </w:rPr>
        <w:t>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w:t>
      </w:r>
      <w:r w:rsidRPr="00A47CA3">
        <w:rPr>
          <w:rFonts w:cs="Tahoma"/>
          <w:sz w:val="22"/>
          <w:szCs w:val="24"/>
        </w:rPr>
        <w:t xml:space="preserve"> […]</w:t>
      </w:r>
    </w:p>
    <w:p w14:paraId="2410EB46" w14:textId="77777777" w:rsidR="007A2EAD" w:rsidRPr="00A47CA3" w:rsidRDefault="007A2EAD" w:rsidP="00A47CA3">
      <w:pPr>
        <w:spacing w:line="240" w:lineRule="auto"/>
        <w:ind w:left="426" w:right="420"/>
        <w:rPr>
          <w:rFonts w:cs="Tahoma"/>
          <w:sz w:val="22"/>
          <w:szCs w:val="24"/>
        </w:rPr>
      </w:pPr>
    </w:p>
    <w:p w14:paraId="381EAE41" w14:textId="77777777" w:rsidR="007A2EAD" w:rsidRPr="00A47CA3" w:rsidRDefault="007A2EAD" w:rsidP="00A47CA3">
      <w:pPr>
        <w:spacing w:line="240" w:lineRule="auto"/>
        <w:ind w:left="426" w:right="420"/>
        <w:rPr>
          <w:rFonts w:cs="Tahoma"/>
          <w:sz w:val="22"/>
          <w:szCs w:val="24"/>
        </w:rPr>
      </w:pPr>
      <w:r w:rsidRPr="00A47CA3">
        <w:rPr>
          <w:rFonts w:cs="Tahoma"/>
          <w:sz w:val="22"/>
          <w:szCs w:val="24"/>
        </w:rPr>
        <w:t xml:space="preserve">La Corte Constitucional en providencia CC T-813 de 2008, al analizar una acción de tutela presentada por el presidente del 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0C0FB494" w14:textId="77777777" w:rsidR="007A2EAD" w:rsidRPr="00A47CA3" w:rsidRDefault="007A2EAD" w:rsidP="00A47CA3">
      <w:pPr>
        <w:spacing w:line="240" w:lineRule="auto"/>
        <w:ind w:left="426" w:right="420"/>
        <w:rPr>
          <w:rFonts w:cs="Tahoma"/>
          <w:sz w:val="22"/>
          <w:szCs w:val="24"/>
        </w:rPr>
      </w:pPr>
    </w:p>
    <w:p w14:paraId="518F57BF" w14:textId="59C97121" w:rsidR="007A2EAD" w:rsidRPr="00A47CA3" w:rsidRDefault="007A2EAD" w:rsidP="00A47CA3">
      <w:pPr>
        <w:spacing w:line="240" w:lineRule="auto"/>
        <w:ind w:left="426" w:right="420"/>
        <w:rPr>
          <w:rFonts w:cs="Tahoma"/>
          <w:sz w:val="22"/>
          <w:szCs w:val="24"/>
        </w:rPr>
      </w:pPr>
      <w:r w:rsidRPr="00A47CA3">
        <w:rPr>
          <w:rFonts w:cs="Tahoma"/>
          <w:sz w:val="22"/>
          <w:szCs w:val="24"/>
        </w:rPr>
        <w:lastRenderedPageBreak/>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A47CA3">
        <w:rPr>
          <w:rFonts w:cs="Tahoma"/>
          <w:b/>
          <w:sz w:val="22"/>
          <w:szCs w:val="24"/>
        </w:rPr>
        <w:t>surge para ellos la posibilidad de presentar pliegos de peticiones orientados a la firma de una convención colectiva que hacia el futuro regule sus relaciones laborales</w:t>
      </w:r>
      <w:r w:rsidRPr="00A47CA3">
        <w:rPr>
          <w:rFonts w:cs="Tahoma"/>
          <w:sz w:val="22"/>
          <w:szCs w:val="24"/>
        </w:rPr>
        <w:t>. […]”. (Subrayados y negrillas fuera del texto original).</w:t>
      </w:r>
    </w:p>
    <w:p w14:paraId="03262D41" w14:textId="77777777" w:rsidR="007A2EAD" w:rsidRPr="00F94E18" w:rsidRDefault="007A2EAD" w:rsidP="00F94E18">
      <w:pPr>
        <w:spacing w:line="276" w:lineRule="auto"/>
        <w:ind w:left="426" w:right="420"/>
        <w:rPr>
          <w:rFonts w:cs="Tahoma"/>
          <w:szCs w:val="24"/>
        </w:rPr>
      </w:pPr>
    </w:p>
    <w:p w14:paraId="6AA2DB8C" w14:textId="78122123" w:rsidR="007A2EAD" w:rsidRPr="00F94E18" w:rsidRDefault="007A2EAD" w:rsidP="00F94E18">
      <w:pPr>
        <w:spacing w:line="276" w:lineRule="auto"/>
        <w:ind w:firstLine="708"/>
        <w:rPr>
          <w:rFonts w:cs="Tahoma"/>
          <w:szCs w:val="24"/>
        </w:rPr>
      </w:pPr>
      <w:r w:rsidRPr="00F94E18">
        <w:rPr>
          <w:rFonts w:cs="Tahoma"/>
          <w:szCs w:val="24"/>
        </w:rPr>
        <w:t>Finalmente, es de mencionar que, en el caso de la banda sinfónica de Pereira, obra copia del decreto municipal 313 del 17</w:t>
      </w:r>
      <w:r w:rsidR="00F666DD" w:rsidRPr="00F94E18">
        <w:rPr>
          <w:rFonts w:cs="Tahoma"/>
          <w:szCs w:val="24"/>
        </w:rPr>
        <w:t xml:space="preserve"> de abril </w:t>
      </w:r>
      <w:r w:rsidRPr="00F94E18">
        <w:rPr>
          <w:rFonts w:cs="Tahoma"/>
          <w:szCs w:val="24"/>
        </w:rPr>
        <w:t>2017</w:t>
      </w:r>
      <w:r w:rsidR="007D0AC8" w:rsidRPr="00F94E18">
        <w:rPr>
          <w:rStyle w:val="Refdenotaalpie"/>
          <w:rFonts w:cs="Tahoma"/>
          <w:szCs w:val="24"/>
        </w:rPr>
        <w:footnoteReference w:id="2"/>
      </w:r>
      <w:r w:rsidR="007D0AC8" w:rsidRPr="00F94E18">
        <w:rPr>
          <w:rFonts w:cs="Tahoma"/>
          <w:szCs w:val="24"/>
        </w:rPr>
        <w:t xml:space="preserve"> </w:t>
      </w:r>
      <w:r w:rsidRPr="00F94E18">
        <w:rPr>
          <w:rFonts w:cs="Tahoma"/>
          <w:szCs w:val="24"/>
        </w:rPr>
        <w:t>por medio de la cual se conforma la BANDA SINFÓNICA DE PEREIRA, en cuyo artículo tercero se indica:</w:t>
      </w:r>
    </w:p>
    <w:p w14:paraId="04CD67E7" w14:textId="77777777" w:rsidR="007A2EAD" w:rsidRPr="00F94E18" w:rsidRDefault="007A2EAD" w:rsidP="00F94E18">
      <w:pPr>
        <w:spacing w:line="276" w:lineRule="auto"/>
        <w:rPr>
          <w:rFonts w:cs="Tahoma"/>
          <w:szCs w:val="24"/>
        </w:rPr>
      </w:pPr>
    </w:p>
    <w:p w14:paraId="5717AB75" w14:textId="77777777" w:rsidR="007A2EAD" w:rsidRPr="007D392C" w:rsidRDefault="007A2EAD" w:rsidP="007D392C">
      <w:pPr>
        <w:spacing w:line="240" w:lineRule="auto"/>
        <w:ind w:left="426" w:right="420"/>
        <w:rPr>
          <w:rFonts w:cs="Tahoma"/>
          <w:i/>
          <w:iCs/>
          <w:sz w:val="22"/>
          <w:szCs w:val="24"/>
        </w:rPr>
      </w:pPr>
      <w:r w:rsidRPr="007D392C">
        <w:rPr>
          <w:rFonts w:cs="Tahoma"/>
          <w:i/>
          <w:iCs/>
          <w:sz w:val="22"/>
          <w:szCs w:val="24"/>
        </w:rPr>
        <w:t xml:space="preserve">“ARTÍCULO TERCERO: </w:t>
      </w:r>
      <w:r w:rsidRPr="007D392C">
        <w:rPr>
          <w:rFonts w:cs="Tahoma"/>
          <w:b/>
          <w:i/>
          <w:iCs/>
          <w:sz w:val="22"/>
          <w:szCs w:val="24"/>
        </w:rPr>
        <w:t>Los músicos integrantes de la BANDA SINFÓNICA DE PEREIRA tendrán el carácter de trabajadores oficiales</w:t>
      </w:r>
      <w:r w:rsidRPr="007D392C">
        <w:rPr>
          <w:rFonts w:cs="Tahoma"/>
          <w:i/>
          <w:iCs/>
          <w:sz w:val="22"/>
          <w:szCs w:val="24"/>
        </w:rPr>
        <w:t xml:space="preserve"> y se vincularán mediante contratos de trabajo de conformidad a lo contemplado en el artículo 1 de la ley 1161 de 2007 </w:t>
      </w:r>
      <w:r w:rsidRPr="007D392C">
        <w:rPr>
          <w:rFonts w:cs="Tahoma"/>
          <w:b/>
          <w:bCs/>
          <w:i/>
          <w:iCs/>
          <w:sz w:val="22"/>
          <w:szCs w:val="24"/>
        </w:rPr>
        <w:t>con todas las obligaciones y los derechos propios de ese carácter, sujetos al reglamento interno y demás normas atinentes y vigentes sobre la materia</w:t>
      </w:r>
      <w:r w:rsidRPr="007D392C">
        <w:rPr>
          <w:rFonts w:cs="Tahoma"/>
          <w:i/>
          <w:iCs/>
          <w:sz w:val="22"/>
          <w:szCs w:val="24"/>
        </w:rPr>
        <w:t>”. [Negrillas fuera de texto]</w:t>
      </w:r>
    </w:p>
    <w:p w14:paraId="42199D97" w14:textId="77777777" w:rsidR="007A2EAD" w:rsidRPr="00F94E18" w:rsidRDefault="007A2EAD" w:rsidP="00F94E18">
      <w:pPr>
        <w:spacing w:line="276" w:lineRule="auto"/>
        <w:rPr>
          <w:rFonts w:cs="Tahoma"/>
          <w:szCs w:val="24"/>
        </w:rPr>
      </w:pPr>
    </w:p>
    <w:p w14:paraId="75DDC3E6" w14:textId="77777777" w:rsidR="00F055F8" w:rsidRPr="00F94E18" w:rsidRDefault="00F055F8" w:rsidP="00F94E18">
      <w:pPr>
        <w:pStyle w:val="paragraph"/>
        <w:spacing w:before="0" w:beforeAutospacing="0" w:after="0" w:afterAutospacing="0" w:line="276" w:lineRule="auto"/>
        <w:ind w:left="1080"/>
        <w:jc w:val="both"/>
        <w:textAlignment w:val="baseline"/>
        <w:rPr>
          <w:rStyle w:val="normaltextrun"/>
          <w:rFonts w:ascii="Tahoma" w:hAnsi="Tahoma" w:cs="Tahoma"/>
        </w:rPr>
      </w:pPr>
    </w:p>
    <w:p w14:paraId="59B25931" w14:textId="25113926" w:rsidR="00BB35FC" w:rsidRPr="00F94E18" w:rsidRDefault="00BB35FC" w:rsidP="00F94E18">
      <w:pPr>
        <w:pStyle w:val="paragraph"/>
        <w:numPr>
          <w:ilvl w:val="1"/>
          <w:numId w:val="13"/>
        </w:numPr>
        <w:spacing w:before="0" w:beforeAutospacing="0" w:after="0" w:afterAutospacing="0" w:line="276" w:lineRule="auto"/>
        <w:jc w:val="both"/>
        <w:textAlignment w:val="baseline"/>
        <w:rPr>
          <w:rFonts w:ascii="Tahoma" w:hAnsi="Tahoma" w:cs="Tahoma"/>
        </w:rPr>
      </w:pPr>
      <w:r w:rsidRPr="00F94E18">
        <w:rPr>
          <w:rStyle w:val="normaltextrun"/>
          <w:rFonts w:ascii="Tahoma" w:hAnsi="Tahoma" w:cs="Tahoma"/>
          <w:b/>
          <w:bCs/>
          <w:lang w:val="es-ES"/>
        </w:rPr>
        <w:t xml:space="preserve"> </w:t>
      </w:r>
      <w:r w:rsidR="001E5E6F" w:rsidRPr="00F94E18">
        <w:rPr>
          <w:rStyle w:val="normaltextrun"/>
          <w:rFonts w:ascii="Tahoma" w:hAnsi="Tahoma" w:cs="Tahoma"/>
          <w:b/>
          <w:bCs/>
          <w:lang w:val="es-ES"/>
        </w:rPr>
        <w:t>Extensión de la convención colectiva de trabajo a los trabajadores del municipio.</w:t>
      </w:r>
      <w:r w:rsidR="001E5E6F" w:rsidRPr="00F94E18">
        <w:rPr>
          <w:rStyle w:val="eop"/>
          <w:rFonts w:ascii="Tahoma" w:hAnsi="Tahoma" w:cs="Tahoma"/>
        </w:rPr>
        <w:t> </w:t>
      </w:r>
    </w:p>
    <w:p w14:paraId="6F8F94FC" w14:textId="14E30383" w:rsidR="00BB35FC" w:rsidRPr="00F94E18" w:rsidRDefault="00BB35FC" w:rsidP="00F94E18">
      <w:pPr>
        <w:pStyle w:val="paragraph"/>
        <w:spacing w:before="0" w:beforeAutospacing="0" w:after="0" w:afterAutospacing="0" w:line="276" w:lineRule="auto"/>
        <w:jc w:val="both"/>
        <w:textAlignment w:val="baseline"/>
        <w:rPr>
          <w:rFonts w:ascii="Tahoma" w:hAnsi="Tahoma" w:cs="Tahoma"/>
        </w:rPr>
      </w:pPr>
      <w:r w:rsidRPr="00F94E18">
        <w:rPr>
          <w:rStyle w:val="eop"/>
          <w:rFonts w:ascii="Tahoma" w:hAnsi="Tahoma" w:cs="Tahoma"/>
        </w:rPr>
        <w:t> </w:t>
      </w:r>
    </w:p>
    <w:p w14:paraId="72537B02" w14:textId="77777777" w:rsidR="00BB35FC" w:rsidRPr="00F94E18" w:rsidRDefault="00BB35FC" w:rsidP="00F94E18">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F94E18">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7A2F87C" w14:textId="77777777" w:rsidR="00BB35FC" w:rsidRPr="00F94E18" w:rsidRDefault="00BB35FC" w:rsidP="00F94E18">
      <w:pPr>
        <w:pStyle w:val="paragraph"/>
        <w:spacing w:before="0" w:beforeAutospacing="0" w:after="0" w:afterAutospacing="0" w:line="276" w:lineRule="auto"/>
        <w:jc w:val="both"/>
        <w:textAlignment w:val="baseline"/>
        <w:rPr>
          <w:rFonts w:ascii="Tahoma" w:hAnsi="Tahoma" w:cs="Tahoma"/>
          <w:color w:val="000000" w:themeColor="text1"/>
        </w:rPr>
      </w:pPr>
    </w:p>
    <w:p w14:paraId="12237129" w14:textId="77777777" w:rsidR="00BB35FC" w:rsidRPr="00F94E18" w:rsidRDefault="00BB35FC" w:rsidP="00F94E18">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F94E18">
        <w:rPr>
          <w:rFonts w:ascii="Tahoma" w:hAnsi="Tahoma" w:cs="Tahoma"/>
          <w:color w:val="000000" w:themeColor="text1"/>
        </w:rPr>
        <w:t xml:space="preserve">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w:t>
      </w:r>
      <w:r w:rsidRPr="00F94E18">
        <w:rPr>
          <w:rFonts w:ascii="Tahoma" w:hAnsi="Tahoma" w:cs="Tahoma"/>
          <w:color w:val="000000" w:themeColor="text1"/>
        </w:rPr>
        <w:lastRenderedPageBreak/>
        <w:t>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4B8E9A3" w14:textId="77777777" w:rsidR="00BB35FC" w:rsidRPr="00F94E18" w:rsidRDefault="00BB35FC" w:rsidP="00F94E18">
      <w:pPr>
        <w:pStyle w:val="paragraph"/>
        <w:spacing w:before="0" w:beforeAutospacing="0" w:after="0" w:afterAutospacing="0" w:line="276" w:lineRule="auto"/>
        <w:jc w:val="both"/>
        <w:textAlignment w:val="baseline"/>
        <w:rPr>
          <w:rFonts w:ascii="Tahoma" w:hAnsi="Tahoma" w:cs="Tahoma"/>
          <w:color w:val="000000" w:themeColor="text1"/>
        </w:rPr>
      </w:pPr>
    </w:p>
    <w:p w14:paraId="74E817CF" w14:textId="4D2A4CF5" w:rsidR="00BB35FC" w:rsidRPr="00F94E18" w:rsidRDefault="00BB35FC" w:rsidP="00F94E18">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F94E18">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F94E18">
        <w:rPr>
          <w:rFonts w:ascii="Tahoma" w:hAnsi="Tahoma" w:cs="Tahoma"/>
          <w:i/>
          <w:iCs/>
          <w:color w:val="000000" w:themeColor="text1"/>
        </w:rPr>
        <w:t>“</w:t>
      </w:r>
      <w:r w:rsidRPr="00F27851">
        <w:rPr>
          <w:rFonts w:ascii="Tahoma" w:hAnsi="Tahoma" w:cs="Tahoma"/>
          <w:i/>
          <w:iCs/>
          <w:color w:val="000000" w:themeColor="text1"/>
          <w:sz w:val="22"/>
        </w:rPr>
        <w:t>salvo en entidades encargadas de prestar servicios públicos que la ley califique como esenciales</w:t>
      </w:r>
      <w:r w:rsidRPr="00F94E18">
        <w:rPr>
          <w:rFonts w:ascii="Tahoma" w:hAnsi="Tahoma" w:cs="Tahoma"/>
          <w:i/>
          <w:iCs/>
          <w:color w:val="000000" w:themeColor="text1"/>
        </w:rPr>
        <w:t>”</w:t>
      </w:r>
      <w:r w:rsidRPr="00F94E18">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6AD73DA0" w14:textId="419F4D75" w:rsidR="00043C94" w:rsidRPr="00F94E18" w:rsidRDefault="00043C94" w:rsidP="00F94E18">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176B61F0" w14:textId="77777777" w:rsidR="00FE3F1B" w:rsidRPr="00F94E18" w:rsidRDefault="00FE3F1B" w:rsidP="00F94E18">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3FA6E220" w14:textId="7F0345B8" w:rsidR="00043C94" w:rsidRPr="00F94E18" w:rsidRDefault="00CE03EE" w:rsidP="00F94E18">
      <w:pPr>
        <w:pStyle w:val="paragraph"/>
        <w:numPr>
          <w:ilvl w:val="1"/>
          <w:numId w:val="13"/>
        </w:numPr>
        <w:spacing w:before="0" w:beforeAutospacing="0" w:after="0" w:afterAutospacing="0" w:line="276" w:lineRule="auto"/>
        <w:textAlignment w:val="baseline"/>
        <w:rPr>
          <w:rStyle w:val="eop"/>
          <w:rFonts w:ascii="Tahoma" w:hAnsi="Tahoma" w:cs="Tahoma"/>
          <w:b/>
          <w:bCs/>
          <w:color w:val="000000" w:themeColor="text1"/>
          <w:lang w:val="es-ES"/>
        </w:rPr>
      </w:pPr>
      <w:r w:rsidRPr="00F94E18">
        <w:rPr>
          <w:rFonts w:ascii="Tahoma" w:hAnsi="Tahoma" w:cs="Tahoma"/>
          <w:b/>
          <w:bCs/>
          <w:color w:val="000000" w:themeColor="text1"/>
        </w:rPr>
        <w:t>Caso Concreto</w:t>
      </w:r>
    </w:p>
    <w:p w14:paraId="2EDB6DEF" w14:textId="4304B3BD" w:rsidR="00922231" w:rsidRPr="00F94E18" w:rsidRDefault="00922231" w:rsidP="00F94E18">
      <w:pPr>
        <w:spacing w:line="276" w:lineRule="auto"/>
        <w:textAlignment w:val="baseline"/>
        <w:rPr>
          <w:rFonts w:eastAsia="Times New Roman" w:cs="Tahoma"/>
          <w:szCs w:val="24"/>
          <w:lang w:val="es-ES" w:eastAsia="es-CO"/>
        </w:rPr>
      </w:pPr>
    </w:p>
    <w:p w14:paraId="1C06D402" w14:textId="5FEEFB1F" w:rsidR="009352C6" w:rsidRPr="00F94E18" w:rsidRDefault="00922231" w:rsidP="00F94E18">
      <w:pPr>
        <w:spacing w:line="276" w:lineRule="auto"/>
        <w:textAlignment w:val="baseline"/>
        <w:rPr>
          <w:rFonts w:eastAsia="Times New Roman" w:cs="Tahoma"/>
          <w:szCs w:val="24"/>
          <w:lang w:eastAsia="es-CO"/>
        </w:rPr>
      </w:pPr>
      <w:r w:rsidRPr="00F94E18">
        <w:rPr>
          <w:rFonts w:eastAsia="Times New Roman" w:cs="Tahoma"/>
          <w:szCs w:val="24"/>
          <w:lang w:val="es-ES" w:eastAsia="es-CO"/>
        </w:rPr>
        <w:tab/>
        <w:t>Como se ve en el contrato de trabajo No.</w:t>
      </w:r>
      <w:r w:rsidR="00173870" w:rsidRPr="00F94E18">
        <w:rPr>
          <w:rFonts w:eastAsia="Times New Roman" w:cs="Tahoma"/>
          <w:szCs w:val="24"/>
          <w:lang w:val="es-ES" w:eastAsia="es-CO"/>
        </w:rPr>
        <w:t xml:space="preserve"> </w:t>
      </w:r>
      <w:r w:rsidR="00194F2D" w:rsidRPr="00F94E18">
        <w:rPr>
          <w:rFonts w:eastAsia="Times New Roman" w:cs="Tahoma"/>
          <w:szCs w:val="24"/>
          <w:lang w:val="es-ES" w:eastAsia="es-CO"/>
        </w:rPr>
        <w:t>02</w:t>
      </w:r>
      <w:r w:rsidR="00173870" w:rsidRPr="00F94E18">
        <w:rPr>
          <w:rFonts w:eastAsia="Times New Roman" w:cs="Tahoma"/>
          <w:szCs w:val="24"/>
          <w:lang w:val="es-ES" w:eastAsia="es-CO"/>
        </w:rPr>
        <w:t xml:space="preserve"> del 16 de mayo de 2017</w:t>
      </w:r>
      <w:r w:rsidR="00173870" w:rsidRPr="00F94E18">
        <w:rPr>
          <w:rStyle w:val="Refdenotaalpie"/>
          <w:rFonts w:eastAsia="Times New Roman" w:cs="Tahoma"/>
          <w:szCs w:val="24"/>
          <w:lang w:val="es-ES" w:eastAsia="es-CO"/>
        </w:rPr>
        <w:footnoteReference w:id="3"/>
      </w:r>
      <w:r w:rsidRPr="00F94E18">
        <w:rPr>
          <w:rFonts w:eastAsia="Times New Roman" w:cs="Tahoma"/>
          <w:szCs w:val="24"/>
          <w:lang w:val="es-ES" w:eastAsia="es-CO"/>
        </w:rPr>
        <w:t xml:space="preserve"> el demandante se encuentra vinculado </w:t>
      </w:r>
      <w:r w:rsidR="003F3867" w:rsidRPr="00F94E18">
        <w:rPr>
          <w:rFonts w:eastAsia="Times New Roman" w:cs="Tahoma"/>
          <w:szCs w:val="24"/>
          <w:lang w:val="es-ES" w:eastAsia="es-CO"/>
        </w:rPr>
        <w:t xml:space="preserve">desde dicha data </w:t>
      </w:r>
      <w:r w:rsidRPr="00F94E18">
        <w:rPr>
          <w:rFonts w:eastAsia="Times New Roman" w:cs="Tahoma"/>
          <w:szCs w:val="24"/>
          <w:lang w:val="es-ES" w:eastAsia="es-CO"/>
        </w:rPr>
        <w:t>con el Municipio de Pereira</w:t>
      </w:r>
      <w:r w:rsidR="00CE604B" w:rsidRPr="00F94E18">
        <w:rPr>
          <w:rFonts w:eastAsia="Times New Roman" w:cs="Tahoma"/>
          <w:szCs w:val="24"/>
          <w:lang w:val="es-ES" w:eastAsia="es-CO"/>
        </w:rPr>
        <w:t>, mediante contrato a término indefinido</w:t>
      </w:r>
      <w:r w:rsidR="004B5D85" w:rsidRPr="00F94E18">
        <w:rPr>
          <w:rFonts w:eastAsia="Times New Roman" w:cs="Tahoma"/>
          <w:szCs w:val="24"/>
          <w:lang w:val="es-ES" w:eastAsia="es-CO"/>
        </w:rPr>
        <w:t>, en el cargo de músico al servicio de la Banda Sinfónica de Pereira</w:t>
      </w:r>
      <w:r w:rsidR="00CE604B" w:rsidRPr="00F94E18">
        <w:rPr>
          <w:rFonts w:eastAsia="Times New Roman" w:cs="Tahoma"/>
          <w:szCs w:val="24"/>
          <w:lang w:val="es-ES" w:eastAsia="es-CO"/>
        </w:rPr>
        <w:t>,</w:t>
      </w:r>
      <w:r w:rsidR="00226431" w:rsidRPr="00F94E18">
        <w:rPr>
          <w:rFonts w:eastAsia="Times New Roman" w:cs="Tahoma"/>
          <w:szCs w:val="24"/>
          <w:lang w:val="es-ES" w:eastAsia="es-CO"/>
        </w:rPr>
        <w:t xml:space="preserve"> sin que obre prueba en el proceso del finiquito de la relación laboral</w:t>
      </w:r>
      <w:r w:rsidR="0024583C" w:rsidRPr="00F94E18">
        <w:rPr>
          <w:rFonts w:eastAsia="Times New Roman" w:cs="Tahoma"/>
          <w:szCs w:val="24"/>
          <w:lang w:val="es-ES" w:eastAsia="es-CO"/>
        </w:rPr>
        <w:t>.</w:t>
      </w:r>
      <w:r w:rsidR="00CE604B" w:rsidRPr="00F94E18">
        <w:rPr>
          <w:rFonts w:eastAsia="Times New Roman" w:cs="Tahoma"/>
          <w:szCs w:val="24"/>
          <w:lang w:val="es-ES" w:eastAsia="es-CO"/>
        </w:rPr>
        <w:t xml:space="preserve"> </w:t>
      </w:r>
      <w:r w:rsidR="0024583C" w:rsidRPr="00F94E18">
        <w:rPr>
          <w:rFonts w:eastAsia="Times New Roman" w:cs="Tahoma"/>
          <w:szCs w:val="24"/>
          <w:lang w:val="es-ES" w:eastAsia="es-CO"/>
        </w:rPr>
        <w:t>D</w:t>
      </w:r>
      <w:r w:rsidR="00CE604B" w:rsidRPr="00F94E18">
        <w:rPr>
          <w:rFonts w:eastAsia="Times New Roman" w:cs="Tahoma"/>
          <w:szCs w:val="24"/>
          <w:lang w:val="es-ES" w:eastAsia="es-CO"/>
        </w:rPr>
        <w:t>el mismo modo</w:t>
      </w:r>
      <w:r w:rsidR="00226431" w:rsidRPr="00F94E18">
        <w:rPr>
          <w:rFonts w:eastAsia="Times New Roman" w:cs="Tahoma"/>
          <w:szCs w:val="24"/>
          <w:lang w:val="es-ES" w:eastAsia="es-CO"/>
        </w:rPr>
        <w:t>,</w:t>
      </w:r>
      <w:r w:rsidR="00CE604B" w:rsidRPr="00F94E18">
        <w:rPr>
          <w:rFonts w:eastAsia="Times New Roman" w:cs="Tahoma"/>
          <w:szCs w:val="24"/>
          <w:lang w:val="es-ES" w:eastAsia="es-CO"/>
        </w:rPr>
        <w:t xml:space="preserve"> como se expuso en la jurisprudencia </w:t>
      </w:r>
      <w:r w:rsidR="001278A9" w:rsidRPr="00F94E18">
        <w:rPr>
          <w:rFonts w:eastAsia="Times New Roman" w:cs="Tahoma"/>
          <w:szCs w:val="24"/>
          <w:lang w:val="es-ES" w:eastAsia="es-CO"/>
        </w:rPr>
        <w:t xml:space="preserve">y conforme a lo estipulado en la ley 1161 de 2007 </w:t>
      </w:r>
      <w:r w:rsidR="00C043EE" w:rsidRPr="00F94E18">
        <w:rPr>
          <w:rFonts w:eastAsia="Times New Roman" w:cs="Tahoma"/>
          <w:szCs w:val="24"/>
          <w:lang w:eastAsia="es-CO"/>
        </w:rPr>
        <w:t>los músicos que integran la orquesta sinfónica y/o la banda sinfónica, son</w:t>
      </w:r>
      <w:r w:rsidR="0040718D" w:rsidRPr="00F94E18">
        <w:rPr>
          <w:rFonts w:eastAsia="Times New Roman" w:cs="Tahoma"/>
          <w:szCs w:val="24"/>
          <w:lang w:eastAsia="es-CO"/>
        </w:rPr>
        <w:t xml:space="preserve"> trabajadores oficiales</w:t>
      </w:r>
      <w:r w:rsidR="001E3010" w:rsidRPr="00F94E18">
        <w:rPr>
          <w:rFonts w:eastAsia="Times New Roman" w:cs="Tahoma"/>
          <w:szCs w:val="24"/>
          <w:lang w:eastAsia="es-CO"/>
        </w:rPr>
        <w:t xml:space="preserve">, calidad que se previó en el Decreto 313 de 2017 </w:t>
      </w:r>
      <w:r w:rsidR="001E3010" w:rsidRPr="00F94E18">
        <w:rPr>
          <w:rFonts w:eastAsia="Times New Roman" w:cs="Tahoma"/>
          <w:i/>
          <w:iCs/>
          <w:szCs w:val="24"/>
          <w:lang w:eastAsia="es-CO"/>
        </w:rPr>
        <w:t>“</w:t>
      </w:r>
      <w:r w:rsidR="001E3010" w:rsidRPr="00F27851">
        <w:rPr>
          <w:rFonts w:eastAsia="Times New Roman" w:cs="Tahoma"/>
          <w:i/>
          <w:iCs/>
          <w:sz w:val="22"/>
          <w:szCs w:val="24"/>
          <w:lang w:eastAsia="es-CO"/>
        </w:rPr>
        <w:t>por medio del cual se conforma la banda sinfónica del Municipio de Pereira</w:t>
      </w:r>
      <w:r w:rsidR="001E3010" w:rsidRPr="00F94E18">
        <w:rPr>
          <w:rFonts w:eastAsia="Times New Roman" w:cs="Tahoma"/>
          <w:i/>
          <w:iCs/>
          <w:szCs w:val="24"/>
          <w:lang w:eastAsia="es-CO"/>
        </w:rPr>
        <w:t>”</w:t>
      </w:r>
      <w:r w:rsidR="00C7374D" w:rsidRPr="00F94E18">
        <w:rPr>
          <w:rFonts w:eastAsia="Times New Roman" w:cs="Tahoma"/>
          <w:i/>
          <w:iCs/>
          <w:szCs w:val="24"/>
          <w:lang w:eastAsia="es-CO"/>
        </w:rPr>
        <w:t>.</w:t>
      </w:r>
      <w:r w:rsidR="009352C6" w:rsidRPr="00F94E18">
        <w:rPr>
          <w:rFonts w:eastAsia="Times New Roman" w:cs="Tahoma"/>
          <w:i/>
          <w:iCs/>
          <w:szCs w:val="24"/>
          <w:lang w:eastAsia="es-CO"/>
        </w:rPr>
        <w:t xml:space="preserve"> </w:t>
      </w:r>
      <w:r w:rsidR="009352C6" w:rsidRPr="00F94E18">
        <w:rPr>
          <w:rFonts w:eastAsia="Times New Roman" w:cs="Tahoma"/>
          <w:szCs w:val="24"/>
          <w:lang w:eastAsia="es-CO"/>
        </w:rPr>
        <w:t xml:space="preserve">En virtud de lo </w:t>
      </w:r>
      <w:r w:rsidR="00F83CCB" w:rsidRPr="00F94E18">
        <w:rPr>
          <w:rFonts w:eastAsia="Times New Roman" w:cs="Tahoma"/>
          <w:szCs w:val="24"/>
          <w:lang w:eastAsia="es-CO"/>
        </w:rPr>
        <w:t>anterior</w:t>
      </w:r>
      <w:r w:rsidR="009352C6" w:rsidRPr="00F94E18">
        <w:rPr>
          <w:rFonts w:eastAsia="Times New Roman" w:cs="Tahoma"/>
          <w:szCs w:val="24"/>
          <w:lang w:eastAsia="es-CO"/>
        </w:rPr>
        <w:t xml:space="preserve"> est</w:t>
      </w:r>
      <w:r w:rsidR="00F83CCB" w:rsidRPr="00F94E18">
        <w:rPr>
          <w:rFonts w:eastAsia="Times New Roman" w:cs="Tahoma"/>
          <w:szCs w:val="24"/>
          <w:lang w:eastAsia="es-CO"/>
        </w:rPr>
        <w:t>á</w:t>
      </w:r>
      <w:r w:rsidR="009352C6" w:rsidRPr="00F94E18">
        <w:rPr>
          <w:rFonts w:eastAsia="Times New Roman" w:cs="Tahoma"/>
          <w:szCs w:val="24"/>
          <w:lang w:eastAsia="es-CO"/>
        </w:rPr>
        <w:t xml:space="preserve"> fuera de discusión e</w:t>
      </w:r>
      <w:r w:rsidR="00F83CCB" w:rsidRPr="00F94E18">
        <w:rPr>
          <w:rFonts w:eastAsia="Times New Roman" w:cs="Tahoma"/>
          <w:szCs w:val="24"/>
          <w:lang w:eastAsia="es-CO"/>
        </w:rPr>
        <w:t>l</w:t>
      </w:r>
      <w:r w:rsidR="009352C6" w:rsidRPr="00F94E18">
        <w:rPr>
          <w:rFonts w:eastAsia="Times New Roman" w:cs="Tahoma"/>
          <w:szCs w:val="24"/>
          <w:lang w:eastAsia="es-CO"/>
        </w:rPr>
        <w:t xml:space="preserve"> vínculo contractual que ata a las partes</w:t>
      </w:r>
      <w:r w:rsidR="0024583C" w:rsidRPr="00F94E18">
        <w:rPr>
          <w:rFonts w:eastAsia="Times New Roman" w:cs="Tahoma"/>
          <w:szCs w:val="24"/>
          <w:lang w:eastAsia="es-CO"/>
        </w:rPr>
        <w:t xml:space="preserve"> y la calidad de trabajador oficial que ostenta el trabajador.</w:t>
      </w:r>
    </w:p>
    <w:p w14:paraId="74BD3212" w14:textId="1936E2BD" w:rsidR="000063D1" w:rsidRPr="00F94E18" w:rsidRDefault="000063D1" w:rsidP="00F94E18">
      <w:pPr>
        <w:spacing w:line="276" w:lineRule="auto"/>
        <w:textAlignment w:val="baseline"/>
        <w:rPr>
          <w:rFonts w:eastAsia="Times New Roman" w:cs="Tahoma"/>
          <w:szCs w:val="24"/>
          <w:lang w:eastAsia="es-CO"/>
        </w:rPr>
      </w:pPr>
    </w:p>
    <w:p w14:paraId="51A67E97" w14:textId="19280BA2" w:rsidR="006B0582" w:rsidRPr="00F94E18" w:rsidRDefault="000063D1" w:rsidP="00F94E18">
      <w:pPr>
        <w:spacing w:line="276" w:lineRule="auto"/>
        <w:textAlignment w:val="baseline"/>
        <w:rPr>
          <w:rFonts w:eastAsia="Times New Roman" w:cs="Tahoma"/>
          <w:szCs w:val="24"/>
          <w:lang w:eastAsia="es-CO"/>
        </w:rPr>
      </w:pPr>
      <w:r w:rsidRPr="00F94E18">
        <w:rPr>
          <w:rFonts w:eastAsia="Times New Roman" w:cs="Tahoma"/>
          <w:szCs w:val="24"/>
          <w:lang w:eastAsia="es-CO"/>
        </w:rPr>
        <w:tab/>
        <w:t xml:space="preserve">En lo que atañe </w:t>
      </w:r>
      <w:r w:rsidR="001455AE" w:rsidRPr="00F94E18">
        <w:rPr>
          <w:rFonts w:eastAsia="Times New Roman" w:cs="Tahoma"/>
          <w:szCs w:val="24"/>
          <w:lang w:eastAsia="es-CO"/>
        </w:rPr>
        <w:t xml:space="preserve">al recurso de apelación, </w:t>
      </w:r>
      <w:r w:rsidRPr="00F94E18">
        <w:rPr>
          <w:rFonts w:eastAsia="Times New Roman" w:cs="Tahoma"/>
          <w:szCs w:val="24"/>
          <w:lang w:eastAsia="es-CO"/>
        </w:rPr>
        <w:t>alega el demandado que las convenciones colectivas no son aplicables a los trabajadores por dos razones</w:t>
      </w:r>
      <w:r w:rsidR="00D6569E" w:rsidRPr="00F94E18">
        <w:rPr>
          <w:rFonts w:eastAsia="Times New Roman" w:cs="Tahoma"/>
          <w:szCs w:val="24"/>
          <w:lang w:eastAsia="es-CO"/>
        </w:rPr>
        <w:t>: 1)</w:t>
      </w:r>
      <w:r w:rsidRPr="00F94E18">
        <w:rPr>
          <w:rFonts w:eastAsia="Times New Roman" w:cs="Tahoma"/>
          <w:szCs w:val="24"/>
          <w:lang w:eastAsia="es-CO"/>
        </w:rPr>
        <w:t xml:space="preserve"> el sindicato no tiene el carácter de mayoritario, y </w:t>
      </w:r>
      <w:r w:rsidR="00D6569E" w:rsidRPr="00F94E18">
        <w:rPr>
          <w:rFonts w:eastAsia="Times New Roman" w:cs="Tahoma"/>
          <w:szCs w:val="24"/>
          <w:lang w:eastAsia="es-CO"/>
        </w:rPr>
        <w:t xml:space="preserve">2) </w:t>
      </w:r>
      <w:r w:rsidR="00E81433" w:rsidRPr="00F94E18">
        <w:rPr>
          <w:rFonts w:eastAsia="Times New Roman" w:cs="Tahoma"/>
          <w:szCs w:val="24"/>
          <w:lang w:eastAsia="es-CO"/>
        </w:rPr>
        <w:t>el articulado de las convenciones no es aplicable a los trabajadores oficiales- músicos.</w:t>
      </w:r>
    </w:p>
    <w:p w14:paraId="08834B5B" w14:textId="2FEE99E2" w:rsidR="00E81433" w:rsidRPr="00F94E18" w:rsidRDefault="00E81433" w:rsidP="00F94E18">
      <w:pPr>
        <w:spacing w:line="276" w:lineRule="auto"/>
        <w:textAlignment w:val="baseline"/>
        <w:rPr>
          <w:rFonts w:eastAsia="Times New Roman" w:cs="Tahoma"/>
          <w:szCs w:val="24"/>
          <w:lang w:eastAsia="es-CO"/>
        </w:rPr>
      </w:pPr>
    </w:p>
    <w:p w14:paraId="6F9232F0" w14:textId="6E24C840" w:rsidR="00E81433" w:rsidRPr="00F94E18" w:rsidRDefault="00E81433" w:rsidP="00F94E18">
      <w:pPr>
        <w:spacing w:line="276" w:lineRule="auto"/>
        <w:textAlignment w:val="baseline"/>
        <w:rPr>
          <w:rFonts w:eastAsia="Times New Roman" w:cs="Tahoma"/>
          <w:szCs w:val="24"/>
          <w:lang w:eastAsia="es-CO"/>
        </w:rPr>
      </w:pPr>
      <w:r w:rsidRPr="00F94E18">
        <w:rPr>
          <w:rFonts w:eastAsia="Times New Roman" w:cs="Tahoma"/>
          <w:szCs w:val="24"/>
          <w:lang w:eastAsia="es-CO"/>
        </w:rPr>
        <w:tab/>
        <w:t xml:space="preserve">Respecto del primer argumento, conforme </w:t>
      </w:r>
      <w:r w:rsidR="00F83CCB" w:rsidRPr="00F94E18">
        <w:rPr>
          <w:rFonts w:eastAsia="Times New Roman" w:cs="Tahoma"/>
          <w:szCs w:val="24"/>
          <w:lang w:eastAsia="es-CO"/>
        </w:rPr>
        <w:t xml:space="preserve">a </w:t>
      </w:r>
      <w:r w:rsidRPr="00F94E18">
        <w:rPr>
          <w:rFonts w:eastAsia="Times New Roman" w:cs="Tahoma"/>
          <w:szCs w:val="24"/>
          <w:lang w:eastAsia="es-CO"/>
        </w:rPr>
        <w:t xml:space="preserve">lo dispuesto de antaño </w:t>
      </w:r>
      <w:r w:rsidR="00F83CCB" w:rsidRPr="00F94E18">
        <w:rPr>
          <w:rFonts w:eastAsia="Times New Roman" w:cs="Tahoma"/>
          <w:szCs w:val="24"/>
          <w:lang w:eastAsia="es-CO"/>
        </w:rPr>
        <w:t xml:space="preserve">por </w:t>
      </w:r>
      <w:r w:rsidRPr="00F94E18">
        <w:rPr>
          <w:rFonts w:eastAsia="Times New Roman" w:cs="Tahoma"/>
          <w:szCs w:val="24"/>
          <w:lang w:eastAsia="es-CO"/>
        </w:rPr>
        <w:t>esta Sala</w:t>
      </w:r>
      <w:r w:rsidR="006417CE" w:rsidRPr="00F94E18">
        <w:rPr>
          <w:rFonts w:eastAsia="Times New Roman" w:cs="Tahoma"/>
          <w:szCs w:val="24"/>
          <w:lang w:eastAsia="es-CO"/>
        </w:rPr>
        <w:t xml:space="preserve">, para que se extiendan las prerrogativas convencionales a la totalidad de trabajadores oficiales, la organización sindical debe agrupar más de la tercera parte </w:t>
      </w:r>
      <w:r w:rsidR="006417CE" w:rsidRPr="00F94E18">
        <w:rPr>
          <w:rFonts w:eastAsia="Times New Roman" w:cs="Tahoma"/>
          <w:szCs w:val="24"/>
          <w:lang w:eastAsia="es-CO"/>
        </w:rPr>
        <w:lastRenderedPageBreak/>
        <w:t xml:space="preserve">de los trabajadores del Municipio, en atención al artículo 471 del Código Sustantivo del Trabajo. </w:t>
      </w:r>
    </w:p>
    <w:p w14:paraId="09FA2564" w14:textId="5C792B5E" w:rsidR="006417CE" w:rsidRPr="00F94E18" w:rsidRDefault="006417CE" w:rsidP="00F94E18">
      <w:pPr>
        <w:spacing w:line="276" w:lineRule="auto"/>
        <w:textAlignment w:val="baseline"/>
        <w:rPr>
          <w:rFonts w:eastAsia="Times New Roman" w:cs="Tahoma"/>
          <w:szCs w:val="24"/>
          <w:lang w:eastAsia="es-CO"/>
        </w:rPr>
      </w:pPr>
    </w:p>
    <w:p w14:paraId="2F819E46" w14:textId="58481EA0" w:rsidR="006417CE" w:rsidRPr="00F94E18" w:rsidRDefault="006417CE" w:rsidP="00F94E18">
      <w:pPr>
        <w:spacing w:line="276" w:lineRule="auto"/>
        <w:textAlignment w:val="baseline"/>
        <w:rPr>
          <w:rFonts w:eastAsia="Times New Roman" w:cs="Tahoma"/>
          <w:szCs w:val="24"/>
          <w:lang w:eastAsia="es-CO"/>
        </w:rPr>
      </w:pPr>
      <w:r w:rsidRPr="00F94E18">
        <w:rPr>
          <w:rFonts w:eastAsia="Times New Roman" w:cs="Tahoma"/>
          <w:szCs w:val="24"/>
          <w:lang w:eastAsia="es-CO"/>
        </w:rPr>
        <w:tab/>
      </w:r>
      <w:r w:rsidR="00851D45" w:rsidRPr="00F94E18">
        <w:rPr>
          <w:rFonts w:eastAsia="Times New Roman" w:cs="Tahoma"/>
          <w:szCs w:val="24"/>
          <w:lang w:eastAsia="es-CO"/>
        </w:rPr>
        <w:t xml:space="preserve">A efectos de constatar el presupuesto legal, </w:t>
      </w:r>
      <w:r w:rsidR="00B9462A" w:rsidRPr="00F94E18">
        <w:rPr>
          <w:rFonts w:eastAsia="Times New Roman" w:cs="Tahoma"/>
          <w:szCs w:val="24"/>
          <w:lang w:eastAsia="es-CO"/>
        </w:rPr>
        <w:t xml:space="preserve">obra en el proceso </w:t>
      </w:r>
      <w:r w:rsidR="007C120E" w:rsidRPr="00F94E18">
        <w:rPr>
          <w:rFonts w:eastAsia="Times New Roman" w:cs="Tahoma"/>
          <w:szCs w:val="24"/>
          <w:lang w:eastAsia="es-CO"/>
        </w:rPr>
        <w:t>certificación de la Directora Administrativa de Talento Humano</w:t>
      </w:r>
      <w:r w:rsidR="007C120E" w:rsidRPr="00F94E18">
        <w:rPr>
          <w:rStyle w:val="Refdenotaalpie"/>
          <w:rFonts w:eastAsia="Times New Roman" w:cs="Tahoma"/>
          <w:szCs w:val="24"/>
          <w:lang w:eastAsia="es-CO"/>
        </w:rPr>
        <w:footnoteReference w:id="4"/>
      </w:r>
      <w:r w:rsidRPr="00F94E18">
        <w:rPr>
          <w:rFonts w:eastAsia="Times New Roman" w:cs="Tahoma"/>
          <w:szCs w:val="24"/>
          <w:lang w:eastAsia="es-CO"/>
        </w:rPr>
        <w:t xml:space="preserve"> </w:t>
      </w:r>
      <w:r w:rsidR="009E4C57" w:rsidRPr="00F94E18">
        <w:rPr>
          <w:rFonts w:eastAsia="Times New Roman" w:cs="Tahoma"/>
          <w:szCs w:val="24"/>
          <w:lang w:eastAsia="es-CO"/>
        </w:rPr>
        <w:t xml:space="preserve">del 2 de octubre de 2018, </w:t>
      </w:r>
      <w:r w:rsidR="00B9462A" w:rsidRPr="00F94E18">
        <w:rPr>
          <w:rFonts w:eastAsia="Times New Roman" w:cs="Tahoma"/>
          <w:szCs w:val="24"/>
          <w:lang w:eastAsia="es-CO"/>
        </w:rPr>
        <w:t xml:space="preserve">en la que se plasma que </w:t>
      </w:r>
      <w:r w:rsidR="009E4C57" w:rsidRPr="00F94E18">
        <w:rPr>
          <w:rFonts w:eastAsia="Times New Roman" w:cs="Tahoma"/>
          <w:szCs w:val="24"/>
          <w:lang w:eastAsia="es-CO"/>
        </w:rPr>
        <w:t>para el año 2017 el Municipio de Pereira contaba con 262 trabajadores oficiale</w:t>
      </w:r>
      <w:r w:rsidR="00044A1C" w:rsidRPr="00F94E18">
        <w:rPr>
          <w:rFonts w:eastAsia="Times New Roman" w:cs="Tahoma"/>
          <w:szCs w:val="24"/>
          <w:lang w:eastAsia="es-CO"/>
        </w:rPr>
        <w:t>s-</w:t>
      </w:r>
      <w:r w:rsidR="009E4C57" w:rsidRPr="00F94E18">
        <w:rPr>
          <w:rFonts w:eastAsia="Times New Roman" w:cs="Tahoma"/>
          <w:szCs w:val="24"/>
          <w:lang w:eastAsia="es-CO"/>
        </w:rPr>
        <w:t xml:space="preserve"> obreros </w:t>
      </w:r>
      <w:r w:rsidR="002901D9" w:rsidRPr="00F94E18">
        <w:rPr>
          <w:rFonts w:eastAsia="Times New Roman" w:cs="Tahoma"/>
          <w:szCs w:val="24"/>
          <w:lang w:eastAsia="es-CO"/>
        </w:rPr>
        <w:t>y para</w:t>
      </w:r>
      <w:r w:rsidR="00044A1C" w:rsidRPr="00F94E18">
        <w:rPr>
          <w:rFonts w:eastAsia="Times New Roman" w:cs="Tahoma"/>
          <w:szCs w:val="24"/>
          <w:lang w:eastAsia="es-CO"/>
        </w:rPr>
        <w:t xml:space="preserve"> el año 2018 con 257</w:t>
      </w:r>
      <w:r w:rsidR="008130A3" w:rsidRPr="00F94E18">
        <w:rPr>
          <w:rFonts w:eastAsia="Times New Roman" w:cs="Tahoma"/>
          <w:szCs w:val="24"/>
          <w:lang w:eastAsia="es-CO"/>
        </w:rPr>
        <w:t xml:space="preserve"> </w:t>
      </w:r>
      <w:r w:rsidR="00B9462A" w:rsidRPr="00F94E18">
        <w:rPr>
          <w:rFonts w:eastAsia="Times New Roman" w:cs="Tahoma"/>
          <w:szCs w:val="24"/>
          <w:lang w:eastAsia="es-CO"/>
        </w:rPr>
        <w:t xml:space="preserve">los cuales </w:t>
      </w:r>
      <w:r w:rsidR="001E7523" w:rsidRPr="00F94E18">
        <w:rPr>
          <w:rFonts w:eastAsia="Times New Roman" w:cs="Tahoma"/>
          <w:szCs w:val="24"/>
          <w:lang w:eastAsia="es-CO"/>
        </w:rPr>
        <w:t xml:space="preserve">en su totalidad </w:t>
      </w:r>
      <w:r w:rsidR="00B9462A" w:rsidRPr="00F94E18">
        <w:rPr>
          <w:rFonts w:eastAsia="Times New Roman" w:cs="Tahoma"/>
          <w:szCs w:val="24"/>
          <w:lang w:eastAsia="es-CO"/>
        </w:rPr>
        <w:t xml:space="preserve">estaban </w:t>
      </w:r>
      <w:r w:rsidR="008130A3" w:rsidRPr="00F94E18">
        <w:rPr>
          <w:rFonts w:eastAsia="Times New Roman" w:cs="Tahoma"/>
          <w:szCs w:val="24"/>
          <w:lang w:eastAsia="es-CO"/>
        </w:rPr>
        <w:t>afiliados al Sindicato de Trabajadores de Oficiales</w:t>
      </w:r>
      <w:r w:rsidR="00044A1C" w:rsidRPr="00F94E18">
        <w:rPr>
          <w:rFonts w:eastAsia="Times New Roman" w:cs="Tahoma"/>
          <w:szCs w:val="24"/>
          <w:lang w:eastAsia="es-CO"/>
        </w:rPr>
        <w:t xml:space="preserve">, </w:t>
      </w:r>
      <w:r w:rsidR="006C17D7" w:rsidRPr="00F94E18">
        <w:rPr>
          <w:rFonts w:eastAsia="Times New Roman" w:cs="Tahoma"/>
          <w:szCs w:val="24"/>
          <w:lang w:eastAsia="es-CO"/>
        </w:rPr>
        <w:t xml:space="preserve"> </w:t>
      </w:r>
      <w:r w:rsidR="001E7523" w:rsidRPr="00F94E18">
        <w:rPr>
          <w:rFonts w:eastAsia="Times New Roman" w:cs="Tahoma"/>
          <w:szCs w:val="24"/>
          <w:lang w:eastAsia="es-CO"/>
        </w:rPr>
        <w:t>y</w:t>
      </w:r>
      <w:r w:rsidR="006C17D7" w:rsidRPr="00F94E18">
        <w:rPr>
          <w:rFonts w:eastAsia="Times New Roman" w:cs="Tahoma"/>
          <w:szCs w:val="24"/>
          <w:lang w:eastAsia="es-CO"/>
        </w:rPr>
        <w:t>, que</w:t>
      </w:r>
      <w:r w:rsidR="00044A1C" w:rsidRPr="00F94E18">
        <w:rPr>
          <w:rFonts w:eastAsia="Times New Roman" w:cs="Tahoma"/>
          <w:szCs w:val="24"/>
          <w:lang w:eastAsia="es-CO"/>
        </w:rPr>
        <w:t xml:space="preserve"> en ambas calendas se encontraban vinculados un total de 38 trabajadores oficiales- músicos</w:t>
      </w:r>
      <w:r w:rsidR="002034CB" w:rsidRPr="00F94E18">
        <w:rPr>
          <w:rFonts w:eastAsia="Times New Roman" w:cs="Tahoma"/>
          <w:szCs w:val="24"/>
          <w:lang w:eastAsia="es-CO"/>
        </w:rPr>
        <w:t xml:space="preserve">, de los cuales ninguno </w:t>
      </w:r>
      <w:r w:rsidR="003217AD" w:rsidRPr="00F94E18">
        <w:rPr>
          <w:rFonts w:eastAsia="Times New Roman" w:cs="Tahoma"/>
          <w:szCs w:val="24"/>
          <w:lang w:eastAsia="es-CO"/>
        </w:rPr>
        <w:t>hacia parte de l</w:t>
      </w:r>
      <w:r w:rsidR="002034CB" w:rsidRPr="00F94E18">
        <w:rPr>
          <w:rFonts w:eastAsia="Times New Roman" w:cs="Tahoma"/>
          <w:szCs w:val="24"/>
          <w:lang w:eastAsia="es-CO"/>
        </w:rPr>
        <w:t>a organización sindical.</w:t>
      </w:r>
    </w:p>
    <w:p w14:paraId="5141D8EE" w14:textId="662C11A7" w:rsidR="006C17D7" w:rsidRPr="00F94E18" w:rsidRDefault="006C17D7" w:rsidP="00F94E18">
      <w:pPr>
        <w:spacing w:line="276" w:lineRule="auto"/>
        <w:textAlignment w:val="baseline"/>
        <w:rPr>
          <w:rFonts w:eastAsia="Times New Roman" w:cs="Tahoma"/>
          <w:szCs w:val="24"/>
          <w:lang w:eastAsia="es-CO"/>
        </w:rPr>
      </w:pPr>
    </w:p>
    <w:p w14:paraId="6E210D91" w14:textId="0091A6BC" w:rsidR="00371FF5" w:rsidRPr="00F94E18" w:rsidRDefault="006C17D7" w:rsidP="00F94E18">
      <w:pPr>
        <w:spacing w:line="276" w:lineRule="auto"/>
        <w:textAlignment w:val="baseline"/>
        <w:rPr>
          <w:rFonts w:eastAsia="Times New Roman" w:cs="Tahoma"/>
          <w:szCs w:val="24"/>
          <w:lang w:eastAsia="es-CO"/>
        </w:rPr>
      </w:pPr>
      <w:r w:rsidRPr="00F94E18">
        <w:rPr>
          <w:rFonts w:eastAsia="Times New Roman" w:cs="Tahoma"/>
          <w:szCs w:val="24"/>
          <w:lang w:eastAsia="es-CO"/>
        </w:rPr>
        <w:tab/>
        <w:t xml:space="preserve">Del mismo modo, </w:t>
      </w:r>
      <w:r w:rsidR="00371FF5" w:rsidRPr="00F94E18">
        <w:rPr>
          <w:rFonts w:eastAsia="Times New Roman" w:cs="Tahoma"/>
          <w:szCs w:val="24"/>
          <w:lang w:eastAsia="es-CO"/>
        </w:rPr>
        <w:t>en certificación del 2</w:t>
      </w:r>
      <w:r w:rsidR="00E7260E" w:rsidRPr="00F94E18">
        <w:rPr>
          <w:rFonts w:eastAsia="Times New Roman" w:cs="Tahoma"/>
          <w:szCs w:val="24"/>
          <w:lang w:eastAsia="es-CO"/>
        </w:rPr>
        <w:t>3</w:t>
      </w:r>
      <w:r w:rsidR="00371FF5" w:rsidRPr="00F94E18">
        <w:rPr>
          <w:rFonts w:eastAsia="Times New Roman" w:cs="Tahoma"/>
          <w:szCs w:val="24"/>
          <w:lang w:eastAsia="es-CO"/>
        </w:rPr>
        <w:t xml:space="preserve"> de </w:t>
      </w:r>
      <w:r w:rsidR="00E7260E" w:rsidRPr="00F94E18">
        <w:rPr>
          <w:rFonts w:eastAsia="Times New Roman" w:cs="Tahoma"/>
          <w:szCs w:val="24"/>
          <w:lang w:eastAsia="es-CO"/>
        </w:rPr>
        <w:t>junio</w:t>
      </w:r>
      <w:r w:rsidR="00371FF5" w:rsidRPr="00F94E18">
        <w:rPr>
          <w:rFonts w:eastAsia="Times New Roman" w:cs="Tahoma"/>
          <w:szCs w:val="24"/>
          <w:lang w:eastAsia="es-CO"/>
        </w:rPr>
        <w:t xml:space="preserve"> de 2021, la misma dependencia </w:t>
      </w:r>
      <w:r w:rsidR="00E7260E" w:rsidRPr="00F94E18">
        <w:rPr>
          <w:rFonts w:eastAsia="Times New Roman" w:cs="Tahoma"/>
          <w:szCs w:val="24"/>
          <w:lang w:eastAsia="es-CO"/>
        </w:rPr>
        <w:t xml:space="preserve">expuso </w:t>
      </w:r>
      <w:r w:rsidR="00C6030E" w:rsidRPr="00F94E18">
        <w:rPr>
          <w:rFonts w:eastAsia="Times New Roman" w:cs="Tahoma"/>
          <w:szCs w:val="24"/>
          <w:lang w:eastAsia="es-CO"/>
        </w:rPr>
        <w:t xml:space="preserve">que </w:t>
      </w:r>
      <w:r w:rsidR="00281400" w:rsidRPr="00F94E18">
        <w:rPr>
          <w:rFonts w:eastAsia="Times New Roman" w:cs="Tahoma"/>
          <w:szCs w:val="24"/>
          <w:lang w:eastAsia="es-CO"/>
        </w:rPr>
        <w:t>había</w:t>
      </w:r>
      <w:r w:rsidR="00C6030E" w:rsidRPr="00F94E18">
        <w:rPr>
          <w:rFonts w:eastAsia="Times New Roman" w:cs="Tahoma"/>
          <w:szCs w:val="24"/>
          <w:lang w:eastAsia="es-CO"/>
        </w:rPr>
        <w:t xml:space="preserve"> 303 trabajadores </w:t>
      </w:r>
      <w:r w:rsidR="00281400" w:rsidRPr="00F94E18">
        <w:rPr>
          <w:rFonts w:eastAsia="Times New Roman" w:cs="Tahoma"/>
          <w:szCs w:val="24"/>
          <w:lang w:eastAsia="es-CO"/>
        </w:rPr>
        <w:t>oficiales,</w:t>
      </w:r>
      <w:r w:rsidR="00A74830" w:rsidRPr="00F94E18">
        <w:rPr>
          <w:rFonts w:eastAsia="Times New Roman" w:cs="Tahoma"/>
          <w:szCs w:val="24"/>
          <w:lang w:eastAsia="es-CO"/>
        </w:rPr>
        <w:t xml:space="preserve"> y</w:t>
      </w:r>
      <w:r w:rsidR="00281400" w:rsidRPr="00F94E18">
        <w:rPr>
          <w:rFonts w:eastAsia="Times New Roman" w:cs="Tahoma"/>
          <w:szCs w:val="24"/>
          <w:lang w:eastAsia="es-CO"/>
        </w:rPr>
        <w:t xml:space="preserve"> a</w:t>
      </w:r>
      <w:r w:rsidR="00C6030E" w:rsidRPr="00F94E18">
        <w:rPr>
          <w:rFonts w:eastAsia="Times New Roman" w:cs="Tahoma"/>
          <w:szCs w:val="24"/>
          <w:lang w:eastAsia="es-CO"/>
        </w:rPr>
        <w:t xml:space="preserve"> su vez el Sindicato de Trabajadores del Municipio de Pereira, en la misma data certificó que 245 </w:t>
      </w:r>
      <w:r w:rsidR="00281400" w:rsidRPr="00F94E18">
        <w:rPr>
          <w:rFonts w:eastAsia="Times New Roman" w:cs="Tahoma"/>
          <w:szCs w:val="24"/>
          <w:lang w:eastAsia="es-CO"/>
        </w:rPr>
        <w:t xml:space="preserve">trabajadores </w:t>
      </w:r>
      <w:r w:rsidR="00A74830" w:rsidRPr="00F94E18">
        <w:rPr>
          <w:rFonts w:eastAsia="Times New Roman" w:cs="Tahoma"/>
          <w:szCs w:val="24"/>
          <w:lang w:eastAsia="es-CO"/>
        </w:rPr>
        <w:t xml:space="preserve">oficiales </w:t>
      </w:r>
      <w:r w:rsidR="00281400" w:rsidRPr="00F94E18">
        <w:rPr>
          <w:rFonts w:eastAsia="Times New Roman" w:cs="Tahoma"/>
          <w:szCs w:val="24"/>
          <w:lang w:eastAsia="es-CO"/>
        </w:rPr>
        <w:t xml:space="preserve">se encontraban afiliados a la organización sindical. </w:t>
      </w:r>
    </w:p>
    <w:p w14:paraId="155CAF00" w14:textId="1FB25A56" w:rsidR="00281400" w:rsidRPr="00F94E18" w:rsidRDefault="00281400" w:rsidP="00F94E18">
      <w:pPr>
        <w:spacing w:line="276" w:lineRule="auto"/>
        <w:textAlignment w:val="baseline"/>
        <w:rPr>
          <w:rFonts w:eastAsia="Times New Roman" w:cs="Tahoma"/>
          <w:szCs w:val="24"/>
          <w:lang w:eastAsia="es-CO"/>
        </w:rPr>
      </w:pPr>
    </w:p>
    <w:p w14:paraId="184045B9" w14:textId="558F69DB" w:rsidR="00281400" w:rsidRPr="00F94E18" w:rsidRDefault="00281400" w:rsidP="00F94E18">
      <w:pPr>
        <w:spacing w:line="276" w:lineRule="auto"/>
        <w:textAlignment w:val="baseline"/>
        <w:rPr>
          <w:rFonts w:eastAsia="Times New Roman" w:cs="Tahoma"/>
          <w:szCs w:val="24"/>
          <w:lang w:eastAsia="es-CO"/>
        </w:rPr>
      </w:pPr>
      <w:r w:rsidRPr="00F94E18">
        <w:rPr>
          <w:rFonts w:eastAsia="Times New Roman" w:cs="Tahoma"/>
          <w:szCs w:val="24"/>
          <w:lang w:eastAsia="es-CO"/>
        </w:rPr>
        <w:tab/>
        <w:t xml:space="preserve">Información suficiente para concluir que </w:t>
      </w:r>
      <w:r w:rsidR="00B10036" w:rsidRPr="00F94E18">
        <w:rPr>
          <w:rFonts w:eastAsia="Times New Roman" w:cs="Tahoma"/>
          <w:szCs w:val="24"/>
          <w:lang w:eastAsia="es-CO"/>
        </w:rPr>
        <w:t>el sindicato de trabajadores del Municipio de Pereira ha mantenido la calidad de mayoritario</w:t>
      </w:r>
      <w:r w:rsidR="00D21297" w:rsidRPr="00F94E18">
        <w:rPr>
          <w:rFonts w:eastAsia="Times New Roman" w:cs="Tahoma"/>
          <w:szCs w:val="24"/>
          <w:lang w:eastAsia="es-CO"/>
        </w:rPr>
        <w:t xml:space="preserve"> por agrupar más de la tercera parte de los trabajadores oficiales así:</w:t>
      </w:r>
    </w:p>
    <w:p w14:paraId="4BFC7324" w14:textId="2ED9FA88" w:rsidR="00D21297" w:rsidRPr="00F94E18" w:rsidRDefault="00D21297" w:rsidP="00F94E18">
      <w:pPr>
        <w:spacing w:line="276" w:lineRule="auto"/>
        <w:textAlignment w:val="baseline"/>
        <w:rPr>
          <w:rFonts w:eastAsia="Times New Roman" w:cs="Tahoma"/>
          <w:szCs w:val="24"/>
          <w:lang w:eastAsia="es-CO"/>
        </w:rPr>
      </w:pPr>
    </w:p>
    <w:tbl>
      <w:tblPr>
        <w:tblStyle w:val="Tablaconcuadrcula"/>
        <w:tblW w:w="0" w:type="auto"/>
        <w:jc w:val="center"/>
        <w:tblLook w:val="04A0" w:firstRow="1" w:lastRow="0" w:firstColumn="1" w:lastColumn="0" w:noHBand="0" w:noVBand="1"/>
      </w:tblPr>
      <w:tblGrid>
        <w:gridCol w:w="704"/>
        <w:gridCol w:w="1559"/>
        <w:gridCol w:w="1560"/>
        <w:gridCol w:w="1417"/>
      </w:tblGrid>
      <w:tr w:rsidR="008A6131" w:rsidRPr="00A47CA3" w14:paraId="6268A550" w14:textId="6FD735DC" w:rsidTr="0085339D">
        <w:trPr>
          <w:jc w:val="center"/>
        </w:trPr>
        <w:tc>
          <w:tcPr>
            <w:tcW w:w="704" w:type="dxa"/>
          </w:tcPr>
          <w:p w14:paraId="1909B21C" w14:textId="6B5B4E68" w:rsidR="008A6131" w:rsidRPr="00A47CA3" w:rsidRDefault="00A1500D" w:rsidP="00A47CA3">
            <w:pPr>
              <w:spacing w:line="240" w:lineRule="auto"/>
              <w:jc w:val="center"/>
              <w:textAlignment w:val="baseline"/>
              <w:rPr>
                <w:rFonts w:eastAsia="Times New Roman" w:cs="Tahoma"/>
                <w:b/>
                <w:bCs/>
                <w:sz w:val="20"/>
                <w:szCs w:val="24"/>
                <w:lang w:eastAsia="es-CO"/>
              </w:rPr>
            </w:pPr>
            <w:r w:rsidRPr="00A47CA3">
              <w:rPr>
                <w:rFonts w:eastAsia="Times New Roman" w:cs="Tahoma"/>
                <w:b/>
                <w:bCs/>
                <w:sz w:val="20"/>
                <w:szCs w:val="24"/>
                <w:lang w:eastAsia="es-CO"/>
              </w:rPr>
              <w:t>Año</w:t>
            </w:r>
          </w:p>
        </w:tc>
        <w:tc>
          <w:tcPr>
            <w:tcW w:w="1559" w:type="dxa"/>
          </w:tcPr>
          <w:p w14:paraId="2402A215" w14:textId="102AD926" w:rsidR="008A6131" w:rsidRPr="00A47CA3" w:rsidRDefault="008A6131" w:rsidP="00A47CA3">
            <w:pPr>
              <w:spacing w:line="240" w:lineRule="auto"/>
              <w:jc w:val="center"/>
              <w:textAlignment w:val="baseline"/>
              <w:rPr>
                <w:rFonts w:eastAsia="Times New Roman" w:cs="Tahoma"/>
                <w:b/>
                <w:bCs/>
                <w:sz w:val="20"/>
                <w:szCs w:val="24"/>
                <w:lang w:eastAsia="es-CO"/>
              </w:rPr>
            </w:pPr>
            <w:r w:rsidRPr="00A47CA3">
              <w:rPr>
                <w:rFonts w:eastAsia="Times New Roman" w:cs="Tahoma"/>
                <w:b/>
                <w:bCs/>
                <w:sz w:val="20"/>
                <w:szCs w:val="24"/>
                <w:lang w:eastAsia="es-CO"/>
              </w:rPr>
              <w:t>N° trabajadores oficiales.</w:t>
            </w:r>
          </w:p>
        </w:tc>
        <w:tc>
          <w:tcPr>
            <w:tcW w:w="1560" w:type="dxa"/>
          </w:tcPr>
          <w:p w14:paraId="1410C52A" w14:textId="1BEE8E1D" w:rsidR="008A6131" w:rsidRPr="00A47CA3" w:rsidRDefault="00A1500D" w:rsidP="00A47CA3">
            <w:pPr>
              <w:spacing w:line="240" w:lineRule="auto"/>
              <w:jc w:val="center"/>
              <w:textAlignment w:val="baseline"/>
              <w:rPr>
                <w:rFonts w:eastAsia="Times New Roman" w:cs="Tahoma"/>
                <w:b/>
                <w:bCs/>
                <w:sz w:val="20"/>
                <w:szCs w:val="24"/>
                <w:lang w:eastAsia="es-CO"/>
              </w:rPr>
            </w:pPr>
            <w:r w:rsidRPr="00A47CA3">
              <w:rPr>
                <w:rFonts w:eastAsia="Times New Roman" w:cs="Tahoma"/>
                <w:b/>
                <w:bCs/>
                <w:sz w:val="20"/>
                <w:szCs w:val="24"/>
                <w:lang w:eastAsia="es-CO"/>
              </w:rPr>
              <w:t>N° trabajadores afiliados</w:t>
            </w:r>
          </w:p>
        </w:tc>
        <w:tc>
          <w:tcPr>
            <w:tcW w:w="1417" w:type="dxa"/>
          </w:tcPr>
          <w:p w14:paraId="2E3A1995" w14:textId="104581C0" w:rsidR="008A6131" w:rsidRPr="00A47CA3" w:rsidRDefault="00A1500D" w:rsidP="00A47CA3">
            <w:pPr>
              <w:spacing w:line="240" w:lineRule="auto"/>
              <w:jc w:val="center"/>
              <w:textAlignment w:val="baseline"/>
              <w:rPr>
                <w:rFonts w:eastAsia="Times New Roman" w:cs="Tahoma"/>
                <w:b/>
                <w:bCs/>
                <w:sz w:val="20"/>
                <w:szCs w:val="24"/>
                <w:lang w:eastAsia="es-CO"/>
              </w:rPr>
            </w:pPr>
            <w:r w:rsidRPr="00A47CA3">
              <w:rPr>
                <w:rFonts w:eastAsia="Times New Roman" w:cs="Tahoma"/>
                <w:b/>
                <w:bCs/>
                <w:sz w:val="20"/>
                <w:szCs w:val="24"/>
                <w:lang w:eastAsia="es-CO"/>
              </w:rPr>
              <w:t>Tercera parte</w:t>
            </w:r>
          </w:p>
        </w:tc>
      </w:tr>
      <w:tr w:rsidR="008A6131" w:rsidRPr="00A47CA3" w14:paraId="73F89573" w14:textId="05F428E6" w:rsidTr="0085339D">
        <w:trPr>
          <w:jc w:val="center"/>
        </w:trPr>
        <w:tc>
          <w:tcPr>
            <w:tcW w:w="704" w:type="dxa"/>
          </w:tcPr>
          <w:p w14:paraId="639ACBB9" w14:textId="61A3129C" w:rsidR="008A6131" w:rsidRPr="00A47CA3" w:rsidRDefault="00A1500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2017</w:t>
            </w:r>
          </w:p>
        </w:tc>
        <w:tc>
          <w:tcPr>
            <w:tcW w:w="1559" w:type="dxa"/>
          </w:tcPr>
          <w:p w14:paraId="448653FF" w14:textId="201F4D50"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300</w:t>
            </w:r>
          </w:p>
        </w:tc>
        <w:tc>
          <w:tcPr>
            <w:tcW w:w="1560" w:type="dxa"/>
          </w:tcPr>
          <w:p w14:paraId="705124AB" w14:textId="2F98CDCF"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262</w:t>
            </w:r>
          </w:p>
        </w:tc>
        <w:tc>
          <w:tcPr>
            <w:tcW w:w="1417" w:type="dxa"/>
          </w:tcPr>
          <w:p w14:paraId="02D1A2C6" w14:textId="1DC0D7C0" w:rsidR="008A6131" w:rsidRPr="00A47CA3" w:rsidRDefault="0085339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100</w:t>
            </w:r>
          </w:p>
        </w:tc>
      </w:tr>
      <w:tr w:rsidR="008A6131" w:rsidRPr="00A47CA3" w14:paraId="21850987" w14:textId="3F5E47A4" w:rsidTr="0085339D">
        <w:trPr>
          <w:jc w:val="center"/>
        </w:trPr>
        <w:tc>
          <w:tcPr>
            <w:tcW w:w="704" w:type="dxa"/>
          </w:tcPr>
          <w:p w14:paraId="228A5B2F" w14:textId="7A2AD78E" w:rsidR="008A6131" w:rsidRPr="00A47CA3" w:rsidRDefault="00A1500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2018</w:t>
            </w:r>
          </w:p>
        </w:tc>
        <w:tc>
          <w:tcPr>
            <w:tcW w:w="1559" w:type="dxa"/>
          </w:tcPr>
          <w:p w14:paraId="30D8DE09" w14:textId="77DFD584"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295</w:t>
            </w:r>
          </w:p>
        </w:tc>
        <w:tc>
          <w:tcPr>
            <w:tcW w:w="1560" w:type="dxa"/>
          </w:tcPr>
          <w:p w14:paraId="0ACACF72" w14:textId="3F3215B2"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257</w:t>
            </w:r>
          </w:p>
        </w:tc>
        <w:tc>
          <w:tcPr>
            <w:tcW w:w="1417" w:type="dxa"/>
          </w:tcPr>
          <w:p w14:paraId="1EEF43E3" w14:textId="47682DE9" w:rsidR="008A6131" w:rsidRPr="00A47CA3" w:rsidRDefault="0085339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98</w:t>
            </w:r>
          </w:p>
        </w:tc>
      </w:tr>
      <w:tr w:rsidR="008A6131" w:rsidRPr="00A47CA3" w14:paraId="0417CD00" w14:textId="5C0C15C2" w:rsidTr="0085339D">
        <w:trPr>
          <w:jc w:val="center"/>
        </w:trPr>
        <w:tc>
          <w:tcPr>
            <w:tcW w:w="704" w:type="dxa"/>
          </w:tcPr>
          <w:p w14:paraId="07CB53F7" w14:textId="19B2D6AB" w:rsidR="008A6131" w:rsidRPr="00A47CA3" w:rsidRDefault="00A1500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20</w:t>
            </w:r>
            <w:r w:rsidR="00782257" w:rsidRPr="00A47CA3">
              <w:rPr>
                <w:rFonts w:eastAsia="Times New Roman" w:cs="Tahoma"/>
                <w:sz w:val="20"/>
                <w:szCs w:val="24"/>
                <w:lang w:eastAsia="es-CO"/>
              </w:rPr>
              <w:t>21</w:t>
            </w:r>
          </w:p>
        </w:tc>
        <w:tc>
          <w:tcPr>
            <w:tcW w:w="1559" w:type="dxa"/>
          </w:tcPr>
          <w:p w14:paraId="1E60EEFE" w14:textId="5BF5011B"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303</w:t>
            </w:r>
          </w:p>
        </w:tc>
        <w:tc>
          <w:tcPr>
            <w:tcW w:w="1560" w:type="dxa"/>
          </w:tcPr>
          <w:p w14:paraId="07BD4BF6" w14:textId="0E31D214" w:rsidR="008A6131" w:rsidRPr="00A47CA3" w:rsidRDefault="00222699"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245</w:t>
            </w:r>
          </w:p>
        </w:tc>
        <w:tc>
          <w:tcPr>
            <w:tcW w:w="1417" w:type="dxa"/>
          </w:tcPr>
          <w:p w14:paraId="56AB9974" w14:textId="75432EE5" w:rsidR="008A6131" w:rsidRPr="00A47CA3" w:rsidRDefault="0085339D" w:rsidP="00A47CA3">
            <w:pPr>
              <w:spacing w:line="240" w:lineRule="auto"/>
              <w:jc w:val="center"/>
              <w:textAlignment w:val="baseline"/>
              <w:rPr>
                <w:rFonts w:eastAsia="Times New Roman" w:cs="Tahoma"/>
                <w:sz w:val="20"/>
                <w:szCs w:val="24"/>
                <w:lang w:eastAsia="es-CO"/>
              </w:rPr>
            </w:pPr>
            <w:r w:rsidRPr="00A47CA3">
              <w:rPr>
                <w:rFonts w:eastAsia="Times New Roman" w:cs="Tahoma"/>
                <w:sz w:val="20"/>
                <w:szCs w:val="24"/>
                <w:lang w:eastAsia="es-CO"/>
              </w:rPr>
              <w:t>101</w:t>
            </w:r>
          </w:p>
        </w:tc>
      </w:tr>
    </w:tbl>
    <w:p w14:paraId="0381AE19" w14:textId="322F7D89" w:rsidR="00C5335C" w:rsidRPr="00F94E18" w:rsidRDefault="00C5335C" w:rsidP="00F94E18">
      <w:pPr>
        <w:spacing w:line="276" w:lineRule="auto"/>
        <w:textAlignment w:val="baseline"/>
        <w:rPr>
          <w:rFonts w:eastAsia="Times New Roman" w:cs="Tahoma"/>
          <w:szCs w:val="24"/>
          <w:lang w:eastAsia="es-CO"/>
        </w:rPr>
      </w:pPr>
    </w:p>
    <w:p w14:paraId="0846EA87" w14:textId="58D89409" w:rsidR="003B12C0" w:rsidRPr="00F94E18" w:rsidRDefault="00403FAA"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Sobre este punto</w:t>
      </w:r>
      <w:r w:rsidR="00E50743" w:rsidRPr="00F94E18">
        <w:rPr>
          <w:rFonts w:eastAsia="Times New Roman" w:cs="Tahoma"/>
          <w:szCs w:val="24"/>
          <w:lang w:eastAsia="es-CO"/>
        </w:rPr>
        <w:t>,</w:t>
      </w:r>
      <w:r w:rsidR="00745048" w:rsidRPr="00F94E18">
        <w:rPr>
          <w:rFonts w:eastAsia="Times New Roman" w:cs="Tahoma"/>
          <w:szCs w:val="24"/>
          <w:lang w:eastAsia="es-CO"/>
        </w:rPr>
        <w:t xml:space="preserve"> se duele el d</w:t>
      </w:r>
      <w:r w:rsidR="003B12C0" w:rsidRPr="00F94E18">
        <w:rPr>
          <w:rFonts w:eastAsia="Times New Roman" w:cs="Tahoma"/>
          <w:szCs w:val="24"/>
          <w:lang w:eastAsia="es-CO"/>
        </w:rPr>
        <w:t>emandado en los alegatos de conclusión de segunda instancia</w:t>
      </w:r>
      <w:r w:rsidR="00E14389" w:rsidRPr="00F94E18">
        <w:rPr>
          <w:rFonts w:eastAsia="Times New Roman" w:cs="Tahoma"/>
          <w:szCs w:val="24"/>
          <w:lang w:eastAsia="es-CO"/>
        </w:rPr>
        <w:t xml:space="preserve">, </w:t>
      </w:r>
      <w:r w:rsidR="003B12C0" w:rsidRPr="00F94E18">
        <w:rPr>
          <w:rFonts w:eastAsia="Times New Roman" w:cs="Tahoma"/>
          <w:szCs w:val="24"/>
          <w:lang w:eastAsia="es-CO"/>
        </w:rPr>
        <w:t xml:space="preserve">que no obra prueba en el plenario de que tal calidad se haya mantenido para los años </w:t>
      </w:r>
      <w:r w:rsidR="00782257" w:rsidRPr="00F94E18">
        <w:rPr>
          <w:rFonts w:eastAsia="Times New Roman" w:cs="Tahoma"/>
          <w:szCs w:val="24"/>
          <w:lang w:eastAsia="es-CO"/>
        </w:rPr>
        <w:t>2019, 2020, 2021 y 2022</w:t>
      </w:r>
      <w:r w:rsidR="00E14389" w:rsidRPr="00F94E18">
        <w:rPr>
          <w:rFonts w:eastAsia="Times New Roman" w:cs="Tahoma"/>
          <w:szCs w:val="24"/>
          <w:lang w:eastAsia="es-CO"/>
        </w:rPr>
        <w:t xml:space="preserve">, sin </w:t>
      </w:r>
      <w:r w:rsidRPr="00F94E18">
        <w:rPr>
          <w:rFonts w:eastAsia="Times New Roman" w:cs="Tahoma"/>
          <w:szCs w:val="24"/>
          <w:lang w:eastAsia="es-CO"/>
        </w:rPr>
        <w:t>embargo,</w:t>
      </w:r>
      <w:r w:rsidR="00E14389" w:rsidRPr="00F94E18">
        <w:rPr>
          <w:rFonts w:eastAsia="Times New Roman" w:cs="Tahoma"/>
          <w:szCs w:val="24"/>
          <w:lang w:eastAsia="es-CO"/>
        </w:rPr>
        <w:t xml:space="preserve"> a la luz del artículo </w:t>
      </w:r>
      <w:r w:rsidR="00876D2E" w:rsidRPr="00F94E18">
        <w:rPr>
          <w:rFonts w:eastAsia="Times New Roman" w:cs="Tahoma"/>
          <w:szCs w:val="24"/>
          <w:lang w:eastAsia="es-CO"/>
        </w:rPr>
        <w:t>66A del Código Procesal del Trabajo y de la Seguridad Social,</w:t>
      </w:r>
      <w:r w:rsidR="00E14389" w:rsidRPr="00F94E18">
        <w:rPr>
          <w:rFonts w:eastAsia="Times New Roman" w:cs="Tahoma"/>
          <w:szCs w:val="24"/>
          <w:lang w:eastAsia="es-CO"/>
        </w:rPr>
        <w:t xml:space="preserve"> tal reproche es inadmisible, como quiera que no se planteó en el momento procesal oportuno, esto es el recurso de apelación. </w:t>
      </w:r>
    </w:p>
    <w:p w14:paraId="34B93F9E" w14:textId="41CA64B1" w:rsidR="00403FAA" w:rsidRPr="00F94E18" w:rsidRDefault="00403FAA" w:rsidP="00F94E18">
      <w:pPr>
        <w:spacing w:line="276" w:lineRule="auto"/>
        <w:ind w:firstLine="708"/>
        <w:textAlignment w:val="baseline"/>
        <w:rPr>
          <w:rFonts w:eastAsia="Times New Roman" w:cs="Tahoma"/>
          <w:szCs w:val="24"/>
          <w:lang w:eastAsia="es-CO"/>
        </w:rPr>
      </w:pPr>
    </w:p>
    <w:p w14:paraId="51F405B0" w14:textId="08717CB0" w:rsidR="00E50743" w:rsidRPr="00F94E18" w:rsidRDefault="00403FAA"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Ahora, </w:t>
      </w:r>
      <w:r w:rsidR="002F08C3" w:rsidRPr="00F94E18">
        <w:rPr>
          <w:rFonts w:eastAsia="Times New Roman" w:cs="Tahoma"/>
          <w:szCs w:val="24"/>
          <w:lang w:eastAsia="es-CO"/>
        </w:rPr>
        <w:t xml:space="preserve">si en gracia de discusión se </w:t>
      </w:r>
      <w:r w:rsidR="003929B6" w:rsidRPr="00F94E18">
        <w:rPr>
          <w:rFonts w:eastAsia="Times New Roman" w:cs="Tahoma"/>
          <w:szCs w:val="24"/>
          <w:lang w:eastAsia="es-CO"/>
        </w:rPr>
        <w:t xml:space="preserve">revisara tal punto </w:t>
      </w:r>
      <w:r w:rsidR="002F08C3" w:rsidRPr="00F94E18">
        <w:rPr>
          <w:rFonts w:eastAsia="Times New Roman" w:cs="Tahoma"/>
          <w:szCs w:val="24"/>
          <w:lang w:eastAsia="es-CO"/>
        </w:rPr>
        <w:t>en atención al grado jurisdiccional de consulta dispuesto en favor del ente territorial</w:t>
      </w:r>
      <w:r w:rsidR="007C13C3" w:rsidRPr="00F94E18">
        <w:rPr>
          <w:rFonts w:eastAsia="Times New Roman" w:cs="Tahoma"/>
          <w:szCs w:val="24"/>
          <w:lang w:eastAsia="es-CO"/>
        </w:rPr>
        <w:t xml:space="preserve">, se debe </w:t>
      </w:r>
      <w:r w:rsidR="00470EDE" w:rsidRPr="00F94E18">
        <w:rPr>
          <w:rFonts w:eastAsia="Times New Roman" w:cs="Tahoma"/>
          <w:szCs w:val="24"/>
          <w:lang w:eastAsia="es-CO"/>
        </w:rPr>
        <w:t>indicar</w:t>
      </w:r>
      <w:r w:rsidR="007C13C3" w:rsidRPr="00F94E18">
        <w:rPr>
          <w:rFonts w:eastAsia="Times New Roman" w:cs="Tahoma"/>
          <w:szCs w:val="24"/>
          <w:lang w:eastAsia="es-CO"/>
        </w:rPr>
        <w:t>, q</w:t>
      </w:r>
      <w:r w:rsidR="00F5110D" w:rsidRPr="00F94E18">
        <w:rPr>
          <w:rFonts w:eastAsia="Times New Roman" w:cs="Tahoma"/>
          <w:szCs w:val="24"/>
          <w:lang w:eastAsia="es-CO"/>
        </w:rPr>
        <w:t>ue la decisión de mantener en el tiempo la vigencia de los derechos convencionales al demandando hasta tanto permanezcan la causas que dieron origen al proceso judicial</w:t>
      </w:r>
      <w:r w:rsidR="00470EDE" w:rsidRPr="00F94E18">
        <w:rPr>
          <w:rFonts w:eastAsia="Times New Roman" w:cs="Tahoma"/>
          <w:szCs w:val="24"/>
          <w:lang w:eastAsia="es-CO"/>
        </w:rPr>
        <w:t>,</w:t>
      </w:r>
      <w:r w:rsidR="00F5110D" w:rsidRPr="00F94E18">
        <w:rPr>
          <w:rFonts w:eastAsia="Times New Roman" w:cs="Tahoma"/>
          <w:szCs w:val="24"/>
          <w:lang w:eastAsia="es-CO"/>
        </w:rPr>
        <w:t xml:space="preserve"> debido a que el vínculo laboral no ha finiquitado</w:t>
      </w:r>
      <w:r w:rsidR="00470EDE" w:rsidRPr="00F94E18">
        <w:rPr>
          <w:rFonts w:eastAsia="Times New Roman" w:cs="Tahoma"/>
          <w:szCs w:val="24"/>
          <w:lang w:eastAsia="es-CO"/>
        </w:rPr>
        <w:t xml:space="preserve"> sentado por la </w:t>
      </w:r>
      <w:r w:rsidR="00470EDE" w:rsidRPr="00F94E18">
        <w:rPr>
          <w:rFonts w:eastAsia="Times New Roman" w:cs="Tahoma"/>
          <w:i/>
          <w:iCs/>
          <w:szCs w:val="24"/>
          <w:lang w:eastAsia="es-CO"/>
        </w:rPr>
        <w:t xml:space="preserve">a-quo </w:t>
      </w:r>
      <w:r w:rsidR="00470EDE" w:rsidRPr="00F94E18">
        <w:rPr>
          <w:rFonts w:eastAsia="Times New Roman" w:cs="Tahoma"/>
          <w:szCs w:val="24"/>
          <w:lang w:eastAsia="es-CO"/>
        </w:rPr>
        <w:t xml:space="preserve"> fue adecuado, ya que, </w:t>
      </w:r>
      <w:r w:rsidR="00E47475" w:rsidRPr="00F94E18">
        <w:rPr>
          <w:rFonts w:eastAsia="Times New Roman" w:cs="Tahoma"/>
          <w:szCs w:val="24"/>
          <w:lang w:eastAsia="es-CO"/>
        </w:rPr>
        <w:t xml:space="preserve">la mayoría de los </w:t>
      </w:r>
      <w:r w:rsidR="00362BCF" w:rsidRPr="00F94E18">
        <w:rPr>
          <w:rFonts w:eastAsia="Times New Roman" w:cs="Tahoma"/>
          <w:szCs w:val="24"/>
          <w:lang w:eastAsia="es-CO"/>
        </w:rPr>
        <w:t>M</w:t>
      </w:r>
      <w:r w:rsidR="00E47475" w:rsidRPr="00F94E18">
        <w:rPr>
          <w:rFonts w:eastAsia="Times New Roman" w:cs="Tahoma"/>
          <w:szCs w:val="24"/>
          <w:lang w:eastAsia="es-CO"/>
        </w:rPr>
        <w:t>agistrados que integran la pres</w:t>
      </w:r>
      <w:r w:rsidR="00470EDE" w:rsidRPr="00F94E18">
        <w:rPr>
          <w:rFonts w:eastAsia="Times New Roman" w:cs="Tahoma"/>
          <w:szCs w:val="24"/>
          <w:lang w:eastAsia="es-CO"/>
        </w:rPr>
        <w:t>en</w:t>
      </w:r>
      <w:r w:rsidR="00E47475" w:rsidRPr="00F94E18">
        <w:rPr>
          <w:rFonts w:eastAsia="Times New Roman" w:cs="Tahoma"/>
          <w:szCs w:val="24"/>
          <w:lang w:eastAsia="es-CO"/>
        </w:rPr>
        <w:t>te Sala</w:t>
      </w:r>
      <w:r w:rsidR="007116CE" w:rsidRPr="00F94E18">
        <w:rPr>
          <w:rFonts w:eastAsia="Times New Roman" w:cs="Tahoma"/>
          <w:szCs w:val="24"/>
          <w:lang w:eastAsia="es-CO"/>
        </w:rPr>
        <w:t>, en otros pronunciamientos</w:t>
      </w:r>
      <w:r w:rsidR="007116CE" w:rsidRPr="00F94E18">
        <w:rPr>
          <w:rStyle w:val="Refdenotaalpie"/>
          <w:rFonts w:eastAsia="Times New Roman" w:cs="Tahoma"/>
          <w:szCs w:val="24"/>
          <w:lang w:eastAsia="es-CO"/>
        </w:rPr>
        <w:footnoteReference w:id="5"/>
      </w:r>
      <w:r w:rsidR="00B26E26" w:rsidRPr="00F94E18">
        <w:rPr>
          <w:rFonts w:eastAsia="Times New Roman" w:cs="Tahoma"/>
          <w:szCs w:val="24"/>
          <w:lang w:eastAsia="es-CO"/>
        </w:rPr>
        <w:t xml:space="preserve"> ha sentado </w:t>
      </w:r>
      <w:r w:rsidR="00F03455" w:rsidRPr="00F94E18">
        <w:rPr>
          <w:rFonts w:eastAsia="Times New Roman" w:cs="Tahoma"/>
          <w:szCs w:val="24"/>
          <w:lang w:eastAsia="es-CO"/>
        </w:rPr>
        <w:t>que</w:t>
      </w:r>
      <w:r w:rsidR="00E50743" w:rsidRPr="00F94E18">
        <w:rPr>
          <w:rFonts w:eastAsia="Times New Roman" w:cs="Tahoma"/>
          <w:szCs w:val="24"/>
          <w:lang w:eastAsia="es-CO"/>
        </w:rPr>
        <w:t xml:space="preserve"> </w:t>
      </w:r>
      <w:r w:rsidR="009B6953" w:rsidRPr="00F94E18">
        <w:rPr>
          <w:rFonts w:eastAsia="Times New Roman" w:cs="Tahoma"/>
          <w:szCs w:val="24"/>
          <w:lang w:eastAsia="es-CO"/>
        </w:rPr>
        <w:t xml:space="preserve">aunque no </w:t>
      </w:r>
      <w:r w:rsidR="00F03455" w:rsidRPr="00F94E18">
        <w:rPr>
          <w:rFonts w:eastAsia="Times New Roman" w:cs="Tahoma"/>
          <w:szCs w:val="24"/>
          <w:lang w:eastAsia="es-CO"/>
        </w:rPr>
        <w:t xml:space="preserve">consten las certificaciones </w:t>
      </w:r>
      <w:r w:rsidR="009B6953" w:rsidRPr="00F94E18">
        <w:rPr>
          <w:rFonts w:eastAsia="Times New Roman" w:cs="Tahoma"/>
          <w:szCs w:val="24"/>
          <w:lang w:eastAsia="es-CO"/>
        </w:rPr>
        <w:t>de todos los</w:t>
      </w:r>
      <w:r w:rsidR="003929B6" w:rsidRPr="00F94E18">
        <w:rPr>
          <w:rFonts w:eastAsia="Times New Roman" w:cs="Tahoma"/>
          <w:szCs w:val="24"/>
          <w:lang w:eastAsia="es-CO"/>
        </w:rPr>
        <w:t xml:space="preserve"> años</w:t>
      </w:r>
      <w:r w:rsidR="00E50743" w:rsidRPr="00F94E18">
        <w:rPr>
          <w:rFonts w:eastAsia="Times New Roman" w:cs="Tahoma"/>
          <w:szCs w:val="24"/>
          <w:lang w:eastAsia="es-CO"/>
        </w:rPr>
        <w:t>, se debe resaltar</w:t>
      </w:r>
      <w:r w:rsidR="009B6953" w:rsidRPr="00F94E18">
        <w:rPr>
          <w:rFonts w:eastAsia="Times New Roman" w:cs="Tahoma"/>
          <w:szCs w:val="24"/>
          <w:lang w:eastAsia="es-CO"/>
        </w:rPr>
        <w:t xml:space="preserve"> </w:t>
      </w:r>
      <w:r w:rsidR="00E50743" w:rsidRPr="00F94E18">
        <w:rPr>
          <w:rFonts w:eastAsia="Times New Roman" w:cs="Tahoma"/>
          <w:szCs w:val="24"/>
          <w:lang w:eastAsia="es-CO"/>
        </w:rPr>
        <w:t>que la carga de la prueba recae sobre el empleador</w:t>
      </w:r>
      <w:r w:rsidR="009B6953" w:rsidRPr="00F94E18">
        <w:rPr>
          <w:rFonts w:eastAsia="Times New Roman" w:cs="Tahoma"/>
          <w:szCs w:val="24"/>
          <w:lang w:eastAsia="es-CO"/>
        </w:rPr>
        <w:t xml:space="preserve"> (tal como lo ha señalado la jurisprudencia de la Sala de Casación Laboral). En efecto, </w:t>
      </w:r>
      <w:r w:rsidR="00E50743" w:rsidRPr="00F94E18">
        <w:rPr>
          <w:rFonts w:eastAsia="Times New Roman" w:cs="Tahoma"/>
          <w:szCs w:val="24"/>
          <w:lang w:eastAsia="es-CO"/>
        </w:rPr>
        <w:t xml:space="preserve">frente a la certificación de que existe un sindicato mayoritario, le incumbía a la parte pasiva acreditar que no subsistió en el tiempo esa calidad de sindicato mayoritario del cual se </w:t>
      </w:r>
      <w:r w:rsidR="00E50743" w:rsidRPr="00F94E18">
        <w:rPr>
          <w:rFonts w:eastAsia="Times New Roman" w:cs="Tahoma"/>
          <w:szCs w:val="24"/>
          <w:lang w:eastAsia="es-CO"/>
        </w:rPr>
        <w:lastRenderedPageBreak/>
        <w:t>solicita sea aplicada por extensión la convención colectiva</w:t>
      </w:r>
      <w:r w:rsidR="00A2140D" w:rsidRPr="00F94E18">
        <w:rPr>
          <w:rFonts w:eastAsia="Times New Roman" w:cs="Tahoma"/>
          <w:szCs w:val="24"/>
          <w:lang w:eastAsia="es-CO"/>
        </w:rPr>
        <w:t>, máxime cuando el alegato se plante</w:t>
      </w:r>
      <w:r w:rsidR="009B6953" w:rsidRPr="00F94E18">
        <w:rPr>
          <w:rFonts w:eastAsia="Times New Roman" w:cs="Tahoma"/>
          <w:szCs w:val="24"/>
          <w:lang w:eastAsia="es-CO"/>
        </w:rPr>
        <w:t>ó</w:t>
      </w:r>
      <w:r w:rsidR="00A2140D" w:rsidRPr="00F94E18">
        <w:rPr>
          <w:rFonts w:eastAsia="Times New Roman" w:cs="Tahoma"/>
          <w:szCs w:val="24"/>
          <w:lang w:eastAsia="es-CO"/>
        </w:rPr>
        <w:t xml:space="preserve"> en segunda instancia</w:t>
      </w:r>
      <w:r w:rsidR="00D60255" w:rsidRPr="00F94E18">
        <w:rPr>
          <w:rFonts w:eastAsia="Times New Roman" w:cs="Tahoma"/>
          <w:szCs w:val="24"/>
          <w:lang w:eastAsia="es-CO"/>
        </w:rPr>
        <w:t xml:space="preserve"> el</w:t>
      </w:r>
      <w:r w:rsidR="00A2140D" w:rsidRPr="00F94E18">
        <w:rPr>
          <w:rFonts w:eastAsia="Times New Roman" w:cs="Tahoma"/>
          <w:szCs w:val="24"/>
          <w:lang w:eastAsia="es-CO"/>
        </w:rPr>
        <w:t xml:space="preserve"> </w:t>
      </w:r>
      <w:r w:rsidR="00BD7D11" w:rsidRPr="00F94E18">
        <w:rPr>
          <w:rFonts w:eastAsia="Times New Roman" w:cs="Tahoma"/>
          <w:szCs w:val="24"/>
          <w:lang w:eastAsia="es-CO"/>
        </w:rPr>
        <w:t>19 de abril de 2022, por lo que a esa fecha sin ninguna dificultad la entidad demandada pudo haber indicado cuantos trabajadores oficiales laboraban en los años 2</w:t>
      </w:r>
      <w:r w:rsidR="00D60255" w:rsidRPr="00F94E18">
        <w:rPr>
          <w:rFonts w:eastAsia="Times New Roman" w:cs="Tahoma"/>
          <w:szCs w:val="24"/>
          <w:lang w:eastAsia="es-CO"/>
        </w:rPr>
        <w:t xml:space="preserve">019, 2020 y 2022 </w:t>
      </w:r>
      <w:r w:rsidR="00BD7D11" w:rsidRPr="00F94E18">
        <w:rPr>
          <w:rFonts w:eastAsia="Times New Roman" w:cs="Tahoma"/>
          <w:szCs w:val="24"/>
          <w:lang w:eastAsia="es-CO"/>
        </w:rPr>
        <w:t>y cu</w:t>
      </w:r>
      <w:r w:rsidR="009B6953" w:rsidRPr="00F94E18">
        <w:rPr>
          <w:rFonts w:eastAsia="Times New Roman" w:cs="Tahoma"/>
          <w:szCs w:val="24"/>
          <w:lang w:eastAsia="es-CO"/>
        </w:rPr>
        <w:t>á</w:t>
      </w:r>
      <w:r w:rsidR="00BD7D11" w:rsidRPr="00F94E18">
        <w:rPr>
          <w:rFonts w:eastAsia="Times New Roman" w:cs="Tahoma"/>
          <w:szCs w:val="24"/>
          <w:lang w:eastAsia="es-CO"/>
        </w:rPr>
        <w:t>ntos de ellos se encontraban sindicalizados a efectos de demostrar que tal situación no se extendió después del 20</w:t>
      </w:r>
      <w:r w:rsidR="00DF032A" w:rsidRPr="00F94E18">
        <w:rPr>
          <w:rFonts w:eastAsia="Times New Roman" w:cs="Tahoma"/>
          <w:szCs w:val="24"/>
          <w:lang w:eastAsia="es-CO"/>
        </w:rPr>
        <w:t>21</w:t>
      </w:r>
      <w:r w:rsidR="00BD7D11" w:rsidRPr="00F94E18">
        <w:rPr>
          <w:rFonts w:eastAsia="Times New Roman" w:cs="Tahoma"/>
          <w:szCs w:val="24"/>
          <w:lang w:eastAsia="es-CO"/>
        </w:rPr>
        <w:t xml:space="preserve">. </w:t>
      </w:r>
    </w:p>
    <w:p w14:paraId="741FE3E5" w14:textId="0676C2EE" w:rsidR="00BD7D11" w:rsidRPr="00F94E18" w:rsidRDefault="00BD7D11" w:rsidP="00F94E18">
      <w:pPr>
        <w:spacing w:line="276" w:lineRule="auto"/>
        <w:ind w:firstLine="708"/>
        <w:textAlignment w:val="baseline"/>
        <w:rPr>
          <w:rFonts w:eastAsia="Times New Roman" w:cs="Tahoma"/>
          <w:szCs w:val="24"/>
          <w:lang w:eastAsia="es-CO"/>
        </w:rPr>
      </w:pPr>
    </w:p>
    <w:p w14:paraId="6FFA6D60" w14:textId="67A16684" w:rsidR="00DD532B" w:rsidRPr="00F94E18" w:rsidRDefault="00BD7D11"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Por otra parte, </w:t>
      </w:r>
      <w:r w:rsidR="004C6D1F" w:rsidRPr="00F94E18">
        <w:rPr>
          <w:rFonts w:eastAsia="Times New Roman" w:cs="Tahoma"/>
          <w:szCs w:val="24"/>
          <w:lang w:eastAsia="es-CO"/>
        </w:rPr>
        <w:t xml:space="preserve">la presente Corporación no comparte el entendimiento, sentado en el </w:t>
      </w:r>
      <w:r w:rsidR="00DD532B" w:rsidRPr="00F94E18">
        <w:rPr>
          <w:rFonts w:eastAsia="Times New Roman" w:cs="Tahoma"/>
          <w:szCs w:val="24"/>
          <w:lang w:eastAsia="es-CO"/>
        </w:rPr>
        <w:t>concepto del Ministerio del Trabajo</w:t>
      </w:r>
      <w:r w:rsidR="00DD532B" w:rsidRPr="00F94E18">
        <w:rPr>
          <w:rFonts w:eastAsia="Times New Roman" w:cs="Tahoma"/>
          <w:szCs w:val="24"/>
          <w:vertAlign w:val="superscript"/>
          <w:lang w:eastAsia="es-CO"/>
        </w:rPr>
        <w:footnoteReference w:id="6"/>
      </w:r>
      <w:r w:rsidR="00C23FCE" w:rsidRPr="00F94E18">
        <w:rPr>
          <w:rFonts w:eastAsia="Times New Roman" w:cs="Tahoma"/>
          <w:szCs w:val="24"/>
          <w:lang w:eastAsia="es-CO"/>
        </w:rPr>
        <w:t>, por medio del cual, la autoridad del trabajo c</w:t>
      </w:r>
      <w:r w:rsidR="00DD532B" w:rsidRPr="00F94E18">
        <w:rPr>
          <w:rFonts w:eastAsia="Times New Roman" w:cs="Tahoma"/>
          <w:szCs w:val="24"/>
          <w:lang w:eastAsia="es-CO"/>
        </w:rPr>
        <w:t xml:space="preserve">oncluye que el Sindicato de Trabajadores del Municipio de Pereira </w:t>
      </w:r>
      <w:r w:rsidR="0097477B" w:rsidRPr="00F94E18">
        <w:rPr>
          <w:rFonts w:eastAsia="Times New Roman" w:cs="Tahoma"/>
          <w:szCs w:val="24"/>
          <w:lang w:eastAsia="es-CO"/>
        </w:rPr>
        <w:t>al no agrupar a la totalidad de trabajadores de la empresa</w:t>
      </w:r>
      <w:r w:rsidR="0069113F" w:rsidRPr="00F94E18">
        <w:rPr>
          <w:rFonts w:eastAsia="Times New Roman" w:cs="Tahoma"/>
          <w:szCs w:val="24"/>
          <w:lang w:eastAsia="es-CO"/>
        </w:rPr>
        <w:t xml:space="preserve"> (empleados públicos, trabajadores oficiales</w:t>
      </w:r>
      <w:r w:rsidR="002C74C0" w:rsidRPr="00F94E18">
        <w:rPr>
          <w:rFonts w:eastAsia="Times New Roman" w:cs="Tahoma"/>
          <w:szCs w:val="24"/>
          <w:lang w:eastAsia="es-CO"/>
        </w:rPr>
        <w:t xml:space="preserve"> y planta de administrativos de la Secretaria de Educación SGP)</w:t>
      </w:r>
      <w:r w:rsidR="0097477B" w:rsidRPr="00F94E18">
        <w:rPr>
          <w:rFonts w:eastAsia="Times New Roman" w:cs="Tahoma"/>
          <w:szCs w:val="24"/>
          <w:lang w:eastAsia="es-CO"/>
        </w:rPr>
        <w:t xml:space="preserve"> </w:t>
      </w:r>
      <w:r w:rsidR="00DD532B" w:rsidRPr="00F94E18">
        <w:rPr>
          <w:rFonts w:eastAsia="Times New Roman" w:cs="Tahoma"/>
          <w:szCs w:val="24"/>
          <w:lang w:eastAsia="es-CO"/>
        </w:rPr>
        <w:t xml:space="preserve">no es de carácter mayoritario, </w:t>
      </w:r>
      <w:r w:rsidR="00AE5D33" w:rsidRPr="00F94E18">
        <w:rPr>
          <w:rFonts w:eastAsia="Times New Roman" w:cs="Tahoma"/>
          <w:szCs w:val="24"/>
          <w:lang w:eastAsia="es-CO"/>
        </w:rPr>
        <w:t xml:space="preserve">ya que como se </w:t>
      </w:r>
      <w:r w:rsidR="00DD532B" w:rsidRPr="00F94E18">
        <w:rPr>
          <w:rFonts w:eastAsia="Times New Roman" w:cs="Tahoma"/>
          <w:szCs w:val="24"/>
          <w:lang w:eastAsia="es-CO"/>
        </w:rPr>
        <w:t>expuso en el acápite considerativo, tal interpretación difiere de la protección al derecho de asociación sindical y el concepto de representatividad sindical sentado por la Corte Suprema de Justicia</w:t>
      </w:r>
      <w:r w:rsidR="00AE5D33" w:rsidRPr="00F94E18">
        <w:rPr>
          <w:rFonts w:eastAsia="Times New Roman" w:cs="Tahoma"/>
          <w:szCs w:val="24"/>
          <w:lang w:eastAsia="es-CO"/>
        </w:rPr>
        <w:t xml:space="preserve"> y </w:t>
      </w:r>
      <w:r w:rsidR="00DD532B" w:rsidRPr="00F94E18">
        <w:rPr>
          <w:rFonts w:eastAsia="Times New Roman" w:cs="Tahoma"/>
          <w:szCs w:val="24"/>
          <w:lang w:eastAsia="es-CO"/>
        </w:rPr>
        <w:t xml:space="preserve">acogido por esta </w:t>
      </w:r>
      <w:r w:rsidR="002D40FF" w:rsidRPr="00F94E18">
        <w:rPr>
          <w:rFonts w:eastAsia="Times New Roman" w:cs="Tahoma"/>
          <w:szCs w:val="24"/>
          <w:lang w:eastAsia="es-CO"/>
        </w:rPr>
        <w:t>C</w:t>
      </w:r>
      <w:r w:rsidR="00DD532B" w:rsidRPr="00F94E18">
        <w:rPr>
          <w:rFonts w:eastAsia="Times New Roman" w:cs="Tahoma"/>
          <w:szCs w:val="24"/>
          <w:lang w:eastAsia="es-CO"/>
        </w:rPr>
        <w:t xml:space="preserve">orporación </w:t>
      </w:r>
      <w:r w:rsidR="002D40FF" w:rsidRPr="00F94E18">
        <w:rPr>
          <w:rFonts w:eastAsia="Times New Roman" w:cs="Tahoma"/>
          <w:szCs w:val="24"/>
          <w:lang w:eastAsia="es-CO"/>
        </w:rPr>
        <w:t>(</w:t>
      </w:r>
      <w:r w:rsidR="00DD532B" w:rsidRPr="00F94E18">
        <w:rPr>
          <w:rFonts w:eastAsia="Times New Roman" w:cs="Tahoma"/>
          <w:szCs w:val="24"/>
          <w:lang w:eastAsia="es-CO"/>
        </w:rPr>
        <w:t>entre otras providencias</w:t>
      </w:r>
      <w:r w:rsidR="002D40FF" w:rsidRPr="00F94E18">
        <w:rPr>
          <w:rFonts w:eastAsia="Times New Roman" w:cs="Tahoma"/>
          <w:szCs w:val="24"/>
          <w:lang w:eastAsia="es-CO"/>
        </w:rPr>
        <w:t xml:space="preserve"> ver </w:t>
      </w:r>
      <w:r w:rsidR="00DD532B" w:rsidRPr="00F94E18">
        <w:rPr>
          <w:rFonts w:eastAsia="Times New Roman" w:cs="Tahoma"/>
          <w:szCs w:val="24"/>
          <w:lang w:eastAsia="es-CO"/>
        </w:rPr>
        <w:t xml:space="preserve">la sentencia bajo radicado No. </w:t>
      </w:r>
      <w:r w:rsidR="00DD532B" w:rsidRPr="00F94E18">
        <w:rPr>
          <w:rFonts w:eastAsia="Times New Roman" w:cs="Tahoma"/>
          <w:szCs w:val="24"/>
          <w:lang w:val="es-419" w:eastAsia="es-CO"/>
        </w:rPr>
        <w:t>660013105-005-2018-00560-01 del 15 de marzo de 2021</w:t>
      </w:r>
      <w:r w:rsidR="00CB52F1" w:rsidRPr="00F94E18">
        <w:rPr>
          <w:rFonts w:eastAsia="Times New Roman" w:cs="Tahoma"/>
          <w:szCs w:val="24"/>
          <w:lang w:eastAsia="es-CO"/>
        </w:rPr>
        <w:t>,</w:t>
      </w:r>
      <w:r w:rsidR="009647E6" w:rsidRPr="00F94E18">
        <w:rPr>
          <w:rFonts w:eastAsia="Times New Roman" w:cs="Tahoma"/>
          <w:szCs w:val="24"/>
          <w:lang w:eastAsia="es-CO"/>
        </w:rPr>
        <w:t xml:space="preserve"> la </w:t>
      </w:r>
      <w:r w:rsidR="00430433" w:rsidRPr="00F94E18">
        <w:rPr>
          <w:rFonts w:eastAsia="Times New Roman" w:cs="Tahoma"/>
          <w:szCs w:val="24"/>
          <w:lang w:val="es" w:eastAsia="es-CO"/>
        </w:rPr>
        <w:t>66001-31-05-003-2018-00577-02</w:t>
      </w:r>
      <w:r w:rsidR="001D1D86" w:rsidRPr="00F94E18">
        <w:rPr>
          <w:rFonts w:eastAsia="Times New Roman" w:cs="Tahoma"/>
          <w:szCs w:val="24"/>
          <w:lang w:val="es" w:eastAsia="es-CO"/>
        </w:rPr>
        <w:t xml:space="preserve"> del 7 de </w:t>
      </w:r>
      <w:r w:rsidR="004927A2" w:rsidRPr="00F94E18">
        <w:rPr>
          <w:rFonts w:eastAsia="Times New Roman" w:cs="Tahoma"/>
          <w:szCs w:val="24"/>
          <w:lang w:val="es" w:eastAsia="es-CO"/>
        </w:rPr>
        <w:t>marzo</w:t>
      </w:r>
      <w:r w:rsidR="001D1D86" w:rsidRPr="00F94E18">
        <w:rPr>
          <w:rFonts w:eastAsia="Times New Roman" w:cs="Tahoma"/>
          <w:szCs w:val="24"/>
          <w:lang w:val="es" w:eastAsia="es-CO"/>
        </w:rPr>
        <w:t xml:space="preserve"> de 2022 </w:t>
      </w:r>
      <w:r w:rsidR="009647E6" w:rsidRPr="00F94E18">
        <w:rPr>
          <w:rFonts w:eastAsia="Times New Roman" w:cs="Tahoma"/>
          <w:szCs w:val="24"/>
          <w:lang w:eastAsia="es-CO"/>
        </w:rPr>
        <w:t xml:space="preserve">y </w:t>
      </w:r>
      <w:r w:rsidR="00BA7EDF" w:rsidRPr="00F94E18">
        <w:rPr>
          <w:rFonts w:eastAsia="Times New Roman" w:cs="Tahoma"/>
          <w:szCs w:val="24"/>
          <w:lang w:eastAsia="es-CO"/>
        </w:rPr>
        <w:t xml:space="preserve">la </w:t>
      </w:r>
      <w:r w:rsidR="00CB52F1" w:rsidRPr="00F94E18">
        <w:rPr>
          <w:rFonts w:eastAsia="Times New Roman" w:cs="Tahoma"/>
          <w:szCs w:val="24"/>
          <w:lang w:eastAsia="es-CO"/>
        </w:rPr>
        <w:t>66001-31-05-005-2018-00556-01 del 3 de septiembre de 2021, citada por e</w:t>
      </w:r>
      <w:r w:rsidR="0076799D" w:rsidRPr="00F94E18">
        <w:rPr>
          <w:rFonts w:eastAsia="Times New Roman" w:cs="Tahoma"/>
          <w:szCs w:val="24"/>
          <w:lang w:eastAsia="es-CO"/>
        </w:rPr>
        <w:t>l demandando</w:t>
      </w:r>
      <w:r w:rsidR="002D40FF" w:rsidRPr="00F94E18">
        <w:rPr>
          <w:rFonts w:eastAsia="Times New Roman" w:cs="Tahoma"/>
          <w:szCs w:val="24"/>
          <w:lang w:eastAsia="es-CO"/>
        </w:rPr>
        <w:t>)</w:t>
      </w:r>
      <w:r w:rsidR="0076799D" w:rsidRPr="00F94E18">
        <w:rPr>
          <w:rFonts w:eastAsia="Times New Roman" w:cs="Tahoma"/>
          <w:szCs w:val="24"/>
          <w:lang w:eastAsia="es-CO"/>
        </w:rPr>
        <w:t>.</w:t>
      </w:r>
    </w:p>
    <w:p w14:paraId="5B76E8BC" w14:textId="7BCB5B05" w:rsidR="001A6338" w:rsidRPr="00F94E18" w:rsidRDefault="001A6338" w:rsidP="00F94E18">
      <w:pPr>
        <w:spacing w:line="276" w:lineRule="auto"/>
        <w:textAlignment w:val="baseline"/>
        <w:rPr>
          <w:rFonts w:eastAsia="Times New Roman" w:cs="Tahoma"/>
          <w:color w:val="FF0000"/>
          <w:szCs w:val="24"/>
          <w:lang w:eastAsia="es-CO"/>
        </w:rPr>
      </w:pPr>
    </w:p>
    <w:p w14:paraId="12D51F0B" w14:textId="3D108DC7" w:rsidR="00890945" w:rsidRPr="00F94E18" w:rsidRDefault="001A6338"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Respecto del segundo argumento, por medio del cual el demandante indica que el articulado de las convenciones no es aplicable a los trabajadores oficiales- músicos</w:t>
      </w:r>
      <w:r w:rsidR="00890945" w:rsidRPr="00F94E18">
        <w:rPr>
          <w:rFonts w:eastAsia="Times New Roman" w:cs="Tahoma"/>
          <w:szCs w:val="24"/>
          <w:lang w:eastAsia="es-CO"/>
        </w:rPr>
        <w:t xml:space="preserve"> en tanto solo se refiere de manera expresa</w:t>
      </w:r>
      <w:r w:rsidR="00D51C52" w:rsidRPr="00F94E18">
        <w:rPr>
          <w:rFonts w:eastAsia="Times New Roman" w:cs="Tahoma"/>
          <w:szCs w:val="24"/>
          <w:lang w:eastAsia="es-CO"/>
        </w:rPr>
        <w:t xml:space="preserve"> a </w:t>
      </w:r>
      <w:r w:rsidR="00313C09" w:rsidRPr="00F94E18">
        <w:rPr>
          <w:rFonts w:eastAsia="Times New Roman" w:cs="Tahoma"/>
          <w:szCs w:val="24"/>
          <w:lang w:eastAsia="es-CO"/>
        </w:rPr>
        <w:t>los trabajadores oficiales- obreros</w:t>
      </w:r>
      <w:r w:rsidR="009B6953" w:rsidRPr="00F94E18">
        <w:rPr>
          <w:rFonts w:eastAsia="Times New Roman" w:cs="Tahoma"/>
          <w:szCs w:val="24"/>
          <w:lang w:eastAsia="es-CO"/>
        </w:rPr>
        <w:t>, s</w:t>
      </w:r>
      <w:r w:rsidR="00D51C52" w:rsidRPr="00F94E18">
        <w:rPr>
          <w:rFonts w:eastAsia="Times New Roman" w:cs="Tahoma"/>
          <w:szCs w:val="24"/>
          <w:lang w:eastAsia="es-CO"/>
        </w:rPr>
        <w:t>e debe comprender que las normas aludidas por el Municipio apelante se encuentran redactadas de esta forma, porque la banda sinfónica del Municipio de Pereira fue creada el 17 de abril de 2017 por medio del Decreto No. 313</w:t>
      </w:r>
      <w:r w:rsidR="00D51C52" w:rsidRPr="00F94E18">
        <w:rPr>
          <w:rFonts w:eastAsia="Times New Roman" w:cs="Tahoma"/>
          <w:szCs w:val="24"/>
          <w:vertAlign w:val="superscript"/>
          <w:lang w:eastAsia="es-CO"/>
        </w:rPr>
        <w:footnoteReference w:id="7"/>
      </w:r>
      <w:r w:rsidR="00D51C52" w:rsidRPr="00F94E18">
        <w:rPr>
          <w:rFonts w:eastAsia="Times New Roman" w:cs="Tahoma"/>
          <w:szCs w:val="24"/>
          <w:lang w:eastAsia="es-CO"/>
        </w:rPr>
        <w:t>, esto es</w:t>
      </w:r>
      <w:r w:rsidR="009B6953" w:rsidRPr="00F94E18">
        <w:rPr>
          <w:rFonts w:eastAsia="Times New Roman" w:cs="Tahoma"/>
          <w:szCs w:val="24"/>
          <w:lang w:eastAsia="es-CO"/>
        </w:rPr>
        <w:t>,</w:t>
      </w:r>
      <w:r w:rsidR="00D51C52" w:rsidRPr="00F94E18">
        <w:rPr>
          <w:rFonts w:eastAsia="Times New Roman" w:cs="Tahoma"/>
          <w:szCs w:val="24"/>
          <w:lang w:eastAsia="es-CO"/>
        </w:rPr>
        <w:t xml:space="preserve"> con posterioridad a la última convención (2014-2016)</w:t>
      </w:r>
      <w:r w:rsidR="009B6953" w:rsidRPr="00F94E18">
        <w:rPr>
          <w:rFonts w:eastAsia="Times New Roman" w:cs="Tahoma"/>
          <w:szCs w:val="24"/>
          <w:lang w:eastAsia="es-CO"/>
        </w:rPr>
        <w:t>, s</w:t>
      </w:r>
      <w:r w:rsidR="000A2ACD" w:rsidRPr="00F94E18">
        <w:rPr>
          <w:rFonts w:eastAsia="Times New Roman" w:cs="Tahoma"/>
          <w:szCs w:val="24"/>
          <w:lang w:eastAsia="es-CO"/>
        </w:rPr>
        <w:t xml:space="preserve">in que ello sea una causal de exclusión o limitación en el </w:t>
      </w:r>
      <w:r w:rsidR="003D0CEF" w:rsidRPr="00F94E18">
        <w:rPr>
          <w:rFonts w:eastAsia="Times New Roman" w:cs="Tahoma"/>
          <w:szCs w:val="24"/>
          <w:lang w:eastAsia="es-CO"/>
        </w:rPr>
        <w:t>ámbito de aplicación</w:t>
      </w:r>
      <w:r w:rsidR="00AC3C79" w:rsidRPr="00F94E18">
        <w:rPr>
          <w:rFonts w:eastAsia="Times New Roman" w:cs="Tahoma"/>
          <w:szCs w:val="24"/>
          <w:lang w:eastAsia="es-CO"/>
        </w:rPr>
        <w:t>.</w:t>
      </w:r>
    </w:p>
    <w:p w14:paraId="682D0F9A" w14:textId="77777777" w:rsidR="00890945" w:rsidRPr="00F94E18" w:rsidRDefault="00890945" w:rsidP="00F94E18">
      <w:pPr>
        <w:spacing w:line="276" w:lineRule="auto"/>
        <w:textAlignment w:val="baseline"/>
        <w:rPr>
          <w:rFonts w:eastAsia="Times New Roman" w:cs="Tahoma"/>
          <w:szCs w:val="24"/>
          <w:lang w:eastAsia="es-CO"/>
        </w:rPr>
      </w:pPr>
    </w:p>
    <w:p w14:paraId="7B10FFBA" w14:textId="5DEF42B7" w:rsidR="00007E57" w:rsidRPr="00F94E18" w:rsidRDefault="003D0CEF"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 </w:t>
      </w:r>
      <w:r w:rsidR="00007E57" w:rsidRPr="00F94E18">
        <w:rPr>
          <w:rFonts w:eastAsia="Times New Roman" w:cs="Tahoma"/>
          <w:szCs w:val="24"/>
          <w:lang w:eastAsia="es-CO"/>
        </w:rPr>
        <w:t xml:space="preserve">Por el contrario, </w:t>
      </w:r>
      <w:r w:rsidR="008474CE" w:rsidRPr="00F94E18">
        <w:rPr>
          <w:rFonts w:eastAsia="Times New Roman" w:cs="Tahoma"/>
          <w:szCs w:val="24"/>
          <w:lang w:eastAsia="es-CO"/>
        </w:rPr>
        <w:t>las cláusulas 19 de la convención de 1995, 19 de la convención 1998-2000 y 12 de la convención 1996-</w:t>
      </w:r>
      <w:r w:rsidR="00BE5248" w:rsidRPr="00F94E18">
        <w:rPr>
          <w:rFonts w:eastAsia="Times New Roman" w:cs="Tahoma"/>
          <w:szCs w:val="24"/>
          <w:lang w:eastAsia="es-CO"/>
        </w:rPr>
        <w:t>1997 establecen</w:t>
      </w:r>
      <w:r w:rsidR="00857D34" w:rsidRPr="00F94E18">
        <w:rPr>
          <w:rFonts w:eastAsia="Times New Roman" w:cs="Tahoma"/>
          <w:szCs w:val="24"/>
          <w:lang w:eastAsia="es-CO"/>
        </w:rPr>
        <w:t xml:space="preserve"> </w:t>
      </w:r>
      <w:r w:rsidR="00007E57" w:rsidRPr="00F94E18">
        <w:rPr>
          <w:rFonts w:eastAsia="Times New Roman" w:cs="Tahoma"/>
          <w:szCs w:val="24"/>
          <w:lang w:eastAsia="es-CO"/>
        </w:rPr>
        <w:t xml:space="preserve">que dichos textos son aplicables a los “trabajadores oficiales” y regula las condiciones de trabajo existentes o que pudieran existir con el </w:t>
      </w:r>
      <w:r w:rsidR="00E4181D" w:rsidRPr="00F94E18">
        <w:rPr>
          <w:rFonts w:eastAsia="Times New Roman" w:cs="Tahoma"/>
          <w:szCs w:val="24"/>
          <w:lang w:eastAsia="es-CO"/>
        </w:rPr>
        <w:t>M</w:t>
      </w:r>
      <w:r w:rsidR="00007E57" w:rsidRPr="00F94E18">
        <w:rPr>
          <w:rFonts w:eastAsia="Times New Roman" w:cs="Tahoma"/>
          <w:szCs w:val="24"/>
          <w:lang w:eastAsia="es-CO"/>
        </w:rPr>
        <w:t xml:space="preserve">unicipio de Pereira. </w:t>
      </w:r>
    </w:p>
    <w:p w14:paraId="315AC487" w14:textId="02324DAE" w:rsidR="008474CE" w:rsidRPr="00F94E18" w:rsidRDefault="008474CE" w:rsidP="00F94E18">
      <w:pPr>
        <w:spacing w:line="276" w:lineRule="auto"/>
        <w:ind w:firstLine="708"/>
        <w:textAlignment w:val="baseline"/>
        <w:rPr>
          <w:rFonts w:eastAsia="Times New Roman" w:cs="Tahoma"/>
          <w:szCs w:val="24"/>
          <w:lang w:eastAsia="es-CO"/>
        </w:rPr>
      </w:pPr>
    </w:p>
    <w:p w14:paraId="5EDACF7F" w14:textId="3F1BD998" w:rsidR="008474CE" w:rsidRPr="00F94E18" w:rsidRDefault="008474CE"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Asimismo, las cláusulas 36 de la convención 1991-1992, 18 de la convención 1993-1994, 21 de la convención de 1995, 18 de la convención 2001-2003, 5 de la convención de 2004, 3 de la convención de 2005 a 2009, 5 de la convención 2010-2011, 8 de la convención 2012-2013 y 13 de la convención 2014-2016 establece</w:t>
      </w:r>
      <w:r w:rsidR="003867CF" w:rsidRPr="00F94E18">
        <w:rPr>
          <w:rFonts w:eastAsia="Times New Roman" w:cs="Tahoma"/>
          <w:szCs w:val="24"/>
          <w:lang w:eastAsia="es-CO"/>
        </w:rPr>
        <w:t>n</w:t>
      </w:r>
      <w:r w:rsidRPr="00F94E18">
        <w:rPr>
          <w:rFonts w:eastAsia="Times New Roman" w:cs="Tahoma"/>
          <w:szCs w:val="24"/>
          <w:lang w:eastAsia="es-CO"/>
        </w:rPr>
        <w:t xml:space="preserve"> que las normas que integran dicha convención son las únicas que regulan las relaciones ente el Municipio de Pereira y el sindicato de trabajadores oficiales, y que el clausulado que no sea modificado conserva plena validez año </w:t>
      </w:r>
      <w:r w:rsidR="009B6953" w:rsidRPr="00F94E18">
        <w:rPr>
          <w:rFonts w:eastAsia="Times New Roman" w:cs="Tahoma"/>
          <w:szCs w:val="24"/>
          <w:lang w:eastAsia="es-CO"/>
        </w:rPr>
        <w:t>tras</w:t>
      </w:r>
      <w:r w:rsidRPr="00F94E18">
        <w:rPr>
          <w:rFonts w:eastAsia="Times New Roman" w:cs="Tahoma"/>
          <w:szCs w:val="24"/>
          <w:lang w:eastAsia="es-CO"/>
        </w:rPr>
        <w:t xml:space="preserve"> año</w:t>
      </w:r>
      <w:r w:rsidR="003867CF" w:rsidRPr="00F94E18">
        <w:rPr>
          <w:rFonts w:eastAsia="Times New Roman" w:cs="Tahoma"/>
          <w:szCs w:val="24"/>
          <w:lang w:eastAsia="es-CO"/>
        </w:rPr>
        <w:t>.</w:t>
      </w:r>
    </w:p>
    <w:p w14:paraId="6F102E44" w14:textId="77777777" w:rsidR="000A2ACD" w:rsidRPr="00F94E18" w:rsidRDefault="000A2ACD" w:rsidP="00F94E18">
      <w:pPr>
        <w:spacing w:line="276" w:lineRule="auto"/>
        <w:ind w:firstLine="708"/>
        <w:textAlignment w:val="baseline"/>
        <w:rPr>
          <w:rFonts w:eastAsia="Times New Roman" w:cs="Tahoma"/>
          <w:szCs w:val="24"/>
          <w:lang w:eastAsia="es-CO"/>
        </w:rPr>
      </w:pPr>
    </w:p>
    <w:p w14:paraId="707909C8" w14:textId="3AD28DF0" w:rsidR="00007E57" w:rsidRPr="00F94E18" w:rsidRDefault="00007E57" w:rsidP="00F94E18">
      <w:pPr>
        <w:pStyle w:val="paragraph"/>
        <w:spacing w:before="0" w:beforeAutospacing="0" w:after="0" w:afterAutospacing="0" w:line="276" w:lineRule="auto"/>
        <w:ind w:firstLine="708"/>
        <w:jc w:val="both"/>
        <w:textAlignment w:val="baseline"/>
        <w:rPr>
          <w:rFonts w:ascii="Tahoma" w:hAnsi="Tahoma" w:cs="Tahoma"/>
        </w:rPr>
      </w:pPr>
      <w:r w:rsidRPr="00F94E18">
        <w:rPr>
          <w:rFonts w:ascii="Tahoma" w:hAnsi="Tahoma" w:cs="Tahoma"/>
        </w:rPr>
        <w:t xml:space="preserve">Adicionalmente, establece la cláusula 16 de la convención colectiva 1993-1994 la obligación del </w:t>
      </w:r>
      <w:r w:rsidR="00E503F0" w:rsidRPr="00F94E18">
        <w:rPr>
          <w:rFonts w:ascii="Tahoma" w:hAnsi="Tahoma" w:cs="Tahoma"/>
        </w:rPr>
        <w:t>M</w:t>
      </w:r>
      <w:r w:rsidRPr="00F94E18">
        <w:rPr>
          <w:rFonts w:ascii="Tahoma" w:hAnsi="Tahoma" w:cs="Tahoma"/>
        </w:rPr>
        <w:t xml:space="preserve">unicipio de Pereira de reconocer y aceptar al sindicato como único </w:t>
      </w:r>
      <w:r w:rsidRPr="00F94E18">
        <w:rPr>
          <w:rFonts w:ascii="Tahoma" w:hAnsi="Tahoma" w:cs="Tahoma"/>
        </w:rPr>
        <w:lastRenderedPageBreak/>
        <w:t xml:space="preserve">representante de los trabajadores del </w:t>
      </w:r>
      <w:r w:rsidR="00E503F0" w:rsidRPr="00F94E18">
        <w:rPr>
          <w:rFonts w:ascii="Tahoma" w:hAnsi="Tahoma" w:cs="Tahoma"/>
        </w:rPr>
        <w:t>M</w:t>
      </w:r>
      <w:r w:rsidRPr="00F94E18">
        <w:rPr>
          <w:rFonts w:ascii="Tahoma" w:hAnsi="Tahoma" w:cs="Tahoma"/>
        </w:rPr>
        <w:t>unicipio de Pereira, debiéndose además de atender lo establecido en el parágrafo 2 de la cláusula 18.2 de la convención 2001-2003, que establece que la duda interpretativa de cualquier derecho o garantía debía ser siempre resuelta a favor del trabajador o sindicato, en armonía con el artículo 53 de la constitución.</w:t>
      </w:r>
    </w:p>
    <w:p w14:paraId="3F25307E" w14:textId="77777777" w:rsidR="00007E57" w:rsidRPr="00F94E18" w:rsidRDefault="00007E57" w:rsidP="00F94E18">
      <w:pPr>
        <w:spacing w:line="276" w:lineRule="auto"/>
        <w:ind w:firstLine="708"/>
        <w:textAlignment w:val="baseline"/>
        <w:rPr>
          <w:rFonts w:eastAsia="Times New Roman" w:cs="Tahoma"/>
          <w:b/>
          <w:bCs/>
          <w:szCs w:val="24"/>
          <w:lang w:eastAsia="es-CO"/>
        </w:rPr>
      </w:pPr>
    </w:p>
    <w:p w14:paraId="6A5F082A" w14:textId="6B5A0F69" w:rsidR="006F3835" w:rsidRPr="00F94E18" w:rsidRDefault="0001481F" w:rsidP="00F94E18">
      <w:pPr>
        <w:spacing w:line="276" w:lineRule="auto"/>
        <w:ind w:firstLine="708"/>
        <w:textAlignment w:val="baseline"/>
        <w:rPr>
          <w:rFonts w:eastAsia="Times New Roman" w:cs="Tahoma"/>
          <w:iCs/>
          <w:szCs w:val="24"/>
          <w:lang w:eastAsia="es-CO"/>
        </w:rPr>
      </w:pPr>
      <w:r w:rsidRPr="00F94E18">
        <w:rPr>
          <w:rFonts w:eastAsia="Times New Roman" w:cs="Tahoma"/>
          <w:iCs/>
          <w:szCs w:val="24"/>
          <w:lang w:eastAsia="es-CO"/>
        </w:rPr>
        <w:t xml:space="preserve">Por lo anterior, en las mismas sentencias ya citadas, esta Corporación </w:t>
      </w:r>
      <w:r w:rsidR="00E503F0" w:rsidRPr="00F94E18">
        <w:rPr>
          <w:rFonts w:eastAsia="Times New Roman" w:cs="Tahoma"/>
          <w:iCs/>
          <w:szCs w:val="24"/>
          <w:lang w:eastAsia="es-CO"/>
        </w:rPr>
        <w:t>h</w:t>
      </w:r>
      <w:r w:rsidRPr="00F94E18">
        <w:rPr>
          <w:rFonts w:eastAsia="Times New Roman" w:cs="Tahoma"/>
          <w:iCs/>
          <w:szCs w:val="24"/>
          <w:lang w:eastAsia="es-CO"/>
        </w:rPr>
        <w:t>a precisad</w:t>
      </w:r>
      <w:r w:rsidR="0048631C" w:rsidRPr="00F94E18">
        <w:rPr>
          <w:rFonts w:eastAsia="Times New Roman" w:cs="Tahoma"/>
          <w:iCs/>
          <w:szCs w:val="24"/>
          <w:lang w:eastAsia="es-CO"/>
        </w:rPr>
        <w:t>o</w:t>
      </w:r>
      <w:r w:rsidR="006F3835" w:rsidRPr="00F94E18">
        <w:rPr>
          <w:rFonts w:eastAsia="Times New Roman" w:cs="Tahoma"/>
          <w:iCs/>
          <w:szCs w:val="24"/>
          <w:lang w:eastAsia="es-CO"/>
        </w:rPr>
        <w:t>, que ninguna duda existe respecto a que la convención colectiva pactada no excluye a ningún trabajador vinculado mediante contrato de trabajo, lo cual, al ser un sindicato de carácter mayoritario, se extiende a terceros, entre ellos, a los trabajadores oficiales que cuentan con el cargo de músico de la banda sinfónica, advirtiendo sí, que también existen en el clausulado convencional disposiciones específicas dirigidas a cierto tipo de cargos o de tareas, frente a lo cual, para cada prerrogativa en particular, impera un análisis frente a su aplicabilidad a este grupo especial de trabajadores oficiales</w:t>
      </w:r>
      <w:r w:rsidR="00273B46" w:rsidRPr="00F94E18">
        <w:rPr>
          <w:rFonts w:eastAsia="Times New Roman" w:cs="Tahoma"/>
          <w:iCs/>
          <w:szCs w:val="24"/>
          <w:lang w:eastAsia="es-CO"/>
        </w:rPr>
        <w:t>, sin que ello revista</w:t>
      </w:r>
      <w:r w:rsidR="006C04F5" w:rsidRPr="00F94E18">
        <w:rPr>
          <w:rFonts w:eastAsia="Times New Roman" w:cs="Tahoma"/>
          <w:iCs/>
          <w:szCs w:val="24"/>
          <w:lang w:eastAsia="es-CO"/>
        </w:rPr>
        <w:t xml:space="preserve"> las que sirvieron de sustento para condenar en primera instancia.</w:t>
      </w:r>
      <w:r w:rsidR="00273B46" w:rsidRPr="00F94E18">
        <w:rPr>
          <w:rFonts w:eastAsia="Times New Roman" w:cs="Tahoma"/>
          <w:iCs/>
          <w:szCs w:val="24"/>
          <w:lang w:eastAsia="es-CO"/>
        </w:rPr>
        <w:t xml:space="preserve"> </w:t>
      </w:r>
    </w:p>
    <w:p w14:paraId="2B7F6256" w14:textId="77777777" w:rsidR="001A5611" w:rsidRPr="00F94E18" w:rsidRDefault="001A5611" w:rsidP="00F94E18">
      <w:pPr>
        <w:spacing w:line="276" w:lineRule="auto"/>
        <w:textAlignment w:val="baseline"/>
        <w:rPr>
          <w:rFonts w:eastAsia="Times New Roman" w:cs="Tahoma"/>
          <w:szCs w:val="24"/>
          <w:lang w:eastAsia="es-CO"/>
        </w:rPr>
      </w:pPr>
    </w:p>
    <w:p w14:paraId="09D25C94" w14:textId="744BFE4F" w:rsidR="00CA6FB5" w:rsidRPr="00F94E18" w:rsidRDefault="00FE3F1B"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Siguiendo esa línea, procede la Sala a revisar la procedencia </w:t>
      </w:r>
      <w:r w:rsidR="00273B46" w:rsidRPr="00F94E18">
        <w:rPr>
          <w:rFonts w:eastAsia="Times New Roman" w:cs="Tahoma"/>
          <w:szCs w:val="24"/>
          <w:lang w:eastAsia="es-CO"/>
        </w:rPr>
        <w:t>de la nivelación salarial</w:t>
      </w:r>
      <w:r w:rsidR="00BC2094" w:rsidRPr="00F94E18">
        <w:rPr>
          <w:rFonts w:eastAsia="Times New Roman" w:cs="Tahoma"/>
          <w:szCs w:val="24"/>
          <w:lang w:eastAsia="es-CO"/>
        </w:rPr>
        <w:t xml:space="preserve"> recurrida</w:t>
      </w:r>
      <w:r w:rsidR="00273B46" w:rsidRPr="00F94E18">
        <w:rPr>
          <w:rFonts w:eastAsia="Times New Roman" w:cs="Tahoma"/>
          <w:szCs w:val="24"/>
          <w:lang w:eastAsia="es-CO"/>
        </w:rPr>
        <w:t xml:space="preserve">, así como el </w:t>
      </w:r>
      <w:r w:rsidRPr="00F94E18">
        <w:rPr>
          <w:rFonts w:eastAsia="Times New Roman" w:cs="Tahoma"/>
          <w:szCs w:val="24"/>
          <w:lang w:eastAsia="es-CO"/>
        </w:rPr>
        <w:t>monto de las prestaciones convencionales y legales reclamadas</w:t>
      </w:r>
      <w:r w:rsidR="00BC2094" w:rsidRPr="00F94E18">
        <w:rPr>
          <w:rFonts w:eastAsia="Times New Roman" w:cs="Tahoma"/>
          <w:szCs w:val="24"/>
          <w:lang w:eastAsia="es-CO"/>
        </w:rPr>
        <w:t>, en virtud del grado jurisdiccional de consulta</w:t>
      </w:r>
      <w:r w:rsidR="00CA6FB5" w:rsidRPr="00F94E18">
        <w:rPr>
          <w:rFonts w:eastAsia="Times New Roman" w:cs="Tahoma"/>
          <w:szCs w:val="24"/>
          <w:lang w:eastAsia="es-CO"/>
        </w:rPr>
        <w:t>.</w:t>
      </w:r>
    </w:p>
    <w:p w14:paraId="22681F00" w14:textId="77777777" w:rsidR="005363BB" w:rsidRPr="00F94E18" w:rsidRDefault="005363BB" w:rsidP="00F94E18">
      <w:pPr>
        <w:spacing w:line="276" w:lineRule="auto"/>
        <w:ind w:firstLine="708"/>
        <w:textAlignment w:val="baseline"/>
        <w:rPr>
          <w:rFonts w:eastAsia="Times New Roman" w:cs="Tahoma"/>
          <w:szCs w:val="24"/>
          <w:lang w:eastAsia="es-CO"/>
        </w:rPr>
      </w:pPr>
    </w:p>
    <w:p w14:paraId="7FD6C0C1" w14:textId="1301A6DE" w:rsidR="00AA3B09" w:rsidRPr="00F94E18" w:rsidRDefault="0052051C"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 </w:t>
      </w:r>
      <w:r w:rsidR="006679F6" w:rsidRPr="00F94E18">
        <w:rPr>
          <w:rFonts w:eastAsia="Times New Roman" w:cs="Tahoma"/>
          <w:szCs w:val="24"/>
          <w:lang w:eastAsia="es-CO"/>
        </w:rPr>
        <w:t>Para lo anterior</w:t>
      </w:r>
      <w:r w:rsidR="00061178" w:rsidRPr="00F94E18">
        <w:rPr>
          <w:rFonts w:eastAsia="Times New Roman" w:cs="Tahoma"/>
          <w:szCs w:val="24"/>
          <w:lang w:eastAsia="es-CO"/>
        </w:rPr>
        <w:t>,</w:t>
      </w:r>
      <w:r w:rsidR="006679F6" w:rsidRPr="00F94E18">
        <w:rPr>
          <w:rFonts w:eastAsia="Times New Roman" w:cs="Tahoma"/>
          <w:szCs w:val="24"/>
          <w:lang w:eastAsia="es-CO"/>
        </w:rPr>
        <w:t xml:space="preserve"> se tendrá en cuenta el numeral cuarto de la sentencia, </w:t>
      </w:r>
      <w:r w:rsidR="00902782" w:rsidRPr="00F94E18">
        <w:rPr>
          <w:rFonts w:eastAsia="Times New Roman" w:cs="Tahoma"/>
          <w:szCs w:val="24"/>
          <w:lang w:eastAsia="es-CO"/>
        </w:rPr>
        <w:t>por medio del cual se condenó al Municipio a pagar a la demandada, las diferencias que se continuaron genera</w:t>
      </w:r>
      <w:r w:rsidR="00061178" w:rsidRPr="00F94E18">
        <w:rPr>
          <w:rFonts w:eastAsia="Times New Roman" w:cs="Tahoma"/>
          <w:szCs w:val="24"/>
          <w:lang w:eastAsia="es-CO"/>
        </w:rPr>
        <w:t xml:space="preserve">ndo con posterioridad a la presentación de la demanda, siempre que persistan las causas que dieron origen al proceso, a efectos de emitir sentencia en concreto </w:t>
      </w:r>
      <w:r w:rsidR="00B6288B" w:rsidRPr="00F94E18">
        <w:rPr>
          <w:rFonts w:eastAsia="Times New Roman" w:cs="Tahoma"/>
          <w:szCs w:val="24"/>
          <w:lang w:val="es-419" w:eastAsia="es-CO"/>
        </w:rPr>
        <w:t xml:space="preserve">hasta la fecha de la sentencia de segunda instancia o hasta donde la prueba documental lo permita, de conformidad con lo contemplado en el inciso segundo del artículo </w:t>
      </w:r>
      <w:r w:rsidR="001714E6" w:rsidRPr="00F94E18">
        <w:rPr>
          <w:rFonts w:eastAsia="Times New Roman" w:cs="Tahoma"/>
          <w:szCs w:val="24"/>
          <w:lang w:val="es-419" w:eastAsia="es-CO"/>
        </w:rPr>
        <w:t>283 del Código General del Proceso, aplicable al procedimiento laboral en virtud del artículo 145 del código Procesal del Trabajo y de la Seguridad Social</w:t>
      </w:r>
      <w:r w:rsidR="00B6288B" w:rsidRPr="00F94E18">
        <w:rPr>
          <w:rFonts w:eastAsia="Times New Roman" w:cs="Tahoma"/>
          <w:szCs w:val="24"/>
          <w:lang w:val="es-419" w:eastAsia="es-CO"/>
        </w:rPr>
        <w:t>.</w:t>
      </w:r>
    </w:p>
    <w:p w14:paraId="702F8038" w14:textId="0B5B873D" w:rsidR="00AA3B09" w:rsidRPr="00F94E18" w:rsidRDefault="00AA3B09" w:rsidP="00F94E18">
      <w:pPr>
        <w:spacing w:line="276" w:lineRule="auto"/>
        <w:ind w:firstLine="708"/>
        <w:textAlignment w:val="baseline"/>
        <w:rPr>
          <w:rFonts w:eastAsia="Times New Roman" w:cs="Tahoma"/>
          <w:szCs w:val="24"/>
          <w:lang w:eastAsia="es-CO"/>
        </w:rPr>
      </w:pPr>
    </w:p>
    <w:p w14:paraId="515FF3DE" w14:textId="77777777" w:rsidR="009B6953" w:rsidRPr="00F94E18" w:rsidRDefault="009B6953" w:rsidP="00F94E18">
      <w:pPr>
        <w:spacing w:line="276" w:lineRule="auto"/>
        <w:ind w:firstLine="708"/>
        <w:textAlignment w:val="baseline"/>
        <w:rPr>
          <w:rFonts w:eastAsia="Times New Roman" w:cs="Tahoma"/>
          <w:szCs w:val="24"/>
          <w:lang w:eastAsia="es-CO"/>
        </w:rPr>
      </w:pPr>
    </w:p>
    <w:p w14:paraId="2993342C" w14:textId="0F4B823E" w:rsidR="002D1B3C" w:rsidRPr="00F94E18" w:rsidRDefault="002D1B3C" w:rsidP="00F94E18">
      <w:pPr>
        <w:pStyle w:val="Prrafodelista"/>
        <w:numPr>
          <w:ilvl w:val="2"/>
          <w:numId w:val="13"/>
        </w:numPr>
        <w:spacing w:line="276" w:lineRule="auto"/>
        <w:textAlignment w:val="baseline"/>
        <w:rPr>
          <w:rFonts w:eastAsia="Times New Roman" w:cs="Tahoma"/>
          <w:b/>
          <w:bCs/>
          <w:szCs w:val="24"/>
          <w:lang w:eastAsia="es-CO"/>
        </w:rPr>
      </w:pPr>
      <w:r w:rsidRPr="00F94E18">
        <w:rPr>
          <w:rFonts w:eastAsia="Times New Roman" w:cs="Tahoma"/>
          <w:b/>
          <w:bCs/>
          <w:szCs w:val="24"/>
          <w:lang w:eastAsia="es-CO"/>
        </w:rPr>
        <w:t xml:space="preserve">Cuantificación de las condenas. </w:t>
      </w:r>
    </w:p>
    <w:p w14:paraId="15797BF3" w14:textId="77777777" w:rsidR="002D1B3C" w:rsidRPr="00F94E18" w:rsidRDefault="002D1B3C" w:rsidP="00F94E18">
      <w:pPr>
        <w:pStyle w:val="Prrafodelista"/>
        <w:spacing w:line="276" w:lineRule="auto"/>
        <w:ind w:left="1080"/>
        <w:textAlignment w:val="baseline"/>
        <w:rPr>
          <w:rFonts w:eastAsia="Times New Roman" w:cs="Tahoma"/>
          <w:b/>
          <w:bCs/>
          <w:szCs w:val="24"/>
          <w:lang w:eastAsia="es-CO"/>
        </w:rPr>
      </w:pPr>
    </w:p>
    <w:p w14:paraId="1B260FC2" w14:textId="6556AF30" w:rsidR="002D1B3C" w:rsidRPr="00F94E18" w:rsidRDefault="002D1B3C" w:rsidP="00F94E18">
      <w:pPr>
        <w:pStyle w:val="Prrafodelista"/>
        <w:numPr>
          <w:ilvl w:val="3"/>
          <w:numId w:val="13"/>
        </w:numPr>
        <w:spacing w:line="276" w:lineRule="auto"/>
        <w:textAlignment w:val="baseline"/>
        <w:rPr>
          <w:rFonts w:eastAsia="Times New Roman" w:cs="Tahoma"/>
          <w:b/>
          <w:bCs/>
          <w:szCs w:val="24"/>
          <w:lang w:eastAsia="es-CO"/>
        </w:rPr>
      </w:pPr>
      <w:bookmarkStart w:id="4" w:name="_Hlk103203778"/>
      <w:r w:rsidRPr="00F94E18">
        <w:rPr>
          <w:rFonts w:eastAsia="Times New Roman" w:cs="Tahoma"/>
          <w:b/>
          <w:bCs/>
          <w:szCs w:val="24"/>
          <w:lang w:eastAsia="es-CO"/>
        </w:rPr>
        <w:t>Nivelación salarial</w:t>
      </w:r>
      <w:r w:rsidR="004B04E0" w:rsidRPr="00F94E18">
        <w:rPr>
          <w:rFonts w:eastAsia="Times New Roman" w:cs="Tahoma"/>
          <w:b/>
          <w:bCs/>
          <w:szCs w:val="24"/>
          <w:lang w:eastAsia="es-CO"/>
        </w:rPr>
        <w:t xml:space="preserve"> </w:t>
      </w:r>
    </w:p>
    <w:p w14:paraId="0867112E" w14:textId="27F2A89B" w:rsidR="002D1B3C" w:rsidRPr="00F94E18" w:rsidRDefault="002D1B3C" w:rsidP="00F94E18">
      <w:pPr>
        <w:spacing w:line="276" w:lineRule="auto"/>
        <w:textAlignment w:val="baseline"/>
        <w:rPr>
          <w:rFonts w:eastAsia="Times New Roman" w:cs="Tahoma"/>
          <w:b/>
          <w:bCs/>
          <w:szCs w:val="24"/>
          <w:lang w:eastAsia="es-CO"/>
        </w:rPr>
      </w:pPr>
    </w:p>
    <w:p w14:paraId="2BAE42BC" w14:textId="3919C12B" w:rsidR="00053272" w:rsidRPr="00F94E18" w:rsidRDefault="003530D7" w:rsidP="00F94E18">
      <w:pPr>
        <w:spacing w:line="276" w:lineRule="auto"/>
        <w:ind w:firstLine="708"/>
        <w:textAlignment w:val="baseline"/>
        <w:rPr>
          <w:rFonts w:eastAsia="Times New Roman" w:cs="Tahoma"/>
          <w:szCs w:val="24"/>
          <w:lang w:eastAsia="es-CO"/>
        </w:rPr>
      </w:pPr>
      <w:r w:rsidRPr="00F94E18">
        <w:rPr>
          <w:rFonts w:eastAsia="Times New Roman" w:cs="Tahoma"/>
          <w:szCs w:val="24"/>
          <w:lang w:eastAsia="es-CO"/>
        </w:rPr>
        <w:t xml:space="preserve">Cabe recordar que </w:t>
      </w:r>
      <w:r w:rsidR="00E75643" w:rsidRPr="00F94E18">
        <w:rPr>
          <w:rFonts w:eastAsia="Times New Roman" w:cs="Tahoma"/>
          <w:szCs w:val="24"/>
          <w:lang w:eastAsia="es-CO"/>
        </w:rPr>
        <w:t xml:space="preserve">la a-quo accedió a la nivelación salarial pretendida, con base en </w:t>
      </w:r>
      <w:r w:rsidR="00687BE3" w:rsidRPr="00F94E18">
        <w:rPr>
          <w:rFonts w:cs="Tahoma"/>
          <w:szCs w:val="24"/>
          <w:lang w:val="es-419"/>
        </w:rPr>
        <w:t xml:space="preserve">la cláusula </w:t>
      </w:r>
      <w:r w:rsidR="004A2B8E" w:rsidRPr="00F94E18">
        <w:rPr>
          <w:rFonts w:cs="Tahoma"/>
          <w:szCs w:val="24"/>
          <w:lang w:val="es-419"/>
        </w:rPr>
        <w:t xml:space="preserve">segunda </w:t>
      </w:r>
      <w:r w:rsidR="00687BE3" w:rsidRPr="00F94E18">
        <w:rPr>
          <w:rFonts w:cs="Tahoma"/>
          <w:szCs w:val="24"/>
          <w:lang w:val="es-419"/>
        </w:rPr>
        <w:t>de la convención del 2014-2016</w:t>
      </w:r>
      <w:r w:rsidR="00EF7F21" w:rsidRPr="00F94E18">
        <w:rPr>
          <w:rFonts w:cs="Tahoma"/>
          <w:szCs w:val="24"/>
          <w:lang w:val="es-419"/>
        </w:rPr>
        <w:t xml:space="preserve">, </w:t>
      </w:r>
      <w:r w:rsidR="00C722D8" w:rsidRPr="00F94E18">
        <w:rPr>
          <w:rFonts w:cs="Tahoma"/>
          <w:szCs w:val="24"/>
        </w:rPr>
        <w:t xml:space="preserve">por medio del cual se prevé </w:t>
      </w:r>
      <w:r w:rsidR="008A6E13" w:rsidRPr="00F94E18">
        <w:rPr>
          <w:rFonts w:cs="Tahoma"/>
          <w:szCs w:val="24"/>
        </w:rPr>
        <w:t>que:</w:t>
      </w:r>
      <w:r w:rsidR="008A6E13" w:rsidRPr="00F94E18">
        <w:rPr>
          <w:rFonts w:cs="Tahoma"/>
          <w:i/>
          <w:iCs/>
          <w:szCs w:val="24"/>
        </w:rPr>
        <w:t xml:space="preserve"> </w:t>
      </w:r>
      <w:r w:rsidR="004E59D4" w:rsidRPr="00F94E18">
        <w:rPr>
          <w:rFonts w:cs="Tahoma"/>
          <w:i/>
          <w:iCs/>
          <w:szCs w:val="24"/>
        </w:rPr>
        <w:t>“</w:t>
      </w:r>
      <w:r w:rsidR="004E59D4" w:rsidRPr="00FA33B4">
        <w:rPr>
          <w:rFonts w:cs="Tahoma"/>
          <w:i/>
          <w:iCs/>
          <w:sz w:val="22"/>
          <w:szCs w:val="24"/>
        </w:rPr>
        <w:t xml:space="preserve">el Municipio de Pereira en adelante se abstendrá de vincular trabajadores oficiales mediante la figura de salario de enganche o cuya cuantía sea inferior al que </w:t>
      </w:r>
      <w:r w:rsidR="004371FE" w:rsidRPr="00FA33B4">
        <w:rPr>
          <w:rFonts w:cs="Tahoma"/>
          <w:i/>
          <w:iCs/>
          <w:sz w:val="22"/>
          <w:szCs w:val="24"/>
        </w:rPr>
        <w:t>actualmente</w:t>
      </w:r>
      <w:r w:rsidR="004E59D4" w:rsidRPr="00FA33B4">
        <w:rPr>
          <w:rFonts w:cs="Tahoma"/>
          <w:i/>
          <w:iCs/>
          <w:sz w:val="22"/>
          <w:szCs w:val="24"/>
        </w:rPr>
        <w:t xml:space="preserve"> está vigente como salar</w:t>
      </w:r>
      <w:r w:rsidR="004371FE" w:rsidRPr="00FA33B4">
        <w:rPr>
          <w:rFonts w:cs="Tahoma"/>
          <w:i/>
          <w:iCs/>
          <w:sz w:val="22"/>
          <w:szCs w:val="24"/>
        </w:rPr>
        <w:t>io base para los obreros del Municipio</w:t>
      </w:r>
      <w:r w:rsidR="004371FE" w:rsidRPr="00F94E18">
        <w:rPr>
          <w:rFonts w:cs="Tahoma"/>
          <w:i/>
          <w:iCs/>
          <w:szCs w:val="24"/>
        </w:rPr>
        <w:t>”</w:t>
      </w:r>
      <w:r w:rsidR="005030FA" w:rsidRPr="00F94E18">
        <w:rPr>
          <w:rFonts w:cs="Tahoma"/>
          <w:i/>
          <w:iCs/>
          <w:szCs w:val="24"/>
        </w:rPr>
        <w:t xml:space="preserve">. </w:t>
      </w:r>
    </w:p>
    <w:p w14:paraId="406070C6" w14:textId="77777777" w:rsidR="00053272" w:rsidRPr="00F94E18" w:rsidRDefault="00053272" w:rsidP="00F94E18">
      <w:pPr>
        <w:spacing w:line="276" w:lineRule="auto"/>
        <w:ind w:firstLine="708"/>
        <w:textAlignment w:val="baseline"/>
        <w:rPr>
          <w:rFonts w:cs="Tahoma"/>
          <w:i/>
          <w:iCs/>
          <w:szCs w:val="24"/>
        </w:rPr>
      </w:pPr>
    </w:p>
    <w:p w14:paraId="6A891614" w14:textId="3B8F11F9" w:rsidR="00C14555" w:rsidRPr="00F94E18" w:rsidRDefault="00053272" w:rsidP="00F94E18">
      <w:pPr>
        <w:spacing w:line="276" w:lineRule="auto"/>
        <w:ind w:firstLine="708"/>
        <w:textAlignment w:val="baseline"/>
        <w:rPr>
          <w:rFonts w:cs="Tahoma"/>
          <w:iCs/>
          <w:szCs w:val="24"/>
          <w:lang w:val="es-419"/>
        </w:rPr>
      </w:pPr>
      <w:r w:rsidRPr="00F94E18">
        <w:rPr>
          <w:rFonts w:cs="Tahoma"/>
          <w:szCs w:val="24"/>
        </w:rPr>
        <w:t>En ese orden,</w:t>
      </w:r>
      <w:r w:rsidR="00537561" w:rsidRPr="00F94E18">
        <w:rPr>
          <w:rFonts w:cs="Tahoma"/>
          <w:szCs w:val="24"/>
        </w:rPr>
        <w:t xml:space="preserve"> no encuentra sustento alguno el </w:t>
      </w:r>
      <w:r w:rsidR="00EF7F21" w:rsidRPr="00F94E18">
        <w:rPr>
          <w:rFonts w:cs="Tahoma"/>
          <w:szCs w:val="24"/>
        </w:rPr>
        <w:t>reproche</w:t>
      </w:r>
      <w:r w:rsidR="00537561" w:rsidRPr="00F94E18">
        <w:rPr>
          <w:rFonts w:cs="Tahoma"/>
          <w:szCs w:val="24"/>
        </w:rPr>
        <w:t xml:space="preserve"> del Municipio en esta instancia, </w:t>
      </w:r>
      <w:r w:rsidR="00EF7F21" w:rsidRPr="00F94E18">
        <w:rPr>
          <w:rFonts w:cs="Tahoma"/>
          <w:szCs w:val="24"/>
        </w:rPr>
        <w:t xml:space="preserve">debido a que </w:t>
      </w:r>
      <w:r w:rsidR="00046E13" w:rsidRPr="00F94E18">
        <w:rPr>
          <w:rFonts w:cs="Tahoma"/>
          <w:szCs w:val="24"/>
        </w:rPr>
        <w:t>la anterior d</w:t>
      </w:r>
      <w:r w:rsidR="00C5138F" w:rsidRPr="00F94E18">
        <w:rPr>
          <w:rFonts w:cs="Tahoma"/>
          <w:szCs w:val="24"/>
        </w:rPr>
        <w:t>isposición eliminó</w:t>
      </w:r>
      <w:r w:rsidR="006148FA" w:rsidRPr="00F94E18">
        <w:rPr>
          <w:rFonts w:cs="Tahoma"/>
          <w:szCs w:val="24"/>
        </w:rPr>
        <w:t>,</w:t>
      </w:r>
      <w:r w:rsidR="00046E13" w:rsidRPr="00F94E18">
        <w:rPr>
          <w:rFonts w:cs="Tahoma"/>
          <w:szCs w:val="24"/>
        </w:rPr>
        <w:t xml:space="preserve"> </w:t>
      </w:r>
      <w:r w:rsidR="00C5138F" w:rsidRPr="00F94E18">
        <w:rPr>
          <w:rFonts w:cs="Tahoma"/>
          <w:iCs/>
          <w:szCs w:val="24"/>
          <w:lang w:val="es-ES"/>
        </w:rPr>
        <w:t>en adelante</w:t>
      </w:r>
      <w:r w:rsidR="006148FA" w:rsidRPr="00F94E18">
        <w:rPr>
          <w:rFonts w:cs="Tahoma"/>
          <w:iCs/>
          <w:szCs w:val="24"/>
          <w:lang w:val="es-ES"/>
        </w:rPr>
        <w:t>,</w:t>
      </w:r>
      <w:r w:rsidR="00C5138F" w:rsidRPr="00F94E18">
        <w:rPr>
          <w:rFonts w:cs="Tahoma"/>
          <w:iCs/>
          <w:szCs w:val="24"/>
          <w:lang w:val="es-ES"/>
        </w:rPr>
        <w:t xml:space="preserve"> </w:t>
      </w:r>
      <w:r w:rsidR="00C722D8" w:rsidRPr="00F94E18">
        <w:rPr>
          <w:rFonts w:cs="Tahoma"/>
          <w:iCs/>
          <w:szCs w:val="24"/>
          <w:lang w:val="es-ES"/>
        </w:rPr>
        <w:t>cualquier tipo de remuneración inferior al cargo denominado obrero</w:t>
      </w:r>
      <w:r w:rsidR="00C14555" w:rsidRPr="00F94E18">
        <w:rPr>
          <w:rFonts w:cs="Tahoma"/>
          <w:iCs/>
          <w:szCs w:val="24"/>
          <w:lang w:val="es-ES"/>
        </w:rPr>
        <w:t xml:space="preserve">, por lo cual, </w:t>
      </w:r>
      <w:r w:rsidR="00C14555" w:rsidRPr="00F94E18">
        <w:rPr>
          <w:rFonts w:cs="Tahoma"/>
          <w:iCs/>
          <w:szCs w:val="24"/>
          <w:lang w:val="es-419"/>
        </w:rPr>
        <w:t xml:space="preserve">indistintamente de las labores desempeñadas y al margen de la denominación del cargo que pudiera tener </w:t>
      </w:r>
      <w:r w:rsidR="00C14555" w:rsidRPr="00F94E18">
        <w:rPr>
          <w:rFonts w:cs="Tahoma"/>
          <w:iCs/>
          <w:szCs w:val="24"/>
          <w:lang w:val="es-419"/>
        </w:rPr>
        <w:lastRenderedPageBreak/>
        <w:t>un trabajador oficial dentro de la planta de personal del municipio, lo cierto es que su salario no podría ser inferior al mínimo legal convencional que se acaba de mencionar</w:t>
      </w:r>
      <w:r w:rsidR="00C66F6B" w:rsidRPr="00F94E18">
        <w:rPr>
          <w:rFonts w:cs="Tahoma"/>
          <w:iCs/>
          <w:szCs w:val="24"/>
          <w:lang w:val="es-419"/>
        </w:rPr>
        <w:t>.</w:t>
      </w:r>
    </w:p>
    <w:p w14:paraId="7F00B79C" w14:textId="5990E5C3" w:rsidR="00B84713" w:rsidRPr="00F94E18" w:rsidRDefault="00B84713" w:rsidP="00F94E18">
      <w:pPr>
        <w:spacing w:line="276" w:lineRule="auto"/>
        <w:textAlignment w:val="baseline"/>
        <w:rPr>
          <w:rFonts w:cs="Tahoma"/>
          <w:iCs/>
          <w:szCs w:val="24"/>
          <w:lang w:val="es-ES"/>
        </w:rPr>
      </w:pPr>
    </w:p>
    <w:p w14:paraId="7A7A4077" w14:textId="6B720A5C" w:rsidR="00851084" w:rsidRPr="00F94E18" w:rsidRDefault="00B84713" w:rsidP="00F94E18">
      <w:pPr>
        <w:spacing w:line="276" w:lineRule="auto"/>
        <w:ind w:firstLine="708"/>
        <w:textAlignment w:val="baseline"/>
        <w:rPr>
          <w:rFonts w:cs="Tahoma"/>
          <w:szCs w:val="24"/>
        </w:rPr>
      </w:pPr>
      <w:r w:rsidRPr="00F94E18">
        <w:rPr>
          <w:rFonts w:cs="Tahoma"/>
          <w:iCs/>
          <w:szCs w:val="24"/>
          <w:lang w:val="es-ES"/>
        </w:rPr>
        <w:t xml:space="preserve">En este aspecto, recuérdese </w:t>
      </w:r>
      <w:r w:rsidR="00771E35" w:rsidRPr="00F94E18">
        <w:rPr>
          <w:rFonts w:cs="Tahoma"/>
          <w:iCs/>
          <w:szCs w:val="24"/>
          <w:lang w:val="es-ES"/>
        </w:rPr>
        <w:t xml:space="preserve">que en el contrato de trabajo del demandante inició el </w:t>
      </w:r>
      <w:r w:rsidR="00470E91" w:rsidRPr="00F94E18">
        <w:rPr>
          <w:rFonts w:cs="Tahoma"/>
          <w:iCs/>
          <w:szCs w:val="24"/>
          <w:lang w:val="es-ES"/>
        </w:rPr>
        <w:t>1</w:t>
      </w:r>
      <w:r w:rsidR="00990B72" w:rsidRPr="00F94E18">
        <w:rPr>
          <w:rFonts w:cs="Tahoma"/>
          <w:iCs/>
          <w:szCs w:val="24"/>
          <w:lang w:val="es-ES"/>
        </w:rPr>
        <w:t>6</w:t>
      </w:r>
      <w:r w:rsidR="00470E91" w:rsidRPr="00F94E18">
        <w:rPr>
          <w:rFonts w:cs="Tahoma"/>
          <w:iCs/>
          <w:szCs w:val="24"/>
          <w:lang w:val="es-ES"/>
        </w:rPr>
        <w:t xml:space="preserve"> de mayo de 2017, esto es con posterioridad a la celebración de la convención colectiva de 2014-2016 que dio paso a </w:t>
      </w:r>
      <w:r w:rsidR="006148FA" w:rsidRPr="00F94E18">
        <w:rPr>
          <w:rFonts w:cs="Tahoma"/>
          <w:iCs/>
          <w:szCs w:val="24"/>
          <w:lang w:val="es-ES"/>
        </w:rPr>
        <w:t xml:space="preserve">la constitución de </w:t>
      </w:r>
      <w:r w:rsidR="00470E91" w:rsidRPr="00F94E18">
        <w:rPr>
          <w:rFonts w:cs="Tahoma"/>
          <w:iCs/>
          <w:szCs w:val="24"/>
          <w:lang w:val="es-ES"/>
        </w:rPr>
        <w:t>un salario mínimo convencional</w:t>
      </w:r>
      <w:r w:rsidR="00CA17B9" w:rsidRPr="00F94E18">
        <w:rPr>
          <w:rFonts w:cs="Tahoma"/>
          <w:iCs/>
          <w:szCs w:val="24"/>
          <w:lang w:val="es-ES"/>
        </w:rPr>
        <w:t xml:space="preserve"> sobre la</w:t>
      </w:r>
      <w:r w:rsidR="00CA17B9" w:rsidRPr="00F94E18">
        <w:rPr>
          <w:rFonts w:cs="Tahoma"/>
          <w:iCs/>
          <w:szCs w:val="24"/>
        </w:rPr>
        <w:t xml:space="preserve"> asignación sentada para el cargo denominado obrero</w:t>
      </w:r>
      <w:r w:rsidR="00470E91" w:rsidRPr="00F94E18">
        <w:rPr>
          <w:rFonts w:cs="Tahoma"/>
          <w:iCs/>
          <w:szCs w:val="24"/>
          <w:lang w:val="es-ES"/>
        </w:rPr>
        <w:t xml:space="preserve"> </w:t>
      </w:r>
      <w:r w:rsidR="000F1C2E" w:rsidRPr="00F94E18">
        <w:rPr>
          <w:rFonts w:cs="Tahoma"/>
          <w:iCs/>
          <w:szCs w:val="24"/>
          <w:lang w:val="es-ES"/>
        </w:rPr>
        <w:t>que</w:t>
      </w:r>
      <w:r w:rsidR="00890A6C" w:rsidRPr="00F94E18">
        <w:rPr>
          <w:rFonts w:cs="Tahoma"/>
          <w:iCs/>
          <w:szCs w:val="24"/>
          <w:lang w:val="es-ES"/>
        </w:rPr>
        <w:t xml:space="preserve"> </w:t>
      </w:r>
      <w:r w:rsidR="00B54665" w:rsidRPr="00F94E18">
        <w:rPr>
          <w:rFonts w:cs="Tahoma"/>
          <w:iCs/>
          <w:szCs w:val="24"/>
          <w:lang w:val="es-ES"/>
        </w:rPr>
        <w:t>de conformidad con el Decreto 075 de 2017</w:t>
      </w:r>
      <w:r w:rsidR="00B54665" w:rsidRPr="00F94E18">
        <w:rPr>
          <w:rFonts w:cs="Tahoma"/>
          <w:iCs/>
          <w:szCs w:val="24"/>
          <w:vertAlign w:val="superscript"/>
        </w:rPr>
        <w:footnoteReference w:id="8"/>
      </w:r>
      <w:r w:rsidR="00B54665" w:rsidRPr="00F94E18">
        <w:rPr>
          <w:rFonts w:cs="Tahoma"/>
          <w:iCs/>
          <w:szCs w:val="24"/>
        </w:rPr>
        <w:t xml:space="preserve"> debía ascender a $2.011.131</w:t>
      </w:r>
      <w:r w:rsidR="00CA17B9" w:rsidRPr="00F94E18">
        <w:rPr>
          <w:rFonts w:cs="Tahoma"/>
          <w:iCs/>
          <w:szCs w:val="24"/>
        </w:rPr>
        <w:t xml:space="preserve">; </w:t>
      </w:r>
      <w:r w:rsidR="000F1C2E" w:rsidRPr="00F94E18">
        <w:rPr>
          <w:rFonts w:cs="Tahoma"/>
          <w:iCs/>
          <w:szCs w:val="24"/>
        </w:rPr>
        <w:t xml:space="preserve">para el 2018 a </w:t>
      </w:r>
      <w:r w:rsidR="00310FDF" w:rsidRPr="00F94E18">
        <w:rPr>
          <w:rFonts w:cs="Tahoma"/>
          <w:iCs/>
          <w:szCs w:val="24"/>
        </w:rPr>
        <w:t>$</w:t>
      </w:r>
      <w:r w:rsidR="000F1C2E" w:rsidRPr="00F94E18">
        <w:rPr>
          <w:rFonts w:cs="Tahoma"/>
          <w:iCs/>
          <w:szCs w:val="24"/>
        </w:rPr>
        <w:t>2.170.010</w:t>
      </w:r>
      <w:r w:rsidR="00310FDF" w:rsidRPr="00F94E18">
        <w:rPr>
          <w:rFonts w:cs="Tahoma"/>
          <w:iCs/>
          <w:szCs w:val="24"/>
        </w:rPr>
        <w:t xml:space="preserve">, en virtud del </w:t>
      </w:r>
      <w:r w:rsidR="00851084" w:rsidRPr="00F94E18">
        <w:rPr>
          <w:rFonts w:cs="Tahoma"/>
          <w:szCs w:val="24"/>
        </w:rPr>
        <w:t xml:space="preserve">Decreto </w:t>
      </w:r>
      <w:r w:rsidR="004A4E04" w:rsidRPr="00F94E18">
        <w:rPr>
          <w:rFonts w:cs="Tahoma"/>
          <w:szCs w:val="24"/>
        </w:rPr>
        <w:t>012 de 2018</w:t>
      </w:r>
      <w:r w:rsidR="004A4E04" w:rsidRPr="00F94E18">
        <w:rPr>
          <w:rStyle w:val="Refdenotaalpie"/>
          <w:rFonts w:cs="Tahoma"/>
          <w:szCs w:val="24"/>
        </w:rPr>
        <w:footnoteReference w:id="9"/>
      </w:r>
      <w:r w:rsidR="00CA17B9" w:rsidRPr="00F94E18">
        <w:rPr>
          <w:rFonts w:cs="Tahoma"/>
          <w:szCs w:val="24"/>
        </w:rPr>
        <w:t xml:space="preserve"> y para el 2019 a $</w:t>
      </w:r>
      <w:r w:rsidR="00855E42" w:rsidRPr="00F94E18">
        <w:rPr>
          <w:rFonts w:cs="Tahoma"/>
          <w:szCs w:val="24"/>
        </w:rPr>
        <w:t>2.343.611 conforme al Decreto 005 de 2019</w:t>
      </w:r>
      <w:r w:rsidR="00855E42" w:rsidRPr="00F94E18">
        <w:rPr>
          <w:rStyle w:val="Refdenotaalpie"/>
          <w:rFonts w:cs="Tahoma"/>
          <w:szCs w:val="24"/>
        </w:rPr>
        <w:footnoteReference w:id="10"/>
      </w:r>
      <w:r w:rsidR="00855E42" w:rsidRPr="00F94E18">
        <w:rPr>
          <w:rFonts w:cs="Tahoma"/>
          <w:szCs w:val="24"/>
        </w:rPr>
        <w:t>,</w:t>
      </w:r>
      <w:r w:rsidR="00AC7313" w:rsidRPr="00F94E18">
        <w:rPr>
          <w:rFonts w:cs="Tahoma"/>
          <w:szCs w:val="24"/>
        </w:rPr>
        <w:t xml:space="preserve"> sin que obre prueba de la asignación salarial para los años posteriores.</w:t>
      </w:r>
    </w:p>
    <w:p w14:paraId="78354549" w14:textId="2EAFF702" w:rsidR="00310FDF" w:rsidRPr="00F94E18" w:rsidRDefault="00310FDF" w:rsidP="00F94E18">
      <w:pPr>
        <w:spacing w:line="276" w:lineRule="auto"/>
        <w:ind w:firstLine="708"/>
        <w:textAlignment w:val="baseline"/>
        <w:rPr>
          <w:rFonts w:cs="Tahoma"/>
          <w:szCs w:val="24"/>
        </w:rPr>
      </w:pPr>
    </w:p>
    <w:p w14:paraId="73DB996A" w14:textId="7DF110E9" w:rsidR="00313281" w:rsidRPr="00F94E18" w:rsidRDefault="00310FDF" w:rsidP="00F94E18">
      <w:pPr>
        <w:spacing w:line="276" w:lineRule="auto"/>
        <w:ind w:firstLine="708"/>
        <w:textAlignment w:val="baseline"/>
        <w:rPr>
          <w:rFonts w:cs="Tahoma"/>
          <w:szCs w:val="24"/>
        </w:rPr>
      </w:pPr>
      <w:r w:rsidRPr="00F94E18">
        <w:rPr>
          <w:rFonts w:cs="Tahoma"/>
          <w:szCs w:val="24"/>
        </w:rPr>
        <w:t xml:space="preserve">No </w:t>
      </w:r>
      <w:r w:rsidR="00812975" w:rsidRPr="00F94E18">
        <w:rPr>
          <w:rFonts w:cs="Tahoma"/>
          <w:szCs w:val="24"/>
        </w:rPr>
        <w:t>obstante,</w:t>
      </w:r>
      <w:r w:rsidRPr="00F94E18">
        <w:rPr>
          <w:rFonts w:cs="Tahoma"/>
          <w:szCs w:val="24"/>
        </w:rPr>
        <w:t xml:space="preserve"> se extrae </w:t>
      </w:r>
      <w:r w:rsidR="00313281" w:rsidRPr="00F94E18">
        <w:rPr>
          <w:rFonts w:cs="Tahoma"/>
          <w:szCs w:val="24"/>
        </w:rPr>
        <w:t>del contrato</w:t>
      </w:r>
      <w:r w:rsidR="000522AA" w:rsidRPr="00F94E18">
        <w:rPr>
          <w:rFonts w:cs="Tahoma"/>
          <w:szCs w:val="24"/>
        </w:rPr>
        <w:t xml:space="preserve"> y sus respectivas modificaciones</w:t>
      </w:r>
      <w:r w:rsidR="00737C04" w:rsidRPr="00F94E18">
        <w:rPr>
          <w:rStyle w:val="Refdenotaalpie"/>
          <w:rFonts w:cs="Tahoma"/>
          <w:szCs w:val="24"/>
        </w:rPr>
        <w:footnoteReference w:id="11"/>
      </w:r>
      <w:r w:rsidR="00313281" w:rsidRPr="00F94E18">
        <w:rPr>
          <w:rFonts w:cs="Tahoma"/>
          <w:szCs w:val="24"/>
        </w:rPr>
        <w:t>, que el demandante devengó el siguiente salario básico mensual</w:t>
      </w:r>
      <w:r w:rsidR="00D80E78" w:rsidRPr="00F94E18">
        <w:rPr>
          <w:rFonts w:cs="Tahoma"/>
          <w:szCs w:val="24"/>
        </w:rPr>
        <w:t>: $1.362.06</w:t>
      </w:r>
      <w:r w:rsidR="005807EF" w:rsidRPr="00F94E18">
        <w:rPr>
          <w:rFonts w:cs="Tahoma"/>
          <w:szCs w:val="24"/>
        </w:rPr>
        <w:t>0</w:t>
      </w:r>
      <w:r w:rsidR="00D80E78" w:rsidRPr="00F94E18">
        <w:rPr>
          <w:rFonts w:cs="Tahoma"/>
          <w:szCs w:val="24"/>
        </w:rPr>
        <w:t xml:space="preserve"> para el año 2017, $1.417.770 para el 2018, $1.531.191 para el 2019</w:t>
      </w:r>
      <w:r w:rsidR="00D80E78" w:rsidRPr="00F94E18">
        <w:rPr>
          <w:rFonts w:cs="Tahoma"/>
          <w:szCs w:val="24"/>
          <w:vertAlign w:val="superscript"/>
        </w:rPr>
        <w:footnoteReference w:id="12"/>
      </w:r>
      <w:r w:rsidR="00D80E78" w:rsidRPr="00F94E18">
        <w:rPr>
          <w:rFonts w:cs="Tahoma"/>
          <w:szCs w:val="24"/>
        </w:rPr>
        <w:t xml:space="preserve"> y a partir del 1 de abril de 2019 la suma de $2.343.611</w:t>
      </w:r>
      <w:r w:rsidR="000C71A9" w:rsidRPr="00F94E18">
        <w:rPr>
          <w:rFonts w:cs="Tahoma"/>
          <w:szCs w:val="24"/>
        </w:rPr>
        <w:t>.</w:t>
      </w:r>
    </w:p>
    <w:p w14:paraId="34B4F81D" w14:textId="22DF0C03" w:rsidR="00EE0C52" w:rsidRPr="00F94E18" w:rsidRDefault="00EE0C52" w:rsidP="00F94E18">
      <w:pPr>
        <w:spacing w:line="276" w:lineRule="auto"/>
        <w:textAlignment w:val="baseline"/>
        <w:rPr>
          <w:rFonts w:cs="Tahoma"/>
          <w:szCs w:val="24"/>
          <w:lang w:val="es-419"/>
        </w:rPr>
      </w:pPr>
    </w:p>
    <w:p w14:paraId="75842103" w14:textId="2A776EF1" w:rsidR="00045981" w:rsidRPr="00F94E18" w:rsidRDefault="00057C0D" w:rsidP="00F94E18">
      <w:pPr>
        <w:spacing w:line="276" w:lineRule="auto"/>
        <w:ind w:firstLine="708"/>
        <w:textAlignment w:val="baseline"/>
        <w:rPr>
          <w:rFonts w:cs="Tahoma"/>
          <w:szCs w:val="24"/>
          <w:lang w:val="es-419"/>
        </w:rPr>
      </w:pPr>
      <w:r w:rsidRPr="00F94E18">
        <w:rPr>
          <w:rFonts w:cs="Tahoma"/>
          <w:szCs w:val="24"/>
          <w:lang w:val="es-419"/>
        </w:rPr>
        <w:t>Ahora bien, como en el presente asunto el demandante cuenta con un salario básico inferior al mínimo convencional, de ello se colige la procedencia de la nivelación salarial implorada con la demanda hasta</w:t>
      </w:r>
      <w:r w:rsidR="008F54F2" w:rsidRPr="00F94E18">
        <w:rPr>
          <w:rFonts w:cs="Tahoma"/>
          <w:szCs w:val="24"/>
          <w:lang w:val="es-419"/>
        </w:rPr>
        <w:t xml:space="preserve"> el 1 de abril de 2019, pues a partir de dicha calenda el salario del demandante, corresponde al salario devengado por un obrero</w:t>
      </w:r>
      <w:r w:rsidR="006B3836" w:rsidRPr="00F94E18">
        <w:rPr>
          <w:rFonts w:cs="Tahoma"/>
          <w:szCs w:val="24"/>
          <w:lang w:val="es-419"/>
        </w:rPr>
        <w:t xml:space="preserve"> por </w:t>
      </w:r>
      <w:r w:rsidR="00C97626" w:rsidRPr="00F94E18">
        <w:rPr>
          <w:rFonts w:cs="Tahoma"/>
          <w:szCs w:val="24"/>
          <w:lang w:val="es-419"/>
        </w:rPr>
        <w:t xml:space="preserve">lo menos en lo que resta </w:t>
      </w:r>
      <w:r w:rsidR="006B3836" w:rsidRPr="00F94E18">
        <w:rPr>
          <w:rFonts w:cs="Tahoma"/>
          <w:szCs w:val="24"/>
          <w:lang w:val="es-419"/>
        </w:rPr>
        <w:t>de esa anualidad</w:t>
      </w:r>
      <w:r w:rsidR="009B6953" w:rsidRPr="00F94E18">
        <w:rPr>
          <w:rFonts w:cs="Tahoma"/>
          <w:szCs w:val="24"/>
          <w:lang w:val="es-419"/>
        </w:rPr>
        <w:t>;</w:t>
      </w:r>
      <w:r w:rsidR="0058747D" w:rsidRPr="00F94E18">
        <w:rPr>
          <w:rFonts w:cs="Tahoma"/>
          <w:szCs w:val="24"/>
          <w:lang w:val="es-419"/>
        </w:rPr>
        <w:t xml:space="preserve"> </w:t>
      </w:r>
      <w:r w:rsidR="00B925E0" w:rsidRPr="00F94E18">
        <w:rPr>
          <w:rFonts w:cs="Tahoma"/>
          <w:szCs w:val="24"/>
          <w:lang w:val="es-419"/>
        </w:rPr>
        <w:t>en este sentido se establecen las siguientes diferencias salariales:</w:t>
      </w:r>
    </w:p>
    <w:p w14:paraId="7B0042C7" w14:textId="540ED629" w:rsidR="00073D5B" w:rsidRPr="00F94E18" w:rsidRDefault="00073D5B" w:rsidP="00F94E18">
      <w:pPr>
        <w:spacing w:line="276" w:lineRule="auto"/>
        <w:ind w:firstLine="708"/>
        <w:textAlignment w:val="baseline"/>
        <w:rPr>
          <w:rFonts w:cs="Tahoma"/>
          <w:szCs w:val="24"/>
          <w:lang w:val="es-419"/>
        </w:rPr>
      </w:pPr>
    </w:p>
    <w:tbl>
      <w:tblPr>
        <w:tblW w:w="8806" w:type="dxa"/>
        <w:tblLayout w:type="fixed"/>
        <w:tblCellMar>
          <w:left w:w="70" w:type="dxa"/>
          <w:right w:w="70" w:type="dxa"/>
        </w:tblCellMar>
        <w:tblLook w:val="04A0" w:firstRow="1" w:lastRow="0" w:firstColumn="1" w:lastColumn="0" w:noHBand="0" w:noVBand="1"/>
      </w:tblPr>
      <w:tblGrid>
        <w:gridCol w:w="1194"/>
        <w:gridCol w:w="1194"/>
        <w:gridCol w:w="1255"/>
        <w:gridCol w:w="673"/>
        <w:gridCol w:w="1578"/>
        <w:gridCol w:w="1193"/>
        <w:gridCol w:w="1555"/>
        <w:gridCol w:w="164"/>
      </w:tblGrid>
      <w:tr w:rsidR="00F16A1C" w:rsidRPr="00F94E18" w14:paraId="186C0B9E" w14:textId="77777777" w:rsidTr="003B486F">
        <w:trPr>
          <w:gridAfter w:val="1"/>
          <w:wAfter w:w="164" w:type="dxa"/>
          <w:trHeight w:val="510"/>
        </w:trPr>
        <w:tc>
          <w:tcPr>
            <w:tcW w:w="11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1BD7B"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Desde</w:t>
            </w:r>
            <w:r w:rsidRPr="003B486F">
              <w:rPr>
                <w:rFonts w:eastAsia="Times New Roman" w:cs="Tahoma"/>
                <w:color w:val="000000" w:themeColor="text1"/>
                <w:sz w:val="20"/>
                <w:szCs w:val="24"/>
                <w:lang w:eastAsia="es-CO"/>
              </w:rPr>
              <w:t> </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EF7F8"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Hasta</w:t>
            </w:r>
            <w:r w:rsidRPr="003B486F">
              <w:rPr>
                <w:rFonts w:eastAsia="Times New Roman" w:cs="Tahoma"/>
                <w:color w:val="000000" w:themeColor="text1"/>
                <w:sz w:val="20"/>
                <w:szCs w:val="24"/>
                <w:lang w:eastAsia="es-CO"/>
              </w:rPr>
              <w:t>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BA83B" w14:textId="037E7779" w:rsidR="00F16A1C" w:rsidRPr="003B486F" w:rsidRDefault="003B486F"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 xml:space="preserve">Asignación </w:t>
            </w:r>
            <w:r w:rsidR="49978363" w:rsidRPr="003B486F">
              <w:rPr>
                <w:rFonts w:eastAsia="Times New Roman" w:cs="Tahoma"/>
                <w:b/>
                <w:bCs/>
                <w:color w:val="000000" w:themeColor="text1"/>
                <w:sz w:val="20"/>
                <w:szCs w:val="24"/>
                <w:lang w:eastAsia="es-CO"/>
              </w:rPr>
              <w:t>básica</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1AFAE"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Días</w:t>
            </w:r>
            <w:r w:rsidRPr="003B486F">
              <w:rPr>
                <w:rFonts w:eastAsia="Times New Roman" w:cs="Tahoma"/>
                <w:color w:val="000000" w:themeColor="text1"/>
                <w:sz w:val="20"/>
                <w:szCs w:val="24"/>
                <w:lang w:eastAsia="es-CO"/>
              </w:rPr>
              <w:t> </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D94A7"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Salario Mínimo convencional </w:t>
            </w:r>
            <w:r w:rsidRPr="003B486F">
              <w:rPr>
                <w:rFonts w:eastAsia="Times New Roman" w:cs="Tahoma"/>
                <w:color w:val="000000" w:themeColor="text1"/>
                <w:sz w:val="20"/>
                <w:szCs w:val="24"/>
                <w:lang w:eastAsia="es-CO"/>
              </w:rPr>
              <w:t> </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CC0D5" w14:textId="4A6E5654" w:rsidR="00F16A1C" w:rsidRPr="003B486F" w:rsidRDefault="003B486F" w:rsidP="003B486F">
            <w:pPr>
              <w:spacing w:line="240" w:lineRule="auto"/>
              <w:jc w:val="center"/>
              <w:rPr>
                <w:rFonts w:eastAsia="Times New Roman" w:cs="Tahoma"/>
                <w:b/>
                <w:bCs/>
                <w:color w:val="000000"/>
                <w:sz w:val="20"/>
                <w:szCs w:val="24"/>
                <w:lang w:eastAsia="es-CO"/>
              </w:rPr>
            </w:pPr>
            <w:proofErr w:type="spellStart"/>
            <w:r w:rsidRPr="003B486F">
              <w:rPr>
                <w:rFonts w:eastAsia="Times New Roman" w:cs="Tahoma"/>
                <w:b/>
                <w:bCs/>
                <w:color w:val="000000" w:themeColor="text1"/>
                <w:sz w:val="20"/>
                <w:szCs w:val="24"/>
                <w:lang w:eastAsia="es-CO"/>
              </w:rPr>
              <w:t>Dif</w:t>
            </w:r>
            <w:r w:rsidR="00621F82">
              <w:rPr>
                <w:rFonts w:eastAsia="Times New Roman" w:cs="Tahoma"/>
                <w:b/>
                <w:bCs/>
                <w:color w:val="000000" w:themeColor="text1"/>
                <w:sz w:val="20"/>
                <w:szCs w:val="24"/>
                <w:lang w:eastAsia="es-CO"/>
              </w:rPr>
              <w:t>erenciam</w:t>
            </w:r>
            <w:r w:rsidR="49978363" w:rsidRPr="003B486F">
              <w:rPr>
                <w:rFonts w:eastAsia="Times New Roman" w:cs="Tahoma"/>
                <w:b/>
                <w:bCs/>
                <w:color w:val="000000" w:themeColor="text1"/>
                <w:sz w:val="20"/>
                <w:szCs w:val="24"/>
                <w:lang w:eastAsia="es-CO"/>
              </w:rPr>
              <w:t>es</w:t>
            </w:r>
            <w:proofErr w:type="spellEnd"/>
          </w:p>
        </w:tc>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E7003"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Valor adeudado</w:t>
            </w:r>
            <w:r w:rsidRPr="003B486F">
              <w:rPr>
                <w:rFonts w:eastAsia="Times New Roman" w:cs="Tahoma"/>
                <w:color w:val="000000" w:themeColor="text1"/>
                <w:sz w:val="20"/>
                <w:szCs w:val="24"/>
                <w:lang w:eastAsia="es-CO"/>
              </w:rPr>
              <w:t> </w:t>
            </w:r>
          </w:p>
        </w:tc>
      </w:tr>
      <w:tr w:rsidR="00F16A1C" w:rsidRPr="00F94E18" w14:paraId="42A15279" w14:textId="77777777" w:rsidTr="003B486F">
        <w:trPr>
          <w:trHeight w:val="300"/>
        </w:trPr>
        <w:tc>
          <w:tcPr>
            <w:tcW w:w="1194" w:type="dxa"/>
            <w:vMerge/>
            <w:tcBorders>
              <w:left w:val="single" w:sz="4" w:space="0" w:color="auto"/>
              <w:bottom w:val="single" w:sz="4" w:space="0" w:color="auto"/>
              <w:right w:val="single" w:sz="4" w:space="0" w:color="auto"/>
            </w:tcBorders>
            <w:vAlign w:val="center"/>
            <w:hideMark/>
          </w:tcPr>
          <w:p w14:paraId="04066ECA"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5D4EC51"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47A83FD"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7B267353"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0D231F02"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176939EA"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3ADF8399" w14:textId="77777777" w:rsidR="00F16A1C" w:rsidRPr="003B486F" w:rsidRDefault="00F16A1C" w:rsidP="003B486F">
            <w:pPr>
              <w:spacing w:line="240" w:lineRule="auto"/>
              <w:jc w:val="left"/>
              <w:rPr>
                <w:rFonts w:eastAsia="Times New Roman" w:cs="Tahoma"/>
                <w:b/>
                <w:bCs/>
                <w:color w:val="000000"/>
                <w:sz w:val="20"/>
                <w:szCs w:val="24"/>
                <w:lang w:eastAsia="es-CO"/>
              </w:rPr>
            </w:pPr>
          </w:p>
        </w:tc>
        <w:tc>
          <w:tcPr>
            <w:tcW w:w="164" w:type="dxa"/>
            <w:tcBorders>
              <w:top w:val="nil"/>
              <w:left w:val="single" w:sz="4" w:space="0" w:color="auto"/>
              <w:bottom w:val="single" w:sz="4" w:space="0" w:color="auto"/>
              <w:right w:val="nil"/>
            </w:tcBorders>
            <w:shd w:val="clear" w:color="auto" w:fill="auto"/>
            <w:noWrap/>
            <w:vAlign w:val="bottom"/>
            <w:hideMark/>
          </w:tcPr>
          <w:p w14:paraId="2BC86A43" w14:textId="77777777" w:rsidR="00F16A1C" w:rsidRPr="00F94E18" w:rsidRDefault="00F16A1C" w:rsidP="00F94E18">
            <w:pPr>
              <w:spacing w:line="276" w:lineRule="auto"/>
              <w:jc w:val="center"/>
              <w:rPr>
                <w:rFonts w:eastAsia="Times New Roman" w:cs="Tahoma"/>
                <w:b/>
                <w:bCs/>
                <w:color w:val="000000"/>
                <w:szCs w:val="24"/>
                <w:lang w:eastAsia="es-CO"/>
              </w:rPr>
            </w:pPr>
          </w:p>
        </w:tc>
      </w:tr>
      <w:tr w:rsidR="00F16A1C" w:rsidRPr="00F94E18" w14:paraId="7943781A" w14:textId="77777777" w:rsidTr="003B486F">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5C665"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16-may-17</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6F8F3C0"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31-dic-17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7ABC52C"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$ 1.362.060</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53B7FA35" w14:textId="18EA8C15"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226</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54069932" w14:textId="799A63AF"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$ 2.011.131</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C2FFA1E"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$ 649.071</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779B1A66" w14:textId="5B0D79F9"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$ 4.889.688</w:t>
            </w:r>
          </w:p>
        </w:tc>
        <w:tc>
          <w:tcPr>
            <w:tcW w:w="164" w:type="dxa"/>
            <w:tcBorders>
              <w:top w:val="single" w:sz="4" w:space="0" w:color="auto"/>
            </w:tcBorders>
            <w:vAlign w:val="center"/>
            <w:hideMark/>
          </w:tcPr>
          <w:p w14:paraId="1450C287" w14:textId="77777777" w:rsidR="00F16A1C" w:rsidRPr="00F94E18" w:rsidRDefault="00F16A1C" w:rsidP="00F94E18">
            <w:pPr>
              <w:spacing w:line="276" w:lineRule="auto"/>
              <w:jc w:val="left"/>
              <w:rPr>
                <w:rFonts w:eastAsia="Times New Roman" w:cs="Tahoma"/>
                <w:szCs w:val="24"/>
                <w:lang w:eastAsia="es-CO"/>
              </w:rPr>
            </w:pPr>
          </w:p>
        </w:tc>
      </w:tr>
      <w:tr w:rsidR="00F16A1C" w:rsidRPr="00F94E18" w14:paraId="38B40F67" w14:textId="77777777" w:rsidTr="003B486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C636D17"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1-ene-18</w:t>
            </w:r>
          </w:p>
        </w:tc>
        <w:tc>
          <w:tcPr>
            <w:tcW w:w="1194" w:type="dxa"/>
            <w:tcBorders>
              <w:top w:val="nil"/>
              <w:left w:val="nil"/>
              <w:bottom w:val="single" w:sz="4" w:space="0" w:color="auto"/>
              <w:right w:val="single" w:sz="4" w:space="0" w:color="auto"/>
            </w:tcBorders>
            <w:shd w:val="clear" w:color="auto" w:fill="auto"/>
            <w:noWrap/>
            <w:vAlign w:val="bottom"/>
            <w:hideMark/>
          </w:tcPr>
          <w:p w14:paraId="7D5CD7B4"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31-dic-18</w:t>
            </w:r>
          </w:p>
        </w:tc>
        <w:tc>
          <w:tcPr>
            <w:tcW w:w="1255" w:type="dxa"/>
            <w:tcBorders>
              <w:top w:val="nil"/>
              <w:left w:val="nil"/>
              <w:bottom w:val="single" w:sz="4" w:space="0" w:color="auto"/>
              <w:right w:val="single" w:sz="4" w:space="0" w:color="auto"/>
            </w:tcBorders>
            <w:shd w:val="clear" w:color="auto" w:fill="auto"/>
            <w:noWrap/>
            <w:vAlign w:val="bottom"/>
            <w:hideMark/>
          </w:tcPr>
          <w:p w14:paraId="6DCC181D"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$ 1.417.770</w:t>
            </w:r>
          </w:p>
        </w:tc>
        <w:tc>
          <w:tcPr>
            <w:tcW w:w="673" w:type="dxa"/>
            <w:tcBorders>
              <w:top w:val="nil"/>
              <w:left w:val="nil"/>
              <w:bottom w:val="single" w:sz="4" w:space="0" w:color="auto"/>
              <w:right w:val="single" w:sz="4" w:space="0" w:color="auto"/>
            </w:tcBorders>
            <w:shd w:val="clear" w:color="auto" w:fill="auto"/>
            <w:noWrap/>
            <w:vAlign w:val="bottom"/>
            <w:hideMark/>
          </w:tcPr>
          <w:p w14:paraId="49C5F6F6"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360</w:t>
            </w:r>
          </w:p>
        </w:tc>
        <w:tc>
          <w:tcPr>
            <w:tcW w:w="1578" w:type="dxa"/>
            <w:tcBorders>
              <w:top w:val="nil"/>
              <w:left w:val="nil"/>
              <w:bottom w:val="single" w:sz="4" w:space="0" w:color="auto"/>
              <w:right w:val="single" w:sz="4" w:space="0" w:color="auto"/>
            </w:tcBorders>
            <w:shd w:val="clear" w:color="auto" w:fill="auto"/>
            <w:noWrap/>
            <w:vAlign w:val="bottom"/>
            <w:hideMark/>
          </w:tcPr>
          <w:p w14:paraId="4AA020E5"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$ 2.170.010</w:t>
            </w:r>
          </w:p>
        </w:tc>
        <w:tc>
          <w:tcPr>
            <w:tcW w:w="1193" w:type="dxa"/>
            <w:tcBorders>
              <w:top w:val="nil"/>
              <w:left w:val="nil"/>
              <w:bottom w:val="single" w:sz="4" w:space="0" w:color="auto"/>
              <w:right w:val="single" w:sz="4" w:space="0" w:color="auto"/>
            </w:tcBorders>
            <w:shd w:val="clear" w:color="auto" w:fill="auto"/>
            <w:noWrap/>
            <w:vAlign w:val="bottom"/>
            <w:hideMark/>
          </w:tcPr>
          <w:p w14:paraId="7C1ACFBF"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$ 752.240</w:t>
            </w:r>
          </w:p>
        </w:tc>
        <w:tc>
          <w:tcPr>
            <w:tcW w:w="1555" w:type="dxa"/>
            <w:tcBorders>
              <w:top w:val="nil"/>
              <w:left w:val="nil"/>
              <w:bottom w:val="single" w:sz="4" w:space="0" w:color="auto"/>
              <w:right w:val="single" w:sz="4" w:space="0" w:color="auto"/>
            </w:tcBorders>
            <w:shd w:val="clear" w:color="auto" w:fill="auto"/>
            <w:noWrap/>
            <w:vAlign w:val="bottom"/>
            <w:hideMark/>
          </w:tcPr>
          <w:p w14:paraId="2BA0DB6F"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$ 9.026.880</w:t>
            </w:r>
          </w:p>
        </w:tc>
        <w:tc>
          <w:tcPr>
            <w:tcW w:w="164" w:type="dxa"/>
            <w:vAlign w:val="center"/>
            <w:hideMark/>
          </w:tcPr>
          <w:p w14:paraId="550EED57" w14:textId="77777777" w:rsidR="00F16A1C" w:rsidRPr="00F94E18" w:rsidRDefault="00F16A1C" w:rsidP="00F94E18">
            <w:pPr>
              <w:spacing w:line="276" w:lineRule="auto"/>
              <w:jc w:val="left"/>
              <w:rPr>
                <w:rFonts w:eastAsia="Times New Roman" w:cs="Tahoma"/>
                <w:szCs w:val="24"/>
                <w:lang w:eastAsia="es-CO"/>
              </w:rPr>
            </w:pPr>
          </w:p>
        </w:tc>
      </w:tr>
      <w:tr w:rsidR="00F16A1C" w:rsidRPr="00F94E18" w14:paraId="32ACDCEE" w14:textId="77777777" w:rsidTr="003B486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6EBFB25D"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1-ene-19</w:t>
            </w:r>
          </w:p>
        </w:tc>
        <w:tc>
          <w:tcPr>
            <w:tcW w:w="1194" w:type="dxa"/>
            <w:tcBorders>
              <w:top w:val="nil"/>
              <w:left w:val="nil"/>
              <w:bottom w:val="single" w:sz="4" w:space="0" w:color="auto"/>
              <w:right w:val="single" w:sz="4" w:space="0" w:color="auto"/>
            </w:tcBorders>
            <w:shd w:val="clear" w:color="auto" w:fill="auto"/>
            <w:noWrap/>
            <w:vAlign w:val="bottom"/>
            <w:hideMark/>
          </w:tcPr>
          <w:p w14:paraId="4B2A92B8"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30-mar-19</w:t>
            </w:r>
          </w:p>
        </w:tc>
        <w:tc>
          <w:tcPr>
            <w:tcW w:w="1255" w:type="dxa"/>
            <w:tcBorders>
              <w:top w:val="nil"/>
              <w:left w:val="nil"/>
              <w:bottom w:val="single" w:sz="4" w:space="0" w:color="auto"/>
              <w:right w:val="single" w:sz="4" w:space="0" w:color="auto"/>
            </w:tcBorders>
            <w:shd w:val="clear" w:color="auto" w:fill="auto"/>
            <w:noWrap/>
            <w:vAlign w:val="bottom"/>
            <w:hideMark/>
          </w:tcPr>
          <w:p w14:paraId="3B4B7D47"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$ 1.531.191</w:t>
            </w:r>
          </w:p>
        </w:tc>
        <w:tc>
          <w:tcPr>
            <w:tcW w:w="673" w:type="dxa"/>
            <w:tcBorders>
              <w:top w:val="nil"/>
              <w:left w:val="nil"/>
              <w:bottom w:val="single" w:sz="4" w:space="0" w:color="auto"/>
              <w:right w:val="single" w:sz="4" w:space="0" w:color="auto"/>
            </w:tcBorders>
            <w:shd w:val="clear" w:color="auto" w:fill="auto"/>
            <w:noWrap/>
            <w:vAlign w:val="bottom"/>
            <w:hideMark/>
          </w:tcPr>
          <w:p w14:paraId="5A11DDDD"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90</w:t>
            </w:r>
          </w:p>
        </w:tc>
        <w:tc>
          <w:tcPr>
            <w:tcW w:w="1578" w:type="dxa"/>
            <w:tcBorders>
              <w:top w:val="nil"/>
              <w:left w:val="nil"/>
              <w:bottom w:val="single" w:sz="4" w:space="0" w:color="auto"/>
              <w:right w:val="single" w:sz="4" w:space="0" w:color="auto"/>
            </w:tcBorders>
            <w:shd w:val="clear" w:color="auto" w:fill="auto"/>
            <w:noWrap/>
            <w:vAlign w:val="bottom"/>
            <w:hideMark/>
          </w:tcPr>
          <w:p w14:paraId="7A7955A7"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$ 2.343.611</w:t>
            </w:r>
          </w:p>
        </w:tc>
        <w:tc>
          <w:tcPr>
            <w:tcW w:w="1193" w:type="dxa"/>
            <w:tcBorders>
              <w:top w:val="nil"/>
              <w:left w:val="nil"/>
              <w:bottom w:val="single" w:sz="4" w:space="0" w:color="auto"/>
              <w:right w:val="single" w:sz="4" w:space="0" w:color="auto"/>
            </w:tcBorders>
            <w:shd w:val="clear" w:color="auto" w:fill="auto"/>
            <w:noWrap/>
            <w:vAlign w:val="bottom"/>
            <w:hideMark/>
          </w:tcPr>
          <w:p w14:paraId="1BD7D6DD"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$ 812.420</w:t>
            </w:r>
          </w:p>
        </w:tc>
        <w:tc>
          <w:tcPr>
            <w:tcW w:w="1555" w:type="dxa"/>
            <w:tcBorders>
              <w:top w:val="nil"/>
              <w:left w:val="nil"/>
              <w:bottom w:val="single" w:sz="4" w:space="0" w:color="auto"/>
              <w:right w:val="single" w:sz="4" w:space="0" w:color="auto"/>
            </w:tcBorders>
            <w:shd w:val="clear" w:color="auto" w:fill="auto"/>
            <w:noWrap/>
            <w:vAlign w:val="bottom"/>
            <w:hideMark/>
          </w:tcPr>
          <w:p w14:paraId="425AA50A"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$ 2.437.260</w:t>
            </w:r>
          </w:p>
        </w:tc>
        <w:tc>
          <w:tcPr>
            <w:tcW w:w="164" w:type="dxa"/>
            <w:vAlign w:val="center"/>
            <w:hideMark/>
          </w:tcPr>
          <w:p w14:paraId="2A7A58C9" w14:textId="77777777" w:rsidR="00F16A1C" w:rsidRPr="00F94E18" w:rsidRDefault="00F16A1C" w:rsidP="00F94E18">
            <w:pPr>
              <w:spacing w:line="276" w:lineRule="auto"/>
              <w:jc w:val="left"/>
              <w:rPr>
                <w:rFonts w:eastAsia="Times New Roman" w:cs="Tahoma"/>
                <w:szCs w:val="24"/>
                <w:lang w:eastAsia="es-CO"/>
              </w:rPr>
            </w:pPr>
          </w:p>
        </w:tc>
      </w:tr>
      <w:tr w:rsidR="00F16A1C" w:rsidRPr="00F94E18" w14:paraId="53A419A3" w14:textId="77777777" w:rsidTr="003B486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CA45BFF"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1-abr-19</w:t>
            </w:r>
          </w:p>
        </w:tc>
        <w:tc>
          <w:tcPr>
            <w:tcW w:w="1194" w:type="dxa"/>
            <w:tcBorders>
              <w:top w:val="nil"/>
              <w:left w:val="nil"/>
              <w:bottom w:val="single" w:sz="4" w:space="0" w:color="auto"/>
              <w:right w:val="single" w:sz="4" w:space="0" w:color="auto"/>
            </w:tcBorders>
            <w:shd w:val="clear" w:color="auto" w:fill="auto"/>
            <w:noWrap/>
            <w:vAlign w:val="bottom"/>
            <w:hideMark/>
          </w:tcPr>
          <w:p w14:paraId="386A0EB1"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31-dic-19</w:t>
            </w:r>
          </w:p>
        </w:tc>
        <w:tc>
          <w:tcPr>
            <w:tcW w:w="1255" w:type="dxa"/>
            <w:tcBorders>
              <w:top w:val="nil"/>
              <w:left w:val="nil"/>
              <w:bottom w:val="single" w:sz="4" w:space="0" w:color="auto"/>
              <w:right w:val="single" w:sz="4" w:space="0" w:color="auto"/>
            </w:tcBorders>
            <w:shd w:val="clear" w:color="auto" w:fill="auto"/>
            <w:noWrap/>
            <w:vAlign w:val="bottom"/>
            <w:hideMark/>
          </w:tcPr>
          <w:p w14:paraId="57C279F6"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$ 2.343.611</w:t>
            </w:r>
          </w:p>
        </w:tc>
        <w:tc>
          <w:tcPr>
            <w:tcW w:w="673" w:type="dxa"/>
            <w:tcBorders>
              <w:top w:val="nil"/>
              <w:left w:val="nil"/>
              <w:bottom w:val="single" w:sz="4" w:space="0" w:color="auto"/>
              <w:right w:val="single" w:sz="4" w:space="0" w:color="auto"/>
            </w:tcBorders>
            <w:shd w:val="clear" w:color="auto" w:fill="auto"/>
            <w:noWrap/>
            <w:vAlign w:val="bottom"/>
            <w:hideMark/>
          </w:tcPr>
          <w:p w14:paraId="5ACDAE27"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270</w:t>
            </w:r>
          </w:p>
        </w:tc>
        <w:tc>
          <w:tcPr>
            <w:tcW w:w="1578" w:type="dxa"/>
            <w:tcBorders>
              <w:top w:val="nil"/>
              <w:left w:val="nil"/>
              <w:bottom w:val="single" w:sz="4" w:space="0" w:color="auto"/>
              <w:right w:val="single" w:sz="4" w:space="0" w:color="auto"/>
            </w:tcBorders>
            <w:shd w:val="clear" w:color="auto" w:fill="auto"/>
            <w:noWrap/>
            <w:vAlign w:val="bottom"/>
            <w:hideMark/>
          </w:tcPr>
          <w:p w14:paraId="1F9EFB91"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$ 2.343.611</w:t>
            </w:r>
          </w:p>
        </w:tc>
        <w:tc>
          <w:tcPr>
            <w:tcW w:w="1193" w:type="dxa"/>
            <w:tcBorders>
              <w:top w:val="nil"/>
              <w:left w:val="nil"/>
              <w:bottom w:val="single" w:sz="4" w:space="0" w:color="auto"/>
              <w:right w:val="single" w:sz="4" w:space="0" w:color="auto"/>
            </w:tcBorders>
            <w:shd w:val="clear" w:color="auto" w:fill="auto"/>
            <w:noWrap/>
            <w:vAlign w:val="bottom"/>
            <w:hideMark/>
          </w:tcPr>
          <w:p w14:paraId="3125A4A5"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$ 0</w:t>
            </w:r>
          </w:p>
        </w:tc>
        <w:tc>
          <w:tcPr>
            <w:tcW w:w="1555" w:type="dxa"/>
            <w:tcBorders>
              <w:top w:val="nil"/>
              <w:left w:val="nil"/>
              <w:bottom w:val="single" w:sz="4" w:space="0" w:color="auto"/>
              <w:right w:val="single" w:sz="4" w:space="0" w:color="auto"/>
            </w:tcBorders>
            <w:shd w:val="clear" w:color="auto" w:fill="auto"/>
            <w:noWrap/>
            <w:vAlign w:val="bottom"/>
            <w:hideMark/>
          </w:tcPr>
          <w:p w14:paraId="0C2A25E9" w14:textId="77777777" w:rsidR="00F16A1C" w:rsidRPr="003B486F" w:rsidRDefault="49978363" w:rsidP="003B486F">
            <w:pPr>
              <w:spacing w:line="240" w:lineRule="auto"/>
              <w:jc w:val="right"/>
              <w:rPr>
                <w:rFonts w:eastAsia="Times New Roman" w:cs="Tahoma"/>
                <w:color w:val="000000"/>
                <w:sz w:val="20"/>
                <w:szCs w:val="24"/>
                <w:lang w:eastAsia="es-CO"/>
              </w:rPr>
            </w:pPr>
            <w:r w:rsidRPr="003B486F">
              <w:rPr>
                <w:rFonts w:eastAsia="Times New Roman" w:cs="Tahoma"/>
                <w:color w:val="000000" w:themeColor="text1"/>
                <w:sz w:val="20"/>
                <w:szCs w:val="24"/>
                <w:lang w:eastAsia="es-CO"/>
              </w:rPr>
              <w:t>$ 0</w:t>
            </w:r>
          </w:p>
        </w:tc>
        <w:tc>
          <w:tcPr>
            <w:tcW w:w="164" w:type="dxa"/>
            <w:vAlign w:val="center"/>
            <w:hideMark/>
          </w:tcPr>
          <w:p w14:paraId="47FD1890" w14:textId="77777777" w:rsidR="00F16A1C" w:rsidRPr="00F94E18" w:rsidRDefault="00F16A1C" w:rsidP="00F94E18">
            <w:pPr>
              <w:spacing w:line="276" w:lineRule="auto"/>
              <w:jc w:val="left"/>
              <w:rPr>
                <w:rFonts w:eastAsia="Times New Roman" w:cs="Tahoma"/>
                <w:szCs w:val="24"/>
                <w:lang w:eastAsia="es-CO"/>
              </w:rPr>
            </w:pPr>
          </w:p>
        </w:tc>
      </w:tr>
      <w:tr w:rsidR="00F16A1C" w:rsidRPr="00F94E18" w14:paraId="2224A6FE" w14:textId="77777777" w:rsidTr="003B486F">
        <w:trPr>
          <w:trHeight w:val="300"/>
        </w:trPr>
        <w:tc>
          <w:tcPr>
            <w:tcW w:w="7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6D70" w14:textId="77777777" w:rsidR="00F16A1C" w:rsidRPr="003B486F" w:rsidRDefault="49978363" w:rsidP="003B486F">
            <w:pPr>
              <w:spacing w:line="240" w:lineRule="auto"/>
              <w:jc w:val="center"/>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TOTAL</w:t>
            </w:r>
          </w:p>
        </w:tc>
        <w:tc>
          <w:tcPr>
            <w:tcW w:w="1555" w:type="dxa"/>
            <w:tcBorders>
              <w:top w:val="nil"/>
              <w:left w:val="nil"/>
              <w:bottom w:val="single" w:sz="4" w:space="0" w:color="auto"/>
              <w:right w:val="single" w:sz="4" w:space="0" w:color="auto"/>
            </w:tcBorders>
            <w:shd w:val="clear" w:color="auto" w:fill="auto"/>
            <w:noWrap/>
            <w:vAlign w:val="bottom"/>
            <w:hideMark/>
          </w:tcPr>
          <w:p w14:paraId="7C0B38C0" w14:textId="616367A3" w:rsidR="00F16A1C" w:rsidRPr="003B486F" w:rsidRDefault="49978363" w:rsidP="003B486F">
            <w:pPr>
              <w:spacing w:line="240" w:lineRule="auto"/>
              <w:jc w:val="right"/>
              <w:rPr>
                <w:rFonts w:eastAsia="Times New Roman" w:cs="Tahoma"/>
                <w:b/>
                <w:bCs/>
                <w:color w:val="000000"/>
                <w:sz w:val="20"/>
                <w:szCs w:val="24"/>
                <w:lang w:eastAsia="es-CO"/>
              </w:rPr>
            </w:pPr>
            <w:r w:rsidRPr="003B486F">
              <w:rPr>
                <w:rFonts w:eastAsia="Times New Roman" w:cs="Tahoma"/>
                <w:b/>
                <w:bCs/>
                <w:color w:val="000000" w:themeColor="text1"/>
                <w:sz w:val="20"/>
                <w:szCs w:val="24"/>
                <w:lang w:eastAsia="es-CO"/>
              </w:rPr>
              <w:t>$ 16.353.808</w:t>
            </w:r>
          </w:p>
        </w:tc>
        <w:tc>
          <w:tcPr>
            <w:tcW w:w="164" w:type="dxa"/>
            <w:vAlign w:val="center"/>
            <w:hideMark/>
          </w:tcPr>
          <w:p w14:paraId="558D2080" w14:textId="77777777" w:rsidR="00F16A1C" w:rsidRPr="00F94E18" w:rsidRDefault="00F16A1C" w:rsidP="00F94E18">
            <w:pPr>
              <w:spacing w:line="276" w:lineRule="auto"/>
              <w:jc w:val="left"/>
              <w:rPr>
                <w:rFonts w:eastAsia="Times New Roman" w:cs="Tahoma"/>
                <w:szCs w:val="24"/>
                <w:lang w:eastAsia="es-CO"/>
              </w:rPr>
            </w:pPr>
          </w:p>
        </w:tc>
      </w:tr>
    </w:tbl>
    <w:p w14:paraId="65152C47" w14:textId="77777777" w:rsidR="00F16A1C" w:rsidRPr="00F94E18" w:rsidRDefault="00F16A1C" w:rsidP="00F94E18">
      <w:pPr>
        <w:spacing w:line="276" w:lineRule="auto"/>
        <w:ind w:firstLine="708"/>
        <w:textAlignment w:val="baseline"/>
        <w:rPr>
          <w:rFonts w:cs="Tahoma"/>
          <w:szCs w:val="24"/>
          <w:lang w:val="es-419"/>
        </w:rPr>
      </w:pPr>
    </w:p>
    <w:p w14:paraId="39D4FD1F" w14:textId="709728D1" w:rsidR="0047433E" w:rsidRPr="00F94E18" w:rsidRDefault="00D5688F" w:rsidP="00F94E18">
      <w:pPr>
        <w:spacing w:line="276" w:lineRule="auto"/>
        <w:ind w:firstLine="708"/>
        <w:textAlignment w:val="baseline"/>
        <w:rPr>
          <w:rFonts w:cs="Tahoma"/>
          <w:bCs/>
          <w:szCs w:val="24"/>
          <w:lang w:val="es-419"/>
        </w:rPr>
      </w:pPr>
      <w:r w:rsidRPr="00F94E18">
        <w:rPr>
          <w:rFonts w:cs="Tahoma"/>
          <w:szCs w:val="24"/>
          <w:lang w:val="es-419"/>
        </w:rPr>
        <w:t xml:space="preserve">En este orden, </w:t>
      </w:r>
      <w:r w:rsidR="008F0611" w:rsidRPr="00F94E18">
        <w:rPr>
          <w:rFonts w:cs="Tahoma"/>
          <w:szCs w:val="24"/>
          <w:lang w:val="es-419"/>
        </w:rPr>
        <w:t xml:space="preserve">la jueza </w:t>
      </w:r>
      <w:r w:rsidR="00604C30" w:rsidRPr="00F94E18">
        <w:rPr>
          <w:rFonts w:cs="Tahoma"/>
          <w:szCs w:val="24"/>
          <w:lang w:val="es-419"/>
        </w:rPr>
        <w:t xml:space="preserve">condenó a la suma de </w:t>
      </w:r>
      <w:r w:rsidR="0094676F" w:rsidRPr="00F94E18">
        <w:rPr>
          <w:rFonts w:cs="Tahoma"/>
          <w:szCs w:val="24"/>
          <w:lang w:val="es-419"/>
        </w:rPr>
        <w:t>$4.868.016</w:t>
      </w:r>
      <w:r w:rsidR="00604C30" w:rsidRPr="00F94E18">
        <w:rPr>
          <w:rFonts w:cs="Tahoma"/>
          <w:szCs w:val="24"/>
          <w:lang w:val="es-419"/>
        </w:rPr>
        <w:t xml:space="preserve"> para el año 2017, partiendo de la base que no obraba prueba en el plenario que diera </w:t>
      </w:r>
      <w:r w:rsidR="00427D87" w:rsidRPr="00F94E18">
        <w:rPr>
          <w:rFonts w:cs="Tahoma"/>
          <w:szCs w:val="24"/>
          <w:lang w:val="es-419"/>
        </w:rPr>
        <w:t>cuenta del salario devengado por el actor para años posteriores</w:t>
      </w:r>
      <w:r w:rsidR="0094676F" w:rsidRPr="00F94E18">
        <w:rPr>
          <w:rFonts w:cs="Tahoma"/>
          <w:szCs w:val="24"/>
          <w:lang w:val="es-419"/>
        </w:rPr>
        <w:t xml:space="preserve">, aspecto </w:t>
      </w:r>
      <w:r w:rsidR="009B6953" w:rsidRPr="00F94E18">
        <w:rPr>
          <w:rFonts w:cs="Tahoma"/>
          <w:szCs w:val="24"/>
          <w:lang w:val="es-419"/>
        </w:rPr>
        <w:t xml:space="preserve">que </w:t>
      </w:r>
      <w:r w:rsidR="0094676F" w:rsidRPr="00F94E18">
        <w:rPr>
          <w:rFonts w:cs="Tahoma"/>
          <w:szCs w:val="24"/>
          <w:lang w:val="es-419"/>
        </w:rPr>
        <w:t>se confirmará</w:t>
      </w:r>
      <w:r w:rsidR="00221577" w:rsidRPr="00F94E18">
        <w:rPr>
          <w:rFonts w:cs="Tahoma"/>
          <w:szCs w:val="24"/>
          <w:lang w:val="es-419"/>
        </w:rPr>
        <w:t xml:space="preserve"> en virtud del grado jurisdiccional de consulta </w:t>
      </w:r>
      <w:r w:rsidR="005135EB" w:rsidRPr="00F94E18">
        <w:rPr>
          <w:rFonts w:cs="Tahoma"/>
          <w:szCs w:val="24"/>
          <w:lang w:val="es-419"/>
        </w:rPr>
        <w:t>al ser inferior al calculado en esta sede judicial</w:t>
      </w:r>
      <w:r w:rsidR="00C97626" w:rsidRPr="00F94E18">
        <w:rPr>
          <w:rFonts w:cs="Tahoma"/>
          <w:szCs w:val="24"/>
          <w:lang w:val="es-419"/>
        </w:rPr>
        <w:t xml:space="preserve"> ($4.889.688)</w:t>
      </w:r>
      <w:r w:rsidR="00FC56AC" w:rsidRPr="00F94E18">
        <w:rPr>
          <w:rFonts w:cs="Tahoma"/>
          <w:szCs w:val="24"/>
          <w:lang w:val="es-419"/>
        </w:rPr>
        <w:t xml:space="preserve">, y se </w:t>
      </w:r>
      <w:r w:rsidR="00112354" w:rsidRPr="00F94E18">
        <w:rPr>
          <w:rFonts w:cs="Tahoma"/>
          <w:szCs w:val="24"/>
          <w:lang w:val="es-419"/>
        </w:rPr>
        <w:t>concret</w:t>
      </w:r>
      <w:r w:rsidR="00020681" w:rsidRPr="00F94E18">
        <w:rPr>
          <w:rFonts w:cs="Tahoma"/>
          <w:szCs w:val="24"/>
          <w:lang w:val="es-419"/>
        </w:rPr>
        <w:t>izará</w:t>
      </w:r>
      <w:r w:rsidR="00FC56AC" w:rsidRPr="00F94E18">
        <w:rPr>
          <w:rFonts w:cs="Tahoma"/>
          <w:szCs w:val="24"/>
          <w:lang w:val="es-419"/>
        </w:rPr>
        <w:t xml:space="preserve"> la</w:t>
      </w:r>
      <w:r w:rsidR="00020681" w:rsidRPr="00F94E18">
        <w:rPr>
          <w:rFonts w:cs="Tahoma"/>
          <w:szCs w:val="24"/>
          <w:lang w:val="es-419"/>
        </w:rPr>
        <w:t xml:space="preserve"> </w:t>
      </w:r>
      <w:r w:rsidR="00FC56AC" w:rsidRPr="00F94E18">
        <w:rPr>
          <w:rFonts w:cs="Tahoma"/>
          <w:szCs w:val="24"/>
          <w:lang w:val="es-419"/>
        </w:rPr>
        <w:t>condena con los valores expuestos en precedencia</w:t>
      </w:r>
      <w:r w:rsidR="00D7423C" w:rsidRPr="00F94E18">
        <w:rPr>
          <w:rFonts w:cs="Tahoma"/>
          <w:szCs w:val="24"/>
          <w:lang w:val="es-419"/>
        </w:rPr>
        <w:t xml:space="preserve">, para un total de </w:t>
      </w:r>
      <w:r w:rsidR="00D7423C" w:rsidRPr="00F94E18">
        <w:rPr>
          <w:rFonts w:cs="Tahoma"/>
          <w:b/>
          <w:bCs/>
          <w:szCs w:val="24"/>
          <w:lang w:val="es-419"/>
        </w:rPr>
        <w:t>$16.332.156</w:t>
      </w:r>
      <w:r w:rsidR="00D7423C" w:rsidRPr="00F94E18">
        <w:rPr>
          <w:rFonts w:cs="Tahoma"/>
          <w:szCs w:val="24"/>
          <w:lang w:val="es-419"/>
        </w:rPr>
        <w:t xml:space="preserve"> hasta el </w:t>
      </w:r>
      <w:r w:rsidR="00EA77EB" w:rsidRPr="00F94E18">
        <w:rPr>
          <w:rFonts w:cs="Tahoma"/>
          <w:szCs w:val="24"/>
          <w:lang w:val="es-419"/>
        </w:rPr>
        <w:t>3</w:t>
      </w:r>
      <w:r w:rsidR="00D7423C" w:rsidRPr="00F94E18">
        <w:rPr>
          <w:rFonts w:cs="Tahoma"/>
          <w:szCs w:val="24"/>
          <w:lang w:val="es-419"/>
        </w:rPr>
        <w:t xml:space="preserve">1 de </w:t>
      </w:r>
      <w:r w:rsidR="00EA77EB" w:rsidRPr="00F94E18">
        <w:rPr>
          <w:rFonts w:cs="Tahoma"/>
          <w:szCs w:val="24"/>
          <w:lang w:val="es-419"/>
        </w:rPr>
        <w:t>diciembre</w:t>
      </w:r>
      <w:r w:rsidR="00D7423C" w:rsidRPr="00F94E18">
        <w:rPr>
          <w:rFonts w:cs="Tahoma"/>
          <w:szCs w:val="24"/>
          <w:lang w:val="es-419"/>
        </w:rPr>
        <w:t xml:space="preserve"> de 2019</w:t>
      </w:r>
      <w:r w:rsidR="00EA77EB" w:rsidRPr="00F94E18">
        <w:rPr>
          <w:rFonts w:cs="Tahoma"/>
          <w:szCs w:val="24"/>
          <w:lang w:val="es-419"/>
        </w:rPr>
        <w:t xml:space="preserve">, </w:t>
      </w:r>
      <w:r w:rsidR="0047433E" w:rsidRPr="00F94E18">
        <w:rPr>
          <w:rFonts w:cs="Tahoma"/>
          <w:szCs w:val="24"/>
          <w:lang w:val="es-419"/>
        </w:rPr>
        <w:t xml:space="preserve">sin perjuicio de las diferencias salariales causadas con posterioridad, teniendo como salario base el devengado por el cargo denominado </w:t>
      </w:r>
      <w:r w:rsidR="009F49F6" w:rsidRPr="00F94E18">
        <w:rPr>
          <w:rFonts w:cs="Tahoma"/>
          <w:szCs w:val="24"/>
        </w:rPr>
        <w:t>“obrero”</w:t>
      </w:r>
      <w:r w:rsidR="0047433E" w:rsidRPr="00F94E18">
        <w:rPr>
          <w:rFonts w:cs="Tahoma"/>
          <w:szCs w:val="24"/>
          <w:lang w:val="es-419"/>
        </w:rPr>
        <w:t>.</w:t>
      </w:r>
      <w:r w:rsidR="0047433E" w:rsidRPr="00F94E18">
        <w:rPr>
          <w:rFonts w:cs="Tahoma"/>
          <w:bCs/>
          <w:szCs w:val="24"/>
          <w:lang w:val="es-419"/>
        </w:rPr>
        <w:t xml:space="preserve"> Respecto de dichos valores, proceden los descuentos y retenciones de Ley.</w:t>
      </w:r>
    </w:p>
    <w:p w14:paraId="6ABFC608" w14:textId="77777777" w:rsidR="007E4D01" w:rsidRPr="00F94E18" w:rsidRDefault="007E4D01" w:rsidP="00F94E18">
      <w:pPr>
        <w:spacing w:line="276" w:lineRule="auto"/>
        <w:rPr>
          <w:rFonts w:cs="Tahoma"/>
          <w:b/>
          <w:bCs/>
          <w:szCs w:val="24"/>
          <w:lang w:val="es-419"/>
        </w:rPr>
      </w:pPr>
    </w:p>
    <w:p w14:paraId="6AA3FDCF" w14:textId="7E817109" w:rsidR="00CC78AC" w:rsidRPr="00F94E18" w:rsidRDefault="006E5584" w:rsidP="00F94E18">
      <w:pPr>
        <w:spacing w:line="276" w:lineRule="auto"/>
        <w:ind w:firstLine="708"/>
        <w:rPr>
          <w:rFonts w:cs="Tahoma"/>
          <w:i/>
          <w:szCs w:val="24"/>
        </w:rPr>
      </w:pPr>
      <w:r w:rsidRPr="00F94E18">
        <w:rPr>
          <w:rFonts w:cs="Tahoma"/>
          <w:b/>
          <w:bCs/>
          <w:szCs w:val="24"/>
          <w:u w:val="single"/>
          <w:lang w:val="es-419"/>
        </w:rPr>
        <w:lastRenderedPageBreak/>
        <w:t>Auxilio de transporte</w:t>
      </w:r>
      <w:r w:rsidR="007E4D01" w:rsidRPr="00F94E18">
        <w:rPr>
          <w:rFonts w:cs="Tahoma"/>
          <w:b/>
          <w:bCs/>
          <w:szCs w:val="24"/>
          <w:u w:val="single"/>
          <w:lang w:val="es-419"/>
        </w:rPr>
        <w:t>:</w:t>
      </w:r>
      <w:r w:rsidR="007E4D01" w:rsidRPr="00F94E18">
        <w:rPr>
          <w:rFonts w:cs="Tahoma"/>
          <w:b/>
          <w:bCs/>
          <w:szCs w:val="24"/>
          <w:lang w:val="es-419"/>
        </w:rPr>
        <w:t xml:space="preserve"> </w:t>
      </w:r>
      <w:r w:rsidR="00AD7DDC" w:rsidRPr="00F94E18">
        <w:rPr>
          <w:rFonts w:cs="Tahoma"/>
          <w:szCs w:val="24"/>
        </w:rPr>
        <w:t xml:space="preserve">Dicha prestación se torna procedente según el punto 20 de la convención 1991-1992 </w:t>
      </w:r>
      <w:r w:rsidR="00E918C4" w:rsidRPr="00F94E18">
        <w:rPr>
          <w:rFonts w:cs="Tahoma"/>
          <w:szCs w:val="24"/>
        </w:rPr>
        <w:t xml:space="preserve">en virtud del </w:t>
      </w:r>
      <w:r w:rsidR="00AD7DDC" w:rsidRPr="00F94E18">
        <w:rPr>
          <w:rFonts w:cs="Tahoma"/>
          <w:szCs w:val="24"/>
        </w:rPr>
        <w:t xml:space="preserve">cual </w:t>
      </w:r>
      <w:r w:rsidR="00AD7DDC" w:rsidRPr="00F94E18">
        <w:rPr>
          <w:rFonts w:cs="Tahoma"/>
          <w:i/>
          <w:iCs/>
          <w:szCs w:val="24"/>
        </w:rPr>
        <w:t>“</w:t>
      </w:r>
      <w:r w:rsidR="00AD7DDC" w:rsidRPr="00FA33B4">
        <w:rPr>
          <w:rFonts w:cs="Tahoma"/>
          <w:i/>
          <w:iCs/>
          <w:sz w:val="22"/>
          <w:szCs w:val="24"/>
        </w:rPr>
        <w:t>se paga a todo trabajador con salario igual o inferior a tres (3)</w:t>
      </w:r>
      <w:r w:rsidR="005A080F" w:rsidRPr="00FA33B4">
        <w:rPr>
          <w:rFonts w:cs="Tahoma"/>
          <w:i/>
          <w:iCs/>
          <w:sz w:val="22"/>
          <w:szCs w:val="24"/>
        </w:rPr>
        <w:t xml:space="preserve"> </w:t>
      </w:r>
      <w:r w:rsidR="00AD7DDC" w:rsidRPr="00FA33B4">
        <w:rPr>
          <w:rFonts w:cs="Tahoma"/>
          <w:i/>
          <w:iCs/>
          <w:sz w:val="22"/>
          <w:szCs w:val="24"/>
        </w:rPr>
        <w:t>salarios mínimos convencionales</w:t>
      </w:r>
      <w:r w:rsidR="00AD7DDC" w:rsidRPr="00F94E18">
        <w:rPr>
          <w:rFonts w:cs="Tahoma"/>
          <w:i/>
          <w:iCs/>
          <w:szCs w:val="24"/>
        </w:rPr>
        <w:t>”</w:t>
      </w:r>
      <w:r w:rsidR="005A080F" w:rsidRPr="00F94E18">
        <w:rPr>
          <w:rFonts w:cs="Tahoma"/>
          <w:b/>
          <w:bCs/>
          <w:i/>
          <w:iCs/>
          <w:szCs w:val="24"/>
        </w:rPr>
        <w:t xml:space="preserve">. </w:t>
      </w:r>
      <w:r w:rsidR="00AA27FD" w:rsidRPr="00F94E18">
        <w:rPr>
          <w:rFonts w:cs="Tahoma"/>
          <w:szCs w:val="24"/>
        </w:rPr>
        <w:t>A</w:t>
      </w:r>
      <w:r w:rsidR="00CC78AC" w:rsidRPr="00F94E18">
        <w:rPr>
          <w:rFonts w:cs="Tahoma"/>
          <w:szCs w:val="24"/>
        </w:rPr>
        <w:t>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w:t>
      </w:r>
      <w:r w:rsidR="00CC78AC" w:rsidRPr="00F94E18">
        <w:rPr>
          <w:rFonts w:cs="Tahoma"/>
          <w:i/>
          <w:szCs w:val="24"/>
        </w:rPr>
        <w:t xml:space="preserve"> </w:t>
      </w:r>
    </w:p>
    <w:p w14:paraId="6931ED6D" w14:textId="77777777" w:rsidR="00E2734A" w:rsidRPr="00F94E18" w:rsidRDefault="00E2734A" w:rsidP="00F94E18">
      <w:pPr>
        <w:spacing w:line="276" w:lineRule="auto"/>
        <w:ind w:firstLine="708"/>
        <w:rPr>
          <w:rFonts w:cs="Tahoma"/>
          <w:b/>
          <w:bCs/>
          <w:szCs w:val="24"/>
          <w:lang w:val="es-419"/>
        </w:rPr>
      </w:pPr>
    </w:p>
    <w:p w14:paraId="3B13069C" w14:textId="1148CBFE" w:rsidR="006E5584" w:rsidRPr="00CA2A18" w:rsidRDefault="006E5584" w:rsidP="00CA2A18">
      <w:pPr>
        <w:spacing w:line="240" w:lineRule="auto"/>
        <w:ind w:left="426" w:right="420"/>
        <w:rPr>
          <w:rFonts w:cs="Tahoma"/>
          <w:i/>
          <w:sz w:val="22"/>
          <w:szCs w:val="24"/>
        </w:rPr>
      </w:pPr>
      <w:r w:rsidRPr="00CA2A18">
        <w:rPr>
          <w:rFonts w:cs="Tahoma"/>
          <w:i/>
          <w:sz w:val="22"/>
          <w:szCs w:val="24"/>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30C68D77" w14:textId="77777777" w:rsidR="00CA2A18" w:rsidRPr="00CA2A18" w:rsidRDefault="00CA2A18" w:rsidP="00CA2A18">
      <w:pPr>
        <w:spacing w:line="240" w:lineRule="auto"/>
        <w:ind w:left="426" w:right="420"/>
        <w:rPr>
          <w:rFonts w:cs="Tahoma"/>
          <w:i/>
          <w:sz w:val="22"/>
          <w:szCs w:val="24"/>
        </w:rPr>
      </w:pPr>
    </w:p>
    <w:p w14:paraId="63F16D87" w14:textId="77777777" w:rsidR="006E5584" w:rsidRPr="00CA2A18" w:rsidRDefault="006E5584" w:rsidP="00CA2A18">
      <w:pPr>
        <w:spacing w:line="240" w:lineRule="auto"/>
        <w:ind w:left="426" w:right="420"/>
        <w:rPr>
          <w:rFonts w:cs="Tahoma"/>
          <w:i/>
          <w:sz w:val="22"/>
          <w:szCs w:val="24"/>
        </w:rPr>
      </w:pPr>
      <w:r w:rsidRPr="00CA2A18">
        <w:rPr>
          <w:rFonts w:cs="Tahoma"/>
          <w:i/>
          <w:sz w:val="22"/>
          <w:szCs w:val="24"/>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16CE1BFE" w14:textId="77777777" w:rsidR="00CA2A18" w:rsidRPr="00CA2A18" w:rsidRDefault="00CA2A18" w:rsidP="00CA2A18">
      <w:pPr>
        <w:spacing w:line="240" w:lineRule="auto"/>
        <w:ind w:left="426" w:right="420"/>
        <w:rPr>
          <w:rFonts w:cs="Tahoma"/>
          <w:i/>
          <w:sz w:val="22"/>
          <w:szCs w:val="24"/>
        </w:rPr>
      </w:pPr>
    </w:p>
    <w:p w14:paraId="4003D299" w14:textId="4C2DDEEE" w:rsidR="006E5584" w:rsidRPr="00CA2A18" w:rsidRDefault="006E5584" w:rsidP="00CA2A18">
      <w:pPr>
        <w:spacing w:line="240" w:lineRule="auto"/>
        <w:ind w:left="426" w:right="420"/>
        <w:rPr>
          <w:rFonts w:cs="Tahoma"/>
          <w:i/>
          <w:sz w:val="22"/>
          <w:szCs w:val="24"/>
        </w:rPr>
      </w:pPr>
      <w:r w:rsidRPr="00CA2A18">
        <w:rPr>
          <w:rFonts w:cs="Tahoma"/>
          <w:i/>
          <w:sz w:val="22"/>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3CD89B37" w14:textId="77777777" w:rsidR="00CA2A18" w:rsidRPr="00CA2A18" w:rsidRDefault="00CA2A18" w:rsidP="00CA2A18">
      <w:pPr>
        <w:spacing w:line="240" w:lineRule="auto"/>
        <w:ind w:left="426" w:right="420"/>
        <w:rPr>
          <w:rFonts w:cs="Tahoma"/>
          <w:i/>
          <w:sz w:val="22"/>
          <w:szCs w:val="24"/>
        </w:rPr>
      </w:pPr>
    </w:p>
    <w:p w14:paraId="6DB30967" w14:textId="7C149658" w:rsidR="006E5584" w:rsidRPr="00CA2A18" w:rsidRDefault="006E5584" w:rsidP="00CA2A18">
      <w:pPr>
        <w:spacing w:line="240" w:lineRule="auto"/>
        <w:ind w:left="426" w:right="420"/>
        <w:rPr>
          <w:rFonts w:cs="Tahoma"/>
          <w:i/>
          <w:sz w:val="22"/>
          <w:szCs w:val="24"/>
        </w:rPr>
      </w:pPr>
      <w:r w:rsidRPr="00CA2A18">
        <w:rPr>
          <w:rFonts w:cs="Tahoma"/>
          <w:i/>
          <w:sz w:val="22"/>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67CEE2D2" w14:textId="77777777" w:rsidR="00CA2A18" w:rsidRPr="00CA2A18" w:rsidRDefault="00CA2A18" w:rsidP="00CA2A18">
      <w:pPr>
        <w:spacing w:line="240" w:lineRule="auto"/>
        <w:ind w:left="426" w:right="420"/>
        <w:rPr>
          <w:rFonts w:cs="Tahoma"/>
          <w:i/>
          <w:sz w:val="22"/>
          <w:szCs w:val="24"/>
        </w:rPr>
      </w:pPr>
    </w:p>
    <w:p w14:paraId="087C9BBF" w14:textId="5CC76086" w:rsidR="006E5584" w:rsidRPr="00CA2A18" w:rsidRDefault="006E5584" w:rsidP="00CA2A18">
      <w:pPr>
        <w:spacing w:line="240" w:lineRule="auto"/>
        <w:ind w:left="426" w:right="420"/>
        <w:rPr>
          <w:rFonts w:cs="Tahoma"/>
          <w:i/>
          <w:sz w:val="22"/>
          <w:szCs w:val="24"/>
        </w:rPr>
      </w:pPr>
      <w:r w:rsidRPr="00CA2A18">
        <w:rPr>
          <w:rFonts w:cs="Tahoma"/>
          <w:i/>
          <w:sz w:val="22"/>
          <w:szCs w:val="24"/>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659364E4" w14:textId="77777777" w:rsidR="00821169" w:rsidRPr="00F94E18" w:rsidRDefault="00821169" w:rsidP="00F94E18">
      <w:pPr>
        <w:spacing w:line="276" w:lineRule="auto"/>
        <w:ind w:left="567" w:right="567"/>
        <w:rPr>
          <w:rFonts w:cs="Tahoma"/>
          <w:i/>
          <w:szCs w:val="24"/>
        </w:rPr>
      </w:pPr>
    </w:p>
    <w:p w14:paraId="498E8D43" w14:textId="5D598DD4" w:rsidR="00D16A53" w:rsidRPr="00F94E18" w:rsidRDefault="00682A1D" w:rsidP="00F94E18">
      <w:pPr>
        <w:spacing w:line="276" w:lineRule="auto"/>
        <w:rPr>
          <w:rFonts w:cs="Tahoma"/>
          <w:iCs/>
          <w:szCs w:val="24"/>
        </w:rPr>
      </w:pPr>
      <w:r w:rsidRPr="00F94E18">
        <w:rPr>
          <w:rFonts w:cs="Tahoma"/>
          <w:b/>
          <w:bCs/>
          <w:iCs/>
          <w:szCs w:val="24"/>
        </w:rPr>
        <w:tab/>
      </w:r>
      <w:r w:rsidRPr="00F94E18">
        <w:rPr>
          <w:rFonts w:cs="Tahoma"/>
          <w:iCs/>
          <w:szCs w:val="24"/>
        </w:rPr>
        <w:t xml:space="preserve">En aplicación de lo advertido, </w:t>
      </w:r>
      <w:r w:rsidR="00CB3F06" w:rsidRPr="00F94E18">
        <w:rPr>
          <w:rFonts w:cs="Tahoma"/>
          <w:iCs/>
          <w:szCs w:val="24"/>
        </w:rPr>
        <w:t>por concepto de auxilio de transporte</w:t>
      </w:r>
      <w:r w:rsidR="00D422A2" w:rsidRPr="00F94E18">
        <w:rPr>
          <w:rFonts w:cs="Tahoma"/>
          <w:iCs/>
          <w:szCs w:val="24"/>
        </w:rPr>
        <w:t xml:space="preserve"> el demandante debió percibir</w:t>
      </w:r>
      <w:r w:rsidR="00CB3F06" w:rsidRPr="00F94E18">
        <w:rPr>
          <w:rFonts w:cs="Tahoma"/>
          <w:iCs/>
          <w:szCs w:val="24"/>
        </w:rPr>
        <w:t xml:space="preserve"> </w:t>
      </w:r>
      <w:r w:rsidR="00F6249D" w:rsidRPr="00F94E18">
        <w:rPr>
          <w:rFonts w:cs="Tahoma"/>
          <w:iCs/>
          <w:szCs w:val="24"/>
        </w:rPr>
        <w:t>la</w:t>
      </w:r>
      <w:r w:rsidR="00D16A53" w:rsidRPr="00F94E18">
        <w:rPr>
          <w:rFonts w:cs="Tahoma"/>
          <w:iCs/>
          <w:szCs w:val="24"/>
        </w:rPr>
        <w:t xml:space="preserve">s siguientes </w:t>
      </w:r>
      <w:r w:rsidR="00F6249D" w:rsidRPr="00F94E18">
        <w:rPr>
          <w:rFonts w:cs="Tahoma"/>
          <w:iCs/>
          <w:szCs w:val="24"/>
        </w:rPr>
        <w:t>suma</w:t>
      </w:r>
      <w:r w:rsidR="00D16A53" w:rsidRPr="00F94E18">
        <w:rPr>
          <w:rFonts w:cs="Tahoma"/>
          <w:iCs/>
          <w:szCs w:val="24"/>
        </w:rPr>
        <w:t>s:</w:t>
      </w:r>
    </w:p>
    <w:p w14:paraId="4FA2D65B" w14:textId="77777777" w:rsidR="006374DA" w:rsidRPr="00F94E18" w:rsidRDefault="006374DA" w:rsidP="00F94E18">
      <w:pPr>
        <w:spacing w:line="276" w:lineRule="auto"/>
        <w:rPr>
          <w:rFonts w:cs="Tahoma"/>
          <w:iCs/>
          <w:szCs w:val="24"/>
        </w:rPr>
      </w:pPr>
    </w:p>
    <w:tbl>
      <w:tblPr>
        <w:tblW w:w="8040" w:type="dxa"/>
        <w:jc w:val="center"/>
        <w:tblCellMar>
          <w:left w:w="70" w:type="dxa"/>
          <w:right w:w="70" w:type="dxa"/>
        </w:tblCellMar>
        <w:tblLook w:val="04A0" w:firstRow="1" w:lastRow="0" w:firstColumn="1" w:lastColumn="0" w:noHBand="0" w:noVBand="1"/>
      </w:tblPr>
      <w:tblGrid>
        <w:gridCol w:w="1197"/>
        <w:gridCol w:w="1195"/>
        <w:gridCol w:w="1188"/>
        <w:gridCol w:w="1593"/>
        <w:gridCol w:w="1411"/>
        <w:gridCol w:w="1420"/>
        <w:gridCol w:w="146"/>
      </w:tblGrid>
      <w:tr w:rsidR="002B3E61" w:rsidRPr="00F94E18" w14:paraId="664F7716" w14:textId="77777777" w:rsidTr="00CA2A18">
        <w:trPr>
          <w:gridAfter w:val="1"/>
          <w:wAfter w:w="36" w:type="dxa"/>
          <w:trHeight w:val="305"/>
          <w:jc w:val="center"/>
        </w:trPr>
        <w:tc>
          <w:tcPr>
            <w:tcW w:w="119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5C4EE57" w14:textId="77777777" w:rsidR="002B3E61" w:rsidRPr="00CA2A18" w:rsidRDefault="002B3E61"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Desde</w:t>
            </w:r>
            <w:r w:rsidRPr="00CA2A18">
              <w:rPr>
                <w:rFonts w:eastAsia="Times New Roman" w:cs="Tahoma"/>
                <w:color w:val="000000"/>
                <w:sz w:val="20"/>
                <w:szCs w:val="24"/>
                <w:lang w:eastAsia="es-CO"/>
              </w:rPr>
              <w:t> </w:t>
            </w:r>
          </w:p>
        </w:tc>
        <w:tc>
          <w:tcPr>
            <w:tcW w:w="119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EF83508" w14:textId="77777777" w:rsidR="002B3E61" w:rsidRPr="00CA2A18" w:rsidRDefault="002B3E61"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Hasta</w:t>
            </w:r>
            <w:r w:rsidRPr="00CA2A18">
              <w:rPr>
                <w:rFonts w:eastAsia="Times New Roman" w:cs="Tahoma"/>
                <w:color w:val="000000"/>
                <w:sz w:val="20"/>
                <w:szCs w:val="24"/>
                <w:lang w:eastAsia="es-CO"/>
              </w:rPr>
              <w:t> </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73AF0" w14:textId="77777777" w:rsidR="002B3E61" w:rsidRPr="00CA2A18" w:rsidRDefault="002B3E61"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Días</w:t>
            </w:r>
            <w:r w:rsidRPr="00CA2A18">
              <w:rPr>
                <w:rFonts w:eastAsia="Times New Roman" w:cs="Tahoma"/>
                <w:color w:val="000000"/>
                <w:sz w:val="20"/>
                <w:szCs w:val="24"/>
                <w:lang w:eastAsia="es-CO"/>
              </w:rPr>
              <w:t> </w:t>
            </w:r>
          </w:p>
        </w:tc>
        <w:tc>
          <w:tcPr>
            <w:tcW w:w="159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CEA86" w14:textId="77777777" w:rsidR="002B3E61" w:rsidRPr="00CA2A18" w:rsidRDefault="002B3E61"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Salario Mínimo convencional </w:t>
            </w:r>
            <w:r w:rsidRPr="00CA2A18">
              <w:rPr>
                <w:rFonts w:eastAsia="Times New Roman" w:cs="Tahoma"/>
                <w:color w:val="000000"/>
                <w:sz w:val="20"/>
                <w:szCs w:val="24"/>
                <w:lang w:eastAsia="es-CO"/>
              </w:rPr>
              <w:t> </w:t>
            </w:r>
          </w:p>
        </w:tc>
        <w:tc>
          <w:tcPr>
            <w:tcW w:w="1411" w:type="dxa"/>
            <w:vMerge w:val="restart"/>
            <w:tcBorders>
              <w:top w:val="single" w:sz="4" w:space="0" w:color="auto"/>
              <w:left w:val="single" w:sz="4" w:space="0" w:color="auto"/>
              <w:right w:val="nil"/>
            </w:tcBorders>
            <w:shd w:val="clear" w:color="auto" w:fill="FFFFFF" w:themeFill="background1"/>
            <w:vAlign w:val="center"/>
            <w:hideMark/>
          </w:tcPr>
          <w:p w14:paraId="74FDC848" w14:textId="572816FB" w:rsidR="002B3E61" w:rsidRPr="00CA2A18" w:rsidRDefault="00CA2A18"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A</w:t>
            </w:r>
            <w:r w:rsidR="002B3E61" w:rsidRPr="00CA2A18">
              <w:rPr>
                <w:rFonts w:eastAsia="Times New Roman" w:cs="Tahoma"/>
                <w:b/>
                <w:bCs/>
                <w:color w:val="000000"/>
                <w:sz w:val="20"/>
                <w:szCs w:val="24"/>
                <w:lang w:eastAsia="es-CO"/>
              </w:rPr>
              <w:t>ux</w:t>
            </w:r>
            <w:r>
              <w:rPr>
                <w:rFonts w:eastAsia="Times New Roman" w:cs="Tahoma"/>
                <w:b/>
                <w:bCs/>
                <w:color w:val="000000"/>
                <w:sz w:val="20"/>
                <w:szCs w:val="24"/>
                <w:lang w:eastAsia="es-CO"/>
              </w:rPr>
              <w:t>.</w:t>
            </w:r>
            <w:r w:rsidR="002B3E61" w:rsidRPr="00CA2A18">
              <w:rPr>
                <w:rFonts w:eastAsia="Times New Roman" w:cs="Tahoma"/>
                <w:b/>
                <w:bCs/>
                <w:color w:val="000000"/>
                <w:sz w:val="20"/>
                <w:szCs w:val="24"/>
                <w:lang w:eastAsia="es-CO"/>
              </w:rPr>
              <w:t xml:space="preserve"> transporte mensual</w:t>
            </w:r>
          </w:p>
        </w:tc>
        <w:tc>
          <w:tcPr>
            <w:tcW w:w="1420" w:type="dxa"/>
            <w:vMerge w:val="restart"/>
            <w:tcBorders>
              <w:top w:val="single" w:sz="4" w:space="0" w:color="auto"/>
              <w:left w:val="single" w:sz="4" w:space="0" w:color="auto"/>
              <w:right w:val="single" w:sz="4" w:space="0" w:color="auto"/>
            </w:tcBorders>
            <w:shd w:val="clear" w:color="auto" w:fill="auto"/>
            <w:noWrap/>
            <w:vAlign w:val="center"/>
            <w:hideMark/>
          </w:tcPr>
          <w:p w14:paraId="515E9B32" w14:textId="77777777" w:rsidR="00CA2A18" w:rsidRDefault="00CA2A18"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A</w:t>
            </w:r>
            <w:r w:rsidR="002B3E61" w:rsidRPr="00CA2A18">
              <w:rPr>
                <w:rFonts w:eastAsia="Times New Roman" w:cs="Tahoma"/>
                <w:b/>
                <w:bCs/>
                <w:color w:val="000000"/>
                <w:sz w:val="20"/>
                <w:szCs w:val="24"/>
                <w:lang w:eastAsia="es-CO"/>
              </w:rPr>
              <w:t>ux</w:t>
            </w:r>
            <w:r>
              <w:rPr>
                <w:rFonts w:eastAsia="Times New Roman" w:cs="Tahoma"/>
                <w:b/>
                <w:bCs/>
                <w:color w:val="000000"/>
                <w:sz w:val="20"/>
                <w:szCs w:val="24"/>
                <w:lang w:eastAsia="es-CO"/>
              </w:rPr>
              <w:t>.</w:t>
            </w:r>
          </w:p>
          <w:p w14:paraId="46F95570" w14:textId="1CE67D38" w:rsidR="002B3E61" w:rsidRPr="00CA2A18" w:rsidRDefault="002B3E61" w:rsidP="00CA2A18">
            <w:pPr>
              <w:spacing w:line="240" w:lineRule="auto"/>
              <w:jc w:val="center"/>
              <w:rPr>
                <w:rFonts w:eastAsia="Times New Roman" w:cs="Tahoma"/>
                <w:b/>
                <w:bCs/>
                <w:color w:val="000000"/>
                <w:sz w:val="20"/>
                <w:szCs w:val="24"/>
                <w:lang w:eastAsia="es-CO"/>
              </w:rPr>
            </w:pPr>
            <w:r w:rsidRPr="00CA2A18">
              <w:rPr>
                <w:rFonts w:eastAsia="Times New Roman" w:cs="Tahoma"/>
                <w:b/>
                <w:bCs/>
                <w:color w:val="000000"/>
                <w:sz w:val="20"/>
                <w:szCs w:val="24"/>
                <w:lang w:eastAsia="es-CO"/>
              </w:rPr>
              <w:t>transporte</w:t>
            </w:r>
          </w:p>
        </w:tc>
      </w:tr>
      <w:tr w:rsidR="002B3E61" w:rsidRPr="00F94E18" w14:paraId="23B861E4" w14:textId="77777777" w:rsidTr="00CA2A18">
        <w:trPr>
          <w:trHeight w:val="300"/>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11987930"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16DD306"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1188" w:type="dxa"/>
            <w:vMerge/>
            <w:tcBorders>
              <w:left w:val="single" w:sz="4" w:space="0" w:color="auto"/>
              <w:bottom w:val="single" w:sz="4" w:space="0" w:color="auto"/>
              <w:right w:val="single" w:sz="4" w:space="0" w:color="auto"/>
            </w:tcBorders>
            <w:vAlign w:val="center"/>
            <w:hideMark/>
          </w:tcPr>
          <w:p w14:paraId="0D454395"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1593" w:type="dxa"/>
            <w:vMerge/>
            <w:tcBorders>
              <w:top w:val="single" w:sz="4" w:space="0" w:color="000000" w:themeColor="text1"/>
              <w:left w:val="single" w:sz="4" w:space="0" w:color="auto"/>
              <w:bottom w:val="single" w:sz="4" w:space="0" w:color="auto"/>
              <w:right w:val="single" w:sz="4" w:space="0" w:color="auto"/>
            </w:tcBorders>
            <w:vAlign w:val="center"/>
            <w:hideMark/>
          </w:tcPr>
          <w:p w14:paraId="353E59A9"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4027A84"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E22F6CA" w14:textId="77777777" w:rsidR="002B3E61" w:rsidRPr="00CA2A18" w:rsidRDefault="002B3E61" w:rsidP="00CA2A18">
            <w:pPr>
              <w:spacing w:line="240" w:lineRule="auto"/>
              <w:jc w:val="left"/>
              <w:rPr>
                <w:rFonts w:eastAsia="Times New Roman" w:cs="Tahoma"/>
                <w:b/>
                <w:bCs/>
                <w:color w:val="000000"/>
                <w:sz w:val="20"/>
                <w:szCs w:val="24"/>
                <w:lang w:eastAsia="es-CO"/>
              </w:rPr>
            </w:pPr>
          </w:p>
        </w:tc>
        <w:tc>
          <w:tcPr>
            <w:tcW w:w="36" w:type="dxa"/>
            <w:tcBorders>
              <w:top w:val="nil"/>
              <w:left w:val="single" w:sz="4" w:space="0" w:color="auto"/>
              <w:bottom w:val="single" w:sz="4" w:space="0" w:color="auto"/>
              <w:right w:val="nil"/>
            </w:tcBorders>
            <w:shd w:val="clear" w:color="auto" w:fill="auto"/>
            <w:noWrap/>
            <w:vAlign w:val="bottom"/>
            <w:hideMark/>
          </w:tcPr>
          <w:p w14:paraId="7E627F3E" w14:textId="77777777" w:rsidR="002B3E61" w:rsidRPr="00F94E18" w:rsidRDefault="002B3E61" w:rsidP="00F94E18">
            <w:pPr>
              <w:spacing w:line="276" w:lineRule="auto"/>
              <w:jc w:val="center"/>
              <w:rPr>
                <w:rFonts w:eastAsia="Times New Roman" w:cs="Tahoma"/>
                <w:b/>
                <w:bCs/>
                <w:color w:val="000000"/>
                <w:szCs w:val="24"/>
                <w:lang w:eastAsia="es-CO"/>
              </w:rPr>
            </w:pPr>
          </w:p>
        </w:tc>
      </w:tr>
      <w:tr w:rsidR="002B3E61" w:rsidRPr="00F94E18" w14:paraId="522E3A91" w14:textId="77777777" w:rsidTr="00CA2A18">
        <w:trPr>
          <w:trHeight w:val="300"/>
          <w:jc w:val="center"/>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01EBF"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16-may-17</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AF88B0E"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31-dic-17</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2BFB9A17" w14:textId="4786B175" w:rsidR="002B3E61" w:rsidRPr="00CA2A18" w:rsidRDefault="203DB529" w:rsidP="00CA2A18">
            <w:pPr>
              <w:spacing w:line="240" w:lineRule="auto"/>
              <w:jc w:val="right"/>
              <w:rPr>
                <w:rFonts w:eastAsia="Times New Roman" w:cs="Tahoma"/>
                <w:color w:val="000000"/>
                <w:sz w:val="20"/>
                <w:szCs w:val="24"/>
                <w:lang w:eastAsia="es-CO"/>
              </w:rPr>
            </w:pPr>
            <w:r w:rsidRPr="00CA2A18">
              <w:rPr>
                <w:rFonts w:eastAsia="Times New Roman" w:cs="Tahoma"/>
                <w:color w:val="000000" w:themeColor="text1"/>
                <w:sz w:val="20"/>
                <w:szCs w:val="24"/>
                <w:lang w:eastAsia="es-CO"/>
              </w:rPr>
              <w:t>226</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6E531D86"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$ 2.011.131</w:t>
            </w:r>
          </w:p>
        </w:tc>
        <w:tc>
          <w:tcPr>
            <w:tcW w:w="1411" w:type="dxa"/>
            <w:tcBorders>
              <w:top w:val="single" w:sz="4" w:space="0" w:color="auto"/>
              <w:left w:val="nil"/>
              <w:bottom w:val="single" w:sz="4" w:space="0" w:color="auto"/>
              <w:right w:val="nil"/>
            </w:tcBorders>
            <w:shd w:val="clear" w:color="auto" w:fill="auto"/>
            <w:noWrap/>
            <w:vAlign w:val="center"/>
            <w:hideMark/>
          </w:tcPr>
          <w:p w14:paraId="05A08E3A"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$ 186.994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CF3F3" w14:textId="7A8A440E"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themeColor="text1"/>
                <w:sz w:val="20"/>
                <w:szCs w:val="24"/>
                <w:lang w:eastAsia="es-CO"/>
              </w:rPr>
              <w:t>$ 1.</w:t>
            </w:r>
            <w:r w:rsidR="203DB529" w:rsidRPr="00CA2A18">
              <w:rPr>
                <w:rFonts w:eastAsia="Times New Roman" w:cs="Tahoma"/>
                <w:color w:val="000000" w:themeColor="text1"/>
                <w:sz w:val="20"/>
                <w:szCs w:val="24"/>
                <w:lang w:eastAsia="es-CO"/>
              </w:rPr>
              <w:t>408.688</w:t>
            </w:r>
          </w:p>
        </w:tc>
        <w:tc>
          <w:tcPr>
            <w:tcW w:w="36" w:type="dxa"/>
            <w:tcBorders>
              <w:top w:val="single" w:sz="4" w:space="0" w:color="auto"/>
            </w:tcBorders>
            <w:vAlign w:val="center"/>
            <w:hideMark/>
          </w:tcPr>
          <w:p w14:paraId="03A7A9EA" w14:textId="77777777" w:rsidR="002B3E61" w:rsidRPr="00F94E18" w:rsidRDefault="002B3E61" w:rsidP="00F94E18">
            <w:pPr>
              <w:spacing w:line="276" w:lineRule="auto"/>
              <w:jc w:val="left"/>
              <w:rPr>
                <w:rFonts w:eastAsia="Times New Roman" w:cs="Tahoma"/>
                <w:szCs w:val="24"/>
                <w:lang w:eastAsia="es-CO"/>
              </w:rPr>
            </w:pPr>
          </w:p>
        </w:tc>
      </w:tr>
      <w:tr w:rsidR="002B3E61" w:rsidRPr="00F94E18" w14:paraId="36388C85"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289AE3B"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1-ene-18</w:t>
            </w:r>
          </w:p>
        </w:tc>
        <w:tc>
          <w:tcPr>
            <w:tcW w:w="1195" w:type="dxa"/>
            <w:tcBorders>
              <w:top w:val="nil"/>
              <w:left w:val="nil"/>
              <w:bottom w:val="single" w:sz="4" w:space="0" w:color="auto"/>
              <w:right w:val="single" w:sz="4" w:space="0" w:color="auto"/>
            </w:tcBorders>
            <w:shd w:val="clear" w:color="auto" w:fill="auto"/>
            <w:noWrap/>
            <w:vAlign w:val="bottom"/>
            <w:hideMark/>
          </w:tcPr>
          <w:p w14:paraId="06EDFA4F"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31-oct-18</w:t>
            </w:r>
          </w:p>
        </w:tc>
        <w:tc>
          <w:tcPr>
            <w:tcW w:w="1188" w:type="dxa"/>
            <w:tcBorders>
              <w:top w:val="nil"/>
              <w:left w:val="nil"/>
              <w:bottom w:val="single" w:sz="4" w:space="0" w:color="auto"/>
              <w:right w:val="single" w:sz="4" w:space="0" w:color="auto"/>
            </w:tcBorders>
            <w:shd w:val="clear" w:color="auto" w:fill="auto"/>
            <w:noWrap/>
            <w:vAlign w:val="bottom"/>
            <w:hideMark/>
          </w:tcPr>
          <w:p w14:paraId="72A85940"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300</w:t>
            </w:r>
          </w:p>
        </w:tc>
        <w:tc>
          <w:tcPr>
            <w:tcW w:w="1593" w:type="dxa"/>
            <w:tcBorders>
              <w:top w:val="nil"/>
              <w:left w:val="nil"/>
              <w:bottom w:val="single" w:sz="4" w:space="0" w:color="auto"/>
              <w:right w:val="single" w:sz="4" w:space="0" w:color="auto"/>
            </w:tcBorders>
            <w:shd w:val="clear" w:color="auto" w:fill="auto"/>
            <w:noWrap/>
            <w:vAlign w:val="bottom"/>
            <w:hideMark/>
          </w:tcPr>
          <w:p w14:paraId="3F74E110"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$ 2.170.010</w:t>
            </w:r>
          </w:p>
        </w:tc>
        <w:tc>
          <w:tcPr>
            <w:tcW w:w="1411" w:type="dxa"/>
            <w:tcBorders>
              <w:top w:val="nil"/>
              <w:left w:val="nil"/>
              <w:bottom w:val="single" w:sz="4" w:space="0" w:color="auto"/>
              <w:right w:val="nil"/>
            </w:tcBorders>
            <w:shd w:val="clear" w:color="auto" w:fill="auto"/>
            <w:noWrap/>
            <w:vAlign w:val="center"/>
            <w:hideMark/>
          </w:tcPr>
          <w:p w14:paraId="01EB038D"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$ 198.401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FF3D871"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$ 1.984.010</w:t>
            </w:r>
          </w:p>
        </w:tc>
        <w:tc>
          <w:tcPr>
            <w:tcW w:w="36" w:type="dxa"/>
            <w:vAlign w:val="center"/>
            <w:hideMark/>
          </w:tcPr>
          <w:p w14:paraId="38C344F0" w14:textId="77777777" w:rsidR="002B3E61" w:rsidRPr="00F94E18" w:rsidRDefault="002B3E61" w:rsidP="00F94E18">
            <w:pPr>
              <w:spacing w:line="276" w:lineRule="auto"/>
              <w:jc w:val="left"/>
              <w:rPr>
                <w:rFonts w:eastAsia="Times New Roman" w:cs="Tahoma"/>
                <w:szCs w:val="24"/>
                <w:lang w:eastAsia="es-CO"/>
              </w:rPr>
            </w:pPr>
          </w:p>
        </w:tc>
      </w:tr>
      <w:tr w:rsidR="002B3E61" w:rsidRPr="00F94E18" w14:paraId="548D199C"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273A249"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1-nov-18</w:t>
            </w:r>
          </w:p>
        </w:tc>
        <w:tc>
          <w:tcPr>
            <w:tcW w:w="1195" w:type="dxa"/>
            <w:tcBorders>
              <w:top w:val="nil"/>
              <w:left w:val="nil"/>
              <w:bottom w:val="single" w:sz="4" w:space="0" w:color="auto"/>
              <w:right w:val="single" w:sz="4" w:space="0" w:color="auto"/>
            </w:tcBorders>
            <w:shd w:val="clear" w:color="auto" w:fill="auto"/>
            <w:noWrap/>
            <w:vAlign w:val="bottom"/>
            <w:hideMark/>
          </w:tcPr>
          <w:p w14:paraId="19258770"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31-dic-18</w:t>
            </w:r>
          </w:p>
        </w:tc>
        <w:tc>
          <w:tcPr>
            <w:tcW w:w="1188" w:type="dxa"/>
            <w:tcBorders>
              <w:top w:val="nil"/>
              <w:left w:val="nil"/>
              <w:bottom w:val="single" w:sz="4" w:space="0" w:color="auto"/>
              <w:right w:val="single" w:sz="4" w:space="0" w:color="auto"/>
            </w:tcBorders>
            <w:shd w:val="clear" w:color="auto" w:fill="auto"/>
            <w:noWrap/>
            <w:vAlign w:val="bottom"/>
            <w:hideMark/>
          </w:tcPr>
          <w:p w14:paraId="4FC9A103"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60</w:t>
            </w:r>
          </w:p>
        </w:tc>
        <w:tc>
          <w:tcPr>
            <w:tcW w:w="1593" w:type="dxa"/>
            <w:tcBorders>
              <w:top w:val="nil"/>
              <w:left w:val="nil"/>
              <w:bottom w:val="single" w:sz="4" w:space="0" w:color="auto"/>
              <w:right w:val="single" w:sz="4" w:space="0" w:color="auto"/>
            </w:tcBorders>
            <w:shd w:val="clear" w:color="auto" w:fill="auto"/>
            <w:noWrap/>
            <w:vAlign w:val="bottom"/>
            <w:hideMark/>
          </w:tcPr>
          <w:p w14:paraId="0532DB51"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$ 2.170.010</w:t>
            </w:r>
          </w:p>
        </w:tc>
        <w:tc>
          <w:tcPr>
            <w:tcW w:w="1411" w:type="dxa"/>
            <w:tcBorders>
              <w:top w:val="nil"/>
              <w:left w:val="nil"/>
              <w:bottom w:val="single" w:sz="4" w:space="0" w:color="auto"/>
              <w:right w:val="nil"/>
            </w:tcBorders>
            <w:shd w:val="clear" w:color="auto" w:fill="auto"/>
            <w:noWrap/>
            <w:vAlign w:val="center"/>
            <w:hideMark/>
          </w:tcPr>
          <w:p w14:paraId="0B146322"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$ 198.401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2BC560"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$ 396.802</w:t>
            </w:r>
          </w:p>
        </w:tc>
        <w:tc>
          <w:tcPr>
            <w:tcW w:w="36" w:type="dxa"/>
            <w:vAlign w:val="center"/>
            <w:hideMark/>
          </w:tcPr>
          <w:p w14:paraId="323FCC4B" w14:textId="77777777" w:rsidR="002B3E61" w:rsidRPr="00F94E18" w:rsidRDefault="002B3E61" w:rsidP="00F94E18">
            <w:pPr>
              <w:spacing w:line="276" w:lineRule="auto"/>
              <w:jc w:val="left"/>
              <w:rPr>
                <w:rFonts w:eastAsia="Times New Roman" w:cs="Tahoma"/>
                <w:szCs w:val="24"/>
                <w:lang w:eastAsia="es-CO"/>
              </w:rPr>
            </w:pPr>
          </w:p>
        </w:tc>
      </w:tr>
      <w:tr w:rsidR="002B3E61" w:rsidRPr="00F94E18" w14:paraId="4F3A21DE"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441C50A3"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1-ene-19</w:t>
            </w:r>
          </w:p>
        </w:tc>
        <w:tc>
          <w:tcPr>
            <w:tcW w:w="1195" w:type="dxa"/>
            <w:tcBorders>
              <w:top w:val="nil"/>
              <w:left w:val="nil"/>
              <w:bottom w:val="single" w:sz="4" w:space="0" w:color="auto"/>
              <w:right w:val="single" w:sz="4" w:space="0" w:color="auto"/>
            </w:tcBorders>
            <w:shd w:val="clear" w:color="auto" w:fill="auto"/>
            <w:noWrap/>
            <w:vAlign w:val="bottom"/>
            <w:hideMark/>
          </w:tcPr>
          <w:p w14:paraId="0D4E4453"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31-dic-19</w:t>
            </w:r>
          </w:p>
        </w:tc>
        <w:tc>
          <w:tcPr>
            <w:tcW w:w="1188" w:type="dxa"/>
            <w:tcBorders>
              <w:top w:val="nil"/>
              <w:left w:val="nil"/>
              <w:bottom w:val="single" w:sz="4" w:space="0" w:color="auto"/>
              <w:right w:val="single" w:sz="4" w:space="0" w:color="auto"/>
            </w:tcBorders>
            <w:shd w:val="clear" w:color="auto" w:fill="auto"/>
            <w:noWrap/>
            <w:vAlign w:val="bottom"/>
            <w:hideMark/>
          </w:tcPr>
          <w:p w14:paraId="0E9FE618"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360</w:t>
            </w:r>
          </w:p>
        </w:tc>
        <w:tc>
          <w:tcPr>
            <w:tcW w:w="1593" w:type="dxa"/>
            <w:tcBorders>
              <w:top w:val="nil"/>
              <w:left w:val="nil"/>
              <w:bottom w:val="single" w:sz="4" w:space="0" w:color="auto"/>
              <w:right w:val="single" w:sz="4" w:space="0" w:color="auto"/>
            </w:tcBorders>
            <w:shd w:val="clear" w:color="auto" w:fill="auto"/>
            <w:noWrap/>
            <w:vAlign w:val="bottom"/>
            <w:hideMark/>
          </w:tcPr>
          <w:p w14:paraId="274AD434"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$ 2.343.611</w:t>
            </w:r>
          </w:p>
        </w:tc>
        <w:tc>
          <w:tcPr>
            <w:tcW w:w="1411" w:type="dxa"/>
            <w:tcBorders>
              <w:top w:val="nil"/>
              <w:left w:val="nil"/>
              <w:bottom w:val="single" w:sz="4" w:space="0" w:color="auto"/>
              <w:right w:val="nil"/>
            </w:tcBorders>
            <w:shd w:val="clear" w:color="auto" w:fill="auto"/>
            <w:noWrap/>
            <w:vAlign w:val="center"/>
            <w:hideMark/>
          </w:tcPr>
          <w:p w14:paraId="7CBB8C2E"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$ 218.241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FDB0E1" w14:textId="77777777" w:rsidR="002B3E61" w:rsidRPr="00CA2A18" w:rsidRDefault="002B3E61" w:rsidP="00CA2A18">
            <w:pPr>
              <w:spacing w:line="240" w:lineRule="auto"/>
              <w:jc w:val="right"/>
              <w:rPr>
                <w:rFonts w:eastAsia="Times New Roman" w:cs="Tahoma"/>
                <w:color w:val="000000"/>
                <w:sz w:val="20"/>
                <w:szCs w:val="24"/>
                <w:lang w:eastAsia="es-CO"/>
              </w:rPr>
            </w:pPr>
            <w:r w:rsidRPr="00CA2A18">
              <w:rPr>
                <w:rFonts w:eastAsia="Times New Roman" w:cs="Tahoma"/>
                <w:color w:val="000000"/>
                <w:sz w:val="20"/>
                <w:szCs w:val="24"/>
                <w:lang w:eastAsia="es-CO"/>
              </w:rPr>
              <w:t>$ 2.618.892</w:t>
            </w:r>
          </w:p>
        </w:tc>
        <w:tc>
          <w:tcPr>
            <w:tcW w:w="36" w:type="dxa"/>
            <w:vAlign w:val="center"/>
            <w:hideMark/>
          </w:tcPr>
          <w:p w14:paraId="3C777E6E" w14:textId="77777777" w:rsidR="002B3E61" w:rsidRPr="00F94E18" w:rsidRDefault="002B3E61" w:rsidP="00F94E18">
            <w:pPr>
              <w:spacing w:line="276" w:lineRule="auto"/>
              <w:jc w:val="left"/>
              <w:rPr>
                <w:rFonts w:eastAsia="Times New Roman" w:cs="Tahoma"/>
                <w:szCs w:val="24"/>
                <w:lang w:eastAsia="es-CO"/>
              </w:rPr>
            </w:pPr>
          </w:p>
        </w:tc>
      </w:tr>
      <w:tr w:rsidR="002B3E61" w:rsidRPr="00F94E18" w14:paraId="7BB4EDF9" w14:textId="77777777" w:rsidTr="72DCDE3A">
        <w:trPr>
          <w:trHeight w:val="300"/>
          <w:jc w:val="center"/>
        </w:trPr>
        <w:tc>
          <w:tcPr>
            <w:tcW w:w="1197" w:type="dxa"/>
            <w:tcBorders>
              <w:top w:val="nil"/>
              <w:left w:val="single" w:sz="4" w:space="0" w:color="auto"/>
              <w:bottom w:val="single" w:sz="4" w:space="0" w:color="auto"/>
              <w:right w:val="nil"/>
            </w:tcBorders>
            <w:shd w:val="clear" w:color="auto" w:fill="auto"/>
            <w:noWrap/>
            <w:vAlign w:val="bottom"/>
            <w:hideMark/>
          </w:tcPr>
          <w:p w14:paraId="04322EAC" w14:textId="77777777" w:rsidR="002B3E61" w:rsidRPr="00CA2A18" w:rsidRDefault="002B3E61" w:rsidP="00CA2A18">
            <w:pPr>
              <w:spacing w:line="240" w:lineRule="auto"/>
              <w:jc w:val="left"/>
              <w:rPr>
                <w:rFonts w:eastAsia="Times New Roman" w:cs="Tahoma"/>
                <w:b/>
                <w:bCs/>
                <w:color w:val="000000"/>
                <w:sz w:val="20"/>
                <w:szCs w:val="24"/>
                <w:lang w:eastAsia="es-CO"/>
              </w:rPr>
            </w:pPr>
            <w:r w:rsidRPr="00CA2A18">
              <w:rPr>
                <w:rFonts w:eastAsia="Times New Roman" w:cs="Tahoma"/>
                <w:b/>
                <w:bCs/>
                <w:color w:val="000000"/>
                <w:sz w:val="20"/>
                <w:szCs w:val="24"/>
                <w:lang w:eastAsia="es-CO"/>
              </w:rPr>
              <w:t>TOTAL</w:t>
            </w:r>
          </w:p>
        </w:tc>
        <w:tc>
          <w:tcPr>
            <w:tcW w:w="1195" w:type="dxa"/>
            <w:tcBorders>
              <w:top w:val="nil"/>
              <w:left w:val="nil"/>
              <w:bottom w:val="single" w:sz="4" w:space="0" w:color="auto"/>
              <w:right w:val="nil"/>
            </w:tcBorders>
            <w:shd w:val="clear" w:color="auto" w:fill="auto"/>
            <w:noWrap/>
            <w:vAlign w:val="bottom"/>
            <w:hideMark/>
          </w:tcPr>
          <w:p w14:paraId="14353AFA" w14:textId="77777777" w:rsidR="002B3E61" w:rsidRPr="00CA2A18" w:rsidRDefault="002B3E61" w:rsidP="00CA2A18">
            <w:pPr>
              <w:spacing w:line="240" w:lineRule="auto"/>
              <w:jc w:val="left"/>
              <w:rPr>
                <w:rFonts w:eastAsia="Times New Roman" w:cs="Tahoma"/>
                <w:b/>
                <w:bCs/>
                <w:color w:val="000000"/>
                <w:sz w:val="20"/>
                <w:szCs w:val="24"/>
                <w:lang w:eastAsia="es-CO"/>
              </w:rPr>
            </w:pPr>
            <w:r w:rsidRPr="00CA2A18">
              <w:rPr>
                <w:rFonts w:eastAsia="Times New Roman" w:cs="Tahoma"/>
                <w:b/>
                <w:bCs/>
                <w:color w:val="000000"/>
                <w:sz w:val="20"/>
                <w:szCs w:val="24"/>
                <w:lang w:eastAsia="es-CO"/>
              </w:rPr>
              <w:t> </w:t>
            </w:r>
          </w:p>
        </w:tc>
        <w:tc>
          <w:tcPr>
            <w:tcW w:w="1188" w:type="dxa"/>
            <w:tcBorders>
              <w:top w:val="nil"/>
              <w:left w:val="nil"/>
              <w:bottom w:val="single" w:sz="4" w:space="0" w:color="auto"/>
              <w:right w:val="nil"/>
            </w:tcBorders>
            <w:shd w:val="clear" w:color="auto" w:fill="auto"/>
            <w:noWrap/>
            <w:vAlign w:val="bottom"/>
            <w:hideMark/>
          </w:tcPr>
          <w:p w14:paraId="59244F07" w14:textId="77777777" w:rsidR="002B3E61" w:rsidRPr="00CA2A18" w:rsidRDefault="002B3E61" w:rsidP="00CA2A18">
            <w:pPr>
              <w:spacing w:line="240" w:lineRule="auto"/>
              <w:jc w:val="left"/>
              <w:rPr>
                <w:rFonts w:eastAsia="Times New Roman" w:cs="Tahoma"/>
                <w:b/>
                <w:bCs/>
                <w:color w:val="000000"/>
                <w:sz w:val="20"/>
                <w:szCs w:val="24"/>
                <w:lang w:eastAsia="es-CO"/>
              </w:rPr>
            </w:pPr>
            <w:r w:rsidRPr="00CA2A18">
              <w:rPr>
                <w:rFonts w:eastAsia="Times New Roman" w:cs="Tahoma"/>
                <w:b/>
                <w:bCs/>
                <w:color w:val="000000"/>
                <w:sz w:val="20"/>
                <w:szCs w:val="24"/>
                <w:lang w:eastAsia="es-CO"/>
              </w:rPr>
              <w:t> </w:t>
            </w:r>
          </w:p>
        </w:tc>
        <w:tc>
          <w:tcPr>
            <w:tcW w:w="1593" w:type="dxa"/>
            <w:tcBorders>
              <w:top w:val="nil"/>
              <w:left w:val="nil"/>
              <w:bottom w:val="single" w:sz="4" w:space="0" w:color="auto"/>
              <w:right w:val="nil"/>
            </w:tcBorders>
            <w:shd w:val="clear" w:color="auto" w:fill="auto"/>
            <w:noWrap/>
            <w:vAlign w:val="bottom"/>
            <w:hideMark/>
          </w:tcPr>
          <w:p w14:paraId="60F8A0F3" w14:textId="77777777" w:rsidR="002B3E61" w:rsidRPr="00CA2A18" w:rsidRDefault="002B3E61" w:rsidP="00CA2A18">
            <w:pPr>
              <w:spacing w:line="240" w:lineRule="auto"/>
              <w:jc w:val="left"/>
              <w:rPr>
                <w:rFonts w:eastAsia="Times New Roman" w:cs="Tahoma"/>
                <w:b/>
                <w:bCs/>
                <w:color w:val="000000"/>
                <w:sz w:val="20"/>
                <w:szCs w:val="24"/>
                <w:lang w:eastAsia="es-CO"/>
              </w:rPr>
            </w:pPr>
            <w:r w:rsidRPr="00CA2A18">
              <w:rPr>
                <w:rFonts w:eastAsia="Times New Roman" w:cs="Tahoma"/>
                <w:b/>
                <w:bCs/>
                <w:color w:val="000000"/>
                <w:sz w:val="20"/>
                <w:szCs w:val="24"/>
                <w:lang w:eastAsia="es-CO"/>
              </w:rPr>
              <w:t> </w:t>
            </w:r>
          </w:p>
        </w:tc>
        <w:tc>
          <w:tcPr>
            <w:tcW w:w="1411" w:type="dxa"/>
            <w:tcBorders>
              <w:top w:val="nil"/>
              <w:left w:val="nil"/>
              <w:bottom w:val="single" w:sz="4" w:space="0" w:color="auto"/>
              <w:right w:val="nil"/>
            </w:tcBorders>
            <w:shd w:val="clear" w:color="auto" w:fill="auto"/>
            <w:noWrap/>
            <w:vAlign w:val="bottom"/>
            <w:hideMark/>
          </w:tcPr>
          <w:p w14:paraId="3D436936" w14:textId="77777777" w:rsidR="002B3E61" w:rsidRPr="00CA2A18" w:rsidRDefault="002B3E61" w:rsidP="00CA2A18">
            <w:pPr>
              <w:spacing w:line="240" w:lineRule="auto"/>
              <w:jc w:val="left"/>
              <w:rPr>
                <w:rFonts w:eastAsia="Times New Roman" w:cs="Tahoma"/>
                <w:b/>
                <w:bCs/>
                <w:color w:val="000000"/>
                <w:sz w:val="20"/>
                <w:szCs w:val="24"/>
                <w:lang w:eastAsia="es-CO"/>
              </w:rPr>
            </w:pPr>
            <w:r w:rsidRPr="00CA2A18">
              <w:rPr>
                <w:rFonts w:eastAsia="Times New Roman" w:cs="Tahoma"/>
                <w:b/>
                <w:bCs/>
                <w:color w:val="000000"/>
                <w:sz w:val="20"/>
                <w:szCs w:val="24"/>
                <w:lang w:eastAsia="es-CO"/>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E281BC6" w14:textId="54C30770" w:rsidR="002B3E61" w:rsidRPr="00CA2A18" w:rsidRDefault="002B3E61" w:rsidP="00CA2A18">
            <w:pPr>
              <w:spacing w:line="240" w:lineRule="auto"/>
              <w:jc w:val="right"/>
              <w:rPr>
                <w:rFonts w:eastAsia="Times New Roman" w:cs="Tahoma"/>
                <w:b/>
                <w:bCs/>
                <w:color w:val="000000"/>
                <w:sz w:val="20"/>
                <w:szCs w:val="24"/>
                <w:lang w:eastAsia="es-CO"/>
              </w:rPr>
            </w:pPr>
            <w:r w:rsidRPr="00CA2A18">
              <w:rPr>
                <w:rFonts w:eastAsia="Times New Roman" w:cs="Tahoma"/>
                <w:b/>
                <w:color w:val="000000" w:themeColor="text1"/>
                <w:sz w:val="20"/>
                <w:szCs w:val="24"/>
                <w:lang w:eastAsia="es-CO"/>
              </w:rPr>
              <w:t>$ 6.</w:t>
            </w:r>
            <w:r w:rsidR="203DB529" w:rsidRPr="00CA2A18">
              <w:rPr>
                <w:rFonts w:eastAsia="Times New Roman" w:cs="Tahoma"/>
                <w:b/>
                <w:bCs/>
                <w:color w:val="000000" w:themeColor="text1"/>
                <w:sz w:val="20"/>
                <w:szCs w:val="24"/>
                <w:lang w:eastAsia="es-CO"/>
              </w:rPr>
              <w:t>408.392</w:t>
            </w:r>
          </w:p>
        </w:tc>
        <w:tc>
          <w:tcPr>
            <w:tcW w:w="36" w:type="dxa"/>
            <w:vAlign w:val="center"/>
            <w:hideMark/>
          </w:tcPr>
          <w:p w14:paraId="43BE6EFE" w14:textId="77777777" w:rsidR="002B3E61" w:rsidRPr="00F94E18" w:rsidRDefault="002B3E61" w:rsidP="00F94E18">
            <w:pPr>
              <w:spacing w:line="276" w:lineRule="auto"/>
              <w:jc w:val="left"/>
              <w:rPr>
                <w:rFonts w:eastAsia="Times New Roman" w:cs="Tahoma"/>
                <w:szCs w:val="24"/>
                <w:lang w:eastAsia="es-CO"/>
              </w:rPr>
            </w:pPr>
          </w:p>
        </w:tc>
      </w:tr>
    </w:tbl>
    <w:p w14:paraId="4CFD4624" w14:textId="01823CA9" w:rsidR="002B3E61" w:rsidRPr="00F94E18" w:rsidRDefault="002B3E61" w:rsidP="00F94E18">
      <w:pPr>
        <w:spacing w:line="276" w:lineRule="auto"/>
        <w:rPr>
          <w:rFonts w:cs="Tahoma"/>
          <w:iCs/>
          <w:szCs w:val="24"/>
        </w:rPr>
      </w:pPr>
    </w:p>
    <w:p w14:paraId="7C5DE0A7" w14:textId="2FC96143" w:rsidR="00484057" w:rsidRPr="00F94E18" w:rsidRDefault="00484057" w:rsidP="00F94E18">
      <w:pPr>
        <w:spacing w:line="276" w:lineRule="auto"/>
        <w:rPr>
          <w:rFonts w:cs="Tahoma"/>
          <w:b/>
          <w:szCs w:val="24"/>
        </w:rPr>
      </w:pPr>
      <w:r w:rsidRPr="00F94E18">
        <w:rPr>
          <w:rFonts w:cs="Tahoma"/>
          <w:iCs/>
          <w:szCs w:val="24"/>
        </w:rPr>
        <w:lastRenderedPageBreak/>
        <w:tab/>
      </w:r>
      <w:bookmarkStart w:id="5" w:name="_Hlk103199772"/>
      <w:r w:rsidRPr="00F94E18">
        <w:rPr>
          <w:rFonts w:cs="Tahoma"/>
          <w:szCs w:val="24"/>
        </w:rPr>
        <w:t xml:space="preserve">Empero, </w:t>
      </w:r>
      <w:r w:rsidR="00142D70" w:rsidRPr="00F94E18">
        <w:rPr>
          <w:rFonts w:cs="Tahoma"/>
          <w:szCs w:val="24"/>
        </w:rPr>
        <w:t>teniendo en cuenta que la a-quo condenó a la suma de $3.386.459 hasta el 3</w:t>
      </w:r>
      <w:r w:rsidR="00EC05C3" w:rsidRPr="00F94E18">
        <w:rPr>
          <w:rFonts w:cs="Tahoma"/>
          <w:szCs w:val="24"/>
        </w:rPr>
        <w:t>1</w:t>
      </w:r>
      <w:r w:rsidR="00142D70" w:rsidRPr="00F94E18">
        <w:rPr>
          <w:rFonts w:cs="Tahoma"/>
          <w:szCs w:val="24"/>
        </w:rPr>
        <w:t xml:space="preserve"> de octubre de 2018, suma inferior</w:t>
      </w:r>
      <w:r w:rsidR="00486612" w:rsidRPr="00F94E18">
        <w:rPr>
          <w:rFonts w:cs="Tahoma"/>
          <w:szCs w:val="24"/>
        </w:rPr>
        <w:t xml:space="preserve"> a la calculada hasta esa calenda por este cuerpo colegiado (</w:t>
      </w:r>
      <w:r w:rsidR="00EC05C3" w:rsidRPr="00F94E18">
        <w:rPr>
          <w:rFonts w:cs="Tahoma"/>
          <w:szCs w:val="24"/>
        </w:rPr>
        <w:t>$3.386.465), se mantendrá incólume dicho monto hasta el 31 de octubre de 2018</w:t>
      </w:r>
      <w:r w:rsidR="00F37530" w:rsidRPr="00F94E18">
        <w:rPr>
          <w:rFonts w:cs="Tahoma"/>
          <w:szCs w:val="24"/>
        </w:rPr>
        <w:t>. Del mismo modo, con el fin de emitir sentencia en concreto</w:t>
      </w:r>
      <w:r w:rsidR="00DB3B5C" w:rsidRPr="00F94E18">
        <w:rPr>
          <w:rFonts w:cs="Tahoma"/>
          <w:szCs w:val="24"/>
        </w:rPr>
        <w:t xml:space="preserve">, atendiendo a las demás operaciones aritméticas al 31 de diciembre de 2019 el ente demandado adeuda la suma de </w:t>
      </w:r>
      <w:r w:rsidR="00DB3B5C" w:rsidRPr="00F94E18">
        <w:rPr>
          <w:rFonts w:cs="Tahoma"/>
          <w:b/>
          <w:szCs w:val="24"/>
        </w:rPr>
        <w:t>$</w:t>
      </w:r>
      <w:r w:rsidR="008653D3" w:rsidRPr="00F94E18">
        <w:rPr>
          <w:rFonts w:cs="Tahoma"/>
          <w:b/>
          <w:szCs w:val="24"/>
        </w:rPr>
        <w:t>6.402.153.</w:t>
      </w:r>
    </w:p>
    <w:p w14:paraId="5BA503E1" w14:textId="77777777" w:rsidR="00CA670D" w:rsidRPr="00F94E18" w:rsidRDefault="00CA670D" w:rsidP="00F94E18">
      <w:pPr>
        <w:spacing w:line="276" w:lineRule="auto"/>
        <w:rPr>
          <w:rFonts w:cs="Tahoma"/>
          <w:iCs/>
          <w:szCs w:val="24"/>
        </w:rPr>
      </w:pPr>
    </w:p>
    <w:bookmarkEnd w:id="5"/>
    <w:p w14:paraId="4F255CCE" w14:textId="40866524" w:rsidR="00ED269A" w:rsidRPr="00F94E18" w:rsidRDefault="00E918C4" w:rsidP="00F94E18">
      <w:pPr>
        <w:spacing w:line="276" w:lineRule="auto"/>
        <w:ind w:firstLine="708"/>
        <w:rPr>
          <w:rFonts w:cs="Tahoma"/>
          <w:iCs/>
          <w:szCs w:val="24"/>
        </w:rPr>
      </w:pPr>
      <w:r w:rsidRPr="00F94E18">
        <w:rPr>
          <w:rFonts w:cs="Tahoma"/>
          <w:iCs/>
          <w:szCs w:val="24"/>
        </w:rPr>
        <w:t>Lo anterior, s</w:t>
      </w:r>
      <w:r w:rsidR="001B6FF6" w:rsidRPr="00F94E18">
        <w:rPr>
          <w:rFonts w:cs="Tahoma"/>
          <w:iCs/>
          <w:szCs w:val="24"/>
        </w:rPr>
        <w:t xml:space="preserve">in perjuicio de las sumas que se causen en adelante por concepto de auxilio de transporte convencional hasta el finiquito de la relación laboral, de las cuales se autoriza al ente demandado </w:t>
      </w:r>
      <w:r w:rsidRPr="00F94E18">
        <w:rPr>
          <w:rFonts w:cs="Tahoma"/>
          <w:iCs/>
          <w:szCs w:val="24"/>
        </w:rPr>
        <w:t>a</w:t>
      </w:r>
      <w:r w:rsidR="001B6FF6" w:rsidRPr="00F94E18">
        <w:rPr>
          <w:rFonts w:cs="Tahoma"/>
          <w:iCs/>
          <w:szCs w:val="24"/>
        </w:rPr>
        <w:t xml:space="preserve"> descontar las sumas que hubiera cancelado por dicho concepto de carácter legal.</w:t>
      </w:r>
    </w:p>
    <w:p w14:paraId="5B1C81A4" w14:textId="77777777" w:rsidR="0018767F" w:rsidRPr="00F94E18" w:rsidRDefault="0018767F" w:rsidP="00F94E18">
      <w:pPr>
        <w:spacing w:line="276" w:lineRule="auto"/>
        <w:rPr>
          <w:rFonts w:cs="Tahoma"/>
          <w:iCs/>
          <w:szCs w:val="24"/>
        </w:rPr>
      </w:pPr>
    </w:p>
    <w:p w14:paraId="1D0E8E10" w14:textId="60D3564B" w:rsidR="00D0216F" w:rsidRPr="00F94E18" w:rsidRDefault="006854C9" w:rsidP="00F94E18">
      <w:pPr>
        <w:pStyle w:val="Prrafodelista"/>
        <w:spacing w:line="276" w:lineRule="auto"/>
        <w:ind w:left="0" w:firstLine="708"/>
        <w:textAlignment w:val="baseline"/>
        <w:rPr>
          <w:rFonts w:cs="Tahoma"/>
          <w:szCs w:val="24"/>
          <w:lang w:val="es-ES"/>
        </w:rPr>
      </w:pPr>
      <w:r w:rsidRPr="00F94E18">
        <w:rPr>
          <w:rFonts w:eastAsia="Times New Roman" w:cs="Tahoma"/>
          <w:b/>
          <w:bCs/>
          <w:szCs w:val="24"/>
          <w:u w:val="single"/>
          <w:lang w:eastAsia="es-CO"/>
        </w:rPr>
        <w:t>Prima de alimentación:</w:t>
      </w:r>
      <w:r w:rsidR="007A15C2" w:rsidRPr="00F94E18">
        <w:rPr>
          <w:rFonts w:eastAsia="Times New Roman" w:cs="Tahoma"/>
          <w:b/>
          <w:bCs/>
          <w:szCs w:val="24"/>
          <w:u w:val="single"/>
          <w:lang w:eastAsia="es-CO"/>
        </w:rPr>
        <w:t xml:space="preserve"> </w:t>
      </w:r>
      <w:r w:rsidRPr="00F94E18">
        <w:rPr>
          <w:rFonts w:cs="Tahoma"/>
          <w:szCs w:val="24"/>
          <w:lang w:val="es-ES"/>
        </w:rPr>
        <w:t>Dispone el artículo 1.3 de la convención colectiva 1998-2000, que la prima de alimentación equivale a 7 días de salario mínimo convencional, anualmente o por fracción según el tiempo laborado</w:t>
      </w:r>
      <w:r w:rsidR="00E918C4" w:rsidRPr="00F94E18">
        <w:rPr>
          <w:rFonts w:cs="Tahoma"/>
          <w:szCs w:val="24"/>
          <w:lang w:val="es-ES"/>
        </w:rPr>
        <w:t>;</w:t>
      </w:r>
      <w:r w:rsidRPr="00F94E18">
        <w:rPr>
          <w:rFonts w:cs="Tahoma"/>
          <w:szCs w:val="24"/>
          <w:lang w:val="es-ES"/>
        </w:rPr>
        <w:t xml:space="preserve"> en este sentido el actor tiene derecho</w:t>
      </w:r>
      <w:r w:rsidR="00D0216F" w:rsidRPr="00F94E18">
        <w:rPr>
          <w:rFonts w:cs="Tahoma"/>
          <w:szCs w:val="24"/>
          <w:lang w:val="es-ES"/>
        </w:rPr>
        <w:t xml:space="preserve"> a los valores sentados en la </w:t>
      </w:r>
      <w:r w:rsidR="00E918C4" w:rsidRPr="00F94E18">
        <w:rPr>
          <w:rFonts w:cs="Tahoma"/>
          <w:szCs w:val="24"/>
          <w:lang w:val="es-ES"/>
        </w:rPr>
        <w:t xml:space="preserve">siguiente </w:t>
      </w:r>
      <w:r w:rsidR="00D0216F" w:rsidRPr="00F94E18">
        <w:rPr>
          <w:rFonts w:cs="Tahoma"/>
          <w:szCs w:val="24"/>
          <w:lang w:val="es-ES"/>
        </w:rPr>
        <w:t xml:space="preserve">liquidación: </w:t>
      </w:r>
    </w:p>
    <w:p w14:paraId="3039C849" w14:textId="02AD6B96" w:rsidR="00D0216F" w:rsidRDefault="00D0216F" w:rsidP="00F94E18">
      <w:pPr>
        <w:pStyle w:val="Prrafodelista"/>
        <w:spacing w:line="276" w:lineRule="auto"/>
        <w:ind w:left="0" w:firstLine="708"/>
        <w:textAlignment w:val="baseline"/>
        <w:rPr>
          <w:rFonts w:cs="Tahoma"/>
          <w:szCs w:val="24"/>
          <w:lang w:val="es-ES"/>
        </w:rPr>
      </w:pPr>
    </w:p>
    <w:p w14:paraId="520510DD" w14:textId="77777777" w:rsidR="005B29B1" w:rsidRPr="00F94E18" w:rsidRDefault="005B29B1" w:rsidP="00F94E18">
      <w:pPr>
        <w:pStyle w:val="Prrafodelista"/>
        <w:spacing w:line="276" w:lineRule="auto"/>
        <w:ind w:left="0" w:firstLine="708"/>
        <w:textAlignment w:val="baseline"/>
        <w:rPr>
          <w:rFonts w:cs="Tahoma"/>
          <w:szCs w:val="24"/>
          <w:lang w:val="es-ES"/>
        </w:rPr>
      </w:pPr>
    </w:p>
    <w:tbl>
      <w:tblPr>
        <w:tblW w:w="8040" w:type="dxa"/>
        <w:jc w:val="center"/>
        <w:tblCellMar>
          <w:left w:w="70" w:type="dxa"/>
          <w:right w:w="70" w:type="dxa"/>
        </w:tblCellMar>
        <w:tblLook w:val="04A0" w:firstRow="1" w:lastRow="0" w:firstColumn="1" w:lastColumn="0" w:noHBand="0" w:noVBand="1"/>
      </w:tblPr>
      <w:tblGrid>
        <w:gridCol w:w="1197"/>
        <w:gridCol w:w="1195"/>
        <w:gridCol w:w="1189"/>
        <w:gridCol w:w="1594"/>
        <w:gridCol w:w="1439"/>
        <w:gridCol w:w="1415"/>
        <w:gridCol w:w="146"/>
      </w:tblGrid>
      <w:tr w:rsidR="006928B1" w:rsidRPr="00F94E18" w14:paraId="6AB2B461" w14:textId="77777777" w:rsidTr="00066B25">
        <w:trPr>
          <w:gridAfter w:val="1"/>
          <w:wAfter w:w="36" w:type="dxa"/>
          <w:trHeight w:val="305"/>
          <w:jc w:val="center"/>
        </w:trPr>
        <w:tc>
          <w:tcPr>
            <w:tcW w:w="119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6AEE293"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Desde</w:t>
            </w:r>
            <w:r w:rsidRPr="00066B25">
              <w:rPr>
                <w:rFonts w:eastAsia="Times New Roman" w:cs="Tahoma"/>
                <w:color w:val="000000"/>
                <w:sz w:val="20"/>
                <w:szCs w:val="24"/>
                <w:lang w:eastAsia="es-CO"/>
              </w:rPr>
              <w:t> </w:t>
            </w:r>
          </w:p>
        </w:tc>
        <w:tc>
          <w:tcPr>
            <w:tcW w:w="119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E371817"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Hasta</w:t>
            </w:r>
            <w:r w:rsidRPr="00066B25">
              <w:rPr>
                <w:rFonts w:eastAsia="Times New Roman" w:cs="Tahoma"/>
                <w:color w:val="000000"/>
                <w:sz w:val="20"/>
                <w:szCs w:val="24"/>
                <w:lang w:eastAsia="es-CO"/>
              </w:rPr>
              <w:t> </w:t>
            </w:r>
          </w:p>
        </w:tc>
        <w:tc>
          <w:tcPr>
            <w:tcW w:w="118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2A3F968"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Días</w:t>
            </w:r>
            <w:r w:rsidRPr="00066B25">
              <w:rPr>
                <w:rFonts w:eastAsia="Times New Roman" w:cs="Tahoma"/>
                <w:color w:val="000000"/>
                <w:sz w:val="20"/>
                <w:szCs w:val="24"/>
                <w:lang w:eastAsia="es-CO"/>
              </w:rPr>
              <w:t> </w:t>
            </w:r>
          </w:p>
        </w:tc>
        <w:tc>
          <w:tcPr>
            <w:tcW w:w="159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7A3D676"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Salario Mínimo convencional </w:t>
            </w:r>
            <w:r w:rsidRPr="00066B25">
              <w:rPr>
                <w:rFonts w:eastAsia="Times New Roman" w:cs="Tahoma"/>
                <w:color w:val="000000"/>
                <w:sz w:val="20"/>
                <w:szCs w:val="24"/>
                <w:lang w:eastAsia="es-CO"/>
              </w:rPr>
              <w:t> </w:t>
            </w:r>
          </w:p>
        </w:tc>
        <w:tc>
          <w:tcPr>
            <w:tcW w:w="141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36731E1"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Prima de alimentación</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14361"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Valor adeudado</w:t>
            </w:r>
            <w:r w:rsidRPr="00066B25">
              <w:rPr>
                <w:rFonts w:eastAsia="Times New Roman" w:cs="Tahoma"/>
                <w:color w:val="000000"/>
                <w:sz w:val="20"/>
                <w:szCs w:val="24"/>
                <w:lang w:eastAsia="es-CO"/>
              </w:rPr>
              <w:t> </w:t>
            </w:r>
          </w:p>
        </w:tc>
      </w:tr>
      <w:tr w:rsidR="006928B1" w:rsidRPr="00F94E18" w14:paraId="36D5523D" w14:textId="77777777" w:rsidTr="00066B25">
        <w:trPr>
          <w:trHeight w:val="300"/>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64BEECC4"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0B8DFAE4"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60DEAE94"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1594" w:type="dxa"/>
            <w:vMerge/>
            <w:tcBorders>
              <w:top w:val="single" w:sz="4" w:space="0" w:color="000000" w:themeColor="text1"/>
              <w:left w:val="single" w:sz="4" w:space="0" w:color="auto"/>
              <w:bottom w:val="single" w:sz="4" w:space="0" w:color="auto"/>
              <w:right w:val="single" w:sz="4" w:space="0" w:color="auto"/>
            </w:tcBorders>
            <w:vAlign w:val="center"/>
            <w:hideMark/>
          </w:tcPr>
          <w:p w14:paraId="59DC54FB"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74B50CA1"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1415" w:type="dxa"/>
            <w:vMerge/>
            <w:tcBorders>
              <w:left w:val="single" w:sz="4" w:space="0" w:color="auto"/>
              <w:bottom w:val="single" w:sz="4" w:space="0" w:color="auto"/>
              <w:right w:val="single" w:sz="4" w:space="0" w:color="auto"/>
            </w:tcBorders>
            <w:vAlign w:val="center"/>
            <w:hideMark/>
          </w:tcPr>
          <w:p w14:paraId="60B26875"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36" w:type="dxa"/>
            <w:tcBorders>
              <w:top w:val="nil"/>
              <w:left w:val="single" w:sz="4" w:space="0" w:color="auto"/>
              <w:bottom w:val="single" w:sz="4" w:space="0" w:color="auto"/>
              <w:right w:val="nil"/>
            </w:tcBorders>
            <w:shd w:val="clear" w:color="auto" w:fill="auto"/>
            <w:noWrap/>
            <w:vAlign w:val="bottom"/>
            <w:hideMark/>
          </w:tcPr>
          <w:p w14:paraId="375E46F7" w14:textId="77777777" w:rsidR="006928B1" w:rsidRPr="00F94E18" w:rsidRDefault="006928B1" w:rsidP="00F94E18">
            <w:pPr>
              <w:spacing w:line="276" w:lineRule="auto"/>
              <w:jc w:val="center"/>
              <w:rPr>
                <w:rFonts w:eastAsia="Times New Roman" w:cs="Tahoma"/>
                <w:b/>
                <w:bCs/>
                <w:color w:val="000000"/>
                <w:szCs w:val="24"/>
                <w:lang w:eastAsia="es-CO"/>
              </w:rPr>
            </w:pPr>
          </w:p>
        </w:tc>
      </w:tr>
      <w:tr w:rsidR="006928B1" w:rsidRPr="00F94E18" w14:paraId="54A1369F" w14:textId="77777777" w:rsidTr="00066B25">
        <w:trPr>
          <w:trHeight w:val="300"/>
          <w:jc w:val="center"/>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C634"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16-may-17</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6E807CC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31-dic-17</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23FA77F" w14:textId="598F176E" w:rsidR="006928B1" w:rsidRPr="00066B25" w:rsidRDefault="515366A7"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226</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6F099ECE" w14:textId="0FF25C44"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$ 2.011.131</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5F1E45B6" w14:textId="45FB7875" w:rsidR="006928B1" w:rsidRPr="00066B25" w:rsidRDefault="515366A7"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$ 294.593</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27654124" w14:textId="49FA39D3" w:rsidR="006928B1" w:rsidRPr="00066B25" w:rsidRDefault="515366A7"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$ 294.593</w:t>
            </w:r>
          </w:p>
        </w:tc>
        <w:tc>
          <w:tcPr>
            <w:tcW w:w="36" w:type="dxa"/>
            <w:tcBorders>
              <w:top w:val="single" w:sz="4" w:space="0" w:color="auto"/>
            </w:tcBorders>
            <w:vAlign w:val="center"/>
            <w:hideMark/>
          </w:tcPr>
          <w:p w14:paraId="7280DCBD"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2577B494"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47B94442"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1-ene-18</w:t>
            </w:r>
          </w:p>
        </w:tc>
        <w:tc>
          <w:tcPr>
            <w:tcW w:w="1195" w:type="dxa"/>
            <w:tcBorders>
              <w:top w:val="nil"/>
              <w:left w:val="nil"/>
              <w:bottom w:val="nil"/>
              <w:right w:val="nil"/>
            </w:tcBorders>
            <w:shd w:val="clear" w:color="auto" w:fill="auto"/>
            <w:noWrap/>
            <w:vAlign w:val="bottom"/>
            <w:hideMark/>
          </w:tcPr>
          <w:p w14:paraId="297C714B"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31-oct-18</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6131181"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300</w:t>
            </w:r>
          </w:p>
        </w:tc>
        <w:tc>
          <w:tcPr>
            <w:tcW w:w="1594" w:type="dxa"/>
            <w:tcBorders>
              <w:top w:val="nil"/>
              <w:left w:val="nil"/>
              <w:bottom w:val="single" w:sz="4" w:space="0" w:color="auto"/>
              <w:right w:val="single" w:sz="4" w:space="0" w:color="auto"/>
            </w:tcBorders>
            <w:shd w:val="clear" w:color="auto" w:fill="auto"/>
            <w:noWrap/>
            <w:vAlign w:val="bottom"/>
            <w:hideMark/>
          </w:tcPr>
          <w:p w14:paraId="449351BD"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$ 2.170.010</w:t>
            </w:r>
          </w:p>
        </w:tc>
        <w:tc>
          <w:tcPr>
            <w:tcW w:w="1414" w:type="dxa"/>
            <w:tcBorders>
              <w:top w:val="nil"/>
              <w:left w:val="nil"/>
              <w:bottom w:val="single" w:sz="4" w:space="0" w:color="auto"/>
              <w:right w:val="single" w:sz="4" w:space="0" w:color="auto"/>
            </w:tcBorders>
            <w:shd w:val="clear" w:color="auto" w:fill="auto"/>
            <w:noWrap/>
            <w:vAlign w:val="bottom"/>
            <w:hideMark/>
          </w:tcPr>
          <w:p w14:paraId="62B38B43"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$ 421.946</w:t>
            </w:r>
          </w:p>
        </w:tc>
        <w:tc>
          <w:tcPr>
            <w:tcW w:w="1415" w:type="dxa"/>
            <w:tcBorders>
              <w:top w:val="nil"/>
              <w:left w:val="nil"/>
              <w:bottom w:val="single" w:sz="4" w:space="0" w:color="auto"/>
              <w:right w:val="single" w:sz="4" w:space="0" w:color="auto"/>
            </w:tcBorders>
            <w:shd w:val="clear" w:color="auto" w:fill="auto"/>
            <w:noWrap/>
            <w:vAlign w:val="bottom"/>
            <w:hideMark/>
          </w:tcPr>
          <w:p w14:paraId="1CF26DBF"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$ 421.946</w:t>
            </w:r>
          </w:p>
        </w:tc>
        <w:tc>
          <w:tcPr>
            <w:tcW w:w="36" w:type="dxa"/>
            <w:vAlign w:val="center"/>
            <w:hideMark/>
          </w:tcPr>
          <w:p w14:paraId="1B68FB26"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2CCAA892"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C57481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1-nov-18</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3B75684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31-dic-18</w:t>
            </w:r>
          </w:p>
        </w:tc>
        <w:tc>
          <w:tcPr>
            <w:tcW w:w="1189" w:type="dxa"/>
            <w:tcBorders>
              <w:top w:val="nil"/>
              <w:left w:val="nil"/>
              <w:bottom w:val="single" w:sz="4" w:space="0" w:color="auto"/>
              <w:right w:val="single" w:sz="4" w:space="0" w:color="auto"/>
            </w:tcBorders>
            <w:shd w:val="clear" w:color="auto" w:fill="auto"/>
            <w:noWrap/>
            <w:vAlign w:val="bottom"/>
            <w:hideMark/>
          </w:tcPr>
          <w:p w14:paraId="222E6867"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60</w:t>
            </w:r>
          </w:p>
        </w:tc>
        <w:tc>
          <w:tcPr>
            <w:tcW w:w="1594" w:type="dxa"/>
            <w:tcBorders>
              <w:top w:val="nil"/>
              <w:left w:val="nil"/>
              <w:bottom w:val="single" w:sz="4" w:space="0" w:color="auto"/>
              <w:right w:val="single" w:sz="4" w:space="0" w:color="auto"/>
            </w:tcBorders>
            <w:shd w:val="clear" w:color="auto" w:fill="auto"/>
            <w:noWrap/>
            <w:vAlign w:val="bottom"/>
            <w:hideMark/>
          </w:tcPr>
          <w:p w14:paraId="6967ED84"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$ 2.170.010</w:t>
            </w:r>
          </w:p>
        </w:tc>
        <w:tc>
          <w:tcPr>
            <w:tcW w:w="1414" w:type="dxa"/>
            <w:tcBorders>
              <w:top w:val="nil"/>
              <w:left w:val="nil"/>
              <w:bottom w:val="single" w:sz="4" w:space="0" w:color="auto"/>
              <w:right w:val="single" w:sz="4" w:space="0" w:color="auto"/>
            </w:tcBorders>
            <w:shd w:val="clear" w:color="auto" w:fill="auto"/>
            <w:noWrap/>
            <w:vAlign w:val="bottom"/>
            <w:hideMark/>
          </w:tcPr>
          <w:p w14:paraId="530FC05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$ 84.389</w:t>
            </w:r>
          </w:p>
        </w:tc>
        <w:tc>
          <w:tcPr>
            <w:tcW w:w="1415" w:type="dxa"/>
            <w:tcBorders>
              <w:top w:val="nil"/>
              <w:left w:val="nil"/>
              <w:bottom w:val="single" w:sz="4" w:space="0" w:color="auto"/>
              <w:right w:val="single" w:sz="4" w:space="0" w:color="auto"/>
            </w:tcBorders>
            <w:shd w:val="clear" w:color="auto" w:fill="auto"/>
            <w:noWrap/>
            <w:vAlign w:val="bottom"/>
            <w:hideMark/>
          </w:tcPr>
          <w:p w14:paraId="1E5285DA"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$ 84.389</w:t>
            </w:r>
          </w:p>
        </w:tc>
        <w:tc>
          <w:tcPr>
            <w:tcW w:w="36" w:type="dxa"/>
            <w:vAlign w:val="center"/>
            <w:hideMark/>
          </w:tcPr>
          <w:p w14:paraId="5EE5B12B"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51BBE10A"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5B1BCBB"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1-ene-19</w:t>
            </w:r>
          </w:p>
        </w:tc>
        <w:tc>
          <w:tcPr>
            <w:tcW w:w="1195" w:type="dxa"/>
            <w:tcBorders>
              <w:top w:val="nil"/>
              <w:left w:val="nil"/>
              <w:bottom w:val="single" w:sz="4" w:space="0" w:color="auto"/>
              <w:right w:val="single" w:sz="4" w:space="0" w:color="auto"/>
            </w:tcBorders>
            <w:shd w:val="clear" w:color="auto" w:fill="auto"/>
            <w:noWrap/>
            <w:vAlign w:val="bottom"/>
            <w:hideMark/>
          </w:tcPr>
          <w:p w14:paraId="3EA24E04"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31-dic-19</w:t>
            </w:r>
          </w:p>
        </w:tc>
        <w:tc>
          <w:tcPr>
            <w:tcW w:w="1189" w:type="dxa"/>
            <w:tcBorders>
              <w:top w:val="nil"/>
              <w:left w:val="nil"/>
              <w:bottom w:val="single" w:sz="4" w:space="0" w:color="auto"/>
              <w:right w:val="single" w:sz="4" w:space="0" w:color="auto"/>
            </w:tcBorders>
            <w:shd w:val="clear" w:color="auto" w:fill="auto"/>
            <w:noWrap/>
            <w:vAlign w:val="bottom"/>
            <w:hideMark/>
          </w:tcPr>
          <w:p w14:paraId="7397C17F"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360</w:t>
            </w:r>
          </w:p>
        </w:tc>
        <w:tc>
          <w:tcPr>
            <w:tcW w:w="1594" w:type="dxa"/>
            <w:tcBorders>
              <w:top w:val="nil"/>
              <w:left w:val="nil"/>
              <w:bottom w:val="single" w:sz="4" w:space="0" w:color="auto"/>
              <w:right w:val="single" w:sz="4" w:space="0" w:color="auto"/>
            </w:tcBorders>
            <w:shd w:val="clear" w:color="auto" w:fill="auto"/>
            <w:noWrap/>
            <w:vAlign w:val="bottom"/>
            <w:hideMark/>
          </w:tcPr>
          <w:p w14:paraId="1FE7215F"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$ 2.343.611</w:t>
            </w:r>
          </w:p>
        </w:tc>
        <w:tc>
          <w:tcPr>
            <w:tcW w:w="1414" w:type="dxa"/>
            <w:tcBorders>
              <w:top w:val="nil"/>
              <w:left w:val="nil"/>
              <w:bottom w:val="single" w:sz="4" w:space="0" w:color="auto"/>
              <w:right w:val="single" w:sz="4" w:space="0" w:color="auto"/>
            </w:tcBorders>
            <w:shd w:val="clear" w:color="auto" w:fill="auto"/>
            <w:noWrap/>
            <w:vAlign w:val="bottom"/>
            <w:hideMark/>
          </w:tcPr>
          <w:p w14:paraId="00F7F349"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$ 546.843</w:t>
            </w:r>
          </w:p>
        </w:tc>
        <w:tc>
          <w:tcPr>
            <w:tcW w:w="1415" w:type="dxa"/>
            <w:tcBorders>
              <w:top w:val="nil"/>
              <w:left w:val="nil"/>
              <w:bottom w:val="single" w:sz="4" w:space="0" w:color="auto"/>
              <w:right w:val="single" w:sz="4" w:space="0" w:color="auto"/>
            </w:tcBorders>
            <w:shd w:val="clear" w:color="auto" w:fill="auto"/>
            <w:noWrap/>
            <w:vAlign w:val="bottom"/>
            <w:hideMark/>
          </w:tcPr>
          <w:p w14:paraId="433CECB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sz w:val="20"/>
                <w:szCs w:val="24"/>
                <w:lang w:eastAsia="es-CO"/>
              </w:rPr>
              <w:t>$ 546.843</w:t>
            </w:r>
          </w:p>
        </w:tc>
        <w:tc>
          <w:tcPr>
            <w:tcW w:w="36" w:type="dxa"/>
            <w:vAlign w:val="center"/>
            <w:hideMark/>
          </w:tcPr>
          <w:p w14:paraId="13522757"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0B2E2629" w14:textId="77777777" w:rsidTr="72DCDE3A">
        <w:trPr>
          <w:trHeight w:val="300"/>
          <w:jc w:val="center"/>
        </w:trPr>
        <w:tc>
          <w:tcPr>
            <w:tcW w:w="65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0B75" w14:textId="77777777" w:rsidR="006928B1" w:rsidRPr="00066B25" w:rsidRDefault="006928B1" w:rsidP="00066B25">
            <w:pPr>
              <w:spacing w:line="240" w:lineRule="auto"/>
              <w:jc w:val="center"/>
              <w:rPr>
                <w:rFonts w:eastAsia="Times New Roman" w:cs="Tahoma"/>
                <w:b/>
                <w:bCs/>
                <w:color w:val="000000"/>
                <w:sz w:val="20"/>
                <w:szCs w:val="24"/>
                <w:lang w:eastAsia="es-CO"/>
              </w:rPr>
            </w:pPr>
            <w:r w:rsidRPr="00066B25">
              <w:rPr>
                <w:rFonts w:eastAsia="Times New Roman" w:cs="Tahoma"/>
                <w:b/>
                <w:bCs/>
                <w:color w:val="000000"/>
                <w:sz w:val="20"/>
                <w:szCs w:val="24"/>
                <w:lang w:eastAsia="es-CO"/>
              </w:rPr>
              <w:t>TOTAL</w:t>
            </w:r>
          </w:p>
        </w:tc>
        <w:tc>
          <w:tcPr>
            <w:tcW w:w="1415" w:type="dxa"/>
            <w:tcBorders>
              <w:top w:val="nil"/>
              <w:left w:val="nil"/>
              <w:bottom w:val="single" w:sz="4" w:space="0" w:color="auto"/>
              <w:right w:val="single" w:sz="4" w:space="0" w:color="auto"/>
            </w:tcBorders>
            <w:shd w:val="clear" w:color="auto" w:fill="auto"/>
            <w:noWrap/>
            <w:vAlign w:val="bottom"/>
            <w:hideMark/>
          </w:tcPr>
          <w:p w14:paraId="4F8564A4" w14:textId="6FA04FC6" w:rsidR="006928B1" w:rsidRPr="00066B25" w:rsidRDefault="006928B1" w:rsidP="00066B25">
            <w:pPr>
              <w:spacing w:line="240" w:lineRule="auto"/>
              <w:jc w:val="right"/>
              <w:rPr>
                <w:rFonts w:eastAsia="Times New Roman" w:cs="Tahoma"/>
                <w:b/>
                <w:bCs/>
                <w:color w:val="000000"/>
                <w:sz w:val="20"/>
                <w:szCs w:val="24"/>
                <w:lang w:eastAsia="es-CO"/>
              </w:rPr>
            </w:pPr>
            <w:r w:rsidRPr="00066B25">
              <w:rPr>
                <w:rFonts w:eastAsia="Times New Roman" w:cs="Tahoma"/>
                <w:b/>
                <w:color w:val="000000" w:themeColor="text1"/>
                <w:sz w:val="20"/>
                <w:szCs w:val="24"/>
                <w:lang w:eastAsia="es-CO"/>
              </w:rPr>
              <w:t>$ 1.</w:t>
            </w:r>
            <w:r w:rsidR="515366A7" w:rsidRPr="00066B25">
              <w:rPr>
                <w:rFonts w:eastAsia="Times New Roman" w:cs="Tahoma"/>
                <w:b/>
                <w:bCs/>
                <w:color w:val="000000" w:themeColor="text1"/>
                <w:sz w:val="20"/>
                <w:szCs w:val="24"/>
                <w:lang w:eastAsia="es-CO"/>
              </w:rPr>
              <w:t>347.772</w:t>
            </w:r>
          </w:p>
        </w:tc>
        <w:tc>
          <w:tcPr>
            <w:tcW w:w="36" w:type="dxa"/>
            <w:vAlign w:val="center"/>
            <w:hideMark/>
          </w:tcPr>
          <w:p w14:paraId="4B72B8F3" w14:textId="77777777" w:rsidR="006928B1" w:rsidRPr="00F94E18" w:rsidRDefault="006928B1" w:rsidP="00F94E18">
            <w:pPr>
              <w:spacing w:line="276" w:lineRule="auto"/>
              <w:jc w:val="left"/>
              <w:rPr>
                <w:rFonts w:eastAsia="Times New Roman" w:cs="Tahoma"/>
                <w:szCs w:val="24"/>
                <w:lang w:eastAsia="es-CO"/>
              </w:rPr>
            </w:pPr>
          </w:p>
        </w:tc>
      </w:tr>
    </w:tbl>
    <w:p w14:paraId="38A72642" w14:textId="2764D10B" w:rsidR="00D0216F" w:rsidRDefault="00D0216F" w:rsidP="00F94E18">
      <w:pPr>
        <w:pStyle w:val="Prrafodelista"/>
        <w:spacing w:line="276" w:lineRule="auto"/>
        <w:ind w:left="0" w:firstLine="708"/>
        <w:textAlignment w:val="baseline"/>
        <w:rPr>
          <w:rFonts w:cs="Tahoma"/>
          <w:szCs w:val="24"/>
          <w:lang w:val="es-ES"/>
        </w:rPr>
      </w:pPr>
    </w:p>
    <w:p w14:paraId="61B46CE9" w14:textId="77777777" w:rsidR="005B29B1" w:rsidRPr="00F94E18" w:rsidRDefault="005B29B1" w:rsidP="00F94E18">
      <w:pPr>
        <w:pStyle w:val="Prrafodelista"/>
        <w:spacing w:line="276" w:lineRule="auto"/>
        <w:ind w:left="0" w:firstLine="708"/>
        <w:textAlignment w:val="baseline"/>
        <w:rPr>
          <w:rFonts w:cs="Tahoma"/>
          <w:szCs w:val="24"/>
          <w:lang w:val="es-ES"/>
        </w:rPr>
      </w:pPr>
    </w:p>
    <w:p w14:paraId="7C342357" w14:textId="6C0AB67E" w:rsidR="00710347" w:rsidRPr="00F94E18" w:rsidRDefault="00E918C4" w:rsidP="00F94E18">
      <w:pPr>
        <w:spacing w:line="276" w:lineRule="auto"/>
        <w:ind w:firstLine="708"/>
        <w:rPr>
          <w:rFonts w:cs="Tahoma"/>
          <w:szCs w:val="24"/>
          <w:lang w:val="es-ES"/>
        </w:rPr>
      </w:pPr>
      <w:r w:rsidRPr="00F94E18">
        <w:rPr>
          <w:rFonts w:cs="Tahoma"/>
          <w:szCs w:val="24"/>
          <w:lang w:val="es-ES"/>
        </w:rPr>
        <w:t>Suma superior a la calculada</w:t>
      </w:r>
      <w:r w:rsidR="00EA3904" w:rsidRPr="00F94E18">
        <w:rPr>
          <w:rFonts w:cs="Tahoma"/>
          <w:szCs w:val="24"/>
          <w:lang w:val="es-ES"/>
        </w:rPr>
        <w:t xml:space="preserve"> en primera instancia hasta el 31 de octubre de 2018 ($715.236)</w:t>
      </w:r>
      <w:r w:rsidRPr="00F94E18">
        <w:rPr>
          <w:rFonts w:cs="Tahoma"/>
          <w:szCs w:val="24"/>
          <w:lang w:val="es-ES"/>
        </w:rPr>
        <w:t>, por lo cual, se mantendrá incólume la condena hasta dicha fecha, y</w:t>
      </w:r>
      <w:r w:rsidR="00EA3904" w:rsidRPr="00F94E18">
        <w:rPr>
          <w:rFonts w:cs="Tahoma"/>
          <w:szCs w:val="24"/>
          <w:lang w:val="es-ES"/>
        </w:rPr>
        <w:t xml:space="preserve"> en aras de emitir sentencia en concreto el Municipio adeuda </w:t>
      </w:r>
      <w:r w:rsidR="00EA3904" w:rsidRPr="00F94E18">
        <w:rPr>
          <w:rFonts w:cs="Tahoma"/>
          <w:b/>
          <w:bCs/>
          <w:szCs w:val="24"/>
          <w:lang w:val="es-ES"/>
        </w:rPr>
        <w:t>$1.346.468</w:t>
      </w:r>
      <w:r w:rsidR="00EA3904" w:rsidRPr="00F94E18">
        <w:rPr>
          <w:rFonts w:cs="Tahoma"/>
          <w:szCs w:val="24"/>
          <w:lang w:val="es-ES"/>
        </w:rPr>
        <w:t xml:space="preserve"> </w:t>
      </w:r>
      <w:r w:rsidR="00E56057" w:rsidRPr="00F94E18">
        <w:rPr>
          <w:rFonts w:cs="Tahoma"/>
          <w:szCs w:val="24"/>
          <w:lang w:val="es-ES"/>
        </w:rPr>
        <w:t xml:space="preserve">hasta el 31 de diciembre de 2019 </w:t>
      </w:r>
      <w:r w:rsidR="00EA3904" w:rsidRPr="00F94E18">
        <w:rPr>
          <w:rFonts w:cs="Tahoma"/>
          <w:szCs w:val="24"/>
          <w:lang w:val="es-ES"/>
        </w:rPr>
        <w:t xml:space="preserve">por este concepto. </w:t>
      </w:r>
    </w:p>
    <w:p w14:paraId="6AEE7B05" w14:textId="77777777" w:rsidR="00EA3904" w:rsidRPr="00F94E18" w:rsidRDefault="00EA3904" w:rsidP="00F94E18">
      <w:pPr>
        <w:spacing w:line="276" w:lineRule="auto"/>
        <w:ind w:firstLine="708"/>
        <w:rPr>
          <w:rFonts w:cs="Tahoma"/>
          <w:iCs/>
          <w:szCs w:val="24"/>
          <w:lang w:val="es-ES"/>
        </w:rPr>
      </w:pPr>
    </w:p>
    <w:p w14:paraId="5F02A55F" w14:textId="492EDE35" w:rsidR="006854C9" w:rsidRPr="00F94E18" w:rsidRDefault="006854C9" w:rsidP="00F94E18">
      <w:pPr>
        <w:pStyle w:val="Prrafodelista"/>
        <w:spacing w:line="276" w:lineRule="auto"/>
        <w:ind w:left="0" w:firstLine="708"/>
        <w:textAlignment w:val="baseline"/>
        <w:rPr>
          <w:rFonts w:cs="Tahoma"/>
          <w:szCs w:val="24"/>
          <w:lang w:val="es-ES"/>
        </w:rPr>
      </w:pPr>
      <w:r w:rsidRPr="00F94E18">
        <w:rPr>
          <w:rFonts w:cs="Tahoma"/>
          <w:szCs w:val="24"/>
          <w:lang w:val="es-ES"/>
        </w:rPr>
        <w:t xml:space="preserve"> </w:t>
      </w:r>
      <w:r w:rsidR="00E918C4" w:rsidRPr="00F94E18">
        <w:rPr>
          <w:rFonts w:cs="Tahoma"/>
          <w:szCs w:val="24"/>
          <w:lang w:val="es-ES"/>
        </w:rPr>
        <w:t>Lo anterior s</w:t>
      </w:r>
      <w:r w:rsidRPr="00F94E18">
        <w:rPr>
          <w:rFonts w:cs="Tahoma"/>
          <w:szCs w:val="24"/>
        </w:rPr>
        <w:t>in perjuicio de las causadas en los años posteriores para lo cual se deberá tener como salario básico el devengado por el cargo “obrero”, para cada anualidad.</w:t>
      </w:r>
    </w:p>
    <w:p w14:paraId="69DE0DCC" w14:textId="2633F1D2" w:rsidR="006854C9" w:rsidRPr="00F94E18" w:rsidRDefault="006854C9" w:rsidP="00F94E18">
      <w:pPr>
        <w:spacing w:line="276" w:lineRule="auto"/>
        <w:rPr>
          <w:rFonts w:cs="Tahoma"/>
          <w:iCs/>
          <w:szCs w:val="24"/>
        </w:rPr>
      </w:pPr>
    </w:p>
    <w:p w14:paraId="53939778" w14:textId="752C2ECE" w:rsidR="001B601E" w:rsidRPr="00F94E18" w:rsidRDefault="006854C9" w:rsidP="00F94E18">
      <w:pPr>
        <w:pStyle w:val="Prrafodelista"/>
        <w:spacing w:line="276" w:lineRule="auto"/>
        <w:ind w:left="0" w:firstLine="708"/>
        <w:rPr>
          <w:rFonts w:eastAsia="Times New Roman" w:cs="Tahoma"/>
          <w:szCs w:val="24"/>
          <w:lang w:eastAsia="es-CO"/>
        </w:rPr>
      </w:pPr>
      <w:r w:rsidRPr="00F94E18">
        <w:rPr>
          <w:rFonts w:cs="Tahoma"/>
          <w:b/>
          <w:bCs/>
          <w:szCs w:val="24"/>
          <w:u w:val="single"/>
        </w:rPr>
        <w:t>Prima de vacaciones:</w:t>
      </w:r>
      <w:r w:rsidR="00FD0F9A" w:rsidRPr="00F94E18">
        <w:rPr>
          <w:rFonts w:cs="Tahoma"/>
          <w:b/>
          <w:bCs/>
          <w:szCs w:val="24"/>
          <w:u w:val="single"/>
        </w:rPr>
        <w:t xml:space="preserve"> </w:t>
      </w:r>
      <w:r w:rsidR="00FD3E27" w:rsidRPr="00F94E18">
        <w:rPr>
          <w:rFonts w:eastAsia="Times New Roman" w:cs="Tahoma"/>
          <w:szCs w:val="24"/>
          <w:lang w:eastAsia="es-CO"/>
        </w:rPr>
        <w:t>C</w:t>
      </w:r>
      <w:r w:rsidR="00332E96" w:rsidRPr="00F94E18">
        <w:rPr>
          <w:rFonts w:eastAsia="Times New Roman" w:cs="Tahoma"/>
          <w:szCs w:val="24"/>
          <w:lang w:eastAsia="es-CO"/>
        </w:rPr>
        <w:t xml:space="preserve">ontenida en el numeral 5.3 de la Convención 1991-1992, reconoce 47 días de salario al momento de la causación. Ahora, según el Decreto 1045 de 1978, tienen derecho a percibir esta prima los servidores que cumplan un año al servicio de la entidad y que vayan a empezar el disfrute de las vacaciones. Dicha prestación se liquida de acuerdo con los mismos </w:t>
      </w:r>
      <w:r w:rsidR="00332E96" w:rsidRPr="00F94E18">
        <w:rPr>
          <w:rFonts w:eastAsia="Times New Roman" w:cs="Tahoma"/>
          <w:szCs w:val="24"/>
          <w:u w:val="single"/>
          <w:lang w:eastAsia="es-CO"/>
        </w:rPr>
        <w:t>factores salariales señalados para las vacaciones</w:t>
      </w:r>
      <w:r w:rsidR="00332E96" w:rsidRPr="00F94E18">
        <w:rPr>
          <w:rFonts w:eastAsia="Times New Roman" w:cs="Tahoma"/>
          <w:szCs w:val="24"/>
          <w:u w:val="single"/>
          <w:vertAlign w:val="superscript"/>
          <w:lang w:eastAsia="es-CO"/>
        </w:rPr>
        <w:footnoteReference w:id="13"/>
      </w:r>
      <w:r w:rsidR="00AB4273" w:rsidRPr="00F94E18">
        <w:rPr>
          <w:rFonts w:eastAsia="Times New Roman" w:cs="Tahoma"/>
          <w:szCs w:val="24"/>
          <w:lang w:eastAsia="es-CO"/>
        </w:rPr>
        <w:t xml:space="preserve">. </w:t>
      </w:r>
      <w:r w:rsidR="00332E96" w:rsidRPr="00F94E18">
        <w:rPr>
          <w:rFonts w:eastAsia="Times New Roman" w:cs="Tahoma"/>
          <w:szCs w:val="24"/>
          <w:lang w:eastAsia="es-CO"/>
        </w:rPr>
        <w:t>Así, realizadas la</w:t>
      </w:r>
      <w:r w:rsidR="001B601E" w:rsidRPr="00F94E18">
        <w:rPr>
          <w:rFonts w:eastAsia="Times New Roman" w:cs="Tahoma"/>
          <w:szCs w:val="24"/>
          <w:lang w:eastAsia="es-CO"/>
        </w:rPr>
        <w:t xml:space="preserve"> liquidación se le adeudan lo siguiente: </w:t>
      </w:r>
    </w:p>
    <w:p w14:paraId="3B0C8262" w14:textId="61C2FF48" w:rsidR="006B275E" w:rsidRDefault="006B275E" w:rsidP="00F94E18">
      <w:pPr>
        <w:pStyle w:val="Prrafodelista"/>
        <w:spacing w:line="276" w:lineRule="auto"/>
        <w:ind w:left="0" w:firstLine="708"/>
        <w:rPr>
          <w:rFonts w:eastAsia="Times New Roman" w:cs="Tahoma"/>
          <w:szCs w:val="24"/>
          <w:lang w:eastAsia="es-CO"/>
        </w:rPr>
      </w:pPr>
    </w:p>
    <w:p w14:paraId="10C868CB" w14:textId="77777777" w:rsidR="005B29B1" w:rsidRPr="00F94E18" w:rsidRDefault="005B29B1" w:rsidP="00F94E18">
      <w:pPr>
        <w:pStyle w:val="Prrafodelista"/>
        <w:spacing w:line="276" w:lineRule="auto"/>
        <w:ind w:left="0" w:firstLine="708"/>
        <w:rPr>
          <w:rFonts w:eastAsia="Times New Roman" w:cs="Tahoma"/>
          <w:szCs w:val="24"/>
          <w:lang w:eastAsia="es-CO"/>
        </w:rPr>
      </w:pPr>
    </w:p>
    <w:tbl>
      <w:tblPr>
        <w:tblW w:w="5006" w:type="pct"/>
        <w:tblLayout w:type="fixed"/>
        <w:tblCellMar>
          <w:left w:w="70" w:type="dxa"/>
          <w:right w:w="70" w:type="dxa"/>
        </w:tblCellMar>
        <w:tblLook w:val="04A0" w:firstRow="1" w:lastRow="0" w:firstColumn="1" w:lastColumn="0" w:noHBand="0" w:noVBand="1"/>
      </w:tblPr>
      <w:tblGrid>
        <w:gridCol w:w="1162"/>
        <w:gridCol w:w="1092"/>
        <w:gridCol w:w="1086"/>
        <w:gridCol w:w="1627"/>
        <w:gridCol w:w="1297"/>
        <w:gridCol w:w="1300"/>
        <w:gridCol w:w="1344"/>
        <w:gridCol w:w="160"/>
      </w:tblGrid>
      <w:tr w:rsidR="006928B1" w:rsidRPr="00F94E18" w14:paraId="5A4F2CE2" w14:textId="77777777" w:rsidTr="00A07124">
        <w:trPr>
          <w:gridAfter w:val="1"/>
          <w:wAfter w:w="88" w:type="pct"/>
          <w:trHeight w:val="305"/>
        </w:trPr>
        <w:tc>
          <w:tcPr>
            <w:tcW w:w="6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2640C"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Desde</w:t>
            </w:r>
            <w:r w:rsidRPr="00066B25">
              <w:rPr>
                <w:rFonts w:eastAsia="Times New Roman" w:cs="Tahoma"/>
                <w:color w:val="000000" w:themeColor="text1"/>
                <w:sz w:val="20"/>
                <w:szCs w:val="24"/>
                <w:lang w:eastAsia="es-CO"/>
              </w:rPr>
              <w:t> </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4D8C7"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Hasta</w:t>
            </w:r>
            <w:r w:rsidRPr="00066B25">
              <w:rPr>
                <w:rFonts w:eastAsia="Times New Roman" w:cs="Tahoma"/>
                <w:color w:val="000000" w:themeColor="text1"/>
                <w:sz w:val="20"/>
                <w:szCs w:val="24"/>
                <w:lang w:eastAsia="es-CO"/>
              </w:rPr>
              <w:t> </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D41E1"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Días</w:t>
            </w:r>
            <w:r w:rsidRPr="00066B25">
              <w:rPr>
                <w:rFonts w:eastAsia="Times New Roman" w:cs="Tahoma"/>
                <w:color w:val="000000" w:themeColor="text1"/>
                <w:sz w:val="20"/>
                <w:szCs w:val="24"/>
                <w:lang w:eastAsia="es-CO"/>
              </w:rPr>
              <w:t> </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2AAF"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Salario Mínimo convencional </w:t>
            </w:r>
            <w:r w:rsidRPr="00066B25">
              <w:rPr>
                <w:rFonts w:eastAsia="Times New Roman" w:cs="Tahoma"/>
                <w:color w:val="000000" w:themeColor="text1"/>
                <w:sz w:val="20"/>
                <w:szCs w:val="24"/>
                <w:lang w:eastAsia="es-CO"/>
              </w:rPr>
              <w:t> </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33C2B" w14:textId="2E9761E4" w:rsidR="006928B1" w:rsidRPr="00066B25" w:rsidRDefault="00621F82" w:rsidP="00621F82">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A</w:t>
            </w:r>
            <w:r w:rsidR="006928B1" w:rsidRPr="00066B25">
              <w:rPr>
                <w:rFonts w:eastAsia="Times New Roman" w:cs="Tahoma"/>
                <w:b/>
                <w:color w:val="000000" w:themeColor="text1"/>
                <w:sz w:val="20"/>
                <w:szCs w:val="24"/>
                <w:lang w:eastAsia="es-CO"/>
              </w:rPr>
              <w:t>ux</w:t>
            </w:r>
            <w:r>
              <w:rPr>
                <w:rFonts w:eastAsia="Times New Roman" w:cs="Tahoma"/>
                <w:b/>
                <w:color w:val="000000" w:themeColor="text1"/>
                <w:sz w:val="20"/>
                <w:szCs w:val="24"/>
                <w:lang w:eastAsia="es-CO"/>
              </w:rPr>
              <w:t xml:space="preserve">. </w:t>
            </w:r>
            <w:r w:rsidR="006928B1" w:rsidRPr="00066B25">
              <w:rPr>
                <w:rFonts w:eastAsia="Times New Roman" w:cs="Tahoma"/>
                <w:b/>
                <w:color w:val="000000" w:themeColor="text1"/>
                <w:sz w:val="20"/>
                <w:szCs w:val="24"/>
                <w:lang w:eastAsia="es-CO"/>
              </w:rPr>
              <w:t>transporte</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7E0C3"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Prima de vacaciones</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12257" w14:textId="77777777" w:rsidR="006928B1" w:rsidRPr="00066B25" w:rsidRDefault="006928B1"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Valor adeudado</w:t>
            </w:r>
            <w:r w:rsidRPr="00066B25">
              <w:rPr>
                <w:rFonts w:eastAsia="Times New Roman" w:cs="Tahoma"/>
                <w:color w:val="000000" w:themeColor="text1"/>
                <w:sz w:val="20"/>
                <w:szCs w:val="24"/>
                <w:lang w:eastAsia="es-CO"/>
              </w:rPr>
              <w:t> </w:t>
            </w:r>
          </w:p>
        </w:tc>
      </w:tr>
      <w:tr w:rsidR="00621F82" w:rsidRPr="00F94E18" w14:paraId="40D2DE3D" w14:textId="77777777" w:rsidTr="00A07124">
        <w:trPr>
          <w:trHeight w:val="300"/>
        </w:trPr>
        <w:tc>
          <w:tcPr>
            <w:tcW w:w="641" w:type="pct"/>
            <w:vMerge/>
            <w:tcBorders>
              <w:top w:val="single" w:sz="4" w:space="0" w:color="auto"/>
              <w:left w:val="single" w:sz="4" w:space="0" w:color="auto"/>
              <w:bottom w:val="single" w:sz="4" w:space="0" w:color="auto"/>
              <w:right w:val="single" w:sz="4" w:space="0" w:color="auto"/>
            </w:tcBorders>
            <w:vAlign w:val="center"/>
            <w:hideMark/>
          </w:tcPr>
          <w:p w14:paraId="2A79CCAB"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1DAD8B8C"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25CF4204"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897" w:type="pct"/>
            <w:vMerge/>
            <w:tcBorders>
              <w:top w:val="single" w:sz="4" w:space="0" w:color="000000" w:themeColor="text1"/>
              <w:left w:val="single" w:sz="4" w:space="0" w:color="auto"/>
              <w:bottom w:val="single" w:sz="4" w:space="0" w:color="auto"/>
              <w:right w:val="single" w:sz="4" w:space="0" w:color="auto"/>
            </w:tcBorders>
            <w:vAlign w:val="center"/>
            <w:hideMark/>
          </w:tcPr>
          <w:p w14:paraId="1B246A39"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F0BCD38"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62CCC63E"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382837CD" w14:textId="77777777" w:rsidR="006928B1" w:rsidRPr="00066B25" w:rsidRDefault="006928B1" w:rsidP="00066B25">
            <w:pPr>
              <w:spacing w:line="240" w:lineRule="auto"/>
              <w:jc w:val="left"/>
              <w:rPr>
                <w:rFonts w:eastAsia="Times New Roman" w:cs="Tahoma"/>
                <w:b/>
                <w:bCs/>
                <w:color w:val="000000"/>
                <w:sz w:val="20"/>
                <w:szCs w:val="24"/>
                <w:lang w:eastAsia="es-CO"/>
              </w:rPr>
            </w:pPr>
          </w:p>
        </w:tc>
        <w:tc>
          <w:tcPr>
            <w:tcW w:w="88" w:type="pct"/>
            <w:tcBorders>
              <w:top w:val="nil"/>
              <w:left w:val="single" w:sz="4" w:space="0" w:color="auto"/>
              <w:bottom w:val="single" w:sz="4" w:space="0" w:color="auto"/>
              <w:right w:val="nil"/>
            </w:tcBorders>
            <w:shd w:val="clear" w:color="auto" w:fill="auto"/>
            <w:noWrap/>
            <w:vAlign w:val="bottom"/>
            <w:hideMark/>
          </w:tcPr>
          <w:p w14:paraId="79F18045" w14:textId="77777777" w:rsidR="006928B1" w:rsidRPr="00F94E18" w:rsidRDefault="006928B1" w:rsidP="00F94E18">
            <w:pPr>
              <w:spacing w:line="276" w:lineRule="auto"/>
              <w:jc w:val="center"/>
              <w:rPr>
                <w:rFonts w:eastAsia="Times New Roman" w:cs="Tahoma"/>
                <w:b/>
                <w:color w:val="000000"/>
                <w:szCs w:val="24"/>
                <w:lang w:eastAsia="es-CO"/>
              </w:rPr>
            </w:pPr>
          </w:p>
        </w:tc>
      </w:tr>
      <w:tr w:rsidR="006928B1" w:rsidRPr="00F94E18" w14:paraId="0D32C48F" w14:textId="77777777" w:rsidTr="00A07124">
        <w:trPr>
          <w:trHeight w:val="300"/>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97B5"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16-may-17</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14:paraId="695CFAE1"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31-dic-17</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2F117AF5" w14:textId="501CAFDA" w:rsidR="006928B1" w:rsidRPr="00066B25" w:rsidRDefault="515366A7"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226</w:t>
            </w:r>
          </w:p>
        </w:tc>
        <w:tc>
          <w:tcPr>
            <w:tcW w:w="897" w:type="pct"/>
            <w:tcBorders>
              <w:top w:val="single" w:sz="4" w:space="0" w:color="auto"/>
              <w:left w:val="nil"/>
              <w:bottom w:val="single" w:sz="4" w:space="0" w:color="auto"/>
              <w:right w:val="single" w:sz="4" w:space="0" w:color="auto"/>
            </w:tcBorders>
            <w:shd w:val="clear" w:color="auto" w:fill="auto"/>
            <w:noWrap/>
            <w:vAlign w:val="bottom"/>
            <w:hideMark/>
          </w:tcPr>
          <w:p w14:paraId="4CA6CE1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$ 2.011.131</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363D0DF7"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$ 186.994</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14:paraId="5F4D8CC1" w14:textId="26B2C0E5"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w:t>
            </w:r>
            <w:r w:rsidR="515366A7" w:rsidRPr="00066B25">
              <w:rPr>
                <w:rFonts w:eastAsia="Times New Roman" w:cs="Tahoma"/>
                <w:color w:val="000000" w:themeColor="text1"/>
                <w:sz w:val="20"/>
                <w:szCs w:val="24"/>
                <w:lang w:eastAsia="es-CO"/>
              </w:rPr>
              <w:t>161.897</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14:paraId="34CF5FD5" w14:textId="33929963"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w:t>
            </w:r>
            <w:r w:rsidR="515366A7" w:rsidRPr="00066B25">
              <w:rPr>
                <w:rFonts w:eastAsia="Times New Roman" w:cs="Tahoma"/>
                <w:color w:val="000000" w:themeColor="text1"/>
                <w:sz w:val="20"/>
                <w:szCs w:val="24"/>
                <w:lang w:eastAsia="es-CO"/>
              </w:rPr>
              <w:t>161.897</w:t>
            </w:r>
          </w:p>
        </w:tc>
        <w:tc>
          <w:tcPr>
            <w:tcW w:w="88" w:type="pct"/>
            <w:tcBorders>
              <w:top w:val="single" w:sz="4" w:space="0" w:color="auto"/>
            </w:tcBorders>
            <w:vAlign w:val="center"/>
            <w:hideMark/>
          </w:tcPr>
          <w:p w14:paraId="129C31E4"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080E1CC0" w14:textId="77777777" w:rsidTr="00A07124">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6FAB556C"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1-ene-18</w:t>
            </w:r>
          </w:p>
        </w:tc>
        <w:tc>
          <w:tcPr>
            <w:tcW w:w="602" w:type="pct"/>
            <w:tcBorders>
              <w:top w:val="nil"/>
              <w:left w:val="nil"/>
              <w:bottom w:val="single" w:sz="4" w:space="0" w:color="auto"/>
              <w:right w:val="single" w:sz="4" w:space="0" w:color="auto"/>
            </w:tcBorders>
            <w:shd w:val="clear" w:color="auto" w:fill="auto"/>
            <w:noWrap/>
            <w:vAlign w:val="bottom"/>
            <w:hideMark/>
          </w:tcPr>
          <w:p w14:paraId="1AF9084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31-oct-18</w:t>
            </w:r>
          </w:p>
        </w:tc>
        <w:tc>
          <w:tcPr>
            <w:tcW w:w="599" w:type="pct"/>
            <w:tcBorders>
              <w:top w:val="nil"/>
              <w:left w:val="nil"/>
              <w:bottom w:val="single" w:sz="4" w:space="0" w:color="auto"/>
              <w:right w:val="single" w:sz="4" w:space="0" w:color="auto"/>
            </w:tcBorders>
            <w:shd w:val="clear" w:color="auto" w:fill="auto"/>
            <w:noWrap/>
            <w:vAlign w:val="bottom"/>
            <w:hideMark/>
          </w:tcPr>
          <w:p w14:paraId="5EBF189B"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300</w:t>
            </w:r>
          </w:p>
        </w:tc>
        <w:tc>
          <w:tcPr>
            <w:tcW w:w="897" w:type="pct"/>
            <w:tcBorders>
              <w:top w:val="nil"/>
              <w:left w:val="nil"/>
              <w:bottom w:val="single" w:sz="4" w:space="0" w:color="auto"/>
              <w:right w:val="single" w:sz="4" w:space="0" w:color="auto"/>
            </w:tcBorders>
            <w:shd w:val="clear" w:color="auto" w:fill="auto"/>
            <w:noWrap/>
            <w:vAlign w:val="bottom"/>
            <w:hideMark/>
          </w:tcPr>
          <w:p w14:paraId="641FCE7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$ 2.170.010</w:t>
            </w:r>
          </w:p>
        </w:tc>
        <w:tc>
          <w:tcPr>
            <w:tcW w:w="715" w:type="pct"/>
            <w:tcBorders>
              <w:top w:val="nil"/>
              <w:left w:val="nil"/>
              <w:bottom w:val="single" w:sz="4" w:space="0" w:color="auto"/>
              <w:right w:val="single" w:sz="4" w:space="0" w:color="auto"/>
            </w:tcBorders>
            <w:shd w:val="clear" w:color="auto" w:fill="auto"/>
            <w:noWrap/>
            <w:vAlign w:val="center"/>
            <w:hideMark/>
          </w:tcPr>
          <w:p w14:paraId="3340BB7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$ 198.401</w:t>
            </w:r>
          </w:p>
        </w:tc>
        <w:tc>
          <w:tcPr>
            <w:tcW w:w="717" w:type="pct"/>
            <w:tcBorders>
              <w:top w:val="nil"/>
              <w:left w:val="nil"/>
              <w:bottom w:val="single" w:sz="4" w:space="0" w:color="auto"/>
              <w:right w:val="single" w:sz="4" w:space="0" w:color="auto"/>
            </w:tcBorders>
            <w:shd w:val="clear" w:color="auto" w:fill="auto"/>
            <w:noWrap/>
            <w:vAlign w:val="bottom"/>
            <w:hideMark/>
          </w:tcPr>
          <w:p w14:paraId="5564B752"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$ 3.092.092</w:t>
            </w:r>
          </w:p>
        </w:tc>
        <w:tc>
          <w:tcPr>
            <w:tcW w:w="741" w:type="pct"/>
            <w:tcBorders>
              <w:top w:val="nil"/>
              <w:left w:val="nil"/>
              <w:bottom w:val="single" w:sz="4" w:space="0" w:color="auto"/>
              <w:right w:val="single" w:sz="4" w:space="0" w:color="auto"/>
            </w:tcBorders>
            <w:shd w:val="clear" w:color="auto" w:fill="auto"/>
            <w:noWrap/>
            <w:vAlign w:val="bottom"/>
            <w:hideMark/>
          </w:tcPr>
          <w:p w14:paraId="1EA7582A"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$ 3.092.092</w:t>
            </w:r>
          </w:p>
        </w:tc>
        <w:tc>
          <w:tcPr>
            <w:tcW w:w="88" w:type="pct"/>
            <w:vAlign w:val="center"/>
            <w:hideMark/>
          </w:tcPr>
          <w:p w14:paraId="14EDF649"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194A489F" w14:textId="77777777" w:rsidTr="00A07124">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20719724"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1-nov-18</w:t>
            </w:r>
          </w:p>
        </w:tc>
        <w:tc>
          <w:tcPr>
            <w:tcW w:w="602" w:type="pct"/>
            <w:tcBorders>
              <w:top w:val="nil"/>
              <w:left w:val="nil"/>
              <w:bottom w:val="single" w:sz="4" w:space="0" w:color="auto"/>
              <w:right w:val="single" w:sz="4" w:space="0" w:color="auto"/>
            </w:tcBorders>
            <w:shd w:val="clear" w:color="auto" w:fill="auto"/>
            <w:noWrap/>
            <w:vAlign w:val="bottom"/>
            <w:hideMark/>
          </w:tcPr>
          <w:p w14:paraId="40C00C0E"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31-dic-18</w:t>
            </w:r>
          </w:p>
        </w:tc>
        <w:tc>
          <w:tcPr>
            <w:tcW w:w="599" w:type="pct"/>
            <w:tcBorders>
              <w:top w:val="nil"/>
              <w:left w:val="nil"/>
              <w:bottom w:val="single" w:sz="4" w:space="0" w:color="auto"/>
              <w:right w:val="single" w:sz="4" w:space="0" w:color="auto"/>
            </w:tcBorders>
            <w:shd w:val="clear" w:color="auto" w:fill="auto"/>
            <w:noWrap/>
            <w:vAlign w:val="bottom"/>
            <w:hideMark/>
          </w:tcPr>
          <w:p w14:paraId="229B55F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60</w:t>
            </w:r>
          </w:p>
        </w:tc>
        <w:tc>
          <w:tcPr>
            <w:tcW w:w="897" w:type="pct"/>
            <w:tcBorders>
              <w:top w:val="nil"/>
              <w:left w:val="nil"/>
              <w:bottom w:val="single" w:sz="4" w:space="0" w:color="auto"/>
              <w:right w:val="single" w:sz="4" w:space="0" w:color="auto"/>
            </w:tcBorders>
            <w:shd w:val="clear" w:color="auto" w:fill="auto"/>
            <w:noWrap/>
            <w:vAlign w:val="bottom"/>
            <w:hideMark/>
          </w:tcPr>
          <w:p w14:paraId="3C3DDF9D"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$ 2.170.010</w:t>
            </w:r>
          </w:p>
        </w:tc>
        <w:tc>
          <w:tcPr>
            <w:tcW w:w="715" w:type="pct"/>
            <w:tcBorders>
              <w:top w:val="nil"/>
              <w:left w:val="nil"/>
              <w:bottom w:val="single" w:sz="4" w:space="0" w:color="auto"/>
              <w:right w:val="single" w:sz="4" w:space="0" w:color="auto"/>
            </w:tcBorders>
            <w:shd w:val="clear" w:color="auto" w:fill="auto"/>
            <w:noWrap/>
            <w:vAlign w:val="center"/>
            <w:hideMark/>
          </w:tcPr>
          <w:p w14:paraId="2CB85FAE"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$ 198.401</w:t>
            </w:r>
          </w:p>
        </w:tc>
        <w:tc>
          <w:tcPr>
            <w:tcW w:w="717" w:type="pct"/>
            <w:tcBorders>
              <w:top w:val="nil"/>
              <w:left w:val="nil"/>
              <w:bottom w:val="single" w:sz="4" w:space="0" w:color="auto"/>
              <w:right w:val="single" w:sz="4" w:space="0" w:color="auto"/>
            </w:tcBorders>
            <w:shd w:val="clear" w:color="auto" w:fill="auto"/>
            <w:noWrap/>
            <w:vAlign w:val="bottom"/>
            <w:hideMark/>
          </w:tcPr>
          <w:p w14:paraId="383B614A"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$ 618.418</w:t>
            </w:r>
          </w:p>
        </w:tc>
        <w:tc>
          <w:tcPr>
            <w:tcW w:w="741" w:type="pct"/>
            <w:tcBorders>
              <w:top w:val="nil"/>
              <w:left w:val="nil"/>
              <w:bottom w:val="single" w:sz="4" w:space="0" w:color="auto"/>
              <w:right w:val="single" w:sz="4" w:space="0" w:color="auto"/>
            </w:tcBorders>
            <w:shd w:val="clear" w:color="auto" w:fill="auto"/>
            <w:noWrap/>
            <w:vAlign w:val="bottom"/>
            <w:hideMark/>
          </w:tcPr>
          <w:p w14:paraId="5CBCA39E"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$ 618.418</w:t>
            </w:r>
          </w:p>
        </w:tc>
        <w:tc>
          <w:tcPr>
            <w:tcW w:w="88" w:type="pct"/>
            <w:vAlign w:val="center"/>
            <w:hideMark/>
          </w:tcPr>
          <w:p w14:paraId="4BDDDBE9" w14:textId="77777777" w:rsidR="006928B1" w:rsidRPr="00F94E18" w:rsidRDefault="006928B1" w:rsidP="00F94E18">
            <w:pPr>
              <w:spacing w:line="276" w:lineRule="auto"/>
              <w:jc w:val="left"/>
              <w:rPr>
                <w:rFonts w:eastAsia="Times New Roman" w:cs="Tahoma"/>
                <w:szCs w:val="24"/>
                <w:lang w:eastAsia="es-CO"/>
              </w:rPr>
            </w:pPr>
          </w:p>
        </w:tc>
      </w:tr>
      <w:tr w:rsidR="006928B1" w:rsidRPr="00F94E18" w14:paraId="4CA37EE4" w14:textId="77777777" w:rsidTr="00A07124">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51D0C078"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1-ene-19</w:t>
            </w:r>
          </w:p>
        </w:tc>
        <w:tc>
          <w:tcPr>
            <w:tcW w:w="602" w:type="pct"/>
            <w:tcBorders>
              <w:top w:val="nil"/>
              <w:left w:val="nil"/>
              <w:bottom w:val="single" w:sz="4" w:space="0" w:color="auto"/>
              <w:right w:val="single" w:sz="4" w:space="0" w:color="auto"/>
            </w:tcBorders>
            <w:shd w:val="clear" w:color="auto" w:fill="auto"/>
            <w:noWrap/>
            <w:vAlign w:val="bottom"/>
            <w:hideMark/>
          </w:tcPr>
          <w:p w14:paraId="5074AB1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31-dic-19</w:t>
            </w:r>
          </w:p>
        </w:tc>
        <w:tc>
          <w:tcPr>
            <w:tcW w:w="599" w:type="pct"/>
            <w:tcBorders>
              <w:top w:val="nil"/>
              <w:left w:val="nil"/>
              <w:bottom w:val="single" w:sz="4" w:space="0" w:color="auto"/>
              <w:right w:val="single" w:sz="4" w:space="0" w:color="auto"/>
            </w:tcBorders>
            <w:shd w:val="clear" w:color="auto" w:fill="auto"/>
            <w:noWrap/>
            <w:vAlign w:val="bottom"/>
            <w:hideMark/>
          </w:tcPr>
          <w:p w14:paraId="26D44F9F"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360</w:t>
            </w:r>
          </w:p>
        </w:tc>
        <w:tc>
          <w:tcPr>
            <w:tcW w:w="897" w:type="pct"/>
            <w:tcBorders>
              <w:top w:val="nil"/>
              <w:left w:val="nil"/>
              <w:bottom w:val="single" w:sz="4" w:space="0" w:color="auto"/>
              <w:right w:val="single" w:sz="4" w:space="0" w:color="auto"/>
            </w:tcBorders>
            <w:shd w:val="clear" w:color="auto" w:fill="auto"/>
            <w:noWrap/>
            <w:vAlign w:val="bottom"/>
            <w:hideMark/>
          </w:tcPr>
          <w:p w14:paraId="39FF5E6E"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$ 2.343.611</w:t>
            </w:r>
          </w:p>
        </w:tc>
        <w:tc>
          <w:tcPr>
            <w:tcW w:w="715" w:type="pct"/>
            <w:tcBorders>
              <w:top w:val="nil"/>
              <w:left w:val="nil"/>
              <w:bottom w:val="single" w:sz="4" w:space="0" w:color="auto"/>
              <w:right w:val="single" w:sz="4" w:space="0" w:color="auto"/>
            </w:tcBorders>
            <w:shd w:val="clear" w:color="auto" w:fill="auto"/>
            <w:noWrap/>
            <w:vAlign w:val="center"/>
            <w:hideMark/>
          </w:tcPr>
          <w:p w14:paraId="14D6695F"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$ 218.241</w:t>
            </w:r>
          </w:p>
        </w:tc>
        <w:tc>
          <w:tcPr>
            <w:tcW w:w="717" w:type="pct"/>
            <w:tcBorders>
              <w:top w:val="nil"/>
              <w:left w:val="nil"/>
              <w:bottom w:val="single" w:sz="4" w:space="0" w:color="auto"/>
              <w:right w:val="single" w:sz="4" w:space="0" w:color="auto"/>
            </w:tcBorders>
            <w:shd w:val="clear" w:color="auto" w:fill="auto"/>
            <w:noWrap/>
            <w:vAlign w:val="bottom"/>
            <w:hideMark/>
          </w:tcPr>
          <w:p w14:paraId="009518F6"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$ 4.013.568</w:t>
            </w:r>
          </w:p>
        </w:tc>
        <w:tc>
          <w:tcPr>
            <w:tcW w:w="741" w:type="pct"/>
            <w:tcBorders>
              <w:top w:val="nil"/>
              <w:left w:val="nil"/>
              <w:bottom w:val="single" w:sz="4" w:space="0" w:color="auto"/>
              <w:right w:val="single" w:sz="4" w:space="0" w:color="auto"/>
            </w:tcBorders>
            <w:shd w:val="clear" w:color="auto" w:fill="auto"/>
            <w:noWrap/>
            <w:vAlign w:val="bottom"/>
            <w:hideMark/>
          </w:tcPr>
          <w:p w14:paraId="49B7BCB9" w14:textId="77777777" w:rsidR="006928B1" w:rsidRPr="00066B25" w:rsidRDefault="006928B1" w:rsidP="00066B25">
            <w:pPr>
              <w:spacing w:line="240" w:lineRule="auto"/>
              <w:jc w:val="right"/>
              <w:rPr>
                <w:rFonts w:eastAsia="Times New Roman" w:cs="Tahoma"/>
                <w:color w:val="000000"/>
                <w:sz w:val="20"/>
                <w:szCs w:val="24"/>
                <w:lang w:eastAsia="es-CO"/>
              </w:rPr>
            </w:pPr>
            <w:r w:rsidRPr="00066B25">
              <w:rPr>
                <w:rFonts w:eastAsia="Times New Roman" w:cs="Tahoma"/>
                <w:color w:val="000000" w:themeColor="text1"/>
                <w:sz w:val="20"/>
                <w:szCs w:val="24"/>
                <w:lang w:eastAsia="es-CO"/>
              </w:rPr>
              <w:t>$ 4.013.568</w:t>
            </w:r>
          </w:p>
        </w:tc>
        <w:tc>
          <w:tcPr>
            <w:tcW w:w="88" w:type="pct"/>
            <w:vAlign w:val="center"/>
            <w:hideMark/>
          </w:tcPr>
          <w:p w14:paraId="28CFF2D4" w14:textId="77777777" w:rsidR="006928B1" w:rsidRPr="00F94E18" w:rsidRDefault="006928B1" w:rsidP="00F94E18">
            <w:pPr>
              <w:spacing w:line="276" w:lineRule="auto"/>
              <w:jc w:val="left"/>
              <w:rPr>
                <w:rFonts w:eastAsia="Times New Roman" w:cs="Tahoma"/>
                <w:szCs w:val="24"/>
                <w:lang w:eastAsia="es-CO"/>
              </w:rPr>
            </w:pPr>
          </w:p>
        </w:tc>
      </w:tr>
      <w:tr w:rsidR="00195346" w:rsidRPr="00F94E18" w14:paraId="0F63F5CF" w14:textId="77777777" w:rsidTr="00A07124">
        <w:trPr>
          <w:trHeight w:val="300"/>
        </w:trPr>
        <w:tc>
          <w:tcPr>
            <w:tcW w:w="417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40D5" w14:textId="6817A879" w:rsidR="00195346" w:rsidRPr="00066B25" w:rsidRDefault="00195346" w:rsidP="00066B25">
            <w:pPr>
              <w:spacing w:line="240" w:lineRule="auto"/>
              <w:jc w:val="center"/>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TOTAL</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9B32" w14:textId="17FF9589" w:rsidR="00195346" w:rsidRPr="00066B25" w:rsidRDefault="00195346" w:rsidP="00066B25">
            <w:pPr>
              <w:spacing w:line="240" w:lineRule="auto"/>
              <w:jc w:val="right"/>
              <w:rPr>
                <w:rFonts w:eastAsia="Times New Roman" w:cs="Tahoma"/>
                <w:b/>
                <w:color w:val="000000"/>
                <w:sz w:val="20"/>
                <w:szCs w:val="24"/>
                <w:lang w:eastAsia="es-CO"/>
              </w:rPr>
            </w:pPr>
            <w:r w:rsidRPr="00066B25">
              <w:rPr>
                <w:rFonts w:eastAsia="Times New Roman" w:cs="Tahoma"/>
                <w:b/>
                <w:color w:val="000000" w:themeColor="text1"/>
                <w:sz w:val="20"/>
                <w:szCs w:val="24"/>
                <w:lang w:eastAsia="es-CO"/>
              </w:rPr>
              <w:t>$ 9.</w:t>
            </w:r>
            <w:r w:rsidR="514C5DEB" w:rsidRPr="00066B25">
              <w:rPr>
                <w:rFonts w:eastAsia="Times New Roman" w:cs="Tahoma"/>
                <w:b/>
                <w:bCs/>
                <w:color w:val="000000" w:themeColor="text1"/>
                <w:sz w:val="20"/>
                <w:szCs w:val="24"/>
                <w:lang w:eastAsia="es-CO"/>
              </w:rPr>
              <w:t>885.975</w:t>
            </w:r>
          </w:p>
        </w:tc>
        <w:tc>
          <w:tcPr>
            <w:tcW w:w="88" w:type="pct"/>
            <w:vAlign w:val="center"/>
            <w:hideMark/>
          </w:tcPr>
          <w:p w14:paraId="4480770D" w14:textId="77777777" w:rsidR="00195346" w:rsidRPr="00F94E18" w:rsidRDefault="00195346" w:rsidP="00F94E18">
            <w:pPr>
              <w:spacing w:line="276" w:lineRule="auto"/>
              <w:jc w:val="left"/>
              <w:rPr>
                <w:rFonts w:eastAsia="Times New Roman" w:cs="Tahoma"/>
                <w:szCs w:val="24"/>
                <w:lang w:eastAsia="es-CO"/>
              </w:rPr>
            </w:pPr>
          </w:p>
        </w:tc>
      </w:tr>
    </w:tbl>
    <w:p w14:paraId="5F4BEF0A" w14:textId="692C2207" w:rsidR="00DB1584" w:rsidRDefault="00DB1584" w:rsidP="005B29B1">
      <w:pPr>
        <w:spacing w:line="276" w:lineRule="auto"/>
        <w:rPr>
          <w:rFonts w:cs="Tahoma"/>
          <w:iCs/>
          <w:szCs w:val="24"/>
        </w:rPr>
      </w:pPr>
    </w:p>
    <w:p w14:paraId="5D22494C" w14:textId="77777777" w:rsidR="005B29B1" w:rsidRPr="00F94E18" w:rsidRDefault="005B29B1" w:rsidP="005B29B1">
      <w:pPr>
        <w:spacing w:line="276" w:lineRule="auto"/>
        <w:rPr>
          <w:rFonts w:cs="Tahoma"/>
          <w:iCs/>
          <w:szCs w:val="24"/>
        </w:rPr>
      </w:pPr>
    </w:p>
    <w:p w14:paraId="4429C94B" w14:textId="77CB7654" w:rsidR="00DB1584" w:rsidRPr="00F94E18" w:rsidRDefault="00F524D6" w:rsidP="00F94E18">
      <w:pPr>
        <w:spacing w:line="276" w:lineRule="auto"/>
        <w:ind w:firstLine="708"/>
        <w:rPr>
          <w:rFonts w:cs="Tahoma"/>
          <w:b/>
          <w:bCs/>
          <w:szCs w:val="24"/>
        </w:rPr>
      </w:pPr>
      <w:r w:rsidRPr="00F94E18">
        <w:rPr>
          <w:rFonts w:cs="Tahoma"/>
          <w:szCs w:val="24"/>
        </w:rPr>
        <w:t xml:space="preserve">En este punto, </w:t>
      </w:r>
      <w:r w:rsidR="00DB1584" w:rsidRPr="00F94E18">
        <w:rPr>
          <w:rFonts w:cs="Tahoma"/>
          <w:szCs w:val="24"/>
        </w:rPr>
        <w:t>la a-quo condenó a la suma de $</w:t>
      </w:r>
      <w:r w:rsidR="00237F89" w:rsidRPr="00F94E18">
        <w:rPr>
          <w:rFonts w:cs="Tahoma"/>
          <w:szCs w:val="24"/>
        </w:rPr>
        <w:t>4.802.301</w:t>
      </w:r>
      <w:r w:rsidR="00DB1584" w:rsidRPr="00F94E18">
        <w:rPr>
          <w:rFonts w:cs="Tahoma"/>
          <w:szCs w:val="24"/>
        </w:rPr>
        <w:t xml:space="preserve"> hasta el 31 de octubre de 2018, </w:t>
      </w:r>
      <w:r w:rsidR="00EB3510" w:rsidRPr="00F94E18">
        <w:rPr>
          <w:rFonts w:cs="Tahoma"/>
          <w:szCs w:val="24"/>
        </w:rPr>
        <w:t>pues pese</w:t>
      </w:r>
      <w:r w:rsidRPr="00F94E18">
        <w:rPr>
          <w:rFonts w:cs="Tahoma"/>
          <w:szCs w:val="24"/>
        </w:rPr>
        <w:t xml:space="preserve"> a que hizo </w:t>
      </w:r>
      <w:r w:rsidR="00B95216" w:rsidRPr="00F94E18">
        <w:rPr>
          <w:rFonts w:cs="Tahoma"/>
          <w:szCs w:val="24"/>
        </w:rPr>
        <w:t>alusión</w:t>
      </w:r>
      <w:r w:rsidRPr="00F94E18">
        <w:rPr>
          <w:rFonts w:cs="Tahoma"/>
          <w:szCs w:val="24"/>
        </w:rPr>
        <w:t xml:space="preserve"> a que la misma debía liquidarse con los factores salariales para las vacaciones, omitió el auxilio de transporte</w:t>
      </w:r>
      <w:r w:rsidR="000E5D34" w:rsidRPr="00F94E18">
        <w:rPr>
          <w:rFonts w:cs="Tahoma"/>
          <w:szCs w:val="24"/>
        </w:rPr>
        <w:t xml:space="preserve"> como factor</w:t>
      </w:r>
      <w:r w:rsidRPr="00F94E18">
        <w:rPr>
          <w:rFonts w:cs="Tahoma"/>
          <w:szCs w:val="24"/>
        </w:rPr>
        <w:t xml:space="preserve">, razón </w:t>
      </w:r>
      <w:r w:rsidR="00B95216" w:rsidRPr="00F94E18">
        <w:rPr>
          <w:rFonts w:cs="Tahoma"/>
          <w:szCs w:val="24"/>
        </w:rPr>
        <w:t>por la cual, la</w:t>
      </w:r>
      <w:r w:rsidR="00EB3510" w:rsidRPr="00F94E18">
        <w:rPr>
          <w:rFonts w:cs="Tahoma"/>
          <w:szCs w:val="24"/>
        </w:rPr>
        <w:t xml:space="preserve"> </w:t>
      </w:r>
      <w:r w:rsidR="00DB1584" w:rsidRPr="00F94E18">
        <w:rPr>
          <w:rFonts w:cs="Tahoma"/>
          <w:szCs w:val="24"/>
        </w:rPr>
        <w:t xml:space="preserve">suma </w:t>
      </w:r>
      <w:r w:rsidR="00B95216" w:rsidRPr="00F94E18">
        <w:rPr>
          <w:rFonts w:cs="Tahoma"/>
          <w:szCs w:val="24"/>
        </w:rPr>
        <w:t xml:space="preserve">es </w:t>
      </w:r>
      <w:r w:rsidR="00DB1584" w:rsidRPr="00F94E18">
        <w:rPr>
          <w:rFonts w:cs="Tahoma"/>
          <w:szCs w:val="24"/>
        </w:rPr>
        <w:t>inferior a la calculada hasta esa calenda por este cuerpo colegiado ($</w:t>
      </w:r>
      <w:r w:rsidR="005B4BC5" w:rsidRPr="00F94E18">
        <w:rPr>
          <w:rFonts w:cs="Tahoma"/>
          <w:szCs w:val="24"/>
        </w:rPr>
        <w:t>5.253.989</w:t>
      </w:r>
      <w:r w:rsidR="00DB1584" w:rsidRPr="00F94E18">
        <w:rPr>
          <w:rFonts w:cs="Tahoma"/>
          <w:szCs w:val="24"/>
        </w:rPr>
        <w:t>)</w:t>
      </w:r>
      <w:r w:rsidR="00E918C4" w:rsidRPr="00F94E18">
        <w:rPr>
          <w:rFonts w:cs="Tahoma"/>
          <w:szCs w:val="24"/>
        </w:rPr>
        <w:t>;</w:t>
      </w:r>
      <w:r w:rsidR="00DB1584" w:rsidRPr="00F94E18">
        <w:rPr>
          <w:rFonts w:cs="Tahoma"/>
          <w:szCs w:val="24"/>
        </w:rPr>
        <w:t xml:space="preserve"> </w:t>
      </w:r>
      <w:r w:rsidR="00B95216" w:rsidRPr="00F94E18">
        <w:rPr>
          <w:rFonts w:cs="Tahoma"/>
          <w:szCs w:val="24"/>
        </w:rPr>
        <w:t xml:space="preserve">en este orden se </w:t>
      </w:r>
      <w:r w:rsidR="00DB1584" w:rsidRPr="00F94E18">
        <w:rPr>
          <w:rFonts w:cs="Tahoma"/>
          <w:szCs w:val="24"/>
        </w:rPr>
        <w:t>mantendrá incólume dicho monto hasta el 31 de octubre de 2018</w:t>
      </w:r>
      <w:r w:rsidR="00E918C4" w:rsidRPr="00F94E18">
        <w:rPr>
          <w:rFonts w:cs="Tahoma"/>
          <w:szCs w:val="24"/>
        </w:rPr>
        <w:t xml:space="preserve"> en virtud del grado jurisdiccional de consulta</w:t>
      </w:r>
      <w:r w:rsidR="00DB1584" w:rsidRPr="00F94E18">
        <w:rPr>
          <w:rFonts w:cs="Tahoma"/>
          <w:szCs w:val="24"/>
        </w:rPr>
        <w:t xml:space="preserve">. </w:t>
      </w:r>
      <w:r w:rsidR="00B95216" w:rsidRPr="00F94E18">
        <w:rPr>
          <w:rFonts w:cs="Tahoma"/>
          <w:szCs w:val="24"/>
        </w:rPr>
        <w:t xml:space="preserve">Así las cosas, </w:t>
      </w:r>
      <w:r w:rsidR="00DB1584" w:rsidRPr="00F94E18">
        <w:rPr>
          <w:rFonts w:cs="Tahoma"/>
          <w:szCs w:val="24"/>
        </w:rPr>
        <w:t xml:space="preserve">con el fin de emitir sentencia en concreto, atendiendo a las demás operaciones aritméticas al 31 de diciembre de 2019 el ente demandado adeuda la suma de </w:t>
      </w:r>
      <w:r w:rsidR="00DB1584" w:rsidRPr="00F94E18">
        <w:rPr>
          <w:rFonts w:cs="Tahoma"/>
          <w:b/>
          <w:bCs/>
          <w:szCs w:val="24"/>
        </w:rPr>
        <w:t>$</w:t>
      </w:r>
      <w:r w:rsidR="005B4BC5" w:rsidRPr="00F94E18">
        <w:rPr>
          <w:rFonts w:cs="Tahoma"/>
          <w:b/>
          <w:bCs/>
          <w:szCs w:val="24"/>
        </w:rPr>
        <w:t>9.434.288</w:t>
      </w:r>
      <w:r w:rsidR="00DB1584" w:rsidRPr="00F94E18">
        <w:rPr>
          <w:rFonts w:cs="Tahoma"/>
          <w:b/>
          <w:bCs/>
          <w:szCs w:val="24"/>
        </w:rPr>
        <w:t>.</w:t>
      </w:r>
    </w:p>
    <w:p w14:paraId="498A1C67" w14:textId="77777777" w:rsidR="00CB3850" w:rsidRPr="00F94E18" w:rsidRDefault="00CB3850" w:rsidP="00F94E18">
      <w:pPr>
        <w:spacing w:line="276" w:lineRule="auto"/>
        <w:rPr>
          <w:rFonts w:cs="Tahoma"/>
          <w:iCs/>
          <w:szCs w:val="24"/>
        </w:rPr>
      </w:pPr>
    </w:p>
    <w:p w14:paraId="70F64A96" w14:textId="34744448" w:rsidR="005A7A86" w:rsidRPr="00F94E18" w:rsidRDefault="00FD3E27" w:rsidP="00F94E18">
      <w:pPr>
        <w:spacing w:line="276" w:lineRule="auto"/>
        <w:rPr>
          <w:rFonts w:cs="Tahoma"/>
          <w:iCs/>
          <w:szCs w:val="24"/>
        </w:rPr>
      </w:pPr>
      <w:r w:rsidRPr="00F94E18">
        <w:rPr>
          <w:rFonts w:cs="Tahoma"/>
          <w:iCs/>
          <w:szCs w:val="24"/>
        </w:rPr>
        <w:tab/>
        <w:t xml:space="preserve">Lo anterior, sin perjuicio de las sumas que se causen en adelante por concepto de </w:t>
      </w:r>
      <w:r w:rsidR="0000012E" w:rsidRPr="00F94E18">
        <w:rPr>
          <w:rFonts w:cs="Tahoma"/>
          <w:iCs/>
          <w:szCs w:val="24"/>
        </w:rPr>
        <w:t>prima de vacaciones convencional</w:t>
      </w:r>
      <w:r w:rsidRPr="00F94E18">
        <w:rPr>
          <w:rFonts w:cs="Tahoma"/>
          <w:iCs/>
          <w:szCs w:val="24"/>
        </w:rPr>
        <w:t xml:space="preserve"> hasta el finiquito de la relación laboral, de las cuales se autoriza al ente demandado para descontar las sumas que hubiera cancelado </w:t>
      </w:r>
      <w:r w:rsidR="00E03977" w:rsidRPr="00F94E18">
        <w:rPr>
          <w:rFonts w:cs="Tahoma"/>
          <w:iCs/>
          <w:szCs w:val="24"/>
        </w:rPr>
        <w:t>po</w:t>
      </w:r>
      <w:r w:rsidRPr="00F94E18">
        <w:rPr>
          <w:rFonts w:cs="Tahoma"/>
          <w:iCs/>
          <w:szCs w:val="24"/>
        </w:rPr>
        <w:t xml:space="preserve">r </w:t>
      </w:r>
      <w:r w:rsidR="000421EB" w:rsidRPr="00F94E18">
        <w:rPr>
          <w:rFonts w:cs="Tahoma"/>
          <w:iCs/>
          <w:szCs w:val="24"/>
        </w:rPr>
        <w:t>concepto de prima de vacaciones</w:t>
      </w:r>
      <w:r w:rsidR="00B15F9D" w:rsidRPr="00F94E18">
        <w:rPr>
          <w:rFonts w:cs="Tahoma"/>
          <w:iCs/>
          <w:szCs w:val="24"/>
        </w:rPr>
        <w:t xml:space="preserve"> (legal)</w:t>
      </w:r>
      <w:r w:rsidR="000035B8" w:rsidRPr="00F94E18">
        <w:rPr>
          <w:rFonts w:cs="Tahoma"/>
          <w:iCs/>
          <w:szCs w:val="24"/>
        </w:rPr>
        <w:t>.</w:t>
      </w:r>
    </w:p>
    <w:p w14:paraId="1E7A624B" w14:textId="77777777" w:rsidR="00512D87" w:rsidRPr="00F94E18" w:rsidRDefault="00512D87" w:rsidP="00F94E18">
      <w:pPr>
        <w:spacing w:line="276" w:lineRule="auto"/>
        <w:rPr>
          <w:rFonts w:cs="Tahoma"/>
          <w:iCs/>
          <w:szCs w:val="24"/>
        </w:rPr>
      </w:pPr>
    </w:p>
    <w:p w14:paraId="7C4D8E53" w14:textId="77777777" w:rsidR="007F780C" w:rsidRPr="00F94E18" w:rsidRDefault="005A7A86" w:rsidP="00F94E18">
      <w:pPr>
        <w:pStyle w:val="Prrafodelista"/>
        <w:spacing w:line="276" w:lineRule="auto"/>
        <w:ind w:left="0" w:firstLine="708"/>
        <w:textAlignment w:val="baseline"/>
        <w:rPr>
          <w:rFonts w:eastAsia="Times New Roman" w:cs="Tahoma"/>
          <w:szCs w:val="24"/>
          <w:lang w:val="es-ES" w:eastAsia="es-CO"/>
        </w:rPr>
      </w:pPr>
      <w:r w:rsidRPr="00F94E18">
        <w:rPr>
          <w:rFonts w:eastAsia="Times New Roman" w:cs="Tahoma"/>
          <w:b/>
          <w:bCs/>
          <w:szCs w:val="24"/>
          <w:u w:val="single"/>
          <w:lang w:eastAsia="es-CO"/>
        </w:rPr>
        <w:t>Prima extralegal de junio:</w:t>
      </w:r>
      <w:r w:rsidR="00FD6675" w:rsidRPr="00F94E18">
        <w:rPr>
          <w:rFonts w:eastAsia="Times New Roman" w:cs="Tahoma"/>
          <w:b/>
          <w:bCs/>
          <w:szCs w:val="24"/>
          <w:u w:val="single"/>
          <w:lang w:eastAsia="es-CO"/>
        </w:rPr>
        <w:t xml:space="preserve"> </w:t>
      </w:r>
      <w:r w:rsidR="001B7937" w:rsidRPr="00F94E18">
        <w:rPr>
          <w:rFonts w:eastAsia="Times New Roman" w:cs="Tahoma"/>
          <w:szCs w:val="24"/>
          <w:lang w:eastAsia="es-CO"/>
        </w:rPr>
        <w:t>C</w:t>
      </w:r>
      <w:r w:rsidR="0045726A" w:rsidRPr="00F94E18">
        <w:rPr>
          <w:rFonts w:eastAsia="Times New Roman" w:cs="Tahoma"/>
          <w:szCs w:val="24"/>
          <w:lang w:eastAsia="es-CO"/>
        </w:rPr>
        <w:t>ontenida en el numeral 5.3 de la Convención 1991-1992, dispone por este concepto el reconocimiento de 30 días de salario vigente al momento de su causación</w:t>
      </w:r>
      <w:r w:rsidRPr="00F94E18">
        <w:rPr>
          <w:rFonts w:eastAsia="Times New Roman" w:cs="Tahoma"/>
          <w:szCs w:val="24"/>
          <w:lang w:val="es-ES" w:eastAsia="es-CO"/>
        </w:rPr>
        <w:t>.  </w:t>
      </w:r>
      <w:r w:rsidRPr="00F94E18">
        <w:rPr>
          <w:rFonts w:eastAsia="Times New Roman" w:cs="Tahoma"/>
          <w:szCs w:val="24"/>
          <w:lang w:eastAsia="es-CO"/>
        </w:rPr>
        <w:t> </w:t>
      </w:r>
      <w:r w:rsidRPr="00F94E18">
        <w:rPr>
          <w:rFonts w:eastAsia="Times New Roman" w:cs="Tahoma"/>
          <w:szCs w:val="24"/>
          <w:lang w:val="es-ES" w:eastAsia="es-CO"/>
        </w:rPr>
        <w:t xml:space="preserve">En estas condiciones, como quiera que su causación no está supeditada al cumplimiento de un periodo mínimo de trabajo, se liquidará de manera proporcional al tiempo laborado por el actor, para cada anualidad, </w:t>
      </w:r>
      <w:r w:rsidR="007F780C" w:rsidRPr="00F94E18">
        <w:rPr>
          <w:rFonts w:eastAsia="Times New Roman" w:cs="Tahoma"/>
          <w:szCs w:val="24"/>
          <w:lang w:val="es-ES" w:eastAsia="es-CO"/>
        </w:rPr>
        <w:t xml:space="preserve">así: </w:t>
      </w:r>
    </w:p>
    <w:p w14:paraId="049BFADD" w14:textId="0762D1E3" w:rsidR="007F780C" w:rsidRDefault="007F780C" w:rsidP="00F94E18">
      <w:pPr>
        <w:pStyle w:val="Prrafodelista"/>
        <w:spacing w:line="276" w:lineRule="auto"/>
        <w:ind w:left="0" w:firstLine="708"/>
        <w:textAlignment w:val="baseline"/>
        <w:rPr>
          <w:rFonts w:eastAsia="Times New Roman" w:cs="Tahoma"/>
          <w:szCs w:val="24"/>
          <w:lang w:val="es-ES" w:eastAsia="es-CO"/>
        </w:rPr>
      </w:pPr>
    </w:p>
    <w:p w14:paraId="751AACCE" w14:textId="77777777" w:rsidR="005B29B1" w:rsidRPr="00F94E18" w:rsidRDefault="005B29B1" w:rsidP="00F94E18">
      <w:pPr>
        <w:pStyle w:val="Prrafodelista"/>
        <w:spacing w:line="276" w:lineRule="auto"/>
        <w:ind w:left="0" w:firstLine="708"/>
        <w:textAlignment w:val="baseline"/>
        <w:rPr>
          <w:rFonts w:eastAsia="Times New Roman" w:cs="Tahoma"/>
          <w:szCs w:val="24"/>
          <w:lang w:val="es-ES" w:eastAsia="es-CO"/>
        </w:rPr>
      </w:pPr>
    </w:p>
    <w:tbl>
      <w:tblPr>
        <w:tblW w:w="5825" w:type="dxa"/>
        <w:jc w:val="center"/>
        <w:tblLayout w:type="fixed"/>
        <w:tblCellMar>
          <w:left w:w="70" w:type="dxa"/>
          <w:right w:w="70" w:type="dxa"/>
        </w:tblCellMar>
        <w:tblLook w:val="04A0" w:firstRow="1" w:lastRow="0" w:firstColumn="1" w:lastColumn="0" w:noHBand="0" w:noVBand="1"/>
      </w:tblPr>
      <w:tblGrid>
        <w:gridCol w:w="1193"/>
        <w:gridCol w:w="1185"/>
        <w:gridCol w:w="1592"/>
        <w:gridCol w:w="1695"/>
        <w:gridCol w:w="160"/>
      </w:tblGrid>
      <w:tr w:rsidR="004676DD" w:rsidRPr="00F94E18" w14:paraId="61093FF5" w14:textId="77777777" w:rsidTr="00A07124">
        <w:trPr>
          <w:gridAfter w:val="1"/>
          <w:wAfter w:w="160" w:type="dxa"/>
          <w:trHeight w:val="305"/>
          <w:jc w:val="center"/>
        </w:trPr>
        <w:tc>
          <w:tcPr>
            <w:tcW w:w="119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A21E616" w14:textId="77777777" w:rsidR="004676DD" w:rsidRPr="00621F82" w:rsidRDefault="004676DD" w:rsidP="00621F82">
            <w:pPr>
              <w:spacing w:line="240" w:lineRule="auto"/>
              <w:jc w:val="center"/>
              <w:rPr>
                <w:rFonts w:eastAsia="Times New Roman" w:cs="Tahoma"/>
                <w:b/>
                <w:bCs/>
                <w:color w:val="000000"/>
                <w:sz w:val="20"/>
                <w:szCs w:val="24"/>
                <w:lang w:eastAsia="es-CO"/>
              </w:rPr>
            </w:pPr>
            <w:r w:rsidRPr="00621F82">
              <w:rPr>
                <w:rFonts w:eastAsia="Times New Roman" w:cs="Tahoma"/>
                <w:b/>
                <w:bCs/>
                <w:color w:val="000000"/>
                <w:sz w:val="20"/>
                <w:szCs w:val="24"/>
                <w:lang w:eastAsia="es-CO"/>
              </w:rPr>
              <w:t>Hasta</w:t>
            </w:r>
            <w:r w:rsidRPr="00621F82">
              <w:rPr>
                <w:rFonts w:eastAsia="Times New Roman" w:cs="Tahoma"/>
                <w:color w:val="000000"/>
                <w:sz w:val="20"/>
                <w:szCs w:val="24"/>
                <w:lang w:eastAsia="es-CO"/>
              </w:rPr>
              <w:t> </w:t>
            </w:r>
          </w:p>
        </w:tc>
        <w:tc>
          <w:tcPr>
            <w:tcW w:w="118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1849F87" w14:textId="77777777" w:rsidR="004676DD" w:rsidRPr="00621F82" w:rsidRDefault="004676DD" w:rsidP="00621F82">
            <w:pPr>
              <w:spacing w:line="240" w:lineRule="auto"/>
              <w:jc w:val="center"/>
              <w:rPr>
                <w:rFonts w:eastAsia="Times New Roman" w:cs="Tahoma"/>
                <w:b/>
                <w:bCs/>
                <w:color w:val="000000"/>
                <w:sz w:val="20"/>
                <w:szCs w:val="24"/>
                <w:lang w:eastAsia="es-CO"/>
              </w:rPr>
            </w:pPr>
            <w:r w:rsidRPr="00621F82">
              <w:rPr>
                <w:rFonts w:eastAsia="Times New Roman" w:cs="Tahoma"/>
                <w:b/>
                <w:bCs/>
                <w:color w:val="000000"/>
                <w:sz w:val="20"/>
                <w:szCs w:val="24"/>
                <w:lang w:eastAsia="es-CO"/>
              </w:rPr>
              <w:t>Días</w:t>
            </w:r>
            <w:r w:rsidRPr="00621F82">
              <w:rPr>
                <w:rFonts w:eastAsia="Times New Roman" w:cs="Tahoma"/>
                <w:color w:val="000000"/>
                <w:sz w:val="20"/>
                <w:szCs w:val="24"/>
                <w:lang w:eastAsia="es-CO"/>
              </w:rPr>
              <w:t> </w:t>
            </w:r>
          </w:p>
        </w:tc>
        <w:tc>
          <w:tcPr>
            <w:tcW w:w="159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7E8C718" w14:textId="77777777" w:rsidR="004676DD" w:rsidRPr="00621F82" w:rsidRDefault="004676DD" w:rsidP="00621F82">
            <w:pPr>
              <w:spacing w:line="240" w:lineRule="auto"/>
              <w:jc w:val="center"/>
              <w:rPr>
                <w:rFonts w:eastAsia="Times New Roman" w:cs="Tahoma"/>
                <w:b/>
                <w:bCs/>
                <w:color w:val="000000"/>
                <w:sz w:val="20"/>
                <w:szCs w:val="24"/>
                <w:lang w:eastAsia="es-CO"/>
              </w:rPr>
            </w:pPr>
            <w:r w:rsidRPr="00621F82">
              <w:rPr>
                <w:rFonts w:eastAsia="Times New Roman" w:cs="Tahoma"/>
                <w:b/>
                <w:bCs/>
                <w:color w:val="000000"/>
                <w:sz w:val="20"/>
                <w:szCs w:val="24"/>
                <w:lang w:eastAsia="es-CO"/>
              </w:rPr>
              <w:t>Salario Mínimo convencional </w:t>
            </w:r>
            <w:r w:rsidRPr="00621F82">
              <w:rPr>
                <w:rFonts w:eastAsia="Times New Roman" w:cs="Tahoma"/>
                <w:color w:val="000000"/>
                <w:sz w:val="20"/>
                <w:szCs w:val="24"/>
                <w:lang w:eastAsia="es-CO"/>
              </w:rPr>
              <w:t> </w:t>
            </w:r>
          </w:p>
        </w:tc>
        <w:tc>
          <w:tcPr>
            <w:tcW w:w="1695" w:type="dxa"/>
            <w:vMerge w:val="restart"/>
            <w:tcBorders>
              <w:top w:val="single" w:sz="4" w:space="0" w:color="auto"/>
              <w:left w:val="single" w:sz="4" w:space="0" w:color="auto"/>
              <w:right w:val="single" w:sz="4" w:space="0" w:color="auto"/>
            </w:tcBorders>
            <w:shd w:val="clear" w:color="auto" w:fill="auto"/>
            <w:vAlign w:val="bottom"/>
            <w:hideMark/>
          </w:tcPr>
          <w:p w14:paraId="382AE7BE" w14:textId="7BA47D85" w:rsidR="004676DD" w:rsidRPr="00621F82" w:rsidRDefault="00A07124" w:rsidP="00621F82">
            <w:pPr>
              <w:spacing w:line="240" w:lineRule="auto"/>
              <w:jc w:val="center"/>
              <w:rPr>
                <w:rFonts w:eastAsia="Times New Roman" w:cs="Tahoma"/>
                <w:b/>
                <w:bCs/>
                <w:color w:val="000000"/>
                <w:sz w:val="20"/>
                <w:szCs w:val="24"/>
                <w:lang w:eastAsia="es-CO"/>
              </w:rPr>
            </w:pPr>
            <w:r w:rsidRPr="00621F82">
              <w:rPr>
                <w:rFonts w:eastAsia="Times New Roman" w:cs="Tahoma"/>
                <w:b/>
                <w:bCs/>
                <w:color w:val="000000"/>
                <w:sz w:val="20"/>
                <w:szCs w:val="24"/>
                <w:lang w:eastAsia="es-CO"/>
              </w:rPr>
              <w:t xml:space="preserve">Prima </w:t>
            </w:r>
            <w:r w:rsidR="004676DD" w:rsidRPr="00621F82">
              <w:rPr>
                <w:rFonts w:eastAsia="Times New Roman" w:cs="Tahoma"/>
                <w:b/>
                <w:bCs/>
                <w:color w:val="000000"/>
                <w:sz w:val="20"/>
                <w:szCs w:val="24"/>
                <w:lang w:eastAsia="es-CO"/>
              </w:rPr>
              <w:t>extralegal de junio</w:t>
            </w:r>
          </w:p>
        </w:tc>
      </w:tr>
      <w:tr w:rsidR="004676DD" w:rsidRPr="00F94E18" w14:paraId="5E13A727" w14:textId="77777777" w:rsidTr="00A07124">
        <w:trPr>
          <w:trHeight w:val="390"/>
          <w:jc w:val="center"/>
        </w:trPr>
        <w:tc>
          <w:tcPr>
            <w:tcW w:w="1193" w:type="dxa"/>
            <w:vMerge/>
            <w:tcBorders>
              <w:top w:val="single" w:sz="4" w:space="0" w:color="auto"/>
              <w:left w:val="single" w:sz="4" w:space="0" w:color="auto"/>
              <w:bottom w:val="single" w:sz="4" w:space="0" w:color="auto"/>
              <w:right w:val="single" w:sz="4" w:space="0" w:color="auto"/>
            </w:tcBorders>
            <w:vAlign w:val="center"/>
            <w:hideMark/>
          </w:tcPr>
          <w:p w14:paraId="3AE79556" w14:textId="77777777" w:rsidR="004676DD" w:rsidRPr="00621F82" w:rsidRDefault="004676DD" w:rsidP="00621F82">
            <w:pPr>
              <w:spacing w:line="240" w:lineRule="auto"/>
              <w:jc w:val="left"/>
              <w:rPr>
                <w:rFonts w:eastAsia="Times New Roman" w:cs="Tahoma"/>
                <w:b/>
                <w:bCs/>
                <w:color w:val="000000"/>
                <w:sz w:val="20"/>
                <w:szCs w:val="24"/>
                <w:lang w:eastAsia="es-CO"/>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14:paraId="6158DD55" w14:textId="77777777" w:rsidR="004676DD" w:rsidRPr="00621F82" w:rsidRDefault="004676DD" w:rsidP="00621F82">
            <w:pPr>
              <w:spacing w:line="240" w:lineRule="auto"/>
              <w:jc w:val="left"/>
              <w:rPr>
                <w:rFonts w:eastAsia="Times New Roman" w:cs="Tahoma"/>
                <w:b/>
                <w:bCs/>
                <w:color w:val="000000"/>
                <w:sz w:val="20"/>
                <w:szCs w:val="24"/>
                <w:lang w:eastAsia="es-CO"/>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292FDE99" w14:textId="77777777" w:rsidR="004676DD" w:rsidRPr="00621F82" w:rsidRDefault="004676DD" w:rsidP="00621F82">
            <w:pPr>
              <w:spacing w:line="240" w:lineRule="auto"/>
              <w:jc w:val="left"/>
              <w:rPr>
                <w:rFonts w:eastAsia="Times New Roman" w:cs="Tahoma"/>
                <w:b/>
                <w:bCs/>
                <w:color w:val="000000"/>
                <w:sz w:val="20"/>
                <w:szCs w:val="24"/>
                <w:lang w:eastAsia="es-CO"/>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2C7B4975" w14:textId="77777777" w:rsidR="004676DD" w:rsidRPr="00621F82" w:rsidRDefault="004676DD" w:rsidP="00621F82">
            <w:pPr>
              <w:spacing w:line="240" w:lineRule="auto"/>
              <w:jc w:val="left"/>
              <w:rPr>
                <w:rFonts w:eastAsia="Times New Roman" w:cs="Tahoma"/>
                <w:b/>
                <w:bCs/>
                <w:color w:val="000000"/>
                <w:sz w:val="20"/>
                <w:szCs w:val="24"/>
                <w:lang w:eastAsia="es-CO"/>
              </w:rPr>
            </w:pPr>
          </w:p>
        </w:tc>
        <w:tc>
          <w:tcPr>
            <w:tcW w:w="160" w:type="dxa"/>
            <w:tcBorders>
              <w:top w:val="nil"/>
              <w:left w:val="single" w:sz="4" w:space="0" w:color="auto"/>
              <w:right w:val="nil"/>
            </w:tcBorders>
            <w:shd w:val="clear" w:color="auto" w:fill="auto"/>
            <w:noWrap/>
            <w:vAlign w:val="bottom"/>
            <w:hideMark/>
          </w:tcPr>
          <w:p w14:paraId="10BDD7FC" w14:textId="77777777" w:rsidR="004676DD" w:rsidRPr="00F94E18" w:rsidRDefault="004676DD" w:rsidP="00F94E18">
            <w:pPr>
              <w:spacing w:line="276" w:lineRule="auto"/>
              <w:jc w:val="center"/>
              <w:rPr>
                <w:rFonts w:eastAsia="Times New Roman" w:cs="Tahoma"/>
                <w:b/>
                <w:bCs/>
                <w:color w:val="000000"/>
                <w:szCs w:val="24"/>
                <w:lang w:eastAsia="es-CO"/>
              </w:rPr>
            </w:pPr>
          </w:p>
        </w:tc>
      </w:tr>
      <w:tr w:rsidR="004676DD" w:rsidRPr="00F94E18" w14:paraId="7C5AD663" w14:textId="77777777" w:rsidTr="00A07124">
        <w:trPr>
          <w:trHeight w:val="300"/>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05D62"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31-dic-17</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300B46C1" w14:textId="1F7A44D2" w:rsidR="004676DD" w:rsidRPr="00621F82" w:rsidRDefault="18910D5A" w:rsidP="00621F82">
            <w:pPr>
              <w:spacing w:line="240" w:lineRule="auto"/>
              <w:jc w:val="right"/>
              <w:rPr>
                <w:rFonts w:eastAsia="Times New Roman" w:cs="Tahoma"/>
                <w:color w:val="000000"/>
                <w:sz w:val="20"/>
                <w:szCs w:val="24"/>
                <w:lang w:eastAsia="es-CO"/>
              </w:rPr>
            </w:pPr>
            <w:r w:rsidRPr="00621F82">
              <w:rPr>
                <w:rFonts w:eastAsia="Times New Roman" w:cs="Tahoma"/>
                <w:color w:val="000000" w:themeColor="text1"/>
                <w:sz w:val="20"/>
                <w:szCs w:val="24"/>
                <w:lang w:eastAsia="es-CO"/>
              </w:rPr>
              <w:t>226</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14:paraId="3BA61EE6"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$ 2.011.131</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6EFC2DA7" w14:textId="533F8FED"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themeColor="text1"/>
                <w:sz w:val="20"/>
                <w:szCs w:val="24"/>
                <w:lang w:eastAsia="es-CO"/>
              </w:rPr>
              <w:t>$ 1.</w:t>
            </w:r>
            <w:r w:rsidR="3215FD72" w:rsidRPr="00621F82">
              <w:rPr>
                <w:rFonts w:eastAsia="Times New Roman" w:cs="Tahoma"/>
                <w:color w:val="000000" w:themeColor="text1"/>
                <w:sz w:val="20"/>
                <w:szCs w:val="24"/>
                <w:lang w:eastAsia="es-CO"/>
              </w:rPr>
              <w:t>262.543</w:t>
            </w:r>
          </w:p>
        </w:tc>
        <w:tc>
          <w:tcPr>
            <w:tcW w:w="160" w:type="dxa"/>
            <w:vAlign w:val="center"/>
            <w:hideMark/>
          </w:tcPr>
          <w:p w14:paraId="5B70402D" w14:textId="77777777" w:rsidR="004676DD" w:rsidRPr="00F94E18" w:rsidRDefault="004676DD" w:rsidP="00F94E18">
            <w:pPr>
              <w:spacing w:line="276" w:lineRule="auto"/>
              <w:jc w:val="left"/>
              <w:rPr>
                <w:rFonts w:eastAsia="Times New Roman" w:cs="Tahoma"/>
                <w:szCs w:val="24"/>
                <w:lang w:eastAsia="es-CO"/>
              </w:rPr>
            </w:pPr>
          </w:p>
        </w:tc>
      </w:tr>
      <w:tr w:rsidR="004676DD" w:rsidRPr="00F94E18" w14:paraId="1125A3C0" w14:textId="77777777" w:rsidTr="00A07124">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3DF7E37"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31-oct-18</w:t>
            </w:r>
          </w:p>
        </w:tc>
        <w:tc>
          <w:tcPr>
            <w:tcW w:w="1185" w:type="dxa"/>
            <w:tcBorders>
              <w:top w:val="nil"/>
              <w:left w:val="nil"/>
              <w:bottom w:val="single" w:sz="4" w:space="0" w:color="auto"/>
              <w:right w:val="single" w:sz="4" w:space="0" w:color="auto"/>
            </w:tcBorders>
            <w:shd w:val="clear" w:color="auto" w:fill="auto"/>
            <w:noWrap/>
            <w:vAlign w:val="bottom"/>
            <w:hideMark/>
          </w:tcPr>
          <w:p w14:paraId="6FF9CD55"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300</w:t>
            </w:r>
          </w:p>
        </w:tc>
        <w:tc>
          <w:tcPr>
            <w:tcW w:w="1592" w:type="dxa"/>
            <w:tcBorders>
              <w:top w:val="nil"/>
              <w:left w:val="nil"/>
              <w:bottom w:val="single" w:sz="4" w:space="0" w:color="auto"/>
              <w:right w:val="single" w:sz="4" w:space="0" w:color="auto"/>
            </w:tcBorders>
            <w:shd w:val="clear" w:color="auto" w:fill="auto"/>
            <w:noWrap/>
            <w:vAlign w:val="bottom"/>
            <w:hideMark/>
          </w:tcPr>
          <w:p w14:paraId="5D472F69"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$ 2.170.010</w:t>
            </w:r>
          </w:p>
        </w:tc>
        <w:tc>
          <w:tcPr>
            <w:tcW w:w="1695" w:type="dxa"/>
            <w:tcBorders>
              <w:top w:val="nil"/>
              <w:left w:val="nil"/>
              <w:bottom w:val="single" w:sz="4" w:space="0" w:color="auto"/>
              <w:right w:val="single" w:sz="4" w:space="0" w:color="auto"/>
            </w:tcBorders>
            <w:shd w:val="clear" w:color="auto" w:fill="auto"/>
            <w:noWrap/>
            <w:vAlign w:val="bottom"/>
            <w:hideMark/>
          </w:tcPr>
          <w:p w14:paraId="0EF2C0F7"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$ 1.808.342</w:t>
            </w:r>
          </w:p>
        </w:tc>
        <w:tc>
          <w:tcPr>
            <w:tcW w:w="160" w:type="dxa"/>
            <w:vAlign w:val="center"/>
            <w:hideMark/>
          </w:tcPr>
          <w:p w14:paraId="11E173D6" w14:textId="77777777" w:rsidR="004676DD" w:rsidRPr="00F94E18" w:rsidRDefault="004676DD" w:rsidP="00F94E18">
            <w:pPr>
              <w:spacing w:line="276" w:lineRule="auto"/>
              <w:jc w:val="left"/>
              <w:rPr>
                <w:rFonts w:eastAsia="Times New Roman" w:cs="Tahoma"/>
                <w:szCs w:val="24"/>
                <w:lang w:eastAsia="es-CO"/>
              </w:rPr>
            </w:pPr>
          </w:p>
        </w:tc>
      </w:tr>
      <w:tr w:rsidR="004676DD" w:rsidRPr="00F94E18" w14:paraId="3C89A44F" w14:textId="77777777" w:rsidTr="00A07124">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C07A968"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31-dic-18</w:t>
            </w:r>
          </w:p>
        </w:tc>
        <w:tc>
          <w:tcPr>
            <w:tcW w:w="1185" w:type="dxa"/>
            <w:tcBorders>
              <w:top w:val="nil"/>
              <w:left w:val="nil"/>
              <w:bottom w:val="single" w:sz="4" w:space="0" w:color="auto"/>
              <w:right w:val="single" w:sz="4" w:space="0" w:color="auto"/>
            </w:tcBorders>
            <w:shd w:val="clear" w:color="auto" w:fill="auto"/>
            <w:noWrap/>
            <w:vAlign w:val="bottom"/>
            <w:hideMark/>
          </w:tcPr>
          <w:p w14:paraId="7CFADE82"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60</w:t>
            </w:r>
          </w:p>
        </w:tc>
        <w:tc>
          <w:tcPr>
            <w:tcW w:w="1592" w:type="dxa"/>
            <w:tcBorders>
              <w:top w:val="nil"/>
              <w:left w:val="nil"/>
              <w:bottom w:val="single" w:sz="4" w:space="0" w:color="auto"/>
              <w:right w:val="single" w:sz="4" w:space="0" w:color="auto"/>
            </w:tcBorders>
            <w:shd w:val="clear" w:color="auto" w:fill="auto"/>
            <w:noWrap/>
            <w:vAlign w:val="bottom"/>
            <w:hideMark/>
          </w:tcPr>
          <w:p w14:paraId="3F371870"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$ 2.170.010</w:t>
            </w:r>
          </w:p>
        </w:tc>
        <w:tc>
          <w:tcPr>
            <w:tcW w:w="1695" w:type="dxa"/>
            <w:tcBorders>
              <w:top w:val="nil"/>
              <w:left w:val="nil"/>
              <w:bottom w:val="single" w:sz="4" w:space="0" w:color="auto"/>
              <w:right w:val="single" w:sz="4" w:space="0" w:color="auto"/>
            </w:tcBorders>
            <w:shd w:val="clear" w:color="auto" w:fill="auto"/>
            <w:noWrap/>
            <w:vAlign w:val="bottom"/>
            <w:hideMark/>
          </w:tcPr>
          <w:p w14:paraId="3FB15A3A"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$ 361.668</w:t>
            </w:r>
          </w:p>
        </w:tc>
        <w:tc>
          <w:tcPr>
            <w:tcW w:w="160" w:type="dxa"/>
            <w:vAlign w:val="center"/>
            <w:hideMark/>
          </w:tcPr>
          <w:p w14:paraId="11DF3F3C" w14:textId="77777777" w:rsidR="004676DD" w:rsidRPr="00F94E18" w:rsidRDefault="004676DD" w:rsidP="00F94E18">
            <w:pPr>
              <w:spacing w:line="276" w:lineRule="auto"/>
              <w:jc w:val="left"/>
              <w:rPr>
                <w:rFonts w:eastAsia="Times New Roman" w:cs="Tahoma"/>
                <w:szCs w:val="24"/>
                <w:lang w:eastAsia="es-CO"/>
              </w:rPr>
            </w:pPr>
          </w:p>
        </w:tc>
      </w:tr>
      <w:tr w:rsidR="004676DD" w:rsidRPr="00F94E18" w14:paraId="11720423" w14:textId="77777777" w:rsidTr="00A07124">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771376E"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31-dic-19</w:t>
            </w:r>
          </w:p>
        </w:tc>
        <w:tc>
          <w:tcPr>
            <w:tcW w:w="1185" w:type="dxa"/>
            <w:tcBorders>
              <w:top w:val="nil"/>
              <w:left w:val="nil"/>
              <w:bottom w:val="single" w:sz="4" w:space="0" w:color="auto"/>
              <w:right w:val="single" w:sz="4" w:space="0" w:color="auto"/>
            </w:tcBorders>
            <w:shd w:val="clear" w:color="auto" w:fill="auto"/>
            <w:noWrap/>
            <w:vAlign w:val="bottom"/>
            <w:hideMark/>
          </w:tcPr>
          <w:p w14:paraId="1D682A70"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360</w:t>
            </w:r>
          </w:p>
        </w:tc>
        <w:tc>
          <w:tcPr>
            <w:tcW w:w="1592" w:type="dxa"/>
            <w:tcBorders>
              <w:top w:val="nil"/>
              <w:left w:val="nil"/>
              <w:bottom w:val="single" w:sz="4" w:space="0" w:color="auto"/>
              <w:right w:val="single" w:sz="4" w:space="0" w:color="auto"/>
            </w:tcBorders>
            <w:shd w:val="clear" w:color="auto" w:fill="auto"/>
            <w:noWrap/>
            <w:vAlign w:val="bottom"/>
            <w:hideMark/>
          </w:tcPr>
          <w:p w14:paraId="4030DC5C"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$ 2.343.611</w:t>
            </w:r>
          </w:p>
        </w:tc>
        <w:tc>
          <w:tcPr>
            <w:tcW w:w="1695" w:type="dxa"/>
            <w:tcBorders>
              <w:top w:val="nil"/>
              <w:left w:val="nil"/>
              <w:bottom w:val="single" w:sz="4" w:space="0" w:color="auto"/>
              <w:right w:val="single" w:sz="4" w:space="0" w:color="auto"/>
            </w:tcBorders>
            <w:shd w:val="clear" w:color="auto" w:fill="auto"/>
            <w:noWrap/>
            <w:vAlign w:val="bottom"/>
            <w:hideMark/>
          </w:tcPr>
          <w:p w14:paraId="2D828ED0" w14:textId="77777777" w:rsidR="004676DD" w:rsidRPr="00621F82" w:rsidRDefault="004676DD" w:rsidP="00621F82">
            <w:pPr>
              <w:spacing w:line="240" w:lineRule="auto"/>
              <w:jc w:val="right"/>
              <w:rPr>
                <w:rFonts w:eastAsia="Times New Roman" w:cs="Tahoma"/>
                <w:color w:val="000000"/>
                <w:sz w:val="20"/>
                <w:szCs w:val="24"/>
                <w:lang w:eastAsia="es-CO"/>
              </w:rPr>
            </w:pPr>
            <w:r w:rsidRPr="00621F82">
              <w:rPr>
                <w:rFonts w:eastAsia="Times New Roman" w:cs="Tahoma"/>
                <w:color w:val="000000"/>
                <w:sz w:val="20"/>
                <w:szCs w:val="24"/>
                <w:lang w:eastAsia="es-CO"/>
              </w:rPr>
              <w:t>$ 2.343.611</w:t>
            </w:r>
          </w:p>
        </w:tc>
        <w:tc>
          <w:tcPr>
            <w:tcW w:w="160" w:type="dxa"/>
            <w:vAlign w:val="center"/>
            <w:hideMark/>
          </w:tcPr>
          <w:p w14:paraId="04AD8FCB" w14:textId="77777777" w:rsidR="004676DD" w:rsidRPr="00F94E18" w:rsidRDefault="004676DD" w:rsidP="00F94E18">
            <w:pPr>
              <w:spacing w:line="276" w:lineRule="auto"/>
              <w:jc w:val="left"/>
              <w:rPr>
                <w:rFonts w:eastAsia="Times New Roman" w:cs="Tahoma"/>
                <w:szCs w:val="24"/>
                <w:lang w:eastAsia="es-CO"/>
              </w:rPr>
            </w:pPr>
          </w:p>
        </w:tc>
      </w:tr>
      <w:tr w:rsidR="004676DD" w:rsidRPr="00F94E18" w14:paraId="214BF4DD" w14:textId="77777777" w:rsidTr="00A07124">
        <w:trPr>
          <w:trHeight w:val="300"/>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57EB1" w14:textId="77777777" w:rsidR="004676DD" w:rsidRPr="00621F82" w:rsidRDefault="004676DD" w:rsidP="00621F82">
            <w:pPr>
              <w:spacing w:line="240" w:lineRule="auto"/>
              <w:jc w:val="center"/>
              <w:rPr>
                <w:rFonts w:eastAsia="Times New Roman" w:cs="Tahoma"/>
                <w:color w:val="000000"/>
                <w:sz w:val="20"/>
                <w:szCs w:val="24"/>
                <w:lang w:eastAsia="es-CO"/>
              </w:rPr>
            </w:pPr>
            <w:r w:rsidRPr="00621F82">
              <w:rPr>
                <w:rFonts w:eastAsia="Times New Roman" w:cs="Tahoma"/>
                <w:color w:val="000000"/>
                <w:sz w:val="20"/>
                <w:szCs w:val="24"/>
                <w:lang w:eastAsia="es-CO"/>
              </w:rPr>
              <w:t>TOTAL</w:t>
            </w:r>
          </w:p>
        </w:tc>
        <w:tc>
          <w:tcPr>
            <w:tcW w:w="1695" w:type="dxa"/>
            <w:tcBorders>
              <w:top w:val="nil"/>
              <w:left w:val="nil"/>
              <w:bottom w:val="single" w:sz="4" w:space="0" w:color="auto"/>
              <w:right w:val="single" w:sz="4" w:space="0" w:color="auto"/>
            </w:tcBorders>
            <w:shd w:val="clear" w:color="auto" w:fill="auto"/>
            <w:noWrap/>
            <w:vAlign w:val="bottom"/>
            <w:hideMark/>
          </w:tcPr>
          <w:p w14:paraId="79AA2D2E" w14:textId="329D9A7C" w:rsidR="004676DD" w:rsidRPr="00621F82" w:rsidRDefault="004676DD" w:rsidP="00621F82">
            <w:pPr>
              <w:spacing w:line="240" w:lineRule="auto"/>
              <w:jc w:val="right"/>
              <w:rPr>
                <w:rFonts w:eastAsia="Times New Roman" w:cs="Tahoma"/>
                <w:b/>
                <w:bCs/>
                <w:color w:val="000000"/>
                <w:sz w:val="20"/>
                <w:szCs w:val="24"/>
                <w:lang w:eastAsia="es-CO"/>
              </w:rPr>
            </w:pPr>
            <w:r w:rsidRPr="00621F82">
              <w:rPr>
                <w:rFonts w:eastAsia="Times New Roman" w:cs="Tahoma"/>
                <w:b/>
                <w:color w:val="000000" w:themeColor="text1"/>
                <w:sz w:val="20"/>
                <w:szCs w:val="24"/>
                <w:lang w:eastAsia="es-CO"/>
              </w:rPr>
              <w:t>$ 5.</w:t>
            </w:r>
            <w:r w:rsidR="3215FD72" w:rsidRPr="00621F82">
              <w:rPr>
                <w:rFonts w:eastAsia="Times New Roman" w:cs="Tahoma"/>
                <w:b/>
                <w:bCs/>
                <w:color w:val="000000" w:themeColor="text1"/>
                <w:sz w:val="20"/>
                <w:szCs w:val="24"/>
                <w:lang w:eastAsia="es-CO"/>
              </w:rPr>
              <w:t>776.164</w:t>
            </w:r>
          </w:p>
        </w:tc>
        <w:tc>
          <w:tcPr>
            <w:tcW w:w="160" w:type="dxa"/>
            <w:vAlign w:val="center"/>
            <w:hideMark/>
          </w:tcPr>
          <w:p w14:paraId="10943899" w14:textId="77777777" w:rsidR="004676DD" w:rsidRPr="00F94E18" w:rsidRDefault="004676DD" w:rsidP="00F94E18">
            <w:pPr>
              <w:spacing w:line="276" w:lineRule="auto"/>
              <w:jc w:val="left"/>
              <w:rPr>
                <w:rFonts w:eastAsia="Times New Roman" w:cs="Tahoma"/>
                <w:szCs w:val="24"/>
                <w:lang w:eastAsia="es-CO"/>
              </w:rPr>
            </w:pPr>
          </w:p>
        </w:tc>
      </w:tr>
    </w:tbl>
    <w:p w14:paraId="733669B0" w14:textId="77777777" w:rsidR="005B29B1" w:rsidRDefault="005B29B1" w:rsidP="00F94E18">
      <w:pPr>
        <w:tabs>
          <w:tab w:val="left" w:pos="7800"/>
        </w:tabs>
        <w:spacing w:line="276" w:lineRule="auto"/>
        <w:textAlignment w:val="baseline"/>
        <w:rPr>
          <w:rFonts w:eastAsia="Times New Roman" w:cs="Tahoma"/>
          <w:szCs w:val="24"/>
          <w:lang w:val="es-ES" w:eastAsia="es-CO"/>
        </w:rPr>
      </w:pPr>
    </w:p>
    <w:p w14:paraId="0386195A" w14:textId="1B6455A5" w:rsidR="004F702E" w:rsidRPr="00F94E18" w:rsidRDefault="002A0AC2" w:rsidP="00F94E18">
      <w:pPr>
        <w:tabs>
          <w:tab w:val="left" w:pos="7800"/>
        </w:tabs>
        <w:spacing w:line="276" w:lineRule="auto"/>
        <w:textAlignment w:val="baseline"/>
        <w:rPr>
          <w:rFonts w:eastAsia="Times New Roman" w:cs="Tahoma"/>
          <w:szCs w:val="24"/>
          <w:lang w:val="es-ES" w:eastAsia="es-CO"/>
        </w:rPr>
      </w:pPr>
      <w:r w:rsidRPr="00F94E18">
        <w:rPr>
          <w:rFonts w:eastAsia="Times New Roman" w:cs="Tahoma"/>
          <w:szCs w:val="24"/>
          <w:lang w:val="es-ES" w:eastAsia="es-CO"/>
        </w:rPr>
        <w:tab/>
      </w:r>
    </w:p>
    <w:p w14:paraId="09CFB945" w14:textId="21CF955C" w:rsidR="002A0AC2" w:rsidRPr="00F94E18" w:rsidRDefault="00E918C4" w:rsidP="00F94E18">
      <w:pPr>
        <w:spacing w:line="276" w:lineRule="auto"/>
        <w:ind w:firstLine="708"/>
        <w:rPr>
          <w:rFonts w:cs="Tahoma"/>
          <w:szCs w:val="24"/>
        </w:rPr>
      </w:pPr>
      <w:r w:rsidRPr="00F94E18">
        <w:rPr>
          <w:rFonts w:cs="Tahoma"/>
          <w:szCs w:val="24"/>
        </w:rPr>
        <w:t>Suma superior a la calculada</w:t>
      </w:r>
      <w:r w:rsidR="004F702E" w:rsidRPr="00F94E18">
        <w:rPr>
          <w:rFonts w:cs="Tahoma"/>
          <w:szCs w:val="24"/>
        </w:rPr>
        <w:t xml:space="preserve"> en primera instancia hasta el 31 de octubre de 2018 ($3.065.299)</w:t>
      </w:r>
      <w:r w:rsidRPr="00F94E18">
        <w:rPr>
          <w:rFonts w:cs="Tahoma"/>
          <w:szCs w:val="24"/>
        </w:rPr>
        <w:t>, así en virtud del grado jurisdiccional de consulta se mantendrá incólume el valor hasta la fecha sentada en primera instancia, no obstante,</w:t>
      </w:r>
      <w:r w:rsidR="004F702E" w:rsidRPr="00F94E18">
        <w:rPr>
          <w:rFonts w:cs="Tahoma"/>
          <w:szCs w:val="24"/>
        </w:rPr>
        <w:t xml:space="preserve"> en aras de emitir sentencia en concreto el Municipio adeuda </w:t>
      </w:r>
      <w:r w:rsidR="004F702E" w:rsidRPr="00F94E18">
        <w:rPr>
          <w:rFonts w:cs="Tahoma"/>
          <w:b/>
          <w:bCs/>
          <w:szCs w:val="24"/>
        </w:rPr>
        <w:t>$</w:t>
      </w:r>
      <w:r w:rsidR="004867B8" w:rsidRPr="00F94E18">
        <w:rPr>
          <w:rFonts w:cs="Tahoma"/>
          <w:b/>
          <w:bCs/>
          <w:szCs w:val="24"/>
        </w:rPr>
        <w:t>5.770.578</w:t>
      </w:r>
      <w:r w:rsidR="004F702E" w:rsidRPr="00F94E18">
        <w:rPr>
          <w:rFonts w:cs="Tahoma"/>
          <w:szCs w:val="24"/>
        </w:rPr>
        <w:t xml:space="preserve"> por este concepto. </w:t>
      </w:r>
    </w:p>
    <w:p w14:paraId="42AA4C64" w14:textId="77777777" w:rsidR="004676DD" w:rsidRPr="00F94E18" w:rsidRDefault="004676DD" w:rsidP="00F94E18">
      <w:pPr>
        <w:spacing w:line="276" w:lineRule="auto"/>
        <w:ind w:firstLine="708"/>
        <w:rPr>
          <w:rFonts w:cs="Tahoma"/>
          <w:szCs w:val="24"/>
        </w:rPr>
      </w:pPr>
    </w:p>
    <w:p w14:paraId="28C346D2" w14:textId="72A6D262" w:rsidR="00F10416" w:rsidRPr="00F94E18" w:rsidRDefault="00E918C4" w:rsidP="00F94E18">
      <w:pPr>
        <w:pStyle w:val="Prrafodelista"/>
        <w:spacing w:line="276" w:lineRule="auto"/>
        <w:ind w:left="0" w:firstLine="708"/>
        <w:textAlignment w:val="baseline"/>
        <w:rPr>
          <w:rFonts w:eastAsia="Times New Roman" w:cs="Tahoma"/>
          <w:b/>
          <w:bCs/>
          <w:szCs w:val="24"/>
          <w:u w:val="single"/>
          <w:lang w:eastAsia="es-CO"/>
        </w:rPr>
      </w:pPr>
      <w:r w:rsidRPr="00F94E18">
        <w:rPr>
          <w:rFonts w:eastAsia="Times New Roman" w:cs="Tahoma"/>
          <w:szCs w:val="24"/>
          <w:lang w:val="es-ES" w:eastAsia="es-CO"/>
        </w:rPr>
        <w:lastRenderedPageBreak/>
        <w:t>Lo anterior s</w:t>
      </w:r>
      <w:r w:rsidR="005A7A86" w:rsidRPr="00F94E18">
        <w:rPr>
          <w:rFonts w:eastAsia="Times New Roman" w:cs="Tahoma"/>
          <w:szCs w:val="24"/>
          <w:lang w:eastAsia="es-CO"/>
        </w:rPr>
        <w:t xml:space="preserve">in perjuicio de las causadas en los años posteriores para lo cual se deberá tener como salario básico el devengado por el cargo “obrero”, para cada anualidad. </w:t>
      </w:r>
    </w:p>
    <w:p w14:paraId="42A2ED24" w14:textId="77777777" w:rsidR="005A7A86" w:rsidRPr="00F94E18" w:rsidRDefault="005A7A86" w:rsidP="00F94E18">
      <w:pPr>
        <w:spacing w:line="276" w:lineRule="auto"/>
        <w:rPr>
          <w:rFonts w:cs="Tahoma"/>
          <w:iCs/>
          <w:szCs w:val="24"/>
        </w:rPr>
      </w:pPr>
    </w:p>
    <w:p w14:paraId="2FBF1E6F" w14:textId="5FF59EED" w:rsidR="00FE3F1B" w:rsidRPr="00F94E18" w:rsidRDefault="00A928F9" w:rsidP="00F94E18">
      <w:pPr>
        <w:pStyle w:val="Prrafodelista"/>
        <w:spacing w:line="276" w:lineRule="auto"/>
        <w:ind w:left="0" w:firstLine="708"/>
        <w:textAlignment w:val="baseline"/>
        <w:rPr>
          <w:rFonts w:eastAsia="Times New Roman" w:cs="Tahoma"/>
          <w:b/>
          <w:bCs/>
          <w:szCs w:val="24"/>
          <w:u w:val="single"/>
          <w:lang w:val="es-ES" w:eastAsia="es-CO"/>
        </w:rPr>
      </w:pPr>
      <w:r w:rsidRPr="00F94E18">
        <w:rPr>
          <w:rFonts w:eastAsia="Times New Roman" w:cs="Tahoma"/>
          <w:b/>
          <w:bCs/>
          <w:szCs w:val="24"/>
          <w:u w:val="single"/>
          <w:lang w:val="es-ES" w:eastAsia="es-CO"/>
        </w:rPr>
        <w:t>Prima de navidad</w:t>
      </w:r>
      <w:r w:rsidR="000035B8" w:rsidRPr="00F94E18">
        <w:rPr>
          <w:rFonts w:eastAsia="Times New Roman" w:cs="Tahoma"/>
          <w:b/>
          <w:bCs/>
          <w:szCs w:val="24"/>
          <w:u w:val="single"/>
          <w:lang w:val="es-ES" w:eastAsia="es-CO"/>
        </w:rPr>
        <w:t xml:space="preserve">: </w:t>
      </w:r>
      <w:r w:rsidR="00CC0CB0" w:rsidRPr="00F94E18">
        <w:rPr>
          <w:rFonts w:eastAsia="Times New Roman" w:cs="Tahoma"/>
          <w:szCs w:val="24"/>
          <w:lang w:val="es-ES" w:eastAsia="es-CO"/>
        </w:rPr>
        <w:t xml:space="preserve">Establecida en la </w:t>
      </w:r>
      <w:r w:rsidR="00FE3F1B" w:rsidRPr="00F94E18">
        <w:rPr>
          <w:rFonts w:eastAsia="Times New Roman" w:cs="Tahoma"/>
          <w:szCs w:val="24"/>
          <w:lang w:val="es-ES" w:eastAsia="es-CO"/>
        </w:rPr>
        <w:t>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00FE3F1B" w:rsidRPr="00F94E18">
        <w:rPr>
          <w:rFonts w:eastAsia="Times New Roman" w:cs="Tahoma"/>
          <w:i/>
          <w:iCs/>
          <w:color w:val="333333"/>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00FE3F1B" w:rsidRPr="00F94E18">
        <w:rPr>
          <w:rFonts w:eastAsia="Times New Roman" w:cs="Tahoma"/>
          <w:color w:val="333333"/>
          <w:szCs w:val="24"/>
          <w:lang w:eastAsia="es-CO"/>
        </w:rPr>
        <w:t> </w:t>
      </w:r>
    </w:p>
    <w:p w14:paraId="51FF5247" w14:textId="77777777" w:rsidR="00FE3F1B" w:rsidRPr="00F94E18" w:rsidRDefault="00FE3F1B" w:rsidP="00F94E18">
      <w:pPr>
        <w:spacing w:line="276" w:lineRule="auto"/>
        <w:ind w:firstLine="705"/>
        <w:textAlignment w:val="baseline"/>
        <w:rPr>
          <w:rFonts w:eastAsia="Times New Roman" w:cs="Tahoma"/>
          <w:szCs w:val="24"/>
          <w:lang w:eastAsia="es-CO"/>
        </w:rPr>
      </w:pPr>
    </w:p>
    <w:p w14:paraId="4B045259" w14:textId="2601C32F" w:rsidR="00FE3F1B" w:rsidRPr="00F94E18" w:rsidRDefault="00FE3F1B" w:rsidP="00F94E18">
      <w:pPr>
        <w:spacing w:line="276" w:lineRule="auto"/>
        <w:ind w:firstLine="708"/>
        <w:rPr>
          <w:rFonts w:cs="Tahoma"/>
          <w:szCs w:val="24"/>
        </w:rPr>
      </w:pPr>
      <w:r w:rsidRPr="00F94E18">
        <w:rPr>
          <w:rFonts w:cs="Tahoma"/>
          <w:szCs w:val="24"/>
        </w:rPr>
        <w:t>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F94E18">
        <w:rPr>
          <w:rFonts w:cs="Tahoma"/>
          <w:i/>
          <w:iCs/>
          <w:szCs w:val="24"/>
        </w:rPr>
        <w:t>“</w:t>
      </w:r>
      <w:r w:rsidRPr="00FA33B4">
        <w:rPr>
          <w:rFonts w:cs="Tahoma"/>
          <w:i/>
          <w:iCs/>
          <w:sz w:val="22"/>
          <w:szCs w:val="24"/>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F94E18">
        <w:rPr>
          <w:rFonts w:cs="Tahoma"/>
          <w:i/>
          <w:iCs/>
          <w:szCs w:val="24"/>
        </w:rPr>
        <w:t>”.</w:t>
      </w:r>
    </w:p>
    <w:p w14:paraId="26F41BCE" w14:textId="7DDB7983" w:rsidR="00062F8E" w:rsidRPr="00F94E18" w:rsidRDefault="00062F8E" w:rsidP="00F94E18">
      <w:pPr>
        <w:spacing w:line="276" w:lineRule="auto"/>
        <w:ind w:firstLine="708"/>
        <w:rPr>
          <w:rFonts w:cs="Tahoma"/>
          <w:szCs w:val="24"/>
        </w:rPr>
      </w:pPr>
    </w:p>
    <w:p w14:paraId="67D181F6" w14:textId="733ED7A4" w:rsidR="00062F8E" w:rsidRPr="00F94E18" w:rsidRDefault="00062F8E" w:rsidP="00F94E18">
      <w:pPr>
        <w:spacing w:line="276" w:lineRule="auto"/>
        <w:ind w:firstLine="708"/>
        <w:rPr>
          <w:rFonts w:cs="Tahoma"/>
          <w:szCs w:val="24"/>
        </w:rPr>
      </w:pPr>
      <w:r w:rsidRPr="00F94E18">
        <w:rPr>
          <w:rFonts w:cs="Tahoma"/>
          <w:szCs w:val="24"/>
        </w:rPr>
        <w:t>Por lo an</w:t>
      </w:r>
      <w:r w:rsidR="005D6E28" w:rsidRPr="00F94E18">
        <w:rPr>
          <w:rFonts w:cs="Tahoma"/>
          <w:szCs w:val="24"/>
        </w:rPr>
        <w:t xml:space="preserve">terior, el trabajador tiene </w:t>
      </w:r>
      <w:r w:rsidR="00E918C4" w:rsidRPr="00F94E18">
        <w:rPr>
          <w:rFonts w:cs="Tahoma"/>
          <w:szCs w:val="24"/>
        </w:rPr>
        <w:t xml:space="preserve">derecho </w:t>
      </w:r>
      <w:r w:rsidR="005D6E28" w:rsidRPr="00F94E18">
        <w:rPr>
          <w:rFonts w:cs="Tahoma"/>
          <w:szCs w:val="24"/>
        </w:rPr>
        <w:t xml:space="preserve">a los valores que se evidencian en la siguiente liquidación: </w:t>
      </w:r>
    </w:p>
    <w:p w14:paraId="24C5DB73" w14:textId="09818179" w:rsidR="005D6E28" w:rsidRDefault="005D6E28" w:rsidP="00F94E18">
      <w:pPr>
        <w:spacing w:line="276" w:lineRule="auto"/>
        <w:ind w:firstLine="708"/>
        <w:rPr>
          <w:rFonts w:cs="Tahoma"/>
          <w:szCs w:val="24"/>
        </w:rPr>
      </w:pPr>
    </w:p>
    <w:p w14:paraId="4850AE3D" w14:textId="77777777" w:rsidR="005B29B1" w:rsidRPr="00F94E18" w:rsidRDefault="005B29B1" w:rsidP="00F94E18">
      <w:pPr>
        <w:spacing w:line="276" w:lineRule="auto"/>
        <w:ind w:firstLine="708"/>
        <w:rPr>
          <w:rFonts w:cs="Tahoma"/>
          <w:szCs w:val="24"/>
        </w:rPr>
      </w:pPr>
    </w:p>
    <w:tbl>
      <w:tblPr>
        <w:tblW w:w="9642" w:type="dxa"/>
        <w:tblCellMar>
          <w:left w:w="70" w:type="dxa"/>
          <w:right w:w="70" w:type="dxa"/>
        </w:tblCellMar>
        <w:tblLook w:val="04A0" w:firstRow="1" w:lastRow="0" w:firstColumn="1" w:lastColumn="0" w:noHBand="0" w:noVBand="1"/>
      </w:tblPr>
      <w:tblGrid>
        <w:gridCol w:w="1197"/>
        <w:gridCol w:w="1197"/>
        <w:gridCol w:w="720"/>
        <w:gridCol w:w="1701"/>
        <w:gridCol w:w="1276"/>
        <w:gridCol w:w="1275"/>
        <w:gridCol w:w="1347"/>
        <w:gridCol w:w="937"/>
      </w:tblGrid>
      <w:tr w:rsidR="0087518A" w:rsidRPr="00F94E18" w14:paraId="6453D891" w14:textId="77777777" w:rsidTr="00A07124">
        <w:trPr>
          <w:gridAfter w:val="1"/>
          <w:wAfter w:w="937" w:type="dxa"/>
          <w:trHeight w:val="305"/>
        </w:trPr>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9B243" w14:textId="77777777" w:rsidR="0087518A" w:rsidRPr="00A07124" w:rsidRDefault="0087518A"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Desde</w:t>
            </w:r>
            <w:r w:rsidRPr="00A07124">
              <w:rPr>
                <w:rFonts w:eastAsia="Times New Roman" w:cs="Tahoma"/>
                <w:color w:val="000000"/>
                <w:sz w:val="20"/>
                <w:szCs w:val="24"/>
                <w:lang w:eastAsia="es-CO"/>
              </w:rPr>
              <w:t> </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8A7BA" w14:textId="77777777" w:rsidR="0087518A" w:rsidRPr="00A07124" w:rsidRDefault="0087518A"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Hasta</w:t>
            </w:r>
            <w:r w:rsidRPr="00A07124">
              <w:rPr>
                <w:rFonts w:eastAsia="Times New Roman" w:cs="Tahoma"/>
                <w:color w:val="000000"/>
                <w:sz w:val="20"/>
                <w:szCs w:val="24"/>
                <w:lang w:eastAsia="es-CO"/>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78049" w14:textId="77777777" w:rsidR="0087518A" w:rsidRPr="00A07124" w:rsidRDefault="0087518A"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Días</w:t>
            </w:r>
            <w:r w:rsidRPr="00A07124">
              <w:rPr>
                <w:rFonts w:eastAsia="Times New Roman" w:cs="Tahoma"/>
                <w:color w:val="000000"/>
                <w:sz w:val="20"/>
                <w:szCs w:val="24"/>
                <w:lang w:eastAsia="es-CO"/>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131C8" w14:textId="77777777" w:rsidR="0087518A" w:rsidRPr="00A07124" w:rsidRDefault="0087518A"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Salario Mínimo convencional </w:t>
            </w:r>
            <w:r w:rsidRPr="00A07124">
              <w:rPr>
                <w:rFonts w:eastAsia="Times New Roman" w:cs="Tahoma"/>
                <w:color w:val="000000"/>
                <w:sz w:val="20"/>
                <w:szCs w:val="24"/>
                <w:lang w:eastAsia="es-CO"/>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FA784" w14:textId="613A644F" w:rsidR="0087518A" w:rsidRPr="00A07124" w:rsidRDefault="00BF0397"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A</w:t>
            </w:r>
            <w:r w:rsidR="0087518A" w:rsidRPr="00A07124">
              <w:rPr>
                <w:rFonts w:eastAsia="Times New Roman" w:cs="Tahoma"/>
                <w:b/>
                <w:bCs/>
                <w:color w:val="000000"/>
                <w:sz w:val="20"/>
                <w:szCs w:val="24"/>
                <w:lang w:eastAsia="es-CO"/>
              </w:rPr>
              <w:t>ux</w:t>
            </w:r>
            <w:r>
              <w:rPr>
                <w:rFonts w:eastAsia="Times New Roman" w:cs="Tahoma"/>
                <w:b/>
                <w:bCs/>
                <w:color w:val="000000"/>
                <w:sz w:val="20"/>
                <w:szCs w:val="24"/>
                <w:lang w:eastAsia="es-CO"/>
              </w:rPr>
              <w:t>.</w:t>
            </w:r>
            <w:r w:rsidR="0087518A" w:rsidRPr="00A07124">
              <w:rPr>
                <w:rFonts w:eastAsia="Times New Roman" w:cs="Tahoma"/>
                <w:b/>
                <w:bCs/>
                <w:color w:val="000000"/>
                <w:sz w:val="20"/>
                <w:szCs w:val="24"/>
                <w:lang w:eastAsia="es-CO"/>
              </w:rPr>
              <w:t xml:space="preserve"> transporte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A2EF8" w14:textId="2FBFE772" w:rsidR="0087518A" w:rsidRPr="00A07124" w:rsidRDefault="00BF0397"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 xml:space="preserve">Prima </w:t>
            </w:r>
            <w:r w:rsidR="0087518A" w:rsidRPr="00A07124">
              <w:rPr>
                <w:rFonts w:eastAsia="Times New Roman" w:cs="Tahoma"/>
                <w:b/>
                <w:bCs/>
                <w:color w:val="000000"/>
                <w:sz w:val="20"/>
                <w:szCs w:val="24"/>
                <w:lang w:eastAsia="es-CO"/>
              </w:rPr>
              <w:t>de vacaciones</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18CCE4" w14:textId="6B7997D8" w:rsidR="0087518A" w:rsidRPr="00A07124" w:rsidRDefault="00BF0397"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 xml:space="preserve">Prima </w:t>
            </w:r>
            <w:r w:rsidR="0087518A" w:rsidRPr="00A07124">
              <w:rPr>
                <w:rFonts w:eastAsia="Times New Roman" w:cs="Tahoma"/>
                <w:b/>
                <w:bCs/>
                <w:color w:val="000000"/>
                <w:sz w:val="20"/>
                <w:szCs w:val="24"/>
                <w:lang w:eastAsia="es-CO"/>
              </w:rPr>
              <w:t xml:space="preserve">de navidad </w:t>
            </w:r>
          </w:p>
        </w:tc>
      </w:tr>
      <w:tr w:rsidR="0087518A" w:rsidRPr="00F94E18" w14:paraId="71CACD7F" w14:textId="77777777" w:rsidTr="00A07124">
        <w:trPr>
          <w:trHeight w:val="300"/>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7FA81C2C"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6F4DBA98"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3FC47BE"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1701" w:type="dxa"/>
            <w:vMerge/>
            <w:tcBorders>
              <w:top w:val="single" w:sz="4" w:space="0" w:color="000000" w:themeColor="text1"/>
              <w:left w:val="single" w:sz="4" w:space="0" w:color="auto"/>
              <w:bottom w:val="single" w:sz="4" w:space="0" w:color="auto"/>
              <w:right w:val="single" w:sz="4" w:space="0" w:color="auto"/>
            </w:tcBorders>
            <w:vAlign w:val="center"/>
            <w:hideMark/>
          </w:tcPr>
          <w:p w14:paraId="5058F480"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A8C057"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1275" w:type="dxa"/>
            <w:vMerge/>
            <w:tcBorders>
              <w:top w:val="single" w:sz="4" w:space="0" w:color="000000" w:themeColor="text1"/>
              <w:left w:val="single" w:sz="4" w:space="0" w:color="auto"/>
              <w:bottom w:val="single" w:sz="4" w:space="0" w:color="auto"/>
              <w:right w:val="single" w:sz="4" w:space="0" w:color="auto"/>
            </w:tcBorders>
            <w:vAlign w:val="center"/>
            <w:hideMark/>
          </w:tcPr>
          <w:p w14:paraId="07E7D4C0"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1339" w:type="dxa"/>
            <w:vMerge/>
            <w:tcBorders>
              <w:top w:val="single" w:sz="4" w:space="0" w:color="000000" w:themeColor="text1"/>
              <w:left w:val="single" w:sz="4" w:space="0" w:color="auto"/>
              <w:bottom w:val="single" w:sz="4" w:space="0" w:color="auto"/>
              <w:right w:val="single" w:sz="4" w:space="0" w:color="auto"/>
            </w:tcBorders>
            <w:vAlign w:val="center"/>
            <w:hideMark/>
          </w:tcPr>
          <w:p w14:paraId="63D98910" w14:textId="77777777" w:rsidR="0087518A" w:rsidRPr="00A07124" w:rsidRDefault="0087518A" w:rsidP="00A07124">
            <w:pPr>
              <w:spacing w:line="240" w:lineRule="auto"/>
              <w:jc w:val="left"/>
              <w:rPr>
                <w:rFonts w:eastAsia="Times New Roman" w:cs="Tahoma"/>
                <w:b/>
                <w:bCs/>
                <w:color w:val="000000"/>
                <w:sz w:val="20"/>
                <w:szCs w:val="24"/>
                <w:lang w:eastAsia="es-CO"/>
              </w:rPr>
            </w:pPr>
          </w:p>
        </w:tc>
        <w:tc>
          <w:tcPr>
            <w:tcW w:w="937" w:type="dxa"/>
            <w:tcBorders>
              <w:top w:val="nil"/>
              <w:left w:val="single" w:sz="4" w:space="0" w:color="auto"/>
              <w:right w:val="nil"/>
            </w:tcBorders>
            <w:shd w:val="clear" w:color="auto" w:fill="auto"/>
            <w:noWrap/>
            <w:vAlign w:val="bottom"/>
            <w:hideMark/>
          </w:tcPr>
          <w:p w14:paraId="2B297DC6" w14:textId="77777777" w:rsidR="0087518A" w:rsidRPr="00F94E18" w:rsidRDefault="0087518A" w:rsidP="00F94E18">
            <w:pPr>
              <w:spacing w:line="276" w:lineRule="auto"/>
              <w:jc w:val="center"/>
              <w:rPr>
                <w:rFonts w:eastAsia="Times New Roman" w:cs="Tahoma"/>
                <w:b/>
                <w:bCs/>
                <w:color w:val="000000"/>
                <w:szCs w:val="24"/>
                <w:lang w:eastAsia="es-CO"/>
              </w:rPr>
            </w:pPr>
          </w:p>
        </w:tc>
      </w:tr>
      <w:tr w:rsidR="0087518A" w:rsidRPr="00F94E18" w14:paraId="01896329" w14:textId="77777777" w:rsidTr="00A07124">
        <w:trPr>
          <w:trHeight w:val="30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A86AA"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16-may-17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C4CCF3F"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31-dic-17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9B77329" w14:textId="05D4718C" w:rsidR="0087518A" w:rsidRPr="00A07124" w:rsidRDefault="58AD1F79" w:rsidP="00A07124">
            <w:pPr>
              <w:spacing w:line="240" w:lineRule="auto"/>
              <w:jc w:val="right"/>
              <w:rPr>
                <w:rFonts w:eastAsia="Times New Roman" w:cs="Tahoma"/>
                <w:color w:val="000000"/>
                <w:sz w:val="20"/>
                <w:szCs w:val="24"/>
                <w:lang w:eastAsia="es-CO"/>
              </w:rPr>
            </w:pPr>
            <w:r w:rsidRPr="00A07124">
              <w:rPr>
                <w:rFonts w:eastAsia="Times New Roman" w:cs="Tahoma"/>
                <w:color w:val="000000" w:themeColor="text1"/>
                <w:sz w:val="20"/>
                <w:szCs w:val="24"/>
                <w:lang w:eastAsia="es-CO"/>
              </w:rPr>
              <w:t>226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C9CC7A"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$ 2.011.131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B64355"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$ 186.994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1D3A5" w14:textId="571440D5"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themeColor="text1"/>
                <w:sz w:val="20"/>
                <w:szCs w:val="24"/>
                <w:lang w:eastAsia="es-CO"/>
              </w:rPr>
              <w:t>$ 2.</w:t>
            </w:r>
            <w:r w:rsidR="318F2EEA" w:rsidRPr="00A07124">
              <w:rPr>
                <w:rFonts w:eastAsia="Times New Roman" w:cs="Tahoma"/>
                <w:color w:val="000000" w:themeColor="text1"/>
                <w:sz w:val="20"/>
                <w:szCs w:val="24"/>
                <w:lang w:eastAsia="es-CO"/>
              </w:rPr>
              <w:t>161.897</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20612A87" w14:textId="463C0708"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themeColor="text1"/>
                <w:sz w:val="20"/>
                <w:szCs w:val="24"/>
                <w:lang w:eastAsia="es-CO"/>
              </w:rPr>
              <w:t>$ 1.</w:t>
            </w:r>
            <w:r w:rsidR="318F2EEA" w:rsidRPr="00A07124">
              <w:rPr>
                <w:rFonts w:eastAsia="Times New Roman" w:cs="Tahoma"/>
                <w:color w:val="000000" w:themeColor="text1"/>
                <w:sz w:val="20"/>
                <w:szCs w:val="24"/>
                <w:lang w:eastAsia="es-CO"/>
              </w:rPr>
              <w:t>872.110</w:t>
            </w:r>
          </w:p>
        </w:tc>
        <w:tc>
          <w:tcPr>
            <w:tcW w:w="937" w:type="dxa"/>
            <w:vAlign w:val="center"/>
            <w:hideMark/>
          </w:tcPr>
          <w:p w14:paraId="3398A1F1" w14:textId="77777777" w:rsidR="0087518A" w:rsidRPr="00F94E18" w:rsidRDefault="0087518A" w:rsidP="00F94E18">
            <w:pPr>
              <w:spacing w:line="276" w:lineRule="auto"/>
              <w:jc w:val="left"/>
              <w:rPr>
                <w:rFonts w:eastAsia="Times New Roman" w:cs="Tahoma"/>
                <w:szCs w:val="24"/>
                <w:lang w:eastAsia="es-CO"/>
              </w:rPr>
            </w:pPr>
          </w:p>
        </w:tc>
      </w:tr>
      <w:tr w:rsidR="0087518A" w:rsidRPr="00F94E18" w14:paraId="615C1635" w14:textId="77777777" w:rsidTr="72DCDE3A">
        <w:trPr>
          <w:trHeight w:val="300"/>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0EADCFC0"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1-ene-18</w:t>
            </w:r>
          </w:p>
        </w:tc>
        <w:tc>
          <w:tcPr>
            <w:tcW w:w="1197" w:type="dxa"/>
            <w:tcBorders>
              <w:top w:val="nil"/>
              <w:left w:val="nil"/>
              <w:bottom w:val="single" w:sz="4" w:space="0" w:color="auto"/>
              <w:right w:val="single" w:sz="4" w:space="0" w:color="auto"/>
            </w:tcBorders>
            <w:shd w:val="clear" w:color="auto" w:fill="auto"/>
            <w:noWrap/>
            <w:vAlign w:val="bottom"/>
            <w:hideMark/>
          </w:tcPr>
          <w:p w14:paraId="3D07A08A"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31-oct-18</w:t>
            </w:r>
          </w:p>
        </w:tc>
        <w:tc>
          <w:tcPr>
            <w:tcW w:w="720" w:type="dxa"/>
            <w:tcBorders>
              <w:top w:val="nil"/>
              <w:left w:val="nil"/>
              <w:bottom w:val="single" w:sz="4" w:space="0" w:color="auto"/>
              <w:right w:val="single" w:sz="4" w:space="0" w:color="auto"/>
            </w:tcBorders>
            <w:shd w:val="clear" w:color="auto" w:fill="auto"/>
            <w:noWrap/>
            <w:vAlign w:val="bottom"/>
            <w:hideMark/>
          </w:tcPr>
          <w:p w14:paraId="68A69E6B"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300</w:t>
            </w:r>
          </w:p>
        </w:tc>
        <w:tc>
          <w:tcPr>
            <w:tcW w:w="1701" w:type="dxa"/>
            <w:tcBorders>
              <w:top w:val="nil"/>
              <w:left w:val="nil"/>
              <w:bottom w:val="single" w:sz="4" w:space="0" w:color="auto"/>
              <w:right w:val="single" w:sz="4" w:space="0" w:color="auto"/>
            </w:tcBorders>
            <w:shd w:val="clear" w:color="auto" w:fill="auto"/>
            <w:noWrap/>
            <w:vAlign w:val="bottom"/>
            <w:hideMark/>
          </w:tcPr>
          <w:p w14:paraId="5B184D94"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$ 2.170.010</w:t>
            </w:r>
          </w:p>
        </w:tc>
        <w:tc>
          <w:tcPr>
            <w:tcW w:w="1276" w:type="dxa"/>
            <w:tcBorders>
              <w:top w:val="nil"/>
              <w:left w:val="nil"/>
              <w:bottom w:val="single" w:sz="4" w:space="0" w:color="auto"/>
              <w:right w:val="single" w:sz="4" w:space="0" w:color="auto"/>
            </w:tcBorders>
            <w:shd w:val="clear" w:color="auto" w:fill="auto"/>
            <w:noWrap/>
            <w:vAlign w:val="center"/>
            <w:hideMark/>
          </w:tcPr>
          <w:p w14:paraId="4E651762"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$ 198.401</w:t>
            </w:r>
          </w:p>
        </w:tc>
        <w:tc>
          <w:tcPr>
            <w:tcW w:w="1275" w:type="dxa"/>
            <w:tcBorders>
              <w:top w:val="nil"/>
              <w:left w:val="nil"/>
              <w:bottom w:val="single" w:sz="4" w:space="0" w:color="auto"/>
              <w:right w:val="single" w:sz="4" w:space="0" w:color="auto"/>
            </w:tcBorders>
            <w:shd w:val="clear" w:color="auto" w:fill="auto"/>
            <w:noWrap/>
            <w:vAlign w:val="bottom"/>
            <w:hideMark/>
          </w:tcPr>
          <w:p w14:paraId="173EE4AB"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$ 3.092.092</w:t>
            </w:r>
          </w:p>
        </w:tc>
        <w:tc>
          <w:tcPr>
            <w:tcW w:w="1339" w:type="dxa"/>
            <w:tcBorders>
              <w:top w:val="nil"/>
              <w:left w:val="nil"/>
              <w:bottom w:val="single" w:sz="4" w:space="0" w:color="auto"/>
              <w:right w:val="single" w:sz="4" w:space="0" w:color="auto"/>
            </w:tcBorders>
            <w:shd w:val="clear" w:color="auto" w:fill="auto"/>
            <w:noWrap/>
            <w:vAlign w:val="bottom"/>
            <w:hideMark/>
          </w:tcPr>
          <w:p w14:paraId="62D73455"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$ 2.677.620</w:t>
            </w:r>
          </w:p>
        </w:tc>
        <w:tc>
          <w:tcPr>
            <w:tcW w:w="937" w:type="dxa"/>
            <w:vAlign w:val="center"/>
            <w:hideMark/>
          </w:tcPr>
          <w:p w14:paraId="5B18CC22" w14:textId="77777777" w:rsidR="0087518A" w:rsidRPr="00F94E18" w:rsidRDefault="0087518A" w:rsidP="00F94E18">
            <w:pPr>
              <w:spacing w:line="276" w:lineRule="auto"/>
              <w:jc w:val="left"/>
              <w:rPr>
                <w:rFonts w:eastAsia="Times New Roman" w:cs="Tahoma"/>
                <w:szCs w:val="24"/>
                <w:lang w:eastAsia="es-CO"/>
              </w:rPr>
            </w:pPr>
          </w:p>
        </w:tc>
      </w:tr>
      <w:tr w:rsidR="0087518A" w:rsidRPr="00F94E18" w14:paraId="5AA13061" w14:textId="77777777" w:rsidTr="72DCDE3A">
        <w:trPr>
          <w:trHeight w:val="300"/>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4CCD1A3"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1-nov-18</w:t>
            </w:r>
          </w:p>
        </w:tc>
        <w:tc>
          <w:tcPr>
            <w:tcW w:w="1197" w:type="dxa"/>
            <w:tcBorders>
              <w:top w:val="nil"/>
              <w:left w:val="nil"/>
              <w:bottom w:val="single" w:sz="4" w:space="0" w:color="auto"/>
              <w:right w:val="single" w:sz="4" w:space="0" w:color="auto"/>
            </w:tcBorders>
            <w:shd w:val="clear" w:color="auto" w:fill="auto"/>
            <w:noWrap/>
            <w:vAlign w:val="bottom"/>
            <w:hideMark/>
          </w:tcPr>
          <w:p w14:paraId="609320A5"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31-dic-18</w:t>
            </w:r>
          </w:p>
        </w:tc>
        <w:tc>
          <w:tcPr>
            <w:tcW w:w="720" w:type="dxa"/>
            <w:tcBorders>
              <w:top w:val="nil"/>
              <w:left w:val="nil"/>
              <w:bottom w:val="single" w:sz="4" w:space="0" w:color="auto"/>
              <w:right w:val="single" w:sz="4" w:space="0" w:color="auto"/>
            </w:tcBorders>
            <w:shd w:val="clear" w:color="auto" w:fill="auto"/>
            <w:noWrap/>
            <w:vAlign w:val="bottom"/>
            <w:hideMark/>
          </w:tcPr>
          <w:p w14:paraId="07585042"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60</w:t>
            </w:r>
          </w:p>
        </w:tc>
        <w:tc>
          <w:tcPr>
            <w:tcW w:w="1701" w:type="dxa"/>
            <w:tcBorders>
              <w:top w:val="nil"/>
              <w:left w:val="nil"/>
              <w:bottom w:val="single" w:sz="4" w:space="0" w:color="auto"/>
              <w:right w:val="single" w:sz="4" w:space="0" w:color="auto"/>
            </w:tcBorders>
            <w:shd w:val="clear" w:color="auto" w:fill="auto"/>
            <w:noWrap/>
            <w:vAlign w:val="bottom"/>
            <w:hideMark/>
          </w:tcPr>
          <w:p w14:paraId="620BA02F"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$ 2.170.010</w:t>
            </w:r>
          </w:p>
        </w:tc>
        <w:tc>
          <w:tcPr>
            <w:tcW w:w="1276" w:type="dxa"/>
            <w:tcBorders>
              <w:top w:val="nil"/>
              <w:left w:val="nil"/>
              <w:bottom w:val="single" w:sz="4" w:space="0" w:color="auto"/>
              <w:right w:val="single" w:sz="4" w:space="0" w:color="auto"/>
            </w:tcBorders>
            <w:shd w:val="clear" w:color="auto" w:fill="auto"/>
            <w:noWrap/>
            <w:vAlign w:val="center"/>
            <w:hideMark/>
          </w:tcPr>
          <w:p w14:paraId="730D0B5B"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$ 198.401</w:t>
            </w:r>
          </w:p>
        </w:tc>
        <w:tc>
          <w:tcPr>
            <w:tcW w:w="1275" w:type="dxa"/>
            <w:tcBorders>
              <w:top w:val="nil"/>
              <w:left w:val="nil"/>
              <w:bottom w:val="single" w:sz="4" w:space="0" w:color="auto"/>
              <w:right w:val="single" w:sz="4" w:space="0" w:color="auto"/>
            </w:tcBorders>
            <w:shd w:val="clear" w:color="auto" w:fill="auto"/>
            <w:noWrap/>
            <w:vAlign w:val="bottom"/>
            <w:hideMark/>
          </w:tcPr>
          <w:p w14:paraId="56798B8E"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$ 618.418</w:t>
            </w:r>
          </w:p>
        </w:tc>
        <w:tc>
          <w:tcPr>
            <w:tcW w:w="1339" w:type="dxa"/>
            <w:tcBorders>
              <w:top w:val="nil"/>
              <w:left w:val="nil"/>
              <w:bottom w:val="single" w:sz="4" w:space="0" w:color="auto"/>
              <w:right w:val="single" w:sz="4" w:space="0" w:color="auto"/>
            </w:tcBorders>
            <w:shd w:val="clear" w:color="auto" w:fill="auto"/>
            <w:noWrap/>
            <w:vAlign w:val="bottom"/>
            <w:hideMark/>
          </w:tcPr>
          <w:p w14:paraId="0FEBBD33"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$ 535.524</w:t>
            </w:r>
          </w:p>
        </w:tc>
        <w:tc>
          <w:tcPr>
            <w:tcW w:w="937" w:type="dxa"/>
            <w:vAlign w:val="center"/>
            <w:hideMark/>
          </w:tcPr>
          <w:p w14:paraId="036BD398" w14:textId="77777777" w:rsidR="0087518A" w:rsidRPr="00F94E18" w:rsidRDefault="0087518A" w:rsidP="00F94E18">
            <w:pPr>
              <w:spacing w:line="276" w:lineRule="auto"/>
              <w:jc w:val="left"/>
              <w:rPr>
                <w:rFonts w:eastAsia="Times New Roman" w:cs="Tahoma"/>
                <w:szCs w:val="24"/>
                <w:lang w:eastAsia="es-CO"/>
              </w:rPr>
            </w:pPr>
          </w:p>
        </w:tc>
      </w:tr>
      <w:tr w:rsidR="0087518A" w:rsidRPr="00F94E18" w14:paraId="59963D63" w14:textId="77777777" w:rsidTr="3BA7B33B">
        <w:trPr>
          <w:trHeight w:val="390"/>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4C9E1FC"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1-ene-19</w:t>
            </w:r>
          </w:p>
        </w:tc>
        <w:tc>
          <w:tcPr>
            <w:tcW w:w="1197" w:type="dxa"/>
            <w:tcBorders>
              <w:top w:val="nil"/>
              <w:left w:val="nil"/>
              <w:bottom w:val="single" w:sz="4" w:space="0" w:color="auto"/>
              <w:right w:val="single" w:sz="4" w:space="0" w:color="auto"/>
            </w:tcBorders>
            <w:shd w:val="clear" w:color="auto" w:fill="auto"/>
            <w:noWrap/>
            <w:vAlign w:val="bottom"/>
            <w:hideMark/>
          </w:tcPr>
          <w:p w14:paraId="7FEF7E33"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31-dic-19</w:t>
            </w:r>
          </w:p>
        </w:tc>
        <w:tc>
          <w:tcPr>
            <w:tcW w:w="720" w:type="dxa"/>
            <w:tcBorders>
              <w:top w:val="nil"/>
              <w:left w:val="nil"/>
              <w:bottom w:val="single" w:sz="4" w:space="0" w:color="auto"/>
              <w:right w:val="single" w:sz="4" w:space="0" w:color="auto"/>
            </w:tcBorders>
            <w:shd w:val="clear" w:color="auto" w:fill="auto"/>
            <w:noWrap/>
            <w:vAlign w:val="bottom"/>
            <w:hideMark/>
          </w:tcPr>
          <w:p w14:paraId="21C95BE5"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360</w:t>
            </w:r>
          </w:p>
        </w:tc>
        <w:tc>
          <w:tcPr>
            <w:tcW w:w="1701" w:type="dxa"/>
            <w:tcBorders>
              <w:top w:val="nil"/>
              <w:left w:val="nil"/>
              <w:bottom w:val="single" w:sz="4" w:space="0" w:color="auto"/>
              <w:right w:val="single" w:sz="4" w:space="0" w:color="auto"/>
            </w:tcBorders>
            <w:shd w:val="clear" w:color="auto" w:fill="auto"/>
            <w:noWrap/>
            <w:vAlign w:val="bottom"/>
            <w:hideMark/>
          </w:tcPr>
          <w:p w14:paraId="44D73349"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$ 2.343.611</w:t>
            </w:r>
          </w:p>
        </w:tc>
        <w:tc>
          <w:tcPr>
            <w:tcW w:w="1276" w:type="dxa"/>
            <w:tcBorders>
              <w:top w:val="nil"/>
              <w:left w:val="nil"/>
              <w:bottom w:val="single" w:sz="4" w:space="0" w:color="auto"/>
              <w:right w:val="single" w:sz="4" w:space="0" w:color="auto"/>
            </w:tcBorders>
            <w:shd w:val="clear" w:color="auto" w:fill="auto"/>
            <w:noWrap/>
            <w:vAlign w:val="center"/>
            <w:hideMark/>
          </w:tcPr>
          <w:p w14:paraId="0ED76239"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$ 218.241</w:t>
            </w:r>
          </w:p>
        </w:tc>
        <w:tc>
          <w:tcPr>
            <w:tcW w:w="1275" w:type="dxa"/>
            <w:tcBorders>
              <w:top w:val="nil"/>
              <w:left w:val="nil"/>
              <w:bottom w:val="single" w:sz="4" w:space="0" w:color="auto"/>
              <w:right w:val="single" w:sz="4" w:space="0" w:color="auto"/>
            </w:tcBorders>
            <w:shd w:val="clear" w:color="auto" w:fill="auto"/>
            <w:noWrap/>
            <w:vAlign w:val="bottom"/>
            <w:hideMark/>
          </w:tcPr>
          <w:p w14:paraId="77DFCAFE"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$ 4.013.568</w:t>
            </w:r>
          </w:p>
        </w:tc>
        <w:tc>
          <w:tcPr>
            <w:tcW w:w="1339" w:type="dxa"/>
            <w:tcBorders>
              <w:top w:val="nil"/>
              <w:left w:val="nil"/>
              <w:bottom w:val="single" w:sz="4" w:space="0" w:color="auto"/>
              <w:right w:val="single" w:sz="4" w:space="0" w:color="auto"/>
            </w:tcBorders>
            <w:shd w:val="clear" w:color="auto" w:fill="auto"/>
            <w:noWrap/>
            <w:vAlign w:val="bottom"/>
            <w:hideMark/>
          </w:tcPr>
          <w:p w14:paraId="5F7B6B81" w14:textId="77777777" w:rsidR="0087518A" w:rsidRPr="00A07124" w:rsidRDefault="0087518A" w:rsidP="00A07124">
            <w:pPr>
              <w:spacing w:line="240" w:lineRule="auto"/>
              <w:jc w:val="right"/>
              <w:rPr>
                <w:rFonts w:eastAsia="Times New Roman" w:cs="Tahoma"/>
                <w:color w:val="000000"/>
                <w:sz w:val="20"/>
                <w:szCs w:val="24"/>
                <w:lang w:eastAsia="es-CO"/>
              </w:rPr>
            </w:pPr>
            <w:r w:rsidRPr="00A07124">
              <w:rPr>
                <w:rFonts w:eastAsia="Times New Roman" w:cs="Tahoma"/>
                <w:color w:val="000000"/>
                <w:sz w:val="20"/>
                <w:szCs w:val="24"/>
                <w:lang w:eastAsia="es-CO"/>
              </w:rPr>
              <w:t>$ 3.475.579</w:t>
            </w:r>
          </w:p>
        </w:tc>
        <w:tc>
          <w:tcPr>
            <w:tcW w:w="937" w:type="dxa"/>
            <w:vAlign w:val="center"/>
            <w:hideMark/>
          </w:tcPr>
          <w:p w14:paraId="616778E8" w14:textId="77777777" w:rsidR="0087518A" w:rsidRPr="00F94E18" w:rsidRDefault="0087518A" w:rsidP="00F94E18">
            <w:pPr>
              <w:spacing w:line="276" w:lineRule="auto"/>
              <w:jc w:val="left"/>
              <w:rPr>
                <w:rFonts w:eastAsia="Times New Roman" w:cs="Tahoma"/>
                <w:szCs w:val="24"/>
                <w:lang w:eastAsia="es-CO"/>
              </w:rPr>
            </w:pPr>
          </w:p>
        </w:tc>
      </w:tr>
      <w:tr w:rsidR="0087518A" w:rsidRPr="00F94E18" w14:paraId="12AB431A" w14:textId="77777777" w:rsidTr="72DCDE3A">
        <w:trPr>
          <w:trHeight w:val="300"/>
        </w:trPr>
        <w:tc>
          <w:tcPr>
            <w:tcW w:w="60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DE863" w14:textId="77777777" w:rsidR="0087518A" w:rsidRPr="00A07124" w:rsidRDefault="0087518A" w:rsidP="00A07124">
            <w:pPr>
              <w:spacing w:line="240" w:lineRule="auto"/>
              <w:jc w:val="center"/>
              <w:rPr>
                <w:rFonts w:eastAsia="Times New Roman" w:cs="Tahoma"/>
                <w:b/>
                <w:bCs/>
                <w:color w:val="000000"/>
                <w:sz w:val="20"/>
                <w:szCs w:val="24"/>
                <w:lang w:eastAsia="es-CO"/>
              </w:rPr>
            </w:pPr>
            <w:r w:rsidRPr="00A07124">
              <w:rPr>
                <w:rFonts w:eastAsia="Times New Roman" w:cs="Tahoma"/>
                <w:b/>
                <w:bCs/>
                <w:color w:val="000000"/>
                <w:sz w:val="20"/>
                <w:szCs w:val="24"/>
                <w:lang w:eastAsia="es-CO"/>
              </w:rPr>
              <w:t>TOTAL</w:t>
            </w:r>
          </w:p>
        </w:tc>
        <w:tc>
          <w:tcPr>
            <w:tcW w:w="1275" w:type="dxa"/>
            <w:tcBorders>
              <w:top w:val="nil"/>
              <w:left w:val="nil"/>
              <w:bottom w:val="single" w:sz="4" w:space="0" w:color="auto"/>
              <w:right w:val="single" w:sz="4" w:space="0" w:color="auto"/>
            </w:tcBorders>
            <w:shd w:val="clear" w:color="auto" w:fill="auto"/>
            <w:noWrap/>
            <w:vAlign w:val="bottom"/>
            <w:hideMark/>
          </w:tcPr>
          <w:p w14:paraId="57890D9B" w14:textId="77777777" w:rsidR="0087518A" w:rsidRPr="00A07124" w:rsidRDefault="0087518A" w:rsidP="00A07124">
            <w:pPr>
              <w:spacing w:line="240" w:lineRule="auto"/>
              <w:jc w:val="center"/>
              <w:rPr>
                <w:rFonts w:eastAsia="Times New Roman" w:cs="Tahoma"/>
                <w:color w:val="000000"/>
                <w:sz w:val="20"/>
                <w:szCs w:val="24"/>
                <w:lang w:eastAsia="es-CO"/>
              </w:rPr>
            </w:pPr>
            <w:r w:rsidRPr="00A07124">
              <w:rPr>
                <w:rFonts w:eastAsia="Times New Roman" w:cs="Tahoma"/>
                <w:color w:val="000000"/>
                <w:sz w:val="20"/>
                <w:szCs w:val="24"/>
                <w:lang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3FDBE606" w14:textId="3A997FBA" w:rsidR="0087518A" w:rsidRPr="00A07124" w:rsidRDefault="0087518A" w:rsidP="00A07124">
            <w:pPr>
              <w:spacing w:line="240" w:lineRule="auto"/>
              <w:jc w:val="right"/>
              <w:rPr>
                <w:rFonts w:eastAsia="Times New Roman" w:cs="Tahoma"/>
                <w:b/>
                <w:bCs/>
                <w:color w:val="000000"/>
                <w:sz w:val="20"/>
                <w:szCs w:val="24"/>
                <w:lang w:eastAsia="es-CO"/>
              </w:rPr>
            </w:pPr>
            <w:r w:rsidRPr="00A07124">
              <w:rPr>
                <w:rFonts w:eastAsia="Times New Roman" w:cs="Tahoma"/>
                <w:color w:val="000000" w:themeColor="text1"/>
                <w:sz w:val="20"/>
                <w:szCs w:val="24"/>
                <w:lang w:eastAsia="es-CO"/>
              </w:rPr>
              <w:t> </w:t>
            </w:r>
            <w:r w:rsidRPr="00A07124">
              <w:rPr>
                <w:rFonts w:eastAsia="Times New Roman" w:cs="Tahoma"/>
                <w:b/>
                <w:color w:val="000000" w:themeColor="text1"/>
                <w:sz w:val="20"/>
                <w:szCs w:val="24"/>
                <w:lang w:eastAsia="es-CO"/>
              </w:rPr>
              <w:t>$8.</w:t>
            </w:r>
            <w:r w:rsidR="318F2EEA" w:rsidRPr="00A07124">
              <w:rPr>
                <w:rFonts w:eastAsia="Times New Roman" w:cs="Tahoma"/>
                <w:b/>
                <w:bCs/>
                <w:color w:val="000000" w:themeColor="text1"/>
                <w:sz w:val="20"/>
                <w:szCs w:val="24"/>
                <w:lang w:eastAsia="es-CO"/>
              </w:rPr>
              <w:t>560.834</w:t>
            </w:r>
          </w:p>
        </w:tc>
        <w:tc>
          <w:tcPr>
            <w:tcW w:w="937" w:type="dxa"/>
            <w:vAlign w:val="center"/>
            <w:hideMark/>
          </w:tcPr>
          <w:p w14:paraId="7307F0BC" w14:textId="77777777" w:rsidR="0087518A" w:rsidRPr="00F94E18" w:rsidRDefault="0087518A" w:rsidP="00F94E18">
            <w:pPr>
              <w:spacing w:line="276" w:lineRule="auto"/>
              <w:jc w:val="left"/>
              <w:rPr>
                <w:rFonts w:eastAsia="Times New Roman" w:cs="Tahoma"/>
                <w:szCs w:val="24"/>
                <w:lang w:eastAsia="es-CO"/>
              </w:rPr>
            </w:pPr>
          </w:p>
        </w:tc>
      </w:tr>
    </w:tbl>
    <w:p w14:paraId="3F610ACD" w14:textId="5A39253D" w:rsidR="005D6E28" w:rsidRDefault="005D6E28" w:rsidP="00F94E18">
      <w:pPr>
        <w:spacing w:line="276" w:lineRule="auto"/>
        <w:ind w:firstLine="708"/>
        <w:rPr>
          <w:rFonts w:cs="Tahoma"/>
          <w:szCs w:val="24"/>
        </w:rPr>
      </w:pPr>
    </w:p>
    <w:p w14:paraId="5D566F26" w14:textId="77777777" w:rsidR="005B29B1" w:rsidRPr="00F94E18" w:rsidRDefault="005B29B1" w:rsidP="00F94E18">
      <w:pPr>
        <w:spacing w:line="276" w:lineRule="auto"/>
        <w:ind w:firstLine="708"/>
        <w:rPr>
          <w:rFonts w:cs="Tahoma"/>
          <w:szCs w:val="24"/>
        </w:rPr>
      </w:pPr>
    </w:p>
    <w:p w14:paraId="401EBE2B" w14:textId="7CC75E9C" w:rsidR="00150F3C" w:rsidRPr="00F94E18" w:rsidRDefault="00F24125" w:rsidP="00F94E18">
      <w:pPr>
        <w:spacing w:line="276" w:lineRule="auto"/>
        <w:rPr>
          <w:rFonts w:cs="Tahoma"/>
          <w:iCs/>
          <w:szCs w:val="24"/>
        </w:rPr>
      </w:pPr>
      <w:r w:rsidRPr="00F94E18">
        <w:rPr>
          <w:rFonts w:cs="Tahoma"/>
          <w:iCs/>
          <w:szCs w:val="24"/>
        </w:rPr>
        <w:tab/>
      </w:r>
      <w:r w:rsidR="00150F3C" w:rsidRPr="00F94E18">
        <w:rPr>
          <w:rFonts w:cs="Tahoma"/>
          <w:iCs/>
          <w:szCs w:val="24"/>
        </w:rPr>
        <w:t>Empero, teniendo en cuenta que la a-quo condenó a la suma de $</w:t>
      </w:r>
      <w:r w:rsidR="00FB4737" w:rsidRPr="00F94E18">
        <w:rPr>
          <w:rFonts w:cs="Tahoma"/>
          <w:iCs/>
          <w:szCs w:val="24"/>
        </w:rPr>
        <w:t>4.037.524</w:t>
      </w:r>
      <w:r w:rsidR="00150F3C" w:rsidRPr="00F94E18">
        <w:rPr>
          <w:rFonts w:cs="Tahoma"/>
          <w:iCs/>
          <w:szCs w:val="24"/>
        </w:rPr>
        <w:t xml:space="preserve"> hasta el 31 de octubre de 2018, suma inferior a la calculada hasta esa calenda por este cuerpo colegiado ($</w:t>
      </w:r>
      <w:r w:rsidR="00FB4737" w:rsidRPr="00F94E18">
        <w:rPr>
          <w:rFonts w:cs="Tahoma"/>
          <w:iCs/>
          <w:szCs w:val="24"/>
        </w:rPr>
        <w:t>4.541.447</w:t>
      </w:r>
      <w:r w:rsidR="00150F3C" w:rsidRPr="00F94E18">
        <w:rPr>
          <w:rFonts w:cs="Tahoma"/>
          <w:iCs/>
          <w:szCs w:val="24"/>
        </w:rPr>
        <w:t>), se mantendrá incólume dicho monto hasta el 31 de octubre de 2018</w:t>
      </w:r>
      <w:r w:rsidR="00E918C4" w:rsidRPr="00F94E18">
        <w:rPr>
          <w:rFonts w:cs="Tahoma"/>
          <w:iCs/>
          <w:szCs w:val="24"/>
        </w:rPr>
        <w:t xml:space="preserve"> en virtud del grado jurisdiccional de consulta</w:t>
      </w:r>
      <w:r w:rsidR="00150F3C" w:rsidRPr="00F94E18">
        <w:rPr>
          <w:rFonts w:cs="Tahoma"/>
          <w:iCs/>
          <w:szCs w:val="24"/>
        </w:rPr>
        <w:t xml:space="preserve">. Del mismo modo, con el fin de emitir sentencia en concreto, atendiendo a las demás operaciones aritméticas al 31 de diciembre de 2019 el ente demandado adeuda la suma de </w:t>
      </w:r>
      <w:r w:rsidR="00150F3C" w:rsidRPr="00F94E18">
        <w:rPr>
          <w:rFonts w:cs="Tahoma"/>
          <w:b/>
          <w:bCs/>
          <w:iCs/>
          <w:szCs w:val="24"/>
        </w:rPr>
        <w:t>$</w:t>
      </w:r>
      <w:r w:rsidR="00C55685" w:rsidRPr="00F94E18">
        <w:rPr>
          <w:rFonts w:cs="Tahoma"/>
          <w:b/>
          <w:bCs/>
          <w:iCs/>
          <w:szCs w:val="24"/>
        </w:rPr>
        <w:t>8.048.627</w:t>
      </w:r>
      <w:r w:rsidR="00150F3C" w:rsidRPr="00F94E18">
        <w:rPr>
          <w:rFonts w:cs="Tahoma"/>
          <w:b/>
          <w:bCs/>
          <w:iCs/>
          <w:szCs w:val="24"/>
        </w:rPr>
        <w:t>.</w:t>
      </w:r>
    </w:p>
    <w:p w14:paraId="186A2789" w14:textId="77777777" w:rsidR="00150F3C" w:rsidRPr="00F94E18" w:rsidRDefault="00150F3C" w:rsidP="00F94E18">
      <w:pPr>
        <w:spacing w:line="276" w:lineRule="auto"/>
        <w:rPr>
          <w:rFonts w:cs="Tahoma"/>
          <w:iCs/>
          <w:szCs w:val="24"/>
        </w:rPr>
      </w:pPr>
    </w:p>
    <w:p w14:paraId="555BB1D5" w14:textId="76724266" w:rsidR="00F24125" w:rsidRPr="00F94E18" w:rsidRDefault="00F24125" w:rsidP="00F94E18">
      <w:pPr>
        <w:spacing w:line="276" w:lineRule="auto"/>
        <w:ind w:firstLine="708"/>
        <w:rPr>
          <w:rFonts w:cs="Tahoma"/>
          <w:iCs/>
          <w:szCs w:val="24"/>
        </w:rPr>
      </w:pPr>
      <w:r w:rsidRPr="00F94E18">
        <w:rPr>
          <w:rFonts w:cs="Tahoma"/>
          <w:iCs/>
          <w:szCs w:val="24"/>
        </w:rPr>
        <w:t xml:space="preserve">Lo anterior, sin perjuicio de las sumas que se causen en adelante por concepto de prima de </w:t>
      </w:r>
      <w:r w:rsidR="00221E35" w:rsidRPr="00F94E18">
        <w:rPr>
          <w:rFonts w:cs="Tahoma"/>
          <w:iCs/>
          <w:szCs w:val="24"/>
        </w:rPr>
        <w:t>navidad</w:t>
      </w:r>
      <w:r w:rsidRPr="00F94E18">
        <w:rPr>
          <w:rFonts w:cs="Tahoma"/>
          <w:iCs/>
          <w:szCs w:val="24"/>
        </w:rPr>
        <w:t xml:space="preserve"> convencional hasta el finiquito de la relación laboral, de las cuales </w:t>
      </w:r>
      <w:r w:rsidRPr="00F94E18">
        <w:rPr>
          <w:rFonts w:cs="Tahoma"/>
          <w:iCs/>
          <w:szCs w:val="24"/>
        </w:rPr>
        <w:lastRenderedPageBreak/>
        <w:t xml:space="preserve">se autoriza al ente demandado para descontar las sumas que hubiera cancelado por concepto de prima de </w:t>
      </w:r>
      <w:r w:rsidR="00221E35" w:rsidRPr="00F94E18">
        <w:rPr>
          <w:rFonts w:cs="Tahoma"/>
          <w:iCs/>
          <w:szCs w:val="24"/>
        </w:rPr>
        <w:t>navidad</w:t>
      </w:r>
      <w:r w:rsidR="000F6D5B" w:rsidRPr="00F94E18">
        <w:rPr>
          <w:rFonts w:cs="Tahoma"/>
          <w:iCs/>
          <w:szCs w:val="24"/>
        </w:rPr>
        <w:t xml:space="preserve"> (legal)</w:t>
      </w:r>
      <w:r w:rsidR="000035B8" w:rsidRPr="00F94E18">
        <w:rPr>
          <w:rFonts w:cs="Tahoma"/>
          <w:iCs/>
          <w:szCs w:val="24"/>
        </w:rPr>
        <w:t>.</w:t>
      </w:r>
    </w:p>
    <w:p w14:paraId="1F5FFEC3" w14:textId="070A7729" w:rsidR="00FE3F1B" w:rsidRPr="00F94E18" w:rsidRDefault="00FE3F1B" w:rsidP="00F94E18">
      <w:pPr>
        <w:spacing w:line="276" w:lineRule="auto"/>
        <w:textAlignment w:val="baseline"/>
        <w:rPr>
          <w:rFonts w:cs="Tahoma"/>
          <w:szCs w:val="24"/>
        </w:rPr>
      </w:pPr>
    </w:p>
    <w:p w14:paraId="428919B9" w14:textId="21E94C49" w:rsidR="009B5471" w:rsidRPr="00F94E18" w:rsidRDefault="00B43588" w:rsidP="00F94E18">
      <w:pPr>
        <w:pStyle w:val="Prrafodelista"/>
        <w:spacing w:line="276" w:lineRule="auto"/>
        <w:ind w:left="0" w:firstLine="708"/>
        <w:textAlignment w:val="baseline"/>
        <w:rPr>
          <w:rFonts w:cs="Tahoma"/>
          <w:szCs w:val="24"/>
        </w:rPr>
      </w:pPr>
      <w:r w:rsidRPr="00F94E18">
        <w:rPr>
          <w:rFonts w:eastAsia="Times New Roman" w:cs="Tahoma"/>
          <w:b/>
          <w:bCs/>
          <w:szCs w:val="24"/>
          <w:u w:val="single"/>
          <w:lang w:eastAsia="es-CO"/>
        </w:rPr>
        <w:t>Auxilio de cesantías:</w:t>
      </w:r>
      <w:r w:rsidR="000030A4" w:rsidRPr="00F94E18">
        <w:rPr>
          <w:rFonts w:eastAsia="Times New Roman" w:cs="Tahoma"/>
          <w:b/>
          <w:bCs/>
          <w:szCs w:val="24"/>
          <w:lang w:eastAsia="es-CO"/>
        </w:rPr>
        <w:t xml:space="preserve"> </w:t>
      </w:r>
      <w:r w:rsidR="007867D4" w:rsidRPr="00F94E18">
        <w:rPr>
          <w:rFonts w:cs="Tahoma"/>
          <w:bCs/>
          <w:szCs w:val="24"/>
        </w:rPr>
        <w:t>Según el numeral 5 de la convención de 1998-2000,</w:t>
      </w:r>
      <w:r w:rsidR="007867D4" w:rsidRPr="00F94E18">
        <w:rPr>
          <w:rFonts w:cs="Tahoma"/>
          <w:szCs w:val="24"/>
        </w:rPr>
        <w:t xml:space="preserve"> se reconoce teniendo en cuenta los factores salariales del artículo 45, decreto Ley 1045/78, por cada año de servicio prestado.</w:t>
      </w:r>
      <w:r w:rsidR="009B5471" w:rsidRPr="00F94E18">
        <w:rPr>
          <w:rFonts w:cs="Tahoma"/>
          <w:szCs w:val="24"/>
        </w:rPr>
        <w:t xml:space="preserve"> Conforme se evidencia en el siguiente cuadro:</w:t>
      </w:r>
    </w:p>
    <w:p w14:paraId="19C07128" w14:textId="57F2E469" w:rsidR="009B5471" w:rsidRDefault="009B5471" w:rsidP="00F94E18">
      <w:pPr>
        <w:pStyle w:val="Prrafodelista"/>
        <w:spacing w:line="276" w:lineRule="auto"/>
        <w:ind w:left="0" w:firstLine="708"/>
        <w:textAlignment w:val="baseline"/>
        <w:rPr>
          <w:rFonts w:cs="Tahoma"/>
          <w:szCs w:val="24"/>
        </w:rPr>
      </w:pPr>
    </w:p>
    <w:p w14:paraId="1C3187A8" w14:textId="77777777" w:rsidR="005B29B1" w:rsidRPr="00F94E18" w:rsidRDefault="005B29B1" w:rsidP="00F94E18">
      <w:pPr>
        <w:pStyle w:val="Prrafodelista"/>
        <w:spacing w:line="276" w:lineRule="auto"/>
        <w:ind w:left="0" w:firstLine="708"/>
        <w:textAlignment w:val="baseline"/>
        <w:rPr>
          <w:rFonts w:cs="Tahoma"/>
          <w:szCs w:val="24"/>
        </w:rPr>
      </w:pPr>
    </w:p>
    <w:tbl>
      <w:tblPr>
        <w:tblW w:w="11512" w:type="dxa"/>
        <w:tblCellMar>
          <w:left w:w="70" w:type="dxa"/>
          <w:right w:w="70" w:type="dxa"/>
        </w:tblCellMar>
        <w:tblLook w:val="04A0" w:firstRow="1" w:lastRow="0" w:firstColumn="1" w:lastColumn="0" w:noHBand="0" w:noVBand="1"/>
      </w:tblPr>
      <w:tblGrid>
        <w:gridCol w:w="1129"/>
        <w:gridCol w:w="993"/>
        <w:gridCol w:w="619"/>
        <w:gridCol w:w="1260"/>
        <w:gridCol w:w="1097"/>
        <w:gridCol w:w="1219"/>
        <w:gridCol w:w="1333"/>
        <w:gridCol w:w="1276"/>
        <w:gridCol w:w="2586"/>
      </w:tblGrid>
      <w:tr w:rsidR="009C7694" w:rsidRPr="00F94E18" w14:paraId="02AEAF8E" w14:textId="77777777" w:rsidTr="00BF0397">
        <w:trPr>
          <w:gridAfter w:val="1"/>
          <w:wAfter w:w="2586" w:type="dxa"/>
          <w:trHeight w:val="60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8C3DCFE" w14:textId="77777777" w:rsidR="009B5471" w:rsidRPr="00BF0397" w:rsidRDefault="009B5471"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Desde</w:t>
            </w:r>
            <w:r w:rsidRPr="00BF0397">
              <w:rPr>
                <w:rFonts w:eastAsia="Times New Roman" w:cs="Tahoma"/>
                <w:color w:val="000000" w:themeColor="text1"/>
                <w:sz w:val="18"/>
                <w:szCs w:val="24"/>
                <w:lang w:eastAsia="es-CO"/>
              </w:rPr>
              <w:t> </w:t>
            </w:r>
          </w:p>
        </w:tc>
        <w:tc>
          <w:tcPr>
            <w:tcW w:w="99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D01CD92" w14:textId="77777777" w:rsidR="009B5471" w:rsidRPr="00BF0397" w:rsidRDefault="009B5471"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Hasta</w:t>
            </w:r>
            <w:r w:rsidRPr="00BF0397">
              <w:rPr>
                <w:rFonts w:eastAsia="Times New Roman" w:cs="Tahoma"/>
                <w:color w:val="000000" w:themeColor="text1"/>
                <w:sz w:val="18"/>
                <w:szCs w:val="24"/>
                <w:lang w:eastAsia="es-CO"/>
              </w:rPr>
              <w:t> </w:t>
            </w:r>
          </w:p>
        </w:tc>
        <w:tc>
          <w:tcPr>
            <w:tcW w:w="61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93836F3" w14:textId="77777777" w:rsidR="009B5471" w:rsidRPr="00BF0397" w:rsidRDefault="009B5471"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Días</w:t>
            </w:r>
            <w:r w:rsidRPr="00BF0397">
              <w:rPr>
                <w:rFonts w:eastAsia="Times New Roman" w:cs="Tahoma"/>
                <w:color w:val="000000" w:themeColor="text1"/>
                <w:sz w:val="18"/>
                <w:szCs w:val="24"/>
                <w:lang w:eastAsia="es-CO"/>
              </w:rPr>
              <w:t> </w:t>
            </w:r>
          </w:p>
        </w:tc>
        <w:tc>
          <w:tcPr>
            <w:tcW w:w="126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CA0EB1B" w14:textId="52636844" w:rsidR="009B5471" w:rsidRPr="00BF0397" w:rsidRDefault="009B5471"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Sal</w:t>
            </w:r>
            <w:r w:rsidR="009C7694" w:rsidRPr="00BF0397">
              <w:rPr>
                <w:rFonts w:eastAsia="Times New Roman" w:cs="Tahoma"/>
                <w:b/>
                <w:bCs/>
                <w:color w:val="000000" w:themeColor="text1"/>
                <w:sz w:val="18"/>
                <w:szCs w:val="24"/>
                <w:lang w:eastAsia="es-CO"/>
              </w:rPr>
              <w:t>ario</w:t>
            </w:r>
            <w:r w:rsidRPr="00BF0397">
              <w:rPr>
                <w:rFonts w:eastAsia="Times New Roman" w:cs="Tahoma"/>
                <w:b/>
                <w:bCs/>
                <w:color w:val="000000" w:themeColor="text1"/>
                <w:sz w:val="18"/>
                <w:szCs w:val="24"/>
                <w:lang w:eastAsia="es-CO"/>
              </w:rPr>
              <w:t xml:space="preserve"> Mínimo </w:t>
            </w:r>
            <w:proofErr w:type="spellStart"/>
            <w:r w:rsidRPr="00BF0397">
              <w:rPr>
                <w:rFonts w:eastAsia="Times New Roman" w:cs="Tahoma"/>
                <w:b/>
                <w:bCs/>
                <w:color w:val="000000" w:themeColor="text1"/>
                <w:sz w:val="18"/>
                <w:szCs w:val="24"/>
                <w:lang w:eastAsia="es-CO"/>
              </w:rPr>
              <w:t>conven</w:t>
            </w:r>
            <w:proofErr w:type="spellEnd"/>
            <w:r w:rsidRPr="00BF0397">
              <w:rPr>
                <w:rFonts w:eastAsia="Times New Roman" w:cs="Tahoma"/>
                <w:color w:val="000000" w:themeColor="text1"/>
                <w:sz w:val="18"/>
                <w:szCs w:val="24"/>
                <w:lang w:eastAsia="es-CO"/>
              </w:rPr>
              <w:t> </w:t>
            </w:r>
          </w:p>
        </w:tc>
        <w:tc>
          <w:tcPr>
            <w:tcW w:w="109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4685B0E" w14:textId="0B1F7685" w:rsidR="009B5471" w:rsidRPr="00BF0397" w:rsidRDefault="00BF0397"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Aux</w:t>
            </w:r>
            <w:r>
              <w:rPr>
                <w:rFonts w:eastAsia="Times New Roman" w:cs="Tahoma"/>
                <w:b/>
                <w:bCs/>
                <w:color w:val="000000" w:themeColor="text1"/>
                <w:sz w:val="18"/>
                <w:szCs w:val="24"/>
                <w:lang w:eastAsia="es-CO"/>
              </w:rPr>
              <w:t>.</w:t>
            </w:r>
            <w:r w:rsidRPr="00BF0397">
              <w:rPr>
                <w:rFonts w:eastAsia="Times New Roman" w:cs="Tahoma"/>
                <w:b/>
                <w:bCs/>
                <w:color w:val="000000" w:themeColor="text1"/>
                <w:sz w:val="18"/>
                <w:szCs w:val="24"/>
                <w:lang w:eastAsia="es-CO"/>
              </w:rPr>
              <w:t xml:space="preserve"> </w:t>
            </w:r>
            <w:r w:rsidR="009B5471" w:rsidRPr="00BF0397">
              <w:rPr>
                <w:rFonts w:eastAsia="Times New Roman" w:cs="Tahoma"/>
                <w:b/>
                <w:bCs/>
                <w:color w:val="000000" w:themeColor="text1"/>
                <w:sz w:val="18"/>
                <w:szCs w:val="24"/>
                <w:lang w:eastAsia="es-CO"/>
              </w:rPr>
              <w:t>transporte</w:t>
            </w:r>
          </w:p>
        </w:tc>
        <w:tc>
          <w:tcPr>
            <w:tcW w:w="121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279DF4F" w14:textId="70992BF2" w:rsidR="009B5471" w:rsidRPr="00BF0397" w:rsidRDefault="001D253B"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 xml:space="preserve">Prima </w:t>
            </w:r>
            <w:r w:rsidR="009B5471" w:rsidRPr="00BF0397">
              <w:rPr>
                <w:rFonts w:eastAsia="Times New Roman" w:cs="Tahoma"/>
                <w:b/>
                <w:bCs/>
                <w:color w:val="000000" w:themeColor="text1"/>
                <w:sz w:val="18"/>
                <w:szCs w:val="24"/>
                <w:lang w:eastAsia="es-CO"/>
              </w:rPr>
              <w:t>vacaciones</w:t>
            </w:r>
          </w:p>
        </w:tc>
        <w:tc>
          <w:tcPr>
            <w:tcW w:w="133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878AE85" w14:textId="5B986FA2" w:rsidR="009B5471" w:rsidRPr="00BF0397" w:rsidRDefault="001D253B"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 xml:space="preserve">Prima </w:t>
            </w:r>
            <w:r w:rsidR="009B5471" w:rsidRPr="00BF0397">
              <w:rPr>
                <w:rFonts w:eastAsia="Times New Roman" w:cs="Tahoma"/>
                <w:b/>
                <w:bCs/>
                <w:color w:val="000000" w:themeColor="text1"/>
                <w:sz w:val="18"/>
                <w:szCs w:val="24"/>
                <w:lang w:eastAsia="es-CO"/>
              </w:rPr>
              <w:t>navidad</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8CBEF78" w14:textId="447B4BA1" w:rsidR="009B5471" w:rsidRPr="00BF0397" w:rsidRDefault="001D253B" w:rsidP="00BF0397">
            <w:pPr>
              <w:spacing w:line="240" w:lineRule="auto"/>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Cesantías</w:t>
            </w:r>
          </w:p>
        </w:tc>
      </w:tr>
      <w:tr w:rsidR="009C7694" w:rsidRPr="00F94E18" w14:paraId="772545A6" w14:textId="77777777" w:rsidTr="00BF0397">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18FB7"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430AA5"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14:paraId="17FC1808"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1260" w:type="dxa"/>
            <w:vMerge/>
            <w:tcBorders>
              <w:top w:val="single" w:sz="4" w:space="0" w:color="000000" w:themeColor="text1"/>
              <w:left w:val="single" w:sz="4" w:space="0" w:color="auto"/>
              <w:bottom w:val="single" w:sz="4" w:space="0" w:color="auto"/>
              <w:right w:val="single" w:sz="4" w:space="0" w:color="auto"/>
            </w:tcBorders>
            <w:vAlign w:val="center"/>
            <w:hideMark/>
          </w:tcPr>
          <w:p w14:paraId="3D32B0AA"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5CB047B7"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1219" w:type="dxa"/>
            <w:vMerge/>
            <w:tcBorders>
              <w:top w:val="single" w:sz="4" w:space="0" w:color="000000" w:themeColor="text1"/>
              <w:left w:val="single" w:sz="4" w:space="0" w:color="auto"/>
              <w:bottom w:val="single" w:sz="4" w:space="0" w:color="auto"/>
              <w:right w:val="single" w:sz="4" w:space="0" w:color="auto"/>
            </w:tcBorders>
            <w:vAlign w:val="center"/>
            <w:hideMark/>
          </w:tcPr>
          <w:p w14:paraId="71BC2F23"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1333" w:type="dxa"/>
            <w:vMerge/>
            <w:tcBorders>
              <w:top w:val="single" w:sz="4" w:space="0" w:color="000000" w:themeColor="text1"/>
              <w:left w:val="single" w:sz="4" w:space="0" w:color="auto"/>
              <w:bottom w:val="single" w:sz="4" w:space="0" w:color="auto"/>
              <w:right w:val="single" w:sz="4" w:space="0" w:color="auto"/>
            </w:tcBorders>
            <w:vAlign w:val="center"/>
            <w:hideMark/>
          </w:tcPr>
          <w:p w14:paraId="5B6954FD"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EE50BD" w14:textId="77777777" w:rsidR="009B5471" w:rsidRPr="00BF0397" w:rsidRDefault="009B5471" w:rsidP="00BF0397">
            <w:pPr>
              <w:spacing w:line="240" w:lineRule="auto"/>
              <w:jc w:val="left"/>
              <w:rPr>
                <w:rFonts w:eastAsia="Times New Roman" w:cs="Tahoma"/>
                <w:b/>
                <w:bCs/>
                <w:color w:val="000000"/>
                <w:sz w:val="18"/>
                <w:szCs w:val="24"/>
                <w:lang w:eastAsia="es-CO"/>
              </w:rPr>
            </w:pPr>
          </w:p>
        </w:tc>
        <w:tc>
          <w:tcPr>
            <w:tcW w:w="2586" w:type="dxa"/>
            <w:tcBorders>
              <w:top w:val="nil"/>
              <w:left w:val="single" w:sz="4" w:space="0" w:color="auto"/>
              <w:right w:val="nil"/>
            </w:tcBorders>
            <w:shd w:val="clear" w:color="auto" w:fill="auto"/>
            <w:noWrap/>
            <w:vAlign w:val="bottom"/>
            <w:hideMark/>
          </w:tcPr>
          <w:p w14:paraId="3B9C52E7" w14:textId="77777777" w:rsidR="009B5471" w:rsidRPr="00F94E18" w:rsidRDefault="009B5471" w:rsidP="00F94E18">
            <w:pPr>
              <w:spacing w:line="276" w:lineRule="auto"/>
              <w:jc w:val="center"/>
              <w:rPr>
                <w:rFonts w:eastAsia="Times New Roman" w:cs="Tahoma"/>
                <w:b/>
                <w:bCs/>
                <w:color w:val="000000"/>
                <w:szCs w:val="24"/>
                <w:lang w:eastAsia="es-CO"/>
              </w:rPr>
            </w:pPr>
          </w:p>
        </w:tc>
      </w:tr>
      <w:tr w:rsidR="009C7694" w:rsidRPr="00F94E18" w14:paraId="43BDF63F" w14:textId="77777777" w:rsidTr="00BF0397">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DFA6C"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16-may-17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3ACEAA9"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31-dic-17</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3BB31EC0" w14:textId="4350D39F"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226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AF7EEB"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$ 2.011.131</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24A4EF0A"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$ 186.994</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66731B29" w14:textId="1357B5DD"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$ 2.161.897</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68E5ED80" w14:textId="68480DBD"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$ 1.872.110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D54022" w14:textId="7038CE57" w:rsidR="009B5471" w:rsidRPr="00BF0397" w:rsidRDefault="009B5471" w:rsidP="00BF0397">
            <w:pPr>
              <w:spacing w:line="240" w:lineRule="auto"/>
              <w:rPr>
                <w:rFonts w:eastAsia="Times New Roman" w:cs="Tahoma"/>
                <w:color w:val="000000"/>
                <w:sz w:val="18"/>
                <w:szCs w:val="24"/>
                <w:lang w:eastAsia="es-CO"/>
              </w:rPr>
            </w:pPr>
            <w:r w:rsidRPr="00BF0397">
              <w:rPr>
                <w:rFonts w:eastAsia="Times New Roman" w:cs="Tahoma"/>
                <w:color w:val="000000" w:themeColor="text1"/>
                <w:sz w:val="18"/>
                <w:szCs w:val="24"/>
                <w:lang w:eastAsia="es-CO"/>
              </w:rPr>
              <w:t>$ 2.059.322</w:t>
            </w:r>
          </w:p>
        </w:tc>
        <w:tc>
          <w:tcPr>
            <w:tcW w:w="2586" w:type="dxa"/>
            <w:vAlign w:val="center"/>
          </w:tcPr>
          <w:p w14:paraId="2B0A4320" w14:textId="77777777" w:rsidR="009B5471" w:rsidRPr="00F94E18" w:rsidRDefault="009B5471" w:rsidP="00F94E18">
            <w:pPr>
              <w:spacing w:line="276" w:lineRule="auto"/>
              <w:jc w:val="left"/>
              <w:rPr>
                <w:rFonts w:eastAsia="Times New Roman" w:cs="Tahoma"/>
                <w:szCs w:val="24"/>
                <w:lang w:eastAsia="es-CO"/>
              </w:rPr>
            </w:pPr>
          </w:p>
        </w:tc>
      </w:tr>
      <w:tr w:rsidR="009C7694" w:rsidRPr="00F94E18" w14:paraId="44D55148" w14:textId="77777777" w:rsidTr="72DCDE3A">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9C9DA2"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1-ene-18</w:t>
            </w:r>
          </w:p>
        </w:tc>
        <w:tc>
          <w:tcPr>
            <w:tcW w:w="993" w:type="dxa"/>
            <w:tcBorders>
              <w:top w:val="nil"/>
              <w:left w:val="nil"/>
              <w:bottom w:val="single" w:sz="4" w:space="0" w:color="auto"/>
              <w:right w:val="single" w:sz="4" w:space="0" w:color="auto"/>
            </w:tcBorders>
            <w:shd w:val="clear" w:color="auto" w:fill="auto"/>
            <w:noWrap/>
            <w:vAlign w:val="bottom"/>
            <w:hideMark/>
          </w:tcPr>
          <w:p w14:paraId="38584C62"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31-oct-18</w:t>
            </w:r>
          </w:p>
        </w:tc>
        <w:tc>
          <w:tcPr>
            <w:tcW w:w="619" w:type="dxa"/>
            <w:tcBorders>
              <w:top w:val="nil"/>
              <w:left w:val="nil"/>
              <w:bottom w:val="single" w:sz="4" w:space="0" w:color="auto"/>
              <w:right w:val="single" w:sz="4" w:space="0" w:color="auto"/>
            </w:tcBorders>
            <w:shd w:val="clear" w:color="auto" w:fill="auto"/>
            <w:noWrap/>
            <w:vAlign w:val="bottom"/>
            <w:hideMark/>
          </w:tcPr>
          <w:p w14:paraId="2E772119"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2B3D793A"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$ 2.170.010</w:t>
            </w:r>
          </w:p>
        </w:tc>
        <w:tc>
          <w:tcPr>
            <w:tcW w:w="1097" w:type="dxa"/>
            <w:tcBorders>
              <w:top w:val="nil"/>
              <w:left w:val="nil"/>
              <w:bottom w:val="single" w:sz="4" w:space="0" w:color="auto"/>
              <w:right w:val="single" w:sz="4" w:space="0" w:color="auto"/>
            </w:tcBorders>
            <w:shd w:val="clear" w:color="auto" w:fill="auto"/>
            <w:noWrap/>
            <w:vAlign w:val="center"/>
            <w:hideMark/>
          </w:tcPr>
          <w:p w14:paraId="706061EF"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$ 198.401</w:t>
            </w:r>
          </w:p>
        </w:tc>
        <w:tc>
          <w:tcPr>
            <w:tcW w:w="1219" w:type="dxa"/>
            <w:tcBorders>
              <w:top w:val="nil"/>
              <w:left w:val="nil"/>
              <w:bottom w:val="single" w:sz="4" w:space="0" w:color="auto"/>
              <w:right w:val="single" w:sz="4" w:space="0" w:color="auto"/>
            </w:tcBorders>
            <w:shd w:val="clear" w:color="auto" w:fill="auto"/>
            <w:noWrap/>
            <w:vAlign w:val="bottom"/>
            <w:hideMark/>
          </w:tcPr>
          <w:p w14:paraId="3C9A130C"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$ 3.092.092</w:t>
            </w:r>
          </w:p>
        </w:tc>
        <w:tc>
          <w:tcPr>
            <w:tcW w:w="1333" w:type="dxa"/>
            <w:tcBorders>
              <w:top w:val="nil"/>
              <w:left w:val="nil"/>
              <w:bottom w:val="single" w:sz="4" w:space="0" w:color="auto"/>
              <w:right w:val="single" w:sz="4" w:space="0" w:color="auto"/>
            </w:tcBorders>
            <w:shd w:val="clear" w:color="auto" w:fill="auto"/>
            <w:noWrap/>
            <w:vAlign w:val="bottom"/>
            <w:hideMark/>
          </w:tcPr>
          <w:p w14:paraId="7DD98BB2"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$ 2.677.620</w:t>
            </w:r>
          </w:p>
        </w:tc>
        <w:tc>
          <w:tcPr>
            <w:tcW w:w="1276" w:type="dxa"/>
            <w:tcBorders>
              <w:top w:val="nil"/>
              <w:left w:val="nil"/>
              <w:bottom w:val="single" w:sz="4" w:space="0" w:color="auto"/>
              <w:right w:val="single" w:sz="4" w:space="0" w:color="auto"/>
            </w:tcBorders>
            <w:shd w:val="clear" w:color="auto" w:fill="auto"/>
            <w:noWrap/>
            <w:vAlign w:val="bottom"/>
            <w:hideMark/>
          </w:tcPr>
          <w:p w14:paraId="1DD131CA" w14:textId="77777777" w:rsidR="009B5471" w:rsidRPr="00BF0397" w:rsidRDefault="009B5471" w:rsidP="00BF0397">
            <w:pPr>
              <w:spacing w:line="240" w:lineRule="auto"/>
              <w:rPr>
                <w:rFonts w:eastAsia="Times New Roman" w:cs="Tahoma"/>
                <w:color w:val="000000"/>
                <w:sz w:val="18"/>
                <w:szCs w:val="24"/>
                <w:lang w:eastAsia="es-CO"/>
              </w:rPr>
            </w:pPr>
            <w:r w:rsidRPr="00BF0397">
              <w:rPr>
                <w:rFonts w:eastAsia="Times New Roman" w:cs="Tahoma"/>
                <w:color w:val="000000" w:themeColor="text1"/>
                <w:sz w:val="18"/>
                <w:szCs w:val="24"/>
                <w:lang w:eastAsia="es-CO"/>
              </w:rPr>
              <w:t>$ 2.945.382</w:t>
            </w:r>
          </w:p>
        </w:tc>
        <w:tc>
          <w:tcPr>
            <w:tcW w:w="2586" w:type="dxa"/>
            <w:vAlign w:val="center"/>
            <w:hideMark/>
          </w:tcPr>
          <w:p w14:paraId="7D6FCB40" w14:textId="77777777" w:rsidR="009B5471" w:rsidRPr="00F94E18" w:rsidRDefault="009B5471" w:rsidP="00F94E18">
            <w:pPr>
              <w:spacing w:line="276" w:lineRule="auto"/>
              <w:jc w:val="left"/>
              <w:rPr>
                <w:rFonts w:eastAsia="Times New Roman" w:cs="Tahoma"/>
                <w:szCs w:val="24"/>
                <w:lang w:eastAsia="es-CO"/>
              </w:rPr>
            </w:pPr>
          </w:p>
        </w:tc>
      </w:tr>
      <w:tr w:rsidR="009C7694" w:rsidRPr="00F94E18" w14:paraId="4A7A3488" w14:textId="77777777" w:rsidTr="72DCDE3A">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69C1AE3"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1-nov-18</w:t>
            </w:r>
          </w:p>
        </w:tc>
        <w:tc>
          <w:tcPr>
            <w:tcW w:w="993" w:type="dxa"/>
            <w:tcBorders>
              <w:top w:val="nil"/>
              <w:left w:val="nil"/>
              <w:bottom w:val="single" w:sz="4" w:space="0" w:color="auto"/>
              <w:right w:val="single" w:sz="4" w:space="0" w:color="auto"/>
            </w:tcBorders>
            <w:shd w:val="clear" w:color="auto" w:fill="auto"/>
            <w:noWrap/>
            <w:vAlign w:val="bottom"/>
            <w:hideMark/>
          </w:tcPr>
          <w:p w14:paraId="6DC0473C"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31-dic-18</w:t>
            </w:r>
          </w:p>
        </w:tc>
        <w:tc>
          <w:tcPr>
            <w:tcW w:w="619" w:type="dxa"/>
            <w:tcBorders>
              <w:top w:val="nil"/>
              <w:left w:val="nil"/>
              <w:bottom w:val="single" w:sz="4" w:space="0" w:color="auto"/>
              <w:right w:val="single" w:sz="4" w:space="0" w:color="auto"/>
            </w:tcBorders>
            <w:shd w:val="clear" w:color="auto" w:fill="auto"/>
            <w:noWrap/>
            <w:vAlign w:val="bottom"/>
            <w:hideMark/>
          </w:tcPr>
          <w:p w14:paraId="0479C1A9"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60</w:t>
            </w:r>
          </w:p>
        </w:tc>
        <w:tc>
          <w:tcPr>
            <w:tcW w:w="1260" w:type="dxa"/>
            <w:tcBorders>
              <w:top w:val="nil"/>
              <w:left w:val="nil"/>
              <w:bottom w:val="single" w:sz="4" w:space="0" w:color="auto"/>
              <w:right w:val="single" w:sz="4" w:space="0" w:color="auto"/>
            </w:tcBorders>
            <w:shd w:val="clear" w:color="auto" w:fill="auto"/>
            <w:noWrap/>
            <w:vAlign w:val="bottom"/>
            <w:hideMark/>
          </w:tcPr>
          <w:p w14:paraId="4E07236C"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$ 2.170.010</w:t>
            </w:r>
          </w:p>
        </w:tc>
        <w:tc>
          <w:tcPr>
            <w:tcW w:w="1097" w:type="dxa"/>
            <w:tcBorders>
              <w:top w:val="nil"/>
              <w:left w:val="nil"/>
              <w:bottom w:val="single" w:sz="4" w:space="0" w:color="auto"/>
              <w:right w:val="single" w:sz="4" w:space="0" w:color="auto"/>
            </w:tcBorders>
            <w:shd w:val="clear" w:color="auto" w:fill="auto"/>
            <w:noWrap/>
            <w:vAlign w:val="center"/>
            <w:hideMark/>
          </w:tcPr>
          <w:p w14:paraId="02E6B477"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$ 198.401</w:t>
            </w:r>
          </w:p>
        </w:tc>
        <w:tc>
          <w:tcPr>
            <w:tcW w:w="1219" w:type="dxa"/>
            <w:tcBorders>
              <w:top w:val="nil"/>
              <w:left w:val="nil"/>
              <w:bottom w:val="single" w:sz="4" w:space="0" w:color="auto"/>
              <w:right w:val="single" w:sz="4" w:space="0" w:color="auto"/>
            </w:tcBorders>
            <w:shd w:val="clear" w:color="auto" w:fill="auto"/>
            <w:noWrap/>
            <w:vAlign w:val="bottom"/>
            <w:hideMark/>
          </w:tcPr>
          <w:p w14:paraId="67A5DE9E"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$ 618.418</w:t>
            </w:r>
          </w:p>
        </w:tc>
        <w:tc>
          <w:tcPr>
            <w:tcW w:w="1333" w:type="dxa"/>
            <w:tcBorders>
              <w:top w:val="nil"/>
              <w:left w:val="nil"/>
              <w:bottom w:val="single" w:sz="4" w:space="0" w:color="auto"/>
              <w:right w:val="single" w:sz="4" w:space="0" w:color="auto"/>
            </w:tcBorders>
            <w:shd w:val="clear" w:color="auto" w:fill="auto"/>
            <w:noWrap/>
            <w:vAlign w:val="bottom"/>
            <w:hideMark/>
          </w:tcPr>
          <w:p w14:paraId="615A45BD"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$ 535.524</w:t>
            </w:r>
          </w:p>
        </w:tc>
        <w:tc>
          <w:tcPr>
            <w:tcW w:w="1276" w:type="dxa"/>
            <w:tcBorders>
              <w:top w:val="nil"/>
              <w:left w:val="nil"/>
              <w:bottom w:val="single" w:sz="4" w:space="0" w:color="auto"/>
              <w:right w:val="single" w:sz="4" w:space="0" w:color="auto"/>
            </w:tcBorders>
            <w:shd w:val="clear" w:color="auto" w:fill="auto"/>
            <w:noWrap/>
            <w:vAlign w:val="bottom"/>
            <w:hideMark/>
          </w:tcPr>
          <w:p w14:paraId="5F325B8B" w14:textId="77777777" w:rsidR="009B5471" w:rsidRPr="00BF0397" w:rsidRDefault="009B5471" w:rsidP="00BF0397">
            <w:pPr>
              <w:spacing w:line="240" w:lineRule="auto"/>
              <w:rPr>
                <w:rFonts w:eastAsia="Times New Roman" w:cs="Tahoma"/>
                <w:color w:val="000000"/>
                <w:sz w:val="18"/>
                <w:szCs w:val="24"/>
                <w:lang w:eastAsia="es-CO"/>
              </w:rPr>
            </w:pPr>
            <w:r w:rsidRPr="00BF0397">
              <w:rPr>
                <w:rFonts w:eastAsia="Times New Roman" w:cs="Tahoma"/>
                <w:color w:val="000000" w:themeColor="text1"/>
                <w:sz w:val="18"/>
                <w:szCs w:val="24"/>
                <w:lang w:eastAsia="es-CO"/>
              </w:rPr>
              <w:t>$ 589.076</w:t>
            </w:r>
          </w:p>
        </w:tc>
        <w:tc>
          <w:tcPr>
            <w:tcW w:w="2586" w:type="dxa"/>
            <w:vAlign w:val="center"/>
            <w:hideMark/>
          </w:tcPr>
          <w:p w14:paraId="29EED550" w14:textId="77777777" w:rsidR="009B5471" w:rsidRPr="00F94E18" w:rsidRDefault="009B5471" w:rsidP="00F94E18">
            <w:pPr>
              <w:spacing w:line="276" w:lineRule="auto"/>
              <w:jc w:val="left"/>
              <w:rPr>
                <w:rFonts w:eastAsia="Times New Roman" w:cs="Tahoma"/>
                <w:szCs w:val="24"/>
                <w:lang w:eastAsia="es-CO"/>
              </w:rPr>
            </w:pPr>
          </w:p>
        </w:tc>
      </w:tr>
      <w:tr w:rsidR="009C7694" w:rsidRPr="00F94E18" w14:paraId="59FB980C" w14:textId="77777777" w:rsidTr="72DCDE3A">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3E1069"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1-ene-19</w:t>
            </w:r>
          </w:p>
        </w:tc>
        <w:tc>
          <w:tcPr>
            <w:tcW w:w="993" w:type="dxa"/>
            <w:tcBorders>
              <w:top w:val="nil"/>
              <w:left w:val="nil"/>
              <w:bottom w:val="single" w:sz="4" w:space="0" w:color="auto"/>
              <w:right w:val="single" w:sz="4" w:space="0" w:color="auto"/>
            </w:tcBorders>
            <w:shd w:val="clear" w:color="auto" w:fill="auto"/>
            <w:noWrap/>
            <w:vAlign w:val="bottom"/>
            <w:hideMark/>
          </w:tcPr>
          <w:p w14:paraId="61085F2A"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31-dic-19</w:t>
            </w:r>
          </w:p>
        </w:tc>
        <w:tc>
          <w:tcPr>
            <w:tcW w:w="619" w:type="dxa"/>
            <w:tcBorders>
              <w:top w:val="nil"/>
              <w:left w:val="nil"/>
              <w:bottom w:val="single" w:sz="4" w:space="0" w:color="auto"/>
              <w:right w:val="single" w:sz="4" w:space="0" w:color="auto"/>
            </w:tcBorders>
            <w:shd w:val="clear" w:color="auto" w:fill="auto"/>
            <w:noWrap/>
            <w:vAlign w:val="bottom"/>
            <w:hideMark/>
          </w:tcPr>
          <w:p w14:paraId="1937B1FD"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360</w:t>
            </w:r>
          </w:p>
        </w:tc>
        <w:tc>
          <w:tcPr>
            <w:tcW w:w="1260" w:type="dxa"/>
            <w:tcBorders>
              <w:top w:val="nil"/>
              <w:left w:val="nil"/>
              <w:bottom w:val="single" w:sz="4" w:space="0" w:color="auto"/>
              <w:right w:val="single" w:sz="4" w:space="0" w:color="auto"/>
            </w:tcBorders>
            <w:shd w:val="clear" w:color="auto" w:fill="auto"/>
            <w:noWrap/>
            <w:vAlign w:val="bottom"/>
            <w:hideMark/>
          </w:tcPr>
          <w:p w14:paraId="08B407B0"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$ 2.343.611</w:t>
            </w:r>
          </w:p>
        </w:tc>
        <w:tc>
          <w:tcPr>
            <w:tcW w:w="1097" w:type="dxa"/>
            <w:tcBorders>
              <w:top w:val="nil"/>
              <w:left w:val="nil"/>
              <w:bottom w:val="single" w:sz="4" w:space="0" w:color="auto"/>
              <w:right w:val="single" w:sz="4" w:space="0" w:color="auto"/>
            </w:tcBorders>
            <w:shd w:val="clear" w:color="auto" w:fill="auto"/>
            <w:noWrap/>
            <w:vAlign w:val="center"/>
            <w:hideMark/>
          </w:tcPr>
          <w:p w14:paraId="7D979711"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$ 218.241</w:t>
            </w:r>
          </w:p>
        </w:tc>
        <w:tc>
          <w:tcPr>
            <w:tcW w:w="1219" w:type="dxa"/>
            <w:tcBorders>
              <w:top w:val="nil"/>
              <w:left w:val="nil"/>
              <w:bottom w:val="single" w:sz="4" w:space="0" w:color="auto"/>
              <w:right w:val="single" w:sz="4" w:space="0" w:color="auto"/>
            </w:tcBorders>
            <w:shd w:val="clear" w:color="auto" w:fill="auto"/>
            <w:noWrap/>
            <w:vAlign w:val="bottom"/>
            <w:hideMark/>
          </w:tcPr>
          <w:p w14:paraId="3B8B66DB"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$ 4.013.568</w:t>
            </w:r>
          </w:p>
        </w:tc>
        <w:tc>
          <w:tcPr>
            <w:tcW w:w="1333" w:type="dxa"/>
            <w:tcBorders>
              <w:top w:val="nil"/>
              <w:left w:val="nil"/>
              <w:bottom w:val="single" w:sz="4" w:space="0" w:color="auto"/>
              <w:right w:val="single" w:sz="4" w:space="0" w:color="auto"/>
            </w:tcBorders>
            <w:shd w:val="clear" w:color="auto" w:fill="auto"/>
            <w:noWrap/>
            <w:vAlign w:val="bottom"/>
            <w:hideMark/>
          </w:tcPr>
          <w:p w14:paraId="6DF5A6D0" w14:textId="77777777" w:rsidR="009B5471" w:rsidRPr="00BF0397" w:rsidRDefault="009B5471" w:rsidP="00BF0397">
            <w:pPr>
              <w:spacing w:line="240" w:lineRule="auto"/>
              <w:jc w:val="right"/>
              <w:rPr>
                <w:rFonts w:eastAsia="Times New Roman" w:cs="Tahoma"/>
                <w:color w:val="000000"/>
                <w:sz w:val="18"/>
                <w:szCs w:val="24"/>
                <w:lang w:eastAsia="es-CO"/>
              </w:rPr>
            </w:pPr>
            <w:r w:rsidRPr="00BF0397">
              <w:rPr>
                <w:rFonts w:eastAsia="Times New Roman" w:cs="Tahoma"/>
                <w:color w:val="000000" w:themeColor="text1"/>
                <w:sz w:val="18"/>
                <w:szCs w:val="24"/>
                <w:lang w:eastAsia="es-CO"/>
              </w:rPr>
              <w:t>$ 3.475.579</w:t>
            </w:r>
          </w:p>
        </w:tc>
        <w:tc>
          <w:tcPr>
            <w:tcW w:w="1276" w:type="dxa"/>
            <w:tcBorders>
              <w:top w:val="nil"/>
              <w:left w:val="nil"/>
              <w:bottom w:val="single" w:sz="4" w:space="0" w:color="auto"/>
              <w:right w:val="single" w:sz="4" w:space="0" w:color="auto"/>
            </w:tcBorders>
            <w:shd w:val="clear" w:color="auto" w:fill="auto"/>
            <w:noWrap/>
            <w:vAlign w:val="bottom"/>
            <w:hideMark/>
          </w:tcPr>
          <w:p w14:paraId="040D6FCE" w14:textId="77777777" w:rsidR="009B5471" w:rsidRPr="00BF0397" w:rsidRDefault="009B5471" w:rsidP="00BF0397">
            <w:pPr>
              <w:spacing w:line="240" w:lineRule="auto"/>
              <w:rPr>
                <w:rFonts w:eastAsia="Times New Roman" w:cs="Tahoma"/>
                <w:color w:val="000000"/>
                <w:sz w:val="18"/>
                <w:szCs w:val="24"/>
                <w:lang w:eastAsia="es-CO"/>
              </w:rPr>
            </w:pPr>
            <w:r w:rsidRPr="00BF0397">
              <w:rPr>
                <w:rFonts w:eastAsia="Times New Roman" w:cs="Tahoma"/>
                <w:color w:val="000000" w:themeColor="text1"/>
                <w:sz w:val="18"/>
                <w:szCs w:val="24"/>
                <w:lang w:eastAsia="es-CO"/>
              </w:rPr>
              <w:t>$ 3.823.137</w:t>
            </w:r>
          </w:p>
        </w:tc>
        <w:tc>
          <w:tcPr>
            <w:tcW w:w="2586" w:type="dxa"/>
            <w:vAlign w:val="center"/>
            <w:hideMark/>
          </w:tcPr>
          <w:p w14:paraId="1286D73A" w14:textId="77777777" w:rsidR="009B5471" w:rsidRPr="00F94E18" w:rsidRDefault="009B5471" w:rsidP="00F94E18">
            <w:pPr>
              <w:spacing w:line="276" w:lineRule="auto"/>
              <w:jc w:val="left"/>
              <w:rPr>
                <w:rFonts w:eastAsia="Times New Roman" w:cs="Tahoma"/>
                <w:szCs w:val="24"/>
                <w:lang w:eastAsia="es-CO"/>
              </w:rPr>
            </w:pPr>
          </w:p>
        </w:tc>
      </w:tr>
      <w:tr w:rsidR="009C7694" w:rsidRPr="00F94E18" w14:paraId="15EBDDBC" w14:textId="77777777" w:rsidTr="72DCDE3A">
        <w:trPr>
          <w:trHeight w:val="300"/>
        </w:trPr>
        <w:tc>
          <w:tcPr>
            <w:tcW w:w="7650" w:type="dxa"/>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404E53E" w14:textId="77777777" w:rsidR="009B5471" w:rsidRPr="00BF0397" w:rsidRDefault="009B5471" w:rsidP="00BF0397">
            <w:pPr>
              <w:spacing w:line="240" w:lineRule="auto"/>
              <w:jc w:val="center"/>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6ADB500A" w14:textId="5575C294" w:rsidR="009B5471" w:rsidRPr="00BF0397" w:rsidRDefault="009B5471" w:rsidP="00BF0397">
            <w:pPr>
              <w:spacing w:line="240" w:lineRule="auto"/>
              <w:rPr>
                <w:rFonts w:eastAsia="Times New Roman" w:cs="Tahoma"/>
                <w:b/>
                <w:bCs/>
                <w:color w:val="000000"/>
                <w:sz w:val="18"/>
                <w:szCs w:val="24"/>
                <w:lang w:eastAsia="es-CO"/>
              </w:rPr>
            </w:pPr>
            <w:r w:rsidRPr="00BF0397">
              <w:rPr>
                <w:rFonts w:eastAsia="Times New Roman" w:cs="Tahoma"/>
                <w:b/>
                <w:bCs/>
                <w:color w:val="000000" w:themeColor="text1"/>
                <w:sz w:val="18"/>
                <w:szCs w:val="24"/>
                <w:lang w:eastAsia="es-CO"/>
              </w:rPr>
              <w:t>$ 9.416.917</w:t>
            </w:r>
          </w:p>
        </w:tc>
        <w:tc>
          <w:tcPr>
            <w:tcW w:w="2586" w:type="dxa"/>
            <w:vAlign w:val="center"/>
            <w:hideMark/>
          </w:tcPr>
          <w:p w14:paraId="7A9A8BA3" w14:textId="77777777" w:rsidR="009B5471" w:rsidRPr="00F94E18" w:rsidRDefault="009B5471" w:rsidP="00F94E18">
            <w:pPr>
              <w:spacing w:line="276" w:lineRule="auto"/>
              <w:jc w:val="left"/>
              <w:rPr>
                <w:rFonts w:eastAsia="Times New Roman" w:cs="Tahoma"/>
                <w:szCs w:val="24"/>
                <w:lang w:eastAsia="es-CO"/>
              </w:rPr>
            </w:pPr>
          </w:p>
        </w:tc>
      </w:tr>
    </w:tbl>
    <w:p w14:paraId="6380712F" w14:textId="332E0702" w:rsidR="009B5471" w:rsidRDefault="009B5471" w:rsidP="00F94E18">
      <w:pPr>
        <w:pStyle w:val="Prrafodelista"/>
        <w:spacing w:line="276" w:lineRule="auto"/>
        <w:ind w:left="0" w:firstLine="708"/>
        <w:textAlignment w:val="baseline"/>
        <w:rPr>
          <w:rFonts w:cs="Tahoma"/>
          <w:szCs w:val="24"/>
        </w:rPr>
      </w:pPr>
    </w:p>
    <w:p w14:paraId="07CF9C71" w14:textId="77777777" w:rsidR="005B29B1" w:rsidRPr="00F94E18" w:rsidRDefault="005B29B1" w:rsidP="00F94E18">
      <w:pPr>
        <w:pStyle w:val="Prrafodelista"/>
        <w:spacing w:line="276" w:lineRule="auto"/>
        <w:ind w:left="0" w:firstLine="708"/>
        <w:textAlignment w:val="baseline"/>
        <w:rPr>
          <w:rFonts w:cs="Tahoma"/>
          <w:szCs w:val="24"/>
        </w:rPr>
      </w:pPr>
    </w:p>
    <w:p w14:paraId="5316F265" w14:textId="2FAE8A5A" w:rsidR="009B5471" w:rsidRPr="00F94E18" w:rsidRDefault="00C55685" w:rsidP="00F94E18">
      <w:pPr>
        <w:pStyle w:val="Prrafodelista"/>
        <w:spacing w:line="276" w:lineRule="auto"/>
        <w:ind w:left="0" w:firstLine="708"/>
        <w:textAlignment w:val="baseline"/>
        <w:rPr>
          <w:rFonts w:cs="Tahoma"/>
          <w:b/>
          <w:szCs w:val="24"/>
        </w:rPr>
      </w:pPr>
      <w:r w:rsidRPr="00F94E18">
        <w:rPr>
          <w:rFonts w:cs="Tahoma"/>
          <w:szCs w:val="24"/>
        </w:rPr>
        <w:t>Empero, teniendo en cuenta que la a-quo condenó a la suma de $3</w:t>
      </w:r>
      <w:r w:rsidR="00641E6F" w:rsidRPr="00F94E18">
        <w:rPr>
          <w:rFonts w:cs="Tahoma"/>
          <w:szCs w:val="24"/>
        </w:rPr>
        <w:t xml:space="preserve">.616.664 </w:t>
      </w:r>
      <w:r w:rsidRPr="00F94E18">
        <w:rPr>
          <w:rFonts w:cs="Tahoma"/>
          <w:szCs w:val="24"/>
        </w:rPr>
        <w:t>hasta el 31 de octubre de 2018, suma inferior a la calculada hasta esa calenda por este cuerpo colegiado ($5.004.704), se mantendrá incólume dicho monto hasta el 31 de octubre de 2018</w:t>
      </w:r>
      <w:r w:rsidR="00E918C4" w:rsidRPr="00F94E18">
        <w:rPr>
          <w:rFonts w:cs="Tahoma"/>
          <w:szCs w:val="24"/>
        </w:rPr>
        <w:t xml:space="preserve"> en virtud del grado jurisdiccional de consulta.</w:t>
      </w:r>
      <w:r w:rsidRPr="00F94E18">
        <w:rPr>
          <w:rFonts w:cs="Tahoma"/>
          <w:szCs w:val="24"/>
        </w:rPr>
        <w:t xml:space="preserve"> Del mismo modo, con el fin de emitir sentencia en concreto, atendiendo a las demás operaciones aritméticas al 31 de diciembre de 2019 el ente demandado adeuda la suma de </w:t>
      </w:r>
      <w:r w:rsidRPr="00F94E18">
        <w:rPr>
          <w:rFonts w:cs="Tahoma"/>
          <w:b/>
          <w:szCs w:val="24"/>
        </w:rPr>
        <w:t>$</w:t>
      </w:r>
      <w:r w:rsidR="00B90A83" w:rsidRPr="00F94E18">
        <w:rPr>
          <w:rFonts w:cs="Tahoma"/>
          <w:b/>
          <w:szCs w:val="24"/>
        </w:rPr>
        <w:t>8.028.877</w:t>
      </w:r>
      <w:r w:rsidRPr="00F94E18">
        <w:rPr>
          <w:rFonts w:cs="Tahoma"/>
          <w:b/>
          <w:szCs w:val="24"/>
        </w:rPr>
        <w:t>.</w:t>
      </w:r>
    </w:p>
    <w:p w14:paraId="3CCD6A1A" w14:textId="77777777" w:rsidR="00C55685" w:rsidRPr="00F94E18" w:rsidRDefault="00C55685" w:rsidP="00F94E18">
      <w:pPr>
        <w:pStyle w:val="Prrafodelista"/>
        <w:spacing w:line="276" w:lineRule="auto"/>
        <w:ind w:left="0" w:firstLine="708"/>
        <w:textAlignment w:val="baseline"/>
        <w:rPr>
          <w:rFonts w:cs="Tahoma"/>
          <w:szCs w:val="24"/>
        </w:rPr>
      </w:pPr>
    </w:p>
    <w:p w14:paraId="2EC5D5C1" w14:textId="6A5BFB0C" w:rsidR="006C508A" w:rsidRPr="00F94E18" w:rsidRDefault="005B1355" w:rsidP="00F94E18">
      <w:pPr>
        <w:pStyle w:val="Prrafodelista"/>
        <w:spacing w:line="276" w:lineRule="auto"/>
        <w:ind w:left="0" w:firstLine="708"/>
        <w:textAlignment w:val="baseline"/>
        <w:rPr>
          <w:rFonts w:cs="Tahoma"/>
          <w:szCs w:val="24"/>
          <w:lang w:val="es-419"/>
        </w:rPr>
      </w:pPr>
      <w:r w:rsidRPr="00F94E18">
        <w:rPr>
          <w:rFonts w:cs="Tahoma"/>
          <w:b/>
          <w:bCs/>
          <w:szCs w:val="24"/>
          <w:lang w:val="es-419"/>
        </w:rPr>
        <w:t xml:space="preserve"> </w:t>
      </w:r>
      <w:r w:rsidR="00E918C4" w:rsidRPr="00F94E18">
        <w:rPr>
          <w:rFonts w:cs="Tahoma"/>
          <w:bCs/>
          <w:szCs w:val="24"/>
          <w:lang w:val="es-419"/>
        </w:rPr>
        <w:t>Lo anterior, s</w:t>
      </w:r>
      <w:r w:rsidRPr="00F94E18">
        <w:rPr>
          <w:rFonts w:cs="Tahoma"/>
          <w:szCs w:val="24"/>
          <w:lang w:val="es-419"/>
        </w:rPr>
        <w:t>in perjuicio de las que se sigan causando a partir del 1 de abril de 20</w:t>
      </w:r>
      <w:r w:rsidR="00B90A83" w:rsidRPr="00F94E18">
        <w:rPr>
          <w:rFonts w:cs="Tahoma"/>
          <w:szCs w:val="24"/>
          <w:lang w:val="es-419"/>
        </w:rPr>
        <w:t>22</w:t>
      </w:r>
      <w:r w:rsidRPr="00F94E18">
        <w:rPr>
          <w:rFonts w:cs="Tahoma"/>
          <w:szCs w:val="24"/>
          <w:lang w:val="es-419"/>
        </w:rPr>
        <w:t xml:space="preserve"> que deberán ser liquidadas teniendo como asignación salarial base la devengada para cada anualidad por el cargo denominado “obrero”.</w:t>
      </w:r>
    </w:p>
    <w:p w14:paraId="642BAB68" w14:textId="77777777" w:rsidR="000030A4" w:rsidRPr="00F94E18" w:rsidRDefault="000030A4" w:rsidP="00F94E18">
      <w:pPr>
        <w:pStyle w:val="Prrafodelista"/>
        <w:spacing w:line="276" w:lineRule="auto"/>
        <w:ind w:left="0" w:firstLine="708"/>
        <w:textAlignment w:val="baseline"/>
        <w:rPr>
          <w:rFonts w:eastAsia="Times New Roman" w:cs="Tahoma"/>
          <w:b/>
          <w:bCs/>
          <w:szCs w:val="24"/>
          <w:lang w:eastAsia="es-CO"/>
        </w:rPr>
      </w:pPr>
    </w:p>
    <w:p w14:paraId="473E0AA0" w14:textId="0A02C979" w:rsidR="00E242D8" w:rsidRPr="00F94E18" w:rsidRDefault="007C233F" w:rsidP="00F94E18">
      <w:pPr>
        <w:spacing w:line="276" w:lineRule="auto"/>
        <w:rPr>
          <w:rFonts w:cs="Tahoma"/>
          <w:szCs w:val="24"/>
        </w:rPr>
      </w:pPr>
      <w:r w:rsidRPr="00F94E18">
        <w:rPr>
          <w:rFonts w:cs="Tahoma"/>
          <w:szCs w:val="24"/>
        </w:rPr>
        <w:tab/>
        <w:t xml:space="preserve">Del mismo modo, </w:t>
      </w:r>
      <w:r w:rsidR="0032169E" w:rsidRPr="00F94E18">
        <w:rPr>
          <w:rFonts w:cs="Tahoma"/>
          <w:szCs w:val="24"/>
        </w:rPr>
        <w:t xml:space="preserve">como </w:t>
      </w:r>
      <w:r w:rsidRPr="00F94E18">
        <w:rPr>
          <w:rFonts w:cs="Tahoma"/>
          <w:szCs w:val="24"/>
        </w:rPr>
        <w:t>no se tiene certeza de lo cancelado, se autorizará al Municipio de Pereira para que lo descuente, además, el valor que resultare como excedente a favor del demandante deberá ser consignado ante el fondo de cesantías donde se encuentre afiliado.</w:t>
      </w:r>
    </w:p>
    <w:p w14:paraId="51523085" w14:textId="77777777" w:rsidR="000C15C3" w:rsidRPr="00F94E18" w:rsidRDefault="000C15C3" w:rsidP="00F94E18">
      <w:pPr>
        <w:spacing w:line="276" w:lineRule="auto"/>
        <w:rPr>
          <w:rFonts w:cs="Tahoma"/>
          <w:szCs w:val="24"/>
        </w:rPr>
      </w:pPr>
    </w:p>
    <w:p w14:paraId="79D3D247" w14:textId="7EA7BB23" w:rsidR="003D556B" w:rsidRPr="00F94E18" w:rsidRDefault="00E242D8" w:rsidP="00F94E18">
      <w:pPr>
        <w:spacing w:line="276" w:lineRule="auto"/>
        <w:ind w:firstLine="708"/>
        <w:rPr>
          <w:rFonts w:cs="Tahoma"/>
          <w:szCs w:val="24"/>
          <w:lang w:val="es-419"/>
        </w:rPr>
      </w:pPr>
      <w:r w:rsidRPr="00F94E18">
        <w:rPr>
          <w:rFonts w:cs="Tahoma"/>
          <w:b/>
          <w:bCs/>
          <w:szCs w:val="24"/>
          <w:u w:val="single"/>
        </w:rPr>
        <w:t>Intereses a las cesantías</w:t>
      </w:r>
      <w:r w:rsidRPr="00F94E18">
        <w:rPr>
          <w:rFonts w:cs="Tahoma"/>
          <w:szCs w:val="24"/>
        </w:rPr>
        <w:t xml:space="preserve"> Contemplados en el punto 16 de la convención 1991-1992, disponen la obligación de pagar los intereses según la ley 1045/78. </w:t>
      </w:r>
      <w:r w:rsidRPr="00F94E18">
        <w:rPr>
          <w:rFonts w:cs="Tahoma"/>
          <w:szCs w:val="24"/>
          <w:lang w:val="es-419"/>
        </w:rPr>
        <w:t>Así</w:t>
      </w:r>
      <w:r w:rsidR="004B258D" w:rsidRPr="00F94E18">
        <w:rPr>
          <w:rFonts w:cs="Tahoma"/>
          <w:szCs w:val="24"/>
          <w:lang w:val="es-419"/>
        </w:rPr>
        <w:t>:</w:t>
      </w:r>
    </w:p>
    <w:p w14:paraId="421F8AFB" w14:textId="2004FD7D" w:rsidR="004B258D" w:rsidRPr="00F94E18" w:rsidRDefault="004B258D" w:rsidP="00F94E18">
      <w:pPr>
        <w:spacing w:line="276" w:lineRule="auto"/>
        <w:ind w:firstLine="708"/>
        <w:rPr>
          <w:rFonts w:cs="Tahoma"/>
          <w:szCs w:val="24"/>
          <w:lang w:val="es-419"/>
        </w:rPr>
      </w:pPr>
    </w:p>
    <w:tbl>
      <w:tblPr>
        <w:tblW w:w="6869" w:type="dxa"/>
        <w:jc w:val="center"/>
        <w:tblCellMar>
          <w:left w:w="70" w:type="dxa"/>
          <w:right w:w="70" w:type="dxa"/>
        </w:tblCellMar>
        <w:tblLook w:val="04A0" w:firstRow="1" w:lastRow="0" w:firstColumn="1" w:lastColumn="0" w:noHBand="0" w:noVBand="1"/>
      </w:tblPr>
      <w:tblGrid>
        <w:gridCol w:w="1197"/>
        <w:gridCol w:w="1196"/>
        <w:gridCol w:w="1191"/>
        <w:gridCol w:w="1514"/>
        <w:gridCol w:w="1516"/>
        <w:gridCol w:w="255"/>
      </w:tblGrid>
      <w:tr w:rsidR="00F86850" w:rsidRPr="00F94E18" w14:paraId="6DEA437E" w14:textId="77777777" w:rsidTr="001D253B">
        <w:trPr>
          <w:gridAfter w:val="1"/>
          <w:wAfter w:w="255" w:type="dxa"/>
          <w:trHeight w:val="600"/>
          <w:jc w:val="center"/>
        </w:trPr>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C4CEB" w14:textId="0F568AB4" w:rsidR="00F86850" w:rsidRPr="001D253B" w:rsidRDefault="00F86850"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Desde</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F90F7" w14:textId="0613DED4" w:rsidR="00F86850" w:rsidRPr="001D253B" w:rsidRDefault="00F86850"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Hasta</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9130B" w14:textId="435830C6" w:rsidR="00F86850" w:rsidRPr="001D253B" w:rsidRDefault="00F86850"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Días</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D85E" w14:textId="77777777" w:rsidR="00F86850" w:rsidRPr="001D253B" w:rsidRDefault="00F86850"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cesantías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44B1" w14:textId="4E7DA5CE" w:rsidR="00F86850" w:rsidRPr="001D253B" w:rsidRDefault="00F86850" w:rsidP="001D253B">
            <w:pPr>
              <w:spacing w:line="240" w:lineRule="auto"/>
              <w:jc w:val="center"/>
              <w:rPr>
                <w:rFonts w:eastAsia="Times New Roman" w:cs="Tahoma"/>
                <w:b/>
                <w:color w:val="000000"/>
                <w:sz w:val="20"/>
                <w:szCs w:val="24"/>
                <w:lang w:eastAsia="es-CO"/>
              </w:rPr>
            </w:pPr>
            <w:proofErr w:type="spellStart"/>
            <w:r w:rsidRPr="001D253B">
              <w:rPr>
                <w:rFonts w:cs="Tahoma"/>
                <w:b/>
                <w:color w:val="000000" w:themeColor="text1"/>
                <w:sz w:val="20"/>
                <w:szCs w:val="24"/>
              </w:rPr>
              <w:t>Int</w:t>
            </w:r>
            <w:proofErr w:type="spellEnd"/>
            <w:r w:rsidRPr="001D253B">
              <w:rPr>
                <w:rFonts w:cs="Tahoma"/>
                <w:b/>
                <w:color w:val="000000" w:themeColor="text1"/>
                <w:sz w:val="20"/>
                <w:szCs w:val="24"/>
              </w:rPr>
              <w:t>. cesantías</w:t>
            </w:r>
          </w:p>
        </w:tc>
      </w:tr>
      <w:tr w:rsidR="00F86850" w:rsidRPr="00F94E18" w14:paraId="1DC16866" w14:textId="77777777" w:rsidTr="001D253B">
        <w:trPr>
          <w:trHeight w:val="60"/>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4F2C2917" w14:textId="77777777" w:rsidR="00F86850" w:rsidRPr="001D253B" w:rsidRDefault="00F86850" w:rsidP="001D253B">
            <w:pPr>
              <w:spacing w:line="240" w:lineRule="auto"/>
              <w:jc w:val="left"/>
              <w:rPr>
                <w:rFonts w:eastAsia="Times New Roman" w:cs="Tahoma"/>
                <w:b/>
                <w:bCs/>
                <w:color w:val="000000"/>
                <w:sz w:val="20"/>
                <w:szCs w:val="24"/>
                <w:lang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6C313BFB" w14:textId="77777777" w:rsidR="00F86850" w:rsidRPr="001D253B" w:rsidRDefault="00F86850" w:rsidP="001D253B">
            <w:pPr>
              <w:spacing w:line="240" w:lineRule="auto"/>
              <w:jc w:val="left"/>
              <w:rPr>
                <w:rFonts w:eastAsia="Times New Roman" w:cs="Tahoma"/>
                <w:b/>
                <w:bCs/>
                <w:color w:val="000000"/>
                <w:sz w:val="20"/>
                <w:szCs w:val="24"/>
                <w:lang w:eastAsia="es-CO"/>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37D70A37" w14:textId="77777777" w:rsidR="00F86850" w:rsidRPr="001D253B" w:rsidRDefault="00F86850" w:rsidP="001D253B">
            <w:pPr>
              <w:spacing w:line="240" w:lineRule="auto"/>
              <w:jc w:val="left"/>
              <w:rPr>
                <w:rFonts w:eastAsia="Times New Roman" w:cs="Tahoma"/>
                <w:b/>
                <w:bCs/>
                <w:color w:val="000000"/>
                <w:sz w:val="20"/>
                <w:szCs w:val="24"/>
                <w:lang w:eastAsia="es-CO"/>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64813B1B" w14:textId="77777777" w:rsidR="00F86850" w:rsidRPr="001D253B" w:rsidRDefault="00F86850" w:rsidP="001D253B">
            <w:pPr>
              <w:spacing w:line="240" w:lineRule="auto"/>
              <w:jc w:val="left"/>
              <w:rPr>
                <w:rFonts w:eastAsia="Times New Roman" w:cs="Tahoma"/>
                <w:b/>
                <w:bCs/>
                <w:color w:val="000000"/>
                <w:sz w:val="20"/>
                <w:szCs w:val="24"/>
                <w:lang w:eastAsia="es-CO"/>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4CC56F3F" w14:textId="77777777" w:rsidR="00F86850" w:rsidRPr="001D253B" w:rsidRDefault="00F86850" w:rsidP="001D253B">
            <w:pPr>
              <w:spacing w:line="240" w:lineRule="auto"/>
              <w:jc w:val="left"/>
              <w:rPr>
                <w:rFonts w:eastAsia="Times New Roman" w:cs="Tahoma"/>
                <w:b/>
                <w:bCs/>
                <w:color w:val="000000"/>
                <w:sz w:val="20"/>
                <w:szCs w:val="24"/>
                <w:lang w:eastAsia="es-CO"/>
              </w:rPr>
            </w:pPr>
          </w:p>
        </w:tc>
        <w:tc>
          <w:tcPr>
            <w:tcW w:w="255" w:type="dxa"/>
            <w:tcBorders>
              <w:top w:val="nil"/>
              <w:left w:val="single" w:sz="4" w:space="0" w:color="auto"/>
              <w:right w:val="nil"/>
            </w:tcBorders>
            <w:shd w:val="clear" w:color="auto" w:fill="auto"/>
            <w:noWrap/>
            <w:vAlign w:val="bottom"/>
            <w:hideMark/>
          </w:tcPr>
          <w:p w14:paraId="4D49A811" w14:textId="77777777" w:rsidR="00F86850" w:rsidRPr="00F94E18" w:rsidRDefault="00F86850" w:rsidP="00F94E18">
            <w:pPr>
              <w:spacing w:line="276" w:lineRule="auto"/>
              <w:jc w:val="center"/>
              <w:rPr>
                <w:rFonts w:eastAsia="Times New Roman" w:cs="Tahoma"/>
                <w:b/>
                <w:color w:val="000000"/>
                <w:szCs w:val="24"/>
                <w:lang w:eastAsia="es-CO"/>
              </w:rPr>
            </w:pPr>
          </w:p>
        </w:tc>
      </w:tr>
      <w:tr w:rsidR="00F86850" w:rsidRPr="00F94E18" w14:paraId="3AFE760A" w14:textId="77777777" w:rsidTr="001D253B">
        <w:trPr>
          <w:trHeight w:val="300"/>
          <w:jc w:val="center"/>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CAD4"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16-may-17</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5B47DC37"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31-dic-17</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ED80278" w14:textId="08541C51" w:rsidR="00F86850" w:rsidRPr="001D253B" w:rsidRDefault="622AA2AC"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226</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5FF76BFE" w14:textId="01C8E574"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$ 2.</w:t>
            </w:r>
            <w:r w:rsidR="417D1545" w:rsidRPr="001D253B">
              <w:rPr>
                <w:rFonts w:eastAsia="Times New Roman" w:cs="Tahoma"/>
                <w:color w:val="000000" w:themeColor="text1"/>
                <w:sz w:val="20"/>
                <w:szCs w:val="24"/>
                <w:lang w:eastAsia="es-CO"/>
              </w:rPr>
              <w:t>059.322</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31F6D52D" w14:textId="159D46B2" w:rsidR="00F86850" w:rsidRPr="001D253B" w:rsidRDefault="417D1545"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$ 154.449</w:t>
            </w:r>
          </w:p>
        </w:tc>
        <w:tc>
          <w:tcPr>
            <w:tcW w:w="255" w:type="dxa"/>
            <w:vAlign w:val="center"/>
            <w:hideMark/>
          </w:tcPr>
          <w:p w14:paraId="655CFA62" w14:textId="77777777" w:rsidR="00F86850" w:rsidRPr="00F94E18" w:rsidRDefault="00F86850" w:rsidP="00F94E18">
            <w:pPr>
              <w:spacing w:line="276" w:lineRule="auto"/>
              <w:jc w:val="left"/>
              <w:rPr>
                <w:rFonts w:eastAsia="Times New Roman" w:cs="Tahoma"/>
                <w:szCs w:val="24"/>
                <w:lang w:eastAsia="es-CO"/>
              </w:rPr>
            </w:pPr>
          </w:p>
        </w:tc>
      </w:tr>
      <w:tr w:rsidR="00F86850" w:rsidRPr="00F94E18" w14:paraId="594F4191" w14:textId="77777777" w:rsidTr="001D253B">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4F0341D0"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1-ene-18</w:t>
            </w:r>
          </w:p>
        </w:tc>
        <w:tc>
          <w:tcPr>
            <w:tcW w:w="1196" w:type="dxa"/>
            <w:tcBorders>
              <w:top w:val="nil"/>
              <w:left w:val="nil"/>
              <w:bottom w:val="single" w:sz="4" w:space="0" w:color="auto"/>
              <w:right w:val="single" w:sz="4" w:space="0" w:color="auto"/>
            </w:tcBorders>
            <w:shd w:val="clear" w:color="auto" w:fill="auto"/>
            <w:noWrap/>
            <w:vAlign w:val="bottom"/>
            <w:hideMark/>
          </w:tcPr>
          <w:p w14:paraId="4B009CC8"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31-oct-18</w:t>
            </w:r>
          </w:p>
        </w:tc>
        <w:tc>
          <w:tcPr>
            <w:tcW w:w="1191" w:type="dxa"/>
            <w:tcBorders>
              <w:top w:val="nil"/>
              <w:left w:val="nil"/>
              <w:bottom w:val="single" w:sz="4" w:space="0" w:color="auto"/>
              <w:right w:val="single" w:sz="4" w:space="0" w:color="auto"/>
            </w:tcBorders>
            <w:shd w:val="clear" w:color="auto" w:fill="auto"/>
            <w:noWrap/>
            <w:vAlign w:val="bottom"/>
            <w:hideMark/>
          </w:tcPr>
          <w:p w14:paraId="718B84C9"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300</w:t>
            </w:r>
          </w:p>
        </w:tc>
        <w:tc>
          <w:tcPr>
            <w:tcW w:w="1514" w:type="dxa"/>
            <w:tcBorders>
              <w:top w:val="nil"/>
              <w:left w:val="nil"/>
              <w:bottom w:val="single" w:sz="4" w:space="0" w:color="auto"/>
              <w:right w:val="single" w:sz="4" w:space="0" w:color="auto"/>
            </w:tcBorders>
            <w:shd w:val="clear" w:color="auto" w:fill="auto"/>
            <w:noWrap/>
            <w:vAlign w:val="bottom"/>
            <w:hideMark/>
          </w:tcPr>
          <w:p w14:paraId="6DDDE91F"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$ 2.945.382</w:t>
            </w:r>
          </w:p>
        </w:tc>
        <w:tc>
          <w:tcPr>
            <w:tcW w:w="1516" w:type="dxa"/>
            <w:tcBorders>
              <w:top w:val="nil"/>
              <w:left w:val="nil"/>
              <w:bottom w:val="single" w:sz="4" w:space="0" w:color="auto"/>
              <w:right w:val="single" w:sz="4" w:space="0" w:color="auto"/>
            </w:tcBorders>
            <w:shd w:val="clear" w:color="auto" w:fill="auto"/>
            <w:noWrap/>
            <w:vAlign w:val="bottom"/>
            <w:hideMark/>
          </w:tcPr>
          <w:p w14:paraId="75454E5B"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$ 353.446</w:t>
            </w:r>
          </w:p>
        </w:tc>
        <w:tc>
          <w:tcPr>
            <w:tcW w:w="255" w:type="dxa"/>
            <w:vAlign w:val="center"/>
            <w:hideMark/>
          </w:tcPr>
          <w:p w14:paraId="7EDC0240" w14:textId="77777777" w:rsidR="00F86850" w:rsidRPr="00F94E18" w:rsidRDefault="00F86850" w:rsidP="00F94E18">
            <w:pPr>
              <w:spacing w:line="276" w:lineRule="auto"/>
              <w:jc w:val="left"/>
              <w:rPr>
                <w:rFonts w:eastAsia="Times New Roman" w:cs="Tahoma"/>
                <w:szCs w:val="24"/>
                <w:lang w:eastAsia="es-CO"/>
              </w:rPr>
            </w:pPr>
          </w:p>
        </w:tc>
      </w:tr>
      <w:tr w:rsidR="00F86850" w:rsidRPr="00F94E18" w14:paraId="73915290" w14:textId="77777777" w:rsidTr="001D253B">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0933C4E"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1-nov-18</w:t>
            </w:r>
          </w:p>
        </w:tc>
        <w:tc>
          <w:tcPr>
            <w:tcW w:w="1196" w:type="dxa"/>
            <w:tcBorders>
              <w:top w:val="nil"/>
              <w:left w:val="nil"/>
              <w:bottom w:val="single" w:sz="4" w:space="0" w:color="auto"/>
              <w:right w:val="single" w:sz="4" w:space="0" w:color="auto"/>
            </w:tcBorders>
            <w:shd w:val="clear" w:color="auto" w:fill="auto"/>
            <w:noWrap/>
            <w:vAlign w:val="bottom"/>
            <w:hideMark/>
          </w:tcPr>
          <w:p w14:paraId="3B7D5401"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31-dic-18</w:t>
            </w:r>
          </w:p>
        </w:tc>
        <w:tc>
          <w:tcPr>
            <w:tcW w:w="1191" w:type="dxa"/>
            <w:tcBorders>
              <w:top w:val="nil"/>
              <w:left w:val="nil"/>
              <w:bottom w:val="single" w:sz="4" w:space="0" w:color="auto"/>
              <w:right w:val="single" w:sz="4" w:space="0" w:color="auto"/>
            </w:tcBorders>
            <w:shd w:val="clear" w:color="auto" w:fill="auto"/>
            <w:noWrap/>
            <w:vAlign w:val="bottom"/>
            <w:hideMark/>
          </w:tcPr>
          <w:p w14:paraId="520C71C5"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60</w:t>
            </w:r>
          </w:p>
        </w:tc>
        <w:tc>
          <w:tcPr>
            <w:tcW w:w="1514" w:type="dxa"/>
            <w:tcBorders>
              <w:top w:val="nil"/>
              <w:left w:val="nil"/>
              <w:bottom w:val="single" w:sz="4" w:space="0" w:color="auto"/>
              <w:right w:val="single" w:sz="4" w:space="0" w:color="auto"/>
            </w:tcBorders>
            <w:shd w:val="clear" w:color="auto" w:fill="auto"/>
            <w:noWrap/>
            <w:vAlign w:val="bottom"/>
            <w:hideMark/>
          </w:tcPr>
          <w:p w14:paraId="011C3E3D"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$ 589.076</w:t>
            </w:r>
          </w:p>
        </w:tc>
        <w:tc>
          <w:tcPr>
            <w:tcW w:w="1516" w:type="dxa"/>
            <w:tcBorders>
              <w:top w:val="nil"/>
              <w:left w:val="nil"/>
              <w:bottom w:val="single" w:sz="4" w:space="0" w:color="auto"/>
              <w:right w:val="single" w:sz="4" w:space="0" w:color="auto"/>
            </w:tcBorders>
            <w:shd w:val="clear" w:color="auto" w:fill="auto"/>
            <w:noWrap/>
            <w:vAlign w:val="bottom"/>
            <w:hideMark/>
          </w:tcPr>
          <w:p w14:paraId="338C6B33"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$ 70.689</w:t>
            </w:r>
          </w:p>
        </w:tc>
        <w:tc>
          <w:tcPr>
            <w:tcW w:w="255" w:type="dxa"/>
            <w:vAlign w:val="center"/>
            <w:hideMark/>
          </w:tcPr>
          <w:p w14:paraId="2CF9507B" w14:textId="77777777" w:rsidR="00F86850" w:rsidRPr="00F94E18" w:rsidRDefault="00F86850" w:rsidP="00F94E18">
            <w:pPr>
              <w:spacing w:line="276" w:lineRule="auto"/>
              <w:jc w:val="left"/>
              <w:rPr>
                <w:rFonts w:eastAsia="Times New Roman" w:cs="Tahoma"/>
                <w:szCs w:val="24"/>
                <w:lang w:eastAsia="es-CO"/>
              </w:rPr>
            </w:pPr>
          </w:p>
        </w:tc>
      </w:tr>
      <w:tr w:rsidR="00F86850" w:rsidRPr="00F94E18" w14:paraId="37AD42B6" w14:textId="77777777" w:rsidTr="001D253B">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91958A2"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1-ene-19</w:t>
            </w:r>
          </w:p>
        </w:tc>
        <w:tc>
          <w:tcPr>
            <w:tcW w:w="1196" w:type="dxa"/>
            <w:tcBorders>
              <w:top w:val="nil"/>
              <w:left w:val="nil"/>
              <w:bottom w:val="single" w:sz="4" w:space="0" w:color="auto"/>
              <w:right w:val="single" w:sz="4" w:space="0" w:color="auto"/>
            </w:tcBorders>
            <w:shd w:val="clear" w:color="auto" w:fill="auto"/>
            <w:noWrap/>
            <w:vAlign w:val="bottom"/>
            <w:hideMark/>
          </w:tcPr>
          <w:p w14:paraId="4C6A19E4"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31-dic-19</w:t>
            </w:r>
          </w:p>
        </w:tc>
        <w:tc>
          <w:tcPr>
            <w:tcW w:w="1191" w:type="dxa"/>
            <w:tcBorders>
              <w:top w:val="nil"/>
              <w:left w:val="nil"/>
              <w:bottom w:val="single" w:sz="4" w:space="0" w:color="auto"/>
              <w:right w:val="single" w:sz="4" w:space="0" w:color="auto"/>
            </w:tcBorders>
            <w:shd w:val="clear" w:color="auto" w:fill="auto"/>
            <w:noWrap/>
            <w:vAlign w:val="bottom"/>
            <w:hideMark/>
          </w:tcPr>
          <w:p w14:paraId="1D700DE8"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360</w:t>
            </w:r>
          </w:p>
        </w:tc>
        <w:tc>
          <w:tcPr>
            <w:tcW w:w="1514" w:type="dxa"/>
            <w:tcBorders>
              <w:top w:val="nil"/>
              <w:left w:val="nil"/>
              <w:bottom w:val="single" w:sz="4" w:space="0" w:color="auto"/>
              <w:right w:val="single" w:sz="4" w:space="0" w:color="auto"/>
            </w:tcBorders>
            <w:shd w:val="clear" w:color="auto" w:fill="auto"/>
            <w:noWrap/>
            <w:vAlign w:val="bottom"/>
            <w:hideMark/>
          </w:tcPr>
          <w:p w14:paraId="67804400"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$ 3.823.137</w:t>
            </w:r>
          </w:p>
        </w:tc>
        <w:tc>
          <w:tcPr>
            <w:tcW w:w="1516" w:type="dxa"/>
            <w:tcBorders>
              <w:top w:val="nil"/>
              <w:left w:val="nil"/>
              <w:bottom w:val="single" w:sz="4" w:space="0" w:color="auto"/>
              <w:right w:val="single" w:sz="4" w:space="0" w:color="auto"/>
            </w:tcBorders>
            <w:shd w:val="clear" w:color="auto" w:fill="auto"/>
            <w:noWrap/>
            <w:vAlign w:val="bottom"/>
            <w:hideMark/>
          </w:tcPr>
          <w:p w14:paraId="3EBDA1B2" w14:textId="77777777" w:rsidR="00F86850" w:rsidRPr="001D253B" w:rsidRDefault="00F86850"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$ 458.776</w:t>
            </w:r>
          </w:p>
        </w:tc>
        <w:tc>
          <w:tcPr>
            <w:tcW w:w="255" w:type="dxa"/>
            <w:vAlign w:val="center"/>
            <w:hideMark/>
          </w:tcPr>
          <w:p w14:paraId="0BF10082" w14:textId="77777777" w:rsidR="00F86850" w:rsidRPr="00F94E18" w:rsidRDefault="00F86850" w:rsidP="00F94E18">
            <w:pPr>
              <w:spacing w:line="276" w:lineRule="auto"/>
              <w:jc w:val="left"/>
              <w:rPr>
                <w:rFonts w:eastAsia="Times New Roman" w:cs="Tahoma"/>
                <w:szCs w:val="24"/>
                <w:lang w:eastAsia="es-CO"/>
              </w:rPr>
            </w:pPr>
          </w:p>
        </w:tc>
      </w:tr>
      <w:tr w:rsidR="00F86850" w:rsidRPr="00F94E18" w14:paraId="1F4D5615" w14:textId="77777777" w:rsidTr="001D253B">
        <w:trPr>
          <w:trHeight w:val="300"/>
          <w:jc w:val="center"/>
        </w:trPr>
        <w:tc>
          <w:tcPr>
            <w:tcW w:w="35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F6B42" w14:textId="7A7D9986" w:rsidR="00F86850" w:rsidRPr="001D253B" w:rsidRDefault="00F86850" w:rsidP="001D253B">
            <w:pPr>
              <w:spacing w:line="240" w:lineRule="auto"/>
              <w:jc w:val="center"/>
              <w:rPr>
                <w:rFonts w:eastAsia="Times New Roman" w:cs="Tahoma"/>
                <w:b/>
                <w:color w:val="000000"/>
                <w:sz w:val="20"/>
                <w:szCs w:val="24"/>
                <w:lang w:eastAsia="es-CO"/>
              </w:rPr>
            </w:pPr>
            <w:r w:rsidRPr="001D253B">
              <w:rPr>
                <w:rFonts w:eastAsia="Times New Roman" w:cs="Tahoma"/>
                <w:b/>
                <w:color w:val="000000" w:themeColor="text1"/>
                <w:sz w:val="20"/>
                <w:szCs w:val="24"/>
                <w:lang w:eastAsia="es-CO"/>
              </w:rPr>
              <w:t>TOTAL</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AFA7" w14:textId="4345383C" w:rsidR="00F86850" w:rsidRPr="001D253B" w:rsidRDefault="00F86850" w:rsidP="001D253B">
            <w:pPr>
              <w:spacing w:line="240" w:lineRule="auto"/>
              <w:jc w:val="right"/>
              <w:rPr>
                <w:rFonts w:eastAsia="Times New Roman" w:cs="Tahoma"/>
                <w:b/>
                <w:color w:val="000000"/>
                <w:sz w:val="20"/>
                <w:szCs w:val="24"/>
                <w:lang w:eastAsia="es-CO"/>
              </w:rPr>
            </w:pPr>
            <w:r w:rsidRPr="001D253B">
              <w:rPr>
                <w:rFonts w:eastAsia="Times New Roman" w:cs="Tahoma"/>
                <w:b/>
                <w:color w:val="000000" w:themeColor="text1"/>
                <w:sz w:val="20"/>
                <w:szCs w:val="24"/>
                <w:lang w:eastAsia="es-CO"/>
              </w:rPr>
              <w:t>$ 9.</w:t>
            </w:r>
            <w:r w:rsidR="417D1545" w:rsidRPr="001D253B">
              <w:rPr>
                <w:rFonts w:eastAsia="Times New Roman" w:cs="Tahoma"/>
                <w:b/>
                <w:bCs/>
                <w:color w:val="000000" w:themeColor="text1"/>
                <w:sz w:val="20"/>
                <w:szCs w:val="24"/>
                <w:lang w:eastAsia="es-CO"/>
              </w:rPr>
              <w:t>416.917</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4581" w14:textId="00A98F54" w:rsidR="00F86850" w:rsidRPr="001D253B" w:rsidRDefault="00F86850" w:rsidP="001D253B">
            <w:pPr>
              <w:spacing w:line="240" w:lineRule="auto"/>
              <w:jc w:val="right"/>
              <w:rPr>
                <w:rFonts w:eastAsia="Times New Roman" w:cs="Tahoma"/>
                <w:b/>
                <w:color w:val="000000"/>
                <w:sz w:val="20"/>
                <w:szCs w:val="24"/>
                <w:lang w:eastAsia="es-CO"/>
              </w:rPr>
            </w:pPr>
            <w:r w:rsidRPr="001D253B">
              <w:rPr>
                <w:rFonts w:eastAsia="Times New Roman" w:cs="Tahoma"/>
                <w:b/>
                <w:color w:val="000000" w:themeColor="text1"/>
                <w:sz w:val="20"/>
                <w:szCs w:val="24"/>
                <w:lang w:eastAsia="es-CO"/>
              </w:rPr>
              <w:t>$ 1.</w:t>
            </w:r>
            <w:r w:rsidR="417D1545" w:rsidRPr="001D253B">
              <w:rPr>
                <w:rFonts w:eastAsia="Times New Roman" w:cs="Tahoma"/>
                <w:b/>
                <w:bCs/>
                <w:color w:val="000000" w:themeColor="text1"/>
                <w:sz w:val="20"/>
                <w:szCs w:val="24"/>
                <w:lang w:eastAsia="es-CO"/>
              </w:rPr>
              <w:t>037.360</w:t>
            </w:r>
          </w:p>
        </w:tc>
        <w:tc>
          <w:tcPr>
            <w:tcW w:w="255" w:type="dxa"/>
            <w:vAlign w:val="center"/>
            <w:hideMark/>
          </w:tcPr>
          <w:p w14:paraId="5F6E234E" w14:textId="77777777" w:rsidR="00F86850" w:rsidRPr="00F94E18" w:rsidRDefault="00F86850" w:rsidP="00F94E18">
            <w:pPr>
              <w:spacing w:line="276" w:lineRule="auto"/>
              <w:jc w:val="left"/>
              <w:rPr>
                <w:rFonts w:eastAsia="Times New Roman" w:cs="Tahoma"/>
                <w:szCs w:val="24"/>
                <w:lang w:eastAsia="es-CO"/>
              </w:rPr>
            </w:pPr>
          </w:p>
        </w:tc>
      </w:tr>
    </w:tbl>
    <w:p w14:paraId="79CB34AD" w14:textId="4E36EA53" w:rsidR="008B4E95" w:rsidRPr="00F94E18" w:rsidRDefault="008B4E95" w:rsidP="00F94E18">
      <w:pPr>
        <w:spacing w:line="276" w:lineRule="auto"/>
        <w:rPr>
          <w:rFonts w:cs="Tahoma"/>
          <w:szCs w:val="24"/>
          <w:lang w:val="es-419"/>
        </w:rPr>
      </w:pPr>
    </w:p>
    <w:p w14:paraId="2BC847CC" w14:textId="6D562ED8" w:rsidR="003D556B" w:rsidRPr="00F94E18" w:rsidRDefault="003D556B" w:rsidP="00F94E18">
      <w:pPr>
        <w:spacing w:line="276" w:lineRule="auto"/>
        <w:ind w:firstLine="708"/>
        <w:rPr>
          <w:rFonts w:cs="Tahoma"/>
          <w:szCs w:val="24"/>
          <w:lang w:val="es-419"/>
        </w:rPr>
      </w:pPr>
      <w:r w:rsidRPr="00F94E18">
        <w:rPr>
          <w:rFonts w:cs="Tahoma"/>
          <w:szCs w:val="24"/>
        </w:rPr>
        <w:lastRenderedPageBreak/>
        <w:t>La a-quo condenó por este concepto hasta el 31 de octubre de 2018 en $325.554, suma inferior a la calculada en segunda instancia</w:t>
      </w:r>
      <w:r w:rsidR="00536A58" w:rsidRPr="00F94E18">
        <w:rPr>
          <w:rFonts w:cs="Tahoma"/>
          <w:szCs w:val="24"/>
        </w:rPr>
        <w:t xml:space="preserve"> ($507.895)</w:t>
      </w:r>
      <w:r w:rsidRPr="00F94E18">
        <w:rPr>
          <w:rFonts w:cs="Tahoma"/>
          <w:szCs w:val="24"/>
        </w:rPr>
        <w:t xml:space="preserve">, </w:t>
      </w:r>
      <w:r w:rsidR="00D77BC6" w:rsidRPr="00F94E18">
        <w:rPr>
          <w:rFonts w:cs="Tahoma"/>
          <w:szCs w:val="24"/>
        </w:rPr>
        <w:t>por lo que no se modificará</w:t>
      </w:r>
      <w:r w:rsidR="00E918C4" w:rsidRPr="00F94E18">
        <w:rPr>
          <w:rFonts w:cs="Tahoma"/>
          <w:szCs w:val="24"/>
        </w:rPr>
        <w:t xml:space="preserve"> en virtud del grado jurisdiccional de consulta</w:t>
      </w:r>
      <w:r w:rsidR="00D77BC6" w:rsidRPr="00F94E18">
        <w:rPr>
          <w:rFonts w:cs="Tahoma"/>
          <w:szCs w:val="24"/>
        </w:rPr>
        <w:t>, empero</w:t>
      </w:r>
      <w:r w:rsidRPr="00F94E18">
        <w:rPr>
          <w:rFonts w:cs="Tahoma"/>
          <w:szCs w:val="24"/>
        </w:rPr>
        <w:t xml:space="preserve">, con el fin de emitir sentencia en concreto, al 31 de diciembre de 2019 el ente demandado adeuda la suma de </w:t>
      </w:r>
      <w:r w:rsidRPr="00F94E18">
        <w:rPr>
          <w:rFonts w:cs="Tahoma"/>
          <w:b/>
          <w:szCs w:val="24"/>
        </w:rPr>
        <w:t>$</w:t>
      </w:r>
      <w:r w:rsidR="003311A9" w:rsidRPr="00F94E18">
        <w:rPr>
          <w:rFonts w:cs="Tahoma"/>
          <w:b/>
          <w:szCs w:val="24"/>
        </w:rPr>
        <w:t>855.019</w:t>
      </w:r>
      <w:r w:rsidRPr="00F94E18">
        <w:rPr>
          <w:rFonts w:cs="Tahoma"/>
          <w:b/>
          <w:szCs w:val="24"/>
        </w:rPr>
        <w:t>.</w:t>
      </w:r>
    </w:p>
    <w:p w14:paraId="1F4D936E" w14:textId="77777777" w:rsidR="003D556B" w:rsidRPr="00F94E18" w:rsidRDefault="003D556B" w:rsidP="00F94E18">
      <w:pPr>
        <w:spacing w:line="276" w:lineRule="auto"/>
        <w:rPr>
          <w:rFonts w:cs="Tahoma"/>
          <w:szCs w:val="24"/>
          <w:lang w:val="es-419"/>
        </w:rPr>
      </w:pPr>
    </w:p>
    <w:p w14:paraId="3842DA04" w14:textId="65BAFBA2" w:rsidR="004A683A" w:rsidRPr="00F94E18" w:rsidRDefault="00E918C4" w:rsidP="00F94E18">
      <w:pPr>
        <w:spacing w:line="276" w:lineRule="auto"/>
        <w:ind w:firstLine="708"/>
        <w:rPr>
          <w:rFonts w:cs="Tahoma"/>
          <w:szCs w:val="24"/>
          <w:lang w:val="es-419"/>
        </w:rPr>
      </w:pPr>
      <w:r w:rsidRPr="00F94E18">
        <w:rPr>
          <w:rFonts w:cs="Tahoma"/>
          <w:szCs w:val="24"/>
          <w:lang w:val="es-419"/>
        </w:rPr>
        <w:t>Lo anterior s</w:t>
      </w:r>
      <w:r w:rsidR="00FF2ECC" w:rsidRPr="00F94E18">
        <w:rPr>
          <w:rFonts w:cs="Tahoma"/>
          <w:szCs w:val="24"/>
          <w:lang w:val="es-419"/>
        </w:rPr>
        <w:t xml:space="preserve">in perjuicio de los que se sigan causando, conforme a la liquidación de las cesantías. </w:t>
      </w:r>
      <w:r w:rsidR="00FF2ECC" w:rsidRPr="00F94E18">
        <w:rPr>
          <w:rFonts w:cs="Tahoma"/>
          <w:szCs w:val="24"/>
        </w:rPr>
        <w:t xml:space="preserve">Ahora, como no se tiene certeza de lo ya cancelado hasta dicha calenda, se autorizará al municipio de Pereira para que lo descuente. </w:t>
      </w:r>
    </w:p>
    <w:p w14:paraId="00690263" w14:textId="77777777" w:rsidR="002C2AA6" w:rsidRPr="00F94E18" w:rsidRDefault="002C2AA6" w:rsidP="00F94E18">
      <w:pPr>
        <w:spacing w:line="276" w:lineRule="auto"/>
        <w:ind w:firstLine="708"/>
        <w:rPr>
          <w:rFonts w:cs="Tahoma"/>
          <w:szCs w:val="24"/>
        </w:rPr>
      </w:pPr>
    </w:p>
    <w:p w14:paraId="462C2F85" w14:textId="6FB6BAF2" w:rsidR="0040235D" w:rsidRPr="00F94E18" w:rsidRDefault="00F9253B" w:rsidP="00F94E18">
      <w:pPr>
        <w:spacing w:line="276" w:lineRule="auto"/>
        <w:ind w:firstLine="709"/>
        <w:rPr>
          <w:rFonts w:cs="Tahoma"/>
          <w:b/>
          <w:bCs/>
          <w:szCs w:val="24"/>
          <w:lang w:val="es-419"/>
        </w:rPr>
      </w:pPr>
      <w:r w:rsidRPr="00F94E18">
        <w:rPr>
          <w:rFonts w:cs="Tahoma"/>
          <w:b/>
          <w:bCs/>
          <w:szCs w:val="24"/>
          <w:u w:val="single"/>
          <w:lang w:val="es-419"/>
        </w:rPr>
        <w:t>V</w:t>
      </w:r>
      <w:r w:rsidR="004A683A" w:rsidRPr="00F94E18">
        <w:rPr>
          <w:rFonts w:cs="Tahoma"/>
          <w:b/>
          <w:bCs/>
          <w:szCs w:val="24"/>
          <w:u w:val="single"/>
          <w:lang w:val="es-419"/>
        </w:rPr>
        <w:t>acaciones</w:t>
      </w:r>
      <w:r w:rsidR="004A683A" w:rsidRPr="00F94E18">
        <w:rPr>
          <w:rFonts w:cs="Tahoma"/>
          <w:b/>
          <w:bCs/>
          <w:szCs w:val="24"/>
          <w:lang w:val="es-419"/>
        </w:rPr>
        <w:t>:</w:t>
      </w:r>
      <w:r w:rsidR="0040235D" w:rsidRPr="00F94E18">
        <w:rPr>
          <w:rFonts w:cs="Tahoma"/>
          <w:b/>
          <w:bCs/>
          <w:szCs w:val="24"/>
          <w:lang w:val="es-419"/>
        </w:rPr>
        <w:t xml:space="preserve"> </w:t>
      </w:r>
      <w:r w:rsidR="0040235D" w:rsidRPr="00F94E18">
        <w:rPr>
          <w:rFonts w:cs="Tahoma"/>
          <w:szCs w:val="24"/>
          <w:lang w:val="es-419"/>
        </w:rPr>
        <w:t>P</w:t>
      </w:r>
      <w:r w:rsidR="0040235D" w:rsidRPr="00F94E18">
        <w:rPr>
          <w:rFonts w:cs="Tahoma"/>
          <w:szCs w:val="24"/>
          <w:lang w:val="es-ES"/>
        </w:rPr>
        <w:t xml:space="preserve">reviene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0040235D" w:rsidRPr="00F94E18">
        <w:rPr>
          <w:rFonts w:cs="Tahoma"/>
          <w:i/>
          <w:iCs/>
          <w:szCs w:val="24"/>
          <w:lang w:val="es-ES"/>
        </w:rPr>
        <w:t>“</w:t>
      </w:r>
      <w:r w:rsidR="0040235D" w:rsidRPr="00FA33B4">
        <w:rPr>
          <w:rFonts w:cs="Tahoma"/>
          <w:i/>
          <w:iCs/>
          <w:sz w:val="22"/>
          <w:szCs w:val="24"/>
          <w:lang w:val="es-ES"/>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0040235D" w:rsidRPr="00F94E18">
        <w:rPr>
          <w:rFonts w:cs="Tahoma"/>
          <w:i/>
          <w:iCs/>
          <w:szCs w:val="24"/>
          <w:lang w:val="es-ES"/>
        </w:rPr>
        <w:t>”.</w:t>
      </w:r>
      <w:r w:rsidR="0040235D" w:rsidRPr="00F94E18">
        <w:rPr>
          <w:rFonts w:cs="Tahoma"/>
          <w:szCs w:val="24"/>
        </w:rPr>
        <w:t> </w:t>
      </w:r>
    </w:p>
    <w:p w14:paraId="2827DA7C" w14:textId="77777777" w:rsidR="0040235D" w:rsidRPr="00F94E18" w:rsidRDefault="0040235D" w:rsidP="00F94E18">
      <w:pPr>
        <w:spacing w:line="276" w:lineRule="auto"/>
        <w:ind w:firstLine="709"/>
        <w:rPr>
          <w:rFonts w:cs="Tahoma"/>
          <w:szCs w:val="24"/>
        </w:rPr>
      </w:pPr>
      <w:r w:rsidRPr="00F94E18">
        <w:rPr>
          <w:rFonts w:cs="Tahoma"/>
          <w:szCs w:val="24"/>
        </w:rPr>
        <w:t> </w:t>
      </w:r>
    </w:p>
    <w:p w14:paraId="1BF5805F" w14:textId="77777777" w:rsidR="0040235D" w:rsidRPr="00F94E18" w:rsidRDefault="0040235D" w:rsidP="00F94E18">
      <w:pPr>
        <w:spacing w:line="276" w:lineRule="auto"/>
        <w:ind w:firstLine="709"/>
        <w:rPr>
          <w:rFonts w:cs="Tahoma"/>
          <w:i/>
          <w:iCs/>
          <w:szCs w:val="24"/>
          <w:lang w:val="es-ES"/>
        </w:rPr>
      </w:pPr>
      <w:r w:rsidRPr="00F94E18">
        <w:rPr>
          <w:rFonts w:cs="Tahoma"/>
          <w:szCs w:val="24"/>
          <w:lang w:val="es-ES"/>
        </w:rPr>
        <w:t xml:space="preserve">En cuanto a los factores salariales a tener en cuenta al momento de liquidar esta prestación, se dispone en el artículo 17 ídem, </w:t>
      </w:r>
      <w:r w:rsidRPr="00F94E18">
        <w:rPr>
          <w:rFonts w:cs="Tahoma"/>
          <w:i/>
          <w:iCs/>
          <w:szCs w:val="24"/>
          <w:lang w:val="es-ES"/>
        </w:rPr>
        <w:t>“</w:t>
      </w:r>
      <w:r w:rsidRPr="00FA33B4">
        <w:rPr>
          <w:rFonts w:cs="Tahoma"/>
          <w:i/>
          <w:iCs/>
          <w:sz w:val="22"/>
          <w:szCs w:val="24"/>
          <w:lang w:val="es-ES"/>
        </w:rPr>
        <w:t xml:space="preserve">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 </w:t>
      </w:r>
      <w:r w:rsidRPr="00FA33B4">
        <w:rPr>
          <w:rFonts w:cs="Tahoma"/>
          <w:sz w:val="22"/>
          <w:szCs w:val="24"/>
          <w:lang w:val="es-ES"/>
        </w:rPr>
        <w:t xml:space="preserve">(este último correspondiente al incremento por antigüedad), </w:t>
      </w:r>
      <w:r w:rsidRPr="00FA33B4">
        <w:rPr>
          <w:rFonts w:cs="Tahoma"/>
          <w:i/>
          <w:iCs/>
          <w:sz w:val="22"/>
          <w:szCs w:val="24"/>
          <w:lang w:val="es-ES"/>
        </w:rPr>
        <w:t>d) la prima técnica, los auxilios de alimentación y transporte, la prima de servicios y la g) la bonificación por servicios prestados</w:t>
      </w:r>
      <w:r w:rsidRPr="00F94E18">
        <w:rPr>
          <w:rFonts w:cs="Tahoma"/>
          <w:i/>
          <w:iCs/>
          <w:szCs w:val="24"/>
          <w:lang w:val="es-ES"/>
        </w:rPr>
        <w:t>”.</w:t>
      </w:r>
    </w:p>
    <w:p w14:paraId="344A6E44" w14:textId="77777777" w:rsidR="0040235D" w:rsidRPr="00F94E18" w:rsidRDefault="0040235D" w:rsidP="00F94E18">
      <w:pPr>
        <w:spacing w:line="276" w:lineRule="auto"/>
        <w:ind w:firstLine="708"/>
        <w:rPr>
          <w:rFonts w:cs="Tahoma"/>
          <w:szCs w:val="24"/>
        </w:rPr>
      </w:pPr>
      <w:r w:rsidRPr="00F94E18">
        <w:rPr>
          <w:rFonts w:cs="Tahoma"/>
          <w:szCs w:val="24"/>
        </w:rPr>
        <w:t> </w:t>
      </w:r>
    </w:p>
    <w:p w14:paraId="2674F18F" w14:textId="77777777" w:rsidR="0040235D" w:rsidRPr="00F94E18" w:rsidRDefault="0040235D" w:rsidP="00F94E18">
      <w:pPr>
        <w:spacing w:line="276" w:lineRule="auto"/>
        <w:ind w:firstLine="709"/>
        <w:rPr>
          <w:rFonts w:cs="Tahoma"/>
          <w:szCs w:val="24"/>
        </w:rPr>
      </w:pPr>
      <w:r w:rsidRPr="00F94E18">
        <w:rPr>
          <w:rFonts w:cs="Tahoma"/>
          <w:szCs w:val="24"/>
          <w:lang w:val="es-ES"/>
        </w:rPr>
        <w:t>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1° del Decreto 404 de 2006. </w:t>
      </w:r>
      <w:r w:rsidRPr="00F94E18">
        <w:rPr>
          <w:rFonts w:cs="Tahoma"/>
          <w:szCs w:val="24"/>
        </w:rPr>
        <w:t> </w:t>
      </w:r>
    </w:p>
    <w:p w14:paraId="1EE21F8E" w14:textId="63E13ECF" w:rsidR="0040235D" w:rsidRPr="00F94E18" w:rsidRDefault="0040235D" w:rsidP="00F94E18">
      <w:pPr>
        <w:spacing w:line="276" w:lineRule="auto"/>
        <w:ind w:firstLine="709"/>
        <w:rPr>
          <w:rFonts w:cs="Tahoma"/>
          <w:szCs w:val="24"/>
        </w:rPr>
      </w:pPr>
    </w:p>
    <w:p w14:paraId="442A5BF3" w14:textId="77777777" w:rsidR="0010190E" w:rsidRPr="00F94E18" w:rsidRDefault="007454C9" w:rsidP="00F94E18">
      <w:pPr>
        <w:spacing w:line="276" w:lineRule="auto"/>
        <w:ind w:firstLine="709"/>
        <w:rPr>
          <w:rFonts w:cs="Tahoma"/>
          <w:szCs w:val="24"/>
          <w:lang w:val="es-ES"/>
        </w:rPr>
      </w:pPr>
      <w:r w:rsidRPr="00F94E18">
        <w:rPr>
          <w:rFonts w:cs="Tahoma"/>
          <w:szCs w:val="24"/>
          <w:lang w:val="es-ES"/>
        </w:rPr>
        <w:t>Conforme a lo anterior, la compensación dineraria de vacaciones a la que tiene derecho el actor asciende a l</w:t>
      </w:r>
      <w:r w:rsidR="0010190E" w:rsidRPr="00F94E18">
        <w:rPr>
          <w:rFonts w:cs="Tahoma"/>
          <w:szCs w:val="24"/>
          <w:lang w:val="es-ES"/>
        </w:rPr>
        <w:t>os</w:t>
      </w:r>
      <w:r w:rsidRPr="00F94E18">
        <w:rPr>
          <w:rFonts w:cs="Tahoma"/>
          <w:szCs w:val="24"/>
          <w:lang w:val="es-ES"/>
        </w:rPr>
        <w:t xml:space="preserve"> </w:t>
      </w:r>
      <w:r w:rsidR="0010190E" w:rsidRPr="00F94E18">
        <w:rPr>
          <w:rFonts w:cs="Tahoma"/>
          <w:szCs w:val="24"/>
          <w:lang w:val="es-ES"/>
        </w:rPr>
        <w:t xml:space="preserve">siguientes montos: </w:t>
      </w:r>
    </w:p>
    <w:p w14:paraId="249D5F8E" w14:textId="67201D5D" w:rsidR="005B29B1" w:rsidRDefault="005B29B1" w:rsidP="00F94E18">
      <w:pPr>
        <w:spacing w:line="276" w:lineRule="auto"/>
        <w:ind w:firstLine="709"/>
        <w:rPr>
          <w:rFonts w:cs="Tahoma"/>
          <w:szCs w:val="24"/>
          <w:lang w:val="es-ES"/>
        </w:rPr>
      </w:pPr>
    </w:p>
    <w:p w14:paraId="5613764A" w14:textId="77777777" w:rsidR="005B29B1" w:rsidRPr="00F94E18" w:rsidRDefault="005B29B1" w:rsidP="00F94E18">
      <w:pPr>
        <w:spacing w:line="276" w:lineRule="auto"/>
        <w:ind w:firstLine="709"/>
        <w:rPr>
          <w:rFonts w:cs="Tahoma"/>
          <w:szCs w:val="24"/>
          <w:lang w:val="es-ES"/>
        </w:rPr>
      </w:pPr>
    </w:p>
    <w:tbl>
      <w:tblPr>
        <w:tblW w:w="8040" w:type="dxa"/>
        <w:jc w:val="center"/>
        <w:tblCellMar>
          <w:left w:w="70" w:type="dxa"/>
          <w:right w:w="70" w:type="dxa"/>
        </w:tblCellMar>
        <w:tblLook w:val="04A0" w:firstRow="1" w:lastRow="0" w:firstColumn="1" w:lastColumn="0" w:noHBand="0" w:noVBand="1"/>
      </w:tblPr>
      <w:tblGrid>
        <w:gridCol w:w="1197"/>
        <w:gridCol w:w="1195"/>
        <w:gridCol w:w="1188"/>
        <w:gridCol w:w="1593"/>
        <w:gridCol w:w="1411"/>
        <w:gridCol w:w="1420"/>
        <w:gridCol w:w="146"/>
      </w:tblGrid>
      <w:tr w:rsidR="0010190E" w:rsidRPr="00F94E18" w14:paraId="4C3E2480" w14:textId="77777777" w:rsidTr="001D253B">
        <w:trPr>
          <w:gridAfter w:val="1"/>
          <w:wAfter w:w="36" w:type="dxa"/>
          <w:trHeight w:val="305"/>
          <w:jc w:val="center"/>
        </w:trPr>
        <w:tc>
          <w:tcPr>
            <w:tcW w:w="119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CB9DB21" w14:textId="77777777" w:rsidR="0010190E" w:rsidRPr="001D253B" w:rsidRDefault="0010190E"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Desde</w:t>
            </w:r>
            <w:r w:rsidRPr="001D253B">
              <w:rPr>
                <w:rFonts w:eastAsia="Times New Roman" w:cs="Tahoma"/>
                <w:color w:val="000000"/>
                <w:sz w:val="20"/>
                <w:szCs w:val="24"/>
                <w:lang w:eastAsia="es-CO"/>
              </w:rPr>
              <w:t> </w:t>
            </w:r>
          </w:p>
        </w:tc>
        <w:tc>
          <w:tcPr>
            <w:tcW w:w="119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11848EB" w14:textId="77777777" w:rsidR="0010190E" w:rsidRPr="001D253B" w:rsidRDefault="0010190E"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Hasta</w:t>
            </w:r>
            <w:r w:rsidRPr="001D253B">
              <w:rPr>
                <w:rFonts w:eastAsia="Times New Roman" w:cs="Tahoma"/>
                <w:color w:val="000000"/>
                <w:sz w:val="20"/>
                <w:szCs w:val="24"/>
                <w:lang w:eastAsia="es-CO"/>
              </w:rPr>
              <w:t> </w:t>
            </w:r>
          </w:p>
        </w:tc>
        <w:tc>
          <w:tcPr>
            <w:tcW w:w="118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BB24799" w14:textId="77777777" w:rsidR="0010190E" w:rsidRPr="001D253B" w:rsidRDefault="0010190E"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Días</w:t>
            </w:r>
            <w:r w:rsidRPr="001D253B">
              <w:rPr>
                <w:rFonts w:eastAsia="Times New Roman" w:cs="Tahoma"/>
                <w:color w:val="000000"/>
                <w:sz w:val="20"/>
                <w:szCs w:val="24"/>
                <w:lang w:eastAsia="es-CO"/>
              </w:rPr>
              <w:t> </w:t>
            </w:r>
          </w:p>
        </w:tc>
        <w:tc>
          <w:tcPr>
            <w:tcW w:w="159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1718575" w14:textId="77777777" w:rsidR="0010190E" w:rsidRPr="001D253B" w:rsidRDefault="0010190E"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Salario Mínimo convencional </w:t>
            </w:r>
            <w:r w:rsidRPr="001D253B">
              <w:rPr>
                <w:rFonts w:eastAsia="Times New Roman" w:cs="Tahoma"/>
                <w:color w:val="000000"/>
                <w:sz w:val="20"/>
                <w:szCs w:val="24"/>
                <w:lang w:eastAsia="es-CO"/>
              </w:rPr>
              <w:t> </w:t>
            </w:r>
          </w:p>
        </w:tc>
        <w:tc>
          <w:tcPr>
            <w:tcW w:w="1411" w:type="dxa"/>
            <w:vMerge w:val="restart"/>
            <w:tcBorders>
              <w:top w:val="single" w:sz="4" w:space="0" w:color="auto"/>
              <w:left w:val="single" w:sz="4" w:space="0" w:color="auto"/>
              <w:right w:val="nil"/>
            </w:tcBorders>
            <w:shd w:val="clear" w:color="auto" w:fill="FFFFFF" w:themeFill="background1"/>
            <w:vAlign w:val="center"/>
            <w:hideMark/>
          </w:tcPr>
          <w:p w14:paraId="2B19C148" w14:textId="181EB4F1" w:rsidR="0010190E" w:rsidRPr="001D253B" w:rsidRDefault="0011541A"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A</w:t>
            </w:r>
            <w:r w:rsidR="0010190E" w:rsidRPr="001D253B">
              <w:rPr>
                <w:rFonts w:eastAsia="Times New Roman" w:cs="Tahoma"/>
                <w:b/>
                <w:bCs/>
                <w:color w:val="000000"/>
                <w:sz w:val="20"/>
                <w:szCs w:val="24"/>
                <w:lang w:eastAsia="es-CO"/>
              </w:rPr>
              <w:t>ux</w:t>
            </w:r>
            <w:r w:rsidRPr="001D253B">
              <w:rPr>
                <w:rFonts w:eastAsia="Times New Roman" w:cs="Tahoma"/>
                <w:b/>
                <w:bCs/>
                <w:color w:val="000000"/>
                <w:sz w:val="20"/>
                <w:szCs w:val="24"/>
                <w:lang w:eastAsia="es-CO"/>
              </w:rPr>
              <w:t>.</w:t>
            </w:r>
            <w:r w:rsidR="0010190E" w:rsidRPr="001D253B">
              <w:rPr>
                <w:rFonts w:eastAsia="Times New Roman" w:cs="Tahoma"/>
                <w:b/>
                <w:bCs/>
                <w:color w:val="000000"/>
                <w:sz w:val="20"/>
                <w:szCs w:val="24"/>
                <w:lang w:eastAsia="es-CO"/>
              </w:rPr>
              <w:t xml:space="preserve"> transporte</w:t>
            </w:r>
          </w:p>
        </w:tc>
        <w:tc>
          <w:tcPr>
            <w:tcW w:w="1420" w:type="dxa"/>
            <w:vMerge w:val="restart"/>
            <w:tcBorders>
              <w:top w:val="single" w:sz="4" w:space="0" w:color="auto"/>
              <w:left w:val="single" w:sz="4" w:space="0" w:color="auto"/>
              <w:right w:val="single" w:sz="4" w:space="0" w:color="auto"/>
            </w:tcBorders>
            <w:shd w:val="clear" w:color="auto" w:fill="auto"/>
            <w:noWrap/>
            <w:vAlign w:val="center"/>
            <w:hideMark/>
          </w:tcPr>
          <w:p w14:paraId="1618B0AA" w14:textId="399059E7" w:rsidR="0010190E" w:rsidRPr="001D253B" w:rsidRDefault="001D253B"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 xml:space="preserve">Vacaciones </w:t>
            </w:r>
          </w:p>
        </w:tc>
      </w:tr>
      <w:tr w:rsidR="0010190E" w:rsidRPr="00F94E18" w14:paraId="3145D5FC" w14:textId="77777777" w:rsidTr="001D253B">
        <w:trPr>
          <w:trHeight w:val="300"/>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070B2BEE"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2A0EC60"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02991172"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1593" w:type="dxa"/>
            <w:vMerge/>
            <w:tcBorders>
              <w:top w:val="single" w:sz="4" w:space="0" w:color="000000" w:themeColor="text1"/>
              <w:left w:val="single" w:sz="4" w:space="0" w:color="auto"/>
              <w:bottom w:val="single" w:sz="4" w:space="0" w:color="auto"/>
              <w:right w:val="single" w:sz="4" w:space="0" w:color="auto"/>
            </w:tcBorders>
            <w:vAlign w:val="center"/>
            <w:hideMark/>
          </w:tcPr>
          <w:p w14:paraId="453EEB7A"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9DC6F7B"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8AD8917" w14:textId="77777777" w:rsidR="0010190E" w:rsidRPr="001D253B" w:rsidRDefault="0010190E" w:rsidP="001D253B">
            <w:pPr>
              <w:spacing w:line="240" w:lineRule="auto"/>
              <w:jc w:val="left"/>
              <w:rPr>
                <w:rFonts w:eastAsia="Times New Roman" w:cs="Tahoma"/>
                <w:b/>
                <w:bCs/>
                <w:color w:val="000000"/>
                <w:sz w:val="20"/>
                <w:szCs w:val="24"/>
                <w:lang w:eastAsia="es-CO"/>
              </w:rPr>
            </w:pPr>
          </w:p>
        </w:tc>
        <w:tc>
          <w:tcPr>
            <w:tcW w:w="36" w:type="dxa"/>
            <w:tcBorders>
              <w:top w:val="nil"/>
              <w:left w:val="single" w:sz="4" w:space="0" w:color="auto"/>
              <w:bottom w:val="nil"/>
              <w:right w:val="nil"/>
            </w:tcBorders>
            <w:shd w:val="clear" w:color="auto" w:fill="auto"/>
            <w:noWrap/>
            <w:vAlign w:val="bottom"/>
            <w:hideMark/>
          </w:tcPr>
          <w:p w14:paraId="7471152A" w14:textId="77777777" w:rsidR="0010190E" w:rsidRPr="00F94E18" w:rsidRDefault="0010190E" w:rsidP="00F94E18">
            <w:pPr>
              <w:spacing w:line="276" w:lineRule="auto"/>
              <w:jc w:val="center"/>
              <w:rPr>
                <w:rFonts w:eastAsia="Times New Roman" w:cs="Tahoma"/>
                <w:b/>
                <w:bCs/>
                <w:color w:val="000000"/>
                <w:szCs w:val="24"/>
                <w:lang w:eastAsia="es-CO"/>
              </w:rPr>
            </w:pPr>
          </w:p>
        </w:tc>
      </w:tr>
      <w:tr w:rsidR="0010190E" w:rsidRPr="00F94E18" w14:paraId="27C06C36" w14:textId="77777777" w:rsidTr="001D253B">
        <w:trPr>
          <w:trHeight w:val="300"/>
          <w:jc w:val="center"/>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EE369"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16-may-17</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4D71C32"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31-dic-17</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6B6176F7" w14:textId="4FDF2DF3"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226</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151DC28A"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$ 2.011.131</w:t>
            </w:r>
          </w:p>
        </w:tc>
        <w:tc>
          <w:tcPr>
            <w:tcW w:w="1411" w:type="dxa"/>
            <w:tcBorders>
              <w:top w:val="single" w:sz="4" w:space="0" w:color="auto"/>
              <w:left w:val="nil"/>
              <w:bottom w:val="single" w:sz="4" w:space="0" w:color="auto"/>
              <w:right w:val="nil"/>
            </w:tcBorders>
            <w:shd w:val="clear" w:color="auto" w:fill="auto"/>
            <w:noWrap/>
            <w:vAlign w:val="center"/>
            <w:hideMark/>
          </w:tcPr>
          <w:p w14:paraId="31BCF5AF"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$ 186.994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1457" w14:textId="25FF7BB4"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themeColor="text1"/>
                <w:sz w:val="20"/>
                <w:szCs w:val="24"/>
                <w:lang w:eastAsia="es-CO"/>
              </w:rPr>
              <w:t>$ 689.967</w:t>
            </w:r>
          </w:p>
        </w:tc>
        <w:tc>
          <w:tcPr>
            <w:tcW w:w="36" w:type="dxa"/>
            <w:vAlign w:val="center"/>
            <w:hideMark/>
          </w:tcPr>
          <w:p w14:paraId="1E5B1850" w14:textId="77777777" w:rsidR="0010190E" w:rsidRPr="00F94E18" w:rsidRDefault="0010190E" w:rsidP="00F94E18">
            <w:pPr>
              <w:spacing w:line="276" w:lineRule="auto"/>
              <w:jc w:val="left"/>
              <w:rPr>
                <w:rFonts w:eastAsia="Times New Roman" w:cs="Tahoma"/>
                <w:szCs w:val="24"/>
                <w:lang w:eastAsia="es-CO"/>
              </w:rPr>
            </w:pPr>
          </w:p>
        </w:tc>
      </w:tr>
      <w:tr w:rsidR="0010190E" w:rsidRPr="00F94E18" w14:paraId="7E02EF4E"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C042178"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1-ene-18</w:t>
            </w:r>
          </w:p>
        </w:tc>
        <w:tc>
          <w:tcPr>
            <w:tcW w:w="1195" w:type="dxa"/>
            <w:tcBorders>
              <w:top w:val="nil"/>
              <w:left w:val="nil"/>
              <w:bottom w:val="single" w:sz="4" w:space="0" w:color="auto"/>
              <w:right w:val="single" w:sz="4" w:space="0" w:color="auto"/>
            </w:tcBorders>
            <w:shd w:val="clear" w:color="auto" w:fill="auto"/>
            <w:noWrap/>
            <w:vAlign w:val="bottom"/>
            <w:hideMark/>
          </w:tcPr>
          <w:p w14:paraId="6584C7DE"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31-oct-18</w:t>
            </w:r>
          </w:p>
        </w:tc>
        <w:tc>
          <w:tcPr>
            <w:tcW w:w="1188" w:type="dxa"/>
            <w:tcBorders>
              <w:top w:val="nil"/>
              <w:left w:val="nil"/>
              <w:bottom w:val="single" w:sz="4" w:space="0" w:color="auto"/>
              <w:right w:val="single" w:sz="4" w:space="0" w:color="auto"/>
            </w:tcBorders>
            <w:shd w:val="clear" w:color="auto" w:fill="auto"/>
            <w:noWrap/>
            <w:vAlign w:val="bottom"/>
            <w:hideMark/>
          </w:tcPr>
          <w:p w14:paraId="31F4703B"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300</w:t>
            </w:r>
          </w:p>
        </w:tc>
        <w:tc>
          <w:tcPr>
            <w:tcW w:w="1593" w:type="dxa"/>
            <w:tcBorders>
              <w:top w:val="nil"/>
              <w:left w:val="nil"/>
              <w:bottom w:val="single" w:sz="4" w:space="0" w:color="auto"/>
              <w:right w:val="single" w:sz="4" w:space="0" w:color="auto"/>
            </w:tcBorders>
            <w:shd w:val="clear" w:color="auto" w:fill="auto"/>
            <w:noWrap/>
            <w:vAlign w:val="bottom"/>
            <w:hideMark/>
          </w:tcPr>
          <w:p w14:paraId="09826672"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$ 2.170.010</w:t>
            </w:r>
          </w:p>
        </w:tc>
        <w:tc>
          <w:tcPr>
            <w:tcW w:w="1411" w:type="dxa"/>
            <w:tcBorders>
              <w:top w:val="nil"/>
              <w:left w:val="nil"/>
              <w:bottom w:val="single" w:sz="4" w:space="0" w:color="auto"/>
              <w:right w:val="nil"/>
            </w:tcBorders>
            <w:shd w:val="clear" w:color="auto" w:fill="auto"/>
            <w:noWrap/>
            <w:vAlign w:val="center"/>
            <w:hideMark/>
          </w:tcPr>
          <w:p w14:paraId="6AA0E32D"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$ 198.401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38254B"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$ 986.838</w:t>
            </w:r>
          </w:p>
        </w:tc>
        <w:tc>
          <w:tcPr>
            <w:tcW w:w="36" w:type="dxa"/>
            <w:vAlign w:val="center"/>
            <w:hideMark/>
          </w:tcPr>
          <w:p w14:paraId="39FB6FF5" w14:textId="77777777" w:rsidR="0010190E" w:rsidRPr="00F94E18" w:rsidRDefault="0010190E" w:rsidP="00F94E18">
            <w:pPr>
              <w:spacing w:line="276" w:lineRule="auto"/>
              <w:jc w:val="left"/>
              <w:rPr>
                <w:rFonts w:eastAsia="Times New Roman" w:cs="Tahoma"/>
                <w:szCs w:val="24"/>
                <w:lang w:eastAsia="es-CO"/>
              </w:rPr>
            </w:pPr>
          </w:p>
        </w:tc>
      </w:tr>
      <w:tr w:rsidR="0010190E" w:rsidRPr="00F94E18" w14:paraId="0A18B6B2"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1A3735A"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1-nov-18</w:t>
            </w:r>
          </w:p>
        </w:tc>
        <w:tc>
          <w:tcPr>
            <w:tcW w:w="1195" w:type="dxa"/>
            <w:tcBorders>
              <w:top w:val="nil"/>
              <w:left w:val="nil"/>
              <w:bottom w:val="single" w:sz="4" w:space="0" w:color="auto"/>
              <w:right w:val="single" w:sz="4" w:space="0" w:color="auto"/>
            </w:tcBorders>
            <w:shd w:val="clear" w:color="auto" w:fill="auto"/>
            <w:noWrap/>
            <w:vAlign w:val="bottom"/>
            <w:hideMark/>
          </w:tcPr>
          <w:p w14:paraId="068D32D1"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31-dic-18</w:t>
            </w:r>
          </w:p>
        </w:tc>
        <w:tc>
          <w:tcPr>
            <w:tcW w:w="1188" w:type="dxa"/>
            <w:tcBorders>
              <w:top w:val="nil"/>
              <w:left w:val="nil"/>
              <w:bottom w:val="single" w:sz="4" w:space="0" w:color="auto"/>
              <w:right w:val="single" w:sz="4" w:space="0" w:color="auto"/>
            </w:tcBorders>
            <w:shd w:val="clear" w:color="auto" w:fill="auto"/>
            <w:noWrap/>
            <w:vAlign w:val="bottom"/>
            <w:hideMark/>
          </w:tcPr>
          <w:p w14:paraId="71E33DB6"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60</w:t>
            </w:r>
          </w:p>
        </w:tc>
        <w:tc>
          <w:tcPr>
            <w:tcW w:w="1593" w:type="dxa"/>
            <w:tcBorders>
              <w:top w:val="nil"/>
              <w:left w:val="nil"/>
              <w:bottom w:val="single" w:sz="4" w:space="0" w:color="auto"/>
              <w:right w:val="single" w:sz="4" w:space="0" w:color="auto"/>
            </w:tcBorders>
            <w:shd w:val="clear" w:color="auto" w:fill="auto"/>
            <w:noWrap/>
            <w:vAlign w:val="bottom"/>
            <w:hideMark/>
          </w:tcPr>
          <w:p w14:paraId="35C35B64"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$ 2.170.010</w:t>
            </w:r>
          </w:p>
        </w:tc>
        <w:tc>
          <w:tcPr>
            <w:tcW w:w="1411" w:type="dxa"/>
            <w:tcBorders>
              <w:top w:val="nil"/>
              <w:left w:val="nil"/>
              <w:bottom w:val="single" w:sz="4" w:space="0" w:color="auto"/>
              <w:right w:val="nil"/>
            </w:tcBorders>
            <w:shd w:val="clear" w:color="auto" w:fill="auto"/>
            <w:noWrap/>
            <w:vAlign w:val="center"/>
            <w:hideMark/>
          </w:tcPr>
          <w:p w14:paraId="2295D0F0"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$ 198.401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7D5735"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$ 197.368</w:t>
            </w:r>
          </w:p>
        </w:tc>
        <w:tc>
          <w:tcPr>
            <w:tcW w:w="36" w:type="dxa"/>
            <w:vAlign w:val="center"/>
            <w:hideMark/>
          </w:tcPr>
          <w:p w14:paraId="2B878C28" w14:textId="77777777" w:rsidR="0010190E" w:rsidRPr="00F94E18" w:rsidRDefault="0010190E" w:rsidP="00F94E18">
            <w:pPr>
              <w:spacing w:line="276" w:lineRule="auto"/>
              <w:jc w:val="left"/>
              <w:rPr>
                <w:rFonts w:eastAsia="Times New Roman" w:cs="Tahoma"/>
                <w:szCs w:val="24"/>
                <w:lang w:eastAsia="es-CO"/>
              </w:rPr>
            </w:pPr>
          </w:p>
        </w:tc>
      </w:tr>
      <w:tr w:rsidR="0010190E" w:rsidRPr="00F94E18" w14:paraId="490B2FE7" w14:textId="77777777" w:rsidTr="72DCDE3A">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1258E2C"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1-ene-19</w:t>
            </w:r>
          </w:p>
        </w:tc>
        <w:tc>
          <w:tcPr>
            <w:tcW w:w="1195" w:type="dxa"/>
            <w:tcBorders>
              <w:top w:val="nil"/>
              <w:left w:val="nil"/>
              <w:bottom w:val="single" w:sz="4" w:space="0" w:color="auto"/>
              <w:right w:val="single" w:sz="4" w:space="0" w:color="auto"/>
            </w:tcBorders>
            <w:shd w:val="clear" w:color="auto" w:fill="auto"/>
            <w:noWrap/>
            <w:vAlign w:val="bottom"/>
            <w:hideMark/>
          </w:tcPr>
          <w:p w14:paraId="48CC2113"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31-dic-19</w:t>
            </w:r>
          </w:p>
        </w:tc>
        <w:tc>
          <w:tcPr>
            <w:tcW w:w="1188" w:type="dxa"/>
            <w:tcBorders>
              <w:top w:val="nil"/>
              <w:left w:val="nil"/>
              <w:bottom w:val="single" w:sz="4" w:space="0" w:color="auto"/>
              <w:right w:val="single" w:sz="4" w:space="0" w:color="auto"/>
            </w:tcBorders>
            <w:shd w:val="clear" w:color="auto" w:fill="auto"/>
            <w:noWrap/>
            <w:vAlign w:val="bottom"/>
            <w:hideMark/>
          </w:tcPr>
          <w:p w14:paraId="5A1DAFBD"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360</w:t>
            </w:r>
          </w:p>
        </w:tc>
        <w:tc>
          <w:tcPr>
            <w:tcW w:w="1593" w:type="dxa"/>
            <w:tcBorders>
              <w:top w:val="nil"/>
              <w:left w:val="nil"/>
              <w:bottom w:val="single" w:sz="4" w:space="0" w:color="auto"/>
              <w:right w:val="single" w:sz="4" w:space="0" w:color="auto"/>
            </w:tcBorders>
            <w:shd w:val="clear" w:color="auto" w:fill="auto"/>
            <w:noWrap/>
            <w:vAlign w:val="bottom"/>
            <w:hideMark/>
          </w:tcPr>
          <w:p w14:paraId="3FEBDDB2"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$ 2.343.611</w:t>
            </w:r>
          </w:p>
        </w:tc>
        <w:tc>
          <w:tcPr>
            <w:tcW w:w="1411" w:type="dxa"/>
            <w:tcBorders>
              <w:top w:val="nil"/>
              <w:left w:val="nil"/>
              <w:bottom w:val="single" w:sz="4" w:space="0" w:color="auto"/>
              <w:right w:val="nil"/>
            </w:tcBorders>
            <w:shd w:val="clear" w:color="auto" w:fill="auto"/>
            <w:noWrap/>
            <w:vAlign w:val="center"/>
            <w:hideMark/>
          </w:tcPr>
          <w:p w14:paraId="56A4CF0D"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$ 218.241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A81A51" w14:textId="77777777" w:rsidR="0010190E" w:rsidRPr="001D253B" w:rsidRDefault="0010190E" w:rsidP="001D253B">
            <w:pPr>
              <w:spacing w:line="240" w:lineRule="auto"/>
              <w:jc w:val="right"/>
              <w:rPr>
                <w:rFonts w:eastAsia="Times New Roman" w:cs="Tahoma"/>
                <w:color w:val="000000"/>
                <w:sz w:val="20"/>
                <w:szCs w:val="24"/>
                <w:lang w:eastAsia="es-CO"/>
              </w:rPr>
            </w:pPr>
            <w:r w:rsidRPr="001D253B">
              <w:rPr>
                <w:rFonts w:eastAsia="Times New Roman" w:cs="Tahoma"/>
                <w:color w:val="000000"/>
                <w:sz w:val="20"/>
                <w:szCs w:val="24"/>
                <w:lang w:eastAsia="es-CO"/>
              </w:rPr>
              <w:t>$ 1.280.926</w:t>
            </w:r>
          </w:p>
        </w:tc>
        <w:tc>
          <w:tcPr>
            <w:tcW w:w="36" w:type="dxa"/>
            <w:vAlign w:val="center"/>
            <w:hideMark/>
          </w:tcPr>
          <w:p w14:paraId="4B063AD1" w14:textId="77777777" w:rsidR="0010190E" w:rsidRPr="00F94E18" w:rsidRDefault="0010190E" w:rsidP="00F94E18">
            <w:pPr>
              <w:spacing w:line="276" w:lineRule="auto"/>
              <w:jc w:val="left"/>
              <w:rPr>
                <w:rFonts w:eastAsia="Times New Roman" w:cs="Tahoma"/>
                <w:szCs w:val="24"/>
                <w:lang w:eastAsia="es-CO"/>
              </w:rPr>
            </w:pPr>
          </w:p>
        </w:tc>
      </w:tr>
      <w:tr w:rsidR="0010190E" w:rsidRPr="00F94E18" w14:paraId="789FF472" w14:textId="77777777" w:rsidTr="72DCDE3A">
        <w:trPr>
          <w:trHeight w:val="300"/>
          <w:jc w:val="center"/>
        </w:trPr>
        <w:tc>
          <w:tcPr>
            <w:tcW w:w="6584" w:type="dxa"/>
            <w:gridSpan w:val="5"/>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D3991CD" w14:textId="77777777" w:rsidR="0010190E" w:rsidRPr="001D253B" w:rsidRDefault="0010190E" w:rsidP="001D253B">
            <w:pPr>
              <w:spacing w:line="240" w:lineRule="auto"/>
              <w:jc w:val="center"/>
              <w:rPr>
                <w:rFonts w:eastAsia="Times New Roman" w:cs="Tahoma"/>
                <w:b/>
                <w:bCs/>
                <w:color w:val="000000"/>
                <w:sz w:val="20"/>
                <w:szCs w:val="24"/>
                <w:lang w:eastAsia="es-CO"/>
              </w:rPr>
            </w:pPr>
            <w:r w:rsidRPr="001D253B">
              <w:rPr>
                <w:rFonts w:eastAsia="Times New Roman" w:cs="Tahoma"/>
                <w:b/>
                <w:bCs/>
                <w:color w:val="000000"/>
                <w:sz w:val="20"/>
                <w:szCs w:val="24"/>
                <w:lang w:eastAsia="es-CO"/>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349B39FE" w14:textId="65234205" w:rsidR="0010190E" w:rsidRPr="001D253B" w:rsidRDefault="0010190E" w:rsidP="001D253B">
            <w:pPr>
              <w:spacing w:line="240" w:lineRule="auto"/>
              <w:jc w:val="right"/>
              <w:rPr>
                <w:rFonts w:eastAsia="Times New Roman" w:cs="Tahoma"/>
                <w:b/>
                <w:bCs/>
                <w:color w:val="000000"/>
                <w:sz w:val="20"/>
                <w:szCs w:val="24"/>
                <w:lang w:eastAsia="es-CO"/>
              </w:rPr>
            </w:pPr>
            <w:r w:rsidRPr="001D253B">
              <w:rPr>
                <w:rFonts w:eastAsia="Times New Roman" w:cs="Tahoma"/>
                <w:b/>
                <w:color w:val="000000" w:themeColor="text1"/>
                <w:sz w:val="20"/>
                <w:szCs w:val="24"/>
                <w:lang w:eastAsia="es-CO"/>
              </w:rPr>
              <w:t>$ 3.</w:t>
            </w:r>
            <w:r w:rsidRPr="001D253B">
              <w:rPr>
                <w:rFonts w:eastAsia="Times New Roman" w:cs="Tahoma"/>
                <w:b/>
                <w:bCs/>
                <w:color w:val="000000" w:themeColor="text1"/>
                <w:sz w:val="20"/>
                <w:szCs w:val="24"/>
                <w:lang w:eastAsia="es-CO"/>
              </w:rPr>
              <w:t>155.099</w:t>
            </w:r>
          </w:p>
        </w:tc>
        <w:tc>
          <w:tcPr>
            <w:tcW w:w="36" w:type="dxa"/>
            <w:vAlign w:val="center"/>
            <w:hideMark/>
          </w:tcPr>
          <w:p w14:paraId="420C9AEB" w14:textId="77777777" w:rsidR="0010190E" w:rsidRPr="00F94E18" w:rsidRDefault="0010190E" w:rsidP="00F94E18">
            <w:pPr>
              <w:spacing w:line="276" w:lineRule="auto"/>
              <w:jc w:val="left"/>
              <w:rPr>
                <w:rFonts w:eastAsia="Times New Roman" w:cs="Tahoma"/>
                <w:szCs w:val="24"/>
                <w:lang w:eastAsia="es-CO"/>
              </w:rPr>
            </w:pPr>
          </w:p>
        </w:tc>
      </w:tr>
    </w:tbl>
    <w:p w14:paraId="447052B4" w14:textId="742E1019" w:rsidR="00245CA7" w:rsidRPr="00F94E18" w:rsidRDefault="00245CA7" w:rsidP="00F94E18">
      <w:pPr>
        <w:spacing w:line="276" w:lineRule="auto"/>
        <w:rPr>
          <w:rFonts w:cs="Tahoma"/>
          <w:szCs w:val="24"/>
          <w:lang w:val="es-419"/>
        </w:rPr>
      </w:pPr>
    </w:p>
    <w:p w14:paraId="16359D87" w14:textId="6F1DE846" w:rsidR="00723FF7" w:rsidRPr="00F94E18" w:rsidRDefault="00100423" w:rsidP="00F94E18">
      <w:pPr>
        <w:spacing w:line="276" w:lineRule="auto"/>
        <w:ind w:firstLine="708"/>
        <w:rPr>
          <w:rFonts w:cs="Tahoma"/>
          <w:szCs w:val="24"/>
          <w:lang w:val="es-419"/>
        </w:rPr>
      </w:pPr>
      <w:r w:rsidRPr="00F94E18">
        <w:rPr>
          <w:rFonts w:cs="Tahoma"/>
          <w:szCs w:val="24"/>
        </w:rPr>
        <w:lastRenderedPageBreak/>
        <w:t>Empero, teniendo en cuenta que la a-quo condenó a la suma de $</w:t>
      </w:r>
      <w:r w:rsidR="00C55C63" w:rsidRPr="00F94E18">
        <w:rPr>
          <w:rFonts w:cs="Tahoma"/>
          <w:szCs w:val="24"/>
        </w:rPr>
        <w:t>1.532.649</w:t>
      </w:r>
      <w:r w:rsidRPr="00F94E18">
        <w:rPr>
          <w:rFonts w:cs="Tahoma"/>
          <w:szCs w:val="24"/>
        </w:rPr>
        <w:t xml:space="preserve"> hasta el 31 de octubre de 2018, suma inferior a la calculada hasta esa calenda por este cuerpo colegiado ($</w:t>
      </w:r>
      <w:r w:rsidR="00B40E1D" w:rsidRPr="00F94E18">
        <w:rPr>
          <w:rFonts w:cs="Tahoma"/>
          <w:szCs w:val="24"/>
        </w:rPr>
        <w:t>1.676.805</w:t>
      </w:r>
      <w:r w:rsidRPr="00F94E18">
        <w:rPr>
          <w:rFonts w:cs="Tahoma"/>
          <w:szCs w:val="24"/>
        </w:rPr>
        <w:t>), se mantendrá incólume dicho monto hasta el 31 de octubre de 2018</w:t>
      </w:r>
      <w:r w:rsidR="00E918C4" w:rsidRPr="00F94E18">
        <w:rPr>
          <w:rFonts w:cs="Tahoma"/>
          <w:szCs w:val="24"/>
        </w:rPr>
        <w:t xml:space="preserve"> en virtud del grado jurisdiccional de consulta.</w:t>
      </w:r>
      <w:r w:rsidRPr="00F94E18">
        <w:rPr>
          <w:rFonts w:cs="Tahoma"/>
          <w:szCs w:val="24"/>
        </w:rPr>
        <w:t xml:space="preserve"> Del mismo modo, con el fin de emitir sentencia en concreto, atendiendo a las demás operaciones aritméticas al 31 de diciembre de 2019 el ente demandado adeuda la suma de </w:t>
      </w:r>
      <w:r w:rsidRPr="00F94E18">
        <w:rPr>
          <w:rFonts w:cs="Tahoma"/>
          <w:b/>
          <w:szCs w:val="24"/>
        </w:rPr>
        <w:t>$</w:t>
      </w:r>
      <w:r w:rsidR="00A70F1B" w:rsidRPr="00F94E18">
        <w:rPr>
          <w:rFonts w:cs="Tahoma"/>
          <w:b/>
          <w:szCs w:val="24"/>
        </w:rPr>
        <w:t>3.010.943</w:t>
      </w:r>
      <w:r w:rsidRPr="00F94E18">
        <w:rPr>
          <w:rFonts w:cs="Tahoma"/>
          <w:b/>
          <w:szCs w:val="24"/>
        </w:rPr>
        <w:t>.</w:t>
      </w:r>
    </w:p>
    <w:p w14:paraId="04A575E0" w14:textId="77777777" w:rsidR="00723FF7" w:rsidRPr="00F94E18" w:rsidRDefault="00723FF7" w:rsidP="006D6395">
      <w:pPr>
        <w:spacing w:line="240" w:lineRule="auto"/>
        <w:ind w:firstLine="709"/>
        <w:rPr>
          <w:rFonts w:cs="Tahoma"/>
          <w:szCs w:val="24"/>
          <w:lang w:val="es-419"/>
        </w:rPr>
      </w:pPr>
    </w:p>
    <w:p w14:paraId="2EC7CE15" w14:textId="3013CAD4" w:rsidR="003C1ABB" w:rsidRPr="00F94E18" w:rsidRDefault="00E918C4" w:rsidP="00F94E18">
      <w:pPr>
        <w:spacing w:line="276" w:lineRule="auto"/>
        <w:ind w:firstLine="708"/>
        <w:rPr>
          <w:rFonts w:cs="Tahoma"/>
          <w:szCs w:val="24"/>
        </w:rPr>
      </w:pPr>
      <w:r w:rsidRPr="00F94E18">
        <w:rPr>
          <w:rFonts w:cs="Tahoma"/>
          <w:szCs w:val="24"/>
          <w:lang w:val="es-419"/>
        </w:rPr>
        <w:t>Lo anterior, s</w:t>
      </w:r>
      <w:r w:rsidR="003C1ABB" w:rsidRPr="00F94E18">
        <w:rPr>
          <w:rFonts w:cs="Tahoma"/>
          <w:szCs w:val="24"/>
          <w:lang w:val="es-419"/>
        </w:rPr>
        <w:t xml:space="preserve">in perjuicio de los que se sigan causando. </w:t>
      </w:r>
      <w:r w:rsidR="003C1ABB" w:rsidRPr="00F94E18">
        <w:rPr>
          <w:rFonts w:cs="Tahoma"/>
          <w:szCs w:val="24"/>
        </w:rPr>
        <w:t xml:space="preserve">Ahora, como no se tiene certeza de lo ya cancelado hasta dicha calenda, se autorizará al Municipio de Pereira para que lo descuente. </w:t>
      </w:r>
    </w:p>
    <w:p w14:paraId="66081B53" w14:textId="77777777" w:rsidR="009D1F3C" w:rsidRPr="00F94E18" w:rsidRDefault="009D1F3C" w:rsidP="006D6395">
      <w:pPr>
        <w:spacing w:line="240" w:lineRule="auto"/>
        <w:ind w:firstLine="709"/>
        <w:rPr>
          <w:rFonts w:cs="Tahoma"/>
          <w:szCs w:val="24"/>
          <w:lang w:val="es-419"/>
        </w:rPr>
      </w:pPr>
    </w:p>
    <w:p w14:paraId="4B911C74" w14:textId="3098E7C4" w:rsidR="00E242D8" w:rsidRPr="00F94E18" w:rsidRDefault="00E80442" w:rsidP="00F94E18">
      <w:pPr>
        <w:spacing w:line="276" w:lineRule="auto"/>
        <w:ind w:firstLine="709"/>
        <w:rPr>
          <w:rFonts w:cs="Tahoma"/>
          <w:szCs w:val="24"/>
        </w:rPr>
      </w:pPr>
      <w:r w:rsidRPr="00F94E18">
        <w:rPr>
          <w:rFonts w:cs="Tahoma"/>
          <w:szCs w:val="24"/>
        </w:rPr>
        <w:t xml:space="preserve">Costas en esta instancia procesal a cargo del demandado </w:t>
      </w:r>
      <w:r w:rsidR="003C1ABB" w:rsidRPr="00F94E18">
        <w:rPr>
          <w:rFonts w:cs="Tahoma"/>
          <w:szCs w:val="24"/>
        </w:rPr>
        <w:t xml:space="preserve">ante el fracaso del recurso de apelación </w:t>
      </w:r>
      <w:r w:rsidRPr="00F94E18">
        <w:rPr>
          <w:rFonts w:cs="Tahoma"/>
          <w:szCs w:val="24"/>
        </w:rPr>
        <w:t>y a favor del demandante en un 100%. Liquídense por el juzgado de origen</w:t>
      </w:r>
      <w:r w:rsidR="008755A5" w:rsidRPr="00F94E18">
        <w:rPr>
          <w:rFonts w:cs="Tahoma"/>
          <w:szCs w:val="24"/>
        </w:rPr>
        <w:t>.</w:t>
      </w:r>
    </w:p>
    <w:p w14:paraId="4F6B8D41" w14:textId="77777777" w:rsidR="009D1F3C" w:rsidRPr="006D6395" w:rsidRDefault="009D1F3C" w:rsidP="006D6395">
      <w:pPr>
        <w:spacing w:line="240" w:lineRule="auto"/>
        <w:ind w:firstLine="709"/>
        <w:rPr>
          <w:rFonts w:cs="Tahoma"/>
          <w:szCs w:val="24"/>
          <w:lang w:val="es-419"/>
        </w:rPr>
      </w:pPr>
    </w:p>
    <w:p w14:paraId="6051EE32" w14:textId="1EDC8309" w:rsidR="00B02750" w:rsidRPr="00F94E18" w:rsidRDefault="00B02750" w:rsidP="005B29B1">
      <w:pPr>
        <w:tabs>
          <w:tab w:val="left" w:pos="748"/>
        </w:tabs>
        <w:spacing w:line="276" w:lineRule="auto"/>
        <w:rPr>
          <w:rFonts w:cs="Tahoma"/>
          <w:szCs w:val="24"/>
        </w:rPr>
      </w:pPr>
      <w:r w:rsidRPr="00F94E18">
        <w:rPr>
          <w:rFonts w:cs="Tahoma"/>
          <w:szCs w:val="24"/>
        </w:rPr>
        <w:tab/>
        <w:t xml:space="preserve">En mérito de lo expuesto, el </w:t>
      </w:r>
      <w:r w:rsidRPr="00F94E18">
        <w:rPr>
          <w:rFonts w:cs="Tahoma"/>
          <w:b/>
          <w:bCs/>
          <w:szCs w:val="24"/>
        </w:rPr>
        <w:t>Tribunal Superior del Distrito Judicial de Pereira - Risaralda, Sala Primera de Decisión Laboral,</w:t>
      </w:r>
      <w:r w:rsidRPr="00F94E18">
        <w:rPr>
          <w:rFonts w:cs="Tahoma"/>
          <w:szCs w:val="24"/>
        </w:rPr>
        <w:t xml:space="preserve"> administrando justicia en nombre de la República y por autoridad de la ley,</w:t>
      </w:r>
    </w:p>
    <w:p w14:paraId="4C88D85A" w14:textId="77777777" w:rsidR="00535D3C" w:rsidRPr="006D6395" w:rsidRDefault="00535D3C" w:rsidP="006D6395">
      <w:pPr>
        <w:spacing w:line="240" w:lineRule="auto"/>
        <w:ind w:firstLine="709"/>
        <w:rPr>
          <w:rFonts w:cs="Tahoma"/>
          <w:szCs w:val="24"/>
          <w:lang w:val="es-419"/>
        </w:rPr>
      </w:pPr>
    </w:p>
    <w:bookmarkEnd w:id="4"/>
    <w:p w14:paraId="68176958" w14:textId="77777777" w:rsidR="00936658" w:rsidRPr="00F94E18" w:rsidRDefault="00936658" w:rsidP="00F94E18">
      <w:pPr>
        <w:spacing w:line="276" w:lineRule="auto"/>
        <w:jc w:val="center"/>
        <w:textAlignment w:val="baseline"/>
        <w:rPr>
          <w:rFonts w:eastAsia="Times New Roman" w:cs="Tahoma"/>
          <w:szCs w:val="24"/>
          <w:lang w:eastAsia="es-CO"/>
        </w:rPr>
      </w:pPr>
      <w:r w:rsidRPr="00F94E18">
        <w:rPr>
          <w:rFonts w:eastAsia="Times New Roman" w:cs="Tahoma"/>
          <w:b/>
          <w:bCs/>
          <w:szCs w:val="24"/>
          <w:lang w:val="es-ES" w:eastAsia="es-CO"/>
        </w:rPr>
        <w:t>RESUELVE</w:t>
      </w:r>
      <w:r w:rsidRPr="00F94E18">
        <w:rPr>
          <w:rFonts w:eastAsia="Times New Roman" w:cs="Tahoma"/>
          <w:szCs w:val="24"/>
          <w:lang w:eastAsia="es-CO"/>
        </w:rPr>
        <w:t> </w:t>
      </w:r>
    </w:p>
    <w:p w14:paraId="653139E5" w14:textId="77777777" w:rsidR="00936658" w:rsidRPr="006D6395" w:rsidRDefault="00936658" w:rsidP="006D6395">
      <w:pPr>
        <w:spacing w:line="240" w:lineRule="auto"/>
        <w:ind w:firstLine="709"/>
        <w:rPr>
          <w:rFonts w:cs="Tahoma"/>
          <w:szCs w:val="24"/>
          <w:lang w:val="es-419"/>
        </w:rPr>
      </w:pPr>
      <w:r w:rsidRPr="006D6395">
        <w:rPr>
          <w:rFonts w:cs="Tahoma"/>
          <w:szCs w:val="24"/>
          <w:lang w:val="es-419"/>
        </w:rPr>
        <w:t> </w:t>
      </w:r>
    </w:p>
    <w:p w14:paraId="552C1511" w14:textId="47ADEE76" w:rsidR="004D61E6" w:rsidRPr="00F94E18" w:rsidRDefault="00936658" w:rsidP="00F94E18">
      <w:pPr>
        <w:spacing w:line="276" w:lineRule="auto"/>
        <w:ind w:firstLine="708"/>
        <w:textAlignment w:val="baseline"/>
        <w:rPr>
          <w:rFonts w:eastAsia="Times New Roman" w:cs="Tahoma"/>
          <w:b/>
          <w:bCs/>
          <w:szCs w:val="24"/>
          <w:lang w:eastAsia="es-CO"/>
        </w:rPr>
      </w:pPr>
      <w:r w:rsidRPr="00F94E18">
        <w:rPr>
          <w:rFonts w:eastAsia="Times New Roman" w:cs="Tahoma"/>
          <w:b/>
          <w:bCs/>
          <w:szCs w:val="24"/>
          <w:u w:val="single"/>
          <w:lang w:val="es-ES" w:eastAsia="es-CO"/>
        </w:rPr>
        <w:t>PRIMERO:</w:t>
      </w:r>
      <w:r w:rsidRPr="00F94E18">
        <w:rPr>
          <w:rFonts w:eastAsia="Times New Roman" w:cs="Tahoma"/>
          <w:b/>
          <w:bCs/>
          <w:szCs w:val="24"/>
          <w:lang w:val="es-ES" w:eastAsia="es-CO"/>
        </w:rPr>
        <w:t xml:space="preserve"> </w:t>
      </w:r>
      <w:r w:rsidR="004D61E6" w:rsidRPr="00F94E18">
        <w:rPr>
          <w:rFonts w:eastAsia="Times New Roman" w:cs="Tahoma"/>
          <w:b/>
          <w:bCs/>
          <w:szCs w:val="24"/>
          <w:lang w:val="es-ES" w:eastAsia="es-CO"/>
        </w:rPr>
        <w:t xml:space="preserve">MODIFICAR </w:t>
      </w:r>
      <w:r w:rsidR="004D61E6" w:rsidRPr="00F94E18">
        <w:rPr>
          <w:rFonts w:eastAsia="Times New Roman" w:cs="Tahoma"/>
          <w:szCs w:val="24"/>
          <w:lang w:val="es-ES" w:eastAsia="es-CO"/>
        </w:rPr>
        <w:t>los ordinales tercero</w:t>
      </w:r>
      <w:r w:rsidR="00C75F11" w:rsidRPr="00F94E18">
        <w:rPr>
          <w:rFonts w:eastAsia="Times New Roman" w:cs="Tahoma"/>
          <w:szCs w:val="24"/>
          <w:lang w:val="es-ES" w:eastAsia="es-CO"/>
        </w:rPr>
        <w:t xml:space="preserve"> y</w:t>
      </w:r>
      <w:r w:rsidR="004D61E6" w:rsidRPr="00F94E18">
        <w:rPr>
          <w:rFonts w:eastAsia="Times New Roman" w:cs="Tahoma"/>
          <w:szCs w:val="24"/>
          <w:lang w:val="es-ES" w:eastAsia="es-CO"/>
        </w:rPr>
        <w:t xml:space="preserve"> cuarto</w:t>
      </w:r>
      <w:r w:rsidR="00F83379" w:rsidRPr="00F94E18">
        <w:rPr>
          <w:rFonts w:eastAsia="Times New Roman" w:cs="Tahoma"/>
          <w:szCs w:val="24"/>
          <w:lang w:val="es-ES" w:eastAsia="es-CO"/>
        </w:rPr>
        <w:t xml:space="preserve"> </w:t>
      </w:r>
      <w:r w:rsidR="004D61E6" w:rsidRPr="00F94E18">
        <w:rPr>
          <w:rFonts w:eastAsia="Times New Roman" w:cs="Tahoma"/>
          <w:szCs w:val="24"/>
          <w:lang w:val="es-ES" w:eastAsia="es-CO"/>
        </w:rPr>
        <w:t>de la sentencia proferida el 2</w:t>
      </w:r>
      <w:r w:rsidR="00F83379" w:rsidRPr="00F94E18">
        <w:rPr>
          <w:rFonts w:eastAsia="Times New Roman" w:cs="Tahoma"/>
          <w:szCs w:val="24"/>
          <w:lang w:val="es-ES" w:eastAsia="es-CO"/>
        </w:rPr>
        <w:t>4</w:t>
      </w:r>
      <w:r w:rsidR="004D61E6" w:rsidRPr="00F94E18">
        <w:rPr>
          <w:rFonts w:eastAsia="Times New Roman" w:cs="Tahoma"/>
          <w:szCs w:val="24"/>
          <w:lang w:val="es-ES" w:eastAsia="es-CO"/>
        </w:rPr>
        <w:t xml:space="preserve"> de ju</w:t>
      </w:r>
      <w:r w:rsidR="00F83379" w:rsidRPr="00F94E18">
        <w:rPr>
          <w:rFonts w:eastAsia="Times New Roman" w:cs="Tahoma"/>
          <w:szCs w:val="24"/>
          <w:lang w:val="es-ES" w:eastAsia="es-CO"/>
        </w:rPr>
        <w:t>ni</w:t>
      </w:r>
      <w:r w:rsidR="004D61E6" w:rsidRPr="00F94E18">
        <w:rPr>
          <w:rFonts w:eastAsia="Times New Roman" w:cs="Tahoma"/>
          <w:szCs w:val="24"/>
          <w:lang w:val="es-ES" w:eastAsia="es-CO"/>
        </w:rPr>
        <w:t xml:space="preserve">o de 2021 por el Juzgado Tercero Laboral del Circuito, </w:t>
      </w:r>
      <w:r w:rsidR="00E249DD" w:rsidRPr="00F94E18">
        <w:rPr>
          <w:rFonts w:eastAsia="Times New Roman" w:cs="Tahoma"/>
          <w:szCs w:val="24"/>
          <w:lang w:val="es-ES" w:eastAsia="es-CO"/>
        </w:rPr>
        <w:t>los cuales quedarán así:</w:t>
      </w:r>
    </w:p>
    <w:p w14:paraId="173110FC" w14:textId="77777777" w:rsidR="004D61E6" w:rsidRPr="006D6395" w:rsidRDefault="004D61E6" w:rsidP="006D6395">
      <w:pPr>
        <w:spacing w:line="240" w:lineRule="auto"/>
        <w:ind w:firstLine="709"/>
        <w:rPr>
          <w:rFonts w:cs="Tahoma"/>
          <w:szCs w:val="24"/>
          <w:lang w:val="es-419"/>
        </w:rPr>
      </w:pPr>
    </w:p>
    <w:p w14:paraId="4D0E9981" w14:textId="2A4ADC6F" w:rsidR="004D61E6" w:rsidRDefault="004D61E6" w:rsidP="00F27851">
      <w:pPr>
        <w:spacing w:line="276" w:lineRule="auto"/>
        <w:ind w:left="426" w:right="420"/>
        <w:textAlignment w:val="baseline"/>
        <w:rPr>
          <w:rFonts w:eastAsia="Times New Roman" w:cs="Tahoma"/>
          <w:bCs/>
          <w:i/>
          <w:iCs/>
          <w:szCs w:val="24"/>
          <w:lang w:val="es-419" w:eastAsia="es-CO"/>
        </w:rPr>
      </w:pPr>
      <w:r w:rsidRPr="00F94E18">
        <w:rPr>
          <w:rFonts w:eastAsia="Times New Roman" w:cs="Tahoma"/>
          <w:i/>
          <w:iCs/>
          <w:szCs w:val="24"/>
          <w:lang w:val="es-ES" w:eastAsia="es-CO"/>
        </w:rPr>
        <w:t>“</w:t>
      </w:r>
      <w:r w:rsidRPr="00F94E18">
        <w:rPr>
          <w:rFonts w:eastAsia="Times New Roman" w:cs="Tahoma"/>
          <w:b/>
          <w:bCs/>
          <w:i/>
          <w:iCs/>
          <w:szCs w:val="24"/>
          <w:lang w:val="es-ES" w:eastAsia="es-CO"/>
        </w:rPr>
        <w:t xml:space="preserve">TERCERO: </w:t>
      </w:r>
      <w:r w:rsidR="00DD56AD" w:rsidRPr="00F94E18">
        <w:rPr>
          <w:rFonts w:eastAsia="Times New Roman" w:cs="Tahoma"/>
          <w:b/>
          <w:bCs/>
          <w:i/>
          <w:iCs/>
          <w:szCs w:val="24"/>
          <w:lang w:val="es-ES" w:eastAsia="es-CO"/>
        </w:rPr>
        <w:t xml:space="preserve">CONDENAR </w:t>
      </w:r>
      <w:r w:rsidR="00DD56AD" w:rsidRPr="00F94E18">
        <w:rPr>
          <w:rFonts w:eastAsia="Times New Roman" w:cs="Tahoma"/>
          <w:i/>
          <w:iCs/>
          <w:szCs w:val="24"/>
          <w:lang w:val="es-ES" w:eastAsia="es-CO"/>
        </w:rPr>
        <w:t xml:space="preserve">al Municipio de Pereira, a pagar a favor de </w:t>
      </w:r>
      <w:bookmarkStart w:id="6" w:name="_Hlk103203938"/>
      <w:r w:rsidR="00DD56AD" w:rsidRPr="00F94E18">
        <w:rPr>
          <w:rFonts w:eastAsia="Times New Roman" w:cs="Tahoma"/>
          <w:i/>
          <w:iCs/>
          <w:szCs w:val="24"/>
          <w:lang w:val="es-ES" w:eastAsia="es-CO"/>
        </w:rPr>
        <w:t>Julio Enrique Valencia Bustamante</w:t>
      </w:r>
      <w:bookmarkEnd w:id="6"/>
      <w:r w:rsidR="00DD56AD" w:rsidRPr="00F94E18">
        <w:rPr>
          <w:rFonts w:eastAsia="Times New Roman" w:cs="Tahoma"/>
          <w:i/>
          <w:iCs/>
          <w:szCs w:val="24"/>
          <w:lang w:val="es-ES" w:eastAsia="es-CO"/>
        </w:rPr>
        <w:t xml:space="preserve"> la suma de </w:t>
      </w:r>
      <w:r w:rsidR="00487243" w:rsidRPr="00F94E18">
        <w:rPr>
          <w:rFonts w:eastAsia="Times New Roman" w:cs="Tahoma"/>
          <w:i/>
          <w:iCs/>
          <w:szCs w:val="24"/>
          <w:lang w:val="es-ES" w:eastAsia="es-CO"/>
        </w:rPr>
        <w:t>$</w:t>
      </w:r>
      <w:r w:rsidR="000C6EB8" w:rsidRPr="00F94E18">
        <w:rPr>
          <w:rFonts w:eastAsia="Times New Roman" w:cs="Tahoma"/>
          <w:i/>
          <w:iCs/>
          <w:szCs w:val="24"/>
          <w:lang w:val="es-ES" w:eastAsia="es-CO"/>
        </w:rPr>
        <w:t>16.332.156, por concepto de diferencias salariales, generadas hasta el 31 de diciembre de 2019.</w:t>
      </w:r>
      <w:r w:rsidR="00880DCA" w:rsidRPr="00F94E18">
        <w:rPr>
          <w:rFonts w:cs="Tahoma"/>
          <w:bCs/>
          <w:szCs w:val="24"/>
          <w:lang w:val="es-419"/>
        </w:rPr>
        <w:t xml:space="preserve"> </w:t>
      </w:r>
      <w:r w:rsidR="00880DCA" w:rsidRPr="00F94E18">
        <w:rPr>
          <w:rFonts w:eastAsia="Times New Roman" w:cs="Tahoma"/>
          <w:bCs/>
          <w:i/>
          <w:iCs/>
          <w:szCs w:val="24"/>
          <w:lang w:val="es-419" w:eastAsia="es-CO"/>
        </w:rPr>
        <w:t>Respecto de dichos valores, proceden los descuentos y retenciones de Ley.</w:t>
      </w:r>
    </w:p>
    <w:p w14:paraId="14F752A9" w14:textId="77777777" w:rsidR="001D253B" w:rsidRPr="006D6395" w:rsidRDefault="001D253B" w:rsidP="006D6395">
      <w:pPr>
        <w:spacing w:line="240" w:lineRule="auto"/>
        <w:ind w:firstLine="709"/>
        <w:rPr>
          <w:rFonts w:cs="Tahoma"/>
          <w:szCs w:val="24"/>
          <w:lang w:val="es-419"/>
        </w:rPr>
      </w:pPr>
    </w:p>
    <w:p w14:paraId="4D190906" w14:textId="4A126FCB" w:rsidR="00DD4D3F" w:rsidRPr="00F94E18" w:rsidRDefault="00F27851" w:rsidP="00F27851">
      <w:pPr>
        <w:spacing w:line="276" w:lineRule="auto"/>
        <w:ind w:left="426" w:right="420"/>
        <w:textAlignment w:val="baseline"/>
        <w:rPr>
          <w:rFonts w:eastAsia="Times New Roman" w:cs="Tahoma"/>
          <w:i/>
          <w:iCs/>
          <w:szCs w:val="24"/>
          <w:lang w:eastAsia="es-CO"/>
        </w:rPr>
      </w:pPr>
      <w:r>
        <w:rPr>
          <w:rFonts w:eastAsia="Times New Roman" w:cs="Tahoma"/>
          <w:bCs/>
          <w:i/>
          <w:iCs/>
          <w:szCs w:val="24"/>
          <w:lang w:val="es-ES" w:eastAsia="es-CO"/>
        </w:rPr>
        <w:t>“</w:t>
      </w:r>
      <w:r w:rsidR="004D61E6" w:rsidRPr="00F94E18">
        <w:rPr>
          <w:rFonts w:eastAsia="Times New Roman" w:cs="Tahoma"/>
          <w:b/>
          <w:bCs/>
          <w:i/>
          <w:iCs/>
          <w:szCs w:val="24"/>
          <w:lang w:val="es-ES" w:eastAsia="es-CO"/>
        </w:rPr>
        <w:t xml:space="preserve">CUARTO: CONDENAR </w:t>
      </w:r>
      <w:r w:rsidR="004D61E6" w:rsidRPr="00F94E18">
        <w:rPr>
          <w:rFonts w:eastAsia="Times New Roman" w:cs="Tahoma"/>
          <w:i/>
          <w:iCs/>
          <w:szCs w:val="24"/>
          <w:lang w:val="es-ES" w:eastAsia="es-CO"/>
        </w:rPr>
        <w:t xml:space="preserve">al Municipio de Pereira a pagar a favor del señor </w:t>
      </w:r>
      <w:r w:rsidR="00A7488A" w:rsidRPr="00F94E18">
        <w:rPr>
          <w:rFonts w:eastAsia="Times New Roman" w:cs="Tahoma"/>
          <w:i/>
          <w:iCs/>
          <w:szCs w:val="24"/>
          <w:lang w:val="es-ES" w:eastAsia="es-CO"/>
        </w:rPr>
        <w:t>Julio Enrique Valencia Bustamante</w:t>
      </w:r>
      <w:r w:rsidR="004D61E6" w:rsidRPr="00F94E18">
        <w:rPr>
          <w:rFonts w:eastAsia="Times New Roman" w:cs="Tahoma"/>
          <w:i/>
          <w:iCs/>
          <w:szCs w:val="24"/>
          <w:lang w:val="es-ES" w:eastAsia="es-CO"/>
        </w:rPr>
        <w:t>,</w:t>
      </w:r>
      <w:r w:rsidR="00A7488A" w:rsidRPr="00F94E18">
        <w:rPr>
          <w:rFonts w:eastAsia="Times New Roman" w:cs="Tahoma"/>
          <w:i/>
          <w:iCs/>
          <w:szCs w:val="24"/>
          <w:lang w:val="es-ES" w:eastAsia="es-CO"/>
        </w:rPr>
        <w:t xml:space="preserve"> </w:t>
      </w:r>
      <w:r w:rsidR="00DD4D3F" w:rsidRPr="00F94E18">
        <w:rPr>
          <w:rFonts w:eastAsia="Times New Roman" w:cs="Tahoma"/>
          <w:i/>
          <w:iCs/>
          <w:szCs w:val="24"/>
          <w:lang w:val="es-ES" w:eastAsia="es-CO"/>
        </w:rPr>
        <w:t>las siguientes sumas de dinero causadas entre el 16 de mayo de 2017 y el 31 de diciembre de 201</w:t>
      </w:r>
      <w:r w:rsidR="00880DCA" w:rsidRPr="00F94E18">
        <w:rPr>
          <w:rFonts w:eastAsia="Times New Roman" w:cs="Tahoma"/>
          <w:i/>
          <w:iCs/>
          <w:szCs w:val="24"/>
          <w:lang w:val="es-ES" w:eastAsia="es-CO"/>
        </w:rPr>
        <w:t>9</w:t>
      </w:r>
      <w:r w:rsidR="00DD4D3F" w:rsidRPr="00F94E18">
        <w:rPr>
          <w:rFonts w:eastAsia="Times New Roman" w:cs="Tahoma"/>
          <w:i/>
          <w:iCs/>
          <w:szCs w:val="24"/>
          <w:lang w:val="es-ES" w:eastAsia="es-CO"/>
        </w:rPr>
        <w:t xml:space="preserve">, </w:t>
      </w:r>
      <w:r w:rsidR="00DD4D3F" w:rsidRPr="00F94E18">
        <w:rPr>
          <w:rFonts w:eastAsia="Times New Roman" w:cs="Tahoma"/>
          <w:i/>
          <w:iCs/>
          <w:szCs w:val="24"/>
          <w:lang w:eastAsia="es-CO"/>
        </w:rPr>
        <w:t>sin perjuicio de las causadas en los años posteriores</w:t>
      </w:r>
      <w:r w:rsidR="00D9020C" w:rsidRPr="00F94E18">
        <w:rPr>
          <w:rFonts w:eastAsia="Times New Roman" w:cs="Tahoma"/>
          <w:i/>
          <w:iCs/>
          <w:szCs w:val="24"/>
          <w:lang w:eastAsia="es-CO"/>
        </w:rPr>
        <w:t>, siempre que subsistan las causas que dieron origen al reconocimiento</w:t>
      </w:r>
      <w:r w:rsidR="00DD4D3F" w:rsidRPr="00F94E18">
        <w:rPr>
          <w:rFonts w:eastAsia="Times New Roman" w:cs="Tahoma"/>
          <w:i/>
          <w:iCs/>
          <w:szCs w:val="24"/>
          <w:lang w:eastAsia="es-CO"/>
        </w:rPr>
        <w:t>, para lo cual deberá tenerse como salario básico el devengado por el cargo “obrero”, para cada anualidad. Así:</w:t>
      </w:r>
    </w:p>
    <w:p w14:paraId="2B53FF59" w14:textId="77777777" w:rsidR="004D61E6" w:rsidRPr="006D6395" w:rsidRDefault="004D61E6" w:rsidP="006D6395">
      <w:pPr>
        <w:spacing w:line="240" w:lineRule="auto"/>
        <w:ind w:firstLine="709"/>
        <w:rPr>
          <w:rFonts w:cs="Tahoma"/>
          <w:szCs w:val="24"/>
          <w:lang w:val="es-419"/>
        </w:rPr>
      </w:pPr>
      <w:bookmarkStart w:id="7" w:name="_GoBack"/>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2268"/>
      </w:tblGrid>
      <w:tr w:rsidR="004D61E6" w:rsidRPr="00F94E18" w14:paraId="60F62B66" w14:textId="77777777" w:rsidTr="00F27851">
        <w:trPr>
          <w:trHeight w:val="315"/>
          <w:jc w:val="center"/>
        </w:trPr>
        <w:tc>
          <w:tcPr>
            <w:tcW w:w="5382" w:type="dxa"/>
            <w:shd w:val="clear" w:color="auto" w:fill="auto"/>
            <w:noWrap/>
            <w:vAlign w:val="center"/>
          </w:tcPr>
          <w:bookmarkEnd w:id="7"/>
          <w:p w14:paraId="5077C8E8" w14:textId="77777777" w:rsidR="004D61E6" w:rsidRPr="00F27851" w:rsidRDefault="004D61E6" w:rsidP="00F27851">
            <w:pPr>
              <w:spacing w:line="240" w:lineRule="auto"/>
              <w:ind w:left="426" w:right="420"/>
              <w:jc w:val="center"/>
              <w:rPr>
                <w:rFonts w:cs="Tahoma"/>
                <w:b/>
                <w:bCs/>
                <w:sz w:val="20"/>
                <w:szCs w:val="24"/>
              </w:rPr>
            </w:pPr>
            <w:r w:rsidRPr="00F27851">
              <w:rPr>
                <w:rFonts w:cs="Tahoma"/>
                <w:b/>
                <w:bCs/>
                <w:sz w:val="20"/>
                <w:szCs w:val="24"/>
              </w:rPr>
              <w:t>CONCEPTO</w:t>
            </w:r>
          </w:p>
        </w:tc>
        <w:tc>
          <w:tcPr>
            <w:tcW w:w="2268" w:type="dxa"/>
            <w:shd w:val="clear" w:color="auto" w:fill="auto"/>
            <w:vAlign w:val="center"/>
          </w:tcPr>
          <w:p w14:paraId="1E634260" w14:textId="77777777" w:rsidR="004D61E6" w:rsidRPr="00F27851" w:rsidRDefault="004D61E6" w:rsidP="00F27851">
            <w:pPr>
              <w:spacing w:line="240" w:lineRule="auto"/>
              <w:ind w:left="426" w:right="420"/>
              <w:jc w:val="center"/>
              <w:rPr>
                <w:rFonts w:cs="Tahoma"/>
                <w:b/>
                <w:bCs/>
                <w:sz w:val="20"/>
                <w:szCs w:val="24"/>
              </w:rPr>
            </w:pPr>
            <w:r w:rsidRPr="00F27851">
              <w:rPr>
                <w:rFonts w:cs="Tahoma"/>
                <w:b/>
                <w:bCs/>
                <w:sz w:val="20"/>
                <w:szCs w:val="24"/>
              </w:rPr>
              <w:t>TOTAL</w:t>
            </w:r>
          </w:p>
        </w:tc>
      </w:tr>
      <w:tr w:rsidR="004D61E6" w:rsidRPr="00F94E18" w14:paraId="5828B8CB" w14:textId="77777777" w:rsidTr="00F27851">
        <w:trPr>
          <w:trHeight w:val="315"/>
          <w:jc w:val="center"/>
        </w:trPr>
        <w:tc>
          <w:tcPr>
            <w:tcW w:w="5382" w:type="dxa"/>
            <w:shd w:val="clear" w:color="auto" w:fill="auto"/>
            <w:noWrap/>
            <w:vAlign w:val="center"/>
            <w:hideMark/>
          </w:tcPr>
          <w:p w14:paraId="4ADB9262"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AUXILIO DE TRANSPORTE CONVENCIONAL</w:t>
            </w:r>
          </w:p>
        </w:tc>
        <w:tc>
          <w:tcPr>
            <w:tcW w:w="2268" w:type="dxa"/>
            <w:shd w:val="clear" w:color="auto" w:fill="auto"/>
            <w:vAlign w:val="center"/>
          </w:tcPr>
          <w:p w14:paraId="648B898C" w14:textId="1A36BFF8" w:rsidR="00936658" w:rsidRPr="00F27851" w:rsidRDefault="002543AB" w:rsidP="00F27851">
            <w:pPr>
              <w:spacing w:line="240" w:lineRule="auto"/>
              <w:ind w:left="426" w:right="420"/>
              <w:jc w:val="right"/>
              <w:rPr>
                <w:rFonts w:cs="Tahoma"/>
                <w:sz w:val="20"/>
                <w:szCs w:val="24"/>
              </w:rPr>
            </w:pPr>
            <w:r w:rsidRPr="00F27851">
              <w:rPr>
                <w:rFonts w:cs="Tahoma"/>
                <w:sz w:val="20"/>
                <w:szCs w:val="24"/>
              </w:rPr>
              <w:t>$ 6.402.153</w:t>
            </w:r>
          </w:p>
        </w:tc>
      </w:tr>
      <w:tr w:rsidR="004D61E6" w:rsidRPr="00F94E18" w14:paraId="324B183F" w14:textId="77777777" w:rsidTr="00F27851">
        <w:trPr>
          <w:trHeight w:val="315"/>
          <w:jc w:val="center"/>
        </w:trPr>
        <w:tc>
          <w:tcPr>
            <w:tcW w:w="5382" w:type="dxa"/>
            <w:shd w:val="clear" w:color="auto" w:fill="auto"/>
            <w:noWrap/>
            <w:vAlign w:val="center"/>
            <w:hideMark/>
          </w:tcPr>
          <w:p w14:paraId="2D462408"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PRIMA DE ALIMENTACIÓN CONVENCIONAL</w:t>
            </w:r>
          </w:p>
        </w:tc>
        <w:tc>
          <w:tcPr>
            <w:tcW w:w="2268" w:type="dxa"/>
            <w:shd w:val="clear" w:color="auto" w:fill="auto"/>
            <w:vAlign w:val="center"/>
          </w:tcPr>
          <w:p w14:paraId="76E10A0A" w14:textId="419B82AA" w:rsidR="00936658" w:rsidRPr="00F27851" w:rsidRDefault="002543AB" w:rsidP="00F27851">
            <w:pPr>
              <w:spacing w:line="240" w:lineRule="auto"/>
              <w:ind w:left="426" w:right="420"/>
              <w:jc w:val="right"/>
              <w:rPr>
                <w:rFonts w:cs="Tahoma"/>
                <w:sz w:val="20"/>
                <w:szCs w:val="24"/>
              </w:rPr>
            </w:pPr>
            <w:r w:rsidRPr="00F27851">
              <w:rPr>
                <w:rFonts w:cs="Tahoma"/>
                <w:sz w:val="20"/>
                <w:szCs w:val="24"/>
              </w:rPr>
              <w:t>$ 1.346.468</w:t>
            </w:r>
          </w:p>
        </w:tc>
      </w:tr>
      <w:tr w:rsidR="004D61E6" w:rsidRPr="00F94E18" w14:paraId="379464B8" w14:textId="77777777" w:rsidTr="00F27851">
        <w:trPr>
          <w:trHeight w:val="315"/>
          <w:jc w:val="center"/>
        </w:trPr>
        <w:tc>
          <w:tcPr>
            <w:tcW w:w="5382" w:type="dxa"/>
            <w:shd w:val="clear" w:color="auto" w:fill="auto"/>
            <w:noWrap/>
            <w:vAlign w:val="center"/>
            <w:hideMark/>
          </w:tcPr>
          <w:p w14:paraId="05EDF10C"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PRIMA DE VACACIONES CONVENCIONAL</w:t>
            </w:r>
          </w:p>
        </w:tc>
        <w:tc>
          <w:tcPr>
            <w:tcW w:w="2268" w:type="dxa"/>
            <w:shd w:val="clear" w:color="auto" w:fill="auto"/>
            <w:vAlign w:val="center"/>
          </w:tcPr>
          <w:p w14:paraId="144509C4" w14:textId="17DDE1E0" w:rsidR="00936658" w:rsidRPr="00F27851" w:rsidRDefault="002543AB" w:rsidP="00F27851">
            <w:pPr>
              <w:spacing w:line="240" w:lineRule="auto"/>
              <w:ind w:left="426" w:right="420"/>
              <w:jc w:val="right"/>
              <w:rPr>
                <w:rFonts w:cs="Tahoma"/>
                <w:sz w:val="20"/>
                <w:szCs w:val="24"/>
              </w:rPr>
            </w:pPr>
            <w:r w:rsidRPr="00F27851">
              <w:rPr>
                <w:rFonts w:cs="Tahoma"/>
                <w:sz w:val="20"/>
                <w:szCs w:val="24"/>
              </w:rPr>
              <w:t>$</w:t>
            </w:r>
            <w:r w:rsidR="002E1980" w:rsidRPr="00F27851">
              <w:rPr>
                <w:rFonts w:cs="Tahoma"/>
                <w:sz w:val="20"/>
                <w:szCs w:val="24"/>
              </w:rPr>
              <w:t>9.434.288</w:t>
            </w:r>
          </w:p>
        </w:tc>
      </w:tr>
      <w:tr w:rsidR="004D61E6" w:rsidRPr="00F94E18" w14:paraId="7ADB6547" w14:textId="77777777" w:rsidTr="00F27851">
        <w:trPr>
          <w:trHeight w:val="315"/>
          <w:jc w:val="center"/>
        </w:trPr>
        <w:tc>
          <w:tcPr>
            <w:tcW w:w="5382" w:type="dxa"/>
            <w:shd w:val="clear" w:color="auto" w:fill="auto"/>
            <w:noWrap/>
            <w:vAlign w:val="center"/>
            <w:hideMark/>
          </w:tcPr>
          <w:p w14:paraId="52E8A961"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 xml:space="preserve">PRIMA EXTRALEGAL DE JUNIO </w:t>
            </w:r>
          </w:p>
        </w:tc>
        <w:tc>
          <w:tcPr>
            <w:tcW w:w="2268" w:type="dxa"/>
            <w:shd w:val="clear" w:color="auto" w:fill="auto"/>
            <w:vAlign w:val="center"/>
          </w:tcPr>
          <w:p w14:paraId="42B6D377" w14:textId="56BF52B8" w:rsidR="00936658" w:rsidRPr="00F27851" w:rsidRDefault="002E1980" w:rsidP="00F27851">
            <w:pPr>
              <w:spacing w:line="240" w:lineRule="auto"/>
              <w:ind w:left="426" w:right="420"/>
              <w:jc w:val="right"/>
              <w:rPr>
                <w:rFonts w:cs="Tahoma"/>
                <w:sz w:val="20"/>
                <w:szCs w:val="24"/>
              </w:rPr>
            </w:pPr>
            <w:r w:rsidRPr="00F27851">
              <w:rPr>
                <w:rFonts w:cs="Tahoma"/>
                <w:sz w:val="20"/>
                <w:szCs w:val="24"/>
              </w:rPr>
              <w:t>$5.770.578</w:t>
            </w:r>
          </w:p>
        </w:tc>
      </w:tr>
      <w:tr w:rsidR="004D61E6" w:rsidRPr="00F94E18" w14:paraId="7E1072FB" w14:textId="77777777" w:rsidTr="00F27851">
        <w:trPr>
          <w:trHeight w:val="315"/>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47F5"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PRIMA DE NAVIDAD CONVENCIONAL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62E3" w14:textId="22E1C5B0" w:rsidR="00936658" w:rsidRPr="00F27851" w:rsidRDefault="002E1980" w:rsidP="00F27851">
            <w:pPr>
              <w:spacing w:line="240" w:lineRule="auto"/>
              <w:ind w:left="426" w:right="420"/>
              <w:jc w:val="right"/>
              <w:rPr>
                <w:rFonts w:cs="Tahoma"/>
                <w:sz w:val="20"/>
                <w:szCs w:val="24"/>
              </w:rPr>
            </w:pPr>
            <w:r w:rsidRPr="00F27851">
              <w:rPr>
                <w:rFonts w:cs="Tahoma"/>
                <w:sz w:val="20"/>
                <w:szCs w:val="24"/>
              </w:rPr>
              <w:t>$8.048.627</w:t>
            </w:r>
          </w:p>
        </w:tc>
      </w:tr>
      <w:tr w:rsidR="004D61E6" w:rsidRPr="00F94E18" w14:paraId="109F269A" w14:textId="77777777" w:rsidTr="00F27851">
        <w:trPr>
          <w:trHeight w:val="360"/>
          <w:jc w:val="center"/>
        </w:trPr>
        <w:tc>
          <w:tcPr>
            <w:tcW w:w="5382" w:type="dxa"/>
            <w:shd w:val="clear" w:color="auto" w:fill="auto"/>
            <w:noWrap/>
            <w:vAlign w:val="center"/>
            <w:hideMark/>
          </w:tcPr>
          <w:p w14:paraId="58180330"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CESANTÍAS</w:t>
            </w:r>
          </w:p>
        </w:tc>
        <w:tc>
          <w:tcPr>
            <w:tcW w:w="2268" w:type="dxa"/>
            <w:shd w:val="clear" w:color="auto" w:fill="auto"/>
            <w:vAlign w:val="center"/>
          </w:tcPr>
          <w:p w14:paraId="2C3F39F5" w14:textId="65B4C273" w:rsidR="00936658" w:rsidRPr="00F27851" w:rsidRDefault="00516DC9" w:rsidP="00F27851">
            <w:pPr>
              <w:spacing w:line="240" w:lineRule="auto"/>
              <w:ind w:left="426" w:right="420"/>
              <w:jc w:val="right"/>
              <w:rPr>
                <w:rFonts w:cs="Tahoma"/>
                <w:sz w:val="20"/>
                <w:szCs w:val="24"/>
              </w:rPr>
            </w:pPr>
            <w:r w:rsidRPr="00F27851">
              <w:rPr>
                <w:rFonts w:cs="Tahoma"/>
                <w:sz w:val="20"/>
                <w:szCs w:val="24"/>
              </w:rPr>
              <w:t>$8.028.877</w:t>
            </w:r>
          </w:p>
        </w:tc>
      </w:tr>
      <w:tr w:rsidR="004D61E6" w:rsidRPr="00F94E18" w14:paraId="6993B443" w14:textId="77777777" w:rsidTr="00F27851">
        <w:trPr>
          <w:trHeight w:val="315"/>
          <w:jc w:val="center"/>
        </w:trPr>
        <w:tc>
          <w:tcPr>
            <w:tcW w:w="5382" w:type="dxa"/>
            <w:shd w:val="clear" w:color="auto" w:fill="auto"/>
            <w:noWrap/>
            <w:vAlign w:val="center"/>
            <w:hideMark/>
          </w:tcPr>
          <w:p w14:paraId="44989712" w14:textId="77777777" w:rsidR="00936658" w:rsidRPr="00F27851" w:rsidRDefault="00936658" w:rsidP="00F27851">
            <w:pPr>
              <w:spacing w:line="240" w:lineRule="auto"/>
              <w:ind w:left="426" w:right="420"/>
              <w:rPr>
                <w:rFonts w:cs="Tahoma"/>
                <w:sz w:val="20"/>
                <w:szCs w:val="24"/>
              </w:rPr>
            </w:pPr>
            <w:r w:rsidRPr="00F27851">
              <w:rPr>
                <w:rFonts w:cs="Tahoma"/>
                <w:sz w:val="20"/>
                <w:szCs w:val="24"/>
              </w:rPr>
              <w:t>INTERESES A LAS CESANTIAS</w:t>
            </w:r>
          </w:p>
        </w:tc>
        <w:tc>
          <w:tcPr>
            <w:tcW w:w="2268" w:type="dxa"/>
            <w:shd w:val="clear" w:color="auto" w:fill="auto"/>
            <w:vAlign w:val="center"/>
          </w:tcPr>
          <w:p w14:paraId="2CE85F10" w14:textId="47086CFC" w:rsidR="00936658" w:rsidRPr="00F27851" w:rsidRDefault="00516DC9" w:rsidP="00F27851">
            <w:pPr>
              <w:spacing w:line="240" w:lineRule="auto"/>
              <w:ind w:left="426" w:right="420"/>
              <w:jc w:val="right"/>
              <w:rPr>
                <w:rFonts w:cs="Tahoma"/>
                <w:sz w:val="20"/>
                <w:szCs w:val="24"/>
              </w:rPr>
            </w:pPr>
            <w:r w:rsidRPr="00F27851">
              <w:rPr>
                <w:rFonts w:cs="Tahoma"/>
                <w:sz w:val="20"/>
                <w:szCs w:val="24"/>
              </w:rPr>
              <w:t>$855.019</w:t>
            </w:r>
          </w:p>
        </w:tc>
      </w:tr>
      <w:tr w:rsidR="004D61E6" w:rsidRPr="00F94E18" w14:paraId="208B59EF" w14:textId="77777777" w:rsidTr="00F27851">
        <w:trPr>
          <w:trHeight w:val="315"/>
          <w:jc w:val="center"/>
        </w:trPr>
        <w:tc>
          <w:tcPr>
            <w:tcW w:w="5382" w:type="dxa"/>
            <w:shd w:val="clear" w:color="auto" w:fill="auto"/>
            <w:noWrap/>
            <w:vAlign w:val="center"/>
            <w:hideMark/>
          </w:tcPr>
          <w:p w14:paraId="62776B2B" w14:textId="77777777" w:rsidR="00936658" w:rsidRPr="00F27851" w:rsidRDefault="004D61E6" w:rsidP="00F27851">
            <w:pPr>
              <w:spacing w:line="240" w:lineRule="auto"/>
              <w:ind w:left="426" w:right="420"/>
              <w:rPr>
                <w:rFonts w:cs="Tahoma"/>
                <w:sz w:val="20"/>
                <w:szCs w:val="24"/>
              </w:rPr>
            </w:pPr>
            <w:r w:rsidRPr="00F27851">
              <w:rPr>
                <w:rFonts w:cs="Tahoma"/>
                <w:sz w:val="20"/>
                <w:szCs w:val="24"/>
              </w:rPr>
              <w:t xml:space="preserve">COMPENSACIÓN </w:t>
            </w:r>
            <w:r w:rsidR="00936658" w:rsidRPr="00F27851">
              <w:rPr>
                <w:rFonts w:cs="Tahoma"/>
                <w:sz w:val="20"/>
                <w:szCs w:val="24"/>
              </w:rPr>
              <w:t>VACACIONES</w:t>
            </w:r>
          </w:p>
        </w:tc>
        <w:tc>
          <w:tcPr>
            <w:tcW w:w="2268" w:type="dxa"/>
            <w:shd w:val="clear" w:color="auto" w:fill="auto"/>
            <w:vAlign w:val="center"/>
          </w:tcPr>
          <w:p w14:paraId="1A5741FD" w14:textId="145E23E2" w:rsidR="00936658" w:rsidRPr="00F27851" w:rsidRDefault="00516DC9" w:rsidP="00F27851">
            <w:pPr>
              <w:spacing w:line="240" w:lineRule="auto"/>
              <w:ind w:left="426" w:right="420"/>
              <w:jc w:val="right"/>
              <w:rPr>
                <w:rFonts w:cs="Tahoma"/>
                <w:sz w:val="20"/>
                <w:szCs w:val="24"/>
              </w:rPr>
            </w:pPr>
            <w:r w:rsidRPr="00F27851">
              <w:rPr>
                <w:rFonts w:cs="Tahoma"/>
                <w:sz w:val="20"/>
                <w:szCs w:val="24"/>
              </w:rPr>
              <w:t>$3.010.943</w:t>
            </w:r>
          </w:p>
        </w:tc>
      </w:tr>
    </w:tbl>
    <w:p w14:paraId="05E99F94" w14:textId="77777777" w:rsidR="004D61E6" w:rsidRPr="00F94E18" w:rsidRDefault="004D61E6" w:rsidP="00F27851">
      <w:pPr>
        <w:spacing w:line="276" w:lineRule="auto"/>
        <w:ind w:left="426" w:right="420"/>
        <w:textAlignment w:val="baseline"/>
        <w:rPr>
          <w:rFonts w:eastAsia="Times New Roman" w:cs="Tahoma"/>
          <w:i/>
          <w:iCs/>
          <w:szCs w:val="24"/>
          <w:lang w:val="es-ES" w:eastAsia="es-CO"/>
        </w:rPr>
      </w:pPr>
    </w:p>
    <w:p w14:paraId="264C258B" w14:textId="5B23BE23" w:rsidR="00CB7748" w:rsidRPr="00F94E18" w:rsidRDefault="00F27851" w:rsidP="00F27851">
      <w:pPr>
        <w:spacing w:line="276" w:lineRule="auto"/>
        <w:ind w:left="426" w:right="420" w:firstLine="708"/>
        <w:textAlignment w:val="baseline"/>
        <w:rPr>
          <w:rFonts w:eastAsia="Times New Roman" w:cs="Tahoma"/>
          <w:i/>
          <w:iCs/>
          <w:szCs w:val="24"/>
          <w:lang w:val="es-419" w:eastAsia="es-CO"/>
        </w:rPr>
      </w:pPr>
      <w:r>
        <w:rPr>
          <w:rFonts w:eastAsia="Times New Roman" w:cs="Tahoma"/>
          <w:i/>
          <w:iCs/>
          <w:szCs w:val="24"/>
          <w:lang w:val="es-419" w:eastAsia="es-CO"/>
        </w:rPr>
        <w:t>“</w:t>
      </w:r>
      <w:r w:rsidR="004D61E6" w:rsidRPr="00F94E18">
        <w:rPr>
          <w:rFonts w:eastAsia="Times New Roman" w:cs="Tahoma"/>
          <w:i/>
          <w:iCs/>
          <w:szCs w:val="24"/>
          <w:lang w:val="es-419" w:eastAsia="es-CO"/>
        </w:rPr>
        <w:t xml:space="preserve">Se autorizará al Municipio </w:t>
      </w:r>
      <w:r w:rsidR="004D61E6" w:rsidRPr="00F94E18">
        <w:rPr>
          <w:rFonts w:eastAsia="Times New Roman" w:cs="Tahoma"/>
          <w:i/>
          <w:iCs/>
          <w:szCs w:val="24"/>
          <w:lang w:eastAsia="es-CO"/>
        </w:rPr>
        <w:t xml:space="preserve">de Pereira para que realice </w:t>
      </w:r>
      <w:r w:rsidR="002E5395" w:rsidRPr="00F94E18">
        <w:rPr>
          <w:rFonts w:eastAsia="Times New Roman" w:cs="Tahoma"/>
          <w:i/>
          <w:iCs/>
          <w:szCs w:val="24"/>
          <w:lang w:eastAsia="es-CO"/>
        </w:rPr>
        <w:t xml:space="preserve">los descuentos sobre las sumas causadas </w:t>
      </w:r>
      <w:r w:rsidR="004D61E6" w:rsidRPr="00F94E18">
        <w:rPr>
          <w:rFonts w:eastAsia="Times New Roman" w:cs="Tahoma"/>
          <w:i/>
          <w:iCs/>
          <w:szCs w:val="24"/>
          <w:lang w:eastAsia="es-CO"/>
        </w:rPr>
        <w:t xml:space="preserve">conforme se indicó en la parte motiva, y </w:t>
      </w:r>
      <w:bookmarkStart w:id="8" w:name="_Hlk103204093"/>
      <w:r w:rsidR="004D61E6" w:rsidRPr="00F94E18">
        <w:rPr>
          <w:rFonts w:eastAsia="Times New Roman" w:cs="Tahoma"/>
          <w:i/>
          <w:iCs/>
          <w:szCs w:val="24"/>
          <w:lang w:val="es-419" w:eastAsia="es-CO"/>
        </w:rPr>
        <w:t>frente al auxilio de cesantías, el excedente a favor del demandante deberá ser consignado ante el fondo de cesantías donde se encuentre afiliado</w:t>
      </w:r>
      <w:bookmarkEnd w:id="8"/>
      <w:r>
        <w:rPr>
          <w:rFonts w:eastAsia="Times New Roman" w:cs="Tahoma"/>
          <w:i/>
          <w:iCs/>
          <w:szCs w:val="24"/>
          <w:lang w:val="es-419" w:eastAsia="es-CO"/>
        </w:rPr>
        <w:t>”</w:t>
      </w:r>
      <w:r w:rsidR="004D61E6" w:rsidRPr="00F94E18">
        <w:rPr>
          <w:rFonts w:eastAsia="Times New Roman" w:cs="Tahoma"/>
          <w:i/>
          <w:iCs/>
          <w:szCs w:val="24"/>
          <w:lang w:val="es-419" w:eastAsia="es-CO"/>
        </w:rPr>
        <w:t>.</w:t>
      </w:r>
    </w:p>
    <w:p w14:paraId="6A0F3CC2" w14:textId="02505D4E" w:rsidR="00811688" w:rsidRPr="00F94E18" w:rsidRDefault="00811688" w:rsidP="00F94E18">
      <w:pPr>
        <w:spacing w:line="276" w:lineRule="auto"/>
        <w:textAlignment w:val="baseline"/>
        <w:rPr>
          <w:rFonts w:eastAsia="Times New Roman" w:cs="Tahoma"/>
          <w:b/>
          <w:bCs/>
          <w:szCs w:val="24"/>
          <w:lang w:val="es-ES" w:eastAsia="es-CO"/>
        </w:rPr>
      </w:pPr>
    </w:p>
    <w:p w14:paraId="028BDA26" w14:textId="761F5BC2" w:rsidR="00936658" w:rsidRPr="00F94E18" w:rsidRDefault="00880DCA" w:rsidP="00F94E18">
      <w:pPr>
        <w:spacing w:line="276" w:lineRule="auto"/>
        <w:ind w:firstLine="708"/>
        <w:textAlignment w:val="baseline"/>
        <w:rPr>
          <w:rFonts w:eastAsia="Times New Roman" w:cs="Tahoma"/>
          <w:szCs w:val="24"/>
          <w:lang w:val="es-ES" w:eastAsia="es-CO"/>
        </w:rPr>
      </w:pPr>
      <w:r w:rsidRPr="00F94E18">
        <w:rPr>
          <w:rFonts w:eastAsia="Times New Roman" w:cs="Tahoma"/>
          <w:b/>
          <w:bCs/>
          <w:szCs w:val="24"/>
          <w:u w:val="single"/>
          <w:lang w:val="es-ES" w:eastAsia="es-CO"/>
        </w:rPr>
        <w:t>SEGUNDO</w:t>
      </w:r>
      <w:r w:rsidR="00936658" w:rsidRPr="00F94E18">
        <w:rPr>
          <w:rFonts w:eastAsia="Times New Roman" w:cs="Tahoma"/>
          <w:b/>
          <w:bCs/>
          <w:szCs w:val="24"/>
          <w:u w:val="single"/>
          <w:lang w:val="es-ES" w:eastAsia="es-CO"/>
        </w:rPr>
        <w:t>:</w:t>
      </w:r>
      <w:r w:rsidR="00936658" w:rsidRPr="00F94E18">
        <w:rPr>
          <w:rFonts w:eastAsia="Times New Roman" w:cs="Tahoma"/>
          <w:b/>
          <w:bCs/>
          <w:szCs w:val="24"/>
          <w:lang w:val="es-ES" w:eastAsia="es-CO"/>
        </w:rPr>
        <w:t xml:space="preserve"> CONFIRMAR </w:t>
      </w:r>
      <w:r w:rsidR="00936658" w:rsidRPr="00F94E18">
        <w:rPr>
          <w:rFonts w:eastAsia="Times New Roman" w:cs="Tahoma"/>
          <w:szCs w:val="24"/>
          <w:lang w:val="es-ES" w:eastAsia="es-CO"/>
        </w:rPr>
        <w:t>la sentencia recurrida y consultada en todo lo demás.</w:t>
      </w:r>
    </w:p>
    <w:p w14:paraId="4A3C9362" w14:textId="77777777" w:rsidR="00936658" w:rsidRPr="00F94E18" w:rsidRDefault="00936658" w:rsidP="00F94E18">
      <w:pPr>
        <w:spacing w:line="276" w:lineRule="auto"/>
        <w:textAlignment w:val="baseline"/>
        <w:rPr>
          <w:rFonts w:eastAsia="Times New Roman" w:cs="Tahoma"/>
          <w:szCs w:val="24"/>
          <w:lang w:val="es-ES" w:eastAsia="es-CO"/>
        </w:rPr>
      </w:pPr>
    </w:p>
    <w:p w14:paraId="3CB1C97F" w14:textId="17FC4331" w:rsidR="00EB2474" w:rsidRPr="00F94E18" w:rsidRDefault="00EB2474" w:rsidP="00F94E18">
      <w:pPr>
        <w:spacing w:line="276" w:lineRule="auto"/>
        <w:ind w:firstLine="708"/>
        <w:textAlignment w:val="baseline"/>
        <w:rPr>
          <w:rFonts w:eastAsia="Times New Roman" w:cs="Tahoma"/>
          <w:szCs w:val="24"/>
          <w:lang w:eastAsia="es-CO"/>
        </w:rPr>
      </w:pPr>
      <w:r w:rsidRPr="00F94E18">
        <w:rPr>
          <w:rFonts w:eastAsia="Times New Roman" w:cs="Tahoma"/>
          <w:b/>
          <w:bCs/>
          <w:szCs w:val="24"/>
          <w:u w:val="single"/>
          <w:lang w:val="es-ES" w:eastAsia="es-CO"/>
        </w:rPr>
        <w:t>TERCERO</w:t>
      </w:r>
      <w:r w:rsidR="00811688" w:rsidRPr="00F94E18">
        <w:rPr>
          <w:rFonts w:eastAsia="Times New Roman" w:cs="Tahoma"/>
          <w:b/>
          <w:bCs/>
          <w:szCs w:val="24"/>
          <w:lang w:val="es-ES" w:eastAsia="es-CO"/>
        </w:rPr>
        <w:t>:</w:t>
      </w:r>
      <w:r w:rsidR="00811688" w:rsidRPr="00F94E18">
        <w:rPr>
          <w:rFonts w:eastAsia="Times New Roman" w:cs="Tahoma"/>
          <w:szCs w:val="24"/>
          <w:lang w:val="es-ES" w:eastAsia="es-CO"/>
        </w:rPr>
        <w:t xml:space="preserve"> </w:t>
      </w:r>
      <w:r w:rsidR="00936658" w:rsidRPr="00F94E18">
        <w:rPr>
          <w:rFonts w:eastAsia="Times New Roman" w:cs="Tahoma"/>
          <w:b/>
          <w:bCs/>
          <w:szCs w:val="24"/>
          <w:lang w:eastAsia="es-CO"/>
        </w:rPr>
        <w:t xml:space="preserve">CONDENAR </w:t>
      </w:r>
      <w:r w:rsidR="00936658" w:rsidRPr="00F94E18">
        <w:rPr>
          <w:rFonts w:eastAsia="Times New Roman" w:cs="Tahoma"/>
          <w:szCs w:val="24"/>
          <w:lang w:eastAsia="es-CO"/>
        </w:rPr>
        <w:t xml:space="preserve">en costas procesales de segunda instancia </w:t>
      </w:r>
      <w:r w:rsidRPr="00F94E18">
        <w:rPr>
          <w:rFonts w:eastAsia="Times New Roman" w:cs="Tahoma"/>
          <w:szCs w:val="24"/>
          <w:lang w:eastAsia="es-CO"/>
        </w:rPr>
        <w:t>al demandado y a favor del demandante en un 100%. Liquídense por el juzgado de origen.</w:t>
      </w:r>
    </w:p>
    <w:p w14:paraId="44D8B496" w14:textId="77777777" w:rsidR="00F94E18" w:rsidRPr="00F94E18" w:rsidRDefault="00F94E18" w:rsidP="00F94E18">
      <w:pPr>
        <w:spacing w:line="276" w:lineRule="auto"/>
        <w:jc w:val="left"/>
        <w:rPr>
          <w:rFonts w:eastAsia="Times New Roman" w:cs="Tahoma"/>
          <w:szCs w:val="24"/>
          <w:lang w:val="es-ES" w:eastAsia="es-ES"/>
        </w:rPr>
      </w:pPr>
    </w:p>
    <w:p w14:paraId="4894C4D8" w14:textId="77777777" w:rsidR="00F94E18" w:rsidRPr="00F94E18" w:rsidRDefault="00F94E18" w:rsidP="00F94E18">
      <w:pPr>
        <w:spacing w:line="276" w:lineRule="auto"/>
        <w:jc w:val="center"/>
        <w:rPr>
          <w:rFonts w:eastAsia="Tahoma" w:cs="Tahoma"/>
          <w:szCs w:val="24"/>
          <w:lang w:eastAsia="es-CO"/>
        </w:rPr>
      </w:pPr>
      <w:r w:rsidRPr="00F94E18">
        <w:rPr>
          <w:rFonts w:eastAsia="Tahoma" w:cs="Tahoma"/>
          <w:b/>
          <w:bCs/>
          <w:szCs w:val="24"/>
          <w:lang w:eastAsia="es-CO"/>
        </w:rPr>
        <w:t>NOTIFÍQUESE Y CÚMPLASE</w:t>
      </w:r>
    </w:p>
    <w:p w14:paraId="0E5070F5" w14:textId="77777777" w:rsidR="00F94E18" w:rsidRPr="00F94E18" w:rsidRDefault="00F94E18" w:rsidP="00F94E18">
      <w:pPr>
        <w:spacing w:line="276" w:lineRule="auto"/>
        <w:rPr>
          <w:rFonts w:eastAsia="Segoe UI" w:cs="Tahoma"/>
          <w:szCs w:val="24"/>
          <w:lang w:eastAsia="es-CO"/>
        </w:rPr>
      </w:pPr>
    </w:p>
    <w:p w14:paraId="3F0A1C5A" w14:textId="77777777" w:rsidR="00F94E18" w:rsidRPr="00F94E18" w:rsidRDefault="00F94E18" w:rsidP="00F94E18">
      <w:pPr>
        <w:widowControl w:val="0"/>
        <w:autoSpaceDE w:val="0"/>
        <w:autoSpaceDN w:val="0"/>
        <w:adjustRightInd w:val="0"/>
        <w:spacing w:line="276" w:lineRule="auto"/>
        <w:rPr>
          <w:rFonts w:eastAsia="Times New Roman" w:cs="Tahoma"/>
          <w:szCs w:val="24"/>
          <w:lang w:val="es-ES" w:eastAsia="es-ES"/>
        </w:rPr>
      </w:pPr>
      <w:r w:rsidRPr="00F94E18">
        <w:rPr>
          <w:rFonts w:eastAsia="Times New Roman" w:cs="Tahoma"/>
          <w:szCs w:val="24"/>
          <w:lang w:val="es-ES" w:eastAsia="es-ES"/>
        </w:rPr>
        <w:tab/>
        <w:t>La Magistrada ponente,</w:t>
      </w:r>
    </w:p>
    <w:p w14:paraId="01EE8F20" w14:textId="77777777" w:rsidR="00F94E18" w:rsidRPr="00F94E18" w:rsidRDefault="00F94E18" w:rsidP="00F94E18">
      <w:pPr>
        <w:spacing w:line="276" w:lineRule="auto"/>
        <w:jc w:val="left"/>
        <w:rPr>
          <w:rFonts w:eastAsia="Times New Roman" w:cs="Tahoma"/>
          <w:szCs w:val="24"/>
          <w:lang w:val="es-ES" w:eastAsia="es-ES"/>
        </w:rPr>
      </w:pPr>
    </w:p>
    <w:p w14:paraId="37F57DB7" w14:textId="77777777" w:rsidR="00F94E18" w:rsidRPr="00F94E18" w:rsidRDefault="00F94E18" w:rsidP="00F94E18">
      <w:pPr>
        <w:spacing w:line="276" w:lineRule="auto"/>
        <w:jc w:val="left"/>
        <w:rPr>
          <w:rFonts w:eastAsia="Times New Roman" w:cs="Tahoma"/>
          <w:szCs w:val="24"/>
          <w:lang w:val="es-ES" w:eastAsia="es-ES"/>
        </w:rPr>
      </w:pPr>
    </w:p>
    <w:p w14:paraId="5FE4AD13" w14:textId="77777777" w:rsidR="00F94E18" w:rsidRPr="00F94E18" w:rsidRDefault="00F94E18" w:rsidP="00F94E18">
      <w:pPr>
        <w:spacing w:line="276" w:lineRule="auto"/>
        <w:jc w:val="left"/>
        <w:rPr>
          <w:rFonts w:eastAsia="Times New Roman" w:cs="Tahoma"/>
          <w:szCs w:val="24"/>
          <w:lang w:val="es-ES" w:eastAsia="es-ES"/>
        </w:rPr>
      </w:pPr>
    </w:p>
    <w:p w14:paraId="62D08958" w14:textId="77777777" w:rsidR="00F94E18" w:rsidRPr="00F94E18" w:rsidRDefault="00F94E18" w:rsidP="00F94E18">
      <w:pPr>
        <w:keepNext/>
        <w:spacing w:line="276" w:lineRule="auto"/>
        <w:jc w:val="center"/>
        <w:outlineLvl w:val="2"/>
        <w:rPr>
          <w:rFonts w:eastAsia="Times New Roman" w:cs="Tahoma"/>
          <w:b/>
          <w:bCs/>
          <w:szCs w:val="24"/>
          <w:lang w:val="es-ES" w:eastAsia="es-ES"/>
        </w:rPr>
      </w:pPr>
      <w:r w:rsidRPr="00F94E18">
        <w:rPr>
          <w:rFonts w:eastAsia="Times New Roman" w:cs="Tahoma"/>
          <w:b/>
          <w:bCs/>
          <w:szCs w:val="24"/>
          <w:lang w:val="es-ES" w:eastAsia="es-ES"/>
        </w:rPr>
        <w:t>ANA LUCÍA CAICEDO CALDERÓN</w:t>
      </w:r>
    </w:p>
    <w:p w14:paraId="7531CDD5" w14:textId="77777777" w:rsidR="00F94E18" w:rsidRPr="00F94E18" w:rsidRDefault="00F94E18" w:rsidP="00F94E18">
      <w:pPr>
        <w:spacing w:line="276" w:lineRule="auto"/>
        <w:jc w:val="left"/>
        <w:rPr>
          <w:rFonts w:eastAsia="Times New Roman" w:cs="Tahoma"/>
          <w:szCs w:val="24"/>
          <w:lang w:val="es-ES" w:eastAsia="es-ES"/>
        </w:rPr>
      </w:pPr>
    </w:p>
    <w:p w14:paraId="12B24E8E" w14:textId="77777777" w:rsidR="00F94E18" w:rsidRPr="00F94E18" w:rsidRDefault="00F94E18" w:rsidP="00F94E18">
      <w:pPr>
        <w:spacing w:line="276" w:lineRule="auto"/>
        <w:ind w:firstLine="708"/>
        <w:jc w:val="left"/>
        <w:rPr>
          <w:rFonts w:eastAsia="Times New Roman" w:cs="Tahoma"/>
          <w:szCs w:val="24"/>
          <w:lang w:val="es-ES" w:eastAsia="es-ES"/>
        </w:rPr>
      </w:pPr>
      <w:bookmarkStart w:id="9" w:name="_Hlk62478330"/>
      <w:r w:rsidRPr="00F94E18">
        <w:rPr>
          <w:rFonts w:eastAsia="Times New Roman" w:cs="Tahoma"/>
          <w:szCs w:val="24"/>
          <w:lang w:val="es-ES" w:eastAsia="es-ES"/>
        </w:rPr>
        <w:t>La Magistrada y el Magistrado,</w:t>
      </w:r>
    </w:p>
    <w:p w14:paraId="5D7C5FE5" w14:textId="77777777" w:rsidR="00F94E18" w:rsidRPr="00F94E18" w:rsidRDefault="00F94E18" w:rsidP="00F94E18">
      <w:pPr>
        <w:spacing w:line="276" w:lineRule="auto"/>
        <w:jc w:val="left"/>
        <w:rPr>
          <w:rFonts w:eastAsia="Times New Roman" w:cs="Tahoma"/>
          <w:szCs w:val="24"/>
          <w:lang w:val="es-ES" w:eastAsia="es-ES"/>
        </w:rPr>
      </w:pPr>
    </w:p>
    <w:p w14:paraId="0777CAE2" w14:textId="77777777" w:rsidR="00F94E18" w:rsidRPr="00F94E18" w:rsidRDefault="00F94E18" w:rsidP="00F94E18">
      <w:pPr>
        <w:spacing w:line="276" w:lineRule="auto"/>
        <w:jc w:val="left"/>
        <w:rPr>
          <w:rFonts w:eastAsia="Times New Roman" w:cs="Tahoma"/>
          <w:szCs w:val="24"/>
          <w:lang w:val="es-ES" w:eastAsia="es-ES"/>
        </w:rPr>
      </w:pPr>
    </w:p>
    <w:p w14:paraId="19AEE8CA" w14:textId="77777777" w:rsidR="00F94E18" w:rsidRPr="00F94E18" w:rsidRDefault="00F94E18" w:rsidP="00F94E18">
      <w:pPr>
        <w:spacing w:line="276" w:lineRule="auto"/>
        <w:jc w:val="left"/>
        <w:rPr>
          <w:rFonts w:eastAsia="Times New Roman" w:cs="Tahoma"/>
          <w:szCs w:val="24"/>
          <w:lang w:val="es-ES" w:eastAsia="es-ES"/>
        </w:rPr>
      </w:pPr>
    </w:p>
    <w:p w14:paraId="7B6A5258" w14:textId="41D67FD2" w:rsidR="004D15A4" w:rsidRPr="00F94E18" w:rsidRDefault="00F94E18" w:rsidP="00F94E18">
      <w:pPr>
        <w:spacing w:line="276" w:lineRule="auto"/>
        <w:rPr>
          <w:rFonts w:eastAsia="Times New Roman" w:cs="Tahoma"/>
          <w:b/>
          <w:bCs/>
          <w:szCs w:val="24"/>
          <w:lang w:val="es-ES" w:eastAsia="es-ES"/>
        </w:rPr>
      </w:pPr>
      <w:r w:rsidRPr="00F94E18">
        <w:rPr>
          <w:rFonts w:eastAsia="Times New Roman" w:cs="Tahoma"/>
          <w:b/>
          <w:bCs/>
          <w:szCs w:val="24"/>
          <w:lang w:val="es-ES" w:eastAsia="es-ES"/>
        </w:rPr>
        <w:t>OLGA LUCÍA HOYOS SEPÚLVEDA</w:t>
      </w:r>
      <w:r w:rsidRPr="00F94E18">
        <w:rPr>
          <w:rFonts w:eastAsia="Times New Roman" w:cs="Tahoma"/>
          <w:b/>
          <w:bCs/>
          <w:szCs w:val="24"/>
          <w:lang w:val="es-ES" w:eastAsia="es-ES"/>
        </w:rPr>
        <w:tab/>
      </w:r>
      <w:r w:rsidRPr="00F94E18">
        <w:rPr>
          <w:rFonts w:eastAsia="Times New Roman" w:cs="Tahoma"/>
          <w:b/>
          <w:bCs/>
          <w:szCs w:val="24"/>
          <w:lang w:val="es-ES" w:eastAsia="es-ES"/>
        </w:rPr>
        <w:tab/>
        <w:t>GERMÁN DARÍO GÓEZ VINASCO</w:t>
      </w:r>
      <w:bookmarkEnd w:id="9"/>
    </w:p>
    <w:sectPr w:rsidR="004D15A4" w:rsidRPr="00F94E18" w:rsidSect="00F94E18">
      <w:head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8128A7" w16cex:dateUtc="2022-05-19T14:54:23.475Z"/>
  <w16cex:commentExtensible w16cex:durableId="79A359C2" w16cex:dateUtc="2022-05-19T14:54:44.104Z"/>
  <w16cex:commentExtensible w16cex:durableId="29C4F167" w16cex:dateUtc="2022-05-19T14:54:54.865Z"/>
  <w16cex:commentExtensible w16cex:durableId="4A464EC4" w16cex:dateUtc="2022-05-19T14:55:07.894Z"/>
  <w16cex:commentExtensible w16cex:durableId="5A999BE1" w16cex:dateUtc="2022-05-19T14:55:44.917Z"/>
  <w16cex:commentExtensible w16cex:durableId="0065A9F8" w16cex:dateUtc="2022-05-19T14:56:01.003Z"/>
  <w16cex:commentExtensible w16cex:durableId="72E3FBC6" w16cex:dateUtc="2022-05-19T14:56:10.733Z"/>
  <w16cex:commentExtensible w16cex:durableId="39D296F2" w16cex:dateUtc="2022-05-19T14:56:20.805Z"/>
  <w16cex:commentExtensible w16cex:durableId="6827BF6E" w16cex:dateUtc="2022-05-19T14:56:32.718Z"/>
  <w16cex:commentExtensible w16cex:durableId="2D1167F1" w16cex:dateUtc="2022-05-19T18:49:38.002Z"/>
  <w16cex:commentExtensible w16cex:durableId="5B8BBDEB" w16cex:dateUtc="2022-05-20T19:34:08.635Z"/>
  <w16cex:commentExtensible w16cex:durableId="051C4288" w16cex:dateUtc="2022-05-20T19:37:25.034Z"/>
  <w16cex:commentExtensible w16cex:durableId="54980DB6" w16cex:dateUtc="2022-05-20T19:45:01.734Z"/>
  <w16cex:commentExtensible w16cex:durableId="393803C3" w16cex:dateUtc="2022-05-20T19:47:14.624Z"/>
  <w16cex:commentExtensible w16cex:durableId="725AB3E4" w16cex:dateUtc="2022-05-20T19:50:54.113Z"/>
  <w16cex:commentExtensible w16cex:durableId="27DF6579" w16cex:dateUtc="2022-05-20T19:53:02.595Z"/>
  <w16cex:commentExtensible w16cex:durableId="69600018" w16cex:dateUtc="2022-05-20T20:05:29.301Z"/>
  <w16cex:commentExtensible w16cex:durableId="214429D0" w16cex:dateUtc="2022-05-20T20:10:17.581Z"/>
  <w16cex:commentExtensible w16cex:durableId="267FDF8E" w16cex:dateUtc="2022-05-24T11:21:2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3481" w14:textId="77777777" w:rsidR="00FA571D" w:rsidRDefault="00FA571D" w:rsidP="00044A28">
      <w:pPr>
        <w:spacing w:line="240" w:lineRule="auto"/>
      </w:pPr>
      <w:r>
        <w:separator/>
      </w:r>
    </w:p>
  </w:endnote>
  <w:endnote w:type="continuationSeparator" w:id="0">
    <w:p w14:paraId="7DABF0AA" w14:textId="77777777" w:rsidR="00FA571D" w:rsidRDefault="00FA571D" w:rsidP="00044A28">
      <w:pPr>
        <w:spacing w:line="240" w:lineRule="auto"/>
      </w:pPr>
      <w:r>
        <w:continuationSeparator/>
      </w:r>
    </w:p>
  </w:endnote>
  <w:endnote w:type="continuationNotice" w:id="1">
    <w:p w14:paraId="599BFC2F" w14:textId="77777777" w:rsidR="00FA571D" w:rsidRDefault="00FA5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4EEE" w14:textId="77777777" w:rsidR="00FA571D" w:rsidRDefault="00FA571D" w:rsidP="00044A28">
      <w:pPr>
        <w:spacing w:line="240" w:lineRule="auto"/>
      </w:pPr>
      <w:r>
        <w:separator/>
      </w:r>
    </w:p>
  </w:footnote>
  <w:footnote w:type="continuationSeparator" w:id="0">
    <w:p w14:paraId="237B2F54" w14:textId="77777777" w:rsidR="00FA571D" w:rsidRDefault="00FA571D" w:rsidP="00044A28">
      <w:pPr>
        <w:spacing w:line="240" w:lineRule="auto"/>
      </w:pPr>
      <w:r>
        <w:continuationSeparator/>
      </w:r>
    </w:p>
  </w:footnote>
  <w:footnote w:type="continuationNotice" w:id="1">
    <w:p w14:paraId="14D99479" w14:textId="77777777" w:rsidR="00FA571D" w:rsidRDefault="00FA571D">
      <w:pPr>
        <w:spacing w:line="240" w:lineRule="auto"/>
      </w:pPr>
    </w:p>
  </w:footnote>
  <w:footnote w:id="2">
    <w:p w14:paraId="7A95BE64" w14:textId="6FBD6648" w:rsidR="00453451" w:rsidRPr="00A47CA3" w:rsidRDefault="00453451" w:rsidP="00A47CA3">
      <w:pPr>
        <w:pStyle w:val="Textonotapie"/>
        <w:rPr>
          <w:rFonts w:ascii="Arial" w:hAnsi="Arial" w:cs="Arial"/>
          <w:sz w:val="18"/>
          <w:szCs w:val="18"/>
        </w:rPr>
      </w:pPr>
      <w:r w:rsidRPr="00A47CA3">
        <w:rPr>
          <w:rStyle w:val="Refdenotaalpie"/>
          <w:rFonts w:ascii="Arial" w:hAnsi="Arial" w:cs="Arial"/>
          <w:sz w:val="18"/>
          <w:szCs w:val="18"/>
        </w:rPr>
        <w:footnoteRef/>
      </w:r>
      <w:r w:rsidRPr="00A47CA3">
        <w:rPr>
          <w:rFonts w:ascii="Arial" w:hAnsi="Arial" w:cs="Arial"/>
          <w:sz w:val="18"/>
          <w:szCs w:val="18"/>
        </w:rPr>
        <w:t xml:space="preserve"> Páginas 175 a 178 del expediente digitalizado, carpeta de primera instancia.</w:t>
      </w:r>
    </w:p>
  </w:footnote>
  <w:footnote w:id="3">
    <w:p w14:paraId="69CDBC22" w14:textId="4B70A5AD"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Páginas 27 a 29 del expediente digitalizado, carpeta de primera instancia.</w:t>
      </w:r>
    </w:p>
  </w:footnote>
  <w:footnote w:id="4">
    <w:p w14:paraId="0A3CFFF0" w14:textId="499BCE25"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 38 del expediente digitalizado, cuaderno de primera instancia.</w:t>
      </w:r>
    </w:p>
  </w:footnote>
  <w:footnote w:id="5">
    <w:p w14:paraId="20771EE9" w14:textId="37437882"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Tribunal Superior de Pereira- Sala laboral. Rad. 2018-00612 del 20 de septiembre de 2021 y Rad. 2018-00557del 7 de marzo de 2022.</w:t>
      </w:r>
    </w:p>
  </w:footnote>
  <w:footnote w:id="6">
    <w:p w14:paraId="235B5DB5" w14:textId="46805DBA"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Páginas 189 a 195 del expediente digitalizado, carpeta de primera instancia.</w:t>
      </w:r>
    </w:p>
  </w:footnote>
  <w:footnote w:id="7">
    <w:p w14:paraId="7590D883" w14:textId="77777777"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 xml:space="preserve">Páginas 193 a 194 del expediente digitalizado. </w:t>
      </w:r>
    </w:p>
  </w:footnote>
  <w:footnote w:id="8">
    <w:p w14:paraId="4C1FD445" w14:textId="5B72A64D"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Páginas 30 a 33 del expediente digitalizado, cuaderno de primera instancia.</w:t>
      </w:r>
    </w:p>
  </w:footnote>
  <w:footnote w:id="9">
    <w:p w14:paraId="6ADCF452" w14:textId="28B46C18"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Páginas 34 a 37 del expediente digitalizado, cuaderno de primera instancia.</w:t>
      </w:r>
    </w:p>
  </w:footnote>
  <w:footnote w:id="10">
    <w:p w14:paraId="11046303" w14:textId="2C9D4376" w:rsidR="00453451" w:rsidRPr="00A47CA3" w:rsidRDefault="00453451" w:rsidP="00A47CA3">
      <w:pPr>
        <w:pStyle w:val="Textonotapie"/>
        <w:rPr>
          <w:rFonts w:ascii="Arial" w:hAnsi="Arial" w:cs="Arial"/>
          <w:sz w:val="18"/>
          <w:szCs w:val="18"/>
        </w:rPr>
      </w:pPr>
      <w:r w:rsidRPr="00A47CA3">
        <w:rPr>
          <w:rStyle w:val="Refdenotaalpie"/>
          <w:rFonts w:ascii="Arial" w:hAnsi="Arial" w:cs="Arial"/>
          <w:sz w:val="18"/>
          <w:szCs w:val="18"/>
        </w:rPr>
        <w:footnoteRef/>
      </w:r>
      <w:r w:rsidRPr="00A47CA3">
        <w:rPr>
          <w:rFonts w:ascii="Arial" w:hAnsi="Arial" w:cs="Arial"/>
          <w:sz w:val="18"/>
          <w:szCs w:val="18"/>
        </w:rPr>
        <w:t xml:space="preserve"> Páginas 196 a 199 del expediente digitalizado, cuaderno de primera instancia.</w:t>
      </w:r>
    </w:p>
  </w:footnote>
  <w:footnote w:id="11">
    <w:p w14:paraId="009DC557" w14:textId="064827C5"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Archivo 34 del expediente digitalizado, cuaderno de primera instancia.</w:t>
      </w:r>
    </w:p>
  </w:footnote>
  <w:footnote w:id="12">
    <w:p w14:paraId="0A03AFCC" w14:textId="66DC97EE" w:rsidR="00453451" w:rsidRPr="00A47CA3" w:rsidRDefault="00453451" w:rsidP="00A47CA3">
      <w:pPr>
        <w:pStyle w:val="Textonotapie"/>
        <w:rPr>
          <w:rFonts w:ascii="Arial" w:hAnsi="Arial" w:cs="Arial"/>
          <w:sz w:val="18"/>
          <w:szCs w:val="18"/>
          <w:lang w:val="es-ES"/>
        </w:rPr>
      </w:pPr>
      <w:r w:rsidRPr="00A47CA3">
        <w:rPr>
          <w:rStyle w:val="Refdenotaalpie"/>
          <w:rFonts w:ascii="Arial" w:hAnsi="Arial" w:cs="Arial"/>
          <w:sz w:val="18"/>
          <w:szCs w:val="18"/>
        </w:rPr>
        <w:footnoteRef/>
      </w:r>
      <w:r w:rsidRPr="00A47CA3">
        <w:rPr>
          <w:rFonts w:ascii="Arial" w:hAnsi="Arial" w:cs="Arial"/>
          <w:sz w:val="18"/>
          <w:szCs w:val="18"/>
        </w:rPr>
        <w:t xml:space="preserve"> </w:t>
      </w:r>
      <w:r w:rsidRPr="00A47CA3">
        <w:rPr>
          <w:rFonts w:ascii="Arial" w:hAnsi="Arial" w:cs="Arial"/>
          <w:sz w:val="18"/>
          <w:szCs w:val="18"/>
          <w:lang w:val="es-ES"/>
        </w:rPr>
        <w:t>Página 226 del expediente digitalizado, cuaderno de primera instancia.</w:t>
      </w:r>
    </w:p>
  </w:footnote>
  <w:footnote w:id="13">
    <w:p w14:paraId="2DA33E4B" w14:textId="77777777" w:rsidR="00453451" w:rsidRPr="00A47CA3" w:rsidRDefault="00453451" w:rsidP="00A47CA3">
      <w:pPr>
        <w:pStyle w:val="NormalWeb"/>
        <w:shd w:val="clear" w:color="auto" w:fill="FFFFFF"/>
        <w:spacing w:line="240" w:lineRule="auto"/>
        <w:rPr>
          <w:rFonts w:ascii="Arial" w:hAnsi="Arial" w:cs="Arial"/>
          <w:sz w:val="18"/>
          <w:szCs w:val="18"/>
          <w:lang w:val="es-419"/>
        </w:rPr>
      </w:pPr>
      <w:r w:rsidRPr="00A47CA3">
        <w:rPr>
          <w:rStyle w:val="Refdenotaalpie"/>
          <w:rFonts w:ascii="Arial" w:hAnsi="Arial" w:cs="Arial"/>
          <w:sz w:val="18"/>
          <w:szCs w:val="18"/>
        </w:rPr>
        <w:footnoteRef/>
      </w:r>
      <w:r w:rsidRPr="00A47CA3">
        <w:rPr>
          <w:rFonts w:ascii="Arial" w:hAnsi="Arial" w:cs="Arial"/>
          <w:sz w:val="18"/>
          <w:szCs w:val="18"/>
        </w:rPr>
        <w:t xml:space="preserve"> </w:t>
      </w:r>
      <w:proofErr w:type="spellStart"/>
      <w:r w:rsidRPr="00A47CA3">
        <w:rPr>
          <w:rFonts w:ascii="Arial" w:hAnsi="Arial" w:cs="Arial"/>
          <w:sz w:val="18"/>
          <w:szCs w:val="18"/>
          <w:lang w:val="es-419"/>
        </w:rPr>
        <w:t>Dec</w:t>
      </w:r>
      <w:proofErr w:type="spellEnd"/>
      <w:r w:rsidRPr="00A47CA3">
        <w:rPr>
          <w:rFonts w:ascii="Arial" w:hAnsi="Arial" w:cs="Arial"/>
          <w:sz w:val="18"/>
          <w:szCs w:val="18"/>
          <w:lang w:val="es-419"/>
        </w:rPr>
        <w:t>. 1045/78. Art. 17. Para efectos de liquidar tanto el descanso remunerado por concepto de vacaciones como la prima de vacaciones, se tienen como factores de salario Asignación básica, auxilio de transporte, factores como los incrementos de remuneración arts. 49 y 97 del DL-1042/78 (</w:t>
      </w:r>
      <w:proofErr w:type="spellStart"/>
      <w:r w:rsidRPr="00A47CA3">
        <w:rPr>
          <w:rFonts w:ascii="Arial" w:hAnsi="Arial" w:cs="Arial"/>
          <w:sz w:val="18"/>
          <w:szCs w:val="18"/>
          <w:lang w:val="es-419"/>
        </w:rPr>
        <w:t>Inc</w:t>
      </w:r>
      <w:proofErr w:type="spellEnd"/>
      <w:r w:rsidRPr="00A47CA3">
        <w:rPr>
          <w:rFonts w:ascii="Arial" w:hAnsi="Arial" w:cs="Arial"/>
          <w:sz w:val="18"/>
          <w:szCs w:val="18"/>
          <w:lang w:val="es-419"/>
        </w:rPr>
        <w:t>, antigüedad), gastos de representación, prima técnica, auxilio de alimentación, prima de servicios y bonificación por servicios prestados.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9051" w14:textId="1BAF86BD" w:rsidR="00453451" w:rsidRPr="00F94E18" w:rsidRDefault="00453451" w:rsidP="007D392C">
    <w:pPr>
      <w:pStyle w:val="Encabezado"/>
      <w:tabs>
        <w:tab w:val="clear" w:pos="4419"/>
        <w:tab w:val="clear" w:pos="8838"/>
      </w:tabs>
      <w:rPr>
        <w:rFonts w:ascii="Arial" w:eastAsia="Times New Roman" w:hAnsi="Arial" w:cs="Arial"/>
        <w:sz w:val="18"/>
        <w:szCs w:val="18"/>
        <w:lang w:val="es" w:eastAsia="es-ES"/>
      </w:rPr>
    </w:pPr>
    <w:r w:rsidRPr="00F94E18">
      <w:rPr>
        <w:rFonts w:ascii="Arial" w:eastAsia="Times New Roman" w:hAnsi="Arial" w:cs="Arial"/>
        <w:sz w:val="18"/>
        <w:szCs w:val="18"/>
        <w:lang w:val="es-419" w:eastAsia="es-ES"/>
      </w:rPr>
      <w:t>Radicado:</w:t>
    </w:r>
    <w:r>
      <w:rPr>
        <w:rFonts w:ascii="Arial" w:eastAsia="Times New Roman" w:hAnsi="Arial" w:cs="Arial"/>
        <w:sz w:val="18"/>
        <w:szCs w:val="18"/>
        <w:lang w:val="es" w:eastAsia="es-ES"/>
      </w:rPr>
      <w:tab/>
    </w:r>
    <w:r w:rsidRPr="00F94E18">
      <w:rPr>
        <w:rFonts w:ascii="Arial" w:eastAsia="Times New Roman" w:hAnsi="Arial" w:cs="Arial"/>
        <w:sz w:val="18"/>
        <w:szCs w:val="18"/>
        <w:lang w:val="es" w:eastAsia="es-ES"/>
      </w:rPr>
      <w:t>66-001-31-05-002-2018-00654-01</w:t>
    </w:r>
  </w:p>
  <w:p w14:paraId="58639A15" w14:textId="7FF55955" w:rsidR="00453451" w:rsidRPr="00F94E18" w:rsidRDefault="00453451" w:rsidP="007D392C">
    <w:pPr>
      <w:pStyle w:val="Encabezado"/>
      <w:tabs>
        <w:tab w:val="clear" w:pos="4419"/>
        <w:tab w:val="clear" w:pos="8838"/>
      </w:tabs>
      <w:rPr>
        <w:rFonts w:ascii="Arial" w:eastAsia="Times New Roman" w:hAnsi="Arial" w:cs="Arial"/>
        <w:sz w:val="18"/>
        <w:szCs w:val="18"/>
        <w:lang w:eastAsia="es-ES"/>
      </w:rPr>
    </w:pPr>
    <w:r w:rsidRPr="00F94E18">
      <w:rPr>
        <w:rFonts w:ascii="Arial" w:eastAsia="Times New Roman" w:hAnsi="Arial" w:cs="Arial"/>
        <w:sz w:val="18"/>
        <w:szCs w:val="18"/>
        <w:lang w:eastAsia="es-ES"/>
      </w:rPr>
      <w:t>Demandante:</w:t>
    </w:r>
    <w:r>
      <w:rPr>
        <w:rFonts w:ascii="Arial" w:eastAsia="Times New Roman" w:hAnsi="Arial" w:cs="Arial"/>
        <w:sz w:val="18"/>
        <w:szCs w:val="18"/>
        <w:lang w:eastAsia="es-ES"/>
      </w:rPr>
      <w:tab/>
      <w:t>Ju</w:t>
    </w:r>
    <w:r w:rsidRPr="00F94E18">
      <w:rPr>
        <w:rFonts w:ascii="Arial" w:eastAsia="Times New Roman" w:hAnsi="Arial" w:cs="Arial"/>
        <w:sz w:val="18"/>
        <w:szCs w:val="18"/>
        <w:lang w:eastAsia="es-ES"/>
      </w:rPr>
      <w:t>lio Enrique Valencia Bustamante</w:t>
    </w:r>
  </w:p>
  <w:p w14:paraId="0159B0AA" w14:textId="64BBB08B" w:rsidR="00453451" w:rsidRPr="00F94E18" w:rsidRDefault="00453451" w:rsidP="007D392C">
    <w:pPr>
      <w:pStyle w:val="Encabezado"/>
      <w:tabs>
        <w:tab w:val="clear" w:pos="4419"/>
        <w:tab w:val="clear" w:pos="8838"/>
      </w:tabs>
      <w:rPr>
        <w:rFonts w:ascii="Arial" w:eastAsia="Times New Roman" w:hAnsi="Arial" w:cs="Arial"/>
        <w:sz w:val="18"/>
        <w:szCs w:val="18"/>
        <w:lang w:val="es-419" w:eastAsia="es-ES"/>
      </w:rPr>
    </w:pPr>
    <w:r w:rsidRPr="00F94E18">
      <w:rPr>
        <w:rFonts w:ascii="Arial" w:eastAsia="Times New Roman" w:hAnsi="Arial" w:cs="Arial"/>
        <w:sz w:val="18"/>
        <w:szCs w:val="18"/>
        <w:lang w:val="es-419" w:eastAsia="es-ES"/>
      </w:rPr>
      <w:t>Demandado:</w:t>
    </w:r>
    <w:r>
      <w:rPr>
        <w:rFonts w:ascii="Arial" w:eastAsia="Times New Roman" w:hAnsi="Arial" w:cs="Arial"/>
        <w:sz w:val="18"/>
        <w:szCs w:val="18"/>
        <w:lang w:val="es-419" w:eastAsia="es-ES"/>
      </w:rPr>
      <w:tab/>
    </w:r>
    <w:r w:rsidRPr="00F94E18">
      <w:rPr>
        <w:rFonts w:ascii="Arial" w:eastAsia="Times New Roman" w:hAnsi="Arial" w:cs="Arial"/>
        <w:sz w:val="18"/>
        <w:szCs w:val="18"/>
        <w:lang w:val="es-419" w:eastAsia="es-ES"/>
      </w:rPr>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1F7E5122"/>
    <w:multiLevelType w:val="hybridMultilevel"/>
    <w:tmpl w:val="90C0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E15E6"/>
    <w:multiLevelType w:val="hybridMultilevel"/>
    <w:tmpl w:val="AE600FDC"/>
    <w:lvl w:ilvl="0" w:tplc="E79E158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2A0A0163"/>
    <w:multiLevelType w:val="hybridMultilevel"/>
    <w:tmpl w:val="B3F2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565F4E"/>
    <w:multiLevelType w:val="multilevel"/>
    <w:tmpl w:val="7704673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CF0D26"/>
    <w:multiLevelType w:val="multilevel"/>
    <w:tmpl w:val="3288DD5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64B647B"/>
    <w:multiLevelType w:val="multilevel"/>
    <w:tmpl w:val="DD604B2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 w:numId="12">
    <w:abstractNumId w:val="8"/>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012E"/>
    <w:rsid w:val="00002FAA"/>
    <w:rsid w:val="000030A4"/>
    <w:rsid w:val="000035B8"/>
    <w:rsid w:val="0000365D"/>
    <w:rsid w:val="00003CE3"/>
    <w:rsid w:val="00005A6B"/>
    <w:rsid w:val="00005DAB"/>
    <w:rsid w:val="000063D1"/>
    <w:rsid w:val="00007C66"/>
    <w:rsid w:val="00007E57"/>
    <w:rsid w:val="000107AD"/>
    <w:rsid w:val="00012AFB"/>
    <w:rsid w:val="000139CD"/>
    <w:rsid w:val="00013E4C"/>
    <w:rsid w:val="00014747"/>
    <w:rsid w:val="0001481F"/>
    <w:rsid w:val="00017D14"/>
    <w:rsid w:val="00020681"/>
    <w:rsid w:val="000207A8"/>
    <w:rsid w:val="00020903"/>
    <w:rsid w:val="000209DE"/>
    <w:rsid w:val="000212E3"/>
    <w:rsid w:val="00021D8D"/>
    <w:rsid w:val="000230E3"/>
    <w:rsid w:val="00023FC8"/>
    <w:rsid w:val="00024820"/>
    <w:rsid w:val="000249A0"/>
    <w:rsid w:val="000249A2"/>
    <w:rsid w:val="00025E5D"/>
    <w:rsid w:val="0002617B"/>
    <w:rsid w:val="00026DCB"/>
    <w:rsid w:val="000330C0"/>
    <w:rsid w:val="000344B1"/>
    <w:rsid w:val="000345D7"/>
    <w:rsid w:val="00034D40"/>
    <w:rsid w:val="00036688"/>
    <w:rsid w:val="000368F8"/>
    <w:rsid w:val="000369FD"/>
    <w:rsid w:val="00036DA2"/>
    <w:rsid w:val="0004090B"/>
    <w:rsid w:val="00040C94"/>
    <w:rsid w:val="00040F9F"/>
    <w:rsid w:val="00041444"/>
    <w:rsid w:val="000421EB"/>
    <w:rsid w:val="0004279A"/>
    <w:rsid w:val="0004344D"/>
    <w:rsid w:val="00043C94"/>
    <w:rsid w:val="000449F3"/>
    <w:rsid w:val="00044A1C"/>
    <w:rsid w:val="00044A28"/>
    <w:rsid w:val="00045981"/>
    <w:rsid w:val="000464A3"/>
    <w:rsid w:val="00046A55"/>
    <w:rsid w:val="00046E13"/>
    <w:rsid w:val="0004701D"/>
    <w:rsid w:val="00050756"/>
    <w:rsid w:val="00050971"/>
    <w:rsid w:val="000519EB"/>
    <w:rsid w:val="000522AA"/>
    <w:rsid w:val="00052E9F"/>
    <w:rsid w:val="00053272"/>
    <w:rsid w:val="000532C4"/>
    <w:rsid w:val="000548D5"/>
    <w:rsid w:val="00054DD2"/>
    <w:rsid w:val="00055849"/>
    <w:rsid w:val="0005587B"/>
    <w:rsid w:val="00056133"/>
    <w:rsid w:val="00056181"/>
    <w:rsid w:val="00057557"/>
    <w:rsid w:val="00057C0D"/>
    <w:rsid w:val="00061178"/>
    <w:rsid w:val="00062F8E"/>
    <w:rsid w:val="0006370B"/>
    <w:rsid w:val="00064DBB"/>
    <w:rsid w:val="00065B59"/>
    <w:rsid w:val="00066B25"/>
    <w:rsid w:val="0006757E"/>
    <w:rsid w:val="00067B0E"/>
    <w:rsid w:val="00070727"/>
    <w:rsid w:val="00070A3B"/>
    <w:rsid w:val="000717BB"/>
    <w:rsid w:val="0007268B"/>
    <w:rsid w:val="00073D5B"/>
    <w:rsid w:val="00073DFD"/>
    <w:rsid w:val="0007752D"/>
    <w:rsid w:val="00077B77"/>
    <w:rsid w:val="00081778"/>
    <w:rsid w:val="0008455C"/>
    <w:rsid w:val="00084B4C"/>
    <w:rsid w:val="00085418"/>
    <w:rsid w:val="00090E01"/>
    <w:rsid w:val="00092379"/>
    <w:rsid w:val="000935C0"/>
    <w:rsid w:val="00094591"/>
    <w:rsid w:val="000967AF"/>
    <w:rsid w:val="00097F86"/>
    <w:rsid w:val="000A006D"/>
    <w:rsid w:val="000A02BA"/>
    <w:rsid w:val="000A0824"/>
    <w:rsid w:val="000A1CF3"/>
    <w:rsid w:val="000A2ACD"/>
    <w:rsid w:val="000A2E0B"/>
    <w:rsid w:val="000A327D"/>
    <w:rsid w:val="000A3BFD"/>
    <w:rsid w:val="000A4470"/>
    <w:rsid w:val="000A4666"/>
    <w:rsid w:val="000A49E2"/>
    <w:rsid w:val="000A5C28"/>
    <w:rsid w:val="000A75E2"/>
    <w:rsid w:val="000B0C1B"/>
    <w:rsid w:val="000B111D"/>
    <w:rsid w:val="000B1590"/>
    <w:rsid w:val="000B1A51"/>
    <w:rsid w:val="000B269C"/>
    <w:rsid w:val="000B4150"/>
    <w:rsid w:val="000B48EE"/>
    <w:rsid w:val="000B4FD3"/>
    <w:rsid w:val="000B5981"/>
    <w:rsid w:val="000B6FC2"/>
    <w:rsid w:val="000B7B6D"/>
    <w:rsid w:val="000B7E2D"/>
    <w:rsid w:val="000C042F"/>
    <w:rsid w:val="000C15C3"/>
    <w:rsid w:val="000C3642"/>
    <w:rsid w:val="000C6EB8"/>
    <w:rsid w:val="000C6FEA"/>
    <w:rsid w:val="000C71A9"/>
    <w:rsid w:val="000D1691"/>
    <w:rsid w:val="000D431C"/>
    <w:rsid w:val="000D4354"/>
    <w:rsid w:val="000D446D"/>
    <w:rsid w:val="000D66B1"/>
    <w:rsid w:val="000D724C"/>
    <w:rsid w:val="000D736E"/>
    <w:rsid w:val="000D7A3E"/>
    <w:rsid w:val="000E0C20"/>
    <w:rsid w:val="000E0D6E"/>
    <w:rsid w:val="000E2051"/>
    <w:rsid w:val="000E2666"/>
    <w:rsid w:val="000E3918"/>
    <w:rsid w:val="000E569C"/>
    <w:rsid w:val="000E5D34"/>
    <w:rsid w:val="000E65F2"/>
    <w:rsid w:val="000F1C2E"/>
    <w:rsid w:val="000F403C"/>
    <w:rsid w:val="000F463F"/>
    <w:rsid w:val="000F4A72"/>
    <w:rsid w:val="000F50C6"/>
    <w:rsid w:val="000F5DA3"/>
    <w:rsid w:val="000F6359"/>
    <w:rsid w:val="000F6D5B"/>
    <w:rsid w:val="000F7D97"/>
    <w:rsid w:val="001002E7"/>
    <w:rsid w:val="00100423"/>
    <w:rsid w:val="0010190E"/>
    <w:rsid w:val="00102376"/>
    <w:rsid w:val="00102A97"/>
    <w:rsid w:val="001041C7"/>
    <w:rsid w:val="00104720"/>
    <w:rsid w:val="0010566D"/>
    <w:rsid w:val="00105E23"/>
    <w:rsid w:val="00105E5A"/>
    <w:rsid w:val="00107FF7"/>
    <w:rsid w:val="00110E54"/>
    <w:rsid w:val="00111C72"/>
    <w:rsid w:val="00111CC5"/>
    <w:rsid w:val="00112354"/>
    <w:rsid w:val="00113850"/>
    <w:rsid w:val="00114DE1"/>
    <w:rsid w:val="0011541A"/>
    <w:rsid w:val="00116A1A"/>
    <w:rsid w:val="00116F57"/>
    <w:rsid w:val="001178B2"/>
    <w:rsid w:val="00120113"/>
    <w:rsid w:val="00120ADF"/>
    <w:rsid w:val="001233C9"/>
    <w:rsid w:val="0012465E"/>
    <w:rsid w:val="0012517E"/>
    <w:rsid w:val="0012536D"/>
    <w:rsid w:val="00126548"/>
    <w:rsid w:val="00126A86"/>
    <w:rsid w:val="001278A9"/>
    <w:rsid w:val="001300EE"/>
    <w:rsid w:val="001318B6"/>
    <w:rsid w:val="00131A5E"/>
    <w:rsid w:val="0013258D"/>
    <w:rsid w:val="00133BEE"/>
    <w:rsid w:val="00133CF9"/>
    <w:rsid w:val="00133D0C"/>
    <w:rsid w:val="0013561B"/>
    <w:rsid w:val="00137636"/>
    <w:rsid w:val="00140729"/>
    <w:rsid w:val="00140B79"/>
    <w:rsid w:val="00141BC5"/>
    <w:rsid w:val="0014248E"/>
    <w:rsid w:val="00142D70"/>
    <w:rsid w:val="00144AB2"/>
    <w:rsid w:val="00145019"/>
    <w:rsid w:val="001455AE"/>
    <w:rsid w:val="00146AE1"/>
    <w:rsid w:val="0014710A"/>
    <w:rsid w:val="00147146"/>
    <w:rsid w:val="0014725E"/>
    <w:rsid w:val="001503DF"/>
    <w:rsid w:val="00150F3C"/>
    <w:rsid w:val="00153026"/>
    <w:rsid w:val="001552B4"/>
    <w:rsid w:val="001554AF"/>
    <w:rsid w:val="001554FD"/>
    <w:rsid w:val="0015573D"/>
    <w:rsid w:val="00156071"/>
    <w:rsid w:val="001576A3"/>
    <w:rsid w:val="00157FA5"/>
    <w:rsid w:val="00160FEF"/>
    <w:rsid w:val="001612A6"/>
    <w:rsid w:val="001618EB"/>
    <w:rsid w:val="001622D0"/>
    <w:rsid w:val="001630A1"/>
    <w:rsid w:val="001639AE"/>
    <w:rsid w:val="001649FD"/>
    <w:rsid w:val="00164D36"/>
    <w:rsid w:val="00166829"/>
    <w:rsid w:val="00166B37"/>
    <w:rsid w:val="00166DFB"/>
    <w:rsid w:val="001711F4"/>
    <w:rsid w:val="001714E6"/>
    <w:rsid w:val="00171684"/>
    <w:rsid w:val="00172371"/>
    <w:rsid w:val="00173870"/>
    <w:rsid w:val="00176D6C"/>
    <w:rsid w:val="0018023A"/>
    <w:rsid w:val="0018150F"/>
    <w:rsid w:val="001820F0"/>
    <w:rsid w:val="001830BB"/>
    <w:rsid w:val="00184B34"/>
    <w:rsid w:val="00186274"/>
    <w:rsid w:val="00186ADC"/>
    <w:rsid w:val="0018767F"/>
    <w:rsid w:val="00187C19"/>
    <w:rsid w:val="00190331"/>
    <w:rsid w:val="00192111"/>
    <w:rsid w:val="00193406"/>
    <w:rsid w:val="00194F2D"/>
    <w:rsid w:val="00195346"/>
    <w:rsid w:val="001958DB"/>
    <w:rsid w:val="00196BB0"/>
    <w:rsid w:val="0019754C"/>
    <w:rsid w:val="00197A85"/>
    <w:rsid w:val="001A158C"/>
    <w:rsid w:val="001A533B"/>
    <w:rsid w:val="001A5611"/>
    <w:rsid w:val="001A6338"/>
    <w:rsid w:val="001A6FC5"/>
    <w:rsid w:val="001A72D0"/>
    <w:rsid w:val="001A73D5"/>
    <w:rsid w:val="001B4011"/>
    <w:rsid w:val="001B601E"/>
    <w:rsid w:val="001B6119"/>
    <w:rsid w:val="001B6B2D"/>
    <w:rsid w:val="001B6FF6"/>
    <w:rsid w:val="001B7937"/>
    <w:rsid w:val="001C04E4"/>
    <w:rsid w:val="001C460C"/>
    <w:rsid w:val="001C6283"/>
    <w:rsid w:val="001C714E"/>
    <w:rsid w:val="001C7871"/>
    <w:rsid w:val="001D1B55"/>
    <w:rsid w:val="001D1D86"/>
    <w:rsid w:val="001D253B"/>
    <w:rsid w:val="001D284D"/>
    <w:rsid w:val="001D326F"/>
    <w:rsid w:val="001D379F"/>
    <w:rsid w:val="001D5AA5"/>
    <w:rsid w:val="001D770F"/>
    <w:rsid w:val="001E0C46"/>
    <w:rsid w:val="001E3010"/>
    <w:rsid w:val="001E5E6F"/>
    <w:rsid w:val="001E7523"/>
    <w:rsid w:val="001F3069"/>
    <w:rsid w:val="001F45F9"/>
    <w:rsid w:val="001F5C66"/>
    <w:rsid w:val="001F74CF"/>
    <w:rsid w:val="00200293"/>
    <w:rsid w:val="00200993"/>
    <w:rsid w:val="00201223"/>
    <w:rsid w:val="00201FDC"/>
    <w:rsid w:val="00202D81"/>
    <w:rsid w:val="00202EF0"/>
    <w:rsid w:val="0020326C"/>
    <w:rsid w:val="002033F9"/>
    <w:rsid w:val="002034CB"/>
    <w:rsid w:val="0020371E"/>
    <w:rsid w:val="0020436B"/>
    <w:rsid w:val="00204828"/>
    <w:rsid w:val="0020627E"/>
    <w:rsid w:val="00206DDC"/>
    <w:rsid w:val="0020702F"/>
    <w:rsid w:val="0020737C"/>
    <w:rsid w:val="002140B3"/>
    <w:rsid w:val="002141AE"/>
    <w:rsid w:val="002146D0"/>
    <w:rsid w:val="0021611E"/>
    <w:rsid w:val="002175D2"/>
    <w:rsid w:val="00217E42"/>
    <w:rsid w:val="002213D4"/>
    <w:rsid w:val="00221577"/>
    <w:rsid w:val="00221D49"/>
    <w:rsid w:val="00221E35"/>
    <w:rsid w:val="00222699"/>
    <w:rsid w:val="00223CE9"/>
    <w:rsid w:val="00226431"/>
    <w:rsid w:val="00227E6E"/>
    <w:rsid w:val="0023001E"/>
    <w:rsid w:val="002300C5"/>
    <w:rsid w:val="0023039D"/>
    <w:rsid w:val="0023062D"/>
    <w:rsid w:val="0023079C"/>
    <w:rsid w:val="00230C20"/>
    <w:rsid w:val="00231686"/>
    <w:rsid w:val="00232AC8"/>
    <w:rsid w:val="002332EA"/>
    <w:rsid w:val="00233F20"/>
    <w:rsid w:val="00234B1A"/>
    <w:rsid w:val="002377E3"/>
    <w:rsid w:val="00237F89"/>
    <w:rsid w:val="00242E4F"/>
    <w:rsid w:val="002435CB"/>
    <w:rsid w:val="00243B50"/>
    <w:rsid w:val="0024583C"/>
    <w:rsid w:val="00245CA7"/>
    <w:rsid w:val="00250269"/>
    <w:rsid w:val="002512AE"/>
    <w:rsid w:val="00252003"/>
    <w:rsid w:val="0025280F"/>
    <w:rsid w:val="00253781"/>
    <w:rsid w:val="002543AB"/>
    <w:rsid w:val="00254D81"/>
    <w:rsid w:val="00261136"/>
    <w:rsid w:val="002631D6"/>
    <w:rsid w:val="00264F10"/>
    <w:rsid w:val="00264FBE"/>
    <w:rsid w:val="00266CE1"/>
    <w:rsid w:val="0027154F"/>
    <w:rsid w:val="00273389"/>
    <w:rsid w:val="0027370A"/>
    <w:rsid w:val="00273B46"/>
    <w:rsid w:val="00274680"/>
    <w:rsid w:val="00274C5A"/>
    <w:rsid w:val="00276B6A"/>
    <w:rsid w:val="00277A6B"/>
    <w:rsid w:val="00280E80"/>
    <w:rsid w:val="00281400"/>
    <w:rsid w:val="0028182C"/>
    <w:rsid w:val="002828EF"/>
    <w:rsid w:val="00285685"/>
    <w:rsid w:val="002863EB"/>
    <w:rsid w:val="002901D9"/>
    <w:rsid w:val="00292304"/>
    <w:rsid w:val="0029317D"/>
    <w:rsid w:val="0029370B"/>
    <w:rsid w:val="00293EF7"/>
    <w:rsid w:val="00294B75"/>
    <w:rsid w:val="00296D86"/>
    <w:rsid w:val="002974A8"/>
    <w:rsid w:val="002A0AC2"/>
    <w:rsid w:val="002A2308"/>
    <w:rsid w:val="002A4499"/>
    <w:rsid w:val="002A7299"/>
    <w:rsid w:val="002B0062"/>
    <w:rsid w:val="002B1060"/>
    <w:rsid w:val="002B256A"/>
    <w:rsid w:val="002B3E61"/>
    <w:rsid w:val="002B709D"/>
    <w:rsid w:val="002B7120"/>
    <w:rsid w:val="002C1384"/>
    <w:rsid w:val="002C2AA6"/>
    <w:rsid w:val="002C4830"/>
    <w:rsid w:val="002C5758"/>
    <w:rsid w:val="002C6425"/>
    <w:rsid w:val="002C6488"/>
    <w:rsid w:val="002C66B0"/>
    <w:rsid w:val="002C7055"/>
    <w:rsid w:val="002C74C0"/>
    <w:rsid w:val="002C7945"/>
    <w:rsid w:val="002C7CCD"/>
    <w:rsid w:val="002D1B3C"/>
    <w:rsid w:val="002D1DCF"/>
    <w:rsid w:val="002D40FF"/>
    <w:rsid w:val="002D4401"/>
    <w:rsid w:val="002D46BA"/>
    <w:rsid w:val="002D5455"/>
    <w:rsid w:val="002E0960"/>
    <w:rsid w:val="002E099B"/>
    <w:rsid w:val="002E1980"/>
    <w:rsid w:val="002E1C98"/>
    <w:rsid w:val="002E29F0"/>
    <w:rsid w:val="002E3B6E"/>
    <w:rsid w:val="002E3CC3"/>
    <w:rsid w:val="002E5395"/>
    <w:rsid w:val="002E5407"/>
    <w:rsid w:val="002E59B7"/>
    <w:rsid w:val="002E5C4C"/>
    <w:rsid w:val="002F08C3"/>
    <w:rsid w:val="002F20A6"/>
    <w:rsid w:val="002F2827"/>
    <w:rsid w:val="002F3469"/>
    <w:rsid w:val="002F541C"/>
    <w:rsid w:val="002F747F"/>
    <w:rsid w:val="002F7BEB"/>
    <w:rsid w:val="00301904"/>
    <w:rsid w:val="00301EE9"/>
    <w:rsid w:val="00302374"/>
    <w:rsid w:val="00304E10"/>
    <w:rsid w:val="00307DDD"/>
    <w:rsid w:val="00310FDF"/>
    <w:rsid w:val="00313281"/>
    <w:rsid w:val="00313C09"/>
    <w:rsid w:val="003148CE"/>
    <w:rsid w:val="003164D9"/>
    <w:rsid w:val="00316573"/>
    <w:rsid w:val="0031735B"/>
    <w:rsid w:val="0032013C"/>
    <w:rsid w:val="00320645"/>
    <w:rsid w:val="0032169E"/>
    <w:rsid w:val="003217AD"/>
    <w:rsid w:val="003245C5"/>
    <w:rsid w:val="00324C7E"/>
    <w:rsid w:val="003261BC"/>
    <w:rsid w:val="003265D1"/>
    <w:rsid w:val="003269ED"/>
    <w:rsid w:val="00326DC7"/>
    <w:rsid w:val="00330579"/>
    <w:rsid w:val="00330B14"/>
    <w:rsid w:val="00330DAA"/>
    <w:rsid w:val="003311A9"/>
    <w:rsid w:val="00332E96"/>
    <w:rsid w:val="00333979"/>
    <w:rsid w:val="0033415A"/>
    <w:rsid w:val="00335423"/>
    <w:rsid w:val="00335C1E"/>
    <w:rsid w:val="00336F0C"/>
    <w:rsid w:val="00337991"/>
    <w:rsid w:val="00343045"/>
    <w:rsid w:val="003437E8"/>
    <w:rsid w:val="003441B7"/>
    <w:rsid w:val="00344BCA"/>
    <w:rsid w:val="00344CC5"/>
    <w:rsid w:val="003457B9"/>
    <w:rsid w:val="003459B2"/>
    <w:rsid w:val="00346805"/>
    <w:rsid w:val="00347977"/>
    <w:rsid w:val="003502D3"/>
    <w:rsid w:val="00351A4F"/>
    <w:rsid w:val="003530D7"/>
    <w:rsid w:val="003556B4"/>
    <w:rsid w:val="00355D77"/>
    <w:rsid w:val="00360BE2"/>
    <w:rsid w:val="00362217"/>
    <w:rsid w:val="0036263D"/>
    <w:rsid w:val="00362AF7"/>
    <w:rsid w:val="00362BCF"/>
    <w:rsid w:val="003630CC"/>
    <w:rsid w:val="003639F3"/>
    <w:rsid w:val="00363EE9"/>
    <w:rsid w:val="00364E21"/>
    <w:rsid w:val="0036794B"/>
    <w:rsid w:val="00371FF5"/>
    <w:rsid w:val="0037246B"/>
    <w:rsid w:val="00373676"/>
    <w:rsid w:val="003741B3"/>
    <w:rsid w:val="00374CBF"/>
    <w:rsid w:val="0037598A"/>
    <w:rsid w:val="003777A7"/>
    <w:rsid w:val="00382590"/>
    <w:rsid w:val="00383778"/>
    <w:rsid w:val="003846D9"/>
    <w:rsid w:val="003867CF"/>
    <w:rsid w:val="003877A1"/>
    <w:rsid w:val="00387B93"/>
    <w:rsid w:val="00390A2B"/>
    <w:rsid w:val="00391662"/>
    <w:rsid w:val="00391830"/>
    <w:rsid w:val="00392160"/>
    <w:rsid w:val="003929B6"/>
    <w:rsid w:val="00392EA0"/>
    <w:rsid w:val="00393C07"/>
    <w:rsid w:val="0039424A"/>
    <w:rsid w:val="0039444D"/>
    <w:rsid w:val="003957CC"/>
    <w:rsid w:val="00395AC9"/>
    <w:rsid w:val="00396789"/>
    <w:rsid w:val="003971D7"/>
    <w:rsid w:val="003A0B34"/>
    <w:rsid w:val="003A1EA7"/>
    <w:rsid w:val="003B0755"/>
    <w:rsid w:val="003B12C0"/>
    <w:rsid w:val="003B3FCF"/>
    <w:rsid w:val="003B486F"/>
    <w:rsid w:val="003B4CA2"/>
    <w:rsid w:val="003B4EC5"/>
    <w:rsid w:val="003B5758"/>
    <w:rsid w:val="003B5F9B"/>
    <w:rsid w:val="003B7A2F"/>
    <w:rsid w:val="003C0168"/>
    <w:rsid w:val="003C1ABB"/>
    <w:rsid w:val="003C2B32"/>
    <w:rsid w:val="003C4B53"/>
    <w:rsid w:val="003C51F3"/>
    <w:rsid w:val="003C63A4"/>
    <w:rsid w:val="003C67CD"/>
    <w:rsid w:val="003C76FA"/>
    <w:rsid w:val="003D0CEF"/>
    <w:rsid w:val="003D1809"/>
    <w:rsid w:val="003D3842"/>
    <w:rsid w:val="003D4F33"/>
    <w:rsid w:val="003D556B"/>
    <w:rsid w:val="003D5D90"/>
    <w:rsid w:val="003D5EC3"/>
    <w:rsid w:val="003D62BC"/>
    <w:rsid w:val="003D6C10"/>
    <w:rsid w:val="003E20A4"/>
    <w:rsid w:val="003E248F"/>
    <w:rsid w:val="003E3875"/>
    <w:rsid w:val="003E4D41"/>
    <w:rsid w:val="003F3867"/>
    <w:rsid w:val="003F3898"/>
    <w:rsid w:val="003F40C0"/>
    <w:rsid w:val="003F47F7"/>
    <w:rsid w:val="003F51A1"/>
    <w:rsid w:val="003F7BE0"/>
    <w:rsid w:val="004008F2"/>
    <w:rsid w:val="0040235D"/>
    <w:rsid w:val="00402BA2"/>
    <w:rsid w:val="00403FAA"/>
    <w:rsid w:val="004041CC"/>
    <w:rsid w:val="00405580"/>
    <w:rsid w:val="0040718D"/>
    <w:rsid w:val="00407203"/>
    <w:rsid w:val="00410563"/>
    <w:rsid w:val="00412CD7"/>
    <w:rsid w:val="00412E51"/>
    <w:rsid w:val="00417C38"/>
    <w:rsid w:val="00425FFF"/>
    <w:rsid w:val="00427296"/>
    <w:rsid w:val="00427D87"/>
    <w:rsid w:val="00430161"/>
    <w:rsid w:val="00430433"/>
    <w:rsid w:val="0043161B"/>
    <w:rsid w:val="00431D28"/>
    <w:rsid w:val="0043398F"/>
    <w:rsid w:val="0043563B"/>
    <w:rsid w:val="00436519"/>
    <w:rsid w:val="0043668B"/>
    <w:rsid w:val="00436746"/>
    <w:rsid w:val="004371FE"/>
    <w:rsid w:val="00441020"/>
    <w:rsid w:val="0044185B"/>
    <w:rsid w:val="00441A3E"/>
    <w:rsid w:val="00444BC2"/>
    <w:rsid w:val="00445124"/>
    <w:rsid w:val="00446937"/>
    <w:rsid w:val="00446ACC"/>
    <w:rsid w:val="00446EFB"/>
    <w:rsid w:val="004506CA"/>
    <w:rsid w:val="00452D18"/>
    <w:rsid w:val="00453451"/>
    <w:rsid w:val="004553BE"/>
    <w:rsid w:val="00456D0B"/>
    <w:rsid w:val="00456FE5"/>
    <w:rsid w:val="00457157"/>
    <w:rsid w:val="0045726A"/>
    <w:rsid w:val="004611A6"/>
    <w:rsid w:val="00462291"/>
    <w:rsid w:val="00462E90"/>
    <w:rsid w:val="00467643"/>
    <w:rsid w:val="004676DD"/>
    <w:rsid w:val="00470E91"/>
    <w:rsid w:val="00470EDE"/>
    <w:rsid w:val="00471271"/>
    <w:rsid w:val="00471A38"/>
    <w:rsid w:val="004729B9"/>
    <w:rsid w:val="00474294"/>
    <w:rsid w:val="0047433E"/>
    <w:rsid w:val="00474C28"/>
    <w:rsid w:val="00475406"/>
    <w:rsid w:val="00476469"/>
    <w:rsid w:val="004810E2"/>
    <w:rsid w:val="00481DE1"/>
    <w:rsid w:val="004838AF"/>
    <w:rsid w:val="00484057"/>
    <w:rsid w:val="00484439"/>
    <w:rsid w:val="0048631C"/>
    <w:rsid w:val="00486612"/>
    <w:rsid w:val="004867B8"/>
    <w:rsid w:val="00487041"/>
    <w:rsid w:val="004870A9"/>
    <w:rsid w:val="00487243"/>
    <w:rsid w:val="004874D4"/>
    <w:rsid w:val="0048769B"/>
    <w:rsid w:val="00490DAD"/>
    <w:rsid w:val="00490EE8"/>
    <w:rsid w:val="00490FA4"/>
    <w:rsid w:val="00491F38"/>
    <w:rsid w:val="004927A2"/>
    <w:rsid w:val="0049410A"/>
    <w:rsid w:val="00494529"/>
    <w:rsid w:val="0049526A"/>
    <w:rsid w:val="0049640E"/>
    <w:rsid w:val="0049669B"/>
    <w:rsid w:val="004A21C3"/>
    <w:rsid w:val="004A21D5"/>
    <w:rsid w:val="004A2B8E"/>
    <w:rsid w:val="004A3CB9"/>
    <w:rsid w:val="004A4E04"/>
    <w:rsid w:val="004A683A"/>
    <w:rsid w:val="004A6B28"/>
    <w:rsid w:val="004A71A0"/>
    <w:rsid w:val="004B04E0"/>
    <w:rsid w:val="004B12EC"/>
    <w:rsid w:val="004B16A3"/>
    <w:rsid w:val="004B1CFE"/>
    <w:rsid w:val="004B258D"/>
    <w:rsid w:val="004B335E"/>
    <w:rsid w:val="004B432C"/>
    <w:rsid w:val="004B55B5"/>
    <w:rsid w:val="004B5C13"/>
    <w:rsid w:val="004B5D40"/>
    <w:rsid w:val="004B5D85"/>
    <w:rsid w:val="004B677A"/>
    <w:rsid w:val="004B6935"/>
    <w:rsid w:val="004B7B6B"/>
    <w:rsid w:val="004B7DDB"/>
    <w:rsid w:val="004C0731"/>
    <w:rsid w:val="004C07B3"/>
    <w:rsid w:val="004C2C7D"/>
    <w:rsid w:val="004C3AD2"/>
    <w:rsid w:val="004C51C1"/>
    <w:rsid w:val="004C6D1F"/>
    <w:rsid w:val="004C6F91"/>
    <w:rsid w:val="004C7262"/>
    <w:rsid w:val="004D0C07"/>
    <w:rsid w:val="004D1488"/>
    <w:rsid w:val="004D15A4"/>
    <w:rsid w:val="004D40C6"/>
    <w:rsid w:val="004D4534"/>
    <w:rsid w:val="004D599D"/>
    <w:rsid w:val="004D61E6"/>
    <w:rsid w:val="004D6DA1"/>
    <w:rsid w:val="004D7733"/>
    <w:rsid w:val="004E0FED"/>
    <w:rsid w:val="004E188F"/>
    <w:rsid w:val="004E1C33"/>
    <w:rsid w:val="004E20DE"/>
    <w:rsid w:val="004E3A28"/>
    <w:rsid w:val="004E515E"/>
    <w:rsid w:val="004E526B"/>
    <w:rsid w:val="004E59D4"/>
    <w:rsid w:val="004F03C7"/>
    <w:rsid w:val="004F2B67"/>
    <w:rsid w:val="004F3480"/>
    <w:rsid w:val="004F41FA"/>
    <w:rsid w:val="004F422C"/>
    <w:rsid w:val="004F5E72"/>
    <w:rsid w:val="004F702E"/>
    <w:rsid w:val="005030FA"/>
    <w:rsid w:val="005048F6"/>
    <w:rsid w:val="0050687C"/>
    <w:rsid w:val="00510500"/>
    <w:rsid w:val="00510DF6"/>
    <w:rsid w:val="00512D87"/>
    <w:rsid w:val="005135EB"/>
    <w:rsid w:val="005136E1"/>
    <w:rsid w:val="0051399A"/>
    <w:rsid w:val="00515756"/>
    <w:rsid w:val="00515B70"/>
    <w:rsid w:val="005161A9"/>
    <w:rsid w:val="00516766"/>
    <w:rsid w:val="00516803"/>
    <w:rsid w:val="00516DC9"/>
    <w:rsid w:val="005174C0"/>
    <w:rsid w:val="00517B3E"/>
    <w:rsid w:val="0052051C"/>
    <w:rsid w:val="005228DB"/>
    <w:rsid w:val="00525D92"/>
    <w:rsid w:val="005267F5"/>
    <w:rsid w:val="005276A4"/>
    <w:rsid w:val="005343FD"/>
    <w:rsid w:val="00535D3C"/>
    <w:rsid w:val="00535D5A"/>
    <w:rsid w:val="00535FFF"/>
    <w:rsid w:val="005363BB"/>
    <w:rsid w:val="00536A58"/>
    <w:rsid w:val="00537561"/>
    <w:rsid w:val="005378F7"/>
    <w:rsid w:val="00537D56"/>
    <w:rsid w:val="00541CE6"/>
    <w:rsid w:val="0054293B"/>
    <w:rsid w:val="00543081"/>
    <w:rsid w:val="005464DA"/>
    <w:rsid w:val="00547C0B"/>
    <w:rsid w:val="00550DA7"/>
    <w:rsid w:val="00552316"/>
    <w:rsid w:val="0055299E"/>
    <w:rsid w:val="00552EDC"/>
    <w:rsid w:val="00553874"/>
    <w:rsid w:val="00554AFD"/>
    <w:rsid w:val="00555EAA"/>
    <w:rsid w:val="00556743"/>
    <w:rsid w:val="00556FBB"/>
    <w:rsid w:val="0056146D"/>
    <w:rsid w:val="0056208A"/>
    <w:rsid w:val="00562509"/>
    <w:rsid w:val="005650E9"/>
    <w:rsid w:val="005666C1"/>
    <w:rsid w:val="00566F51"/>
    <w:rsid w:val="0057043F"/>
    <w:rsid w:val="0057441D"/>
    <w:rsid w:val="0057540F"/>
    <w:rsid w:val="005756EC"/>
    <w:rsid w:val="0058069F"/>
    <w:rsid w:val="005807EF"/>
    <w:rsid w:val="00582A00"/>
    <w:rsid w:val="00582FF1"/>
    <w:rsid w:val="0058481B"/>
    <w:rsid w:val="0058747D"/>
    <w:rsid w:val="005910CE"/>
    <w:rsid w:val="00591A55"/>
    <w:rsid w:val="00592F45"/>
    <w:rsid w:val="0059309A"/>
    <w:rsid w:val="00594892"/>
    <w:rsid w:val="00594BB2"/>
    <w:rsid w:val="00594BC6"/>
    <w:rsid w:val="00596BC3"/>
    <w:rsid w:val="005A080F"/>
    <w:rsid w:val="005A1B95"/>
    <w:rsid w:val="005A1DB1"/>
    <w:rsid w:val="005A20DF"/>
    <w:rsid w:val="005A3D7A"/>
    <w:rsid w:val="005A6BEC"/>
    <w:rsid w:val="005A7595"/>
    <w:rsid w:val="005A7718"/>
    <w:rsid w:val="005A7A86"/>
    <w:rsid w:val="005A7DC4"/>
    <w:rsid w:val="005B0152"/>
    <w:rsid w:val="005B1355"/>
    <w:rsid w:val="005B25F0"/>
    <w:rsid w:val="005B29B1"/>
    <w:rsid w:val="005B43E6"/>
    <w:rsid w:val="005B47AB"/>
    <w:rsid w:val="005B4BC5"/>
    <w:rsid w:val="005B4D21"/>
    <w:rsid w:val="005B4E79"/>
    <w:rsid w:val="005B5DEF"/>
    <w:rsid w:val="005B6BA8"/>
    <w:rsid w:val="005B70B6"/>
    <w:rsid w:val="005C1386"/>
    <w:rsid w:val="005C245A"/>
    <w:rsid w:val="005C2E2A"/>
    <w:rsid w:val="005C44D4"/>
    <w:rsid w:val="005C4EA6"/>
    <w:rsid w:val="005C5231"/>
    <w:rsid w:val="005C7060"/>
    <w:rsid w:val="005D0631"/>
    <w:rsid w:val="005D06E3"/>
    <w:rsid w:val="005D2132"/>
    <w:rsid w:val="005D2A1C"/>
    <w:rsid w:val="005D3F19"/>
    <w:rsid w:val="005D57BB"/>
    <w:rsid w:val="005D6E28"/>
    <w:rsid w:val="005E156C"/>
    <w:rsid w:val="005E256D"/>
    <w:rsid w:val="005E2723"/>
    <w:rsid w:val="005E3985"/>
    <w:rsid w:val="005E5627"/>
    <w:rsid w:val="005E5F57"/>
    <w:rsid w:val="005E6A7B"/>
    <w:rsid w:val="005E6E93"/>
    <w:rsid w:val="005F0AAE"/>
    <w:rsid w:val="005F24EC"/>
    <w:rsid w:val="005F288F"/>
    <w:rsid w:val="005F305A"/>
    <w:rsid w:val="005F3434"/>
    <w:rsid w:val="005F4866"/>
    <w:rsid w:val="005F66B6"/>
    <w:rsid w:val="005F6D55"/>
    <w:rsid w:val="005F6E17"/>
    <w:rsid w:val="005F7241"/>
    <w:rsid w:val="00600C6E"/>
    <w:rsid w:val="0060360C"/>
    <w:rsid w:val="00603D58"/>
    <w:rsid w:val="00604001"/>
    <w:rsid w:val="0060495B"/>
    <w:rsid w:val="00604C30"/>
    <w:rsid w:val="00604FF1"/>
    <w:rsid w:val="006051C8"/>
    <w:rsid w:val="0061073D"/>
    <w:rsid w:val="0061095C"/>
    <w:rsid w:val="00610D8B"/>
    <w:rsid w:val="006117E8"/>
    <w:rsid w:val="0061443A"/>
    <w:rsid w:val="006148FA"/>
    <w:rsid w:val="00620194"/>
    <w:rsid w:val="006210BD"/>
    <w:rsid w:val="00621D76"/>
    <w:rsid w:val="00621F82"/>
    <w:rsid w:val="00622BB9"/>
    <w:rsid w:val="006248E0"/>
    <w:rsid w:val="0062509A"/>
    <w:rsid w:val="0062513D"/>
    <w:rsid w:val="00626CEB"/>
    <w:rsid w:val="00626F71"/>
    <w:rsid w:val="00627766"/>
    <w:rsid w:val="006304E4"/>
    <w:rsid w:val="00630C18"/>
    <w:rsid w:val="00634156"/>
    <w:rsid w:val="00634837"/>
    <w:rsid w:val="006353CD"/>
    <w:rsid w:val="0063584D"/>
    <w:rsid w:val="0063609E"/>
    <w:rsid w:val="0063664E"/>
    <w:rsid w:val="006374DA"/>
    <w:rsid w:val="006400D0"/>
    <w:rsid w:val="006417CE"/>
    <w:rsid w:val="00641E6F"/>
    <w:rsid w:val="00643D07"/>
    <w:rsid w:val="00643ECC"/>
    <w:rsid w:val="0064552C"/>
    <w:rsid w:val="006458B6"/>
    <w:rsid w:val="00646E42"/>
    <w:rsid w:val="00652115"/>
    <w:rsid w:val="00652403"/>
    <w:rsid w:val="00652D7D"/>
    <w:rsid w:val="006538AC"/>
    <w:rsid w:val="00654361"/>
    <w:rsid w:val="00660ED8"/>
    <w:rsid w:val="0066180F"/>
    <w:rsid w:val="00663899"/>
    <w:rsid w:val="006646AF"/>
    <w:rsid w:val="00664F7F"/>
    <w:rsid w:val="00666EBC"/>
    <w:rsid w:val="006679F6"/>
    <w:rsid w:val="00670137"/>
    <w:rsid w:val="00671218"/>
    <w:rsid w:val="00673339"/>
    <w:rsid w:val="006737F4"/>
    <w:rsid w:val="00673DE9"/>
    <w:rsid w:val="006746E8"/>
    <w:rsid w:val="006757B0"/>
    <w:rsid w:val="00676D5E"/>
    <w:rsid w:val="00677417"/>
    <w:rsid w:val="006775BE"/>
    <w:rsid w:val="00680FEC"/>
    <w:rsid w:val="006822DC"/>
    <w:rsid w:val="00682A1D"/>
    <w:rsid w:val="00684626"/>
    <w:rsid w:val="00684825"/>
    <w:rsid w:val="006854C9"/>
    <w:rsid w:val="00687BE3"/>
    <w:rsid w:val="00690DD3"/>
    <w:rsid w:val="0069113F"/>
    <w:rsid w:val="006928B1"/>
    <w:rsid w:val="00692FD1"/>
    <w:rsid w:val="00694186"/>
    <w:rsid w:val="006970D7"/>
    <w:rsid w:val="00697210"/>
    <w:rsid w:val="0069772A"/>
    <w:rsid w:val="006A0194"/>
    <w:rsid w:val="006A0720"/>
    <w:rsid w:val="006A580C"/>
    <w:rsid w:val="006A735F"/>
    <w:rsid w:val="006B04FA"/>
    <w:rsid w:val="006B0582"/>
    <w:rsid w:val="006B09E8"/>
    <w:rsid w:val="006B112B"/>
    <w:rsid w:val="006B19AB"/>
    <w:rsid w:val="006B1A6B"/>
    <w:rsid w:val="006B1F12"/>
    <w:rsid w:val="006B275E"/>
    <w:rsid w:val="006B3836"/>
    <w:rsid w:val="006B3AE5"/>
    <w:rsid w:val="006B3B5A"/>
    <w:rsid w:val="006C04F5"/>
    <w:rsid w:val="006C13CD"/>
    <w:rsid w:val="006C16D7"/>
    <w:rsid w:val="006C17D7"/>
    <w:rsid w:val="006C1E01"/>
    <w:rsid w:val="006C229C"/>
    <w:rsid w:val="006C2CC5"/>
    <w:rsid w:val="006C3449"/>
    <w:rsid w:val="006C508A"/>
    <w:rsid w:val="006C5193"/>
    <w:rsid w:val="006C675F"/>
    <w:rsid w:val="006C7630"/>
    <w:rsid w:val="006C7E97"/>
    <w:rsid w:val="006D0DB3"/>
    <w:rsid w:val="006D32AA"/>
    <w:rsid w:val="006D377E"/>
    <w:rsid w:val="006D4294"/>
    <w:rsid w:val="006D4A5B"/>
    <w:rsid w:val="006D524F"/>
    <w:rsid w:val="006D6321"/>
    <w:rsid w:val="006D6395"/>
    <w:rsid w:val="006D6DF3"/>
    <w:rsid w:val="006D72E6"/>
    <w:rsid w:val="006E154A"/>
    <w:rsid w:val="006E4801"/>
    <w:rsid w:val="006E4F6C"/>
    <w:rsid w:val="006E5584"/>
    <w:rsid w:val="006F2217"/>
    <w:rsid w:val="006F2AF1"/>
    <w:rsid w:val="006F309A"/>
    <w:rsid w:val="006F3598"/>
    <w:rsid w:val="006F3656"/>
    <w:rsid w:val="006F3835"/>
    <w:rsid w:val="006F41ED"/>
    <w:rsid w:val="006F66BB"/>
    <w:rsid w:val="006F763F"/>
    <w:rsid w:val="006F7D5F"/>
    <w:rsid w:val="0070195D"/>
    <w:rsid w:val="007058AC"/>
    <w:rsid w:val="0070695C"/>
    <w:rsid w:val="00710347"/>
    <w:rsid w:val="007109C8"/>
    <w:rsid w:val="007116CE"/>
    <w:rsid w:val="0071319E"/>
    <w:rsid w:val="00713884"/>
    <w:rsid w:val="00714903"/>
    <w:rsid w:val="00715545"/>
    <w:rsid w:val="007157B5"/>
    <w:rsid w:val="007165B7"/>
    <w:rsid w:val="007175D3"/>
    <w:rsid w:val="0072032F"/>
    <w:rsid w:val="007209EC"/>
    <w:rsid w:val="00720D3C"/>
    <w:rsid w:val="00722913"/>
    <w:rsid w:val="00723F6D"/>
    <w:rsid w:val="00723FF7"/>
    <w:rsid w:val="0072425D"/>
    <w:rsid w:val="0072678B"/>
    <w:rsid w:val="00727415"/>
    <w:rsid w:val="0073175C"/>
    <w:rsid w:val="00735115"/>
    <w:rsid w:val="00735243"/>
    <w:rsid w:val="007361F1"/>
    <w:rsid w:val="00737C04"/>
    <w:rsid w:val="007409CF"/>
    <w:rsid w:val="00745048"/>
    <w:rsid w:val="007454C9"/>
    <w:rsid w:val="00745FF4"/>
    <w:rsid w:val="007463C7"/>
    <w:rsid w:val="007466C8"/>
    <w:rsid w:val="00751746"/>
    <w:rsid w:val="00752E84"/>
    <w:rsid w:val="00755EC5"/>
    <w:rsid w:val="00760793"/>
    <w:rsid w:val="007619D2"/>
    <w:rsid w:val="00763CF7"/>
    <w:rsid w:val="0076443D"/>
    <w:rsid w:val="00764EBE"/>
    <w:rsid w:val="00765945"/>
    <w:rsid w:val="00766E93"/>
    <w:rsid w:val="0076799D"/>
    <w:rsid w:val="0077018C"/>
    <w:rsid w:val="00771021"/>
    <w:rsid w:val="00771E35"/>
    <w:rsid w:val="00771E89"/>
    <w:rsid w:val="00772CDE"/>
    <w:rsid w:val="00773397"/>
    <w:rsid w:val="007734F8"/>
    <w:rsid w:val="007753CD"/>
    <w:rsid w:val="00776FEF"/>
    <w:rsid w:val="00780C07"/>
    <w:rsid w:val="007816BF"/>
    <w:rsid w:val="00782257"/>
    <w:rsid w:val="0078436C"/>
    <w:rsid w:val="007867D4"/>
    <w:rsid w:val="00787CED"/>
    <w:rsid w:val="00792054"/>
    <w:rsid w:val="0079363B"/>
    <w:rsid w:val="00793F3E"/>
    <w:rsid w:val="007955D1"/>
    <w:rsid w:val="0079677B"/>
    <w:rsid w:val="00797551"/>
    <w:rsid w:val="00797E68"/>
    <w:rsid w:val="007A15C2"/>
    <w:rsid w:val="007A2EAD"/>
    <w:rsid w:val="007A46EE"/>
    <w:rsid w:val="007A5A93"/>
    <w:rsid w:val="007B0146"/>
    <w:rsid w:val="007B0528"/>
    <w:rsid w:val="007B0784"/>
    <w:rsid w:val="007B189C"/>
    <w:rsid w:val="007B2A41"/>
    <w:rsid w:val="007B3AAE"/>
    <w:rsid w:val="007B3BF7"/>
    <w:rsid w:val="007B458B"/>
    <w:rsid w:val="007B4F9B"/>
    <w:rsid w:val="007B64D1"/>
    <w:rsid w:val="007B6A3E"/>
    <w:rsid w:val="007B6B1E"/>
    <w:rsid w:val="007C0269"/>
    <w:rsid w:val="007C08F8"/>
    <w:rsid w:val="007C0959"/>
    <w:rsid w:val="007C0EE3"/>
    <w:rsid w:val="007C120E"/>
    <w:rsid w:val="007C13C3"/>
    <w:rsid w:val="007C14B8"/>
    <w:rsid w:val="007C189D"/>
    <w:rsid w:val="007C233F"/>
    <w:rsid w:val="007C2AC5"/>
    <w:rsid w:val="007C476C"/>
    <w:rsid w:val="007C5CCB"/>
    <w:rsid w:val="007C5D2F"/>
    <w:rsid w:val="007C7F21"/>
    <w:rsid w:val="007D0AC8"/>
    <w:rsid w:val="007D392C"/>
    <w:rsid w:val="007E0717"/>
    <w:rsid w:val="007E0928"/>
    <w:rsid w:val="007E0ADD"/>
    <w:rsid w:val="007E0DF7"/>
    <w:rsid w:val="007E2C10"/>
    <w:rsid w:val="007E3F3A"/>
    <w:rsid w:val="007E4D01"/>
    <w:rsid w:val="007E58C2"/>
    <w:rsid w:val="007E5ACF"/>
    <w:rsid w:val="007E7ECF"/>
    <w:rsid w:val="007F1356"/>
    <w:rsid w:val="007F24F6"/>
    <w:rsid w:val="007F4500"/>
    <w:rsid w:val="007F515C"/>
    <w:rsid w:val="007F780C"/>
    <w:rsid w:val="007F7981"/>
    <w:rsid w:val="00800B48"/>
    <w:rsid w:val="00800CD1"/>
    <w:rsid w:val="008030F4"/>
    <w:rsid w:val="00803CD9"/>
    <w:rsid w:val="00803E8F"/>
    <w:rsid w:val="008041C5"/>
    <w:rsid w:val="00805913"/>
    <w:rsid w:val="00805FBE"/>
    <w:rsid w:val="00807D20"/>
    <w:rsid w:val="00811688"/>
    <w:rsid w:val="00812975"/>
    <w:rsid w:val="00812AEB"/>
    <w:rsid w:val="008130A3"/>
    <w:rsid w:val="0081587F"/>
    <w:rsid w:val="00815970"/>
    <w:rsid w:val="00816577"/>
    <w:rsid w:val="008173ED"/>
    <w:rsid w:val="00817D03"/>
    <w:rsid w:val="00820EBA"/>
    <w:rsid w:val="00821005"/>
    <w:rsid w:val="00821169"/>
    <w:rsid w:val="00821268"/>
    <w:rsid w:val="00822BFF"/>
    <w:rsid w:val="008255E1"/>
    <w:rsid w:val="00825AE0"/>
    <w:rsid w:val="00830DFE"/>
    <w:rsid w:val="008312F7"/>
    <w:rsid w:val="00831725"/>
    <w:rsid w:val="008317CC"/>
    <w:rsid w:val="00831A7B"/>
    <w:rsid w:val="0083250B"/>
    <w:rsid w:val="008332FA"/>
    <w:rsid w:val="00833427"/>
    <w:rsid w:val="008336BF"/>
    <w:rsid w:val="0084258E"/>
    <w:rsid w:val="00842E04"/>
    <w:rsid w:val="008431E0"/>
    <w:rsid w:val="00844E26"/>
    <w:rsid w:val="0084508A"/>
    <w:rsid w:val="008474CE"/>
    <w:rsid w:val="008479FD"/>
    <w:rsid w:val="008502DD"/>
    <w:rsid w:val="00851084"/>
    <w:rsid w:val="00851783"/>
    <w:rsid w:val="00851C75"/>
    <w:rsid w:val="00851D45"/>
    <w:rsid w:val="0085339D"/>
    <w:rsid w:val="00854221"/>
    <w:rsid w:val="00854565"/>
    <w:rsid w:val="008549D5"/>
    <w:rsid w:val="00855E42"/>
    <w:rsid w:val="008561FC"/>
    <w:rsid w:val="00856528"/>
    <w:rsid w:val="00857939"/>
    <w:rsid w:val="00857D34"/>
    <w:rsid w:val="00857DF9"/>
    <w:rsid w:val="00861FF3"/>
    <w:rsid w:val="0086295C"/>
    <w:rsid w:val="00863537"/>
    <w:rsid w:val="00864489"/>
    <w:rsid w:val="00864CBA"/>
    <w:rsid w:val="008653D3"/>
    <w:rsid w:val="008656B8"/>
    <w:rsid w:val="00866C7D"/>
    <w:rsid w:val="00867E51"/>
    <w:rsid w:val="008731F5"/>
    <w:rsid w:val="008738F1"/>
    <w:rsid w:val="00873CFD"/>
    <w:rsid w:val="00874B6A"/>
    <w:rsid w:val="0087518A"/>
    <w:rsid w:val="008755A5"/>
    <w:rsid w:val="00876D2E"/>
    <w:rsid w:val="00880D7D"/>
    <w:rsid w:val="00880DCA"/>
    <w:rsid w:val="008814B1"/>
    <w:rsid w:val="00881A18"/>
    <w:rsid w:val="00882100"/>
    <w:rsid w:val="00882753"/>
    <w:rsid w:val="00883034"/>
    <w:rsid w:val="00885B6E"/>
    <w:rsid w:val="00887803"/>
    <w:rsid w:val="00890945"/>
    <w:rsid w:val="00890A6C"/>
    <w:rsid w:val="00890ACD"/>
    <w:rsid w:val="00894B95"/>
    <w:rsid w:val="008A002B"/>
    <w:rsid w:val="008A1849"/>
    <w:rsid w:val="008A2EA5"/>
    <w:rsid w:val="008A58DF"/>
    <w:rsid w:val="008A5EB9"/>
    <w:rsid w:val="008A6131"/>
    <w:rsid w:val="008A6377"/>
    <w:rsid w:val="008A6612"/>
    <w:rsid w:val="008A6E13"/>
    <w:rsid w:val="008B1E90"/>
    <w:rsid w:val="008B2C4E"/>
    <w:rsid w:val="008B3580"/>
    <w:rsid w:val="008B4E95"/>
    <w:rsid w:val="008B6951"/>
    <w:rsid w:val="008B6FBF"/>
    <w:rsid w:val="008C0CA3"/>
    <w:rsid w:val="008C118A"/>
    <w:rsid w:val="008C426C"/>
    <w:rsid w:val="008D0146"/>
    <w:rsid w:val="008D0EB4"/>
    <w:rsid w:val="008D1439"/>
    <w:rsid w:val="008D27D9"/>
    <w:rsid w:val="008D2A8F"/>
    <w:rsid w:val="008D31BD"/>
    <w:rsid w:val="008D334F"/>
    <w:rsid w:val="008D39D5"/>
    <w:rsid w:val="008D3C05"/>
    <w:rsid w:val="008D46BD"/>
    <w:rsid w:val="008D54B4"/>
    <w:rsid w:val="008D736D"/>
    <w:rsid w:val="008E0043"/>
    <w:rsid w:val="008E02EF"/>
    <w:rsid w:val="008E07A3"/>
    <w:rsid w:val="008E1DF0"/>
    <w:rsid w:val="008E4928"/>
    <w:rsid w:val="008E70BC"/>
    <w:rsid w:val="008F0611"/>
    <w:rsid w:val="008F062C"/>
    <w:rsid w:val="008F2F83"/>
    <w:rsid w:val="008F3A7A"/>
    <w:rsid w:val="008F45CA"/>
    <w:rsid w:val="008F50D8"/>
    <w:rsid w:val="008F54A7"/>
    <w:rsid w:val="008F54F2"/>
    <w:rsid w:val="008F7846"/>
    <w:rsid w:val="008F7C07"/>
    <w:rsid w:val="009002FC"/>
    <w:rsid w:val="009017D1"/>
    <w:rsid w:val="0090241F"/>
    <w:rsid w:val="00902782"/>
    <w:rsid w:val="009043FE"/>
    <w:rsid w:val="00907FC7"/>
    <w:rsid w:val="00910494"/>
    <w:rsid w:val="009134D4"/>
    <w:rsid w:val="00913911"/>
    <w:rsid w:val="00915D3E"/>
    <w:rsid w:val="0091624C"/>
    <w:rsid w:val="00916310"/>
    <w:rsid w:val="00916C62"/>
    <w:rsid w:val="009174A5"/>
    <w:rsid w:val="0092048D"/>
    <w:rsid w:val="00920EC6"/>
    <w:rsid w:val="0092148B"/>
    <w:rsid w:val="009216D0"/>
    <w:rsid w:val="009216F3"/>
    <w:rsid w:val="00922231"/>
    <w:rsid w:val="0092334D"/>
    <w:rsid w:val="00923FB7"/>
    <w:rsid w:val="009277E0"/>
    <w:rsid w:val="009311C9"/>
    <w:rsid w:val="0093170D"/>
    <w:rsid w:val="00931F37"/>
    <w:rsid w:val="00932D7E"/>
    <w:rsid w:val="00933309"/>
    <w:rsid w:val="00933381"/>
    <w:rsid w:val="009352C6"/>
    <w:rsid w:val="009357D4"/>
    <w:rsid w:val="00935C37"/>
    <w:rsid w:val="00936658"/>
    <w:rsid w:val="00936B71"/>
    <w:rsid w:val="009402ED"/>
    <w:rsid w:val="00940AE9"/>
    <w:rsid w:val="00940E2E"/>
    <w:rsid w:val="0094344F"/>
    <w:rsid w:val="00945458"/>
    <w:rsid w:val="00945A54"/>
    <w:rsid w:val="0094647D"/>
    <w:rsid w:val="0094676F"/>
    <w:rsid w:val="00946CEB"/>
    <w:rsid w:val="009477A9"/>
    <w:rsid w:val="00947DAD"/>
    <w:rsid w:val="0095049C"/>
    <w:rsid w:val="00950F0B"/>
    <w:rsid w:val="00950F65"/>
    <w:rsid w:val="009519F6"/>
    <w:rsid w:val="0095303E"/>
    <w:rsid w:val="009530E2"/>
    <w:rsid w:val="00954AB1"/>
    <w:rsid w:val="009567BE"/>
    <w:rsid w:val="009571E5"/>
    <w:rsid w:val="00957779"/>
    <w:rsid w:val="009621B2"/>
    <w:rsid w:val="00963F09"/>
    <w:rsid w:val="00964768"/>
    <w:rsid w:val="009647E6"/>
    <w:rsid w:val="0096598B"/>
    <w:rsid w:val="00966CE9"/>
    <w:rsid w:val="00966FEA"/>
    <w:rsid w:val="009678DA"/>
    <w:rsid w:val="00974520"/>
    <w:rsid w:val="009746F3"/>
    <w:rsid w:val="0097477B"/>
    <w:rsid w:val="00974EA3"/>
    <w:rsid w:val="00977007"/>
    <w:rsid w:val="009809BF"/>
    <w:rsid w:val="00982B23"/>
    <w:rsid w:val="00982C2A"/>
    <w:rsid w:val="009833DF"/>
    <w:rsid w:val="00983C82"/>
    <w:rsid w:val="00983EBF"/>
    <w:rsid w:val="00984208"/>
    <w:rsid w:val="0098451B"/>
    <w:rsid w:val="009902F0"/>
    <w:rsid w:val="00990609"/>
    <w:rsid w:val="00990B72"/>
    <w:rsid w:val="009919FB"/>
    <w:rsid w:val="00992504"/>
    <w:rsid w:val="00992BD0"/>
    <w:rsid w:val="00993E26"/>
    <w:rsid w:val="00994C2C"/>
    <w:rsid w:val="009978A0"/>
    <w:rsid w:val="009A0F32"/>
    <w:rsid w:val="009A127D"/>
    <w:rsid w:val="009A1C04"/>
    <w:rsid w:val="009A2286"/>
    <w:rsid w:val="009A33A8"/>
    <w:rsid w:val="009A561E"/>
    <w:rsid w:val="009A60E0"/>
    <w:rsid w:val="009B0FBC"/>
    <w:rsid w:val="009B1320"/>
    <w:rsid w:val="009B155E"/>
    <w:rsid w:val="009B2ADD"/>
    <w:rsid w:val="009B4A66"/>
    <w:rsid w:val="009B4C2B"/>
    <w:rsid w:val="009B5471"/>
    <w:rsid w:val="009B6953"/>
    <w:rsid w:val="009B77B4"/>
    <w:rsid w:val="009C0403"/>
    <w:rsid w:val="009C0A95"/>
    <w:rsid w:val="009C36A5"/>
    <w:rsid w:val="009C5704"/>
    <w:rsid w:val="009C5C9D"/>
    <w:rsid w:val="009C7694"/>
    <w:rsid w:val="009C7C8B"/>
    <w:rsid w:val="009C7E50"/>
    <w:rsid w:val="009D1F3C"/>
    <w:rsid w:val="009D217E"/>
    <w:rsid w:val="009D42A1"/>
    <w:rsid w:val="009D7F6E"/>
    <w:rsid w:val="009E0A9D"/>
    <w:rsid w:val="009E2165"/>
    <w:rsid w:val="009E4715"/>
    <w:rsid w:val="009E4C57"/>
    <w:rsid w:val="009E521C"/>
    <w:rsid w:val="009E57BC"/>
    <w:rsid w:val="009F0D03"/>
    <w:rsid w:val="009F2CC7"/>
    <w:rsid w:val="009F40D4"/>
    <w:rsid w:val="009F49F6"/>
    <w:rsid w:val="009F5F63"/>
    <w:rsid w:val="009F650A"/>
    <w:rsid w:val="009F6BEA"/>
    <w:rsid w:val="00A00649"/>
    <w:rsid w:val="00A016A3"/>
    <w:rsid w:val="00A0272A"/>
    <w:rsid w:val="00A03CFD"/>
    <w:rsid w:val="00A07124"/>
    <w:rsid w:val="00A077DC"/>
    <w:rsid w:val="00A07B1E"/>
    <w:rsid w:val="00A11FA8"/>
    <w:rsid w:val="00A134CF"/>
    <w:rsid w:val="00A14AE8"/>
    <w:rsid w:val="00A1500D"/>
    <w:rsid w:val="00A15643"/>
    <w:rsid w:val="00A171EB"/>
    <w:rsid w:val="00A17CE5"/>
    <w:rsid w:val="00A207B2"/>
    <w:rsid w:val="00A2110C"/>
    <w:rsid w:val="00A2140D"/>
    <w:rsid w:val="00A22FC4"/>
    <w:rsid w:val="00A23A3A"/>
    <w:rsid w:val="00A24627"/>
    <w:rsid w:val="00A24BB7"/>
    <w:rsid w:val="00A252AA"/>
    <w:rsid w:val="00A25F5A"/>
    <w:rsid w:val="00A3291F"/>
    <w:rsid w:val="00A33FA9"/>
    <w:rsid w:val="00A36E30"/>
    <w:rsid w:val="00A40302"/>
    <w:rsid w:val="00A40C6B"/>
    <w:rsid w:val="00A41E6C"/>
    <w:rsid w:val="00A4205F"/>
    <w:rsid w:val="00A42297"/>
    <w:rsid w:val="00A44404"/>
    <w:rsid w:val="00A45134"/>
    <w:rsid w:val="00A46F37"/>
    <w:rsid w:val="00A47CA3"/>
    <w:rsid w:val="00A50CCB"/>
    <w:rsid w:val="00A52E86"/>
    <w:rsid w:val="00A5349F"/>
    <w:rsid w:val="00A53548"/>
    <w:rsid w:val="00A5426C"/>
    <w:rsid w:val="00A55089"/>
    <w:rsid w:val="00A56575"/>
    <w:rsid w:val="00A56610"/>
    <w:rsid w:val="00A568AF"/>
    <w:rsid w:val="00A57525"/>
    <w:rsid w:val="00A601CC"/>
    <w:rsid w:val="00A64000"/>
    <w:rsid w:val="00A64284"/>
    <w:rsid w:val="00A64E24"/>
    <w:rsid w:val="00A67AA1"/>
    <w:rsid w:val="00A67D93"/>
    <w:rsid w:val="00A70F1B"/>
    <w:rsid w:val="00A712E2"/>
    <w:rsid w:val="00A74830"/>
    <w:rsid w:val="00A7488A"/>
    <w:rsid w:val="00A75605"/>
    <w:rsid w:val="00A7780F"/>
    <w:rsid w:val="00A801B8"/>
    <w:rsid w:val="00A808B2"/>
    <w:rsid w:val="00A8542E"/>
    <w:rsid w:val="00A85D80"/>
    <w:rsid w:val="00A868B6"/>
    <w:rsid w:val="00A86C48"/>
    <w:rsid w:val="00A87C88"/>
    <w:rsid w:val="00A87D0E"/>
    <w:rsid w:val="00A928F9"/>
    <w:rsid w:val="00A92F09"/>
    <w:rsid w:val="00A9447D"/>
    <w:rsid w:val="00A94588"/>
    <w:rsid w:val="00A948BE"/>
    <w:rsid w:val="00A94C6B"/>
    <w:rsid w:val="00AA09BF"/>
    <w:rsid w:val="00AA1DFE"/>
    <w:rsid w:val="00AA27FD"/>
    <w:rsid w:val="00AA2AE5"/>
    <w:rsid w:val="00AA2CDD"/>
    <w:rsid w:val="00AA2FE4"/>
    <w:rsid w:val="00AA2FF2"/>
    <w:rsid w:val="00AA3B09"/>
    <w:rsid w:val="00AA3EE4"/>
    <w:rsid w:val="00AA5074"/>
    <w:rsid w:val="00AA69E5"/>
    <w:rsid w:val="00AB2B92"/>
    <w:rsid w:val="00AB426A"/>
    <w:rsid w:val="00AB4273"/>
    <w:rsid w:val="00AB4475"/>
    <w:rsid w:val="00AB679A"/>
    <w:rsid w:val="00AC09E3"/>
    <w:rsid w:val="00AC1AEB"/>
    <w:rsid w:val="00AC2436"/>
    <w:rsid w:val="00AC399A"/>
    <w:rsid w:val="00AC3C79"/>
    <w:rsid w:val="00AC5030"/>
    <w:rsid w:val="00AC54B9"/>
    <w:rsid w:val="00AC72D8"/>
    <w:rsid w:val="00AC7313"/>
    <w:rsid w:val="00AC78DD"/>
    <w:rsid w:val="00AC7AF3"/>
    <w:rsid w:val="00AD0D54"/>
    <w:rsid w:val="00AD11E5"/>
    <w:rsid w:val="00AD1EC5"/>
    <w:rsid w:val="00AD383C"/>
    <w:rsid w:val="00AD3DC1"/>
    <w:rsid w:val="00AD4755"/>
    <w:rsid w:val="00AD6D12"/>
    <w:rsid w:val="00AD772D"/>
    <w:rsid w:val="00AD7DC5"/>
    <w:rsid w:val="00AD7DDC"/>
    <w:rsid w:val="00AE282D"/>
    <w:rsid w:val="00AE591B"/>
    <w:rsid w:val="00AE5D33"/>
    <w:rsid w:val="00AE5F1B"/>
    <w:rsid w:val="00AE672E"/>
    <w:rsid w:val="00AE73DD"/>
    <w:rsid w:val="00AF01D3"/>
    <w:rsid w:val="00AF196C"/>
    <w:rsid w:val="00AF49DC"/>
    <w:rsid w:val="00AF6D6A"/>
    <w:rsid w:val="00AF72EF"/>
    <w:rsid w:val="00AF73AA"/>
    <w:rsid w:val="00AF7ADA"/>
    <w:rsid w:val="00B00CB7"/>
    <w:rsid w:val="00B01217"/>
    <w:rsid w:val="00B01678"/>
    <w:rsid w:val="00B019E6"/>
    <w:rsid w:val="00B02258"/>
    <w:rsid w:val="00B023E6"/>
    <w:rsid w:val="00B023FF"/>
    <w:rsid w:val="00B02750"/>
    <w:rsid w:val="00B02E7B"/>
    <w:rsid w:val="00B050E7"/>
    <w:rsid w:val="00B05AEF"/>
    <w:rsid w:val="00B066C0"/>
    <w:rsid w:val="00B07376"/>
    <w:rsid w:val="00B10036"/>
    <w:rsid w:val="00B10067"/>
    <w:rsid w:val="00B10C75"/>
    <w:rsid w:val="00B1106A"/>
    <w:rsid w:val="00B15F9D"/>
    <w:rsid w:val="00B167A7"/>
    <w:rsid w:val="00B178A1"/>
    <w:rsid w:val="00B20FE7"/>
    <w:rsid w:val="00B22816"/>
    <w:rsid w:val="00B237E4"/>
    <w:rsid w:val="00B23A25"/>
    <w:rsid w:val="00B24147"/>
    <w:rsid w:val="00B257A8"/>
    <w:rsid w:val="00B26E26"/>
    <w:rsid w:val="00B277C8"/>
    <w:rsid w:val="00B30F07"/>
    <w:rsid w:val="00B333CB"/>
    <w:rsid w:val="00B34978"/>
    <w:rsid w:val="00B36C0F"/>
    <w:rsid w:val="00B40E1D"/>
    <w:rsid w:val="00B43511"/>
    <w:rsid w:val="00B43588"/>
    <w:rsid w:val="00B43C60"/>
    <w:rsid w:val="00B43F3B"/>
    <w:rsid w:val="00B447C8"/>
    <w:rsid w:val="00B46823"/>
    <w:rsid w:val="00B47D39"/>
    <w:rsid w:val="00B47DF8"/>
    <w:rsid w:val="00B5107A"/>
    <w:rsid w:val="00B51D89"/>
    <w:rsid w:val="00B522B1"/>
    <w:rsid w:val="00B53A83"/>
    <w:rsid w:val="00B53AAA"/>
    <w:rsid w:val="00B54665"/>
    <w:rsid w:val="00B5576D"/>
    <w:rsid w:val="00B55D8C"/>
    <w:rsid w:val="00B55E06"/>
    <w:rsid w:val="00B567B7"/>
    <w:rsid w:val="00B57AD2"/>
    <w:rsid w:val="00B61442"/>
    <w:rsid w:val="00B6288B"/>
    <w:rsid w:val="00B64A19"/>
    <w:rsid w:val="00B6522F"/>
    <w:rsid w:val="00B65C3A"/>
    <w:rsid w:val="00B66B5C"/>
    <w:rsid w:val="00B67073"/>
    <w:rsid w:val="00B712D0"/>
    <w:rsid w:val="00B71D04"/>
    <w:rsid w:val="00B72086"/>
    <w:rsid w:val="00B75772"/>
    <w:rsid w:val="00B75B56"/>
    <w:rsid w:val="00B76147"/>
    <w:rsid w:val="00B76AD0"/>
    <w:rsid w:val="00B76CF5"/>
    <w:rsid w:val="00B77717"/>
    <w:rsid w:val="00B80373"/>
    <w:rsid w:val="00B81237"/>
    <w:rsid w:val="00B82DC3"/>
    <w:rsid w:val="00B83488"/>
    <w:rsid w:val="00B83C9F"/>
    <w:rsid w:val="00B84713"/>
    <w:rsid w:val="00B9016B"/>
    <w:rsid w:val="00B90A83"/>
    <w:rsid w:val="00B925E0"/>
    <w:rsid w:val="00B92C1F"/>
    <w:rsid w:val="00B92D07"/>
    <w:rsid w:val="00B9462A"/>
    <w:rsid w:val="00B95216"/>
    <w:rsid w:val="00BA0260"/>
    <w:rsid w:val="00BA0A30"/>
    <w:rsid w:val="00BA25FE"/>
    <w:rsid w:val="00BA49CC"/>
    <w:rsid w:val="00BA5A6A"/>
    <w:rsid w:val="00BA6F25"/>
    <w:rsid w:val="00BA7D7B"/>
    <w:rsid w:val="00BA7EDF"/>
    <w:rsid w:val="00BB176F"/>
    <w:rsid w:val="00BB2102"/>
    <w:rsid w:val="00BB35FC"/>
    <w:rsid w:val="00BB391A"/>
    <w:rsid w:val="00BB45EC"/>
    <w:rsid w:val="00BB57E9"/>
    <w:rsid w:val="00BB5DD4"/>
    <w:rsid w:val="00BC1045"/>
    <w:rsid w:val="00BC2094"/>
    <w:rsid w:val="00BC3C41"/>
    <w:rsid w:val="00BC5C84"/>
    <w:rsid w:val="00BC6309"/>
    <w:rsid w:val="00BC697E"/>
    <w:rsid w:val="00BC6E03"/>
    <w:rsid w:val="00BD094F"/>
    <w:rsid w:val="00BD1CE5"/>
    <w:rsid w:val="00BD1F77"/>
    <w:rsid w:val="00BD7D11"/>
    <w:rsid w:val="00BE174B"/>
    <w:rsid w:val="00BE1C0E"/>
    <w:rsid w:val="00BE2347"/>
    <w:rsid w:val="00BE5248"/>
    <w:rsid w:val="00BE61DA"/>
    <w:rsid w:val="00BE6BC0"/>
    <w:rsid w:val="00BE7B22"/>
    <w:rsid w:val="00BF0397"/>
    <w:rsid w:val="00BF2E26"/>
    <w:rsid w:val="00BF44B5"/>
    <w:rsid w:val="00BF46C0"/>
    <w:rsid w:val="00BF5136"/>
    <w:rsid w:val="00BF5882"/>
    <w:rsid w:val="00BF5D75"/>
    <w:rsid w:val="00BF65B6"/>
    <w:rsid w:val="00BF65F3"/>
    <w:rsid w:val="00BF6A33"/>
    <w:rsid w:val="00BF6B52"/>
    <w:rsid w:val="00BF7C28"/>
    <w:rsid w:val="00C00519"/>
    <w:rsid w:val="00C00B14"/>
    <w:rsid w:val="00C043EE"/>
    <w:rsid w:val="00C04622"/>
    <w:rsid w:val="00C055BA"/>
    <w:rsid w:val="00C05CCA"/>
    <w:rsid w:val="00C1354F"/>
    <w:rsid w:val="00C13C8E"/>
    <w:rsid w:val="00C14555"/>
    <w:rsid w:val="00C20C60"/>
    <w:rsid w:val="00C20F44"/>
    <w:rsid w:val="00C215D5"/>
    <w:rsid w:val="00C22E84"/>
    <w:rsid w:val="00C236CB"/>
    <w:rsid w:val="00C23FCE"/>
    <w:rsid w:val="00C242DD"/>
    <w:rsid w:val="00C24951"/>
    <w:rsid w:val="00C262DF"/>
    <w:rsid w:val="00C27FAE"/>
    <w:rsid w:val="00C305E1"/>
    <w:rsid w:val="00C336DA"/>
    <w:rsid w:val="00C35BE4"/>
    <w:rsid w:val="00C40236"/>
    <w:rsid w:val="00C4075D"/>
    <w:rsid w:val="00C40925"/>
    <w:rsid w:val="00C41317"/>
    <w:rsid w:val="00C415A5"/>
    <w:rsid w:val="00C416A0"/>
    <w:rsid w:val="00C41B79"/>
    <w:rsid w:val="00C4247C"/>
    <w:rsid w:val="00C44079"/>
    <w:rsid w:val="00C5138F"/>
    <w:rsid w:val="00C51FF3"/>
    <w:rsid w:val="00C523BC"/>
    <w:rsid w:val="00C530F5"/>
    <w:rsid w:val="00C5335C"/>
    <w:rsid w:val="00C5514E"/>
    <w:rsid w:val="00C555B1"/>
    <w:rsid w:val="00C55685"/>
    <w:rsid w:val="00C55C63"/>
    <w:rsid w:val="00C57EE3"/>
    <w:rsid w:val="00C600D4"/>
    <w:rsid w:val="00C6030E"/>
    <w:rsid w:val="00C60860"/>
    <w:rsid w:val="00C61E33"/>
    <w:rsid w:val="00C62879"/>
    <w:rsid w:val="00C63C08"/>
    <w:rsid w:val="00C63C09"/>
    <w:rsid w:val="00C66EBB"/>
    <w:rsid w:val="00C66F6B"/>
    <w:rsid w:val="00C722D8"/>
    <w:rsid w:val="00C7374D"/>
    <w:rsid w:val="00C757CA"/>
    <w:rsid w:val="00C75F11"/>
    <w:rsid w:val="00C80A47"/>
    <w:rsid w:val="00C81C7F"/>
    <w:rsid w:val="00C81CBD"/>
    <w:rsid w:val="00C84F18"/>
    <w:rsid w:val="00C853AF"/>
    <w:rsid w:val="00C87462"/>
    <w:rsid w:val="00C91EA6"/>
    <w:rsid w:val="00C96A36"/>
    <w:rsid w:val="00C96CB7"/>
    <w:rsid w:val="00C97626"/>
    <w:rsid w:val="00C976EE"/>
    <w:rsid w:val="00CA0EAF"/>
    <w:rsid w:val="00CA17B9"/>
    <w:rsid w:val="00CA2A18"/>
    <w:rsid w:val="00CA2E82"/>
    <w:rsid w:val="00CA39E5"/>
    <w:rsid w:val="00CA3C16"/>
    <w:rsid w:val="00CA41EB"/>
    <w:rsid w:val="00CA4608"/>
    <w:rsid w:val="00CA5281"/>
    <w:rsid w:val="00CA5C1C"/>
    <w:rsid w:val="00CA670D"/>
    <w:rsid w:val="00CA6FB5"/>
    <w:rsid w:val="00CB0316"/>
    <w:rsid w:val="00CB13D7"/>
    <w:rsid w:val="00CB3850"/>
    <w:rsid w:val="00CB3F06"/>
    <w:rsid w:val="00CB4604"/>
    <w:rsid w:val="00CB470A"/>
    <w:rsid w:val="00CB49FF"/>
    <w:rsid w:val="00CB52F1"/>
    <w:rsid w:val="00CB7748"/>
    <w:rsid w:val="00CC0B68"/>
    <w:rsid w:val="00CC0CB0"/>
    <w:rsid w:val="00CC266B"/>
    <w:rsid w:val="00CC5127"/>
    <w:rsid w:val="00CC5619"/>
    <w:rsid w:val="00CC56B9"/>
    <w:rsid w:val="00CC5F98"/>
    <w:rsid w:val="00CC78AC"/>
    <w:rsid w:val="00CD20BA"/>
    <w:rsid w:val="00CD20C6"/>
    <w:rsid w:val="00CD27EE"/>
    <w:rsid w:val="00CD4256"/>
    <w:rsid w:val="00CD42F2"/>
    <w:rsid w:val="00CD45D2"/>
    <w:rsid w:val="00CD4A31"/>
    <w:rsid w:val="00CD4BDD"/>
    <w:rsid w:val="00CD5612"/>
    <w:rsid w:val="00CD6B58"/>
    <w:rsid w:val="00CE03EE"/>
    <w:rsid w:val="00CE2B86"/>
    <w:rsid w:val="00CE5B7D"/>
    <w:rsid w:val="00CE604B"/>
    <w:rsid w:val="00CE6408"/>
    <w:rsid w:val="00CE7656"/>
    <w:rsid w:val="00CE7AF1"/>
    <w:rsid w:val="00CF169E"/>
    <w:rsid w:val="00CF3947"/>
    <w:rsid w:val="00CF4579"/>
    <w:rsid w:val="00CF4830"/>
    <w:rsid w:val="00CF535B"/>
    <w:rsid w:val="00CF7646"/>
    <w:rsid w:val="00CF7BBB"/>
    <w:rsid w:val="00D01C33"/>
    <w:rsid w:val="00D01E3E"/>
    <w:rsid w:val="00D0216F"/>
    <w:rsid w:val="00D02478"/>
    <w:rsid w:val="00D02497"/>
    <w:rsid w:val="00D02616"/>
    <w:rsid w:val="00D03974"/>
    <w:rsid w:val="00D03A51"/>
    <w:rsid w:val="00D03A9B"/>
    <w:rsid w:val="00D0442E"/>
    <w:rsid w:val="00D057D5"/>
    <w:rsid w:val="00D06C79"/>
    <w:rsid w:val="00D075E4"/>
    <w:rsid w:val="00D10D16"/>
    <w:rsid w:val="00D11233"/>
    <w:rsid w:val="00D13CD9"/>
    <w:rsid w:val="00D1459F"/>
    <w:rsid w:val="00D145C4"/>
    <w:rsid w:val="00D15290"/>
    <w:rsid w:val="00D15629"/>
    <w:rsid w:val="00D15C29"/>
    <w:rsid w:val="00D15FD7"/>
    <w:rsid w:val="00D16A53"/>
    <w:rsid w:val="00D17022"/>
    <w:rsid w:val="00D20626"/>
    <w:rsid w:val="00D21297"/>
    <w:rsid w:val="00D22346"/>
    <w:rsid w:val="00D223A4"/>
    <w:rsid w:val="00D262AE"/>
    <w:rsid w:val="00D2699A"/>
    <w:rsid w:val="00D27399"/>
    <w:rsid w:val="00D27AEC"/>
    <w:rsid w:val="00D31E05"/>
    <w:rsid w:val="00D3588F"/>
    <w:rsid w:val="00D3623E"/>
    <w:rsid w:val="00D37484"/>
    <w:rsid w:val="00D37568"/>
    <w:rsid w:val="00D417E0"/>
    <w:rsid w:val="00D41B53"/>
    <w:rsid w:val="00D41BED"/>
    <w:rsid w:val="00D422A2"/>
    <w:rsid w:val="00D429EB"/>
    <w:rsid w:val="00D4312F"/>
    <w:rsid w:val="00D45821"/>
    <w:rsid w:val="00D45CBB"/>
    <w:rsid w:val="00D5057C"/>
    <w:rsid w:val="00D51C52"/>
    <w:rsid w:val="00D53886"/>
    <w:rsid w:val="00D5688F"/>
    <w:rsid w:val="00D56FA0"/>
    <w:rsid w:val="00D57203"/>
    <w:rsid w:val="00D57698"/>
    <w:rsid w:val="00D60255"/>
    <w:rsid w:val="00D60A86"/>
    <w:rsid w:val="00D60B1B"/>
    <w:rsid w:val="00D61362"/>
    <w:rsid w:val="00D63F8E"/>
    <w:rsid w:val="00D6569E"/>
    <w:rsid w:val="00D66E47"/>
    <w:rsid w:val="00D66F24"/>
    <w:rsid w:val="00D70795"/>
    <w:rsid w:val="00D70B6C"/>
    <w:rsid w:val="00D73BB5"/>
    <w:rsid w:val="00D7423C"/>
    <w:rsid w:val="00D75578"/>
    <w:rsid w:val="00D75C5C"/>
    <w:rsid w:val="00D7770E"/>
    <w:rsid w:val="00D77BC6"/>
    <w:rsid w:val="00D801BF"/>
    <w:rsid w:val="00D80305"/>
    <w:rsid w:val="00D80C74"/>
    <w:rsid w:val="00D80E78"/>
    <w:rsid w:val="00D818E3"/>
    <w:rsid w:val="00D81DBE"/>
    <w:rsid w:val="00D821D6"/>
    <w:rsid w:val="00D83120"/>
    <w:rsid w:val="00D83900"/>
    <w:rsid w:val="00D85BA2"/>
    <w:rsid w:val="00D87010"/>
    <w:rsid w:val="00D9020C"/>
    <w:rsid w:val="00D9165F"/>
    <w:rsid w:val="00D93A7F"/>
    <w:rsid w:val="00D95515"/>
    <w:rsid w:val="00D9671A"/>
    <w:rsid w:val="00D96BC9"/>
    <w:rsid w:val="00D97B97"/>
    <w:rsid w:val="00DA04B0"/>
    <w:rsid w:val="00DA24CF"/>
    <w:rsid w:val="00DA2BCE"/>
    <w:rsid w:val="00DA4115"/>
    <w:rsid w:val="00DA5131"/>
    <w:rsid w:val="00DA5727"/>
    <w:rsid w:val="00DA68E4"/>
    <w:rsid w:val="00DA6E96"/>
    <w:rsid w:val="00DA7F99"/>
    <w:rsid w:val="00DB1584"/>
    <w:rsid w:val="00DB1891"/>
    <w:rsid w:val="00DB1E01"/>
    <w:rsid w:val="00DB35F7"/>
    <w:rsid w:val="00DB39D6"/>
    <w:rsid w:val="00DB3B5C"/>
    <w:rsid w:val="00DB4616"/>
    <w:rsid w:val="00DB5354"/>
    <w:rsid w:val="00DB7E69"/>
    <w:rsid w:val="00DC0254"/>
    <w:rsid w:val="00DC03AF"/>
    <w:rsid w:val="00DC2DB0"/>
    <w:rsid w:val="00DC39B9"/>
    <w:rsid w:val="00DC3B02"/>
    <w:rsid w:val="00DC3C9B"/>
    <w:rsid w:val="00DC409A"/>
    <w:rsid w:val="00DC556C"/>
    <w:rsid w:val="00DC69BD"/>
    <w:rsid w:val="00DC6AB9"/>
    <w:rsid w:val="00DC71EF"/>
    <w:rsid w:val="00DD1023"/>
    <w:rsid w:val="00DD2B17"/>
    <w:rsid w:val="00DD4518"/>
    <w:rsid w:val="00DD4A02"/>
    <w:rsid w:val="00DD4D3F"/>
    <w:rsid w:val="00DD532B"/>
    <w:rsid w:val="00DD56AD"/>
    <w:rsid w:val="00DE0ADD"/>
    <w:rsid w:val="00DE29A9"/>
    <w:rsid w:val="00DE6168"/>
    <w:rsid w:val="00DE67A2"/>
    <w:rsid w:val="00DE7221"/>
    <w:rsid w:val="00DF00DB"/>
    <w:rsid w:val="00DF032A"/>
    <w:rsid w:val="00DF1AD5"/>
    <w:rsid w:val="00DF1DC5"/>
    <w:rsid w:val="00DF5CE1"/>
    <w:rsid w:val="00E0127D"/>
    <w:rsid w:val="00E023BD"/>
    <w:rsid w:val="00E02576"/>
    <w:rsid w:val="00E03956"/>
    <w:rsid w:val="00E03977"/>
    <w:rsid w:val="00E039FD"/>
    <w:rsid w:val="00E05B20"/>
    <w:rsid w:val="00E06DAF"/>
    <w:rsid w:val="00E06E58"/>
    <w:rsid w:val="00E10A0A"/>
    <w:rsid w:val="00E11C6C"/>
    <w:rsid w:val="00E14389"/>
    <w:rsid w:val="00E144F5"/>
    <w:rsid w:val="00E14D16"/>
    <w:rsid w:val="00E1520A"/>
    <w:rsid w:val="00E15F47"/>
    <w:rsid w:val="00E1659B"/>
    <w:rsid w:val="00E21D7A"/>
    <w:rsid w:val="00E22BFF"/>
    <w:rsid w:val="00E23D69"/>
    <w:rsid w:val="00E23E97"/>
    <w:rsid w:val="00E242D8"/>
    <w:rsid w:val="00E249DD"/>
    <w:rsid w:val="00E25712"/>
    <w:rsid w:val="00E26C38"/>
    <w:rsid w:val="00E2734A"/>
    <w:rsid w:val="00E277C7"/>
    <w:rsid w:val="00E3015B"/>
    <w:rsid w:val="00E3039A"/>
    <w:rsid w:val="00E3132E"/>
    <w:rsid w:val="00E31C42"/>
    <w:rsid w:val="00E37B1A"/>
    <w:rsid w:val="00E37E39"/>
    <w:rsid w:val="00E4181D"/>
    <w:rsid w:val="00E44D80"/>
    <w:rsid w:val="00E45F1D"/>
    <w:rsid w:val="00E46F69"/>
    <w:rsid w:val="00E47475"/>
    <w:rsid w:val="00E501D4"/>
    <w:rsid w:val="00E503F0"/>
    <w:rsid w:val="00E50743"/>
    <w:rsid w:val="00E509EA"/>
    <w:rsid w:val="00E5162A"/>
    <w:rsid w:val="00E52550"/>
    <w:rsid w:val="00E525CF"/>
    <w:rsid w:val="00E53376"/>
    <w:rsid w:val="00E5554E"/>
    <w:rsid w:val="00E55804"/>
    <w:rsid w:val="00E55E9C"/>
    <w:rsid w:val="00E56057"/>
    <w:rsid w:val="00E56694"/>
    <w:rsid w:val="00E57339"/>
    <w:rsid w:val="00E577E0"/>
    <w:rsid w:val="00E6164B"/>
    <w:rsid w:val="00E616E8"/>
    <w:rsid w:val="00E63297"/>
    <w:rsid w:val="00E63B9F"/>
    <w:rsid w:val="00E63DB6"/>
    <w:rsid w:val="00E6425A"/>
    <w:rsid w:val="00E64DEC"/>
    <w:rsid w:val="00E66CB8"/>
    <w:rsid w:val="00E719BA"/>
    <w:rsid w:val="00E71C74"/>
    <w:rsid w:val="00E7260E"/>
    <w:rsid w:val="00E75643"/>
    <w:rsid w:val="00E75B83"/>
    <w:rsid w:val="00E76969"/>
    <w:rsid w:val="00E76FDC"/>
    <w:rsid w:val="00E80442"/>
    <w:rsid w:val="00E805B3"/>
    <w:rsid w:val="00E81433"/>
    <w:rsid w:val="00E821E5"/>
    <w:rsid w:val="00E8357E"/>
    <w:rsid w:val="00E847C5"/>
    <w:rsid w:val="00E85611"/>
    <w:rsid w:val="00E85F4D"/>
    <w:rsid w:val="00E86455"/>
    <w:rsid w:val="00E86F7D"/>
    <w:rsid w:val="00E90162"/>
    <w:rsid w:val="00E915E9"/>
    <w:rsid w:val="00E918C4"/>
    <w:rsid w:val="00E92736"/>
    <w:rsid w:val="00E927EE"/>
    <w:rsid w:val="00E92D83"/>
    <w:rsid w:val="00E936CA"/>
    <w:rsid w:val="00E94D25"/>
    <w:rsid w:val="00E9524F"/>
    <w:rsid w:val="00E95622"/>
    <w:rsid w:val="00E9643D"/>
    <w:rsid w:val="00EA0488"/>
    <w:rsid w:val="00EA1933"/>
    <w:rsid w:val="00EA280D"/>
    <w:rsid w:val="00EA309A"/>
    <w:rsid w:val="00EA3248"/>
    <w:rsid w:val="00EA3904"/>
    <w:rsid w:val="00EA3B02"/>
    <w:rsid w:val="00EA4140"/>
    <w:rsid w:val="00EA4765"/>
    <w:rsid w:val="00EA4C2D"/>
    <w:rsid w:val="00EA5BDD"/>
    <w:rsid w:val="00EA67E0"/>
    <w:rsid w:val="00EA77EB"/>
    <w:rsid w:val="00EB2474"/>
    <w:rsid w:val="00EB3510"/>
    <w:rsid w:val="00EB5D9C"/>
    <w:rsid w:val="00EB70A2"/>
    <w:rsid w:val="00EB71F7"/>
    <w:rsid w:val="00EB7664"/>
    <w:rsid w:val="00EB790F"/>
    <w:rsid w:val="00EC05C3"/>
    <w:rsid w:val="00EC2A46"/>
    <w:rsid w:val="00EC4DB5"/>
    <w:rsid w:val="00EC617D"/>
    <w:rsid w:val="00EC636F"/>
    <w:rsid w:val="00EC711F"/>
    <w:rsid w:val="00ED269A"/>
    <w:rsid w:val="00ED3D3F"/>
    <w:rsid w:val="00ED5B9F"/>
    <w:rsid w:val="00ED5EEA"/>
    <w:rsid w:val="00ED5FDA"/>
    <w:rsid w:val="00ED6197"/>
    <w:rsid w:val="00EE0C52"/>
    <w:rsid w:val="00EE162B"/>
    <w:rsid w:val="00EE178A"/>
    <w:rsid w:val="00EE1857"/>
    <w:rsid w:val="00EE50C0"/>
    <w:rsid w:val="00EE6B97"/>
    <w:rsid w:val="00EF40E3"/>
    <w:rsid w:val="00EF6F28"/>
    <w:rsid w:val="00EF7F21"/>
    <w:rsid w:val="00F026FF"/>
    <w:rsid w:val="00F0314C"/>
    <w:rsid w:val="00F03455"/>
    <w:rsid w:val="00F053B7"/>
    <w:rsid w:val="00F055F8"/>
    <w:rsid w:val="00F10416"/>
    <w:rsid w:val="00F117A4"/>
    <w:rsid w:val="00F12948"/>
    <w:rsid w:val="00F14773"/>
    <w:rsid w:val="00F15B2D"/>
    <w:rsid w:val="00F16A1C"/>
    <w:rsid w:val="00F16F1B"/>
    <w:rsid w:val="00F20D2C"/>
    <w:rsid w:val="00F21A2D"/>
    <w:rsid w:val="00F224AD"/>
    <w:rsid w:val="00F229A0"/>
    <w:rsid w:val="00F2360F"/>
    <w:rsid w:val="00F24125"/>
    <w:rsid w:val="00F244C4"/>
    <w:rsid w:val="00F246D7"/>
    <w:rsid w:val="00F25313"/>
    <w:rsid w:val="00F26B08"/>
    <w:rsid w:val="00F2755D"/>
    <w:rsid w:val="00F27851"/>
    <w:rsid w:val="00F34206"/>
    <w:rsid w:val="00F34645"/>
    <w:rsid w:val="00F360B4"/>
    <w:rsid w:val="00F37530"/>
    <w:rsid w:val="00F379E0"/>
    <w:rsid w:val="00F4275F"/>
    <w:rsid w:val="00F42DC1"/>
    <w:rsid w:val="00F441EA"/>
    <w:rsid w:val="00F44C2D"/>
    <w:rsid w:val="00F47640"/>
    <w:rsid w:val="00F50388"/>
    <w:rsid w:val="00F5110D"/>
    <w:rsid w:val="00F524D6"/>
    <w:rsid w:val="00F5358E"/>
    <w:rsid w:val="00F54ED7"/>
    <w:rsid w:val="00F564CD"/>
    <w:rsid w:val="00F61651"/>
    <w:rsid w:val="00F61D71"/>
    <w:rsid w:val="00F6249D"/>
    <w:rsid w:val="00F6434A"/>
    <w:rsid w:val="00F656C8"/>
    <w:rsid w:val="00F659A9"/>
    <w:rsid w:val="00F66429"/>
    <w:rsid w:val="00F666DD"/>
    <w:rsid w:val="00F70D59"/>
    <w:rsid w:val="00F720D6"/>
    <w:rsid w:val="00F72BFA"/>
    <w:rsid w:val="00F73514"/>
    <w:rsid w:val="00F73E42"/>
    <w:rsid w:val="00F74065"/>
    <w:rsid w:val="00F7458E"/>
    <w:rsid w:val="00F757CA"/>
    <w:rsid w:val="00F7586E"/>
    <w:rsid w:val="00F75E8C"/>
    <w:rsid w:val="00F75F1E"/>
    <w:rsid w:val="00F81CF2"/>
    <w:rsid w:val="00F82BBA"/>
    <w:rsid w:val="00F83061"/>
    <w:rsid w:val="00F83379"/>
    <w:rsid w:val="00F83CCB"/>
    <w:rsid w:val="00F83CDD"/>
    <w:rsid w:val="00F851E5"/>
    <w:rsid w:val="00F8623D"/>
    <w:rsid w:val="00F86850"/>
    <w:rsid w:val="00F87A02"/>
    <w:rsid w:val="00F90154"/>
    <w:rsid w:val="00F913E6"/>
    <w:rsid w:val="00F9182D"/>
    <w:rsid w:val="00F9253B"/>
    <w:rsid w:val="00F92C3F"/>
    <w:rsid w:val="00F94E18"/>
    <w:rsid w:val="00FA075A"/>
    <w:rsid w:val="00FA0CDA"/>
    <w:rsid w:val="00FA13D5"/>
    <w:rsid w:val="00FA21B4"/>
    <w:rsid w:val="00FA33B4"/>
    <w:rsid w:val="00FA375B"/>
    <w:rsid w:val="00FA3772"/>
    <w:rsid w:val="00FA3A2F"/>
    <w:rsid w:val="00FA3C11"/>
    <w:rsid w:val="00FA571D"/>
    <w:rsid w:val="00FA57E1"/>
    <w:rsid w:val="00FA58E3"/>
    <w:rsid w:val="00FA5A69"/>
    <w:rsid w:val="00FA7782"/>
    <w:rsid w:val="00FB1D58"/>
    <w:rsid w:val="00FB4737"/>
    <w:rsid w:val="00FB49A3"/>
    <w:rsid w:val="00FB4CF9"/>
    <w:rsid w:val="00FB5026"/>
    <w:rsid w:val="00FB5E9B"/>
    <w:rsid w:val="00FC09E7"/>
    <w:rsid w:val="00FC56AC"/>
    <w:rsid w:val="00FC69CE"/>
    <w:rsid w:val="00FC7F08"/>
    <w:rsid w:val="00FD01C7"/>
    <w:rsid w:val="00FD0F9A"/>
    <w:rsid w:val="00FD1166"/>
    <w:rsid w:val="00FD121D"/>
    <w:rsid w:val="00FD22AC"/>
    <w:rsid w:val="00FD28E1"/>
    <w:rsid w:val="00FD3E27"/>
    <w:rsid w:val="00FD4555"/>
    <w:rsid w:val="00FD5357"/>
    <w:rsid w:val="00FD6675"/>
    <w:rsid w:val="00FD7E13"/>
    <w:rsid w:val="00FE0460"/>
    <w:rsid w:val="00FE0A9F"/>
    <w:rsid w:val="00FE0C81"/>
    <w:rsid w:val="00FE1AB1"/>
    <w:rsid w:val="00FE3F1B"/>
    <w:rsid w:val="00FE4866"/>
    <w:rsid w:val="00FE4907"/>
    <w:rsid w:val="00FE4D48"/>
    <w:rsid w:val="00FE5ABF"/>
    <w:rsid w:val="00FE5FA1"/>
    <w:rsid w:val="00FE74FD"/>
    <w:rsid w:val="00FE7589"/>
    <w:rsid w:val="00FE7EAD"/>
    <w:rsid w:val="00FF1736"/>
    <w:rsid w:val="00FF2ECC"/>
    <w:rsid w:val="00FF3E0C"/>
    <w:rsid w:val="00FF3E26"/>
    <w:rsid w:val="00FF4903"/>
    <w:rsid w:val="00FF57F9"/>
    <w:rsid w:val="00FF6231"/>
    <w:rsid w:val="00FF6F4A"/>
    <w:rsid w:val="00FF7172"/>
    <w:rsid w:val="029112A7"/>
    <w:rsid w:val="0349A945"/>
    <w:rsid w:val="03524872"/>
    <w:rsid w:val="03E6C4F8"/>
    <w:rsid w:val="04CBA325"/>
    <w:rsid w:val="04EE18D3"/>
    <w:rsid w:val="052F68C3"/>
    <w:rsid w:val="07E1BAB6"/>
    <w:rsid w:val="08670985"/>
    <w:rsid w:val="08EF1954"/>
    <w:rsid w:val="0942A135"/>
    <w:rsid w:val="09B8EAC9"/>
    <w:rsid w:val="0A820E1A"/>
    <w:rsid w:val="0ACF2EFD"/>
    <w:rsid w:val="0ADE7196"/>
    <w:rsid w:val="0BFC1A74"/>
    <w:rsid w:val="0CE7EFE1"/>
    <w:rsid w:val="10282C4D"/>
    <w:rsid w:val="11272474"/>
    <w:rsid w:val="11BB6104"/>
    <w:rsid w:val="13573165"/>
    <w:rsid w:val="13EE03FC"/>
    <w:rsid w:val="179489A8"/>
    <w:rsid w:val="18823B65"/>
    <w:rsid w:val="18851AD5"/>
    <w:rsid w:val="18910D5A"/>
    <w:rsid w:val="19305A09"/>
    <w:rsid w:val="1964D4D7"/>
    <w:rsid w:val="1AB4DE5D"/>
    <w:rsid w:val="1B11CEB9"/>
    <w:rsid w:val="1B46C4DC"/>
    <w:rsid w:val="1C010367"/>
    <w:rsid w:val="1D1DBAFE"/>
    <w:rsid w:val="1E025FCE"/>
    <w:rsid w:val="1E6756E4"/>
    <w:rsid w:val="1EB30C69"/>
    <w:rsid w:val="203DB529"/>
    <w:rsid w:val="217922B7"/>
    <w:rsid w:val="22BCA894"/>
    <w:rsid w:val="23BBB211"/>
    <w:rsid w:val="25224DED"/>
    <w:rsid w:val="25578272"/>
    <w:rsid w:val="25A9B145"/>
    <w:rsid w:val="26828043"/>
    <w:rsid w:val="26BE1E4E"/>
    <w:rsid w:val="2822F03F"/>
    <w:rsid w:val="2A3A40C6"/>
    <w:rsid w:val="2D496BFA"/>
    <w:rsid w:val="2DF6BF91"/>
    <w:rsid w:val="2EB007D6"/>
    <w:rsid w:val="2FB453F9"/>
    <w:rsid w:val="318F2EEA"/>
    <w:rsid w:val="3215FD72"/>
    <w:rsid w:val="329837FE"/>
    <w:rsid w:val="32EB67DB"/>
    <w:rsid w:val="3461B69E"/>
    <w:rsid w:val="346E9CBF"/>
    <w:rsid w:val="34E9EDD7"/>
    <w:rsid w:val="35A96F5F"/>
    <w:rsid w:val="35E15406"/>
    <w:rsid w:val="35E6E0B1"/>
    <w:rsid w:val="360A6D20"/>
    <w:rsid w:val="36792438"/>
    <w:rsid w:val="3856EA1C"/>
    <w:rsid w:val="38783C6D"/>
    <w:rsid w:val="3B398DA1"/>
    <w:rsid w:val="3BA7B33B"/>
    <w:rsid w:val="3E71E281"/>
    <w:rsid w:val="3FEF2318"/>
    <w:rsid w:val="4111F6F5"/>
    <w:rsid w:val="417D1545"/>
    <w:rsid w:val="44743759"/>
    <w:rsid w:val="47820D5A"/>
    <w:rsid w:val="49978363"/>
    <w:rsid w:val="4A11083B"/>
    <w:rsid w:val="4AB8D93B"/>
    <w:rsid w:val="4B29D6E3"/>
    <w:rsid w:val="4BF11DE4"/>
    <w:rsid w:val="4C5CD390"/>
    <w:rsid w:val="4C8736C4"/>
    <w:rsid w:val="4D0CE62B"/>
    <w:rsid w:val="4DFE186D"/>
    <w:rsid w:val="4E3C6BF0"/>
    <w:rsid w:val="4E916EC6"/>
    <w:rsid w:val="514C5DEB"/>
    <w:rsid w:val="515366A7"/>
    <w:rsid w:val="525A384A"/>
    <w:rsid w:val="53692A33"/>
    <w:rsid w:val="537B9037"/>
    <w:rsid w:val="548A5B23"/>
    <w:rsid w:val="54E9E186"/>
    <w:rsid w:val="58218248"/>
    <w:rsid w:val="58AD1F79"/>
    <w:rsid w:val="5A37B535"/>
    <w:rsid w:val="5A50DD92"/>
    <w:rsid w:val="5C369D10"/>
    <w:rsid w:val="5D5ECCC7"/>
    <w:rsid w:val="5D6F55F7"/>
    <w:rsid w:val="5DD26D71"/>
    <w:rsid w:val="5E779B6F"/>
    <w:rsid w:val="5EC81000"/>
    <w:rsid w:val="5F0B2658"/>
    <w:rsid w:val="6178F5A5"/>
    <w:rsid w:val="622AA2AC"/>
    <w:rsid w:val="62323DEA"/>
    <w:rsid w:val="62A5DE94"/>
    <w:rsid w:val="6352FA18"/>
    <w:rsid w:val="6578A26F"/>
    <w:rsid w:val="65E39AE1"/>
    <w:rsid w:val="6716383D"/>
    <w:rsid w:val="672F609A"/>
    <w:rsid w:val="67E83729"/>
    <w:rsid w:val="6B17ADF7"/>
    <w:rsid w:val="6BE9A960"/>
    <w:rsid w:val="6C30B90D"/>
    <w:rsid w:val="6C7D54C9"/>
    <w:rsid w:val="6DCC896E"/>
    <w:rsid w:val="6E95ACBF"/>
    <w:rsid w:val="6F29E94F"/>
    <w:rsid w:val="70317D20"/>
    <w:rsid w:val="71421033"/>
    <w:rsid w:val="72DCDE3A"/>
    <w:rsid w:val="7344122D"/>
    <w:rsid w:val="7598792C"/>
    <w:rsid w:val="760D87BC"/>
    <w:rsid w:val="761EC293"/>
    <w:rsid w:val="76844E99"/>
    <w:rsid w:val="76A6CFDA"/>
    <w:rsid w:val="78C82C68"/>
    <w:rsid w:val="78D019EE"/>
    <w:rsid w:val="7A63FCC9"/>
    <w:rsid w:val="7B4F2412"/>
    <w:rsid w:val="7BCCCE4C"/>
    <w:rsid w:val="7C086C57"/>
    <w:rsid w:val="7C8E0417"/>
    <w:rsid w:val="7DD17261"/>
    <w:rsid w:val="7DEA9ABE"/>
    <w:rsid w:val="7E6358E0"/>
    <w:rsid w:val="7F26E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1">
    <w:name w:val="heading 1"/>
    <w:basedOn w:val="Normal"/>
    <w:next w:val="Normal"/>
    <w:link w:val="Ttulo1Car"/>
    <w:uiPriority w:val="9"/>
    <w:qFormat/>
    <w:rsid w:val="00105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105E5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60360C"/>
    <w:rPr>
      <w:color w:val="0563C1"/>
      <w:u w:val="single"/>
    </w:rPr>
  </w:style>
  <w:style w:type="character" w:styleId="Hipervnculovisitado">
    <w:name w:val="FollowedHyperlink"/>
    <w:basedOn w:val="Fuentedeprrafopredeter"/>
    <w:uiPriority w:val="99"/>
    <w:semiHidden/>
    <w:unhideWhenUsed/>
    <w:rsid w:val="0060360C"/>
    <w:rPr>
      <w:color w:val="954F72"/>
      <w:u w:val="single"/>
    </w:rPr>
  </w:style>
  <w:style w:type="paragraph" w:customStyle="1" w:styleId="msonormal0">
    <w:name w:val="msonormal"/>
    <w:basedOn w:val="Normal"/>
    <w:rsid w:val="0060360C"/>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5">
    <w:name w:val="xl65"/>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6">
    <w:name w:val="xl66"/>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7">
    <w:name w:val="xl67"/>
    <w:basedOn w:val="Normal"/>
    <w:rsid w:val="0060360C"/>
    <w:pPr>
      <w:spacing w:before="100" w:beforeAutospacing="1" w:after="100" w:afterAutospacing="1" w:line="240" w:lineRule="auto"/>
      <w:jc w:val="center"/>
    </w:pPr>
    <w:rPr>
      <w:rFonts w:ascii="Times New Roman" w:eastAsia="Times New Roman" w:hAnsi="Times New Roman" w:cs="Times New Roman"/>
      <w:szCs w:val="24"/>
      <w:lang w:eastAsia="es-CO"/>
    </w:rPr>
  </w:style>
  <w:style w:type="paragraph" w:customStyle="1" w:styleId="xl68">
    <w:name w:val="xl68"/>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69">
    <w:name w:val="xl69"/>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70">
    <w:name w:val="xl70"/>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1">
    <w:name w:val="xl71"/>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2">
    <w:name w:val="xl72"/>
    <w:basedOn w:val="Normal"/>
    <w:rsid w:val="0060360C"/>
    <w:pP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3">
    <w:name w:val="xl73"/>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4">
    <w:name w:val="xl74"/>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5">
    <w:name w:val="xl75"/>
    <w:basedOn w:val="Normal"/>
    <w:rsid w:val="0060360C"/>
    <w:pP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6">
    <w:name w:val="xl76"/>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7">
    <w:name w:val="xl77"/>
    <w:basedOn w:val="Normal"/>
    <w:rsid w:val="006036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8">
    <w:name w:val="xl78"/>
    <w:basedOn w:val="Normal"/>
    <w:rsid w:val="006036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9">
    <w:name w:val="xl79"/>
    <w:basedOn w:val="Normal"/>
    <w:rsid w:val="006036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0">
    <w:name w:val="xl80"/>
    <w:basedOn w:val="Normal"/>
    <w:rsid w:val="0060360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1">
    <w:name w:val="xl81"/>
    <w:basedOn w:val="Normal"/>
    <w:rsid w:val="00A756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2">
    <w:name w:val="xl82"/>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3">
    <w:name w:val="xl83"/>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paragraph" w:customStyle="1" w:styleId="xl84">
    <w:name w:val="xl84"/>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5">
    <w:name w:val="xl85"/>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6">
    <w:name w:val="xl86"/>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character" w:styleId="Refdecomentario">
    <w:name w:val="annotation reference"/>
    <w:basedOn w:val="Fuentedeprrafopredeter"/>
    <w:uiPriority w:val="99"/>
    <w:semiHidden/>
    <w:unhideWhenUsed/>
    <w:rsid w:val="001A533B"/>
    <w:rPr>
      <w:sz w:val="16"/>
      <w:szCs w:val="16"/>
    </w:rPr>
  </w:style>
  <w:style w:type="paragraph" w:styleId="Textocomentario">
    <w:name w:val="annotation text"/>
    <w:basedOn w:val="Normal"/>
    <w:link w:val="TextocomentarioCar"/>
    <w:uiPriority w:val="99"/>
    <w:semiHidden/>
    <w:unhideWhenUsed/>
    <w:rsid w:val="001A5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33B"/>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1A533B"/>
    <w:rPr>
      <w:b/>
      <w:bCs/>
    </w:rPr>
  </w:style>
  <w:style w:type="character" w:customStyle="1" w:styleId="AsuntodelcomentarioCar">
    <w:name w:val="Asunto del comentario Car"/>
    <w:basedOn w:val="TextocomentarioCar"/>
    <w:link w:val="Asuntodelcomentario"/>
    <w:uiPriority w:val="99"/>
    <w:semiHidden/>
    <w:rsid w:val="001A533B"/>
    <w:rPr>
      <w:rFonts w:ascii="Tahoma" w:hAnsi="Tahoma"/>
      <w:b/>
      <w:bCs/>
      <w:sz w:val="20"/>
      <w:szCs w:val="20"/>
    </w:rPr>
  </w:style>
  <w:style w:type="character" w:customStyle="1" w:styleId="apple-converted-space">
    <w:name w:val="apple-converted-space"/>
    <w:rsid w:val="004D15A4"/>
  </w:style>
  <w:style w:type="paragraph" w:styleId="NormalWeb">
    <w:name w:val="Normal (Web)"/>
    <w:basedOn w:val="Normal"/>
    <w:uiPriority w:val="99"/>
    <w:semiHidden/>
    <w:unhideWhenUsed/>
    <w:rsid w:val="00332E96"/>
    <w:rPr>
      <w:rFonts w:ascii="Times New Roman" w:hAnsi="Times New Roman" w:cs="Times New Roman"/>
      <w:szCs w:val="24"/>
    </w:rPr>
  </w:style>
  <w:style w:type="paragraph" w:styleId="Textodeglobo">
    <w:name w:val="Balloon Text"/>
    <w:basedOn w:val="Normal"/>
    <w:link w:val="TextodegloboCar"/>
    <w:uiPriority w:val="99"/>
    <w:semiHidden/>
    <w:unhideWhenUsed/>
    <w:rsid w:val="00054DD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6878">
      <w:bodyDiv w:val="1"/>
      <w:marLeft w:val="0"/>
      <w:marRight w:val="0"/>
      <w:marTop w:val="0"/>
      <w:marBottom w:val="0"/>
      <w:divBdr>
        <w:top w:val="none" w:sz="0" w:space="0" w:color="auto"/>
        <w:left w:val="none" w:sz="0" w:space="0" w:color="auto"/>
        <w:bottom w:val="none" w:sz="0" w:space="0" w:color="auto"/>
        <w:right w:val="none" w:sz="0" w:space="0" w:color="auto"/>
      </w:divBdr>
    </w:div>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47727109">
      <w:bodyDiv w:val="1"/>
      <w:marLeft w:val="0"/>
      <w:marRight w:val="0"/>
      <w:marTop w:val="0"/>
      <w:marBottom w:val="0"/>
      <w:divBdr>
        <w:top w:val="none" w:sz="0" w:space="0" w:color="auto"/>
        <w:left w:val="none" w:sz="0" w:space="0" w:color="auto"/>
        <w:bottom w:val="none" w:sz="0" w:space="0" w:color="auto"/>
        <w:right w:val="none" w:sz="0" w:space="0" w:color="auto"/>
      </w:divBdr>
    </w:div>
    <w:div w:id="67508078">
      <w:bodyDiv w:val="1"/>
      <w:marLeft w:val="0"/>
      <w:marRight w:val="0"/>
      <w:marTop w:val="0"/>
      <w:marBottom w:val="0"/>
      <w:divBdr>
        <w:top w:val="none" w:sz="0" w:space="0" w:color="auto"/>
        <w:left w:val="none" w:sz="0" w:space="0" w:color="auto"/>
        <w:bottom w:val="none" w:sz="0" w:space="0" w:color="auto"/>
        <w:right w:val="none" w:sz="0" w:space="0" w:color="auto"/>
      </w:divBdr>
    </w:div>
    <w:div w:id="343437879">
      <w:bodyDiv w:val="1"/>
      <w:marLeft w:val="0"/>
      <w:marRight w:val="0"/>
      <w:marTop w:val="0"/>
      <w:marBottom w:val="0"/>
      <w:divBdr>
        <w:top w:val="none" w:sz="0" w:space="0" w:color="auto"/>
        <w:left w:val="none" w:sz="0" w:space="0" w:color="auto"/>
        <w:bottom w:val="none" w:sz="0" w:space="0" w:color="auto"/>
        <w:right w:val="none" w:sz="0" w:space="0" w:color="auto"/>
      </w:divBdr>
    </w:div>
    <w:div w:id="392588239">
      <w:bodyDiv w:val="1"/>
      <w:marLeft w:val="0"/>
      <w:marRight w:val="0"/>
      <w:marTop w:val="0"/>
      <w:marBottom w:val="0"/>
      <w:divBdr>
        <w:top w:val="none" w:sz="0" w:space="0" w:color="auto"/>
        <w:left w:val="none" w:sz="0" w:space="0" w:color="auto"/>
        <w:bottom w:val="none" w:sz="0" w:space="0" w:color="auto"/>
        <w:right w:val="none" w:sz="0" w:space="0" w:color="auto"/>
      </w:divBdr>
    </w:div>
    <w:div w:id="445659337">
      <w:bodyDiv w:val="1"/>
      <w:marLeft w:val="0"/>
      <w:marRight w:val="0"/>
      <w:marTop w:val="0"/>
      <w:marBottom w:val="0"/>
      <w:divBdr>
        <w:top w:val="none" w:sz="0" w:space="0" w:color="auto"/>
        <w:left w:val="none" w:sz="0" w:space="0" w:color="auto"/>
        <w:bottom w:val="none" w:sz="0" w:space="0" w:color="auto"/>
        <w:right w:val="none" w:sz="0" w:space="0" w:color="auto"/>
      </w:divBdr>
    </w:div>
    <w:div w:id="514342889">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609312574">
      <w:bodyDiv w:val="1"/>
      <w:marLeft w:val="0"/>
      <w:marRight w:val="0"/>
      <w:marTop w:val="0"/>
      <w:marBottom w:val="0"/>
      <w:divBdr>
        <w:top w:val="none" w:sz="0" w:space="0" w:color="auto"/>
        <w:left w:val="none" w:sz="0" w:space="0" w:color="auto"/>
        <w:bottom w:val="none" w:sz="0" w:space="0" w:color="auto"/>
        <w:right w:val="none" w:sz="0" w:space="0" w:color="auto"/>
      </w:divBdr>
    </w:div>
    <w:div w:id="663315585">
      <w:bodyDiv w:val="1"/>
      <w:marLeft w:val="0"/>
      <w:marRight w:val="0"/>
      <w:marTop w:val="0"/>
      <w:marBottom w:val="0"/>
      <w:divBdr>
        <w:top w:val="none" w:sz="0" w:space="0" w:color="auto"/>
        <w:left w:val="none" w:sz="0" w:space="0" w:color="auto"/>
        <w:bottom w:val="none" w:sz="0" w:space="0" w:color="auto"/>
        <w:right w:val="none" w:sz="0" w:space="0" w:color="auto"/>
      </w:divBdr>
    </w:div>
    <w:div w:id="711809517">
      <w:bodyDiv w:val="1"/>
      <w:marLeft w:val="0"/>
      <w:marRight w:val="0"/>
      <w:marTop w:val="0"/>
      <w:marBottom w:val="0"/>
      <w:divBdr>
        <w:top w:val="none" w:sz="0" w:space="0" w:color="auto"/>
        <w:left w:val="none" w:sz="0" w:space="0" w:color="auto"/>
        <w:bottom w:val="none" w:sz="0" w:space="0" w:color="auto"/>
        <w:right w:val="none" w:sz="0" w:space="0" w:color="auto"/>
      </w:divBdr>
      <w:divsChild>
        <w:div w:id="1519344802">
          <w:marLeft w:val="0"/>
          <w:marRight w:val="0"/>
          <w:marTop w:val="0"/>
          <w:marBottom w:val="0"/>
          <w:divBdr>
            <w:top w:val="none" w:sz="0" w:space="0" w:color="auto"/>
            <w:left w:val="none" w:sz="0" w:space="0" w:color="auto"/>
            <w:bottom w:val="none" w:sz="0" w:space="0" w:color="auto"/>
            <w:right w:val="none" w:sz="0" w:space="0" w:color="auto"/>
          </w:divBdr>
        </w:div>
        <w:div w:id="1467355038">
          <w:marLeft w:val="0"/>
          <w:marRight w:val="0"/>
          <w:marTop w:val="0"/>
          <w:marBottom w:val="0"/>
          <w:divBdr>
            <w:top w:val="none" w:sz="0" w:space="0" w:color="auto"/>
            <w:left w:val="none" w:sz="0" w:space="0" w:color="auto"/>
            <w:bottom w:val="none" w:sz="0" w:space="0" w:color="auto"/>
            <w:right w:val="none" w:sz="0" w:space="0" w:color="auto"/>
          </w:divBdr>
        </w:div>
      </w:divsChild>
    </w:div>
    <w:div w:id="719597866">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813527921">
      <w:bodyDiv w:val="1"/>
      <w:marLeft w:val="0"/>
      <w:marRight w:val="0"/>
      <w:marTop w:val="0"/>
      <w:marBottom w:val="0"/>
      <w:divBdr>
        <w:top w:val="none" w:sz="0" w:space="0" w:color="auto"/>
        <w:left w:val="none" w:sz="0" w:space="0" w:color="auto"/>
        <w:bottom w:val="none" w:sz="0" w:space="0" w:color="auto"/>
        <w:right w:val="none" w:sz="0" w:space="0" w:color="auto"/>
      </w:divBdr>
    </w:div>
    <w:div w:id="829711626">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
    <w:div w:id="977417257">
      <w:bodyDiv w:val="1"/>
      <w:marLeft w:val="0"/>
      <w:marRight w:val="0"/>
      <w:marTop w:val="0"/>
      <w:marBottom w:val="0"/>
      <w:divBdr>
        <w:top w:val="none" w:sz="0" w:space="0" w:color="auto"/>
        <w:left w:val="none" w:sz="0" w:space="0" w:color="auto"/>
        <w:bottom w:val="none" w:sz="0" w:space="0" w:color="auto"/>
        <w:right w:val="none" w:sz="0" w:space="0" w:color="auto"/>
      </w:divBdr>
    </w:div>
    <w:div w:id="1007712124">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2685426">
      <w:bodyDiv w:val="1"/>
      <w:marLeft w:val="0"/>
      <w:marRight w:val="0"/>
      <w:marTop w:val="0"/>
      <w:marBottom w:val="0"/>
      <w:divBdr>
        <w:top w:val="none" w:sz="0" w:space="0" w:color="auto"/>
        <w:left w:val="none" w:sz="0" w:space="0" w:color="auto"/>
        <w:bottom w:val="none" w:sz="0" w:space="0" w:color="auto"/>
        <w:right w:val="none" w:sz="0" w:space="0" w:color="auto"/>
      </w:divBdr>
    </w:div>
    <w:div w:id="1021979536">
      <w:bodyDiv w:val="1"/>
      <w:marLeft w:val="0"/>
      <w:marRight w:val="0"/>
      <w:marTop w:val="0"/>
      <w:marBottom w:val="0"/>
      <w:divBdr>
        <w:top w:val="none" w:sz="0" w:space="0" w:color="auto"/>
        <w:left w:val="none" w:sz="0" w:space="0" w:color="auto"/>
        <w:bottom w:val="none" w:sz="0" w:space="0" w:color="auto"/>
        <w:right w:val="none" w:sz="0" w:space="0" w:color="auto"/>
      </w:divBdr>
    </w:div>
    <w:div w:id="1026448185">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085497068">
      <w:bodyDiv w:val="1"/>
      <w:marLeft w:val="0"/>
      <w:marRight w:val="0"/>
      <w:marTop w:val="0"/>
      <w:marBottom w:val="0"/>
      <w:divBdr>
        <w:top w:val="none" w:sz="0" w:space="0" w:color="auto"/>
        <w:left w:val="none" w:sz="0" w:space="0" w:color="auto"/>
        <w:bottom w:val="none" w:sz="0" w:space="0" w:color="auto"/>
        <w:right w:val="none" w:sz="0" w:space="0" w:color="auto"/>
      </w:divBdr>
    </w:div>
    <w:div w:id="1115052362">
      <w:bodyDiv w:val="1"/>
      <w:marLeft w:val="0"/>
      <w:marRight w:val="0"/>
      <w:marTop w:val="0"/>
      <w:marBottom w:val="0"/>
      <w:divBdr>
        <w:top w:val="none" w:sz="0" w:space="0" w:color="auto"/>
        <w:left w:val="none" w:sz="0" w:space="0" w:color="auto"/>
        <w:bottom w:val="none" w:sz="0" w:space="0" w:color="auto"/>
        <w:right w:val="none" w:sz="0" w:space="0" w:color="auto"/>
      </w:divBdr>
    </w:div>
    <w:div w:id="1121268061">
      <w:bodyDiv w:val="1"/>
      <w:marLeft w:val="0"/>
      <w:marRight w:val="0"/>
      <w:marTop w:val="0"/>
      <w:marBottom w:val="0"/>
      <w:divBdr>
        <w:top w:val="none" w:sz="0" w:space="0" w:color="auto"/>
        <w:left w:val="none" w:sz="0" w:space="0" w:color="auto"/>
        <w:bottom w:val="none" w:sz="0" w:space="0" w:color="auto"/>
        <w:right w:val="none" w:sz="0" w:space="0" w:color="auto"/>
      </w:divBdr>
    </w:div>
    <w:div w:id="1150945923">
      <w:bodyDiv w:val="1"/>
      <w:marLeft w:val="0"/>
      <w:marRight w:val="0"/>
      <w:marTop w:val="0"/>
      <w:marBottom w:val="0"/>
      <w:divBdr>
        <w:top w:val="none" w:sz="0" w:space="0" w:color="auto"/>
        <w:left w:val="none" w:sz="0" w:space="0" w:color="auto"/>
        <w:bottom w:val="none" w:sz="0" w:space="0" w:color="auto"/>
        <w:right w:val="none" w:sz="0" w:space="0" w:color="auto"/>
      </w:divBdr>
    </w:div>
    <w:div w:id="1172525198">
      <w:bodyDiv w:val="1"/>
      <w:marLeft w:val="0"/>
      <w:marRight w:val="0"/>
      <w:marTop w:val="0"/>
      <w:marBottom w:val="0"/>
      <w:divBdr>
        <w:top w:val="none" w:sz="0" w:space="0" w:color="auto"/>
        <w:left w:val="none" w:sz="0" w:space="0" w:color="auto"/>
        <w:bottom w:val="none" w:sz="0" w:space="0" w:color="auto"/>
        <w:right w:val="none" w:sz="0" w:space="0" w:color="auto"/>
      </w:divBdr>
    </w:div>
    <w:div w:id="1194733447">
      <w:bodyDiv w:val="1"/>
      <w:marLeft w:val="0"/>
      <w:marRight w:val="0"/>
      <w:marTop w:val="0"/>
      <w:marBottom w:val="0"/>
      <w:divBdr>
        <w:top w:val="none" w:sz="0" w:space="0" w:color="auto"/>
        <w:left w:val="none" w:sz="0" w:space="0" w:color="auto"/>
        <w:bottom w:val="none" w:sz="0" w:space="0" w:color="auto"/>
        <w:right w:val="none" w:sz="0" w:space="0" w:color="auto"/>
      </w:divBdr>
    </w:div>
    <w:div w:id="1224100636">
      <w:bodyDiv w:val="1"/>
      <w:marLeft w:val="0"/>
      <w:marRight w:val="0"/>
      <w:marTop w:val="0"/>
      <w:marBottom w:val="0"/>
      <w:divBdr>
        <w:top w:val="none" w:sz="0" w:space="0" w:color="auto"/>
        <w:left w:val="none" w:sz="0" w:space="0" w:color="auto"/>
        <w:bottom w:val="none" w:sz="0" w:space="0" w:color="auto"/>
        <w:right w:val="none" w:sz="0" w:space="0" w:color="auto"/>
      </w:divBdr>
    </w:div>
    <w:div w:id="1249459161">
      <w:bodyDiv w:val="1"/>
      <w:marLeft w:val="0"/>
      <w:marRight w:val="0"/>
      <w:marTop w:val="0"/>
      <w:marBottom w:val="0"/>
      <w:divBdr>
        <w:top w:val="none" w:sz="0" w:space="0" w:color="auto"/>
        <w:left w:val="none" w:sz="0" w:space="0" w:color="auto"/>
        <w:bottom w:val="none" w:sz="0" w:space="0" w:color="auto"/>
        <w:right w:val="none" w:sz="0" w:space="0" w:color="auto"/>
      </w:divBdr>
    </w:div>
    <w:div w:id="1275864324">
      <w:bodyDiv w:val="1"/>
      <w:marLeft w:val="0"/>
      <w:marRight w:val="0"/>
      <w:marTop w:val="0"/>
      <w:marBottom w:val="0"/>
      <w:divBdr>
        <w:top w:val="none" w:sz="0" w:space="0" w:color="auto"/>
        <w:left w:val="none" w:sz="0" w:space="0" w:color="auto"/>
        <w:bottom w:val="none" w:sz="0" w:space="0" w:color="auto"/>
        <w:right w:val="none" w:sz="0" w:space="0" w:color="auto"/>
      </w:divBdr>
    </w:div>
    <w:div w:id="1279025147">
      <w:bodyDiv w:val="1"/>
      <w:marLeft w:val="0"/>
      <w:marRight w:val="0"/>
      <w:marTop w:val="0"/>
      <w:marBottom w:val="0"/>
      <w:divBdr>
        <w:top w:val="none" w:sz="0" w:space="0" w:color="auto"/>
        <w:left w:val="none" w:sz="0" w:space="0" w:color="auto"/>
        <w:bottom w:val="none" w:sz="0" w:space="0" w:color="auto"/>
        <w:right w:val="none" w:sz="0" w:space="0" w:color="auto"/>
      </w:divBdr>
    </w:div>
    <w:div w:id="1292978989">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399934800">
      <w:bodyDiv w:val="1"/>
      <w:marLeft w:val="0"/>
      <w:marRight w:val="0"/>
      <w:marTop w:val="0"/>
      <w:marBottom w:val="0"/>
      <w:divBdr>
        <w:top w:val="none" w:sz="0" w:space="0" w:color="auto"/>
        <w:left w:val="none" w:sz="0" w:space="0" w:color="auto"/>
        <w:bottom w:val="none" w:sz="0" w:space="0" w:color="auto"/>
        <w:right w:val="none" w:sz="0" w:space="0" w:color="auto"/>
      </w:divBdr>
    </w:div>
    <w:div w:id="1436947619">
      <w:bodyDiv w:val="1"/>
      <w:marLeft w:val="0"/>
      <w:marRight w:val="0"/>
      <w:marTop w:val="0"/>
      <w:marBottom w:val="0"/>
      <w:divBdr>
        <w:top w:val="none" w:sz="0" w:space="0" w:color="auto"/>
        <w:left w:val="none" w:sz="0" w:space="0" w:color="auto"/>
        <w:bottom w:val="none" w:sz="0" w:space="0" w:color="auto"/>
        <w:right w:val="none" w:sz="0" w:space="0" w:color="auto"/>
      </w:divBdr>
    </w:div>
    <w:div w:id="1465155473">
      <w:bodyDiv w:val="1"/>
      <w:marLeft w:val="0"/>
      <w:marRight w:val="0"/>
      <w:marTop w:val="0"/>
      <w:marBottom w:val="0"/>
      <w:divBdr>
        <w:top w:val="none" w:sz="0" w:space="0" w:color="auto"/>
        <w:left w:val="none" w:sz="0" w:space="0" w:color="auto"/>
        <w:bottom w:val="none" w:sz="0" w:space="0" w:color="auto"/>
        <w:right w:val="none" w:sz="0" w:space="0" w:color="auto"/>
      </w:divBdr>
    </w:div>
    <w:div w:id="1511527760">
      <w:bodyDiv w:val="1"/>
      <w:marLeft w:val="0"/>
      <w:marRight w:val="0"/>
      <w:marTop w:val="0"/>
      <w:marBottom w:val="0"/>
      <w:divBdr>
        <w:top w:val="none" w:sz="0" w:space="0" w:color="auto"/>
        <w:left w:val="none" w:sz="0" w:space="0" w:color="auto"/>
        <w:bottom w:val="none" w:sz="0" w:space="0" w:color="auto"/>
        <w:right w:val="none" w:sz="0" w:space="0" w:color="auto"/>
      </w:divBdr>
    </w:div>
    <w:div w:id="1557279710">
      <w:bodyDiv w:val="1"/>
      <w:marLeft w:val="0"/>
      <w:marRight w:val="0"/>
      <w:marTop w:val="0"/>
      <w:marBottom w:val="0"/>
      <w:divBdr>
        <w:top w:val="none" w:sz="0" w:space="0" w:color="auto"/>
        <w:left w:val="none" w:sz="0" w:space="0" w:color="auto"/>
        <w:bottom w:val="none" w:sz="0" w:space="0" w:color="auto"/>
        <w:right w:val="none" w:sz="0" w:space="0" w:color="auto"/>
      </w:divBdr>
    </w:div>
    <w:div w:id="1581671293">
      <w:bodyDiv w:val="1"/>
      <w:marLeft w:val="0"/>
      <w:marRight w:val="0"/>
      <w:marTop w:val="0"/>
      <w:marBottom w:val="0"/>
      <w:divBdr>
        <w:top w:val="none" w:sz="0" w:space="0" w:color="auto"/>
        <w:left w:val="none" w:sz="0" w:space="0" w:color="auto"/>
        <w:bottom w:val="none" w:sz="0" w:space="0" w:color="auto"/>
        <w:right w:val="none" w:sz="0" w:space="0" w:color="auto"/>
      </w:divBdr>
    </w:div>
    <w:div w:id="1633169082">
      <w:bodyDiv w:val="1"/>
      <w:marLeft w:val="0"/>
      <w:marRight w:val="0"/>
      <w:marTop w:val="0"/>
      <w:marBottom w:val="0"/>
      <w:divBdr>
        <w:top w:val="none" w:sz="0" w:space="0" w:color="auto"/>
        <w:left w:val="none" w:sz="0" w:space="0" w:color="auto"/>
        <w:bottom w:val="none" w:sz="0" w:space="0" w:color="auto"/>
        <w:right w:val="none" w:sz="0" w:space="0" w:color="auto"/>
      </w:divBdr>
    </w:div>
    <w:div w:id="1659651918">
      <w:bodyDiv w:val="1"/>
      <w:marLeft w:val="0"/>
      <w:marRight w:val="0"/>
      <w:marTop w:val="0"/>
      <w:marBottom w:val="0"/>
      <w:divBdr>
        <w:top w:val="none" w:sz="0" w:space="0" w:color="auto"/>
        <w:left w:val="none" w:sz="0" w:space="0" w:color="auto"/>
        <w:bottom w:val="none" w:sz="0" w:space="0" w:color="auto"/>
        <w:right w:val="none" w:sz="0" w:space="0" w:color="auto"/>
      </w:divBdr>
    </w:div>
    <w:div w:id="1663462603">
      <w:bodyDiv w:val="1"/>
      <w:marLeft w:val="0"/>
      <w:marRight w:val="0"/>
      <w:marTop w:val="0"/>
      <w:marBottom w:val="0"/>
      <w:divBdr>
        <w:top w:val="none" w:sz="0" w:space="0" w:color="auto"/>
        <w:left w:val="none" w:sz="0" w:space="0" w:color="auto"/>
        <w:bottom w:val="none" w:sz="0" w:space="0" w:color="auto"/>
        <w:right w:val="none" w:sz="0" w:space="0" w:color="auto"/>
      </w:divBdr>
    </w:div>
    <w:div w:id="1676877058">
      <w:bodyDiv w:val="1"/>
      <w:marLeft w:val="0"/>
      <w:marRight w:val="0"/>
      <w:marTop w:val="0"/>
      <w:marBottom w:val="0"/>
      <w:divBdr>
        <w:top w:val="none" w:sz="0" w:space="0" w:color="auto"/>
        <w:left w:val="none" w:sz="0" w:space="0" w:color="auto"/>
        <w:bottom w:val="none" w:sz="0" w:space="0" w:color="auto"/>
        <w:right w:val="none" w:sz="0" w:space="0" w:color="auto"/>
      </w:divBdr>
    </w:div>
    <w:div w:id="1719355814">
      <w:bodyDiv w:val="1"/>
      <w:marLeft w:val="0"/>
      <w:marRight w:val="0"/>
      <w:marTop w:val="0"/>
      <w:marBottom w:val="0"/>
      <w:divBdr>
        <w:top w:val="none" w:sz="0" w:space="0" w:color="auto"/>
        <w:left w:val="none" w:sz="0" w:space="0" w:color="auto"/>
        <w:bottom w:val="none" w:sz="0" w:space="0" w:color="auto"/>
        <w:right w:val="none" w:sz="0" w:space="0" w:color="auto"/>
      </w:divBdr>
    </w:div>
    <w:div w:id="1732193188">
      <w:bodyDiv w:val="1"/>
      <w:marLeft w:val="0"/>
      <w:marRight w:val="0"/>
      <w:marTop w:val="0"/>
      <w:marBottom w:val="0"/>
      <w:divBdr>
        <w:top w:val="none" w:sz="0" w:space="0" w:color="auto"/>
        <w:left w:val="none" w:sz="0" w:space="0" w:color="auto"/>
        <w:bottom w:val="none" w:sz="0" w:space="0" w:color="auto"/>
        <w:right w:val="none" w:sz="0" w:space="0" w:color="auto"/>
      </w:divBdr>
    </w:div>
    <w:div w:id="1771655338">
      <w:bodyDiv w:val="1"/>
      <w:marLeft w:val="0"/>
      <w:marRight w:val="0"/>
      <w:marTop w:val="0"/>
      <w:marBottom w:val="0"/>
      <w:divBdr>
        <w:top w:val="none" w:sz="0" w:space="0" w:color="auto"/>
        <w:left w:val="none" w:sz="0" w:space="0" w:color="auto"/>
        <w:bottom w:val="none" w:sz="0" w:space="0" w:color="auto"/>
        <w:right w:val="none" w:sz="0" w:space="0" w:color="auto"/>
      </w:divBdr>
    </w:div>
    <w:div w:id="1842817638">
      <w:bodyDiv w:val="1"/>
      <w:marLeft w:val="0"/>
      <w:marRight w:val="0"/>
      <w:marTop w:val="0"/>
      <w:marBottom w:val="0"/>
      <w:divBdr>
        <w:top w:val="none" w:sz="0" w:space="0" w:color="auto"/>
        <w:left w:val="none" w:sz="0" w:space="0" w:color="auto"/>
        <w:bottom w:val="none" w:sz="0" w:space="0" w:color="auto"/>
        <w:right w:val="none" w:sz="0" w:space="0" w:color="auto"/>
      </w:divBdr>
    </w:div>
    <w:div w:id="1884511551">
      <w:bodyDiv w:val="1"/>
      <w:marLeft w:val="0"/>
      <w:marRight w:val="0"/>
      <w:marTop w:val="0"/>
      <w:marBottom w:val="0"/>
      <w:divBdr>
        <w:top w:val="none" w:sz="0" w:space="0" w:color="auto"/>
        <w:left w:val="none" w:sz="0" w:space="0" w:color="auto"/>
        <w:bottom w:val="none" w:sz="0" w:space="0" w:color="auto"/>
        <w:right w:val="none" w:sz="0" w:space="0" w:color="auto"/>
      </w:divBdr>
    </w:div>
    <w:div w:id="1920601459">
      <w:bodyDiv w:val="1"/>
      <w:marLeft w:val="0"/>
      <w:marRight w:val="0"/>
      <w:marTop w:val="0"/>
      <w:marBottom w:val="0"/>
      <w:divBdr>
        <w:top w:val="none" w:sz="0" w:space="0" w:color="auto"/>
        <w:left w:val="none" w:sz="0" w:space="0" w:color="auto"/>
        <w:bottom w:val="none" w:sz="0" w:space="0" w:color="auto"/>
        <w:right w:val="none" w:sz="0" w:space="0" w:color="auto"/>
      </w:divBdr>
    </w:div>
    <w:div w:id="1982224554">
      <w:bodyDiv w:val="1"/>
      <w:marLeft w:val="0"/>
      <w:marRight w:val="0"/>
      <w:marTop w:val="0"/>
      <w:marBottom w:val="0"/>
      <w:divBdr>
        <w:top w:val="none" w:sz="0" w:space="0" w:color="auto"/>
        <w:left w:val="none" w:sz="0" w:space="0" w:color="auto"/>
        <w:bottom w:val="none" w:sz="0" w:space="0" w:color="auto"/>
        <w:right w:val="none" w:sz="0" w:space="0" w:color="auto"/>
      </w:divBdr>
    </w:div>
    <w:div w:id="1988243154">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 w:id="2071419038">
      <w:bodyDiv w:val="1"/>
      <w:marLeft w:val="0"/>
      <w:marRight w:val="0"/>
      <w:marTop w:val="0"/>
      <w:marBottom w:val="0"/>
      <w:divBdr>
        <w:top w:val="none" w:sz="0" w:space="0" w:color="auto"/>
        <w:left w:val="none" w:sz="0" w:space="0" w:color="auto"/>
        <w:bottom w:val="none" w:sz="0" w:space="0" w:color="auto"/>
        <w:right w:val="none" w:sz="0" w:space="0" w:color="auto"/>
      </w:divBdr>
    </w:div>
    <w:div w:id="2093156066">
      <w:bodyDiv w:val="1"/>
      <w:marLeft w:val="0"/>
      <w:marRight w:val="0"/>
      <w:marTop w:val="0"/>
      <w:marBottom w:val="0"/>
      <w:divBdr>
        <w:top w:val="none" w:sz="0" w:space="0" w:color="auto"/>
        <w:left w:val="none" w:sz="0" w:space="0" w:color="auto"/>
        <w:bottom w:val="none" w:sz="0" w:space="0" w:color="auto"/>
        <w:right w:val="none" w:sz="0" w:space="0" w:color="auto"/>
      </w:divBdr>
    </w:div>
    <w:div w:id="210117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6a0d23677f714c2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3.xml><?xml version="1.0" encoding="utf-8"?>
<ds:datastoreItem xmlns:ds="http://schemas.openxmlformats.org/officeDocument/2006/customXml" ds:itemID="{C75DF015-369B-4CB6-8DD6-F7308368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827F8-D364-4434-A7B1-ED9E9247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8792</Words>
  <Characters>48358</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2022-05-13T01:25:00Z</dcterms:created>
  <dcterms:modified xsi:type="dcterms:W3CDTF">2022-08-09T20:28:00Z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57047300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