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05C4A" w14:textId="77777777" w:rsidR="00061E25" w:rsidRPr="00061E25" w:rsidRDefault="00061E25" w:rsidP="00061E25">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Hlk76320119"/>
      <w:bookmarkStart w:id="1" w:name="_Hlk94773787"/>
      <w:bookmarkStart w:id="2" w:name="_Hlk89331001"/>
      <w:bookmarkStart w:id="3" w:name="_Hlk89162922"/>
      <w:bookmarkStart w:id="4" w:name="_Hlk99113374"/>
      <w:r w:rsidRPr="00061E2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D514C64" w14:textId="77777777" w:rsidR="00061E25" w:rsidRPr="00061E25" w:rsidRDefault="00061E25" w:rsidP="00061E25">
      <w:pPr>
        <w:spacing w:before="0" w:beforeAutospacing="0" w:after="0" w:afterAutospacing="0" w:line="240" w:lineRule="auto"/>
        <w:ind w:firstLine="0"/>
        <w:rPr>
          <w:rFonts w:ascii="Arial" w:eastAsia="Times New Roman" w:hAnsi="Arial" w:cs="Arial"/>
          <w:sz w:val="20"/>
          <w:szCs w:val="20"/>
          <w:lang w:val="es-419" w:eastAsia="es-ES"/>
        </w:rPr>
      </w:pPr>
    </w:p>
    <w:p w14:paraId="35E7D91B" w14:textId="69399F5F" w:rsidR="00061E25" w:rsidRPr="00061E25" w:rsidRDefault="00061E25" w:rsidP="00061E25">
      <w:pPr>
        <w:spacing w:before="0" w:beforeAutospacing="0" w:after="0" w:afterAutospacing="0" w:line="240" w:lineRule="auto"/>
        <w:ind w:firstLine="0"/>
        <w:rPr>
          <w:rFonts w:ascii="Arial" w:eastAsia="Times New Roman" w:hAnsi="Arial" w:cs="Arial"/>
          <w:sz w:val="20"/>
          <w:szCs w:val="20"/>
          <w:lang w:val="es-419" w:eastAsia="es-ES"/>
        </w:rPr>
      </w:pPr>
      <w:r w:rsidRPr="00061E25">
        <w:rPr>
          <w:rFonts w:ascii="Arial" w:eastAsia="Times New Roman" w:hAnsi="Arial" w:cs="Arial"/>
          <w:sz w:val="20"/>
          <w:szCs w:val="20"/>
          <w:lang w:val="es-419" w:eastAsia="es-ES"/>
        </w:rPr>
        <w:t>Radica</w:t>
      </w:r>
      <w:r>
        <w:rPr>
          <w:rFonts w:ascii="Arial" w:eastAsia="Times New Roman" w:hAnsi="Arial" w:cs="Arial"/>
          <w:sz w:val="20"/>
          <w:szCs w:val="20"/>
          <w:lang w:val="es-419" w:eastAsia="es-ES"/>
        </w:rPr>
        <w:t>do</w:t>
      </w:r>
      <w:r w:rsidRPr="00061E25">
        <w:rPr>
          <w:rFonts w:ascii="Arial" w:eastAsia="Times New Roman" w:hAnsi="Arial" w:cs="Arial"/>
          <w:sz w:val="20"/>
          <w:szCs w:val="20"/>
          <w:lang w:val="es-419" w:eastAsia="es-ES"/>
        </w:rPr>
        <w:t>:</w:t>
      </w:r>
      <w:r w:rsidRPr="00061E25">
        <w:rPr>
          <w:rFonts w:ascii="Arial" w:eastAsia="Times New Roman" w:hAnsi="Arial" w:cs="Arial"/>
          <w:sz w:val="20"/>
          <w:szCs w:val="20"/>
          <w:lang w:val="es-419" w:eastAsia="es-ES"/>
        </w:rPr>
        <w:tab/>
        <w:t>66001-31-05-005-2020-00097-01</w:t>
      </w:r>
    </w:p>
    <w:p w14:paraId="1A80ACB7" w14:textId="62A3DFB8" w:rsidR="00061E25" w:rsidRPr="00061E25" w:rsidRDefault="00061E25" w:rsidP="00061E25">
      <w:pPr>
        <w:spacing w:before="0" w:beforeAutospacing="0" w:after="0" w:afterAutospacing="0" w:line="240" w:lineRule="auto"/>
        <w:ind w:firstLine="0"/>
        <w:rPr>
          <w:rFonts w:ascii="Arial" w:eastAsia="Times New Roman" w:hAnsi="Arial" w:cs="Arial"/>
          <w:sz w:val="20"/>
          <w:szCs w:val="20"/>
          <w:lang w:val="es-419" w:eastAsia="es-ES"/>
        </w:rPr>
      </w:pPr>
      <w:r w:rsidRPr="00061E25">
        <w:rPr>
          <w:rFonts w:ascii="Arial" w:eastAsia="Times New Roman" w:hAnsi="Arial" w:cs="Arial"/>
          <w:sz w:val="20"/>
          <w:szCs w:val="20"/>
          <w:lang w:val="es-419" w:eastAsia="es-ES"/>
        </w:rPr>
        <w:t>Proceso:</w:t>
      </w:r>
      <w:r w:rsidRPr="00061E25">
        <w:rPr>
          <w:rFonts w:ascii="Arial" w:eastAsia="Times New Roman" w:hAnsi="Arial" w:cs="Arial"/>
          <w:sz w:val="20"/>
          <w:szCs w:val="20"/>
          <w:lang w:val="es-419" w:eastAsia="es-ES"/>
        </w:rPr>
        <w:tab/>
        <w:t xml:space="preserve">Ordinario Laboral </w:t>
      </w:r>
    </w:p>
    <w:p w14:paraId="556E9C08" w14:textId="1033798B" w:rsidR="00061E25" w:rsidRPr="00061E25" w:rsidRDefault="00061E25" w:rsidP="00061E25">
      <w:pPr>
        <w:spacing w:before="0" w:beforeAutospacing="0" w:after="0" w:afterAutospacing="0" w:line="240" w:lineRule="auto"/>
        <w:ind w:firstLine="0"/>
        <w:rPr>
          <w:rFonts w:ascii="Arial" w:eastAsia="Times New Roman" w:hAnsi="Arial" w:cs="Arial"/>
          <w:sz w:val="20"/>
          <w:szCs w:val="20"/>
          <w:lang w:val="es-419" w:eastAsia="es-ES"/>
        </w:rPr>
      </w:pPr>
      <w:r w:rsidRPr="00061E25">
        <w:rPr>
          <w:rFonts w:ascii="Arial" w:eastAsia="Times New Roman" w:hAnsi="Arial" w:cs="Arial"/>
          <w:sz w:val="20"/>
          <w:szCs w:val="20"/>
          <w:lang w:val="es-419" w:eastAsia="es-ES"/>
        </w:rPr>
        <w:t>Demandante:</w:t>
      </w:r>
      <w:r w:rsidRPr="00061E25">
        <w:rPr>
          <w:rFonts w:ascii="Arial" w:eastAsia="Times New Roman" w:hAnsi="Arial" w:cs="Arial"/>
          <w:sz w:val="20"/>
          <w:szCs w:val="20"/>
          <w:lang w:val="es-419" w:eastAsia="es-ES"/>
        </w:rPr>
        <w:tab/>
        <w:t>Alba Lucía Linares</w:t>
      </w:r>
    </w:p>
    <w:p w14:paraId="0F64B78D" w14:textId="3AB36B98" w:rsidR="00061E25" w:rsidRPr="00061E25" w:rsidRDefault="00061E25" w:rsidP="00061E25">
      <w:pPr>
        <w:spacing w:before="0" w:beforeAutospacing="0" w:after="0" w:afterAutospacing="0" w:line="240" w:lineRule="auto"/>
        <w:ind w:firstLine="0"/>
        <w:rPr>
          <w:rFonts w:ascii="Arial" w:eastAsia="Times New Roman" w:hAnsi="Arial" w:cs="Arial"/>
          <w:sz w:val="20"/>
          <w:szCs w:val="20"/>
          <w:lang w:val="es-419" w:eastAsia="es-ES"/>
        </w:rPr>
      </w:pPr>
      <w:r w:rsidRPr="00061E25">
        <w:rPr>
          <w:rFonts w:ascii="Arial" w:eastAsia="Times New Roman" w:hAnsi="Arial" w:cs="Arial"/>
          <w:sz w:val="20"/>
          <w:szCs w:val="20"/>
          <w:lang w:val="es-419" w:eastAsia="es-ES"/>
        </w:rPr>
        <w:t>Demandado:</w:t>
      </w:r>
      <w:r w:rsidRPr="00061E25">
        <w:rPr>
          <w:rFonts w:ascii="Arial" w:eastAsia="Times New Roman" w:hAnsi="Arial" w:cs="Arial"/>
          <w:sz w:val="20"/>
          <w:szCs w:val="20"/>
          <w:lang w:val="es-419" w:eastAsia="es-ES"/>
        </w:rPr>
        <w:tab/>
        <w:t>Colpensiones y Porvenir S.A.</w:t>
      </w:r>
    </w:p>
    <w:p w14:paraId="6C8CC4A3" w14:textId="04A83242" w:rsidR="00061E25" w:rsidRDefault="00061E25" w:rsidP="00061E25">
      <w:pPr>
        <w:spacing w:before="0" w:beforeAutospacing="0" w:after="0" w:afterAutospacing="0" w:line="240" w:lineRule="auto"/>
        <w:ind w:firstLine="0"/>
        <w:rPr>
          <w:rFonts w:ascii="Arial" w:eastAsia="Times New Roman" w:hAnsi="Arial" w:cs="Arial"/>
          <w:sz w:val="20"/>
          <w:szCs w:val="20"/>
          <w:lang w:val="es-419" w:eastAsia="es-ES"/>
        </w:rPr>
      </w:pPr>
      <w:r w:rsidRPr="00061E25">
        <w:rPr>
          <w:rFonts w:ascii="Arial" w:eastAsia="Times New Roman" w:hAnsi="Arial" w:cs="Arial"/>
          <w:sz w:val="20"/>
          <w:szCs w:val="20"/>
          <w:lang w:val="es-419" w:eastAsia="es-ES"/>
        </w:rPr>
        <w:t>Juzgado:</w:t>
      </w:r>
      <w:r w:rsidRPr="00061E25">
        <w:rPr>
          <w:rFonts w:ascii="Arial" w:eastAsia="Times New Roman" w:hAnsi="Arial" w:cs="Arial"/>
          <w:sz w:val="20"/>
          <w:szCs w:val="20"/>
          <w:lang w:val="es-419" w:eastAsia="es-ES"/>
        </w:rPr>
        <w:tab/>
        <w:t>Quinto Laboral del Circuito de Pereira</w:t>
      </w:r>
    </w:p>
    <w:p w14:paraId="00B3406E" w14:textId="77777777" w:rsidR="00061E25" w:rsidRPr="00061E25" w:rsidRDefault="00061E25" w:rsidP="00061E25">
      <w:pPr>
        <w:spacing w:before="0" w:beforeAutospacing="0" w:after="0" w:afterAutospacing="0" w:line="240" w:lineRule="auto"/>
        <w:ind w:firstLine="0"/>
        <w:rPr>
          <w:rFonts w:ascii="Arial" w:eastAsia="Times New Roman" w:hAnsi="Arial" w:cs="Arial"/>
          <w:sz w:val="20"/>
          <w:szCs w:val="20"/>
          <w:lang w:val="es-419" w:eastAsia="es-ES"/>
        </w:rPr>
      </w:pPr>
    </w:p>
    <w:p w14:paraId="73814BD4" w14:textId="77777777" w:rsidR="005F3B49" w:rsidRPr="005F3B49" w:rsidRDefault="005F3B49" w:rsidP="005F3B49">
      <w:pPr>
        <w:spacing w:before="0" w:beforeAutospacing="0" w:after="0" w:afterAutospacing="0" w:line="240" w:lineRule="auto"/>
        <w:ind w:firstLine="0"/>
        <w:rPr>
          <w:rFonts w:ascii="Arial" w:eastAsia="Times New Roman" w:hAnsi="Arial" w:cs="Arial"/>
          <w:b/>
          <w:bCs/>
          <w:iCs/>
          <w:sz w:val="20"/>
          <w:szCs w:val="20"/>
          <w:lang w:val="es-419" w:eastAsia="fr-FR"/>
        </w:rPr>
      </w:pPr>
      <w:bookmarkStart w:id="5" w:name="_Hlk89346566"/>
      <w:bookmarkStart w:id="6" w:name="_Hlk82369399"/>
      <w:bookmarkEnd w:id="0"/>
      <w:bookmarkEnd w:id="1"/>
      <w:bookmarkEnd w:id="2"/>
      <w:bookmarkEnd w:id="3"/>
      <w:bookmarkEnd w:id="4"/>
      <w:r w:rsidRPr="005F3B49">
        <w:rPr>
          <w:rFonts w:ascii="Arial" w:eastAsia="Times New Roman" w:hAnsi="Arial" w:cs="Arial"/>
          <w:b/>
          <w:bCs/>
          <w:iCs/>
          <w:sz w:val="20"/>
          <w:szCs w:val="20"/>
          <w:u w:val="single"/>
          <w:lang w:val="es-419" w:eastAsia="fr-FR"/>
        </w:rPr>
        <w:t>TEMAS:</w:t>
      </w:r>
      <w:r w:rsidRPr="005F3B49">
        <w:rPr>
          <w:rFonts w:ascii="Arial" w:eastAsia="Times New Roman" w:hAnsi="Arial" w:cs="Arial"/>
          <w:b/>
          <w:bCs/>
          <w:iCs/>
          <w:sz w:val="20"/>
          <w:szCs w:val="20"/>
          <w:lang w:val="es-419" w:eastAsia="fr-FR"/>
        </w:rPr>
        <w:tab/>
      </w:r>
      <w:r w:rsidRPr="005F3B49">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4246E7AC" w14:textId="77777777" w:rsidR="005F3B49" w:rsidRPr="005F3B49" w:rsidRDefault="005F3B49" w:rsidP="005F3B49">
      <w:pPr>
        <w:spacing w:before="0" w:beforeAutospacing="0" w:after="0" w:afterAutospacing="0" w:line="240" w:lineRule="auto"/>
        <w:ind w:firstLine="0"/>
        <w:rPr>
          <w:rFonts w:ascii="Arial" w:eastAsia="Times New Roman" w:hAnsi="Arial" w:cs="Arial"/>
          <w:sz w:val="20"/>
          <w:szCs w:val="20"/>
          <w:lang w:val="es-419" w:eastAsia="es-ES"/>
        </w:rPr>
      </w:pPr>
    </w:p>
    <w:p w14:paraId="35327B71" w14:textId="77777777" w:rsidR="005F3B49" w:rsidRPr="005F3B49" w:rsidRDefault="005F3B49" w:rsidP="005F3B49">
      <w:pPr>
        <w:spacing w:before="0" w:beforeAutospacing="0" w:after="0" w:afterAutospacing="0" w:line="240" w:lineRule="auto"/>
        <w:ind w:firstLine="0"/>
        <w:rPr>
          <w:rFonts w:ascii="Arial" w:eastAsia="Times New Roman" w:hAnsi="Arial" w:cs="Arial"/>
          <w:sz w:val="20"/>
          <w:szCs w:val="20"/>
          <w:lang w:val="es-419" w:eastAsia="es-ES"/>
        </w:rPr>
      </w:pPr>
      <w:r w:rsidRPr="005F3B49">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6CB65C3D" w14:textId="77777777" w:rsidR="005F3B49" w:rsidRPr="005F3B49" w:rsidRDefault="005F3B49" w:rsidP="005F3B49">
      <w:pPr>
        <w:spacing w:before="0" w:beforeAutospacing="0" w:after="0" w:afterAutospacing="0" w:line="240" w:lineRule="auto"/>
        <w:ind w:firstLine="0"/>
        <w:rPr>
          <w:rFonts w:ascii="Arial" w:eastAsia="Times New Roman" w:hAnsi="Arial" w:cs="Arial"/>
          <w:sz w:val="20"/>
          <w:szCs w:val="20"/>
          <w:lang w:val="es-419" w:eastAsia="es-ES"/>
        </w:rPr>
      </w:pPr>
    </w:p>
    <w:p w14:paraId="2AFD8739" w14:textId="77777777" w:rsidR="005F3B49" w:rsidRPr="005F3B49" w:rsidRDefault="005F3B49" w:rsidP="005F3B49">
      <w:pPr>
        <w:spacing w:before="0" w:beforeAutospacing="0" w:after="0" w:afterAutospacing="0" w:line="240" w:lineRule="auto"/>
        <w:ind w:firstLine="0"/>
        <w:rPr>
          <w:rFonts w:ascii="Arial" w:eastAsia="Times New Roman" w:hAnsi="Arial" w:cs="Arial"/>
          <w:sz w:val="20"/>
          <w:szCs w:val="20"/>
          <w:lang w:val="es-419" w:eastAsia="es-ES"/>
        </w:rPr>
      </w:pPr>
      <w:r w:rsidRPr="005F3B49">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5B39614F" w14:textId="77777777" w:rsidR="005F3B49" w:rsidRPr="005F3B49" w:rsidRDefault="005F3B49" w:rsidP="005F3B49">
      <w:pPr>
        <w:spacing w:before="0" w:beforeAutospacing="0" w:after="0" w:afterAutospacing="0" w:line="240" w:lineRule="auto"/>
        <w:ind w:firstLine="0"/>
        <w:rPr>
          <w:rFonts w:ascii="Arial" w:eastAsia="Times New Roman" w:hAnsi="Arial" w:cs="Arial"/>
          <w:sz w:val="20"/>
          <w:szCs w:val="20"/>
          <w:lang w:val="es-419" w:eastAsia="es-ES"/>
        </w:rPr>
      </w:pPr>
    </w:p>
    <w:p w14:paraId="4356F81A" w14:textId="77777777" w:rsidR="005F3B49" w:rsidRPr="005F3B49" w:rsidRDefault="005F3B49" w:rsidP="005F3B49">
      <w:pPr>
        <w:spacing w:before="0" w:beforeAutospacing="0" w:after="0" w:afterAutospacing="0" w:line="240" w:lineRule="auto"/>
        <w:ind w:firstLine="0"/>
        <w:rPr>
          <w:rFonts w:ascii="Arial" w:eastAsia="Times New Roman" w:hAnsi="Arial" w:cs="Arial"/>
          <w:sz w:val="20"/>
          <w:szCs w:val="20"/>
          <w:lang w:val="es-419" w:eastAsia="es-ES"/>
        </w:rPr>
      </w:pPr>
      <w:r w:rsidRPr="005F3B49">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7A78E691" w14:textId="77777777" w:rsidR="005F3B49" w:rsidRPr="005F3B49" w:rsidRDefault="005F3B49" w:rsidP="005F3B49">
      <w:pPr>
        <w:spacing w:before="0" w:beforeAutospacing="0" w:after="0" w:afterAutospacing="0" w:line="240" w:lineRule="auto"/>
        <w:ind w:firstLine="0"/>
        <w:rPr>
          <w:rFonts w:ascii="Arial" w:eastAsia="Times New Roman" w:hAnsi="Arial" w:cs="Arial"/>
          <w:sz w:val="20"/>
          <w:szCs w:val="20"/>
          <w:lang w:val="es-419" w:eastAsia="es-ES"/>
        </w:rPr>
      </w:pPr>
    </w:p>
    <w:p w14:paraId="0B3242D0" w14:textId="77777777" w:rsidR="005F3B49" w:rsidRPr="005F3B49" w:rsidRDefault="005F3B49" w:rsidP="005F3B49">
      <w:pPr>
        <w:spacing w:before="0" w:beforeAutospacing="0" w:after="0" w:afterAutospacing="0" w:line="240" w:lineRule="auto"/>
        <w:ind w:firstLine="0"/>
        <w:rPr>
          <w:rFonts w:ascii="Arial" w:eastAsia="Times New Roman" w:hAnsi="Arial" w:cs="Arial"/>
          <w:sz w:val="20"/>
          <w:szCs w:val="20"/>
          <w:lang w:val="es-419" w:eastAsia="es-ES"/>
        </w:rPr>
      </w:pPr>
      <w:r w:rsidRPr="005F3B49">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2239DC0A" w14:textId="77777777" w:rsidR="005F3B49" w:rsidRPr="005F3B49" w:rsidRDefault="005F3B49" w:rsidP="005F3B49">
      <w:pPr>
        <w:spacing w:before="0" w:beforeAutospacing="0" w:after="0" w:afterAutospacing="0" w:line="240" w:lineRule="auto"/>
        <w:ind w:firstLine="0"/>
        <w:rPr>
          <w:rFonts w:ascii="Arial" w:eastAsia="Times New Roman" w:hAnsi="Arial" w:cs="Arial"/>
          <w:sz w:val="20"/>
          <w:szCs w:val="20"/>
          <w:lang w:val="es-ES" w:eastAsia="es-ES"/>
        </w:rPr>
      </w:pPr>
    </w:p>
    <w:p w14:paraId="20BB2122" w14:textId="77777777" w:rsidR="005F3B49" w:rsidRPr="005F3B49" w:rsidRDefault="005F3B49" w:rsidP="005F3B49">
      <w:pPr>
        <w:spacing w:before="0" w:beforeAutospacing="0" w:after="0" w:afterAutospacing="0" w:line="240" w:lineRule="auto"/>
        <w:ind w:firstLine="0"/>
        <w:rPr>
          <w:rFonts w:ascii="Arial" w:eastAsia="Times New Roman" w:hAnsi="Arial" w:cs="Arial"/>
          <w:sz w:val="20"/>
          <w:szCs w:val="20"/>
          <w:lang w:val="es-ES" w:eastAsia="es-ES"/>
        </w:rPr>
      </w:pPr>
    </w:p>
    <w:bookmarkEnd w:id="6"/>
    <w:p w14:paraId="45F2E35A" w14:textId="77777777" w:rsidR="005F3B49" w:rsidRPr="005F3B49" w:rsidRDefault="005F3B49" w:rsidP="005F3B49">
      <w:pPr>
        <w:spacing w:before="0" w:beforeAutospacing="0" w:after="0" w:afterAutospacing="0" w:line="240" w:lineRule="auto"/>
        <w:ind w:firstLine="0"/>
        <w:rPr>
          <w:rFonts w:ascii="Arial" w:eastAsia="Times New Roman" w:hAnsi="Arial" w:cs="Arial"/>
          <w:sz w:val="20"/>
          <w:szCs w:val="20"/>
          <w:lang w:val="es-ES" w:eastAsia="es-ES"/>
        </w:rPr>
      </w:pPr>
    </w:p>
    <w:p w14:paraId="1B48FCCC" w14:textId="77777777" w:rsidR="003B6848" w:rsidRPr="00061E25" w:rsidRDefault="003B6848" w:rsidP="00061E25">
      <w:pPr>
        <w:pStyle w:val="Ttulo4"/>
        <w:widowControl w:val="0"/>
        <w:tabs>
          <w:tab w:val="clear" w:pos="0"/>
        </w:tabs>
        <w:spacing w:line="276" w:lineRule="auto"/>
        <w:ind w:left="709" w:right="845"/>
        <w:contextualSpacing/>
        <w:rPr>
          <w:rFonts w:ascii="Tahoma" w:hAnsi="Tahoma" w:cs="Tahoma"/>
          <w:bCs/>
          <w:szCs w:val="24"/>
          <w:lang w:eastAsia="es-MX"/>
        </w:rPr>
      </w:pPr>
      <w:r w:rsidRPr="00061E25">
        <w:rPr>
          <w:rFonts w:ascii="Tahoma" w:hAnsi="Tahoma" w:cs="Tahoma"/>
          <w:bCs/>
          <w:szCs w:val="24"/>
          <w:lang w:eastAsia="es-MX"/>
        </w:rPr>
        <w:t>TRIBUNAL SUPERIOR DEL DISTRITO JUDICIAL DE PEREIRA</w:t>
      </w:r>
    </w:p>
    <w:p w14:paraId="5A16DD1F" w14:textId="77777777" w:rsidR="003B6848" w:rsidRPr="00061E25" w:rsidRDefault="003B6848" w:rsidP="00061E25">
      <w:pPr>
        <w:pStyle w:val="Ttulo4"/>
        <w:widowControl w:val="0"/>
        <w:tabs>
          <w:tab w:val="clear" w:pos="0"/>
        </w:tabs>
        <w:spacing w:line="276" w:lineRule="auto"/>
        <w:ind w:left="709" w:right="845"/>
        <w:contextualSpacing/>
        <w:rPr>
          <w:rFonts w:ascii="Tahoma" w:hAnsi="Tahoma" w:cs="Tahoma"/>
          <w:bCs/>
          <w:szCs w:val="24"/>
          <w:lang w:eastAsia="es-MX"/>
        </w:rPr>
      </w:pPr>
      <w:r w:rsidRPr="00061E25">
        <w:rPr>
          <w:rFonts w:ascii="Tahoma" w:hAnsi="Tahoma" w:cs="Tahoma"/>
          <w:bCs/>
          <w:szCs w:val="24"/>
          <w:lang w:eastAsia="es-MX"/>
        </w:rPr>
        <w:t xml:space="preserve">SALA PRIMERA DE DECISION LABORAL </w:t>
      </w:r>
    </w:p>
    <w:p w14:paraId="3A2DE540" w14:textId="77777777" w:rsidR="003B6848" w:rsidRPr="00061E25" w:rsidRDefault="003B6848" w:rsidP="00061E25">
      <w:pPr>
        <w:spacing w:before="0" w:beforeAutospacing="0" w:after="0" w:afterAutospacing="0" w:line="276" w:lineRule="auto"/>
        <w:contextualSpacing/>
        <w:jc w:val="center"/>
        <w:rPr>
          <w:rFonts w:ascii="Tahoma" w:hAnsi="Tahoma" w:cs="Tahoma"/>
          <w:bCs/>
          <w:lang w:val="es-ES"/>
        </w:rPr>
      </w:pPr>
    </w:p>
    <w:p w14:paraId="0DC08CD0" w14:textId="77777777" w:rsidR="003B6848" w:rsidRPr="00061E25" w:rsidRDefault="003B6848" w:rsidP="00061E25">
      <w:pPr>
        <w:spacing w:before="0" w:beforeAutospacing="0" w:after="0" w:afterAutospacing="0" w:line="276" w:lineRule="auto"/>
        <w:contextualSpacing/>
        <w:jc w:val="center"/>
        <w:textAlignment w:val="baseline"/>
        <w:rPr>
          <w:rFonts w:ascii="Tahoma" w:eastAsia="Times New Roman" w:hAnsi="Tahoma" w:cs="Tahoma"/>
          <w:lang w:val="es-ES" w:eastAsia="es-CO"/>
        </w:rPr>
      </w:pPr>
      <w:r w:rsidRPr="00061E25">
        <w:rPr>
          <w:rFonts w:ascii="Tahoma" w:eastAsia="Times New Roman" w:hAnsi="Tahoma" w:cs="Tahoma"/>
          <w:lang w:val="es-ES" w:eastAsia="es-CO"/>
        </w:rPr>
        <w:t>Magistrada Ponente: </w:t>
      </w:r>
      <w:r w:rsidRPr="00061E25">
        <w:rPr>
          <w:rFonts w:ascii="Tahoma" w:eastAsia="Times New Roman" w:hAnsi="Tahoma" w:cs="Tahoma"/>
          <w:b/>
          <w:bCs/>
          <w:lang w:val="es-ES" w:eastAsia="es-CO"/>
        </w:rPr>
        <w:t>Ana Lucía Caicedo Calderón</w:t>
      </w:r>
      <w:r w:rsidRPr="00061E25">
        <w:rPr>
          <w:rFonts w:ascii="Tahoma" w:eastAsia="Times New Roman" w:hAnsi="Tahoma" w:cs="Tahoma"/>
          <w:lang w:val="es-ES" w:eastAsia="es-CO"/>
        </w:rPr>
        <w:t> </w:t>
      </w:r>
    </w:p>
    <w:p w14:paraId="2EE6C2C2" w14:textId="77777777" w:rsidR="003B6848" w:rsidRPr="00061E25" w:rsidRDefault="003B6848" w:rsidP="00061E25">
      <w:pPr>
        <w:spacing w:before="0" w:beforeAutospacing="0" w:after="0" w:afterAutospacing="0" w:line="276" w:lineRule="auto"/>
        <w:contextualSpacing/>
        <w:jc w:val="center"/>
        <w:textAlignment w:val="baseline"/>
        <w:rPr>
          <w:rFonts w:ascii="Tahoma" w:eastAsia="Times New Roman" w:hAnsi="Tahoma" w:cs="Tahoma"/>
          <w:lang w:val="es-ES" w:eastAsia="es-CO"/>
        </w:rPr>
      </w:pPr>
      <w:r w:rsidRPr="00061E25">
        <w:rPr>
          <w:rFonts w:ascii="Tahoma" w:eastAsia="Times New Roman" w:hAnsi="Tahoma" w:cs="Tahoma"/>
          <w:lang w:val="es-ES" w:eastAsia="es-CO"/>
        </w:rPr>
        <w:t> </w:t>
      </w:r>
    </w:p>
    <w:p w14:paraId="65CA52FB" w14:textId="35BB1A88" w:rsidR="003B6848" w:rsidRPr="00061E25" w:rsidRDefault="003B6848" w:rsidP="00061E25">
      <w:pPr>
        <w:spacing w:before="0" w:beforeAutospacing="0" w:after="0" w:afterAutospacing="0" w:line="276" w:lineRule="auto"/>
        <w:contextualSpacing/>
        <w:jc w:val="center"/>
        <w:textAlignment w:val="baseline"/>
        <w:rPr>
          <w:rFonts w:ascii="Tahoma" w:eastAsia="Times New Roman" w:hAnsi="Tahoma" w:cs="Tahoma"/>
          <w:lang w:val="es-ES" w:eastAsia="es-CO"/>
        </w:rPr>
      </w:pPr>
      <w:r w:rsidRPr="00061E25">
        <w:rPr>
          <w:rFonts w:ascii="Tahoma" w:eastAsia="Times New Roman" w:hAnsi="Tahoma" w:cs="Tahoma"/>
          <w:lang w:val="es-ES" w:eastAsia="es-CO"/>
        </w:rPr>
        <w:t xml:space="preserve">Pereira, Risaralda, </w:t>
      </w:r>
      <w:r w:rsidR="00003235" w:rsidRPr="00061E25">
        <w:rPr>
          <w:rFonts w:ascii="Tahoma" w:eastAsia="Times New Roman" w:hAnsi="Tahoma" w:cs="Tahoma"/>
          <w:lang w:val="es-ES" w:eastAsia="es-CO"/>
        </w:rPr>
        <w:t xml:space="preserve">junio seis </w:t>
      </w:r>
      <w:r w:rsidRPr="00061E25">
        <w:rPr>
          <w:rFonts w:ascii="Tahoma" w:eastAsia="Times New Roman" w:hAnsi="Tahoma" w:cs="Tahoma"/>
          <w:lang w:val="es-ES" w:eastAsia="es-CO"/>
        </w:rPr>
        <w:t>(</w:t>
      </w:r>
      <w:r w:rsidR="00003235" w:rsidRPr="00061E25">
        <w:rPr>
          <w:rFonts w:ascii="Tahoma" w:eastAsia="Times New Roman" w:hAnsi="Tahoma" w:cs="Tahoma"/>
          <w:lang w:val="es-ES" w:eastAsia="es-CO"/>
        </w:rPr>
        <w:t>6</w:t>
      </w:r>
      <w:r w:rsidRPr="00061E25">
        <w:rPr>
          <w:rFonts w:ascii="Tahoma" w:eastAsia="Times New Roman" w:hAnsi="Tahoma" w:cs="Tahoma"/>
          <w:lang w:val="es-ES" w:eastAsia="es-CO"/>
        </w:rPr>
        <w:t>) de dos mil veintidós (2022)  </w:t>
      </w:r>
    </w:p>
    <w:p w14:paraId="1DDE6477" w14:textId="08D2BEB5" w:rsidR="003B6848" w:rsidRPr="00061E25" w:rsidRDefault="003B6848" w:rsidP="00061E25">
      <w:pPr>
        <w:spacing w:before="0" w:beforeAutospacing="0" w:after="0" w:afterAutospacing="0" w:line="276" w:lineRule="auto"/>
        <w:contextualSpacing/>
        <w:jc w:val="center"/>
        <w:textAlignment w:val="baseline"/>
        <w:rPr>
          <w:rFonts w:ascii="Tahoma" w:eastAsia="Times New Roman" w:hAnsi="Tahoma" w:cs="Tahoma"/>
          <w:lang w:val="es-ES" w:eastAsia="es-CO"/>
        </w:rPr>
      </w:pPr>
      <w:r w:rsidRPr="00061E25">
        <w:rPr>
          <w:rFonts w:ascii="Tahoma" w:eastAsia="Times New Roman" w:hAnsi="Tahoma" w:cs="Tahoma"/>
          <w:lang w:val="es-ES" w:eastAsia="es-CO"/>
        </w:rPr>
        <w:t> Acta No. __ del 2</w:t>
      </w:r>
      <w:r w:rsidR="00003235" w:rsidRPr="00061E25">
        <w:rPr>
          <w:rFonts w:ascii="Tahoma" w:eastAsia="Times New Roman" w:hAnsi="Tahoma" w:cs="Tahoma"/>
          <w:lang w:val="es-ES" w:eastAsia="es-CO"/>
        </w:rPr>
        <w:t xml:space="preserve"> de junio </w:t>
      </w:r>
      <w:r w:rsidRPr="00061E25">
        <w:rPr>
          <w:rFonts w:ascii="Tahoma" w:eastAsia="Times New Roman" w:hAnsi="Tahoma" w:cs="Tahoma"/>
          <w:lang w:val="es-ES" w:eastAsia="es-CO"/>
        </w:rPr>
        <w:t>de 2022</w:t>
      </w:r>
    </w:p>
    <w:bookmarkEnd w:id="5"/>
    <w:p w14:paraId="77C0F7AD" w14:textId="77777777" w:rsidR="003B6848" w:rsidRPr="00061E25" w:rsidRDefault="003B6848" w:rsidP="00061E25">
      <w:pPr>
        <w:spacing w:before="0" w:beforeAutospacing="0" w:after="0" w:afterAutospacing="0" w:line="276" w:lineRule="auto"/>
        <w:contextualSpacing/>
        <w:jc w:val="center"/>
        <w:rPr>
          <w:rFonts w:ascii="Tahoma" w:hAnsi="Tahoma" w:cs="Tahoma"/>
          <w:b/>
          <w:lang w:val="es-ES"/>
        </w:rPr>
      </w:pPr>
    </w:p>
    <w:p w14:paraId="6768FFB5" w14:textId="3AA067FE" w:rsidR="0012707C" w:rsidRPr="00061E25" w:rsidRDefault="0012707C" w:rsidP="00061E25">
      <w:pPr>
        <w:spacing w:before="0" w:beforeAutospacing="0" w:after="0" w:afterAutospacing="0" w:line="276" w:lineRule="auto"/>
        <w:ind w:firstLine="708"/>
        <w:contextualSpacing/>
        <w:rPr>
          <w:rFonts w:ascii="Tahoma" w:eastAsia="Arial" w:hAnsi="Tahoma" w:cs="Tahoma"/>
          <w:color w:val="000000" w:themeColor="text1"/>
        </w:rPr>
      </w:pPr>
      <w:r w:rsidRPr="00061E25">
        <w:rPr>
          <w:rFonts w:ascii="Tahoma" w:eastAsia="Arial" w:hAnsi="Tahoma" w:cs="Tahoma"/>
          <w:color w:val="000000" w:themeColor="text1"/>
        </w:rPr>
        <w:t xml:space="preserve">A pesar de la pérdida de vigencia del </w:t>
      </w:r>
      <w:r w:rsidRPr="00061E25">
        <w:rPr>
          <w:rFonts w:ascii="Tahoma" w:hAnsi="Tahoma" w:cs="Tahoma"/>
          <w:lang w:val="es-ES"/>
        </w:rPr>
        <w:t>Decreto No. 806 de</w:t>
      </w:r>
      <w:r w:rsidR="009226BA">
        <w:rPr>
          <w:rFonts w:ascii="Tahoma" w:hAnsi="Tahoma" w:cs="Tahoma"/>
          <w:lang w:val="es-ES"/>
        </w:rPr>
        <w:t xml:space="preserve"> </w:t>
      </w:r>
      <w:r w:rsidRPr="00061E25">
        <w:rPr>
          <w:rFonts w:ascii="Tahoma" w:hAnsi="Tahoma" w:cs="Tahoma"/>
          <w:lang w:val="es-ES"/>
        </w:rPr>
        <w:t xml:space="preserve">2020, expedido por el Ministerio de Justicia y del Derecho, a partir del pasado 4 de junio de 2022, de conformidad al </w:t>
      </w:r>
      <w:r w:rsidRPr="00061E25">
        <w:rPr>
          <w:rFonts w:ascii="Tahoma" w:eastAsia="Arial" w:hAnsi="Tahoma" w:cs="Tahoma"/>
          <w:color w:val="000000" w:themeColor="text1"/>
        </w:rPr>
        <w:t xml:space="preserve">numeral 5o del artículo 625 del C.G.P., aplicable en materia laboral por reenvío del artículo 145 del C.P.L. y de la S.S. cuando hay tránsito de legislación, como aconteció con la pérdida de dicha vigencia, los procesos se someterán a la norma vigente al momento en que se interpuso el respectivo recurso de apelación, entre otros </w:t>
      </w:r>
      <w:r w:rsidRPr="00061E25">
        <w:rPr>
          <w:rFonts w:ascii="Tahoma" w:eastAsia="Arial" w:hAnsi="Tahoma" w:cs="Tahoma"/>
          <w:color w:val="000000" w:themeColor="text1"/>
        </w:rPr>
        <w:lastRenderedPageBreak/>
        <w:t>eventos, razón por la cual el presente asunto se sigue disciplinando bajo los parámetros del citado Decreto 806/2020.</w:t>
      </w:r>
    </w:p>
    <w:p w14:paraId="62F7A021" w14:textId="77777777" w:rsidR="0012707C" w:rsidRPr="00061E25" w:rsidRDefault="0012707C" w:rsidP="00061E25">
      <w:pPr>
        <w:spacing w:before="0" w:beforeAutospacing="0" w:after="0" w:afterAutospacing="0" w:line="276" w:lineRule="auto"/>
        <w:ind w:firstLine="708"/>
        <w:contextualSpacing/>
        <w:rPr>
          <w:rFonts w:ascii="Tahoma" w:hAnsi="Tahoma" w:cs="Tahoma"/>
          <w:b/>
          <w:lang w:val="es-ES"/>
        </w:rPr>
      </w:pPr>
    </w:p>
    <w:p w14:paraId="4AC3CC0A" w14:textId="26361378" w:rsidR="00CC7065" w:rsidRPr="00061E25" w:rsidRDefault="0012707C" w:rsidP="009226BA">
      <w:pPr>
        <w:spacing w:before="0" w:beforeAutospacing="0" w:after="0" w:afterAutospacing="0" w:line="276" w:lineRule="auto"/>
        <w:ind w:firstLine="708"/>
        <w:contextualSpacing/>
        <w:rPr>
          <w:rFonts w:ascii="Tahoma" w:hAnsi="Tahoma" w:cs="Tahoma"/>
          <w:b/>
          <w:lang w:val="es-ES"/>
        </w:rPr>
      </w:pPr>
      <w:r w:rsidRPr="00061E25">
        <w:rPr>
          <w:rFonts w:ascii="Tahoma" w:hAnsi="Tahoma" w:cs="Tahoma"/>
          <w:lang w:val="es-ES"/>
        </w:rPr>
        <w:t>Así las cosas, t</w:t>
      </w:r>
      <w:r w:rsidR="003B6848" w:rsidRPr="00061E25">
        <w:rPr>
          <w:rFonts w:ascii="Tahoma" w:hAnsi="Tahoma" w:cs="Tahoma"/>
          <w:lang w:val="es-ES"/>
        </w:rPr>
        <w:t xml:space="preserve">eniendo en cuenta que el artículo 15 del </w:t>
      </w:r>
      <w:r w:rsidR="00C0150C" w:rsidRPr="00061E25">
        <w:rPr>
          <w:rFonts w:ascii="Tahoma" w:hAnsi="Tahoma" w:cs="Tahoma"/>
          <w:lang w:val="es-ES"/>
        </w:rPr>
        <w:t xml:space="preserve">mentado </w:t>
      </w:r>
      <w:r w:rsidR="003B6848" w:rsidRPr="00061E25">
        <w:rPr>
          <w:rFonts w:ascii="Tahoma" w:hAnsi="Tahoma" w:cs="Tahoma"/>
          <w:lang w:val="es-ES"/>
        </w:rPr>
        <w:t xml:space="preserve">Decreto </w:t>
      </w:r>
      <w:r w:rsidR="00C0150C" w:rsidRPr="00061E25">
        <w:rPr>
          <w:rFonts w:ascii="Tahoma" w:hAnsi="Tahoma" w:cs="Tahoma"/>
          <w:lang w:val="es-ES"/>
        </w:rPr>
        <w:t xml:space="preserve">Presidencial </w:t>
      </w:r>
      <w:r w:rsidR="003B6848" w:rsidRPr="00061E25">
        <w:rPr>
          <w:rFonts w:ascii="Tahoma" w:hAnsi="Tahoma" w:cs="Tahoma"/>
          <w:lang w:val="es-ES"/>
        </w:rPr>
        <w:t>No. 806</w:t>
      </w:r>
      <w:r w:rsidR="00C0150C" w:rsidRPr="00061E25">
        <w:rPr>
          <w:rFonts w:ascii="Tahoma" w:hAnsi="Tahoma" w:cs="Tahoma"/>
          <w:lang w:val="es-ES"/>
        </w:rPr>
        <w:t xml:space="preserve"> del 4 de junio de 2020, estableció </w:t>
      </w:r>
      <w:r w:rsidR="003B6848" w:rsidRPr="00061E25">
        <w:rPr>
          <w:rFonts w:ascii="Tahoma" w:hAnsi="Tahoma" w:cs="Tahoma"/>
          <w:lang w:val="es-ES"/>
        </w:rPr>
        <w:t>que en la</w:t>
      </w:r>
      <w:r w:rsidR="009226BA">
        <w:rPr>
          <w:rFonts w:ascii="Tahoma" w:hAnsi="Tahoma" w:cs="Tahoma"/>
          <w:lang w:val="es-ES"/>
        </w:rPr>
        <w:t xml:space="preserve"> </w:t>
      </w:r>
      <w:r w:rsidR="003B6848" w:rsidRPr="00061E25">
        <w:rPr>
          <w:rFonts w:ascii="Tahoma" w:hAnsi="Tahoma" w:cs="Tahoma"/>
          <w:lang w:val="es-ES"/>
        </w:rPr>
        <w:t>especialidad laboral se proferirán por escrito las providencias de segunda instancia</w:t>
      </w:r>
      <w:r w:rsidR="009226BA">
        <w:rPr>
          <w:rFonts w:ascii="Tahoma" w:hAnsi="Tahoma" w:cs="Tahoma"/>
          <w:lang w:val="es-ES"/>
        </w:rPr>
        <w:t xml:space="preserve"> </w:t>
      </w:r>
      <w:r w:rsidR="003B6848" w:rsidRPr="00061E25">
        <w:rPr>
          <w:rFonts w:ascii="Tahoma" w:hAnsi="Tahoma" w:cs="Tahoma"/>
          <w:lang w:val="es-ES"/>
        </w:rPr>
        <w:t>en las que se surta el grado jurisdiccional de consulta o se resuelva el recurso de</w:t>
      </w:r>
      <w:r w:rsidR="009226BA">
        <w:rPr>
          <w:rFonts w:ascii="Tahoma" w:hAnsi="Tahoma" w:cs="Tahoma"/>
          <w:lang w:val="es-ES"/>
        </w:rPr>
        <w:t xml:space="preserve"> </w:t>
      </w:r>
      <w:r w:rsidR="003B6848" w:rsidRPr="00061E25">
        <w:rPr>
          <w:rFonts w:ascii="Tahoma" w:hAnsi="Tahoma" w:cs="Tahoma"/>
          <w:lang w:val="es-ES"/>
        </w:rPr>
        <w:t>apelación de autos o sentencias, la Sala de Decisión Laboral Presidida por la Dra.</w:t>
      </w:r>
      <w:r w:rsidR="009226BA">
        <w:rPr>
          <w:rFonts w:ascii="Tahoma" w:hAnsi="Tahoma" w:cs="Tahoma"/>
          <w:lang w:val="es-ES"/>
        </w:rPr>
        <w:t xml:space="preserve"> </w:t>
      </w:r>
      <w:r w:rsidR="003B6848" w:rsidRPr="00061E25">
        <w:rPr>
          <w:rFonts w:ascii="Tahoma" w:hAnsi="Tahoma" w:cs="Tahoma"/>
          <w:lang w:val="es-ES"/>
        </w:rPr>
        <w:t>Ana Lucía Caicedo Calderón del Tribunal Superior de Pereira, integrada por las</w:t>
      </w:r>
      <w:r w:rsidR="009226BA">
        <w:rPr>
          <w:rFonts w:ascii="Tahoma" w:hAnsi="Tahoma" w:cs="Tahoma"/>
          <w:lang w:val="es-ES"/>
        </w:rPr>
        <w:t xml:space="preserve"> </w:t>
      </w:r>
      <w:r w:rsidR="003B6848" w:rsidRPr="00061E25">
        <w:rPr>
          <w:rFonts w:ascii="Tahoma" w:hAnsi="Tahoma" w:cs="Tahoma"/>
          <w:lang w:val="es-ES"/>
        </w:rPr>
        <w:t>Magistradas ANA LUCÍA CAICEDO CALDERÓN como Ponente, OLGA LUCÍA HOYOS</w:t>
      </w:r>
      <w:r w:rsidR="009226BA">
        <w:rPr>
          <w:rFonts w:ascii="Tahoma" w:hAnsi="Tahoma" w:cs="Tahoma"/>
          <w:lang w:val="es-ES"/>
        </w:rPr>
        <w:t xml:space="preserve"> </w:t>
      </w:r>
      <w:r w:rsidR="003B6848" w:rsidRPr="00061E25">
        <w:rPr>
          <w:rFonts w:ascii="Tahoma" w:hAnsi="Tahoma" w:cs="Tahoma"/>
          <w:lang w:val="es-ES"/>
        </w:rPr>
        <w:t>SEPÚLVEDA y el Magistrado GERMÁN DARIO GOEZ VINASCO, procede a proferir la</w:t>
      </w:r>
      <w:r w:rsidR="009226BA">
        <w:rPr>
          <w:rFonts w:ascii="Tahoma" w:hAnsi="Tahoma" w:cs="Tahoma"/>
          <w:lang w:val="es-ES"/>
        </w:rPr>
        <w:t xml:space="preserve"> </w:t>
      </w:r>
      <w:r w:rsidR="003B6848" w:rsidRPr="00061E25">
        <w:rPr>
          <w:rFonts w:ascii="Tahoma" w:hAnsi="Tahoma" w:cs="Tahoma"/>
          <w:lang w:val="es-ES"/>
        </w:rPr>
        <w:t xml:space="preserve">siguiente sentencia escrita dentro del proceso </w:t>
      </w:r>
      <w:r w:rsidR="003B6848" w:rsidRPr="009226BA">
        <w:rPr>
          <w:rFonts w:ascii="Tahoma" w:hAnsi="Tahoma" w:cs="Tahoma"/>
          <w:b/>
          <w:lang w:val="es-ES"/>
        </w:rPr>
        <w:t>ordinario laboral</w:t>
      </w:r>
      <w:r w:rsidR="003B6848" w:rsidRPr="00061E25">
        <w:rPr>
          <w:rFonts w:ascii="Tahoma" w:hAnsi="Tahoma" w:cs="Tahoma"/>
          <w:lang w:val="es-ES"/>
        </w:rPr>
        <w:t xml:space="preserve"> instaurado por </w:t>
      </w:r>
      <w:r w:rsidR="003B6848" w:rsidRPr="00061E25">
        <w:rPr>
          <w:rFonts w:ascii="Tahoma" w:eastAsia="Times New Roman" w:hAnsi="Tahoma" w:cs="Tahoma"/>
          <w:lang w:val="es-ES" w:eastAsia="es-ES"/>
        </w:rPr>
        <w:t xml:space="preserve"> </w:t>
      </w:r>
      <w:r w:rsidR="00EC367B" w:rsidRPr="00061E25">
        <w:rPr>
          <w:rFonts w:ascii="Tahoma" w:hAnsi="Tahoma" w:cs="Tahoma"/>
          <w:b/>
          <w:bCs/>
          <w:lang w:val="es-ES"/>
        </w:rPr>
        <w:t xml:space="preserve">Alba Lucía Linares </w:t>
      </w:r>
      <w:r w:rsidR="003B6848" w:rsidRPr="00061E25">
        <w:rPr>
          <w:rFonts w:ascii="Tahoma" w:hAnsi="Tahoma" w:cs="Tahoma"/>
          <w:lang w:val="es-ES"/>
        </w:rPr>
        <w:t xml:space="preserve">en contra de la </w:t>
      </w:r>
      <w:r w:rsidR="003B6848" w:rsidRPr="00061E25">
        <w:rPr>
          <w:rFonts w:ascii="Tahoma" w:hAnsi="Tahoma" w:cs="Tahoma"/>
          <w:b/>
          <w:lang w:val="es-ES"/>
        </w:rPr>
        <w:t>Administradora Colombiana de Pensiones – Colpensiones</w:t>
      </w:r>
      <w:r w:rsidR="003B6848" w:rsidRPr="00061E25">
        <w:rPr>
          <w:rFonts w:ascii="Tahoma" w:hAnsi="Tahoma" w:cs="Tahoma"/>
          <w:bCs/>
          <w:lang w:val="es-ES"/>
        </w:rPr>
        <w:t xml:space="preserve"> y</w:t>
      </w:r>
      <w:r w:rsidR="003B6848" w:rsidRPr="00061E25">
        <w:rPr>
          <w:rFonts w:ascii="Tahoma" w:hAnsi="Tahoma" w:cs="Tahoma"/>
          <w:lang w:val="es-ES"/>
        </w:rPr>
        <w:t xml:space="preserve"> </w:t>
      </w:r>
      <w:r w:rsidR="00CC7065" w:rsidRPr="00061E25">
        <w:rPr>
          <w:rFonts w:ascii="Tahoma" w:hAnsi="Tahoma" w:cs="Tahoma"/>
          <w:lang w:val="es-ES"/>
        </w:rPr>
        <w:t xml:space="preserve">la </w:t>
      </w:r>
      <w:r w:rsidR="00D71180" w:rsidRPr="00061E25">
        <w:rPr>
          <w:rFonts w:ascii="Tahoma" w:hAnsi="Tahoma" w:cs="Tahoma"/>
          <w:b/>
          <w:lang w:val="es-ES"/>
        </w:rPr>
        <w:t xml:space="preserve">Administradora de Fondos de Pensiones </w:t>
      </w:r>
      <w:bookmarkStart w:id="7" w:name="_Hlk69822626"/>
      <w:r w:rsidR="00D71180" w:rsidRPr="00061E25">
        <w:rPr>
          <w:rFonts w:ascii="Tahoma" w:hAnsi="Tahoma" w:cs="Tahoma"/>
          <w:b/>
          <w:lang w:val="es-ES"/>
        </w:rPr>
        <w:t>–</w:t>
      </w:r>
      <w:bookmarkEnd w:id="7"/>
      <w:r w:rsidR="00D71180" w:rsidRPr="00061E25">
        <w:rPr>
          <w:rFonts w:ascii="Tahoma" w:hAnsi="Tahoma" w:cs="Tahoma"/>
          <w:lang w:val="es-ES"/>
        </w:rPr>
        <w:t xml:space="preserve"> </w:t>
      </w:r>
      <w:r w:rsidR="003B6848" w:rsidRPr="00061E25">
        <w:rPr>
          <w:rFonts w:ascii="Tahoma" w:hAnsi="Tahoma" w:cs="Tahoma"/>
          <w:b/>
          <w:lang w:val="es-ES"/>
        </w:rPr>
        <w:t xml:space="preserve">Porvenir S.A. </w:t>
      </w:r>
    </w:p>
    <w:p w14:paraId="2B1941D6" w14:textId="77777777" w:rsidR="0041548C" w:rsidRPr="00061E25" w:rsidRDefault="0041548C" w:rsidP="00061E25">
      <w:pPr>
        <w:spacing w:before="0" w:beforeAutospacing="0" w:after="0" w:afterAutospacing="0" w:line="276" w:lineRule="auto"/>
        <w:ind w:firstLine="708"/>
        <w:contextualSpacing/>
        <w:rPr>
          <w:rFonts w:ascii="Tahoma" w:hAnsi="Tahoma" w:cs="Tahoma"/>
          <w:b/>
          <w:lang w:val="es-ES"/>
        </w:rPr>
      </w:pPr>
    </w:p>
    <w:p w14:paraId="11B2C985" w14:textId="5477777E" w:rsidR="00CC7065" w:rsidRPr="00061E25" w:rsidRDefault="00CC7065" w:rsidP="00061E25">
      <w:pPr>
        <w:pStyle w:val="paragraph"/>
        <w:spacing w:before="0" w:beforeAutospacing="0" w:after="0" w:afterAutospacing="0" w:line="276" w:lineRule="auto"/>
        <w:jc w:val="center"/>
        <w:textAlignment w:val="baseline"/>
        <w:rPr>
          <w:rFonts w:ascii="Tahoma" w:hAnsi="Tahoma" w:cs="Tahoma"/>
          <w:b/>
          <w:lang w:val="es-ES"/>
        </w:rPr>
      </w:pPr>
      <w:r w:rsidRPr="00061E25">
        <w:rPr>
          <w:rStyle w:val="normaltextrun"/>
          <w:rFonts w:ascii="Tahoma" w:hAnsi="Tahoma" w:cs="Tahoma"/>
          <w:b/>
          <w:lang w:val="es-ES"/>
        </w:rPr>
        <w:t>PUNTO A TRATAR</w:t>
      </w:r>
    </w:p>
    <w:p w14:paraId="1072A032" w14:textId="77777777" w:rsidR="00003235" w:rsidRPr="00061E25" w:rsidRDefault="00003235" w:rsidP="00061E25">
      <w:pPr>
        <w:spacing w:before="0" w:beforeAutospacing="0" w:after="0" w:afterAutospacing="0" w:line="276" w:lineRule="auto"/>
        <w:ind w:firstLine="708"/>
        <w:rPr>
          <w:rStyle w:val="normaltextrun"/>
          <w:rFonts w:ascii="Tahoma" w:hAnsi="Tahoma" w:cs="Tahoma"/>
          <w:lang w:val="es-ES"/>
        </w:rPr>
      </w:pPr>
    </w:p>
    <w:p w14:paraId="06AA2758" w14:textId="7917401D" w:rsidR="00415842" w:rsidRPr="00061E25" w:rsidRDefault="00CC7065" w:rsidP="00061E25">
      <w:pPr>
        <w:spacing w:before="0" w:beforeAutospacing="0" w:after="0" w:afterAutospacing="0" w:line="276" w:lineRule="auto"/>
        <w:ind w:firstLine="708"/>
        <w:rPr>
          <w:rStyle w:val="normaltextrun"/>
          <w:rFonts w:ascii="Tahoma" w:hAnsi="Tahoma" w:cs="Tahoma"/>
          <w:lang w:val="es-ES"/>
        </w:rPr>
      </w:pPr>
      <w:r w:rsidRPr="00061E25">
        <w:rPr>
          <w:rStyle w:val="normaltextrun"/>
          <w:rFonts w:ascii="Tahoma" w:hAnsi="Tahoma" w:cs="Tahoma"/>
          <w:lang w:val="es-ES"/>
        </w:rPr>
        <w:t>Por medio de esta providencia procede la Sala a</w:t>
      </w:r>
      <w:r w:rsidRPr="00061E25">
        <w:rPr>
          <w:rFonts w:ascii="Tahoma" w:hAnsi="Tahoma" w:cs="Tahoma"/>
          <w:lang w:val="es-ES"/>
        </w:rPr>
        <w:t xml:space="preserve"> resolver l</w:t>
      </w:r>
      <w:r w:rsidR="00003235" w:rsidRPr="00061E25">
        <w:rPr>
          <w:rFonts w:ascii="Tahoma" w:hAnsi="Tahoma" w:cs="Tahoma"/>
          <w:lang w:val="es-ES"/>
        </w:rPr>
        <w:t>os</w:t>
      </w:r>
      <w:r w:rsidRPr="00061E25">
        <w:rPr>
          <w:rFonts w:ascii="Tahoma" w:hAnsi="Tahoma" w:cs="Tahoma"/>
          <w:lang w:val="es-ES"/>
        </w:rPr>
        <w:t xml:space="preserve"> recurso</w:t>
      </w:r>
      <w:r w:rsidR="00003235" w:rsidRPr="00061E25">
        <w:rPr>
          <w:rFonts w:ascii="Tahoma" w:hAnsi="Tahoma" w:cs="Tahoma"/>
          <w:lang w:val="es-ES"/>
        </w:rPr>
        <w:t>s</w:t>
      </w:r>
      <w:r w:rsidRPr="00061E25">
        <w:rPr>
          <w:rFonts w:ascii="Tahoma" w:hAnsi="Tahoma" w:cs="Tahoma"/>
          <w:lang w:val="es-ES"/>
        </w:rPr>
        <w:t xml:space="preserve"> de apelación interpuesto</w:t>
      </w:r>
      <w:r w:rsidR="00003235" w:rsidRPr="00061E25">
        <w:rPr>
          <w:rFonts w:ascii="Tahoma" w:hAnsi="Tahoma" w:cs="Tahoma"/>
          <w:lang w:val="es-ES"/>
        </w:rPr>
        <w:t>s</w:t>
      </w:r>
      <w:r w:rsidRPr="00061E25">
        <w:rPr>
          <w:rFonts w:ascii="Tahoma" w:hAnsi="Tahoma" w:cs="Tahoma"/>
          <w:lang w:val="es-ES"/>
        </w:rPr>
        <w:t xml:space="preserve"> por Colpensiones y Porvenir S.A. en contra de la sentencia proferida el </w:t>
      </w:r>
      <w:r w:rsidRPr="00061E25">
        <w:rPr>
          <w:rFonts w:ascii="Tahoma" w:hAnsi="Tahoma" w:cs="Tahoma"/>
          <w:bCs/>
          <w:lang w:val="es-ES"/>
        </w:rPr>
        <w:t>25 de enero de 2022</w:t>
      </w:r>
      <w:r w:rsidR="004E5D1B" w:rsidRPr="00061E25">
        <w:rPr>
          <w:rFonts w:ascii="Tahoma" w:hAnsi="Tahoma" w:cs="Tahoma"/>
          <w:bCs/>
          <w:lang w:val="es-ES"/>
        </w:rPr>
        <w:t>,</w:t>
      </w:r>
      <w:r w:rsidRPr="00061E25">
        <w:rPr>
          <w:rFonts w:ascii="Tahoma" w:hAnsi="Tahoma" w:cs="Tahoma"/>
          <w:lang w:val="es-ES"/>
        </w:rPr>
        <w:t xml:space="preserve"> por el Juzgado Quinto Laboral del Circuito de Pereira</w:t>
      </w:r>
      <w:r w:rsidR="004E5D1B" w:rsidRPr="00061E25">
        <w:rPr>
          <w:rStyle w:val="normaltextrun"/>
          <w:rFonts w:ascii="Tahoma" w:hAnsi="Tahoma" w:cs="Tahoma"/>
          <w:lang w:val="es-ES"/>
        </w:rPr>
        <w:t>; a</w:t>
      </w:r>
      <w:r w:rsidRPr="00061E25">
        <w:rPr>
          <w:rStyle w:val="normaltextrun"/>
          <w:rFonts w:ascii="Tahoma" w:hAnsi="Tahoma" w:cs="Tahoma"/>
          <w:lang w:val="es-ES"/>
        </w:rPr>
        <w:t>simismo, se revisará la decisión de instancia en virtud del</w:t>
      </w:r>
      <w:r w:rsidRPr="00061E25">
        <w:rPr>
          <w:rFonts w:ascii="Tahoma" w:hAnsi="Tahoma" w:cs="Tahoma"/>
          <w:lang w:val="es-ES"/>
        </w:rPr>
        <w:t xml:space="preserve"> grado jurisdiccional de consulta respecto de Colpensiones. </w:t>
      </w:r>
      <w:r w:rsidRPr="00061E25">
        <w:rPr>
          <w:rStyle w:val="normaltextrun"/>
          <w:rFonts w:ascii="Tahoma" w:hAnsi="Tahoma" w:cs="Tahoma"/>
          <w:lang w:val="es-ES"/>
        </w:rPr>
        <w:t>Para ello se tiene en cuenta lo siguiente: </w:t>
      </w:r>
    </w:p>
    <w:p w14:paraId="3EB55B79" w14:textId="0395BBC3" w:rsidR="00003235" w:rsidRDefault="00003235" w:rsidP="00061E25">
      <w:pPr>
        <w:spacing w:before="0" w:beforeAutospacing="0" w:after="0" w:afterAutospacing="0" w:line="276" w:lineRule="auto"/>
        <w:ind w:firstLine="708"/>
        <w:rPr>
          <w:rFonts w:ascii="Tahoma" w:hAnsi="Tahoma" w:cs="Tahoma"/>
          <w:lang w:val="es-ES"/>
        </w:rPr>
      </w:pPr>
    </w:p>
    <w:p w14:paraId="40C2E441" w14:textId="4CDBB68A" w:rsidR="00415842" w:rsidRPr="00061E25" w:rsidRDefault="0041548C" w:rsidP="00061E25">
      <w:pPr>
        <w:pStyle w:val="Prrafodelista"/>
        <w:numPr>
          <w:ilvl w:val="0"/>
          <w:numId w:val="1"/>
        </w:numPr>
        <w:spacing w:line="276" w:lineRule="auto"/>
        <w:ind w:left="426" w:hanging="426"/>
        <w:jc w:val="center"/>
        <w:rPr>
          <w:rStyle w:val="normaltextrun"/>
          <w:rFonts w:cs="Tahoma"/>
          <w:b/>
          <w:bCs/>
          <w:szCs w:val="24"/>
          <w:lang w:val="es-ES"/>
        </w:rPr>
      </w:pPr>
      <w:r w:rsidRPr="00061E25">
        <w:rPr>
          <w:rFonts w:cs="Tahoma"/>
          <w:b/>
          <w:bCs/>
          <w:szCs w:val="24"/>
          <w:lang w:val="es-ES"/>
        </w:rPr>
        <w:t xml:space="preserve">La </w:t>
      </w:r>
      <w:r w:rsidR="00415842" w:rsidRPr="00061E25">
        <w:rPr>
          <w:rFonts w:cs="Tahoma"/>
          <w:b/>
          <w:bCs/>
          <w:szCs w:val="24"/>
          <w:lang w:val="es-ES"/>
        </w:rPr>
        <w:t xml:space="preserve">Demanda y </w:t>
      </w:r>
      <w:r w:rsidRPr="00061E25">
        <w:rPr>
          <w:rFonts w:cs="Tahoma"/>
          <w:b/>
          <w:bCs/>
          <w:szCs w:val="24"/>
          <w:lang w:val="es-ES"/>
        </w:rPr>
        <w:t>la C</w:t>
      </w:r>
      <w:r w:rsidR="00415842" w:rsidRPr="00061E25">
        <w:rPr>
          <w:rFonts w:cs="Tahoma"/>
          <w:b/>
          <w:bCs/>
          <w:szCs w:val="24"/>
          <w:lang w:val="es-ES"/>
        </w:rPr>
        <w:t>ontestación</w:t>
      </w:r>
      <w:r w:rsidRPr="00061E25">
        <w:rPr>
          <w:rFonts w:cs="Tahoma"/>
          <w:b/>
          <w:bCs/>
          <w:szCs w:val="24"/>
          <w:lang w:val="es-ES"/>
        </w:rPr>
        <w:t xml:space="preserve"> de la demanda</w:t>
      </w:r>
    </w:p>
    <w:p w14:paraId="5987E1C5" w14:textId="77777777" w:rsidR="00003235" w:rsidRPr="00061E25" w:rsidRDefault="00003235" w:rsidP="00061E25">
      <w:pPr>
        <w:spacing w:before="0" w:beforeAutospacing="0" w:after="0" w:afterAutospacing="0" w:line="276" w:lineRule="auto"/>
        <w:ind w:firstLine="708"/>
        <w:contextualSpacing/>
        <w:rPr>
          <w:rFonts w:ascii="Tahoma" w:eastAsia="Calibri" w:hAnsi="Tahoma" w:cs="Tahoma"/>
          <w:lang w:val="es-ES"/>
        </w:rPr>
      </w:pPr>
    </w:p>
    <w:p w14:paraId="76D73A94" w14:textId="0C0381AA" w:rsidR="00415842" w:rsidRPr="00061E25" w:rsidRDefault="00415842" w:rsidP="00061E25">
      <w:pPr>
        <w:spacing w:before="0" w:beforeAutospacing="0" w:after="0" w:afterAutospacing="0" w:line="276" w:lineRule="auto"/>
        <w:ind w:firstLine="708"/>
        <w:contextualSpacing/>
        <w:rPr>
          <w:rFonts w:ascii="Tahoma" w:hAnsi="Tahoma" w:cs="Tahoma"/>
          <w:lang w:val="es-ES"/>
        </w:rPr>
      </w:pPr>
      <w:r w:rsidRPr="00061E25">
        <w:rPr>
          <w:rFonts w:ascii="Tahoma" w:eastAsia="Calibri" w:hAnsi="Tahoma" w:cs="Tahoma"/>
          <w:lang w:val="es-ES"/>
        </w:rPr>
        <w:t xml:space="preserve">Solicita </w:t>
      </w:r>
      <w:r w:rsidR="00B54FE4" w:rsidRPr="00061E25">
        <w:rPr>
          <w:rFonts w:ascii="Tahoma" w:eastAsia="Calibri" w:hAnsi="Tahoma" w:cs="Tahoma"/>
          <w:lang w:val="es-ES"/>
        </w:rPr>
        <w:t>la</w:t>
      </w:r>
      <w:r w:rsidRPr="00061E25">
        <w:rPr>
          <w:rFonts w:ascii="Tahoma" w:eastAsia="Calibri" w:hAnsi="Tahoma" w:cs="Tahoma"/>
          <w:lang w:val="es-ES"/>
        </w:rPr>
        <w:t xml:space="preserve"> demandante que se declare la nulidad del traslado por medio del cual migró del régimen de prima media con prestación definida </w:t>
      </w:r>
      <w:r w:rsidR="006E668F" w:rsidRPr="00061E25">
        <w:rPr>
          <w:rFonts w:ascii="Tahoma" w:eastAsia="Calibri" w:hAnsi="Tahoma" w:cs="Tahoma"/>
          <w:lang w:val="es-ES"/>
        </w:rPr>
        <w:t xml:space="preserve">(en adelante RPM) </w:t>
      </w:r>
      <w:r w:rsidRPr="00061E25">
        <w:rPr>
          <w:rFonts w:ascii="Tahoma" w:eastAsia="Calibri" w:hAnsi="Tahoma" w:cs="Tahoma"/>
          <w:lang w:val="es-ES"/>
        </w:rPr>
        <w:t>al régimen de ahorro individual con solidaridad</w:t>
      </w:r>
      <w:r w:rsidR="006E668F" w:rsidRPr="00061E25">
        <w:rPr>
          <w:rFonts w:ascii="Tahoma" w:eastAsia="Calibri" w:hAnsi="Tahoma" w:cs="Tahoma"/>
          <w:lang w:val="es-ES"/>
        </w:rPr>
        <w:t xml:space="preserve"> (en adelante RAIS)</w:t>
      </w:r>
      <w:r w:rsidRPr="00061E25">
        <w:rPr>
          <w:rFonts w:ascii="Tahoma" w:eastAsia="Calibri" w:hAnsi="Tahoma" w:cs="Tahoma"/>
          <w:lang w:val="es-ES"/>
        </w:rPr>
        <w:t>.</w:t>
      </w:r>
      <w:r w:rsidR="00B54FE4" w:rsidRPr="00061E25">
        <w:rPr>
          <w:rFonts w:ascii="Tahoma" w:eastAsia="Calibri" w:hAnsi="Tahoma" w:cs="Tahoma"/>
          <w:lang w:val="es-ES"/>
        </w:rPr>
        <w:t xml:space="preserve"> </w:t>
      </w:r>
      <w:r w:rsidR="005F15A6" w:rsidRPr="00061E25">
        <w:rPr>
          <w:rFonts w:ascii="Tahoma" w:eastAsia="Calibri" w:hAnsi="Tahoma" w:cs="Tahoma"/>
          <w:lang w:val="es-ES"/>
        </w:rPr>
        <w:t>E</w:t>
      </w:r>
      <w:r w:rsidR="005F15A6" w:rsidRPr="00061E25">
        <w:rPr>
          <w:rFonts w:ascii="Tahoma" w:hAnsi="Tahoma" w:cs="Tahoma"/>
          <w:lang w:val="es-ES"/>
        </w:rPr>
        <w:t>n consecuencia, procura que se ordene a Porvenir S.A. que gire el total del monto de su cuenta de ahorro individual a Colpensiones, y a esta última activar la afiliación con la que contaba inicialmente como afiliad</w:t>
      </w:r>
      <w:r w:rsidR="00B54FE4" w:rsidRPr="00061E25">
        <w:rPr>
          <w:rFonts w:ascii="Tahoma" w:hAnsi="Tahoma" w:cs="Tahoma"/>
          <w:lang w:val="es-ES"/>
        </w:rPr>
        <w:t>a.</w:t>
      </w:r>
    </w:p>
    <w:p w14:paraId="52801D7D" w14:textId="77777777" w:rsidR="005F15A6" w:rsidRPr="00061E25" w:rsidRDefault="005F15A6" w:rsidP="00061E25">
      <w:pPr>
        <w:spacing w:before="0" w:beforeAutospacing="0" w:after="0" w:afterAutospacing="0" w:line="276" w:lineRule="auto"/>
        <w:ind w:firstLine="708"/>
        <w:contextualSpacing/>
        <w:rPr>
          <w:rFonts w:ascii="Tahoma" w:eastAsia="Calibri" w:hAnsi="Tahoma" w:cs="Tahoma"/>
          <w:lang w:val="es-ES"/>
        </w:rPr>
      </w:pPr>
    </w:p>
    <w:p w14:paraId="39EF2F09" w14:textId="38A38920" w:rsidR="00415842" w:rsidRPr="00061E25" w:rsidRDefault="00415842" w:rsidP="00061E25">
      <w:pPr>
        <w:spacing w:before="0" w:beforeAutospacing="0" w:after="0" w:afterAutospacing="0" w:line="276" w:lineRule="auto"/>
        <w:ind w:firstLine="708"/>
        <w:contextualSpacing/>
        <w:rPr>
          <w:rFonts w:ascii="Tahoma" w:eastAsia="Calibri" w:hAnsi="Tahoma" w:cs="Tahoma"/>
          <w:lang w:val="es-ES"/>
        </w:rPr>
      </w:pPr>
      <w:r w:rsidRPr="00061E25">
        <w:rPr>
          <w:rFonts w:ascii="Tahoma" w:eastAsia="Calibri" w:hAnsi="Tahoma" w:cs="Tahoma"/>
          <w:lang w:val="es-ES"/>
        </w:rPr>
        <w:t>Por último, pide que se condene a</w:t>
      </w:r>
      <w:r w:rsidR="00340DBE" w:rsidRPr="00061E25">
        <w:rPr>
          <w:rFonts w:ascii="Tahoma" w:eastAsia="Calibri" w:hAnsi="Tahoma" w:cs="Tahoma"/>
          <w:lang w:val="es-ES"/>
        </w:rPr>
        <w:t xml:space="preserve"> las demandadas</w:t>
      </w:r>
      <w:r w:rsidRPr="00061E25">
        <w:rPr>
          <w:rFonts w:ascii="Tahoma" w:eastAsia="Calibri" w:hAnsi="Tahoma" w:cs="Tahoma"/>
          <w:lang w:val="es-ES"/>
        </w:rPr>
        <w:t xml:space="preserve"> al pago de las costas procesales correspondientes.</w:t>
      </w:r>
    </w:p>
    <w:p w14:paraId="5A8C0C48" w14:textId="640DD471" w:rsidR="00415842" w:rsidRPr="00061E25" w:rsidRDefault="00415842" w:rsidP="00061E25">
      <w:pPr>
        <w:spacing w:before="0" w:beforeAutospacing="0" w:after="0" w:afterAutospacing="0" w:line="276" w:lineRule="auto"/>
        <w:contextualSpacing/>
        <w:rPr>
          <w:rFonts w:ascii="Tahoma" w:eastAsia="Calibri" w:hAnsi="Tahoma" w:cs="Tahoma"/>
          <w:highlight w:val="yellow"/>
          <w:lang w:val="es-ES"/>
        </w:rPr>
      </w:pPr>
    </w:p>
    <w:p w14:paraId="03A9A17D" w14:textId="5194E111" w:rsidR="00C95C04" w:rsidRPr="00061E25" w:rsidRDefault="00520A60" w:rsidP="00061E25">
      <w:pPr>
        <w:spacing w:before="0" w:beforeAutospacing="0" w:after="0" w:afterAutospacing="0" w:line="276" w:lineRule="auto"/>
        <w:ind w:firstLine="709"/>
        <w:contextualSpacing/>
        <w:rPr>
          <w:rFonts w:ascii="Tahoma" w:eastAsia="Calibri" w:hAnsi="Tahoma" w:cs="Tahoma"/>
          <w:lang w:val="es-ES"/>
        </w:rPr>
      </w:pPr>
      <w:r w:rsidRPr="00061E25">
        <w:rPr>
          <w:rFonts w:ascii="Tahoma" w:eastAsia="Tahoma" w:hAnsi="Tahoma" w:cs="Tahoma"/>
          <w:lang w:val="es-ES"/>
        </w:rPr>
        <w:t xml:space="preserve">Como sustento de lo peticionado relata que nació el día </w:t>
      </w:r>
      <w:bookmarkStart w:id="8" w:name="_Hlk85126655"/>
      <w:r w:rsidRPr="00061E25">
        <w:rPr>
          <w:rFonts w:ascii="Tahoma" w:eastAsia="Tahoma" w:hAnsi="Tahoma" w:cs="Tahoma"/>
          <w:lang w:val="es-ES"/>
        </w:rPr>
        <w:t>1</w:t>
      </w:r>
      <w:r w:rsidR="004E5D1B" w:rsidRPr="00061E25">
        <w:rPr>
          <w:rFonts w:ascii="Tahoma" w:eastAsia="Tahoma" w:hAnsi="Tahoma" w:cs="Tahoma"/>
          <w:lang w:val="es-ES"/>
        </w:rPr>
        <w:t>º</w:t>
      </w:r>
      <w:r w:rsidRPr="00061E25">
        <w:rPr>
          <w:rFonts w:ascii="Tahoma" w:eastAsia="Tahoma" w:hAnsi="Tahoma" w:cs="Tahoma"/>
          <w:lang w:val="es-ES"/>
        </w:rPr>
        <w:t xml:space="preserve"> de septiembre de 1961,</w:t>
      </w:r>
      <w:bookmarkEnd w:id="8"/>
      <w:r w:rsidRPr="00061E25">
        <w:rPr>
          <w:rFonts w:ascii="Tahoma" w:eastAsia="Tahoma" w:hAnsi="Tahoma" w:cs="Tahoma"/>
          <w:lang w:val="es-ES"/>
        </w:rPr>
        <w:t xml:space="preserve"> afiliándose el 5 de marzo de 1987 al </w:t>
      </w:r>
      <w:r w:rsidR="001C013A" w:rsidRPr="00061E25">
        <w:rPr>
          <w:rFonts w:ascii="Tahoma" w:eastAsia="Calibri" w:hAnsi="Tahoma" w:cs="Tahoma"/>
          <w:lang w:val="es-ES"/>
        </w:rPr>
        <w:t>régimen de prima media con prestación definida</w:t>
      </w:r>
      <w:r w:rsidR="004E5D1B" w:rsidRPr="00061E25">
        <w:rPr>
          <w:rFonts w:ascii="Tahoma" w:eastAsia="Calibri" w:hAnsi="Tahoma" w:cs="Tahoma"/>
          <w:lang w:val="es-ES"/>
        </w:rPr>
        <w:t xml:space="preserve">. Añade que </w:t>
      </w:r>
      <w:r w:rsidR="007D50D1" w:rsidRPr="00061E25">
        <w:rPr>
          <w:rFonts w:ascii="Tahoma" w:eastAsia="Calibri" w:hAnsi="Tahoma" w:cs="Tahoma"/>
          <w:lang w:val="es-ES"/>
        </w:rPr>
        <w:t xml:space="preserve">en </w:t>
      </w:r>
      <w:r w:rsidR="001C013A" w:rsidRPr="00061E25">
        <w:rPr>
          <w:rFonts w:ascii="Tahoma" w:eastAsia="Calibri" w:hAnsi="Tahoma" w:cs="Tahoma"/>
          <w:lang w:val="es-ES"/>
        </w:rPr>
        <w:t xml:space="preserve">octubre de 2002 suscribió formulario de vinculación pensional con </w:t>
      </w:r>
      <w:r w:rsidR="00420ABB" w:rsidRPr="00061E25">
        <w:rPr>
          <w:rFonts w:ascii="Tahoma" w:eastAsia="Calibri" w:hAnsi="Tahoma" w:cs="Tahoma"/>
          <w:lang w:val="es-ES"/>
        </w:rPr>
        <w:t xml:space="preserve">la AFP </w:t>
      </w:r>
      <w:r w:rsidR="001C013A" w:rsidRPr="00061E25">
        <w:rPr>
          <w:rFonts w:ascii="Tahoma" w:eastAsia="Calibri" w:hAnsi="Tahoma" w:cs="Tahoma"/>
          <w:lang w:val="es-ES"/>
        </w:rPr>
        <w:t>Porvenir S.A</w:t>
      </w:r>
      <w:r w:rsidR="00C95C04" w:rsidRPr="00061E25">
        <w:rPr>
          <w:rFonts w:ascii="Tahoma" w:eastAsia="Calibri" w:hAnsi="Tahoma" w:cs="Tahoma"/>
          <w:lang w:val="es-ES"/>
        </w:rPr>
        <w:t>.</w:t>
      </w:r>
      <w:r w:rsidR="001C013A" w:rsidRPr="00061E25">
        <w:rPr>
          <w:rFonts w:ascii="Tahoma" w:eastAsia="Calibri" w:hAnsi="Tahoma" w:cs="Tahoma"/>
          <w:lang w:val="es-ES"/>
        </w:rPr>
        <w:t>,</w:t>
      </w:r>
      <w:r w:rsidR="00C95C04" w:rsidRPr="00061E25">
        <w:rPr>
          <w:rFonts w:ascii="Tahoma" w:eastAsia="Calibri" w:hAnsi="Tahoma" w:cs="Tahoma"/>
          <w:lang w:val="es-ES"/>
        </w:rPr>
        <w:t xml:space="preserve"> cuyo asesor le informó que se pensionaría en menor tiempo y con una mesada superior que en el I.S.S.</w:t>
      </w:r>
      <w:r w:rsidR="00071560" w:rsidRPr="00061E25">
        <w:rPr>
          <w:rFonts w:ascii="Tahoma" w:eastAsia="Calibri" w:hAnsi="Tahoma" w:cs="Tahoma"/>
          <w:lang w:val="es-ES"/>
        </w:rPr>
        <w:t>, no obstante, omitió indicarle las desventajas y consecuencias que traería el cambio de régimen.</w:t>
      </w:r>
    </w:p>
    <w:p w14:paraId="121BAF7D" w14:textId="77777777" w:rsidR="006A0C84" w:rsidRPr="00061E25" w:rsidRDefault="006A0C84" w:rsidP="00061E25">
      <w:pPr>
        <w:spacing w:before="0" w:beforeAutospacing="0" w:after="0" w:afterAutospacing="0" w:line="276" w:lineRule="auto"/>
        <w:ind w:firstLine="709"/>
        <w:contextualSpacing/>
        <w:rPr>
          <w:rFonts w:ascii="Tahoma" w:eastAsia="Calibri" w:hAnsi="Tahoma" w:cs="Tahoma"/>
          <w:lang w:val="es-ES"/>
        </w:rPr>
      </w:pPr>
    </w:p>
    <w:p w14:paraId="76134DF1" w14:textId="1B1B5DB7" w:rsidR="001C013A" w:rsidRPr="00061E25" w:rsidRDefault="001C013A" w:rsidP="00061E25">
      <w:pPr>
        <w:spacing w:before="0" w:beforeAutospacing="0" w:after="0" w:afterAutospacing="0" w:line="276" w:lineRule="auto"/>
        <w:ind w:firstLine="709"/>
        <w:contextualSpacing/>
        <w:rPr>
          <w:rFonts w:ascii="Tahoma" w:eastAsia="Calibri" w:hAnsi="Tahoma" w:cs="Tahoma"/>
          <w:lang w:val="es-ES"/>
        </w:rPr>
      </w:pPr>
      <w:r w:rsidRPr="00061E25">
        <w:rPr>
          <w:rFonts w:ascii="Tahoma" w:eastAsia="Calibri" w:hAnsi="Tahoma" w:cs="Tahoma"/>
          <w:lang w:val="es-ES"/>
        </w:rPr>
        <w:t xml:space="preserve">Por último, sostiene que el </w:t>
      </w:r>
      <w:r w:rsidR="0052540F" w:rsidRPr="00061E25">
        <w:rPr>
          <w:rFonts w:ascii="Tahoma" w:eastAsia="Calibri" w:hAnsi="Tahoma" w:cs="Tahoma"/>
          <w:lang w:val="es-ES"/>
        </w:rPr>
        <w:t>8 de</w:t>
      </w:r>
      <w:r w:rsidRPr="00061E25">
        <w:rPr>
          <w:rFonts w:ascii="Tahoma" w:eastAsia="Calibri" w:hAnsi="Tahoma" w:cs="Tahoma"/>
          <w:lang w:val="es-ES"/>
        </w:rPr>
        <w:t xml:space="preserve"> noviembre de 201</w:t>
      </w:r>
      <w:r w:rsidR="0052540F" w:rsidRPr="00061E25">
        <w:rPr>
          <w:rFonts w:ascii="Tahoma" w:eastAsia="Calibri" w:hAnsi="Tahoma" w:cs="Tahoma"/>
          <w:lang w:val="es-ES"/>
        </w:rPr>
        <w:t>9</w:t>
      </w:r>
      <w:r w:rsidRPr="00061E25">
        <w:rPr>
          <w:rFonts w:ascii="Tahoma" w:eastAsia="Calibri" w:hAnsi="Tahoma" w:cs="Tahoma"/>
          <w:lang w:val="es-ES"/>
        </w:rPr>
        <w:t xml:space="preserve"> Colpensiones </w:t>
      </w:r>
      <w:r w:rsidR="00071560" w:rsidRPr="00061E25">
        <w:rPr>
          <w:rFonts w:ascii="Tahoma" w:eastAsia="Calibri" w:hAnsi="Tahoma" w:cs="Tahoma"/>
          <w:lang w:val="es-ES"/>
        </w:rPr>
        <w:t>y Porvenir negaron s</w:t>
      </w:r>
      <w:r w:rsidR="00AA3882" w:rsidRPr="00061E25">
        <w:rPr>
          <w:rFonts w:ascii="Tahoma" w:eastAsia="Calibri" w:hAnsi="Tahoma" w:cs="Tahoma"/>
          <w:lang w:val="es-ES"/>
        </w:rPr>
        <w:t>u solicitud de traslado bajo el argumento de que se encontraba a menos de 10 años para acceder a la pensión</w:t>
      </w:r>
      <w:r w:rsidR="0052540F" w:rsidRPr="00061E25">
        <w:rPr>
          <w:rFonts w:ascii="Tahoma" w:eastAsia="Calibri" w:hAnsi="Tahoma" w:cs="Tahoma"/>
          <w:lang w:val="es-ES"/>
        </w:rPr>
        <w:t>.</w:t>
      </w:r>
    </w:p>
    <w:p w14:paraId="6BAB6FA3" w14:textId="77777777" w:rsidR="006A0C84" w:rsidRPr="00061E25" w:rsidRDefault="006A0C84" w:rsidP="00061E25">
      <w:pPr>
        <w:spacing w:before="0" w:beforeAutospacing="0" w:after="0" w:afterAutospacing="0" w:line="276" w:lineRule="auto"/>
        <w:ind w:firstLine="709"/>
        <w:contextualSpacing/>
        <w:rPr>
          <w:rFonts w:ascii="Tahoma" w:eastAsia="Calibri" w:hAnsi="Tahoma" w:cs="Tahoma"/>
          <w:lang w:val="es-ES"/>
        </w:rPr>
      </w:pPr>
    </w:p>
    <w:p w14:paraId="7C24AFEB" w14:textId="42E1930F" w:rsidR="006A0C84" w:rsidRPr="00061E25" w:rsidRDefault="00ED5727" w:rsidP="00061E25">
      <w:pPr>
        <w:spacing w:before="0" w:beforeAutospacing="0" w:after="0" w:afterAutospacing="0" w:line="276" w:lineRule="auto"/>
        <w:ind w:firstLine="709"/>
        <w:contextualSpacing/>
        <w:rPr>
          <w:rFonts w:ascii="Tahoma" w:eastAsia="Tahoma" w:hAnsi="Tahoma" w:cs="Tahoma"/>
          <w:bCs/>
          <w:i/>
          <w:iCs/>
          <w:lang w:val="es-ES"/>
        </w:rPr>
      </w:pPr>
      <w:r w:rsidRPr="00061E25">
        <w:rPr>
          <w:rFonts w:ascii="Tahoma" w:eastAsia="Tahoma" w:hAnsi="Tahoma" w:cs="Tahoma"/>
          <w:b/>
          <w:bCs/>
          <w:lang w:val="es-ES"/>
        </w:rPr>
        <w:lastRenderedPageBreak/>
        <w:t xml:space="preserve">Colpensiones </w:t>
      </w:r>
      <w:r w:rsidRPr="00061E25">
        <w:rPr>
          <w:rFonts w:ascii="Tahoma" w:eastAsia="Tahoma" w:hAnsi="Tahoma" w:cs="Tahoma"/>
          <w:lang w:val="es-ES"/>
        </w:rPr>
        <w:t>se opuso a lo pretendido por la parte demandante indicando que no se evidencia que existiera por parte de Porvenir S.A. engaño alguno o acto que evidencie motivo para que se declare la nulidad del traslado</w:t>
      </w:r>
      <w:r w:rsidR="000F47E0" w:rsidRPr="00061E25">
        <w:rPr>
          <w:rFonts w:ascii="Tahoma" w:eastAsia="Tahoma" w:hAnsi="Tahoma" w:cs="Tahoma"/>
          <w:lang w:val="es-ES"/>
        </w:rPr>
        <w:t xml:space="preserve"> al RAIS</w:t>
      </w:r>
      <w:r w:rsidRPr="00061E25">
        <w:rPr>
          <w:rFonts w:ascii="Tahoma" w:eastAsia="Tahoma" w:hAnsi="Tahoma" w:cs="Tahoma"/>
          <w:lang w:val="es-ES"/>
        </w:rPr>
        <w:t xml:space="preserve">, </w:t>
      </w:r>
      <w:r w:rsidR="000F47E0" w:rsidRPr="00061E25">
        <w:rPr>
          <w:rFonts w:ascii="Tahoma" w:eastAsia="Tahoma" w:hAnsi="Tahoma" w:cs="Tahoma"/>
          <w:lang w:val="es-ES"/>
        </w:rPr>
        <w:t xml:space="preserve">pues dicho acto jurídico se dio </w:t>
      </w:r>
      <w:r w:rsidRPr="00061E25">
        <w:rPr>
          <w:rFonts w:ascii="Tahoma" w:eastAsia="Tahoma" w:hAnsi="Tahoma" w:cs="Tahoma"/>
          <w:lang w:val="es-ES"/>
        </w:rPr>
        <w:t xml:space="preserve">de manera libre y voluntaria. </w:t>
      </w:r>
      <w:r w:rsidR="008F4D9E" w:rsidRPr="00061E25">
        <w:rPr>
          <w:rFonts w:ascii="Tahoma" w:eastAsia="Tahoma" w:hAnsi="Tahoma" w:cs="Tahoma"/>
          <w:lang w:val="es-ES"/>
        </w:rPr>
        <w:t>En tal sentido, propuso c</w:t>
      </w:r>
      <w:r w:rsidRPr="00061E25">
        <w:rPr>
          <w:rFonts w:ascii="Tahoma" w:eastAsia="Tahoma" w:hAnsi="Tahoma" w:cs="Tahoma"/>
          <w:lang w:val="es-ES"/>
        </w:rPr>
        <w:t xml:space="preserve">omo excepciones de mérito </w:t>
      </w:r>
      <w:r w:rsidR="008F4D9E" w:rsidRPr="00061E25">
        <w:rPr>
          <w:rFonts w:ascii="Tahoma" w:eastAsia="Tahoma" w:hAnsi="Tahoma" w:cs="Tahoma"/>
          <w:lang w:val="es-ES"/>
        </w:rPr>
        <w:t>las de</w:t>
      </w:r>
      <w:r w:rsidRPr="00061E25">
        <w:rPr>
          <w:rFonts w:ascii="Tahoma" w:eastAsia="Tahoma" w:hAnsi="Tahoma" w:cs="Tahoma"/>
          <w:lang w:val="es-ES"/>
        </w:rPr>
        <w:t xml:space="preserve"> </w:t>
      </w:r>
      <w:r w:rsidRPr="00061E25">
        <w:rPr>
          <w:rFonts w:ascii="Tahoma" w:eastAsia="Tahoma" w:hAnsi="Tahoma" w:cs="Tahoma"/>
          <w:bCs/>
          <w:i/>
          <w:iCs/>
          <w:lang w:val="es-ES"/>
        </w:rPr>
        <w:t>“Validez de la afiliación al RAIS”, “Saneamiento de una presunta nulidad”</w:t>
      </w:r>
      <w:r w:rsidR="008F4D9E" w:rsidRPr="00061E25">
        <w:rPr>
          <w:rFonts w:ascii="Tahoma" w:eastAsia="Tahoma" w:hAnsi="Tahoma" w:cs="Tahoma"/>
          <w:bCs/>
          <w:i/>
          <w:iCs/>
          <w:lang w:val="es-ES"/>
        </w:rPr>
        <w:t>,</w:t>
      </w:r>
      <w:r w:rsidRPr="00061E25">
        <w:rPr>
          <w:rFonts w:ascii="Tahoma" w:eastAsia="Tahoma" w:hAnsi="Tahoma" w:cs="Tahoma"/>
          <w:bCs/>
          <w:i/>
          <w:iCs/>
          <w:lang w:val="es-ES"/>
        </w:rPr>
        <w:t xml:space="preserve"> “Solicitud de traslado de dineros de gastos de administración”</w:t>
      </w:r>
      <w:r w:rsidR="008F4D9E" w:rsidRPr="00061E25">
        <w:rPr>
          <w:rFonts w:ascii="Tahoma" w:eastAsia="Tahoma" w:hAnsi="Tahoma" w:cs="Tahoma"/>
          <w:bCs/>
          <w:i/>
          <w:iCs/>
          <w:lang w:val="es-ES"/>
        </w:rPr>
        <w:t>,</w:t>
      </w:r>
      <w:r w:rsidRPr="00061E25">
        <w:rPr>
          <w:rFonts w:ascii="Tahoma" w:eastAsia="Tahoma" w:hAnsi="Tahoma" w:cs="Tahoma"/>
          <w:bCs/>
          <w:i/>
          <w:iCs/>
          <w:lang w:val="es-ES"/>
        </w:rPr>
        <w:t xml:space="preserve"> “Prescripción”, “Imposibilidad jurídica para reconocer y pagar derechos por fuera del ordenamiento legal”; “Buena fe” e “Imposibilidad de condena en costas”.</w:t>
      </w:r>
    </w:p>
    <w:p w14:paraId="446F2887" w14:textId="77777777" w:rsidR="006A0C84" w:rsidRPr="00061E25" w:rsidRDefault="006A0C84" w:rsidP="00061E25">
      <w:pPr>
        <w:spacing w:before="0" w:beforeAutospacing="0" w:after="0" w:afterAutospacing="0" w:line="276" w:lineRule="auto"/>
        <w:ind w:firstLine="709"/>
        <w:contextualSpacing/>
        <w:rPr>
          <w:rFonts w:ascii="Tahoma" w:eastAsia="Tahoma" w:hAnsi="Tahoma" w:cs="Tahoma"/>
          <w:bCs/>
          <w:i/>
          <w:iCs/>
          <w:lang w:val="es-ES"/>
        </w:rPr>
      </w:pPr>
    </w:p>
    <w:p w14:paraId="7168CDD1" w14:textId="4AE4F520" w:rsidR="004137B9" w:rsidRPr="00061E25" w:rsidRDefault="00415842" w:rsidP="00061E25">
      <w:pPr>
        <w:spacing w:before="0" w:beforeAutospacing="0" w:after="0" w:afterAutospacing="0" w:line="276" w:lineRule="auto"/>
        <w:ind w:firstLine="709"/>
        <w:contextualSpacing/>
        <w:rPr>
          <w:rFonts w:ascii="Tahoma" w:eastAsia="Tahoma" w:hAnsi="Tahoma" w:cs="Tahoma"/>
          <w:bCs/>
          <w:i/>
          <w:iCs/>
          <w:lang w:val="es-ES"/>
        </w:rPr>
      </w:pPr>
      <w:r w:rsidRPr="00061E25">
        <w:rPr>
          <w:rFonts w:ascii="Tahoma" w:eastAsia="Calibri" w:hAnsi="Tahoma" w:cs="Tahoma"/>
          <w:lang w:val="es-ES"/>
        </w:rPr>
        <w:t>Por su parte,</w:t>
      </w:r>
      <w:r w:rsidRPr="00061E25">
        <w:rPr>
          <w:rFonts w:ascii="Tahoma" w:eastAsia="Calibri" w:hAnsi="Tahoma" w:cs="Tahoma"/>
          <w:b/>
          <w:bCs/>
          <w:lang w:val="es-ES"/>
        </w:rPr>
        <w:t xml:space="preserve"> Porvenir S.A.</w:t>
      </w:r>
      <w:r w:rsidRPr="00061E25">
        <w:rPr>
          <w:rFonts w:ascii="Tahoma" w:eastAsia="Calibri" w:hAnsi="Tahoma" w:cs="Tahoma"/>
          <w:lang w:val="es-ES"/>
        </w:rPr>
        <w:t xml:space="preserve"> </w:t>
      </w:r>
      <w:r w:rsidR="00DB7175" w:rsidRPr="00061E25">
        <w:rPr>
          <w:rFonts w:ascii="Tahoma" w:eastAsia="Tahoma" w:hAnsi="Tahoma" w:cs="Tahoma"/>
          <w:lang w:val="es-ES"/>
        </w:rPr>
        <w:t>solicitó</w:t>
      </w:r>
      <w:r w:rsidR="008F4D9E" w:rsidRPr="00061E25">
        <w:rPr>
          <w:rFonts w:ascii="Tahoma" w:eastAsia="Tahoma" w:hAnsi="Tahoma" w:cs="Tahoma"/>
          <w:lang w:val="es-ES"/>
        </w:rPr>
        <w:t xml:space="preserve"> que se negaran los pedidos de la actora arguyendo que </w:t>
      </w:r>
      <w:r w:rsidR="004137B9" w:rsidRPr="00061E25">
        <w:rPr>
          <w:rFonts w:ascii="Tahoma" w:eastAsia="Calibri" w:hAnsi="Tahoma" w:cs="Tahoma"/>
          <w:lang w:val="es-ES"/>
        </w:rPr>
        <w:t>el acto jurídico que dio lugar a su traslad</w:t>
      </w:r>
      <w:r w:rsidR="0041548C" w:rsidRPr="00061E25">
        <w:rPr>
          <w:rFonts w:ascii="Tahoma" w:eastAsia="Calibri" w:hAnsi="Tahoma" w:cs="Tahoma"/>
          <w:lang w:val="es-ES"/>
        </w:rPr>
        <w:t>o</w:t>
      </w:r>
      <w:r w:rsidR="004137B9" w:rsidRPr="00061E25">
        <w:rPr>
          <w:rFonts w:ascii="Tahoma" w:eastAsia="Calibri" w:hAnsi="Tahoma" w:cs="Tahoma"/>
          <w:lang w:val="es-ES"/>
        </w:rPr>
        <w:t xml:space="preserve"> de régimen se realizó conforme lo establece la ley, siendo suscrito de manera libre, espontánea y sin presiones, en virtud de la asesoría que recibió respecto a todas las implicaciones de su decisión, tal como lo hizo constar en el formulario de afiliación. </w:t>
      </w:r>
    </w:p>
    <w:p w14:paraId="0C678284" w14:textId="77777777" w:rsidR="006A0C84" w:rsidRPr="00061E25" w:rsidRDefault="006A0C84" w:rsidP="00061E25">
      <w:pPr>
        <w:spacing w:before="0" w:beforeAutospacing="0" w:after="0" w:afterAutospacing="0" w:line="276" w:lineRule="auto"/>
        <w:ind w:firstLine="426"/>
        <w:contextualSpacing/>
        <w:rPr>
          <w:rFonts w:ascii="Tahoma" w:eastAsia="Calibri" w:hAnsi="Tahoma" w:cs="Tahoma"/>
          <w:lang w:val="es-ES"/>
        </w:rPr>
      </w:pPr>
    </w:p>
    <w:p w14:paraId="6076CDDB" w14:textId="19936F7E" w:rsidR="004137B9" w:rsidRPr="00061E25" w:rsidRDefault="004137B9" w:rsidP="00061E25">
      <w:pPr>
        <w:spacing w:before="0" w:beforeAutospacing="0" w:after="0" w:afterAutospacing="0" w:line="276" w:lineRule="auto"/>
        <w:ind w:firstLine="426"/>
        <w:contextualSpacing/>
        <w:rPr>
          <w:rFonts w:ascii="Tahoma" w:eastAsia="Calibri" w:hAnsi="Tahoma" w:cs="Tahoma"/>
          <w:lang w:val="es-ES"/>
        </w:rPr>
      </w:pPr>
      <w:r w:rsidRPr="00061E25">
        <w:rPr>
          <w:rFonts w:ascii="Tahoma" w:eastAsia="Calibri" w:hAnsi="Tahoma" w:cs="Tahoma"/>
          <w:lang w:val="es-ES"/>
        </w:rPr>
        <w:t>Alegó que la demandante no puede afiliarse al RPM de conformidad con la prohibición legal del literal e) del artículo 2 de la Ley 797 de 2003, y porque no es beneficiari</w:t>
      </w:r>
      <w:r w:rsidR="00850E9D" w:rsidRPr="00061E25">
        <w:rPr>
          <w:rFonts w:ascii="Tahoma" w:eastAsia="Calibri" w:hAnsi="Tahoma" w:cs="Tahoma"/>
          <w:lang w:val="es-ES"/>
        </w:rPr>
        <w:t xml:space="preserve">a </w:t>
      </w:r>
      <w:r w:rsidRPr="00061E25">
        <w:rPr>
          <w:rFonts w:ascii="Tahoma" w:eastAsia="Calibri" w:hAnsi="Tahoma" w:cs="Tahoma"/>
          <w:lang w:val="es-ES"/>
        </w:rPr>
        <w:t xml:space="preserve">del régimen de transición. </w:t>
      </w:r>
    </w:p>
    <w:p w14:paraId="4828E76D" w14:textId="77777777" w:rsidR="006A0C84" w:rsidRPr="00061E25" w:rsidRDefault="006A0C84" w:rsidP="00061E25">
      <w:pPr>
        <w:spacing w:before="0" w:beforeAutospacing="0" w:after="0" w:afterAutospacing="0" w:line="276" w:lineRule="auto"/>
        <w:ind w:firstLine="426"/>
        <w:contextualSpacing/>
        <w:rPr>
          <w:rFonts w:ascii="Tahoma" w:eastAsia="Calibri" w:hAnsi="Tahoma" w:cs="Tahoma"/>
          <w:lang w:val="es-ES"/>
        </w:rPr>
      </w:pPr>
    </w:p>
    <w:p w14:paraId="740F60E1" w14:textId="2373F422" w:rsidR="00DC4FE9" w:rsidRPr="00061E25" w:rsidRDefault="00850E9D" w:rsidP="00061E25">
      <w:pPr>
        <w:spacing w:before="0" w:beforeAutospacing="0" w:after="0" w:afterAutospacing="0" w:line="276" w:lineRule="auto"/>
        <w:contextualSpacing/>
        <w:rPr>
          <w:rFonts w:ascii="Tahoma" w:eastAsia="Times New Roman" w:hAnsi="Tahoma" w:cs="Tahoma"/>
          <w:i/>
          <w:iCs/>
          <w:shd w:val="clear" w:color="auto" w:fill="FAF9F8"/>
          <w:lang w:val="es-ES" w:eastAsia="es-MX"/>
        </w:rPr>
      </w:pPr>
      <w:r w:rsidRPr="00061E25">
        <w:rPr>
          <w:rFonts w:ascii="Tahoma" w:eastAsia="Tahoma" w:hAnsi="Tahoma" w:cs="Tahoma"/>
          <w:lang w:val="es-ES"/>
        </w:rPr>
        <w:t xml:space="preserve">En consonancia con lo anterior, </w:t>
      </w:r>
      <w:r w:rsidR="00B73F84" w:rsidRPr="00061E25">
        <w:rPr>
          <w:rFonts w:ascii="Tahoma" w:eastAsia="Tahoma" w:hAnsi="Tahoma" w:cs="Tahoma"/>
          <w:lang w:val="es-ES"/>
        </w:rPr>
        <w:t xml:space="preserve">esgrimió las excepciones perentorias que denominó </w:t>
      </w:r>
      <w:r w:rsidR="005D0D5A" w:rsidRPr="00061E25">
        <w:rPr>
          <w:rFonts w:ascii="Tahoma" w:eastAsia="Tahoma" w:hAnsi="Tahoma" w:cs="Tahoma"/>
          <w:bCs/>
          <w:i/>
          <w:iCs/>
          <w:lang w:val="es-ES"/>
        </w:rPr>
        <w:t>“</w:t>
      </w:r>
      <w:r w:rsidR="005D0D5A" w:rsidRPr="00061E25">
        <w:rPr>
          <w:rFonts w:ascii="Tahoma" w:eastAsia="Times New Roman" w:hAnsi="Tahoma" w:cs="Tahoma"/>
          <w:i/>
          <w:iCs/>
          <w:lang w:val="es-ES" w:eastAsia="es-MX"/>
        </w:rPr>
        <w:t xml:space="preserve">Validez  y  eficacia  de  la  afiliación  de  la demandante  al  </w:t>
      </w:r>
      <w:r w:rsidR="00995B6C" w:rsidRPr="00061E25">
        <w:rPr>
          <w:rFonts w:ascii="Tahoma" w:eastAsia="Times New Roman" w:hAnsi="Tahoma" w:cs="Tahoma"/>
          <w:i/>
          <w:iCs/>
          <w:lang w:val="es-ES" w:eastAsia="es-MX"/>
        </w:rPr>
        <w:t xml:space="preserve">RAIS  </w:t>
      </w:r>
      <w:r w:rsidR="005D0D5A" w:rsidRPr="00061E25">
        <w:rPr>
          <w:rFonts w:ascii="Tahoma" w:eastAsia="Times New Roman" w:hAnsi="Tahoma" w:cs="Tahoma"/>
          <w:i/>
          <w:iCs/>
          <w:lang w:val="es-ES" w:eastAsia="es-MX"/>
        </w:rPr>
        <w:t>e  inexistencia  de  vicios  en  el consentimiento”</w:t>
      </w:r>
      <w:r w:rsidR="00856B63" w:rsidRPr="00061E25">
        <w:rPr>
          <w:rFonts w:ascii="Tahoma" w:eastAsia="Times New Roman" w:hAnsi="Tahoma" w:cs="Tahoma"/>
          <w:i/>
          <w:iCs/>
          <w:lang w:val="es-ES" w:eastAsia="es-MX"/>
        </w:rPr>
        <w:t>,</w:t>
      </w:r>
      <w:r w:rsidR="005D0D5A" w:rsidRPr="00061E25">
        <w:rPr>
          <w:rFonts w:ascii="Tahoma" w:eastAsia="Times New Roman" w:hAnsi="Tahoma" w:cs="Tahoma"/>
          <w:i/>
          <w:iCs/>
          <w:lang w:val="es-ES" w:eastAsia="es-MX"/>
        </w:rPr>
        <w:t xml:space="preserve"> “Inexistencia  de  la  obligación  de  devolver  la comisión de administración, en caso de que se declarare la nulidad o ineficacia de la afiliación al </w:t>
      </w:r>
      <w:proofErr w:type="spellStart"/>
      <w:r w:rsidR="005D0D5A" w:rsidRPr="00061E25">
        <w:rPr>
          <w:rFonts w:ascii="Tahoma" w:eastAsia="Times New Roman" w:hAnsi="Tahoma" w:cs="Tahoma"/>
          <w:i/>
          <w:iCs/>
          <w:lang w:val="es-ES" w:eastAsia="es-MX"/>
        </w:rPr>
        <w:t>rais</w:t>
      </w:r>
      <w:proofErr w:type="spellEnd"/>
      <w:r w:rsidR="005D0D5A" w:rsidRPr="00061E25">
        <w:rPr>
          <w:rFonts w:ascii="Tahoma" w:eastAsia="Times New Roman" w:hAnsi="Tahoma" w:cs="Tahoma"/>
          <w:i/>
          <w:iCs/>
          <w:lang w:val="es-ES" w:eastAsia="es-MX"/>
        </w:rPr>
        <w:t>”</w:t>
      </w:r>
      <w:r w:rsidR="00856B63" w:rsidRPr="00061E25">
        <w:rPr>
          <w:rFonts w:ascii="Tahoma" w:eastAsia="Times New Roman" w:hAnsi="Tahoma" w:cs="Tahoma"/>
          <w:i/>
          <w:iCs/>
          <w:lang w:val="es-ES" w:eastAsia="es-MX"/>
        </w:rPr>
        <w:t>,</w:t>
      </w:r>
      <w:r w:rsidR="005D0D5A" w:rsidRPr="00061E25">
        <w:rPr>
          <w:rFonts w:ascii="Tahoma" w:eastAsia="Times New Roman" w:hAnsi="Tahoma" w:cs="Tahoma"/>
          <w:i/>
          <w:iCs/>
          <w:lang w:val="es-ES" w:eastAsia="es-MX"/>
        </w:rPr>
        <w:t xml:space="preserve"> “Inexistencia de la obligación de devolver el pago al seguro previsional cuando se declara la nulidad o ineficacia de la afiliación al </w:t>
      </w:r>
      <w:r w:rsidR="00856B63" w:rsidRPr="00061E25">
        <w:rPr>
          <w:rFonts w:ascii="Tahoma" w:eastAsia="Times New Roman" w:hAnsi="Tahoma" w:cs="Tahoma"/>
          <w:i/>
          <w:iCs/>
          <w:lang w:val="es-ES" w:eastAsia="es-MX"/>
        </w:rPr>
        <w:t>RAIS</w:t>
      </w:r>
      <w:r w:rsidR="005D0D5A" w:rsidRPr="00061E25">
        <w:rPr>
          <w:rFonts w:ascii="Tahoma" w:eastAsia="Times New Roman" w:hAnsi="Tahoma" w:cs="Tahoma"/>
          <w:i/>
          <w:iCs/>
          <w:lang w:val="es-ES" w:eastAsia="es-MX"/>
        </w:rPr>
        <w:t>”</w:t>
      </w:r>
      <w:r w:rsidR="00856B63" w:rsidRPr="00061E25">
        <w:rPr>
          <w:rFonts w:ascii="Tahoma" w:eastAsia="Times New Roman" w:hAnsi="Tahoma" w:cs="Tahoma"/>
          <w:i/>
          <w:iCs/>
          <w:lang w:val="es-ES" w:eastAsia="es-MX"/>
        </w:rPr>
        <w:t>,</w:t>
      </w:r>
      <w:r w:rsidR="005D0D5A" w:rsidRPr="00061E25">
        <w:rPr>
          <w:rFonts w:ascii="Tahoma" w:eastAsia="Times New Roman" w:hAnsi="Tahoma" w:cs="Tahoma"/>
          <w:i/>
          <w:iCs/>
          <w:lang w:val="es-ES" w:eastAsia="es-MX"/>
        </w:rPr>
        <w:t xml:space="preserve"> </w:t>
      </w:r>
      <w:r w:rsidR="00856B63" w:rsidRPr="00061E25">
        <w:rPr>
          <w:rFonts w:ascii="Tahoma" w:eastAsia="Times New Roman" w:hAnsi="Tahoma" w:cs="Tahoma"/>
          <w:i/>
          <w:iCs/>
          <w:lang w:val="es-ES" w:eastAsia="es-MX"/>
        </w:rPr>
        <w:t>“</w:t>
      </w:r>
      <w:r w:rsidR="00856B63" w:rsidRPr="00061E25">
        <w:rPr>
          <w:rFonts w:ascii="Tahoma" w:eastAsia="Times New Roman" w:hAnsi="Tahoma" w:cs="Tahoma"/>
          <w:i/>
          <w:iCs/>
          <w:shd w:val="clear" w:color="auto" w:fill="FAF9F8"/>
          <w:lang w:val="es-ES" w:eastAsia="es-MX"/>
        </w:rPr>
        <w:t>P</w:t>
      </w:r>
      <w:r w:rsidR="005D0D5A" w:rsidRPr="00061E25">
        <w:rPr>
          <w:rFonts w:ascii="Tahoma" w:eastAsia="Times New Roman" w:hAnsi="Tahoma" w:cs="Tahoma"/>
          <w:i/>
          <w:iCs/>
          <w:shd w:val="clear" w:color="auto" w:fill="FAF9F8"/>
          <w:lang w:val="es-ES" w:eastAsia="es-MX"/>
        </w:rPr>
        <w:t>rescripción”</w:t>
      </w:r>
      <w:r w:rsidR="00856B63" w:rsidRPr="00061E25">
        <w:rPr>
          <w:rFonts w:ascii="Tahoma" w:eastAsia="Times New Roman" w:hAnsi="Tahoma" w:cs="Tahoma"/>
          <w:i/>
          <w:iCs/>
          <w:shd w:val="clear" w:color="auto" w:fill="FAF9F8"/>
          <w:lang w:val="es-ES" w:eastAsia="es-MX"/>
        </w:rPr>
        <w:t xml:space="preserve"> y </w:t>
      </w:r>
      <w:r w:rsidR="005D0D5A" w:rsidRPr="00061E25">
        <w:rPr>
          <w:rFonts w:ascii="Tahoma" w:eastAsia="Times New Roman" w:hAnsi="Tahoma" w:cs="Tahoma"/>
          <w:i/>
          <w:iCs/>
          <w:shd w:val="clear" w:color="auto" w:fill="FAF9F8"/>
          <w:lang w:val="es-ES" w:eastAsia="es-MX"/>
        </w:rPr>
        <w:t>“</w:t>
      </w:r>
      <w:r w:rsidR="00856B63" w:rsidRPr="00061E25">
        <w:rPr>
          <w:rFonts w:ascii="Tahoma" w:eastAsia="Times New Roman" w:hAnsi="Tahoma" w:cs="Tahoma"/>
          <w:i/>
          <w:iCs/>
          <w:shd w:val="clear" w:color="auto" w:fill="FAF9F8"/>
          <w:lang w:val="es-ES" w:eastAsia="es-MX"/>
        </w:rPr>
        <w:t>B</w:t>
      </w:r>
      <w:r w:rsidR="005D0D5A" w:rsidRPr="00061E25">
        <w:rPr>
          <w:rFonts w:ascii="Tahoma" w:eastAsia="Times New Roman" w:hAnsi="Tahoma" w:cs="Tahoma"/>
          <w:i/>
          <w:iCs/>
          <w:shd w:val="clear" w:color="auto" w:fill="FAF9F8"/>
          <w:lang w:val="es-ES" w:eastAsia="es-MX"/>
        </w:rPr>
        <w:t>uena fe”</w:t>
      </w:r>
      <w:r w:rsidR="00856B63" w:rsidRPr="00061E25">
        <w:rPr>
          <w:rFonts w:ascii="Tahoma" w:eastAsia="Times New Roman" w:hAnsi="Tahoma" w:cs="Tahoma"/>
          <w:i/>
          <w:iCs/>
          <w:shd w:val="clear" w:color="auto" w:fill="FAF9F8"/>
          <w:lang w:val="es-ES" w:eastAsia="es-MX"/>
        </w:rPr>
        <w:t>.</w:t>
      </w:r>
    </w:p>
    <w:p w14:paraId="7DC4316C" w14:textId="42522BA2" w:rsidR="008F4D9E" w:rsidRPr="00061E25" w:rsidRDefault="008F4D9E" w:rsidP="00061E25">
      <w:pPr>
        <w:spacing w:before="0" w:beforeAutospacing="0" w:after="0" w:afterAutospacing="0" w:line="276" w:lineRule="auto"/>
        <w:contextualSpacing/>
        <w:rPr>
          <w:rFonts w:ascii="Tahoma" w:eastAsia="Times New Roman" w:hAnsi="Tahoma" w:cs="Tahoma"/>
          <w:lang w:val="es-ES" w:eastAsia="es-MX"/>
        </w:rPr>
      </w:pPr>
    </w:p>
    <w:p w14:paraId="0D04922D" w14:textId="77777777" w:rsidR="00DC4FE9" w:rsidRPr="00061E25" w:rsidRDefault="00DC4FE9" w:rsidP="00061E25">
      <w:pPr>
        <w:pStyle w:val="Prrafodelista"/>
        <w:numPr>
          <w:ilvl w:val="0"/>
          <w:numId w:val="1"/>
        </w:numPr>
        <w:spacing w:line="276" w:lineRule="auto"/>
        <w:ind w:left="426" w:hanging="426"/>
        <w:jc w:val="center"/>
        <w:rPr>
          <w:rFonts w:cs="Tahoma"/>
          <w:b/>
          <w:bCs/>
          <w:szCs w:val="24"/>
          <w:lang w:val="es-ES"/>
        </w:rPr>
      </w:pPr>
      <w:r w:rsidRPr="00061E25">
        <w:rPr>
          <w:rFonts w:cs="Tahoma"/>
          <w:b/>
          <w:bCs/>
          <w:szCs w:val="24"/>
          <w:lang w:val="es-ES"/>
        </w:rPr>
        <w:t>Sentencia de primera instancia</w:t>
      </w:r>
    </w:p>
    <w:p w14:paraId="71F16EF3" w14:textId="77777777" w:rsidR="008F4D9E" w:rsidRPr="00061E25" w:rsidRDefault="008F4D9E" w:rsidP="00061E25">
      <w:pPr>
        <w:spacing w:before="0" w:beforeAutospacing="0" w:after="0" w:afterAutospacing="0" w:line="276" w:lineRule="auto"/>
        <w:contextualSpacing/>
        <w:rPr>
          <w:rFonts w:ascii="Tahoma" w:eastAsia="Calibri" w:hAnsi="Tahoma" w:cs="Tahoma"/>
          <w:lang w:val="es-ES"/>
        </w:rPr>
      </w:pPr>
    </w:p>
    <w:p w14:paraId="587E1D00" w14:textId="5C4B02E5" w:rsidR="00DC4FE9" w:rsidRPr="00061E25" w:rsidRDefault="00B827C3" w:rsidP="00061E25">
      <w:pPr>
        <w:spacing w:before="0" w:beforeAutospacing="0" w:after="0" w:afterAutospacing="0" w:line="276" w:lineRule="auto"/>
        <w:contextualSpacing/>
        <w:rPr>
          <w:rFonts w:ascii="Tahoma" w:eastAsia="Times New Roman" w:hAnsi="Tahoma" w:cs="Tahoma"/>
          <w:lang w:val="es-ES" w:eastAsia="es-MX"/>
        </w:rPr>
      </w:pPr>
      <w:r w:rsidRPr="00061E25">
        <w:rPr>
          <w:rFonts w:ascii="Tahoma" w:eastAsia="Calibri" w:hAnsi="Tahoma" w:cs="Tahoma"/>
          <w:lang w:val="es-ES"/>
        </w:rPr>
        <w:t xml:space="preserve">El </w:t>
      </w:r>
      <w:r w:rsidR="00DC4FE9" w:rsidRPr="00061E25">
        <w:rPr>
          <w:rFonts w:ascii="Tahoma" w:eastAsia="Calibri" w:hAnsi="Tahoma" w:cs="Tahoma"/>
          <w:lang w:val="es-ES"/>
        </w:rPr>
        <w:t xml:space="preserve">Juez de primera instancia decretó no probados los medios exceptivos propuestos por las codemandadas y declaró la ineficacia del traslado de régimen que </w:t>
      </w:r>
      <w:r w:rsidR="00DB7175" w:rsidRPr="00061E25">
        <w:rPr>
          <w:rFonts w:ascii="Tahoma" w:eastAsia="Calibri" w:hAnsi="Tahoma" w:cs="Tahoma"/>
          <w:lang w:val="es-ES"/>
        </w:rPr>
        <w:t xml:space="preserve">la señora </w:t>
      </w:r>
      <w:r w:rsidR="00DC4FE9" w:rsidRPr="00061E25">
        <w:rPr>
          <w:rFonts w:ascii="Tahoma" w:eastAsia="Calibri" w:hAnsi="Tahoma" w:cs="Tahoma"/>
          <w:lang w:val="es-ES"/>
        </w:rPr>
        <w:t xml:space="preserve">Alba Lucía Linares efectuó al régimen de ahorro individual con </w:t>
      </w:r>
      <w:r w:rsidR="00995B6C" w:rsidRPr="00061E25">
        <w:rPr>
          <w:rFonts w:ascii="Tahoma" w:eastAsia="Calibri" w:hAnsi="Tahoma" w:cs="Tahoma"/>
          <w:lang w:val="es-ES"/>
        </w:rPr>
        <w:t xml:space="preserve">solidaridad, </w:t>
      </w:r>
      <w:r w:rsidR="00995B6C" w:rsidRPr="00061E25">
        <w:rPr>
          <w:rFonts w:ascii="Tahoma" w:eastAsia="Times New Roman" w:hAnsi="Tahoma" w:cs="Tahoma"/>
          <w:lang w:val="es-ES" w:eastAsia="es-MX"/>
        </w:rPr>
        <w:t>mediante</w:t>
      </w:r>
      <w:r w:rsidR="00DC4FE9" w:rsidRPr="00061E25">
        <w:rPr>
          <w:rFonts w:ascii="Tahoma" w:eastAsia="Times New Roman" w:hAnsi="Tahoma" w:cs="Tahoma"/>
          <w:lang w:val="es-ES" w:eastAsia="es-MX"/>
        </w:rPr>
        <w:t xml:space="preserve"> solicitud del 28 de octubre de 2002</w:t>
      </w:r>
      <w:r w:rsidR="00DB7175" w:rsidRPr="00061E25">
        <w:rPr>
          <w:rFonts w:ascii="Tahoma" w:eastAsia="Times New Roman" w:hAnsi="Tahoma" w:cs="Tahoma"/>
          <w:lang w:val="es-ES" w:eastAsia="es-MX"/>
        </w:rPr>
        <w:t>,</w:t>
      </w:r>
      <w:r w:rsidR="00DC4FE9" w:rsidRPr="00061E25">
        <w:rPr>
          <w:rFonts w:ascii="Tahoma" w:eastAsia="Times New Roman" w:hAnsi="Tahoma" w:cs="Tahoma"/>
          <w:lang w:val="es-ES" w:eastAsia="es-MX"/>
        </w:rPr>
        <w:t xml:space="preserve"> efectivo a partir del 1</w:t>
      </w:r>
      <w:r w:rsidR="00856B63" w:rsidRPr="00061E25">
        <w:rPr>
          <w:rFonts w:ascii="Tahoma" w:eastAsia="Times New Roman" w:hAnsi="Tahoma" w:cs="Tahoma"/>
          <w:lang w:val="es-ES" w:eastAsia="es-MX"/>
        </w:rPr>
        <w:t>º</w:t>
      </w:r>
      <w:r w:rsidR="00DC4FE9" w:rsidRPr="00061E25">
        <w:rPr>
          <w:rFonts w:ascii="Tahoma" w:eastAsia="Times New Roman" w:hAnsi="Tahoma" w:cs="Tahoma"/>
          <w:lang w:val="es-ES" w:eastAsia="es-MX"/>
        </w:rPr>
        <w:t xml:space="preserve"> de diciembre del mismo año, a través de </w:t>
      </w:r>
      <w:r w:rsidR="00DB7175" w:rsidRPr="00061E25">
        <w:rPr>
          <w:rFonts w:ascii="Tahoma" w:eastAsia="Times New Roman" w:hAnsi="Tahoma" w:cs="Tahoma"/>
          <w:lang w:val="es-ES" w:eastAsia="es-MX"/>
        </w:rPr>
        <w:t xml:space="preserve">Porvenir </w:t>
      </w:r>
      <w:r w:rsidR="00DC4FE9" w:rsidRPr="00061E25">
        <w:rPr>
          <w:rFonts w:ascii="Tahoma" w:eastAsia="Times New Roman" w:hAnsi="Tahoma" w:cs="Tahoma"/>
          <w:lang w:val="es-ES" w:eastAsia="es-MX"/>
        </w:rPr>
        <w:t>S.A.</w:t>
      </w:r>
    </w:p>
    <w:p w14:paraId="390E2D63" w14:textId="792B6CCD" w:rsidR="00DC4FE9" w:rsidRPr="00061E25" w:rsidRDefault="00DC4FE9" w:rsidP="00061E25">
      <w:pPr>
        <w:spacing w:before="0" w:beforeAutospacing="0" w:after="0" w:afterAutospacing="0" w:line="276" w:lineRule="auto"/>
        <w:contextualSpacing/>
        <w:rPr>
          <w:rFonts w:ascii="Tahoma" w:eastAsia="Calibri" w:hAnsi="Tahoma" w:cs="Tahoma"/>
          <w:lang w:val="es-ES"/>
        </w:rPr>
      </w:pPr>
    </w:p>
    <w:p w14:paraId="388C3385" w14:textId="5E658FD6" w:rsidR="00DC4FE9" w:rsidRPr="00061E25" w:rsidRDefault="66BB6C48" w:rsidP="00061E25">
      <w:pPr>
        <w:spacing w:before="0" w:beforeAutospacing="0" w:after="0" w:afterAutospacing="0" w:line="276" w:lineRule="auto"/>
        <w:contextualSpacing/>
        <w:rPr>
          <w:rFonts w:ascii="Tahoma" w:eastAsia="Calibri" w:hAnsi="Tahoma" w:cs="Tahoma"/>
          <w:lang w:val="es-ES"/>
        </w:rPr>
      </w:pPr>
      <w:r w:rsidRPr="00061E25">
        <w:rPr>
          <w:rFonts w:ascii="Tahoma" w:eastAsia="Calibri" w:hAnsi="Tahoma" w:cs="Tahoma"/>
          <w:lang w:val="es-ES"/>
        </w:rPr>
        <w:t>En consecuencia, ordenó a Porvenir S.A.</w:t>
      </w:r>
      <w:r w:rsidR="34D48422" w:rsidRPr="00061E25">
        <w:rPr>
          <w:rFonts w:ascii="Tahoma" w:eastAsia="Calibri" w:hAnsi="Tahoma" w:cs="Tahoma"/>
          <w:lang w:val="es-ES"/>
        </w:rPr>
        <w:t xml:space="preserve"> </w:t>
      </w:r>
      <w:r w:rsidRPr="00061E25">
        <w:rPr>
          <w:rFonts w:ascii="Tahoma" w:eastAsia="Times New Roman" w:hAnsi="Tahoma" w:cs="Tahoma"/>
          <w:lang w:val="es-ES" w:eastAsia="es-MX"/>
        </w:rPr>
        <w:t xml:space="preserve">que proceda a devolver a </w:t>
      </w:r>
      <w:r w:rsidR="79E39C5F" w:rsidRPr="00061E25">
        <w:rPr>
          <w:rFonts w:ascii="Tahoma" w:eastAsia="Times New Roman" w:hAnsi="Tahoma" w:cs="Tahoma"/>
          <w:lang w:val="es-ES" w:eastAsia="es-MX"/>
        </w:rPr>
        <w:t>Colpensiones</w:t>
      </w:r>
      <w:r w:rsidRPr="00061E25">
        <w:rPr>
          <w:rFonts w:ascii="Tahoma" w:eastAsia="Times New Roman" w:hAnsi="Tahoma" w:cs="Tahoma"/>
          <w:lang w:val="es-ES" w:eastAsia="es-MX"/>
        </w:rPr>
        <w:t xml:space="preserve">  la  totalidad  </w:t>
      </w:r>
      <w:r w:rsidRPr="00061E25">
        <w:rPr>
          <w:rFonts w:ascii="Tahoma" w:eastAsia="Calibri" w:hAnsi="Tahoma" w:cs="Tahoma"/>
          <w:lang w:val="es-ES"/>
        </w:rPr>
        <w:t xml:space="preserve">de  las  sumas recibidas con ocasión de la afiliación de </w:t>
      </w:r>
      <w:r w:rsidR="79E39C5F" w:rsidRPr="00061E25">
        <w:rPr>
          <w:rFonts w:ascii="Tahoma" w:eastAsia="Calibri" w:hAnsi="Tahoma" w:cs="Tahoma"/>
          <w:lang w:val="es-ES"/>
        </w:rPr>
        <w:t>la demandante</w:t>
      </w:r>
      <w:r w:rsidRPr="00061E25">
        <w:rPr>
          <w:rFonts w:ascii="Tahoma" w:eastAsia="Calibri" w:hAnsi="Tahoma" w:cs="Tahoma"/>
          <w:lang w:val="es-ES"/>
        </w:rPr>
        <w:t xml:space="preserve">, </w:t>
      </w:r>
      <w:r w:rsidR="390DE67B" w:rsidRPr="00061E25">
        <w:rPr>
          <w:rFonts w:ascii="Tahoma" w:eastAsia="Calibri" w:hAnsi="Tahoma" w:cs="Tahoma"/>
          <w:lang w:val="es-ES"/>
        </w:rPr>
        <w:t>por concepto de cotizaciones recaudadas, valores adicionales junto con sus respectivos rendimientos, frutos e intereses, sin descontar monto alguno por concepto de las comisiones y cuotas de administración, así como las cuotas de garantía de pensión mínima y seguros previsionales que descontó durante el período que aquella estuvo afiliada a ese fondo, los cuales deberá asumir con cargo a su patrimonio y debidamente indexados.</w:t>
      </w:r>
    </w:p>
    <w:p w14:paraId="6FF0031B" w14:textId="5539AC4B" w:rsidR="00DC4FE9" w:rsidRPr="00061E25" w:rsidRDefault="00DC4FE9" w:rsidP="00061E25">
      <w:pPr>
        <w:spacing w:before="0" w:beforeAutospacing="0" w:after="0" w:afterAutospacing="0" w:line="276" w:lineRule="auto"/>
        <w:contextualSpacing/>
        <w:rPr>
          <w:rFonts w:ascii="Tahoma" w:eastAsia="Calibri" w:hAnsi="Tahoma" w:cs="Tahoma"/>
          <w:lang w:val="es-ES"/>
        </w:rPr>
      </w:pPr>
    </w:p>
    <w:p w14:paraId="79BA1F94" w14:textId="759A1837" w:rsidR="00CB6E57" w:rsidRPr="00061E25" w:rsidRDefault="00CB6E57" w:rsidP="00061E25">
      <w:pPr>
        <w:spacing w:before="0" w:beforeAutospacing="0" w:after="0" w:afterAutospacing="0" w:line="276" w:lineRule="auto"/>
        <w:contextualSpacing/>
        <w:rPr>
          <w:rFonts w:ascii="Tahoma" w:eastAsia="Times New Roman" w:hAnsi="Tahoma" w:cs="Tahoma"/>
          <w:lang w:val="es-ES" w:eastAsia="es-MX"/>
        </w:rPr>
      </w:pPr>
      <w:r w:rsidRPr="00061E25">
        <w:rPr>
          <w:rFonts w:ascii="Tahoma" w:eastAsia="Calibri" w:hAnsi="Tahoma" w:cs="Tahoma"/>
          <w:lang w:val="es-ES"/>
        </w:rPr>
        <w:t xml:space="preserve">Igualmente, </w:t>
      </w:r>
      <w:r w:rsidR="00B827C3" w:rsidRPr="00061E25">
        <w:rPr>
          <w:rFonts w:ascii="Tahoma" w:eastAsia="Calibri" w:hAnsi="Tahoma" w:cs="Tahoma"/>
          <w:lang w:val="es-ES"/>
        </w:rPr>
        <w:t xml:space="preserve">ordenó </w:t>
      </w:r>
      <w:r w:rsidRPr="00061E25">
        <w:rPr>
          <w:rFonts w:ascii="Tahoma" w:eastAsia="Calibri" w:hAnsi="Tahoma" w:cs="Tahoma"/>
          <w:lang w:val="es-ES"/>
        </w:rPr>
        <w:t>comunic</w:t>
      </w:r>
      <w:r w:rsidR="00B827C3" w:rsidRPr="00061E25">
        <w:rPr>
          <w:rFonts w:ascii="Tahoma" w:eastAsia="Calibri" w:hAnsi="Tahoma" w:cs="Tahoma"/>
          <w:lang w:val="es-ES"/>
        </w:rPr>
        <w:t>ar</w:t>
      </w:r>
      <w:r w:rsidRPr="00061E25">
        <w:rPr>
          <w:rFonts w:ascii="Tahoma" w:eastAsia="Calibri" w:hAnsi="Tahoma" w:cs="Tahoma"/>
          <w:lang w:val="es-ES"/>
        </w:rPr>
        <w:t xml:space="preserve"> </w:t>
      </w:r>
      <w:r w:rsidR="003206BA" w:rsidRPr="00061E25">
        <w:rPr>
          <w:rFonts w:ascii="Tahoma" w:eastAsia="Calibri" w:hAnsi="Tahoma" w:cs="Tahoma"/>
          <w:lang w:val="es-ES"/>
        </w:rPr>
        <w:t xml:space="preserve">la decisión </w:t>
      </w:r>
      <w:r w:rsidRPr="00061E25">
        <w:rPr>
          <w:rFonts w:ascii="Tahoma" w:eastAsia="Times New Roman" w:hAnsi="Tahoma" w:cs="Tahoma"/>
          <w:lang w:val="es-ES" w:eastAsia="es-MX"/>
        </w:rPr>
        <w:t xml:space="preserve">a la OBP del </w:t>
      </w:r>
      <w:r w:rsidR="003206BA" w:rsidRPr="00061E25">
        <w:rPr>
          <w:rFonts w:ascii="Tahoma" w:eastAsia="Times New Roman" w:hAnsi="Tahoma" w:cs="Tahoma"/>
          <w:lang w:val="es-ES" w:eastAsia="es-MX"/>
        </w:rPr>
        <w:t>Ministerio de Hacienda y Crédito Público y a la ESE Hospital Universitario San Jorge de Pereira</w:t>
      </w:r>
      <w:r w:rsidRPr="00061E25">
        <w:rPr>
          <w:rFonts w:ascii="Tahoma" w:eastAsia="Times New Roman" w:hAnsi="Tahoma" w:cs="Tahoma"/>
          <w:lang w:val="es-ES" w:eastAsia="es-MX"/>
        </w:rPr>
        <w:t xml:space="preserve">, en calidad de emisor del bono, con el fin de que ejecute  todas  las  acciones  a  que  haya  lugar </w:t>
      </w:r>
      <w:r w:rsidRPr="00061E25">
        <w:rPr>
          <w:rFonts w:ascii="Tahoma" w:eastAsia="Times New Roman" w:hAnsi="Tahoma" w:cs="Tahoma"/>
          <w:lang w:val="es-ES" w:eastAsia="es-MX"/>
        </w:rPr>
        <w:lastRenderedPageBreak/>
        <w:t xml:space="preserve">para  dejar  las  cosas  en  el  estado  en  el  que  se  encontraban  </w:t>
      </w:r>
      <w:r w:rsidR="003206BA" w:rsidRPr="00061E25">
        <w:rPr>
          <w:rFonts w:ascii="Tahoma" w:eastAsia="Times New Roman" w:hAnsi="Tahoma" w:cs="Tahoma"/>
          <w:lang w:val="es-ES" w:eastAsia="es-MX"/>
        </w:rPr>
        <w:t>al</w:t>
      </w:r>
      <w:r w:rsidRPr="00061E25">
        <w:rPr>
          <w:rFonts w:ascii="Tahoma" w:eastAsia="Times New Roman" w:hAnsi="Tahoma" w:cs="Tahoma"/>
          <w:lang w:val="es-ES" w:eastAsia="es-MX"/>
        </w:rPr>
        <w:t xml:space="preserve">  el 30 de noviembre de 2002, procediendo, entre otras cosas y de ser el caso, a anular o dejar sin vigencia el bono pensional en caso de que se haya generado en favor de </w:t>
      </w:r>
      <w:r w:rsidR="003206BA" w:rsidRPr="00061E25">
        <w:rPr>
          <w:rFonts w:ascii="Tahoma" w:eastAsia="Times New Roman" w:hAnsi="Tahoma" w:cs="Tahoma"/>
          <w:lang w:val="es-ES" w:eastAsia="es-MX"/>
        </w:rPr>
        <w:t>Alba Lucía Linares</w:t>
      </w:r>
      <w:r w:rsidRPr="00061E25">
        <w:rPr>
          <w:rFonts w:ascii="Tahoma" w:eastAsia="Times New Roman" w:hAnsi="Tahoma" w:cs="Tahoma"/>
          <w:lang w:val="es-ES" w:eastAsia="es-MX"/>
        </w:rPr>
        <w:t>.</w:t>
      </w:r>
    </w:p>
    <w:p w14:paraId="4630AFC7" w14:textId="3997C608" w:rsidR="007D50D1" w:rsidRPr="00061E25" w:rsidRDefault="007D50D1" w:rsidP="00061E25">
      <w:pPr>
        <w:spacing w:before="0" w:beforeAutospacing="0" w:after="0" w:afterAutospacing="0" w:line="276" w:lineRule="auto"/>
        <w:contextualSpacing/>
        <w:rPr>
          <w:rFonts w:ascii="Tahoma" w:eastAsia="Calibri" w:hAnsi="Tahoma" w:cs="Tahoma"/>
          <w:lang w:val="es-ES"/>
        </w:rPr>
      </w:pPr>
    </w:p>
    <w:p w14:paraId="7E5A3DD5" w14:textId="1B103781" w:rsidR="007D50D1" w:rsidRPr="00061E25" w:rsidRDefault="007D50D1" w:rsidP="00061E25">
      <w:pPr>
        <w:spacing w:before="0" w:beforeAutospacing="0" w:after="0" w:afterAutospacing="0" w:line="276" w:lineRule="auto"/>
        <w:rPr>
          <w:rFonts w:ascii="Tahoma" w:eastAsia="Times New Roman" w:hAnsi="Tahoma" w:cs="Tahoma"/>
          <w:lang w:val="es-ES" w:eastAsia="es-MX"/>
        </w:rPr>
      </w:pPr>
      <w:r w:rsidRPr="00061E25">
        <w:rPr>
          <w:rFonts w:ascii="Tahoma" w:eastAsia="Calibri" w:hAnsi="Tahoma" w:cs="Tahoma"/>
          <w:lang w:val="es-ES"/>
        </w:rPr>
        <w:t xml:space="preserve">En el mismo sentido, ordenó </w:t>
      </w:r>
      <w:r w:rsidRPr="00061E25">
        <w:rPr>
          <w:rFonts w:ascii="Tahoma" w:eastAsia="Times New Roman" w:hAnsi="Tahoma" w:cs="Tahoma"/>
          <w:lang w:val="es-ES" w:eastAsia="es-MX"/>
        </w:rPr>
        <w:t xml:space="preserve">a </w:t>
      </w:r>
      <w:r w:rsidR="003206BA" w:rsidRPr="00061E25">
        <w:rPr>
          <w:rFonts w:ascii="Tahoma" w:eastAsia="Times New Roman" w:hAnsi="Tahoma" w:cs="Tahoma"/>
          <w:lang w:val="es-ES" w:eastAsia="es-MX"/>
        </w:rPr>
        <w:t xml:space="preserve">Porvenir </w:t>
      </w:r>
      <w:r w:rsidRPr="00061E25">
        <w:rPr>
          <w:rFonts w:ascii="Tahoma" w:eastAsia="Times New Roman" w:hAnsi="Tahoma" w:cs="Tahoma"/>
          <w:lang w:val="es-ES" w:eastAsia="es-MX"/>
        </w:rPr>
        <w:t>S.A. que</w:t>
      </w:r>
      <w:r w:rsidR="006E37A6" w:rsidRPr="00061E25">
        <w:rPr>
          <w:rFonts w:ascii="Tahoma" w:eastAsia="Times New Roman" w:hAnsi="Tahoma" w:cs="Tahoma"/>
          <w:lang w:val="es-ES" w:eastAsia="es-MX"/>
        </w:rPr>
        <w:t>,</w:t>
      </w:r>
      <w:r w:rsidRPr="00061E25">
        <w:rPr>
          <w:rFonts w:ascii="Tahoma" w:eastAsia="Times New Roman" w:hAnsi="Tahoma" w:cs="Tahoma"/>
          <w:lang w:val="es-ES" w:eastAsia="es-MX"/>
        </w:rPr>
        <w:t xml:space="preserve"> en caso de haber efectuado la redención del bono pensional</w:t>
      </w:r>
      <w:r w:rsidR="006E37A6" w:rsidRPr="00061E25">
        <w:rPr>
          <w:rFonts w:ascii="Tahoma" w:eastAsia="Times New Roman" w:hAnsi="Tahoma" w:cs="Tahoma"/>
          <w:lang w:val="es-ES" w:eastAsia="es-MX"/>
        </w:rPr>
        <w:t>,</w:t>
      </w:r>
      <w:r w:rsidRPr="00061E25">
        <w:rPr>
          <w:rFonts w:ascii="Tahoma" w:eastAsia="Times New Roman" w:hAnsi="Tahoma" w:cs="Tahoma"/>
          <w:lang w:val="es-ES" w:eastAsia="es-MX"/>
        </w:rPr>
        <w:t xml:space="preserve"> proceda a restituir a la OBP </w:t>
      </w:r>
      <w:r w:rsidR="006E37A6" w:rsidRPr="00061E25">
        <w:rPr>
          <w:rFonts w:ascii="Tahoma" w:eastAsia="Times New Roman" w:hAnsi="Tahoma" w:cs="Tahoma"/>
          <w:lang w:val="es-ES" w:eastAsia="es-MX"/>
        </w:rPr>
        <w:t>del Ministerio de Hacienda</w:t>
      </w:r>
      <w:r w:rsidR="006E095C" w:rsidRPr="00061E25">
        <w:rPr>
          <w:rFonts w:ascii="Tahoma" w:eastAsia="Times New Roman" w:hAnsi="Tahoma" w:cs="Tahoma"/>
          <w:lang w:val="es-ES" w:eastAsia="es-MX"/>
        </w:rPr>
        <w:t xml:space="preserve"> y</w:t>
      </w:r>
      <w:r w:rsidR="006E37A6" w:rsidRPr="00061E25">
        <w:rPr>
          <w:rFonts w:ascii="Tahoma" w:eastAsia="Times New Roman" w:hAnsi="Tahoma" w:cs="Tahoma"/>
          <w:lang w:val="es-ES" w:eastAsia="es-MX"/>
        </w:rPr>
        <w:t xml:space="preserve"> Crédito Público </w:t>
      </w:r>
      <w:r w:rsidR="006E095C" w:rsidRPr="00061E25">
        <w:rPr>
          <w:rFonts w:ascii="Tahoma" w:eastAsia="Times New Roman" w:hAnsi="Tahoma" w:cs="Tahoma"/>
          <w:lang w:val="es-ES" w:eastAsia="es-MX"/>
        </w:rPr>
        <w:t>y l</w:t>
      </w:r>
      <w:r w:rsidR="006E37A6" w:rsidRPr="00061E25">
        <w:rPr>
          <w:rFonts w:ascii="Tahoma" w:eastAsia="Times New Roman" w:hAnsi="Tahoma" w:cs="Tahoma"/>
          <w:lang w:val="es-ES" w:eastAsia="es-MX"/>
        </w:rPr>
        <w:t xml:space="preserve">a </w:t>
      </w:r>
      <w:r w:rsidR="006E095C" w:rsidRPr="00061E25">
        <w:rPr>
          <w:rFonts w:ascii="Tahoma" w:eastAsia="Times New Roman" w:hAnsi="Tahoma" w:cs="Tahoma"/>
          <w:lang w:val="es-ES" w:eastAsia="es-MX"/>
        </w:rPr>
        <w:t xml:space="preserve">ESE </w:t>
      </w:r>
      <w:r w:rsidR="006E37A6" w:rsidRPr="00061E25">
        <w:rPr>
          <w:rFonts w:ascii="Tahoma" w:eastAsia="Times New Roman" w:hAnsi="Tahoma" w:cs="Tahoma"/>
          <w:lang w:val="es-ES" w:eastAsia="es-MX"/>
        </w:rPr>
        <w:t xml:space="preserve">Hospital Universitario San Jorge </w:t>
      </w:r>
      <w:r w:rsidR="006E095C" w:rsidRPr="00061E25">
        <w:rPr>
          <w:rFonts w:ascii="Tahoma" w:eastAsia="Times New Roman" w:hAnsi="Tahoma" w:cs="Tahoma"/>
          <w:lang w:val="es-ES" w:eastAsia="es-MX"/>
        </w:rPr>
        <w:t>d</w:t>
      </w:r>
      <w:r w:rsidR="006E37A6" w:rsidRPr="00061E25">
        <w:rPr>
          <w:rFonts w:ascii="Tahoma" w:eastAsia="Times New Roman" w:hAnsi="Tahoma" w:cs="Tahoma"/>
          <w:lang w:val="es-ES" w:eastAsia="es-MX"/>
        </w:rPr>
        <w:t>e Pereira</w:t>
      </w:r>
      <w:r w:rsidRPr="00061E25">
        <w:rPr>
          <w:rFonts w:ascii="Tahoma" w:eastAsia="Times New Roman" w:hAnsi="Tahoma" w:cs="Tahoma"/>
          <w:lang w:val="es-ES" w:eastAsia="es-MX"/>
        </w:rPr>
        <w:t>, en su calidad de emisor del bono, el valor pagado por ese concepto en la suma correspondiente, la cual deberá ser indexada</w:t>
      </w:r>
      <w:r w:rsidR="006E095C" w:rsidRPr="00061E25">
        <w:rPr>
          <w:rFonts w:ascii="Tahoma" w:eastAsia="Times New Roman" w:hAnsi="Tahoma" w:cs="Tahoma"/>
          <w:lang w:val="es-ES" w:eastAsia="es-MX"/>
        </w:rPr>
        <w:t xml:space="preserve"> y cancelada </w:t>
      </w:r>
      <w:r w:rsidRPr="00061E25">
        <w:rPr>
          <w:rFonts w:ascii="Tahoma" w:eastAsia="Times New Roman" w:hAnsi="Tahoma" w:cs="Tahoma"/>
          <w:lang w:val="es-ES" w:eastAsia="es-MX"/>
        </w:rPr>
        <w:t>con cargo a los recursos propios del fondo de pensiones.</w:t>
      </w:r>
    </w:p>
    <w:p w14:paraId="0E94E71E" w14:textId="6703084A" w:rsidR="007D50D1" w:rsidRPr="00061E25" w:rsidRDefault="007D50D1" w:rsidP="00061E25">
      <w:pPr>
        <w:spacing w:before="0" w:beforeAutospacing="0" w:after="0" w:afterAutospacing="0" w:line="276" w:lineRule="auto"/>
        <w:contextualSpacing/>
        <w:rPr>
          <w:rFonts w:ascii="Tahoma" w:eastAsia="Calibri" w:hAnsi="Tahoma" w:cs="Tahoma"/>
          <w:lang w:val="es-ES"/>
        </w:rPr>
      </w:pPr>
    </w:p>
    <w:p w14:paraId="5AD97F33" w14:textId="35D8790A" w:rsidR="00CB6E57" w:rsidRPr="00061E25" w:rsidRDefault="00CB6E57" w:rsidP="00061E25">
      <w:pPr>
        <w:spacing w:before="0" w:beforeAutospacing="0" w:after="0" w:afterAutospacing="0" w:line="276" w:lineRule="auto"/>
        <w:ind w:firstLine="708"/>
        <w:rPr>
          <w:rFonts w:ascii="Tahoma" w:eastAsia="Calibri" w:hAnsi="Tahoma" w:cs="Tahoma"/>
          <w:lang w:val="es-ES"/>
        </w:rPr>
      </w:pPr>
      <w:r w:rsidRPr="00061E25">
        <w:rPr>
          <w:rFonts w:ascii="Tahoma" w:eastAsia="Calibri" w:hAnsi="Tahoma" w:cs="Tahoma"/>
          <w:lang w:val="es-ES"/>
        </w:rPr>
        <w:t>Por último, condenó en costas a Porvenir S.A. a favor del demandante en un 100%.</w:t>
      </w:r>
    </w:p>
    <w:p w14:paraId="4CA83ED0" w14:textId="77777777" w:rsidR="0057307A" w:rsidRPr="00061E25" w:rsidRDefault="0057307A" w:rsidP="00061E25">
      <w:pPr>
        <w:spacing w:before="0" w:beforeAutospacing="0" w:after="0" w:afterAutospacing="0" w:line="276" w:lineRule="auto"/>
        <w:ind w:firstLine="708"/>
        <w:rPr>
          <w:rFonts w:ascii="Tahoma" w:eastAsia="Calibri" w:hAnsi="Tahoma" w:cs="Tahoma"/>
          <w:lang w:val="es-ES"/>
        </w:rPr>
      </w:pPr>
    </w:p>
    <w:p w14:paraId="681AC8FB" w14:textId="10143811" w:rsidR="00ED7027" w:rsidRPr="00061E25" w:rsidRDefault="007D50D1" w:rsidP="00061E25">
      <w:pPr>
        <w:spacing w:before="0" w:beforeAutospacing="0" w:after="0" w:afterAutospacing="0" w:line="276" w:lineRule="auto"/>
        <w:ind w:firstLine="708"/>
        <w:contextualSpacing/>
        <w:rPr>
          <w:rFonts w:ascii="Tahoma" w:hAnsi="Tahoma" w:cs="Tahoma"/>
          <w:lang w:val="es-ES"/>
        </w:rPr>
      </w:pPr>
      <w:r w:rsidRPr="00061E25">
        <w:rPr>
          <w:rFonts w:ascii="Tahoma" w:eastAsia="Calibri" w:hAnsi="Tahoma" w:cs="Tahoma"/>
          <w:lang w:val="es-ES"/>
        </w:rPr>
        <w:t xml:space="preserve">Para llegar a tal determinación el A-quo hizo un recuento legal y jurisprudencial respecto del deber de información a cargo de las AFP, la cual debía ser clara, cierta, comprensible y oportuna sobre las características, condiciones, beneficios, diferencias, riesgos y consecuencias del cambio de régimen pensional.  Resaltó que </w:t>
      </w:r>
      <w:r w:rsidR="001B4D98" w:rsidRPr="00061E25">
        <w:rPr>
          <w:rFonts w:ascii="Tahoma" w:eastAsia="Calibri" w:hAnsi="Tahoma" w:cs="Tahoma"/>
          <w:lang w:val="es-ES"/>
        </w:rPr>
        <w:t xml:space="preserve">la AFP </w:t>
      </w:r>
      <w:r w:rsidR="00ED7027" w:rsidRPr="00061E25">
        <w:rPr>
          <w:rFonts w:ascii="Tahoma" w:hAnsi="Tahoma" w:cs="Tahoma"/>
          <w:lang w:val="es-ES"/>
        </w:rPr>
        <w:t>Porvenir</w:t>
      </w:r>
      <w:r w:rsidR="001B4D98" w:rsidRPr="00061E25">
        <w:rPr>
          <w:rFonts w:ascii="Tahoma" w:hAnsi="Tahoma" w:cs="Tahoma"/>
          <w:lang w:val="es-ES"/>
        </w:rPr>
        <w:t xml:space="preserve"> S.A.</w:t>
      </w:r>
      <w:r w:rsidR="00ED7027" w:rsidRPr="00061E25">
        <w:rPr>
          <w:rFonts w:ascii="Tahoma" w:hAnsi="Tahoma" w:cs="Tahoma"/>
          <w:lang w:val="es-ES"/>
        </w:rPr>
        <w:t xml:space="preserve"> incumplió con la carga de la prueba que le correspondía en el proceso, tendiente a acreditar que llevó a cabo el deber de información.</w:t>
      </w:r>
      <w:r w:rsidR="002C3206" w:rsidRPr="00061E25">
        <w:rPr>
          <w:rFonts w:ascii="Tahoma" w:eastAsia="Calibri" w:hAnsi="Tahoma" w:cs="Tahoma"/>
          <w:lang w:val="es-ES"/>
        </w:rPr>
        <w:t xml:space="preserve"> De igual forma, </w:t>
      </w:r>
      <w:r w:rsidR="00143CD9" w:rsidRPr="00061E25">
        <w:rPr>
          <w:rFonts w:ascii="Tahoma" w:eastAsia="Calibri" w:hAnsi="Tahoma" w:cs="Tahoma"/>
          <w:lang w:val="es-ES"/>
        </w:rPr>
        <w:t>indic</w:t>
      </w:r>
      <w:r w:rsidR="002C3206" w:rsidRPr="00061E25">
        <w:rPr>
          <w:rFonts w:ascii="Tahoma" w:eastAsia="Calibri" w:hAnsi="Tahoma" w:cs="Tahoma"/>
          <w:lang w:val="es-ES"/>
        </w:rPr>
        <w:t>ó que la expresión libre y voluntaria necesariamente presupone conocimiento, lo cual sólo es posible alcanzar cuando se saben a plenitud las consecuencias de una decisión de esta índole.</w:t>
      </w:r>
    </w:p>
    <w:p w14:paraId="675E038C" w14:textId="77777777" w:rsidR="00211049" w:rsidRPr="00061E25" w:rsidRDefault="00211049" w:rsidP="00061E25">
      <w:pPr>
        <w:spacing w:before="0" w:beforeAutospacing="0" w:after="0" w:afterAutospacing="0" w:line="276" w:lineRule="auto"/>
        <w:ind w:firstLine="0"/>
        <w:contextualSpacing/>
        <w:rPr>
          <w:rFonts w:ascii="Tahoma" w:eastAsia="Calibri" w:hAnsi="Tahoma" w:cs="Tahoma"/>
          <w:lang w:val="es-ES"/>
        </w:rPr>
      </w:pPr>
    </w:p>
    <w:p w14:paraId="669D4336" w14:textId="28E1226F" w:rsidR="00ED7027" w:rsidRPr="00061E25" w:rsidRDefault="00ED7027" w:rsidP="00061E25">
      <w:pPr>
        <w:spacing w:before="0" w:beforeAutospacing="0" w:after="0" w:afterAutospacing="0" w:line="276" w:lineRule="auto"/>
        <w:ind w:firstLine="708"/>
        <w:contextualSpacing/>
        <w:rPr>
          <w:rFonts w:ascii="Tahoma" w:hAnsi="Tahoma" w:cs="Tahoma"/>
          <w:lang w:val="es-ES"/>
        </w:rPr>
      </w:pPr>
      <w:r w:rsidRPr="00061E25">
        <w:rPr>
          <w:rFonts w:ascii="Tahoma" w:hAnsi="Tahoma" w:cs="Tahoma"/>
          <w:lang w:val="es-ES"/>
        </w:rPr>
        <w:t>Precisó que la suscripción del formulario de afiliación por sí solo no logra demostrar la información que se brindó a</w:t>
      </w:r>
      <w:r w:rsidR="00472083" w:rsidRPr="00061E25">
        <w:rPr>
          <w:rFonts w:ascii="Tahoma" w:hAnsi="Tahoma" w:cs="Tahoma"/>
          <w:lang w:val="es-ES"/>
        </w:rPr>
        <w:t xml:space="preserve"> </w:t>
      </w:r>
      <w:r w:rsidRPr="00061E25">
        <w:rPr>
          <w:rFonts w:ascii="Tahoma" w:hAnsi="Tahoma" w:cs="Tahoma"/>
          <w:lang w:val="es-ES"/>
        </w:rPr>
        <w:t>l</w:t>
      </w:r>
      <w:r w:rsidR="00472083" w:rsidRPr="00061E25">
        <w:rPr>
          <w:rFonts w:ascii="Tahoma" w:hAnsi="Tahoma" w:cs="Tahoma"/>
          <w:lang w:val="es-ES"/>
        </w:rPr>
        <w:t>a</w:t>
      </w:r>
      <w:r w:rsidRPr="00061E25">
        <w:rPr>
          <w:rFonts w:ascii="Tahoma" w:hAnsi="Tahoma" w:cs="Tahoma"/>
          <w:lang w:val="es-ES"/>
        </w:rPr>
        <w:t xml:space="preserve"> promotor</w:t>
      </w:r>
      <w:r w:rsidR="00472083" w:rsidRPr="00061E25">
        <w:rPr>
          <w:rFonts w:ascii="Tahoma" w:hAnsi="Tahoma" w:cs="Tahoma"/>
          <w:lang w:val="es-ES"/>
        </w:rPr>
        <w:t>a</w:t>
      </w:r>
      <w:r w:rsidRPr="00061E25">
        <w:rPr>
          <w:rFonts w:ascii="Tahoma" w:hAnsi="Tahoma" w:cs="Tahoma"/>
          <w:lang w:val="es-ES"/>
        </w:rPr>
        <w:t xml:space="preserve"> de la litis al momento de afiliarse, a pesar de que en él exista una cláusula que refiera que </w:t>
      </w:r>
      <w:r w:rsidR="00472083" w:rsidRPr="00061E25">
        <w:rPr>
          <w:rFonts w:ascii="Tahoma" w:hAnsi="Tahoma" w:cs="Tahoma"/>
          <w:lang w:val="es-ES"/>
        </w:rPr>
        <w:t>su</w:t>
      </w:r>
      <w:r w:rsidRPr="00061E25">
        <w:rPr>
          <w:rFonts w:ascii="Tahoma" w:hAnsi="Tahoma" w:cs="Tahoma"/>
          <w:lang w:val="es-ES"/>
        </w:rPr>
        <w:t xml:space="preserve"> afiliación fue libre, consciente y voluntaria. Además, resaltó que del interrogatorio rendido por </w:t>
      </w:r>
      <w:r w:rsidR="00DC1DC8" w:rsidRPr="00061E25">
        <w:rPr>
          <w:rFonts w:ascii="Tahoma" w:hAnsi="Tahoma" w:cs="Tahoma"/>
          <w:lang w:val="es-ES"/>
        </w:rPr>
        <w:t>la</w:t>
      </w:r>
      <w:r w:rsidRPr="00061E25">
        <w:rPr>
          <w:rFonts w:ascii="Tahoma" w:hAnsi="Tahoma" w:cs="Tahoma"/>
          <w:lang w:val="es-ES"/>
        </w:rPr>
        <w:t xml:space="preserve"> acto</w:t>
      </w:r>
      <w:r w:rsidR="00DC1DC8" w:rsidRPr="00061E25">
        <w:rPr>
          <w:rFonts w:ascii="Tahoma" w:hAnsi="Tahoma" w:cs="Tahoma"/>
          <w:lang w:val="es-ES"/>
        </w:rPr>
        <w:t>ra</w:t>
      </w:r>
      <w:r w:rsidRPr="00061E25">
        <w:rPr>
          <w:rFonts w:ascii="Tahoma" w:hAnsi="Tahoma" w:cs="Tahoma"/>
          <w:lang w:val="es-ES"/>
        </w:rPr>
        <w:t xml:space="preserve"> no se desprende que se </w:t>
      </w:r>
      <w:r w:rsidR="00213FA8" w:rsidRPr="00061E25">
        <w:rPr>
          <w:rFonts w:ascii="Tahoma" w:hAnsi="Tahoma" w:cs="Tahoma"/>
          <w:lang w:val="es-ES"/>
        </w:rPr>
        <w:t>les</w:t>
      </w:r>
      <w:r w:rsidRPr="00061E25">
        <w:rPr>
          <w:rFonts w:ascii="Tahoma" w:hAnsi="Tahoma" w:cs="Tahoma"/>
          <w:lang w:val="es-ES"/>
        </w:rPr>
        <w:t xml:space="preserve"> haya brindado información suficiente frente a las características del RAIS.</w:t>
      </w:r>
    </w:p>
    <w:p w14:paraId="7F45FB00" w14:textId="77777777" w:rsidR="00213FA8" w:rsidRPr="00061E25" w:rsidRDefault="00213FA8" w:rsidP="00061E25">
      <w:pPr>
        <w:spacing w:before="0" w:beforeAutospacing="0" w:after="0" w:afterAutospacing="0" w:line="276" w:lineRule="auto"/>
        <w:ind w:firstLine="708"/>
        <w:contextualSpacing/>
        <w:rPr>
          <w:rFonts w:ascii="Tahoma" w:eastAsia="Calibri" w:hAnsi="Tahoma" w:cs="Tahoma"/>
          <w:lang w:val="es-ES"/>
        </w:rPr>
      </w:pPr>
    </w:p>
    <w:p w14:paraId="101DA63A" w14:textId="28570139" w:rsidR="003E12D1" w:rsidRPr="00061E25" w:rsidRDefault="00B73C88" w:rsidP="00061E25">
      <w:pPr>
        <w:pStyle w:val="Prrafodelista"/>
        <w:numPr>
          <w:ilvl w:val="0"/>
          <w:numId w:val="1"/>
        </w:numPr>
        <w:spacing w:line="276" w:lineRule="auto"/>
        <w:ind w:left="426" w:hanging="426"/>
        <w:jc w:val="center"/>
        <w:rPr>
          <w:rFonts w:cs="Tahoma"/>
          <w:b/>
          <w:bCs/>
          <w:szCs w:val="24"/>
          <w:lang w:val="es-ES"/>
        </w:rPr>
      </w:pPr>
      <w:r w:rsidRPr="00061E25">
        <w:rPr>
          <w:rFonts w:cs="Tahoma"/>
          <w:b/>
          <w:bCs/>
          <w:szCs w:val="24"/>
          <w:lang w:val="es-ES"/>
        </w:rPr>
        <w:t>Recursos de apelación y procedencia de la consulta</w:t>
      </w:r>
    </w:p>
    <w:p w14:paraId="37EC8836" w14:textId="77777777" w:rsidR="00213FA8" w:rsidRPr="00061E25" w:rsidRDefault="00213FA8" w:rsidP="00061E25">
      <w:pPr>
        <w:spacing w:before="0" w:beforeAutospacing="0" w:after="0" w:afterAutospacing="0" w:line="276" w:lineRule="auto"/>
        <w:ind w:firstLine="708"/>
        <w:rPr>
          <w:rFonts w:ascii="Tahoma" w:eastAsia="Tahoma" w:hAnsi="Tahoma" w:cs="Tahoma"/>
          <w:b/>
          <w:bCs/>
          <w:lang w:val="es-ES"/>
        </w:rPr>
      </w:pPr>
    </w:p>
    <w:p w14:paraId="7474C58F" w14:textId="3ABB20F7" w:rsidR="00AA2997" w:rsidRPr="00061E25" w:rsidRDefault="00C73CC7" w:rsidP="00061E25">
      <w:pPr>
        <w:spacing w:before="0" w:beforeAutospacing="0" w:after="0" w:afterAutospacing="0" w:line="276" w:lineRule="auto"/>
        <w:ind w:firstLine="708"/>
        <w:rPr>
          <w:rFonts w:ascii="Tahoma" w:eastAsia="Tahoma" w:hAnsi="Tahoma" w:cs="Tahoma"/>
          <w:lang w:val="es-ES"/>
        </w:rPr>
      </w:pPr>
      <w:r w:rsidRPr="00061E25">
        <w:rPr>
          <w:rFonts w:ascii="Tahoma" w:eastAsia="Tahoma" w:hAnsi="Tahoma" w:cs="Tahoma"/>
          <w:b/>
          <w:bCs/>
          <w:lang w:val="es-ES"/>
        </w:rPr>
        <w:t>Colpensiones</w:t>
      </w:r>
      <w:r w:rsidRPr="00061E25">
        <w:rPr>
          <w:rFonts w:ascii="Tahoma" w:eastAsia="Tahoma" w:hAnsi="Tahoma" w:cs="Tahoma"/>
          <w:lang w:val="es-ES"/>
        </w:rPr>
        <w:t xml:space="preserve"> justificó su desacuerdo señalando</w:t>
      </w:r>
      <w:r w:rsidR="00761A18" w:rsidRPr="00061E25">
        <w:rPr>
          <w:rFonts w:ascii="Tahoma" w:eastAsia="Tahoma" w:hAnsi="Tahoma" w:cs="Tahoma"/>
          <w:lang w:val="es-ES"/>
        </w:rPr>
        <w:t xml:space="preserve"> </w:t>
      </w:r>
      <w:r w:rsidR="00E31CB4" w:rsidRPr="00061E25">
        <w:rPr>
          <w:rFonts w:ascii="Tahoma" w:hAnsi="Tahoma" w:cs="Tahoma"/>
          <w:bCs/>
          <w:lang w:val="es-ES"/>
        </w:rPr>
        <w:t>que el interés actual de la actora es netamente económico por considerar que en el fondo público obtendrá una mesada pensional mayor a la que le ofrece el fondo privado.</w:t>
      </w:r>
      <w:r w:rsidR="00472083" w:rsidRPr="00061E25">
        <w:rPr>
          <w:rFonts w:ascii="Tahoma" w:hAnsi="Tahoma" w:cs="Tahoma"/>
          <w:bCs/>
          <w:lang w:val="es-ES"/>
        </w:rPr>
        <w:t xml:space="preserve"> </w:t>
      </w:r>
      <w:r w:rsidR="00761A18" w:rsidRPr="00061E25">
        <w:rPr>
          <w:rFonts w:ascii="Tahoma" w:eastAsia="Tahoma" w:hAnsi="Tahoma" w:cs="Tahoma"/>
          <w:lang w:val="es-ES"/>
        </w:rPr>
        <w:t xml:space="preserve">En ese sentido, indicó que la declaración de ineficacia de la afiliación atenta contra la sostenibilidad financiera y fiscal del RPM, ya que se le </w:t>
      </w:r>
      <w:r w:rsidR="00AA2997" w:rsidRPr="00061E25">
        <w:rPr>
          <w:rFonts w:ascii="Tahoma" w:eastAsia="Tahoma" w:hAnsi="Tahoma" w:cs="Tahoma"/>
          <w:lang w:val="es-ES"/>
        </w:rPr>
        <w:t>está</w:t>
      </w:r>
      <w:r w:rsidR="00761A18" w:rsidRPr="00061E25">
        <w:rPr>
          <w:rFonts w:ascii="Tahoma" w:eastAsia="Tahoma" w:hAnsi="Tahoma" w:cs="Tahoma"/>
          <w:lang w:val="es-ES"/>
        </w:rPr>
        <w:t xml:space="preserve"> poniendo la carga a Colpensiones </w:t>
      </w:r>
      <w:r w:rsidR="00AA2997" w:rsidRPr="00061E25">
        <w:rPr>
          <w:rFonts w:ascii="Tahoma" w:eastAsia="Tahoma" w:hAnsi="Tahoma" w:cs="Tahoma"/>
          <w:lang w:val="es-ES"/>
        </w:rPr>
        <w:t>de resarcir un daño que nunca caus</w:t>
      </w:r>
      <w:r w:rsidR="00F55B70" w:rsidRPr="00061E25">
        <w:rPr>
          <w:rFonts w:ascii="Tahoma" w:eastAsia="Tahoma" w:hAnsi="Tahoma" w:cs="Tahoma"/>
          <w:lang w:val="es-ES"/>
        </w:rPr>
        <w:t>ó</w:t>
      </w:r>
      <w:r w:rsidR="00AA2997" w:rsidRPr="00061E25">
        <w:rPr>
          <w:rFonts w:ascii="Tahoma" w:eastAsia="Tahoma" w:hAnsi="Tahoma" w:cs="Tahoma"/>
          <w:lang w:val="es-ES"/>
        </w:rPr>
        <w:t xml:space="preserve">, </w:t>
      </w:r>
      <w:r w:rsidR="0048475E" w:rsidRPr="00061E25">
        <w:rPr>
          <w:rFonts w:ascii="Tahoma" w:eastAsia="Tahoma" w:hAnsi="Tahoma" w:cs="Tahoma"/>
          <w:lang w:val="es-ES"/>
        </w:rPr>
        <w:t xml:space="preserve">como </w:t>
      </w:r>
      <w:r w:rsidR="00AA2997" w:rsidRPr="00061E25">
        <w:rPr>
          <w:rFonts w:ascii="Tahoma" w:eastAsia="Tahoma" w:hAnsi="Tahoma" w:cs="Tahoma"/>
          <w:lang w:val="es-ES"/>
        </w:rPr>
        <w:t>consecuencia</w:t>
      </w:r>
      <w:r w:rsidR="0048475E" w:rsidRPr="00061E25">
        <w:rPr>
          <w:rFonts w:ascii="Tahoma" w:eastAsia="Tahoma" w:hAnsi="Tahoma" w:cs="Tahoma"/>
          <w:lang w:val="es-ES"/>
        </w:rPr>
        <w:t xml:space="preserve"> de </w:t>
      </w:r>
      <w:r w:rsidR="00AA2997" w:rsidRPr="00061E25">
        <w:rPr>
          <w:rFonts w:ascii="Tahoma" w:eastAsia="Tahoma" w:hAnsi="Tahoma" w:cs="Tahoma"/>
          <w:lang w:val="es-ES"/>
        </w:rPr>
        <w:t xml:space="preserve">la decisión de una afiliada que no se interesó en retornar al </w:t>
      </w:r>
      <w:r w:rsidR="0048475E" w:rsidRPr="00061E25">
        <w:rPr>
          <w:rFonts w:ascii="Tahoma" w:eastAsia="Tahoma" w:hAnsi="Tahoma" w:cs="Tahoma"/>
          <w:lang w:val="es-ES"/>
        </w:rPr>
        <w:t xml:space="preserve">RPM </w:t>
      </w:r>
      <w:r w:rsidR="00AA2997" w:rsidRPr="00061E25">
        <w:rPr>
          <w:rFonts w:ascii="Tahoma" w:eastAsia="Tahoma" w:hAnsi="Tahoma" w:cs="Tahoma"/>
          <w:lang w:val="es-ES"/>
        </w:rPr>
        <w:t>sino hasta que evidenci</w:t>
      </w:r>
      <w:r w:rsidR="0048475E" w:rsidRPr="00061E25">
        <w:rPr>
          <w:rFonts w:ascii="Tahoma" w:eastAsia="Tahoma" w:hAnsi="Tahoma" w:cs="Tahoma"/>
          <w:lang w:val="es-ES"/>
        </w:rPr>
        <w:t>ó</w:t>
      </w:r>
      <w:r w:rsidR="00AA2997" w:rsidRPr="00061E25">
        <w:rPr>
          <w:rFonts w:ascii="Tahoma" w:eastAsia="Tahoma" w:hAnsi="Tahoma" w:cs="Tahoma"/>
          <w:lang w:val="es-ES"/>
        </w:rPr>
        <w:t xml:space="preserve"> un perjuicio económico.</w:t>
      </w:r>
    </w:p>
    <w:p w14:paraId="02F7E9B5" w14:textId="77777777" w:rsidR="00472083" w:rsidRPr="00061E25" w:rsidRDefault="00472083" w:rsidP="00061E25">
      <w:pPr>
        <w:spacing w:before="0" w:beforeAutospacing="0" w:after="0" w:afterAutospacing="0" w:line="276" w:lineRule="auto"/>
        <w:ind w:firstLine="709"/>
        <w:contextualSpacing/>
        <w:rPr>
          <w:rFonts w:ascii="Tahoma" w:eastAsia="Tahoma" w:hAnsi="Tahoma" w:cs="Tahoma"/>
          <w:lang w:val="es-ES"/>
        </w:rPr>
      </w:pPr>
    </w:p>
    <w:p w14:paraId="2B73AAF3" w14:textId="5B903C3E" w:rsidR="00AA2997" w:rsidRPr="00061E25" w:rsidRDefault="00BE09FC" w:rsidP="00061E25">
      <w:pPr>
        <w:spacing w:before="0" w:beforeAutospacing="0" w:after="0" w:afterAutospacing="0" w:line="276" w:lineRule="auto"/>
        <w:ind w:firstLine="709"/>
        <w:contextualSpacing/>
        <w:rPr>
          <w:rFonts w:ascii="Tahoma" w:eastAsia="Tahoma" w:hAnsi="Tahoma" w:cs="Tahoma"/>
          <w:lang w:val="es-ES"/>
        </w:rPr>
      </w:pPr>
      <w:r w:rsidRPr="00061E25">
        <w:rPr>
          <w:rFonts w:ascii="Tahoma" w:eastAsia="Tahoma" w:hAnsi="Tahoma" w:cs="Tahoma"/>
          <w:lang w:val="es-ES"/>
        </w:rPr>
        <w:t>Igualmente</w:t>
      </w:r>
      <w:r w:rsidR="00AA2997" w:rsidRPr="00061E25">
        <w:rPr>
          <w:rFonts w:ascii="Tahoma" w:eastAsia="Tahoma" w:hAnsi="Tahoma" w:cs="Tahoma"/>
          <w:lang w:val="es-ES"/>
        </w:rPr>
        <w:t>, alegó que no existió ningún vicio en el consentimiento al momento de efectuar el traslado de régimen, teniendo en cuenta la decidía de la demandante</w:t>
      </w:r>
      <w:r w:rsidR="00472083" w:rsidRPr="00061E25">
        <w:rPr>
          <w:rFonts w:ascii="Tahoma" w:eastAsia="Tahoma" w:hAnsi="Tahoma" w:cs="Tahoma"/>
          <w:lang w:val="es-ES"/>
        </w:rPr>
        <w:t xml:space="preserve"> y los actos de relacionamiento desplegados por ella</w:t>
      </w:r>
      <w:r w:rsidR="00304993" w:rsidRPr="00061E25">
        <w:rPr>
          <w:rFonts w:ascii="Tahoma" w:eastAsia="Tahoma" w:hAnsi="Tahoma" w:cs="Tahoma"/>
          <w:lang w:val="es-ES"/>
        </w:rPr>
        <w:t>.</w:t>
      </w:r>
    </w:p>
    <w:p w14:paraId="65BB754D" w14:textId="77777777" w:rsidR="00E31CB4" w:rsidRPr="00061E25" w:rsidRDefault="00E31CB4" w:rsidP="00061E25">
      <w:pPr>
        <w:spacing w:before="0" w:beforeAutospacing="0" w:after="0" w:afterAutospacing="0" w:line="276" w:lineRule="auto"/>
        <w:ind w:firstLine="709"/>
        <w:contextualSpacing/>
        <w:rPr>
          <w:rFonts w:ascii="Tahoma" w:eastAsia="Tahoma" w:hAnsi="Tahoma" w:cs="Tahoma"/>
          <w:lang w:val="es-ES"/>
        </w:rPr>
      </w:pPr>
    </w:p>
    <w:p w14:paraId="2DD8185E" w14:textId="0F6DDFE4" w:rsidR="00E31CB4" w:rsidRPr="00061E25" w:rsidRDefault="00304993" w:rsidP="00061E25">
      <w:pPr>
        <w:spacing w:before="0" w:beforeAutospacing="0" w:after="0" w:afterAutospacing="0" w:line="276" w:lineRule="auto"/>
        <w:ind w:firstLine="708"/>
        <w:contextualSpacing/>
        <w:rPr>
          <w:rFonts w:ascii="Tahoma" w:eastAsia="Calibri" w:hAnsi="Tahoma" w:cs="Tahoma"/>
          <w:lang w:val="es-ES"/>
        </w:rPr>
      </w:pPr>
      <w:r w:rsidRPr="00061E25">
        <w:rPr>
          <w:rFonts w:ascii="Tahoma" w:eastAsia="Calibri" w:hAnsi="Tahoma" w:cs="Tahoma"/>
          <w:lang w:val="es-ES"/>
        </w:rPr>
        <w:lastRenderedPageBreak/>
        <w:t>Ahora</w:t>
      </w:r>
      <w:r w:rsidR="00E31CB4" w:rsidRPr="00061E25">
        <w:rPr>
          <w:rFonts w:ascii="Tahoma" w:eastAsia="Calibri" w:hAnsi="Tahoma" w:cs="Tahoma"/>
          <w:lang w:val="es-ES"/>
        </w:rPr>
        <w:t xml:space="preserve">, como quiera que la decisión de primer grado fue desfavorable a los intereses de Colpensiones, en esta instancia se admitió el grado jurisdiccional de consulta a favor de dicha entidad. </w:t>
      </w:r>
    </w:p>
    <w:p w14:paraId="272D8889" w14:textId="77777777" w:rsidR="005974D6" w:rsidRPr="00061E25" w:rsidRDefault="005974D6" w:rsidP="00061E25">
      <w:pPr>
        <w:spacing w:before="0" w:beforeAutospacing="0" w:after="0" w:afterAutospacing="0" w:line="276" w:lineRule="auto"/>
        <w:ind w:firstLine="0"/>
        <w:contextualSpacing/>
        <w:rPr>
          <w:rFonts w:ascii="Tahoma" w:eastAsia="Tahoma" w:hAnsi="Tahoma" w:cs="Tahoma"/>
          <w:lang w:val="es-ES"/>
        </w:rPr>
      </w:pPr>
    </w:p>
    <w:p w14:paraId="055BBD37" w14:textId="164115A0" w:rsidR="000E4C41" w:rsidRPr="00061E25" w:rsidRDefault="001846F2" w:rsidP="00061E25">
      <w:pPr>
        <w:spacing w:before="0" w:beforeAutospacing="0" w:after="0" w:afterAutospacing="0" w:line="276" w:lineRule="auto"/>
        <w:ind w:firstLine="709"/>
        <w:contextualSpacing/>
        <w:rPr>
          <w:rFonts w:ascii="Tahoma" w:eastAsia="Calibri" w:hAnsi="Tahoma" w:cs="Tahoma"/>
          <w:lang w:val="es-ES"/>
        </w:rPr>
      </w:pPr>
      <w:r w:rsidRPr="00061E25">
        <w:rPr>
          <w:rFonts w:ascii="Tahoma" w:eastAsia="Calibri" w:hAnsi="Tahoma" w:cs="Tahoma"/>
          <w:lang w:val="es-ES"/>
        </w:rPr>
        <w:t xml:space="preserve">Por su parte, </w:t>
      </w:r>
      <w:r w:rsidRPr="00061E25">
        <w:rPr>
          <w:rFonts w:ascii="Tahoma" w:eastAsia="Calibri" w:hAnsi="Tahoma" w:cs="Tahoma"/>
          <w:b/>
          <w:bCs/>
          <w:lang w:val="es-ES"/>
        </w:rPr>
        <w:t xml:space="preserve">Porvenir S.A. </w:t>
      </w:r>
      <w:r w:rsidRPr="00061E25">
        <w:rPr>
          <w:rFonts w:ascii="Tahoma" w:eastAsia="Calibri" w:hAnsi="Tahoma" w:cs="Tahoma"/>
          <w:lang w:val="es-ES"/>
        </w:rPr>
        <w:t xml:space="preserve">en su alzada, atacó la decisión cimentando su inconformidad en que la demandante no ejerció la acción pertinente para reclamar los supuestos daños y perjuicios derivados de una mala asesoría, puesto que </w:t>
      </w:r>
      <w:r w:rsidR="00B113DC" w:rsidRPr="00061E25">
        <w:rPr>
          <w:rFonts w:ascii="Tahoma" w:eastAsia="Calibri" w:hAnsi="Tahoma" w:cs="Tahoma"/>
          <w:lang w:val="es-ES"/>
        </w:rPr>
        <w:t>interpuso la</w:t>
      </w:r>
      <w:r w:rsidRPr="00061E25">
        <w:rPr>
          <w:rFonts w:ascii="Tahoma" w:eastAsia="Calibri" w:hAnsi="Tahoma" w:cs="Tahoma"/>
          <w:lang w:val="es-ES"/>
        </w:rPr>
        <w:t xml:space="preserve"> acción de nulidad y/o ineficacia debiendo haber entablado una acción de resarcimiento de </w:t>
      </w:r>
      <w:r w:rsidR="00AD3B13" w:rsidRPr="00061E25">
        <w:rPr>
          <w:rFonts w:ascii="Tahoma" w:eastAsia="Calibri" w:hAnsi="Tahoma" w:cs="Tahoma"/>
          <w:lang w:val="es-ES"/>
        </w:rPr>
        <w:t>perjuicios</w:t>
      </w:r>
      <w:r w:rsidR="00AC531D" w:rsidRPr="00061E25">
        <w:rPr>
          <w:rFonts w:ascii="Tahoma" w:eastAsia="Calibri" w:hAnsi="Tahoma" w:cs="Tahoma"/>
          <w:lang w:val="es-ES"/>
        </w:rPr>
        <w:t>, en la cual no se advierte la carga de la prueba, por lo que debió probar q</w:t>
      </w:r>
      <w:r w:rsidR="004B05CC" w:rsidRPr="00061E25">
        <w:rPr>
          <w:rFonts w:ascii="Tahoma" w:eastAsia="Calibri" w:hAnsi="Tahoma" w:cs="Tahoma"/>
          <w:lang w:val="es-ES"/>
        </w:rPr>
        <w:t xml:space="preserve">ue su representada no </w:t>
      </w:r>
      <w:r w:rsidR="00AD3B13" w:rsidRPr="00061E25">
        <w:rPr>
          <w:rFonts w:ascii="Tahoma" w:eastAsia="Calibri" w:hAnsi="Tahoma" w:cs="Tahoma"/>
          <w:lang w:val="es-ES"/>
        </w:rPr>
        <w:t>cumplió</w:t>
      </w:r>
      <w:r w:rsidR="004B05CC" w:rsidRPr="00061E25">
        <w:rPr>
          <w:rFonts w:ascii="Tahoma" w:eastAsia="Calibri" w:hAnsi="Tahoma" w:cs="Tahoma"/>
          <w:lang w:val="es-ES"/>
        </w:rPr>
        <w:t xml:space="preserve"> a cabalidad con </w:t>
      </w:r>
      <w:r w:rsidR="00AC531D" w:rsidRPr="00061E25">
        <w:rPr>
          <w:rFonts w:ascii="Tahoma" w:eastAsia="Calibri" w:hAnsi="Tahoma" w:cs="Tahoma"/>
          <w:lang w:val="es-ES"/>
        </w:rPr>
        <w:t>el</w:t>
      </w:r>
      <w:r w:rsidR="004B05CC" w:rsidRPr="00061E25">
        <w:rPr>
          <w:rFonts w:ascii="Tahoma" w:eastAsia="Calibri" w:hAnsi="Tahoma" w:cs="Tahoma"/>
          <w:lang w:val="es-ES"/>
        </w:rPr>
        <w:t xml:space="preserve"> deber de información  según  la normativa vigente para tal </w:t>
      </w:r>
      <w:r w:rsidR="000E4C41" w:rsidRPr="00061E25">
        <w:rPr>
          <w:rFonts w:ascii="Tahoma" w:eastAsia="Calibri" w:hAnsi="Tahoma" w:cs="Tahoma"/>
          <w:lang w:val="es-ES"/>
        </w:rPr>
        <w:t xml:space="preserve">época. De esa manera, señaló que </w:t>
      </w:r>
      <w:r w:rsidR="00CD055E" w:rsidRPr="00061E25">
        <w:rPr>
          <w:rFonts w:ascii="Tahoma" w:eastAsia="Calibri" w:hAnsi="Tahoma" w:cs="Tahoma"/>
          <w:lang w:val="es-ES"/>
        </w:rPr>
        <w:t xml:space="preserve">la AFP </w:t>
      </w:r>
      <w:r w:rsidR="000E4C41" w:rsidRPr="00061E25">
        <w:rPr>
          <w:rFonts w:ascii="Tahoma" w:eastAsia="Calibri" w:hAnsi="Tahoma" w:cs="Tahoma"/>
          <w:lang w:val="es-ES"/>
        </w:rPr>
        <w:t>Porvenir</w:t>
      </w:r>
      <w:r w:rsidR="00CD055E" w:rsidRPr="00061E25">
        <w:rPr>
          <w:rFonts w:ascii="Tahoma" w:eastAsia="Calibri" w:hAnsi="Tahoma" w:cs="Tahoma"/>
          <w:lang w:val="es-ES"/>
        </w:rPr>
        <w:t xml:space="preserve"> S.A.</w:t>
      </w:r>
      <w:r w:rsidR="000E4C41" w:rsidRPr="00061E25">
        <w:rPr>
          <w:rFonts w:ascii="Tahoma" w:eastAsia="Calibri" w:hAnsi="Tahoma" w:cs="Tahoma"/>
          <w:lang w:val="es-ES"/>
        </w:rPr>
        <w:t xml:space="preserve"> si cumplió con el deber de información </w:t>
      </w:r>
      <w:r w:rsidR="009F319E" w:rsidRPr="00061E25">
        <w:rPr>
          <w:rFonts w:ascii="Tahoma" w:eastAsia="Calibri" w:hAnsi="Tahoma" w:cs="Tahoma"/>
          <w:lang w:val="es-ES"/>
        </w:rPr>
        <w:t xml:space="preserve">vigente para la fecha en que se realizó el traslado de régimen y, además, </w:t>
      </w:r>
      <w:r w:rsidR="000E4C41" w:rsidRPr="00061E25">
        <w:rPr>
          <w:rFonts w:ascii="Tahoma" w:eastAsia="Calibri" w:hAnsi="Tahoma" w:cs="Tahoma"/>
          <w:lang w:val="es-ES"/>
        </w:rPr>
        <w:t xml:space="preserve">que es inviable una condena que amplía </w:t>
      </w:r>
      <w:r w:rsidR="00203CE4" w:rsidRPr="00061E25">
        <w:rPr>
          <w:rFonts w:ascii="Tahoma" w:eastAsia="Calibri" w:hAnsi="Tahoma" w:cs="Tahoma"/>
          <w:lang w:val="es-ES"/>
        </w:rPr>
        <w:t xml:space="preserve">al alcance </w:t>
      </w:r>
      <w:r w:rsidR="000E4C41" w:rsidRPr="00061E25">
        <w:rPr>
          <w:rFonts w:ascii="Tahoma" w:eastAsia="Calibri" w:hAnsi="Tahoma" w:cs="Tahoma"/>
          <w:lang w:val="es-ES"/>
        </w:rPr>
        <w:t xml:space="preserve">el deber de información a lo contemplado en normativa expedida con posterioridad a la celebración de un determinado acto jurídico y con base </w:t>
      </w:r>
      <w:r w:rsidR="00203CE4" w:rsidRPr="00061E25">
        <w:rPr>
          <w:rFonts w:ascii="Tahoma" w:eastAsia="Calibri" w:hAnsi="Tahoma" w:cs="Tahoma"/>
          <w:lang w:val="es-ES"/>
        </w:rPr>
        <w:t>en la inexistencia</w:t>
      </w:r>
      <w:r w:rsidR="000E4C41" w:rsidRPr="00061E25">
        <w:rPr>
          <w:rFonts w:ascii="Tahoma" w:eastAsia="Calibri" w:hAnsi="Tahoma" w:cs="Tahoma"/>
          <w:lang w:val="es-ES"/>
        </w:rPr>
        <w:t xml:space="preserve"> de una proyección financiera</w:t>
      </w:r>
      <w:r w:rsidR="00B24FB1" w:rsidRPr="00061E25">
        <w:rPr>
          <w:rFonts w:ascii="Tahoma" w:eastAsia="Calibri" w:hAnsi="Tahoma" w:cs="Tahoma"/>
          <w:lang w:val="es-ES"/>
        </w:rPr>
        <w:t>,</w:t>
      </w:r>
      <w:r w:rsidR="000E4C41" w:rsidRPr="00061E25">
        <w:rPr>
          <w:rFonts w:ascii="Tahoma" w:eastAsia="Calibri" w:hAnsi="Tahoma" w:cs="Tahoma"/>
          <w:lang w:val="es-ES"/>
        </w:rPr>
        <w:t xml:space="preserve"> cuya obligatoriedad comenzó a regir muchos años después de que se realizar</w:t>
      </w:r>
      <w:r w:rsidR="00F55B70" w:rsidRPr="00061E25">
        <w:rPr>
          <w:rFonts w:ascii="Tahoma" w:eastAsia="Calibri" w:hAnsi="Tahoma" w:cs="Tahoma"/>
          <w:lang w:val="es-ES"/>
        </w:rPr>
        <w:t>á</w:t>
      </w:r>
      <w:r w:rsidR="000E4C41" w:rsidRPr="00061E25">
        <w:rPr>
          <w:rFonts w:ascii="Tahoma" w:eastAsia="Calibri" w:hAnsi="Tahoma" w:cs="Tahoma"/>
          <w:lang w:val="es-ES"/>
        </w:rPr>
        <w:t xml:space="preserve"> el traslado de régimen </w:t>
      </w:r>
      <w:r w:rsidR="009F319E" w:rsidRPr="00061E25">
        <w:rPr>
          <w:rFonts w:ascii="Tahoma" w:eastAsia="Calibri" w:hAnsi="Tahoma" w:cs="Tahoma"/>
          <w:lang w:val="es-ES"/>
        </w:rPr>
        <w:t xml:space="preserve">de </w:t>
      </w:r>
      <w:r w:rsidR="000E4C41" w:rsidRPr="00061E25">
        <w:rPr>
          <w:rFonts w:ascii="Tahoma" w:eastAsia="Calibri" w:hAnsi="Tahoma" w:cs="Tahoma"/>
          <w:lang w:val="es-ES"/>
        </w:rPr>
        <w:t>la demandante.</w:t>
      </w:r>
    </w:p>
    <w:p w14:paraId="1A7EC89F" w14:textId="0CE32F04" w:rsidR="004B05CC" w:rsidRPr="00061E25" w:rsidRDefault="004B05CC" w:rsidP="00061E25">
      <w:pPr>
        <w:spacing w:before="0" w:beforeAutospacing="0" w:after="0" w:afterAutospacing="0" w:line="276" w:lineRule="auto"/>
        <w:ind w:firstLine="0"/>
        <w:contextualSpacing/>
        <w:rPr>
          <w:rFonts w:ascii="Tahoma" w:eastAsia="Calibri" w:hAnsi="Tahoma" w:cs="Tahoma"/>
          <w:lang w:val="es-ES"/>
        </w:rPr>
      </w:pPr>
    </w:p>
    <w:p w14:paraId="4DD3F251" w14:textId="7D026488" w:rsidR="000E4F34" w:rsidRPr="00061E25" w:rsidRDefault="00FE42EF" w:rsidP="00061E25">
      <w:pPr>
        <w:spacing w:before="0" w:beforeAutospacing="0" w:after="0" w:afterAutospacing="0" w:line="276" w:lineRule="auto"/>
        <w:ind w:firstLine="709"/>
        <w:contextualSpacing/>
        <w:rPr>
          <w:rFonts w:ascii="Tahoma" w:hAnsi="Tahoma" w:cs="Tahoma"/>
          <w:lang w:val="es-ES"/>
        </w:rPr>
      </w:pPr>
      <w:r w:rsidRPr="00061E25">
        <w:rPr>
          <w:rFonts w:ascii="Tahoma" w:hAnsi="Tahoma" w:cs="Tahoma"/>
          <w:lang w:val="es-ES"/>
        </w:rPr>
        <w:t xml:space="preserve">Finalmente, </w:t>
      </w:r>
      <w:r w:rsidR="005E05F6" w:rsidRPr="00061E25">
        <w:rPr>
          <w:rFonts w:ascii="Tahoma" w:hAnsi="Tahoma" w:cs="Tahoma"/>
          <w:lang w:val="es-ES"/>
        </w:rPr>
        <w:t>r</w:t>
      </w:r>
      <w:r w:rsidRPr="00061E25">
        <w:rPr>
          <w:rFonts w:ascii="Tahoma" w:hAnsi="Tahoma" w:cs="Tahoma"/>
          <w:lang w:val="es-ES"/>
        </w:rPr>
        <w:t>ecalcó su descuerdo con</w:t>
      </w:r>
      <w:r w:rsidR="00213FA8" w:rsidRPr="00061E25">
        <w:rPr>
          <w:rFonts w:ascii="Tahoma" w:hAnsi="Tahoma" w:cs="Tahoma"/>
          <w:lang w:val="es-ES"/>
        </w:rPr>
        <w:t>:</w:t>
      </w:r>
      <w:r w:rsidRPr="00061E25">
        <w:rPr>
          <w:rFonts w:ascii="Tahoma" w:hAnsi="Tahoma" w:cs="Tahoma"/>
          <w:lang w:val="es-ES"/>
        </w:rPr>
        <w:t xml:space="preserve"> (a) la devolución de los </w:t>
      </w:r>
      <w:r w:rsidRPr="00061E25">
        <w:rPr>
          <w:rFonts w:ascii="Tahoma" w:hAnsi="Tahoma" w:cs="Tahoma"/>
          <w:b/>
          <w:bCs/>
          <w:lang w:val="es-ES"/>
        </w:rPr>
        <w:t>gastos de administración</w:t>
      </w:r>
      <w:r w:rsidRPr="00061E25">
        <w:rPr>
          <w:rFonts w:ascii="Tahoma" w:hAnsi="Tahoma" w:cs="Tahoma"/>
          <w:lang w:val="es-ES"/>
        </w:rPr>
        <w:t xml:space="preserve">, los cuales estaban dispuestos por la gestión de la administradora de fondo de pensiones, comisión con la que se cubrían los costos de operación de las AFP para generar los rendimientos financieros a favor del afiliado sobre el saldo de su cuenta de ahorro individual; (b) la devolución de la </w:t>
      </w:r>
      <w:r w:rsidRPr="00061E25">
        <w:rPr>
          <w:rFonts w:ascii="Tahoma" w:hAnsi="Tahoma" w:cs="Tahoma"/>
          <w:b/>
          <w:bCs/>
          <w:lang w:val="es-ES"/>
        </w:rPr>
        <w:t>prima de seguro previsional</w:t>
      </w:r>
      <w:r w:rsidRPr="00061E25">
        <w:rPr>
          <w:rFonts w:ascii="Tahoma" w:hAnsi="Tahoma" w:cs="Tahoma"/>
          <w:lang w:val="es-ES"/>
        </w:rPr>
        <w:t xml:space="preserve"> que eran primas encaminadas a proteger la suerte del demandante y, (c) la </w:t>
      </w:r>
      <w:r w:rsidRPr="00061E25">
        <w:rPr>
          <w:rFonts w:ascii="Tahoma" w:hAnsi="Tahoma" w:cs="Tahoma"/>
          <w:b/>
          <w:lang w:val="es-ES"/>
        </w:rPr>
        <w:t>condena en costas</w:t>
      </w:r>
      <w:r w:rsidRPr="00061E25">
        <w:rPr>
          <w:rFonts w:ascii="Tahoma" w:hAnsi="Tahoma" w:cs="Tahoma"/>
          <w:lang w:val="es-ES"/>
        </w:rPr>
        <w:t xml:space="preserve"> procesales al haber obrado de conformidad con las disposiciones legales que regentan la materia.</w:t>
      </w:r>
    </w:p>
    <w:p w14:paraId="72FFC097" w14:textId="77777777" w:rsidR="00213FA8" w:rsidRPr="00061E25" w:rsidRDefault="00213FA8" w:rsidP="00061E25">
      <w:pPr>
        <w:spacing w:before="0" w:beforeAutospacing="0" w:after="0" w:afterAutospacing="0" w:line="276" w:lineRule="auto"/>
        <w:ind w:firstLine="709"/>
        <w:contextualSpacing/>
        <w:rPr>
          <w:rFonts w:ascii="Tahoma" w:hAnsi="Tahoma" w:cs="Tahoma"/>
          <w:lang w:val="es-ES"/>
        </w:rPr>
      </w:pPr>
    </w:p>
    <w:p w14:paraId="66837BD9" w14:textId="4709BB39" w:rsidR="00995B6C" w:rsidRPr="00061E25" w:rsidRDefault="00995B6C" w:rsidP="00061E25">
      <w:pPr>
        <w:pStyle w:val="Prrafodelista"/>
        <w:widowControl w:val="0"/>
        <w:numPr>
          <w:ilvl w:val="0"/>
          <w:numId w:val="1"/>
        </w:numPr>
        <w:autoSpaceDE w:val="0"/>
        <w:autoSpaceDN w:val="0"/>
        <w:adjustRightInd w:val="0"/>
        <w:spacing w:line="276" w:lineRule="auto"/>
        <w:jc w:val="center"/>
        <w:rPr>
          <w:rFonts w:cs="Tahoma"/>
          <w:b/>
          <w:caps/>
          <w:szCs w:val="24"/>
          <w:lang w:val="es-ES"/>
        </w:rPr>
      </w:pPr>
      <w:r w:rsidRPr="00061E25">
        <w:rPr>
          <w:rFonts w:cs="Tahoma"/>
          <w:b/>
          <w:szCs w:val="24"/>
          <w:lang w:val="es-ES"/>
        </w:rPr>
        <w:t>Alegatos de conclusión</w:t>
      </w:r>
    </w:p>
    <w:p w14:paraId="4E25AF93" w14:textId="77777777" w:rsidR="00472083" w:rsidRPr="00061E25" w:rsidRDefault="00472083" w:rsidP="00061E25">
      <w:pPr>
        <w:tabs>
          <w:tab w:val="left" w:pos="567"/>
        </w:tabs>
        <w:spacing w:before="0" w:beforeAutospacing="0" w:after="0" w:afterAutospacing="0" w:line="276" w:lineRule="auto"/>
        <w:ind w:firstLine="709"/>
        <w:contextualSpacing/>
        <w:rPr>
          <w:rFonts w:ascii="Tahoma" w:eastAsia="Tahoma" w:hAnsi="Tahoma" w:cs="Tahoma"/>
          <w:lang w:val="es-ES"/>
        </w:rPr>
      </w:pPr>
    </w:p>
    <w:p w14:paraId="4D8F3912" w14:textId="75836E26" w:rsidR="000E4F34" w:rsidRPr="00061E25" w:rsidRDefault="000E4F34" w:rsidP="00061E25">
      <w:pPr>
        <w:tabs>
          <w:tab w:val="left" w:pos="567"/>
        </w:tabs>
        <w:spacing w:before="0" w:beforeAutospacing="0" w:after="0" w:afterAutospacing="0" w:line="276" w:lineRule="auto"/>
        <w:ind w:firstLine="709"/>
        <w:contextualSpacing/>
        <w:rPr>
          <w:rFonts w:ascii="Tahoma" w:eastAsia="Tahoma" w:hAnsi="Tahoma" w:cs="Tahoma"/>
          <w:lang w:val="es-ES"/>
        </w:rPr>
      </w:pPr>
      <w:r w:rsidRPr="00061E25">
        <w:rPr>
          <w:rFonts w:ascii="Tahoma" w:eastAsia="Tahoma" w:hAnsi="Tahoma" w:cs="Tahoma"/>
          <w:lang w:val="es-ES"/>
        </w:rPr>
        <w:t>Analizados los alegatos presentados por escrito por las codemandadas,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conceptuó en este asunto.</w:t>
      </w:r>
    </w:p>
    <w:p w14:paraId="2175FC7E" w14:textId="46642419" w:rsidR="005E05F6" w:rsidRPr="001576DE" w:rsidRDefault="005E05F6" w:rsidP="00061E25">
      <w:pPr>
        <w:tabs>
          <w:tab w:val="left" w:pos="567"/>
        </w:tabs>
        <w:spacing w:before="0" w:beforeAutospacing="0" w:after="0" w:afterAutospacing="0" w:line="276" w:lineRule="auto"/>
        <w:ind w:firstLine="709"/>
        <w:contextualSpacing/>
        <w:rPr>
          <w:rFonts w:ascii="Tahoma" w:eastAsia="Tahoma" w:hAnsi="Tahoma" w:cs="Tahoma"/>
          <w:lang w:val="es-ES"/>
        </w:rPr>
      </w:pPr>
    </w:p>
    <w:p w14:paraId="4983BCFA" w14:textId="1FE93CF3" w:rsidR="006E0C88" w:rsidRPr="00061E25" w:rsidRDefault="006E0C88" w:rsidP="00061E25">
      <w:pPr>
        <w:pStyle w:val="Prrafodelista"/>
        <w:numPr>
          <w:ilvl w:val="0"/>
          <w:numId w:val="1"/>
        </w:numPr>
        <w:spacing w:line="276" w:lineRule="auto"/>
        <w:ind w:left="426" w:hanging="426"/>
        <w:jc w:val="center"/>
        <w:rPr>
          <w:rFonts w:cs="Tahoma"/>
          <w:b/>
          <w:bCs/>
          <w:szCs w:val="24"/>
          <w:lang w:val="es-ES"/>
        </w:rPr>
      </w:pPr>
      <w:r w:rsidRPr="00061E25">
        <w:rPr>
          <w:rFonts w:cs="Tahoma"/>
          <w:b/>
          <w:bCs/>
          <w:szCs w:val="24"/>
          <w:lang w:val="es-ES"/>
        </w:rPr>
        <w:t>Problemas</w:t>
      </w:r>
      <w:r w:rsidRPr="00061E25">
        <w:rPr>
          <w:rStyle w:val="normaltextrun"/>
          <w:rFonts w:cs="Tahoma"/>
          <w:b/>
          <w:bCs/>
          <w:szCs w:val="24"/>
          <w:lang w:val="es-ES"/>
        </w:rPr>
        <w:t xml:space="preserve"> jurídicos por resolver</w:t>
      </w:r>
    </w:p>
    <w:p w14:paraId="552FC98E" w14:textId="77777777" w:rsidR="005E05F6" w:rsidRPr="00061E25" w:rsidRDefault="005E05F6" w:rsidP="00061E25">
      <w:pPr>
        <w:spacing w:before="0" w:beforeAutospacing="0" w:after="0" w:afterAutospacing="0" w:line="276" w:lineRule="auto"/>
        <w:ind w:firstLine="709"/>
        <w:contextualSpacing/>
        <w:rPr>
          <w:rFonts w:ascii="Tahoma" w:hAnsi="Tahoma" w:cs="Tahoma"/>
          <w:lang w:val="es-ES"/>
        </w:rPr>
      </w:pPr>
    </w:p>
    <w:p w14:paraId="351A2A74" w14:textId="74329FF7" w:rsidR="006E0C88" w:rsidRPr="00061E25" w:rsidRDefault="006E0C88" w:rsidP="00061E25">
      <w:pPr>
        <w:spacing w:before="0" w:beforeAutospacing="0" w:after="0" w:afterAutospacing="0" w:line="276" w:lineRule="auto"/>
        <w:ind w:firstLine="709"/>
        <w:contextualSpacing/>
        <w:rPr>
          <w:rFonts w:ascii="Tahoma" w:hAnsi="Tahoma" w:cs="Tahoma"/>
          <w:lang w:val="es-ES"/>
        </w:rPr>
      </w:pPr>
      <w:r w:rsidRPr="00061E25">
        <w:rPr>
          <w:rFonts w:ascii="Tahoma" w:hAnsi="Tahoma" w:cs="Tahoma"/>
          <w:lang w:val="es-ES"/>
        </w:rPr>
        <w:t xml:space="preserve">De acuerdo a los argumentos expuestos en la sentencia de primera instancia, los fundamentos de la apelación y los alegatos de conclusión, le corresponde a la Sala resolver los siguientes problemas jurídicos: </w:t>
      </w:r>
    </w:p>
    <w:p w14:paraId="183F9A30" w14:textId="77777777" w:rsidR="000E4F34" w:rsidRPr="00061E25" w:rsidRDefault="000E4F34" w:rsidP="00061E25">
      <w:pPr>
        <w:spacing w:before="0" w:beforeAutospacing="0" w:after="0" w:afterAutospacing="0" w:line="276" w:lineRule="auto"/>
        <w:ind w:firstLine="709"/>
        <w:contextualSpacing/>
        <w:rPr>
          <w:rFonts w:ascii="Tahoma" w:hAnsi="Tahoma" w:cs="Tahoma"/>
          <w:lang w:val="es-ES"/>
        </w:rPr>
      </w:pPr>
    </w:p>
    <w:p w14:paraId="47DB83D3" w14:textId="7310D0CD" w:rsidR="006E0C88" w:rsidRPr="00061E25" w:rsidRDefault="006E0C88" w:rsidP="00061E25">
      <w:pPr>
        <w:widowControl w:val="0"/>
        <w:numPr>
          <w:ilvl w:val="0"/>
          <w:numId w:val="3"/>
        </w:numPr>
        <w:tabs>
          <w:tab w:val="left" w:pos="993"/>
        </w:tabs>
        <w:autoSpaceDE w:val="0"/>
        <w:autoSpaceDN w:val="0"/>
        <w:adjustRightInd w:val="0"/>
        <w:spacing w:before="0" w:beforeAutospacing="0" w:after="0" w:afterAutospacing="0" w:line="276" w:lineRule="auto"/>
        <w:ind w:left="426" w:right="420" w:firstLine="0"/>
        <w:contextualSpacing/>
        <w:rPr>
          <w:rFonts w:ascii="Tahoma" w:eastAsia="Times New Roman" w:hAnsi="Tahoma" w:cs="Tahoma"/>
          <w:lang w:val="es-ES" w:eastAsia="es-ES"/>
        </w:rPr>
      </w:pPr>
      <w:r w:rsidRPr="00061E25">
        <w:rPr>
          <w:rFonts w:ascii="Tahoma" w:eastAsia="Times New Roman" w:hAnsi="Tahoma" w:cs="Tahoma"/>
          <w:lang w:val="es-ES" w:eastAsia="es-ES"/>
        </w:rPr>
        <w:t>Establecer si para el momento en que la parte actora efectuó el traslado del régimen de prima media al régimen de ahorro individual, existía normatividad vigente que obligaba a la entidad administradora de pensiones a brindarle a</w:t>
      </w:r>
      <w:r w:rsidR="00877921" w:rsidRPr="00061E25">
        <w:rPr>
          <w:rFonts w:ascii="Tahoma" w:eastAsia="Times New Roman" w:hAnsi="Tahoma" w:cs="Tahoma"/>
          <w:lang w:val="es-ES" w:eastAsia="es-ES"/>
        </w:rPr>
        <w:t xml:space="preserve"> </w:t>
      </w:r>
      <w:r w:rsidRPr="00061E25">
        <w:rPr>
          <w:rFonts w:ascii="Tahoma" w:eastAsia="Times New Roman" w:hAnsi="Tahoma" w:cs="Tahoma"/>
          <w:lang w:val="es-ES" w:eastAsia="es-ES"/>
        </w:rPr>
        <w:t>l</w:t>
      </w:r>
      <w:r w:rsidR="00877921" w:rsidRPr="00061E25">
        <w:rPr>
          <w:rFonts w:ascii="Tahoma" w:eastAsia="Times New Roman" w:hAnsi="Tahoma" w:cs="Tahoma"/>
          <w:lang w:val="es-ES" w:eastAsia="es-ES"/>
        </w:rPr>
        <w:t>a</w:t>
      </w:r>
      <w:r w:rsidRPr="00061E25">
        <w:rPr>
          <w:rFonts w:ascii="Tahoma" w:eastAsia="Times New Roman" w:hAnsi="Tahoma" w:cs="Tahoma"/>
          <w:lang w:val="es-ES" w:eastAsia="es-ES"/>
        </w:rPr>
        <w:t xml:space="preserve"> potencial afiliad</w:t>
      </w:r>
      <w:r w:rsidR="00877921" w:rsidRPr="00061E25">
        <w:rPr>
          <w:rFonts w:ascii="Tahoma" w:eastAsia="Times New Roman" w:hAnsi="Tahoma" w:cs="Tahoma"/>
          <w:lang w:val="es-ES" w:eastAsia="es-ES"/>
        </w:rPr>
        <w:t>a</w:t>
      </w:r>
      <w:r w:rsidRPr="00061E25">
        <w:rPr>
          <w:rFonts w:ascii="Tahoma" w:eastAsia="Times New Roman" w:hAnsi="Tahoma" w:cs="Tahoma"/>
          <w:lang w:val="es-ES" w:eastAsia="es-ES"/>
        </w:rPr>
        <w:t xml:space="preserve"> información suficiente sobre las consecuencias del cambio de régimen.</w:t>
      </w:r>
    </w:p>
    <w:p w14:paraId="4B5D0DC5" w14:textId="77777777" w:rsidR="006E0C88" w:rsidRPr="00061E25" w:rsidRDefault="006E0C88" w:rsidP="00061E25">
      <w:pPr>
        <w:widowControl w:val="0"/>
        <w:tabs>
          <w:tab w:val="left" w:pos="993"/>
        </w:tabs>
        <w:autoSpaceDE w:val="0"/>
        <w:autoSpaceDN w:val="0"/>
        <w:adjustRightInd w:val="0"/>
        <w:spacing w:before="0" w:beforeAutospacing="0" w:after="0" w:afterAutospacing="0" w:line="276" w:lineRule="auto"/>
        <w:ind w:left="426" w:right="420"/>
        <w:contextualSpacing/>
        <w:rPr>
          <w:rFonts w:ascii="Tahoma" w:eastAsia="Times New Roman" w:hAnsi="Tahoma" w:cs="Tahoma"/>
          <w:lang w:val="es-ES" w:eastAsia="es-ES"/>
        </w:rPr>
      </w:pPr>
    </w:p>
    <w:p w14:paraId="4BE6096B" w14:textId="77777777" w:rsidR="006E0C88" w:rsidRPr="00061E25" w:rsidRDefault="006E0C88" w:rsidP="00061E25">
      <w:pPr>
        <w:widowControl w:val="0"/>
        <w:numPr>
          <w:ilvl w:val="0"/>
          <w:numId w:val="3"/>
        </w:numPr>
        <w:tabs>
          <w:tab w:val="left" w:pos="993"/>
        </w:tabs>
        <w:autoSpaceDE w:val="0"/>
        <w:autoSpaceDN w:val="0"/>
        <w:adjustRightInd w:val="0"/>
        <w:spacing w:before="0" w:beforeAutospacing="0" w:after="0" w:afterAutospacing="0" w:line="276" w:lineRule="auto"/>
        <w:ind w:left="426" w:right="420" w:firstLine="0"/>
        <w:contextualSpacing/>
        <w:rPr>
          <w:rFonts w:ascii="Tahoma" w:eastAsia="Times New Roman" w:hAnsi="Tahoma" w:cs="Tahoma"/>
          <w:lang w:val="es-ES" w:eastAsia="es-ES"/>
        </w:rPr>
      </w:pPr>
      <w:r w:rsidRPr="00061E25">
        <w:rPr>
          <w:rFonts w:ascii="Tahoma" w:eastAsia="Times New Roman" w:hAnsi="Tahoma" w:cs="Tahoma"/>
          <w:lang w:val="es-ES" w:eastAsia="es-ES"/>
        </w:rPr>
        <w:t xml:space="preserve">Definir si para dar por cumplido el deber de información de las AFP es suficiente el diligenciamiento del formulario de afiliación. </w:t>
      </w:r>
    </w:p>
    <w:p w14:paraId="53043951" w14:textId="77777777" w:rsidR="006E0C88" w:rsidRPr="00061E25" w:rsidRDefault="006E0C88" w:rsidP="00061E25">
      <w:pPr>
        <w:tabs>
          <w:tab w:val="left" w:pos="993"/>
        </w:tabs>
        <w:spacing w:before="0" w:beforeAutospacing="0" w:after="0" w:afterAutospacing="0" w:line="276" w:lineRule="auto"/>
        <w:ind w:left="426" w:right="420"/>
        <w:contextualSpacing/>
        <w:jc w:val="left"/>
        <w:rPr>
          <w:rFonts w:ascii="Tahoma" w:eastAsia="Times New Roman" w:hAnsi="Tahoma" w:cs="Tahoma"/>
          <w:lang w:val="es-ES" w:eastAsia="es-ES"/>
        </w:rPr>
      </w:pPr>
    </w:p>
    <w:p w14:paraId="6417C465" w14:textId="77777777" w:rsidR="006E0C88" w:rsidRPr="00061E25" w:rsidRDefault="006E0C88" w:rsidP="00061E25">
      <w:pPr>
        <w:widowControl w:val="0"/>
        <w:numPr>
          <w:ilvl w:val="0"/>
          <w:numId w:val="3"/>
        </w:numPr>
        <w:tabs>
          <w:tab w:val="left" w:pos="993"/>
        </w:tabs>
        <w:autoSpaceDE w:val="0"/>
        <w:autoSpaceDN w:val="0"/>
        <w:adjustRightInd w:val="0"/>
        <w:spacing w:before="0" w:beforeAutospacing="0" w:after="0" w:afterAutospacing="0" w:line="276" w:lineRule="auto"/>
        <w:ind w:left="426" w:right="420" w:firstLine="0"/>
        <w:contextualSpacing/>
        <w:rPr>
          <w:rFonts w:ascii="Tahoma" w:eastAsia="Times New Roman" w:hAnsi="Tahoma" w:cs="Tahoma"/>
          <w:lang w:val="es-ES" w:eastAsia="es-ES"/>
        </w:rPr>
      </w:pPr>
      <w:r w:rsidRPr="00061E25">
        <w:rPr>
          <w:rFonts w:ascii="Tahoma" w:eastAsia="Times New Roman" w:hAnsi="Tahoma" w:cs="Tahoma"/>
          <w:lang w:val="es-ES" w:eastAsia="es-ES"/>
        </w:rPr>
        <w:t xml:space="preserve"> Determinar la carga probatoria que les corresponde a cada una de las partes cuando está en discusión la eficacia del traslado entre regímenes pensionales.</w:t>
      </w:r>
    </w:p>
    <w:p w14:paraId="7ED64D13" w14:textId="77777777" w:rsidR="006E0C88" w:rsidRPr="00061E25" w:rsidRDefault="006E0C88" w:rsidP="00061E25">
      <w:pPr>
        <w:tabs>
          <w:tab w:val="left" w:pos="993"/>
        </w:tabs>
        <w:spacing w:before="0" w:beforeAutospacing="0" w:after="0" w:afterAutospacing="0" w:line="276" w:lineRule="auto"/>
        <w:ind w:left="426" w:right="420"/>
        <w:contextualSpacing/>
        <w:jc w:val="left"/>
        <w:rPr>
          <w:rFonts w:ascii="Tahoma" w:eastAsia="Times New Roman" w:hAnsi="Tahoma" w:cs="Tahoma"/>
          <w:lang w:val="es-ES" w:eastAsia="es-ES"/>
        </w:rPr>
      </w:pPr>
    </w:p>
    <w:p w14:paraId="7E57D1CD" w14:textId="77777777" w:rsidR="006E0C88" w:rsidRPr="00061E25" w:rsidRDefault="006E0C88" w:rsidP="00061E25">
      <w:pPr>
        <w:widowControl w:val="0"/>
        <w:numPr>
          <w:ilvl w:val="0"/>
          <w:numId w:val="3"/>
        </w:numPr>
        <w:tabs>
          <w:tab w:val="left" w:pos="993"/>
        </w:tabs>
        <w:autoSpaceDE w:val="0"/>
        <w:autoSpaceDN w:val="0"/>
        <w:adjustRightInd w:val="0"/>
        <w:spacing w:before="0" w:beforeAutospacing="0" w:after="0" w:afterAutospacing="0" w:line="276" w:lineRule="auto"/>
        <w:ind w:left="426" w:right="420" w:firstLine="0"/>
        <w:contextualSpacing/>
        <w:rPr>
          <w:rFonts w:ascii="Tahoma" w:eastAsia="Times New Roman" w:hAnsi="Tahoma" w:cs="Tahoma"/>
          <w:lang w:val="es-ES" w:eastAsia="es-ES"/>
        </w:rPr>
      </w:pPr>
      <w:r w:rsidRPr="00061E25">
        <w:rPr>
          <w:rFonts w:ascii="Tahoma" w:eastAsia="Times New Roman" w:hAnsi="Tahoma" w:cs="Tahoma"/>
          <w:lang w:val="es-ES" w:eastAsia="es-ES"/>
        </w:rPr>
        <w:t>Analizar si quedó probado en el proceso que la parte demandante recibió de parte de la AFP demandada la asesoría e información suficiente y necesaria para hacer el cambio de régimen.</w:t>
      </w:r>
    </w:p>
    <w:p w14:paraId="7D243FDD" w14:textId="77777777" w:rsidR="000E4F34" w:rsidRPr="00061E25" w:rsidRDefault="000E4F34" w:rsidP="00061E25">
      <w:pPr>
        <w:widowControl w:val="0"/>
        <w:tabs>
          <w:tab w:val="left" w:pos="993"/>
          <w:tab w:val="left" w:pos="1134"/>
        </w:tabs>
        <w:autoSpaceDE w:val="0"/>
        <w:autoSpaceDN w:val="0"/>
        <w:adjustRightInd w:val="0"/>
        <w:spacing w:before="0" w:beforeAutospacing="0" w:after="0" w:afterAutospacing="0" w:line="276" w:lineRule="auto"/>
        <w:ind w:right="420" w:firstLine="0"/>
        <w:contextualSpacing/>
        <w:rPr>
          <w:rFonts w:ascii="Tahoma" w:hAnsi="Tahoma" w:cs="Tahoma"/>
          <w:lang w:val="es-ES"/>
        </w:rPr>
      </w:pPr>
    </w:p>
    <w:p w14:paraId="4B7F1082" w14:textId="339034F0" w:rsidR="006E0C88" w:rsidRPr="00061E25" w:rsidRDefault="006E0C88" w:rsidP="00061E25">
      <w:pPr>
        <w:widowControl w:val="0"/>
        <w:numPr>
          <w:ilvl w:val="0"/>
          <w:numId w:val="3"/>
        </w:numPr>
        <w:tabs>
          <w:tab w:val="left" w:pos="993"/>
        </w:tabs>
        <w:autoSpaceDE w:val="0"/>
        <w:autoSpaceDN w:val="0"/>
        <w:adjustRightInd w:val="0"/>
        <w:spacing w:before="0" w:beforeAutospacing="0" w:after="0" w:afterAutospacing="0" w:line="276" w:lineRule="auto"/>
        <w:ind w:left="426" w:right="420" w:firstLine="0"/>
        <w:contextualSpacing/>
        <w:rPr>
          <w:rFonts w:ascii="Tahoma" w:eastAsia="Times New Roman" w:hAnsi="Tahoma" w:cs="Tahoma"/>
          <w:lang w:val="es-ES" w:eastAsia="es-ES"/>
        </w:rPr>
      </w:pPr>
      <w:r w:rsidRPr="00061E25">
        <w:rPr>
          <w:rFonts w:ascii="Tahoma" w:eastAsia="Times New Roman" w:hAnsi="Tahoma" w:cs="Tahoma"/>
          <w:lang w:val="es-ES" w:eastAsia="es-ES"/>
        </w:rPr>
        <w:t>Establecer si es dable ordenar la devolución de los gastos de</w:t>
      </w:r>
      <w:r w:rsidRPr="00061E25">
        <w:rPr>
          <w:rFonts w:ascii="Tahoma" w:eastAsia="Times New Roman" w:hAnsi="Tahoma" w:cs="Tahoma"/>
          <w:lang w:val="es-ES" w:eastAsia="es-ES"/>
        </w:rPr>
        <w:br/>
        <w:t>administración, rendimientos y seguros previsionales a Colpensiones, con cargo a sus propios recursos y debidamente indexados, durante el periodo en que estuvo afiliada la parte demandante en cada entidad.</w:t>
      </w:r>
    </w:p>
    <w:p w14:paraId="79A61CA0" w14:textId="77777777" w:rsidR="00877921" w:rsidRPr="00061E25" w:rsidRDefault="00877921" w:rsidP="00061E25">
      <w:pPr>
        <w:pStyle w:val="Prrafodelista"/>
        <w:spacing w:line="276" w:lineRule="auto"/>
        <w:rPr>
          <w:rFonts w:eastAsia="Times New Roman" w:cs="Tahoma"/>
          <w:szCs w:val="24"/>
          <w:lang w:val="es-ES" w:eastAsia="es-ES"/>
        </w:rPr>
      </w:pPr>
    </w:p>
    <w:p w14:paraId="07770EDD" w14:textId="77777777" w:rsidR="00877921" w:rsidRPr="00061E25" w:rsidRDefault="00877921" w:rsidP="00061E25">
      <w:pPr>
        <w:widowControl w:val="0"/>
        <w:numPr>
          <w:ilvl w:val="0"/>
          <w:numId w:val="3"/>
        </w:numPr>
        <w:tabs>
          <w:tab w:val="left" w:pos="993"/>
        </w:tabs>
        <w:autoSpaceDE w:val="0"/>
        <w:autoSpaceDN w:val="0"/>
        <w:adjustRightInd w:val="0"/>
        <w:spacing w:before="0" w:beforeAutospacing="0" w:after="0" w:afterAutospacing="0" w:line="276" w:lineRule="auto"/>
        <w:ind w:right="420"/>
        <w:contextualSpacing/>
        <w:rPr>
          <w:rFonts w:ascii="Tahoma" w:eastAsia="Times New Roman" w:hAnsi="Tahoma" w:cs="Tahoma"/>
          <w:lang w:val="es-ES" w:eastAsia="es-ES"/>
        </w:rPr>
      </w:pPr>
      <w:r w:rsidRPr="00061E25">
        <w:rPr>
          <w:rFonts w:ascii="Tahoma" w:eastAsia="Times New Roman" w:hAnsi="Tahoma" w:cs="Tahoma"/>
          <w:lang w:val="es-ES" w:eastAsia="es-ES"/>
        </w:rPr>
        <w:t>Analizar si la acción a invocar debió haber sido la de resarcimiento de</w:t>
      </w:r>
    </w:p>
    <w:p w14:paraId="19131533" w14:textId="77777777" w:rsidR="00213FA8" w:rsidRPr="00061E25" w:rsidRDefault="00213FA8" w:rsidP="00061E25">
      <w:pPr>
        <w:spacing w:before="0" w:beforeAutospacing="0" w:after="0" w:afterAutospacing="0" w:line="276" w:lineRule="auto"/>
        <w:contextualSpacing/>
        <w:rPr>
          <w:rFonts w:ascii="Tahoma" w:eastAsia="Times New Roman" w:hAnsi="Tahoma" w:cs="Tahoma"/>
          <w:lang w:val="es-ES" w:eastAsia="es-MX"/>
        </w:rPr>
      </w:pPr>
    </w:p>
    <w:p w14:paraId="707A6523" w14:textId="77777777" w:rsidR="006E0C88" w:rsidRPr="00061E25" w:rsidRDefault="006E0C88" w:rsidP="00061E25">
      <w:pPr>
        <w:numPr>
          <w:ilvl w:val="0"/>
          <w:numId w:val="1"/>
        </w:numPr>
        <w:spacing w:before="0" w:beforeAutospacing="0" w:after="0" w:afterAutospacing="0" w:line="276" w:lineRule="auto"/>
        <w:contextualSpacing/>
        <w:jc w:val="center"/>
        <w:rPr>
          <w:rFonts w:ascii="Tahoma" w:eastAsia="Times New Roman" w:hAnsi="Tahoma" w:cs="Tahoma"/>
          <w:b/>
          <w:bCs/>
          <w:lang w:val="es-ES" w:eastAsia="es-ES"/>
        </w:rPr>
      </w:pPr>
      <w:r w:rsidRPr="00061E25">
        <w:rPr>
          <w:rFonts w:ascii="Tahoma" w:eastAsia="Times New Roman" w:hAnsi="Tahoma" w:cs="Tahoma"/>
          <w:b/>
          <w:bCs/>
          <w:lang w:val="es-ES" w:eastAsia="es-ES"/>
        </w:rPr>
        <w:t>Consideraciones</w:t>
      </w:r>
    </w:p>
    <w:p w14:paraId="2286D88B" w14:textId="77777777" w:rsidR="006E0C88" w:rsidRPr="00061E25" w:rsidRDefault="006E0C88" w:rsidP="00061E25">
      <w:pPr>
        <w:widowControl w:val="0"/>
        <w:autoSpaceDE w:val="0"/>
        <w:autoSpaceDN w:val="0"/>
        <w:adjustRightInd w:val="0"/>
        <w:spacing w:before="0" w:beforeAutospacing="0" w:after="0" w:afterAutospacing="0" w:line="276" w:lineRule="auto"/>
        <w:contextualSpacing/>
        <w:rPr>
          <w:rFonts w:ascii="Tahoma" w:hAnsi="Tahoma" w:cs="Tahoma"/>
          <w:b/>
          <w:lang w:val="es-ES"/>
        </w:rPr>
      </w:pPr>
    </w:p>
    <w:p w14:paraId="5F1285AC" w14:textId="77777777" w:rsidR="005F3B49" w:rsidRPr="005F3B49" w:rsidRDefault="005F3B49" w:rsidP="005F3B49">
      <w:pPr>
        <w:widowControl w:val="0"/>
        <w:numPr>
          <w:ilvl w:val="1"/>
          <w:numId w:val="6"/>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5F3B49">
        <w:rPr>
          <w:rFonts w:ascii="Tahoma" w:eastAsia="Calibri" w:hAnsi="Tahoma" w:cs="Tahoma"/>
          <w:b/>
          <w:bCs/>
          <w:lang w:eastAsia="es-CO"/>
        </w:rPr>
        <w:t xml:space="preserve">Precedente vertical: la tesis de la Corte Suprema de Justicia respecto al tema de la ineficacia del traslado constituye doctrina probable </w:t>
      </w:r>
    </w:p>
    <w:p w14:paraId="649F0F4B" w14:textId="77777777" w:rsidR="005F3B49" w:rsidRPr="005F3B49" w:rsidRDefault="005F3B49" w:rsidP="005F3B4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51A9B18" w14:textId="77777777" w:rsidR="005F3B49" w:rsidRPr="005F3B49" w:rsidRDefault="005F3B49" w:rsidP="005F3B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lang w:eastAsia="es-CO"/>
        </w:rPr>
        <w:t xml:space="preserve">En la actualidad existe </w:t>
      </w:r>
      <w:r w:rsidRPr="005F3B49">
        <w:rPr>
          <w:rFonts w:ascii="Tahoma" w:eastAsia="Calibri" w:hAnsi="Tahoma" w:cs="Tahoma"/>
          <w:b/>
          <w:lang w:eastAsia="es-CO"/>
        </w:rPr>
        <w:t>doctrina probable</w:t>
      </w:r>
      <w:r w:rsidRPr="005F3B49">
        <w:rPr>
          <w:rFonts w:ascii="Tahoma" w:eastAsia="Calibri" w:hAnsi="Tahoma" w:cs="Tahoma"/>
          <w:lang w:eastAsia="es-CO"/>
        </w:rPr>
        <w:t xml:space="preserve"> respecto a la ineficacia de los traslados de regímenes, por cuanto la Sala de Casación Laboral ha proferido sobre el tema un número considerable de sentencias (más de 40), entre otras, las siguientes: </w:t>
      </w:r>
    </w:p>
    <w:p w14:paraId="28BCC24F" w14:textId="77777777" w:rsidR="005F3B49" w:rsidRPr="005F3B49" w:rsidRDefault="005F3B49" w:rsidP="005F3B4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C771B53" w14:textId="77777777" w:rsidR="005F3B49" w:rsidRPr="005F3B49" w:rsidRDefault="005F3B49" w:rsidP="005F3B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bCs/>
          <w:lang w:eastAsia="es-CO"/>
        </w:rPr>
        <w:t xml:space="preserve">SL 31989 del 9 sep. 2008, </w:t>
      </w:r>
      <w:r w:rsidRPr="005F3B49">
        <w:rPr>
          <w:rFonts w:ascii="Tahoma" w:eastAsia="Calibri" w:hAnsi="Tahoma" w:cs="Tahoma"/>
          <w:lang w:eastAsia="es-CO"/>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30603C0F" w14:textId="77777777" w:rsidR="005F3B49" w:rsidRPr="005F3B49" w:rsidRDefault="005F3B49" w:rsidP="005F3B4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6ECDD7E" w14:textId="77777777" w:rsidR="005F3B49" w:rsidRPr="005F3B49" w:rsidRDefault="005F3B49" w:rsidP="005F3B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lang w:eastAsia="es-CO"/>
        </w:rPr>
        <w:t xml:space="preserve">En términos generales, en todas estas sentencias se determinó </w:t>
      </w:r>
      <w:r w:rsidRPr="005F3B49">
        <w:rPr>
          <w:rFonts w:ascii="Tahoma" w:eastAsia="Calibri" w:hAnsi="Tahoma" w:cs="Tahoma"/>
          <w:i/>
          <w:lang w:eastAsia="es-CO"/>
        </w:rPr>
        <w:t xml:space="preserve">i) </w:t>
      </w:r>
      <w:r w:rsidRPr="005F3B49">
        <w:rPr>
          <w:rFonts w:ascii="Tahoma" w:eastAsia="Calibri" w:hAnsi="Tahoma" w:cs="Tahoma"/>
          <w:lang w:eastAsia="es-CO"/>
        </w:rPr>
        <w:t xml:space="preserve">el alcance del deber de información a cargo de las Administradoras de Fondos de Pensiones, </w:t>
      </w:r>
      <w:r w:rsidRPr="005F3B49">
        <w:rPr>
          <w:rFonts w:ascii="Tahoma" w:eastAsia="Calibri" w:hAnsi="Tahoma" w:cs="Tahoma"/>
          <w:i/>
          <w:lang w:eastAsia="es-CO"/>
        </w:rPr>
        <w:t xml:space="preserve">ii) </w:t>
      </w:r>
      <w:r w:rsidRPr="005F3B49">
        <w:rPr>
          <w:rFonts w:ascii="Tahoma" w:eastAsia="Calibri" w:hAnsi="Tahoma" w:cs="Tahoma"/>
          <w:lang w:eastAsia="es-CO"/>
        </w:rPr>
        <w:t xml:space="preserve">la procedencia de la ineficacia del traslado, </w:t>
      </w:r>
      <w:r w:rsidRPr="005F3B49">
        <w:rPr>
          <w:rFonts w:ascii="Tahoma" w:eastAsia="Calibri" w:hAnsi="Tahoma" w:cs="Tahoma"/>
          <w:i/>
          <w:lang w:eastAsia="es-CO"/>
        </w:rPr>
        <w:t xml:space="preserve">iii) </w:t>
      </w:r>
      <w:r w:rsidRPr="005F3B49">
        <w:rPr>
          <w:rFonts w:ascii="Tahoma" w:eastAsia="Calibri" w:hAnsi="Tahoma" w:cs="Tahoma"/>
          <w:lang w:eastAsia="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77FA2700" w14:textId="77777777" w:rsidR="005F3B49" w:rsidRPr="005F3B49" w:rsidRDefault="005F3B49" w:rsidP="005F3B49">
      <w:pPr>
        <w:widowControl w:val="0"/>
        <w:autoSpaceDE w:val="0"/>
        <w:autoSpaceDN w:val="0"/>
        <w:adjustRightInd w:val="0"/>
        <w:spacing w:before="0" w:beforeAutospacing="0" w:after="0" w:afterAutospacing="0" w:line="276" w:lineRule="auto"/>
        <w:ind w:left="1429" w:firstLine="0"/>
        <w:rPr>
          <w:rFonts w:ascii="Tahoma" w:eastAsia="Calibri" w:hAnsi="Tahoma" w:cs="Tahoma"/>
          <w:b/>
          <w:lang w:eastAsia="es-CO"/>
        </w:rPr>
      </w:pPr>
    </w:p>
    <w:p w14:paraId="52B7317F" w14:textId="77777777" w:rsidR="005F3B49" w:rsidRPr="005F3B49" w:rsidRDefault="005F3B49" w:rsidP="005F3B49">
      <w:pPr>
        <w:widowControl w:val="0"/>
        <w:numPr>
          <w:ilvl w:val="1"/>
          <w:numId w:val="6"/>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5F3B49">
        <w:rPr>
          <w:rFonts w:ascii="Tahoma" w:eastAsia="Calibri" w:hAnsi="Tahoma" w:cs="Tahoma"/>
          <w:b/>
          <w:bCs/>
          <w:lang w:eastAsia="es-CO"/>
        </w:rPr>
        <w:lastRenderedPageBreak/>
        <w:t>“El deber de información a cargo de las administradoras de fondos de pensiones: Un deber exigible desde su creación</w:t>
      </w:r>
      <w:r w:rsidRPr="005F3B49">
        <w:rPr>
          <w:rFonts w:ascii="Tahoma" w:eastAsia="Calibri" w:hAnsi="Tahoma" w:cs="Tahoma"/>
          <w:bCs/>
          <w:vertAlign w:val="superscript"/>
          <w:lang w:eastAsia="es-CO"/>
        </w:rPr>
        <w:footnoteReference w:id="1"/>
      </w:r>
      <w:r w:rsidRPr="005F3B49">
        <w:rPr>
          <w:rFonts w:ascii="Tahoma" w:eastAsia="Calibri" w:hAnsi="Tahoma" w:cs="Tahoma"/>
          <w:b/>
          <w:bCs/>
          <w:lang w:eastAsia="es-CO"/>
        </w:rPr>
        <w:t>”</w:t>
      </w:r>
    </w:p>
    <w:p w14:paraId="58F2B0C6" w14:textId="77777777" w:rsidR="005F3B49" w:rsidRPr="005F3B49" w:rsidRDefault="005F3B49" w:rsidP="005F3B49">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71747B63" w14:textId="77777777" w:rsidR="005F3B49" w:rsidRPr="005F3B49" w:rsidRDefault="005F3B49" w:rsidP="005F3B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lang w:eastAsia="es-CO"/>
        </w:rPr>
        <w:t xml:space="preserve">Dado que las Administradoras de Fondos de Pensiones son organismos profesionales, resulta aplicable el artículo 1604 del Código Civil, según el cual la prueba de la </w:t>
      </w:r>
      <w:r w:rsidRPr="005F3B49">
        <w:rPr>
          <w:rFonts w:ascii="Tahoma" w:eastAsia="Calibri" w:hAnsi="Tahoma" w:cs="Tahoma"/>
          <w:u w:val="single"/>
          <w:lang w:eastAsia="es-CO"/>
        </w:rPr>
        <w:t>debida diligencia y cuidado</w:t>
      </w:r>
      <w:r w:rsidRPr="005F3B49">
        <w:rPr>
          <w:rFonts w:ascii="Tahoma" w:eastAsia="Calibri" w:hAnsi="Tahoma" w:cs="Tahoma"/>
          <w:lang w:eastAsia="es-CO"/>
        </w:rPr>
        <w:t xml:space="preserve"> incumbe a quien ha debido emplearla, atendiendo a las siguientes razones:</w:t>
      </w:r>
    </w:p>
    <w:p w14:paraId="1CAE6E8B" w14:textId="77777777" w:rsidR="005F3B49" w:rsidRPr="005F3B49" w:rsidRDefault="005F3B49" w:rsidP="005F3B49">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6AD37B6C" w14:textId="77777777" w:rsidR="005F3B49" w:rsidRPr="005F3B49" w:rsidRDefault="005F3B49" w:rsidP="005F3B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b/>
          <w:lang w:eastAsia="es-CO"/>
        </w:rPr>
        <w:t>1)</w:t>
      </w:r>
      <w:r w:rsidRPr="005F3B49">
        <w:rPr>
          <w:rFonts w:ascii="Tahoma" w:eastAsia="Calibri" w:hAnsi="Tahoma" w:cs="Tahoma"/>
          <w:lang w:eastAsia="es-CO"/>
        </w:rPr>
        <w:t xml:space="preserve"> Las Administradoras de Fondos de Pensiones tienen deberes de carácter profesional con sus afiliados y con los consumidores del mercado potencial en general. Además, sus actividades se encuentran reguladas por el </w:t>
      </w:r>
      <w:r w:rsidRPr="005F3B49">
        <w:rPr>
          <w:rFonts w:ascii="Tahoma" w:eastAsia="Calibri" w:hAnsi="Tahoma" w:cs="Tahoma"/>
          <w:u w:val="single"/>
          <w:lang w:eastAsia="es-CO"/>
        </w:rPr>
        <w:t>Decreto 663 de 1993</w:t>
      </w:r>
      <w:r w:rsidRPr="005F3B49">
        <w:rPr>
          <w:rFonts w:ascii="Tahoma" w:eastAsia="Calibri" w:hAnsi="Tahoma" w:cs="Tahoma"/>
          <w:u w:val="single"/>
          <w:vertAlign w:val="superscript"/>
          <w:lang w:eastAsia="es-CO"/>
        </w:rPr>
        <w:footnoteReference w:id="2"/>
      </w:r>
      <w:r w:rsidRPr="005F3B49">
        <w:rPr>
          <w:rFonts w:ascii="Tahoma" w:eastAsia="Calibri" w:hAnsi="Tahoma" w:cs="Tahoma"/>
          <w:lang w:eastAsia="es-CO"/>
        </w:rPr>
        <w:t>, norma en la que se destaca la importancia de los principios de debida diligencia, transparencia e información cierta, suficiente y oportuna.</w:t>
      </w:r>
    </w:p>
    <w:p w14:paraId="4E32CF87" w14:textId="77777777" w:rsidR="005F3B49" w:rsidRPr="005F3B49" w:rsidRDefault="005F3B49" w:rsidP="005F3B4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E503A19" w14:textId="77777777" w:rsidR="005F3B49" w:rsidRPr="005F3B49" w:rsidRDefault="005F3B49" w:rsidP="005F3B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b/>
          <w:lang w:eastAsia="es-CO"/>
        </w:rPr>
        <w:t>2)</w:t>
      </w:r>
      <w:r w:rsidRPr="005F3B49">
        <w:rPr>
          <w:rFonts w:ascii="Tahoma" w:eastAsia="Calibri" w:hAnsi="Tahoma" w:cs="Tahoma"/>
          <w:lang w:eastAsia="es-CO"/>
        </w:rPr>
        <w:t xml:space="preserve"> Adicionalmente, se tiene previsto en el artículo 12 del Decreto 720 de 1994, que los promotores que empleen las sociedades administradoras del sistema general de pensiones deberán suministrar </w:t>
      </w:r>
      <w:r w:rsidRPr="005F3B49">
        <w:rPr>
          <w:rFonts w:ascii="Tahoma" w:eastAsia="Calibri" w:hAnsi="Tahoma" w:cs="Tahoma"/>
          <w:u w:val="single"/>
          <w:lang w:eastAsia="es-CO"/>
        </w:rPr>
        <w:t>suficiente, amplia y oportuna</w:t>
      </w:r>
      <w:r w:rsidRPr="005F3B49">
        <w:rPr>
          <w:rFonts w:ascii="Tahoma" w:eastAsia="Calibri" w:hAnsi="Tahoma" w:cs="Tahoma"/>
          <w:lang w:eastAsia="es-CO"/>
        </w:rPr>
        <w:t xml:space="preserve"> información a los posibles afiliados al momento de la promoción de la afiliación y durante toda la vinculación con ocasión de las prestaciones a las cuales tenga derecho el afiliado. </w:t>
      </w:r>
    </w:p>
    <w:p w14:paraId="36D19292" w14:textId="77777777" w:rsidR="005F3B49" w:rsidRPr="005F3B49" w:rsidRDefault="005F3B49" w:rsidP="005F3B4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0F0BB70" w14:textId="77777777" w:rsidR="005F3B49" w:rsidRPr="005F3B49" w:rsidRDefault="005F3B49" w:rsidP="005F3B49">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r w:rsidRPr="005F3B49">
        <w:rPr>
          <w:rFonts w:ascii="Tahoma" w:eastAsia="Calibri" w:hAnsi="Tahoma" w:cs="Tahoma"/>
          <w:b/>
          <w:lang w:eastAsia="es-CO"/>
        </w:rPr>
        <w:t>3)</w:t>
      </w:r>
      <w:r w:rsidRPr="005F3B49">
        <w:rPr>
          <w:rFonts w:ascii="Tahoma" w:eastAsia="Calibri" w:hAnsi="Tahoma" w:cs="Tahoma"/>
          <w:lang w:eastAsia="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4E538DB4" w14:textId="77777777" w:rsidR="005F3B49" w:rsidRPr="005F3B49" w:rsidRDefault="005F3B49" w:rsidP="005F3B4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670204F" w14:textId="77777777" w:rsidR="005F3B49" w:rsidRPr="005F3B49" w:rsidRDefault="005F3B49" w:rsidP="005F3B49">
      <w:pPr>
        <w:widowControl w:val="0"/>
        <w:autoSpaceDE w:val="0"/>
        <w:autoSpaceDN w:val="0"/>
        <w:adjustRightInd w:val="0"/>
        <w:spacing w:before="0" w:beforeAutospacing="0" w:after="0" w:afterAutospacing="0" w:line="276" w:lineRule="auto"/>
        <w:ind w:firstLine="0"/>
        <w:rPr>
          <w:rFonts w:ascii="Tahoma" w:eastAsia="Calibri" w:hAnsi="Tahoma" w:cs="Tahoma"/>
          <w:iCs/>
          <w:u w:val="single"/>
          <w:lang w:eastAsia="es-CO"/>
        </w:rPr>
      </w:pPr>
      <w:r w:rsidRPr="005F3B49">
        <w:rPr>
          <w:rFonts w:ascii="Tahoma" w:eastAsia="Calibri" w:hAnsi="Tahoma" w:cs="Tahoma"/>
          <w:b/>
          <w:lang w:eastAsia="es-CO"/>
        </w:rPr>
        <w:t>4)</w:t>
      </w:r>
      <w:r w:rsidRPr="005F3B49">
        <w:rPr>
          <w:rFonts w:ascii="Tahoma" w:eastAsia="Calibri" w:hAnsi="Tahoma" w:cs="Tahoma"/>
          <w:lang w:eastAsia="es-CO"/>
        </w:rPr>
        <w:t xml:space="preserve"> En numerosas sentencias del órgano de cierre de la jurisdicción ordinaria laboral, se ha establecido que no puede argüirse que </w:t>
      </w:r>
      <w:r w:rsidRPr="005F3B49">
        <w:rPr>
          <w:rFonts w:ascii="Tahoma" w:eastAsia="Calibri" w:hAnsi="Tahoma" w:cs="Tahoma"/>
          <w:iCs/>
          <w:lang w:eastAsia="es-CO"/>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5F3B49">
        <w:rPr>
          <w:rFonts w:ascii="Tahoma" w:eastAsia="Calibri" w:hAnsi="Tahoma" w:cs="Tahoma"/>
          <w:i/>
          <w:iCs/>
          <w:lang w:eastAsia="es-CO"/>
        </w:rPr>
        <w:t>“</w:t>
      </w:r>
      <w:r w:rsidRPr="005F3B49">
        <w:rPr>
          <w:rFonts w:ascii="Tahoma" w:eastAsia="Calibri" w:hAnsi="Tahoma" w:cs="Tahoma"/>
          <w:i/>
          <w:iCs/>
          <w:u w:val="single"/>
          <w:lang w:eastAsia="es-CO"/>
        </w:rPr>
        <w:t>dar cuenta de que documentaron clara y suficientemente los efectos que acarrea el cambio de régimen, so pena de declarar ineficaz ese tránsito”</w:t>
      </w:r>
      <w:r w:rsidRPr="005F3B49">
        <w:rPr>
          <w:rFonts w:ascii="Tahoma" w:eastAsia="Calibri" w:hAnsi="Tahoma" w:cs="Tahoma"/>
          <w:iCs/>
          <w:u w:val="single"/>
          <w:lang w:eastAsia="es-CO"/>
        </w:rPr>
        <w:t>.</w:t>
      </w:r>
    </w:p>
    <w:p w14:paraId="46946272" w14:textId="77777777" w:rsidR="005F3B49" w:rsidRPr="005F3B49" w:rsidRDefault="005F3B49" w:rsidP="005F3B49">
      <w:pPr>
        <w:widowControl w:val="0"/>
        <w:autoSpaceDE w:val="0"/>
        <w:autoSpaceDN w:val="0"/>
        <w:adjustRightInd w:val="0"/>
        <w:spacing w:before="0" w:beforeAutospacing="0" w:after="0" w:afterAutospacing="0" w:line="276" w:lineRule="auto"/>
        <w:ind w:firstLine="284"/>
        <w:rPr>
          <w:rFonts w:ascii="Tahoma" w:eastAsia="Calibri" w:hAnsi="Tahoma" w:cs="Tahoma"/>
          <w:iCs/>
          <w:u w:val="single"/>
          <w:lang w:eastAsia="es-CO"/>
        </w:rPr>
      </w:pPr>
    </w:p>
    <w:p w14:paraId="4591910C" w14:textId="77777777" w:rsidR="005F3B49" w:rsidRPr="005F3B49" w:rsidRDefault="005F3B49" w:rsidP="005F3B49">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r w:rsidRPr="005F3B49">
        <w:rPr>
          <w:rFonts w:ascii="Tahoma" w:eastAsia="Calibri" w:hAnsi="Tahoma" w:cs="Tahoma"/>
          <w:iCs/>
          <w:lang w:eastAsia="es-CO"/>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7C7646D5" w14:textId="77777777" w:rsidR="005F3B49" w:rsidRPr="005F3B49" w:rsidRDefault="005F3B49" w:rsidP="005F3B49">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p>
    <w:p w14:paraId="60885289" w14:textId="77777777" w:rsidR="005F3B49" w:rsidRPr="005F3B49" w:rsidRDefault="005F3B49" w:rsidP="005F3B49">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r w:rsidRPr="005F3B49">
        <w:rPr>
          <w:rFonts w:ascii="Tahoma" w:eastAsia="Calibri" w:hAnsi="Tahoma" w:cs="Tahoma"/>
          <w:iCs/>
          <w:lang w:eastAsia="es-CO"/>
        </w:rPr>
        <w:tab/>
        <w:t xml:space="preserve">Dicho deber, como lo ha enseñado la Corte, es exigible desde las etapas previas </w:t>
      </w:r>
      <w:r w:rsidRPr="005F3B49">
        <w:rPr>
          <w:rFonts w:ascii="Tahoma" w:eastAsia="Calibri" w:hAnsi="Tahoma" w:cs="Tahoma"/>
          <w:iCs/>
          <w:lang w:eastAsia="es-CO"/>
        </w:rPr>
        <w:lastRenderedPageBreak/>
        <w:t>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68D34708" w14:textId="77777777" w:rsidR="005F3B49" w:rsidRPr="005F3B49" w:rsidRDefault="005F3B49" w:rsidP="005F3B49">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p>
    <w:p w14:paraId="0C58E204" w14:textId="77777777" w:rsidR="005F3B49" w:rsidRPr="005F3B49" w:rsidRDefault="005F3B49" w:rsidP="005F3B4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5F3B49">
        <w:rPr>
          <w:rFonts w:ascii="Tahoma" w:eastAsia="Calibri" w:hAnsi="Tahoma" w:cs="Tahoma"/>
          <w:lang w:eastAsia="es-CO"/>
        </w:rPr>
        <w:tab/>
        <w:t xml:space="preserve">Ello así, también ha dicho el órgano de cierre de la especialidad laboral, que las </w:t>
      </w:r>
      <w:proofErr w:type="spellStart"/>
      <w:r w:rsidRPr="005F3B49">
        <w:rPr>
          <w:rFonts w:ascii="Tahoma" w:eastAsia="Calibri" w:hAnsi="Tahoma" w:cs="Tahoma"/>
          <w:lang w:eastAsia="es-CO"/>
        </w:rPr>
        <w:t>AFPs</w:t>
      </w:r>
      <w:proofErr w:type="spellEnd"/>
      <w:r w:rsidRPr="005F3B49">
        <w:rPr>
          <w:rFonts w:ascii="Tahoma" w:eastAsia="Calibri" w:hAnsi="Tahoma" w:cs="Tahoma"/>
          <w:lang w:eastAsia="es-CO"/>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48E35A57" w14:textId="77777777" w:rsidR="005F3B49" w:rsidRPr="005F3B49" w:rsidRDefault="005F3B49" w:rsidP="005F3B4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50D9FDC" w14:textId="77777777" w:rsidR="005F3B49" w:rsidRPr="005F3B49" w:rsidRDefault="005F3B49" w:rsidP="005F3B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9" w:name="_Hlk90025453"/>
      <w:r w:rsidRPr="005F3B49">
        <w:rPr>
          <w:rFonts w:ascii="Tahoma" w:eastAsia="Calibri" w:hAnsi="Tahoma" w:cs="Tahoma"/>
          <w:lang w:eastAsia="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5F3B49">
        <w:rPr>
          <w:rFonts w:ascii="Tahoma" w:eastAsia="Calibri" w:hAnsi="Tahoma" w:cs="Tahoma"/>
          <w:b/>
          <w:lang w:eastAsia="es-CO"/>
        </w:rPr>
        <w:t xml:space="preserve">necesaria y transparente, </w:t>
      </w:r>
      <w:r w:rsidRPr="005F3B49">
        <w:rPr>
          <w:rFonts w:ascii="Tahoma" w:eastAsia="Calibri" w:hAnsi="Tahoma" w:cs="Tahoma"/>
          <w:lang w:eastAsia="es-CO"/>
        </w:rPr>
        <w:t xml:space="preserve">que con el transcurrir del tiempo esta exigencia cambió, pasando de un deber de información necesaria al de </w:t>
      </w:r>
      <w:r w:rsidRPr="005F3B49">
        <w:rPr>
          <w:rFonts w:ascii="Tahoma" w:eastAsia="Calibri" w:hAnsi="Tahoma" w:cs="Tahoma"/>
          <w:b/>
          <w:lang w:eastAsia="es-CO"/>
        </w:rPr>
        <w:t>asesoría y buen consejo</w:t>
      </w:r>
      <w:r w:rsidRPr="005F3B49">
        <w:rPr>
          <w:rFonts w:ascii="Tahoma" w:eastAsia="Calibri" w:hAnsi="Tahoma" w:cs="Tahoma"/>
          <w:lang w:eastAsia="es-CO"/>
        </w:rPr>
        <w:t xml:space="preserve">, y finalmente al de </w:t>
      </w:r>
      <w:r w:rsidRPr="005F3B49">
        <w:rPr>
          <w:rFonts w:ascii="Tahoma" w:eastAsia="Calibri" w:hAnsi="Tahoma" w:cs="Tahoma"/>
          <w:b/>
          <w:lang w:eastAsia="es-CO"/>
        </w:rPr>
        <w:t>doble asesoría</w:t>
      </w:r>
      <w:r w:rsidRPr="005F3B49">
        <w:rPr>
          <w:rFonts w:ascii="Tahoma" w:eastAsia="Calibri" w:hAnsi="Tahoma" w:cs="Tahoma"/>
          <w:lang w:eastAsia="es-CO"/>
        </w:rPr>
        <w:t>, explicando en qué consiste cada uno de esos conceptos</w:t>
      </w:r>
      <w:bookmarkEnd w:id="9"/>
      <w:r w:rsidRPr="005F3B49">
        <w:rPr>
          <w:rFonts w:ascii="Tahoma" w:eastAsia="Calibri" w:hAnsi="Tahoma" w:cs="Tahoma"/>
          <w:lang w:eastAsia="es-CO"/>
        </w:rPr>
        <w:t>. Dicho recuento histórico, se compendia de la siguiente manera:</w:t>
      </w:r>
    </w:p>
    <w:p w14:paraId="06BA961D" w14:textId="77777777" w:rsidR="005F3B49" w:rsidRPr="005F3B49" w:rsidRDefault="005F3B49" w:rsidP="005F3B4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F1D8C2F" w14:textId="77777777" w:rsidR="005F3B49" w:rsidRPr="005F3B49" w:rsidRDefault="005F3B49" w:rsidP="005F3B49">
      <w:pPr>
        <w:spacing w:before="0" w:beforeAutospacing="0" w:after="0" w:afterAutospacing="0" w:line="240" w:lineRule="auto"/>
        <w:ind w:left="426" w:right="420" w:firstLine="0"/>
        <w:textAlignment w:val="baseline"/>
        <w:rPr>
          <w:rFonts w:ascii="Tahoma" w:eastAsia="Times New Roman" w:hAnsi="Tahoma" w:cs="Tahoma"/>
          <w:lang w:eastAsia="es-ES"/>
        </w:rPr>
      </w:pPr>
      <w:bookmarkStart w:id="10" w:name="_Hlk66368436"/>
      <w:bookmarkStart w:id="11" w:name="_Hlk90025057"/>
      <w:r w:rsidRPr="005F3B49">
        <w:rPr>
          <w:rFonts w:ascii="Tahoma" w:eastAsia="Times New Roman" w:hAnsi="Tahoma" w:cs="Tahoma"/>
          <w:i/>
          <w:iCs/>
          <w:lang w:eastAsia="es-ES"/>
        </w:rPr>
        <w:t>“El anterior recuento sobre la evolución normativa del deber de información a cargo de las administradoras de pensiones podría, a grandes rasgos, sintetizarse así:</w:t>
      </w:r>
    </w:p>
    <w:p w14:paraId="6B97C302" w14:textId="77777777" w:rsidR="005F3B49" w:rsidRPr="005F3B49" w:rsidRDefault="005F3B49" w:rsidP="005F3B49">
      <w:pPr>
        <w:spacing w:before="0" w:beforeAutospacing="0" w:after="0" w:afterAutospacing="0" w:line="240" w:lineRule="auto"/>
        <w:ind w:left="426" w:right="420" w:firstLine="0"/>
        <w:textAlignment w:val="baseline"/>
        <w:rPr>
          <w:rFonts w:ascii="Tahoma" w:eastAsia="Times New Roman" w:hAnsi="Tahoma" w:cs="Tahoma"/>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5F3B49" w:rsidRPr="005F3B49" w14:paraId="1E3B55DA" w14:textId="77777777" w:rsidTr="003A48F2">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8211F0F" w14:textId="77777777" w:rsidR="005F3B49" w:rsidRPr="005F3B49" w:rsidRDefault="005F3B49" w:rsidP="005F3B49">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b/>
                <w:bCs/>
                <w:i/>
                <w:iCs/>
                <w:sz w:val="20"/>
                <w:lang w:eastAsia="es-ES"/>
              </w:rPr>
              <w:t>Etapa acumulativa</w:t>
            </w:r>
            <w:r w:rsidRPr="005F3B49">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9B15BB0" w14:textId="77777777" w:rsidR="005F3B49" w:rsidRPr="005F3B49" w:rsidRDefault="005F3B49" w:rsidP="005F3B49">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b/>
                <w:bCs/>
                <w:i/>
                <w:iCs/>
                <w:sz w:val="20"/>
                <w:lang w:eastAsia="es-ES"/>
              </w:rPr>
              <w:t>Normas que obligan a las administradoras de pensiones a dar información</w:t>
            </w:r>
            <w:r w:rsidRPr="005F3B49">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4175597" w14:textId="77777777" w:rsidR="005F3B49" w:rsidRPr="005F3B49" w:rsidRDefault="005F3B49" w:rsidP="005F3B49">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b/>
                <w:bCs/>
                <w:i/>
                <w:iCs/>
                <w:sz w:val="20"/>
                <w:lang w:eastAsia="es-ES"/>
              </w:rPr>
              <w:t>Contenido mínimo y alcance del deber de información</w:t>
            </w:r>
            <w:r w:rsidRPr="005F3B49">
              <w:rPr>
                <w:rFonts w:ascii="Tahoma" w:eastAsia="Times New Roman" w:hAnsi="Tahoma" w:cs="Tahoma"/>
                <w:sz w:val="20"/>
                <w:lang w:eastAsia="es-ES"/>
              </w:rPr>
              <w:t> </w:t>
            </w:r>
          </w:p>
        </w:tc>
      </w:tr>
      <w:tr w:rsidR="005F3B49" w:rsidRPr="005F3B49" w14:paraId="55471094" w14:textId="77777777" w:rsidTr="003A48F2">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559576C" w14:textId="77777777" w:rsidR="005F3B49" w:rsidRPr="005F3B49" w:rsidRDefault="005F3B49" w:rsidP="005F3B49">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Deber de información </w:t>
            </w:r>
            <w:r w:rsidRPr="005F3B49">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F7BB229" w14:textId="77777777" w:rsidR="005F3B49" w:rsidRPr="005F3B49" w:rsidRDefault="005F3B49" w:rsidP="005F3B49">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Arts. 13 literal b), 271 y 272 de la Ley 100 de 1993</w:t>
            </w:r>
            <w:r w:rsidRPr="005F3B49">
              <w:rPr>
                <w:rFonts w:ascii="Tahoma" w:eastAsia="Times New Roman" w:hAnsi="Tahoma" w:cs="Tahoma"/>
                <w:sz w:val="20"/>
                <w:lang w:eastAsia="es-ES"/>
              </w:rPr>
              <w:t> </w:t>
            </w:r>
          </w:p>
          <w:p w14:paraId="376EA643" w14:textId="77777777" w:rsidR="005F3B49" w:rsidRPr="005F3B49" w:rsidRDefault="005F3B49" w:rsidP="005F3B49">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Art. 97, numeral 1 del Decreto 663 de 1993, modificado por el artículo 23 de la Ley 797 de 2003</w:t>
            </w:r>
            <w:r w:rsidRPr="005F3B49">
              <w:rPr>
                <w:rFonts w:ascii="Tahoma" w:eastAsia="Times New Roman" w:hAnsi="Tahoma" w:cs="Tahoma"/>
                <w:sz w:val="20"/>
                <w:lang w:eastAsia="es-ES"/>
              </w:rPr>
              <w:t> </w:t>
            </w:r>
          </w:p>
          <w:p w14:paraId="2AED2A3D" w14:textId="77777777" w:rsidR="005F3B49" w:rsidRPr="005F3B49" w:rsidRDefault="005F3B49" w:rsidP="005F3B49">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Disposiciones constitucionales relativas al derecho a la información, no menoscabo de derechos laborales y autonomía personal</w:t>
            </w:r>
            <w:r w:rsidRPr="005F3B49">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77A2E17" w14:textId="77777777" w:rsidR="005F3B49" w:rsidRPr="005F3B49" w:rsidRDefault="005F3B49" w:rsidP="005F3B49">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5F3B49">
              <w:rPr>
                <w:rFonts w:ascii="Tahoma" w:eastAsia="Times New Roman" w:hAnsi="Tahoma" w:cs="Tahoma"/>
                <w:sz w:val="20"/>
                <w:lang w:eastAsia="es-ES"/>
              </w:rPr>
              <w:t> </w:t>
            </w:r>
          </w:p>
        </w:tc>
      </w:tr>
      <w:tr w:rsidR="005F3B49" w:rsidRPr="005F3B49" w14:paraId="7263E354" w14:textId="77777777" w:rsidTr="003A48F2">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253F102" w14:textId="77777777" w:rsidR="005F3B49" w:rsidRPr="005F3B49" w:rsidRDefault="005F3B49" w:rsidP="005F3B49">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Deber de información, asesoría y buen consejo</w:t>
            </w:r>
            <w:r w:rsidRPr="005F3B49">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9519B25" w14:textId="77777777" w:rsidR="005F3B49" w:rsidRPr="005F3B49" w:rsidRDefault="005F3B49" w:rsidP="005F3B49">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Artículo 3, literal c) de la Ley 1328 de 2009</w:t>
            </w:r>
            <w:r w:rsidRPr="005F3B49">
              <w:rPr>
                <w:rFonts w:ascii="Tahoma" w:eastAsia="Times New Roman" w:hAnsi="Tahoma" w:cs="Tahoma"/>
                <w:sz w:val="20"/>
                <w:lang w:eastAsia="es-ES"/>
              </w:rPr>
              <w:t> </w:t>
            </w:r>
          </w:p>
          <w:p w14:paraId="1AB97D83" w14:textId="77777777" w:rsidR="005F3B49" w:rsidRPr="005F3B49" w:rsidRDefault="005F3B49" w:rsidP="005F3B49">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Decreto 2241 de 2010</w:t>
            </w:r>
            <w:r w:rsidRPr="005F3B49">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910BE5D" w14:textId="77777777" w:rsidR="005F3B49" w:rsidRPr="005F3B49" w:rsidRDefault="005F3B49" w:rsidP="005F3B49">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5F3B49">
              <w:rPr>
                <w:rFonts w:ascii="Tahoma" w:eastAsia="Times New Roman" w:hAnsi="Tahoma" w:cs="Tahoma"/>
                <w:sz w:val="20"/>
                <w:lang w:eastAsia="es-ES"/>
              </w:rPr>
              <w:t> </w:t>
            </w:r>
          </w:p>
        </w:tc>
      </w:tr>
      <w:tr w:rsidR="005F3B49" w:rsidRPr="005F3B49" w14:paraId="4AA2DF10" w14:textId="77777777" w:rsidTr="003A48F2">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D14FCC8" w14:textId="77777777" w:rsidR="005F3B49" w:rsidRPr="005F3B49" w:rsidRDefault="005F3B49" w:rsidP="005F3B49">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lastRenderedPageBreak/>
              <w:t>Deber de información, asesoría, buen consejo y doble asesoría. </w:t>
            </w:r>
            <w:r w:rsidRPr="005F3B49">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9327AD2" w14:textId="77777777" w:rsidR="005F3B49" w:rsidRPr="005F3B49" w:rsidRDefault="005F3B49" w:rsidP="005F3B49">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Ley 1748 de 2014</w:t>
            </w:r>
            <w:r w:rsidRPr="005F3B49">
              <w:rPr>
                <w:rFonts w:ascii="Tahoma" w:eastAsia="Times New Roman" w:hAnsi="Tahoma" w:cs="Tahoma"/>
                <w:sz w:val="20"/>
                <w:lang w:eastAsia="es-ES"/>
              </w:rPr>
              <w:t> </w:t>
            </w:r>
          </w:p>
          <w:p w14:paraId="109E8F00" w14:textId="77777777" w:rsidR="005F3B49" w:rsidRPr="005F3B49" w:rsidRDefault="005F3B49" w:rsidP="005F3B49">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Artículo 3 del Decreto 2071 de 2015</w:t>
            </w:r>
            <w:r w:rsidRPr="005F3B49">
              <w:rPr>
                <w:rFonts w:ascii="Tahoma" w:eastAsia="Times New Roman" w:hAnsi="Tahoma" w:cs="Tahoma"/>
                <w:sz w:val="20"/>
                <w:lang w:eastAsia="es-ES"/>
              </w:rPr>
              <w:t> </w:t>
            </w:r>
          </w:p>
          <w:p w14:paraId="2DE0BC22" w14:textId="77777777" w:rsidR="005F3B49" w:rsidRPr="005F3B49" w:rsidRDefault="005F3B49" w:rsidP="005F3B49">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Circular Externa n. 016 de 2016</w:t>
            </w:r>
            <w:r w:rsidRPr="005F3B49">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19E229F" w14:textId="77777777" w:rsidR="005F3B49" w:rsidRPr="005F3B49" w:rsidRDefault="005F3B49" w:rsidP="005F3B49">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Junto con lo anterior, lleva inmerso el derecho a obtener asesoría de los representantes de ambos regímenes pensionales.</w:t>
            </w:r>
            <w:r w:rsidRPr="005F3B49">
              <w:rPr>
                <w:rFonts w:ascii="Tahoma" w:eastAsia="Times New Roman" w:hAnsi="Tahoma" w:cs="Tahoma"/>
                <w:sz w:val="20"/>
                <w:lang w:eastAsia="es-ES"/>
              </w:rPr>
              <w:t> </w:t>
            </w:r>
          </w:p>
        </w:tc>
      </w:tr>
    </w:tbl>
    <w:p w14:paraId="65545695" w14:textId="77777777" w:rsidR="005F3B49" w:rsidRPr="005F3B49" w:rsidRDefault="005F3B49" w:rsidP="005F3B49">
      <w:pPr>
        <w:spacing w:before="0" w:beforeAutospacing="0" w:after="0" w:afterAutospacing="0" w:line="240" w:lineRule="auto"/>
        <w:ind w:left="426" w:right="420" w:firstLine="0"/>
        <w:rPr>
          <w:rFonts w:ascii="Tahoma" w:eastAsia="Calibri" w:hAnsi="Tahoma" w:cs="Tahoma"/>
          <w:b/>
          <w:i/>
          <w:spacing w:val="-4"/>
          <w:lang w:eastAsia="es-CO"/>
        </w:rPr>
      </w:pPr>
    </w:p>
    <w:bookmarkEnd w:id="10"/>
    <w:p w14:paraId="6F8A6FF0" w14:textId="77777777" w:rsidR="005F3B49" w:rsidRPr="005F3B49" w:rsidRDefault="005F3B49" w:rsidP="005F3B49">
      <w:pPr>
        <w:spacing w:before="0" w:beforeAutospacing="0" w:after="0" w:afterAutospacing="0" w:line="240" w:lineRule="auto"/>
        <w:ind w:left="426" w:right="420" w:firstLine="0"/>
        <w:rPr>
          <w:rFonts w:ascii="Tahoma" w:eastAsia="Calibri" w:hAnsi="Tahoma" w:cs="Tahoma"/>
          <w:b/>
          <w:i/>
          <w:lang w:eastAsia="es-CO"/>
        </w:rPr>
      </w:pPr>
      <w:r w:rsidRPr="005F3B49">
        <w:rPr>
          <w:rFonts w:ascii="Tahoma" w:eastAsia="Calibri" w:hAnsi="Tahoma" w:cs="Tahoma"/>
          <w:b/>
          <w:i/>
          <w:lang w:eastAsia="es-CO"/>
        </w:rPr>
        <w:t>1.4 Conclusión: La constatación del deber de información es ineludible</w:t>
      </w:r>
    </w:p>
    <w:p w14:paraId="2CF533EA" w14:textId="77777777" w:rsidR="005F3B49" w:rsidRPr="005F3B49" w:rsidRDefault="005F3B49" w:rsidP="005F3B49">
      <w:pPr>
        <w:spacing w:before="0" w:beforeAutospacing="0" w:after="0" w:afterAutospacing="0" w:line="240" w:lineRule="auto"/>
        <w:ind w:left="426" w:right="420" w:firstLine="0"/>
        <w:rPr>
          <w:rFonts w:ascii="Tahoma" w:eastAsia="Calibri" w:hAnsi="Tahoma" w:cs="Tahoma"/>
          <w:b/>
          <w:i/>
          <w:lang w:eastAsia="es-CO"/>
        </w:rPr>
      </w:pPr>
    </w:p>
    <w:p w14:paraId="55D556DF" w14:textId="77777777" w:rsidR="005F3B49" w:rsidRPr="005F3B49" w:rsidRDefault="005F3B49" w:rsidP="005F3B49">
      <w:pPr>
        <w:spacing w:before="0" w:beforeAutospacing="0" w:after="0" w:afterAutospacing="0" w:line="240" w:lineRule="auto"/>
        <w:ind w:left="426" w:right="420" w:firstLine="1"/>
        <w:rPr>
          <w:rFonts w:ascii="Tahoma" w:eastAsia="Calibri" w:hAnsi="Tahoma" w:cs="Tahoma"/>
          <w:i/>
          <w:lang w:eastAsia="es-CO"/>
        </w:rPr>
      </w:pPr>
      <w:r w:rsidRPr="005F3B49">
        <w:rPr>
          <w:rFonts w:ascii="Tahoma" w:eastAsia="Calibri" w:hAnsi="Tahoma" w:cs="Tahoma"/>
          <w:i/>
          <w:lang w:eastAsia="es-CO"/>
        </w:rPr>
        <w:t xml:space="preserve">Según se pudo advertir del anterior recuento, </w:t>
      </w:r>
      <w:r w:rsidRPr="005F3B49">
        <w:rPr>
          <w:rFonts w:ascii="Tahoma" w:eastAsia="Calibri" w:hAnsi="Tahoma" w:cs="Tahoma"/>
          <w:b/>
          <w:i/>
          <w:lang w:eastAsia="es-CO"/>
        </w:rPr>
        <w:t>las AFP, desde su creación, tenían el deber de brindar información a los afiliados o usuarios del sistema pensional a fin de que estos pudiesen adoptar una decisión consciente y realmente libre sobre su futuro pensional.</w:t>
      </w:r>
      <w:r w:rsidRPr="005F3B49">
        <w:rPr>
          <w:rFonts w:ascii="Tahoma" w:eastAsia="Calibri" w:hAnsi="Tahoma" w:cs="Tahoma"/>
          <w:i/>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7472920F" w14:textId="77777777" w:rsidR="005F3B49" w:rsidRPr="005F3B49" w:rsidRDefault="005F3B49" w:rsidP="005F3B49">
      <w:pPr>
        <w:spacing w:before="0" w:beforeAutospacing="0" w:after="0" w:afterAutospacing="0" w:line="240" w:lineRule="auto"/>
        <w:ind w:left="426" w:right="420" w:firstLine="1"/>
        <w:rPr>
          <w:rFonts w:ascii="Tahoma" w:eastAsia="Calibri" w:hAnsi="Tahoma" w:cs="Tahoma"/>
          <w:i/>
          <w:lang w:eastAsia="es-CO"/>
        </w:rPr>
      </w:pPr>
    </w:p>
    <w:p w14:paraId="6A5A3C9D" w14:textId="77777777" w:rsidR="005F3B49" w:rsidRPr="005F3B49" w:rsidRDefault="005F3B49" w:rsidP="005F3B49">
      <w:pPr>
        <w:spacing w:before="0" w:beforeAutospacing="0" w:after="0" w:afterAutospacing="0" w:line="240" w:lineRule="auto"/>
        <w:ind w:left="426" w:right="420" w:firstLine="0"/>
        <w:rPr>
          <w:rFonts w:ascii="Tahoma" w:eastAsia="Calibri" w:hAnsi="Tahoma" w:cs="Tahoma"/>
          <w:i/>
          <w:lang w:eastAsia="es-CO"/>
        </w:rPr>
      </w:pPr>
      <w:r w:rsidRPr="005F3B49">
        <w:rPr>
          <w:rFonts w:ascii="Tahoma" w:eastAsia="Calibri" w:hAnsi="Tahoma" w:cs="Tahoma"/>
          <w:i/>
          <w:lang w:eastAsia="es-CO"/>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22D433EB" w14:textId="77777777" w:rsidR="005F3B49" w:rsidRPr="005F3B49" w:rsidRDefault="005F3B49" w:rsidP="005F3B49">
      <w:pPr>
        <w:spacing w:before="0" w:beforeAutospacing="0" w:after="0" w:afterAutospacing="0" w:line="240" w:lineRule="auto"/>
        <w:ind w:left="426" w:right="420" w:firstLine="0"/>
        <w:rPr>
          <w:rFonts w:ascii="Tahoma" w:eastAsia="Calibri" w:hAnsi="Tahoma" w:cs="Tahoma"/>
          <w:i/>
          <w:lang w:eastAsia="es-CO"/>
        </w:rPr>
      </w:pPr>
    </w:p>
    <w:p w14:paraId="41D892E4" w14:textId="77777777" w:rsidR="005F3B49" w:rsidRPr="005F3B49" w:rsidRDefault="005F3B49" w:rsidP="005F3B49">
      <w:pPr>
        <w:spacing w:before="0" w:beforeAutospacing="0" w:after="0" w:afterAutospacing="0" w:line="240" w:lineRule="auto"/>
        <w:ind w:left="426" w:right="420" w:firstLine="0"/>
        <w:rPr>
          <w:rFonts w:ascii="Tahoma" w:eastAsia="Calibri" w:hAnsi="Tahoma" w:cs="Tahoma"/>
          <w:i/>
          <w:lang w:eastAsia="es-CO"/>
        </w:rPr>
      </w:pPr>
      <w:r w:rsidRPr="005F3B49">
        <w:rPr>
          <w:rFonts w:ascii="Tahoma" w:eastAsia="Calibri" w:hAnsi="Tahoma" w:cs="Tahoma"/>
          <w:i/>
          <w:lang w:eastAsia="es-CO"/>
        </w:rPr>
        <w:t xml:space="preserve">Adicionalmente, la Sala no puede pasar por alto la indebida fundamentación con la que </w:t>
      </w:r>
      <w:r w:rsidRPr="005F3B49">
        <w:rPr>
          <w:rFonts w:ascii="Tahoma" w:eastAsia="Calibri" w:hAnsi="Tahoma" w:cs="Tahoma"/>
          <w:bCs/>
          <w:i/>
          <w:lang w:eastAsia="es-CO"/>
        </w:rPr>
        <w:t>la Sala Primera de Decisión Laboral del Tribunal de Medellín</w:t>
      </w:r>
      <w:r w:rsidRPr="005F3B49">
        <w:rPr>
          <w:rFonts w:ascii="Tahoma" w:eastAsia="Calibri" w:hAnsi="Tahoma" w:cs="Tahoma"/>
          <w:i/>
          <w:lang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2C880A79" w14:textId="77777777" w:rsidR="005F3B49" w:rsidRPr="005F3B49" w:rsidRDefault="005F3B49" w:rsidP="005F3B49">
      <w:pPr>
        <w:spacing w:before="0" w:beforeAutospacing="0" w:after="0" w:afterAutospacing="0" w:line="276" w:lineRule="auto"/>
        <w:ind w:left="708" w:firstLine="0"/>
        <w:rPr>
          <w:rFonts w:ascii="Tahoma" w:eastAsia="Calibri" w:hAnsi="Tahoma" w:cs="Tahoma"/>
          <w:i/>
          <w:spacing w:val="-4"/>
          <w:lang w:eastAsia="es-CO"/>
        </w:rPr>
      </w:pPr>
    </w:p>
    <w:p w14:paraId="7A068F08" w14:textId="77777777" w:rsidR="005F3B49" w:rsidRPr="005F3B49" w:rsidRDefault="005F3B49" w:rsidP="005F3B49">
      <w:pPr>
        <w:spacing w:before="0" w:beforeAutospacing="0" w:after="0" w:afterAutospacing="0" w:line="276" w:lineRule="auto"/>
        <w:ind w:firstLine="644"/>
        <w:rPr>
          <w:rFonts w:ascii="Tahoma" w:eastAsia="Calibri" w:hAnsi="Tahoma" w:cs="Tahoma"/>
          <w:spacing w:val="-4"/>
          <w:lang w:eastAsia="es-CO"/>
        </w:rPr>
      </w:pPr>
      <w:r w:rsidRPr="005F3B49">
        <w:rPr>
          <w:rFonts w:ascii="Tahoma" w:eastAsia="Calibri" w:hAnsi="Tahoma" w:cs="Tahoma"/>
          <w:spacing w:val="-4"/>
          <w:lang w:eastAsia="es-CO"/>
        </w:rPr>
        <w:t>Con lo dicho precedentemente queda resuelto el primer problema jurídico.</w:t>
      </w:r>
    </w:p>
    <w:bookmarkEnd w:id="11"/>
    <w:p w14:paraId="68AA2642" w14:textId="77777777" w:rsidR="005F3B49" w:rsidRPr="005F3B49" w:rsidRDefault="005F3B49" w:rsidP="005F3B4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28A91A9" w14:textId="77777777" w:rsidR="005F3B49" w:rsidRPr="005F3B49" w:rsidRDefault="005F3B49" w:rsidP="005F3B49">
      <w:pPr>
        <w:widowControl w:val="0"/>
        <w:numPr>
          <w:ilvl w:val="1"/>
          <w:numId w:val="7"/>
        </w:numPr>
        <w:autoSpaceDE w:val="0"/>
        <w:autoSpaceDN w:val="0"/>
        <w:adjustRightInd w:val="0"/>
        <w:spacing w:before="0" w:beforeAutospacing="0" w:after="0" w:afterAutospacing="0" w:line="276" w:lineRule="auto"/>
        <w:contextualSpacing/>
        <w:rPr>
          <w:rFonts w:ascii="Tahoma" w:eastAsia="Calibri" w:hAnsi="Tahoma" w:cs="Tahoma"/>
          <w:b/>
          <w:lang w:eastAsia="es-CO"/>
        </w:rPr>
      </w:pPr>
      <w:r w:rsidRPr="005F3B49">
        <w:rPr>
          <w:rFonts w:ascii="Tahoma" w:eastAsia="Calibri" w:hAnsi="Tahoma" w:cs="Tahoma"/>
          <w:b/>
          <w:lang w:eastAsia="es-CO"/>
        </w:rPr>
        <w:t xml:space="preserve">“El simple consentimiento vertido en el formulario de afiliación es insuficiente – Necesidad de un consentimiento informado” </w:t>
      </w:r>
      <w:r w:rsidRPr="005F3B49">
        <w:rPr>
          <w:rFonts w:ascii="Tahoma" w:eastAsia="Tahoma" w:hAnsi="Tahoma" w:cs="Tahoma"/>
          <w:b/>
          <w:vertAlign w:val="superscript"/>
          <w:lang w:eastAsia="es-CO"/>
        </w:rPr>
        <w:footnoteReference w:id="3"/>
      </w:r>
      <w:r w:rsidRPr="005F3B49">
        <w:rPr>
          <w:rFonts w:ascii="Tahoma" w:eastAsia="Calibri" w:hAnsi="Tahoma" w:cs="Tahoma"/>
          <w:b/>
          <w:lang w:eastAsia="es-CO"/>
        </w:rPr>
        <w:t xml:space="preserve"> </w:t>
      </w:r>
    </w:p>
    <w:p w14:paraId="7902D882" w14:textId="77777777" w:rsidR="005F3B49" w:rsidRPr="005F3B49" w:rsidRDefault="005F3B49" w:rsidP="005F3B4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D38E471" w14:textId="77777777" w:rsidR="005F3B49" w:rsidRPr="005F3B49" w:rsidRDefault="005F3B49" w:rsidP="005F3B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lang w:eastAsia="es-CO"/>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5F3B49">
        <w:rPr>
          <w:rFonts w:ascii="Tahoma" w:eastAsia="Calibri" w:hAnsi="Tahoma" w:cs="Tahoma"/>
          <w:b/>
          <w:lang w:eastAsia="es-CO"/>
        </w:rPr>
        <w:t>pero no informado</w:t>
      </w:r>
      <w:r w:rsidRPr="005F3B49">
        <w:rPr>
          <w:rFonts w:ascii="Tahoma" w:eastAsia="Calibri" w:hAnsi="Tahoma" w:cs="Tahoma"/>
          <w:lang w:eastAsia="es-CO"/>
        </w:rPr>
        <w:t xml:space="preserve">, tal como se expresa a continuación: </w:t>
      </w:r>
    </w:p>
    <w:p w14:paraId="0AA0AE94" w14:textId="77777777" w:rsidR="005F3B49" w:rsidRPr="005F3B49" w:rsidRDefault="005F3B49" w:rsidP="005F3B4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1560A0E" w14:textId="77777777" w:rsidR="005F3B49" w:rsidRPr="005F3B49" w:rsidRDefault="005F3B49" w:rsidP="005F3B49">
      <w:pPr>
        <w:spacing w:before="0" w:beforeAutospacing="0" w:after="0" w:afterAutospacing="0" w:line="240" w:lineRule="auto"/>
        <w:ind w:left="426" w:right="420" w:firstLine="1"/>
        <w:rPr>
          <w:rFonts w:ascii="Tahoma" w:eastAsia="Calibri" w:hAnsi="Tahoma" w:cs="Tahoma"/>
          <w:i/>
          <w:lang w:eastAsia="es-CO"/>
        </w:rPr>
      </w:pPr>
      <w:r w:rsidRPr="005F3B49">
        <w:rPr>
          <w:rFonts w:ascii="Tahoma" w:eastAsia="Calibri" w:hAnsi="Tahoma" w:cs="Tahoma"/>
          <w:i/>
          <w:lang w:eastAsia="es-CO"/>
        </w:rPr>
        <w:lastRenderedPageBreak/>
        <w:t xml:space="preserve">“Para el Tribunal el consentimiento informado no es predicable del acto jurídico de traslado, pues basta la consignación en el formulario de que la afiliación se hizo de manera libre y voluntaria. </w:t>
      </w:r>
    </w:p>
    <w:p w14:paraId="6CCC8DF4" w14:textId="77777777" w:rsidR="005F3B49" w:rsidRPr="005F3B49" w:rsidRDefault="005F3B49" w:rsidP="005F3B49">
      <w:pPr>
        <w:spacing w:before="0" w:beforeAutospacing="0" w:after="0" w:afterAutospacing="0" w:line="240" w:lineRule="auto"/>
        <w:ind w:left="426" w:right="420" w:firstLine="1"/>
        <w:rPr>
          <w:rFonts w:ascii="Tahoma" w:eastAsia="Calibri" w:hAnsi="Tahoma" w:cs="Tahoma"/>
          <w:i/>
          <w:lang w:eastAsia="es-CO"/>
        </w:rPr>
      </w:pPr>
    </w:p>
    <w:p w14:paraId="7E6EC5CB" w14:textId="77777777" w:rsidR="005F3B49" w:rsidRPr="005F3B49" w:rsidRDefault="005F3B49" w:rsidP="005F3B49">
      <w:pPr>
        <w:spacing w:before="0" w:beforeAutospacing="0" w:after="0" w:afterAutospacing="0" w:line="240" w:lineRule="auto"/>
        <w:ind w:left="426" w:right="420" w:firstLine="1"/>
        <w:rPr>
          <w:rFonts w:ascii="Tahoma" w:eastAsia="Calibri" w:hAnsi="Tahoma" w:cs="Tahoma"/>
          <w:i/>
          <w:lang w:eastAsia="es-CO"/>
        </w:rPr>
      </w:pPr>
      <w:r w:rsidRPr="005F3B49">
        <w:rPr>
          <w:rFonts w:ascii="Tahoma" w:eastAsia="Calibri" w:hAnsi="Tahoma" w:cs="Tahoma"/>
          <w:i/>
          <w:lang w:eastAsia="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7AA6FC32" w14:textId="77777777" w:rsidR="005F3B49" w:rsidRPr="005F3B49" w:rsidRDefault="005F3B49" w:rsidP="005F3B49">
      <w:pPr>
        <w:spacing w:before="0" w:beforeAutospacing="0" w:after="0" w:afterAutospacing="0" w:line="240" w:lineRule="auto"/>
        <w:ind w:left="426" w:right="420" w:firstLine="1"/>
        <w:rPr>
          <w:rFonts w:ascii="Tahoma" w:eastAsia="Calibri" w:hAnsi="Tahoma" w:cs="Tahoma"/>
          <w:i/>
          <w:lang w:eastAsia="es-CO"/>
        </w:rPr>
      </w:pPr>
    </w:p>
    <w:p w14:paraId="73260951" w14:textId="77777777" w:rsidR="005F3B49" w:rsidRPr="005F3B49" w:rsidRDefault="005F3B49" w:rsidP="005F3B49">
      <w:pPr>
        <w:spacing w:before="0" w:beforeAutospacing="0" w:after="0" w:afterAutospacing="0" w:line="240" w:lineRule="auto"/>
        <w:ind w:left="426" w:right="420" w:firstLine="1"/>
        <w:rPr>
          <w:rFonts w:ascii="Tahoma" w:eastAsia="Calibri" w:hAnsi="Tahoma" w:cs="Tahoma"/>
          <w:i/>
          <w:lang w:eastAsia="es-CO"/>
        </w:rPr>
      </w:pPr>
      <w:r w:rsidRPr="005F3B49">
        <w:rPr>
          <w:rFonts w:ascii="Tahoma" w:eastAsia="Calibri" w:hAnsi="Tahoma" w:cs="Tahoma"/>
          <w:i/>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15404BB5" w14:textId="77777777" w:rsidR="005F3B49" w:rsidRPr="005F3B49" w:rsidRDefault="005F3B49" w:rsidP="005F3B49">
      <w:pPr>
        <w:spacing w:before="0" w:beforeAutospacing="0" w:after="0" w:afterAutospacing="0" w:line="240" w:lineRule="auto"/>
        <w:ind w:left="426" w:right="420" w:firstLine="1"/>
        <w:rPr>
          <w:rFonts w:ascii="Tahoma" w:eastAsia="Calibri" w:hAnsi="Tahoma" w:cs="Tahoma"/>
          <w:i/>
          <w:lang w:eastAsia="es-CO"/>
        </w:rPr>
      </w:pPr>
    </w:p>
    <w:p w14:paraId="5EA52C27" w14:textId="77777777" w:rsidR="005F3B49" w:rsidRPr="005F3B49" w:rsidRDefault="005F3B49" w:rsidP="005F3B49">
      <w:pPr>
        <w:spacing w:before="0" w:beforeAutospacing="0" w:after="0" w:afterAutospacing="0" w:line="240" w:lineRule="auto"/>
        <w:ind w:left="426" w:right="420" w:firstLine="1"/>
        <w:rPr>
          <w:rFonts w:ascii="Tahoma" w:eastAsia="Calibri" w:hAnsi="Tahoma" w:cs="Tahoma"/>
          <w:i/>
          <w:lang w:eastAsia="es-CO"/>
        </w:rPr>
      </w:pPr>
      <w:r w:rsidRPr="005F3B49">
        <w:rPr>
          <w:rFonts w:ascii="Tahoma" w:eastAsia="Calibri" w:hAnsi="Tahoma" w:cs="Tahoma"/>
          <w:i/>
          <w:lang w:eastAsia="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019BC65D" w14:textId="77777777" w:rsidR="005F3B49" w:rsidRPr="005F3B49" w:rsidRDefault="005F3B49" w:rsidP="005F3B49">
      <w:pPr>
        <w:widowControl w:val="0"/>
        <w:autoSpaceDE w:val="0"/>
        <w:autoSpaceDN w:val="0"/>
        <w:adjustRightInd w:val="0"/>
        <w:spacing w:before="0" w:beforeAutospacing="0" w:after="0" w:afterAutospacing="0" w:line="276" w:lineRule="auto"/>
        <w:ind w:firstLine="284"/>
        <w:rPr>
          <w:rFonts w:ascii="Tahoma" w:eastAsia="Calibri" w:hAnsi="Tahoma" w:cs="Tahoma"/>
          <w:bCs/>
          <w:lang w:eastAsia="es-CO"/>
        </w:rPr>
      </w:pPr>
    </w:p>
    <w:p w14:paraId="50158A5E" w14:textId="77777777" w:rsidR="005F3B49" w:rsidRPr="005F3B49" w:rsidRDefault="005F3B49" w:rsidP="005F3B49">
      <w:pPr>
        <w:widowControl w:val="0"/>
        <w:autoSpaceDE w:val="0"/>
        <w:autoSpaceDN w:val="0"/>
        <w:adjustRightInd w:val="0"/>
        <w:spacing w:before="0" w:beforeAutospacing="0" w:after="0" w:afterAutospacing="0" w:line="276" w:lineRule="auto"/>
        <w:ind w:firstLine="708"/>
        <w:rPr>
          <w:rFonts w:ascii="Tahoma" w:eastAsia="Calibri" w:hAnsi="Tahoma" w:cs="Tahoma"/>
          <w:bCs/>
          <w:lang w:eastAsia="es-CO"/>
        </w:rPr>
      </w:pPr>
      <w:r w:rsidRPr="005F3B49">
        <w:rPr>
          <w:rFonts w:ascii="Tahoma" w:eastAsia="Calibri" w:hAnsi="Tahoma" w:cs="Tahoma"/>
          <w:bCs/>
          <w:lang w:eastAsia="es-CO"/>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5F3B49">
        <w:rPr>
          <w:rFonts w:ascii="Tahoma" w:eastAsia="Calibri" w:hAnsi="Tahoma" w:cs="Tahoma"/>
          <w:bCs/>
          <w:vertAlign w:val="superscript"/>
          <w:lang w:eastAsia="es-CO"/>
        </w:rPr>
        <w:footnoteReference w:id="4"/>
      </w:r>
      <w:r w:rsidRPr="005F3B49">
        <w:rPr>
          <w:rFonts w:ascii="Tahoma" w:eastAsia="Calibri" w:hAnsi="Tahoma" w:cs="Tahoma"/>
          <w:bCs/>
          <w:lang w:eastAsia="es-CO"/>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656A14E9" w14:textId="77777777" w:rsidR="005F3B49" w:rsidRPr="005F3B49" w:rsidRDefault="005F3B49" w:rsidP="005F3B49">
      <w:pPr>
        <w:widowControl w:val="0"/>
        <w:autoSpaceDE w:val="0"/>
        <w:autoSpaceDN w:val="0"/>
        <w:adjustRightInd w:val="0"/>
        <w:spacing w:before="0" w:beforeAutospacing="0" w:after="0" w:afterAutospacing="0" w:line="276" w:lineRule="auto"/>
        <w:ind w:firstLine="284"/>
        <w:rPr>
          <w:rFonts w:ascii="Tahoma" w:eastAsia="Calibri" w:hAnsi="Tahoma" w:cs="Tahoma"/>
          <w:bCs/>
          <w:i/>
          <w:lang w:eastAsia="es-CO"/>
        </w:rPr>
      </w:pPr>
    </w:p>
    <w:p w14:paraId="31B10F01" w14:textId="77777777" w:rsidR="005F3B49" w:rsidRPr="005F3B49" w:rsidRDefault="005F3B49" w:rsidP="005F3B49">
      <w:pPr>
        <w:spacing w:before="0" w:beforeAutospacing="0" w:after="0" w:afterAutospacing="0" w:line="240" w:lineRule="auto"/>
        <w:ind w:left="426" w:right="420" w:firstLine="0"/>
        <w:rPr>
          <w:rFonts w:ascii="Tahoma" w:eastAsia="Calibri" w:hAnsi="Tahoma" w:cs="Tahoma"/>
          <w:i/>
          <w:lang w:eastAsia="es-CO"/>
        </w:rPr>
      </w:pPr>
      <w:r w:rsidRPr="005F3B49">
        <w:rPr>
          <w:rFonts w:ascii="Tahoma" w:eastAsia="Calibri" w:hAnsi="Tahoma" w:cs="Tahoma"/>
          <w:i/>
          <w:lang w:eastAsia="es-CO"/>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70996377" w14:textId="77777777" w:rsidR="005F3B49" w:rsidRPr="005F3B49" w:rsidRDefault="005F3B49" w:rsidP="005F3B49">
      <w:pPr>
        <w:spacing w:before="0" w:beforeAutospacing="0" w:after="0" w:afterAutospacing="0" w:line="240" w:lineRule="auto"/>
        <w:ind w:left="426" w:right="420" w:firstLine="708"/>
        <w:rPr>
          <w:rFonts w:ascii="Tahoma" w:eastAsia="Calibri" w:hAnsi="Tahoma" w:cs="Tahoma"/>
          <w:b/>
          <w:i/>
          <w:lang w:eastAsia="es-CO"/>
        </w:rPr>
      </w:pPr>
    </w:p>
    <w:p w14:paraId="4789BEB9" w14:textId="77777777" w:rsidR="005F3B49" w:rsidRPr="005F3B49" w:rsidRDefault="005F3B49" w:rsidP="005F3B49">
      <w:pPr>
        <w:tabs>
          <w:tab w:val="left" w:pos="709"/>
        </w:tabs>
        <w:spacing w:before="0" w:beforeAutospacing="0" w:after="0" w:afterAutospacing="0" w:line="240" w:lineRule="auto"/>
        <w:ind w:left="426" w:right="420" w:firstLine="0"/>
        <w:rPr>
          <w:rFonts w:ascii="Tahoma" w:eastAsia="Calibri" w:hAnsi="Tahoma" w:cs="Tahoma"/>
          <w:i/>
          <w:lang w:eastAsia="es-CO"/>
        </w:rPr>
      </w:pPr>
      <w:r w:rsidRPr="005F3B49">
        <w:rPr>
          <w:rFonts w:ascii="Tahoma" w:eastAsia="Calibri" w:hAnsi="Tahoma" w:cs="Tahoma"/>
          <w:i/>
          <w:lang w:eastAsia="es-CO"/>
        </w:rPr>
        <w:t xml:space="preserve">En ese orden, el Tribunal en su decisión incurrió en los yerros que se le endilgan, al considerar que no se acreditó el engaño por parte del actor, cuando resulta </w:t>
      </w:r>
      <w:r w:rsidRPr="005F3B49">
        <w:rPr>
          <w:rFonts w:ascii="Tahoma" w:eastAsia="Calibri" w:hAnsi="Tahoma" w:cs="Tahoma"/>
          <w:i/>
          <w:lang w:eastAsia="es-CO"/>
        </w:rPr>
        <w:lastRenderedPageBreak/>
        <w:t>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0A6687AB" w14:textId="77777777" w:rsidR="005F3B49" w:rsidRPr="005F3B49" w:rsidRDefault="005F3B49" w:rsidP="005F3B49">
      <w:pPr>
        <w:spacing w:before="0" w:beforeAutospacing="0" w:after="0" w:afterAutospacing="0" w:line="276" w:lineRule="auto"/>
        <w:ind w:firstLine="0"/>
        <w:rPr>
          <w:rFonts w:ascii="Tahoma" w:eastAsia="Tahoma" w:hAnsi="Tahoma" w:cs="Tahoma"/>
          <w:lang w:eastAsia="es-CO"/>
        </w:rPr>
      </w:pPr>
      <w:r w:rsidRPr="005F3B49">
        <w:rPr>
          <w:rFonts w:ascii="Tahoma" w:eastAsia="Tahoma" w:hAnsi="Tahoma" w:cs="Tahoma"/>
          <w:lang w:eastAsia="es-CO"/>
        </w:rPr>
        <w:t xml:space="preserve"> </w:t>
      </w:r>
    </w:p>
    <w:p w14:paraId="1A6F510A" w14:textId="77777777" w:rsidR="005F3B49" w:rsidRPr="005F3B49" w:rsidRDefault="005F3B49" w:rsidP="005F3B49">
      <w:pPr>
        <w:spacing w:before="0" w:beforeAutospacing="0" w:after="0" w:afterAutospacing="0" w:line="276" w:lineRule="auto"/>
        <w:ind w:firstLine="284"/>
        <w:rPr>
          <w:rFonts w:ascii="Tahoma" w:eastAsia="Tahoma" w:hAnsi="Tahoma" w:cs="Tahoma"/>
          <w:lang w:eastAsia="es-CO"/>
        </w:rPr>
      </w:pPr>
      <w:r w:rsidRPr="005F3B49">
        <w:rPr>
          <w:rFonts w:ascii="Tahoma" w:eastAsia="Tahoma" w:hAnsi="Tahoma" w:cs="Tahoma"/>
          <w:lang w:val="es" w:eastAsia="es-CO"/>
        </w:rPr>
        <w:t xml:space="preserve">Igual cosa se ha predicado de las </w:t>
      </w:r>
      <w:proofErr w:type="spellStart"/>
      <w:r w:rsidRPr="005F3B49">
        <w:rPr>
          <w:rFonts w:ascii="Tahoma" w:eastAsia="Tahoma" w:hAnsi="Tahoma" w:cs="Tahoma"/>
          <w:lang w:val="es" w:eastAsia="es-CO"/>
        </w:rPr>
        <w:t>reasesorías</w:t>
      </w:r>
      <w:proofErr w:type="spellEnd"/>
      <w:r w:rsidRPr="005F3B49">
        <w:rPr>
          <w:rFonts w:ascii="Tahoma" w:eastAsia="Tahoma" w:hAnsi="Tahoma" w:cs="Tahoma"/>
          <w:lang w:val="es" w:eastAsia="es-CO"/>
        </w:rPr>
        <w:t xml:space="preserve"> posteriores dadas al interior de las AFP, las cuales tampoco convalidan el traslado, como quedó dicho en la citada </w:t>
      </w:r>
      <w:r w:rsidRPr="005F3B49">
        <w:rPr>
          <w:rFonts w:ascii="Tahoma" w:eastAsia="Tahoma" w:hAnsi="Tahoma" w:cs="Tahoma"/>
          <w:lang w:eastAsia="es-CO"/>
        </w:rPr>
        <w:t xml:space="preserve">sentencia del 8 de mayo de 2019SL 1688-2019, así: </w:t>
      </w:r>
    </w:p>
    <w:p w14:paraId="3B849CAA" w14:textId="77777777" w:rsidR="005F3B49" w:rsidRPr="005F3B49" w:rsidRDefault="005F3B49" w:rsidP="005F3B49">
      <w:pPr>
        <w:spacing w:before="0" w:beforeAutospacing="0" w:after="0" w:afterAutospacing="0" w:line="276" w:lineRule="auto"/>
        <w:ind w:firstLine="0"/>
        <w:rPr>
          <w:rFonts w:ascii="Tahoma" w:eastAsia="Tahoma" w:hAnsi="Tahoma" w:cs="Tahoma"/>
          <w:lang w:eastAsia="es-CO"/>
        </w:rPr>
      </w:pPr>
      <w:r w:rsidRPr="005F3B49">
        <w:rPr>
          <w:rFonts w:ascii="Tahoma" w:eastAsia="Tahoma" w:hAnsi="Tahoma" w:cs="Tahoma"/>
          <w:lang w:val="es" w:eastAsia="es-CO"/>
        </w:rPr>
        <w:t xml:space="preserve">  </w:t>
      </w:r>
    </w:p>
    <w:p w14:paraId="697AE9CA" w14:textId="77777777" w:rsidR="005F3B49" w:rsidRPr="005F3B49" w:rsidRDefault="005F3B49" w:rsidP="005F3B49">
      <w:pPr>
        <w:spacing w:before="0" w:beforeAutospacing="0" w:after="0" w:afterAutospacing="0" w:line="240" w:lineRule="auto"/>
        <w:ind w:left="426" w:right="420" w:firstLine="0"/>
        <w:rPr>
          <w:rFonts w:ascii="Tahoma" w:eastAsia="Calibri" w:hAnsi="Tahoma" w:cs="Tahoma"/>
          <w:i/>
          <w:lang w:eastAsia="es-CO"/>
        </w:rPr>
      </w:pPr>
      <w:r w:rsidRPr="005F3B49">
        <w:rPr>
          <w:rFonts w:ascii="Tahoma" w:eastAsia="Calibri" w:hAnsi="Tahoma" w:cs="Tahoma"/>
          <w:i/>
          <w:lang w:eastAsia="es-CO"/>
        </w:rPr>
        <w:t xml:space="preserve">“Ahora, si bien la AFP brindó a la actora una </w:t>
      </w:r>
      <w:proofErr w:type="spellStart"/>
      <w:r w:rsidRPr="005F3B49">
        <w:rPr>
          <w:rFonts w:ascii="Tahoma" w:eastAsia="Calibri" w:hAnsi="Tahoma" w:cs="Tahoma"/>
          <w:i/>
          <w:lang w:eastAsia="es-CO"/>
        </w:rPr>
        <w:t>reasesoría</w:t>
      </w:r>
      <w:proofErr w:type="spellEnd"/>
      <w:r w:rsidRPr="005F3B49">
        <w:rPr>
          <w:rFonts w:ascii="Tahoma" w:eastAsia="Calibri" w:hAnsi="Tahoma" w:cs="Tahoma"/>
          <w:i/>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2B67E7E4" w14:textId="77777777" w:rsidR="005F3B49" w:rsidRPr="005F3B49" w:rsidRDefault="005F3B49" w:rsidP="005F3B49">
      <w:pPr>
        <w:spacing w:before="0" w:beforeAutospacing="0" w:after="0" w:afterAutospacing="0" w:line="240" w:lineRule="auto"/>
        <w:ind w:left="426" w:right="420" w:firstLine="0"/>
        <w:rPr>
          <w:rFonts w:ascii="Tahoma" w:eastAsia="Arial Narrow" w:hAnsi="Tahoma" w:cs="Tahoma"/>
          <w:i/>
          <w:iCs/>
          <w:lang w:eastAsia="es-CO"/>
        </w:rPr>
      </w:pPr>
      <w:r w:rsidRPr="005F3B49">
        <w:rPr>
          <w:rFonts w:ascii="Tahoma" w:eastAsia="Arial Narrow" w:hAnsi="Tahoma" w:cs="Tahoma"/>
          <w:i/>
          <w:iCs/>
          <w:lang w:eastAsia="es-CO"/>
        </w:rPr>
        <w:t xml:space="preserve"> </w:t>
      </w:r>
    </w:p>
    <w:p w14:paraId="4C37D2D2" w14:textId="77777777" w:rsidR="005F3B49" w:rsidRPr="005F3B49" w:rsidRDefault="005F3B49" w:rsidP="005F3B49">
      <w:pPr>
        <w:spacing w:before="0" w:beforeAutospacing="0" w:after="0" w:afterAutospacing="0" w:line="240" w:lineRule="auto"/>
        <w:ind w:left="426" w:right="420" w:firstLine="0"/>
        <w:rPr>
          <w:rFonts w:ascii="Tahoma" w:eastAsia="Calibri" w:hAnsi="Tahoma" w:cs="Tahoma"/>
          <w:i/>
          <w:lang w:eastAsia="es-CO"/>
        </w:rPr>
      </w:pPr>
      <w:r w:rsidRPr="005F3B49">
        <w:rPr>
          <w:rFonts w:ascii="Tahoma" w:eastAsia="Calibri" w:hAnsi="Tahoma" w:cs="Tahoma"/>
          <w:i/>
          <w:lang w:eastAsia="es-CO"/>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5F3B49">
        <w:rPr>
          <w:rFonts w:ascii="Tahoma" w:eastAsia="Calibri" w:hAnsi="Tahoma" w:cs="Tahoma"/>
          <w:i/>
          <w:lang w:eastAsia="es-CO"/>
        </w:rPr>
        <w:t>reasesoría</w:t>
      </w:r>
      <w:proofErr w:type="spellEnd"/>
      <w:r w:rsidRPr="005F3B49">
        <w:rPr>
          <w:rFonts w:ascii="Tahoma" w:eastAsia="Calibri" w:hAnsi="Tahoma" w:cs="Tahoma"/>
          <w:i/>
          <w:lang w:eastAsia="es-CO"/>
        </w:rPr>
        <w:t>, de todas formas ya había perdido la transición.</w:t>
      </w:r>
    </w:p>
    <w:p w14:paraId="149F9696" w14:textId="77777777" w:rsidR="005F3B49" w:rsidRPr="005F3B49" w:rsidRDefault="005F3B49" w:rsidP="005F3B49">
      <w:pPr>
        <w:spacing w:before="0" w:beforeAutospacing="0" w:after="0" w:afterAutospacing="0" w:line="240" w:lineRule="auto"/>
        <w:ind w:left="426" w:right="420" w:firstLine="0"/>
        <w:rPr>
          <w:rFonts w:ascii="Tahoma" w:eastAsia="Arial Narrow" w:hAnsi="Tahoma" w:cs="Tahoma"/>
          <w:i/>
          <w:iCs/>
          <w:lang w:eastAsia="es-CO"/>
        </w:rPr>
      </w:pPr>
      <w:r w:rsidRPr="005F3B49">
        <w:rPr>
          <w:rFonts w:ascii="Tahoma" w:eastAsia="Arial Narrow" w:hAnsi="Tahoma" w:cs="Tahoma"/>
          <w:i/>
          <w:iCs/>
          <w:lang w:eastAsia="es-CO"/>
        </w:rPr>
        <w:t xml:space="preserve"> </w:t>
      </w:r>
    </w:p>
    <w:p w14:paraId="4960B93B" w14:textId="77777777" w:rsidR="005F3B49" w:rsidRPr="005F3B49" w:rsidRDefault="005F3B49" w:rsidP="005F3B49">
      <w:pPr>
        <w:spacing w:before="0" w:beforeAutospacing="0" w:after="0" w:afterAutospacing="0" w:line="240" w:lineRule="auto"/>
        <w:ind w:left="426" w:right="420" w:firstLine="0"/>
        <w:rPr>
          <w:rFonts w:ascii="Tahoma" w:eastAsia="Calibri" w:hAnsi="Tahoma" w:cs="Tahoma"/>
          <w:i/>
          <w:lang w:eastAsia="es-CO"/>
        </w:rPr>
      </w:pPr>
      <w:r w:rsidRPr="005F3B49">
        <w:rPr>
          <w:rFonts w:ascii="Tahoma" w:eastAsia="Calibri" w:hAnsi="Tahoma" w:cs="Tahoma"/>
          <w:i/>
          <w:lang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1EAEE3E1" w14:textId="77777777" w:rsidR="005F3B49" w:rsidRPr="005F3B49" w:rsidRDefault="005F3B49" w:rsidP="005F3B49">
      <w:pPr>
        <w:spacing w:before="0" w:beforeAutospacing="0" w:after="0" w:afterAutospacing="0" w:line="240" w:lineRule="auto"/>
        <w:ind w:left="426" w:right="420" w:firstLine="0"/>
        <w:rPr>
          <w:rFonts w:ascii="Tahoma" w:eastAsia="Arial Narrow" w:hAnsi="Tahoma" w:cs="Tahoma"/>
          <w:i/>
          <w:iCs/>
          <w:lang w:eastAsia="es-CO"/>
        </w:rPr>
      </w:pPr>
      <w:r w:rsidRPr="005F3B49">
        <w:rPr>
          <w:rFonts w:ascii="Tahoma" w:eastAsia="Arial Narrow" w:hAnsi="Tahoma" w:cs="Tahoma"/>
          <w:i/>
          <w:iCs/>
          <w:lang w:eastAsia="es-CO"/>
        </w:rPr>
        <w:t xml:space="preserve"> </w:t>
      </w:r>
    </w:p>
    <w:p w14:paraId="3668E13E" w14:textId="77777777" w:rsidR="005F3B49" w:rsidRPr="005F3B49" w:rsidRDefault="005F3B49" w:rsidP="005F3B49">
      <w:pPr>
        <w:spacing w:before="0" w:beforeAutospacing="0" w:after="0" w:afterAutospacing="0" w:line="240" w:lineRule="auto"/>
        <w:ind w:left="426" w:right="420" w:firstLine="0"/>
        <w:rPr>
          <w:rFonts w:ascii="Tahoma" w:eastAsia="Calibri" w:hAnsi="Tahoma" w:cs="Tahoma"/>
          <w:i/>
          <w:lang w:eastAsia="es-CO"/>
        </w:rPr>
      </w:pPr>
      <w:r w:rsidRPr="005F3B49">
        <w:rPr>
          <w:rFonts w:ascii="Tahoma" w:eastAsia="Calibri" w:hAnsi="Tahoma" w:cs="Tahoma"/>
          <w:i/>
          <w:lang w:eastAsia="es-CO"/>
        </w:rPr>
        <w:t xml:space="preserve">Por otro lado, no es de recibo el planteo de Protección S.A., cuando sostiene que una vez realizó la </w:t>
      </w:r>
      <w:proofErr w:type="spellStart"/>
      <w:r w:rsidRPr="005F3B49">
        <w:rPr>
          <w:rFonts w:ascii="Tahoma" w:eastAsia="Calibri" w:hAnsi="Tahoma" w:cs="Tahoma"/>
          <w:i/>
          <w:lang w:eastAsia="es-CO"/>
        </w:rPr>
        <w:t>reasesoría</w:t>
      </w:r>
      <w:proofErr w:type="spellEnd"/>
      <w:r w:rsidRPr="005F3B49">
        <w:rPr>
          <w:rFonts w:ascii="Tahoma" w:eastAsia="Calibri" w:hAnsi="Tahoma" w:cs="Tahoma"/>
          <w:i/>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7095CB55" w14:textId="77777777" w:rsidR="005F3B49" w:rsidRPr="005F3B49" w:rsidRDefault="005F3B49" w:rsidP="005F3B4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DA6647B" w14:textId="77777777" w:rsidR="005F3B49" w:rsidRPr="005F3B49" w:rsidRDefault="005F3B49" w:rsidP="005F3B49">
      <w:pPr>
        <w:widowControl w:val="0"/>
        <w:numPr>
          <w:ilvl w:val="1"/>
          <w:numId w:val="7"/>
        </w:numPr>
        <w:autoSpaceDE w:val="0"/>
        <w:autoSpaceDN w:val="0"/>
        <w:adjustRightInd w:val="0"/>
        <w:spacing w:before="0" w:beforeAutospacing="0" w:after="0" w:afterAutospacing="0" w:line="276" w:lineRule="auto"/>
        <w:contextualSpacing/>
        <w:rPr>
          <w:rFonts w:ascii="Tahoma" w:eastAsia="Calibri" w:hAnsi="Tahoma" w:cs="Tahoma"/>
          <w:b/>
          <w:lang w:eastAsia="es-CO"/>
        </w:rPr>
      </w:pPr>
      <w:r w:rsidRPr="005F3B49">
        <w:rPr>
          <w:rFonts w:ascii="Tahoma" w:eastAsia="Calibri" w:hAnsi="Tahoma" w:cs="Tahoma"/>
          <w:b/>
          <w:lang w:eastAsia="es-CO"/>
        </w:rPr>
        <w:t xml:space="preserve">“De la carga de la prueba – Inversión a favor del afiliado” </w:t>
      </w:r>
      <w:r w:rsidRPr="005F3B49">
        <w:rPr>
          <w:rFonts w:ascii="Tahoma" w:eastAsia="Calibri" w:hAnsi="Tahoma" w:cs="Tahoma"/>
          <w:vertAlign w:val="superscript"/>
          <w:lang w:eastAsia="es-CO"/>
        </w:rPr>
        <w:footnoteReference w:id="5"/>
      </w:r>
    </w:p>
    <w:p w14:paraId="33698C0A" w14:textId="77777777" w:rsidR="005F3B49" w:rsidRPr="005F3B49" w:rsidRDefault="005F3B49" w:rsidP="005F3B49">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732E2ECD" w14:textId="77777777" w:rsidR="005F3B49" w:rsidRPr="005F3B49" w:rsidRDefault="005F3B49" w:rsidP="005F3B49">
      <w:pPr>
        <w:spacing w:before="0" w:beforeAutospacing="0" w:after="0" w:afterAutospacing="0" w:line="276" w:lineRule="auto"/>
        <w:ind w:firstLine="284"/>
        <w:rPr>
          <w:rFonts w:ascii="Tahoma" w:eastAsia="Tahoma" w:hAnsi="Tahoma" w:cs="Tahoma"/>
          <w:lang w:eastAsia="es-CO"/>
        </w:rPr>
      </w:pPr>
      <w:bookmarkStart w:id="12" w:name="_Hlk101953491"/>
      <w:bookmarkStart w:id="13" w:name="_Hlk109050935"/>
      <w:r w:rsidRPr="005F3B49">
        <w:rPr>
          <w:rFonts w:ascii="Tahoma" w:eastAsia="Tahoma" w:hAnsi="Tahoma" w:cs="Tahoma"/>
          <w:lang w:eastAsia="es-CO"/>
        </w:rPr>
        <w:lastRenderedPageBreak/>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5F3B49">
        <w:rPr>
          <w:rFonts w:ascii="Tahoma" w:eastAsia="Tahoma" w:hAnsi="Tahoma" w:cs="Tahoma"/>
          <w:i/>
          <w:iCs/>
          <w:lang w:eastAsia="es-CO"/>
        </w:rPr>
        <w:t>la prueba de la diligencia o cuidado incumbe al que ha debido emplearlo”</w:t>
      </w:r>
      <w:r w:rsidRPr="005F3B49">
        <w:rPr>
          <w:rFonts w:ascii="Tahoma" w:eastAsia="Tahoma" w:hAnsi="Tahoma" w:cs="Tahoma"/>
          <w:lang w:eastAsia="es-CO"/>
        </w:rPr>
        <w:t xml:space="preserve"> lo que quiere decir que la carga de la prueba recae en el fondo de pensiones. Dicha postura se ha mantenido invariable, y se reiteró de manera más contundente en la citada sentencia, así: </w:t>
      </w:r>
    </w:p>
    <w:p w14:paraId="4DC66023" w14:textId="77777777" w:rsidR="005F3B49" w:rsidRPr="005F3B49" w:rsidRDefault="005F3B49" w:rsidP="005F3B49">
      <w:pPr>
        <w:spacing w:before="0" w:beforeAutospacing="0" w:after="0" w:afterAutospacing="0" w:line="276" w:lineRule="auto"/>
        <w:ind w:firstLine="708"/>
        <w:rPr>
          <w:rFonts w:ascii="Tahoma" w:eastAsia="Tahoma" w:hAnsi="Tahoma" w:cs="Tahoma"/>
          <w:lang w:eastAsia="es-CO"/>
        </w:rPr>
      </w:pPr>
      <w:r w:rsidRPr="005F3B49">
        <w:rPr>
          <w:rFonts w:ascii="Tahoma" w:eastAsia="Tahoma" w:hAnsi="Tahoma" w:cs="Tahoma"/>
          <w:lang w:eastAsia="es-CO"/>
        </w:rPr>
        <w:t xml:space="preserve"> </w:t>
      </w:r>
    </w:p>
    <w:p w14:paraId="4E630DAF" w14:textId="77777777" w:rsidR="005F3B49" w:rsidRPr="005F3B49" w:rsidRDefault="005F3B49" w:rsidP="005F3B49">
      <w:pPr>
        <w:spacing w:before="0" w:beforeAutospacing="0" w:after="0" w:afterAutospacing="0" w:line="240" w:lineRule="auto"/>
        <w:ind w:left="426" w:right="420" w:firstLine="1"/>
        <w:rPr>
          <w:rFonts w:ascii="Tahoma" w:eastAsia="Calibri" w:hAnsi="Tahoma" w:cs="Tahoma"/>
          <w:i/>
          <w:lang w:eastAsia="es-CO"/>
        </w:rPr>
      </w:pPr>
      <w:r w:rsidRPr="005F3B49">
        <w:rPr>
          <w:rFonts w:ascii="Tahoma" w:eastAsia="Calibri" w:hAnsi="Tahoma" w:cs="Tahoma"/>
          <w:lang w:eastAsia="es-CO"/>
        </w:rPr>
        <w:t>“</w:t>
      </w:r>
      <w:r w:rsidRPr="005F3B49">
        <w:rPr>
          <w:rFonts w:ascii="Tahoma" w:eastAsia="Calibri" w:hAnsi="Tahoma" w:cs="Tahoma"/>
          <w:i/>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4910CCCA" w14:textId="77777777" w:rsidR="005F3B49" w:rsidRPr="005F3B49" w:rsidRDefault="005F3B49" w:rsidP="005F3B49">
      <w:pPr>
        <w:spacing w:before="0" w:beforeAutospacing="0" w:after="0" w:afterAutospacing="0" w:line="240" w:lineRule="auto"/>
        <w:ind w:left="426" w:right="420" w:firstLine="1"/>
        <w:rPr>
          <w:rFonts w:ascii="Tahoma" w:eastAsia="Calibri" w:hAnsi="Tahoma" w:cs="Tahoma"/>
          <w:i/>
          <w:lang w:eastAsia="es-CO"/>
        </w:rPr>
      </w:pPr>
    </w:p>
    <w:p w14:paraId="248D2F89" w14:textId="77777777" w:rsidR="005F3B49" w:rsidRPr="005F3B49" w:rsidRDefault="005F3B49" w:rsidP="005F3B49">
      <w:pPr>
        <w:spacing w:before="0" w:beforeAutospacing="0" w:after="0" w:afterAutospacing="0" w:line="240" w:lineRule="auto"/>
        <w:ind w:left="426" w:right="420" w:firstLine="1"/>
        <w:rPr>
          <w:rFonts w:ascii="Tahoma" w:eastAsia="Calibri" w:hAnsi="Tahoma" w:cs="Tahoma"/>
          <w:i/>
          <w:lang w:eastAsia="es-CO"/>
        </w:rPr>
      </w:pPr>
      <w:r w:rsidRPr="005F3B49">
        <w:rPr>
          <w:rFonts w:ascii="Tahoma" w:eastAsia="Calibri" w:hAnsi="Tahoma" w:cs="Tahoma"/>
          <w:i/>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57655F8D" w14:textId="77777777" w:rsidR="005F3B49" w:rsidRPr="005F3B49" w:rsidRDefault="005F3B49" w:rsidP="005F3B49">
      <w:pPr>
        <w:spacing w:before="0" w:beforeAutospacing="0" w:after="0" w:afterAutospacing="0" w:line="240" w:lineRule="auto"/>
        <w:ind w:left="426" w:right="420" w:firstLine="1"/>
        <w:rPr>
          <w:rFonts w:ascii="Tahoma" w:eastAsia="Calibri" w:hAnsi="Tahoma" w:cs="Tahoma"/>
          <w:i/>
          <w:lang w:eastAsia="es-CO"/>
        </w:rPr>
      </w:pPr>
    </w:p>
    <w:p w14:paraId="670F9AAF" w14:textId="77777777" w:rsidR="005F3B49" w:rsidRPr="005F3B49" w:rsidRDefault="005F3B49" w:rsidP="005F3B49">
      <w:pPr>
        <w:spacing w:before="0" w:beforeAutospacing="0" w:after="0" w:afterAutospacing="0" w:line="240" w:lineRule="auto"/>
        <w:ind w:left="426" w:right="420" w:firstLine="1"/>
        <w:rPr>
          <w:rFonts w:ascii="Tahoma" w:eastAsia="Calibri" w:hAnsi="Tahoma" w:cs="Tahoma"/>
          <w:i/>
          <w:lang w:eastAsia="es-CO"/>
        </w:rPr>
      </w:pPr>
      <w:r w:rsidRPr="005F3B49">
        <w:rPr>
          <w:rFonts w:ascii="Tahoma" w:eastAsia="Calibri" w:hAnsi="Tahoma" w:cs="Tahoma"/>
          <w:i/>
          <w:lang w:eastAsia="es-CO"/>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5CAE0C15" w14:textId="77777777" w:rsidR="005F3B49" w:rsidRPr="005F3B49" w:rsidRDefault="005F3B49" w:rsidP="005F3B49">
      <w:pPr>
        <w:spacing w:before="0" w:beforeAutospacing="0" w:after="0" w:afterAutospacing="0" w:line="240" w:lineRule="auto"/>
        <w:ind w:left="426" w:right="420" w:firstLine="1"/>
        <w:rPr>
          <w:rFonts w:ascii="Tahoma" w:eastAsia="Calibri" w:hAnsi="Tahoma" w:cs="Tahoma"/>
          <w:i/>
          <w:lang w:eastAsia="es-CO"/>
        </w:rPr>
      </w:pPr>
    </w:p>
    <w:p w14:paraId="1C1259AC" w14:textId="77777777" w:rsidR="005F3B49" w:rsidRPr="005F3B49" w:rsidRDefault="005F3B49" w:rsidP="005F3B49">
      <w:pPr>
        <w:spacing w:before="0" w:beforeAutospacing="0" w:after="0" w:afterAutospacing="0" w:line="240" w:lineRule="auto"/>
        <w:ind w:left="426" w:right="420" w:firstLine="1"/>
        <w:rPr>
          <w:rFonts w:ascii="Tahoma" w:eastAsia="Calibri" w:hAnsi="Tahoma" w:cs="Tahoma"/>
          <w:i/>
          <w:iCs/>
          <w:lang w:eastAsia="es-CO"/>
        </w:rPr>
      </w:pPr>
      <w:r w:rsidRPr="005F3B49">
        <w:rPr>
          <w:rFonts w:ascii="Tahoma" w:eastAsia="Calibri" w:hAnsi="Tahoma" w:cs="Tahoma"/>
          <w:i/>
          <w:lang w:eastAsia="es-CO"/>
        </w:rPr>
        <w:t xml:space="preserve">Como se ha expuesto, el deber de información al momento del traslado entre regímenes, es una obligación que corresponde a las administradoras de fondos de pensiones, y </w:t>
      </w:r>
      <w:r w:rsidRPr="005F3B49">
        <w:rPr>
          <w:rFonts w:ascii="Tahoma" w:eastAsia="Calibri" w:hAnsi="Tahoma" w:cs="Tahoma"/>
          <w:i/>
          <w:iCs/>
          <w:lang w:eastAsia="es-CO"/>
        </w:rPr>
        <w:t xml:space="preserve">su ejercicio debe ser de tal diligencia, que permita comprender la lógica, beneficios y desventajas del cambio de régimen, así como prever los riesgos y efectos negativos de esa decisión. </w:t>
      </w:r>
    </w:p>
    <w:p w14:paraId="0706DF60" w14:textId="77777777" w:rsidR="005F3B49" w:rsidRPr="005F3B49" w:rsidRDefault="005F3B49" w:rsidP="005F3B49">
      <w:pPr>
        <w:spacing w:before="0" w:beforeAutospacing="0" w:after="0" w:afterAutospacing="0" w:line="240" w:lineRule="auto"/>
        <w:ind w:left="426" w:right="420" w:firstLine="1"/>
        <w:rPr>
          <w:rFonts w:ascii="Tahoma" w:eastAsia="Calibri" w:hAnsi="Tahoma" w:cs="Tahoma"/>
          <w:i/>
          <w:iCs/>
          <w:lang w:eastAsia="es-CO"/>
        </w:rPr>
      </w:pPr>
    </w:p>
    <w:p w14:paraId="2DB408B8" w14:textId="77777777" w:rsidR="005F3B49" w:rsidRPr="005F3B49" w:rsidRDefault="005F3B49" w:rsidP="005F3B49">
      <w:pPr>
        <w:spacing w:before="0" w:beforeAutospacing="0" w:after="0" w:afterAutospacing="0" w:line="240" w:lineRule="auto"/>
        <w:ind w:left="426" w:right="420" w:firstLine="1"/>
        <w:rPr>
          <w:rFonts w:ascii="Tahoma" w:eastAsia="Calibri" w:hAnsi="Tahoma" w:cs="Tahoma"/>
          <w:i/>
          <w:iCs/>
          <w:lang w:eastAsia="es-CO"/>
        </w:rPr>
      </w:pPr>
      <w:r w:rsidRPr="005F3B49">
        <w:rPr>
          <w:rFonts w:ascii="Tahoma" w:eastAsia="Calibri" w:hAnsi="Tahoma" w:cs="Tahoma"/>
          <w:i/>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6EBF4013" w14:textId="77777777" w:rsidR="005F3B49" w:rsidRPr="005F3B49" w:rsidRDefault="005F3B49" w:rsidP="005F3B49">
      <w:pPr>
        <w:spacing w:before="0" w:beforeAutospacing="0" w:after="0" w:afterAutospacing="0" w:line="240" w:lineRule="auto"/>
        <w:ind w:left="426" w:right="420" w:firstLine="1"/>
        <w:rPr>
          <w:rFonts w:ascii="Tahoma" w:eastAsia="Calibri" w:hAnsi="Tahoma" w:cs="Tahoma"/>
          <w:i/>
          <w:iCs/>
          <w:lang w:eastAsia="es-CO"/>
        </w:rPr>
      </w:pPr>
    </w:p>
    <w:p w14:paraId="3A0A12D0" w14:textId="77777777" w:rsidR="005F3B49" w:rsidRPr="005F3B49" w:rsidRDefault="005F3B49" w:rsidP="005F3B49">
      <w:pPr>
        <w:spacing w:before="0" w:beforeAutospacing="0" w:after="0" w:afterAutospacing="0" w:line="240" w:lineRule="auto"/>
        <w:ind w:left="426" w:right="420" w:firstLine="1"/>
        <w:rPr>
          <w:rFonts w:ascii="Tahoma" w:eastAsia="Calibri" w:hAnsi="Tahoma" w:cs="Tahoma"/>
          <w:i/>
          <w:iCs/>
          <w:lang w:eastAsia="es-CO"/>
        </w:rPr>
      </w:pPr>
      <w:r w:rsidRPr="005F3B49">
        <w:rPr>
          <w:rFonts w:ascii="Tahoma" w:eastAsia="Calibri" w:hAnsi="Tahoma" w:cs="Tahoma"/>
          <w:i/>
          <w:lang w:eastAsia="es-CO"/>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2F807D6C" w14:textId="77777777" w:rsidR="005F3B49" w:rsidRPr="005F3B49" w:rsidRDefault="005F3B49" w:rsidP="005F3B49">
      <w:pPr>
        <w:spacing w:before="0" w:beforeAutospacing="0" w:after="0" w:afterAutospacing="0" w:line="240" w:lineRule="auto"/>
        <w:ind w:left="426" w:right="420" w:firstLine="1"/>
        <w:rPr>
          <w:rFonts w:ascii="Tahoma" w:eastAsia="Calibri" w:hAnsi="Tahoma" w:cs="Tahoma"/>
          <w:i/>
          <w:iCs/>
          <w:lang w:eastAsia="es-CO"/>
        </w:rPr>
      </w:pPr>
    </w:p>
    <w:p w14:paraId="6F585320" w14:textId="77777777" w:rsidR="005F3B49" w:rsidRPr="005F3B49" w:rsidRDefault="005F3B49" w:rsidP="005F3B49">
      <w:pPr>
        <w:spacing w:before="0" w:beforeAutospacing="0" w:after="0" w:afterAutospacing="0" w:line="240" w:lineRule="auto"/>
        <w:ind w:left="426" w:right="420" w:firstLine="1"/>
        <w:rPr>
          <w:rFonts w:ascii="Tahoma" w:eastAsia="Calibri" w:hAnsi="Tahoma" w:cs="Tahoma"/>
          <w:lang w:eastAsia="es-CO"/>
        </w:rPr>
      </w:pPr>
      <w:r w:rsidRPr="005F3B49">
        <w:rPr>
          <w:rFonts w:ascii="Tahoma" w:eastAsia="Calibri" w:hAnsi="Tahoma" w:cs="Tahoma"/>
          <w:i/>
          <w:lang w:eastAsia="es-CO"/>
        </w:rPr>
        <w:lastRenderedPageBreak/>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5F3B49">
        <w:rPr>
          <w:rFonts w:ascii="Tahoma" w:eastAsia="Calibri" w:hAnsi="Tahoma" w:cs="Tahoma"/>
          <w:lang w:eastAsia="es-CO"/>
        </w:rPr>
        <w:t xml:space="preserve"> </w:t>
      </w:r>
    </w:p>
    <w:p w14:paraId="2A79E9FD" w14:textId="77777777" w:rsidR="005F3B49" w:rsidRPr="005F3B49" w:rsidRDefault="005F3B49" w:rsidP="005F3B4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2125006" w14:textId="77777777" w:rsidR="005F3B49" w:rsidRPr="005F3B49" w:rsidRDefault="005F3B49" w:rsidP="005F3B49">
      <w:pPr>
        <w:widowControl w:val="0"/>
        <w:numPr>
          <w:ilvl w:val="1"/>
          <w:numId w:val="7"/>
        </w:numPr>
        <w:autoSpaceDE w:val="0"/>
        <w:autoSpaceDN w:val="0"/>
        <w:adjustRightInd w:val="0"/>
        <w:spacing w:before="0" w:beforeAutospacing="0" w:after="0" w:afterAutospacing="0" w:line="276" w:lineRule="auto"/>
        <w:rPr>
          <w:rFonts w:ascii="Tahoma" w:eastAsia="Calibri" w:hAnsi="Tahoma" w:cs="Tahoma"/>
          <w:b/>
          <w:lang w:eastAsia="es-CO"/>
        </w:rPr>
      </w:pPr>
      <w:r w:rsidRPr="005F3B49">
        <w:rPr>
          <w:rFonts w:ascii="Tahoma" w:eastAsia="Calibri" w:hAnsi="Tahoma" w:cs="Tahoma"/>
          <w:b/>
          <w:lang w:eastAsia="es-CO"/>
        </w:rPr>
        <w:t>Consecuencias de la declaratoria de ineficacia del traslado: Devolución de las cuotas de administración y de otros valores debidamente indexados</w:t>
      </w:r>
    </w:p>
    <w:p w14:paraId="3394CA1A" w14:textId="77777777" w:rsidR="005F3B49" w:rsidRPr="005F3B49" w:rsidRDefault="005F3B49" w:rsidP="005F3B4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E1A0BB4" w14:textId="77777777" w:rsidR="005F3B49" w:rsidRPr="005F3B49" w:rsidRDefault="005F3B49" w:rsidP="005F3B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lang w:eastAsia="es-CO"/>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783FE46F" w14:textId="77777777" w:rsidR="005F3B49" w:rsidRPr="005F3B49" w:rsidRDefault="005F3B49" w:rsidP="005F3B4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62B73D4" w14:textId="77777777" w:rsidR="005F3B49" w:rsidRPr="005F3B49" w:rsidRDefault="005F3B49" w:rsidP="005F3B49">
      <w:pPr>
        <w:tabs>
          <w:tab w:val="left" w:pos="5180"/>
        </w:tabs>
        <w:suppressAutoHyphens/>
        <w:spacing w:before="0" w:beforeAutospacing="0" w:after="0" w:afterAutospacing="0" w:line="240" w:lineRule="auto"/>
        <w:ind w:left="426" w:right="420" w:firstLine="0"/>
        <w:contextualSpacing/>
        <w:rPr>
          <w:rFonts w:ascii="Tahoma" w:eastAsia="Calibri" w:hAnsi="Tahoma" w:cs="Tahoma"/>
          <w:i/>
          <w:lang w:eastAsia="es-CO"/>
        </w:rPr>
      </w:pPr>
      <w:r w:rsidRPr="005F3B49">
        <w:rPr>
          <w:rFonts w:ascii="Tahoma" w:eastAsia="Calibri" w:hAnsi="Tahoma" w:cs="Tahoma"/>
          <w:i/>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0C076F73" w14:textId="77777777" w:rsidR="005F3B49" w:rsidRPr="005F3B49" w:rsidRDefault="005F3B49" w:rsidP="005F3B49">
      <w:pPr>
        <w:tabs>
          <w:tab w:val="left" w:pos="5180"/>
        </w:tabs>
        <w:suppressAutoHyphens/>
        <w:spacing w:before="0" w:beforeAutospacing="0" w:after="0" w:afterAutospacing="0" w:line="240" w:lineRule="auto"/>
        <w:ind w:left="426" w:right="420" w:firstLine="0"/>
        <w:contextualSpacing/>
        <w:jc w:val="left"/>
        <w:rPr>
          <w:rFonts w:ascii="Tahoma" w:eastAsia="Times New Roman" w:hAnsi="Tahoma" w:cs="Tahoma"/>
          <w:color w:val="000000"/>
          <w:lang w:eastAsia="es-ES"/>
        </w:rPr>
      </w:pPr>
    </w:p>
    <w:p w14:paraId="144B43AE" w14:textId="77777777" w:rsidR="005F3B49" w:rsidRPr="005F3B49" w:rsidRDefault="005F3B49" w:rsidP="005F3B49">
      <w:pPr>
        <w:tabs>
          <w:tab w:val="left" w:pos="5180"/>
        </w:tabs>
        <w:suppressAutoHyphens/>
        <w:spacing w:before="0" w:beforeAutospacing="0" w:after="0" w:afterAutospacing="0" w:line="240" w:lineRule="auto"/>
        <w:ind w:left="426" w:right="420" w:firstLine="0"/>
        <w:contextualSpacing/>
        <w:rPr>
          <w:rFonts w:ascii="Tahoma" w:eastAsia="Calibri" w:hAnsi="Tahoma" w:cs="Tahoma"/>
          <w:i/>
          <w:lang w:eastAsia="es-CO"/>
        </w:rPr>
      </w:pPr>
      <w:r w:rsidRPr="005F3B49">
        <w:rPr>
          <w:rFonts w:ascii="Tahoma" w:eastAsia="Calibri" w:hAnsi="Tahoma" w:cs="Tahoma"/>
          <w:i/>
          <w:lang w:eastAsia="es-CO"/>
        </w:rPr>
        <w:t>Sobre las consecuencias de la nulidad del traslado entre regímenes esta Sala en sentencia SL, del 8 de sep. 2008, rad. 31989, reiterada en varias oportunidades, adoctrinó: […]</w:t>
      </w:r>
    </w:p>
    <w:p w14:paraId="267026D4" w14:textId="77777777" w:rsidR="005F3B49" w:rsidRPr="005F3B49" w:rsidRDefault="005F3B49" w:rsidP="005F3B49">
      <w:pPr>
        <w:tabs>
          <w:tab w:val="left" w:pos="5180"/>
        </w:tabs>
        <w:suppressAutoHyphens/>
        <w:spacing w:before="0" w:beforeAutospacing="0" w:after="0" w:afterAutospacing="0" w:line="240" w:lineRule="auto"/>
        <w:ind w:left="426" w:right="420" w:firstLine="0"/>
        <w:contextualSpacing/>
        <w:rPr>
          <w:rFonts w:ascii="Tahoma" w:eastAsia="Calibri" w:hAnsi="Tahoma" w:cs="Tahoma"/>
          <w:i/>
          <w:lang w:eastAsia="es-CO"/>
        </w:rPr>
      </w:pPr>
    </w:p>
    <w:p w14:paraId="378E6AD5" w14:textId="77777777" w:rsidR="005F3B49" w:rsidRPr="005F3B49" w:rsidRDefault="005F3B49" w:rsidP="005F3B49">
      <w:pPr>
        <w:tabs>
          <w:tab w:val="left" w:pos="5180"/>
        </w:tabs>
        <w:suppressAutoHyphens/>
        <w:spacing w:before="0" w:beforeAutospacing="0" w:after="0" w:afterAutospacing="0" w:line="240" w:lineRule="auto"/>
        <w:ind w:left="426" w:right="420" w:firstLine="0"/>
        <w:contextualSpacing/>
        <w:rPr>
          <w:rFonts w:ascii="Tahoma" w:eastAsia="Calibri" w:hAnsi="Tahoma" w:cs="Tahoma"/>
          <w:i/>
          <w:lang w:eastAsia="es-CO"/>
        </w:rPr>
      </w:pPr>
      <w:r w:rsidRPr="005F3B49">
        <w:rPr>
          <w:rFonts w:ascii="Tahoma" w:eastAsia="Calibri" w:hAnsi="Tahoma" w:cs="Tahoma"/>
          <w:i/>
          <w:lang w:eastAsia="es-CO"/>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6DA542B8" w14:textId="77777777" w:rsidR="005F3B49" w:rsidRPr="005F3B49" w:rsidRDefault="005F3B49" w:rsidP="005F3B49">
      <w:pPr>
        <w:tabs>
          <w:tab w:val="left" w:pos="5180"/>
        </w:tabs>
        <w:suppressAutoHyphens/>
        <w:spacing w:before="0" w:beforeAutospacing="0" w:after="0" w:afterAutospacing="0" w:line="240" w:lineRule="auto"/>
        <w:ind w:left="426" w:right="420" w:firstLine="0"/>
        <w:contextualSpacing/>
        <w:rPr>
          <w:rFonts w:ascii="Tahoma" w:eastAsia="Calibri" w:hAnsi="Tahoma" w:cs="Tahoma"/>
          <w:i/>
          <w:lang w:eastAsia="es-CO"/>
        </w:rPr>
      </w:pPr>
    </w:p>
    <w:p w14:paraId="77FD88C6" w14:textId="77777777" w:rsidR="005F3B49" w:rsidRPr="005F3B49" w:rsidRDefault="005F3B49" w:rsidP="005F3B49">
      <w:pPr>
        <w:tabs>
          <w:tab w:val="left" w:pos="5180"/>
        </w:tabs>
        <w:suppressAutoHyphens/>
        <w:spacing w:before="0" w:beforeAutospacing="0" w:after="0" w:afterAutospacing="0" w:line="240" w:lineRule="auto"/>
        <w:ind w:left="426" w:right="420" w:firstLine="0"/>
        <w:contextualSpacing/>
        <w:rPr>
          <w:rFonts w:ascii="Tahoma" w:eastAsia="Calibri" w:hAnsi="Tahoma" w:cs="Tahoma"/>
          <w:i/>
          <w:lang w:eastAsia="es-CO"/>
        </w:rPr>
      </w:pPr>
      <w:r w:rsidRPr="005F3B49">
        <w:rPr>
          <w:rFonts w:ascii="Tahoma" w:eastAsia="Calibri" w:hAnsi="Tahoma" w:cs="Tahoma"/>
          <w:i/>
          <w:lang w:eastAsia="es-CO"/>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5474FE8D" w14:textId="77777777" w:rsidR="005F3B49" w:rsidRPr="005F3B49" w:rsidRDefault="005F3B49" w:rsidP="005F3B49">
      <w:pPr>
        <w:spacing w:before="0" w:beforeAutospacing="0" w:after="0" w:afterAutospacing="0" w:line="276" w:lineRule="auto"/>
        <w:ind w:firstLine="0"/>
        <w:rPr>
          <w:rFonts w:ascii="Tahoma" w:eastAsia="Tahoma" w:hAnsi="Tahoma" w:cs="Tahoma"/>
          <w:lang w:eastAsia="es-CO"/>
        </w:rPr>
      </w:pPr>
      <w:r w:rsidRPr="005F3B49">
        <w:rPr>
          <w:rFonts w:ascii="Tahoma" w:eastAsia="Tahoma" w:hAnsi="Tahoma" w:cs="Tahoma"/>
          <w:lang w:eastAsia="es-CO"/>
        </w:rPr>
        <w:t xml:space="preserve"> </w:t>
      </w:r>
    </w:p>
    <w:p w14:paraId="27565359" w14:textId="77777777" w:rsidR="005F3B49" w:rsidRPr="005F3B49" w:rsidRDefault="005F3B49" w:rsidP="005F3B49">
      <w:pPr>
        <w:spacing w:before="0" w:beforeAutospacing="0" w:after="0" w:afterAutospacing="0" w:line="276" w:lineRule="auto"/>
        <w:ind w:firstLine="284"/>
        <w:rPr>
          <w:rFonts w:ascii="Tahoma" w:eastAsia="Tahoma" w:hAnsi="Tahoma" w:cs="Tahoma"/>
          <w:lang w:eastAsia="es-CO"/>
        </w:rPr>
      </w:pPr>
      <w:r w:rsidRPr="005F3B49">
        <w:rPr>
          <w:rFonts w:ascii="Tahoma" w:eastAsia="Tahoma" w:hAnsi="Tahoma" w:cs="Tahoma"/>
          <w:lang w:eastAsia="es-CO"/>
        </w:rPr>
        <w:t xml:space="preserve">    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35C834EE" w14:textId="77777777" w:rsidR="005F3B49" w:rsidRPr="005F3B49" w:rsidRDefault="005F3B49" w:rsidP="005F3B49">
      <w:pPr>
        <w:spacing w:before="0" w:beforeAutospacing="0" w:after="0" w:afterAutospacing="0" w:line="276" w:lineRule="auto"/>
        <w:ind w:firstLine="0"/>
        <w:rPr>
          <w:rFonts w:ascii="Tahoma" w:eastAsia="Tahoma" w:hAnsi="Tahoma" w:cs="Tahoma"/>
          <w:lang w:eastAsia="es-CO"/>
        </w:rPr>
      </w:pPr>
      <w:r w:rsidRPr="005F3B49">
        <w:rPr>
          <w:rFonts w:ascii="Tahoma" w:eastAsia="Tahoma" w:hAnsi="Tahoma" w:cs="Tahoma"/>
          <w:lang w:eastAsia="es-CO"/>
        </w:rPr>
        <w:t xml:space="preserve"> </w:t>
      </w:r>
    </w:p>
    <w:p w14:paraId="5CA35FC2" w14:textId="77777777" w:rsidR="005F3B49" w:rsidRPr="005F3B49" w:rsidRDefault="005F3B49" w:rsidP="005F3B49">
      <w:pPr>
        <w:tabs>
          <w:tab w:val="left" w:pos="5180"/>
        </w:tabs>
        <w:suppressAutoHyphens/>
        <w:spacing w:before="0" w:beforeAutospacing="0" w:after="0" w:afterAutospacing="0" w:line="240" w:lineRule="auto"/>
        <w:ind w:left="426" w:right="420" w:firstLine="0"/>
        <w:contextualSpacing/>
        <w:rPr>
          <w:rFonts w:ascii="Tahoma" w:eastAsia="Calibri" w:hAnsi="Tahoma" w:cs="Tahoma"/>
          <w:i/>
          <w:lang w:eastAsia="es-CO"/>
        </w:rPr>
      </w:pPr>
      <w:r w:rsidRPr="005F3B49">
        <w:rPr>
          <w:rFonts w:ascii="Tahoma" w:eastAsia="Calibri" w:hAnsi="Tahoma" w:cs="Tahoma"/>
          <w:i/>
          <w:lang w:eastAsia="es-CO"/>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w:t>
      </w:r>
      <w:r w:rsidRPr="005F3B49">
        <w:rPr>
          <w:rFonts w:ascii="Tahoma" w:eastAsia="Calibri" w:hAnsi="Tahoma" w:cs="Tahoma"/>
          <w:i/>
          <w:lang w:eastAsia="es-CO"/>
        </w:rPr>
        <w:lastRenderedPageBreak/>
        <w:t xml:space="preserve">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029D7264" w14:textId="77777777" w:rsidR="005F3B49" w:rsidRPr="005F3B49" w:rsidRDefault="005F3B49" w:rsidP="005F3B49">
      <w:pPr>
        <w:spacing w:before="0" w:beforeAutospacing="0" w:after="0" w:afterAutospacing="0" w:line="276" w:lineRule="auto"/>
        <w:ind w:firstLine="0"/>
        <w:rPr>
          <w:rFonts w:ascii="Tahoma" w:eastAsia="Tahoma" w:hAnsi="Tahoma" w:cs="Tahoma"/>
          <w:lang w:eastAsia="es-CO"/>
        </w:rPr>
      </w:pPr>
      <w:r w:rsidRPr="005F3B49">
        <w:rPr>
          <w:rFonts w:ascii="Tahoma" w:eastAsia="Tahoma" w:hAnsi="Tahoma" w:cs="Tahoma"/>
          <w:lang w:eastAsia="es-CO"/>
        </w:rPr>
        <w:t xml:space="preserve"> </w:t>
      </w:r>
    </w:p>
    <w:p w14:paraId="6D3A22CB" w14:textId="77777777" w:rsidR="005F3B49" w:rsidRPr="005F3B49" w:rsidRDefault="005F3B49" w:rsidP="005F3B49">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lang w:eastAsia="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bookmarkEnd w:id="12"/>
    <w:p w14:paraId="6A55B5FD" w14:textId="77777777" w:rsidR="005F3B49" w:rsidRPr="005F3B49" w:rsidRDefault="005F3B49" w:rsidP="005F3B4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bookmarkEnd w:id="13"/>
    <w:p w14:paraId="75339F92" w14:textId="77777777" w:rsidR="005F3B49" w:rsidRPr="005F3B49" w:rsidRDefault="005F3B49" w:rsidP="005F3B49">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5F3B49">
        <w:rPr>
          <w:rFonts w:ascii="Tahoma" w:eastAsia="Calibri" w:hAnsi="Tahoma" w:cs="Tahoma"/>
          <w:lang w:eastAsia="es-CO"/>
        </w:rPr>
        <w:tab/>
        <w:t xml:space="preserve">Finalmente, los últimos problemas jurídicos se analizarán al evaluar el acervo probatorio del caso concreto, esto es, se estudiará si quedó probado en el proceso que la parte demandante recibió de parte de las AFP demandadas la asesoría e información suficiente y necesaria para hacer el cambio de régimen. Y, en caso positivo se entrará a definir si cuando se declara la ineficacia del traslado, hay lugar en condenar en costas a la AFP. </w:t>
      </w:r>
    </w:p>
    <w:p w14:paraId="7B359507" w14:textId="49B1B1B0" w:rsidR="00415842" w:rsidRPr="00061E25" w:rsidRDefault="00415842" w:rsidP="00061E25">
      <w:pPr>
        <w:spacing w:before="0" w:beforeAutospacing="0" w:after="0" w:afterAutospacing="0" w:line="276" w:lineRule="auto"/>
        <w:ind w:firstLine="426"/>
        <w:contextualSpacing/>
        <w:rPr>
          <w:rFonts w:ascii="Tahoma" w:eastAsia="Calibri" w:hAnsi="Tahoma" w:cs="Tahoma"/>
          <w:lang w:val="es-ES"/>
        </w:rPr>
      </w:pPr>
    </w:p>
    <w:p w14:paraId="40FA7E63" w14:textId="77777777" w:rsidR="00354AB0" w:rsidRPr="00061E25" w:rsidRDefault="00354AB0" w:rsidP="00061E25">
      <w:pPr>
        <w:spacing w:before="0" w:beforeAutospacing="0" w:after="0" w:afterAutospacing="0" w:line="276" w:lineRule="auto"/>
        <w:ind w:firstLine="426"/>
        <w:contextualSpacing/>
        <w:rPr>
          <w:rFonts w:ascii="Tahoma" w:eastAsia="Calibri" w:hAnsi="Tahoma" w:cs="Tahoma"/>
          <w:lang w:val="es-ES"/>
        </w:rPr>
      </w:pPr>
    </w:p>
    <w:p w14:paraId="14F8FDC7" w14:textId="77777777" w:rsidR="00F60E07" w:rsidRPr="00A171AC" w:rsidRDefault="00F60E07" w:rsidP="00A171AC">
      <w:pPr>
        <w:widowControl w:val="0"/>
        <w:numPr>
          <w:ilvl w:val="1"/>
          <w:numId w:val="7"/>
        </w:numPr>
        <w:autoSpaceDE w:val="0"/>
        <w:autoSpaceDN w:val="0"/>
        <w:adjustRightInd w:val="0"/>
        <w:spacing w:before="0" w:beforeAutospacing="0" w:after="0" w:afterAutospacing="0" w:line="276" w:lineRule="auto"/>
        <w:rPr>
          <w:rFonts w:ascii="Tahoma" w:eastAsia="Calibri" w:hAnsi="Tahoma" w:cs="Tahoma"/>
          <w:b/>
          <w:lang w:eastAsia="es-CO"/>
        </w:rPr>
      </w:pPr>
      <w:r w:rsidRPr="00A171AC">
        <w:rPr>
          <w:rFonts w:ascii="Tahoma" w:eastAsia="Calibri" w:hAnsi="Tahoma" w:cs="Tahoma"/>
          <w:b/>
          <w:lang w:eastAsia="es-CO"/>
        </w:rPr>
        <w:t>Caso concreto</w:t>
      </w:r>
    </w:p>
    <w:p w14:paraId="2F2C766A" w14:textId="77777777" w:rsidR="00F60E07" w:rsidRPr="00061E25" w:rsidRDefault="00F60E07" w:rsidP="00061E25">
      <w:pPr>
        <w:spacing w:before="0" w:beforeAutospacing="0" w:after="0" w:afterAutospacing="0" w:line="276" w:lineRule="auto"/>
        <w:ind w:left="644"/>
        <w:contextualSpacing/>
        <w:textAlignment w:val="baseline"/>
        <w:rPr>
          <w:rFonts w:ascii="Tahoma" w:eastAsia="Times New Roman" w:hAnsi="Tahoma" w:cs="Tahoma"/>
          <w:lang w:val="es-ES" w:eastAsia="es-ES"/>
        </w:rPr>
      </w:pPr>
    </w:p>
    <w:p w14:paraId="57C7800C" w14:textId="77777777" w:rsidR="00F60E07" w:rsidRPr="00061E25" w:rsidRDefault="00F60E07" w:rsidP="00061E25">
      <w:pPr>
        <w:spacing w:before="0" w:beforeAutospacing="0" w:after="0" w:afterAutospacing="0" w:line="276" w:lineRule="auto"/>
        <w:ind w:firstLine="644"/>
        <w:contextualSpacing/>
        <w:rPr>
          <w:rFonts w:ascii="Tahoma" w:eastAsia="Times New Roman" w:hAnsi="Tahoma" w:cs="Tahoma"/>
          <w:lang w:val="es-ES" w:eastAsia="es-ES"/>
        </w:rPr>
      </w:pPr>
      <w:r w:rsidRPr="00061E25">
        <w:rPr>
          <w:rFonts w:ascii="Tahoma" w:eastAsia="Times New Roman" w:hAnsi="Tahoma" w:cs="Tahoma"/>
          <w:lang w:val="es-ES" w:eastAsia="es-ES"/>
        </w:rPr>
        <w:t>Se pretende por esta vía ordinaria que se declare la nulidad de la afiliación a Porvenir S.A., por medio de la cual se llevó a cabo 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1B882766" w14:textId="77777777" w:rsidR="00F60E07" w:rsidRPr="00061E25" w:rsidRDefault="00F60E07" w:rsidP="00061E25">
      <w:pPr>
        <w:spacing w:before="0" w:beforeAutospacing="0" w:after="0" w:afterAutospacing="0" w:line="276" w:lineRule="auto"/>
        <w:contextualSpacing/>
        <w:jc w:val="left"/>
        <w:rPr>
          <w:rFonts w:ascii="Tahoma" w:hAnsi="Tahoma" w:cs="Tahoma"/>
          <w:lang w:val="es-ES"/>
        </w:rPr>
      </w:pPr>
    </w:p>
    <w:p w14:paraId="515C4221" w14:textId="77777777" w:rsidR="00F60E07" w:rsidRPr="00061E25" w:rsidRDefault="00F60E07" w:rsidP="00061E25">
      <w:pPr>
        <w:spacing w:before="0" w:beforeAutospacing="0" w:after="0" w:afterAutospacing="0" w:line="276" w:lineRule="auto"/>
        <w:ind w:firstLine="644"/>
        <w:contextualSpacing/>
        <w:rPr>
          <w:rFonts w:ascii="Tahoma" w:eastAsia="Times New Roman" w:hAnsi="Tahoma" w:cs="Tahoma"/>
          <w:lang w:val="es-ES" w:eastAsia="es-ES"/>
        </w:rPr>
      </w:pPr>
      <w:r w:rsidRPr="00061E25">
        <w:rPr>
          <w:rFonts w:ascii="Tahoma" w:eastAsia="Times New Roman" w:hAnsi="Tahoma" w:cs="Tahoma"/>
          <w:lang w:val="es-ES" w:eastAsia="es-ES"/>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5B61D02B" w14:textId="77777777" w:rsidR="00F60E07" w:rsidRPr="00061E25" w:rsidRDefault="00F60E07" w:rsidP="00061E25">
      <w:pPr>
        <w:spacing w:before="0" w:beforeAutospacing="0" w:after="0" w:afterAutospacing="0" w:line="276" w:lineRule="auto"/>
        <w:contextualSpacing/>
        <w:jc w:val="left"/>
        <w:rPr>
          <w:rFonts w:ascii="Tahoma" w:eastAsia="Times New Roman" w:hAnsi="Tahoma" w:cs="Tahoma"/>
          <w:lang w:val="es-ES" w:eastAsia="es-ES"/>
        </w:rPr>
      </w:pPr>
    </w:p>
    <w:p w14:paraId="527BD5D7" w14:textId="77777777" w:rsidR="00F60E07" w:rsidRPr="00061E25" w:rsidRDefault="00F60E07" w:rsidP="00061E25">
      <w:pPr>
        <w:spacing w:before="0" w:beforeAutospacing="0" w:after="0" w:afterAutospacing="0" w:line="276" w:lineRule="auto"/>
        <w:ind w:firstLine="644"/>
        <w:contextualSpacing/>
        <w:rPr>
          <w:rFonts w:ascii="Tahoma" w:eastAsia="Times New Roman" w:hAnsi="Tahoma" w:cs="Tahoma"/>
          <w:b/>
          <w:lang w:val="es-ES" w:eastAsia="es-ES"/>
        </w:rPr>
      </w:pPr>
      <w:r w:rsidRPr="00061E25">
        <w:rPr>
          <w:rFonts w:ascii="Tahoma" w:eastAsia="Times New Roman" w:hAnsi="Tahoma" w:cs="Tahoma"/>
          <w:lang w:val="es-ES" w:eastAsia="es-ES"/>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061E25">
        <w:rPr>
          <w:rFonts w:ascii="Tahoma" w:eastAsia="Times New Roman" w:hAnsi="Tahoma" w:cs="Tahoma"/>
          <w:b/>
          <w:lang w:val="es-ES" w:eastAsia="es-ES"/>
        </w:rPr>
        <w:t>, acreditar haber transmitido a la parte actora la información concreta y cierta, acerca de la implicación del traslado de régimen pensional.</w:t>
      </w:r>
    </w:p>
    <w:p w14:paraId="73C7793C" w14:textId="77777777" w:rsidR="00F60E07" w:rsidRPr="00061E25" w:rsidRDefault="00F60E07" w:rsidP="00061E25">
      <w:pPr>
        <w:spacing w:before="0" w:beforeAutospacing="0" w:after="0" w:afterAutospacing="0" w:line="276" w:lineRule="auto"/>
        <w:contextualSpacing/>
        <w:jc w:val="left"/>
        <w:rPr>
          <w:rFonts w:ascii="Tahoma" w:eastAsia="Times New Roman" w:hAnsi="Tahoma" w:cs="Tahoma"/>
          <w:b/>
          <w:lang w:val="es-ES" w:eastAsia="es-ES"/>
        </w:rPr>
      </w:pPr>
    </w:p>
    <w:p w14:paraId="4682F4B9" w14:textId="77777777" w:rsidR="00F60E07" w:rsidRPr="00061E25" w:rsidRDefault="00F60E07" w:rsidP="00061E25">
      <w:pPr>
        <w:spacing w:before="0" w:beforeAutospacing="0" w:after="0" w:afterAutospacing="0" w:line="276" w:lineRule="auto"/>
        <w:ind w:firstLine="644"/>
        <w:contextualSpacing/>
        <w:rPr>
          <w:rFonts w:ascii="Tahoma" w:eastAsia="Times New Roman" w:hAnsi="Tahoma" w:cs="Tahoma"/>
          <w:lang w:val="es-ES" w:eastAsia="es-ES"/>
        </w:rPr>
      </w:pPr>
      <w:r w:rsidRPr="00061E25">
        <w:rPr>
          <w:rFonts w:ascii="Tahoma" w:eastAsia="Times New Roman" w:hAnsi="Tahoma" w:cs="Tahoma"/>
          <w:lang w:val="es-ES" w:eastAsia="es-ES"/>
        </w:rPr>
        <w:t xml:space="preserve">En realidad, mínimo la AFP tendría que haber dado la siguiente información: </w:t>
      </w:r>
      <w:r w:rsidRPr="00061E25">
        <w:rPr>
          <w:rFonts w:ascii="Tahoma" w:eastAsia="Times New Roman" w:hAnsi="Tahoma" w:cs="Tahoma"/>
          <w:i/>
          <w:lang w:val="es-ES" w:eastAsia="es-ES"/>
        </w:rPr>
        <w:t xml:space="preserve">i) </w:t>
      </w:r>
      <w:r w:rsidRPr="00061E25">
        <w:rPr>
          <w:rFonts w:ascii="Tahoma" w:eastAsia="Times New Roman" w:hAnsi="Tahoma" w:cs="Tahoma"/>
          <w:lang w:val="es-ES" w:eastAsia="es-ES"/>
        </w:rPr>
        <w:t xml:space="preserve">Que, dependiendo del capital, puede pensionarse anticipadamente, esto es, antes de la edad mínima para la pensión de vejez. </w:t>
      </w:r>
      <w:r w:rsidRPr="00061E25">
        <w:rPr>
          <w:rFonts w:ascii="Tahoma" w:eastAsia="Times New Roman" w:hAnsi="Tahoma" w:cs="Tahoma"/>
          <w:i/>
          <w:lang w:val="es-ES" w:eastAsia="es-ES"/>
        </w:rPr>
        <w:t xml:space="preserve">ii) </w:t>
      </w:r>
      <w:r w:rsidRPr="00061E25">
        <w:rPr>
          <w:rFonts w:ascii="Tahoma" w:eastAsia="Times New Roman" w:hAnsi="Tahoma" w:cs="Tahoma"/>
          <w:lang w:val="es-ES" w:eastAsia="es-ES"/>
        </w:rPr>
        <w:t xml:space="preserve">La posibilidad para sus herederos de hacerse </w:t>
      </w:r>
      <w:r w:rsidRPr="00061E25">
        <w:rPr>
          <w:rFonts w:ascii="Tahoma" w:eastAsia="Times New Roman" w:hAnsi="Tahoma" w:cs="Tahoma"/>
          <w:lang w:val="es-ES" w:eastAsia="es-ES"/>
        </w:rPr>
        <w:lastRenderedPageBreak/>
        <w:t xml:space="preserve">a la devolución de saldos, en caso de que no existieran beneficiaros para la pensión de sobrevivientes. </w:t>
      </w:r>
      <w:r w:rsidRPr="00061E25">
        <w:rPr>
          <w:rFonts w:ascii="Tahoma" w:eastAsia="Times New Roman" w:hAnsi="Tahoma" w:cs="Tahoma"/>
          <w:i/>
          <w:lang w:val="es-ES" w:eastAsia="es-ES"/>
        </w:rPr>
        <w:t xml:space="preserve">iii) </w:t>
      </w:r>
      <w:r w:rsidRPr="00061E25">
        <w:rPr>
          <w:rFonts w:ascii="Tahoma" w:eastAsia="Times New Roman" w:hAnsi="Tahoma" w:cs="Tahoma"/>
          <w:lang w:val="es-ES" w:eastAsia="es-ES"/>
        </w:rPr>
        <w:t xml:space="preserve">La devolución total del saldo en caso de no alcanzar a reunir el total de los requisitos legales para optar al beneficio pensional. </w:t>
      </w:r>
      <w:r w:rsidRPr="00061E25">
        <w:rPr>
          <w:rFonts w:ascii="Tahoma" w:eastAsia="Times New Roman" w:hAnsi="Tahoma" w:cs="Tahoma"/>
          <w:i/>
          <w:lang w:val="es-ES" w:eastAsia="es-ES"/>
        </w:rPr>
        <w:t xml:space="preserve">iv) </w:t>
      </w:r>
      <w:r w:rsidRPr="00061E25">
        <w:rPr>
          <w:rFonts w:ascii="Tahoma" w:eastAsia="Times New Roman" w:hAnsi="Tahoma" w:cs="Tahoma"/>
          <w:lang w:val="es-ES" w:eastAsia="es-ES"/>
        </w:rPr>
        <w:t xml:space="preserve">Tener la posibilidad de la pensión de vejez habiendo cotizado el mínimo de semanas requeridas a pesar de no reunir el capital suficiente para el financiamiento de la prestación económica. </w:t>
      </w:r>
      <w:r w:rsidRPr="00061E25">
        <w:rPr>
          <w:rFonts w:ascii="Tahoma" w:eastAsia="Times New Roman" w:hAnsi="Tahoma" w:cs="Tahoma"/>
          <w:i/>
          <w:lang w:val="es-ES" w:eastAsia="es-ES"/>
        </w:rPr>
        <w:t xml:space="preserve">v) </w:t>
      </w:r>
      <w:r w:rsidRPr="00061E25">
        <w:rPr>
          <w:rFonts w:ascii="Tahoma" w:eastAsia="Times New Roman" w:hAnsi="Tahoma" w:cs="Tahoma"/>
          <w:lang w:val="es-ES" w:eastAsia="es-ES"/>
        </w:rPr>
        <w:t xml:space="preserve">La posibilidad de que el reconocimiento de la pensión de vejez, una vez reunido los requisitos, se haga pronto. </w:t>
      </w:r>
      <w:r w:rsidRPr="00061E25">
        <w:rPr>
          <w:rFonts w:ascii="Tahoma" w:eastAsia="Times New Roman" w:hAnsi="Tahoma" w:cs="Tahoma"/>
          <w:i/>
          <w:lang w:val="es-ES" w:eastAsia="es-ES"/>
        </w:rPr>
        <w:t xml:space="preserve">vi) </w:t>
      </w:r>
      <w:r w:rsidRPr="00061E25">
        <w:rPr>
          <w:rFonts w:ascii="Tahoma" w:eastAsia="Times New Roman" w:hAnsi="Tahoma" w:cs="Tahoma"/>
          <w:lang w:val="es-ES" w:eastAsia="es-ES"/>
        </w:rPr>
        <w:t xml:space="preserve">La posibilidad de que sus aportes se conviertan en patrimonio </w:t>
      </w:r>
      <w:proofErr w:type="spellStart"/>
      <w:r w:rsidRPr="00061E25">
        <w:rPr>
          <w:rFonts w:ascii="Tahoma" w:eastAsia="Times New Roman" w:hAnsi="Tahoma" w:cs="Tahoma"/>
          <w:lang w:val="es-ES" w:eastAsia="es-ES"/>
        </w:rPr>
        <w:t>sucesoral</w:t>
      </w:r>
      <w:proofErr w:type="spellEnd"/>
      <w:r w:rsidRPr="00061E25">
        <w:rPr>
          <w:rFonts w:ascii="Tahoma" w:eastAsia="Times New Roman" w:hAnsi="Tahoma" w:cs="Tahoma"/>
          <w:lang w:val="es-ES" w:eastAsia="es-ES"/>
        </w:rPr>
        <w:t xml:space="preserve"> en un caso dado. </w:t>
      </w:r>
      <w:r w:rsidRPr="00061E25">
        <w:rPr>
          <w:rFonts w:ascii="Tahoma" w:eastAsia="Times New Roman" w:hAnsi="Tahoma" w:cs="Tahoma"/>
          <w:i/>
          <w:lang w:val="es-ES" w:eastAsia="es-ES"/>
        </w:rPr>
        <w:t xml:space="preserve">vii) </w:t>
      </w:r>
      <w:r w:rsidRPr="00061E25">
        <w:rPr>
          <w:rFonts w:ascii="Tahoma" w:eastAsia="Times New Roman" w:hAnsi="Tahoma" w:cs="Tahoma"/>
          <w:lang w:val="es-ES" w:eastAsia="es-ES"/>
        </w:rPr>
        <w:t xml:space="preserve">El hecho de que el afiliado es el único titular de la cuenta de ahorro individual en contraste con el fondo público cuyos ahorros hacen parte de un fondo común. </w:t>
      </w:r>
      <w:proofErr w:type="spellStart"/>
      <w:r w:rsidRPr="00061E25">
        <w:rPr>
          <w:rFonts w:ascii="Tahoma" w:eastAsia="Times New Roman" w:hAnsi="Tahoma" w:cs="Tahoma"/>
          <w:i/>
          <w:lang w:val="es-ES" w:eastAsia="es-ES"/>
        </w:rPr>
        <w:t>viii</w:t>
      </w:r>
      <w:proofErr w:type="spellEnd"/>
      <w:r w:rsidRPr="00061E25">
        <w:rPr>
          <w:rFonts w:ascii="Tahoma" w:eastAsia="Times New Roman" w:hAnsi="Tahoma" w:cs="Tahoma"/>
          <w:i/>
          <w:lang w:val="es-ES" w:eastAsia="es-ES"/>
        </w:rPr>
        <w:t xml:space="preserve">) </w:t>
      </w:r>
      <w:r w:rsidRPr="00061E25">
        <w:rPr>
          <w:rFonts w:ascii="Tahoma" w:eastAsia="Times New Roman" w:hAnsi="Tahoma" w:cs="Tahoma"/>
          <w:lang w:val="es-ES" w:eastAsia="es-ES"/>
        </w:rPr>
        <w:t xml:space="preserve">Los rendimientos financieros que le generen sus aportes abonados sobre el saldo de su cuenta de ahorro individual; y, </w:t>
      </w:r>
      <w:proofErr w:type="spellStart"/>
      <w:r w:rsidRPr="00061E25">
        <w:rPr>
          <w:rFonts w:ascii="Tahoma" w:eastAsia="Times New Roman" w:hAnsi="Tahoma" w:cs="Tahoma"/>
          <w:i/>
          <w:lang w:val="es-ES" w:eastAsia="es-ES"/>
        </w:rPr>
        <w:t>ix</w:t>
      </w:r>
      <w:proofErr w:type="spellEnd"/>
      <w:r w:rsidRPr="00061E25">
        <w:rPr>
          <w:rFonts w:ascii="Tahoma" w:eastAsia="Times New Roman" w:hAnsi="Tahoma" w:cs="Tahoma"/>
          <w:i/>
          <w:lang w:val="es-ES" w:eastAsia="es-ES"/>
        </w:rPr>
        <w:t xml:space="preserve">) </w:t>
      </w:r>
      <w:r w:rsidRPr="00061E25">
        <w:rPr>
          <w:rFonts w:ascii="Tahoma" w:eastAsia="Times New Roman" w:hAnsi="Tahoma" w:cs="Tahoma"/>
          <w:lang w:val="es-ES" w:eastAsia="es-ES"/>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061E25">
        <w:rPr>
          <w:rFonts w:ascii="Tahoma" w:eastAsia="Times New Roman" w:hAnsi="Tahoma" w:cs="Tahoma"/>
          <w:lang w:val="es-ES" w:eastAsia="es-ES"/>
        </w:rPr>
        <w:t>sucesoral</w:t>
      </w:r>
      <w:proofErr w:type="spellEnd"/>
      <w:r w:rsidRPr="00061E25">
        <w:rPr>
          <w:rFonts w:ascii="Tahoma" w:eastAsia="Times New Roman" w:hAnsi="Tahoma" w:cs="Tahoma"/>
          <w:lang w:val="es-ES" w:eastAsia="es-ES"/>
        </w:rPr>
        <w:t xml:space="preserve">, pero le garantiza una pensión de por vida. La modalidad de </w:t>
      </w:r>
      <w:r w:rsidRPr="00061E25">
        <w:rPr>
          <w:rFonts w:ascii="Tahoma" w:eastAsia="Times New Roman" w:hAnsi="Tahoma" w:cs="Tahoma"/>
          <w:i/>
          <w:lang w:val="es-ES" w:eastAsia="es-ES"/>
        </w:rPr>
        <w:t>retiro programado</w:t>
      </w:r>
      <w:r w:rsidRPr="00061E25">
        <w:rPr>
          <w:rFonts w:ascii="Tahoma" w:eastAsia="Times New Roman" w:hAnsi="Tahoma" w:cs="Tahoma"/>
          <w:lang w:val="es-ES" w:eastAsia="es-ES"/>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28F335D9" w14:textId="77777777" w:rsidR="00F60E07" w:rsidRPr="00061E25" w:rsidRDefault="00F60E07" w:rsidP="00061E25">
      <w:pPr>
        <w:spacing w:before="0" w:beforeAutospacing="0" w:after="0" w:afterAutospacing="0" w:line="276" w:lineRule="auto"/>
        <w:ind w:firstLine="644"/>
        <w:contextualSpacing/>
        <w:rPr>
          <w:rFonts w:ascii="Tahoma" w:eastAsia="Times New Roman" w:hAnsi="Tahoma" w:cs="Tahoma"/>
          <w:lang w:val="es-ES" w:eastAsia="es-ES"/>
        </w:rPr>
      </w:pPr>
    </w:p>
    <w:p w14:paraId="15659B1A" w14:textId="79D89C0C" w:rsidR="00F60E07" w:rsidRPr="00061E25" w:rsidRDefault="00F60E07" w:rsidP="00061E25">
      <w:pPr>
        <w:spacing w:before="0" w:beforeAutospacing="0" w:after="0" w:afterAutospacing="0" w:line="276" w:lineRule="auto"/>
        <w:ind w:firstLine="644"/>
        <w:contextualSpacing/>
        <w:rPr>
          <w:rFonts w:ascii="Tahoma" w:eastAsia="Times New Roman" w:hAnsi="Tahoma" w:cs="Tahoma"/>
          <w:lang w:val="es-ES" w:eastAsia="es-ES"/>
        </w:rPr>
      </w:pPr>
      <w:r w:rsidRPr="00061E25">
        <w:rPr>
          <w:rFonts w:ascii="Tahoma" w:eastAsia="Times New Roman" w:hAnsi="Tahoma" w:cs="Tahoma"/>
          <w:lang w:val="es-ES" w:eastAsia="es-ES"/>
        </w:rPr>
        <w:t xml:space="preserve">La AFP afirma en su contestación </w:t>
      </w:r>
      <w:r w:rsidR="00BC1C7F" w:rsidRPr="00061E25">
        <w:rPr>
          <w:rFonts w:ascii="Tahoma" w:eastAsia="Times New Roman" w:hAnsi="Tahoma" w:cs="Tahoma"/>
          <w:lang w:val="es-ES" w:eastAsia="es-ES"/>
        </w:rPr>
        <w:t xml:space="preserve">y apelación </w:t>
      </w:r>
      <w:r w:rsidRPr="00061E25">
        <w:rPr>
          <w:rFonts w:ascii="Tahoma" w:eastAsia="Times New Roman" w:hAnsi="Tahoma" w:cs="Tahoma"/>
          <w:lang w:val="es-ES" w:eastAsia="es-ES"/>
        </w:rPr>
        <w:t xml:space="preserve">que brindó la 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75FC030B" w14:textId="77777777" w:rsidR="00F60E07" w:rsidRPr="00061E25" w:rsidRDefault="00F60E07" w:rsidP="00061E25">
      <w:pPr>
        <w:spacing w:before="0" w:beforeAutospacing="0" w:after="0" w:afterAutospacing="0" w:line="276" w:lineRule="auto"/>
        <w:contextualSpacing/>
        <w:jc w:val="left"/>
        <w:rPr>
          <w:rFonts w:ascii="Tahoma" w:hAnsi="Tahoma" w:cs="Tahoma"/>
          <w:lang w:val="es-ES"/>
        </w:rPr>
      </w:pPr>
    </w:p>
    <w:p w14:paraId="600DAB97" w14:textId="000D2094" w:rsidR="00F60E07" w:rsidRPr="00061E25" w:rsidRDefault="00F60E07" w:rsidP="00061E25">
      <w:pPr>
        <w:spacing w:before="0" w:beforeAutospacing="0" w:after="0" w:afterAutospacing="0" w:line="276" w:lineRule="auto"/>
        <w:ind w:firstLine="709"/>
        <w:contextualSpacing/>
        <w:rPr>
          <w:rFonts w:ascii="Tahoma" w:hAnsi="Tahoma" w:cs="Tahoma"/>
          <w:lang w:val="es-ES"/>
        </w:rPr>
      </w:pPr>
      <w:r w:rsidRPr="00061E25">
        <w:rPr>
          <w:rFonts w:ascii="Tahoma" w:hAnsi="Tahoma" w:cs="Tahoma"/>
          <w:lang w:val="es-ES"/>
        </w:rPr>
        <w:t xml:space="preserve">Con todo hay que indicar que como prueba del cumplimiento del deber de información y buen consejo, la AFP demandada llamó a declarar a su contraparte procesal, de cuya declaración, la Sala considera que la parte demandante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es el formulario de afiliación suscrito por la promotora de la litis ante Porvenir, pero dicho documento no logra evidenciar la información que se le brindó. En tal virtud se estima acertada la valoración probatoria efectuada por </w:t>
      </w:r>
      <w:r w:rsidR="00BC1C7F" w:rsidRPr="00061E25">
        <w:rPr>
          <w:rFonts w:ascii="Tahoma" w:hAnsi="Tahoma" w:cs="Tahoma"/>
          <w:lang w:val="es-ES"/>
        </w:rPr>
        <w:t>e</w:t>
      </w:r>
      <w:r w:rsidRPr="00061E25">
        <w:rPr>
          <w:rFonts w:ascii="Tahoma" w:hAnsi="Tahoma" w:cs="Tahoma"/>
          <w:lang w:val="es-ES"/>
        </w:rPr>
        <w:t>l operador judicial de instancia.</w:t>
      </w:r>
    </w:p>
    <w:p w14:paraId="077C9D98" w14:textId="77777777" w:rsidR="00F60E07" w:rsidRPr="00061E25" w:rsidRDefault="00F60E07" w:rsidP="00061E25">
      <w:pPr>
        <w:spacing w:before="0" w:beforeAutospacing="0" w:after="0" w:afterAutospacing="0" w:line="276" w:lineRule="auto"/>
        <w:contextualSpacing/>
        <w:rPr>
          <w:rFonts w:ascii="Tahoma" w:hAnsi="Tahoma" w:cs="Tahoma"/>
          <w:lang w:val="es-ES"/>
        </w:rPr>
      </w:pPr>
    </w:p>
    <w:p w14:paraId="52B68C9C" w14:textId="77777777" w:rsidR="00F60E07" w:rsidRPr="00061E25" w:rsidRDefault="00F60E07" w:rsidP="00061E25">
      <w:pPr>
        <w:spacing w:before="0" w:beforeAutospacing="0" w:after="0" w:afterAutospacing="0" w:line="276" w:lineRule="auto"/>
        <w:ind w:firstLine="709"/>
        <w:contextualSpacing/>
        <w:rPr>
          <w:rFonts w:ascii="Tahoma" w:hAnsi="Tahoma" w:cs="Tahoma"/>
          <w:lang w:val="es-ES"/>
        </w:rPr>
      </w:pPr>
      <w:r w:rsidRPr="00061E25">
        <w:rPr>
          <w:rFonts w:ascii="Tahoma" w:hAnsi="Tahoma" w:cs="Tahoma"/>
          <w:lang w:val="es-ES"/>
        </w:rPr>
        <w:t xml:space="preserve">Pero además, a juicio de esta colegiatura, si el asesor (a)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w:t>
      </w:r>
      <w:r w:rsidRPr="00061E25">
        <w:rPr>
          <w:rFonts w:ascii="Tahoma" w:hAnsi="Tahoma" w:cs="Tahoma"/>
          <w:lang w:val="es-ES"/>
        </w:rPr>
        <w:lastRenderedPageBreak/>
        <w:t xml:space="preserve">esas situaciones antes de permitirle diligenciar el formulario de vinculación; no obstante, la prueba documental sólo permite concluir que esa trascendental decisión se limitó a la suscripción del aludido documento. </w:t>
      </w:r>
    </w:p>
    <w:p w14:paraId="403D25F2" w14:textId="77777777" w:rsidR="00F60E07" w:rsidRPr="00061E25" w:rsidRDefault="00F60E07" w:rsidP="00061E25">
      <w:pPr>
        <w:spacing w:before="0" w:beforeAutospacing="0" w:after="0" w:afterAutospacing="0" w:line="276" w:lineRule="auto"/>
        <w:ind w:firstLine="709"/>
        <w:contextualSpacing/>
        <w:rPr>
          <w:rFonts w:ascii="Tahoma" w:hAnsi="Tahoma" w:cs="Tahoma"/>
          <w:lang w:val="es-ES"/>
        </w:rPr>
      </w:pPr>
    </w:p>
    <w:p w14:paraId="425F2965" w14:textId="29331367" w:rsidR="00EF2220" w:rsidRPr="00061E25" w:rsidRDefault="00F60E07" w:rsidP="00061E25">
      <w:pPr>
        <w:spacing w:before="0" w:beforeAutospacing="0" w:after="0" w:afterAutospacing="0" w:line="276" w:lineRule="auto"/>
        <w:ind w:firstLine="644"/>
        <w:contextualSpacing/>
        <w:rPr>
          <w:rFonts w:ascii="Tahoma" w:eastAsia="Times New Roman" w:hAnsi="Tahoma" w:cs="Tahoma"/>
          <w:lang w:val="es-ES" w:eastAsia="es-ES"/>
        </w:rPr>
      </w:pPr>
      <w:r w:rsidRPr="00061E25">
        <w:rPr>
          <w:rFonts w:ascii="Tahoma" w:eastAsia="Times New Roman" w:hAnsi="Tahoma" w:cs="Tahoma"/>
          <w:lang w:val="es-ES" w:eastAsia="es-ES"/>
        </w:rPr>
        <w:t>En cuanto a las condenas impartidas a cargo de Porvenir S.A., se dirá que de conformidad con las sentencias SL</w:t>
      </w:r>
      <w:r w:rsidR="008E0C39" w:rsidRPr="00061E25">
        <w:rPr>
          <w:rFonts w:ascii="Tahoma" w:eastAsia="Times New Roman" w:hAnsi="Tahoma" w:cs="Tahoma"/>
          <w:lang w:val="es-ES" w:eastAsia="es-ES"/>
        </w:rPr>
        <w:t>-</w:t>
      </w:r>
      <w:r w:rsidRPr="00061E25">
        <w:rPr>
          <w:rFonts w:ascii="Tahoma" w:eastAsia="Times New Roman" w:hAnsi="Tahoma" w:cs="Tahoma"/>
          <w:lang w:val="es-ES" w:eastAsia="es-ES"/>
        </w:rPr>
        <w:t>1421 de 2019 y SL</w:t>
      </w:r>
      <w:r w:rsidR="008E0C39" w:rsidRPr="00061E25">
        <w:rPr>
          <w:rFonts w:ascii="Tahoma" w:eastAsia="Times New Roman" w:hAnsi="Tahoma" w:cs="Tahoma"/>
          <w:lang w:val="es-ES" w:eastAsia="es-ES"/>
        </w:rPr>
        <w:t>-</w:t>
      </w:r>
      <w:r w:rsidRPr="00061E25">
        <w:rPr>
          <w:rFonts w:ascii="Tahoma" w:eastAsia="Times New Roman" w:hAnsi="Tahoma" w:cs="Tahoma"/>
          <w:lang w:val="es-ES" w:eastAsia="es-ES"/>
        </w:rPr>
        <w:t>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12D4F761" w14:textId="77777777" w:rsidR="00EF2220" w:rsidRPr="00061E25" w:rsidRDefault="00EF2220" w:rsidP="00061E25">
      <w:pPr>
        <w:spacing w:before="0" w:beforeAutospacing="0" w:after="0" w:afterAutospacing="0" w:line="276" w:lineRule="auto"/>
        <w:ind w:firstLine="644"/>
        <w:contextualSpacing/>
        <w:rPr>
          <w:rFonts w:ascii="Tahoma" w:eastAsia="Times New Roman" w:hAnsi="Tahoma" w:cs="Tahoma"/>
          <w:lang w:val="es-ES" w:eastAsia="es-ES"/>
        </w:rPr>
      </w:pPr>
    </w:p>
    <w:p w14:paraId="04CB96C1" w14:textId="51E817DE" w:rsidR="00F60E07" w:rsidRPr="00061E25" w:rsidRDefault="00F60E07" w:rsidP="00061E25">
      <w:pPr>
        <w:spacing w:before="0" w:beforeAutospacing="0" w:after="0" w:afterAutospacing="0" w:line="276" w:lineRule="auto"/>
        <w:ind w:firstLine="644"/>
        <w:contextualSpacing/>
        <w:rPr>
          <w:rFonts w:ascii="Tahoma" w:eastAsia="Times New Roman" w:hAnsi="Tahoma" w:cs="Tahoma"/>
          <w:lang w:val="es-ES" w:eastAsia="es-ES"/>
        </w:rPr>
      </w:pPr>
      <w:r w:rsidRPr="00061E25">
        <w:rPr>
          <w:rFonts w:ascii="Tahoma" w:hAnsi="Tahoma" w:cs="Tahoma"/>
          <w:lang w:val="es-ES"/>
        </w:rPr>
        <w:t>En este punto</w:t>
      </w:r>
      <w:r w:rsidR="00BC1C7F" w:rsidRPr="00061E25">
        <w:rPr>
          <w:rFonts w:ascii="Tahoma" w:hAnsi="Tahoma" w:cs="Tahoma"/>
          <w:lang w:val="es-ES"/>
        </w:rPr>
        <w:t xml:space="preserve"> importa recordar </w:t>
      </w:r>
      <w:r w:rsidRPr="00061E25">
        <w:rPr>
          <w:rFonts w:ascii="Tahoma" w:hAnsi="Tahoma" w:cs="Tahoma"/>
          <w:lang w:val="es-ES"/>
        </w:rPr>
        <w:t>que la</w:t>
      </w:r>
      <w:r w:rsidRPr="00061E25">
        <w:rPr>
          <w:rFonts w:ascii="Tahoma" w:eastAsia="Times New Roman" w:hAnsi="Tahoma" w:cs="Tahoma"/>
          <w:lang w:val="es-ES" w:eastAsia="es-ES"/>
        </w:rPr>
        <w:t xml:space="preserve"> Corte Constitucional en sentencia SU-053-2015, ha definido el precedente judicial como «</w:t>
      </w:r>
      <w:r w:rsidRPr="00061E25">
        <w:rPr>
          <w:rFonts w:ascii="Tahoma" w:eastAsia="Times New Roman" w:hAnsi="Tahoma" w:cs="Tahoma"/>
          <w:i/>
          <w:iCs/>
          <w:lang w:val="es-ES" w:eastAsia="es-ES"/>
        </w:rPr>
        <w:t>la sentencia o el conjunto de ellas, anteriores a un caso determinado, que por su pertinencia y semejanza en los problemas jurídicos resueltos, debe necesariamente considerarse por las autoridades judiciales al momento de emitir un fallo»</w:t>
      </w:r>
      <w:r w:rsidRPr="00061E25">
        <w:rPr>
          <w:rFonts w:ascii="Tahoma" w:eastAsia="Times New Roman" w:hAnsi="Tahoma" w:cs="Tahoma"/>
          <w:lang w:val="es-ES" w:eastAsia="es-ES"/>
        </w:rPr>
        <w:t xml:space="preserve"> y, en tal sentido, el emitido por los máximos órganos de cierre, “</w:t>
      </w:r>
      <w:r w:rsidRPr="001576DE">
        <w:rPr>
          <w:rFonts w:ascii="Tahoma" w:eastAsia="Times New Roman" w:hAnsi="Tahoma" w:cs="Tahoma"/>
          <w:i/>
          <w:iCs/>
          <w:sz w:val="22"/>
          <w:lang w:val="es-ES" w:eastAsia="es-ES"/>
        </w:rPr>
        <w:t>guardan un</w:t>
      </w:r>
      <w:bookmarkStart w:id="14" w:name="_GoBack"/>
      <w:bookmarkEnd w:id="14"/>
      <w:r w:rsidRPr="001576DE">
        <w:rPr>
          <w:rFonts w:ascii="Tahoma" w:eastAsia="Times New Roman" w:hAnsi="Tahoma" w:cs="Tahoma"/>
          <w:i/>
          <w:iCs/>
          <w:sz w:val="22"/>
          <w:lang w:val="es-ES" w:eastAsia="es-ES"/>
        </w:rPr>
        <w:t>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061E25">
        <w:rPr>
          <w:rFonts w:ascii="Tahoma" w:eastAsia="Times New Roman" w:hAnsi="Tahoma" w:cs="Tahoma"/>
          <w:i/>
          <w:iCs/>
          <w:lang w:val="es-ES" w:eastAsia="es-ES"/>
        </w:rPr>
        <w:t>”</w:t>
      </w:r>
      <w:r w:rsidRPr="00061E25">
        <w:rPr>
          <w:rFonts w:ascii="Tahoma" w:eastAsia="Times New Roman" w:hAnsi="Tahoma" w:cs="Tahoma"/>
          <w:lang w:val="es-ES" w:eastAsia="es-ES"/>
        </w:rPr>
        <w:t xml:space="preserve"> (STL4759-2020).</w:t>
      </w:r>
    </w:p>
    <w:p w14:paraId="11631EA4" w14:textId="77777777" w:rsidR="00F60E07" w:rsidRPr="00061E25" w:rsidRDefault="00F60E07" w:rsidP="00061E25">
      <w:pPr>
        <w:spacing w:before="0" w:beforeAutospacing="0" w:after="0" w:afterAutospacing="0" w:line="276" w:lineRule="auto"/>
        <w:ind w:firstLine="644"/>
        <w:contextualSpacing/>
        <w:rPr>
          <w:rFonts w:ascii="Tahoma" w:eastAsia="Times New Roman" w:hAnsi="Tahoma" w:cs="Tahoma"/>
          <w:lang w:val="es-ES" w:eastAsia="es-ES"/>
        </w:rPr>
      </w:pPr>
    </w:p>
    <w:p w14:paraId="229B39B8" w14:textId="77777777" w:rsidR="00F60E07" w:rsidRPr="00061E25" w:rsidRDefault="00F60E07" w:rsidP="00061E25">
      <w:pPr>
        <w:widowControl w:val="0"/>
        <w:tabs>
          <w:tab w:val="left" w:pos="567"/>
        </w:tabs>
        <w:autoSpaceDE w:val="0"/>
        <w:autoSpaceDN w:val="0"/>
        <w:adjustRightInd w:val="0"/>
        <w:spacing w:before="0" w:beforeAutospacing="0" w:after="0" w:afterAutospacing="0" w:line="276" w:lineRule="auto"/>
        <w:ind w:firstLine="284"/>
        <w:contextualSpacing/>
        <w:rPr>
          <w:rFonts w:ascii="Tahoma" w:hAnsi="Tahoma" w:cs="Tahoma"/>
          <w:lang w:val="es-ES"/>
        </w:rPr>
      </w:pPr>
      <w:r w:rsidRPr="00061E25">
        <w:rPr>
          <w:rFonts w:ascii="Tahoma" w:hAnsi="Tahoma" w:cs="Tahoma"/>
          <w:lang w:val="es-ES"/>
        </w:rPr>
        <w:tab/>
        <w:t>Frente al argumento referente a que era improcedente permitir que la demandante se trasladara hacia dicha entidad al superar la edad mínima pensional, según lo estipulado en el literal e) del artículo 13 de la Ley 100 de 1993, modificado por la Ley 797 de 2003,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 Además, lo aquí analizado no es el traslado voluntario con la conservación o no del régimen de transición, sino el efecto de la ineficacia del cambio de régimen pensional a falta de información detallada y completa al momento del traslado de régimen.</w:t>
      </w:r>
    </w:p>
    <w:p w14:paraId="38020DE7" w14:textId="5032211B" w:rsidR="00F60E07" w:rsidRPr="00061E25" w:rsidRDefault="00F60E07" w:rsidP="00061E25">
      <w:pPr>
        <w:spacing w:before="0" w:beforeAutospacing="0" w:after="0" w:afterAutospacing="0" w:line="276" w:lineRule="auto"/>
        <w:ind w:firstLine="709"/>
        <w:contextualSpacing/>
        <w:rPr>
          <w:rFonts w:ascii="Tahoma" w:hAnsi="Tahoma" w:cs="Tahoma"/>
          <w:lang w:val="es-ES"/>
        </w:rPr>
      </w:pPr>
    </w:p>
    <w:p w14:paraId="433BE360" w14:textId="542A73D7" w:rsidR="00820314" w:rsidRPr="00061E25" w:rsidRDefault="002A05AE" w:rsidP="00061E25">
      <w:pPr>
        <w:spacing w:before="0" w:beforeAutospacing="0" w:after="0" w:afterAutospacing="0" w:line="276" w:lineRule="auto"/>
        <w:ind w:firstLine="709"/>
        <w:contextualSpacing/>
        <w:rPr>
          <w:rFonts w:ascii="Tahoma" w:eastAsia="Calibri" w:hAnsi="Tahoma" w:cs="Tahoma"/>
          <w:lang w:val="es-ES"/>
        </w:rPr>
      </w:pPr>
      <w:r w:rsidRPr="00061E25">
        <w:rPr>
          <w:rFonts w:ascii="Tahoma" w:eastAsia="Calibri" w:hAnsi="Tahoma" w:cs="Tahoma"/>
          <w:lang w:val="es-ES"/>
        </w:rPr>
        <w:t xml:space="preserve">En torno a la manifestación que </w:t>
      </w:r>
      <w:r w:rsidR="00BC1C7F" w:rsidRPr="00061E25">
        <w:rPr>
          <w:rFonts w:ascii="Tahoma" w:eastAsia="Calibri" w:hAnsi="Tahoma" w:cs="Tahoma"/>
          <w:lang w:val="es-ES"/>
        </w:rPr>
        <w:t>hace Porvenir S.A.</w:t>
      </w:r>
      <w:r w:rsidRPr="00061E25">
        <w:rPr>
          <w:rFonts w:ascii="Tahoma" w:eastAsia="Calibri" w:hAnsi="Tahoma" w:cs="Tahoma"/>
          <w:lang w:val="es-ES"/>
        </w:rPr>
        <w:t xml:space="preserve">, referente a que al existir un interés económico en la parte demandante frente al cambio de régimen, lo que debió solicitar era el resarcimiento, criterio que vale mencionar, era el precedente de las mayorías de dos Salas de Decisión de esta Corporación pero que fue desestimado por la Corte Suprema de Justicia, a través de varias sentencias de tutela, lo que obligó a </w:t>
      </w:r>
      <w:r w:rsidRPr="00061E25">
        <w:rPr>
          <w:rFonts w:ascii="Tahoma" w:eastAsia="Calibri" w:hAnsi="Tahoma" w:cs="Tahoma"/>
          <w:lang w:val="es-ES"/>
        </w:rPr>
        <w:lastRenderedPageBreak/>
        <w:t>los Magistrados que lideraban esa tesis a acoger la línea jurisprudencial que sobre el tema tiene fijada la Sala de Casación Laboral al que ya se hizo una amplia referencia.</w:t>
      </w:r>
    </w:p>
    <w:p w14:paraId="61D66C4E" w14:textId="77777777" w:rsidR="00820314" w:rsidRPr="00061E25" w:rsidRDefault="00820314" w:rsidP="00061E25">
      <w:pPr>
        <w:spacing w:before="0" w:beforeAutospacing="0" w:after="0" w:afterAutospacing="0" w:line="276" w:lineRule="auto"/>
        <w:ind w:firstLine="709"/>
        <w:contextualSpacing/>
        <w:rPr>
          <w:rFonts w:ascii="Tahoma" w:eastAsia="Calibri" w:hAnsi="Tahoma" w:cs="Tahoma"/>
          <w:lang w:val="es-ES"/>
        </w:rPr>
      </w:pPr>
    </w:p>
    <w:p w14:paraId="41DC2A63" w14:textId="35FE006C" w:rsidR="00F60E07" w:rsidRPr="00061E25" w:rsidRDefault="00F60E07" w:rsidP="00061E25">
      <w:pPr>
        <w:spacing w:before="0" w:beforeAutospacing="0" w:after="0" w:afterAutospacing="0" w:line="276" w:lineRule="auto"/>
        <w:ind w:firstLine="709"/>
        <w:contextualSpacing/>
        <w:rPr>
          <w:rFonts w:ascii="Tahoma" w:eastAsia="Calibri" w:hAnsi="Tahoma" w:cs="Tahoma"/>
          <w:lang w:val="es-ES"/>
        </w:rPr>
      </w:pPr>
      <w:r w:rsidRPr="00061E25">
        <w:rPr>
          <w:rFonts w:ascii="Tahoma" w:eastAsia="Tahoma" w:hAnsi="Tahoma" w:cs="Tahoma"/>
          <w:lang w:val="es-ES" w:eastAsia="es-ES"/>
        </w:rPr>
        <w:t>Importa precisar que como la declaratoria de ineficacia trae como consecuencia que las cosas se reestablezcan al estado en el que se encontraban al momento del traslado de régimen, fue acertada la determinación de</w:t>
      </w:r>
      <w:r w:rsidR="00BA2E95" w:rsidRPr="00061E25">
        <w:rPr>
          <w:rFonts w:ascii="Tahoma" w:eastAsia="Tahoma" w:hAnsi="Tahoma" w:cs="Tahoma"/>
          <w:lang w:val="es-ES" w:eastAsia="es-ES"/>
        </w:rPr>
        <w:t>l</w:t>
      </w:r>
      <w:r w:rsidRPr="00061E25">
        <w:rPr>
          <w:rFonts w:ascii="Tahoma" w:eastAsia="Tahoma" w:hAnsi="Tahoma" w:cs="Tahoma"/>
          <w:lang w:val="es-ES" w:eastAsia="es-ES"/>
        </w:rPr>
        <w:t xml:space="preserve"> A-quo de comunicar la decisión adoptada en este asunto a la OBP del Ministerio de Hacienda y Crédito Público</w:t>
      </w:r>
      <w:r w:rsidR="00BC1C7F" w:rsidRPr="00061E25">
        <w:rPr>
          <w:rFonts w:ascii="Tahoma" w:eastAsia="Tahoma" w:hAnsi="Tahoma" w:cs="Tahoma"/>
          <w:lang w:val="es-ES" w:eastAsia="es-ES"/>
        </w:rPr>
        <w:t xml:space="preserve"> y a la ESE Hospital San Jorge de Pereira</w:t>
      </w:r>
      <w:r w:rsidRPr="00061E25">
        <w:rPr>
          <w:rFonts w:ascii="Tahoma" w:eastAsia="Tahoma" w:hAnsi="Tahoma" w:cs="Tahoma"/>
          <w:lang w:val="es-ES" w:eastAsia="es-ES"/>
        </w:rPr>
        <w:t xml:space="preserve">, para que, en caso de haber emitido el bono pensional, proceda con la anulación del mismo mediante trámite interno, aplicando lo previsto en el artículo 57 del Decreto 1748 de 1995, modificado por el artículo 17 del Decreto 3798 de 2003 hoy recopilado en el Decreto 833 de 2016. </w:t>
      </w:r>
    </w:p>
    <w:p w14:paraId="3652FF24" w14:textId="77777777" w:rsidR="00F60E07" w:rsidRPr="00061E25" w:rsidRDefault="00F60E07" w:rsidP="00061E25">
      <w:pPr>
        <w:spacing w:before="0" w:beforeAutospacing="0" w:after="0" w:afterAutospacing="0" w:line="276" w:lineRule="auto"/>
        <w:ind w:firstLine="709"/>
        <w:contextualSpacing/>
        <w:rPr>
          <w:rFonts w:ascii="Tahoma" w:hAnsi="Tahoma" w:cs="Tahoma"/>
          <w:lang w:val="es-ES"/>
        </w:rPr>
      </w:pPr>
    </w:p>
    <w:p w14:paraId="2912E67D" w14:textId="77777777" w:rsidR="00F60E07" w:rsidRPr="00061E25" w:rsidRDefault="00F60E07" w:rsidP="00061E25">
      <w:pPr>
        <w:spacing w:before="0" w:beforeAutospacing="0" w:after="0" w:afterAutospacing="0" w:line="276" w:lineRule="auto"/>
        <w:ind w:firstLine="708"/>
        <w:contextualSpacing/>
        <w:rPr>
          <w:rFonts w:ascii="Tahoma" w:eastAsia="Tahoma" w:hAnsi="Tahoma" w:cs="Tahoma"/>
          <w:lang w:val="es-ES"/>
        </w:rPr>
      </w:pPr>
      <w:r w:rsidRPr="00061E25">
        <w:rPr>
          <w:rFonts w:ascii="Tahoma" w:hAnsi="Tahoma" w:cs="Tahoma"/>
          <w:lang w:val="es-ES"/>
        </w:rPr>
        <w:t xml:space="preserve">En esta instancia de conformidad a lo consagrado en el artículo 365 del CGP, se condenará en costas procesales a la </w:t>
      </w:r>
      <w:r w:rsidRPr="00061E25">
        <w:rPr>
          <w:rFonts w:ascii="Tahoma" w:hAnsi="Tahoma" w:cs="Tahoma"/>
          <w:b/>
          <w:bCs/>
          <w:lang w:val="es-ES"/>
        </w:rPr>
        <w:t>Administradora de Fondos de Pensiones y Cesantías</w:t>
      </w:r>
      <w:r w:rsidRPr="00061E25">
        <w:rPr>
          <w:rFonts w:ascii="Tahoma" w:hAnsi="Tahoma" w:cs="Tahoma"/>
          <w:lang w:val="es-ES"/>
        </w:rPr>
        <w:t xml:space="preserve"> </w:t>
      </w:r>
      <w:r w:rsidRPr="00061E25">
        <w:rPr>
          <w:rFonts w:ascii="Tahoma" w:hAnsi="Tahoma" w:cs="Tahoma"/>
          <w:b/>
          <w:bCs/>
          <w:lang w:val="es-ES"/>
        </w:rPr>
        <w:t>Porvenir S.A.</w:t>
      </w:r>
      <w:r w:rsidRPr="00061E25">
        <w:rPr>
          <w:rFonts w:ascii="Tahoma" w:hAnsi="Tahoma" w:cs="Tahoma"/>
          <w:lang w:val="es-ES"/>
        </w:rPr>
        <w:t xml:space="preserve"> y a </w:t>
      </w:r>
      <w:r w:rsidRPr="00061E25">
        <w:rPr>
          <w:rFonts w:ascii="Tahoma" w:hAnsi="Tahoma" w:cs="Tahoma"/>
          <w:b/>
          <w:lang w:val="es-ES"/>
        </w:rPr>
        <w:t>Colpensiones</w:t>
      </w:r>
      <w:r w:rsidRPr="00061E25">
        <w:rPr>
          <w:rFonts w:ascii="Tahoma" w:hAnsi="Tahoma" w:cs="Tahoma"/>
          <w:lang w:val="es-ES"/>
        </w:rPr>
        <w:t xml:space="preserve"> </w:t>
      </w:r>
      <w:r w:rsidRPr="00061E25">
        <w:rPr>
          <w:rFonts w:ascii="Tahoma" w:eastAsia="Tahoma" w:hAnsi="Tahoma" w:cs="Tahoma"/>
          <w:lang w:val="es-ES"/>
        </w:rPr>
        <w:t xml:space="preserve">a favor de la parte actora, las cuales se liquidarán por la secretaría del juzgado de origen. </w:t>
      </w:r>
    </w:p>
    <w:p w14:paraId="55211E27" w14:textId="77777777" w:rsidR="00F60E07" w:rsidRPr="00061E25" w:rsidRDefault="00F60E07" w:rsidP="00061E25">
      <w:pPr>
        <w:spacing w:before="0" w:beforeAutospacing="0" w:after="0" w:afterAutospacing="0" w:line="276" w:lineRule="auto"/>
        <w:ind w:firstLine="644"/>
        <w:contextualSpacing/>
        <w:rPr>
          <w:rFonts w:ascii="Tahoma" w:eastAsia="Tahoma" w:hAnsi="Tahoma" w:cs="Tahoma"/>
          <w:lang w:val="es-ES" w:eastAsia="es-ES"/>
        </w:rPr>
      </w:pPr>
    </w:p>
    <w:p w14:paraId="65EB598F" w14:textId="2FAC5447" w:rsidR="00F60E07" w:rsidRPr="00061E25" w:rsidRDefault="00F60E07" w:rsidP="00061E25">
      <w:pPr>
        <w:spacing w:before="0" w:beforeAutospacing="0" w:after="0" w:afterAutospacing="0" w:line="276" w:lineRule="auto"/>
        <w:ind w:firstLine="644"/>
        <w:contextualSpacing/>
        <w:rPr>
          <w:rFonts w:ascii="Tahoma" w:eastAsia="Times New Roman" w:hAnsi="Tahoma" w:cs="Tahoma"/>
          <w:lang w:val="es-ES"/>
        </w:rPr>
      </w:pPr>
      <w:r w:rsidRPr="00061E25">
        <w:rPr>
          <w:rFonts w:ascii="Tahoma" w:eastAsia="Times New Roman" w:hAnsi="Tahoma" w:cs="Tahoma"/>
          <w:lang w:val="es-ES"/>
        </w:rPr>
        <w:t xml:space="preserve">En mérito de lo expuesto, el </w:t>
      </w:r>
      <w:r w:rsidRPr="00061E25">
        <w:rPr>
          <w:rFonts w:ascii="Tahoma" w:eastAsia="Times New Roman" w:hAnsi="Tahoma" w:cs="Tahoma"/>
          <w:b/>
          <w:lang w:val="es-ES"/>
        </w:rPr>
        <w:t>Tribunal Superior del Distrito Judicial de Pereira – Risaralda, Sala Primera de Decisión Laboral,</w:t>
      </w:r>
      <w:r w:rsidRPr="00061E25">
        <w:rPr>
          <w:rFonts w:ascii="Tahoma" w:eastAsia="Times New Roman" w:hAnsi="Tahoma" w:cs="Tahoma"/>
          <w:lang w:val="es-ES"/>
        </w:rPr>
        <w:t xml:space="preserve"> administrando justicia en nombre de la República y por autoridad de la ley,</w:t>
      </w:r>
    </w:p>
    <w:p w14:paraId="10D79E24" w14:textId="77777777" w:rsidR="00F60E07" w:rsidRPr="00061E25" w:rsidRDefault="00F60E07" w:rsidP="00061E25">
      <w:pPr>
        <w:spacing w:before="0" w:beforeAutospacing="0" w:after="0" w:afterAutospacing="0" w:line="276" w:lineRule="auto"/>
        <w:ind w:firstLine="708"/>
        <w:contextualSpacing/>
        <w:rPr>
          <w:rFonts w:ascii="Tahoma" w:eastAsia="Times New Roman" w:hAnsi="Tahoma" w:cs="Tahoma"/>
          <w:lang w:val="es-ES"/>
        </w:rPr>
      </w:pPr>
    </w:p>
    <w:p w14:paraId="3ADA80BA" w14:textId="77777777" w:rsidR="00F60E07" w:rsidRPr="00061E25" w:rsidRDefault="00F60E07" w:rsidP="00A171AC">
      <w:pPr>
        <w:spacing w:before="0" w:beforeAutospacing="0" w:after="0" w:afterAutospacing="0" w:line="276" w:lineRule="auto"/>
        <w:ind w:firstLine="0"/>
        <w:contextualSpacing/>
        <w:jc w:val="center"/>
        <w:rPr>
          <w:rFonts w:ascii="Tahoma" w:hAnsi="Tahoma" w:cs="Tahoma"/>
          <w:b/>
          <w:lang w:val="es-ES"/>
        </w:rPr>
      </w:pPr>
      <w:r w:rsidRPr="00061E25">
        <w:rPr>
          <w:rFonts w:ascii="Tahoma" w:hAnsi="Tahoma" w:cs="Tahoma"/>
          <w:b/>
          <w:lang w:val="es-ES"/>
        </w:rPr>
        <w:t>RESUELVE</w:t>
      </w:r>
    </w:p>
    <w:p w14:paraId="6B893B81" w14:textId="77777777" w:rsidR="00F60E07" w:rsidRPr="00061E25" w:rsidRDefault="00F60E07" w:rsidP="00061E25">
      <w:pPr>
        <w:widowControl w:val="0"/>
        <w:autoSpaceDE w:val="0"/>
        <w:autoSpaceDN w:val="0"/>
        <w:adjustRightInd w:val="0"/>
        <w:spacing w:before="0" w:beforeAutospacing="0" w:after="0" w:afterAutospacing="0" w:line="276" w:lineRule="auto"/>
        <w:contextualSpacing/>
        <w:jc w:val="center"/>
        <w:rPr>
          <w:rFonts w:ascii="Tahoma" w:hAnsi="Tahoma" w:cs="Tahoma"/>
          <w:b/>
          <w:lang w:val="es-ES"/>
        </w:rPr>
      </w:pPr>
    </w:p>
    <w:p w14:paraId="0ABCBF33" w14:textId="6AC23CF9" w:rsidR="00F60E07" w:rsidRPr="00061E25" w:rsidRDefault="00F60E07" w:rsidP="00061E25">
      <w:pPr>
        <w:spacing w:before="0" w:beforeAutospacing="0" w:after="0" w:afterAutospacing="0" w:line="276" w:lineRule="auto"/>
        <w:ind w:firstLine="644"/>
        <w:contextualSpacing/>
        <w:rPr>
          <w:rFonts w:ascii="Tahoma" w:eastAsia="Tahoma" w:hAnsi="Tahoma" w:cs="Tahoma"/>
          <w:lang w:val="es-ES" w:eastAsia="es-ES"/>
        </w:rPr>
      </w:pPr>
      <w:r w:rsidRPr="00061E25">
        <w:rPr>
          <w:rFonts w:ascii="Tahoma" w:eastAsia="Tahoma" w:hAnsi="Tahoma" w:cs="Tahoma"/>
          <w:b/>
          <w:bCs/>
          <w:lang w:val="es-ES" w:eastAsia="es-ES"/>
        </w:rPr>
        <w:t>PRIMERO</w:t>
      </w:r>
      <w:r w:rsidRPr="00061E25">
        <w:rPr>
          <w:rFonts w:ascii="Tahoma" w:eastAsia="Tahoma" w:hAnsi="Tahoma" w:cs="Tahoma"/>
          <w:lang w:val="es-ES" w:eastAsia="es-ES"/>
        </w:rPr>
        <w:t>: </w:t>
      </w:r>
      <w:r w:rsidRPr="00061E25">
        <w:rPr>
          <w:rFonts w:ascii="Tahoma" w:eastAsia="Tahoma" w:hAnsi="Tahoma" w:cs="Tahoma"/>
          <w:b/>
          <w:bCs/>
          <w:lang w:val="es-ES" w:eastAsia="es-ES"/>
        </w:rPr>
        <w:t>CONFIRMAR</w:t>
      </w:r>
      <w:r w:rsidRPr="00061E25">
        <w:rPr>
          <w:rFonts w:ascii="Tahoma" w:eastAsia="Tahoma" w:hAnsi="Tahoma" w:cs="Tahoma"/>
          <w:lang w:val="es-ES" w:eastAsia="es-ES"/>
        </w:rPr>
        <w:t xml:space="preserve"> la sentencia proferida por el Juzgado Quinto Laboral de Circuito de Pereira el </w:t>
      </w:r>
      <w:r w:rsidR="002C36F5" w:rsidRPr="00061E25">
        <w:rPr>
          <w:rFonts w:ascii="Tahoma" w:eastAsia="Tahoma" w:hAnsi="Tahoma" w:cs="Tahoma"/>
          <w:lang w:val="es-ES" w:eastAsia="es-ES"/>
        </w:rPr>
        <w:t>25</w:t>
      </w:r>
      <w:r w:rsidRPr="00061E25">
        <w:rPr>
          <w:rFonts w:ascii="Tahoma" w:eastAsia="Tahoma" w:hAnsi="Tahoma" w:cs="Tahoma"/>
          <w:lang w:val="es-ES" w:eastAsia="es-ES"/>
        </w:rPr>
        <w:t xml:space="preserve"> de </w:t>
      </w:r>
      <w:r w:rsidR="002C36F5" w:rsidRPr="00061E25">
        <w:rPr>
          <w:rFonts w:ascii="Tahoma" w:eastAsia="Tahoma" w:hAnsi="Tahoma" w:cs="Tahoma"/>
          <w:lang w:val="es-ES" w:eastAsia="es-ES"/>
        </w:rPr>
        <w:t>enero</w:t>
      </w:r>
      <w:r w:rsidRPr="00061E25">
        <w:rPr>
          <w:rFonts w:ascii="Tahoma" w:eastAsia="Tahoma" w:hAnsi="Tahoma" w:cs="Tahoma"/>
          <w:lang w:val="es-ES" w:eastAsia="es-ES"/>
        </w:rPr>
        <w:t xml:space="preserve"> de 202</w:t>
      </w:r>
      <w:r w:rsidR="002C36F5" w:rsidRPr="00061E25">
        <w:rPr>
          <w:rFonts w:ascii="Tahoma" w:eastAsia="Tahoma" w:hAnsi="Tahoma" w:cs="Tahoma"/>
          <w:lang w:val="es-ES" w:eastAsia="es-ES"/>
        </w:rPr>
        <w:t>2</w:t>
      </w:r>
      <w:r w:rsidRPr="00061E25">
        <w:rPr>
          <w:rFonts w:ascii="Tahoma" w:eastAsia="Tahoma" w:hAnsi="Tahoma" w:cs="Tahoma"/>
          <w:lang w:val="es-ES" w:eastAsia="es-ES"/>
        </w:rPr>
        <w:t xml:space="preserve"> dentro del proceso de la referencia, por las razones expuestas en la parte motiva de esta providencia.</w:t>
      </w:r>
    </w:p>
    <w:p w14:paraId="05FFBA68" w14:textId="77777777" w:rsidR="00F60E07" w:rsidRPr="00061E25" w:rsidRDefault="00F60E07" w:rsidP="00061E25">
      <w:pPr>
        <w:spacing w:before="0" w:beforeAutospacing="0" w:after="0" w:afterAutospacing="0" w:line="276" w:lineRule="auto"/>
        <w:ind w:firstLine="705"/>
        <w:contextualSpacing/>
        <w:textAlignment w:val="baseline"/>
        <w:rPr>
          <w:rFonts w:ascii="Tahoma" w:eastAsia="Times New Roman" w:hAnsi="Tahoma" w:cs="Tahoma"/>
          <w:b/>
          <w:bCs/>
          <w:lang w:val="es-ES" w:eastAsia="es-ES"/>
        </w:rPr>
      </w:pPr>
      <w:r w:rsidRPr="00061E25">
        <w:rPr>
          <w:rFonts w:ascii="Tahoma" w:eastAsia="Times New Roman" w:hAnsi="Tahoma" w:cs="Tahoma"/>
          <w:b/>
          <w:bCs/>
          <w:lang w:val="es-ES" w:eastAsia="es-ES"/>
        </w:rPr>
        <w:t xml:space="preserve"> </w:t>
      </w:r>
    </w:p>
    <w:p w14:paraId="3E9EE812" w14:textId="77777777" w:rsidR="00F60E07" w:rsidRPr="00061E25" w:rsidRDefault="00F60E07" w:rsidP="00061E25">
      <w:pPr>
        <w:spacing w:before="0" w:beforeAutospacing="0" w:after="0" w:afterAutospacing="0" w:line="276" w:lineRule="auto"/>
        <w:ind w:firstLine="644"/>
        <w:contextualSpacing/>
        <w:rPr>
          <w:rFonts w:ascii="Tahoma" w:eastAsia="Tahoma" w:hAnsi="Tahoma" w:cs="Tahoma"/>
          <w:lang w:val="es-ES" w:eastAsia="es-ES"/>
        </w:rPr>
      </w:pPr>
      <w:r w:rsidRPr="00061E25">
        <w:rPr>
          <w:rFonts w:ascii="Tahoma" w:eastAsia="Tahoma" w:hAnsi="Tahoma" w:cs="Tahoma"/>
          <w:b/>
          <w:bCs/>
          <w:lang w:val="es-ES" w:eastAsia="es-ES"/>
        </w:rPr>
        <w:t>SEGUNDO</w:t>
      </w:r>
      <w:r w:rsidRPr="00061E25">
        <w:rPr>
          <w:rFonts w:ascii="Tahoma" w:eastAsia="Tahoma" w:hAnsi="Tahoma" w:cs="Tahoma"/>
          <w:lang w:val="es-ES" w:eastAsia="es-ES"/>
        </w:rPr>
        <w:t xml:space="preserve">: </w:t>
      </w:r>
      <w:r w:rsidRPr="00061E25">
        <w:rPr>
          <w:rFonts w:ascii="Tahoma" w:eastAsia="Tahoma" w:hAnsi="Tahoma" w:cs="Tahoma"/>
          <w:b/>
          <w:bCs/>
          <w:lang w:val="es-ES" w:eastAsia="es-ES"/>
        </w:rPr>
        <w:t>CONDENAR</w:t>
      </w:r>
      <w:r w:rsidRPr="00061E25">
        <w:rPr>
          <w:rFonts w:ascii="Tahoma" w:eastAsia="Tahoma" w:hAnsi="Tahoma" w:cs="Tahoma"/>
          <w:lang w:val="es-ES" w:eastAsia="es-ES"/>
        </w:rPr>
        <w:t xml:space="preserve"> en costas de segunda instancia a la AFP Porvenir S.A. y a Colpensiones a favor de la parte demandante, las cuales se liquidarán por el juzgado de origen.</w:t>
      </w:r>
    </w:p>
    <w:p w14:paraId="35BD3D7B" w14:textId="77777777" w:rsidR="00061E25" w:rsidRPr="00061E25" w:rsidRDefault="00061E25" w:rsidP="00061E25">
      <w:pPr>
        <w:spacing w:before="0" w:beforeAutospacing="0" w:after="0" w:afterAutospacing="0" w:line="276" w:lineRule="auto"/>
        <w:ind w:firstLine="0"/>
        <w:jc w:val="left"/>
        <w:rPr>
          <w:rFonts w:ascii="Tahoma" w:eastAsia="Times New Roman" w:hAnsi="Tahoma" w:cs="Tahoma"/>
          <w:lang w:val="es-ES" w:eastAsia="es-ES"/>
        </w:rPr>
      </w:pPr>
    </w:p>
    <w:p w14:paraId="37EC6A2E" w14:textId="77777777" w:rsidR="00061E25" w:rsidRPr="00061E25" w:rsidRDefault="00061E25" w:rsidP="00061E25">
      <w:pPr>
        <w:spacing w:before="0" w:beforeAutospacing="0" w:after="0" w:afterAutospacing="0" w:line="276" w:lineRule="auto"/>
        <w:ind w:firstLine="0"/>
        <w:jc w:val="center"/>
        <w:rPr>
          <w:rFonts w:ascii="Tahoma" w:eastAsia="Tahoma" w:hAnsi="Tahoma" w:cs="Tahoma"/>
          <w:lang w:eastAsia="es-CO"/>
        </w:rPr>
      </w:pPr>
      <w:r w:rsidRPr="00061E25">
        <w:rPr>
          <w:rFonts w:ascii="Tahoma" w:eastAsia="Tahoma" w:hAnsi="Tahoma" w:cs="Tahoma"/>
          <w:b/>
          <w:bCs/>
          <w:lang w:eastAsia="es-CO"/>
        </w:rPr>
        <w:t>NOTIFÍQUESE Y CÚMPLASE</w:t>
      </w:r>
    </w:p>
    <w:p w14:paraId="03B24008" w14:textId="77777777" w:rsidR="00061E25" w:rsidRPr="00061E25" w:rsidRDefault="00061E25" w:rsidP="00061E25">
      <w:pPr>
        <w:spacing w:before="0" w:beforeAutospacing="0" w:after="0" w:afterAutospacing="0" w:line="276" w:lineRule="auto"/>
        <w:ind w:firstLine="0"/>
        <w:rPr>
          <w:rFonts w:ascii="Tahoma" w:eastAsia="Segoe UI" w:hAnsi="Tahoma" w:cs="Tahoma"/>
          <w:lang w:eastAsia="es-CO"/>
        </w:rPr>
      </w:pPr>
    </w:p>
    <w:p w14:paraId="684F13CC" w14:textId="77777777" w:rsidR="00061E25" w:rsidRPr="00061E25" w:rsidRDefault="00061E25" w:rsidP="00061E25">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061E25">
        <w:rPr>
          <w:rFonts w:ascii="Tahoma" w:eastAsia="Times New Roman" w:hAnsi="Tahoma" w:cs="Tahoma"/>
          <w:lang w:val="es-ES" w:eastAsia="es-ES"/>
        </w:rPr>
        <w:tab/>
        <w:t>La Magistrada ponente,</w:t>
      </w:r>
    </w:p>
    <w:p w14:paraId="3CB76F59" w14:textId="77777777" w:rsidR="00061E25" w:rsidRPr="00061E25" w:rsidRDefault="00061E25" w:rsidP="00061E25">
      <w:pPr>
        <w:spacing w:before="0" w:beforeAutospacing="0" w:after="0" w:afterAutospacing="0" w:line="276" w:lineRule="auto"/>
        <w:ind w:firstLine="0"/>
        <w:jc w:val="left"/>
        <w:rPr>
          <w:rFonts w:ascii="Tahoma" w:eastAsia="Times New Roman" w:hAnsi="Tahoma" w:cs="Tahoma"/>
          <w:lang w:val="es-ES" w:eastAsia="es-ES"/>
        </w:rPr>
      </w:pPr>
    </w:p>
    <w:p w14:paraId="643774EF" w14:textId="77777777" w:rsidR="00061E25" w:rsidRPr="00061E25" w:rsidRDefault="00061E25" w:rsidP="00061E25">
      <w:pPr>
        <w:spacing w:before="0" w:beforeAutospacing="0" w:after="0" w:afterAutospacing="0" w:line="276" w:lineRule="auto"/>
        <w:ind w:firstLine="0"/>
        <w:jc w:val="left"/>
        <w:rPr>
          <w:rFonts w:ascii="Tahoma" w:eastAsia="Times New Roman" w:hAnsi="Tahoma" w:cs="Tahoma"/>
          <w:lang w:val="es-ES" w:eastAsia="es-ES"/>
        </w:rPr>
      </w:pPr>
    </w:p>
    <w:p w14:paraId="3E8DD93B" w14:textId="77777777" w:rsidR="00061E25" w:rsidRPr="00061E25" w:rsidRDefault="00061E25" w:rsidP="00061E25">
      <w:pPr>
        <w:spacing w:before="0" w:beforeAutospacing="0" w:after="0" w:afterAutospacing="0" w:line="276" w:lineRule="auto"/>
        <w:ind w:firstLine="0"/>
        <w:jc w:val="left"/>
        <w:rPr>
          <w:rFonts w:ascii="Tahoma" w:eastAsia="Times New Roman" w:hAnsi="Tahoma" w:cs="Tahoma"/>
          <w:lang w:val="es-ES" w:eastAsia="es-ES"/>
        </w:rPr>
      </w:pPr>
    </w:p>
    <w:p w14:paraId="62D36F31" w14:textId="77777777" w:rsidR="00061E25" w:rsidRPr="00061E25" w:rsidRDefault="00061E25" w:rsidP="00061E25">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061E25">
        <w:rPr>
          <w:rFonts w:ascii="Tahoma" w:eastAsia="Times New Roman" w:hAnsi="Tahoma" w:cs="Tahoma"/>
          <w:b/>
          <w:bCs/>
          <w:lang w:val="es-ES" w:eastAsia="es-ES"/>
        </w:rPr>
        <w:t>ANA LUCÍA CAICEDO CALDERÓN</w:t>
      </w:r>
    </w:p>
    <w:p w14:paraId="645DA4EF" w14:textId="77777777" w:rsidR="00061E25" w:rsidRPr="00061E25" w:rsidRDefault="00061E25" w:rsidP="00061E25">
      <w:pPr>
        <w:spacing w:before="0" w:beforeAutospacing="0" w:after="0" w:afterAutospacing="0" w:line="276" w:lineRule="auto"/>
        <w:ind w:firstLine="0"/>
        <w:jc w:val="left"/>
        <w:rPr>
          <w:rFonts w:ascii="Tahoma" w:eastAsia="Times New Roman" w:hAnsi="Tahoma" w:cs="Tahoma"/>
          <w:lang w:val="es-ES" w:eastAsia="es-ES"/>
        </w:rPr>
      </w:pPr>
    </w:p>
    <w:p w14:paraId="778D4182" w14:textId="77777777" w:rsidR="00061E25" w:rsidRPr="00061E25" w:rsidRDefault="00061E25" w:rsidP="00061E25">
      <w:pPr>
        <w:spacing w:before="0" w:beforeAutospacing="0" w:after="0" w:afterAutospacing="0" w:line="276" w:lineRule="auto"/>
        <w:ind w:firstLine="708"/>
        <w:jc w:val="left"/>
        <w:rPr>
          <w:rFonts w:ascii="Tahoma" w:eastAsia="Times New Roman" w:hAnsi="Tahoma" w:cs="Tahoma"/>
          <w:lang w:val="es-ES" w:eastAsia="es-ES"/>
        </w:rPr>
      </w:pPr>
      <w:bookmarkStart w:id="15" w:name="_Hlk62478330"/>
      <w:r w:rsidRPr="00061E25">
        <w:rPr>
          <w:rFonts w:ascii="Tahoma" w:eastAsia="Times New Roman" w:hAnsi="Tahoma" w:cs="Tahoma"/>
          <w:lang w:val="es-ES" w:eastAsia="es-ES"/>
        </w:rPr>
        <w:t>La Magistrada y el Magistrado,</w:t>
      </w:r>
    </w:p>
    <w:p w14:paraId="01170C85" w14:textId="77777777" w:rsidR="00061E25" w:rsidRPr="00061E25" w:rsidRDefault="00061E25" w:rsidP="00061E25">
      <w:pPr>
        <w:spacing w:before="0" w:beforeAutospacing="0" w:after="0" w:afterAutospacing="0" w:line="276" w:lineRule="auto"/>
        <w:ind w:firstLine="0"/>
        <w:jc w:val="left"/>
        <w:rPr>
          <w:rFonts w:ascii="Tahoma" w:eastAsia="Times New Roman" w:hAnsi="Tahoma" w:cs="Tahoma"/>
          <w:lang w:val="es-ES" w:eastAsia="es-ES"/>
        </w:rPr>
      </w:pPr>
    </w:p>
    <w:p w14:paraId="6C47FA31" w14:textId="77777777" w:rsidR="00061E25" w:rsidRPr="00061E25" w:rsidRDefault="00061E25" w:rsidP="00061E25">
      <w:pPr>
        <w:spacing w:before="0" w:beforeAutospacing="0" w:after="0" w:afterAutospacing="0" w:line="276" w:lineRule="auto"/>
        <w:ind w:firstLine="0"/>
        <w:jc w:val="left"/>
        <w:rPr>
          <w:rFonts w:ascii="Tahoma" w:eastAsia="Times New Roman" w:hAnsi="Tahoma" w:cs="Tahoma"/>
          <w:lang w:val="es-ES" w:eastAsia="es-ES"/>
        </w:rPr>
      </w:pPr>
    </w:p>
    <w:p w14:paraId="20562CA1" w14:textId="77777777" w:rsidR="00061E25" w:rsidRPr="00061E25" w:rsidRDefault="00061E25" w:rsidP="00061E25">
      <w:pPr>
        <w:spacing w:before="0" w:beforeAutospacing="0" w:after="0" w:afterAutospacing="0" w:line="276" w:lineRule="auto"/>
        <w:ind w:firstLine="0"/>
        <w:jc w:val="left"/>
        <w:rPr>
          <w:rFonts w:ascii="Tahoma" w:eastAsia="Times New Roman" w:hAnsi="Tahoma" w:cs="Tahoma"/>
          <w:lang w:val="es-ES" w:eastAsia="es-ES"/>
        </w:rPr>
      </w:pPr>
    </w:p>
    <w:p w14:paraId="24FAE10D" w14:textId="77777777" w:rsidR="00061E25" w:rsidRPr="00061E25" w:rsidRDefault="00061E25" w:rsidP="00061E25">
      <w:pPr>
        <w:spacing w:before="0" w:beforeAutospacing="0" w:after="0" w:afterAutospacing="0" w:line="276" w:lineRule="auto"/>
        <w:ind w:firstLine="0"/>
        <w:rPr>
          <w:rFonts w:ascii="Tahoma" w:eastAsia="Times New Roman" w:hAnsi="Tahoma" w:cs="Tahoma"/>
          <w:b/>
          <w:bCs/>
          <w:lang w:val="es-ES" w:eastAsia="es-ES"/>
        </w:rPr>
      </w:pPr>
      <w:r w:rsidRPr="00061E25">
        <w:rPr>
          <w:rFonts w:ascii="Tahoma" w:eastAsia="Times New Roman" w:hAnsi="Tahoma" w:cs="Tahoma"/>
          <w:b/>
          <w:bCs/>
          <w:lang w:val="es-ES" w:eastAsia="es-ES"/>
        </w:rPr>
        <w:t>OLGA LUCÍA HOYOS SEPÚLVEDA</w:t>
      </w:r>
      <w:r w:rsidRPr="00061E25">
        <w:rPr>
          <w:rFonts w:ascii="Tahoma" w:eastAsia="Times New Roman" w:hAnsi="Tahoma" w:cs="Tahoma"/>
          <w:b/>
          <w:bCs/>
          <w:lang w:val="es-ES" w:eastAsia="es-ES"/>
        </w:rPr>
        <w:tab/>
      </w:r>
      <w:r w:rsidRPr="00061E25">
        <w:rPr>
          <w:rFonts w:ascii="Tahoma" w:eastAsia="Times New Roman" w:hAnsi="Tahoma" w:cs="Tahoma"/>
          <w:b/>
          <w:bCs/>
          <w:lang w:val="es-ES" w:eastAsia="es-ES"/>
        </w:rPr>
        <w:tab/>
        <w:t>GERMÁN DARÍO GÓEZ VINASCO</w:t>
      </w:r>
      <w:bookmarkEnd w:id="15"/>
    </w:p>
    <w:p w14:paraId="6DAE532B" w14:textId="2E1380C3" w:rsidR="00CA349D" w:rsidRPr="00061E25" w:rsidRDefault="00061E25" w:rsidP="00061E25">
      <w:pPr>
        <w:spacing w:before="0" w:beforeAutospacing="0" w:after="0" w:afterAutospacing="0" w:line="276" w:lineRule="auto"/>
        <w:ind w:firstLine="0"/>
        <w:rPr>
          <w:rFonts w:ascii="Tahoma" w:eastAsia="Tahoma" w:hAnsi="Tahoma" w:cs="Tahoma"/>
          <w:bCs/>
          <w:lang w:val="es-ES"/>
        </w:rPr>
      </w:pPr>
      <w:r w:rsidRPr="00061E25">
        <w:rPr>
          <w:rFonts w:ascii="Tahoma" w:eastAsia="Tahoma" w:hAnsi="Tahoma" w:cs="Tahoma"/>
          <w:bCs/>
          <w:lang w:val="es-ES"/>
        </w:rPr>
        <w:t>Aclaración de voto</w:t>
      </w:r>
    </w:p>
    <w:sectPr w:rsidR="00CA349D" w:rsidRPr="00061E25" w:rsidSect="00A171AC">
      <w:headerReference w:type="default" r:id="rId10"/>
      <w:footerReference w:type="even" r:id="rId11"/>
      <w:footerReference w:type="default" r:id="rId12"/>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2F6490" w16cex:dateUtc="2022-05-31T09:15:18.183Z"/>
  <w16cex:commentExtensible w16cex:durableId="4BC14B1B" w16cex:dateUtc="2022-05-31T13:57:46.815Z"/>
  <w16cex:commentExtensible w16cex:durableId="1A4BE7A7" w16cex:dateUtc="2022-06-09T18:16:04.7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17E11" w14:textId="77777777" w:rsidR="00084EA5" w:rsidRDefault="00084EA5" w:rsidP="00995B6C">
      <w:pPr>
        <w:spacing w:before="0" w:after="0" w:line="240" w:lineRule="auto"/>
      </w:pPr>
      <w:r>
        <w:separator/>
      </w:r>
    </w:p>
  </w:endnote>
  <w:endnote w:type="continuationSeparator" w:id="0">
    <w:p w14:paraId="287EC7A1" w14:textId="77777777" w:rsidR="00084EA5" w:rsidRDefault="00084EA5" w:rsidP="00995B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29F9" w14:textId="24EF015F" w:rsidR="00BA2E95" w:rsidRDefault="00BA2E95" w:rsidP="009A749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D761A41" w14:textId="77777777" w:rsidR="00BA2E95" w:rsidRDefault="00BA2E95" w:rsidP="00BA2E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4826" w14:textId="77777777" w:rsidR="00BA2E95" w:rsidRPr="001576DE" w:rsidRDefault="00BA2E95" w:rsidP="001576DE">
    <w:pPr>
      <w:pStyle w:val="Piedepgina"/>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6EE6B" w14:textId="77777777" w:rsidR="00084EA5" w:rsidRDefault="00084EA5" w:rsidP="00995B6C">
      <w:pPr>
        <w:spacing w:before="0" w:after="0" w:line="240" w:lineRule="auto"/>
      </w:pPr>
      <w:r>
        <w:separator/>
      </w:r>
    </w:p>
  </w:footnote>
  <w:footnote w:type="continuationSeparator" w:id="0">
    <w:p w14:paraId="757442A7" w14:textId="77777777" w:rsidR="00084EA5" w:rsidRDefault="00084EA5" w:rsidP="00995B6C">
      <w:pPr>
        <w:spacing w:before="0" w:after="0" w:line="240" w:lineRule="auto"/>
      </w:pPr>
      <w:r>
        <w:continuationSeparator/>
      </w:r>
    </w:p>
  </w:footnote>
  <w:footnote w:id="1">
    <w:p w14:paraId="587D9D1F" w14:textId="77777777" w:rsidR="005F3B49" w:rsidRPr="00BE4A38" w:rsidRDefault="005F3B49" w:rsidP="005F3B49">
      <w:pPr>
        <w:pStyle w:val="Textonotapie"/>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Título tomado de la sentencia del 8 de mayo de 2019SL 1688-2019, Radicado 68838, con Ponencia de la Dra. Clara Cecilia Dueñas Quevedo</w:t>
      </w:r>
    </w:p>
  </w:footnote>
  <w:footnote w:id="2">
    <w:p w14:paraId="66019C7B" w14:textId="77777777" w:rsidR="005F3B49" w:rsidRPr="00BE4A38" w:rsidRDefault="005F3B49" w:rsidP="005F3B49">
      <w:pPr>
        <w:pStyle w:val="Textonotapie"/>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Estatuto Orgánico del Sistema Financiero</w:t>
      </w:r>
    </w:p>
  </w:footnote>
  <w:footnote w:id="3">
    <w:p w14:paraId="66DCFBF0" w14:textId="77777777" w:rsidR="005F3B49" w:rsidRPr="00BE4A38" w:rsidRDefault="005F3B49" w:rsidP="005F3B49">
      <w:pPr>
        <w:pStyle w:val="Textonotapie"/>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Título tomado de la sentencia del 8 de mayo de 2019SL 1688-2019, Radicado 68838, con Ponencia de la Dra. Clara Cecilia Dueñas Quevedo</w:t>
      </w:r>
    </w:p>
  </w:footnote>
  <w:footnote w:id="4">
    <w:p w14:paraId="46BA1D8C" w14:textId="77777777" w:rsidR="005F3B49" w:rsidRPr="00BE4A38" w:rsidRDefault="005F3B49" w:rsidP="005F3B49">
      <w:pPr>
        <w:pStyle w:val="Textonotapie"/>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6D0C6B42" w14:textId="77777777" w:rsidR="005F3B49" w:rsidRPr="00BE4A38" w:rsidRDefault="005F3B49" w:rsidP="005F3B49">
      <w:pPr>
        <w:pStyle w:val="Textonotapie"/>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61A69" w14:textId="468E54E6" w:rsidR="00995B6C" w:rsidRPr="009226BA" w:rsidRDefault="00995B6C" w:rsidP="009226BA">
    <w:pPr>
      <w:spacing w:before="0" w:beforeAutospacing="0" w:after="0" w:afterAutospacing="0" w:line="240" w:lineRule="auto"/>
      <w:ind w:firstLine="0"/>
      <w:contextualSpacing/>
      <w:rPr>
        <w:rFonts w:ascii="Arial" w:eastAsia="Times New Roman" w:hAnsi="Arial" w:cs="Arial"/>
        <w:sz w:val="18"/>
        <w:szCs w:val="18"/>
        <w:lang w:val="es-419" w:eastAsia="es-ES"/>
      </w:rPr>
    </w:pPr>
    <w:r w:rsidRPr="009226BA">
      <w:rPr>
        <w:rFonts w:ascii="Arial" w:eastAsia="Times New Roman" w:hAnsi="Arial" w:cs="Arial"/>
        <w:sz w:val="18"/>
        <w:szCs w:val="18"/>
        <w:lang w:val="es-419" w:eastAsia="es-ES"/>
      </w:rPr>
      <w:t>Radicación No.:</w:t>
    </w:r>
    <w:r w:rsidR="009226BA">
      <w:rPr>
        <w:rFonts w:ascii="Arial" w:eastAsia="Times New Roman" w:hAnsi="Arial" w:cs="Arial"/>
        <w:sz w:val="18"/>
        <w:szCs w:val="18"/>
        <w:lang w:val="es-419" w:eastAsia="es-ES"/>
      </w:rPr>
      <w:tab/>
    </w:r>
    <w:r w:rsidRPr="009226BA">
      <w:rPr>
        <w:rFonts w:ascii="Arial" w:eastAsia="Times New Roman" w:hAnsi="Arial" w:cs="Arial"/>
        <w:sz w:val="18"/>
        <w:szCs w:val="18"/>
        <w:lang w:val="es-419" w:eastAsia="es-ES"/>
      </w:rPr>
      <w:t>66001-31-05-005-2020-0</w:t>
    </w:r>
    <w:r w:rsidR="00003235" w:rsidRPr="009226BA">
      <w:rPr>
        <w:rFonts w:ascii="Arial" w:eastAsia="Times New Roman" w:hAnsi="Arial" w:cs="Arial"/>
        <w:sz w:val="18"/>
        <w:szCs w:val="18"/>
        <w:lang w:val="es-419" w:eastAsia="es-ES"/>
      </w:rPr>
      <w:t>00</w:t>
    </w:r>
    <w:r w:rsidRPr="009226BA">
      <w:rPr>
        <w:rFonts w:ascii="Arial" w:eastAsia="Times New Roman" w:hAnsi="Arial" w:cs="Arial"/>
        <w:sz w:val="18"/>
        <w:szCs w:val="18"/>
        <w:lang w:val="es-419" w:eastAsia="es-ES"/>
      </w:rPr>
      <w:t>97-01</w:t>
    </w:r>
  </w:p>
  <w:p w14:paraId="6044CB28" w14:textId="0CCA8831" w:rsidR="00995B6C" w:rsidRPr="009226BA" w:rsidRDefault="00995B6C" w:rsidP="009226BA">
    <w:pPr>
      <w:spacing w:before="0" w:beforeAutospacing="0" w:after="0" w:afterAutospacing="0" w:line="240" w:lineRule="auto"/>
      <w:ind w:firstLine="0"/>
      <w:contextualSpacing/>
      <w:rPr>
        <w:rFonts w:ascii="Arial" w:eastAsia="Times New Roman" w:hAnsi="Arial" w:cs="Arial"/>
        <w:sz w:val="18"/>
        <w:szCs w:val="18"/>
        <w:lang w:val="es-419" w:eastAsia="es-ES"/>
      </w:rPr>
    </w:pPr>
    <w:r w:rsidRPr="009226BA">
      <w:rPr>
        <w:rFonts w:ascii="Arial" w:eastAsia="Times New Roman" w:hAnsi="Arial" w:cs="Arial"/>
        <w:sz w:val="18"/>
        <w:szCs w:val="18"/>
        <w:lang w:val="es-419" w:eastAsia="es-ES"/>
      </w:rPr>
      <w:t>Demandante:</w:t>
    </w:r>
    <w:r w:rsidR="009226BA" w:rsidRPr="009226BA">
      <w:rPr>
        <w:rFonts w:ascii="Arial" w:eastAsia="Times New Roman" w:hAnsi="Arial" w:cs="Arial"/>
        <w:sz w:val="18"/>
        <w:szCs w:val="18"/>
        <w:lang w:val="es-419" w:eastAsia="es-ES"/>
      </w:rPr>
      <w:tab/>
    </w:r>
    <w:r w:rsidRPr="009226BA">
      <w:rPr>
        <w:rFonts w:ascii="Arial" w:eastAsia="Times New Roman" w:hAnsi="Arial" w:cs="Arial"/>
        <w:sz w:val="18"/>
        <w:szCs w:val="18"/>
        <w:lang w:val="es-419" w:eastAsia="es-ES"/>
      </w:rPr>
      <w:t>Alba Lucía Linares</w:t>
    </w:r>
  </w:p>
  <w:p w14:paraId="01FF2327" w14:textId="50D76783" w:rsidR="00995B6C" w:rsidRPr="009226BA" w:rsidRDefault="00995B6C" w:rsidP="009226BA">
    <w:pPr>
      <w:spacing w:before="0" w:beforeAutospacing="0" w:after="0" w:afterAutospacing="0" w:line="240" w:lineRule="auto"/>
      <w:ind w:firstLine="0"/>
      <w:contextualSpacing/>
      <w:rPr>
        <w:rFonts w:ascii="Arial" w:eastAsia="Times New Roman" w:hAnsi="Arial" w:cs="Arial"/>
        <w:sz w:val="18"/>
        <w:szCs w:val="18"/>
        <w:lang w:val="es-419" w:eastAsia="es-ES"/>
      </w:rPr>
    </w:pPr>
    <w:r w:rsidRPr="009226BA">
      <w:rPr>
        <w:rFonts w:ascii="Arial" w:eastAsia="Times New Roman" w:hAnsi="Arial" w:cs="Arial"/>
        <w:sz w:val="18"/>
        <w:szCs w:val="18"/>
        <w:lang w:val="es-419" w:eastAsia="es-ES"/>
      </w:rPr>
      <w:t>Demandado:</w:t>
    </w:r>
    <w:r w:rsidR="009226BA">
      <w:rPr>
        <w:rFonts w:ascii="Arial" w:eastAsia="Times New Roman" w:hAnsi="Arial" w:cs="Arial"/>
        <w:sz w:val="18"/>
        <w:szCs w:val="18"/>
        <w:lang w:val="es-419" w:eastAsia="es-ES"/>
      </w:rPr>
      <w:tab/>
    </w:r>
    <w:r w:rsidRPr="009226BA">
      <w:rPr>
        <w:rFonts w:ascii="Arial" w:eastAsia="Times New Roman" w:hAnsi="Arial" w:cs="Arial"/>
        <w:sz w:val="18"/>
        <w:szCs w:val="18"/>
        <w:lang w:val="es-419" w:eastAsia="es-ES"/>
      </w:rPr>
      <w:t>Colpensiones y Porvenir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53DB7"/>
    <w:multiLevelType w:val="multilevel"/>
    <w:tmpl w:val="99EA1D0C"/>
    <w:lvl w:ilvl="0">
      <w:start w:val="6"/>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380E21BF"/>
    <w:multiLevelType w:val="multilevel"/>
    <w:tmpl w:val="A6823198"/>
    <w:lvl w:ilvl="0">
      <w:start w:val="6"/>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5AFA6DFA"/>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419"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48"/>
    <w:rsid w:val="00003235"/>
    <w:rsid w:val="00061E25"/>
    <w:rsid w:val="00071560"/>
    <w:rsid w:val="00084EA5"/>
    <w:rsid w:val="000A080E"/>
    <w:rsid w:val="000A70BA"/>
    <w:rsid w:val="000E4C41"/>
    <w:rsid w:val="000E4F34"/>
    <w:rsid w:val="000E6459"/>
    <w:rsid w:val="000F47E0"/>
    <w:rsid w:val="0012076B"/>
    <w:rsid w:val="0012707C"/>
    <w:rsid w:val="00143CD9"/>
    <w:rsid w:val="001576DE"/>
    <w:rsid w:val="001846F2"/>
    <w:rsid w:val="001B4D98"/>
    <w:rsid w:val="001C013A"/>
    <w:rsid w:val="00203CE4"/>
    <w:rsid w:val="0020674E"/>
    <w:rsid w:val="00211049"/>
    <w:rsid w:val="00213FA8"/>
    <w:rsid w:val="00281848"/>
    <w:rsid w:val="002A05AE"/>
    <w:rsid w:val="002C3206"/>
    <w:rsid w:val="002C36F5"/>
    <w:rsid w:val="002D6788"/>
    <w:rsid w:val="002E4FED"/>
    <w:rsid w:val="00304993"/>
    <w:rsid w:val="00305BFF"/>
    <w:rsid w:val="003206BA"/>
    <w:rsid w:val="00325F7E"/>
    <w:rsid w:val="00340DBE"/>
    <w:rsid w:val="00354AB0"/>
    <w:rsid w:val="003637EB"/>
    <w:rsid w:val="003B6848"/>
    <w:rsid w:val="003C1968"/>
    <w:rsid w:val="003E12D1"/>
    <w:rsid w:val="004137B9"/>
    <w:rsid w:val="0041548C"/>
    <w:rsid w:val="00415842"/>
    <w:rsid w:val="00420ABB"/>
    <w:rsid w:val="004708F9"/>
    <w:rsid w:val="00472083"/>
    <w:rsid w:val="0048475E"/>
    <w:rsid w:val="00493A3A"/>
    <w:rsid w:val="004B05CC"/>
    <w:rsid w:val="004B58AC"/>
    <w:rsid w:val="004E5D1B"/>
    <w:rsid w:val="004F643D"/>
    <w:rsid w:val="00520A60"/>
    <w:rsid w:val="0052540F"/>
    <w:rsid w:val="0057307A"/>
    <w:rsid w:val="005974D6"/>
    <w:rsid w:val="005C229D"/>
    <w:rsid w:val="005C2D06"/>
    <w:rsid w:val="005D0D5A"/>
    <w:rsid w:val="005E05F6"/>
    <w:rsid w:val="005F15A6"/>
    <w:rsid w:val="005F3B49"/>
    <w:rsid w:val="00646361"/>
    <w:rsid w:val="006A0C84"/>
    <w:rsid w:val="006E095C"/>
    <w:rsid w:val="006E0C88"/>
    <w:rsid w:val="006E37A6"/>
    <w:rsid w:val="006E668F"/>
    <w:rsid w:val="00711F08"/>
    <w:rsid w:val="007425C2"/>
    <w:rsid w:val="00761A18"/>
    <w:rsid w:val="00767B5D"/>
    <w:rsid w:val="007C7A2B"/>
    <w:rsid w:val="007D50D1"/>
    <w:rsid w:val="008138D6"/>
    <w:rsid w:val="00820314"/>
    <w:rsid w:val="0082038E"/>
    <w:rsid w:val="00850E9D"/>
    <w:rsid w:val="00856B63"/>
    <w:rsid w:val="00877921"/>
    <w:rsid w:val="0088572E"/>
    <w:rsid w:val="008E0C39"/>
    <w:rsid w:val="008F08E8"/>
    <w:rsid w:val="008F4D9E"/>
    <w:rsid w:val="009226BA"/>
    <w:rsid w:val="0095159D"/>
    <w:rsid w:val="00995B6C"/>
    <w:rsid w:val="009B3CE5"/>
    <w:rsid w:val="009D38FF"/>
    <w:rsid w:val="009F319E"/>
    <w:rsid w:val="00A0409F"/>
    <w:rsid w:val="00A171AC"/>
    <w:rsid w:val="00A3299A"/>
    <w:rsid w:val="00AA2320"/>
    <w:rsid w:val="00AA2997"/>
    <w:rsid w:val="00AA3882"/>
    <w:rsid w:val="00AC531D"/>
    <w:rsid w:val="00AD3B13"/>
    <w:rsid w:val="00AD7042"/>
    <w:rsid w:val="00B113DC"/>
    <w:rsid w:val="00B24FB1"/>
    <w:rsid w:val="00B534BA"/>
    <w:rsid w:val="00B54FE4"/>
    <w:rsid w:val="00B73C88"/>
    <w:rsid w:val="00B73F84"/>
    <w:rsid w:val="00B827C3"/>
    <w:rsid w:val="00BA2E95"/>
    <w:rsid w:val="00BC1C7F"/>
    <w:rsid w:val="00BD14AE"/>
    <w:rsid w:val="00BE09FC"/>
    <w:rsid w:val="00C0150C"/>
    <w:rsid w:val="00C10434"/>
    <w:rsid w:val="00C73CC7"/>
    <w:rsid w:val="00C9185B"/>
    <w:rsid w:val="00C95C04"/>
    <w:rsid w:val="00CA349D"/>
    <w:rsid w:val="00CB6E57"/>
    <w:rsid w:val="00CC7065"/>
    <w:rsid w:val="00CD055E"/>
    <w:rsid w:val="00CF0CD1"/>
    <w:rsid w:val="00D71180"/>
    <w:rsid w:val="00DB6467"/>
    <w:rsid w:val="00DB7175"/>
    <w:rsid w:val="00DC1DC8"/>
    <w:rsid w:val="00DC4FE9"/>
    <w:rsid w:val="00E31CB4"/>
    <w:rsid w:val="00EC367B"/>
    <w:rsid w:val="00ED5727"/>
    <w:rsid w:val="00ED7027"/>
    <w:rsid w:val="00EE54A1"/>
    <w:rsid w:val="00EF2220"/>
    <w:rsid w:val="00EF3761"/>
    <w:rsid w:val="00F10573"/>
    <w:rsid w:val="00F51966"/>
    <w:rsid w:val="00F55B70"/>
    <w:rsid w:val="00F60E07"/>
    <w:rsid w:val="00F65786"/>
    <w:rsid w:val="00F762CD"/>
    <w:rsid w:val="00F85901"/>
    <w:rsid w:val="00FE42EF"/>
    <w:rsid w:val="05F2D9FD"/>
    <w:rsid w:val="09B8844A"/>
    <w:rsid w:val="16885761"/>
    <w:rsid w:val="1E936946"/>
    <w:rsid w:val="202F39A7"/>
    <w:rsid w:val="34D48422"/>
    <w:rsid w:val="390DE67B"/>
    <w:rsid w:val="411CF374"/>
    <w:rsid w:val="4368BEC9"/>
    <w:rsid w:val="52EC10DB"/>
    <w:rsid w:val="66BB6C48"/>
    <w:rsid w:val="73ADCE44"/>
    <w:rsid w:val="79E39C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738B"/>
  <w15:chartTrackingRefBased/>
  <w15:docId w15:val="{9A3EFDB4-D893-AE48-9713-AB41B21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3B6848"/>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B6848"/>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B6848"/>
  </w:style>
  <w:style w:type="character" w:customStyle="1" w:styleId="eop">
    <w:name w:val="eop"/>
    <w:basedOn w:val="Fuentedeprrafopredeter"/>
    <w:rsid w:val="003B6848"/>
  </w:style>
  <w:style w:type="character" w:customStyle="1" w:styleId="Ttulo4Car">
    <w:name w:val="Título 4 Car"/>
    <w:basedOn w:val="Fuentedeprrafopredeter"/>
    <w:link w:val="Ttulo4"/>
    <w:rsid w:val="003B6848"/>
    <w:rPr>
      <w:rFonts w:ascii="Times New Roman" w:eastAsia="Times New Roman" w:hAnsi="Times New Roman" w:cs="Times New Roman"/>
      <w:b/>
      <w:szCs w:val="20"/>
      <w:lang w:val="es-ES" w:eastAsia="es-ES"/>
    </w:rPr>
  </w:style>
  <w:style w:type="character" w:customStyle="1" w:styleId="fontstyle21">
    <w:name w:val="fontstyle21"/>
    <w:basedOn w:val="Fuentedeprrafopredeter"/>
    <w:rsid w:val="003B6848"/>
    <w:rPr>
      <w:rFonts w:ascii="Tahoma" w:hAnsi="Tahoma" w:cs="Tahoma" w:hint="default"/>
      <w:b w:val="0"/>
      <w:bCs w:val="0"/>
      <w:i w:val="0"/>
      <w:iCs w:val="0"/>
      <w:color w:val="000000"/>
      <w:sz w:val="24"/>
      <w:szCs w:val="24"/>
    </w:rPr>
  </w:style>
  <w:style w:type="paragraph" w:styleId="Prrafodelista">
    <w:name w:val="List Paragraph"/>
    <w:basedOn w:val="Normal"/>
    <w:qFormat/>
    <w:rsid w:val="00415842"/>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995B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95B6C"/>
  </w:style>
  <w:style w:type="paragraph" w:styleId="Piedepgina">
    <w:name w:val="footer"/>
    <w:basedOn w:val="Normal"/>
    <w:link w:val="PiedepginaCar"/>
    <w:uiPriority w:val="99"/>
    <w:unhideWhenUsed/>
    <w:rsid w:val="00995B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95B6C"/>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4_G"/>
    <w:basedOn w:val="Fuentedeprrafopredeter"/>
    <w:uiPriority w:val="99"/>
    <w:unhideWhenUsed/>
    <w:qFormat/>
    <w:rsid w:val="006E0C88"/>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6E0C88"/>
    <w:pPr>
      <w:spacing w:before="0" w:beforeAutospacing="0" w:after="0" w:afterAutospacing="0" w:line="240" w:lineRule="auto"/>
      <w:ind w:firstLine="709"/>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6E0C88"/>
    <w:rPr>
      <w:sz w:val="20"/>
      <w:szCs w:val="20"/>
      <w:lang w:val="es-ES"/>
    </w:rPr>
  </w:style>
  <w:style w:type="paragraph" w:styleId="NormalWeb">
    <w:name w:val="Normal (Web)"/>
    <w:basedOn w:val="Normal"/>
    <w:uiPriority w:val="99"/>
    <w:unhideWhenUsed/>
    <w:rsid w:val="00F60E07"/>
    <w:pPr>
      <w:spacing w:line="240" w:lineRule="auto"/>
      <w:ind w:firstLine="0"/>
      <w:jc w:val="left"/>
    </w:pPr>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BA2E95"/>
  </w:style>
  <w:style w:type="character" w:styleId="Refdecomentario">
    <w:name w:val="annotation reference"/>
    <w:basedOn w:val="Fuentedeprrafopredeter"/>
    <w:uiPriority w:val="99"/>
    <w:semiHidden/>
    <w:unhideWhenUsed/>
    <w:rsid w:val="00354AB0"/>
    <w:rPr>
      <w:sz w:val="16"/>
      <w:szCs w:val="16"/>
    </w:rPr>
  </w:style>
  <w:style w:type="paragraph" w:styleId="Textocomentario">
    <w:name w:val="annotation text"/>
    <w:basedOn w:val="Normal"/>
    <w:link w:val="TextocomentarioCar"/>
    <w:uiPriority w:val="99"/>
    <w:semiHidden/>
    <w:unhideWhenUsed/>
    <w:rsid w:val="00354A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4AB0"/>
    <w:rPr>
      <w:sz w:val="20"/>
      <w:szCs w:val="20"/>
    </w:rPr>
  </w:style>
  <w:style w:type="paragraph" w:styleId="Asuntodelcomentario">
    <w:name w:val="annotation subject"/>
    <w:basedOn w:val="Textocomentario"/>
    <w:next w:val="Textocomentario"/>
    <w:link w:val="AsuntodelcomentarioCar"/>
    <w:uiPriority w:val="99"/>
    <w:semiHidden/>
    <w:unhideWhenUsed/>
    <w:rsid w:val="00354AB0"/>
    <w:rPr>
      <w:b/>
      <w:bCs/>
    </w:rPr>
  </w:style>
  <w:style w:type="character" w:customStyle="1" w:styleId="AsuntodelcomentarioCar">
    <w:name w:val="Asunto del comentario Car"/>
    <w:basedOn w:val="TextocomentarioCar"/>
    <w:link w:val="Asuntodelcomentario"/>
    <w:uiPriority w:val="99"/>
    <w:semiHidden/>
    <w:rsid w:val="00354AB0"/>
    <w:rPr>
      <w:b/>
      <w:bCs/>
      <w:sz w:val="20"/>
      <w:szCs w:val="20"/>
    </w:rPr>
  </w:style>
  <w:style w:type="paragraph" w:styleId="Textodeglobo">
    <w:name w:val="Balloon Text"/>
    <w:basedOn w:val="Normal"/>
    <w:link w:val="TextodegloboCar"/>
    <w:uiPriority w:val="99"/>
    <w:semiHidden/>
    <w:unhideWhenUsed/>
    <w:rsid w:val="00354AB0"/>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4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9010">
      <w:bodyDiv w:val="1"/>
      <w:marLeft w:val="0"/>
      <w:marRight w:val="0"/>
      <w:marTop w:val="0"/>
      <w:marBottom w:val="0"/>
      <w:divBdr>
        <w:top w:val="none" w:sz="0" w:space="0" w:color="auto"/>
        <w:left w:val="none" w:sz="0" w:space="0" w:color="auto"/>
        <w:bottom w:val="none" w:sz="0" w:space="0" w:color="auto"/>
        <w:right w:val="none" w:sz="0" w:space="0" w:color="auto"/>
      </w:divBdr>
    </w:div>
    <w:div w:id="299042370">
      <w:bodyDiv w:val="1"/>
      <w:marLeft w:val="0"/>
      <w:marRight w:val="0"/>
      <w:marTop w:val="0"/>
      <w:marBottom w:val="0"/>
      <w:divBdr>
        <w:top w:val="none" w:sz="0" w:space="0" w:color="auto"/>
        <w:left w:val="none" w:sz="0" w:space="0" w:color="auto"/>
        <w:bottom w:val="none" w:sz="0" w:space="0" w:color="auto"/>
        <w:right w:val="none" w:sz="0" w:space="0" w:color="auto"/>
      </w:divBdr>
    </w:div>
    <w:div w:id="407310840">
      <w:bodyDiv w:val="1"/>
      <w:marLeft w:val="0"/>
      <w:marRight w:val="0"/>
      <w:marTop w:val="0"/>
      <w:marBottom w:val="0"/>
      <w:divBdr>
        <w:top w:val="none" w:sz="0" w:space="0" w:color="auto"/>
        <w:left w:val="none" w:sz="0" w:space="0" w:color="auto"/>
        <w:bottom w:val="none" w:sz="0" w:space="0" w:color="auto"/>
        <w:right w:val="none" w:sz="0" w:space="0" w:color="auto"/>
      </w:divBdr>
    </w:div>
    <w:div w:id="505369221">
      <w:bodyDiv w:val="1"/>
      <w:marLeft w:val="0"/>
      <w:marRight w:val="0"/>
      <w:marTop w:val="0"/>
      <w:marBottom w:val="0"/>
      <w:divBdr>
        <w:top w:val="none" w:sz="0" w:space="0" w:color="auto"/>
        <w:left w:val="none" w:sz="0" w:space="0" w:color="auto"/>
        <w:bottom w:val="none" w:sz="0" w:space="0" w:color="auto"/>
        <w:right w:val="none" w:sz="0" w:space="0" w:color="auto"/>
      </w:divBdr>
    </w:div>
    <w:div w:id="509373990">
      <w:bodyDiv w:val="1"/>
      <w:marLeft w:val="0"/>
      <w:marRight w:val="0"/>
      <w:marTop w:val="0"/>
      <w:marBottom w:val="0"/>
      <w:divBdr>
        <w:top w:val="none" w:sz="0" w:space="0" w:color="auto"/>
        <w:left w:val="none" w:sz="0" w:space="0" w:color="auto"/>
        <w:bottom w:val="none" w:sz="0" w:space="0" w:color="auto"/>
        <w:right w:val="none" w:sz="0" w:space="0" w:color="auto"/>
      </w:divBdr>
    </w:div>
    <w:div w:id="773131486">
      <w:bodyDiv w:val="1"/>
      <w:marLeft w:val="0"/>
      <w:marRight w:val="0"/>
      <w:marTop w:val="0"/>
      <w:marBottom w:val="0"/>
      <w:divBdr>
        <w:top w:val="none" w:sz="0" w:space="0" w:color="auto"/>
        <w:left w:val="none" w:sz="0" w:space="0" w:color="auto"/>
        <w:bottom w:val="none" w:sz="0" w:space="0" w:color="auto"/>
        <w:right w:val="none" w:sz="0" w:space="0" w:color="auto"/>
      </w:divBdr>
    </w:div>
    <w:div w:id="774057039">
      <w:bodyDiv w:val="1"/>
      <w:marLeft w:val="0"/>
      <w:marRight w:val="0"/>
      <w:marTop w:val="0"/>
      <w:marBottom w:val="0"/>
      <w:divBdr>
        <w:top w:val="none" w:sz="0" w:space="0" w:color="auto"/>
        <w:left w:val="none" w:sz="0" w:space="0" w:color="auto"/>
        <w:bottom w:val="none" w:sz="0" w:space="0" w:color="auto"/>
        <w:right w:val="none" w:sz="0" w:space="0" w:color="auto"/>
      </w:divBdr>
    </w:div>
    <w:div w:id="791484227">
      <w:bodyDiv w:val="1"/>
      <w:marLeft w:val="0"/>
      <w:marRight w:val="0"/>
      <w:marTop w:val="0"/>
      <w:marBottom w:val="0"/>
      <w:divBdr>
        <w:top w:val="none" w:sz="0" w:space="0" w:color="auto"/>
        <w:left w:val="none" w:sz="0" w:space="0" w:color="auto"/>
        <w:bottom w:val="none" w:sz="0" w:space="0" w:color="auto"/>
        <w:right w:val="none" w:sz="0" w:space="0" w:color="auto"/>
      </w:divBdr>
    </w:div>
    <w:div w:id="878399787">
      <w:bodyDiv w:val="1"/>
      <w:marLeft w:val="0"/>
      <w:marRight w:val="0"/>
      <w:marTop w:val="0"/>
      <w:marBottom w:val="0"/>
      <w:divBdr>
        <w:top w:val="none" w:sz="0" w:space="0" w:color="auto"/>
        <w:left w:val="none" w:sz="0" w:space="0" w:color="auto"/>
        <w:bottom w:val="none" w:sz="0" w:space="0" w:color="auto"/>
        <w:right w:val="none" w:sz="0" w:space="0" w:color="auto"/>
      </w:divBdr>
    </w:div>
    <w:div w:id="1189441738">
      <w:bodyDiv w:val="1"/>
      <w:marLeft w:val="0"/>
      <w:marRight w:val="0"/>
      <w:marTop w:val="0"/>
      <w:marBottom w:val="0"/>
      <w:divBdr>
        <w:top w:val="none" w:sz="0" w:space="0" w:color="auto"/>
        <w:left w:val="none" w:sz="0" w:space="0" w:color="auto"/>
        <w:bottom w:val="none" w:sz="0" w:space="0" w:color="auto"/>
        <w:right w:val="none" w:sz="0" w:space="0" w:color="auto"/>
      </w:divBdr>
    </w:div>
    <w:div w:id="1269846966">
      <w:bodyDiv w:val="1"/>
      <w:marLeft w:val="0"/>
      <w:marRight w:val="0"/>
      <w:marTop w:val="0"/>
      <w:marBottom w:val="0"/>
      <w:divBdr>
        <w:top w:val="none" w:sz="0" w:space="0" w:color="auto"/>
        <w:left w:val="none" w:sz="0" w:space="0" w:color="auto"/>
        <w:bottom w:val="none" w:sz="0" w:space="0" w:color="auto"/>
        <w:right w:val="none" w:sz="0" w:space="0" w:color="auto"/>
      </w:divBdr>
    </w:div>
    <w:div w:id="1554999991">
      <w:bodyDiv w:val="1"/>
      <w:marLeft w:val="0"/>
      <w:marRight w:val="0"/>
      <w:marTop w:val="0"/>
      <w:marBottom w:val="0"/>
      <w:divBdr>
        <w:top w:val="none" w:sz="0" w:space="0" w:color="auto"/>
        <w:left w:val="none" w:sz="0" w:space="0" w:color="auto"/>
        <w:bottom w:val="none" w:sz="0" w:space="0" w:color="auto"/>
        <w:right w:val="none" w:sz="0" w:space="0" w:color="auto"/>
      </w:divBdr>
    </w:div>
    <w:div w:id="1908877736">
      <w:bodyDiv w:val="1"/>
      <w:marLeft w:val="0"/>
      <w:marRight w:val="0"/>
      <w:marTop w:val="0"/>
      <w:marBottom w:val="0"/>
      <w:divBdr>
        <w:top w:val="none" w:sz="0" w:space="0" w:color="auto"/>
        <w:left w:val="none" w:sz="0" w:space="0" w:color="auto"/>
        <w:bottom w:val="none" w:sz="0" w:space="0" w:color="auto"/>
        <w:right w:val="none" w:sz="0" w:space="0" w:color="auto"/>
      </w:divBdr>
    </w:div>
    <w:div w:id="1948535536">
      <w:bodyDiv w:val="1"/>
      <w:marLeft w:val="0"/>
      <w:marRight w:val="0"/>
      <w:marTop w:val="0"/>
      <w:marBottom w:val="0"/>
      <w:divBdr>
        <w:top w:val="none" w:sz="0" w:space="0" w:color="auto"/>
        <w:left w:val="none" w:sz="0" w:space="0" w:color="auto"/>
        <w:bottom w:val="none" w:sz="0" w:space="0" w:color="auto"/>
        <w:right w:val="none" w:sz="0" w:space="0" w:color="auto"/>
      </w:divBdr>
    </w:div>
    <w:div w:id="19818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d498d2d15b4b40ba"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Props1.xml><?xml version="1.0" encoding="utf-8"?>
<ds:datastoreItem xmlns:ds="http://schemas.openxmlformats.org/officeDocument/2006/customXml" ds:itemID="{AFADBDF1-0190-4408-9FD1-FCC0C15BB6AE}">
  <ds:schemaRefs>
    <ds:schemaRef ds:uri="http://schemas.microsoft.com/sharepoint/v3/contenttype/forms"/>
  </ds:schemaRefs>
</ds:datastoreItem>
</file>

<file path=customXml/itemProps2.xml><?xml version="1.0" encoding="utf-8"?>
<ds:datastoreItem xmlns:ds="http://schemas.openxmlformats.org/officeDocument/2006/customXml" ds:itemID="{2AFA25BA-CDCE-49C0-9518-FCF995886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9BFE5-D4F8-4CE2-8342-7D8F5A805B18}">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7734</Words>
  <Characters>42538</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9</cp:revision>
  <dcterms:created xsi:type="dcterms:W3CDTF">2022-05-27T14:54:00Z</dcterms:created>
  <dcterms:modified xsi:type="dcterms:W3CDTF">2022-08-08T18:23:00Z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57049800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