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2D5C5" w14:textId="77777777" w:rsidR="00A45A46" w:rsidRPr="00A45A46" w:rsidRDefault="00A45A46" w:rsidP="005D02C0">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bookmarkStart w:id="0" w:name="_heading=h.gjdgxs" w:colFirst="0" w:colLast="0"/>
      <w:bookmarkStart w:id="1" w:name="_Hlk93052694"/>
      <w:bookmarkStart w:id="2" w:name="_Hlk97791231"/>
      <w:bookmarkStart w:id="3" w:name="_Hlk112680109"/>
      <w:bookmarkStart w:id="4" w:name="_GoBack"/>
      <w:bookmarkEnd w:id="0"/>
      <w:bookmarkEnd w:id="4"/>
      <w:r w:rsidRPr="00A45A46">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60FB4B7" w14:textId="77777777" w:rsidR="00A45A46" w:rsidRPr="00A45A46" w:rsidRDefault="00A45A46" w:rsidP="005D02C0">
      <w:pPr>
        <w:spacing w:line="240" w:lineRule="auto"/>
        <w:ind w:firstLine="0"/>
        <w:rPr>
          <w:rFonts w:ascii="Arial" w:eastAsia="Times New Roman" w:hAnsi="Arial" w:cs="Arial"/>
          <w:sz w:val="20"/>
          <w:szCs w:val="20"/>
          <w:lang w:val="es-419" w:eastAsia="es-ES"/>
        </w:rPr>
      </w:pPr>
    </w:p>
    <w:p w14:paraId="00471807" w14:textId="36CF7BDB" w:rsidR="00A45A46" w:rsidRPr="00A45A46" w:rsidRDefault="00A45A46" w:rsidP="005D02C0">
      <w:pPr>
        <w:spacing w:line="240" w:lineRule="auto"/>
        <w:ind w:firstLine="0"/>
        <w:rPr>
          <w:rFonts w:ascii="Arial" w:eastAsia="Tahoma" w:hAnsi="Arial" w:cs="Arial"/>
          <w:sz w:val="20"/>
          <w:szCs w:val="20"/>
          <w:lang w:val="es-CO"/>
        </w:rPr>
      </w:pPr>
      <w:r w:rsidRPr="00A45A46">
        <w:rPr>
          <w:rFonts w:ascii="Arial" w:eastAsia="Tahoma" w:hAnsi="Arial" w:cs="Arial"/>
          <w:sz w:val="20"/>
          <w:szCs w:val="20"/>
          <w:lang w:val="es-CO"/>
        </w:rPr>
        <w:t xml:space="preserve">Radicación: </w:t>
      </w:r>
      <w:r w:rsidRPr="00A45A46">
        <w:rPr>
          <w:rFonts w:ascii="Arial" w:eastAsia="Tahoma" w:hAnsi="Arial" w:cs="Arial"/>
          <w:sz w:val="20"/>
          <w:szCs w:val="20"/>
          <w:lang w:val="es-CO"/>
        </w:rPr>
        <w:tab/>
        <w:t>66001-31-05-005-2019-00360-01</w:t>
      </w:r>
    </w:p>
    <w:p w14:paraId="42716224" w14:textId="3A79677B" w:rsidR="00A45A46" w:rsidRPr="00A45A46" w:rsidRDefault="00A45A46" w:rsidP="005D02C0">
      <w:pPr>
        <w:spacing w:line="240" w:lineRule="auto"/>
        <w:ind w:firstLine="0"/>
        <w:rPr>
          <w:rFonts w:ascii="Arial" w:eastAsia="Tahoma" w:hAnsi="Arial" w:cs="Arial"/>
          <w:sz w:val="20"/>
          <w:szCs w:val="20"/>
          <w:lang w:val="es-CO"/>
        </w:rPr>
      </w:pPr>
      <w:r w:rsidRPr="00A45A46">
        <w:rPr>
          <w:rFonts w:ascii="Arial" w:eastAsia="Tahoma" w:hAnsi="Arial" w:cs="Arial"/>
          <w:sz w:val="20"/>
          <w:szCs w:val="20"/>
          <w:lang w:val="es-CO"/>
        </w:rPr>
        <w:t xml:space="preserve">Proceso: </w:t>
      </w:r>
      <w:r w:rsidRPr="00A45A46">
        <w:rPr>
          <w:rFonts w:ascii="Arial" w:eastAsia="Tahoma" w:hAnsi="Arial" w:cs="Arial"/>
          <w:sz w:val="20"/>
          <w:szCs w:val="20"/>
          <w:lang w:val="es-CO"/>
        </w:rPr>
        <w:tab/>
        <w:t xml:space="preserve">Ordinario Laboral </w:t>
      </w:r>
    </w:p>
    <w:p w14:paraId="12CECF42" w14:textId="1B12C76D" w:rsidR="00A45A46" w:rsidRPr="00A45A46" w:rsidRDefault="00A45A46" w:rsidP="005D02C0">
      <w:pPr>
        <w:spacing w:line="240" w:lineRule="auto"/>
        <w:ind w:firstLine="0"/>
        <w:rPr>
          <w:rFonts w:ascii="Arial" w:eastAsia="Tahoma" w:hAnsi="Arial" w:cs="Arial"/>
          <w:sz w:val="20"/>
          <w:szCs w:val="20"/>
          <w:lang w:val="es-CO"/>
        </w:rPr>
      </w:pPr>
      <w:r w:rsidRPr="00A45A46">
        <w:rPr>
          <w:rFonts w:ascii="Arial" w:eastAsia="Tahoma" w:hAnsi="Arial" w:cs="Arial"/>
          <w:sz w:val="20"/>
          <w:szCs w:val="20"/>
          <w:lang w:val="es-CO"/>
        </w:rPr>
        <w:t xml:space="preserve">Demandante: </w:t>
      </w:r>
      <w:r w:rsidRPr="00A45A46">
        <w:rPr>
          <w:rFonts w:ascii="Arial" w:eastAsia="Tahoma" w:hAnsi="Arial" w:cs="Arial"/>
          <w:sz w:val="20"/>
          <w:szCs w:val="20"/>
          <w:lang w:val="es-CO"/>
        </w:rPr>
        <w:tab/>
        <w:t>Bernardo Ramírez Grisales</w:t>
      </w:r>
    </w:p>
    <w:p w14:paraId="22F1C01D" w14:textId="50CF4F3C" w:rsidR="00A45A46" w:rsidRPr="00A45A46" w:rsidRDefault="00A45A46" w:rsidP="005D02C0">
      <w:pPr>
        <w:spacing w:line="240" w:lineRule="auto"/>
        <w:ind w:firstLine="0"/>
        <w:rPr>
          <w:rFonts w:ascii="Arial" w:eastAsia="Tahoma" w:hAnsi="Arial" w:cs="Arial"/>
          <w:sz w:val="20"/>
          <w:szCs w:val="20"/>
          <w:lang w:val="es-CO"/>
        </w:rPr>
      </w:pPr>
      <w:r w:rsidRPr="00A45A46">
        <w:rPr>
          <w:rFonts w:ascii="Arial" w:eastAsia="Tahoma" w:hAnsi="Arial" w:cs="Arial"/>
          <w:sz w:val="20"/>
          <w:szCs w:val="20"/>
          <w:lang w:val="es-CO"/>
        </w:rPr>
        <w:t xml:space="preserve">Demandado: </w:t>
      </w:r>
      <w:r w:rsidRPr="00A45A46">
        <w:rPr>
          <w:rFonts w:ascii="Arial" w:eastAsia="Tahoma" w:hAnsi="Arial" w:cs="Arial"/>
          <w:sz w:val="20"/>
          <w:szCs w:val="20"/>
          <w:lang w:val="es-CO"/>
        </w:rPr>
        <w:tab/>
        <w:t>T.G</w:t>
      </w:r>
      <w:r>
        <w:rPr>
          <w:rFonts w:ascii="Arial" w:eastAsia="Tahoma" w:hAnsi="Arial" w:cs="Arial"/>
          <w:sz w:val="20"/>
          <w:szCs w:val="20"/>
          <w:lang w:val="es-CO"/>
        </w:rPr>
        <w:t>.</w:t>
      </w:r>
      <w:r w:rsidRPr="00A45A46">
        <w:rPr>
          <w:rFonts w:ascii="Arial" w:eastAsia="Tahoma" w:hAnsi="Arial" w:cs="Arial"/>
          <w:sz w:val="20"/>
          <w:szCs w:val="20"/>
          <w:lang w:val="es-CO"/>
        </w:rPr>
        <w:t xml:space="preserve"> Logística S.A</w:t>
      </w:r>
    </w:p>
    <w:p w14:paraId="640DADEE" w14:textId="4F998161" w:rsidR="00A45A46" w:rsidRPr="00A45A46" w:rsidRDefault="00A45A46" w:rsidP="005D02C0">
      <w:pPr>
        <w:spacing w:line="240" w:lineRule="auto"/>
        <w:ind w:firstLine="0"/>
        <w:rPr>
          <w:rFonts w:ascii="Arial" w:eastAsia="Tahoma" w:hAnsi="Arial" w:cs="Arial"/>
          <w:sz w:val="20"/>
          <w:szCs w:val="20"/>
          <w:lang w:val="es-CO"/>
        </w:rPr>
      </w:pPr>
      <w:r w:rsidRPr="00A45A46">
        <w:rPr>
          <w:rFonts w:ascii="Arial" w:eastAsia="Tahoma" w:hAnsi="Arial" w:cs="Arial"/>
          <w:sz w:val="20"/>
          <w:szCs w:val="20"/>
          <w:lang w:val="es-CO"/>
        </w:rPr>
        <w:t xml:space="preserve">Juzgado:       </w:t>
      </w:r>
      <w:r w:rsidRPr="00A45A46">
        <w:rPr>
          <w:rFonts w:ascii="Arial" w:eastAsia="Tahoma" w:hAnsi="Arial" w:cs="Arial"/>
          <w:sz w:val="20"/>
          <w:szCs w:val="20"/>
          <w:lang w:val="es-CO"/>
        </w:rPr>
        <w:tab/>
        <w:t>Quinto Laboral del Circuito de Pereira</w:t>
      </w:r>
    </w:p>
    <w:p w14:paraId="7BD67D5E" w14:textId="77777777" w:rsidR="00A45A46" w:rsidRPr="00A45A46" w:rsidRDefault="00A45A46" w:rsidP="005D02C0">
      <w:pPr>
        <w:spacing w:line="240" w:lineRule="auto"/>
        <w:ind w:firstLine="0"/>
        <w:rPr>
          <w:rFonts w:ascii="Arial" w:eastAsia="Tahoma" w:hAnsi="Arial" w:cs="Arial"/>
          <w:color w:val="000000"/>
          <w:sz w:val="20"/>
          <w:szCs w:val="20"/>
        </w:rPr>
      </w:pPr>
    </w:p>
    <w:bookmarkEnd w:id="1"/>
    <w:bookmarkEnd w:id="2"/>
    <w:p w14:paraId="6E946D4A" w14:textId="534B7268" w:rsidR="00A45A46" w:rsidRPr="00A45A46" w:rsidRDefault="00AA027E" w:rsidP="005D02C0">
      <w:pPr>
        <w:spacing w:line="240" w:lineRule="auto"/>
        <w:ind w:firstLine="0"/>
        <w:rPr>
          <w:rFonts w:ascii="Arial" w:eastAsia="Times New Roman" w:hAnsi="Arial" w:cs="Arial"/>
          <w:b/>
          <w:bCs/>
          <w:iCs/>
          <w:sz w:val="20"/>
          <w:szCs w:val="20"/>
          <w:lang w:val="es-419" w:eastAsia="fr-FR"/>
        </w:rPr>
      </w:pPr>
      <w:r w:rsidRPr="00A45A46">
        <w:rPr>
          <w:rFonts w:ascii="Arial" w:eastAsia="Times New Roman" w:hAnsi="Arial" w:cs="Arial"/>
          <w:b/>
          <w:bCs/>
          <w:iCs/>
          <w:sz w:val="20"/>
          <w:szCs w:val="20"/>
          <w:u w:val="single"/>
          <w:lang w:val="es-419" w:eastAsia="fr-FR"/>
        </w:rPr>
        <w:t>TEMAS:</w:t>
      </w:r>
      <w:r w:rsidRPr="00A45A46">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DESCUENTOS DEL SALARIO / PROHIBICIÓN, SALVO AUTORIZACIÓN DEL TRABAJADOR / RIGE EN VIGENCIA DEL CONTRATO LABORAL / A SU FINIQUITO PROCEDEN, PERO SI SE TRATA DE OBLIGACIONES EXIGIBLES / ANÁLISIS DE LA BUENA FE.</w:t>
      </w:r>
    </w:p>
    <w:p w14:paraId="4F31B0AF" w14:textId="77777777" w:rsidR="00A45A46" w:rsidRPr="00A45A46" w:rsidRDefault="00A45A46" w:rsidP="005D02C0">
      <w:pPr>
        <w:spacing w:line="240" w:lineRule="auto"/>
        <w:ind w:firstLine="0"/>
        <w:rPr>
          <w:rFonts w:ascii="Arial" w:eastAsia="Times New Roman" w:hAnsi="Arial" w:cs="Arial"/>
          <w:sz w:val="20"/>
          <w:szCs w:val="20"/>
          <w:lang w:val="es-419" w:eastAsia="es-ES"/>
        </w:rPr>
      </w:pPr>
    </w:p>
    <w:p w14:paraId="40540CB4" w14:textId="4E9C6550" w:rsidR="00A45A46" w:rsidRPr="00A45A46" w:rsidRDefault="00471A44" w:rsidP="005D02C0">
      <w:pPr>
        <w:spacing w:line="240" w:lineRule="auto"/>
        <w:ind w:firstLine="0"/>
        <w:rPr>
          <w:rFonts w:ascii="Arial" w:eastAsia="Times New Roman" w:hAnsi="Arial" w:cs="Arial"/>
          <w:sz w:val="20"/>
          <w:szCs w:val="20"/>
          <w:lang w:val="es-419" w:eastAsia="es-ES"/>
        </w:rPr>
      </w:pPr>
      <w:r w:rsidRPr="00471A44">
        <w:rPr>
          <w:rFonts w:ascii="Arial" w:eastAsia="Times New Roman" w:hAnsi="Arial" w:cs="Arial"/>
          <w:sz w:val="20"/>
          <w:szCs w:val="20"/>
          <w:lang w:val="es-419" w:eastAsia="es-ES"/>
        </w:rPr>
        <w:t>El ordenamiento jurídico colombiano prohíbe de manera expresa la retención, deducción, descuento o compensación de valor alguno del salario sin autorización escrita del trabajador u orden judicial, conforme lo prevé el artículo 149 modificado por el artículo 18 de la Ley 1429 de 2010</w:t>
      </w:r>
      <w:r>
        <w:rPr>
          <w:rFonts w:ascii="Arial" w:eastAsia="Times New Roman" w:hAnsi="Arial" w:cs="Arial"/>
          <w:sz w:val="20"/>
          <w:szCs w:val="20"/>
          <w:lang w:val="es-419" w:eastAsia="es-ES"/>
        </w:rPr>
        <w:t>…</w:t>
      </w:r>
    </w:p>
    <w:p w14:paraId="73783B24" w14:textId="77777777" w:rsidR="00A45A46" w:rsidRPr="00A45A46" w:rsidRDefault="00A45A46" w:rsidP="005D02C0">
      <w:pPr>
        <w:spacing w:line="240" w:lineRule="auto"/>
        <w:ind w:firstLine="0"/>
        <w:rPr>
          <w:rFonts w:ascii="Arial" w:eastAsia="Times New Roman" w:hAnsi="Arial" w:cs="Arial"/>
          <w:sz w:val="20"/>
          <w:szCs w:val="20"/>
          <w:lang w:val="es-419" w:eastAsia="es-ES"/>
        </w:rPr>
      </w:pPr>
    </w:p>
    <w:p w14:paraId="7EF59C10" w14:textId="493AD96B" w:rsidR="00FF24BF" w:rsidRPr="00FF24BF" w:rsidRDefault="00FF24BF" w:rsidP="00FF24BF">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FF24BF">
        <w:rPr>
          <w:rFonts w:ascii="Arial" w:eastAsia="Times New Roman" w:hAnsi="Arial" w:cs="Arial"/>
          <w:sz w:val="20"/>
          <w:szCs w:val="20"/>
          <w:lang w:val="es-419" w:eastAsia="es-ES"/>
        </w:rPr>
        <w:t>el máximo órgano de cierre de la jurisdicción ordinaria, en su especialidad laboral ha sido pacífico en afirmar que la prohibición del empleador para deducir, retener o descontar dineros fruto del trabajo de los asalariados sólo rige mientras se encuentra vigente el vínculo laboral, en tanto a su término, la relación entre las partes regresa a la naturalidad de las normas puramente civiles o de la libertad contractual, siendo dable la compensación al finiquito de la relación laboral aun sin autorización del trabajador.</w:t>
      </w:r>
    </w:p>
    <w:p w14:paraId="2F710A39" w14:textId="77777777" w:rsidR="00FF24BF" w:rsidRPr="00FF24BF" w:rsidRDefault="00FF24BF" w:rsidP="00FF24BF">
      <w:pPr>
        <w:spacing w:line="240" w:lineRule="auto"/>
        <w:ind w:firstLine="0"/>
        <w:rPr>
          <w:rFonts w:ascii="Arial" w:eastAsia="Times New Roman" w:hAnsi="Arial" w:cs="Arial"/>
          <w:sz w:val="20"/>
          <w:szCs w:val="20"/>
          <w:lang w:val="es-419" w:eastAsia="es-ES"/>
        </w:rPr>
      </w:pPr>
    </w:p>
    <w:p w14:paraId="6681C78A" w14:textId="457C63E3" w:rsidR="00A45A46" w:rsidRPr="00A45A46" w:rsidRDefault="00FF24BF" w:rsidP="00FF24BF">
      <w:pPr>
        <w:spacing w:line="240" w:lineRule="auto"/>
        <w:ind w:firstLine="0"/>
        <w:rPr>
          <w:rFonts w:ascii="Arial" w:eastAsia="Times New Roman" w:hAnsi="Arial" w:cs="Arial"/>
          <w:sz w:val="20"/>
          <w:szCs w:val="20"/>
          <w:lang w:val="es-419" w:eastAsia="es-ES"/>
        </w:rPr>
      </w:pPr>
      <w:r w:rsidRPr="00FF24BF">
        <w:rPr>
          <w:rFonts w:ascii="Arial" w:eastAsia="Times New Roman" w:hAnsi="Arial" w:cs="Arial"/>
          <w:sz w:val="20"/>
          <w:szCs w:val="20"/>
          <w:lang w:val="es-419" w:eastAsia="es-ES"/>
        </w:rPr>
        <w:t>Sin embargo, para que opere dicha figura de forma automática, es menester que se satisfagan los presupuestos contemplados en los artículos 1714 y 1715 del Código Civil</w:t>
      </w:r>
      <w:r>
        <w:rPr>
          <w:rFonts w:ascii="Arial" w:eastAsia="Times New Roman" w:hAnsi="Arial" w:cs="Arial"/>
          <w:sz w:val="20"/>
          <w:szCs w:val="20"/>
          <w:lang w:val="es-419" w:eastAsia="es-ES"/>
        </w:rPr>
        <w:t>…</w:t>
      </w:r>
    </w:p>
    <w:p w14:paraId="1BD0F5E4" w14:textId="77777777" w:rsidR="00A45A46" w:rsidRPr="00A45A46" w:rsidRDefault="00A45A46" w:rsidP="005D02C0">
      <w:pPr>
        <w:spacing w:line="240" w:lineRule="auto"/>
        <w:ind w:firstLine="0"/>
        <w:rPr>
          <w:rFonts w:ascii="Arial" w:eastAsia="Times New Roman" w:hAnsi="Arial" w:cs="Arial"/>
          <w:sz w:val="20"/>
          <w:szCs w:val="20"/>
          <w:lang w:val="es-419" w:eastAsia="es-ES"/>
        </w:rPr>
      </w:pPr>
    </w:p>
    <w:p w14:paraId="3A75EFDD" w14:textId="6E99CF06" w:rsidR="00A45A46" w:rsidRDefault="00322ACC" w:rsidP="005D02C0">
      <w:pPr>
        <w:spacing w:line="240" w:lineRule="auto"/>
        <w:ind w:firstLine="0"/>
        <w:rPr>
          <w:rFonts w:ascii="Arial" w:eastAsia="Times New Roman" w:hAnsi="Arial" w:cs="Arial"/>
          <w:sz w:val="20"/>
          <w:szCs w:val="20"/>
          <w:lang w:val="es-419" w:eastAsia="es-ES"/>
        </w:rPr>
      </w:pPr>
      <w:r w:rsidRPr="00322ACC">
        <w:rPr>
          <w:rFonts w:ascii="Arial" w:eastAsia="Times New Roman" w:hAnsi="Arial" w:cs="Arial"/>
          <w:sz w:val="20"/>
          <w:szCs w:val="20"/>
          <w:lang w:val="es-419" w:eastAsia="es-ES"/>
        </w:rPr>
        <w:t>En adición, la misma Corporación consideró que carecía de buena fe el acto del empleador consistente en realizar deducciones de las prestaciones sociales al no estar estas autorizadas expresamente por el trabajador</w:t>
      </w:r>
      <w:r>
        <w:rPr>
          <w:rFonts w:ascii="Arial" w:eastAsia="Times New Roman" w:hAnsi="Arial" w:cs="Arial"/>
          <w:sz w:val="20"/>
          <w:szCs w:val="20"/>
          <w:lang w:val="es-419" w:eastAsia="es-ES"/>
        </w:rPr>
        <w:t>…</w:t>
      </w:r>
    </w:p>
    <w:p w14:paraId="1DA81ACF" w14:textId="551933F7" w:rsidR="00322ACC" w:rsidRDefault="00322ACC" w:rsidP="005D02C0">
      <w:pPr>
        <w:spacing w:line="240" w:lineRule="auto"/>
        <w:ind w:firstLine="0"/>
        <w:rPr>
          <w:rFonts w:ascii="Arial" w:eastAsia="Times New Roman" w:hAnsi="Arial" w:cs="Arial"/>
          <w:sz w:val="20"/>
          <w:szCs w:val="20"/>
          <w:lang w:val="es-419" w:eastAsia="es-ES"/>
        </w:rPr>
      </w:pPr>
    </w:p>
    <w:p w14:paraId="5E19091B" w14:textId="7C29E249" w:rsidR="001F147A" w:rsidRPr="001F147A" w:rsidRDefault="001F147A" w:rsidP="001F147A">
      <w:pPr>
        <w:spacing w:line="240" w:lineRule="auto"/>
        <w:ind w:firstLine="0"/>
        <w:rPr>
          <w:rFonts w:ascii="Arial" w:eastAsia="Times New Roman" w:hAnsi="Arial" w:cs="Arial"/>
          <w:sz w:val="20"/>
          <w:szCs w:val="20"/>
          <w:lang w:val="es-419" w:eastAsia="es-ES"/>
        </w:rPr>
      </w:pPr>
      <w:r w:rsidRPr="001F147A">
        <w:rPr>
          <w:rFonts w:ascii="Arial" w:eastAsia="Times New Roman" w:hAnsi="Arial" w:cs="Arial"/>
          <w:sz w:val="20"/>
          <w:szCs w:val="20"/>
          <w:lang w:val="es-419" w:eastAsia="es-ES"/>
        </w:rPr>
        <w:t xml:space="preserve">Ahora, no en todos los casos la Corte Suprema de Justicia ha tenido como una conducta exenta de buena fe los descuentos realizados al trabajador, tal como se evidencia en la sentencia CSJ Rad. 25094 de 2006, en los siguientes términos: </w:t>
      </w:r>
    </w:p>
    <w:p w14:paraId="017F4627" w14:textId="77777777" w:rsidR="001F147A" w:rsidRPr="001F147A" w:rsidRDefault="001F147A" w:rsidP="001F147A">
      <w:pPr>
        <w:spacing w:line="240" w:lineRule="auto"/>
        <w:ind w:firstLine="0"/>
        <w:rPr>
          <w:rFonts w:ascii="Arial" w:eastAsia="Times New Roman" w:hAnsi="Arial" w:cs="Arial"/>
          <w:sz w:val="20"/>
          <w:szCs w:val="20"/>
          <w:lang w:val="es-419" w:eastAsia="es-ES"/>
        </w:rPr>
      </w:pPr>
    </w:p>
    <w:p w14:paraId="42EB707C" w14:textId="63E5A64E" w:rsidR="00322ACC" w:rsidRDefault="001F147A" w:rsidP="001F147A">
      <w:pPr>
        <w:spacing w:line="240" w:lineRule="auto"/>
        <w:ind w:firstLine="0"/>
        <w:rPr>
          <w:rFonts w:ascii="Arial" w:eastAsia="Times New Roman" w:hAnsi="Arial" w:cs="Arial"/>
          <w:sz w:val="20"/>
          <w:szCs w:val="20"/>
          <w:lang w:val="es-419" w:eastAsia="es-ES"/>
        </w:rPr>
      </w:pPr>
      <w:r w:rsidRPr="001F147A">
        <w:rPr>
          <w:rFonts w:ascii="Arial" w:eastAsia="Times New Roman" w:hAnsi="Arial" w:cs="Arial"/>
          <w:sz w:val="20"/>
          <w:szCs w:val="20"/>
          <w:lang w:val="es-419" w:eastAsia="es-ES"/>
        </w:rPr>
        <w:t>“(…) la demandada no contaba con la autorización escrita del trabajador para efectuar los descuentos, también es cierto que esa insular circunstancia, no era suficiente para determinar su mala fe, toda vez que, como se dijo, el trabajador no cuestionó el préstamo en la demanda inicial, ni nunca mostró su desacuerdo en que se le efectuaran esos descuentos</w:t>
      </w:r>
      <w:r>
        <w:rPr>
          <w:rFonts w:ascii="Arial" w:eastAsia="Times New Roman" w:hAnsi="Arial" w:cs="Arial"/>
          <w:sz w:val="20"/>
          <w:szCs w:val="20"/>
          <w:lang w:val="es-419" w:eastAsia="es-ES"/>
        </w:rPr>
        <w:t>…”</w:t>
      </w:r>
    </w:p>
    <w:p w14:paraId="0043D311" w14:textId="77777777" w:rsidR="00322ACC" w:rsidRPr="00A45A46" w:rsidRDefault="00322ACC" w:rsidP="005D02C0">
      <w:pPr>
        <w:spacing w:line="240" w:lineRule="auto"/>
        <w:ind w:firstLine="0"/>
        <w:rPr>
          <w:rFonts w:ascii="Arial" w:eastAsia="Times New Roman" w:hAnsi="Arial" w:cs="Arial"/>
          <w:sz w:val="20"/>
          <w:szCs w:val="20"/>
          <w:lang w:val="es-419" w:eastAsia="es-ES"/>
        </w:rPr>
      </w:pPr>
    </w:p>
    <w:p w14:paraId="597FC86D" w14:textId="77777777" w:rsidR="00A45A46" w:rsidRPr="00A45A46" w:rsidRDefault="00A45A46" w:rsidP="005D02C0">
      <w:pPr>
        <w:spacing w:line="240" w:lineRule="auto"/>
        <w:ind w:firstLine="0"/>
        <w:rPr>
          <w:rFonts w:ascii="Arial" w:eastAsia="Times New Roman" w:hAnsi="Arial" w:cs="Arial"/>
          <w:sz w:val="20"/>
          <w:szCs w:val="20"/>
          <w:lang w:val="es-419" w:eastAsia="es-ES"/>
        </w:rPr>
      </w:pPr>
    </w:p>
    <w:p w14:paraId="1638E0F5" w14:textId="77777777" w:rsidR="00A45A46" w:rsidRPr="00A45A46" w:rsidRDefault="00A45A46" w:rsidP="005D02C0">
      <w:pPr>
        <w:spacing w:line="240" w:lineRule="auto"/>
        <w:ind w:firstLine="0"/>
        <w:rPr>
          <w:rFonts w:ascii="Arial" w:eastAsia="Times New Roman" w:hAnsi="Arial" w:cs="Arial"/>
          <w:sz w:val="20"/>
          <w:szCs w:val="20"/>
          <w:lang w:val="es-419" w:eastAsia="es-ES"/>
        </w:rPr>
      </w:pPr>
    </w:p>
    <w:bookmarkEnd w:id="3"/>
    <w:p w14:paraId="1A95542F" w14:textId="77777777" w:rsidR="00D267C5" w:rsidRPr="005D02C0" w:rsidRDefault="00D523E6" w:rsidP="005D02C0">
      <w:pPr>
        <w:pStyle w:val="Ttulo4"/>
        <w:widowControl w:val="0"/>
        <w:spacing w:line="276" w:lineRule="auto"/>
        <w:rPr>
          <w:rFonts w:ascii="Tahoma" w:eastAsia="Tahoma" w:hAnsi="Tahoma" w:cs="Tahoma"/>
          <w:szCs w:val="24"/>
        </w:rPr>
      </w:pPr>
      <w:r w:rsidRPr="005D02C0">
        <w:rPr>
          <w:rFonts w:ascii="Tahoma" w:eastAsia="Tahoma" w:hAnsi="Tahoma" w:cs="Tahoma"/>
          <w:szCs w:val="24"/>
        </w:rPr>
        <w:t>TRIBUNAL SUPERIOR DEL DISTRITO JUDICIAL DE PEREIRA</w:t>
      </w:r>
    </w:p>
    <w:p w14:paraId="6DCB52F5" w14:textId="77777777" w:rsidR="00D267C5" w:rsidRPr="005D02C0" w:rsidRDefault="00D523E6" w:rsidP="005D02C0">
      <w:pPr>
        <w:pStyle w:val="Ttulo4"/>
        <w:widowControl w:val="0"/>
        <w:spacing w:line="276" w:lineRule="auto"/>
        <w:rPr>
          <w:rFonts w:ascii="Tahoma" w:eastAsia="Tahoma" w:hAnsi="Tahoma" w:cs="Tahoma"/>
          <w:szCs w:val="24"/>
        </w:rPr>
      </w:pPr>
      <w:r w:rsidRPr="005D02C0">
        <w:rPr>
          <w:rFonts w:ascii="Tahoma" w:eastAsia="Tahoma" w:hAnsi="Tahoma" w:cs="Tahoma"/>
          <w:szCs w:val="24"/>
        </w:rPr>
        <w:t>SALA PRIMERA DE DECISION LABORAL</w:t>
      </w:r>
    </w:p>
    <w:p w14:paraId="2C3A7093" w14:textId="77777777" w:rsidR="00D267C5" w:rsidRPr="005D02C0" w:rsidRDefault="00D267C5" w:rsidP="005D02C0">
      <w:pPr>
        <w:spacing w:line="276" w:lineRule="auto"/>
        <w:jc w:val="center"/>
        <w:rPr>
          <w:rFonts w:ascii="Tahoma" w:eastAsia="Tahoma" w:hAnsi="Tahoma" w:cs="Tahoma"/>
          <w:sz w:val="24"/>
          <w:szCs w:val="24"/>
        </w:rPr>
      </w:pPr>
    </w:p>
    <w:p w14:paraId="58FD7CB6" w14:textId="77777777" w:rsidR="00D267C5" w:rsidRPr="005D02C0" w:rsidRDefault="00D523E6" w:rsidP="005D02C0">
      <w:pPr>
        <w:spacing w:line="276" w:lineRule="auto"/>
        <w:ind w:firstLine="0"/>
        <w:jc w:val="center"/>
        <w:rPr>
          <w:rFonts w:ascii="Tahoma" w:eastAsia="Tahoma" w:hAnsi="Tahoma" w:cs="Tahoma"/>
          <w:sz w:val="24"/>
          <w:szCs w:val="24"/>
        </w:rPr>
      </w:pPr>
      <w:r w:rsidRPr="005D02C0">
        <w:rPr>
          <w:rFonts w:ascii="Tahoma" w:eastAsia="Tahoma" w:hAnsi="Tahoma" w:cs="Tahoma"/>
          <w:sz w:val="24"/>
          <w:szCs w:val="24"/>
        </w:rPr>
        <w:t>Magistrada Ponente: </w:t>
      </w:r>
      <w:r w:rsidRPr="005D02C0">
        <w:rPr>
          <w:rFonts w:ascii="Tahoma" w:eastAsia="Tahoma" w:hAnsi="Tahoma" w:cs="Tahoma"/>
          <w:b/>
          <w:sz w:val="24"/>
          <w:szCs w:val="24"/>
        </w:rPr>
        <w:t>Ana Lucía Caicedo Calderón</w:t>
      </w:r>
      <w:r w:rsidRPr="005D02C0">
        <w:rPr>
          <w:rFonts w:ascii="Tahoma" w:eastAsia="Tahoma" w:hAnsi="Tahoma" w:cs="Tahoma"/>
          <w:sz w:val="24"/>
          <w:szCs w:val="24"/>
        </w:rPr>
        <w:t> </w:t>
      </w:r>
    </w:p>
    <w:p w14:paraId="0FA62CA2" w14:textId="77777777" w:rsidR="00D267C5" w:rsidRPr="005D02C0" w:rsidRDefault="00D523E6" w:rsidP="005D02C0">
      <w:pPr>
        <w:spacing w:line="276" w:lineRule="auto"/>
        <w:ind w:firstLine="0"/>
        <w:jc w:val="center"/>
        <w:rPr>
          <w:rFonts w:ascii="Tahoma" w:eastAsia="Tahoma" w:hAnsi="Tahoma" w:cs="Tahoma"/>
          <w:color w:val="5B9BD5"/>
          <w:sz w:val="24"/>
          <w:szCs w:val="24"/>
        </w:rPr>
      </w:pPr>
      <w:r w:rsidRPr="005D02C0">
        <w:rPr>
          <w:rFonts w:ascii="Tahoma" w:eastAsia="Tahoma" w:hAnsi="Tahoma" w:cs="Tahoma"/>
          <w:color w:val="5B9BD5"/>
          <w:sz w:val="24"/>
          <w:szCs w:val="24"/>
        </w:rPr>
        <w:t> </w:t>
      </w:r>
    </w:p>
    <w:p w14:paraId="750B0682" w14:textId="27D66F59" w:rsidR="00D267C5" w:rsidRPr="005D02C0" w:rsidRDefault="00D523E6" w:rsidP="005D02C0">
      <w:pPr>
        <w:spacing w:line="276" w:lineRule="auto"/>
        <w:ind w:firstLine="0"/>
        <w:jc w:val="center"/>
        <w:rPr>
          <w:rFonts w:ascii="Tahoma" w:eastAsia="Tahoma" w:hAnsi="Tahoma" w:cs="Tahoma"/>
          <w:sz w:val="24"/>
          <w:szCs w:val="24"/>
        </w:rPr>
      </w:pPr>
      <w:r w:rsidRPr="005D02C0">
        <w:rPr>
          <w:rFonts w:ascii="Tahoma" w:eastAsia="Tahoma" w:hAnsi="Tahoma" w:cs="Tahoma"/>
          <w:sz w:val="24"/>
          <w:szCs w:val="24"/>
        </w:rPr>
        <w:t xml:space="preserve">Pereira, </w:t>
      </w:r>
      <w:r w:rsidR="00114BE5" w:rsidRPr="005D02C0">
        <w:rPr>
          <w:rFonts w:ascii="Tahoma" w:eastAsia="Tahoma" w:hAnsi="Tahoma" w:cs="Tahoma"/>
          <w:sz w:val="24"/>
          <w:szCs w:val="24"/>
        </w:rPr>
        <w:t>Risaralda, dieciocho</w:t>
      </w:r>
      <w:r w:rsidRPr="005D02C0">
        <w:rPr>
          <w:rFonts w:ascii="Tahoma" w:eastAsia="Tahoma" w:hAnsi="Tahoma" w:cs="Tahoma"/>
          <w:sz w:val="24"/>
          <w:szCs w:val="24"/>
        </w:rPr>
        <w:t xml:space="preserve"> (1</w:t>
      </w:r>
      <w:r w:rsidR="00114BE5" w:rsidRPr="005D02C0">
        <w:rPr>
          <w:rFonts w:ascii="Tahoma" w:eastAsia="Tahoma" w:hAnsi="Tahoma" w:cs="Tahoma"/>
          <w:sz w:val="24"/>
          <w:szCs w:val="24"/>
        </w:rPr>
        <w:t>8</w:t>
      </w:r>
      <w:r w:rsidRPr="005D02C0">
        <w:rPr>
          <w:rFonts w:ascii="Tahoma" w:eastAsia="Tahoma" w:hAnsi="Tahoma" w:cs="Tahoma"/>
          <w:sz w:val="24"/>
          <w:szCs w:val="24"/>
        </w:rPr>
        <w:t xml:space="preserve">) de </w:t>
      </w:r>
      <w:r w:rsidR="00114BE5" w:rsidRPr="005D02C0">
        <w:rPr>
          <w:rFonts w:ascii="Tahoma" w:eastAsia="Tahoma" w:hAnsi="Tahoma" w:cs="Tahoma"/>
          <w:sz w:val="24"/>
          <w:szCs w:val="24"/>
        </w:rPr>
        <w:t xml:space="preserve">julio de </w:t>
      </w:r>
      <w:r w:rsidRPr="005D02C0">
        <w:rPr>
          <w:rFonts w:ascii="Tahoma" w:eastAsia="Tahoma" w:hAnsi="Tahoma" w:cs="Tahoma"/>
          <w:sz w:val="24"/>
          <w:szCs w:val="24"/>
        </w:rPr>
        <w:t xml:space="preserve">dos mil </w:t>
      </w:r>
      <w:r w:rsidR="00114BE5" w:rsidRPr="005D02C0">
        <w:rPr>
          <w:rFonts w:ascii="Tahoma" w:eastAsia="Tahoma" w:hAnsi="Tahoma" w:cs="Tahoma"/>
          <w:sz w:val="24"/>
          <w:szCs w:val="24"/>
        </w:rPr>
        <w:t xml:space="preserve">veintidós </w:t>
      </w:r>
      <w:r w:rsidRPr="005D02C0">
        <w:rPr>
          <w:rFonts w:ascii="Tahoma" w:eastAsia="Tahoma" w:hAnsi="Tahoma" w:cs="Tahoma"/>
          <w:sz w:val="24"/>
          <w:szCs w:val="24"/>
        </w:rPr>
        <w:t>(202</w:t>
      </w:r>
      <w:r w:rsidR="00114BE5" w:rsidRPr="005D02C0">
        <w:rPr>
          <w:rFonts w:ascii="Tahoma" w:eastAsia="Tahoma" w:hAnsi="Tahoma" w:cs="Tahoma"/>
          <w:sz w:val="24"/>
          <w:szCs w:val="24"/>
        </w:rPr>
        <w:t>2</w:t>
      </w:r>
      <w:r w:rsidRPr="005D02C0">
        <w:rPr>
          <w:rFonts w:ascii="Tahoma" w:eastAsia="Tahoma" w:hAnsi="Tahoma" w:cs="Tahoma"/>
          <w:sz w:val="24"/>
          <w:szCs w:val="24"/>
        </w:rPr>
        <w:t>)  </w:t>
      </w:r>
    </w:p>
    <w:p w14:paraId="4305AA41" w14:textId="676AF60F" w:rsidR="00D267C5" w:rsidRPr="005D02C0" w:rsidRDefault="00D523E6" w:rsidP="005D02C0">
      <w:pPr>
        <w:spacing w:line="276" w:lineRule="auto"/>
        <w:ind w:firstLine="0"/>
        <w:jc w:val="center"/>
        <w:rPr>
          <w:rFonts w:ascii="Tahoma" w:eastAsia="Tahoma" w:hAnsi="Tahoma" w:cs="Tahoma"/>
          <w:sz w:val="24"/>
          <w:szCs w:val="24"/>
        </w:rPr>
      </w:pPr>
      <w:r w:rsidRPr="005D02C0">
        <w:rPr>
          <w:rFonts w:ascii="Tahoma" w:eastAsia="Tahoma" w:hAnsi="Tahoma" w:cs="Tahoma"/>
          <w:sz w:val="24"/>
          <w:szCs w:val="24"/>
        </w:rPr>
        <w:t xml:space="preserve"> Acta No. ___ del </w:t>
      </w:r>
      <w:r w:rsidR="00114BE5" w:rsidRPr="005D02C0">
        <w:rPr>
          <w:rFonts w:ascii="Tahoma" w:eastAsia="Tahoma" w:hAnsi="Tahoma" w:cs="Tahoma"/>
          <w:sz w:val="24"/>
          <w:szCs w:val="24"/>
        </w:rPr>
        <w:t>14</w:t>
      </w:r>
      <w:r w:rsidRPr="005D02C0">
        <w:rPr>
          <w:rFonts w:ascii="Tahoma" w:eastAsia="Tahoma" w:hAnsi="Tahoma" w:cs="Tahoma"/>
          <w:sz w:val="24"/>
          <w:szCs w:val="24"/>
        </w:rPr>
        <w:t xml:space="preserve"> de </w:t>
      </w:r>
      <w:r w:rsidR="00114BE5" w:rsidRPr="005D02C0">
        <w:rPr>
          <w:rFonts w:ascii="Tahoma" w:eastAsia="Tahoma" w:hAnsi="Tahoma" w:cs="Tahoma"/>
          <w:sz w:val="24"/>
          <w:szCs w:val="24"/>
        </w:rPr>
        <w:t>julio</w:t>
      </w:r>
      <w:r w:rsidRPr="005D02C0">
        <w:rPr>
          <w:rFonts w:ascii="Tahoma" w:eastAsia="Tahoma" w:hAnsi="Tahoma" w:cs="Tahoma"/>
          <w:sz w:val="24"/>
          <w:szCs w:val="24"/>
        </w:rPr>
        <w:t xml:space="preserve"> de 202</w:t>
      </w:r>
      <w:r w:rsidR="00114BE5" w:rsidRPr="005D02C0">
        <w:rPr>
          <w:rFonts w:ascii="Tahoma" w:eastAsia="Tahoma" w:hAnsi="Tahoma" w:cs="Tahoma"/>
          <w:sz w:val="24"/>
          <w:szCs w:val="24"/>
        </w:rPr>
        <w:t>2</w:t>
      </w:r>
    </w:p>
    <w:p w14:paraId="4B61515C" w14:textId="77777777" w:rsidR="00D267C5" w:rsidRPr="005D02C0" w:rsidRDefault="00D267C5" w:rsidP="005D02C0">
      <w:pPr>
        <w:spacing w:line="276" w:lineRule="auto"/>
        <w:ind w:firstLine="0"/>
        <w:jc w:val="center"/>
        <w:rPr>
          <w:rFonts w:ascii="Tahoma" w:eastAsia="Tahoma" w:hAnsi="Tahoma" w:cs="Tahoma"/>
          <w:b/>
          <w:sz w:val="24"/>
          <w:szCs w:val="24"/>
        </w:rPr>
      </w:pPr>
    </w:p>
    <w:p w14:paraId="6F7B16C7" w14:textId="4ABD5B7E" w:rsidR="00D267C5" w:rsidRPr="005D02C0" w:rsidRDefault="00EE7DA4" w:rsidP="005D02C0">
      <w:pPr>
        <w:spacing w:line="276" w:lineRule="auto"/>
        <w:ind w:firstLine="720"/>
        <w:rPr>
          <w:rFonts w:ascii="Tahoma" w:eastAsia="Tahoma" w:hAnsi="Tahoma" w:cs="Tahoma"/>
          <w:b/>
          <w:sz w:val="24"/>
          <w:szCs w:val="24"/>
        </w:rPr>
      </w:pPr>
      <w:r w:rsidRPr="005D02C0">
        <w:rPr>
          <w:rFonts w:ascii="Tahoma" w:eastAsia="Tahoma" w:hAnsi="Tahoma" w:cs="Tahoma"/>
          <w:sz w:val="24"/>
          <w:szCs w:val="24"/>
        </w:rPr>
        <w:t xml:space="preserve">Teniendo en cuenta que el artículo 15 del Decreto No. 806 del 4 de junio de 2020, expedido por el Ministerio de Justicia y del Derecho, adoptado como legislación permanente por medio de la Ley 2213 del 13 de junio de 2022, estableció que en la especialidad laboral se proferirán por escrito las providencias de segunda instancia en las que se surta el grado jurisdiccional de consulta o se resuelva el recurso de apelación de autos o sentencias, la Sala de Decisión Laboral No. 1 del Tribunal Superior de Pereira, integrada por las Magistradas ANA LUCÍA CAICEDO CALDERÓN como Ponente, OLGA LUCÍA HOYOS SEPÚLVEDA y el Magistrado GERMÁN DARÍO GÓEZ VINASCO, procede a proferir la siguiente sentencia escrita dentro del proceso </w:t>
      </w:r>
      <w:r w:rsidRPr="005D02C0">
        <w:rPr>
          <w:rFonts w:ascii="Tahoma" w:eastAsia="Tahoma" w:hAnsi="Tahoma" w:cs="Tahoma"/>
          <w:b/>
          <w:sz w:val="24"/>
          <w:szCs w:val="24"/>
        </w:rPr>
        <w:t>ordinario laboral</w:t>
      </w:r>
      <w:r w:rsidRPr="005D02C0">
        <w:rPr>
          <w:rFonts w:ascii="Tahoma" w:eastAsia="Tahoma" w:hAnsi="Tahoma" w:cs="Tahoma"/>
          <w:sz w:val="24"/>
          <w:szCs w:val="24"/>
        </w:rPr>
        <w:t xml:space="preserve"> instaurado por</w:t>
      </w:r>
      <w:r w:rsidR="00D523E6" w:rsidRPr="005D02C0">
        <w:rPr>
          <w:rFonts w:ascii="Tahoma" w:eastAsia="Tahoma" w:hAnsi="Tahoma" w:cs="Tahoma"/>
          <w:sz w:val="24"/>
          <w:szCs w:val="24"/>
        </w:rPr>
        <w:t xml:space="preserve"> </w:t>
      </w:r>
      <w:r w:rsidR="00FD3627" w:rsidRPr="005D02C0">
        <w:rPr>
          <w:rFonts w:ascii="Tahoma" w:hAnsi="Tahoma" w:cs="Tahoma"/>
          <w:b/>
          <w:bCs/>
          <w:sz w:val="24"/>
          <w:szCs w:val="24"/>
        </w:rPr>
        <w:t xml:space="preserve">Bernardo Ramírez Grisales </w:t>
      </w:r>
      <w:r w:rsidR="00D523E6" w:rsidRPr="005D02C0">
        <w:rPr>
          <w:rFonts w:ascii="Tahoma" w:hAnsi="Tahoma" w:cs="Tahoma"/>
          <w:sz w:val="24"/>
          <w:szCs w:val="24"/>
        </w:rPr>
        <w:t xml:space="preserve">en contra de </w:t>
      </w:r>
      <w:r w:rsidR="00FD3627" w:rsidRPr="005D02C0">
        <w:rPr>
          <w:rFonts w:ascii="Tahoma" w:hAnsi="Tahoma" w:cs="Tahoma"/>
          <w:b/>
          <w:bCs/>
          <w:sz w:val="24"/>
          <w:szCs w:val="24"/>
        </w:rPr>
        <w:t>T.G Logística S.A.</w:t>
      </w:r>
    </w:p>
    <w:p w14:paraId="6025C0C2" w14:textId="77777777" w:rsidR="00D267C5" w:rsidRPr="005D02C0" w:rsidRDefault="00D267C5" w:rsidP="005D02C0">
      <w:pPr>
        <w:spacing w:line="276" w:lineRule="auto"/>
        <w:ind w:firstLine="708"/>
        <w:rPr>
          <w:rFonts w:ascii="Tahoma" w:eastAsia="Tahoma" w:hAnsi="Tahoma" w:cs="Tahoma"/>
          <w:b/>
          <w:sz w:val="24"/>
          <w:szCs w:val="24"/>
        </w:rPr>
      </w:pPr>
    </w:p>
    <w:p w14:paraId="2360C50B" w14:textId="5D6BDD6B" w:rsidR="00D267C5" w:rsidRPr="005D02C0" w:rsidRDefault="00D523E6" w:rsidP="005D02C0">
      <w:pPr>
        <w:pBdr>
          <w:top w:val="nil"/>
          <w:left w:val="nil"/>
          <w:bottom w:val="nil"/>
          <w:right w:val="nil"/>
          <w:between w:val="nil"/>
        </w:pBdr>
        <w:spacing w:line="276" w:lineRule="auto"/>
        <w:ind w:firstLine="0"/>
        <w:jc w:val="center"/>
        <w:rPr>
          <w:rFonts w:ascii="Tahoma" w:eastAsia="Tahoma" w:hAnsi="Tahoma" w:cs="Tahoma"/>
          <w:b/>
          <w:color w:val="000000"/>
          <w:sz w:val="24"/>
          <w:szCs w:val="24"/>
        </w:rPr>
      </w:pPr>
      <w:r w:rsidRPr="005D02C0">
        <w:rPr>
          <w:rFonts w:ascii="Tahoma" w:eastAsia="Tahoma" w:hAnsi="Tahoma" w:cs="Tahoma"/>
          <w:b/>
          <w:color w:val="000000"/>
          <w:sz w:val="24"/>
          <w:szCs w:val="24"/>
        </w:rPr>
        <w:t>PUNTO A TRATAR</w:t>
      </w:r>
    </w:p>
    <w:p w14:paraId="0E1A3A40" w14:textId="77777777" w:rsidR="00FD3627" w:rsidRPr="005D02C0" w:rsidRDefault="00FD3627" w:rsidP="005D02C0">
      <w:pPr>
        <w:pBdr>
          <w:top w:val="nil"/>
          <w:left w:val="nil"/>
          <w:bottom w:val="nil"/>
          <w:right w:val="nil"/>
          <w:between w:val="nil"/>
        </w:pBdr>
        <w:spacing w:line="276" w:lineRule="auto"/>
        <w:ind w:firstLine="0"/>
        <w:jc w:val="center"/>
        <w:rPr>
          <w:rFonts w:ascii="Tahoma" w:eastAsia="Tahoma" w:hAnsi="Tahoma" w:cs="Tahoma"/>
          <w:b/>
          <w:color w:val="000000"/>
          <w:sz w:val="24"/>
          <w:szCs w:val="24"/>
        </w:rPr>
      </w:pPr>
    </w:p>
    <w:p w14:paraId="5274066B" w14:textId="6E24BE51" w:rsidR="00D267C5" w:rsidRPr="005D02C0" w:rsidRDefault="00D523E6" w:rsidP="005D02C0">
      <w:pPr>
        <w:spacing w:line="276" w:lineRule="auto"/>
        <w:ind w:firstLine="708"/>
        <w:rPr>
          <w:rFonts w:ascii="Tahoma" w:eastAsia="Tahoma" w:hAnsi="Tahoma" w:cs="Tahoma"/>
          <w:sz w:val="24"/>
          <w:szCs w:val="24"/>
        </w:rPr>
      </w:pPr>
      <w:r w:rsidRPr="005D02C0">
        <w:rPr>
          <w:rFonts w:ascii="Tahoma" w:eastAsia="Tahoma" w:hAnsi="Tahoma" w:cs="Tahoma"/>
          <w:sz w:val="24"/>
          <w:szCs w:val="24"/>
        </w:rPr>
        <w:t xml:space="preserve">Por medio de esta providencia procede la Sala a resolver </w:t>
      </w:r>
      <w:r w:rsidR="006D4F10" w:rsidRPr="005D02C0">
        <w:rPr>
          <w:rFonts w:ascii="Tahoma" w:eastAsia="Tahoma" w:hAnsi="Tahoma" w:cs="Tahoma"/>
          <w:sz w:val="24"/>
          <w:szCs w:val="24"/>
        </w:rPr>
        <w:t>el</w:t>
      </w:r>
      <w:r w:rsidRPr="005D02C0">
        <w:rPr>
          <w:rFonts w:ascii="Tahoma" w:eastAsia="Tahoma" w:hAnsi="Tahoma" w:cs="Tahoma"/>
          <w:sz w:val="24"/>
          <w:szCs w:val="24"/>
        </w:rPr>
        <w:t xml:space="preserve"> recurso de apelación interpuesto por la parte demandada, en contra de la sentencia proferida </w:t>
      </w:r>
      <w:r w:rsidRPr="005D02C0">
        <w:rPr>
          <w:rFonts w:ascii="Tahoma" w:hAnsi="Tahoma" w:cs="Tahoma"/>
          <w:sz w:val="24"/>
          <w:szCs w:val="24"/>
        </w:rPr>
        <w:t>el</w:t>
      </w:r>
      <w:r w:rsidR="00B053D9" w:rsidRPr="005D02C0">
        <w:rPr>
          <w:rFonts w:ascii="Tahoma" w:hAnsi="Tahoma" w:cs="Tahoma"/>
          <w:sz w:val="24"/>
          <w:szCs w:val="24"/>
        </w:rPr>
        <w:t xml:space="preserve"> 9</w:t>
      </w:r>
      <w:r w:rsidRPr="005D02C0">
        <w:rPr>
          <w:rFonts w:ascii="Tahoma" w:hAnsi="Tahoma" w:cs="Tahoma"/>
          <w:sz w:val="24"/>
          <w:szCs w:val="24"/>
        </w:rPr>
        <w:t xml:space="preserve"> de </w:t>
      </w:r>
      <w:r w:rsidR="00B053D9" w:rsidRPr="005D02C0">
        <w:rPr>
          <w:rFonts w:ascii="Tahoma" w:hAnsi="Tahoma" w:cs="Tahoma"/>
          <w:sz w:val="24"/>
          <w:szCs w:val="24"/>
        </w:rPr>
        <w:t>dici</w:t>
      </w:r>
      <w:r w:rsidRPr="005D02C0">
        <w:rPr>
          <w:rFonts w:ascii="Tahoma" w:hAnsi="Tahoma" w:cs="Tahoma"/>
          <w:sz w:val="24"/>
          <w:szCs w:val="24"/>
        </w:rPr>
        <w:t xml:space="preserve">embre de 2021 por el Juzgado </w:t>
      </w:r>
      <w:r w:rsidR="00B053D9" w:rsidRPr="005D02C0">
        <w:rPr>
          <w:rFonts w:ascii="Tahoma" w:hAnsi="Tahoma" w:cs="Tahoma"/>
          <w:sz w:val="24"/>
          <w:szCs w:val="24"/>
        </w:rPr>
        <w:t>Quinto Laboral del Circuito de Pereira.</w:t>
      </w:r>
      <w:r w:rsidR="00F32426" w:rsidRPr="005D02C0">
        <w:rPr>
          <w:rFonts w:ascii="Tahoma" w:hAnsi="Tahoma" w:cs="Tahoma"/>
          <w:sz w:val="24"/>
          <w:szCs w:val="24"/>
        </w:rPr>
        <w:t xml:space="preserve"> Para ello se tiene en cuenta lo siguiente:</w:t>
      </w:r>
    </w:p>
    <w:p w14:paraId="48272564" w14:textId="2919C693" w:rsidR="00D267C5" w:rsidRPr="005D02C0" w:rsidRDefault="00D267C5" w:rsidP="005D02C0">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firstLine="708"/>
        <w:rPr>
          <w:rFonts w:ascii="Tahoma" w:eastAsia="Tahoma" w:hAnsi="Tahoma" w:cs="Tahoma"/>
          <w:b/>
          <w:color w:val="000000"/>
          <w:sz w:val="24"/>
          <w:szCs w:val="24"/>
        </w:rPr>
      </w:pPr>
    </w:p>
    <w:p w14:paraId="3D8B3399" w14:textId="2890D56D" w:rsidR="00D267C5" w:rsidRPr="005D02C0" w:rsidRDefault="005048B8" w:rsidP="005D02C0">
      <w:pPr>
        <w:numPr>
          <w:ilvl w:val="0"/>
          <w:numId w:val="1"/>
        </w:numPr>
        <w:pBdr>
          <w:top w:val="nil"/>
          <w:left w:val="nil"/>
          <w:bottom w:val="nil"/>
          <w:right w:val="nil"/>
          <w:between w:val="nil"/>
        </w:pBdr>
        <w:tabs>
          <w:tab w:val="left" w:pos="0"/>
          <w:tab w:val="left" w:pos="284"/>
        </w:tabs>
        <w:spacing w:line="276" w:lineRule="auto"/>
        <w:ind w:left="0" w:firstLine="0"/>
        <w:jc w:val="center"/>
        <w:rPr>
          <w:rFonts w:ascii="Tahoma" w:eastAsia="Tahoma" w:hAnsi="Tahoma" w:cs="Tahoma"/>
          <w:b/>
          <w:color w:val="000000"/>
          <w:sz w:val="24"/>
          <w:szCs w:val="24"/>
        </w:rPr>
      </w:pPr>
      <w:r w:rsidRPr="005D02C0">
        <w:rPr>
          <w:rFonts w:ascii="Tahoma" w:eastAsia="Tahoma" w:hAnsi="Tahoma" w:cs="Tahoma"/>
          <w:b/>
          <w:color w:val="000000"/>
          <w:sz w:val="24"/>
          <w:szCs w:val="24"/>
        </w:rPr>
        <w:t xml:space="preserve">LA DEMANDA Y </w:t>
      </w:r>
      <w:r w:rsidR="00114BE5" w:rsidRPr="005D02C0">
        <w:rPr>
          <w:rFonts w:ascii="Tahoma" w:eastAsia="Tahoma" w:hAnsi="Tahoma" w:cs="Tahoma"/>
          <w:b/>
          <w:color w:val="000000"/>
          <w:sz w:val="24"/>
          <w:szCs w:val="24"/>
        </w:rPr>
        <w:t xml:space="preserve">LA </w:t>
      </w:r>
      <w:r w:rsidRPr="005D02C0">
        <w:rPr>
          <w:rFonts w:ascii="Tahoma" w:eastAsia="Tahoma" w:hAnsi="Tahoma" w:cs="Tahoma"/>
          <w:b/>
          <w:color w:val="000000"/>
          <w:sz w:val="24"/>
          <w:szCs w:val="24"/>
        </w:rPr>
        <w:t>CONTESTACIÓN</w:t>
      </w:r>
      <w:r w:rsidR="00114BE5" w:rsidRPr="005D02C0">
        <w:rPr>
          <w:rFonts w:ascii="Tahoma" w:eastAsia="Tahoma" w:hAnsi="Tahoma" w:cs="Tahoma"/>
          <w:b/>
          <w:color w:val="000000"/>
          <w:sz w:val="24"/>
          <w:szCs w:val="24"/>
        </w:rPr>
        <w:t xml:space="preserve"> DE LA DEMANDA</w:t>
      </w:r>
    </w:p>
    <w:p w14:paraId="31AA19B2" w14:textId="77777777" w:rsidR="00361ABF" w:rsidRPr="005D02C0" w:rsidRDefault="00361ABF" w:rsidP="005D02C0">
      <w:pPr>
        <w:pBdr>
          <w:top w:val="nil"/>
          <w:left w:val="nil"/>
          <w:bottom w:val="nil"/>
          <w:right w:val="nil"/>
          <w:between w:val="nil"/>
        </w:pBdr>
        <w:tabs>
          <w:tab w:val="left" w:pos="0"/>
          <w:tab w:val="left" w:pos="284"/>
        </w:tabs>
        <w:spacing w:line="276" w:lineRule="auto"/>
        <w:rPr>
          <w:rFonts w:ascii="Tahoma" w:eastAsia="Tahoma" w:hAnsi="Tahoma" w:cs="Tahoma"/>
          <w:sz w:val="24"/>
          <w:szCs w:val="24"/>
        </w:rPr>
      </w:pPr>
    </w:p>
    <w:p w14:paraId="022BA31D" w14:textId="56834374" w:rsidR="00F95A67" w:rsidRPr="005D02C0" w:rsidRDefault="00361ABF" w:rsidP="005D02C0">
      <w:pPr>
        <w:pBdr>
          <w:top w:val="nil"/>
          <w:left w:val="nil"/>
          <w:bottom w:val="nil"/>
          <w:right w:val="nil"/>
          <w:between w:val="nil"/>
        </w:pBdr>
        <w:tabs>
          <w:tab w:val="left" w:pos="0"/>
          <w:tab w:val="left" w:pos="284"/>
        </w:tabs>
        <w:spacing w:line="276" w:lineRule="auto"/>
        <w:rPr>
          <w:rFonts w:ascii="Tahoma" w:eastAsia="Tahoma" w:hAnsi="Tahoma" w:cs="Tahoma"/>
          <w:sz w:val="24"/>
          <w:szCs w:val="24"/>
        </w:rPr>
      </w:pPr>
      <w:r w:rsidRPr="005D02C0">
        <w:rPr>
          <w:rFonts w:ascii="Tahoma" w:eastAsia="Tahoma" w:hAnsi="Tahoma" w:cs="Tahoma"/>
          <w:sz w:val="24"/>
          <w:szCs w:val="24"/>
        </w:rPr>
        <w:t xml:space="preserve">Pretende el actor que se declare la existencia de un contrato laboral </w:t>
      </w:r>
      <w:r w:rsidR="0064454B" w:rsidRPr="005D02C0">
        <w:rPr>
          <w:rFonts w:ascii="Tahoma" w:eastAsia="Tahoma" w:hAnsi="Tahoma" w:cs="Tahoma"/>
          <w:sz w:val="24"/>
          <w:szCs w:val="24"/>
        </w:rPr>
        <w:t xml:space="preserve">con </w:t>
      </w:r>
      <w:r w:rsidR="00FF5F07" w:rsidRPr="005D02C0">
        <w:rPr>
          <w:rFonts w:ascii="Tahoma" w:eastAsia="Tahoma" w:hAnsi="Tahoma" w:cs="Tahoma"/>
          <w:sz w:val="24"/>
          <w:szCs w:val="24"/>
        </w:rPr>
        <w:t xml:space="preserve">la sociedad </w:t>
      </w:r>
      <w:r w:rsidR="0064454B" w:rsidRPr="005D02C0">
        <w:rPr>
          <w:rFonts w:ascii="Tahoma" w:eastAsia="Tahoma" w:hAnsi="Tahoma" w:cs="Tahoma"/>
          <w:sz w:val="24"/>
          <w:szCs w:val="24"/>
        </w:rPr>
        <w:t>demandad</w:t>
      </w:r>
      <w:r w:rsidR="00FF5F07" w:rsidRPr="005D02C0">
        <w:rPr>
          <w:rFonts w:ascii="Tahoma" w:eastAsia="Tahoma" w:hAnsi="Tahoma" w:cs="Tahoma"/>
          <w:sz w:val="24"/>
          <w:szCs w:val="24"/>
        </w:rPr>
        <w:t>a</w:t>
      </w:r>
      <w:r w:rsidR="0064454B" w:rsidRPr="005D02C0">
        <w:rPr>
          <w:rFonts w:ascii="Tahoma" w:eastAsia="Tahoma" w:hAnsi="Tahoma" w:cs="Tahoma"/>
          <w:sz w:val="24"/>
          <w:szCs w:val="24"/>
        </w:rPr>
        <w:t xml:space="preserve"> desde el</w:t>
      </w:r>
      <w:r w:rsidR="00FF5F07" w:rsidRPr="005D02C0">
        <w:rPr>
          <w:rFonts w:ascii="Tahoma" w:eastAsia="Tahoma" w:hAnsi="Tahoma" w:cs="Tahoma"/>
          <w:sz w:val="24"/>
          <w:szCs w:val="24"/>
        </w:rPr>
        <w:t xml:space="preserve"> 13 de enero de 2016 hasta el 5 de julio de 2018</w:t>
      </w:r>
      <w:r w:rsidR="00A476B4" w:rsidRPr="005D02C0">
        <w:rPr>
          <w:rFonts w:ascii="Tahoma" w:eastAsia="Tahoma" w:hAnsi="Tahoma" w:cs="Tahoma"/>
          <w:sz w:val="24"/>
          <w:szCs w:val="24"/>
        </w:rPr>
        <w:t xml:space="preserve">, </w:t>
      </w:r>
      <w:r w:rsidR="0064454B" w:rsidRPr="005D02C0">
        <w:rPr>
          <w:rFonts w:ascii="Tahoma" w:eastAsia="Tahoma" w:hAnsi="Tahoma" w:cs="Tahoma"/>
          <w:sz w:val="24"/>
          <w:szCs w:val="24"/>
        </w:rPr>
        <w:t xml:space="preserve">y en consecuencia se </w:t>
      </w:r>
      <w:r w:rsidR="00A476B4" w:rsidRPr="005D02C0">
        <w:rPr>
          <w:rFonts w:ascii="Tahoma" w:eastAsia="Tahoma" w:hAnsi="Tahoma" w:cs="Tahoma"/>
          <w:sz w:val="24"/>
          <w:szCs w:val="24"/>
        </w:rPr>
        <w:t xml:space="preserve">le </w:t>
      </w:r>
      <w:r w:rsidR="0064454B" w:rsidRPr="005D02C0">
        <w:rPr>
          <w:rFonts w:ascii="Tahoma" w:eastAsia="Tahoma" w:hAnsi="Tahoma" w:cs="Tahoma"/>
          <w:sz w:val="24"/>
          <w:szCs w:val="24"/>
        </w:rPr>
        <w:t>condene a</w:t>
      </w:r>
      <w:r w:rsidR="00FB704D" w:rsidRPr="005D02C0">
        <w:rPr>
          <w:rFonts w:ascii="Tahoma" w:eastAsia="Tahoma" w:hAnsi="Tahoma" w:cs="Tahoma"/>
          <w:sz w:val="24"/>
          <w:szCs w:val="24"/>
        </w:rPr>
        <w:t xml:space="preserve">l pago </w:t>
      </w:r>
      <w:r w:rsidR="00583C84" w:rsidRPr="005D02C0">
        <w:rPr>
          <w:rFonts w:ascii="Tahoma" w:eastAsia="Tahoma" w:hAnsi="Tahoma" w:cs="Tahoma"/>
          <w:sz w:val="24"/>
          <w:szCs w:val="24"/>
        </w:rPr>
        <w:t>de las prestaciones sociales del año 2018, vacaciones no canceladas del año 2017 y las proporcionales del 2018</w:t>
      </w:r>
      <w:r w:rsidR="00F95A67" w:rsidRPr="005D02C0">
        <w:rPr>
          <w:rFonts w:ascii="Tahoma" w:hAnsi="Tahoma" w:cs="Tahoma"/>
          <w:sz w:val="24"/>
          <w:szCs w:val="24"/>
        </w:rPr>
        <w:t xml:space="preserve">, </w:t>
      </w:r>
      <w:r w:rsidR="00F95A67" w:rsidRPr="005D02C0">
        <w:rPr>
          <w:rFonts w:ascii="Tahoma" w:hAnsi="Tahoma" w:cs="Tahoma"/>
          <w:sz w:val="24"/>
          <w:szCs w:val="24"/>
          <w:lang w:val="es-CO"/>
        </w:rPr>
        <w:t xml:space="preserve">las sanciones contempladas en el artículo 65 del C.S.T y </w:t>
      </w:r>
      <w:r w:rsidR="00D76217" w:rsidRPr="005D02C0">
        <w:rPr>
          <w:rFonts w:ascii="Tahoma" w:hAnsi="Tahoma" w:cs="Tahoma"/>
          <w:sz w:val="24"/>
          <w:szCs w:val="24"/>
          <w:lang w:val="es-CO"/>
        </w:rPr>
        <w:t xml:space="preserve">el </w:t>
      </w:r>
      <w:r w:rsidR="00F95A67" w:rsidRPr="005D02C0">
        <w:rPr>
          <w:rFonts w:ascii="Tahoma" w:hAnsi="Tahoma" w:cs="Tahoma"/>
          <w:sz w:val="24"/>
          <w:szCs w:val="24"/>
          <w:lang w:val="es-CO"/>
        </w:rPr>
        <w:t xml:space="preserve">artículo </w:t>
      </w:r>
      <w:r w:rsidR="00D76217" w:rsidRPr="005D02C0">
        <w:rPr>
          <w:rFonts w:ascii="Tahoma" w:hAnsi="Tahoma" w:cs="Tahoma"/>
          <w:sz w:val="24"/>
          <w:szCs w:val="24"/>
          <w:lang w:val="es-CO"/>
        </w:rPr>
        <w:t xml:space="preserve">1 de la ley 52 de 1975, la indexación, </w:t>
      </w:r>
      <w:r w:rsidR="00F95A67" w:rsidRPr="005D02C0">
        <w:rPr>
          <w:rFonts w:ascii="Tahoma" w:hAnsi="Tahoma" w:cs="Tahoma"/>
          <w:sz w:val="24"/>
          <w:szCs w:val="24"/>
          <w:lang w:val="es-CO"/>
        </w:rPr>
        <w:t>lo que se demuestre bajo las facultades ultra y extra petita</w:t>
      </w:r>
      <w:r w:rsidR="002F0096" w:rsidRPr="005D02C0">
        <w:rPr>
          <w:rFonts w:ascii="Tahoma" w:hAnsi="Tahoma" w:cs="Tahoma"/>
          <w:sz w:val="24"/>
          <w:szCs w:val="24"/>
          <w:lang w:val="es-CO"/>
        </w:rPr>
        <w:t xml:space="preserve"> </w:t>
      </w:r>
      <w:r w:rsidR="00F95A67" w:rsidRPr="005D02C0">
        <w:rPr>
          <w:rFonts w:ascii="Tahoma" w:hAnsi="Tahoma" w:cs="Tahoma"/>
          <w:sz w:val="24"/>
          <w:szCs w:val="24"/>
          <w:lang w:val="es-CO"/>
        </w:rPr>
        <w:t>y las costas procesale</w:t>
      </w:r>
      <w:r w:rsidR="003D5B7C" w:rsidRPr="005D02C0">
        <w:rPr>
          <w:rFonts w:ascii="Tahoma" w:hAnsi="Tahoma" w:cs="Tahoma"/>
          <w:sz w:val="24"/>
          <w:szCs w:val="24"/>
          <w:lang w:val="es-CO"/>
        </w:rPr>
        <w:t>s a su favor.</w:t>
      </w:r>
    </w:p>
    <w:p w14:paraId="563E2D62" w14:textId="77777777" w:rsidR="00D267C5" w:rsidRPr="005D02C0" w:rsidRDefault="00D267C5" w:rsidP="005D02C0">
      <w:pPr>
        <w:spacing w:line="276" w:lineRule="auto"/>
        <w:ind w:firstLine="0"/>
        <w:rPr>
          <w:rFonts w:ascii="Tahoma" w:hAnsi="Tahoma" w:cs="Tahoma"/>
          <w:sz w:val="24"/>
          <w:szCs w:val="24"/>
        </w:rPr>
      </w:pPr>
    </w:p>
    <w:p w14:paraId="3CEC25CB" w14:textId="6986C45F" w:rsidR="000433D5" w:rsidRPr="005D02C0" w:rsidRDefault="00D523E6" w:rsidP="005D02C0">
      <w:pPr>
        <w:spacing w:line="276" w:lineRule="auto"/>
        <w:rPr>
          <w:rFonts w:ascii="Tahoma" w:hAnsi="Tahoma" w:cs="Tahoma"/>
          <w:sz w:val="24"/>
          <w:szCs w:val="24"/>
        </w:rPr>
      </w:pPr>
      <w:r w:rsidRPr="005D02C0">
        <w:rPr>
          <w:rFonts w:ascii="Tahoma" w:hAnsi="Tahoma" w:cs="Tahoma"/>
          <w:sz w:val="24"/>
          <w:szCs w:val="24"/>
        </w:rPr>
        <w:t>Para fundar dich</w:t>
      </w:r>
      <w:r w:rsidR="00917805" w:rsidRPr="005D02C0">
        <w:rPr>
          <w:rFonts w:ascii="Tahoma" w:hAnsi="Tahoma" w:cs="Tahoma"/>
          <w:sz w:val="24"/>
          <w:szCs w:val="24"/>
        </w:rPr>
        <w:t xml:space="preserve">os pedimentos, </w:t>
      </w:r>
      <w:r w:rsidRPr="005D02C0">
        <w:rPr>
          <w:rFonts w:ascii="Tahoma" w:hAnsi="Tahoma" w:cs="Tahoma"/>
          <w:sz w:val="24"/>
          <w:szCs w:val="24"/>
        </w:rPr>
        <w:t>manifiesta que laboró</w:t>
      </w:r>
      <w:r w:rsidR="00017E1A" w:rsidRPr="005D02C0">
        <w:rPr>
          <w:rFonts w:ascii="Tahoma" w:hAnsi="Tahoma" w:cs="Tahoma"/>
          <w:sz w:val="24"/>
          <w:szCs w:val="24"/>
        </w:rPr>
        <w:t xml:space="preserve"> en los extremos antes reseñados para la empresa T.G Logística S.A</w:t>
      </w:r>
      <w:r w:rsidR="007D5E6B" w:rsidRPr="005D02C0">
        <w:rPr>
          <w:rFonts w:ascii="Tahoma" w:hAnsi="Tahoma" w:cs="Tahoma"/>
          <w:sz w:val="24"/>
          <w:szCs w:val="24"/>
        </w:rPr>
        <w:t>, mediante un contrato de trabajo a t</w:t>
      </w:r>
      <w:r w:rsidR="00990F33" w:rsidRPr="005D02C0">
        <w:rPr>
          <w:rFonts w:ascii="Tahoma" w:hAnsi="Tahoma" w:cs="Tahoma"/>
          <w:sz w:val="24"/>
          <w:szCs w:val="24"/>
        </w:rPr>
        <w:t>é</w:t>
      </w:r>
      <w:r w:rsidR="007D5E6B" w:rsidRPr="005D02C0">
        <w:rPr>
          <w:rFonts w:ascii="Tahoma" w:hAnsi="Tahoma" w:cs="Tahoma"/>
          <w:sz w:val="24"/>
          <w:szCs w:val="24"/>
        </w:rPr>
        <w:t xml:space="preserve">rmino indefinido como conductor de vehículo pesado, </w:t>
      </w:r>
      <w:r w:rsidR="00912259" w:rsidRPr="005D02C0">
        <w:rPr>
          <w:rFonts w:ascii="Tahoma" w:hAnsi="Tahoma" w:cs="Tahoma"/>
          <w:sz w:val="24"/>
          <w:szCs w:val="24"/>
        </w:rPr>
        <w:t xml:space="preserve">devengando como último salario la suma de $1.265.000, </w:t>
      </w:r>
      <w:r w:rsidR="003224CF" w:rsidRPr="005D02C0">
        <w:rPr>
          <w:rFonts w:ascii="Tahoma" w:hAnsi="Tahoma" w:cs="Tahoma"/>
          <w:sz w:val="24"/>
          <w:szCs w:val="24"/>
        </w:rPr>
        <w:t>sin percibir suma alguna por los conceptos reclamados</w:t>
      </w:r>
      <w:r w:rsidR="006C39CF" w:rsidRPr="005D02C0">
        <w:rPr>
          <w:rFonts w:ascii="Tahoma" w:hAnsi="Tahoma" w:cs="Tahoma"/>
          <w:sz w:val="24"/>
          <w:szCs w:val="24"/>
        </w:rPr>
        <w:t xml:space="preserve"> y pese a que el 10 de junio de 2018, elevó reclamó verbal no ha recibido suma alguna por los conceptos adeudados.</w:t>
      </w:r>
    </w:p>
    <w:p w14:paraId="3DD29F3E" w14:textId="77777777" w:rsidR="00D267C5" w:rsidRPr="005D02C0" w:rsidRDefault="00D267C5" w:rsidP="005D02C0">
      <w:pPr>
        <w:spacing w:line="276" w:lineRule="auto"/>
        <w:ind w:firstLine="0"/>
        <w:rPr>
          <w:rFonts w:ascii="Tahoma" w:hAnsi="Tahoma" w:cs="Tahoma"/>
          <w:sz w:val="24"/>
          <w:szCs w:val="24"/>
        </w:rPr>
      </w:pPr>
    </w:p>
    <w:p w14:paraId="5433F5E6" w14:textId="12A6151A" w:rsidR="00D267C5" w:rsidRPr="005D02C0" w:rsidRDefault="00CA7507" w:rsidP="005D02C0">
      <w:pPr>
        <w:spacing w:line="276" w:lineRule="auto"/>
        <w:rPr>
          <w:rFonts w:ascii="Tahoma" w:hAnsi="Tahoma" w:cs="Tahoma"/>
          <w:sz w:val="24"/>
          <w:szCs w:val="24"/>
        </w:rPr>
      </w:pPr>
      <w:r w:rsidRPr="005D02C0">
        <w:rPr>
          <w:rFonts w:ascii="Tahoma" w:hAnsi="Tahoma" w:cs="Tahoma"/>
          <w:sz w:val="24"/>
          <w:szCs w:val="24"/>
        </w:rPr>
        <w:t xml:space="preserve">En respuesta a la demanda, </w:t>
      </w:r>
      <w:r w:rsidR="00097AE0" w:rsidRPr="005D02C0">
        <w:rPr>
          <w:rFonts w:ascii="Tahoma" w:hAnsi="Tahoma" w:cs="Tahoma"/>
          <w:sz w:val="24"/>
          <w:szCs w:val="24"/>
        </w:rPr>
        <w:t xml:space="preserve">T.G. Logística S.A aceptó </w:t>
      </w:r>
      <w:r w:rsidR="00B104F2" w:rsidRPr="005D02C0">
        <w:rPr>
          <w:rFonts w:ascii="Tahoma" w:hAnsi="Tahoma" w:cs="Tahoma"/>
          <w:sz w:val="24"/>
          <w:szCs w:val="24"/>
        </w:rPr>
        <w:t xml:space="preserve">la existencia de la relación laboral </w:t>
      </w:r>
      <w:r w:rsidR="00EA7CE3" w:rsidRPr="005D02C0">
        <w:rPr>
          <w:rFonts w:ascii="Tahoma" w:hAnsi="Tahoma" w:cs="Tahoma"/>
          <w:sz w:val="24"/>
          <w:szCs w:val="24"/>
        </w:rPr>
        <w:t xml:space="preserve">a término indefinido </w:t>
      </w:r>
      <w:r w:rsidR="00B104F2" w:rsidRPr="005D02C0">
        <w:rPr>
          <w:rFonts w:ascii="Tahoma" w:hAnsi="Tahoma" w:cs="Tahoma"/>
          <w:sz w:val="24"/>
          <w:szCs w:val="24"/>
        </w:rPr>
        <w:t>en los extremos referenciados por el demandante</w:t>
      </w:r>
      <w:r w:rsidR="00EA7CE3" w:rsidRPr="005D02C0">
        <w:rPr>
          <w:rFonts w:ascii="Tahoma" w:hAnsi="Tahoma" w:cs="Tahoma"/>
          <w:sz w:val="24"/>
          <w:szCs w:val="24"/>
        </w:rPr>
        <w:t xml:space="preserve">, </w:t>
      </w:r>
      <w:r w:rsidR="00AB0A7C" w:rsidRPr="005D02C0">
        <w:rPr>
          <w:rFonts w:ascii="Tahoma" w:hAnsi="Tahoma" w:cs="Tahoma"/>
          <w:sz w:val="24"/>
          <w:szCs w:val="24"/>
        </w:rPr>
        <w:t xml:space="preserve">como </w:t>
      </w:r>
      <w:r w:rsidR="003C3992" w:rsidRPr="005D02C0">
        <w:rPr>
          <w:rFonts w:ascii="Tahoma" w:hAnsi="Tahoma" w:cs="Tahoma"/>
          <w:sz w:val="24"/>
          <w:szCs w:val="24"/>
        </w:rPr>
        <w:t xml:space="preserve">conductor de vehículos destinados al transporte público, </w:t>
      </w:r>
      <w:r w:rsidR="00EA7CE3" w:rsidRPr="005D02C0">
        <w:rPr>
          <w:rFonts w:ascii="Tahoma" w:hAnsi="Tahoma" w:cs="Tahoma"/>
          <w:sz w:val="24"/>
          <w:szCs w:val="24"/>
        </w:rPr>
        <w:t xml:space="preserve">sin </w:t>
      </w:r>
      <w:r w:rsidR="00114BE5" w:rsidRPr="005D02C0">
        <w:rPr>
          <w:rFonts w:ascii="Tahoma" w:hAnsi="Tahoma" w:cs="Tahoma"/>
          <w:sz w:val="24"/>
          <w:szCs w:val="24"/>
        </w:rPr>
        <w:t>embargo,</w:t>
      </w:r>
      <w:r w:rsidR="00EA7CE3" w:rsidRPr="005D02C0">
        <w:rPr>
          <w:rFonts w:ascii="Tahoma" w:hAnsi="Tahoma" w:cs="Tahoma"/>
          <w:sz w:val="24"/>
          <w:szCs w:val="24"/>
        </w:rPr>
        <w:t xml:space="preserve"> adujó que el contrato estuvo debidamente liquidado sobre </w:t>
      </w:r>
      <w:r w:rsidR="009E5FFD" w:rsidRPr="005D02C0">
        <w:rPr>
          <w:rFonts w:ascii="Tahoma" w:hAnsi="Tahoma" w:cs="Tahoma"/>
          <w:sz w:val="24"/>
          <w:szCs w:val="24"/>
        </w:rPr>
        <w:t xml:space="preserve">el último salario </w:t>
      </w:r>
      <w:r w:rsidR="00E41835" w:rsidRPr="005D02C0">
        <w:rPr>
          <w:rFonts w:ascii="Tahoma" w:hAnsi="Tahoma" w:cs="Tahoma"/>
          <w:sz w:val="24"/>
          <w:szCs w:val="24"/>
        </w:rPr>
        <w:t>$1.262</w:t>
      </w:r>
      <w:r w:rsidR="00D97C63" w:rsidRPr="005D02C0">
        <w:rPr>
          <w:rFonts w:ascii="Tahoma" w:hAnsi="Tahoma" w:cs="Tahoma"/>
          <w:sz w:val="24"/>
          <w:szCs w:val="24"/>
        </w:rPr>
        <w:t xml:space="preserve">.000, previo descuento de </w:t>
      </w:r>
      <w:r w:rsidR="00557843" w:rsidRPr="005D02C0">
        <w:rPr>
          <w:rFonts w:ascii="Tahoma" w:hAnsi="Tahoma" w:cs="Tahoma"/>
          <w:sz w:val="24"/>
          <w:szCs w:val="24"/>
        </w:rPr>
        <w:t>préstamos</w:t>
      </w:r>
      <w:r w:rsidR="00D97C63" w:rsidRPr="005D02C0">
        <w:rPr>
          <w:rFonts w:ascii="Tahoma" w:hAnsi="Tahoma" w:cs="Tahoma"/>
          <w:sz w:val="24"/>
          <w:szCs w:val="24"/>
        </w:rPr>
        <w:t xml:space="preserve"> y multas </w:t>
      </w:r>
      <w:r w:rsidR="003A70B6" w:rsidRPr="005D02C0">
        <w:rPr>
          <w:rFonts w:ascii="Tahoma" w:hAnsi="Tahoma" w:cs="Tahoma"/>
          <w:sz w:val="24"/>
          <w:szCs w:val="24"/>
        </w:rPr>
        <w:t>impuestas</w:t>
      </w:r>
      <w:r w:rsidR="00557843" w:rsidRPr="005D02C0">
        <w:rPr>
          <w:rFonts w:ascii="Tahoma" w:hAnsi="Tahoma" w:cs="Tahoma"/>
          <w:sz w:val="24"/>
          <w:szCs w:val="24"/>
        </w:rPr>
        <w:t xml:space="preserve"> </w:t>
      </w:r>
      <w:r w:rsidR="003A70B6" w:rsidRPr="005D02C0">
        <w:rPr>
          <w:rFonts w:ascii="Tahoma" w:hAnsi="Tahoma" w:cs="Tahoma"/>
          <w:sz w:val="24"/>
          <w:szCs w:val="24"/>
        </w:rPr>
        <w:t>sobre el vehículo WLB 711</w:t>
      </w:r>
      <w:r w:rsidR="00F32426" w:rsidRPr="005D02C0">
        <w:rPr>
          <w:rFonts w:ascii="Tahoma" w:hAnsi="Tahoma" w:cs="Tahoma"/>
          <w:sz w:val="24"/>
          <w:szCs w:val="24"/>
        </w:rPr>
        <w:t>,</w:t>
      </w:r>
      <w:r w:rsidR="003A70B6" w:rsidRPr="005D02C0">
        <w:rPr>
          <w:rFonts w:ascii="Tahoma" w:hAnsi="Tahoma" w:cs="Tahoma"/>
          <w:sz w:val="24"/>
          <w:szCs w:val="24"/>
        </w:rPr>
        <w:t xml:space="preserve"> herramienta de trabajo del actor</w:t>
      </w:r>
      <w:r w:rsidR="007A00F8" w:rsidRPr="005D02C0">
        <w:rPr>
          <w:rFonts w:ascii="Tahoma" w:hAnsi="Tahoma" w:cs="Tahoma"/>
          <w:sz w:val="24"/>
          <w:szCs w:val="24"/>
        </w:rPr>
        <w:t>.</w:t>
      </w:r>
      <w:r w:rsidR="00FD639B" w:rsidRPr="005D02C0">
        <w:rPr>
          <w:rFonts w:ascii="Tahoma" w:hAnsi="Tahoma" w:cs="Tahoma"/>
          <w:sz w:val="24"/>
          <w:szCs w:val="24"/>
        </w:rPr>
        <w:t xml:space="preserve"> </w:t>
      </w:r>
      <w:r w:rsidR="007A00F8" w:rsidRPr="005D02C0">
        <w:rPr>
          <w:rFonts w:ascii="Tahoma" w:hAnsi="Tahoma" w:cs="Tahoma"/>
          <w:sz w:val="24"/>
          <w:szCs w:val="24"/>
        </w:rPr>
        <w:t>S</w:t>
      </w:r>
      <w:r w:rsidR="00FD639B" w:rsidRPr="005D02C0">
        <w:rPr>
          <w:rFonts w:ascii="Tahoma" w:hAnsi="Tahoma" w:cs="Tahoma"/>
          <w:sz w:val="24"/>
          <w:szCs w:val="24"/>
        </w:rPr>
        <w:t>e opuso a todas y cada una de las excepciones, p</w:t>
      </w:r>
      <w:r w:rsidR="008B0596" w:rsidRPr="005D02C0">
        <w:rPr>
          <w:rFonts w:ascii="Tahoma" w:hAnsi="Tahoma" w:cs="Tahoma"/>
          <w:sz w:val="24"/>
          <w:szCs w:val="24"/>
        </w:rPr>
        <w:t>r</w:t>
      </w:r>
      <w:r w:rsidR="00FD639B" w:rsidRPr="005D02C0">
        <w:rPr>
          <w:rFonts w:ascii="Tahoma" w:hAnsi="Tahoma" w:cs="Tahoma"/>
          <w:sz w:val="24"/>
          <w:szCs w:val="24"/>
        </w:rPr>
        <w:t>o</w:t>
      </w:r>
      <w:r w:rsidR="008B0596" w:rsidRPr="005D02C0">
        <w:rPr>
          <w:rFonts w:ascii="Tahoma" w:hAnsi="Tahoma" w:cs="Tahoma"/>
          <w:sz w:val="24"/>
          <w:szCs w:val="24"/>
        </w:rPr>
        <w:t>po</w:t>
      </w:r>
      <w:r w:rsidR="00FD639B" w:rsidRPr="005D02C0">
        <w:rPr>
          <w:rFonts w:ascii="Tahoma" w:hAnsi="Tahoma" w:cs="Tahoma"/>
          <w:sz w:val="24"/>
          <w:szCs w:val="24"/>
        </w:rPr>
        <w:t xml:space="preserve">niendo como </w:t>
      </w:r>
      <w:r w:rsidR="005048B8" w:rsidRPr="005D02C0">
        <w:rPr>
          <w:rFonts w:ascii="Tahoma" w:hAnsi="Tahoma" w:cs="Tahoma"/>
          <w:sz w:val="24"/>
          <w:szCs w:val="24"/>
        </w:rPr>
        <w:t xml:space="preserve">medios </w:t>
      </w:r>
      <w:r w:rsidR="00C11F7A" w:rsidRPr="005D02C0">
        <w:rPr>
          <w:rFonts w:ascii="Tahoma" w:hAnsi="Tahoma" w:cs="Tahoma"/>
          <w:sz w:val="24"/>
          <w:szCs w:val="24"/>
        </w:rPr>
        <w:t xml:space="preserve">defensivos </w:t>
      </w:r>
      <w:r w:rsidR="00FD639B" w:rsidRPr="005D02C0">
        <w:rPr>
          <w:rFonts w:ascii="Tahoma" w:hAnsi="Tahoma" w:cs="Tahoma"/>
          <w:sz w:val="24"/>
          <w:szCs w:val="24"/>
        </w:rPr>
        <w:t>los que denominó:</w:t>
      </w:r>
      <w:r w:rsidR="00D523E6" w:rsidRPr="005D02C0">
        <w:rPr>
          <w:rFonts w:ascii="Tahoma" w:hAnsi="Tahoma" w:cs="Tahoma"/>
          <w:sz w:val="24"/>
          <w:szCs w:val="24"/>
        </w:rPr>
        <w:t xml:space="preserve"> </w:t>
      </w:r>
      <w:r w:rsidR="00D523E6" w:rsidRPr="005D02C0">
        <w:rPr>
          <w:rFonts w:ascii="Tahoma" w:hAnsi="Tahoma" w:cs="Tahoma"/>
          <w:i/>
          <w:iCs/>
          <w:sz w:val="24"/>
          <w:szCs w:val="24"/>
        </w:rPr>
        <w:t>“</w:t>
      </w:r>
      <w:r w:rsidR="00C11F7A" w:rsidRPr="005D02C0">
        <w:rPr>
          <w:rFonts w:ascii="Tahoma" w:hAnsi="Tahoma" w:cs="Tahoma"/>
          <w:i/>
          <w:iCs/>
          <w:sz w:val="24"/>
          <w:szCs w:val="24"/>
        </w:rPr>
        <w:t xml:space="preserve">temeridad y mala fe”, “cobro de lo no debido”, </w:t>
      </w:r>
      <w:r w:rsidR="007657E1" w:rsidRPr="005D02C0">
        <w:rPr>
          <w:rFonts w:ascii="Tahoma" w:hAnsi="Tahoma" w:cs="Tahoma"/>
          <w:i/>
          <w:iCs/>
          <w:sz w:val="24"/>
          <w:szCs w:val="24"/>
        </w:rPr>
        <w:t>“excepción de falta de la buena fe contractual en la relación contractual y de parte del empleado”</w:t>
      </w:r>
      <w:r w:rsidR="00C93AE9" w:rsidRPr="005D02C0">
        <w:rPr>
          <w:rFonts w:ascii="Tahoma" w:hAnsi="Tahoma" w:cs="Tahoma"/>
          <w:i/>
          <w:iCs/>
          <w:sz w:val="24"/>
          <w:szCs w:val="24"/>
        </w:rPr>
        <w:t>, “genérica o innominada”.</w:t>
      </w:r>
    </w:p>
    <w:p w14:paraId="72511939" w14:textId="77777777" w:rsidR="005048B8" w:rsidRPr="005D02C0" w:rsidRDefault="005048B8" w:rsidP="005D02C0">
      <w:pPr>
        <w:pBdr>
          <w:top w:val="nil"/>
          <w:left w:val="nil"/>
          <w:bottom w:val="nil"/>
          <w:right w:val="nil"/>
          <w:between w:val="nil"/>
        </w:pBdr>
        <w:tabs>
          <w:tab w:val="left" w:pos="0"/>
          <w:tab w:val="left" w:pos="284"/>
        </w:tabs>
        <w:spacing w:line="276" w:lineRule="auto"/>
        <w:rPr>
          <w:rFonts w:ascii="Tahoma" w:eastAsia="Tahoma" w:hAnsi="Tahoma" w:cs="Tahoma"/>
          <w:sz w:val="24"/>
          <w:szCs w:val="24"/>
          <w:shd w:val="clear" w:color="auto" w:fill="FAF9F8"/>
        </w:rPr>
      </w:pPr>
    </w:p>
    <w:p w14:paraId="45241CAF" w14:textId="22A1029E" w:rsidR="00D267C5" w:rsidRPr="005D02C0" w:rsidRDefault="005048B8" w:rsidP="005D02C0">
      <w:pPr>
        <w:pStyle w:val="Prrafodelista"/>
        <w:numPr>
          <w:ilvl w:val="0"/>
          <w:numId w:val="1"/>
        </w:numPr>
        <w:pBdr>
          <w:top w:val="nil"/>
          <w:left w:val="nil"/>
          <w:bottom w:val="nil"/>
          <w:right w:val="nil"/>
          <w:between w:val="nil"/>
        </w:pBdr>
        <w:spacing w:line="276" w:lineRule="auto"/>
        <w:jc w:val="center"/>
        <w:rPr>
          <w:rFonts w:ascii="Tahoma" w:eastAsia="Tahoma" w:hAnsi="Tahoma" w:cs="Tahoma"/>
          <w:b/>
          <w:color w:val="000000"/>
        </w:rPr>
      </w:pPr>
      <w:r w:rsidRPr="005D02C0">
        <w:rPr>
          <w:rFonts w:ascii="Tahoma" w:eastAsia="Tahoma" w:hAnsi="Tahoma" w:cs="Tahoma"/>
          <w:b/>
          <w:color w:val="000000"/>
        </w:rPr>
        <w:t>SENTENCIA DE PRIMERA INSTANCIA</w:t>
      </w:r>
    </w:p>
    <w:p w14:paraId="4D8F28B4" w14:textId="77777777" w:rsidR="00D267C5" w:rsidRPr="005D02C0" w:rsidRDefault="00D267C5" w:rsidP="005D02C0">
      <w:pPr>
        <w:pBdr>
          <w:top w:val="nil"/>
          <w:left w:val="nil"/>
          <w:bottom w:val="nil"/>
          <w:right w:val="nil"/>
          <w:between w:val="nil"/>
        </w:pBdr>
        <w:tabs>
          <w:tab w:val="left" w:pos="0"/>
          <w:tab w:val="left" w:pos="284"/>
        </w:tabs>
        <w:spacing w:line="276" w:lineRule="auto"/>
        <w:ind w:firstLine="0"/>
        <w:rPr>
          <w:rFonts w:ascii="Tahoma" w:eastAsia="Tahoma" w:hAnsi="Tahoma" w:cs="Tahoma"/>
          <w:sz w:val="24"/>
          <w:szCs w:val="24"/>
          <w:shd w:val="clear" w:color="auto" w:fill="FAF9F8"/>
        </w:rPr>
      </w:pPr>
    </w:p>
    <w:p w14:paraId="795E759B" w14:textId="118A767D" w:rsidR="008D0331" w:rsidRPr="005D02C0" w:rsidRDefault="009E5FFD" w:rsidP="005D02C0">
      <w:pPr>
        <w:spacing w:line="276" w:lineRule="auto"/>
        <w:rPr>
          <w:rFonts w:ascii="Tahoma" w:hAnsi="Tahoma" w:cs="Tahoma"/>
          <w:sz w:val="24"/>
          <w:szCs w:val="24"/>
        </w:rPr>
      </w:pPr>
      <w:r w:rsidRPr="005D02C0">
        <w:rPr>
          <w:rFonts w:ascii="Tahoma" w:hAnsi="Tahoma" w:cs="Tahoma"/>
          <w:sz w:val="24"/>
          <w:szCs w:val="24"/>
        </w:rPr>
        <w:t>La jueza de primera instan</w:t>
      </w:r>
      <w:r w:rsidR="008D0331" w:rsidRPr="005D02C0">
        <w:rPr>
          <w:rFonts w:ascii="Tahoma" w:hAnsi="Tahoma" w:cs="Tahoma"/>
          <w:sz w:val="24"/>
          <w:szCs w:val="24"/>
        </w:rPr>
        <w:t xml:space="preserve">cia declaró la existencia de un contrato de trabajo a término indefinido </w:t>
      </w:r>
      <w:r w:rsidR="0009783D" w:rsidRPr="005D02C0">
        <w:rPr>
          <w:rFonts w:ascii="Tahoma" w:hAnsi="Tahoma" w:cs="Tahoma"/>
          <w:sz w:val="24"/>
          <w:szCs w:val="24"/>
        </w:rPr>
        <w:t xml:space="preserve">entre el demandante y la sociedad demandada </w:t>
      </w:r>
      <w:r w:rsidR="00B219E2" w:rsidRPr="005D02C0">
        <w:rPr>
          <w:rFonts w:ascii="Tahoma" w:hAnsi="Tahoma" w:cs="Tahoma"/>
          <w:sz w:val="24"/>
          <w:szCs w:val="24"/>
        </w:rPr>
        <w:t xml:space="preserve">entre </w:t>
      </w:r>
      <w:r w:rsidR="0009783D" w:rsidRPr="005D02C0">
        <w:rPr>
          <w:rFonts w:ascii="Tahoma" w:hAnsi="Tahoma" w:cs="Tahoma"/>
          <w:sz w:val="24"/>
          <w:szCs w:val="24"/>
        </w:rPr>
        <w:t xml:space="preserve">el 13 de enero de 2016 y el 5 de julio de 2018, por consiguiente condenó a la demandada al pago de </w:t>
      </w:r>
      <w:r w:rsidR="00FF304E" w:rsidRPr="005D02C0">
        <w:rPr>
          <w:rFonts w:ascii="Tahoma" w:hAnsi="Tahoma" w:cs="Tahoma"/>
          <w:sz w:val="24"/>
          <w:szCs w:val="24"/>
        </w:rPr>
        <w:t xml:space="preserve">cesantías ($648.528), intereses a las cesantías ($39.993), prima de servicios ($27.778), vacaciones ($934.231), sanción intereses </w:t>
      </w:r>
      <w:r w:rsidR="001A60DD" w:rsidRPr="005D02C0">
        <w:rPr>
          <w:rFonts w:ascii="Tahoma" w:hAnsi="Tahoma" w:cs="Tahoma"/>
          <w:sz w:val="24"/>
          <w:szCs w:val="24"/>
        </w:rPr>
        <w:t>(39.993) y a las suma de $21.916.733 por concepto de indemnización moratoria consistente en un día de salario</w:t>
      </w:r>
      <w:r w:rsidR="00EE2B78" w:rsidRPr="005D02C0">
        <w:rPr>
          <w:rFonts w:ascii="Tahoma" w:hAnsi="Tahoma" w:cs="Tahoma"/>
          <w:sz w:val="24"/>
          <w:szCs w:val="24"/>
        </w:rPr>
        <w:t xml:space="preserve"> ($42.066)</w:t>
      </w:r>
      <w:r w:rsidR="001A60DD" w:rsidRPr="005D02C0">
        <w:rPr>
          <w:rFonts w:ascii="Tahoma" w:hAnsi="Tahoma" w:cs="Tahoma"/>
          <w:sz w:val="24"/>
          <w:szCs w:val="24"/>
        </w:rPr>
        <w:t xml:space="preserve"> entre el 6 de julio de 2018 y el 16 de diciembre de 2019.</w:t>
      </w:r>
    </w:p>
    <w:p w14:paraId="2BAC941D" w14:textId="77777777" w:rsidR="008D0331" w:rsidRPr="005D02C0" w:rsidRDefault="008D0331" w:rsidP="005D02C0">
      <w:pPr>
        <w:spacing w:line="276" w:lineRule="auto"/>
        <w:rPr>
          <w:rFonts w:ascii="Tahoma" w:hAnsi="Tahoma" w:cs="Tahoma"/>
          <w:sz w:val="24"/>
          <w:szCs w:val="24"/>
        </w:rPr>
      </w:pPr>
    </w:p>
    <w:p w14:paraId="7A550E08" w14:textId="78E9692D" w:rsidR="00C24070" w:rsidRPr="005D02C0" w:rsidRDefault="001F4C42" w:rsidP="005D02C0">
      <w:pPr>
        <w:spacing w:line="276" w:lineRule="auto"/>
        <w:rPr>
          <w:rFonts w:ascii="Tahoma" w:hAnsi="Tahoma" w:cs="Tahoma"/>
          <w:sz w:val="24"/>
          <w:szCs w:val="24"/>
        </w:rPr>
      </w:pPr>
      <w:r w:rsidRPr="005D02C0">
        <w:rPr>
          <w:rFonts w:ascii="Tahoma" w:hAnsi="Tahoma" w:cs="Tahoma"/>
          <w:sz w:val="24"/>
          <w:szCs w:val="24"/>
        </w:rPr>
        <w:t>Para arribar a tal determinación</w:t>
      </w:r>
      <w:r w:rsidR="00E87117" w:rsidRPr="005D02C0">
        <w:rPr>
          <w:rFonts w:ascii="Tahoma" w:hAnsi="Tahoma" w:cs="Tahoma"/>
          <w:sz w:val="24"/>
          <w:szCs w:val="24"/>
        </w:rPr>
        <w:t xml:space="preserve">, </w:t>
      </w:r>
      <w:r w:rsidR="00F27315" w:rsidRPr="005D02C0">
        <w:rPr>
          <w:rFonts w:ascii="Tahoma" w:hAnsi="Tahoma" w:cs="Tahoma"/>
          <w:sz w:val="24"/>
          <w:szCs w:val="24"/>
        </w:rPr>
        <w:t xml:space="preserve">indicó que el artículo 159 del C.S.T permite el acuerdo de </w:t>
      </w:r>
      <w:r w:rsidR="00DA606D" w:rsidRPr="005D02C0">
        <w:rPr>
          <w:rFonts w:ascii="Tahoma" w:hAnsi="Tahoma" w:cs="Tahoma"/>
          <w:sz w:val="24"/>
          <w:szCs w:val="24"/>
        </w:rPr>
        <w:t>préstamos</w:t>
      </w:r>
      <w:r w:rsidR="00F27315" w:rsidRPr="005D02C0">
        <w:rPr>
          <w:rFonts w:ascii="Tahoma" w:hAnsi="Tahoma" w:cs="Tahoma"/>
          <w:sz w:val="24"/>
          <w:szCs w:val="24"/>
        </w:rPr>
        <w:t xml:space="preserve"> entre trabajador y empleador, siempre que consté por escrito, </w:t>
      </w:r>
      <w:r w:rsidR="00F27315" w:rsidRPr="005D02C0">
        <w:rPr>
          <w:rFonts w:ascii="Tahoma" w:hAnsi="Tahoma" w:cs="Tahoma"/>
          <w:sz w:val="24"/>
          <w:szCs w:val="24"/>
        </w:rPr>
        <w:lastRenderedPageBreak/>
        <w:t>sin embargo, en el proceso no existía prueba del préstamo efectuado al actor con el fin de suplir multas de tránsito</w:t>
      </w:r>
      <w:r w:rsidR="00DA606D" w:rsidRPr="005D02C0">
        <w:rPr>
          <w:rFonts w:ascii="Tahoma" w:hAnsi="Tahoma" w:cs="Tahoma"/>
          <w:sz w:val="24"/>
          <w:szCs w:val="24"/>
        </w:rPr>
        <w:t xml:space="preserve">, </w:t>
      </w:r>
      <w:r w:rsidR="00A408A0" w:rsidRPr="005D02C0">
        <w:rPr>
          <w:rFonts w:ascii="Tahoma" w:hAnsi="Tahoma" w:cs="Tahoma"/>
          <w:sz w:val="24"/>
          <w:szCs w:val="24"/>
        </w:rPr>
        <w:t xml:space="preserve">salvo el </w:t>
      </w:r>
      <w:r w:rsidR="00DA606D" w:rsidRPr="005D02C0">
        <w:rPr>
          <w:rFonts w:ascii="Tahoma" w:hAnsi="Tahoma" w:cs="Tahoma"/>
          <w:sz w:val="24"/>
          <w:szCs w:val="24"/>
        </w:rPr>
        <w:t xml:space="preserve">descuento autorizado por el trabajador </w:t>
      </w:r>
      <w:r w:rsidR="00B24B7F" w:rsidRPr="005D02C0">
        <w:rPr>
          <w:rFonts w:ascii="Tahoma" w:hAnsi="Tahoma" w:cs="Tahoma"/>
          <w:sz w:val="24"/>
          <w:szCs w:val="24"/>
        </w:rPr>
        <w:t xml:space="preserve">para dicho fin </w:t>
      </w:r>
      <w:r w:rsidR="00A408A0" w:rsidRPr="005D02C0">
        <w:rPr>
          <w:rFonts w:ascii="Tahoma" w:hAnsi="Tahoma" w:cs="Tahoma"/>
          <w:sz w:val="24"/>
          <w:szCs w:val="24"/>
        </w:rPr>
        <w:t xml:space="preserve">por </w:t>
      </w:r>
      <w:r w:rsidR="00C24070" w:rsidRPr="005D02C0">
        <w:rPr>
          <w:rFonts w:ascii="Tahoma" w:hAnsi="Tahoma" w:cs="Tahoma"/>
          <w:sz w:val="24"/>
          <w:szCs w:val="24"/>
        </w:rPr>
        <w:t>$368.858 que corresponde a la multa impuesta al vehículo WLB 711 en Cartago</w:t>
      </w:r>
      <w:r w:rsidR="00646616">
        <w:rPr>
          <w:rFonts w:ascii="Tahoma" w:hAnsi="Tahoma" w:cs="Tahoma"/>
          <w:sz w:val="24"/>
          <w:szCs w:val="24"/>
        </w:rPr>
        <w:t xml:space="preserve"> –</w:t>
      </w:r>
      <w:r w:rsidR="00C24070" w:rsidRPr="005D02C0">
        <w:rPr>
          <w:rFonts w:ascii="Tahoma" w:hAnsi="Tahoma" w:cs="Tahoma"/>
          <w:sz w:val="24"/>
          <w:szCs w:val="24"/>
        </w:rPr>
        <w:t xml:space="preserve"> Valle, según misiva del 11 de julio de 2018, suscrita por el demandant</w:t>
      </w:r>
      <w:r w:rsidR="00A408A0" w:rsidRPr="005D02C0">
        <w:rPr>
          <w:rFonts w:ascii="Tahoma" w:hAnsi="Tahoma" w:cs="Tahoma"/>
          <w:sz w:val="24"/>
          <w:szCs w:val="24"/>
        </w:rPr>
        <w:t xml:space="preserve">e. </w:t>
      </w:r>
    </w:p>
    <w:p w14:paraId="3F77FA89" w14:textId="78D32704" w:rsidR="0003425C" w:rsidRPr="005D02C0" w:rsidRDefault="0003425C" w:rsidP="005D02C0">
      <w:pPr>
        <w:spacing w:line="276" w:lineRule="auto"/>
        <w:rPr>
          <w:rFonts w:ascii="Tahoma" w:hAnsi="Tahoma" w:cs="Tahoma"/>
          <w:sz w:val="24"/>
          <w:szCs w:val="24"/>
        </w:rPr>
      </w:pPr>
    </w:p>
    <w:p w14:paraId="4D3D3628" w14:textId="05546C4B" w:rsidR="0003425C" w:rsidRPr="005D02C0" w:rsidRDefault="0003425C" w:rsidP="005D02C0">
      <w:pPr>
        <w:spacing w:line="276" w:lineRule="auto"/>
        <w:rPr>
          <w:rFonts w:ascii="Tahoma" w:hAnsi="Tahoma" w:cs="Tahoma"/>
          <w:sz w:val="24"/>
          <w:szCs w:val="24"/>
        </w:rPr>
      </w:pPr>
      <w:r w:rsidRPr="005D02C0">
        <w:rPr>
          <w:rFonts w:ascii="Tahoma" w:hAnsi="Tahoma" w:cs="Tahoma"/>
          <w:sz w:val="24"/>
          <w:szCs w:val="24"/>
        </w:rPr>
        <w:t>Además</w:t>
      </w:r>
      <w:r w:rsidR="00F32426" w:rsidRPr="005D02C0">
        <w:rPr>
          <w:rFonts w:ascii="Tahoma" w:hAnsi="Tahoma" w:cs="Tahoma"/>
          <w:sz w:val="24"/>
          <w:szCs w:val="24"/>
        </w:rPr>
        <w:t xml:space="preserve">, </w:t>
      </w:r>
      <w:r w:rsidRPr="005D02C0">
        <w:rPr>
          <w:rFonts w:ascii="Tahoma" w:hAnsi="Tahoma" w:cs="Tahoma"/>
          <w:sz w:val="24"/>
          <w:szCs w:val="24"/>
        </w:rPr>
        <w:t>en el expediente s</w:t>
      </w:r>
      <w:r w:rsidR="00F32426" w:rsidRPr="005D02C0">
        <w:rPr>
          <w:rFonts w:ascii="Tahoma" w:hAnsi="Tahoma" w:cs="Tahoma"/>
          <w:sz w:val="24"/>
          <w:szCs w:val="24"/>
        </w:rPr>
        <w:t>ó</w:t>
      </w:r>
      <w:r w:rsidRPr="005D02C0">
        <w:rPr>
          <w:rFonts w:ascii="Tahoma" w:hAnsi="Tahoma" w:cs="Tahoma"/>
          <w:sz w:val="24"/>
          <w:szCs w:val="24"/>
        </w:rPr>
        <w:t xml:space="preserve">lo obraba plena prueba de que el actor </w:t>
      </w:r>
      <w:r w:rsidR="00B219E2" w:rsidRPr="005D02C0">
        <w:rPr>
          <w:rFonts w:ascii="Tahoma" w:hAnsi="Tahoma" w:cs="Tahoma"/>
          <w:sz w:val="24"/>
          <w:szCs w:val="24"/>
        </w:rPr>
        <w:t>fue</w:t>
      </w:r>
      <w:r w:rsidRPr="005D02C0">
        <w:rPr>
          <w:rFonts w:ascii="Tahoma" w:hAnsi="Tahoma" w:cs="Tahoma"/>
          <w:sz w:val="24"/>
          <w:szCs w:val="24"/>
        </w:rPr>
        <w:t xml:space="preserve"> conductor en los comparendos realizados en Cartago</w:t>
      </w:r>
      <w:r w:rsidR="00FA68A7">
        <w:rPr>
          <w:rFonts w:ascii="Tahoma" w:hAnsi="Tahoma" w:cs="Tahoma"/>
          <w:sz w:val="24"/>
          <w:szCs w:val="24"/>
        </w:rPr>
        <w:t xml:space="preserve"> –</w:t>
      </w:r>
      <w:r w:rsidRPr="005D02C0">
        <w:rPr>
          <w:rFonts w:ascii="Tahoma" w:hAnsi="Tahoma" w:cs="Tahoma"/>
          <w:sz w:val="24"/>
          <w:szCs w:val="24"/>
        </w:rPr>
        <w:t xml:space="preserve"> Valle, no así respecto de Itagüí</w:t>
      </w:r>
      <w:r w:rsidR="00922CE7" w:rsidRPr="005D02C0">
        <w:rPr>
          <w:rFonts w:ascii="Tahoma" w:hAnsi="Tahoma" w:cs="Tahoma"/>
          <w:sz w:val="24"/>
          <w:szCs w:val="24"/>
        </w:rPr>
        <w:t>, pese a que</w:t>
      </w:r>
      <w:r w:rsidR="004459B6" w:rsidRPr="005D02C0">
        <w:rPr>
          <w:rFonts w:ascii="Tahoma" w:hAnsi="Tahoma" w:cs="Tahoma"/>
          <w:sz w:val="24"/>
          <w:szCs w:val="24"/>
        </w:rPr>
        <w:t xml:space="preserve"> </w:t>
      </w:r>
      <w:r w:rsidR="00CB3C0F" w:rsidRPr="005D02C0">
        <w:rPr>
          <w:rFonts w:ascii="Tahoma" w:hAnsi="Tahoma" w:cs="Tahoma"/>
          <w:sz w:val="24"/>
          <w:szCs w:val="24"/>
        </w:rPr>
        <w:t xml:space="preserve">este </w:t>
      </w:r>
      <w:r w:rsidR="00922CE7" w:rsidRPr="005D02C0">
        <w:rPr>
          <w:rFonts w:ascii="Tahoma" w:hAnsi="Tahoma" w:cs="Tahoma"/>
          <w:sz w:val="24"/>
          <w:szCs w:val="24"/>
        </w:rPr>
        <w:t>arguyó en el interrogatorio de parte que permitió el descuento de $270.000 por el excedente de l</w:t>
      </w:r>
      <w:r w:rsidR="00CB3C0F" w:rsidRPr="005D02C0">
        <w:rPr>
          <w:rFonts w:ascii="Tahoma" w:hAnsi="Tahoma" w:cs="Tahoma"/>
          <w:sz w:val="24"/>
          <w:szCs w:val="24"/>
        </w:rPr>
        <w:t xml:space="preserve">as multas realizadas </w:t>
      </w:r>
      <w:r w:rsidRPr="005D02C0">
        <w:rPr>
          <w:rFonts w:ascii="Tahoma" w:hAnsi="Tahoma" w:cs="Tahoma"/>
          <w:sz w:val="24"/>
          <w:szCs w:val="24"/>
        </w:rPr>
        <w:t>en Itagüí- Antioquia</w:t>
      </w:r>
      <w:r w:rsidR="00A32209" w:rsidRPr="005D02C0">
        <w:rPr>
          <w:rFonts w:ascii="Tahoma" w:hAnsi="Tahoma" w:cs="Tahoma"/>
          <w:sz w:val="24"/>
          <w:szCs w:val="24"/>
        </w:rPr>
        <w:t>.</w:t>
      </w:r>
    </w:p>
    <w:p w14:paraId="336C99DA" w14:textId="77777777" w:rsidR="00F32426" w:rsidRPr="005D02C0" w:rsidRDefault="00F32426" w:rsidP="005D02C0">
      <w:pPr>
        <w:spacing w:line="276" w:lineRule="auto"/>
        <w:rPr>
          <w:rFonts w:ascii="Tahoma" w:hAnsi="Tahoma" w:cs="Tahoma"/>
          <w:sz w:val="24"/>
          <w:szCs w:val="24"/>
        </w:rPr>
      </w:pPr>
    </w:p>
    <w:p w14:paraId="2900B94C" w14:textId="69A21FF7" w:rsidR="0003425C" w:rsidRPr="005D02C0" w:rsidRDefault="0003425C" w:rsidP="005D02C0">
      <w:pPr>
        <w:spacing w:line="276" w:lineRule="auto"/>
        <w:rPr>
          <w:rFonts w:ascii="Tahoma" w:hAnsi="Tahoma" w:cs="Tahoma"/>
          <w:sz w:val="24"/>
          <w:szCs w:val="24"/>
        </w:rPr>
      </w:pPr>
      <w:r w:rsidRPr="005D02C0">
        <w:rPr>
          <w:rFonts w:ascii="Tahoma" w:hAnsi="Tahoma" w:cs="Tahoma"/>
          <w:sz w:val="24"/>
          <w:szCs w:val="24"/>
        </w:rPr>
        <w:t xml:space="preserve">Por lo anterior, </w:t>
      </w:r>
      <w:r w:rsidR="005E7F57" w:rsidRPr="005D02C0">
        <w:rPr>
          <w:rFonts w:ascii="Tahoma" w:hAnsi="Tahoma" w:cs="Tahoma"/>
          <w:sz w:val="24"/>
          <w:szCs w:val="24"/>
        </w:rPr>
        <w:t>s</w:t>
      </w:r>
      <w:r w:rsidR="00A32209" w:rsidRPr="005D02C0">
        <w:rPr>
          <w:rFonts w:ascii="Tahoma" w:hAnsi="Tahoma" w:cs="Tahoma"/>
          <w:sz w:val="24"/>
          <w:szCs w:val="24"/>
        </w:rPr>
        <w:t>eñaló que la prohibición de retener, descontar o deducir sumas de los asalariados solo rige durante la relación laboral, siempre que conste acuerdo por escrito, o al finiquit</w:t>
      </w:r>
      <w:r w:rsidR="00F32426" w:rsidRPr="005D02C0">
        <w:rPr>
          <w:rFonts w:ascii="Tahoma" w:hAnsi="Tahoma" w:cs="Tahoma"/>
          <w:sz w:val="24"/>
          <w:szCs w:val="24"/>
        </w:rPr>
        <w:t xml:space="preserve">o </w:t>
      </w:r>
      <w:r w:rsidR="00A32209" w:rsidRPr="005D02C0">
        <w:rPr>
          <w:rFonts w:ascii="Tahoma" w:hAnsi="Tahoma" w:cs="Tahoma"/>
          <w:sz w:val="24"/>
          <w:szCs w:val="24"/>
        </w:rPr>
        <w:t>de est</w:t>
      </w:r>
      <w:r w:rsidR="00C516CB" w:rsidRPr="005D02C0">
        <w:rPr>
          <w:rFonts w:ascii="Tahoma" w:hAnsi="Tahoma" w:cs="Tahoma"/>
          <w:sz w:val="24"/>
          <w:szCs w:val="24"/>
        </w:rPr>
        <w:t>a</w:t>
      </w:r>
      <w:r w:rsidR="00A32209" w:rsidRPr="005D02C0">
        <w:rPr>
          <w:rFonts w:ascii="Tahoma" w:hAnsi="Tahoma" w:cs="Tahoma"/>
          <w:sz w:val="24"/>
          <w:szCs w:val="24"/>
        </w:rPr>
        <w:t xml:space="preserve"> </w:t>
      </w:r>
      <w:r w:rsidR="00C516CB" w:rsidRPr="005D02C0">
        <w:rPr>
          <w:rFonts w:ascii="Tahoma" w:hAnsi="Tahoma" w:cs="Tahoma"/>
          <w:sz w:val="24"/>
          <w:szCs w:val="24"/>
        </w:rPr>
        <w:t>cuando la obligación sea clara, expresa y exigible baj</w:t>
      </w:r>
      <w:r w:rsidR="00F32426" w:rsidRPr="005D02C0">
        <w:rPr>
          <w:rFonts w:ascii="Tahoma" w:hAnsi="Tahoma" w:cs="Tahoma"/>
          <w:sz w:val="24"/>
          <w:szCs w:val="24"/>
        </w:rPr>
        <w:t>o</w:t>
      </w:r>
      <w:r w:rsidR="00C516CB" w:rsidRPr="005D02C0">
        <w:rPr>
          <w:rFonts w:ascii="Tahoma" w:hAnsi="Tahoma" w:cs="Tahoma"/>
          <w:sz w:val="24"/>
          <w:szCs w:val="24"/>
        </w:rPr>
        <w:t xml:space="preserve"> la figura de la compensación, </w:t>
      </w:r>
      <w:r w:rsidR="005F279A" w:rsidRPr="005D02C0">
        <w:rPr>
          <w:rFonts w:ascii="Tahoma" w:hAnsi="Tahoma" w:cs="Tahoma"/>
          <w:sz w:val="24"/>
          <w:szCs w:val="24"/>
        </w:rPr>
        <w:t>en virtud de lo cual solo sentó como descuento v</w:t>
      </w:r>
      <w:r w:rsidR="002F40BE" w:rsidRPr="005D02C0">
        <w:rPr>
          <w:rFonts w:ascii="Tahoma" w:hAnsi="Tahoma" w:cs="Tahoma"/>
          <w:sz w:val="24"/>
          <w:szCs w:val="24"/>
        </w:rPr>
        <w:t>á</w:t>
      </w:r>
      <w:r w:rsidR="005F279A" w:rsidRPr="005D02C0">
        <w:rPr>
          <w:rFonts w:ascii="Tahoma" w:hAnsi="Tahoma" w:cs="Tahoma"/>
          <w:sz w:val="24"/>
          <w:szCs w:val="24"/>
        </w:rPr>
        <w:t xml:space="preserve">lido el pactado por el trabajador y procedió a la liquidación de las </w:t>
      </w:r>
      <w:r w:rsidRPr="005D02C0">
        <w:rPr>
          <w:rFonts w:ascii="Tahoma" w:hAnsi="Tahoma" w:cs="Tahoma"/>
          <w:sz w:val="24"/>
          <w:szCs w:val="24"/>
        </w:rPr>
        <w:t>prestaciones, vacaciones</w:t>
      </w:r>
      <w:r w:rsidR="005E1D75" w:rsidRPr="005D02C0">
        <w:rPr>
          <w:rFonts w:ascii="Tahoma" w:hAnsi="Tahoma" w:cs="Tahoma"/>
          <w:sz w:val="24"/>
          <w:szCs w:val="24"/>
        </w:rPr>
        <w:t xml:space="preserve"> y</w:t>
      </w:r>
      <w:r w:rsidRPr="005D02C0">
        <w:rPr>
          <w:rFonts w:ascii="Tahoma" w:hAnsi="Tahoma" w:cs="Tahoma"/>
          <w:sz w:val="24"/>
          <w:szCs w:val="24"/>
        </w:rPr>
        <w:t xml:space="preserve"> sanción por no pago de los intereses a las cesantías</w:t>
      </w:r>
      <w:r w:rsidR="005F279A" w:rsidRPr="005D02C0">
        <w:rPr>
          <w:rFonts w:ascii="Tahoma" w:hAnsi="Tahoma" w:cs="Tahoma"/>
          <w:sz w:val="24"/>
          <w:szCs w:val="24"/>
        </w:rPr>
        <w:t xml:space="preserve"> reclamados.</w:t>
      </w:r>
    </w:p>
    <w:p w14:paraId="3A5DDC9E" w14:textId="3DE565D3" w:rsidR="00B157DD" w:rsidRPr="005D02C0" w:rsidRDefault="00B157DD" w:rsidP="005D02C0">
      <w:pPr>
        <w:spacing w:line="276" w:lineRule="auto"/>
        <w:ind w:firstLine="0"/>
        <w:rPr>
          <w:rFonts w:ascii="Tahoma" w:hAnsi="Tahoma" w:cs="Tahoma"/>
          <w:sz w:val="24"/>
          <w:szCs w:val="24"/>
        </w:rPr>
      </w:pPr>
    </w:p>
    <w:p w14:paraId="78EED035" w14:textId="6ACFB2A5" w:rsidR="00D267C5" w:rsidRPr="005D02C0" w:rsidRDefault="005F279A" w:rsidP="005D02C0">
      <w:pPr>
        <w:spacing w:line="276" w:lineRule="auto"/>
        <w:rPr>
          <w:rFonts w:ascii="Tahoma" w:hAnsi="Tahoma" w:cs="Tahoma"/>
          <w:sz w:val="24"/>
          <w:szCs w:val="24"/>
        </w:rPr>
      </w:pPr>
      <w:r w:rsidRPr="005D02C0">
        <w:rPr>
          <w:rFonts w:ascii="Tahoma" w:hAnsi="Tahoma" w:cs="Tahoma"/>
          <w:sz w:val="24"/>
          <w:szCs w:val="24"/>
        </w:rPr>
        <w:t>En el mismo orden</w:t>
      </w:r>
      <w:r w:rsidR="00B157DD" w:rsidRPr="005D02C0">
        <w:rPr>
          <w:rFonts w:ascii="Tahoma" w:hAnsi="Tahoma" w:cs="Tahoma"/>
          <w:sz w:val="24"/>
          <w:szCs w:val="24"/>
        </w:rPr>
        <w:t xml:space="preserve">, condenó a la demandada </w:t>
      </w:r>
      <w:r w:rsidR="0092301B" w:rsidRPr="005D02C0">
        <w:rPr>
          <w:rFonts w:ascii="Tahoma" w:hAnsi="Tahoma" w:cs="Tahoma"/>
          <w:sz w:val="24"/>
          <w:szCs w:val="24"/>
        </w:rPr>
        <w:t xml:space="preserve">al pago de la indemnización por no pago de prestaciones sociales indicando que no obraba ninguna prueba que diera cuenta de la responsabilidad del conductor </w:t>
      </w:r>
      <w:r w:rsidR="009B213C" w:rsidRPr="005D02C0">
        <w:rPr>
          <w:rFonts w:ascii="Tahoma" w:hAnsi="Tahoma" w:cs="Tahoma"/>
          <w:sz w:val="24"/>
          <w:szCs w:val="24"/>
        </w:rPr>
        <w:t>respecto de las multas impuestas</w:t>
      </w:r>
      <w:r w:rsidR="00173656" w:rsidRPr="005D02C0">
        <w:rPr>
          <w:rFonts w:ascii="Tahoma" w:hAnsi="Tahoma" w:cs="Tahoma"/>
          <w:sz w:val="24"/>
          <w:szCs w:val="24"/>
        </w:rPr>
        <w:t xml:space="preserve"> </w:t>
      </w:r>
      <w:r w:rsidRPr="005D02C0">
        <w:rPr>
          <w:rFonts w:ascii="Tahoma" w:hAnsi="Tahoma" w:cs="Tahoma"/>
          <w:sz w:val="24"/>
          <w:szCs w:val="24"/>
        </w:rPr>
        <w:t xml:space="preserve">en </w:t>
      </w:r>
      <w:r w:rsidR="00AB2CA8" w:rsidRPr="005D02C0">
        <w:rPr>
          <w:rFonts w:ascii="Tahoma" w:hAnsi="Tahoma" w:cs="Tahoma"/>
          <w:sz w:val="24"/>
          <w:szCs w:val="24"/>
        </w:rPr>
        <w:t>Itagüí</w:t>
      </w:r>
      <w:r w:rsidR="00FA68A7">
        <w:rPr>
          <w:rFonts w:ascii="Tahoma" w:hAnsi="Tahoma" w:cs="Tahoma"/>
          <w:sz w:val="24"/>
          <w:szCs w:val="24"/>
        </w:rPr>
        <w:t xml:space="preserve"> –</w:t>
      </w:r>
      <w:r w:rsidRPr="005D02C0">
        <w:rPr>
          <w:rFonts w:ascii="Tahoma" w:hAnsi="Tahoma" w:cs="Tahoma"/>
          <w:sz w:val="24"/>
          <w:szCs w:val="24"/>
        </w:rPr>
        <w:t xml:space="preserve"> Antioqui</w:t>
      </w:r>
      <w:r w:rsidR="00AB2CA8" w:rsidRPr="005D02C0">
        <w:rPr>
          <w:rFonts w:ascii="Tahoma" w:hAnsi="Tahoma" w:cs="Tahoma"/>
          <w:sz w:val="24"/>
          <w:szCs w:val="24"/>
        </w:rPr>
        <w:t xml:space="preserve">a y de la buena fe del empleador para realizar descuentos por dicho concepto, concibiendo como infundado el cruce de cuentas realizado al finiquito contractual, </w:t>
      </w:r>
      <w:r w:rsidR="009B213C" w:rsidRPr="005D02C0">
        <w:rPr>
          <w:rFonts w:ascii="Tahoma" w:hAnsi="Tahoma" w:cs="Tahoma"/>
          <w:sz w:val="24"/>
          <w:szCs w:val="24"/>
        </w:rPr>
        <w:t xml:space="preserve">por lo que el trabajador con sustento en el artículo 28 C.S.T no podía acarrear las </w:t>
      </w:r>
      <w:r w:rsidR="002556F3" w:rsidRPr="005D02C0">
        <w:rPr>
          <w:rFonts w:ascii="Tahoma" w:hAnsi="Tahoma" w:cs="Tahoma"/>
          <w:sz w:val="24"/>
          <w:szCs w:val="24"/>
        </w:rPr>
        <w:t>pérdidas</w:t>
      </w:r>
      <w:r w:rsidR="009B213C" w:rsidRPr="005D02C0">
        <w:rPr>
          <w:rFonts w:ascii="Tahoma" w:hAnsi="Tahoma" w:cs="Tahoma"/>
          <w:sz w:val="24"/>
          <w:szCs w:val="24"/>
        </w:rPr>
        <w:t xml:space="preserve"> del empleador</w:t>
      </w:r>
      <w:r w:rsidR="005A6DAA" w:rsidRPr="005D02C0">
        <w:rPr>
          <w:rFonts w:ascii="Tahoma" w:hAnsi="Tahoma" w:cs="Tahoma"/>
          <w:sz w:val="24"/>
          <w:szCs w:val="24"/>
        </w:rPr>
        <w:t xml:space="preserve">. Ello así condenó al pago de la indemnización moratoria a partir del día siguiente de la finalización del </w:t>
      </w:r>
      <w:r w:rsidR="00EC6394" w:rsidRPr="005D02C0">
        <w:rPr>
          <w:rFonts w:ascii="Tahoma" w:hAnsi="Tahoma" w:cs="Tahoma"/>
          <w:sz w:val="24"/>
          <w:szCs w:val="24"/>
        </w:rPr>
        <w:t>vínculo</w:t>
      </w:r>
      <w:r w:rsidR="005A6DAA" w:rsidRPr="005D02C0">
        <w:rPr>
          <w:rFonts w:ascii="Tahoma" w:hAnsi="Tahoma" w:cs="Tahoma"/>
          <w:sz w:val="24"/>
          <w:szCs w:val="24"/>
        </w:rPr>
        <w:t xml:space="preserve"> </w:t>
      </w:r>
      <w:r w:rsidR="00EC6394" w:rsidRPr="005D02C0">
        <w:rPr>
          <w:rFonts w:ascii="Tahoma" w:hAnsi="Tahoma" w:cs="Tahoma"/>
          <w:sz w:val="24"/>
          <w:szCs w:val="24"/>
        </w:rPr>
        <w:t>laboral</w:t>
      </w:r>
      <w:r w:rsidR="005A6DAA" w:rsidRPr="005D02C0">
        <w:rPr>
          <w:rFonts w:ascii="Tahoma" w:hAnsi="Tahoma" w:cs="Tahoma"/>
          <w:sz w:val="24"/>
          <w:szCs w:val="24"/>
        </w:rPr>
        <w:t xml:space="preserve"> y hasta el 16</w:t>
      </w:r>
      <w:r w:rsidR="005A4123" w:rsidRPr="005D02C0">
        <w:rPr>
          <w:rFonts w:ascii="Tahoma" w:hAnsi="Tahoma" w:cs="Tahoma"/>
          <w:sz w:val="24"/>
          <w:szCs w:val="24"/>
        </w:rPr>
        <w:t xml:space="preserve"> de diciembre de 2019, como quiera que el empleador </w:t>
      </w:r>
      <w:r w:rsidR="00EC6394" w:rsidRPr="005D02C0">
        <w:rPr>
          <w:rFonts w:ascii="Tahoma" w:hAnsi="Tahoma" w:cs="Tahoma"/>
          <w:sz w:val="24"/>
          <w:szCs w:val="24"/>
        </w:rPr>
        <w:t>efectuó</w:t>
      </w:r>
      <w:r w:rsidR="005A4123" w:rsidRPr="005D02C0">
        <w:rPr>
          <w:rFonts w:ascii="Tahoma" w:hAnsi="Tahoma" w:cs="Tahoma"/>
          <w:sz w:val="24"/>
          <w:szCs w:val="24"/>
        </w:rPr>
        <w:t xml:space="preserve"> el 17 del mismo mes y año, consignación a la orden de trabajador por la suma de $1.676.357 (</w:t>
      </w:r>
      <w:proofErr w:type="spellStart"/>
      <w:r w:rsidR="005A4123" w:rsidRPr="005D02C0">
        <w:rPr>
          <w:rFonts w:ascii="Tahoma" w:hAnsi="Tahoma" w:cs="Tahoma"/>
          <w:sz w:val="24"/>
          <w:szCs w:val="24"/>
        </w:rPr>
        <w:t>fl</w:t>
      </w:r>
      <w:proofErr w:type="spellEnd"/>
      <w:r w:rsidR="005A4123" w:rsidRPr="005D02C0">
        <w:rPr>
          <w:rFonts w:ascii="Tahoma" w:hAnsi="Tahoma" w:cs="Tahoma"/>
          <w:sz w:val="24"/>
          <w:szCs w:val="24"/>
        </w:rPr>
        <w:t>. 125)</w:t>
      </w:r>
      <w:r w:rsidR="00EC6394" w:rsidRPr="005D02C0">
        <w:rPr>
          <w:rFonts w:ascii="Tahoma" w:hAnsi="Tahoma" w:cs="Tahoma"/>
          <w:sz w:val="24"/>
          <w:szCs w:val="24"/>
        </w:rPr>
        <w:t>, el cual resulta</w:t>
      </w:r>
      <w:r w:rsidR="00417896" w:rsidRPr="005D02C0">
        <w:rPr>
          <w:rFonts w:ascii="Tahoma" w:hAnsi="Tahoma" w:cs="Tahoma"/>
          <w:sz w:val="24"/>
          <w:szCs w:val="24"/>
        </w:rPr>
        <w:t>ba</w:t>
      </w:r>
      <w:r w:rsidR="00EC6394" w:rsidRPr="005D02C0">
        <w:rPr>
          <w:rFonts w:ascii="Tahoma" w:hAnsi="Tahoma" w:cs="Tahoma"/>
          <w:sz w:val="24"/>
          <w:szCs w:val="24"/>
        </w:rPr>
        <w:t xml:space="preserve"> superior al monto de la condena.</w:t>
      </w:r>
    </w:p>
    <w:p w14:paraId="07DAC1A5" w14:textId="77777777" w:rsidR="006B55C7" w:rsidRPr="005D02C0" w:rsidRDefault="006B55C7" w:rsidP="005D02C0">
      <w:pPr>
        <w:pBdr>
          <w:top w:val="nil"/>
          <w:left w:val="nil"/>
          <w:bottom w:val="nil"/>
          <w:right w:val="nil"/>
          <w:between w:val="nil"/>
        </w:pBdr>
        <w:tabs>
          <w:tab w:val="left" w:pos="0"/>
          <w:tab w:val="left" w:pos="284"/>
        </w:tabs>
        <w:spacing w:line="276" w:lineRule="auto"/>
        <w:jc w:val="center"/>
        <w:rPr>
          <w:rFonts w:ascii="Tahoma" w:eastAsia="Tahoma" w:hAnsi="Tahoma" w:cs="Tahoma"/>
          <w:sz w:val="24"/>
          <w:szCs w:val="24"/>
        </w:rPr>
      </w:pPr>
    </w:p>
    <w:p w14:paraId="7CB66A9A" w14:textId="128DD459" w:rsidR="00D267C5" w:rsidRPr="005D02C0" w:rsidRDefault="003E469A" w:rsidP="005D02C0">
      <w:pPr>
        <w:pStyle w:val="Prrafodelista"/>
        <w:numPr>
          <w:ilvl w:val="0"/>
          <w:numId w:val="1"/>
        </w:numPr>
        <w:pBdr>
          <w:top w:val="nil"/>
          <w:left w:val="nil"/>
          <w:bottom w:val="nil"/>
          <w:right w:val="nil"/>
          <w:between w:val="nil"/>
        </w:pBdr>
        <w:tabs>
          <w:tab w:val="left" w:pos="0"/>
          <w:tab w:val="left" w:pos="284"/>
        </w:tabs>
        <w:spacing w:line="276" w:lineRule="auto"/>
        <w:jc w:val="center"/>
        <w:rPr>
          <w:rFonts w:ascii="Tahoma" w:eastAsia="Tahoma" w:hAnsi="Tahoma" w:cs="Tahoma"/>
          <w:b/>
        </w:rPr>
      </w:pPr>
      <w:bookmarkStart w:id="5" w:name="_Hlk107952634"/>
      <w:r w:rsidRPr="005D02C0">
        <w:rPr>
          <w:rFonts w:ascii="Tahoma" w:eastAsia="Tahoma" w:hAnsi="Tahoma" w:cs="Tahoma"/>
          <w:b/>
        </w:rPr>
        <w:t>RECURSO DE APELACIÓN</w:t>
      </w:r>
    </w:p>
    <w:p w14:paraId="7D247EC4" w14:textId="77777777" w:rsidR="00D267C5" w:rsidRPr="005D02C0" w:rsidRDefault="00D267C5" w:rsidP="005D02C0">
      <w:pPr>
        <w:pBdr>
          <w:top w:val="nil"/>
          <w:left w:val="nil"/>
          <w:bottom w:val="nil"/>
          <w:right w:val="nil"/>
          <w:between w:val="nil"/>
        </w:pBdr>
        <w:tabs>
          <w:tab w:val="left" w:pos="0"/>
          <w:tab w:val="left" w:pos="284"/>
        </w:tabs>
        <w:spacing w:line="276" w:lineRule="auto"/>
        <w:jc w:val="center"/>
        <w:rPr>
          <w:rFonts w:ascii="Tahoma" w:eastAsia="Tahoma" w:hAnsi="Tahoma" w:cs="Tahoma"/>
          <w:b/>
          <w:sz w:val="24"/>
          <w:szCs w:val="24"/>
        </w:rPr>
      </w:pPr>
    </w:p>
    <w:p w14:paraId="04B00036" w14:textId="7FF63A7F" w:rsidR="00B61C4C" w:rsidRPr="005D02C0" w:rsidRDefault="00B61C4C" w:rsidP="005D02C0">
      <w:pPr>
        <w:pBdr>
          <w:top w:val="nil"/>
          <w:left w:val="nil"/>
          <w:bottom w:val="nil"/>
          <w:right w:val="nil"/>
          <w:between w:val="nil"/>
        </w:pBdr>
        <w:tabs>
          <w:tab w:val="left" w:pos="0"/>
          <w:tab w:val="left" w:pos="284"/>
        </w:tabs>
        <w:spacing w:line="276" w:lineRule="auto"/>
        <w:rPr>
          <w:rFonts w:ascii="Tahoma" w:eastAsia="Tahoma" w:hAnsi="Tahoma" w:cs="Tahoma"/>
          <w:sz w:val="24"/>
          <w:szCs w:val="24"/>
        </w:rPr>
      </w:pPr>
      <w:bookmarkStart w:id="6" w:name="_Hlk105019961"/>
      <w:r w:rsidRPr="005D02C0">
        <w:rPr>
          <w:rFonts w:ascii="Tahoma" w:eastAsia="Tahoma" w:hAnsi="Tahoma" w:cs="Tahoma"/>
          <w:sz w:val="24"/>
          <w:szCs w:val="24"/>
        </w:rPr>
        <w:t>L</w:t>
      </w:r>
      <w:r w:rsidR="006E2EFC" w:rsidRPr="005D02C0">
        <w:rPr>
          <w:rFonts w:ascii="Tahoma" w:eastAsia="Tahoma" w:hAnsi="Tahoma" w:cs="Tahoma"/>
          <w:sz w:val="24"/>
          <w:szCs w:val="24"/>
        </w:rPr>
        <w:t xml:space="preserve">a parte demandada interpuso recurso de apelación, con el fin </w:t>
      </w:r>
      <w:r w:rsidR="006B55C7" w:rsidRPr="005D02C0">
        <w:rPr>
          <w:rFonts w:ascii="Tahoma" w:eastAsia="Tahoma" w:hAnsi="Tahoma" w:cs="Tahoma"/>
          <w:sz w:val="24"/>
          <w:szCs w:val="24"/>
        </w:rPr>
        <w:t xml:space="preserve">de que fuera revocada </w:t>
      </w:r>
      <w:r w:rsidRPr="005D02C0">
        <w:rPr>
          <w:rFonts w:ascii="Tahoma" w:eastAsia="Tahoma" w:hAnsi="Tahoma" w:cs="Tahoma"/>
          <w:sz w:val="24"/>
          <w:szCs w:val="24"/>
        </w:rPr>
        <w:t xml:space="preserve">la sentencia de primera instancia, </w:t>
      </w:r>
      <w:r w:rsidR="006B55C7" w:rsidRPr="005D02C0">
        <w:rPr>
          <w:rFonts w:ascii="Tahoma" w:eastAsia="Tahoma" w:hAnsi="Tahoma" w:cs="Tahoma"/>
          <w:sz w:val="24"/>
          <w:szCs w:val="24"/>
        </w:rPr>
        <w:t>argumentando que el empleador actuó de buena fe y los descuento</w:t>
      </w:r>
      <w:r w:rsidR="00417896" w:rsidRPr="005D02C0">
        <w:rPr>
          <w:rFonts w:ascii="Tahoma" w:eastAsia="Tahoma" w:hAnsi="Tahoma" w:cs="Tahoma"/>
          <w:sz w:val="24"/>
          <w:szCs w:val="24"/>
        </w:rPr>
        <w:t>s</w:t>
      </w:r>
      <w:r w:rsidR="006B55C7" w:rsidRPr="005D02C0">
        <w:rPr>
          <w:rFonts w:ascii="Tahoma" w:eastAsia="Tahoma" w:hAnsi="Tahoma" w:cs="Tahoma"/>
          <w:sz w:val="24"/>
          <w:szCs w:val="24"/>
        </w:rPr>
        <w:t xml:space="preserve"> que se realizaron en la liquidación fueron producto de un préstamo </w:t>
      </w:r>
      <w:r w:rsidRPr="005D02C0">
        <w:rPr>
          <w:rFonts w:ascii="Tahoma" w:eastAsia="Tahoma" w:hAnsi="Tahoma" w:cs="Tahoma"/>
          <w:sz w:val="24"/>
          <w:szCs w:val="24"/>
        </w:rPr>
        <w:t>al demandante con el fin de cubrir las multas de tránsito impuestas.</w:t>
      </w:r>
    </w:p>
    <w:p w14:paraId="23862533" w14:textId="77777777" w:rsidR="00B61C4C" w:rsidRPr="005D02C0" w:rsidRDefault="00B61C4C" w:rsidP="005D02C0">
      <w:pPr>
        <w:pBdr>
          <w:top w:val="nil"/>
          <w:left w:val="nil"/>
          <w:bottom w:val="nil"/>
          <w:right w:val="nil"/>
          <w:between w:val="nil"/>
        </w:pBdr>
        <w:tabs>
          <w:tab w:val="left" w:pos="0"/>
          <w:tab w:val="left" w:pos="284"/>
        </w:tabs>
        <w:spacing w:line="276" w:lineRule="auto"/>
        <w:rPr>
          <w:rFonts w:ascii="Tahoma" w:eastAsia="Tahoma" w:hAnsi="Tahoma" w:cs="Tahoma"/>
          <w:sz w:val="24"/>
          <w:szCs w:val="24"/>
        </w:rPr>
      </w:pPr>
    </w:p>
    <w:p w14:paraId="151E0AB7" w14:textId="1F49FC22" w:rsidR="00381C87" w:rsidRPr="005D02C0" w:rsidRDefault="009B3AC2" w:rsidP="005D02C0">
      <w:pPr>
        <w:pBdr>
          <w:top w:val="nil"/>
          <w:left w:val="nil"/>
          <w:bottom w:val="nil"/>
          <w:right w:val="nil"/>
          <w:between w:val="nil"/>
        </w:pBdr>
        <w:tabs>
          <w:tab w:val="left" w:pos="0"/>
          <w:tab w:val="left" w:pos="284"/>
        </w:tabs>
        <w:spacing w:line="276" w:lineRule="auto"/>
        <w:rPr>
          <w:rFonts w:ascii="Tahoma" w:eastAsia="Tahoma" w:hAnsi="Tahoma" w:cs="Tahoma"/>
          <w:sz w:val="24"/>
          <w:szCs w:val="24"/>
        </w:rPr>
      </w:pPr>
      <w:r w:rsidRPr="005D02C0">
        <w:rPr>
          <w:rFonts w:ascii="Tahoma" w:eastAsia="Tahoma" w:hAnsi="Tahoma" w:cs="Tahoma"/>
          <w:sz w:val="24"/>
          <w:szCs w:val="24"/>
        </w:rPr>
        <w:t>Señaló</w:t>
      </w:r>
      <w:r w:rsidR="00D21885" w:rsidRPr="005D02C0">
        <w:rPr>
          <w:rFonts w:ascii="Tahoma" w:eastAsia="Tahoma" w:hAnsi="Tahoma" w:cs="Tahoma"/>
          <w:sz w:val="24"/>
          <w:szCs w:val="24"/>
        </w:rPr>
        <w:t xml:space="preserve"> que la a-quo omitió la consignación aportada al proceso con la contestación de la demanda,</w:t>
      </w:r>
      <w:r w:rsidR="00C7176D" w:rsidRPr="005D02C0">
        <w:rPr>
          <w:rFonts w:ascii="Tahoma" w:eastAsia="Tahoma" w:hAnsi="Tahoma" w:cs="Tahoma"/>
          <w:sz w:val="24"/>
          <w:szCs w:val="24"/>
        </w:rPr>
        <w:t xml:space="preserve"> </w:t>
      </w:r>
      <w:r w:rsidRPr="005D02C0">
        <w:rPr>
          <w:rFonts w:ascii="Tahoma" w:eastAsia="Tahoma" w:hAnsi="Tahoma" w:cs="Tahoma"/>
          <w:sz w:val="24"/>
          <w:szCs w:val="24"/>
        </w:rPr>
        <w:t>que</w:t>
      </w:r>
      <w:r w:rsidR="00C7176D" w:rsidRPr="005D02C0">
        <w:rPr>
          <w:rFonts w:ascii="Tahoma" w:eastAsia="Tahoma" w:hAnsi="Tahoma" w:cs="Tahoma"/>
          <w:sz w:val="24"/>
          <w:szCs w:val="24"/>
        </w:rPr>
        <w:t xml:space="preserve"> lo exoneraba de pagar la indemnización moratoria, aunado a la buena fe del empleador.</w:t>
      </w:r>
    </w:p>
    <w:p w14:paraId="37F71FEB" w14:textId="1E904C1F" w:rsidR="00C7176D" w:rsidRPr="005D02C0" w:rsidRDefault="00C7176D" w:rsidP="005D02C0">
      <w:pPr>
        <w:pBdr>
          <w:top w:val="nil"/>
          <w:left w:val="nil"/>
          <w:bottom w:val="nil"/>
          <w:right w:val="nil"/>
          <w:between w:val="nil"/>
        </w:pBdr>
        <w:tabs>
          <w:tab w:val="left" w:pos="0"/>
          <w:tab w:val="left" w:pos="284"/>
        </w:tabs>
        <w:spacing w:line="276" w:lineRule="auto"/>
        <w:rPr>
          <w:rFonts w:ascii="Tahoma" w:eastAsia="Tahoma" w:hAnsi="Tahoma" w:cs="Tahoma"/>
          <w:sz w:val="24"/>
          <w:szCs w:val="24"/>
        </w:rPr>
      </w:pPr>
    </w:p>
    <w:p w14:paraId="27CE5F37" w14:textId="55A1FB20" w:rsidR="00052F7C" w:rsidRPr="005D02C0" w:rsidRDefault="009C2483" w:rsidP="005D02C0">
      <w:pPr>
        <w:pBdr>
          <w:top w:val="nil"/>
          <w:left w:val="nil"/>
          <w:bottom w:val="nil"/>
          <w:right w:val="nil"/>
          <w:between w:val="nil"/>
        </w:pBdr>
        <w:tabs>
          <w:tab w:val="left" w:pos="0"/>
          <w:tab w:val="left" w:pos="284"/>
        </w:tabs>
        <w:spacing w:line="276" w:lineRule="auto"/>
        <w:rPr>
          <w:rFonts w:ascii="Tahoma" w:eastAsia="Tahoma" w:hAnsi="Tahoma" w:cs="Tahoma"/>
          <w:sz w:val="24"/>
          <w:szCs w:val="24"/>
        </w:rPr>
      </w:pPr>
      <w:r w:rsidRPr="005D02C0">
        <w:rPr>
          <w:rFonts w:ascii="Tahoma" w:eastAsia="Tahoma" w:hAnsi="Tahoma" w:cs="Tahoma"/>
          <w:sz w:val="24"/>
          <w:szCs w:val="24"/>
        </w:rPr>
        <w:t>Asimismo,</w:t>
      </w:r>
      <w:r w:rsidR="00052F7C" w:rsidRPr="005D02C0">
        <w:rPr>
          <w:rFonts w:ascii="Tahoma" w:eastAsia="Tahoma" w:hAnsi="Tahoma" w:cs="Tahoma"/>
          <w:sz w:val="24"/>
          <w:szCs w:val="24"/>
        </w:rPr>
        <w:t xml:space="preserve"> adujo que los contratantes celebraron un acuerdo para que el trabajador cubriera el costo de las multas impuestas</w:t>
      </w:r>
      <w:r w:rsidR="009B3AC2" w:rsidRPr="005D02C0">
        <w:rPr>
          <w:rFonts w:ascii="Tahoma" w:eastAsia="Tahoma" w:hAnsi="Tahoma" w:cs="Tahoma"/>
          <w:sz w:val="24"/>
          <w:szCs w:val="24"/>
        </w:rPr>
        <w:t>, que</w:t>
      </w:r>
      <w:r w:rsidR="00366415" w:rsidRPr="005D02C0">
        <w:rPr>
          <w:rFonts w:ascii="Tahoma" w:eastAsia="Tahoma" w:hAnsi="Tahoma" w:cs="Tahoma"/>
          <w:sz w:val="24"/>
          <w:szCs w:val="24"/>
        </w:rPr>
        <w:t xml:space="preserve"> le generaba</w:t>
      </w:r>
      <w:r w:rsidR="009B3AC2" w:rsidRPr="005D02C0">
        <w:rPr>
          <w:rFonts w:ascii="Tahoma" w:eastAsia="Tahoma" w:hAnsi="Tahoma" w:cs="Tahoma"/>
          <w:sz w:val="24"/>
          <w:szCs w:val="24"/>
        </w:rPr>
        <w:t>n</w:t>
      </w:r>
      <w:r w:rsidR="00366415" w:rsidRPr="005D02C0">
        <w:rPr>
          <w:rFonts w:ascii="Tahoma" w:eastAsia="Tahoma" w:hAnsi="Tahoma" w:cs="Tahoma"/>
          <w:sz w:val="24"/>
          <w:szCs w:val="24"/>
        </w:rPr>
        <w:t xml:space="preserve"> un perjuicio al empleador porque impedía la libre circulación del </w:t>
      </w:r>
      <w:r w:rsidR="005C40E3" w:rsidRPr="005D02C0">
        <w:rPr>
          <w:rFonts w:ascii="Tahoma" w:eastAsia="Tahoma" w:hAnsi="Tahoma" w:cs="Tahoma"/>
          <w:sz w:val="24"/>
          <w:szCs w:val="24"/>
        </w:rPr>
        <w:t>vehículo</w:t>
      </w:r>
      <w:r w:rsidR="000805B0" w:rsidRPr="005D02C0">
        <w:rPr>
          <w:rFonts w:ascii="Tahoma" w:eastAsia="Tahoma" w:hAnsi="Tahoma" w:cs="Tahoma"/>
          <w:sz w:val="24"/>
          <w:szCs w:val="24"/>
        </w:rPr>
        <w:t>, que se soporta</w:t>
      </w:r>
      <w:r w:rsidR="001E268B" w:rsidRPr="005D02C0">
        <w:rPr>
          <w:rFonts w:ascii="Tahoma" w:eastAsia="Tahoma" w:hAnsi="Tahoma" w:cs="Tahoma"/>
          <w:sz w:val="24"/>
          <w:szCs w:val="24"/>
        </w:rPr>
        <w:t>n</w:t>
      </w:r>
      <w:r w:rsidR="000805B0" w:rsidRPr="005D02C0">
        <w:rPr>
          <w:rFonts w:ascii="Tahoma" w:eastAsia="Tahoma" w:hAnsi="Tahoma" w:cs="Tahoma"/>
          <w:sz w:val="24"/>
          <w:szCs w:val="24"/>
        </w:rPr>
        <w:t xml:space="preserve"> con la prueba documental y las declaraciones de German Gómez V</w:t>
      </w:r>
      <w:r w:rsidR="004E1C0C" w:rsidRPr="005D02C0">
        <w:rPr>
          <w:rFonts w:ascii="Tahoma" w:eastAsia="Tahoma" w:hAnsi="Tahoma" w:cs="Tahoma"/>
          <w:sz w:val="24"/>
          <w:szCs w:val="24"/>
        </w:rPr>
        <w:t>ás</w:t>
      </w:r>
      <w:r w:rsidR="000805B0" w:rsidRPr="005D02C0">
        <w:rPr>
          <w:rFonts w:ascii="Tahoma" w:eastAsia="Tahoma" w:hAnsi="Tahoma" w:cs="Tahoma"/>
          <w:sz w:val="24"/>
          <w:szCs w:val="24"/>
        </w:rPr>
        <w:t>que</w:t>
      </w:r>
      <w:r w:rsidR="004E1C0C" w:rsidRPr="005D02C0">
        <w:rPr>
          <w:rFonts w:ascii="Tahoma" w:eastAsia="Tahoma" w:hAnsi="Tahoma" w:cs="Tahoma"/>
          <w:sz w:val="24"/>
          <w:szCs w:val="24"/>
        </w:rPr>
        <w:t>z</w:t>
      </w:r>
      <w:r w:rsidR="000805B0" w:rsidRPr="005D02C0">
        <w:rPr>
          <w:rFonts w:ascii="Tahoma" w:eastAsia="Tahoma" w:hAnsi="Tahoma" w:cs="Tahoma"/>
          <w:sz w:val="24"/>
          <w:szCs w:val="24"/>
        </w:rPr>
        <w:t xml:space="preserve">, </w:t>
      </w:r>
      <w:r w:rsidR="009D21FC" w:rsidRPr="005D02C0">
        <w:rPr>
          <w:rFonts w:ascii="Tahoma" w:eastAsia="Tahoma" w:hAnsi="Tahoma" w:cs="Tahoma"/>
          <w:bCs/>
          <w:sz w:val="24"/>
          <w:szCs w:val="24"/>
          <w:lang w:val="es-US"/>
        </w:rPr>
        <w:t>Jesús Orlando Gómez Vásquez</w:t>
      </w:r>
      <w:r w:rsidR="00023C75" w:rsidRPr="005D02C0">
        <w:rPr>
          <w:rFonts w:ascii="Tahoma" w:eastAsia="Tahoma" w:hAnsi="Tahoma" w:cs="Tahoma"/>
          <w:sz w:val="24"/>
          <w:szCs w:val="24"/>
        </w:rPr>
        <w:t xml:space="preserve">, </w:t>
      </w:r>
      <w:r w:rsidR="00F75B2B" w:rsidRPr="005D02C0">
        <w:rPr>
          <w:rFonts w:ascii="Tahoma" w:eastAsia="Tahoma" w:hAnsi="Tahoma" w:cs="Tahoma"/>
          <w:bCs/>
          <w:sz w:val="24"/>
          <w:szCs w:val="24"/>
          <w:lang w:val="es-US"/>
        </w:rPr>
        <w:t>Daniela</w:t>
      </w:r>
      <w:r w:rsidR="00023C75" w:rsidRPr="005D02C0">
        <w:rPr>
          <w:rFonts w:ascii="Tahoma" w:eastAsia="Tahoma" w:hAnsi="Tahoma" w:cs="Tahoma"/>
          <w:sz w:val="24"/>
          <w:szCs w:val="24"/>
        </w:rPr>
        <w:t xml:space="preserve"> Calvo Giraldo, </w:t>
      </w:r>
      <w:r w:rsidR="00F75B2B" w:rsidRPr="005D02C0">
        <w:rPr>
          <w:rFonts w:ascii="Tahoma" w:eastAsia="Tahoma" w:hAnsi="Tahoma" w:cs="Tahoma"/>
          <w:bCs/>
          <w:sz w:val="24"/>
          <w:szCs w:val="24"/>
          <w:lang w:val="es-US"/>
        </w:rPr>
        <w:t>José Elmo Londoño Pérez</w:t>
      </w:r>
    </w:p>
    <w:p w14:paraId="7A04CEFB" w14:textId="77777777" w:rsidR="00D80D53" w:rsidRPr="005D02C0" w:rsidRDefault="00D80D53" w:rsidP="005D02C0">
      <w:pPr>
        <w:pBdr>
          <w:top w:val="nil"/>
          <w:left w:val="nil"/>
          <w:bottom w:val="nil"/>
          <w:right w:val="nil"/>
          <w:between w:val="nil"/>
        </w:pBdr>
        <w:tabs>
          <w:tab w:val="left" w:pos="0"/>
          <w:tab w:val="left" w:pos="284"/>
        </w:tabs>
        <w:spacing w:line="276" w:lineRule="auto"/>
        <w:ind w:firstLine="0"/>
        <w:rPr>
          <w:rFonts w:ascii="Tahoma" w:eastAsia="Tahoma" w:hAnsi="Tahoma" w:cs="Tahoma"/>
          <w:sz w:val="24"/>
          <w:szCs w:val="24"/>
        </w:rPr>
      </w:pPr>
    </w:p>
    <w:p w14:paraId="20C4FB42" w14:textId="297CC1B3" w:rsidR="00C7176D" w:rsidRPr="005D02C0" w:rsidRDefault="009C2483" w:rsidP="005D02C0">
      <w:pPr>
        <w:pBdr>
          <w:top w:val="nil"/>
          <w:left w:val="nil"/>
          <w:bottom w:val="nil"/>
          <w:right w:val="nil"/>
          <w:between w:val="nil"/>
        </w:pBdr>
        <w:tabs>
          <w:tab w:val="left" w:pos="0"/>
          <w:tab w:val="left" w:pos="284"/>
        </w:tabs>
        <w:spacing w:line="276" w:lineRule="auto"/>
        <w:rPr>
          <w:rFonts w:ascii="Tahoma" w:eastAsia="Tahoma" w:hAnsi="Tahoma" w:cs="Tahoma"/>
          <w:sz w:val="24"/>
          <w:szCs w:val="24"/>
        </w:rPr>
      </w:pPr>
      <w:r w:rsidRPr="005D02C0">
        <w:rPr>
          <w:rFonts w:ascii="Tahoma" w:eastAsia="Tahoma" w:hAnsi="Tahoma" w:cs="Tahoma"/>
          <w:sz w:val="24"/>
          <w:szCs w:val="24"/>
        </w:rPr>
        <w:lastRenderedPageBreak/>
        <w:t xml:space="preserve">Expuso que el trabajador en </w:t>
      </w:r>
      <w:r w:rsidR="00552A79" w:rsidRPr="005D02C0">
        <w:rPr>
          <w:rFonts w:ascii="Tahoma" w:eastAsia="Tahoma" w:hAnsi="Tahoma" w:cs="Tahoma"/>
          <w:sz w:val="24"/>
          <w:szCs w:val="24"/>
        </w:rPr>
        <w:t>ningún</w:t>
      </w:r>
      <w:r w:rsidRPr="005D02C0">
        <w:rPr>
          <w:rFonts w:ascii="Tahoma" w:eastAsia="Tahoma" w:hAnsi="Tahoma" w:cs="Tahoma"/>
          <w:sz w:val="24"/>
          <w:szCs w:val="24"/>
        </w:rPr>
        <w:t xml:space="preserve"> momento negó haber </w:t>
      </w:r>
      <w:r w:rsidR="00552A79" w:rsidRPr="005D02C0">
        <w:rPr>
          <w:rFonts w:ascii="Tahoma" w:eastAsia="Tahoma" w:hAnsi="Tahoma" w:cs="Tahoma"/>
          <w:sz w:val="24"/>
          <w:szCs w:val="24"/>
        </w:rPr>
        <w:t>conducido</w:t>
      </w:r>
      <w:r w:rsidRPr="005D02C0">
        <w:rPr>
          <w:rFonts w:ascii="Tahoma" w:eastAsia="Tahoma" w:hAnsi="Tahoma" w:cs="Tahoma"/>
          <w:sz w:val="24"/>
          <w:szCs w:val="24"/>
        </w:rPr>
        <w:t xml:space="preserve"> el vehículo cuando se impusieron </w:t>
      </w:r>
      <w:r w:rsidR="00552A79" w:rsidRPr="005D02C0">
        <w:rPr>
          <w:rFonts w:ascii="Tahoma" w:eastAsia="Tahoma" w:hAnsi="Tahoma" w:cs="Tahoma"/>
          <w:sz w:val="24"/>
          <w:szCs w:val="24"/>
        </w:rPr>
        <w:t>la foto</w:t>
      </w:r>
      <w:r w:rsidRPr="005D02C0">
        <w:rPr>
          <w:rFonts w:ascii="Tahoma" w:eastAsia="Tahoma" w:hAnsi="Tahoma" w:cs="Tahoma"/>
          <w:sz w:val="24"/>
          <w:szCs w:val="24"/>
        </w:rPr>
        <w:t xml:space="preserve"> multa, pues contrario a ello afirmó que desde el inici</w:t>
      </w:r>
      <w:r w:rsidR="00F32426" w:rsidRPr="005D02C0">
        <w:rPr>
          <w:rFonts w:ascii="Tahoma" w:eastAsia="Tahoma" w:hAnsi="Tahoma" w:cs="Tahoma"/>
          <w:sz w:val="24"/>
          <w:szCs w:val="24"/>
        </w:rPr>
        <w:t>o</w:t>
      </w:r>
      <w:r w:rsidRPr="005D02C0">
        <w:rPr>
          <w:rFonts w:ascii="Tahoma" w:eastAsia="Tahoma" w:hAnsi="Tahoma" w:cs="Tahoma"/>
          <w:sz w:val="24"/>
          <w:szCs w:val="24"/>
        </w:rPr>
        <w:t xml:space="preserve"> hasta el finiquit</w:t>
      </w:r>
      <w:r w:rsidR="00F32426" w:rsidRPr="005D02C0">
        <w:rPr>
          <w:rFonts w:ascii="Tahoma" w:eastAsia="Tahoma" w:hAnsi="Tahoma" w:cs="Tahoma"/>
          <w:sz w:val="24"/>
          <w:szCs w:val="24"/>
        </w:rPr>
        <w:t>o</w:t>
      </w:r>
      <w:r w:rsidRPr="005D02C0">
        <w:rPr>
          <w:rFonts w:ascii="Tahoma" w:eastAsia="Tahoma" w:hAnsi="Tahoma" w:cs="Tahoma"/>
          <w:sz w:val="24"/>
          <w:szCs w:val="24"/>
        </w:rPr>
        <w:t xml:space="preserve"> de la relación laboral condujo el</w:t>
      </w:r>
      <w:r w:rsidR="001E268B" w:rsidRPr="005D02C0">
        <w:rPr>
          <w:rFonts w:ascii="Tahoma" w:eastAsia="Tahoma" w:hAnsi="Tahoma" w:cs="Tahoma"/>
          <w:sz w:val="24"/>
          <w:szCs w:val="24"/>
        </w:rPr>
        <w:t xml:space="preserve"> mismo</w:t>
      </w:r>
      <w:r w:rsidRPr="005D02C0">
        <w:rPr>
          <w:rFonts w:ascii="Tahoma" w:eastAsia="Tahoma" w:hAnsi="Tahoma" w:cs="Tahoma"/>
          <w:sz w:val="24"/>
          <w:szCs w:val="24"/>
        </w:rPr>
        <w:t xml:space="preserve"> vehículo</w:t>
      </w:r>
      <w:r w:rsidR="00552A79" w:rsidRPr="005D02C0">
        <w:rPr>
          <w:rFonts w:ascii="Tahoma" w:eastAsia="Tahoma" w:hAnsi="Tahoma" w:cs="Tahoma"/>
          <w:sz w:val="24"/>
          <w:szCs w:val="24"/>
        </w:rPr>
        <w:t>,</w:t>
      </w:r>
      <w:r w:rsidR="00876B9B" w:rsidRPr="005D02C0">
        <w:rPr>
          <w:rFonts w:ascii="Tahoma" w:eastAsia="Tahoma" w:hAnsi="Tahoma" w:cs="Tahoma"/>
          <w:sz w:val="24"/>
          <w:szCs w:val="24"/>
        </w:rPr>
        <w:t xml:space="preserve"> por lo que la jueza in</w:t>
      </w:r>
      <w:r w:rsidR="00552A79" w:rsidRPr="005D02C0">
        <w:rPr>
          <w:rFonts w:ascii="Tahoma" w:eastAsia="Tahoma" w:hAnsi="Tahoma" w:cs="Tahoma"/>
          <w:sz w:val="24"/>
          <w:szCs w:val="24"/>
        </w:rPr>
        <w:t xml:space="preserve">terpretó </w:t>
      </w:r>
      <w:r w:rsidR="00BB44BB" w:rsidRPr="005D02C0">
        <w:rPr>
          <w:rFonts w:ascii="Tahoma" w:eastAsia="Tahoma" w:hAnsi="Tahoma" w:cs="Tahoma"/>
          <w:sz w:val="24"/>
          <w:szCs w:val="24"/>
        </w:rPr>
        <w:t>erróneamente</w:t>
      </w:r>
      <w:r w:rsidR="00552A79" w:rsidRPr="005D02C0">
        <w:rPr>
          <w:rFonts w:ascii="Tahoma" w:eastAsia="Tahoma" w:hAnsi="Tahoma" w:cs="Tahoma"/>
          <w:sz w:val="24"/>
          <w:szCs w:val="24"/>
        </w:rPr>
        <w:t xml:space="preserve"> </w:t>
      </w:r>
      <w:r w:rsidR="00BB44BB" w:rsidRPr="005D02C0">
        <w:rPr>
          <w:rFonts w:ascii="Tahoma" w:eastAsia="Tahoma" w:hAnsi="Tahoma" w:cs="Tahoma"/>
          <w:sz w:val="24"/>
          <w:szCs w:val="24"/>
        </w:rPr>
        <w:t>el artículo 2</w:t>
      </w:r>
      <w:r w:rsidR="00552A79" w:rsidRPr="005D02C0">
        <w:rPr>
          <w:rFonts w:ascii="Tahoma" w:eastAsia="Tahoma" w:hAnsi="Tahoma" w:cs="Tahoma"/>
          <w:sz w:val="24"/>
          <w:szCs w:val="24"/>
        </w:rPr>
        <w:t xml:space="preserve">8 </w:t>
      </w:r>
      <w:r w:rsidR="00BB44BB" w:rsidRPr="005D02C0">
        <w:rPr>
          <w:rFonts w:ascii="Tahoma" w:eastAsia="Tahoma" w:hAnsi="Tahoma" w:cs="Tahoma"/>
          <w:sz w:val="24"/>
          <w:szCs w:val="24"/>
        </w:rPr>
        <w:t xml:space="preserve">del Código </w:t>
      </w:r>
      <w:r w:rsidR="004A503B" w:rsidRPr="005D02C0">
        <w:rPr>
          <w:rFonts w:ascii="Tahoma" w:eastAsia="Tahoma" w:hAnsi="Tahoma" w:cs="Tahoma"/>
          <w:sz w:val="24"/>
          <w:szCs w:val="24"/>
        </w:rPr>
        <w:t xml:space="preserve">Sustantivo del </w:t>
      </w:r>
      <w:r w:rsidR="00BB44BB" w:rsidRPr="005D02C0">
        <w:rPr>
          <w:rFonts w:ascii="Tahoma" w:eastAsia="Tahoma" w:hAnsi="Tahoma" w:cs="Tahoma"/>
          <w:sz w:val="24"/>
          <w:szCs w:val="24"/>
        </w:rPr>
        <w:t>Trabajo</w:t>
      </w:r>
      <w:r w:rsidR="00696E51" w:rsidRPr="005D02C0">
        <w:rPr>
          <w:rFonts w:ascii="Tahoma" w:eastAsia="Tahoma" w:hAnsi="Tahoma" w:cs="Tahoma"/>
          <w:sz w:val="24"/>
          <w:szCs w:val="24"/>
        </w:rPr>
        <w:t xml:space="preserve"> </w:t>
      </w:r>
      <w:r w:rsidR="00876B9B" w:rsidRPr="005D02C0">
        <w:rPr>
          <w:rFonts w:ascii="Tahoma" w:eastAsia="Tahoma" w:hAnsi="Tahoma" w:cs="Tahoma"/>
          <w:sz w:val="24"/>
          <w:szCs w:val="24"/>
        </w:rPr>
        <w:t>respecto de</w:t>
      </w:r>
      <w:r w:rsidR="00696E51" w:rsidRPr="005D02C0">
        <w:rPr>
          <w:rFonts w:ascii="Tahoma" w:eastAsia="Tahoma" w:hAnsi="Tahoma" w:cs="Tahoma"/>
          <w:sz w:val="24"/>
          <w:szCs w:val="24"/>
        </w:rPr>
        <w:t xml:space="preserve"> las infracciones de </w:t>
      </w:r>
      <w:r w:rsidR="004A503B" w:rsidRPr="005D02C0">
        <w:rPr>
          <w:rFonts w:ascii="Tahoma" w:eastAsia="Tahoma" w:hAnsi="Tahoma" w:cs="Tahoma"/>
          <w:sz w:val="24"/>
          <w:szCs w:val="24"/>
        </w:rPr>
        <w:t>tránsito</w:t>
      </w:r>
      <w:r w:rsidR="00AE3B92" w:rsidRPr="005D02C0">
        <w:rPr>
          <w:rFonts w:ascii="Tahoma" w:eastAsia="Tahoma" w:hAnsi="Tahoma" w:cs="Tahoma"/>
          <w:sz w:val="24"/>
          <w:szCs w:val="24"/>
        </w:rPr>
        <w:t>.</w:t>
      </w:r>
    </w:p>
    <w:p w14:paraId="05F81618" w14:textId="19744A7F" w:rsidR="00B74EFE" w:rsidRPr="005D02C0" w:rsidRDefault="00B74EFE" w:rsidP="005D02C0">
      <w:pPr>
        <w:pBdr>
          <w:top w:val="nil"/>
          <w:left w:val="nil"/>
          <w:bottom w:val="nil"/>
          <w:right w:val="nil"/>
          <w:between w:val="nil"/>
        </w:pBdr>
        <w:tabs>
          <w:tab w:val="left" w:pos="0"/>
          <w:tab w:val="left" w:pos="284"/>
        </w:tabs>
        <w:spacing w:line="276" w:lineRule="auto"/>
        <w:rPr>
          <w:rFonts w:ascii="Tahoma" w:eastAsia="Tahoma" w:hAnsi="Tahoma" w:cs="Tahoma"/>
          <w:sz w:val="24"/>
          <w:szCs w:val="24"/>
        </w:rPr>
      </w:pPr>
    </w:p>
    <w:p w14:paraId="3AEE7104" w14:textId="321FAE12" w:rsidR="000A3C60" w:rsidRPr="005D02C0" w:rsidRDefault="004459B6" w:rsidP="005D02C0">
      <w:pPr>
        <w:pBdr>
          <w:top w:val="nil"/>
          <w:left w:val="nil"/>
          <w:bottom w:val="nil"/>
          <w:right w:val="nil"/>
          <w:between w:val="nil"/>
        </w:pBdr>
        <w:tabs>
          <w:tab w:val="left" w:pos="0"/>
          <w:tab w:val="left" w:pos="284"/>
        </w:tabs>
        <w:spacing w:line="276" w:lineRule="auto"/>
        <w:rPr>
          <w:rFonts w:ascii="Tahoma" w:eastAsia="Tahoma" w:hAnsi="Tahoma" w:cs="Tahoma"/>
          <w:sz w:val="24"/>
          <w:szCs w:val="24"/>
        </w:rPr>
      </w:pPr>
      <w:r w:rsidRPr="005D02C0">
        <w:rPr>
          <w:rFonts w:ascii="Tahoma" w:eastAsia="Tahoma" w:hAnsi="Tahoma" w:cs="Tahoma"/>
          <w:sz w:val="24"/>
          <w:szCs w:val="24"/>
        </w:rPr>
        <w:t>Reprodujo</w:t>
      </w:r>
      <w:r w:rsidR="00937664" w:rsidRPr="005D02C0">
        <w:rPr>
          <w:rFonts w:ascii="Tahoma" w:eastAsia="Tahoma" w:hAnsi="Tahoma" w:cs="Tahoma"/>
          <w:sz w:val="24"/>
          <w:szCs w:val="24"/>
        </w:rPr>
        <w:t xml:space="preserve"> </w:t>
      </w:r>
      <w:r w:rsidR="00937664" w:rsidRPr="005D02C0">
        <w:rPr>
          <w:rFonts w:ascii="Tahoma" w:eastAsia="Tahoma" w:hAnsi="Tahoma" w:cs="Tahoma"/>
          <w:i/>
          <w:iCs/>
          <w:sz w:val="24"/>
          <w:szCs w:val="24"/>
        </w:rPr>
        <w:t>in</w:t>
      </w:r>
      <w:r w:rsidRPr="005D02C0">
        <w:rPr>
          <w:rFonts w:ascii="Tahoma" w:eastAsia="Tahoma" w:hAnsi="Tahoma" w:cs="Tahoma"/>
          <w:i/>
          <w:iCs/>
          <w:sz w:val="24"/>
          <w:szCs w:val="24"/>
        </w:rPr>
        <w:t xml:space="preserve"> </w:t>
      </w:r>
      <w:r w:rsidR="00937664" w:rsidRPr="005D02C0">
        <w:rPr>
          <w:rFonts w:ascii="Tahoma" w:eastAsia="Tahoma" w:hAnsi="Tahoma" w:cs="Tahoma"/>
          <w:i/>
          <w:iCs/>
          <w:sz w:val="24"/>
          <w:szCs w:val="24"/>
        </w:rPr>
        <w:t xml:space="preserve">extenso </w:t>
      </w:r>
      <w:r w:rsidR="00937664" w:rsidRPr="005D02C0">
        <w:rPr>
          <w:rFonts w:ascii="Tahoma" w:eastAsia="Tahoma" w:hAnsi="Tahoma" w:cs="Tahoma"/>
          <w:sz w:val="24"/>
          <w:szCs w:val="24"/>
        </w:rPr>
        <w:t xml:space="preserve">el artículo 59 </w:t>
      </w:r>
      <w:r w:rsidRPr="005D02C0">
        <w:rPr>
          <w:rFonts w:ascii="Tahoma" w:eastAsia="Tahoma" w:hAnsi="Tahoma" w:cs="Tahoma"/>
          <w:sz w:val="24"/>
          <w:szCs w:val="24"/>
        </w:rPr>
        <w:t>ib</w:t>
      </w:r>
      <w:r w:rsidR="00AA444C" w:rsidRPr="005D02C0">
        <w:rPr>
          <w:rFonts w:ascii="Tahoma" w:eastAsia="Tahoma" w:hAnsi="Tahoma" w:cs="Tahoma"/>
          <w:sz w:val="24"/>
          <w:szCs w:val="24"/>
        </w:rPr>
        <w:t>i</w:t>
      </w:r>
      <w:r w:rsidRPr="005D02C0">
        <w:rPr>
          <w:rFonts w:ascii="Tahoma" w:eastAsia="Tahoma" w:hAnsi="Tahoma" w:cs="Tahoma"/>
          <w:sz w:val="24"/>
          <w:szCs w:val="24"/>
        </w:rPr>
        <w:t>dem</w:t>
      </w:r>
      <w:r w:rsidR="00937664" w:rsidRPr="005D02C0">
        <w:rPr>
          <w:rFonts w:ascii="Tahoma" w:eastAsia="Tahoma" w:hAnsi="Tahoma" w:cs="Tahoma"/>
          <w:sz w:val="24"/>
          <w:szCs w:val="24"/>
        </w:rPr>
        <w:t xml:space="preserve">, </w:t>
      </w:r>
      <w:r w:rsidR="00A54FE4" w:rsidRPr="005D02C0">
        <w:rPr>
          <w:rFonts w:ascii="Tahoma" w:eastAsia="Tahoma" w:hAnsi="Tahoma" w:cs="Tahoma"/>
          <w:sz w:val="24"/>
          <w:szCs w:val="24"/>
        </w:rPr>
        <w:t xml:space="preserve">para concluir </w:t>
      </w:r>
      <w:r w:rsidR="000A3C60" w:rsidRPr="005D02C0">
        <w:rPr>
          <w:rFonts w:ascii="Tahoma" w:eastAsia="Tahoma" w:hAnsi="Tahoma" w:cs="Tahoma"/>
          <w:sz w:val="24"/>
          <w:szCs w:val="24"/>
        </w:rPr>
        <w:t xml:space="preserve">que el empleador facultó al trabajador para descontar los costos y perjuicios ocasionados por el incumplimiento de las obligaciones del contrato, </w:t>
      </w:r>
      <w:r w:rsidR="00836707" w:rsidRPr="005D02C0">
        <w:rPr>
          <w:rFonts w:ascii="Tahoma" w:eastAsia="Tahoma" w:hAnsi="Tahoma" w:cs="Tahoma"/>
          <w:sz w:val="24"/>
          <w:szCs w:val="24"/>
        </w:rPr>
        <w:t xml:space="preserve">conforme se contempla en la cláusula décima y que el trabajador </w:t>
      </w:r>
      <w:r w:rsidR="007D4BC6" w:rsidRPr="005D02C0">
        <w:rPr>
          <w:rFonts w:ascii="Tahoma" w:eastAsia="Tahoma" w:hAnsi="Tahoma" w:cs="Tahoma"/>
          <w:sz w:val="24"/>
          <w:szCs w:val="24"/>
        </w:rPr>
        <w:t xml:space="preserve">no </w:t>
      </w:r>
      <w:r w:rsidR="00836707" w:rsidRPr="005D02C0">
        <w:rPr>
          <w:rFonts w:ascii="Tahoma" w:eastAsia="Tahoma" w:hAnsi="Tahoma" w:cs="Tahoma"/>
          <w:sz w:val="24"/>
          <w:szCs w:val="24"/>
        </w:rPr>
        <w:t xml:space="preserve">tuvo </w:t>
      </w:r>
      <w:r w:rsidR="007D4BC6" w:rsidRPr="005D02C0">
        <w:rPr>
          <w:rFonts w:ascii="Tahoma" w:eastAsia="Tahoma" w:hAnsi="Tahoma" w:cs="Tahoma"/>
          <w:sz w:val="24"/>
          <w:szCs w:val="24"/>
        </w:rPr>
        <w:t>reparo al momento de percibir la liquidación.</w:t>
      </w:r>
    </w:p>
    <w:bookmarkEnd w:id="5"/>
    <w:bookmarkEnd w:id="6"/>
    <w:p w14:paraId="2CF702D8" w14:textId="77777777" w:rsidR="00283CC7" w:rsidRPr="005D02C0" w:rsidRDefault="00283CC7" w:rsidP="005D02C0">
      <w:pPr>
        <w:spacing w:line="276" w:lineRule="auto"/>
        <w:rPr>
          <w:rFonts w:ascii="Tahoma" w:hAnsi="Tahoma" w:cs="Tahoma"/>
          <w:sz w:val="24"/>
          <w:szCs w:val="24"/>
        </w:rPr>
      </w:pPr>
    </w:p>
    <w:p w14:paraId="69F3B576" w14:textId="02AE0E4B" w:rsidR="00283CC7" w:rsidRPr="005D02C0" w:rsidRDefault="00283CC7" w:rsidP="005D02C0">
      <w:pPr>
        <w:pStyle w:val="Prrafodelista"/>
        <w:numPr>
          <w:ilvl w:val="0"/>
          <w:numId w:val="1"/>
        </w:numPr>
        <w:spacing w:line="276" w:lineRule="auto"/>
        <w:jc w:val="center"/>
        <w:rPr>
          <w:rFonts w:ascii="Tahoma" w:hAnsi="Tahoma" w:cs="Tahoma"/>
          <w:b/>
          <w:lang w:val="es-CO"/>
        </w:rPr>
      </w:pPr>
      <w:r w:rsidRPr="005D02C0">
        <w:rPr>
          <w:rFonts w:ascii="Tahoma" w:hAnsi="Tahoma" w:cs="Tahoma"/>
          <w:b/>
          <w:lang w:val="es-CO"/>
        </w:rPr>
        <w:t xml:space="preserve">ALEGATOS DE </w:t>
      </w:r>
      <w:r w:rsidRPr="005D02C0">
        <w:rPr>
          <w:rFonts w:ascii="Tahoma" w:hAnsi="Tahoma" w:cs="Tahoma"/>
          <w:b/>
          <w:bCs/>
          <w:lang w:val="es-CO"/>
        </w:rPr>
        <w:t>CONCLUSIÓN</w:t>
      </w:r>
      <w:r w:rsidR="005A74D2" w:rsidRPr="005D02C0">
        <w:rPr>
          <w:rFonts w:ascii="Tahoma" w:hAnsi="Tahoma" w:cs="Tahoma"/>
          <w:b/>
          <w:bCs/>
          <w:lang w:val="es-CO"/>
        </w:rPr>
        <w:t>/ CONCEPTO DEL MINISTERIO PÚBLICO.</w:t>
      </w:r>
    </w:p>
    <w:p w14:paraId="45856714" w14:textId="77777777" w:rsidR="00283CC7" w:rsidRPr="005D02C0" w:rsidRDefault="00283CC7" w:rsidP="005D02C0">
      <w:pPr>
        <w:spacing w:line="276" w:lineRule="auto"/>
        <w:rPr>
          <w:rFonts w:ascii="Tahoma" w:hAnsi="Tahoma" w:cs="Tahoma"/>
          <w:sz w:val="24"/>
          <w:szCs w:val="24"/>
          <w:lang w:val="es-CO"/>
        </w:rPr>
      </w:pPr>
    </w:p>
    <w:p w14:paraId="5183D861" w14:textId="77777777" w:rsidR="0057359C" w:rsidRPr="005D02C0" w:rsidRDefault="0057359C" w:rsidP="005D02C0">
      <w:pPr>
        <w:spacing w:line="276" w:lineRule="auto"/>
        <w:rPr>
          <w:rFonts w:ascii="Tahoma" w:hAnsi="Tahoma" w:cs="Tahoma"/>
          <w:sz w:val="24"/>
          <w:szCs w:val="24"/>
          <w:lang w:val="es-CO"/>
        </w:rPr>
      </w:pPr>
      <w:r w:rsidRPr="005D02C0">
        <w:rPr>
          <w:rFonts w:ascii="Tahoma" w:hAnsi="Tahoma" w:cs="Tahoma"/>
          <w:sz w:val="24"/>
          <w:szCs w:val="24"/>
          <w:lang w:val="es-CO"/>
        </w:rPr>
        <w:t>Analizados los alegatos escritos presentados por ambas partes,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expresará más adelante. El Ministerio Público no conceptuó en este asunto.</w:t>
      </w:r>
    </w:p>
    <w:p w14:paraId="1C66E39F" w14:textId="77777777" w:rsidR="00283CC7" w:rsidRPr="005D02C0" w:rsidRDefault="00283CC7" w:rsidP="005D02C0">
      <w:pPr>
        <w:spacing w:line="276" w:lineRule="auto"/>
        <w:rPr>
          <w:rFonts w:ascii="Tahoma" w:hAnsi="Tahoma" w:cs="Tahoma"/>
          <w:sz w:val="24"/>
          <w:szCs w:val="24"/>
          <w:lang w:val="es-CO"/>
        </w:rPr>
      </w:pPr>
    </w:p>
    <w:p w14:paraId="19FA1D31" w14:textId="515E0844" w:rsidR="005D17B1" w:rsidRPr="005D02C0" w:rsidRDefault="00283CC7" w:rsidP="005D02C0">
      <w:pPr>
        <w:pStyle w:val="Prrafodelista"/>
        <w:numPr>
          <w:ilvl w:val="0"/>
          <w:numId w:val="1"/>
        </w:numPr>
        <w:spacing w:line="276" w:lineRule="auto"/>
        <w:jc w:val="center"/>
        <w:rPr>
          <w:rFonts w:ascii="Tahoma" w:hAnsi="Tahoma" w:cs="Tahoma"/>
          <w:b/>
          <w:bCs/>
          <w:lang w:val="es-CO"/>
        </w:rPr>
      </w:pPr>
      <w:r w:rsidRPr="005D02C0">
        <w:rPr>
          <w:rFonts w:ascii="Tahoma" w:hAnsi="Tahoma" w:cs="Tahoma"/>
          <w:b/>
          <w:bCs/>
          <w:lang w:val="es-CO"/>
        </w:rPr>
        <w:t>PROBLEMA JURIDICO</w:t>
      </w:r>
    </w:p>
    <w:p w14:paraId="6F1BC4D1" w14:textId="77777777" w:rsidR="002379A5" w:rsidRPr="005D02C0" w:rsidRDefault="002379A5" w:rsidP="005D02C0">
      <w:pPr>
        <w:pStyle w:val="Prrafodelista"/>
        <w:spacing w:line="276" w:lineRule="auto"/>
        <w:rPr>
          <w:rFonts w:ascii="Tahoma" w:hAnsi="Tahoma" w:cs="Tahoma"/>
          <w:b/>
          <w:bCs/>
          <w:lang w:val="es-CO"/>
        </w:rPr>
      </w:pPr>
    </w:p>
    <w:p w14:paraId="5ABB852F" w14:textId="27B7F2E0" w:rsidR="00D942C7" w:rsidRPr="005D02C0" w:rsidRDefault="00860D37" w:rsidP="005D02C0">
      <w:pPr>
        <w:pStyle w:val="paragraph"/>
        <w:spacing w:before="0" w:beforeAutospacing="0" w:after="0" w:afterAutospacing="0" w:line="276" w:lineRule="auto"/>
        <w:ind w:firstLine="708"/>
        <w:jc w:val="both"/>
        <w:textAlignment w:val="baseline"/>
        <w:rPr>
          <w:rFonts w:ascii="Tahoma" w:hAnsi="Tahoma" w:cs="Tahoma"/>
          <w:bCs/>
        </w:rPr>
      </w:pPr>
      <w:r w:rsidRPr="005D02C0">
        <w:rPr>
          <w:rFonts w:ascii="Tahoma" w:hAnsi="Tahoma" w:cs="Tahoma"/>
          <w:bCs/>
        </w:rPr>
        <w:t xml:space="preserve">El problema jurídico se circunscribe a determinar </w:t>
      </w:r>
      <w:r w:rsidR="000B2F5C" w:rsidRPr="005D02C0">
        <w:rPr>
          <w:rFonts w:ascii="Tahoma" w:hAnsi="Tahoma" w:cs="Tahoma"/>
          <w:bCs/>
        </w:rPr>
        <w:t xml:space="preserve">si el empleador estaba autorizado </w:t>
      </w:r>
      <w:r w:rsidR="00237136" w:rsidRPr="005D02C0">
        <w:rPr>
          <w:rFonts w:ascii="Tahoma" w:hAnsi="Tahoma" w:cs="Tahoma"/>
          <w:bCs/>
        </w:rPr>
        <w:t>y obró de buena fe al</w:t>
      </w:r>
      <w:r w:rsidR="000B2F5C" w:rsidRPr="005D02C0">
        <w:rPr>
          <w:rFonts w:ascii="Tahoma" w:hAnsi="Tahoma" w:cs="Tahoma"/>
          <w:bCs/>
        </w:rPr>
        <w:t xml:space="preserve"> descontar las multas que pagó por el vehículo </w:t>
      </w:r>
      <w:r w:rsidR="00AE0CE6" w:rsidRPr="005D02C0">
        <w:rPr>
          <w:rFonts w:ascii="Tahoma" w:hAnsi="Tahoma" w:cs="Tahoma"/>
          <w:bCs/>
          <w:lang w:val="es-ES"/>
        </w:rPr>
        <w:t>WLB</w:t>
      </w:r>
      <w:r w:rsidR="002379A5" w:rsidRPr="005D02C0">
        <w:rPr>
          <w:rFonts w:ascii="Tahoma" w:hAnsi="Tahoma" w:cs="Tahoma"/>
          <w:bCs/>
          <w:lang w:val="es-ES"/>
        </w:rPr>
        <w:t>-</w:t>
      </w:r>
      <w:r w:rsidR="00AE0CE6" w:rsidRPr="005D02C0">
        <w:rPr>
          <w:rFonts w:ascii="Tahoma" w:hAnsi="Tahoma" w:cs="Tahoma"/>
          <w:bCs/>
          <w:lang w:val="es-ES"/>
        </w:rPr>
        <w:t xml:space="preserve">711 durante el término de duró la relación laboral </w:t>
      </w:r>
      <w:r w:rsidR="00237136" w:rsidRPr="005D02C0">
        <w:rPr>
          <w:rFonts w:ascii="Tahoma" w:hAnsi="Tahoma" w:cs="Tahoma"/>
          <w:bCs/>
          <w:lang w:val="es-ES"/>
        </w:rPr>
        <w:t>con el actor, o si</w:t>
      </w:r>
      <w:r w:rsidR="002379A5" w:rsidRPr="005D02C0">
        <w:rPr>
          <w:rFonts w:ascii="Tahoma" w:hAnsi="Tahoma" w:cs="Tahoma"/>
          <w:bCs/>
          <w:lang w:val="es-ES"/>
        </w:rPr>
        <w:t>,</w:t>
      </w:r>
      <w:r w:rsidR="00237136" w:rsidRPr="005D02C0">
        <w:rPr>
          <w:rFonts w:ascii="Tahoma" w:hAnsi="Tahoma" w:cs="Tahoma"/>
          <w:bCs/>
          <w:lang w:val="es-ES"/>
        </w:rPr>
        <w:t xml:space="preserve"> por el </w:t>
      </w:r>
      <w:r w:rsidR="00114BE5" w:rsidRPr="005D02C0">
        <w:rPr>
          <w:rFonts w:ascii="Tahoma" w:hAnsi="Tahoma" w:cs="Tahoma"/>
          <w:bCs/>
          <w:lang w:val="es-ES"/>
        </w:rPr>
        <w:t>contrario,</w:t>
      </w:r>
      <w:r w:rsidR="00237136" w:rsidRPr="005D02C0">
        <w:rPr>
          <w:rFonts w:ascii="Tahoma" w:hAnsi="Tahoma" w:cs="Tahoma"/>
          <w:bCs/>
          <w:lang w:val="es-ES"/>
        </w:rPr>
        <w:t xml:space="preserve"> adeuda las sumas reconocidas por la jueza de primera instancia. </w:t>
      </w:r>
    </w:p>
    <w:p w14:paraId="10A426A4" w14:textId="77777777" w:rsidR="0038385A" w:rsidRPr="005D02C0" w:rsidRDefault="0038385A" w:rsidP="005D02C0">
      <w:pPr>
        <w:pStyle w:val="Prrafodelista"/>
        <w:spacing w:line="276" w:lineRule="auto"/>
        <w:rPr>
          <w:rFonts w:ascii="Tahoma" w:hAnsi="Tahoma" w:cs="Tahoma"/>
          <w:b/>
          <w:bCs/>
          <w:lang w:val="es-CO"/>
        </w:rPr>
      </w:pPr>
    </w:p>
    <w:p w14:paraId="364A9B33" w14:textId="1394DFE5" w:rsidR="005D17B1" w:rsidRPr="005D02C0" w:rsidRDefault="005D17B1" w:rsidP="005D02C0">
      <w:pPr>
        <w:pStyle w:val="Prrafodelista"/>
        <w:numPr>
          <w:ilvl w:val="0"/>
          <w:numId w:val="1"/>
        </w:numPr>
        <w:spacing w:line="276" w:lineRule="auto"/>
        <w:jc w:val="center"/>
        <w:rPr>
          <w:rFonts w:ascii="Tahoma" w:hAnsi="Tahoma" w:cs="Tahoma"/>
          <w:b/>
          <w:bCs/>
          <w:lang w:val="es-CO"/>
        </w:rPr>
      </w:pPr>
      <w:r w:rsidRPr="005D02C0">
        <w:rPr>
          <w:rFonts w:ascii="Tahoma" w:hAnsi="Tahoma" w:cs="Tahoma"/>
          <w:b/>
          <w:bCs/>
          <w:lang w:val="es-CO"/>
        </w:rPr>
        <w:t>CONSIDERACIONES</w:t>
      </w:r>
    </w:p>
    <w:p w14:paraId="00CD48EE" w14:textId="5E739093" w:rsidR="00B90B7A" w:rsidRPr="005D02C0" w:rsidRDefault="00B90B7A" w:rsidP="005D02C0">
      <w:pPr>
        <w:pBdr>
          <w:top w:val="nil"/>
          <w:left w:val="nil"/>
          <w:bottom w:val="nil"/>
          <w:right w:val="nil"/>
          <w:between w:val="nil"/>
        </w:pBdr>
        <w:tabs>
          <w:tab w:val="left" w:pos="0"/>
          <w:tab w:val="left" w:pos="284"/>
        </w:tabs>
        <w:spacing w:line="276" w:lineRule="auto"/>
        <w:ind w:firstLine="0"/>
        <w:rPr>
          <w:rFonts w:ascii="Tahoma" w:eastAsia="Tahoma" w:hAnsi="Tahoma" w:cs="Tahoma"/>
          <w:sz w:val="24"/>
          <w:szCs w:val="24"/>
          <w:shd w:val="clear" w:color="auto" w:fill="FAF9F8"/>
        </w:rPr>
      </w:pPr>
    </w:p>
    <w:p w14:paraId="0047FFED" w14:textId="48618141" w:rsidR="00D86D3A" w:rsidRPr="005D02C0" w:rsidRDefault="00314CE5" w:rsidP="005D02C0">
      <w:pPr>
        <w:widowControl w:val="0"/>
        <w:tabs>
          <w:tab w:val="left" w:pos="0"/>
        </w:tabs>
        <w:autoSpaceDE w:val="0"/>
        <w:autoSpaceDN w:val="0"/>
        <w:adjustRightInd w:val="0"/>
        <w:spacing w:line="276" w:lineRule="auto"/>
        <w:ind w:firstLine="0"/>
        <w:jc w:val="left"/>
        <w:rPr>
          <w:rFonts w:ascii="Tahoma" w:hAnsi="Tahoma" w:cs="Tahoma"/>
          <w:b/>
          <w:sz w:val="24"/>
          <w:szCs w:val="24"/>
        </w:rPr>
      </w:pPr>
      <w:r w:rsidRPr="005D02C0">
        <w:rPr>
          <w:rFonts w:ascii="Tahoma" w:hAnsi="Tahoma" w:cs="Tahoma"/>
          <w:b/>
          <w:sz w:val="24"/>
          <w:szCs w:val="24"/>
        </w:rPr>
        <w:t xml:space="preserve">6.1. </w:t>
      </w:r>
      <w:bookmarkStart w:id="7" w:name="_Hlk107957496"/>
      <w:r w:rsidR="003E1147" w:rsidRPr="005D02C0">
        <w:rPr>
          <w:rFonts w:ascii="Tahoma" w:hAnsi="Tahoma" w:cs="Tahoma"/>
          <w:b/>
          <w:sz w:val="24"/>
          <w:szCs w:val="24"/>
        </w:rPr>
        <w:t xml:space="preserve">Retención, deducción, </w:t>
      </w:r>
      <w:r w:rsidR="003131A8" w:rsidRPr="005D02C0">
        <w:rPr>
          <w:rFonts w:ascii="Tahoma" w:hAnsi="Tahoma" w:cs="Tahoma"/>
          <w:b/>
          <w:sz w:val="24"/>
          <w:szCs w:val="24"/>
        </w:rPr>
        <w:t xml:space="preserve">descuentos y </w:t>
      </w:r>
      <w:r w:rsidR="003E1147" w:rsidRPr="005D02C0">
        <w:rPr>
          <w:rFonts w:ascii="Tahoma" w:hAnsi="Tahoma" w:cs="Tahoma"/>
          <w:b/>
          <w:sz w:val="24"/>
          <w:szCs w:val="24"/>
        </w:rPr>
        <w:t xml:space="preserve">compensación </w:t>
      </w:r>
      <w:r w:rsidR="0062132E" w:rsidRPr="005D02C0">
        <w:rPr>
          <w:rFonts w:ascii="Tahoma" w:hAnsi="Tahoma" w:cs="Tahoma"/>
          <w:b/>
          <w:sz w:val="24"/>
          <w:szCs w:val="24"/>
        </w:rPr>
        <w:t>de salarios.</w:t>
      </w:r>
    </w:p>
    <w:p w14:paraId="2F34DCBE" w14:textId="77777777" w:rsidR="005D02C0" w:rsidRDefault="005D02C0" w:rsidP="005D02C0">
      <w:pPr>
        <w:spacing w:line="276" w:lineRule="auto"/>
        <w:ind w:firstLine="720"/>
        <w:rPr>
          <w:rFonts w:ascii="Tahoma" w:eastAsia="Times New Roman" w:hAnsi="Tahoma" w:cs="Tahoma"/>
          <w:color w:val="000000"/>
          <w:sz w:val="24"/>
          <w:szCs w:val="24"/>
          <w:lang w:val="es-CO"/>
        </w:rPr>
      </w:pPr>
    </w:p>
    <w:p w14:paraId="07B70FA8" w14:textId="1A053FFD" w:rsidR="00BB6DCB" w:rsidRDefault="00610860" w:rsidP="005D02C0">
      <w:pPr>
        <w:spacing w:line="276" w:lineRule="auto"/>
        <w:ind w:firstLine="720"/>
        <w:rPr>
          <w:rFonts w:ascii="Tahoma" w:eastAsia="Times New Roman" w:hAnsi="Tahoma" w:cs="Tahoma"/>
          <w:color w:val="000000"/>
          <w:sz w:val="24"/>
          <w:szCs w:val="24"/>
          <w:lang w:val="es-CO"/>
        </w:rPr>
      </w:pPr>
      <w:bookmarkStart w:id="8" w:name="_Hlk113272470"/>
      <w:r w:rsidRPr="005D02C0">
        <w:rPr>
          <w:rFonts w:ascii="Tahoma" w:eastAsia="Times New Roman" w:hAnsi="Tahoma" w:cs="Tahoma"/>
          <w:color w:val="000000"/>
          <w:sz w:val="24"/>
          <w:szCs w:val="24"/>
          <w:lang w:val="es-CO"/>
        </w:rPr>
        <w:t xml:space="preserve">El </w:t>
      </w:r>
      <w:r w:rsidR="002379A5" w:rsidRPr="005D02C0">
        <w:rPr>
          <w:rFonts w:ascii="Tahoma" w:eastAsia="Times New Roman" w:hAnsi="Tahoma" w:cs="Tahoma"/>
          <w:color w:val="000000"/>
          <w:sz w:val="24"/>
          <w:szCs w:val="24"/>
          <w:lang w:val="es-CO"/>
        </w:rPr>
        <w:t>ordenamiento jurídico</w:t>
      </w:r>
      <w:r w:rsidRPr="005D02C0">
        <w:rPr>
          <w:rFonts w:ascii="Tahoma" w:eastAsia="Times New Roman" w:hAnsi="Tahoma" w:cs="Tahoma"/>
          <w:color w:val="000000"/>
          <w:sz w:val="24"/>
          <w:szCs w:val="24"/>
          <w:lang w:val="es-CO"/>
        </w:rPr>
        <w:t xml:space="preserve"> colombiano</w:t>
      </w:r>
      <w:r w:rsidR="002379A5" w:rsidRPr="005D02C0">
        <w:rPr>
          <w:rFonts w:ascii="Tahoma" w:eastAsia="Times New Roman" w:hAnsi="Tahoma" w:cs="Tahoma"/>
          <w:color w:val="000000"/>
          <w:sz w:val="24"/>
          <w:szCs w:val="24"/>
          <w:lang w:val="es-CO"/>
        </w:rPr>
        <w:t xml:space="preserve"> prohíbe de manera expresa la </w:t>
      </w:r>
      <w:r w:rsidR="001805F8" w:rsidRPr="005D02C0">
        <w:rPr>
          <w:rFonts w:ascii="Tahoma" w:eastAsia="Times New Roman" w:hAnsi="Tahoma" w:cs="Tahoma"/>
          <w:color w:val="000000"/>
          <w:sz w:val="24"/>
          <w:szCs w:val="24"/>
          <w:lang w:val="es-CO"/>
        </w:rPr>
        <w:t>reten</w:t>
      </w:r>
      <w:r w:rsidR="002379A5" w:rsidRPr="005D02C0">
        <w:rPr>
          <w:rFonts w:ascii="Tahoma" w:eastAsia="Times New Roman" w:hAnsi="Tahoma" w:cs="Tahoma"/>
          <w:color w:val="000000"/>
          <w:sz w:val="24"/>
          <w:szCs w:val="24"/>
          <w:lang w:val="es-CO"/>
        </w:rPr>
        <w:t>ción</w:t>
      </w:r>
      <w:r w:rsidR="001805F8" w:rsidRPr="005D02C0">
        <w:rPr>
          <w:rFonts w:ascii="Tahoma" w:eastAsia="Times New Roman" w:hAnsi="Tahoma" w:cs="Tahoma"/>
          <w:color w:val="000000"/>
          <w:sz w:val="24"/>
          <w:szCs w:val="24"/>
          <w:lang w:val="es-CO"/>
        </w:rPr>
        <w:t>, deduc</w:t>
      </w:r>
      <w:r w:rsidR="002379A5" w:rsidRPr="005D02C0">
        <w:rPr>
          <w:rFonts w:ascii="Tahoma" w:eastAsia="Times New Roman" w:hAnsi="Tahoma" w:cs="Tahoma"/>
          <w:color w:val="000000"/>
          <w:sz w:val="24"/>
          <w:szCs w:val="24"/>
          <w:lang w:val="es-CO"/>
        </w:rPr>
        <w:t>ción</w:t>
      </w:r>
      <w:r w:rsidR="001805F8" w:rsidRPr="005D02C0">
        <w:rPr>
          <w:rFonts w:ascii="Tahoma" w:eastAsia="Times New Roman" w:hAnsi="Tahoma" w:cs="Tahoma"/>
          <w:color w:val="000000"/>
          <w:sz w:val="24"/>
          <w:szCs w:val="24"/>
          <w:lang w:val="es-CO"/>
        </w:rPr>
        <w:t>, desc</w:t>
      </w:r>
      <w:r w:rsidR="002379A5" w:rsidRPr="005D02C0">
        <w:rPr>
          <w:rFonts w:ascii="Tahoma" w:eastAsia="Times New Roman" w:hAnsi="Tahoma" w:cs="Tahoma"/>
          <w:color w:val="000000"/>
          <w:sz w:val="24"/>
          <w:szCs w:val="24"/>
          <w:lang w:val="es-CO"/>
        </w:rPr>
        <w:t>uento</w:t>
      </w:r>
      <w:r w:rsidR="001805F8" w:rsidRPr="005D02C0">
        <w:rPr>
          <w:rFonts w:ascii="Tahoma" w:eastAsia="Times New Roman" w:hAnsi="Tahoma" w:cs="Tahoma"/>
          <w:color w:val="000000"/>
          <w:sz w:val="24"/>
          <w:szCs w:val="24"/>
          <w:lang w:val="es-CO"/>
        </w:rPr>
        <w:t xml:space="preserve"> o compensa</w:t>
      </w:r>
      <w:r w:rsidR="002379A5" w:rsidRPr="005D02C0">
        <w:rPr>
          <w:rFonts w:ascii="Tahoma" w:eastAsia="Times New Roman" w:hAnsi="Tahoma" w:cs="Tahoma"/>
          <w:color w:val="000000"/>
          <w:sz w:val="24"/>
          <w:szCs w:val="24"/>
          <w:lang w:val="es-CO"/>
        </w:rPr>
        <w:t>ción de</w:t>
      </w:r>
      <w:r w:rsidR="001805F8" w:rsidRPr="005D02C0">
        <w:rPr>
          <w:rFonts w:ascii="Tahoma" w:eastAsia="Times New Roman" w:hAnsi="Tahoma" w:cs="Tahoma"/>
          <w:color w:val="000000"/>
          <w:sz w:val="24"/>
          <w:szCs w:val="24"/>
          <w:lang w:val="es-CO"/>
        </w:rPr>
        <w:t xml:space="preserve"> valor alguno del salario sin autorización escrita del trabajador u orden judicial</w:t>
      </w:r>
      <w:r w:rsidR="00104464" w:rsidRPr="005D02C0">
        <w:rPr>
          <w:rFonts w:ascii="Tahoma" w:eastAsia="Times New Roman" w:hAnsi="Tahoma" w:cs="Tahoma"/>
          <w:color w:val="000000"/>
          <w:sz w:val="24"/>
          <w:szCs w:val="24"/>
          <w:lang w:val="es-CO"/>
        </w:rPr>
        <w:t>, conforme</w:t>
      </w:r>
      <w:r w:rsidR="002379A5" w:rsidRPr="005D02C0">
        <w:rPr>
          <w:rFonts w:ascii="Tahoma" w:eastAsia="Times New Roman" w:hAnsi="Tahoma" w:cs="Tahoma"/>
          <w:color w:val="000000"/>
          <w:sz w:val="24"/>
          <w:szCs w:val="24"/>
          <w:lang w:val="es-CO"/>
        </w:rPr>
        <w:t xml:space="preserve"> lo</w:t>
      </w:r>
      <w:r w:rsidR="00104464" w:rsidRPr="005D02C0">
        <w:rPr>
          <w:rFonts w:ascii="Tahoma" w:eastAsia="Times New Roman" w:hAnsi="Tahoma" w:cs="Tahoma"/>
          <w:color w:val="000000"/>
          <w:sz w:val="24"/>
          <w:szCs w:val="24"/>
          <w:lang w:val="es-CO"/>
        </w:rPr>
        <w:t xml:space="preserve"> prevé el artículo 149 modificado por el artículo 18 de la Ley 1429 de 2010</w:t>
      </w:r>
      <w:bookmarkEnd w:id="8"/>
      <w:r w:rsidR="00104464" w:rsidRPr="005D02C0">
        <w:rPr>
          <w:rFonts w:ascii="Tahoma" w:eastAsia="Times New Roman" w:hAnsi="Tahoma" w:cs="Tahoma"/>
          <w:color w:val="000000"/>
          <w:sz w:val="24"/>
          <w:szCs w:val="24"/>
          <w:lang w:val="es-CO"/>
        </w:rPr>
        <w:t>, que a la letra preceptúa</w:t>
      </w:r>
      <w:r w:rsidR="00BB6DCB" w:rsidRPr="005D02C0">
        <w:rPr>
          <w:rFonts w:ascii="Tahoma" w:eastAsia="Times New Roman" w:hAnsi="Tahoma" w:cs="Tahoma"/>
          <w:color w:val="000000"/>
          <w:sz w:val="24"/>
          <w:szCs w:val="24"/>
          <w:lang w:val="es-CO"/>
        </w:rPr>
        <w:t>:</w:t>
      </w:r>
      <w:r w:rsidR="00104464" w:rsidRPr="005D02C0">
        <w:rPr>
          <w:rFonts w:ascii="Tahoma" w:eastAsia="Times New Roman" w:hAnsi="Tahoma" w:cs="Tahoma"/>
          <w:color w:val="000000"/>
          <w:sz w:val="24"/>
          <w:szCs w:val="24"/>
          <w:lang w:val="es-CO"/>
        </w:rPr>
        <w:t xml:space="preserve"> </w:t>
      </w:r>
    </w:p>
    <w:p w14:paraId="56749404" w14:textId="77777777" w:rsidR="005D02C0" w:rsidRPr="005D02C0" w:rsidRDefault="005D02C0" w:rsidP="005D02C0">
      <w:pPr>
        <w:spacing w:line="276" w:lineRule="auto"/>
        <w:ind w:firstLine="720"/>
        <w:rPr>
          <w:rFonts w:ascii="Tahoma" w:eastAsia="Times New Roman" w:hAnsi="Tahoma" w:cs="Tahoma"/>
          <w:color w:val="000000"/>
          <w:sz w:val="24"/>
          <w:szCs w:val="24"/>
          <w:lang w:val="es-CO"/>
        </w:rPr>
      </w:pPr>
    </w:p>
    <w:p w14:paraId="71C4C682" w14:textId="518D5D29" w:rsidR="00BB6DCB" w:rsidRPr="00410A3F" w:rsidRDefault="00BB6DCB" w:rsidP="00410A3F">
      <w:pPr>
        <w:spacing w:line="240" w:lineRule="auto"/>
        <w:ind w:left="426" w:right="420" w:firstLine="425"/>
        <w:rPr>
          <w:rFonts w:ascii="Tahoma" w:eastAsia="Times New Roman" w:hAnsi="Tahoma" w:cs="Tahoma"/>
          <w:i/>
          <w:iCs/>
          <w:color w:val="000000"/>
          <w:szCs w:val="24"/>
        </w:rPr>
      </w:pPr>
      <w:r w:rsidRPr="00410A3F">
        <w:rPr>
          <w:rFonts w:ascii="Tahoma" w:eastAsia="Times New Roman" w:hAnsi="Tahoma" w:cs="Tahoma"/>
          <w:i/>
          <w:iCs/>
          <w:color w:val="000000"/>
          <w:szCs w:val="24"/>
        </w:rPr>
        <w:t>ARTICULO 149. DESCUENTOS PROHIBIDOS.</w:t>
      </w:r>
    </w:p>
    <w:p w14:paraId="373BD5E5" w14:textId="77777777" w:rsidR="00410A3F" w:rsidRPr="00410A3F" w:rsidRDefault="00410A3F" w:rsidP="00410A3F">
      <w:pPr>
        <w:spacing w:line="240" w:lineRule="auto"/>
        <w:ind w:left="426" w:right="420" w:firstLine="425"/>
        <w:rPr>
          <w:rFonts w:ascii="Tahoma" w:eastAsia="Times New Roman" w:hAnsi="Tahoma" w:cs="Tahoma"/>
          <w:i/>
          <w:iCs/>
          <w:color w:val="000000"/>
          <w:szCs w:val="24"/>
        </w:rPr>
      </w:pPr>
    </w:p>
    <w:p w14:paraId="25006D8D" w14:textId="0D899088" w:rsidR="00BB6DCB" w:rsidRPr="00410A3F" w:rsidRDefault="00BB6DCB" w:rsidP="00410A3F">
      <w:pPr>
        <w:pStyle w:val="Prrafodelista"/>
        <w:numPr>
          <w:ilvl w:val="0"/>
          <w:numId w:val="4"/>
        </w:numPr>
        <w:ind w:left="426" w:right="420" w:firstLine="425"/>
        <w:jc w:val="both"/>
        <w:rPr>
          <w:rFonts w:ascii="Tahoma" w:hAnsi="Tahoma" w:cs="Tahoma"/>
          <w:i/>
          <w:iCs/>
          <w:color w:val="000000"/>
          <w:sz w:val="22"/>
        </w:rPr>
      </w:pPr>
      <w:r w:rsidRPr="00410A3F">
        <w:rPr>
          <w:rFonts w:ascii="Tahoma" w:hAnsi="Tahoma" w:cs="Tahoma"/>
          <w:i/>
          <w:iCs/>
          <w:color w:val="000000"/>
          <w:sz w:val="22"/>
        </w:rPr>
        <w:t>El empleador no puede deducir, retener o compensar suma alguna del salario, sin orden suscrita por el trabajador, para cada caso, o sin mandamiento judicial. Quedan especialmente comprendidos en esta prohibición los descuentos o compensaciones por concepto de uso o arrendamiento de locales, herramientas o útiles de trabajo; deudas del trabajador para con el empleador, sus socios, sus parientes o sus representantes; indemnización por daños ocasionados a los locales, máquinas, materias primas o productos elaborados o pérdidas o averías de elementos de trabajo; entrega de mercancías, provisión de alimentos y precio de alojamiento.</w:t>
      </w:r>
    </w:p>
    <w:p w14:paraId="717A58D1" w14:textId="77777777" w:rsidR="00410A3F" w:rsidRPr="00410A3F" w:rsidRDefault="00410A3F" w:rsidP="00410A3F">
      <w:pPr>
        <w:pStyle w:val="Prrafodelista"/>
        <w:ind w:left="426" w:right="420" w:firstLine="425"/>
        <w:jc w:val="both"/>
        <w:rPr>
          <w:rFonts w:ascii="Tahoma" w:hAnsi="Tahoma" w:cs="Tahoma"/>
          <w:i/>
          <w:iCs/>
          <w:color w:val="000000"/>
          <w:sz w:val="22"/>
        </w:rPr>
      </w:pPr>
    </w:p>
    <w:p w14:paraId="6404D682" w14:textId="56BC555D" w:rsidR="0086075F" w:rsidRPr="00410A3F" w:rsidRDefault="0086075F" w:rsidP="00410A3F">
      <w:pPr>
        <w:pStyle w:val="Prrafodelista"/>
        <w:numPr>
          <w:ilvl w:val="0"/>
          <w:numId w:val="4"/>
        </w:numPr>
        <w:ind w:left="426" w:right="420" w:firstLine="425"/>
        <w:jc w:val="both"/>
        <w:rPr>
          <w:rFonts w:ascii="Tahoma" w:hAnsi="Tahoma" w:cs="Tahoma"/>
          <w:i/>
          <w:iCs/>
          <w:color w:val="000000"/>
          <w:sz w:val="22"/>
        </w:rPr>
      </w:pPr>
      <w:r w:rsidRPr="00410A3F">
        <w:rPr>
          <w:rFonts w:ascii="Tahoma" w:hAnsi="Tahoma" w:cs="Tahoma"/>
          <w:i/>
          <w:iCs/>
          <w:color w:val="000000"/>
          <w:sz w:val="22"/>
        </w:rPr>
        <w:t xml:space="preserve">Tampoco se puede efectuar la retención o deducción sin mandamiento judicial, aunque exista orden escrita del trabajador, cuando quiera que se afecte el </w:t>
      </w:r>
      <w:r w:rsidRPr="00410A3F">
        <w:rPr>
          <w:rFonts w:ascii="Tahoma" w:hAnsi="Tahoma" w:cs="Tahoma"/>
          <w:i/>
          <w:iCs/>
          <w:color w:val="000000"/>
          <w:sz w:val="22"/>
        </w:rPr>
        <w:lastRenderedPageBreak/>
        <w:t>salario mínimo legal o convencional o la parte del salario declarada inembargable por la ley.</w:t>
      </w:r>
    </w:p>
    <w:p w14:paraId="1223AF1F" w14:textId="77777777" w:rsidR="00610860" w:rsidRPr="00410A3F" w:rsidRDefault="00610860" w:rsidP="00410A3F">
      <w:pPr>
        <w:pStyle w:val="Prrafodelista"/>
        <w:ind w:left="426" w:right="420" w:firstLine="425"/>
        <w:jc w:val="both"/>
        <w:rPr>
          <w:rFonts w:ascii="Tahoma" w:hAnsi="Tahoma" w:cs="Tahoma"/>
          <w:i/>
          <w:iCs/>
          <w:color w:val="000000"/>
          <w:sz w:val="22"/>
        </w:rPr>
      </w:pPr>
    </w:p>
    <w:p w14:paraId="15492C0D" w14:textId="34CE58F8" w:rsidR="001805F8" w:rsidRPr="00410A3F" w:rsidRDefault="0086075F" w:rsidP="00410A3F">
      <w:pPr>
        <w:pStyle w:val="Prrafodelista"/>
        <w:numPr>
          <w:ilvl w:val="0"/>
          <w:numId w:val="4"/>
        </w:numPr>
        <w:ind w:left="426" w:right="420" w:firstLine="425"/>
        <w:jc w:val="both"/>
        <w:rPr>
          <w:rFonts w:ascii="Tahoma" w:hAnsi="Tahoma" w:cs="Tahoma"/>
          <w:i/>
          <w:iCs/>
          <w:color w:val="000000"/>
          <w:sz w:val="22"/>
        </w:rPr>
      </w:pPr>
      <w:r w:rsidRPr="00410A3F">
        <w:rPr>
          <w:rFonts w:ascii="Tahoma" w:hAnsi="Tahoma" w:cs="Tahoma"/>
          <w:i/>
          <w:iCs/>
          <w:color w:val="000000"/>
          <w:sz w:val="22"/>
        </w:rPr>
        <w:t>(…)</w:t>
      </w:r>
    </w:p>
    <w:p w14:paraId="6B37E980" w14:textId="77777777" w:rsidR="0086075F" w:rsidRPr="00410A3F" w:rsidRDefault="0086075F" w:rsidP="00410A3F">
      <w:pPr>
        <w:pStyle w:val="Prrafodelista"/>
        <w:ind w:left="426" w:right="420" w:firstLine="425"/>
        <w:jc w:val="both"/>
        <w:rPr>
          <w:rFonts w:ascii="Tahoma" w:hAnsi="Tahoma" w:cs="Tahoma"/>
          <w:i/>
          <w:iCs/>
          <w:color w:val="000000"/>
          <w:sz w:val="22"/>
        </w:rPr>
      </w:pPr>
    </w:p>
    <w:p w14:paraId="5377DB1C" w14:textId="7ACE5554" w:rsidR="00D86D3A" w:rsidRPr="00410A3F" w:rsidRDefault="00EB71A0" w:rsidP="00410A3F">
      <w:pPr>
        <w:pStyle w:val="Sinespaciado"/>
        <w:ind w:left="426" w:right="420" w:firstLine="425"/>
        <w:jc w:val="both"/>
        <w:rPr>
          <w:rFonts w:ascii="Tahoma" w:hAnsi="Tahoma" w:cs="Tahoma"/>
          <w:i/>
          <w:spacing w:val="-3"/>
          <w:sz w:val="22"/>
          <w:szCs w:val="24"/>
        </w:rPr>
      </w:pPr>
      <w:r w:rsidRPr="00410A3F">
        <w:rPr>
          <w:rFonts w:ascii="Tahoma" w:hAnsi="Tahoma" w:cs="Tahoma"/>
          <w:spacing w:val="-3"/>
          <w:sz w:val="22"/>
          <w:szCs w:val="24"/>
          <w:lang w:val="es-CO"/>
        </w:rPr>
        <w:t>Asimismo,</w:t>
      </w:r>
      <w:r w:rsidR="002C0C8B" w:rsidRPr="00410A3F">
        <w:rPr>
          <w:rFonts w:ascii="Tahoma" w:hAnsi="Tahoma" w:cs="Tahoma"/>
          <w:spacing w:val="-3"/>
          <w:sz w:val="22"/>
          <w:szCs w:val="24"/>
        </w:rPr>
        <w:t xml:space="preserve"> </w:t>
      </w:r>
      <w:r w:rsidR="00D86D3A" w:rsidRPr="00410A3F">
        <w:rPr>
          <w:rFonts w:ascii="Tahoma" w:hAnsi="Tahoma" w:cs="Tahoma"/>
          <w:spacing w:val="-3"/>
          <w:sz w:val="22"/>
          <w:szCs w:val="24"/>
        </w:rPr>
        <w:t>numeral 1</w:t>
      </w:r>
      <w:r w:rsidR="009D21FC" w:rsidRPr="00410A3F">
        <w:rPr>
          <w:rFonts w:ascii="Tahoma" w:hAnsi="Tahoma" w:cs="Tahoma"/>
          <w:spacing w:val="-3"/>
          <w:sz w:val="22"/>
          <w:szCs w:val="24"/>
        </w:rPr>
        <w:t xml:space="preserve">° del </w:t>
      </w:r>
      <w:r w:rsidR="00D86D3A" w:rsidRPr="00410A3F">
        <w:rPr>
          <w:rFonts w:ascii="Tahoma" w:hAnsi="Tahoma" w:cs="Tahoma"/>
          <w:spacing w:val="-3"/>
          <w:sz w:val="22"/>
          <w:szCs w:val="24"/>
        </w:rPr>
        <w:t>artículo 59 del C.S</w:t>
      </w:r>
      <w:r w:rsidR="009F36E7" w:rsidRPr="00410A3F">
        <w:rPr>
          <w:rFonts w:ascii="Tahoma" w:hAnsi="Tahoma" w:cs="Tahoma"/>
          <w:spacing w:val="-3"/>
          <w:sz w:val="22"/>
          <w:szCs w:val="24"/>
        </w:rPr>
        <w:t>.</w:t>
      </w:r>
      <w:r w:rsidR="00D86D3A" w:rsidRPr="00410A3F">
        <w:rPr>
          <w:rFonts w:ascii="Tahoma" w:hAnsi="Tahoma" w:cs="Tahoma"/>
          <w:spacing w:val="-3"/>
          <w:sz w:val="22"/>
          <w:szCs w:val="24"/>
        </w:rPr>
        <w:t>T</w:t>
      </w:r>
      <w:r w:rsidR="00610860" w:rsidRPr="00410A3F">
        <w:rPr>
          <w:rFonts w:ascii="Tahoma" w:hAnsi="Tahoma" w:cs="Tahoma"/>
          <w:spacing w:val="-3"/>
          <w:sz w:val="22"/>
          <w:szCs w:val="24"/>
        </w:rPr>
        <w:t>.,</w:t>
      </w:r>
      <w:r w:rsidR="00D86D3A" w:rsidRPr="00410A3F">
        <w:rPr>
          <w:rFonts w:ascii="Tahoma" w:hAnsi="Tahoma" w:cs="Tahoma"/>
          <w:spacing w:val="-3"/>
          <w:sz w:val="22"/>
          <w:szCs w:val="24"/>
        </w:rPr>
        <w:t xml:space="preserve"> </w:t>
      </w:r>
      <w:r w:rsidR="002C0C8B" w:rsidRPr="00410A3F">
        <w:rPr>
          <w:rFonts w:ascii="Tahoma" w:hAnsi="Tahoma" w:cs="Tahoma"/>
          <w:spacing w:val="-3"/>
          <w:sz w:val="22"/>
          <w:szCs w:val="24"/>
        </w:rPr>
        <w:t>entre otros aspectos, prohíbe a los empleadores:</w:t>
      </w:r>
      <w:r w:rsidR="001C0C62" w:rsidRPr="00410A3F">
        <w:rPr>
          <w:rFonts w:ascii="Tahoma" w:hAnsi="Tahoma" w:cs="Tahoma"/>
          <w:spacing w:val="-3"/>
          <w:sz w:val="22"/>
          <w:szCs w:val="24"/>
        </w:rPr>
        <w:t xml:space="preserve"> </w:t>
      </w:r>
      <w:r w:rsidR="00D86D3A" w:rsidRPr="00410A3F">
        <w:rPr>
          <w:rFonts w:ascii="Tahoma" w:hAnsi="Tahoma" w:cs="Tahoma"/>
          <w:i/>
          <w:spacing w:val="-3"/>
          <w:sz w:val="22"/>
          <w:szCs w:val="24"/>
        </w:rPr>
        <w:t>“Deducir, retener o compensar suma alguna del monto de los salarios y prestaciones en dinero que corresponda a los trabajadores, sin autorización previa escrita de éstos para cada caso, o sin mandamiento judicial, con excepción de los siguientes:</w:t>
      </w:r>
    </w:p>
    <w:p w14:paraId="23E77576" w14:textId="77777777" w:rsidR="001C0C62" w:rsidRPr="00410A3F" w:rsidRDefault="001C0C62" w:rsidP="00410A3F">
      <w:pPr>
        <w:pStyle w:val="Sinespaciado"/>
        <w:ind w:left="426" w:right="420" w:firstLine="425"/>
        <w:jc w:val="both"/>
        <w:rPr>
          <w:rFonts w:ascii="Tahoma" w:hAnsi="Tahoma" w:cs="Tahoma"/>
          <w:spacing w:val="-3"/>
          <w:sz w:val="22"/>
          <w:szCs w:val="24"/>
        </w:rPr>
      </w:pPr>
    </w:p>
    <w:p w14:paraId="381D9F48" w14:textId="7E020609" w:rsidR="00D86D3A" w:rsidRPr="00410A3F" w:rsidRDefault="00D86D3A" w:rsidP="00410A3F">
      <w:pPr>
        <w:pStyle w:val="Sinespaciado"/>
        <w:ind w:left="426" w:right="420" w:firstLine="425"/>
        <w:jc w:val="both"/>
        <w:rPr>
          <w:rFonts w:ascii="Tahoma" w:hAnsi="Tahoma" w:cs="Tahoma"/>
          <w:i/>
          <w:spacing w:val="-3"/>
          <w:sz w:val="22"/>
          <w:szCs w:val="24"/>
        </w:rPr>
      </w:pPr>
      <w:r w:rsidRPr="00410A3F">
        <w:rPr>
          <w:rFonts w:ascii="Tahoma" w:hAnsi="Tahoma" w:cs="Tahoma"/>
          <w:i/>
          <w:spacing w:val="-3"/>
          <w:sz w:val="22"/>
          <w:szCs w:val="24"/>
        </w:rPr>
        <w:t>a). Respeto de salarios, pueden hacerse deducciones, retenciones o compensaciones en los casos autorizados por los artículos 113, 150, 151, 152 y 400.</w:t>
      </w:r>
    </w:p>
    <w:p w14:paraId="2EAE75F1" w14:textId="77777777" w:rsidR="00610860" w:rsidRPr="00410A3F" w:rsidRDefault="00610860" w:rsidP="00410A3F">
      <w:pPr>
        <w:pStyle w:val="Sinespaciado"/>
        <w:ind w:left="426" w:right="420" w:firstLine="425"/>
        <w:jc w:val="both"/>
        <w:rPr>
          <w:rFonts w:ascii="Tahoma" w:hAnsi="Tahoma" w:cs="Tahoma"/>
          <w:i/>
          <w:spacing w:val="-3"/>
          <w:sz w:val="22"/>
          <w:szCs w:val="24"/>
        </w:rPr>
      </w:pPr>
    </w:p>
    <w:p w14:paraId="63746C63" w14:textId="0191EF43" w:rsidR="00D86D3A" w:rsidRPr="00410A3F" w:rsidRDefault="00D86D3A" w:rsidP="00410A3F">
      <w:pPr>
        <w:pStyle w:val="Sinespaciado"/>
        <w:ind w:left="426" w:right="420" w:firstLine="425"/>
        <w:jc w:val="both"/>
        <w:rPr>
          <w:rFonts w:ascii="Tahoma" w:hAnsi="Tahoma" w:cs="Tahoma"/>
          <w:i/>
          <w:spacing w:val="-3"/>
          <w:sz w:val="22"/>
          <w:szCs w:val="24"/>
        </w:rPr>
      </w:pPr>
      <w:r w:rsidRPr="00410A3F">
        <w:rPr>
          <w:rFonts w:ascii="Tahoma" w:hAnsi="Tahoma" w:cs="Tahoma"/>
          <w:i/>
          <w:spacing w:val="-3"/>
          <w:sz w:val="22"/>
          <w:szCs w:val="24"/>
        </w:rPr>
        <w:t>b). Las cooperativas pueden ordenar retenciones hasta de un cincuenta por ciento (50%) de salarios y prestaciones, para cubrir sus créditos, en la forma y en los casos en que la ley las autorice”</w:t>
      </w:r>
    </w:p>
    <w:p w14:paraId="046F0D00" w14:textId="77777777" w:rsidR="00D86D3A" w:rsidRPr="005D02C0" w:rsidRDefault="00D86D3A" w:rsidP="005D02C0">
      <w:pPr>
        <w:pStyle w:val="Sinespaciado"/>
        <w:spacing w:line="276" w:lineRule="auto"/>
        <w:jc w:val="both"/>
        <w:rPr>
          <w:rFonts w:ascii="Tahoma" w:hAnsi="Tahoma" w:cs="Tahoma"/>
          <w:spacing w:val="-3"/>
          <w:szCs w:val="24"/>
        </w:rPr>
      </w:pPr>
    </w:p>
    <w:p w14:paraId="4AF91079" w14:textId="0C829BDF" w:rsidR="00A34DE3" w:rsidRPr="005D02C0" w:rsidRDefault="00D86D3A" w:rsidP="005D02C0">
      <w:pPr>
        <w:pStyle w:val="Sinespaciado"/>
        <w:spacing w:line="276" w:lineRule="auto"/>
        <w:ind w:firstLine="708"/>
        <w:jc w:val="both"/>
        <w:rPr>
          <w:rFonts w:ascii="Tahoma" w:hAnsi="Tahoma" w:cs="Tahoma"/>
          <w:spacing w:val="-3"/>
          <w:szCs w:val="24"/>
        </w:rPr>
      </w:pPr>
      <w:r w:rsidRPr="005D02C0">
        <w:rPr>
          <w:rFonts w:ascii="Tahoma" w:hAnsi="Tahoma" w:cs="Tahoma"/>
          <w:spacing w:val="-3"/>
          <w:szCs w:val="24"/>
        </w:rPr>
        <w:t xml:space="preserve">Al respecto, debe decirse que las deducciones o descuentos </w:t>
      </w:r>
      <w:r w:rsidR="00F07D4C" w:rsidRPr="005D02C0">
        <w:rPr>
          <w:rFonts w:ascii="Tahoma" w:hAnsi="Tahoma" w:cs="Tahoma"/>
          <w:spacing w:val="-3"/>
          <w:szCs w:val="24"/>
        </w:rPr>
        <w:t xml:space="preserve">señalados en </w:t>
      </w:r>
      <w:r w:rsidRPr="005D02C0">
        <w:rPr>
          <w:rFonts w:ascii="Tahoma" w:hAnsi="Tahoma" w:cs="Tahoma"/>
          <w:spacing w:val="-3"/>
          <w:szCs w:val="24"/>
        </w:rPr>
        <w:t xml:space="preserve">los artículos 113, 150, 151, 152 y 400 del </w:t>
      </w:r>
      <w:r w:rsidR="00F07D4C" w:rsidRPr="005D02C0">
        <w:rPr>
          <w:rFonts w:ascii="Tahoma" w:hAnsi="Tahoma" w:cs="Tahoma"/>
          <w:spacing w:val="-3"/>
          <w:szCs w:val="24"/>
        </w:rPr>
        <w:t>C</w:t>
      </w:r>
      <w:r w:rsidRPr="005D02C0">
        <w:rPr>
          <w:rFonts w:ascii="Tahoma" w:hAnsi="Tahoma" w:cs="Tahoma"/>
          <w:spacing w:val="-3"/>
          <w:szCs w:val="24"/>
        </w:rPr>
        <w:t xml:space="preserve">ódigo </w:t>
      </w:r>
      <w:r w:rsidR="00F07D4C" w:rsidRPr="005D02C0">
        <w:rPr>
          <w:rFonts w:ascii="Tahoma" w:hAnsi="Tahoma" w:cs="Tahoma"/>
          <w:spacing w:val="-3"/>
          <w:szCs w:val="24"/>
        </w:rPr>
        <w:t>S</w:t>
      </w:r>
      <w:r w:rsidRPr="005D02C0">
        <w:rPr>
          <w:rFonts w:ascii="Tahoma" w:hAnsi="Tahoma" w:cs="Tahoma"/>
          <w:spacing w:val="-3"/>
          <w:szCs w:val="24"/>
        </w:rPr>
        <w:t xml:space="preserve">ustantivo del </w:t>
      </w:r>
      <w:r w:rsidR="00F07D4C" w:rsidRPr="005D02C0">
        <w:rPr>
          <w:rFonts w:ascii="Tahoma" w:hAnsi="Tahoma" w:cs="Tahoma"/>
          <w:spacing w:val="-3"/>
          <w:szCs w:val="24"/>
        </w:rPr>
        <w:t>T</w:t>
      </w:r>
      <w:r w:rsidRPr="005D02C0">
        <w:rPr>
          <w:rFonts w:ascii="Tahoma" w:hAnsi="Tahoma" w:cs="Tahoma"/>
          <w:spacing w:val="-3"/>
          <w:szCs w:val="24"/>
        </w:rPr>
        <w:t>rabajo</w:t>
      </w:r>
      <w:r w:rsidR="00F07D4C" w:rsidRPr="005D02C0">
        <w:rPr>
          <w:rFonts w:ascii="Tahoma" w:hAnsi="Tahoma" w:cs="Tahoma"/>
          <w:spacing w:val="-3"/>
          <w:szCs w:val="24"/>
        </w:rPr>
        <w:t xml:space="preserve">, hacen referencia a: </w:t>
      </w:r>
      <w:r w:rsidR="00A34DE3" w:rsidRPr="005D02C0">
        <w:rPr>
          <w:rFonts w:ascii="Tahoma" w:hAnsi="Tahoma" w:cs="Tahoma"/>
          <w:b/>
          <w:bCs/>
          <w:spacing w:val="-3"/>
          <w:szCs w:val="24"/>
        </w:rPr>
        <w:t>i)</w:t>
      </w:r>
      <w:r w:rsidR="00A34DE3" w:rsidRPr="005D02C0">
        <w:rPr>
          <w:rFonts w:ascii="Tahoma" w:hAnsi="Tahoma" w:cs="Tahoma"/>
          <w:spacing w:val="-3"/>
          <w:szCs w:val="24"/>
        </w:rPr>
        <w:t xml:space="preserve"> multas por re</w:t>
      </w:r>
      <w:r w:rsidR="00E91B1B" w:rsidRPr="005D02C0">
        <w:rPr>
          <w:rFonts w:ascii="Tahoma" w:hAnsi="Tahoma" w:cs="Tahoma"/>
          <w:spacing w:val="-3"/>
          <w:szCs w:val="24"/>
        </w:rPr>
        <w:t xml:space="preserve">trasos o faltas al trabajo sin excusa suficiente, </w:t>
      </w:r>
      <w:r w:rsidR="00E91B1B" w:rsidRPr="005D02C0">
        <w:rPr>
          <w:rFonts w:ascii="Tahoma" w:hAnsi="Tahoma" w:cs="Tahoma"/>
          <w:b/>
          <w:bCs/>
          <w:spacing w:val="-3"/>
          <w:szCs w:val="24"/>
        </w:rPr>
        <w:t>ii)</w:t>
      </w:r>
      <w:r w:rsidR="00E91B1B" w:rsidRPr="005D02C0">
        <w:rPr>
          <w:rFonts w:ascii="Tahoma" w:hAnsi="Tahoma" w:cs="Tahoma"/>
          <w:spacing w:val="-3"/>
          <w:szCs w:val="24"/>
        </w:rPr>
        <w:t xml:space="preserve"> cuotas sindicales, cuotas a cooperativa</w:t>
      </w:r>
      <w:r w:rsidR="00075343" w:rsidRPr="005D02C0">
        <w:rPr>
          <w:rFonts w:ascii="Tahoma" w:hAnsi="Tahoma" w:cs="Tahoma"/>
          <w:spacing w:val="-3"/>
          <w:szCs w:val="24"/>
        </w:rPr>
        <w:t>s y cajas de ahorro, cuotas con destino al seguro social obligatorio, sanciones disciplinarias impuestas de conformidad con el reglamento del trabajo</w:t>
      </w:r>
      <w:r w:rsidR="007D56A8" w:rsidRPr="005D02C0">
        <w:rPr>
          <w:rFonts w:ascii="Tahoma" w:hAnsi="Tahoma" w:cs="Tahoma"/>
          <w:spacing w:val="-3"/>
          <w:szCs w:val="24"/>
        </w:rPr>
        <w:t xml:space="preserve">, </w:t>
      </w:r>
      <w:r w:rsidR="007D56A8" w:rsidRPr="005D02C0">
        <w:rPr>
          <w:rFonts w:ascii="Tahoma" w:hAnsi="Tahoma" w:cs="Tahoma"/>
          <w:b/>
          <w:bCs/>
          <w:spacing w:val="-3"/>
          <w:szCs w:val="24"/>
        </w:rPr>
        <w:t>iii)</w:t>
      </w:r>
      <w:r w:rsidR="007D56A8" w:rsidRPr="005D02C0">
        <w:rPr>
          <w:rFonts w:ascii="Tahoma" w:hAnsi="Tahoma" w:cs="Tahoma"/>
          <w:spacing w:val="-3"/>
          <w:szCs w:val="24"/>
        </w:rPr>
        <w:t xml:space="preserve"> pr</w:t>
      </w:r>
      <w:r w:rsidR="00610860" w:rsidRPr="005D02C0">
        <w:rPr>
          <w:rFonts w:ascii="Tahoma" w:hAnsi="Tahoma" w:cs="Tahoma"/>
          <w:spacing w:val="-3"/>
          <w:szCs w:val="24"/>
        </w:rPr>
        <w:t>é</w:t>
      </w:r>
      <w:r w:rsidR="007D56A8" w:rsidRPr="005D02C0">
        <w:rPr>
          <w:rFonts w:ascii="Tahoma" w:hAnsi="Tahoma" w:cs="Tahoma"/>
          <w:spacing w:val="-3"/>
          <w:szCs w:val="24"/>
        </w:rPr>
        <w:t>stamos, anticipos, deducciones o compensaciones pactados por escrito</w:t>
      </w:r>
      <w:r w:rsidR="009F36E7" w:rsidRPr="005D02C0">
        <w:rPr>
          <w:rFonts w:ascii="Tahoma" w:hAnsi="Tahoma" w:cs="Tahoma"/>
          <w:spacing w:val="-3"/>
          <w:szCs w:val="24"/>
        </w:rPr>
        <w:t xml:space="preserve"> y</w:t>
      </w:r>
      <w:r w:rsidR="000C2767" w:rsidRPr="005D02C0">
        <w:rPr>
          <w:rFonts w:ascii="Tahoma" w:hAnsi="Tahoma" w:cs="Tahoma"/>
          <w:spacing w:val="-3"/>
          <w:szCs w:val="24"/>
        </w:rPr>
        <w:t xml:space="preserve">, </w:t>
      </w:r>
      <w:r w:rsidR="000C2767" w:rsidRPr="005D02C0">
        <w:rPr>
          <w:rFonts w:ascii="Tahoma" w:hAnsi="Tahoma" w:cs="Tahoma"/>
          <w:b/>
          <w:bCs/>
          <w:spacing w:val="-3"/>
          <w:szCs w:val="24"/>
        </w:rPr>
        <w:t>iv)</w:t>
      </w:r>
      <w:r w:rsidR="000C2767" w:rsidRPr="005D02C0">
        <w:rPr>
          <w:rFonts w:ascii="Tahoma" w:hAnsi="Tahoma" w:cs="Tahoma"/>
          <w:spacing w:val="-3"/>
          <w:szCs w:val="24"/>
        </w:rPr>
        <w:t xml:space="preserve"> </w:t>
      </w:r>
      <w:r w:rsidR="009F36E7" w:rsidRPr="005D02C0">
        <w:rPr>
          <w:rFonts w:ascii="Tahoma" w:hAnsi="Tahoma" w:cs="Tahoma"/>
          <w:spacing w:val="-3"/>
          <w:szCs w:val="24"/>
        </w:rPr>
        <w:t>préstamos</w:t>
      </w:r>
      <w:r w:rsidR="000C2767" w:rsidRPr="005D02C0">
        <w:rPr>
          <w:rFonts w:ascii="Tahoma" w:hAnsi="Tahoma" w:cs="Tahoma"/>
          <w:spacing w:val="-3"/>
          <w:szCs w:val="24"/>
        </w:rPr>
        <w:t xml:space="preserve"> para vivienda</w:t>
      </w:r>
      <w:r w:rsidR="009F36E7" w:rsidRPr="005D02C0">
        <w:rPr>
          <w:rFonts w:ascii="Tahoma" w:hAnsi="Tahoma" w:cs="Tahoma"/>
          <w:spacing w:val="-3"/>
          <w:szCs w:val="24"/>
        </w:rPr>
        <w:t>.</w:t>
      </w:r>
    </w:p>
    <w:p w14:paraId="3B2098E6" w14:textId="77777777" w:rsidR="00A34DE3" w:rsidRPr="005D02C0" w:rsidRDefault="00A34DE3" w:rsidP="005D02C0">
      <w:pPr>
        <w:pStyle w:val="Sinespaciado"/>
        <w:spacing w:line="276" w:lineRule="auto"/>
        <w:ind w:firstLine="708"/>
        <w:jc w:val="both"/>
        <w:rPr>
          <w:rFonts w:ascii="Tahoma" w:hAnsi="Tahoma" w:cs="Tahoma"/>
          <w:spacing w:val="-3"/>
          <w:szCs w:val="24"/>
        </w:rPr>
      </w:pPr>
    </w:p>
    <w:p w14:paraId="70237462" w14:textId="46E7FBCC" w:rsidR="00C6687A" w:rsidRDefault="00EB71A0" w:rsidP="005D02C0">
      <w:pPr>
        <w:spacing w:line="276" w:lineRule="auto"/>
        <w:ind w:firstLine="0"/>
        <w:rPr>
          <w:rFonts w:ascii="Tahoma" w:hAnsi="Tahoma" w:cs="Tahoma"/>
          <w:spacing w:val="-3"/>
          <w:sz w:val="24"/>
          <w:szCs w:val="24"/>
        </w:rPr>
      </w:pPr>
      <w:r w:rsidRPr="005D02C0">
        <w:rPr>
          <w:rFonts w:ascii="Tahoma" w:eastAsia="Times New Roman" w:hAnsi="Tahoma" w:cs="Tahoma"/>
          <w:color w:val="000000"/>
          <w:sz w:val="24"/>
          <w:szCs w:val="24"/>
          <w:lang w:val="es-CO"/>
        </w:rPr>
        <w:tab/>
        <w:t xml:space="preserve">Con base en lo anterior, </w:t>
      </w:r>
      <w:r w:rsidR="00B56EE1" w:rsidRPr="005D02C0">
        <w:rPr>
          <w:rFonts w:ascii="Tahoma" w:eastAsia="Times New Roman" w:hAnsi="Tahoma" w:cs="Tahoma"/>
          <w:color w:val="000000"/>
          <w:sz w:val="24"/>
          <w:szCs w:val="24"/>
          <w:lang w:val="es-CO"/>
        </w:rPr>
        <w:t>el máximo órgano de</w:t>
      </w:r>
      <w:r w:rsidR="00B56EE1" w:rsidRPr="005D02C0">
        <w:rPr>
          <w:rFonts w:ascii="Tahoma" w:eastAsia="Times New Roman" w:hAnsi="Tahoma" w:cs="Tahoma"/>
          <w:color w:val="000000"/>
          <w:sz w:val="24"/>
          <w:szCs w:val="24"/>
        </w:rPr>
        <w:t xml:space="preserve"> cierre de la jurisdicción ordinaria, en su especialidad laboral</w:t>
      </w:r>
      <w:r w:rsidR="00381BAD" w:rsidRPr="005D02C0">
        <w:rPr>
          <w:rFonts w:ascii="Tahoma" w:eastAsia="Times New Roman" w:hAnsi="Tahoma" w:cs="Tahoma"/>
          <w:color w:val="000000"/>
          <w:sz w:val="24"/>
          <w:szCs w:val="24"/>
        </w:rPr>
        <w:t xml:space="preserve"> ha sido pac</w:t>
      </w:r>
      <w:r w:rsidR="00AC53C2" w:rsidRPr="005D02C0">
        <w:rPr>
          <w:rFonts w:ascii="Tahoma" w:eastAsia="Times New Roman" w:hAnsi="Tahoma" w:cs="Tahoma"/>
          <w:color w:val="000000"/>
          <w:sz w:val="24"/>
          <w:szCs w:val="24"/>
        </w:rPr>
        <w:t>í</w:t>
      </w:r>
      <w:r w:rsidR="00381BAD" w:rsidRPr="005D02C0">
        <w:rPr>
          <w:rFonts w:ascii="Tahoma" w:eastAsia="Times New Roman" w:hAnsi="Tahoma" w:cs="Tahoma"/>
          <w:color w:val="000000"/>
          <w:sz w:val="24"/>
          <w:szCs w:val="24"/>
        </w:rPr>
        <w:t>fic</w:t>
      </w:r>
      <w:r w:rsidR="00AC53C2" w:rsidRPr="005D02C0">
        <w:rPr>
          <w:rFonts w:ascii="Tahoma" w:eastAsia="Times New Roman" w:hAnsi="Tahoma" w:cs="Tahoma"/>
          <w:color w:val="000000"/>
          <w:sz w:val="24"/>
          <w:szCs w:val="24"/>
        </w:rPr>
        <w:t xml:space="preserve">o </w:t>
      </w:r>
      <w:r w:rsidR="00381BAD" w:rsidRPr="005D02C0">
        <w:rPr>
          <w:rFonts w:ascii="Tahoma" w:eastAsia="Times New Roman" w:hAnsi="Tahoma" w:cs="Tahoma"/>
          <w:color w:val="000000"/>
          <w:sz w:val="24"/>
          <w:szCs w:val="24"/>
        </w:rPr>
        <w:t xml:space="preserve">en afirmar </w:t>
      </w:r>
      <w:r w:rsidR="00DB07C6" w:rsidRPr="005D02C0">
        <w:rPr>
          <w:rFonts w:ascii="Tahoma" w:eastAsia="Times New Roman" w:hAnsi="Tahoma" w:cs="Tahoma"/>
          <w:color w:val="000000"/>
          <w:sz w:val="24"/>
          <w:szCs w:val="24"/>
        </w:rPr>
        <w:t xml:space="preserve">que la prohibición del </w:t>
      </w:r>
      <w:r w:rsidR="00DB07C6" w:rsidRPr="005D02C0">
        <w:rPr>
          <w:rFonts w:ascii="Tahoma" w:hAnsi="Tahoma" w:cs="Tahoma"/>
          <w:spacing w:val="-3"/>
          <w:sz w:val="24"/>
          <w:szCs w:val="24"/>
        </w:rPr>
        <w:t>empleador para deducir, retener o descontar dineros fruto del trabajo de los asalariados sólo rige mientras se encuentra vigente el vínculo laboral, en tanto a su término, la relación entre las partes regresa a la naturalidad de las normas puramente civile</w:t>
      </w:r>
      <w:r w:rsidR="00297BC6" w:rsidRPr="005D02C0">
        <w:rPr>
          <w:rFonts w:ascii="Tahoma" w:hAnsi="Tahoma" w:cs="Tahoma"/>
          <w:spacing w:val="-3"/>
          <w:sz w:val="24"/>
          <w:szCs w:val="24"/>
        </w:rPr>
        <w:t xml:space="preserve">s o de la libertad contractual, siendo dable la compensación </w:t>
      </w:r>
      <w:r w:rsidR="00D36ECE" w:rsidRPr="005D02C0">
        <w:rPr>
          <w:rFonts w:ascii="Tahoma" w:hAnsi="Tahoma" w:cs="Tahoma"/>
          <w:spacing w:val="-3"/>
          <w:sz w:val="24"/>
          <w:szCs w:val="24"/>
        </w:rPr>
        <w:t>al finiquit</w:t>
      </w:r>
      <w:r w:rsidR="0027458D" w:rsidRPr="005D02C0">
        <w:rPr>
          <w:rFonts w:ascii="Tahoma" w:hAnsi="Tahoma" w:cs="Tahoma"/>
          <w:spacing w:val="-3"/>
          <w:sz w:val="24"/>
          <w:szCs w:val="24"/>
        </w:rPr>
        <w:t>o</w:t>
      </w:r>
      <w:r w:rsidR="00D36ECE" w:rsidRPr="005D02C0">
        <w:rPr>
          <w:rFonts w:ascii="Tahoma" w:hAnsi="Tahoma" w:cs="Tahoma"/>
          <w:spacing w:val="-3"/>
          <w:sz w:val="24"/>
          <w:szCs w:val="24"/>
        </w:rPr>
        <w:t xml:space="preserve"> de la relación laboral aun sin autorización del trabajador</w:t>
      </w:r>
      <w:r w:rsidR="00C6687A" w:rsidRPr="005D02C0">
        <w:rPr>
          <w:rFonts w:ascii="Tahoma" w:hAnsi="Tahoma" w:cs="Tahoma"/>
          <w:spacing w:val="-3"/>
          <w:sz w:val="24"/>
          <w:szCs w:val="24"/>
        </w:rPr>
        <w:t>.</w:t>
      </w:r>
    </w:p>
    <w:p w14:paraId="4CB39C72" w14:textId="77777777" w:rsidR="00410A3F" w:rsidRPr="005D02C0" w:rsidRDefault="00410A3F" w:rsidP="005D02C0">
      <w:pPr>
        <w:spacing w:line="276" w:lineRule="auto"/>
        <w:ind w:firstLine="0"/>
        <w:rPr>
          <w:rFonts w:ascii="Tahoma" w:hAnsi="Tahoma" w:cs="Tahoma"/>
          <w:spacing w:val="-3"/>
          <w:sz w:val="24"/>
          <w:szCs w:val="24"/>
        </w:rPr>
      </w:pPr>
    </w:p>
    <w:p w14:paraId="01138FAF" w14:textId="2185AB5D" w:rsidR="00693A9F" w:rsidRDefault="00693A9F" w:rsidP="005D02C0">
      <w:pPr>
        <w:spacing w:line="276" w:lineRule="auto"/>
        <w:ind w:firstLine="0"/>
        <w:rPr>
          <w:rFonts w:ascii="Tahoma" w:hAnsi="Tahoma" w:cs="Tahoma"/>
          <w:spacing w:val="-3"/>
          <w:sz w:val="24"/>
          <w:szCs w:val="24"/>
        </w:rPr>
      </w:pPr>
      <w:r w:rsidRPr="005D02C0">
        <w:rPr>
          <w:rFonts w:ascii="Tahoma" w:hAnsi="Tahoma" w:cs="Tahoma"/>
          <w:spacing w:val="-3"/>
          <w:sz w:val="24"/>
          <w:szCs w:val="24"/>
        </w:rPr>
        <w:tab/>
        <w:t>Sin embargo</w:t>
      </w:r>
      <w:r w:rsidR="00452B98" w:rsidRPr="005D02C0">
        <w:rPr>
          <w:rFonts w:ascii="Tahoma" w:hAnsi="Tahoma" w:cs="Tahoma"/>
          <w:spacing w:val="-3"/>
          <w:sz w:val="24"/>
          <w:szCs w:val="24"/>
        </w:rPr>
        <w:t>,</w:t>
      </w:r>
      <w:r w:rsidRPr="005D02C0">
        <w:rPr>
          <w:rFonts w:ascii="Tahoma" w:hAnsi="Tahoma" w:cs="Tahoma"/>
          <w:spacing w:val="-3"/>
          <w:sz w:val="24"/>
          <w:szCs w:val="24"/>
        </w:rPr>
        <w:t xml:space="preserve"> para que opere dicha figura de forma automática, es menester que se satisfagan los presupuestos contemplados en los artículos 1714 y 1715 del Código Civil</w:t>
      </w:r>
      <w:r w:rsidR="00F137BA" w:rsidRPr="005D02C0">
        <w:rPr>
          <w:rStyle w:val="Refdenotaalpie"/>
          <w:rFonts w:ascii="Tahoma" w:hAnsi="Tahoma" w:cs="Tahoma"/>
          <w:spacing w:val="-3"/>
          <w:sz w:val="24"/>
          <w:szCs w:val="24"/>
        </w:rPr>
        <w:footnoteReference w:id="1"/>
      </w:r>
      <w:r w:rsidRPr="005D02C0">
        <w:rPr>
          <w:rFonts w:ascii="Tahoma" w:hAnsi="Tahoma" w:cs="Tahoma"/>
          <w:spacing w:val="-3"/>
          <w:sz w:val="24"/>
          <w:szCs w:val="24"/>
        </w:rPr>
        <w:t xml:space="preserve">, </w:t>
      </w:r>
      <w:r w:rsidR="00452B98" w:rsidRPr="005D02C0">
        <w:rPr>
          <w:rFonts w:ascii="Tahoma" w:hAnsi="Tahoma" w:cs="Tahoma"/>
          <w:spacing w:val="-3"/>
          <w:sz w:val="24"/>
          <w:szCs w:val="24"/>
        </w:rPr>
        <w:t xml:space="preserve">conforme </w:t>
      </w:r>
      <w:r w:rsidR="00AC53C2" w:rsidRPr="005D02C0">
        <w:rPr>
          <w:rFonts w:ascii="Tahoma" w:hAnsi="Tahoma" w:cs="Tahoma"/>
          <w:spacing w:val="-3"/>
          <w:sz w:val="24"/>
          <w:szCs w:val="24"/>
        </w:rPr>
        <w:t>h</w:t>
      </w:r>
      <w:r w:rsidR="00452B98" w:rsidRPr="005D02C0">
        <w:rPr>
          <w:rFonts w:ascii="Tahoma" w:hAnsi="Tahoma" w:cs="Tahoma"/>
          <w:spacing w:val="-3"/>
          <w:sz w:val="24"/>
          <w:szCs w:val="24"/>
        </w:rPr>
        <w:t>a explicado la Corte:</w:t>
      </w:r>
    </w:p>
    <w:p w14:paraId="200BE27B" w14:textId="77777777" w:rsidR="00410A3F" w:rsidRPr="005D02C0" w:rsidRDefault="00410A3F" w:rsidP="005D02C0">
      <w:pPr>
        <w:spacing w:line="276" w:lineRule="auto"/>
        <w:ind w:firstLine="0"/>
        <w:rPr>
          <w:rFonts w:ascii="Tahoma" w:hAnsi="Tahoma" w:cs="Tahoma"/>
          <w:spacing w:val="-3"/>
          <w:sz w:val="24"/>
          <w:szCs w:val="24"/>
        </w:rPr>
      </w:pPr>
    </w:p>
    <w:p w14:paraId="3BA561DB" w14:textId="256E4031" w:rsidR="00297BC6" w:rsidRPr="00410A3F" w:rsidRDefault="00297BC6" w:rsidP="00410A3F">
      <w:pPr>
        <w:spacing w:line="240" w:lineRule="auto"/>
        <w:ind w:left="426" w:right="420" w:firstLine="0"/>
        <w:rPr>
          <w:rFonts w:ascii="Tahoma" w:hAnsi="Tahoma" w:cs="Tahoma"/>
          <w:bCs/>
          <w:spacing w:val="-3"/>
          <w:szCs w:val="24"/>
          <w:lang w:val="es-ES_tradnl"/>
        </w:rPr>
      </w:pPr>
      <w:r w:rsidRPr="00410A3F">
        <w:rPr>
          <w:rFonts w:ascii="Tahoma" w:hAnsi="Tahoma" w:cs="Tahoma"/>
          <w:bCs/>
          <w:i/>
          <w:iCs/>
          <w:spacing w:val="-3"/>
          <w:szCs w:val="24"/>
          <w:lang w:val="es-ES_tradnl"/>
        </w:rPr>
        <w:t>"La compensación sólo procede con obligaciones plenamente exigibles, esto es, si el trabajador debió satisfacerlas durante la vigencia del contrato, o las contrajo bajo la condición de que se hacían exigibles en el momento de la terminación del contrato de trabajo</w:t>
      </w:r>
      <w:r w:rsidRPr="00410A3F">
        <w:rPr>
          <w:rFonts w:ascii="Tahoma" w:hAnsi="Tahoma" w:cs="Tahoma"/>
          <w:bCs/>
          <w:spacing w:val="-3"/>
          <w:szCs w:val="24"/>
          <w:lang w:val="es-ES_tradnl"/>
        </w:rPr>
        <w:t>”.</w:t>
      </w:r>
      <w:r w:rsidR="00F97522" w:rsidRPr="00410A3F">
        <w:rPr>
          <w:rFonts w:ascii="Tahoma" w:hAnsi="Tahoma" w:cs="Tahoma"/>
          <w:bCs/>
          <w:spacing w:val="-3"/>
          <w:szCs w:val="24"/>
          <w:lang w:val="es-ES_tradnl"/>
        </w:rPr>
        <w:t xml:space="preserve"> </w:t>
      </w:r>
      <w:r w:rsidR="00FA0DA8" w:rsidRPr="00410A3F">
        <w:rPr>
          <w:rFonts w:ascii="Tahoma" w:hAnsi="Tahoma" w:cs="Tahoma"/>
          <w:bCs/>
          <w:spacing w:val="-3"/>
          <w:szCs w:val="24"/>
          <w:lang w:val="es-ES_tradnl"/>
        </w:rPr>
        <w:t>(Sentencia</w:t>
      </w:r>
      <w:r w:rsidR="002A00B0" w:rsidRPr="00410A3F">
        <w:rPr>
          <w:rFonts w:ascii="Tahoma" w:hAnsi="Tahoma" w:cs="Tahoma"/>
          <w:bCs/>
          <w:spacing w:val="-3"/>
          <w:szCs w:val="24"/>
          <w:lang w:val="es-ES_tradnl"/>
        </w:rPr>
        <w:t>s</w:t>
      </w:r>
      <w:r w:rsidR="00FA0DA8" w:rsidRPr="00410A3F">
        <w:rPr>
          <w:rFonts w:ascii="Tahoma" w:hAnsi="Tahoma" w:cs="Tahoma"/>
          <w:bCs/>
          <w:spacing w:val="-3"/>
          <w:szCs w:val="24"/>
          <w:lang w:val="es-ES_tradnl"/>
        </w:rPr>
        <w:t xml:space="preserve"> CSJ Rad. 27425 de 2006</w:t>
      </w:r>
      <w:r w:rsidR="00FA0DA8" w:rsidRPr="00410A3F">
        <w:rPr>
          <w:rStyle w:val="Refdenotaalpie"/>
          <w:rFonts w:ascii="Tahoma" w:hAnsi="Tahoma" w:cs="Tahoma"/>
          <w:bCs/>
          <w:spacing w:val="-3"/>
          <w:szCs w:val="24"/>
          <w:lang w:val="es-ES_tradnl"/>
        </w:rPr>
        <w:footnoteReference w:id="2"/>
      </w:r>
      <w:r w:rsidR="002A00B0" w:rsidRPr="00410A3F">
        <w:rPr>
          <w:rFonts w:ascii="Tahoma" w:hAnsi="Tahoma" w:cs="Tahoma"/>
          <w:bCs/>
          <w:spacing w:val="-3"/>
          <w:szCs w:val="24"/>
          <w:lang w:val="es-ES_tradnl"/>
        </w:rPr>
        <w:t>, CSJ SL446 de 2013</w:t>
      </w:r>
      <w:r w:rsidR="002A00B0" w:rsidRPr="00410A3F">
        <w:rPr>
          <w:rStyle w:val="Refdenotaalpie"/>
          <w:rFonts w:ascii="Tahoma" w:hAnsi="Tahoma" w:cs="Tahoma"/>
          <w:bCs/>
          <w:spacing w:val="-3"/>
          <w:szCs w:val="24"/>
          <w:lang w:val="es-ES_tradnl"/>
        </w:rPr>
        <w:footnoteReference w:id="3"/>
      </w:r>
      <w:r w:rsidR="002A00B0" w:rsidRPr="00410A3F">
        <w:rPr>
          <w:rFonts w:ascii="Tahoma" w:hAnsi="Tahoma" w:cs="Tahoma"/>
          <w:bCs/>
          <w:spacing w:val="-3"/>
          <w:szCs w:val="24"/>
          <w:lang w:val="es-ES_tradnl"/>
        </w:rPr>
        <w:t xml:space="preserve"> </w:t>
      </w:r>
      <w:r w:rsidR="00FA0DA8" w:rsidRPr="00410A3F">
        <w:rPr>
          <w:rFonts w:ascii="Tahoma" w:hAnsi="Tahoma" w:cs="Tahoma"/>
          <w:bCs/>
          <w:spacing w:val="-3"/>
          <w:szCs w:val="24"/>
          <w:lang w:val="es-ES_tradnl"/>
        </w:rPr>
        <w:t>)</w:t>
      </w:r>
    </w:p>
    <w:p w14:paraId="11A15339" w14:textId="57162B69" w:rsidR="00BF5024" w:rsidRPr="005D02C0" w:rsidRDefault="00BF5024" w:rsidP="005D02C0">
      <w:pPr>
        <w:spacing w:line="276" w:lineRule="auto"/>
        <w:ind w:firstLine="0"/>
        <w:rPr>
          <w:rFonts w:ascii="Tahoma" w:hAnsi="Tahoma" w:cs="Tahoma"/>
          <w:bCs/>
          <w:i/>
          <w:iCs/>
          <w:spacing w:val="-3"/>
          <w:sz w:val="24"/>
          <w:szCs w:val="24"/>
          <w:lang w:val="es-ES_tradnl"/>
        </w:rPr>
      </w:pPr>
    </w:p>
    <w:p w14:paraId="71894604" w14:textId="00CFA4DC" w:rsidR="00F97522" w:rsidRPr="005D02C0" w:rsidRDefault="00876CC0" w:rsidP="005D02C0">
      <w:pPr>
        <w:spacing w:line="276" w:lineRule="auto"/>
        <w:ind w:firstLine="0"/>
        <w:rPr>
          <w:rFonts w:ascii="Tahoma" w:hAnsi="Tahoma" w:cs="Tahoma"/>
          <w:bCs/>
          <w:spacing w:val="-3"/>
          <w:sz w:val="24"/>
          <w:szCs w:val="24"/>
        </w:rPr>
      </w:pPr>
      <w:r w:rsidRPr="005D02C0">
        <w:rPr>
          <w:rFonts w:ascii="Tahoma" w:hAnsi="Tahoma" w:cs="Tahoma"/>
          <w:bCs/>
          <w:i/>
          <w:iCs/>
          <w:spacing w:val="-3"/>
          <w:sz w:val="24"/>
          <w:szCs w:val="24"/>
          <w:lang w:val="es-ES_tradnl"/>
        </w:rPr>
        <w:tab/>
      </w:r>
      <w:r w:rsidRPr="005D02C0">
        <w:rPr>
          <w:rFonts w:ascii="Tahoma" w:hAnsi="Tahoma" w:cs="Tahoma"/>
          <w:bCs/>
          <w:spacing w:val="-3"/>
          <w:sz w:val="24"/>
          <w:szCs w:val="24"/>
        </w:rPr>
        <w:t>En adición, la misma Corporación consideró que carecía de buena fe el acto del empleador consistente en realizar deducciones de las prestaciones sociales al no estar estas autorizadas expresamente por el trabajador</w:t>
      </w:r>
      <w:r w:rsidR="002C12DD" w:rsidRPr="005D02C0">
        <w:rPr>
          <w:rFonts w:ascii="Tahoma" w:hAnsi="Tahoma" w:cs="Tahoma"/>
          <w:bCs/>
          <w:spacing w:val="-3"/>
          <w:sz w:val="24"/>
          <w:szCs w:val="24"/>
        </w:rPr>
        <w:t>, así:</w:t>
      </w:r>
    </w:p>
    <w:p w14:paraId="00F15B4D" w14:textId="77777777" w:rsidR="00D909CD" w:rsidRPr="005D02C0" w:rsidRDefault="00D909CD" w:rsidP="005D02C0">
      <w:pPr>
        <w:spacing w:line="276" w:lineRule="auto"/>
        <w:ind w:firstLine="0"/>
        <w:rPr>
          <w:rFonts w:ascii="Tahoma" w:hAnsi="Tahoma" w:cs="Tahoma"/>
          <w:bCs/>
          <w:spacing w:val="-3"/>
          <w:sz w:val="24"/>
          <w:szCs w:val="24"/>
          <w:lang w:val="es-ES_tradnl"/>
        </w:rPr>
      </w:pPr>
    </w:p>
    <w:p w14:paraId="3B5CA9D0" w14:textId="4648487A" w:rsidR="00DB07C6" w:rsidRPr="00410A3F" w:rsidRDefault="00297BC6" w:rsidP="00410A3F">
      <w:pPr>
        <w:spacing w:line="240" w:lineRule="auto"/>
        <w:ind w:left="426" w:right="420" w:firstLine="0"/>
        <w:rPr>
          <w:rFonts w:ascii="Tahoma" w:hAnsi="Tahoma" w:cs="Tahoma"/>
          <w:bCs/>
          <w:spacing w:val="-3"/>
          <w:szCs w:val="24"/>
          <w:lang w:val="es-ES_tradnl"/>
        </w:rPr>
      </w:pPr>
      <w:r w:rsidRPr="00410A3F">
        <w:rPr>
          <w:rFonts w:ascii="Tahoma" w:hAnsi="Tahoma" w:cs="Tahoma"/>
          <w:bCs/>
          <w:i/>
          <w:iCs/>
          <w:spacing w:val="-3"/>
          <w:szCs w:val="24"/>
          <w:lang w:val="es-ES_tradnl"/>
        </w:rPr>
        <w:lastRenderedPageBreak/>
        <w:t>"En el orden sistemático que adopta el Código para la protección de la integridad de pago de la remuneración laboral primero actúa la prohibición de descuentos del salario o de las prestaciones sociales sin autorización expresa, mientras el contrato está vigente; y para cuando éste termina, aquella es relevada por la garantía prevista en el artículo 65 del C.S,T., por la cual los valores insolutos debidos a la mala fe patronal generan para el trabajador la sanción conocida como de brazos caídos. De esta manera, los descuentos que de la liquidación de créditos del trabajador hiciere el empleador por deudas inexistentes o no exigibles acarrea la sanción indicada.”</w:t>
      </w:r>
      <w:r w:rsidR="008E0520" w:rsidRPr="00410A3F">
        <w:rPr>
          <w:rFonts w:ascii="Tahoma" w:hAnsi="Tahoma" w:cs="Tahoma"/>
          <w:bCs/>
          <w:spacing w:val="-3"/>
          <w:szCs w:val="24"/>
          <w:lang w:val="es-ES_tradnl"/>
        </w:rPr>
        <w:t xml:space="preserve"> </w:t>
      </w:r>
      <w:r w:rsidR="00566C92" w:rsidRPr="00410A3F">
        <w:rPr>
          <w:rStyle w:val="Refdenotaalpie"/>
          <w:rFonts w:ascii="Tahoma" w:hAnsi="Tahoma" w:cs="Tahoma"/>
          <w:bCs/>
          <w:spacing w:val="-3"/>
          <w:szCs w:val="24"/>
          <w:lang w:val="es-ES_tradnl"/>
        </w:rPr>
        <w:footnoteReference w:id="4"/>
      </w:r>
    </w:p>
    <w:p w14:paraId="5E11504E" w14:textId="77777777" w:rsidR="00D909CD" w:rsidRPr="005D02C0" w:rsidRDefault="00D909CD" w:rsidP="005D02C0">
      <w:pPr>
        <w:spacing w:line="276" w:lineRule="auto"/>
        <w:ind w:left="567" w:firstLine="567"/>
        <w:rPr>
          <w:rFonts w:ascii="Tahoma" w:hAnsi="Tahoma" w:cs="Tahoma"/>
          <w:bCs/>
          <w:spacing w:val="-3"/>
          <w:sz w:val="24"/>
          <w:szCs w:val="24"/>
          <w:lang w:val="es-ES_tradnl"/>
        </w:rPr>
      </w:pPr>
    </w:p>
    <w:p w14:paraId="3F042EEC" w14:textId="080ADB24" w:rsidR="00EB60BA" w:rsidRPr="005D02C0" w:rsidRDefault="00E71AE7" w:rsidP="005D02C0">
      <w:pPr>
        <w:spacing w:line="276" w:lineRule="auto"/>
        <w:ind w:firstLine="567"/>
        <w:rPr>
          <w:rFonts w:ascii="Tahoma" w:eastAsia="Times New Roman" w:hAnsi="Tahoma" w:cs="Tahoma"/>
          <w:bCs/>
          <w:color w:val="000000"/>
          <w:sz w:val="24"/>
          <w:szCs w:val="24"/>
        </w:rPr>
      </w:pPr>
      <w:bookmarkStart w:id="9" w:name="_Hlk113272769"/>
      <w:r w:rsidRPr="005D02C0">
        <w:rPr>
          <w:rFonts w:ascii="Tahoma" w:eastAsia="Times New Roman" w:hAnsi="Tahoma" w:cs="Tahoma"/>
          <w:color w:val="000000"/>
          <w:sz w:val="24"/>
          <w:szCs w:val="24"/>
        </w:rPr>
        <w:t>Ahora</w:t>
      </w:r>
      <w:r w:rsidR="00342A87" w:rsidRPr="005D02C0">
        <w:rPr>
          <w:rFonts w:ascii="Tahoma" w:eastAsia="Times New Roman" w:hAnsi="Tahoma" w:cs="Tahoma"/>
          <w:color w:val="000000"/>
          <w:sz w:val="24"/>
          <w:szCs w:val="24"/>
        </w:rPr>
        <w:t xml:space="preserve">, </w:t>
      </w:r>
      <w:r w:rsidRPr="005D02C0">
        <w:rPr>
          <w:rFonts w:ascii="Tahoma" w:eastAsia="Times New Roman" w:hAnsi="Tahoma" w:cs="Tahoma"/>
          <w:color w:val="000000"/>
          <w:sz w:val="24"/>
          <w:szCs w:val="24"/>
        </w:rPr>
        <w:t>no en todos los casos</w:t>
      </w:r>
      <w:r w:rsidR="00342A87" w:rsidRPr="005D02C0">
        <w:rPr>
          <w:rFonts w:ascii="Tahoma" w:eastAsia="Times New Roman" w:hAnsi="Tahoma" w:cs="Tahoma"/>
          <w:color w:val="000000"/>
          <w:sz w:val="24"/>
          <w:szCs w:val="24"/>
        </w:rPr>
        <w:t xml:space="preserve"> </w:t>
      </w:r>
      <w:r w:rsidRPr="005D02C0">
        <w:rPr>
          <w:rFonts w:ascii="Tahoma" w:eastAsia="Times New Roman" w:hAnsi="Tahoma" w:cs="Tahoma"/>
          <w:color w:val="000000"/>
          <w:sz w:val="24"/>
          <w:szCs w:val="24"/>
        </w:rPr>
        <w:t xml:space="preserve">la Corte Suprema de Justicia ha </w:t>
      </w:r>
      <w:r w:rsidR="005777EA" w:rsidRPr="005D02C0">
        <w:rPr>
          <w:rFonts w:ascii="Tahoma" w:eastAsia="Times New Roman" w:hAnsi="Tahoma" w:cs="Tahoma"/>
          <w:color w:val="000000"/>
          <w:sz w:val="24"/>
          <w:szCs w:val="24"/>
        </w:rPr>
        <w:t xml:space="preserve">tenido como una conducta exenta de buena fe los descuentos realizados al trabajador, </w:t>
      </w:r>
      <w:r w:rsidR="002854D6" w:rsidRPr="005D02C0">
        <w:rPr>
          <w:rFonts w:ascii="Tahoma" w:eastAsia="Times New Roman" w:hAnsi="Tahoma" w:cs="Tahoma"/>
          <w:color w:val="000000"/>
          <w:sz w:val="24"/>
          <w:szCs w:val="24"/>
        </w:rPr>
        <w:t>tal como se evidencia en la</w:t>
      </w:r>
      <w:r w:rsidR="005777EA" w:rsidRPr="005D02C0">
        <w:rPr>
          <w:rFonts w:ascii="Tahoma" w:eastAsia="Times New Roman" w:hAnsi="Tahoma" w:cs="Tahoma"/>
          <w:color w:val="000000"/>
          <w:sz w:val="24"/>
          <w:szCs w:val="24"/>
        </w:rPr>
        <w:t xml:space="preserve"> sentencia </w:t>
      </w:r>
      <w:r w:rsidR="00EB0812" w:rsidRPr="005D02C0">
        <w:rPr>
          <w:rFonts w:ascii="Tahoma" w:eastAsia="Times New Roman" w:hAnsi="Tahoma" w:cs="Tahoma"/>
          <w:color w:val="000000"/>
          <w:sz w:val="24"/>
          <w:szCs w:val="24"/>
        </w:rPr>
        <w:t xml:space="preserve">CSJ Rad. </w:t>
      </w:r>
      <w:r w:rsidR="00774BB5" w:rsidRPr="005D02C0">
        <w:rPr>
          <w:rFonts w:ascii="Tahoma" w:eastAsia="Times New Roman" w:hAnsi="Tahoma" w:cs="Tahoma"/>
          <w:bCs/>
          <w:color w:val="000000"/>
          <w:sz w:val="24"/>
          <w:szCs w:val="24"/>
        </w:rPr>
        <w:t>25094</w:t>
      </w:r>
      <w:r w:rsidR="006C6F8E" w:rsidRPr="005D02C0">
        <w:rPr>
          <w:rFonts w:ascii="Tahoma" w:eastAsia="Times New Roman" w:hAnsi="Tahoma" w:cs="Tahoma"/>
          <w:bCs/>
          <w:color w:val="000000"/>
          <w:sz w:val="24"/>
          <w:szCs w:val="24"/>
        </w:rPr>
        <w:t xml:space="preserve"> de 2006</w:t>
      </w:r>
      <w:r w:rsidR="00EB0812" w:rsidRPr="005D02C0">
        <w:rPr>
          <w:rStyle w:val="Refdenotaalpie"/>
          <w:rFonts w:ascii="Tahoma" w:eastAsia="Times New Roman" w:hAnsi="Tahoma" w:cs="Tahoma"/>
          <w:bCs/>
          <w:color w:val="000000"/>
          <w:sz w:val="24"/>
          <w:szCs w:val="24"/>
        </w:rPr>
        <w:footnoteReference w:id="5"/>
      </w:r>
      <w:r w:rsidR="006C6F8E" w:rsidRPr="005D02C0">
        <w:rPr>
          <w:rFonts w:ascii="Tahoma" w:eastAsia="Times New Roman" w:hAnsi="Tahoma" w:cs="Tahoma"/>
          <w:bCs/>
          <w:color w:val="000000"/>
          <w:sz w:val="24"/>
          <w:szCs w:val="24"/>
        </w:rPr>
        <w:t xml:space="preserve">, </w:t>
      </w:r>
      <w:r w:rsidR="002854D6" w:rsidRPr="005D02C0">
        <w:rPr>
          <w:rFonts w:ascii="Tahoma" w:eastAsia="Times New Roman" w:hAnsi="Tahoma" w:cs="Tahoma"/>
          <w:bCs/>
          <w:color w:val="000000"/>
          <w:sz w:val="24"/>
          <w:szCs w:val="24"/>
        </w:rPr>
        <w:t xml:space="preserve">en los siguientes términos: </w:t>
      </w:r>
    </w:p>
    <w:p w14:paraId="6B04C34F" w14:textId="77777777" w:rsidR="00D909CD" w:rsidRPr="005D02C0" w:rsidRDefault="00D909CD" w:rsidP="005D02C0">
      <w:pPr>
        <w:spacing w:line="276" w:lineRule="auto"/>
        <w:ind w:firstLine="567"/>
        <w:rPr>
          <w:rFonts w:ascii="Tahoma" w:eastAsia="Times New Roman" w:hAnsi="Tahoma" w:cs="Tahoma"/>
          <w:b/>
          <w:color w:val="000000"/>
          <w:sz w:val="24"/>
          <w:szCs w:val="24"/>
        </w:rPr>
      </w:pPr>
    </w:p>
    <w:p w14:paraId="4ED3610A" w14:textId="06F096D9" w:rsidR="006C6F8E" w:rsidRPr="00050E70" w:rsidRDefault="006C6F8E" w:rsidP="00050E70">
      <w:pPr>
        <w:spacing w:line="240" w:lineRule="auto"/>
        <w:ind w:left="426" w:right="420" w:firstLine="567"/>
        <w:rPr>
          <w:rFonts w:ascii="Tahoma" w:hAnsi="Tahoma" w:cs="Tahoma"/>
          <w:i/>
          <w:iCs/>
          <w:szCs w:val="24"/>
        </w:rPr>
      </w:pPr>
      <w:r w:rsidRPr="00050E70">
        <w:rPr>
          <w:rFonts w:ascii="Tahoma" w:hAnsi="Tahoma" w:cs="Tahoma"/>
          <w:szCs w:val="24"/>
        </w:rPr>
        <w:t>“(</w:t>
      </w:r>
      <w:r w:rsidR="00410A3F" w:rsidRPr="00050E70">
        <w:rPr>
          <w:rFonts w:ascii="Tahoma" w:hAnsi="Tahoma" w:cs="Tahoma"/>
          <w:szCs w:val="24"/>
        </w:rPr>
        <w:t>…</w:t>
      </w:r>
      <w:r w:rsidRPr="00050E70">
        <w:rPr>
          <w:rFonts w:ascii="Tahoma" w:hAnsi="Tahoma" w:cs="Tahoma"/>
          <w:szCs w:val="24"/>
        </w:rPr>
        <w:t xml:space="preserve">) </w:t>
      </w:r>
      <w:r w:rsidRPr="00050E70">
        <w:rPr>
          <w:rFonts w:ascii="Tahoma" w:hAnsi="Tahoma" w:cs="Tahoma"/>
          <w:i/>
          <w:iCs/>
          <w:szCs w:val="24"/>
        </w:rPr>
        <w:t>la demandada no contaba con la autorización escrita del trabajador para efectuar los descuentos, también es cierto que esa insular circunstancia, no era suficiente para determinar su mala fe, toda vez que, como se dijo, el trabajador no cuestionó el préstamo en la demanda inicial, ni nunca mostró su desacuerdo en que se le efectuaran esos descuentos</w:t>
      </w:r>
      <w:bookmarkEnd w:id="9"/>
      <w:r w:rsidRPr="00050E70">
        <w:rPr>
          <w:rFonts w:ascii="Tahoma" w:hAnsi="Tahoma" w:cs="Tahoma"/>
          <w:i/>
          <w:iCs/>
          <w:szCs w:val="24"/>
        </w:rPr>
        <w:t>, lo que demuestra que, en realidad, aunque no contó con la formalidad escrita de la autorización, la empleadora no actúo con ánimo de perjudicar al trabajador, ni de burlarle sus derechos, ni tampoco, con ello afectó, los topes legales establecidos en la ley para efectuarlos, como se desprende de las nóminas de pago.”</w:t>
      </w:r>
    </w:p>
    <w:p w14:paraId="1E3EAB61" w14:textId="77777777" w:rsidR="006C6F8E" w:rsidRPr="00050E70" w:rsidRDefault="006C6F8E" w:rsidP="00050E70">
      <w:pPr>
        <w:spacing w:line="240" w:lineRule="auto"/>
        <w:ind w:left="426" w:right="420" w:firstLine="567"/>
        <w:rPr>
          <w:rFonts w:ascii="Tahoma" w:hAnsi="Tahoma" w:cs="Tahoma"/>
          <w:i/>
          <w:iCs/>
          <w:szCs w:val="24"/>
        </w:rPr>
      </w:pPr>
    </w:p>
    <w:p w14:paraId="62B52094" w14:textId="77777777" w:rsidR="00F3576F" w:rsidRPr="00050E70" w:rsidRDefault="006C6F8E" w:rsidP="00050E70">
      <w:pPr>
        <w:spacing w:line="240" w:lineRule="auto"/>
        <w:ind w:left="426" w:right="420" w:firstLine="567"/>
        <w:rPr>
          <w:rFonts w:ascii="Tahoma" w:hAnsi="Tahoma" w:cs="Tahoma"/>
          <w:szCs w:val="24"/>
        </w:rPr>
      </w:pPr>
      <w:r w:rsidRPr="00050E70">
        <w:rPr>
          <w:rFonts w:ascii="Tahoma" w:hAnsi="Tahoma" w:cs="Tahoma"/>
          <w:i/>
          <w:iCs/>
          <w:szCs w:val="24"/>
        </w:rPr>
        <w:t>“En cuanto al monto ínfimo de la deuda total y de los descuentos efectuados para su pago, aunque el criterio jurisprudencial aludido por el censor, no resulta determinante para establecer indefectiblemente la buena fe del empleador, sí es una de esas circunstancias que debe ser analizada por el juez, pues no se puede desconocer que, cuando el empleador cancela a su trabajador cumplidamente una suma importante, que cubre la casi totalidad de sus salarios y prestaciones, y que le resta a deber una cantidad muy inferior a lo pagado, fundado en razones que si bien no son jurídicamente viables o en errores en que justificadamente incurrió, si puede llegar a ser un elemento que lleve al juzgador a establecer que ese actuar estuvo revestido de buena fe y que no hubo intención dañina en la omisión, como ocurrió en este caso.”</w:t>
      </w:r>
    </w:p>
    <w:p w14:paraId="0827D8B1" w14:textId="77777777" w:rsidR="00F3576F" w:rsidRPr="005D02C0" w:rsidRDefault="00F3576F" w:rsidP="005D02C0">
      <w:pPr>
        <w:spacing w:line="276" w:lineRule="auto"/>
        <w:ind w:right="617" w:firstLine="0"/>
        <w:rPr>
          <w:rFonts w:ascii="Tahoma" w:hAnsi="Tahoma" w:cs="Tahoma"/>
          <w:sz w:val="24"/>
          <w:szCs w:val="24"/>
        </w:rPr>
      </w:pPr>
    </w:p>
    <w:p w14:paraId="7D452F12" w14:textId="77B677C5" w:rsidR="00A03CB4" w:rsidRDefault="00905585" w:rsidP="005D02C0">
      <w:pPr>
        <w:spacing w:line="276" w:lineRule="auto"/>
        <w:ind w:firstLine="0"/>
        <w:rPr>
          <w:rFonts w:ascii="Tahoma" w:eastAsia="Times New Roman" w:hAnsi="Tahoma" w:cs="Tahoma"/>
          <w:color w:val="000000"/>
          <w:sz w:val="24"/>
          <w:szCs w:val="24"/>
        </w:rPr>
      </w:pPr>
      <w:r w:rsidRPr="005D02C0">
        <w:rPr>
          <w:rFonts w:ascii="Tahoma" w:eastAsia="Times New Roman" w:hAnsi="Tahoma" w:cs="Tahoma"/>
          <w:color w:val="000000"/>
          <w:sz w:val="24"/>
          <w:szCs w:val="24"/>
        </w:rPr>
        <w:tab/>
        <w:t xml:space="preserve">Por otra parte, </w:t>
      </w:r>
      <w:r w:rsidR="006E6ACA" w:rsidRPr="005D02C0">
        <w:rPr>
          <w:rFonts w:ascii="Tahoma" w:eastAsia="Times New Roman" w:hAnsi="Tahoma" w:cs="Tahoma"/>
          <w:color w:val="000000"/>
          <w:sz w:val="24"/>
          <w:szCs w:val="24"/>
        </w:rPr>
        <w:t>en providencias</w:t>
      </w:r>
      <w:r w:rsidR="00FB4C42" w:rsidRPr="005D02C0">
        <w:rPr>
          <w:rFonts w:ascii="Tahoma" w:eastAsia="Times New Roman" w:hAnsi="Tahoma" w:cs="Tahoma"/>
          <w:color w:val="000000"/>
          <w:sz w:val="24"/>
          <w:szCs w:val="24"/>
        </w:rPr>
        <w:t xml:space="preserve"> CSJ </w:t>
      </w:r>
      <w:r w:rsidR="005C1074" w:rsidRPr="005D02C0">
        <w:rPr>
          <w:rFonts w:ascii="Tahoma" w:eastAsia="Times New Roman" w:hAnsi="Tahoma" w:cs="Tahoma"/>
          <w:color w:val="000000"/>
          <w:sz w:val="24"/>
          <w:szCs w:val="24"/>
        </w:rPr>
        <w:t>SL 3447 de 2019</w:t>
      </w:r>
      <w:r w:rsidR="005C1074" w:rsidRPr="005D02C0">
        <w:rPr>
          <w:rStyle w:val="Refdenotaalpie"/>
          <w:rFonts w:ascii="Tahoma" w:eastAsia="Times New Roman" w:hAnsi="Tahoma" w:cs="Tahoma"/>
          <w:color w:val="000000"/>
          <w:sz w:val="24"/>
          <w:szCs w:val="24"/>
        </w:rPr>
        <w:footnoteReference w:id="6"/>
      </w:r>
      <w:r w:rsidR="005C1074" w:rsidRPr="005D02C0">
        <w:rPr>
          <w:rFonts w:ascii="Tahoma" w:eastAsia="Times New Roman" w:hAnsi="Tahoma" w:cs="Tahoma"/>
          <w:color w:val="000000"/>
          <w:sz w:val="24"/>
          <w:szCs w:val="24"/>
        </w:rPr>
        <w:t xml:space="preserve"> </w:t>
      </w:r>
      <w:r w:rsidR="00F65C99" w:rsidRPr="005D02C0">
        <w:rPr>
          <w:rFonts w:ascii="Tahoma" w:eastAsia="Times New Roman" w:hAnsi="Tahoma" w:cs="Tahoma"/>
          <w:color w:val="000000"/>
          <w:sz w:val="24"/>
          <w:szCs w:val="24"/>
        </w:rPr>
        <w:t>que rememora la</w:t>
      </w:r>
      <w:r w:rsidR="005C1074" w:rsidRPr="005D02C0">
        <w:rPr>
          <w:rFonts w:ascii="Tahoma" w:eastAsia="Times New Roman" w:hAnsi="Tahoma" w:cs="Tahoma"/>
          <w:color w:val="000000"/>
          <w:sz w:val="24"/>
          <w:szCs w:val="24"/>
        </w:rPr>
        <w:t>s</w:t>
      </w:r>
      <w:r w:rsidR="00F65C99" w:rsidRPr="005D02C0">
        <w:rPr>
          <w:rFonts w:ascii="Tahoma" w:eastAsia="Times New Roman" w:hAnsi="Tahoma" w:cs="Tahoma"/>
          <w:color w:val="000000"/>
          <w:sz w:val="24"/>
          <w:szCs w:val="24"/>
        </w:rPr>
        <w:t xml:space="preserve"> sentencia</w:t>
      </w:r>
      <w:r w:rsidR="005C1074" w:rsidRPr="005D02C0">
        <w:rPr>
          <w:rFonts w:ascii="Tahoma" w:eastAsia="Times New Roman" w:hAnsi="Tahoma" w:cs="Tahoma"/>
          <w:color w:val="000000"/>
          <w:sz w:val="24"/>
          <w:szCs w:val="24"/>
        </w:rPr>
        <w:t>s</w:t>
      </w:r>
      <w:r w:rsidR="00F65C99" w:rsidRPr="005D02C0">
        <w:rPr>
          <w:rFonts w:ascii="Tahoma" w:eastAsia="Times New Roman" w:hAnsi="Tahoma" w:cs="Tahoma"/>
          <w:color w:val="000000"/>
          <w:sz w:val="24"/>
          <w:szCs w:val="24"/>
        </w:rPr>
        <w:t xml:space="preserve"> </w:t>
      </w:r>
      <w:r w:rsidR="005C1074" w:rsidRPr="005D02C0">
        <w:rPr>
          <w:rFonts w:ascii="Tahoma" w:eastAsia="Times New Roman" w:hAnsi="Tahoma" w:cs="Tahoma"/>
          <w:color w:val="000000"/>
          <w:sz w:val="24"/>
          <w:szCs w:val="24"/>
        </w:rPr>
        <w:t xml:space="preserve">CSJ </w:t>
      </w:r>
      <w:r w:rsidR="00F65C99" w:rsidRPr="005D02C0">
        <w:rPr>
          <w:rFonts w:ascii="Tahoma" w:eastAsia="Times New Roman" w:hAnsi="Tahoma" w:cs="Tahoma"/>
          <w:color w:val="000000"/>
          <w:sz w:val="24"/>
          <w:szCs w:val="24"/>
        </w:rPr>
        <w:t xml:space="preserve">SL </w:t>
      </w:r>
      <w:r w:rsidR="005C1074" w:rsidRPr="005D02C0">
        <w:rPr>
          <w:rFonts w:ascii="Tahoma" w:eastAsia="Times New Roman" w:hAnsi="Tahoma" w:cs="Tahoma"/>
          <w:color w:val="000000"/>
          <w:sz w:val="24"/>
          <w:szCs w:val="24"/>
        </w:rPr>
        <w:t>1038</w:t>
      </w:r>
      <w:r w:rsidR="00A03CB4" w:rsidRPr="005D02C0">
        <w:rPr>
          <w:rFonts w:ascii="Tahoma" w:eastAsia="Times New Roman" w:hAnsi="Tahoma" w:cs="Tahoma"/>
          <w:color w:val="000000"/>
          <w:sz w:val="24"/>
          <w:szCs w:val="24"/>
        </w:rPr>
        <w:t xml:space="preserve"> de 2019</w:t>
      </w:r>
      <w:r w:rsidR="005C1074" w:rsidRPr="005D02C0">
        <w:rPr>
          <w:rFonts w:ascii="Tahoma" w:eastAsia="Times New Roman" w:hAnsi="Tahoma" w:cs="Tahoma"/>
          <w:color w:val="000000"/>
          <w:sz w:val="24"/>
          <w:szCs w:val="24"/>
        </w:rPr>
        <w:t>, CSJ SL 39980,</w:t>
      </w:r>
      <w:r w:rsidR="005C1074" w:rsidRPr="005D02C0">
        <w:rPr>
          <w:rFonts w:ascii="Tahoma" w:eastAsia="Times New Roman" w:hAnsi="Tahoma" w:cs="Tahoma"/>
          <w:b/>
          <w:color w:val="000000"/>
          <w:sz w:val="24"/>
          <w:szCs w:val="24"/>
        </w:rPr>
        <w:t xml:space="preserve"> </w:t>
      </w:r>
      <w:r w:rsidR="005C1074" w:rsidRPr="005D02C0">
        <w:rPr>
          <w:rFonts w:ascii="Tahoma" w:eastAsia="Times New Roman" w:hAnsi="Tahoma" w:cs="Tahoma"/>
          <w:color w:val="000000"/>
          <w:sz w:val="24"/>
          <w:szCs w:val="24"/>
        </w:rPr>
        <w:t xml:space="preserve">13 feb. 2013 </w:t>
      </w:r>
      <w:r w:rsidR="00AF78A3" w:rsidRPr="005D02C0">
        <w:rPr>
          <w:rFonts w:ascii="Tahoma" w:eastAsia="Times New Roman" w:hAnsi="Tahoma" w:cs="Tahoma"/>
          <w:color w:val="000000"/>
          <w:sz w:val="24"/>
          <w:szCs w:val="24"/>
        </w:rPr>
        <w:t xml:space="preserve">la Corte </w:t>
      </w:r>
      <w:r w:rsidR="005C1074" w:rsidRPr="005D02C0">
        <w:rPr>
          <w:rFonts w:ascii="Tahoma" w:eastAsia="Times New Roman" w:hAnsi="Tahoma" w:cs="Tahoma"/>
          <w:color w:val="000000"/>
          <w:sz w:val="24"/>
          <w:szCs w:val="24"/>
        </w:rPr>
        <w:t>también</w:t>
      </w:r>
      <w:r w:rsidRPr="005D02C0">
        <w:rPr>
          <w:rFonts w:ascii="Tahoma" w:eastAsia="Times New Roman" w:hAnsi="Tahoma" w:cs="Tahoma"/>
          <w:color w:val="000000"/>
          <w:sz w:val="24"/>
          <w:szCs w:val="24"/>
        </w:rPr>
        <w:t xml:space="preserve"> h</w:t>
      </w:r>
      <w:r w:rsidR="006E6ACA" w:rsidRPr="005D02C0">
        <w:rPr>
          <w:rFonts w:ascii="Tahoma" w:eastAsia="Times New Roman" w:hAnsi="Tahoma" w:cs="Tahoma"/>
          <w:color w:val="000000"/>
          <w:sz w:val="24"/>
          <w:szCs w:val="24"/>
        </w:rPr>
        <w:t>a</w:t>
      </w:r>
      <w:r w:rsidRPr="005D02C0">
        <w:rPr>
          <w:rFonts w:ascii="Tahoma" w:eastAsia="Times New Roman" w:hAnsi="Tahoma" w:cs="Tahoma"/>
          <w:color w:val="000000"/>
          <w:sz w:val="24"/>
          <w:szCs w:val="24"/>
        </w:rPr>
        <w:t xml:space="preserve"> adoctrinado que </w:t>
      </w:r>
      <w:r w:rsidR="00C81F48" w:rsidRPr="005D02C0">
        <w:rPr>
          <w:rFonts w:ascii="Tahoma" w:eastAsia="Times New Roman" w:hAnsi="Tahoma" w:cs="Tahoma"/>
          <w:color w:val="000000"/>
          <w:sz w:val="24"/>
          <w:szCs w:val="24"/>
        </w:rPr>
        <w:t>los descuentos originados en un pago en exceso</w:t>
      </w:r>
      <w:r w:rsidR="00E910BA" w:rsidRPr="005D02C0">
        <w:rPr>
          <w:rFonts w:ascii="Tahoma" w:eastAsia="Times New Roman" w:hAnsi="Tahoma" w:cs="Tahoma"/>
          <w:color w:val="000000"/>
          <w:sz w:val="24"/>
          <w:szCs w:val="24"/>
        </w:rPr>
        <w:t>, no requieren autorización del empleador,</w:t>
      </w:r>
      <w:r w:rsidR="00A03CB4" w:rsidRPr="005D02C0">
        <w:rPr>
          <w:rFonts w:ascii="Tahoma" w:eastAsia="Times New Roman" w:hAnsi="Tahoma" w:cs="Tahoma"/>
          <w:color w:val="000000"/>
          <w:sz w:val="24"/>
          <w:szCs w:val="24"/>
        </w:rPr>
        <w:t xml:space="preserve"> en los siguientes términos:</w:t>
      </w:r>
    </w:p>
    <w:p w14:paraId="2E1DB11C" w14:textId="77777777" w:rsidR="00050E70" w:rsidRPr="005D02C0" w:rsidRDefault="00050E70" w:rsidP="005D02C0">
      <w:pPr>
        <w:spacing w:line="276" w:lineRule="auto"/>
        <w:ind w:firstLine="0"/>
        <w:rPr>
          <w:rFonts w:ascii="Tahoma" w:eastAsia="Times New Roman" w:hAnsi="Tahoma" w:cs="Tahoma"/>
          <w:color w:val="000000"/>
          <w:sz w:val="24"/>
          <w:szCs w:val="24"/>
        </w:rPr>
      </w:pPr>
    </w:p>
    <w:p w14:paraId="023A2CA9" w14:textId="0CCFF337" w:rsidR="00F3576F" w:rsidRPr="00050E70" w:rsidRDefault="00F3576F" w:rsidP="00050E70">
      <w:pPr>
        <w:spacing w:line="240" w:lineRule="auto"/>
        <w:ind w:left="426" w:right="420" w:firstLine="567"/>
        <w:rPr>
          <w:rFonts w:ascii="Tahoma" w:hAnsi="Tahoma" w:cs="Tahoma"/>
          <w:szCs w:val="24"/>
        </w:rPr>
      </w:pPr>
      <w:bookmarkStart w:id="10" w:name="_Hlk107863126"/>
      <w:r w:rsidRPr="00050E70">
        <w:rPr>
          <w:rFonts w:ascii="Tahoma" w:hAnsi="Tahoma" w:cs="Tahoma"/>
          <w:i/>
          <w:iCs/>
          <w:szCs w:val="24"/>
        </w:rPr>
        <w:t>“Ahora bien, menos aún requería el empleador de autorización de los trabajadores para ejecutar un descuento originado en un pago en exceso por parte de aquel en favor de estos, en la medida en que aquel pago carece por completo de causa y, por ende, constituiría un enriquecimiento injustificado no avalado por la ley. Así lo ha dicho esta misma Sala en oportunidades anteriores (CSJ SL1038-2019), citando la sentencia CSJ SL 39980,</w:t>
      </w:r>
      <w:r w:rsidRPr="00050E70">
        <w:rPr>
          <w:rFonts w:ascii="Tahoma" w:hAnsi="Tahoma" w:cs="Tahoma"/>
          <w:b/>
          <w:i/>
          <w:iCs/>
          <w:szCs w:val="24"/>
        </w:rPr>
        <w:t xml:space="preserve"> </w:t>
      </w:r>
      <w:r w:rsidRPr="00050E70">
        <w:rPr>
          <w:rFonts w:ascii="Tahoma" w:hAnsi="Tahoma" w:cs="Tahoma"/>
          <w:i/>
          <w:iCs/>
          <w:szCs w:val="24"/>
        </w:rPr>
        <w:t>13 feb. 2013, cuando la Corte dijo:</w:t>
      </w:r>
    </w:p>
    <w:p w14:paraId="6FFFD44A" w14:textId="77777777" w:rsidR="00E1192F" w:rsidRPr="00050E70" w:rsidRDefault="00E1192F" w:rsidP="00050E70">
      <w:pPr>
        <w:spacing w:line="240" w:lineRule="auto"/>
        <w:ind w:left="426" w:right="420" w:firstLine="567"/>
        <w:rPr>
          <w:rFonts w:ascii="Tahoma" w:hAnsi="Tahoma" w:cs="Tahoma"/>
          <w:i/>
          <w:iCs/>
          <w:szCs w:val="24"/>
        </w:rPr>
      </w:pPr>
    </w:p>
    <w:p w14:paraId="0858E0BA" w14:textId="385A01B2" w:rsidR="00552585" w:rsidRPr="00050E70" w:rsidRDefault="00AA6FE5" w:rsidP="00050E70">
      <w:pPr>
        <w:spacing w:line="240" w:lineRule="auto"/>
        <w:ind w:left="426" w:right="420" w:firstLine="567"/>
        <w:rPr>
          <w:rFonts w:ascii="Tahoma" w:hAnsi="Tahoma" w:cs="Tahoma"/>
          <w:i/>
          <w:iCs/>
          <w:szCs w:val="24"/>
        </w:rPr>
      </w:pPr>
      <w:r w:rsidRPr="00050E70">
        <w:rPr>
          <w:rFonts w:ascii="Tahoma" w:hAnsi="Tahoma" w:cs="Tahoma"/>
          <w:i/>
          <w:iCs/>
          <w:szCs w:val="24"/>
        </w:rPr>
        <w:t xml:space="preserve">De otro lado, cabe anotar, que el reembolso o reintegro de las sumas pagadas en exceso sin que el trabajador tenga derecho a ellas, por salarios o prestaciones, no constituye una deducción que necesite de autorización de descuento, como sería el caso de lo descontado a la actora en la liquidación definitiva por mayor valor de “prima </w:t>
      </w:r>
      <w:r w:rsidRPr="00050E70">
        <w:rPr>
          <w:rFonts w:ascii="Tahoma" w:hAnsi="Tahoma" w:cs="Tahoma"/>
          <w:i/>
          <w:iCs/>
          <w:szCs w:val="24"/>
        </w:rPr>
        <w:lastRenderedPageBreak/>
        <w:t>de navidad”, tal como se dejó sentado en sentencia CSJ Laboral, 3 de septiembre de 2002 rad. 17740, […]</w:t>
      </w:r>
      <w:bookmarkEnd w:id="7"/>
      <w:bookmarkEnd w:id="10"/>
      <w:r w:rsidR="00F3576F" w:rsidRPr="00050E70">
        <w:rPr>
          <w:rFonts w:ascii="Tahoma" w:hAnsi="Tahoma" w:cs="Tahoma"/>
          <w:i/>
          <w:iCs/>
          <w:szCs w:val="24"/>
        </w:rPr>
        <w:t xml:space="preserve"> </w:t>
      </w:r>
    </w:p>
    <w:p w14:paraId="011D726F" w14:textId="77777777" w:rsidR="00E1192F" w:rsidRPr="005D02C0" w:rsidRDefault="00E1192F" w:rsidP="005D02C0">
      <w:pPr>
        <w:spacing w:line="276" w:lineRule="auto"/>
        <w:ind w:leftChars="567" w:left="1247" w:firstLine="1"/>
        <w:rPr>
          <w:rFonts w:ascii="Tahoma" w:hAnsi="Tahoma" w:cs="Tahoma"/>
          <w:i/>
          <w:iCs/>
          <w:sz w:val="24"/>
          <w:szCs w:val="24"/>
        </w:rPr>
      </w:pPr>
    </w:p>
    <w:p w14:paraId="480E2FD0" w14:textId="4BA99026" w:rsidR="00552585" w:rsidRPr="003E7925" w:rsidRDefault="00552585" w:rsidP="003E7925">
      <w:pPr>
        <w:widowControl w:val="0"/>
        <w:tabs>
          <w:tab w:val="left" w:pos="0"/>
        </w:tabs>
        <w:autoSpaceDE w:val="0"/>
        <w:autoSpaceDN w:val="0"/>
        <w:adjustRightInd w:val="0"/>
        <w:spacing w:line="276" w:lineRule="auto"/>
        <w:ind w:firstLine="0"/>
        <w:jc w:val="left"/>
        <w:rPr>
          <w:rFonts w:ascii="Tahoma" w:hAnsi="Tahoma" w:cs="Tahoma"/>
          <w:b/>
          <w:sz w:val="24"/>
          <w:szCs w:val="24"/>
        </w:rPr>
      </w:pPr>
      <w:r w:rsidRPr="003E7925">
        <w:rPr>
          <w:rFonts w:ascii="Tahoma" w:hAnsi="Tahoma" w:cs="Tahoma"/>
          <w:b/>
          <w:sz w:val="24"/>
          <w:szCs w:val="24"/>
        </w:rPr>
        <w:t>6.</w:t>
      </w:r>
      <w:r w:rsidR="003E7925">
        <w:rPr>
          <w:rFonts w:ascii="Tahoma" w:hAnsi="Tahoma" w:cs="Tahoma"/>
          <w:b/>
          <w:sz w:val="24"/>
          <w:szCs w:val="24"/>
        </w:rPr>
        <w:t>2</w:t>
      </w:r>
      <w:r w:rsidRPr="003E7925">
        <w:rPr>
          <w:rFonts w:ascii="Tahoma" w:hAnsi="Tahoma" w:cs="Tahoma"/>
          <w:b/>
          <w:sz w:val="24"/>
          <w:szCs w:val="24"/>
        </w:rPr>
        <w:t xml:space="preserve">. Caso Concreto </w:t>
      </w:r>
    </w:p>
    <w:p w14:paraId="226FB85A" w14:textId="33002039" w:rsidR="00AF78A3" w:rsidRPr="005D02C0" w:rsidRDefault="00AF78A3" w:rsidP="005D02C0">
      <w:pPr>
        <w:spacing w:line="276" w:lineRule="auto"/>
        <w:ind w:firstLine="708"/>
        <w:rPr>
          <w:rFonts w:ascii="Tahoma" w:hAnsi="Tahoma" w:cs="Tahoma"/>
          <w:b/>
          <w:bCs/>
          <w:sz w:val="24"/>
          <w:szCs w:val="24"/>
          <w:lang w:val="es-CO"/>
        </w:rPr>
      </w:pPr>
    </w:p>
    <w:p w14:paraId="180F63FA" w14:textId="5DF0C08B" w:rsidR="00AF78A3" w:rsidRPr="005D02C0" w:rsidRDefault="00AF78A3" w:rsidP="005D02C0">
      <w:pPr>
        <w:spacing w:line="276" w:lineRule="auto"/>
        <w:ind w:firstLine="708"/>
        <w:rPr>
          <w:rFonts w:ascii="Tahoma" w:hAnsi="Tahoma" w:cs="Tahoma"/>
          <w:sz w:val="24"/>
          <w:szCs w:val="24"/>
          <w:lang w:val="es-CO"/>
        </w:rPr>
      </w:pPr>
      <w:r w:rsidRPr="005D02C0">
        <w:rPr>
          <w:rFonts w:ascii="Tahoma" w:hAnsi="Tahoma" w:cs="Tahoma"/>
          <w:sz w:val="24"/>
          <w:szCs w:val="24"/>
          <w:lang w:val="es-CO"/>
        </w:rPr>
        <w:t>No es objeto de discusión en esta instancia procesal</w:t>
      </w:r>
      <w:r w:rsidR="00E32D7A" w:rsidRPr="005D02C0">
        <w:rPr>
          <w:rFonts w:ascii="Tahoma" w:hAnsi="Tahoma" w:cs="Tahoma"/>
          <w:sz w:val="24"/>
          <w:szCs w:val="24"/>
          <w:lang w:val="es-CO"/>
        </w:rPr>
        <w:t xml:space="preserve">: i) </w:t>
      </w:r>
      <w:r w:rsidRPr="005D02C0">
        <w:rPr>
          <w:rFonts w:ascii="Tahoma" w:hAnsi="Tahoma" w:cs="Tahoma"/>
          <w:sz w:val="24"/>
          <w:szCs w:val="24"/>
          <w:lang w:val="es-CO"/>
        </w:rPr>
        <w:t>el vínculo laboral que ató a las partes desde el 13 de enero de 2016 hasta el 5 de julio de 2018, conforme lo sentó la a-quo y se constata con el contrato de trabajo suscrito entre las partes</w:t>
      </w:r>
      <w:r w:rsidRPr="005D02C0">
        <w:rPr>
          <w:rFonts w:ascii="Tahoma" w:hAnsi="Tahoma" w:cs="Tahoma"/>
          <w:sz w:val="24"/>
          <w:szCs w:val="24"/>
          <w:vertAlign w:val="superscript"/>
          <w:lang w:val="es-CO"/>
        </w:rPr>
        <w:footnoteReference w:id="7"/>
      </w:r>
      <w:r w:rsidRPr="005D02C0">
        <w:rPr>
          <w:rFonts w:ascii="Tahoma" w:hAnsi="Tahoma" w:cs="Tahoma"/>
          <w:sz w:val="24"/>
          <w:szCs w:val="24"/>
          <w:lang w:val="es-CO"/>
        </w:rPr>
        <w:t xml:space="preserve"> y la carta de renuncia no condicionada presentada por el trabajador</w:t>
      </w:r>
      <w:r w:rsidRPr="005D02C0">
        <w:rPr>
          <w:rFonts w:ascii="Tahoma" w:hAnsi="Tahoma" w:cs="Tahoma"/>
          <w:sz w:val="24"/>
          <w:szCs w:val="24"/>
          <w:vertAlign w:val="superscript"/>
          <w:lang w:val="es-CO"/>
        </w:rPr>
        <w:footnoteReference w:id="8"/>
      </w:r>
      <w:r w:rsidR="00E32D7A" w:rsidRPr="005D02C0">
        <w:rPr>
          <w:rFonts w:ascii="Tahoma" w:hAnsi="Tahoma" w:cs="Tahoma"/>
          <w:sz w:val="24"/>
          <w:szCs w:val="24"/>
          <w:lang w:val="es-CO"/>
        </w:rPr>
        <w:t xml:space="preserve">, y ii) el descuento efectuado al trabajador por el monto total de la liquidación </w:t>
      </w:r>
      <w:r w:rsidR="007C7775" w:rsidRPr="005D02C0">
        <w:rPr>
          <w:rFonts w:ascii="Tahoma" w:hAnsi="Tahoma" w:cs="Tahoma"/>
          <w:sz w:val="24"/>
          <w:szCs w:val="24"/>
          <w:lang w:val="es-CO"/>
        </w:rPr>
        <w:t>del contrato de trabajo.</w:t>
      </w:r>
    </w:p>
    <w:p w14:paraId="78176BDC" w14:textId="3591CF2F" w:rsidR="007C7775" w:rsidRPr="005D02C0" w:rsidRDefault="007C7775" w:rsidP="005D02C0">
      <w:pPr>
        <w:spacing w:line="276" w:lineRule="auto"/>
        <w:ind w:firstLine="708"/>
        <w:rPr>
          <w:rFonts w:ascii="Tahoma" w:hAnsi="Tahoma" w:cs="Tahoma"/>
          <w:sz w:val="24"/>
          <w:szCs w:val="24"/>
          <w:lang w:val="es-CO"/>
        </w:rPr>
      </w:pPr>
    </w:p>
    <w:p w14:paraId="7A1BF684" w14:textId="3C6D23E7" w:rsidR="009A51DD" w:rsidRPr="005D02C0" w:rsidRDefault="007C7775" w:rsidP="005D02C0">
      <w:pPr>
        <w:spacing w:line="276" w:lineRule="auto"/>
        <w:ind w:firstLine="708"/>
        <w:rPr>
          <w:rFonts w:ascii="Tahoma" w:hAnsi="Tahoma" w:cs="Tahoma"/>
          <w:sz w:val="24"/>
          <w:szCs w:val="24"/>
          <w:lang w:val="es-CO"/>
        </w:rPr>
      </w:pPr>
      <w:r w:rsidRPr="005D02C0">
        <w:rPr>
          <w:rFonts w:ascii="Tahoma" w:hAnsi="Tahoma" w:cs="Tahoma"/>
          <w:sz w:val="24"/>
          <w:szCs w:val="24"/>
          <w:lang w:val="es-CO"/>
        </w:rPr>
        <w:t xml:space="preserve">Sin embargo, en aras de establecer si el descuento objeto de reproche </w:t>
      </w:r>
      <w:r w:rsidR="00FB11C4" w:rsidRPr="005D02C0">
        <w:rPr>
          <w:rFonts w:ascii="Tahoma" w:hAnsi="Tahoma" w:cs="Tahoma"/>
          <w:sz w:val="24"/>
          <w:szCs w:val="24"/>
          <w:lang w:val="es-CO"/>
        </w:rPr>
        <w:t>desconoció los preceptos laborales</w:t>
      </w:r>
      <w:r w:rsidR="00F3576F" w:rsidRPr="005D02C0">
        <w:rPr>
          <w:rFonts w:ascii="Tahoma" w:hAnsi="Tahoma" w:cs="Tahoma"/>
          <w:sz w:val="24"/>
          <w:szCs w:val="24"/>
          <w:lang w:val="es-CO"/>
        </w:rPr>
        <w:t>,</w:t>
      </w:r>
      <w:r w:rsidR="00FB11C4" w:rsidRPr="005D02C0">
        <w:rPr>
          <w:rFonts w:ascii="Tahoma" w:hAnsi="Tahoma" w:cs="Tahoma"/>
          <w:sz w:val="24"/>
          <w:szCs w:val="24"/>
          <w:lang w:val="es-CO"/>
        </w:rPr>
        <w:t xml:space="preserve"> rindieron interrogatorio ambas partes procesales y declaración </w:t>
      </w:r>
      <w:bookmarkStart w:id="11" w:name="_Hlk105018445"/>
      <w:bookmarkStart w:id="12" w:name="_Hlk103677382"/>
      <w:r w:rsidR="009A51DD" w:rsidRPr="005D02C0">
        <w:rPr>
          <w:rFonts w:ascii="Tahoma" w:hAnsi="Tahoma" w:cs="Tahoma"/>
          <w:bCs/>
          <w:sz w:val="24"/>
          <w:szCs w:val="24"/>
          <w:lang w:val="es-US"/>
        </w:rPr>
        <w:t xml:space="preserve">a instancias del demandado: Juan Carlos Vázquez Ramírez, Daniela Calvo Giraldo, José Elmo Londoño Pérez, Jesús Orlando Gómez Vásquez, quienes respecto de los puntos objeto de debate en esta instancia expusieron: </w:t>
      </w:r>
    </w:p>
    <w:p w14:paraId="1DCD100E" w14:textId="77777777" w:rsidR="009A51DD" w:rsidRPr="005D02C0" w:rsidRDefault="009A51DD" w:rsidP="005D02C0">
      <w:pPr>
        <w:spacing w:line="276" w:lineRule="auto"/>
        <w:ind w:firstLine="0"/>
        <w:rPr>
          <w:rFonts w:ascii="Tahoma" w:hAnsi="Tahoma" w:cs="Tahoma"/>
          <w:bCs/>
          <w:sz w:val="24"/>
          <w:szCs w:val="24"/>
          <w:lang w:val="es-US"/>
        </w:rPr>
      </w:pPr>
    </w:p>
    <w:p w14:paraId="5EEDA45A" w14:textId="6DDB168F" w:rsidR="009A51DD" w:rsidRPr="005D02C0" w:rsidRDefault="009A51DD" w:rsidP="005D02C0">
      <w:pPr>
        <w:spacing w:line="276" w:lineRule="auto"/>
        <w:ind w:firstLine="708"/>
        <w:rPr>
          <w:rFonts w:ascii="Tahoma" w:hAnsi="Tahoma" w:cs="Tahoma"/>
          <w:sz w:val="24"/>
          <w:szCs w:val="24"/>
          <w:lang w:val="es-CO"/>
        </w:rPr>
      </w:pPr>
      <w:bookmarkStart w:id="13" w:name="_Hlk107950993"/>
      <w:r w:rsidRPr="005D02C0">
        <w:rPr>
          <w:rFonts w:ascii="Tahoma" w:hAnsi="Tahoma" w:cs="Tahoma"/>
          <w:sz w:val="24"/>
          <w:szCs w:val="24"/>
          <w:lang w:val="es-US"/>
        </w:rPr>
        <w:t>E</w:t>
      </w:r>
      <w:r w:rsidRPr="005D02C0">
        <w:rPr>
          <w:rFonts w:ascii="Tahoma" w:hAnsi="Tahoma" w:cs="Tahoma"/>
          <w:sz w:val="24"/>
          <w:szCs w:val="24"/>
          <w:lang w:val="es-CO"/>
        </w:rPr>
        <w:t>l demand</w:t>
      </w:r>
      <w:r w:rsidR="00E1192F" w:rsidRPr="005D02C0">
        <w:rPr>
          <w:rFonts w:ascii="Tahoma" w:hAnsi="Tahoma" w:cs="Tahoma"/>
          <w:sz w:val="24"/>
          <w:szCs w:val="24"/>
          <w:lang w:val="es-CO"/>
        </w:rPr>
        <w:t>ante</w:t>
      </w:r>
      <w:r w:rsidRPr="005D02C0">
        <w:rPr>
          <w:rFonts w:ascii="Tahoma" w:hAnsi="Tahoma" w:cs="Tahoma"/>
          <w:sz w:val="24"/>
          <w:szCs w:val="24"/>
          <w:lang w:val="es-CO"/>
        </w:rPr>
        <w:t xml:space="preserve"> afirmó que durante el tiempo de la relación laboral condujo el vehículo de placas WLB 711, al cual le impusieron foto multas en el Municipio de Itagüí y Cartago. Puesta de presente la respuesta de la Alcaldía de Itagüí, solo reconoció los 6 primeros comparendos que se relacionan con estado de “exonerado” y desconoció los dos últimos (12709266 y 14257937) referenciados como “pagados”, acto seguido, indicó que el monto total que “cuadr</w:t>
      </w:r>
      <w:r w:rsidR="00240F8B" w:rsidRPr="005D02C0">
        <w:rPr>
          <w:rFonts w:ascii="Tahoma" w:hAnsi="Tahoma" w:cs="Tahoma"/>
          <w:sz w:val="24"/>
          <w:szCs w:val="24"/>
          <w:lang w:val="es-CO"/>
        </w:rPr>
        <w:t>ó</w:t>
      </w:r>
      <w:r w:rsidRPr="005D02C0">
        <w:rPr>
          <w:rFonts w:ascii="Tahoma" w:hAnsi="Tahoma" w:cs="Tahoma"/>
          <w:sz w:val="24"/>
          <w:szCs w:val="24"/>
          <w:lang w:val="es-CO"/>
        </w:rPr>
        <w:t>” ascendía a $2.700.000, pero que un profesional del derecho contratad</w:t>
      </w:r>
      <w:r w:rsidR="001F147A">
        <w:rPr>
          <w:rFonts w:ascii="Tahoma" w:hAnsi="Tahoma" w:cs="Tahoma"/>
          <w:sz w:val="24"/>
          <w:szCs w:val="24"/>
          <w:lang w:val="es-CO"/>
        </w:rPr>
        <w:t>o</w:t>
      </w:r>
      <w:r w:rsidRPr="005D02C0">
        <w:rPr>
          <w:rFonts w:ascii="Tahoma" w:hAnsi="Tahoma" w:cs="Tahoma"/>
          <w:sz w:val="24"/>
          <w:szCs w:val="24"/>
          <w:lang w:val="es-CO"/>
        </w:rPr>
        <w:t xml:space="preserve"> por la gerente</w:t>
      </w:r>
      <w:r w:rsidR="00E1192F" w:rsidRPr="005D02C0">
        <w:rPr>
          <w:rFonts w:ascii="Tahoma" w:hAnsi="Tahoma" w:cs="Tahoma"/>
          <w:sz w:val="24"/>
          <w:szCs w:val="24"/>
          <w:lang w:val="es-CO"/>
        </w:rPr>
        <w:t xml:space="preserve"> de ese entonces</w:t>
      </w:r>
      <w:r w:rsidR="00F3576F" w:rsidRPr="005D02C0">
        <w:rPr>
          <w:rFonts w:ascii="Tahoma" w:hAnsi="Tahoma" w:cs="Tahoma"/>
          <w:sz w:val="24"/>
          <w:szCs w:val="24"/>
          <w:lang w:val="es-CO"/>
        </w:rPr>
        <w:t>, llamada</w:t>
      </w:r>
      <w:r w:rsidRPr="005D02C0">
        <w:rPr>
          <w:rFonts w:ascii="Tahoma" w:hAnsi="Tahoma" w:cs="Tahoma"/>
          <w:sz w:val="24"/>
          <w:szCs w:val="24"/>
          <w:lang w:val="es-CO"/>
        </w:rPr>
        <w:t xml:space="preserve"> Adriana</w:t>
      </w:r>
      <w:r w:rsidR="00F3576F" w:rsidRPr="005D02C0">
        <w:rPr>
          <w:rFonts w:ascii="Tahoma" w:hAnsi="Tahoma" w:cs="Tahoma"/>
          <w:sz w:val="24"/>
          <w:szCs w:val="24"/>
          <w:lang w:val="es-CO"/>
        </w:rPr>
        <w:t>,</w:t>
      </w:r>
      <w:r w:rsidRPr="005D02C0">
        <w:rPr>
          <w:rFonts w:ascii="Tahoma" w:hAnsi="Tahoma" w:cs="Tahoma"/>
          <w:sz w:val="24"/>
          <w:szCs w:val="24"/>
          <w:lang w:val="es-CO"/>
        </w:rPr>
        <w:t xml:space="preserve"> consiguió que “bajaran” la totalidad de comparendos por la suma de $450.000 de la cual estuvo de acuerdo con que le descontaran $270.000 en dos quincenas, y </w:t>
      </w:r>
      <w:r w:rsidR="00DF6886" w:rsidRPr="005D02C0">
        <w:rPr>
          <w:rFonts w:ascii="Tahoma" w:hAnsi="Tahoma" w:cs="Tahoma"/>
          <w:sz w:val="24"/>
          <w:szCs w:val="24"/>
          <w:lang w:val="es-CO"/>
        </w:rPr>
        <w:t xml:space="preserve">posteriormente </w:t>
      </w:r>
      <w:r w:rsidRPr="005D02C0">
        <w:rPr>
          <w:rFonts w:ascii="Tahoma" w:hAnsi="Tahoma" w:cs="Tahoma"/>
          <w:sz w:val="24"/>
          <w:szCs w:val="24"/>
          <w:lang w:val="es-CO"/>
        </w:rPr>
        <w:t>$368.858 de la liquidación de prestaciones sociales por la multa impuesta en Cartago</w:t>
      </w:r>
      <w:r w:rsidR="00F3576F" w:rsidRPr="005D02C0">
        <w:rPr>
          <w:rFonts w:ascii="Tahoma" w:hAnsi="Tahoma" w:cs="Tahoma"/>
          <w:sz w:val="24"/>
          <w:szCs w:val="24"/>
          <w:lang w:val="es-CO"/>
        </w:rPr>
        <w:t>;</w:t>
      </w:r>
      <w:r w:rsidRPr="005D02C0">
        <w:rPr>
          <w:rFonts w:ascii="Tahoma" w:hAnsi="Tahoma" w:cs="Tahoma"/>
          <w:sz w:val="24"/>
          <w:szCs w:val="24"/>
          <w:lang w:val="es-CO"/>
        </w:rPr>
        <w:t xml:space="preserve"> sin embargo asevera que cuando fue por la liquidación le dijeron que tenía otros dos comparendos y no le entregaron el resto del dinero. </w:t>
      </w:r>
    </w:p>
    <w:p w14:paraId="5DC70488" w14:textId="77777777" w:rsidR="009A51DD" w:rsidRPr="005D02C0" w:rsidRDefault="009A51DD" w:rsidP="005D02C0">
      <w:pPr>
        <w:spacing w:line="276" w:lineRule="auto"/>
        <w:ind w:firstLine="708"/>
        <w:rPr>
          <w:rFonts w:ascii="Tahoma" w:hAnsi="Tahoma" w:cs="Tahoma"/>
          <w:sz w:val="24"/>
          <w:szCs w:val="24"/>
          <w:lang w:val="es-CO"/>
        </w:rPr>
      </w:pPr>
    </w:p>
    <w:p w14:paraId="45A68EA3" w14:textId="7D68A8CB" w:rsidR="009A51DD" w:rsidRPr="005D02C0" w:rsidRDefault="009A51DD" w:rsidP="005D02C0">
      <w:pPr>
        <w:spacing w:line="276" w:lineRule="auto"/>
        <w:ind w:firstLine="708"/>
        <w:rPr>
          <w:rFonts w:ascii="Tahoma" w:hAnsi="Tahoma" w:cs="Tahoma"/>
          <w:sz w:val="24"/>
          <w:szCs w:val="24"/>
          <w:lang w:val="es-CO"/>
        </w:rPr>
      </w:pPr>
      <w:r w:rsidRPr="005D02C0">
        <w:rPr>
          <w:rFonts w:ascii="Tahoma" w:hAnsi="Tahoma" w:cs="Tahoma"/>
          <w:sz w:val="24"/>
          <w:szCs w:val="24"/>
          <w:lang w:val="es-CO"/>
        </w:rPr>
        <w:t xml:space="preserve">Por su parte, German Darío Gómez Vásquez, gerente de T.G Logística desde mayo de 2018, debido a que con anterioridad dicho cargo lo ocupó la señora Luz Adriana Gómez en compañía de Jesús Orlando Gómez, ratificó que el actor siempre condujo el vehículo de placas WLB711; </w:t>
      </w:r>
      <w:r w:rsidR="00F97257" w:rsidRPr="005D02C0">
        <w:rPr>
          <w:rFonts w:ascii="Tahoma" w:hAnsi="Tahoma" w:cs="Tahoma"/>
          <w:sz w:val="24"/>
          <w:szCs w:val="24"/>
          <w:lang w:val="es-CO"/>
        </w:rPr>
        <w:t>dijo</w:t>
      </w:r>
      <w:r w:rsidRPr="005D02C0">
        <w:rPr>
          <w:rFonts w:ascii="Tahoma" w:hAnsi="Tahoma" w:cs="Tahoma"/>
          <w:sz w:val="24"/>
          <w:szCs w:val="24"/>
          <w:lang w:val="es-CO"/>
        </w:rPr>
        <w:t xml:space="preserve"> que la empresa canceló la totalidad de los comparendos y desconoció cualquier tipo de acuerdo realizado por la administración anterior</w:t>
      </w:r>
      <w:r w:rsidR="00F97257" w:rsidRPr="005D02C0">
        <w:rPr>
          <w:rFonts w:ascii="Tahoma" w:hAnsi="Tahoma" w:cs="Tahoma"/>
          <w:sz w:val="24"/>
          <w:szCs w:val="24"/>
          <w:lang w:val="es-CO"/>
        </w:rPr>
        <w:t xml:space="preserve">. </w:t>
      </w:r>
      <w:r w:rsidRPr="005D02C0">
        <w:rPr>
          <w:rFonts w:ascii="Tahoma" w:hAnsi="Tahoma" w:cs="Tahoma"/>
          <w:sz w:val="24"/>
          <w:szCs w:val="24"/>
          <w:lang w:val="es-CO"/>
        </w:rPr>
        <w:t>Adicionó que los comparendos siempre eran asumidos por el trabajador infractor y en caso de no tener dinero para hacerlo</w:t>
      </w:r>
      <w:r w:rsidR="00F97257" w:rsidRPr="005D02C0">
        <w:rPr>
          <w:rFonts w:ascii="Tahoma" w:hAnsi="Tahoma" w:cs="Tahoma"/>
          <w:sz w:val="24"/>
          <w:szCs w:val="24"/>
          <w:lang w:val="es-CO"/>
        </w:rPr>
        <w:t>,</w:t>
      </w:r>
      <w:r w:rsidRPr="005D02C0">
        <w:rPr>
          <w:rFonts w:ascii="Tahoma" w:hAnsi="Tahoma" w:cs="Tahoma"/>
          <w:sz w:val="24"/>
          <w:szCs w:val="24"/>
          <w:lang w:val="es-CO"/>
        </w:rPr>
        <w:t xml:space="preserve"> la empresa se lo facilitaba y después lo descontaba de nómina según el acuerdo o de la liquidación para darle el respectivo paz y salvo</w:t>
      </w:r>
      <w:r w:rsidR="00E1192F" w:rsidRPr="005D02C0">
        <w:rPr>
          <w:rFonts w:ascii="Tahoma" w:hAnsi="Tahoma" w:cs="Tahoma"/>
          <w:sz w:val="24"/>
          <w:szCs w:val="24"/>
          <w:lang w:val="es-CO"/>
        </w:rPr>
        <w:t>;</w:t>
      </w:r>
      <w:r w:rsidRPr="005D02C0">
        <w:rPr>
          <w:rFonts w:ascii="Tahoma" w:hAnsi="Tahoma" w:cs="Tahoma"/>
          <w:sz w:val="24"/>
          <w:szCs w:val="24"/>
          <w:lang w:val="es-CO"/>
        </w:rPr>
        <w:t xml:space="preserve"> con base en esta explicación arguyó que el trabajador tuvo conocimiento de las infracciones porque la empresa iba a vender el vehículo y se comprometió a un pago mensual de $93.000</w:t>
      </w:r>
      <w:r w:rsidR="00F97257" w:rsidRPr="005D02C0">
        <w:rPr>
          <w:rFonts w:ascii="Tahoma" w:hAnsi="Tahoma" w:cs="Tahoma"/>
          <w:sz w:val="24"/>
          <w:szCs w:val="24"/>
          <w:lang w:val="es-CO"/>
        </w:rPr>
        <w:t>,</w:t>
      </w:r>
      <w:r w:rsidRPr="005D02C0">
        <w:rPr>
          <w:rFonts w:ascii="Tahoma" w:hAnsi="Tahoma" w:cs="Tahoma"/>
          <w:sz w:val="24"/>
          <w:szCs w:val="24"/>
          <w:lang w:val="es-CO"/>
        </w:rPr>
        <w:t xml:space="preserve"> que no se plasmó por escrito</w:t>
      </w:r>
      <w:r w:rsidR="00F97257" w:rsidRPr="005D02C0">
        <w:rPr>
          <w:rFonts w:ascii="Tahoma" w:hAnsi="Tahoma" w:cs="Tahoma"/>
          <w:sz w:val="24"/>
          <w:szCs w:val="24"/>
          <w:lang w:val="es-CO"/>
        </w:rPr>
        <w:t>,</w:t>
      </w:r>
      <w:r w:rsidRPr="005D02C0">
        <w:rPr>
          <w:rFonts w:ascii="Tahoma" w:hAnsi="Tahoma" w:cs="Tahoma"/>
          <w:sz w:val="24"/>
          <w:szCs w:val="24"/>
          <w:lang w:val="es-CO"/>
        </w:rPr>
        <w:t xml:space="preserve"> debido a que el actor se encontraba incapacitado.</w:t>
      </w:r>
    </w:p>
    <w:p w14:paraId="21BAD4AA" w14:textId="77777777" w:rsidR="009A51DD" w:rsidRPr="005D02C0" w:rsidRDefault="009A51DD" w:rsidP="005D02C0">
      <w:pPr>
        <w:spacing w:line="276" w:lineRule="auto"/>
        <w:ind w:firstLine="0"/>
        <w:rPr>
          <w:rFonts w:ascii="Tahoma" w:hAnsi="Tahoma" w:cs="Tahoma"/>
          <w:sz w:val="24"/>
          <w:szCs w:val="24"/>
          <w:lang w:val="es-CO"/>
        </w:rPr>
      </w:pPr>
    </w:p>
    <w:p w14:paraId="3B631F1D" w14:textId="33207107" w:rsidR="009A51DD" w:rsidRPr="005D02C0" w:rsidRDefault="009A51DD" w:rsidP="005D02C0">
      <w:pPr>
        <w:spacing w:line="276" w:lineRule="auto"/>
        <w:ind w:firstLine="708"/>
        <w:rPr>
          <w:rFonts w:ascii="Tahoma" w:hAnsi="Tahoma" w:cs="Tahoma"/>
          <w:bCs/>
          <w:sz w:val="24"/>
          <w:szCs w:val="24"/>
          <w:lang w:val="es-US"/>
        </w:rPr>
      </w:pPr>
      <w:r w:rsidRPr="005D02C0">
        <w:rPr>
          <w:rFonts w:ascii="Tahoma" w:hAnsi="Tahoma" w:cs="Tahoma"/>
          <w:bCs/>
          <w:sz w:val="24"/>
          <w:szCs w:val="24"/>
          <w:lang w:val="es-US"/>
        </w:rPr>
        <w:t>Asimismo, Juan Carlos Vázquez Ramírez</w:t>
      </w:r>
      <w:r w:rsidR="00F97257" w:rsidRPr="005D02C0">
        <w:rPr>
          <w:rFonts w:ascii="Tahoma" w:hAnsi="Tahoma" w:cs="Tahoma"/>
          <w:bCs/>
          <w:sz w:val="24"/>
          <w:szCs w:val="24"/>
          <w:lang w:val="es-US"/>
        </w:rPr>
        <w:t xml:space="preserve">, </w:t>
      </w:r>
      <w:r w:rsidRPr="005D02C0">
        <w:rPr>
          <w:rFonts w:ascii="Tahoma" w:hAnsi="Tahoma" w:cs="Tahoma"/>
          <w:bCs/>
          <w:sz w:val="24"/>
          <w:szCs w:val="24"/>
          <w:lang w:val="es-US"/>
        </w:rPr>
        <w:t>contador de</w:t>
      </w:r>
      <w:r w:rsidR="00F97257" w:rsidRPr="005D02C0">
        <w:rPr>
          <w:rFonts w:ascii="Tahoma" w:hAnsi="Tahoma" w:cs="Tahoma"/>
          <w:bCs/>
          <w:sz w:val="24"/>
          <w:szCs w:val="24"/>
          <w:lang w:val="es-US"/>
        </w:rPr>
        <w:t xml:space="preserve"> la empresa desde </w:t>
      </w:r>
      <w:r w:rsidRPr="005D02C0">
        <w:rPr>
          <w:rFonts w:ascii="Tahoma" w:hAnsi="Tahoma" w:cs="Tahoma"/>
          <w:bCs/>
          <w:sz w:val="24"/>
          <w:szCs w:val="24"/>
          <w:lang w:val="es-US"/>
        </w:rPr>
        <w:t>2003</w:t>
      </w:r>
      <w:r w:rsidR="00F97257" w:rsidRPr="005D02C0">
        <w:rPr>
          <w:rFonts w:ascii="Tahoma" w:hAnsi="Tahoma" w:cs="Tahoma"/>
          <w:bCs/>
          <w:sz w:val="24"/>
          <w:szCs w:val="24"/>
          <w:lang w:val="es-US"/>
        </w:rPr>
        <w:t>,</w:t>
      </w:r>
      <w:r w:rsidRPr="005D02C0">
        <w:rPr>
          <w:rFonts w:ascii="Tahoma" w:hAnsi="Tahoma" w:cs="Tahoma"/>
          <w:bCs/>
          <w:sz w:val="24"/>
          <w:szCs w:val="24"/>
          <w:lang w:val="es-US"/>
        </w:rPr>
        <w:t xml:space="preserve"> y Daniela Calvo Giraldo</w:t>
      </w:r>
      <w:r w:rsidR="00E97F18" w:rsidRPr="005D02C0">
        <w:rPr>
          <w:rFonts w:ascii="Tahoma" w:hAnsi="Tahoma" w:cs="Tahoma"/>
          <w:bCs/>
          <w:sz w:val="24"/>
          <w:szCs w:val="24"/>
          <w:lang w:val="es-US"/>
        </w:rPr>
        <w:t xml:space="preserve">, </w:t>
      </w:r>
      <w:r w:rsidRPr="005D02C0">
        <w:rPr>
          <w:rFonts w:ascii="Tahoma" w:hAnsi="Tahoma" w:cs="Tahoma"/>
          <w:bCs/>
          <w:sz w:val="24"/>
          <w:szCs w:val="24"/>
          <w:lang w:val="es-US"/>
        </w:rPr>
        <w:t>tesorera desde el 19 de octubre de 2011</w:t>
      </w:r>
      <w:r w:rsidR="00E97F18" w:rsidRPr="005D02C0">
        <w:rPr>
          <w:rFonts w:ascii="Tahoma" w:hAnsi="Tahoma" w:cs="Tahoma"/>
          <w:bCs/>
          <w:sz w:val="24"/>
          <w:szCs w:val="24"/>
          <w:lang w:val="es-US"/>
        </w:rPr>
        <w:t>,</w:t>
      </w:r>
      <w:r w:rsidRPr="005D02C0">
        <w:rPr>
          <w:rFonts w:ascii="Tahoma" w:hAnsi="Tahoma" w:cs="Tahoma"/>
          <w:bCs/>
          <w:sz w:val="24"/>
          <w:szCs w:val="24"/>
          <w:lang w:val="es-US"/>
        </w:rPr>
        <w:t xml:space="preserve"> explicaron que la </w:t>
      </w:r>
      <w:r w:rsidRPr="005D02C0">
        <w:rPr>
          <w:rFonts w:ascii="Tahoma" w:hAnsi="Tahoma" w:cs="Tahoma"/>
          <w:bCs/>
          <w:sz w:val="24"/>
          <w:szCs w:val="24"/>
          <w:lang w:val="es-US"/>
        </w:rPr>
        <w:lastRenderedPageBreak/>
        <w:t>sociedad en el año 2017 tenía unos pagos pendientes por el vehículo WBL711, deuda que era de conocimiento del conductor del automotor desde el 2017 y que derivó en proceso de cobro coactivo, obligando a la empresa a cancelar el monto adeudado en mayo de 2018, previo préstamo verbal asumido por el demandante en suma mensual de $92.000, según conversación con los señores Orlando Gómez y Elmo Londoño. Desconocieron la existencia de pacto alguno con la señora Adriana y de la exoneración de comparendos</w:t>
      </w:r>
      <w:r w:rsidR="00E1192F" w:rsidRPr="005D02C0">
        <w:rPr>
          <w:rFonts w:ascii="Tahoma" w:hAnsi="Tahoma" w:cs="Tahoma"/>
          <w:bCs/>
          <w:sz w:val="24"/>
          <w:szCs w:val="24"/>
          <w:lang w:val="es-US"/>
        </w:rPr>
        <w:t>;</w:t>
      </w:r>
      <w:r w:rsidR="0057225F" w:rsidRPr="005D02C0">
        <w:rPr>
          <w:rFonts w:ascii="Tahoma" w:hAnsi="Tahoma" w:cs="Tahoma"/>
          <w:bCs/>
          <w:sz w:val="24"/>
          <w:szCs w:val="24"/>
          <w:lang w:val="es-US"/>
        </w:rPr>
        <w:t xml:space="preserve"> </w:t>
      </w:r>
      <w:r w:rsidR="009A5383" w:rsidRPr="005D02C0">
        <w:rPr>
          <w:rFonts w:ascii="Tahoma" w:hAnsi="Tahoma" w:cs="Tahoma"/>
          <w:bCs/>
          <w:sz w:val="24"/>
          <w:szCs w:val="24"/>
          <w:lang w:val="es-US"/>
        </w:rPr>
        <w:t>a</w:t>
      </w:r>
      <w:r w:rsidR="0057225F" w:rsidRPr="005D02C0">
        <w:rPr>
          <w:rFonts w:ascii="Tahoma" w:hAnsi="Tahoma" w:cs="Tahoma"/>
          <w:bCs/>
          <w:sz w:val="24"/>
          <w:szCs w:val="24"/>
          <w:lang w:val="es-US"/>
        </w:rPr>
        <w:t>demás</w:t>
      </w:r>
      <w:r w:rsidRPr="005D02C0">
        <w:rPr>
          <w:rFonts w:ascii="Tahoma" w:hAnsi="Tahoma" w:cs="Tahoma"/>
          <w:bCs/>
          <w:sz w:val="24"/>
          <w:szCs w:val="24"/>
          <w:lang w:val="es-US"/>
        </w:rPr>
        <w:t xml:space="preserve"> la tesorera afirmó que la garantía de pago de comparendos con el salario y las prestaciones era reiterativa en la empresa.</w:t>
      </w:r>
    </w:p>
    <w:p w14:paraId="5734923E" w14:textId="77777777" w:rsidR="00E1192F" w:rsidRPr="005D02C0" w:rsidRDefault="00E1192F" w:rsidP="005D02C0">
      <w:pPr>
        <w:spacing w:line="276" w:lineRule="auto"/>
        <w:ind w:firstLine="708"/>
        <w:rPr>
          <w:rFonts w:ascii="Tahoma" w:hAnsi="Tahoma" w:cs="Tahoma"/>
          <w:bCs/>
          <w:sz w:val="24"/>
          <w:szCs w:val="24"/>
          <w:lang w:val="es-US"/>
        </w:rPr>
      </w:pPr>
    </w:p>
    <w:p w14:paraId="64AD6629" w14:textId="6892002B" w:rsidR="009A51DD" w:rsidRPr="005D02C0" w:rsidRDefault="009A51DD" w:rsidP="005D02C0">
      <w:pPr>
        <w:spacing w:line="276" w:lineRule="auto"/>
        <w:ind w:firstLine="708"/>
        <w:rPr>
          <w:rFonts w:ascii="Tahoma" w:hAnsi="Tahoma" w:cs="Tahoma"/>
          <w:bCs/>
          <w:sz w:val="24"/>
          <w:szCs w:val="24"/>
          <w:lang w:val="es-US"/>
        </w:rPr>
      </w:pPr>
      <w:r w:rsidRPr="005D02C0">
        <w:rPr>
          <w:rFonts w:ascii="Tahoma" w:hAnsi="Tahoma" w:cs="Tahoma"/>
          <w:bCs/>
          <w:sz w:val="24"/>
          <w:szCs w:val="24"/>
          <w:lang w:val="es-US"/>
        </w:rPr>
        <w:t>El declarante, José Elmo Londoño Pérez, asesor externo</w:t>
      </w:r>
      <w:r w:rsidR="009A5383" w:rsidRPr="005D02C0">
        <w:rPr>
          <w:rFonts w:ascii="Tahoma" w:hAnsi="Tahoma" w:cs="Tahoma"/>
          <w:bCs/>
          <w:sz w:val="24"/>
          <w:szCs w:val="24"/>
          <w:lang w:val="es-US"/>
        </w:rPr>
        <w:t xml:space="preserve"> por más de 20 años</w:t>
      </w:r>
      <w:r w:rsidRPr="005D02C0">
        <w:rPr>
          <w:rFonts w:ascii="Tahoma" w:hAnsi="Tahoma" w:cs="Tahoma"/>
          <w:bCs/>
          <w:sz w:val="24"/>
          <w:szCs w:val="24"/>
          <w:lang w:val="es-US"/>
        </w:rPr>
        <w:t xml:space="preserve"> informó que los trabajadores infractores se hacían responsables de las multas, para lo cual la empresa les facilitaba el tiempo para cumplir con el pago, las clases pedagógicas o asumir la responsabilidad</w:t>
      </w:r>
      <w:r w:rsidR="0057225F" w:rsidRPr="005D02C0">
        <w:rPr>
          <w:rFonts w:ascii="Tahoma" w:hAnsi="Tahoma" w:cs="Tahoma"/>
          <w:bCs/>
          <w:sz w:val="24"/>
          <w:szCs w:val="24"/>
          <w:lang w:val="es-US"/>
        </w:rPr>
        <w:t xml:space="preserve">; </w:t>
      </w:r>
      <w:r w:rsidRPr="005D02C0">
        <w:rPr>
          <w:rFonts w:ascii="Tahoma" w:hAnsi="Tahoma" w:cs="Tahoma"/>
          <w:bCs/>
          <w:sz w:val="24"/>
          <w:szCs w:val="24"/>
          <w:lang w:val="es-US"/>
        </w:rPr>
        <w:t>que el trabajador se enteró de la foto multa en el 2017, pero fue cancelado por la empresa en el 2018 debido a un proceso de cobro coactivo y la necesidad de vender el vehículo</w:t>
      </w:r>
      <w:r w:rsidR="0057225F" w:rsidRPr="005D02C0">
        <w:rPr>
          <w:rFonts w:ascii="Tahoma" w:hAnsi="Tahoma" w:cs="Tahoma"/>
          <w:bCs/>
          <w:sz w:val="24"/>
          <w:szCs w:val="24"/>
          <w:lang w:val="es-US"/>
        </w:rPr>
        <w:t>. A</w:t>
      </w:r>
      <w:r w:rsidRPr="005D02C0">
        <w:rPr>
          <w:rFonts w:ascii="Tahoma" w:hAnsi="Tahoma" w:cs="Tahoma"/>
          <w:bCs/>
          <w:sz w:val="24"/>
          <w:szCs w:val="24"/>
          <w:lang w:val="es-US"/>
        </w:rPr>
        <w:t xml:space="preserve">firmó que le explicó al empleador que en caso tal debía iniciar un proceso disciplinario ante el incumplimiento legal y contractual del trabajador, </w:t>
      </w:r>
      <w:r w:rsidR="00114BE5" w:rsidRPr="005D02C0">
        <w:rPr>
          <w:rFonts w:ascii="Tahoma" w:hAnsi="Tahoma" w:cs="Tahoma"/>
          <w:bCs/>
          <w:sz w:val="24"/>
          <w:szCs w:val="24"/>
          <w:lang w:val="es-US"/>
        </w:rPr>
        <w:t>debido a</w:t>
      </w:r>
      <w:r w:rsidRPr="005D02C0">
        <w:rPr>
          <w:rFonts w:ascii="Tahoma" w:hAnsi="Tahoma" w:cs="Tahoma"/>
          <w:bCs/>
          <w:sz w:val="24"/>
          <w:szCs w:val="24"/>
          <w:lang w:val="es-US"/>
        </w:rPr>
        <w:t xml:space="preserve"> lo cual, este último se comprometió </w:t>
      </w:r>
      <w:r w:rsidR="009A5383" w:rsidRPr="005D02C0">
        <w:rPr>
          <w:rFonts w:ascii="Tahoma" w:hAnsi="Tahoma" w:cs="Tahoma"/>
          <w:bCs/>
          <w:sz w:val="24"/>
          <w:szCs w:val="24"/>
          <w:lang w:val="es-US"/>
        </w:rPr>
        <w:t xml:space="preserve">de forma verbal </w:t>
      </w:r>
      <w:r w:rsidRPr="005D02C0">
        <w:rPr>
          <w:rFonts w:ascii="Tahoma" w:hAnsi="Tahoma" w:cs="Tahoma"/>
          <w:bCs/>
          <w:sz w:val="24"/>
          <w:szCs w:val="24"/>
          <w:lang w:val="es-US"/>
        </w:rPr>
        <w:t xml:space="preserve">al pago mensual de 20 cuotas por valor de $92.000 debido a que estaba incapacitado, acuerdo que fue aceptado por el trabajador incluso al momento de la liquidación, conforme a la cláusula décima del contrato. Negó que luz Adriana hubiera realizado algún tipo de acuerdo por </w:t>
      </w:r>
      <w:r w:rsidR="00CC350E" w:rsidRPr="005D02C0">
        <w:rPr>
          <w:rFonts w:ascii="Tahoma" w:hAnsi="Tahoma" w:cs="Tahoma"/>
          <w:bCs/>
          <w:sz w:val="24"/>
          <w:szCs w:val="24"/>
          <w:lang w:val="es-US"/>
        </w:rPr>
        <w:t>$</w:t>
      </w:r>
      <w:r w:rsidRPr="005D02C0">
        <w:rPr>
          <w:rFonts w:ascii="Tahoma" w:hAnsi="Tahoma" w:cs="Tahoma"/>
          <w:bCs/>
          <w:sz w:val="24"/>
          <w:szCs w:val="24"/>
          <w:lang w:val="es-US"/>
        </w:rPr>
        <w:t>270.000 debido al trámite de un abogado.</w:t>
      </w:r>
    </w:p>
    <w:p w14:paraId="6B352FCC" w14:textId="77777777" w:rsidR="009A51DD" w:rsidRPr="005D02C0" w:rsidRDefault="009A51DD" w:rsidP="005D02C0">
      <w:pPr>
        <w:spacing w:line="276" w:lineRule="auto"/>
        <w:ind w:firstLine="0"/>
        <w:rPr>
          <w:rFonts w:ascii="Tahoma" w:hAnsi="Tahoma" w:cs="Tahoma"/>
          <w:bCs/>
          <w:sz w:val="24"/>
          <w:szCs w:val="24"/>
          <w:lang w:val="es-US"/>
        </w:rPr>
      </w:pPr>
    </w:p>
    <w:p w14:paraId="72779D71" w14:textId="647CDBEE" w:rsidR="009A51DD" w:rsidRPr="005D02C0" w:rsidRDefault="009A51DD" w:rsidP="005D02C0">
      <w:pPr>
        <w:spacing w:line="276" w:lineRule="auto"/>
        <w:ind w:firstLine="708"/>
        <w:rPr>
          <w:rFonts w:ascii="Tahoma" w:hAnsi="Tahoma" w:cs="Tahoma"/>
          <w:bCs/>
          <w:sz w:val="24"/>
          <w:szCs w:val="24"/>
          <w:lang w:val="es-US"/>
        </w:rPr>
      </w:pPr>
      <w:r w:rsidRPr="005D02C0">
        <w:rPr>
          <w:rFonts w:ascii="Tahoma" w:hAnsi="Tahoma" w:cs="Tahoma"/>
          <w:bCs/>
          <w:sz w:val="24"/>
          <w:szCs w:val="24"/>
          <w:lang w:val="es-US"/>
        </w:rPr>
        <w:t xml:space="preserve">Por último, Jesús Orlando Gómez Vásquez, jefe directo del actor hasta abril de 2018, ratificó acuerdo verbal celebrado con el trabajador en presencia del señor José Elmo, debido a que el demandante debía más de $1.800.000 en comparendos realizados por tránsito de Medellín, como era habitual en esos casos en la empresa, no </w:t>
      </w:r>
      <w:r w:rsidR="00562B34" w:rsidRPr="005D02C0">
        <w:rPr>
          <w:rFonts w:ascii="Tahoma" w:hAnsi="Tahoma" w:cs="Tahoma"/>
          <w:bCs/>
          <w:sz w:val="24"/>
          <w:szCs w:val="24"/>
          <w:lang w:val="es-US"/>
        </w:rPr>
        <w:t>obstante,</w:t>
      </w:r>
      <w:r w:rsidRPr="005D02C0">
        <w:rPr>
          <w:rFonts w:ascii="Tahoma" w:hAnsi="Tahoma" w:cs="Tahoma"/>
          <w:bCs/>
          <w:sz w:val="24"/>
          <w:szCs w:val="24"/>
          <w:lang w:val="es-US"/>
        </w:rPr>
        <w:t xml:space="preserve"> el demandante no pagó ninguna cuota, y contrario a ello finalizada la incapacidad decidió renunciar, autorizando únicamente un descuento de $396.000</w:t>
      </w:r>
      <w:r w:rsidR="00562B34" w:rsidRPr="005D02C0">
        <w:rPr>
          <w:rFonts w:ascii="Tahoma" w:hAnsi="Tahoma" w:cs="Tahoma"/>
          <w:bCs/>
          <w:sz w:val="24"/>
          <w:szCs w:val="24"/>
          <w:lang w:val="es-US"/>
        </w:rPr>
        <w:t>. Explicó en sus palabras que la empresa realizó el descuento por la siguiente razón</w:t>
      </w:r>
      <w:r w:rsidRPr="005D02C0">
        <w:rPr>
          <w:rFonts w:ascii="Tahoma" w:hAnsi="Tahoma" w:cs="Tahoma"/>
          <w:bCs/>
          <w:sz w:val="24"/>
          <w:szCs w:val="24"/>
          <w:lang w:val="es-US"/>
        </w:rPr>
        <w:t xml:space="preserve">: </w:t>
      </w:r>
      <w:r w:rsidRPr="005D02C0">
        <w:rPr>
          <w:rFonts w:ascii="Tahoma" w:hAnsi="Tahoma" w:cs="Tahoma"/>
          <w:bCs/>
          <w:i/>
          <w:iCs/>
          <w:sz w:val="24"/>
          <w:szCs w:val="24"/>
          <w:lang w:val="es-US"/>
        </w:rPr>
        <w:t>“</w:t>
      </w:r>
      <w:r w:rsidRPr="00050E70">
        <w:rPr>
          <w:rFonts w:ascii="Tahoma" w:hAnsi="Tahoma" w:cs="Tahoma"/>
          <w:bCs/>
          <w:i/>
          <w:iCs/>
          <w:szCs w:val="24"/>
          <w:lang w:val="es-US"/>
        </w:rPr>
        <w:t>la empresa hizo la inversión o préstamo de $1.800.000 que valieron los comparendos, el señor lo aceptó y después se volteó que no, que no lo hacía, entonces yo le dije eso toca sacarlo de lo que es las cesantías, porque esa plata la tiene que reponer la empresa, nosotros no manejamos carro es culpabilidad suya</w:t>
      </w:r>
      <w:r w:rsidRPr="005D02C0">
        <w:rPr>
          <w:rFonts w:ascii="Tahoma" w:hAnsi="Tahoma" w:cs="Tahoma"/>
          <w:bCs/>
          <w:i/>
          <w:iCs/>
          <w:sz w:val="24"/>
          <w:szCs w:val="24"/>
          <w:lang w:val="es-US"/>
        </w:rPr>
        <w:t>”.</w:t>
      </w:r>
      <w:r w:rsidRPr="005D02C0">
        <w:rPr>
          <w:rFonts w:ascii="Tahoma" w:hAnsi="Tahoma" w:cs="Tahoma"/>
          <w:bCs/>
          <w:sz w:val="24"/>
          <w:szCs w:val="24"/>
          <w:lang w:val="es-US"/>
        </w:rPr>
        <w:t xml:space="preserve"> No tuvo conocimiento de algún tipo de acuerdo con la señora Adriana.</w:t>
      </w:r>
    </w:p>
    <w:p w14:paraId="567E0226" w14:textId="68A302D8" w:rsidR="00435006" w:rsidRPr="005D02C0" w:rsidRDefault="00435006" w:rsidP="005D02C0">
      <w:pPr>
        <w:spacing w:line="276" w:lineRule="auto"/>
        <w:ind w:firstLine="0"/>
        <w:rPr>
          <w:rFonts w:ascii="Tahoma" w:hAnsi="Tahoma" w:cs="Tahoma"/>
          <w:bCs/>
          <w:sz w:val="24"/>
          <w:szCs w:val="24"/>
          <w:lang w:val="es-US"/>
        </w:rPr>
      </w:pPr>
    </w:p>
    <w:p w14:paraId="585AF955" w14:textId="2E8738B2" w:rsidR="00C66D85" w:rsidRPr="005D02C0" w:rsidRDefault="004825CB" w:rsidP="005D02C0">
      <w:pPr>
        <w:spacing w:line="276" w:lineRule="auto"/>
        <w:ind w:firstLine="0"/>
        <w:rPr>
          <w:rFonts w:ascii="Tahoma" w:hAnsi="Tahoma" w:cs="Tahoma"/>
          <w:sz w:val="24"/>
          <w:szCs w:val="24"/>
          <w:lang w:val="es-CO"/>
        </w:rPr>
      </w:pPr>
      <w:r w:rsidRPr="005D02C0">
        <w:rPr>
          <w:rFonts w:ascii="Tahoma" w:hAnsi="Tahoma" w:cs="Tahoma"/>
          <w:bCs/>
          <w:sz w:val="24"/>
          <w:szCs w:val="24"/>
          <w:lang w:val="es-US"/>
        </w:rPr>
        <w:tab/>
        <w:t xml:space="preserve">Expuesto lo anterior, </w:t>
      </w:r>
      <w:r w:rsidR="000B1736" w:rsidRPr="005D02C0">
        <w:rPr>
          <w:rFonts w:ascii="Tahoma" w:hAnsi="Tahoma" w:cs="Tahoma"/>
          <w:bCs/>
          <w:sz w:val="24"/>
          <w:szCs w:val="24"/>
          <w:lang w:val="es-US"/>
        </w:rPr>
        <w:t>es dable concluir conforme se duele la parte recurrente que el actor aceptó haber conducido el automotor de placas WLB711</w:t>
      </w:r>
      <w:r w:rsidR="00C85403" w:rsidRPr="005D02C0">
        <w:rPr>
          <w:rFonts w:ascii="Tahoma" w:hAnsi="Tahoma" w:cs="Tahoma"/>
          <w:bCs/>
          <w:sz w:val="24"/>
          <w:szCs w:val="24"/>
          <w:lang w:val="es-US"/>
        </w:rPr>
        <w:t xml:space="preserve"> durante la vigencia de la relación laboral (</w:t>
      </w:r>
      <w:r w:rsidR="00C85403" w:rsidRPr="005D02C0">
        <w:rPr>
          <w:rFonts w:ascii="Tahoma" w:hAnsi="Tahoma" w:cs="Tahoma"/>
          <w:bCs/>
          <w:sz w:val="24"/>
          <w:szCs w:val="24"/>
          <w:lang w:val="es-CO"/>
        </w:rPr>
        <w:t>13 de enero de 2016</w:t>
      </w:r>
      <w:r w:rsidR="00F05C60">
        <w:rPr>
          <w:rFonts w:ascii="Tahoma" w:hAnsi="Tahoma" w:cs="Tahoma"/>
          <w:bCs/>
          <w:sz w:val="24"/>
          <w:szCs w:val="24"/>
          <w:lang w:val="es-CO"/>
        </w:rPr>
        <w:t xml:space="preserve"> </w:t>
      </w:r>
      <w:r w:rsidR="0053478A" w:rsidRPr="005D02C0">
        <w:rPr>
          <w:rFonts w:ascii="Tahoma" w:hAnsi="Tahoma" w:cs="Tahoma"/>
          <w:bCs/>
          <w:sz w:val="24"/>
          <w:szCs w:val="24"/>
          <w:lang w:val="es-CO"/>
        </w:rPr>
        <w:t>-</w:t>
      </w:r>
      <w:r w:rsidR="00C85403" w:rsidRPr="005D02C0">
        <w:rPr>
          <w:rFonts w:ascii="Tahoma" w:hAnsi="Tahoma" w:cs="Tahoma"/>
          <w:bCs/>
          <w:sz w:val="24"/>
          <w:szCs w:val="24"/>
          <w:lang w:val="es-CO"/>
        </w:rPr>
        <w:t xml:space="preserve"> 5 de julio de 2018)</w:t>
      </w:r>
      <w:r w:rsidR="000B1736" w:rsidRPr="005D02C0">
        <w:rPr>
          <w:rFonts w:ascii="Tahoma" w:hAnsi="Tahoma" w:cs="Tahoma"/>
          <w:bCs/>
          <w:sz w:val="24"/>
          <w:szCs w:val="24"/>
          <w:lang w:val="es-US"/>
        </w:rPr>
        <w:t xml:space="preserve">, </w:t>
      </w:r>
      <w:r w:rsidR="0053478A" w:rsidRPr="005D02C0">
        <w:rPr>
          <w:rFonts w:ascii="Tahoma" w:hAnsi="Tahoma" w:cs="Tahoma"/>
          <w:bCs/>
          <w:sz w:val="24"/>
          <w:szCs w:val="24"/>
          <w:lang w:val="es-US"/>
        </w:rPr>
        <w:t xml:space="preserve">lapso durante el </w:t>
      </w:r>
      <w:r w:rsidR="00AA5BDF" w:rsidRPr="005D02C0">
        <w:rPr>
          <w:rFonts w:ascii="Tahoma" w:hAnsi="Tahoma" w:cs="Tahoma"/>
          <w:bCs/>
          <w:sz w:val="24"/>
          <w:szCs w:val="24"/>
          <w:lang w:val="es-US"/>
        </w:rPr>
        <w:t xml:space="preserve">al cual le impusieron </w:t>
      </w:r>
      <w:r w:rsidR="00FC6A27" w:rsidRPr="005D02C0">
        <w:rPr>
          <w:rFonts w:ascii="Tahoma" w:hAnsi="Tahoma" w:cs="Tahoma"/>
          <w:bCs/>
          <w:sz w:val="24"/>
          <w:szCs w:val="24"/>
          <w:lang w:val="es-US"/>
        </w:rPr>
        <w:t xml:space="preserve">comparendos electrónicos </w:t>
      </w:r>
      <w:r w:rsidR="00AA5BDF" w:rsidRPr="005D02C0">
        <w:rPr>
          <w:rFonts w:ascii="Tahoma" w:hAnsi="Tahoma" w:cs="Tahoma"/>
          <w:bCs/>
          <w:sz w:val="24"/>
          <w:szCs w:val="24"/>
          <w:lang w:val="es-US"/>
        </w:rPr>
        <w:t>en el Municipio de Itagüí y Cartago</w:t>
      </w:r>
      <w:r w:rsidR="00AE6185" w:rsidRPr="005D02C0">
        <w:rPr>
          <w:rFonts w:ascii="Tahoma" w:hAnsi="Tahoma" w:cs="Tahoma"/>
          <w:bCs/>
          <w:sz w:val="24"/>
          <w:szCs w:val="24"/>
          <w:lang w:val="es-US"/>
        </w:rPr>
        <w:t xml:space="preserve">, </w:t>
      </w:r>
      <w:r w:rsidR="0053478A" w:rsidRPr="005D02C0">
        <w:rPr>
          <w:rFonts w:ascii="Tahoma" w:hAnsi="Tahoma" w:cs="Tahoma"/>
          <w:bCs/>
          <w:sz w:val="24"/>
          <w:szCs w:val="24"/>
          <w:lang w:val="es-US"/>
        </w:rPr>
        <w:t xml:space="preserve">conforme se </w:t>
      </w:r>
      <w:r w:rsidR="009446DA" w:rsidRPr="005D02C0">
        <w:rPr>
          <w:rFonts w:ascii="Tahoma" w:hAnsi="Tahoma" w:cs="Tahoma"/>
          <w:bCs/>
          <w:sz w:val="24"/>
          <w:szCs w:val="24"/>
          <w:lang w:val="es-US"/>
        </w:rPr>
        <w:t xml:space="preserve">constata en la orden de comparendo No. </w:t>
      </w:r>
      <w:r w:rsidR="0053478A" w:rsidRPr="005D02C0">
        <w:rPr>
          <w:rFonts w:ascii="Tahoma" w:hAnsi="Tahoma" w:cs="Tahoma"/>
          <w:sz w:val="24"/>
          <w:szCs w:val="24"/>
          <w:lang w:val="es-CO"/>
        </w:rPr>
        <w:t xml:space="preserve">76147000000018154616 </w:t>
      </w:r>
      <w:r w:rsidR="00B336C3" w:rsidRPr="005D02C0">
        <w:rPr>
          <w:rFonts w:ascii="Tahoma" w:hAnsi="Tahoma" w:cs="Tahoma"/>
          <w:sz w:val="24"/>
          <w:szCs w:val="24"/>
          <w:lang w:val="es-CO"/>
        </w:rPr>
        <w:t>del 10 de noviembre de 2017</w:t>
      </w:r>
      <w:r w:rsidR="000E51EA" w:rsidRPr="005D02C0">
        <w:rPr>
          <w:rFonts w:ascii="Tahoma" w:hAnsi="Tahoma" w:cs="Tahoma"/>
          <w:sz w:val="24"/>
          <w:szCs w:val="24"/>
          <w:lang w:val="es-CO"/>
        </w:rPr>
        <w:t xml:space="preserve"> de la</w:t>
      </w:r>
      <w:r w:rsidR="002E15DC" w:rsidRPr="005D02C0">
        <w:rPr>
          <w:rFonts w:ascii="Tahoma" w:hAnsi="Tahoma" w:cs="Tahoma"/>
          <w:sz w:val="24"/>
          <w:szCs w:val="24"/>
          <w:lang w:val="es-CO"/>
        </w:rPr>
        <w:t xml:space="preserve"> Secretaria de Tránsito y Transporte de Cartago</w:t>
      </w:r>
      <w:r w:rsidR="00C66D85" w:rsidRPr="005D02C0">
        <w:rPr>
          <w:rStyle w:val="Refdenotaalpie"/>
          <w:rFonts w:ascii="Tahoma" w:hAnsi="Tahoma" w:cs="Tahoma"/>
          <w:sz w:val="24"/>
          <w:szCs w:val="24"/>
          <w:lang w:val="es-CO"/>
        </w:rPr>
        <w:footnoteReference w:id="9"/>
      </w:r>
      <w:r w:rsidR="0039584D" w:rsidRPr="005D02C0">
        <w:rPr>
          <w:rFonts w:ascii="Tahoma" w:hAnsi="Tahoma" w:cs="Tahoma"/>
          <w:sz w:val="24"/>
          <w:szCs w:val="24"/>
          <w:lang w:val="es-CO"/>
        </w:rPr>
        <w:t xml:space="preserve">, y en las </w:t>
      </w:r>
      <w:r w:rsidR="00185BF4" w:rsidRPr="005D02C0">
        <w:rPr>
          <w:rFonts w:ascii="Tahoma" w:hAnsi="Tahoma" w:cs="Tahoma"/>
          <w:sz w:val="24"/>
          <w:szCs w:val="24"/>
          <w:lang w:val="es-CO"/>
        </w:rPr>
        <w:t>ó</w:t>
      </w:r>
      <w:r w:rsidR="0039584D" w:rsidRPr="005D02C0">
        <w:rPr>
          <w:rFonts w:ascii="Tahoma" w:hAnsi="Tahoma" w:cs="Tahoma"/>
          <w:sz w:val="24"/>
          <w:szCs w:val="24"/>
          <w:lang w:val="es-CO"/>
        </w:rPr>
        <w:t xml:space="preserve">rdenes </w:t>
      </w:r>
      <w:r w:rsidR="006B328C" w:rsidRPr="005D02C0">
        <w:rPr>
          <w:rFonts w:ascii="Tahoma" w:hAnsi="Tahoma" w:cs="Tahoma"/>
          <w:sz w:val="24"/>
          <w:szCs w:val="24"/>
          <w:lang w:val="es-CO"/>
        </w:rPr>
        <w:t>D053600000000</w:t>
      </w:r>
      <w:r w:rsidR="00B139B3" w:rsidRPr="005D02C0">
        <w:rPr>
          <w:rFonts w:ascii="Tahoma" w:hAnsi="Tahoma" w:cs="Tahoma"/>
          <w:sz w:val="24"/>
          <w:szCs w:val="24"/>
          <w:lang w:val="es-CO"/>
        </w:rPr>
        <w:t>11897439 y D05360000000011897442 del 15 de enero de 2016, D05360000000011896390 del 18 de enero de 2016, D053600000000</w:t>
      </w:r>
      <w:r w:rsidR="006B1528" w:rsidRPr="005D02C0">
        <w:rPr>
          <w:rFonts w:ascii="Tahoma" w:hAnsi="Tahoma" w:cs="Tahoma"/>
          <w:sz w:val="24"/>
          <w:szCs w:val="24"/>
          <w:lang w:val="es-CO"/>
        </w:rPr>
        <w:t>11905228 del 5 de febrero de 2016, D05360000000012709266 del 11 de marzo de 2016 y D05360000000014257937</w:t>
      </w:r>
      <w:r w:rsidR="002110A5" w:rsidRPr="005D02C0">
        <w:rPr>
          <w:rFonts w:ascii="Tahoma" w:hAnsi="Tahoma" w:cs="Tahoma"/>
          <w:sz w:val="24"/>
          <w:szCs w:val="24"/>
          <w:lang w:val="es-CO"/>
        </w:rPr>
        <w:t xml:space="preserve"> del 21 de octubre de 2016</w:t>
      </w:r>
      <w:r w:rsidR="00CA69C1" w:rsidRPr="005D02C0">
        <w:rPr>
          <w:rFonts w:ascii="Tahoma" w:hAnsi="Tahoma" w:cs="Tahoma"/>
          <w:sz w:val="24"/>
          <w:szCs w:val="24"/>
          <w:lang w:val="es-CO"/>
        </w:rPr>
        <w:t xml:space="preserve">, con sus respectivas resoluciones </w:t>
      </w:r>
      <w:r w:rsidR="00CA69C1" w:rsidRPr="005D02C0">
        <w:rPr>
          <w:rFonts w:ascii="Tahoma" w:hAnsi="Tahoma" w:cs="Tahoma"/>
          <w:sz w:val="24"/>
          <w:szCs w:val="24"/>
          <w:lang w:val="es-CO"/>
        </w:rPr>
        <w:lastRenderedPageBreak/>
        <w:t>de la Secretaria de Movilidad del Municipio de Itagüí</w:t>
      </w:r>
      <w:r w:rsidR="000E51EA" w:rsidRPr="005D02C0">
        <w:rPr>
          <w:rStyle w:val="Refdenotaalpie"/>
          <w:rFonts w:ascii="Tahoma" w:hAnsi="Tahoma" w:cs="Tahoma"/>
          <w:sz w:val="24"/>
          <w:szCs w:val="24"/>
          <w:lang w:val="es-CO"/>
        </w:rPr>
        <w:footnoteReference w:id="10"/>
      </w:r>
      <w:r w:rsidR="00185BF4" w:rsidRPr="005D02C0">
        <w:rPr>
          <w:rFonts w:ascii="Tahoma" w:hAnsi="Tahoma" w:cs="Tahoma"/>
          <w:sz w:val="24"/>
          <w:szCs w:val="24"/>
          <w:lang w:val="es-CO"/>
        </w:rPr>
        <w:t xml:space="preserve">; el </w:t>
      </w:r>
      <w:r w:rsidR="00DE7F21" w:rsidRPr="005D02C0">
        <w:rPr>
          <w:rFonts w:ascii="Tahoma" w:hAnsi="Tahoma" w:cs="Tahoma"/>
          <w:sz w:val="24"/>
          <w:szCs w:val="24"/>
          <w:lang w:val="es-CO"/>
        </w:rPr>
        <w:t>primero cancelado por valor de $368.858</w:t>
      </w:r>
      <w:r w:rsidR="008D400D" w:rsidRPr="005D02C0">
        <w:rPr>
          <w:rFonts w:ascii="Tahoma" w:hAnsi="Tahoma" w:cs="Tahoma"/>
          <w:sz w:val="24"/>
          <w:szCs w:val="24"/>
          <w:lang w:val="es-CO"/>
        </w:rPr>
        <w:t xml:space="preserve"> el 15 de junio de 2018</w:t>
      </w:r>
      <w:r w:rsidR="009E123D" w:rsidRPr="005D02C0">
        <w:rPr>
          <w:rFonts w:ascii="Tahoma" w:hAnsi="Tahoma" w:cs="Tahoma"/>
          <w:sz w:val="24"/>
          <w:szCs w:val="24"/>
          <w:lang w:val="es-CO"/>
        </w:rPr>
        <w:t xml:space="preserve">, </w:t>
      </w:r>
      <w:r w:rsidR="00DE7F21" w:rsidRPr="005D02C0">
        <w:rPr>
          <w:rFonts w:ascii="Tahoma" w:hAnsi="Tahoma" w:cs="Tahoma"/>
          <w:sz w:val="24"/>
          <w:szCs w:val="24"/>
          <w:lang w:val="es-CO"/>
        </w:rPr>
        <w:t>los últimos</w:t>
      </w:r>
      <w:r w:rsidR="004432EE" w:rsidRPr="005D02C0">
        <w:rPr>
          <w:rFonts w:ascii="Tahoma" w:hAnsi="Tahoma" w:cs="Tahoma"/>
          <w:sz w:val="24"/>
          <w:szCs w:val="24"/>
          <w:lang w:val="es-CO"/>
        </w:rPr>
        <w:t xml:space="preserve"> el 19 de mayo de 2018</w:t>
      </w:r>
      <w:r w:rsidR="00DE7F21" w:rsidRPr="005D02C0">
        <w:rPr>
          <w:rFonts w:ascii="Tahoma" w:hAnsi="Tahoma" w:cs="Tahoma"/>
          <w:sz w:val="24"/>
          <w:szCs w:val="24"/>
          <w:lang w:val="es-CO"/>
        </w:rPr>
        <w:t xml:space="preserve"> por </w:t>
      </w:r>
      <w:r w:rsidR="004432EE" w:rsidRPr="005D02C0">
        <w:rPr>
          <w:rFonts w:ascii="Tahoma" w:hAnsi="Tahoma" w:cs="Tahoma"/>
          <w:sz w:val="24"/>
          <w:szCs w:val="24"/>
          <w:lang w:val="es-CO"/>
        </w:rPr>
        <w:t xml:space="preserve">$540.293 y $960.560 cada uno </w:t>
      </w:r>
      <w:r w:rsidR="009E123D" w:rsidRPr="005D02C0">
        <w:rPr>
          <w:rFonts w:ascii="Tahoma" w:hAnsi="Tahoma" w:cs="Tahoma"/>
          <w:sz w:val="24"/>
          <w:szCs w:val="24"/>
          <w:lang w:val="es-CO"/>
        </w:rPr>
        <w:t>y los demás sin pag</w:t>
      </w:r>
      <w:r w:rsidR="00F05C60">
        <w:rPr>
          <w:rFonts w:ascii="Tahoma" w:hAnsi="Tahoma" w:cs="Tahoma"/>
          <w:sz w:val="24"/>
          <w:szCs w:val="24"/>
          <w:lang w:val="es-CO"/>
        </w:rPr>
        <w:t>o</w:t>
      </w:r>
      <w:r w:rsidR="009E123D" w:rsidRPr="005D02C0">
        <w:rPr>
          <w:rFonts w:ascii="Tahoma" w:hAnsi="Tahoma" w:cs="Tahoma"/>
          <w:sz w:val="24"/>
          <w:szCs w:val="24"/>
          <w:lang w:val="es-CO"/>
        </w:rPr>
        <w:t xml:space="preserve"> alguno debido a que la empresa fue exonerada a través de la resolución </w:t>
      </w:r>
      <w:r w:rsidR="00EC325A" w:rsidRPr="005D02C0">
        <w:rPr>
          <w:rFonts w:ascii="Tahoma" w:hAnsi="Tahoma" w:cs="Tahoma"/>
          <w:sz w:val="24"/>
          <w:szCs w:val="24"/>
          <w:lang w:val="es-CO"/>
        </w:rPr>
        <w:t>5307 del 15 de agosto de 2017</w:t>
      </w:r>
      <w:r w:rsidR="00BF1CFF" w:rsidRPr="005D02C0">
        <w:rPr>
          <w:rFonts w:ascii="Tahoma" w:hAnsi="Tahoma" w:cs="Tahoma"/>
          <w:sz w:val="24"/>
          <w:szCs w:val="24"/>
          <w:lang w:val="es-CO"/>
        </w:rPr>
        <w:t xml:space="preserve">, por solicitud </w:t>
      </w:r>
      <w:r w:rsidR="000B36DB" w:rsidRPr="005D02C0">
        <w:rPr>
          <w:rFonts w:ascii="Tahoma" w:hAnsi="Tahoma" w:cs="Tahoma"/>
          <w:sz w:val="24"/>
          <w:szCs w:val="24"/>
          <w:lang w:val="es-CO"/>
        </w:rPr>
        <w:t xml:space="preserve">elevada el 26 de julio de 2017 por </w:t>
      </w:r>
      <w:r w:rsidR="00BF1CFF" w:rsidRPr="005D02C0">
        <w:rPr>
          <w:rFonts w:ascii="Tahoma" w:hAnsi="Tahoma" w:cs="Tahoma"/>
          <w:sz w:val="24"/>
          <w:szCs w:val="24"/>
          <w:lang w:val="es-CO"/>
        </w:rPr>
        <w:t>Jesús Orlando Gómez Vásquez, en calidad de representante legal de la empresa TG Logística S.A</w:t>
      </w:r>
      <w:r w:rsidR="008F36CC" w:rsidRPr="005D02C0">
        <w:rPr>
          <w:rFonts w:ascii="Tahoma" w:hAnsi="Tahoma" w:cs="Tahoma"/>
          <w:sz w:val="24"/>
          <w:szCs w:val="24"/>
          <w:lang w:val="es-CO"/>
        </w:rPr>
        <w:t>.</w:t>
      </w:r>
    </w:p>
    <w:p w14:paraId="3ED734B0" w14:textId="610D2352" w:rsidR="008F36CC" w:rsidRPr="005D02C0" w:rsidRDefault="008F36CC" w:rsidP="005D02C0">
      <w:pPr>
        <w:spacing w:line="276" w:lineRule="auto"/>
        <w:ind w:firstLine="0"/>
        <w:rPr>
          <w:rFonts w:ascii="Tahoma" w:hAnsi="Tahoma" w:cs="Tahoma"/>
          <w:sz w:val="24"/>
          <w:szCs w:val="24"/>
          <w:lang w:val="es-CO"/>
        </w:rPr>
      </w:pPr>
    </w:p>
    <w:p w14:paraId="6DB5FF70" w14:textId="5EB06366" w:rsidR="00963D2D" w:rsidRPr="005D02C0" w:rsidRDefault="008F36CC" w:rsidP="005D02C0">
      <w:pPr>
        <w:spacing w:line="276" w:lineRule="auto"/>
        <w:ind w:firstLine="0"/>
        <w:rPr>
          <w:rFonts w:ascii="Tahoma" w:hAnsi="Tahoma" w:cs="Tahoma"/>
          <w:bCs/>
          <w:sz w:val="24"/>
          <w:szCs w:val="24"/>
          <w:lang w:val="es-CO"/>
        </w:rPr>
      </w:pPr>
      <w:r w:rsidRPr="005D02C0">
        <w:rPr>
          <w:rFonts w:ascii="Tahoma" w:hAnsi="Tahoma" w:cs="Tahoma"/>
          <w:sz w:val="24"/>
          <w:szCs w:val="24"/>
          <w:lang w:val="es-CO"/>
        </w:rPr>
        <w:tab/>
        <w:t xml:space="preserve">Sin embargo, ello no es suficiente para dar por acreditada la existencia de una obligación clara, expresa y exigible </w:t>
      </w:r>
      <w:r w:rsidR="00F56159" w:rsidRPr="005D02C0">
        <w:rPr>
          <w:rFonts w:ascii="Tahoma" w:hAnsi="Tahoma" w:cs="Tahoma"/>
          <w:sz w:val="24"/>
          <w:szCs w:val="24"/>
          <w:lang w:val="es-CO"/>
        </w:rPr>
        <w:t>derivada del deudor, pues si bien la totalidad de los testigos manifestaron que tuvieron conocimiento que entre el demandante y el señor Jesús Orlando Gómez</w:t>
      </w:r>
      <w:r w:rsidR="0011219A" w:rsidRPr="005D02C0">
        <w:rPr>
          <w:rFonts w:ascii="Tahoma" w:hAnsi="Tahoma" w:cs="Tahoma"/>
          <w:sz w:val="24"/>
          <w:szCs w:val="24"/>
          <w:lang w:val="es-CO"/>
        </w:rPr>
        <w:t xml:space="preserve">, en presencia del señor </w:t>
      </w:r>
      <w:r w:rsidR="0011219A" w:rsidRPr="005D02C0">
        <w:rPr>
          <w:rFonts w:ascii="Tahoma" w:hAnsi="Tahoma" w:cs="Tahoma"/>
          <w:bCs/>
          <w:sz w:val="24"/>
          <w:szCs w:val="24"/>
          <w:lang w:val="es-US"/>
        </w:rPr>
        <w:t>José Elmo Londoño Pérez</w:t>
      </w:r>
      <w:r w:rsidR="00930F13" w:rsidRPr="005D02C0">
        <w:rPr>
          <w:rFonts w:ascii="Tahoma" w:hAnsi="Tahoma" w:cs="Tahoma"/>
          <w:bCs/>
          <w:sz w:val="24"/>
          <w:szCs w:val="24"/>
          <w:lang w:val="es-US"/>
        </w:rPr>
        <w:t xml:space="preserve"> acord</w:t>
      </w:r>
      <w:r w:rsidR="004520AA" w:rsidRPr="005D02C0">
        <w:rPr>
          <w:rFonts w:ascii="Tahoma" w:hAnsi="Tahoma" w:cs="Tahoma"/>
          <w:bCs/>
          <w:sz w:val="24"/>
          <w:szCs w:val="24"/>
          <w:lang w:val="es-US"/>
        </w:rPr>
        <w:t>aron</w:t>
      </w:r>
      <w:r w:rsidR="00930F13" w:rsidRPr="005D02C0">
        <w:rPr>
          <w:rFonts w:ascii="Tahoma" w:hAnsi="Tahoma" w:cs="Tahoma"/>
          <w:bCs/>
          <w:sz w:val="24"/>
          <w:szCs w:val="24"/>
          <w:lang w:val="es-US"/>
        </w:rPr>
        <w:t xml:space="preserve"> de forma </w:t>
      </w:r>
      <w:r w:rsidR="004520AA" w:rsidRPr="005D02C0">
        <w:rPr>
          <w:rFonts w:ascii="Tahoma" w:hAnsi="Tahoma" w:cs="Tahoma"/>
          <w:bCs/>
          <w:sz w:val="24"/>
          <w:szCs w:val="24"/>
          <w:lang w:val="es-US"/>
        </w:rPr>
        <w:t xml:space="preserve">verbal </w:t>
      </w:r>
      <w:r w:rsidR="00930F13" w:rsidRPr="005D02C0">
        <w:rPr>
          <w:rFonts w:ascii="Tahoma" w:hAnsi="Tahoma" w:cs="Tahoma"/>
          <w:bCs/>
          <w:sz w:val="24"/>
          <w:szCs w:val="24"/>
          <w:lang w:val="es-US"/>
        </w:rPr>
        <w:t>el pagó de 20 cuotas pagaderas en sumas mensuales de $92.000 o $93.000</w:t>
      </w:r>
      <w:r w:rsidR="007156DE" w:rsidRPr="005D02C0">
        <w:rPr>
          <w:rFonts w:ascii="Tahoma" w:hAnsi="Tahoma" w:cs="Tahoma"/>
          <w:bCs/>
          <w:sz w:val="24"/>
          <w:szCs w:val="24"/>
          <w:lang w:val="es-US"/>
        </w:rPr>
        <w:t>,</w:t>
      </w:r>
      <w:r w:rsidR="00930F13" w:rsidRPr="005D02C0">
        <w:rPr>
          <w:rFonts w:ascii="Tahoma" w:hAnsi="Tahoma" w:cs="Tahoma"/>
          <w:bCs/>
          <w:sz w:val="24"/>
          <w:szCs w:val="24"/>
          <w:lang w:val="es-US"/>
        </w:rPr>
        <w:t xml:space="preserve"> lo cierto es que el mismo Jesús Orlando</w:t>
      </w:r>
      <w:r w:rsidR="007156DE" w:rsidRPr="005D02C0">
        <w:rPr>
          <w:rFonts w:ascii="Tahoma" w:hAnsi="Tahoma" w:cs="Tahoma"/>
          <w:bCs/>
          <w:sz w:val="24"/>
          <w:szCs w:val="24"/>
          <w:lang w:val="es-US"/>
        </w:rPr>
        <w:t>,</w:t>
      </w:r>
      <w:r w:rsidR="00930F13" w:rsidRPr="005D02C0">
        <w:rPr>
          <w:rFonts w:ascii="Tahoma" w:hAnsi="Tahoma" w:cs="Tahoma"/>
          <w:bCs/>
          <w:sz w:val="24"/>
          <w:szCs w:val="24"/>
          <w:lang w:val="es-US"/>
        </w:rPr>
        <w:t xml:space="preserve"> al final de la declaración manifestó que ello nunca</w:t>
      </w:r>
      <w:r w:rsidR="007156DE" w:rsidRPr="005D02C0">
        <w:rPr>
          <w:rFonts w:ascii="Tahoma" w:hAnsi="Tahoma" w:cs="Tahoma"/>
          <w:bCs/>
          <w:sz w:val="24"/>
          <w:szCs w:val="24"/>
          <w:lang w:val="es-US"/>
        </w:rPr>
        <w:t xml:space="preserve"> se hizo</w:t>
      </w:r>
      <w:r w:rsidR="00930F13" w:rsidRPr="005D02C0">
        <w:rPr>
          <w:rFonts w:ascii="Tahoma" w:hAnsi="Tahoma" w:cs="Tahoma"/>
          <w:bCs/>
          <w:sz w:val="24"/>
          <w:szCs w:val="24"/>
          <w:lang w:val="es-US"/>
        </w:rPr>
        <w:t xml:space="preserve"> const</w:t>
      </w:r>
      <w:r w:rsidR="007156DE" w:rsidRPr="005D02C0">
        <w:rPr>
          <w:rFonts w:ascii="Tahoma" w:hAnsi="Tahoma" w:cs="Tahoma"/>
          <w:bCs/>
          <w:sz w:val="24"/>
          <w:szCs w:val="24"/>
          <w:lang w:val="es-US"/>
        </w:rPr>
        <w:t>ar</w:t>
      </w:r>
      <w:r w:rsidR="00930F13" w:rsidRPr="005D02C0">
        <w:rPr>
          <w:rFonts w:ascii="Tahoma" w:hAnsi="Tahoma" w:cs="Tahoma"/>
          <w:bCs/>
          <w:sz w:val="24"/>
          <w:szCs w:val="24"/>
          <w:lang w:val="es-US"/>
        </w:rPr>
        <w:t xml:space="preserve"> por escrito </w:t>
      </w:r>
      <w:r w:rsidR="00C63569" w:rsidRPr="005D02C0">
        <w:rPr>
          <w:rFonts w:ascii="Tahoma" w:hAnsi="Tahoma" w:cs="Tahoma"/>
          <w:bCs/>
          <w:sz w:val="24"/>
          <w:szCs w:val="24"/>
          <w:lang w:val="es-US"/>
        </w:rPr>
        <w:t>y después de efectuado el pago de los comparendos de Itagüí</w:t>
      </w:r>
      <w:r w:rsidR="00A51E0C" w:rsidRPr="005D02C0">
        <w:rPr>
          <w:rFonts w:ascii="Tahoma" w:hAnsi="Tahoma" w:cs="Tahoma"/>
          <w:bCs/>
          <w:sz w:val="24"/>
          <w:szCs w:val="24"/>
          <w:lang w:val="es-US"/>
        </w:rPr>
        <w:t>,</w:t>
      </w:r>
      <w:r w:rsidR="00C63569" w:rsidRPr="005D02C0">
        <w:rPr>
          <w:rFonts w:ascii="Tahoma" w:hAnsi="Tahoma" w:cs="Tahoma"/>
          <w:bCs/>
          <w:sz w:val="24"/>
          <w:szCs w:val="24"/>
          <w:lang w:val="es-US"/>
        </w:rPr>
        <w:t xml:space="preserve"> el actor</w:t>
      </w:r>
      <w:r w:rsidR="007156DE" w:rsidRPr="005D02C0">
        <w:rPr>
          <w:rFonts w:ascii="Tahoma" w:hAnsi="Tahoma" w:cs="Tahoma"/>
          <w:bCs/>
          <w:sz w:val="24"/>
          <w:szCs w:val="24"/>
          <w:lang w:val="es-US"/>
        </w:rPr>
        <w:t>, en su palabras,</w:t>
      </w:r>
      <w:r w:rsidR="00C63569" w:rsidRPr="005D02C0">
        <w:rPr>
          <w:rFonts w:ascii="Tahoma" w:hAnsi="Tahoma" w:cs="Tahoma"/>
          <w:bCs/>
          <w:sz w:val="24"/>
          <w:szCs w:val="24"/>
          <w:lang w:val="es-US"/>
        </w:rPr>
        <w:t xml:space="preserve"> “se volteó”</w:t>
      </w:r>
      <w:r w:rsidR="007156DE" w:rsidRPr="005D02C0">
        <w:rPr>
          <w:rFonts w:ascii="Tahoma" w:hAnsi="Tahoma" w:cs="Tahoma"/>
          <w:bCs/>
          <w:sz w:val="24"/>
          <w:szCs w:val="24"/>
          <w:lang w:val="es-US"/>
        </w:rPr>
        <w:t>,</w:t>
      </w:r>
      <w:r w:rsidR="00C63569" w:rsidRPr="005D02C0">
        <w:rPr>
          <w:rFonts w:ascii="Tahoma" w:hAnsi="Tahoma" w:cs="Tahoma"/>
          <w:bCs/>
          <w:sz w:val="24"/>
          <w:szCs w:val="24"/>
          <w:lang w:val="es-US"/>
        </w:rPr>
        <w:t xml:space="preserve"> respecto del trato consentido</w:t>
      </w:r>
      <w:r w:rsidR="00DF1C1E" w:rsidRPr="005D02C0">
        <w:rPr>
          <w:rFonts w:ascii="Tahoma" w:hAnsi="Tahoma" w:cs="Tahoma"/>
          <w:bCs/>
          <w:sz w:val="24"/>
          <w:szCs w:val="24"/>
          <w:lang w:val="es-US"/>
        </w:rPr>
        <w:t xml:space="preserve">, acuerdo que valga la pena aclarar no fue reconocido por el actor en el interrogatorio de parte, en tanto únicamente </w:t>
      </w:r>
      <w:r w:rsidR="00963D2D" w:rsidRPr="005D02C0">
        <w:rPr>
          <w:rFonts w:ascii="Tahoma" w:hAnsi="Tahoma" w:cs="Tahoma"/>
          <w:bCs/>
          <w:sz w:val="24"/>
          <w:szCs w:val="24"/>
          <w:lang w:val="es-US"/>
        </w:rPr>
        <w:t xml:space="preserve">confesó que acordó el pago de $270.000 por la comisión de infracciones </w:t>
      </w:r>
      <w:r w:rsidR="002110A5" w:rsidRPr="005D02C0">
        <w:rPr>
          <w:rFonts w:ascii="Tahoma" w:hAnsi="Tahoma" w:cs="Tahoma"/>
          <w:bCs/>
          <w:sz w:val="24"/>
          <w:szCs w:val="24"/>
          <w:lang w:val="es-US"/>
        </w:rPr>
        <w:t xml:space="preserve">diferentes a las </w:t>
      </w:r>
      <w:r w:rsidR="00BA5745" w:rsidRPr="005D02C0">
        <w:rPr>
          <w:rFonts w:ascii="Tahoma" w:hAnsi="Tahoma" w:cs="Tahoma"/>
          <w:bCs/>
          <w:sz w:val="24"/>
          <w:szCs w:val="24"/>
          <w:lang w:val="es-CO"/>
        </w:rPr>
        <w:t xml:space="preserve">D05360000000012709266 del 11 de marzo de 2016 y D05360000000014257937 del 21 de octubre de 2016 en el Municipio de Itagüí y $368.858 </w:t>
      </w:r>
      <w:r w:rsidR="003B3663" w:rsidRPr="005D02C0">
        <w:rPr>
          <w:rFonts w:ascii="Tahoma" w:hAnsi="Tahoma" w:cs="Tahoma"/>
          <w:bCs/>
          <w:sz w:val="24"/>
          <w:szCs w:val="24"/>
          <w:lang w:val="es-CO"/>
        </w:rPr>
        <w:t>por la infracción acaecida en el Municipio de Cartago</w:t>
      </w:r>
      <w:r w:rsidR="00AF3827" w:rsidRPr="005D02C0">
        <w:rPr>
          <w:rFonts w:ascii="Tahoma" w:hAnsi="Tahoma" w:cs="Tahoma"/>
          <w:bCs/>
          <w:sz w:val="24"/>
          <w:szCs w:val="24"/>
          <w:lang w:val="es-CO"/>
        </w:rPr>
        <w:t xml:space="preserve">- </w:t>
      </w:r>
      <w:r w:rsidR="003B3663" w:rsidRPr="005D02C0">
        <w:rPr>
          <w:rFonts w:ascii="Tahoma" w:hAnsi="Tahoma" w:cs="Tahoma"/>
          <w:bCs/>
          <w:sz w:val="24"/>
          <w:szCs w:val="24"/>
          <w:lang w:val="es-CO"/>
        </w:rPr>
        <w:t>Valle</w:t>
      </w:r>
      <w:r w:rsidR="00075CF2" w:rsidRPr="005D02C0">
        <w:rPr>
          <w:rFonts w:ascii="Tahoma" w:hAnsi="Tahoma" w:cs="Tahoma"/>
          <w:bCs/>
          <w:sz w:val="24"/>
          <w:szCs w:val="24"/>
          <w:lang w:val="es-CO"/>
        </w:rPr>
        <w:t xml:space="preserve"> el 10 de noviembre de </w:t>
      </w:r>
      <w:r w:rsidR="00AF3827" w:rsidRPr="005D02C0">
        <w:rPr>
          <w:rFonts w:ascii="Tahoma" w:hAnsi="Tahoma" w:cs="Tahoma"/>
          <w:bCs/>
          <w:sz w:val="24"/>
          <w:szCs w:val="24"/>
          <w:lang w:val="es-CO"/>
        </w:rPr>
        <w:t>2017</w:t>
      </w:r>
      <w:r w:rsidR="00075CF2" w:rsidRPr="005D02C0">
        <w:rPr>
          <w:rFonts w:ascii="Tahoma" w:hAnsi="Tahoma" w:cs="Tahoma"/>
          <w:bCs/>
          <w:sz w:val="24"/>
          <w:szCs w:val="24"/>
          <w:lang w:val="es-CO"/>
        </w:rPr>
        <w:t xml:space="preserve">, último que a su vez obra por escrito </w:t>
      </w:r>
      <w:r w:rsidR="00AF3827" w:rsidRPr="005D02C0">
        <w:rPr>
          <w:rFonts w:ascii="Tahoma" w:hAnsi="Tahoma" w:cs="Tahoma"/>
          <w:bCs/>
          <w:sz w:val="24"/>
          <w:szCs w:val="24"/>
          <w:lang w:val="es-CO"/>
        </w:rPr>
        <w:t>en la contestación a la demanda</w:t>
      </w:r>
      <w:r w:rsidR="00AF3827" w:rsidRPr="005D02C0">
        <w:rPr>
          <w:rStyle w:val="Refdenotaalpie"/>
          <w:rFonts w:ascii="Tahoma" w:hAnsi="Tahoma" w:cs="Tahoma"/>
          <w:bCs/>
          <w:sz w:val="24"/>
          <w:szCs w:val="24"/>
          <w:lang w:val="es-CO"/>
        </w:rPr>
        <w:footnoteReference w:id="11"/>
      </w:r>
      <w:r w:rsidR="00DD2FB2" w:rsidRPr="005D02C0">
        <w:rPr>
          <w:rFonts w:ascii="Tahoma" w:hAnsi="Tahoma" w:cs="Tahoma"/>
          <w:bCs/>
          <w:sz w:val="24"/>
          <w:szCs w:val="24"/>
          <w:lang w:val="es-CO"/>
        </w:rPr>
        <w:t xml:space="preserve">, por lo que no era permisible a la luz de los artículos 1714 y 1715 del Código Civil efectuar </w:t>
      </w:r>
      <w:r w:rsidR="008865FE" w:rsidRPr="005D02C0">
        <w:rPr>
          <w:rFonts w:ascii="Tahoma" w:hAnsi="Tahoma" w:cs="Tahoma"/>
          <w:bCs/>
          <w:sz w:val="24"/>
          <w:szCs w:val="24"/>
          <w:lang w:val="es-CO"/>
        </w:rPr>
        <w:t>una compensación al finiquit</w:t>
      </w:r>
      <w:r w:rsidR="00185BF4" w:rsidRPr="005D02C0">
        <w:rPr>
          <w:rFonts w:ascii="Tahoma" w:hAnsi="Tahoma" w:cs="Tahoma"/>
          <w:bCs/>
          <w:sz w:val="24"/>
          <w:szCs w:val="24"/>
          <w:lang w:val="es-CO"/>
        </w:rPr>
        <w:t>o</w:t>
      </w:r>
      <w:r w:rsidR="008865FE" w:rsidRPr="005D02C0">
        <w:rPr>
          <w:rFonts w:ascii="Tahoma" w:hAnsi="Tahoma" w:cs="Tahoma"/>
          <w:bCs/>
          <w:sz w:val="24"/>
          <w:szCs w:val="24"/>
          <w:lang w:val="es-CO"/>
        </w:rPr>
        <w:t xml:space="preserve"> contractual, en tanto la obligación en cabeza del demandante </w:t>
      </w:r>
      <w:r w:rsidR="008A6B61" w:rsidRPr="005D02C0">
        <w:rPr>
          <w:rFonts w:ascii="Tahoma" w:hAnsi="Tahoma" w:cs="Tahoma"/>
          <w:bCs/>
          <w:sz w:val="24"/>
          <w:szCs w:val="24"/>
          <w:lang w:val="es-CO"/>
        </w:rPr>
        <w:t>carecía de título ejecutivo</w:t>
      </w:r>
      <w:r w:rsidR="00862874" w:rsidRPr="005D02C0">
        <w:rPr>
          <w:rFonts w:ascii="Tahoma" w:hAnsi="Tahoma" w:cs="Tahoma"/>
          <w:bCs/>
          <w:sz w:val="24"/>
          <w:szCs w:val="24"/>
          <w:lang w:val="es-CO"/>
        </w:rPr>
        <w:t xml:space="preserve"> o docu</w:t>
      </w:r>
      <w:r w:rsidR="00BB2F33" w:rsidRPr="005D02C0">
        <w:rPr>
          <w:rFonts w:ascii="Tahoma" w:hAnsi="Tahoma" w:cs="Tahoma"/>
          <w:bCs/>
          <w:sz w:val="24"/>
          <w:szCs w:val="24"/>
          <w:lang w:val="es-CO"/>
        </w:rPr>
        <w:t xml:space="preserve">mento que la respaldara. </w:t>
      </w:r>
    </w:p>
    <w:p w14:paraId="08F6FE0B" w14:textId="067C8EEB" w:rsidR="002C4633" w:rsidRPr="005D02C0" w:rsidRDefault="002C4633" w:rsidP="005D02C0">
      <w:pPr>
        <w:spacing w:line="276" w:lineRule="auto"/>
        <w:ind w:firstLine="0"/>
        <w:rPr>
          <w:rFonts w:ascii="Tahoma" w:hAnsi="Tahoma" w:cs="Tahoma"/>
          <w:bCs/>
          <w:sz w:val="24"/>
          <w:szCs w:val="24"/>
          <w:lang w:val="es-CO"/>
        </w:rPr>
      </w:pPr>
    </w:p>
    <w:p w14:paraId="73837335" w14:textId="2FE2255C" w:rsidR="002C4633" w:rsidRPr="005D02C0" w:rsidRDefault="002C4633" w:rsidP="005D02C0">
      <w:pPr>
        <w:spacing w:line="276" w:lineRule="auto"/>
        <w:ind w:firstLine="0"/>
        <w:rPr>
          <w:rFonts w:ascii="Tahoma" w:hAnsi="Tahoma" w:cs="Tahoma"/>
          <w:bCs/>
          <w:sz w:val="24"/>
          <w:szCs w:val="24"/>
          <w:lang w:val="es-CO"/>
        </w:rPr>
      </w:pPr>
      <w:r w:rsidRPr="005D02C0">
        <w:rPr>
          <w:rFonts w:ascii="Tahoma" w:hAnsi="Tahoma" w:cs="Tahoma"/>
          <w:bCs/>
          <w:sz w:val="24"/>
          <w:szCs w:val="24"/>
          <w:lang w:val="es-CO"/>
        </w:rPr>
        <w:tab/>
        <w:t xml:space="preserve">Asimismo, conforme se explicó en acápites anteriores, para que el demandado </w:t>
      </w:r>
      <w:r w:rsidR="0047756B" w:rsidRPr="005D02C0">
        <w:rPr>
          <w:rFonts w:ascii="Tahoma" w:hAnsi="Tahoma" w:cs="Tahoma"/>
          <w:bCs/>
          <w:sz w:val="24"/>
          <w:szCs w:val="24"/>
          <w:lang w:val="es-CO"/>
        </w:rPr>
        <w:t xml:space="preserve">hubiera podido efectuar </w:t>
      </w:r>
      <w:r w:rsidR="00DD2FB2" w:rsidRPr="005D02C0">
        <w:rPr>
          <w:rFonts w:ascii="Tahoma" w:hAnsi="Tahoma" w:cs="Tahoma"/>
          <w:bCs/>
          <w:sz w:val="24"/>
          <w:szCs w:val="24"/>
          <w:lang w:val="es-CO"/>
        </w:rPr>
        <w:t xml:space="preserve">deducciones, descuentos o compensar valor alguno del salario </w:t>
      </w:r>
      <w:r w:rsidR="0097445E" w:rsidRPr="005D02C0">
        <w:rPr>
          <w:rFonts w:ascii="Tahoma" w:hAnsi="Tahoma" w:cs="Tahoma"/>
          <w:bCs/>
          <w:sz w:val="24"/>
          <w:szCs w:val="24"/>
          <w:lang w:val="es-CO"/>
        </w:rPr>
        <w:t>o de las prestaciones sociales del actor</w:t>
      </w:r>
      <w:r w:rsidR="00D01F0B" w:rsidRPr="005D02C0">
        <w:rPr>
          <w:rFonts w:ascii="Tahoma" w:hAnsi="Tahoma" w:cs="Tahoma"/>
          <w:bCs/>
          <w:sz w:val="24"/>
          <w:szCs w:val="24"/>
          <w:lang w:val="es-CO"/>
        </w:rPr>
        <w:t xml:space="preserve"> en vigencia de la relación laboral, </w:t>
      </w:r>
      <w:r w:rsidR="0097445E" w:rsidRPr="005D02C0">
        <w:rPr>
          <w:rFonts w:ascii="Tahoma" w:hAnsi="Tahoma" w:cs="Tahoma"/>
          <w:bCs/>
          <w:sz w:val="24"/>
          <w:szCs w:val="24"/>
          <w:lang w:val="es-CO"/>
        </w:rPr>
        <w:t xml:space="preserve">era menester la autorización escrita </w:t>
      </w:r>
      <w:r w:rsidR="00D7476A" w:rsidRPr="005D02C0">
        <w:rPr>
          <w:rFonts w:ascii="Tahoma" w:hAnsi="Tahoma" w:cs="Tahoma"/>
          <w:bCs/>
          <w:sz w:val="24"/>
          <w:szCs w:val="24"/>
          <w:lang w:val="es-CO"/>
        </w:rPr>
        <w:t xml:space="preserve">del trabajador u orden judicial que le impartiera legalidad, ya que a la luz de los artículos 59 y 149 del Código Sustantivo del Trabajo </w:t>
      </w:r>
      <w:r w:rsidR="00D96330" w:rsidRPr="005D02C0">
        <w:rPr>
          <w:rFonts w:ascii="Tahoma" w:hAnsi="Tahoma" w:cs="Tahoma"/>
          <w:bCs/>
          <w:sz w:val="24"/>
          <w:szCs w:val="24"/>
          <w:lang w:val="es-CO"/>
        </w:rPr>
        <w:t>es indispensable tal formalidad</w:t>
      </w:r>
      <w:r w:rsidR="009818DF" w:rsidRPr="005D02C0">
        <w:rPr>
          <w:rFonts w:ascii="Tahoma" w:hAnsi="Tahoma" w:cs="Tahoma"/>
          <w:bCs/>
          <w:sz w:val="24"/>
          <w:szCs w:val="24"/>
          <w:lang w:val="es-CO"/>
        </w:rPr>
        <w:t xml:space="preserve">, misma que solo se otorgó respecto del comparendo realizado en el Municipio </w:t>
      </w:r>
      <w:r w:rsidR="00C34165" w:rsidRPr="005D02C0">
        <w:rPr>
          <w:rFonts w:ascii="Tahoma" w:hAnsi="Tahoma" w:cs="Tahoma"/>
          <w:bCs/>
          <w:sz w:val="24"/>
          <w:szCs w:val="24"/>
          <w:lang w:val="es-CO"/>
        </w:rPr>
        <w:t>de Cartago.</w:t>
      </w:r>
    </w:p>
    <w:p w14:paraId="55044813" w14:textId="204DD114" w:rsidR="00C34165" w:rsidRPr="005D02C0" w:rsidRDefault="00C34165" w:rsidP="005D02C0">
      <w:pPr>
        <w:spacing w:line="276" w:lineRule="auto"/>
        <w:ind w:firstLine="0"/>
        <w:rPr>
          <w:rFonts w:ascii="Tahoma" w:hAnsi="Tahoma" w:cs="Tahoma"/>
          <w:bCs/>
          <w:sz w:val="24"/>
          <w:szCs w:val="24"/>
          <w:lang w:val="es-CO"/>
        </w:rPr>
      </w:pPr>
    </w:p>
    <w:p w14:paraId="4B1F2B45" w14:textId="0958516E" w:rsidR="00992D25" w:rsidRPr="005D02C0" w:rsidRDefault="00C34165" w:rsidP="005D02C0">
      <w:pPr>
        <w:spacing w:line="276" w:lineRule="auto"/>
        <w:ind w:firstLine="0"/>
        <w:rPr>
          <w:rFonts w:ascii="Tahoma" w:hAnsi="Tahoma" w:cs="Tahoma"/>
          <w:sz w:val="24"/>
          <w:szCs w:val="24"/>
          <w:lang w:val="es-CO"/>
        </w:rPr>
      </w:pPr>
      <w:r w:rsidRPr="005D02C0">
        <w:rPr>
          <w:rFonts w:ascii="Tahoma" w:hAnsi="Tahoma" w:cs="Tahoma"/>
          <w:bCs/>
          <w:sz w:val="24"/>
          <w:szCs w:val="24"/>
          <w:lang w:val="es-CO"/>
        </w:rPr>
        <w:tab/>
        <w:t xml:space="preserve">Por otra parte, no es de recibo para esta </w:t>
      </w:r>
      <w:r w:rsidR="00185BF4" w:rsidRPr="005D02C0">
        <w:rPr>
          <w:rFonts w:ascii="Tahoma" w:hAnsi="Tahoma" w:cs="Tahoma"/>
          <w:bCs/>
          <w:sz w:val="24"/>
          <w:szCs w:val="24"/>
          <w:lang w:val="es-CO"/>
        </w:rPr>
        <w:t>C</w:t>
      </w:r>
      <w:r w:rsidRPr="005D02C0">
        <w:rPr>
          <w:rFonts w:ascii="Tahoma" w:hAnsi="Tahoma" w:cs="Tahoma"/>
          <w:bCs/>
          <w:sz w:val="24"/>
          <w:szCs w:val="24"/>
          <w:lang w:val="es-CO"/>
        </w:rPr>
        <w:t>orporación que la cláusula décima del contrato de trabajo contemple la orden incondicional de pago en favor de</w:t>
      </w:r>
      <w:r w:rsidR="00D451A4" w:rsidRPr="005D02C0">
        <w:rPr>
          <w:rFonts w:ascii="Tahoma" w:hAnsi="Tahoma" w:cs="Tahoma"/>
          <w:bCs/>
          <w:sz w:val="24"/>
          <w:szCs w:val="24"/>
          <w:lang w:val="es-CO"/>
        </w:rPr>
        <w:t xml:space="preserve">l empleador, </w:t>
      </w:r>
      <w:r w:rsidR="00185BF4" w:rsidRPr="005D02C0">
        <w:rPr>
          <w:rFonts w:ascii="Tahoma" w:hAnsi="Tahoma" w:cs="Tahoma"/>
          <w:bCs/>
          <w:sz w:val="24"/>
          <w:szCs w:val="24"/>
          <w:lang w:val="es-CO"/>
        </w:rPr>
        <w:t xml:space="preserve">como se pretende hacer ver en la apelación, </w:t>
      </w:r>
      <w:r w:rsidR="00D451A4" w:rsidRPr="005D02C0">
        <w:rPr>
          <w:rFonts w:ascii="Tahoma" w:hAnsi="Tahoma" w:cs="Tahoma"/>
          <w:bCs/>
          <w:sz w:val="24"/>
          <w:szCs w:val="24"/>
          <w:lang w:val="es-CO"/>
        </w:rPr>
        <w:t xml:space="preserve">pues nótese como </w:t>
      </w:r>
      <w:r w:rsidR="006E391E" w:rsidRPr="005D02C0">
        <w:rPr>
          <w:rFonts w:ascii="Tahoma" w:hAnsi="Tahoma" w:cs="Tahoma"/>
          <w:bCs/>
          <w:sz w:val="24"/>
          <w:szCs w:val="24"/>
          <w:lang w:val="es-CO"/>
        </w:rPr>
        <w:t xml:space="preserve">el actor autorizó al empleador </w:t>
      </w:r>
      <w:r w:rsidR="00D451A4" w:rsidRPr="005D02C0">
        <w:rPr>
          <w:rFonts w:ascii="Tahoma" w:hAnsi="Tahoma" w:cs="Tahoma"/>
          <w:sz w:val="24"/>
          <w:szCs w:val="24"/>
          <w:lang w:val="es-CO"/>
        </w:rPr>
        <w:t xml:space="preserve">a deducir del valor de los salarios, vacaciones, prestaciones sociales y/o indemnizaciones, las sumas que le correspondan por los siguientes motivos: </w:t>
      </w:r>
      <w:r w:rsidR="00D451A4" w:rsidRPr="005D02C0">
        <w:rPr>
          <w:rFonts w:ascii="Tahoma" w:hAnsi="Tahoma" w:cs="Tahoma"/>
          <w:i/>
          <w:iCs/>
          <w:sz w:val="24"/>
          <w:szCs w:val="24"/>
          <w:lang w:val="es-CO"/>
        </w:rPr>
        <w:t>“</w:t>
      </w:r>
      <w:r w:rsidR="00D451A4" w:rsidRPr="00973103">
        <w:rPr>
          <w:rFonts w:ascii="Tahoma" w:hAnsi="Tahoma" w:cs="Tahoma"/>
          <w:b/>
          <w:bCs/>
          <w:i/>
          <w:iCs/>
          <w:szCs w:val="24"/>
          <w:lang w:val="es-CO"/>
        </w:rPr>
        <w:t xml:space="preserve">a) </w:t>
      </w:r>
      <w:r w:rsidR="00D451A4" w:rsidRPr="00973103">
        <w:rPr>
          <w:rFonts w:ascii="Tahoma" w:hAnsi="Tahoma" w:cs="Tahoma"/>
          <w:i/>
          <w:iCs/>
          <w:szCs w:val="24"/>
          <w:lang w:val="es-CO"/>
        </w:rPr>
        <w:t xml:space="preserve">las sumas que deba por concepto de préstamos otorgados por la empresa, </w:t>
      </w:r>
      <w:r w:rsidR="00D451A4" w:rsidRPr="00973103">
        <w:rPr>
          <w:rFonts w:ascii="Tahoma" w:hAnsi="Tahoma" w:cs="Tahoma"/>
          <w:b/>
          <w:bCs/>
          <w:i/>
          <w:iCs/>
          <w:szCs w:val="24"/>
          <w:lang w:val="es-CO"/>
        </w:rPr>
        <w:t xml:space="preserve">b) </w:t>
      </w:r>
      <w:r w:rsidR="00D451A4" w:rsidRPr="00973103">
        <w:rPr>
          <w:rFonts w:ascii="Tahoma" w:hAnsi="Tahoma" w:cs="Tahoma"/>
          <w:i/>
          <w:iCs/>
          <w:szCs w:val="24"/>
          <w:lang w:val="es-CO"/>
        </w:rPr>
        <w:t xml:space="preserve">el valor de los elementos, mercancías, utensilios, herramientas y demás bienes que haya recibido y que llegaren a hacer falta al hacer entrega del inventario a su cargo, bien sea por pérdida, extravío, apropiación indebida u otra causa, </w:t>
      </w:r>
      <w:r w:rsidR="00D451A4" w:rsidRPr="00973103">
        <w:rPr>
          <w:rFonts w:ascii="Tahoma" w:hAnsi="Tahoma" w:cs="Tahoma"/>
          <w:b/>
          <w:bCs/>
          <w:i/>
          <w:iCs/>
          <w:szCs w:val="24"/>
          <w:lang w:val="es-CO"/>
        </w:rPr>
        <w:t xml:space="preserve">c) </w:t>
      </w:r>
      <w:r w:rsidR="00D451A4" w:rsidRPr="00973103">
        <w:rPr>
          <w:rFonts w:ascii="Tahoma" w:hAnsi="Tahoma" w:cs="Tahoma"/>
          <w:i/>
          <w:iCs/>
          <w:szCs w:val="24"/>
          <w:lang w:val="es-CO"/>
        </w:rPr>
        <w:t>el valor de los daños causados a los enseres que de cualquier naturaleza se le confían para el desempeño de sus labores, salvo deterioro natural por el uso común u ordinario de los mismos</w:t>
      </w:r>
      <w:r w:rsidR="00D451A4" w:rsidRPr="005D02C0">
        <w:rPr>
          <w:rFonts w:ascii="Tahoma" w:hAnsi="Tahoma" w:cs="Tahoma"/>
          <w:i/>
          <w:iCs/>
          <w:sz w:val="24"/>
          <w:szCs w:val="24"/>
          <w:lang w:val="es-CO"/>
        </w:rPr>
        <w:t>.”</w:t>
      </w:r>
      <w:r w:rsidR="00992D25" w:rsidRPr="005D02C0">
        <w:rPr>
          <w:rFonts w:ascii="Tahoma" w:hAnsi="Tahoma" w:cs="Tahoma"/>
          <w:i/>
          <w:iCs/>
          <w:sz w:val="24"/>
          <w:szCs w:val="24"/>
          <w:lang w:val="es-CO"/>
        </w:rPr>
        <w:t xml:space="preserve"> </w:t>
      </w:r>
      <w:r w:rsidR="00185BF4" w:rsidRPr="005D02C0">
        <w:rPr>
          <w:rFonts w:ascii="Tahoma" w:hAnsi="Tahoma" w:cs="Tahoma"/>
          <w:sz w:val="24"/>
          <w:szCs w:val="24"/>
          <w:lang w:val="es-CO"/>
        </w:rPr>
        <w:t>L</w:t>
      </w:r>
      <w:r w:rsidR="00992D25" w:rsidRPr="005D02C0">
        <w:rPr>
          <w:rFonts w:ascii="Tahoma" w:hAnsi="Tahoma" w:cs="Tahoma"/>
          <w:sz w:val="24"/>
          <w:szCs w:val="24"/>
          <w:lang w:val="es-CO"/>
        </w:rPr>
        <w:t xml:space="preserve">a conducta del actor </w:t>
      </w:r>
      <w:r w:rsidR="00185BF4" w:rsidRPr="005D02C0">
        <w:rPr>
          <w:rFonts w:ascii="Tahoma" w:hAnsi="Tahoma" w:cs="Tahoma"/>
          <w:sz w:val="24"/>
          <w:szCs w:val="24"/>
          <w:lang w:val="es-CO"/>
        </w:rPr>
        <w:t>no</w:t>
      </w:r>
      <w:r w:rsidR="00992D25" w:rsidRPr="005D02C0">
        <w:rPr>
          <w:rFonts w:ascii="Tahoma" w:hAnsi="Tahoma" w:cs="Tahoma"/>
          <w:sz w:val="24"/>
          <w:szCs w:val="24"/>
          <w:lang w:val="es-CO"/>
        </w:rPr>
        <w:t xml:space="preserve"> encuadr</w:t>
      </w:r>
      <w:r w:rsidR="00185BF4" w:rsidRPr="005D02C0">
        <w:rPr>
          <w:rFonts w:ascii="Tahoma" w:hAnsi="Tahoma" w:cs="Tahoma"/>
          <w:sz w:val="24"/>
          <w:szCs w:val="24"/>
          <w:lang w:val="es-CO"/>
        </w:rPr>
        <w:t>a</w:t>
      </w:r>
      <w:r w:rsidR="00992D25" w:rsidRPr="005D02C0">
        <w:rPr>
          <w:rFonts w:ascii="Tahoma" w:hAnsi="Tahoma" w:cs="Tahoma"/>
          <w:sz w:val="24"/>
          <w:szCs w:val="24"/>
          <w:lang w:val="es-CO"/>
        </w:rPr>
        <w:t xml:space="preserve"> en ninguno de los numerales estipulados, pues se itera que para la existencia de un préstamo</w:t>
      </w:r>
      <w:r w:rsidR="003C2703" w:rsidRPr="005D02C0">
        <w:rPr>
          <w:rFonts w:ascii="Tahoma" w:hAnsi="Tahoma" w:cs="Tahoma"/>
          <w:sz w:val="24"/>
          <w:szCs w:val="24"/>
          <w:lang w:val="es-CO"/>
        </w:rPr>
        <w:t xml:space="preserve"> con </w:t>
      </w:r>
      <w:r w:rsidR="003C2703" w:rsidRPr="005D02C0">
        <w:rPr>
          <w:rFonts w:ascii="Tahoma" w:hAnsi="Tahoma" w:cs="Tahoma"/>
          <w:sz w:val="24"/>
          <w:szCs w:val="24"/>
          <w:lang w:val="es-CO"/>
        </w:rPr>
        <w:lastRenderedPageBreak/>
        <w:t xml:space="preserve">una garantía de </w:t>
      </w:r>
      <w:r w:rsidR="00566746" w:rsidRPr="005D02C0">
        <w:rPr>
          <w:rFonts w:ascii="Tahoma" w:hAnsi="Tahoma" w:cs="Tahoma"/>
          <w:sz w:val="24"/>
          <w:szCs w:val="24"/>
          <w:lang w:val="es-CO"/>
        </w:rPr>
        <w:t>origen laboral</w:t>
      </w:r>
      <w:r w:rsidR="00992D25" w:rsidRPr="005D02C0">
        <w:rPr>
          <w:rFonts w:ascii="Tahoma" w:hAnsi="Tahoma" w:cs="Tahoma"/>
          <w:sz w:val="24"/>
          <w:szCs w:val="24"/>
          <w:lang w:val="es-CO"/>
        </w:rPr>
        <w:t xml:space="preserve"> es</w:t>
      </w:r>
      <w:r w:rsidR="005107D5" w:rsidRPr="005D02C0">
        <w:rPr>
          <w:rFonts w:ascii="Tahoma" w:hAnsi="Tahoma" w:cs="Tahoma"/>
          <w:sz w:val="24"/>
          <w:szCs w:val="24"/>
          <w:lang w:val="es-CO"/>
        </w:rPr>
        <w:t xml:space="preserve"> indispensable que exista orden escrita del trabajador </w:t>
      </w:r>
      <w:r w:rsidR="00973A51" w:rsidRPr="005D02C0">
        <w:rPr>
          <w:rFonts w:ascii="Tahoma" w:hAnsi="Tahoma" w:cs="Tahoma"/>
          <w:sz w:val="24"/>
          <w:szCs w:val="24"/>
          <w:lang w:val="es-CO"/>
        </w:rPr>
        <w:t>que respalde el préstamo</w:t>
      </w:r>
      <w:r w:rsidR="00D01F0B" w:rsidRPr="005D02C0">
        <w:rPr>
          <w:rFonts w:ascii="Tahoma" w:hAnsi="Tahoma" w:cs="Tahoma"/>
          <w:sz w:val="24"/>
          <w:szCs w:val="24"/>
          <w:lang w:val="es-CO"/>
        </w:rPr>
        <w:t>,</w:t>
      </w:r>
      <w:r w:rsidR="00973A51" w:rsidRPr="005D02C0">
        <w:rPr>
          <w:rFonts w:ascii="Tahoma" w:hAnsi="Tahoma" w:cs="Tahoma"/>
          <w:sz w:val="24"/>
          <w:szCs w:val="24"/>
          <w:lang w:val="es-CO"/>
        </w:rPr>
        <w:t xml:space="preserve"> a fin de que posteriormente </w:t>
      </w:r>
      <w:r w:rsidR="00067E67" w:rsidRPr="005D02C0">
        <w:rPr>
          <w:rFonts w:ascii="Tahoma" w:hAnsi="Tahoma" w:cs="Tahoma"/>
          <w:sz w:val="24"/>
          <w:szCs w:val="24"/>
          <w:lang w:val="es-CO"/>
        </w:rPr>
        <w:t xml:space="preserve">la demandada </w:t>
      </w:r>
      <w:r w:rsidR="00565718" w:rsidRPr="005D02C0">
        <w:rPr>
          <w:rFonts w:ascii="Tahoma" w:hAnsi="Tahoma" w:cs="Tahoma"/>
          <w:sz w:val="24"/>
          <w:szCs w:val="24"/>
          <w:lang w:val="es-CO"/>
        </w:rPr>
        <w:t>hubiera podido</w:t>
      </w:r>
      <w:r w:rsidR="00067E67" w:rsidRPr="005D02C0">
        <w:rPr>
          <w:rFonts w:ascii="Tahoma" w:hAnsi="Tahoma" w:cs="Tahoma"/>
          <w:sz w:val="24"/>
          <w:szCs w:val="24"/>
          <w:lang w:val="es-CO"/>
        </w:rPr>
        <w:t xml:space="preserve"> aplicar la cláusula en cita</w:t>
      </w:r>
      <w:r w:rsidR="00D85D21" w:rsidRPr="005D02C0">
        <w:rPr>
          <w:rFonts w:ascii="Tahoma" w:hAnsi="Tahoma" w:cs="Tahoma"/>
          <w:sz w:val="24"/>
          <w:szCs w:val="24"/>
          <w:lang w:val="es-CO"/>
        </w:rPr>
        <w:t xml:space="preserve">, no obstante, en el presente proceso el préstamo para cubrir deudas originadas en multas de Itagüí, </w:t>
      </w:r>
      <w:r w:rsidR="00651A8F" w:rsidRPr="005D02C0">
        <w:rPr>
          <w:rFonts w:ascii="Tahoma" w:hAnsi="Tahoma" w:cs="Tahoma"/>
          <w:sz w:val="24"/>
          <w:szCs w:val="24"/>
          <w:lang w:val="es-CO"/>
        </w:rPr>
        <w:t xml:space="preserve">carece de soporte y no fue aceptado por el que sería el principal obligado </w:t>
      </w:r>
      <w:r w:rsidR="00964747" w:rsidRPr="005D02C0">
        <w:rPr>
          <w:rFonts w:ascii="Tahoma" w:hAnsi="Tahoma" w:cs="Tahoma"/>
          <w:sz w:val="24"/>
          <w:szCs w:val="24"/>
          <w:lang w:val="es-CO"/>
        </w:rPr>
        <w:t>(demandante)</w:t>
      </w:r>
      <w:r w:rsidR="00B9328F" w:rsidRPr="005D02C0">
        <w:rPr>
          <w:rFonts w:ascii="Tahoma" w:hAnsi="Tahoma" w:cs="Tahoma"/>
          <w:sz w:val="24"/>
          <w:szCs w:val="24"/>
          <w:lang w:val="es-CO"/>
        </w:rPr>
        <w:t xml:space="preserve">, </w:t>
      </w:r>
      <w:r w:rsidR="00F11E30" w:rsidRPr="005D02C0">
        <w:rPr>
          <w:rFonts w:ascii="Tahoma" w:hAnsi="Tahoma" w:cs="Tahoma"/>
          <w:sz w:val="24"/>
          <w:szCs w:val="24"/>
          <w:lang w:val="es-CO"/>
        </w:rPr>
        <w:t xml:space="preserve">tornándola en una deuda inexistente. </w:t>
      </w:r>
    </w:p>
    <w:p w14:paraId="5079C581" w14:textId="6A9AC70B" w:rsidR="00B9328F" w:rsidRPr="005D02C0" w:rsidRDefault="00B9328F" w:rsidP="005D02C0">
      <w:pPr>
        <w:spacing w:line="276" w:lineRule="auto"/>
        <w:ind w:firstLine="0"/>
        <w:rPr>
          <w:rFonts w:ascii="Tahoma" w:hAnsi="Tahoma" w:cs="Tahoma"/>
          <w:sz w:val="24"/>
          <w:szCs w:val="24"/>
          <w:lang w:val="es-CO"/>
        </w:rPr>
      </w:pPr>
    </w:p>
    <w:p w14:paraId="3EF9FE45" w14:textId="7F95312A" w:rsidR="00CD3B57" w:rsidRPr="005D02C0" w:rsidRDefault="00B9328F" w:rsidP="005D02C0">
      <w:pPr>
        <w:spacing w:line="276" w:lineRule="auto"/>
        <w:ind w:firstLine="0"/>
        <w:rPr>
          <w:rFonts w:ascii="Tahoma" w:hAnsi="Tahoma" w:cs="Tahoma"/>
          <w:sz w:val="24"/>
          <w:szCs w:val="24"/>
          <w:lang w:val="es-CO"/>
        </w:rPr>
      </w:pPr>
      <w:r w:rsidRPr="005D02C0">
        <w:rPr>
          <w:rFonts w:ascii="Tahoma" w:hAnsi="Tahoma" w:cs="Tahoma"/>
          <w:sz w:val="24"/>
          <w:szCs w:val="24"/>
          <w:lang w:val="es-CO"/>
        </w:rPr>
        <w:tab/>
        <w:t xml:space="preserve">Del mismo modo, </w:t>
      </w:r>
      <w:r w:rsidR="00F42B2E" w:rsidRPr="005D02C0">
        <w:rPr>
          <w:rFonts w:ascii="Tahoma" w:hAnsi="Tahoma" w:cs="Tahoma"/>
          <w:sz w:val="24"/>
          <w:szCs w:val="24"/>
          <w:lang w:val="es-CO"/>
        </w:rPr>
        <w:t xml:space="preserve">no se evidencia </w:t>
      </w:r>
      <w:r w:rsidR="00535DB6" w:rsidRPr="005D02C0">
        <w:rPr>
          <w:rFonts w:ascii="Tahoma" w:hAnsi="Tahoma" w:cs="Tahoma"/>
          <w:sz w:val="24"/>
          <w:szCs w:val="24"/>
          <w:lang w:val="es-CO"/>
        </w:rPr>
        <w:t xml:space="preserve">acuerdo alguno </w:t>
      </w:r>
      <w:r w:rsidR="00F42B2E" w:rsidRPr="005D02C0">
        <w:rPr>
          <w:rFonts w:ascii="Tahoma" w:hAnsi="Tahoma" w:cs="Tahoma"/>
          <w:sz w:val="24"/>
          <w:szCs w:val="24"/>
          <w:lang w:val="es-CO"/>
        </w:rPr>
        <w:t xml:space="preserve">entre los contratantes de la cual se colija la responsabilidad en cabeza del actor </w:t>
      </w:r>
      <w:r w:rsidR="0077008A" w:rsidRPr="005D02C0">
        <w:rPr>
          <w:rFonts w:ascii="Tahoma" w:hAnsi="Tahoma" w:cs="Tahoma"/>
          <w:sz w:val="24"/>
          <w:szCs w:val="24"/>
          <w:lang w:val="es-CO"/>
        </w:rPr>
        <w:t xml:space="preserve">para asumir el costo de </w:t>
      </w:r>
      <w:r w:rsidR="008F7547" w:rsidRPr="005D02C0">
        <w:rPr>
          <w:rFonts w:ascii="Tahoma" w:hAnsi="Tahoma" w:cs="Tahoma"/>
          <w:sz w:val="24"/>
          <w:szCs w:val="24"/>
          <w:lang w:val="es-CO"/>
        </w:rPr>
        <w:t xml:space="preserve">todos los </w:t>
      </w:r>
      <w:r w:rsidR="0077008A" w:rsidRPr="005D02C0">
        <w:rPr>
          <w:rFonts w:ascii="Tahoma" w:hAnsi="Tahoma" w:cs="Tahoma"/>
          <w:sz w:val="24"/>
          <w:szCs w:val="24"/>
          <w:lang w:val="es-CO"/>
        </w:rPr>
        <w:t>comparendos</w:t>
      </w:r>
      <w:r w:rsidR="008F7547" w:rsidRPr="005D02C0">
        <w:rPr>
          <w:rFonts w:ascii="Tahoma" w:hAnsi="Tahoma" w:cs="Tahoma"/>
          <w:sz w:val="24"/>
          <w:szCs w:val="24"/>
          <w:lang w:val="es-CO"/>
        </w:rPr>
        <w:t xml:space="preserve"> realizados al vehículo asignado para la prestación del servicio</w:t>
      </w:r>
      <w:r w:rsidR="006C3DFC" w:rsidRPr="005D02C0">
        <w:rPr>
          <w:rFonts w:ascii="Tahoma" w:hAnsi="Tahoma" w:cs="Tahoma"/>
          <w:sz w:val="24"/>
          <w:szCs w:val="24"/>
          <w:lang w:val="es-CO"/>
        </w:rPr>
        <w:t>,</w:t>
      </w:r>
      <w:r w:rsidR="0077008A" w:rsidRPr="005D02C0">
        <w:rPr>
          <w:rFonts w:ascii="Tahoma" w:hAnsi="Tahoma" w:cs="Tahoma"/>
          <w:sz w:val="24"/>
          <w:szCs w:val="24"/>
          <w:lang w:val="es-CO"/>
        </w:rPr>
        <w:t xml:space="preserve"> sin un procedimiento disciplinario previo</w:t>
      </w:r>
      <w:r w:rsidR="006C3DFC" w:rsidRPr="005D02C0">
        <w:rPr>
          <w:rFonts w:ascii="Tahoma" w:hAnsi="Tahoma" w:cs="Tahoma"/>
          <w:sz w:val="24"/>
          <w:szCs w:val="24"/>
          <w:lang w:val="es-CO"/>
        </w:rPr>
        <w:t xml:space="preserve">, aunado a que la imposición de multas </w:t>
      </w:r>
      <w:r w:rsidR="003E7D5A" w:rsidRPr="005D02C0">
        <w:rPr>
          <w:rFonts w:ascii="Tahoma" w:hAnsi="Tahoma" w:cs="Tahoma"/>
          <w:sz w:val="24"/>
          <w:szCs w:val="24"/>
          <w:lang w:val="es-CO"/>
        </w:rPr>
        <w:t xml:space="preserve">en materia laboral solo es permisible por </w:t>
      </w:r>
      <w:r w:rsidR="00CD3B57" w:rsidRPr="005D02C0">
        <w:rPr>
          <w:rFonts w:ascii="Tahoma" w:hAnsi="Tahoma" w:cs="Tahoma"/>
          <w:sz w:val="24"/>
          <w:szCs w:val="24"/>
          <w:lang w:val="es-CO"/>
        </w:rPr>
        <w:t>retrasos o faltas al trabajo sin excusa suficiente.</w:t>
      </w:r>
    </w:p>
    <w:p w14:paraId="4A6BB6E9" w14:textId="2154EA6E" w:rsidR="00CD3B57" w:rsidRPr="005D02C0" w:rsidRDefault="00CD3B57" w:rsidP="005D02C0">
      <w:pPr>
        <w:spacing w:line="276" w:lineRule="auto"/>
        <w:ind w:firstLine="0"/>
        <w:rPr>
          <w:rFonts w:ascii="Tahoma" w:hAnsi="Tahoma" w:cs="Tahoma"/>
          <w:sz w:val="24"/>
          <w:szCs w:val="24"/>
          <w:lang w:val="es-CO"/>
        </w:rPr>
      </w:pPr>
    </w:p>
    <w:p w14:paraId="51B23302" w14:textId="49274945" w:rsidR="00CD3B57" w:rsidRPr="005D02C0" w:rsidRDefault="00CD3B57" w:rsidP="005D02C0">
      <w:pPr>
        <w:spacing w:line="276" w:lineRule="auto"/>
        <w:ind w:firstLine="0"/>
        <w:rPr>
          <w:rFonts w:ascii="Tahoma" w:hAnsi="Tahoma" w:cs="Tahoma"/>
          <w:sz w:val="24"/>
          <w:szCs w:val="24"/>
          <w:lang w:val="es-CO"/>
        </w:rPr>
      </w:pPr>
      <w:r w:rsidRPr="005D02C0">
        <w:rPr>
          <w:rFonts w:ascii="Tahoma" w:hAnsi="Tahoma" w:cs="Tahoma"/>
          <w:sz w:val="24"/>
          <w:szCs w:val="24"/>
          <w:lang w:val="es-CO"/>
        </w:rPr>
        <w:tab/>
        <w:t xml:space="preserve">Por otra parte, </w:t>
      </w:r>
      <w:r w:rsidR="008A34C0" w:rsidRPr="005D02C0">
        <w:rPr>
          <w:rFonts w:ascii="Tahoma" w:hAnsi="Tahoma" w:cs="Tahoma"/>
          <w:sz w:val="24"/>
          <w:szCs w:val="24"/>
          <w:lang w:val="es-CO"/>
        </w:rPr>
        <w:t xml:space="preserve">no se observa </w:t>
      </w:r>
      <w:r w:rsidRPr="005D02C0">
        <w:rPr>
          <w:rFonts w:ascii="Tahoma" w:hAnsi="Tahoma" w:cs="Tahoma"/>
          <w:sz w:val="24"/>
          <w:szCs w:val="24"/>
          <w:lang w:val="es-CO"/>
        </w:rPr>
        <w:t xml:space="preserve">que el actor </w:t>
      </w:r>
      <w:r w:rsidR="00943F65" w:rsidRPr="005D02C0">
        <w:rPr>
          <w:rFonts w:ascii="Tahoma" w:hAnsi="Tahoma" w:cs="Tahoma"/>
          <w:sz w:val="24"/>
          <w:szCs w:val="24"/>
          <w:lang w:val="es-CO"/>
        </w:rPr>
        <w:t xml:space="preserve">hubiera asumido la responsabilidad directa de las infracciones de tránsito, </w:t>
      </w:r>
      <w:r w:rsidR="00B54ECB" w:rsidRPr="005D02C0">
        <w:rPr>
          <w:rFonts w:ascii="Tahoma" w:hAnsi="Tahoma" w:cs="Tahoma"/>
          <w:sz w:val="24"/>
          <w:szCs w:val="24"/>
          <w:lang w:val="es-CO"/>
        </w:rPr>
        <w:t xml:space="preserve">en tanto </w:t>
      </w:r>
      <w:r w:rsidR="008A34C0" w:rsidRPr="005D02C0">
        <w:rPr>
          <w:rFonts w:ascii="Tahoma" w:hAnsi="Tahoma" w:cs="Tahoma"/>
          <w:sz w:val="24"/>
          <w:szCs w:val="24"/>
          <w:lang w:val="es-CO"/>
        </w:rPr>
        <w:t xml:space="preserve">auscultado </w:t>
      </w:r>
      <w:r w:rsidR="004F4CC3" w:rsidRPr="005D02C0">
        <w:rPr>
          <w:rFonts w:ascii="Tahoma" w:hAnsi="Tahoma" w:cs="Tahoma"/>
          <w:sz w:val="24"/>
          <w:szCs w:val="24"/>
          <w:lang w:val="es-CO"/>
        </w:rPr>
        <w:t>el proceso contravencional No. 43009 del 1 de ener</w:t>
      </w:r>
      <w:r w:rsidR="005F4A61" w:rsidRPr="005D02C0">
        <w:rPr>
          <w:rFonts w:ascii="Tahoma" w:hAnsi="Tahoma" w:cs="Tahoma"/>
          <w:sz w:val="24"/>
          <w:szCs w:val="24"/>
          <w:lang w:val="es-CO"/>
        </w:rPr>
        <w:t>o</w:t>
      </w:r>
      <w:r w:rsidR="004F4CC3" w:rsidRPr="005D02C0">
        <w:rPr>
          <w:rFonts w:ascii="Tahoma" w:hAnsi="Tahoma" w:cs="Tahoma"/>
          <w:sz w:val="24"/>
          <w:szCs w:val="24"/>
          <w:lang w:val="es-CO"/>
        </w:rPr>
        <w:t xml:space="preserve"> de 2017</w:t>
      </w:r>
      <w:r w:rsidR="005F4A61" w:rsidRPr="005D02C0">
        <w:rPr>
          <w:rStyle w:val="Refdenotaalpie"/>
          <w:rFonts w:ascii="Tahoma" w:hAnsi="Tahoma" w:cs="Tahoma"/>
          <w:sz w:val="24"/>
          <w:szCs w:val="24"/>
          <w:lang w:val="es-CO"/>
        </w:rPr>
        <w:footnoteReference w:id="12"/>
      </w:r>
      <w:r w:rsidR="004F4CC3" w:rsidRPr="005D02C0">
        <w:rPr>
          <w:rFonts w:ascii="Tahoma" w:hAnsi="Tahoma" w:cs="Tahoma"/>
          <w:sz w:val="24"/>
          <w:szCs w:val="24"/>
          <w:lang w:val="es-CO"/>
        </w:rPr>
        <w:t xml:space="preserve"> y </w:t>
      </w:r>
      <w:r w:rsidR="00B54ECB" w:rsidRPr="005D02C0">
        <w:rPr>
          <w:rFonts w:ascii="Tahoma" w:hAnsi="Tahoma" w:cs="Tahoma"/>
          <w:sz w:val="24"/>
          <w:szCs w:val="24"/>
          <w:lang w:val="es-CO"/>
        </w:rPr>
        <w:t xml:space="preserve">las resoluciones </w:t>
      </w:r>
      <w:r w:rsidR="007D4CE4" w:rsidRPr="005D02C0">
        <w:rPr>
          <w:rFonts w:ascii="Tahoma" w:hAnsi="Tahoma" w:cs="Tahoma"/>
          <w:sz w:val="24"/>
          <w:szCs w:val="24"/>
          <w:lang w:val="es-CO"/>
        </w:rPr>
        <w:t>No. 0000039241 del 27 de diciembre de 2016</w:t>
      </w:r>
      <w:r w:rsidR="00C82F1A" w:rsidRPr="005D02C0">
        <w:rPr>
          <w:rStyle w:val="Refdenotaalpie"/>
          <w:rFonts w:ascii="Tahoma" w:hAnsi="Tahoma" w:cs="Tahoma"/>
          <w:sz w:val="24"/>
          <w:szCs w:val="24"/>
          <w:lang w:val="es-CO"/>
        </w:rPr>
        <w:footnoteReference w:id="13"/>
      </w:r>
      <w:r w:rsidR="003D5EF0" w:rsidRPr="005D02C0">
        <w:rPr>
          <w:rFonts w:ascii="Tahoma" w:hAnsi="Tahoma" w:cs="Tahoma"/>
          <w:sz w:val="24"/>
          <w:szCs w:val="24"/>
          <w:lang w:val="es-CO"/>
        </w:rPr>
        <w:t xml:space="preserve"> y </w:t>
      </w:r>
      <w:r w:rsidR="00DE2692" w:rsidRPr="005D02C0">
        <w:rPr>
          <w:rFonts w:ascii="Tahoma" w:hAnsi="Tahoma" w:cs="Tahoma"/>
          <w:sz w:val="24"/>
          <w:szCs w:val="24"/>
          <w:lang w:val="es-CO"/>
        </w:rPr>
        <w:t>No. 0000017983 del 16 de mayo de 2016</w:t>
      </w:r>
      <w:r w:rsidR="00DE2692" w:rsidRPr="005D02C0">
        <w:rPr>
          <w:rStyle w:val="Refdenotaalpie"/>
          <w:rFonts w:ascii="Tahoma" w:hAnsi="Tahoma" w:cs="Tahoma"/>
          <w:sz w:val="24"/>
          <w:szCs w:val="24"/>
          <w:lang w:val="es-CO"/>
        </w:rPr>
        <w:footnoteReference w:id="14"/>
      </w:r>
      <w:r w:rsidR="007D4CE4" w:rsidRPr="005D02C0">
        <w:rPr>
          <w:rFonts w:ascii="Tahoma" w:hAnsi="Tahoma" w:cs="Tahoma"/>
          <w:sz w:val="24"/>
          <w:szCs w:val="24"/>
          <w:lang w:val="es-CO"/>
        </w:rPr>
        <w:t xml:space="preserve"> </w:t>
      </w:r>
      <w:r w:rsidR="00B54ECB" w:rsidRPr="005D02C0">
        <w:rPr>
          <w:rFonts w:ascii="Tahoma" w:hAnsi="Tahoma" w:cs="Tahoma"/>
          <w:sz w:val="24"/>
          <w:szCs w:val="24"/>
          <w:lang w:val="es-CO"/>
        </w:rPr>
        <w:t xml:space="preserve">de los organismos de </w:t>
      </w:r>
      <w:r w:rsidR="003827AA" w:rsidRPr="005D02C0">
        <w:rPr>
          <w:rFonts w:ascii="Tahoma" w:hAnsi="Tahoma" w:cs="Tahoma"/>
          <w:sz w:val="24"/>
          <w:szCs w:val="24"/>
          <w:lang w:val="es-CO"/>
        </w:rPr>
        <w:t>tránsito de Cartago e Itagüí, respectivamente</w:t>
      </w:r>
      <w:r w:rsidR="008A34C0" w:rsidRPr="005D02C0">
        <w:rPr>
          <w:rFonts w:ascii="Tahoma" w:hAnsi="Tahoma" w:cs="Tahoma"/>
          <w:sz w:val="24"/>
          <w:szCs w:val="24"/>
          <w:lang w:val="es-CO"/>
        </w:rPr>
        <w:t>,</w:t>
      </w:r>
      <w:r w:rsidR="00B54ECB" w:rsidRPr="005D02C0">
        <w:rPr>
          <w:rFonts w:ascii="Tahoma" w:hAnsi="Tahoma" w:cs="Tahoma"/>
          <w:sz w:val="24"/>
          <w:szCs w:val="24"/>
          <w:lang w:val="es-CO"/>
        </w:rPr>
        <w:t xml:space="preserve"> las multas se impusieron a nombre de la</w:t>
      </w:r>
      <w:r w:rsidR="00CC42D9" w:rsidRPr="005D02C0">
        <w:rPr>
          <w:rFonts w:ascii="Tahoma" w:hAnsi="Tahoma" w:cs="Tahoma"/>
          <w:sz w:val="24"/>
          <w:szCs w:val="24"/>
          <w:lang w:val="es-CO"/>
        </w:rPr>
        <w:t xml:space="preserve"> persona jurídica que conforma la pasiva de la litis, entre otras razones porque no acudió al proceso contra</w:t>
      </w:r>
      <w:r w:rsidR="00AF4BB4" w:rsidRPr="005D02C0">
        <w:rPr>
          <w:rFonts w:ascii="Tahoma" w:hAnsi="Tahoma" w:cs="Tahoma"/>
          <w:sz w:val="24"/>
          <w:szCs w:val="24"/>
          <w:lang w:val="es-CO"/>
        </w:rPr>
        <w:t>vencional, ni allegó información de algún tercero que pudiera ser vinculado en calidad de conductor del rodante, conforme se desprende de los mismos actos administrativos.</w:t>
      </w:r>
    </w:p>
    <w:p w14:paraId="31896452" w14:textId="7EDA5E60" w:rsidR="007D4CE4" w:rsidRPr="005D02C0" w:rsidRDefault="007D4CE4" w:rsidP="005D02C0">
      <w:pPr>
        <w:spacing w:line="276" w:lineRule="auto"/>
        <w:ind w:firstLine="0"/>
        <w:rPr>
          <w:rFonts w:ascii="Tahoma" w:hAnsi="Tahoma" w:cs="Tahoma"/>
          <w:sz w:val="24"/>
          <w:szCs w:val="24"/>
          <w:lang w:val="es-CO"/>
        </w:rPr>
      </w:pPr>
    </w:p>
    <w:p w14:paraId="1A6378BF" w14:textId="05ECC1F0" w:rsidR="007D4CE4" w:rsidRPr="005D02C0" w:rsidRDefault="007D4CE4" w:rsidP="005D02C0">
      <w:pPr>
        <w:spacing w:line="276" w:lineRule="auto"/>
        <w:ind w:firstLine="0"/>
        <w:rPr>
          <w:rFonts w:ascii="Tahoma" w:hAnsi="Tahoma" w:cs="Tahoma"/>
          <w:sz w:val="24"/>
          <w:szCs w:val="24"/>
          <w:lang w:val="es-CO"/>
        </w:rPr>
      </w:pPr>
      <w:r w:rsidRPr="005D02C0">
        <w:rPr>
          <w:rFonts w:ascii="Tahoma" w:hAnsi="Tahoma" w:cs="Tahoma"/>
          <w:sz w:val="24"/>
          <w:szCs w:val="24"/>
          <w:lang w:val="es-CO"/>
        </w:rPr>
        <w:tab/>
        <w:t xml:space="preserve">Así las cosas, si el empleador </w:t>
      </w:r>
      <w:r w:rsidR="002C2B18" w:rsidRPr="005D02C0">
        <w:rPr>
          <w:rFonts w:ascii="Tahoma" w:hAnsi="Tahoma" w:cs="Tahoma"/>
          <w:sz w:val="24"/>
          <w:szCs w:val="24"/>
          <w:lang w:val="es-CO"/>
        </w:rPr>
        <w:t>no estaba dispuesto a asumir el rie</w:t>
      </w:r>
      <w:r w:rsidR="00E23B72" w:rsidRPr="005D02C0">
        <w:rPr>
          <w:rFonts w:ascii="Tahoma" w:hAnsi="Tahoma" w:cs="Tahoma"/>
          <w:sz w:val="24"/>
          <w:szCs w:val="24"/>
          <w:lang w:val="es-CO"/>
        </w:rPr>
        <w:t>s</w:t>
      </w:r>
      <w:r w:rsidR="002C2B18" w:rsidRPr="005D02C0">
        <w:rPr>
          <w:rFonts w:ascii="Tahoma" w:hAnsi="Tahoma" w:cs="Tahoma"/>
          <w:sz w:val="24"/>
          <w:szCs w:val="24"/>
          <w:lang w:val="es-CO"/>
        </w:rPr>
        <w:t xml:space="preserve">go por el actuar </w:t>
      </w:r>
      <w:r w:rsidR="00F0290F" w:rsidRPr="005D02C0">
        <w:rPr>
          <w:rFonts w:ascii="Tahoma" w:hAnsi="Tahoma" w:cs="Tahoma"/>
          <w:sz w:val="24"/>
          <w:szCs w:val="24"/>
          <w:lang w:val="es-CO"/>
        </w:rPr>
        <w:t>negligente</w:t>
      </w:r>
      <w:r w:rsidR="002C2B18" w:rsidRPr="005D02C0">
        <w:rPr>
          <w:rFonts w:ascii="Tahoma" w:hAnsi="Tahoma" w:cs="Tahoma"/>
          <w:sz w:val="24"/>
          <w:szCs w:val="24"/>
          <w:lang w:val="es-CO"/>
        </w:rPr>
        <w:t xml:space="preserve"> del </w:t>
      </w:r>
      <w:r w:rsidR="00344547" w:rsidRPr="005D02C0">
        <w:rPr>
          <w:rFonts w:ascii="Tahoma" w:hAnsi="Tahoma" w:cs="Tahoma"/>
          <w:sz w:val="24"/>
          <w:szCs w:val="24"/>
          <w:lang w:val="es-CO"/>
        </w:rPr>
        <w:t xml:space="preserve">trabajador </w:t>
      </w:r>
      <w:r w:rsidR="00C74247" w:rsidRPr="005D02C0">
        <w:rPr>
          <w:rFonts w:ascii="Tahoma" w:hAnsi="Tahoma" w:cs="Tahoma"/>
          <w:sz w:val="24"/>
          <w:szCs w:val="24"/>
          <w:lang w:val="es-CO"/>
        </w:rPr>
        <w:t xml:space="preserve">conforme lo estipula el artículo 28 del Código Sustantivo del Trabajo, </w:t>
      </w:r>
      <w:r w:rsidR="00262E62" w:rsidRPr="005D02C0">
        <w:rPr>
          <w:rFonts w:ascii="Tahoma" w:hAnsi="Tahoma" w:cs="Tahoma"/>
          <w:sz w:val="24"/>
          <w:szCs w:val="24"/>
          <w:lang w:val="es-CO"/>
        </w:rPr>
        <w:t xml:space="preserve">debió prever un procedimiento disciplinario que respaldara la imposición de </w:t>
      </w:r>
      <w:r w:rsidR="009B50C4" w:rsidRPr="005D02C0">
        <w:rPr>
          <w:rFonts w:ascii="Tahoma" w:hAnsi="Tahoma" w:cs="Tahoma"/>
          <w:sz w:val="24"/>
          <w:szCs w:val="24"/>
          <w:lang w:val="es-CO"/>
        </w:rPr>
        <w:t>sanciones de conformidad con el reglamento del trabajo</w:t>
      </w:r>
      <w:r w:rsidR="008E06BB" w:rsidRPr="005D02C0">
        <w:rPr>
          <w:rFonts w:ascii="Tahoma" w:hAnsi="Tahoma" w:cs="Tahoma"/>
          <w:sz w:val="24"/>
          <w:szCs w:val="24"/>
          <w:lang w:val="es-CO"/>
        </w:rPr>
        <w:t xml:space="preserve"> en co</w:t>
      </w:r>
      <w:r w:rsidR="00012DA1" w:rsidRPr="005D02C0">
        <w:rPr>
          <w:rFonts w:ascii="Tahoma" w:hAnsi="Tahoma" w:cs="Tahoma"/>
          <w:sz w:val="24"/>
          <w:szCs w:val="24"/>
          <w:lang w:val="es-CO"/>
        </w:rPr>
        <w:t xml:space="preserve">ncordancia con el artículo 150 del Código Sustantivo del Trabajo, o en su defecto, despedirlo </w:t>
      </w:r>
      <w:r w:rsidR="00575750" w:rsidRPr="005D02C0">
        <w:rPr>
          <w:rFonts w:ascii="Tahoma" w:hAnsi="Tahoma" w:cs="Tahoma"/>
          <w:sz w:val="24"/>
          <w:szCs w:val="24"/>
          <w:lang w:val="es-CO"/>
        </w:rPr>
        <w:t xml:space="preserve">con </w:t>
      </w:r>
      <w:r w:rsidR="00F0290F" w:rsidRPr="005D02C0">
        <w:rPr>
          <w:rFonts w:ascii="Tahoma" w:hAnsi="Tahoma" w:cs="Tahoma"/>
          <w:sz w:val="24"/>
          <w:szCs w:val="24"/>
          <w:lang w:val="es-CO"/>
        </w:rPr>
        <w:t>sustento en el artículo 64 del Código Sustantivo del Tr</w:t>
      </w:r>
      <w:r w:rsidR="008C72FA" w:rsidRPr="005D02C0">
        <w:rPr>
          <w:rFonts w:ascii="Tahoma" w:hAnsi="Tahoma" w:cs="Tahoma"/>
          <w:sz w:val="24"/>
          <w:szCs w:val="24"/>
          <w:lang w:val="es-CO"/>
        </w:rPr>
        <w:t>abajo</w:t>
      </w:r>
      <w:r w:rsidR="00343885" w:rsidRPr="005D02C0">
        <w:rPr>
          <w:rFonts w:ascii="Tahoma" w:hAnsi="Tahoma" w:cs="Tahoma"/>
          <w:sz w:val="24"/>
          <w:szCs w:val="24"/>
          <w:lang w:val="es-CO"/>
        </w:rPr>
        <w:t xml:space="preserve">, ya que las contravenciones cometidas por el trabajador, tales como, </w:t>
      </w:r>
      <w:r w:rsidR="00334875" w:rsidRPr="005D02C0">
        <w:rPr>
          <w:rFonts w:ascii="Tahoma" w:hAnsi="Tahoma" w:cs="Tahoma"/>
          <w:sz w:val="24"/>
          <w:szCs w:val="24"/>
          <w:lang w:val="es-CO"/>
        </w:rPr>
        <w:t>conducir a exceso de velocidad</w:t>
      </w:r>
      <w:r w:rsidR="00AB56CB" w:rsidRPr="005D02C0">
        <w:rPr>
          <w:rFonts w:ascii="Tahoma" w:hAnsi="Tahoma" w:cs="Tahoma"/>
          <w:sz w:val="24"/>
          <w:szCs w:val="24"/>
          <w:lang w:val="es-CO"/>
        </w:rPr>
        <w:t xml:space="preserve"> </w:t>
      </w:r>
      <w:r w:rsidR="000802C0" w:rsidRPr="005D02C0">
        <w:rPr>
          <w:rFonts w:ascii="Tahoma" w:hAnsi="Tahoma" w:cs="Tahoma"/>
          <w:sz w:val="24"/>
          <w:szCs w:val="24"/>
          <w:lang w:val="es-CO"/>
        </w:rPr>
        <w:t>(</w:t>
      </w:r>
      <w:r w:rsidR="00AB56CB" w:rsidRPr="005D02C0">
        <w:rPr>
          <w:rFonts w:ascii="Tahoma" w:hAnsi="Tahoma" w:cs="Tahoma"/>
          <w:sz w:val="24"/>
          <w:szCs w:val="24"/>
          <w:lang w:val="es-CO"/>
        </w:rPr>
        <w:t>Cartago</w:t>
      </w:r>
      <w:r w:rsidR="000802C0" w:rsidRPr="005D02C0">
        <w:rPr>
          <w:rFonts w:ascii="Tahoma" w:hAnsi="Tahoma" w:cs="Tahoma"/>
          <w:sz w:val="24"/>
          <w:szCs w:val="24"/>
          <w:lang w:val="es-CO"/>
        </w:rPr>
        <w:t>)</w:t>
      </w:r>
      <w:r w:rsidR="00AB56CB" w:rsidRPr="005D02C0">
        <w:rPr>
          <w:rFonts w:ascii="Tahoma" w:hAnsi="Tahoma" w:cs="Tahoma"/>
          <w:sz w:val="24"/>
          <w:szCs w:val="24"/>
          <w:lang w:val="es-CO"/>
        </w:rPr>
        <w:t xml:space="preserve">, </w:t>
      </w:r>
      <w:r w:rsidR="00334875" w:rsidRPr="005D02C0">
        <w:rPr>
          <w:rFonts w:ascii="Tahoma" w:hAnsi="Tahoma" w:cs="Tahoma"/>
          <w:sz w:val="24"/>
          <w:szCs w:val="24"/>
        </w:rPr>
        <w:t>no detenerse ante luz roja o amarilla de semáforo, una señal de PARE, un semáforo intermitente en rojo</w:t>
      </w:r>
      <w:r w:rsidR="00EC1238" w:rsidRPr="005D02C0">
        <w:rPr>
          <w:rFonts w:ascii="Tahoma" w:hAnsi="Tahoma" w:cs="Tahoma"/>
          <w:sz w:val="24"/>
          <w:szCs w:val="24"/>
        </w:rPr>
        <w:t xml:space="preserve"> y transitar en vehículos de 3.5 </w:t>
      </w:r>
      <w:r w:rsidR="00DE2692" w:rsidRPr="005D02C0">
        <w:rPr>
          <w:rFonts w:ascii="Tahoma" w:hAnsi="Tahoma" w:cs="Tahoma"/>
          <w:sz w:val="24"/>
          <w:szCs w:val="24"/>
        </w:rPr>
        <w:t>o</w:t>
      </w:r>
      <w:r w:rsidR="00EC1238" w:rsidRPr="005D02C0">
        <w:rPr>
          <w:rFonts w:ascii="Tahoma" w:hAnsi="Tahoma" w:cs="Tahoma"/>
          <w:sz w:val="24"/>
          <w:szCs w:val="24"/>
        </w:rPr>
        <w:t xml:space="preserve"> más toneladas por el carril izquierdo</w:t>
      </w:r>
      <w:r w:rsidR="00DE2692" w:rsidRPr="005D02C0">
        <w:rPr>
          <w:rFonts w:ascii="Tahoma" w:hAnsi="Tahoma" w:cs="Tahoma"/>
          <w:sz w:val="24"/>
          <w:szCs w:val="24"/>
        </w:rPr>
        <w:t xml:space="preserve"> </w:t>
      </w:r>
      <w:r w:rsidR="00EC1238" w:rsidRPr="005D02C0">
        <w:rPr>
          <w:rFonts w:ascii="Tahoma" w:hAnsi="Tahoma" w:cs="Tahoma"/>
          <w:sz w:val="24"/>
          <w:szCs w:val="24"/>
        </w:rPr>
        <w:t>de</w:t>
      </w:r>
      <w:r w:rsidR="00DE2692" w:rsidRPr="005D02C0">
        <w:rPr>
          <w:rFonts w:ascii="Tahoma" w:hAnsi="Tahoma" w:cs="Tahoma"/>
          <w:sz w:val="24"/>
          <w:szCs w:val="24"/>
        </w:rPr>
        <w:t xml:space="preserve"> </w:t>
      </w:r>
      <w:r w:rsidR="00EC1238" w:rsidRPr="005D02C0">
        <w:rPr>
          <w:rFonts w:ascii="Tahoma" w:hAnsi="Tahoma" w:cs="Tahoma"/>
          <w:sz w:val="24"/>
          <w:szCs w:val="24"/>
        </w:rPr>
        <w:t>la vía cuando hubiere más de un carril</w:t>
      </w:r>
      <w:r w:rsidR="00DE2692" w:rsidRPr="005D02C0">
        <w:rPr>
          <w:rFonts w:ascii="Tahoma" w:hAnsi="Tahoma" w:cs="Tahoma"/>
          <w:sz w:val="24"/>
          <w:szCs w:val="24"/>
        </w:rPr>
        <w:t xml:space="preserve"> </w:t>
      </w:r>
      <w:r w:rsidR="000802C0" w:rsidRPr="005D02C0">
        <w:rPr>
          <w:rFonts w:ascii="Tahoma" w:hAnsi="Tahoma" w:cs="Tahoma"/>
          <w:sz w:val="24"/>
          <w:szCs w:val="24"/>
        </w:rPr>
        <w:t>(Itagüí)</w:t>
      </w:r>
      <w:r w:rsidR="00EC1238" w:rsidRPr="005D02C0">
        <w:rPr>
          <w:rFonts w:ascii="Tahoma" w:hAnsi="Tahoma" w:cs="Tahoma"/>
          <w:sz w:val="24"/>
          <w:szCs w:val="24"/>
          <w:lang w:val="es-CO"/>
        </w:rPr>
        <w:t xml:space="preserve">, </w:t>
      </w:r>
      <w:r w:rsidR="00343885" w:rsidRPr="005D02C0">
        <w:rPr>
          <w:rFonts w:ascii="Tahoma" w:hAnsi="Tahoma" w:cs="Tahoma"/>
          <w:sz w:val="24"/>
          <w:szCs w:val="24"/>
          <w:lang w:val="es-CO"/>
        </w:rPr>
        <w:t>podían colocar en peligro su propia seguridad</w:t>
      </w:r>
      <w:r w:rsidR="006208E8" w:rsidRPr="005D02C0">
        <w:rPr>
          <w:rFonts w:ascii="Tahoma" w:hAnsi="Tahoma" w:cs="Tahoma"/>
          <w:sz w:val="24"/>
          <w:szCs w:val="24"/>
          <w:lang w:val="es-CO"/>
        </w:rPr>
        <w:t xml:space="preserve">, el vehículo y </w:t>
      </w:r>
      <w:r w:rsidR="00343885" w:rsidRPr="005D02C0">
        <w:rPr>
          <w:rFonts w:ascii="Tahoma" w:hAnsi="Tahoma" w:cs="Tahoma"/>
          <w:sz w:val="24"/>
          <w:szCs w:val="24"/>
          <w:lang w:val="es-CO"/>
        </w:rPr>
        <w:t>las cosas que la empresa transportaba</w:t>
      </w:r>
      <w:r w:rsidR="0016162F" w:rsidRPr="005D02C0">
        <w:rPr>
          <w:rFonts w:ascii="Tahoma" w:hAnsi="Tahoma" w:cs="Tahoma"/>
          <w:sz w:val="24"/>
          <w:szCs w:val="24"/>
          <w:lang w:val="es-CO"/>
        </w:rPr>
        <w:t>, pero en ningún caso</w:t>
      </w:r>
      <w:r w:rsidR="006208E8" w:rsidRPr="005D02C0">
        <w:rPr>
          <w:rFonts w:ascii="Tahoma" w:hAnsi="Tahoma" w:cs="Tahoma"/>
          <w:sz w:val="24"/>
          <w:szCs w:val="24"/>
          <w:lang w:val="es-CO"/>
        </w:rPr>
        <w:t xml:space="preserve"> podía</w:t>
      </w:r>
      <w:r w:rsidR="0016162F" w:rsidRPr="005D02C0">
        <w:rPr>
          <w:rFonts w:ascii="Tahoma" w:hAnsi="Tahoma" w:cs="Tahoma"/>
          <w:sz w:val="24"/>
          <w:szCs w:val="24"/>
          <w:lang w:val="es-CO"/>
        </w:rPr>
        <w:t xml:space="preserve"> tomar como prenda general los salarios y prestaciones sociales del trabajador </w:t>
      </w:r>
      <w:r w:rsidR="005725B0" w:rsidRPr="005D02C0">
        <w:rPr>
          <w:rFonts w:ascii="Tahoma" w:hAnsi="Tahoma" w:cs="Tahoma"/>
          <w:sz w:val="24"/>
          <w:szCs w:val="24"/>
          <w:lang w:val="es-CO"/>
        </w:rPr>
        <w:t>sin una orden escrita o deuda clara, expresa y exigible</w:t>
      </w:r>
      <w:r w:rsidR="00FD5FDB" w:rsidRPr="005D02C0">
        <w:rPr>
          <w:rFonts w:ascii="Tahoma" w:hAnsi="Tahoma" w:cs="Tahoma"/>
          <w:sz w:val="24"/>
          <w:szCs w:val="24"/>
          <w:lang w:val="es-CO"/>
        </w:rPr>
        <w:t>, que diera lugar a la figura de la compensación.</w:t>
      </w:r>
    </w:p>
    <w:p w14:paraId="222ED330" w14:textId="7968A550" w:rsidR="00F11E30" w:rsidRPr="005D02C0" w:rsidRDefault="00F11E30" w:rsidP="005D02C0">
      <w:pPr>
        <w:spacing w:line="276" w:lineRule="auto"/>
        <w:ind w:firstLine="0"/>
        <w:rPr>
          <w:rFonts w:ascii="Tahoma" w:hAnsi="Tahoma" w:cs="Tahoma"/>
          <w:sz w:val="24"/>
          <w:szCs w:val="24"/>
          <w:lang w:val="es-CO"/>
        </w:rPr>
      </w:pPr>
    </w:p>
    <w:p w14:paraId="3E9AD5D7" w14:textId="63839F2B" w:rsidR="00F11E30" w:rsidRPr="005D02C0" w:rsidRDefault="00F11E30" w:rsidP="005D02C0">
      <w:pPr>
        <w:spacing w:line="276" w:lineRule="auto"/>
        <w:ind w:firstLine="0"/>
        <w:rPr>
          <w:rFonts w:ascii="Tahoma" w:hAnsi="Tahoma" w:cs="Tahoma"/>
          <w:sz w:val="24"/>
          <w:szCs w:val="24"/>
          <w:lang w:val="es-CO"/>
        </w:rPr>
      </w:pPr>
      <w:r w:rsidRPr="005D02C0">
        <w:rPr>
          <w:rFonts w:ascii="Tahoma" w:hAnsi="Tahoma" w:cs="Tahoma"/>
          <w:sz w:val="24"/>
          <w:szCs w:val="24"/>
          <w:lang w:val="es-CO"/>
        </w:rPr>
        <w:tab/>
        <w:t xml:space="preserve">En este orden de ideas, la Sala acompaña </w:t>
      </w:r>
      <w:r w:rsidR="001463E3" w:rsidRPr="005D02C0">
        <w:rPr>
          <w:rFonts w:ascii="Tahoma" w:hAnsi="Tahoma" w:cs="Tahoma"/>
          <w:sz w:val="24"/>
          <w:szCs w:val="24"/>
          <w:lang w:val="es-CO"/>
        </w:rPr>
        <w:t xml:space="preserve">la decisión de la </w:t>
      </w:r>
      <w:r w:rsidR="008C2F9A" w:rsidRPr="005D02C0">
        <w:rPr>
          <w:rFonts w:ascii="Tahoma" w:hAnsi="Tahoma" w:cs="Tahoma"/>
          <w:sz w:val="24"/>
          <w:szCs w:val="24"/>
          <w:lang w:val="es-CO"/>
        </w:rPr>
        <w:t>a-quo y como el monto de la liquidación no fue objeto de recurso, procede a evaluar la imposición de la sanción moratoria reprochada en esta instancia</w:t>
      </w:r>
      <w:r w:rsidR="006D1F30" w:rsidRPr="005D02C0">
        <w:rPr>
          <w:rFonts w:ascii="Tahoma" w:hAnsi="Tahoma" w:cs="Tahoma"/>
          <w:sz w:val="24"/>
          <w:szCs w:val="24"/>
          <w:lang w:val="es-CO"/>
        </w:rPr>
        <w:t xml:space="preserve"> procesal. </w:t>
      </w:r>
    </w:p>
    <w:p w14:paraId="4B7E3366" w14:textId="6925F55B" w:rsidR="00383D78" w:rsidRPr="005D02C0" w:rsidRDefault="00383D78" w:rsidP="005D02C0">
      <w:pPr>
        <w:spacing w:line="276" w:lineRule="auto"/>
        <w:ind w:firstLine="0"/>
        <w:rPr>
          <w:rFonts w:ascii="Tahoma" w:hAnsi="Tahoma" w:cs="Tahoma"/>
          <w:sz w:val="24"/>
          <w:szCs w:val="24"/>
          <w:lang w:val="es-CO"/>
        </w:rPr>
      </w:pPr>
    </w:p>
    <w:p w14:paraId="20015204" w14:textId="719EBE3E" w:rsidR="002F6346" w:rsidRPr="005D02C0" w:rsidRDefault="003E7925" w:rsidP="005D02C0">
      <w:pPr>
        <w:widowControl w:val="0"/>
        <w:tabs>
          <w:tab w:val="left" w:pos="0"/>
        </w:tabs>
        <w:autoSpaceDE w:val="0"/>
        <w:autoSpaceDN w:val="0"/>
        <w:adjustRightInd w:val="0"/>
        <w:spacing w:line="276" w:lineRule="auto"/>
        <w:ind w:firstLine="0"/>
        <w:rPr>
          <w:rFonts w:ascii="Tahoma" w:hAnsi="Tahoma" w:cs="Tahoma"/>
          <w:b/>
          <w:sz w:val="24"/>
          <w:szCs w:val="24"/>
        </w:rPr>
      </w:pPr>
      <w:r>
        <w:rPr>
          <w:rFonts w:ascii="Tahoma" w:hAnsi="Tahoma" w:cs="Tahoma"/>
          <w:b/>
          <w:sz w:val="24"/>
          <w:szCs w:val="24"/>
        </w:rPr>
        <w:t xml:space="preserve">6.3 </w:t>
      </w:r>
      <w:r w:rsidR="002F6346" w:rsidRPr="005D02C0">
        <w:rPr>
          <w:rFonts w:ascii="Tahoma" w:hAnsi="Tahoma" w:cs="Tahoma"/>
          <w:b/>
          <w:sz w:val="24"/>
          <w:szCs w:val="24"/>
        </w:rPr>
        <w:t xml:space="preserve">Indemnización moratoria contemplada en el artículo 65 del Código Sustantivo del Trabajo. </w:t>
      </w:r>
    </w:p>
    <w:p w14:paraId="3DF16467" w14:textId="77777777" w:rsidR="002F6346" w:rsidRPr="005D02C0" w:rsidRDefault="002F6346" w:rsidP="005D02C0">
      <w:pPr>
        <w:spacing w:line="276" w:lineRule="auto"/>
        <w:ind w:firstLine="0"/>
        <w:rPr>
          <w:rFonts w:ascii="Tahoma" w:hAnsi="Tahoma" w:cs="Tahoma"/>
          <w:bCs/>
          <w:sz w:val="24"/>
          <w:szCs w:val="24"/>
        </w:rPr>
      </w:pPr>
    </w:p>
    <w:p w14:paraId="70A59862" w14:textId="1A6F5FD3" w:rsidR="002F6346" w:rsidRPr="005D02C0" w:rsidRDefault="002F6346" w:rsidP="005D02C0">
      <w:pPr>
        <w:spacing w:line="276" w:lineRule="auto"/>
        <w:ind w:firstLine="708"/>
        <w:rPr>
          <w:rFonts w:ascii="Tahoma" w:hAnsi="Tahoma" w:cs="Tahoma"/>
          <w:bCs/>
          <w:sz w:val="24"/>
          <w:szCs w:val="24"/>
        </w:rPr>
      </w:pPr>
      <w:r w:rsidRPr="005D02C0">
        <w:rPr>
          <w:rFonts w:ascii="Tahoma" w:hAnsi="Tahoma" w:cs="Tahoma"/>
          <w:bCs/>
          <w:sz w:val="24"/>
          <w:szCs w:val="24"/>
        </w:rPr>
        <w:lastRenderedPageBreak/>
        <w:t>La Sala de Casación Laboral de la Corte Suprema de Justicia ha sostenido que la sanción moratoria no es automática y por ende debe el operador judicial constatar en cada caso si el demandado omitió suministrar elementos de persuasión que acrediten una conducta provista de buena fe, es decir que no aporte razones satisfactorias y justificativas de su conducta (CSJ SL8216-2016, CSL SL1451-2018, CSJ SL390-2019).</w:t>
      </w:r>
    </w:p>
    <w:p w14:paraId="3DBBDDF8" w14:textId="77777777" w:rsidR="004D01AE" w:rsidRPr="005D02C0" w:rsidRDefault="004D01AE" w:rsidP="005D02C0">
      <w:pPr>
        <w:spacing w:line="276" w:lineRule="auto"/>
        <w:ind w:firstLine="708"/>
        <w:rPr>
          <w:rFonts w:ascii="Tahoma" w:hAnsi="Tahoma" w:cs="Tahoma"/>
          <w:bCs/>
          <w:sz w:val="24"/>
          <w:szCs w:val="24"/>
        </w:rPr>
      </w:pPr>
    </w:p>
    <w:p w14:paraId="0BC1EDB4" w14:textId="31E8DF2C" w:rsidR="005868DA" w:rsidRPr="005D02C0" w:rsidRDefault="007E54DE" w:rsidP="005D02C0">
      <w:pPr>
        <w:spacing w:line="276" w:lineRule="auto"/>
        <w:ind w:firstLine="708"/>
        <w:rPr>
          <w:rFonts w:ascii="Tahoma" w:hAnsi="Tahoma" w:cs="Tahoma"/>
          <w:bCs/>
          <w:sz w:val="24"/>
          <w:szCs w:val="24"/>
        </w:rPr>
      </w:pPr>
      <w:r w:rsidRPr="005D02C0">
        <w:rPr>
          <w:rFonts w:ascii="Tahoma" w:hAnsi="Tahoma" w:cs="Tahoma"/>
          <w:bCs/>
          <w:sz w:val="24"/>
          <w:szCs w:val="24"/>
        </w:rPr>
        <w:t xml:space="preserve">Así, conforme se </w:t>
      </w:r>
      <w:r w:rsidR="00384164" w:rsidRPr="005D02C0">
        <w:rPr>
          <w:rFonts w:ascii="Tahoma" w:hAnsi="Tahoma" w:cs="Tahoma"/>
          <w:bCs/>
          <w:sz w:val="24"/>
          <w:szCs w:val="24"/>
        </w:rPr>
        <w:t>citó</w:t>
      </w:r>
      <w:r w:rsidRPr="005D02C0">
        <w:rPr>
          <w:rFonts w:ascii="Tahoma" w:hAnsi="Tahoma" w:cs="Tahoma"/>
          <w:bCs/>
          <w:sz w:val="24"/>
          <w:szCs w:val="24"/>
        </w:rPr>
        <w:t xml:space="preserve"> en acápites anteriores </w:t>
      </w:r>
      <w:r w:rsidR="004D01AE" w:rsidRPr="005D02C0">
        <w:rPr>
          <w:rFonts w:ascii="Tahoma" w:hAnsi="Tahoma" w:cs="Tahoma"/>
          <w:bCs/>
          <w:sz w:val="24"/>
          <w:szCs w:val="24"/>
        </w:rPr>
        <w:t xml:space="preserve">los descuentos que de la liquidación de créditos del trabajador hiciere el empleador por deudas inexistentes o no exigibles acarrea la sanción indicada, </w:t>
      </w:r>
      <w:r w:rsidR="009D039D" w:rsidRPr="005D02C0">
        <w:rPr>
          <w:rFonts w:ascii="Tahoma" w:hAnsi="Tahoma" w:cs="Tahoma"/>
          <w:bCs/>
          <w:sz w:val="24"/>
          <w:szCs w:val="24"/>
        </w:rPr>
        <w:t xml:space="preserve">salvo </w:t>
      </w:r>
      <w:r w:rsidR="005868DA" w:rsidRPr="005D02C0">
        <w:rPr>
          <w:rFonts w:ascii="Tahoma" w:hAnsi="Tahoma" w:cs="Tahoma"/>
          <w:bCs/>
          <w:sz w:val="24"/>
          <w:szCs w:val="24"/>
        </w:rPr>
        <w:t>que,</w:t>
      </w:r>
      <w:r w:rsidR="009D039D" w:rsidRPr="005D02C0">
        <w:rPr>
          <w:rFonts w:ascii="Tahoma" w:hAnsi="Tahoma" w:cs="Tahoma"/>
          <w:bCs/>
          <w:sz w:val="24"/>
          <w:szCs w:val="24"/>
        </w:rPr>
        <w:t xml:space="preserve"> verificada la conducta del empleador, el fallador encuentre elementos de juicio </w:t>
      </w:r>
      <w:r w:rsidR="005868DA" w:rsidRPr="005D02C0">
        <w:rPr>
          <w:rFonts w:ascii="Tahoma" w:hAnsi="Tahoma" w:cs="Tahoma"/>
          <w:bCs/>
          <w:sz w:val="24"/>
          <w:szCs w:val="24"/>
        </w:rPr>
        <w:t>que si bien no son jurídicamente viables</w:t>
      </w:r>
      <w:r w:rsidR="009D039D" w:rsidRPr="005D02C0">
        <w:rPr>
          <w:rFonts w:ascii="Tahoma" w:hAnsi="Tahoma" w:cs="Tahoma"/>
          <w:bCs/>
          <w:sz w:val="24"/>
          <w:szCs w:val="24"/>
        </w:rPr>
        <w:t xml:space="preserve"> </w:t>
      </w:r>
      <w:r w:rsidR="00685B7B" w:rsidRPr="005D02C0">
        <w:rPr>
          <w:rFonts w:ascii="Tahoma" w:hAnsi="Tahoma" w:cs="Tahoma"/>
          <w:bCs/>
          <w:sz w:val="24"/>
          <w:szCs w:val="24"/>
        </w:rPr>
        <w:t xml:space="preserve">le permitan </w:t>
      </w:r>
      <w:r w:rsidR="00104289" w:rsidRPr="005D02C0">
        <w:rPr>
          <w:rFonts w:ascii="Tahoma" w:hAnsi="Tahoma" w:cs="Tahoma"/>
          <w:bCs/>
          <w:sz w:val="24"/>
          <w:szCs w:val="24"/>
        </w:rPr>
        <w:t>prever una conducta exenta de mala fe</w:t>
      </w:r>
      <w:r w:rsidR="005868DA" w:rsidRPr="005D02C0">
        <w:rPr>
          <w:rFonts w:ascii="Tahoma" w:hAnsi="Tahoma" w:cs="Tahoma"/>
          <w:bCs/>
          <w:sz w:val="24"/>
          <w:szCs w:val="24"/>
        </w:rPr>
        <w:t>.</w:t>
      </w:r>
    </w:p>
    <w:p w14:paraId="0873B759" w14:textId="5A4D94B1" w:rsidR="005868DA" w:rsidRPr="005D02C0" w:rsidRDefault="005868DA" w:rsidP="005D02C0">
      <w:pPr>
        <w:spacing w:line="276" w:lineRule="auto"/>
        <w:ind w:firstLine="708"/>
        <w:rPr>
          <w:rFonts w:ascii="Tahoma" w:hAnsi="Tahoma" w:cs="Tahoma"/>
          <w:bCs/>
          <w:sz w:val="24"/>
          <w:szCs w:val="24"/>
        </w:rPr>
      </w:pPr>
    </w:p>
    <w:p w14:paraId="5971E7B5" w14:textId="7B9D9392" w:rsidR="007E6D12" w:rsidRPr="005D02C0" w:rsidRDefault="00AF59C5" w:rsidP="005D02C0">
      <w:pPr>
        <w:spacing w:line="276" w:lineRule="auto"/>
        <w:ind w:firstLine="708"/>
        <w:rPr>
          <w:rFonts w:ascii="Tahoma" w:hAnsi="Tahoma" w:cs="Tahoma"/>
          <w:bCs/>
          <w:sz w:val="24"/>
          <w:szCs w:val="24"/>
        </w:rPr>
      </w:pPr>
      <w:r w:rsidRPr="005D02C0">
        <w:rPr>
          <w:rFonts w:ascii="Tahoma" w:hAnsi="Tahoma" w:cs="Tahoma"/>
          <w:bCs/>
          <w:sz w:val="24"/>
          <w:szCs w:val="24"/>
        </w:rPr>
        <w:t>En el caso objeto de estudio, la totalidad de los testigos afirmaron la existencia de un préstamo en favor del empleador</w:t>
      </w:r>
      <w:r w:rsidR="00A51E0C" w:rsidRPr="005D02C0">
        <w:rPr>
          <w:rFonts w:ascii="Tahoma" w:hAnsi="Tahoma" w:cs="Tahoma"/>
          <w:bCs/>
          <w:sz w:val="24"/>
          <w:szCs w:val="24"/>
        </w:rPr>
        <w:t>,</w:t>
      </w:r>
      <w:r w:rsidRPr="005D02C0">
        <w:rPr>
          <w:rFonts w:ascii="Tahoma" w:hAnsi="Tahoma" w:cs="Tahoma"/>
          <w:bCs/>
          <w:sz w:val="24"/>
          <w:szCs w:val="24"/>
        </w:rPr>
        <w:t xml:space="preserve"> </w:t>
      </w:r>
      <w:r w:rsidR="007F4BF3" w:rsidRPr="005D02C0">
        <w:rPr>
          <w:rFonts w:ascii="Tahoma" w:hAnsi="Tahoma" w:cs="Tahoma"/>
          <w:bCs/>
          <w:sz w:val="24"/>
          <w:szCs w:val="24"/>
        </w:rPr>
        <w:t xml:space="preserve">que no fue elevado </w:t>
      </w:r>
      <w:r w:rsidR="00A51E0C" w:rsidRPr="005D02C0">
        <w:rPr>
          <w:rFonts w:ascii="Tahoma" w:hAnsi="Tahoma" w:cs="Tahoma"/>
          <w:bCs/>
          <w:sz w:val="24"/>
          <w:szCs w:val="24"/>
        </w:rPr>
        <w:t>a documento</w:t>
      </w:r>
      <w:r w:rsidR="007F4BF3" w:rsidRPr="005D02C0">
        <w:rPr>
          <w:rFonts w:ascii="Tahoma" w:hAnsi="Tahoma" w:cs="Tahoma"/>
          <w:bCs/>
          <w:sz w:val="24"/>
          <w:szCs w:val="24"/>
        </w:rPr>
        <w:t xml:space="preserve"> escrito debido a las condiciones de salud del trabajador, </w:t>
      </w:r>
      <w:r w:rsidR="007E6D12" w:rsidRPr="005D02C0">
        <w:rPr>
          <w:rFonts w:ascii="Tahoma" w:hAnsi="Tahoma" w:cs="Tahoma"/>
          <w:bCs/>
          <w:sz w:val="24"/>
          <w:szCs w:val="24"/>
        </w:rPr>
        <w:t>lo que</w:t>
      </w:r>
      <w:r w:rsidRPr="005D02C0">
        <w:rPr>
          <w:rFonts w:ascii="Tahoma" w:hAnsi="Tahoma" w:cs="Tahoma"/>
          <w:bCs/>
          <w:sz w:val="24"/>
          <w:szCs w:val="24"/>
        </w:rPr>
        <w:t xml:space="preserve"> en principio podría calificarse </w:t>
      </w:r>
      <w:r w:rsidR="007E6D12" w:rsidRPr="005D02C0">
        <w:rPr>
          <w:rFonts w:ascii="Tahoma" w:hAnsi="Tahoma" w:cs="Tahoma"/>
          <w:bCs/>
          <w:sz w:val="24"/>
          <w:szCs w:val="24"/>
        </w:rPr>
        <w:t>como una conduct</w:t>
      </w:r>
      <w:r w:rsidR="00A51E0C" w:rsidRPr="005D02C0">
        <w:rPr>
          <w:rFonts w:ascii="Tahoma" w:hAnsi="Tahoma" w:cs="Tahoma"/>
          <w:bCs/>
          <w:sz w:val="24"/>
          <w:szCs w:val="24"/>
        </w:rPr>
        <w:t>a con apariencia</w:t>
      </w:r>
      <w:r w:rsidR="007E6D12" w:rsidRPr="005D02C0">
        <w:rPr>
          <w:rFonts w:ascii="Tahoma" w:hAnsi="Tahoma" w:cs="Tahoma"/>
          <w:bCs/>
          <w:sz w:val="24"/>
          <w:szCs w:val="24"/>
        </w:rPr>
        <w:t xml:space="preserve"> de buena fe. </w:t>
      </w:r>
    </w:p>
    <w:p w14:paraId="41FDAB7F" w14:textId="3BA90373" w:rsidR="007E6D12" w:rsidRPr="005D02C0" w:rsidRDefault="007E6D12" w:rsidP="005D02C0">
      <w:pPr>
        <w:spacing w:line="276" w:lineRule="auto"/>
        <w:ind w:firstLine="708"/>
        <w:rPr>
          <w:rFonts w:ascii="Tahoma" w:hAnsi="Tahoma" w:cs="Tahoma"/>
          <w:bCs/>
          <w:sz w:val="24"/>
          <w:szCs w:val="24"/>
        </w:rPr>
      </w:pPr>
    </w:p>
    <w:p w14:paraId="2A8603FC" w14:textId="3D700A23" w:rsidR="0093053F" w:rsidRPr="005D02C0" w:rsidRDefault="007E6D12" w:rsidP="005D02C0">
      <w:pPr>
        <w:spacing w:line="276" w:lineRule="auto"/>
        <w:ind w:firstLine="708"/>
        <w:rPr>
          <w:rFonts w:ascii="Tahoma" w:hAnsi="Tahoma" w:cs="Tahoma"/>
          <w:sz w:val="24"/>
          <w:szCs w:val="24"/>
        </w:rPr>
      </w:pPr>
      <w:r w:rsidRPr="005D02C0">
        <w:rPr>
          <w:rFonts w:ascii="Tahoma" w:hAnsi="Tahoma" w:cs="Tahoma"/>
          <w:sz w:val="24"/>
          <w:szCs w:val="24"/>
        </w:rPr>
        <w:t xml:space="preserve">Sin embargo, el argumento argüido por los declarantes no se torna </w:t>
      </w:r>
      <w:r w:rsidR="00DF5343" w:rsidRPr="005D02C0">
        <w:rPr>
          <w:rFonts w:ascii="Tahoma" w:hAnsi="Tahoma" w:cs="Tahoma"/>
          <w:sz w:val="24"/>
          <w:szCs w:val="24"/>
        </w:rPr>
        <w:t>creíble debido a que</w:t>
      </w:r>
      <w:r w:rsidR="00AE2BF8" w:rsidRPr="005D02C0">
        <w:rPr>
          <w:rFonts w:ascii="Tahoma" w:hAnsi="Tahoma" w:cs="Tahoma"/>
          <w:sz w:val="24"/>
          <w:szCs w:val="24"/>
        </w:rPr>
        <w:t xml:space="preserve"> según prueba documental el actor estuvo incapacitado entre el 2 de abril y el 3</w:t>
      </w:r>
      <w:r w:rsidR="00C63F49" w:rsidRPr="005D02C0">
        <w:rPr>
          <w:rFonts w:ascii="Tahoma" w:hAnsi="Tahoma" w:cs="Tahoma"/>
          <w:sz w:val="24"/>
          <w:szCs w:val="24"/>
        </w:rPr>
        <w:t>0</w:t>
      </w:r>
      <w:r w:rsidR="00AE2BF8" w:rsidRPr="005D02C0">
        <w:rPr>
          <w:rFonts w:ascii="Tahoma" w:hAnsi="Tahoma" w:cs="Tahoma"/>
          <w:sz w:val="24"/>
          <w:szCs w:val="24"/>
        </w:rPr>
        <w:t xml:space="preserve"> de </w:t>
      </w:r>
      <w:r w:rsidR="00C63F49" w:rsidRPr="005D02C0">
        <w:rPr>
          <w:rFonts w:ascii="Tahoma" w:hAnsi="Tahoma" w:cs="Tahoma"/>
          <w:sz w:val="24"/>
          <w:szCs w:val="24"/>
        </w:rPr>
        <w:t>junio</w:t>
      </w:r>
      <w:r w:rsidR="00AE2BF8" w:rsidRPr="005D02C0">
        <w:rPr>
          <w:rFonts w:ascii="Tahoma" w:hAnsi="Tahoma" w:cs="Tahoma"/>
          <w:sz w:val="24"/>
          <w:szCs w:val="24"/>
        </w:rPr>
        <w:t xml:space="preserve"> de </w:t>
      </w:r>
      <w:r w:rsidR="00E61708" w:rsidRPr="005D02C0">
        <w:rPr>
          <w:rFonts w:ascii="Tahoma" w:hAnsi="Tahoma" w:cs="Tahoma"/>
          <w:sz w:val="24"/>
          <w:szCs w:val="24"/>
          <w:lang w:val="es-CO"/>
        </w:rPr>
        <w:t>2018</w:t>
      </w:r>
      <w:r w:rsidR="00E61708" w:rsidRPr="005D02C0">
        <w:rPr>
          <w:rFonts w:ascii="Tahoma" w:hAnsi="Tahoma" w:cs="Tahoma"/>
          <w:sz w:val="24"/>
          <w:szCs w:val="24"/>
          <w:vertAlign w:val="superscript"/>
          <w:lang w:val="es-CO"/>
        </w:rPr>
        <w:footnoteReference w:id="15"/>
      </w:r>
      <w:r w:rsidR="00AE2BF8" w:rsidRPr="005D02C0">
        <w:rPr>
          <w:rFonts w:ascii="Tahoma" w:hAnsi="Tahoma" w:cs="Tahoma"/>
          <w:sz w:val="24"/>
          <w:szCs w:val="24"/>
        </w:rPr>
        <w:t xml:space="preserve"> y la</w:t>
      </w:r>
      <w:r w:rsidR="00DF5343" w:rsidRPr="005D02C0">
        <w:rPr>
          <w:rFonts w:ascii="Tahoma" w:hAnsi="Tahoma" w:cs="Tahoma"/>
          <w:sz w:val="24"/>
          <w:szCs w:val="24"/>
        </w:rPr>
        <w:t xml:space="preserve"> deducción objeto de reproche tuvo se génesis en dos comparendos </w:t>
      </w:r>
      <w:r w:rsidR="00936264" w:rsidRPr="005D02C0">
        <w:rPr>
          <w:rFonts w:ascii="Tahoma" w:hAnsi="Tahoma" w:cs="Tahoma"/>
          <w:sz w:val="24"/>
          <w:szCs w:val="24"/>
        </w:rPr>
        <w:t xml:space="preserve">electrónicos </w:t>
      </w:r>
      <w:r w:rsidR="006A1072" w:rsidRPr="005D02C0">
        <w:rPr>
          <w:rFonts w:ascii="Tahoma" w:hAnsi="Tahoma" w:cs="Tahoma"/>
          <w:sz w:val="24"/>
          <w:szCs w:val="24"/>
        </w:rPr>
        <w:t>(</w:t>
      </w:r>
      <w:r w:rsidR="006A1072" w:rsidRPr="005D02C0">
        <w:rPr>
          <w:rFonts w:ascii="Tahoma" w:hAnsi="Tahoma" w:cs="Tahoma"/>
          <w:sz w:val="24"/>
          <w:szCs w:val="24"/>
          <w:lang w:val="es-CO"/>
        </w:rPr>
        <w:t xml:space="preserve">D05360000000012709266 del 11 de marzo de 2016 y D05360000000014257937 del 21 de octubre de 2016), cuyas multas fueron impuestas al empleador como propietario del vehículo a través de las resoluciones </w:t>
      </w:r>
      <w:r w:rsidR="004E7398" w:rsidRPr="005D02C0">
        <w:rPr>
          <w:rFonts w:ascii="Tahoma" w:hAnsi="Tahoma" w:cs="Tahoma"/>
          <w:sz w:val="24"/>
          <w:szCs w:val="24"/>
          <w:lang w:val="es-CO"/>
        </w:rPr>
        <w:t>las resoluciones No. 0000039241 del 27 de diciembre de 2016</w:t>
      </w:r>
      <w:r w:rsidR="004E7398" w:rsidRPr="005D02C0">
        <w:rPr>
          <w:rFonts w:ascii="Tahoma" w:hAnsi="Tahoma" w:cs="Tahoma"/>
          <w:sz w:val="24"/>
          <w:szCs w:val="24"/>
          <w:vertAlign w:val="superscript"/>
          <w:lang w:val="es-CO"/>
        </w:rPr>
        <w:footnoteReference w:id="16"/>
      </w:r>
      <w:r w:rsidR="004E7398" w:rsidRPr="005D02C0">
        <w:rPr>
          <w:rFonts w:ascii="Tahoma" w:hAnsi="Tahoma" w:cs="Tahoma"/>
          <w:sz w:val="24"/>
          <w:szCs w:val="24"/>
          <w:lang w:val="es-CO"/>
        </w:rPr>
        <w:t xml:space="preserve"> y No. 0000017983 del 16 de mayo de 2016</w:t>
      </w:r>
      <w:r w:rsidR="004E7398" w:rsidRPr="005D02C0">
        <w:rPr>
          <w:rFonts w:ascii="Tahoma" w:hAnsi="Tahoma" w:cs="Tahoma"/>
          <w:sz w:val="24"/>
          <w:szCs w:val="24"/>
          <w:vertAlign w:val="superscript"/>
          <w:lang w:val="es-CO"/>
        </w:rPr>
        <w:footnoteReference w:id="17"/>
      </w:r>
      <w:r w:rsidR="004E7398" w:rsidRPr="005D02C0">
        <w:rPr>
          <w:rFonts w:ascii="Tahoma" w:hAnsi="Tahoma" w:cs="Tahoma"/>
          <w:sz w:val="24"/>
          <w:szCs w:val="24"/>
          <w:lang w:val="es-CO"/>
        </w:rPr>
        <w:t xml:space="preserve">, por desatender por completo el proceso contravencional, en este sentido, aunque los testigos afirmaron que conocieron de los comparendos en el 2017, lo cierto es que de conformidad con las resoluciones en cita la convocada recibió la notificación </w:t>
      </w:r>
      <w:r w:rsidR="0093053F" w:rsidRPr="005D02C0">
        <w:rPr>
          <w:rFonts w:ascii="Tahoma" w:hAnsi="Tahoma" w:cs="Tahoma"/>
          <w:sz w:val="24"/>
          <w:szCs w:val="24"/>
          <w:lang w:val="es-CO"/>
        </w:rPr>
        <w:t xml:space="preserve">treinta y seis (36) días hábiles antes </w:t>
      </w:r>
      <w:r w:rsidR="006A0AF2" w:rsidRPr="005D02C0">
        <w:rPr>
          <w:rFonts w:ascii="Tahoma" w:hAnsi="Tahoma" w:cs="Tahoma"/>
          <w:sz w:val="24"/>
          <w:szCs w:val="24"/>
          <w:lang w:val="es-CO"/>
        </w:rPr>
        <w:t xml:space="preserve">del </w:t>
      </w:r>
      <w:r w:rsidR="00E00E97" w:rsidRPr="005D02C0">
        <w:rPr>
          <w:rFonts w:ascii="Tahoma" w:hAnsi="Tahoma" w:cs="Tahoma"/>
          <w:sz w:val="24"/>
          <w:szCs w:val="24"/>
          <w:lang w:val="es-CO"/>
        </w:rPr>
        <w:t>proceso contravencional</w:t>
      </w:r>
      <w:r w:rsidR="006A0AF2" w:rsidRPr="005D02C0">
        <w:rPr>
          <w:rFonts w:ascii="Tahoma" w:hAnsi="Tahoma" w:cs="Tahoma"/>
          <w:sz w:val="24"/>
          <w:szCs w:val="24"/>
          <w:lang w:val="es-CO"/>
        </w:rPr>
        <w:t xml:space="preserve"> y no acudió al mismo. </w:t>
      </w:r>
    </w:p>
    <w:p w14:paraId="22F41997" w14:textId="09868283" w:rsidR="006A0AF2" w:rsidRPr="005D02C0" w:rsidRDefault="006A0AF2" w:rsidP="005D02C0">
      <w:pPr>
        <w:spacing w:line="276" w:lineRule="auto"/>
        <w:ind w:firstLine="708"/>
        <w:rPr>
          <w:rFonts w:ascii="Tahoma" w:hAnsi="Tahoma" w:cs="Tahoma"/>
          <w:bCs/>
          <w:sz w:val="24"/>
          <w:szCs w:val="24"/>
          <w:lang w:val="es-CO"/>
        </w:rPr>
      </w:pPr>
    </w:p>
    <w:p w14:paraId="0849881A" w14:textId="42D9263B" w:rsidR="006A0AF2" w:rsidRPr="005D02C0" w:rsidRDefault="006A0AF2" w:rsidP="005D02C0">
      <w:pPr>
        <w:spacing w:line="276" w:lineRule="auto"/>
        <w:ind w:firstLine="708"/>
        <w:rPr>
          <w:rFonts w:ascii="Tahoma" w:hAnsi="Tahoma" w:cs="Tahoma"/>
          <w:sz w:val="24"/>
          <w:szCs w:val="24"/>
          <w:lang w:val="es-CO"/>
        </w:rPr>
      </w:pPr>
      <w:r w:rsidRPr="005D02C0">
        <w:rPr>
          <w:rFonts w:ascii="Tahoma" w:hAnsi="Tahoma" w:cs="Tahoma"/>
          <w:sz w:val="24"/>
          <w:szCs w:val="24"/>
          <w:lang w:val="es-CO"/>
        </w:rPr>
        <w:t xml:space="preserve">En este orden de ideas, la empresa conoció los comparendos que podía consultar permanentemente en el </w:t>
      </w:r>
      <w:r w:rsidR="00EB72BA" w:rsidRPr="005D02C0">
        <w:rPr>
          <w:rFonts w:ascii="Tahoma" w:hAnsi="Tahoma" w:cs="Tahoma"/>
          <w:sz w:val="24"/>
          <w:szCs w:val="24"/>
        </w:rPr>
        <w:t>sistema integrado de información sobre multas y sanciones por infracciones de tránsito (SIMIT)</w:t>
      </w:r>
      <w:r w:rsidRPr="005D02C0">
        <w:rPr>
          <w:rFonts w:ascii="Tahoma" w:hAnsi="Tahoma" w:cs="Tahoma"/>
          <w:sz w:val="24"/>
          <w:szCs w:val="24"/>
          <w:lang w:val="es-CO"/>
        </w:rPr>
        <w:t xml:space="preserve">, </w:t>
      </w:r>
      <w:r w:rsidR="00AE4095" w:rsidRPr="005D02C0">
        <w:rPr>
          <w:rFonts w:ascii="Tahoma" w:hAnsi="Tahoma" w:cs="Tahoma"/>
          <w:sz w:val="24"/>
          <w:szCs w:val="24"/>
          <w:lang w:val="es-CO"/>
        </w:rPr>
        <w:t xml:space="preserve">en varias oportunidades y pese a ello no entabló un acuerdo claro, expreso y exigible </w:t>
      </w:r>
      <w:r w:rsidR="00DA227F" w:rsidRPr="005D02C0">
        <w:rPr>
          <w:rFonts w:ascii="Tahoma" w:hAnsi="Tahoma" w:cs="Tahoma"/>
          <w:sz w:val="24"/>
          <w:szCs w:val="24"/>
          <w:lang w:val="es-CO"/>
        </w:rPr>
        <w:t>al finiquit</w:t>
      </w:r>
      <w:r w:rsidR="00E23B72" w:rsidRPr="005D02C0">
        <w:rPr>
          <w:rFonts w:ascii="Tahoma" w:hAnsi="Tahoma" w:cs="Tahoma"/>
          <w:sz w:val="24"/>
          <w:szCs w:val="24"/>
          <w:lang w:val="es-CO"/>
        </w:rPr>
        <w:t>o</w:t>
      </w:r>
      <w:r w:rsidR="00DA227F" w:rsidRPr="005D02C0">
        <w:rPr>
          <w:rFonts w:ascii="Tahoma" w:hAnsi="Tahoma" w:cs="Tahoma"/>
          <w:sz w:val="24"/>
          <w:szCs w:val="24"/>
          <w:lang w:val="es-CO"/>
        </w:rPr>
        <w:t xml:space="preserve"> de la relación laboral o en vigencia de esta</w:t>
      </w:r>
      <w:r w:rsidR="007076C8" w:rsidRPr="005D02C0">
        <w:rPr>
          <w:rFonts w:ascii="Tahoma" w:hAnsi="Tahoma" w:cs="Tahoma"/>
          <w:sz w:val="24"/>
          <w:szCs w:val="24"/>
          <w:lang w:val="es-CO"/>
        </w:rPr>
        <w:t>,</w:t>
      </w:r>
      <w:r w:rsidR="00DA227F" w:rsidRPr="005D02C0">
        <w:rPr>
          <w:rFonts w:ascii="Tahoma" w:hAnsi="Tahoma" w:cs="Tahoma"/>
          <w:sz w:val="24"/>
          <w:szCs w:val="24"/>
          <w:lang w:val="es-CO"/>
        </w:rPr>
        <w:t xml:space="preserve"> </w:t>
      </w:r>
      <w:r w:rsidR="00AE4095" w:rsidRPr="005D02C0">
        <w:rPr>
          <w:rFonts w:ascii="Tahoma" w:hAnsi="Tahoma" w:cs="Tahoma"/>
          <w:sz w:val="24"/>
          <w:szCs w:val="24"/>
          <w:lang w:val="es-CO"/>
        </w:rPr>
        <w:t>con arregló en lo dispuesto en los artículos 149 y 59 del Código Sustantivo del Proceso</w:t>
      </w:r>
      <w:r w:rsidR="007076C8" w:rsidRPr="005D02C0">
        <w:rPr>
          <w:rFonts w:ascii="Tahoma" w:hAnsi="Tahoma" w:cs="Tahoma"/>
          <w:sz w:val="24"/>
          <w:szCs w:val="24"/>
          <w:lang w:val="es-CO"/>
        </w:rPr>
        <w:t xml:space="preserve">, habiendo tenido </w:t>
      </w:r>
      <w:r w:rsidR="00E23B72" w:rsidRPr="005D02C0">
        <w:rPr>
          <w:rFonts w:ascii="Tahoma" w:hAnsi="Tahoma" w:cs="Tahoma"/>
          <w:sz w:val="24"/>
          <w:szCs w:val="24"/>
          <w:lang w:val="es-CO"/>
        </w:rPr>
        <w:t xml:space="preserve">la oportunidad </w:t>
      </w:r>
      <w:r w:rsidR="007076C8" w:rsidRPr="005D02C0">
        <w:rPr>
          <w:rFonts w:ascii="Tahoma" w:hAnsi="Tahoma" w:cs="Tahoma"/>
          <w:sz w:val="24"/>
          <w:szCs w:val="24"/>
          <w:lang w:val="es-CO"/>
        </w:rPr>
        <w:t>de hacerlo</w:t>
      </w:r>
      <w:r w:rsidR="00A20770" w:rsidRPr="005D02C0">
        <w:rPr>
          <w:rFonts w:ascii="Tahoma" w:hAnsi="Tahoma" w:cs="Tahoma"/>
          <w:sz w:val="24"/>
          <w:szCs w:val="24"/>
          <w:lang w:val="es-CO"/>
        </w:rPr>
        <w:t xml:space="preserve"> </w:t>
      </w:r>
      <w:r w:rsidR="00AE4095" w:rsidRPr="005D02C0">
        <w:rPr>
          <w:rFonts w:ascii="Tahoma" w:hAnsi="Tahoma" w:cs="Tahoma"/>
          <w:sz w:val="24"/>
          <w:szCs w:val="24"/>
          <w:lang w:val="es-CO"/>
        </w:rPr>
        <w:t xml:space="preserve">por lo menos en </w:t>
      </w:r>
      <w:r w:rsidR="00E23B72" w:rsidRPr="005D02C0">
        <w:rPr>
          <w:rFonts w:ascii="Tahoma" w:hAnsi="Tahoma" w:cs="Tahoma"/>
          <w:sz w:val="24"/>
          <w:szCs w:val="24"/>
          <w:lang w:val="es-CO"/>
        </w:rPr>
        <w:t>cuatro</w:t>
      </w:r>
      <w:r w:rsidR="0038325F" w:rsidRPr="005D02C0">
        <w:rPr>
          <w:rFonts w:ascii="Tahoma" w:hAnsi="Tahoma" w:cs="Tahoma"/>
          <w:sz w:val="24"/>
          <w:szCs w:val="24"/>
          <w:lang w:val="es-CO"/>
        </w:rPr>
        <w:t xml:space="preserve"> oportunidades: </w:t>
      </w:r>
      <w:r w:rsidR="0038325F" w:rsidRPr="005D02C0">
        <w:rPr>
          <w:rFonts w:ascii="Tahoma" w:hAnsi="Tahoma" w:cs="Tahoma"/>
          <w:b/>
          <w:bCs/>
          <w:sz w:val="24"/>
          <w:szCs w:val="24"/>
          <w:lang w:val="es-CO"/>
        </w:rPr>
        <w:t>1)</w:t>
      </w:r>
      <w:r w:rsidR="0038325F" w:rsidRPr="005D02C0">
        <w:rPr>
          <w:rFonts w:ascii="Tahoma" w:hAnsi="Tahoma" w:cs="Tahoma"/>
          <w:sz w:val="24"/>
          <w:szCs w:val="24"/>
          <w:lang w:val="es-CO"/>
        </w:rPr>
        <w:t xml:space="preserve"> en la </w:t>
      </w:r>
      <w:r w:rsidR="00E46DB5" w:rsidRPr="005D02C0">
        <w:rPr>
          <w:rFonts w:ascii="Tahoma" w:hAnsi="Tahoma" w:cs="Tahoma"/>
          <w:sz w:val="24"/>
          <w:szCs w:val="24"/>
          <w:lang w:val="es-CO"/>
        </w:rPr>
        <w:t>notificación r</w:t>
      </w:r>
      <w:r w:rsidR="0038325F" w:rsidRPr="005D02C0">
        <w:rPr>
          <w:rFonts w:ascii="Tahoma" w:hAnsi="Tahoma" w:cs="Tahoma"/>
          <w:sz w:val="24"/>
          <w:szCs w:val="24"/>
          <w:lang w:val="es-CO"/>
        </w:rPr>
        <w:t>emitida 36 días antes del proceso contravencional que derivó en la Resolución No. 0000039241 del 27 de diciembre de 2016</w:t>
      </w:r>
      <w:r w:rsidR="00E46DB5" w:rsidRPr="005D02C0">
        <w:rPr>
          <w:rFonts w:ascii="Tahoma" w:hAnsi="Tahoma" w:cs="Tahoma"/>
          <w:sz w:val="24"/>
          <w:szCs w:val="24"/>
          <w:lang w:val="es-CO"/>
        </w:rPr>
        <w:t xml:space="preserve">, </w:t>
      </w:r>
      <w:r w:rsidR="00E46DB5" w:rsidRPr="005D02C0">
        <w:rPr>
          <w:rFonts w:ascii="Tahoma" w:hAnsi="Tahoma" w:cs="Tahoma"/>
          <w:b/>
          <w:bCs/>
          <w:sz w:val="24"/>
          <w:szCs w:val="24"/>
          <w:lang w:val="es-CO"/>
        </w:rPr>
        <w:t>2)</w:t>
      </w:r>
      <w:r w:rsidR="00E46DB5" w:rsidRPr="005D02C0">
        <w:rPr>
          <w:rFonts w:ascii="Tahoma" w:hAnsi="Tahoma" w:cs="Tahoma"/>
          <w:sz w:val="24"/>
          <w:szCs w:val="24"/>
          <w:lang w:val="es-CO"/>
        </w:rPr>
        <w:t xml:space="preserve"> en la notificación remitida 36 días antes del proceso contravencional que derivó en la Resolución No. 0000017983 del 16 de mayo de 2016, </w:t>
      </w:r>
      <w:r w:rsidR="00E46DB5" w:rsidRPr="005D02C0">
        <w:rPr>
          <w:rFonts w:ascii="Tahoma" w:hAnsi="Tahoma" w:cs="Tahoma"/>
          <w:b/>
          <w:bCs/>
          <w:sz w:val="24"/>
          <w:szCs w:val="24"/>
          <w:lang w:val="es-CO"/>
        </w:rPr>
        <w:t>3)</w:t>
      </w:r>
      <w:r w:rsidR="00E46DB5" w:rsidRPr="005D02C0">
        <w:rPr>
          <w:rFonts w:ascii="Tahoma" w:hAnsi="Tahoma" w:cs="Tahoma"/>
          <w:sz w:val="24"/>
          <w:szCs w:val="24"/>
          <w:lang w:val="es-CO"/>
        </w:rPr>
        <w:t xml:space="preserve"> </w:t>
      </w:r>
      <w:r w:rsidR="00A30FDB" w:rsidRPr="005D02C0">
        <w:rPr>
          <w:rFonts w:ascii="Tahoma" w:hAnsi="Tahoma" w:cs="Tahoma"/>
          <w:sz w:val="24"/>
          <w:szCs w:val="24"/>
          <w:lang w:val="es-CO"/>
        </w:rPr>
        <w:t xml:space="preserve">cuando la empresa </w:t>
      </w:r>
      <w:r w:rsidR="005402DF" w:rsidRPr="005D02C0">
        <w:rPr>
          <w:rFonts w:ascii="Tahoma" w:hAnsi="Tahoma" w:cs="Tahoma"/>
          <w:sz w:val="24"/>
          <w:szCs w:val="24"/>
          <w:lang w:val="es-CO"/>
        </w:rPr>
        <w:t xml:space="preserve">solicitó la exoneración </w:t>
      </w:r>
      <w:r w:rsidR="00A30FDB" w:rsidRPr="005D02C0">
        <w:rPr>
          <w:rFonts w:ascii="Tahoma" w:hAnsi="Tahoma" w:cs="Tahoma"/>
          <w:sz w:val="24"/>
          <w:szCs w:val="24"/>
          <w:lang w:val="es-CO"/>
        </w:rPr>
        <w:t>los comparendos electrónicos Nos. D0536</w:t>
      </w:r>
      <w:r w:rsidR="00E05CD7" w:rsidRPr="005D02C0">
        <w:rPr>
          <w:rFonts w:ascii="Tahoma" w:hAnsi="Tahoma" w:cs="Tahoma"/>
          <w:sz w:val="24"/>
          <w:szCs w:val="24"/>
          <w:lang w:val="es-CO"/>
        </w:rPr>
        <w:t xml:space="preserve">0000000011892924, </w:t>
      </w:r>
      <w:bookmarkStart w:id="14" w:name="_Hlk108003855"/>
      <w:r w:rsidR="00E05CD7" w:rsidRPr="005D02C0">
        <w:rPr>
          <w:rFonts w:ascii="Tahoma" w:hAnsi="Tahoma" w:cs="Tahoma"/>
          <w:sz w:val="24"/>
          <w:szCs w:val="24"/>
          <w:lang w:val="es-CO"/>
        </w:rPr>
        <w:t>D05360000000011896</w:t>
      </w:r>
      <w:bookmarkEnd w:id="14"/>
      <w:r w:rsidR="00E05CD7" w:rsidRPr="005D02C0">
        <w:rPr>
          <w:rFonts w:ascii="Tahoma" w:hAnsi="Tahoma" w:cs="Tahoma"/>
          <w:sz w:val="24"/>
          <w:szCs w:val="24"/>
          <w:lang w:val="es-CO"/>
        </w:rPr>
        <w:t>3890, D05360000000011897439, D0536000000001189</w:t>
      </w:r>
      <w:r w:rsidR="00E842DC" w:rsidRPr="005D02C0">
        <w:rPr>
          <w:rFonts w:ascii="Tahoma" w:hAnsi="Tahoma" w:cs="Tahoma"/>
          <w:sz w:val="24"/>
          <w:szCs w:val="24"/>
          <w:lang w:val="es-CO"/>
        </w:rPr>
        <w:t>7442, D05360000000011896247, D05360000000011905228</w:t>
      </w:r>
      <w:r w:rsidR="00DD72A4" w:rsidRPr="005D02C0">
        <w:rPr>
          <w:rFonts w:ascii="Tahoma" w:hAnsi="Tahoma" w:cs="Tahoma"/>
          <w:sz w:val="24"/>
          <w:szCs w:val="24"/>
          <w:lang w:val="es-CO"/>
        </w:rPr>
        <w:t xml:space="preserve"> del 11 de diciembre de 2016, 18 de enero de 2016, 15 de enero de 2016</w:t>
      </w:r>
      <w:r w:rsidR="005402DF" w:rsidRPr="005D02C0">
        <w:rPr>
          <w:rFonts w:ascii="Tahoma" w:hAnsi="Tahoma" w:cs="Tahoma"/>
          <w:sz w:val="24"/>
          <w:szCs w:val="24"/>
          <w:lang w:val="es-CO"/>
        </w:rPr>
        <w:t>, 06 de enero de 2016 y 05 de febrero de 2016, respectivamente, mediante solicitud elevada el 26 de julio de 2017</w:t>
      </w:r>
      <w:r w:rsidR="008B1FA8" w:rsidRPr="005D02C0">
        <w:rPr>
          <w:rFonts w:ascii="Tahoma" w:hAnsi="Tahoma" w:cs="Tahoma"/>
          <w:sz w:val="24"/>
          <w:szCs w:val="24"/>
          <w:lang w:val="es-CO"/>
        </w:rPr>
        <w:t xml:space="preserve">, </w:t>
      </w:r>
      <w:r w:rsidR="008B1FA8" w:rsidRPr="005D02C0">
        <w:rPr>
          <w:rFonts w:ascii="Tahoma" w:hAnsi="Tahoma" w:cs="Tahoma"/>
          <w:b/>
          <w:bCs/>
          <w:sz w:val="24"/>
          <w:szCs w:val="24"/>
          <w:lang w:val="es-CO"/>
        </w:rPr>
        <w:t xml:space="preserve">4) </w:t>
      </w:r>
      <w:r w:rsidR="008B1FA8" w:rsidRPr="005D02C0">
        <w:rPr>
          <w:rFonts w:ascii="Tahoma" w:hAnsi="Tahoma" w:cs="Tahoma"/>
          <w:sz w:val="24"/>
          <w:szCs w:val="24"/>
          <w:lang w:val="es-CO"/>
        </w:rPr>
        <w:t xml:space="preserve">cuando la empresa conoció </w:t>
      </w:r>
      <w:r w:rsidR="00D93541" w:rsidRPr="005D02C0">
        <w:rPr>
          <w:rFonts w:ascii="Tahoma" w:hAnsi="Tahoma" w:cs="Tahoma"/>
          <w:sz w:val="24"/>
          <w:szCs w:val="24"/>
          <w:lang w:val="es-CO"/>
        </w:rPr>
        <w:t xml:space="preserve">el </w:t>
      </w:r>
      <w:r w:rsidR="00D93541" w:rsidRPr="005D02C0">
        <w:rPr>
          <w:rFonts w:ascii="Tahoma" w:hAnsi="Tahoma" w:cs="Tahoma"/>
          <w:sz w:val="24"/>
          <w:szCs w:val="24"/>
          <w:lang w:val="es-US"/>
        </w:rPr>
        <w:lastRenderedPageBreak/>
        <w:t xml:space="preserve">comparendo No. </w:t>
      </w:r>
      <w:r w:rsidR="00D93541" w:rsidRPr="005D02C0">
        <w:rPr>
          <w:rFonts w:ascii="Tahoma" w:hAnsi="Tahoma" w:cs="Tahoma"/>
          <w:sz w:val="24"/>
          <w:szCs w:val="24"/>
          <w:lang w:val="es-CO"/>
        </w:rPr>
        <w:t>76147000000018154616 del 10 de noviembre de 2017 de la Secretaria de Tránsito y Transporte de Cartago</w:t>
      </w:r>
      <w:r w:rsidR="002212E8" w:rsidRPr="005D02C0">
        <w:rPr>
          <w:rFonts w:ascii="Tahoma" w:hAnsi="Tahoma" w:cs="Tahoma"/>
          <w:sz w:val="24"/>
          <w:szCs w:val="24"/>
          <w:lang w:val="es-CO"/>
        </w:rPr>
        <w:t xml:space="preserve">, que fue sufragado con dinero del demandante previo acuerdo por escrito. </w:t>
      </w:r>
    </w:p>
    <w:p w14:paraId="0AE27F66" w14:textId="2E3E2706" w:rsidR="00A10E0E" w:rsidRPr="005D02C0" w:rsidRDefault="00A10E0E" w:rsidP="005D02C0">
      <w:pPr>
        <w:spacing w:line="276" w:lineRule="auto"/>
        <w:ind w:firstLine="708"/>
        <w:rPr>
          <w:rFonts w:ascii="Tahoma" w:hAnsi="Tahoma" w:cs="Tahoma"/>
          <w:bCs/>
          <w:sz w:val="24"/>
          <w:szCs w:val="24"/>
          <w:lang w:val="es-CO"/>
        </w:rPr>
      </w:pPr>
    </w:p>
    <w:p w14:paraId="30F4469E" w14:textId="1F9C7AB4" w:rsidR="002212E8" w:rsidRPr="005D02C0" w:rsidRDefault="00A10E0E" w:rsidP="005D02C0">
      <w:pPr>
        <w:spacing w:line="276" w:lineRule="auto"/>
        <w:ind w:firstLine="708"/>
        <w:rPr>
          <w:rFonts w:ascii="Tahoma" w:hAnsi="Tahoma" w:cs="Tahoma"/>
          <w:bCs/>
          <w:sz w:val="24"/>
          <w:szCs w:val="24"/>
          <w:lang w:val="es-US"/>
        </w:rPr>
      </w:pPr>
      <w:r w:rsidRPr="005D02C0">
        <w:rPr>
          <w:rFonts w:ascii="Tahoma" w:hAnsi="Tahoma" w:cs="Tahoma"/>
          <w:bCs/>
          <w:sz w:val="24"/>
          <w:szCs w:val="24"/>
          <w:lang w:val="es-CO"/>
        </w:rPr>
        <w:t xml:space="preserve">Así las cosas, no puede entreverse como una causal de buena fe la conducta del empleador que </w:t>
      </w:r>
      <w:r w:rsidR="00EC12C2" w:rsidRPr="005D02C0">
        <w:rPr>
          <w:rFonts w:ascii="Tahoma" w:hAnsi="Tahoma" w:cs="Tahoma"/>
          <w:bCs/>
          <w:sz w:val="24"/>
          <w:szCs w:val="24"/>
          <w:lang w:val="es-CO"/>
        </w:rPr>
        <w:t>solo cuando necesitó a su juicio enajenar los vehículos y fue comunicado el proceso de cobro coactivo, tal como lo estipularon los declarantes, llamó al actor para que se responsabilizara de</w:t>
      </w:r>
      <w:r w:rsidR="00217AEE" w:rsidRPr="005D02C0">
        <w:rPr>
          <w:rFonts w:ascii="Tahoma" w:hAnsi="Tahoma" w:cs="Tahoma"/>
          <w:bCs/>
          <w:sz w:val="24"/>
          <w:szCs w:val="24"/>
          <w:lang w:val="es-CO"/>
        </w:rPr>
        <w:t xml:space="preserve"> las deudas que ya le habían sido impuestas a la empresa</w:t>
      </w:r>
      <w:r w:rsidR="00DA227F" w:rsidRPr="005D02C0">
        <w:rPr>
          <w:rFonts w:ascii="Tahoma" w:hAnsi="Tahoma" w:cs="Tahoma"/>
          <w:bCs/>
          <w:sz w:val="24"/>
          <w:szCs w:val="24"/>
          <w:lang w:val="es-CO"/>
        </w:rPr>
        <w:t xml:space="preserve"> por el órgano compe</w:t>
      </w:r>
      <w:r w:rsidR="00293CCF" w:rsidRPr="005D02C0">
        <w:rPr>
          <w:rFonts w:ascii="Tahoma" w:hAnsi="Tahoma" w:cs="Tahoma"/>
          <w:bCs/>
          <w:sz w:val="24"/>
          <w:szCs w:val="24"/>
          <w:lang w:val="es-CO"/>
        </w:rPr>
        <w:t>tente</w:t>
      </w:r>
      <w:r w:rsidR="00217AEE" w:rsidRPr="005D02C0">
        <w:rPr>
          <w:rFonts w:ascii="Tahoma" w:hAnsi="Tahoma" w:cs="Tahoma"/>
          <w:bCs/>
          <w:sz w:val="24"/>
          <w:szCs w:val="24"/>
          <w:lang w:val="es-CO"/>
        </w:rPr>
        <w:t xml:space="preserve">, </w:t>
      </w:r>
      <w:r w:rsidR="00C33FAB" w:rsidRPr="005D02C0">
        <w:rPr>
          <w:rFonts w:ascii="Tahoma" w:hAnsi="Tahoma" w:cs="Tahoma"/>
          <w:bCs/>
          <w:sz w:val="24"/>
          <w:szCs w:val="24"/>
          <w:lang w:val="es-CO"/>
        </w:rPr>
        <w:t xml:space="preserve">de las cuales este último solo aceptó que de forma verbal un acuerdo con la Gerente Adriana por la suma de $270.000 </w:t>
      </w:r>
      <w:r w:rsidR="00501FD9" w:rsidRPr="005D02C0">
        <w:rPr>
          <w:rFonts w:ascii="Tahoma" w:hAnsi="Tahoma" w:cs="Tahoma"/>
          <w:bCs/>
          <w:sz w:val="24"/>
          <w:szCs w:val="24"/>
          <w:lang w:val="es-CO"/>
        </w:rPr>
        <w:t xml:space="preserve">descontados en dos quincenas, acuerdo que desconoció la demandada </w:t>
      </w:r>
      <w:r w:rsidR="00C33FAB" w:rsidRPr="005D02C0">
        <w:rPr>
          <w:rFonts w:ascii="Tahoma" w:hAnsi="Tahoma" w:cs="Tahoma"/>
          <w:bCs/>
          <w:sz w:val="24"/>
          <w:szCs w:val="24"/>
          <w:lang w:val="es-CO"/>
        </w:rPr>
        <w:t>y $368.858 pesos que obran por escrito, empero brilla por su ausencia prueba alguna que respalde</w:t>
      </w:r>
      <w:r w:rsidR="007076C8" w:rsidRPr="005D02C0">
        <w:rPr>
          <w:rFonts w:ascii="Tahoma" w:hAnsi="Tahoma" w:cs="Tahoma"/>
          <w:bCs/>
          <w:sz w:val="24"/>
          <w:szCs w:val="24"/>
          <w:lang w:val="es-CO"/>
        </w:rPr>
        <w:t xml:space="preserve"> un acuerdo de pago del saldo de las demás multas, que sumaban</w:t>
      </w:r>
      <w:r w:rsidR="00C33FAB" w:rsidRPr="005D02C0">
        <w:rPr>
          <w:rFonts w:ascii="Tahoma" w:hAnsi="Tahoma" w:cs="Tahoma"/>
          <w:bCs/>
          <w:sz w:val="24"/>
          <w:szCs w:val="24"/>
          <w:lang w:val="es-CO"/>
        </w:rPr>
        <w:t xml:space="preserve"> $1.800.000</w:t>
      </w:r>
      <w:r w:rsidR="00B96C69" w:rsidRPr="005D02C0">
        <w:rPr>
          <w:rFonts w:ascii="Tahoma" w:hAnsi="Tahoma" w:cs="Tahoma"/>
          <w:bCs/>
          <w:sz w:val="24"/>
          <w:szCs w:val="24"/>
          <w:lang w:val="es-CO"/>
        </w:rPr>
        <w:t>,</w:t>
      </w:r>
      <w:r w:rsidR="00C33FAB" w:rsidRPr="005D02C0">
        <w:rPr>
          <w:rFonts w:ascii="Tahoma" w:hAnsi="Tahoma" w:cs="Tahoma"/>
          <w:bCs/>
          <w:sz w:val="24"/>
          <w:szCs w:val="24"/>
          <w:lang w:val="es-CO"/>
        </w:rPr>
        <w:t xml:space="preserve"> </w:t>
      </w:r>
      <w:r w:rsidR="00F97B80" w:rsidRPr="005D02C0">
        <w:rPr>
          <w:rFonts w:ascii="Tahoma" w:hAnsi="Tahoma" w:cs="Tahoma"/>
          <w:bCs/>
          <w:sz w:val="24"/>
          <w:szCs w:val="24"/>
          <w:lang w:val="es-CO"/>
        </w:rPr>
        <w:t xml:space="preserve">que a juicio de los señores </w:t>
      </w:r>
      <w:r w:rsidR="004B18F9" w:rsidRPr="005D02C0">
        <w:rPr>
          <w:rFonts w:ascii="Tahoma" w:hAnsi="Tahoma" w:cs="Tahoma"/>
          <w:bCs/>
          <w:sz w:val="24"/>
          <w:szCs w:val="24"/>
          <w:lang w:val="es-US"/>
        </w:rPr>
        <w:t>José Elmo Londoño Pérez y Jesús Orlando Gómez Vásquez adquirió el actor, pues contrario a ello</w:t>
      </w:r>
      <w:r w:rsidR="0025027C" w:rsidRPr="005D02C0">
        <w:rPr>
          <w:rFonts w:ascii="Tahoma" w:hAnsi="Tahoma" w:cs="Tahoma"/>
          <w:bCs/>
          <w:sz w:val="24"/>
          <w:szCs w:val="24"/>
          <w:lang w:val="es-US"/>
        </w:rPr>
        <w:t>, este último</w:t>
      </w:r>
      <w:r w:rsidR="00937B38" w:rsidRPr="005D02C0">
        <w:rPr>
          <w:rFonts w:ascii="Tahoma" w:hAnsi="Tahoma" w:cs="Tahoma"/>
          <w:bCs/>
          <w:sz w:val="24"/>
          <w:szCs w:val="24"/>
          <w:lang w:val="es-US"/>
        </w:rPr>
        <w:t xml:space="preserve"> manifestó que al momento de liquidar el contrato el actor </w:t>
      </w:r>
      <w:r w:rsidR="00293CCF" w:rsidRPr="005D02C0">
        <w:rPr>
          <w:rFonts w:ascii="Tahoma" w:hAnsi="Tahoma" w:cs="Tahoma"/>
          <w:bCs/>
          <w:sz w:val="24"/>
          <w:szCs w:val="24"/>
          <w:lang w:val="es-US"/>
        </w:rPr>
        <w:t xml:space="preserve">no asumió la deuda </w:t>
      </w:r>
      <w:r w:rsidR="0025027C" w:rsidRPr="005D02C0">
        <w:rPr>
          <w:rFonts w:ascii="Tahoma" w:hAnsi="Tahoma" w:cs="Tahoma"/>
          <w:bCs/>
          <w:sz w:val="24"/>
          <w:szCs w:val="24"/>
          <w:lang w:val="es-US"/>
        </w:rPr>
        <w:t xml:space="preserve">y pese a ello </w:t>
      </w:r>
      <w:r w:rsidR="00257348" w:rsidRPr="005D02C0">
        <w:rPr>
          <w:rFonts w:ascii="Tahoma" w:hAnsi="Tahoma" w:cs="Tahoma"/>
          <w:bCs/>
          <w:sz w:val="24"/>
          <w:szCs w:val="24"/>
          <w:lang w:val="es-US"/>
        </w:rPr>
        <w:t xml:space="preserve">el dio la orden de </w:t>
      </w:r>
      <w:r w:rsidR="009A42BB" w:rsidRPr="005D02C0">
        <w:rPr>
          <w:rFonts w:ascii="Tahoma" w:hAnsi="Tahoma" w:cs="Tahoma"/>
          <w:bCs/>
          <w:sz w:val="24"/>
          <w:szCs w:val="24"/>
          <w:lang w:val="es-US"/>
        </w:rPr>
        <w:t xml:space="preserve">descontarle </w:t>
      </w:r>
      <w:r w:rsidR="00B01A90" w:rsidRPr="005D02C0">
        <w:rPr>
          <w:rFonts w:ascii="Tahoma" w:hAnsi="Tahoma" w:cs="Tahoma"/>
          <w:bCs/>
          <w:sz w:val="24"/>
          <w:szCs w:val="24"/>
          <w:lang w:val="es-US"/>
        </w:rPr>
        <w:t>al trabajador una deuda que se soporta jurídicamente a nombre de T.G Logística S.A</w:t>
      </w:r>
      <w:r w:rsidR="00B96C69" w:rsidRPr="005D02C0">
        <w:rPr>
          <w:rFonts w:ascii="Tahoma" w:hAnsi="Tahoma" w:cs="Tahoma"/>
          <w:bCs/>
          <w:sz w:val="24"/>
          <w:szCs w:val="24"/>
          <w:lang w:val="es-US"/>
        </w:rPr>
        <w:t>.,</w:t>
      </w:r>
      <w:r w:rsidR="00B01A90" w:rsidRPr="005D02C0">
        <w:rPr>
          <w:rFonts w:ascii="Tahoma" w:hAnsi="Tahoma" w:cs="Tahoma"/>
          <w:bCs/>
          <w:sz w:val="24"/>
          <w:szCs w:val="24"/>
          <w:lang w:val="es-US"/>
        </w:rPr>
        <w:t xml:space="preserve"> según las multas</w:t>
      </w:r>
      <w:r w:rsidR="00A453B9" w:rsidRPr="005D02C0">
        <w:rPr>
          <w:rFonts w:ascii="Tahoma" w:hAnsi="Tahoma" w:cs="Tahoma"/>
          <w:bCs/>
          <w:sz w:val="24"/>
          <w:szCs w:val="24"/>
          <w:lang w:val="es-US"/>
        </w:rPr>
        <w:t>, es decir descontó una deuda inexistente</w:t>
      </w:r>
      <w:r w:rsidR="009A42BB" w:rsidRPr="005D02C0">
        <w:rPr>
          <w:rFonts w:ascii="Tahoma" w:hAnsi="Tahoma" w:cs="Tahoma"/>
          <w:bCs/>
          <w:sz w:val="24"/>
          <w:szCs w:val="24"/>
          <w:lang w:val="es-US"/>
        </w:rPr>
        <w:t xml:space="preserve">, </w:t>
      </w:r>
      <w:r w:rsidR="00AD42AE" w:rsidRPr="005D02C0">
        <w:rPr>
          <w:rFonts w:ascii="Tahoma" w:hAnsi="Tahoma" w:cs="Tahoma"/>
          <w:bCs/>
          <w:sz w:val="24"/>
          <w:szCs w:val="24"/>
          <w:lang w:val="es-US"/>
        </w:rPr>
        <w:t>de forma arbitraria</w:t>
      </w:r>
      <w:r w:rsidR="00293CCF" w:rsidRPr="005D02C0">
        <w:rPr>
          <w:rFonts w:ascii="Tahoma" w:hAnsi="Tahoma" w:cs="Tahoma"/>
          <w:bCs/>
          <w:sz w:val="24"/>
          <w:szCs w:val="24"/>
          <w:lang w:val="es-US"/>
        </w:rPr>
        <w:t xml:space="preserve">, </w:t>
      </w:r>
      <w:r w:rsidR="0025027C" w:rsidRPr="005D02C0">
        <w:rPr>
          <w:rFonts w:ascii="Tahoma" w:hAnsi="Tahoma" w:cs="Tahoma"/>
          <w:bCs/>
          <w:sz w:val="24"/>
          <w:szCs w:val="24"/>
          <w:lang w:val="es-US"/>
        </w:rPr>
        <w:t>sin autorización de ninguna índole</w:t>
      </w:r>
      <w:r w:rsidR="00EF4AF7" w:rsidRPr="005D02C0">
        <w:rPr>
          <w:rFonts w:ascii="Tahoma" w:hAnsi="Tahoma" w:cs="Tahoma"/>
          <w:bCs/>
          <w:sz w:val="24"/>
          <w:szCs w:val="24"/>
          <w:lang w:val="es-US"/>
        </w:rPr>
        <w:t>.</w:t>
      </w:r>
    </w:p>
    <w:p w14:paraId="6756173F" w14:textId="77777777" w:rsidR="007747FB" w:rsidRPr="005D02C0" w:rsidRDefault="007747FB" w:rsidP="005D02C0">
      <w:pPr>
        <w:spacing w:line="276" w:lineRule="auto"/>
        <w:ind w:firstLine="708"/>
        <w:rPr>
          <w:rFonts w:ascii="Tahoma" w:hAnsi="Tahoma" w:cs="Tahoma"/>
          <w:bCs/>
          <w:sz w:val="24"/>
          <w:szCs w:val="24"/>
          <w:lang w:val="es-US"/>
        </w:rPr>
      </w:pPr>
    </w:p>
    <w:p w14:paraId="32D9F2D0" w14:textId="37F24558" w:rsidR="00FF4C09" w:rsidRPr="005D02C0" w:rsidRDefault="00B96C69" w:rsidP="005D02C0">
      <w:pPr>
        <w:spacing w:line="276" w:lineRule="auto"/>
        <w:ind w:firstLine="708"/>
        <w:rPr>
          <w:rFonts w:ascii="Tahoma" w:hAnsi="Tahoma" w:cs="Tahoma"/>
          <w:bCs/>
          <w:sz w:val="24"/>
          <w:szCs w:val="24"/>
          <w:lang w:val="es-US"/>
        </w:rPr>
      </w:pPr>
      <w:r w:rsidRPr="005D02C0">
        <w:rPr>
          <w:rFonts w:ascii="Tahoma" w:hAnsi="Tahoma" w:cs="Tahoma"/>
          <w:bCs/>
          <w:sz w:val="24"/>
          <w:szCs w:val="24"/>
          <w:lang w:val="es-US"/>
        </w:rPr>
        <w:t>Tampoco es de recibo el argumento según el cual el error del empleador al omitir llevar el acuerdo verbal al papel surgió de su inexperiencia</w:t>
      </w:r>
      <w:r w:rsidR="00616CF1" w:rsidRPr="005D02C0">
        <w:rPr>
          <w:rFonts w:ascii="Tahoma" w:hAnsi="Tahoma" w:cs="Tahoma"/>
          <w:bCs/>
          <w:sz w:val="24"/>
          <w:szCs w:val="24"/>
          <w:lang w:val="es-US"/>
        </w:rPr>
        <w:t>, porque</w:t>
      </w:r>
      <w:r w:rsidRPr="005D02C0">
        <w:rPr>
          <w:rFonts w:ascii="Tahoma" w:hAnsi="Tahoma" w:cs="Tahoma"/>
          <w:bCs/>
          <w:sz w:val="24"/>
          <w:szCs w:val="24"/>
          <w:lang w:val="es-US"/>
        </w:rPr>
        <w:t xml:space="preserve"> al respecto señalaron</w:t>
      </w:r>
      <w:r w:rsidR="00616CF1" w:rsidRPr="005D02C0">
        <w:rPr>
          <w:rFonts w:ascii="Tahoma" w:hAnsi="Tahoma" w:cs="Tahoma"/>
          <w:bCs/>
          <w:sz w:val="24"/>
          <w:szCs w:val="24"/>
          <w:lang w:val="es-US"/>
        </w:rPr>
        <w:t xml:space="preserve"> los testigos</w:t>
      </w:r>
      <w:r w:rsidR="005343A3" w:rsidRPr="005D02C0">
        <w:rPr>
          <w:rFonts w:ascii="Tahoma" w:hAnsi="Tahoma" w:cs="Tahoma"/>
          <w:bCs/>
          <w:sz w:val="24"/>
          <w:szCs w:val="24"/>
          <w:lang w:val="es-US"/>
        </w:rPr>
        <w:t xml:space="preserve"> José Elmo Londoño Pérez, Jesús Orlando Gómez Vásquez</w:t>
      </w:r>
      <w:r w:rsidR="005B050D" w:rsidRPr="005D02C0">
        <w:rPr>
          <w:rFonts w:ascii="Tahoma" w:hAnsi="Tahoma" w:cs="Tahoma"/>
          <w:bCs/>
          <w:sz w:val="24"/>
          <w:szCs w:val="24"/>
          <w:lang w:val="es-US"/>
        </w:rPr>
        <w:t xml:space="preserve">, </w:t>
      </w:r>
      <w:r w:rsidR="005343A3" w:rsidRPr="005D02C0">
        <w:rPr>
          <w:rFonts w:ascii="Tahoma" w:hAnsi="Tahoma" w:cs="Tahoma"/>
          <w:bCs/>
          <w:sz w:val="24"/>
          <w:szCs w:val="24"/>
          <w:lang w:val="es-US"/>
        </w:rPr>
        <w:t>Daniela Calvo Giraldo</w:t>
      </w:r>
      <w:r w:rsidR="005B050D" w:rsidRPr="005D02C0">
        <w:rPr>
          <w:rFonts w:ascii="Tahoma" w:hAnsi="Tahoma" w:cs="Tahoma"/>
          <w:bCs/>
          <w:sz w:val="24"/>
          <w:szCs w:val="24"/>
          <w:lang w:val="es-US"/>
        </w:rPr>
        <w:t xml:space="preserve"> y el mismo demandado</w:t>
      </w:r>
      <w:r w:rsidRPr="005D02C0">
        <w:rPr>
          <w:rFonts w:ascii="Tahoma" w:hAnsi="Tahoma" w:cs="Tahoma"/>
          <w:bCs/>
          <w:sz w:val="24"/>
          <w:szCs w:val="24"/>
          <w:lang w:val="es-US"/>
        </w:rPr>
        <w:t>, q</w:t>
      </w:r>
      <w:r w:rsidR="005B050D" w:rsidRPr="005D02C0">
        <w:rPr>
          <w:rFonts w:ascii="Tahoma" w:hAnsi="Tahoma" w:cs="Tahoma"/>
          <w:bCs/>
          <w:sz w:val="24"/>
          <w:szCs w:val="24"/>
          <w:lang w:val="es-US"/>
        </w:rPr>
        <w:t xml:space="preserve">ue la garantía de pago de comparendos con el salario y las prestaciones sociales era reiterativa en la empresa, lo que implicaba que el empleador </w:t>
      </w:r>
      <w:r w:rsidR="001D5D41" w:rsidRPr="005D02C0">
        <w:rPr>
          <w:rFonts w:ascii="Tahoma" w:hAnsi="Tahoma" w:cs="Tahoma"/>
          <w:bCs/>
          <w:sz w:val="24"/>
          <w:szCs w:val="24"/>
          <w:lang w:val="es-US"/>
        </w:rPr>
        <w:t>debía tener</w:t>
      </w:r>
      <w:r w:rsidR="005B050D" w:rsidRPr="005D02C0">
        <w:rPr>
          <w:rFonts w:ascii="Tahoma" w:hAnsi="Tahoma" w:cs="Tahoma"/>
          <w:bCs/>
          <w:sz w:val="24"/>
          <w:szCs w:val="24"/>
          <w:lang w:val="es-US"/>
        </w:rPr>
        <w:t xml:space="preserve"> pleno conocimiento de las exigencias</w:t>
      </w:r>
      <w:r w:rsidR="00180528" w:rsidRPr="005D02C0">
        <w:rPr>
          <w:rFonts w:ascii="Tahoma" w:hAnsi="Tahoma" w:cs="Tahoma"/>
          <w:bCs/>
          <w:sz w:val="24"/>
          <w:szCs w:val="24"/>
          <w:lang w:val="es-US"/>
        </w:rPr>
        <w:t xml:space="preserve"> formales para efectuar deducciones, retenciones, descuentos y compensación respecto de tales emolumento</w:t>
      </w:r>
      <w:r w:rsidR="00AC333C" w:rsidRPr="005D02C0">
        <w:rPr>
          <w:rFonts w:ascii="Tahoma" w:hAnsi="Tahoma" w:cs="Tahoma"/>
          <w:bCs/>
          <w:sz w:val="24"/>
          <w:szCs w:val="24"/>
          <w:lang w:val="es-US"/>
        </w:rPr>
        <w:t>s</w:t>
      </w:r>
      <w:r w:rsidR="005105CE" w:rsidRPr="005D02C0">
        <w:rPr>
          <w:rFonts w:ascii="Tahoma" w:hAnsi="Tahoma" w:cs="Tahoma"/>
          <w:bCs/>
          <w:sz w:val="24"/>
          <w:szCs w:val="24"/>
          <w:lang w:val="es-US"/>
        </w:rPr>
        <w:t xml:space="preserve"> o por lo menos constituir </w:t>
      </w:r>
      <w:r w:rsidR="00114BE5" w:rsidRPr="005D02C0">
        <w:rPr>
          <w:rFonts w:ascii="Tahoma" w:hAnsi="Tahoma" w:cs="Tahoma"/>
          <w:bCs/>
          <w:sz w:val="24"/>
          <w:szCs w:val="24"/>
          <w:lang w:val="es-US"/>
        </w:rPr>
        <w:t>título</w:t>
      </w:r>
      <w:r w:rsidR="005105CE" w:rsidRPr="005D02C0">
        <w:rPr>
          <w:rFonts w:ascii="Tahoma" w:hAnsi="Tahoma" w:cs="Tahoma"/>
          <w:bCs/>
          <w:sz w:val="24"/>
          <w:szCs w:val="24"/>
          <w:lang w:val="es-US"/>
        </w:rPr>
        <w:t xml:space="preserve"> ejecutivo en aras de</w:t>
      </w:r>
      <w:r w:rsidR="001D5D41" w:rsidRPr="005D02C0">
        <w:rPr>
          <w:rFonts w:ascii="Tahoma" w:hAnsi="Tahoma" w:cs="Tahoma"/>
          <w:bCs/>
          <w:sz w:val="24"/>
          <w:szCs w:val="24"/>
          <w:lang w:val="es-US"/>
        </w:rPr>
        <w:t xml:space="preserve"> facilitar una eventual compensación de deudas reciprocas, asegurándose una obligación</w:t>
      </w:r>
      <w:r w:rsidR="00145EFC" w:rsidRPr="005D02C0">
        <w:rPr>
          <w:rFonts w:ascii="Tahoma" w:hAnsi="Tahoma" w:cs="Tahoma"/>
          <w:bCs/>
          <w:sz w:val="24"/>
          <w:szCs w:val="24"/>
          <w:lang w:val="es-US"/>
        </w:rPr>
        <w:t xml:space="preserve"> clara, expresa y exigible que cobrar.</w:t>
      </w:r>
    </w:p>
    <w:p w14:paraId="438CB5AD" w14:textId="08229088" w:rsidR="006123A3" w:rsidRPr="005D02C0" w:rsidRDefault="006123A3" w:rsidP="005D02C0">
      <w:pPr>
        <w:spacing w:line="276" w:lineRule="auto"/>
        <w:ind w:firstLine="708"/>
        <w:rPr>
          <w:rFonts w:ascii="Tahoma" w:hAnsi="Tahoma" w:cs="Tahoma"/>
          <w:bCs/>
          <w:sz w:val="24"/>
          <w:szCs w:val="24"/>
          <w:lang w:val="es-US"/>
        </w:rPr>
      </w:pPr>
    </w:p>
    <w:p w14:paraId="310F6D5A" w14:textId="7389C6C4" w:rsidR="006123A3" w:rsidRPr="005D02C0" w:rsidRDefault="006123A3" w:rsidP="005D02C0">
      <w:pPr>
        <w:spacing w:line="276" w:lineRule="auto"/>
        <w:ind w:firstLine="708"/>
        <w:rPr>
          <w:rFonts w:ascii="Tahoma" w:hAnsi="Tahoma" w:cs="Tahoma"/>
          <w:bCs/>
          <w:sz w:val="24"/>
          <w:szCs w:val="24"/>
          <w:lang w:val="es-CO"/>
        </w:rPr>
      </w:pPr>
      <w:r w:rsidRPr="005D02C0">
        <w:rPr>
          <w:rFonts w:ascii="Tahoma" w:hAnsi="Tahoma" w:cs="Tahoma"/>
          <w:bCs/>
          <w:sz w:val="24"/>
          <w:szCs w:val="24"/>
          <w:lang w:val="es-US"/>
        </w:rPr>
        <w:t xml:space="preserve">Por otra parte, no se constata que el trabajador hubiera emitido reparo alguno al firmar el comprobante de la liquidación </w:t>
      </w:r>
      <w:r w:rsidR="00443646" w:rsidRPr="005D02C0">
        <w:rPr>
          <w:rFonts w:ascii="Tahoma" w:hAnsi="Tahoma" w:cs="Tahoma"/>
          <w:bCs/>
          <w:sz w:val="24"/>
          <w:szCs w:val="24"/>
          <w:lang w:val="es-CO"/>
        </w:rPr>
        <w:t>del 11 de julio de 2018, sobre la base salarial de $1.262.000 por un monto total de 1.676.357</w:t>
      </w:r>
      <w:r w:rsidR="00443646" w:rsidRPr="005D02C0">
        <w:rPr>
          <w:rFonts w:ascii="Tahoma" w:hAnsi="Tahoma" w:cs="Tahoma"/>
          <w:bCs/>
          <w:sz w:val="24"/>
          <w:szCs w:val="24"/>
          <w:vertAlign w:val="superscript"/>
          <w:lang w:val="es-CO"/>
        </w:rPr>
        <w:footnoteReference w:id="18"/>
      </w:r>
      <w:r w:rsidR="00443646" w:rsidRPr="005D02C0">
        <w:rPr>
          <w:rFonts w:ascii="Tahoma" w:hAnsi="Tahoma" w:cs="Tahoma"/>
          <w:bCs/>
          <w:sz w:val="24"/>
          <w:szCs w:val="24"/>
          <w:lang w:val="es-CO"/>
        </w:rPr>
        <w:t xml:space="preserve">, ya que el descuento </w:t>
      </w:r>
      <w:r w:rsidR="004B4487" w:rsidRPr="005D02C0">
        <w:rPr>
          <w:rFonts w:ascii="Tahoma" w:hAnsi="Tahoma" w:cs="Tahoma"/>
          <w:bCs/>
          <w:sz w:val="24"/>
          <w:szCs w:val="24"/>
          <w:lang w:val="es-CO"/>
        </w:rPr>
        <w:t>por dicha suma solo se elevó por escrito el 17 de diciembre de 2019</w:t>
      </w:r>
      <w:r w:rsidR="00A30AB0" w:rsidRPr="005D02C0">
        <w:rPr>
          <w:rFonts w:ascii="Tahoma" w:hAnsi="Tahoma" w:cs="Tahoma"/>
          <w:bCs/>
          <w:sz w:val="24"/>
          <w:szCs w:val="24"/>
          <w:vertAlign w:val="superscript"/>
          <w:lang w:val="es-CO"/>
        </w:rPr>
        <w:footnoteReference w:id="19"/>
      </w:r>
      <w:r w:rsidR="004B4487" w:rsidRPr="005D02C0">
        <w:rPr>
          <w:rFonts w:ascii="Tahoma" w:hAnsi="Tahoma" w:cs="Tahoma"/>
          <w:bCs/>
          <w:sz w:val="24"/>
          <w:szCs w:val="24"/>
          <w:lang w:val="es-CO"/>
        </w:rPr>
        <w:t>, según certificado del revisor fiscal, lo que</w:t>
      </w:r>
      <w:r w:rsidR="00145EFC" w:rsidRPr="005D02C0">
        <w:rPr>
          <w:rFonts w:ascii="Tahoma" w:hAnsi="Tahoma" w:cs="Tahoma"/>
          <w:bCs/>
          <w:sz w:val="24"/>
          <w:szCs w:val="24"/>
          <w:lang w:val="es-CO"/>
        </w:rPr>
        <w:t xml:space="preserve"> impidió que </w:t>
      </w:r>
      <w:r w:rsidR="004B4487" w:rsidRPr="005D02C0">
        <w:rPr>
          <w:rFonts w:ascii="Tahoma" w:hAnsi="Tahoma" w:cs="Tahoma"/>
          <w:bCs/>
          <w:sz w:val="24"/>
          <w:szCs w:val="24"/>
          <w:lang w:val="es-CO"/>
        </w:rPr>
        <w:t xml:space="preserve">al momento </w:t>
      </w:r>
      <w:r w:rsidR="00A30AB0" w:rsidRPr="005D02C0">
        <w:rPr>
          <w:rFonts w:ascii="Tahoma" w:hAnsi="Tahoma" w:cs="Tahoma"/>
          <w:bCs/>
          <w:sz w:val="24"/>
          <w:szCs w:val="24"/>
          <w:lang w:val="es-CO"/>
        </w:rPr>
        <w:t xml:space="preserve">de firmar con la nota de recibo a satisfacción el </w:t>
      </w:r>
      <w:r w:rsidR="004B4487" w:rsidRPr="005D02C0">
        <w:rPr>
          <w:rFonts w:ascii="Tahoma" w:hAnsi="Tahoma" w:cs="Tahoma"/>
          <w:bCs/>
          <w:sz w:val="24"/>
          <w:szCs w:val="24"/>
          <w:lang w:val="es-CO"/>
        </w:rPr>
        <w:t xml:space="preserve">actor hubiera </w:t>
      </w:r>
      <w:r w:rsidR="00A30AB0" w:rsidRPr="005D02C0">
        <w:rPr>
          <w:rFonts w:ascii="Tahoma" w:hAnsi="Tahoma" w:cs="Tahoma"/>
          <w:bCs/>
          <w:sz w:val="24"/>
          <w:szCs w:val="24"/>
          <w:lang w:val="es-CO"/>
        </w:rPr>
        <w:t xml:space="preserve">podido </w:t>
      </w:r>
      <w:r w:rsidR="0058363C" w:rsidRPr="005D02C0">
        <w:rPr>
          <w:rFonts w:ascii="Tahoma" w:hAnsi="Tahoma" w:cs="Tahoma"/>
          <w:bCs/>
          <w:sz w:val="24"/>
          <w:szCs w:val="24"/>
          <w:lang w:val="es-CO"/>
        </w:rPr>
        <w:t xml:space="preserve">manifestar </w:t>
      </w:r>
      <w:r w:rsidR="00A30AB0" w:rsidRPr="005D02C0">
        <w:rPr>
          <w:rFonts w:ascii="Tahoma" w:hAnsi="Tahoma" w:cs="Tahoma"/>
          <w:bCs/>
          <w:sz w:val="24"/>
          <w:szCs w:val="24"/>
          <w:lang w:val="es-CO"/>
        </w:rPr>
        <w:t xml:space="preserve">algún tipo de inconformidad. </w:t>
      </w:r>
    </w:p>
    <w:p w14:paraId="2B9ACD4D" w14:textId="6CC2C668" w:rsidR="00A30AB0" w:rsidRPr="005D02C0" w:rsidRDefault="00A30AB0" w:rsidP="005D02C0">
      <w:pPr>
        <w:spacing w:line="276" w:lineRule="auto"/>
        <w:ind w:firstLine="708"/>
        <w:rPr>
          <w:rFonts w:ascii="Tahoma" w:hAnsi="Tahoma" w:cs="Tahoma"/>
          <w:bCs/>
          <w:sz w:val="24"/>
          <w:szCs w:val="24"/>
          <w:lang w:val="es-CO"/>
        </w:rPr>
      </w:pPr>
    </w:p>
    <w:p w14:paraId="4BBEAE80" w14:textId="64476B77" w:rsidR="00E61708" w:rsidRPr="005D02C0" w:rsidRDefault="00E61708" w:rsidP="005D02C0">
      <w:pPr>
        <w:spacing w:line="276" w:lineRule="auto"/>
        <w:ind w:firstLine="708"/>
        <w:rPr>
          <w:rFonts w:ascii="Tahoma" w:hAnsi="Tahoma" w:cs="Tahoma"/>
          <w:bCs/>
          <w:sz w:val="24"/>
          <w:szCs w:val="24"/>
          <w:lang w:val="es-CO"/>
        </w:rPr>
      </w:pPr>
      <w:r w:rsidRPr="005D02C0">
        <w:rPr>
          <w:rFonts w:ascii="Tahoma" w:hAnsi="Tahoma" w:cs="Tahoma"/>
          <w:bCs/>
          <w:sz w:val="24"/>
          <w:szCs w:val="24"/>
          <w:lang w:val="es-US"/>
        </w:rPr>
        <w:t xml:space="preserve">Por último, no es cierto que la a-quo haya desconocido </w:t>
      </w:r>
      <w:r w:rsidR="00C40636" w:rsidRPr="005D02C0">
        <w:rPr>
          <w:rFonts w:ascii="Tahoma" w:hAnsi="Tahoma" w:cs="Tahoma"/>
          <w:bCs/>
          <w:sz w:val="24"/>
          <w:szCs w:val="24"/>
          <w:lang w:val="es-US"/>
        </w:rPr>
        <w:t>que la</w:t>
      </w:r>
      <w:r w:rsidRPr="005D02C0">
        <w:rPr>
          <w:rFonts w:ascii="Tahoma" w:hAnsi="Tahoma" w:cs="Tahoma"/>
          <w:bCs/>
          <w:sz w:val="24"/>
          <w:szCs w:val="24"/>
          <w:lang w:val="es-CO"/>
        </w:rPr>
        <w:t xml:space="preserve"> empresa realizó un depósito judicial por valor de $1.681.866 el 17 de diciembre de 2019</w:t>
      </w:r>
      <w:r w:rsidRPr="005D02C0">
        <w:rPr>
          <w:rFonts w:ascii="Tahoma" w:hAnsi="Tahoma" w:cs="Tahoma"/>
          <w:bCs/>
          <w:sz w:val="24"/>
          <w:szCs w:val="24"/>
          <w:vertAlign w:val="superscript"/>
          <w:lang w:val="es-CO"/>
        </w:rPr>
        <w:footnoteReference w:id="20"/>
      </w:r>
      <w:r w:rsidRPr="005D02C0">
        <w:rPr>
          <w:rFonts w:ascii="Tahoma" w:hAnsi="Tahoma" w:cs="Tahoma"/>
          <w:bCs/>
          <w:sz w:val="24"/>
          <w:szCs w:val="24"/>
          <w:lang w:val="es-CO"/>
        </w:rPr>
        <w:t>, aportado con la contestación de la demanda el 18 de diciembre de 2019</w:t>
      </w:r>
      <w:r w:rsidRPr="005D02C0">
        <w:rPr>
          <w:rFonts w:ascii="Tahoma" w:hAnsi="Tahoma" w:cs="Tahoma"/>
          <w:bCs/>
          <w:sz w:val="24"/>
          <w:szCs w:val="24"/>
          <w:vertAlign w:val="superscript"/>
          <w:lang w:val="es-CO"/>
        </w:rPr>
        <w:footnoteReference w:id="21"/>
      </w:r>
      <w:r w:rsidR="00C40636" w:rsidRPr="005D02C0">
        <w:rPr>
          <w:rFonts w:ascii="Tahoma" w:hAnsi="Tahoma" w:cs="Tahoma"/>
          <w:bCs/>
          <w:sz w:val="24"/>
          <w:szCs w:val="24"/>
          <w:lang w:val="es-CO"/>
        </w:rPr>
        <w:t>, contrario a ello con base en tal documento sentó la indemnización moratoria únicamente entre el finiquito de la relación laboral y el 16 de diciembre de 2019.</w:t>
      </w:r>
    </w:p>
    <w:p w14:paraId="22F29DF5" w14:textId="77777777" w:rsidR="00A972BF" w:rsidRPr="005D02C0" w:rsidRDefault="00A972BF" w:rsidP="005D02C0">
      <w:pPr>
        <w:spacing w:line="276" w:lineRule="auto"/>
        <w:ind w:firstLine="708"/>
        <w:rPr>
          <w:rFonts w:ascii="Tahoma" w:hAnsi="Tahoma" w:cs="Tahoma"/>
          <w:bCs/>
          <w:sz w:val="24"/>
          <w:szCs w:val="24"/>
          <w:lang w:val="es-CO"/>
        </w:rPr>
      </w:pPr>
    </w:p>
    <w:p w14:paraId="15DBB3D5" w14:textId="4922DD40" w:rsidR="001F3B15" w:rsidRPr="005D02C0" w:rsidRDefault="00314471" w:rsidP="005D02C0">
      <w:pPr>
        <w:spacing w:line="276" w:lineRule="auto"/>
        <w:ind w:firstLine="708"/>
        <w:rPr>
          <w:rFonts w:ascii="Tahoma" w:hAnsi="Tahoma" w:cs="Tahoma"/>
          <w:bCs/>
          <w:sz w:val="24"/>
          <w:szCs w:val="24"/>
          <w:lang w:val="es-CO"/>
        </w:rPr>
      </w:pPr>
      <w:r w:rsidRPr="005D02C0">
        <w:rPr>
          <w:rFonts w:ascii="Tahoma" w:hAnsi="Tahoma" w:cs="Tahoma"/>
          <w:bCs/>
          <w:sz w:val="24"/>
          <w:szCs w:val="24"/>
          <w:lang w:val="es-CO"/>
        </w:rPr>
        <w:lastRenderedPageBreak/>
        <w:t xml:space="preserve">Cabe aclarar que dicha consignación no tiene efectos retroactivos, con el fin de </w:t>
      </w:r>
      <w:r w:rsidR="00A54E74" w:rsidRPr="005D02C0">
        <w:rPr>
          <w:rFonts w:ascii="Tahoma" w:hAnsi="Tahoma" w:cs="Tahoma"/>
          <w:bCs/>
          <w:sz w:val="24"/>
          <w:szCs w:val="24"/>
          <w:lang w:val="es-CO"/>
        </w:rPr>
        <w:t xml:space="preserve">convalidar el tiempo que la empresa estuvo en mora con el trabajador, ya que conforme dispone el artículo 65 del Código Sustantivo del Trabajo </w:t>
      </w:r>
      <w:r w:rsidR="002E3D4D" w:rsidRPr="005D02C0">
        <w:rPr>
          <w:rFonts w:ascii="Tahoma" w:hAnsi="Tahoma" w:cs="Tahoma"/>
          <w:bCs/>
          <w:sz w:val="24"/>
          <w:szCs w:val="24"/>
          <w:lang w:val="es-CO"/>
        </w:rPr>
        <w:t>hay lugar al pago de la misma hasta que se verifique el pago efectivo de l</w:t>
      </w:r>
      <w:r w:rsidR="00F9376E" w:rsidRPr="005D02C0">
        <w:rPr>
          <w:rFonts w:ascii="Tahoma" w:hAnsi="Tahoma" w:cs="Tahoma"/>
          <w:bCs/>
          <w:sz w:val="24"/>
          <w:szCs w:val="24"/>
          <w:lang w:val="es-CO"/>
        </w:rPr>
        <w:t xml:space="preserve">os salarios y prestaciones debidas. </w:t>
      </w:r>
      <w:bookmarkEnd w:id="13"/>
    </w:p>
    <w:bookmarkEnd w:id="11"/>
    <w:bookmarkEnd w:id="12"/>
    <w:p w14:paraId="58612DE9" w14:textId="29CD1B79" w:rsidR="005B12F3" w:rsidRPr="005D02C0" w:rsidRDefault="005B12F3" w:rsidP="005D02C0">
      <w:pPr>
        <w:spacing w:line="276" w:lineRule="auto"/>
        <w:ind w:firstLine="708"/>
        <w:rPr>
          <w:rFonts w:ascii="Tahoma" w:hAnsi="Tahoma" w:cs="Tahoma"/>
          <w:sz w:val="24"/>
          <w:szCs w:val="24"/>
          <w:lang w:val="es-CO"/>
        </w:rPr>
      </w:pPr>
    </w:p>
    <w:p w14:paraId="3CA3CD0B" w14:textId="12598169" w:rsidR="0008552E" w:rsidRPr="005D02C0" w:rsidRDefault="0008552E" w:rsidP="005D02C0">
      <w:pPr>
        <w:spacing w:line="276" w:lineRule="auto"/>
        <w:ind w:firstLine="708"/>
        <w:rPr>
          <w:rFonts w:ascii="Tahoma" w:hAnsi="Tahoma" w:cs="Tahoma"/>
          <w:sz w:val="24"/>
          <w:szCs w:val="24"/>
          <w:lang w:val="es-CO"/>
        </w:rPr>
      </w:pPr>
      <w:r w:rsidRPr="005D02C0">
        <w:rPr>
          <w:rFonts w:ascii="Tahoma" w:hAnsi="Tahoma" w:cs="Tahoma"/>
          <w:sz w:val="24"/>
          <w:szCs w:val="24"/>
          <w:lang w:val="es-CO"/>
        </w:rPr>
        <w:t xml:space="preserve">Por lo anterior, se confirmará </w:t>
      </w:r>
      <w:r w:rsidR="00D12E3C" w:rsidRPr="005D02C0">
        <w:rPr>
          <w:rFonts w:ascii="Tahoma" w:hAnsi="Tahoma" w:cs="Tahoma"/>
          <w:sz w:val="24"/>
          <w:szCs w:val="24"/>
          <w:lang w:val="es-CO"/>
        </w:rPr>
        <w:t xml:space="preserve">la sentencia recurrida, </w:t>
      </w:r>
      <w:r w:rsidR="0031263B" w:rsidRPr="005D02C0">
        <w:rPr>
          <w:rFonts w:ascii="Tahoma" w:hAnsi="Tahoma" w:cs="Tahoma"/>
          <w:sz w:val="24"/>
          <w:szCs w:val="24"/>
          <w:lang w:val="es-CO"/>
        </w:rPr>
        <w:t>y</w:t>
      </w:r>
      <w:r w:rsidR="00F9376E" w:rsidRPr="005D02C0">
        <w:rPr>
          <w:rFonts w:ascii="Tahoma" w:hAnsi="Tahoma" w:cs="Tahoma"/>
          <w:sz w:val="24"/>
          <w:szCs w:val="24"/>
          <w:lang w:val="es-CO"/>
        </w:rPr>
        <w:t xml:space="preserve"> en atención al numeral 1° del artículo 365 </w:t>
      </w:r>
      <w:r w:rsidR="00941F6F" w:rsidRPr="005D02C0">
        <w:rPr>
          <w:rFonts w:ascii="Tahoma" w:hAnsi="Tahoma" w:cs="Tahoma"/>
          <w:sz w:val="24"/>
          <w:szCs w:val="24"/>
          <w:lang w:val="es-CO"/>
        </w:rPr>
        <w:t>del Código General del Proceso, al resolverse desfavorablemente el recurso de apelación se</w:t>
      </w:r>
      <w:r w:rsidR="0031263B" w:rsidRPr="005D02C0">
        <w:rPr>
          <w:rFonts w:ascii="Tahoma" w:hAnsi="Tahoma" w:cs="Tahoma"/>
          <w:sz w:val="24"/>
          <w:szCs w:val="24"/>
          <w:lang w:val="es-CO"/>
        </w:rPr>
        <w:t xml:space="preserve"> impondrán las costas de segunda </w:t>
      </w:r>
      <w:r w:rsidR="00C264A7" w:rsidRPr="005D02C0">
        <w:rPr>
          <w:rFonts w:ascii="Tahoma" w:hAnsi="Tahoma" w:cs="Tahoma"/>
          <w:sz w:val="24"/>
          <w:szCs w:val="24"/>
          <w:lang w:val="es-CO"/>
        </w:rPr>
        <w:t xml:space="preserve">instancia a cargo de la parte demandada y a favor del demandante en un 100%. </w:t>
      </w:r>
      <w:r w:rsidR="00C264A7" w:rsidRPr="005D02C0">
        <w:rPr>
          <w:rFonts w:ascii="Tahoma" w:hAnsi="Tahoma" w:cs="Tahoma"/>
          <w:sz w:val="24"/>
          <w:szCs w:val="24"/>
        </w:rPr>
        <w:t>Liquídense por la secretaría del juzgado de origen.</w:t>
      </w:r>
    </w:p>
    <w:p w14:paraId="6A37B895" w14:textId="7CDA1EE6" w:rsidR="00E24A1D" w:rsidRPr="005D02C0" w:rsidRDefault="004C63A1" w:rsidP="005D02C0">
      <w:pPr>
        <w:spacing w:line="276" w:lineRule="auto"/>
        <w:ind w:firstLine="0"/>
        <w:rPr>
          <w:rFonts w:ascii="Tahoma" w:hAnsi="Tahoma" w:cs="Tahoma"/>
          <w:sz w:val="24"/>
          <w:szCs w:val="24"/>
          <w:lang w:val="es-CO"/>
        </w:rPr>
      </w:pPr>
      <w:r w:rsidRPr="005D02C0">
        <w:rPr>
          <w:rFonts w:ascii="Tahoma" w:hAnsi="Tahoma" w:cs="Tahoma"/>
          <w:sz w:val="24"/>
          <w:szCs w:val="24"/>
          <w:lang w:val="es-CO"/>
        </w:rPr>
        <w:tab/>
      </w:r>
    </w:p>
    <w:p w14:paraId="0A457F8F" w14:textId="5FC653A9" w:rsidR="00417E39" w:rsidRPr="005D02C0" w:rsidRDefault="00417E39" w:rsidP="005D02C0">
      <w:pPr>
        <w:pStyle w:val="Prrafodelista2"/>
        <w:spacing w:after="0"/>
        <w:ind w:left="0" w:firstLine="708"/>
        <w:jc w:val="both"/>
        <w:rPr>
          <w:rFonts w:ascii="Tahoma" w:hAnsi="Tahoma" w:cs="Tahoma"/>
          <w:color w:val="000000" w:themeColor="text1"/>
          <w:sz w:val="24"/>
          <w:szCs w:val="24"/>
          <w:lang w:val="es-ES_tradnl"/>
        </w:rPr>
      </w:pPr>
      <w:r w:rsidRPr="005D02C0">
        <w:rPr>
          <w:rFonts w:ascii="Tahoma" w:hAnsi="Tahoma" w:cs="Tahoma"/>
          <w:color w:val="000000" w:themeColor="text1"/>
          <w:sz w:val="24"/>
          <w:szCs w:val="24"/>
          <w:lang w:val="es-ES_tradnl"/>
        </w:rPr>
        <w:t xml:space="preserve">En mérito de lo expuesto, el </w:t>
      </w:r>
      <w:r w:rsidRPr="005D02C0">
        <w:rPr>
          <w:rFonts w:ascii="Tahoma" w:hAnsi="Tahoma" w:cs="Tahoma"/>
          <w:b/>
          <w:color w:val="000000" w:themeColor="text1"/>
          <w:sz w:val="24"/>
          <w:szCs w:val="24"/>
          <w:lang w:val="es-ES_tradnl"/>
        </w:rPr>
        <w:t>Tribunal Superior del Distrito Judicial de Pereira - Risaralda, Sala Primera de Decisión Laboral,</w:t>
      </w:r>
      <w:r w:rsidRPr="005D02C0">
        <w:rPr>
          <w:rFonts w:ascii="Tahoma" w:hAnsi="Tahoma" w:cs="Tahoma"/>
          <w:color w:val="000000" w:themeColor="text1"/>
          <w:sz w:val="24"/>
          <w:szCs w:val="24"/>
          <w:lang w:val="es-ES_tradnl"/>
        </w:rPr>
        <w:t xml:space="preserve"> administrando justicia en nombre de la República y por autoridad de la ley,</w:t>
      </w:r>
    </w:p>
    <w:p w14:paraId="5684562E" w14:textId="2DEB101C" w:rsidR="00F17331" w:rsidRPr="005D02C0" w:rsidRDefault="00F17331" w:rsidP="005D02C0">
      <w:pPr>
        <w:pStyle w:val="Prrafodelista2"/>
        <w:spacing w:after="0"/>
        <w:ind w:left="0"/>
        <w:jc w:val="both"/>
        <w:rPr>
          <w:rFonts w:ascii="Tahoma" w:hAnsi="Tahoma" w:cs="Tahoma"/>
          <w:color w:val="000000" w:themeColor="text1"/>
          <w:sz w:val="24"/>
          <w:szCs w:val="24"/>
          <w:lang w:val="es-ES_tradnl"/>
        </w:rPr>
      </w:pPr>
    </w:p>
    <w:p w14:paraId="4E4A73AB" w14:textId="77777777" w:rsidR="00F17331" w:rsidRPr="005D02C0" w:rsidRDefault="00F17331" w:rsidP="005D02C0">
      <w:pPr>
        <w:pStyle w:val="Prrafodelista2"/>
        <w:spacing w:after="0"/>
        <w:ind w:left="0"/>
        <w:jc w:val="center"/>
        <w:rPr>
          <w:rFonts w:ascii="Tahoma" w:hAnsi="Tahoma" w:cs="Tahoma"/>
          <w:b/>
          <w:color w:val="000000" w:themeColor="text1"/>
          <w:sz w:val="24"/>
          <w:szCs w:val="24"/>
          <w:lang w:val="es-ES"/>
        </w:rPr>
      </w:pPr>
      <w:r w:rsidRPr="005D02C0">
        <w:rPr>
          <w:rFonts w:ascii="Tahoma" w:hAnsi="Tahoma" w:cs="Tahoma"/>
          <w:b/>
          <w:color w:val="000000" w:themeColor="text1"/>
          <w:sz w:val="24"/>
          <w:szCs w:val="24"/>
          <w:lang w:val="es-ES"/>
        </w:rPr>
        <w:t>RESUELVE</w:t>
      </w:r>
    </w:p>
    <w:p w14:paraId="19445498" w14:textId="77777777" w:rsidR="00F17331" w:rsidRPr="005D02C0" w:rsidRDefault="00F17331" w:rsidP="005D02C0">
      <w:pPr>
        <w:pStyle w:val="Prrafodelista2"/>
        <w:spacing w:after="0"/>
        <w:ind w:left="0"/>
        <w:jc w:val="both"/>
        <w:rPr>
          <w:rFonts w:ascii="Tahoma" w:hAnsi="Tahoma" w:cs="Tahoma"/>
          <w:b/>
          <w:color w:val="000000" w:themeColor="text1"/>
          <w:sz w:val="24"/>
          <w:szCs w:val="24"/>
          <w:lang w:val="es-ES"/>
        </w:rPr>
      </w:pPr>
    </w:p>
    <w:p w14:paraId="6D6E0D27" w14:textId="056AE406" w:rsidR="00F17331" w:rsidRPr="005D02C0" w:rsidRDefault="00F17331" w:rsidP="005D02C0">
      <w:pPr>
        <w:pStyle w:val="Prrafodelista2"/>
        <w:spacing w:after="0"/>
        <w:ind w:left="0" w:firstLine="720"/>
        <w:jc w:val="both"/>
        <w:rPr>
          <w:rFonts w:ascii="Tahoma" w:hAnsi="Tahoma" w:cs="Tahoma"/>
          <w:color w:val="000000" w:themeColor="text1"/>
          <w:sz w:val="24"/>
          <w:szCs w:val="24"/>
          <w:lang w:val="es-ES"/>
        </w:rPr>
      </w:pPr>
      <w:r w:rsidRPr="005D02C0">
        <w:rPr>
          <w:rFonts w:ascii="Tahoma" w:hAnsi="Tahoma" w:cs="Tahoma"/>
          <w:b/>
          <w:bCs/>
          <w:color w:val="000000" w:themeColor="text1"/>
          <w:sz w:val="24"/>
          <w:szCs w:val="24"/>
          <w:u w:val="single"/>
          <w:lang w:val="es-ES"/>
        </w:rPr>
        <w:t>PRIMERO</w:t>
      </w:r>
      <w:r w:rsidRPr="005D02C0">
        <w:rPr>
          <w:rFonts w:ascii="Tahoma" w:hAnsi="Tahoma" w:cs="Tahoma"/>
          <w:b/>
          <w:bCs/>
          <w:color w:val="000000" w:themeColor="text1"/>
          <w:sz w:val="24"/>
          <w:szCs w:val="24"/>
          <w:lang w:val="es-ES"/>
        </w:rPr>
        <w:t>:</w:t>
      </w:r>
      <w:r w:rsidRPr="005D02C0">
        <w:rPr>
          <w:rFonts w:ascii="Tahoma" w:hAnsi="Tahoma" w:cs="Tahoma"/>
          <w:b/>
          <w:bCs/>
          <w:i/>
          <w:iCs/>
          <w:color w:val="000000" w:themeColor="text1"/>
          <w:sz w:val="24"/>
          <w:szCs w:val="24"/>
          <w:lang w:val="es-ES"/>
        </w:rPr>
        <w:t> </w:t>
      </w:r>
      <w:r w:rsidRPr="005D02C0">
        <w:rPr>
          <w:rFonts w:ascii="Tahoma" w:hAnsi="Tahoma" w:cs="Tahoma"/>
          <w:b/>
          <w:bCs/>
          <w:color w:val="000000" w:themeColor="text1"/>
          <w:sz w:val="24"/>
          <w:szCs w:val="24"/>
          <w:lang w:val="es-ES"/>
        </w:rPr>
        <w:t xml:space="preserve">CONFIRMAR </w:t>
      </w:r>
      <w:r w:rsidRPr="005D02C0">
        <w:rPr>
          <w:rFonts w:ascii="Tahoma" w:hAnsi="Tahoma" w:cs="Tahoma"/>
          <w:color w:val="000000" w:themeColor="text1"/>
          <w:sz w:val="24"/>
          <w:szCs w:val="24"/>
          <w:lang w:val="es-ES"/>
        </w:rPr>
        <w:t xml:space="preserve">la sentencia proferida </w:t>
      </w:r>
      <w:r w:rsidR="00130E60" w:rsidRPr="005D02C0">
        <w:rPr>
          <w:rFonts w:ascii="Tahoma" w:hAnsi="Tahoma" w:cs="Tahoma"/>
          <w:color w:val="000000" w:themeColor="text1"/>
          <w:sz w:val="24"/>
          <w:szCs w:val="24"/>
          <w:lang w:val="es-ES"/>
        </w:rPr>
        <w:t xml:space="preserve">el </w:t>
      </w:r>
      <w:r w:rsidR="004A4E4C" w:rsidRPr="005D02C0">
        <w:rPr>
          <w:rFonts w:ascii="Tahoma" w:hAnsi="Tahoma" w:cs="Tahoma"/>
          <w:color w:val="000000" w:themeColor="text1"/>
          <w:sz w:val="24"/>
          <w:szCs w:val="24"/>
          <w:lang w:val="es-ES"/>
        </w:rPr>
        <w:t xml:space="preserve">9 de diciembre </w:t>
      </w:r>
      <w:r w:rsidR="00130E60" w:rsidRPr="005D02C0">
        <w:rPr>
          <w:rFonts w:ascii="Tahoma" w:hAnsi="Tahoma" w:cs="Tahoma"/>
          <w:color w:val="000000" w:themeColor="text1"/>
          <w:sz w:val="24"/>
          <w:szCs w:val="24"/>
          <w:lang w:val="es-ES"/>
        </w:rPr>
        <w:t xml:space="preserve">de 2021, por </w:t>
      </w:r>
      <w:r w:rsidRPr="005D02C0">
        <w:rPr>
          <w:rFonts w:ascii="Tahoma" w:hAnsi="Tahoma" w:cs="Tahoma"/>
          <w:color w:val="000000" w:themeColor="text1"/>
          <w:sz w:val="24"/>
          <w:szCs w:val="24"/>
          <w:lang w:val="es-ES"/>
        </w:rPr>
        <w:t xml:space="preserve">el </w:t>
      </w:r>
      <w:r w:rsidR="00130E60" w:rsidRPr="005D02C0">
        <w:rPr>
          <w:rFonts w:ascii="Tahoma" w:hAnsi="Tahoma" w:cs="Tahoma"/>
          <w:color w:val="000000" w:themeColor="text1"/>
          <w:sz w:val="24"/>
          <w:szCs w:val="24"/>
          <w:lang w:val="es-ES"/>
        </w:rPr>
        <w:t>Juzgado</w:t>
      </w:r>
      <w:r w:rsidR="004A4E4C" w:rsidRPr="005D02C0">
        <w:rPr>
          <w:rFonts w:ascii="Tahoma" w:hAnsi="Tahoma" w:cs="Tahoma"/>
          <w:color w:val="000000" w:themeColor="text1"/>
          <w:sz w:val="24"/>
          <w:szCs w:val="24"/>
          <w:lang w:val="es-ES"/>
        </w:rPr>
        <w:t xml:space="preserve"> Quinto Laboral del Circuito de Pereira</w:t>
      </w:r>
      <w:r w:rsidR="00130E60" w:rsidRPr="005D02C0">
        <w:rPr>
          <w:rFonts w:ascii="Tahoma" w:hAnsi="Tahoma" w:cs="Tahoma"/>
          <w:color w:val="000000" w:themeColor="text1"/>
          <w:sz w:val="24"/>
          <w:szCs w:val="24"/>
          <w:lang w:val="es-ES"/>
        </w:rPr>
        <w:t xml:space="preserve">, conforme a las </w:t>
      </w:r>
      <w:r w:rsidRPr="005D02C0">
        <w:rPr>
          <w:rFonts w:ascii="Tahoma" w:hAnsi="Tahoma" w:cs="Tahoma"/>
          <w:color w:val="000000" w:themeColor="text1"/>
          <w:sz w:val="24"/>
          <w:szCs w:val="24"/>
          <w:lang w:val="es-ES"/>
        </w:rPr>
        <w:t xml:space="preserve">razones expuestas en la parte motiva de esta providencia. </w:t>
      </w:r>
    </w:p>
    <w:p w14:paraId="31FB8B61" w14:textId="77777777" w:rsidR="00F17331" w:rsidRPr="005D02C0" w:rsidRDefault="00F17331" w:rsidP="005D02C0">
      <w:pPr>
        <w:pStyle w:val="Prrafodelista2"/>
        <w:spacing w:after="0"/>
        <w:ind w:left="0"/>
        <w:jc w:val="both"/>
        <w:rPr>
          <w:rFonts w:ascii="Tahoma" w:hAnsi="Tahoma" w:cs="Tahoma"/>
          <w:b/>
          <w:bCs/>
          <w:color w:val="000000" w:themeColor="text1"/>
          <w:sz w:val="24"/>
          <w:szCs w:val="24"/>
          <w:lang w:val="es-ES"/>
        </w:rPr>
      </w:pPr>
    </w:p>
    <w:p w14:paraId="1A1EC59B" w14:textId="0727E293" w:rsidR="00F17331" w:rsidRPr="005D02C0" w:rsidRDefault="00F17331" w:rsidP="005D02C0">
      <w:pPr>
        <w:pStyle w:val="Prrafodelista2"/>
        <w:spacing w:after="0"/>
        <w:ind w:left="0" w:firstLine="720"/>
        <w:jc w:val="both"/>
        <w:rPr>
          <w:rFonts w:ascii="Tahoma" w:hAnsi="Tahoma" w:cs="Tahoma"/>
          <w:b/>
          <w:color w:val="000000" w:themeColor="text1"/>
          <w:sz w:val="24"/>
          <w:szCs w:val="24"/>
          <w:lang w:val="es-ES"/>
        </w:rPr>
      </w:pPr>
      <w:r w:rsidRPr="005D02C0">
        <w:rPr>
          <w:rFonts w:ascii="Tahoma" w:hAnsi="Tahoma" w:cs="Tahoma"/>
          <w:b/>
          <w:bCs/>
          <w:color w:val="000000" w:themeColor="text1"/>
          <w:sz w:val="24"/>
          <w:szCs w:val="24"/>
          <w:u w:val="single"/>
          <w:lang w:val="es-ES"/>
        </w:rPr>
        <w:t>SEGUNDO:</w:t>
      </w:r>
      <w:r w:rsidRPr="005D02C0">
        <w:rPr>
          <w:rFonts w:ascii="Tahoma" w:hAnsi="Tahoma" w:cs="Tahoma"/>
          <w:b/>
          <w:bCs/>
          <w:color w:val="000000" w:themeColor="text1"/>
          <w:sz w:val="24"/>
          <w:szCs w:val="24"/>
          <w:lang w:val="es-ES"/>
        </w:rPr>
        <w:t xml:space="preserve"> </w:t>
      </w:r>
      <w:r w:rsidRPr="005D02C0">
        <w:rPr>
          <w:rFonts w:ascii="Tahoma" w:hAnsi="Tahoma" w:cs="Tahoma"/>
          <w:b/>
          <w:color w:val="000000" w:themeColor="text1"/>
          <w:sz w:val="24"/>
          <w:szCs w:val="24"/>
          <w:lang w:val="es-ES"/>
        </w:rPr>
        <w:t xml:space="preserve">CONDENAR </w:t>
      </w:r>
      <w:r w:rsidRPr="005D02C0">
        <w:rPr>
          <w:rFonts w:ascii="Tahoma" w:hAnsi="Tahoma" w:cs="Tahoma"/>
          <w:color w:val="000000" w:themeColor="text1"/>
          <w:sz w:val="24"/>
          <w:szCs w:val="24"/>
          <w:lang w:val="es-ES"/>
        </w:rPr>
        <w:t>en costas</w:t>
      </w:r>
      <w:r w:rsidR="00B15F14" w:rsidRPr="005D02C0">
        <w:rPr>
          <w:rFonts w:ascii="Tahoma" w:hAnsi="Tahoma" w:cs="Tahoma"/>
          <w:color w:val="000000" w:themeColor="text1"/>
          <w:sz w:val="24"/>
          <w:szCs w:val="24"/>
          <w:lang w:val="es-ES"/>
        </w:rPr>
        <w:t xml:space="preserve"> de segunda instancia</w:t>
      </w:r>
      <w:r w:rsidRPr="005D02C0">
        <w:rPr>
          <w:rFonts w:ascii="Tahoma" w:hAnsi="Tahoma" w:cs="Tahoma"/>
          <w:color w:val="000000" w:themeColor="text1"/>
          <w:sz w:val="24"/>
          <w:szCs w:val="24"/>
          <w:lang w:val="es-ES"/>
        </w:rPr>
        <w:t xml:space="preserve"> a la parte demandada y a favor de</w:t>
      </w:r>
      <w:r w:rsidR="00AD474B" w:rsidRPr="005D02C0">
        <w:rPr>
          <w:rFonts w:ascii="Tahoma" w:hAnsi="Tahoma" w:cs="Tahoma"/>
          <w:color w:val="000000" w:themeColor="text1"/>
          <w:sz w:val="24"/>
          <w:szCs w:val="24"/>
          <w:lang w:val="es-ES"/>
        </w:rPr>
        <w:t>l</w:t>
      </w:r>
      <w:r w:rsidRPr="005D02C0">
        <w:rPr>
          <w:rFonts w:ascii="Tahoma" w:hAnsi="Tahoma" w:cs="Tahoma"/>
          <w:color w:val="000000" w:themeColor="text1"/>
          <w:sz w:val="24"/>
          <w:szCs w:val="24"/>
          <w:lang w:val="es-ES"/>
        </w:rPr>
        <w:t xml:space="preserve"> demandante en un 100%. Liquídense por la secretaría del juzgado de origen.</w:t>
      </w:r>
    </w:p>
    <w:p w14:paraId="2DD5BD24" w14:textId="5713A866" w:rsidR="00F17331" w:rsidRPr="005D02C0" w:rsidRDefault="00F17331" w:rsidP="005D02C0">
      <w:pPr>
        <w:pStyle w:val="Prrafodelista2"/>
        <w:spacing w:after="0"/>
        <w:ind w:left="0" w:firstLine="708"/>
        <w:jc w:val="both"/>
        <w:rPr>
          <w:rFonts w:ascii="Tahoma" w:hAnsi="Tahoma" w:cs="Tahoma"/>
          <w:color w:val="000000" w:themeColor="text1"/>
          <w:sz w:val="24"/>
          <w:szCs w:val="24"/>
          <w:lang w:val="es-ES_tradnl"/>
        </w:rPr>
      </w:pPr>
    </w:p>
    <w:p w14:paraId="3E06845F" w14:textId="77777777" w:rsidR="0066614A" w:rsidRPr="005D02C0" w:rsidRDefault="0066614A" w:rsidP="005D02C0">
      <w:pPr>
        <w:widowControl w:val="0"/>
        <w:autoSpaceDE w:val="0"/>
        <w:autoSpaceDN w:val="0"/>
        <w:adjustRightInd w:val="0"/>
        <w:spacing w:line="276" w:lineRule="auto"/>
        <w:ind w:firstLine="705"/>
        <w:jc w:val="left"/>
        <w:rPr>
          <w:rFonts w:ascii="Tahoma" w:eastAsia="Times New Roman" w:hAnsi="Tahoma" w:cs="Tahoma"/>
          <w:b/>
          <w:sz w:val="24"/>
          <w:szCs w:val="24"/>
          <w:lang w:eastAsia="es-ES"/>
        </w:rPr>
      </w:pPr>
      <w:r w:rsidRPr="005D02C0">
        <w:rPr>
          <w:rFonts w:ascii="Tahoma" w:eastAsia="Times New Roman" w:hAnsi="Tahoma" w:cs="Tahoma"/>
          <w:b/>
          <w:sz w:val="24"/>
          <w:szCs w:val="24"/>
          <w:lang w:eastAsia="es-ES"/>
        </w:rPr>
        <w:t>NOTIFÍQUESE Y CÚMPLASE</w:t>
      </w:r>
    </w:p>
    <w:p w14:paraId="445AD480" w14:textId="77777777" w:rsidR="005D02C0" w:rsidRPr="005D02C0" w:rsidRDefault="005D02C0" w:rsidP="005D02C0">
      <w:pPr>
        <w:spacing w:line="276" w:lineRule="auto"/>
        <w:ind w:firstLine="0"/>
        <w:rPr>
          <w:rFonts w:ascii="Tahoma" w:eastAsia="Segoe UI" w:hAnsi="Tahoma" w:cs="Tahoma"/>
          <w:sz w:val="24"/>
          <w:szCs w:val="24"/>
          <w:lang w:val="es-CO"/>
        </w:rPr>
      </w:pPr>
    </w:p>
    <w:p w14:paraId="6B971601" w14:textId="77777777" w:rsidR="005D02C0" w:rsidRPr="005D02C0" w:rsidRDefault="005D02C0" w:rsidP="005D02C0">
      <w:pPr>
        <w:widowControl w:val="0"/>
        <w:autoSpaceDE w:val="0"/>
        <w:autoSpaceDN w:val="0"/>
        <w:adjustRightInd w:val="0"/>
        <w:spacing w:line="276" w:lineRule="auto"/>
        <w:ind w:firstLine="0"/>
        <w:rPr>
          <w:rFonts w:ascii="Tahoma" w:eastAsia="Times New Roman" w:hAnsi="Tahoma" w:cs="Tahoma"/>
          <w:sz w:val="24"/>
          <w:szCs w:val="24"/>
          <w:lang w:eastAsia="es-ES"/>
        </w:rPr>
      </w:pPr>
      <w:r w:rsidRPr="005D02C0">
        <w:rPr>
          <w:rFonts w:ascii="Tahoma" w:eastAsia="Times New Roman" w:hAnsi="Tahoma" w:cs="Tahoma"/>
          <w:sz w:val="24"/>
          <w:szCs w:val="24"/>
          <w:lang w:eastAsia="es-ES"/>
        </w:rPr>
        <w:tab/>
        <w:t>La Magistrada ponente,</w:t>
      </w:r>
    </w:p>
    <w:p w14:paraId="1E340699" w14:textId="77777777" w:rsidR="005D02C0" w:rsidRPr="005D02C0" w:rsidRDefault="005D02C0" w:rsidP="005D02C0">
      <w:pPr>
        <w:spacing w:line="276" w:lineRule="auto"/>
        <w:ind w:firstLine="0"/>
        <w:jc w:val="left"/>
        <w:rPr>
          <w:rFonts w:ascii="Tahoma" w:eastAsia="Times New Roman" w:hAnsi="Tahoma" w:cs="Tahoma"/>
          <w:sz w:val="24"/>
          <w:szCs w:val="24"/>
          <w:lang w:eastAsia="es-ES"/>
        </w:rPr>
      </w:pPr>
    </w:p>
    <w:p w14:paraId="4CEDD427" w14:textId="77777777" w:rsidR="005D02C0" w:rsidRPr="005D02C0" w:rsidRDefault="005D02C0" w:rsidP="005D02C0">
      <w:pPr>
        <w:spacing w:line="276" w:lineRule="auto"/>
        <w:ind w:firstLine="0"/>
        <w:jc w:val="left"/>
        <w:rPr>
          <w:rFonts w:ascii="Tahoma" w:eastAsia="Times New Roman" w:hAnsi="Tahoma" w:cs="Tahoma"/>
          <w:sz w:val="24"/>
          <w:szCs w:val="24"/>
          <w:lang w:eastAsia="es-ES"/>
        </w:rPr>
      </w:pPr>
    </w:p>
    <w:p w14:paraId="5AF0BB53" w14:textId="77777777" w:rsidR="005D02C0" w:rsidRPr="005D02C0" w:rsidRDefault="005D02C0" w:rsidP="005D02C0">
      <w:pPr>
        <w:spacing w:line="276" w:lineRule="auto"/>
        <w:ind w:firstLine="0"/>
        <w:jc w:val="left"/>
        <w:rPr>
          <w:rFonts w:ascii="Tahoma" w:eastAsia="Times New Roman" w:hAnsi="Tahoma" w:cs="Tahoma"/>
          <w:sz w:val="24"/>
          <w:szCs w:val="24"/>
          <w:lang w:eastAsia="es-ES"/>
        </w:rPr>
      </w:pPr>
    </w:p>
    <w:p w14:paraId="604F5337" w14:textId="77777777" w:rsidR="005D02C0" w:rsidRPr="005D02C0" w:rsidRDefault="005D02C0" w:rsidP="005D02C0">
      <w:pPr>
        <w:keepNext/>
        <w:spacing w:line="276" w:lineRule="auto"/>
        <w:ind w:firstLine="0"/>
        <w:jc w:val="center"/>
        <w:outlineLvl w:val="2"/>
        <w:rPr>
          <w:rFonts w:ascii="Tahoma" w:eastAsia="Times New Roman" w:hAnsi="Tahoma" w:cs="Tahoma"/>
          <w:b/>
          <w:bCs/>
          <w:sz w:val="24"/>
          <w:szCs w:val="24"/>
          <w:lang w:eastAsia="es-ES"/>
        </w:rPr>
      </w:pPr>
      <w:r w:rsidRPr="005D02C0">
        <w:rPr>
          <w:rFonts w:ascii="Tahoma" w:eastAsia="Times New Roman" w:hAnsi="Tahoma" w:cs="Tahoma"/>
          <w:b/>
          <w:bCs/>
          <w:sz w:val="24"/>
          <w:szCs w:val="24"/>
          <w:lang w:eastAsia="es-ES"/>
        </w:rPr>
        <w:t>ANA LUCÍA CAICEDO CALDERÓN</w:t>
      </w:r>
    </w:p>
    <w:p w14:paraId="5E384CAE" w14:textId="77777777" w:rsidR="005D02C0" w:rsidRPr="005D02C0" w:rsidRDefault="005D02C0" w:rsidP="005D02C0">
      <w:pPr>
        <w:spacing w:line="276" w:lineRule="auto"/>
        <w:ind w:firstLine="0"/>
        <w:jc w:val="left"/>
        <w:rPr>
          <w:rFonts w:ascii="Tahoma" w:eastAsia="Times New Roman" w:hAnsi="Tahoma" w:cs="Tahoma"/>
          <w:sz w:val="24"/>
          <w:szCs w:val="24"/>
          <w:lang w:eastAsia="es-ES"/>
        </w:rPr>
      </w:pPr>
    </w:p>
    <w:p w14:paraId="30E29809" w14:textId="77777777" w:rsidR="005D02C0" w:rsidRPr="005D02C0" w:rsidRDefault="005D02C0" w:rsidP="005D02C0">
      <w:pPr>
        <w:spacing w:line="276" w:lineRule="auto"/>
        <w:ind w:firstLine="708"/>
        <w:jc w:val="left"/>
        <w:rPr>
          <w:rFonts w:ascii="Tahoma" w:eastAsia="Times New Roman" w:hAnsi="Tahoma" w:cs="Tahoma"/>
          <w:sz w:val="24"/>
          <w:szCs w:val="24"/>
          <w:lang w:eastAsia="es-ES"/>
        </w:rPr>
      </w:pPr>
      <w:bookmarkStart w:id="15" w:name="_Hlk62478330"/>
      <w:r w:rsidRPr="005D02C0">
        <w:rPr>
          <w:rFonts w:ascii="Tahoma" w:eastAsia="Times New Roman" w:hAnsi="Tahoma" w:cs="Tahoma"/>
          <w:sz w:val="24"/>
          <w:szCs w:val="24"/>
          <w:lang w:eastAsia="es-ES"/>
        </w:rPr>
        <w:t>La Magistrada y el Magistrado,</w:t>
      </w:r>
    </w:p>
    <w:p w14:paraId="7FEF6F87" w14:textId="77777777" w:rsidR="005D02C0" w:rsidRPr="005D02C0" w:rsidRDefault="005D02C0" w:rsidP="005D02C0">
      <w:pPr>
        <w:spacing w:line="276" w:lineRule="auto"/>
        <w:ind w:firstLine="0"/>
        <w:jc w:val="left"/>
        <w:rPr>
          <w:rFonts w:ascii="Tahoma" w:eastAsia="Times New Roman" w:hAnsi="Tahoma" w:cs="Tahoma"/>
          <w:sz w:val="24"/>
          <w:szCs w:val="24"/>
          <w:lang w:eastAsia="es-ES"/>
        </w:rPr>
      </w:pPr>
    </w:p>
    <w:p w14:paraId="1F967B37" w14:textId="77777777" w:rsidR="005D02C0" w:rsidRPr="005D02C0" w:rsidRDefault="005D02C0" w:rsidP="005D02C0">
      <w:pPr>
        <w:spacing w:line="276" w:lineRule="auto"/>
        <w:ind w:firstLine="0"/>
        <w:jc w:val="left"/>
        <w:rPr>
          <w:rFonts w:ascii="Tahoma" w:eastAsia="Times New Roman" w:hAnsi="Tahoma" w:cs="Tahoma"/>
          <w:sz w:val="24"/>
          <w:szCs w:val="24"/>
          <w:lang w:eastAsia="es-ES"/>
        </w:rPr>
      </w:pPr>
    </w:p>
    <w:p w14:paraId="6B01B97B" w14:textId="77777777" w:rsidR="005D02C0" w:rsidRPr="005D02C0" w:rsidRDefault="005D02C0" w:rsidP="005D02C0">
      <w:pPr>
        <w:spacing w:line="276" w:lineRule="auto"/>
        <w:ind w:firstLine="0"/>
        <w:jc w:val="left"/>
        <w:rPr>
          <w:rFonts w:ascii="Tahoma" w:eastAsia="Times New Roman" w:hAnsi="Tahoma" w:cs="Tahoma"/>
          <w:sz w:val="24"/>
          <w:szCs w:val="24"/>
          <w:lang w:eastAsia="es-ES"/>
        </w:rPr>
      </w:pPr>
    </w:p>
    <w:p w14:paraId="3C358EFB" w14:textId="77777777" w:rsidR="005D02C0" w:rsidRPr="005D02C0" w:rsidRDefault="005D02C0" w:rsidP="005D02C0">
      <w:pPr>
        <w:spacing w:line="276" w:lineRule="auto"/>
        <w:ind w:firstLine="0"/>
        <w:rPr>
          <w:rFonts w:ascii="Tahoma" w:eastAsia="Times New Roman" w:hAnsi="Tahoma" w:cs="Tahoma"/>
          <w:b/>
          <w:bCs/>
          <w:sz w:val="24"/>
          <w:szCs w:val="24"/>
          <w:lang w:eastAsia="es-ES"/>
        </w:rPr>
      </w:pPr>
      <w:r w:rsidRPr="005D02C0">
        <w:rPr>
          <w:rFonts w:ascii="Tahoma" w:eastAsia="Times New Roman" w:hAnsi="Tahoma" w:cs="Tahoma"/>
          <w:b/>
          <w:bCs/>
          <w:sz w:val="24"/>
          <w:szCs w:val="24"/>
          <w:lang w:eastAsia="es-ES"/>
        </w:rPr>
        <w:t>OLGA LUCÍA HOYOS SEPÚLVEDA</w:t>
      </w:r>
      <w:r w:rsidRPr="005D02C0">
        <w:rPr>
          <w:rFonts w:ascii="Tahoma" w:eastAsia="Times New Roman" w:hAnsi="Tahoma" w:cs="Tahoma"/>
          <w:b/>
          <w:bCs/>
          <w:sz w:val="24"/>
          <w:szCs w:val="24"/>
          <w:lang w:eastAsia="es-ES"/>
        </w:rPr>
        <w:tab/>
      </w:r>
      <w:r w:rsidRPr="005D02C0">
        <w:rPr>
          <w:rFonts w:ascii="Tahoma" w:eastAsia="Times New Roman" w:hAnsi="Tahoma" w:cs="Tahoma"/>
          <w:b/>
          <w:bCs/>
          <w:sz w:val="24"/>
          <w:szCs w:val="24"/>
          <w:lang w:eastAsia="es-ES"/>
        </w:rPr>
        <w:tab/>
        <w:t>GERMÁN DARÍO GÓEZ VINASCO</w:t>
      </w:r>
      <w:bookmarkEnd w:id="15"/>
    </w:p>
    <w:p w14:paraId="4951069B" w14:textId="6DBB1137" w:rsidR="00D267C5" w:rsidRPr="005D02C0" w:rsidRDefault="005D02C0" w:rsidP="005D02C0">
      <w:pPr>
        <w:spacing w:line="276" w:lineRule="auto"/>
        <w:ind w:firstLine="0"/>
        <w:jc w:val="left"/>
        <w:textAlignment w:val="baseline"/>
        <w:rPr>
          <w:rFonts w:ascii="Tahoma" w:eastAsia="Tahoma" w:hAnsi="Tahoma" w:cs="Tahoma"/>
          <w:sz w:val="24"/>
          <w:szCs w:val="24"/>
          <w:shd w:val="clear" w:color="auto" w:fill="FAF9F8"/>
          <w:lang w:val="es-ES_tradnl"/>
        </w:rPr>
      </w:pPr>
      <w:r w:rsidRPr="005D02C0">
        <w:rPr>
          <w:rFonts w:ascii="Tahoma" w:eastAsia="Times New Roman" w:hAnsi="Tahoma" w:cs="Tahoma"/>
          <w:bCs/>
          <w:sz w:val="24"/>
          <w:szCs w:val="24"/>
          <w:lang w:val="es-CO" w:eastAsia="es-ES"/>
        </w:rPr>
        <w:t>Con ausencia justificada</w:t>
      </w:r>
    </w:p>
    <w:sectPr w:rsidR="00D267C5" w:rsidRPr="005D02C0" w:rsidSect="003E7925">
      <w:headerReference w:type="default" r:id="rId12"/>
      <w:pgSz w:w="12242" w:h="18722" w:code="258"/>
      <w:pgMar w:top="1814" w:right="1247" w:bottom="1247" w:left="1814" w:header="567" w:footer="56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81BAD" w14:textId="77777777" w:rsidR="00CB7898" w:rsidRDefault="00CB7898" w:rsidP="00EE5000">
      <w:pPr>
        <w:spacing w:line="240" w:lineRule="auto"/>
      </w:pPr>
      <w:r>
        <w:separator/>
      </w:r>
    </w:p>
  </w:endnote>
  <w:endnote w:type="continuationSeparator" w:id="0">
    <w:p w14:paraId="507F1EC4" w14:textId="77777777" w:rsidR="00CB7898" w:rsidRDefault="00CB7898" w:rsidP="00EE5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16CC8" w14:textId="77777777" w:rsidR="00CB7898" w:rsidRDefault="00CB7898" w:rsidP="00EE5000">
      <w:pPr>
        <w:spacing w:line="240" w:lineRule="auto"/>
      </w:pPr>
      <w:r>
        <w:separator/>
      </w:r>
    </w:p>
  </w:footnote>
  <w:footnote w:type="continuationSeparator" w:id="0">
    <w:p w14:paraId="542E3011" w14:textId="77777777" w:rsidR="00CB7898" w:rsidRDefault="00CB7898" w:rsidP="00EE5000">
      <w:pPr>
        <w:spacing w:line="240" w:lineRule="auto"/>
      </w:pPr>
      <w:r>
        <w:continuationSeparator/>
      </w:r>
    </w:p>
  </w:footnote>
  <w:footnote w:id="1">
    <w:p w14:paraId="57BE6851" w14:textId="5D56D1E2" w:rsidR="00F137BA" w:rsidRPr="00050E70" w:rsidRDefault="00F137BA" w:rsidP="00050E70">
      <w:pPr>
        <w:pStyle w:val="Textonotapie"/>
        <w:ind w:firstLine="0"/>
        <w:rPr>
          <w:rFonts w:ascii="Arial" w:hAnsi="Arial" w:cs="Arial"/>
          <w:sz w:val="18"/>
        </w:rPr>
      </w:pPr>
      <w:r w:rsidRPr="00050E70">
        <w:rPr>
          <w:rStyle w:val="Refdenotaalpie"/>
          <w:rFonts w:ascii="Arial" w:hAnsi="Arial" w:cs="Arial"/>
          <w:sz w:val="18"/>
        </w:rPr>
        <w:footnoteRef/>
      </w:r>
      <w:r w:rsidRPr="00050E70">
        <w:rPr>
          <w:rFonts w:ascii="Arial" w:hAnsi="Arial" w:cs="Arial"/>
          <w:sz w:val="18"/>
        </w:rPr>
        <w:t xml:space="preserve"> Corte Suprema de Justicia- Sala Laboral, </w:t>
      </w:r>
      <w:r w:rsidRPr="00050E70">
        <w:rPr>
          <w:rFonts w:ascii="Arial" w:hAnsi="Arial" w:cs="Arial"/>
          <w:bCs/>
          <w:sz w:val="18"/>
          <w:lang w:val="es-ES_tradnl"/>
        </w:rPr>
        <w:t>Sentencia</w:t>
      </w:r>
      <w:r w:rsidR="000D0C12" w:rsidRPr="00050E70">
        <w:rPr>
          <w:rFonts w:ascii="Arial" w:hAnsi="Arial" w:cs="Arial"/>
          <w:bCs/>
          <w:sz w:val="18"/>
          <w:lang w:val="es-ES_tradnl"/>
        </w:rPr>
        <w:t xml:space="preserve"> SL735-2021 Rad. 69586 del 2 de marzo de 2021. M.P. Olga Yineth Merchán </w:t>
      </w:r>
      <w:proofErr w:type="spellStart"/>
      <w:r w:rsidR="000D0C12" w:rsidRPr="00050E70">
        <w:rPr>
          <w:rFonts w:ascii="Arial" w:hAnsi="Arial" w:cs="Arial"/>
          <w:bCs/>
          <w:sz w:val="18"/>
          <w:lang w:val="es-ES_tradnl"/>
        </w:rPr>
        <w:t>Calderon</w:t>
      </w:r>
      <w:proofErr w:type="spellEnd"/>
      <w:r w:rsidR="000D0C12" w:rsidRPr="00050E70">
        <w:rPr>
          <w:rFonts w:ascii="Arial" w:hAnsi="Arial" w:cs="Arial"/>
          <w:bCs/>
          <w:sz w:val="18"/>
          <w:lang w:val="es-ES_tradnl"/>
        </w:rPr>
        <w:t>.</w:t>
      </w:r>
    </w:p>
  </w:footnote>
  <w:footnote w:id="2">
    <w:p w14:paraId="7CFDB048" w14:textId="2AD67F5F" w:rsidR="00FA0DA8" w:rsidRPr="00050E70" w:rsidRDefault="00FA0DA8" w:rsidP="00050E70">
      <w:pPr>
        <w:pStyle w:val="Textonotapie"/>
        <w:ind w:firstLine="0"/>
        <w:rPr>
          <w:rFonts w:ascii="Arial" w:hAnsi="Arial" w:cs="Arial"/>
          <w:sz w:val="18"/>
        </w:rPr>
      </w:pPr>
      <w:r w:rsidRPr="00050E70">
        <w:rPr>
          <w:rStyle w:val="Refdenotaalpie"/>
          <w:rFonts w:ascii="Arial" w:hAnsi="Arial" w:cs="Arial"/>
          <w:sz w:val="18"/>
        </w:rPr>
        <w:footnoteRef/>
      </w:r>
      <w:r w:rsidRPr="00050E70">
        <w:rPr>
          <w:rFonts w:ascii="Arial" w:hAnsi="Arial" w:cs="Arial"/>
          <w:sz w:val="18"/>
        </w:rPr>
        <w:t xml:space="preserve"> Corte Suprema de Justicia- Sala Laboral, </w:t>
      </w:r>
      <w:r w:rsidRPr="00050E70">
        <w:rPr>
          <w:rFonts w:ascii="Arial" w:hAnsi="Arial" w:cs="Arial"/>
          <w:bCs/>
          <w:sz w:val="18"/>
          <w:lang w:val="es-ES_tradnl"/>
        </w:rPr>
        <w:t>Sentencia Rad. 27425 d</w:t>
      </w:r>
      <w:r w:rsidR="008B7013" w:rsidRPr="00050E70">
        <w:rPr>
          <w:rFonts w:ascii="Arial" w:hAnsi="Arial" w:cs="Arial"/>
          <w:bCs/>
          <w:sz w:val="18"/>
          <w:lang w:val="es-ES_tradnl"/>
        </w:rPr>
        <w:t xml:space="preserve">el 19 de octubre de 2006. M.P. Francisco Javier Ricaurte Gómez y </w:t>
      </w:r>
    </w:p>
  </w:footnote>
  <w:footnote w:id="3">
    <w:p w14:paraId="64F7D63F" w14:textId="086A6770" w:rsidR="008A5E95" w:rsidRPr="00050E70" w:rsidRDefault="002A00B0" w:rsidP="00050E70">
      <w:pPr>
        <w:pStyle w:val="Textonotapie"/>
        <w:ind w:firstLine="0"/>
        <w:rPr>
          <w:rFonts w:ascii="Arial" w:hAnsi="Arial" w:cs="Arial"/>
          <w:bCs/>
          <w:sz w:val="18"/>
          <w:lang w:val="es-ES_tradnl"/>
        </w:rPr>
      </w:pPr>
      <w:r w:rsidRPr="00050E70">
        <w:rPr>
          <w:rStyle w:val="Refdenotaalpie"/>
          <w:rFonts w:ascii="Arial" w:hAnsi="Arial" w:cs="Arial"/>
          <w:sz w:val="18"/>
        </w:rPr>
        <w:footnoteRef/>
      </w:r>
      <w:r w:rsidRPr="00050E70">
        <w:rPr>
          <w:rFonts w:ascii="Arial" w:hAnsi="Arial" w:cs="Arial"/>
          <w:sz w:val="18"/>
        </w:rPr>
        <w:t xml:space="preserve"> </w:t>
      </w:r>
      <w:r w:rsidR="008A5E95" w:rsidRPr="00050E70">
        <w:rPr>
          <w:rFonts w:ascii="Arial" w:hAnsi="Arial" w:cs="Arial"/>
          <w:sz w:val="18"/>
        </w:rPr>
        <w:t xml:space="preserve">Corte Suprema de Justicia- Sala Laboral, </w:t>
      </w:r>
      <w:r w:rsidR="008A5E95" w:rsidRPr="00050E70">
        <w:rPr>
          <w:rFonts w:ascii="Arial" w:hAnsi="Arial" w:cs="Arial"/>
          <w:bCs/>
          <w:sz w:val="18"/>
          <w:lang w:val="es-ES_tradnl"/>
        </w:rPr>
        <w:t>Sentencia SL 446- 2013, Rad. 42955 del 10 de julio de 2013. M.P. Jorge Mauricio Burgos Ruiz.</w:t>
      </w:r>
    </w:p>
  </w:footnote>
  <w:footnote w:id="4">
    <w:p w14:paraId="219BF320" w14:textId="5BA7F7CE" w:rsidR="00566C92" w:rsidRPr="00050E70" w:rsidRDefault="00566C92" w:rsidP="00050E70">
      <w:pPr>
        <w:pStyle w:val="Textonotapie"/>
        <w:ind w:firstLine="0"/>
        <w:rPr>
          <w:rFonts w:ascii="Arial" w:hAnsi="Arial" w:cs="Arial"/>
          <w:sz w:val="18"/>
        </w:rPr>
      </w:pPr>
      <w:r w:rsidRPr="00050E70">
        <w:rPr>
          <w:rStyle w:val="Refdenotaalpie"/>
          <w:rFonts w:ascii="Arial" w:hAnsi="Arial" w:cs="Arial"/>
          <w:sz w:val="18"/>
        </w:rPr>
        <w:footnoteRef/>
      </w:r>
      <w:r w:rsidRPr="00050E70">
        <w:rPr>
          <w:rFonts w:ascii="Arial" w:hAnsi="Arial" w:cs="Arial"/>
          <w:sz w:val="18"/>
        </w:rPr>
        <w:t xml:space="preserve"> Ibídem. </w:t>
      </w:r>
    </w:p>
  </w:footnote>
  <w:footnote w:id="5">
    <w:p w14:paraId="1C2BC580" w14:textId="1882C38E" w:rsidR="00EB0812" w:rsidRPr="00050E70" w:rsidRDefault="00EB0812" w:rsidP="00050E70">
      <w:pPr>
        <w:pStyle w:val="Textonotapie"/>
        <w:ind w:firstLine="0"/>
        <w:rPr>
          <w:rFonts w:ascii="Arial" w:hAnsi="Arial" w:cs="Arial"/>
          <w:sz w:val="18"/>
        </w:rPr>
      </w:pPr>
      <w:r w:rsidRPr="00050E70">
        <w:rPr>
          <w:rStyle w:val="Refdenotaalpie"/>
          <w:rFonts w:ascii="Arial" w:hAnsi="Arial" w:cs="Arial"/>
          <w:sz w:val="18"/>
        </w:rPr>
        <w:footnoteRef/>
      </w:r>
      <w:r w:rsidRPr="00050E70">
        <w:rPr>
          <w:rFonts w:ascii="Arial" w:hAnsi="Arial" w:cs="Arial"/>
          <w:sz w:val="18"/>
        </w:rPr>
        <w:t xml:space="preserve"> Corte Suprema de Justicia- Sala Laboral, </w:t>
      </w:r>
      <w:r w:rsidRPr="00050E70">
        <w:rPr>
          <w:rFonts w:ascii="Arial" w:hAnsi="Arial" w:cs="Arial"/>
          <w:bCs/>
          <w:sz w:val="18"/>
          <w:lang w:val="es-ES_tradnl"/>
        </w:rPr>
        <w:t xml:space="preserve">Sentencia </w:t>
      </w:r>
      <w:r w:rsidR="00E809AD" w:rsidRPr="00050E70">
        <w:rPr>
          <w:rFonts w:ascii="Arial" w:hAnsi="Arial" w:cs="Arial"/>
          <w:bCs/>
          <w:sz w:val="18"/>
          <w:lang w:val="es-ES_tradnl"/>
        </w:rPr>
        <w:t>Rad. 2</w:t>
      </w:r>
      <w:r w:rsidR="00774BB5" w:rsidRPr="00050E70">
        <w:rPr>
          <w:rFonts w:ascii="Arial" w:hAnsi="Arial" w:cs="Arial"/>
          <w:bCs/>
          <w:sz w:val="18"/>
          <w:lang w:val="es-ES_tradnl"/>
        </w:rPr>
        <w:t xml:space="preserve">5094 </w:t>
      </w:r>
      <w:r w:rsidR="00E809AD" w:rsidRPr="00050E70">
        <w:rPr>
          <w:rFonts w:ascii="Arial" w:hAnsi="Arial" w:cs="Arial"/>
          <w:bCs/>
          <w:sz w:val="18"/>
          <w:lang w:val="es-ES_tradnl"/>
        </w:rPr>
        <w:t xml:space="preserve">del </w:t>
      </w:r>
      <w:r w:rsidR="00774BB5" w:rsidRPr="00050E70">
        <w:rPr>
          <w:rFonts w:ascii="Arial" w:hAnsi="Arial" w:cs="Arial"/>
          <w:bCs/>
          <w:sz w:val="18"/>
          <w:lang w:val="es-ES_tradnl"/>
        </w:rPr>
        <w:t xml:space="preserve">21 de febrero </w:t>
      </w:r>
      <w:r w:rsidR="00E809AD" w:rsidRPr="00050E70">
        <w:rPr>
          <w:rFonts w:ascii="Arial" w:hAnsi="Arial" w:cs="Arial"/>
          <w:bCs/>
          <w:sz w:val="18"/>
          <w:lang w:val="es-ES_tradnl"/>
        </w:rPr>
        <w:t>de 2006. M.P. Francisco Javier Ricaurte Gómez.</w:t>
      </w:r>
    </w:p>
  </w:footnote>
  <w:footnote w:id="6">
    <w:p w14:paraId="4637C3DB" w14:textId="117134F4" w:rsidR="005C1074" w:rsidRPr="00050E70" w:rsidRDefault="005C1074" w:rsidP="00050E70">
      <w:pPr>
        <w:pStyle w:val="Textonotapie"/>
        <w:ind w:firstLine="0"/>
        <w:rPr>
          <w:rFonts w:ascii="Arial" w:hAnsi="Arial" w:cs="Arial"/>
          <w:sz w:val="18"/>
        </w:rPr>
      </w:pPr>
      <w:r w:rsidRPr="00050E70">
        <w:rPr>
          <w:rStyle w:val="Refdenotaalpie"/>
          <w:rFonts w:ascii="Arial" w:hAnsi="Arial" w:cs="Arial"/>
          <w:sz w:val="18"/>
        </w:rPr>
        <w:footnoteRef/>
      </w:r>
      <w:r w:rsidRPr="00050E70">
        <w:rPr>
          <w:rFonts w:ascii="Arial" w:hAnsi="Arial" w:cs="Arial"/>
          <w:sz w:val="18"/>
        </w:rPr>
        <w:t xml:space="preserve"> Corte Suprema de Justicia- Sala Laboral, sentencia </w:t>
      </w:r>
      <w:r w:rsidR="00F24D3D" w:rsidRPr="00050E70">
        <w:rPr>
          <w:rFonts w:ascii="Arial" w:hAnsi="Arial" w:cs="Arial"/>
          <w:sz w:val="18"/>
        </w:rPr>
        <w:t>SL 3447-2019, Rad. 60104 del 16 de julio de 2019. M.P. Ana María Muñoz Segura.</w:t>
      </w:r>
    </w:p>
  </w:footnote>
  <w:footnote w:id="7">
    <w:p w14:paraId="217B298A" w14:textId="77777777" w:rsidR="00AF78A3" w:rsidRPr="00050E70" w:rsidRDefault="00AF78A3" w:rsidP="00050E70">
      <w:pPr>
        <w:pStyle w:val="Textonotapie"/>
        <w:ind w:firstLine="0"/>
        <w:rPr>
          <w:rFonts w:ascii="Arial" w:hAnsi="Arial" w:cs="Arial"/>
          <w:sz w:val="18"/>
          <w:lang w:val="es-CO"/>
        </w:rPr>
      </w:pPr>
      <w:r w:rsidRPr="00050E70">
        <w:rPr>
          <w:rStyle w:val="Refdenotaalpie"/>
          <w:rFonts w:ascii="Arial" w:hAnsi="Arial" w:cs="Arial"/>
          <w:sz w:val="18"/>
        </w:rPr>
        <w:footnoteRef/>
      </w:r>
      <w:r w:rsidRPr="00050E70">
        <w:rPr>
          <w:rFonts w:ascii="Arial" w:hAnsi="Arial" w:cs="Arial"/>
          <w:sz w:val="18"/>
        </w:rPr>
        <w:t xml:space="preserve"> Archivo 13, página 13 a 16 del expediente digitalizado, cuaderno de primera instancia.</w:t>
      </w:r>
    </w:p>
  </w:footnote>
  <w:footnote w:id="8">
    <w:p w14:paraId="0CF5640F" w14:textId="77777777" w:rsidR="00AF78A3" w:rsidRPr="00050E70" w:rsidRDefault="00AF78A3" w:rsidP="00050E70">
      <w:pPr>
        <w:pStyle w:val="Textonotapie"/>
        <w:ind w:firstLine="0"/>
        <w:rPr>
          <w:rFonts w:ascii="Arial" w:hAnsi="Arial" w:cs="Arial"/>
          <w:sz w:val="18"/>
        </w:rPr>
      </w:pPr>
      <w:r w:rsidRPr="00050E70">
        <w:rPr>
          <w:rStyle w:val="Refdenotaalpie"/>
          <w:rFonts w:ascii="Arial" w:hAnsi="Arial" w:cs="Arial"/>
          <w:sz w:val="18"/>
        </w:rPr>
        <w:footnoteRef/>
      </w:r>
      <w:r w:rsidRPr="00050E70">
        <w:rPr>
          <w:rFonts w:ascii="Arial" w:hAnsi="Arial" w:cs="Arial"/>
          <w:sz w:val="18"/>
        </w:rPr>
        <w:t xml:space="preserve"> Archivo 04, p</w:t>
      </w:r>
      <w:proofErr w:type="spellStart"/>
      <w:r w:rsidRPr="00050E70">
        <w:rPr>
          <w:rFonts w:ascii="Arial" w:hAnsi="Arial" w:cs="Arial"/>
          <w:sz w:val="18"/>
          <w:lang w:val="es-CO"/>
        </w:rPr>
        <w:t>ágina</w:t>
      </w:r>
      <w:proofErr w:type="spellEnd"/>
      <w:r w:rsidRPr="00050E70">
        <w:rPr>
          <w:rFonts w:ascii="Arial" w:hAnsi="Arial" w:cs="Arial"/>
          <w:sz w:val="18"/>
          <w:lang w:val="es-CO"/>
        </w:rPr>
        <w:t xml:space="preserve"> 11 del expediente digitalizado, cuaderno de primera instancia.</w:t>
      </w:r>
    </w:p>
  </w:footnote>
  <w:footnote w:id="9">
    <w:p w14:paraId="031F6260" w14:textId="4119309E" w:rsidR="00C66D85" w:rsidRPr="00050E70" w:rsidRDefault="00C66D85" w:rsidP="00050E70">
      <w:pPr>
        <w:pStyle w:val="Textonotapie"/>
        <w:ind w:firstLine="0"/>
        <w:rPr>
          <w:rFonts w:ascii="Arial" w:hAnsi="Arial" w:cs="Arial"/>
          <w:sz w:val="18"/>
        </w:rPr>
      </w:pPr>
      <w:r w:rsidRPr="00050E70">
        <w:rPr>
          <w:rStyle w:val="Refdenotaalpie"/>
          <w:rFonts w:ascii="Arial" w:hAnsi="Arial" w:cs="Arial"/>
          <w:sz w:val="18"/>
        </w:rPr>
        <w:footnoteRef/>
      </w:r>
      <w:r w:rsidRPr="00050E70">
        <w:rPr>
          <w:rFonts w:ascii="Arial" w:hAnsi="Arial" w:cs="Arial"/>
          <w:sz w:val="18"/>
        </w:rPr>
        <w:t xml:space="preserve"> Archivo 23 expediente digitalizado, cuaderno de primera instancia.</w:t>
      </w:r>
    </w:p>
  </w:footnote>
  <w:footnote w:id="10">
    <w:p w14:paraId="52BB7D3C" w14:textId="6996CF17" w:rsidR="000E51EA" w:rsidRPr="00050E70" w:rsidRDefault="000E51EA" w:rsidP="00050E70">
      <w:pPr>
        <w:pStyle w:val="Textonotapie"/>
        <w:ind w:firstLine="0"/>
        <w:rPr>
          <w:rFonts w:ascii="Arial" w:hAnsi="Arial" w:cs="Arial"/>
          <w:sz w:val="18"/>
        </w:rPr>
      </w:pPr>
      <w:r w:rsidRPr="00050E70">
        <w:rPr>
          <w:rStyle w:val="Refdenotaalpie"/>
          <w:rFonts w:ascii="Arial" w:hAnsi="Arial" w:cs="Arial"/>
          <w:sz w:val="18"/>
        </w:rPr>
        <w:footnoteRef/>
      </w:r>
      <w:r w:rsidRPr="00050E70">
        <w:rPr>
          <w:rFonts w:ascii="Arial" w:hAnsi="Arial" w:cs="Arial"/>
          <w:sz w:val="18"/>
        </w:rPr>
        <w:t xml:space="preserve"> Archivo 29</w:t>
      </w:r>
      <w:r w:rsidRPr="00050E70">
        <w:rPr>
          <w:rFonts w:ascii="Arial" w:hAnsi="Arial" w:cs="Arial"/>
          <w:szCs w:val="22"/>
          <w:lang w:eastAsia="es-CO"/>
        </w:rPr>
        <w:t xml:space="preserve"> </w:t>
      </w:r>
      <w:r w:rsidRPr="00050E70">
        <w:rPr>
          <w:rFonts w:ascii="Arial" w:hAnsi="Arial" w:cs="Arial"/>
          <w:sz w:val="18"/>
        </w:rPr>
        <w:t>expediente digitalizado, cuaderno de primera instancia.</w:t>
      </w:r>
    </w:p>
  </w:footnote>
  <w:footnote w:id="11">
    <w:p w14:paraId="63E56BA1" w14:textId="0EEF0DF0" w:rsidR="00AF3827" w:rsidRPr="00050E70" w:rsidRDefault="00AF3827" w:rsidP="00050E70">
      <w:pPr>
        <w:pStyle w:val="Textonotapie"/>
        <w:ind w:firstLine="0"/>
        <w:rPr>
          <w:rFonts w:ascii="Arial" w:hAnsi="Arial" w:cs="Arial"/>
          <w:sz w:val="18"/>
        </w:rPr>
      </w:pPr>
      <w:r w:rsidRPr="00050E70">
        <w:rPr>
          <w:rStyle w:val="Refdenotaalpie"/>
          <w:rFonts w:ascii="Arial" w:hAnsi="Arial" w:cs="Arial"/>
          <w:sz w:val="18"/>
        </w:rPr>
        <w:footnoteRef/>
      </w:r>
      <w:r w:rsidRPr="00050E70">
        <w:rPr>
          <w:rFonts w:ascii="Arial" w:hAnsi="Arial" w:cs="Arial"/>
          <w:sz w:val="18"/>
        </w:rPr>
        <w:t xml:space="preserve"> Archivo </w:t>
      </w:r>
      <w:r w:rsidR="006517DA" w:rsidRPr="00050E70">
        <w:rPr>
          <w:rFonts w:ascii="Arial" w:hAnsi="Arial" w:cs="Arial"/>
          <w:sz w:val="18"/>
        </w:rPr>
        <w:t>13, página 18 del expediente digitalizado, cuaderno de primera instancia.</w:t>
      </w:r>
    </w:p>
  </w:footnote>
  <w:footnote w:id="12">
    <w:p w14:paraId="46399002" w14:textId="6910561C" w:rsidR="005F4A61" w:rsidRPr="00050E70" w:rsidRDefault="005F4A61" w:rsidP="00050E70">
      <w:pPr>
        <w:pStyle w:val="Textonotapie"/>
        <w:ind w:firstLine="0"/>
        <w:rPr>
          <w:rFonts w:ascii="Arial" w:hAnsi="Arial" w:cs="Arial"/>
          <w:sz w:val="18"/>
        </w:rPr>
      </w:pPr>
      <w:r w:rsidRPr="00050E70">
        <w:rPr>
          <w:rStyle w:val="Refdenotaalpie"/>
          <w:rFonts w:ascii="Arial" w:hAnsi="Arial" w:cs="Arial"/>
          <w:sz w:val="18"/>
        </w:rPr>
        <w:footnoteRef/>
      </w:r>
      <w:r w:rsidRPr="00050E70">
        <w:rPr>
          <w:rFonts w:ascii="Arial" w:hAnsi="Arial" w:cs="Arial"/>
          <w:sz w:val="18"/>
        </w:rPr>
        <w:t xml:space="preserve"> Archivo 23 del expediente digitalizado, cuaderno de primera instancia.</w:t>
      </w:r>
    </w:p>
  </w:footnote>
  <w:footnote w:id="13">
    <w:p w14:paraId="0CF7256A" w14:textId="323AE587" w:rsidR="00C82F1A" w:rsidRPr="00050E70" w:rsidRDefault="00C82F1A" w:rsidP="00050E70">
      <w:pPr>
        <w:pStyle w:val="Textonotapie"/>
        <w:ind w:firstLine="0"/>
        <w:rPr>
          <w:rFonts w:ascii="Arial" w:hAnsi="Arial" w:cs="Arial"/>
          <w:sz w:val="18"/>
        </w:rPr>
      </w:pPr>
      <w:r w:rsidRPr="00050E70">
        <w:rPr>
          <w:rStyle w:val="Refdenotaalpie"/>
          <w:rFonts w:ascii="Arial" w:hAnsi="Arial" w:cs="Arial"/>
          <w:sz w:val="18"/>
        </w:rPr>
        <w:footnoteRef/>
      </w:r>
      <w:r w:rsidRPr="00050E70">
        <w:rPr>
          <w:rFonts w:ascii="Arial" w:hAnsi="Arial" w:cs="Arial"/>
          <w:sz w:val="18"/>
        </w:rPr>
        <w:t xml:space="preserve"> Archivo 2</w:t>
      </w:r>
      <w:r w:rsidR="005F4A61" w:rsidRPr="00050E70">
        <w:rPr>
          <w:rFonts w:ascii="Arial" w:hAnsi="Arial" w:cs="Arial"/>
          <w:sz w:val="18"/>
        </w:rPr>
        <w:t>9</w:t>
      </w:r>
      <w:r w:rsidRPr="00050E70">
        <w:rPr>
          <w:rFonts w:ascii="Arial" w:hAnsi="Arial" w:cs="Arial"/>
          <w:sz w:val="18"/>
        </w:rPr>
        <w:t>, páginas 4 a 6</w:t>
      </w:r>
      <w:r w:rsidR="009C2B4E" w:rsidRPr="00050E70">
        <w:rPr>
          <w:rFonts w:ascii="Arial" w:hAnsi="Arial" w:cs="Arial"/>
          <w:sz w:val="18"/>
        </w:rPr>
        <w:t xml:space="preserve"> del expediente digitalizado, cuaderno de primera instancia.</w:t>
      </w:r>
    </w:p>
  </w:footnote>
  <w:footnote w:id="14">
    <w:p w14:paraId="57A68A2F" w14:textId="21EA89C6" w:rsidR="00DE2692" w:rsidRPr="00050E70" w:rsidRDefault="00DE2692" w:rsidP="00050E70">
      <w:pPr>
        <w:pStyle w:val="Textonotapie"/>
        <w:ind w:firstLine="0"/>
        <w:rPr>
          <w:rFonts w:ascii="Arial" w:hAnsi="Arial" w:cs="Arial"/>
          <w:sz w:val="18"/>
        </w:rPr>
      </w:pPr>
      <w:r w:rsidRPr="00050E70">
        <w:rPr>
          <w:rStyle w:val="Refdenotaalpie"/>
          <w:rFonts w:ascii="Arial" w:hAnsi="Arial" w:cs="Arial"/>
          <w:sz w:val="18"/>
        </w:rPr>
        <w:footnoteRef/>
      </w:r>
      <w:r w:rsidRPr="00050E70">
        <w:rPr>
          <w:rFonts w:ascii="Arial" w:hAnsi="Arial" w:cs="Arial"/>
          <w:sz w:val="18"/>
        </w:rPr>
        <w:t xml:space="preserve"> Archivo 2</w:t>
      </w:r>
      <w:r w:rsidR="005F4A61" w:rsidRPr="00050E70">
        <w:rPr>
          <w:rFonts w:ascii="Arial" w:hAnsi="Arial" w:cs="Arial"/>
          <w:sz w:val="18"/>
        </w:rPr>
        <w:t>9</w:t>
      </w:r>
      <w:r w:rsidRPr="00050E70">
        <w:rPr>
          <w:rFonts w:ascii="Arial" w:hAnsi="Arial" w:cs="Arial"/>
          <w:sz w:val="18"/>
        </w:rPr>
        <w:t xml:space="preserve">, página </w:t>
      </w:r>
      <w:r w:rsidR="009C2B4E" w:rsidRPr="00050E70">
        <w:rPr>
          <w:rFonts w:ascii="Arial" w:hAnsi="Arial" w:cs="Arial"/>
          <w:sz w:val="18"/>
        </w:rPr>
        <w:t>23 a 25 del expediente digitalizado, cuaderno de primera instancia.</w:t>
      </w:r>
    </w:p>
  </w:footnote>
  <w:footnote w:id="15">
    <w:p w14:paraId="515683CF" w14:textId="2AAEB210" w:rsidR="00E61708" w:rsidRPr="00050E70" w:rsidRDefault="00E61708" w:rsidP="00050E70">
      <w:pPr>
        <w:pStyle w:val="Textonotapie"/>
        <w:ind w:firstLine="0"/>
        <w:rPr>
          <w:rFonts w:ascii="Arial" w:hAnsi="Arial" w:cs="Arial"/>
          <w:sz w:val="18"/>
          <w:lang w:val="es-CO"/>
        </w:rPr>
      </w:pPr>
      <w:r w:rsidRPr="00050E70">
        <w:rPr>
          <w:rStyle w:val="Refdenotaalpie"/>
          <w:rFonts w:ascii="Arial" w:hAnsi="Arial" w:cs="Arial"/>
          <w:sz w:val="18"/>
        </w:rPr>
        <w:footnoteRef/>
      </w:r>
      <w:r w:rsidRPr="00050E70">
        <w:rPr>
          <w:rFonts w:ascii="Arial" w:hAnsi="Arial" w:cs="Arial"/>
          <w:sz w:val="18"/>
        </w:rPr>
        <w:t xml:space="preserve"> </w:t>
      </w:r>
      <w:r w:rsidRPr="00050E70">
        <w:rPr>
          <w:rFonts w:ascii="Arial" w:hAnsi="Arial" w:cs="Arial"/>
          <w:sz w:val="18"/>
          <w:lang w:val="es-CO"/>
        </w:rPr>
        <w:t>Archivo 13, página</w:t>
      </w:r>
      <w:r w:rsidR="00C63F49" w:rsidRPr="00050E70">
        <w:rPr>
          <w:rFonts w:ascii="Arial" w:hAnsi="Arial" w:cs="Arial"/>
          <w:sz w:val="18"/>
          <w:lang w:val="es-CO"/>
        </w:rPr>
        <w:t xml:space="preserve">s </w:t>
      </w:r>
      <w:r w:rsidRPr="00050E70">
        <w:rPr>
          <w:rFonts w:ascii="Arial" w:hAnsi="Arial" w:cs="Arial"/>
          <w:sz w:val="18"/>
          <w:lang w:val="es-CO"/>
        </w:rPr>
        <w:t>2</w:t>
      </w:r>
      <w:r w:rsidR="00A40E39" w:rsidRPr="00050E70">
        <w:rPr>
          <w:rFonts w:ascii="Arial" w:hAnsi="Arial" w:cs="Arial"/>
          <w:sz w:val="18"/>
          <w:lang w:val="es-CO"/>
        </w:rPr>
        <w:t>7, 29</w:t>
      </w:r>
      <w:r w:rsidR="00000DF5" w:rsidRPr="00050E70">
        <w:rPr>
          <w:rFonts w:ascii="Arial" w:hAnsi="Arial" w:cs="Arial"/>
          <w:sz w:val="18"/>
          <w:lang w:val="es-CO"/>
        </w:rPr>
        <w:t xml:space="preserve">, </w:t>
      </w:r>
      <w:r w:rsidR="00A40E39" w:rsidRPr="00050E70">
        <w:rPr>
          <w:rFonts w:ascii="Arial" w:hAnsi="Arial" w:cs="Arial"/>
          <w:sz w:val="18"/>
          <w:lang w:val="es-CO"/>
        </w:rPr>
        <w:t>31</w:t>
      </w:r>
      <w:r w:rsidR="00000DF5" w:rsidRPr="00050E70">
        <w:rPr>
          <w:rFonts w:ascii="Arial" w:hAnsi="Arial" w:cs="Arial"/>
          <w:sz w:val="18"/>
          <w:lang w:val="es-CO"/>
        </w:rPr>
        <w:t>, 32 y 33</w:t>
      </w:r>
      <w:r w:rsidRPr="00050E70">
        <w:rPr>
          <w:rFonts w:ascii="Arial" w:hAnsi="Arial" w:cs="Arial"/>
          <w:sz w:val="18"/>
          <w:lang w:val="es-CO"/>
        </w:rPr>
        <w:t xml:space="preserve"> del cuaderno de primera instancia.</w:t>
      </w:r>
    </w:p>
  </w:footnote>
  <w:footnote w:id="16">
    <w:p w14:paraId="0606702F" w14:textId="0AF1C8D7" w:rsidR="004E7398" w:rsidRPr="00050E70" w:rsidRDefault="004E7398" w:rsidP="00050E70">
      <w:pPr>
        <w:pStyle w:val="Textonotapie"/>
        <w:ind w:firstLine="0"/>
        <w:rPr>
          <w:rFonts w:ascii="Arial" w:hAnsi="Arial" w:cs="Arial"/>
          <w:sz w:val="18"/>
        </w:rPr>
      </w:pPr>
      <w:r w:rsidRPr="00050E70">
        <w:rPr>
          <w:rStyle w:val="Refdenotaalpie"/>
          <w:rFonts w:ascii="Arial" w:hAnsi="Arial" w:cs="Arial"/>
          <w:sz w:val="18"/>
        </w:rPr>
        <w:footnoteRef/>
      </w:r>
      <w:r w:rsidRPr="00050E70">
        <w:rPr>
          <w:rFonts w:ascii="Arial" w:hAnsi="Arial" w:cs="Arial"/>
          <w:sz w:val="18"/>
        </w:rPr>
        <w:t xml:space="preserve"> Archivo 29, páginas 4 a 6 del cuaderno de primera instancia.</w:t>
      </w:r>
    </w:p>
  </w:footnote>
  <w:footnote w:id="17">
    <w:p w14:paraId="400A7CDD" w14:textId="78B28CFC" w:rsidR="004E7398" w:rsidRPr="00050E70" w:rsidRDefault="004E7398" w:rsidP="00050E70">
      <w:pPr>
        <w:pStyle w:val="Textonotapie"/>
        <w:ind w:firstLine="0"/>
        <w:rPr>
          <w:rFonts w:ascii="Arial" w:hAnsi="Arial" w:cs="Arial"/>
          <w:sz w:val="18"/>
        </w:rPr>
      </w:pPr>
      <w:r w:rsidRPr="00050E70">
        <w:rPr>
          <w:rStyle w:val="Refdenotaalpie"/>
          <w:rFonts w:ascii="Arial" w:hAnsi="Arial" w:cs="Arial"/>
          <w:sz w:val="18"/>
        </w:rPr>
        <w:footnoteRef/>
      </w:r>
      <w:r w:rsidRPr="00050E70">
        <w:rPr>
          <w:rFonts w:ascii="Arial" w:hAnsi="Arial" w:cs="Arial"/>
          <w:sz w:val="18"/>
        </w:rPr>
        <w:t xml:space="preserve"> Archivo 29, página 23 a 25 del cuaderno de primera instancia.</w:t>
      </w:r>
    </w:p>
  </w:footnote>
  <w:footnote w:id="18">
    <w:p w14:paraId="441E6420" w14:textId="77777777" w:rsidR="00443646" w:rsidRPr="00050E70" w:rsidRDefault="00443646" w:rsidP="00050E70">
      <w:pPr>
        <w:pStyle w:val="Textonotapie"/>
        <w:ind w:firstLine="0"/>
        <w:rPr>
          <w:rFonts w:ascii="Arial" w:hAnsi="Arial" w:cs="Arial"/>
          <w:sz w:val="18"/>
          <w:lang w:val="es-CO"/>
        </w:rPr>
      </w:pPr>
      <w:r w:rsidRPr="00050E70">
        <w:rPr>
          <w:rStyle w:val="Refdenotaalpie"/>
          <w:rFonts w:ascii="Arial" w:hAnsi="Arial" w:cs="Arial"/>
          <w:sz w:val="18"/>
        </w:rPr>
        <w:footnoteRef/>
      </w:r>
      <w:r w:rsidRPr="00050E70">
        <w:rPr>
          <w:rFonts w:ascii="Arial" w:hAnsi="Arial" w:cs="Arial"/>
          <w:sz w:val="18"/>
        </w:rPr>
        <w:t xml:space="preserve"> </w:t>
      </w:r>
      <w:r w:rsidRPr="00050E70">
        <w:rPr>
          <w:rFonts w:ascii="Arial" w:hAnsi="Arial" w:cs="Arial"/>
          <w:sz w:val="18"/>
          <w:lang w:val="es-CO"/>
        </w:rPr>
        <w:t>Archivo 13, página 17 del expediente digitalizado, cuaderno de primera instancia.</w:t>
      </w:r>
    </w:p>
  </w:footnote>
  <w:footnote w:id="19">
    <w:p w14:paraId="448CD2CF" w14:textId="77777777" w:rsidR="00A30AB0" w:rsidRPr="00050E70" w:rsidRDefault="00A30AB0" w:rsidP="00050E70">
      <w:pPr>
        <w:pStyle w:val="Textonotapie"/>
        <w:ind w:firstLine="0"/>
        <w:rPr>
          <w:rFonts w:ascii="Arial" w:hAnsi="Arial" w:cs="Arial"/>
          <w:sz w:val="18"/>
          <w:lang w:val="es-CO"/>
        </w:rPr>
      </w:pPr>
      <w:r w:rsidRPr="00050E70">
        <w:rPr>
          <w:rStyle w:val="Refdenotaalpie"/>
          <w:rFonts w:ascii="Arial" w:hAnsi="Arial" w:cs="Arial"/>
          <w:sz w:val="18"/>
        </w:rPr>
        <w:footnoteRef/>
      </w:r>
      <w:r w:rsidRPr="00050E70">
        <w:rPr>
          <w:rFonts w:ascii="Arial" w:hAnsi="Arial" w:cs="Arial"/>
          <w:sz w:val="18"/>
        </w:rPr>
        <w:t xml:space="preserve"> Archivo 13, página 25 del expediente digitalizado, cuaderno de primera instancia.</w:t>
      </w:r>
    </w:p>
  </w:footnote>
  <w:footnote w:id="20">
    <w:p w14:paraId="4A75061E" w14:textId="77777777" w:rsidR="00E61708" w:rsidRPr="00050E70" w:rsidRDefault="00E61708" w:rsidP="00050E70">
      <w:pPr>
        <w:pStyle w:val="Textonotapie"/>
        <w:ind w:firstLine="0"/>
        <w:rPr>
          <w:rFonts w:ascii="Arial" w:hAnsi="Arial" w:cs="Arial"/>
          <w:sz w:val="18"/>
          <w:lang w:val="es-CO"/>
        </w:rPr>
      </w:pPr>
      <w:r w:rsidRPr="00050E70">
        <w:rPr>
          <w:rStyle w:val="Refdenotaalpie"/>
          <w:rFonts w:ascii="Arial" w:hAnsi="Arial" w:cs="Arial"/>
          <w:sz w:val="18"/>
        </w:rPr>
        <w:footnoteRef/>
      </w:r>
      <w:r w:rsidRPr="00050E70">
        <w:rPr>
          <w:rFonts w:ascii="Arial" w:hAnsi="Arial" w:cs="Arial"/>
          <w:sz w:val="18"/>
        </w:rPr>
        <w:t xml:space="preserve"> </w:t>
      </w:r>
      <w:r w:rsidRPr="00050E70">
        <w:rPr>
          <w:rFonts w:ascii="Arial" w:hAnsi="Arial" w:cs="Arial"/>
          <w:sz w:val="18"/>
          <w:lang w:val="es-CO"/>
        </w:rPr>
        <w:t>Archivo 13, página 40 del expediente digitalizado, cuaderno de primera instancia.</w:t>
      </w:r>
    </w:p>
  </w:footnote>
  <w:footnote w:id="21">
    <w:p w14:paraId="0678973A" w14:textId="77777777" w:rsidR="00E61708" w:rsidRPr="00B373C8" w:rsidRDefault="00E61708" w:rsidP="00050E70">
      <w:pPr>
        <w:pStyle w:val="Textonotapie"/>
        <w:ind w:firstLine="0"/>
        <w:rPr>
          <w:lang w:val="es-CO"/>
        </w:rPr>
      </w:pPr>
      <w:r w:rsidRPr="00050E70">
        <w:rPr>
          <w:rStyle w:val="Refdenotaalpie"/>
          <w:rFonts w:ascii="Arial" w:hAnsi="Arial" w:cs="Arial"/>
          <w:sz w:val="18"/>
        </w:rPr>
        <w:footnoteRef/>
      </w:r>
      <w:r w:rsidRPr="00050E70">
        <w:rPr>
          <w:rFonts w:ascii="Arial" w:hAnsi="Arial" w:cs="Arial"/>
          <w:sz w:val="18"/>
        </w:rPr>
        <w:t xml:space="preserve"> </w:t>
      </w:r>
      <w:r w:rsidRPr="00050E70">
        <w:rPr>
          <w:rFonts w:ascii="Arial" w:hAnsi="Arial" w:cs="Arial"/>
          <w:sz w:val="18"/>
          <w:lang w:val="es-CO"/>
        </w:rPr>
        <w:t>Archivo 13 páginas 1 a 12 del expediente digitalizado, cuaderno de primera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6379D" w14:textId="25C4FA77" w:rsidR="00EE5000" w:rsidRPr="005D02C0" w:rsidRDefault="00EE5000" w:rsidP="005D02C0">
    <w:pPr>
      <w:spacing w:line="240" w:lineRule="auto"/>
      <w:ind w:firstLine="0"/>
      <w:rPr>
        <w:rFonts w:ascii="Arial" w:hAnsi="Arial" w:cs="Arial"/>
        <w:sz w:val="18"/>
        <w:szCs w:val="18"/>
      </w:rPr>
    </w:pPr>
    <w:r w:rsidRPr="005D02C0">
      <w:rPr>
        <w:rFonts w:ascii="Arial" w:hAnsi="Arial" w:cs="Arial"/>
        <w:bCs/>
        <w:sz w:val="18"/>
        <w:szCs w:val="18"/>
      </w:rPr>
      <w:t>Radicación No.:</w:t>
    </w:r>
    <w:r w:rsidRPr="005D02C0">
      <w:rPr>
        <w:rFonts w:ascii="Arial" w:hAnsi="Arial" w:cs="Arial"/>
        <w:sz w:val="18"/>
        <w:szCs w:val="18"/>
      </w:rPr>
      <w:t xml:space="preserve"> </w:t>
    </w:r>
    <w:r w:rsidRPr="005D02C0">
      <w:rPr>
        <w:rFonts w:ascii="Arial" w:hAnsi="Arial" w:cs="Arial"/>
        <w:sz w:val="18"/>
        <w:szCs w:val="18"/>
      </w:rPr>
      <w:tab/>
      <w:t>66</w:t>
    </w:r>
    <w:r w:rsidR="005F1DD4" w:rsidRPr="005D02C0">
      <w:rPr>
        <w:rFonts w:ascii="Arial" w:hAnsi="Arial" w:cs="Arial"/>
        <w:sz w:val="18"/>
        <w:szCs w:val="18"/>
      </w:rPr>
      <w:t>001</w:t>
    </w:r>
    <w:r w:rsidRPr="005D02C0">
      <w:rPr>
        <w:rFonts w:ascii="Arial" w:hAnsi="Arial" w:cs="Arial"/>
        <w:sz w:val="18"/>
        <w:szCs w:val="18"/>
      </w:rPr>
      <w:t>-31-05-00</w:t>
    </w:r>
    <w:r w:rsidR="005F1DD4" w:rsidRPr="005D02C0">
      <w:rPr>
        <w:rFonts w:ascii="Arial" w:hAnsi="Arial" w:cs="Arial"/>
        <w:sz w:val="18"/>
        <w:szCs w:val="18"/>
      </w:rPr>
      <w:t>5</w:t>
    </w:r>
    <w:r w:rsidRPr="005D02C0">
      <w:rPr>
        <w:rFonts w:ascii="Arial" w:hAnsi="Arial" w:cs="Arial"/>
        <w:sz w:val="18"/>
        <w:szCs w:val="18"/>
      </w:rPr>
      <w:t>-2019-00</w:t>
    </w:r>
    <w:r w:rsidR="005F1DD4" w:rsidRPr="005D02C0">
      <w:rPr>
        <w:rFonts w:ascii="Arial" w:hAnsi="Arial" w:cs="Arial"/>
        <w:sz w:val="18"/>
        <w:szCs w:val="18"/>
      </w:rPr>
      <w:t>360</w:t>
    </w:r>
    <w:r w:rsidRPr="005D02C0">
      <w:rPr>
        <w:rFonts w:ascii="Arial" w:hAnsi="Arial" w:cs="Arial"/>
        <w:sz w:val="18"/>
        <w:szCs w:val="18"/>
      </w:rPr>
      <w:t>-01</w:t>
    </w:r>
  </w:p>
  <w:p w14:paraId="74B63D5B" w14:textId="4BDAA1A6" w:rsidR="00EE5000" w:rsidRPr="005D02C0" w:rsidRDefault="00EE5000" w:rsidP="005D02C0">
    <w:pPr>
      <w:spacing w:line="240" w:lineRule="auto"/>
      <w:ind w:firstLine="0"/>
      <w:rPr>
        <w:rFonts w:ascii="Arial" w:hAnsi="Arial" w:cs="Arial"/>
        <w:sz w:val="18"/>
        <w:szCs w:val="18"/>
      </w:rPr>
    </w:pPr>
    <w:r w:rsidRPr="005D02C0">
      <w:rPr>
        <w:rFonts w:ascii="Arial" w:hAnsi="Arial" w:cs="Arial"/>
        <w:bCs/>
        <w:sz w:val="18"/>
        <w:szCs w:val="18"/>
      </w:rPr>
      <w:t>Demandante:</w:t>
    </w:r>
    <w:r w:rsidRPr="005D02C0">
      <w:rPr>
        <w:rFonts w:ascii="Arial" w:hAnsi="Arial" w:cs="Arial"/>
        <w:sz w:val="18"/>
        <w:szCs w:val="18"/>
      </w:rPr>
      <w:t xml:space="preserve"> </w:t>
    </w:r>
    <w:r w:rsidRPr="005D02C0">
      <w:rPr>
        <w:rFonts w:ascii="Arial" w:hAnsi="Arial" w:cs="Arial"/>
        <w:sz w:val="18"/>
        <w:szCs w:val="18"/>
      </w:rPr>
      <w:tab/>
    </w:r>
    <w:r w:rsidR="006D4F10" w:rsidRPr="005D02C0">
      <w:rPr>
        <w:rFonts w:ascii="Arial" w:hAnsi="Arial" w:cs="Arial"/>
        <w:sz w:val="18"/>
        <w:szCs w:val="18"/>
      </w:rPr>
      <w:t>Bernardo Ramírez Grisales</w:t>
    </w:r>
  </w:p>
  <w:p w14:paraId="3CA180FB" w14:textId="0775B579" w:rsidR="00EE5000" w:rsidRPr="005D02C0" w:rsidRDefault="00EE5000" w:rsidP="005D02C0">
    <w:pPr>
      <w:spacing w:line="240" w:lineRule="auto"/>
      <w:ind w:firstLine="0"/>
      <w:rPr>
        <w:rFonts w:ascii="Arial" w:hAnsi="Arial" w:cs="Arial"/>
        <w:sz w:val="18"/>
        <w:szCs w:val="18"/>
      </w:rPr>
    </w:pPr>
    <w:r w:rsidRPr="005D02C0">
      <w:rPr>
        <w:rFonts w:ascii="Arial" w:hAnsi="Arial" w:cs="Arial"/>
        <w:bCs/>
        <w:sz w:val="18"/>
        <w:szCs w:val="18"/>
      </w:rPr>
      <w:t>Demandado:</w:t>
    </w:r>
    <w:r w:rsidRPr="005D02C0">
      <w:rPr>
        <w:rFonts w:ascii="Arial" w:hAnsi="Arial" w:cs="Arial"/>
        <w:sz w:val="18"/>
        <w:szCs w:val="18"/>
      </w:rPr>
      <w:t xml:space="preserve"> </w:t>
    </w:r>
    <w:r w:rsidRPr="005D02C0">
      <w:rPr>
        <w:rFonts w:ascii="Arial" w:hAnsi="Arial" w:cs="Arial"/>
        <w:sz w:val="18"/>
        <w:szCs w:val="18"/>
      </w:rPr>
      <w:tab/>
    </w:r>
    <w:r w:rsidR="006D4F10" w:rsidRPr="005D02C0">
      <w:rPr>
        <w:rFonts w:ascii="Arial" w:hAnsi="Arial" w:cs="Arial"/>
        <w:sz w:val="18"/>
        <w:szCs w:val="18"/>
      </w:rPr>
      <w:t>T.G</w:t>
    </w:r>
    <w:r w:rsidR="005D02C0">
      <w:rPr>
        <w:rFonts w:ascii="Arial" w:hAnsi="Arial" w:cs="Arial"/>
        <w:sz w:val="18"/>
        <w:szCs w:val="18"/>
      </w:rPr>
      <w:t>.</w:t>
    </w:r>
    <w:r w:rsidR="006D4F10" w:rsidRPr="005D02C0">
      <w:rPr>
        <w:rFonts w:ascii="Arial" w:hAnsi="Arial" w:cs="Arial"/>
        <w:sz w:val="18"/>
        <w:szCs w:val="18"/>
      </w:rPr>
      <w:t xml:space="preserve"> Logística 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37D6C"/>
    <w:multiLevelType w:val="hybridMultilevel"/>
    <w:tmpl w:val="6BF4F6CA"/>
    <w:lvl w:ilvl="0" w:tplc="5704C73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15:restartNumberingAfterBreak="0">
    <w:nsid w:val="32256B9E"/>
    <w:multiLevelType w:val="multilevel"/>
    <w:tmpl w:val="B20881F4"/>
    <w:lvl w:ilvl="0">
      <w:start w:val="1"/>
      <w:numFmt w:val="decimal"/>
      <w:lvlText w:val="%1."/>
      <w:lvlJc w:val="left"/>
      <w:pPr>
        <w:ind w:left="720" w:hanging="360"/>
      </w:pPr>
    </w:lvl>
    <w:lvl w:ilvl="1">
      <w:start w:val="1"/>
      <w:numFmt w:val="decimal"/>
      <w:lvlText w:val="%1.%2"/>
      <w:lvlJc w:val="left"/>
      <w:pPr>
        <w:ind w:left="1428" w:hanging="719"/>
      </w:pPr>
    </w:lvl>
    <w:lvl w:ilvl="2">
      <w:start w:val="1"/>
      <w:numFmt w:val="decimal"/>
      <w:lvlText w:val="%1.%2.%3"/>
      <w:lvlJc w:val="left"/>
      <w:pPr>
        <w:ind w:left="2136" w:hanging="1080"/>
      </w:pPr>
    </w:lvl>
    <w:lvl w:ilvl="3">
      <w:start w:val="1"/>
      <w:numFmt w:val="decimal"/>
      <w:lvlText w:val="%1.%2.%3.%4"/>
      <w:lvlJc w:val="left"/>
      <w:pPr>
        <w:ind w:left="2484" w:hanging="1080"/>
      </w:pPr>
    </w:lvl>
    <w:lvl w:ilvl="4">
      <w:start w:val="1"/>
      <w:numFmt w:val="decimal"/>
      <w:lvlText w:val="%1.%2.%3.%4.%5"/>
      <w:lvlJc w:val="left"/>
      <w:pPr>
        <w:ind w:left="3192" w:hanging="1440"/>
      </w:pPr>
    </w:lvl>
    <w:lvl w:ilvl="5">
      <w:start w:val="1"/>
      <w:numFmt w:val="decimal"/>
      <w:lvlText w:val="%1.%2.%3.%4.%5.%6"/>
      <w:lvlJc w:val="left"/>
      <w:pPr>
        <w:ind w:left="3900" w:hanging="1800"/>
      </w:pPr>
    </w:lvl>
    <w:lvl w:ilvl="6">
      <w:start w:val="1"/>
      <w:numFmt w:val="decimal"/>
      <w:lvlText w:val="%1.%2.%3.%4.%5.%6.%7"/>
      <w:lvlJc w:val="left"/>
      <w:pPr>
        <w:ind w:left="4608" w:hanging="2160"/>
      </w:pPr>
    </w:lvl>
    <w:lvl w:ilvl="7">
      <w:start w:val="1"/>
      <w:numFmt w:val="decimal"/>
      <w:lvlText w:val="%1.%2.%3.%4.%5.%6.%7.%8"/>
      <w:lvlJc w:val="left"/>
      <w:pPr>
        <w:ind w:left="4956" w:hanging="2160"/>
      </w:pPr>
    </w:lvl>
    <w:lvl w:ilvl="8">
      <w:start w:val="1"/>
      <w:numFmt w:val="decimal"/>
      <w:lvlText w:val="%1.%2.%3.%4.%5.%6.%7.%8.%9"/>
      <w:lvlJc w:val="left"/>
      <w:pPr>
        <w:ind w:left="5664" w:hanging="2520"/>
      </w:pPr>
    </w:lvl>
  </w:abstractNum>
  <w:abstractNum w:abstractNumId="2" w15:restartNumberingAfterBreak="0">
    <w:nsid w:val="386E20D7"/>
    <w:multiLevelType w:val="multilevel"/>
    <w:tmpl w:val="FA3C7876"/>
    <w:lvl w:ilvl="0">
      <w:start w:val="1"/>
      <w:numFmt w:val="decimal"/>
      <w:lvlText w:val="%1."/>
      <w:lvlJc w:val="left"/>
      <w:pPr>
        <w:ind w:left="720" w:hanging="360"/>
      </w:pPr>
    </w:lvl>
    <w:lvl w:ilvl="1">
      <w:start w:val="1"/>
      <w:numFmt w:val="decimal"/>
      <w:lvlText w:val="%1.%2"/>
      <w:lvlJc w:val="left"/>
      <w:pPr>
        <w:ind w:left="1428" w:hanging="719"/>
      </w:pPr>
    </w:lvl>
    <w:lvl w:ilvl="2">
      <w:start w:val="1"/>
      <w:numFmt w:val="decimal"/>
      <w:lvlText w:val="%1.%2.%3"/>
      <w:lvlJc w:val="left"/>
      <w:pPr>
        <w:ind w:left="2136" w:hanging="1080"/>
      </w:pPr>
    </w:lvl>
    <w:lvl w:ilvl="3">
      <w:start w:val="1"/>
      <w:numFmt w:val="decimal"/>
      <w:lvlText w:val="%1.%2.%3.%4"/>
      <w:lvlJc w:val="left"/>
      <w:pPr>
        <w:ind w:left="2484" w:hanging="1080"/>
      </w:pPr>
    </w:lvl>
    <w:lvl w:ilvl="4">
      <w:start w:val="1"/>
      <w:numFmt w:val="decimal"/>
      <w:lvlText w:val="%1.%2.%3.%4.%5"/>
      <w:lvlJc w:val="left"/>
      <w:pPr>
        <w:ind w:left="3192" w:hanging="1440"/>
      </w:pPr>
    </w:lvl>
    <w:lvl w:ilvl="5">
      <w:start w:val="1"/>
      <w:numFmt w:val="decimal"/>
      <w:lvlText w:val="%1.%2.%3.%4.%5.%6"/>
      <w:lvlJc w:val="left"/>
      <w:pPr>
        <w:ind w:left="3900" w:hanging="1800"/>
      </w:pPr>
    </w:lvl>
    <w:lvl w:ilvl="6">
      <w:start w:val="1"/>
      <w:numFmt w:val="decimal"/>
      <w:lvlText w:val="%1.%2.%3.%4.%5.%6.%7"/>
      <w:lvlJc w:val="left"/>
      <w:pPr>
        <w:ind w:left="4608" w:hanging="2160"/>
      </w:pPr>
    </w:lvl>
    <w:lvl w:ilvl="7">
      <w:start w:val="1"/>
      <w:numFmt w:val="decimal"/>
      <w:lvlText w:val="%1.%2.%3.%4.%5.%6.%7.%8"/>
      <w:lvlJc w:val="left"/>
      <w:pPr>
        <w:ind w:left="4956" w:hanging="2160"/>
      </w:pPr>
    </w:lvl>
    <w:lvl w:ilvl="8">
      <w:start w:val="1"/>
      <w:numFmt w:val="decimal"/>
      <w:lvlText w:val="%1.%2.%3.%4.%5.%6.%7.%8.%9"/>
      <w:lvlJc w:val="left"/>
      <w:pPr>
        <w:ind w:left="5664" w:hanging="2520"/>
      </w:pPr>
    </w:lvl>
  </w:abstractNum>
  <w:abstractNum w:abstractNumId="3" w15:restartNumberingAfterBreak="0">
    <w:nsid w:val="5B23204F"/>
    <w:multiLevelType w:val="multilevel"/>
    <w:tmpl w:val="34FAA7A4"/>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7C5"/>
    <w:rsid w:val="00000885"/>
    <w:rsid w:val="00000DF5"/>
    <w:rsid w:val="00002C4A"/>
    <w:rsid w:val="000072CC"/>
    <w:rsid w:val="00007D17"/>
    <w:rsid w:val="00012DA1"/>
    <w:rsid w:val="00017E1A"/>
    <w:rsid w:val="000206BA"/>
    <w:rsid w:val="0002208F"/>
    <w:rsid w:val="0002291B"/>
    <w:rsid w:val="00023C75"/>
    <w:rsid w:val="000307A2"/>
    <w:rsid w:val="0003425C"/>
    <w:rsid w:val="00035DE9"/>
    <w:rsid w:val="00037B4E"/>
    <w:rsid w:val="00037F70"/>
    <w:rsid w:val="000433D5"/>
    <w:rsid w:val="000446C0"/>
    <w:rsid w:val="000455E9"/>
    <w:rsid w:val="00050E70"/>
    <w:rsid w:val="00050FE1"/>
    <w:rsid w:val="0005115B"/>
    <w:rsid w:val="00052102"/>
    <w:rsid w:val="00052F7C"/>
    <w:rsid w:val="00055BD8"/>
    <w:rsid w:val="00064843"/>
    <w:rsid w:val="0006730A"/>
    <w:rsid w:val="00067E67"/>
    <w:rsid w:val="0007220D"/>
    <w:rsid w:val="00075343"/>
    <w:rsid w:val="00075CF2"/>
    <w:rsid w:val="000802C0"/>
    <w:rsid w:val="000805B0"/>
    <w:rsid w:val="0008130B"/>
    <w:rsid w:val="0008552E"/>
    <w:rsid w:val="00095665"/>
    <w:rsid w:val="000959E3"/>
    <w:rsid w:val="0009783D"/>
    <w:rsid w:val="00097AE0"/>
    <w:rsid w:val="00097DC8"/>
    <w:rsid w:val="000A3C60"/>
    <w:rsid w:val="000B1736"/>
    <w:rsid w:val="000B2F5C"/>
    <w:rsid w:val="000B36DB"/>
    <w:rsid w:val="000B6847"/>
    <w:rsid w:val="000B7CC9"/>
    <w:rsid w:val="000C179A"/>
    <w:rsid w:val="000C2336"/>
    <w:rsid w:val="000C2767"/>
    <w:rsid w:val="000C30B2"/>
    <w:rsid w:val="000C32CA"/>
    <w:rsid w:val="000C514A"/>
    <w:rsid w:val="000D0C12"/>
    <w:rsid w:val="000E0777"/>
    <w:rsid w:val="000E3DDF"/>
    <w:rsid w:val="000E47FE"/>
    <w:rsid w:val="000E51EA"/>
    <w:rsid w:val="000E711F"/>
    <w:rsid w:val="000F41CC"/>
    <w:rsid w:val="000F4E46"/>
    <w:rsid w:val="00102FC6"/>
    <w:rsid w:val="0010361F"/>
    <w:rsid w:val="00104289"/>
    <w:rsid w:val="00104464"/>
    <w:rsid w:val="00106B68"/>
    <w:rsid w:val="00106D24"/>
    <w:rsid w:val="0011219A"/>
    <w:rsid w:val="00114BE5"/>
    <w:rsid w:val="00122A54"/>
    <w:rsid w:val="001268BA"/>
    <w:rsid w:val="00130E60"/>
    <w:rsid w:val="00132B4E"/>
    <w:rsid w:val="0013532D"/>
    <w:rsid w:val="001357FA"/>
    <w:rsid w:val="001362D9"/>
    <w:rsid w:val="0014005B"/>
    <w:rsid w:val="00140D6D"/>
    <w:rsid w:val="00144909"/>
    <w:rsid w:val="00145EFC"/>
    <w:rsid w:val="001463E3"/>
    <w:rsid w:val="00153A24"/>
    <w:rsid w:val="0016162F"/>
    <w:rsid w:val="001672FC"/>
    <w:rsid w:val="0016755F"/>
    <w:rsid w:val="00171FCE"/>
    <w:rsid w:val="00173656"/>
    <w:rsid w:val="00173E8B"/>
    <w:rsid w:val="00180528"/>
    <w:rsid w:val="001805F8"/>
    <w:rsid w:val="00185BF4"/>
    <w:rsid w:val="00192F56"/>
    <w:rsid w:val="001A0404"/>
    <w:rsid w:val="001A08F5"/>
    <w:rsid w:val="001A0E9D"/>
    <w:rsid w:val="001A5759"/>
    <w:rsid w:val="001A60DD"/>
    <w:rsid w:val="001A70B8"/>
    <w:rsid w:val="001A7F1A"/>
    <w:rsid w:val="001B6A82"/>
    <w:rsid w:val="001B74BF"/>
    <w:rsid w:val="001C0C62"/>
    <w:rsid w:val="001C1336"/>
    <w:rsid w:val="001C24A5"/>
    <w:rsid w:val="001C3D65"/>
    <w:rsid w:val="001C6E1C"/>
    <w:rsid w:val="001C7757"/>
    <w:rsid w:val="001D5D41"/>
    <w:rsid w:val="001D680E"/>
    <w:rsid w:val="001D7D41"/>
    <w:rsid w:val="001E268B"/>
    <w:rsid w:val="001E2ADE"/>
    <w:rsid w:val="001F147A"/>
    <w:rsid w:val="001F3B15"/>
    <w:rsid w:val="001F4C42"/>
    <w:rsid w:val="001F7786"/>
    <w:rsid w:val="00202F7E"/>
    <w:rsid w:val="002110A5"/>
    <w:rsid w:val="002149E7"/>
    <w:rsid w:val="00217AEE"/>
    <w:rsid w:val="002212E8"/>
    <w:rsid w:val="00224ECF"/>
    <w:rsid w:val="0023231D"/>
    <w:rsid w:val="00232D9E"/>
    <w:rsid w:val="00233122"/>
    <w:rsid w:val="00234BED"/>
    <w:rsid w:val="00235718"/>
    <w:rsid w:val="00237136"/>
    <w:rsid w:val="0023783B"/>
    <w:rsid w:val="002379A5"/>
    <w:rsid w:val="00240F8B"/>
    <w:rsid w:val="00242F12"/>
    <w:rsid w:val="00244EC2"/>
    <w:rsid w:val="0025027C"/>
    <w:rsid w:val="00252B8B"/>
    <w:rsid w:val="002556F3"/>
    <w:rsid w:val="00257348"/>
    <w:rsid w:val="0026092B"/>
    <w:rsid w:val="00262E62"/>
    <w:rsid w:val="002658A3"/>
    <w:rsid w:val="00265E9F"/>
    <w:rsid w:val="002660E2"/>
    <w:rsid w:val="00267299"/>
    <w:rsid w:val="0027458D"/>
    <w:rsid w:val="00283CC7"/>
    <w:rsid w:val="002854D6"/>
    <w:rsid w:val="00290A3F"/>
    <w:rsid w:val="00293CCF"/>
    <w:rsid w:val="00295360"/>
    <w:rsid w:val="0029555A"/>
    <w:rsid w:val="0029565F"/>
    <w:rsid w:val="00297225"/>
    <w:rsid w:val="00297BC6"/>
    <w:rsid w:val="002A00B0"/>
    <w:rsid w:val="002A5198"/>
    <w:rsid w:val="002A7AF6"/>
    <w:rsid w:val="002B146C"/>
    <w:rsid w:val="002B5302"/>
    <w:rsid w:val="002B7E18"/>
    <w:rsid w:val="002C0C8B"/>
    <w:rsid w:val="002C12DD"/>
    <w:rsid w:val="002C2B18"/>
    <w:rsid w:val="002C4633"/>
    <w:rsid w:val="002D2293"/>
    <w:rsid w:val="002D2815"/>
    <w:rsid w:val="002D3005"/>
    <w:rsid w:val="002D4114"/>
    <w:rsid w:val="002E0997"/>
    <w:rsid w:val="002E0FDA"/>
    <w:rsid w:val="002E15DC"/>
    <w:rsid w:val="002E3D4D"/>
    <w:rsid w:val="002E3E51"/>
    <w:rsid w:val="002E5ACF"/>
    <w:rsid w:val="002F0096"/>
    <w:rsid w:val="002F0325"/>
    <w:rsid w:val="002F19E9"/>
    <w:rsid w:val="002F1F8C"/>
    <w:rsid w:val="002F260E"/>
    <w:rsid w:val="002F40BE"/>
    <w:rsid w:val="002F6346"/>
    <w:rsid w:val="002F6E27"/>
    <w:rsid w:val="002F7D8E"/>
    <w:rsid w:val="0030214C"/>
    <w:rsid w:val="0030717F"/>
    <w:rsid w:val="0031263B"/>
    <w:rsid w:val="003131A8"/>
    <w:rsid w:val="00314471"/>
    <w:rsid w:val="00314CE5"/>
    <w:rsid w:val="00316B6B"/>
    <w:rsid w:val="003176D7"/>
    <w:rsid w:val="003224CF"/>
    <w:rsid w:val="00322ACC"/>
    <w:rsid w:val="00322F31"/>
    <w:rsid w:val="003254AB"/>
    <w:rsid w:val="00332130"/>
    <w:rsid w:val="00334875"/>
    <w:rsid w:val="00342A87"/>
    <w:rsid w:val="00343885"/>
    <w:rsid w:val="00344547"/>
    <w:rsid w:val="00344D5E"/>
    <w:rsid w:val="003452D7"/>
    <w:rsid w:val="00350C27"/>
    <w:rsid w:val="00352581"/>
    <w:rsid w:val="00353DFB"/>
    <w:rsid w:val="00353EF3"/>
    <w:rsid w:val="00354F48"/>
    <w:rsid w:val="00355B9B"/>
    <w:rsid w:val="00361ABF"/>
    <w:rsid w:val="00362714"/>
    <w:rsid w:val="003652BA"/>
    <w:rsid w:val="0036548F"/>
    <w:rsid w:val="00366415"/>
    <w:rsid w:val="00374078"/>
    <w:rsid w:val="00381BAD"/>
    <w:rsid w:val="00381C87"/>
    <w:rsid w:val="003827AA"/>
    <w:rsid w:val="0038325F"/>
    <w:rsid w:val="0038385A"/>
    <w:rsid w:val="00383B23"/>
    <w:rsid w:val="00383D78"/>
    <w:rsid w:val="00384164"/>
    <w:rsid w:val="003906C1"/>
    <w:rsid w:val="00391F06"/>
    <w:rsid w:val="0039584D"/>
    <w:rsid w:val="00396937"/>
    <w:rsid w:val="003A427B"/>
    <w:rsid w:val="003A45FB"/>
    <w:rsid w:val="003A70B6"/>
    <w:rsid w:val="003B3098"/>
    <w:rsid w:val="003B3663"/>
    <w:rsid w:val="003B5887"/>
    <w:rsid w:val="003C2080"/>
    <w:rsid w:val="003C2703"/>
    <w:rsid w:val="003C2AC1"/>
    <w:rsid w:val="003C3992"/>
    <w:rsid w:val="003D5B7C"/>
    <w:rsid w:val="003D5EF0"/>
    <w:rsid w:val="003E0658"/>
    <w:rsid w:val="003E1025"/>
    <w:rsid w:val="003E1147"/>
    <w:rsid w:val="003E33EC"/>
    <w:rsid w:val="003E3753"/>
    <w:rsid w:val="003E3BF4"/>
    <w:rsid w:val="003E3C6A"/>
    <w:rsid w:val="003E469A"/>
    <w:rsid w:val="003E5622"/>
    <w:rsid w:val="003E75EF"/>
    <w:rsid w:val="003E7925"/>
    <w:rsid w:val="003E7D5A"/>
    <w:rsid w:val="003F4F31"/>
    <w:rsid w:val="00402BF8"/>
    <w:rsid w:val="00410A3F"/>
    <w:rsid w:val="00411D27"/>
    <w:rsid w:val="004146C8"/>
    <w:rsid w:val="00414844"/>
    <w:rsid w:val="00417896"/>
    <w:rsid w:val="00417E39"/>
    <w:rsid w:val="00422B39"/>
    <w:rsid w:val="00427018"/>
    <w:rsid w:val="00430A3A"/>
    <w:rsid w:val="00431F70"/>
    <w:rsid w:val="00434807"/>
    <w:rsid w:val="00435006"/>
    <w:rsid w:val="004360BA"/>
    <w:rsid w:val="0043687F"/>
    <w:rsid w:val="00441448"/>
    <w:rsid w:val="004432EE"/>
    <w:rsid w:val="00443646"/>
    <w:rsid w:val="004459B6"/>
    <w:rsid w:val="004520AA"/>
    <w:rsid w:val="00452B98"/>
    <w:rsid w:val="00455E27"/>
    <w:rsid w:val="00461400"/>
    <w:rsid w:val="00462419"/>
    <w:rsid w:val="0046391F"/>
    <w:rsid w:val="00471A44"/>
    <w:rsid w:val="0047272D"/>
    <w:rsid w:val="00473F66"/>
    <w:rsid w:val="0047417A"/>
    <w:rsid w:val="0047756B"/>
    <w:rsid w:val="004825CB"/>
    <w:rsid w:val="00484104"/>
    <w:rsid w:val="004859C7"/>
    <w:rsid w:val="004861C3"/>
    <w:rsid w:val="004872CE"/>
    <w:rsid w:val="004A0BA6"/>
    <w:rsid w:val="004A28E8"/>
    <w:rsid w:val="004A3FC0"/>
    <w:rsid w:val="004A4508"/>
    <w:rsid w:val="004A4E4C"/>
    <w:rsid w:val="004A503B"/>
    <w:rsid w:val="004A538B"/>
    <w:rsid w:val="004B18F9"/>
    <w:rsid w:val="004B3B34"/>
    <w:rsid w:val="004B4487"/>
    <w:rsid w:val="004B4F15"/>
    <w:rsid w:val="004B7971"/>
    <w:rsid w:val="004C63A1"/>
    <w:rsid w:val="004C6519"/>
    <w:rsid w:val="004D01AE"/>
    <w:rsid w:val="004D33EE"/>
    <w:rsid w:val="004D5331"/>
    <w:rsid w:val="004E1C0C"/>
    <w:rsid w:val="004E7398"/>
    <w:rsid w:val="004F4CC3"/>
    <w:rsid w:val="00501812"/>
    <w:rsid w:val="00501FD9"/>
    <w:rsid w:val="005044E8"/>
    <w:rsid w:val="00504865"/>
    <w:rsid w:val="005048B8"/>
    <w:rsid w:val="00507CD5"/>
    <w:rsid w:val="005105CE"/>
    <w:rsid w:val="005107D5"/>
    <w:rsid w:val="00525C2D"/>
    <w:rsid w:val="0053217F"/>
    <w:rsid w:val="005343A3"/>
    <w:rsid w:val="0053478A"/>
    <w:rsid w:val="00534BEF"/>
    <w:rsid w:val="00535DB6"/>
    <w:rsid w:val="00535F1B"/>
    <w:rsid w:val="005402DF"/>
    <w:rsid w:val="00542D20"/>
    <w:rsid w:val="00545C99"/>
    <w:rsid w:val="00552585"/>
    <w:rsid w:val="00552A79"/>
    <w:rsid w:val="00557843"/>
    <w:rsid w:val="00562B34"/>
    <w:rsid w:val="00565718"/>
    <w:rsid w:val="00566746"/>
    <w:rsid w:val="00566C92"/>
    <w:rsid w:val="00571D2C"/>
    <w:rsid w:val="0057225F"/>
    <w:rsid w:val="005725B0"/>
    <w:rsid w:val="0057359C"/>
    <w:rsid w:val="005742A0"/>
    <w:rsid w:val="00575750"/>
    <w:rsid w:val="005773B8"/>
    <w:rsid w:val="005777EA"/>
    <w:rsid w:val="00582563"/>
    <w:rsid w:val="00582785"/>
    <w:rsid w:val="0058363C"/>
    <w:rsid w:val="00583C84"/>
    <w:rsid w:val="005868DA"/>
    <w:rsid w:val="00586BAE"/>
    <w:rsid w:val="00592A10"/>
    <w:rsid w:val="005963D1"/>
    <w:rsid w:val="00597922"/>
    <w:rsid w:val="005A05F9"/>
    <w:rsid w:val="005A4123"/>
    <w:rsid w:val="005A66E4"/>
    <w:rsid w:val="005A6DAA"/>
    <w:rsid w:val="005A74D2"/>
    <w:rsid w:val="005B050D"/>
    <w:rsid w:val="005B12F3"/>
    <w:rsid w:val="005B51AA"/>
    <w:rsid w:val="005C0558"/>
    <w:rsid w:val="005C1074"/>
    <w:rsid w:val="005C153F"/>
    <w:rsid w:val="005C294B"/>
    <w:rsid w:val="005C3373"/>
    <w:rsid w:val="005C40E3"/>
    <w:rsid w:val="005C49E4"/>
    <w:rsid w:val="005C5DE6"/>
    <w:rsid w:val="005C774E"/>
    <w:rsid w:val="005D0144"/>
    <w:rsid w:val="005D02C0"/>
    <w:rsid w:val="005D0301"/>
    <w:rsid w:val="005D17B1"/>
    <w:rsid w:val="005D18DD"/>
    <w:rsid w:val="005D66AD"/>
    <w:rsid w:val="005D6E1B"/>
    <w:rsid w:val="005D771C"/>
    <w:rsid w:val="005E1D75"/>
    <w:rsid w:val="005E26EE"/>
    <w:rsid w:val="005E7F57"/>
    <w:rsid w:val="005F162D"/>
    <w:rsid w:val="005F1DD4"/>
    <w:rsid w:val="005F279A"/>
    <w:rsid w:val="005F4A61"/>
    <w:rsid w:val="005F7109"/>
    <w:rsid w:val="0060790C"/>
    <w:rsid w:val="00610860"/>
    <w:rsid w:val="006123A3"/>
    <w:rsid w:val="0061473A"/>
    <w:rsid w:val="006148E2"/>
    <w:rsid w:val="006164D0"/>
    <w:rsid w:val="00616CF1"/>
    <w:rsid w:val="006208E8"/>
    <w:rsid w:val="0062132E"/>
    <w:rsid w:val="0063050E"/>
    <w:rsid w:val="0064454B"/>
    <w:rsid w:val="00646616"/>
    <w:rsid w:val="006517DA"/>
    <w:rsid w:val="00651A8F"/>
    <w:rsid w:val="006649AD"/>
    <w:rsid w:val="0066614A"/>
    <w:rsid w:val="006674B4"/>
    <w:rsid w:val="00674769"/>
    <w:rsid w:val="00676764"/>
    <w:rsid w:val="00685B7B"/>
    <w:rsid w:val="00693324"/>
    <w:rsid w:val="00693A9F"/>
    <w:rsid w:val="00696E51"/>
    <w:rsid w:val="006A0AF2"/>
    <w:rsid w:val="006A1072"/>
    <w:rsid w:val="006B1528"/>
    <w:rsid w:val="006B328C"/>
    <w:rsid w:val="006B55C7"/>
    <w:rsid w:val="006B6993"/>
    <w:rsid w:val="006C39CF"/>
    <w:rsid w:val="006C3DFC"/>
    <w:rsid w:val="006C4183"/>
    <w:rsid w:val="006C6F8E"/>
    <w:rsid w:val="006D1F30"/>
    <w:rsid w:val="006D2009"/>
    <w:rsid w:val="006D2F1C"/>
    <w:rsid w:val="006D4F10"/>
    <w:rsid w:val="006D6C00"/>
    <w:rsid w:val="006E2EFC"/>
    <w:rsid w:val="006E391E"/>
    <w:rsid w:val="006E4B70"/>
    <w:rsid w:val="006E4ED3"/>
    <w:rsid w:val="006E6ACA"/>
    <w:rsid w:val="006F119E"/>
    <w:rsid w:val="007028DD"/>
    <w:rsid w:val="0070440E"/>
    <w:rsid w:val="0070477E"/>
    <w:rsid w:val="007076C8"/>
    <w:rsid w:val="00712745"/>
    <w:rsid w:val="00713375"/>
    <w:rsid w:val="007156DE"/>
    <w:rsid w:val="007175E8"/>
    <w:rsid w:val="00720E48"/>
    <w:rsid w:val="00734C99"/>
    <w:rsid w:val="00735EA6"/>
    <w:rsid w:val="007413B1"/>
    <w:rsid w:val="00741A06"/>
    <w:rsid w:val="007433D4"/>
    <w:rsid w:val="0075606D"/>
    <w:rsid w:val="00761D7E"/>
    <w:rsid w:val="007657E1"/>
    <w:rsid w:val="00766F49"/>
    <w:rsid w:val="0077008A"/>
    <w:rsid w:val="00773418"/>
    <w:rsid w:val="00773E02"/>
    <w:rsid w:val="007747FB"/>
    <w:rsid w:val="00774BB5"/>
    <w:rsid w:val="007751FA"/>
    <w:rsid w:val="0077645D"/>
    <w:rsid w:val="00781029"/>
    <w:rsid w:val="00782A78"/>
    <w:rsid w:val="007873DE"/>
    <w:rsid w:val="00790C97"/>
    <w:rsid w:val="00793AD2"/>
    <w:rsid w:val="00795625"/>
    <w:rsid w:val="00796AB6"/>
    <w:rsid w:val="007A00F8"/>
    <w:rsid w:val="007B05E0"/>
    <w:rsid w:val="007B142B"/>
    <w:rsid w:val="007B7C48"/>
    <w:rsid w:val="007B7D1C"/>
    <w:rsid w:val="007C38CE"/>
    <w:rsid w:val="007C7775"/>
    <w:rsid w:val="007D4BC6"/>
    <w:rsid w:val="007D4CE4"/>
    <w:rsid w:val="007D56A8"/>
    <w:rsid w:val="007D5E6B"/>
    <w:rsid w:val="007E1E71"/>
    <w:rsid w:val="007E29F1"/>
    <w:rsid w:val="007E54DE"/>
    <w:rsid w:val="007E661A"/>
    <w:rsid w:val="007E6D12"/>
    <w:rsid w:val="007F2F4A"/>
    <w:rsid w:val="007F4BF3"/>
    <w:rsid w:val="007F6EDB"/>
    <w:rsid w:val="008021E8"/>
    <w:rsid w:val="00802E00"/>
    <w:rsid w:val="00803B4A"/>
    <w:rsid w:val="00803B73"/>
    <w:rsid w:val="00822390"/>
    <w:rsid w:val="00825687"/>
    <w:rsid w:val="008257F1"/>
    <w:rsid w:val="008323BA"/>
    <w:rsid w:val="00836707"/>
    <w:rsid w:val="008367C8"/>
    <w:rsid w:val="00841B94"/>
    <w:rsid w:val="00853591"/>
    <w:rsid w:val="008565D5"/>
    <w:rsid w:val="00860404"/>
    <w:rsid w:val="0086075F"/>
    <w:rsid w:val="00860D37"/>
    <w:rsid w:val="00862874"/>
    <w:rsid w:val="00873B3D"/>
    <w:rsid w:val="008741F7"/>
    <w:rsid w:val="008746D4"/>
    <w:rsid w:val="00876B9B"/>
    <w:rsid w:val="00876CC0"/>
    <w:rsid w:val="008865FE"/>
    <w:rsid w:val="00890941"/>
    <w:rsid w:val="008A2A9A"/>
    <w:rsid w:val="008A32D7"/>
    <w:rsid w:val="008A34C0"/>
    <w:rsid w:val="008A5E95"/>
    <w:rsid w:val="008A6B61"/>
    <w:rsid w:val="008B0596"/>
    <w:rsid w:val="008B1EAF"/>
    <w:rsid w:val="008B1FA8"/>
    <w:rsid w:val="008B7013"/>
    <w:rsid w:val="008C2F9A"/>
    <w:rsid w:val="008C5A77"/>
    <w:rsid w:val="008C72FA"/>
    <w:rsid w:val="008D0331"/>
    <w:rsid w:val="008D287D"/>
    <w:rsid w:val="008D400D"/>
    <w:rsid w:val="008D4E7F"/>
    <w:rsid w:val="008D520C"/>
    <w:rsid w:val="008D7E9F"/>
    <w:rsid w:val="008E037E"/>
    <w:rsid w:val="008E0520"/>
    <w:rsid w:val="008E06BB"/>
    <w:rsid w:val="008F212A"/>
    <w:rsid w:val="008F2559"/>
    <w:rsid w:val="008F36CC"/>
    <w:rsid w:val="008F4238"/>
    <w:rsid w:val="008F59CD"/>
    <w:rsid w:val="008F7547"/>
    <w:rsid w:val="00904150"/>
    <w:rsid w:val="00905585"/>
    <w:rsid w:val="009102F4"/>
    <w:rsid w:val="009117D8"/>
    <w:rsid w:val="00912259"/>
    <w:rsid w:val="0091308C"/>
    <w:rsid w:val="00913FB5"/>
    <w:rsid w:val="00916E40"/>
    <w:rsid w:val="00917805"/>
    <w:rsid w:val="00921AA3"/>
    <w:rsid w:val="00922CE7"/>
    <w:rsid w:val="0092301B"/>
    <w:rsid w:val="00925A8F"/>
    <w:rsid w:val="0093053F"/>
    <w:rsid w:val="00930F13"/>
    <w:rsid w:val="00934202"/>
    <w:rsid w:val="00936264"/>
    <w:rsid w:val="00937664"/>
    <w:rsid w:val="00937815"/>
    <w:rsid w:val="00937B38"/>
    <w:rsid w:val="009401BB"/>
    <w:rsid w:val="00940532"/>
    <w:rsid w:val="00941F6F"/>
    <w:rsid w:val="00942240"/>
    <w:rsid w:val="00942F2B"/>
    <w:rsid w:val="00943D2D"/>
    <w:rsid w:val="00943F65"/>
    <w:rsid w:val="009446DA"/>
    <w:rsid w:val="00950486"/>
    <w:rsid w:val="0095291D"/>
    <w:rsid w:val="00953CDA"/>
    <w:rsid w:val="009559CB"/>
    <w:rsid w:val="00963D2D"/>
    <w:rsid w:val="00964747"/>
    <w:rsid w:val="00967D2E"/>
    <w:rsid w:val="00973103"/>
    <w:rsid w:val="00973A51"/>
    <w:rsid w:val="0097445E"/>
    <w:rsid w:val="009818DF"/>
    <w:rsid w:val="0098570C"/>
    <w:rsid w:val="00990F33"/>
    <w:rsid w:val="00992D25"/>
    <w:rsid w:val="0099460E"/>
    <w:rsid w:val="009A1E05"/>
    <w:rsid w:val="009A3B15"/>
    <w:rsid w:val="009A42BB"/>
    <w:rsid w:val="009A51DD"/>
    <w:rsid w:val="009A5383"/>
    <w:rsid w:val="009B213C"/>
    <w:rsid w:val="009B3AC2"/>
    <w:rsid w:val="009B50C4"/>
    <w:rsid w:val="009B771A"/>
    <w:rsid w:val="009C2483"/>
    <w:rsid w:val="009C2B4E"/>
    <w:rsid w:val="009D039D"/>
    <w:rsid w:val="009D09E1"/>
    <w:rsid w:val="009D21FC"/>
    <w:rsid w:val="009E123D"/>
    <w:rsid w:val="009E5FFD"/>
    <w:rsid w:val="009F36E7"/>
    <w:rsid w:val="009F61F9"/>
    <w:rsid w:val="00A0191C"/>
    <w:rsid w:val="00A01DFC"/>
    <w:rsid w:val="00A03CB4"/>
    <w:rsid w:val="00A0424D"/>
    <w:rsid w:val="00A10E0E"/>
    <w:rsid w:val="00A20770"/>
    <w:rsid w:val="00A27FA2"/>
    <w:rsid w:val="00A30AB0"/>
    <w:rsid w:val="00A30FDB"/>
    <w:rsid w:val="00A3209E"/>
    <w:rsid w:val="00A32209"/>
    <w:rsid w:val="00A33A4B"/>
    <w:rsid w:val="00A34DE3"/>
    <w:rsid w:val="00A36065"/>
    <w:rsid w:val="00A408A0"/>
    <w:rsid w:val="00A40E39"/>
    <w:rsid w:val="00A434E8"/>
    <w:rsid w:val="00A44040"/>
    <w:rsid w:val="00A453B9"/>
    <w:rsid w:val="00A45A46"/>
    <w:rsid w:val="00A476B4"/>
    <w:rsid w:val="00A51E0C"/>
    <w:rsid w:val="00A52E74"/>
    <w:rsid w:val="00A53BC6"/>
    <w:rsid w:val="00A54E74"/>
    <w:rsid w:val="00A54FE4"/>
    <w:rsid w:val="00A54FFB"/>
    <w:rsid w:val="00A56229"/>
    <w:rsid w:val="00A606A5"/>
    <w:rsid w:val="00A86E28"/>
    <w:rsid w:val="00A95224"/>
    <w:rsid w:val="00A972BF"/>
    <w:rsid w:val="00AA027E"/>
    <w:rsid w:val="00AA0E20"/>
    <w:rsid w:val="00AA3C8F"/>
    <w:rsid w:val="00AA4086"/>
    <w:rsid w:val="00AA444C"/>
    <w:rsid w:val="00AA571B"/>
    <w:rsid w:val="00AA5BDF"/>
    <w:rsid w:val="00AA6FE5"/>
    <w:rsid w:val="00AA73AC"/>
    <w:rsid w:val="00AB0A7C"/>
    <w:rsid w:val="00AB2CA8"/>
    <w:rsid w:val="00AB5616"/>
    <w:rsid w:val="00AB56CB"/>
    <w:rsid w:val="00AC1D5F"/>
    <w:rsid w:val="00AC269E"/>
    <w:rsid w:val="00AC333C"/>
    <w:rsid w:val="00AC53C2"/>
    <w:rsid w:val="00AD42AE"/>
    <w:rsid w:val="00AD474B"/>
    <w:rsid w:val="00AE0CE6"/>
    <w:rsid w:val="00AE2BF8"/>
    <w:rsid w:val="00AE3B92"/>
    <w:rsid w:val="00AE4095"/>
    <w:rsid w:val="00AE6185"/>
    <w:rsid w:val="00AE75E9"/>
    <w:rsid w:val="00AF07A7"/>
    <w:rsid w:val="00AF12E5"/>
    <w:rsid w:val="00AF3827"/>
    <w:rsid w:val="00AF4BB4"/>
    <w:rsid w:val="00AF59C5"/>
    <w:rsid w:val="00AF78A3"/>
    <w:rsid w:val="00B01A90"/>
    <w:rsid w:val="00B02DE6"/>
    <w:rsid w:val="00B04996"/>
    <w:rsid w:val="00B053D9"/>
    <w:rsid w:val="00B104F2"/>
    <w:rsid w:val="00B139B3"/>
    <w:rsid w:val="00B13CE5"/>
    <w:rsid w:val="00B157DD"/>
    <w:rsid w:val="00B15A0F"/>
    <w:rsid w:val="00B15F14"/>
    <w:rsid w:val="00B21484"/>
    <w:rsid w:val="00B219E2"/>
    <w:rsid w:val="00B23E4D"/>
    <w:rsid w:val="00B24B7F"/>
    <w:rsid w:val="00B25628"/>
    <w:rsid w:val="00B2630B"/>
    <w:rsid w:val="00B267E5"/>
    <w:rsid w:val="00B3295E"/>
    <w:rsid w:val="00B336C3"/>
    <w:rsid w:val="00B3718F"/>
    <w:rsid w:val="00B373C8"/>
    <w:rsid w:val="00B423AF"/>
    <w:rsid w:val="00B43431"/>
    <w:rsid w:val="00B44079"/>
    <w:rsid w:val="00B4456C"/>
    <w:rsid w:val="00B54ECB"/>
    <w:rsid w:val="00B56EE1"/>
    <w:rsid w:val="00B572EF"/>
    <w:rsid w:val="00B61C4C"/>
    <w:rsid w:val="00B65001"/>
    <w:rsid w:val="00B71EB7"/>
    <w:rsid w:val="00B720E1"/>
    <w:rsid w:val="00B749DA"/>
    <w:rsid w:val="00B74EDA"/>
    <w:rsid w:val="00B74EFE"/>
    <w:rsid w:val="00B76C7C"/>
    <w:rsid w:val="00B805BB"/>
    <w:rsid w:val="00B80ACC"/>
    <w:rsid w:val="00B82D3B"/>
    <w:rsid w:val="00B84B41"/>
    <w:rsid w:val="00B85636"/>
    <w:rsid w:val="00B8628A"/>
    <w:rsid w:val="00B877CA"/>
    <w:rsid w:val="00B90B7A"/>
    <w:rsid w:val="00B9328F"/>
    <w:rsid w:val="00B96C69"/>
    <w:rsid w:val="00BA5106"/>
    <w:rsid w:val="00BA5745"/>
    <w:rsid w:val="00BB09D1"/>
    <w:rsid w:val="00BB2F33"/>
    <w:rsid w:val="00BB2FC5"/>
    <w:rsid w:val="00BB3560"/>
    <w:rsid w:val="00BB405D"/>
    <w:rsid w:val="00BB44BB"/>
    <w:rsid w:val="00BB6DCB"/>
    <w:rsid w:val="00BE075E"/>
    <w:rsid w:val="00BF1CFF"/>
    <w:rsid w:val="00BF5024"/>
    <w:rsid w:val="00BF799E"/>
    <w:rsid w:val="00BF7D9A"/>
    <w:rsid w:val="00C03695"/>
    <w:rsid w:val="00C074EC"/>
    <w:rsid w:val="00C11F7A"/>
    <w:rsid w:val="00C1252E"/>
    <w:rsid w:val="00C12CD8"/>
    <w:rsid w:val="00C157D8"/>
    <w:rsid w:val="00C17E37"/>
    <w:rsid w:val="00C21CDF"/>
    <w:rsid w:val="00C24070"/>
    <w:rsid w:val="00C25BB4"/>
    <w:rsid w:val="00C26039"/>
    <w:rsid w:val="00C264A7"/>
    <w:rsid w:val="00C312E3"/>
    <w:rsid w:val="00C33FAB"/>
    <w:rsid w:val="00C34165"/>
    <w:rsid w:val="00C34729"/>
    <w:rsid w:val="00C34C8F"/>
    <w:rsid w:val="00C36503"/>
    <w:rsid w:val="00C401BF"/>
    <w:rsid w:val="00C40636"/>
    <w:rsid w:val="00C407AB"/>
    <w:rsid w:val="00C41877"/>
    <w:rsid w:val="00C443DA"/>
    <w:rsid w:val="00C447B9"/>
    <w:rsid w:val="00C516CB"/>
    <w:rsid w:val="00C52087"/>
    <w:rsid w:val="00C54438"/>
    <w:rsid w:val="00C60330"/>
    <w:rsid w:val="00C606A5"/>
    <w:rsid w:val="00C62621"/>
    <w:rsid w:val="00C62993"/>
    <w:rsid w:val="00C6313A"/>
    <w:rsid w:val="00C63569"/>
    <w:rsid w:val="00C63F49"/>
    <w:rsid w:val="00C643D1"/>
    <w:rsid w:val="00C6687A"/>
    <w:rsid w:val="00C66A4B"/>
    <w:rsid w:val="00C66D85"/>
    <w:rsid w:val="00C713A1"/>
    <w:rsid w:val="00C7176D"/>
    <w:rsid w:val="00C74247"/>
    <w:rsid w:val="00C75033"/>
    <w:rsid w:val="00C81F48"/>
    <w:rsid w:val="00C82F1A"/>
    <w:rsid w:val="00C830CF"/>
    <w:rsid w:val="00C85403"/>
    <w:rsid w:val="00C93AE9"/>
    <w:rsid w:val="00C976AA"/>
    <w:rsid w:val="00C97D69"/>
    <w:rsid w:val="00CA0A1D"/>
    <w:rsid w:val="00CA69C1"/>
    <w:rsid w:val="00CA7507"/>
    <w:rsid w:val="00CB0C74"/>
    <w:rsid w:val="00CB3C0F"/>
    <w:rsid w:val="00CB521B"/>
    <w:rsid w:val="00CB532D"/>
    <w:rsid w:val="00CB7898"/>
    <w:rsid w:val="00CC0977"/>
    <w:rsid w:val="00CC0B5E"/>
    <w:rsid w:val="00CC2163"/>
    <w:rsid w:val="00CC314D"/>
    <w:rsid w:val="00CC350E"/>
    <w:rsid w:val="00CC42D9"/>
    <w:rsid w:val="00CC4726"/>
    <w:rsid w:val="00CD3037"/>
    <w:rsid w:val="00CD3B57"/>
    <w:rsid w:val="00CE376E"/>
    <w:rsid w:val="00CE5124"/>
    <w:rsid w:val="00CE7A8D"/>
    <w:rsid w:val="00CE7E4C"/>
    <w:rsid w:val="00CF0F00"/>
    <w:rsid w:val="00CF534E"/>
    <w:rsid w:val="00CF5807"/>
    <w:rsid w:val="00D01F0B"/>
    <w:rsid w:val="00D04291"/>
    <w:rsid w:val="00D046E0"/>
    <w:rsid w:val="00D07BB2"/>
    <w:rsid w:val="00D120D0"/>
    <w:rsid w:val="00D12E3C"/>
    <w:rsid w:val="00D1305A"/>
    <w:rsid w:val="00D13088"/>
    <w:rsid w:val="00D1382A"/>
    <w:rsid w:val="00D14BCE"/>
    <w:rsid w:val="00D15983"/>
    <w:rsid w:val="00D15E4E"/>
    <w:rsid w:val="00D15F31"/>
    <w:rsid w:val="00D17CE4"/>
    <w:rsid w:val="00D2073C"/>
    <w:rsid w:val="00D21885"/>
    <w:rsid w:val="00D267C5"/>
    <w:rsid w:val="00D36ECE"/>
    <w:rsid w:val="00D37868"/>
    <w:rsid w:val="00D40687"/>
    <w:rsid w:val="00D451A4"/>
    <w:rsid w:val="00D523E6"/>
    <w:rsid w:val="00D53190"/>
    <w:rsid w:val="00D5596D"/>
    <w:rsid w:val="00D63670"/>
    <w:rsid w:val="00D72B56"/>
    <w:rsid w:val="00D7476A"/>
    <w:rsid w:val="00D76217"/>
    <w:rsid w:val="00D80547"/>
    <w:rsid w:val="00D80D53"/>
    <w:rsid w:val="00D85D21"/>
    <w:rsid w:val="00D86D3A"/>
    <w:rsid w:val="00D909CD"/>
    <w:rsid w:val="00D93541"/>
    <w:rsid w:val="00D942C7"/>
    <w:rsid w:val="00D96073"/>
    <w:rsid w:val="00D96330"/>
    <w:rsid w:val="00D96B98"/>
    <w:rsid w:val="00D96DA2"/>
    <w:rsid w:val="00D97C63"/>
    <w:rsid w:val="00DA227F"/>
    <w:rsid w:val="00DA402B"/>
    <w:rsid w:val="00DA606D"/>
    <w:rsid w:val="00DB07C6"/>
    <w:rsid w:val="00DB3563"/>
    <w:rsid w:val="00DC25BB"/>
    <w:rsid w:val="00DC5E77"/>
    <w:rsid w:val="00DD2FA7"/>
    <w:rsid w:val="00DD2FB2"/>
    <w:rsid w:val="00DD72A4"/>
    <w:rsid w:val="00DE0864"/>
    <w:rsid w:val="00DE1842"/>
    <w:rsid w:val="00DE2692"/>
    <w:rsid w:val="00DE4EDC"/>
    <w:rsid w:val="00DE5348"/>
    <w:rsid w:val="00DE7F21"/>
    <w:rsid w:val="00DF1C1E"/>
    <w:rsid w:val="00DF5343"/>
    <w:rsid w:val="00DF6886"/>
    <w:rsid w:val="00E00208"/>
    <w:rsid w:val="00E00E97"/>
    <w:rsid w:val="00E05CD7"/>
    <w:rsid w:val="00E05F1B"/>
    <w:rsid w:val="00E06817"/>
    <w:rsid w:val="00E10304"/>
    <w:rsid w:val="00E1192F"/>
    <w:rsid w:val="00E11C68"/>
    <w:rsid w:val="00E1416A"/>
    <w:rsid w:val="00E165FD"/>
    <w:rsid w:val="00E23B72"/>
    <w:rsid w:val="00E24A1D"/>
    <w:rsid w:val="00E25101"/>
    <w:rsid w:val="00E30759"/>
    <w:rsid w:val="00E323C4"/>
    <w:rsid w:val="00E32D7A"/>
    <w:rsid w:val="00E35B2D"/>
    <w:rsid w:val="00E41835"/>
    <w:rsid w:val="00E435D3"/>
    <w:rsid w:val="00E46DB5"/>
    <w:rsid w:val="00E50894"/>
    <w:rsid w:val="00E60F5D"/>
    <w:rsid w:val="00E612F5"/>
    <w:rsid w:val="00E61708"/>
    <w:rsid w:val="00E62897"/>
    <w:rsid w:val="00E63D84"/>
    <w:rsid w:val="00E6491C"/>
    <w:rsid w:val="00E67290"/>
    <w:rsid w:val="00E71AE7"/>
    <w:rsid w:val="00E72DD8"/>
    <w:rsid w:val="00E74AC2"/>
    <w:rsid w:val="00E809AD"/>
    <w:rsid w:val="00E82625"/>
    <w:rsid w:val="00E842DC"/>
    <w:rsid w:val="00E84CD4"/>
    <w:rsid w:val="00E87117"/>
    <w:rsid w:val="00E87C08"/>
    <w:rsid w:val="00E910BA"/>
    <w:rsid w:val="00E91AEB"/>
    <w:rsid w:val="00E91B1B"/>
    <w:rsid w:val="00E921A5"/>
    <w:rsid w:val="00E92E4C"/>
    <w:rsid w:val="00E976BC"/>
    <w:rsid w:val="00E97F18"/>
    <w:rsid w:val="00EA344C"/>
    <w:rsid w:val="00EA4707"/>
    <w:rsid w:val="00EA5420"/>
    <w:rsid w:val="00EA579C"/>
    <w:rsid w:val="00EA7B18"/>
    <w:rsid w:val="00EA7CE3"/>
    <w:rsid w:val="00EB0812"/>
    <w:rsid w:val="00EB5ABB"/>
    <w:rsid w:val="00EB60BA"/>
    <w:rsid w:val="00EB71A0"/>
    <w:rsid w:val="00EB72BA"/>
    <w:rsid w:val="00EC1238"/>
    <w:rsid w:val="00EC12C2"/>
    <w:rsid w:val="00EC2B97"/>
    <w:rsid w:val="00EC325A"/>
    <w:rsid w:val="00EC38BD"/>
    <w:rsid w:val="00EC4C50"/>
    <w:rsid w:val="00EC6394"/>
    <w:rsid w:val="00ED5173"/>
    <w:rsid w:val="00EE2B78"/>
    <w:rsid w:val="00EE32E6"/>
    <w:rsid w:val="00EE5000"/>
    <w:rsid w:val="00EE5204"/>
    <w:rsid w:val="00EE57A3"/>
    <w:rsid w:val="00EE6403"/>
    <w:rsid w:val="00EE7492"/>
    <w:rsid w:val="00EE7DA4"/>
    <w:rsid w:val="00EF27CC"/>
    <w:rsid w:val="00EF4AF7"/>
    <w:rsid w:val="00F0290F"/>
    <w:rsid w:val="00F05C60"/>
    <w:rsid w:val="00F06161"/>
    <w:rsid w:val="00F07D4C"/>
    <w:rsid w:val="00F102D3"/>
    <w:rsid w:val="00F11892"/>
    <w:rsid w:val="00F11E30"/>
    <w:rsid w:val="00F137BA"/>
    <w:rsid w:val="00F140C5"/>
    <w:rsid w:val="00F16008"/>
    <w:rsid w:val="00F170BC"/>
    <w:rsid w:val="00F17331"/>
    <w:rsid w:val="00F24D3D"/>
    <w:rsid w:val="00F251EE"/>
    <w:rsid w:val="00F263D7"/>
    <w:rsid w:val="00F27315"/>
    <w:rsid w:val="00F302F3"/>
    <w:rsid w:val="00F303CC"/>
    <w:rsid w:val="00F32426"/>
    <w:rsid w:val="00F3576F"/>
    <w:rsid w:val="00F358E5"/>
    <w:rsid w:val="00F366A3"/>
    <w:rsid w:val="00F37940"/>
    <w:rsid w:val="00F428CE"/>
    <w:rsid w:val="00F42B2E"/>
    <w:rsid w:val="00F444AA"/>
    <w:rsid w:val="00F44937"/>
    <w:rsid w:val="00F56159"/>
    <w:rsid w:val="00F65C99"/>
    <w:rsid w:val="00F66766"/>
    <w:rsid w:val="00F70421"/>
    <w:rsid w:val="00F73C9A"/>
    <w:rsid w:val="00F746BD"/>
    <w:rsid w:val="00F75B2B"/>
    <w:rsid w:val="00F80918"/>
    <w:rsid w:val="00F81E09"/>
    <w:rsid w:val="00F86EB2"/>
    <w:rsid w:val="00F9376E"/>
    <w:rsid w:val="00F94FD3"/>
    <w:rsid w:val="00F95A67"/>
    <w:rsid w:val="00F962F2"/>
    <w:rsid w:val="00F96F7A"/>
    <w:rsid w:val="00F97257"/>
    <w:rsid w:val="00F97522"/>
    <w:rsid w:val="00F97B80"/>
    <w:rsid w:val="00FA0DA8"/>
    <w:rsid w:val="00FA4470"/>
    <w:rsid w:val="00FA68A7"/>
    <w:rsid w:val="00FB1012"/>
    <w:rsid w:val="00FB11C4"/>
    <w:rsid w:val="00FB16DA"/>
    <w:rsid w:val="00FB1C87"/>
    <w:rsid w:val="00FB4C42"/>
    <w:rsid w:val="00FB704D"/>
    <w:rsid w:val="00FC19FA"/>
    <w:rsid w:val="00FC2B0F"/>
    <w:rsid w:val="00FC3FD4"/>
    <w:rsid w:val="00FC6A27"/>
    <w:rsid w:val="00FC7042"/>
    <w:rsid w:val="00FD1323"/>
    <w:rsid w:val="00FD27C0"/>
    <w:rsid w:val="00FD3627"/>
    <w:rsid w:val="00FD45EC"/>
    <w:rsid w:val="00FD4853"/>
    <w:rsid w:val="00FD5FDB"/>
    <w:rsid w:val="00FD639B"/>
    <w:rsid w:val="00FE72D2"/>
    <w:rsid w:val="00FE7E00"/>
    <w:rsid w:val="00FF24BF"/>
    <w:rsid w:val="00FF257C"/>
    <w:rsid w:val="00FF304E"/>
    <w:rsid w:val="00FF4C09"/>
    <w:rsid w:val="00FF5F07"/>
    <w:rsid w:val="346571D7"/>
    <w:rsid w:val="398CD117"/>
    <w:rsid w:val="652D74F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7F8C"/>
  <w15:docId w15:val="{A8AD613F-6EBD-1540-93D5-DBE20139B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 w:eastAsia="es-MX" w:bidi="ar-SA"/>
      </w:rPr>
    </w:rPrDefault>
    <w:pPrDefault>
      <w:pPr>
        <w:spacing w:line="259" w:lineRule="auto"/>
        <w:ind w:firstLine="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5EEE"/>
    <w:rPr>
      <w:lang w:eastAsia="es-CO"/>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link w:val="Ttulo4Car"/>
    <w:uiPriority w:val="9"/>
    <w:unhideWhenUsed/>
    <w:qFormat/>
    <w:rsid w:val="00815EEE"/>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4Car">
    <w:name w:val="Título 4 Car"/>
    <w:basedOn w:val="Fuentedeprrafopredeter"/>
    <w:link w:val="Ttulo4"/>
    <w:uiPriority w:val="9"/>
    <w:rsid w:val="00815EEE"/>
    <w:rPr>
      <w:rFonts w:ascii="Times New Roman" w:eastAsia="Times New Roman" w:hAnsi="Times New Roman" w:cs="Times New Roman"/>
      <w:b/>
      <w:sz w:val="24"/>
      <w:szCs w:val="20"/>
      <w:lang w:val="es-ES" w:eastAsia="es-ES"/>
    </w:rPr>
  </w:style>
  <w:style w:type="character" w:customStyle="1" w:styleId="normaltextrun">
    <w:name w:val="normaltextrun"/>
    <w:basedOn w:val="Fuentedeprrafopredeter"/>
    <w:rsid w:val="00A22356"/>
  </w:style>
  <w:style w:type="paragraph" w:styleId="Prrafodelista">
    <w:name w:val="List Paragraph"/>
    <w:basedOn w:val="Normal"/>
    <w:uiPriority w:val="34"/>
    <w:qFormat/>
    <w:rsid w:val="000D4695"/>
    <w:pPr>
      <w:spacing w:line="240" w:lineRule="auto"/>
      <w:ind w:left="720" w:firstLine="0"/>
      <w:contextualSpacing/>
      <w:jc w:val="left"/>
    </w:pPr>
    <w:rPr>
      <w:rFonts w:ascii="Times New Roman" w:eastAsia="Times New Roman" w:hAnsi="Times New Roman" w:cs="Times New Roman"/>
      <w:sz w:val="24"/>
      <w:szCs w:val="24"/>
      <w:lang w:eastAsia="es-ES"/>
    </w:rPr>
  </w:style>
  <w:style w:type="table" w:styleId="Tablaconcuadrcula">
    <w:name w:val="Table Grid"/>
    <w:basedOn w:val="Tablanormal"/>
    <w:uiPriority w:val="39"/>
    <w:rsid w:val="000D469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63985"/>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463985"/>
    <w:rPr>
      <w:rFonts w:ascii="Calibri" w:eastAsia="Calibri" w:hAnsi="Calibri" w:cs="Calibri"/>
      <w:lang w:val="es-ES" w:eastAsia="es-CO"/>
    </w:rPr>
  </w:style>
  <w:style w:type="paragraph" w:styleId="Piedepgina">
    <w:name w:val="footer"/>
    <w:basedOn w:val="Normal"/>
    <w:link w:val="PiedepginaCar"/>
    <w:uiPriority w:val="99"/>
    <w:unhideWhenUsed/>
    <w:rsid w:val="00463985"/>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463985"/>
    <w:rPr>
      <w:rFonts w:ascii="Calibri" w:eastAsia="Calibri" w:hAnsi="Calibri" w:cs="Calibri"/>
      <w:lang w:val="es-ES" w:eastAsia="es-CO"/>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0"/>
    <w:pPr>
      <w:spacing w:line="240" w:lineRule="auto"/>
    </w:pPr>
    <w:tblPr>
      <w:tblStyleRowBandSize w:val="1"/>
      <w:tblStyleColBandSize w:val="1"/>
      <w:tblCellMar>
        <w:left w:w="108" w:type="dxa"/>
        <w:right w:w="108" w:type="dxa"/>
      </w:tblCellMar>
    </w:tblPr>
  </w:style>
  <w:style w:type="table" w:customStyle="1" w:styleId="a0">
    <w:basedOn w:val="NormalTable0"/>
    <w:pPr>
      <w:spacing w:line="240" w:lineRule="auto"/>
    </w:pPr>
    <w:tblPr>
      <w:tblStyleRowBandSize w:val="1"/>
      <w:tblStyleColBandSize w:val="1"/>
      <w:tblCellMar>
        <w:left w:w="108" w:type="dxa"/>
        <w:right w:w="108" w:type="dxa"/>
      </w:tblCellMar>
    </w:tbl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semiHidden/>
    <w:locked/>
    <w:rsid w:val="00B90B7A"/>
    <w:rPr>
      <w:sz w:val="20"/>
      <w:szCs w:val="20"/>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semiHidden/>
    <w:unhideWhenUsed/>
    <w:qFormat/>
    <w:rsid w:val="00B90B7A"/>
    <w:pPr>
      <w:spacing w:line="240" w:lineRule="auto"/>
    </w:pPr>
    <w:rPr>
      <w:sz w:val="20"/>
      <w:szCs w:val="20"/>
      <w:lang w:eastAsia="es-MX"/>
    </w:rPr>
  </w:style>
  <w:style w:type="character" w:customStyle="1" w:styleId="TextonotapieCar1">
    <w:name w:val="Texto nota pie Car1"/>
    <w:basedOn w:val="Fuentedeprrafopredeter"/>
    <w:uiPriority w:val="99"/>
    <w:semiHidden/>
    <w:rsid w:val="00B90B7A"/>
    <w:rPr>
      <w:sz w:val="20"/>
      <w:szCs w:val="20"/>
      <w:lang w:eastAsia="es-CO"/>
    </w:rPr>
  </w:style>
  <w:style w:type="character" w:customStyle="1" w:styleId="Refdenotaalpie2">
    <w:name w:val="Ref. de nota al pie2"/>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qFormat/>
    <w:rsid w:val="00B90B7A"/>
    <w:rPr>
      <w:vertAlign w:val="superscript"/>
    </w:rPr>
  </w:style>
  <w:style w:type="paragraph" w:customStyle="1" w:styleId="paragraph">
    <w:name w:val="paragraph"/>
    <w:basedOn w:val="Normal"/>
    <w:rsid w:val="00860D37"/>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ES_tradnl"/>
    </w:rPr>
  </w:style>
  <w:style w:type="character" w:styleId="Refdenotaalpie">
    <w:name w:val="footnote reference"/>
    <w:basedOn w:val="Fuentedeprrafopredeter"/>
    <w:uiPriority w:val="99"/>
    <w:semiHidden/>
    <w:unhideWhenUsed/>
    <w:rsid w:val="004D5331"/>
    <w:rPr>
      <w:vertAlign w:val="superscript"/>
    </w:rPr>
  </w:style>
  <w:style w:type="paragraph" w:customStyle="1" w:styleId="Prrafodelista2">
    <w:name w:val="Párrafo de lista2"/>
    <w:basedOn w:val="Normal"/>
    <w:rsid w:val="00417E39"/>
    <w:pPr>
      <w:spacing w:after="200" w:line="276" w:lineRule="auto"/>
      <w:ind w:left="720" w:firstLine="0"/>
      <w:contextualSpacing/>
      <w:jc w:val="left"/>
    </w:pPr>
    <w:rPr>
      <w:rFonts w:eastAsia="Times New Roman" w:cs="Times New Roman"/>
      <w:lang w:val="es-CO" w:eastAsia="en-US"/>
    </w:rPr>
  </w:style>
  <w:style w:type="character" w:customStyle="1" w:styleId="SinespaciadoCar">
    <w:name w:val="Sin espaciado Car"/>
    <w:link w:val="Sinespaciado"/>
    <w:uiPriority w:val="1"/>
    <w:locked/>
    <w:rsid w:val="00D86D3A"/>
    <w:rPr>
      <w:rFonts w:ascii="Times New Roman" w:eastAsia="Times New Roman" w:hAnsi="Times New Roman" w:cs="Times New Roman"/>
      <w:sz w:val="24"/>
      <w:szCs w:val="20"/>
      <w:lang w:val="es-ES_tradnl" w:eastAsia="es-ES"/>
    </w:rPr>
  </w:style>
  <w:style w:type="paragraph" w:styleId="Sinespaciado">
    <w:name w:val="No Spacing"/>
    <w:link w:val="SinespaciadoCar"/>
    <w:uiPriority w:val="1"/>
    <w:qFormat/>
    <w:rsid w:val="00D86D3A"/>
    <w:pPr>
      <w:spacing w:line="240" w:lineRule="auto"/>
      <w:ind w:firstLine="0"/>
      <w:jc w:val="left"/>
    </w:pPr>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rsid w:val="005A66E4"/>
    <w:pPr>
      <w:spacing w:line="480" w:lineRule="auto"/>
      <w:ind w:firstLine="0"/>
    </w:pPr>
    <w:rPr>
      <w:rFonts w:ascii="Arial" w:eastAsia="Times New Roman" w:hAnsi="Arial" w:cs="Times New Roman"/>
      <w:sz w:val="28"/>
      <w:szCs w:val="20"/>
      <w:lang w:val="es-ES_tradnl" w:eastAsia="es-ES"/>
    </w:rPr>
  </w:style>
  <w:style w:type="character" w:customStyle="1" w:styleId="Textoindependiente2Car">
    <w:name w:val="Texto independiente 2 Car"/>
    <w:basedOn w:val="Fuentedeprrafopredeter"/>
    <w:link w:val="Textoindependiente2"/>
    <w:rsid w:val="005A66E4"/>
    <w:rPr>
      <w:rFonts w:ascii="Arial" w:eastAsia="Times New Roman" w:hAnsi="Arial" w:cs="Times New Roman"/>
      <w:sz w:val="28"/>
      <w:szCs w:val="20"/>
      <w:lang w:val="es-ES_tradnl" w:eastAsia="es-ES"/>
    </w:rPr>
  </w:style>
  <w:style w:type="paragraph" w:styleId="Textoindependiente3">
    <w:name w:val="Body Text 3"/>
    <w:basedOn w:val="Normal"/>
    <w:link w:val="Textoindependiente3Car"/>
    <w:uiPriority w:val="99"/>
    <w:semiHidden/>
    <w:unhideWhenUsed/>
    <w:rsid w:val="00FB1C8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FB1C87"/>
    <w:rPr>
      <w:sz w:val="16"/>
      <w:szCs w:val="16"/>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5567">
      <w:bodyDiv w:val="1"/>
      <w:marLeft w:val="0"/>
      <w:marRight w:val="0"/>
      <w:marTop w:val="0"/>
      <w:marBottom w:val="0"/>
      <w:divBdr>
        <w:top w:val="none" w:sz="0" w:space="0" w:color="auto"/>
        <w:left w:val="none" w:sz="0" w:space="0" w:color="auto"/>
        <w:bottom w:val="none" w:sz="0" w:space="0" w:color="auto"/>
        <w:right w:val="none" w:sz="0" w:space="0" w:color="auto"/>
      </w:divBdr>
    </w:div>
    <w:div w:id="61298310">
      <w:bodyDiv w:val="1"/>
      <w:marLeft w:val="0"/>
      <w:marRight w:val="0"/>
      <w:marTop w:val="0"/>
      <w:marBottom w:val="0"/>
      <w:divBdr>
        <w:top w:val="none" w:sz="0" w:space="0" w:color="auto"/>
        <w:left w:val="none" w:sz="0" w:space="0" w:color="auto"/>
        <w:bottom w:val="none" w:sz="0" w:space="0" w:color="auto"/>
        <w:right w:val="none" w:sz="0" w:space="0" w:color="auto"/>
      </w:divBdr>
    </w:div>
    <w:div w:id="184441305">
      <w:bodyDiv w:val="1"/>
      <w:marLeft w:val="0"/>
      <w:marRight w:val="0"/>
      <w:marTop w:val="0"/>
      <w:marBottom w:val="0"/>
      <w:divBdr>
        <w:top w:val="none" w:sz="0" w:space="0" w:color="auto"/>
        <w:left w:val="none" w:sz="0" w:space="0" w:color="auto"/>
        <w:bottom w:val="none" w:sz="0" w:space="0" w:color="auto"/>
        <w:right w:val="none" w:sz="0" w:space="0" w:color="auto"/>
      </w:divBdr>
    </w:div>
    <w:div w:id="318968761">
      <w:bodyDiv w:val="1"/>
      <w:marLeft w:val="0"/>
      <w:marRight w:val="0"/>
      <w:marTop w:val="0"/>
      <w:marBottom w:val="0"/>
      <w:divBdr>
        <w:top w:val="none" w:sz="0" w:space="0" w:color="auto"/>
        <w:left w:val="none" w:sz="0" w:space="0" w:color="auto"/>
        <w:bottom w:val="none" w:sz="0" w:space="0" w:color="auto"/>
        <w:right w:val="none" w:sz="0" w:space="0" w:color="auto"/>
      </w:divBdr>
    </w:div>
    <w:div w:id="411514961">
      <w:bodyDiv w:val="1"/>
      <w:marLeft w:val="0"/>
      <w:marRight w:val="0"/>
      <w:marTop w:val="0"/>
      <w:marBottom w:val="0"/>
      <w:divBdr>
        <w:top w:val="none" w:sz="0" w:space="0" w:color="auto"/>
        <w:left w:val="none" w:sz="0" w:space="0" w:color="auto"/>
        <w:bottom w:val="none" w:sz="0" w:space="0" w:color="auto"/>
        <w:right w:val="none" w:sz="0" w:space="0" w:color="auto"/>
      </w:divBdr>
    </w:div>
    <w:div w:id="455878085">
      <w:bodyDiv w:val="1"/>
      <w:marLeft w:val="0"/>
      <w:marRight w:val="0"/>
      <w:marTop w:val="0"/>
      <w:marBottom w:val="0"/>
      <w:divBdr>
        <w:top w:val="none" w:sz="0" w:space="0" w:color="auto"/>
        <w:left w:val="none" w:sz="0" w:space="0" w:color="auto"/>
        <w:bottom w:val="none" w:sz="0" w:space="0" w:color="auto"/>
        <w:right w:val="none" w:sz="0" w:space="0" w:color="auto"/>
      </w:divBdr>
    </w:div>
    <w:div w:id="737093540">
      <w:bodyDiv w:val="1"/>
      <w:marLeft w:val="0"/>
      <w:marRight w:val="0"/>
      <w:marTop w:val="0"/>
      <w:marBottom w:val="0"/>
      <w:divBdr>
        <w:top w:val="none" w:sz="0" w:space="0" w:color="auto"/>
        <w:left w:val="none" w:sz="0" w:space="0" w:color="auto"/>
        <w:bottom w:val="none" w:sz="0" w:space="0" w:color="auto"/>
        <w:right w:val="none" w:sz="0" w:space="0" w:color="auto"/>
      </w:divBdr>
    </w:div>
    <w:div w:id="1678457670">
      <w:bodyDiv w:val="1"/>
      <w:marLeft w:val="0"/>
      <w:marRight w:val="0"/>
      <w:marTop w:val="0"/>
      <w:marBottom w:val="0"/>
      <w:divBdr>
        <w:top w:val="none" w:sz="0" w:space="0" w:color="auto"/>
        <w:left w:val="none" w:sz="0" w:space="0" w:color="auto"/>
        <w:bottom w:val="none" w:sz="0" w:space="0" w:color="auto"/>
        <w:right w:val="none" w:sz="0" w:space="0" w:color="auto"/>
      </w:divBdr>
    </w:div>
    <w:div w:id="2056536287">
      <w:bodyDiv w:val="1"/>
      <w:marLeft w:val="0"/>
      <w:marRight w:val="0"/>
      <w:marTop w:val="0"/>
      <w:marBottom w:val="0"/>
      <w:divBdr>
        <w:top w:val="none" w:sz="0" w:space="0" w:color="auto"/>
        <w:left w:val="none" w:sz="0" w:space="0" w:color="auto"/>
        <w:bottom w:val="none" w:sz="0" w:space="0" w:color="auto"/>
        <w:right w:val="none" w:sz="0" w:space="0" w:color="auto"/>
      </w:divBdr>
    </w:div>
    <w:div w:id="20617109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hMgpzBzZf8JCbl+F4rVW6r56hB8g==">AMUW2mVKo0r1oXP27ACF39XA5P2tBnIeAmosIH+zcPmyAG2312+X0k7KuUcQjttJl80h3+cAHoY8twOgY64L7arkoBMkxoLtCXFRzbkpCX99nsZGvN85ILC6Zw1KHPtWx3Jqql60nOjz</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SharedWithUsers xmlns="43ca2746-26a0-40df-9010-f2a8f46d6514">
      <UserInfo>
        <DisplayName/>
        <AccountId xsi:nil="true"/>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414CA-9BD8-4CA2-A1DE-CE9FF4C0575A}">
  <ds:schemaRefs>
    <ds:schemaRef ds:uri="http://schemas.microsoft.com/sharepoint/v3/contenttype/forms"/>
  </ds:schemaRefs>
</ds:datastoreItem>
</file>

<file path=customXml/itemProps2.xml><?xml version="1.0" encoding="utf-8"?>
<ds:datastoreItem xmlns:ds="http://schemas.openxmlformats.org/officeDocument/2006/customXml" ds:itemID="{70C458E6-8752-4BE4-9882-AECE29A1E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47A42E64-DF67-49CF-BB92-64154C250E68}">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5.xml><?xml version="1.0" encoding="utf-8"?>
<ds:datastoreItem xmlns:ds="http://schemas.openxmlformats.org/officeDocument/2006/customXml" ds:itemID="{E91CBCA0-4F16-4961-B01F-9DA8D4434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5937</Words>
  <Characters>32654</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Cuenta Microsoft</dc:creator>
  <cp:lastModifiedBy>Hermides Alonso Gaviria Ocampo</cp:lastModifiedBy>
  <cp:revision>6</cp:revision>
  <dcterms:created xsi:type="dcterms:W3CDTF">2022-07-08T16:15:00Z</dcterms:created>
  <dcterms:modified xsi:type="dcterms:W3CDTF">2022-09-05T17:33:00Z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57056700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