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9B3C8" w14:textId="77777777" w:rsidR="00612B30" w:rsidRPr="00612B30" w:rsidRDefault="00612B30" w:rsidP="00612B30">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93052694"/>
      <w:bookmarkStart w:id="1" w:name="_Hlk97791231"/>
      <w:bookmarkStart w:id="2" w:name="_Hlk102556893"/>
      <w:bookmarkStart w:id="3" w:name="_Hlk58566252"/>
      <w:bookmarkStart w:id="4" w:name="_Hlk112680109"/>
      <w:bookmarkStart w:id="5" w:name="_GoBack"/>
      <w:bookmarkEnd w:id="5"/>
      <w:r w:rsidRPr="00612B3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92BED1" w14:textId="77777777" w:rsidR="00612B30" w:rsidRPr="00612B30" w:rsidRDefault="00612B30" w:rsidP="00612B30">
      <w:pPr>
        <w:spacing w:line="240" w:lineRule="auto"/>
        <w:ind w:firstLine="0"/>
        <w:rPr>
          <w:rFonts w:ascii="Arial" w:eastAsia="Times New Roman" w:hAnsi="Arial" w:cs="Arial"/>
          <w:sz w:val="20"/>
          <w:szCs w:val="20"/>
          <w:lang w:val="es-419" w:eastAsia="es-ES"/>
        </w:rPr>
      </w:pPr>
    </w:p>
    <w:p w14:paraId="70A610C4" w14:textId="698D84D8" w:rsidR="00612B30" w:rsidRPr="00612B30" w:rsidRDefault="00612B30" w:rsidP="00612B30">
      <w:pPr>
        <w:spacing w:line="240" w:lineRule="auto"/>
        <w:ind w:firstLine="0"/>
        <w:rPr>
          <w:rFonts w:ascii="Arial" w:eastAsia="Tahoma" w:hAnsi="Arial" w:cs="Arial"/>
          <w:sz w:val="20"/>
          <w:szCs w:val="20"/>
          <w:lang w:val="es-CO" w:eastAsia="es-CO"/>
        </w:rPr>
      </w:pPr>
      <w:r w:rsidRPr="00612B30">
        <w:rPr>
          <w:rFonts w:ascii="Arial" w:eastAsia="Tahoma" w:hAnsi="Arial" w:cs="Arial"/>
          <w:sz w:val="20"/>
          <w:szCs w:val="20"/>
          <w:lang w:val="es-CO" w:eastAsia="es-CO"/>
        </w:rPr>
        <w:t>Radicación No.:</w:t>
      </w:r>
      <w:r>
        <w:rPr>
          <w:rFonts w:ascii="Arial" w:eastAsia="Tahoma" w:hAnsi="Arial" w:cs="Arial"/>
          <w:sz w:val="20"/>
          <w:szCs w:val="20"/>
          <w:lang w:val="es-CO" w:eastAsia="es-CO"/>
        </w:rPr>
        <w:tab/>
      </w:r>
      <w:r w:rsidRPr="00612B30">
        <w:rPr>
          <w:rFonts w:ascii="Arial" w:eastAsia="Tahoma" w:hAnsi="Arial" w:cs="Arial"/>
          <w:sz w:val="20"/>
          <w:szCs w:val="20"/>
          <w:lang w:val="es-CO" w:eastAsia="es-CO"/>
        </w:rPr>
        <w:tab/>
        <w:t>66001-31-05-004-2019-00471-01</w:t>
      </w:r>
    </w:p>
    <w:p w14:paraId="2DDE1807" w14:textId="752E3C1D" w:rsidR="00612B30" w:rsidRPr="00612B30" w:rsidRDefault="00612B30" w:rsidP="00612B30">
      <w:pPr>
        <w:spacing w:line="240" w:lineRule="auto"/>
        <w:ind w:firstLine="0"/>
        <w:rPr>
          <w:rFonts w:ascii="Arial" w:eastAsia="Tahoma" w:hAnsi="Arial" w:cs="Arial"/>
          <w:sz w:val="20"/>
          <w:szCs w:val="20"/>
          <w:lang w:val="es-CO" w:eastAsia="es-CO"/>
        </w:rPr>
      </w:pPr>
      <w:r w:rsidRPr="00612B30">
        <w:rPr>
          <w:rFonts w:ascii="Arial" w:eastAsia="Tahoma" w:hAnsi="Arial" w:cs="Arial"/>
          <w:sz w:val="20"/>
          <w:szCs w:val="20"/>
          <w:lang w:val="es-CO" w:eastAsia="es-CO"/>
        </w:rPr>
        <w:t>Proceso:</w:t>
      </w:r>
      <w:r w:rsidRPr="00612B30">
        <w:rPr>
          <w:rFonts w:ascii="Arial" w:eastAsia="Tahoma" w:hAnsi="Arial" w:cs="Arial"/>
          <w:sz w:val="20"/>
          <w:szCs w:val="20"/>
          <w:lang w:val="es-CO" w:eastAsia="es-CO"/>
        </w:rPr>
        <w:tab/>
      </w:r>
      <w:r w:rsidRPr="00612B30">
        <w:rPr>
          <w:rFonts w:ascii="Arial" w:eastAsia="Tahoma" w:hAnsi="Arial" w:cs="Arial"/>
          <w:sz w:val="20"/>
          <w:szCs w:val="20"/>
          <w:lang w:val="es-CO" w:eastAsia="es-CO"/>
        </w:rPr>
        <w:tab/>
        <w:t xml:space="preserve">Ordinario Laboral </w:t>
      </w:r>
    </w:p>
    <w:p w14:paraId="3C4CA2E1" w14:textId="09C52916" w:rsidR="00612B30" w:rsidRPr="00612B30" w:rsidRDefault="00612B30" w:rsidP="00612B30">
      <w:pPr>
        <w:spacing w:line="240" w:lineRule="auto"/>
        <w:ind w:firstLine="0"/>
        <w:rPr>
          <w:rFonts w:ascii="Arial" w:eastAsia="Tahoma" w:hAnsi="Arial" w:cs="Arial"/>
          <w:sz w:val="20"/>
          <w:szCs w:val="20"/>
          <w:lang w:val="es-CO" w:eastAsia="es-CO"/>
        </w:rPr>
      </w:pPr>
      <w:r w:rsidRPr="00612B30">
        <w:rPr>
          <w:rFonts w:ascii="Arial" w:eastAsia="Tahoma" w:hAnsi="Arial" w:cs="Arial"/>
          <w:sz w:val="20"/>
          <w:szCs w:val="20"/>
          <w:lang w:val="es-CO" w:eastAsia="es-CO"/>
        </w:rPr>
        <w:t>Demandante:</w:t>
      </w:r>
      <w:r w:rsidRPr="00612B30">
        <w:rPr>
          <w:rFonts w:ascii="Arial" w:eastAsia="Tahoma" w:hAnsi="Arial" w:cs="Arial"/>
          <w:sz w:val="20"/>
          <w:szCs w:val="20"/>
          <w:lang w:val="es-CO" w:eastAsia="es-CO"/>
        </w:rPr>
        <w:tab/>
      </w:r>
      <w:r w:rsidRPr="00612B30">
        <w:rPr>
          <w:rFonts w:ascii="Arial" w:eastAsia="Tahoma" w:hAnsi="Arial" w:cs="Arial"/>
          <w:sz w:val="20"/>
          <w:szCs w:val="20"/>
          <w:lang w:val="es-CO" w:eastAsia="es-CO"/>
        </w:rPr>
        <w:tab/>
        <w:t xml:space="preserve">William de Jesús Montoya  </w:t>
      </w:r>
    </w:p>
    <w:p w14:paraId="63115F83" w14:textId="6BC5F0E7" w:rsidR="00612B30" w:rsidRPr="00612B30" w:rsidRDefault="00612B30" w:rsidP="00612B30">
      <w:pPr>
        <w:spacing w:line="240" w:lineRule="auto"/>
        <w:ind w:firstLine="0"/>
        <w:rPr>
          <w:rFonts w:ascii="Arial" w:eastAsia="Tahoma" w:hAnsi="Arial" w:cs="Arial"/>
          <w:sz w:val="20"/>
          <w:szCs w:val="20"/>
          <w:lang w:val="es-CO" w:eastAsia="es-CO"/>
        </w:rPr>
      </w:pPr>
      <w:r w:rsidRPr="00612B30">
        <w:rPr>
          <w:rFonts w:ascii="Arial" w:eastAsia="Tahoma" w:hAnsi="Arial" w:cs="Arial"/>
          <w:sz w:val="20"/>
          <w:szCs w:val="20"/>
          <w:lang w:val="es-CO" w:eastAsia="es-CO"/>
        </w:rPr>
        <w:t>Demandado:</w:t>
      </w:r>
      <w:r w:rsidRPr="00612B30">
        <w:rPr>
          <w:rFonts w:ascii="Arial" w:eastAsia="Tahoma" w:hAnsi="Arial" w:cs="Arial"/>
          <w:sz w:val="20"/>
          <w:szCs w:val="20"/>
          <w:lang w:val="es-CO" w:eastAsia="es-CO"/>
        </w:rPr>
        <w:tab/>
      </w:r>
      <w:r w:rsidRPr="00612B30">
        <w:rPr>
          <w:rFonts w:ascii="Arial" w:eastAsia="Tahoma" w:hAnsi="Arial" w:cs="Arial"/>
          <w:sz w:val="20"/>
          <w:szCs w:val="20"/>
          <w:lang w:val="es-CO" w:eastAsia="es-CO"/>
        </w:rPr>
        <w:tab/>
        <w:t>Protección S.A. y Colpensiones</w:t>
      </w:r>
    </w:p>
    <w:p w14:paraId="59E0ACE7" w14:textId="23B7CBCD" w:rsidR="00612B30" w:rsidRPr="00612B30" w:rsidRDefault="00612B30" w:rsidP="00612B30">
      <w:pPr>
        <w:spacing w:line="240" w:lineRule="auto"/>
        <w:ind w:firstLine="0"/>
        <w:rPr>
          <w:rFonts w:ascii="Arial" w:eastAsia="Tahoma" w:hAnsi="Arial" w:cs="Arial"/>
          <w:sz w:val="20"/>
          <w:szCs w:val="20"/>
          <w:lang w:val="es-CO" w:eastAsia="es-CO"/>
        </w:rPr>
      </w:pPr>
      <w:r w:rsidRPr="00612B30">
        <w:rPr>
          <w:rFonts w:ascii="Arial" w:eastAsia="Tahoma" w:hAnsi="Arial" w:cs="Arial"/>
          <w:sz w:val="20"/>
          <w:szCs w:val="20"/>
          <w:lang w:val="es-CO" w:eastAsia="es-CO"/>
        </w:rPr>
        <w:t>Juzgado de origen:</w:t>
      </w:r>
      <w:r w:rsidRPr="00612B30">
        <w:rPr>
          <w:rFonts w:ascii="Arial" w:eastAsia="Tahoma" w:hAnsi="Arial" w:cs="Arial"/>
          <w:sz w:val="20"/>
          <w:szCs w:val="20"/>
          <w:lang w:val="es-CO" w:eastAsia="es-CO"/>
        </w:rPr>
        <w:tab/>
        <w:t>Cuarto Laboral del Circuito de Pereira</w:t>
      </w:r>
    </w:p>
    <w:p w14:paraId="1B55F5C8" w14:textId="77777777" w:rsidR="00612B30" w:rsidRPr="00612B30" w:rsidRDefault="00612B30" w:rsidP="00612B30">
      <w:pPr>
        <w:spacing w:line="240" w:lineRule="auto"/>
        <w:ind w:firstLine="0"/>
        <w:rPr>
          <w:rFonts w:ascii="Arial" w:eastAsia="Tahoma" w:hAnsi="Arial" w:cs="Arial"/>
          <w:color w:val="000000"/>
          <w:sz w:val="20"/>
          <w:szCs w:val="20"/>
          <w:lang w:eastAsia="es-CO"/>
        </w:rPr>
      </w:pPr>
    </w:p>
    <w:bookmarkEnd w:id="0"/>
    <w:bookmarkEnd w:id="1"/>
    <w:bookmarkEnd w:id="2"/>
    <w:bookmarkEnd w:id="3"/>
    <w:bookmarkEnd w:id="4"/>
    <w:p w14:paraId="42E403D0" w14:textId="77777777" w:rsidR="00D6521C" w:rsidRPr="006718BC" w:rsidRDefault="00D6521C" w:rsidP="00D6521C">
      <w:pPr>
        <w:spacing w:line="240" w:lineRule="auto"/>
        <w:ind w:firstLine="0"/>
        <w:rPr>
          <w:rFonts w:ascii="Arial" w:hAnsi="Arial" w:cs="Arial"/>
          <w:sz w:val="20"/>
          <w:szCs w:val="20"/>
        </w:rPr>
      </w:pPr>
      <w:r w:rsidRPr="006718BC">
        <w:rPr>
          <w:rFonts w:ascii="Arial" w:eastAsia="Arial" w:hAnsi="Arial" w:cs="Arial"/>
          <w:b/>
          <w:bCs/>
          <w:sz w:val="20"/>
          <w:szCs w:val="20"/>
          <w:u w:val="single"/>
          <w:lang w:val="es"/>
        </w:rPr>
        <w:t>TEMAS:</w:t>
      </w:r>
      <w:r>
        <w:rPr>
          <w:rFonts w:ascii="Arial" w:eastAsia="Arial" w:hAnsi="Arial" w:cs="Arial"/>
          <w:b/>
          <w:bCs/>
          <w:sz w:val="20"/>
          <w:szCs w:val="20"/>
          <w:lang w:val="es"/>
        </w:rPr>
        <w:tab/>
        <w:t xml:space="preserve">INEFICACIA </w:t>
      </w:r>
      <w:r w:rsidRPr="006718BC">
        <w:rPr>
          <w:rFonts w:ascii="Arial" w:eastAsia="Arial" w:hAnsi="Arial" w:cs="Arial"/>
          <w:b/>
          <w:bCs/>
          <w:sz w:val="20"/>
          <w:szCs w:val="20"/>
          <w:lang w:val="es"/>
        </w:rPr>
        <w:t>TRASLADO DE</w:t>
      </w:r>
      <w:r w:rsidRPr="006718BC">
        <w:rPr>
          <w:rFonts w:ascii="Arial" w:eastAsia="Arial" w:hAnsi="Arial" w:cs="Arial"/>
          <w:b/>
          <w:bCs/>
          <w:sz w:val="20"/>
          <w:szCs w:val="20"/>
          <w:lang w:val="es-CO"/>
        </w:rPr>
        <w:t xml:space="preserve"> RÉGIMEN PENSIONAL </w:t>
      </w:r>
      <w:r w:rsidRPr="006718BC">
        <w:rPr>
          <w:rFonts w:ascii="Arial" w:eastAsia="Arial" w:hAnsi="Arial" w:cs="Arial"/>
          <w:b/>
          <w:bCs/>
          <w:sz w:val="20"/>
          <w:szCs w:val="20"/>
          <w:lang w:val="es"/>
        </w:rPr>
        <w:t xml:space="preserve">/ </w:t>
      </w:r>
      <w:r>
        <w:rPr>
          <w:rFonts w:ascii="Arial" w:eastAsia="Arial" w:hAnsi="Arial" w:cs="Arial"/>
          <w:b/>
          <w:bCs/>
          <w:sz w:val="20"/>
          <w:szCs w:val="20"/>
          <w:lang w:val="es"/>
        </w:rPr>
        <w:t>NO APLICA A AFILIADOS YA PENSIONADOS / SITUACIÓN JURÍDICA CONSOLIDADA / LAS CONSECUENCIAS COMPROMETERÍAN RECURSOS Y RESPONSABILIDADES DE TERCEROS DE BUENA FE.</w:t>
      </w:r>
    </w:p>
    <w:p w14:paraId="40730D1E" w14:textId="77777777" w:rsidR="00D6521C" w:rsidRDefault="00D6521C" w:rsidP="00D6521C">
      <w:pPr>
        <w:spacing w:line="240" w:lineRule="auto"/>
        <w:ind w:firstLine="0"/>
        <w:rPr>
          <w:rFonts w:ascii="Arial" w:hAnsi="Arial" w:cs="Arial"/>
          <w:sz w:val="20"/>
          <w:szCs w:val="20"/>
        </w:rPr>
      </w:pPr>
    </w:p>
    <w:p w14:paraId="18CB077A" w14:textId="77777777" w:rsidR="00D6521C" w:rsidRDefault="00D6521C" w:rsidP="00D6521C">
      <w:pPr>
        <w:spacing w:line="240" w:lineRule="auto"/>
        <w:ind w:firstLine="0"/>
        <w:rPr>
          <w:rFonts w:ascii="Arial" w:hAnsi="Arial" w:cs="Arial"/>
          <w:sz w:val="20"/>
          <w:szCs w:val="20"/>
        </w:rPr>
      </w:pPr>
      <w:r w:rsidRPr="005707DE">
        <w:rPr>
          <w:rFonts w:ascii="Arial" w:hAnsi="Arial" w:cs="Arial"/>
          <w:sz w:val="20"/>
          <w:szCs w:val="20"/>
        </w:rPr>
        <w:t>Explicó la Corte que, si bien tiene una postura pacífica que atiende la declaratoria de ineficacia en aquellos casos en los que se acredita la inobservancia del deber de información por parte de las AFP del régimen privado al momento de gestionar un traslado de régimen pensional, esta no podía aplicarse a aquellos casos en los que ya se había concedido una pensión de vejez al afiliado, por cuanto el estatus adquirido constituye una situación jurídica consolidada que, al ser inobservada, tiene efectos en el universo de las entidades que intervienen, directa o indirectamente, en la consolidación, reconocimiento y pago de la garantía pensional</w:t>
      </w:r>
      <w:r>
        <w:rPr>
          <w:rFonts w:ascii="Arial" w:hAnsi="Arial" w:cs="Arial"/>
          <w:sz w:val="20"/>
          <w:szCs w:val="20"/>
        </w:rPr>
        <w:t>…</w:t>
      </w:r>
    </w:p>
    <w:p w14:paraId="3FEA830D" w14:textId="77777777" w:rsidR="00D6521C" w:rsidRDefault="00D6521C" w:rsidP="00D6521C">
      <w:pPr>
        <w:spacing w:line="240" w:lineRule="auto"/>
        <w:ind w:firstLine="0"/>
        <w:rPr>
          <w:rFonts w:ascii="Arial" w:hAnsi="Arial" w:cs="Arial"/>
          <w:sz w:val="20"/>
          <w:szCs w:val="20"/>
        </w:rPr>
      </w:pPr>
    </w:p>
    <w:p w14:paraId="22B25840" w14:textId="77777777" w:rsidR="00D6521C" w:rsidRPr="005707DE" w:rsidRDefault="00D6521C" w:rsidP="00D6521C">
      <w:pPr>
        <w:spacing w:line="240" w:lineRule="auto"/>
        <w:ind w:firstLine="0"/>
        <w:rPr>
          <w:rFonts w:ascii="Arial" w:hAnsi="Arial" w:cs="Arial"/>
          <w:sz w:val="20"/>
          <w:szCs w:val="20"/>
        </w:rPr>
      </w:pPr>
      <w:r w:rsidRPr="005707DE">
        <w:rPr>
          <w:rFonts w:ascii="Arial" w:hAnsi="Arial" w:cs="Arial"/>
          <w:sz w:val="20"/>
          <w:szCs w:val="20"/>
        </w:rPr>
        <w:t>Pese a lo anterior, señaló el alto Tribunal que la persona que, habiendo sido pensionada en el RAIS, considerara afectado su patrimonio al estimar que su traslado no estuvo precedido de un consentimiento informado, cuenta con herramientas para procurar su resarcimiento. En estos términos expuso su postura:</w:t>
      </w:r>
    </w:p>
    <w:p w14:paraId="2EF05084" w14:textId="77777777" w:rsidR="00D6521C" w:rsidRPr="005707DE" w:rsidRDefault="00D6521C" w:rsidP="00D6521C">
      <w:pPr>
        <w:spacing w:line="240" w:lineRule="auto"/>
        <w:ind w:firstLine="0"/>
        <w:rPr>
          <w:rFonts w:ascii="Arial" w:hAnsi="Arial" w:cs="Arial"/>
          <w:sz w:val="20"/>
          <w:szCs w:val="20"/>
        </w:rPr>
      </w:pPr>
    </w:p>
    <w:p w14:paraId="544D9372" w14:textId="77777777" w:rsidR="00D6521C" w:rsidRDefault="00D6521C" w:rsidP="00D6521C">
      <w:pPr>
        <w:spacing w:line="240" w:lineRule="auto"/>
        <w:ind w:firstLine="0"/>
        <w:rPr>
          <w:rFonts w:ascii="Arial" w:hAnsi="Arial" w:cs="Arial"/>
          <w:sz w:val="20"/>
          <w:szCs w:val="20"/>
        </w:rPr>
      </w:pPr>
      <w:r w:rsidRPr="005707DE">
        <w:rPr>
          <w:rFonts w:ascii="Arial" w:hAnsi="Arial" w:cs="Arial"/>
          <w:sz w:val="20"/>
          <w:szCs w:val="20"/>
        </w:rPr>
        <w:t>“Lo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w:t>
      </w:r>
      <w:r>
        <w:rPr>
          <w:rFonts w:ascii="Arial" w:hAnsi="Arial" w:cs="Arial"/>
          <w:sz w:val="20"/>
          <w:szCs w:val="20"/>
        </w:rPr>
        <w:t>”</w:t>
      </w:r>
      <w:r w:rsidRPr="005707DE">
        <w:rPr>
          <w:rFonts w:ascii="Arial" w:hAnsi="Arial" w:cs="Arial"/>
          <w:sz w:val="20"/>
          <w:szCs w:val="20"/>
        </w:rPr>
        <w:t>.</w:t>
      </w:r>
      <w:r>
        <w:rPr>
          <w:rFonts w:ascii="Arial" w:hAnsi="Arial" w:cs="Arial"/>
          <w:sz w:val="20"/>
          <w:szCs w:val="20"/>
        </w:rPr>
        <w:t xml:space="preserve"> (…)</w:t>
      </w:r>
    </w:p>
    <w:p w14:paraId="3F1E5ECC" w14:textId="77777777" w:rsidR="00D6521C" w:rsidRDefault="00D6521C" w:rsidP="00D6521C">
      <w:pPr>
        <w:spacing w:line="240" w:lineRule="auto"/>
        <w:ind w:firstLine="0"/>
        <w:rPr>
          <w:rFonts w:ascii="Arial" w:hAnsi="Arial" w:cs="Arial"/>
          <w:sz w:val="20"/>
          <w:szCs w:val="20"/>
        </w:rPr>
      </w:pPr>
    </w:p>
    <w:p w14:paraId="0B277E8C" w14:textId="6172B77E" w:rsidR="00D6521C" w:rsidRDefault="008864A3" w:rsidP="00D6521C">
      <w:pPr>
        <w:spacing w:line="240" w:lineRule="auto"/>
        <w:ind w:firstLine="0"/>
        <w:rPr>
          <w:rFonts w:ascii="Arial" w:hAnsi="Arial" w:cs="Arial"/>
          <w:sz w:val="20"/>
          <w:szCs w:val="20"/>
        </w:rPr>
      </w:pPr>
      <w:r w:rsidRPr="008864A3">
        <w:rPr>
          <w:rFonts w:ascii="Arial" w:hAnsi="Arial" w:cs="Arial"/>
          <w:sz w:val="20"/>
          <w:szCs w:val="20"/>
        </w:rPr>
        <w:t xml:space="preserve">En el caso que concita la atención de la Sala se encuentra plenamente acreditado que el 10 de septiembre de 2004 el señor William Montoya solicitó ante Protección S.A. la pensión de vejez anticipada </w:t>
      </w:r>
      <w:r w:rsidR="00D6521C">
        <w:rPr>
          <w:rFonts w:ascii="Arial" w:hAnsi="Arial" w:cs="Arial"/>
          <w:sz w:val="20"/>
          <w:szCs w:val="20"/>
        </w:rPr>
        <w:t>…</w:t>
      </w:r>
    </w:p>
    <w:p w14:paraId="08F64E39" w14:textId="6C2384F8" w:rsidR="008864A3" w:rsidRDefault="008864A3" w:rsidP="00D6521C">
      <w:pPr>
        <w:spacing w:line="240" w:lineRule="auto"/>
        <w:ind w:firstLine="0"/>
        <w:rPr>
          <w:rFonts w:ascii="Arial" w:hAnsi="Arial" w:cs="Arial"/>
          <w:sz w:val="20"/>
          <w:szCs w:val="20"/>
        </w:rPr>
      </w:pPr>
    </w:p>
    <w:p w14:paraId="29B11B00" w14:textId="57C74168" w:rsidR="008864A3" w:rsidRDefault="008864A3" w:rsidP="00D6521C">
      <w:pPr>
        <w:spacing w:line="240" w:lineRule="auto"/>
        <w:ind w:firstLine="0"/>
        <w:rPr>
          <w:rFonts w:ascii="Arial" w:hAnsi="Arial" w:cs="Arial"/>
          <w:sz w:val="20"/>
          <w:szCs w:val="20"/>
        </w:rPr>
      </w:pPr>
      <w:r w:rsidRPr="008864A3">
        <w:rPr>
          <w:rFonts w:ascii="Arial" w:hAnsi="Arial" w:cs="Arial"/>
          <w:sz w:val="20"/>
          <w:szCs w:val="20"/>
        </w:rPr>
        <w:t>Una vez adelantados los respectivos trámites por parte de la AFP ante la Oficina de Bonos Pensionales</w:t>
      </w:r>
      <w:r w:rsidR="00FF2746">
        <w:rPr>
          <w:rFonts w:ascii="Arial" w:hAnsi="Arial" w:cs="Arial"/>
          <w:sz w:val="20"/>
          <w:szCs w:val="20"/>
        </w:rPr>
        <w:t>…</w:t>
      </w:r>
      <w:r w:rsidRPr="008864A3">
        <w:rPr>
          <w:rFonts w:ascii="Arial" w:hAnsi="Arial" w:cs="Arial"/>
          <w:sz w:val="20"/>
          <w:szCs w:val="20"/>
        </w:rPr>
        <w:t>, esa cartera ordenó la emisión y pago del bono pensional a favor del señor Montoya, situación que, a su vez, dio pie a que Protección S.A. le reconociera la pensión de vejez anticipada desde el 1º de septiembre de 2004.</w:t>
      </w:r>
    </w:p>
    <w:p w14:paraId="052E6A73" w14:textId="77777777" w:rsidR="00D6521C" w:rsidRDefault="00D6521C" w:rsidP="00D6521C">
      <w:pPr>
        <w:spacing w:line="240" w:lineRule="auto"/>
        <w:ind w:firstLine="0"/>
        <w:rPr>
          <w:rFonts w:ascii="Arial" w:hAnsi="Arial" w:cs="Arial"/>
          <w:sz w:val="20"/>
          <w:szCs w:val="20"/>
        </w:rPr>
      </w:pPr>
    </w:p>
    <w:p w14:paraId="60B669FC" w14:textId="77777777" w:rsidR="00D6521C" w:rsidRPr="006718BC" w:rsidRDefault="00D6521C" w:rsidP="00D6521C">
      <w:pPr>
        <w:spacing w:line="240" w:lineRule="auto"/>
        <w:ind w:firstLine="0"/>
        <w:rPr>
          <w:rFonts w:ascii="Arial" w:hAnsi="Arial" w:cs="Arial"/>
          <w:sz w:val="20"/>
          <w:szCs w:val="20"/>
        </w:rPr>
      </w:pPr>
      <w:r w:rsidRPr="006718BC">
        <w:rPr>
          <w:rFonts w:ascii="Arial" w:eastAsia="Arial" w:hAnsi="Arial" w:cs="Arial"/>
          <w:sz w:val="20"/>
          <w:szCs w:val="20"/>
          <w:lang w:val="es-CO"/>
        </w:rPr>
        <w:t>Lo anterior permite concluir que, a las luces del literal b) del artículo 13 de la Ley 100 de 1993 modificado por el artículo 2° de la Ley 797 de 2003, hoy por hoy se encuentra extinto el derecho que tenía el actor, como afiliado al sistema general de pensiones, a movilizarse entre los dos regímenes pensionales que lo conforman, pues al adquirir la calidad de pensionado su situación jurídica quedó definida y consolidada bajo el régimen jurídico que regenta a quienes ostentan la pensión de vejez, prestación que, dependió de una serie de actos que comprometen recursos y responsabilidades obligacionales de terceros de buena fe.</w:t>
      </w:r>
    </w:p>
    <w:p w14:paraId="510CC8D4" w14:textId="77777777" w:rsidR="00D6521C" w:rsidRPr="00DF44DC" w:rsidRDefault="00D6521C" w:rsidP="00D6521C">
      <w:pPr>
        <w:spacing w:line="240" w:lineRule="auto"/>
        <w:ind w:firstLine="0"/>
        <w:rPr>
          <w:rFonts w:ascii="Arial" w:hAnsi="Arial" w:cs="Arial"/>
          <w:sz w:val="20"/>
          <w:szCs w:val="20"/>
        </w:rPr>
      </w:pPr>
    </w:p>
    <w:p w14:paraId="72815683" w14:textId="77777777" w:rsidR="00D6521C" w:rsidRPr="00DF44DC" w:rsidRDefault="00D6521C" w:rsidP="00D6521C">
      <w:pPr>
        <w:spacing w:line="240" w:lineRule="auto"/>
        <w:ind w:left="1418" w:hanging="1418"/>
        <w:rPr>
          <w:rFonts w:ascii="Arial" w:hAnsi="Arial" w:cs="Arial"/>
          <w:sz w:val="20"/>
          <w:szCs w:val="20"/>
        </w:rPr>
      </w:pPr>
    </w:p>
    <w:p w14:paraId="66E0D633" w14:textId="77777777" w:rsidR="00D6521C" w:rsidRPr="00DF44DC" w:rsidRDefault="00D6521C" w:rsidP="00D6521C">
      <w:pPr>
        <w:spacing w:line="240" w:lineRule="auto"/>
        <w:ind w:left="1418" w:hanging="1418"/>
        <w:rPr>
          <w:rFonts w:ascii="Arial" w:hAnsi="Arial" w:cs="Arial"/>
          <w:bCs/>
          <w:sz w:val="20"/>
          <w:szCs w:val="20"/>
        </w:rPr>
      </w:pPr>
    </w:p>
    <w:p w14:paraId="22A63B66" w14:textId="77777777" w:rsidR="00A31306" w:rsidRPr="00191CFA" w:rsidRDefault="00A31306" w:rsidP="00191CFA">
      <w:pPr>
        <w:pStyle w:val="Ttulo4"/>
        <w:widowControl w:val="0"/>
        <w:tabs>
          <w:tab w:val="clear" w:pos="0"/>
        </w:tabs>
        <w:spacing w:line="276" w:lineRule="auto"/>
        <w:rPr>
          <w:rFonts w:ascii="Tahoma" w:hAnsi="Tahoma" w:cs="Tahoma"/>
          <w:bCs/>
          <w:szCs w:val="24"/>
          <w:lang w:eastAsia="es-MX"/>
        </w:rPr>
      </w:pPr>
      <w:r w:rsidRPr="00191CFA">
        <w:rPr>
          <w:rFonts w:ascii="Tahoma" w:hAnsi="Tahoma" w:cs="Tahoma"/>
          <w:bCs/>
          <w:szCs w:val="24"/>
          <w:lang w:eastAsia="es-MX"/>
        </w:rPr>
        <w:t>TRIBUNAL SUPERIOR DEL DISTRITO JUDICIAL DE PEREIRA</w:t>
      </w:r>
    </w:p>
    <w:p w14:paraId="5E416C34" w14:textId="77777777" w:rsidR="00A31306" w:rsidRPr="00191CFA" w:rsidRDefault="00A31306" w:rsidP="00191CFA">
      <w:pPr>
        <w:pStyle w:val="Ttulo4"/>
        <w:widowControl w:val="0"/>
        <w:tabs>
          <w:tab w:val="clear" w:pos="0"/>
        </w:tabs>
        <w:spacing w:line="276" w:lineRule="auto"/>
        <w:rPr>
          <w:rFonts w:ascii="Tahoma" w:hAnsi="Tahoma" w:cs="Tahoma"/>
          <w:bCs/>
          <w:szCs w:val="24"/>
          <w:lang w:eastAsia="es-MX"/>
        </w:rPr>
      </w:pPr>
      <w:r w:rsidRPr="00191CFA">
        <w:rPr>
          <w:rFonts w:ascii="Tahoma" w:hAnsi="Tahoma" w:cs="Tahoma"/>
          <w:bCs/>
          <w:szCs w:val="24"/>
          <w:lang w:eastAsia="es-MX"/>
        </w:rPr>
        <w:t>SALA PRIMERA DE DECISION LABORAL</w:t>
      </w:r>
    </w:p>
    <w:p w14:paraId="0EE0F0EB" w14:textId="77777777" w:rsidR="00A31306" w:rsidRPr="00191CFA" w:rsidRDefault="00A31306" w:rsidP="00191CFA">
      <w:pPr>
        <w:spacing w:line="276" w:lineRule="auto"/>
        <w:jc w:val="center"/>
        <w:rPr>
          <w:rFonts w:ascii="Tahoma" w:hAnsi="Tahoma" w:cs="Tahoma"/>
          <w:bCs/>
          <w:sz w:val="24"/>
          <w:szCs w:val="24"/>
        </w:rPr>
      </w:pPr>
    </w:p>
    <w:p w14:paraId="66871BAB" w14:textId="77777777" w:rsidR="00A31306" w:rsidRPr="00191CFA" w:rsidRDefault="00A31306" w:rsidP="00191CFA">
      <w:pPr>
        <w:spacing w:line="276" w:lineRule="auto"/>
        <w:ind w:firstLine="0"/>
        <w:jc w:val="center"/>
        <w:textAlignment w:val="baseline"/>
        <w:rPr>
          <w:rFonts w:ascii="Tahoma" w:eastAsia="Times New Roman" w:hAnsi="Tahoma" w:cs="Tahoma"/>
          <w:sz w:val="24"/>
          <w:szCs w:val="24"/>
          <w:lang w:val="es-CO" w:eastAsia="es-CO"/>
        </w:rPr>
      </w:pPr>
      <w:r w:rsidRPr="00191CFA">
        <w:rPr>
          <w:rFonts w:ascii="Tahoma" w:eastAsia="Times New Roman" w:hAnsi="Tahoma" w:cs="Tahoma"/>
          <w:sz w:val="24"/>
          <w:szCs w:val="24"/>
          <w:lang w:eastAsia="es-CO"/>
        </w:rPr>
        <w:t>Magistrada Ponente: </w:t>
      </w:r>
      <w:r w:rsidRPr="00191CFA">
        <w:rPr>
          <w:rFonts w:ascii="Tahoma" w:eastAsia="Times New Roman" w:hAnsi="Tahoma" w:cs="Tahoma"/>
          <w:b/>
          <w:bCs/>
          <w:sz w:val="24"/>
          <w:szCs w:val="24"/>
          <w:lang w:eastAsia="es-CO"/>
        </w:rPr>
        <w:t>Ana Lucía Caicedo Calderón</w:t>
      </w:r>
      <w:r w:rsidRPr="00191CFA">
        <w:rPr>
          <w:rFonts w:ascii="Tahoma" w:eastAsia="Times New Roman" w:hAnsi="Tahoma" w:cs="Tahoma"/>
          <w:sz w:val="24"/>
          <w:szCs w:val="24"/>
          <w:lang w:val="es-CO" w:eastAsia="es-CO"/>
        </w:rPr>
        <w:t> </w:t>
      </w:r>
    </w:p>
    <w:p w14:paraId="683D6714" w14:textId="77777777" w:rsidR="00A31306" w:rsidRPr="00191CFA" w:rsidRDefault="00A31306" w:rsidP="00191CFA">
      <w:pPr>
        <w:spacing w:line="276" w:lineRule="auto"/>
        <w:ind w:firstLine="0"/>
        <w:jc w:val="center"/>
        <w:textAlignment w:val="baseline"/>
        <w:rPr>
          <w:rFonts w:ascii="Tahoma" w:eastAsia="Times New Roman" w:hAnsi="Tahoma" w:cs="Tahoma"/>
          <w:sz w:val="24"/>
          <w:szCs w:val="24"/>
          <w:lang w:val="es-CO" w:eastAsia="es-CO"/>
        </w:rPr>
      </w:pPr>
      <w:r w:rsidRPr="00191CFA">
        <w:rPr>
          <w:rFonts w:ascii="Tahoma" w:eastAsia="Times New Roman" w:hAnsi="Tahoma" w:cs="Tahoma"/>
          <w:sz w:val="24"/>
          <w:szCs w:val="24"/>
          <w:lang w:val="es-CO" w:eastAsia="es-CO"/>
        </w:rPr>
        <w:t> </w:t>
      </w:r>
    </w:p>
    <w:p w14:paraId="11332B51" w14:textId="77777777" w:rsidR="00F27214" w:rsidRPr="00191CFA" w:rsidRDefault="00F27214" w:rsidP="00191CFA">
      <w:pPr>
        <w:spacing w:line="276" w:lineRule="auto"/>
        <w:contextualSpacing/>
        <w:jc w:val="center"/>
        <w:textAlignment w:val="baseline"/>
        <w:rPr>
          <w:rFonts w:ascii="Tahoma" w:eastAsia="Times New Roman" w:hAnsi="Tahoma" w:cs="Tahoma"/>
          <w:sz w:val="24"/>
          <w:szCs w:val="24"/>
          <w:lang w:eastAsia="es-CO"/>
        </w:rPr>
      </w:pPr>
      <w:r w:rsidRPr="00191CFA">
        <w:rPr>
          <w:rFonts w:ascii="Tahoma" w:eastAsia="Times New Roman" w:hAnsi="Tahoma" w:cs="Tahoma"/>
          <w:sz w:val="24"/>
          <w:szCs w:val="24"/>
          <w:lang w:eastAsia="es-CO"/>
        </w:rPr>
        <w:t>Pereira, Risaralda, primero (1° de julio de dos mil veintidós (2022)  </w:t>
      </w:r>
    </w:p>
    <w:p w14:paraId="73117885" w14:textId="2937A3C6" w:rsidR="00F27214" w:rsidRPr="00191CFA" w:rsidRDefault="00F27214" w:rsidP="00191CFA">
      <w:pPr>
        <w:spacing w:line="276" w:lineRule="auto"/>
        <w:contextualSpacing/>
        <w:jc w:val="center"/>
        <w:textAlignment w:val="baseline"/>
        <w:rPr>
          <w:rFonts w:ascii="Tahoma" w:eastAsia="Times New Roman" w:hAnsi="Tahoma" w:cs="Tahoma"/>
          <w:sz w:val="24"/>
          <w:szCs w:val="24"/>
          <w:lang w:eastAsia="es-CO"/>
        </w:rPr>
      </w:pPr>
      <w:r w:rsidRPr="00191CFA">
        <w:rPr>
          <w:rFonts w:ascii="Tahoma" w:eastAsia="Times New Roman" w:hAnsi="Tahoma" w:cs="Tahoma"/>
          <w:sz w:val="24"/>
          <w:szCs w:val="24"/>
          <w:lang w:eastAsia="es-CO"/>
        </w:rPr>
        <w:t> Acta No. </w:t>
      </w:r>
      <w:r w:rsidR="00996FE8" w:rsidRPr="00191CFA">
        <w:rPr>
          <w:rFonts w:ascii="Tahoma" w:eastAsia="Times New Roman" w:hAnsi="Tahoma" w:cs="Tahoma"/>
          <w:sz w:val="24"/>
          <w:szCs w:val="24"/>
          <w:lang w:eastAsia="es-CO"/>
        </w:rPr>
        <w:t>97</w:t>
      </w:r>
      <w:r w:rsidRPr="00191CFA">
        <w:rPr>
          <w:rFonts w:ascii="Tahoma" w:eastAsia="Times New Roman" w:hAnsi="Tahoma" w:cs="Tahoma"/>
          <w:sz w:val="24"/>
          <w:szCs w:val="24"/>
          <w:lang w:eastAsia="es-CO"/>
        </w:rPr>
        <w:t xml:space="preserve"> del 30 de junio de 2022</w:t>
      </w:r>
    </w:p>
    <w:p w14:paraId="18F7C9EB" w14:textId="7EA83701" w:rsidR="001C5C55" w:rsidRPr="00191CFA" w:rsidRDefault="001C5C55" w:rsidP="00191CFA">
      <w:pPr>
        <w:spacing w:line="276" w:lineRule="auto"/>
        <w:ind w:firstLine="0"/>
        <w:jc w:val="center"/>
        <w:rPr>
          <w:rFonts w:ascii="Tahoma" w:hAnsi="Tahoma" w:cs="Tahoma"/>
          <w:b/>
          <w:sz w:val="24"/>
          <w:szCs w:val="24"/>
        </w:rPr>
      </w:pPr>
    </w:p>
    <w:p w14:paraId="69D0D632" w14:textId="77777777" w:rsidR="00392D5B" w:rsidRPr="00191CFA" w:rsidRDefault="00392D5B" w:rsidP="00191CFA">
      <w:pPr>
        <w:spacing w:line="276" w:lineRule="auto"/>
        <w:ind w:firstLine="0"/>
        <w:jc w:val="center"/>
        <w:rPr>
          <w:rFonts w:ascii="Tahoma" w:hAnsi="Tahoma" w:cs="Tahoma"/>
          <w:b/>
          <w:sz w:val="24"/>
          <w:szCs w:val="24"/>
        </w:rPr>
      </w:pPr>
    </w:p>
    <w:p w14:paraId="02A472BA" w14:textId="04FD7CD1" w:rsidR="00997C3E" w:rsidRPr="00191CFA" w:rsidRDefault="00A31306" w:rsidP="00191CFA">
      <w:pPr>
        <w:spacing w:line="276" w:lineRule="auto"/>
        <w:ind w:firstLine="708"/>
        <w:rPr>
          <w:rFonts w:ascii="Tahoma" w:hAnsi="Tahoma" w:cs="Tahoma"/>
          <w:b/>
          <w:bCs/>
          <w:sz w:val="24"/>
          <w:szCs w:val="24"/>
        </w:rPr>
      </w:pPr>
      <w:r w:rsidRPr="00191CFA">
        <w:rPr>
          <w:rFonts w:ascii="Tahoma" w:hAnsi="Tahoma" w:cs="Tahoma"/>
          <w:sz w:val="24"/>
          <w:szCs w:val="24"/>
        </w:rPr>
        <w:lastRenderedPageBreak/>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w:t>
      </w:r>
      <w:r w:rsidR="00D204BC" w:rsidRPr="00191CFA">
        <w:rPr>
          <w:rFonts w:ascii="Tahoma" w:hAnsi="Tahoma" w:cs="Tahoma"/>
          <w:sz w:val="24"/>
          <w:szCs w:val="24"/>
        </w:rPr>
        <w:t xml:space="preserve">Primera </w:t>
      </w:r>
      <w:r w:rsidRPr="00191CFA">
        <w:rPr>
          <w:rFonts w:ascii="Tahoma" w:hAnsi="Tahoma" w:cs="Tahoma"/>
          <w:sz w:val="24"/>
          <w:szCs w:val="24"/>
        </w:rPr>
        <w:t xml:space="preserve">de Decisión Laboral del Tribunal Superior de Pereira, integrada por las Magistradas ANA LUCÍA CAICEDO CALDERÓN como Ponente, OLGA LUCÍA HOYOS SEPÚLVEDA y el Magistrado </w:t>
      </w:r>
      <w:r w:rsidR="7F66CB0D" w:rsidRPr="00191CFA">
        <w:rPr>
          <w:rFonts w:ascii="Tahoma" w:hAnsi="Tahoma" w:cs="Tahoma"/>
          <w:sz w:val="24"/>
          <w:szCs w:val="24"/>
        </w:rPr>
        <w:t>GERMAN DARIO GOEZ VINCASCO</w:t>
      </w:r>
      <w:r w:rsidRPr="00191CFA">
        <w:rPr>
          <w:rFonts w:ascii="Tahoma" w:hAnsi="Tahoma" w:cs="Tahoma"/>
          <w:sz w:val="24"/>
          <w:szCs w:val="24"/>
        </w:rPr>
        <w:t xml:space="preserve">, procede a proferir la siguiente sentencia escrita dentro del proceso </w:t>
      </w:r>
      <w:r w:rsidRPr="00191CFA">
        <w:rPr>
          <w:rFonts w:ascii="Tahoma" w:hAnsi="Tahoma" w:cs="Tahoma"/>
          <w:b/>
          <w:sz w:val="24"/>
          <w:szCs w:val="24"/>
        </w:rPr>
        <w:t>ordinario laboral</w:t>
      </w:r>
      <w:r w:rsidRPr="00191CFA">
        <w:rPr>
          <w:rFonts w:ascii="Tahoma" w:hAnsi="Tahoma" w:cs="Tahoma"/>
          <w:sz w:val="24"/>
          <w:szCs w:val="24"/>
        </w:rPr>
        <w:t xml:space="preserve"> instaurado por </w:t>
      </w:r>
      <w:r w:rsidR="00A71401" w:rsidRPr="00191CFA">
        <w:rPr>
          <w:rFonts w:ascii="Tahoma" w:hAnsi="Tahoma" w:cs="Tahoma"/>
          <w:b/>
          <w:bCs/>
          <w:sz w:val="24"/>
          <w:szCs w:val="24"/>
        </w:rPr>
        <w:t xml:space="preserve">William de Jesús Montoya </w:t>
      </w:r>
      <w:r w:rsidR="00324DDD" w:rsidRPr="00191CFA">
        <w:rPr>
          <w:rFonts w:ascii="Tahoma" w:hAnsi="Tahoma" w:cs="Tahoma"/>
          <w:sz w:val="24"/>
          <w:szCs w:val="24"/>
        </w:rPr>
        <w:t xml:space="preserve">en contra de la </w:t>
      </w:r>
      <w:r w:rsidR="00324DDD" w:rsidRPr="00191CFA">
        <w:rPr>
          <w:rFonts w:ascii="Tahoma" w:hAnsi="Tahoma" w:cs="Tahoma"/>
          <w:b/>
          <w:bCs/>
          <w:sz w:val="24"/>
          <w:szCs w:val="24"/>
        </w:rPr>
        <w:t>A</w:t>
      </w:r>
      <w:r w:rsidR="001C5C55" w:rsidRPr="00191CFA">
        <w:rPr>
          <w:rFonts w:ascii="Tahoma" w:hAnsi="Tahoma" w:cs="Tahoma"/>
          <w:b/>
          <w:bCs/>
          <w:sz w:val="24"/>
          <w:szCs w:val="24"/>
        </w:rPr>
        <w:t xml:space="preserve">dministradora Colombiana de Pensiones </w:t>
      </w:r>
      <w:r w:rsidR="0012025D" w:rsidRPr="00191CFA">
        <w:rPr>
          <w:rFonts w:ascii="Tahoma" w:hAnsi="Tahoma" w:cs="Tahoma"/>
          <w:b/>
          <w:bCs/>
          <w:sz w:val="24"/>
          <w:szCs w:val="24"/>
        </w:rPr>
        <w:t>–</w:t>
      </w:r>
      <w:r w:rsidR="001C5C55" w:rsidRPr="00191CFA">
        <w:rPr>
          <w:rFonts w:ascii="Tahoma" w:hAnsi="Tahoma" w:cs="Tahoma"/>
          <w:b/>
          <w:bCs/>
          <w:sz w:val="24"/>
          <w:szCs w:val="24"/>
        </w:rPr>
        <w:t xml:space="preserve"> </w:t>
      </w:r>
      <w:r w:rsidR="0012025D" w:rsidRPr="00191CFA">
        <w:rPr>
          <w:rFonts w:ascii="Tahoma" w:hAnsi="Tahoma" w:cs="Tahoma"/>
          <w:b/>
          <w:bCs/>
          <w:sz w:val="24"/>
          <w:szCs w:val="24"/>
        </w:rPr>
        <w:t xml:space="preserve">Colpensiones </w:t>
      </w:r>
      <w:r w:rsidR="001C5C55" w:rsidRPr="00191CFA">
        <w:rPr>
          <w:rFonts w:ascii="Tahoma" w:hAnsi="Tahoma" w:cs="Tahoma"/>
          <w:sz w:val="24"/>
          <w:szCs w:val="24"/>
        </w:rPr>
        <w:t xml:space="preserve">y la </w:t>
      </w:r>
      <w:r w:rsidR="001C5C55" w:rsidRPr="00191CFA">
        <w:rPr>
          <w:rFonts w:ascii="Tahoma" w:hAnsi="Tahoma" w:cs="Tahoma"/>
          <w:b/>
          <w:bCs/>
          <w:sz w:val="24"/>
          <w:szCs w:val="24"/>
        </w:rPr>
        <w:t>Administradora de Fondos de Pensiones</w:t>
      </w:r>
      <w:r w:rsidR="007A7B6A" w:rsidRPr="00191CFA">
        <w:rPr>
          <w:rFonts w:ascii="Tahoma" w:hAnsi="Tahoma" w:cs="Tahoma"/>
          <w:b/>
          <w:bCs/>
          <w:sz w:val="24"/>
          <w:szCs w:val="24"/>
        </w:rPr>
        <w:t xml:space="preserve"> y Cesantías </w:t>
      </w:r>
      <w:r w:rsidR="00A71401" w:rsidRPr="00191CFA">
        <w:rPr>
          <w:rFonts w:ascii="Tahoma" w:hAnsi="Tahoma" w:cs="Tahoma"/>
          <w:b/>
          <w:bCs/>
          <w:sz w:val="24"/>
          <w:szCs w:val="24"/>
        </w:rPr>
        <w:t>–</w:t>
      </w:r>
      <w:r w:rsidR="00FF5527" w:rsidRPr="00191CFA">
        <w:rPr>
          <w:rFonts w:ascii="Tahoma" w:hAnsi="Tahoma" w:cs="Tahoma"/>
          <w:b/>
          <w:bCs/>
          <w:sz w:val="24"/>
          <w:szCs w:val="24"/>
        </w:rPr>
        <w:t xml:space="preserve"> </w:t>
      </w:r>
      <w:r w:rsidR="007A7B6A" w:rsidRPr="00191CFA">
        <w:rPr>
          <w:rFonts w:ascii="Tahoma" w:hAnsi="Tahoma" w:cs="Tahoma"/>
          <w:b/>
          <w:bCs/>
          <w:sz w:val="24"/>
          <w:szCs w:val="24"/>
        </w:rPr>
        <w:t>P</w:t>
      </w:r>
      <w:r w:rsidR="00A71401" w:rsidRPr="00191CFA">
        <w:rPr>
          <w:rFonts w:ascii="Tahoma" w:hAnsi="Tahoma" w:cs="Tahoma"/>
          <w:b/>
          <w:bCs/>
          <w:sz w:val="24"/>
          <w:szCs w:val="24"/>
        </w:rPr>
        <w:t xml:space="preserve">rotección </w:t>
      </w:r>
      <w:r w:rsidR="00324DDD" w:rsidRPr="00191CFA">
        <w:rPr>
          <w:rFonts w:ascii="Tahoma" w:hAnsi="Tahoma" w:cs="Tahoma"/>
          <w:b/>
          <w:bCs/>
          <w:sz w:val="24"/>
          <w:szCs w:val="24"/>
        </w:rPr>
        <w:t>S.A.</w:t>
      </w:r>
    </w:p>
    <w:p w14:paraId="0BAA2124" w14:textId="77777777" w:rsidR="00A71401" w:rsidRPr="00191CFA" w:rsidRDefault="00A71401" w:rsidP="00191CFA">
      <w:pPr>
        <w:spacing w:line="276" w:lineRule="auto"/>
        <w:ind w:firstLine="708"/>
        <w:rPr>
          <w:rFonts w:ascii="Tahoma" w:hAnsi="Tahoma" w:cs="Tahoma"/>
          <w:b/>
          <w:bCs/>
          <w:sz w:val="24"/>
          <w:szCs w:val="24"/>
        </w:rPr>
      </w:pPr>
    </w:p>
    <w:p w14:paraId="10189EAD" w14:textId="5F69CFFD" w:rsidR="00A31306" w:rsidRPr="00191CFA" w:rsidRDefault="00A31306" w:rsidP="00191CFA">
      <w:pPr>
        <w:pStyle w:val="paragraph"/>
        <w:spacing w:before="0" w:beforeAutospacing="0" w:after="0" w:afterAutospacing="0" w:line="276" w:lineRule="auto"/>
        <w:jc w:val="center"/>
        <w:textAlignment w:val="baseline"/>
        <w:rPr>
          <w:rStyle w:val="normaltextrun"/>
          <w:rFonts w:ascii="Tahoma" w:hAnsi="Tahoma" w:cs="Tahoma"/>
          <w:b/>
          <w:bCs/>
        </w:rPr>
      </w:pPr>
      <w:r w:rsidRPr="00191CFA">
        <w:rPr>
          <w:rStyle w:val="normaltextrun"/>
          <w:rFonts w:ascii="Tahoma" w:hAnsi="Tahoma" w:cs="Tahoma"/>
          <w:b/>
          <w:bCs/>
        </w:rPr>
        <w:t>PUNTO A TRATAR</w:t>
      </w:r>
    </w:p>
    <w:p w14:paraId="795D0D39" w14:textId="77777777" w:rsidR="00AB12BB" w:rsidRPr="00191CFA" w:rsidRDefault="00AB12BB" w:rsidP="00191CFA">
      <w:pPr>
        <w:pStyle w:val="paragraph"/>
        <w:spacing w:before="0" w:beforeAutospacing="0" w:after="0" w:afterAutospacing="0" w:line="276" w:lineRule="auto"/>
        <w:jc w:val="center"/>
        <w:textAlignment w:val="baseline"/>
        <w:rPr>
          <w:rFonts w:ascii="Tahoma" w:hAnsi="Tahoma" w:cs="Tahoma"/>
        </w:rPr>
      </w:pPr>
    </w:p>
    <w:p w14:paraId="4386228E" w14:textId="172DFB31" w:rsidR="0039119E" w:rsidRPr="00191CFA" w:rsidRDefault="0039119E" w:rsidP="00191CFA">
      <w:pPr>
        <w:spacing w:line="276" w:lineRule="auto"/>
        <w:ind w:firstLine="705"/>
        <w:textAlignment w:val="baseline"/>
        <w:rPr>
          <w:rFonts w:ascii="Tahoma" w:eastAsia="Times New Roman" w:hAnsi="Tahoma" w:cs="Tahoma"/>
          <w:sz w:val="24"/>
          <w:szCs w:val="24"/>
          <w:lang w:val="es-ES_tradnl" w:eastAsia="es-ES_tradnl"/>
        </w:rPr>
      </w:pPr>
      <w:r w:rsidRPr="00191CFA">
        <w:rPr>
          <w:rFonts w:ascii="Tahoma" w:eastAsia="Times New Roman" w:hAnsi="Tahoma" w:cs="Tahoma"/>
          <w:sz w:val="24"/>
          <w:szCs w:val="24"/>
          <w:lang w:eastAsia="es-ES_tradnl"/>
        </w:rPr>
        <w:t>Por medio de esta providencia procede la Sala a revolver el recurso de apelación interpuesto por l</w:t>
      </w:r>
      <w:r w:rsidR="00812CF7" w:rsidRPr="00191CFA">
        <w:rPr>
          <w:rFonts w:ascii="Tahoma" w:eastAsia="Times New Roman" w:hAnsi="Tahoma" w:cs="Tahoma"/>
          <w:sz w:val="24"/>
          <w:szCs w:val="24"/>
          <w:lang w:eastAsia="es-ES_tradnl"/>
        </w:rPr>
        <w:t>a</w:t>
      </w:r>
      <w:r w:rsidRPr="00191CFA">
        <w:rPr>
          <w:rFonts w:ascii="Tahoma" w:eastAsia="Times New Roman" w:hAnsi="Tahoma" w:cs="Tahoma"/>
          <w:sz w:val="24"/>
          <w:szCs w:val="24"/>
          <w:lang w:eastAsia="es-ES_tradnl"/>
        </w:rPr>
        <w:t xml:space="preserve"> apoderad</w:t>
      </w:r>
      <w:r w:rsidR="00812CF7" w:rsidRPr="00191CFA">
        <w:rPr>
          <w:rFonts w:ascii="Tahoma" w:eastAsia="Times New Roman" w:hAnsi="Tahoma" w:cs="Tahoma"/>
          <w:sz w:val="24"/>
          <w:szCs w:val="24"/>
          <w:lang w:eastAsia="es-ES_tradnl"/>
        </w:rPr>
        <w:t>a</w:t>
      </w:r>
      <w:r w:rsidR="00E80E15" w:rsidRPr="00191CFA">
        <w:rPr>
          <w:rFonts w:ascii="Tahoma" w:eastAsia="Times New Roman" w:hAnsi="Tahoma" w:cs="Tahoma"/>
          <w:sz w:val="24"/>
          <w:szCs w:val="24"/>
          <w:lang w:eastAsia="es-ES_tradnl"/>
        </w:rPr>
        <w:t xml:space="preserve"> d</w:t>
      </w:r>
      <w:r w:rsidR="0012025D" w:rsidRPr="00191CFA">
        <w:rPr>
          <w:rFonts w:ascii="Tahoma" w:eastAsia="Times New Roman" w:hAnsi="Tahoma" w:cs="Tahoma"/>
          <w:sz w:val="24"/>
          <w:szCs w:val="24"/>
          <w:lang w:eastAsia="es-ES_tradnl"/>
        </w:rPr>
        <w:t>e la parte</w:t>
      </w:r>
      <w:r w:rsidRPr="00191CFA">
        <w:rPr>
          <w:rFonts w:ascii="Tahoma" w:eastAsia="Times New Roman" w:hAnsi="Tahoma" w:cs="Tahoma"/>
          <w:sz w:val="24"/>
          <w:szCs w:val="24"/>
          <w:lang w:eastAsia="es-ES_tradnl"/>
        </w:rPr>
        <w:t xml:space="preserve"> demandante e</w:t>
      </w:r>
      <w:r w:rsidRPr="00191CFA">
        <w:rPr>
          <w:rFonts w:ascii="Tahoma" w:eastAsia="Times New Roman" w:hAnsi="Tahoma" w:cs="Tahoma"/>
          <w:sz w:val="24"/>
          <w:szCs w:val="24"/>
          <w:lang w:val="es-CO" w:eastAsia="es-ES_tradnl"/>
        </w:rPr>
        <w:t xml:space="preserve">n contra de la sentencia proferida el </w:t>
      </w:r>
      <w:r w:rsidR="00A71401" w:rsidRPr="00191CFA">
        <w:rPr>
          <w:rFonts w:ascii="Tahoma" w:eastAsia="Times New Roman" w:hAnsi="Tahoma" w:cs="Tahoma"/>
          <w:sz w:val="24"/>
          <w:szCs w:val="24"/>
          <w:lang w:val="es-CO" w:eastAsia="es-ES_tradnl"/>
        </w:rPr>
        <w:t>9</w:t>
      </w:r>
      <w:r w:rsidRPr="00191CFA">
        <w:rPr>
          <w:rFonts w:ascii="Tahoma" w:eastAsia="Times New Roman" w:hAnsi="Tahoma" w:cs="Tahoma"/>
          <w:sz w:val="24"/>
          <w:szCs w:val="24"/>
          <w:lang w:val="es-CO" w:eastAsia="es-ES_tradnl"/>
        </w:rPr>
        <w:t xml:space="preserve"> de </w:t>
      </w:r>
      <w:r w:rsidR="00A71401" w:rsidRPr="00191CFA">
        <w:rPr>
          <w:rFonts w:ascii="Tahoma" w:eastAsia="Times New Roman" w:hAnsi="Tahoma" w:cs="Tahoma"/>
          <w:sz w:val="24"/>
          <w:szCs w:val="24"/>
          <w:lang w:val="es-CO" w:eastAsia="es-ES_tradnl"/>
        </w:rPr>
        <w:t xml:space="preserve">agosto </w:t>
      </w:r>
      <w:r w:rsidRPr="00191CFA">
        <w:rPr>
          <w:rFonts w:ascii="Tahoma" w:eastAsia="Times New Roman" w:hAnsi="Tahoma" w:cs="Tahoma"/>
          <w:sz w:val="24"/>
          <w:szCs w:val="24"/>
          <w:lang w:val="es-CO" w:eastAsia="es-ES_tradnl"/>
        </w:rPr>
        <w:t xml:space="preserve">de 2021 por el Juzgado </w:t>
      </w:r>
      <w:r w:rsidR="00A71401" w:rsidRPr="00191CFA">
        <w:rPr>
          <w:rFonts w:ascii="Tahoma" w:eastAsia="Times New Roman" w:hAnsi="Tahoma" w:cs="Tahoma"/>
          <w:sz w:val="24"/>
          <w:szCs w:val="24"/>
          <w:lang w:val="es-CO" w:eastAsia="es-ES_tradnl"/>
        </w:rPr>
        <w:t xml:space="preserve">Cuarto </w:t>
      </w:r>
      <w:r w:rsidRPr="00191CFA">
        <w:rPr>
          <w:rFonts w:ascii="Tahoma" w:eastAsia="Times New Roman" w:hAnsi="Tahoma" w:cs="Tahoma"/>
          <w:sz w:val="24"/>
          <w:szCs w:val="24"/>
          <w:lang w:val="es-CO" w:eastAsia="es-ES_tradnl"/>
        </w:rPr>
        <w:t>Laboral del Circuito de Pereira</w:t>
      </w:r>
      <w:r w:rsidRPr="00191CFA">
        <w:rPr>
          <w:rFonts w:ascii="Tahoma" w:eastAsia="Times New Roman" w:hAnsi="Tahoma" w:cs="Tahoma"/>
          <w:sz w:val="24"/>
          <w:szCs w:val="24"/>
          <w:lang w:eastAsia="es-ES_tradnl"/>
        </w:rPr>
        <w:t>.</w:t>
      </w:r>
      <w:r w:rsidRPr="00191CFA">
        <w:rPr>
          <w:rFonts w:ascii="Tahoma" w:eastAsia="Times New Roman" w:hAnsi="Tahoma" w:cs="Tahoma"/>
          <w:sz w:val="24"/>
          <w:szCs w:val="24"/>
          <w:vertAlign w:val="superscript"/>
          <w:lang w:eastAsia="es-ES_tradnl"/>
        </w:rPr>
        <w:t xml:space="preserve"> </w:t>
      </w:r>
      <w:r w:rsidRPr="00191CFA">
        <w:rPr>
          <w:rFonts w:ascii="Tahoma" w:eastAsia="Times New Roman" w:hAnsi="Tahoma" w:cs="Tahoma"/>
          <w:sz w:val="24"/>
          <w:szCs w:val="24"/>
          <w:lang w:eastAsia="es-ES_tradnl"/>
        </w:rPr>
        <w:t>Para ello se tiene en cuenta lo siguiente: </w:t>
      </w:r>
    </w:p>
    <w:p w14:paraId="0BE872A9" w14:textId="2446EF02" w:rsidR="0039119E" w:rsidRDefault="0039119E" w:rsidP="00191CFA">
      <w:pPr>
        <w:spacing w:line="276" w:lineRule="auto"/>
        <w:ind w:firstLine="705"/>
        <w:textAlignment w:val="baseline"/>
        <w:rPr>
          <w:rFonts w:ascii="Tahoma" w:eastAsia="Times New Roman" w:hAnsi="Tahoma" w:cs="Tahoma"/>
          <w:b/>
          <w:sz w:val="24"/>
          <w:szCs w:val="24"/>
          <w:lang w:val="es-CO" w:eastAsia="es-ES_tradnl"/>
        </w:rPr>
      </w:pPr>
    </w:p>
    <w:p w14:paraId="504BD440" w14:textId="77777777" w:rsidR="009815EC" w:rsidRPr="00191CFA" w:rsidRDefault="009815EC" w:rsidP="00191CFA">
      <w:pPr>
        <w:spacing w:line="276" w:lineRule="auto"/>
        <w:ind w:firstLine="705"/>
        <w:textAlignment w:val="baseline"/>
        <w:rPr>
          <w:rFonts w:ascii="Tahoma" w:eastAsia="Times New Roman" w:hAnsi="Tahoma" w:cs="Tahoma"/>
          <w:b/>
          <w:sz w:val="24"/>
          <w:szCs w:val="24"/>
          <w:lang w:val="es-CO" w:eastAsia="es-ES_tradnl"/>
        </w:rPr>
      </w:pPr>
    </w:p>
    <w:p w14:paraId="6F838566" w14:textId="6A853380" w:rsidR="0039119E" w:rsidRPr="00191CFA" w:rsidRDefault="0039119E" w:rsidP="00191CFA">
      <w:pPr>
        <w:numPr>
          <w:ilvl w:val="0"/>
          <w:numId w:val="2"/>
        </w:numPr>
        <w:tabs>
          <w:tab w:val="left" w:pos="284"/>
        </w:tabs>
        <w:spacing w:line="276" w:lineRule="auto"/>
        <w:ind w:left="0" w:firstLine="0"/>
        <w:jc w:val="center"/>
        <w:textAlignment w:val="baseline"/>
        <w:rPr>
          <w:rFonts w:ascii="Tahoma" w:eastAsia="Times New Roman" w:hAnsi="Tahoma" w:cs="Tahoma"/>
          <w:b/>
          <w:sz w:val="24"/>
          <w:szCs w:val="24"/>
          <w:lang w:val="es-CO" w:eastAsia="es-ES_tradnl"/>
        </w:rPr>
      </w:pPr>
      <w:r w:rsidRPr="00191CFA">
        <w:rPr>
          <w:rFonts w:ascii="Tahoma" w:eastAsia="Times New Roman" w:hAnsi="Tahoma" w:cs="Tahoma"/>
          <w:b/>
          <w:sz w:val="24"/>
          <w:szCs w:val="24"/>
          <w:lang w:val="es-CO" w:eastAsia="es-ES_tradnl"/>
        </w:rPr>
        <w:t xml:space="preserve">La demanda y </w:t>
      </w:r>
      <w:r w:rsidR="00BB4B82" w:rsidRPr="00191CFA">
        <w:rPr>
          <w:rFonts w:ascii="Tahoma" w:eastAsia="Times New Roman" w:hAnsi="Tahoma" w:cs="Tahoma"/>
          <w:b/>
          <w:sz w:val="24"/>
          <w:szCs w:val="24"/>
          <w:lang w:val="es-CO" w:eastAsia="es-ES_tradnl"/>
        </w:rPr>
        <w:t>la</w:t>
      </w:r>
      <w:r w:rsidRPr="00191CFA">
        <w:rPr>
          <w:rFonts w:ascii="Tahoma" w:eastAsia="Times New Roman" w:hAnsi="Tahoma" w:cs="Tahoma"/>
          <w:b/>
          <w:sz w:val="24"/>
          <w:szCs w:val="24"/>
          <w:lang w:val="es-CO" w:eastAsia="es-ES_tradnl"/>
        </w:rPr>
        <w:t xml:space="preserve"> contestación</w:t>
      </w:r>
      <w:r w:rsidR="00BB4B82" w:rsidRPr="00191CFA">
        <w:rPr>
          <w:rFonts w:ascii="Tahoma" w:eastAsia="Times New Roman" w:hAnsi="Tahoma" w:cs="Tahoma"/>
          <w:b/>
          <w:sz w:val="24"/>
          <w:szCs w:val="24"/>
          <w:lang w:val="es-CO" w:eastAsia="es-ES_tradnl"/>
        </w:rPr>
        <w:t xml:space="preserve"> de la demanda</w:t>
      </w:r>
    </w:p>
    <w:p w14:paraId="23A18940" w14:textId="77777777" w:rsidR="0039119E" w:rsidRPr="00191CFA" w:rsidRDefault="0039119E" w:rsidP="00191CFA">
      <w:pPr>
        <w:spacing w:line="276" w:lineRule="auto"/>
        <w:ind w:firstLine="705"/>
        <w:textAlignment w:val="baseline"/>
        <w:rPr>
          <w:rFonts w:ascii="Tahoma" w:eastAsia="Times New Roman" w:hAnsi="Tahoma" w:cs="Tahoma"/>
          <w:sz w:val="24"/>
          <w:szCs w:val="24"/>
          <w:lang w:val="es-CO" w:eastAsia="es-ES_tradnl"/>
        </w:rPr>
      </w:pPr>
    </w:p>
    <w:p w14:paraId="548491CF" w14:textId="0F678DE9" w:rsidR="00812CF7" w:rsidRPr="00191CFA" w:rsidRDefault="00F27130"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 xml:space="preserve">Solicita </w:t>
      </w:r>
      <w:r w:rsidR="00C267F8" w:rsidRPr="00191CFA">
        <w:rPr>
          <w:rFonts w:ascii="Tahoma" w:eastAsia="Times New Roman" w:hAnsi="Tahoma" w:cs="Tahoma"/>
          <w:sz w:val="24"/>
          <w:szCs w:val="24"/>
          <w:lang w:val="es-CO" w:eastAsia="es-ES_tradnl"/>
        </w:rPr>
        <w:t>e</w:t>
      </w:r>
      <w:r w:rsidRPr="00191CFA">
        <w:rPr>
          <w:rFonts w:ascii="Tahoma" w:eastAsia="Times New Roman" w:hAnsi="Tahoma" w:cs="Tahoma"/>
          <w:sz w:val="24"/>
          <w:szCs w:val="24"/>
          <w:lang w:val="es-CO" w:eastAsia="es-ES_tradnl"/>
        </w:rPr>
        <w:t>l</w:t>
      </w:r>
      <w:r w:rsidR="0039119E" w:rsidRPr="00191CFA">
        <w:rPr>
          <w:rFonts w:ascii="Tahoma" w:eastAsia="Times New Roman" w:hAnsi="Tahoma" w:cs="Tahoma"/>
          <w:sz w:val="24"/>
          <w:szCs w:val="24"/>
          <w:lang w:val="es-CO" w:eastAsia="es-ES_tradnl"/>
        </w:rPr>
        <w:t xml:space="preserve"> demandante que se declare la</w:t>
      </w:r>
      <w:r w:rsidR="00812CF7" w:rsidRPr="00191CFA">
        <w:rPr>
          <w:rFonts w:ascii="Tahoma" w:eastAsia="Times New Roman" w:hAnsi="Tahoma" w:cs="Tahoma"/>
          <w:sz w:val="24"/>
          <w:szCs w:val="24"/>
          <w:lang w:val="es-CO" w:eastAsia="es-ES_tradnl"/>
        </w:rPr>
        <w:t xml:space="preserve"> ineficacia</w:t>
      </w:r>
      <w:r w:rsidR="00433C8B" w:rsidRPr="00191CFA">
        <w:rPr>
          <w:rFonts w:ascii="Tahoma" w:eastAsia="Times New Roman" w:hAnsi="Tahoma" w:cs="Tahoma"/>
          <w:sz w:val="24"/>
          <w:szCs w:val="24"/>
          <w:lang w:val="es-CO" w:eastAsia="es-ES_tradnl"/>
        </w:rPr>
        <w:t>, o subsidiariamente la nulidad absoluta,</w:t>
      </w:r>
      <w:r w:rsidR="00812CF7" w:rsidRPr="00191CFA">
        <w:rPr>
          <w:rFonts w:ascii="Tahoma" w:eastAsia="Times New Roman" w:hAnsi="Tahoma" w:cs="Tahoma"/>
          <w:sz w:val="24"/>
          <w:szCs w:val="24"/>
          <w:lang w:val="es-CO" w:eastAsia="es-ES_tradnl"/>
        </w:rPr>
        <w:t xml:space="preserve"> de la afiliación al fondo de pensiones Protección S.A., que conllevó al traslado al régimen de ahorro individual con solidaridad (en adelante RAIS). Consecuencialmente, procura que se declare válida, vigente y sin solución de continuidad su afiliación al régimen de prima media con prestación definida (en adelante RPM)</w:t>
      </w:r>
      <w:r w:rsidR="002F4F71" w:rsidRPr="00191CFA">
        <w:rPr>
          <w:rFonts w:ascii="Tahoma" w:eastAsia="Times New Roman" w:hAnsi="Tahoma" w:cs="Tahoma"/>
          <w:sz w:val="24"/>
          <w:szCs w:val="24"/>
          <w:lang w:val="es-CO" w:eastAsia="es-ES_tradnl"/>
        </w:rPr>
        <w:t>, y que tiene derecho al régimen de transición consagrado en el artículo 36 de la Ley 100 de 1993</w:t>
      </w:r>
      <w:r w:rsidR="006B40A4" w:rsidRPr="00191CFA">
        <w:rPr>
          <w:rFonts w:ascii="Tahoma" w:eastAsia="Times New Roman" w:hAnsi="Tahoma" w:cs="Tahoma"/>
          <w:sz w:val="24"/>
          <w:szCs w:val="24"/>
          <w:lang w:val="es-CO" w:eastAsia="es-ES_tradnl"/>
        </w:rPr>
        <w:t>.</w:t>
      </w:r>
    </w:p>
    <w:p w14:paraId="22510907" w14:textId="19D42192" w:rsidR="006B40A4" w:rsidRPr="00191CFA" w:rsidRDefault="006B40A4" w:rsidP="00191CFA">
      <w:pPr>
        <w:spacing w:line="276" w:lineRule="auto"/>
        <w:ind w:firstLine="705"/>
        <w:textAlignment w:val="baseline"/>
        <w:rPr>
          <w:rFonts w:ascii="Tahoma" w:eastAsia="Times New Roman" w:hAnsi="Tahoma" w:cs="Tahoma"/>
          <w:sz w:val="24"/>
          <w:szCs w:val="24"/>
          <w:lang w:val="es-CO" w:eastAsia="es-ES_tradnl"/>
        </w:rPr>
      </w:pPr>
    </w:p>
    <w:p w14:paraId="7A189136" w14:textId="1AD62860" w:rsidR="006B40A4" w:rsidRPr="00191CFA" w:rsidRDefault="006B40A4"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 xml:space="preserve">Asimismo, pide que se declare que </w:t>
      </w:r>
      <w:r w:rsidR="00124E24" w:rsidRPr="00191CFA">
        <w:rPr>
          <w:rFonts w:ascii="Tahoma" w:eastAsia="Times New Roman" w:hAnsi="Tahoma" w:cs="Tahoma"/>
          <w:sz w:val="24"/>
          <w:szCs w:val="24"/>
          <w:lang w:val="es-CO" w:eastAsia="es-ES_tradnl"/>
        </w:rPr>
        <w:t xml:space="preserve">tiene derecho a la pensión de vejez consagrada en el Acuerdo 049 de 1990 y que </w:t>
      </w:r>
      <w:r w:rsidRPr="00191CFA">
        <w:rPr>
          <w:rFonts w:ascii="Tahoma" w:eastAsia="Times New Roman" w:hAnsi="Tahoma" w:cs="Tahoma"/>
          <w:sz w:val="24"/>
          <w:szCs w:val="24"/>
          <w:lang w:val="es-CO" w:eastAsia="es-ES_tradnl"/>
        </w:rPr>
        <w:t>Protección S.A. debe reconocerle, a título de perjuicio, las mesadas pensionales que dejó de percibir a partir de la fecha en que acreditó los requisitos necesarios para pensionarse bajo los postulados de</w:t>
      </w:r>
      <w:r w:rsidR="00124E24" w:rsidRPr="00191CFA">
        <w:rPr>
          <w:rFonts w:ascii="Tahoma" w:eastAsia="Times New Roman" w:hAnsi="Tahoma" w:cs="Tahoma"/>
          <w:sz w:val="24"/>
          <w:szCs w:val="24"/>
          <w:lang w:val="es-CO" w:eastAsia="es-ES_tradnl"/>
        </w:rPr>
        <w:t xml:space="preserve"> esa norma</w:t>
      </w:r>
      <w:r w:rsidRPr="00191CFA">
        <w:rPr>
          <w:rFonts w:ascii="Tahoma" w:eastAsia="Times New Roman" w:hAnsi="Tahoma" w:cs="Tahoma"/>
          <w:sz w:val="24"/>
          <w:szCs w:val="24"/>
          <w:lang w:val="es-CO" w:eastAsia="es-ES_tradnl"/>
        </w:rPr>
        <w:t>, esto es, desde el 10 de septiembre de 2010.</w:t>
      </w:r>
    </w:p>
    <w:p w14:paraId="24D7A40C" w14:textId="7FBD2A89" w:rsidR="00D51B4A" w:rsidRPr="00191CFA" w:rsidRDefault="00D51B4A" w:rsidP="00191CFA">
      <w:pPr>
        <w:spacing w:line="276" w:lineRule="auto"/>
        <w:ind w:firstLine="705"/>
        <w:textAlignment w:val="baseline"/>
        <w:rPr>
          <w:rFonts w:ascii="Tahoma" w:eastAsia="Times New Roman" w:hAnsi="Tahoma" w:cs="Tahoma"/>
          <w:sz w:val="24"/>
          <w:szCs w:val="24"/>
          <w:lang w:val="es-CO" w:eastAsia="es-ES_tradnl"/>
        </w:rPr>
      </w:pPr>
    </w:p>
    <w:p w14:paraId="1715C33B" w14:textId="417B398C" w:rsidR="00D51B4A" w:rsidRPr="00191CFA" w:rsidRDefault="00D51B4A"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Con fundamento en lo anterior, solicita que se condene a Protección S.A. a trasladar a Colpensiones todos y cada uno de los aportes de su cuenta de ahorro individual, y a Colpensiones a recibirlos y a reactivar su afiliación al RPM.</w:t>
      </w:r>
    </w:p>
    <w:p w14:paraId="2F5B74A5" w14:textId="6296AE0A" w:rsidR="00D51B4A" w:rsidRPr="00191CFA" w:rsidRDefault="00D51B4A" w:rsidP="00191CFA">
      <w:pPr>
        <w:spacing w:line="276" w:lineRule="auto"/>
        <w:ind w:firstLine="705"/>
        <w:textAlignment w:val="baseline"/>
        <w:rPr>
          <w:rFonts w:ascii="Tahoma" w:eastAsia="Times New Roman" w:hAnsi="Tahoma" w:cs="Tahoma"/>
          <w:sz w:val="24"/>
          <w:szCs w:val="24"/>
          <w:lang w:val="es-CO" w:eastAsia="es-ES_tradnl"/>
        </w:rPr>
      </w:pPr>
    </w:p>
    <w:p w14:paraId="499F9624" w14:textId="70171D87" w:rsidR="00D51B4A" w:rsidRPr="00191CFA" w:rsidRDefault="00D51B4A"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Igualmente, requiere que se condene a Protección S.A. a pagar a título de perjuicio las mesadas dejadas de percibir a partir de la fecha en que cumplió los requisitos para pensionarse con base en el Acuerdo 049 de 1990, y a Colpensiones a que le reconozca la pensión de vejez consagrada en esa normativa desde que logró acreditar el último requisito.</w:t>
      </w:r>
    </w:p>
    <w:p w14:paraId="6A93C6C3" w14:textId="77777777" w:rsidR="00812CF7" w:rsidRPr="00191CFA" w:rsidRDefault="00812CF7" w:rsidP="00191CFA">
      <w:pPr>
        <w:spacing w:line="276" w:lineRule="auto"/>
        <w:ind w:firstLine="705"/>
        <w:textAlignment w:val="baseline"/>
        <w:rPr>
          <w:rFonts w:ascii="Tahoma" w:eastAsia="Times New Roman" w:hAnsi="Tahoma" w:cs="Tahoma"/>
          <w:sz w:val="24"/>
          <w:szCs w:val="24"/>
          <w:lang w:val="es-CO" w:eastAsia="es-ES_tradnl"/>
        </w:rPr>
      </w:pPr>
    </w:p>
    <w:p w14:paraId="59FF67B4" w14:textId="5B7109B1" w:rsidR="006B3128" w:rsidRPr="00191CFA" w:rsidRDefault="0039119E"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lastRenderedPageBreak/>
        <w:t xml:space="preserve"> </w:t>
      </w:r>
      <w:r w:rsidR="006B3128" w:rsidRPr="00191CFA">
        <w:rPr>
          <w:rFonts w:ascii="Tahoma" w:eastAsia="Times New Roman" w:hAnsi="Tahoma" w:cs="Tahoma"/>
          <w:sz w:val="24"/>
          <w:szCs w:val="24"/>
          <w:lang w:val="es-CO" w:eastAsia="es-ES_tradnl"/>
        </w:rPr>
        <w:t>Por último, pretende que se condene a Protección S.A., o subsidiariamente a Colpensiones, al pago de los intereses moratorios consagrados en el artículo 141 de la Ley 100 de 1993, y que ambas entidades sean condenas al pago de las costas procesales.</w:t>
      </w:r>
    </w:p>
    <w:p w14:paraId="0CD455B5" w14:textId="77777777" w:rsidR="0039119E" w:rsidRPr="00191CFA" w:rsidRDefault="0039119E" w:rsidP="00191CFA">
      <w:pPr>
        <w:spacing w:line="276" w:lineRule="auto"/>
        <w:ind w:firstLine="0"/>
        <w:textAlignment w:val="baseline"/>
        <w:rPr>
          <w:rFonts w:ascii="Tahoma" w:eastAsia="Times New Roman" w:hAnsi="Tahoma" w:cs="Tahoma"/>
          <w:sz w:val="24"/>
          <w:szCs w:val="24"/>
          <w:lang w:val="es-CO" w:eastAsia="es-ES_tradnl"/>
        </w:rPr>
      </w:pPr>
    </w:p>
    <w:p w14:paraId="6EB09243" w14:textId="06ECCB39" w:rsidR="00826762" w:rsidRPr="00191CFA" w:rsidRDefault="0039119E"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 xml:space="preserve">Para </w:t>
      </w:r>
      <w:r w:rsidR="00BB198D" w:rsidRPr="00191CFA">
        <w:rPr>
          <w:rFonts w:ascii="Tahoma" w:eastAsia="Times New Roman" w:hAnsi="Tahoma" w:cs="Tahoma"/>
          <w:sz w:val="24"/>
          <w:szCs w:val="24"/>
          <w:lang w:val="es-CO" w:eastAsia="es-ES_tradnl"/>
        </w:rPr>
        <w:t xml:space="preserve">fundar tales </w:t>
      </w:r>
      <w:r w:rsidR="008015A5" w:rsidRPr="00191CFA">
        <w:rPr>
          <w:rFonts w:ascii="Tahoma" w:eastAsia="Times New Roman" w:hAnsi="Tahoma" w:cs="Tahoma"/>
          <w:sz w:val="24"/>
          <w:szCs w:val="24"/>
          <w:lang w:val="es-CO" w:eastAsia="es-ES_tradnl"/>
        </w:rPr>
        <w:t>pretensiones</w:t>
      </w:r>
      <w:r w:rsidR="00BB4B82" w:rsidRPr="00191CFA">
        <w:rPr>
          <w:rFonts w:ascii="Tahoma" w:eastAsia="Times New Roman" w:hAnsi="Tahoma" w:cs="Tahoma"/>
          <w:sz w:val="24"/>
          <w:szCs w:val="24"/>
          <w:lang w:val="es-CO" w:eastAsia="es-ES_tradnl"/>
        </w:rPr>
        <w:t>,</w:t>
      </w:r>
      <w:r w:rsidR="008015A5" w:rsidRPr="00191CFA">
        <w:rPr>
          <w:rFonts w:ascii="Tahoma" w:eastAsia="Times New Roman" w:hAnsi="Tahoma" w:cs="Tahoma"/>
          <w:sz w:val="24"/>
          <w:szCs w:val="24"/>
          <w:lang w:val="es-CO" w:eastAsia="es-ES_tradnl"/>
        </w:rPr>
        <w:t xml:space="preserve"> </w:t>
      </w:r>
      <w:r w:rsidR="00600D0A" w:rsidRPr="00191CFA">
        <w:rPr>
          <w:rFonts w:ascii="Tahoma" w:eastAsia="Times New Roman" w:hAnsi="Tahoma" w:cs="Tahoma"/>
          <w:sz w:val="24"/>
          <w:szCs w:val="24"/>
          <w:lang w:val="es-CO" w:eastAsia="es-ES_tradnl"/>
        </w:rPr>
        <w:t xml:space="preserve">manifiesta que nació el </w:t>
      </w:r>
      <w:r w:rsidR="006B3128" w:rsidRPr="00191CFA">
        <w:rPr>
          <w:rFonts w:ascii="Tahoma" w:eastAsia="Times New Roman" w:hAnsi="Tahoma" w:cs="Tahoma"/>
          <w:sz w:val="24"/>
          <w:szCs w:val="24"/>
          <w:lang w:val="es-CO" w:eastAsia="es-ES_tradnl"/>
        </w:rPr>
        <w:t>9 de septiembre de 1950</w:t>
      </w:r>
      <w:r w:rsidR="00600D0A" w:rsidRPr="00191CFA">
        <w:rPr>
          <w:rFonts w:ascii="Tahoma" w:eastAsia="Times New Roman" w:hAnsi="Tahoma" w:cs="Tahoma"/>
          <w:sz w:val="24"/>
          <w:szCs w:val="24"/>
          <w:lang w:val="es-CO" w:eastAsia="es-ES_tradnl"/>
        </w:rPr>
        <w:t xml:space="preserve"> y que se afilió al Sistema General de Seguridad Social en Pensión e</w:t>
      </w:r>
      <w:r w:rsidR="001428A3" w:rsidRPr="00191CFA">
        <w:rPr>
          <w:rFonts w:ascii="Tahoma" w:eastAsia="Times New Roman" w:hAnsi="Tahoma" w:cs="Tahoma"/>
          <w:sz w:val="24"/>
          <w:szCs w:val="24"/>
          <w:lang w:val="es-CO" w:eastAsia="es-ES_tradnl"/>
        </w:rPr>
        <w:t xml:space="preserve">l 1º de </w:t>
      </w:r>
      <w:r w:rsidR="00600D0A" w:rsidRPr="00191CFA">
        <w:rPr>
          <w:rFonts w:ascii="Tahoma" w:eastAsia="Times New Roman" w:hAnsi="Tahoma" w:cs="Tahoma"/>
          <w:sz w:val="24"/>
          <w:szCs w:val="24"/>
          <w:lang w:val="es-CO" w:eastAsia="es-ES_tradnl"/>
        </w:rPr>
        <w:t>febrero de 19</w:t>
      </w:r>
      <w:r w:rsidR="001428A3" w:rsidRPr="00191CFA">
        <w:rPr>
          <w:rFonts w:ascii="Tahoma" w:eastAsia="Times New Roman" w:hAnsi="Tahoma" w:cs="Tahoma"/>
          <w:sz w:val="24"/>
          <w:szCs w:val="24"/>
          <w:lang w:val="es-CO" w:eastAsia="es-ES_tradnl"/>
        </w:rPr>
        <w:t>75</w:t>
      </w:r>
      <w:r w:rsidR="00526989" w:rsidRPr="00191CFA">
        <w:rPr>
          <w:rFonts w:ascii="Tahoma" w:eastAsia="Times New Roman" w:hAnsi="Tahoma" w:cs="Tahoma"/>
          <w:sz w:val="24"/>
          <w:szCs w:val="24"/>
          <w:lang w:val="es-CO" w:eastAsia="es-ES_tradnl"/>
        </w:rPr>
        <w:t>,</w:t>
      </w:r>
      <w:r w:rsidR="00600D0A" w:rsidRPr="00191CFA">
        <w:rPr>
          <w:rFonts w:ascii="Tahoma" w:eastAsia="Times New Roman" w:hAnsi="Tahoma" w:cs="Tahoma"/>
          <w:sz w:val="24"/>
          <w:szCs w:val="24"/>
          <w:lang w:val="es-CO" w:eastAsia="es-ES_tradnl"/>
        </w:rPr>
        <w:t xml:space="preserve"> a través del RPM, </w:t>
      </w:r>
      <w:r w:rsidR="001428A3" w:rsidRPr="00191CFA">
        <w:rPr>
          <w:rFonts w:ascii="Tahoma" w:eastAsia="Times New Roman" w:hAnsi="Tahoma" w:cs="Tahoma"/>
          <w:sz w:val="24"/>
          <w:szCs w:val="24"/>
          <w:lang w:val="es-CO" w:eastAsia="es-ES_tradnl"/>
        </w:rPr>
        <w:t>cotizando 1052 semanas</w:t>
      </w:r>
      <w:r w:rsidR="00600D0A" w:rsidRPr="00191CFA">
        <w:rPr>
          <w:rFonts w:ascii="Tahoma" w:eastAsia="Times New Roman" w:hAnsi="Tahoma" w:cs="Tahoma"/>
          <w:sz w:val="24"/>
          <w:szCs w:val="24"/>
          <w:lang w:val="es-CO" w:eastAsia="es-ES_tradnl"/>
        </w:rPr>
        <w:t>.</w:t>
      </w:r>
    </w:p>
    <w:p w14:paraId="0D60CD2A" w14:textId="77777777" w:rsidR="00826762" w:rsidRPr="00191CFA" w:rsidRDefault="00826762" w:rsidP="00191CFA">
      <w:pPr>
        <w:spacing w:line="276" w:lineRule="auto"/>
        <w:ind w:firstLine="705"/>
        <w:textAlignment w:val="baseline"/>
        <w:rPr>
          <w:rFonts w:ascii="Tahoma" w:eastAsia="Times New Roman" w:hAnsi="Tahoma" w:cs="Tahoma"/>
          <w:sz w:val="24"/>
          <w:szCs w:val="24"/>
          <w:lang w:val="es-CO" w:eastAsia="es-ES_tradnl"/>
        </w:rPr>
      </w:pPr>
    </w:p>
    <w:p w14:paraId="4CAADDF9" w14:textId="328FC920" w:rsidR="00600D0A" w:rsidRPr="00191CFA" w:rsidRDefault="00826762"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 xml:space="preserve">Refiere que </w:t>
      </w:r>
      <w:r w:rsidR="001428A3" w:rsidRPr="00191CFA">
        <w:rPr>
          <w:rFonts w:ascii="Tahoma" w:eastAsia="Times New Roman" w:hAnsi="Tahoma" w:cs="Tahoma"/>
          <w:sz w:val="24"/>
          <w:szCs w:val="24"/>
          <w:lang w:val="es-CO" w:eastAsia="es-ES_tradnl"/>
        </w:rPr>
        <w:t>e</w:t>
      </w:r>
      <w:r w:rsidR="0019035D" w:rsidRPr="00191CFA">
        <w:rPr>
          <w:rFonts w:ascii="Tahoma" w:eastAsia="Times New Roman" w:hAnsi="Tahoma" w:cs="Tahoma"/>
          <w:sz w:val="24"/>
          <w:szCs w:val="24"/>
          <w:lang w:val="es-CO" w:eastAsia="es-ES_tradnl"/>
        </w:rPr>
        <w:t xml:space="preserve">l </w:t>
      </w:r>
      <w:r w:rsidR="001428A3" w:rsidRPr="00191CFA">
        <w:rPr>
          <w:rFonts w:ascii="Tahoma" w:eastAsia="Times New Roman" w:hAnsi="Tahoma" w:cs="Tahoma"/>
          <w:sz w:val="24"/>
          <w:szCs w:val="24"/>
          <w:lang w:val="es-CO" w:eastAsia="es-ES_tradnl"/>
        </w:rPr>
        <w:t xml:space="preserve">10 de marzo de </w:t>
      </w:r>
      <w:r w:rsidR="0019035D" w:rsidRPr="00191CFA">
        <w:rPr>
          <w:rFonts w:ascii="Tahoma" w:eastAsia="Times New Roman" w:hAnsi="Tahoma" w:cs="Tahoma"/>
          <w:sz w:val="24"/>
          <w:szCs w:val="24"/>
          <w:lang w:val="es-CO" w:eastAsia="es-ES_tradnl"/>
        </w:rPr>
        <w:t>1995</w:t>
      </w:r>
      <w:r w:rsidR="00600D0A" w:rsidRPr="00191CFA">
        <w:rPr>
          <w:rFonts w:ascii="Tahoma" w:eastAsia="Times New Roman" w:hAnsi="Tahoma" w:cs="Tahoma"/>
          <w:sz w:val="24"/>
          <w:szCs w:val="24"/>
          <w:lang w:val="es-CO" w:eastAsia="es-ES_tradnl"/>
        </w:rPr>
        <w:t xml:space="preserve"> suscribió formulario de afiliación por medio del cual se trasladó del RPM al RAIS, administrado en ese entonces por la AFP </w:t>
      </w:r>
      <w:r w:rsidR="001428A3" w:rsidRPr="00191CFA">
        <w:rPr>
          <w:rFonts w:ascii="Tahoma" w:eastAsia="Times New Roman" w:hAnsi="Tahoma" w:cs="Tahoma"/>
          <w:sz w:val="24"/>
          <w:szCs w:val="24"/>
          <w:lang w:val="es-CO" w:eastAsia="es-ES_tradnl"/>
        </w:rPr>
        <w:t>Protección S.A.</w:t>
      </w:r>
      <w:r w:rsidR="00600D0A" w:rsidRPr="00191CFA">
        <w:rPr>
          <w:rFonts w:ascii="Tahoma" w:eastAsia="Times New Roman" w:hAnsi="Tahoma" w:cs="Tahoma"/>
          <w:sz w:val="24"/>
          <w:szCs w:val="24"/>
          <w:lang w:val="es-CO" w:eastAsia="es-ES_tradnl"/>
        </w:rPr>
        <w:t xml:space="preserve">, cuyo asesor no le brindó una asesoría integral que le permitiese comprender las características propias del RAIS y el RPM, y las consecuencias que le </w:t>
      </w:r>
      <w:r w:rsidR="004C20CB" w:rsidRPr="00191CFA">
        <w:rPr>
          <w:rFonts w:ascii="Tahoma" w:eastAsia="Times New Roman" w:hAnsi="Tahoma" w:cs="Tahoma"/>
          <w:sz w:val="24"/>
          <w:szCs w:val="24"/>
          <w:lang w:val="es-CO" w:eastAsia="es-ES_tradnl"/>
        </w:rPr>
        <w:t>generaría el traslado</w:t>
      </w:r>
      <w:r w:rsidR="00600D0A" w:rsidRPr="00191CFA">
        <w:rPr>
          <w:rFonts w:ascii="Tahoma" w:eastAsia="Times New Roman" w:hAnsi="Tahoma" w:cs="Tahoma"/>
          <w:sz w:val="24"/>
          <w:szCs w:val="24"/>
          <w:lang w:val="es-CO" w:eastAsia="es-ES_tradnl"/>
        </w:rPr>
        <w:t xml:space="preserve">, </w:t>
      </w:r>
      <w:r w:rsidR="001428A3" w:rsidRPr="00191CFA">
        <w:rPr>
          <w:rFonts w:ascii="Tahoma" w:eastAsia="Times New Roman" w:hAnsi="Tahoma" w:cs="Tahoma"/>
          <w:sz w:val="24"/>
          <w:szCs w:val="24"/>
          <w:lang w:val="es-CO" w:eastAsia="es-ES_tradnl"/>
        </w:rPr>
        <w:t xml:space="preserve">como la pérdida de los beneficios del régimen de transición, </w:t>
      </w:r>
      <w:r w:rsidR="00600D0A" w:rsidRPr="00191CFA">
        <w:rPr>
          <w:rFonts w:ascii="Tahoma" w:eastAsia="Times New Roman" w:hAnsi="Tahoma" w:cs="Tahoma"/>
          <w:sz w:val="24"/>
          <w:szCs w:val="24"/>
          <w:lang w:val="es-CO" w:eastAsia="es-ES_tradnl"/>
        </w:rPr>
        <w:t xml:space="preserve">pues desconocía el impacto a nivel económico </w:t>
      </w:r>
      <w:r w:rsidR="004C20CB" w:rsidRPr="00191CFA">
        <w:rPr>
          <w:rFonts w:ascii="Tahoma" w:eastAsia="Times New Roman" w:hAnsi="Tahoma" w:cs="Tahoma"/>
          <w:sz w:val="24"/>
          <w:szCs w:val="24"/>
          <w:lang w:val="es-CO" w:eastAsia="es-ES_tradnl"/>
        </w:rPr>
        <w:t>que tal decisión le traería</w:t>
      </w:r>
      <w:r w:rsidR="00600D0A" w:rsidRPr="00191CFA">
        <w:rPr>
          <w:rFonts w:ascii="Tahoma" w:eastAsia="Times New Roman" w:hAnsi="Tahoma" w:cs="Tahoma"/>
          <w:sz w:val="24"/>
          <w:szCs w:val="24"/>
          <w:lang w:val="es-CO" w:eastAsia="es-ES_tradnl"/>
        </w:rPr>
        <w:t xml:space="preserve"> a futuro.</w:t>
      </w:r>
    </w:p>
    <w:p w14:paraId="52126C41" w14:textId="77777777" w:rsidR="00600D0A" w:rsidRPr="00191CFA" w:rsidRDefault="00600D0A" w:rsidP="00191CFA">
      <w:pPr>
        <w:spacing w:line="276" w:lineRule="auto"/>
        <w:ind w:firstLine="705"/>
        <w:textAlignment w:val="baseline"/>
        <w:rPr>
          <w:rFonts w:ascii="Tahoma" w:eastAsia="Times New Roman" w:hAnsi="Tahoma" w:cs="Tahoma"/>
          <w:sz w:val="24"/>
          <w:szCs w:val="24"/>
          <w:lang w:val="es-CO" w:eastAsia="es-ES_tradnl"/>
        </w:rPr>
      </w:pPr>
    </w:p>
    <w:p w14:paraId="4FD3F56A" w14:textId="71F9822F" w:rsidR="007D46C2" w:rsidRPr="00191CFA" w:rsidRDefault="00600D0A"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Finalmente, indica que al descubrir que las condiciones bajo las cuales había firmado eran falsas y que el beneficio económico hu</w:t>
      </w:r>
      <w:r w:rsidR="004C20CB" w:rsidRPr="00191CFA">
        <w:rPr>
          <w:rFonts w:ascii="Tahoma" w:eastAsia="Times New Roman" w:hAnsi="Tahoma" w:cs="Tahoma"/>
          <w:sz w:val="24"/>
          <w:szCs w:val="24"/>
          <w:lang w:val="es-CO" w:eastAsia="es-ES_tradnl"/>
        </w:rPr>
        <w:t>biere sido superior en el RPM, expresó</w:t>
      </w:r>
      <w:r w:rsidRPr="00191CFA">
        <w:rPr>
          <w:rFonts w:ascii="Tahoma" w:eastAsia="Times New Roman" w:hAnsi="Tahoma" w:cs="Tahoma"/>
          <w:sz w:val="24"/>
          <w:szCs w:val="24"/>
          <w:lang w:val="es-CO" w:eastAsia="es-ES_tradnl"/>
        </w:rPr>
        <w:t xml:space="preserve"> ante Colpensiones su voluntad de trasladarse nuevamente al RPM, recibiendo una negativa a su solicitud </w:t>
      </w:r>
      <w:r w:rsidR="00526989" w:rsidRPr="00191CFA">
        <w:rPr>
          <w:rFonts w:ascii="Tahoma" w:eastAsia="Times New Roman" w:hAnsi="Tahoma" w:cs="Tahoma"/>
          <w:sz w:val="24"/>
          <w:szCs w:val="24"/>
          <w:lang w:val="es-CO" w:eastAsia="es-ES_tradnl"/>
        </w:rPr>
        <w:t>bajo el argumento de que</w:t>
      </w:r>
      <w:r w:rsidR="00CC7942" w:rsidRPr="00191CFA">
        <w:rPr>
          <w:rFonts w:ascii="Tahoma" w:eastAsia="Times New Roman" w:hAnsi="Tahoma" w:cs="Tahoma"/>
          <w:sz w:val="24"/>
          <w:szCs w:val="24"/>
          <w:lang w:val="es-CO" w:eastAsia="es-ES_tradnl"/>
        </w:rPr>
        <w:t xml:space="preserve"> en la actualidad se encontraba pensionado.</w:t>
      </w:r>
    </w:p>
    <w:p w14:paraId="0C04426F" w14:textId="77777777" w:rsidR="00105E6A" w:rsidRPr="00191CFA" w:rsidRDefault="00105E6A" w:rsidP="00191CFA">
      <w:pPr>
        <w:spacing w:line="276" w:lineRule="auto"/>
        <w:ind w:firstLine="705"/>
        <w:textAlignment w:val="baseline"/>
        <w:rPr>
          <w:rFonts w:ascii="Tahoma" w:eastAsia="Times New Roman" w:hAnsi="Tahoma" w:cs="Tahoma"/>
          <w:sz w:val="24"/>
          <w:szCs w:val="24"/>
          <w:lang w:val="es-CO" w:eastAsia="es-ES_tradnl"/>
        </w:rPr>
      </w:pPr>
    </w:p>
    <w:p w14:paraId="5EAA5A13" w14:textId="26527466" w:rsidR="00105E6A" w:rsidRPr="00191CFA" w:rsidRDefault="00105E6A"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b/>
          <w:sz w:val="24"/>
          <w:szCs w:val="24"/>
          <w:lang w:val="es-CO" w:eastAsia="es-ES_tradnl"/>
        </w:rPr>
        <w:t xml:space="preserve">Colpensiones </w:t>
      </w:r>
      <w:r w:rsidRPr="00191CFA">
        <w:rPr>
          <w:rFonts w:ascii="Tahoma" w:eastAsia="Times New Roman" w:hAnsi="Tahoma" w:cs="Tahoma"/>
          <w:sz w:val="24"/>
          <w:szCs w:val="24"/>
          <w:lang w:val="es-CO" w:eastAsia="es-ES_tradnl"/>
        </w:rPr>
        <w:t xml:space="preserve">solicitó que se negaran las pretensiones arguyendo que el traslado aprobado del RPM al RAIS, posee plena validez, sin que sea posible efectuar su regreso al RPM por expresa prohibición del artículo 13 de la Ley 100 de 1993. Bajo tal entendido, esgrimió como excepciones perentorias las de </w:t>
      </w:r>
      <w:r w:rsidRPr="00191CFA">
        <w:rPr>
          <w:rFonts w:ascii="Tahoma" w:eastAsia="Times New Roman" w:hAnsi="Tahoma" w:cs="Tahoma"/>
          <w:i/>
          <w:sz w:val="24"/>
          <w:szCs w:val="24"/>
          <w:lang w:val="es-CO" w:eastAsia="es-ES_tradnl"/>
        </w:rPr>
        <w:t>“Inexistencia de la obligación demandada”</w:t>
      </w:r>
      <w:r w:rsidR="00F6560E" w:rsidRPr="00191CFA">
        <w:rPr>
          <w:rFonts w:ascii="Tahoma" w:eastAsia="Times New Roman" w:hAnsi="Tahoma" w:cs="Tahoma"/>
          <w:i/>
          <w:sz w:val="24"/>
          <w:szCs w:val="24"/>
          <w:lang w:val="es-CO" w:eastAsia="es-ES_tradnl"/>
        </w:rPr>
        <w:t xml:space="preserve">, </w:t>
      </w:r>
      <w:r w:rsidRPr="00191CFA">
        <w:rPr>
          <w:rFonts w:ascii="Tahoma" w:eastAsia="Times New Roman" w:hAnsi="Tahoma" w:cs="Tahoma"/>
          <w:i/>
          <w:sz w:val="24"/>
          <w:szCs w:val="24"/>
          <w:lang w:val="es-CO" w:eastAsia="es-ES_tradnl"/>
        </w:rPr>
        <w:t>“Prescripción”</w:t>
      </w:r>
      <w:r w:rsidR="00F6560E" w:rsidRPr="00191CFA">
        <w:rPr>
          <w:rFonts w:ascii="Tahoma" w:eastAsia="Times New Roman" w:hAnsi="Tahoma" w:cs="Tahoma"/>
          <w:i/>
          <w:sz w:val="24"/>
          <w:szCs w:val="24"/>
          <w:lang w:val="es-CO" w:eastAsia="es-ES_tradnl"/>
        </w:rPr>
        <w:t>, “Imposibilidad jurídica para reconocer y pagar derechos por fuera del ordenamiento legal”, “Buena fe”, “Imposibilidad de condena en costas” y “compensación”.</w:t>
      </w:r>
    </w:p>
    <w:p w14:paraId="19306F1B" w14:textId="77777777" w:rsidR="0039119E" w:rsidRPr="00191CFA" w:rsidRDefault="0039119E" w:rsidP="00191CFA">
      <w:pPr>
        <w:spacing w:line="276" w:lineRule="auto"/>
        <w:ind w:firstLine="705"/>
        <w:textAlignment w:val="baseline"/>
        <w:rPr>
          <w:rFonts w:ascii="Tahoma" w:eastAsia="Times New Roman" w:hAnsi="Tahoma" w:cs="Tahoma"/>
          <w:sz w:val="24"/>
          <w:szCs w:val="24"/>
          <w:lang w:val="es-CO" w:eastAsia="es-ES_tradnl"/>
        </w:rPr>
      </w:pPr>
    </w:p>
    <w:p w14:paraId="2EB1F64B" w14:textId="4E0EF766" w:rsidR="00CE072A" w:rsidRPr="00191CFA" w:rsidRDefault="00BB5EA1"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b/>
          <w:sz w:val="24"/>
          <w:szCs w:val="24"/>
          <w:lang w:val="es-CO" w:eastAsia="es-ES_tradnl"/>
        </w:rPr>
        <w:t>P</w:t>
      </w:r>
      <w:r w:rsidR="00CC7942" w:rsidRPr="00191CFA">
        <w:rPr>
          <w:rFonts w:ascii="Tahoma" w:eastAsia="Times New Roman" w:hAnsi="Tahoma" w:cs="Tahoma"/>
          <w:b/>
          <w:sz w:val="24"/>
          <w:szCs w:val="24"/>
          <w:lang w:val="es-CO" w:eastAsia="es-ES_tradnl"/>
        </w:rPr>
        <w:t xml:space="preserve">rotección </w:t>
      </w:r>
      <w:r w:rsidR="00695D55" w:rsidRPr="00191CFA">
        <w:rPr>
          <w:rFonts w:ascii="Tahoma" w:eastAsia="Times New Roman" w:hAnsi="Tahoma" w:cs="Tahoma"/>
          <w:b/>
          <w:sz w:val="24"/>
          <w:szCs w:val="24"/>
          <w:lang w:val="es-CO" w:eastAsia="es-ES_tradnl"/>
        </w:rPr>
        <w:t xml:space="preserve">S.A. </w:t>
      </w:r>
      <w:r w:rsidR="00695D55" w:rsidRPr="00191CFA">
        <w:rPr>
          <w:rFonts w:ascii="Tahoma" w:eastAsia="Times New Roman" w:hAnsi="Tahoma" w:cs="Tahoma"/>
          <w:sz w:val="24"/>
          <w:szCs w:val="24"/>
          <w:lang w:val="es-CO" w:eastAsia="es-ES_tradnl"/>
        </w:rPr>
        <w:t xml:space="preserve">se opuso a la prosperidad de las pretensiones de la demanda alegando que el traslado al </w:t>
      </w:r>
      <w:r w:rsidR="00873F06" w:rsidRPr="00191CFA">
        <w:rPr>
          <w:rFonts w:ascii="Tahoma" w:eastAsia="Times New Roman" w:hAnsi="Tahoma" w:cs="Tahoma"/>
          <w:sz w:val="24"/>
          <w:szCs w:val="24"/>
          <w:lang w:val="es-CO" w:eastAsia="es-ES_tradnl"/>
        </w:rPr>
        <w:t>RAIS</w:t>
      </w:r>
      <w:r w:rsidR="00695D55" w:rsidRPr="00191CFA">
        <w:rPr>
          <w:rFonts w:ascii="Tahoma" w:eastAsia="Times New Roman" w:hAnsi="Tahoma" w:cs="Tahoma"/>
          <w:sz w:val="24"/>
          <w:szCs w:val="24"/>
          <w:lang w:val="es-CO" w:eastAsia="es-ES_tradnl"/>
        </w:rPr>
        <w:t xml:space="preserve"> efectuado por </w:t>
      </w:r>
      <w:r w:rsidR="00CC7942" w:rsidRPr="00191CFA">
        <w:rPr>
          <w:rFonts w:ascii="Tahoma" w:eastAsia="Times New Roman" w:hAnsi="Tahoma" w:cs="Tahoma"/>
          <w:sz w:val="24"/>
          <w:szCs w:val="24"/>
          <w:lang w:val="es-CO" w:eastAsia="es-ES_tradnl"/>
        </w:rPr>
        <w:t>e</w:t>
      </w:r>
      <w:r w:rsidR="00CE072A" w:rsidRPr="00191CFA">
        <w:rPr>
          <w:rFonts w:ascii="Tahoma" w:eastAsia="Times New Roman" w:hAnsi="Tahoma" w:cs="Tahoma"/>
          <w:sz w:val="24"/>
          <w:szCs w:val="24"/>
          <w:lang w:val="es-CO" w:eastAsia="es-ES_tradnl"/>
        </w:rPr>
        <w:t>l</w:t>
      </w:r>
      <w:r w:rsidR="008015A5" w:rsidRPr="00191CFA">
        <w:rPr>
          <w:rFonts w:ascii="Tahoma" w:eastAsia="Times New Roman" w:hAnsi="Tahoma" w:cs="Tahoma"/>
          <w:sz w:val="24"/>
          <w:szCs w:val="24"/>
          <w:lang w:val="es-CO" w:eastAsia="es-ES_tradnl"/>
        </w:rPr>
        <w:t xml:space="preserve"> gestor de la litis</w:t>
      </w:r>
      <w:r w:rsidR="00873F06" w:rsidRPr="00191CFA">
        <w:rPr>
          <w:rFonts w:ascii="Tahoma" w:eastAsia="Times New Roman" w:hAnsi="Tahoma" w:cs="Tahoma"/>
          <w:sz w:val="24"/>
          <w:szCs w:val="24"/>
          <w:lang w:val="es-CO" w:eastAsia="es-ES_tradnl"/>
        </w:rPr>
        <w:t xml:space="preserve"> está revestido de validez y eficacia al haberse dado de manera libre</w:t>
      </w:r>
      <w:r w:rsidR="00CE072A" w:rsidRPr="00191CFA">
        <w:rPr>
          <w:rFonts w:ascii="Tahoma" w:eastAsia="Times New Roman" w:hAnsi="Tahoma" w:cs="Tahoma"/>
          <w:sz w:val="24"/>
          <w:szCs w:val="24"/>
          <w:lang w:val="es-CO" w:eastAsia="es-ES_tradnl"/>
        </w:rPr>
        <w:t>, voluntaria</w:t>
      </w:r>
      <w:r w:rsidR="00873F06" w:rsidRPr="00191CFA">
        <w:rPr>
          <w:rFonts w:ascii="Tahoma" w:eastAsia="Times New Roman" w:hAnsi="Tahoma" w:cs="Tahoma"/>
          <w:sz w:val="24"/>
          <w:szCs w:val="24"/>
          <w:lang w:val="es-CO" w:eastAsia="es-ES_tradnl"/>
        </w:rPr>
        <w:t xml:space="preserve"> y sin presiones, con el lleno de </w:t>
      </w:r>
      <w:r w:rsidR="00BF4E63" w:rsidRPr="00191CFA">
        <w:rPr>
          <w:rFonts w:ascii="Tahoma" w:eastAsia="Times New Roman" w:hAnsi="Tahoma" w:cs="Tahoma"/>
          <w:sz w:val="24"/>
          <w:szCs w:val="24"/>
          <w:lang w:val="es-CO" w:eastAsia="es-ES_tradnl"/>
        </w:rPr>
        <w:t>los requisitos l</w:t>
      </w:r>
      <w:r w:rsidR="00CE072A" w:rsidRPr="00191CFA">
        <w:rPr>
          <w:rFonts w:ascii="Tahoma" w:eastAsia="Times New Roman" w:hAnsi="Tahoma" w:cs="Tahoma"/>
          <w:sz w:val="24"/>
          <w:szCs w:val="24"/>
          <w:lang w:val="es-CO" w:eastAsia="es-ES_tradnl"/>
        </w:rPr>
        <w:t>egales existentes para la época en que se suscrib</w:t>
      </w:r>
      <w:r w:rsidR="004C20CB" w:rsidRPr="00191CFA">
        <w:rPr>
          <w:rFonts w:ascii="Tahoma" w:eastAsia="Times New Roman" w:hAnsi="Tahoma" w:cs="Tahoma"/>
          <w:sz w:val="24"/>
          <w:szCs w:val="24"/>
          <w:lang w:val="es-CO" w:eastAsia="es-ES_tradnl"/>
        </w:rPr>
        <w:t xml:space="preserve">ió el formulario de afiliación y </w:t>
      </w:r>
      <w:r w:rsidR="00CE072A" w:rsidRPr="00191CFA">
        <w:rPr>
          <w:rFonts w:ascii="Tahoma" w:eastAsia="Times New Roman" w:hAnsi="Tahoma" w:cs="Tahoma"/>
          <w:sz w:val="24"/>
          <w:szCs w:val="24"/>
          <w:lang w:val="es-CO" w:eastAsia="es-ES_tradnl"/>
        </w:rPr>
        <w:t>sin ca</w:t>
      </w:r>
      <w:r w:rsidR="00C91FBA" w:rsidRPr="00191CFA">
        <w:rPr>
          <w:rFonts w:ascii="Tahoma" w:eastAsia="Times New Roman" w:hAnsi="Tahoma" w:cs="Tahoma"/>
          <w:sz w:val="24"/>
          <w:szCs w:val="24"/>
          <w:lang w:val="es-CO" w:eastAsia="es-ES_tradnl"/>
        </w:rPr>
        <w:t xml:space="preserve">usarle ningún tipo de perjuicio, </w:t>
      </w:r>
      <w:r w:rsidR="00B97617" w:rsidRPr="00191CFA">
        <w:rPr>
          <w:rFonts w:ascii="Tahoma" w:eastAsia="Times New Roman" w:hAnsi="Tahoma" w:cs="Tahoma"/>
          <w:sz w:val="24"/>
          <w:szCs w:val="24"/>
          <w:lang w:val="es-CO" w:eastAsia="es-ES_tradnl"/>
        </w:rPr>
        <w:t>además</w:t>
      </w:r>
      <w:r w:rsidR="00C91FBA" w:rsidRPr="00191CFA">
        <w:rPr>
          <w:rFonts w:ascii="Tahoma" w:eastAsia="Times New Roman" w:hAnsi="Tahoma" w:cs="Tahoma"/>
          <w:sz w:val="24"/>
          <w:szCs w:val="24"/>
          <w:lang w:val="es-CO" w:eastAsia="es-ES_tradnl"/>
        </w:rPr>
        <w:t xml:space="preserve">, </w:t>
      </w:r>
      <w:r w:rsidR="00CE072A" w:rsidRPr="00191CFA">
        <w:rPr>
          <w:rFonts w:ascii="Tahoma" w:eastAsia="Times New Roman" w:hAnsi="Tahoma" w:cs="Tahoma"/>
          <w:sz w:val="24"/>
          <w:szCs w:val="24"/>
          <w:lang w:val="es-CO" w:eastAsia="es-ES_tradnl"/>
        </w:rPr>
        <w:t>la AFP actuó conforme a lo presc</w:t>
      </w:r>
      <w:r w:rsidR="00363160" w:rsidRPr="00191CFA">
        <w:rPr>
          <w:rFonts w:ascii="Tahoma" w:eastAsia="Times New Roman" w:hAnsi="Tahoma" w:cs="Tahoma"/>
          <w:sz w:val="24"/>
          <w:szCs w:val="24"/>
          <w:lang w:val="es-CO" w:eastAsia="es-ES_tradnl"/>
        </w:rPr>
        <w:t>rito en la normatividad vigente</w:t>
      </w:r>
      <w:r w:rsidR="00B97617" w:rsidRPr="00191CFA">
        <w:rPr>
          <w:rFonts w:ascii="Tahoma" w:eastAsia="Times New Roman" w:hAnsi="Tahoma" w:cs="Tahoma"/>
          <w:sz w:val="24"/>
          <w:szCs w:val="24"/>
          <w:lang w:val="es-CO" w:eastAsia="es-ES_tradnl"/>
        </w:rPr>
        <w:t xml:space="preserve"> para la época de la afiliación</w:t>
      </w:r>
      <w:r w:rsidR="00363160" w:rsidRPr="00191CFA">
        <w:rPr>
          <w:rFonts w:ascii="Tahoma" w:eastAsia="Times New Roman" w:hAnsi="Tahoma" w:cs="Tahoma"/>
          <w:sz w:val="24"/>
          <w:szCs w:val="24"/>
          <w:lang w:val="es-CO" w:eastAsia="es-ES_tradnl"/>
        </w:rPr>
        <w:t xml:space="preserve">, </w:t>
      </w:r>
      <w:r w:rsidR="00B97617" w:rsidRPr="00191CFA">
        <w:rPr>
          <w:rFonts w:ascii="Tahoma" w:eastAsia="Times New Roman" w:hAnsi="Tahoma" w:cs="Tahoma"/>
          <w:sz w:val="24"/>
          <w:szCs w:val="24"/>
          <w:lang w:val="es-CO" w:eastAsia="es-ES_tradnl"/>
        </w:rPr>
        <w:t>brindando a</w:t>
      </w:r>
      <w:r w:rsidR="00F6560E" w:rsidRPr="00191CFA">
        <w:rPr>
          <w:rFonts w:ascii="Tahoma" w:eastAsia="Times New Roman" w:hAnsi="Tahoma" w:cs="Tahoma"/>
          <w:sz w:val="24"/>
          <w:szCs w:val="24"/>
          <w:lang w:val="es-CO" w:eastAsia="es-ES_tradnl"/>
        </w:rPr>
        <w:t>l</w:t>
      </w:r>
      <w:r w:rsidR="00B97617" w:rsidRPr="00191CFA">
        <w:rPr>
          <w:rFonts w:ascii="Tahoma" w:eastAsia="Times New Roman" w:hAnsi="Tahoma" w:cs="Tahoma"/>
          <w:sz w:val="24"/>
          <w:szCs w:val="24"/>
          <w:lang w:val="es-CO" w:eastAsia="es-ES_tradnl"/>
        </w:rPr>
        <w:t xml:space="preserve"> demandante </w:t>
      </w:r>
      <w:r w:rsidR="00363160" w:rsidRPr="00191CFA">
        <w:rPr>
          <w:rFonts w:ascii="Tahoma" w:eastAsia="Times New Roman" w:hAnsi="Tahoma" w:cs="Tahoma"/>
          <w:sz w:val="24"/>
          <w:szCs w:val="24"/>
          <w:lang w:val="es-CO" w:eastAsia="es-ES_tradnl"/>
        </w:rPr>
        <w:t>asesoría sobre las características del RAIS, sus diferencias frente al RPM y las consecuencias derivadas del cambio de régimen.</w:t>
      </w:r>
    </w:p>
    <w:p w14:paraId="423D9F8E" w14:textId="77777777" w:rsidR="00CE072A" w:rsidRPr="00191CFA" w:rsidRDefault="00CE072A" w:rsidP="00191CFA">
      <w:pPr>
        <w:spacing w:line="276" w:lineRule="auto"/>
        <w:ind w:firstLine="705"/>
        <w:textAlignment w:val="baseline"/>
        <w:rPr>
          <w:rFonts w:ascii="Tahoma" w:eastAsia="Times New Roman" w:hAnsi="Tahoma" w:cs="Tahoma"/>
          <w:sz w:val="24"/>
          <w:szCs w:val="24"/>
          <w:lang w:val="es-CO" w:eastAsia="es-ES_tradnl"/>
        </w:rPr>
      </w:pPr>
    </w:p>
    <w:p w14:paraId="0565CC45" w14:textId="2F35E77C" w:rsidR="00695D55" w:rsidRPr="00191CFA" w:rsidRDefault="00BF4E63"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 xml:space="preserve"> </w:t>
      </w:r>
      <w:r w:rsidR="00F93973" w:rsidRPr="00191CFA">
        <w:rPr>
          <w:rFonts w:ascii="Tahoma" w:eastAsia="Times New Roman" w:hAnsi="Tahoma" w:cs="Tahoma"/>
          <w:sz w:val="24"/>
          <w:szCs w:val="24"/>
          <w:lang w:val="es-CO" w:eastAsia="es-ES_tradnl"/>
        </w:rPr>
        <w:t xml:space="preserve">Arguye </w:t>
      </w:r>
      <w:r w:rsidR="006123FA" w:rsidRPr="00191CFA">
        <w:rPr>
          <w:rFonts w:ascii="Tahoma" w:eastAsia="Times New Roman" w:hAnsi="Tahoma" w:cs="Tahoma"/>
          <w:sz w:val="24"/>
          <w:szCs w:val="24"/>
          <w:lang w:val="es-CO" w:eastAsia="es-ES_tradnl"/>
        </w:rPr>
        <w:t>que no existió</w:t>
      </w:r>
      <w:r w:rsidR="006D23F4" w:rsidRPr="00191CFA">
        <w:rPr>
          <w:rFonts w:ascii="Tahoma" w:eastAsia="Times New Roman" w:hAnsi="Tahoma" w:cs="Tahoma"/>
          <w:sz w:val="24"/>
          <w:szCs w:val="24"/>
          <w:lang w:val="es-CO" w:eastAsia="es-ES_tradnl"/>
        </w:rPr>
        <w:t xml:space="preserve"> ningún vicio en el consentimiento </w:t>
      </w:r>
      <w:r w:rsidR="006123FA" w:rsidRPr="00191CFA">
        <w:rPr>
          <w:rFonts w:ascii="Tahoma" w:eastAsia="Times New Roman" w:hAnsi="Tahoma" w:cs="Tahoma"/>
          <w:sz w:val="24"/>
          <w:szCs w:val="24"/>
          <w:lang w:val="es-CO" w:eastAsia="es-ES_tradnl"/>
        </w:rPr>
        <w:t>entregado por</w:t>
      </w:r>
      <w:r w:rsidR="006D23F4" w:rsidRPr="00191CFA">
        <w:rPr>
          <w:rFonts w:ascii="Tahoma" w:eastAsia="Times New Roman" w:hAnsi="Tahoma" w:cs="Tahoma"/>
          <w:sz w:val="24"/>
          <w:szCs w:val="24"/>
          <w:lang w:val="es-CO" w:eastAsia="es-ES_tradnl"/>
        </w:rPr>
        <w:t xml:space="preserve"> </w:t>
      </w:r>
      <w:r w:rsidR="00CC7942" w:rsidRPr="00191CFA">
        <w:rPr>
          <w:rFonts w:ascii="Tahoma" w:eastAsia="Times New Roman" w:hAnsi="Tahoma" w:cs="Tahoma"/>
          <w:sz w:val="24"/>
          <w:szCs w:val="24"/>
          <w:lang w:val="es-CO" w:eastAsia="es-ES_tradnl"/>
        </w:rPr>
        <w:t>e</w:t>
      </w:r>
      <w:r w:rsidR="004C20CB" w:rsidRPr="00191CFA">
        <w:rPr>
          <w:rFonts w:ascii="Tahoma" w:eastAsia="Times New Roman" w:hAnsi="Tahoma" w:cs="Tahoma"/>
          <w:sz w:val="24"/>
          <w:szCs w:val="24"/>
          <w:lang w:val="es-CO" w:eastAsia="es-ES_tradnl"/>
        </w:rPr>
        <w:t xml:space="preserve">l </w:t>
      </w:r>
      <w:r w:rsidR="006D23F4" w:rsidRPr="00191CFA">
        <w:rPr>
          <w:rFonts w:ascii="Tahoma" w:eastAsia="Times New Roman" w:hAnsi="Tahoma" w:cs="Tahoma"/>
          <w:sz w:val="24"/>
          <w:szCs w:val="24"/>
          <w:lang w:val="es-CO" w:eastAsia="es-ES_tradnl"/>
        </w:rPr>
        <w:t xml:space="preserve">señor </w:t>
      </w:r>
      <w:r w:rsidR="00CC7942" w:rsidRPr="00191CFA">
        <w:rPr>
          <w:rFonts w:ascii="Tahoma" w:eastAsia="Times New Roman" w:hAnsi="Tahoma" w:cs="Tahoma"/>
          <w:sz w:val="24"/>
          <w:szCs w:val="24"/>
          <w:lang w:val="es-CO" w:eastAsia="es-ES_tradnl"/>
        </w:rPr>
        <w:t>William Montoya</w:t>
      </w:r>
      <w:r w:rsidR="006123FA" w:rsidRPr="00191CFA">
        <w:rPr>
          <w:rFonts w:ascii="Tahoma" w:eastAsia="Times New Roman" w:hAnsi="Tahoma" w:cs="Tahoma"/>
          <w:sz w:val="24"/>
          <w:szCs w:val="24"/>
          <w:lang w:val="es-CO" w:eastAsia="es-ES_tradnl"/>
        </w:rPr>
        <w:t>, teniendo en cuenta que realizó aportes a su cuenta de ahorro individual, tramitó la emisión y posterior expedición de su bono pensional y formuló la solicitud para el reconocimiento y</w:t>
      </w:r>
      <w:r w:rsidR="004C20CB" w:rsidRPr="00191CFA">
        <w:rPr>
          <w:rFonts w:ascii="Tahoma" w:eastAsia="Times New Roman" w:hAnsi="Tahoma" w:cs="Tahoma"/>
          <w:sz w:val="24"/>
          <w:szCs w:val="24"/>
          <w:lang w:val="es-CO" w:eastAsia="es-ES_tradnl"/>
        </w:rPr>
        <w:t xml:space="preserve"> pago de su pensión de vejez, quedando en evidencia la</w:t>
      </w:r>
      <w:r w:rsidR="006123FA" w:rsidRPr="00191CFA">
        <w:rPr>
          <w:rFonts w:ascii="Tahoma" w:eastAsia="Times New Roman" w:hAnsi="Tahoma" w:cs="Tahoma"/>
          <w:sz w:val="24"/>
          <w:szCs w:val="24"/>
          <w:lang w:val="es-CO" w:eastAsia="es-ES_tradnl"/>
        </w:rPr>
        <w:t xml:space="preserve"> intención de continuar en el RAIS y beneficiarse de las rentas y utilidades otorgadas por tal régimen.</w:t>
      </w:r>
    </w:p>
    <w:p w14:paraId="6C051442" w14:textId="19E727BB" w:rsidR="00BF4E63" w:rsidRPr="00191CFA" w:rsidRDefault="00BF4E63" w:rsidP="00191CFA">
      <w:pPr>
        <w:spacing w:line="276" w:lineRule="auto"/>
        <w:ind w:firstLine="705"/>
        <w:textAlignment w:val="baseline"/>
        <w:rPr>
          <w:rFonts w:ascii="Tahoma" w:eastAsia="Times New Roman" w:hAnsi="Tahoma" w:cs="Tahoma"/>
          <w:sz w:val="24"/>
          <w:szCs w:val="24"/>
          <w:lang w:val="es-CO" w:eastAsia="es-ES_tradnl"/>
        </w:rPr>
      </w:pPr>
    </w:p>
    <w:p w14:paraId="23FB9003" w14:textId="1DDEA967" w:rsidR="00722448" w:rsidRPr="00191CFA" w:rsidRDefault="00363160" w:rsidP="00191CFA">
      <w:pPr>
        <w:spacing w:line="276" w:lineRule="auto"/>
        <w:rPr>
          <w:rFonts w:ascii="Tahoma" w:hAnsi="Tahoma" w:cs="Tahoma"/>
          <w:sz w:val="24"/>
          <w:szCs w:val="24"/>
        </w:rPr>
      </w:pPr>
      <w:r w:rsidRPr="00191CFA">
        <w:rPr>
          <w:rFonts w:ascii="Tahoma" w:eastAsia="Times New Roman" w:hAnsi="Tahoma" w:cs="Tahoma"/>
          <w:sz w:val="24"/>
          <w:szCs w:val="24"/>
          <w:lang w:val="es-CO" w:eastAsia="es-ES_tradnl"/>
        </w:rPr>
        <w:lastRenderedPageBreak/>
        <w:t>Señala</w:t>
      </w:r>
      <w:r w:rsidR="00BB5EA1" w:rsidRPr="00191CFA">
        <w:rPr>
          <w:rFonts w:ascii="Tahoma" w:eastAsia="Times New Roman" w:hAnsi="Tahoma" w:cs="Tahoma"/>
          <w:sz w:val="24"/>
          <w:szCs w:val="24"/>
          <w:lang w:val="es-CO" w:eastAsia="es-ES_tradnl"/>
        </w:rPr>
        <w:t xml:space="preserve"> que, adicional a lo anterior,</w:t>
      </w:r>
      <w:r w:rsidR="007022E7" w:rsidRPr="00191CFA">
        <w:rPr>
          <w:rFonts w:ascii="Tahoma" w:eastAsia="Times New Roman" w:hAnsi="Tahoma" w:cs="Tahoma"/>
          <w:sz w:val="24"/>
          <w:szCs w:val="24"/>
          <w:lang w:val="es-CO" w:eastAsia="es-ES_tradnl"/>
        </w:rPr>
        <w:t xml:space="preserve"> la</w:t>
      </w:r>
      <w:r w:rsidR="00BB5EA1" w:rsidRPr="00191CFA">
        <w:rPr>
          <w:rFonts w:ascii="Tahoma" w:eastAsia="Times New Roman" w:hAnsi="Tahoma" w:cs="Tahoma"/>
          <w:sz w:val="24"/>
          <w:szCs w:val="24"/>
          <w:lang w:val="es-CO" w:eastAsia="es-ES_tradnl"/>
        </w:rPr>
        <w:t xml:space="preserve"> </w:t>
      </w:r>
      <w:r w:rsidR="00BB5EA1" w:rsidRPr="00191CFA">
        <w:rPr>
          <w:rFonts w:ascii="Tahoma" w:hAnsi="Tahoma" w:cs="Tahoma"/>
          <w:sz w:val="24"/>
          <w:szCs w:val="24"/>
        </w:rPr>
        <w:t xml:space="preserve">ley proscribe el traslado de régimen pensional cuando, por un lado, el afiliado se encuentre a 10 años o menos de cumplir con el requisito de edad mínima de pensión y, por otra parte, cuando </w:t>
      </w:r>
      <w:r w:rsidR="00E90D67" w:rsidRPr="00191CFA">
        <w:rPr>
          <w:rFonts w:ascii="Tahoma" w:hAnsi="Tahoma" w:cs="Tahoma"/>
          <w:sz w:val="24"/>
          <w:szCs w:val="24"/>
        </w:rPr>
        <w:t>e</w:t>
      </w:r>
      <w:r w:rsidR="00BB5EA1" w:rsidRPr="00191CFA">
        <w:rPr>
          <w:rFonts w:ascii="Tahoma" w:hAnsi="Tahoma" w:cs="Tahoma"/>
          <w:sz w:val="24"/>
          <w:szCs w:val="24"/>
        </w:rPr>
        <w:t>ste ostente la calidad o el status de pensionado, es decir, que se encuentre disfrutando de su derecho pensional</w:t>
      </w:r>
      <w:r w:rsidR="00E90D67" w:rsidRPr="00191CFA">
        <w:rPr>
          <w:rFonts w:ascii="Tahoma" w:hAnsi="Tahoma" w:cs="Tahoma"/>
          <w:sz w:val="24"/>
          <w:szCs w:val="24"/>
        </w:rPr>
        <w:t>.</w:t>
      </w:r>
      <w:r w:rsidR="00BB5EA1" w:rsidRPr="00191CFA">
        <w:rPr>
          <w:rFonts w:ascii="Tahoma" w:hAnsi="Tahoma" w:cs="Tahoma"/>
          <w:sz w:val="24"/>
          <w:szCs w:val="24"/>
        </w:rPr>
        <w:t xml:space="preserve"> </w:t>
      </w:r>
      <w:r w:rsidR="00E90D67" w:rsidRPr="00191CFA">
        <w:rPr>
          <w:rFonts w:ascii="Tahoma" w:hAnsi="Tahoma" w:cs="Tahoma"/>
          <w:sz w:val="24"/>
          <w:szCs w:val="24"/>
        </w:rPr>
        <w:t xml:space="preserve">En </w:t>
      </w:r>
      <w:r w:rsidR="00BB5EA1" w:rsidRPr="00191CFA">
        <w:rPr>
          <w:rFonts w:ascii="Tahoma" w:hAnsi="Tahoma" w:cs="Tahoma"/>
          <w:sz w:val="24"/>
          <w:szCs w:val="24"/>
        </w:rPr>
        <w:t xml:space="preserve">el caso concreto, </w:t>
      </w:r>
      <w:r w:rsidR="00F6560E" w:rsidRPr="00191CFA">
        <w:rPr>
          <w:rFonts w:ascii="Tahoma" w:hAnsi="Tahoma" w:cs="Tahoma"/>
          <w:sz w:val="24"/>
          <w:szCs w:val="24"/>
        </w:rPr>
        <w:t>e</w:t>
      </w:r>
      <w:r w:rsidR="00BB5EA1" w:rsidRPr="00191CFA">
        <w:rPr>
          <w:rFonts w:ascii="Tahoma" w:hAnsi="Tahoma" w:cs="Tahoma"/>
          <w:sz w:val="24"/>
          <w:szCs w:val="24"/>
        </w:rPr>
        <w:t xml:space="preserve">l señor </w:t>
      </w:r>
      <w:r w:rsidR="00F6560E" w:rsidRPr="00191CFA">
        <w:rPr>
          <w:rFonts w:ascii="Tahoma" w:hAnsi="Tahoma" w:cs="Tahoma"/>
          <w:sz w:val="24"/>
          <w:szCs w:val="24"/>
        </w:rPr>
        <w:t xml:space="preserve">William Montoya </w:t>
      </w:r>
      <w:r w:rsidR="00BB5EA1" w:rsidRPr="00191CFA">
        <w:rPr>
          <w:rFonts w:ascii="Tahoma" w:hAnsi="Tahoma" w:cs="Tahoma"/>
          <w:sz w:val="24"/>
          <w:szCs w:val="24"/>
        </w:rPr>
        <w:t>cumplió con todos los requisitos legalmente exigidos para acceder a la pensión de vejez y, por lo tanto, actualmente goza de aquel beneficio económico.</w:t>
      </w:r>
      <w:r w:rsidRPr="00191CFA">
        <w:rPr>
          <w:rFonts w:ascii="Tahoma" w:hAnsi="Tahoma" w:cs="Tahoma"/>
          <w:sz w:val="24"/>
          <w:szCs w:val="24"/>
        </w:rPr>
        <w:t xml:space="preserve"> </w:t>
      </w:r>
    </w:p>
    <w:p w14:paraId="44EE2073" w14:textId="77777777" w:rsidR="00722448" w:rsidRPr="00191CFA" w:rsidRDefault="00722448" w:rsidP="00191CFA">
      <w:pPr>
        <w:spacing w:line="276" w:lineRule="auto"/>
        <w:rPr>
          <w:rFonts w:ascii="Tahoma" w:hAnsi="Tahoma" w:cs="Tahoma"/>
          <w:sz w:val="24"/>
          <w:szCs w:val="24"/>
        </w:rPr>
      </w:pPr>
    </w:p>
    <w:p w14:paraId="11B6202E" w14:textId="18A7F1B7" w:rsidR="003D2B73" w:rsidRPr="00191CFA" w:rsidRDefault="00363160" w:rsidP="00191CFA">
      <w:pPr>
        <w:spacing w:line="276" w:lineRule="auto"/>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En ese orden</w:t>
      </w:r>
      <w:r w:rsidR="00836043" w:rsidRPr="00191CFA">
        <w:rPr>
          <w:rFonts w:ascii="Tahoma" w:eastAsia="Times New Roman" w:hAnsi="Tahoma" w:cs="Tahoma"/>
          <w:sz w:val="24"/>
          <w:szCs w:val="24"/>
          <w:lang w:val="es-CO" w:eastAsia="es-ES_tradnl"/>
        </w:rPr>
        <w:t xml:space="preserve"> de ideas, p</w:t>
      </w:r>
      <w:r w:rsidR="009C5698" w:rsidRPr="00191CFA">
        <w:rPr>
          <w:rFonts w:ascii="Tahoma" w:eastAsia="Times New Roman" w:hAnsi="Tahoma" w:cs="Tahoma"/>
          <w:sz w:val="24"/>
          <w:szCs w:val="24"/>
          <w:lang w:val="es-CO" w:eastAsia="es-ES_tradnl"/>
        </w:rPr>
        <w:t xml:space="preserve">ropuso </w:t>
      </w:r>
      <w:r w:rsidR="00680858" w:rsidRPr="00191CFA">
        <w:rPr>
          <w:rFonts w:ascii="Tahoma" w:eastAsia="Times New Roman" w:hAnsi="Tahoma" w:cs="Tahoma"/>
          <w:sz w:val="24"/>
          <w:szCs w:val="24"/>
          <w:lang w:val="es-CO" w:eastAsia="es-ES_tradnl"/>
        </w:rPr>
        <w:t xml:space="preserve">las excepciones de mérito que denominó </w:t>
      </w:r>
      <w:r w:rsidR="00680858" w:rsidRPr="00191CFA">
        <w:rPr>
          <w:rFonts w:ascii="Tahoma" w:eastAsia="Times New Roman" w:hAnsi="Tahoma" w:cs="Tahoma"/>
          <w:i/>
          <w:sz w:val="24"/>
          <w:szCs w:val="24"/>
          <w:lang w:val="es-CO" w:eastAsia="es-ES_tradnl"/>
        </w:rPr>
        <w:t>“Prescripción”, “Validez y eficacia</w:t>
      </w:r>
      <w:r w:rsidR="00722448" w:rsidRPr="00191CFA">
        <w:rPr>
          <w:rFonts w:ascii="Tahoma" w:eastAsia="Times New Roman" w:hAnsi="Tahoma" w:cs="Tahoma"/>
          <w:i/>
          <w:sz w:val="24"/>
          <w:szCs w:val="24"/>
          <w:lang w:val="es-CO" w:eastAsia="es-ES_tradnl"/>
        </w:rPr>
        <w:t xml:space="preserve"> de la afiliación al RAIS e inexistencia de vicios en el consentimiento”</w:t>
      </w:r>
      <w:r w:rsidR="00836043" w:rsidRPr="00191CFA">
        <w:rPr>
          <w:rFonts w:ascii="Tahoma" w:eastAsia="Times New Roman" w:hAnsi="Tahoma" w:cs="Tahoma"/>
          <w:i/>
          <w:sz w:val="24"/>
          <w:szCs w:val="24"/>
          <w:lang w:val="es-CO" w:eastAsia="es-ES_tradnl"/>
        </w:rPr>
        <w:t>,</w:t>
      </w:r>
      <w:r w:rsidR="00722448" w:rsidRPr="00191CFA">
        <w:rPr>
          <w:rFonts w:ascii="Tahoma" w:eastAsia="Times New Roman" w:hAnsi="Tahoma" w:cs="Tahoma"/>
          <w:i/>
          <w:sz w:val="24"/>
          <w:szCs w:val="24"/>
          <w:lang w:val="es-CO" w:eastAsia="es-ES_tradnl"/>
        </w:rPr>
        <w:t xml:space="preserve"> “</w:t>
      </w:r>
      <w:r w:rsidR="00836043" w:rsidRPr="00191CFA">
        <w:rPr>
          <w:rFonts w:ascii="Tahoma" w:eastAsia="Times New Roman" w:hAnsi="Tahoma" w:cs="Tahoma"/>
          <w:i/>
          <w:sz w:val="24"/>
          <w:szCs w:val="24"/>
          <w:lang w:val="es-CO" w:eastAsia="es-ES_tradnl"/>
        </w:rPr>
        <w:t xml:space="preserve">Saneamiento </w:t>
      </w:r>
      <w:r w:rsidR="00722448" w:rsidRPr="00191CFA">
        <w:rPr>
          <w:rFonts w:ascii="Tahoma" w:eastAsia="Times New Roman" w:hAnsi="Tahoma" w:cs="Tahoma"/>
          <w:i/>
          <w:sz w:val="24"/>
          <w:szCs w:val="24"/>
          <w:lang w:val="es-CO" w:eastAsia="es-ES_tradnl"/>
        </w:rPr>
        <w:t>de la eventual nulidad relativa”</w:t>
      </w:r>
      <w:r w:rsidR="00836043" w:rsidRPr="00191CFA">
        <w:rPr>
          <w:rFonts w:ascii="Tahoma" w:eastAsia="Times New Roman" w:hAnsi="Tahoma" w:cs="Tahoma"/>
          <w:i/>
          <w:sz w:val="24"/>
          <w:szCs w:val="24"/>
          <w:lang w:val="es-CO" w:eastAsia="es-ES_tradnl"/>
        </w:rPr>
        <w:t>,</w:t>
      </w:r>
      <w:r w:rsidR="00722448" w:rsidRPr="00191CFA">
        <w:rPr>
          <w:rFonts w:ascii="Tahoma" w:eastAsia="Times New Roman" w:hAnsi="Tahoma" w:cs="Tahoma"/>
          <w:i/>
          <w:sz w:val="24"/>
          <w:szCs w:val="24"/>
          <w:lang w:val="es-CO" w:eastAsia="es-ES_tradnl"/>
        </w:rPr>
        <w:t xml:space="preserve"> “Inexistencia de la obligación de trasladar la comisión de administración, en caso de que se declarase la nulidad o ineficacia de la afiliación al RAIS”</w:t>
      </w:r>
      <w:r w:rsidR="00836043" w:rsidRPr="00191CFA">
        <w:rPr>
          <w:rFonts w:ascii="Tahoma" w:eastAsia="Times New Roman" w:hAnsi="Tahoma" w:cs="Tahoma"/>
          <w:i/>
          <w:sz w:val="24"/>
          <w:szCs w:val="24"/>
          <w:lang w:val="es-CO" w:eastAsia="es-ES_tradnl"/>
        </w:rPr>
        <w:t>,</w:t>
      </w:r>
      <w:r w:rsidR="00722448" w:rsidRPr="00191CFA">
        <w:rPr>
          <w:rFonts w:ascii="Tahoma" w:eastAsia="Times New Roman" w:hAnsi="Tahoma" w:cs="Tahoma"/>
          <w:i/>
          <w:sz w:val="24"/>
          <w:szCs w:val="24"/>
          <w:lang w:val="es-CO" w:eastAsia="es-ES_tradnl"/>
        </w:rPr>
        <w:t xml:space="preserve"> “Inexistencia de la obligación de trasladar el pago al seguro provisional cuando se declara la nulidad o ineficacia de la afiliación al RAIS”</w:t>
      </w:r>
      <w:r w:rsidR="00836043" w:rsidRPr="00191CFA">
        <w:rPr>
          <w:rFonts w:ascii="Tahoma" w:eastAsia="Times New Roman" w:hAnsi="Tahoma" w:cs="Tahoma"/>
          <w:i/>
          <w:sz w:val="24"/>
          <w:szCs w:val="24"/>
          <w:lang w:val="es-CO" w:eastAsia="es-ES_tradnl"/>
        </w:rPr>
        <w:t>,</w:t>
      </w:r>
      <w:r w:rsidR="00722448" w:rsidRPr="00191CFA">
        <w:rPr>
          <w:rFonts w:ascii="Tahoma" w:eastAsia="Times New Roman" w:hAnsi="Tahoma" w:cs="Tahoma"/>
          <w:i/>
          <w:sz w:val="24"/>
          <w:szCs w:val="24"/>
          <w:lang w:val="es-CO" w:eastAsia="es-ES_tradnl"/>
        </w:rPr>
        <w:t xml:space="preserve"> “Ilegalidad de las pretensiones de la demanda”</w:t>
      </w:r>
      <w:r w:rsidR="00836043" w:rsidRPr="00191CFA">
        <w:rPr>
          <w:rFonts w:ascii="Tahoma" w:eastAsia="Times New Roman" w:hAnsi="Tahoma" w:cs="Tahoma"/>
          <w:i/>
          <w:sz w:val="24"/>
          <w:szCs w:val="24"/>
          <w:lang w:val="es-CO" w:eastAsia="es-ES_tradnl"/>
        </w:rPr>
        <w:t>,</w:t>
      </w:r>
      <w:r w:rsidR="00722448" w:rsidRPr="00191CFA">
        <w:rPr>
          <w:rFonts w:ascii="Tahoma" w:eastAsia="Times New Roman" w:hAnsi="Tahoma" w:cs="Tahoma"/>
          <w:i/>
          <w:sz w:val="24"/>
          <w:szCs w:val="24"/>
          <w:lang w:val="es-CO" w:eastAsia="es-ES_tradnl"/>
        </w:rPr>
        <w:t xml:space="preserve"> “Pago”</w:t>
      </w:r>
      <w:r w:rsidR="00836043" w:rsidRPr="00191CFA">
        <w:rPr>
          <w:rFonts w:ascii="Tahoma" w:eastAsia="Times New Roman" w:hAnsi="Tahoma" w:cs="Tahoma"/>
          <w:i/>
          <w:sz w:val="24"/>
          <w:szCs w:val="24"/>
          <w:lang w:val="es-CO" w:eastAsia="es-ES_tradnl"/>
        </w:rPr>
        <w:t>,</w:t>
      </w:r>
      <w:r w:rsidR="00722448" w:rsidRPr="00191CFA">
        <w:rPr>
          <w:rFonts w:ascii="Tahoma" w:eastAsia="Times New Roman" w:hAnsi="Tahoma" w:cs="Tahoma"/>
          <w:i/>
          <w:sz w:val="24"/>
          <w:szCs w:val="24"/>
          <w:lang w:val="es-CO" w:eastAsia="es-ES_tradnl"/>
        </w:rPr>
        <w:t xml:space="preserve"> “Compensación”</w:t>
      </w:r>
      <w:r w:rsidR="00836043" w:rsidRPr="00191CFA">
        <w:rPr>
          <w:rFonts w:ascii="Tahoma" w:eastAsia="Times New Roman" w:hAnsi="Tahoma" w:cs="Tahoma"/>
          <w:i/>
          <w:sz w:val="24"/>
          <w:szCs w:val="24"/>
          <w:lang w:val="es-CO" w:eastAsia="es-ES_tradnl"/>
        </w:rPr>
        <w:t xml:space="preserve"> y</w:t>
      </w:r>
      <w:r w:rsidR="00722448" w:rsidRPr="00191CFA">
        <w:rPr>
          <w:rFonts w:ascii="Tahoma" w:eastAsia="Times New Roman" w:hAnsi="Tahoma" w:cs="Tahoma"/>
          <w:i/>
          <w:sz w:val="24"/>
          <w:szCs w:val="24"/>
          <w:lang w:val="es-CO" w:eastAsia="es-ES_tradnl"/>
        </w:rPr>
        <w:t xml:space="preserve"> “Buena fe</w:t>
      </w:r>
      <w:r w:rsidR="00722448" w:rsidRPr="00191CFA">
        <w:rPr>
          <w:rFonts w:ascii="Tahoma" w:eastAsia="Times New Roman" w:hAnsi="Tahoma" w:cs="Tahoma"/>
          <w:sz w:val="24"/>
          <w:szCs w:val="24"/>
          <w:lang w:val="es-CO" w:eastAsia="es-ES_tradnl"/>
        </w:rPr>
        <w:t>”.</w:t>
      </w:r>
    </w:p>
    <w:p w14:paraId="39A9AD0B" w14:textId="77777777" w:rsidR="009C5698" w:rsidRPr="00191CFA" w:rsidRDefault="009C5698" w:rsidP="00191CFA">
      <w:pPr>
        <w:spacing w:line="276" w:lineRule="auto"/>
        <w:ind w:firstLine="705"/>
        <w:textAlignment w:val="baseline"/>
        <w:rPr>
          <w:rFonts w:ascii="Tahoma" w:eastAsia="Times New Roman" w:hAnsi="Tahoma" w:cs="Tahoma"/>
          <w:sz w:val="24"/>
          <w:szCs w:val="24"/>
          <w:lang w:val="es-CO" w:eastAsia="es-ES_tradnl"/>
        </w:rPr>
      </w:pPr>
    </w:p>
    <w:p w14:paraId="1E99FB75" w14:textId="19B12333" w:rsidR="00695D55" w:rsidRPr="00191CFA" w:rsidRDefault="009C5698" w:rsidP="00191CFA">
      <w:pPr>
        <w:spacing w:line="276" w:lineRule="auto"/>
        <w:ind w:firstLine="705"/>
        <w:textAlignment w:val="baseline"/>
        <w:rPr>
          <w:rFonts w:ascii="Tahoma" w:eastAsia="Times New Roman" w:hAnsi="Tahoma" w:cs="Tahoma"/>
          <w:bCs/>
          <w:sz w:val="24"/>
          <w:szCs w:val="24"/>
          <w:lang w:val="es-CO" w:eastAsia="es-ES_tradnl"/>
        </w:rPr>
      </w:pPr>
      <w:r w:rsidRPr="00191CFA">
        <w:rPr>
          <w:rFonts w:ascii="Tahoma" w:eastAsia="Times New Roman" w:hAnsi="Tahoma" w:cs="Tahoma"/>
          <w:sz w:val="24"/>
          <w:szCs w:val="24"/>
          <w:lang w:val="es-CO" w:eastAsia="es-ES_tradnl"/>
        </w:rPr>
        <w:t xml:space="preserve">Por último, </w:t>
      </w:r>
      <w:r w:rsidRPr="00191CFA">
        <w:rPr>
          <w:rFonts w:ascii="Tahoma" w:eastAsia="Times New Roman" w:hAnsi="Tahoma" w:cs="Tahoma"/>
          <w:bCs/>
          <w:sz w:val="24"/>
          <w:szCs w:val="24"/>
          <w:lang w:val="es-CO" w:eastAsia="es-ES_tradnl"/>
        </w:rPr>
        <w:t>presentó demanda de reconvención en la que</w:t>
      </w:r>
      <w:r w:rsidRPr="00191CFA">
        <w:rPr>
          <w:rFonts w:ascii="Tahoma" w:eastAsia="Times New Roman" w:hAnsi="Tahoma" w:cs="Tahoma"/>
          <w:b/>
          <w:sz w:val="24"/>
          <w:szCs w:val="24"/>
          <w:lang w:val="es-CO" w:eastAsia="es-ES_tradnl"/>
        </w:rPr>
        <w:t xml:space="preserve"> </w:t>
      </w:r>
      <w:r w:rsidRPr="00191CFA">
        <w:rPr>
          <w:rFonts w:ascii="Tahoma" w:eastAsia="Times New Roman" w:hAnsi="Tahoma" w:cs="Tahoma"/>
          <w:bCs/>
          <w:sz w:val="24"/>
          <w:szCs w:val="24"/>
          <w:lang w:val="es-CO" w:eastAsia="es-ES_tradnl"/>
        </w:rPr>
        <w:t xml:space="preserve">solicitó que se condene </w:t>
      </w:r>
      <w:r w:rsidR="00722448" w:rsidRPr="00191CFA">
        <w:rPr>
          <w:rFonts w:ascii="Tahoma" w:eastAsia="Times New Roman" w:hAnsi="Tahoma" w:cs="Tahoma"/>
          <w:bCs/>
          <w:sz w:val="24"/>
          <w:szCs w:val="24"/>
          <w:lang w:val="es-CO" w:eastAsia="es-ES_tradnl"/>
        </w:rPr>
        <w:t xml:space="preserve">al señor </w:t>
      </w:r>
      <w:r w:rsidR="005D55DB" w:rsidRPr="00191CFA">
        <w:rPr>
          <w:rFonts w:ascii="Tahoma" w:eastAsia="Times New Roman" w:hAnsi="Tahoma" w:cs="Tahoma"/>
          <w:bCs/>
          <w:sz w:val="24"/>
          <w:szCs w:val="24"/>
          <w:lang w:val="es-CO" w:eastAsia="es-ES_tradnl"/>
        </w:rPr>
        <w:t xml:space="preserve">William Montoya </w:t>
      </w:r>
      <w:r w:rsidRPr="00191CFA">
        <w:rPr>
          <w:rFonts w:ascii="Tahoma" w:eastAsia="Times New Roman" w:hAnsi="Tahoma" w:cs="Tahoma"/>
          <w:bCs/>
          <w:sz w:val="24"/>
          <w:szCs w:val="24"/>
          <w:lang w:val="es-CO" w:eastAsia="es-ES_tradnl"/>
        </w:rPr>
        <w:t>a reembolsar a dicha sociedad las sumas recibidas p</w:t>
      </w:r>
      <w:r w:rsidR="00722448" w:rsidRPr="00191CFA">
        <w:rPr>
          <w:rFonts w:ascii="Tahoma" w:eastAsia="Times New Roman" w:hAnsi="Tahoma" w:cs="Tahoma"/>
          <w:bCs/>
          <w:sz w:val="24"/>
          <w:szCs w:val="24"/>
          <w:lang w:val="es-CO" w:eastAsia="es-ES_tradnl"/>
        </w:rPr>
        <w:t xml:space="preserve">or concepto de pensión de vejez y aportes a salud, debidamente indexadas </w:t>
      </w:r>
      <w:r w:rsidRPr="00191CFA">
        <w:rPr>
          <w:rFonts w:ascii="Tahoma" w:eastAsia="Times New Roman" w:hAnsi="Tahoma" w:cs="Tahoma"/>
          <w:bCs/>
          <w:sz w:val="24"/>
          <w:szCs w:val="24"/>
          <w:lang w:val="es-CO" w:eastAsia="es-ES_tradnl"/>
        </w:rPr>
        <w:t>y</w:t>
      </w:r>
      <w:r w:rsidR="00722448" w:rsidRPr="00191CFA">
        <w:rPr>
          <w:rFonts w:ascii="Tahoma" w:eastAsia="Times New Roman" w:hAnsi="Tahoma" w:cs="Tahoma"/>
          <w:bCs/>
          <w:sz w:val="24"/>
          <w:szCs w:val="24"/>
          <w:lang w:val="es-CO" w:eastAsia="es-ES_tradnl"/>
        </w:rPr>
        <w:t>, adicionalmente,</w:t>
      </w:r>
      <w:r w:rsidRPr="00191CFA">
        <w:rPr>
          <w:rFonts w:ascii="Tahoma" w:eastAsia="Times New Roman" w:hAnsi="Tahoma" w:cs="Tahoma"/>
          <w:bCs/>
          <w:sz w:val="24"/>
          <w:szCs w:val="24"/>
          <w:lang w:val="es-CO" w:eastAsia="es-ES_tradnl"/>
        </w:rPr>
        <w:t xml:space="preserve"> que proceda a cancelarle las respectivas costas procesales.</w:t>
      </w:r>
    </w:p>
    <w:p w14:paraId="71F00383" w14:textId="081A81C1" w:rsidR="00CE4C27" w:rsidRDefault="00CE4C27" w:rsidP="00191CFA">
      <w:pPr>
        <w:spacing w:line="276" w:lineRule="auto"/>
        <w:ind w:firstLine="705"/>
        <w:textAlignment w:val="baseline"/>
        <w:rPr>
          <w:rFonts w:ascii="Tahoma" w:eastAsia="Times New Roman" w:hAnsi="Tahoma" w:cs="Tahoma"/>
          <w:iCs/>
          <w:sz w:val="24"/>
          <w:szCs w:val="24"/>
          <w:lang w:val="es-CO" w:eastAsia="es-ES_tradnl"/>
        </w:rPr>
      </w:pPr>
    </w:p>
    <w:p w14:paraId="7BF08F2B" w14:textId="77777777" w:rsidR="009815EC" w:rsidRPr="00191CFA" w:rsidRDefault="009815EC" w:rsidP="00191CFA">
      <w:pPr>
        <w:spacing w:line="276" w:lineRule="auto"/>
        <w:ind w:firstLine="705"/>
        <w:textAlignment w:val="baseline"/>
        <w:rPr>
          <w:rFonts w:ascii="Tahoma" w:eastAsia="Times New Roman" w:hAnsi="Tahoma" w:cs="Tahoma"/>
          <w:iCs/>
          <w:sz w:val="24"/>
          <w:szCs w:val="24"/>
          <w:lang w:val="es-CO" w:eastAsia="es-ES_tradnl"/>
        </w:rPr>
      </w:pPr>
    </w:p>
    <w:p w14:paraId="1D45530A" w14:textId="77777777" w:rsidR="0039119E" w:rsidRPr="00191CFA" w:rsidRDefault="0039119E" w:rsidP="00191CFA">
      <w:pPr>
        <w:numPr>
          <w:ilvl w:val="0"/>
          <w:numId w:val="2"/>
        </w:numPr>
        <w:tabs>
          <w:tab w:val="left" w:pos="284"/>
        </w:tabs>
        <w:spacing w:line="276" w:lineRule="auto"/>
        <w:ind w:left="0" w:firstLine="0"/>
        <w:jc w:val="center"/>
        <w:textAlignment w:val="baseline"/>
        <w:rPr>
          <w:rFonts w:ascii="Tahoma" w:eastAsia="Times New Roman" w:hAnsi="Tahoma" w:cs="Tahoma"/>
          <w:b/>
          <w:sz w:val="24"/>
          <w:szCs w:val="24"/>
          <w:lang w:val="es-CO" w:eastAsia="es-ES_tradnl"/>
        </w:rPr>
      </w:pPr>
      <w:r w:rsidRPr="00191CFA">
        <w:rPr>
          <w:rFonts w:ascii="Tahoma" w:eastAsia="Times New Roman" w:hAnsi="Tahoma" w:cs="Tahoma"/>
          <w:b/>
          <w:sz w:val="24"/>
          <w:szCs w:val="24"/>
          <w:lang w:val="es-CO" w:eastAsia="es-ES_tradnl"/>
        </w:rPr>
        <w:t>Sentencia de primera instancia</w:t>
      </w:r>
    </w:p>
    <w:p w14:paraId="51AA2EA1" w14:textId="77777777" w:rsidR="00CE4C27" w:rsidRPr="00191CFA" w:rsidRDefault="00CE4C27" w:rsidP="00191CFA">
      <w:pPr>
        <w:spacing w:line="276" w:lineRule="auto"/>
        <w:ind w:firstLine="705"/>
        <w:textAlignment w:val="baseline"/>
        <w:rPr>
          <w:rFonts w:ascii="Tahoma" w:eastAsia="Times New Roman" w:hAnsi="Tahoma" w:cs="Tahoma"/>
          <w:sz w:val="24"/>
          <w:szCs w:val="24"/>
          <w:lang w:val="es-CO" w:eastAsia="es-ES_tradnl"/>
        </w:rPr>
      </w:pPr>
    </w:p>
    <w:p w14:paraId="1854550F" w14:textId="2E7A878E" w:rsidR="00E867AD" w:rsidRPr="00191CFA" w:rsidRDefault="0039119E"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La Jueza de primer grado</w:t>
      </w:r>
      <w:r w:rsidR="00CE4C27" w:rsidRPr="00191CFA">
        <w:rPr>
          <w:rFonts w:ascii="Tahoma" w:eastAsia="Times New Roman" w:hAnsi="Tahoma" w:cs="Tahoma"/>
          <w:sz w:val="24"/>
          <w:szCs w:val="24"/>
          <w:lang w:val="es-CO" w:eastAsia="es-ES_tradnl"/>
        </w:rPr>
        <w:t xml:space="preserve"> d</w:t>
      </w:r>
      <w:r w:rsidR="00E867AD" w:rsidRPr="00191CFA">
        <w:rPr>
          <w:rFonts w:ascii="Tahoma" w:eastAsia="Times New Roman" w:hAnsi="Tahoma" w:cs="Tahoma"/>
          <w:sz w:val="24"/>
          <w:szCs w:val="24"/>
          <w:lang w:val="es-CO" w:eastAsia="es-ES_tradnl"/>
        </w:rPr>
        <w:t>eclar</w:t>
      </w:r>
      <w:r w:rsidR="00CE4C27" w:rsidRPr="00191CFA">
        <w:rPr>
          <w:rFonts w:ascii="Tahoma" w:eastAsia="Times New Roman" w:hAnsi="Tahoma" w:cs="Tahoma"/>
          <w:sz w:val="24"/>
          <w:szCs w:val="24"/>
          <w:lang w:val="es-CO" w:eastAsia="es-ES_tradnl"/>
        </w:rPr>
        <w:t>ó</w:t>
      </w:r>
      <w:r w:rsidR="00E867AD" w:rsidRPr="00191CFA">
        <w:rPr>
          <w:rFonts w:ascii="Tahoma" w:eastAsia="Times New Roman" w:hAnsi="Tahoma" w:cs="Tahoma"/>
          <w:sz w:val="24"/>
          <w:szCs w:val="24"/>
          <w:lang w:val="es-CO" w:eastAsia="es-ES_tradnl"/>
        </w:rPr>
        <w:t xml:space="preserve"> probadas las excepciones propu</w:t>
      </w:r>
      <w:r w:rsidR="00CE4C27" w:rsidRPr="00191CFA">
        <w:rPr>
          <w:rFonts w:ascii="Tahoma" w:eastAsia="Times New Roman" w:hAnsi="Tahoma" w:cs="Tahoma"/>
          <w:sz w:val="24"/>
          <w:szCs w:val="24"/>
          <w:lang w:val="es-CO" w:eastAsia="es-ES_tradnl"/>
        </w:rPr>
        <w:t xml:space="preserve">estas </w:t>
      </w:r>
      <w:r w:rsidR="00E867AD" w:rsidRPr="00191CFA">
        <w:rPr>
          <w:rFonts w:ascii="Tahoma" w:eastAsia="Times New Roman" w:hAnsi="Tahoma" w:cs="Tahoma"/>
          <w:sz w:val="24"/>
          <w:szCs w:val="24"/>
          <w:lang w:val="es-CO" w:eastAsia="es-ES_tradnl"/>
        </w:rPr>
        <w:t xml:space="preserve">por </w:t>
      </w:r>
      <w:r w:rsidR="00CE4C27" w:rsidRPr="00191CFA">
        <w:rPr>
          <w:rFonts w:ascii="Tahoma" w:eastAsia="Times New Roman" w:hAnsi="Tahoma" w:cs="Tahoma"/>
          <w:sz w:val="24"/>
          <w:szCs w:val="24"/>
          <w:lang w:val="es-CO" w:eastAsia="es-ES_tradnl"/>
        </w:rPr>
        <w:t xml:space="preserve">Colpensiones </w:t>
      </w:r>
      <w:r w:rsidR="00E867AD" w:rsidRPr="00191CFA">
        <w:rPr>
          <w:rFonts w:ascii="Tahoma" w:eastAsia="Times New Roman" w:hAnsi="Tahoma" w:cs="Tahoma"/>
          <w:sz w:val="24"/>
          <w:szCs w:val="24"/>
          <w:lang w:val="es-CO" w:eastAsia="es-ES_tradnl"/>
        </w:rPr>
        <w:t xml:space="preserve">y </w:t>
      </w:r>
      <w:r w:rsidR="00CE4C27" w:rsidRPr="00191CFA">
        <w:rPr>
          <w:rFonts w:ascii="Tahoma" w:eastAsia="Times New Roman" w:hAnsi="Tahoma" w:cs="Tahoma"/>
          <w:sz w:val="24"/>
          <w:szCs w:val="24"/>
          <w:lang w:val="es-CO" w:eastAsia="es-ES_tradnl"/>
        </w:rPr>
        <w:t>P</w:t>
      </w:r>
      <w:r w:rsidR="000A4152" w:rsidRPr="00191CFA">
        <w:rPr>
          <w:rFonts w:ascii="Tahoma" w:eastAsia="Times New Roman" w:hAnsi="Tahoma" w:cs="Tahoma"/>
          <w:sz w:val="24"/>
          <w:szCs w:val="24"/>
          <w:lang w:val="es-CO" w:eastAsia="es-ES_tradnl"/>
        </w:rPr>
        <w:t>rotección</w:t>
      </w:r>
      <w:r w:rsidR="00CE4C27" w:rsidRPr="00191CFA">
        <w:rPr>
          <w:rFonts w:ascii="Tahoma" w:eastAsia="Times New Roman" w:hAnsi="Tahoma" w:cs="Tahoma"/>
          <w:sz w:val="24"/>
          <w:szCs w:val="24"/>
          <w:lang w:val="es-CO" w:eastAsia="es-ES_tradnl"/>
        </w:rPr>
        <w:t xml:space="preserve"> </w:t>
      </w:r>
      <w:r w:rsidR="00E867AD" w:rsidRPr="00191CFA">
        <w:rPr>
          <w:rFonts w:ascii="Tahoma" w:eastAsia="Times New Roman" w:hAnsi="Tahoma" w:cs="Tahoma"/>
          <w:sz w:val="24"/>
          <w:szCs w:val="24"/>
          <w:lang w:val="es-CO" w:eastAsia="es-ES_tradnl"/>
        </w:rPr>
        <w:t>S.A.</w:t>
      </w:r>
      <w:r w:rsidR="00423DFB" w:rsidRPr="00191CFA">
        <w:rPr>
          <w:rFonts w:ascii="Tahoma" w:eastAsia="Times New Roman" w:hAnsi="Tahoma" w:cs="Tahoma"/>
          <w:sz w:val="24"/>
          <w:szCs w:val="24"/>
          <w:lang w:val="es-CO" w:eastAsia="es-ES_tradnl"/>
        </w:rPr>
        <w:t>,</w:t>
      </w:r>
      <w:r w:rsidR="00E867AD" w:rsidRPr="00191CFA">
        <w:rPr>
          <w:rFonts w:ascii="Tahoma" w:eastAsia="Times New Roman" w:hAnsi="Tahoma" w:cs="Tahoma"/>
          <w:sz w:val="24"/>
          <w:szCs w:val="24"/>
          <w:lang w:val="es-CO" w:eastAsia="es-ES_tradnl"/>
        </w:rPr>
        <w:t xml:space="preserve"> </w:t>
      </w:r>
      <w:r w:rsidR="00BF1328" w:rsidRPr="00191CFA">
        <w:rPr>
          <w:rFonts w:ascii="Tahoma" w:eastAsia="Times New Roman" w:hAnsi="Tahoma" w:cs="Tahoma"/>
          <w:sz w:val="24"/>
          <w:szCs w:val="24"/>
          <w:lang w:val="es-CO" w:eastAsia="es-ES_tradnl"/>
        </w:rPr>
        <w:t>relacionadas con la validez del acto jurídico, la inexistencia de la obligación y la imposibilidad de dar el traslado por la condición de pensionada de la</w:t>
      </w:r>
      <w:r w:rsidR="00F27214" w:rsidRPr="00191CFA">
        <w:rPr>
          <w:rFonts w:ascii="Tahoma" w:eastAsia="Times New Roman" w:hAnsi="Tahoma" w:cs="Tahoma"/>
          <w:sz w:val="24"/>
          <w:szCs w:val="24"/>
          <w:lang w:val="es-CO" w:eastAsia="es-ES_tradnl"/>
        </w:rPr>
        <w:t xml:space="preserve"> parte</w:t>
      </w:r>
      <w:r w:rsidR="00BF1328" w:rsidRPr="00191CFA">
        <w:rPr>
          <w:rFonts w:ascii="Tahoma" w:eastAsia="Times New Roman" w:hAnsi="Tahoma" w:cs="Tahoma"/>
          <w:sz w:val="24"/>
          <w:szCs w:val="24"/>
          <w:lang w:val="es-CO" w:eastAsia="es-ES_tradnl"/>
        </w:rPr>
        <w:t xml:space="preserve"> demandante</w:t>
      </w:r>
      <w:r w:rsidR="00423DFB" w:rsidRPr="00191CFA">
        <w:rPr>
          <w:rFonts w:ascii="Tahoma" w:eastAsia="Times New Roman" w:hAnsi="Tahoma" w:cs="Tahoma"/>
          <w:sz w:val="24"/>
          <w:szCs w:val="24"/>
          <w:lang w:val="es-CO" w:eastAsia="es-ES_tradnl"/>
        </w:rPr>
        <w:t>.</w:t>
      </w:r>
      <w:r w:rsidR="00CE4C27" w:rsidRPr="00191CFA">
        <w:rPr>
          <w:rFonts w:ascii="Tahoma" w:eastAsia="Times New Roman" w:hAnsi="Tahoma" w:cs="Tahoma"/>
          <w:sz w:val="24"/>
          <w:szCs w:val="24"/>
          <w:lang w:val="es-CO" w:eastAsia="es-ES_tradnl"/>
        </w:rPr>
        <w:t xml:space="preserve"> </w:t>
      </w:r>
      <w:r w:rsidR="00423DFB" w:rsidRPr="00191CFA">
        <w:rPr>
          <w:rFonts w:ascii="Tahoma" w:eastAsia="Times New Roman" w:hAnsi="Tahoma" w:cs="Tahoma"/>
          <w:sz w:val="24"/>
          <w:szCs w:val="24"/>
          <w:lang w:val="es-CO" w:eastAsia="es-ES_tradnl"/>
        </w:rPr>
        <w:t>Consecuencialmente</w:t>
      </w:r>
      <w:r w:rsidR="00CE4C27" w:rsidRPr="00191CFA">
        <w:rPr>
          <w:rFonts w:ascii="Tahoma" w:eastAsia="Times New Roman" w:hAnsi="Tahoma" w:cs="Tahoma"/>
          <w:sz w:val="24"/>
          <w:szCs w:val="24"/>
          <w:lang w:val="es-CO" w:eastAsia="es-ES_tradnl"/>
        </w:rPr>
        <w:t xml:space="preserve">, negó </w:t>
      </w:r>
      <w:r w:rsidR="00E867AD" w:rsidRPr="00191CFA">
        <w:rPr>
          <w:rFonts w:ascii="Tahoma" w:eastAsia="Times New Roman" w:hAnsi="Tahoma" w:cs="Tahoma"/>
          <w:sz w:val="24"/>
          <w:szCs w:val="24"/>
          <w:lang w:val="es-CO" w:eastAsia="es-ES_tradnl"/>
        </w:rPr>
        <w:t xml:space="preserve">la totalidad de las pretensiones </w:t>
      </w:r>
      <w:r w:rsidR="00BF1328" w:rsidRPr="00191CFA">
        <w:rPr>
          <w:rFonts w:ascii="Tahoma" w:eastAsia="Times New Roman" w:hAnsi="Tahoma" w:cs="Tahoma"/>
          <w:sz w:val="24"/>
          <w:szCs w:val="24"/>
          <w:lang w:val="es-CO" w:eastAsia="es-ES_tradnl"/>
        </w:rPr>
        <w:t xml:space="preserve">contenidas en la demanda presentada por </w:t>
      </w:r>
      <w:r w:rsidR="000A4152" w:rsidRPr="00191CFA">
        <w:rPr>
          <w:rFonts w:ascii="Tahoma" w:eastAsia="Times New Roman" w:hAnsi="Tahoma" w:cs="Tahoma"/>
          <w:sz w:val="24"/>
          <w:szCs w:val="24"/>
          <w:lang w:val="es-CO" w:eastAsia="es-ES_tradnl"/>
        </w:rPr>
        <w:t>e</w:t>
      </w:r>
      <w:r w:rsidR="00E867AD" w:rsidRPr="00191CFA">
        <w:rPr>
          <w:rFonts w:ascii="Tahoma" w:eastAsia="Times New Roman" w:hAnsi="Tahoma" w:cs="Tahoma"/>
          <w:sz w:val="24"/>
          <w:szCs w:val="24"/>
          <w:lang w:val="es-CO" w:eastAsia="es-ES_tradnl"/>
        </w:rPr>
        <w:t xml:space="preserve">l señor </w:t>
      </w:r>
      <w:r w:rsidR="000A4152" w:rsidRPr="00191CFA">
        <w:rPr>
          <w:rFonts w:ascii="Tahoma" w:eastAsia="Times New Roman" w:hAnsi="Tahoma" w:cs="Tahoma"/>
          <w:sz w:val="24"/>
          <w:szCs w:val="24"/>
          <w:lang w:val="es-CO" w:eastAsia="es-ES_tradnl"/>
        </w:rPr>
        <w:t>William Ospina</w:t>
      </w:r>
      <w:r w:rsidR="00CE4C27" w:rsidRPr="00191CFA">
        <w:rPr>
          <w:rFonts w:ascii="Tahoma" w:eastAsia="Times New Roman" w:hAnsi="Tahoma" w:cs="Tahoma"/>
          <w:sz w:val="24"/>
          <w:szCs w:val="24"/>
          <w:lang w:val="es-CO" w:eastAsia="es-ES_tradnl"/>
        </w:rPr>
        <w:t>, a quien condenó al pago de las</w:t>
      </w:r>
      <w:r w:rsidR="00E867AD" w:rsidRPr="00191CFA">
        <w:rPr>
          <w:rFonts w:ascii="Tahoma" w:eastAsia="Times New Roman" w:hAnsi="Tahoma" w:cs="Tahoma"/>
          <w:sz w:val="24"/>
          <w:szCs w:val="24"/>
          <w:lang w:val="es-CO" w:eastAsia="es-ES_tradnl"/>
        </w:rPr>
        <w:t xml:space="preserve"> costas procesales a favor de las demandadas.</w:t>
      </w:r>
    </w:p>
    <w:p w14:paraId="2BC16083" w14:textId="06040224" w:rsidR="00BF1328" w:rsidRPr="00191CFA" w:rsidRDefault="00BF1328" w:rsidP="00191CFA">
      <w:pPr>
        <w:spacing w:line="276" w:lineRule="auto"/>
        <w:ind w:firstLine="705"/>
        <w:textAlignment w:val="baseline"/>
        <w:rPr>
          <w:rFonts w:ascii="Tahoma" w:eastAsia="Times New Roman" w:hAnsi="Tahoma" w:cs="Tahoma"/>
          <w:sz w:val="24"/>
          <w:szCs w:val="24"/>
          <w:lang w:val="es-CO" w:eastAsia="es-ES_tradnl"/>
        </w:rPr>
      </w:pPr>
    </w:p>
    <w:p w14:paraId="6177F139" w14:textId="27C0C350" w:rsidR="008404E9" w:rsidRPr="00191CFA" w:rsidRDefault="0039119E"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 xml:space="preserve">Para fundar dicha decisión indicó que, de conformidad con el precedente de la </w:t>
      </w:r>
      <w:r w:rsidR="00EF39DA" w:rsidRPr="00191CFA">
        <w:rPr>
          <w:rFonts w:ascii="Tahoma" w:eastAsia="Times New Roman" w:hAnsi="Tahoma" w:cs="Tahoma"/>
          <w:sz w:val="24"/>
          <w:szCs w:val="24"/>
          <w:lang w:val="es-CO" w:eastAsia="es-ES_tradnl"/>
        </w:rPr>
        <w:t>Sala de Casación Laboral de la Corte Suprema de Just</w:t>
      </w:r>
      <w:r w:rsidR="00BF1328" w:rsidRPr="00191CFA">
        <w:rPr>
          <w:rFonts w:ascii="Tahoma" w:eastAsia="Times New Roman" w:hAnsi="Tahoma" w:cs="Tahoma"/>
          <w:sz w:val="24"/>
          <w:szCs w:val="24"/>
          <w:lang w:val="es-CO" w:eastAsia="es-ES_tradnl"/>
        </w:rPr>
        <w:t>icia, la condición de pensionad</w:t>
      </w:r>
      <w:r w:rsidR="005135AD" w:rsidRPr="00191CFA">
        <w:rPr>
          <w:rFonts w:ascii="Tahoma" w:eastAsia="Times New Roman" w:hAnsi="Tahoma" w:cs="Tahoma"/>
          <w:sz w:val="24"/>
          <w:szCs w:val="24"/>
          <w:lang w:val="es-CO" w:eastAsia="es-ES_tradnl"/>
        </w:rPr>
        <w:t>o</w:t>
      </w:r>
      <w:r w:rsidR="00BF1328" w:rsidRPr="00191CFA">
        <w:rPr>
          <w:rFonts w:ascii="Tahoma" w:eastAsia="Times New Roman" w:hAnsi="Tahoma" w:cs="Tahoma"/>
          <w:sz w:val="24"/>
          <w:szCs w:val="24"/>
          <w:lang w:val="es-CO" w:eastAsia="es-ES_tradnl"/>
        </w:rPr>
        <w:t xml:space="preserve"> que ostenta </w:t>
      </w:r>
      <w:r w:rsidR="005135AD" w:rsidRPr="00191CFA">
        <w:rPr>
          <w:rFonts w:ascii="Tahoma" w:eastAsia="Times New Roman" w:hAnsi="Tahoma" w:cs="Tahoma"/>
          <w:sz w:val="24"/>
          <w:szCs w:val="24"/>
          <w:lang w:val="es-CO" w:eastAsia="es-ES_tradnl"/>
        </w:rPr>
        <w:t>e</w:t>
      </w:r>
      <w:r w:rsidR="00EF39DA" w:rsidRPr="00191CFA">
        <w:rPr>
          <w:rFonts w:ascii="Tahoma" w:eastAsia="Times New Roman" w:hAnsi="Tahoma" w:cs="Tahoma"/>
          <w:sz w:val="24"/>
          <w:szCs w:val="24"/>
          <w:lang w:val="es-CO" w:eastAsia="es-ES_tradnl"/>
        </w:rPr>
        <w:t>l</w:t>
      </w:r>
      <w:r w:rsidR="00BF1328" w:rsidRPr="00191CFA">
        <w:rPr>
          <w:rFonts w:ascii="Tahoma" w:eastAsia="Times New Roman" w:hAnsi="Tahoma" w:cs="Tahoma"/>
          <w:sz w:val="24"/>
          <w:szCs w:val="24"/>
          <w:lang w:val="es-CO" w:eastAsia="es-ES_tradnl"/>
        </w:rPr>
        <w:t xml:space="preserve"> demandante imposibilita</w:t>
      </w:r>
      <w:r w:rsidR="00EF39DA" w:rsidRPr="00191CFA">
        <w:rPr>
          <w:rFonts w:ascii="Tahoma" w:eastAsia="Times New Roman" w:hAnsi="Tahoma" w:cs="Tahoma"/>
          <w:sz w:val="24"/>
          <w:szCs w:val="24"/>
          <w:lang w:val="es-CO" w:eastAsia="es-ES_tradnl"/>
        </w:rPr>
        <w:t xml:space="preserve"> su retorno al RPM, pues</w:t>
      </w:r>
      <w:r w:rsidR="005C0518" w:rsidRPr="00191CFA">
        <w:rPr>
          <w:rFonts w:ascii="Tahoma" w:eastAsia="Times New Roman" w:hAnsi="Tahoma" w:cs="Tahoma"/>
          <w:sz w:val="24"/>
          <w:szCs w:val="24"/>
          <w:lang w:val="es-CO" w:eastAsia="es-ES_tradnl"/>
        </w:rPr>
        <w:t xml:space="preserve"> </w:t>
      </w:r>
      <w:r w:rsidR="00C94FF6" w:rsidRPr="00191CFA">
        <w:rPr>
          <w:rFonts w:ascii="Tahoma" w:eastAsia="Times New Roman" w:hAnsi="Tahoma" w:cs="Tahoma"/>
          <w:sz w:val="24"/>
          <w:szCs w:val="24"/>
          <w:lang w:val="es-CO" w:eastAsia="es-ES_tradnl"/>
        </w:rPr>
        <w:t xml:space="preserve">si se retrotrajeran </w:t>
      </w:r>
      <w:r w:rsidR="005C0518" w:rsidRPr="00191CFA">
        <w:rPr>
          <w:rFonts w:ascii="Tahoma" w:eastAsia="Times New Roman" w:hAnsi="Tahoma" w:cs="Tahoma"/>
          <w:sz w:val="24"/>
          <w:szCs w:val="24"/>
          <w:lang w:val="es-CO" w:eastAsia="es-ES_tradnl"/>
        </w:rPr>
        <w:t>las actuaciones que se llevaron a cabo</w:t>
      </w:r>
      <w:r w:rsidR="0028350C" w:rsidRPr="00191CFA">
        <w:rPr>
          <w:rFonts w:ascii="Tahoma" w:eastAsia="Times New Roman" w:hAnsi="Tahoma" w:cs="Tahoma"/>
          <w:sz w:val="24"/>
          <w:szCs w:val="24"/>
          <w:lang w:val="es-CO" w:eastAsia="es-ES_tradnl"/>
        </w:rPr>
        <w:t xml:space="preserve"> </w:t>
      </w:r>
      <w:r w:rsidR="00C94FF6" w:rsidRPr="00191CFA">
        <w:rPr>
          <w:rFonts w:ascii="Tahoma" w:eastAsia="Times New Roman" w:hAnsi="Tahoma" w:cs="Tahoma"/>
          <w:sz w:val="24"/>
          <w:szCs w:val="24"/>
          <w:lang w:val="es-CO" w:eastAsia="es-ES_tradnl"/>
        </w:rPr>
        <w:t xml:space="preserve">para </w:t>
      </w:r>
      <w:r w:rsidR="008404E9" w:rsidRPr="00191CFA">
        <w:rPr>
          <w:rFonts w:ascii="Tahoma" w:eastAsia="Times New Roman" w:hAnsi="Tahoma" w:cs="Tahoma"/>
          <w:sz w:val="24"/>
          <w:szCs w:val="24"/>
          <w:lang w:val="es-CO" w:eastAsia="es-ES_tradnl"/>
        </w:rPr>
        <w:t>concederle su derecho pensional</w:t>
      </w:r>
      <w:r w:rsidR="00C94FF6" w:rsidRPr="00191CFA">
        <w:rPr>
          <w:rFonts w:ascii="Tahoma" w:eastAsia="Times New Roman" w:hAnsi="Tahoma" w:cs="Tahoma"/>
          <w:sz w:val="24"/>
          <w:szCs w:val="24"/>
          <w:lang w:val="es-CO" w:eastAsia="es-ES_tradnl"/>
        </w:rPr>
        <w:t>, se afectaría a distintos agentes que intervinieron en la c</w:t>
      </w:r>
      <w:r w:rsidR="00BF1328" w:rsidRPr="00191CFA">
        <w:rPr>
          <w:rFonts w:ascii="Tahoma" w:eastAsia="Times New Roman" w:hAnsi="Tahoma" w:cs="Tahoma"/>
          <w:sz w:val="24"/>
          <w:szCs w:val="24"/>
          <w:lang w:val="es-CO" w:eastAsia="es-ES_tradnl"/>
        </w:rPr>
        <w:t xml:space="preserve">onsolidación </w:t>
      </w:r>
      <w:r w:rsidR="008404E9" w:rsidRPr="00191CFA">
        <w:rPr>
          <w:rFonts w:ascii="Tahoma" w:eastAsia="Times New Roman" w:hAnsi="Tahoma" w:cs="Tahoma"/>
          <w:sz w:val="24"/>
          <w:szCs w:val="24"/>
          <w:lang w:val="es-CO" w:eastAsia="es-ES_tradnl"/>
        </w:rPr>
        <w:t>del mismo</w:t>
      </w:r>
      <w:r w:rsidR="00BF1328" w:rsidRPr="00191CFA">
        <w:rPr>
          <w:rFonts w:ascii="Tahoma" w:eastAsia="Times New Roman" w:hAnsi="Tahoma" w:cs="Tahoma"/>
          <w:sz w:val="24"/>
          <w:szCs w:val="24"/>
          <w:lang w:val="es-CO" w:eastAsia="es-ES_tradnl"/>
        </w:rPr>
        <w:t>. Adicional a ello</w:t>
      </w:r>
      <w:r w:rsidR="00C94FF6" w:rsidRPr="00191CFA">
        <w:rPr>
          <w:rFonts w:ascii="Tahoma" w:eastAsia="Times New Roman" w:hAnsi="Tahoma" w:cs="Tahoma"/>
          <w:sz w:val="24"/>
          <w:szCs w:val="24"/>
          <w:lang w:val="es-CO" w:eastAsia="es-ES_tradnl"/>
        </w:rPr>
        <w:t xml:space="preserve">, </w:t>
      </w:r>
      <w:r w:rsidR="00EF39DA" w:rsidRPr="00191CFA">
        <w:rPr>
          <w:rFonts w:ascii="Tahoma" w:eastAsia="Times New Roman" w:hAnsi="Tahoma" w:cs="Tahoma"/>
          <w:sz w:val="24"/>
          <w:szCs w:val="24"/>
          <w:lang w:val="es-CO" w:eastAsia="es-ES_tradnl"/>
        </w:rPr>
        <w:t>al encontrarse consolidad</w:t>
      </w:r>
      <w:r w:rsidR="00C94FF6" w:rsidRPr="00191CFA">
        <w:rPr>
          <w:rFonts w:ascii="Tahoma" w:eastAsia="Times New Roman" w:hAnsi="Tahoma" w:cs="Tahoma"/>
          <w:sz w:val="24"/>
          <w:szCs w:val="24"/>
          <w:lang w:val="es-CO" w:eastAsia="es-ES_tradnl"/>
        </w:rPr>
        <w:t>a</w:t>
      </w:r>
      <w:r w:rsidR="00EF39DA" w:rsidRPr="00191CFA">
        <w:rPr>
          <w:rFonts w:ascii="Tahoma" w:eastAsia="Times New Roman" w:hAnsi="Tahoma" w:cs="Tahoma"/>
          <w:sz w:val="24"/>
          <w:szCs w:val="24"/>
          <w:lang w:val="es-CO" w:eastAsia="es-ES_tradnl"/>
        </w:rPr>
        <w:t xml:space="preserve"> su </w:t>
      </w:r>
      <w:r w:rsidR="00846C66" w:rsidRPr="00191CFA">
        <w:rPr>
          <w:rFonts w:ascii="Tahoma" w:eastAsia="Times New Roman" w:hAnsi="Tahoma" w:cs="Tahoma"/>
          <w:sz w:val="24"/>
          <w:szCs w:val="24"/>
          <w:lang w:val="es-CO" w:eastAsia="es-ES_tradnl"/>
        </w:rPr>
        <w:t>condición de pensionad</w:t>
      </w:r>
      <w:r w:rsidR="005135AD" w:rsidRPr="00191CFA">
        <w:rPr>
          <w:rFonts w:ascii="Tahoma" w:eastAsia="Times New Roman" w:hAnsi="Tahoma" w:cs="Tahoma"/>
          <w:sz w:val="24"/>
          <w:szCs w:val="24"/>
          <w:lang w:val="es-CO" w:eastAsia="es-ES_tradnl"/>
        </w:rPr>
        <w:t>o</w:t>
      </w:r>
      <w:r w:rsidR="00846C66" w:rsidRPr="00191CFA">
        <w:rPr>
          <w:rFonts w:ascii="Tahoma" w:eastAsia="Times New Roman" w:hAnsi="Tahoma" w:cs="Tahoma"/>
          <w:sz w:val="24"/>
          <w:szCs w:val="24"/>
          <w:lang w:val="es-CO" w:eastAsia="es-ES_tradnl"/>
        </w:rPr>
        <w:t>, se encuentra excluida</w:t>
      </w:r>
      <w:r w:rsidR="008404E9" w:rsidRPr="00191CFA">
        <w:rPr>
          <w:rFonts w:ascii="Tahoma" w:eastAsia="Times New Roman" w:hAnsi="Tahoma" w:cs="Tahoma"/>
          <w:sz w:val="24"/>
          <w:szCs w:val="24"/>
          <w:lang w:val="es-CO" w:eastAsia="es-ES_tradnl"/>
        </w:rPr>
        <w:t xml:space="preserve"> por la legislación de la posibilidad de movilizarse dentro del esquema de seguridad social, puesto que dicho beneficio s</w:t>
      </w:r>
      <w:r w:rsidR="00423DFB" w:rsidRPr="00191CFA">
        <w:rPr>
          <w:rFonts w:ascii="Tahoma" w:eastAsia="Times New Roman" w:hAnsi="Tahoma" w:cs="Tahoma"/>
          <w:sz w:val="24"/>
          <w:szCs w:val="24"/>
          <w:lang w:val="es-CO" w:eastAsia="es-ES_tradnl"/>
        </w:rPr>
        <w:t>ó</w:t>
      </w:r>
      <w:r w:rsidR="008404E9" w:rsidRPr="00191CFA">
        <w:rPr>
          <w:rFonts w:ascii="Tahoma" w:eastAsia="Times New Roman" w:hAnsi="Tahoma" w:cs="Tahoma"/>
          <w:sz w:val="24"/>
          <w:szCs w:val="24"/>
          <w:lang w:val="es-CO" w:eastAsia="es-ES_tradnl"/>
        </w:rPr>
        <w:t>lo cobija a quienes presentan condición de afiliados al régimen pensional y no a quienes ostentan la calidad de pensionados, pues solo a los primeros les está permitido transferir voluntariamente los valores que poseen en su cuenta de ahorro individual a diferentes planes de capitalización e incluso, a diferentes regímenes pensionales.</w:t>
      </w:r>
    </w:p>
    <w:p w14:paraId="253ABD4E" w14:textId="4C48F4F2" w:rsidR="008404E9" w:rsidRPr="00191CFA" w:rsidRDefault="008404E9" w:rsidP="00191CFA">
      <w:pPr>
        <w:spacing w:line="276" w:lineRule="auto"/>
        <w:ind w:firstLine="705"/>
        <w:textAlignment w:val="baseline"/>
        <w:rPr>
          <w:rFonts w:ascii="Tahoma" w:eastAsia="Times New Roman" w:hAnsi="Tahoma" w:cs="Tahoma"/>
          <w:sz w:val="24"/>
          <w:szCs w:val="24"/>
          <w:lang w:val="es-CO" w:eastAsia="es-ES_tradnl"/>
        </w:rPr>
      </w:pPr>
    </w:p>
    <w:p w14:paraId="25E9D7EF" w14:textId="1F13A3C6" w:rsidR="008404E9" w:rsidRPr="00191CFA" w:rsidRDefault="00423DFB"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lastRenderedPageBreak/>
        <w:t>Por último añadió que</w:t>
      </w:r>
      <w:r w:rsidR="008404E9" w:rsidRPr="00191CFA">
        <w:rPr>
          <w:rFonts w:ascii="Tahoma" w:eastAsia="Times New Roman" w:hAnsi="Tahoma" w:cs="Tahoma"/>
          <w:sz w:val="24"/>
          <w:szCs w:val="24"/>
          <w:lang w:val="es-CO" w:eastAsia="es-ES_tradnl"/>
        </w:rPr>
        <w:t xml:space="preserve"> </w:t>
      </w:r>
      <w:r w:rsidR="005F64F7" w:rsidRPr="00191CFA">
        <w:rPr>
          <w:rFonts w:ascii="Tahoma" w:eastAsia="Times New Roman" w:hAnsi="Tahoma" w:cs="Tahoma"/>
          <w:sz w:val="24"/>
          <w:szCs w:val="24"/>
          <w:lang w:val="es-CO" w:eastAsia="es-ES_tradnl"/>
        </w:rPr>
        <w:t>permitir el traslado de una entidad administradora de pensiones a otra</w:t>
      </w:r>
      <w:r w:rsidR="00846C66" w:rsidRPr="00191CFA">
        <w:rPr>
          <w:rFonts w:ascii="Tahoma" w:eastAsia="Times New Roman" w:hAnsi="Tahoma" w:cs="Tahoma"/>
          <w:sz w:val="24"/>
          <w:szCs w:val="24"/>
          <w:lang w:val="es-CO" w:eastAsia="es-ES_tradnl"/>
        </w:rPr>
        <w:t>,</w:t>
      </w:r>
      <w:r w:rsidR="005F64F7" w:rsidRPr="00191CFA">
        <w:rPr>
          <w:rFonts w:ascii="Tahoma" w:eastAsia="Times New Roman" w:hAnsi="Tahoma" w:cs="Tahoma"/>
          <w:sz w:val="24"/>
          <w:szCs w:val="24"/>
          <w:lang w:val="es-CO" w:eastAsia="es-ES_tradnl"/>
        </w:rPr>
        <w:t xml:space="preserve"> una vez se ha adquirido la </w:t>
      </w:r>
      <w:r w:rsidR="00846C66" w:rsidRPr="00191CFA">
        <w:rPr>
          <w:rFonts w:ascii="Tahoma" w:eastAsia="Times New Roman" w:hAnsi="Tahoma" w:cs="Tahoma"/>
          <w:sz w:val="24"/>
          <w:szCs w:val="24"/>
          <w:lang w:val="es-CO" w:eastAsia="es-ES_tradnl"/>
        </w:rPr>
        <w:t>condición</w:t>
      </w:r>
      <w:r w:rsidR="005F64F7" w:rsidRPr="00191CFA">
        <w:rPr>
          <w:rFonts w:ascii="Tahoma" w:eastAsia="Times New Roman" w:hAnsi="Tahoma" w:cs="Tahoma"/>
          <w:sz w:val="24"/>
          <w:szCs w:val="24"/>
          <w:lang w:val="es-CO" w:eastAsia="es-ES_tradnl"/>
        </w:rPr>
        <w:t xml:space="preserve"> de pensionado, pone en riesgo la sostenibilidad del sistema financiero, dado que la posibilidad del traslado estaría sujeta directamente al capricho y la voluntad del pensionado.</w:t>
      </w:r>
    </w:p>
    <w:p w14:paraId="32E3B34F" w14:textId="56B15E74" w:rsidR="00F27214" w:rsidRDefault="00F27214" w:rsidP="00191CFA">
      <w:pPr>
        <w:spacing w:line="276" w:lineRule="auto"/>
        <w:ind w:firstLine="705"/>
        <w:textAlignment w:val="baseline"/>
        <w:rPr>
          <w:rFonts w:ascii="Tahoma" w:eastAsia="Times New Roman" w:hAnsi="Tahoma" w:cs="Tahoma"/>
          <w:sz w:val="24"/>
          <w:szCs w:val="24"/>
          <w:lang w:val="es-CO" w:eastAsia="es-ES_tradnl"/>
        </w:rPr>
      </w:pPr>
    </w:p>
    <w:p w14:paraId="6D816F77" w14:textId="77777777" w:rsidR="009815EC" w:rsidRPr="00191CFA" w:rsidRDefault="009815EC" w:rsidP="00191CFA">
      <w:pPr>
        <w:spacing w:line="276" w:lineRule="auto"/>
        <w:ind w:firstLine="705"/>
        <w:textAlignment w:val="baseline"/>
        <w:rPr>
          <w:rFonts w:ascii="Tahoma" w:eastAsia="Times New Roman" w:hAnsi="Tahoma" w:cs="Tahoma"/>
          <w:sz w:val="24"/>
          <w:szCs w:val="24"/>
          <w:lang w:val="es-CO" w:eastAsia="es-ES_tradnl"/>
        </w:rPr>
      </w:pPr>
    </w:p>
    <w:p w14:paraId="0D4F67C6" w14:textId="622D5845" w:rsidR="0039119E" w:rsidRPr="00191CFA" w:rsidRDefault="0039119E" w:rsidP="00191CFA">
      <w:pPr>
        <w:numPr>
          <w:ilvl w:val="0"/>
          <w:numId w:val="2"/>
        </w:numPr>
        <w:spacing w:line="276" w:lineRule="auto"/>
        <w:jc w:val="center"/>
        <w:textAlignment w:val="baseline"/>
        <w:rPr>
          <w:rFonts w:ascii="Tahoma" w:eastAsia="Times New Roman" w:hAnsi="Tahoma" w:cs="Tahoma"/>
          <w:b/>
          <w:sz w:val="24"/>
          <w:szCs w:val="24"/>
          <w:lang w:val="es-CO" w:eastAsia="es-ES_tradnl"/>
        </w:rPr>
      </w:pPr>
      <w:r w:rsidRPr="00191CFA">
        <w:rPr>
          <w:rFonts w:ascii="Tahoma" w:eastAsia="Times New Roman" w:hAnsi="Tahoma" w:cs="Tahoma"/>
          <w:b/>
          <w:sz w:val="24"/>
          <w:szCs w:val="24"/>
          <w:lang w:val="es-CO" w:eastAsia="es-ES_tradnl"/>
        </w:rPr>
        <w:t>Recurso de apelación</w:t>
      </w:r>
    </w:p>
    <w:p w14:paraId="3A4CD472" w14:textId="77777777" w:rsidR="0039119E" w:rsidRPr="00191CFA" w:rsidRDefault="0039119E" w:rsidP="00191CFA">
      <w:pPr>
        <w:spacing w:line="276" w:lineRule="auto"/>
        <w:ind w:firstLine="705"/>
        <w:textAlignment w:val="baseline"/>
        <w:rPr>
          <w:rFonts w:ascii="Tahoma" w:eastAsia="Times New Roman" w:hAnsi="Tahoma" w:cs="Tahoma"/>
          <w:sz w:val="24"/>
          <w:szCs w:val="24"/>
          <w:lang w:eastAsia="es-ES_tradnl"/>
        </w:rPr>
      </w:pPr>
    </w:p>
    <w:p w14:paraId="2E156A09" w14:textId="14717F96" w:rsidR="00C11B37" w:rsidRPr="00191CFA" w:rsidRDefault="00361E6E"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El apoderado judicial del demandante sustentó la apelación</w:t>
      </w:r>
      <w:r w:rsidR="00C11B37" w:rsidRPr="00191CFA">
        <w:rPr>
          <w:rFonts w:ascii="Tahoma" w:eastAsia="Times New Roman" w:hAnsi="Tahoma" w:cs="Tahoma"/>
          <w:sz w:val="24"/>
          <w:szCs w:val="24"/>
          <w:lang w:eastAsia="es-ES_tradnl"/>
        </w:rPr>
        <w:t xml:space="preserve"> arguyendo que la entidad demandada no cumplió el deber de probar que </w:t>
      </w:r>
      <w:r w:rsidR="00185B8D" w:rsidRPr="00191CFA">
        <w:rPr>
          <w:rFonts w:ascii="Tahoma" w:eastAsia="Times New Roman" w:hAnsi="Tahoma" w:cs="Tahoma"/>
          <w:sz w:val="24"/>
          <w:szCs w:val="24"/>
          <w:lang w:eastAsia="es-ES_tradnl"/>
        </w:rPr>
        <w:t xml:space="preserve">brindó a su poderdante la asesoría </w:t>
      </w:r>
      <w:r w:rsidR="00355DD1" w:rsidRPr="00191CFA">
        <w:rPr>
          <w:rFonts w:ascii="Tahoma" w:eastAsia="Times New Roman" w:hAnsi="Tahoma" w:cs="Tahoma"/>
          <w:sz w:val="24"/>
          <w:szCs w:val="24"/>
          <w:lang w:eastAsia="es-ES_tradnl"/>
        </w:rPr>
        <w:t>exigida para que su decisión fuera debidamente informada, por lo que no debe aplicarse el precedente de la Corte Suprema al que acudió la a-quo por cuanto no constituye doctrina probable.</w:t>
      </w:r>
    </w:p>
    <w:p w14:paraId="728A30F2" w14:textId="7E52CF99" w:rsidR="005135AD" w:rsidRPr="00191CFA" w:rsidRDefault="005135AD" w:rsidP="00191CFA">
      <w:pPr>
        <w:spacing w:line="276" w:lineRule="auto"/>
        <w:ind w:firstLine="0"/>
        <w:textAlignment w:val="baseline"/>
        <w:rPr>
          <w:rFonts w:ascii="Tahoma" w:eastAsia="Times New Roman" w:hAnsi="Tahoma" w:cs="Tahoma"/>
          <w:sz w:val="24"/>
          <w:szCs w:val="24"/>
          <w:lang w:eastAsia="es-ES_tradnl"/>
        </w:rPr>
      </w:pPr>
    </w:p>
    <w:p w14:paraId="11291ABB" w14:textId="2D6F1CEF" w:rsidR="00361E6E" w:rsidRPr="00191CFA" w:rsidRDefault="00355DD1" w:rsidP="00191CFA">
      <w:pPr>
        <w:spacing w:line="276" w:lineRule="auto"/>
        <w:ind w:firstLine="708"/>
        <w:rPr>
          <w:rFonts w:ascii="Tahoma" w:hAnsi="Tahoma" w:cs="Tahoma"/>
          <w:sz w:val="24"/>
          <w:szCs w:val="24"/>
        </w:rPr>
      </w:pPr>
      <w:r w:rsidRPr="00191CFA">
        <w:rPr>
          <w:rFonts w:ascii="Tahoma" w:hAnsi="Tahoma" w:cs="Tahoma"/>
          <w:sz w:val="24"/>
          <w:szCs w:val="24"/>
        </w:rPr>
        <w:t xml:space="preserve">Por otra parte, indicó </w:t>
      </w:r>
      <w:r w:rsidR="00F27214" w:rsidRPr="00191CFA">
        <w:rPr>
          <w:rFonts w:ascii="Tahoma" w:hAnsi="Tahoma" w:cs="Tahoma"/>
          <w:sz w:val="24"/>
          <w:szCs w:val="24"/>
        </w:rPr>
        <w:t>que,</w:t>
      </w:r>
      <w:r w:rsidRPr="00191CFA">
        <w:rPr>
          <w:rFonts w:ascii="Tahoma" w:hAnsi="Tahoma" w:cs="Tahoma"/>
          <w:sz w:val="24"/>
          <w:szCs w:val="24"/>
        </w:rPr>
        <w:t xml:space="preserve"> en caso de confirmarse la decisión, debía ordenarse el pago de los perjuicios deprecados en la demanda.</w:t>
      </w:r>
      <w:r w:rsidR="00361E6E" w:rsidRPr="00191CFA">
        <w:rPr>
          <w:rFonts w:ascii="Tahoma" w:hAnsi="Tahoma" w:cs="Tahoma"/>
          <w:sz w:val="24"/>
          <w:szCs w:val="24"/>
        </w:rPr>
        <w:t xml:space="preserve"> </w:t>
      </w:r>
    </w:p>
    <w:p w14:paraId="489ADBBD" w14:textId="199E1494" w:rsidR="00F27214" w:rsidRDefault="00F27214" w:rsidP="00191CFA">
      <w:pPr>
        <w:spacing w:line="276" w:lineRule="auto"/>
        <w:ind w:firstLine="0"/>
        <w:textAlignment w:val="baseline"/>
        <w:rPr>
          <w:rFonts w:ascii="Tahoma" w:eastAsia="Times New Roman" w:hAnsi="Tahoma" w:cs="Tahoma"/>
          <w:sz w:val="24"/>
          <w:szCs w:val="24"/>
          <w:lang w:eastAsia="es-ES_tradnl"/>
        </w:rPr>
      </w:pPr>
    </w:p>
    <w:p w14:paraId="60883E6A" w14:textId="77777777" w:rsidR="009815EC" w:rsidRPr="00191CFA" w:rsidRDefault="009815EC" w:rsidP="00191CFA">
      <w:pPr>
        <w:spacing w:line="276" w:lineRule="auto"/>
        <w:ind w:firstLine="0"/>
        <w:textAlignment w:val="baseline"/>
        <w:rPr>
          <w:rFonts w:ascii="Tahoma" w:eastAsia="Times New Roman" w:hAnsi="Tahoma" w:cs="Tahoma"/>
          <w:sz w:val="24"/>
          <w:szCs w:val="24"/>
          <w:lang w:eastAsia="es-ES_tradnl"/>
        </w:rPr>
      </w:pPr>
    </w:p>
    <w:p w14:paraId="65786ACD" w14:textId="77777777" w:rsidR="0039119E" w:rsidRPr="00191CFA" w:rsidRDefault="0039119E" w:rsidP="00191CFA">
      <w:pPr>
        <w:numPr>
          <w:ilvl w:val="0"/>
          <w:numId w:val="2"/>
        </w:numPr>
        <w:spacing w:line="276" w:lineRule="auto"/>
        <w:ind w:left="0" w:firstLine="0"/>
        <w:jc w:val="center"/>
        <w:textAlignment w:val="baseline"/>
        <w:rPr>
          <w:rFonts w:ascii="Tahoma" w:eastAsia="Times New Roman" w:hAnsi="Tahoma" w:cs="Tahoma"/>
          <w:b/>
          <w:sz w:val="24"/>
          <w:szCs w:val="24"/>
          <w:lang w:eastAsia="es-ES_tradnl"/>
        </w:rPr>
      </w:pPr>
      <w:r w:rsidRPr="00191CFA">
        <w:rPr>
          <w:rFonts w:ascii="Tahoma" w:eastAsia="Times New Roman" w:hAnsi="Tahoma" w:cs="Tahoma"/>
          <w:b/>
          <w:sz w:val="24"/>
          <w:szCs w:val="24"/>
          <w:lang w:eastAsia="es-ES_tradnl"/>
        </w:rPr>
        <w:t>Alegatos de conclusión</w:t>
      </w:r>
    </w:p>
    <w:p w14:paraId="57A6210C" w14:textId="77777777" w:rsidR="0039119E" w:rsidRPr="00191CFA" w:rsidRDefault="0039119E" w:rsidP="00191CFA">
      <w:pPr>
        <w:spacing w:line="276" w:lineRule="auto"/>
        <w:ind w:firstLine="705"/>
        <w:textAlignment w:val="baseline"/>
        <w:rPr>
          <w:rFonts w:ascii="Tahoma" w:eastAsia="Times New Roman" w:hAnsi="Tahoma" w:cs="Tahoma"/>
          <w:sz w:val="24"/>
          <w:szCs w:val="24"/>
          <w:lang w:eastAsia="es-ES_tradnl"/>
        </w:rPr>
      </w:pPr>
    </w:p>
    <w:p w14:paraId="1B4EBCC0" w14:textId="745E97DA" w:rsidR="0039119E" w:rsidRPr="00191CFA" w:rsidRDefault="0039119E"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 xml:space="preserve">Analizados los alegatos </w:t>
      </w:r>
      <w:r w:rsidR="001F44A0" w:rsidRPr="00191CFA">
        <w:rPr>
          <w:rFonts w:ascii="Tahoma" w:eastAsia="Times New Roman" w:hAnsi="Tahoma" w:cs="Tahoma"/>
          <w:sz w:val="24"/>
          <w:szCs w:val="24"/>
          <w:lang w:eastAsia="es-ES_tradnl"/>
        </w:rPr>
        <w:t>presentados de forma escrita</w:t>
      </w:r>
      <w:r w:rsidRPr="00191CFA">
        <w:rPr>
          <w:rFonts w:ascii="Tahoma" w:eastAsia="Times New Roman" w:hAnsi="Tahoma" w:cs="Tahoma"/>
          <w:sz w:val="24"/>
          <w:szCs w:val="24"/>
          <w:lang w:eastAsia="es-ES_tradnl"/>
        </w:rPr>
        <w:t xml:space="preserve"> por</w:t>
      </w:r>
      <w:r w:rsidR="0027673C" w:rsidRPr="00191CFA">
        <w:rPr>
          <w:rFonts w:ascii="Tahoma" w:eastAsia="Times New Roman" w:hAnsi="Tahoma" w:cs="Tahoma"/>
          <w:sz w:val="24"/>
          <w:szCs w:val="24"/>
          <w:lang w:eastAsia="es-ES_tradnl"/>
        </w:rPr>
        <w:t xml:space="preserve"> las codemandadas</w:t>
      </w:r>
      <w:r w:rsidRPr="00191CFA">
        <w:rPr>
          <w:rFonts w:ascii="Tahoma" w:eastAsia="Times New Roman" w:hAnsi="Tahoma" w:cs="Tahoma"/>
          <w:sz w:val="24"/>
          <w:szCs w:val="24"/>
          <w:lang w:eastAsia="es-ES_tradnl"/>
        </w:rPr>
        <w:t>, mismos que obran en el expediente digital y a los cuales nos remitimos por economía procesal en virtud del artículo 280 del C.G.P., la Sala encuentra que</w:t>
      </w:r>
      <w:r w:rsidR="001F44A0" w:rsidRPr="00191CFA">
        <w:rPr>
          <w:rFonts w:ascii="Tahoma" w:eastAsia="Times New Roman" w:hAnsi="Tahoma" w:cs="Tahoma"/>
          <w:sz w:val="24"/>
          <w:szCs w:val="24"/>
          <w:lang w:eastAsia="es-ES_tradnl"/>
        </w:rPr>
        <w:t xml:space="preserve"> </w:t>
      </w:r>
      <w:r w:rsidRPr="00191CFA">
        <w:rPr>
          <w:rFonts w:ascii="Tahoma" w:eastAsia="Times New Roman" w:hAnsi="Tahoma" w:cs="Tahoma"/>
          <w:sz w:val="24"/>
          <w:szCs w:val="24"/>
          <w:lang w:eastAsia="es-ES_tradnl"/>
        </w:rPr>
        <w:t>los argumentos fácticos</w:t>
      </w:r>
      <w:r w:rsidR="00826F65" w:rsidRPr="00191CFA">
        <w:rPr>
          <w:rFonts w:ascii="Tahoma" w:eastAsia="Times New Roman" w:hAnsi="Tahoma" w:cs="Tahoma"/>
          <w:sz w:val="24"/>
          <w:szCs w:val="24"/>
          <w:lang w:eastAsia="es-ES_tradnl"/>
        </w:rPr>
        <w:t xml:space="preserve"> </w:t>
      </w:r>
      <w:r w:rsidRPr="00191CFA">
        <w:rPr>
          <w:rFonts w:ascii="Tahoma" w:eastAsia="Times New Roman" w:hAnsi="Tahoma" w:cs="Tahoma"/>
          <w:sz w:val="24"/>
          <w:szCs w:val="24"/>
          <w:lang w:eastAsia="es-ES_tradnl"/>
        </w:rPr>
        <w:t>y jurídicos expresados concuerdan</w:t>
      </w:r>
      <w:r w:rsidR="00826F65" w:rsidRPr="00191CFA">
        <w:rPr>
          <w:rFonts w:ascii="Tahoma" w:eastAsia="Times New Roman" w:hAnsi="Tahoma" w:cs="Tahoma"/>
          <w:sz w:val="24"/>
          <w:szCs w:val="24"/>
          <w:lang w:eastAsia="es-ES_tradnl"/>
        </w:rPr>
        <w:t xml:space="preserve"> </w:t>
      </w:r>
      <w:r w:rsidRPr="00191CFA">
        <w:rPr>
          <w:rFonts w:ascii="Tahoma" w:eastAsia="Times New Roman" w:hAnsi="Tahoma" w:cs="Tahoma"/>
          <w:sz w:val="24"/>
          <w:szCs w:val="24"/>
          <w:lang w:eastAsia="es-ES_tradnl"/>
        </w:rPr>
        <w:t>con los puntos objet</w:t>
      </w:r>
      <w:r w:rsidR="00785337" w:rsidRPr="00191CFA">
        <w:rPr>
          <w:rFonts w:ascii="Tahoma" w:eastAsia="Times New Roman" w:hAnsi="Tahoma" w:cs="Tahoma"/>
          <w:sz w:val="24"/>
          <w:szCs w:val="24"/>
          <w:lang w:eastAsia="es-ES_tradnl"/>
        </w:rPr>
        <w:t xml:space="preserve">o </w:t>
      </w:r>
      <w:r w:rsidRPr="00191CFA">
        <w:rPr>
          <w:rFonts w:ascii="Tahoma" w:eastAsia="Times New Roman" w:hAnsi="Tahoma" w:cs="Tahoma"/>
          <w:sz w:val="24"/>
          <w:szCs w:val="24"/>
          <w:lang w:eastAsia="es-ES_tradnl"/>
        </w:rPr>
        <w:t>de discusión en esta instancia y se relacionan con el problema jurídico que se expresará más adelante.  Por otra parte, el Ministerio Público no rindió concepto en este asunto.</w:t>
      </w:r>
    </w:p>
    <w:p w14:paraId="16A61F49" w14:textId="65CF61BD" w:rsidR="00BB4B82" w:rsidRDefault="00BB4B82" w:rsidP="00191CFA">
      <w:pPr>
        <w:spacing w:line="276" w:lineRule="auto"/>
        <w:ind w:firstLine="705"/>
        <w:textAlignment w:val="baseline"/>
        <w:rPr>
          <w:rFonts w:ascii="Tahoma" w:eastAsia="Times New Roman" w:hAnsi="Tahoma" w:cs="Tahoma"/>
          <w:b/>
          <w:sz w:val="24"/>
          <w:szCs w:val="24"/>
          <w:lang w:eastAsia="es-ES_tradnl"/>
        </w:rPr>
      </w:pPr>
    </w:p>
    <w:p w14:paraId="5FE58BD1" w14:textId="77777777" w:rsidR="009815EC" w:rsidRPr="00191CFA" w:rsidRDefault="009815EC" w:rsidP="00191CFA">
      <w:pPr>
        <w:spacing w:line="276" w:lineRule="auto"/>
        <w:ind w:firstLine="705"/>
        <w:textAlignment w:val="baseline"/>
        <w:rPr>
          <w:rFonts w:ascii="Tahoma" w:eastAsia="Times New Roman" w:hAnsi="Tahoma" w:cs="Tahoma"/>
          <w:b/>
          <w:sz w:val="24"/>
          <w:szCs w:val="24"/>
          <w:lang w:eastAsia="es-ES_tradnl"/>
        </w:rPr>
      </w:pPr>
    </w:p>
    <w:p w14:paraId="7AE763A1" w14:textId="1D953C98" w:rsidR="0039119E" w:rsidRPr="00191CFA" w:rsidRDefault="0039119E" w:rsidP="00191CFA">
      <w:pPr>
        <w:numPr>
          <w:ilvl w:val="0"/>
          <w:numId w:val="2"/>
        </w:numPr>
        <w:tabs>
          <w:tab w:val="left" w:pos="284"/>
        </w:tabs>
        <w:spacing w:line="276" w:lineRule="auto"/>
        <w:ind w:left="0" w:firstLine="0"/>
        <w:jc w:val="center"/>
        <w:textAlignment w:val="baseline"/>
        <w:rPr>
          <w:rFonts w:ascii="Tahoma" w:eastAsia="Times New Roman" w:hAnsi="Tahoma" w:cs="Tahoma"/>
          <w:b/>
          <w:sz w:val="24"/>
          <w:szCs w:val="24"/>
          <w:lang w:val="es-CO" w:eastAsia="es-ES_tradnl"/>
        </w:rPr>
      </w:pPr>
      <w:r w:rsidRPr="00191CFA">
        <w:rPr>
          <w:rFonts w:ascii="Tahoma" w:eastAsia="Times New Roman" w:hAnsi="Tahoma" w:cs="Tahoma"/>
          <w:b/>
          <w:bCs/>
          <w:sz w:val="24"/>
          <w:szCs w:val="24"/>
          <w:lang w:val="es-CO" w:eastAsia="es-ES_tradnl"/>
        </w:rPr>
        <w:t>Problema</w:t>
      </w:r>
      <w:r w:rsidR="00355DD1" w:rsidRPr="00191CFA">
        <w:rPr>
          <w:rFonts w:ascii="Tahoma" w:eastAsia="Times New Roman" w:hAnsi="Tahoma" w:cs="Tahoma"/>
          <w:b/>
          <w:bCs/>
          <w:sz w:val="24"/>
          <w:szCs w:val="24"/>
          <w:lang w:val="es-CO" w:eastAsia="es-ES_tradnl"/>
        </w:rPr>
        <w:t>s</w:t>
      </w:r>
      <w:r w:rsidRPr="00191CFA">
        <w:rPr>
          <w:rFonts w:ascii="Tahoma" w:eastAsia="Times New Roman" w:hAnsi="Tahoma" w:cs="Tahoma"/>
          <w:b/>
          <w:bCs/>
          <w:sz w:val="24"/>
          <w:szCs w:val="24"/>
          <w:lang w:val="es-CO" w:eastAsia="es-ES_tradnl"/>
        </w:rPr>
        <w:t xml:space="preserve"> jurídico</w:t>
      </w:r>
      <w:r w:rsidR="00355DD1" w:rsidRPr="00191CFA">
        <w:rPr>
          <w:rFonts w:ascii="Tahoma" w:eastAsia="Times New Roman" w:hAnsi="Tahoma" w:cs="Tahoma"/>
          <w:b/>
          <w:bCs/>
          <w:sz w:val="24"/>
          <w:szCs w:val="24"/>
          <w:lang w:val="es-CO" w:eastAsia="es-ES_tradnl"/>
        </w:rPr>
        <w:t>s</w:t>
      </w:r>
      <w:r w:rsidRPr="00191CFA">
        <w:rPr>
          <w:rFonts w:ascii="Tahoma" w:eastAsia="Times New Roman" w:hAnsi="Tahoma" w:cs="Tahoma"/>
          <w:b/>
          <w:bCs/>
          <w:sz w:val="24"/>
          <w:szCs w:val="24"/>
          <w:lang w:val="es-CO" w:eastAsia="es-ES_tradnl"/>
        </w:rPr>
        <w:t xml:space="preserve"> por resolver</w:t>
      </w:r>
    </w:p>
    <w:p w14:paraId="19E618BE" w14:textId="77777777" w:rsidR="0039119E" w:rsidRPr="00191CFA" w:rsidRDefault="0039119E"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 </w:t>
      </w:r>
    </w:p>
    <w:p w14:paraId="44D17A58" w14:textId="2C384EE0" w:rsidR="00361E6E" w:rsidRPr="00191CFA" w:rsidRDefault="00361E6E"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 xml:space="preserve">De acuerdo a los argumentos expuestos en la sentencia de primera instancia, los fundamentos de la apelación y los alegatos de conclusión, le corresponde a la Sala determinar si es viable declarar la ineficacia de traslado, y ordenar subsecuentemente la continuidad de la afiliación al régimen de prima media, respecto de aquellas personas a quienes les ha sido reconocida una pensión en el régimen de ahorro individual con solidaridad. </w:t>
      </w:r>
      <w:r w:rsidR="00355DD1" w:rsidRPr="00191CFA">
        <w:rPr>
          <w:rFonts w:ascii="Tahoma" w:eastAsia="Times New Roman" w:hAnsi="Tahoma" w:cs="Tahoma"/>
          <w:sz w:val="24"/>
          <w:szCs w:val="24"/>
          <w:lang w:eastAsia="es-ES_tradnl"/>
        </w:rPr>
        <w:t xml:space="preserve">Igualmente, </w:t>
      </w:r>
      <w:r w:rsidRPr="00191CFA">
        <w:rPr>
          <w:rStyle w:val="normaltextrun"/>
          <w:rFonts w:ascii="Tahoma" w:hAnsi="Tahoma" w:cs="Tahoma"/>
          <w:sz w:val="24"/>
          <w:szCs w:val="24"/>
        </w:rPr>
        <w:t>la Sala determinar</w:t>
      </w:r>
      <w:r w:rsidR="00355DD1" w:rsidRPr="00191CFA">
        <w:rPr>
          <w:rStyle w:val="normaltextrun"/>
          <w:rFonts w:ascii="Tahoma" w:hAnsi="Tahoma" w:cs="Tahoma"/>
          <w:sz w:val="24"/>
          <w:szCs w:val="24"/>
        </w:rPr>
        <w:t>á</w:t>
      </w:r>
      <w:r w:rsidRPr="00191CFA">
        <w:rPr>
          <w:rStyle w:val="normaltextrun"/>
          <w:rFonts w:ascii="Tahoma" w:hAnsi="Tahoma" w:cs="Tahoma"/>
          <w:sz w:val="24"/>
          <w:szCs w:val="24"/>
        </w:rPr>
        <w:t xml:space="preserve"> si es viable reconocer la indemnización de perjuicios deprecada por el señor William Montoya.</w:t>
      </w:r>
    </w:p>
    <w:p w14:paraId="2E5B2948" w14:textId="0431A9F2" w:rsidR="00D263AA" w:rsidRDefault="00D263AA" w:rsidP="00191CFA">
      <w:pPr>
        <w:spacing w:line="276" w:lineRule="auto"/>
        <w:ind w:firstLine="705"/>
        <w:textAlignment w:val="baseline"/>
        <w:rPr>
          <w:rFonts w:ascii="Tahoma" w:eastAsia="Times New Roman" w:hAnsi="Tahoma" w:cs="Tahoma"/>
          <w:sz w:val="24"/>
          <w:szCs w:val="24"/>
          <w:lang w:eastAsia="es-ES_tradnl"/>
        </w:rPr>
      </w:pPr>
    </w:p>
    <w:p w14:paraId="0051544D" w14:textId="77777777" w:rsidR="009815EC" w:rsidRPr="00191CFA" w:rsidRDefault="009815EC" w:rsidP="00191CFA">
      <w:pPr>
        <w:spacing w:line="276" w:lineRule="auto"/>
        <w:ind w:firstLine="705"/>
        <w:textAlignment w:val="baseline"/>
        <w:rPr>
          <w:rFonts w:ascii="Tahoma" w:eastAsia="Times New Roman" w:hAnsi="Tahoma" w:cs="Tahoma"/>
          <w:sz w:val="24"/>
          <w:szCs w:val="24"/>
          <w:lang w:eastAsia="es-ES_tradnl"/>
        </w:rPr>
      </w:pPr>
    </w:p>
    <w:p w14:paraId="0983C6CA" w14:textId="63057FC7" w:rsidR="0039119E" w:rsidRPr="00191CFA" w:rsidRDefault="0039119E" w:rsidP="00191CFA">
      <w:pPr>
        <w:pStyle w:val="Prrafodelista"/>
        <w:numPr>
          <w:ilvl w:val="0"/>
          <w:numId w:val="7"/>
        </w:numPr>
        <w:spacing w:line="276" w:lineRule="auto"/>
        <w:jc w:val="center"/>
        <w:textAlignment w:val="baseline"/>
        <w:rPr>
          <w:rFonts w:ascii="Tahoma" w:hAnsi="Tahoma" w:cs="Tahoma"/>
          <w:b/>
          <w:lang w:eastAsia="es-ES_tradnl"/>
        </w:rPr>
      </w:pPr>
      <w:r w:rsidRPr="00191CFA">
        <w:rPr>
          <w:rFonts w:ascii="Tahoma" w:hAnsi="Tahoma" w:cs="Tahoma"/>
          <w:b/>
          <w:lang w:eastAsia="es-ES_tradnl"/>
        </w:rPr>
        <w:t>Consideraciones</w:t>
      </w:r>
    </w:p>
    <w:p w14:paraId="057BE2E9" w14:textId="4B1BC7F8" w:rsidR="00F52F79" w:rsidRDefault="00F52F79" w:rsidP="00191CFA">
      <w:pPr>
        <w:spacing w:line="276" w:lineRule="auto"/>
        <w:ind w:firstLine="705"/>
        <w:textAlignment w:val="baseline"/>
        <w:rPr>
          <w:rFonts w:ascii="Tahoma" w:eastAsia="Times New Roman" w:hAnsi="Tahoma" w:cs="Tahoma"/>
          <w:b/>
          <w:sz w:val="24"/>
          <w:szCs w:val="24"/>
          <w:lang w:eastAsia="es-ES_tradnl"/>
        </w:rPr>
      </w:pPr>
    </w:p>
    <w:p w14:paraId="03D33F34" w14:textId="77777777" w:rsidR="009815EC" w:rsidRPr="00191CFA" w:rsidRDefault="009815EC" w:rsidP="00191CFA">
      <w:pPr>
        <w:spacing w:line="276" w:lineRule="auto"/>
        <w:ind w:firstLine="705"/>
        <w:textAlignment w:val="baseline"/>
        <w:rPr>
          <w:rFonts w:ascii="Tahoma" w:eastAsia="Times New Roman" w:hAnsi="Tahoma" w:cs="Tahoma"/>
          <w:b/>
          <w:sz w:val="24"/>
          <w:szCs w:val="24"/>
          <w:lang w:eastAsia="es-ES_tradnl"/>
        </w:rPr>
      </w:pPr>
    </w:p>
    <w:p w14:paraId="7CBCA7DC" w14:textId="77777777" w:rsidR="00F52F79" w:rsidRPr="00191CFA" w:rsidRDefault="00F52F79" w:rsidP="00191CFA">
      <w:pPr>
        <w:numPr>
          <w:ilvl w:val="1"/>
          <w:numId w:val="7"/>
        </w:numPr>
        <w:spacing w:line="276" w:lineRule="auto"/>
        <w:ind w:left="1429"/>
        <w:textAlignment w:val="baseline"/>
        <w:rPr>
          <w:rFonts w:ascii="Tahoma" w:eastAsia="Times New Roman" w:hAnsi="Tahoma" w:cs="Tahoma"/>
          <w:b/>
          <w:sz w:val="24"/>
          <w:szCs w:val="24"/>
          <w:lang w:eastAsia="es-ES_tradnl"/>
        </w:rPr>
      </w:pPr>
      <w:r w:rsidRPr="00191CFA">
        <w:rPr>
          <w:rFonts w:ascii="Tahoma" w:eastAsia="Times New Roman" w:hAnsi="Tahoma" w:cs="Tahoma"/>
          <w:b/>
          <w:sz w:val="24"/>
          <w:szCs w:val="24"/>
          <w:lang w:eastAsia="es-ES_tradnl"/>
        </w:rPr>
        <w:t xml:space="preserve">Precedente vertical: la tesis de la Corte Suprema de Justicia respecto al tema de la ineficacia del traslado de personas pensionadas </w:t>
      </w:r>
    </w:p>
    <w:p w14:paraId="6C808AFF" w14:textId="77777777" w:rsidR="00F52F79" w:rsidRPr="00191CFA" w:rsidRDefault="00F52F79" w:rsidP="00191CFA">
      <w:pPr>
        <w:spacing w:line="276" w:lineRule="auto"/>
        <w:ind w:firstLine="705"/>
        <w:textAlignment w:val="baseline"/>
        <w:rPr>
          <w:rFonts w:ascii="Tahoma" w:eastAsia="Times New Roman" w:hAnsi="Tahoma" w:cs="Tahoma"/>
          <w:sz w:val="24"/>
          <w:szCs w:val="24"/>
          <w:lang w:val="es-CO" w:eastAsia="es-ES_tradnl"/>
        </w:rPr>
      </w:pPr>
    </w:p>
    <w:p w14:paraId="1A613E04"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A efectos de absolver la censura planteada por la togada apelante, se dirá que, tal como se expusiera en la sentencia de primer grado, la Sala de Casación Laboral de la Corte Suprema de Justicia en sentencia SL373-2021, proferida el 10 de febrero de 2021, M.P. Clara Cecilia Dueñas Quevedo, sentó un precedente que cumple como derrotero en aquellos casos en los que se procura la ineficacia de la afiliación al régimen de ahorro individual con solidaridad, y con el cual tomó distancia del criterio establecido por la misma Corporación en la sentencia emitida el 9 septiembre 2008, dentro del proceso radicado con el número 31989.</w:t>
      </w:r>
    </w:p>
    <w:p w14:paraId="1F94F027"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2FCDD3B2"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 xml:space="preserve"> Explicó la Corte que, si bien tiene una postura pacífica que atiende la declaratoria de ineficacia en aquellos casos en los que se acredita la inobservancia del deber de información por parte de las AFP del régimen privado al momento de gestionar un traslado de régimen pensional, esta no podía aplicarse a aquellos casos en los que ya se había concedido una pensión de vejez al afiliado, por cuanto el estatus adquirido constituye una situación jurídica consolidada que, al ser inobservada, tiene efectos en el universo de las entidades que intervienen, directa o indirectamente, en la consolidación, reconocimiento y pago de la garantía pensional. Sobre algunas de estas consecuencias explicó la Corte:</w:t>
      </w:r>
    </w:p>
    <w:p w14:paraId="063F311A"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414B7954"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r w:rsidRPr="00FF2746">
        <w:rPr>
          <w:rFonts w:ascii="Tahoma" w:eastAsia="Times New Roman" w:hAnsi="Tahoma" w:cs="Tahoma"/>
          <w:szCs w:val="24"/>
          <w:lang w:eastAsia="es-ES_tradnl"/>
        </w:rPr>
        <w:t xml:space="preserve">“Desde el punto de vista de los bonos pensionales, puede ocurrir que se haya pagado el cupón principal por el emisor y las cuotas partes por los contribuyentes </w:t>
      </w:r>
      <w:r w:rsidRPr="00FF2746">
        <w:rPr>
          <w:rFonts w:ascii="Tahoma" w:eastAsia="Times New Roman" w:hAnsi="Tahoma" w:cs="Tahoma"/>
          <w:i/>
          <w:iCs/>
          <w:szCs w:val="24"/>
          <w:lang w:eastAsia="es-ES_tradnl"/>
        </w:rPr>
        <w:t xml:space="preserve">y, además, </w:t>
      </w:r>
      <w:r w:rsidRPr="00FF2746">
        <w:rPr>
          <w:rFonts w:ascii="Tahoma" w:eastAsia="Times New Roman" w:hAnsi="Tahoma" w:cs="Tahoma"/>
          <w:szCs w:val="24"/>
          <w:lang w:eastAsia="es-ES_tradnl"/>
        </w:rPr>
        <w:t>que dicho capital esté deteriorado en razón del pago de las mesadas pensionales. En tal caso, habría que reversar esas operaciones. Sin embargo, ello no parece factible porque el capital habría perdido su integridad y, por consiguiente, podría resultar afectada La Nación y/o las entidades oficiales contribuyentes al tratarse de títulos de deuda pública.</w:t>
      </w:r>
    </w:p>
    <w:p w14:paraId="077A5EEA"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p>
    <w:p w14:paraId="7C97F0D9"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r w:rsidRPr="00FF2746">
        <w:rPr>
          <w:rFonts w:ascii="Tahoma" w:eastAsia="Times New Roman" w:hAnsi="Tahoma" w:cs="Tahoma"/>
          <w:szCs w:val="24"/>
          <w:lang w:eastAsia="es-ES_tradnl"/>
        </w:rPr>
        <w:t>Desde el ángulo de las modalidades pensionales, en la actualidad las entidades ofrecen un diverso portafolio de alternativas pensionales. Algunas son retiro programado, renta vitalicia inmediata, retiro programado con renta vitalicia diferida, renta temporal cierta con renta vitalicia de diferimiento cierto, renta temporal con renta vitalicia diferida, renta temporal variable con renta vitalicia inmediata.</w:t>
      </w:r>
    </w:p>
    <w:p w14:paraId="6BFFBDB9"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p>
    <w:p w14:paraId="4D1E5D04"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r w:rsidRPr="00FF2746">
        <w:rPr>
          <w:rFonts w:ascii="Tahoma" w:eastAsia="Times New Roman" w:hAnsi="Tahoma" w:cs="Tahoma"/>
          <w:szCs w:val="24"/>
          <w:lang w:eastAsia="es-ES_tradnl"/>
        </w:rPr>
        <w:t xml:space="preserve">Cada modalidad tiene sus propias particularidades. Por ejemplo, en algunas el afiliado puede pensionarse sin que importe la edad o puede contratar dos servicios financieros que le permitan acceder a una renta temporal cierta y a una renta vitalicia diferida. En otras, el dinero de la cuenta de ahorro individual es puesto en el mercado y genera rendimientos administrados por la AFP. Incluso se puede contratar simultáneamente los servicios con la AFP y con una aseguradora en aras de mejorar las condiciones de la pensión. Es de destacar que en la mayoría de opciones pensionales intervienen en la administración y gestión del riesgo financiero, compañías aseguradoras que garantizan que el pensionado reciba la prestación por el monto acordado. </w:t>
      </w:r>
    </w:p>
    <w:p w14:paraId="20E33134"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p>
    <w:p w14:paraId="46E36E0F"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r w:rsidRPr="00FF2746">
        <w:rPr>
          <w:rFonts w:ascii="Tahoma" w:eastAsia="Times New Roman" w:hAnsi="Tahoma" w:cs="Tahoma"/>
          <w:szCs w:val="24"/>
          <w:lang w:eastAsia="es-ES_tradnl"/>
        </w:rPr>
        <w:t xml:space="preserve">Por lo tanto, no se trata solo de reversar el acto de traslado y el reconocimiento de la pensión, sino todas las operaciones, actos y contratos con el afiliado, aseguradoras, AFP, entidades oficiales e inversionistas, según sea la modalidad pensional elegida. </w:t>
      </w:r>
    </w:p>
    <w:p w14:paraId="1E020AF2"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p>
    <w:p w14:paraId="4F6AA30E"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r w:rsidRPr="00FF2746">
        <w:rPr>
          <w:rFonts w:ascii="Tahoma" w:eastAsia="Times New Roman" w:hAnsi="Tahoma" w:cs="Tahoma"/>
          <w:szCs w:val="24"/>
          <w:lang w:eastAsia="es-ES_tradnl"/>
        </w:rPr>
        <w:t xml:space="preserve">Si se trata de una garantía de pensión mínima, volver las cosas a su estado anterior, implicaría dejar sin piso los actos administrativos que mediaron en el reconocimiento de la garantía. Como La Nación asume el pago de dicha prerrogativa, se requería la intervención de la Oficina de Bonos Pensionales del Ministerio de Hacienda y Crédito Público para que defienda los intereses del Estado que se verían afectados por la </w:t>
      </w:r>
      <w:r w:rsidRPr="00FF2746">
        <w:rPr>
          <w:rFonts w:ascii="Tahoma" w:eastAsia="Times New Roman" w:hAnsi="Tahoma" w:cs="Tahoma"/>
          <w:szCs w:val="24"/>
          <w:lang w:eastAsia="es-ES_tradnl"/>
        </w:rPr>
        <w:lastRenderedPageBreak/>
        <w:t xml:space="preserve">ineficacia del traslado de una persona que ya tiene el status de pensionado. Esto a su vez se encuentra ligado a lo dicho acerca de los bonos pensionales, pues la garantía se concede una vez esté definido el valor de la cuenta de ahorro individual más el bono. </w:t>
      </w:r>
    </w:p>
    <w:p w14:paraId="48FE3251"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p>
    <w:p w14:paraId="5ADD2C49"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r w:rsidRPr="00FF2746">
        <w:rPr>
          <w:rFonts w:ascii="Tahoma" w:eastAsia="Times New Roman" w:hAnsi="Tahoma" w:cs="Tahoma"/>
          <w:szCs w:val="24"/>
          <w:lang w:eastAsia="es-ES_tradnl"/>
        </w:rPr>
        <w:t>Ni que decir cuando el capital se ha desfinanciado, especialmente cuando el afiliado decide pensionarse anticipadamente, o de aquellos casos en que ha optado por los excedentes de libre disponibilidad (art. 85 de la Ley 100 de 1993), en virtud de los cuales recibe la devolución de una parte de su capital ahorrado. En esta hipótesis, los recursos, ya desgastados, inevitablemente generarían un déficit financiero en el régimen de prima media con prestación definida, en detrimento de los intereses generales de los colombianos”.</w:t>
      </w:r>
    </w:p>
    <w:p w14:paraId="71F8C4B5"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6F9F4BF0"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Pese a lo anterior, señaló el alto Tribunal que la persona que, habiendo sido pensionada en el RAIS, considerara afectado su patrimonio al estimar que su traslado no estuvo precedido de un consentimiento informado, cuenta con herramientas para procurar su resarcimiento. En estos términos expuso su postura:</w:t>
      </w:r>
    </w:p>
    <w:p w14:paraId="4D311D83"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70461702"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r w:rsidRPr="00FF2746">
        <w:rPr>
          <w:rFonts w:ascii="Tahoma" w:eastAsia="Times New Roman" w:hAnsi="Tahoma" w:cs="Tahoma"/>
          <w:szCs w:val="24"/>
          <w:lang w:eastAsia="es-ES_tradnl"/>
        </w:rPr>
        <w:t xml:space="preserve">“Lo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 </w:t>
      </w:r>
    </w:p>
    <w:p w14:paraId="4BEDA18F"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p>
    <w:p w14:paraId="765BD246"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r w:rsidRPr="00FF2746">
        <w:rPr>
          <w:rFonts w:ascii="Tahoma" w:eastAsia="Times New Roman" w:hAnsi="Tahoma" w:cs="Tahoma"/>
          <w:szCs w:val="24"/>
          <w:lang w:eastAsia="es-ES_tradnl"/>
        </w:rPr>
        <w:t xml:space="preserve">El artículo 16 de la Ley 446 de 1998 consagra el principio de reparación integral en la valoración de los daños. Este principio conmina al juez a valorar la totalidad de los daños irrogados a la víctima y en función de esta apreciación, adoptar las medidas compensatorias que juzgue conveniente según la situación particular del afectado. Es decir, el juez, en vista a reparar integralmente los perjuicios ocasionados, debe explorar y utilizar todas aquellas medidas que considere necesarias para el pleno y satisfactorio restablecimiento de los derechos conculcados. </w:t>
      </w:r>
    </w:p>
    <w:p w14:paraId="3B9EB3C7"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p>
    <w:p w14:paraId="5263A5F2" w14:textId="77777777" w:rsidR="00F52F79" w:rsidRPr="00FF2746" w:rsidRDefault="00F52F79" w:rsidP="00FF2746">
      <w:pPr>
        <w:spacing w:line="240" w:lineRule="auto"/>
        <w:ind w:left="426" w:right="420" w:firstLine="0"/>
        <w:textAlignment w:val="baseline"/>
        <w:rPr>
          <w:rFonts w:ascii="Tahoma" w:eastAsia="Times New Roman" w:hAnsi="Tahoma" w:cs="Tahoma"/>
          <w:szCs w:val="24"/>
          <w:lang w:eastAsia="es-ES_tradnl"/>
        </w:rPr>
      </w:pPr>
      <w:r w:rsidRPr="00FF2746">
        <w:rPr>
          <w:rFonts w:ascii="Tahoma" w:eastAsia="Times New Roman" w:hAnsi="Tahoma" w:cs="Tahoma"/>
          <w:szCs w:val="24"/>
          <w:lang w:eastAsia="es-ES_tradnl"/>
        </w:rPr>
        <w:t>En la medida que el daño es perceptible o apreciable en toda su magnitud desde el momento en que se tiene la calidad de pensionado, el término de prescripción de la acción debe contarse desde este momento”.</w:t>
      </w:r>
    </w:p>
    <w:p w14:paraId="53E207C9"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21517FD1"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Esta postura fue adoptada por la presente Sala de decisión en sentencia del 8 de marzo de 2021, radicado 2017-00577, con ponencia de quien aquí cumple igual encargo, variando la tesis que venía sosteniendo hasta la fecha respecto de la viabilidad de la ineficacia de traslado de personas pensionadas.</w:t>
      </w:r>
    </w:p>
    <w:p w14:paraId="4EA12794"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17782A84"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Asimismo, en sentencia del 3 de marzo de 2021, proferida dentro del proceso radicado con el número 2016-00304, M.P. Julio César Salazar Muñoz, esta Sala expuso lo siguiente:</w:t>
      </w:r>
    </w:p>
    <w:p w14:paraId="7803C3F2"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43810B62" w14:textId="77777777" w:rsidR="00F52F79" w:rsidRPr="00FF2746" w:rsidRDefault="00F52F79" w:rsidP="00FF2746">
      <w:pPr>
        <w:spacing w:line="240" w:lineRule="auto"/>
        <w:ind w:left="426" w:right="420" w:firstLine="0"/>
        <w:textAlignment w:val="baseline"/>
        <w:rPr>
          <w:rFonts w:ascii="Tahoma" w:eastAsia="Times New Roman" w:hAnsi="Tahoma" w:cs="Tahoma"/>
          <w:i/>
          <w:szCs w:val="24"/>
          <w:lang w:eastAsia="es-ES_tradnl"/>
        </w:rPr>
      </w:pPr>
      <w:r w:rsidRPr="00FF2746">
        <w:rPr>
          <w:rFonts w:ascii="Tahoma" w:eastAsia="Times New Roman" w:hAnsi="Tahoma" w:cs="Tahoma"/>
          <w:i/>
          <w:szCs w:val="24"/>
          <w:lang w:eastAsia="es-CO"/>
        </w:rPr>
        <w:t>“Es que de aceptarse la aplicación de la tesis de la ineficacia de los traslados para aquellas personas que han adquirido el derecho pensional y que han incorporado esos recursos a su patrimonio, ocurriría lo siguiente: i) se transgrediría la prohibición contemplada en el literal e) del artículo 13 de la Ley 100 de 1993 modificado por el artículo 2° de la Ley 797 de 2003, norma que fue declarada exequible en la sentencia C-1024 de 2004 en la que se arguyó que no es posible permitir el traslado de afiliados al sistema </w:t>
      </w:r>
      <w:r w:rsidRPr="00FF2746">
        <w:rPr>
          <w:rFonts w:ascii="Tahoma" w:eastAsia="Times New Roman" w:hAnsi="Tahoma" w:cs="Tahoma"/>
          <w:b/>
          <w:bCs/>
          <w:i/>
          <w:szCs w:val="24"/>
          <w:lang w:eastAsia="es-CO"/>
        </w:rPr>
        <w:t>que están próximos a concretar el derecho a la pensión de vejez</w:t>
      </w:r>
      <w:r w:rsidRPr="00FF2746">
        <w:rPr>
          <w:rFonts w:ascii="Tahoma" w:eastAsia="Times New Roman" w:hAnsi="Tahoma" w:cs="Tahoma"/>
          <w:i/>
          <w:szCs w:val="24"/>
          <w:lang w:eastAsia="es-CO"/>
        </w:rPr>
        <w:t xml:space="preserve">, </w:t>
      </w:r>
      <w:r w:rsidRPr="00FF2746">
        <w:rPr>
          <w:rFonts w:ascii="Tahoma" w:eastAsia="Times New Roman" w:hAnsi="Tahoma" w:cs="Tahoma"/>
          <w:i/>
          <w:szCs w:val="24"/>
          <w:lang w:eastAsia="es-CO"/>
        </w:rPr>
        <w:lastRenderedPageBreak/>
        <w:t>pues dicha prohibición contiene en sí la protección de la sostenibilidad financiera del sistema pensional; ii) se quebrantaría el cambio de plan de capitalización o de pensiones y de entidades administradoras dispuesto en el artículo 107 de la Ley 100 de 1993, en el que se faculta a </w:t>
      </w:r>
      <w:r w:rsidRPr="00FF2746">
        <w:rPr>
          <w:rFonts w:ascii="Tahoma" w:eastAsia="Times New Roman" w:hAnsi="Tahoma" w:cs="Tahoma"/>
          <w:b/>
          <w:bCs/>
          <w:i/>
          <w:szCs w:val="24"/>
          <w:lang w:eastAsia="es-CO"/>
        </w:rPr>
        <w:t>todos los afiliados al régimen de ahorro individual con solidaridad</w:t>
      </w:r>
      <w:r w:rsidRPr="00FF2746">
        <w:rPr>
          <w:rFonts w:ascii="Tahoma" w:eastAsia="Times New Roman" w:hAnsi="Tahoma" w:cs="Tahoma"/>
          <w:i/>
          <w:szCs w:val="24"/>
          <w:lang w:eastAsia="es-CO"/>
        </w:rPr>
        <w:t> </w:t>
      </w:r>
      <w:r w:rsidRPr="00FF2746">
        <w:rPr>
          <w:rFonts w:ascii="Tahoma" w:eastAsia="Times New Roman" w:hAnsi="Tahoma" w:cs="Tahoma"/>
          <w:b/>
          <w:bCs/>
          <w:i/>
          <w:szCs w:val="24"/>
          <w:u w:val="single"/>
          <w:lang w:eastAsia="es-CO"/>
        </w:rPr>
        <w:t>y que no haya adquirido la calidad de pensionado</w:t>
      </w:r>
      <w:r w:rsidRPr="00FF2746">
        <w:rPr>
          <w:rFonts w:ascii="Tahoma" w:eastAsia="Times New Roman" w:hAnsi="Tahoma" w:cs="Tahoma"/>
          <w:i/>
          <w:szCs w:val="24"/>
          <w:lang w:eastAsia="es-CO"/>
        </w:rPr>
        <w:t>, a transferir voluntariamente el valor de su cuenta de ahorro individual a otro plan de capitalización o de pensiones autorizados, o trasladarse a otra entidad administradora, pues con ello lo que se busca es garantizar el servicio administrativo y financiero de las pensiones en el RAIS, asegurar la estabilidad financiera y rentabilidad de las inversiones, lo que permite garantizar el cumplimiento de los principios previstos en el artículo 2° de la Ley 100 de 1993, tal y como lo explicó la Corte Constitucional en la sentencia C-841 de 2003, en la que declaró exequible la expresión “</w:t>
      </w:r>
      <w:r w:rsidRPr="00FF2746">
        <w:rPr>
          <w:rFonts w:ascii="Tahoma" w:eastAsia="Times New Roman" w:hAnsi="Tahoma" w:cs="Tahoma"/>
          <w:b/>
          <w:bCs/>
          <w:i/>
          <w:iCs/>
          <w:szCs w:val="24"/>
          <w:lang w:eastAsia="es-CO"/>
        </w:rPr>
        <w:t>y que no haya adquirido la calidad de pensionado” </w:t>
      </w:r>
      <w:r w:rsidRPr="00FF2746">
        <w:rPr>
          <w:rFonts w:ascii="Tahoma" w:eastAsia="Times New Roman" w:hAnsi="Tahoma" w:cs="Tahoma"/>
          <w:i/>
          <w:szCs w:val="24"/>
          <w:lang w:eastAsia="es-CO"/>
        </w:rPr>
        <w:t>contenida en el referido artículo 107 de la ley 100 de 1993, concluyendo al respecto que “</w:t>
      </w:r>
      <w:r w:rsidRPr="00FF2746">
        <w:rPr>
          <w:rFonts w:ascii="Tahoma" w:eastAsia="Times New Roman" w:hAnsi="Tahoma" w:cs="Tahoma"/>
          <w:b/>
          <w:bCs/>
          <w:i/>
          <w:iCs/>
          <w:color w:val="2D2D2D"/>
          <w:szCs w:val="24"/>
          <w:lang w:eastAsia="es-CO"/>
        </w:rPr>
        <w:t>la limitación del traslado de la cuenta de ahorro pensional cuando se ha adquirido la calidad de pensionado, resulta efectivamente conducente para el logro de los fines de eficiencia administrativa y financiera de las entidades administradoras y de sostenibilidad y rentabilidad del sistema</w:t>
      </w:r>
      <w:r w:rsidRPr="00FF2746">
        <w:rPr>
          <w:rFonts w:ascii="Tahoma" w:eastAsia="Times New Roman" w:hAnsi="Tahoma" w:cs="Tahoma"/>
          <w:i/>
          <w:iCs/>
          <w:color w:val="2D2D2D"/>
          <w:szCs w:val="24"/>
          <w:lang w:eastAsia="es-CO"/>
        </w:rPr>
        <w:t>.”</w:t>
      </w:r>
    </w:p>
    <w:p w14:paraId="2B93CC78" w14:textId="5A2C620A" w:rsidR="00F27214" w:rsidRDefault="00F27214" w:rsidP="00191CFA">
      <w:pPr>
        <w:spacing w:line="276" w:lineRule="auto"/>
        <w:ind w:firstLine="705"/>
        <w:textAlignment w:val="baseline"/>
        <w:rPr>
          <w:rFonts w:ascii="Tahoma" w:eastAsia="Times New Roman" w:hAnsi="Tahoma" w:cs="Tahoma"/>
          <w:sz w:val="24"/>
          <w:szCs w:val="24"/>
          <w:lang w:eastAsia="es-ES_tradnl"/>
        </w:rPr>
      </w:pPr>
    </w:p>
    <w:p w14:paraId="73BA03A7" w14:textId="77777777" w:rsidR="009815EC" w:rsidRPr="00191CFA" w:rsidRDefault="009815EC" w:rsidP="00191CFA">
      <w:pPr>
        <w:spacing w:line="276" w:lineRule="auto"/>
        <w:ind w:firstLine="705"/>
        <w:textAlignment w:val="baseline"/>
        <w:rPr>
          <w:rFonts w:ascii="Tahoma" w:eastAsia="Times New Roman" w:hAnsi="Tahoma" w:cs="Tahoma"/>
          <w:sz w:val="24"/>
          <w:szCs w:val="24"/>
          <w:lang w:eastAsia="es-ES_tradnl"/>
        </w:rPr>
      </w:pPr>
    </w:p>
    <w:p w14:paraId="0048D280" w14:textId="77777777" w:rsidR="00F52F79" w:rsidRPr="00191CFA" w:rsidRDefault="00F52F79" w:rsidP="00191CFA">
      <w:pPr>
        <w:numPr>
          <w:ilvl w:val="1"/>
          <w:numId w:val="7"/>
        </w:numPr>
        <w:spacing w:line="276" w:lineRule="auto"/>
        <w:ind w:left="1429"/>
        <w:textAlignment w:val="baseline"/>
        <w:rPr>
          <w:rFonts w:ascii="Tahoma" w:eastAsia="Times New Roman" w:hAnsi="Tahoma" w:cs="Tahoma"/>
          <w:b/>
          <w:sz w:val="24"/>
          <w:szCs w:val="24"/>
          <w:lang w:eastAsia="es-ES_tradnl"/>
        </w:rPr>
      </w:pPr>
      <w:r w:rsidRPr="00191CFA">
        <w:rPr>
          <w:rFonts w:ascii="Tahoma" w:eastAsia="Times New Roman" w:hAnsi="Tahoma" w:cs="Tahoma"/>
          <w:b/>
          <w:sz w:val="24"/>
          <w:szCs w:val="24"/>
          <w:lang w:eastAsia="es-ES_tradnl"/>
        </w:rPr>
        <w:t>Caso concreto</w:t>
      </w:r>
    </w:p>
    <w:p w14:paraId="04C028E9"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5AEE23CA" w14:textId="5FAD918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 xml:space="preserve">En el caso que concita la atención de la Sala se encuentra plenamente acreditado que el </w:t>
      </w:r>
      <w:r w:rsidR="002C0A58" w:rsidRPr="00191CFA">
        <w:rPr>
          <w:rFonts w:ascii="Tahoma" w:eastAsia="Times New Roman" w:hAnsi="Tahoma" w:cs="Tahoma"/>
          <w:sz w:val="24"/>
          <w:szCs w:val="24"/>
          <w:lang w:eastAsia="es-ES_tradnl"/>
        </w:rPr>
        <w:t xml:space="preserve">10 de septiembre de 2004 </w:t>
      </w:r>
      <w:r w:rsidRPr="00191CFA">
        <w:rPr>
          <w:rFonts w:ascii="Tahoma" w:eastAsia="Times New Roman" w:hAnsi="Tahoma" w:cs="Tahoma"/>
          <w:sz w:val="24"/>
          <w:szCs w:val="24"/>
          <w:lang w:eastAsia="es-ES_tradnl"/>
        </w:rPr>
        <w:t xml:space="preserve">el señor </w:t>
      </w:r>
      <w:r w:rsidR="002C0A58" w:rsidRPr="00191CFA">
        <w:rPr>
          <w:rFonts w:ascii="Tahoma" w:eastAsia="Times New Roman" w:hAnsi="Tahoma" w:cs="Tahoma"/>
          <w:sz w:val="24"/>
          <w:szCs w:val="24"/>
          <w:lang w:eastAsia="es-ES_tradnl"/>
        </w:rPr>
        <w:t xml:space="preserve">William Montoya </w:t>
      </w:r>
      <w:r w:rsidRPr="00191CFA">
        <w:rPr>
          <w:rFonts w:ascii="Tahoma" w:eastAsia="Times New Roman" w:hAnsi="Tahoma" w:cs="Tahoma"/>
          <w:sz w:val="24"/>
          <w:szCs w:val="24"/>
          <w:lang w:eastAsia="es-ES_tradnl"/>
        </w:rPr>
        <w:t xml:space="preserve">solicitó ante Protección S.A. la </w:t>
      </w:r>
      <w:r w:rsidRPr="00191CFA">
        <w:rPr>
          <w:rFonts w:ascii="Tahoma" w:eastAsia="Times New Roman" w:hAnsi="Tahoma" w:cs="Tahoma"/>
          <w:b/>
          <w:bCs/>
          <w:sz w:val="24"/>
          <w:szCs w:val="24"/>
          <w:lang w:eastAsia="es-ES_tradnl"/>
        </w:rPr>
        <w:t xml:space="preserve">pensión de vejez </w:t>
      </w:r>
      <w:r w:rsidR="00E454AC" w:rsidRPr="00191CFA">
        <w:rPr>
          <w:rFonts w:ascii="Tahoma" w:eastAsia="Times New Roman" w:hAnsi="Tahoma" w:cs="Tahoma"/>
          <w:b/>
          <w:bCs/>
          <w:sz w:val="24"/>
          <w:szCs w:val="24"/>
          <w:lang w:eastAsia="es-ES_tradnl"/>
        </w:rPr>
        <w:t>anticipada</w:t>
      </w:r>
      <w:r w:rsidRPr="00191CFA">
        <w:rPr>
          <w:rFonts w:ascii="Tahoma" w:eastAsia="Times New Roman" w:hAnsi="Tahoma" w:cs="Tahoma"/>
          <w:sz w:val="24"/>
          <w:szCs w:val="24"/>
          <w:lang w:eastAsia="es-ES_tradnl"/>
        </w:rPr>
        <w:t>, según da cuenta el escrito radicado ante Protección S.A., así como la carta de autorización de emisión de bono pensional y la liquidación de bono pensional autorizada por el actor.</w:t>
      </w:r>
    </w:p>
    <w:p w14:paraId="7CDFF253"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366065E5" w14:textId="38613546"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 xml:space="preserve">Una vez adelantados los respectivos trámites por parte de la AFP ante la Oficina de Bonos Pensionales del Ministerio de Hacienda y Crédito Público, esa cartera ordenó la emisión y pago del bono pensional a favor del señor </w:t>
      </w:r>
      <w:r w:rsidR="00E454AC" w:rsidRPr="00191CFA">
        <w:rPr>
          <w:rFonts w:ascii="Tahoma" w:eastAsia="Times New Roman" w:hAnsi="Tahoma" w:cs="Tahoma"/>
          <w:sz w:val="24"/>
          <w:szCs w:val="24"/>
          <w:lang w:eastAsia="es-ES_tradnl"/>
        </w:rPr>
        <w:t>Montoya</w:t>
      </w:r>
      <w:r w:rsidRPr="00191CFA">
        <w:rPr>
          <w:rFonts w:ascii="Tahoma" w:eastAsia="Times New Roman" w:hAnsi="Tahoma" w:cs="Tahoma"/>
          <w:sz w:val="24"/>
          <w:szCs w:val="24"/>
          <w:lang w:eastAsia="es-ES_tradnl"/>
        </w:rPr>
        <w:t xml:space="preserve">, situación que, a su vez, dio pie a que Protección S.A. le reconociera la </w:t>
      </w:r>
      <w:r w:rsidRPr="00191CFA">
        <w:rPr>
          <w:rFonts w:ascii="Tahoma" w:eastAsia="Times New Roman" w:hAnsi="Tahoma" w:cs="Tahoma"/>
          <w:b/>
          <w:bCs/>
          <w:sz w:val="24"/>
          <w:szCs w:val="24"/>
          <w:lang w:eastAsia="es-ES_tradnl"/>
        </w:rPr>
        <w:t xml:space="preserve">pensión de vejez </w:t>
      </w:r>
      <w:r w:rsidR="00E454AC" w:rsidRPr="00191CFA">
        <w:rPr>
          <w:rFonts w:ascii="Tahoma" w:eastAsia="Times New Roman" w:hAnsi="Tahoma" w:cs="Tahoma"/>
          <w:b/>
          <w:bCs/>
          <w:sz w:val="24"/>
          <w:szCs w:val="24"/>
          <w:lang w:eastAsia="es-ES_tradnl"/>
        </w:rPr>
        <w:t>anticipada</w:t>
      </w:r>
      <w:r w:rsidR="00E454AC" w:rsidRPr="00191CFA">
        <w:rPr>
          <w:rFonts w:ascii="Tahoma" w:eastAsia="Times New Roman" w:hAnsi="Tahoma" w:cs="Tahoma"/>
          <w:sz w:val="24"/>
          <w:szCs w:val="24"/>
          <w:lang w:eastAsia="es-ES_tradnl"/>
        </w:rPr>
        <w:t xml:space="preserve"> desde el 1º de septiembre de 2004</w:t>
      </w:r>
      <w:r w:rsidRPr="00191CFA">
        <w:rPr>
          <w:rFonts w:ascii="Tahoma" w:eastAsia="Times New Roman" w:hAnsi="Tahoma" w:cs="Tahoma"/>
          <w:sz w:val="24"/>
          <w:szCs w:val="24"/>
          <w:lang w:eastAsia="es-ES_tradnl"/>
        </w:rPr>
        <w:t>.</w:t>
      </w:r>
    </w:p>
    <w:p w14:paraId="2B31D2E4"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3174405B" w14:textId="77777777" w:rsidR="00F52F79" w:rsidRPr="00191CFA" w:rsidRDefault="00F52F79"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Lo anterior permite concluir que, a las luces del literal b) del artículo 13 de la Ley 100 de 1993 modificado por el artículo 2° de la Ley 797 de 2003, hoy por hoy se encuentra extinto el derecho que tenía el actor, como afiliado al sistema general de pensiones, a movilizarse entre los dos regímenes pensionales que lo conforman, pues al adquirir la calidad de pensionado su situación jurídica quedó definida y consolidada bajo el régimen jurídico que regenta a quienes ostentan la pensión de vejez, prestación que, dependió de una serie de actos que comprometen recursos y responsabilidades obligacionales de terceros de buena fe.</w:t>
      </w:r>
    </w:p>
    <w:p w14:paraId="53D5C07E" w14:textId="77777777" w:rsidR="00F52F79" w:rsidRPr="00191CFA" w:rsidRDefault="00F52F79" w:rsidP="00191CFA">
      <w:pPr>
        <w:spacing w:line="276" w:lineRule="auto"/>
        <w:ind w:firstLine="705"/>
        <w:textAlignment w:val="baseline"/>
        <w:rPr>
          <w:rFonts w:ascii="Tahoma" w:eastAsia="Times New Roman" w:hAnsi="Tahoma" w:cs="Tahoma"/>
          <w:sz w:val="24"/>
          <w:szCs w:val="24"/>
          <w:lang w:val="es-CO" w:eastAsia="es-ES_tradnl"/>
        </w:rPr>
      </w:pPr>
    </w:p>
    <w:p w14:paraId="4A468F05" w14:textId="1D30B3B3"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En efecto, la pensión que actualmente percibe el demandante fue financiada con los recursos de su cuenta de ahorro individual y el bono pensional cuya emisión dependió de la gestión que se adelantara por Protección S.A ante la Nación - Ministerio de Hacienda y Crédito Público, así como de la aprobación de la liquidación provisional efectuada por la OBP, por parte del demandante. Este panorama, en términos de la sentencia traída a colación, imposibilita que se acceda a las pretensiones vertidas en el libelo genitor</w:t>
      </w:r>
      <w:r w:rsidR="00E454AC" w:rsidRPr="00191CFA">
        <w:rPr>
          <w:rFonts w:ascii="Tahoma" w:eastAsia="Times New Roman" w:hAnsi="Tahoma" w:cs="Tahoma"/>
          <w:sz w:val="24"/>
          <w:szCs w:val="24"/>
          <w:lang w:eastAsia="es-ES_tradnl"/>
        </w:rPr>
        <w:t>.</w:t>
      </w:r>
    </w:p>
    <w:p w14:paraId="0FE98637"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0CCEA5D4" w14:textId="59F55002" w:rsidR="00F52F79" w:rsidRPr="00191CFA" w:rsidRDefault="00E454AC"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Ahora bien, fr</w:t>
      </w:r>
      <w:r w:rsidR="00F52F79" w:rsidRPr="00191CFA">
        <w:rPr>
          <w:rFonts w:ascii="Tahoma" w:eastAsia="Times New Roman" w:hAnsi="Tahoma" w:cs="Tahoma"/>
          <w:sz w:val="24"/>
          <w:szCs w:val="24"/>
          <w:lang w:eastAsia="es-ES_tradnl"/>
        </w:rPr>
        <w:t>ente a los argumentos expuestos en la censura, bastará indicar que para aplicar  el precedente de la Corte Suprema no es necesario que se den idénticos supuestos fácticos al caso abordado por dicha Corporación, pues como fuente de derecho dicho precedente tiene un carácter general que aborda el universo de eventos en los que se dan los presupuestos advertidos en este caso, esto es, que el reconocimiento de un estatus pensional dentro del RAIS deriva en la subsecuente inhabilidad de retornar a la condición de afiliado.</w:t>
      </w:r>
    </w:p>
    <w:p w14:paraId="7B53FF3E" w14:textId="4F4ED0D8" w:rsidR="00E454AC" w:rsidRPr="00191CFA" w:rsidRDefault="00E454AC" w:rsidP="00191CFA">
      <w:pPr>
        <w:spacing w:line="276" w:lineRule="auto"/>
        <w:ind w:firstLine="705"/>
        <w:textAlignment w:val="baseline"/>
        <w:rPr>
          <w:rFonts w:ascii="Tahoma" w:eastAsia="Times New Roman" w:hAnsi="Tahoma" w:cs="Tahoma"/>
          <w:sz w:val="24"/>
          <w:szCs w:val="24"/>
          <w:lang w:eastAsia="es-ES_tradnl"/>
        </w:rPr>
      </w:pPr>
    </w:p>
    <w:p w14:paraId="1DAEE070" w14:textId="32B994E4" w:rsidR="00933457" w:rsidRPr="00191CFA" w:rsidRDefault="00933457"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En este punto es oportuno recordar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9815EC">
        <w:rPr>
          <w:rFonts w:ascii="Tahoma" w:eastAsia="Times New Roman" w:hAnsi="Tahoma" w:cs="Tahoma"/>
          <w:sz w:val="20"/>
          <w:szCs w:val="24"/>
          <w:lang w:eastAsia="es-ES_tradnl"/>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191CFA">
        <w:rPr>
          <w:rFonts w:ascii="Tahoma" w:eastAsia="Times New Roman" w:hAnsi="Tahoma" w:cs="Tahoma"/>
          <w:sz w:val="24"/>
          <w:szCs w:val="24"/>
          <w:lang w:eastAsia="es-ES_tradnl"/>
        </w:rPr>
        <w:t>” (STL4759-2020).</w:t>
      </w:r>
    </w:p>
    <w:p w14:paraId="607456B1" w14:textId="77777777" w:rsidR="00933457" w:rsidRPr="00191CFA" w:rsidRDefault="00933457" w:rsidP="00191CFA">
      <w:pPr>
        <w:spacing w:line="276" w:lineRule="auto"/>
        <w:ind w:firstLine="705"/>
        <w:textAlignment w:val="baseline"/>
        <w:rPr>
          <w:rFonts w:ascii="Tahoma" w:eastAsia="Times New Roman" w:hAnsi="Tahoma" w:cs="Tahoma"/>
          <w:sz w:val="24"/>
          <w:szCs w:val="24"/>
          <w:lang w:eastAsia="es-ES_tradnl"/>
        </w:rPr>
      </w:pPr>
    </w:p>
    <w:p w14:paraId="7F912D73" w14:textId="0E93A3A9" w:rsidR="00F52F79" w:rsidRPr="00191CFA" w:rsidRDefault="00C11B37" w:rsidP="00191CFA">
      <w:pPr>
        <w:pStyle w:val="Prrafodelista"/>
        <w:spacing w:line="276" w:lineRule="auto"/>
        <w:ind w:left="0" w:firstLine="709"/>
        <w:jc w:val="both"/>
        <w:rPr>
          <w:rFonts w:ascii="Tahoma" w:eastAsia="Tahoma" w:hAnsi="Tahoma" w:cs="Tahoma"/>
        </w:rPr>
      </w:pPr>
      <w:r w:rsidRPr="00191CFA">
        <w:rPr>
          <w:rFonts w:ascii="Tahoma" w:eastAsia="Tahoma" w:hAnsi="Tahoma" w:cs="Tahoma"/>
        </w:rPr>
        <w:t>Por otra parte</w:t>
      </w:r>
      <w:r w:rsidR="00F52F79" w:rsidRPr="00191CFA">
        <w:rPr>
          <w:rFonts w:ascii="Tahoma" w:eastAsia="Tahoma" w:hAnsi="Tahoma" w:cs="Tahoma"/>
        </w:rPr>
        <w:t>, al revisar el acápite del petitum de la demanda se advierte</w:t>
      </w:r>
      <w:r w:rsidR="00F27214" w:rsidRPr="00191CFA">
        <w:rPr>
          <w:rFonts w:ascii="Tahoma" w:eastAsia="Tahoma" w:hAnsi="Tahoma" w:cs="Tahoma"/>
        </w:rPr>
        <w:t>,</w:t>
      </w:r>
      <w:r w:rsidR="00F52F79" w:rsidRPr="00191CFA">
        <w:rPr>
          <w:rFonts w:ascii="Tahoma" w:eastAsia="Tahoma" w:hAnsi="Tahoma" w:cs="Tahoma"/>
        </w:rPr>
        <w:t xml:space="preserve"> sin mayor dificultad</w:t>
      </w:r>
      <w:r w:rsidR="00F27214" w:rsidRPr="00191CFA">
        <w:rPr>
          <w:rFonts w:ascii="Tahoma" w:eastAsia="Tahoma" w:hAnsi="Tahoma" w:cs="Tahoma"/>
        </w:rPr>
        <w:t>,</w:t>
      </w:r>
      <w:r w:rsidR="00F52F79" w:rsidRPr="00191CFA">
        <w:rPr>
          <w:rFonts w:ascii="Tahoma" w:eastAsia="Tahoma" w:hAnsi="Tahoma" w:cs="Tahoma"/>
        </w:rPr>
        <w:t xml:space="preserve"> que la indemnización se persigue tanto si se llegara a declarar la ineficacia como la nulidad del traslado del régimen de prima media al de ahorro individual, es decir, se erigió como una pretensión consecuencial que requería que salieran avante las que ostentaban el carácter declarativo. </w:t>
      </w:r>
    </w:p>
    <w:p w14:paraId="7F89A469" w14:textId="77777777" w:rsidR="00F52F79" w:rsidRPr="00191CFA" w:rsidRDefault="00F52F79" w:rsidP="00191CFA">
      <w:pPr>
        <w:pStyle w:val="Prrafodelista"/>
        <w:spacing w:line="276" w:lineRule="auto"/>
        <w:ind w:left="0" w:firstLine="709"/>
        <w:jc w:val="both"/>
        <w:rPr>
          <w:rFonts w:ascii="Tahoma" w:eastAsia="Tahoma" w:hAnsi="Tahoma" w:cs="Tahoma"/>
        </w:rPr>
      </w:pPr>
    </w:p>
    <w:p w14:paraId="5E75584A" w14:textId="13DF2433" w:rsidR="00F52F79" w:rsidRPr="00191CFA" w:rsidRDefault="00C11B37" w:rsidP="00191CFA">
      <w:pPr>
        <w:pStyle w:val="Prrafodelista"/>
        <w:spacing w:line="276" w:lineRule="auto"/>
        <w:ind w:left="0" w:firstLine="709"/>
        <w:jc w:val="both"/>
        <w:rPr>
          <w:rFonts w:ascii="Tahoma" w:eastAsia="Tahoma" w:hAnsi="Tahoma" w:cs="Tahoma"/>
        </w:rPr>
      </w:pPr>
      <w:r w:rsidRPr="00191CFA">
        <w:rPr>
          <w:rFonts w:ascii="Tahoma" w:eastAsia="Tahoma" w:hAnsi="Tahoma" w:cs="Tahoma"/>
        </w:rPr>
        <w:t>En efecto</w:t>
      </w:r>
      <w:r w:rsidR="00F52F79" w:rsidRPr="00191CFA">
        <w:rPr>
          <w:rFonts w:ascii="Tahoma" w:eastAsia="Tahoma" w:hAnsi="Tahoma" w:cs="Tahoma"/>
        </w:rPr>
        <w:t>, en momento alguno dentro de los supuestos legales que sustentaban el pedido se hizo referencia al Decreto 720 de 1994, por lo que ni la defensa ni el debate probatorio estuvo encaminado a demostrar cabalmente que se daban los supuestos fácticos exigidos por la aludida normativa.</w:t>
      </w:r>
    </w:p>
    <w:p w14:paraId="0677F4BA" w14:textId="77777777" w:rsidR="00F52F79" w:rsidRPr="00191CFA" w:rsidRDefault="00F52F79" w:rsidP="00191CFA">
      <w:pPr>
        <w:spacing w:line="276" w:lineRule="auto"/>
        <w:ind w:firstLine="0"/>
        <w:rPr>
          <w:rFonts w:ascii="Tahoma" w:eastAsia="Tahoma" w:hAnsi="Tahoma" w:cs="Tahoma"/>
          <w:sz w:val="24"/>
          <w:szCs w:val="24"/>
        </w:rPr>
      </w:pPr>
    </w:p>
    <w:p w14:paraId="42F433C0" w14:textId="57319F16" w:rsidR="00F52F79" w:rsidRPr="00191CFA" w:rsidRDefault="00F52F79" w:rsidP="00191CFA">
      <w:pPr>
        <w:pStyle w:val="Prrafodelista"/>
        <w:spacing w:line="276" w:lineRule="auto"/>
        <w:ind w:left="0" w:firstLine="709"/>
        <w:jc w:val="both"/>
        <w:rPr>
          <w:rFonts w:ascii="Tahoma" w:eastAsia="Tahoma" w:hAnsi="Tahoma" w:cs="Tahoma"/>
        </w:rPr>
      </w:pPr>
      <w:r w:rsidRPr="00191CFA">
        <w:rPr>
          <w:rFonts w:ascii="Tahoma" w:eastAsia="Tahoma" w:hAnsi="Tahoma" w:cs="Tahoma"/>
        </w:rPr>
        <w:t>Ahora, si en gracia de discusión se aceptara que la indemnización planteada en las pretensiones es aquella a que hace referencia el decreto en comento, no puede pasarse por alto que ella no se solicitó como una pretensión paralela, disímil y ajena a la declaratoria de ineficacia, sino que hace parte del mismo cuerpo petitorio, lo que a todas luces la tornaba excluyente, a más que la literalidad del pedido, esto es, que P</w:t>
      </w:r>
      <w:r w:rsidR="00C11B37" w:rsidRPr="00191CFA">
        <w:rPr>
          <w:rFonts w:ascii="Tahoma" w:eastAsia="Tahoma" w:hAnsi="Tahoma" w:cs="Tahoma"/>
        </w:rPr>
        <w:t xml:space="preserve">rotección </w:t>
      </w:r>
      <w:r w:rsidRPr="00191CFA">
        <w:rPr>
          <w:rFonts w:ascii="Tahoma" w:eastAsia="Tahoma" w:hAnsi="Tahoma" w:cs="Tahoma"/>
        </w:rPr>
        <w:t xml:space="preserve"> le reconociera nuevamente las mesadas ya reconocidas hasta que Colpensiones le reconociera la pensión de vejez (derivada de la declaratoria de ineficacia o nulidad), carece de base jurídica que la respalde.</w:t>
      </w:r>
    </w:p>
    <w:p w14:paraId="6EBC722E"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4E754971"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Lo hasta aquí esbozado conlleva a la indefectible confirmación de la decisión de primer grado en su integridad.</w:t>
      </w:r>
    </w:p>
    <w:p w14:paraId="048F6246"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ab/>
      </w:r>
    </w:p>
    <w:p w14:paraId="0BB9D254"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sz w:val="24"/>
          <w:szCs w:val="24"/>
          <w:lang w:eastAsia="es-ES_tradnl"/>
        </w:rPr>
        <w:tab/>
        <w:t>Las costas en segunda instancia correrán a cargo de la parte demandante y a favor de las demandas en un 100%, las cuales se liquidarán por la secretaría del juzgado de origen.</w:t>
      </w:r>
    </w:p>
    <w:p w14:paraId="72C68B26"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45D51835" w14:textId="77777777" w:rsidR="00F52F79" w:rsidRPr="00191CFA" w:rsidRDefault="00F52F79" w:rsidP="00191CFA">
      <w:pPr>
        <w:spacing w:line="276" w:lineRule="auto"/>
        <w:ind w:firstLine="705"/>
        <w:textAlignment w:val="baseline"/>
        <w:rPr>
          <w:rFonts w:ascii="Tahoma" w:eastAsia="Times New Roman" w:hAnsi="Tahoma" w:cs="Tahoma"/>
          <w:sz w:val="24"/>
          <w:szCs w:val="24"/>
          <w:lang w:val="es-ES_tradnl" w:eastAsia="es-ES_tradnl"/>
        </w:rPr>
      </w:pPr>
      <w:r w:rsidRPr="00191CFA">
        <w:rPr>
          <w:rFonts w:ascii="Tahoma" w:eastAsia="Times New Roman" w:hAnsi="Tahoma" w:cs="Tahoma"/>
          <w:sz w:val="24"/>
          <w:szCs w:val="24"/>
          <w:lang w:val="es-ES_tradnl" w:eastAsia="es-ES_tradnl"/>
        </w:rPr>
        <w:lastRenderedPageBreak/>
        <w:t xml:space="preserve">En mérito de lo expuesto, el </w:t>
      </w:r>
      <w:r w:rsidRPr="00191CFA">
        <w:rPr>
          <w:rFonts w:ascii="Tahoma" w:eastAsia="Times New Roman" w:hAnsi="Tahoma" w:cs="Tahoma"/>
          <w:b/>
          <w:sz w:val="24"/>
          <w:szCs w:val="24"/>
          <w:lang w:val="es-ES_tradnl" w:eastAsia="es-ES_tradnl"/>
        </w:rPr>
        <w:t>Tribunal Superior del Distrito Judicial de Pereira - Risaralda, Sala Primera de Decisión Laboral,</w:t>
      </w:r>
      <w:r w:rsidRPr="00191CFA">
        <w:rPr>
          <w:rFonts w:ascii="Tahoma" w:eastAsia="Times New Roman" w:hAnsi="Tahoma" w:cs="Tahoma"/>
          <w:sz w:val="24"/>
          <w:szCs w:val="24"/>
          <w:lang w:val="es-ES_tradnl" w:eastAsia="es-ES_tradnl"/>
        </w:rPr>
        <w:t xml:space="preserve"> administrando justicia en nombre de la República y por autoridad de la ley,</w:t>
      </w:r>
    </w:p>
    <w:p w14:paraId="1B0E7635" w14:textId="422B1EB2" w:rsidR="00F52F79" w:rsidRDefault="00F52F79" w:rsidP="00191CFA">
      <w:pPr>
        <w:spacing w:line="276" w:lineRule="auto"/>
        <w:ind w:firstLine="705"/>
        <w:textAlignment w:val="baseline"/>
        <w:rPr>
          <w:rFonts w:ascii="Tahoma" w:eastAsia="Times New Roman" w:hAnsi="Tahoma" w:cs="Tahoma"/>
          <w:sz w:val="24"/>
          <w:szCs w:val="24"/>
          <w:lang w:val="es-ES_tradnl" w:eastAsia="es-ES_tradnl"/>
        </w:rPr>
      </w:pPr>
    </w:p>
    <w:p w14:paraId="0B45646A" w14:textId="77777777" w:rsidR="009815EC" w:rsidRPr="00191CFA" w:rsidRDefault="009815EC" w:rsidP="00191CFA">
      <w:pPr>
        <w:spacing w:line="276" w:lineRule="auto"/>
        <w:ind w:firstLine="705"/>
        <w:textAlignment w:val="baseline"/>
        <w:rPr>
          <w:rFonts w:ascii="Tahoma" w:eastAsia="Times New Roman" w:hAnsi="Tahoma" w:cs="Tahoma"/>
          <w:sz w:val="24"/>
          <w:szCs w:val="24"/>
          <w:lang w:val="es-ES_tradnl" w:eastAsia="es-ES_tradnl"/>
        </w:rPr>
      </w:pPr>
    </w:p>
    <w:p w14:paraId="14D997A3" w14:textId="77777777" w:rsidR="00F52F79" w:rsidRPr="00191CFA" w:rsidRDefault="00F52F79" w:rsidP="00191CFA">
      <w:pPr>
        <w:pStyle w:val="Prrafodelista"/>
        <w:numPr>
          <w:ilvl w:val="0"/>
          <w:numId w:val="7"/>
        </w:numPr>
        <w:spacing w:line="276" w:lineRule="auto"/>
        <w:jc w:val="center"/>
        <w:textAlignment w:val="baseline"/>
        <w:rPr>
          <w:rFonts w:ascii="Tahoma" w:hAnsi="Tahoma" w:cs="Tahoma"/>
          <w:b/>
          <w:lang w:eastAsia="es-ES_tradnl"/>
        </w:rPr>
      </w:pPr>
      <w:r w:rsidRPr="00191CFA">
        <w:rPr>
          <w:rFonts w:ascii="Tahoma" w:hAnsi="Tahoma" w:cs="Tahoma"/>
          <w:b/>
          <w:lang w:eastAsia="es-ES_tradnl"/>
        </w:rPr>
        <w:t>RESUELVE</w:t>
      </w:r>
    </w:p>
    <w:p w14:paraId="7A9B0D85" w14:textId="77777777" w:rsidR="00F52F79" w:rsidRPr="00191CFA" w:rsidRDefault="00F52F79" w:rsidP="00191CFA">
      <w:pPr>
        <w:spacing w:line="276" w:lineRule="auto"/>
        <w:ind w:firstLine="705"/>
        <w:textAlignment w:val="baseline"/>
        <w:rPr>
          <w:rFonts w:ascii="Tahoma" w:eastAsia="Times New Roman" w:hAnsi="Tahoma" w:cs="Tahoma"/>
          <w:b/>
          <w:bCs/>
          <w:sz w:val="24"/>
          <w:szCs w:val="24"/>
          <w:lang w:eastAsia="es-ES_tradnl"/>
        </w:rPr>
      </w:pPr>
    </w:p>
    <w:p w14:paraId="2962A832" w14:textId="734BD4F5"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b/>
          <w:bCs/>
          <w:sz w:val="24"/>
          <w:szCs w:val="24"/>
          <w:lang w:eastAsia="es-ES_tradnl"/>
        </w:rPr>
        <w:t>PRIMERO:</w:t>
      </w:r>
      <w:r w:rsidRPr="00191CFA">
        <w:rPr>
          <w:rFonts w:ascii="Tahoma" w:eastAsia="Times New Roman" w:hAnsi="Tahoma" w:cs="Tahoma"/>
          <w:b/>
          <w:bCs/>
          <w:i/>
          <w:iCs/>
          <w:sz w:val="24"/>
          <w:szCs w:val="24"/>
          <w:lang w:eastAsia="es-ES_tradnl"/>
        </w:rPr>
        <w:t> </w:t>
      </w:r>
      <w:r w:rsidRPr="00191CFA">
        <w:rPr>
          <w:rFonts w:ascii="Tahoma" w:eastAsia="Times New Roman" w:hAnsi="Tahoma" w:cs="Tahoma"/>
          <w:b/>
          <w:bCs/>
          <w:sz w:val="24"/>
          <w:szCs w:val="24"/>
          <w:lang w:eastAsia="es-ES_tradnl"/>
        </w:rPr>
        <w:t>CONFIRMAR</w:t>
      </w:r>
      <w:r w:rsidRPr="00191CFA">
        <w:rPr>
          <w:rFonts w:ascii="Tahoma" w:eastAsia="Times New Roman" w:hAnsi="Tahoma" w:cs="Tahoma"/>
          <w:b/>
          <w:bCs/>
          <w:i/>
          <w:iCs/>
          <w:sz w:val="24"/>
          <w:szCs w:val="24"/>
          <w:lang w:eastAsia="es-ES_tradnl"/>
        </w:rPr>
        <w:t xml:space="preserve"> </w:t>
      </w:r>
      <w:r w:rsidRPr="00191CFA">
        <w:rPr>
          <w:rFonts w:ascii="Tahoma" w:eastAsia="Times New Roman" w:hAnsi="Tahoma" w:cs="Tahoma"/>
          <w:sz w:val="24"/>
          <w:szCs w:val="24"/>
          <w:lang w:eastAsia="es-ES_tradnl"/>
        </w:rPr>
        <w:t xml:space="preserve">la sentencia proferida por el Juzgado Cuarto Laboral del Circuito de Pereira el </w:t>
      </w:r>
      <w:r w:rsidR="00C40FF3" w:rsidRPr="00191CFA">
        <w:rPr>
          <w:rFonts w:ascii="Tahoma" w:eastAsia="Times New Roman" w:hAnsi="Tahoma" w:cs="Tahoma"/>
          <w:sz w:val="24"/>
          <w:szCs w:val="24"/>
          <w:lang w:eastAsia="es-ES_tradnl"/>
        </w:rPr>
        <w:t xml:space="preserve">9 de agosto </w:t>
      </w:r>
      <w:r w:rsidRPr="00191CFA">
        <w:rPr>
          <w:rFonts w:ascii="Tahoma" w:eastAsia="Times New Roman" w:hAnsi="Tahoma" w:cs="Tahoma"/>
          <w:sz w:val="24"/>
          <w:szCs w:val="24"/>
          <w:lang w:eastAsia="es-ES_tradnl"/>
        </w:rPr>
        <w:t>de 2021,</w:t>
      </w:r>
      <w:r w:rsidRPr="00191CFA">
        <w:rPr>
          <w:rFonts w:ascii="Tahoma" w:eastAsia="Times New Roman" w:hAnsi="Tahoma" w:cs="Tahoma"/>
          <w:b/>
          <w:bCs/>
          <w:sz w:val="24"/>
          <w:szCs w:val="24"/>
          <w:lang w:eastAsia="es-ES_tradnl"/>
        </w:rPr>
        <w:t xml:space="preserve"> </w:t>
      </w:r>
      <w:r w:rsidRPr="00191CFA">
        <w:rPr>
          <w:rFonts w:ascii="Tahoma" w:eastAsia="Times New Roman" w:hAnsi="Tahoma" w:cs="Tahoma"/>
          <w:sz w:val="24"/>
          <w:szCs w:val="24"/>
          <w:lang w:eastAsia="es-ES_tradnl"/>
        </w:rPr>
        <w:t xml:space="preserve">por las razones expuestas en la parte motiva de esta providencia. </w:t>
      </w:r>
    </w:p>
    <w:p w14:paraId="48DB49D3"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p>
    <w:p w14:paraId="1FABFE51" w14:textId="77777777" w:rsidR="00F52F79" w:rsidRPr="00191CFA" w:rsidRDefault="00F52F79" w:rsidP="00191CFA">
      <w:pPr>
        <w:spacing w:line="276" w:lineRule="auto"/>
        <w:ind w:firstLine="705"/>
        <w:textAlignment w:val="baseline"/>
        <w:rPr>
          <w:rFonts w:ascii="Tahoma" w:eastAsia="Times New Roman" w:hAnsi="Tahoma" w:cs="Tahoma"/>
          <w:sz w:val="24"/>
          <w:szCs w:val="24"/>
          <w:lang w:eastAsia="es-ES_tradnl"/>
        </w:rPr>
      </w:pPr>
      <w:r w:rsidRPr="00191CFA">
        <w:rPr>
          <w:rFonts w:ascii="Tahoma" w:eastAsia="Times New Roman" w:hAnsi="Tahoma" w:cs="Tahoma"/>
          <w:b/>
          <w:bCs/>
          <w:sz w:val="24"/>
          <w:szCs w:val="24"/>
          <w:lang w:eastAsia="es-ES_tradnl"/>
        </w:rPr>
        <w:t xml:space="preserve">SEGUNDO: </w:t>
      </w:r>
      <w:r w:rsidRPr="00191CFA">
        <w:rPr>
          <w:rFonts w:ascii="Tahoma" w:eastAsia="Times New Roman" w:hAnsi="Tahoma" w:cs="Tahoma"/>
          <w:sz w:val="24"/>
          <w:szCs w:val="24"/>
          <w:lang w:eastAsia="es-ES_tradnl"/>
        </w:rPr>
        <w:t>Costas en segunda instancia a cargo de la parte demandante y a favor de las demandadas en un 100%. Liquídense por la secretaría del juzgado de origen.</w:t>
      </w:r>
    </w:p>
    <w:p w14:paraId="24483B06" w14:textId="77777777" w:rsidR="00F52F79" w:rsidRPr="00191CFA" w:rsidRDefault="00F52F79" w:rsidP="00191CFA">
      <w:pPr>
        <w:spacing w:line="276" w:lineRule="auto"/>
        <w:ind w:firstLine="705"/>
        <w:textAlignment w:val="baseline"/>
        <w:rPr>
          <w:rFonts w:ascii="Tahoma" w:eastAsia="Times New Roman" w:hAnsi="Tahoma" w:cs="Tahoma"/>
          <w:sz w:val="24"/>
          <w:szCs w:val="24"/>
          <w:lang w:val="es-CO" w:eastAsia="es-ES_tradnl"/>
        </w:rPr>
      </w:pPr>
      <w:r w:rsidRPr="00191CFA">
        <w:rPr>
          <w:rFonts w:ascii="Tahoma" w:eastAsia="Times New Roman" w:hAnsi="Tahoma" w:cs="Tahoma"/>
          <w:sz w:val="24"/>
          <w:szCs w:val="24"/>
          <w:lang w:val="es-CO" w:eastAsia="es-ES_tradnl"/>
        </w:rPr>
        <w:t> </w:t>
      </w:r>
    </w:p>
    <w:p w14:paraId="020D279B" w14:textId="77777777" w:rsidR="00F52F79" w:rsidRPr="00191CFA" w:rsidRDefault="00F52F79" w:rsidP="00191CFA">
      <w:pPr>
        <w:widowControl w:val="0"/>
        <w:autoSpaceDE w:val="0"/>
        <w:autoSpaceDN w:val="0"/>
        <w:adjustRightInd w:val="0"/>
        <w:spacing w:line="276" w:lineRule="auto"/>
        <w:ind w:firstLine="0"/>
        <w:jc w:val="center"/>
        <w:rPr>
          <w:rFonts w:ascii="Tahoma" w:hAnsi="Tahoma" w:cs="Tahoma"/>
          <w:b/>
          <w:sz w:val="24"/>
          <w:szCs w:val="24"/>
        </w:rPr>
      </w:pPr>
      <w:r w:rsidRPr="00191CFA">
        <w:rPr>
          <w:rFonts w:ascii="Tahoma" w:hAnsi="Tahoma" w:cs="Tahoma"/>
          <w:b/>
          <w:sz w:val="24"/>
          <w:szCs w:val="24"/>
        </w:rPr>
        <w:t>NOTIFÍQUESE Y CÚMPLASE</w:t>
      </w:r>
    </w:p>
    <w:p w14:paraId="602B5D23" w14:textId="77777777" w:rsidR="00191CFA" w:rsidRPr="00191CFA" w:rsidRDefault="00191CFA" w:rsidP="00191CFA">
      <w:pPr>
        <w:spacing w:line="276" w:lineRule="auto"/>
        <w:ind w:firstLine="0"/>
        <w:rPr>
          <w:rFonts w:ascii="Tahoma" w:eastAsia="Segoe UI" w:hAnsi="Tahoma" w:cs="Tahoma"/>
          <w:sz w:val="24"/>
          <w:szCs w:val="24"/>
          <w:lang w:val="es-CO" w:eastAsia="es-CO"/>
        </w:rPr>
      </w:pPr>
    </w:p>
    <w:p w14:paraId="7AA0E12D" w14:textId="77777777" w:rsidR="00191CFA" w:rsidRPr="00191CFA" w:rsidRDefault="00191CFA" w:rsidP="00191CFA">
      <w:pPr>
        <w:widowControl w:val="0"/>
        <w:autoSpaceDE w:val="0"/>
        <w:autoSpaceDN w:val="0"/>
        <w:adjustRightInd w:val="0"/>
        <w:spacing w:line="276" w:lineRule="auto"/>
        <w:ind w:firstLine="0"/>
        <w:rPr>
          <w:rFonts w:ascii="Tahoma" w:eastAsia="Times New Roman" w:hAnsi="Tahoma" w:cs="Tahoma"/>
          <w:sz w:val="24"/>
          <w:szCs w:val="24"/>
          <w:lang w:eastAsia="es-ES"/>
        </w:rPr>
      </w:pPr>
      <w:r w:rsidRPr="00191CFA">
        <w:rPr>
          <w:rFonts w:ascii="Tahoma" w:eastAsia="Times New Roman" w:hAnsi="Tahoma" w:cs="Tahoma"/>
          <w:sz w:val="24"/>
          <w:szCs w:val="24"/>
          <w:lang w:eastAsia="es-ES"/>
        </w:rPr>
        <w:tab/>
        <w:t>La Magistrada ponente,</w:t>
      </w:r>
    </w:p>
    <w:p w14:paraId="08EB76E8" w14:textId="77777777" w:rsidR="00191CFA" w:rsidRPr="00191CFA" w:rsidRDefault="00191CFA" w:rsidP="00191CFA">
      <w:pPr>
        <w:spacing w:line="276" w:lineRule="auto"/>
        <w:ind w:firstLine="0"/>
        <w:jc w:val="left"/>
        <w:rPr>
          <w:rFonts w:ascii="Tahoma" w:eastAsia="Times New Roman" w:hAnsi="Tahoma" w:cs="Tahoma"/>
          <w:sz w:val="24"/>
          <w:szCs w:val="24"/>
          <w:lang w:eastAsia="es-ES"/>
        </w:rPr>
      </w:pPr>
    </w:p>
    <w:p w14:paraId="4C3D69FD" w14:textId="77777777" w:rsidR="00191CFA" w:rsidRPr="00191CFA" w:rsidRDefault="00191CFA" w:rsidP="00191CFA">
      <w:pPr>
        <w:spacing w:line="276" w:lineRule="auto"/>
        <w:ind w:firstLine="0"/>
        <w:jc w:val="left"/>
        <w:rPr>
          <w:rFonts w:ascii="Tahoma" w:eastAsia="Times New Roman" w:hAnsi="Tahoma" w:cs="Tahoma"/>
          <w:sz w:val="24"/>
          <w:szCs w:val="24"/>
          <w:lang w:eastAsia="es-ES"/>
        </w:rPr>
      </w:pPr>
    </w:p>
    <w:p w14:paraId="6B17E23A" w14:textId="77777777" w:rsidR="00191CFA" w:rsidRPr="00191CFA" w:rsidRDefault="00191CFA" w:rsidP="00191CFA">
      <w:pPr>
        <w:spacing w:line="276" w:lineRule="auto"/>
        <w:ind w:firstLine="0"/>
        <w:jc w:val="left"/>
        <w:rPr>
          <w:rFonts w:ascii="Tahoma" w:eastAsia="Times New Roman" w:hAnsi="Tahoma" w:cs="Tahoma"/>
          <w:sz w:val="24"/>
          <w:szCs w:val="24"/>
          <w:lang w:eastAsia="es-ES"/>
        </w:rPr>
      </w:pPr>
    </w:p>
    <w:p w14:paraId="0E4ECAAD" w14:textId="77777777" w:rsidR="00191CFA" w:rsidRPr="00191CFA" w:rsidRDefault="00191CFA" w:rsidP="00191CFA">
      <w:pPr>
        <w:keepNext/>
        <w:spacing w:line="276" w:lineRule="auto"/>
        <w:ind w:firstLine="0"/>
        <w:jc w:val="center"/>
        <w:outlineLvl w:val="2"/>
        <w:rPr>
          <w:rFonts w:ascii="Tahoma" w:eastAsia="Times New Roman" w:hAnsi="Tahoma" w:cs="Tahoma"/>
          <w:b/>
          <w:bCs/>
          <w:sz w:val="24"/>
          <w:szCs w:val="24"/>
          <w:lang w:eastAsia="es-ES"/>
        </w:rPr>
      </w:pPr>
      <w:r w:rsidRPr="00191CFA">
        <w:rPr>
          <w:rFonts w:ascii="Tahoma" w:eastAsia="Times New Roman" w:hAnsi="Tahoma" w:cs="Tahoma"/>
          <w:b/>
          <w:bCs/>
          <w:sz w:val="24"/>
          <w:szCs w:val="24"/>
          <w:lang w:eastAsia="es-ES"/>
        </w:rPr>
        <w:t>ANA LUCÍA CAICEDO CALDERÓN</w:t>
      </w:r>
    </w:p>
    <w:p w14:paraId="7FC20F35" w14:textId="77777777" w:rsidR="00191CFA" w:rsidRPr="00191CFA" w:rsidRDefault="00191CFA" w:rsidP="00191CFA">
      <w:pPr>
        <w:spacing w:line="276" w:lineRule="auto"/>
        <w:ind w:firstLine="0"/>
        <w:jc w:val="left"/>
        <w:rPr>
          <w:rFonts w:ascii="Tahoma" w:eastAsia="Times New Roman" w:hAnsi="Tahoma" w:cs="Tahoma"/>
          <w:sz w:val="24"/>
          <w:szCs w:val="24"/>
          <w:lang w:eastAsia="es-ES"/>
        </w:rPr>
      </w:pPr>
    </w:p>
    <w:p w14:paraId="52CE6594" w14:textId="77777777" w:rsidR="00191CFA" w:rsidRPr="00191CFA" w:rsidRDefault="00191CFA" w:rsidP="00191CFA">
      <w:pPr>
        <w:spacing w:line="276" w:lineRule="auto"/>
        <w:ind w:firstLine="708"/>
        <w:jc w:val="left"/>
        <w:rPr>
          <w:rFonts w:ascii="Tahoma" w:eastAsia="Times New Roman" w:hAnsi="Tahoma" w:cs="Tahoma"/>
          <w:sz w:val="24"/>
          <w:szCs w:val="24"/>
          <w:lang w:eastAsia="es-ES"/>
        </w:rPr>
      </w:pPr>
      <w:bookmarkStart w:id="6" w:name="_Hlk62478330"/>
      <w:r w:rsidRPr="00191CFA">
        <w:rPr>
          <w:rFonts w:ascii="Tahoma" w:eastAsia="Times New Roman" w:hAnsi="Tahoma" w:cs="Tahoma"/>
          <w:sz w:val="24"/>
          <w:szCs w:val="24"/>
          <w:lang w:eastAsia="es-ES"/>
        </w:rPr>
        <w:t>La Magistrada y el Magistrado,</w:t>
      </w:r>
    </w:p>
    <w:p w14:paraId="531BCC63" w14:textId="77777777" w:rsidR="00191CFA" w:rsidRPr="00191CFA" w:rsidRDefault="00191CFA" w:rsidP="00191CFA">
      <w:pPr>
        <w:spacing w:line="276" w:lineRule="auto"/>
        <w:ind w:firstLine="0"/>
        <w:jc w:val="left"/>
        <w:rPr>
          <w:rFonts w:ascii="Tahoma" w:eastAsia="Times New Roman" w:hAnsi="Tahoma" w:cs="Tahoma"/>
          <w:sz w:val="24"/>
          <w:szCs w:val="24"/>
          <w:lang w:eastAsia="es-ES"/>
        </w:rPr>
      </w:pPr>
    </w:p>
    <w:p w14:paraId="6C7CC1D6" w14:textId="77777777" w:rsidR="00191CFA" w:rsidRPr="00191CFA" w:rsidRDefault="00191CFA" w:rsidP="00191CFA">
      <w:pPr>
        <w:spacing w:line="276" w:lineRule="auto"/>
        <w:ind w:firstLine="0"/>
        <w:jc w:val="left"/>
        <w:rPr>
          <w:rFonts w:ascii="Tahoma" w:eastAsia="Times New Roman" w:hAnsi="Tahoma" w:cs="Tahoma"/>
          <w:sz w:val="24"/>
          <w:szCs w:val="24"/>
          <w:lang w:eastAsia="es-ES"/>
        </w:rPr>
      </w:pPr>
    </w:p>
    <w:p w14:paraId="092520B6" w14:textId="77777777" w:rsidR="00191CFA" w:rsidRPr="00191CFA" w:rsidRDefault="00191CFA" w:rsidP="00191CFA">
      <w:pPr>
        <w:spacing w:line="276" w:lineRule="auto"/>
        <w:ind w:firstLine="0"/>
        <w:jc w:val="left"/>
        <w:rPr>
          <w:rFonts w:ascii="Tahoma" w:eastAsia="Times New Roman" w:hAnsi="Tahoma" w:cs="Tahoma"/>
          <w:sz w:val="24"/>
          <w:szCs w:val="24"/>
          <w:lang w:eastAsia="es-ES"/>
        </w:rPr>
      </w:pPr>
    </w:p>
    <w:p w14:paraId="2DF9830F" w14:textId="5FFD5B86" w:rsidR="00CE5BB7" w:rsidRPr="00191CFA" w:rsidRDefault="00191CFA" w:rsidP="00191CFA">
      <w:pPr>
        <w:spacing w:line="276" w:lineRule="auto"/>
        <w:ind w:firstLine="0"/>
        <w:rPr>
          <w:rFonts w:ascii="Tahoma" w:eastAsia="Times New Roman" w:hAnsi="Tahoma" w:cs="Tahoma"/>
          <w:b/>
          <w:bCs/>
          <w:sz w:val="24"/>
          <w:szCs w:val="24"/>
          <w:lang w:eastAsia="es-ES"/>
        </w:rPr>
      </w:pPr>
      <w:r w:rsidRPr="00191CFA">
        <w:rPr>
          <w:rFonts w:ascii="Tahoma" w:eastAsia="Times New Roman" w:hAnsi="Tahoma" w:cs="Tahoma"/>
          <w:b/>
          <w:bCs/>
          <w:sz w:val="24"/>
          <w:szCs w:val="24"/>
          <w:lang w:eastAsia="es-ES"/>
        </w:rPr>
        <w:t>OLGA LUCÍA HOYOS SEPÚLVEDA</w:t>
      </w:r>
      <w:r w:rsidRPr="00191CFA">
        <w:rPr>
          <w:rFonts w:ascii="Tahoma" w:eastAsia="Times New Roman" w:hAnsi="Tahoma" w:cs="Tahoma"/>
          <w:b/>
          <w:bCs/>
          <w:sz w:val="24"/>
          <w:szCs w:val="24"/>
          <w:lang w:eastAsia="es-ES"/>
        </w:rPr>
        <w:tab/>
      </w:r>
      <w:r w:rsidRPr="00191CFA">
        <w:rPr>
          <w:rFonts w:ascii="Tahoma" w:eastAsia="Times New Roman" w:hAnsi="Tahoma" w:cs="Tahoma"/>
          <w:b/>
          <w:bCs/>
          <w:sz w:val="24"/>
          <w:szCs w:val="24"/>
          <w:lang w:eastAsia="es-ES"/>
        </w:rPr>
        <w:tab/>
        <w:t>GERMÁN DARÍO GÓEZ VINASCO</w:t>
      </w:r>
      <w:bookmarkEnd w:id="6"/>
    </w:p>
    <w:sectPr w:rsidR="00CE5BB7" w:rsidRPr="00191CFA" w:rsidSect="00612B3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D9D8C2" w16cex:dateUtc="2022-06-29T21:08:51.253Z"/>
  <w16cex:commentExtensible w16cex:durableId="3CD05130" w16cex:dateUtc="2022-06-30T18:09:24.8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9D1DB" w14:textId="77777777" w:rsidR="000120D6" w:rsidRDefault="000120D6" w:rsidP="001C5C55">
      <w:pPr>
        <w:spacing w:line="240" w:lineRule="auto"/>
      </w:pPr>
      <w:r>
        <w:separator/>
      </w:r>
    </w:p>
  </w:endnote>
  <w:endnote w:type="continuationSeparator" w:id="0">
    <w:p w14:paraId="36F19D63" w14:textId="77777777" w:rsidR="000120D6" w:rsidRDefault="000120D6"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8"/>
        <w:lang w:eastAsia="es-ES"/>
      </w:rPr>
    </w:sdtEndPr>
    <w:sdtContent>
      <w:p w14:paraId="1E705D51" w14:textId="6B89C87B" w:rsidR="00602AD7" w:rsidRPr="007E1007" w:rsidRDefault="006C1CA4">
        <w:pPr>
          <w:pStyle w:val="Piedepgina"/>
          <w:jc w:val="right"/>
          <w:rPr>
            <w:rFonts w:ascii="Arial" w:eastAsia="Times New Roman" w:hAnsi="Arial" w:cs="Arial"/>
            <w:sz w:val="18"/>
            <w:szCs w:val="18"/>
            <w:lang w:eastAsia="es-ES"/>
          </w:rPr>
        </w:pPr>
        <w:r w:rsidRPr="007E1007">
          <w:rPr>
            <w:rFonts w:ascii="Arial" w:eastAsia="Times New Roman" w:hAnsi="Arial" w:cs="Arial"/>
            <w:sz w:val="18"/>
            <w:szCs w:val="18"/>
            <w:lang w:eastAsia="es-ES"/>
          </w:rPr>
          <w:fldChar w:fldCharType="begin"/>
        </w:r>
        <w:r w:rsidRPr="007E1007">
          <w:rPr>
            <w:rFonts w:ascii="Arial" w:eastAsia="Times New Roman" w:hAnsi="Arial" w:cs="Arial"/>
            <w:sz w:val="18"/>
            <w:szCs w:val="18"/>
            <w:lang w:eastAsia="es-ES"/>
          </w:rPr>
          <w:instrText>PAGE   \* MERGEFORMAT</w:instrText>
        </w:r>
        <w:r w:rsidRPr="007E1007">
          <w:rPr>
            <w:rFonts w:ascii="Arial" w:eastAsia="Times New Roman" w:hAnsi="Arial" w:cs="Arial"/>
            <w:sz w:val="18"/>
            <w:szCs w:val="18"/>
            <w:lang w:eastAsia="es-ES"/>
          </w:rPr>
          <w:fldChar w:fldCharType="separate"/>
        </w:r>
        <w:r w:rsidR="0086460F" w:rsidRPr="007E1007">
          <w:rPr>
            <w:rFonts w:ascii="Arial" w:eastAsia="Times New Roman" w:hAnsi="Arial" w:cs="Arial"/>
            <w:sz w:val="18"/>
            <w:szCs w:val="18"/>
            <w:lang w:eastAsia="es-ES"/>
          </w:rPr>
          <w:t>11</w:t>
        </w:r>
        <w:r w:rsidRPr="007E1007">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1639" w14:textId="77777777" w:rsidR="000120D6" w:rsidRDefault="000120D6" w:rsidP="001C5C55">
      <w:pPr>
        <w:spacing w:line="240" w:lineRule="auto"/>
      </w:pPr>
      <w:r>
        <w:separator/>
      </w:r>
    </w:p>
  </w:footnote>
  <w:footnote w:type="continuationSeparator" w:id="0">
    <w:p w14:paraId="56B3D26E" w14:textId="77777777" w:rsidR="000120D6" w:rsidRDefault="000120D6"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F85B" w14:textId="581BB178" w:rsidR="00A71401" w:rsidRPr="007E1007" w:rsidRDefault="00A71401" w:rsidP="00A71401">
    <w:pPr>
      <w:pStyle w:val="NormalWeb"/>
      <w:spacing w:before="0" w:beforeAutospacing="0" w:after="0" w:afterAutospacing="0"/>
      <w:jc w:val="both"/>
      <w:rPr>
        <w:rFonts w:ascii="Arial" w:hAnsi="Arial" w:cs="Arial"/>
        <w:sz w:val="18"/>
        <w:szCs w:val="18"/>
      </w:rPr>
    </w:pPr>
    <w:r w:rsidRPr="007E1007">
      <w:rPr>
        <w:rFonts w:ascii="Arial" w:hAnsi="Arial" w:cs="Arial"/>
        <w:sz w:val="18"/>
        <w:szCs w:val="18"/>
      </w:rPr>
      <w:t>Radicación No.:</w:t>
    </w:r>
    <w:r w:rsidR="007E1007">
      <w:rPr>
        <w:rFonts w:ascii="Arial" w:hAnsi="Arial" w:cs="Arial"/>
        <w:sz w:val="18"/>
        <w:szCs w:val="18"/>
      </w:rPr>
      <w:tab/>
    </w:r>
    <w:r w:rsidRPr="007E1007">
      <w:rPr>
        <w:rFonts w:ascii="Arial" w:hAnsi="Arial" w:cs="Arial"/>
        <w:sz w:val="18"/>
        <w:szCs w:val="18"/>
      </w:rPr>
      <w:t>66001-31-05-004-2019-00471-01</w:t>
    </w:r>
  </w:p>
  <w:p w14:paraId="740A21EA" w14:textId="3BE319C0" w:rsidR="00A71401" w:rsidRPr="007E1007" w:rsidRDefault="00A71401" w:rsidP="00A71401">
    <w:pPr>
      <w:pStyle w:val="NormalWeb"/>
      <w:spacing w:before="0" w:beforeAutospacing="0" w:after="0" w:afterAutospacing="0"/>
      <w:jc w:val="both"/>
      <w:rPr>
        <w:rFonts w:ascii="Arial" w:hAnsi="Arial" w:cs="Arial"/>
        <w:sz w:val="18"/>
        <w:szCs w:val="18"/>
      </w:rPr>
    </w:pPr>
    <w:r w:rsidRPr="007E1007">
      <w:rPr>
        <w:rFonts w:ascii="Arial" w:hAnsi="Arial" w:cs="Arial"/>
        <w:sz w:val="18"/>
        <w:szCs w:val="18"/>
      </w:rPr>
      <w:t>Demandante:</w:t>
    </w:r>
    <w:r w:rsidR="007E1007">
      <w:rPr>
        <w:rFonts w:ascii="Arial" w:hAnsi="Arial" w:cs="Arial"/>
        <w:sz w:val="18"/>
        <w:szCs w:val="18"/>
      </w:rPr>
      <w:tab/>
    </w:r>
    <w:r w:rsidRPr="007E1007">
      <w:rPr>
        <w:rFonts w:ascii="Arial" w:hAnsi="Arial" w:cs="Arial"/>
        <w:sz w:val="18"/>
        <w:szCs w:val="18"/>
      </w:rPr>
      <w:t xml:space="preserve">William de Jesús Montoya  </w:t>
    </w:r>
  </w:p>
  <w:p w14:paraId="6611EFB4" w14:textId="7A4431AF" w:rsidR="00544E08" w:rsidRPr="007E1007" w:rsidRDefault="00A71401" w:rsidP="00DB7E85">
    <w:pPr>
      <w:pStyle w:val="NormalWeb"/>
      <w:spacing w:before="0" w:beforeAutospacing="0" w:after="0" w:afterAutospacing="0"/>
      <w:jc w:val="both"/>
      <w:rPr>
        <w:rFonts w:ascii="Arial" w:hAnsi="Arial" w:cs="Arial"/>
        <w:sz w:val="18"/>
        <w:szCs w:val="18"/>
      </w:rPr>
    </w:pPr>
    <w:r w:rsidRPr="007E1007">
      <w:rPr>
        <w:rFonts w:ascii="Arial" w:hAnsi="Arial" w:cs="Arial"/>
        <w:sz w:val="18"/>
        <w:szCs w:val="18"/>
      </w:rPr>
      <w:t>Demandado:</w:t>
    </w:r>
    <w:r w:rsidR="007E1007">
      <w:rPr>
        <w:rFonts w:ascii="Arial" w:hAnsi="Arial" w:cs="Arial"/>
        <w:sz w:val="18"/>
        <w:szCs w:val="18"/>
      </w:rPr>
      <w:tab/>
    </w:r>
    <w:r w:rsidRPr="007E1007">
      <w:rPr>
        <w:rFonts w:ascii="Arial" w:hAnsi="Arial" w:cs="Arial"/>
        <w:sz w:val="18"/>
        <w:szCs w:val="18"/>
      </w:rPr>
      <w:t>Protección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4405"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5A8C"/>
    <w:rsid w:val="00005D87"/>
    <w:rsid w:val="0001123B"/>
    <w:rsid w:val="000120D6"/>
    <w:rsid w:val="000224A2"/>
    <w:rsid w:val="000257B5"/>
    <w:rsid w:val="000277FA"/>
    <w:rsid w:val="00036566"/>
    <w:rsid w:val="00036A4A"/>
    <w:rsid w:val="000439EB"/>
    <w:rsid w:val="00047BED"/>
    <w:rsid w:val="00062A9C"/>
    <w:rsid w:val="00065018"/>
    <w:rsid w:val="00083AA6"/>
    <w:rsid w:val="000A4152"/>
    <w:rsid w:val="000B0BA2"/>
    <w:rsid w:val="000B7630"/>
    <w:rsid w:val="000C29B4"/>
    <w:rsid w:val="000C3829"/>
    <w:rsid w:val="000C41A1"/>
    <w:rsid w:val="000C5AC7"/>
    <w:rsid w:val="000D0C58"/>
    <w:rsid w:val="000D1266"/>
    <w:rsid w:val="000D76AA"/>
    <w:rsid w:val="000D7E90"/>
    <w:rsid w:val="000E02D9"/>
    <w:rsid w:val="000E4759"/>
    <w:rsid w:val="000F4167"/>
    <w:rsid w:val="000F53E9"/>
    <w:rsid w:val="000F7327"/>
    <w:rsid w:val="000F756E"/>
    <w:rsid w:val="00100632"/>
    <w:rsid w:val="00105E6A"/>
    <w:rsid w:val="00107C35"/>
    <w:rsid w:val="00111A98"/>
    <w:rsid w:val="00116069"/>
    <w:rsid w:val="0012025D"/>
    <w:rsid w:val="00122A22"/>
    <w:rsid w:val="00124E24"/>
    <w:rsid w:val="0012615C"/>
    <w:rsid w:val="0013340A"/>
    <w:rsid w:val="001364A3"/>
    <w:rsid w:val="001428A3"/>
    <w:rsid w:val="00157CF9"/>
    <w:rsid w:val="00164C30"/>
    <w:rsid w:val="001754FB"/>
    <w:rsid w:val="00183876"/>
    <w:rsid w:val="00184BE9"/>
    <w:rsid w:val="00185B8D"/>
    <w:rsid w:val="0019035D"/>
    <w:rsid w:val="00191CFA"/>
    <w:rsid w:val="00196DDD"/>
    <w:rsid w:val="001A39D6"/>
    <w:rsid w:val="001A667D"/>
    <w:rsid w:val="001B2D19"/>
    <w:rsid w:val="001B5D41"/>
    <w:rsid w:val="001B7BCF"/>
    <w:rsid w:val="001C3BB7"/>
    <w:rsid w:val="001C5C55"/>
    <w:rsid w:val="001D10AD"/>
    <w:rsid w:val="001D3C29"/>
    <w:rsid w:val="001E1C03"/>
    <w:rsid w:val="001F44A0"/>
    <w:rsid w:val="00204621"/>
    <w:rsid w:val="00210641"/>
    <w:rsid w:val="00246C58"/>
    <w:rsid w:val="00251EEC"/>
    <w:rsid w:val="002528ED"/>
    <w:rsid w:val="00257723"/>
    <w:rsid w:val="0026352C"/>
    <w:rsid w:val="00270192"/>
    <w:rsid w:val="0027673C"/>
    <w:rsid w:val="002830A1"/>
    <w:rsid w:val="0028350C"/>
    <w:rsid w:val="002A3355"/>
    <w:rsid w:val="002A3C3E"/>
    <w:rsid w:val="002A5771"/>
    <w:rsid w:val="002B0215"/>
    <w:rsid w:val="002C0A58"/>
    <w:rsid w:val="002C5830"/>
    <w:rsid w:val="002D2153"/>
    <w:rsid w:val="002D4D75"/>
    <w:rsid w:val="002E43B1"/>
    <w:rsid w:val="002E7149"/>
    <w:rsid w:val="002F2E9B"/>
    <w:rsid w:val="002F4390"/>
    <w:rsid w:val="002F4948"/>
    <w:rsid w:val="002F4F71"/>
    <w:rsid w:val="0030061A"/>
    <w:rsid w:val="0030550E"/>
    <w:rsid w:val="00314B3C"/>
    <w:rsid w:val="003166F5"/>
    <w:rsid w:val="003228DF"/>
    <w:rsid w:val="00323328"/>
    <w:rsid w:val="00324DDD"/>
    <w:rsid w:val="0032533C"/>
    <w:rsid w:val="0032634B"/>
    <w:rsid w:val="00335E4B"/>
    <w:rsid w:val="00345B5A"/>
    <w:rsid w:val="00350AF8"/>
    <w:rsid w:val="00351197"/>
    <w:rsid w:val="00352C0D"/>
    <w:rsid w:val="00355DD1"/>
    <w:rsid w:val="00356284"/>
    <w:rsid w:val="003616D4"/>
    <w:rsid w:val="00361E6E"/>
    <w:rsid w:val="00363160"/>
    <w:rsid w:val="00366C21"/>
    <w:rsid w:val="00367CF8"/>
    <w:rsid w:val="0038167C"/>
    <w:rsid w:val="00385DFE"/>
    <w:rsid w:val="00390068"/>
    <w:rsid w:val="00390792"/>
    <w:rsid w:val="0039119E"/>
    <w:rsid w:val="00391C11"/>
    <w:rsid w:val="00392D5B"/>
    <w:rsid w:val="003A0CDB"/>
    <w:rsid w:val="003A3C61"/>
    <w:rsid w:val="003B3515"/>
    <w:rsid w:val="003C279F"/>
    <w:rsid w:val="003C2E4C"/>
    <w:rsid w:val="003C3A38"/>
    <w:rsid w:val="003C4B26"/>
    <w:rsid w:val="003D2B73"/>
    <w:rsid w:val="003D4E64"/>
    <w:rsid w:val="003D6BE0"/>
    <w:rsid w:val="003E228C"/>
    <w:rsid w:val="003E4C29"/>
    <w:rsid w:val="003F41BC"/>
    <w:rsid w:val="00404E45"/>
    <w:rsid w:val="00405CE8"/>
    <w:rsid w:val="00417207"/>
    <w:rsid w:val="00423DFB"/>
    <w:rsid w:val="004277EA"/>
    <w:rsid w:val="00433C8B"/>
    <w:rsid w:val="00435828"/>
    <w:rsid w:val="00436A8B"/>
    <w:rsid w:val="0044364A"/>
    <w:rsid w:val="004477F3"/>
    <w:rsid w:val="00450CAB"/>
    <w:rsid w:val="00452DAE"/>
    <w:rsid w:val="00464B56"/>
    <w:rsid w:val="004662C3"/>
    <w:rsid w:val="00470C75"/>
    <w:rsid w:val="00474B14"/>
    <w:rsid w:val="004762DA"/>
    <w:rsid w:val="00476C27"/>
    <w:rsid w:val="00484FFB"/>
    <w:rsid w:val="004922F9"/>
    <w:rsid w:val="00492502"/>
    <w:rsid w:val="00495F3C"/>
    <w:rsid w:val="004A23C1"/>
    <w:rsid w:val="004A6EC3"/>
    <w:rsid w:val="004B594A"/>
    <w:rsid w:val="004C20CB"/>
    <w:rsid w:val="004C620A"/>
    <w:rsid w:val="004D0AEA"/>
    <w:rsid w:val="004D41D5"/>
    <w:rsid w:val="004D7537"/>
    <w:rsid w:val="004E03F2"/>
    <w:rsid w:val="004E1066"/>
    <w:rsid w:val="004E6432"/>
    <w:rsid w:val="00501E4E"/>
    <w:rsid w:val="00502F6C"/>
    <w:rsid w:val="00511128"/>
    <w:rsid w:val="005135AD"/>
    <w:rsid w:val="005140A1"/>
    <w:rsid w:val="00517B6E"/>
    <w:rsid w:val="00526055"/>
    <w:rsid w:val="00526989"/>
    <w:rsid w:val="00531F87"/>
    <w:rsid w:val="00535CB8"/>
    <w:rsid w:val="00535EDC"/>
    <w:rsid w:val="00537FD3"/>
    <w:rsid w:val="00544E08"/>
    <w:rsid w:val="00557579"/>
    <w:rsid w:val="0057707E"/>
    <w:rsid w:val="005942E7"/>
    <w:rsid w:val="00596B5E"/>
    <w:rsid w:val="005A4F60"/>
    <w:rsid w:val="005B00AE"/>
    <w:rsid w:val="005B2EAC"/>
    <w:rsid w:val="005B4337"/>
    <w:rsid w:val="005B4793"/>
    <w:rsid w:val="005B5980"/>
    <w:rsid w:val="005B788F"/>
    <w:rsid w:val="005B7A03"/>
    <w:rsid w:val="005C01F3"/>
    <w:rsid w:val="005C0518"/>
    <w:rsid w:val="005C1484"/>
    <w:rsid w:val="005C6145"/>
    <w:rsid w:val="005D55DB"/>
    <w:rsid w:val="005D63D2"/>
    <w:rsid w:val="005F1CAB"/>
    <w:rsid w:val="005F4AA0"/>
    <w:rsid w:val="005F4EE1"/>
    <w:rsid w:val="005F64F7"/>
    <w:rsid w:val="005F7684"/>
    <w:rsid w:val="00600D0A"/>
    <w:rsid w:val="00610984"/>
    <w:rsid w:val="006123FA"/>
    <w:rsid w:val="00612B30"/>
    <w:rsid w:val="006150A1"/>
    <w:rsid w:val="00615AA7"/>
    <w:rsid w:val="00625F92"/>
    <w:rsid w:val="00626C30"/>
    <w:rsid w:val="006332EC"/>
    <w:rsid w:val="00634CA0"/>
    <w:rsid w:val="00640254"/>
    <w:rsid w:val="00641CF1"/>
    <w:rsid w:val="006455A1"/>
    <w:rsid w:val="00652042"/>
    <w:rsid w:val="006614D4"/>
    <w:rsid w:val="00662E3D"/>
    <w:rsid w:val="00664440"/>
    <w:rsid w:val="006674C3"/>
    <w:rsid w:val="00674338"/>
    <w:rsid w:val="0067720F"/>
    <w:rsid w:val="00680858"/>
    <w:rsid w:val="00687DE4"/>
    <w:rsid w:val="0069392E"/>
    <w:rsid w:val="00695D55"/>
    <w:rsid w:val="00695F97"/>
    <w:rsid w:val="00696EF5"/>
    <w:rsid w:val="006A33FC"/>
    <w:rsid w:val="006B3128"/>
    <w:rsid w:val="006B40A4"/>
    <w:rsid w:val="006C1C69"/>
    <w:rsid w:val="006C1CA4"/>
    <w:rsid w:val="006C420C"/>
    <w:rsid w:val="006C45BE"/>
    <w:rsid w:val="006C4BAF"/>
    <w:rsid w:val="006C53DE"/>
    <w:rsid w:val="006D23F4"/>
    <w:rsid w:val="006E4354"/>
    <w:rsid w:val="006E5CB1"/>
    <w:rsid w:val="006F3AE2"/>
    <w:rsid w:val="007022E7"/>
    <w:rsid w:val="00703932"/>
    <w:rsid w:val="00714427"/>
    <w:rsid w:val="00722448"/>
    <w:rsid w:val="00722B24"/>
    <w:rsid w:val="007266D3"/>
    <w:rsid w:val="007345A0"/>
    <w:rsid w:val="0074061C"/>
    <w:rsid w:val="0074537E"/>
    <w:rsid w:val="0075190B"/>
    <w:rsid w:val="00754A65"/>
    <w:rsid w:val="00757410"/>
    <w:rsid w:val="007629BB"/>
    <w:rsid w:val="007665E1"/>
    <w:rsid w:val="007733DA"/>
    <w:rsid w:val="0078085E"/>
    <w:rsid w:val="00785337"/>
    <w:rsid w:val="007A7B6A"/>
    <w:rsid w:val="007B2B3C"/>
    <w:rsid w:val="007B2F62"/>
    <w:rsid w:val="007B6843"/>
    <w:rsid w:val="007C5D72"/>
    <w:rsid w:val="007D15EF"/>
    <w:rsid w:val="007D16FA"/>
    <w:rsid w:val="007D2122"/>
    <w:rsid w:val="007D4116"/>
    <w:rsid w:val="007D46C2"/>
    <w:rsid w:val="007D4D80"/>
    <w:rsid w:val="007E1007"/>
    <w:rsid w:val="007F533D"/>
    <w:rsid w:val="008015A5"/>
    <w:rsid w:val="00803C37"/>
    <w:rsid w:val="00804329"/>
    <w:rsid w:val="008043E4"/>
    <w:rsid w:val="00811C4C"/>
    <w:rsid w:val="00812CF7"/>
    <w:rsid w:val="00816ACC"/>
    <w:rsid w:val="008172B5"/>
    <w:rsid w:val="00817801"/>
    <w:rsid w:val="00826762"/>
    <w:rsid w:val="00826F65"/>
    <w:rsid w:val="00832E72"/>
    <w:rsid w:val="00836043"/>
    <w:rsid w:val="008404E9"/>
    <w:rsid w:val="00846C66"/>
    <w:rsid w:val="0086460F"/>
    <w:rsid w:val="00867D26"/>
    <w:rsid w:val="00872605"/>
    <w:rsid w:val="00873F06"/>
    <w:rsid w:val="00880CEA"/>
    <w:rsid w:val="0088205F"/>
    <w:rsid w:val="00885DA6"/>
    <w:rsid w:val="008864A3"/>
    <w:rsid w:val="00887DAA"/>
    <w:rsid w:val="008B720E"/>
    <w:rsid w:val="008C2C67"/>
    <w:rsid w:val="008D1D44"/>
    <w:rsid w:val="008E26FD"/>
    <w:rsid w:val="009134E4"/>
    <w:rsid w:val="0091658D"/>
    <w:rsid w:val="0092119D"/>
    <w:rsid w:val="00921E59"/>
    <w:rsid w:val="00926121"/>
    <w:rsid w:val="00926BCA"/>
    <w:rsid w:val="00932D2D"/>
    <w:rsid w:val="00933457"/>
    <w:rsid w:val="009374D2"/>
    <w:rsid w:val="00940225"/>
    <w:rsid w:val="0094370E"/>
    <w:rsid w:val="009449C2"/>
    <w:rsid w:val="009457DC"/>
    <w:rsid w:val="00962325"/>
    <w:rsid w:val="009736BB"/>
    <w:rsid w:val="00977FBB"/>
    <w:rsid w:val="00981055"/>
    <w:rsid w:val="009815EC"/>
    <w:rsid w:val="00996D1A"/>
    <w:rsid w:val="00996FE8"/>
    <w:rsid w:val="00997C3E"/>
    <w:rsid w:val="009A3DD0"/>
    <w:rsid w:val="009A429D"/>
    <w:rsid w:val="009A6B89"/>
    <w:rsid w:val="009B15F5"/>
    <w:rsid w:val="009B2618"/>
    <w:rsid w:val="009B6E63"/>
    <w:rsid w:val="009C34C5"/>
    <w:rsid w:val="009C453D"/>
    <w:rsid w:val="009C5698"/>
    <w:rsid w:val="009D2A71"/>
    <w:rsid w:val="009D3462"/>
    <w:rsid w:val="009D4314"/>
    <w:rsid w:val="009E2A5F"/>
    <w:rsid w:val="009E7547"/>
    <w:rsid w:val="009F36AF"/>
    <w:rsid w:val="009F41A2"/>
    <w:rsid w:val="009F52C8"/>
    <w:rsid w:val="009F7B32"/>
    <w:rsid w:val="00A01180"/>
    <w:rsid w:val="00A109A7"/>
    <w:rsid w:val="00A25DF6"/>
    <w:rsid w:val="00A25EF4"/>
    <w:rsid w:val="00A31306"/>
    <w:rsid w:val="00A31755"/>
    <w:rsid w:val="00A3186B"/>
    <w:rsid w:val="00A330F5"/>
    <w:rsid w:val="00A4332A"/>
    <w:rsid w:val="00A457BA"/>
    <w:rsid w:val="00A51942"/>
    <w:rsid w:val="00A606EB"/>
    <w:rsid w:val="00A65CC9"/>
    <w:rsid w:val="00A71401"/>
    <w:rsid w:val="00A83B88"/>
    <w:rsid w:val="00A9173F"/>
    <w:rsid w:val="00A970CD"/>
    <w:rsid w:val="00AA0DFE"/>
    <w:rsid w:val="00AA1217"/>
    <w:rsid w:val="00AA4641"/>
    <w:rsid w:val="00AA73DE"/>
    <w:rsid w:val="00AB12BB"/>
    <w:rsid w:val="00AB577D"/>
    <w:rsid w:val="00AC14FE"/>
    <w:rsid w:val="00AD6905"/>
    <w:rsid w:val="00AE031D"/>
    <w:rsid w:val="00AE218E"/>
    <w:rsid w:val="00AF0DFB"/>
    <w:rsid w:val="00AF232B"/>
    <w:rsid w:val="00AF281E"/>
    <w:rsid w:val="00B026C8"/>
    <w:rsid w:val="00B21822"/>
    <w:rsid w:val="00B23E6A"/>
    <w:rsid w:val="00B311B3"/>
    <w:rsid w:val="00B31E68"/>
    <w:rsid w:val="00B34C40"/>
    <w:rsid w:val="00B37DAE"/>
    <w:rsid w:val="00B402A1"/>
    <w:rsid w:val="00B40B63"/>
    <w:rsid w:val="00B4550B"/>
    <w:rsid w:val="00B4585E"/>
    <w:rsid w:val="00B52029"/>
    <w:rsid w:val="00B52127"/>
    <w:rsid w:val="00B5237A"/>
    <w:rsid w:val="00B57054"/>
    <w:rsid w:val="00B658A1"/>
    <w:rsid w:val="00B7529D"/>
    <w:rsid w:val="00B77D37"/>
    <w:rsid w:val="00B77E4E"/>
    <w:rsid w:val="00B84779"/>
    <w:rsid w:val="00B92B88"/>
    <w:rsid w:val="00B97617"/>
    <w:rsid w:val="00BA5CFD"/>
    <w:rsid w:val="00BB198D"/>
    <w:rsid w:val="00BB4B82"/>
    <w:rsid w:val="00BB5EA1"/>
    <w:rsid w:val="00BC017A"/>
    <w:rsid w:val="00BD3C73"/>
    <w:rsid w:val="00BD5657"/>
    <w:rsid w:val="00BE2297"/>
    <w:rsid w:val="00BE429B"/>
    <w:rsid w:val="00BE4F08"/>
    <w:rsid w:val="00BF1328"/>
    <w:rsid w:val="00BF4E63"/>
    <w:rsid w:val="00C11B37"/>
    <w:rsid w:val="00C128F9"/>
    <w:rsid w:val="00C25AFB"/>
    <w:rsid w:val="00C267F8"/>
    <w:rsid w:val="00C348CA"/>
    <w:rsid w:val="00C35899"/>
    <w:rsid w:val="00C4033B"/>
    <w:rsid w:val="00C40FF3"/>
    <w:rsid w:val="00C41561"/>
    <w:rsid w:val="00C44332"/>
    <w:rsid w:val="00C4759C"/>
    <w:rsid w:val="00C52FEE"/>
    <w:rsid w:val="00C56D7D"/>
    <w:rsid w:val="00C62C5A"/>
    <w:rsid w:val="00C63887"/>
    <w:rsid w:val="00C83682"/>
    <w:rsid w:val="00C861B8"/>
    <w:rsid w:val="00C86EE6"/>
    <w:rsid w:val="00C87262"/>
    <w:rsid w:val="00C91FBA"/>
    <w:rsid w:val="00C94FF6"/>
    <w:rsid w:val="00C951DD"/>
    <w:rsid w:val="00C979E6"/>
    <w:rsid w:val="00CC3B5D"/>
    <w:rsid w:val="00CC7942"/>
    <w:rsid w:val="00CD27AB"/>
    <w:rsid w:val="00CD4331"/>
    <w:rsid w:val="00CD4D64"/>
    <w:rsid w:val="00CE072A"/>
    <w:rsid w:val="00CE2FDA"/>
    <w:rsid w:val="00CE4C27"/>
    <w:rsid w:val="00CE5BB7"/>
    <w:rsid w:val="00CF022D"/>
    <w:rsid w:val="00CF3177"/>
    <w:rsid w:val="00D06FFC"/>
    <w:rsid w:val="00D1065A"/>
    <w:rsid w:val="00D178CD"/>
    <w:rsid w:val="00D204BC"/>
    <w:rsid w:val="00D21902"/>
    <w:rsid w:val="00D21E9A"/>
    <w:rsid w:val="00D263AA"/>
    <w:rsid w:val="00D27F60"/>
    <w:rsid w:val="00D31830"/>
    <w:rsid w:val="00D31A44"/>
    <w:rsid w:val="00D36D7A"/>
    <w:rsid w:val="00D457BA"/>
    <w:rsid w:val="00D51B4A"/>
    <w:rsid w:val="00D6521C"/>
    <w:rsid w:val="00D6575B"/>
    <w:rsid w:val="00D77E17"/>
    <w:rsid w:val="00D81B9E"/>
    <w:rsid w:val="00D81C46"/>
    <w:rsid w:val="00D83308"/>
    <w:rsid w:val="00D83346"/>
    <w:rsid w:val="00D9250B"/>
    <w:rsid w:val="00D9364E"/>
    <w:rsid w:val="00D93AA7"/>
    <w:rsid w:val="00DA2444"/>
    <w:rsid w:val="00DA3BB8"/>
    <w:rsid w:val="00DB0A15"/>
    <w:rsid w:val="00DB6454"/>
    <w:rsid w:val="00DB7E85"/>
    <w:rsid w:val="00DC2437"/>
    <w:rsid w:val="00DD045D"/>
    <w:rsid w:val="00DE032E"/>
    <w:rsid w:val="00DE10F5"/>
    <w:rsid w:val="00DE278E"/>
    <w:rsid w:val="00DE59C4"/>
    <w:rsid w:val="00DE778B"/>
    <w:rsid w:val="00DF5161"/>
    <w:rsid w:val="00E05376"/>
    <w:rsid w:val="00E11E21"/>
    <w:rsid w:val="00E23402"/>
    <w:rsid w:val="00E40468"/>
    <w:rsid w:val="00E45061"/>
    <w:rsid w:val="00E454AC"/>
    <w:rsid w:val="00E46EA8"/>
    <w:rsid w:val="00E54DE2"/>
    <w:rsid w:val="00E62322"/>
    <w:rsid w:val="00E65A92"/>
    <w:rsid w:val="00E72ECB"/>
    <w:rsid w:val="00E80E15"/>
    <w:rsid w:val="00E84A92"/>
    <w:rsid w:val="00E867AD"/>
    <w:rsid w:val="00E86870"/>
    <w:rsid w:val="00E90D67"/>
    <w:rsid w:val="00E9549D"/>
    <w:rsid w:val="00EA3958"/>
    <w:rsid w:val="00EA5E3B"/>
    <w:rsid w:val="00EB096A"/>
    <w:rsid w:val="00EB2616"/>
    <w:rsid w:val="00EC0CF9"/>
    <w:rsid w:val="00EC69D8"/>
    <w:rsid w:val="00ED1C2D"/>
    <w:rsid w:val="00ED2F05"/>
    <w:rsid w:val="00ED51BB"/>
    <w:rsid w:val="00EE1913"/>
    <w:rsid w:val="00EF08E6"/>
    <w:rsid w:val="00EF39DA"/>
    <w:rsid w:val="00EF3A89"/>
    <w:rsid w:val="00EF710B"/>
    <w:rsid w:val="00EF7863"/>
    <w:rsid w:val="00F00FCD"/>
    <w:rsid w:val="00F01696"/>
    <w:rsid w:val="00F13207"/>
    <w:rsid w:val="00F25B72"/>
    <w:rsid w:val="00F264F0"/>
    <w:rsid w:val="00F27130"/>
    <w:rsid w:val="00F27214"/>
    <w:rsid w:val="00F278BC"/>
    <w:rsid w:val="00F40EAE"/>
    <w:rsid w:val="00F41FAB"/>
    <w:rsid w:val="00F4548D"/>
    <w:rsid w:val="00F4561E"/>
    <w:rsid w:val="00F52F79"/>
    <w:rsid w:val="00F57790"/>
    <w:rsid w:val="00F615DC"/>
    <w:rsid w:val="00F62803"/>
    <w:rsid w:val="00F6560E"/>
    <w:rsid w:val="00F71F34"/>
    <w:rsid w:val="00F7233C"/>
    <w:rsid w:val="00F7367C"/>
    <w:rsid w:val="00F7733C"/>
    <w:rsid w:val="00F8390A"/>
    <w:rsid w:val="00F93973"/>
    <w:rsid w:val="00F9407A"/>
    <w:rsid w:val="00FA2F8A"/>
    <w:rsid w:val="00FB25CB"/>
    <w:rsid w:val="00FC16CB"/>
    <w:rsid w:val="00FC3F30"/>
    <w:rsid w:val="00FD0597"/>
    <w:rsid w:val="00FD1D50"/>
    <w:rsid w:val="00FD5911"/>
    <w:rsid w:val="00FE6B56"/>
    <w:rsid w:val="00FF2746"/>
    <w:rsid w:val="00FF5527"/>
    <w:rsid w:val="00FF5BDF"/>
    <w:rsid w:val="031CF41D"/>
    <w:rsid w:val="03361C7A"/>
    <w:rsid w:val="06F80FC1"/>
    <w:rsid w:val="0C34F152"/>
    <w:rsid w:val="0DE693A3"/>
    <w:rsid w:val="0E632DB3"/>
    <w:rsid w:val="10969FDA"/>
    <w:rsid w:val="1188C906"/>
    <w:rsid w:val="135A2F3B"/>
    <w:rsid w:val="144FFAF1"/>
    <w:rsid w:val="15593ACD"/>
    <w:rsid w:val="161064D8"/>
    <w:rsid w:val="1654B0BD"/>
    <w:rsid w:val="1677015D"/>
    <w:rsid w:val="1898C915"/>
    <w:rsid w:val="198A91C5"/>
    <w:rsid w:val="1ACB3B95"/>
    <w:rsid w:val="1CBC3F44"/>
    <w:rsid w:val="1D2FBBEE"/>
    <w:rsid w:val="1DB7F450"/>
    <w:rsid w:val="1F3D2ACB"/>
    <w:rsid w:val="208CDDAC"/>
    <w:rsid w:val="223CE8D4"/>
    <w:rsid w:val="225D0E76"/>
    <w:rsid w:val="2471AA82"/>
    <w:rsid w:val="255E23C0"/>
    <w:rsid w:val="26213B6F"/>
    <w:rsid w:val="28D7710C"/>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4050B748"/>
    <w:rsid w:val="41D40531"/>
    <w:rsid w:val="432D6528"/>
    <w:rsid w:val="44802B85"/>
    <w:rsid w:val="4589FAD5"/>
    <w:rsid w:val="45E2A0EB"/>
    <w:rsid w:val="469108F4"/>
    <w:rsid w:val="486A46B9"/>
    <w:rsid w:val="48B264D6"/>
    <w:rsid w:val="4C0E20F9"/>
    <w:rsid w:val="4CFED11A"/>
    <w:rsid w:val="4D2FFFE5"/>
    <w:rsid w:val="4D9B2E41"/>
    <w:rsid w:val="4FA9B100"/>
    <w:rsid w:val="509C8CD2"/>
    <w:rsid w:val="50C32CD9"/>
    <w:rsid w:val="51149D6F"/>
    <w:rsid w:val="5429B914"/>
    <w:rsid w:val="552B4311"/>
    <w:rsid w:val="5595D951"/>
    <w:rsid w:val="5683173A"/>
    <w:rsid w:val="56C939DC"/>
    <w:rsid w:val="56CDDFCE"/>
    <w:rsid w:val="57E178AE"/>
    <w:rsid w:val="5935CED5"/>
    <w:rsid w:val="599858D8"/>
    <w:rsid w:val="5C100142"/>
    <w:rsid w:val="5D032EEE"/>
    <w:rsid w:val="5E5F8A3C"/>
    <w:rsid w:val="5F1CDC5A"/>
    <w:rsid w:val="5FD452D9"/>
    <w:rsid w:val="607A4191"/>
    <w:rsid w:val="61575EBB"/>
    <w:rsid w:val="631DCEDE"/>
    <w:rsid w:val="63AF4391"/>
    <w:rsid w:val="64F6525D"/>
    <w:rsid w:val="654DB2B4"/>
    <w:rsid w:val="6675842C"/>
    <w:rsid w:val="6A105A67"/>
    <w:rsid w:val="6B0CF944"/>
    <w:rsid w:val="6BD1E5BF"/>
    <w:rsid w:val="6C6DBFF1"/>
    <w:rsid w:val="701F9FDA"/>
    <w:rsid w:val="724E23F5"/>
    <w:rsid w:val="73526503"/>
    <w:rsid w:val="743B49EB"/>
    <w:rsid w:val="745258A2"/>
    <w:rsid w:val="74DEA54E"/>
    <w:rsid w:val="75D72BB5"/>
    <w:rsid w:val="76696FE1"/>
    <w:rsid w:val="76B60BB5"/>
    <w:rsid w:val="775F38C5"/>
    <w:rsid w:val="798200E1"/>
    <w:rsid w:val="7AC19A26"/>
    <w:rsid w:val="7BE0E8FE"/>
    <w:rsid w:val="7C380B9D"/>
    <w:rsid w:val="7CADB298"/>
    <w:rsid w:val="7CD00645"/>
    <w:rsid w:val="7E8507FC"/>
    <w:rsid w:val="7F66CB0D"/>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A5F2828-A1B7-4AD4-B427-02DD432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8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a74b73bc2e4f4da2"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F026CB03-20B7-4D67-B62F-CD3479187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2636E56D-5CB6-45AD-975B-4CECDDCB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4363</Words>
  <Characters>24001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7</cp:revision>
  <dcterms:created xsi:type="dcterms:W3CDTF">2022-06-24T18:49:00Z</dcterms:created>
  <dcterms:modified xsi:type="dcterms:W3CDTF">2022-09-05T21:47:00Z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57054600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