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825D7FB" w14:textId="77777777" w:rsidR="003F7A4F" w:rsidRPr="003F7A4F" w:rsidRDefault="003F7A4F" w:rsidP="003F7A4F">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3F7A4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DB72B3" w14:textId="77777777" w:rsidR="003F7A4F" w:rsidRPr="003F7A4F" w:rsidRDefault="003F7A4F" w:rsidP="003F7A4F">
      <w:pPr>
        <w:spacing w:before="0" w:beforeAutospacing="0" w:after="0" w:afterAutospacing="0" w:line="240" w:lineRule="auto"/>
        <w:ind w:firstLine="0"/>
        <w:rPr>
          <w:rFonts w:ascii="Arial" w:eastAsia="Times New Roman" w:hAnsi="Arial" w:cs="Arial"/>
          <w:sz w:val="20"/>
          <w:szCs w:val="20"/>
          <w:lang w:val="es-419" w:eastAsia="es-ES"/>
        </w:rPr>
      </w:pPr>
    </w:p>
    <w:p w14:paraId="785ED628" w14:textId="6DB33679" w:rsidR="003F7A4F" w:rsidRPr="003F7A4F" w:rsidRDefault="003F7A4F" w:rsidP="003F7A4F">
      <w:pPr>
        <w:spacing w:before="0" w:beforeAutospacing="0" w:after="0" w:afterAutospacing="0" w:line="240" w:lineRule="auto"/>
        <w:ind w:firstLine="0"/>
        <w:rPr>
          <w:rFonts w:ascii="Arial" w:eastAsia="Tahoma" w:hAnsi="Arial" w:cs="Arial"/>
          <w:color w:val="000000"/>
          <w:sz w:val="20"/>
          <w:szCs w:val="20"/>
          <w:lang w:val="es-ES" w:eastAsia="es-CO"/>
        </w:rPr>
      </w:pPr>
      <w:r w:rsidRPr="003F7A4F">
        <w:rPr>
          <w:rFonts w:ascii="Arial" w:eastAsia="Tahoma" w:hAnsi="Arial" w:cs="Arial"/>
          <w:color w:val="000000"/>
          <w:sz w:val="20"/>
          <w:szCs w:val="20"/>
          <w:lang w:val="es-ES" w:eastAsia="es-CO"/>
        </w:rPr>
        <w:t>Radicación No.: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3F7A4F">
        <w:rPr>
          <w:rFonts w:ascii="Arial" w:eastAsia="Tahoma" w:hAnsi="Arial" w:cs="Arial"/>
          <w:color w:val="000000"/>
          <w:sz w:val="20"/>
          <w:szCs w:val="20"/>
          <w:lang w:val="es-ES" w:eastAsia="es-CO"/>
        </w:rPr>
        <w:t>66001-31-05-001-2018-00288-01</w:t>
      </w:r>
    </w:p>
    <w:p w14:paraId="694AA820" w14:textId="703F6B14" w:rsidR="003F7A4F" w:rsidRPr="003F7A4F" w:rsidRDefault="003F7A4F" w:rsidP="003F7A4F">
      <w:pPr>
        <w:spacing w:before="0" w:beforeAutospacing="0" w:after="0" w:afterAutospacing="0" w:line="240" w:lineRule="auto"/>
        <w:ind w:firstLine="0"/>
        <w:rPr>
          <w:rFonts w:ascii="Arial" w:eastAsia="Tahoma" w:hAnsi="Arial" w:cs="Arial"/>
          <w:color w:val="000000"/>
          <w:sz w:val="20"/>
          <w:szCs w:val="20"/>
          <w:lang w:val="es-ES" w:eastAsia="es-CO"/>
        </w:rPr>
      </w:pPr>
      <w:r w:rsidRPr="003F7A4F">
        <w:rPr>
          <w:rFonts w:ascii="Arial" w:eastAsia="Tahoma" w:hAnsi="Arial" w:cs="Arial"/>
          <w:color w:val="000000"/>
          <w:sz w:val="20"/>
          <w:szCs w:val="20"/>
          <w:lang w:val="es-ES" w:eastAsia="es-CO"/>
        </w:rPr>
        <w:t>Proceso: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3F7A4F">
        <w:rPr>
          <w:rFonts w:ascii="Arial" w:eastAsia="Tahoma" w:hAnsi="Arial" w:cs="Arial"/>
          <w:color w:val="000000"/>
          <w:sz w:val="20"/>
          <w:szCs w:val="20"/>
          <w:lang w:val="es-ES" w:eastAsia="es-CO"/>
        </w:rPr>
        <w:t xml:space="preserve">Ordinario Laboral </w:t>
      </w:r>
    </w:p>
    <w:p w14:paraId="7020CD88" w14:textId="631E30FD" w:rsidR="003F7A4F" w:rsidRPr="003F7A4F" w:rsidRDefault="003F7A4F" w:rsidP="003F7A4F">
      <w:pPr>
        <w:spacing w:before="0" w:beforeAutospacing="0" w:after="0" w:afterAutospacing="0" w:line="240" w:lineRule="auto"/>
        <w:ind w:firstLine="0"/>
        <w:rPr>
          <w:rFonts w:ascii="Arial" w:eastAsia="Tahoma" w:hAnsi="Arial" w:cs="Arial"/>
          <w:color w:val="000000"/>
          <w:sz w:val="20"/>
          <w:szCs w:val="20"/>
          <w:lang w:val="es-ES" w:eastAsia="es-CO"/>
        </w:rPr>
      </w:pPr>
      <w:r w:rsidRPr="003F7A4F">
        <w:rPr>
          <w:rFonts w:ascii="Arial" w:eastAsia="Tahoma" w:hAnsi="Arial" w:cs="Arial"/>
          <w:color w:val="000000"/>
          <w:sz w:val="20"/>
          <w:szCs w:val="20"/>
          <w:lang w:val="es-ES" w:eastAsia="es-CO"/>
        </w:rPr>
        <w:t>Demandante:</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3F7A4F">
        <w:rPr>
          <w:rFonts w:ascii="Arial" w:eastAsia="Tahoma" w:hAnsi="Arial" w:cs="Arial"/>
          <w:color w:val="000000"/>
          <w:sz w:val="20"/>
          <w:szCs w:val="20"/>
          <w:lang w:val="es-ES" w:eastAsia="es-CO"/>
        </w:rPr>
        <w:t>María Consuelo Morales Londoño</w:t>
      </w:r>
    </w:p>
    <w:p w14:paraId="3579C88D" w14:textId="452921C2" w:rsidR="003F7A4F" w:rsidRPr="003F7A4F" w:rsidRDefault="003F7A4F" w:rsidP="003F7A4F">
      <w:pPr>
        <w:spacing w:before="0" w:beforeAutospacing="0" w:after="0" w:afterAutospacing="0" w:line="240" w:lineRule="auto"/>
        <w:ind w:firstLine="0"/>
        <w:rPr>
          <w:rFonts w:ascii="Arial" w:eastAsia="Tahoma" w:hAnsi="Arial" w:cs="Arial"/>
          <w:color w:val="000000"/>
          <w:sz w:val="20"/>
          <w:szCs w:val="20"/>
          <w:lang w:val="es-ES" w:eastAsia="es-CO"/>
        </w:rPr>
      </w:pPr>
      <w:r w:rsidRPr="003F7A4F">
        <w:rPr>
          <w:rFonts w:ascii="Arial" w:eastAsia="Tahoma" w:hAnsi="Arial" w:cs="Arial"/>
          <w:color w:val="000000"/>
          <w:sz w:val="20"/>
          <w:szCs w:val="20"/>
          <w:lang w:val="es-ES" w:eastAsia="es-CO"/>
        </w:rPr>
        <w:t>Demandado: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3F7A4F">
        <w:rPr>
          <w:rFonts w:ascii="Arial" w:eastAsia="Tahoma" w:hAnsi="Arial" w:cs="Arial"/>
          <w:color w:val="000000"/>
          <w:sz w:val="20"/>
          <w:szCs w:val="20"/>
          <w:lang w:val="es-ES" w:eastAsia="es-CO"/>
        </w:rPr>
        <w:t>Colpensiones y otros.</w:t>
      </w:r>
    </w:p>
    <w:p w14:paraId="6D6AA80A" w14:textId="5C4A46F2" w:rsidR="003F7A4F" w:rsidRDefault="003F7A4F" w:rsidP="003F7A4F">
      <w:pPr>
        <w:spacing w:before="0" w:beforeAutospacing="0" w:after="0" w:afterAutospacing="0" w:line="240" w:lineRule="auto"/>
        <w:ind w:firstLine="0"/>
        <w:rPr>
          <w:rFonts w:ascii="Arial" w:eastAsia="Tahoma" w:hAnsi="Arial" w:cs="Arial"/>
          <w:color w:val="000000"/>
          <w:sz w:val="20"/>
          <w:szCs w:val="20"/>
          <w:lang w:val="es-ES" w:eastAsia="es-CO"/>
        </w:rPr>
      </w:pPr>
      <w:r w:rsidRPr="003F7A4F">
        <w:rPr>
          <w:rFonts w:ascii="Arial" w:eastAsia="Tahoma" w:hAnsi="Arial" w:cs="Arial"/>
          <w:color w:val="000000"/>
          <w:sz w:val="20"/>
          <w:szCs w:val="20"/>
          <w:lang w:val="es-ES" w:eastAsia="es-CO"/>
        </w:rPr>
        <w:t>Juzgado: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3F7A4F">
        <w:rPr>
          <w:rFonts w:ascii="Arial" w:eastAsia="Tahoma" w:hAnsi="Arial" w:cs="Arial"/>
          <w:color w:val="000000"/>
          <w:sz w:val="20"/>
          <w:szCs w:val="20"/>
          <w:lang w:val="es-ES" w:eastAsia="es-CO"/>
        </w:rPr>
        <w:t>Primero Laboral del Circuito de Pereira</w:t>
      </w:r>
    </w:p>
    <w:p w14:paraId="7BA7C211" w14:textId="77777777" w:rsidR="003F7A4F" w:rsidRPr="003F7A4F" w:rsidRDefault="003F7A4F" w:rsidP="003F7A4F">
      <w:pPr>
        <w:spacing w:before="0" w:beforeAutospacing="0" w:after="0" w:afterAutospacing="0" w:line="240" w:lineRule="auto"/>
        <w:ind w:firstLine="0"/>
        <w:rPr>
          <w:rFonts w:ascii="Arial" w:eastAsia="Tahoma" w:hAnsi="Arial" w:cs="Arial"/>
          <w:color w:val="000000"/>
          <w:sz w:val="20"/>
          <w:szCs w:val="20"/>
          <w:lang w:val="es-ES" w:eastAsia="es-CO"/>
        </w:rPr>
      </w:pPr>
    </w:p>
    <w:p w14:paraId="0D6E2DBD" w14:textId="77777777" w:rsidR="0035307C" w:rsidRPr="00A050D7" w:rsidRDefault="0035307C" w:rsidP="0035307C">
      <w:pPr>
        <w:spacing w:before="0" w:beforeAutospacing="0" w:after="0" w:afterAutospacing="0" w:line="240" w:lineRule="auto"/>
        <w:ind w:firstLine="0"/>
        <w:rPr>
          <w:rFonts w:ascii="Arial" w:eastAsia="Times New Roman" w:hAnsi="Arial" w:cs="Arial"/>
          <w:b/>
          <w:bCs/>
          <w:iCs/>
          <w:sz w:val="20"/>
          <w:szCs w:val="20"/>
          <w:lang w:val="es-419" w:eastAsia="fr-FR"/>
        </w:rPr>
      </w:pPr>
      <w:bookmarkStart w:id="3" w:name="_Hlk82369399"/>
      <w:bookmarkStart w:id="4" w:name="_Hlk89346566"/>
      <w:bookmarkEnd w:id="1"/>
      <w:bookmarkEnd w:id="2"/>
      <w:r w:rsidRPr="00A050D7">
        <w:rPr>
          <w:rFonts w:ascii="Arial" w:eastAsia="Times New Roman" w:hAnsi="Arial" w:cs="Arial"/>
          <w:b/>
          <w:bCs/>
          <w:iCs/>
          <w:sz w:val="20"/>
          <w:szCs w:val="20"/>
          <w:u w:val="single"/>
          <w:lang w:val="es-419" w:eastAsia="fr-FR"/>
        </w:rPr>
        <w:t>TEMAS:</w:t>
      </w:r>
      <w:r w:rsidRPr="00A050D7">
        <w:rPr>
          <w:rFonts w:ascii="Arial" w:eastAsia="Times New Roman" w:hAnsi="Arial" w:cs="Arial"/>
          <w:b/>
          <w:bCs/>
          <w:iCs/>
          <w:sz w:val="20"/>
          <w:szCs w:val="20"/>
          <w:lang w:val="es-419" w:eastAsia="fr-FR"/>
        </w:rPr>
        <w:tab/>
      </w:r>
      <w:r w:rsidRPr="00A050D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6DD5AA4"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p>
    <w:p w14:paraId="04EB1B26"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A7D44EA"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p>
    <w:p w14:paraId="42C9A31E"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C839522"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p>
    <w:p w14:paraId="6EFD0E05"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D0FB965" w14:textId="77777777" w:rsidR="0035307C"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p>
    <w:p w14:paraId="5F4840F7" w14:textId="77777777" w:rsidR="0035307C" w:rsidRPr="00651F96"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51F96">
        <w:rPr>
          <w:rFonts w:ascii="Arial" w:eastAsia="Times New Roman" w:hAnsi="Arial" w:cs="Arial"/>
          <w:sz w:val="20"/>
          <w:szCs w:val="20"/>
          <w:lang w:val="es-419" w:eastAsia="es-ES"/>
        </w:rPr>
        <w:t xml:space="preserve">los formularios de afiliación a lo sumo acreditan un consentimiento, pero no informado, tal como se expresa a continuación: </w:t>
      </w:r>
    </w:p>
    <w:p w14:paraId="71F12582" w14:textId="77777777" w:rsidR="0035307C" w:rsidRPr="00651F96"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p>
    <w:p w14:paraId="4B38EE01" w14:textId="77777777" w:rsidR="0035307C"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r w:rsidRPr="00651F96">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651F96">
        <w:rPr>
          <w:rFonts w:ascii="Arial" w:eastAsia="Times New Roman" w:hAnsi="Arial" w:cs="Arial"/>
          <w:sz w:val="20"/>
          <w:szCs w:val="20"/>
          <w:lang w:val="es-419"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 w:val="20"/>
          <w:szCs w:val="20"/>
          <w:lang w:val="es-419" w:eastAsia="es-ES"/>
        </w:rPr>
        <w:t>”</w:t>
      </w:r>
    </w:p>
    <w:p w14:paraId="620F66EA"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p>
    <w:p w14:paraId="03EC14F3"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419" w:eastAsia="es-ES"/>
        </w:rPr>
      </w:pPr>
      <w:r w:rsidRPr="005C1151">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12EC5E02"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ES" w:eastAsia="es-ES"/>
        </w:rPr>
      </w:pPr>
    </w:p>
    <w:p w14:paraId="10DF4141"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ES" w:eastAsia="es-ES"/>
        </w:rPr>
      </w:pPr>
    </w:p>
    <w:bookmarkEnd w:id="3"/>
    <w:p w14:paraId="5FD71BE0" w14:textId="77777777" w:rsidR="0035307C" w:rsidRPr="00A050D7" w:rsidRDefault="0035307C" w:rsidP="0035307C">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3F7A4F" w:rsidRDefault="003B6848" w:rsidP="003F7A4F">
      <w:pPr>
        <w:pStyle w:val="Ttulo4"/>
        <w:widowControl w:val="0"/>
        <w:tabs>
          <w:tab w:val="clear" w:pos="0"/>
        </w:tabs>
        <w:spacing w:line="276" w:lineRule="auto"/>
        <w:ind w:right="49"/>
        <w:contextualSpacing/>
        <w:rPr>
          <w:rFonts w:ascii="Tahoma" w:hAnsi="Tahoma" w:cs="Tahoma"/>
          <w:bCs/>
          <w:szCs w:val="24"/>
          <w:lang w:eastAsia="es-MX"/>
        </w:rPr>
      </w:pPr>
      <w:r w:rsidRPr="003F7A4F">
        <w:rPr>
          <w:rFonts w:ascii="Tahoma" w:hAnsi="Tahoma" w:cs="Tahoma"/>
          <w:bCs/>
          <w:szCs w:val="24"/>
          <w:lang w:eastAsia="es-MX"/>
        </w:rPr>
        <w:t>TRIBUNAL SUPERIOR DEL DISTRITO JUDICIAL DE PEREIRA</w:t>
      </w:r>
    </w:p>
    <w:p w14:paraId="5A16DD1F" w14:textId="5F655AE0" w:rsidR="003B6848" w:rsidRPr="003F7A4F" w:rsidRDefault="003B6848" w:rsidP="003F7A4F">
      <w:pPr>
        <w:pStyle w:val="Ttulo4"/>
        <w:widowControl w:val="0"/>
        <w:tabs>
          <w:tab w:val="clear" w:pos="0"/>
        </w:tabs>
        <w:spacing w:line="276" w:lineRule="auto"/>
        <w:ind w:right="49"/>
        <w:contextualSpacing/>
        <w:rPr>
          <w:rFonts w:ascii="Tahoma" w:hAnsi="Tahoma" w:cs="Tahoma"/>
          <w:bCs/>
          <w:szCs w:val="24"/>
          <w:lang w:eastAsia="es-MX"/>
        </w:rPr>
      </w:pPr>
      <w:r w:rsidRPr="003F7A4F">
        <w:rPr>
          <w:rFonts w:ascii="Tahoma" w:hAnsi="Tahoma" w:cs="Tahoma"/>
          <w:bCs/>
          <w:szCs w:val="24"/>
          <w:lang w:eastAsia="es-MX"/>
        </w:rPr>
        <w:t>SALA PRIMERA DE DECISION LABORAL</w:t>
      </w:r>
    </w:p>
    <w:p w14:paraId="1EA4F8CA" w14:textId="77777777" w:rsidR="000A7489" w:rsidRPr="003F7A4F" w:rsidRDefault="000A7489" w:rsidP="003F7A4F">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3F7A4F" w:rsidRDefault="003B6848" w:rsidP="003F7A4F">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3F7A4F">
        <w:rPr>
          <w:rFonts w:ascii="Tahoma" w:eastAsia="Times New Roman" w:hAnsi="Tahoma" w:cs="Tahoma"/>
          <w:lang w:eastAsia="es-CO"/>
        </w:rPr>
        <w:t>Magistrada Ponente: </w:t>
      </w:r>
      <w:r w:rsidRPr="003F7A4F">
        <w:rPr>
          <w:rFonts w:ascii="Tahoma" w:eastAsia="Times New Roman" w:hAnsi="Tahoma" w:cs="Tahoma"/>
          <w:b/>
          <w:bCs/>
          <w:lang w:eastAsia="es-CO"/>
        </w:rPr>
        <w:t>Ana Lucía Caicedo Calderón</w:t>
      </w:r>
    </w:p>
    <w:p w14:paraId="2EE6C2C2" w14:textId="438562DA" w:rsidR="003B6848" w:rsidRPr="003F7A4F" w:rsidRDefault="003B6848" w:rsidP="003F7A4F">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4"/>
    <w:p w14:paraId="7DF91837" w14:textId="77777777" w:rsidR="00175CFF" w:rsidRPr="003F7A4F" w:rsidRDefault="00175CFF" w:rsidP="003F7A4F">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3F7A4F">
        <w:rPr>
          <w:rFonts w:ascii="Tahoma" w:eastAsia="Times New Roman" w:hAnsi="Tahoma" w:cs="Tahoma"/>
          <w:lang w:eastAsia="es-CO"/>
        </w:rPr>
        <w:t>Pereira, Risaralda, agosto ocho (08) de dos mil veintidós (2022)</w:t>
      </w:r>
    </w:p>
    <w:p w14:paraId="5822EADE" w14:textId="14AB772E" w:rsidR="00175CFF" w:rsidRPr="003F7A4F" w:rsidRDefault="00175CFF" w:rsidP="003F7A4F">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3F7A4F">
        <w:rPr>
          <w:rFonts w:ascii="Tahoma" w:eastAsia="Times New Roman" w:hAnsi="Tahoma" w:cs="Tahoma"/>
          <w:lang w:eastAsia="es-CO"/>
        </w:rPr>
        <w:t>Acta No. </w:t>
      </w:r>
      <w:r w:rsidR="00384E48" w:rsidRPr="003F7A4F">
        <w:rPr>
          <w:rFonts w:ascii="Tahoma" w:eastAsia="Times New Roman" w:hAnsi="Tahoma" w:cs="Tahoma"/>
          <w:lang w:eastAsia="es-CO"/>
        </w:rPr>
        <w:t>118</w:t>
      </w:r>
      <w:r w:rsidRPr="003F7A4F">
        <w:rPr>
          <w:rFonts w:ascii="Tahoma" w:eastAsia="Times New Roman" w:hAnsi="Tahoma" w:cs="Tahoma"/>
          <w:lang w:eastAsia="es-CO"/>
        </w:rPr>
        <w:t xml:space="preserve"> del 4 de agosto de 2022</w:t>
      </w:r>
    </w:p>
    <w:p w14:paraId="77C0F7AD" w14:textId="733181A7" w:rsidR="003B6848" w:rsidRPr="003F7A4F" w:rsidRDefault="003B6848" w:rsidP="003F7A4F">
      <w:pPr>
        <w:spacing w:before="0" w:beforeAutospacing="0" w:after="0" w:afterAutospacing="0" w:line="276" w:lineRule="auto"/>
        <w:contextualSpacing/>
        <w:jc w:val="center"/>
        <w:rPr>
          <w:rFonts w:ascii="Tahoma" w:hAnsi="Tahoma" w:cs="Tahoma"/>
          <w:b/>
        </w:rPr>
      </w:pPr>
    </w:p>
    <w:p w14:paraId="4D47DCFA" w14:textId="77777777" w:rsidR="00151506" w:rsidRPr="003F7A4F" w:rsidRDefault="00151506" w:rsidP="003F7A4F">
      <w:pPr>
        <w:spacing w:before="0" w:beforeAutospacing="0" w:after="0" w:afterAutospacing="0" w:line="276" w:lineRule="auto"/>
        <w:contextualSpacing/>
        <w:jc w:val="center"/>
        <w:rPr>
          <w:rFonts w:ascii="Tahoma" w:hAnsi="Tahoma" w:cs="Tahoma"/>
          <w:b/>
        </w:rPr>
      </w:pPr>
    </w:p>
    <w:p w14:paraId="4AC3CC0A" w14:textId="68F2F59A" w:rsidR="00CC7065" w:rsidRPr="003F7A4F" w:rsidRDefault="00067E2A" w:rsidP="003F7A4F">
      <w:pPr>
        <w:spacing w:before="0" w:beforeAutospacing="0" w:after="0" w:afterAutospacing="0" w:line="276" w:lineRule="auto"/>
        <w:ind w:firstLine="708"/>
        <w:contextualSpacing/>
        <w:rPr>
          <w:rFonts w:ascii="Tahoma" w:hAnsi="Tahoma" w:cs="Tahoma"/>
        </w:rPr>
      </w:pPr>
      <w:r w:rsidRPr="003F7A4F">
        <w:rPr>
          <w:rFonts w:ascii="Tahoma" w:hAnsi="Tahoma" w:cs="Tahoma"/>
          <w:lang w:val="es-ES"/>
        </w:rPr>
        <w:t>Teniendo en cuenta que el artículo 1</w:t>
      </w:r>
      <w:r w:rsidR="00444CB0" w:rsidRPr="003F7A4F">
        <w:rPr>
          <w:rFonts w:ascii="Tahoma" w:hAnsi="Tahoma" w:cs="Tahoma"/>
          <w:lang w:val="es-ES"/>
        </w:rPr>
        <w:t>4</w:t>
      </w:r>
      <w:r w:rsidRPr="003F7A4F">
        <w:rPr>
          <w:rFonts w:ascii="Tahoma" w:hAnsi="Tahoma" w:cs="Tahoma"/>
          <w:lang w:val="es-ES"/>
        </w:rPr>
        <w:t xml:space="preserve"> de la Ley 2213 del 13 de junio de 2022, estableció que</w:t>
      </w:r>
      <w:r w:rsidR="00444CB0" w:rsidRPr="003F7A4F">
        <w:rPr>
          <w:rFonts w:ascii="Tahoma" w:hAnsi="Tahoma" w:cs="Tahoma"/>
          <w:lang w:val="es-ES"/>
        </w:rPr>
        <w:t xml:space="preserve"> </w:t>
      </w:r>
      <w:r w:rsidRPr="003F7A4F">
        <w:rPr>
          <w:rFonts w:ascii="Tahoma" w:hAnsi="Tahoma" w:cs="Tahoma"/>
          <w:lang w:val="es-ES"/>
        </w:rPr>
        <w:t xml:space="preserve">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GOEZ VINASCO, procede a proferir la siguiente sentencia escrita dentro del proceso </w:t>
      </w:r>
      <w:r w:rsidRPr="00327C7A">
        <w:rPr>
          <w:rFonts w:ascii="Tahoma" w:hAnsi="Tahoma" w:cs="Tahoma"/>
          <w:b/>
          <w:lang w:val="es-ES"/>
        </w:rPr>
        <w:t>ordinario laboral</w:t>
      </w:r>
      <w:r w:rsidRPr="003F7A4F">
        <w:rPr>
          <w:rFonts w:ascii="Tahoma" w:hAnsi="Tahoma" w:cs="Tahoma"/>
          <w:lang w:val="es-ES"/>
        </w:rPr>
        <w:t xml:space="preserve"> instaurado por </w:t>
      </w:r>
      <w:r w:rsidR="00FD7998" w:rsidRPr="003F7A4F">
        <w:rPr>
          <w:rFonts w:ascii="Tahoma" w:hAnsi="Tahoma" w:cs="Tahoma"/>
          <w:b/>
          <w:bCs/>
        </w:rPr>
        <w:t>María</w:t>
      </w:r>
      <w:r w:rsidR="0058598D" w:rsidRPr="003F7A4F">
        <w:rPr>
          <w:rFonts w:ascii="Tahoma" w:hAnsi="Tahoma" w:cs="Tahoma"/>
          <w:b/>
          <w:bCs/>
        </w:rPr>
        <w:t xml:space="preserve"> </w:t>
      </w:r>
      <w:r w:rsidR="004014AF" w:rsidRPr="003F7A4F">
        <w:rPr>
          <w:rFonts w:ascii="Tahoma" w:hAnsi="Tahoma" w:cs="Tahoma"/>
          <w:b/>
          <w:bCs/>
        </w:rPr>
        <w:t>Consuelo Morales Londoño</w:t>
      </w:r>
      <w:r w:rsidR="00EA2B04" w:rsidRPr="003F7A4F">
        <w:rPr>
          <w:rFonts w:ascii="Tahoma" w:hAnsi="Tahoma" w:cs="Tahoma"/>
          <w:b/>
          <w:bCs/>
        </w:rPr>
        <w:t xml:space="preserve"> </w:t>
      </w:r>
      <w:r w:rsidR="00171926" w:rsidRPr="003F7A4F">
        <w:rPr>
          <w:rFonts w:ascii="Tahoma" w:hAnsi="Tahoma" w:cs="Tahoma"/>
          <w:b/>
          <w:bCs/>
        </w:rPr>
        <w:t>en contra de la Administradora Colombiana de Pensiones – Colpensiones y la Administradora de Fondo</w:t>
      </w:r>
      <w:r w:rsidR="004B1DD9" w:rsidRPr="003F7A4F">
        <w:rPr>
          <w:rFonts w:ascii="Tahoma" w:hAnsi="Tahoma" w:cs="Tahoma"/>
          <w:b/>
          <w:bCs/>
        </w:rPr>
        <w:t>s</w:t>
      </w:r>
      <w:r w:rsidR="00FE1AB8" w:rsidRPr="003F7A4F">
        <w:rPr>
          <w:rFonts w:ascii="Tahoma" w:hAnsi="Tahoma" w:cs="Tahoma"/>
          <w:b/>
          <w:bCs/>
        </w:rPr>
        <w:t xml:space="preserve"> </w:t>
      </w:r>
      <w:r w:rsidR="00171926" w:rsidRPr="003F7A4F">
        <w:rPr>
          <w:rFonts w:ascii="Tahoma" w:hAnsi="Tahoma" w:cs="Tahoma"/>
          <w:b/>
          <w:bCs/>
        </w:rPr>
        <w:t>de Pensiones</w:t>
      </w:r>
      <w:r w:rsidR="0058598D" w:rsidRPr="003F7A4F">
        <w:rPr>
          <w:rFonts w:ascii="Tahoma" w:hAnsi="Tahoma" w:cs="Tahoma"/>
          <w:b/>
          <w:bCs/>
        </w:rPr>
        <w:t xml:space="preserve"> y Cesantías</w:t>
      </w:r>
      <w:r w:rsidR="00171926" w:rsidRPr="003F7A4F">
        <w:rPr>
          <w:rFonts w:ascii="Tahoma" w:hAnsi="Tahoma" w:cs="Tahoma"/>
          <w:b/>
          <w:bCs/>
        </w:rPr>
        <w:t xml:space="preserve"> – Porvenir S.A</w:t>
      </w:r>
      <w:r w:rsidR="00EA2B04" w:rsidRPr="003F7A4F">
        <w:rPr>
          <w:rFonts w:ascii="Tahoma" w:hAnsi="Tahoma" w:cs="Tahoma"/>
          <w:b/>
          <w:bCs/>
        </w:rPr>
        <w:t>.</w:t>
      </w:r>
      <w:r w:rsidR="006D1644" w:rsidRPr="003F7A4F">
        <w:rPr>
          <w:rFonts w:ascii="Tahoma" w:hAnsi="Tahoma" w:cs="Tahoma"/>
          <w:b/>
          <w:bCs/>
        </w:rPr>
        <w:t xml:space="preserve"> </w:t>
      </w:r>
    </w:p>
    <w:p w14:paraId="276275CB" w14:textId="06BA9597" w:rsidR="003E36CF" w:rsidRPr="003F7A4F" w:rsidRDefault="003E36CF" w:rsidP="003F7A4F">
      <w:pPr>
        <w:spacing w:before="0" w:beforeAutospacing="0" w:after="0" w:afterAutospacing="0" w:line="276" w:lineRule="auto"/>
        <w:ind w:left="708" w:hanging="708"/>
        <w:contextualSpacing/>
        <w:rPr>
          <w:rFonts w:ascii="Tahoma" w:hAnsi="Tahoma" w:cs="Tahoma"/>
          <w:b/>
          <w:lang w:val="es-ES_tradnl"/>
        </w:rPr>
      </w:pPr>
    </w:p>
    <w:p w14:paraId="3F096F6A" w14:textId="77777777" w:rsidR="00CB1721" w:rsidRPr="003F7A4F" w:rsidRDefault="00CB1721" w:rsidP="003F7A4F">
      <w:pPr>
        <w:spacing w:before="0" w:beforeAutospacing="0" w:after="0" w:afterAutospacing="0" w:line="276" w:lineRule="auto"/>
        <w:ind w:firstLine="0"/>
        <w:contextualSpacing/>
        <w:rPr>
          <w:rFonts w:ascii="Tahoma" w:hAnsi="Tahoma" w:cs="Tahoma"/>
          <w:b/>
          <w:lang w:val="es-ES_tradnl"/>
        </w:rPr>
      </w:pPr>
    </w:p>
    <w:p w14:paraId="2F772F2D" w14:textId="77777777" w:rsidR="008C4689" w:rsidRPr="003F7A4F" w:rsidRDefault="008C4689" w:rsidP="003F7A4F">
      <w:pPr>
        <w:spacing w:before="0" w:beforeAutospacing="0" w:after="0" w:afterAutospacing="0" w:line="276" w:lineRule="auto"/>
        <w:ind w:firstLine="0"/>
        <w:contextualSpacing/>
        <w:jc w:val="center"/>
        <w:rPr>
          <w:rFonts w:ascii="Tahoma" w:hAnsi="Tahoma" w:cs="Tahoma"/>
          <w:b/>
          <w:lang w:val="es-ES"/>
        </w:rPr>
      </w:pPr>
      <w:r w:rsidRPr="003F7A4F">
        <w:rPr>
          <w:rFonts w:ascii="Tahoma" w:hAnsi="Tahoma" w:cs="Tahoma"/>
          <w:b/>
          <w:lang w:val="es-ES"/>
        </w:rPr>
        <w:t>AUTO</w:t>
      </w:r>
    </w:p>
    <w:p w14:paraId="0A59ABB7" w14:textId="77777777" w:rsidR="008C4689" w:rsidRPr="003F7A4F" w:rsidRDefault="008C4689" w:rsidP="003F7A4F">
      <w:pPr>
        <w:spacing w:before="0" w:beforeAutospacing="0" w:after="0" w:afterAutospacing="0" w:line="276" w:lineRule="auto"/>
        <w:ind w:firstLine="708"/>
        <w:contextualSpacing/>
        <w:rPr>
          <w:rFonts w:ascii="Tahoma" w:hAnsi="Tahoma" w:cs="Tahoma"/>
          <w:b/>
          <w:lang w:val="es-ES"/>
        </w:rPr>
      </w:pPr>
    </w:p>
    <w:p w14:paraId="0943EDF5" w14:textId="66D016E0" w:rsidR="008042D5" w:rsidRPr="003F7A4F" w:rsidRDefault="00CD3F67"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Pr>
          <w:rFonts w:ascii="Tahoma" w:eastAsia="Calibri" w:hAnsi="Tahoma" w:cs="Tahoma"/>
          <w:lang w:eastAsia="es-CO"/>
        </w:rPr>
        <w:t>(…)</w:t>
      </w:r>
    </w:p>
    <w:p w14:paraId="1C925B49" w14:textId="5CBE1287" w:rsidR="008C4689" w:rsidRPr="003F7A4F" w:rsidRDefault="008C4689" w:rsidP="003F7A4F">
      <w:pPr>
        <w:spacing w:before="0" w:beforeAutospacing="0" w:after="0" w:afterAutospacing="0" w:line="276" w:lineRule="auto"/>
        <w:ind w:firstLine="708"/>
        <w:contextualSpacing/>
        <w:rPr>
          <w:rFonts w:ascii="Tahoma" w:hAnsi="Tahoma" w:cs="Tahoma"/>
          <w:b/>
        </w:rPr>
      </w:pPr>
    </w:p>
    <w:p w14:paraId="02D9A1A9" w14:textId="77777777" w:rsidR="008C4689" w:rsidRPr="003F7A4F" w:rsidRDefault="008C4689" w:rsidP="003F7A4F">
      <w:pPr>
        <w:spacing w:before="0" w:beforeAutospacing="0" w:after="0" w:afterAutospacing="0" w:line="276" w:lineRule="auto"/>
        <w:ind w:firstLine="708"/>
        <w:contextualSpacing/>
        <w:rPr>
          <w:rFonts w:ascii="Tahoma" w:hAnsi="Tahoma" w:cs="Tahoma"/>
          <w:b/>
        </w:rPr>
      </w:pPr>
    </w:p>
    <w:p w14:paraId="11B2C985" w14:textId="5477777E" w:rsidR="00CC7065" w:rsidRPr="003F7A4F" w:rsidRDefault="00CC7065" w:rsidP="003F7A4F">
      <w:pPr>
        <w:pStyle w:val="paragraph"/>
        <w:spacing w:before="0" w:beforeAutospacing="0" w:after="0" w:afterAutospacing="0" w:line="276" w:lineRule="auto"/>
        <w:jc w:val="center"/>
        <w:textAlignment w:val="baseline"/>
        <w:rPr>
          <w:rFonts w:ascii="Tahoma" w:hAnsi="Tahoma" w:cs="Tahoma"/>
          <w:b/>
        </w:rPr>
      </w:pPr>
      <w:r w:rsidRPr="003F7A4F">
        <w:rPr>
          <w:rStyle w:val="normaltextrun"/>
          <w:rFonts w:ascii="Tahoma" w:hAnsi="Tahoma" w:cs="Tahoma"/>
          <w:b/>
        </w:rPr>
        <w:t>PUNTO A TRATAR</w:t>
      </w:r>
    </w:p>
    <w:p w14:paraId="32FCA209" w14:textId="77777777" w:rsidR="00617E08" w:rsidRPr="003F7A4F" w:rsidRDefault="00617E08" w:rsidP="003F7A4F">
      <w:pPr>
        <w:spacing w:before="0" w:beforeAutospacing="0" w:after="0" w:afterAutospacing="0" w:line="276" w:lineRule="auto"/>
        <w:ind w:firstLine="708"/>
        <w:rPr>
          <w:rStyle w:val="normaltextrun"/>
          <w:rFonts w:ascii="Tahoma" w:hAnsi="Tahoma" w:cs="Tahoma"/>
        </w:rPr>
      </w:pPr>
    </w:p>
    <w:p w14:paraId="06AA2758" w14:textId="4E5898D7" w:rsidR="00415842" w:rsidRPr="003F7A4F" w:rsidRDefault="00CC7065" w:rsidP="003F7A4F">
      <w:pPr>
        <w:spacing w:before="0" w:beforeAutospacing="0" w:after="0" w:afterAutospacing="0" w:line="276" w:lineRule="auto"/>
        <w:ind w:firstLine="708"/>
        <w:rPr>
          <w:rStyle w:val="normaltextrun"/>
          <w:rFonts w:ascii="Tahoma" w:hAnsi="Tahoma" w:cs="Tahoma"/>
        </w:rPr>
      </w:pPr>
      <w:r w:rsidRPr="003F7A4F">
        <w:rPr>
          <w:rStyle w:val="normaltextrun"/>
          <w:rFonts w:ascii="Tahoma" w:hAnsi="Tahoma" w:cs="Tahoma"/>
        </w:rPr>
        <w:t>Por medio de esta providencia</w:t>
      </w:r>
      <w:r w:rsidR="00FE2A9C" w:rsidRPr="003F7A4F">
        <w:rPr>
          <w:rStyle w:val="normaltextrun"/>
          <w:rFonts w:ascii="Tahoma" w:hAnsi="Tahoma" w:cs="Tahoma"/>
        </w:rPr>
        <w:t xml:space="preserve"> </w:t>
      </w:r>
      <w:r w:rsidRPr="003F7A4F">
        <w:rPr>
          <w:rStyle w:val="normaltextrun"/>
          <w:rFonts w:ascii="Tahoma" w:hAnsi="Tahoma" w:cs="Tahoma"/>
        </w:rPr>
        <w:t>procede la Sala a</w:t>
      </w:r>
      <w:r w:rsidRPr="003F7A4F">
        <w:rPr>
          <w:rFonts w:ascii="Tahoma" w:hAnsi="Tahoma" w:cs="Tahoma"/>
        </w:rPr>
        <w:t xml:space="preserve"> resolver </w:t>
      </w:r>
      <w:r w:rsidR="00756920" w:rsidRPr="003F7A4F">
        <w:rPr>
          <w:rFonts w:ascii="Tahoma" w:hAnsi="Tahoma" w:cs="Tahoma"/>
        </w:rPr>
        <w:t xml:space="preserve">el grado jurisdiccional de consulta dispuesto en favor de Colpensiones y </w:t>
      </w:r>
      <w:r w:rsidR="003442A7" w:rsidRPr="003F7A4F">
        <w:rPr>
          <w:rFonts w:ascii="Tahoma" w:hAnsi="Tahoma" w:cs="Tahoma"/>
        </w:rPr>
        <w:t>los</w:t>
      </w:r>
      <w:r w:rsidRPr="003F7A4F">
        <w:rPr>
          <w:rFonts w:ascii="Tahoma" w:hAnsi="Tahoma" w:cs="Tahoma"/>
        </w:rPr>
        <w:t xml:space="preserve"> recurso</w:t>
      </w:r>
      <w:r w:rsidR="003442A7" w:rsidRPr="003F7A4F">
        <w:rPr>
          <w:rFonts w:ascii="Tahoma" w:hAnsi="Tahoma" w:cs="Tahoma"/>
        </w:rPr>
        <w:t>s</w:t>
      </w:r>
      <w:r w:rsidRPr="003F7A4F">
        <w:rPr>
          <w:rFonts w:ascii="Tahoma" w:hAnsi="Tahoma" w:cs="Tahoma"/>
        </w:rPr>
        <w:t xml:space="preserve"> de apelación interpuesto</w:t>
      </w:r>
      <w:r w:rsidR="003442A7" w:rsidRPr="003F7A4F">
        <w:rPr>
          <w:rFonts w:ascii="Tahoma" w:hAnsi="Tahoma" w:cs="Tahoma"/>
        </w:rPr>
        <w:t>s</w:t>
      </w:r>
      <w:r w:rsidRPr="003F7A4F">
        <w:rPr>
          <w:rFonts w:ascii="Tahoma" w:hAnsi="Tahoma" w:cs="Tahoma"/>
        </w:rPr>
        <w:t xml:space="preserve"> por </w:t>
      </w:r>
      <w:r w:rsidR="00617E08" w:rsidRPr="003F7A4F">
        <w:rPr>
          <w:rFonts w:ascii="Tahoma" w:hAnsi="Tahoma" w:cs="Tahoma"/>
        </w:rPr>
        <w:t xml:space="preserve">las codemandadas </w:t>
      </w:r>
      <w:r w:rsidRPr="003F7A4F">
        <w:rPr>
          <w:rFonts w:ascii="Tahoma" w:hAnsi="Tahoma" w:cs="Tahoma"/>
        </w:rPr>
        <w:t xml:space="preserve">en contra de la sentencia proferida el </w:t>
      </w:r>
      <w:r w:rsidR="006C08F0" w:rsidRPr="003F7A4F">
        <w:rPr>
          <w:rFonts w:ascii="Tahoma" w:hAnsi="Tahoma" w:cs="Tahoma"/>
        </w:rPr>
        <w:t>2</w:t>
      </w:r>
      <w:r w:rsidR="00AC4BE1" w:rsidRPr="003F7A4F">
        <w:rPr>
          <w:rFonts w:ascii="Tahoma" w:hAnsi="Tahoma" w:cs="Tahoma"/>
        </w:rPr>
        <w:t>5</w:t>
      </w:r>
      <w:r w:rsidR="006C08F0" w:rsidRPr="003F7A4F">
        <w:rPr>
          <w:rFonts w:ascii="Tahoma" w:hAnsi="Tahoma" w:cs="Tahoma"/>
        </w:rPr>
        <w:t xml:space="preserve"> de enero de 2022 </w:t>
      </w:r>
      <w:r w:rsidRPr="003F7A4F">
        <w:rPr>
          <w:rFonts w:ascii="Tahoma" w:hAnsi="Tahoma" w:cs="Tahoma"/>
        </w:rPr>
        <w:t xml:space="preserve">por el </w:t>
      </w:r>
      <w:r w:rsidRPr="003F7A4F">
        <w:rPr>
          <w:rFonts w:ascii="Tahoma" w:hAnsi="Tahoma" w:cs="Tahoma"/>
          <w:lang w:val="es-ES_tradnl"/>
        </w:rPr>
        <w:t>Juzgado</w:t>
      </w:r>
      <w:r w:rsidRPr="003F7A4F">
        <w:rPr>
          <w:rFonts w:ascii="Tahoma" w:hAnsi="Tahoma" w:cs="Tahoma"/>
        </w:rPr>
        <w:t xml:space="preserve"> </w:t>
      </w:r>
      <w:r w:rsidR="00AC4BE1" w:rsidRPr="003F7A4F">
        <w:rPr>
          <w:rFonts w:ascii="Tahoma" w:hAnsi="Tahoma" w:cs="Tahoma"/>
        </w:rPr>
        <w:t>Primero</w:t>
      </w:r>
      <w:r w:rsidRPr="003F7A4F">
        <w:rPr>
          <w:rFonts w:ascii="Tahoma" w:hAnsi="Tahoma" w:cs="Tahoma"/>
        </w:rPr>
        <w:t xml:space="preserve"> Laboral del Circuito de Pereira</w:t>
      </w:r>
      <w:r w:rsidR="00647E83" w:rsidRPr="003F7A4F">
        <w:rPr>
          <w:rFonts w:ascii="Tahoma" w:hAnsi="Tahoma" w:cs="Tahoma"/>
        </w:rPr>
        <w:t>.</w:t>
      </w:r>
      <w:r w:rsidR="005B22BC" w:rsidRPr="003F7A4F">
        <w:rPr>
          <w:rFonts w:ascii="Tahoma" w:hAnsi="Tahoma" w:cs="Tahoma"/>
        </w:rPr>
        <w:t xml:space="preserve"> </w:t>
      </w:r>
      <w:r w:rsidRPr="003F7A4F">
        <w:rPr>
          <w:rStyle w:val="normaltextrun"/>
          <w:rFonts w:ascii="Tahoma" w:hAnsi="Tahoma" w:cs="Tahoma"/>
        </w:rPr>
        <w:t>Para ello se tiene en cuenta lo siguiente: </w:t>
      </w:r>
    </w:p>
    <w:p w14:paraId="1048668F" w14:textId="0B28FEFD" w:rsidR="00617E08" w:rsidRPr="003F7A4F" w:rsidRDefault="00617E08" w:rsidP="003F7A4F">
      <w:pPr>
        <w:spacing w:before="0" w:beforeAutospacing="0" w:after="0" w:afterAutospacing="0" w:line="276" w:lineRule="auto"/>
        <w:ind w:firstLine="708"/>
        <w:rPr>
          <w:rFonts w:ascii="Tahoma" w:hAnsi="Tahoma" w:cs="Tahoma"/>
        </w:rPr>
      </w:pPr>
    </w:p>
    <w:p w14:paraId="3ECAF927" w14:textId="77777777" w:rsidR="00321B78" w:rsidRPr="003F7A4F" w:rsidRDefault="00321B78" w:rsidP="003F7A4F">
      <w:pPr>
        <w:spacing w:before="0" w:beforeAutospacing="0" w:after="0" w:afterAutospacing="0" w:line="276" w:lineRule="auto"/>
        <w:ind w:firstLine="708"/>
        <w:rPr>
          <w:rFonts w:ascii="Tahoma" w:hAnsi="Tahoma" w:cs="Tahoma"/>
        </w:rPr>
      </w:pPr>
    </w:p>
    <w:p w14:paraId="417070AC" w14:textId="5448553E" w:rsidR="00647E83" w:rsidRPr="003F7A4F" w:rsidRDefault="000454EA" w:rsidP="003F7A4F">
      <w:pPr>
        <w:pStyle w:val="Prrafodelista"/>
        <w:numPr>
          <w:ilvl w:val="0"/>
          <w:numId w:val="8"/>
        </w:numPr>
        <w:spacing w:line="276" w:lineRule="auto"/>
        <w:jc w:val="center"/>
        <w:rPr>
          <w:rFonts w:eastAsia="Calibri" w:cs="Tahoma"/>
          <w:b/>
          <w:bCs/>
          <w:szCs w:val="24"/>
        </w:rPr>
      </w:pPr>
      <w:r w:rsidRPr="003F7A4F">
        <w:rPr>
          <w:rFonts w:eastAsia="Calibri" w:cs="Tahoma"/>
          <w:b/>
          <w:bCs/>
          <w:szCs w:val="24"/>
        </w:rPr>
        <w:t xml:space="preserve">LA DEMANDA </w:t>
      </w:r>
      <w:r w:rsidR="007D53DB" w:rsidRPr="003F7A4F">
        <w:rPr>
          <w:rFonts w:eastAsia="Calibri" w:cs="Tahoma"/>
          <w:b/>
          <w:bCs/>
          <w:szCs w:val="24"/>
        </w:rPr>
        <w:t>Y LA CONTESTACIÓN DE LA DEMANDA</w:t>
      </w:r>
    </w:p>
    <w:p w14:paraId="5A9F3142" w14:textId="77777777" w:rsidR="00287EFD" w:rsidRPr="003F7A4F" w:rsidRDefault="00287EFD" w:rsidP="003F7A4F">
      <w:pPr>
        <w:pStyle w:val="Prrafodelista"/>
        <w:spacing w:line="276" w:lineRule="auto"/>
        <w:ind w:left="1068"/>
        <w:rPr>
          <w:rFonts w:eastAsia="Calibri" w:cs="Tahoma"/>
          <w:szCs w:val="24"/>
        </w:rPr>
      </w:pPr>
    </w:p>
    <w:p w14:paraId="5EF6338A" w14:textId="1CAFD86C" w:rsidR="00170D53" w:rsidRPr="003F7A4F" w:rsidRDefault="00346BAC" w:rsidP="003F7A4F">
      <w:pPr>
        <w:spacing w:before="0" w:beforeAutospacing="0" w:after="0" w:afterAutospacing="0" w:line="276" w:lineRule="auto"/>
        <w:rPr>
          <w:rFonts w:ascii="Tahoma" w:eastAsia="Times New Roman" w:hAnsi="Tahoma" w:cs="Tahoma"/>
          <w:lang w:val="es-ES" w:eastAsia="es-MX"/>
        </w:rPr>
      </w:pPr>
      <w:r w:rsidRPr="003F7A4F">
        <w:rPr>
          <w:rFonts w:ascii="Tahoma" w:eastAsia="Times New Roman" w:hAnsi="Tahoma" w:cs="Tahoma"/>
          <w:lang w:val="es-ES" w:eastAsia="es-MX"/>
        </w:rPr>
        <w:t xml:space="preserve">La </w:t>
      </w:r>
      <w:r w:rsidR="00170D53" w:rsidRPr="003F7A4F">
        <w:rPr>
          <w:rFonts w:ascii="Tahoma" w:eastAsia="Times New Roman" w:hAnsi="Tahoma" w:cs="Tahoma"/>
          <w:lang w:val="es-ES" w:eastAsia="es-MX"/>
        </w:rPr>
        <w:t xml:space="preserve">demandante busca que se declare la nulidad de la afiliación que realizó a la AFP </w:t>
      </w:r>
      <w:r w:rsidRPr="003F7A4F">
        <w:rPr>
          <w:rFonts w:ascii="Tahoma" w:eastAsia="Times New Roman" w:hAnsi="Tahoma" w:cs="Tahoma"/>
          <w:lang w:val="es-ES" w:eastAsia="es-MX"/>
        </w:rPr>
        <w:t>Horizonte, hoy Porvenir</w:t>
      </w:r>
      <w:r w:rsidR="00170D53" w:rsidRPr="003F7A4F">
        <w:rPr>
          <w:rFonts w:ascii="Tahoma" w:eastAsia="Times New Roman" w:hAnsi="Tahoma" w:cs="Tahoma"/>
          <w:lang w:val="es-ES" w:eastAsia="es-MX"/>
        </w:rPr>
        <w:t xml:space="preserve"> S.A., a través de la cual se trasladó del régimen de prima media con prestación definida (en adelante RPM) al régimen de ahorro individual con solidaridad (en adelante RAIS).</w:t>
      </w:r>
    </w:p>
    <w:p w14:paraId="658B7A76" w14:textId="77777777" w:rsidR="00346BAC" w:rsidRPr="003F7A4F" w:rsidRDefault="00346BAC" w:rsidP="003F7A4F">
      <w:pPr>
        <w:spacing w:before="0" w:beforeAutospacing="0" w:after="0" w:afterAutospacing="0" w:line="276" w:lineRule="auto"/>
        <w:ind w:firstLine="0"/>
        <w:rPr>
          <w:rFonts w:ascii="Tahoma" w:eastAsia="Times New Roman" w:hAnsi="Tahoma" w:cs="Tahoma"/>
          <w:lang w:val="es-ES" w:eastAsia="es-MX"/>
        </w:rPr>
      </w:pPr>
    </w:p>
    <w:p w14:paraId="505F3821" w14:textId="08FB5669" w:rsidR="00170D53" w:rsidRPr="003F7A4F" w:rsidRDefault="00170D53" w:rsidP="003F7A4F">
      <w:pPr>
        <w:spacing w:before="0" w:beforeAutospacing="0" w:after="0" w:afterAutospacing="0" w:line="276" w:lineRule="auto"/>
        <w:ind w:firstLine="708"/>
        <w:rPr>
          <w:rFonts w:ascii="Tahoma" w:eastAsia="Times New Roman" w:hAnsi="Tahoma" w:cs="Tahoma"/>
          <w:lang w:val="es-ES" w:eastAsia="es-MX"/>
        </w:rPr>
      </w:pPr>
      <w:r w:rsidRPr="003F7A4F">
        <w:rPr>
          <w:rFonts w:ascii="Tahoma" w:eastAsia="Times New Roman" w:hAnsi="Tahoma" w:cs="Tahoma"/>
          <w:lang w:val="es-ES" w:eastAsia="es-MX"/>
        </w:rPr>
        <w:t>En consecuencia, procura que se condene a P</w:t>
      </w:r>
      <w:r w:rsidR="00346BAC" w:rsidRPr="003F7A4F">
        <w:rPr>
          <w:rFonts w:ascii="Tahoma" w:eastAsia="Times New Roman" w:hAnsi="Tahoma" w:cs="Tahoma"/>
          <w:lang w:val="es-ES" w:eastAsia="es-MX"/>
        </w:rPr>
        <w:t>orvenir</w:t>
      </w:r>
      <w:r w:rsidRPr="003F7A4F">
        <w:rPr>
          <w:rFonts w:ascii="Tahoma" w:eastAsia="Times New Roman" w:hAnsi="Tahoma" w:cs="Tahoma"/>
          <w:lang w:val="es-ES" w:eastAsia="es-MX"/>
        </w:rPr>
        <w:t xml:space="preserve"> S.A. a liberarl</w:t>
      </w:r>
      <w:r w:rsidR="00346BAC" w:rsidRPr="003F7A4F">
        <w:rPr>
          <w:rFonts w:ascii="Tahoma" w:eastAsia="Times New Roman" w:hAnsi="Tahoma" w:cs="Tahoma"/>
          <w:lang w:val="es-ES" w:eastAsia="es-MX"/>
        </w:rPr>
        <w:t>a</w:t>
      </w:r>
      <w:r w:rsidRPr="003F7A4F">
        <w:rPr>
          <w:rFonts w:ascii="Tahoma" w:eastAsia="Times New Roman" w:hAnsi="Tahoma" w:cs="Tahoma"/>
          <w:lang w:val="es-ES" w:eastAsia="es-MX"/>
        </w:rPr>
        <w:t xml:space="preserve"> de su base de datos y a trasladar a Colpensiones todos los valores que hubiera recibido con ocasión de su afiliación. Adicionalmente, solicita que se condene a esta última a recibirl</w:t>
      </w:r>
      <w:r w:rsidR="00346BAC" w:rsidRPr="003F7A4F">
        <w:rPr>
          <w:rFonts w:ascii="Tahoma" w:eastAsia="Times New Roman" w:hAnsi="Tahoma" w:cs="Tahoma"/>
          <w:lang w:val="es-ES" w:eastAsia="es-MX"/>
        </w:rPr>
        <w:t>a</w:t>
      </w:r>
      <w:r w:rsidRPr="003F7A4F">
        <w:rPr>
          <w:rFonts w:ascii="Tahoma" w:eastAsia="Times New Roman" w:hAnsi="Tahoma" w:cs="Tahoma"/>
          <w:lang w:val="es-ES" w:eastAsia="es-MX"/>
        </w:rPr>
        <w:t xml:space="preserve"> nuevamente como afiliad</w:t>
      </w:r>
      <w:r w:rsidR="00346BAC" w:rsidRPr="003F7A4F">
        <w:rPr>
          <w:rFonts w:ascii="Tahoma" w:eastAsia="Times New Roman" w:hAnsi="Tahoma" w:cs="Tahoma"/>
          <w:lang w:val="es-ES" w:eastAsia="es-MX"/>
        </w:rPr>
        <w:t>a</w:t>
      </w:r>
      <w:r w:rsidRPr="003F7A4F">
        <w:rPr>
          <w:rFonts w:ascii="Tahoma" w:eastAsia="Times New Roman" w:hAnsi="Tahoma" w:cs="Tahoma"/>
          <w:lang w:val="es-ES" w:eastAsia="es-MX"/>
        </w:rPr>
        <w:t xml:space="preserve"> cotizante.</w:t>
      </w:r>
    </w:p>
    <w:p w14:paraId="6FF92360" w14:textId="77777777" w:rsidR="00170D53" w:rsidRPr="003F7A4F" w:rsidRDefault="00170D53" w:rsidP="003F7A4F">
      <w:pPr>
        <w:spacing w:before="0" w:beforeAutospacing="0" w:after="0" w:afterAutospacing="0" w:line="276" w:lineRule="auto"/>
        <w:ind w:firstLine="0"/>
        <w:rPr>
          <w:rFonts w:ascii="Tahoma" w:eastAsia="Times New Roman" w:hAnsi="Tahoma" w:cs="Tahoma"/>
          <w:lang w:val="es-ES" w:eastAsia="es-MX"/>
        </w:rPr>
      </w:pPr>
    </w:p>
    <w:p w14:paraId="43CF0E77" w14:textId="761AC2FE" w:rsidR="00170D53" w:rsidRPr="003F7A4F" w:rsidRDefault="00170D53" w:rsidP="003F7A4F">
      <w:pPr>
        <w:spacing w:before="0" w:beforeAutospacing="0" w:after="0" w:afterAutospacing="0" w:line="276" w:lineRule="auto"/>
        <w:ind w:firstLine="708"/>
        <w:rPr>
          <w:rFonts w:ascii="Tahoma" w:eastAsia="Times New Roman" w:hAnsi="Tahoma" w:cs="Tahoma"/>
          <w:lang w:val="es-ES" w:eastAsia="es-MX"/>
        </w:rPr>
      </w:pPr>
      <w:r w:rsidRPr="003F7A4F">
        <w:rPr>
          <w:rFonts w:ascii="Tahoma" w:eastAsia="Times New Roman" w:hAnsi="Tahoma" w:cs="Tahoma"/>
          <w:lang w:val="es-ES" w:eastAsia="es-MX"/>
        </w:rPr>
        <w:t>Por último, pide que se condene a P</w:t>
      </w:r>
      <w:r w:rsidR="00F3445D" w:rsidRPr="003F7A4F">
        <w:rPr>
          <w:rFonts w:ascii="Tahoma" w:eastAsia="Times New Roman" w:hAnsi="Tahoma" w:cs="Tahoma"/>
          <w:lang w:val="es-ES" w:eastAsia="es-MX"/>
        </w:rPr>
        <w:t>orvenir</w:t>
      </w:r>
      <w:r w:rsidRPr="003F7A4F">
        <w:rPr>
          <w:rFonts w:ascii="Tahoma" w:eastAsia="Times New Roman" w:hAnsi="Tahoma" w:cs="Tahoma"/>
          <w:lang w:val="es-ES" w:eastAsia="es-MX"/>
        </w:rPr>
        <w:t xml:space="preserve"> S.A a cancelar las costas procesales y a lo extra y ultra petita debatido y probado en el proceso.</w:t>
      </w:r>
    </w:p>
    <w:p w14:paraId="796AB6FB" w14:textId="77777777" w:rsidR="00170D53" w:rsidRPr="003F7A4F" w:rsidRDefault="00170D53" w:rsidP="003F7A4F">
      <w:pPr>
        <w:spacing w:before="0" w:beforeAutospacing="0" w:after="0" w:afterAutospacing="0" w:line="276" w:lineRule="auto"/>
        <w:ind w:firstLine="0"/>
        <w:rPr>
          <w:rFonts w:ascii="Tahoma" w:eastAsia="Times New Roman" w:hAnsi="Tahoma" w:cs="Tahoma"/>
          <w:lang w:val="es-ES" w:eastAsia="es-MX"/>
        </w:rPr>
      </w:pPr>
    </w:p>
    <w:p w14:paraId="0DFAAD87" w14:textId="16C90410" w:rsidR="00170D53" w:rsidRPr="003F7A4F" w:rsidRDefault="00170D53" w:rsidP="003F7A4F">
      <w:pPr>
        <w:spacing w:before="0" w:beforeAutospacing="0" w:after="0" w:afterAutospacing="0" w:line="276" w:lineRule="auto"/>
        <w:ind w:firstLine="708"/>
        <w:rPr>
          <w:rFonts w:ascii="Tahoma" w:eastAsia="Times New Roman" w:hAnsi="Tahoma" w:cs="Tahoma"/>
          <w:lang w:val="es-ES" w:eastAsia="es-MX"/>
        </w:rPr>
      </w:pPr>
      <w:r w:rsidRPr="003F7A4F">
        <w:rPr>
          <w:rFonts w:ascii="Tahoma" w:eastAsia="Times New Roman" w:hAnsi="Tahoma" w:cs="Tahoma"/>
          <w:lang w:val="es-ES" w:eastAsia="es-MX"/>
        </w:rPr>
        <w:t>En sustento de lo pretendido, relata que</w:t>
      </w:r>
      <w:r w:rsidR="00F3445D" w:rsidRPr="003F7A4F">
        <w:rPr>
          <w:rFonts w:ascii="Tahoma" w:eastAsia="Times New Roman" w:hAnsi="Tahoma" w:cs="Tahoma"/>
          <w:lang w:val="es-ES" w:eastAsia="es-MX"/>
        </w:rPr>
        <w:t xml:space="preserve"> </w:t>
      </w:r>
      <w:r w:rsidRPr="003F7A4F">
        <w:rPr>
          <w:rFonts w:ascii="Tahoma" w:eastAsia="Times New Roman" w:hAnsi="Tahoma" w:cs="Tahoma"/>
          <w:lang w:val="es-ES" w:eastAsia="es-MX"/>
        </w:rPr>
        <w:t>se</w:t>
      </w:r>
      <w:r w:rsidR="00F3445D" w:rsidRPr="003F7A4F">
        <w:rPr>
          <w:rFonts w:ascii="Tahoma" w:eastAsia="Times New Roman" w:hAnsi="Tahoma" w:cs="Tahoma"/>
          <w:lang w:val="es-ES" w:eastAsia="es-MX"/>
        </w:rPr>
        <w:t xml:space="preserve"> afilió al RPM el 1 de septiembre de 1982</w:t>
      </w:r>
      <w:r w:rsidRPr="003F7A4F">
        <w:rPr>
          <w:rFonts w:ascii="Tahoma" w:eastAsia="Times New Roman" w:hAnsi="Tahoma" w:cs="Tahoma"/>
          <w:lang w:val="es-ES" w:eastAsia="es-MX"/>
        </w:rPr>
        <w:t xml:space="preserve">, donde efectuó cotizaciones hasta </w:t>
      </w:r>
      <w:r w:rsidR="00F3445D" w:rsidRPr="003F7A4F">
        <w:rPr>
          <w:rFonts w:ascii="Tahoma" w:eastAsia="Times New Roman" w:hAnsi="Tahoma" w:cs="Tahoma"/>
          <w:lang w:val="es-ES" w:eastAsia="es-MX"/>
        </w:rPr>
        <w:t>el 3 de julio de 1998</w:t>
      </w:r>
      <w:r w:rsidRPr="003F7A4F">
        <w:rPr>
          <w:rFonts w:ascii="Tahoma" w:eastAsia="Times New Roman" w:hAnsi="Tahoma" w:cs="Tahoma"/>
          <w:lang w:val="es-ES" w:eastAsia="es-MX"/>
        </w:rPr>
        <w:t xml:space="preserve">, </w:t>
      </w:r>
      <w:r w:rsidR="00F3445D" w:rsidRPr="003F7A4F">
        <w:rPr>
          <w:rFonts w:ascii="Tahoma" w:eastAsia="Times New Roman" w:hAnsi="Tahoma" w:cs="Tahoma"/>
          <w:lang w:val="es-ES" w:eastAsia="es-MX"/>
        </w:rPr>
        <w:t>momento</w:t>
      </w:r>
      <w:r w:rsidRPr="003F7A4F">
        <w:rPr>
          <w:rFonts w:ascii="Tahoma" w:eastAsia="Times New Roman" w:hAnsi="Tahoma" w:cs="Tahoma"/>
          <w:lang w:val="es-ES" w:eastAsia="es-MX"/>
        </w:rPr>
        <w:t xml:space="preserve"> en el que suscribió formulario de afiliación a la AFP </w:t>
      </w:r>
      <w:r w:rsidR="00F3445D" w:rsidRPr="003F7A4F">
        <w:rPr>
          <w:rFonts w:ascii="Tahoma" w:eastAsia="Times New Roman" w:hAnsi="Tahoma" w:cs="Tahoma"/>
          <w:lang w:val="es-ES" w:eastAsia="es-MX"/>
        </w:rPr>
        <w:t>Horizonte.</w:t>
      </w:r>
    </w:p>
    <w:p w14:paraId="64DFCEB6" w14:textId="77777777" w:rsidR="00170D53" w:rsidRPr="003F7A4F" w:rsidRDefault="00170D53" w:rsidP="003F7A4F">
      <w:pPr>
        <w:spacing w:before="0" w:beforeAutospacing="0" w:after="0" w:afterAutospacing="0" w:line="276" w:lineRule="auto"/>
        <w:ind w:firstLine="0"/>
        <w:rPr>
          <w:rFonts w:ascii="Tahoma" w:eastAsia="Times New Roman" w:hAnsi="Tahoma" w:cs="Tahoma"/>
          <w:lang w:val="es-ES" w:eastAsia="es-MX"/>
        </w:rPr>
      </w:pPr>
    </w:p>
    <w:p w14:paraId="7909FE92" w14:textId="0808FE4E" w:rsidR="00170D53" w:rsidRPr="003F7A4F" w:rsidRDefault="00F3445D" w:rsidP="003F7A4F">
      <w:pPr>
        <w:spacing w:before="0" w:beforeAutospacing="0" w:after="0" w:afterAutospacing="0" w:line="276" w:lineRule="auto"/>
        <w:ind w:firstLine="0"/>
        <w:rPr>
          <w:rFonts w:ascii="Tahoma" w:eastAsia="Times New Roman" w:hAnsi="Tahoma" w:cs="Tahoma"/>
          <w:lang w:val="es-ES" w:eastAsia="es-MX"/>
        </w:rPr>
      </w:pPr>
      <w:bookmarkStart w:id="5" w:name="_heading=h.30j0zll"/>
      <w:bookmarkEnd w:id="5"/>
      <w:r w:rsidRPr="003F7A4F">
        <w:rPr>
          <w:rFonts w:ascii="Tahoma" w:eastAsia="Times New Roman" w:hAnsi="Tahoma" w:cs="Tahoma"/>
          <w:lang w:val="es-ES" w:eastAsia="es-MX"/>
        </w:rPr>
        <w:tab/>
        <w:t>R</w:t>
      </w:r>
      <w:r w:rsidR="00170D53" w:rsidRPr="003F7A4F">
        <w:rPr>
          <w:rFonts w:ascii="Tahoma" w:eastAsia="Times New Roman" w:hAnsi="Tahoma" w:cs="Tahoma"/>
          <w:lang w:val="es-ES" w:eastAsia="es-MX"/>
        </w:rPr>
        <w:t>efiere que el asesor de dicha AFP que gestionó su traslado</w:t>
      </w:r>
      <w:r w:rsidRPr="003F7A4F">
        <w:rPr>
          <w:rFonts w:ascii="Tahoma" w:eastAsia="Times New Roman" w:hAnsi="Tahoma" w:cs="Tahoma"/>
          <w:lang w:val="es-ES" w:eastAsia="es-MX"/>
        </w:rPr>
        <w:t>, la visitó en el lugar de trabajo y</w:t>
      </w:r>
      <w:r w:rsidR="00170D53" w:rsidRPr="003F7A4F">
        <w:rPr>
          <w:rFonts w:ascii="Tahoma" w:eastAsia="Times New Roman" w:hAnsi="Tahoma" w:cs="Tahoma"/>
          <w:lang w:val="es-ES" w:eastAsia="es-MX"/>
        </w:rPr>
        <w:t xml:space="preserve"> le aseguró </w:t>
      </w:r>
      <w:r w:rsidRPr="003F7A4F">
        <w:rPr>
          <w:rFonts w:ascii="Tahoma" w:eastAsia="Times New Roman" w:hAnsi="Tahoma" w:cs="Tahoma"/>
          <w:lang w:val="es-ES" w:eastAsia="es-MX"/>
        </w:rPr>
        <w:t>que se pensionaría a más temprana edad</w:t>
      </w:r>
      <w:r w:rsidR="00B23CE7" w:rsidRPr="003F7A4F">
        <w:rPr>
          <w:rFonts w:ascii="Tahoma" w:eastAsia="Times New Roman" w:hAnsi="Tahoma" w:cs="Tahoma"/>
          <w:lang w:val="es-ES" w:eastAsia="es-MX"/>
        </w:rPr>
        <w:t>;</w:t>
      </w:r>
      <w:r w:rsidRPr="003F7A4F">
        <w:rPr>
          <w:rFonts w:ascii="Tahoma" w:eastAsia="Times New Roman" w:hAnsi="Tahoma" w:cs="Tahoma"/>
          <w:lang w:val="es-ES" w:eastAsia="es-MX"/>
        </w:rPr>
        <w:t xml:space="preserve"> </w:t>
      </w:r>
      <w:r w:rsidR="00B23CE7" w:rsidRPr="003F7A4F">
        <w:rPr>
          <w:rFonts w:ascii="Tahoma" w:eastAsia="Times New Roman" w:hAnsi="Tahoma" w:cs="Tahoma"/>
          <w:lang w:val="es-ES" w:eastAsia="es-MX"/>
        </w:rPr>
        <w:t xml:space="preserve">que </w:t>
      </w:r>
      <w:r w:rsidR="00170D53" w:rsidRPr="003F7A4F">
        <w:rPr>
          <w:rFonts w:ascii="Tahoma" w:eastAsia="Times New Roman" w:hAnsi="Tahoma" w:cs="Tahoma"/>
          <w:lang w:val="es-ES" w:eastAsia="es-MX"/>
        </w:rPr>
        <w:t>su mesada pensional sería mucho más alta que la que percibiría en el RPM</w:t>
      </w:r>
      <w:r w:rsidR="00B23CE7" w:rsidRPr="003F7A4F">
        <w:rPr>
          <w:rFonts w:ascii="Tahoma" w:eastAsia="Times New Roman" w:hAnsi="Tahoma" w:cs="Tahoma"/>
          <w:lang w:val="es-ES" w:eastAsia="es-MX"/>
        </w:rPr>
        <w:t xml:space="preserve">; que el ISS estaba próximo a desaparecer; que de no tener beneficiarios de ley se perdería la pensión en el RPM y que en RAIS la pensión pasaba a herederos hasta el quinto grado de consanguinidad, empero omitió realizar un comparativo pensional, </w:t>
      </w:r>
      <w:r w:rsidR="00FB3DB6" w:rsidRPr="003F7A4F">
        <w:rPr>
          <w:rFonts w:ascii="Tahoma" w:eastAsia="Times New Roman" w:hAnsi="Tahoma" w:cs="Tahoma"/>
          <w:lang w:val="es-ES" w:eastAsia="es-MX"/>
        </w:rPr>
        <w:t xml:space="preserve">y exponer las </w:t>
      </w:r>
      <w:r w:rsidR="00170D53" w:rsidRPr="003F7A4F">
        <w:rPr>
          <w:rFonts w:ascii="Tahoma" w:eastAsia="Times New Roman" w:hAnsi="Tahoma" w:cs="Tahoma"/>
          <w:lang w:val="es-ES" w:eastAsia="es-MX"/>
        </w:rPr>
        <w:t>exponer las desventajas</w:t>
      </w:r>
      <w:r w:rsidR="001B5C9C" w:rsidRPr="003F7A4F">
        <w:rPr>
          <w:rFonts w:ascii="Tahoma" w:eastAsia="Times New Roman" w:hAnsi="Tahoma" w:cs="Tahoma"/>
          <w:lang w:val="es-ES" w:eastAsia="es-MX"/>
        </w:rPr>
        <w:t xml:space="preserve"> y </w:t>
      </w:r>
      <w:r w:rsidR="00FB3DB6" w:rsidRPr="003F7A4F">
        <w:rPr>
          <w:rFonts w:ascii="Tahoma" w:eastAsia="Times New Roman" w:hAnsi="Tahoma" w:cs="Tahoma"/>
          <w:lang w:val="es-ES" w:eastAsia="es-MX"/>
        </w:rPr>
        <w:t>consecuencias</w:t>
      </w:r>
      <w:r w:rsidR="00170D53" w:rsidRPr="003F7A4F">
        <w:rPr>
          <w:rFonts w:ascii="Tahoma" w:eastAsia="Times New Roman" w:hAnsi="Tahoma" w:cs="Tahoma"/>
          <w:lang w:val="es-ES" w:eastAsia="es-MX"/>
        </w:rPr>
        <w:t xml:space="preserve"> del traslado, por lo que la demandada incumplió la carga que le imponía el estatuto orgánico del sistema financiero.</w:t>
      </w:r>
    </w:p>
    <w:p w14:paraId="0F781ACE" w14:textId="77777777" w:rsidR="00170D53" w:rsidRPr="003F7A4F" w:rsidRDefault="00170D53" w:rsidP="003F7A4F">
      <w:pPr>
        <w:spacing w:before="0" w:beforeAutospacing="0" w:after="0" w:afterAutospacing="0" w:line="276" w:lineRule="auto"/>
        <w:ind w:firstLine="0"/>
        <w:rPr>
          <w:rFonts w:ascii="Tahoma" w:eastAsia="Times New Roman" w:hAnsi="Tahoma" w:cs="Tahoma"/>
          <w:lang w:val="es-ES" w:eastAsia="es-MX"/>
        </w:rPr>
      </w:pPr>
    </w:p>
    <w:p w14:paraId="0DA91CBE" w14:textId="7956BED7" w:rsidR="00170D53" w:rsidRPr="003F7A4F" w:rsidRDefault="00170D53" w:rsidP="003F7A4F">
      <w:pPr>
        <w:spacing w:before="0" w:beforeAutospacing="0" w:after="0" w:afterAutospacing="0" w:line="276" w:lineRule="auto"/>
        <w:ind w:firstLine="708"/>
        <w:rPr>
          <w:rFonts w:ascii="Tahoma" w:eastAsia="Times New Roman" w:hAnsi="Tahoma" w:cs="Tahoma"/>
          <w:lang w:val="es-ES" w:eastAsia="es-MX"/>
        </w:rPr>
      </w:pPr>
      <w:r w:rsidRPr="003F7A4F">
        <w:rPr>
          <w:rFonts w:ascii="Tahoma" w:eastAsia="Times New Roman" w:hAnsi="Tahoma" w:cs="Tahoma"/>
          <w:lang w:val="es-ES" w:eastAsia="es-MX"/>
        </w:rPr>
        <w:t>Agrega que P</w:t>
      </w:r>
      <w:r w:rsidR="001B5C9C" w:rsidRPr="003F7A4F">
        <w:rPr>
          <w:rFonts w:ascii="Tahoma" w:eastAsia="Times New Roman" w:hAnsi="Tahoma" w:cs="Tahoma"/>
          <w:lang w:val="es-ES" w:eastAsia="es-MX"/>
        </w:rPr>
        <w:t>orvenir</w:t>
      </w:r>
      <w:r w:rsidRPr="003F7A4F">
        <w:rPr>
          <w:rFonts w:ascii="Tahoma" w:eastAsia="Times New Roman" w:hAnsi="Tahoma" w:cs="Tahoma"/>
          <w:lang w:val="es-ES" w:eastAsia="es-MX"/>
        </w:rPr>
        <w:t xml:space="preserve"> S.A. le comunicó que </w:t>
      </w:r>
      <w:r w:rsidR="001B5C9C" w:rsidRPr="003F7A4F">
        <w:rPr>
          <w:rFonts w:ascii="Tahoma" w:eastAsia="Times New Roman" w:hAnsi="Tahoma" w:cs="Tahoma"/>
          <w:lang w:val="es-ES" w:eastAsia="es-MX"/>
        </w:rPr>
        <w:t>en el RAIS percibiría una mesada equivalente a $1.500.500 y en el RPM sería de $5.198.200, pero no le informó que podía retornar al RPM</w:t>
      </w:r>
      <w:r w:rsidR="00D13B30" w:rsidRPr="003F7A4F">
        <w:rPr>
          <w:rFonts w:ascii="Tahoma" w:eastAsia="Times New Roman" w:hAnsi="Tahoma" w:cs="Tahoma"/>
          <w:lang w:val="es-ES" w:eastAsia="es-MX"/>
        </w:rPr>
        <w:t>;</w:t>
      </w:r>
      <w:r w:rsidR="001B5C9C" w:rsidRPr="003F7A4F">
        <w:rPr>
          <w:rFonts w:ascii="Tahoma" w:eastAsia="Times New Roman" w:hAnsi="Tahoma" w:cs="Tahoma"/>
          <w:lang w:val="es-ES" w:eastAsia="es-MX"/>
        </w:rPr>
        <w:t xml:space="preserve"> </w:t>
      </w:r>
      <w:r w:rsidRPr="003F7A4F">
        <w:rPr>
          <w:rFonts w:ascii="Tahoma" w:eastAsia="Times New Roman" w:hAnsi="Tahoma" w:cs="Tahoma"/>
          <w:lang w:val="es-ES" w:eastAsia="es-MX"/>
        </w:rPr>
        <w:t xml:space="preserve">por último, señala que el </w:t>
      </w:r>
      <w:r w:rsidR="005572F9" w:rsidRPr="003F7A4F">
        <w:rPr>
          <w:rFonts w:ascii="Tahoma" w:eastAsia="Times New Roman" w:hAnsi="Tahoma" w:cs="Tahoma"/>
          <w:lang w:val="es-ES" w:eastAsia="es-MX"/>
        </w:rPr>
        <w:t>12</w:t>
      </w:r>
      <w:r w:rsidRPr="003F7A4F">
        <w:rPr>
          <w:rFonts w:ascii="Tahoma" w:eastAsia="Times New Roman" w:hAnsi="Tahoma" w:cs="Tahoma"/>
          <w:lang w:val="es-ES" w:eastAsia="es-MX"/>
        </w:rPr>
        <w:t xml:space="preserve"> de </w:t>
      </w:r>
      <w:r w:rsidR="005572F9" w:rsidRPr="003F7A4F">
        <w:rPr>
          <w:rFonts w:ascii="Tahoma" w:eastAsia="Times New Roman" w:hAnsi="Tahoma" w:cs="Tahoma"/>
          <w:lang w:val="es-ES" w:eastAsia="es-MX"/>
        </w:rPr>
        <w:t>junio</w:t>
      </w:r>
      <w:r w:rsidRPr="003F7A4F">
        <w:rPr>
          <w:rFonts w:ascii="Tahoma" w:eastAsia="Times New Roman" w:hAnsi="Tahoma" w:cs="Tahoma"/>
          <w:lang w:val="es-ES" w:eastAsia="es-MX"/>
        </w:rPr>
        <w:t xml:space="preserve"> de 201</w:t>
      </w:r>
      <w:r w:rsidR="005572F9" w:rsidRPr="003F7A4F">
        <w:rPr>
          <w:rFonts w:ascii="Tahoma" w:eastAsia="Times New Roman" w:hAnsi="Tahoma" w:cs="Tahoma"/>
          <w:lang w:val="es-ES" w:eastAsia="es-MX"/>
        </w:rPr>
        <w:t>8</w:t>
      </w:r>
      <w:r w:rsidRPr="003F7A4F">
        <w:rPr>
          <w:rFonts w:ascii="Tahoma" w:eastAsia="Times New Roman" w:hAnsi="Tahoma" w:cs="Tahoma"/>
          <w:lang w:val="es-ES" w:eastAsia="es-MX"/>
        </w:rPr>
        <w:t xml:space="preserve"> Colpensiones negó su solicitud de traslado al régimen de prima media, bajo el argumento de que se</w:t>
      </w:r>
      <w:r w:rsidRPr="003F7A4F">
        <w:rPr>
          <w:rFonts w:ascii="Tahoma" w:eastAsia="Times New Roman" w:hAnsi="Tahoma" w:cs="Tahoma"/>
          <w:i/>
          <w:lang w:val="es-ES" w:eastAsia="es-MX"/>
        </w:rPr>
        <w:t xml:space="preserve"> </w:t>
      </w:r>
      <w:r w:rsidRPr="003F7A4F">
        <w:rPr>
          <w:rFonts w:ascii="Tahoma" w:eastAsia="Times New Roman" w:hAnsi="Tahoma" w:cs="Tahoma"/>
          <w:lang w:val="es-ES" w:eastAsia="es-MX"/>
        </w:rPr>
        <w:t>encontraba a diez años o menos del requisito de tiempo para pensionarse.</w:t>
      </w:r>
    </w:p>
    <w:p w14:paraId="1EEE723E" w14:textId="3CA1703E" w:rsidR="004407E7" w:rsidRPr="003F7A4F" w:rsidRDefault="004407E7" w:rsidP="003F7A4F">
      <w:pPr>
        <w:spacing w:before="0" w:beforeAutospacing="0" w:after="0" w:afterAutospacing="0" w:line="276" w:lineRule="auto"/>
        <w:ind w:firstLine="708"/>
        <w:rPr>
          <w:rFonts w:ascii="Tahoma" w:eastAsia="Times New Roman" w:hAnsi="Tahoma" w:cs="Tahoma"/>
          <w:lang w:val="es-ES" w:eastAsia="es-MX"/>
        </w:rPr>
      </w:pPr>
    </w:p>
    <w:p w14:paraId="00F861FB" w14:textId="27F3375D" w:rsidR="004407E7" w:rsidRPr="003F7A4F" w:rsidRDefault="004407E7" w:rsidP="003F7A4F">
      <w:pPr>
        <w:spacing w:before="0" w:beforeAutospacing="0" w:after="0" w:afterAutospacing="0" w:line="276" w:lineRule="auto"/>
        <w:ind w:firstLine="708"/>
        <w:rPr>
          <w:rFonts w:ascii="Tahoma" w:eastAsia="Times New Roman" w:hAnsi="Tahoma" w:cs="Tahoma"/>
          <w:i/>
          <w:iCs/>
          <w:lang w:val="es-ES" w:eastAsia="es-MX"/>
        </w:rPr>
      </w:pPr>
      <w:r w:rsidRPr="003F7A4F">
        <w:rPr>
          <w:rFonts w:ascii="Tahoma" w:eastAsia="Times New Roman" w:hAnsi="Tahoma" w:cs="Tahoma"/>
          <w:b/>
          <w:lang w:val="es-ES" w:eastAsia="es-MX"/>
        </w:rPr>
        <w:t>Colpensiones</w:t>
      </w:r>
      <w:r w:rsidRPr="003F7A4F">
        <w:rPr>
          <w:rFonts w:ascii="Tahoma" w:eastAsia="Times New Roman" w:hAnsi="Tahoma" w:cs="Tahoma"/>
          <w:lang w:val="es-ES" w:eastAsia="es-MX"/>
        </w:rPr>
        <w:t xml:space="preserve"> se opuso a todas y cada una de las pretensiones arguyendo que el traslado de régimen presentado por </w:t>
      </w:r>
      <w:r w:rsidR="008D59A6" w:rsidRPr="003F7A4F">
        <w:rPr>
          <w:rFonts w:ascii="Tahoma" w:eastAsia="Times New Roman" w:hAnsi="Tahoma" w:cs="Tahoma"/>
          <w:lang w:val="es-ES" w:eastAsia="es-MX"/>
        </w:rPr>
        <w:t>la</w:t>
      </w:r>
      <w:r w:rsidRPr="003F7A4F">
        <w:rPr>
          <w:rFonts w:ascii="Tahoma" w:eastAsia="Times New Roman" w:hAnsi="Tahoma" w:cs="Tahoma"/>
          <w:lang w:val="es-ES" w:eastAsia="es-MX"/>
        </w:rPr>
        <w:t xml:space="preserve"> </w:t>
      </w:r>
      <w:r w:rsidR="008D59A6" w:rsidRPr="003F7A4F">
        <w:rPr>
          <w:rFonts w:ascii="Tahoma" w:eastAsia="Times New Roman" w:hAnsi="Tahoma" w:cs="Tahoma"/>
          <w:lang w:val="es-ES" w:eastAsia="es-MX"/>
        </w:rPr>
        <w:t>actora</w:t>
      </w:r>
      <w:r w:rsidRPr="003F7A4F">
        <w:rPr>
          <w:rFonts w:ascii="Tahoma" w:eastAsia="Times New Roman" w:hAnsi="Tahoma" w:cs="Tahoma"/>
          <w:lang w:val="es-ES" w:eastAsia="es-MX"/>
        </w:rPr>
        <w:t xml:space="preserve"> se encuentra ajustado a derecho, </w:t>
      </w:r>
      <w:r w:rsidR="00A548A5" w:rsidRPr="003F7A4F">
        <w:rPr>
          <w:rFonts w:ascii="Tahoma" w:eastAsia="Times New Roman" w:hAnsi="Tahoma" w:cs="Tahoma"/>
          <w:lang w:val="es-ES" w:eastAsia="es-MX"/>
        </w:rPr>
        <w:t xml:space="preserve">debido a que no se evidencia un posible vicio o error que conllevara a la indebida afiliación, </w:t>
      </w:r>
      <w:r w:rsidRPr="003F7A4F">
        <w:rPr>
          <w:rFonts w:ascii="Tahoma" w:eastAsia="Times New Roman" w:hAnsi="Tahoma" w:cs="Tahoma"/>
          <w:lang w:val="es-ES" w:eastAsia="es-MX"/>
        </w:rPr>
        <w:t>además de que no existe fundamento legal que permita hacer el traslado de régimen pretendido. En esa medida, invocó como excepciones de mérito “</w:t>
      </w:r>
      <w:r w:rsidRPr="003F7A4F">
        <w:rPr>
          <w:rFonts w:ascii="Tahoma" w:eastAsia="Times New Roman" w:hAnsi="Tahoma" w:cs="Tahoma"/>
          <w:i/>
          <w:iCs/>
          <w:lang w:val="es-ES" w:eastAsia="es-MX"/>
        </w:rPr>
        <w:t>inexistencia de la obligación demandada”,</w:t>
      </w:r>
      <w:r w:rsidRPr="003F7A4F">
        <w:rPr>
          <w:rFonts w:ascii="Tahoma" w:eastAsia="Times New Roman" w:hAnsi="Tahoma" w:cs="Tahoma"/>
          <w:lang w:val="es-ES" w:eastAsia="es-MX"/>
        </w:rPr>
        <w:t xml:space="preserve"> </w:t>
      </w:r>
      <w:r w:rsidRPr="003F7A4F">
        <w:rPr>
          <w:rFonts w:ascii="Tahoma" w:eastAsia="Times New Roman" w:hAnsi="Tahoma" w:cs="Tahoma"/>
          <w:i/>
          <w:iCs/>
          <w:lang w:val="es-ES" w:eastAsia="es-MX"/>
        </w:rPr>
        <w:t xml:space="preserve">“prescripción” </w:t>
      </w:r>
      <w:r w:rsidRPr="003F7A4F">
        <w:rPr>
          <w:rFonts w:ascii="Tahoma" w:eastAsia="Times New Roman" w:hAnsi="Tahoma" w:cs="Tahoma"/>
          <w:lang w:val="es-ES" w:eastAsia="es-MX"/>
        </w:rPr>
        <w:t>y</w:t>
      </w:r>
      <w:r w:rsidRPr="003F7A4F">
        <w:rPr>
          <w:rFonts w:ascii="Tahoma" w:eastAsia="Times New Roman" w:hAnsi="Tahoma" w:cs="Tahoma"/>
          <w:i/>
          <w:iCs/>
          <w:lang w:val="es-ES" w:eastAsia="es-MX"/>
        </w:rPr>
        <w:t xml:space="preserve"> “declaratoria de otras excepciones”.</w:t>
      </w:r>
    </w:p>
    <w:p w14:paraId="2BC05893" w14:textId="77777777" w:rsidR="00170D53" w:rsidRPr="003F7A4F" w:rsidRDefault="00170D53" w:rsidP="003F7A4F">
      <w:pPr>
        <w:spacing w:before="0" w:beforeAutospacing="0" w:after="0" w:afterAutospacing="0" w:line="276" w:lineRule="auto"/>
        <w:ind w:firstLine="0"/>
        <w:rPr>
          <w:rFonts w:ascii="Tahoma" w:eastAsia="Times New Roman" w:hAnsi="Tahoma" w:cs="Tahoma"/>
          <w:b/>
          <w:lang w:val="es-ES" w:eastAsia="es-MX"/>
        </w:rPr>
      </w:pPr>
    </w:p>
    <w:p w14:paraId="0D12D80C" w14:textId="5D7AA2E9" w:rsidR="00170D53" w:rsidRPr="003F7A4F" w:rsidRDefault="004A3C7A" w:rsidP="003F7A4F">
      <w:pPr>
        <w:spacing w:before="0" w:beforeAutospacing="0" w:after="0" w:afterAutospacing="0" w:line="276" w:lineRule="auto"/>
        <w:ind w:firstLine="708"/>
        <w:rPr>
          <w:rFonts w:ascii="Tahoma" w:eastAsia="Times New Roman" w:hAnsi="Tahoma" w:cs="Tahoma"/>
          <w:lang w:val="es-ES" w:eastAsia="es-MX"/>
        </w:rPr>
      </w:pPr>
      <w:r w:rsidRPr="003F7A4F">
        <w:rPr>
          <w:rFonts w:ascii="Tahoma" w:eastAsia="Times New Roman" w:hAnsi="Tahoma" w:cs="Tahoma"/>
          <w:bCs/>
          <w:lang w:val="es-ES" w:eastAsia="es-MX"/>
        </w:rPr>
        <w:t xml:space="preserve">Por su parte, </w:t>
      </w:r>
      <w:r w:rsidR="00170D53" w:rsidRPr="003F7A4F">
        <w:rPr>
          <w:rFonts w:ascii="Tahoma" w:eastAsia="Times New Roman" w:hAnsi="Tahoma" w:cs="Tahoma"/>
          <w:b/>
          <w:lang w:val="es-ES" w:eastAsia="es-MX"/>
        </w:rPr>
        <w:t>P</w:t>
      </w:r>
      <w:r w:rsidR="005572F9" w:rsidRPr="003F7A4F">
        <w:rPr>
          <w:rFonts w:ascii="Tahoma" w:eastAsia="Times New Roman" w:hAnsi="Tahoma" w:cs="Tahoma"/>
          <w:b/>
          <w:lang w:val="es-ES" w:eastAsia="es-MX"/>
        </w:rPr>
        <w:t>orvenir</w:t>
      </w:r>
      <w:r w:rsidR="00170D53" w:rsidRPr="003F7A4F">
        <w:rPr>
          <w:rFonts w:ascii="Tahoma" w:eastAsia="Times New Roman" w:hAnsi="Tahoma" w:cs="Tahoma"/>
          <w:b/>
          <w:lang w:val="es-ES" w:eastAsia="es-MX"/>
        </w:rPr>
        <w:t xml:space="preserve"> S.A</w:t>
      </w:r>
      <w:r w:rsidR="00170D53" w:rsidRPr="003F7A4F">
        <w:rPr>
          <w:rFonts w:ascii="Tahoma" w:eastAsia="Times New Roman" w:hAnsi="Tahoma" w:cs="Tahoma"/>
          <w:lang w:val="es-ES" w:eastAsia="es-MX"/>
        </w:rPr>
        <w:t xml:space="preserve"> se opuso a lo pretendido por la parte demandante, señalando que</w:t>
      </w:r>
      <w:r w:rsidRPr="003F7A4F">
        <w:rPr>
          <w:rFonts w:ascii="Tahoma" w:eastAsia="Times New Roman" w:hAnsi="Tahoma" w:cs="Tahoma"/>
          <w:lang w:val="es-ES" w:eastAsia="es-MX"/>
        </w:rPr>
        <w:t xml:space="preserve"> </w:t>
      </w:r>
      <w:r w:rsidR="002B7830" w:rsidRPr="003F7A4F">
        <w:rPr>
          <w:rFonts w:ascii="Tahoma" w:eastAsia="Times New Roman" w:hAnsi="Tahoma" w:cs="Tahoma"/>
          <w:lang w:val="es-ES" w:eastAsia="es-MX"/>
        </w:rPr>
        <w:t>H</w:t>
      </w:r>
      <w:r w:rsidRPr="003F7A4F">
        <w:rPr>
          <w:rFonts w:ascii="Tahoma" w:eastAsia="Times New Roman" w:hAnsi="Tahoma" w:cs="Tahoma"/>
          <w:lang w:val="es-ES" w:eastAsia="es-MX"/>
        </w:rPr>
        <w:t>orizonte brindó a la demandante información clara, completa, veraz y oportuna, acerca de las características propias del RAIS, sus diferencias frente al RPM y las consecuencias derivadas del traslado de régimen</w:t>
      </w:r>
      <w:r w:rsidR="002B7830" w:rsidRPr="003F7A4F">
        <w:rPr>
          <w:rFonts w:ascii="Tahoma" w:eastAsia="Times New Roman" w:hAnsi="Tahoma" w:cs="Tahoma"/>
          <w:lang w:val="es-ES" w:eastAsia="es-MX"/>
        </w:rPr>
        <w:t xml:space="preserve">, información con la cual la demandante, de forma libre, </w:t>
      </w:r>
      <w:r w:rsidR="007963F2" w:rsidRPr="003F7A4F">
        <w:rPr>
          <w:rFonts w:ascii="Tahoma" w:eastAsia="Times New Roman" w:hAnsi="Tahoma" w:cs="Tahoma"/>
          <w:lang w:val="es-ES" w:eastAsia="es-MX"/>
        </w:rPr>
        <w:t>espontánea</w:t>
      </w:r>
      <w:r w:rsidR="002B7830" w:rsidRPr="003F7A4F">
        <w:rPr>
          <w:rFonts w:ascii="Tahoma" w:eastAsia="Times New Roman" w:hAnsi="Tahoma" w:cs="Tahoma"/>
          <w:lang w:val="es-ES" w:eastAsia="es-MX"/>
        </w:rPr>
        <w:t xml:space="preserve"> y sin presiones suscribió el formulario de afiliación</w:t>
      </w:r>
      <w:r w:rsidR="006F150D" w:rsidRPr="003F7A4F">
        <w:rPr>
          <w:rFonts w:ascii="Tahoma" w:eastAsia="Times New Roman" w:hAnsi="Tahoma" w:cs="Tahoma"/>
          <w:lang w:val="es-ES" w:eastAsia="es-MX"/>
        </w:rPr>
        <w:t>. A</w:t>
      </w:r>
      <w:r w:rsidR="002B7830" w:rsidRPr="003F7A4F">
        <w:rPr>
          <w:rFonts w:ascii="Tahoma" w:eastAsia="Times New Roman" w:hAnsi="Tahoma" w:cs="Tahoma"/>
          <w:lang w:val="es-ES" w:eastAsia="es-MX"/>
        </w:rPr>
        <w:t>firma que para el momento del traslado las administradoras no tenían la obligación legal de llevar a cabo proyecciones pensionales, mantener un registro escrito de las circunstancias del traslado y de informar un tiempo mínimo de retorno al RPM, debido a que la última prohibición legal</w:t>
      </w:r>
      <w:r w:rsidR="00AE0F2E" w:rsidRPr="003F7A4F">
        <w:rPr>
          <w:rFonts w:ascii="Tahoma" w:eastAsia="Times New Roman" w:hAnsi="Tahoma" w:cs="Tahoma"/>
          <w:lang w:val="es-ES" w:eastAsia="es-MX"/>
        </w:rPr>
        <w:t xml:space="preserve"> </w:t>
      </w:r>
      <w:r w:rsidR="002B7830" w:rsidRPr="003F7A4F">
        <w:rPr>
          <w:rFonts w:ascii="Tahoma" w:eastAsia="Times New Roman" w:hAnsi="Tahoma" w:cs="Tahoma"/>
          <w:lang w:val="es-ES" w:eastAsia="es-MX"/>
        </w:rPr>
        <w:t>se instituyó con la L</w:t>
      </w:r>
      <w:r w:rsidR="00AE0F2E" w:rsidRPr="003F7A4F">
        <w:rPr>
          <w:rFonts w:ascii="Tahoma" w:eastAsia="Times New Roman" w:hAnsi="Tahoma" w:cs="Tahoma"/>
          <w:lang w:val="es-ES" w:eastAsia="es-MX"/>
        </w:rPr>
        <w:t>e</w:t>
      </w:r>
      <w:r w:rsidR="002B7830" w:rsidRPr="003F7A4F">
        <w:rPr>
          <w:rFonts w:ascii="Tahoma" w:eastAsia="Times New Roman" w:hAnsi="Tahoma" w:cs="Tahoma"/>
          <w:lang w:val="es-ES" w:eastAsia="es-MX"/>
        </w:rPr>
        <w:t>y 797 de 2003, empero a través de los medios de comunicación informó la posibilidad de trasladarse sin restricción</w:t>
      </w:r>
      <w:r w:rsidR="00B42647" w:rsidRPr="003F7A4F">
        <w:rPr>
          <w:rFonts w:ascii="Tahoma" w:eastAsia="Times New Roman" w:hAnsi="Tahoma" w:cs="Tahoma"/>
          <w:lang w:val="es-ES" w:eastAsia="es-MX"/>
        </w:rPr>
        <w:t>.</w:t>
      </w:r>
    </w:p>
    <w:p w14:paraId="26F6F344" w14:textId="77777777" w:rsidR="00170D53" w:rsidRPr="003F7A4F" w:rsidRDefault="00170D53" w:rsidP="003F7A4F">
      <w:pPr>
        <w:spacing w:before="0" w:beforeAutospacing="0" w:after="0" w:afterAutospacing="0" w:line="276" w:lineRule="auto"/>
        <w:ind w:firstLine="0"/>
        <w:rPr>
          <w:rFonts w:ascii="Tahoma" w:eastAsia="Times New Roman" w:hAnsi="Tahoma" w:cs="Tahoma"/>
          <w:lang w:val="es-ES" w:eastAsia="es-MX"/>
        </w:rPr>
      </w:pPr>
    </w:p>
    <w:p w14:paraId="6ADF464D" w14:textId="4CDCC3C7" w:rsidR="00170D53" w:rsidRPr="003F7A4F" w:rsidRDefault="00170D53" w:rsidP="003F7A4F">
      <w:pPr>
        <w:spacing w:before="0" w:beforeAutospacing="0" w:after="0" w:afterAutospacing="0" w:line="276" w:lineRule="auto"/>
        <w:ind w:firstLine="708"/>
        <w:rPr>
          <w:rFonts w:ascii="Tahoma" w:eastAsia="Times New Roman" w:hAnsi="Tahoma" w:cs="Tahoma"/>
          <w:i/>
          <w:lang w:val="es-ES" w:eastAsia="es-MX"/>
        </w:rPr>
      </w:pPr>
      <w:r w:rsidRPr="003F7A4F">
        <w:rPr>
          <w:rFonts w:ascii="Tahoma" w:eastAsia="Times New Roman" w:hAnsi="Tahoma" w:cs="Tahoma"/>
          <w:lang w:val="es-ES" w:eastAsia="es-MX"/>
        </w:rPr>
        <w:t xml:space="preserve">En ese orden de ideas, formuló como excepciones de mérito las de </w:t>
      </w:r>
      <w:r w:rsidRPr="003F7A4F">
        <w:rPr>
          <w:rFonts w:ascii="Tahoma" w:eastAsia="Times New Roman" w:hAnsi="Tahoma" w:cs="Tahoma"/>
          <w:i/>
          <w:lang w:val="es-ES" w:eastAsia="es-MX"/>
        </w:rPr>
        <w:t>“</w:t>
      </w:r>
      <w:r w:rsidR="00B42647" w:rsidRPr="003F7A4F">
        <w:rPr>
          <w:rFonts w:ascii="Tahoma" w:eastAsia="Times New Roman" w:hAnsi="Tahoma" w:cs="Tahoma"/>
          <w:i/>
          <w:lang w:val="es-ES" w:eastAsia="es-MX"/>
        </w:rPr>
        <w:t>Validez y eficacia de la afiliación al RAIS e inexistencia de vicios en el consentimiento</w:t>
      </w:r>
      <w:r w:rsidRPr="003F7A4F">
        <w:rPr>
          <w:rFonts w:ascii="Tahoma" w:eastAsia="Times New Roman" w:hAnsi="Tahoma" w:cs="Tahoma"/>
          <w:i/>
          <w:lang w:val="es-ES" w:eastAsia="es-MX"/>
        </w:rPr>
        <w:t>”,</w:t>
      </w:r>
      <w:r w:rsidR="00B42647" w:rsidRPr="003F7A4F">
        <w:rPr>
          <w:rFonts w:ascii="Tahoma" w:eastAsia="Times New Roman" w:hAnsi="Tahoma" w:cs="Tahoma"/>
          <w:i/>
          <w:lang w:val="es-ES" w:eastAsia="es-MX"/>
        </w:rPr>
        <w:t xml:space="preserve"> ”saneamiento de la eventual nulidad relativa”, “inexistencia de la obligación de devolver la comisión de administración, en caso de que se declare la nulidad o ineficacia de la afiliación al RAIS”, </w:t>
      </w:r>
      <w:r w:rsidRPr="003F7A4F">
        <w:rPr>
          <w:rFonts w:ascii="Tahoma" w:eastAsia="Times New Roman" w:hAnsi="Tahoma" w:cs="Tahoma"/>
          <w:i/>
          <w:lang w:val="es-ES" w:eastAsia="es-MX"/>
        </w:rPr>
        <w:t>“Inexistencia de la obligación de devolver el pago al seguro provisional cuando se declara la nulidad o ineficacia de la afiliación al RAIS”</w:t>
      </w:r>
      <w:r w:rsidR="00A215BD" w:rsidRPr="003F7A4F">
        <w:rPr>
          <w:rFonts w:ascii="Tahoma" w:eastAsia="Times New Roman" w:hAnsi="Tahoma" w:cs="Tahoma"/>
          <w:i/>
          <w:lang w:val="es-ES" w:eastAsia="es-MX"/>
        </w:rPr>
        <w:t>, “prescripción”, “buena fe” y la “innominada o genérica”.</w:t>
      </w:r>
    </w:p>
    <w:p w14:paraId="1298E692" w14:textId="77777777" w:rsidR="00170D53" w:rsidRPr="003F7A4F" w:rsidRDefault="00170D53" w:rsidP="003F7A4F">
      <w:pPr>
        <w:spacing w:before="0" w:beforeAutospacing="0" w:after="0" w:afterAutospacing="0" w:line="276" w:lineRule="auto"/>
        <w:ind w:firstLine="0"/>
        <w:rPr>
          <w:rFonts w:ascii="Tahoma" w:eastAsia="Times New Roman" w:hAnsi="Tahoma" w:cs="Tahoma"/>
          <w:b/>
          <w:lang w:val="es-ES" w:eastAsia="es-MX"/>
        </w:rPr>
      </w:pPr>
    </w:p>
    <w:p w14:paraId="0EC5CBAD" w14:textId="77777777" w:rsidR="00424250" w:rsidRPr="003F7A4F" w:rsidRDefault="00424250" w:rsidP="003F7A4F">
      <w:pPr>
        <w:spacing w:before="0" w:beforeAutospacing="0" w:after="0" w:afterAutospacing="0" w:line="276" w:lineRule="auto"/>
        <w:ind w:firstLine="0"/>
        <w:rPr>
          <w:rFonts w:ascii="Tahoma" w:eastAsia="Times New Roman" w:hAnsi="Tahoma" w:cs="Tahoma"/>
          <w:lang w:eastAsia="es-MX"/>
        </w:rPr>
      </w:pPr>
    </w:p>
    <w:p w14:paraId="5ED68C33" w14:textId="194FCB1E" w:rsidR="00424250" w:rsidRPr="003F7A4F" w:rsidRDefault="00424250" w:rsidP="003F7A4F">
      <w:pPr>
        <w:pStyle w:val="Prrafodelista"/>
        <w:numPr>
          <w:ilvl w:val="0"/>
          <w:numId w:val="8"/>
        </w:numPr>
        <w:spacing w:line="276" w:lineRule="auto"/>
        <w:jc w:val="center"/>
        <w:rPr>
          <w:rFonts w:eastAsia="Calibri" w:cs="Tahoma"/>
          <w:b/>
          <w:bCs/>
          <w:szCs w:val="24"/>
        </w:rPr>
      </w:pPr>
      <w:r w:rsidRPr="003F7A4F">
        <w:rPr>
          <w:rFonts w:eastAsia="Calibri" w:cs="Tahoma"/>
          <w:b/>
          <w:bCs/>
          <w:szCs w:val="24"/>
        </w:rPr>
        <w:t>SENTENCIA DE PRIMERA INSTANCIA</w:t>
      </w:r>
    </w:p>
    <w:p w14:paraId="4DFE0FD6" w14:textId="24999CD8" w:rsidR="00E97CA1" w:rsidRPr="003F7A4F" w:rsidRDefault="00E97CA1" w:rsidP="003F7A4F">
      <w:pPr>
        <w:widowControl w:val="0"/>
        <w:autoSpaceDE w:val="0"/>
        <w:autoSpaceDN w:val="0"/>
        <w:spacing w:before="0" w:beforeAutospacing="0" w:after="0" w:afterAutospacing="0" w:line="276" w:lineRule="auto"/>
        <w:ind w:firstLine="0"/>
        <w:contextualSpacing/>
        <w:rPr>
          <w:rFonts w:ascii="Tahoma" w:eastAsia="Calibri" w:hAnsi="Tahoma" w:cs="Tahoma"/>
        </w:rPr>
      </w:pPr>
    </w:p>
    <w:p w14:paraId="1758E94A" w14:textId="6D158199" w:rsidR="00C96DE7" w:rsidRPr="003F7A4F" w:rsidRDefault="00C96DE7" w:rsidP="003F7A4F">
      <w:pPr>
        <w:widowControl w:val="0"/>
        <w:autoSpaceDE w:val="0"/>
        <w:autoSpaceDN w:val="0"/>
        <w:spacing w:before="0" w:beforeAutospacing="0" w:after="0" w:afterAutospacing="0" w:line="276" w:lineRule="auto"/>
        <w:ind w:firstLine="708"/>
        <w:contextualSpacing/>
        <w:rPr>
          <w:rFonts w:ascii="Tahoma" w:eastAsia="Calibri" w:hAnsi="Tahoma" w:cs="Tahoma"/>
        </w:rPr>
      </w:pPr>
      <w:r w:rsidRPr="003F7A4F">
        <w:rPr>
          <w:rFonts w:ascii="Tahoma" w:eastAsia="Calibri" w:hAnsi="Tahoma" w:cs="Tahoma"/>
        </w:rPr>
        <w:lastRenderedPageBreak/>
        <w:t>La jueza de primer grado declaró no probadas las excepciones propuestas por las demandadas la Administradora Colombiana de Pensiones–Colpensiones, y la Administradora de Fondos de Pensiones y Cesantías Porvenir S.A; asimismo; declaró ineficaz el traslado del régimen de prima media con prestación definida al régimen de ahorro individual con solidaridad efectuado por la promotora del litigio el 3 de julio de 1998, a través de la Administradora de Pensiones y Cesantías Porvenir S.A.</w:t>
      </w:r>
    </w:p>
    <w:p w14:paraId="48FA71AE" w14:textId="77777777" w:rsidR="00C96DE7" w:rsidRPr="003F7A4F" w:rsidRDefault="00C96DE7" w:rsidP="003F7A4F">
      <w:pPr>
        <w:widowControl w:val="0"/>
        <w:autoSpaceDE w:val="0"/>
        <w:autoSpaceDN w:val="0"/>
        <w:spacing w:before="0" w:beforeAutospacing="0" w:after="0" w:afterAutospacing="0" w:line="276" w:lineRule="auto"/>
        <w:ind w:firstLine="0"/>
        <w:contextualSpacing/>
        <w:rPr>
          <w:rFonts w:ascii="Tahoma" w:eastAsia="Calibri" w:hAnsi="Tahoma" w:cs="Tahoma"/>
        </w:rPr>
      </w:pPr>
    </w:p>
    <w:p w14:paraId="4AE80A16" w14:textId="37330828" w:rsidR="00C96DE7" w:rsidRPr="003F7A4F" w:rsidRDefault="00C96DE7" w:rsidP="003F7A4F">
      <w:pPr>
        <w:widowControl w:val="0"/>
        <w:autoSpaceDE w:val="0"/>
        <w:autoSpaceDN w:val="0"/>
        <w:spacing w:before="0" w:beforeAutospacing="0" w:after="0" w:afterAutospacing="0" w:line="276" w:lineRule="auto"/>
        <w:ind w:firstLine="708"/>
        <w:contextualSpacing/>
        <w:rPr>
          <w:rFonts w:ascii="Tahoma" w:eastAsia="Calibri" w:hAnsi="Tahoma" w:cs="Tahoma"/>
        </w:rPr>
      </w:pPr>
      <w:r w:rsidRPr="003F7A4F">
        <w:rPr>
          <w:rFonts w:ascii="Tahoma" w:eastAsia="Calibri" w:hAnsi="Tahoma" w:cs="Tahoma"/>
        </w:rPr>
        <w:t>Como consecuencia de lo anterior, ordenó P</w:t>
      </w:r>
      <w:r w:rsidR="006F150D" w:rsidRPr="003F7A4F">
        <w:rPr>
          <w:rFonts w:ascii="Tahoma" w:eastAsia="Calibri" w:hAnsi="Tahoma" w:cs="Tahoma"/>
        </w:rPr>
        <w:t>orvenir</w:t>
      </w:r>
      <w:r w:rsidRPr="003F7A4F">
        <w:rPr>
          <w:rFonts w:ascii="Tahoma" w:eastAsia="Calibri" w:hAnsi="Tahoma" w:cs="Tahoma"/>
        </w:rPr>
        <w:t xml:space="preserve"> S.A. trasladar a Colpensiones todos los aportes que reposen en la cuenta de ahorro individual de la parte demandante, junto con los intereses, rendimientos financieros y restituir con cargo a sus propios recursos, el valor que durante todo el tiempo de vinculación al Régimen de Ahorro Individual con Solidaridad de la demandante destinó a financiar</w:t>
      </w:r>
      <w:r w:rsidR="006508D0" w:rsidRPr="003F7A4F">
        <w:rPr>
          <w:rFonts w:ascii="Tahoma" w:eastAsia="Calibri" w:hAnsi="Tahoma" w:cs="Tahoma"/>
        </w:rPr>
        <w:t xml:space="preserve"> </w:t>
      </w:r>
      <w:r w:rsidRPr="003F7A4F">
        <w:rPr>
          <w:rFonts w:ascii="Tahoma" w:eastAsia="Calibri" w:hAnsi="Tahoma" w:cs="Tahoma"/>
        </w:rPr>
        <w:t xml:space="preserve">los gastos de administración, las primas que respaldan la garantía de pensión mínima y las primas de los seguros de invalidez y sobrevivientes, debidamente indexadas. </w:t>
      </w:r>
    </w:p>
    <w:p w14:paraId="42D7BAB8" w14:textId="77777777" w:rsidR="00C96DE7" w:rsidRPr="003F7A4F" w:rsidRDefault="00C96DE7" w:rsidP="003F7A4F">
      <w:pPr>
        <w:widowControl w:val="0"/>
        <w:autoSpaceDE w:val="0"/>
        <w:autoSpaceDN w:val="0"/>
        <w:spacing w:before="0" w:beforeAutospacing="0" w:after="0" w:afterAutospacing="0" w:line="276" w:lineRule="auto"/>
        <w:ind w:firstLine="0"/>
        <w:contextualSpacing/>
        <w:rPr>
          <w:rFonts w:ascii="Tahoma" w:eastAsia="Calibri" w:hAnsi="Tahoma" w:cs="Tahoma"/>
        </w:rPr>
      </w:pPr>
    </w:p>
    <w:p w14:paraId="6922FEAE" w14:textId="3ECD8311" w:rsidR="00C96DE7" w:rsidRPr="003F7A4F" w:rsidRDefault="00C96DE7" w:rsidP="003F7A4F">
      <w:pPr>
        <w:widowControl w:val="0"/>
        <w:autoSpaceDE w:val="0"/>
        <w:autoSpaceDN w:val="0"/>
        <w:spacing w:before="0" w:beforeAutospacing="0" w:after="0" w:afterAutospacing="0" w:line="276" w:lineRule="auto"/>
        <w:ind w:firstLine="708"/>
        <w:contextualSpacing/>
        <w:rPr>
          <w:rFonts w:ascii="Tahoma" w:eastAsia="Calibri" w:hAnsi="Tahoma" w:cs="Tahoma"/>
        </w:rPr>
      </w:pPr>
      <w:r w:rsidRPr="003F7A4F">
        <w:rPr>
          <w:rFonts w:ascii="Tahoma" w:eastAsia="Calibri" w:hAnsi="Tahoma" w:cs="Tahoma"/>
        </w:rPr>
        <w:t xml:space="preserve">Adicionalmente, ordenó Colpensiones aceptar el traslado de la demandante, y comunicó a la Oficina de Bonos Pensionales del Ministerio de Hacienda y Crédito Público, para que, en caso de haber emitido el bono pensional, procediera con la anulación </w:t>
      </w:r>
      <w:r w:rsidR="000177D2" w:rsidRPr="003F7A4F">
        <w:rPr>
          <w:rFonts w:ascii="Tahoma" w:eastAsia="Calibri" w:hAnsi="Tahoma" w:cs="Tahoma"/>
        </w:rPr>
        <w:t>de este</w:t>
      </w:r>
      <w:r w:rsidRPr="003F7A4F">
        <w:rPr>
          <w:rFonts w:ascii="Tahoma" w:eastAsia="Calibri" w:hAnsi="Tahoma" w:cs="Tahoma"/>
        </w:rPr>
        <w:t xml:space="preserve"> mediante trámite interno.</w:t>
      </w:r>
    </w:p>
    <w:p w14:paraId="7E91513E" w14:textId="77777777" w:rsidR="00C96DE7" w:rsidRPr="003F7A4F" w:rsidRDefault="00C96DE7" w:rsidP="003F7A4F">
      <w:pPr>
        <w:widowControl w:val="0"/>
        <w:autoSpaceDE w:val="0"/>
        <w:autoSpaceDN w:val="0"/>
        <w:spacing w:before="0" w:beforeAutospacing="0" w:after="0" w:afterAutospacing="0" w:line="276" w:lineRule="auto"/>
        <w:ind w:firstLine="0"/>
        <w:contextualSpacing/>
        <w:rPr>
          <w:rFonts w:ascii="Tahoma" w:eastAsia="Calibri" w:hAnsi="Tahoma" w:cs="Tahoma"/>
        </w:rPr>
      </w:pPr>
    </w:p>
    <w:p w14:paraId="27E6B747" w14:textId="230D5269" w:rsidR="00C96DE7" w:rsidRPr="003F7A4F" w:rsidRDefault="00C96DE7" w:rsidP="003F7A4F">
      <w:pPr>
        <w:widowControl w:val="0"/>
        <w:autoSpaceDE w:val="0"/>
        <w:autoSpaceDN w:val="0"/>
        <w:spacing w:before="0" w:beforeAutospacing="0" w:after="0" w:afterAutospacing="0" w:line="276" w:lineRule="auto"/>
        <w:ind w:firstLine="708"/>
        <w:contextualSpacing/>
        <w:rPr>
          <w:rFonts w:ascii="Tahoma" w:eastAsia="Calibri" w:hAnsi="Tahoma" w:cs="Tahoma"/>
        </w:rPr>
      </w:pPr>
      <w:r w:rsidRPr="003F7A4F">
        <w:rPr>
          <w:rFonts w:ascii="Tahoma" w:eastAsia="Calibri" w:hAnsi="Tahoma" w:cs="Tahoma"/>
        </w:rPr>
        <w:t>Por último, condenó a P</w:t>
      </w:r>
      <w:r w:rsidR="000177D2" w:rsidRPr="003F7A4F">
        <w:rPr>
          <w:rFonts w:ascii="Tahoma" w:eastAsia="Calibri" w:hAnsi="Tahoma" w:cs="Tahoma"/>
        </w:rPr>
        <w:t>orvenir</w:t>
      </w:r>
      <w:r w:rsidRPr="003F7A4F">
        <w:rPr>
          <w:rFonts w:ascii="Tahoma" w:eastAsia="Calibri" w:hAnsi="Tahoma" w:cs="Tahoma"/>
        </w:rPr>
        <w:t xml:space="preserve"> S.A, a pagarle a</w:t>
      </w:r>
      <w:r w:rsidR="006508D0" w:rsidRPr="003F7A4F">
        <w:rPr>
          <w:rFonts w:ascii="Tahoma" w:eastAsia="Calibri" w:hAnsi="Tahoma" w:cs="Tahoma"/>
        </w:rPr>
        <w:t xml:space="preserve"> la</w:t>
      </w:r>
      <w:r w:rsidRPr="003F7A4F">
        <w:rPr>
          <w:rFonts w:ascii="Tahoma" w:eastAsia="Calibri" w:hAnsi="Tahoma" w:cs="Tahoma"/>
        </w:rPr>
        <w:t xml:space="preserve"> demandante las costas procesales</w:t>
      </w:r>
      <w:r w:rsidR="00375374" w:rsidRPr="003F7A4F">
        <w:rPr>
          <w:rFonts w:ascii="Tahoma" w:eastAsia="Calibri" w:hAnsi="Tahoma" w:cs="Tahoma"/>
        </w:rPr>
        <w:t xml:space="preserve"> y </w:t>
      </w:r>
      <w:r w:rsidR="000177D2" w:rsidRPr="003F7A4F">
        <w:rPr>
          <w:rFonts w:ascii="Tahoma" w:eastAsia="Calibri" w:hAnsi="Tahoma" w:cs="Tahoma"/>
        </w:rPr>
        <w:t>fijó las agencias en derecho de $5.000.000</w:t>
      </w:r>
      <w:r w:rsidR="00375374" w:rsidRPr="003F7A4F">
        <w:rPr>
          <w:rFonts w:ascii="Tahoma" w:eastAsia="Calibri" w:hAnsi="Tahoma" w:cs="Tahoma"/>
        </w:rPr>
        <w:t>.</w:t>
      </w:r>
    </w:p>
    <w:p w14:paraId="5911ED18" w14:textId="77777777" w:rsidR="00C96DE7" w:rsidRPr="003F7A4F" w:rsidRDefault="00C96DE7" w:rsidP="003F7A4F">
      <w:pPr>
        <w:widowControl w:val="0"/>
        <w:autoSpaceDE w:val="0"/>
        <w:autoSpaceDN w:val="0"/>
        <w:spacing w:before="0" w:beforeAutospacing="0" w:after="0" w:afterAutospacing="0" w:line="276" w:lineRule="auto"/>
        <w:ind w:firstLine="0"/>
        <w:contextualSpacing/>
        <w:rPr>
          <w:rFonts w:ascii="Tahoma" w:eastAsia="Calibri" w:hAnsi="Tahoma" w:cs="Tahoma"/>
        </w:rPr>
      </w:pPr>
    </w:p>
    <w:p w14:paraId="5A63D175" w14:textId="21FF0E63" w:rsidR="006613D8" w:rsidRPr="003F7A4F" w:rsidRDefault="00C96DE7" w:rsidP="003F7A4F">
      <w:pPr>
        <w:widowControl w:val="0"/>
        <w:autoSpaceDE w:val="0"/>
        <w:autoSpaceDN w:val="0"/>
        <w:spacing w:before="0" w:beforeAutospacing="0" w:after="0" w:afterAutospacing="0" w:line="276" w:lineRule="auto"/>
        <w:ind w:firstLine="708"/>
        <w:contextualSpacing/>
        <w:rPr>
          <w:rFonts w:ascii="Tahoma" w:eastAsia="Calibri" w:hAnsi="Tahoma" w:cs="Tahoma"/>
        </w:rPr>
      </w:pPr>
      <w:r w:rsidRPr="003F7A4F">
        <w:rPr>
          <w:rFonts w:ascii="Tahoma" w:eastAsia="Calibri" w:hAnsi="Tahoma" w:cs="Tahoma"/>
        </w:rPr>
        <w:t>Para llegar a tal determinación la</w:t>
      </w:r>
      <w:r w:rsidR="00375374" w:rsidRPr="003F7A4F">
        <w:rPr>
          <w:rFonts w:ascii="Tahoma" w:eastAsia="Calibri" w:hAnsi="Tahoma" w:cs="Tahoma"/>
        </w:rPr>
        <w:t xml:space="preserve"> A-quo</w:t>
      </w:r>
      <w:r w:rsidRPr="003F7A4F">
        <w:rPr>
          <w:rFonts w:ascii="Tahoma" w:eastAsia="Calibri" w:hAnsi="Tahoma" w:cs="Tahoma"/>
        </w:rPr>
        <w:t xml:space="preserve"> hizo un recuento legal y jurisprudencial respecto del deber de información a cargo de </w:t>
      </w:r>
      <w:bookmarkStart w:id="6" w:name="_Hlk75437293"/>
      <w:r w:rsidRPr="003F7A4F">
        <w:rPr>
          <w:rFonts w:ascii="Tahoma" w:eastAsia="Calibri" w:hAnsi="Tahoma" w:cs="Tahoma"/>
        </w:rPr>
        <w:t xml:space="preserve">las AFP, la cual debía ser clara, cierta, comprensible y oportuna sobre las características, condiciones, beneficios, diferencias, riesgos y consecuencias del cambio de régimen pensional.  </w:t>
      </w:r>
      <w:bookmarkEnd w:id="6"/>
      <w:r w:rsidRPr="003F7A4F">
        <w:rPr>
          <w:rFonts w:ascii="Tahoma" w:eastAsia="Calibri" w:hAnsi="Tahoma" w:cs="Tahoma"/>
        </w:rPr>
        <w:t xml:space="preserve">Resaltó que, en estos casos opera una inversión de la carga de la prueba a favor del afiliado. </w:t>
      </w:r>
    </w:p>
    <w:p w14:paraId="143E47E6" w14:textId="77777777" w:rsidR="006613D8" w:rsidRPr="003F7A4F" w:rsidRDefault="006613D8" w:rsidP="003F7A4F">
      <w:pPr>
        <w:widowControl w:val="0"/>
        <w:autoSpaceDE w:val="0"/>
        <w:autoSpaceDN w:val="0"/>
        <w:spacing w:before="0" w:beforeAutospacing="0" w:after="0" w:afterAutospacing="0" w:line="276" w:lineRule="auto"/>
        <w:ind w:firstLine="708"/>
        <w:contextualSpacing/>
        <w:rPr>
          <w:rFonts w:ascii="Tahoma" w:eastAsia="Calibri" w:hAnsi="Tahoma" w:cs="Tahoma"/>
        </w:rPr>
      </w:pPr>
    </w:p>
    <w:p w14:paraId="182DDB64" w14:textId="316A1CC1" w:rsidR="00C96DE7" w:rsidRPr="003F7A4F" w:rsidRDefault="006613D8" w:rsidP="003F7A4F">
      <w:pPr>
        <w:widowControl w:val="0"/>
        <w:autoSpaceDE w:val="0"/>
        <w:autoSpaceDN w:val="0"/>
        <w:spacing w:before="0" w:beforeAutospacing="0" w:after="0" w:afterAutospacing="0" w:line="276" w:lineRule="auto"/>
        <w:ind w:firstLine="708"/>
        <w:contextualSpacing/>
        <w:rPr>
          <w:rFonts w:ascii="Tahoma" w:eastAsia="Calibri" w:hAnsi="Tahoma" w:cs="Tahoma"/>
        </w:rPr>
      </w:pPr>
      <w:r w:rsidRPr="003F7A4F">
        <w:rPr>
          <w:rFonts w:ascii="Tahoma" w:eastAsia="Calibri" w:hAnsi="Tahoma" w:cs="Tahoma"/>
        </w:rPr>
        <w:t>En ese orden, concluyó que la convocada a juicio no demostró que hubiera proporcionado una información, clara, cierta, comprensible y oportuna respecto de las características, condiciones y beneficios de ambos regímenes y las consecuencias que acarreaba el cambio de régimen, ya que, en el proceso solo obraba el formulario de afiliación</w:t>
      </w:r>
      <w:r w:rsidR="003A5FA2" w:rsidRPr="003F7A4F">
        <w:rPr>
          <w:rFonts w:ascii="Tahoma" w:eastAsia="Calibri" w:hAnsi="Tahoma" w:cs="Tahoma"/>
        </w:rPr>
        <w:t>, historia labora</w:t>
      </w:r>
      <w:r w:rsidR="0013157C" w:rsidRPr="003F7A4F">
        <w:rPr>
          <w:rFonts w:ascii="Tahoma" w:eastAsia="Calibri" w:hAnsi="Tahoma" w:cs="Tahoma"/>
        </w:rPr>
        <w:t>l</w:t>
      </w:r>
      <w:r w:rsidR="003E39FF" w:rsidRPr="003F7A4F">
        <w:rPr>
          <w:rFonts w:ascii="Tahoma" w:eastAsia="Calibri" w:hAnsi="Tahoma" w:cs="Tahoma"/>
        </w:rPr>
        <w:t xml:space="preserve"> y</w:t>
      </w:r>
      <w:r w:rsidR="003A5FA2" w:rsidRPr="003F7A4F">
        <w:rPr>
          <w:rFonts w:ascii="Tahoma" w:eastAsia="Calibri" w:hAnsi="Tahoma" w:cs="Tahoma"/>
        </w:rPr>
        <w:t xml:space="preserve"> relación de aportes </w:t>
      </w:r>
      <w:r w:rsidR="0013157C" w:rsidRPr="003F7A4F">
        <w:rPr>
          <w:rFonts w:ascii="Tahoma" w:eastAsia="Calibri" w:hAnsi="Tahoma" w:cs="Tahoma"/>
        </w:rPr>
        <w:t xml:space="preserve">que calificó de </w:t>
      </w:r>
      <w:r w:rsidR="003A5FA2" w:rsidRPr="003F7A4F">
        <w:rPr>
          <w:rFonts w:ascii="Tahoma" w:eastAsia="Calibri" w:hAnsi="Tahoma" w:cs="Tahoma"/>
        </w:rPr>
        <w:t>insuficientes para demostrar las circunstancias que rodearon el traslado</w:t>
      </w:r>
      <w:r w:rsidR="003E39FF" w:rsidRPr="003F7A4F">
        <w:rPr>
          <w:rFonts w:ascii="Tahoma" w:eastAsia="Calibri" w:hAnsi="Tahoma" w:cs="Tahoma"/>
        </w:rPr>
        <w:t>, igualmente determinó que del</w:t>
      </w:r>
      <w:r w:rsidR="003A5FA2" w:rsidRPr="003F7A4F">
        <w:rPr>
          <w:rFonts w:ascii="Tahoma" w:eastAsia="Calibri" w:hAnsi="Tahoma" w:cs="Tahoma"/>
        </w:rPr>
        <w:t xml:space="preserve"> interrogatorio de parte ninguno de los dichos era calificable de prueba de confesión</w:t>
      </w:r>
      <w:r w:rsidR="007963F2" w:rsidRPr="003F7A4F">
        <w:rPr>
          <w:rFonts w:ascii="Tahoma" w:eastAsia="Calibri" w:hAnsi="Tahoma" w:cs="Tahoma"/>
        </w:rPr>
        <w:t>.</w:t>
      </w:r>
    </w:p>
    <w:p w14:paraId="3422D4B9" w14:textId="37479746" w:rsidR="00C96DE7" w:rsidRPr="003F7A4F" w:rsidRDefault="00C96DE7" w:rsidP="003F7A4F">
      <w:pPr>
        <w:widowControl w:val="0"/>
        <w:autoSpaceDE w:val="0"/>
        <w:autoSpaceDN w:val="0"/>
        <w:spacing w:before="0" w:beforeAutospacing="0" w:after="0" w:afterAutospacing="0" w:line="276" w:lineRule="auto"/>
        <w:ind w:firstLine="0"/>
        <w:contextualSpacing/>
        <w:rPr>
          <w:rFonts w:ascii="Tahoma" w:eastAsia="Calibri" w:hAnsi="Tahoma" w:cs="Tahoma"/>
        </w:rPr>
      </w:pPr>
    </w:p>
    <w:p w14:paraId="508318A4" w14:textId="77777777" w:rsidR="00C96DE7" w:rsidRPr="003F7A4F" w:rsidRDefault="00C96DE7" w:rsidP="003F7A4F">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0E6D8D37" w14:textId="41E8CFDE" w:rsidR="00171926" w:rsidRPr="003F7A4F" w:rsidRDefault="00E111E6" w:rsidP="003F7A4F">
      <w:pPr>
        <w:pStyle w:val="Prrafodelista"/>
        <w:widowControl w:val="0"/>
        <w:numPr>
          <w:ilvl w:val="0"/>
          <w:numId w:val="8"/>
        </w:numPr>
        <w:autoSpaceDE w:val="0"/>
        <w:autoSpaceDN w:val="0"/>
        <w:spacing w:line="276" w:lineRule="auto"/>
        <w:rPr>
          <w:rFonts w:eastAsia="Calibri" w:cs="Tahoma"/>
          <w:b/>
          <w:szCs w:val="24"/>
          <w:lang w:val="es-ES"/>
        </w:rPr>
      </w:pPr>
      <w:r w:rsidRPr="003F7A4F">
        <w:rPr>
          <w:rFonts w:eastAsia="Calibri" w:cs="Tahoma"/>
          <w:b/>
          <w:szCs w:val="24"/>
          <w:lang w:val="es-ES"/>
        </w:rPr>
        <w:t>RECURSOS DE APELACIÓN Y PROCEDENCIA DE LA CONSULTA</w:t>
      </w:r>
    </w:p>
    <w:p w14:paraId="0FA73140" w14:textId="77777777" w:rsidR="00182216" w:rsidRPr="003F7A4F" w:rsidRDefault="00182216" w:rsidP="003F7A4F">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156DC3C5" w14:textId="259F82AA" w:rsidR="0066567E" w:rsidRPr="003F7A4F" w:rsidRDefault="00E111E6" w:rsidP="003F7A4F">
      <w:pPr>
        <w:widowControl w:val="0"/>
        <w:autoSpaceDE w:val="0"/>
        <w:autoSpaceDN w:val="0"/>
        <w:spacing w:before="0" w:beforeAutospacing="0" w:after="0" w:afterAutospacing="0" w:line="276" w:lineRule="auto"/>
        <w:contextualSpacing/>
        <w:rPr>
          <w:rFonts w:ascii="Tahoma" w:eastAsia="Calibri" w:hAnsi="Tahoma" w:cs="Tahoma"/>
        </w:rPr>
      </w:pPr>
      <w:r w:rsidRPr="003F7A4F">
        <w:rPr>
          <w:rFonts w:ascii="Tahoma" w:eastAsia="Calibri" w:hAnsi="Tahoma" w:cs="Tahoma"/>
          <w:lang w:val="es-ES"/>
        </w:rPr>
        <w:t xml:space="preserve">Inconforme con la decisión </w:t>
      </w:r>
      <w:r w:rsidR="00E60ED0" w:rsidRPr="003F7A4F">
        <w:rPr>
          <w:rFonts w:ascii="Tahoma" w:eastAsia="Calibri" w:hAnsi="Tahoma" w:cs="Tahoma"/>
          <w:lang w:val="es-ES"/>
        </w:rPr>
        <w:t xml:space="preserve">Porvenir S.A interpuso recurso de </w:t>
      </w:r>
      <w:r w:rsidR="00A15BFC" w:rsidRPr="003F7A4F">
        <w:rPr>
          <w:rFonts w:ascii="Tahoma" w:eastAsia="Calibri" w:hAnsi="Tahoma" w:cs="Tahoma"/>
          <w:lang w:val="es-ES"/>
        </w:rPr>
        <w:t xml:space="preserve">apelación </w:t>
      </w:r>
      <w:r w:rsidR="00E60ED0" w:rsidRPr="003F7A4F">
        <w:rPr>
          <w:rFonts w:ascii="Tahoma" w:eastAsia="Calibri" w:hAnsi="Tahoma" w:cs="Tahoma"/>
          <w:lang w:val="es-ES"/>
        </w:rPr>
        <w:t>argumentando que la orden de trasladar los gastos de administración viola el artículo 1746 del Código Civil, debido a que remuneran la buena gestión de la administradora</w:t>
      </w:r>
      <w:r w:rsidR="007A2B4F" w:rsidRPr="003F7A4F">
        <w:rPr>
          <w:rFonts w:ascii="Tahoma" w:eastAsia="Calibri" w:hAnsi="Tahoma" w:cs="Tahoma"/>
          <w:lang w:val="es-ES"/>
        </w:rPr>
        <w:t xml:space="preserve"> por mandato legal. Aduce que la sentencia contempla una doble condena en contra de Porvenir porque además de dicho monto ordena que se devuelvan las sumas canceladas por los seguros previsionales y los aportes a solidaridad pensional,</w:t>
      </w:r>
      <w:r w:rsidR="006E4635" w:rsidRPr="003F7A4F">
        <w:rPr>
          <w:rFonts w:ascii="Tahoma" w:eastAsia="Calibri" w:hAnsi="Tahoma" w:cs="Tahoma"/>
          <w:lang w:val="es-ES"/>
        </w:rPr>
        <w:t xml:space="preserve"> que se </w:t>
      </w:r>
      <w:r w:rsidR="006E4635" w:rsidRPr="003F7A4F">
        <w:rPr>
          <w:rFonts w:ascii="Tahoma" w:eastAsia="Calibri" w:hAnsi="Tahoma" w:cs="Tahoma"/>
          <w:lang w:val="es-ES"/>
        </w:rPr>
        <w:lastRenderedPageBreak/>
        <w:t>encuentran in</w:t>
      </w:r>
      <w:r w:rsidR="0075575D" w:rsidRPr="003F7A4F">
        <w:rPr>
          <w:rFonts w:ascii="Tahoma" w:eastAsia="Calibri" w:hAnsi="Tahoma" w:cs="Tahoma"/>
          <w:lang w:val="es-ES"/>
        </w:rPr>
        <w:t>mersos</w:t>
      </w:r>
      <w:r w:rsidR="006E4635" w:rsidRPr="003F7A4F">
        <w:rPr>
          <w:rFonts w:ascii="Tahoma" w:eastAsia="Calibri" w:hAnsi="Tahoma" w:cs="Tahoma"/>
          <w:lang w:val="es-ES"/>
        </w:rPr>
        <w:t xml:space="preserve"> en los gastos de administración</w:t>
      </w:r>
      <w:r w:rsidR="007A340B" w:rsidRPr="003F7A4F">
        <w:rPr>
          <w:rFonts w:ascii="Tahoma" w:eastAsia="Calibri" w:hAnsi="Tahoma" w:cs="Tahoma"/>
          <w:lang w:val="es-ES"/>
        </w:rPr>
        <w:t>. Del mismo modo, afirma que la condena tendiente a dev</w:t>
      </w:r>
      <w:r w:rsidR="00CF4CDA" w:rsidRPr="003F7A4F">
        <w:rPr>
          <w:rFonts w:ascii="Tahoma" w:eastAsia="Calibri" w:hAnsi="Tahoma" w:cs="Tahoma"/>
          <w:lang w:val="es-ES"/>
        </w:rPr>
        <w:t xml:space="preserve">olver los rendimientos </w:t>
      </w:r>
      <w:r w:rsidR="00966979" w:rsidRPr="003F7A4F">
        <w:rPr>
          <w:rFonts w:ascii="Tahoma" w:eastAsia="Calibri" w:hAnsi="Tahoma" w:cs="Tahoma"/>
          <w:lang w:val="es-ES"/>
        </w:rPr>
        <w:t>contraviene el principio de sostenibilidad financiera</w:t>
      </w:r>
      <w:r w:rsidR="00CF4CDA" w:rsidRPr="003F7A4F">
        <w:rPr>
          <w:rFonts w:ascii="Tahoma" w:eastAsia="Calibri" w:hAnsi="Tahoma" w:cs="Tahoma"/>
          <w:lang w:val="es-ES"/>
        </w:rPr>
        <w:t xml:space="preserve">, como quiera que </w:t>
      </w:r>
      <w:r w:rsidR="00642C5B" w:rsidRPr="003F7A4F">
        <w:rPr>
          <w:rFonts w:ascii="Tahoma" w:eastAsia="Calibri" w:hAnsi="Tahoma" w:cs="Tahoma"/>
          <w:lang w:val="es-ES"/>
        </w:rPr>
        <w:t>en el RPM no se hubieran causado.</w:t>
      </w:r>
      <w:r w:rsidR="00956215" w:rsidRPr="003F7A4F">
        <w:rPr>
          <w:rFonts w:ascii="Tahoma" w:eastAsia="Calibri" w:hAnsi="Tahoma" w:cs="Tahoma"/>
          <w:lang w:val="es-ES"/>
        </w:rPr>
        <w:t xml:space="preserve"> Asevera que la ineficacia del traslado debe ser resuelta de forma desfavorable porque la accionante se encuentra </w:t>
      </w:r>
      <w:r w:rsidR="0075575D" w:rsidRPr="003F7A4F">
        <w:rPr>
          <w:rFonts w:ascii="Tahoma" w:eastAsia="Calibri" w:hAnsi="Tahoma" w:cs="Tahoma"/>
          <w:lang w:val="es-ES"/>
        </w:rPr>
        <w:t xml:space="preserve">incursa </w:t>
      </w:r>
      <w:r w:rsidR="00956215" w:rsidRPr="003F7A4F">
        <w:rPr>
          <w:rFonts w:ascii="Tahoma" w:eastAsia="Calibri" w:hAnsi="Tahoma" w:cs="Tahoma"/>
          <w:lang w:val="es-ES"/>
        </w:rPr>
        <w:t>en la prohibición establecida en el artículo 2 literal e) de la Ley 797 de 2003.</w:t>
      </w:r>
      <w:r w:rsidR="0066567E" w:rsidRPr="003F7A4F">
        <w:rPr>
          <w:rFonts w:ascii="Tahoma" w:eastAsia="Calibri" w:hAnsi="Tahoma" w:cs="Tahoma"/>
          <w:lang w:val="es-ES"/>
        </w:rPr>
        <w:t xml:space="preserve"> </w:t>
      </w:r>
      <w:r w:rsidR="003C3A48" w:rsidRPr="003F7A4F">
        <w:rPr>
          <w:rFonts w:ascii="Tahoma" w:eastAsia="Calibri" w:hAnsi="Tahoma" w:cs="Tahoma"/>
          <w:lang w:val="es-ES"/>
        </w:rPr>
        <w:t>R</w:t>
      </w:r>
      <w:proofErr w:type="spellStart"/>
      <w:r w:rsidR="003C3A48" w:rsidRPr="003F7A4F">
        <w:rPr>
          <w:rFonts w:ascii="Tahoma" w:eastAsia="Calibri" w:hAnsi="Tahoma" w:cs="Tahoma"/>
        </w:rPr>
        <w:t>eprocha</w:t>
      </w:r>
      <w:proofErr w:type="spellEnd"/>
      <w:r w:rsidR="0066567E" w:rsidRPr="003F7A4F">
        <w:rPr>
          <w:rFonts w:ascii="Tahoma" w:eastAsia="Calibri" w:hAnsi="Tahoma" w:cs="Tahoma"/>
        </w:rPr>
        <w:t xml:space="preserve"> la condena en costas, arguyendo que para el momento del traslado la AFP cumplió con el deber de información vigente para la época y actu</w:t>
      </w:r>
      <w:r w:rsidR="00A73CFD" w:rsidRPr="003F7A4F">
        <w:rPr>
          <w:rFonts w:ascii="Tahoma" w:eastAsia="Calibri" w:hAnsi="Tahoma" w:cs="Tahoma"/>
        </w:rPr>
        <w:t>ó</w:t>
      </w:r>
      <w:r w:rsidR="0066567E" w:rsidRPr="003F7A4F">
        <w:rPr>
          <w:rFonts w:ascii="Tahoma" w:eastAsia="Calibri" w:hAnsi="Tahoma" w:cs="Tahoma"/>
        </w:rPr>
        <w:t xml:space="preserve"> de buena fe</w:t>
      </w:r>
      <w:r w:rsidR="00A73CFD" w:rsidRPr="003F7A4F">
        <w:rPr>
          <w:rFonts w:ascii="Tahoma" w:eastAsia="Calibri" w:hAnsi="Tahoma" w:cs="Tahoma"/>
        </w:rPr>
        <w:t xml:space="preserve">, </w:t>
      </w:r>
      <w:r w:rsidR="006159CA" w:rsidRPr="003F7A4F">
        <w:rPr>
          <w:rFonts w:ascii="Tahoma" w:eastAsia="Calibri" w:hAnsi="Tahoma" w:cs="Tahoma"/>
        </w:rPr>
        <w:t>aunado a que</w:t>
      </w:r>
      <w:r w:rsidR="003C3A48" w:rsidRPr="003F7A4F">
        <w:rPr>
          <w:rFonts w:ascii="Tahoma" w:eastAsia="Calibri" w:hAnsi="Tahoma" w:cs="Tahoma"/>
        </w:rPr>
        <w:t xml:space="preserve"> el monto sentado por condena en costas es excesivo</w:t>
      </w:r>
      <w:r w:rsidR="006159CA" w:rsidRPr="003F7A4F">
        <w:rPr>
          <w:rFonts w:ascii="Tahoma" w:eastAsia="Calibri" w:hAnsi="Tahoma" w:cs="Tahoma"/>
        </w:rPr>
        <w:t xml:space="preserve"> ante la naturaleza</w:t>
      </w:r>
      <w:r w:rsidR="002E27E3" w:rsidRPr="003F7A4F">
        <w:rPr>
          <w:rFonts w:ascii="Tahoma" w:eastAsia="Calibri" w:hAnsi="Tahoma" w:cs="Tahoma"/>
        </w:rPr>
        <w:t>,</w:t>
      </w:r>
      <w:r w:rsidR="006159CA" w:rsidRPr="003F7A4F">
        <w:rPr>
          <w:rFonts w:ascii="Tahoma" w:eastAsia="Calibri" w:hAnsi="Tahoma" w:cs="Tahoma"/>
        </w:rPr>
        <w:t xml:space="preserve"> poca complejidad y término de resolución de</w:t>
      </w:r>
      <w:r w:rsidR="00CB5AB7" w:rsidRPr="003F7A4F">
        <w:rPr>
          <w:rFonts w:ascii="Tahoma" w:eastAsia="Calibri" w:hAnsi="Tahoma" w:cs="Tahoma"/>
        </w:rPr>
        <w:t xml:space="preserve"> la acción judicial.</w:t>
      </w:r>
    </w:p>
    <w:p w14:paraId="3C286FA9" w14:textId="77777777" w:rsidR="00186FB0" w:rsidRPr="003F7A4F" w:rsidRDefault="00186FB0" w:rsidP="003F7A4F">
      <w:pPr>
        <w:widowControl w:val="0"/>
        <w:autoSpaceDE w:val="0"/>
        <w:autoSpaceDN w:val="0"/>
        <w:spacing w:before="0" w:beforeAutospacing="0" w:after="0" w:afterAutospacing="0" w:line="276" w:lineRule="auto"/>
        <w:contextualSpacing/>
        <w:rPr>
          <w:rFonts w:ascii="Tahoma" w:eastAsia="Calibri" w:hAnsi="Tahoma" w:cs="Tahoma"/>
        </w:rPr>
      </w:pPr>
    </w:p>
    <w:p w14:paraId="2C664278" w14:textId="1900F6F6" w:rsidR="00186FB0" w:rsidRPr="003F7A4F" w:rsidRDefault="00651A3B" w:rsidP="003F7A4F">
      <w:pPr>
        <w:widowControl w:val="0"/>
        <w:autoSpaceDE w:val="0"/>
        <w:autoSpaceDN w:val="0"/>
        <w:spacing w:before="0" w:beforeAutospacing="0" w:after="0" w:afterAutospacing="0" w:line="276" w:lineRule="auto"/>
        <w:contextualSpacing/>
        <w:rPr>
          <w:rFonts w:ascii="Tahoma" w:eastAsia="Calibri" w:hAnsi="Tahoma" w:cs="Tahoma"/>
          <w:lang w:val="es-ES"/>
        </w:rPr>
      </w:pPr>
      <w:r w:rsidRPr="003F7A4F">
        <w:rPr>
          <w:rFonts w:ascii="Tahoma" w:eastAsia="Calibri" w:hAnsi="Tahoma" w:cs="Tahoma"/>
          <w:lang w:val="es-ES"/>
        </w:rPr>
        <w:t xml:space="preserve">Colpensiones </w:t>
      </w:r>
      <w:r w:rsidR="00186FB0" w:rsidRPr="003F7A4F">
        <w:rPr>
          <w:rFonts w:ascii="Tahoma" w:eastAsia="Calibri" w:hAnsi="Tahoma" w:cs="Tahoma"/>
          <w:lang w:val="es-ES"/>
        </w:rPr>
        <w:t>difiere que las consideraciones dadas por la A-quo</w:t>
      </w:r>
      <w:r w:rsidR="0050743B" w:rsidRPr="003F7A4F">
        <w:rPr>
          <w:rFonts w:ascii="Tahoma" w:eastAsia="Calibri" w:hAnsi="Tahoma" w:cs="Tahoma"/>
          <w:lang w:val="es-ES"/>
        </w:rPr>
        <w:t xml:space="preserve"> en lo que atañe a la </w:t>
      </w:r>
      <w:r w:rsidR="0001593D" w:rsidRPr="003F7A4F">
        <w:rPr>
          <w:rFonts w:ascii="Tahoma" w:eastAsia="Calibri" w:hAnsi="Tahoma" w:cs="Tahoma"/>
          <w:lang w:val="es-ES"/>
        </w:rPr>
        <w:t>declaratoria</w:t>
      </w:r>
      <w:r w:rsidR="0050743B" w:rsidRPr="003F7A4F">
        <w:rPr>
          <w:rFonts w:ascii="Tahoma" w:eastAsia="Calibri" w:hAnsi="Tahoma" w:cs="Tahoma"/>
          <w:lang w:val="es-ES"/>
        </w:rPr>
        <w:t xml:space="preserve"> de ineficacia</w:t>
      </w:r>
      <w:r w:rsidR="0001593D" w:rsidRPr="003F7A4F">
        <w:rPr>
          <w:rFonts w:ascii="Tahoma" w:eastAsia="Calibri" w:hAnsi="Tahoma" w:cs="Tahoma"/>
          <w:lang w:val="es-ES"/>
        </w:rPr>
        <w:t xml:space="preserve">, en tanto considera que la información brindada por la AFP demandada fue clara, oportuna y suficiente para que la demandante de forma libre, voluntaria y sin presiones se </w:t>
      </w:r>
      <w:r w:rsidR="002F1D17" w:rsidRPr="003F7A4F">
        <w:rPr>
          <w:rFonts w:ascii="Tahoma" w:eastAsia="Calibri" w:hAnsi="Tahoma" w:cs="Tahoma"/>
          <w:lang w:val="es-ES"/>
        </w:rPr>
        <w:t>trasladará</w:t>
      </w:r>
      <w:r w:rsidR="0001593D" w:rsidRPr="003F7A4F">
        <w:rPr>
          <w:rFonts w:ascii="Tahoma" w:eastAsia="Calibri" w:hAnsi="Tahoma" w:cs="Tahoma"/>
          <w:lang w:val="es-ES"/>
        </w:rPr>
        <w:t xml:space="preserve"> de régimen</w:t>
      </w:r>
      <w:r w:rsidR="00E866DE" w:rsidRPr="003F7A4F">
        <w:rPr>
          <w:rFonts w:ascii="Tahoma" w:eastAsia="Calibri" w:hAnsi="Tahoma" w:cs="Tahoma"/>
          <w:lang w:val="es-ES"/>
        </w:rPr>
        <w:t>, como se demostró con la prueba documental y el interrogatorio rendido por la parte actora</w:t>
      </w:r>
      <w:r w:rsidR="001748DE" w:rsidRPr="003F7A4F">
        <w:rPr>
          <w:rFonts w:ascii="Tahoma" w:eastAsia="Calibri" w:hAnsi="Tahoma" w:cs="Tahoma"/>
          <w:lang w:val="es-ES"/>
        </w:rPr>
        <w:t xml:space="preserve">, con sustento en la aclaración de voto del magistrado </w:t>
      </w:r>
      <w:r w:rsidR="00C63F3E" w:rsidRPr="003F7A4F">
        <w:rPr>
          <w:rFonts w:ascii="Tahoma" w:eastAsia="Calibri" w:hAnsi="Tahoma" w:cs="Tahoma"/>
          <w:lang w:val="es-ES"/>
        </w:rPr>
        <w:t>Jorge Luis Quiroz dentro del proceso radicado 68</w:t>
      </w:r>
      <w:r w:rsidR="00596DA8" w:rsidRPr="003F7A4F">
        <w:rPr>
          <w:rFonts w:ascii="Tahoma" w:eastAsia="Calibri" w:hAnsi="Tahoma" w:cs="Tahoma"/>
          <w:lang w:val="es-ES"/>
        </w:rPr>
        <w:t>8</w:t>
      </w:r>
      <w:r w:rsidR="00C63F3E" w:rsidRPr="003F7A4F">
        <w:rPr>
          <w:rFonts w:ascii="Tahoma" w:eastAsia="Calibri" w:hAnsi="Tahoma" w:cs="Tahoma"/>
          <w:lang w:val="es-ES"/>
        </w:rPr>
        <w:t>52</w:t>
      </w:r>
      <w:r w:rsidR="005679FB" w:rsidRPr="003F7A4F">
        <w:rPr>
          <w:rFonts w:ascii="Tahoma" w:eastAsia="Calibri" w:hAnsi="Tahoma" w:cs="Tahoma"/>
          <w:lang w:val="es-ES"/>
        </w:rPr>
        <w:t>.</w:t>
      </w:r>
      <w:r w:rsidR="006F776E" w:rsidRPr="003F7A4F">
        <w:rPr>
          <w:rFonts w:ascii="Tahoma" w:eastAsia="Calibri" w:hAnsi="Tahoma" w:cs="Tahoma"/>
          <w:lang w:val="es-ES"/>
        </w:rPr>
        <w:t xml:space="preserve"> Agregó que la motivación principal de la actora es un tema meramente económico que </w:t>
      </w:r>
      <w:r w:rsidR="00C34EDD" w:rsidRPr="003F7A4F">
        <w:rPr>
          <w:rFonts w:ascii="Tahoma" w:eastAsia="Calibri" w:hAnsi="Tahoma" w:cs="Tahoma"/>
          <w:lang w:val="es-ES"/>
        </w:rPr>
        <w:t xml:space="preserve">según se abordó en </w:t>
      </w:r>
      <w:r w:rsidR="006F776E" w:rsidRPr="003F7A4F">
        <w:rPr>
          <w:rFonts w:ascii="Tahoma" w:eastAsia="Calibri" w:hAnsi="Tahoma" w:cs="Tahoma"/>
          <w:lang w:val="es-ES"/>
        </w:rPr>
        <w:t xml:space="preserve">la sentencia C- </w:t>
      </w:r>
      <w:r w:rsidR="00B428CE" w:rsidRPr="003F7A4F">
        <w:rPr>
          <w:rFonts w:ascii="Tahoma" w:eastAsia="Calibri" w:hAnsi="Tahoma" w:cs="Tahoma"/>
          <w:lang w:val="es-ES"/>
        </w:rPr>
        <w:t xml:space="preserve">1024 de 2004 </w:t>
      </w:r>
      <w:r w:rsidR="00C34EDD" w:rsidRPr="003F7A4F">
        <w:rPr>
          <w:rFonts w:ascii="Tahoma" w:eastAsia="Calibri" w:hAnsi="Tahoma" w:cs="Tahoma"/>
          <w:lang w:val="es-ES"/>
        </w:rPr>
        <w:t>conduciría a la descapitalización del RPM</w:t>
      </w:r>
      <w:r w:rsidR="00E06BCE" w:rsidRPr="003F7A4F">
        <w:rPr>
          <w:rFonts w:ascii="Tahoma" w:eastAsia="Calibri" w:hAnsi="Tahoma" w:cs="Tahoma"/>
          <w:lang w:val="es-ES"/>
        </w:rPr>
        <w:t xml:space="preserve"> y desconocería el principio de sostenibilidad financiera</w:t>
      </w:r>
      <w:r w:rsidR="00BC526A" w:rsidRPr="003F7A4F">
        <w:rPr>
          <w:rFonts w:ascii="Tahoma" w:eastAsia="Calibri" w:hAnsi="Tahoma" w:cs="Tahoma"/>
          <w:lang w:val="es-ES"/>
        </w:rPr>
        <w:t>.</w:t>
      </w:r>
      <w:r w:rsidR="008D6D68" w:rsidRPr="003F7A4F">
        <w:rPr>
          <w:rFonts w:ascii="Tahoma" w:eastAsia="Calibri" w:hAnsi="Tahoma" w:cs="Tahoma"/>
          <w:lang w:val="es-ES"/>
        </w:rPr>
        <w:t xml:space="preserve"> </w:t>
      </w:r>
      <w:bookmarkStart w:id="7" w:name="_Hlk109855902"/>
      <w:r w:rsidR="008D6D68" w:rsidRPr="003F7A4F">
        <w:rPr>
          <w:rFonts w:ascii="Tahoma" w:eastAsia="Calibri" w:hAnsi="Tahoma" w:cs="Tahoma"/>
          <w:lang w:val="es-ES"/>
        </w:rPr>
        <w:t>Por último</w:t>
      </w:r>
      <w:r w:rsidR="002F6AE5" w:rsidRPr="003F7A4F">
        <w:rPr>
          <w:rFonts w:ascii="Tahoma" w:eastAsia="Calibri" w:hAnsi="Tahoma" w:cs="Tahoma"/>
          <w:lang w:val="es-ES"/>
        </w:rPr>
        <w:t xml:space="preserve">, en caso de que se mantenga el fallo de primera instancia, solicita que se adicione el numeral tercero de la decisión de primera instancia, y en consecuencia se ordene </w:t>
      </w:r>
      <w:r w:rsidR="002E2650" w:rsidRPr="003F7A4F">
        <w:rPr>
          <w:rFonts w:ascii="Tahoma" w:eastAsia="Calibri" w:hAnsi="Tahoma" w:cs="Tahoma"/>
          <w:lang w:val="es-ES"/>
        </w:rPr>
        <w:t xml:space="preserve">a la AFP Porvenir S.A </w:t>
      </w:r>
      <w:r w:rsidR="00742EA3" w:rsidRPr="003F7A4F">
        <w:rPr>
          <w:rFonts w:ascii="Tahoma" w:eastAsia="Calibri" w:hAnsi="Tahoma" w:cs="Tahoma"/>
          <w:lang w:val="es-ES"/>
        </w:rPr>
        <w:t xml:space="preserve">a </w:t>
      </w:r>
      <w:r w:rsidR="002E2650" w:rsidRPr="003F7A4F">
        <w:rPr>
          <w:rFonts w:ascii="Tahoma" w:eastAsia="Calibri" w:hAnsi="Tahoma" w:cs="Tahoma"/>
          <w:lang w:val="es-ES"/>
        </w:rPr>
        <w:t>trasladar las sumas objeto de condena en un t</w:t>
      </w:r>
      <w:r w:rsidR="00DA5DEA" w:rsidRPr="003F7A4F">
        <w:rPr>
          <w:rFonts w:ascii="Tahoma" w:eastAsia="Calibri" w:hAnsi="Tahoma" w:cs="Tahoma"/>
          <w:lang w:val="es-ES"/>
        </w:rPr>
        <w:t>é</w:t>
      </w:r>
      <w:r w:rsidR="002E2650" w:rsidRPr="003F7A4F">
        <w:rPr>
          <w:rFonts w:ascii="Tahoma" w:eastAsia="Calibri" w:hAnsi="Tahoma" w:cs="Tahoma"/>
          <w:lang w:val="es-ES"/>
        </w:rPr>
        <w:t>rmino perentorio no superior a un mes</w:t>
      </w:r>
      <w:r w:rsidR="00DA5DEA" w:rsidRPr="003F7A4F">
        <w:rPr>
          <w:rFonts w:ascii="Tahoma" w:eastAsia="Calibri" w:hAnsi="Tahoma" w:cs="Tahoma"/>
          <w:lang w:val="es-ES"/>
        </w:rPr>
        <w:t xml:space="preserve"> discriminando cada una de las sumas a trasladar.</w:t>
      </w:r>
      <w:r w:rsidR="00FB5D92" w:rsidRPr="003F7A4F">
        <w:rPr>
          <w:rFonts w:ascii="Tahoma" w:eastAsia="Calibri" w:hAnsi="Tahoma" w:cs="Tahoma"/>
          <w:lang w:val="es-ES"/>
        </w:rPr>
        <w:t xml:space="preserve"> </w:t>
      </w:r>
      <w:bookmarkEnd w:id="7"/>
    </w:p>
    <w:p w14:paraId="0B88F854" w14:textId="20AB53D5" w:rsidR="0029509C" w:rsidRPr="003F7A4F" w:rsidRDefault="0029509C" w:rsidP="003F7A4F">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67BBD763" w14:textId="7091052D" w:rsidR="0029509C" w:rsidRPr="003F7A4F" w:rsidRDefault="0029509C" w:rsidP="003F7A4F">
      <w:pPr>
        <w:widowControl w:val="0"/>
        <w:autoSpaceDE w:val="0"/>
        <w:autoSpaceDN w:val="0"/>
        <w:spacing w:before="0" w:beforeAutospacing="0" w:after="0" w:afterAutospacing="0" w:line="276" w:lineRule="auto"/>
        <w:contextualSpacing/>
        <w:rPr>
          <w:rFonts w:ascii="Tahoma" w:eastAsia="Calibri" w:hAnsi="Tahoma" w:cs="Tahoma"/>
          <w:lang w:val="es-ES"/>
        </w:rPr>
      </w:pPr>
      <w:r w:rsidRPr="003F7A4F">
        <w:rPr>
          <w:rFonts w:ascii="Tahoma" w:eastAsia="Calibri" w:hAnsi="Tahoma" w:cs="Tahoma"/>
          <w:lang w:val="es-ES"/>
        </w:rPr>
        <w:t xml:space="preserve">Finalmente, </w:t>
      </w:r>
      <w:r w:rsidR="002F57CA" w:rsidRPr="003F7A4F">
        <w:rPr>
          <w:rFonts w:ascii="Tahoma" w:eastAsia="Calibri" w:hAnsi="Tahoma" w:cs="Tahoma"/>
          <w:lang w:val="es-ES"/>
        </w:rPr>
        <w:t xml:space="preserve">al ser la sentencia adversa a los intereses de Colpensiones, se dispuso </w:t>
      </w:r>
      <w:r w:rsidR="00D439CA" w:rsidRPr="003F7A4F">
        <w:rPr>
          <w:rFonts w:ascii="Tahoma" w:eastAsia="Calibri" w:hAnsi="Tahoma" w:cs="Tahoma"/>
          <w:lang w:val="es-ES"/>
        </w:rPr>
        <w:t>el grado jurisdiccional de consulta en su favor, de conformidad con el artículo 69 del C.P.T y de la S.S.</w:t>
      </w:r>
    </w:p>
    <w:p w14:paraId="06808DC1" w14:textId="77777777" w:rsidR="0080335E" w:rsidRPr="003F7A4F" w:rsidRDefault="0080335E" w:rsidP="003F7A4F">
      <w:pPr>
        <w:widowControl w:val="0"/>
        <w:autoSpaceDE w:val="0"/>
        <w:autoSpaceDN w:val="0"/>
        <w:spacing w:before="0" w:beforeAutospacing="0" w:after="0" w:afterAutospacing="0" w:line="276" w:lineRule="auto"/>
        <w:contextualSpacing/>
        <w:rPr>
          <w:rFonts w:ascii="Tahoma" w:eastAsia="Calibri" w:hAnsi="Tahoma" w:cs="Tahoma"/>
          <w:lang w:val="es-ES"/>
        </w:rPr>
      </w:pPr>
    </w:p>
    <w:p w14:paraId="7ACC681D" w14:textId="77777777" w:rsidR="0080335E" w:rsidRPr="003F7A4F" w:rsidRDefault="0080335E" w:rsidP="003F7A4F">
      <w:pPr>
        <w:widowControl w:val="0"/>
        <w:autoSpaceDE w:val="0"/>
        <w:autoSpaceDN w:val="0"/>
        <w:spacing w:before="0" w:beforeAutospacing="0" w:after="0" w:afterAutospacing="0" w:line="276" w:lineRule="auto"/>
        <w:contextualSpacing/>
        <w:rPr>
          <w:rFonts w:ascii="Tahoma" w:eastAsia="Calibri" w:hAnsi="Tahoma" w:cs="Tahoma"/>
          <w:lang w:val="es-ES"/>
        </w:rPr>
      </w:pPr>
    </w:p>
    <w:p w14:paraId="6E895153" w14:textId="7C621295" w:rsidR="0080335E" w:rsidRPr="003F7A4F" w:rsidRDefault="0080335E" w:rsidP="003F7A4F">
      <w:pPr>
        <w:pStyle w:val="Prrafodelista"/>
        <w:numPr>
          <w:ilvl w:val="0"/>
          <w:numId w:val="8"/>
        </w:numPr>
        <w:spacing w:line="276" w:lineRule="auto"/>
        <w:rPr>
          <w:rFonts w:cs="Tahoma"/>
          <w:b/>
          <w:bCs/>
          <w:szCs w:val="24"/>
        </w:rPr>
      </w:pPr>
      <w:bookmarkStart w:id="8" w:name="_Hlk108128652"/>
      <w:r w:rsidRPr="003F7A4F">
        <w:rPr>
          <w:rFonts w:cs="Tahoma"/>
          <w:b/>
          <w:bCs/>
          <w:szCs w:val="24"/>
        </w:rPr>
        <w:t>ALEGATOS DE CONCLUSIÓN</w:t>
      </w:r>
      <w:r w:rsidR="007B54D3">
        <w:rPr>
          <w:rFonts w:cs="Tahoma"/>
          <w:b/>
          <w:bCs/>
          <w:szCs w:val="24"/>
        </w:rPr>
        <w:t xml:space="preserve"> </w:t>
      </w:r>
      <w:r w:rsidRPr="003F7A4F">
        <w:rPr>
          <w:rFonts w:cs="Tahoma"/>
          <w:b/>
          <w:bCs/>
          <w:szCs w:val="24"/>
        </w:rPr>
        <w:t>/</w:t>
      </w:r>
      <w:r w:rsidR="007B54D3">
        <w:rPr>
          <w:rFonts w:cs="Tahoma"/>
          <w:b/>
          <w:bCs/>
          <w:szCs w:val="24"/>
        </w:rPr>
        <w:t xml:space="preserve"> </w:t>
      </w:r>
      <w:r w:rsidRPr="003F7A4F">
        <w:rPr>
          <w:rFonts w:cs="Tahoma"/>
          <w:b/>
          <w:bCs/>
          <w:szCs w:val="24"/>
        </w:rPr>
        <w:t>CONCEPTO DEL MINISTERIO PÚBLICO</w:t>
      </w:r>
    </w:p>
    <w:bookmarkEnd w:id="8"/>
    <w:p w14:paraId="3699C3A6" w14:textId="77777777" w:rsidR="002404FC" w:rsidRPr="003F7A4F" w:rsidRDefault="002404FC" w:rsidP="003F7A4F">
      <w:pPr>
        <w:pStyle w:val="Prrafodelista"/>
        <w:spacing w:line="276" w:lineRule="auto"/>
        <w:ind w:left="1068"/>
        <w:rPr>
          <w:rFonts w:cs="Tahoma"/>
          <w:b/>
          <w:bCs/>
          <w:szCs w:val="24"/>
        </w:rPr>
      </w:pPr>
    </w:p>
    <w:p w14:paraId="3881DE47" w14:textId="6599981D" w:rsidR="00B62DA5" w:rsidRPr="003F7A4F" w:rsidRDefault="0080335E" w:rsidP="003F7A4F">
      <w:pPr>
        <w:spacing w:before="0" w:beforeAutospacing="0" w:after="0" w:afterAutospacing="0" w:line="276" w:lineRule="auto"/>
        <w:ind w:firstLine="709"/>
        <w:rPr>
          <w:rFonts w:ascii="Tahoma" w:hAnsi="Tahoma" w:cs="Tahoma"/>
          <w:color w:val="000000"/>
        </w:rPr>
      </w:pPr>
      <w:r w:rsidRPr="003F7A4F">
        <w:rPr>
          <w:rFonts w:ascii="Tahoma" w:hAnsi="Tahoma" w:cs="Tahoma"/>
          <w:color w:val="000000"/>
          <w:lang w:val="es"/>
        </w:rPr>
        <w:t>Analizados los alegatos presentados por</w:t>
      </w:r>
      <w:r w:rsidR="00E97CA1" w:rsidRPr="003F7A4F">
        <w:rPr>
          <w:rFonts w:ascii="Tahoma" w:hAnsi="Tahoma" w:cs="Tahoma"/>
          <w:color w:val="000000"/>
          <w:lang w:val="es"/>
        </w:rPr>
        <w:t xml:space="preserve"> </w:t>
      </w:r>
      <w:r w:rsidR="008125FC" w:rsidRPr="003F7A4F">
        <w:rPr>
          <w:rFonts w:ascii="Tahoma" w:hAnsi="Tahoma" w:cs="Tahoma"/>
          <w:color w:val="000000"/>
          <w:lang w:val="es"/>
        </w:rPr>
        <w:t>la totalidad de las partes</w:t>
      </w:r>
      <w:r w:rsidRPr="003F7A4F">
        <w:rPr>
          <w:rFonts w:ascii="Tahoma" w:hAnsi="Tahoma" w:cs="Tahoma"/>
          <w:color w:val="000000"/>
          <w:lang w:val="es"/>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bookmarkStart w:id="9" w:name="_Hlk108128640"/>
      <w:r w:rsidR="008125FC" w:rsidRPr="003F7A4F">
        <w:rPr>
          <w:rFonts w:ascii="Tahoma" w:hAnsi="Tahoma" w:cs="Tahoma"/>
          <w:color w:val="000000"/>
          <w:lang w:val="es"/>
        </w:rPr>
        <w:t>E</w:t>
      </w:r>
      <w:r w:rsidRPr="003F7A4F">
        <w:rPr>
          <w:rFonts w:ascii="Tahoma" w:hAnsi="Tahoma" w:cs="Tahoma"/>
          <w:color w:val="000000"/>
        </w:rPr>
        <w:t xml:space="preserve">l Ministerio Público </w:t>
      </w:r>
      <w:r w:rsidR="00E97CA1" w:rsidRPr="003F7A4F">
        <w:rPr>
          <w:rFonts w:ascii="Tahoma" w:hAnsi="Tahoma" w:cs="Tahoma"/>
          <w:color w:val="000000"/>
        </w:rPr>
        <w:t>no</w:t>
      </w:r>
      <w:r w:rsidRPr="003F7A4F">
        <w:rPr>
          <w:rFonts w:ascii="Tahoma" w:hAnsi="Tahoma" w:cs="Tahoma"/>
          <w:color w:val="000000"/>
        </w:rPr>
        <w:t xml:space="preserve"> conceptuó en est</w:t>
      </w:r>
      <w:r w:rsidR="005F22EA" w:rsidRPr="003F7A4F">
        <w:rPr>
          <w:rFonts w:ascii="Tahoma" w:hAnsi="Tahoma" w:cs="Tahoma"/>
          <w:color w:val="000000"/>
        </w:rPr>
        <w:t>a instancia procesal.</w:t>
      </w:r>
    </w:p>
    <w:bookmarkEnd w:id="9"/>
    <w:p w14:paraId="78BF32F6" w14:textId="698D6763" w:rsidR="00E97CA1" w:rsidRPr="003F7A4F" w:rsidRDefault="00E97CA1" w:rsidP="003F7A4F">
      <w:pPr>
        <w:spacing w:before="0" w:beforeAutospacing="0" w:after="0" w:afterAutospacing="0" w:line="276" w:lineRule="auto"/>
        <w:ind w:firstLine="709"/>
        <w:rPr>
          <w:rFonts w:ascii="Tahoma" w:hAnsi="Tahoma" w:cs="Tahoma"/>
          <w:color w:val="000000"/>
        </w:rPr>
      </w:pPr>
    </w:p>
    <w:p w14:paraId="70C4284A" w14:textId="77777777" w:rsidR="00E97CA1" w:rsidRPr="003F7A4F" w:rsidRDefault="00E97CA1" w:rsidP="003F7A4F">
      <w:pPr>
        <w:spacing w:before="0" w:beforeAutospacing="0" w:after="0" w:afterAutospacing="0" w:line="276" w:lineRule="auto"/>
        <w:ind w:firstLine="709"/>
        <w:rPr>
          <w:rFonts w:ascii="Tahoma" w:hAnsi="Tahoma" w:cs="Tahoma"/>
          <w:color w:val="000000"/>
        </w:rPr>
      </w:pPr>
    </w:p>
    <w:p w14:paraId="6FC5ECD2" w14:textId="086CDB2E" w:rsidR="00B62DA5" w:rsidRPr="003F7A4F" w:rsidRDefault="00B62DA5" w:rsidP="003F7A4F">
      <w:pPr>
        <w:pStyle w:val="Prrafodelista"/>
        <w:widowControl w:val="0"/>
        <w:numPr>
          <w:ilvl w:val="0"/>
          <w:numId w:val="8"/>
        </w:numPr>
        <w:autoSpaceDE w:val="0"/>
        <w:autoSpaceDN w:val="0"/>
        <w:spacing w:line="276" w:lineRule="auto"/>
        <w:jc w:val="center"/>
        <w:rPr>
          <w:rFonts w:eastAsiaTheme="minorEastAsia" w:cs="Tahoma"/>
          <w:b/>
          <w:bCs/>
          <w:szCs w:val="24"/>
          <w:lang w:val="es-ES"/>
        </w:rPr>
      </w:pPr>
      <w:r w:rsidRPr="003F7A4F">
        <w:rPr>
          <w:rFonts w:eastAsia="Tahoma" w:cs="Tahoma"/>
          <w:b/>
          <w:bCs/>
          <w:szCs w:val="24"/>
          <w:lang w:val="es-ES"/>
        </w:rPr>
        <w:t>PROBLEMAS JURÍDICOS POR RESOLVER</w:t>
      </w:r>
    </w:p>
    <w:p w14:paraId="171B3013" w14:textId="77777777" w:rsidR="00B62DA5" w:rsidRPr="003F7A4F" w:rsidRDefault="00B62DA5" w:rsidP="003F7A4F">
      <w:pPr>
        <w:spacing w:before="0" w:beforeAutospacing="0" w:after="0" w:afterAutospacing="0" w:line="276" w:lineRule="auto"/>
        <w:ind w:firstLine="708"/>
        <w:contextualSpacing/>
        <w:rPr>
          <w:rFonts w:ascii="Tahoma" w:hAnsi="Tahoma" w:cs="Tahoma"/>
        </w:rPr>
      </w:pPr>
    </w:p>
    <w:p w14:paraId="090FFF14" w14:textId="77777777" w:rsidR="00B62DA5" w:rsidRPr="003F7A4F" w:rsidRDefault="00B62DA5" w:rsidP="003F7A4F">
      <w:pPr>
        <w:spacing w:before="0" w:beforeAutospacing="0" w:after="0" w:afterAutospacing="0" w:line="276" w:lineRule="auto"/>
        <w:ind w:firstLine="708"/>
        <w:contextualSpacing/>
        <w:rPr>
          <w:rFonts w:ascii="Tahoma" w:hAnsi="Tahoma" w:cs="Tahoma"/>
        </w:rPr>
      </w:pPr>
      <w:bookmarkStart w:id="10" w:name="_Hlk109856573"/>
      <w:r w:rsidRPr="003F7A4F">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45B96241" w14:textId="77777777" w:rsidR="00B62DA5" w:rsidRPr="003F7A4F" w:rsidRDefault="00B62DA5" w:rsidP="003F7A4F">
      <w:pPr>
        <w:spacing w:before="0" w:beforeAutospacing="0" w:after="0" w:afterAutospacing="0" w:line="276" w:lineRule="auto"/>
        <w:ind w:firstLine="708"/>
        <w:contextualSpacing/>
        <w:rPr>
          <w:rFonts w:ascii="Tahoma" w:hAnsi="Tahoma" w:cs="Tahoma"/>
        </w:rPr>
      </w:pPr>
    </w:p>
    <w:p w14:paraId="73FB3618" w14:textId="77777777" w:rsidR="00B62DA5" w:rsidRPr="003F7A4F" w:rsidRDefault="00B62DA5" w:rsidP="003F7A4F">
      <w:pPr>
        <w:numPr>
          <w:ilvl w:val="0"/>
          <w:numId w:val="11"/>
        </w:numPr>
        <w:spacing w:beforeAutospacing="0" w:afterAutospacing="0" w:line="276" w:lineRule="auto"/>
        <w:contextualSpacing/>
        <w:rPr>
          <w:rFonts w:ascii="Tahoma" w:hAnsi="Tahoma" w:cs="Tahoma"/>
        </w:rPr>
      </w:pPr>
      <w:bookmarkStart w:id="11" w:name="_Hlk109244325"/>
      <w:r w:rsidRPr="003F7A4F">
        <w:rPr>
          <w:rFonts w:ascii="Tahoma" w:hAnsi="Tahoma" w:cs="Tahoma"/>
          <w:lang w:val="es-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75738CC" w14:textId="77777777" w:rsidR="00B62DA5" w:rsidRPr="003F7A4F" w:rsidRDefault="00B62DA5" w:rsidP="003F7A4F">
      <w:pPr>
        <w:spacing w:before="0" w:beforeAutospacing="0" w:after="0" w:afterAutospacing="0" w:line="276" w:lineRule="auto"/>
        <w:ind w:firstLine="708"/>
        <w:contextualSpacing/>
        <w:rPr>
          <w:rFonts w:ascii="Tahoma" w:hAnsi="Tahoma" w:cs="Tahoma"/>
        </w:rPr>
      </w:pPr>
      <w:r w:rsidRPr="003F7A4F">
        <w:rPr>
          <w:rFonts w:ascii="Tahoma" w:hAnsi="Tahoma" w:cs="Tahoma"/>
        </w:rPr>
        <w:t xml:space="preserve"> </w:t>
      </w:r>
    </w:p>
    <w:p w14:paraId="382AAA2D" w14:textId="77777777" w:rsidR="00B62DA5" w:rsidRPr="003F7A4F" w:rsidRDefault="00B62DA5" w:rsidP="003F7A4F">
      <w:pPr>
        <w:numPr>
          <w:ilvl w:val="0"/>
          <w:numId w:val="11"/>
        </w:numPr>
        <w:spacing w:beforeAutospacing="0" w:afterAutospacing="0" w:line="276" w:lineRule="auto"/>
        <w:contextualSpacing/>
        <w:rPr>
          <w:rFonts w:ascii="Tahoma" w:hAnsi="Tahoma" w:cs="Tahoma"/>
        </w:rPr>
      </w:pPr>
      <w:r w:rsidRPr="003F7A4F">
        <w:rPr>
          <w:rFonts w:ascii="Tahoma" w:hAnsi="Tahoma" w:cs="Tahoma"/>
          <w:lang w:val="es-ES"/>
        </w:rPr>
        <w:t xml:space="preserve">Definir si para dar por cumplido el deber de información de las AFP es suficiente el diligenciamiento del formulario de afiliación. </w:t>
      </w:r>
    </w:p>
    <w:p w14:paraId="57CF3F70" w14:textId="77777777" w:rsidR="00B62DA5" w:rsidRPr="003F7A4F" w:rsidRDefault="00B62DA5" w:rsidP="003F7A4F">
      <w:pPr>
        <w:spacing w:before="0" w:beforeAutospacing="0" w:after="0" w:afterAutospacing="0" w:line="276" w:lineRule="auto"/>
        <w:ind w:firstLine="708"/>
        <w:contextualSpacing/>
        <w:rPr>
          <w:rFonts w:ascii="Tahoma" w:hAnsi="Tahoma" w:cs="Tahoma"/>
        </w:rPr>
      </w:pPr>
      <w:r w:rsidRPr="003F7A4F">
        <w:rPr>
          <w:rFonts w:ascii="Tahoma" w:hAnsi="Tahoma" w:cs="Tahoma"/>
        </w:rPr>
        <w:t xml:space="preserve"> </w:t>
      </w:r>
    </w:p>
    <w:p w14:paraId="44C18347" w14:textId="77777777" w:rsidR="00B62DA5" w:rsidRPr="003F7A4F" w:rsidRDefault="00B62DA5" w:rsidP="003F7A4F">
      <w:pPr>
        <w:numPr>
          <w:ilvl w:val="0"/>
          <w:numId w:val="11"/>
        </w:numPr>
        <w:spacing w:before="0" w:beforeAutospacing="0" w:after="0" w:afterAutospacing="0" w:line="276" w:lineRule="auto"/>
        <w:contextualSpacing/>
        <w:rPr>
          <w:rFonts w:ascii="Tahoma" w:hAnsi="Tahoma" w:cs="Tahoma"/>
        </w:rPr>
      </w:pPr>
      <w:r w:rsidRPr="003F7A4F">
        <w:rPr>
          <w:rFonts w:ascii="Tahoma" w:hAnsi="Tahoma" w:cs="Tahoma"/>
          <w:lang w:val="es-ES"/>
        </w:rPr>
        <w:t xml:space="preserve"> Determinar la carga probatoria que les corresponde a cada una de las partes cuando está en discusión la eficacia del traslado entre regímenes pensionales.</w:t>
      </w:r>
    </w:p>
    <w:p w14:paraId="4ED62198" w14:textId="77777777" w:rsidR="00B62DA5" w:rsidRPr="003F7A4F" w:rsidRDefault="00B62DA5" w:rsidP="003F7A4F">
      <w:pPr>
        <w:spacing w:before="0" w:beforeAutospacing="0" w:after="0" w:afterAutospacing="0" w:line="276" w:lineRule="auto"/>
        <w:ind w:firstLine="708"/>
        <w:contextualSpacing/>
        <w:rPr>
          <w:rFonts w:ascii="Tahoma" w:hAnsi="Tahoma" w:cs="Tahoma"/>
        </w:rPr>
      </w:pPr>
      <w:r w:rsidRPr="003F7A4F">
        <w:rPr>
          <w:rFonts w:ascii="Tahoma" w:hAnsi="Tahoma" w:cs="Tahoma"/>
        </w:rPr>
        <w:t xml:space="preserve"> </w:t>
      </w:r>
    </w:p>
    <w:p w14:paraId="07D3A627" w14:textId="79ECEEBC" w:rsidR="00B62DA5" w:rsidRPr="003F7A4F" w:rsidRDefault="00B62DA5" w:rsidP="003F7A4F">
      <w:pPr>
        <w:numPr>
          <w:ilvl w:val="0"/>
          <w:numId w:val="11"/>
        </w:numPr>
        <w:spacing w:before="0" w:beforeAutospacing="0" w:after="0" w:afterAutospacing="0" w:line="276" w:lineRule="auto"/>
        <w:contextualSpacing/>
        <w:rPr>
          <w:rFonts w:ascii="Tahoma" w:hAnsi="Tahoma" w:cs="Tahoma"/>
        </w:rPr>
      </w:pPr>
      <w:r w:rsidRPr="003F7A4F">
        <w:rPr>
          <w:rFonts w:ascii="Tahoma" w:hAnsi="Tahoma" w:cs="Tahoma"/>
          <w:lang w:val="es-ES"/>
        </w:rPr>
        <w:t xml:space="preserve">Analizar si quedó probado en el proceso que la parte demandante recibió de parte de las AFP demandadas, la asesoría e información suficiente y necesaria para hacer el cambio de régimen. </w:t>
      </w:r>
    </w:p>
    <w:p w14:paraId="4BE4567E" w14:textId="77777777" w:rsidR="004D38E7" w:rsidRPr="003F7A4F" w:rsidRDefault="004D38E7" w:rsidP="003F7A4F">
      <w:pPr>
        <w:pStyle w:val="Prrafodelista"/>
        <w:spacing w:line="276" w:lineRule="auto"/>
        <w:rPr>
          <w:rFonts w:cs="Tahoma"/>
          <w:szCs w:val="24"/>
        </w:rPr>
      </w:pPr>
    </w:p>
    <w:p w14:paraId="118F9218" w14:textId="0FF45DA3" w:rsidR="004D38E7" w:rsidRPr="003F7A4F" w:rsidRDefault="004D38E7" w:rsidP="003F7A4F">
      <w:pPr>
        <w:pStyle w:val="Prrafodelista"/>
        <w:numPr>
          <w:ilvl w:val="0"/>
          <w:numId w:val="11"/>
        </w:numPr>
        <w:spacing w:line="276" w:lineRule="auto"/>
        <w:rPr>
          <w:rFonts w:cs="Tahoma"/>
          <w:szCs w:val="24"/>
        </w:rPr>
      </w:pPr>
      <w:r w:rsidRPr="003F7A4F">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4CAE86C9" w14:textId="77777777" w:rsidR="00B62DA5" w:rsidRPr="003F7A4F" w:rsidRDefault="00B62DA5" w:rsidP="003F7A4F">
      <w:pPr>
        <w:spacing w:before="0" w:beforeAutospacing="0" w:after="0" w:afterAutospacing="0" w:line="276" w:lineRule="auto"/>
        <w:ind w:firstLine="0"/>
        <w:contextualSpacing/>
        <w:rPr>
          <w:rFonts w:ascii="Tahoma" w:hAnsi="Tahoma" w:cs="Tahoma"/>
        </w:rPr>
      </w:pPr>
    </w:p>
    <w:p w14:paraId="30387B68" w14:textId="77777777" w:rsidR="004D38E7" w:rsidRPr="003F7A4F" w:rsidRDefault="00B62DA5" w:rsidP="003F7A4F">
      <w:pPr>
        <w:numPr>
          <w:ilvl w:val="0"/>
          <w:numId w:val="11"/>
        </w:numPr>
        <w:spacing w:before="0" w:beforeAutospacing="0" w:after="0" w:afterAutospacing="0" w:line="276" w:lineRule="auto"/>
        <w:contextualSpacing/>
        <w:rPr>
          <w:rFonts w:ascii="Tahoma" w:hAnsi="Tahoma" w:cs="Tahoma"/>
        </w:rPr>
      </w:pPr>
      <w:r w:rsidRPr="003F7A4F">
        <w:rPr>
          <w:rFonts w:ascii="Tahoma" w:hAnsi="Tahoma" w:cs="Tahoma"/>
          <w:lang w:val="es-ES"/>
        </w:rPr>
        <w:t>Establecer si se debe ordenar a las AFP demandadas la devolución, con cargo a sus propios recursos de los gastos de administración, comisiones</w:t>
      </w:r>
      <w:bookmarkStart w:id="12" w:name="_Hlk77058474"/>
      <w:r w:rsidRPr="003F7A4F">
        <w:rPr>
          <w:rFonts w:ascii="Tahoma" w:hAnsi="Tahoma" w:cs="Tahoma"/>
          <w:lang w:val="es-ES"/>
        </w:rPr>
        <w:t>, cuotas de garantía de pensión mínima y seguros previsionales a Colpensiones.</w:t>
      </w:r>
      <w:bookmarkEnd w:id="12"/>
    </w:p>
    <w:p w14:paraId="01E31DBA" w14:textId="77777777" w:rsidR="004D38E7" w:rsidRPr="003F7A4F" w:rsidRDefault="004D38E7" w:rsidP="003F7A4F">
      <w:pPr>
        <w:pStyle w:val="Prrafodelista"/>
        <w:spacing w:line="276" w:lineRule="auto"/>
        <w:rPr>
          <w:rFonts w:cs="Tahoma"/>
          <w:szCs w:val="24"/>
          <w:lang w:val="es-ES"/>
        </w:rPr>
      </w:pPr>
    </w:p>
    <w:p w14:paraId="6D305B74" w14:textId="43911752" w:rsidR="00406FE8" w:rsidRPr="003F7A4F" w:rsidRDefault="00406FE8" w:rsidP="003F7A4F">
      <w:pPr>
        <w:numPr>
          <w:ilvl w:val="0"/>
          <w:numId w:val="11"/>
        </w:numPr>
        <w:spacing w:before="0" w:beforeAutospacing="0" w:after="0" w:afterAutospacing="0" w:line="276" w:lineRule="auto"/>
        <w:contextualSpacing/>
        <w:rPr>
          <w:rFonts w:ascii="Tahoma" w:hAnsi="Tahoma" w:cs="Tahoma"/>
        </w:rPr>
      </w:pPr>
      <w:r w:rsidRPr="003F7A4F">
        <w:rPr>
          <w:rFonts w:ascii="Tahoma" w:hAnsi="Tahoma" w:cs="Tahoma"/>
          <w:lang w:val="es-ES"/>
        </w:rPr>
        <w:t xml:space="preserve">Analizar si es procedente </w:t>
      </w:r>
      <w:r w:rsidR="004E5BFD" w:rsidRPr="003F7A4F">
        <w:rPr>
          <w:rFonts w:ascii="Tahoma" w:hAnsi="Tahoma" w:cs="Tahoma"/>
          <w:lang w:val="es-ES"/>
        </w:rPr>
        <w:t>sentar un término perentorio para que Porvenir S.A traslade las sumas objeto de condena</w:t>
      </w:r>
      <w:r w:rsidR="00E94A8E" w:rsidRPr="003F7A4F">
        <w:rPr>
          <w:rFonts w:ascii="Tahoma" w:hAnsi="Tahoma" w:cs="Tahoma"/>
          <w:lang w:val="es-ES"/>
        </w:rPr>
        <w:t xml:space="preserve"> de forma discriminada, conforme lo solicita Colpensiones.</w:t>
      </w:r>
    </w:p>
    <w:p w14:paraId="652FB954" w14:textId="77777777" w:rsidR="00B62DA5" w:rsidRPr="003F7A4F" w:rsidRDefault="00B62DA5" w:rsidP="003F7A4F">
      <w:pPr>
        <w:spacing w:beforeAutospacing="0" w:afterAutospacing="0" w:line="276" w:lineRule="auto"/>
        <w:ind w:firstLine="0"/>
        <w:contextualSpacing/>
        <w:rPr>
          <w:rFonts w:ascii="Tahoma" w:hAnsi="Tahoma" w:cs="Tahoma"/>
        </w:rPr>
      </w:pPr>
    </w:p>
    <w:p w14:paraId="0DB994E8" w14:textId="53FBBFFA" w:rsidR="00A6469D" w:rsidRPr="003F7A4F" w:rsidRDefault="00B62DA5" w:rsidP="003F7A4F">
      <w:pPr>
        <w:widowControl w:val="0"/>
        <w:numPr>
          <w:ilvl w:val="0"/>
          <w:numId w:val="11"/>
        </w:numPr>
        <w:autoSpaceDE w:val="0"/>
        <w:autoSpaceDN w:val="0"/>
        <w:adjustRightInd w:val="0"/>
        <w:spacing w:beforeAutospacing="0" w:afterAutospacing="0" w:line="276" w:lineRule="auto"/>
        <w:contextualSpacing/>
        <w:rPr>
          <w:rFonts w:ascii="Tahoma" w:hAnsi="Tahoma" w:cs="Tahoma"/>
          <w:lang w:val="es-ES"/>
        </w:rPr>
      </w:pPr>
      <w:r w:rsidRPr="003F7A4F">
        <w:rPr>
          <w:rFonts w:ascii="Tahoma" w:hAnsi="Tahoma" w:cs="Tahoma"/>
          <w:lang w:val="es-ES"/>
        </w:rPr>
        <w:t>Establecer si hay lugar a exonerar en costas a Porvenir S.A</w:t>
      </w:r>
      <w:r w:rsidR="00F45B08" w:rsidRPr="003F7A4F">
        <w:rPr>
          <w:rFonts w:ascii="Tahoma" w:hAnsi="Tahoma" w:cs="Tahoma"/>
          <w:lang w:val="es-ES"/>
        </w:rPr>
        <w:t xml:space="preserve">. </w:t>
      </w:r>
      <w:r w:rsidR="004B03BF" w:rsidRPr="003F7A4F">
        <w:rPr>
          <w:rFonts w:ascii="Tahoma" w:hAnsi="Tahoma" w:cs="Tahoma"/>
          <w:lang w:val="es-ES"/>
        </w:rPr>
        <w:t>y a modificar el monto de las agencias en derecho.</w:t>
      </w:r>
      <w:bookmarkEnd w:id="10"/>
    </w:p>
    <w:p w14:paraId="7C00C9E9" w14:textId="77777777" w:rsidR="004B03BF" w:rsidRPr="003F7A4F" w:rsidRDefault="004B03BF" w:rsidP="003F7A4F">
      <w:pPr>
        <w:widowControl w:val="0"/>
        <w:autoSpaceDE w:val="0"/>
        <w:autoSpaceDN w:val="0"/>
        <w:adjustRightInd w:val="0"/>
        <w:spacing w:beforeAutospacing="0" w:afterAutospacing="0" w:line="276" w:lineRule="auto"/>
        <w:ind w:firstLine="0"/>
        <w:contextualSpacing/>
        <w:rPr>
          <w:rFonts w:ascii="Tahoma" w:hAnsi="Tahoma" w:cs="Tahoma"/>
          <w:lang w:val="es-ES"/>
        </w:rPr>
      </w:pPr>
    </w:p>
    <w:bookmarkEnd w:id="11"/>
    <w:p w14:paraId="6CDFA4F4" w14:textId="77777777" w:rsidR="00317A17" w:rsidRPr="003F7A4F" w:rsidRDefault="00317A17" w:rsidP="003F7A4F">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2EA6AA9" w14:textId="45C397FA" w:rsidR="00B62DA5" w:rsidRPr="003F7A4F" w:rsidRDefault="00A6469D" w:rsidP="003F7A4F">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3F7A4F">
        <w:rPr>
          <w:rFonts w:ascii="Tahoma" w:eastAsia="Calibri" w:hAnsi="Tahoma" w:cs="Tahoma"/>
          <w:b/>
          <w:bCs/>
          <w:lang w:eastAsia="es-CO"/>
        </w:rPr>
        <w:t>CONSIDERACIONES</w:t>
      </w:r>
    </w:p>
    <w:p w14:paraId="7BAA359F" w14:textId="77777777" w:rsidR="00A6469D" w:rsidRPr="003F7A4F" w:rsidRDefault="00A6469D" w:rsidP="003F7A4F">
      <w:pPr>
        <w:widowControl w:val="0"/>
        <w:autoSpaceDE w:val="0"/>
        <w:autoSpaceDN w:val="0"/>
        <w:adjustRightInd w:val="0"/>
        <w:spacing w:before="0" w:beforeAutospacing="0" w:after="0" w:afterAutospacing="0" w:line="276" w:lineRule="auto"/>
        <w:ind w:left="450" w:firstLine="0"/>
        <w:rPr>
          <w:rFonts w:ascii="Tahoma" w:eastAsia="Calibri" w:hAnsi="Tahoma" w:cs="Tahoma"/>
          <w:b/>
          <w:bCs/>
          <w:lang w:eastAsia="es-CO"/>
        </w:rPr>
      </w:pPr>
    </w:p>
    <w:p w14:paraId="7D093B0E" w14:textId="77777777" w:rsidR="007B54D3" w:rsidRPr="00463544" w:rsidRDefault="007B54D3" w:rsidP="007B54D3">
      <w:pPr>
        <w:widowControl w:val="0"/>
        <w:numPr>
          <w:ilvl w:val="1"/>
          <w:numId w:val="16"/>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463544">
        <w:rPr>
          <w:rFonts w:ascii="Tahoma" w:eastAsia="Calibri" w:hAnsi="Tahoma" w:cs="Tahoma"/>
          <w:b/>
          <w:bCs/>
          <w:lang w:eastAsia="es-CO"/>
        </w:rPr>
        <w:t xml:space="preserve">Precedente vertical: la tesis de la Corte Suprema de Justicia respecto al tema de la ineficacia del traslado constituye doctrina probable </w:t>
      </w:r>
    </w:p>
    <w:p w14:paraId="662B7448"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C18D316" w14:textId="77777777" w:rsidR="007B54D3" w:rsidRPr="00463544"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lang w:eastAsia="es-CO"/>
        </w:rPr>
        <w:t xml:space="preserve">En la actualidad existe </w:t>
      </w:r>
      <w:r w:rsidRPr="00463544">
        <w:rPr>
          <w:rFonts w:ascii="Tahoma" w:eastAsia="Calibri" w:hAnsi="Tahoma" w:cs="Tahoma"/>
          <w:b/>
          <w:lang w:eastAsia="es-CO"/>
        </w:rPr>
        <w:t>doctrina probable</w:t>
      </w:r>
      <w:r w:rsidRPr="00463544">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4F66C02B"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3E70EE8" w14:textId="77777777" w:rsidR="007B54D3" w:rsidRPr="00463544"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Cs/>
          <w:lang w:eastAsia="es-CO"/>
        </w:rPr>
        <w:t xml:space="preserve">SL 31989 del 9 sep. 2008, </w:t>
      </w:r>
      <w:r w:rsidRPr="00463544">
        <w:rPr>
          <w:rFonts w:ascii="Tahoma" w:eastAsia="Calibri" w:hAnsi="Tahoma" w:cs="Tahoma"/>
          <w:lang w:eastAsia="es-CO"/>
        </w:rPr>
        <w:t xml:space="preserve">SL 31314 9 sep. 2008, SL 33083 22 nov. 2011, SL12136-2014, SL19447-2017, SL4964-2018, CSJ SL4989-2018, SL1421-2019, </w:t>
      </w:r>
      <w:r w:rsidRPr="00463544">
        <w:rPr>
          <w:rFonts w:ascii="Tahoma" w:eastAsia="Calibri" w:hAnsi="Tahoma" w:cs="Tahoma"/>
          <w:lang w:eastAsia="es-CO"/>
        </w:rPr>
        <w:lastRenderedPageBreak/>
        <w:t>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233B997"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563B17E" w14:textId="77777777" w:rsidR="007B54D3" w:rsidRPr="00463544"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lang w:eastAsia="es-CO"/>
        </w:rPr>
        <w:t xml:space="preserve">En términos generales, en todas estas sentencias se determinó </w:t>
      </w:r>
      <w:r w:rsidRPr="00463544">
        <w:rPr>
          <w:rFonts w:ascii="Tahoma" w:eastAsia="Calibri" w:hAnsi="Tahoma" w:cs="Tahoma"/>
          <w:i/>
          <w:lang w:eastAsia="es-CO"/>
        </w:rPr>
        <w:t xml:space="preserve">i) </w:t>
      </w:r>
      <w:r w:rsidRPr="00463544">
        <w:rPr>
          <w:rFonts w:ascii="Tahoma" w:eastAsia="Calibri" w:hAnsi="Tahoma" w:cs="Tahoma"/>
          <w:lang w:eastAsia="es-CO"/>
        </w:rPr>
        <w:t xml:space="preserve">el alcance del deber de información a cargo de las Administradoras de Fondos de Pensiones, </w:t>
      </w:r>
      <w:r w:rsidRPr="00463544">
        <w:rPr>
          <w:rFonts w:ascii="Tahoma" w:eastAsia="Calibri" w:hAnsi="Tahoma" w:cs="Tahoma"/>
          <w:i/>
          <w:lang w:eastAsia="es-CO"/>
        </w:rPr>
        <w:t xml:space="preserve">ii) </w:t>
      </w:r>
      <w:r w:rsidRPr="00463544">
        <w:rPr>
          <w:rFonts w:ascii="Tahoma" w:eastAsia="Calibri" w:hAnsi="Tahoma" w:cs="Tahoma"/>
          <w:lang w:eastAsia="es-CO"/>
        </w:rPr>
        <w:t xml:space="preserve">la procedencia de la ineficacia del traslado, </w:t>
      </w:r>
      <w:r w:rsidRPr="00463544">
        <w:rPr>
          <w:rFonts w:ascii="Tahoma" w:eastAsia="Calibri" w:hAnsi="Tahoma" w:cs="Tahoma"/>
          <w:i/>
          <w:lang w:eastAsia="es-CO"/>
        </w:rPr>
        <w:t xml:space="preserve">iii) </w:t>
      </w:r>
      <w:r w:rsidRPr="00463544">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6C9D0E3B" w14:textId="5AF2DF2A" w:rsidR="007B54D3" w:rsidRDefault="007B54D3" w:rsidP="007B54D3">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326842FF" w14:textId="77777777" w:rsidR="007B54D3" w:rsidRPr="00463544" w:rsidRDefault="007B54D3" w:rsidP="007B54D3">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6037D702" w14:textId="77777777" w:rsidR="007B54D3" w:rsidRPr="00463544" w:rsidRDefault="007B54D3" w:rsidP="007B54D3">
      <w:pPr>
        <w:widowControl w:val="0"/>
        <w:numPr>
          <w:ilvl w:val="1"/>
          <w:numId w:val="16"/>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463544">
        <w:rPr>
          <w:rFonts w:ascii="Tahoma" w:eastAsia="Calibri" w:hAnsi="Tahoma" w:cs="Tahoma"/>
          <w:b/>
          <w:bCs/>
          <w:lang w:eastAsia="es-CO"/>
        </w:rPr>
        <w:t>“El deber de información a cargo de las administradoras de fondos de pensiones: Un deber exigible desde su creación</w:t>
      </w:r>
      <w:r w:rsidRPr="00463544">
        <w:rPr>
          <w:rFonts w:ascii="Tahoma" w:eastAsia="Calibri" w:hAnsi="Tahoma" w:cs="Tahoma"/>
          <w:bCs/>
          <w:vertAlign w:val="superscript"/>
          <w:lang w:eastAsia="es-CO"/>
        </w:rPr>
        <w:footnoteReference w:id="2"/>
      </w:r>
      <w:r w:rsidRPr="00463544">
        <w:rPr>
          <w:rFonts w:ascii="Tahoma" w:eastAsia="Calibri" w:hAnsi="Tahoma" w:cs="Tahoma"/>
          <w:b/>
          <w:bCs/>
          <w:lang w:eastAsia="es-CO"/>
        </w:rPr>
        <w:t>”</w:t>
      </w:r>
    </w:p>
    <w:p w14:paraId="59403F04"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10BE6DBF" w14:textId="77777777" w:rsidR="007B54D3" w:rsidRPr="00463544"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463544">
        <w:rPr>
          <w:rFonts w:ascii="Tahoma" w:eastAsia="Calibri" w:hAnsi="Tahoma" w:cs="Tahoma"/>
          <w:u w:val="single"/>
          <w:lang w:eastAsia="es-CO"/>
        </w:rPr>
        <w:t>debida diligencia y cuidado</w:t>
      </w:r>
      <w:r w:rsidRPr="00463544">
        <w:rPr>
          <w:rFonts w:ascii="Tahoma" w:eastAsia="Calibri" w:hAnsi="Tahoma" w:cs="Tahoma"/>
          <w:lang w:eastAsia="es-CO"/>
        </w:rPr>
        <w:t xml:space="preserve"> incumbe a quien ha debido emplearla, atendiendo a las siguientes razones:</w:t>
      </w:r>
    </w:p>
    <w:p w14:paraId="74850470"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2E08248A" w14:textId="77777777" w:rsidR="007B54D3" w:rsidRPr="00463544"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
          <w:lang w:eastAsia="es-CO"/>
        </w:rPr>
        <w:t>1)</w:t>
      </w:r>
      <w:r w:rsidRPr="00463544">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463544">
        <w:rPr>
          <w:rFonts w:ascii="Tahoma" w:eastAsia="Calibri" w:hAnsi="Tahoma" w:cs="Tahoma"/>
          <w:u w:val="single"/>
          <w:lang w:eastAsia="es-CO"/>
        </w:rPr>
        <w:t>Decreto 663 de 1993</w:t>
      </w:r>
      <w:r w:rsidRPr="00463544">
        <w:rPr>
          <w:rFonts w:ascii="Tahoma" w:eastAsia="Calibri" w:hAnsi="Tahoma" w:cs="Tahoma"/>
          <w:u w:val="single"/>
          <w:vertAlign w:val="superscript"/>
          <w:lang w:eastAsia="es-CO"/>
        </w:rPr>
        <w:footnoteReference w:id="3"/>
      </w:r>
      <w:r w:rsidRPr="00463544">
        <w:rPr>
          <w:rFonts w:ascii="Tahoma" w:eastAsia="Calibri" w:hAnsi="Tahoma" w:cs="Tahoma"/>
          <w:lang w:eastAsia="es-CO"/>
        </w:rPr>
        <w:t>, norma en la que se destaca la importancia de los principios de debida diligencia, transparencia e información cierta, suficiente y oportuna.</w:t>
      </w:r>
    </w:p>
    <w:p w14:paraId="096E92AF"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1FE012A" w14:textId="77777777" w:rsidR="007B54D3" w:rsidRPr="00463544"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
          <w:lang w:eastAsia="es-CO"/>
        </w:rPr>
        <w:t>2)</w:t>
      </w:r>
      <w:r w:rsidRPr="00463544">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463544">
        <w:rPr>
          <w:rFonts w:ascii="Tahoma" w:eastAsia="Calibri" w:hAnsi="Tahoma" w:cs="Tahoma"/>
          <w:u w:val="single"/>
          <w:lang w:eastAsia="es-CO"/>
        </w:rPr>
        <w:t>suficiente, amplia y oportuna</w:t>
      </w:r>
      <w:r w:rsidRPr="00463544">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387F8DF0"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074F666" w14:textId="77777777" w:rsidR="007B54D3" w:rsidRPr="00463544"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
          <w:lang w:eastAsia="es-CO"/>
        </w:rPr>
        <w:t>3)</w:t>
      </w:r>
      <w:r w:rsidRPr="00463544">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21D6218"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C493804" w14:textId="77777777" w:rsidR="007B54D3" w:rsidRPr="00463544"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iCs/>
          <w:u w:val="single"/>
          <w:lang w:eastAsia="es-CO"/>
        </w:rPr>
      </w:pPr>
      <w:r w:rsidRPr="00463544">
        <w:rPr>
          <w:rFonts w:ascii="Tahoma" w:eastAsia="Calibri" w:hAnsi="Tahoma" w:cs="Tahoma"/>
          <w:b/>
          <w:lang w:eastAsia="es-CO"/>
        </w:rPr>
        <w:lastRenderedPageBreak/>
        <w:t>4)</w:t>
      </w:r>
      <w:r w:rsidRPr="00463544">
        <w:rPr>
          <w:rFonts w:ascii="Tahoma" w:eastAsia="Calibri" w:hAnsi="Tahoma" w:cs="Tahoma"/>
          <w:lang w:eastAsia="es-CO"/>
        </w:rPr>
        <w:t xml:space="preserve"> En numerosas sentencias del órgano de cierre de la jurisdicción ordinaria laboral, se ha establecido que no puede argüirse que </w:t>
      </w:r>
      <w:r w:rsidRPr="00463544">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63544">
        <w:rPr>
          <w:rFonts w:ascii="Tahoma" w:eastAsia="Calibri" w:hAnsi="Tahoma" w:cs="Tahoma"/>
          <w:i/>
          <w:iCs/>
          <w:lang w:eastAsia="es-CO"/>
        </w:rPr>
        <w:t>“</w:t>
      </w:r>
      <w:r w:rsidRPr="00463544">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463544">
        <w:rPr>
          <w:rFonts w:ascii="Tahoma" w:eastAsia="Calibri" w:hAnsi="Tahoma" w:cs="Tahoma"/>
          <w:i/>
          <w:iCs/>
          <w:u w:val="single"/>
          <w:lang w:eastAsia="es-CO"/>
        </w:rPr>
        <w:t>”</w:t>
      </w:r>
      <w:r w:rsidRPr="00463544">
        <w:rPr>
          <w:rFonts w:ascii="Tahoma" w:eastAsia="Calibri" w:hAnsi="Tahoma" w:cs="Tahoma"/>
          <w:iCs/>
          <w:u w:val="single"/>
          <w:lang w:eastAsia="es-CO"/>
        </w:rPr>
        <w:t>.</w:t>
      </w:r>
    </w:p>
    <w:p w14:paraId="4FF6D0B0"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4AB0C4AE"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463544">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A7631C1"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235FC48F"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463544">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C0456C6"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3D81C5F1"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63544">
        <w:rPr>
          <w:rFonts w:ascii="Tahoma" w:eastAsia="Calibri" w:hAnsi="Tahoma" w:cs="Tahoma"/>
          <w:lang w:eastAsia="es-CO"/>
        </w:rPr>
        <w:tab/>
        <w:t xml:space="preserve">Ello así, también ha dicho el órgano de cierre de la especialidad laboral, que las </w:t>
      </w:r>
      <w:proofErr w:type="spellStart"/>
      <w:r w:rsidRPr="00463544">
        <w:rPr>
          <w:rFonts w:ascii="Tahoma" w:eastAsia="Calibri" w:hAnsi="Tahoma" w:cs="Tahoma"/>
          <w:lang w:eastAsia="es-CO"/>
        </w:rPr>
        <w:t>AFPs</w:t>
      </w:r>
      <w:proofErr w:type="spellEnd"/>
      <w:r w:rsidRPr="00463544">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6938A7D"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534B261" w14:textId="77777777" w:rsidR="007B54D3" w:rsidRPr="00463544"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3" w:name="_Hlk90025453"/>
      <w:r w:rsidRPr="00463544">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463544">
        <w:rPr>
          <w:rFonts w:ascii="Tahoma" w:eastAsia="Calibri" w:hAnsi="Tahoma" w:cs="Tahoma"/>
          <w:b/>
          <w:lang w:eastAsia="es-CO"/>
        </w:rPr>
        <w:t xml:space="preserve">necesaria y transparente, </w:t>
      </w:r>
      <w:r w:rsidRPr="00463544">
        <w:rPr>
          <w:rFonts w:ascii="Tahoma" w:eastAsia="Calibri" w:hAnsi="Tahoma" w:cs="Tahoma"/>
          <w:lang w:eastAsia="es-CO"/>
        </w:rPr>
        <w:t xml:space="preserve">que con el transcurrir del tiempo esta exigencia cambió, pasando de un deber de información necesaria al de </w:t>
      </w:r>
      <w:r w:rsidRPr="00463544">
        <w:rPr>
          <w:rFonts w:ascii="Tahoma" w:eastAsia="Calibri" w:hAnsi="Tahoma" w:cs="Tahoma"/>
          <w:b/>
          <w:lang w:eastAsia="es-CO"/>
        </w:rPr>
        <w:t>asesoría y buen consejo</w:t>
      </w:r>
      <w:r w:rsidRPr="00463544">
        <w:rPr>
          <w:rFonts w:ascii="Tahoma" w:eastAsia="Calibri" w:hAnsi="Tahoma" w:cs="Tahoma"/>
          <w:lang w:eastAsia="es-CO"/>
        </w:rPr>
        <w:t xml:space="preserve">, y finalmente al de </w:t>
      </w:r>
      <w:r w:rsidRPr="00463544">
        <w:rPr>
          <w:rFonts w:ascii="Tahoma" w:eastAsia="Calibri" w:hAnsi="Tahoma" w:cs="Tahoma"/>
          <w:b/>
          <w:lang w:eastAsia="es-CO"/>
        </w:rPr>
        <w:t>doble asesoría</w:t>
      </w:r>
      <w:r w:rsidRPr="00463544">
        <w:rPr>
          <w:rFonts w:ascii="Tahoma" w:eastAsia="Calibri" w:hAnsi="Tahoma" w:cs="Tahoma"/>
          <w:lang w:eastAsia="es-CO"/>
        </w:rPr>
        <w:t>, explicando en qué consiste cada uno de esos conceptos</w:t>
      </w:r>
      <w:bookmarkEnd w:id="13"/>
      <w:r w:rsidRPr="00463544">
        <w:rPr>
          <w:rFonts w:ascii="Tahoma" w:eastAsia="Calibri" w:hAnsi="Tahoma" w:cs="Tahoma"/>
          <w:lang w:eastAsia="es-CO"/>
        </w:rPr>
        <w:t>. Dicho recuento histórico, se compendia de la siguiente manera:</w:t>
      </w:r>
    </w:p>
    <w:p w14:paraId="61AC0C54" w14:textId="77777777" w:rsidR="007B54D3" w:rsidRPr="00463544"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061CB3C" w14:textId="77777777" w:rsidR="007B54D3" w:rsidRPr="00463544" w:rsidRDefault="007B54D3" w:rsidP="007B54D3">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4" w:name="_Hlk66368436"/>
      <w:r w:rsidRPr="00463544">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62BE72AB" w14:textId="77777777" w:rsidR="007B54D3" w:rsidRPr="00463544" w:rsidRDefault="007B54D3" w:rsidP="007B54D3">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7B54D3" w:rsidRPr="00463544" w14:paraId="6CD50DA7"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41FAF7"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lastRenderedPageBreak/>
              <w:t>Etapa acumulativa</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459E56"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Normas que obligan a las administradoras de pensiones a dar información</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D82375"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Contenido mínimo y alcance del deber de información</w:t>
            </w:r>
            <w:r w:rsidRPr="00463544">
              <w:rPr>
                <w:rFonts w:ascii="Tahoma" w:eastAsia="Times New Roman" w:hAnsi="Tahoma" w:cs="Tahoma"/>
                <w:sz w:val="20"/>
                <w:lang w:eastAsia="es-ES"/>
              </w:rPr>
              <w:t> </w:t>
            </w:r>
          </w:p>
        </w:tc>
      </w:tr>
      <w:tr w:rsidR="007B54D3" w:rsidRPr="00463544" w14:paraId="4891785A"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479AAD1"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A9AE42D"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Arts. 13 literal b), 271 y 272 de la Ley 100 de 1993</w:t>
            </w:r>
            <w:r w:rsidRPr="00463544">
              <w:rPr>
                <w:rFonts w:ascii="Tahoma" w:eastAsia="Times New Roman" w:hAnsi="Tahoma" w:cs="Tahoma"/>
                <w:sz w:val="20"/>
                <w:lang w:eastAsia="es-ES"/>
              </w:rPr>
              <w:t> </w:t>
            </w:r>
          </w:p>
          <w:p w14:paraId="73305A6D"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 97, numeral 1 del Decreto 663 de 1993, modificado por el artículo 23 de la Ley 797 de 2003</w:t>
            </w:r>
            <w:r w:rsidRPr="00463544">
              <w:rPr>
                <w:rFonts w:ascii="Tahoma" w:eastAsia="Times New Roman" w:hAnsi="Tahoma" w:cs="Tahoma"/>
                <w:sz w:val="20"/>
                <w:lang w:eastAsia="es-ES"/>
              </w:rPr>
              <w:t> </w:t>
            </w:r>
          </w:p>
          <w:p w14:paraId="2109FDC3"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Disposiciones constitucionales relativas al derecho a la información, no menoscabo de derechos laborales y autonomía personal</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58E68D"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63544">
              <w:rPr>
                <w:rFonts w:ascii="Tahoma" w:eastAsia="Times New Roman" w:hAnsi="Tahoma" w:cs="Tahoma"/>
                <w:sz w:val="20"/>
                <w:lang w:eastAsia="es-ES"/>
              </w:rPr>
              <w:t> </w:t>
            </w:r>
          </w:p>
        </w:tc>
      </w:tr>
      <w:tr w:rsidR="007B54D3" w:rsidRPr="00463544" w14:paraId="148B50AF"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C2F954"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asesoría y buen consejo</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5E3BCD2"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Artículo 3, literal c) de la Ley 1328 de 2009</w:t>
            </w:r>
            <w:r w:rsidRPr="00463544">
              <w:rPr>
                <w:rFonts w:ascii="Tahoma" w:eastAsia="Times New Roman" w:hAnsi="Tahoma" w:cs="Tahoma"/>
                <w:sz w:val="20"/>
                <w:lang w:eastAsia="es-ES"/>
              </w:rPr>
              <w:t> </w:t>
            </w:r>
          </w:p>
          <w:p w14:paraId="4CCF8BB2"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Decreto 2241 de 2010</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12F0979"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63544">
              <w:rPr>
                <w:rFonts w:ascii="Tahoma" w:eastAsia="Times New Roman" w:hAnsi="Tahoma" w:cs="Tahoma"/>
                <w:sz w:val="20"/>
                <w:lang w:eastAsia="es-ES"/>
              </w:rPr>
              <w:t> </w:t>
            </w:r>
          </w:p>
        </w:tc>
      </w:tr>
      <w:tr w:rsidR="007B54D3" w:rsidRPr="00463544" w14:paraId="793D3CE9"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A3085D"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asesoría, buen consejo y doble asesoría. </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C84B9DD"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Ley 1748 de 2014</w:t>
            </w:r>
            <w:r w:rsidRPr="00463544">
              <w:rPr>
                <w:rFonts w:ascii="Tahoma" w:eastAsia="Times New Roman" w:hAnsi="Tahoma" w:cs="Tahoma"/>
                <w:sz w:val="20"/>
                <w:lang w:eastAsia="es-ES"/>
              </w:rPr>
              <w:t> </w:t>
            </w:r>
          </w:p>
          <w:p w14:paraId="3ADB4A92"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Artículo 3 del Decreto 2071 de 2015</w:t>
            </w:r>
            <w:r w:rsidRPr="00463544">
              <w:rPr>
                <w:rFonts w:ascii="Tahoma" w:eastAsia="Times New Roman" w:hAnsi="Tahoma" w:cs="Tahoma"/>
                <w:sz w:val="20"/>
                <w:lang w:eastAsia="es-ES"/>
              </w:rPr>
              <w:t> </w:t>
            </w:r>
          </w:p>
          <w:p w14:paraId="09C8A37A"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Circular Externa n. 016 de 2016</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1342A07" w14:textId="77777777" w:rsidR="007B54D3" w:rsidRPr="00463544" w:rsidRDefault="007B54D3" w:rsidP="0021467F">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Junto con lo anterior, lleva inmerso el derecho a obtener asesoría de los representantes de ambos regímenes pensionales.</w:t>
            </w:r>
            <w:r w:rsidRPr="00463544">
              <w:rPr>
                <w:rFonts w:ascii="Tahoma" w:eastAsia="Times New Roman" w:hAnsi="Tahoma" w:cs="Tahoma"/>
                <w:sz w:val="20"/>
                <w:lang w:eastAsia="es-ES"/>
              </w:rPr>
              <w:t> </w:t>
            </w:r>
          </w:p>
        </w:tc>
      </w:tr>
    </w:tbl>
    <w:p w14:paraId="3D56A5EA" w14:textId="77777777" w:rsidR="007B54D3" w:rsidRPr="00463544" w:rsidRDefault="007B54D3" w:rsidP="007B54D3">
      <w:pPr>
        <w:spacing w:before="0" w:beforeAutospacing="0" w:after="0" w:afterAutospacing="0" w:line="240" w:lineRule="auto"/>
        <w:ind w:left="426" w:right="420" w:firstLine="0"/>
        <w:rPr>
          <w:rFonts w:ascii="Tahoma" w:eastAsia="Calibri" w:hAnsi="Tahoma" w:cs="Tahoma"/>
          <w:b/>
          <w:i/>
          <w:spacing w:val="-4"/>
          <w:sz w:val="22"/>
          <w:lang w:eastAsia="es-CO"/>
        </w:rPr>
      </w:pPr>
    </w:p>
    <w:bookmarkEnd w:id="14"/>
    <w:p w14:paraId="4027D1CF" w14:textId="77777777" w:rsidR="007B54D3" w:rsidRPr="00463544" w:rsidRDefault="007B54D3" w:rsidP="007B54D3">
      <w:pPr>
        <w:spacing w:before="0" w:beforeAutospacing="0" w:after="0" w:afterAutospacing="0" w:line="240" w:lineRule="auto"/>
        <w:ind w:left="426" w:right="420" w:firstLine="0"/>
        <w:rPr>
          <w:rFonts w:ascii="Tahoma" w:eastAsia="Calibri" w:hAnsi="Tahoma" w:cs="Tahoma"/>
          <w:b/>
          <w:i/>
          <w:sz w:val="22"/>
          <w:lang w:eastAsia="es-CO"/>
        </w:rPr>
      </w:pPr>
      <w:r w:rsidRPr="00463544">
        <w:rPr>
          <w:rFonts w:ascii="Tahoma" w:eastAsia="Calibri" w:hAnsi="Tahoma" w:cs="Tahoma"/>
          <w:b/>
          <w:i/>
          <w:sz w:val="22"/>
          <w:lang w:eastAsia="es-CO"/>
        </w:rPr>
        <w:t>1.4 Conclusión: La constatación del deber de información es ineludible</w:t>
      </w:r>
    </w:p>
    <w:p w14:paraId="52A8B6D5" w14:textId="77777777" w:rsidR="007B54D3" w:rsidRPr="00463544" w:rsidRDefault="007B54D3" w:rsidP="007B54D3">
      <w:pPr>
        <w:spacing w:before="0" w:beforeAutospacing="0" w:after="0" w:afterAutospacing="0" w:line="240" w:lineRule="auto"/>
        <w:ind w:left="426" w:right="420" w:firstLine="0"/>
        <w:rPr>
          <w:rFonts w:ascii="Tahoma" w:eastAsia="Calibri" w:hAnsi="Tahoma" w:cs="Tahoma"/>
          <w:b/>
          <w:i/>
          <w:sz w:val="22"/>
          <w:lang w:eastAsia="es-CO"/>
        </w:rPr>
      </w:pPr>
    </w:p>
    <w:p w14:paraId="2D7AF1E8" w14:textId="77777777" w:rsidR="007B54D3" w:rsidRPr="00463544" w:rsidRDefault="007B54D3" w:rsidP="007B54D3">
      <w:pPr>
        <w:spacing w:before="0" w:beforeAutospacing="0" w:after="0" w:afterAutospacing="0" w:line="240" w:lineRule="auto"/>
        <w:ind w:left="426" w:right="420" w:firstLine="1"/>
        <w:rPr>
          <w:rFonts w:ascii="Tahoma" w:eastAsia="Calibri" w:hAnsi="Tahoma" w:cs="Tahoma"/>
          <w:i/>
          <w:sz w:val="22"/>
          <w:lang w:eastAsia="es-CO"/>
        </w:rPr>
      </w:pPr>
      <w:r w:rsidRPr="00463544">
        <w:rPr>
          <w:rFonts w:ascii="Tahoma" w:eastAsia="Calibri" w:hAnsi="Tahoma" w:cs="Tahoma"/>
          <w:i/>
          <w:sz w:val="22"/>
          <w:lang w:eastAsia="es-CO"/>
        </w:rPr>
        <w:t xml:space="preserve">Según se pudo advertir del anterior recuento, </w:t>
      </w:r>
      <w:r w:rsidRPr="00463544">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463544">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09F13AB" w14:textId="77777777" w:rsidR="007B54D3" w:rsidRPr="00463544" w:rsidRDefault="007B54D3" w:rsidP="007B54D3">
      <w:pPr>
        <w:spacing w:before="0" w:beforeAutospacing="0" w:after="0" w:afterAutospacing="0" w:line="240" w:lineRule="auto"/>
        <w:ind w:left="426" w:right="420" w:firstLine="1"/>
        <w:rPr>
          <w:rFonts w:ascii="Tahoma" w:eastAsia="Calibri" w:hAnsi="Tahoma" w:cs="Tahoma"/>
          <w:i/>
          <w:sz w:val="22"/>
          <w:lang w:eastAsia="es-CO"/>
        </w:rPr>
      </w:pPr>
    </w:p>
    <w:p w14:paraId="51C25E69" w14:textId="77777777" w:rsidR="007B54D3" w:rsidRPr="00463544" w:rsidRDefault="007B54D3" w:rsidP="007B54D3">
      <w:pPr>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8ACD370" w14:textId="77777777" w:rsidR="007B54D3" w:rsidRPr="00463544" w:rsidRDefault="007B54D3" w:rsidP="007B54D3">
      <w:pPr>
        <w:spacing w:before="0" w:beforeAutospacing="0" w:after="0" w:afterAutospacing="0" w:line="240" w:lineRule="auto"/>
        <w:ind w:left="426" w:right="420" w:firstLine="0"/>
        <w:rPr>
          <w:rFonts w:ascii="Tahoma" w:eastAsia="Calibri" w:hAnsi="Tahoma" w:cs="Tahoma"/>
          <w:i/>
          <w:sz w:val="22"/>
          <w:lang w:eastAsia="es-CO"/>
        </w:rPr>
      </w:pPr>
    </w:p>
    <w:p w14:paraId="09383BBE" w14:textId="77777777" w:rsidR="007B54D3" w:rsidRPr="00463544" w:rsidRDefault="007B54D3" w:rsidP="007B54D3">
      <w:pPr>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Adicionalmente, la Sala no puede pasar por alto la indebida fundamentación con la que </w:t>
      </w:r>
      <w:r w:rsidRPr="00463544">
        <w:rPr>
          <w:rFonts w:ascii="Tahoma" w:eastAsia="Calibri" w:hAnsi="Tahoma" w:cs="Tahoma"/>
          <w:bCs/>
          <w:i/>
          <w:sz w:val="22"/>
          <w:lang w:eastAsia="es-CO"/>
        </w:rPr>
        <w:t>la Sala Primera de Decisión Laboral del Tribunal de Medellín</w:t>
      </w:r>
      <w:r w:rsidRPr="00463544">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D58A983" w14:textId="21AB9247" w:rsidR="007B54D3"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E176324"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D6BD6FD" w14:textId="77777777" w:rsidR="007B54D3" w:rsidRPr="0060469D" w:rsidRDefault="007B54D3" w:rsidP="007B54D3">
      <w:pPr>
        <w:widowControl w:val="0"/>
        <w:numPr>
          <w:ilvl w:val="1"/>
          <w:numId w:val="16"/>
        </w:numPr>
        <w:autoSpaceDE w:val="0"/>
        <w:autoSpaceDN w:val="0"/>
        <w:adjustRightInd w:val="0"/>
        <w:spacing w:before="0" w:beforeAutospacing="0" w:after="0" w:afterAutospacing="0" w:line="276" w:lineRule="auto"/>
        <w:ind w:firstLine="0"/>
        <w:contextualSpacing/>
        <w:rPr>
          <w:rFonts w:ascii="Tahoma" w:eastAsia="Calibri" w:hAnsi="Tahoma" w:cs="Tahoma"/>
          <w:b/>
          <w:iCs/>
          <w:lang w:eastAsia="es-CO"/>
        </w:rPr>
      </w:pPr>
      <w:r w:rsidRPr="0060469D">
        <w:rPr>
          <w:rFonts w:ascii="Tahoma" w:eastAsia="Calibri" w:hAnsi="Tahoma" w:cs="Tahoma"/>
          <w:b/>
          <w:bCs/>
          <w:lang w:eastAsia="es-CO"/>
        </w:rPr>
        <w:t xml:space="preserve">“El simple consentimiento vertido en el formulario de </w:t>
      </w:r>
      <w:r w:rsidRPr="0060469D">
        <w:rPr>
          <w:rFonts w:ascii="Tahoma" w:eastAsia="Calibri" w:hAnsi="Tahoma" w:cs="Tahoma"/>
          <w:b/>
          <w:bCs/>
          <w:lang w:eastAsia="es-CO"/>
        </w:rPr>
        <w:lastRenderedPageBreak/>
        <w:t>afiliación es insuficiente – Necesidad de un consentimiento informado”</w:t>
      </w:r>
      <w:r w:rsidRPr="0060469D">
        <w:rPr>
          <w:rFonts w:ascii="Tahoma" w:eastAsia="Calibri" w:hAnsi="Tahoma" w:cs="Tahoma"/>
          <w:b/>
          <w:iCs/>
          <w:lang w:eastAsia="es-CO"/>
        </w:rPr>
        <w:t xml:space="preserve"> </w:t>
      </w:r>
      <w:r w:rsidRPr="0060469D">
        <w:rPr>
          <w:rFonts w:ascii="Tahoma" w:eastAsia="Calibri" w:hAnsi="Tahoma" w:cs="Tahoma"/>
          <w:b/>
          <w:iCs/>
          <w:vertAlign w:val="superscript"/>
          <w:lang w:eastAsia="es-CO"/>
        </w:rPr>
        <w:footnoteReference w:id="4"/>
      </w:r>
      <w:r w:rsidRPr="0060469D">
        <w:rPr>
          <w:rFonts w:ascii="Tahoma" w:eastAsia="Calibri" w:hAnsi="Tahoma" w:cs="Tahoma"/>
          <w:b/>
          <w:iCs/>
          <w:lang w:eastAsia="es-CO"/>
        </w:rPr>
        <w:t xml:space="preserve"> </w:t>
      </w:r>
    </w:p>
    <w:p w14:paraId="0D237DEE" w14:textId="77777777" w:rsidR="007B54D3" w:rsidRPr="000E0F6E"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5A2DB05" w14:textId="77777777" w:rsidR="007B54D3" w:rsidRPr="000E0F6E"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El valor probatorio de los formularios de afiliación, fue abordado en la sentencia a la que venimos haciendo referencia, en el sentido de que </w:t>
      </w:r>
      <w:bookmarkStart w:id="15" w:name="_Hlk114553616"/>
      <w:r w:rsidRPr="000E0F6E">
        <w:rPr>
          <w:rFonts w:ascii="Tahoma" w:eastAsia="Calibri" w:hAnsi="Tahoma" w:cs="Tahoma"/>
          <w:lang w:eastAsia="es-CO"/>
        </w:rPr>
        <w:t xml:space="preserve">los formularios de afiliación a lo sumo acreditan un consentimiento, </w:t>
      </w:r>
      <w:r w:rsidRPr="000E0F6E">
        <w:rPr>
          <w:rFonts w:ascii="Tahoma" w:eastAsia="Calibri" w:hAnsi="Tahoma" w:cs="Tahoma"/>
          <w:b/>
          <w:lang w:eastAsia="es-CO"/>
        </w:rPr>
        <w:t>pero no informado</w:t>
      </w:r>
      <w:r w:rsidRPr="000E0F6E">
        <w:rPr>
          <w:rFonts w:ascii="Tahoma" w:eastAsia="Calibri" w:hAnsi="Tahoma" w:cs="Tahoma"/>
          <w:lang w:eastAsia="es-CO"/>
        </w:rPr>
        <w:t xml:space="preserve">, tal como se expresa a continuación: </w:t>
      </w:r>
    </w:p>
    <w:p w14:paraId="73B91432"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E48CA03" w14:textId="77777777" w:rsidR="007B54D3" w:rsidRPr="00463544"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697A94B4" w14:textId="77777777" w:rsidR="007B54D3" w:rsidRPr="00463544" w:rsidRDefault="007B54D3" w:rsidP="007B54D3">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1EA79F66" w14:textId="77777777" w:rsidR="007B54D3" w:rsidRPr="00463544"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bookmarkEnd w:id="15"/>
    <w:p w14:paraId="1F9AD603" w14:textId="77777777" w:rsidR="007B54D3" w:rsidRPr="00463544"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210EF49" w14:textId="77777777" w:rsidR="007B54D3" w:rsidRPr="00463544"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EB86DDB" w14:textId="77777777" w:rsidR="007B54D3" w:rsidRPr="00463544" w:rsidRDefault="007B54D3" w:rsidP="007B54D3">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745B3615" w14:textId="77777777" w:rsidR="007B54D3" w:rsidRPr="00463544"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A36C76D"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528D8DEB" w14:textId="77777777" w:rsidR="007B54D3" w:rsidRPr="000E0F6E"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0E0F6E">
        <w:rPr>
          <w:rFonts w:ascii="Tahoma" w:eastAsia="Calibri" w:hAnsi="Tahoma" w:cs="Tahoma"/>
          <w:bCs/>
          <w:lang w:eastAsia="es-CO"/>
        </w:rPr>
        <w:t>Como se dijo en precedencia, el tema de la suscripción del formulario de traslado como única prueba para desvirtuar la negligencia en la remisión de información al afiliado, ha sido analizado en múltiples fallos de la Sala de Casación de la Corte Suprema de Justicia, entre estas sentencias, está la providencia CSJ SL12136-2014 en la que se dijo lo siguiente:</w:t>
      </w:r>
    </w:p>
    <w:p w14:paraId="1B8A4ABD"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2361EA63" w14:textId="77777777" w:rsidR="007B54D3" w:rsidRPr="00795378"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E699481"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b/>
          <w:i/>
          <w:lang w:eastAsia="es-CO"/>
        </w:rPr>
      </w:pPr>
    </w:p>
    <w:p w14:paraId="33731013" w14:textId="77777777" w:rsidR="007B54D3" w:rsidRPr="000E0F6E" w:rsidRDefault="007B54D3" w:rsidP="007B54D3">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603C8271" w14:textId="77777777" w:rsidR="007B54D3" w:rsidRPr="0060469D" w:rsidRDefault="007B54D3" w:rsidP="007B54D3">
      <w:pPr>
        <w:widowControl w:val="0"/>
        <w:numPr>
          <w:ilvl w:val="1"/>
          <w:numId w:val="16"/>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16" w:name="_Hlk109243055"/>
      <w:r w:rsidRPr="0060469D">
        <w:rPr>
          <w:rFonts w:ascii="Tahoma" w:eastAsia="Calibri" w:hAnsi="Tahoma" w:cs="Tahoma"/>
          <w:b/>
          <w:bCs/>
          <w:lang w:eastAsia="es-CO"/>
        </w:rPr>
        <w:t xml:space="preserve">Los actos de relacionamiento, </w:t>
      </w:r>
      <w:proofErr w:type="spellStart"/>
      <w:r w:rsidRPr="0060469D">
        <w:rPr>
          <w:rFonts w:ascii="Tahoma" w:eastAsia="Calibri" w:hAnsi="Tahoma" w:cs="Tahoma"/>
          <w:b/>
          <w:bCs/>
          <w:lang w:eastAsia="es-CO"/>
        </w:rPr>
        <w:t>reasesorías</w:t>
      </w:r>
      <w:proofErr w:type="spellEnd"/>
      <w:r w:rsidRPr="0060469D">
        <w:rPr>
          <w:rFonts w:ascii="Tahoma" w:eastAsia="Calibri" w:hAnsi="Tahoma" w:cs="Tahoma"/>
          <w:b/>
          <w:bCs/>
          <w:lang w:eastAsia="es-CO"/>
        </w:rPr>
        <w:t xml:space="preserve">, falta de retorno al </w:t>
      </w:r>
      <w:r w:rsidRPr="0060469D">
        <w:rPr>
          <w:rFonts w:ascii="Tahoma" w:eastAsia="Calibri" w:hAnsi="Tahoma" w:cs="Tahoma"/>
          <w:b/>
          <w:bCs/>
          <w:lang w:eastAsia="es-CO"/>
        </w:rPr>
        <w:lastRenderedPageBreak/>
        <w:t>RPM en el tiempo estipulado por la ley, publicaciones de prensa y extractos de la cuenta de ahorro individual no desestiman la ineficacia por la falta de información al momento del traslado al RAIS.</w:t>
      </w:r>
    </w:p>
    <w:p w14:paraId="0C650537" w14:textId="77777777" w:rsidR="007B54D3" w:rsidRPr="000E0F6E" w:rsidRDefault="007B54D3" w:rsidP="007B54D3">
      <w:pPr>
        <w:pStyle w:val="Prrafodelista"/>
        <w:widowControl w:val="0"/>
        <w:autoSpaceDE w:val="0"/>
        <w:autoSpaceDN w:val="0"/>
        <w:adjustRightInd w:val="0"/>
        <w:spacing w:line="276" w:lineRule="auto"/>
        <w:ind w:left="1429"/>
        <w:rPr>
          <w:rFonts w:eastAsia="Calibri" w:cs="Tahoma"/>
          <w:b/>
          <w:bCs/>
          <w:szCs w:val="24"/>
          <w:lang w:eastAsia="es-CO"/>
        </w:rPr>
      </w:pPr>
    </w:p>
    <w:p w14:paraId="1A85D27E" w14:textId="77777777" w:rsidR="007B54D3" w:rsidRPr="000E0F6E" w:rsidRDefault="007B54D3" w:rsidP="007B54D3">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7" w:name="_Hlk109255998"/>
      <w:bookmarkEnd w:id="16"/>
      <w:r w:rsidRPr="000E0F6E">
        <w:rPr>
          <w:rFonts w:ascii="Tahoma" w:eastAsia="Calibri" w:hAnsi="Tahoma" w:cs="Tahoma"/>
          <w:bCs/>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0E0F6E">
        <w:rPr>
          <w:rStyle w:val="Refdenotaalpie"/>
          <w:rFonts w:ascii="Tahoma" w:eastAsia="Calibri" w:hAnsi="Tahoma" w:cs="Tahoma"/>
          <w:bCs/>
          <w:lang w:eastAsia="es-CO"/>
        </w:rPr>
        <w:footnoteReference w:id="5"/>
      </w:r>
      <w:r w:rsidRPr="000E0F6E">
        <w:rPr>
          <w:rFonts w:ascii="Tahoma" w:eastAsia="Calibri" w:hAnsi="Tahoma" w:cs="Tahoma"/>
          <w:bCs/>
          <w:lang w:eastAsia="es-CO"/>
        </w:rPr>
        <w:t xml:space="preserve"> que memora la sentencia CSJ SL, 9 sep. 2008, rad. 31989 expuso:</w:t>
      </w:r>
    </w:p>
    <w:p w14:paraId="1AE8F881"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76922056" w14:textId="77777777" w:rsidR="007B54D3" w:rsidRPr="00795378"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5EEF7B47"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24592C56" w14:textId="77777777" w:rsidR="007B54D3" w:rsidRPr="000E0F6E" w:rsidRDefault="007B54D3" w:rsidP="007B54D3">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0E0F6E">
        <w:rPr>
          <w:rFonts w:ascii="Tahoma" w:eastAsia="Calibri" w:hAnsi="Tahoma" w:cs="Tahoma"/>
          <w:bCs/>
          <w:lang w:eastAsia="es-CO"/>
        </w:rPr>
        <w:t>En este orden de ideas, en la sentencia CSJ SL 5686 de 2021</w:t>
      </w:r>
      <w:r w:rsidRPr="000E0F6E">
        <w:rPr>
          <w:rStyle w:val="Refdenotaalpie"/>
          <w:rFonts w:ascii="Tahoma" w:eastAsia="Calibri" w:hAnsi="Tahoma" w:cs="Tahoma"/>
          <w:bCs/>
          <w:lang w:eastAsia="es-CO"/>
        </w:rPr>
        <w:footnoteReference w:id="6"/>
      </w:r>
      <w:r w:rsidRPr="000E0F6E">
        <w:rPr>
          <w:rFonts w:ascii="Tahoma" w:eastAsia="Calibri" w:hAnsi="Tahoma" w:cs="Tahoma"/>
          <w:bCs/>
          <w:lang w:eastAsia="es-CO"/>
        </w:rPr>
        <w:t xml:space="preserve"> traída a colación en la CSJ SL1926-2022</w:t>
      </w:r>
      <w:r w:rsidRPr="000E0F6E">
        <w:rPr>
          <w:rStyle w:val="Refdenotaalpie"/>
          <w:rFonts w:ascii="Tahoma" w:eastAsia="Calibri" w:hAnsi="Tahoma" w:cs="Tahoma"/>
          <w:bCs/>
          <w:lang w:eastAsia="es-CO"/>
        </w:rPr>
        <w:footnoteReference w:id="7"/>
      </w:r>
      <w:r w:rsidRPr="000E0F6E">
        <w:rPr>
          <w:rFonts w:ascii="Tahoma" w:eastAsia="Calibri" w:hAnsi="Tahoma" w:cs="Tahoma"/>
          <w:bCs/>
          <w:lang w:eastAsia="es-CO"/>
        </w:rPr>
        <w:t xml:space="preserve"> añadió:</w:t>
      </w:r>
    </w:p>
    <w:p w14:paraId="0C06950B" w14:textId="77777777" w:rsidR="007B54D3" w:rsidRPr="000E0F6E" w:rsidRDefault="007B54D3" w:rsidP="007B54D3">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73908A81" w14:textId="77777777" w:rsidR="007B54D3" w:rsidRPr="00795378"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0B1E69F5" w14:textId="77777777" w:rsidR="007B54D3" w:rsidRPr="00795378"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8D38F7B" w14:textId="77777777" w:rsidR="007B54D3" w:rsidRPr="00795378"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5734335B" w14:textId="77777777" w:rsidR="007B54D3" w:rsidRPr="000E0F6E" w:rsidRDefault="007B54D3" w:rsidP="007B54D3">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08A30374" w14:textId="77777777" w:rsidR="007B54D3" w:rsidRPr="000E0F6E" w:rsidRDefault="007B54D3" w:rsidP="007B54D3">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0E0F6E">
        <w:rPr>
          <w:rFonts w:ascii="Tahoma" w:eastAsia="Calibri" w:hAnsi="Tahoma" w:cs="Tahoma"/>
          <w:bCs/>
          <w:lang w:eastAsia="es-CO"/>
        </w:rPr>
        <w:t>Posteriormente, la sentencia CSJ SL1055 de 2022</w:t>
      </w:r>
      <w:r w:rsidRPr="000E0F6E">
        <w:rPr>
          <w:rStyle w:val="Refdenotaalpie"/>
          <w:rFonts w:ascii="Tahoma" w:eastAsia="Calibri" w:hAnsi="Tahoma" w:cs="Tahoma"/>
          <w:bCs/>
          <w:lang w:eastAsia="es-CO"/>
        </w:rPr>
        <w:footnoteReference w:id="8"/>
      </w:r>
      <w:r w:rsidRPr="000E0F6E">
        <w:rPr>
          <w:rFonts w:ascii="Tahoma" w:eastAsia="Calibri" w:hAnsi="Tahoma" w:cs="Tahoma"/>
          <w:bCs/>
          <w:lang w:eastAsia="es-CO"/>
        </w:rPr>
        <w:t xml:space="preserve"> también recogió las posturas contrarias establecidas por las Sala de Descongestión de la Corte en las providencias </w:t>
      </w:r>
      <w:r w:rsidRPr="000E0F6E">
        <w:rPr>
          <w:rFonts w:ascii="Tahoma" w:eastAsia="Calibri" w:hAnsi="Tahoma" w:cs="Tahoma"/>
          <w:bCs/>
          <w:lang w:val="es-ES" w:eastAsia="es-CO"/>
        </w:rPr>
        <w:t>CSJ SL249-2022 y SL259-2022, y en su lugar ratificó:</w:t>
      </w:r>
    </w:p>
    <w:p w14:paraId="70C82100" w14:textId="77777777" w:rsidR="007B54D3" w:rsidRPr="000E0F6E" w:rsidRDefault="007B54D3" w:rsidP="007B54D3">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48A6EF1E" w14:textId="77777777" w:rsidR="007B54D3" w:rsidRPr="00795378"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 xml:space="preserve">“los actos u omisiones posteriores del afiliado, bien sea porque se trasladó entre </w:t>
      </w:r>
      <w:r w:rsidRPr="00795378">
        <w:rPr>
          <w:rFonts w:ascii="Tahoma" w:eastAsia="Calibri" w:hAnsi="Tahoma" w:cs="Tahoma"/>
          <w:i/>
          <w:sz w:val="22"/>
          <w:lang w:eastAsia="es-CO"/>
        </w:rPr>
        <w:lastRenderedPageBreak/>
        <w:t>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47301DF3" w14:textId="77777777" w:rsidR="007B54D3" w:rsidRPr="000E0F6E" w:rsidRDefault="007B54D3" w:rsidP="007B54D3">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p>
    <w:p w14:paraId="1BF9DB21" w14:textId="77777777" w:rsidR="007B54D3" w:rsidRPr="000E0F6E"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bCs/>
          <w:lang w:eastAsia="es-CO"/>
        </w:rPr>
        <w:t xml:space="preserve">Igual cosa se ha predicado de las </w:t>
      </w:r>
      <w:proofErr w:type="spellStart"/>
      <w:r w:rsidRPr="000E0F6E">
        <w:rPr>
          <w:rFonts w:ascii="Tahoma" w:eastAsia="Calibri" w:hAnsi="Tahoma" w:cs="Tahoma"/>
          <w:bCs/>
          <w:lang w:eastAsia="es-CO"/>
        </w:rPr>
        <w:t>reasesorías</w:t>
      </w:r>
      <w:proofErr w:type="spellEnd"/>
      <w:r w:rsidRPr="000E0F6E">
        <w:rPr>
          <w:rFonts w:ascii="Tahoma" w:eastAsia="Calibri" w:hAnsi="Tahoma" w:cs="Tahoma"/>
          <w:bCs/>
          <w:lang w:eastAsia="es-CO"/>
        </w:rPr>
        <w:t xml:space="preserve"> posteriores dadas al interior de las AFP</w:t>
      </w:r>
      <w:r w:rsidRPr="000E0F6E">
        <w:rPr>
          <w:rFonts w:ascii="Tahoma" w:eastAsia="Calibri" w:hAnsi="Tahoma" w:cs="Tahoma"/>
          <w:lang w:eastAsia="es-CO"/>
        </w:rPr>
        <w:t xml:space="preserve">, las cuales tampoco convalidan el traslado, como quedó dicho en la citada sentencia del 8 de mayo de 2019 SL 1688-2019, así: </w:t>
      </w:r>
    </w:p>
    <w:p w14:paraId="5B585163"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0E0F6E">
        <w:rPr>
          <w:rFonts w:ascii="Tahoma" w:eastAsia="Calibri" w:hAnsi="Tahoma" w:cs="Tahoma"/>
          <w:lang w:eastAsia="es-CO"/>
        </w:rPr>
        <w:t xml:space="preserve">  </w:t>
      </w:r>
    </w:p>
    <w:p w14:paraId="663718FB"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“Ahora, si bien la AFP brindó a la actora una </w:t>
      </w:r>
      <w:proofErr w:type="spellStart"/>
      <w:r w:rsidRPr="00A15BA6">
        <w:rPr>
          <w:rFonts w:ascii="Tahoma" w:eastAsia="Calibri" w:hAnsi="Tahoma" w:cs="Tahoma"/>
          <w:i/>
          <w:sz w:val="22"/>
          <w:lang w:eastAsia="es-CO"/>
        </w:rPr>
        <w:t>reasesoría</w:t>
      </w:r>
      <w:proofErr w:type="spellEnd"/>
      <w:r w:rsidRPr="00A15BA6">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AC6431A"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 </w:t>
      </w:r>
    </w:p>
    <w:p w14:paraId="53092831"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A15BA6">
        <w:rPr>
          <w:rFonts w:ascii="Tahoma" w:eastAsia="Calibri" w:hAnsi="Tahoma" w:cs="Tahoma"/>
          <w:i/>
          <w:sz w:val="22"/>
          <w:lang w:eastAsia="es-CO"/>
        </w:rPr>
        <w:t>reasesoría</w:t>
      </w:r>
      <w:proofErr w:type="spellEnd"/>
      <w:r w:rsidRPr="00A15BA6">
        <w:rPr>
          <w:rFonts w:ascii="Tahoma" w:eastAsia="Calibri" w:hAnsi="Tahoma" w:cs="Tahoma"/>
          <w:i/>
          <w:sz w:val="22"/>
          <w:lang w:eastAsia="es-CO"/>
        </w:rPr>
        <w:t>, de todas formas, ya había perdido la transición.</w:t>
      </w:r>
    </w:p>
    <w:p w14:paraId="2157C16F"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 </w:t>
      </w:r>
    </w:p>
    <w:p w14:paraId="3EA48CCD"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9BA6745"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 </w:t>
      </w:r>
    </w:p>
    <w:p w14:paraId="0F1890E5"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Por otro lado, no es de recibo el planteo de Protección S.A., cuando sostiene que una vez realizó la </w:t>
      </w:r>
      <w:proofErr w:type="spellStart"/>
      <w:r w:rsidRPr="00A15BA6">
        <w:rPr>
          <w:rFonts w:ascii="Tahoma" w:eastAsia="Calibri" w:hAnsi="Tahoma" w:cs="Tahoma"/>
          <w:i/>
          <w:sz w:val="22"/>
          <w:lang w:eastAsia="es-CO"/>
        </w:rPr>
        <w:t>reasesoría</w:t>
      </w:r>
      <w:proofErr w:type="spellEnd"/>
      <w:r w:rsidRPr="00A15BA6">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C7B57F7" w14:textId="77777777" w:rsidR="007B54D3" w:rsidRPr="000E0F6E" w:rsidRDefault="007B54D3" w:rsidP="007B54D3">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7"/>
    <w:p w14:paraId="62EA701A" w14:textId="77777777" w:rsidR="007B54D3" w:rsidRPr="000E0F6E" w:rsidRDefault="007B54D3" w:rsidP="007B54D3">
      <w:pPr>
        <w:spacing w:before="0" w:beforeAutospacing="0" w:after="0" w:afterAutospacing="0" w:line="276" w:lineRule="auto"/>
        <w:ind w:right="-5"/>
        <w:contextualSpacing/>
        <w:rPr>
          <w:rFonts w:ascii="Tahoma" w:eastAsia="Calibri" w:hAnsi="Tahoma" w:cs="Tahoma"/>
          <w:iCs/>
          <w:lang w:val="es-ES"/>
        </w:rPr>
      </w:pPr>
      <w:r w:rsidRPr="000E0F6E">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0E0F6E">
        <w:rPr>
          <w:rStyle w:val="Refdenotaalpie"/>
          <w:rFonts w:ascii="Tahoma" w:eastAsia="Calibri" w:hAnsi="Tahoma" w:cs="Tahoma"/>
          <w:iCs/>
          <w:lang w:val="es-ES"/>
        </w:rPr>
        <w:footnoteReference w:id="9"/>
      </w:r>
      <w:r w:rsidRPr="000E0F6E">
        <w:rPr>
          <w:rFonts w:ascii="Tahoma" w:eastAsia="Calibri" w:hAnsi="Tahoma" w:cs="Tahoma"/>
          <w:iCs/>
          <w:lang w:val="es-ES"/>
        </w:rPr>
        <w:t xml:space="preserve"> precisó: </w:t>
      </w:r>
    </w:p>
    <w:p w14:paraId="56DB7953" w14:textId="77777777" w:rsidR="007B54D3" w:rsidRPr="000E0F6E" w:rsidRDefault="007B54D3" w:rsidP="007B54D3">
      <w:pPr>
        <w:spacing w:before="0" w:beforeAutospacing="0" w:after="0" w:afterAutospacing="0" w:line="276" w:lineRule="auto"/>
        <w:ind w:left="426" w:right="420" w:firstLine="0"/>
        <w:contextualSpacing/>
        <w:rPr>
          <w:rFonts w:ascii="Tahoma" w:eastAsia="Calibri" w:hAnsi="Tahoma" w:cs="Tahoma"/>
          <w:i/>
          <w:lang w:val="es-ES"/>
        </w:rPr>
      </w:pPr>
    </w:p>
    <w:p w14:paraId="3CCA43DD"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w:t>
      </w:r>
      <w:r w:rsidRPr="00A15BA6">
        <w:rPr>
          <w:rFonts w:ascii="Tahoma" w:eastAsia="Calibri" w:hAnsi="Tahoma" w:cs="Tahoma"/>
          <w:i/>
          <w:sz w:val="22"/>
          <w:lang w:eastAsia="es-CO"/>
        </w:rPr>
        <w:lastRenderedPageBreak/>
        <w:t>legal de información  y su deber orientador, de manera permanente desde antes de vincular a la señora Gloria Pinilla Anzola”.</w:t>
      </w:r>
    </w:p>
    <w:p w14:paraId="369A3F8A" w14:textId="77777777" w:rsidR="007B54D3" w:rsidRPr="000E0F6E" w:rsidRDefault="007B54D3" w:rsidP="007B54D3">
      <w:pPr>
        <w:widowControl w:val="0"/>
        <w:autoSpaceDE w:val="0"/>
        <w:autoSpaceDN w:val="0"/>
        <w:adjustRightInd w:val="0"/>
        <w:spacing w:before="0" w:beforeAutospacing="0" w:after="0" w:afterAutospacing="0" w:line="276" w:lineRule="auto"/>
        <w:ind w:firstLine="0"/>
        <w:rPr>
          <w:rFonts w:ascii="Tahoma" w:eastAsia="Calibri" w:hAnsi="Tahoma" w:cs="Tahoma"/>
          <w:i/>
          <w:lang w:val="es-ES" w:eastAsia="es-CO"/>
        </w:rPr>
      </w:pPr>
    </w:p>
    <w:p w14:paraId="56846B32"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11143BE" w14:textId="77777777" w:rsidR="007B54D3" w:rsidRPr="00D57627" w:rsidRDefault="007B54D3" w:rsidP="007B54D3">
      <w:pPr>
        <w:widowControl w:val="0"/>
        <w:numPr>
          <w:ilvl w:val="1"/>
          <w:numId w:val="16"/>
        </w:numPr>
        <w:autoSpaceDE w:val="0"/>
        <w:autoSpaceDN w:val="0"/>
        <w:adjustRightInd w:val="0"/>
        <w:spacing w:before="0" w:beforeAutospacing="0" w:after="0" w:afterAutospacing="0" w:line="276" w:lineRule="auto"/>
        <w:ind w:firstLine="0"/>
        <w:contextualSpacing/>
        <w:rPr>
          <w:rFonts w:ascii="Tahoma" w:eastAsia="Calibri" w:hAnsi="Tahoma" w:cs="Tahoma"/>
          <w:b/>
          <w:iCs/>
          <w:lang w:eastAsia="es-CO"/>
        </w:rPr>
      </w:pPr>
      <w:r w:rsidRPr="00D57627">
        <w:rPr>
          <w:rFonts w:ascii="Tahoma" w:eastAsia="Calibri" w:hAnsi="Tahoma" w:cs="Tahoma"/>
          <w:b/>
          <w:bCs/>
          <w:lang w:eastAsia="es-CO"/>
        </w:rPr>
        <w:t>“De la carga de la prueba – Inversión a favor del afiliado”</w:t>
      </w:r>
      <w:r w:rsidRPr="000E0F6E">
        <w:rPr>
          <w:rFonts w:ascii="Tahoma" w:eastAsia="Calibri" w:hAnsi="Tahoma" w:cs="Tahoma"/>
          <w:b/>
          <w:bCs/>
          <w:vertAlign w:val="superscript"/>
          <w:lang w:eastAsia="es-CO"/>
        </w:rPr>
        <w:footnoteReference w:id="10"/>
      </w:r>
    </w:p>
    <w:p w14:paraId="7E609D0C"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5B75CB12" w14:textId="77777777" w:rsidR="007B54D3" w:rsidRPr="000E0F6E"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La carga de la prueba en los procesos de ineficacia de traslado, también se resolvió por la Corte Suprema de Justicia desde la sentencia hito, en la que se expresó que de conformidad al artículo 1604 del Código Civil «</w:t>
      </w:r>
      <w:r w:rsidRPr="000E0F6E">
        <w:rPr>
          <w:rFonts w:ascii="Tahoma" w:eastAsia="Calibri" w:hAnsi="Tahoma" w:cs="Tahoma"/>
          <w:i/>
          <w:lang w:eastAsia="es-CO"/>
        </w:rPr>
        <w:t>la prueba de la diligencia o cuidado incumbe al que ha debido emplearlo”</w:t>
      </w:r>
      <w:r w:rsidRPr="000E0F6E">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50FC592A"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BF5821C"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48D74EB"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1CB21E2"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8DF8BA8"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2FD7A7A"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150A158"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D4A6CBC"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7B3A31E0"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29851F5"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88CCB58"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C61B04F"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w:t>
      </w:r>
      <w:r w:rsidRPr="00A15BA6">
        <w:rPr>
          <w:rFonts w:ascii="Tahoma" w:eastAsia="Calibri" w:hAnsi="Tahoma" w:cs="Tahoma"/>
          <w:i/>
          <w:sz w:val="22"/>
          <w:lang w:eastAsia="es-CO"/>
        </w:rPr>
        <w:lastRenderedPageBreak/>
        <w:t xml:space="preserve">obligación de brindar información y, más aún, probar ante las autoridades administrativas y judiciales su pleno cumplimiento. </w:t>
      </w:r>
    </w:p>
    <w:p w14:paraId="0AB5A02B"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4CE4073"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278B69C6"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A659D49"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74FB085" w14:textId="77777777" w:rsidR="007B54D3" w:rsidRPr="0060469D" w:rsidRDefault="007B54D3" w:rsidP="007B54D3">
      <w:pPr>
        <w:widowControl w:val="0"/>
        <w:numPr>
          <w:ilvl w:val="1"/>
          <w:numId w:val="16"/>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0E0F6E">
        <w:rPr>
          <w:rFonts w:ascii="Tahoma" w:eastAsia="Calibri" w:hAnsi="Tahoma" w:cs="Tahoma"/>
          <w:b/>
          <w:bCs/>
          <w:lang w:eastAsia="es-CO"/>
        </w:rPr>
        <w:t>Consecuencias de la declaratoria de ineficacia del traslado: Devolución de las cuotas de administración y de otros valores debidamente indexados.</w:t>
      </w:r>
    </w:p>
    <w:p w14:paraId="67339E3A"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4A14F3" w14:textId="77777777" w:rsidR="007B54D3" w:rsidRPr="000E0F6E"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2F128E1D"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5E2AE39"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1442A9AF"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C74647B"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783FAE94"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E19532F"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w:t>
      </w:r>
    </w:p>
    <w:p w14:paraId="6C990FCF"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7005AF4"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3AE2C10"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BDD5174"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48AC1DA"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A3BCBFF"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0E0F6E">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330DBC98"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108ED95" w14:textId="77777777" w:rsidR="007B54D3" w:rsidRPr="00A15BA6" w:rsidRDefault="007B54D3" w:rsidP="007B54D3">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w:t>
      </w:r>
      <w:r w:rsidRPr="00A15BA6">
        <w:rPr>
          <w:rFonts w:ascii="Tahoma" w:eastAsia="Calibri" w:hAnsi="Tahoma" w:cs="Tahoma"/>
          <w:i/>
          <w:sz w:val="22"/>
          <w:lang w:eastAsia="es-CO"/>
        </w:rPr>
        <w:lastRenderedPageBreak/>
        <w:t xml:space="preserve">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3E8F4937" w14:textId="77777777" w:rsidR="007B54D3" w:rsidRPr="000E0F6E" w:rsidRDefault="007B54D3" w:rsidP="007B54D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9F8A5E3" w14:textId="77777777" w:rsidR="007B54D3" w:rsidRPr="000E0F6E" w:rsidRDefault="007B54D3" w:rsidP="007B54D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CD349AA" w14:textId="582B0CE2" w:rsidR="00250E03" w:rsidRPr="003F7A4F" w:rsidRDefault="001006AF" w:rsidP="003F7A4F">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r w:rsidRPr="003F7A4F">
        <w:rPr>
          <w:rFonts w:ascii="Tahoma" w:eastAsia="Calibri" w:hAnsi="Tahoma" w:cs="Tahoma"/>
          <w:lang w:eastAsia="es-CO"/>
        </w:rPr>
        <w:t xml:space="preserve"> </w:t>
      </w:r>
    </w:p>
    <w:p w14:paraId="4A0966D8" w14:textId="77777777" w:rsidR="00250E03" w:rsidRPr="003F7A4F" w:rsidRDefault="00250E03" w:rsidP="003F7A4F">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3FCB671" w14:textId="43A9D1A6" w:rsidR="00B62DA5" w:rsidRPr="007B54D3" w:rsidRDefault="003D288A" w:rsidP="007B54D3">
      <w:pPr>
        <w:widowControl w:val="0"/>
        <w:numPr>
          <w:ilvl w:val="1"/>
          <w:numId w:val="16"/>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7B54D3">
        <w:rPr>
          <w:rFonts w:ascii="Tahoma" w:eastAsia="Calibri" w:hAnsi="Tahoma" w:cs="Tahoma"/>
          <w:b/>
          <w:bCs/>
          <w:lang w:eastAsia="es-CO"/>
        </w:rPr>
        <w:t>Caso concreto</w:t>
      </w:r>
    </w:p>
    <w:p w14:paraId="64DCAD5C" w14:textId="77777777" w:rsidR="005D42DE" w:rsidRPr="003F7A4F" w:rsidRDefault="005D42DE" w:rsidP="003F7A4F">
      <w:pPr>
        <w:pStyle w:val="Prrafodelista"/>
        <w:widowControl w:val="0"/>
        <w:autoSpaceDE w:val="0"/>
        <w:autoSpaceDN w:val="0"/>
        <w:adjustRightInd w:val="0"/>
        <w:spacing w:line="276" w:lineRule="auto"/>
        <w:ind w:left="1429"/>
        <w:rPr>
          <w:rFonts w:eastAsia="Calibri" w:cs="Tahoma"/>
          <w:szCs w:val="24"/>
          <w:lang w:eastAsia="es-CO"/>
        </w:rPr>
      </w:pPr>
    </w:p>
    <w:p w14:paraId="77DD6DE8" w14:textId="77777777" w:rsidR="008F2309" w:rsidRPr="003F7A4F" w:rsidRDefault="005D446D"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F7A4F">
        <w:rPr>
          <w:rFonts w:ascii="Tahoma" w:eastAsia="Calibri" w:hAnsi="Tahoma" w:cs="Tahoma"/>
          <w:lang w:eastAsia="es-CO"/>
        </w:rPr>
        <w:t xml:space="preserve">Se pretende por esta vía ordinaria que se declare la nulidad del traslado del régimen de prima media con prestación definida al de ahorro individual con solidaridad, </w:t>
      </w:r>
      <w:r w:rsidR="005D42DE" w:rsidRPr="003F7A4F">
        <w:rPr>
          <w:rFonts w:ascii="Tahoma" w:eastAsia="Calibri" w:hAnsi="Tahoma" w:cs="Tahoma"/>
          <w:lang w:eastAsia="es-CO"/>
        </w:rPr>
        <w:t xml:space="preserve">que realizó la actora </w:t>
      </w:r>
      <w:r w:rsidR="00BC030D" w:rsidRPr="003F7A4F">
        <w:rPr>
          <w:rFonts w:ascii="Tahoma" w:eastAsia="Calibri" w:hAnsi="Tahoma" w:cs="Tahoma"/>
          <w:lang w:eastAsia="es-CO"/>
        </w:rPr>
        <w:t xml:space="preserve">a través de </w:t>
      </w:r>
      <w:r w:rsidR="00DC24D5" w:rsidRPr="003F7A4F">
        <w:rPr>
          <w:rFonts w:ascii="Tahoma" w:eastAsia="Calibri" w:hAnsi="Tahoma" w:cs="Tahoma"/>
          <w:lang w:eastAsia="es-CO"/>
        </w:rPr>
        <w:t>Horizonte</w:t>
      </w:r>
      <w:r w:rsidR="00105D6D" w:rsidRPr="003F7A4F">
        <w:rPr>
          <w:rFonts w:ascii="Tahoma" w:eastAsia="Calibri" w:hAnsi="Tahoma" w:cs="Tahoma"/>
          <w:lang w:eastAsia="es-CO"/>
        </w:rPr>
        <w:t>,</w:t>
      </w:r>
      <w:r w:rsidR="00DC24D5" w:rsidRPr="003F7A4F">
        <w:rPr>
          <w:rFonts w:ascii="Tahoma" w:eastAsia="Calibri" w:hAnsi="Tahoma" w:cs="Tahoma"/>
          <w:lang w:eastAsia="es-CO"/>
        </w:rPr>
        <w:t xml:space="preserve"> </w:t>
      </w:r>
      <w:r w:rsidR="00BC030D" w:rsidRPr="003F7A4F">
        <w:rPr>
          <w:rFonts w:ascii="Tahoma" w:eastAsia="Calibri" w:hAnsi="Tahoma" w:cs="Tahoma"/>
          <w:lang w:eastAsia="es-CO"/>
        </w:rPr>
        <w:t xml:space="preserve">hoy Porvenir S.A </w:t>
      </w:r>
      <w:r w:rsidR="00B31485" w:rsidRPr="003F7A4F">
        <w:rPr>
          <w:rFonts w:ascii="Tahoma" w:eastAsia="Calibri" w:hAnsi="Tahoma" w:cs="Tahoma"/>
          <w:lang w:eastAsia="es-CO"/>
        </w:rPr>
        <w:t>mediante formulario de afiliación el</w:t>
      </w:r>
      <w:r w:rsidR="00EF03D6" w:rsidRPr="003F7A4F">
        <w:rPr>
          <w:rFonts w:ascii="Tahoma" w:eastAsia="Calibri" w:hAnsi="Tahoma" w:cs="Tahoma"/>
          <w:lang w:eastAsia="es-CO"/>
        </w:rPr>
        <w:t xml:space="preserve"> 03 de julio de 1998</w:t>
      </w:r>
      <w:r w:rsidR="00DE7E65" w:rsidRPr="003F7A4F">
        <w:rPr>
          <w:rStyle w:val="Refdenotaalpie"/>
          <w:rFonts w:ascii="Tahoma" w:eastAsia="Calibri" w:hAnsi="Tahoma" w:cs="Tahoma"/>
          <w:lang w:eastAsia="es-CO"/>
        </w:rPr>
        <w:footnoteReference w:id="11"/>
      </w:r>
      <w:r w:rsidR="00131B36" w:rsidRPr="003F7A4F">
        <w:rPr>
          <w:rFonts w:ascii="Tahoma" w:eastAsia="Calibri" w:hAnsi="Tahoma" w:cs="Tahoma"/>
          <w:lang w:eastAsia="es-CO"/>
        </w:rPr>
        <w:t xml:space="preserve">, efectivo a partir del 1 de </w:t>
      </w:r>
      <w:r w:rsidR="001D583D" w:rsidRPr="003F7A4F">
        <w:rPr>
          <w:rFonts w:ascii="Tahoma" w:eastAsia="Calibri" w:hAnsi="Tahoma" w:cs="Tahoma"/>
          <w:lang w:eastAsia="es-CO"/>
        </w:rPr>
        <w:t>septiembre</w:t>
      </w:r>
      <w:r w:rsidR="00131B36" w:rsidRPr="003F7A4F">
        <w:rPr>
          <w:rFonts w:ascii="Tahoma" w:eastAsia="Calibri" w:hAnsi="Tahoma" w:cs="Tahoma"/>
          <w:lang w:eastAsia="es-CO"/>
        </w:rPr>
        <w:t xml:space="preserve"> del mismo año, </w:t>
      </w:r>
      <w:r w:rsidR="007E21C5" w:rsidRPr="003F7A4F">
        <w:rPr>
          <w:rFonts w:ascii="Tahoma" w:eastAsia="Calibri" w:hAnsi="Tahoma" w:cs="Tahoma"/>
          <w:lang w:eastAsia="es-CO"/>
        </w:rPr>
        <w:t xml:space="preserve">según se desprende </w:t>
      </w:r>
      <w:r w:rsidR="00692565" w:rsidRPr="003F7A4F">
        <w:rPr>
          <w:rFonts w:ascii="Tahoma" w:eastAsia="Calibri" w:hAnsi="Tahoma" w:cs="Tahoma"/>
          <w:lang w:eastAsia="es-CO"/>
        </w:rPr>
        <w:t xml:space="preserve">del </w:t>
      </w:r>
      <w:r w:rsidR="007E21C5" w:rsidRPr="003F7A4F">
        <w:rPr>
          <w:rFonts w:ascii="Tahoma" w:eastAsia="Calibri" w:hAnsi="Tahoma" w:cs="Tahoma"/>
          <w:lang w:eastAsia="es-CO"/>
        </w:rPr>
        <w:t>historial de vinculaciones</w:t>
      </w:r>
      <w:r w:rsidR="00BC030D" w:rsidRPr="003F7A4F">
        <w:rPr>
          <w:rStyle w:val="Refdenotaalpie"/>
          <w:rFonts w:ascii="Tahoma" w:eastAsia="Calibri" w:hAnsi="Tahoma" w:cs="Tahoma"/>
          <w:lang w:eastAsia="es-CO"/>
        </w:rPr>
        <w:footnoteReference w:id="12"/>
      </w:r>
      <w:r w:rsidR="00C37CE0" w:rsidRPr="003F7A4F">
        <w:rPr>
          <w:rFonts w:ascii="Tahoma" w:eastAsia="Calibri" w:hAnsi="Tahoma" w:cs="Tahoma"/>
          <w:lang w:eastAsia="es-CO"/>
        </w:rPr>
        <w:t xml:space="preserve">, </w:t>
      </w:r>
      <w:r w:rsidR="008F2309" w:rsidRPr="003F7A4F">
        <w:rPr>
          <w:rFonts w:ascii="Tahoma" w:eastAsia="Calibri" w:hAnsi="Tahoma" w:cs="Tahoma"/>
          <w:lang w:eastAsia="es-CO"/>
        </w:rPr>
        <w:t>dada la omisión de información clara y precisa, que ha debido brindarle la AFP a la parte actora en orden a conocer las condiciones y consecuencias de migración de régimen.</w:t>
      </w:r>
    </w:p>
    <w:p w14:paraId="5F64B112" w14:textId="04CE4EBA" w:rsidR="008F2309" w:rsidRPr="003F7A4F" w:rsidRDefault="008F2309"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8369966" w14:textId="77777777" w:rsidR="00E31864" w:rsidRPr="003F7A4F" w:rsidRDefault="00E31864"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F7A4F">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31324A0E" w14:textId="77777777" w:rsidR="00E31864" w:rsidRPr="003F7A4F" w:rsidRDefault="00E31864" w:rsidP="003F7A4F">
      <w:pPr>
        <w:widowControl w:val="0"/>
        <w:autoSpaceDE w:val="0"/>
        <w:autoSpaceDN w:val="0"/>
        <w:adjustRightInd w:val="0"/>
        <w:spacing w:before="0" w:beforeAutospacing="0" w:after="0" w:afterAutospacing="0" w:line="276" w:lineRule="auto"/>
        <w:ind w:firstLine="0"/>
        <w:rPr>
          <w:rFonts w:ascii="Tahoma" w:eastAsia="Calibri" w:hAnsi="Tahoma" w:cs="Tahoma"/>
          <w:b/>
          <w:lang w:eastAsia="es-CO"/>
        </w:rPr>
      </w:pPr>
    </w:p>
    <w:p w14:paraId="714FD0E0" w14:textId="77777777" w:rsidR="00E31864" w:rsidRPr="003F7A4F" w:rsidRDefault="00E31864"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F7A4F">
        <w:rPr>
          <w:rFonts w:ascii="Tahoma" w:eastAsia="Calibri" w:hAnsi="Tahoma" w:cs="Tahoma"/>
          <w:lang w:eastAsia="es-CO"/>
        </w:rPr>
        <w:t xml:space="preserve">En realidad, mínimo la AFP tendría que haber dado la siguiente información: </w:t>
      </w:r>
      <w:r w:rsidRPr="003F7A4F">
        <w:rPr>
          <w:rFonts w:ascii="Tahoma" w:eastAsia="Calibri" w:hAnsi="Tahoma" w:cs="Tahoma"/>
          <w:i/>
          <w:lang w:eastAsia="es-CO"/>
        </w:rPr>
        <w:t xml:space="preserve">i) </w:t>
      </w:r>
      <w:r w:rsidRPr="003F7A4F">
        <w:rPr>
          <w:rFonts w:ascii="Tahoma" w:eastAsia="Calibri" w:hAnsi="Tahoma" w:cs="Tahoma"/>
          <w:lang w:eastAsia="es-CO"/>
        </w:rPr>
        <w:t xml:space="preserve">Que, dependiendo del capital, puede pensionarse anticipadamente, esto es, antes de la edad mínima para la pensión de vejez. </w:t>
      </w:r>
      <w:r w:rsidRPr="003F7A4F">
        <w:rPr>
          <w:rFonts w:ascii="Tahoma" w:eastAsia="Calibri" w:hAnsi="Tahoma" w:cs="Tahoma"/>
          <w:i/>
          <w:lang w:eastAsia="es-CO"/>
        </w:rPr>
        <w:t xml:space="preserve">ii) </w:t>
      </w:r>
      <w:r w:rsidRPr="003F7A4F">
        <w:rPr>
          <w:rFonts w:ascii="Tahoma" w:eastAsia="Calibri" w:hAnsi="Tahoma" w:cs="Tahoma"/>
          <w:lang w:eastAsia="es-CO"/>
        </w:rPr>
        <w:t xml:space="preserve">La posibilidad para sus herederos de hacerse a la devolución de saldos, en caso de que no existieran beneficiaros para la pensión de sobrevivientes. </w:t>
      </w:r>
      <w:r w:rsidRPr="003F7A4F">
        <w:rPr>
          <w:rFonts w:ascii="Tahoma" w:eastAsia="Calibri" w:hAnsi="Tahoma" w:cs="Tahoma"/>
          <w:i/>
          <w:lang w:eastAsia="es-CO"/>
        </w:rPr>
        <w:t xml:space="preserve">iii) </w:t>
      </w:r>
      <w:r w:rsidRPr="003F7A4F">
        <w:rPr>
          <w:rFonts w:ascii="Tahoma" w:eastAsia="Calibri" w:hAnsi="Tahoma" w:cs="Tahoma"/>
          <w:lang w:eastAsia="es-CO"/>
        </w:rPr>
        <w:t xml:space="preserve">La devolución total del saldo en caso de no alcanzar a reunir el total de los requisitos legales para optar al beneficio pensional. </w:t>
      </w:r>
      <w:r w:rsidRPr="003F7A4F">
        <w:rPr>
          <w:rFonts w:ascii="Tahoma" w:eastAsia="Calibri" w:hAnsi="Tahoma" w:cs="Tahoma"/>
          <w:i/>
          <w:lang w:eastAsia="es-CO"/>
        </w:rPr>
        <w:t xml:space="preserve">iv) </w:t>
      </w:r>
      <w:r w:rsidRPr="003F7A4F">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3F7A4F">
        <w:rPr>
          <w:rFonts w:ascii="Tahoma" w:eastAsia="Calibri" w:hAnsi="Tahoma" w:cs="Tahoma"/>
          <w:i/>
          <w:lang w:eastAsia="es-CO"/>
        </w:rPr>
        <w:t xml:space="preserve">v) </w:t>
      </w:r>
      <w:r w:rsidRPr="003F7A4F">
        <w:rPr>
          <w:rFonts w:ascii="Tahoma" w:eastAsia="Calibri" w:hAnsi="Tahoma" w:cs="Tahoma"/>
          <w:lang w:eastAsia="es-CO"/>
        </w:rPr>
        <w:t xml:space="preserve">La posibilidad de que el reconocimiento de la pensión de vejez, una vez reunido los requisitos, se haga pronto. </w:t>
      </w:r>
      <w:r w:rsidRPr="003F7A4F">
        <w:rPr>
          <w:rFonts w:ascii="Tahoma" w:eastAsia="Calibri" w:hAnsi="Tahoma" w:cs="Tahoma"/>
          <w:i/>
          <w:lang w:eastAsia="es-CO"/>
        </w:rPr>
        <w:t xml:space="preserve">vi) </w:t>
      </w:r>
      <w:r w:rsidRPr="003F7A4F">
        <w:rPr>
          <w:rFonts w:ascii="Tahoma" w:eastAsia="Calibri" w:hAnsi="Tahoma" w:cs="Tahoma"/>
          <w:lang w:eastAsia="es-CO"/>
        </w:rPr>
        <w:t xml:space="preserve">La posibilidad de que sus aportes se conviertan en patrimonio </w:t>
      </w:r>
      <w:proofErr w:type="spellStart"/>
      <w:r w:rsidRPr="003F7A4F">
        <w:rPr>
          <w:rFonts w:ascii="Tahoma" w:eastAsia="Calibri" w:hAnsi="Tahoma" w:cs="Tahoma"/>
          <w:lang w:eastAsia="es-CO"/>
        </w:rPr>
        <w:t>sucesoral</w:t>
      </w:r>
      <w:proofErr w:type="spellEnd"/>
      <w:r w:rsidRPr="003F7A4F">
        <w:rPr>
          <w:rFonts w:ascii="Tahoma" w:eastAsia="Calibri" w:hAnsi="Tahoma" w:cs="Tahoma"/>
          <w:lang w:eastAsia="es-CO"/>
        </w:rPr>
        <w:t xml:space="preserve"> en un caso dado. </w:t>
      </w:r>
      <w:r w:rsidRPr="003F7A4F">
        <w:rPr>
          <w:rFonts w:ascii="Tahoma" w:eastAsia="Calibri" w:hAnsi="Tahoma" w:cs="Tahoma"/>
          <w:i/>
          <w:lang w:eastAsia="es-CO"/>
        </w:rPr>
        <w:t xml:space="preserve">vii) </w:t>
      </w:r>
      <w:r w:rsidRPr="003F7A4F">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3F7A4F">
        <w:rPr>
          <w:rFonts w:ascii="Tahoma" w:eastAsia="Calibri" w:hAnsi="Tahoma" w:cs="Tahoma"/>
          <w:i/>
          <w:lang w:eastAsia="es-CO"/>
        </w:rPr>
        <w:t>viii</w:t>
      </w:r>
      <w:proofErr w:type="spellEnd"/>
      <w:r w:rsidRPr="003F7A4F">
        <w:rPr>
          <w:rFonts w:ascii="Tahoma" w:eastAsia="Calibri" w:hAnsi="Tahoma" w:cs="Tahoma"/>
          <w:i/>
          <w:lang w:eastAsia="es-CO"/>
        </w:rPr>
        <w:t xml:space="preserve">) </w:t>
      </w:r>
      <w:r w:rsidRPr="003F7A4F">
        <w:rPr>
          <w:rFonts w:ascii="Tahoma" w:eastAsia="Calibri" w:hAnsi="Tahoma" w:cs="Tahoma"/>
          <w:lang w:eastAsia="es-CO"/>
        </w:rPr>
        <w:t xml:space="preserve">Los rendimientos financieros que </w:t>
      </w:r>
      <w:r w:rsidRPr="003F7A4F">
        <w:rPr>
          <w:rFonts w:ascii="Tahoma" w:eastAsia="Calibri" w:hAnsi="Tahoma" w:cs="Tahoma"/>
          <w:lang w:eastAsia="es-CO"/>
        </w:rPr>
        <w:lastRenderedPageBreak/>
        <w:t xml:space="preserve">le generen sus aportes abonados sobre el saldo de su cuenta de ahorro individual; y, </w:t>
      </w:r>
      <w:proofErr w:type="spellStart"/>
      <w:r w:rsidRPr="003F7A4F">
        <w:rPr>
          <w:rFonts w:ascii="Tahoma" w:eastAsia="Calibri" w:hAnsi="Tahoma" w:cs="Tahoma"/>
          <w:i/>
          <w:lang w:eastAsia="es-CO"/>
        </w:rPr>
        <w:t>ix</w:t>
      </w:r>
      <w:proofErr w:type="spellEnd"/>
      <w:r w:rsidRPr="003F7A4F">
        <w:rPr>
          <w:rFonts w:ascii="Tahoma" w:eastAsia="Calibri" w:hAnsi="Tahoma" w:cs="Tahoma"/>
          <w:i/>
          <w:lang w:eastAsia="es-CO"/>
        </w:rPr>
        <w:t xml:space="preserve">) </w:t>
      </w:r>
      <w:r w:rsidRPr="003F7A4F">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3F7A4F">
        <w:rPr>
          <w:rFonts w:ascii="Tahoma" w:eastAsia="Calibri" w:hAnsi="Tahoma" w:cs="Tahoma"/>
          <w:lang w:eastAsia="es-CO"/>
        </w:rPr>
        <w:t>sucesoral</w:t>
      </w:r>
      <w:proofErr w:type="spellEnd"/>
      <w:r w:rsidRPr="003F7A4F">
        <w:rPr>
          <w:rFonts w:ascii="Tahoma" w:eastAsia="Calibri" w:hAnsi="Tahoma" w:cs="Tahoma"/>
          <w:lang w:eastAsia="es-CO"/>
        </w:rPr>
        <w:t xml:space="preserve">, pero le garantiza una pensión de por vida. La modalidad de </w:t>
      </w:r>
      <w:r w:rsidRPr="003F7A4F">
        <w:rPr>
          <w:rFonts w:ascii="Tahoma" w:eastAsia="Calibri" w:hAnsi="Tahoma" w:cs="Tahoma"/>
          <w:i/>
          <w:lang w:eastAsia="es-CO"/>
        </w:rPr>
        <w:t>retiro programado</w:t>
      </w:r>
      <w:r w:rsidRPr="003F7A4F">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B65C2A8" w14:textId="39E991CE" w:rsidR="002B5E78" w:rsidRPr="003F7A4F" w:rsidRDefault="002B5E78" w:rsidP="003F7A4F">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27094981" w14:textId="2C1152A7" w:rsidR="00A644F9" w:rsidRPr="003F7A4F" w:rsidRDefault="002B5E78"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F7A4F">
        <w:rPr>
          <w:rFonts w:ascii="Tahoma" w:eastAsia="Calibri" w:hAnsi="Tahoma" w:cs="Tahoma"/>
          <w:lang w:eastAsia="es-CO"/>
        </w:rPr>
        <w:t xml:space="preserve">En este orden, </w:t>
      </w:r>
      <w:r w:rsidR="008B3CCE" w:rsidRPr="003F7A4F">
        <w:rPr>
          <w:rFonts w:ascii="Tahoma" w:eastAsia="Calibri" w:hAnsi="Tahoma" w:cs="Tahoma"/>
          <w:lang w:eastAsia="es-CO"/>
        </w:rPr>
        <w:t xml:space="preserve">Porvenir S.A. como </w:t>
      </w:r>
      <w:r w:rsidR="008B3CCE" w:rsidRPr="003F7A4F">
        <w:rPr>
          <w:rFonts w:ascii="Tahoma" w:eastAsia="Calibri" w:hAnsi="Tahoma" w:cs="Tahoma"/>
          <w:lang w:val="es-ES" w:eastAsia="es-CO"/>
        </w:rPr>
        <w:t>prueba del cumplimiento del deber de información, llam</w:t>
      </w:r>
      <w:r w:rsidR="00525363" w:rsidRPr="003F7A4F">
        <w:rPr>
          <w:rFonts w:ascii="Tahoma" w:eastAsia="Calibri" w:hAnsi="Tahoma" w:cs="Tahoma"/>
          <w:lang w:val="es-ES" w:eastAsia="es-CO"/>
        </w:rPr>
        <w:t>ó</w:t>
      </w:r>
      <w:r w:rsidR="008B3CCE" w:rsidRPr="003F7A4F">
        <w:rPr>
          <w:rFonts w:ascii="Tahoma" w:eastAsia="Calibri" w:hAnsi="Tahoma" w:cs="Tahoma"/>
          <w:lang w:val="es-ES" w:eastAsia="es-CO"/>
        </w:rPr>
        <w:t xml:space="preserve"> a declarar a su contraparte procesal, </w:t>
      </w:r>
      <w:r w:rsidR="00567D6E" w:rsidRPr="003F7A4F">
        <w:rPr>
          <w:rFonts w:ascii="Tahoma" w:eastAsia="Calibri" w:hAnsi="Tahoma" w:cs="Tahoma"/>
          <w:lang w:val="es-ES" w:eastAsia="es-CO"/>
        </w:rPr>
        <w:t xml:space="preserve">con el fin de demostrar </w:t>
      </w:r>
      <w:r w:rsidR="00567D6E" w:rsidRPr="003F7A4F">
        <w:rPr>
          <w:rFonts w:ascii="Tahoma" w:eastAsia="Calibri" w:hAnsi="Tahoma" w:cs="Tahoma"/>
          <w:lang w:eastAsia="es-CO"/>
        </w:rPr>
        <w:t xml:space="preserve">que </w:t>
      </w:r>
      <w:r w:rsidR="005D446D" w:rsidRPr="003F7A4F">
        <w:rPr>
          <w:rFonts w:ascii="Tahoma" w:eastAsia="Calibri" w:hAnsi="Tahoma" w:cs="Tahoma"/>
          <w:lang w:eastAsia="es-CO"/>
        </w:rPr>
        <w:t>brind</w:t>
      </w:r>
      <w:r w:rsidR="008F2309" w:rsidRPr="003F7A4F">
        <w:rPr>
          <w:rFonts w:ascii="Tahoma" w:eastAsia="Calibri" w:hAnsi="Tahoma" w:cs="Tahoma"/>
          <w:lang w:eastAsia="es-CO"/>
        </w:rPr>
        <w:t>ó</w:t>
      </w:r>
      <w:r w:rsidR="005D446D" w:rsidRPr="003F7A4F">
        <w:rPr>
          <w:rFonts w:ascii="Tahoma" w:eastAsia="Calibri" w:hAnsi="Tahoma" w:cs="Tahoma"/>
          <w:lang w:eastAsia="es-CO"/>
        </w:rPr>
        <w:t xml:space="preserve"> la información seria y veraz que para la época era jurídicamente pertinente, pues como se vio en el precedente jurisprudencial, para la fecha de la creación de las AFP existían normas en el </w:t>
      </w:r>
      <w:r w:rsidR="00F419E5" w:rsidRPr="003F7A4F">
        <w:rPr>
          <w:rFonts w:ascii="Tahoma" w:eastAsia="Calibri" w:hAnsi="Tahoma" w:cs="Tahoma"/>
          <w:lang w:eastAsia="es-CO"/>
        </w:rPr>
        <w:t>C</w:t>
      </w:r>
      <w:r w:rsidR="005D446D" w:rsidRPr="003F7A4F">
        <w:rPr>
          <w:rFonts w:ascii="Tahoma" w:eastAsia="Calibri" w:hAnsi="Tahoma" w:cs="Tahoma"/>
          <w:lang w:eastAsia="es-CO"/>
        </w:rPr>
        <w:t xml:space="preserve">ódigo </w:t>
      </w:r>
      <w:r w:rsidR="00F419E5" w:rsidRPr="003F7A4F">
        <w:rPr>
          <w:rFonts w:ascii="Tahoma" w:eastAsia="Calibri" w:hAnsi="Tahoma" w:cs="Tahoma"/>
          <w:lang w:eastAsia="es-CO"/>
        </w:rPr>
        <w:t>C</w:t>
      </w:r>
      <w:r w:rsidR="005D446D" w:rsidRPr="003F7A4F">
        <w:rPr>
          <w:rFonts w:ascii="Tahoma" w:eastAsia="Calibri" w:hAnsi="Tahoma" w:cs="Tahoma"/>
          <w:lang w:eastAsia="es-CO"/>
        </w:rPr>
        <w:t xml:space="preserve">ivil y en el </w:t>
      </w:r>
      <w:r w:rsidR="00F419E5" w:rsidRPr="003F7A4F">
        <w:rPr>
          <w:rFonts w:ascii="Tahoma" w:eastAsia="Calibri" w:hAnsi="Tahoma" w:cs="Tahoma"/>
          <w:lang w:eastAsia="es-CO"/>
        </w:rPr>
        <w:t>E</w:t>
      </w:r>
      <w:r w:rsidR="005D446D" w:rsidRPr="003F7A4F">
        <w:rPr>
          <w:rFonts w:ascii="Tahoma" w:eastAsia="Calibri" w:hAnsi="Tahoma" w:cs="Tahoma"/>
          <w:lang w:eastAsia="es-CO"/>
        </w:rPr>
        <w:t xml:space="preserve">statuto </w:t>
      </w:r>
      <w:r w:rsidR="00F419E5" w:rsidRPr="003F7A4F">
        <w:rPr>
          <w:rFonts w:ascii="Tahoma" w:eastAsia="Calibri" w:hAnsi="Tahoma" w:cs="Tahoma"/>
          <w:lang w:eastAsia="es-CO"/>
        </w:rPr>
        <w:t>F</w:t>
      </w:r>
      <w:r w:rsidR="005D446D" w:rsidRPr="003F7A4F">
        <w:rPr>
          <w:rFonts w:ascii="Tahoma" w:eastAsia="Calibri" w:hAnsi="Tahoma" w:cs="Tahoma"/>
          <w:lang w:eastAsia="es-CO"/>
        </w:rPr>
        <w:t>inanciero que obligaban a los fondos a brindar una asesoría adecuada de cara a lo que consistía el nuevo régimen de ahorro individual con solidaridad por lo menos en los puntos que se acaban de esbozar</w:t>
      </w:r>
      <w:r w:rsidR="00F419E5" w:rsidRPr="003F7A4F">
        <w:rPr>
          <w:rFonts w:ascii="Tahoma" w:eastAsia="Calibri" w:hAnsi="Tahoma" w:cs="Tahoma"/>
          <w:lang w:eastAsia="es-CO"/>
        </w:rPr>
        <w:t>.</w:t>
      </w:r>
    </w:p>
    <w:p w14:paraId="5D0C79ED" w14:textId="049A736B" w:rsidR="004A340F" w:rsidRPr="003F7A4F" w:rsidRDefault="004A340F"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1E8718E" w14:textId="57985173" w:rsidR="00E04E0F" w:rsidRPr="003F7A4F" w:rsidRDefault="004A340F" w:rsidP="003F7A4F">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3F7A4F">
        <w:rPr>
          <w:rFonts w:ascii="Tahoma" w:eastAsia="Calibri" w:hAnsi="Tahoma" w:cs="Tahoma"/>
          <w:lang w:eastAsia="es-CO"/>
        </w:rPr>
        <w:t xml:space="preserve">Sin embargo, una vez rendido el interrogatorio de parte, no se </w:t>
      </w:r>
      <w:r w:rsidRPr="003F7A4F">
        <w:rPr>
          <w:rFonts w:ascii="Tahoma" w:eastAsia="Tahoma" w:hAnsi="Tahoma" w:cs="Tahoma"/>
          <w:color w:val="000000" w:themeColor="text1"/>
          <w:lang w:val="es-ES"/>
        </w:rPr>
        <w:t xml:space="preserve">logró desvirtuar la poca información recibida, pues la promotora de la litis </w:t>
      </w:r>
      <w:r w:rsidR="00F92A9B" w:rsidRPr="003F7A4F">
        <w:rPr>
          <w:rFonts w:ascii="Tahoma" w:eastAsia="Tahoma" w:hAnsi="Tahoma" w:cs="Tahoma"/>
          <w:color w:val="000000" w:themeColor="text1"/>
          <w:lang w:val="es-ES"/>
        </w:rPr>
        <w:t xml:space="preserve">solo refirió </w:t>
      </w:r>
      <w:r w:rsidR="003B70A6" w:rsidRPr="003F7A4F">
        <w:rPr>
          <w:rFonts w:ascii="Tahoma" w:eastAsia="Tahoma" w:hAnsi="Tahoma" w:cs="Tahoma"/>
          <w:color w:val="000000" w:themeColor="text1"/>
          <w:lang w:val="es-ES"/>
        </w:rPr>
        <w:t>que</w:t>
      </w:r>
      <w:r w:rsidR="001F04B6" w:rsidRPr="003F7A4F">
        <w:rPr>
          <w:rFonts w:ascii="Tahoma" w:eastAsia="Tahoma" w:hAnsi="Tahoma" w:cs="Tahoma"/>
          <w:color w:val="000000" w:themeColor="text1"/>
          <w:lang w:val="es-ES"/>
        </w:rPr>
        <w:t xml:space="preserve"> </w:t>
      </w:r>
      <w:r w:rsidR="00ED68DB" w:rsidRPr="003F7A4F">
        <w:rPr>
          <w:rFonts w:ascii="Tahoma" w:eastAsia="Tahoma" w:hAnsi="Tahoma" w:cs="Tahoma"/>
          <w:color w:val="000000" w:themeColor="text1"/>
          <w:lang w:val="es-ES"/>
        </w:rPr>
        <w:t>en una asesoría de menos de 10 minutos, el asesor</w:t>
      </w:r>
      <w:r w:rsidR="00BB34C6" w:rsidRPr="003F7A4F">
        <w:rPr>
          <w:rFonts w:ascii="Tahoma" w:eastAsia="Tahoma" w:hAnsi="Tahoma" w:cs="Tahoma"/>
          <w:color w:val="000000" w:themeColor="text1"/>
          <w:lang w:val="es-ES"/>
        </w:rPr>
        <w:t xml:space="preserve"> de Horizonte</w:t>
      </w:r>
      <w:r w:rsidR="00ED68DB" w:rsidRPr="003F7A4F">
        <w:rPr>
          <w:rFonts w:ascii="Tahoma" w:eastAsia="Tahoma" w:hAnsi="Tahoma" w:cs="Tahoma"/>
          <w:color w:val="000000" w:themeColor="text1"/>
          <w:lang w:val="es-ES"/>
        </w:rPr>
        <w:t xml:space="preserve"> le expuso los beneficios para trasladarse de régimen, entre ellos la posibilidad de elegir el </w:t>
      </w:r>
      <w:r w:rsidR="001F04B6" w:rsidRPr="003F7A4F">
        <w:rPr>
          <w:rFonts w:ascii="Tahoma" w:eastAsia="Tahoma" w:hAnsi="Tahoma" w:cs="Tahoma"/>
          <w:color w:val="000000" w:themeColor="text1"/>
          <w:lang w:val="es-ES"/>
        </w:rPr>
        <w:t>momento para pensionarse</w:t>
      </w:r>
      <w:r w:rsidR="00ED68DB" w:rsidRPr="003F7A4F">
        <w:rPr>
          <w:rFonts w:ascii="Tahoma" w:eastAsia="Tahoma" w:hAnsi="Tahoma" w:cs="Tahoma"/>
          <w:color w:val="000000" w:themeColor="text1"/>
          <w:lang w:val="es-ES"/>
        </w:rPr>
        <w:t>, el salario,</w:t>
      </w:r>
      <w:r w:rsidR="009D7373" w:rsidRPr="003F7A4F">
        <w:rPr>
          <w:rFonts w:ascii="Tahoma" w:eastAsia="Tahoma" w:hAnsi="Tahoma" w:cs="Tahoma"/>
          <w:color w:val="000000" w:themeColor="text1"/>
          <w:lang w:val="es-ES"/>
        </w:rPr>
        <w:t xml:space="preserve"> </w:t>
      </w:r>
      <w:r w:rsidR="00BB34C6" w:rsidRPr="003F7A4F">
        <w:rPr>
          <w:rFonts w:ascii="Tahoma" w:eastAsia="Tahoma" w:hAnsi="Tahoma" w:cs="Tahoma"/>
          <w:color w:val="000000" w:themeColor="text1"/>
          <w:lang w:val="es-ES"/>
        </w:rPr>
        <w:t xml:space="preserve">y </w:t>
      </w:r>
      <w:r w:rsidR="00ED68DB" w:rsidRPr="003F7A4F">
        <w:rPr>
          <w:rFonts w:ascii="Tahoma" w:eastAsia="Tahoma" w:hAnsi="Tahoma" w:cs="Tahoma"/>
          <w:color w:val="000000" w:themeColor="text1"/>
          <w:lang w:val="es-ES"/>
        </w:rPr>
        <w:t>le manifestó que el seguro social se iba a acabar</w:t>
      </w:r>
      <w:r w:rsidR="00E04E0F" w:rsidRPr="003F7A4F">
        <w:rPr>
          <w:rFonts w:ascii="Tahoma" w:eastAsia="Tahoma" w:hAnsi="Tahoma" w:cs="Tahoma"/>
          <w:color w:val="000000" w:themeColor="text1"/>
          <w:lang w:val="es-ES"/>
        </w:rPr>
        <w:t>;</w:t>
      </w:r>
      <w:r w:rsidR="00ED68DB" w:rsidRPr="003F7A4F">
        <w:rPr>
          <w:rFonts w:ascii="Tahoma" w:eastAsia="Tahoma" w:hAnsi="Tahoma" w:cs="Tahoma"/>
          <w:color w:val="000000" w:themeColor="text1"/>
          <w:lang w:val="es-ES"/>
        </w:rPr>
        <w:t xml:space="preserve"> negó que le hubieran</w:t>
      </w:r>
      <w:r w:rsidR="003804E9" w:rsidRPr="003F7A4F">
        <w:rPr>
          <w:rFonts w:ascii="Tahoma" w:eastAsia="Tahoma" w:hAnsi="Tahoma" w:cs="Tahoma"/>
          <w:color w:val="000000" w:themeColor="text1"/>
          <w:lang w:val="es-ES"/>
        </w:rPr>
        <w:t xml:space="preserve"> informado respecto de la existencia de una cuenta de ahorro individual, que la pensión de</w:t>
      </w:r>
      <w:r w:rsidR="00D96234" w:rsidRPr="003F7A4F">
        <w:rPr>
          <w:rFonts w:ascii="Tahoma" w:eastAsia="Tahoma" w:hAnsi="Tahoma" w:cs="Tahoma"/>
          <w:color w:val="000000" w:themeColor="text1"/>
          <w:lang w:val="es-ES"/>
        </w:rPr>
        <w:t xml:space="preserve">pendía del capital acumulado, la existencia de rendimientos </w:t>
      </w:r>
      <w:r w:rsidR="003804E9" w:rsidRPr="003F7A4F">
        <w:rPr>
          <w:rFonts w:ascii="Tahoma" w:eastAsia="Tahoma" w:hAnsi="Tahoma" w:cs="Tahoma"/>
          <w:color w:val="000000" w:themeColor="text1"/>
          <w:lang w:val="es-ES"/>
        </w:rPr>
        <w:t xml:space="preserve">o </w:t>
      </w:r>
      <w:r w:rsidR="00E04E0F" w:rsidRPr="003F7A4F">
        <w:rPr>
          <w:rFonts w:ascii="Tahoma" w:eastAsia="Tahoma" w:hAnsi="Tahoma" w:cs="Tahoma"/>
          <w:color w:val="000000" w:themeColor="text1"/>
          <w:lang w:val="es-ES"/>
        </w:rPr>
        <w:t xml:space="preserve">los requisitos </w:t>
      </w:r>
      <w:r w:rsidR="00D96234" w:rsidRPr="003F7A4F">
        <w:rPr>
          <w:rFonts w:ascii="Tahoma" w:eastAsia="Tahoma" w:hAnsi="Tahoma" w:cs="Tahoma"/>
          <w:color w:val="000000" w:themeColor="text1"/>
          <w:lang w:val="es-ES"/>
        </w:rPr>
        <w:t xml:space="preserve">necesarios para </w:t>
      </w:r>
      <w:r w:rsidR="00E04E0F" w:rsidRPr="003F7A4F">
        <w:rPr>
          <w:rFonts w:ascii="Tahoma" w:eastAsia="Tahoma" w:hAnsi="Tahoma" w:cs="Tahoma"/>
          <w:color w:val="000000" w:themeColor="text1"/>
          <w:lang w:val="es-ES"/>
        </w:rPr>
        <w:t>pensionarse</w:t>
      </w:r>
      <w:r w:rsidR="00D96234" w:rsidRPr="003F7A4F">
        <w:rPr>
          <w:rFonts w:ascii="Tahoma" w:eastAsia="Tahoma" w:hAnsi="Tahoma" w:cs="Tahoma"/>
          <w:color w:val="000000" w:themeColor="text1"/>
          <w:lang w:val="es-ES"/>
        </w:rPr>
        <w:t>.</w:t>
      </w:r>
    </w:p>
    <w:p w14:paraId="4B6ADE5E" w14:textId="5DE19EAD" w:rsidR="00FF7B55" w:rsidRPr="003F7A4F" w:rsidRDefault="00FF7B55" w:rsidP="003F7A4F">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p>
    <w:p w14:paraId="33914D95" w14:textId="16081452" w:rsidR="00FF7B55" w:rsidRPr="003F7A4F" w:rsidRDefault="00FF7B55" w:rsidP="003F7A4F">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3F7A4F">
        <w:rPr>
          <w:rFonts w:ascii="Tahoma" w:eastAsia="Tahoma" w:hAnsi="Tahoma" w:cs="Tahoma"/>
          <w:color w:val="000000" w:themeColor="text1"/>
          <w:lang w:val="es-ES"/>
        </w:rPr>
        <w:t>Ahora, si bien añadió que la decisión de trasladarse se funda</w:t>
      </w:r>
      <w:r w:rsidR="00BA6DCF" w:rsidRPr="003F7A4F">
        <w:rPr>
          <w:rFonts w:ascii="Tahoma" w:eastAsia="Tahoma" w:hAnsi="Tahoma" w:cs="Tahoma"/>
          <w:color w:val="000000" w:themeColor="text1"/>
          <w:lang w:val="es-ES"/>
        </w:rPr>
        <w:t xml:space="preserve"> en la posibilidad de adquirir una mesada superior en el RPM</w:t>
      </w:r>
      <w:r w:rsidRPr="003F7A4F">
        <w:rPr>
          <w:rFonts w:ascii="Tahoma" w:eastAsia="Tahoma" w:hAnsi="Tahoma" w:cs="Tahoma"/>
          <w:color w:val="000000" w:themeColor="text1"/>
          <w:lang w:val="es-ES"/>
        </w:rPr>
        <w:t xml:space="preserve">, esto de ningún modo </w:t>
      </w:r>
      <w:r w:rsidR="007F731D" w:rsidRPr="003F7A4F">
        <w:rPr>
          <w:rFonts w:ascii="Tahoma" w:eastAsia="Tahoma" w:hAnsi="Tahoma" w:cs="Tahoma"/>
          <w:color w:val="000000" w:themeColor="text1"/>
          <w:lang w:val="es-ES"/>
        </w:rPr>
        <w:t>desvía</w:t>
      </w:r>
      <w:r w:rsidRPr="003F7A4F">
        <w:rPr>
          <w:rFonts w:ascii="Tahoma" w:eastAsia="Tahoma" w:hAnsi="Tahoma" w:cs="Tahoma"/>
          <w:color w:val="000000" w:themeColor="text1"/>
          <w:lang w:val="es-ES"/>
        </w:rPr>
        <w:t xml:space="preserve"> el origen de la litis, esto es, verificar si al momento del traslado efectivo la afiliada accedió a una información clara y precisa sobre las ventajas, desventajas y riesgos de cada régimen en los términos explicados</w:t>
      </w:r>
      <w:r w:rsidR="006B2AD9" w:rsidRPr="003F7A4F">
        <w:rPr>
          <w:rFonts w:ascii="Tahoma" w:eastAsia="Tahoma" w:hAnsi="Tahoma" w:cs="Tahoma"/>
          <w:color w:val="000000" w:themeColor="text1"/>
          <w:lang w:val="es-ES"/>
        </w:rPr>
        <w:t>.</w:t>
      </w:r>
    </w:p>
    <w:p w14:paraId="4F004CCE" w14:textId="598F4B75" w:rsidR="00DA273A" w:rsidRPr="003F7A4F" w:rsidRDefault="00DA273A" w:rsidP="003F7A4F">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36BB8EAD" w14:textId="10A43288" w:rsidR="005A4973" w:rsidRPr="003F7A4F" w:rsidRDefault="005A4973" w:rsidP="003F7A4F">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r w:rsidRPr="003F7A4F">
        <w:rPr>
          <w:rFonts w:ascii="Tahoma" w:eastAsia="Tahoma" w:hAnsi="Tahoma" w:cs="Tahoma"/>
          <w:color w:val="000000" w:themeColor="text1"/>
          <w:lang w:val="es-ES"/>
        </w:rPr>
        <w:tab/>
        <w:t>Respecto a los extractos de cuenta de ahorro individual que se remitieron a</w:t>
      </w:r>
      <w:r w:rsidR="00E57CE1" w:rsidRPr="003F7A4F">
        <w:rPr>
          <w:rFonts w:ascii="Tahoma" w:eastAsia="Tahoma" w:hAnsi="Tahoma" w:cs="Tahoma"/>
          <w:color w:val="000000" w:themeColor="text1"/>
          <w:lang w:val="es-ES"/>
        </w:rPr>
        <w:t xml:space="preserve"> la</w:t>
      </w:r>
      <w:r w:rsidRPr="003F7A4F">
        <w:rPr>
          <w:rFonts w:ascii="Tahoma" w:eastAsia="Tahoma" w:hAnsi="Tahoma" w:cs="Tahoma"/>
          <w:color w:val="000000" w:themeColor="text1"/>
          <w:lang w:val="es-ES"/>
        </w:rPr>
        <w:t xml:space="preserve"> demandante con una periodicidad mensual conforme hizo referencia en la declaración de parte vertida en el proceso, es claro para la Sala que, aunque pueden ser de interés para </w:t>
      </w:r>
      <w:r w:rsidR="00C025C4" w:rsidRPr="003F7A4F">
        <w:rPr>
          <w:rFonts w:ascii="Tahoma" w:eastAsia="Tahoma" w:hAnsi="Tahoma" w:cs="Tahoma"/>
          <w:color w:val="000000" w:themeColor="text1"/>
          <w:lang w:val="es-ES"/>
        </w:rPr>
        <w:t>la</w:t>
      </w:r>
      <w:r w:rsidRPr="003F7A4F">
        <w:rPr>
          <w:rFonts w:ascii="Tahoma" w:eastAsia="Tahoma" w:hAnsi="Tahoma" w:cs="Tahoma"/>
          <w:color w:val="000000" w:themeColor="text1"/>
          <w:lang w:val="es-ES"/>
        </w:rPr>
        <w:t xml:space="preserve"> afiliad</w:t>
      </w:r>
      <w:r w:rsidR="00C025C4" w:rsidRPr="003F7A4F">
        <w:rPr>
          <w:rFonts w:ascii="Tahoma" w:eastAsia="Tahoma" w:hAnsi="Tahoma" w:cs="Tahoma"/>
          <w:color w:val="000000" w:themeColor="text1"/>
          <w:lang w:val="es-ES"/>
        </w:rPr>
        <w:t>a</w:t>
      </w:r>
      <w:r w:rsidRPr="003F7A4F">
        <w:rPr>
          <w:rFonts w:ascii="Tahoma" w:eastAsia="Tahoma" w:hAnsi="Tahoma" w:cs="Tahoma"/>
          <w:color w:val="000000" w:themeColor="text1"/>
          <w:lang w:val="es-ES"/>
        </w:rPr>
        <w:t>, por si solos no tienen la virtualidad de acreditar que la AFP cumplió con su obligación legal de información y su deber orientador al momento de la vinculación.</w:t>
      </w:r>
    </w:p>
    <w:p w14:paraId="7A61C765" w14:textId="77777777" w:rsidR="005A4973" w:rsidRPr="003F7A4F" w:rsidRDefault="005A4973" w:rsidP="003F7A4F">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p>
    <w:p w14:paraId="1E39AE17" w14:textId="19FF5F35" w:rsidR="7FB1494F" w:rsidRPr="003F7A4F" w:rsidRDefault="00F76FA9" w:rsidP="003F7A4F">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r w:rsidRPr="003F7A4F">
        <w:rPr>
          <w:rFonts w:ascii="Tahoma" w:eastAsia="Tahoma" w:hAnsi="Tahoma" w:cs="Tahoma"/>
          <w:color w:val="000000" w:themeColor="text1"/>
          <w:lang w:val="es-ES"/>
        </w:rPr>
        <w:tab/>
        <w:t>De lo anterior</w:t>
      </w:r>
      <w:r w:rsidR="0062664F" w:rsidRPr="003F7A4F">
        <w:rPr>
          <w:rFonts w:ascii="Tahoma" w:eastAsia="Tahoma" w:hAnsi="Tahoma" w:cs="Tahoma"/>
          <w:color w:val="000000" w:themeColor="text1"/>
          <w:lang w:val="es-ES"/>
        </w:rPr>
        <w:t>,</w:t>
      </w:r>
      <w:r w:rsidRPr="003F7A4F">
        <w:rPr>
          <w:rFonts w:ascii="Tahoma" w:eastAsia="Tahoma" w:hAnsi="Tahoma" w:cs="Tahoma"/>
          <w:color w:val="000000" w:themeColor="text1"/>
          <w:lang w:val="es-ES"/>
        </w:rPr>
        <w:t xml:space="preserve"> se concluye que la actora jamás</w:t>
      </w:r>
      <w:r w:rsidR="00C92790" w:rsidRPr="003F7A4F">
        <w:rPr>
          <w:rFonts w:ascii="Tahoma" w:eastAsia="Tahoma" w:hAnsi="Tahoma" w:cs="Tahoma"/>
          <w:color w:val="000000" w:themeColor="text1"/>
          <w:lang w:val="es-ES"/>
        </w:rPr>
        <w:t xml:space="preserve"> confesó</w:t>
      </w:r>
      <w:r w:rsidRPr="003F7A4F">
        <w:rPr>
          <w:rFonts w:ascii="Tahoma" w:eastAsia="Tahoma" w:hAnsi="Tahoma" w:cs="Tahoma"/>
          <w:color w:val="000000" w:themeColor="text1"/>
          <w:lang w:val="es-ES"/>
        </w:rPr>
        <w:t xml:space="preserve"> </w:t>
      </w:r>
      <w:r w:rsidR="004A340F" w:rsidRPr="003F7A4F">
        <w:rPr>
          <w:rFonts w:ascii="Tahoma" w:eastAsia="Tahoma" w:hAnsi="Tahoma" w:cs="Tahoma"/>
          <w:color w:val="000000" w:themeColor="text1"/>
          <w:lang w:val="es-ES"/>
        </w:rPr>
        <w:t>que se le hubiera brindado una explicación pormenorizada e individualizada de los pros y contras de su determinación</w:t>
      </w:r>
      <w:r w:rsidR="00EF4907" w:rsidRPr="003F7A4F">
        <w:rPr>
          <w:rFonts w:ascii="Tahoma" w:eastAsia="Tahoma" w:hAnsi="Tahoma" w:cs="Tahoma"/>
          <w:color w:val="000000" w:themeColor="text1"/>
          <w:lang w:val="es-ES"/>
        </w:rPr>
        <w:t xml:space="preserve"> o de las características entre uno u otro régimen</w:t>
      </w:r>
      <w:r w:rsidR="0062664F" w:rsidRPr="003F7A4F">
        <w:rPr>
          <w:rFonts w:ascii="Tahoma" w:eastAsia="Tahoma" w:hAnsi="Tahoma" w:cs="Tahoma"/>
          <w:color w:val="000000" w:themeColor="text1"/>
          <w:lang w:val="es-ES"/>
        </w:rPr>
        <w:t xml:space="preserve">, contrario a ello, los formularios aportados no dan cuenta de las circunstancias que rodearon el momento </w:t>
      </w:r>
      <w:r w:rsidR="0062664F" w:rsidRPr="003F7A4F">
        <w:rPr>
          <w:rFonts w:ascii="Tahoma" w:eastAsia="Tahoma" w:hAnsi="Tahoma" w:cs="Tahoma"/>
          <w:color w:val="000000" w:themeColor="text1"/>
          <w:lang w:val="es-ES"/>
        </w:rPr>
        <w:lastRenderedPageBreak/>
        <w:t>del traslado o de la información recibida por la actora, que contrario a lo afirmado por las pasivas de la litis</w:t>
      </w:r>
      <w:r w:rsidR="00E57856" w:rsidRPr="003F7A4F">
        <w:rPr>
          <w:rFonts w:ascii="Tahoma" w:eastAsia="Tahoma" w:hAnsi="Tahoma" w:cs="Tahoma"/>
          <w:color w:val="000000" w:themeColor="text1"/>
          <w:lang w:val="es-ES"/>
        </w:rPr>
        <w:t xml:space="preserve">, </w:t>
      </w:r>
      <w:r w:rsidR="0062664F" w:rsidRPr="003F7A4F">
        <w:rPr>
          <w:rFonts w:ascii="Tahoma" w:eastAsia="Tahoma" w:hAnsi="Tahoma" w:cs="Tahoma"/>
          <w:color w:val="000000" w:themeColor="text1"/>
          <w:lang w:val="es-ES"/>
        </w:rPr>
        <w:t>se evidencia parcializada</w:t>
      </w:r>
      <w:r w:rsidR="008C2856" w:rsidRPr="003F7A4F">
        <w:rPr>
          <w:rFonts w:ascii="Tahoma" w:eastAsia="Tahoma" w:hAnsi="Tahoma" w:cs="Tahoma"/>
          <w:color w:val="000000" w:themeColor="text1"/>
          <w:lang w:val="es-ES"/>
        </w:rPr>
        <w:t xml:space="preserve"> </w:t>
      </w:r>
      <w:r w:rsidR="00C92790" w:rsidRPr="003F7A4F">
        <w:rPr>
          <w:rFonts w:ascii="Tahoma" w:eastAsia="Tahoma" w:hAnsi="Tahoma" w:cs="Tahoma"/>
          <w:color w:val="000000" w:themeColor="text1"/>
          <w:lang w:val="es-ES"/>
        </w:rPr>
        <w:t>e insuficiente para calificarse de informada</w:t>
      </w:r>
      <w:r w:rsidR="00E57856" w:rsidRPr="003F7A4F">
        <w:rPr>
          <w:rFonts w:ascii="Tahoma" w:eastAsia="Tahoma" w:hAnsi="Tahoma" w:cs="Tahoma"/>
          <w:color w:val="000000" w:themeColor="text1"/>
          <w:lang w:val="es-ES"/>
        </w:rPr>
        <w:t>.</w:t>
      </w:r>
    </w:p>
    <w:p w14:paraId="74F4263A" w14:textId="556B8531" w:rsidR="004D38E7" w:rsidRPr="003F7A4F" w:rsidRDefault="004D38E7" w:rsidP="003F7A4F">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p>
    <w:p w14:paraId="1F2C95F1" w14:textId="77777777" w:rsidR="004D38E7" w:rsidRPr="003F7A4F" w:rsidRDefault="004D38E7" w:rsidP="003F7A4F">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3F7A4F">
        <w:rPr>
          <w:rFonts w:ascii="Tahoma" w:eastAsia="Tahoma" w:hAnsi="Tahoma" w:cs="Tahoma"/>
          <w:color w:val="000000" w:themeColor="text1"/>
        </w:rPr>
        <w:t xml:space="preserve">Frente al argumento de Porvenir S.A, referente a que era improcedente permitir que la demandante se trasladara hacia dicha entidad  por encontrarse </w:t>
      </w:r>
      <w:r w:rsidRPr="003F7A4F">
        <w:rPr>
          <w:rFonts w:ascii="Tahoma" w:eastAsia="Tahoma" w:hAnsi="Tahoma" w:cs="Tahoma"/>
          <w:color w:val="000000" w:themeColor="text1"/>
          <w:lang w:val="es-ES"/>
        </w:rPr>
        <w:t xml:space="preserve">incursa en la prohibición establecida en el artículo 2 literal e) de la Ley 797 de 2003, </w:t>
      </w:r>
      <w:r w:rsidRPr="003F7A4F">
        <w:rPr>
          <w:rFonts w:ascii="Tahoma" w:eastAsia="Tahoma" w:hAnsi="Tahoma" w:cs="Tahoma"/>
          <w:color w:val="000000" w:themeColor="text1"/>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51EF668B" w14:textId="77777777" w:rsidR="00291A1A" w:rsidRPr="003F7A4F" w:rsidRDefault="00291A1A" w:rsidP="003F7A4F">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p>
    <w:p w14:paraId="1F230238" w14:textId="3DFB1A01" w:rsidR="7FB1494F" w:rsidRPr="003F7A4F" w:rsidRDefault="00BC7974" w:rsidP="003F7A4F">
      <w:pPr>
        <w:widowControl w:val="0"/>
        <w:autoSpaceDE w:val="0"/>
        <w:autoSpaceDN w:val="0"/>
        <w:adjustRightInd w:val="0"/>
        <w:spacing w:before="0" w:beforeAutospacing="0" w:after="0" w:afterAutospacing="0" w:line="276" w:lineRule="auto"/>
        <w:ind w:firstLine="709"/>
        <w:rPr>
          <w:rFonts w:ascii="Tahoma" w:eastAsia="Tahoma" w:hAnsi="Tahoma" w:cs="Tahoma"/>
          <w:color w:val="000000" w:themeColor="text1"/>
        </w:rPr>
      </w:pPr>
      <w:r w:rsidRPr="003F7A4F">
        <w:rPr>
          <w:rFonts w:ascii="Tahoma" w:eastAsia="Tahoma" w:hAnsi="Tahoma" w:cs="Tahoma"/>
          <w:color w:val="000000" w:themeColor="text1"/>
        </w:rPr>
        <w:t>En este orden de ideas, se confirmará la declaratoria de la ineficacia del acto de afiliación sentado en primera instancia.</w:t>
      </w:r>
    </w:p>
    <w:p w14:paraId="6521787F" w14:textId="77777777" w:rsidR="00E57CE1" w:rsidRPr="003F7A4F" w:rsidRDefault="00E57CE1" w:rsidP="003F7A4F">
      <w:pPr>
        <w:widowControl w:val="0"/>
        <w:autoSpaceDE w:val="0"/>
        <w:autoSpaceDN w:val="0"/>
        <w:adjustRightInd w:val="0"/>
        <w:spacing w:before="0" w:beforeAutospacing="0" w:after="0" w:afterAutospacing="0" w:line="276" w:lineRule="auto"/>
        <w:ind w:firstLine="709"/>
        <w:rPr>
          <w:rFonts w:ascii="Tahoma" w:eastAsia="Tahoma" w:hAnsi="Tahoma" w:cs="Tahoma"/>
          <w:color w:val="000000" w:themeColor="text1"/>
        </w:rPr>
      </w:pPr>
    </w:p>
    <w:p w14:paraId="44012086" w14:textId="25C3091F" w:rsidR="00225AB3" w:rsidRPr="003F7A4F" w:rsidRDefault="005D446D" w:rsidP="003F7A4F">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r w:rsidRPr="003F7A4F">
        <w:rPr>
          <w:rFonts w:ascii="Tahoma" w:eastAsia="Calibri" w:hAnsi="Tahoma" w:cs="Tahoma"/>
          <w:lang w:eastAsia="es-CO"/>
        </w:rPr>
        <w:t>En cuanto a las condenas impartidas a cargo de Porvenir S.A</w:t>
      </w:r>
      <w:r w:rsidR="0075155D" w:rsidRPr="003F7A4F">
        <w:rPr>
          <w:rFonts w:ascii="Tahoma" w:eastAsia="Calibri" w:hAnsi="Tahoma" w:cs="Tahoma"/>
          <w:lang w:eastAsia="es-CO"/>
        </w:rPr>
        <w:t>.</w:t>
      </w:r>
      <w:r w:rsidR="00B36407" w:rsidRPr="003F7A4F">
        <w:rPr>
          <w:rFonts w:ascii="Tahoma" w:eastAsia="Calibri" w:hAnsi="Tahoma" w:cs="Tahoma"/>
          <w:lang w:eastAsia="es-CO"/>
        </w:rPr>
        <w:t xml:space="preserve"> </w:t>
      </w:r>
      <w:r w:rsidRPr="003F7A4F">
        <w:rPr>
          <w:rFonts w:ascii="Tahoma" w:eastAsia="Calibri" w:hAnsi="Tahoma" w:cs="Tahoma"/>
          <w:lang w:eastAsia="es-CO"/>
        </w:rPr>
        <w:t>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12BEA4F6" w14:textId="77777777" w:rsidR="00B33524" w:rsidRPr="003F7A4F" w:rsidRDefault="00B33524" w:rsidP="003F7A4F">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p>
    <w:p w14:paraId="7426A7E4" w14:textId="3674AB0B" w:rsidR="00225AB3" w:rsidRPr="003F7A4F" w:rsidRDefault="00B33524" w:rsidP="003F7A4F">
      <w:pPr>
        <w:widowControl w:val="0"/>
        <w:autoSpaceDE w:val="0"/>
        <w:autoSpaceDN w:val="0"/>
        <w:adjustRightInd w:val="0"/>
        <w:spacing w:before="0" w:beforeAutospacing="0" w:after="0" w:afterAutospacing="0" w:line="276" w:lineRule="auto"/>
        <w:ind w:firstLine="709"/>
        <w:rPr>
          <w:rFonts w:ascii="Tahoma" w:eastAsia="Calibri" w:hAnsi="Tahoma" w:cs="Tahoma"/>
          <w:lang w:val="es-ES" w:eastAsia="es-CO"/>
        </w:rPr>
      </w:pPr>
      <w:r w:rsidRPr="003F7A4F">
        <w:rPr>
          <w:rFonts w:ascii="Tahoma" w:eastAsia="Calibri" w:hAnsi="Tahoma" w:cs="Tahoma"/>
          <w:lang w:val="es-ES" w:eastAsia="es-CO"/>
        </w:rPr>
        <w:t>En este punto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B6573F">
        <w:rPr>
          <w:rFonts w:ascii="Tahoma" w:eastAsia="Calibri" w:hAnsi="Tahoma" w:cs="Tahoma"/>
          <w:sz w:val="22"/>
          <w:lang w:val="es-ES" w:eastAsia="es-CO"/>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3F7A4F">
        <w:rPr>
          <w:rFonts w:ascii="Tahoma" w:eastAsia="Calibri" w:hAnsi="Tahoma" w:cs="Tahoma"/>
          <w:lang w:val="es-ES" w:eastAsia="es-CO"/>
        </w:rPr>
        <w:t>” (STL4759-2020).</w:t>
      </w:r>
    </w:p>
    <w:p w14:paraId="34D292D9" w14:textId="0D585E1C" w:rsidR="00317023" w:rsidRPr="003F7A4F" w:rsidRDefault="00317023" w:rsidP="003F7A4F">
      <w:pPr>
        <w:widowControl w:val="0"/>
        <w:autoSpaceDE w:val="0"/>
        <w:autoSpaceDN w:val="0"/>
        <w:adjustRightInd w:val="0"/>
        <w:spacing w:before="0" w:beforeAutospacing="0" w:after="0" w:afterAutospacing="0" w:line="276" w:lineRule="auto"/>
        <w:ind w:firstLine="709"/>
        <w:rPr>
          <w:rFonts w:ascii="Tahoma" w:eastAsia="Calibri" w:hAnsi="Tahoma" w:cs="Tahoma"/>
          <w:lang w:val="es-ES" w:eastAsia="es-CO"/>
        </w:rPr>
      </w:pPr>
    </w:p>
    <w:p w14:paraId="51B100CE" w14:textId="30614B70" w:rsidR="00934BB2" w:rsidRPr="003F7A4F" w:rsidRDefault="00D330A7" w:rsidP="003F7A4F">
      <w:pPr>
        <w:widowControl w:val="0"/>
        <w:autoSpaceDE w:val="0"/>
        <w:autoSpaceDN w:val="0"/>
        <w:adjustRightInd w:val="0"/>
        <w:spacing w:before="0" w:beforeAutospacing="0" w:after="0" w:afterAutospacing="0" w:line="276" w:lineRule="auto"/>
        <w:ind w:firstLine="709"/>
        <w:rPr>
          <w:rFonts w:ascii="Tahoma" w:eastAsia="Calibri" w:hAnsi="Tahoma" w:cs="Tahoma"/>
          <w:lang w:val="es-ES" w:eastAsia="es-CO"/>
        </w:rPr>
      </w:pPr>
      <w:r w:rsidRPr="003F7A4F">
        <w:rPr>
          <w:rFonts w:ascii="Tahoma" w:eastAsia="Calibri" w:hAnsi="Tahoma" w:cs="Tahoma"/>
          <w:lang w:val="es-ES" w:eastAsia="es-CO"/>
        </w:rPr>
        <w:t xml:space="preserve">En lo </w:t>
      </w:r>
      <w:r w:rsidR="00ED6663" w:rsidRPr="003F7A4F">
        <w:rPr>
          <w:rFonts w:ascii="Tahoma" w:eastAsia="Calibri" w:hAnsi="Tahoma" w:cs="Tahoma"/>
          <w:lang w:val="es-ES" w:eastAsia="es-CO"/>
        </w:rPr>
        <w:t xml:space="preserve">ateniente </w:t>
      </w:r>
      <w:r w:rsidRPr="003F7A4F">
        <w:rPr>
          <w:rFonts w:ascii="Tahoma" w:eastAsia="Calibri" w:hAnsi="Tahoma" w:cs="Tahoma"/>
          <w:lang w:val="es-ES" w:eastAsia="es-CO"/>
        </w:rPr>
        <w:t>a la petición de Colpensiones</w:t>
      </w:r>
      <w:r w:rsidR="00ED6663" w:rsidRPr="003F7A4F">
        <w:rPr>
          <w:rFonts w:ascii="Tahoma" w:eastAsia="Calibri" w:hAnsi="Tahoma" w:cs="Tahoma"/>
          <w:lang w:val="es-ES" w:eastAsia="es-CO"/>
        </w:rPr>
        <w:t xml:space="preserve"> en el sentido de imponer </w:t>
      </w:r>
      <w:r w:rsidRPr="003F7A4F">
        <w:rPr>
          <w:rFonts w:ascii="Tahoma" w:eastAsia="Calibri" w:hAnsi="Tahoma" w:cs="Tahoma"/>
          <w:lang w:val="es-ES" w:eastAsia="es-CO"/>
        </w:rPr>
        <w:t>un término perentorio a Porvenir S.A pa</w:t>
      </w:r>
      <w:r w:rsidR="00A13CD1" w:rsidRPr="003F7A4F">
        <w:rPr>
          <w:rFonts w:ascii="Tahoma" w:eastAsia="Calibri" w:hAnsi="Tahoma" w:cs="Tahoma"/>
          <w:lang w:val="es-ES" w:eastAsia="es-CO"/>
        </w:rPr>
        <w:t xml:space="preserve">ra que traslade las sumas objeto de condena de </w:t>
      </w:r>
      <w:r w:rsidR="00A13CD1" w:rsidRPr="003F7A4F">
        <w:rPr>
          <w:rFonts w:ascii="Tahoma" w:eastAsia="Calibri" w:hAnsi="Tahoma" w:cs="Tahoma"/>
          <w:lang w:val="es-ES" w:eastAsia="es-CO"/>
        </w:rPr>
        <w:lastRenderedPageBreak/>
        <w:t>forma discriminada,</w:t>
      </w:r>
      <w:r w:rsidR="00934BB2" w:rsidRPr="003F7A4F">
        <w:rPr>
          <w:rFonts w:ascii="Tahoma" w:eastAsia="Calibri" w:hAnsi="Tahoma" w:cs="Tahoma"/>
          <w:lang w:val="es-ES" w:eastAsia="es-CO"/>
        </w:rPr>
        <w:t xml:space="preserve"> es clara la postura de este Tribunal</w:t>
      </w:r>
      <w:r w:rsidR="00980CD6" w:rsidRPr="003F7A4F">
        <w:rPr>
          <w:rStyle w:val="Refdenotaalpie"/>
          <w:rFonts w:ascii="Tahoma" w:eastAsia="Calibri" w:hAnsi="Tahoma" w:cs="Tahoma"/>
          <w:lang w:val="es-ES" w:eastAsia="es-CO"/>
        </w:rPr>
        <w:footnoteReference w:id="13"/>
      </w:r>
      <w:r w:rsidR="00934BB2" w:rsidRPr="003F7A4F">
        <w:rPr>
          <w:rFonts w:ascii="Tahoma" w:eastAsia="Calibri" w:hAnsi="Tahoma" w:cs="Tahoma"/>
          <w:lang w:val="es-ES" w:eastAsia="es-CO"/>
        </w:rPr>
        <w:t xml:space="preserve"> al negar tal petitum </w:t>
      </w:r>
      <w:r w:rsidR="001B7E01" w:rsidRPr="003F7A4F">
        <w:rPr>
          <w:rFonts w:ascii="Tahoma" w:eastAsia="Calibri" w:hAnsi="Tahoma" w:cs="Tahoma"/>
          <w:lang w:val="es-ES" w:eastAsia="es-CO"/>
        </w:rPr>
        <w:t xml:space="preserve">de acuerdo con lo previsto en el artículo 302 del Código General del Proceso, ya que la </w:t>
      </w:r>
      <w:r w:rsidR="00BE397F" w:rsidRPr="003F7A4F">
        <w:rPr>
          <w:rFonts w:ascii="Tahoma" w:eastAsia="Calibri" w:hAnsi="Tahoma" w:cs="Tahoma"/>
          <w:lang w:val="es-ES" w:eastAsia="es-CO"/>
        </w:rPr>
        <w:t>decisión</w:t>
      </w:r>
      <w:r w:rsidR="001B7E01" w:rsidRPr="003F7A4F">
        <w:rPr>
          <w:rFonts w:ascii="Tahoma" w:eastAsia="Calibri" w:hAnsi="Tahoma" w:cs="Tahoma"/>
          <w:lang w:val="es-ES" w:eastAsia="es-CO"/>
        </w:rPr>
        <w:t xml:space="preserve"> adoptada en las sentencias judiciales deben cumplirse a partir del momento en que quedan debidamente ejecutoriadas, sin que le sea dable al </w:t>
      </w:r>
      <w:r w:rsidR="00BE397F" w:rsidRPr="003F7A4F">
        <w:rPr>
          <w:rFonts w:ascii="Tahoma" w:eastAsia="Calibri" w:hAnsi="Tahoma" w:cs="Tahoma"/>
          <w:lang w:val="es-ES" w:eastAsia="es-CO"/>
        </w:rPr>
        <w:t>juzgador conceder términos adicionales que no están contemplados en la Ley.</w:t>
      </w:r>
    </w:p>
    <w:p w14:paraId="06B56D4C" w14:textId="77777777" w:rsidR="005D446D" w:rsidRPr="003F7A4F" w:rsidRDefault="005D446D" w:rsidP="003F7A4F">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C440780" w14:textId="24F034AC" w:rsidR="005D446D" w:rsidRPr="003F7A4F" w:rsidRDefault="00514810"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F7A4F">
        <w:rPr>
          <w:rFonts w:ascii="Tahoma" w:eastAsia="Calibri" w:hAnsi="Tahoma" w:cs="Tahoma"/>
          <w:lang w:val="es-ES" w:eastAsia="es-CO"/>
        </w:rPr>
        <w:t>De otro lado, respecto a la solicitud de la AFP Porvenir S.A., que no se le condene en costas, bajo el argumento de que se cumplió con los requisitos legales exigidos al momento del traslado,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w:t>
      </w:r>
      <w:r w:rsidR="00224A97" w:rsidRPr="003F7A4F">
        <w:rPr>
          <w:rFonts w:ascii="Tahoma" w:eastAsia="Calibri" w:hAnsi="Tahoma" w:cs="Tahoma"/>
          <w:lang w:val="es-ES" w:eastAsia="es-CO"/>
        </w:rPr>
        <w:t xml:space="preserve">, </w:t>
      </w:r>
      <w:r w:rsidR="00050DDC" w:rsidRPr="003F7A4F">
        <w:rPr>
          <w:rFonts w:ascii="Tahoma" w:eastAsia="Calibri" w:hAnsi="Tahoma" w:cs="Tahoma"/>
          <w:lang w:eastAsia="es-CO"/>
        </w:rPr>
        <w:t xml:space="preserve">aunado a que el actuar con lealtad y buena fe procesal no ha sido contemplado por la ley o la jurisprudencia como un eximente de </w:t>
      </w:r>
      <w:r w:rsidR="001519D1" w:rsidRPr="003F7A4F">
        <w:rPr>
          <w:rFonts w:ascii="Tahoma" w:eastAsia="Calibri" w:hAnsi="Tahoma" w:cs="Tahoma"/>
          <w:lang w:eastAsia="es-CO"/>
        </w:rPr>
        <w:t>condena en costas</w:t>
      </w:r>
      <w:r w:rsidR="008B01BD" w:rsidRPr="003F7A4F">
        <w:rPr>
          <w:rFonts w:ascii="Tahoma" w:eastAsia="Calibri" w:hAnsi="Tahoma" w:cs="Tahoma"/>
          <w:lang w:eastAsia="es-CO"/>
        </w:rPr>
        <w:t xml:space="preserve">, pues contrario a ello, la Sala de Casación Laboral </w:t>
      </w:r>
      <w:r w:rsidR="00653322" w:rsidRPr="003F7A4F">
        <w:rPr>
          <w:rFonts w:ascii="Tahoma" w:eastAsia="Calibri" w:hAnsi="Tahoma" w:cs="Tahoma"/>
          <w:lang w:eastAsia="es-CO"/>
        </w:rPr>
        <w:t>por medio de la sentencia STL 10364-2020 instó a esta Corporación a tener en cuenta que la condena en costas se debe fulminar con independencia de los factores subjetivos</w:t>
      </w:r>
      <w:r w:rsidR="00D40EC3" w:rsidRPr="003F7A4F">
        <w:rPr>
          <w:rFonts w:ascii="Tahoma" w:eastAsia="Calibri" w:hAnsi="Tahoma" w:cs="Tahoma"/>
          <w:lang w:eastAsia="es-CO"/>
        </w:rPr>
        <w:t xml:space="preserve"> de la persona vencida en juicio o a quien se le resuelva desfavorablemente el recurso de apelación.</w:t>
      </w:r>
    </w:p>
    <w:p w14:paraId="75D87166" w14:textId="0B834CD2" w:rsidR="00032280" w:rsidRPr="003F7A4F" w:rsidRDefault="00032280"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726C405" w14:textId="14668A16" w:rsidR="00032280" w:rsidRPr="003F7A4F" w:rsidRDefault="003043F6"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F7A4F">
        <w:rPr>
          <w:rFonts w:ascii="Tahoma" w:eastAsia="Calibri" w:hAnsi="Tahoma" w:cs="Tahoma"/>
          <w:lang w:eastAsia="es-CO"/>
        </w:rPr>
        <w:t xml:space="preserve">En lo que versa sobre la </w:t>
      </w:r>
      <w:r w:rsidR="008D0012" w:rsidRPr="003F7A4F">
        <w:rPr>
          <w:rFonts w:ascii="Tahoma" w:eastAsia="Calibri" w:hAnsi="Tahoma" w:cs="Tahoma"/>
          <w:lang w:eastAsia="es-CO"/>
        </w:rPr>
        <w:t xml:space="preserve">solicitud de tasación excesiva de agencias en derecho presentada por la AFP demandada, no puede desconocer la Corporación que la falladora de instancia fijó erradamente </w:t>
      </w:r>
      <w:r w:rsidR="00D059CE" w:rsidRPr="003F7A4F">
        <w:rPr>
          <w:rFonts w:ascii="Tahoma" w:eastAsia="Calibri" w:hAnsi="Tahoma" w:cs="Tahoma"/>
          <w:lang w:eastAsia="es-CO"/>
        </w:rPr>
        <w:t xml:space="preserve">tal </w:t>
      </w:r>
      <w:r w:rsidR="009759BE" w:rsidRPr="003F7A4F">
        <w:rPr>
          <w:rFonts w:ascii="Tahoma" w:eastAsia="Calibri" w:hAnsi="Tahoma" w:cs="Tahoma"/>
          <w:lang w:eastAsia="es-CO"/>
        </w:rPr>
        <w:t xml:space="preserve">monto </w:t>
      </w:r>
      <w:r w:rsidR="008D0012" w:rsidRPr="003F7A4F">
        <w:rPr>
          <w:rFonts w:ascii="Tahoma" w:eastAsia="Calibri" w:hAnsi="Tahoma" w:cs="Tahoma"/>
          <w:lang w:eastAsia="es-CO"/>
        </w:rPr>
        <w:t>en la sentencia objeto de estudio, ya que según prevé el artículo 366 del Código General del Proceso dicha etapa procesal se dispuso una vez ejecutoriada la providencia que le ponga fin al proceso o se notifique el auto de obedecimiento a lo dispuesto por el superior. Así las cosas,</w:t>
      </w:r>
      <w:r w:rsidR="001E750F" w:rsidRPr="003F7A4F">
        <w:rPr>
          <w:rFonts w:ascii="Tahoma" w:eastAsia="Calibri" w:hAnsi="Tahoma" w:cs="Tahoma"/>
          <w:lang w:eastAsia="es-CO"/>
        </w:rPr>
        <w:t xml:space="preserve"> se </w:t>
      </w:r>
      <w:r w:rsidR="00BA2A27" w:rsidRPr="003F7A4F">
        <w:rPr>
          <w:rFonts w:ascii="Tahoma" w:eastAsia="Calibri" w:hAnsi="Tahoma" w:cs="Tahoma"/>
          <w:lang w:eastAsia="es-CO"/>
        </w:rPr>
        <w:t xml:space="preserve">modificará </w:t>
      </w:r>
      <w:r w:rsidR="00E4381E" w:rsidRPr="003F7A4F">
        <w:rPr>
          <w:rFonts w:ascii="Tahoma" w:eastAsia="Calibri" w:hAnsi="Tahoma" w:cs="Tahoma"/>
          <w:lang w:eastAsia="es-CO"/>
        </w:rPr>
        <w:t xml:space="preserve">el </w:t>
      </w:r>
      <w:r w:rsidR="001E750F" w:rsidRPr="003F7A4F">
        <w:rPr>
          <w:rFonts w:ascii="Tahoma" w:eastAsia="Calibri" w:hAnsi="Tahoma" w:cs="Tahoma"/>
          <w:lang w:eastAsia="es-CO"/>
        </w:rPr>
        <w:t xml:space="preserve">numeral </w:t>
      </w:r>
      <w:r w:rsidR="009759BE" w:rsidRPr="003F7A4F">
        <w:rPr>
          <w:rFonts w:ascii="Tahoma" w:eastAsia="Calibri" w:hAnsi="Tahoma" w:cs="Tahoma"/>
          <w:lang w:eastAsia="es-CO"/>
        </w:rPr>
        <w:t>séptimo</w:t>
      </w:r>
      <w:r w:rsidR="001E750F" w:rsidRPr="003F7A4F">
        <w:rPr>
          <w:rFonts w:ascii="Tahoma" w:eastAsia="Calibri" w:hAnsi="Tahoma" w:cs="Tahoma"/>
          <w:lang w:eastAsia="es-CO"/>
        </w:rPr>
        <w:t xml:space="preserve"> de la providencia recurrida</w:t>
      </w:r>
      <w:r w:rsidR="00E4381E" w:rsidRPr="003F7A4F">
        <w:rPr>
          <w:rFonts w:ascii="Tahoma" w:eastAsia="Calibri" w:hAnsi="Tahoma" w:cs="Tahoma"/>
          <w:lang w:eastAsia="es-CO"/>
        </w:rPr>
        <w:t xml:space="preserve">, </w:t>
      </w:r>
      <w:r w:rsidR="00B47866" w:rsidRPr="003F7A4F">
        <w:rPr>
          <w:rFonts w:ascii="Tahoma" w:eastAsia="Calibri" w:hAnsi="Tahoma" w:cs="Tahoma"/>
          <w:lang w:eastAsia="es-CO"/>
        </w:rPr>
        <w:t xml:space="preserve">en el sentido </w:t>
      </w:r>
      <w:r w:rsidR="00E4381E" w:rsidRPr="003F7A4F">
        <w:rPr>
          <w:rFonts w:ascii="Tahoma" w:eastAsia="Calibri" w:hAnsi="Tahoma" w:cs="Tahoma"/>
          <w:lang w:eastAsia="es-CO"/>
        </w:rPr>
        <w:t>de excluir</w:t>
      </w:r>
      <w:r w:rsidR="001E750F" w:rsidRPr="003F7A4F">
        <w:rPr>
          <w:rFonts w:ascii="Tahoma" w:eastAsia="Calibri" w:hAnsi="Tahoma" w:cs="Tahoma"/>
          <w:lang w:eastAsia="es-CO"/>
        </w:rPr>
        <w:t xml:space="preserve"> la fijación de agencias en derecho</w:t>
      </w:r>
      <w:r w:rsidR="00B154B4" w:rsidRPr="003F7A4F">
        <w:rPr>
          <w:rFonts w:ascii="Tahoma" w:eastAsia="Calibri" w:hAnsi="Tahoma" w:cs="Tahoma"/>
          <w:lang w:eastAsia="es-CO"/>
        </w:rPr>
        <w:t>, debido a que t</w:t>
      </w:r>
      <w:r w:rsidR="001E750F" w:rsidRPr="003F7A4F">
        <w:rPr>
          <w:rFonts w:ascii="Tahoma" w:eastAsia="Calibri" w:hAnsi="Tahoma" w:cs="Tahoma"/>
          <w:lang w:eastAsia="es-CO"/>
        </w:rPr>
        <w:t xml:space="preserve">al petitum procesal </w:t>
      </w:r>
      <w:r w:rsidR="008D0012" w:rsidRPr="003F7A4F">
        <w:rPr>
          <w:rFonts w:ascii="Tahoma" w:eastAsia="Calibri" w:hAnsi="Tahoma" w:cs="Tahoma"/>
          <w:lang w:eastAsia="es-CO"/>
        </w:rPr>
        <w:t>solo puede ser ejercido frente al auto que aprueba la liquidación de costas</w:t>
      </w:r>
      <w:r w:rsidR="00B154B4" w:rsidRPr="003F7A4F">
        <w:rPr>
          <w:rFonts w:ascii="Tahoma" w:eastAsia="Calibri" w:hAnsi="Tahoma" w:cs="Tahoma"/>
          <w:lang w:eastAsia="es-CO"/>
        </w:rPr>
        <w:t>.</w:t>
      </w:r>
    </w:p>
    <w:p w14:paraId="5F1409B8" w14:textId="1EC5BC7A" w:rsidR="00235FEB" w:rsidRPr="003F7A4F" w:rsidRDefault="00235FEB"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F7B1823" w14:textId="18C750A0" w:rsidR="00154EED" w:rsidRPr="003F7A4F" w:rsidRDefault="00691C8F"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r w:rsidRPr="003F7A4F">
        <w:rPr>
          <w:rFonts w:ascii="Tahoma" w:eastAsia="Calibri" w:hAnsi="Tahoma" w:cs="Tahoma"/>
          <w:lang w:val="es-ES" w:eastAsia="es-MX"/>
        </w:rPr>
        <w:t>Por último</w:t>
      </w:r>
      <w:r w:rsidR="00235FEB" w:rsidRPr="003F7A4F">
        <w:rPr>
          <w:rFonts w:ascii="Tahoma" w:eastAsia="Calibri" w:hAnsi="Tahoma" w:cs="Tahoma"/>
          <w:lang w:val="es-ES" w:eastAsia="es-MX"/>
        </w:rPr>
        <w:t>,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w:t>
      </w:r>
      <w:r w:rsidR="00DA6044" w:rsidRPr="003F7A4F">
        <w:rPr>
          <w:rFonts w:ascii="Tahoma" w:eastAsia="Calibri" w:hAnsi="Tahoma" w:cs="Tahoma"/>
          <w:lang w:val="es-ES" w:eastAsia="es-MX"/>
        </w:rPr>
        <w:t xml:space="preserve"> </w:t>
      </w:r>
      <w:r w:rsidR="00DA6044" w:rsidRPr="003F7A4F">
        <w:rPr>
          <w:rFonts w:ascii="Tahoma" w:eastAsia="Calibri" w:hAnsi="Tahoma" w:cs="Tahoma"/>
          <w:i/>
          <w:iCs/>
          <w:lang w:val="es-ES" w:eastAsia="es-MX"/>
        </w:rPr>
        <w:t xml:space="preserve">-con ocasión de las </w:t>
      </w:r>
      <w:r w:rsidR="00716D35" w:rsidRPr="003F7A4F">
        <w:rPr>
          <w:rFonts w:ascii="Tahoma" w:eastAsia="Calibri" w:hAnsi="Tahoma" w:cs="Tahoma"/>
          <w:i/>
          <w:iCs/>
          <w:lang w:val="es-ES" w:eastAsia="es-MX"/>
        </w:rPr>
        <w:t>723</w:t>
      </w:r>
      <w:r w:rsidR="00DA6044" w:rsidRPr="003F7A4F">
        <w:rPr>
          <w:rFonts w:ascii="Tahoma" w:eastAsia="Calibri" w:hAnsi="Tahoma" w:cs="Tahoma"/>
          <w:i/>
          <w:iCs/>
          <w:lang w:val="es-ES" w:eastAsia="es-MX"/>
        </w:rPr>
        <w:t xml:space="preserve"> semanas cotizadas en el RPM antes del traslado al RAIS</w:t>
      </w:r>
      <w:r w:rsidR="00DA6044" w:rsidRPr="003F7A4F">
        <w:rPr>
          <w:rFonts w:ascii="Tahoma" w:eastAsia="Calibri" w:hAnsi="Tahoma" w:cs="Tahoma"/>
          <w:i/>
          <w:iCs/>
          <w:vertAlign w:val="superscript"/>
          <w:lang w:val="es-ES" w:eastAsia="es-MX"/>
        </w:rPr>
        <w:footnoteReference w:id="14"/>
      </w:r>
      <w:r w:rsidR="00DA6044" w:rsidRPr="003F7A4F">
        <w:rPr>
          <w:rFonts w:ascii="Tahoma" w:eastAsia="Calibri" w:hAnsi="Tahoma" w:cs="Tahoma"/>
          <w:i/>
          <w:iCs/>
          <w:lang w:val="es-ES" w:eastAsia="es-MX"/>
        </w:rPr>
        <w:t>-</w:t>
      </w:r>
      <w:r w:rsidR="00DA6044" w:rsidRPr="003F7A4F">
        <w:rPr>
          <w:rFonts w:ascii="Tahoma" w:eastAsia="Calibri" w:hAnsi="Tahoma" w:cs="Tahoma"/>
          <w:lang w:val="es-ES" w:eastAsia="es-MX"/>
        </w:rPr>
        <w:t xml:space="preserve">, </w:t>
      </w:r>
      <w:r w:rsidR="002032E4" w:rsidRPr="003F7A4F">
        <w:rPr>
          <w:rFonts w:ascii="Tahoma" w:eastAsia="Calibri" w:hAnsi="Tahoma" w:cs="Tahoma"/>
          <w:lang w:val="es-ES" w:eastAsia="es-MX"/>
        </w:rPr>
        <w:t xml:space="preserve">cuya fecha de redención </w:t>
      </w:r>
      <w:r w:rsidR="00F3760D" w:rsidRPr="003F7A4F">
        <w:rPr>
          <w:rFonts w:ascii="Tahoma" w:eastAsia="Calibri" w:hAnsi="Tahoma" w:cs="Tahoma"/>
          <w:lang w:val="es-ES" w:eastAsia="es-MX"/>
        </w:rPr>
        <w:t xml:space="preserve">normal </w:t>
      </w:r>
      <w:r w:rsidR="002032E4" w:rsidRPr="003F7A4F">
        <w:rPr>
          <w:rFonts w:ascii="Tahoma" w:eastAsia="Calibri" w:hAnsi="Tahoma" w:cs="Tahoma"/>
          <w:lang w:val="es-ES" w:eastAsia="es-MX"/>
        </w:rPr>
        <w:t xml:space="preserve">estimada </w:t>
      </w:r>
      <w:r w:rsidR="001F5866" w:rsidRPr="003F7A4F">
        <w:rPr>
          <w:rFonts w:ascii="Tahoma" w:eastAsia="Calibri" w:hAnsi="Tahoma" w:cs="Tahoma"/>
          <w:lang w:val="es-ES" w:eastAsia="es-MX"/>
        </w:rPr>
        <w:t>es el 27 de mayo de 2023</w:t>
      </w:r>
      <w:r w:rsidR="00FB4423" w:rsidRPr="003F7A4F">
        <w:rPr>
          <w:rStyle w:val="Refdenotaalpie"/>
          <w:rFonts w:ascii="Tahoma" w:eastAsia="Calibri" w:hAnsi="Tahoma" w:cs="Tahoma"/>
          <w:lang w:val="es-ES" w:eastAsia="es-MX"/>
        </w:rPr>
        <w:footnoteReference w:id="15"/>
      </w:r>
      <w:r w:rsidR="00FB4423" w:rsidRPr="003F7A4F">
        <w:rPr>
          <w:rFonts w:ascii="Tahoma" w:eastAsia="Calibri" w:hAnsi="Tahoma" w:cs="Tahoma"/>
          <w:lang w:val="es-ES" w:eastAsia="es-MX"/>
        </w:rPr>
        <w:t xml:space="preserve"> </w:t>
      </w:r>
      <w:r w:rsidR="00235FEB" w:rsidRPr="003F7A4F">
        <w:rPr>
          <w:rFonts w:ascii="Tahoma" w:eastAsia="Calibri" w:hAnsi="Tahoma" w:cs="Tahoma"/>
          <w:lang w:val="es-ES" w:eastAsia="es-MX"/>
        </w:rPr>
        <w:t>proceda con la anulación del mismo mediante trámite interno, aplicando lo previsto en el artículo 57 del Decreto 1748 de 1995, modificado por el artículo 17 del Decreto 3798 de 2003 hoy recopilado en el Decreto 833 de 2016.</w:t>
      </w:r>
    </w:p>
    <w:p w14:paraId="76190793" w14:textId="635B0F34" w:rsidR="00F1088A" w:rsidRPr="003F7A4F" w:rsidRDefault="00F1088A"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p>
    <w:p w14:paraId="7923B949" w14:textId="78426166" w:rsidR="00235FEB" w:rsidRPr="003F7A4F" w:rsidRDefault="00235FEB"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3F7A4F">
        <w:rPr>
          <w:rFonts w:ascii="Tahoma" w:eastAsia="Calibri" w:hAnsi="Tahoma" w:cs="Tahoma"/>
          <w:lang w:eastAsia="es-CO"/>
        </w:rPr>
        <w:lastRenderedPageBreak/>
        <w:t>En esta instancia de conformidad con el artículo 365 del CGP, se condenará en costas procesales a Colpensiones</w:t>
      </w:r>
      <w:r w:rsidR="004319BD" w:rsidRPr="003F7A4F">
        <w:rPr>
          <w:rFonts w:ascii="Tahoma" w:eastAsia="Calibri" w:hAnsi="Tahoma" w:cs="Tahoma"/>
          <w:lang w:eastAsia="es-CO"/>
        </w:rPr>
        <w:t xml:space="preserve"> a favor de la parte actora</w:t>
      </w:r>
      <w:r w:rsidR="00CF0282" w:rsidRPr="003F7A4F">
        <w:rPr>
          <w:rFonts w:ascii="Tahoma" w:eastAsia="Calibri" w:hAnsi="Tahoma" w:cs="Tahoma"/>
          <w:lang w:eastAsia="es-CO"/>
        </w:rPr>
        <w:t xml:space="preserve"> debido a que fueron confirmados la totalidad de los puntos objeto de apelación</w:t>
      </w:r>
      <w:r w:rsidR="002E27E3" w:rsidRPr="003F7A4F">
        <w:rPr>
          <w:rFonts w:ascii="Tahoma" w:eastAsia="Calibri" w:hAnsi="Tahoma" w:cs="Tahoma"/>
          <w:lang w:eastAsia="es-CO"/>
        </w:rPr>
        <w:t xml:space="preserve"> con respecto a ella</w:t>
      </w:r>
      <w:r w:rsidR="00CF0282" w:rsidRPr="003F7A4F">
        <w:rPr>
          <w:rFonts w:ascii="Tahoma" w:eastAsia="Calibri" w:hAnsi="Tahoma" w:cs="Tahoma"/>
          <w:lang w:eastAsia="es-CO"/>
        </w:rPr>
        <w:t>, no así respecto de</w:t>
      </w:r>
      <w:r w:rsidR="00990DAF" w:rsidRPr="003F7A4F">
        <w:rPr>
          <w:rFonts w:ascii="Tahoma" w:eastAsia="Calibri" w:hAnsi="Tahoma" w:cs="Tahoma"/>
          <w:lang w:eastAsia="es-CO"/>
        </w:rPr>
        <w:t xml:space="preserve"> Porvenir S.A</w:t>
      </w:r>
      <w:r w:rsidR="00CF0282" w:rsidRPr="003F7A4F">
        <w:rPr>
          <w:rFonts w:ascii="Tahoma" w:eastAsia="Calibri" w:hAnsi="Tahoma" w:cs="Tahoma"/>
          <w:lang w:eastAsia="es-CO"/>
        </w:rPr>
        <w:t>.</w:t>
      </w:r>
      <w:r w:rsidR="00E32DE9" w:rsidRPr="003F7A4F">
        <w:rPr>
          <w:rFonts w:ascii="Tahoma" w:eastAsia="Calibri" w:hAnsi="Tahoma" w:cs="Tahoma"/>
          <w:lang w:eastAsia="es-CO"/>
        </w:rPr>
        <w:t xml:space="preserve"> dada la prosperidad parcial del recurso de apelación, </w:t>
      </w:r>
      <w:r w:rsidR="00990DAF" w:rsidRPr="003F7A4F">
        <w:rPr>
          <w:rFonts w:ascii="Tahoma" w:eastAsia="Calibri" w:hAnsi="Tahoma" w:cs="Tahoma"/>
          <w:lang w:eastAsia="es-CO"/>
        </w:rPr>
        <w:t xml:space="preserve">al salir avante, aunque por argumentos distintos el reproche sobre las agencias </w:t>
      </w:r>
      <w:r w:rsidR="004319BD" w:rsidRPr="003F7A4F">
        <w:rPr>
          <w:rFonts w:ascii="Tahoma" w:eastAsia="Calibri" w:hAnsi="Tahoma" w:cs="Tahoma"/>
          <w:lang w:eastAsia="es-CO"/>
        </w:rPr>
        <w:t>en derecho</w:t>
      </w:r>
      <w:r w:rsidR="00E32DE9" w:rsidRPr="003F7A4F">
        <w:rPr>
          <w:rFonts w:ascii="Tahoma" w:eastAsia="Calibri" w:hAnsi="Tahoma" w:cs="Tahoma"/>
          <w:lang w:eastAsia="es-CO"/>
        </w:rPr>
        <w:t xml:space="preserve">. Liquídense por </w:t>
      </w:r>
      <w:r w:rsidRPr="003F7A4F">
        <w:rPr>
          <w:rFonts w:ascii="Tahoma" w:eastAsia="Calibri" w:hAnsi="Tahoma" w:cs="Tahoma"/>
          <w:lang w:eastAsia="es-CO"/>
        </w:rPr>
        <w:t xml:space="preserve">la secretaría del juzgado de origen. </w:t>
      </w:r>
    </w:p>
    <w:p w14:paraId="22DC45A0" w14:textId="77777777" w:rsidR="00235FEB" w:rsidRPr="003F7A4F" w:rsidRDefault="00235FEB"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4169829" w14:textId="77777777" w:rsidR="00154EED" w:rsidRPr="003F7A4F" w:rsidRDefault="00154EED" w:rsidP="003F7A4F">
      <w:pPr>
        <w:spacing w:before="0" w:beforeAutospacing="0" w:after="0" w:afterAutospacing="0" w:line="276" w:lineRule="auto"/>
        <w:ind w:firstLine="708"/>
        <w:rPr>
          <w:rFonts w:ascii="Tahoma" w:eastAsia="Tahoma" w:hAnsi="Tahoma" w:cs="Tahoma"/>
          <w:lang w:eastAsia="es-CO"/>
        </w:rPr>
      </w:pPr>
      <w:r w:rsidRPr="003F7A4F">
        <w:rPr>
          <w:rFonts w:ascii="Tahoma" w:eastAsia="Tahoma" w:hAnsi="Tahoma" w:cs="Tahoma"/>
          <w:lang w:eastAsia="es-CO"/>
        </w:rPr>
        <w:t xml:space="preserve">En mérito de lo expuesto, el </w:t>
      </w:r>
      <w:r w:rsidRPr="003F7A4F">
        <w:rPr>
          <w:rFonts w:ascii="Tahoma" w:eastAsia="Tahoma" w:hAnsi="Tahoma" w:cs="Tahoma"/>
          <w:b/>
          <w:bCs/>
          <w:lang w:eastAsia="es-CO"/>
        </w:rPr>
        <w:t>Tribunal Superior del Distrito Judicial de Pereira - Risaralda, Sala Primera de Decisión Laboral,</w:t>
      </w:r>
      <w:r w:rsidRPr="003F7A4F">
        <w:rPr>
          <w:rFonts w:ascii="Tahoma" w:eastAsia="Tahoma" w:hAnsi="Tahoma" w:cs="Tahoma"/>
          <w:lang w:eastAsia="es-CO"/>
        </w:rPr>
        <w:t xml:space="preserve"> administrando justicia en nombre de la República y por autoridad de la ley,</w:t>
      </w:r>
    </w:p>
    <w:p w14:paraId="58E0C17E" w14:textId="77777777" w:rsidR="005D446D" w:rsidRPr="003F7A4F" w:rsidRDefault="005D446D" w:rsidP="003F7A4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F33EFDF" w14:textId="77777777" w:rsidR="00154EED" w:rsidRPr="003F7A4F" w:rsidRDefault="00154EED" w:rsidP="003F7A4F">
      <w:pPr>
        <w:spacing w:before="0" w:beforeAutospacing="0" w:after="0" w:afterAutospacing="0" w:line="276" w:lineRule="auto"/>
        <w:ind w:firstLine="284"/>
        <w:jc w:val="center"/>
        <w:rPr>
          <w:rFonts w:ascii="Tahoma" w:eastAsia="Tahoma" w:hAnsi="Tahoma" w:cs="Tahoma"/>
          <w:lang w:eastAsia="es-CO"/>
        </w:rPr>
      </w:pPr>
      <w:r w:rsidRPr="003F7A4F">
        <w:rPr>
          <w:rFonts w:ascii="Tahoma" w:eastAsia="Tahoma" w:hAnsi="Tahoma" w:cs="Tahoma"/>
          <w:b/>
          <w:bCs/>
          <w:lang w:eastAsia="es-CO"/>
        </w:rPr>
        <w:t>RESUELVE</w:t>
      </w:r>
    </w:p>
    <w:p w14:paraId="76860F28" w14:textId="77777777" w:rsidR="00154EED" w:rsidRPr="003F7A4F" w:rsidRDefault="00154EED" w:rsidP="003F7A4F">
      <w:pPr>
        <w:spacing w:before="0" w:beforeAutospacing="0" w:after="0" w:afterAutospacing="0" w:line="276" w:lineRule="auto"/>
        <w:ind w:firstLine="0"/>
        <w:jc w:val="center"/>
        <w:rPr>
          <w:rFonts w:ascii="Tahoma" w:eastAsia="Tahoma" w:hAnsi="Tahoma" w:cs="Tahoma"/>
          <w:lang w:eastAsia="es-CO"/>
        </w:rPr>
      </w:pPr>
      <w:r w:rsidRPr="003F7A4F">
        <w:rPr>
          <w:rFonts w:ascii="Tahoma" w:eastAsia="Tahoma" w:hAnsi="Tahoma" w:cs="Tahoma"/>
          <w:b/>
          <w:bCs/>
          <w:lang w:eastAsia="es-CO"/>
        </w:rPr>
        <w:t xml:space="preserve"> </w:t>
      </w:r>
    </w:p>
    <w:p w14:paraId="130230F5" w14:textId="3E193C01" w:rsidR="00BC6AE3" w:rsidRPr="003F7A4F" w:rsidRDefault="00154EED" w:rsidP="003F7A4F">
      <w:pPr>
        <w:spacing w:before="0" w:beforeAutospacing="0" w:after="0" w:afterAutospacing="0" w:line="276" w:lineRule="auto"/>
        <w:ind w:firstLine="708"/>
        <w:contextualSpacing/>
        <w:rPr>
          <w:rFonts w:ascii="Tahoma" w:eastAsia="Times New Roman" w:hAnsi="Tahoma" w:cs="Tahoma"/>
          <w:iCs/>
          <w:lang w:eastAsia="es-CO"/>
        </w:rPr>
      </w:pPr>
      <w:r w:rsidRPr="003F7A4F">
        <w:rPr>
          <w:rFonts w:ascii="Tahoma" w:eastAsia="Times New Roman" w:hAnsi="Tahoma" w:cs="Tahoma"/>
          <w:b/>
          <w:bCs/>
          <w:iCs/>
          <w:lang w:eastAsia="es-CO"/>
        </w:rPr>
        <w:t xml:space="preserve">  PRIMERO: </w:t>
      </w:r>
      <w:r w:rsidRPr="003F7A4F">
        <w:rPr>
          <w:rFonts w:ascii="Tahoma" w:eastAsia="Times New Roman" w:hAnsi="Tahoma" w:cs="Tahoma"/>
          <w:lang w:eastAsia="es-CO"/>
        </w:rPr>
        <w:t> </w:t>
      </w:r>
      <w:r w:rsidR="00E32DE9" w:rsidRPr="003F7A4F">
        <w:rPr>
          <w:rFonts w:ascii="Tahoma" w:eastAsia="Times New Roman" w:hAnsi="Tahoma" w:cs="Tahoma"/>
          <w:b/>
          <w:bCs/>
          <w:iCs/>
          <w:lang w:eastAsia="es-CO"/>
        </w:rPr>
        <w:t>MODIFICAR</w:t>
      </w:r>
      <w:r w:rsidR="00BC6AE3" w:rsidRPr="003F7A4F">
        <w:rPr>
          <w:rFonts w:ascii="Tahoma" w:eastAsia="Times New Roman" w:hAnsi="Tahoma" w:cs="Tahoma"/>
          <w:iCs/>
          <w:lang w:eastAsia="es-CO"/>
        </w:rPr>
        <w:t xml:space="preserve"> el ordinal SÉPTIMO de la sentencia de primera instancia, </w:t>
      </w:r>
      <w:r w:rsidR="00AF7F6B" w:rsidRPr="003F7A4F">
        <w:rPr>
          <w:rFonts w:ascii="Tahoma" w:eastAsia="Times New Roman" w:hAnsi="Tahoma" w:cs="Tahoma"/>
          <w:iCs/>
          <w:lang w:eastAsia="es-CO"/>
        </w:rPr>
        <w:t>conforme se expuso en precedencia, en el siguiente sentido:</w:t>
      </w:r>
    </w:p>
    <w:p w14:paraId="561CD708" w14:textId="77777777" w:rsidR="00BC6AE3" w:rsidRPr="003F7A4F" w:rsidRDefault="00BC6AE3" w:rsidP="003F7A4F">
      <w:pPr>
        <w:spacing w:before="0" w:beforeAutospacing="0" w:after="0" w:afterAutospacing="0" w:line="276" w:lineRule="auto"/>
        <w:ind w:firstLine="708"/>
        <w:contextualSpacing/>
        <w:rPr>
          <w:rFonts w:ascii="Tahoma" w:eastAsia="Times New Roman" w:hAnsi="Tahoma" w:cs="Tahoma"/>
          <w:b/>
          <w:bCs/>
          <w:iCs/>
          <w:lang w:eastAsia="es-CO"/>
        </w:rPr>
      </w:pPr>
      <w:r w:rsidRPr="003F7A4F">
        <w:rPr>
          <w:rFonts w:ascii="Tahoma" w:eastAsia="Times New Roman" w:hAnsi="Tahoma" w:cs="Tahoma"/>
          <w:b/>
          <w:bCs/>
          <w:iCs/>
          <w:lang w:eastAsia="es-CO"/>
        </w:rPr>
        <w:t> </w:t>
      </w:r>
    </w:p>
    <w:p w14:paraId="2FBD6129" w14:textId="3EFFD687" w:rsidR="00FA3A53" w:rsidRPr="003F7A4F" w:rsidRDefault="00BC6AE3" w:rsidP="003F7A4F">
      <w:pPr>
        <w:spacing w:before="0" w:beforeAutospacing="0" w:after="0" w:afterAutospacing="0" w:line="276" w:lineRule="auto"/>
        <w:ind w:firstLine="708"/>
        <w:contextualSpacing/>
        <w:rPr>
          <w:rFonts w:ascii="Tahoma" w:eastAsia="Times New Roman" w:hAnsi="Tahoma" w:cs="Tahoma"/>
          <w:iCs/>
          <w:lang w:eastAsia="es-CO"/>
        </w:rPr>
      </w:pPr>
      <w:r w:rsidRPr="003F7A4F">
        <w:rPr>
          <w:rFonts w:ascii="Tahoma" w:eastAsia="Times New Roman" w:hAnsi="Tahoma" w:cs="Tahoma"/>
          <w:i/>
          <w:iCs/>
          <w:lang w:eastAsia="es-CO"/>
        </w:rPr>
        <w:t xml:space="preserve">“SÉPTIMO. </w:t>
      </w:r>
      <w:r w:rsidR="00955669" w:rsidRPr="003F7A4F">
        <w:rPr>
          <w:rFonts w:ascii="Tahoma" w:eastAsia="Times New Roman" w:hAnsi="Tahoma" w:cs="Tahoma"/>
          <w:i/>
          <w:iCs/>
          <w:lang w:eastAsia="es-CO"/>
        </w:rPr>
        <w:t>CONDENAR a la ADMINISTRADORA DE FONDO DE PENSIONES Y CESANTIAS PORVENIR S.A., a pagarle a</w:t>
      </w:r>
      <w:r w:rsidR="00FB3F10" w:rsidRPr="003F7A4F">
        <w:rPr>
          <w:rFonts w:ascii="Tahoma" w:eastAsia="Times New Roman" w:hAnsi="Tahoma" w:cs="Tahoma"/>
          <w:i/>
          <w:iCs/>
          <w:lang w:eastAsia="es-CO"/>
        </w:rPr>
        <w:t xml:space="preserve"> la</w:t>
      </w:r>
      <w:r w:rsidR="00955669" w:rsidRPr="003F7A4F">
        <w:rPr>
          <w:rFonts w:ascii="Tahoma" w:eastAsia="Times New Roman" w:hAnsi="Tahoma" w:cs="Tahoma"/>
          <w:i/>
          <w:iCs/>
          <w:lang w:eastAsia="es-CO"/>
        </w:rPr>
        <w:t xml:space="preserve"> demandante las costas procesales generadas en esta instancia</w:t>
      </w:r>
      <w:r w:rsidRPr="003F7A4F">
        <w:rPr>
          <w:rFonts w:ascii="Tahoma" w:eastAsia="Times New Roman" w:hAnsi="Tahoma" w:cs="Tahoma"/>
          <w:i/>
          <w:iCs/>
          <w:lang w:eastAsia="es-CO"/>
        </w:rPr>
        <w:t>”</w:t>
      </w:r>
    </w:p>
    <w:p w14:paraId="6C5C80A0" w14:textId="77777777" w:rsidR="00FA3A53" w:rsidRPr="003F7A4F" w:rsidRDefault="00FA3A53" w:rsidP="003F7A4F">
      <w:pPr>
        <w:spacing w:before="0" w:beforeAutospacing="0" w:after="0" w:afterAutospacing="0" w:line="276" w:lineRule="auto"/>
        <w:ind w:firstLine="708"/>
        <w:contextualSpacing/>
        <w:rPr>
          <w:rFonts w:ascii="Tahoma" w:eastAsia="Times New Roman" w:hAnsi="Tahoma" w:cs="Tahoma"/>
          <w:b/>
          <w:bCs/>
          <w:iCs/>
          <w:lang w:val="es-ES" w:eastAsia="es-CO"/>
        </w:rPr>
      </w:pPr>
    </w:p>
    <w:p w14:paraId="100066DF" w14:textId="619BCC40" w:rsidR="00154EED" w:rsidRPr="003F7A4F" w:rsidRDefault="00FA3A53" w:rsidP="003F7A4F">
      <w:pPr>
        <w:spacing w:before="0" w:beforeAutospacing="0" w:after="0" w:afterAutospacing="0" w:line="276" w:lineRule="auto"/>
        <w:ind w:firstLine="708"/>
        <w:contextualSpacing/>
        <w:rPr>
          <w:rFonts w:ascii="Tahoma" w:hAnsi="Tahoma" w:cs="Tahoma"/>
          <w:b/>
          <w:bCs/>
        </w:rPr>
      </w:pPr>
      <w:r w:rsidRPr="003F7A4F">
        <w:rPr>
          <w:rFonts w:ascii="Tahoma" w:eastAsia="Tahoma" w:hAnsi="Tahoma" w:cs="Tahoma"/>
          <w:b/>
          <w:lang w:val="es-ES" w:eastAsia="es-ES"/>
        </w:rPr>
        <w:t xml:space="preserve">SEGUNDO: </w:t>
      </w:r>
      <w:r w:rsidR="00154EED" w:rsidRPr="003F7A4F">
        <w:rPr>
          <w:rFonts w:ascii="Tahoma" w:eastAsia="Tahoma" w:hAnsi="Tahoma" w:cs="Tahoma"/>
          <w:b/>
          <w:lang w:eastAsia="es-ES"/>
        </w:rPr>
        <w:t xml:space="preserve">CONFIRMAR </w:t>
      </w:r>
      <w:r w:rsidRPr="003F7A4F">
        <w:rPr>
          <w:rFonts w:ascii="Tahoma" w:eastAsia="Tahoma" w:hAnsi="Tahoma" w:cs="Tahoma"/>
          <w:bCs/>
          <w:lang w:eastAsia="es-CO"/>
        </w:rPr>
        <w:t>en todo lo demás la sentencia proferida</w:t>
      </w:r>
      <w:r w:rsidR="00154EED" w:rsidRPr="003F7A4F">
        <w:rPr>
          <w:rFonts w:ascii="Tahoma" w:eastAsia="Tahoma" w:hAnsi="Tahoma" w:cs="Tahoma"/>
          <w:lang w:eastAsia="es-CO"/>
        </w:rPr>
        <w:t xml:space="preserve"> por el Juzgado </w:t>
      </w:r>
      <w:r w:rsidR="00335A12" w:rsidRPr="003F7A4F">
        <w:rPr>
          <w:rFonts w:ascii="Tahoma" w:eastAsia="Tahoma" w:hAnsi="Tahoma" w:cs="Tahoma"/>
          <w:lang w:eastAsia="es-CO"/>
        </w:rPr>
        <w:t>Primero</w:t>
      </w:r>
      <w:r w:rsidR="00D55C8A" w:rsidRPr="003F7A4F">
        <w:rPr>
          <w:rFonts w:ascii="Tahoma" w:eastAsia="Tahoma" w:hAnsi="Tahoma" w:cs="Tahoma"/>
          <w:lang w:eastAsia="es-CO"/>
        </w:rPr>
        <w:t xml:space="preserve"> </w:t>
      </w:r>
      <w:r w:rsidR="00154EED" w:rsidRPr="003F7A4F">
        <w:rPr>
          <w:rFonts w:ascii="Tahoma" w:eastAsia="Tahoma" w:hAnsi="Tahoma" w:cs="Tahoma"/>
          <w:lang w:eastAsia="es-CO"/>
        </w:rPr>
        <w:t xml:space="preserve">Laboral del Circuito de Pereira el </w:t>
      </w:r>
      <w:r w:rsidR="00D55C8A" w:rsidRPr="003F7A4F">
        <w:rPr>
          <w:rFonts w:ascii="Tahoma" w:eastAsia="Tahoma" w:hAnsi="Tahoma" w:cs="Tahoma"/>
          <w:lang w:eastAsia="es-CO"/>
        </w:rPr>
        <w:t>2</w:t>
      </w:r>
      <w:r w:rsidR="00335A12" w:rsidRPr="003F7A4F">
        <w:rPr>
          <w:rFonts w:ascii="Tahoma" w:eastAsia="Tahoma" w:hAnsi="Tahoma" w:cs="Tahoma"/>
          <w:lang w:eastAsia="es-CO"/>
        </w:rPr>
        <w:t>5</w:t>
      </w:r>
      <w:r w:rsidR="00D55C8A" w:rsidRPr="003F7A4F">
        <w:rPr>
          <w:rFonts w:ascii="Tahoma" w:eastAsia="Tahoma" w:hAnsi="Tahoma" w:cs="Tahoma"/>
          <w:lang w:eastAsia="es-CO"/>
        </w:rPr>
        <w:t xml:space="preserve"> de enero de 2022</w:t>
      </w:r>
      <w:r w:rsidR="00154EED" w:rsidRPr="003F7A4F">
        <w:rPr>
          <w:rFonts w:ascii="Tahoma" w:eastAsia="Tahoma" w:hAnsi="Tahoma" w:cs="Tahoma"/>
          <w:lang w:eastAsia="es-CO"/>
        </w:rPr>
        <w:t xml:space="preserve">, dentro del proceso ordinario laboral promovido por </w:t>
      </w:r>
      <w:r w:rsidR="00F3760D" w:rsidRPr="003F7A4F">
        <w:rPr>
          <w:rFonts w:ascii="Tahoma" w:hAnsi="Tahoma" w:cs="Tahoma"/>
          <w:b/>
          <w:bCs/>
        </w:rPr>
        <w:t xml:space="preserve">María Consuelo Morales Londoño </w:t>
      </w:r>
      <w:r w:rsidR="008770AD" w:rsidRPr="003F7A4F">
        <w:rPr>
          <w:rFonts w:ascii="Tahoma" w:hAnsi="Tahoma" w:cs="Tahoma"/>
          <w:b/>
          <w:bCs/>
        </w:rPr>
        <w:t>en</w:t>
      </w:r>
      <w:r w:rsidR="00154EED" w:rsidRPr="003F7A4F">
        <w:rPr>
          <w:rFonts w:ascii="Tahoma" w:hAnsi="Tahoma" w:cs="Tahoma"/>
          <w:b/>
          <w:bCs/>
        </w:rPr>
        <w:t xml:space="preserve"> contra de la Administradora Colombiana de Pensiones – Colpensiones y la Administradora de Fondo</w:t>
      </w:r>
      <w:r w:rsidR="00890288" w:rsidRPr="003F7A4F">
        <w:rPr>
          <w:rFonts w:ascii="Tahoma" w:hAnsi="Tahoma" w:cs="Tahoma"/>
          <w:b/>
          <w:bCs/>
        </w:rPr>
        <w:t>s</w:t>
      </w:r>
      <w:r w:rsidR="00154EED" w:rsidRPr="003F7A4F">
        <w:rPr>
          <w:rFonts w:ascii="Tahoma" w:hAnsi="Tahoma" w:cs="Tahoma"/>
          <w:b/>
          <w:bCs/>
        </w:rPr>
        <w:t xml:space="preserve"> de Pensiones </w:t>
      </w:r>
      <w:r w:rsidR="008770AD" w:rsidRPr="003F7A4F">
        <w:rPr>
          <w:rFonts w:ascii="Tahoma" w:hAnsi="Tahoma" w:cs="Tahoma"/>
          <w:b/>
          <w:bCs/>
        </w:rPr>
        <w:t>y Cesantías</w:t>
      </w:r>
      <w:r w:rsidR="00154EED" w:rsidRPr="003F7A4F">
        <w:rPr>
          <w:rFonts w:ascii="Tahoma" w:hAnsi="Tahoma" w:cs="Tahoma"/>
          <w:b/>
          <w:bCs/>
        </w:rPr>
        <w:t>– Porvenir S.A.</w:t>
      </w:r>
      <w:r w:rsidR="002A01C7" w:rsidRPr="003F7A4F">
        <w:rPr>
          <w:rFonts w:ascii="Tahoma" w:hAnsi="Tahoma" w:cs="Tahoma"/>
          <w:b/>
          <w:bCs/>
        </w:rPr>
        <w:t xml:space="preserve"> </w:t>
      </w:r>
    </w:p>
    <w:p w14:paraId="01090F4E" w14:textId="77777777" w:rsidR="00335A12" w:rsidRPr="003F7A4F" w:rsidRDefault="00335A12" w:rsidP="003F7A4F">
      <w:pPr>
        <w:spacing w:before="0" w:beforeAutospacing="0" w:after="0" w:afterAutospacing="0" w:line="276" w:lineRule="auto"/>
        <w:ind w:firstLine="0"/>
        <w:rPr>
          <w:rFonts w:ascii="Tahoma" w:eastAsia="Tahoma" w:hAnsi="Tahoma" w:cs="Tahoma"/>
          <w:b/>
          <w:bCs/>
          <w:lang w:eastAsia="es-CO"/>
        </w:rPr>
      </w:pPr>
    </w:p>
    <w:p w14:paraId="4B8D6B14" w14:textId="77D5BC7A" w:rsidR="00154EED" w:rsidRPr="003F7A4F" w:rsidRDefault="00335A12" w:rsidP="003F7A4F">
      <w:pPr>
        <w:spacing w:before="0" w:beforeAutospacing="0" w:after="0" w:afterAutospacing="0" w:line="276" w:lineRule="auto"/>
        <w:ind w:firstLine="708"/>
        <w:rPr>
          <w:rFonts w:ascii="Tahoma" w:eastAsia="Tahoma" w:hAnsi="Tahoma" w:cs="Tahoma"/>
          <w:lang w:eastAsia="es-CO"/>
        </w:rPr>
      </w:pPr>
      <w:r w:rsidRPr="003F7A4F">
        <w:rPr>
          <w:rFonts w:ascii="Tahoma" w:eastAsia="Tahoma" w:hAnsi="Tahoma" w:cs="Tahoma"/>
          <w:b/>
          <w:bCs/>
          <w:lang w:eastAsia="es-CO"/>
        </w:rPr>
        <w:t xml:space="preserve">TERCERO: </w:t>
      </w:r>
      <w:r w:rsidR="00154EED" w:rsidRPr="003F7A4F">
        <w:rPr>
          <w:rFonts w:ascii="Tahoma" w:eastAsia="Tahoma" w:hAnsi="Tahoma" w:cs="Tahoma"/>
          <w:b/>
          <w:bCs/>
          <w:lang w:eastAsia="es-CO"/>
        </w:rPr>
        <w:t>CONDENAR</w:t>
      </w:r>
      <w:r w:rsidR="00154EED" w:rsidRPr="003F7A4F">
        <w:rPr>
          <w:rFonts w:ascii="Tahoma" w:eastAsia="Tahoma" w:hAnsi="Tahoma" w:cs="Tahoma"/>
          <w:lang w:eastAsia="es-CO"/>
        </w:rPr>
        <w:t xml:space="preserve"> en costas de segunda instancia a </w:t>
      </w:r>
      <w:r w:rsidR="00154EED" w:rsidRPr="003F7A4F">
        <w:rPr>
          <w:rFonts w:ascii="Tahoma" w:eastAsia="Tahoma" w:hAnsi="Tahoma" w:cs="Tahoma"/>
          <w:b/>
          <w:lang w:val="es-ES" w:eastAsia="es-MX"/>
        </w:rPr>
        <w:t>Colpensiones</w:t>
      </w:r>
      <w:r w:rsidR="00224A97" w:rsidRPr="003F7A4F">
        <w:rPr>
          <w:rFonts w:ascii="Tahoma" w:eastAsia="Tahoma" w:hAnsi="Tahoma" w:cs="Tahoma"/>
          <w:b/>
          <w:lang w:val="es-ES" w:eastAsia="es-MX"/>
        </w:rPr>
        <w:t xml:space="preserve"> </w:t>
      </w:r>
      <w:r w:rsidR="00154EED" w:rsidRPr="003F7A4F">
        <w:rPr>
          <w:rFonts w:ascii="Tahoma" w:eastAsia="Tahoma" w:hAnsi="Tahoma" w:cs="Tahoma"/>
          <w:lang w:eastAsia="es-CO"/>
        </w:rPr>
        <w:t>a favor de la parte demandante. Liquídense por la secretaría del juzgado de origen.</w:t>
      </w:r>
    </w:p>
    <w:p w14:paraId="5F90EDB4" w14:textId="77777777" w:rsidR="003F7A4F" w:rsidRPr="000A4CE3" w:rsidRDefault="003F7A4F" w:rsidP="003F7A4F">
      <w:pPr>
        <w:spacing w:before="0" w:beforeAutospacing="0" w:after="0" w:afterAutospacing="0" w:line="276" w:lineRule="auto"/>
        <w:ind w:firstLine="644"/>
        <w:rPr>
          <w:rFonts w:ascii="Tahoma" w:eastAsia="Tahoma" w:hAnsi="Tahoma" w:cs="Tahoma"/>
          <w:lang w:val="es-ES" w:eastAsia="es-ES"/>
        </w:rPr>
      </w:pPr>
    </w:p>
    <w:p w14:paraId="55FC0554" w14:textId="77777777" w:rsidR="003F7A4F" w:rsidRPr="000A4CE3" w:rsidRDefault="003F7A4F" w:rsidP="003F7A4F">
      <w:pPr>
        <w:widowControl w:val="0"/>
        <w:autoSpaceDE w:val="0"/>
        <w:autoSpaceDN w:val="0"/>
        <w:adjustRightInd w:val="0"/>
        <w:spacing w:before="0" w:beforeAutospacing="0" w:after="0" w:afterAutospacing="0" w:line="276" w:lineRule="auto"/>
        <w:contextualSpacing/>
        <w:jc w:val="center"/>
        <w:rPr>
          <w:rFonts w:ascii="Tahoma" w:hAnsi="Tahoma" w:cs="Tahoma"/>
          <w:b/>
        </w:rPr>
      </w:pPr>
      <w:r w:rsidRPr="000A4CE3">
        <w:rPr>
          <w:rFonts w:ascii="Tahoma" w:hAnsi="Tahoma" w:cs="Tahoma"/>
          <w:b/>
        </w:rPr>
        <w:t>NOTIFÍQUESE Y CÚMPLASE</w:t>
      </w:r>
    </w:p>
    <w:p w14:paraId="406559C8" w14:textId="77777777" w:rsidR="003F7A4F" w:rsidRPr="00DE425A" w:rsidRDefault="003F7A4F" w:rsidP="003F7A4F">
      <w:pPr>
        <w:spacing w:before="0" w:beforeAutospacing="0" w:after="0" w:afterAutospacing="0" w:line="276" w:lineRule="auto"/>
        <w:ind w:firstLine="0"/>
        <w:rPr>
          <w:rFonts w:ascii="Tahoma" w:eastAsia="Segoe UI" w:hAnsi="Tahoma" w:cs="Tahoma"/>
          <w:lang w:eastAsia="es-CO"/>
        </w:rPr>
      </w:pPr>
    </w:p>
    <w:p w14:paraId="0B322793" w14:textId="77777777" w:rsidR="003F7A4F" w:rsidRPr="00DE425A" w:rsidRDefault="003F7A4F" w:rsidP="003F7A4F">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DE425A">
        <w:rPr>
          <w:rFonts w:ascii="Tahoma" w:eastAsia="Times New Roman" w:hAnsi="Tahoma" w:cs="Tahoma"/>
          <w:lang w:val="es-ES" w:eastAsia="es-ES"/>
        </w:rPr>
        <w:tab/>
        <w:t>La Magistrada ponente,</w:t>
      </w:r>
    </w:p>
    <w:p w14:paraId="1E24E4AE" w14:textId="77777777" w:rsidR="003F7A4F" w:rsidRPr="00DE425A" w:rsidRDefault="003F7A4F" w:rsidP="003F7A4F">
      <w:pPr>
        <w:spacing w:before="0" w:beforeAutospacing="0" w:after="0" w:afterAutospacing="0" w:line="276" w:lineRule="auto"/>
        <w:ind w:firstLine="0"/>
        <w:jc w:val="left"/>
        <w:rPr>
          <w:rFonts w:ascii="Tahoma" w:eastAsia="Times New Roman" w:hAnsi="Tahoma" w:cs="Tahoma"/>
          <w:lang w:val="es-ES" w:eastAsia="es-ES"/>
        </w:rPr>
      </w:pPr>
    </w:p>
    <w:p w14:paraId="0865BC7C" w14:textId="77777777" w:rsidR="003F7A4F" w:rsidRPr="00DE425A" w:rsidRDefault="003F7A4F" w:rsidP="003F7A4F">
      <w:pPr>
        <w:spacing w:before="0" w:beforeAutospacing="0" w:after="0" w:afterAutospacing="0" w:line="276" w:lineRule="auto"/>
        <w:ind w:firstLine="0"/>
        <w:jc w:val="left"/>
        <w:rPr>
          <w:rFonts w:ascii="Tahoma" w:eastAsia="Times New Roman" w:hAnsi="Tahoma" w:cs="Tahoma"/>
          <w:lang w:val="es-ES" w:eastAsia="es-ES"/>
        </w:rPr>
      </w:pPr>
    </w:p>
    <w:p w14:paraId="41FC8949" w14:textId="77777777" w:rsidR="003F7A4F" w:rsidRPr="00DE425A" w:rsidRDefault="003F7A4F" w:rsidP="003F7A4F">
      <w:pPr>
        <w:spacing w:before="0" w:beforeAutospacing="0" w:after="0" w:afterAutospacing="0" w:line="276" w:lineRule="auto"/>
        <w:ind w:firstLine="0"/>
        <w:jc w:val="left"/>
        <w:rPr>
          <w:rFonts w:ascii="Tahoma" w:eastAsia="Times New Roman" w:hAnsi="Tahoma" w:cs="Tahoma"/>
          <w:lang w:val="es-ES" w:eastAsia="es-ES"/>
        </w:rPr>
      </w:pPr>
    </w:p>
    <w:p w14:paraId="102B7DC1" w14:textId="77777777" w:rsidR="003F7A4F" w:rsidRPr="00DE425A" w:rsidRDefault="003F7A4F" w:rsidP="003F7A4F">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DE425A">
        <w:rPr>
          <w:rFonts w:ascii="Tahoma" w:eastAsia="Times New Roman" w:hAnsi="Tahoma" w:cs="Tahoma"/>
          <w:b/>
          <w:bCs/>
          <w:lang w:val="es-ES" w:eastAsia="es-ES"/>
        </w:rPr>
        <w:t>ANA LUCÍA CAICEDO CALDERÓN</w:t>
      </w:r>
    </w:p>
    <w:p w14:paraId="6F840C7C" w14:textId="77777777" w:rsidR="003F7A4F" w:rsidRPr="00DE425A" w:rsidRDefault="003F7A4F" w:rsidP="003F7A4F">
      <w:pPr>
        <w:spacing w:before="0" w:beforeAutospacing="0" w:after="0" w:afterAutospacing="0" w:line="276" w:lineRule="auto"/>
        <w:ind w:firstLine="0"/>
        <w:jc w:val="left"/>
        <w:rPr>
          <w:rFonts w:ascii="Tahoma" w:eastAsia="Times New Roman" w:hAnsi="Tahoma" w:cs="Tahoma"/>
          <w:lang w:val="es-ES" w:eastAsia="es-ES"/>
        </w:rPr>
      </w:pPr>
    </w:p>
    <w:p w14:paraId="37DFD3CE" w14:textId="77777777" w:rsidR="003F7A4F" w:rsidRPr="00DE425A" w:rsidRDefault="003F7A4F" w:rsidP="003F7A4F">
      <w:pPr>
        <w:spacing w:before="0" w:beforeAutospacing="0" w:after="0" w:afterAutospacing="0" w:line="276" w:lineRule="auto"/>
        <w:ind w:firstLine="708"/>
        <w:jc w:val="left"/>
        <w:rPr>
          <w:rFonts w:ascii="Tahoma" w:eastAsia="Times New Roman" w:hAnsi="Tahoma" w:cs="Tahoma"/>
          <w:lang w:val="es-ES" w:eastAsia="es-ES"/>
        </w:rPr>
      </w:pPr>
      <w:bookmarkStart w:id="18" w:name="_Hlk62478330"/>
      <w:r w:rsidRPr="00DE425A">
        <w:rPr>
          <w:rFonts w:ascii="Tahoma" w:eastAsia="Times New Roman" w:hAnsi="Tahoma" w:cs="Tahoma"/>
          <w:lang w:val="es-ES" w:eastAsia="es-ES"/>
        </w:rPr>
        <w:t>La Magistrada y el Magistrado,</w:t>
      </w:r>
    </w:p>
    <w:p w14:paraId="20CD48E6" w14:textId="77777777" w:rsidR="003F7A4F" w:rsidRPr="00DE425A" w:rsidRDefault="003F7A4F" w:rsidP="003F7A4F">
      <w:pPr>
        <w:spacing w:before="0" w:beforeAutospacing="0" w:after="0" w:afterAutospacing="0" w:line="276" w:lineRule="auto"/>
        <w:ind w:firstLine="0"/>
        <w:jc w:val="left"/>
        <w:rPr>
          <w:rFonts w:ascii="Tahoma" w:eastAsia="Times New Roman" w:hAnsi="Tahoma" w:cs="Tahoma"/>
          <w:lang w:val="es-ES" w:eastAsia="es-ES"/>
        </w:rPr>
      </w:pPr>
    </w:p>
    <w:p w14:paraId="7E7268D5" w14:textId="77777777" w:rsidR="003F7A4F" w:rsidRPr="00DE425A" w:rsidRDefault="003F7A4F" w:rsidP="003F7A4F">
      <w:pPr>
        <w:spacing w:before="0" w:beforeAutospacing="0" w:after="0" w:afterAutospacing="0" w:line="276" w:lineRule="auto"/>
        <w:ind w:firstLine="0"/>
        <w:jc w:val="left"/>
        <w:rPr>
          <w:rFonts w:ascii="Tahoma" w:eastAsia="Times New Roman" w:hAnsi="Tahoma" w:cs="Tahoma"/>
          <w:lang w:val="es-ES" w:eastAsia="es-ES"/>
        </w:rPr>
      </w:pPr>
    </w:p>
    <w:p w14:paraId="062CA5F3" w14:textId="77777777" w:rsidR="003F7A4F" w:rsidRPr="00DE425A" w:rsidRDefault="003F7A4F" w:rsidP="003F7A4F">
      <w:pPr>
        <w:spacing w:before="0" w:beforeAutospacing="0" w:after="0" w:afterAutospacing="0" w:line="276" w:lineRule="auto"/>
        <w:ind w:firstLine="0"/>
        <w:jc w:val="left"/>
        <w:rPr>
          <w:rFonts w:ascii="Tahoma" w:eastAsia="Times New Roman" w:hAnsi="Tahoma" w:cs="Tahoma"/>
          <w:lang w:val="es-ES" w:eastAsia="es-ES"/>
        </w:rPr>
      </w:pPr>
    </w:p>
    <w:p w14:paraId="79E70469" w14:textId="77777777" w:rsidR="003F7A4F" w:rsidRPr="00DE425A" w:rsidRDefault="003F7A4F" w:rsidP="003F7A4F">
      <w:pPr>
        <w:spacing w:before="0" w:beforeAutospacing="0" w:after="0" w:afterAutospacing="0" w:line="276" w:lineRule="auto"/>
        <w:ind w:firstLine="0"/>
        <w:rPr>
          <w:rFonts w:ascii="Tahoma" w:eastAsia="Times New Roman" w:hAnsi="Tahoma" w:cs="Tahoma"/>
          <w:b/>
          <w:bCs/>
          <w:lang w:val="es-ES" w:eastAsia="es-ES"/>
        </w:rPr>
      </w:pPr>
      <w:r w:rsidRPr="00DE425A">
        <w:rPr>
          <w:rFonts w:ascii="Tahoma" w:eastAsia="Times New Roman" w:hAnsi="Tahoma" w:cs="Tahoma"/>
          <w:b/>
          <w:bCs/>
          <w:lang w:val="es-ES" w:eastAsia="es-ES"/>
        </w:rPr>
        <w:t>OLGA LUCÍA HOYOS SEPÚLVEDA</w:t>
      </w:r>
      <w:r w:rsidRPr="00DE425A">
        <w:rPr>
          <w:rFonts w:ascii="Tahoma" w:eastAsia="Times New Roman" w:hAnsi="Tahoma" w:cs="Tahoma"/>
          <w:b/>
          <w:bCs/>
          <w:lang w:val="es-ES" w:eastAsia="es-ES"/>
        </w:rPr>
        <w:tab/>
      </w:r>
      <w:r w:rsidRPr="00DE425A">
        <w:rPr>
          <w:rFonts w:ascii="Tahoma" w:eastAsia="Times New Roman" w:hAnsi="Tahoma" w:cs="Tahoma"/>
          <w:b/>
          <w:bCs/>
          <w:lang w:val="es-ES" w:eastAsia="es-ES"/>
        </w:rPr>
        <w:tab/>
        <w:t>GERMÁN DARÍO GÓEZ VINASCO</w:t>
      </w:r>
      <w:bookmarkEnd w:id="18"/>
    </w:p>
    <w:p w14:paraId="222A7968" w14:textId="0998821A" w:rsidR="00B508FA" w:rsidRPr="003F7A4F" w:rsidRDefault="003F7A4F" w:rsidP="003F7A4F">
      <w:pPr>
        <w:spacing w:before="0" w:beforeAutospacing="0" w:after="0" w:afterAutospacing="0" w:line="276" w:lineRule="auto"/>
        <w:ind w:firstLine="0"/>
        <w:contextualSpacing/>
        <w:rPr>
          <w:rFonts w:ascii="Tahoma" w:eastAsia="Calibri" w:hAnsi="Tahoma" w:cs="Tahoma"/>
          <w:lang w:val="es-ES"/>
        </w:rPr>
      </w:pPr>
      <w:r>
        <w:rPr>
          <w:rFonts w:ascii="Tahoma" w:eastAsia="Tahoma" w:hAnsi="Tahoma" w:cs="Tahoma"/>
          <w:bCs/>
          <w:lang w:val="es"/>
        </w:rPr>
        <w:t>Aclaración de voto</w:t>
      </w:r>
      <w:r>
        <w:rPr>
          <w:rFonts w:ascii="Tahoma" w:eastAsia="Tahoma" w:hAnsi="Tahoma" w:cs="Tahoma"/>
          <w:bCs/>
          <w:lang w:val="es"/>
        </w:rPr>
        <w:tab/>
      </w:r>
      <w:r>
        <w:rPr>
          <w:rFonts w:ascii="Tahoma" w:eastAsia="Tahoma" w:hAnsi="Tahoma" w:cs="Tahoma"/>
          <w:bCs/>
          <w:lang w:val="es"/>
        </w:rPr>
        <w:tab/>
      </w:r>
      <w:r>
        <w:rPr>
          <w:rFonts w:ascii="Tahoma" w:eastAsia="Tahoma" w:hAnsi="Tahoma" w:cs="Tahoma"/>
          <w:bCs/>
          <w:lang w:val="es"/>
        </w:rPr>
        <w:tab/>
      </w:r>
      <w:r>
        <w:rPr>
          <w:rFonts w:ascii="Tahoma" w:eastAsia="Tahoma" w:hAnsi="Tahoma" w:cs="Tahoma"/>
          <w:bCs/>
          <w:lang w:val="es"/>
        </w:rPr>
        <w:tab/>
      </w:r>
      <w:r>
        <w:rPr>
          <w:rFonts w:ascii="Tahoma" w:eastAsia="Tahoma" w:hAnsi="Tahoma" w:cs="Tahoma"/>
          <w:bCs/>
          <w:lang w:val="es"/>
        </w:rPr>
        <w:tab/>
        <w:t>Con ausencia justificada</w:t>
      </w:r>
      <w:bookmarkStart w:id="19" w:name="_GoBack"/>
      <w:bookmarkEnd w:id="19"/>
    </w:p>
    <w:sectPr w:rsidR="00B508FA" w:rsidRPr="003F7A4F" w:rsidSect="003F7A4F">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18B64" w14:textId="77777777" w:rsidR="004012E1" w:rsidRDefault="004012E1" w:rsidP="00995B6C">
      <w:pPr>
        <w:spacing w:before="0" w:after="0" w:line="240" w:lineRule="auto"/>
      </w:pPr>
      <w:r>
        <w:separator/>
      </w:r>
    </w:p>
  </w:endnote>
  <w:endnote w:type="continuationSeparator" w:id="0">
    <w:p w14:paraId="442102F6" w14:textId="77777777" w:rsidR="004012E1" w:rsidRDefault="004012E1" w:rsidP="00995B6C">
      <w:pPr>
        <w:spacing w:before="0" w:after="0" w:line="240" w:lineRule="auto"/>
      </w:pPr>
      <w:r>
        <w:continuationSeparator/>
      </w:r>
    </w:p>
  </w:endnote>
  <w:endnote w:type="continuationNotice" w:id="1">
    <w:p w14:paraId="3790517A" w14:textId="77777777" w:rsidR="004012E1" w:rsidRDefault="004012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CD3F67" w:rsidRDefault="0040599D" w:rsidP="00CD3F67">
        <w:pPr>
          <w:framePr w:wrap="none" w:vAnchor="text" w:hAnchor="margin" w:xAlign="right" w:y="1"/>
          <w:tabs>
            <w:tab w:val="left" w:pos="0"/>
          </w:tabs>
          <w:spacing w:before="0" w:beforeAutospacing="0" w:after="0" w:afterAutospacing="0" w:line="240" w:lineRule="auto"/>
          <w:ind w:firstLine="0"/>
          <w:rPr>
            <w:rFonts w:ascii="Arial" w:hAnsi="Arial" w:cs="Arial"/>
            <w:color w:val="000000"/>
            <w:sz w:val="18"/>
            <w:szCs w:val="18"/>
          </w:rPr>
        </w:pPr>
        <w:r w:rsidRPr="00CD3F67">
          <w:rPr>
            <w:rFonts w:ascii="Arial" w:hAnsi="Arial" w:cs="Arial"/>
            <w:color w:val="000000"/>
            <w:sz w:val="18"/>
            <w:szCs w:val="18"/>
          </w:rPr>
          <w:fldChar w:fldCharType="begin"/>
        </w:r>
        <w:r w:rsidRPr="00CD3F67">
          <w:rPr>
            <w:rFonts w:ascii="Arial" w:hAnsi="Arial" w:cs="Arial"/>
            <w:color w:val="000000"/>
            <w:sz w:val="18"/>
            <w:szCs w:val="18"/>
          </w:rPr>
          <w:instrText xml:space="preserve"> PAGE </w:instrText>
        </w:r>
        <w:r w:rsidRPr="00CD3F67">
          <w:rPr>
            <w:rFonts w:ascii="Arial" w:hAnsi="Arial" w:cs="Arial"/>
            <w:color w:val="000000"/>
            <w:sz w:val="18"/>
            <w:szCs w:val="18"/>
          </w:rPr>
          <w:fldChar w:fldCharType="separate"/>
        </w:r>
        <w:r w:rsidRPr="00CD3F67">
          <w:rPr>
            <w:rFonts w:ascii="Arial" w:hAnsi="Arial" w:cs="Arial"/>
            <w:color w:val="000000"/>
            <w:sz w:val="18"/>
            <w:szCs w:val="18"/>
          </w:rPr>
          <w:t>2</w:t>
        </w:r>
        <w:r w:rsidRPr="00CD3F67">
          <w:rPr>
            <w:rFonts w:ascii="Arial" w:hAnsi="Arial" w:cs="Arial"/>
            <w:color w:val="000000"/>
            <w:sz w:val="18"/>
            <w:szCs w:val="18"/>
          </w:rPr>
          <w:fldChar w:fldCharType="end"/>
        </w:r>
      </w:p>
    </w:sdtContent>
  </w:sdt>
  <w:p w14:paraId="79A44826" w14:textId="77777777" w:rsidR="0040599D" w:rsidRPr="00CD3F67" w:rsidRDefault="0040599D" w:rsidP="00CD3F67">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6C51" w14:textId="77777777" w:rsidR="004012E1" w:rsidRDefault="004012E1" w:rsidP="00995B6C">
      <w:pPr>
        <w:spacing w:before="0" w:after="0" w:line="240" w:lineRule="auto"/>
      </w:pPr>
      <w:r>
        <w:separator/>
      </w:r>
    </w:p>
  </w:footnote>
  <w:footnote w:type="continuationSeparator" w:id="0">
    <w:p w14:paraId="2B87062D" w14:textId="77777777" w:rsidR="004012E1" w:rsidRDefault="004012E1" w:rsidP="00995B6C">
      <w:pPr>
        <w:spacing w:before="0" w:after="0" w:line="240" w:lineRule="auto"/>
      </w:pPr>
      <w:r>
        <w:continuationSeparator/>
      </w:r>
    </w:p>
  </w:footnote>
  <w:footnote w:type="continuationNotice" w:id="1">
    <w:p w14:paraId="2E7C24E6" w14:textId="77777777" w:rsidR="004012E1" w:rsidRDefault="004012E1">
      <w:pPr>
        <w:spacing w:before="0" w:after="0" w:line="240" w:lineRule="auto"/>
      </w:pPr>
    </w:p>
  </w:footnote>
  <w:footnote w:id="2">
    <w:p w14:paraId="7300C64F" w14:textId="77777777" w:rsidR="007B54D3" w:rsidRPr="00BE4A38" w:rsidRDefault="007B54D3" w:rsidP="007B54D3">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3">
    <w:p w14:paraId="7FC4C486" w14:textId="77777777" w:rsidR="007B54D3" w:rsidRPr="00BE4A38" w:rsidRDefault="007B54D3" w:rsidP="007B54D3">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4">
    <w:p w14:paraId="3AB44463" w14:textId="77777777" w:rsidR="007B54D3" w:rsidRPr="00CF2B6C" w:rsidRDefault="007B54D3" w:rsidP="007B54D3">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Título tomado de la sentencia del 8 de mayo de 2019SL 1688-2019, Radicado 68838, con Ponencia de la Dra. Clara Cecilia Dueñas Quevedo</w:t>
      </w:r>
    </w:p>
  </w:footnote>
  <w:footnote w:id="5">
    <w:p w14:paraId="30B05F9C" w14:textId="77777777" w:rsidR="007B54D3" w:rsidRPr="00CF2B6C" w:rsidRDefault="007B54D3" w:rsidP="007B54D3">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Corte Suprema de Justicia- Sala Laboral, sentencia SL5688 de 2021, rad. 83576 del 6 de octubre de 2021. M.P. Iván Mauricio Lenis Gómez.</w:t>
      </w:r>
    </w:p>
  </w:footnote>
  <w:footnote w:id="6">
    <w:p w14:paraId="7950AEBF" w14:textId="77777777" w:rsidR="007B54D3" w:rsidRPr="00CF2B6C" w:rsidRDefault="007B54D3" w:rsidP="007B54D3">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SL5686 de 2021, rad. 82139 del 6 de octubre de 2021. M.P. Iván Mauricio Lenis Gómez.</w:t>
      </w:r>
    </w:p>
  </w:footnote>
  <w:footnote w:id="7">
    <w:p w14:paraId="274CD5BE" w14:textId="77777777" w:rsidR="007B54D3" w:rsidRPr="00CF2B6C" w:rsidRDefault="007B54D3" w:rsidP="007B54D3">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SL1926 de 2022, rad. 89920 del 27 de abril de 2022. M.P. Omar Ángel Mejía Amador.</w:t>
      </w:r>
    </w:p>
  </w:footnote>
  <w:footnote w:id="8">
    <w:p w14:paraId="49B09358" w14:textId="77777777" w:rsidR="007B54D3" w:rsidRPr="00CF2B6C" w:rsidRDefault="007B54D3" w:rsidP="007B54D3">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SL1055 de 2022, rad. 87911 del 2 de marzo de 2022. M.P. Iván Mauricio Lenis Gómez.</w:t>
      </w:r>
    </w:p>
  </w:footnote>
  <w:footnote w:id="9">
    <w:p w14:paraId="16116F16" w14:textId="77777777" w:rsidR="007B54D3" w:rsidRPr="00CF2B6C" w:rsidRDefault="007B54D3" w:rsidP="007B54D3">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Corte Suprema de Justicia- Sala Laboral, sentencia SL 1618-2022, radicado 87821 del 4 de mayo de 2022, M.P. Gerardo Botero Zuluaga.</w:t>
      </w:r>
    </w:p>
  </w:footnote>
  <w:footnote w:id="10">
    <w:p w14:paraId="35DF69D9" w14:textId="77777777" w:rsidR="007B54D3" w:rsidRPr="00CF2B6C" w:rsidRDefault="007B54D3" w:rsidP="007B54D3">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Ibídem</w:t>
      </w:r>
    </w:p>
  </w:footnote>
  <w:footnote w:id="11">
    <w:p w14:paraId="40588CD5" w14:textId="0C6D80C4" w:rsidR="00DE7E65" w:rsidRPr="00CD3F67" w:rsidRDefault="00DE7E65" w:rsidP="00CD3F67">
      <w:pPr>
        <w:pStyle w:val="Textonotapie"/>
        <w:ind w:firstLine="0"/>
        <w:rPr>
          <w:rFonts w:ascii="Arial" w:hAnsi="Arial" w:cs="Arial"/>
          <w:sz w:val="18"/>
          <w:szCs w:val="18"/>
        </w:rPr>
      </w:pPr>
      <w:r w:rsidRPr="00CD3F67">
        <w:rPr>
          <w:rStyle w:val="Refdenotaalpie"/>
          <w:rFonts w:ascii="Arial" w:hAnsi="Arial" w:cs="Arial"/>
          <w:sz w:val="18"/>
          <w:szCs w:val="18"/>
        </w:rPr>
        <w:footnoteRef/>
      </w:r>
      <w:r w:rsidRPr="00CD3F67">
        <w:rPr>
          <w:rFonts w:ascii="Arial" w:hAnsi="Arial" w:cs="Arial"/>
          <w:sz w:val="18"/>
          <w:szCs w:val="18"/>
        </w:rPr>
        <w:t xml:space="preserve"> </w:t>
      </w:r>
      <w:r w:rsidR="00827AA7" w:rsidRPr="00CD3F67">
        <w:rPr>
          <w:rFonts w:ascii="Arial" w:hAnsi="Arial" w:cs="Arial"/>
          <w:sz w:val="18"/>
          <w:szCs w:val="18"/>
        </w:rPr>
        <w:t xml:space="preserve">Archivo </w:t>
      </w:r>
      <w:r w:rsidR="00EF03D6" w:rsidRPr="00CD3F67">
        <w:rPr>
          <w:rFonts w:ascii="Arial" w:hAnsi="Arial" w:cs="Arial"/>
          <w:sz w:val="18"/>
          <w:szCs w:val="18"/>
        </w:rPr>
        <w:t>19</w:t>
      </w:r>
      <w:r w:rsidR="00827AA7" w:rsidRPr="00CD3F67">
        <w:rPr>
          <w:rFonts w:ascii="Arial" w:hAnsi="Arial" w:cs="Arial"/>
          <w:sz w:val="18"/>
          <w:szCs w:val="18"/>
        </w:rPr>
        <w:t>, página</w:t>
      </w:r>
      <w:r w:rsidR="00EF03D6" w:rsidRPr="00CD3F67">
        <w:rPr>
          <w:rFonts w:ascii="Arial" w:hAnsi="Arial" w:cs="Arial"/>
          <w:sz w:val="18"/>
          <w:szCs w:val="18"/>
        </w:rPr>
        <w:t xml:space="preserve"> 15</w:t>
      </w:r>
      <w:r w:rsidR="00827AA7" w:rsidRPr="00CD3F67">
        <w:rPr>
          <w:rFonts w:ascii="Arial" w:hAnsi="Arial" w:cs="Arial"/>
          <w:sz w:val="18"/>
          <w:szCs w:val="18"/>
        </w:rPr>
        <w:t xml:space="preserve"> del expediente digitalizado.</w:t>
      </w:r>
    </w:p>
  </w:footnote>
  <w:footnote w:id="12">
    <w:p w14:paraId="51DA8C2E" w14:textId="386E2772" w:rsidR="00BC030D" w:rsidRPr="00CD3F67" w:rsidRDefault="00BC030D" w:rsidP="00CD3F67">
      <w:pPr>
        <w:pStyle w:val="Textonotapie"/>
        <w:ind w:firstLine="0"/>
        <w:rPr>
          <w:rFonts w:ascii="Arial" w:hAnsi="Arial" w:cs="Arial"/>
          <w:sz w:val="18"/>
          <w:szCs w:val="18"/>
        </w:rPr>
      </w:pPr>
      <w:r w:rsidRPr="00CD3F67">
        <w:rPr>
          <w:rStyle w:val="Refdenotaalpie"/>
          <w:rFonts w:ascii="Arial" w:hAnsi="Arial" w:cs="Arial"/>
          <w:sz w:val="18"/>
          <w:szCs w:val="18"/>
        </w:rPr>
        <w:footnoteRef/>
      </w:r>
      <w:r w:rsidRPr="00CD3F67">
        <w:rPr>
          <w:rFonts w:ascii="Arial" w:hAnsi="Arial" w:cs="Arial"/>
          <w:sz w:val="18"/>
          <w:szCs w:val="18"/>
        </w:rPr>
        <w:t xml:space="preserve"> Archivo </w:t>
      </w:r>
      <w:r w:rsidR="001D583D" w:rsidRPr="00CD3F67">
        <w:rPr>
          <w:rFonts w:ascii="Arial" w:hAnsi="Arial" w:cs="Arial"/>
          <w:sz w:val="18"/>
          <w:szCs w:val="18"/>
        </w:rPr>
        <w:t>19</w:t>
      </w:r>
      <w:r w:rsidR="00495878" w:rsidRPr="00CD3F67">
        <w:rPr>
          <w:rFonts w:ascii="Arial" w:hAnsi="Arial" w:cs="Arial"/>
          <w:sz w:val="18"/>
          <w:szCs w:val="18"/>
        </w:rPr>
        <w:t>, página</w:t>
      </w:r>
      <w:r w:rsidRPr="00CD3F67">
        <w:rPr>
          <w:rFonts w:ascii="Arial" w:hAnsi="Arial" w:cs="Arial"/>
          <w:sz w:val="18"/>
          <w:szCs w:val="18"/>
        </w:rPr>
        <w:t xml:space="preserve"> </w:t>
      </w:r>
      <w:r w:rsidR="001D583D" w:rsidRPr="00CD3F67">
        <w:rPr>
          <w:rFonts w:ascii="Arial" w:hAnsi="Arial" w:cs="Arial"/>
          <w:sz w:val="18"/>
          <w:szCs w:val="18"/>
        </w:rPr>
        <w:t>44</w:t>
      </w:r>
      <w:r w:rsidRPr="00CD3F67">
        <w:rPr>
          <w:rFonts w:ascii="Arial" w:hAnsi="Arial" w:cs="Arial"/>
          <w:sz w:val="18"/>
          <w:szCs w:val="18"/>
        </w:rPr>
        <w:t xml:space="preserve"> del </w:t>
      </w:r>
      <w:r w:rsidR="00495878" w:rsidRPr="00CD3F67">
        <w:rPr>
          <w:rFonts w:ascii="Arial" w:hAnsi="Arial" w:cs="Arial"/>
          <w:sz w:val="18"/>
          <w:szCs w:val="18"/>
        </w:rPr>
        <w:t>expediente digitalizado.</w:t>
      </w:r>
    </w:p>
  </w:footnote>
  <w:footnote w:id="13">
    <w:p w14:paraId="1F97DE28" w14:textId="1122F5A6" w:rsidR="00980CD6" w:rsidRPr="00CD3F67" w:rsidRDefault="00980CD6" w:rsidP="00CD3F67">
      <w:pPr>
        <w:pStyle w:val="Textonotapie"/>
        <w:ind w:firstLine="0"/>
        <w:rPr>
          <w:rFonts w:ascii="Arial" w:hAnsi="Arial" w:cs="Arial"/>
          <w:sz w:val="18"/>
          <w:szCs w:val="18"/>
        </w:rPr>
      </w:pPr>
      <w:r w:rsidRPr="00CD3F67">
        <w:rPr>
          <w:rStyle w:val="Refdenotaalpie"/>
          <w:rFonts w:ascii="Arial" w:hAnsi="Arial" w:cs="Arial"/>
          <w:sz w:val="18"/>
          <w:szCs w:val="18"/>
        </w:rPr>
        <w:footnoteRef/>
      </w:r>
      <w:r w:rsidRPr="00CD3F67">
        <w:rPr>
          <w:rFonts w:ascii="Arial" w:hAnsi="Arial" w:cs="Arial"/>
          <w:sz w:val="18"/>
          <w:szCs w:val="18"/>
        </w:rPr>
        <w:t xml:space="preserve"> Tribunal Superior de Pereira- Sala Laboral, sentencia </w:t>
      </w:r>
      <w:r w:rsidR="001E2D06" w:rsidRPr="00CD3F67">
        <w:rPr>
          <w:rStyle w:val="normaltextrun"/>
          <w:rFonts w:ascii="Arial" w:hAnsi="Arial" w:cs="Arial"/>
          <w:sz w:val="18"/>
          <w:szCs w:val="18"/>
        </w:rPr>
        <w:t xml:space="preserve">66001310500120180051701 </w:t>
      </w:r>
      <w:r w:rsidRPr="00CD3F67">
        <w:rPr>
          <w:rFonts w:ascii="Arial" w:hAnsi="Arial" w:cs="Arial"/>
          <w:sz w:val="18"/>
          <w:szCs w:val="18"/>
          <w:lang w:val="es-CO"/>
        </w:rPr>
        <w:t xml:space="preserve">del dentro del proceso promovido </w:t>
      </w:r>
      <w:r w:rsidR="001E2D06" w:rsidRPr="00CD3F67">
        <w:rPr>
          <w:rFonts w:ascii="Arial" w:hAnsi="Arial" w:cs="Arial"/>
          <w:sz w:val="18"/>
          <w:szCs w:val="18"/>
        </w:rPr>
        <w:t>Graciela Suescún Orjuela Bs Colpensiones y otra</w:t>
      </w:r>
      <w:r w:rsidRPr="00CD3F67">
        <w:rPr>
          <w:rFonts w:ascii="Arial" w:hAnsi="Arial" w:cs="Arial"/>
          <w:sz w:val="18"/>
          <w:szCs w:val="18"/>
        </w:rPr>
        <w:t>. M.P. Julio Cesar Salazar Muñoz.</w:t>
      </w:r>
    </w:p>
  </w:footnote>
  <w:footnote w:id="14">
    <w:p w14:paraId="57700120" w14:textId="45A8F62C" w:rsidR="00DA6044" w:rsidRPr="00CD3F67" w:rsidRDefault="00DA6044" w:rsidP="00CD3F67">
      <w:pPr>
        <w:pStyle w:val="Textonotapie"/>
        <w:ind w:firstLine="0"/>
        <w:rPr>
          <w:rFonts w:ascii="Arial" w:hAnsi="Arial" w:cs="Arial"/>
          <w:sz w:val="18"/>
          <w:szCs w:val="18"/>
        </w:rPr>
      </w:pPr>
      <w:r w:rsidRPr="00CD3F67">
        <w:rPr>
          <w:rStyle w:val="Refdenotaalpie"/>
          <w:rFonts w:ascii="Arial" w:hAnsi="Arial" w:cs="Arial"/>
          <w:sz w:val="18"/>
          <w:szCs w:val="18"/>
        </w:rPr>
        <w:footnoteRef/>
      </w:r>
      <w:r w:rsidRPr="00CD3F67">
        <w:rPr>
          <w:rFonts w:ascii="Arial" w:hAnsi="Arial" w:cs="Arial"/>
          <w:sz w:val="18"/>
          <w:szCs w:val="18"/>
        </w:rPr>
        <w:t xml:space="preserve"> Según historia laboral expedida por P</w:t>
      </w:r>
      <w:r w:rsidR="00716D35" w:rsidRPr="00CD3F67">
        <w:rPr>
          <w:rFonts w:ascii="Arial" w:hAnsi="Arial" w:cs="Arial"/>
          <w:sz w:val="18"/>
          <w:szCs w:val="18"/>
        </w:rPr>
        <w:t xml:space="preserve">orvenir </w:t>
      </w:r>
      <w:r w:rsidRPr="00CD3F67">
        <w:rPr>
          <w:rFonts w:ascii="Arial" w:hAnsi="Arial" w:cs="Arial"/>
          <w:sz w:val="18"/>
          <w:szCs w:val="18"/>
        </w:rPr>
        <w:t xml:space="preserve">S.A., visible a folio </w:t>
      </w:r>
      <w:r w:rsidR="007F74E3" w:rsidRPr="00CD3F67">
        <w:rPr>
          <w:rFonts w:ascii="Arial" w:hAnsi="Arial" w:cs="Arial"/>
          <w:sz w:val="18"/>
          <w:szCs w:val="18"/>
        </w:rPr>
        <w:t>11</w:t>
      </w:r>
      <w:r w:rsidRPr="00CD3F67">
        <w:rPr>
          <w:rFonts w:ascii="Arial" w:hAnsi="Arial" w:cs="Arial"/>
          <w:sz w:val="18"/>
          <w:szCs w:val="18"/>
        </w:rPr>
        <w:t xml:space="preserve"> del archivo 0</w:t>
      </w:r>
      <w:r w:rsidR="007F74E3" w:rsidRPr="00CD3F67">
        <w:rPr>
          <w:rFonts w:ascii="Arial" w:hAnsi="Arial" w:cs="Arial"/>
          <w:sz w:val="18"/>
          <w:szCs w:val="18"/>
        </w:rPr>
        <w:t>4Anexos</w:t>
      </w:r>
      <w:r w:rsidRPr="00CD3F67">
        <w:rPr>
          <w:rFonts w:ascii="Arial" w:hAnsi="Arial" w:cs="Arial"/>
          <w:sz w:val="18"/>
          <w:szCs w:val="18"/>
        </w:rPr>
        <w:t>Demanda.</w:t>
      </w:r>
    </w:p>
  </w:footnote>
  <w:footnote w:id="15">
    <w:p w14:paraId="13A9B824" w14:textId="33C7963D" w:rsidR="00FB4423" w:rsidRPr="00CD3F67" w:rsidRDefault="00FB4423" w:rsidP="00CD3F67">
      <w:pPr>
        <w:pStyle w:val="Textonotapie"/>
        <w:ind w:firstLine="0"/>
        <w:rPr>
          <w:rFonts w:ascii="Arial" w:hAnsi="Arial" w:cs="Arial"/>
          <w:sz w:val="18"/>
          <w:szCs w:val="18"/>
        </w:rPr>
      </w:pPr>
      <w:r w:rsidRPr="00CD3F67">
        <w:rPr>
          <w:rStyle w:val="Refdenotaalpie"/>
          <w:rFonts w:ascii="Arial" w:hAnsi="Arial" w:cs="Arial"/>
          <w:sz w:val="18"/>
          <w:szCs w:val="18"/>
        </w:rPr>
        <w:footnoteRef/>
      </w:r>
      <w:r w:rsidRPr="00CD3F67">
        <w:rPr>
          <w:rFonts w:ascii="Arial" w:hAnsi="Arial" w:cs="Arial"/>
          <w:sz w:val="18"/>
          <w:szCs w:val="18"/>
        </w:rPr>
        <w:t xml:space="preserve"> </w:t>
      </w:r>
      <w:r w:rsidR="00606F67" w:rsidRPr="00CD3F67">
        <w:rPr>
          <w:rFonts w:ascii="Arial" w:hAnsi="Arial" w:cs="Arial"/>
          <w:sz w:val="18"/>
          <w:szCs w:val="18"/>
        </w:rPr>
        <w:t xml:space="preserve">Archivo </w:t>
      </w:r>
      <w:r w:rsidR="001F5866" w:rsidRPr="00CD3F67">
        <w:rPr>
          <w:rFonts w:ascii="Arial" w:hAnsi="Arial" w:cs="Arial"/>
          <w:sz w:val="18"/>
          <w:szCs w:val="18"/>
        </w:rPr>
        <w:t>19</w:t>
      </w:r>
      <w:r w:rsidR="005167E4" w:rsidRPr="00CD3F67">
        <w:rPr>
          <w:rFonts w:ascii="Arial" w:hAnsi="Arial" w:cs="Arial"/>
          <w:sz w:val="18"/>
          <w:szCs w:val="18"/>
        </w:rPr>
        <w:t xml:space="preserve">, página </w:t>
      </w:r>
      <w:r w:rsidR="001F5866" w:rsidRPr="00CD3F67">
        <w:rPr>
          <w:rFonts w:ascii="Arial" w:hAnsi="Arial" w:cs="Arial"/>
          <w:sz w:val="18"/>
          <w:szCs w:val="18"/>
        </w:rPr>
        <w:t>20</w:t>
      </w:r>
      <w:r w:rsidR="005167E4" w:rsidRPr="00CD3F67">
        <w:rPr>
          <w:rFonts w:ascii="Arial" w:hAnsi="Arial" w:cs="Arial"/>
          <w:sz w:val="18"/>
          <w:szCs w:val="18"/>
        </w:rPr>
        <w:t xml:space="preserve">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06DF" w14:textId="75D786B7" w:rsidR="00B87EB6" w:rsidRPr="00CD3F67" w:rsidRDefault="00B87EB6" w:rsidP="00CD3F67">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CD3F67">
      <w:rPr>
        <w:rFonts w:ascii="Arial" w:hAnsi="Arial" w:cs="Arial"/>
        <w:color w:val="000000"/>
        <w:sz w:val="18"/>
        <w:szCs w:val="18"/>
      </w:rPr>
      <w:t>Radicación No.:</w:t>
    </w:r>
    <w:r w:rsidR="00CD3F67">
      <w:rPr>
        <w:rFonts w:ascii="Arial" w:hAnsi="Arial" w:cs="Arial"/>
        <w:color w:val="000000"/>
        <w:sz w:val="18"/>
        <w:szCs w:val="18"/>
      </w:rPr>
      <w:tab/>
    </w:r>
    <w:r w:rsidRPr="00CD3F67">
      <w:rPr>
        <w:rFonts w:ascii="Arial" w:hAnsi="Arial" w:cs="Arial"/>
        <w:color w:val="000000"/>
        <w:sz w:val="18"/>
        <w:szCs w:val="18"/>
      </w:rPr>
      <w:t>66001-31-05-001-2018-00288-01</w:t>
    </w:r>
  </w:p>
  <w:p w14:paraId="72BB7F4A" w14:textId="13726673" w:rsidR="00B87EB6" w:rsidRPr="00CD3F67" w:rsidRDefault="00B87EB6" w:rsidP="00CD3F67">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CD3F67">
      <w:rPr>
        <w:rFonts w:ascii="Arial" w:hAnsi="Arial" w:cs="Arial"/>
        <w:color w:val="000000"/>
        <w:sz w:val="18"/>
        <w:szCs w:val="18"/>
      </w:rPr>
      <w:t>Demandante:</w:t>
    </w:r>
    <w:r w:rsidR="00CD3F67">
      <w:rPr>
        <w:rFonts w:ascii="Arial" w:hAnsi="Arial" w:cs="Arial"/>
        <w:color w:val="000000"/>
        <w:sz w:val="18"/>
        <w:szCs w:val="18"/>
      </w:rPr>
      <w:tab/>
    </w:r>
    <w:r w:rsidRPr="00CD3F67">
      <w:rPr>
        <w:rFonts w:ascii="Arial" w:hAnsi="Arial" w:cs="Arial"/>
        <w:color w:val="000000"/>
        <w:sz w:val="18"/>
        <w:szCs w:val="18"/>
      </w:rPr>
      <w:t>María Consuelo Morales Londoño</w:t>
    </w:r>
  </w:p>
  <w:p w14:paraId="3DB9B54B" w14:textId="3C76426E" w:rsidR="0040599D" w:rsidRPr="00CD3F67" w:rsidRDefault="00B87EB6" w:rsidP="00CD3F67">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CD3F67">
      <w:rPr>
        <w:rFonts w:ascii="Arial" w:hAnsi="Arial" w:cs="Arial"/>
        <w:color w:val="000000"/>
        <w:sz w:val="18"/>
        <w:szCs w:val="18"/>
      </w:rPr>
      <w:t>Demandado:</w:t>
    </w:r>
    <w:r w:rsidR="00CD3F67">
      <w:rPr>
        <w:rFonts w:ascii="Arial" w:hAnsi="Arial" w:cs="Arial"/>
        <w:color w:val="000000"/>
        <w:sz w:val="18"/>
        <w:szCs w:val="18"/>
      </w:rPr>
      <w:tab/>
    </w:r>
    <w:r w:rsidRPr="00CD3F67">
      <w:rPr>
        <w:rFonts w:ascii="Arial" w:hAnsi="Arial" w:cs="Arial"/>
        <w:color w:val="000000"/>
        <w:sz w:val="18"/>
        <w:szCs w:val="18"/>
      </w:rPr>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765DB4"/>
    <w:multiLevelType w:val="hybridMultilevel"/>
    <w:tmpl w:val="F648ECF0"/>
    <w:lvl w:ilvl="0" w:tplc="57B4F0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8C07751"/>
    <w:multiLevelType w:val="hybridMultilevel"/>
    <w:tmpl w:val="1304F476"/>
    <w:lvl w:ilvl="0" w:tplc="FFFFFFFF">
      <w:start w:val="1"/>
      <w:numFmt w:val="lowerRoman"/>
      <w:lvlText w:val="%1."/>
      <w:lvlJc w:val="right"/>
      <w:pPr>
        <w:ind w:left="720" w:hanging="360"/>
      </w:pPr>
      <w:rPr>
        <w:rFonts w:ascii="Tahoma" w:hAnsi="Tahoma" w:cs="Tahom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B5A4594"/>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A41A35"/>
    <w:multiLevelType w:val="hybridMultilevel"/>
    <w:tmpl w:val="F60851EC"/>
    <w:lvl w:ilvl="0" w:tplc="580A000F">
      <w:start w:val="1"/>
      <w:numFmt w:val="decimal"/>
      <w:lvlText w:val="%1."/>
      <w:lvlJc w:val="left"/>
      <w:pPr>
        <w:ind w:left="5463"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6E976501"/>
    <w:multiLevelType w:val="hybridMultilevel"/>
    <w:tmpl w:val="9536D8D2"/>
    <w:lvl w:ilvl="0" w:tplc="9498331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12"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3"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5"/>
  </w:num>
  <w:num w:numId="8">
    <w:abstractNumId w:val="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6122"/>
    <w:rsid w:val="00006D7E"/>
    <w:rsid w:val="000105B1"/>
    <w:rsid w:val="00012091"/>
    <w:rsid w:val="0001593D"/>
    <w:rsid w:val="00016A26"/>
    <w:rsid w:val="0001710B"/>
    <w:rsid w:val="000177D2"/>
    <w:rsid w:val="000253C4"/>
    <w:rsid w:val="00031415"/>
    <w:rsid w:val="00032280"/>
    <w:rsid w:val="00032C03"/>
    <w:rsid w:val="00041B1A"/>
    <w:rsid w:val="000454EA"/>
    <w:rsid w:val="00047E23"/>
    <w:rsid w:val="00050619"/>
    <w:rsid w:val="00050DDC"/>
    <w:rsid w:val="00053D4C"/>
    <w:rsid w:val="00060412"/>
    <w:rsid w:val="00060604"/>
    <w:rsid w:val="000630CD"/>
    <w:rsid w:val="0006334F"/>
    <w:rsid w:val="00065BAF"/>
    <w:rsid w:val="00067E2A"/>
    <w:rsid w:val="00071CD6"/>
    <w:rsid w:val="00073E27"/>
    <w:rsid w:val="00080711"/>
    <w:rsid w:val="00081857"/>
    <w:rsid w:val="00081C8C"/>
    <w:rsid w:val="00081E34"/>
    <w:rsid w:val="0008451F"/>
    <w:rsid w:val="00086BBE"/>
    <w:rsid w:val="00086E20"/>
    <w:rsid w:val="00093BD6"/>
    <w:rsid w:val="000A1101"/>
    <w:rsid w:val="000A70BA"/>
    <w:rsid w:val="000A7489"/>
    <w:rsid w:val="000B1501"/>
    <w:rsid w:val="000B181A"/>
    <w:rsid w:val="000B7C6C"/>
    <w:rsid w:val="000C0722"/>
    <w:rsid w:val="000C0D61"/>
    <w:rsid w:val="000C5FE0"/>
    <w:rsid w:val="000D1D48"/>
    <w:rsid w:val="000D3567"/>
    <w:rsid w:val="000E0E6C"/>
    <w:rsid w:val="000E4122"/>
    <w:rsid w:val="000E4C41"/>
    <w:rsid w:val="000E4F34"/>
    <w:rsid w:val="000E6459"/>
    <w:rsid w:val="000F155D"/>
    <w:rsid w:val="000F2CFA"/>
    <w:rsid w:val="001006AF"/>
    <w:rsid w:val="00105D6D"/>
    <w:rsid w:val="001102E5"/>
    <w:rsid w:val="00112988"/>
    <w:rsid w:val="0012076B"/>
    <w:rsid w:val="00130244"/>
    <w:rsid w:val="0013157C"/>
    <w:rsid w:val="00131B36"/>
    <w:rsid w:val="00137172"/>
    <w:rsid w:val="00137611"/>
    <w:rsid w:val="001412CF"/>
    <w:rsid w:val="00143CD9"/>
    <w:rsid w:val="001466BC"/>
    <w:rsid w:val="00146FFC"/>
    <w:rsid w:val="001477E0"/>
    <w:rsid w:val="00151506"/>
    <w:rsid w:val="001519D1"/>
    <w:rsid w:val="00151C1E"/>
    <w:rsid w:val="00152B97"/>
    <w:rsid w:val="00154EED"/>
    <w:rsid w:val="00155B5E"/>
    <w:rsid w:val="00156271"/>
    <w:rsid w:val="00157811"/>
    <w:rsid w:val="00164599"/>
    <w:rsid w:val="00167D76"/>
    <w:rsid w:val="00170D53"/>
    <w:rsid w:val="00171926"/>
    <w:rsid w:val="001748DE"/>
    <w:rsid w:val="00175CFF"/>
    <w:rsid w:val="0017642E"/>
    <w:rsid w:val="001776DF"/>
    <w:rsid w:val="00180B07"/>
    <w:rsid w:val="00181307"/>
    <w:rsid w:val="00181E60"/>
    <w:rsid w:val="00182216"/>
    <w:rsid w:val="00183FB2"/>
    <w:rsid w:val="001846F2"/>
    <w:rsid w:val="00186FB0"/>
    <w:rsid w:val="001910A5"/>
    <w:rsid w:val="00194B54"/>
    <w:rsid w:val="001A6F98"/>
    <w:rsid w:val="001B3DB4"/>
    <w:rsid w:val="001B4BAE"/>
    <w:rsid w:val="001B4D98"/>
    <w:rsid w:val="001B5C9C"/>
    <w:rsid w:val="001B7E01"/>
    <w:rsid w:val="001C013A"/>
    <w:rsid w:val="001C0841"/>
    <w:rsid w:val="001C1EF4"/>
    <w:rsid w:val="001D2FC0"/>
    <w:rsid w:val="001D46A5"/>
    <w:rsid w:val="001D48B0"/>
    <w:rsid w:val="001D4A60"/>
    <w:rsid w:val="001D583D"/>
    <w:rsid w:val="001D72B2"/>
    <w:rsid w:val="001E15DD"/>
    <w:rsid w:val="001E2D06"/>
    <w:rsid w:val="001E30E8"/>
    <w:rsid w:val="001E3135"/>
    <w:rsid w:val="001E63D4"/>
    <w:rsid w:val="001E750F"/>
    <w:rsid w:val="001F04B6"/>
    <w:rsid w:val="001F5866"/>
    <w:rsid w:val="002032E4"/>
    <w:rsid w:val="00203CE4"/>
    <w:rsid w:val="0020674E"/>
    <w:rsid w:val="00207631"/>
    <w:rsid w:val="00211049"/>
    <w:rsid w:val="00212EAC"/>
    <w:rsid w:val="00216282"/>
    <w:rsid w:val="00216421"/>
    <w:rsid w:val="0022137B"/>
    <w:rsid w:val="00224A97"/>
    <w:rsid w:val="00225AB3"/>
    <w:rsid w:val="002276B6"/>
    <w:rsid w:val="002327B1"/>
    <w:rsid w:val="002339E0"/>
    <w:rsid w:val="00234B72"/>
    <w:rsid w:val="0023525A"/>
    <w:rsid w:val="00235FEB"/>
    <w:rsid w:val="002360F6"/>
    <w:rsid w:val="002362F7"/>
    <w:rsid w:val="0023712E"/>
    <w:rsid w:val="002404FC"/>
    <w:rsid w:val="00241911"/>
    <w:rsid w:val="00245563"/>
    <w:rsid w:val="00250E03"/>
    <w:rsid w:val="00251DF9"/>
    <w:rsid w:val="00253509"/>
    <w:rsid w:val="00260C0D"/>
    <w:rsid w:val="002617CF"/>
    <w:rsid w:val="0027225F"/>
    <w:rsid w:val="002733D1"/>
    <w:rsid w:val="0028072C"/>
    <w:rsid w:val="00281848"/>
    <w:rsid w:val="002818C2"/>
    <w:rsid w:val="00287EFD"/>
    <w:rsid w:val="00287FA2"/>
    <w:rsid w:val="00291A1A"/>
    <w:rsid w:val="0029509C"/>
    <w:rsid w:val="002A01C7"/>
    <w:rsid w:val="002A05AE"/>
    <w:rsid w:val="002A2438"/>
    <w:rsid w:val="002A5CEE"/>
    <w:rsid w:val="002B0AF2"/>
    <w:rsid w:val="002B0B21"/>
    <w:rsid w:val="002B5E78"/>
    <w:rsid w:val="002B7830"/>
    <w:rsid w:val="002C0FB1"/>
    <w:rsid w:val="002C17E4"/>
    <w:rsid w:val="002C3206"/>
    <w:rsid w:val="002C36F5"/>
    <w:rsid w:val="002C3D39"/>
    <w:rsid w:val="002C6AA0"/>
    <w:rsid w:val="002D00E2"/>
    <w:rsid w:val="002D22B4"/>
    <w:rsid w:val="002D3551"/>
    <w:rsid w:val="002D4640"/>
    <w:rsid w:val="002E2650"/>
    <w:rsid w:val="002E27E3"/>
    <w:rsid w:val="002E35EC"/>
    <w:rsid w:val="002E4FED"/>
    <w:rsid w:val="002F1D17"/>
    <w:rsid w:val="002F428A"/>
    <w:rsid w:val="002F57CA"/>
    <w:rsid w:val="002F6AE5"/>
    <w:rsid w:val="003043F6"/>
    <w:rsid w:val="00305BFF"/>
    <w:rsid w:val="00305C48"/>
    <w:rsid w:val="003128F4"/>
    <w:rsid w:val="003133DC"/>
    <w:rsid w:val="00313C20"/>
    <w:rsid w:val="00315E05"/>
    <w:rsid w:val="00317023"/>
    <w:rsid w:val="00317A17"/>
    <w:rsid w:val="00321B78"/>
    <w:rsid w:val="00325F7E"/>
    <w:rsid w:val="0032618A"/>
    <w:rsid w:val="003270F5"/>
    <w:rsid w:val="003278D5"/>
    <w:rsid w:val="00327C7A"/>
    <w:rsid w:val="0033127D"/>
    <w:rsid w:val="00333507"/>
    <w:rsid w:val="003339FA"/>
    <w:rsid w:val="00334CBA"/>
    <w:rsid w:val="003357C6"/>
    <w:rsid w:val="00335A12"/>
    <w:rsid w:val="00340DBE"/>
    <w:rsid w:val="003434D9"/>
    <w:rsid w:val="003442A7"/>
    <w:rsid w:val="00346BAC"/>
    <w:rsid w:val="0035261B"/>
    <w:rsid w:val="0035307C"/>
    <w:rsid w:val="0036091B"/>
    <w:rsid w:val="003637EB"/>
    <w:rsid w:val="0037230B"/>
    <w:rsid w:val="00375374"/>
    <w:rsid w:val="003766E7"/>
    <w:rsid w:val="003804E9"/>
    <w:rsid w:val="00381370"/>
    <w:rsid w:val="00381C82"/>
    <w:rsid w:val="00382BD9"/>
    <w:rsid w:val="00384E48"/>
    <w:rsid w:val="00390673"/>
    <w:rsid w:val="00392A50"/>
    <w:rsid w:val="00392EB4"/>
    <w:rsid w:val="003A5FA2"/>
    <w:rsid w:val="003B6848"/>
    <w:rsid w:val="003B70A6"/>
    <w:rsid w:val="003C0900"/>
    <w:rsid w:val="003C1968"/>
    <w:rsid w:val="003C3A48"/>
    <w:rsid w:val="003C4316"/>
    <w:rsid w:val="003C5C9C"/>
    <w:rsid w:val="003C6CA2"/>
    <w:rsid w:val="003D288A"/>
    <w:rsid w:val="003D4F91"/>
    <w:rsid w:val="003E12D1"/>
    <w:rsid w:val="003E3137"/>
    <w:rsid w:val="003E36CF"/>
    <w:rsid w:val="003E39FF"/>
    <w:rsid w:val="003E6159"/>
    <w:rsid w:val="003F1205"/>
    <w:rsid w:val="003F2358"/>
    <w:rsid w:val="003F4A67"/>
    <w:rsid w:val="003F6C6E"/>
    <w:rsid w:val="003F6D99"/>
    <w:rsid w:val="003F7A4F"/>
    <w:rsid w:val="00400B5C"/>
    <w:rsid w:val="004012E1"/>
    <w:rsid w:val="004014AF"/>
    <w:rsid w:val="0040599D"/>
    <w:rsid w:val="00406FE8"/>
    <w:rsid w:val="00411D32"/>
    <w:rsid w:val="004126ED"/>
    <w:rsid w:val="004137B9"/>
    <w:rsid w:val="00413FCC"/>
    <w:rsid w:val="00415842"/>
    <w:rsid w:val="004158C3"/>
    <w:rsid w:val="00420111"/>
    <w:rsid w:val="00420ABB"/>
    <w:rsid w:val="00421B30"/>
    <w:rsid w:val="00422A69"/>
    <w:rsid w:val="004232AD"/>
    <w:rsid w:val="00424250"/>
    <w:rsid w:val="004264F3"/>
    <w:rsid w:val="004319BD"/>
    <w:rsid w:val="00434C09"/>
    <w:rsid w:val="00434DC6"/>
    <w:rsid w:val="004378CE"/>
    <w:rsid w:val="00437A6F"/>
    <w:rsid w:val="004407E7"/>
    <w:rsid w:val="0044141C"/>
    <w:rsid w:val="00444CB0"/>
    <w:rsid w:val="004553D6"/>
    <w:rsid w:val="00463493"/>
    <w:rsid w:val="004659FC"/>
    <w:rsid w:val="004708F9"/>
    <w:rsid w:val="00473B12"/>
    <w:rsid w:val="00476518"/>
    <w:rsid w:val="00477EB4"/>
    <w:rsid w:val="00480F74"/>
    <w:rsid w:val="004826DC"/>
    <w:rsid w:val="00483662"/>
    <w:rsid w:val="004841AF"/>
    <w:rsid w:val="0048475E"/>
    <w:rsid w:val="00485B32"/>
    <w:rsid w:val="00491ED6"/>
    <w:rsid w:val="00493A3A"/>
    <w:rsid w:val="004948AA"/>
    <w:rsid w:val="0049539B"/>
    <w:rsid w:val="00495878"/>
    <w:rsid w:val="004A08F9"/>
    <w:rsid w:val="004A0D2F"/>
    <w:rsid w:val="004A340F"/>
    <w:rsid w:val="004A3C7A"/>
    <w:rsid w:val="004A40C4"/>
    <w:rsid w:val="004A571F"/>
    <w:rsid w:val="004A620D"/>
    <w:rsid w:val="004A6D8B"/>
    <w:rsid w:val="004B03BF"/>
    <w:rsid w:val="004B05CC"/>
    <w:rsid w:val="004B1DD9"/>
    <w:rsid w:val="004B58AC"/>
    <w:rsid w:val="004B7D0A"/>
    <w:rsid w:val="004C3757"/>
    <w:rsid w:val="004C54E9"/>
    <w:rsid w:val="004C6EB3"/>
    <w:rsid w:val="004D3698"/>
    <w:rsid w:val="004D38E7"/>
    <w:rsid w:val="004D6C66"/>
    <w:rsid w:val="004E44FB"/>
    <w:rsid w:val="004E5BFD"/>
    <w:rsid w:val="004F0854"/>
    <w:rsid w:val="004F1E71"/>
    <w:rsid w:val="004F262E"/>
    <w:rsid w:val="004F2C7D"/>
    <w:rsid w:val="004F4328"/>
    <w:rsid w:val="004F643D"/>
    <w:rsid w:val="00500DC4"/>
    <w:rsid w:val="00501EE4"/>
    <w:rsid w:val="00507016"/>
    <w:rsid w:val="0050743B"/>
    <w:rsid w:val="00510D63"/>
    <w:rsid w:val="00514810"/>
    <w:rsid w:val="005149D9"/>
    <w:rsid w:val="005167E4"/>
    <w:rsid w:val="00520A60"/>
    <w:rsid w:val="00525363"/>
    <w:rsid w:val="0052540F"/>
    <w:rsid w:val="00537B37"/>
    <w:rsid w:val="00540265"/>
    <w:rsid w:val="00541352"/>
    <w:rsid w:val="00545156"/>
    <w:rsid w:val="00553733"/>
    <w:rsid w:val="005572F9"/>
    <w:rsid w:val="0056208C"/>
    <w:rsid w:val="00564899"/>
    <w:rsid w:val="005679FB"/>
    <w:rsid w:val="00567D6E"/>
    <w:rsid w:val="0057307A"/>
    <w:rsid w:val="005747CE"/>
    <w:rsid w:val="005815B3"/>
    <w:rsid w:val="0058598D"/>
    <w:rsid w:val="00586ED4"/>
    <w:rsid w:val="00587BB3"/>
    <w:rsid w:val="005927B9"/>
    <w:rsid w:val="00596DA8"/>
    <w:rsid w:val="005974D6"/>
    <w:rsid w:val="005A4973"/>
    <w:rsid w:val="005A6805"/>
    <w:rsid w:val="005A7B29"/>
    <w:rsid w:val="005B0BA0"/>
    <w:rsid w:val="005B10FC"/>
    <w:rsid w:val="005B22BC"/>
    <w:rsid w:val="005B39CE"/>
    <w:rsid w:val="005B402F"/>
    <w:rsid w:val="005B46D0"/>
    <w:rsid w:val="005C2D06"/>
    <w:rsid w:val="005C7233"/>
    <w:rsid w:val="005D0D5A"/>
    <w:rsid w:val="005D42DE"/>
    <w:rsid w:val="005D446D"/>
    <w:rsid w:val="005E3F79"/>
    <w:rsid w:val="005E4D42"/>
    <w:rsid w:val="005E57E3"/>
    <w:rsid w:val="005F0353"/>
    <w:rsid w:val="005F13FA"/>
    <w:rsid w:val="005F15A6"/>
    <w:rsid w:val="005F22EA"/>
    <w:rsid w:val="005F29FD"/>
    <w:rsid w:val="005F746E"/>
    <w:rsid w:val="005F7EF7"/>
    <w:rsid w:val="00600423"/>
    <w:rsid w:val="00601795"/>
    <w:rsid w:val="00602839"/>
    <w:rsid w:val="00603CC9"/>
    <w:rsid w:val="00606F67"/>
    <w:rsid w:val="00612101"/>
    <w:rsid w:val="00613BC1"/>
    <w:rsid w:val="00614A77"/>
    <w:rsid w:val="006159CA"/>
    <w:rsid w:val="00617E08"/>
    <w:rsid w:val="00620F3D"/>
    <w:rsid w:val="0062664F"/>
    <w:rsid w:val="00631142"/>
    <w:rsid w:val="006379CF"/>
    <w:rsid w:val="006422FE"/>
    <w:rsid w:val="00642C5B"/>
    <w:rsid w:val="00646361"/>
    <w:rsid w:val="00647E83"/>
    <w:rsid w:val="006508D0"/>
    <w:rsid w:val="00651A3B"/>
    <w:rsid w:val="00653322"/>
    <w:rsid w:val="00655E07"/>
    <w:rsid w:val="00657375"/>
    <w:rsid w:val="006613D8"/>
    <w:rsid w:val="00661507"/>
    <w:rsid w:val="00661B55"/>
    <w:rsid w:val="00663A1C"/>
    <w:rsid w:val="0066532F"/>
    <w:rsid w:val="0066567E"/>
    <w:rsid w:val="00670EAF"/>
    <w:rsid w:val="006740DF"/>
    <w:rsid w:val="00691C8F"/>
    <w:rsid w:val="00691FA9"/>
    <w:rsid w:val="00692565"/>
    <w:rsid w:val="006A0C84"/>
    <w:rsid w:val="006A1A6E"/>
    <w:rsid w:val="006A2ECC"/>
    <w:rsid w:val="006A5EC4"/>
    <w:rsid w:val="006B2890"/>
    <w:rsid w:val="006B2AD9"/>
    <w:rsid w:val="006C08F0"/>
    <w:rsid w:val="006C1C3D"/>
    <w:rsid w:val="006C4256"/>
    <w:rsid w:val="006C4E21"/>
    <w:rsid w:val="006C5B67"/>
    <w:rsid w:val="006C6D49"/>
    <w:rsid w:val="006D0098"/>
    <w:rsid w:val="006D108B"/>
    <w:rsid w:val="006D1644"/>
    <w:rsid w:val="006E0C88"/>
    <w:rsid w:val="006E4635"/>
    <w:rsid w:val="006E46EA"/>
    <w:rsid w:val="006E65BD"/>
    <w:rsid w:val="006E668F"/>
    <w:rsid w:val="006F150D"/>
    <w:rsid w:val="006F54F3"/>
    <w:rsid w:val="006F776E"/>
    <w:rsid w:val="007028F9"/>
    <w:rsid w:val="00703B13"/>
    <w:rsid w:val="0071109D"/>
    <w:rsid w:val="00711F08"/>
    <w:rsid w:val="007126FE"/>
    <w:rsid w:val="007137E6"/>
    <w:rsid w:val="00714D2E"/>
    <w:rsid w:val="0071631D"/>
    <w:rsid w:val="00716543"/>
    <w:rsid w:val="00716D35"/>
    <w:rsid w:val="007229E8"/>
    <w:rsid w:val="0072397D"/>
    <w:rsid w:val="00727C89"/>
    <w:rsid w:val="00733A66"/>
    <w:rsid w:val="007425C2"/>
    <w:rsid w:val="00742EA3"/>
    <w:rsid w:val="0075155D"/>
    <w:rsid w:val="00752D49"/>
    <w:rsid w:val="00754904"/>
    <w:rsid w:val="0075575D"/>
    <w:rsid w:val="00756920"/>
    <w:rsid w:val="00756943"/>
    <w:rsid w:val="00761A18"/>
    <w:rsid w:val="00764606"/>
    <w:rsid w:val="00765E22"/>
    <w:rsid w:val="00767B5D"/>
    <w:rsid w:val="00770038"/>
    <w:rsid w:val="00776366"/>
    <w:rsid w:val="00777441"/>
    <w:rsid w:val="00777611"/>
    <w:rsid w:val="0078736C"/>
    <w:rsid w:val="00793356"/>
    <w:rsid w:val="00794931"/>
    <w:rsid w:val="007955B3"/>
    <w:rsid w:val="007963F2"/>
    <w:rsid w:val="007A2B4F"/>
    <w:rsid w:val="007A340B"/>
    <w:rsid w:val="007B3812"/>
    <w:rsid w:val="007B54D3"/>
    <w:rsid w:val="007B7C1D"/>
    <w:rsid w:val="007C0B1B"/>
    <w:rsid w:val="007C14A1"/>
    <w:rsid w:val="007C3BCD"/>
    <w:rsid w:val="007C73B2"/>
    <w:rsid w:val="007C7A2B"/>
    <w:rsid w:val="007D50D1"/>
    <w:rsid w:val="007D53DB"/>
    <w:rsid w:val="007D5E5F"/>
    <w:rsid w:val="007E21C5"/>
    <w:rsid w:val="007E24F8"/>
    <w:rsid w:val="007E32F4"/>
    <w:rsid w:val="007E6279"/>
    <w:rsid w:val="007F5C1B"/>
    <w:rsid w:val="007F731D"/>
    <w:rsid w:val="007F74E3"/>
    <w:rsid w:val="008011FA"/>
    <w:rsid w:val="0080335E"/>
    <w:rsid w:val="008042D5"/>
    <w:rsid w:val="00806F52"/>
    <w:rsid w:val="008125FC"/>
    <w:rsid w:val="008138D6"/>
    <w:rsid w:val="008143EF"/>
    <w:rsid w:val="00820314"/>
    <w:rsid w:val="0082038E"/>
    <w:rsid w:val="008207C9"/>
    <w:rsid w:val="00826816"/>
    <w:rsid w:val="00827AA7"/>
    <w:rsid w:val="00830555"/>
    <w:rsid w:val="008339B4"/>
    <w:rsid w:val="008350B3"/>
    <w:rsid w:val="00835BC6"/>
    <w:rsid w:val="00837814"/>
    <w:rsid w:val="00840B35"/>
    <w:rsid w:val="00841EA8"/>
    <w:rsid w:val="00844791"/>
    <w:rsid w:val="008505D1"/>
    <w:rsid w:val="00850E9D"/>
    <w:rsid w:val="00851EF5"/>
    <w:rsid w:val="008619C7"/>
    <w:rsid w:val="00861AB9"/>
    <w:rsid w:val="008666D7"/>
    <w:rsid w:val="008668CA"/>
    <w:rsid w:val="0087150B"/>
    <w:rsid w:val="00875023"/>
    <w:rsid w:val="00876C6E"/>
    <w:rsid w:val="008770AD"/>
    <w:rsid w:val="00877201"/>
    <w:rsid w:val="0088062F"/>
    <w:rsid w:val="00882812"/>
    <w:rsid w:val="0088572E"/>
    <w:rsid w:val="00887094"/>
    <w:rsid w:val="00890288"/>
    <w:rsid w:val="00892252"/>
    <w:rsid w:val="00892815"/>
    <w:rsid w:val="008959CB"/>
    <w:rsid w:val="008A2FEA"/>
    <w:rsid w:val="008A40D2"/>
    <w:rsid w:val="008A72B0"/>
    <w:rsid w:val="008B01BD"/>
    <w:rsid w:val="008B396C"/>
    <w:rsid w:val="008B3CCE"/>
    <w:rsid w:val="008B6A52"/>
    <w:rsid w:val="008C0AF4"/>
    <w:rsid w:val="008C275A"/>
    <w:rsid w:val="008C2856"/>
    <w:rsid w:val="008C3C1E"/>
    <w:rsid w:val="008C4689"/>
    <w:rsid w:val="008C5856"/>
    <w:rsid w:val="008D0012"/>
    <w:rsid w:val="008D3CB3"/>
    <w:rsid w:val="008D5694"/>
    <w:rsid w:val="008D59A6"/>
    <w:rsid w:val="008D6D68"/>
    <w:rsid w:val="008E0C39"/>
    <w:rsid w:val="008E1805"/>
    <w:rsid w:val="008E3744"/>
    <w:rsid w:val="008F08E8"/>
    <w:rsid w:val="008F2309"/>
    <w:rsid w:val="008F5C50"/>
    <w:rsid w:val="00901D3D"/>
    <w:rsid w:val="00904C9C"/>
    <w:rsid w:val="00910422"/>
    <w:rsid w:val="00911938"/>
    <w:rsid w:val="00920A4B"/>
    <w:rsid w:val="009230F6"/>
    <w:rsid w:val="00924F14"/>
    <w:rsid w:val="00934BB2"/>
    <w:rsid w:val="00934FD9"/>
    <w:rsid w:val="00943367"/>
    <w:rsid w:val="009477EA"/>
    <w:rsid w:val="00952BAA"/>
    <w:rsid w:val="00955669"/>
    <w:rsid w:val="00956215"/>
    <w:rsid w:val="0096254F"/>
    <w:rsid w:val="0096257A"/>
    <w:rsid w:val="00964AFF"/>
    <w:rsid w:val="00966979"/>
    <w:rsid w:val="009759BE"/>
    <w:rsid w:val="00980CD6"/>
    <w:rsid w:val="00981CDD"/>
    <w:rsid w:val="00986399"/>
    <w:rsid w:val="00990DAF"/>
    <w:rsid w:val="009930B6"/>
    <w:rsid w:val="00993A0E"/>
    <w:rsid w:val="00995B6C"/>
    <w:rsid w:val="009A05F2"/>
    <w:rsid w:val="009B3CE5"/>
    <w:rsid w:val="009C100A"/>
    <w:rsid w:val="009C396B"/>
    <w:rsid w:val="009C489D"/>
    <w:rsid w:val="009C6E22"/>
    <w:rsid w:val="009D38FF"/>
    <w:rsid w:val="009D6645"/>
    <w:rsid w:val="009D7373"/>
    <w:rsid w:val="009D770C"/>
    <w:rsid w:val="009E1DF5"/>
    <w:rsid w:val="009E226C"/>
    <w:rsid w:val="009E6969"/>
    <w:rsid w:val="009F319E"/>
    <w:rsid w:val="009F4158"/>
    <w:rsid w:val="009F66C4"/>
    <w:rsid w:val="009F6E2A"/>
    <w:rsid w:val="009F6EFE"/>
    <w:rsid w:val="00A0261D"/>
    <w:rsid w:val="00A026AA"/>
    <w:rsid w:val="00A0409F"/>
    <w:rsid w:val="00A1048B"/>
    <w:rsid w:val="00A10DC0"/>
    <w:rsid w:val="00A12B24"/>
    <w:rsid w:val="00A13261"/>
    <w:rsid w:val="00A13CD1"/>
    <w:rsid w:val="00A14429"/>
    <w:rsid w:val="00A15BFC"/>
    <w:rsid w:val="00A17E9E"/>
    <w:rsid w:val="00A215BD"/>
    <w:rsid w:val="00A239C5"/>
    <w:rsid w:val="00A3299A"/>
    <w:rsid w:val="00A3352E"/>
    <w:rsid w:val="00A341C8"/>
    <w:rsid w:val="00A36906"/>
    <w:rsid w:val="00A36D5E"/>
    <w:rsid w:val="00A40324"/>
    <w:rsid w:val="00A548A5"/>
    <w:rsid w:val="00A57B44"/>
    <w:rsid w:val="00A57F59"/>
    <w:rsid w:val="00A644F9"/>
    <w:rsid w:val="00A6469D"/>
    <w:rsid w:val="00A722D4"/>
    <w:rsid w:val="00A73CFD"/>
    <w:rsid w:val="00A74B90"/>
    <w:rsid w:val="00A76D6F"/>
    <w:rsid w:val="00A776D0"/>
    <w:rsid w:val="00A86812"/>
    <w:rsid w:val="00A90B5F"/>
    <w:rsid w:val="00A957DC"/>
    <w:rsid w:val="00A95EB4"/>
    <w:rsid w:val="00AA1668"/>
    <w:rsid w:val="00AA2320"/>
    <w:rsid w:val="00AA2997"/>
    <w:rsid w:val="00AA7490"/>
    <w:rsid w:val="00AB132C"/>
    <w:rsid w:val="00AC4BE1"/>
    <w:rsid w:val="00AD1ACE"/>
    <w:rsid w:val="00AD3B13"/>
    <w:rsid w:val="00AD3D09"/>
    <w:rsid w:val="00AE0F2E"/>
    <w:rsid w:val="00AE6E51"/>
    <w:rsid w:val="00AF0399"/>
    <w:rsid w:val="00AF3108"/>
    <w:rsid w:val="00AF7F6B"/>
    <w:rsid w:val="00B017EB"/>
    <w:rsid w:val="00B061E0"/>
    <w:rsid w:val="00B06254"/>
    <w:rsid w:val="00B10BBF"/>
    <w:rsid w:val="00B113DC"/>
    <w:rsid w:val="00B11F46"/>
    <w:rsid w:val="00B12D69"/>
    <w:rsid w:val="00B13502"/>
    <w:rsid w:val="00B154B4"/>
    <w:rsid w:val="00B22CBF"/>
    <w:rsid w:val="00B23CE7"/>
    <w:rsid w:val="00B2430D"/>
    <w:rsid w:val="00B24FB1"/>
    <w:rsid w:val="00B31485"/>
    <w:rsid w:val="00B331D1"/>
    <w:rsid w:val="00B33524"/>
    <w:rsid w:val="00B3536A"/>
    <w:rsid w:val="00B362D9"/>
    <w:rsid w:val="00B36407"/>
    <w:rsid w:val="00B40CBB"/>
    <w:rsid w:val="00B42647"/>
    <w:rsid w:val="00B428CE"/>
    <w:rsid w:val="00B4426D"/>
    <w:rsid w:val="00B47866"/>
    <w:rsid w:val="00B508FA"/>
    <w:rsid w:val="00B51651"/>
    <w:rsid w:val="00B519CA"/>
    <w:rsid w:val="00B534BA"/>
    <w:rsid w:val="00B54FE4"/>
    <w:rsid w:val="00B5612F"/>
    <w:rsid w:val="00B56C5F"/>
    <w:rsid w:val="00B62DA5"/>
    <w:rsid w:val="00B62ECF"/>
    <w:rsid w:val="00B6573F"/>
    <w:rsid w:val="00B713BA"/>
    <w:rsid w:val="00B73C88"/>
    <w:rsid w:val="00B7718D"/>
    <w:rsid w:val="00B827C3"/>
    <w:rsid w:val="00B87EB6"/>
    <w:rsid w:val="00B90029"/>
    <w:rsid w:val="00B93B0D"/>
    <w:rsid w:val="00BA203A"/>
    <w:rsid w:val="00BA2A27"/>
    <w:rsid w:val="00BA2E95"/>
    <w:rsid w:val="00BA30F4"/>
    <w:rsid w:val="00BA6DCF"/>
    <w:rsid w:val="00BB06A8"/>
    <w:rsid w:val="00BB0D41"/>
    <w:rsid w:val="00BB34C6"/>
    <w:rsid w:val="00BB35B3"/>
    <w:rsid w:val="00BB730F"/>
    <w:rsid w:val="00BC030D"/>
    <w:rsid w:val="00BC526A"/>
    <w:rsid w:val="00BC627A"/>
    <w:rsid w:val="00BC6AE3"/>
    <w:rsid w:val="00BC7974"/>
    <w:rsid w:val="00BD11A9"/>
    <w:rsid w:val="00BD14AE"/>
    <w:rsid w:val="00BD498F"/>
    <w:rsid w:val="00BD5407"/>
    <w:rsid w:val="00BE09FC"/>
    <w:rsid w:val="00BE397F"/>
    <w:rsid w:val="00BE7E50"/>
    <w:rsid w:val="00BF4BB7"/>
    <w:rsid w:val="00C025C4"/>
    <w:rsid w:val="00C02DFD"/>
    <w:rsid w:val="00C037C6"/>
    <w:rsid w:val="00C05CFC"/>
    <w:rsid w:val="00C07FC5"/>
    <w:rsid w:val="00C10434"/>
    <w:rsid w:val="00C17F1B"/>
    <w:rsid w:val="00C20E40"/>
    <w:rsid w:val="00C2228F"/>
    <w:rsid w:val="00C2402C"/>
    <w:rsid w:val="00C24BB9"/>
    <w:rsid w:val="00C26BF3"/>
    <w:rsid w:val="00C34EDD"/>
    <w:rsid w:val="00C354AC"/>
    <w:rsid w:val="00C35ED7"/>
    <w:rsid w:val="00C37447"/>
    <w:rsid w:val="00C37CE0"/>
    <w:rsid w:val="00C42264"/>
    <w:rsid w:val="00C47865"/>
    <w:rsid w:val="00C50B6A"/>
    <w:rsid w:val="00C539C2"/>
    <w:rsid w:val="00C55659"/>
    <w:rsid w:val="00C62320"/>
    <w:rsid w:val="00C63F3E"/>
    <w:rsid w:val="00C67401"/>
    <w:rsid w:val="00C71D08"/>
    <w:rsid w:val="00C73CC7"/>
    <w:rsid w:val="00C749D2"/>
    <w:rsid w:val="00C77F81"/>
    <w:rsid w:val="00C8194C"/>
    <w:rsid w:val="00C84774"/>
    <w:rsid w:val="00C84FE0"/>
    <w:rsid w:val="00C858D6"/>
    <w:rsid w:val="00C86CED"/>
    <w:rsid w:val="00C91ADF"/>
    <w:rsid w:val="00C92790"/>
    <w:rsid w:val="00C957F5"/>
    <w:rsid w:val="00C96DE7"/>
    <w:rsid w:val="00CA2ACB"/>
    <w:rsid w:val="00CA349D"/>
    <w:rsid w:val="00CA55CF"/>
    <w:rsid w:val="00CA72F2"/>
    <w:rsid w:val="00CB02FB"/>
    <w:rsid w:val="00CB1721"/>
    <w:rsid w:val="00CB411C"/>
    <w:rsid w:val="00CB46B2"/>
    <w:rsid w:val="00CB5AB7"/>
    <w:rsid w:val="00CB6E57"/>
    <w:rsid w:val="00CC14E5"/>
    <w:rsid w:val="00CC254B"/>
    <w:rsid w:val="00CC6CAB"/>
    <w:rsid w:val="00CC7065"/>
    <w:rsid w:val="00CD055E"/>
    <w:rsid w:val="00CD0C9A"/>
    <w:rsid w:val="00CD3F67"/>
    <w:rsid w:val="00CD42DD"/>
    <w:rsid w:val="00CD64FB"/>
    <w:rsid w:val="00CF0282"/>
    <w:rsid w:val="00CF4428"/>
    <w:rsid w:val="00CF4CDA"/>
    <w:rsid w:val="00D016AC"/>
    <w:rsid w:val="00D03FD8"/>
    <w:rsid w:val="00D059A1"/>
    <w:rsid w:val="00D059CE"/>
    <w:rsid w:val="00D111E0"/>
    <w:rsid w:val="00D13B30"/>
    <w:rsid w:val="00D26C4D"/>
    <w:rsid w:val="00D31E1D"/>
    <w:rsid w:val="00D330A7"/>
    <w:rsid w:val="00D40EC3"/>
    <w:rsid w:val="00D4172B"/>
    <w:rsid w:val="00D439CA"/>
    <w:rsid w:val="00D44FCF"/>
    <w:rsid w:val="00D50012"/>
    <w:rsid w:val="00D55C8A"/>
    <w:rsid w:val="00D57848"/>
    <w:rsid w:val="00D6154F"/>
    <w:rsid w:val="00D64AEA"/>
    <w:rsid w:val="00D6592E"/>
    <w:rsid w:val="00D659BA"/>
    <w:rsid w:val="00D65DF8"/>
    <w:rsid w:val="00D71180"/>
    <w:rsid w:val="00D7443A"/>
    <w:rsid w:val="00D76DDD"/>
    <w:rsid w:val="00D776DF"/>
    <w:rsid w:val="00D82DEF"/>
    <w:rsid w:val="00D8648B"/>
    <w:rsid w:val="00D949DC"/>
    <w:rsid w:val="00D95785"/>
    <w:rsid w:val="00D96234"/>
    <w:rsid w:val="00DA273A"/>
    <w:rsid w:val="00DA5DEA"/>
    <w:rsid w:val="00DA6044"/>
    <w:rsid w:val="00DA699F"/>
    <w:rsid w:val="00DA78EF"/>
    <w:rsid w:val="00DA7B15"/>
    <w:rsid w:val="00DB13A5"/>
    <w:rsid w:val="00DB6467"/>
    <w:rsid w:val="00DC1DC8"/>
    <w:rsid w:val="00DC1F37"/>
    <w:rsid w:val="00DC24D5"/>
    <w:rsid w:val="00DC264B"/>
    <w:rsid w:val="00DC4FE9"/>
    <w:rsid w:val="00DD111A"/>
    <w:rsid w:val="00DD20CF"/>
    <w:rsid w:val="00DD27BE"/>
    <w:rsid w:val="00DD41A7"/>
    <w:rsid w:val="00DD605A"/>
    <w:rsid w:val="00DE7E65"/>
    <w:rsid w:val="00DF3345"/>
    <w:rsid w:val="00DF36E7"/>
    <w:rsid w:val="00DF55A3"/>
    <w:rsid w:val="00DF57A6"/>
    <w:rsid w:val="00DF6108"/>
    <w:rsid w:val="00DF6796"/>
    <w:rsid w:val="00E015A9"/>
    <w:rsid w:val="00E01767"/>
    <w:rsid w:val="00E04E0F"/>
    <w:rsid w:val="00E05B65"/>
    <w:rsid w:val="00E05F9F"/>
    <w:rsid w:val="00E060C8"/>
    <w:rsid w:val="00E06BCE"/>
    <w:rsid w:val="00E07DCE"/>
    <w:rsid w:val="00E108AB"/>
    <w:rsid w:val="00E111E6"/>
    <w:rsid w:val="00E164F4"/>
    <w:rsid w:val="00E178C2"/>
    <w:rsid w:val="00E21E60"/>
    <w:rsid w:val="00E23725"/>
    <w:rsid w:val="00E2588D"/>
    <w:rsid w:val="00E31864"/>
    <w:rsid w:val="00E31CB4"/>
    <w:rsid w:val="00E32DE9"/>
    <w:rsid w:val="00E33590"/>
    <w:rsid w:val="00E4381E"/>
    <w:rsid w:val="00E50464"/>
    <w:rsid w:val="00E54B3E"/>
    <w:rsid w:val="00E54DA4"/>
    <w:rsid w:val="00E56BB9"/>
    <w:rsid w:val="00E57856"/>
    <w:rsid w:val="00E57CE1"/>
    <w:rsid w:val="00E60AFE"/>
    <w:rsid w:val="00E60ED0"/>
    <w:rsid w:val="00E66B66"/>
    <w:rsid w:val="00E73AE7"/>
    <w:rsid w:val="00E746AD"/>
    <w:rsid w:val="00E76348"/>
    <w:rsid w:val="00E83024"/>
    <w:rsid w:val="00E866DE"/>
    <w:rsid w:val="00E94718"/>
    <w:rsid w:val="00E94A8E"/>
    <w:rsid w:val="00E96AB0"/>
    <w:rsid w:val="00E97CA1"/>
    <w:rsid w:val="00EA2B04"/>
    <w:rsid w:val="00EA31E1"/>
    <w:rsid w:val="00EC0696"/>
    <w:rsid w:val="00EC367B"/>
    <w:rsid w:val="00EC5627"/>
    <w:rsid w:val="00ED291C"/>
    <w:rsid w:val="00ED5727"/>
    <w:rsid w:val="00ED6663"/>
    <w:rsid w:val="00ED68DB"/>
    <w:rsid w:val="00ED7027"/>
    <w:rsid w:val="00EE54A1"/>
    <w:rsid w:val="00EE5DD5"/>
    <w:rsid w:val="00EE760E"/>
    <w:rsid w:val="00EF03D6"/>
    <w:rsid w:val="00EF2220"/>
    <w:rsid w:val="00EF2CE3"/>
    <w:rsid w:val="00EF3761"/>
    <w:rsid w:val="00EF4907"/>
    <w:rsid w:val="00EF57A2"/>
    <w:rsid w:val="00EF6442"/>
    <w:rsid w:val="00EF7643"/>
    <w:rsid w:val="00F10573"/>
    <w:rsid w:val="00F1088A"/>
    <w:rsid w:val="00F12188"/>
    <w:rsid w:val="00F26272"/>
    <w:rsid w:val="00F2642B"/>
    <w:rsid w:val="00F3445D"/>
    <w:rsid w:val="00F3760D"/>
    <w:rsid w:val="00F419E5"/>
    <w:rsid w:val="00F43102"/>
    <w:rsid w:val="00F45B08"/>
    <w:rsid w:val="00F46E58"/>
    <w:rsid w:val="00F54A55"/>
    <w:rsid w:val="00F55B70"/>
    <w:rsid w:val="00F606AC"/>
    <w:rsid w:val="00F60E07"/>
    <w:rsid w:val="00F61BC9"/>
    <w:rsid w:val="00F61FC4"/>
    <w:rsid w:val="00F65095"/>
    <w:rsid w:val="00F65786"/>
    <w:rsid w:val="00F666F7"/>
    <w:rsid w:val="00F669CA"/>
    <w:rsid w:val="00F71D49"/>
    <w:rsid w:val="00F75102"/>
    <w:rsid w:val="00F76FA9"/>
    <w:rsid w:val="00F81C9A"/>
    <w:rsid w:val="00F82034"/>
    <w:rsid w:val="00F82D85"/>
    <w:rsid w:val="00F9029E"/>
    <w:rsid w:val="00F91FC0"/>
    <w:rsid w:val="00F92A9B"/>
    <w:rsid w:val="00F937BE"/>
    <w:rsid w:val="00F97FF9"/>
    <w:rsid w:val="00FA1E82"/>
    <w:rsid w:val="00FA3A53"/>
    <w:rsid w:val="00FA5E08"/>
    <w:rsid w:val="00FB12C6"/>
    <w:rsid w:val="00FB3DB6"/>
    <w:rsid w:val="00FB3F10"/>
    <w:rsid w:val="00FB403C"/>
    <w:rsid w:val="00FB4423"/>
    <w:rsid w:val="00FB52DC"/>
    <w:rsid w:val="00FB5D92"/>
    <w:rsid w:val="00FD0654"/>
    <w:rsid w:val="00FD2A60"/>
    <w:rsid w:val="00FD7998"/>
    <w:rsid w:val="00FE0505"/>
    <w:rsid w:val="00FE1AB8"/>
    <w:rsid w:val="00FE1BD0"/>
    <w:rsid w:val="00FE256F"/>
    <w:rsid w:val="00FE2A9C"/>
    <w:rsid w:val="00FE3C23"/>
    <w:rsid w:val="00FE42EF"/>
    <w:rsid w:val="00FF5684"/>
    <w:rsid w:val="00FF7B55"/>
    <w:rsid w:val="00FF7BA7"/>
    <w:rsid w:val="2C64EE3E"/>
    <w:rsid w:val="46CBB6D1"/>
    <w:rsid w:val="4D43DC00"/>
    <w:rsid w:val="4E675960"/>
    <w:rsid w:val="52D30946"/>
    <w:rsid w:val="54BA298A"/>
    <w:rsid w:val="5A9FDC6B"/>
    <w:rsid w:val="7B6F4DEE"/>
    <w:rsid w:val="7E62F030"/>
    <w:rsid w:val="7FB149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161163106">
      <w:bodyDiv w:val="1"/>
      <w:marLeft w:val="0"/>
      <w:marRight w:val="0"/>
      <w:marTop w:val="0"/>
      <w:marBottom w:val="0"/>
      <w:divBdr>
        <w:top w:val="none" w:sz="0" w:space="0" w:color="auto"/>
        <w:left w:val="none" w:sz="0" w:space="0" w:color="auto"/>
        <w:bottom w:val="none" w:sz="0" w:space="0" w:color="auto"/>
        <w:right w:val="none" w:sz="0" w:space="0" w:color="auto"/>
      </w:divBdr>
    </w:div>
    <w:div w:id="290328076">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02975182">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671906982">
      <w:bodyDiv w:val="1"/>
      <w:marLeft w:val="0"/>
      <w:marRight w:val="0"/>
      <w:marTop w:val="0"/>
      <w:marBottom w:val="0"/>
      <w:divBdr>
        <w:top w:val="none" w:sz="0" w:space="0" w:color="auto"/>
        <w:left w:val="none" w:sz="0" w:space="0" w:color="auto"/>
        <w:bottom w:val="none" w:sz="0" w:space="0" w:color="auto"/>
        <w:right w:val="none" w:sz="0" w:space="0" w:color="auto"/>
      </w:divBdr>
    </w:div>
    <w:div w:id="698942510">
      <w:bodyDiv w:val="1"/>
      <w:marLeft w:val="0"/>
      <w:marRight w:val="0"/>
      <w:marTop w:val="0"/>
      <w:marBottom w:val="0"/>
      <w:divBdr>
        <w:top w:val="none" w:sz="0" w:space="0" w:color="auto"/>
        <w:left w:val="none" w:sz="0" w:space="0" w:color="auto"/>
        <w:bottom w:val="none" w:sz="0" w:space="0" w:color="auto"/>
        <w:right w:val="none" w:sz="0" w:space="0" w:color="auto"/>
      </w:divBdr>
    </w:div>
    <w:div w:id="708459637">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907770378">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09227037">
      <w:bodyDiv w:val="1"/>
      <w:marLeft w:val="0"/>
      <w:marRight w:val="0"/>
      <w:marTop w:val="0"/>
      <w:marBottom w:val="0"/>
      <w:divBdr>
        <w:top w:val="none" w:sz="0" w:space="0" w:color="auto"/>
        <w:left w:val="none" w:sz="0" w:space="0" w:color="auto"/>
        <w:bottom w:val="none" w:sz="0" w:space="0" w:color="auto"/>
        <w:right w:val="none" w:sz="0" w:space="0" w:color="auto"/>
      </w:divBdr>
    </w:div>
    <w:div w:id="1260019635">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482577501">
      <w:bodyDiv w:val="1"/>
      <w:marLeft w:val="0"/>
      <w:marRight w:val="0"/>
      <w:marTop w:val="0"/>
      <w:marBottom w:val="0"/>
      <w:divBdr>
        <w:top w:val="none" w:sz="0" w:space="0" w:color="auto"/>
        <w:left w:val="none" w:sz="0" w:space="0" w:color="auto"/>
        <w:bottom w:val="none" w:sz="0" w:space="0" w:color="auto"/>
        <w:right w:val="none" w:sz="0" w:space="0" w:color="auto"/>
      </w:divBdr>
      <w:divsChild>
        <w:div w:id="984242057">
          <w:marLeft w:val="0"/>
          <w:marRight w:val="0"/>
          <w:marTop w:val="0"/>
          <w:marBottom w:val="120"/>
          <w:divBdr>
            <w:top w:val="none" w:sz="0" w:space="0" w:color="auto"/>
            <w:left w:val="none" w:sz="0" w:space="0" w:color="auto"/>
            <w:bottom w:val="none" w:sz="0" w:space="0" w:color="auto"/>
            <w:right w:val="none" w:sz="0" w:space="0" w:color="auto"/>
          </w:divBdr>
          <w:divsChild>
            <w:div w:id="367149436">
              <w:marLeft w:val="0"/>
              <w:marRight w:val="0"/>
              <w:marTop w:val="0"/>
              <w:marBottom w:val="0"/>
              <w:divBdr>
                <w:top w:val="none" w:sz="0" w:space="0" w:color="auto"/>
                <w:left w:val="none" w:sz="0" w:space="0" w:color="auto"/>
                <w:bottom w:val="none" w:sz="0" w:space="0" w:color="auto"/>
                <w:right w:val="none" w:sz="0" w:space="0" w:color="auto"/>
              </w:divBdr>
            </w:div>
          </w:divsChild>
        </w:div>
        <w:div w:id="2050914982">
          <w:marLeft w:val="0"/>
          <w:marRight w:val="0"/>
          <w:marTop w:val="0"/>
          <w:marBottom w:val="120"/>
          <w:divBdr>
            <w:top w:val="none" w:sz="0" w:space="0" w:color="auto"/>
            <w:left w:val="none" w:sz="0" w:space="0" w:color="auto"/>
            <w:bottom w:val="none" w:sz="0" w:space="0" w:color="auto"/>
            <w:right w:val="none" w:sz="0" w:space="0" w:color="auto"/>
          </w:divBdr>
          <w:divsChild>
            <w:div w:id="12897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6674">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562597729">
      <w:bodyDiv w:val="1"/>
      <w:marLeft w:val="0"/>
      <w:marRight w:val="0"/>
      <w:marTop w:val="0"/>
      <w:marBottom w:val="0"/>
      <w:divBdr>
        <w:top w:val="none" w:sz="0" w:space="0" w:color="auto"/>
        <w:left w:val="none" w:sz="0" w:space="0" w:color="auto"/>
        <w:bottom w:val="none" w:sz="0" w:space="0" w:color="auto"/>
        <w:right w:val="none" w:sz="0" w:space="0" w:color="auto"/>
      </w:divBdr>
    </w:div>
    <w:div w:id="1607344188">
      <w:bodyDiv w:val="1"/>
      <w:marLeft w:val="0"/>
      <w:marRight w:val="0"/>
      <w:marTop w:val="0"/>
      <w:marBottom w:val="0"/>
      <w:divBdr>
        <w:top w:val="none" w:sz="0" w:space="0" w:color="auto"/>
        <w:left w:val="none" w:sz="0" w:space="0" w:color="auto"/>
        <w:bottom w:val="none" w:sz="0" w:space="0" w:color="auto"/>
        <w:right w:val="none" w:sz="0" w:space="0" w:color="auto"/>
      </w:divBdr>
    </w:div>
    <w:div w:id="1615866273">
      <w:bodyDiv w:val="1"/>
      <w:marLeft w:val="0"/>
      <w:marRight w:val="0"/>
      <w:marTop w:val="0"/>
      <w:marBottom w:val="0"/>
      <w:divBdr>
        <w:top w:val="none" w:sz="0" w:space="0" w:color="auto"/>
        <w:left w:val="none" w:sz="0" w:space="0" w:color="auto"/>
        <w:bottom w:val="none" w:sz="0" w:space="0" w:color="auto"/>
        <w:right w:val="none" w:sz="0" w:space="0" w:color="auto"/>
      </w:divBdr>
    </w:div>
    <w:div w:id="1742168482">
      <w:bodyDiv w:val="1"/>
      <w:marLeft w:val="0"/>
      <w:marRight w:val="0"/>
      <w:marTop w:val="0"/>
      <w:marBottom w:val="0"/>
      <w:divBdr>
        <w:top w:val="none" w:sz="0" w:space="0" w:color="auto"/>
        <w:left w:val="none" w:sz="0" w:space="0" w:color="auto"/>
        <w:bottom w:val="none" w:sz="0" w:space="0" w:color="auto"/>
        <w:right w:val="none" w:sz="0" w:space="0" w:color="auto"/>
      </w:divBdr>
    </w:div>
    <w:div w:id="1823816846">
      <w:bodyDiv w:val="1"/>
      <w:marLeft w:val="0"/>
      <w:marRight w:val="0"/>
      <w:marTop w:val="0"/>
      <w:marBottom w:val="0"/>
      <w:divBdr>
        <w:top w:val="none" w:sz="0" w:space="0" w:color="auto"/>
        <w:left w:val="none" w:sz="0" w:space="0" w:color="auto"/>
        <w:bottom w:val="none" w:sz="0" w:space="0" w:color="auto"/>
        <w:right w:val="none" w:sz="0" w:space="0" w:color="auto"/>
      </w:divBdr>
    </w:div>
    <w:div w:id="1868713766">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1992443016">
      <w:bodyDiv w:val="1"/>
      <w:marLeft w:val="0"/>
      <w:marRight w:val="0"/>
      <w:marTop w:val="0"/>
      <w:marBottom w:val="0"/>
      <w:divBdr>
        <w:top w:val="none" w:sz="0" w:space="0" w:color="auto"/>
        <w:left w:val="none" w:sz="0" w:space="0" w:color="auto"/>
        <w:bottom w:val="none" w:sz="0" w:space="0" w:color="auto"/>
        <w:right w:val="none" w:sz="0" w:space="0" w:color="auto"/>
      </w:divBdr>
    </w:div>
    <w:div w:id="21444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9C62-4911-4176-BEB0-75804E672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4.xml><?xml version="1.0" encoding="utf-8"?>
<ds:datastoreItem xmlns:ds="http://schemas.openxmlformats.org/officeDocument/2006/customXml" ds:itemID="{D408661E-FF13-4907-8D4C-23C985F7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8549</Words>
  <Characters>47023</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14</cp:revision>
  <dcterms:created xsi:type="dcterms:W3CDTF">2022-07-28T05:45:00Z</dcterms:created>
  <dcterms:modified xsi:type="dcterms:W3CDTF">2022-09-20T13:54:00Z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57060200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