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33103B" w14:textId="77777777" w:rsidR="003519E6" w:rsidRPr="003519E6" w:rsidRDefault="003519E6" w:rsidP="003519E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eading=h.gjdgxs" w:colFirst="0" w:colLast="0"/>
      <w:bookmarkStart w:id="2" w:name="_Hlk93052694"/>
      <w:bookmarkStart w:id="3" w:name="_Hlk97791231"/>
      <w:bookmarkStart w:id="4" w:name="_GoBack"/>
      <w:bookmarkEnd w:id="0"/>
      <w:bookmarkEnd w:id="1"/>
      <w:bookmarkEnd w:id="4"/>
      <w:r w:rsidRPr="003519E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102730A" w14:textId="77777777" w:rsidR="003519E6" w:rsidRPr="003519E6" w:rsidRDefault="003519E6" w:rsidP="003519E6">
      <w:pPr>
        <w:jc w:val="both"/>
        <w:rPr>
          <w:rFonts w:ascii="Arial" w:hAnsi="Arial" w:cs="Arial"/>
          <w:sz w:val="20"/>
          <w:szCs w:val="20"/>
          <w:lang w:val="es-419" w:eastAsia="es-ES"/>
        </w:rPr>
      </w:pPr>
    </w:p>
    <w:p w14:paraId="4181FD18" w14:textId="77777777" w:rsidR="003519E6" w:rsidRPr="003519E6" w:rsidRDefault="003519E6" w:rsidP="003519E6">
      <w:pPr>
        <w:jc w:val="both"/>
        <w:rPr>
          <w:rFonts w:ascii="Arial" w:eastAsia="Tahoma" w:hAnsi="Arial" w:cs="Arial"/>
          <w:sz w:val="20"/>
          <w:szCs w:val="20"/>
          <w:lang w:val="es-CO"/>
        </w:rPr>
      </w:pPr>
      <w:r w:rsidRPr="003519E6">
        <w:rPr>
          <w:rFonts w:ascii="Arial" w:eastAsia="Tahoma" w:hAnsi="Arial" w:cs="Arial"/>
          <w:sz w:val="20"/>
          <w:szCs w:val="20"/>
          <w:lang w:val="es-CO"/>
        </w:rPr>
        <w:t>Radicación No.:</w:t>
      </w:r>
      <w:r w:rsidRPr="003519E6">
        <w:rPr>
          <w:rFonts w:ascii="Arial" w:eastAsia="Tahoma" w:hAnsi="Arial" w:cs="Arial"/>
          <w:sz w:val="20"/>
          <w:szCs w:val="20"/>
          <w:lang w:val="es-CO"/>
        </w:rPr>
        <w:tab/>
      </w:r>
      <w:r w:rsidRPr="003519E6">
        <w:rPr>
          <w:rFonts w:ascii="Arial" w:eastAsia="Tahoma" w:hAnsi="Arial" w:cs="Arial"/>
          <w:sz w:val="20"/>
          <w:szCs w:val="20"/>
          <w:lang w:val="es-CO"/>
        </w:rPr>
        <w:tab/>
        <w:t>66001-31-05-003-2019-00523-01</w:t>
      </w:r>
    </w:p>
    <w:p w14:paraId="32D7605B" w14:textId="77777777" w:rsidR="003519E6" w:rsidRPr="003519E6" w:rsidRDefault="003519E6" w:rsidP="003519E6">
      <w:pPr>
        <w:jc w:val="both"/>
        <w:rPr>
          <w:rFonts w:ascii="Arial" w:eastAsia="Tahoma" w:hAnsi="Arial" w:cs="Arial"/>
          <w:sz w:val="20"/>
          <w:szCs w:val="20"/>
          <w:lang w:val="es-CO"/>
        </w:rPr>
      </w:pPr>
      <w:r w:rsidRPr="003519E6">
        <w:rPr>
          <w:rFonts w:ascii="Arial" w:eastAsia="Tahoma" w:hAnsi="Arial" w:cs="Arial"/>
          <w:sz w:val="20"/>
          <w:szCs w:val="20"/>
          <w:lang w:val="es-CO"/>
        </w:rPr>
        <w:t>Proceso:</w:t>
      </w:r>
      <w:r w:rsidRPr="003519E6">
        <w:rPr>
          <w:rFonts w:ascii="Arial" w:eastAsia="Tahoma" w:hAnsi="Arial" w:cs="Arial"/>
          <w:sz w:val="20"/>
          <w:szCs w:val="20"/>
          <w:lang w:val="es-CO"/>
        </w:rPr>
        <w:tab/>
      </w:r>
      <w:r w:rsidRPr="003519E6">
        <w:rPr>
          <w:rFonts w:ascii="Arial" w:eastAsia="Tahoma" w:hAnsi="Arial" w:cs="Arial"/>
          <w:sz w:val="20"/>
          <w:szCs w:val="20"/>
          <w:lang w:val="es-CO"/>
        </w:rPr>
        <w:tab/>
        <w:t>Ordinario laboral</w:t>
      </w:r>
    </w:p>
    <w:p w14:paraId="0B984659" w14:textId="77777777" w:rsidR="003519E6" w:rsidRPr="003519E6" w:rsidRDefault="003519E6" w:rsidP="003519E6">
      <w:pPr>
        <w:jc w:val="both"/>
        <w:rPr>
          <w:rFonts w:ascii="Arial" w:eastAsia="Tahoma" w:hAnsi="Arial" w:cs="Arial"/>
          <w:sz w:val="20"/>
          <w:szCs w:val="20"/>
          <w:lang w:val="es-CO"/>
        </w:rPr>
      </w:pPr>
      <w:r w:rsidRPr="003519E6">
        <w:rPr>
          <w:rFonts w:ascii="Arial" w:eastAsia="Tahoma" w:hAnsi="Arial" w:cs="Arial"/>
          <w:sz w:val="20"/>
          <w:szCs w:val="20"/>
          <w:lang w:val="es-CO"/>
        </w:rPr>
        <w:t>Demandante:</w:t>
      </w:r>
      <w:r w:rsidRPr="003519E6">
        <w:rPr>
          <w:rFonts w:ascii="Arial" w:eastAsia="Tahoma" w:hAnsi="Arial" w:cs="Arial"/>
          <w:sz w:val="20"/>
          <w:szCs w:val="20"/>
          <w:lang w:val="es-CO"/>
        </w:rPr>
        <w:tab/>
      </w:r>
      <w:r w:rsidRPr="003519E6">
        <w:rPr>
          <w:rFonts w:ascii="Arial" w:eastAsia="Tahoma" w:hAnsi="Arial" w:cs="Arial"/>
          <w:sz w:val="20"/>
          <w:szCs w:val="20"/>
          <w:lang w:val="es-CO"/>
        </w:rPr>
        <w:tab/>
        <w:t>Oswaldo Lozano Marmolejo</w:t>
      </w:r>
    </w:p>
    <w:p w14:paraId="6BCF7C27" w14:textId="39BB7667" w:rsidR="003519E6" w:rsidRPr="003519E6" w:rsidRDefault="003519E6" w:rsidP="003519E6">
      <w:pPr>
        <w:jc w:val="both"/>
        <w:rPr>
          <w:rFonts w:ascii="Arial" w:eastAsia="Tahoma" w:hAnsi="Arial" w:cs="Arial"/>
          <w:sz w:val="20"/>
          <w:szCs w:val="20"/>
          <w:lang w:val="es-CO"/>
        </w:rPr>
      </w:pPr>
      <w:r w:rsidRPr="003519E6">
        <w:rPr>
          <w:rFonts w:ascii="Arial" w:eastAsia="Tahoma" w:hAnsi="Arial" w:cs="Arial"/>
          <w:sz w:val="20"/>
          <w:szCs w:val="20"/>
          <w:lang w:val="es-CO"/>
        </w:rPr>
        <w:t>Demandado:</w:t>
      </w:r>
      <w:r w:rsidRPr="003519E6">
        <w:rPr>
          <w:rFonts w:ascii="Arial" w:eastAsia="Tahoma" w:hAnsi="Arial" w:cs="Arial"/>
          <w:sz w:val="20"/>
          <w:szCs w:val="20"/>
          <w:lang w:val="es-CO"/>
        </w:rPr>
        <w:tab/>
      </w:r>
      <w:r w:rsidRPr="003519E6">
        <w:rPr>
          <w:rFonts w:ascii="Arial" w:eastAsia="Tahoma" w:hAnsi="Arial" w:cs="Arial"/>
          <w:sz w:val="20"/>
          <w:szCs w:val="20"/>
          <w:lang w:val="es-CO"/>
        </w:rPr>
        <w:tab/>
        <w:t>Comcel S.A.</w:t>
      </w:r>
    </w:p>
    <w:p w14:paraId="11DACA60" w14:textId="77777777" w:rsidR="003519E6" w:rsidRPr="003519E6" w:rsidRDefault="003519E6" w:rsidP="003519E6">
      <w:pPr>
        <w:jc w:val="both"/>
        <w:rPr>
          <w:rFonts w:ascii="Arial" w:eastAsia="Tahoma" w:hAnsi="Arial" w:cs="Arial"/>
          <w:sz w:val="20"/>
          <w:szCs w:val="20"/>
          <w:lang w:val="es-CO"/>
        </w:rPr>
      </w:pPr>
      <w:r w:rsidRPr="003519E6">
        <w:rPr>
          <w:rFonts w:ascii="Arial" w:eastAsia="Tahoma" w:hAnsi="Arial" w:cs="Arial"/>
          <w:sz w:val="20"/>
          <w:szCs w:val="20"/>
          <w:lang w:val="es-CO"/>
        </w:rPr>
        <w:t xml:space="preserve">Juzgado de origen: </w:t>
      </w:r>
      <w:r w:rsidRPr="003519E6">
        <w:rPr>
          <w:rFonts w:ascii="Arial" w:eastAsia="Tahoma" w:hAnsi="Arial" w:cs="Arial"/>
          <w:sz w:val="20"/>
          <w:szCs w:val="20"/>
          <w:lang w:val="es-CO"/>
        </w:rPr>
        <w:tab/>
        <w:t>Juzgado Tercero Laboral del Circuito de Pereira</w:t>
      </w:r>
    </w:p>
    <w:p w14:paraId="1611EABD" w14:textId="77777777" w:rsidR="003519E6" w:rsidRPr="003519E6" w:rsidRDefault="003519E6" w:rsidP="003519E6">
      <w:pPr>
        <w:jc w:val="both"/>
        <w:rPr>
          <w:rFonts w:ascii="Arial" w:eastAsia="Tahoma" w:hAnsi="Arial" w:cs="Arial"/>
          <w:color w:val="000000"/>
          <w:sz w:val="20"/>
          <w:szCs w:val="20"/>
        </w:rPr>
      </w:pPr>
    </w:p>
    <w:bookmarkEnd w:id="2"/>
    <w:bookmarkEnd w:id="3"/>
    <w:p w14:paraId="48670AD5" w14:textId="11747256" w:rsidR="003519E6" w:rsidRPr="003519E6" w:rsidRDefault="00267BAD" w:rsidP="003519E6">
      <w:pPr>
        <w:jc w:val="both"/>
        <w:rPr>
          <w:rFonts w:ascii="Arial" w:hAnsi="Arial" w:cs="Arial"/>
          <w:b/>
          <w:bCs/>
          <w:iCs/>
          <w:sz w:val="20"/>
          <w:szCs w:val="20"/>
          <w:lang w:val="es-419" w:eastAsia="fr-FR"/>
        </w:rPr>
      </w:pPr>
      <w:r w:rsidRPr="003519E6">
        <w:rPr>
          <w:rFonts w:ascii="Arial" w:hAnsi="Arial" w:cs="Arial"/>
          <w:b/>
          <w:bCs/>
          <w:iCs/>
          <w:sz w:val="20"/>
          <w:szCs w:val="20"/>
          <w:u w:val="single"/>
          <w:lang w:val="es-419" w:eastAsia="fr-FR"/>
        </w:rPr>
        <w:t>TEMAS:</w:t>
      </w:r>
      <w:r w:rsidRPr="003519E6">
        <w:rPr>
          <w:rFonts w:ascii="Arial" w:hAnsi="Arial" w:cs="Arial"/>
          <w:b/>
          <w:bCs/>
          <w:iCs/>
          <w:sz w:val="20"/>
          <w:szCs w:val="20"/>
          <w:lang w:val="es-419" w:eastAsia="fr-FR"/>
        </w:rPr>
        <w:tab/>
      </w:r>
      <w:r>
        <w:rPr>
          <w:rFonts w:ascii="Arial" w:hAnsi="Arial" w:cs="Arial"/>
          <w:b/>
          <w:bCs/>
          <w:iCs/>
          <w:sz w:val="20"/>
          <w:szCs w:val="20"/>
          <w:lang w:val="es-419" w:eastAsia="fr-FR"/>
        </w:rPr>
        <w:t>CONTESTACIÓN DE LA DEMANDA / REQUISITOS / PODER / EXCESO RITUAL MANIFIESTO / DEFINICIÓN Y ALCANCES / FORMA DE PROCEDER EN CASO DE ADVERTIR NUEVOS DEFECTOS / DEBE DEVOLVERSE NUEVAMENTE.</w:t>
      </w:r>
    </w:p>
    <w:p w14:paraId="341773BB" w14:textId="77777777" w:rsidR="003519E6" w:rsidRPr="003519E6" w:rsidRDefault="003519E6" w:rsidP="003519E6">
      <w:pPr>
        <w:jc w:val="both"/>
        <w:rPr>
          <w:rFonts w:ascii="Arial" w:hAnsi="Arial" w:cs="Arial"/>
          <w:sz w:val="20"/>
          <w:szCs w:val="20"/>
          <w:lang w:val="es-419" w:eastAsia="es-ES"/>
        </w:rPr>
      </w:pPr>
    </w:p>
    <w:p w14:paraId="6D470C36" w14:textId="6177AE5B" w:rsidR="003519E6" w:rsidRDefault="0073653C" w:rsidP="003519E6">
      <w:pPr>
        <w:jc w:val="both"/>
        <w:rPr>
          <w:rFonts w:ascii="Arial" w:hAnsi="Arial" w:cs="Arial"/>
          <w:sz w:val="20"/>
          <w:szCs w:val="20"/>
          <w:lang w:val="es-419" w:eastAsia="es-ES"/>
        </w:rPr>
      </w:pPr>
      <w:r w:rsidRPr="0073653C">
        <w:rPr>
          <w:rFonts w:ascii="Arial" w:hAnsi="Arial" w:cs="Arial"/>
          <w:sz w:val="20"/>
          <w:szCs w:val="20"/>
          <w:lang w:val="es-419" w:eastAsia="es-ES"/>
        </w:rPr>
        <w:t>El exceso ritual manifiesto</w:t>
      </w:r>
      <w:r>
        <w:rPr>
          <w:rFonts w:ascii="Arial" w:hAnsi="Arial" w:cs="Arial"/>
          <w:sz w:val="20"/>
          <w:szCs w:val="20"/>
          <w:lang w:val="es-419" w:eastAsia="es-ES"/>
        </w:rPr>
        <w:t>…</w:t>
      </w:r>
      <w:r w:rsidRPr="0073653C">
        <w:rPr>
          <w:rFonts w:ascii="Arial" w:hAnsi="Arial" w:cs="Arial"/>
          <w:sz w:val="20"/>
          <w:szCs w:val="20"/>
          <w:lang w:val="es-419" w:eastAsia="es-ES"/>
        </w:rPr>
        <w:t xml:space="preserve"> resulta contrario a los postulados del debido proceso consagrados en el artículo 29 de la C.N., en tanto se revela contrario a la prevalencia del derecho sustantivo ordenada en el artículo 228 de la C.N. Desde esta perspectiva, conviene precisar, sin embargo, que la primacía del derecho sustancial no implica en modo alguno un relevo de las cargas impuestas por la ley a las partes</w:t>
      </w:r>
      <w:r>
        <w:rPr>
          <w:rFonts w:ascii="Arial" w:hAnsi="Arial" w:cs="Arial"/>
          <w:sz w:val="20"/>
          <w:szCs w:val="20"/>
          <w:lang w:val="es-419" w:eastAsia="es-ES"/>
        </w:rPr>
        <w:t>…</w:t>
      </w:r>
    </w:p>
    <w:p w14:paraId="47FB1000" w14:textId="77777777" w:rsidR="003519E6" w:rsidRDefault="003519E6" w:rsidP="003519E6">
      <w:pPr>
        <w:jc w:val="both"/>
        <w:rPr>
          <w:rFonts w:ascii="Arial" w:hAnsi="Arial" w:cs="Arial"/>
          <w:sz w:val="20"/>
          <w:szCs w:val="20"/>
          <w:lang w:val="es-419" w:eastAsia="es-ES"/>
        </w:rPr>
      </w:pPr>
    </w:p>
    <w:p w14:paraId="27C67A37" w14:textId="735E63B0" w:rsidR="003519E6" w:rsidRDefault="0073653C" w:rsidP="003519E6">
      <w:pPr>
        <w:jc w:val="both"/>
        <w:rPr>
          <w:rFonts w:ascii="Arial" w:hAnsi="Arial" w:cs="Arial"/>
          <w:sz w:val="20"/>
          <w:szCs w:val="20"/>
          <w:lang w:val="es-419" w:eastAsia="es-ES"/>
        </w:rPr>
      </w:pPr>
      <w:r w:rsidRPr="0073653C">
        <w:rPr>
          <w:rFonts w:ascii="Arial" w:hAnsi="Arial" w:cs="Arial"/>
          <w:sz w:val="20"/>
          <w:szCs w:val="20"/>
          <w:lang w:val="es-419" w:eastAsia="es-ES"/>
        </w:rPr>
        <w:t>A propósito de lo anterior, la Corte Constitucional, mediante sentencia del T- 352 de 2012, manifestó que el derecho fundamental de acceso a la justica se ve lesionado no sólo cuando se desconocen las formas propias de cada juicio, sino también cuando el juez se excede en ritualismos</w:t>
      </w:r>
      <w:r w:rsidR="00253EBD">
        <w:rPr>
          <w:rFonts w:ascii="Arial" w:hAnsi="Arial" w:cs="Arial"/>
          <w:sz w:val="20"/>
          <w:szCs w:val="20"/>
          <w:lang w:val="es-419" w:eastAsia="es-ES"/>
        </w:rPr>
        <w:t xml:space="preserve"> </w:t>
      </w:r>
      <w:r>
        <w:rPr>
          <w:rFonts w:ascii="Arial" w:hAnsi="Arial" w:cs="Arial"/>
          <w:sz w:val="20"/>
          <w:szCs w:val="20"/>
          <w:lang w:val="es-419" w:eastAsia="es-ES"/>
        </w:rPr>
        <w:t>…</w:t>
      </w:r>
    </w:p>
    <w:p w14:paraId="5BA0550A" w14:textId="77777777" w:rsidR="003519E6" w:rsidRDefault="003519E6" w:rsidP="003519E6">
      <w:pPr>
        <w:jc w:val="both"/>
        <w:rPr>
          <w:rFonts w:ascii="Arial" w:hAnsi="Arial" w:cs="Arial"/>
          <w:sz w:val="20"/>
          <w:szCs w:val="20"/>
          <w:lang w:val="es-419" w:eastAsia="es-ES"/>
        </w:rPr>
      </w:pPr>
    </w:p>
    <w:p w14:paraId="4B65A32C" w14:textId="682BE585" w:rsidR="003519E6" w:rsidRDefault="00C622EA" w:rsidP="003519E6">
      <w:pPr>
        <w:jc w:val="both"/>
        <w:rPr>
          <w:rFonts w:ascii="Arial" w:hAnsi="Arial" w:cs="Arial"/>
          <w:sz w:val="20"/>
          <w:szCs w:val="20"/>
          <w:lang w:val="es-419" w:eastAsia="es-ES"/>
        </w:rPr>
      </w:pPr>
      <w:r>
        <w:rPr>
          <w:rFonts w:ascii="Arial" w:hAnsi="Arial" w:cs="Arial"/>
          <w:sz w:val="20"/>
          <w:szCs w:val="20"/>
          <w:lang w:val="es-419" w:eastAsia="es-ES"/>
        </w:rPr>
        <w:t xml:space="preserve">… </w:t>
      </w:r>
      <w:r w:rsidRPr="00C622EA">
        <w:rPr>
          <w:rFonts w:ascii="Arial" w:hAnsi="Arial" w:cs="Arial"/>
          <w:sz w:val="20"/>
          <w:szCs w:val="20"/>
          <w:lang w:val="es-419" w:eastAsia="es-ES"/>
        </w:rPr>
        <w:t>solo se puede tener por no contestada una demanda cuando no se subsanen dentro del término y en debida forma “los defectos de que ella adolezca”, lo cual deben ser señalados con toda claridad por el juez de la causa. De allí que se ha dicho que, en tratándose del rechazo de la demanda o su contestación, esta consecuencia no procede por defectos distintos a los enunciados en el auto de devolución de la demanda o inadmisión de la contestación</w:t>
      </w:r>
      <w:r>
        <w:rPr>
          <w:rFonts w:ascii="Arial" w:hAnsi="Arial" w:cs="Arial"/>
          <w:sz w:val="20"/>
          <w:szCs w:val="20"/>
          <w:lang w:val="es-419" w:eastAsia="es-ES"/>
        </w:rPr>
        <w:t>…</w:t>
      </w:r>
    </w:p>
    <w:p w14:paraId="2CD8DBD1" w14:textId="77777777" w:rsidR="003519E6" w:rsidRDefault="003519E6" w:rsidP="003519E6">
      <w:pPr>
        <w:jc w:val="both"/>
        <w:rPr>
          <w:rFonts w:ascii="Arial" w:hAnsi="Arial" w:cs="Arial"/>
          <w:sz w:val="20"/>
          <w:szCs w:val="20"/>
          <w:lang w:val="es-419" w:eastAsia="es-ES"/>
        </w:rPr>
      </w:pPr>
    </w:p>
    <w:p w14:paraId="3CE6EA3F" w14:textId="346A9945" w:rsidR="003519E6" w:rsidRDefault="00A808FD" w:rsidP="003519E6">
      <w:pPr>
        <w:jc w:val="both"/>
        <w:rPr>
          <w:rFonts w:ascii="Arial" w:hAnsi="Arial" w:cs="Arial"/>
          <w:sz w:val="20"/>
          <w:szCs w:val="20"/>
          <w:lang w:val="es-419" w:eastAsia="es-ES"/>
        </w:rPr>
      </w:pPr>
      <w:r>
        <w:rPr>
          <w:rFonts w:ascii="Arial" w:hAnsi="Arial" w:cs="Arial"/>
          <w:sz w:val="20"/>
          <w:szCs w:val="20"/>
          <w:lang w:val="es-419" w:eastAsia="es-ES"/>
        </w:rPr>
        <w:t xml:space="preserve">… </w:t>
      </w:r>
      <w:r w:rsidRPr="00A808FD">
        <w:rPr>
          <w:rFonts w:ascii="Arial" w:hAnsi="Arial" w:cs="Arial"/>
          <w:sz w:val="20"/>
          <w:szCs w:val="20"/>
          <w:lang w:val="es-419" w:eastAsia="es-ES"/>
        </w:rPr>
        <w:t>el 13 de julio de 2020, el juzgado de primera instancia requirió de manera informal al demandado, mediante correo electrónico con la siguiente nota: “buenas tardes. Por favor reenviar el correo ya que el poder no se deja descargar. Gracias”.</w:t>
      </w:r>
    </w:p>
    <w:p w14:paraId="23F125DF" w14:textId="77777777" w:rsidR="003519E6" w:rsidRDefault="003519E6" w:rsidP="003519E6">
      <w:pPr>
        <w:jc w:val="both"/>
        <w:rPr>
          <w:rFonts w:ascii="Arial" w:hAnsi="Arial" w:cs="Arial"/>
          <w:sz w:val="20"/>
          <w:szCs w:val="20"/>
          <w:lang w:val="es-419" w:eastAsia="es-ES"/>
        </w:rPr>
      </w:pPr>
    </w:p>
    <w:p w14:paraId="02BFAB6C" w14:textId="73DC92E0" w:rsidR="003519E6" w:rsidRPr="003519E6" w:rsidRDefault="00B22DAA" w:rsidP="003519E6">
      <w:pPr>
        <w:jc w:val="both"/>
        <w:rPr>
          <w:rFonts w:ascii="Arial" w:hAnsi="Arial" w:cs="Arial"/>
          <w:sz w:val="20"/>
          <w:szCs w:val="20"/>
          <w:lang w:val="es-419" w:eastAsia="es-ES"/>
        </w:rPr>
      </w:pPr>
      <w:r>
        <w:rPr>
          <w:rFonts w:ascii="Arial" w:hAnsi="Arial" w:cs="Arial"/>
          <w:sz w:val="20"/>
          <w:szCs w:val="20"/>
          <w:lang w:val="es-419" w:eastAsia="es-ES"/>
        </w:rPr>
        <w:t xml:space="preserve">… </w:t>
      </w:r>
      <w:r w:rsidRPr="00B22DAA">
        <w:rPr>
          <w:rFonts w:ascii="Arial" w:hAnsi="Arial" w:cs="Arial"/>
          <w:sz w:val="20"/>
          <w:szCs w:val="20"/>
          <w:lang w:val="es-419" w:eastAsia="es-ES"/>
        </w:rPr>
        <w:t>es evidente que el auto que dio por no subsanado el escrito de contestación y que, por tanto, tuvo por no contestada la demanda, no guarda relación alguna con la causal de devolución invocada en auto del 30 de septiembre de 2021, y así ahora la a-quo aduzca que en todo caso el abogado de la demandada carecía de poder porque el remitido al despacho el 13 de julio de 2020 no reunía los requisitos de ley, lo cierto es que esa no fue la razón por la que inicialmente ordenó devolver la contestación, pues nótese que en aquella oportunidad se indicó que “no se allegó poder”.</w:t>
      </w:r>
    </w:p>
    <w:p w14:paraId="0E200396" w14:textId="517B1988" w:rsidR="003519E6" w:rsidRDefault="003519E6" w:rsidP="003519E6">
      <w:pPr>
        <w:jc w:val="both"/>
        <w:rPr>
          <w:rFonts w:ascii="Arial" w:hAnsi="Arial" w:cs="Arial"/>
          <w:sz w:val="20"/>
          <w:szCs w:val="20"/>
          <w:lang w:val="es-419" w:eastAsia="es-ES"/>
        </w:rPr>
      </w:pPr>
    </w:p>
    <w:p w14:paraId="7A8F6260" w14:textId="16D2D635" w:rsidR="00B22DAA" w:rsidRDefault="00ED38CC" w:rsidP="003519E6">
      <w:pPr>
        <w:jc w:val="both"/>
        <w:rPr>
          <w:rFonts w:ascii="Arial" w:hAnsi="Arial" w:cs="Arial"/>
          <w:sz w:val="20"/>
          <w:szCs w:val="20"/>
          <w:lang w:val="es-419" w:eastAsia="es-ES"/>
        </w:rPr>
      </w:pPr>
      <w:r w:rsidRPr="00ED38CC">
        <w:rPr>
          <w:rFonts w:ascii="Arial" w:hAnsi="Arial" w:cs="Arial"/>
          <w:sz w:val="20"/>
          <w:szCs w:val="20"/>
          <w:lang w:val="es-419" w:eastAsia="es-ES"/>
        </w:rPr>
        <w:t>Por lo anterior, habiéndose allegado el poder que se echó de menos en el auto del 30 de septiembre de 2021, el juzgado tenía dos opciones: 1) tener por saneado el defecto aducido en el citado auto, si encontraba que el poder era admisible o 2) en el evento en que el poder aportado no reuniera los requisitos formales de ley, como ocurrió en este caso, señalar de manera puntual los defectos avizorados, como lo ordena el artículo 31 del C.P.T. y devolver nuevamente la contestación para su adecuación.</w:t>
      </w:r>
    </w:p>
    <w:p w14:paraId="372A2AE1" w14:textId="67BBD5E6" w:rsidR="00B22DAA" w:rsidRDefault="00B22DAA" w:rsidP="003519E6">
      <w:pPr>
        <w:jc w:val="both"/>
        <w:rPr>
          <w:rFonts w:ascii="Arial" w:hAnsi="Arial" w:cs="Arial"/>
          <w:sz w:val="20"/>
          <w:szCs w:val="20"/>
          <w:lang w:val="es-419" w:eastAsia="es-ES"/>
        </w:rPr>
      </w:pPr>
    </w:p>
    <w:p w14:paraId="2C09C26E" w14:textId="31706641" w:rsidR="00B22DAA" w:rsidRDefault="00B22DAA" w:rsidP="003519E6">
      <w:pPr>
        <w:jc w:val="both"/>
        <w:rPr>
          <w:rFonts w:ascii="Arial" w:hAnsi="Arial" w:cs="Arial"/>
          <w:sz w:val="20"/>
          <w:szCs w:val="20"/>
          <w:lang w:val="es-419" w:eastAsia="es-ES"/>
        </w:rPr>
      </w:pPr>
    </w:p>
    <w:p w14:paraId="400F8B87" w14:textId="77777777" w:rsidR="00ED38CC" w:rsidRPr="003519E6" w:rsidRDefault="00ED38CC" w:rsidP="003519E6">
      <w:pPr>
        <w:jc w:val="both"/>
        <w:rPr>
          <w:rFonts w:ascii="Arial" w:hAnsi="Arial" w:cs="Arial"/>
          <w:sz w:val="20"/>
          <w:szCs w:val="20"/>
          <w:lang w:val="es-419" w:eastAsia="es-ES"/>
        </w:rPr>
      </w:pPr>
    </w:p>
    <w:p w14:paraId="4B57126B" w14:textId="77777777" w:rsidR="008C0B82" w:rsidRPr="00220153" w:rsidRDefault="00B00BC8" w:rsidP="00220153">
      <w:pPr>
        <w:spacing w:line="276" w:lineRule="auto"/>
        <w:jc w:val="center"/>
        <w:rPr>
          <w:rFonts w:ascii="Tahoma" w:eastAsia="Tahoma" w:hAnsi="Tahoma" w:cs="Tahoma"/>
          <w:b/>
          <w:color w:val="000000"/>
        </w:rPr>
      </w:pPr>
      <w:r w:rsidRPr="00220153">
        <w:rPr>
          <w:rFonts w:ascii="Tahoma" w:eastAsia="Tahoma" w:hAnsi="Tahoma" w:cs="Tahoma"/>
          <w:b/>
          <w:color w:val="000000"/>
        </w:rPr>
        <w:t xml:space="preserve">TRIBUNAL SUPERIOR DEL DISTRITO JUDICIAL DE PEREIRA </w:t>
      </w:r>
    </w:p>
    <w:p w14:paraId="666A7BEB" w14:textId="77777777" w:rsidR="008C0B82" w:rsidRPr="00220153" w:rsidRDefault="00B00BC8" w:rsidP="00220153">
      <w:pPr>
        <w:spacing w:line="276" w:lineRule="auto"/>
        <w:jc w:val="center"/>
        <w:rPr>
          <w:rFonts w:ascii="Tahoma" w:eastAsia="Quattrocento Sans" w:hAnsi="Tahoma" w:cs="Tahoma"/>
        </w:rPr>
      </w:pPr>
      <w:r w:rsidRPr="00220153">
        <w:rPr>
          <w:rFonts w:ascii="Tahoma" w:eastAsia="Tahoma" w:hAnsi="Tahoma" w:cs="Tahoma"/>
          <w:b/>
          <w:color w:val="000000"/>
        </w:rPr>
        <w:t xml:space="preserve">SALA PRIMERA DE DECISION LABORAL </w:t>
      </w:r>
      <w:r w:rsidRPr="00220153">
        <w:rPr>
          <w:rFonts w:ascii="Tahoma" w:eastAsia="Tahoma" w:hAnsi="Tahoma" w:cs="Tahoma"/>
          <w:color w:val="000000"/>
        </w:rPr>
        <w:t> </w:t>
      </w:r>
    </w:p>
    <w:p w14:paraId="1E20D98A" w14:textId="77777777" w:rsidR="008C0B82" w:rsidRPr="00220153" w:rsidRDefault="00B00BC8" w:rsidP="00220153">
      <w:pPr>
        <w:spacing w:line="276" w:lineRule="auto"/>
        <w:rPr>
          <w:rFonts w:ascii="Tahoma" w:eastAsia="Quattrocento Sans" w:hAnsi="Tahoma" w:cs="Tahoma"/>
        </w:rPr>
      </w:pPr>
      <w:r w:rsidRPr="00220153">
        <w:rPr>
          <w:rFonts w:ascii="Tahoma" w:hAnsi="Tahoma" w:cs="Tahoma"/>
          <w:color w:val="000000"/>
        </w:rPr>
        <w:t> </w:t>
      </w:r>
    </w:p>
    <w:p w14:paraId="6D463D93" w14:textId="77777777" w:rsidR="008C0B82" w:rsidRPr="00220153" w:rsidRDefault="00B00BC8" w:rsidP="00220153">
      <w:pPr>
        <w:spacing w:line="276" w:lineRule="auto"/>
        <w:jc w:val="center"/>
        <w:rPr>
          <w:rFonts w:ascii="Tahoma" w:eastAsia="Quattrocento Sans" w:hAnsi="Tahoma" w:cs="Tahoma"/>
        </w:rPr>
      </w:pPr>
      <w:r w:rsidRPr="00220153">
        <w:rPr>
          <w:rFonts w:ascii="Tahoma" w:eastAsia="Tahoma" w:hAnsi="Tahoma" w:cs="Tahoma"/>
          <w:color w:val="000000"/>
        </w:rPr>
        <w:t>Magistrada Ponente: </w:t>
      </w:r>
      <w:r w:rsidRPr="00220153">
        <w:rPr>
          <w:rFonts w:ascii="Tahoma" w:eastAsia="Tahoma" w:hAnsi="Tahoma" w:cs="Tahoma"/>
          <w:b/>
          <w:color w:val="000000"/>
        </w:rPr>
        <w:t>Ana Lucía Caicedo Calderón</w:t>
      </w:r>
      <w:r w:rsidRPr="00220153">
        <w:rPr>
          <w:rFonts w:ascii="Tahoma" w:eastAsia="Tahoma" w:hAnsi="Tahoma" w:cs="Tahoma"/>
          <w:color w:val="000000"/>
        </w:rPr>
        <w:t> </w:t>
      </w:r>
    </w:p>
    <w:p w14:paraId="3AB52451" w14:textId="77777777" w:rsidR="008C0B82" w:rsidRPr="00220153" w:rsidRDefault="00B00BC8" w:rsidP="00220153">
      <w:pPr>
        <w:spacing w:line="276" w:lineRule="auto"/>
        <w:rPr>
          <w:rFonts w:ascii="Tahoma" w:eastAsia="Quattrocento Sans" w:hAnsi="Tahoma" w:cs="Tahoma"/>
        </w:rPr>
      </w:pPr>
      <w:r w:rsidRPr="00220153">
        <w:rPr>
          <w:rFonts w:ascii="Tahoma" w:eastAsia="Tahoma" w:hAnsi="Tahoma" w:cs="Tahoma"/>
          <w:color w:val="000000"/>
        </w:rPr>
        <w:t> </w:t>
      </w:r>
    </w:p>
    <w:p w14:paraId="523F1144" w14:textId="3B3870E4" w:rsidR="008C0B82" w:rsidRPr="00220153" w:rsidRDefault="00B00BC8" w:rsidP="00220153">
      <w:pPr>
        <w:pBdr>
          <w:top w:val="nil"/>
          <w:left w:val="nil"/>
          <w:bottom w:val="nil"/>
          <w:right w:val="nil"/>
          <w:between w:val="nil"/>
        </w:pBdr>
        <w:spacing w:line="276" w:lineRule="auto"/>
        <w:ind w:firstLine="705"/>
        <w:jc w:val="center"/>
        <w:rPr>
          <w:rFonts w:ascii="Tahoma" w:eastAsia="Quattrocento Sans" w:hAnsi="Tahoma" w:cs="Tahoma"/>
          <w:color w:val="000000"/>
        </w:rPr>
      </w:pPr>
      <w:bookmarkStart w:id="5" w:name="_Hlk101946939"/>
      <w:r w:rsidRPr="00220153">
        <w:rPr>
          <w:rFonts w:ascii="Tahoma" w:eastAsia="Tahoma" w:hAnsi="Tahoma" w:cs="Tahoma"/>
          <w:color w:val="000000"/>
        </w:rPr>
        <w:t xml:space="preserve">Pereira, Risaralda, </w:t>
      </w:r>
      <w:r w:rsidR="00DE21C8" w:rsidRPr="00220153">
        <w:rPr>
          <w:rFonts w:ascii="Tahoma" w:eastAsia="Tahoma" w:hAnsi="Tahoma" w:cs="Tahoma"/>
          <w:color w:val="000000"/>
        </w:rPr>
        <w:t>doce</w:t>
      </w:r>
      <w:r w:rsidR="00336A4E" w:rsidRPr="00220153">
        <w:rPr>
          <w:rFonts w:ascii="Tahoma" w:eastAsia="Tahoma" w:hAnsi="Tahoma" w:cs="Tahoma"/>
          <w:color w:val="000000"/>
        </w:rPr>
        <w:t xml:space="preserve"> </w:t>
      </w:r>
      <w:r w:rsidRPr="00220153">
        <w:rPr>
          <w:rFonts w:ascii="Tahoma" w:eastAsia="Tahoma" w:hAnsi="Tahoma" w:cs="Tahoma"/>
          <w:color w:val="000000"/>
        </w:rPr>
        <w:t>(</w:t>
      </w:r>
      <w:r w:rsidR="00DE21C8" w:rsidRPr="00220153">
        <w:rPr>
          <w:rFonts w:ascii="Tahoma" w:eastAsia="Tahoma" w:hAnsi="Tahoma" w:cs="Tahoma"/>
          <w:color w:val="000000"/>
        </w:rPr>
        <w:t>1</w:t>
      </w:r>
      <w:r w:rsidR="00336A4E" w:rsidRPr="00220153">
        <w:rPr>
          <w:rFonts w:ascii="Tahoma" w:eastAsia="Tahoma" w:hAnsi="Tahoma" w:cs="Tahoma"/>
          <w:color w:val="000000"/>
        </w:rPr>
        <w:t>2</w:t>
      </w:r>
      <w:r w:rsidRPr="00220153">
        <w:rPr>
          <w:rFonts w:ascii="Tahoma" w:eastAsia="Tahoma" w:hAnsi="Tahoma" w:cs="Tahoma"/>
          <w:color w:val="000000"/>
        </w:rPr>
        <w:t xml:space="preserve">) de </w:t>
      </w:r>
      <w:r w:rsidR="00DE21C8" w:rsidRPr="00220153">
        <w:rPr>
          <w:rFonts w:ascii="Tahoma" w:eastAsia="Tahoma" w:hAnsi="Tahoma" w:cs="Tahoma"/>
          <w:color w:val="000000"/>
        </w:rPr>
        <w:t>septiembre</w:t>
      </w:r>
      <w:r w:rsidRPr="00220153">
        <w:rPr>
          <w:rFonts w:ascii="Tahoma" w:eastAsia="Tahoma" w:hAnsi="Tahoma" w:cs="Tahoma"/>
          <w:color w:val="000000"/>
        </w:rPr>
        <w:t xml:space="preserve"> de dos mil veintidós (2022)   </w:t>
      </w:r>
    </w:p>
    <w:p w14:paraId="58862F60" w14:textId="78D19FCA" w:rsidR="008C0B82" w:rsidRPr="00220153" w:rsidRDefault="00B00BC8" w:rsidP="00220153">
      <w:pPr>
        <w:pBdr>
          <w:top w:val="nil"/>
          <w:left w:val="nil"/>
          <w:bottom w:val="nil"/>
          <w:right w:val="nil"/>
          <w:between w:val="nil"/>
        </w:pBdr>
        <w:spacing w:line="276" w:lineRule="auto"/>
        <w:ind w:firstLine="705"/>
        <w:jc w:val="center"/>
        <w:rPr>
          <w:rFonts w:ascii="Tahoma" w:eastAsia="Quattrocento Sans" w:hAnsi="Tahoma" w:cs="Tahoma"/>
          <w:color w:val="000000"/>
        </w:rPr>
      </w:pPr>
      <w:r w:rsidRPr="00220153">
        <w:rPr>
          <w:rFonts w:ascii="Tahoma" w:eastAsia="Tahoma" w:hAnsi="Tahoma" w:cs="Tahoma"/>
          <w:color w:val="000000"/>
        </w:rPr>
        <w:t>Acta No. </w:t>
      </w:r>
      <w:r w:rsidR="00D14AE7" w:rsidRPr="00220153">
        <w:rPr>
          <w:rFonts w:ascii="Tahoma" w:eastAsia="Tahoma" w:hAnsi="Tahoma" w:cs="Tahoma"/>
          <w:color w:val="000000"/>
        </w:rPr>
        <w:t>142</w:t>
      </w:r>
      <w:r w:rsidRPr="00220153">
        <w:rPr>
          <w:rFonts w:ascii="Tahoma" w:eastAsia="Tahoma" w:hAnsi="Tahoma" w:cs="Tahoma"/>
          <w:color w:val="000000"/>
        </w:rPr>
        <w:t xml:space="preserve"> del </w:t>
      </w:r>
      <w:r w:rsidR="00D14AE7" w:rsidRPr="00220153">
        <w:rPr>
          <w:rFonts w:ascii="Tahoma" w:eastAsia="Tahoma" w:hAnsi="Tahoma" w:cs="Tahoma"/>
          <w:color w:val="000000"/>
        </w:rPr>
        <w:t>9</w:t>
      </w:r>
      <w:r w:rsidR="00336A4E" w:rsidRPr="00220153">
        <w:rPr>
          <w:rFonts w:ascii="Tahoma" w:eastAsia="Tahoma" w:hAnsi="Tahoma" w:cs="Tahoma"/>
          <w:color w:val="000000"/>
        </w:rPr>
        <w:t xml:space="preserve"> </w:t>
      </w:r>
      <w:r w:rsidRPr="00220153">
        <w:rPr>
          <w:rFonts w:ascii="Tahoma" w:eastAsia="Tahoma" w:hAnsi="Tahoma" w:cs="Tahoma"/>
          <w:color w:val="000000"/>
        </w:rPr>
        <w:t xml:space="preserve">de </w:t>
      </w:r>
      <w:r w:rsidR="00DE21C8" w:rsidRPr="00220153">
        <w:rPr>
          <w:rFonts w:ascii="Tahoma" w:eastAsia="Tahoma" w:hAnsi="Tahoma" w:cs="Tahoma"/>
          <w:color w:val="000000"/>
        </w:rPr>
        <w:t>septiembre</w:t>
      </w:r>
      <w:r w:rsidRPr="00220153">
        <w:rPr>
          <w:rFonts w:ascii="Tahoma" w:eastAsia="Tahoma" w:hAnsi="Tahoma" w:cs="Tahoma"/>
          <w:color w:val="000000"/>
        </w:rPr>
        <w:t xml:space="preserve"> de 2022 </w:t>
      </w:r>
    </w:p>
    <w:bookmarkEnd w:id="5"/>
    <w:p w14:paraId="7BC0BEE0" w14:textId="6EEBB7BA" w:rsidR="004D677F" w:rsidRPr="00220153" w:rsidRDefault="00B00BC8" w:rsidP="00220153">
      <w:pPr>
        <w:pBdr>
          <w:top w:val="nil"/>
          <w:left w:val="nil"/>
          <w:bottom w:val="nil"/>
          <w:right w:val="nil"/>
          <w:between w:val="nil"/>
        </w:pBdr>
        <w:spacing w:line="276" w:lineRule="auto"/>
        <w:rPr>
          <w:rFonts w:ascii="Tahoma" w:hAnsi="Tahoma" w:cs="Tahoma"/>
          <w:color w:val="000000"/>
        </w:rPr>
      </w:pPr>
      <w:r w:rsidRPr="00220153">
        <w:rPr>
          <w:rFonts w:ascii="Tahoma" w:hAnsi="Tahoma" w:cs="Tahoma"/>
          <w:color w:val="000000"/>
        </w:rPr>
        <w:tab/>
        <w:t xml:space="preserve"> </w:t>
      </w:r>
    </w:p>
    <w:p w14:paraId="52A4E0F5" w14:textId="26D6B461" w:rsidR="008C0B82" w:rsidRPr="00220153" w:rsidRDefault="004D677F" w:rsidP="00220153">
      <w:pPr>
        <w:spacing w:line="276" w:lineRule="auto"/>
        <w:ind w:firstLine="708"/>
        <w:jc w:val="both"/>
        <w:rPr>
          <w:rFonts w:ascii="Tahoma" w:eastAsia="Tahoma" w:hAnsi="Tahoma" w:cs="Tahoma"/>
          <w:b/>
          <w:bCs/>
        </w:rPr>
      </w:pPr>
      <w:r w:rsidRPr="00220153">
        <w:rPr>
          <w:rFonts w:ascii="Tahoma" w:eastAsia="Tahoma" w:hAnsi="Tahoma" w:cs="Tahoma"/>
          <w:color w:val="000000" w:themeColor="text1"/>
        </w:rPr>
        <w:t>Teniendo en cuenta que el artículo 15 del Decreto No. 806 del 4 de junio de 2020, adoptado como legislación permanente por medio de la Ley 2213 del 13 de junio de 2022</w:t>
      </w:r>
      <w:r w:rsidR="00B00BC8" w:rsidRPr="00220153">
        <w:rPr>
          <w:rFonts w:ascii="Tahoma" w:eastAsia="Tahoma" w:hAnsi="Tahoma" w:cs="Tahoma"/>
          <w:color w:val="000000" w:themeColor="text1"/>
        </w:rPr>
        <w:t>, estableció</w:t>
      </w:r>
      <w:r w:rsidR="00F25A37" w:rsidRPr="00220153">
        <w:rPr>
          <w:rFonts w:ascii="Tahoma" w:eastAsia="Tahoma" w:hAnsi="Tahoma" w:cs="Tahoma"/>
          <w:color w:val="000000" w:themeColor="text1"/>
        </w:rPr>
        <w:t xml:space="preserve"> </w:t>
      </w:r>
      <w:r w:rsidR="00B00BC8" w:rsidRPr="00220153">
        <w:rPr>
          <w:rFonts w:ascii="Tahoma" w:eastAsia="Tahoma" w:hAnsi="Tahoma" w:cs="Tahoma"/>
          <w:color w:val="000000" w:themeColor="text1"/>
        </w:rPr>
        <w:t>que en</w:t>
      </w:r>
      <w:r w:rsidR="00F25A37" w:rsidRPr="00220153">
        <w:rPr>
          <w:rFonts w:ascii="Tahoma" w:eastAsia="Tahoma" w:hAnsi="Tahoma" w:cs="Tahoma"/>
          <w:color w:val="000000" w:themeColor="text1"/>
        </w:rPr>
        <w:t xml:space="preserve"> </w:t>
      </w:r>
      <w:r w:rsidR="00B00BC8" w:rsidRPr="00220153">
        <w:rPr>
          <w:rFonts w:ascii="Tahoma" w:eastAsia="Tahoma" w:hAnsi="Tahoma" w:cs="Tahoma"/>
          <w:color w:val="000000" w:themeColor="text1"/>
        </w:rPr>
        <w:t>la especialidad laboral</w:t>
      </w:r>
      <w:r w:rsidR="00F25A37" w:rsidRPr="00220153">
        <w:rPr>
          <w:rFonts w:ascii="Tahoma" w:eastAsia="Tahoma" w:hAnsi="Tahoma" w:cs="Tahoma"/>
          <w:color w:val="000000" w:themeColor="text1"/>
        </w:rPr>
        <w:t xml:space="preserve"> </w:t>
      </w:r>
      <w:r w:rsidR="00B00BC8" w:rsidRPr="00220153">
        <w:rPr>
          <w:rFonts w:ascii="Tahoma" w:eastAsia="Tahoma" w:hAnsi="Tahoma" w:cs="Tahoma"/>
          <w:color w:val="000000" w:themeColor="text1"/>
        </w:rPr>
        <w:t>se proferirán por escrito</w:t>
      </w:r>
      <w:r w:rsidR="00B00BC8" w:rsidRPr="00220153">
        <w:rPr>
          <w:rFonts w:ascii="Tahoma" w:eastAsia="Tahoma" w:hAnsi="Tahoma" w:cs="Tahoma"/>
        </w:rPr>
        <w:t xml:space="preserve"> </w:t>
      </w:r>
      <w:r w:rsidR="00B00BC8" w:rsidRPr="00220153">
        <w:rPr>
          <w:rFonts w:ascii="Tahoma" w:eastAsia="Tahoma" w:hAnsi="Tahoma" w:cs="Tahoma"/>
          <w:color w:val="000000" w:themeColor="text1"/>
        </w:rPr>
        <w:t>las providencias de segunda instancia en</w:t>
      </w:r>
      <w:r w:rsidR="00F25A37" w:rsidRPr="00220153">
        <w:rPr>
          <w:rFonts w:ascii="Tahoma" w:eastAsia="Tahoma" w:hAnsi="Tahoma" w:cs="Tahoma"/>
          <w:color w:val="000000" w:themeColor="text1"/>
        </w:rPr>
        <w:t xml:space="preserve"> </w:t>
      </w:r>
      <w:r w:rsidR="00B00BC8" w:rsidRPr="00220153">
        <w:rPr>
          <w:rFonts w:ascii="Tahoma" w:eastAsia="Tahoma" w:hAnsi="Tahoma" w:cs="Tahoma"/>
          <w:color w:val="000000" w:themeColor="text1"/>
        </w:rPr>
        <w:t>las que se surta el grado jurisdiccional de consulta o se</w:t>
      </w:r>
      <w:r w:rsidR="00F25A37" w:rsidRPr="00220153">
        <w:rPr>
          <w:rFonts w:ascii="Tahoma" w:eastAsia="Tahoma" w:hAnsi="Tahoma" w:cs="Tahoma"/>
          <w:color w:val="000000" w:themeColor="text1"/>
        </w:rPr>
        <w:t xml:space="preserve"> </w:t>
      </w:r>
      <w:r w:rsidR="00B00BC8" w:rsidRPr="00220153">
        <w:rPr>
          <w:rFonts w:ascii="Tahoma" w:eastAsia="Tahoma" w:hAnsi="Tahoma" w:cs="Tahoma"/>
          <w:color w:val="000000" w:themeColor="text1"/>
        </w:rPr>
        <w:t>resuelva</w:t>
      </w:r>
      <w:r w:rsidR="00F25A37" w:rsidRPr="00220153">
        <w:rPr>
          <w:rFonts w:ascii="Tahoma" w:eastAsia="Tahoma" w:hAnsi="Tahoma" w:cs="Tahoma"/>
          <w:color w:val="000000" w:themeColor="text1"/>
        </w:rPr>
        <w:t xml:space="preserve"> </w:t>
      </w:r>
      <w:r w:rsidR="00B00BC8" w:rsidRPr="00220153">
        <w:rPr>
          <w:rFonts w:ascii="Tahoma" w:eastAsia="Tahoma" w:hAnsi="Tahoma" w:cs="Tahoma"/>
          <w:color w:val="000000" w:themeColor="text1"/>
        </w:rPr>
        <w:t>el</w:t>
      </w:r>
      <w:r w:rsidR="00F25A37" w:rsidRPr="00220153">
        <w:rPr>
          <w:rFonts w:ascii="Tahoma" w:eastAsia="Tahoma" w:hAnsi="Tahoma" w:cs="Tahoma"/>
          <w:color w:val="000000" w:themeColor="text1"/>
        </w:rPr>
        <w:t xml:space="preserve"> </w:t>
      </w:r>
      <w:r w:rsidR="00B00BC8" w:rsidRPr="00220153">
        <w:rPr>
          <w:rFonts w:ascii="Tahoma" w:eastAsia="Tahoma" w:hAnsi="Tahoma" w:cs="Tahoma"/>
          <w:color w:val="000000" w:themeColor="text1"/>
        </w:rPr>
        <w:t>recurso</w:t>
      </w:r>
      <w:r w:rsidR="00F25A37" w:rsidRPr="00220153">
        <w:rPr>
          <w:rFonts w:ascii="Tahoma" w:eastAsia="Tahoma" w:hAnsi="Tahoma" w:cs="Tahoma"/>
          <w:color w:val="000000" w:themeColor="text1"/>
        </w:rPr>
        <w:t xml:space="preserve"> </w:t>
      </w:r>
      <w:r w:rsidR="00B00BC8" w:rsidRPr="00220153">
        <w:rPr>
          <w:rFonts w:ascii="Tahoma" w:eastAsia="Tahoma" w:hAnsi="Tahoma" w:cs="Tahoma"/>
          <w:color w:val="000000" w:themeColor="text1"/>
        </w:rPr>
        <w:t xml:space="preserve">de apelación de autos o sentencias, la Sala de </w:t>
      </w:r>
      <w:r w:rsidR="00B00BC8" w:rsidRPr="00220153">
        <w:rPr>
          <w:rFonts w:ascii="Tahoma" w:eastAsia="Tahoma" w:hAnsi="Tahoma" w:cs="Tahoma"/>
        </w:rPr>
        <w:t xml:space="preserve">Decisión Laboral No. 1 del Tribunal Superior de Pereira, integrada por las Magistradas ANA LUCÍA CAICEDO CALDERÓN como Ponente, OLGA LUCÍA HOYOS SEPÚLVEDA y el Magistrado </w:t>
      </w:r>
      <w:r w:rsidR="00B00BC8" w:rsidRPr="00220153">
        <w:rPr>
          <w:rFonts w:ascii="Tahoma" w:eastAsia="Tahoma" w:hAnsi="Tahoma" w:cs="Tahoma"/>
          <w:highlight w:val="white"/>
        </w:rPr>
        <w:t xml:space="preserve">GERMÁN </w:t>
      </w:r>
      <w:r w:rsidR="00B00BC8" w:rsidRPr="00220153">
        <w:rPr>
          <w:rFonts w:ascii="Tahoma" w:eastAsia="Tahoma" w:hAnsi="Tahoma" w:cs="Tahoma"/>
          <w:highlight w:val="white"/>
        </w:rPr>
        <w:lastRenderedPageBreak/>
        <w:t>DARÍO GOEZ VINASCO</w:t>
      </w:r>
      <w:r w:rsidR="00B00BC8" w:rsidRPr="00220153">
        <w:rPr>
          <w:rFonts w:ascii="Tahoma" w:eastAsia="Tahoma" w:hAnsi="Tahoma" w:cs="Tahoma"/>
        </w:rPr>
        <w:t xml:space="preserve">, procede a proferir </w:t>
      </w:r>
      <w:r w:rsidR="001672D0" w:rsidRPr="00220153">
        <w:rPr>
          <w:rFonts w:ascii="Tahoma" w:eastAsia="Tahoma" w:hAnsi="Tahoma" w:cs="Tahoma"/>
        </w:rPr>
        <w:t>el</w:t>
      </w:r>
      <w:r w:rsidR="00B00BC8" w:rsidRPr="00220153">
        <w:rPr>
          <w:rFonts w:ascii="Tahoma" w:eastAsia="Tahoma" w:hAnsi="Tahoma" w:cs="Tahoma"/>
        </w:rPr>
        <w:t xml:space="preserve"> siguiente auto escrito dentro del proceso </w:t>
      </w:r>
      <w:r w:rsidR="00B00BC8" w:rsidRPr="00220153">
        <w:rPr>
          <w:rFonts w:ascii="Tahoma" w:eastAsia="Tahoma" w:hAnsi="Tahoma" w:cs="Tahoma"/>
          <w:b/>
        </w:rPr>
        <w:t>ordinario laboral</w:t>
      </w:r>
      <w:r w:rsidR="00B00BC8" w:rsidRPr="00220153">
        <w:rPr>
          <w:rFonts w:ascii="Tahoma" w:eastAsia="Tahoma" w:hAnsi="Tahoma" w:cs="Tahoma"/>
        </w:rPr>
        <w:t xml:space="preserve"> instaurado por </w:t>
      </w:r>
      <w:r w:rsidR="00860583" w:rsidRPr="00220153">
        <w:rPr>
          <w:rFonts w:ascii="Tahoma" w:eastAsia="Tahoma" w:hAnsi="Tahoma" w:cs="Tahoma"/>
          <w:b/>
          <w:bCs/>
        </w:rPr>
        <w:t>Oswaldo Lozano Marmolejo</w:t>
      </w:r>
      <w:r w:rsidR="00D108E7" w:rsidRPr="00220153">
        <w:rPr>
          <w:rFonts w:ascii="Tahoma" w:eastAsia="Tahoma" w:hAnsi="Tahoma" w:cs="Tahoma"/>
          <w:b/>
          <w:bCs/>
        </w:rPr>
        <w:t xml:space="preserve"> </w:t>
      </w:r>
      <w:r w:rsidR="00B00BC8" w:rsidRPr="00220153">
        <w:rPr>
          <w:rFonts w:ascii="Tahoma" w:eastAsia="Tahoma" w:hAnsi="Tahoma" w:cs="Tahoma"/>
        </w:rPr>
        <w:t xml:space="preserve">en contra de </w:t>
      </w:r>
      <w:r w:rsidR="6B3D35CD" w:rsidRPr="00220153">
        <w:rPr>
          <w:rFonts w:ascii="Tahoma" w:eastAsia="Tahoma" w:hAnsi="Tahoma" w:cs="Tahoma"/>
          <w:b/>
          <w:bCs/>
        </w:rPr>
        <w:t>Comunicaci</w:t>
      </w:r>
      <w:r w:rsidR="7EB599FB" w:rsidRPr="00220153">
        <w:rPr>
          <w:rFonts w:ascii="Tahoma" w:eastAsia="Tahoma" w:hAnsi="Tahoma" w:cs="Tahoma"/>
          <w:b/>
          <w:bCs/>
        </w:rPr>
        <w:t>ón</w:t>
      </w:r>
      <w:r w:rsidR="6B3D35CD" w:rsidRPr="00220153">
        <w:rPr>
          <w:rFonts w:ascii="Tahoma" w:eastAsia="Tahoma" w:hAnsi="Tahoma" w:cs="Tahoma"/>
          <w:b/>
          <w:bCs/>
        </w:rPr>
        <w:t xml:space="preserve"> Celular S.A</w:t>
      </w:r>
      <w:r w:rsidR="00220153">
        <w:rPr>
          <w:rFonts w:ascii="Tahoma" w:eastAsia="Tahoma" w:hAnsi="Tahoma" w:cs="Tahoma"/>
          <w:b/>
          <w:bCs/>
        </w:rPr>
        <w:t>.</w:t>
      </w:r>
      <w:r w:rsidR="6B3D35CD" w:rsidRPr="00220153">
        <w:rPr>
          <w:rFonts w:ascii="Tahoma" w:eastAsia="Tahoma" w:hAnsi="Tahoma" w:cs="Tahoma"/>
          <w:b/>
          <w:bCs/>
        </w:rPr>
        <w:t xml:space="preserve"> </w:t>
      </w:r>
      <w:r w:rsidR="00220153">
        <w:rPr>
          <w:rFonts w:ascii="Tahoma" w:eastAsia="Tahoma" w:hAnsi="Tahoma" w:cs="Tahoma"/>
          <w:b/>
          <w:bCs/>
        </w:rPr>
        <w:t>–</w:t>
      </w:r>
      <w:r w:rsidR="6B3D35CD" w:rsidRPr="00220153">
        <w:rPr>
          <w:rFonts w:ascii="Tahoma" w:eastAsia="Tahoma" w:hAnsi="Tahoma" w:cs="Tahoma"/>
          <w:b/>
          <w:bCs/>
        </w:rPr>
        <w:t xml:space="preserve"> COMCEL</w:t>
      </w:r>
      <w:r w:rsidR="00860583" w:rsidRPr="00220153">
        <w:rPr>
          <w:rFonts w:ascii="Tahoma" w:eastAsia="Tahoma" w:hAnsi="Tahoma" w:cs="Tahoma"/>
          <w:b/>
          <w:bCs/>
        </w:rPr>
        <w:t xml:space="preserve"> S.A.</w:t>
      </w:r>
      <w:r w:rsidR="0F9A9AE6" w:rsidRPr="00220153">
        <w:rPr>
          <w:rFonts w:ascii="Tahoma" w:eastAsia="Tahoma" w:hAnsi="Tahoma" w:cs="Tahoma"/>
          <w:b/>
          <w:bCs/>
        </w:rPr>
        <w:t xml:space="preserve"> </w:t>
      </w:r>
    </w:p>
    <w:p w14:paraId="41EF5311" w14:textId="77777777" w:rsidR="00B13048" w:rsidRPr="00220153" w:rsidRDefault="00B13048" w:rsidP="00220153">
      <w:pPr>
        <w:spacing w:line="276" w:lineRule="auto"/>
        <w:ind w:firstLine="708"/>
        <w:jc w:val="both"/>
        <w:rPr>
          <w:rFonts w:ascii="Tahoma" w:eastAsia="Tahoma" w:hAnsi="Tahoma" w:cs="Tahoma"/>
          <w:b/>
          <w:bCs/>
        </w:rPr>
      </w:pPr>
    </w:p>
    <w:p w14:paraId="1A56F7E4" w14:textId="77777777" w:rsidR="008C0B82" w:rsidRPr="00220153" w:rsidRDefault="00B00BC8" w:rsidP="00220153">
      <w:pPr>
        <w:pBdr>
          <w:top w:val="nil"/>
          <w:left w:val="nil"/>
          <w:bottom w:val="nil"/>
          <w:right w:val="nil"/>
          <w:between w:val="nil"/>
        </w:pBdr>
        <w:spacing w:line="276" w:lineRule="auto"/>
        <w:jc w:val="center"/>
        <w:rPr>
          <w:rFonts w:ascii="Tahoma" w:eastAsia="Tahoma" w:hAnsi="Tahoma" w:cs="Tahoma"/>
          <w:color w:val="000000"/>
        </w:rPr>
      </w:pPr>
      <w:r w:rsidRPr="00220153">
        <w:rPr>
          <w:rFonts w:ascii="Tahoma" w:eastAsia="Tahoma" w:hAnsi="Tahoma" w:cs="Tahoma"/>
          <w:b/>
          <w:color w:val="000000"/>
        </w:rPr>
        <w:t>PUNTO A TRATAR</w:t>
      </w:r>
    </w:p>
    <w:p w14:paraId="1AEA0031" w14:textId="77777777" w:rsidR="008C0B82" w:rsidRPr="00220153" w:rsidRDefault="008C0B82" w:rsidP="0022015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Tahoma" w:hAnsi="Tahoma" w:cs="Tahoma"/>
          <w:color w:val="000000"/>
        </w:rPr>
      </w:pPr>
    </w:p>
    <w:p w14:paraId="5244EBBA" w14:textId="47F63DD6" w:rsidR="008C0B82" w:rsidRPr="00220153" w:rsidRDefault="00B00BC8" w:rsidP="00220153">
      <w:pPr>
        <w:spacing w:line="276" w:lineRule="auto"/>
        <w:ind w:firstLine="708"/>
        <w:jc w:val="both"/>
        <w:rPr>
          <w:rFonts w:ascii="Tahoma" w:eastAsia="Tahoma" w:hAnsi="Tahoma" w:cs="Tahoma"/>
        </w:rPr>
      </w:pPr>
      <w:r w:rsidRPr="00220153">
        <w:rPr>
          <w:rFonts w:ascii="Tahoma" w:eastAsia="Tahoma" w:hAnsi="Tahoma" w:cs="Tahoma"/>
        </w:rPr>
        <w:t xml:space="preserve">Se desata el </w:t>
      </w:r>
      <w:r w:rsidR="00D0783E" w:rsidRPr="00220153">
        <w:rPr>
          <w:rFonts w:ascii="Tahoma" w:eastAsia="Tahoma" w:hAnsi="Tahoma" w:cs="Tahoma"/>
        </w:rPr>
        <w:t xml:space="preserve">recurso </w:t>
      </w:r>
      <w:r w:rsidRPr="00220153">
        <w:rPr>
          <w:rFonts w:ascii="Tahoma" w:eastAsia="Tahoma" w:hAnsi="Tahoma" w:cs="Tahoma"/>
        </w:rPr>
        <w:t xml:space="preserve">de apelación interpuesto por el apoderado judicial de la parte </w:t>
      </w:r>
      <w:r w:rsidR="00784171" w:rsidRPr="00220153">
        <w:rPr>
          <w:rFonts w:ascii="Tahoma" w:eastAsia="Tahoma" w:hAnsi="Tahoma" w:cs="Tahoma"/>
        </w:rPr>
        <w:t xml:space="preserve">demandada </w:t>
      </w:r>
      <w:r w:rsidRPr="00220153">
        <w:rPr>
          <w:rFonts w:ascii="Tahoma" w:eastAsia="Tahoma" w:hAnsi="Tahoma" w:cs="Tahoma"/>
        </w:rPr>
        <w:t xml:space="preserve">contra el </w:t>
      </w:r>
      <w:r w:rsidR="009447D5" w:rsidRPr="00220153">
        <w:rPr>
          <w:rFonts w:ascii="Tahoma" w:eastAsia="Tahoma" w:hAnsi="Tahoma" w:cs="Tahoma"/>
        </w:rPr>
        <w:t xml:space="preserve">auto proferido </w:t>
      </w:r>
      <w:r w:rsidR="006F1C7E" w:rsidRPr="00220153">
        <w:rPr>
          <w:rFonts w:ascii="Tahoma" w:eastAsia="Tahoma" w:hAnsi="Tahoma" w:cs="Tahoma"/>
        </w:rPr>
        <w:t>el 3 de noviembre de 2021, por medio del cual rechazó la contestación de la demanda, emitido dentro del proceso de la referencia por el</w:t>
      </w:r>
      <w:r w:rsidR="009447D5" w:rsidRPr="00220153">
        <w:rPr>
          <w:rFonts w:ascii="Tahoma" w:eastAsia="Tahoma" w:hAnsi="Tahoma" w:cs="Tahoma"/>
        </w:rPr>
        <w:t xml:space="preserve"> Juzgado Tercero Laboral del Circuito de Pereira</w:t>
      </w:r>
      <w:r w:rsidR="006F1C7E" w:rsidRPr="00220153">
        <w:rPr>
          <w:rFonts w:ascii="Tahoma" w:eastAsia="Tahoma" w:hAnsi="Tahoma" w:cs="Tahoma"/>
        </w:rPr>
        <w:t xml:space="preserve">, remitido a esta judicatura el 17 de febrero de 2022, y a la Magistrada Ponente el </w:t>
      </w:r>
      <w:r w:rsidR="00F24DDA" w:rsidRPr="00220153">
        <w:rPr>
          <w:rFonts w:ascii="Tahoma" w:eastAsia="Tahoma" w:hAnsi="Tahoma" w:cs="Tahoma"/>
        </w:rPr>
        <w:t xml:space="preserve">4 de mayo de la misma anualidad. </w:t>
      </w:r>
      <w:r w:rsidRPr="00220153">
        <w:rPr>
          <w:rFonts w:ascii="Tahoma" w:eastAsia="Tahoma" w:hAnsi="Tahoma" w:cs="Tahoma"/>
        </w:rPr>
        <w:t>Para ello se tiene en cuenta lo siguiente:</w:t>
      </w:r>
      <w:r w:rsidR="00A569F2" w:rsidRPr="00220153">
        <w:rPr>
          <w:rFonts w:ascii="Tahoma" w:eastAsia="Tahoma" w:hAnsi="Tahoma" w:cs="Tahoma"/>
        </w:rPr>
        <w:t xml:space="preserve"> </w:t>
      </w:r>
    </w:p>
    <w:p w14:paraId="382B993C" w14:textId="77777777" w:rsidR="000856D2" w:rsidRPr="00220153" w:rsidRDefault="000856D2" w:rsidP="00220153">
      <w:pPr>
        <w:spacing w:line="276" w:lineRule="auto"/>
        <w:jc w:val="both"/>
        <w:rPr>
          <w:rFonts w:ascii="Tahoma" w:eastAsia="Tahoma" w:hAnsi="Tahoma" w:cs="Tahoma"/>
        </w:rPr>
      </w:pPr>
    </w:p>
    <w:p w14:paraId="53D69BDB" w14:textId="77777777" w:rsidR="008C0B82" w:rsidRPr="00220153" w:rsidRDefault="00B00BC8" w:rsidP="00220153">
      <w:pPr>
        <w:numPr>
          <w:ilvl w:val="0"/>
          <w:numId w:val="2"/>
        </w:numPr>
        <w:pBdr>
          <w:top w:val="nil"/>
          <w:left w:val="nil"/>
          <w:bottom w:val="nil"/>
          <w:right w:val="nil"/>
          <w:between w:val="nil"/>
        </w:pBdr>
        <w:spacing w:line="276" w:lineRule="auto"/>
        <w:contextualSpacing/>
        <w:jc w:val="center"/>
        <w:rPr>
          <w:rFonts w:ascii="Tahoma" w:eastAsia="Tahoma" w:hAnsi="Tahoma" w:cs="Tahoma"/>
          <w:b/>
          <w:color w:val="000000"/>
        </w:rPr>
      </w:pPr>
      <w:r w:rsidRPr="00220153">
        <w:rPr>
          <w:rFonts w:ascii="Tahoma" w:eastAsia="Tahoma" w:hAnsi="Tahoma" w:cs="Tahoma"/>
          <w:b/>
          <w:color w:val="000000"/>
        </w:rPr>
        <w:t>ANTECEDENTES</w:t>
      </w:r>
    </w:p>
    <w:p w14:paraId="6B2615E5" w14:textId="77777777" w:rsidR="008C0B82" w:rsidRPr="00220153" w:rsidRDefault="008C0B82" w:rsidP="00220153">
      <w:pPr>
        <w:widowControl w:val="0"/>
        <w:spacing w:line="276" w:lineRule="auto"/>
        <w:jc w:val="both"/>
        <w:rPr>
          <w:rFonts w:ascii="Tahoma" w:eastAsia="Tahoma" w:hAnsi="Tahoma" w:cs="Tahoma"/>
        </w:rPr>
      </w:pPr>
    </w:p>
    <w:p w14:paraId="117E6970" w14:textId="67A36D43" w:rsidR="00F24DDA" w:rsidRPr="00220153" w:rsidRDefault="00F24DDA" w:rsidP="00220153">
      <w:pPr>
        <w:spacing w:line="276" w:lineRule="auto"/>
        <w:ind w:firstLine="708"/>
        <w:jc w:val="both"/>
        <w:rPr>
          <w:rFonts w:ascii="Tahoma" w:hAnsi="Tahoma" w:cs="Tahoma"/>
        </w:rPr>
      </w:pPr>
      <w:r w:rsidRPr="00220153">
        <w:rPr>
          <w:rFonts w:ascii="Tahoma" w:hAnsi="Tahoma" w:cs="Tahoma"/>
        </w:rPr>
        <w:t>Mediante auto del 30 de septiembre de 2021</w:t>
      </w:r>
      <w:r w:rsidRPr="00220153">
        <w:rPr>
          <w:rStyle w:val="Refdenotaalpie"/>
          <w:rFonts w:ascii="Tahoma" w:hAnsi="Tahoma" w:cs="Tahoma"/>
        </w:rPr>
        <w:footnoteReference w:id="1"/>
      </w:r>
      <w:r w:rsidRPr="00220153">
        <w:rPr>
          <w:rFonts w:ascii="Tahoma" w:hAnsi="Tahoma" w:cs="Tahoma"/>
        </w:rPr>
        <w:t>, el juzgado de primera instancia señaló que el escrito de contestación a la demanda adolece del poder que le fue conferido al profesional en derecho que la suscribe, en razón de lo cual ordenó su devolución para que fuera corregido dentro del término de cinco (05) días siguientes a su notificación.</w:t>
      </w:r>
    </w:p>
    <w:p w14:paraId="399FB672" w14:textId="77777777" w:rsidR="00F24DDA" w:rsidRPr="00220153" w:rsidRDefault="00F24DDA" w:rsidP="00220153">
      <w:pPr>
        <w:spacing w:line="276" w:lineRule="auto"/>
        <w:jc w:val="both"/>
        <w:rPr>
          <w:rFonts w:ascii="Tahoma" w:hAnsi="Tahoma" w:cs="Tahoma"/>
        </w:rPr>
      </w:pPr>
    </w:p>
    <w:p w14:paraId="3F26F534" w14:textId="77777777" w:rsidR="00F24DDA" w:rsidRPr="00220153" w:rsidRDefault="00F24DDA" w:rsidP="00220153">
      <w:pPr>
        <w:spacing w:line="276" w:lineRule="auto"/>
        <w:ind w:firstLine="708"/>
        <w:jc w:val="both"/>
        <w:rPr>
          <w:rFonts w:ascii="Tahoma" w:hAnsi="Tahoma" w:cs="Tahoma"/>
        </w:rPr>
      </w:pPr>
      <w:r w:rsidRPr="00220153">
        <w:rPr>
          <w:rFonts w:ascii="Tahoma" w:hAnsi="Tahoma" w:cs="Tahoma"/>
        </w:rPr>
        <w:t xml:space="preserve">Dentro del término para subsanar la contestación, el recurrente adujo que, ante requerimiento del despacho por vía de correo electrónico del 13 de julio de 2020, allegó el poder especial ese mismo día. </w:t>
      </w:r>
    </w:p>
    <w:p w14:paraId="549991CC" w14:textId="77777777" w:rsidR="00F24DDA" w:rsidRPr="00220153" w:rsidRDefault="00F24DDA" w:rsidP="00220153">
      <w:pPr>
        <w:spacing w:line="276" w:lineRule="auto"/>
        <w:ind w:firstLine="708"/>
        <w:jc w:val="both"/>
        <w:rPr>
          <w:rFonts w:ascii="Tahoma" w:hAnsi="Tahoma" w:cs="Tahoma"/>
        </w:rPr>
      </w:pPr>
    </w:p>
    <w:p w14:paraId="227B2B02" w14:textId="47F5A808" w:rsidR="00F24DDA" w:rsidRPr="00220153" w:rsidRDefault="00F24DDA" w:rsidP="00220153">
      <w:pPr>
        <w:spacing w:line="276" w:lineRule="auto"/>
        <w:ind w:firstLine="708"/>
        <w:jc w:val="both"/>
        <w:rPr>
          <w:rFonts w:ascii="Tahoma" w:hAnsi="Tahoma" w:cs="Tahoma"/>
        </w:rPr>
      </w:pPr>
      <w:r w:rsidRPr="00220153">
        <w:rPr>
          <w:rFonts w:ascii="Tahoma" w:hAnsi="Tahoma" w:cs="Tahoma"/>
        </w:rPr>
        <w:t xml:space="preserve">Explicó que en esa fecha el mismo despacho </w:t>
      </w:r>
      <w:r w:rsidR="00D225CE" w:rsidRPr="00220153">
        <w:rPr>
          <w:rFonts w:ascii="Tahoma" w:hAnsi="Tahoma" w:cs="Tahoma"/>
        </w:rPr>
        <w:t>le</w:t>
      </w:r>
      <w:r w:rsidRPr="00220153">
        <w:rPr>
          <w:rFonts w:ascii="Tahoma" w:hAnsi="Tahoma" w:cs="Tahoma"/>
        </w:rPr>
        <w:t xml:space="preserve"> envió un correo electrónico del siguiente tenor: </w:t>
      </w:r>
      <w:r w:rsidRPr="00220153">
        <w:rPr>
          <w:rFonts w:ascii="Tahoma" w:hAnsi="Tahoma" w:cs="Tahoma"/>
          <w:i/>
        </w:rPr>
        <w:t>“</w:t>
      </w:r>
      <w:r w:rsidRPr="00C15D15">
        <w:rPr>
          <w:rFonts w:ascii="Tahoma" w:hAnsi="Tahoma" w:cs="Tahoma"/>
          <w:i/>
          <w:sz w:val="22"/>
        </w:rPr>
        <w:t>Buenas tardes. Por favor reenviar el correo ya que el poder no se deja descargar. Gracias</w:t>
      </w:r>
      <w:r w:rsidRPr="00220153">
        <w:rPr>
          <w:rFonts w:ascii="Tahoma" w:hAnsi="Tahoma" w:cs="Tahoma"/>
          <w:i/>
        </w:rPr>
        <w:t>”</w:t>
      </w:r>
      <w:r w:rsidRPr="00220153">
        <w:rPr>
          <w:rFonts w:ascii="Tahoma" w:hAnsi="Tahoma" w:cs="Tahoma"/>
        </w:rPr>
        <w:t xml:space="preserve"> y añadió que ese mismo día remitió el poder y, a vuelta de correo, el despacho le contestó: </w:t>
      </w:r>
      <w:r w:rsidRPr="00220153">
        <w:rPr>
          <w:rFonts w:ascii="Tahoma" w:hAnsi="Tahoma" w:cs="Tahoma"/>
          <w:i/>
        </w:rPr>
        <w:t>“</w:t>
      </w:r>
      <w:r w:rsidRPr="00C15D15">
        <w:rPr>
          <w:rFonts w:ascii="Tahoma" w:hAnsi="Tahoma" w:cs="Tahoma"/>
          <w:i/>
          <w:sz w:val="22"/>
        </w:rPr>
        <w:t>mil gracias</w:t>
      </w:r>
      <w:r w:rsidRPr="00220153">
        <w:rPr>
          <w:rFonts w:ascii="Tahoma" w:hAnsi="Tahoma" w:cs="Tahoma"/>
          <w:i/>
        </w:rPr>
        <w:t>”.</w:t>
      </w:r>
      <w:r w:rsidRPr="00220153">
        <w:rPr>
          <w:rFonts w:ascii="Tahoma" w:hAnsi="Tahoma" w:cs="Tahoma"/>
        </w:rPr>
        <w:t xml:space="preserve"> Aun así, anexó nuevamente el poder solicitado y la impresión digital de los mencionados correos. </w:t>
      </w:r>
    </w:p>
    <w:p w14:paraId="6A2DB4C8" w14:textId="77777777" w:rsidR="00F24DDA" w:rsidRPr="00220153" w:rsidRDefault="00F24DDA" w:rsidP="00220153">
      <w:pPr>
        <w:spacing w:line="276" w:lineRule="auto"/>
        <w:jc w:val="both"/>
        <w:rPr>
          <w:rFonts w:ascii="Tahoma" w:hAnsi="Tahoma" w:cs="Tahoma"/>
        </w:rPr>
      </w:pPr>
    </w:p>
    <w:p w14:paraId="767D3A50" w14:textId="77777777" w:rsidR="00F24DDA" w:rsidRPr="00220153" w:rsidRDefault="00F24DDA" w:rsidP="00220153">
      <w:pPr>
        <w:spacing w:line="276" w:lineRule="auto"/>
        <w:ind w:firstLine="708"/>
        <w:jc w:val="both"/>
        <w:rPr>
          <w:rFonts w:ascii="Tahoma" w:hAnsi="Tahoma" w:cs="Tahoma"/>
        </w:rPr>
      </w:pPr>
      <w:r w:rsidRPr="00220153">
        <w:rPr>
          <w:rFonts w:ascii="Tahoma" w:hAnsi="Tahoma" w:cs="Tahoma"/>
        </w:rPr>
        <w:t xml:space="preserve">Mediante auto del 03 de noviembre de 2021, el juzgado tuvo por no contestada la demanda al considerar insatisfactoria la subsanación por parte de la demandada, para lo cual señaló lo siguiente: </w:t>
      </w:r>
      <w:r w:rsidRPr="00220153">
        <w:rPr>
          <w:rFonts w:ascii="Tahoma" w:hAnsi="Tahoma" w:cs="Tahoma"/>
          <w:i/>
          <w:iCs/>
        </w:rPr>
        <w:t>“</w:t>
      </w:r>
      <w:r w:rsidRPr="00C15D15">
        <w:rPr>
          <w:rFonts w:ascii="Tahoma" w:hAnsi="Tahoma" w:cs="Tahoma"/>
          <w:i/>
          <w:iCs/>
          <w:sz w:val="22"/>
        </w:rPr>
        <w:t xml:space="preserve">frente a la subsanación de la demanda, es necesario precisar que no cumple con las exigencias planteadas por el despacho, toda vez </w:t>
      </w:r>
      <w:bookmarkStart w:id="6" w:name="_Hlk112749792"/>
      <w:r w:rsidRPr="00C15D15">
        <w:rPr>
          <w:rFonts w:ascii="Tahoma" w:hAnsi="Tahoma" w:cs="Tahoma"/>
          <w:i/>
          <w:iCs/>
          <w:sz w:val="22"/>
        </w:rPr>
        <w:t xml:space="preserve">que el poder anexado no refleja que hubiera sido generado desde el correo electrónico que se describe en el certificado de existencia y representación legal de la entidad demandada, es decir: </w:t>
      </w:r>
      <w:hyperlink r:id="rId11">
        <w:r w:rsidRPr="00C15D15">
          <w:rPr>
            <w:rStyle w:val="Hipervnculo"/>
            <w:rFonts w:ascii="Tahoma" w:hAnsi="Tahoma" w:cs="Tahoma"/>
            <w:i/>
            <w:iCs/>
            <w:sz w:val="22"/>
          </w:rPr>
          <w:t>notificacionesclarosmovil@claro.com.co</w:t>
        </w:r>
      </w:hyperlink>
      <w:r w:rsidRPr="00C15D15">
        <w:rPr>
          <w:rFonts w:ascii="Tahoma" w:hAnsi="Tahoma" w:cs="Tahoma"/>
          <w:i/>
          <w:iCs/>
          <w:sz w:val="22"/>
        </w:rPr>
        <w:t xml:space="preserve"> sino uno muy diferente y tampoco aparece debidamente presentado en forma personal por quien lo otorgó bien ante Notaría o la Oficina Judicial de Pereira, como lo exige el artículo 5° inciso final del Decreto 806 de 2020 y/o el artículo 74 del Código General del Proceso</w:t>
      </w:r>
      <w:r w:rsidRPr="00220153">
        <w:rPr>
          <w:rFonts w:ascii="Tahoma" w:hAnsi="Tahoma" w:cs="Tahoma"/>
          <w:i/>
          <w:iCs/>
        </w:rPr>
        <w:t>”</w:t>
      </w:r>
      <w:r w:rsidRPr="00220153">
        <w:rPr>
          <w:rFonts w:ascii="Tahoma" w:hAnsi="Tahoma" w:cs="Tahoma"/>
        </w:rPr>
        <w:t>,</w:t>
      </w:r>
      <w:bookmarkEnd w:id="6"/>
      <w:r w:rsidRPr="00220153">
        <w:rPr>
          <w:rFonts w:ascii="Tahoma" w:hAnsi="Tahoma" w:cs="Tahoma"/>
        </w:rPr>
        <w:t xml:space="preserve"> por ello tuvo por no contestada la demanda, lo que calificó de indicio grave.</w:t>
      </w:r>
    </w:p>
    <w:p w14:paraId="25CC93DB" w14:textId="77777777" w:rsidR="00F277EC" w:rsidRPr="00220153" w:rsidRDefault="00F277EC" w:rsidP="00220153">
      <w:pPr>
        <w:widowControl w:val="0"/>
        <w:spacing w:line="276" w:lineRule="auto"/>
        <w:jc w:val="both"/>
        <w:rPr>
          <w:rFonts w:ascii="Tahoma" w:eastAsia="Tahoma" w:hAnsi="Tahoma" w:cs="Tahoma"/>
        </w:rPr>
      </w:pPr>
    </w:p>
    <w:p w14:paraId="1793B08A" w14:textId="658AEA23" w:rsidR="00D225CE" w:rsidRPr="00220153" w:rsidRDefault="00D225CE" w:rsidP="00220153">
      <w:pPr>
        <w:pStyle w:val="Yo"/>
        <w:spacing w:line="276" w:lineRule="auto"/>
        <w:rPr>
          <w:rFonts w:ascii="Tahoma" w:eastAsia="Tahoma" w:hAnsi="Tahoma" w:cs="Tahoma"/>
          <w:sz w:val="24"/>
          <w:szCs w:val="24"/>
          <w:lang w:val="es-CO"/>
        </w:rPr>
      </w:pPr>
      <w:r w:rsidRPr="00220153">
        <w:rPr>
          <w:rFonts w:ascii="Tahoma" w:eastAsia="Tahoma" w:hAnsi="Tahoma" w:cs="Tahoma"/>
          <w:sz w:val="24"/>
          <w:szCs w:val="24"/>
          <w:lang w:val="es-CO"/>
        </w:rPr>
        <w:t>RECURSO DE REPOSICIÓN Y EN SUBSIDIO APELACIÓN</w:t>
      </w:r>
    </w:p>
    <w:p w14:paraId="0B02CF40" w14:textId="77777777" w:rsidR="008C0B82" w:rsidRPr="00220153" w:rsidRDefault="008C0B82" w:rsidP="00220153">
      <w:pPr>
        <w:widowControl w:val="0"/>
        <w:spacing w:line="276" w:lineRule="auto"/>
        <w:jc w:val="both"/>
        <w:rPr>
          <w:rFonts w:ascii="Tahoma" w:eastAsia="Tahoma" w:hAnsi="Tahoma" w:cs="Tahoma"/>
          <w:lang w:val="es-CO"/>
        </w:rPr>
      </w:pPr>
    </w:p>
    <w:p w14:paraId="3CCBF457" w14:textId="4477C9E6" w:rsidR="00D225CE" w:rsidRPr="00220153" w:rsidRDefault="00D225CE" w:rsidP="00220153">
      <w:pPr>
        <w:widowControl w:val="0"/>
        <w:spacing w:line="276" w:lineRule="auto"/>
        <w:ind w:firstLine="708"/>
        <w:jc w:val="both"/>
        <w:rPr>
          <w:rFonts w:ascii="Tahoma" w:eastAsia="Tahoma" w:hAnsi="Tahoma" w:cs="Tahoma"/>
          <w:lang w:val="es-CO"/>
        </w:rPr>
      </w:pPr>
      <w:r w:rsidRPr="00220153">
        <w:rPr>
          <w:rFonts w:ascii="Tahoma" w:eastAsia="Tahoma" w:hAnsi="Tahoma" w:cs="Tahoma"/>
          <w:lang w:val="es-CO"/>
        </w:rPr>
        <w:t xml:space="preserve">La sociedad demandada se opone a que se tenga por no contestada la demanda, aduciendo que en el auto que ordenó la devolución del escrito de contestación, que data </w:t>
      </w:r>
      <w:r w:rsidRPr="00220153">
        <w:rPr>
          <w:rFonts w:ascii="Tahoma" w:eastAsia="Tahoma" w:hAnsi="Tahoma" w:cs="Tahoma"/>
          <w:lang w:val="es-CO"/>
        </w:rPr>
        <w:lastRenderedPageBreak/>
        <w:t>del 30 de septiembre de 2021, el despacho de primera instancia señaló que se devolvía la contestación para que fuera allegada con el respectivo poder, dada su ausencia absoluta; empero, en el auto del 03 de noviembre de 2021</w:t>
      </w:r>
      <w:r w:rsidR="008B6798" w:rsidRPr="00220153">
        <w:rPr>
          <w:rStyle w:val="Refdenotaalpie"/>
          <w:rFonts w:ascii="Tahoma" w:eastAsia="Tahoma" w:hAnsi="Tahoma" w:cs="Tahoma"/>
          <w:lang w:val="es-CO"/>
        </w:rPr>
        <w:footnoteReference w:id="2"/>
      </w:r>
      <w:r w:rsidRPr="00220153">
        <w:rPr>
          <w:rFonts w:ascii="Tahoma" w:eastAsia="Tahoma" w:hAnsi="Tahoma" w:cs="Tahoma"/>
          <w:lang w:val="es-CO"/>
        </w:rPr>
        <w:t xml:space="preserve">, se decidió tener por no contestada la demanda, con un nuevo argumento consistente en que el poder allegado adolecía de los requisitos legales, cuando lo que debió hacer fue inadmitir nuevamente la contestación bajo los nuevos y diferentes yerros no evidenciados con antelación. En todo caso, advierte que mediante correo remitido desde el correo </w:t>
      </w:r>
      <w:hyperlink r:id="rId12" w:history="1">
        <w:r w:rsidRPr="00220153">
          <w:rPr>
            <w:rStyle w:val="Hipervnculo"/>
            <w:rFonts w:ascii="Tahoma" w:eastAsia="Tahoma" w:hAnsi="Tahoma" w:cs="Tahoma"/>
            <w:lang w:val="es-CO"/>
          </w:rPr>
          <w:t>notificacionesclaro@claro.com.co</w:t>
        </w:r>
      </w:hyperlink>
      <w:r w:rsidRPr="00220153">
        <w:rPr>
          <w:rFonts w:ascii="Tahoma" w:eastAsia="Tahoma" w:hAnsi="Tahoma" w:cs="Tahoma"/>
          <w:lang w:val="es-CO"/>
        </w:rPr>
        <w:t xml:space="preserve">, anexo del recurso, se ratifica el poder que ya había sido otorgado por la compañía. </w:t>
      </w:r>
    </w:p>
    <w:p w14:paraId="1B895B01" w14:textId="77777777" w:rsidR="00D5770F" w:rsidRPr="00220153" w:rsidRDefault="00D5770F" w:rsidP="00220153">
      <w:pPr>
        <w:widowControl w:val="0"/>
        <w:spacing w:line="276" w:lineRule="auto"/>
        <w:jc w:val="both"/>
        <w:rPr>
          <w:rFonts w:ascii="Tahoma" w:eastAsia="Tahoma" w:hAnsi="Tahoma" w:cs="Tahoma"/>
          <w:lang w:val="es-CO"/>
        </w:rPr>
      </w:pPr>
    </w:p>
    <w:p w14:paraId="2E0B68CE" w14:textId="7A67EA1B" w:rsidR="008C0B82" w:rsidRPr="00220153" w:rsidRDefault="00B00BC8" w:rsidP="00220153">
      <w:pPr>
        <w:widowControl w:val="0"/>
        <w:numPr>
          <w:ilvl w:val="0"/>
          <w:numId w:val="2"/>
        </w:numPr>
        <w:pBdr>
          <w:top w:val="nil"/>
          <w:left w:val="nil"/>
          <w:bottom w:val="nil"/>
          <w:right w:val="nil"/>
          <w:between w:val="nil"/>
        </w:pBdr>
        <w:spacing w:line="276" w:lineRule="auto"/>
        <w:contextualSpacing/>
        <w:jc w:val="center"/>
        <w:rPr>
          <w:rFonts w:ascii="Tahoma" w:eastAsia="Tahoma" w:hAnsi="Tahoma" w:cs="Tahoma"/>
          <w:b/>
          <w:color w:val="000000"/>
        </w:rPr>
      </w:pPr>
      <w:r w:rsidRPr="00220153">
        <w:rPr>
          <w:rFonts w:ascii="Tahoma" w:eastAsia="Tahoma" w:hAnsi="Tahoma" w:cs="Tahoma"/>
          <w:b/>
          <w:color w:val="000000"/>
        </w:rPr>
        <w:t xml:space="preserve">RECURSO DE </w:t>
      </w:r>
      <w:r w:rsidR="00300945" w:rsidRPr="00220153">
        <w:rPr>
          <w:rFonts w:ascii="Tahoma" w:eastAsia="Tahoma" w:hAnsi="Tahoma" w:cs="Tahoma"/>
          <w:b/>
          <w:color w:val="000000"/>
        </w:rPr>
        <w:t>REPOSICIÓN.</w:t>
      </w:r>
    </w:p>
    <w:p w14:paraId="06C08181" w14:textId="77777777" w:rsidR="008C0B82" w:rsidRPr="00220153" w:rsidRDefault="008C0B82" w:rsidP="00220153">
      <w:pPr>
        <w:widowControl w:val="0"/>
        <w:spacing w:line="276" w:lineRule="auto"/>
        <w:jc w:val="both"/>
        <w:rPr>
          <w:rFonts w:ascii="Tahoma" w:eastAsia="Tahoma" w:hAnsi="Tahoma" w:cs="Tahoma"/>
          <w:b/>
        </w:rPr>
      </w:pPr>
    </w:p>
    <w:p w14:paraId="2BDDADC4" w14:textId="7F7507EE" w:rsidR="00120BAB" w:rsidRPr="00220153" w:rsidRDefault="00120BAB" w:rsidP="00220153">
      <w:pPr>
        <w:spacing w:line="276" w:lineRule="auto"/>
        <w:ind w:firstLine="708"/>
        <w:jc w:val="both"/>
        <w:rPr>
          <w:rFonts w:ascii="Tahoma" w:hAnsi="Tahoma" w:cs="Tahoma"/>
          <w:i/>
        </w:rPr>
      </w:pPr>
      <w:r w:rsidRPr="00220153">
        <w:rPr>
          <w:rFonts w:ascii="Tahoma" w:hAnsi="Tahoma" w:cs="Tahoma"/>
        </w:rPr>
        <w:t>Mediante auto del 13 de diciembre de 2021</w:t>
      </w:r>
      <w:r w:rsidR="00172FC2" w:rsidRPr="00220153">
        <w:rPr>
          <w:rStyle w:val="Refdenotaalpie"/>
          <w:rFonts w:ascii="Tahoma" w:hAnsi="Tahoma" w:cs="Tahoma"/>
        </w:rPr>
        <w:footnoteReference w:id="3"/>
      </w:r>
      <w:r w:rsidR="00172FC2" w:rsidRPr="00220153">
        <w:rPr>
          <w:rFonts w:ascii="Tahoma" w:hAnsi="Tahoma" w:cs="Tahoma"/>
        </w:rPr>
        <w:t xml:space="preserve"> </w:t>
      </w:r>
      <w:r w:rsidRPr="00220153">
        <w:rPr>
          <w:rFonts w:ascii="Tahoma" w:hAnsi="Tahoma" w:cs="Tahoma"/>
        </w:rPr>
        <w:t xml:space="preserve">el juzgado resuelve el recurso de reposición, señalando que al revisar </w:t>
      </w:r>
      <w:r w:rsidRPr="00220153">
        <w:rPr>
          <w:rFonts w:ascii="Tahoma" w:hAnsi="Tahoma" w:cs="Tahoma"/>
          <w:i/>
        </w:rPr>
        <w:t>“</w:t>
      </w:r>
      <w:r w:rsidRPr="00C15D15">
        <w:rPr>
          <w:rFonts w:ascii="Tahoma" w:hAnsi="Tahoma" w:cs="Tahoma"/>
          <w:i/>
          <w:sz w:val="22"/>
        </w:rPr>
        <w:t>todos y cada uno de los correos que fueron enviados por la parte demandada</w:t>
      </w:r>
      <w:r w:rsidRPr="00220153">
        <w:rPr>
          <w:rFonts w:ascii="Tahoma" w:hAnsi="Tahoma" w:cs="Tahoma"/>
        </w:rPr>
        <w:t xml:space="preserve">”, </w:t>
      </w:r>
      <w:r w:rsidRPr="00220153">
        <w:rPr>
          <w:rFonts w:ascii="Tahoma" w:hAnsi="Tahoma" w:cs="Tahoma"/>
          <w:i/>
        </w:rPr>
        <w:t>“</w:t>
      </w:r>
      <w:r w:rsidRPr="00862D8E">
        <w:rPr>
          <w:rFonts w:ascii="Tahoma" w:hAnsi="Tahoma" w:cs="Tahoma"/>
          <w:i/>
          <w:sz w:val="22"/>
        </w:rPr>
        <w:t>en aras de verificar qué fue lo que pasó y, sobre todo, si el poder allegado si (sic) se ajustaba a las exigencias legales para su atención</w:t>
      </w:r>
      <w:r w:rsidRPr="00220153">
        <w:rPr>
          <w:rFonts w:ascii="Tahoma" w:hAnsi="Tahoma" w:cs="Tahoma"/>
          <w:i/>
        </w:rPr>
        <w:t>”</w:t>
      </w:r>
      <w:r w:rsidRPr="00220153">
        <w:rPr>
          <w:rFonts w:ascii="Tahoma" w:hAnsi="Tahoma" w:cs="Tahoma"/>
        </w:rPr>
        <w:t xml:space="preserve">, encuentra que </w:t>
      </w:r>
      <w:r w:rsidRPr="00220153">
        <w:rPr>
          <w:rFonts w:ascii="Tahoma" w:hAnsi="Tahoma" w:cs="Tahoma"/>
          <w:i/>
        </w:rPr>
        <w:t>“</w:t>
      </w:r>
      <w:r w:rsidRPr="00862D8E">
        <w:rPr>
          <w:rFonts w:ascii="Tahoma" w:hAnsi="Tahoma" w:cs="Tahoma"/>
          <w:i/>
          <w:sz w:val="22"/>
        </w:rPr>
        <w:t xml:space="preserve">nunca anexó ni allegó ni entregó el poder que pudo haber conferido, toda vez que el día seis (6) de julio del año pasado si bien es cierto que se enviaron dos (2) correos,  igualmente  lo  es  que  en  ninguno  de  ellos  se  encontró  el  poder,  uno contenía la contestación y el otro los anexos y archivos, en total fueron doce (12) y siete (7) archivos.  Luego, el trece (13) de esas mismas calendas, remitió correo electrónico en el que se precisaba que se estaba anexando el poder conferido por la demandada; poder que  al  ser  revisado  claramente  se  advertía  que  no  cumplía  con  los  requisitos previstos en el inciso 2 del artículo 74 del código General del Proceso, pues en aquel no se observaba la presentación personal que se pudo haber efectuado ante la Oficina Judicial o de un Notario o, en su defecto, que había sido remitido por la poderdante a través del correo electrónico que aparece descrito en su certificado de existencia y representación legal como lo pregona el inciso final del artículo 5 del Decreto  806  de  2020.  La última intervención realizada por la demandada, es precisamente el cuatro (4) de octubre de 2020, informando que anexaba nuevamente el poder, el cual tenía exactamente los mismos errores, es decir, DMAP </w:t>
      </w:r>
      <w:r w:rsidRPr="00862D8E">
        <w:rPr>
          <w:rFonts w:ascii="Tahoma" w:hAnsi="Tahoma" w:cs="Tahoma"/>
          <w:sz w:val="22"/>
        </w:rPr>
        <w:t>(sic)</w:t>
      </w:r>
      <w:r w:rsidRPr="00862D8E">
        <w:rPr>
          <w:rFonts w:ascii="Tahoma" w:hAnsi="Tahoma" w:cs="Tahoma"/>
          <w:i/>
          <w:sz w:val="22"/>
        </w:rPr>
        <w:t xml:space="preserve"> tampoco contaba con presentación personal o remisión a través del correo electrónico correspondiente</w:t>
      </w:r>
      <w:r w:rsidRPr="00220153">
        <w:rPr>
          <w:rFonts w:ascii="Tahoma" w:hAnsi="Tahoma" w:cs="Tahoma"/>
          <w:i/>
        </w:rPr>
        <w:t xml:space="preserve">”. </w:t>
      </w:r>
      <w:r w:rsidRPr="00220153">
        <w:rPr>
          <w:rFonts w:ascii="Tahoma" w:hAnsi="Tahoma" w:cs="Tahoma"/>
        </w:rPr>
        <w:t xml:space="preserve">Y concluye: (que) </w:t>
      </w:r>
      <w:r w:rsidRPr="00220153">
        <w:rPr>
          <w:rFonts w:ascii="Tahoma" w:hAnsi="Tahoma" w:cs="Tahoma"/>
          <w:i/>
        </w:rPr>
        <w:t>“</w:t>
      </w:r>
      <w:r w:rsidRPr="00862D8E">
        <w:rPr>
          <w:rFonts w:ascii="Tahoma" w:hAnsi="Tahoma" w:cs="Tahoma"/>
          <w:i/>
          <w:sz w:val="22"/>
        </w:rPr>
        <w:t>tanto en el término de traslado concedido a la entidad demandada para que contestara como el otorgado para que subsanara dicha contestación, el profesional del derecho que pretendía intervenir y que estaba suscribiendo dichos escritos, no estaba legitimado para asumir dicha representación, razón por la cual no se le podía dar trámite a su intervención. Decisión que no se desvanece porque ahora procede a rectificar los errores advertidos atrás, allegando el poder como se le peticionó, en atención a la preclusión de términos y la consolidación de los efectos advertidos en cada providencia. Finalmente, quiere el Despacho precisar que las razones descritas en cada providencia, primero, para su inadmisión y, segundo, su rechazo, fueron claras porque, no había poder y luego, el poder anexado, no cumplía con las exigencias legales, reproches ambos que están relacionados con la ausencia del derecho de postulación y de legitimación del profesional del derecho para intervenir en este proceso</w:t>
      </w:r>
      <w:r w:rsidRPr="00220153">
        <w:rPr>
          <w:rFonts w:ascii="Tahoma" w:hAnsi="Tahoma" w:cs="Tahoma"/>
          <w:i/>
        </w:rPr>
        <w:t>”.</w:t>
      </w:r>
    </w:p>
    <w:p w14:paraId="726012F0" w14:textId="77777777" w:rsidR="00120BAB" w:rsidRPr="00220153" w:rsidRDefault="00120BAB" w:rsidP="00220153">
      <w:pPr>
        <w:spacing w:line="276" w:lineRule="auto"/>
        <w:jc w:val="both"/>
        <w:rPr>
          <w:rFonts w:ascii="Tahoma" w:hAnsi="Tahoma" w:cs="Tahoma"/>
        </w:rPr>
      </w:pPr>
    </w:p>
    <w:p w14:paraId="6AC3801D" w14:textId="77777777" w:rsidR="00120BAB" w:rsidRPr="00220153" w:rsidRDefault="00120BAB" w:rsidP="00220153">
      <w:pPr>
        <w:spacing w:line="276" w:lineRule="auto"/>
        <w:ind w:firstLine="708"/>
        <w:jc w:val="both"/>
        <w:rPr>
          <w:rFonts w:ascii="Tahoma" w:hAnsi="Tahoma" w:cs="Tahoma"/>
        </w:rPr>
      </w:pPr>
      <w:r w:rsidRPr="00220153">
        <w:rPr>
          <w:rFonts w:ascii="Tahoma" w:hAnsi="Tahoma" w:cs="Tahoma"/>
        </w:rPr>
        <w:t xml:space="preserve">Por lo anterior, no repone la decisión y concede el recurso de apelación ante esta Sala. </w:t>
      </w:r>
    </w:p>
    <w:p w14:paraId="6814C161" w14:textId="77777777" w:rsidR="00D5770F" w:rsidRPr="00220153" w:rsidRDefault="00D5770F" w:rsidP="00220153">
      <w:pPr>
        <w:widowControl w:val="0"/>
        <w:spacing w:line="276" w:lineRule="auto"/>
        <w:jc w:val="both"/>
        <w:rPr>
          <w:rFonts w:ascii="Tahoma" w:eastAsia="Tahoma" w:hAnsi="Tahoma" w:cs="Tahoma"/>
        </w:rPr>
      </w:pPr>
    </w:p>
    <w:p w14:paraId="044C3800" w14:textId="77777777" w:rsidR="008C0B82" w:rsidRPr="00220153" w:rsidRDefault="00B00BC8" w:rsidP="00220153">
      <w:pPr>
        <w:numPr>
          <w:ilvl w:val="0"/>
          <w:numId w:val="2"/>
        </w:numPr>
        <w:pBdr>
          <w:top w:val="nil"/>
          <w:left w:val="nil"/>
          <w:bottom w:val="nil"/>
          <w:right w:val="nil"/>
          <w:between w:val="nil"/>
        </w:pBdr>
        <w:spacing w:line="276" w:lineRule="auto"/>
        <w:contextualSpacing/>
        <w:jc w:val="center"/>
        <w:rPr>
          <w:rFonts w:ascii="Tahoma" w:eastAsia="Tahoma" w:hAnsi="Tahoma" w:cs="Tahoma"/>
          <w:b/>
          <w:smallCaps/>
          <w:color w:val="000000"/>
        </w:rPr>
      </w:pPr>
      <w:r w:rsidRPr="00220153">
        <w:rPr>
          <w:rFonts w:ascii="Tahoma" w:eastAsia="Tahoma" w:hAnsi="Tahoma" w:cs="Tahoma"/>
          <w:b/>
          <w:smallCaps/>
          <w:color w:val="000000"/>
        </w:rPr>
        <w:t xml:space="preserve">COMPETENCIA Y PROCEDENCIA DE LA APELACIÓN. </w:t>
      </w:r>
    </w:p>
    <w:p w14:paraId="7B0D0122" w14:textId="77777777" w:rsidR="008C0B82" w:rsidRPr="00220153" w:rsidRDefault="008C0B82" w:rsidP="00220153">
      <w:pPr>
        <w:spacing w:line="276" w:lineRule="auto"/>
        <w:ind w:firstLine="708"/>
        <w:jc w:val="both"/>
        <w:rPr>
          <w:rFonts w:ascii="Tahoma" w:eastAsia="Tahoma" w:hAnsi="Tahoma" w:cs="Tahoma"/>
        </w:rPr>
      </w:pPr>
    </w:p>
    <w:p w14:paraId="3CF16AD7" w14:textId="4ED4DAFB" w:rsidR="008C0B82" w:rsidRPr="00220153" w:rsidRDefault="00B00BC8" w:rsidP="00220153">
      <w:pPr>
        <w:spacing w:line="276" w:lineRule="auto"/>
        <w:ind w:firstLine="708"/>
        <w:jc w:val="both"/>
        <w:rPr>
          <w:rFonts w:ascii="Tahoma" w:eastAsia="Tahoma" w:hAnsi="Tahoma" w:cs="Tahoma"/>
        </w:rPr>
      </w:pPr>
      <w:r w:rsidRPr="00220153">
        <w:rPr>
          <w:rFonts w:ascii="Tahoma" w:eastAsia="Tahoma" w:hAnsi="Tahoma" w:cs="Tahoma"/>
        </w:rPr>
        <w:t>Esta Sala es competente para resolver el recurso impetrado, de acuerdo a lo señalado en el literal b), numeral 1) del artículo 15 del C.P.T. y de la S.S., como quiera que el auto apelado es susceptible del recurso de a</w:t>
      </w:r>
      <w:r w:rsidR="003B04F9" w:rsidRPr="00220153">
        <w:rPr>
          <w:rFonts w:ascii="Tahoma" w:eastAsia="Tahoma" w:hAnsi="Tahoma" w:cs="Tahoma"/>
        </w:rPr>
        <w:t>pelación, según las voces del numeral</w:t>
      </w:r>
      <w:r w:rsidRPr="00220153">
        <w:rPr>
          <w:rFonts w:ascii="Tahoma" w:eastAsia="Tahoma" w:hAnsi="Tahoma" w:cs="Tahoma"/>
        </w:rPr>
        <w:t xml:space="preserve"> </w:t>
      </w:r>
      <w:r w:rsidR="009C7C0C" w:rsidRPr="00220153">
        <w:rPr>
          <w:rFonts w:ascii="Tahoma" w:eastAsia="Tahoma" w:hAnsi="Tahoma" w:cs="Tahoma"/>
        </w:rPr>
        <w:t>1</w:t>
      </w:r>
      <w:r w:rsidRPr="00220153">
        <w:rPr>
          <w:rFonts w:ascii="Tahoma" w:eastAsia="Tahoma" w:hAnsi="Tahoma" w:cs="Tahoma"/>
        </w:rPr>
        <w:t xml:space="preserve"> del artículo 65 ídem.  </w:t>
      </w:r>
    </w:p>
    <w:p w14:paraId="13D87341" w14:textId="77777777" w:rsidR="00D5770F" w:rsidRPr="00220153" w:rsidRDefault="00D5770F" w:rsidP="00220153">
      <w:pPr>
        <w:spacing w:line="276" w:lineRule="auto"/>
        <w:jc w:val="both"/>
        <w:rPr>
          <w:rFonts w:ascii="Tahoma" w:eastAsia="Tahoma" w:hAnsi="Tahoma" w:cs="Tahoma"/>
        </w:rPr>
      </w:pPr>
    </w:p>
    <w:p w14:paraId="5F24AA60" w14:textId="624764FF" w:rsidR="008C0B82" w:rsidRPr="00220153" w:rsidRDefault="00B00BC8" w:rsidP="00220153">
      <w:pPr>
        <w:numPr>
          <w:ilvl w:val="0"/>
          <w:numId w:val="2"/>
        </w:numPr>
        <w:pBdr>
          <w:top w:val="nil"/>
          <w:left w:val="nil"/>
          <w:bottom w:val="nil"/>
          <w:right w:val="nil"/>
          <w:between w:val="nil"/>
        </w:pBdr>
        <w:spacing w:line="276" w:lineRule="auto"/>
        <w:contextualSpacing/>
        <w:jc w:val="both"/>
        <w:rPr>
          <w:rFonts w:ascii="Tahoma" w:eastAsia="Tahoma" w:hAnsi="Tahoma" w:cs="Tahoma"/>
          <w:b/>
          <w:color w:val="000000"/>
        </w:rPr>
      </w:pPr>
      <w:r w:rsidRPr="00220153">
        <w:rPr>
          <w:rFonts w:ascii="Tahoma" w:eastAsia="Tahoma" w:hAnsi="Tahoma" w:cs="Tahoma"/>
          <w:b/>
          <w:color w:val="000000"/>
        </w:rPr>
        <w:t>ALEGATOS DE CONCLUSIÓN</w:t>
      </w:r>
      <w:r w:rsidR="008C7DB7">
        <w:rPr>
          <w:rFonts w:ascii="Tahoma" w:eastAsia="Tahoma" w:hAnsi="Tahoma" w:cs="Tahoma"/>
          <w:b/>
          <w:color w:val="000000"/>
        </w:rPr>
        <w:t xml:space="preserve"> </w:t>
      </w:r>
      <w:r w:rsidRPr="00220153">
        <w:rPr>
          <w:rFonts w:ascii="Tahoma" w:eastAsia="Tahoma" w:hAnsi="Tahoma" w:cs="Tahoma"/>
          <w:b/>
          <w:color w:val="000000"/>
        </w:rPr>
        <w:t>/</w:t>
      </w:r>
      <w:r w:rsidR="008C7DB7">
        <w:rPr>
          <w:rFonts w:ascii="Tahoma" w:eastAsia="Tahoma" w:hAnsi="Tahoma" w:cs="Tahoma"/>
          <w:b/>
          <w:color w:val="000000"/>
        </w:rPr>
        <w:t xml:space="preserve"> </w:t>
      </w:r>
      <w:r w:rsidRPr="00220153">
        <w:rPr>
          <w:rFonts w:ascii="Tahoma" w:eastAsia="Tahoma" w:hAnsi="Tahoma" w:cs="Tahoma"/>
          <w:b/>
          <w:color w:val="000000"/>
        </w:rPr>
        <w:t>CONCEPTO DEL MINISTERIO PÚBLICO</w:t>
      </w:r>
    </w:p>
    <w:p w14:paraId="1CA91BDD" w14:textId="77777777" w:rsidR="008C0B82" w:rsidRPr="00220153" w:rsidRDefault="008C0B82" w:rsidP="00220153">
      <w:pPr>
        <w:spacing w:line="276" w:lineRule="auto"/>
        <w:ind w:firstLine="708"/>
        <w:jc w:val="both"/>
        <w:rPr>
          <w:rFonts w:ascii="Tahoma" w:eastAsia="Tahoma" w:hAnsi="Tahoma" w:cs="Tahoma"/>
        </w:rPr>
      </w:pPr>
    </w:p>
    <w:p w14:paraId="668326D0" w14:textId="79AE8B81" w:rsidR="00DF45FB" w:rsidRPr="00220153" w:rsidRDefault="00DF45FB" w:rsidP="00220153">
      <w:pPr>
        <w:spacing w:line="276" w:lineRule="auto"/>
        <w:ind w:firstLine="708"/>
        <w:jc w:val="both"/>
        <w:rPr>
          <w:rFonts w:ascii="Tahoma" w:eastAsia="Tahoma" w:hAnsi="Tahoma" w:cs="Tahoma"/>
          <w:color w:val="000000"/>
          <w:lang w:val="es-CO"/>
        </w:rPr>
      </w:pPr>
      <w:r w:rsidRPr="00220153">
        <w:rPr>
          <w:rFonts w:ascii="Tahoma" w:eastAsia="Tahoma" w:hAnsi="Tahoma" w:cs="Tahoma"/>
          <w:color w:val="000000"/>
          <w:lang w:val="es"/>
        </w:rPr>
        <w:t>Analizados los alegatos escritos presentados</w:t>
      </w:r>
      <w:r w:rsidR="0091169E" w:rsidRPr="00220153">
        <w:rPr>
          <w:rFonts w:ascii="Tahoma" w:eastAsia="Tahoma" w:hAnsi="Tahoma" w:cs="Tahoma"/>
          <w:color w:val="000000"/>
          <w:lang w:val="es"/>
        </w:rPr>
        <w:t xml:space="preserve"> por la parte deman</w:t>
      </w:r>
      <w:r w:rsidR="00BF0A9A" w:rsidRPr="00220153">
        <w:rPr>
          <w:rFonts w:ascii="Tahoma" w:eastAsia="Tahoma" w:hAnsi="Tahoma" w:cs="Tahoma"/>
          <w:color w:val="000000"/>
          <w:lang w:val="es"/>
        </w:rPr>
        <w:t>dada</w:t>
      </w:r>
      <w:r w:rsidRPr="00220153">
        <w:rPr>
          <w:rFonts w:ascii="Tahoma" w:eastAsia="Tahoma" w:hAnsi="Tahoma" w:cs="Tahoma"/>
          <w:color w:val="000000"/>
          <w:lang w:val="es"/>
        </w:rPr>
        <w:t>, mismos que obran en el expediente digital y a los cuales nos remitimos por economía procesal en virtud del artículo 280 del C.G.P., la Sala encuentra que los</w:t>
      </w:r>
      <w:r w:rsidR="009D52A5" w:rsidRPr="00220153">
        <w:rPr>
          <w:rFonts w:ascii="Tahoma" w:eastAsia="Tahoma" w:hAnsi="Tahoma" w:cs="Tahoma"/>
          <w:color w:val="000000"/>
          <w:lang w:val="es"/>
        </w:rPr>
        <w:t xml:space="preserve"> </w:t>
      </w:r>
      <w:r w:rsidRPr="00220153">
        <w:rPr>
          <w:rFonts w:ascii="Tahoma" w:eastAsia="Tahoma" w:hAnsi="Tahoma" w:cs="Tahoma"/>
          <w:color w:val="000000"/>
          <w:lang w:val="es"/>
        </w:rPr>
        <w:t>argumentos fácticos y jurídicos expresados concuerdan con los puntos objeto de discusión en esta instancia</w:t>
      </w:r>
      <w:r w:rsidR="00F4154B" w:rsidRPr="00220153">
        <w:rPr>
          <w:rFonts w:ascii="Tahoma" w:eastAsia="Tahoma" w:hAnsi="Tahoma" w:cs="Tahoma"/>
          <w:color w:val="000000"/>
          <w:lang w:val="es"/>
        </w:rPr>
        <w:t>.</w:t>
      </w:r>
      <w:r w:rsidR="0091169E" w:rsidRPr="00220153">
        <w:rPr>
          <w:rFonts w:ascii="Tahoma" w:eastAsia="Tahoma" w:hAnsi="Tahoma" w:cs="Tahoma"/>
          <w:color w:val="000000"/>
          <w:lang w:val="es"/>
        </w:rPr>
        <w:t xml:space="preserve"> La parte demanda</w:t>
      </w:r>
      <w:r w:rsidR="00BF0A9A" w:rsidRPr="00220153">
        <w:rPr>
          <w:rFonts w:ascii="Tahoma" w:eastAsia="Tahoma" w:hAnsi="Tahoma" w:cs="Tahoma"/>
          <w:color w:val="000000"/>
          <w:lang w:val="es"/>
        </w:rPr>
        <w:t>nte</w:t>
      </w:r>
      <w:r w:rsidR="0091169E" w:rsidRPr="00220153">
        <w:rPr>
          <w:rFonts w:ascii="Tahoma" w:eastAsia="Tahoma" w:hAnsi="Tahoma" w:cs="Tahoma"/>
          <w:color w:val="000000"/>
          <w:lang w:val="es"/>
        </w:rPr>
        <w:t xml:space="preserve"> </w:t>
      </w:r>
      <w:r w:rsidR="00520887" w:rsidRPr="00220153">
        <w:rPr>
          <w:rFonts w:ascii="Tahoma" w:eastAsia="Tahoma" w:hAnsi="Tahoma" w:cs="Tahoma"/>
          <w:color w:val="000000"/>
          <w:lang w:val="es"/>
        </w:rPr>
        <w:t>guardó silencio y e</w:t>
      </w:r>
      <w:r w:rsidRPr="00220153">
        <w:rPr>
          <w:rFonts w:ascii="Tahoma" w:eastAsia="Tahoma" w:hAnsi="Tahoma" w:cs="Tahoma"/>
          <w:color w:val="000000"/>
          <w:lang w:val="es-CO"/>
        </w:rPr>
        <w:t xml:space="preserve">l Ministerio Público no conceptuó </w:t>
      </w:r>
      <w:r w:rsidR="00520887" w:rsidRPr="00220153">
        <w:rPr>
          <w:rFonts w:ascii="Tahoma" w:eastAsia="Tahoma" w:hAnsi="Tahoma" w:cs="Tahoma"/>
          <w:color w:val="000000"/>
          <w:lang w:val="es-CO"/>
        </w:rPr>
        <w:t>en esta etapa procesal.</w:t>
      </w:r>
    </w:p>
    <w:p w14:paraId="0FD2E11F" w14:textId="77777777" w:rsidR="008C7DB7" w:rsidRPr="00220153" w:rsidRDefault="008C7DB7" w:rsidP="00220153">
      <w:pPr>
        <w:spacing w:line="276" w:lineRule="auto"/>
        <w:jc w:val="both"/>
        <w:rPr>
          <w:rFonts w:ascii="Tahoma" w:eastAsia="Tahoma" w:hAnsi="Tahoma" w:cs="Tahoma"/>
        </w:rPr>
      </w:pPr>
    </w:p>
    <w:p w14:paraId="0FCE7C88" w14:textId="50DCE954" w:rsidR="008C0B82" w:rsidRPr="00220153" w:rsidRDefault="00B00BC8" w:rsidP="00220153">
      <w:pPr>
        <w:widowControl w:val="0"/>
        <w:numPr>
          <w:ilvl w:val="0"/>
          <w:numId w:val="2"/>
        </w:numPr>
        <w:pBdr>
          <w:top w:val="nil"/>
          <w:left w:val="nil"/>
          <w:bottom w:val="nil"/>
          <w:right w:val="nil"/>
          <w:between w:val="nil"/>
        </w:pBdr>
        <w:spacing w:line="276" w:lineRule="auto"/>
        <w:ind w:left="0" w:firstLine="0"/>
        <w:contextualSpacing/>
        <w:jc w:val="center"/>
        <w:rPr>
          <w:rFonts w:ascii="Tahoma" w:eastAsia="Tahoma" w:hAnsi="Tahoma" w:cs="Tahoma"/>
          <w:b/>
          <w:smallCaps/>
          <w:color w:val="000000"/>
        </w:rPr>
      </w:pPr>
      <w:r w:rsidRPr="00220153">
        <w:rPr>
          <w:rFonts w:ascii="Tahoma" w:eastAsia="Tahoma" w:hAnsi="Tahoma" w:cs="Tahoma"/>
          <w:b/>
          <w:smallCaps/>
          <w:color w:val="000000"/>
        </w:rPr>
        <w:t>PROBLEMA JURÍDICO POR RESOLVER</w:t>
      </w:r>
    </w:p>
    <w:p w14:paraId="45F026BD" w14:textId="1FB66D6C" w:rsidR="00737613" w:rsidRPr="00220153" w:rsidRDefault="00737613" w:rsidP="00220153">
      <w:pPr>
        <w:widowControl w:val="0"/>
        <w:pBdr>
          <w:top w:val="nil"/>
          <w:left w:val="nil"/>
          <w:bottom w:val="nil"/>
          <w:right w:val="nil"/>
          <w:between w:val="nil"/>
        </w:pBdr>
        <w:spacing w:line="276" w:lineRule="auto"/>
        <w:contextualSpacing/>
        <w:jc w:val="center"/>
        <w:rPr>
          <w:rFonts w:ascii="Tahoma" w:eastAsia="Tahoma" w:hAnsi="Tahoma" w:cs="Tahoma"/>
          <w:b/>
          <w:smallCaps/>
          <w:color w:val="000000"/>
        </w:rPr>
      </w:pPr>
    </w:p>
    <w:p w14:paraId="24CE76F5" w14:textId="6C874501" w:rsidR="00737613" w:rsidRPr="00220153" w:rsidRDefault="00A52A31" w:rsidP="00220153">
      <w:pPr>
        <w:widowControl w:val="0"/>
        <w:pBdr>
          <w:top w:val="nil"/>
          <w:left w:val="nil"/>
          <w:bottom w:val="nil"/>
          <w:right w:val="nil"/>
          <w:between w:val="nil"/>
        </w:pBdr>
        <w:spacing w:line="276" w:lineRule="auto"/>
        <w:ind w:firstLine="720"/>
        <w:contextualSpacing/>
        <w:jc w:val="both"/>
        <w:rPr>
          <w:rFonts w:ascii="Tahoma" w:eastAsia="Tahoma" w:hAnsi="Tahoma" w:cs="Tahoma"/>
        </w:rPr>
      </w:pPr>
      <w:r w:rsidRPr="00220153">
        <w:rPr>
          <w:rFonts w:ascii="Tahoma" w:eastAsia="Tahoma" w:hAnsi="Tahoma" w:cs="Tahoma"/>
        </w:rPr>
        <w:t>El problema jurídico se centra en establecer si un escrito de contestación que se inadmite (o devuelve) por ausencia de un anexo legal, como lo es el poder, luego de ser subsanada con la aportación del respectivo documento, puede ser rechazada por defectos formales del poder aportado o debe ser nuevamente devuelta para que la parte demandada tenga la oportunidad de subsanar los defectos que adviertan en la revisión del poder</w:t>
      </w:r>
      <w:r w:rsidR="002B2A1D" w:rsidRPr="00220153">
        <w:rPr>
          <w:rFonts w:ascii="Tahoma" w:eastAsia="Tahoma" w:hAnsi="Tahoma" w:cs="Tahoma"/>
        </w:rPr>
        <w:t>.</w:t>
      </w:r>
    </w:p>
    <w:p w14:paraId="1C6F2E5A" w14:textId="7A715956" w:rsidR="002B2A1D" w:rsidRDefault="002B2A1D" w:rsidP="008C7DB7">
      <w:pPr>
        <w:widowControl w:val="0"/>
        <w:pBdr>
          <w:top w:val="nil"/>
          <w:left w:val="nil"/>
          <w:bottom w:val="nil"/>
          <w:right w:val="nil"/>
          <w:between w:val="nil"/>
        </w:pBdr>
        <w:spacing w:line="276" w:lineRule="auto"/>
        <w:contextualSpacing/>
        <w:rPr>
          <w:rFonts w:ascii="Tahoma" w:eastAsia="Tahoma" w:hAnsi="Tahoma" w:cs="Tahoma"/>
          <w:b/>
          <w:smallCaps/>
          <w:color w:val="000000"/>
        </w:rPr>
      </w:pPr>
    </w:p>
    <w:p w14:paraId="697D42A2" w14:textId="77777777" w:rsidR="008C7DB7" w:rsidRPr="00220153" w:rsidRDefault="008C7DB7" w:rsidP="008C7DB7">
      <w:pPr>
        <w:widowControl w:val="0"/>
        <w:pBdr>
          <w:top w:val="nil"/>
          <w:left w:val="nil"/>
          <w:bottom w:val="nil"/>
          <w:right w:val="nil"/>
          <w:between w:val="nil"/>
        </w:pBdr>
        <w:spacing w:line="276" w:lineRule="auto"/>
        <w:contextualSpacing/>
        <w:rPr>
          <w:rFonts w:ascii="Tahoma" w:eastAsia="Tahoma" w:hAnsi="Tahoma" w:cs="Tahoma"/>
          <w:b/>
          <w:smallCaps/>
          <w:color w:val="000000"/>
        </w:rPr>
      </w:pPr>
    </w:p>
    <w:p w14:paraId="445DE72D" w14:textId="750EB905" w:rsidR="00737613" w:rsidRPr="00220153" w:rsidRDefault="00737613" w:rsidP="00220153">
      <w:pPr>
        <w:widowControl w:val="0"/>
        <w:numPr>
          <w:ilvl w:val="0"/>
          <w:numId w:val="2"/>
        </w:numPr>
        <w:pBdr>
          <w:top w:val="nil"/>
          <w:left w:val="nil"/>
          <w:bottom w:val="nil"/>
          <w:right w:val="nil"/>
          <w:between w:val="nil"/>
        </w:pBdr>
        <w:spacing w:line="276" w:lineRule="auto"/>
        <w:ind w:left="0" w:firstLine="0"/>
        <w:contextualSpacing/>
        <w:jc w:val="center"/>
        <w:rPr>
          <w:rFonts w:ascii="Tahoma" w:eastAsia="Tahoma" w:hAnsi="Tahoma" w:cs="Tahoma"/>
          <w:b/>
          <w:smallCaps/>
          <w:color w:val="000000"/>
        </w:rPr>
      </w:pPr>
      <w:r w:rsidRPr="00220153">
        <w:rPr>
          <w:rFonts w:ascii="Tahoma" w:eastAsia="Tahoma" w:hAnsi="Tahoma" w:cs="Tahoma"/>
          <w:b/>
          <w:smallCaps/>
          <w:color w:val="000000"/>
        </w:rPr>
        <w:t>CONSIDERACIONES</w:t>
      </w:r>
    </w:p>
    <w:p w14:paraId="7F8C33C3" w14:textId="77777777" w:rsidR="008C0B82" w:rsidRPr="00220153" w:rsidRDefault="008C0B82" w:rsidP="00220153">
      <w:pPr>
        <w:pBdr>
          <w:top w:val="nil"/>
          <w:left w:val="nil"/>
          <w:bottom w:val="nil"/>
          <w:right w:val="nil"/>
          <w:between w:val="nil"/>
        </w:pBdr>
        <w:spacing w:line="276" w:lineRule="auto"/>
        <w:rPr>
          <w:rFonts w:ascii="Tahoma" w:hAnsi="Tahoma" w:cs="Tahoma"/>
          <w:color w:val="000000"/>
        </w:rPr>
      </w:pPr>
    </w:p>
    <w:p w14:paraId="5180C77F" w14:textId="0DED5EE7" w:rsidR="007F110E" w:rsidRPr="00220153" w:rsidRDefault="006346D5" w:rsidP="00220153">
      <w:pPr>
        <w:pStyle w:val="Prrafodelista"/>
        <w:widowControl w:val="0"/>
        <w:numPr>
          <w:ilvl w:val="1"/>
          <w:numId w:val="9"/>
        </w:numPr>
        <w:spacing w:line="276" w:lineRule="auto"/>
        <w:rPr>
          <w:rFonts w:ascii="Tahoma" w:eastAsia="Tahoma" w:hAnsi="Tahoma" w:cs="Tahoma"/>
          <w:b/>
          <w:bCs/>
        </w:rPr>
      </w:pPr>
      <w:r w:rsidRPr="00220153">
        <w:rPr>
          <w:rFonts w:ascii="Tahoma" w:eastAsia="Tahoma" w:hAnsi="Tahoma" w:cs="Tahoma"/>
          <w:b/>
          <w:bCs/>
        </w:rPr>
        <w:t>E</w:t>
      </w:r>
      <w:r w:rsidR="007F110E" w:rsidRPr="00220153">
        <w:rPr>
          <w:rFonts w:ascii="Tahoma" w:eastAsia="Tahoma" w:hAnsi="Tahoma" w:cs="Tahoma"/>
          <w:b/>
          <w:bCs/>
        </w:rPr>
        <w:t>xceso ritual manifiesto.</w:t>
      </w:r>
    </w:p>
    <w:p w14:paraId="3ADF87C2" w14:textId="0BF28A4B" w:rsidR="008C0B82" w:rsidRPr="00220153" w:rsidRDefault="008C0B82" w:rsidP="00220153">
      <w:pPr>
        <w:widowControl w:val="0"/>
        <w:spacing w:line="276" w:lineRule="auto"/>
        <w:rPr>
          <w:rFonts w:ascii="Tahoma" w:eastAsia="Tahoma" w:hAnsi="Tahoma" w:cs="Tahoma"/>
          <w:b/>
          <w:bCs/>
        </w:rPr>
      </w:pPr>
    </w:p>
    <w:p w14:paraId="467D82D0" w14:textId="6CD92F03" w:rsidR="006346D5" w:rsidRPr="00220153" w:rsidRDefault="006346D5" w:rsidP="00220153">
      <w:pPr>
        <w:tabs>
          <w:tab w:val="left" w:pos="0"/>
        </w:tabs>
        <w:spacing w:line="276" w:lineRule="auto"/>
        <w:jc w:val="both"/>
        <w:rPr>
          <w:rFonts w:ascii="Tahoma" w:hAnsi="Tahoma" w:cs="Tahoma"/>
          <w:lang w:eastAsia="es-ES"/>
        </w:rPr>
      </w:pPr>
      <w:r w:rsidRPr="00220153">
        <w:rPr>
          <w:rFonts w:ascii="Tahoma" w:hAnsi="Tahoma" w:cs="Tahoma"/>
          <w:lang w:eastAsia="es-ES"/>
        </w:rPr>
        <w:tab/>
        <w:t xml:space="preserve">El exceso ritual manifiesto, como tantas veces lo ha enseñado la Corte Constitucional, </w:t>
      </w:r>
      <w:r w:rsidRPr="00220153">
        <w:rPr>
          <w:rFonts w:ascii="Tahoma" w:hAnsi="Tahoma" w:cs="Tahoma"/>
          <w:shd w:val="clear" w:color="auto" w:fill="FFFFFF"/>
          <w:lang w:eastAsia="es-ES"/>
        </w:rPr>
        <w:t xml:space="preserve">resulta contrario a los postulados del debido proceso consagrados en el artículo 29 de la C.N., en tanto se revela contrario a la prevalencia del derecho sustantivo ordenada en el artículo 228 de la C.N. </w:t>
      </w:r>
      <w:r w:rsidRPr="00220153">
        <w:rPr>
          <w:rFonts w:ascii="Tahoma" w:hAnsi="Tahoma" w:cs="Tahoma"/>
          <w:lang w:eastAsia="es-ES"/>
        </w:rPr>
        <w:t>Desde esta perspectiva, conviene precisar, sin embargo, que la primacía del derecho sustancial no implica en modo alguno un relevo de las cargas impuestas por la ley a las partes. Lo que este principio dicta, conforme lo ha precisado la propia jurisprudencia de los distintos órganos de cierre, es que el administrador de justicia deba interpretar las demandas, los actos procesales y las pruebas que no ofrezcan la claridad suficiente para poner en marcha el proceso, lo cual es consecuente con el deber de administrar justicia consagrado en la constitución y con el principio de prevalencia del derecho sustancial sobre lo meramente adjetivo, como se ha dicho.</w:t>
      </w:r>
    </w:p>
    <w:p w14:paraId="58103C41" w14:textId="77777777" w:rsidR="006346D5" w:rsidRPr="00220153" w:rsidRDefault="006346D5" w:rsidP="00220153">
      <w:pPr>
        <w:tabs>
          <w:tab w:val="left" w:pos="0"/>
        </w:tabs>
        <w:spacing w:line="276" w:lineRule="auto"/>
        <w:jc w:val="both"/>
        <w:rPr>
          <w:rFonts w:ascii="Tahoma" w:hAnsi="Tahoma" w:cs="Tahoma"/>
          <w:lang w:eastAsia="es-ES"/>
        </w:rPr>
      </w:pPr>
    </w:p>
    <w:p w14:paraId="01E46987" w14:textId="3BDACCDA" w:rsidR="006346D5" w:rsidRPr="00220153" w:rsidRDefault="006346D5" w:rsidP="00220153">
      <w:pPr>
        <w:tabs>
          <w:tab w:val="left" w:pos="0"/>
        </w:tabs>
        <w:spacing w:line="276" w:lineRule="auto"/>
        <w:jc w:val="both"/>
        <w:rPr>
          <w:rFonts w:ascii="Tahoma" w:hAnsi="Tahoma" w:cs="Tahoma"/>
          <w:lang w:eastAsia="es-ES"/>
        </w:rPr>
      </w:pPr>
      <w:r w:rsidRPr="00220153">
        <w:rPr>
          <w:rFonts w:ascii="Tahoma" w:hAnsi="Tahoma" w:cs="Tahoma"/>
          <w:lang w:eastAsia="es-ES"/>
        </w:rPr>
        <w:tab/>
        <w:t>A propósito de lo anterior, la Corte Constitucional, mediante sentencia del T- 352 de 2012, manifestó que el derecho fundamental de acceso a la justica se ve lesionado no sólo cuando se desconocen las formas propias de cada juicio</w:t>
      </w:r>
      <w:r w:rsidR="00C212F2">
        <w:rPr>
          <w:rFonts w:ascii="Tahoma" w:hAnsi="Tahoma" w:cs="Tahoma"/>
          <w:lang w:eastAsia="es-ES"/>
        </w:rPr>
        <w:t>,</w:t>
      </w:r>
      <w:r w:rsidRPr="00220153">
        <w:rPr>
          <w:rFonts w:ascii="Tahoma" w:hAnsi="Tahoma" w:cs="Tahoma"/>
          <w:lang w:eastAsia="es-ES"/>
        </w:rPr>
        <w:t xml:space="preserve"> sino también cuando el juez se excede en ritualismos, en virtud de lo cual se obstaculiza el goce efectivo de los derechos de los individuos por motivos formales. Así, precisó que existen dos tipos de </w:t>
      </w:r>
      <w:r w:rsidRPr="00220153">
        <w:rPr>
          <w:rFonts w:ascii="Tahoma" w:hAnsi="Tahoma" w:cs="Tahoma"/>
          <w:lang w:eastAsia="es-ES"/>
        </w:rPr>
        <w:lastRenderedPageBreak/>
        <w:t xml:space="preserve">defectos procedimentales: uno denominado defecto procedimental absoluto, y el otro que es un defecto procedimental por exceso ritual manifiesto. El defecto procedimental absoluto se configura cuando </w:t>
      </w:r>
      <w:r w:rsidRPr="00220153">
        <w:rPr>
          <w:rFonts w:ascii="Tahoma" w:hAnsi="Tahoma" w:cs="Tahoma"/>
          <w:i/>
          <w:lang w:eastAsia="es-ES"/>
        </w:rPr>
        <w:t>“</w:t>
      </w:r>
      <w:r w:rsidRPr="00862D8E">
        <w:rPr>
          <w:rFonts w:ascii="Tahoma" w:hAnsi="Tahoma" w:cs="Tahoma"/>
          <w:i/>
          <w:sz w:val="22"/>
          <w:lang w:eastAsia="es-ES"/>
        </w:rPr>
        <w:t>el juez se aparta por completo del procedimiento establecido legalmente para el trámite de un asunto específico, ya sea porque: i) se ciñe a un trámite completamente ajeno al pertinente -desvía el cauce del asunto-, o ii) omite etapas sustanciales del procedimiento establecido legalmente afectando el derecho de defensa y contradicción de las partes</w:t>
      </w:r>
      <w:r w:rsidRPr="00220153">
        <w:rPr>
          <w:rFonts w:ascii="Tahoma" w:hAnsi="Tahoma" w:cs="Tahoma"/>
          <w:i/>
          <w:lang w:eastAsia="es-ES"/>
        </w:rPr>
        <w:t>”</w:t>
      </w:r>
      <w:r w:rsidRPr="00220153">
        <w:rPr>
          <w:rFonts w:ascii="Tahoma" w:hAnsi="Tahoma" w:cs="Tahoma"/>
          <w:lang w:eastAsia="es-ES"/>
        </w:rPr>
        <w:t xml:space="preserve">. </w:t>
      </w:r>
    </w:p>
    <w:p w14:paraId="32B10057" w14:textId="77777777" w:rsidR="006346D5" w:rsidRPr="00220153" w:rsidRDefault="006346D5" w:rsidP="00220153">
      <w:pPr>
        <w:tabs>
          <w:tab w:val="left" w:pos="0"/>
        </w:tabs>
        <w:spacing w:line="276" w:lineRule="auto"/>
        <w:jc w:val="both"/>
        <w:rPr>
          <w:rFonts w:ascii="Tahoma" w:hAnsi="Tahoma" w:cs="Tahoma"/>
          <w:lang w:eastAsia="es-ES"/>
        </w:rPr>
      </w:pPr>
    </w:p>
    <w:p w14:paraId="4B66C819" w14:textId="77777777" w:rsidR="006346D5" w:rsidRPr="00220153" w:rsidRDefault="006346D5" w:rsidP="00220153">
      <w:pPr>
        <w:tabs>
          <w:tab w:val="left" w:pos="0"/>
        </w:tabs>
        <w:spacing w:line="276" w:lineRule="auto"/>
        <w:jc w:val="both"/>
        <w:rPr>
          <w:rFonts w:ascii="Tahoma" w:hAnsi="Tahoma" w:cs="Tahoma"/>
          <w:lang w:eastAsia="es-ES"/>
        </w:rPr>
      </w:pPr>
      <w:r w:rsidRPr="00220153">
        <w:rPr>
          <w:rFonts w:ascii="Tahoma" w:hAnsi="Tahoma" w:cs="Tahoma"/>
          <w:lang w:eastAsia="es-ES"/>
        </w:rPr>
        <w:tab/>
        <w:t xml:space="preserve">Frente a este último defecto, precisó que también se estructura por exceso ritual manifiesto cuando </w:t>
      </w:r>
      <w:r w:rsidRPr="00220153">
        <w:rPr>
          <w:rFonts w:ascii="Tahoma" w:hAnsi="Tahoma" w:cs="Tahoma"/>
          <w:i/>
          <w:u w:val="single"/>
          <w:lang w:eastAsia="es-ES"/>
        </w:rPr>
        <w:t>“</w:t>
      </w:r>
      <w:r w:rsidRPr="00862D8E">
        <w:rPr>
          <w:rFonts w:ascii="Tahoma" w:hAnsi="Tahoma" w:cs="Tahoma"/>
          <w:i/>
          <w:sz w:val="22"/>
          <w:u w:val="single"/>
          <w:lang w:eastAsia="es-ES"/>
        </w:rPr>
        <w:t>(…) un funcionario utiliza o concibe los procedimientos como un obstáculo para la eficacia del derecho sustancial y por esta vía, sus actuaciones devienen en una denegación de justicia</w:t>
      </w:r>
      <w:r w:rsidRPr="00862D8E">
        <w:rPr>
          <w:rFonts w:ascii="Tahoma" w:hAnsi="Tahoma" w:cs="Tahoma"/>
          <w:i/>
          <w:u w:val="single"/>
          <w:lang w:eastAsia="es-ES"/>
        </w:rPr>
        <w:t>”; es decir: “</w:t>
      </w:r>
      <w:r w:rsidRPr="00862D8E">
        <w:rPr>
          <w:rFonts w:ascii="Tahoma" w:hAnsi="Tahoma" w:cs="Tahoma"/>
          <w:i/>
          <w:sz w:val="22"/>
          <w:u w:val="single"/>
          <w:lang w:eastAsia="es-ES"/>
        </w:rPr>
        <w:t>el funcionario judicial incurre en un defecto procedimental por exceso ritual manifiesto cuando (i) no tiene presente que el derecho procesal es un medio para la realización efectiva de los derechos de los ciudadanos, (ii) renuncia conscientemente a la verdad jurídica objetiva pese a los hechos probados en el caso concreto, (iii) por la aplicación en exceso rigurosa</w:t>
      </w:r>
      <w:r w:rsidRPr="00862D8E">
        <w:rPr>
          <w:rFonts w:ascii="Tahoma" w:hAnsi="Tahoma" w:cs="Tahoma"/>
          <w:i/>
          <w:sz w:val="22"/>
          <w:lang w:eastAsia="es-ES"/>
        </w:rPr>
        <w:t xml:space="preserve"> del derecho procesal, (iv) pese a que dicha actuación devenga en el desconocimiento de derechos fundamentales. </w:t>
      </w:r>
      <w:r w:rsidRPr="00862D8E">
        <w:rPr>
          <w:rFonts w:ascii="Tahoma" w:hAnsi="Tahoma" w:cs="Tahoma"/>
          <w:sz w:val="22"/>
          <w:lang w:eastAsia="es-ES"/>
        </w:rPr>
        <w:t>(Subrayado fuera del texto)</w:t>
      </w:r>
      <w:r w:rsidRPr="00220153">
        <w:rPr>
          <w:rFonts w:ascii="Tahoma" w:hAnsi="Tahoma" w:cs="Tahoma"/>
          <w:lang w:eastAsia="es-ES"/>
        </w:rPr>
        <w:t>.”</w:t>
      </w:r>
    </w:p>
    <w:p w14:paraId="4117444B" w14:textId="77777777" w:rsidR="006346D5" w:rsidRPr="00220153" w:rsidRDefault="006346D5" w:rsidP="00220153">
      <w:pPr>
        <w:tabs>
          <w:tab w:val="left" w:pos="0"/>
        </w:tabs>
        <w:spacing w:line="276" w:lineRule="auto"/>
        <w:jc w:val="both"/>
        <w:rPr>
          <w:rFonts w:ascii="Tahoma" w:hAnsi="Tahoma" w:cs="Tahoma"/>
          <w:lang w:eastAsia="es-ES"/>
        </w:rPr>
      </w:pPr>
    </w:p>
    <w:p w14:paraId="34A3C996" w14:textId="77777777" w:rsidR="006346D5" w:rsidRPr="00220153" w:rsidRDefault="006346D5" w:rsidP="00220153">
      <w:pPr>
        <w:tabs>
          <w:tab w:val="left" w:pos="0"/>
        </w:tabs>
        <w:spacing w:line="276" w:lineRule="auto"/>
        <w:jc w:val="both"/>
        <w:rPr>
          <w:rFonts w:ascii="Tahoma" w:hAnsi="Tahoma" w:cs="Tahoma"/>
          <w:shd w:val="clear" w:color="auto" w:fill="FFFFFF"/>
          <w:lang w:eastAsia="es-ES"/>
        </w:rPr>
      </w:pPr>
      <w:r w:rsidRPr="00220153">
        <w:rPr>
          <w:rFonts w:ascii="Tahoma" w:hAnsi="Tahoma" w:cs="Tahoma"/>
          <w:lang w:eastAsia="es-ES"/>
        </w:rPr>
        <w:tab/>
        <w:t xml:space="preserve">Aparte de lo anterior, conviene resaltar que los jueces y juezas </w:t>
      </w:r>
      <w:r w:rsidRPr="00220153">
        <w:rPr>
          <w:rFonts w:ascii="Tahoma" w:hAnsi="Tahoma" w:cs="Tahoma"/>
          <w:shd w:val="clear" w:color="auto" w:fill="FFFFFF"/>
          <w:lang w:eastAsia="es-ES"/>
        </w:rPr>
        <w:t>tienen el deber de interpretar no sólo la demanda y la contestación sino todos los actos o escritos presentados por las partes y al hacerlo deben procurar la mejor interpretación a favor del demandante o del demandado, según sea el caso, conforme lo enseña el principio de caridad, tal como ya lo ha indicado la Sala en otros asuntos.</w:t>
      </w:r>
    </w:p>
    <w:p w14:paraId="7466AC94" w14:textId="77777777" w:rsidR="00D5770F" w:rsidRPr="00220153" w:rsidRDefault="00D5770F" w:rsidP="00220153">
      <w:pPr>
        <w:spacing w:line="276" w:lineRule="auto"/>
        <w:jc w:val="both"/>
        <w:rPr>
          <w:rFonts w:ascii="Tahoma" w:hAnsi="Tahoma" w:cs="Tahoma"/>
          <w:bCs/>
        </w:rPr>
      </w:pPr>
      <w:bookmarkStart w:id="7" w:name="_Hlk65846451"/>
    </w:p>
    <w:p w14:paraId="517499F2" w14:textId="74F8A931" w:rsidR="00D62E7E" w:rsidRPr="00220153" w:rsidRDefault="00B423BB" w:rsidP="00220153">
      <w:pPr>
        <w:pStyle w:val="Prrafodelista"/>
        <w:widowControl w:val="0"/>
        <w:numPr>
          <w:ilvl w:val="1"/>
          <w:numId w:val="9"/>
        </w:numPr>
        <w:spacing w:line="276" w:lineRule="auto"/>
        <w:rPr>
          <w:rFonts w:ascii="Tahoma" w:hAnsi="Tahoma" w:cs="Tahoma"/>
          <w:b/>
        </w:rPr>
      </w:pPr>
      <w:r w:rsidRPr="00220153">
        <w:rPr>
          <w:rFonts w:ascii="Tahoma" w:hAnsi="Tahoma" w:cs="Tahoma"/>
          <w:b/>
        </w:rPr>
        <w:t>Forma y requisitos de la contestación de la demanda.</w:t>
      </w:r>
    </w:p>
    <w:bookmarkEnd w:id="7"/>
    <w:p w14:paraId="039E1C49" w14:textId="77777777" w:rsidR="00B423BB" w:rsidRPr="00220153" w:rsidRDefault="00B423BB" w:rsidP="00220153">
      <w:pPr>
        <w:spacing w:line="276" w:lineRule="auto"/>
        <w:jc w:val="both"/>
        <w:rPr>
          <w:rFonts w:ascii="Tahoma" w:hAnsi="Tahoma" w:cs="Tahoma"/>
        </w:rPr>
      </w:pPr>
    </w:p>
    <w:p w14:paraId="63AFC3C8" w14:textId="77777777" w:rsidR="00B423BB" w:rsidRPr="00220153" w:rsidRDefault="00B423BB" w:rsidP="00220153">
      <w:pPr>
        <w:spacing w:line="276" w:lineRule="auto"/>
        <w:ind w:firstLine="708"/>
        <w:jc w:val="both"/>
        <w:rPr>
          <w:rFonts w:ascii="Tahoma" w:hAnsi="Tahoma" w:cs="Tahoma"/>
        </w:rPr>
      </w:pPr>
      <w:r w:rsidRPr="00220153">
        <w:rPr>
          <w:rFonts w:ascii="Tahoma" w:hAnsi="Tahoma" w:cs="Tahoma"/>
        </w:rPr>
        <w:t xml:space="preserve">Señala el artículo 31 del C.P.T. y de la S.S., que la contestación de la demanda, contendrá: </w:t>
      </w:r>
    </w:p>
    <w:p w14:paraId="68F6B063" w14:textId="77777777" w:rsidR="00B423BB" w:rsidRPr="00220153" w:rsidRDefault="00B423BB" w:rsidP="00220153">
      <w:pPr>
        <w:spacing w:line="276" w:lineRule="auto"/>
        <w:jc w:val="both"/>
        <w:rPr>
          <w:rFonts w:ascii="Tahoma" w:hAnsi="Tahoma" w:cs="Tahoma"/>
        </w:rPr>
      </w:pPr>
    </w:p>
    <w:p w14:paraId="5AD9B2E9" w14:textId="77777777" w:rsidR="00B423BB" w:rsidRPr="00862D8E" w:rsidRDefault="00B423BB" w:rsidP="00862D8E">
      <w:pPr>
        <w:pStyle w:val="NormalWeb"/>
        <w:spacing w:before="0" w:beforeAutospacing="0" w:after="0" w:afterAutospacing="0"/>
        <w:ind w:left="426" w:right="420" w:hanging="2"/>
        <w:jc w:val="both"/>
        <w:rPr>
          <w:rFonts w:ascii="Tahoma" w:hAnsi="Tahoma" w:cs="Tahoma"/>
          <w:i/>
          <w:sz w:val="22"/>
        </w:rPr>
      </w:pPr>
      <w:r w:rsidRPr="00862D8E">
        <w:rPr>
          <w:rFonts w:ascii="Tahoma" w:hAnsi="Tahoma" w:cs="Tahoma"/>
          <w:i/>
          <w:sz w:val="22"/>
        </w:rPr>
        <w:t>1. El nombre del demandado, su domicilio y dirección; los de su representante o su apoderado en caso de no comparecer por sí mismo.</w:t>
      </w:r>
    </w:p>
    <w:p w14:paraId="6CB17287" w14:textId="77777777" w:rsidR="00B423BB" w:rsidRPr="00862D8E" w:rsidRDefault="00B423BB" w:rsidP="00862D8E">
      <w:pPr>
        <w:pStyle w:val="NormalWeb"/>
        <w:spacing w:before="0" w:beforeAutospacing="0" w:after="0" w:afterAutospacing="0"/>
        <w:ind w:left="426" w:right="420" w:hanging="2"/>
        <w:jc w:val="both"/>
        <w:rPr>
          <w:rFonts w:ascii="Tahoma" w:hAnsi="Tahoma" w:cs="Tahoma"/>
          <w:i/>
          <w:sz w:val="22"/>
        </w:rPr>
      </w:pPr>
      <w:r w:rsidRPr="00862D8E">
        <w:rPr>
          <w:rFonts w:ascii="Tahoma" w:hAnsi="Tahoma" w:cs="Tahoma"/>
          <w:i/>
          <w:sz w:val="22"/>
        </w:rPr>
        <w:t>2. Un pronunciamiento expreso sobre las pretensiones.</w:t>
      </w:r>
    </w:p>
    <w:p w14:paraId="6E8395BC" w14:textId="77777777" w:rsidR="00B423BB" w:rsidRPr="00862D8E" w:rsidRDefault="00B423BB" w:rsidP="00862D8E">
      <w:pPr>
        <w:pStyle w:val="NormalWeb"/>
        <w:spacing w:before="0" w:beforeAutospacing="0" w:after="0" w:afterAutospacing="0"/>
        <w:ind w:left="426" w:right="420" w:hanging="2"/>
        <w:jc w:val="both"/>
        <w:rPr>
          <w:rFonts w:ascii="Tahoma" w:hAnsi="Tahoma" w:cs="Tahoma"/>
          <w:i/>
          <w:sz w:val="22"/>
        </w:rPr>
      </w:pPr>
      <w:r w:rsidRPr="00862D8E">
        <w:rPr>
          <w:rFonts w:ascii="Tahoma" w:hAnsi="Tahoma" w:cs="Tahoma"/>
          <w:i/>
          <w:sz w:val="22"/>
        </w:rPr>
        <w:t>3. </w:t>
      </w:r>
      <w:r w:rsidRPr="00862D8E">
        <w:rPr>
          <w:rFonts w:ascii="Tahoma" w:hAnsi="Tahoma" w:cs="Tahoma"/>
          <w:i/>
          <w:sz w:val="22"/>
          <w:u w:val="single"/>
        </w:rPr>
        <w:t>Un pronunciamiento expreso y concreto sobre cada uno de los hechos de la demanda, indicando los que se admiten, los que se niegan y los que no le constan. En los dos últimos casos manifestará las razones de su respuesta. Si no lo hiciere así, se tendrá como probado el respectivo hecho o hechos</w:t>
      </w:r>
      <w:r w:rsidRPr="00862D8E">
        <w:rPr>
          <w:rFonts w:ascii="Tahoma" w:hAnsi="Tahoma" w:cs="Tahoma"/>
          <w:i/>
          <w:sz w:val="22"/>
        </w:rPr>
        <w:t>.</w:t>
      </w:r>
    </w:p>
    <w:p w14:paraId="49142E54" w14:textId="77777777" w:rsidR="00B423BB" w:rsidRPr="00862D8E" w:rsidRDefault="00B423BB" w:rsidP="00862D8E">
      <w:pPr>
        <w:pStyle w:val="NormalWeb"/>
        <w:spacing w:before="0" w:beforeAutospacing="0" w:after="0" w:afterAutospacing="0"/>
        <w:ind w:left="426" w:right="420" w:hanging="2"/>
        <w:jc w:val="both"/>
        <w:rPr>
          <w:rFonts w:ascii="Tahoma" w:hAnsi="Tahoma" w:cs="Tahoma"/>
          <w:i/>
          <w:sz w:val="22"/>
        </w:rPr>
      </w:pPr>
      <w:r w:rsidRPr="00862D8E">
        <w:rPr>
          <w:rFonts w:ascii="Tahoma" w:hAnsi="Tahoma" w:cs="Tahoma"/>
          <w:i/>
          <w:sz w:val="22"/>
        </w:rPr>
        <w:t>4. Los hechos, fundamentos y razones de derecho de su defensa.</w:t>
      </w:r>
    </w:p>
    <w:p w14:paraId="26422F0C" w14:textId="77777777" w:rsidR="00B423BB" w:rsidRPr="00862D8E" w:rsidRDefault="00B423BB" w:rsidP="00862D8E">
      <w:pPr>
        <w:pStyle w:val="NormalWeb"/>
        <w:spacing w:before="0" w:beforeAutospacing="0" w:after="0" w:afterAutospacing="0"/>
        <w:ind w:left="426" w:right="420" w:hanging="2"/>
        <w:jc w:val="both"/>
        <w:rPr>
          <w:rFonts w:ascii="Tahoma" w:hAnsi="Tahoma" w:cs="Tahoma"/>
          <w:i/>
          <w:sz w:val="22"/>
        </w:rPr>
      </w:pPr>
      <w:r w:rsidRPr="00862D8E">
        <w:rPr>
          <w:rFonts w:ascii="Tahoma" w:hAnsi="Tahoma" w:cs="Tahoma"/>
          <w:i/>
          <w:sz w:val="22"/>
        </w:rPr>
        <w:t>5. La petición en forma individualizada y concreta de los medios de prueba, y</w:t>
      </w:r>
    </w:p>
    <w:p w14:paraId="5413B3BA" w14:textId="77777777" w:rsidR="00B423BB" w:rsidRPr="00220153" w:rsidRDefault="00B423BB" w:rsidP="00862D8E">
      <w:pPr>
        <w:pStyle w:val="NormalWeb"/>
        <w:spacing w:before="0" w:beforeAutospacing="0" w:after="0" w:afterAutospacing="0"/>
        <w:ind w:left="426" w:right="420" w:hanging="2"/>
        <w:jc w:val="both"/>
        <w:rPr>
          <w:rFonts w:ascii="Tahoma" w:hAnsi="Tahoma" w:cs="Tahoma"/>
          <w:i/>
        </w:rPr>
      </w:pPr>
      <w:r w:rsidRPr="00862D8E">
        <w:rPr>
          <w:rFonts w:ascii="Tahoma" w:hAnsi="Tahoma" w:cs="Tahoma"/>
          <w:i/>
          <w:sz w:val="22"/>
        </w:rPr>
        <w:t>6. Las excepciones que pretenda hacer valer debidamente fundamentadas.</w:t>
      </w:r>
    </w:p>
    <w:p w14:paraId="7CFA7C04" w14:textId="77777777" w:rsidR="00CA2595" w:rsidRDefault="00CA2595" w:rsidP="00220153">
      <w:pPr>
        <w:spacing w:line="276" w:lineRule="auto"/>
        <w:ind w:firstLine="708"/>
        <w:jc w:val="both"/>
        <w:rPr>
          <w:rFonts w:ascii="Tahoma" w:hAnsi="Tahoma" w:cs="Tahoma"/>
        </w:rPr>
      </w:pPr>
    </w:p>
    <w:p w14:paraId="12E2D4A5" w14:textId="307494B9" w:rsidR="00B423BB" w:rsidRDefault="00B423BB" w:rsidP="00220153">
      <w:pPr>
        <w:spacing w:line="276" w:lineRule="auto"/>
        <w:ind w:firstLine="708"/>
        <w:jc w:val="both"/>
        <w:rPr>
          <w:rFonts w:ascii="Tahoma" w:hAnsi="Tahoma" w:cs="Tahoma"/>
        </w:rPr>
      </w:pPr>
      <w:r w:rsidRPr="00220153">
        <w:rPr>
          <w:rFonts w:ascii="Tahoma" w:hAnsi="Tahoma" w:cs="Tahoma"/>
        </w:rPr>
        <w:t>Y añade un parágrafo para enumerar los anexos que la deben acompañar, cuales son:</w:t>
      </w:r>
    </w:p>
    <w:p w14:paraId="037A4D02" w14:textId="77777777" w:rsidR="00CA2595" w:rsidRPr="00220153" w:rsidRDefault="00CA2595" w:rsidP="00220153">
      <w:pPr>
        <w:spacing w:line="276" w:lineRule="auto"/>
        <w:ind w:firstLine="708"/>
        <w:jc w:val="both"/>
        <w:rPr>
          <w:rFonts w:ascii="Tahoma" w:hAnsi="Tahoma" w:cs="Tahoma"/>
        </w:rPr>
      </w:pPr>
    </w:p>
    <w:p w14:paraId="23046AE7" w14:textId="77777777" w:rsidR="00B423BB" w:rsidRPr="00CA2595" w:rsidRDefault="00B423BB" w:rsidP="00CA2595">
      <w:pPr>
        <w:pStyle w:val="NormalWeb"/>
        <w:spacing w:before="0" w:beforeAutospacing="0" w:after="0" w:afterAutospacing="0"/>
        <w:ind w:left="426" w:right="420"/>
        <w:jc w:val="both"/>
        <w:rPr>
          <w:rFonts w:ascii="Tahoma" w:hAnsi="Tahoma" w:cs="Tahoma"/>
          <w:i/>
          <w:sz w:val="22"/>
        </w:rPr>
      </w:pPr>
      <w:r w:rsidRPr="00CA2595">
        <w:rPr>
          <w:rFonts w:ascii="Tahoma" w:hAnsi="Tahoma" w:cs="Tahoma"/>
          <w:i/>
          <w:sz w:val="22"/>
        </w:rPr>
        <w:t>“1. El poder, si no obra en el expediente.</w:t>
      </w:r>
    </w:p>
    <w:p w14:paraId="7B85D2CA" w14:textId="77777777" w:rsidR="00B423BB" w:rsidRPr="00CA2595" w:rsidRDefault="00B423BB" w:rsidP="00CA2595">
      <w:pPr>
        <w:pStyle w:val="NormalWeb"/>
        <w:spacing w:before="0" w:beforeAutospacing="0" w:after="0" w:afterAutospacing="0"/>
        <w:ind w:left="426" w:right="420"/>
        <w:jc w:val="both"/>
        <w:rPr>
          <w:rFonts w:ascii="Tahoma" w:hAnsi="Tahoma" w:cs="Tahoma"/>
          <w:i/>
          <w:sz w:val="22"/>
        </w:rPr>
      </w:pPr>
      <w:r w:rsidRPr="00CA2595">
        <w:rPr>
          <w:rFonts w:ascii="Tahoma" w:hAnsi="Tahoma" w:cs="Tahoma"/>
          <w:i/>
          <w:sz w:val="22"/>
        </w:rPr>
        <w:t>2. Las pruebas documentales pedidas en la contestación de la demanda y los documentos relacionados en la demanda, que se encuentren en su poder.</w:t>
      </w:r>
    </w:p>
    <w:p w14:paraId="57F49C66" w14:textId="77777777" w:rsidR="00B423BB" w:rsidRPr="00CA2595" w:rsidRDefault="00B423BB" w:rsidP="00CA2595">
      <w:pPr>
        <w:pStyle w:val="NormalWeb"/>
        <w:spacing w:before="0" w:beforeAutospacing="0" w:after="0" w:afterAutospacing="0"/>
        <w:ind w:left="426" w:right="420"/>
        <w:jc w:val="both"/>
        <w:rPr>
          <w:rFonts w:ascii="Tahoma" w:hAnsi="Tahoma" w:cs="Tahoma"/>
          <w:i/>
          <w:sz w:val="22"/>
        </w:rPr>
      </w:pPr>
      <w:r w:rsidRPr="00CA2595">
        <w:rPr>
          <w:rFonts w:ascii="Tahoma" w:hAnsi="Tahoma" w:cs="Tahoma"/>
          <w:i/>
          <w:sz w:val="22"/>
        </w:rPr>
        <w:t>3. Las pruebas anticipadas que se encuentren en su poder, y</w:t>
      </w:r>
    </w:p>
    <w:p w14:paraId="5E20C933" w14:textId="77777777" w:rsidR="00B423BB" w:rsidRPr="00CA2595" w:rsidRDefault="00B423BB" w:rsidP="00CA2595">
      <w:pPr>
        <w:pStyle w:val="NormalWeb"/>
        <w:spacing w:before="0" w:beforeAutospacing="0" w:after="0" w:afterAutospacing="0"/>
        <w:ind w:left="426" w:right="420"/>
        <w:jc w:val="both"/>
        <w:rPr>
          <w:rFonts w:ascii="Tahoma" w:hAnsi="Tahoma" w:cs="Tahoma"/>
          <w:i/>
          <w:sz w:val="22"/>
        </w:rPr>
      </w:pPr>
      <w:r w:rsidRPr="00CA2595">
        <w:rPr>
          <w:rFonts w:ascii="Tahoma" w:hAnsi="Tahoma" w:cs="Tahoma"/>
          <w:i/>
          <w:sz w:val="22"/>
        </w:rPr>
        <w:t>4. La prueba de su existencia y representación legal, si es una persona jurídica de derecho privado”.</w:t>
      </w:r>
    </w:p>
    <w:p w14:paraId="0F499FFD" w14:textId="77777777" w:rsidR="00B423BB" w:rsidRPr="00220153" w:rsidRDefault="00B423BB" w:rsidP="00220153">
      <w:pPr>
        <w:pStyle w:val="NormalWeb"/>
        <w:spacing w:before="0" w:beforeAutospacing="0" w:after="0" w:afterAutospacing="0" w:line="276" w:lineRule="auto"/>
        <w:ind w:firstLine="709"/>
        <w:jc w:val="both"/>
        <w:rPr>
          <w:rFonts w:ascii="Tahoma" w:hAnsi="Tahoma" w:cs="Tahoma"/>
        </w:rPr>
      </w:pPr>
    </w:p>
    <w:p w14:paraId="168B5EAA" w14:textId="108453AB" w:rsidR="00B423BB" w:rsidRPr="00220153" w:rsidRDefault="00B423BB" w:rsidP="00220153">
      <w:pPr>
        <w:pStyle w:val="NormalWeb"/>
        <w:spacing w:before="0" w:beforeAutospacing="0" w:after="0" w:afterAutospacing="0" w:line="276" w:lineRule="auto"/>
        <w:ind w:firstLine="709"/>
        <w:jc w:val="both"/>
        <w:rPr>
          <w:rFonts w:ascii="Tahoma" w:hAnsi="Tahoma" w:cs="Tahoma"/>
          <w:i/>
        </w:rPr>
      </w:pPr>
      <w:r w:rsidRPr="00220153">
        <w:rPr>
          <w:rFonts w:ascii="Tahoma" w:hAnsi="Tahoma" w:cs="Tahoma"/>
        </w:rPr>
        <w:lastRenderedPageBreak/>
        <w:t xml:space="preserve">Finalmente, cabe agregar que el parágrafo final de la norma en comento señala que </w:t>
      </w:r>
      <w:r w:rsidRPr="00220153">
        <w:rPr>
          <w:rFonts w:ascii="Tahoma" w:hAnsi="Tahoma" w:cs="Tahoma"/>
          <w:i/>
        </w:rPr>
        <w:t>“</w:t>
      </w:r>
      <w:r w:rsidRPr="00CA2595">
        <w:rPr>
          <w:rFonts w:ascii="Tahoma" w:hAnsi="Tahoma" w:cs="Tahoma"/>
          <w:i/>
          <w:sz w:val="22"/>
          <w:u w:val="single"/>
        </w:rPr>
        <w:t>cuando la contestación de la demanda no reúna los requisitos de este artículo o no esté acompañada de los anexos, el juez le señalará los defectos de que ella adolezca para que el demandado los subsane en el término de cinco (5) días, si no lo hiciere se tendrá por no contestada en los términos del parágrafo anterior</w:t>
      </w:r>
      <w:r w:rsidR="00CA2595">
        <w:rPr>
          <w:rFonts w:ascii="Tahoma" w:hAnsi="Tahoma" w:cs="Tahoma"/>
          <w:i/>
          <w:u w:val="single"/>
        </w:rPr>
        <w:t>”</w:t>
      </w:r>
      <w:r w:rsidRPr="00220153">
        <w:rPr>
          <w:rFonts w:ascii="Tahoma" w:hAnsi="Tahoma" w:cs="Tahoma"/>
          <w:i/>
        </w:rPr>
        <w:t>.</w:t>
      </w:r>
    </w:p>
    <w:p w14:paraId="7BBB6A9C" w14:textId="77777777" w:rsidR="00B423BB" w:rsidRPr="00220153" w:rsidRDefault="00B423BB" w:rsidP="00220153">
      <w:pPr>
        <w:pStyle w:val="NormalWeb"/>
        <w:spacing w:before="0" w:beforeAutospacing="0" w:after="0" w:afterAutospacing="0" w:line="276" w:lineRule="auto"/>
        <w:ind w:firstLine="709"/>
        <w:jc w:val="both"/>
        <w:rPr>
          <w:rFonts w:ascii="Tahoma" w:hAnsi="Tahoma" w:cs="Tahoma"/>
        </w:rPr>
      </w:pPr>
    </w:p>
    <w:p w14:paraId="5FF5CE1E" w14:textId="77777777" w:rsidR="00B423BB" w:rsidRPr="00220153" w:rsidRDefault="00B423BB" w:rsidP="00220153">
      <w:pPr>
        <w:pStyle w:val="NormalWeb"/>
        <w:spacing w:before="0" w:beforeAutospacing="0" w:after="0" w:afterAutospacing="0" w:line="276" w:lineRule="auto"/>
        <w:ind w:firstLine="708"/>
        <w:jc w:val="both"/>
        <w:rPr>
          <w:rFonts w:ascii="Tahoma" w:hAnsi="Tahoma" w:cs="Tahoma"/>
          <w:i/>
        </w:rPr>
      </w:pPr>
      <w:r w:rsidRPr="00220153">
        <w:rPr>
          <w:rFonts w:ascii="Tahoma" w:hAnsi="Tahoma" w:cs="Tahoma"/>
        </w:rPr>
        <w:t xml:space="preserve">Surge de este último parágrafo, que </w:t>
      </w:r>
      <w:bookmarkStart w:id="8" w:name="_Hlk116564026"/>
      <w:r w:rsidRPr="00220153">
        <w:rPr>
          <w:rFonts w:ascii="Tahoma" w:hAnsi="Tahoma" w:cs="Tahoma"/>
        </w:rPr>
        <w:t>solo se puede tener por no contestada una demanda cuando no se subsanen dentro del término y en debida forma “</w:t>
      </w:r>
      <w:r w:rsidRPr="00CA2595">
        <w:rPr>
          <w:rFonts w:ascii="Tahoma" w:hAnsi="Tahoma" w:cs="Tahoma"/>
          <w:sz w:val="22"/>
        </w:rPr>
        <w:t>los defectos de que ella adolezca</w:t>
      </w:r>
      <w:r w:rsidRPr="00220153">
        <w:rPr>
          <w:rFonts w:ascii="Tahoma" w:hAnsi="Tahoma" w:cs="Tahoma"/>
        </w:rPr>
        <w:t>”, lo cual deben ser señalados con toda claridad por el juez de la causa. De allí que se ha dicho que, en tratándose del rechazo de la demanda o su contestación, esta consecuencia no procede por defectos distintos a los enunciados en el auto de devolución de la demanda o inadmisión de la contestación</w:t>
      </w:r>
      <w:bookmarkEnd w:id="8"/>
      <w:r w:rsidRPr="00220153">
        <w:rPr>
          <w:rFonts w:ascii="Tahoma" w:hAnsi="Tahoma" w:cs="Tahoma"/>
        </w:rPr>
        <w:t xml:space="preserve">, según sea el caso. </w:t>
      </w:r>
    </w:p>
    <w:p w14:paraId="2985430D" w14:textId="7659B1C1" w:rsidR="008C0B82" w:rsidRPr="00220153" w:rsidRDefault="008C0B82" w:rsidP="00220153">
      <w:pPr>
        <w:widowControl w:val="0"/>
        <w:spacing w:line="276" w:lineRule="auto"/>
        <w:jc w:val="both"/>
        <w:rPr>
          <w:rFonts w:ascii="Tahoma" w:eastAsia="Tahoma" w:hAnsi="Tahoma" w:cs="Tahoma"/>
        </w:rPr>
      </w:pPr>
    </w:p>
    <w:p w14:paraId="786A121A" w14:textId="488B91F3" w:rsidR="008C0B82" w:rsidRPr="00220153" w:rsidRDefault="00B00BC8" w:rsidP="00220153">
      <w:pPr>
        <w:pStyle w:val="Prrafodelista"/>
        <w:widowControl w:val="0"/>
        <w:numPr>
          <w:ilvl w:val="1"/>
          <w:numId w:val="9"/>
        </w:numPr>
        <w:spacing w:line="276" w:lineRule="auto"/>
        <w:rPr>
          <w:rFonts w:ascii="Tahoma" w:eastAsia="Tahoma" w:hAnsi="Tahoma" w:cs="Tahoma"/>
          <w:b/>
          <w:color w:val="000000"/>
        </w:rPr>
      </w:pPr>
      <w:r w:rsidRPr="00220153">
        <w:rPr>
          <w:rFonts w:ascii="Tahoma" w:eastAsia="Tahoma" w:hAnsi="Tahoma" w:cs="Tahoma"/>
          <w:b/>
          <w:color w:val="000000"/>
        </w:rPr>
        <w:t>Caso concreto</w:t>
      </w:r>
    </w:p>
    <w:p w14:paraId="62C4E78B" w14:textId="36F3A494" w:rsidR="00D44457" w:rsidRPr="00220153" w:rsidRDefault="00D44457" w:rsidP="00220153">
      <w:pPr>
        <w:widowControl w:val="0"/>
        <w:spacing w:line="276" w:lineRule="auto"/>
        <w:jc w:val="both"/>
        <w:rPr>
          <w:rFonts w:ascii="Tahoma" w:eastAsia="Tahoma" w:hAnsi="Tahoma" w:cs="Tahoma"/>
        </w:rPr>
      </w:pPr>
    </w:p>
    <w:p w14:paraId="1057A10B" w14:textId="0C30724D" w:rsidR="006A6301" w:rsidRPr="00220153" w:rsidRDefault="006A6301" w:rsidP="00220153">
      <w:pPr>
        <w:pStyle w:val="NormalWeb"/>
        <w:spacing w:before="0" w:beforeAutospacing="0" w:after="0" w:afterAutospacing="0" w:line="276" w:lineRule="auto"/>
        <w:ind w:firstLine="708"/>
        <w:jc w:val="both"/>
        <w:rPr>
          <w:rFonts w:ascii="Tahoma" w:hAnsi="Tahoma" w:cs="Tahoma"/>
        </w:rPr>
      </w:pPr>
      <w:r w:rsidRPr="00220153">
        <w:rPr>
          <w:rFonts w:ascii="Tahoma" w:hAnsi="Tahoma" w:cs="Tahoma"/>
        </w:rPr>
        <w:t>Según se aprecia en los anexos del escrito de subsanación de la contestación</w:t>
      </w:r>
      <w:r w:rsidRPr="00220153">
        <w:rPr>
          <w:rStyle w:val="Refdenotaalpie"/>
          <w:rFonts w:ascii="Tahoma" w:hAnsi="Tahoma" w:cs="Tahoma"/>
        </w:rPr>
        <w:footnoteReference w:id="4"/>
      </w:r>
      <w:r w:rsidRPr="00220153">
        <w:rPr>
          <w:rFonts w:ascii="Tahoma" w:hAnsi="Tahoma" w:cs="Tahoma"/>
        </w:rPr>
        <w:t xml:space="preserve">, antes de la emisión del auto del 30 de septiembre de 2021, puntualmente el 13 de julio de 2020, el juzgado de primera instancia requirió de manera informal al demandado, mediante correo electrónico con la siguiente nota: </w:t>
      </w:r>
      <w:r w:rsidRPr="00220153">
        <w:rPr>
          <w:rFonts w:ascii="Tahoma" w:hAnsi="Tahoma" w:cs="Tahoma"/>
          <w:i/>
        </w:rPr>
        <w:t>“</w:t>
      </w:r>
      <w:r w:rsidRPr="00CA2595">
        <w:rPr>
          <w:rFonts w:ascii="Tahoma" w:hAnsi="Tahoma" w:cs="Tahoma"/>
          <w:i/>
          <w:sz w:val="22"/>
        </w:rPr>
        <w:t>buenas tardes. Por favor reenviar el correo ya que el poder no se deja descargar. Gracias</w:t>
      </w:r>
      <w:r w:rsidRPr="00220153">
        <w:rPr>
          <w:rFonts w:ascii="Tahoma" w:hAnsi="Tahoma" w:cs="Tahoma"/>
        </w:rPr>
        <w:t>”.</w:t>
      </w:r>
    </w:p>
    <w:p w14:paraId="0CC9DCFE" w14:textId="77777777" w:rsidR="006A6301" w:rsidRPr="00220153" w:rsidRDefault="006A6301" w:rsidP="00220153">
      <w:pPr>
        <w:pStyle w:val="NormalWeb"/>
        <w:spacing w:before="0" w:beforeAutospacing="0" w:after="0" w:afterAutospacing="0" w:line="276" w:lineRule="auto"/>
        <w:jc w:val="both"/>
        <w:rPr>
          <w:rFonts w:ascii="Tahoma" w:hAnsi="Tahoma" w:cs="Tahoma"/>
        </w:rPr>
      </w:pPr>
    </w:p>
    <w:p w14:paraId="372FC661" w14:textId="77777777" w:rsidR="006A6301" w:rsidRPr="00220153" w:rsidRDefault="006A6301" w:rsidP="00220153">
      <w:pPr>
        <w:pStyle w:val="NormalWeb"/>
        <w:spacing w:before="0" w:beforeAutospacing="0" w:after="0" w:afterAutospacing="0" w:line="276" w:lineRule="auto"/>
        <w:ind w:firstLine="708"/>
        <w:jc w:val="both"/>
        <w:rPr>
          <w:rFonts w:ascii="Tahoma" w:hAnsi="Tahoma" w:cs="Tahoma"/>
        </w:rPr>
      </w:pPr>
      <w:r w:rsidRPr="00220153">
        <w:rPr>
          <w:rFonts w:ascii="Tahoma" w:hAnsi="Tahoma" w:cs="Tahoma"/>
        </w:rPr>
        <w:t xml:space="preserve">Pese a que dicho correo tuvo respuesta el mismo día y se allegó el respectivo poder, de manera extraña ese correo y el respectivo poder no obra entre los anexos del escrito de contestación que obra en los archivos 16 y 17 del expediente, esto explica la razón por la que la </w:t>
      </w:r>
      <w:r w:rsidRPr="00220153">
        <w:rPr>
          <w:rFonts w:ascii="Tahoma" w:hAnsi="Tahoma" w:cs="Tahoma"/>
          <w:i/>
        </w:rPr>
        <w:t>a-quo</w:t>
      </w:r>
      <w:r w:rsidRPr="00220153">
        <w:rPr>
          <w:rFonts w:ascii="Tahoma" w:hAnsi="Tahoma" w:cs="Tahoma"/>
        </w:rPr>
        <w:t>, mediante auto del 30 de septiembre de 2021, ordenó devolver el escrito de contestación bajo el supuesto de que no se había allegado poder otorgado al profesional del derecho que suscribe la contestación.</w:t>
      </w:r>
    </w:p>
    <w:p w14:paraId="3EDA435E" w14:textId="77777777" w:rsidR="006A6301" w:rsidRPr="00220153" w:rsidRDefault="006A6301" w:rsidP="00220153">
      <w:pPr>
        <w:pStyle w:val="NormalWeb"/>
        <w:spacing w:before="0" w:beforeAutospacing="0" w:after="0" w:afterAutospacing="0" w:line="276" w:lineRule="auto"/>
        <w:ind w:firstLine="708"/>
        <w:jc w:val="both"/>
        <w:rPr>
          <w:rFonts w:ascii="Tahoma" w:hAnsi="Tahoma" w:cs="Tahoma"/>
        </w:rPr>
      </w:pPr>
    </w:p>
    <w:p w14:paraId="5657359A" w14:textId="6EBA76C6" w:rsidR="006A6301" w:rsidRPr="00220153" w:rsidRDefault="006A6301" w:rsidP="00220153">
      <w:pPr>
        <w:pStyle w:val="NormalWeb"/>
        <w:spacing w:before="0" w:beforeAutospacing="0" w:after="0" w:afterAutospacing="0" w:line="276" w:lineRule="auto"/>
        <w:ind w:firstLine="708"/>
        <w:jc w:val="both"/>
        <w:rPr>
          <w:rFonts w:ascii="Tahoma" w:hAnsi="Tahoma" w:cs="Tahoma"/>
        </w:rPr>
      </w:pPr>
      <w:r w:rsidRPr="00220153">
        <w:rPr>
          <w:rFonts w:ascii="Tahoma" w:hAnsi="Tahoma" w:cs="Tahoma"/>
        </w:rPr>
        <w:t>Bajo esto</w:t>
      </w:r>
      <w:r w:rsidR="00B133D0" w:rsidRPr="00220153">
        <w:rPr>
          <w:rFonts w:ascii="Tahoma" w:hAnsi="Tahoma" w:cs="Tahoma"/>
        </w:rPr>
        <w:t>s</w:t>
      </w:r>
      <w:r w:rsidRPr="00220153">
        <w:rPr>
          <w:rFonts w:ascii="Tahoma" w:hAnsi="Tahoma" w:cs="Tahoma"/>
        </w:rPr>
        <w:t xml:space="preserve"> supuesto</w:t>
      </w:r>
      <w:r w:rsidR="00B133D0" w:rsidRPr="00220153">
        <w:rPr>
          <w:rFonts w:ascii="Tahoma" w:hAnsi="Tahoma" w:cs="Tahoma"/>
        </w:rPr>
        <w:t>s</w:t>
      </w:r>
      <w:r w:rsidRPr="00220153">
        <w:rPr>
          <w:rFonts w:ascii="Tahoma" w:hAnsi="Tahoma" w:cs="Tahoma"/>
        </w:rPr>
        <w:t xml:space="preserve"> fácticos, es evidente que el auto que dio por no subsanado el escrito de contestación y que, por tanto, tuvo por no contestada la demanda, no guarda relación alguna con la causal de devolución invocada en auto del 30 de septiembre de 2021, y así ahora la a-quo aduzca que en todo caso el abogado de la demandada carecía de poder porque el remitido al despacho el 13 de julio de 2020 no reunía los requisitos de ley, lo cierto es que esa no fue la razón por la que inicialmente ordenó devolver la contestación, pues nótese que en aquella oportunidad se indicó que “</w:t>
      </w:r>
      <w:r w:rsidRPr="00CA2595">
        <w:rPr>
          <w:rFonts w:ascii="Tahoma" w:hAnsi="Tahoma" w:cs="Tahoma"/>
          <w:sz w:val="22"/>
        </w:rPr>
        <w:t>no se allegó poder</w:t>
      </w:r>
      <w:r w:rsidRPr="00220153">
        <w:rPr>
          <w:rFonts w:ascii="Tahoma" w:hAnsi="Tahoma" w:cs="Tahoma"/>
        </w:rPr>
        <w:t>”.</w:t>
      </w:r>
    </w:p>
    <w:p w14:paraId="6AB04795" w14:textId="77777777" w:rsidR="006A6301" w:rsidRPr="00220153" w:rsidRDefault="006A6301" w:rsidP="00220153">
      <w:pPr>
        <w:pStyle w:val="NormalWeb"/>
        <w:spacing w:before="0" w:beforeAutospacing="0" w:after="0" w:afterAutospacing="0" w:line="276" w:lineRule="auto"/>
        <w:ind w:firstLine="708"/>
        <w:jc w:val="both"/>
        <w:rPr>
          <w:rFonts w:ascii="Tahoma" w:hAnsi="Tahoma" w:cs="Tahoma"/>
        </w:rPr>
      </w:pPr>
    </w:p>
    <w:p w14:paraId="07B71BE3" w14:textId="6FFB8DB7" w:rsidR="006A6301" w:rsidRPr="00220153" w:rsidRDefault="006A6301" w:rsidP="00220153">
      <w:pPr>
        <w:pStyle w:val="NormalWeb"/>
        <w:spacing w:before="0" w:beforeAutospacing="0" w:after="0" w:afterAutospacing="0" w:line="276" w:lineRule="auto"/>
        <w:ind w:firstLine="708"/>
        <w:jc w:val="both"/>
        <w:rPr>
          <w:rFonts w:ascii="Tahoma" w:hAnsi="Tahoma" w:cs="Tahoma"/>
        </w:rPr>
      </w:pPr>
      <w:r w:rsidRPr="00220153">
        <w:rPr>
          <w:rFonts w:ascii="Tahoma" w:hAnsi="Tahoma" w:cs="Tahoma"/>
        </w:rPr>
        <w:t>Por lo anterior, habiéndose allegado el poder que se echó de menos en el auto del 30 de septiembre de 2021, el juzgado tenía dos opciones: 1) tener por saneado el defecto aducido en el citado auto, si encontraba que el poder era admisible o 2) en el evento en que el poder aportado no reuniera los requisitos formales de ley, como ocurrió en este caso, señalar de manera puntual los defectos avizorado</w:t>
      </w:r>
      <w:r w:rsidR="00B22DAA">
        <w:rPr>
          <w:rFonts w:ascii="Tahoma" w:hAnsi="Tahoma" w:cs="Tahoma"/>
        </w:rPr>
        <w:t>s</w:t>
      </w:r>
      <w:r w:rsidRPr="00220153">
        <w:rPr>
          <w:rFonts w:ascii="Tahoma" w:hAnsi="Tahoma" w:cs="Tahoma"/>
        </w:rPr>
        <w:t xml:space="preserve">, como lo ordena el artículo 31 del C.P.T. y devolver nuevamente la contestación para su adecuación. </w:t>
      </w:r>
    </w:p>
    <w:p w14:paraId="16B59781" w14:textId="77777777" w:rsidR="006A6301" w:rsidRPr="00220153" w:rsidRDefault="006A6301" w:rsidP="00220153">
      <w:pPr>
        <w:pStyle w:val="NormalWeb"/>
        <w:spacing w:before="0" w:beforeAutospacing="0" w:after="0" w:afterAutospacing="0" w:line="276" w:lineRule="auto"/>
        <w:ind w:firstLine="708"/>
        <w:jc w:val="both"/>
        <w:rPr>
          <w:rFonts w:ascii="Tahoma" w:hAnsi="Tahoma" w:cs="Tahoma"/>
        </w:rPr>
      </w:pPr>
    </w:p>
    <w:p w14:paraId="4F81E0A4" w14:textId="6E81EB7F" w:rsidR="006A6301" w:rsidRPr="00220153" w:rsidRDefault="006A6301" w:rsidP="00220153">
      <w:pPr>
        <w:pStyle w:val="NormalWeb"/>
        <w:spacing w:before="0" w:beforeAutospacing="0" w:after="0" w:afterAutospacing="0" w:line="276" w:lineRule="auto"/>
        <w:jc w:val="both"/>
        <w:rPr>
          <w:rFonts w:ascii="Tahoma" w:hAnsi="Tahoma" w:cs="Tahoma"/>
        </w:rPr>
      </w:pPr>
      <w:r w:rsidRPr="00220153">
        <w:rPr>
          <w:rFonts w:ascii="Tahoma" w:hAnsi="Tahoma" w:cs="Tahoma"/>
        </w:rPr>
        <w:tab/>
        <w:t xml:space="preserve">Como en este caso la jueza decidió tener por no contestada la demanda por defectos que el demandado jamás tuvo oportunidad de corregir, ya que solo los conoció </w:t>
      </w:r>
      <w:r w:rsidRPr="00220153">
        <w:rPr>
          <w:rFonts w:ascii="Tahoma" w:hAnsi="Tahoma" w:cs="Tahoma"/>
        </w:rPr>
        <w:lastRenderedPageBreak/>
        <w:t>en auto del 03 de noviembre de 2021</w:t>
      </w:r>
      <w:r w:rsidR="007B6575" w:rsidRPr="00220153">
        <w:rPr>
          <w:rStyle w:val="Refdenotaalpie"/>
          <w:rFonts w:ascii="Tahoma" w:hAnsi="Tahoma" w:cs="Tahoma"/>
        </w:rPr>
        <w:footnoteReference w:id="5"/>
      </w:r>
      <w:r w:rsidR="007B6575" w:rsidRPr="00220153">
        <w:rPr>
          <w:rFonts w:ascii="Tahoma" w:hAnsi="Tahoma" w:cs="Tahoma"/>
        </w:rPr>
        <w:t xml:space="preserve">, </w:t>
      </w:r>
      <w:r w:rsidRPr="00220153">
        <w:rPr>
          <w:rFonts w:ascii="Tahoma" w:hAnsi="Tahoma" w:cs="Tahoma"/>
        </w:rPr>
        <w:t>cuando ya se había consumado la decisión que tuvo por no subsanada la contestación, es evidente que la a-quo pasó por alto el principio de contradicción y sorprendió al demandado con una decisión que no guarda correspondencia alguna con la causal de devolución invocada en auto del 30 de septiembre de 2021.</w:t>
      </w:r>
    </w:p>
    <w:p w14:paraId="4493D6EF" w14:textId="77777777" w:rsidR="006A6301" w:rsidRPr="00220153" w:rsidRDefault="006A6301" w:rsidP="00220153">
      <w:pPr>
        <w:pStyle w:val="NormalWeb"/>
        <w:spacing w:before="0" w:beforeAutospacing="0" w:after="0" w:afterAutospacing="0" w:line="276" w:lineRule="auto"/>
        <w:jc w:val="both"/>
        <w:rPr>
          <w:rFonts w:ascii="Tahoma" w:hAnsi="Tahoma" w:cs="Tahoma"/>
        </w:rPr>
      </w:pPr>
    </w:p>
    <w:p w14:paraId="51579702" w14:textId="1523EAD4" w:rsidR="00E25D18" w:rsidRPr="00220153" w:rsidRDefault="006A6301" w:rsidP="00220153">
      <w:pPr>
        <w:pStyle w:val="NormalWeb"/>
        <w:spacing w:before="0" w:beforeAutospacing="0" w:after="0" w:afterAutospacing="0" w:line="276" w:lineRule="auto"/>
        <w:jc w:val="both"/>
        <w:rPr>
          <w:rFonts w:ascii="Tahoma" w:hAnsi="Tahoma" w:cs="Tahoma"/>
          <w:lang w:val="es-CO"/>
        </w:rPr>
      </w:pPr>
      <w:r w:rsidRPr="00220153">
        <w:rPr>
          <w:rFonts w:ascii="Tahoma" w:hAnsi="Tahoma" w:cs="Tahoma"/>
        </w:rPr>
        <w:tab/>
      </w:r>
      <w:r w:rsidR="00282C0C" w:rsidRPr="00220153">
        <w:rPr>
          <w:rFonts w:ascii="Tahoma" w:hAnsi="Tahoma" w:cs="Tahoma"/>
          <w:lang w:val="es-CO"/>
        </w:rPr>
        <w:t>Ello así, se revocará el auto del 03 de noviembre de 2021,</w:t>
      </w:r>
      <w:r w:rsidR="00E25D18" w:rsidRPr="00220153">
        <w:rPr>
          <w:rFonts w:ascii="Tahoma" w:hAnsi="Tahoma" w:cs="Tahoma"/>
          <w:lang w:val="es-CO"/>
        </w:rPr>
        <w:t xml:space="preserve"> y, teniendo en cuenta que con el recurso de reposición y en subsidio apelación el demandante allegó el poder</w:t>
      </w:r>
      <w:r w:rsidR="00685917" w:rsidRPr="00220153">
        <w:rPr>
          <w:rStyle w:val="Refdenotaalpie"/>
          <w:rFonts w:ascii="Tahoma" w:hAnsi="Tahoma" w:cs="Tahoma"/>
          <w:lang w:val="es-CO"/>
        </w:rPr>
        <w:footnoteReference w:id="6"/>
      </w:r>
      <w:r w:rsidR="00E25D18" w:rsidRPr="00220153">
        <w:rPr>
          <w:rFonts w:ascii="Tahoma" w:hAnsi="Tahoma" w:cs="Tahoma"/>
          <w:lang w:val="es-CO"/>
        </w:rPr>
        <w:t xml:space="preserve"> con el lleno de los requisitos que se echaron de menos en esta última providencia, por economía procesal, se tendrá por subsanados los defectos relacionados con el poder, sin perjuicio de que la a-quo efectúe el respectivo control sobre el acto de contestación una vez reciba de nuevo el expediente.</w:t>
      </w:r>
    </w:p>
    <w:p w14:paraId="4CD58FA1" w14:textId="37F3F26C" w:rsidR="00282C0C" w:rsidRPr="00220153" w:rsidRDefault="00282C0C" w:rsidP="00220153">
      <w:pPr>
        <w:pStyle w:val="NormalWeb"/>
        <w:spacing w:before="0" w:beforeAutospacing="0" w:after="0" w:afterAutospacing="0" w:line="276" w:lineRule="auto"/>
        <w:jc w:val="both"/>
        <w:rPr>
          <w:rFonts w:ascii="Tahoma" w:hAnsi="Tahoma" w:cs="Tahoma"/>
          <w:lang w:val="es-CO"/>
        </w:rPr>
      </w:pPr>
    </w:p>
    <w:p w14:paraId="24A7F865" w14:textId="42F72A17" w:rsidR="00282C0C" w:rsidRPr="00220153" w:rsidRDefault="00282C0C" w:rsidP="00220153">
      <w:pPr>
        <w:pStyle w:val="NormalWeb"/>
        <w:spacing w:before="0" w:beforeAutospacing="0" w:after="0" w:afterAutospacing="0" w:line="276" w:lineRule="auto"/>
        <w:jc w:val="both"/>
        <w:rPr>
          <w:rFonts w:ascii="Tahoma" w:hAnsi="Tahoma" w:cs="Tahoma"/>
          <w:lang w:val="es-CO"/>
        </w:rPr>
      </w:pPr>
      <w:r w:rsidRPr="00220153">
        <w:rPr>
          <w:rFonts w:ascii="Tahoma" w:hAnsi="Tahoma" w:cs="Tahoma"/>
          <w:lang w:val="es-CO"/>
        </w:rPr>
        <w:tab/>
        <w:t xml:space="preserve">Sin costas en esta instancia procesal ante la prosperidad del recurso </w:t>
      </w:r>
      <w:r w:rsidR="00237F85" w:rsidRPr="00220153">
        <w:rPr>
          <w:rFonts w:ascii="Tahoma" w:hAnsi="Tahoma" w:cs="Tahoma"/>
          <w:lang w:val="es-CO"/>
        </w:rPr>
        <w:t>impetrado.</w:t>
      </w:r>
    </w:p>
    <w:p w14:paraId="417E1250" w14:textId="77777777" w:rsidR="002D085D" w:rsidRPr="00220153" w:rsidRDefault="002D085D" w:rsidP="00220153">
      <w:pPr>
        <w:spacing w:line="276" w:lineRule="auto"/>
        <w:jc w:val="both"/>
        <w:rPr>
          <w:rFonts w:ascii="Tahoma" w:eastAsia="Tahoma" w:hAnsi="Tahoma" w:cs="Tahoma"/>
          <w:highlight w:val="white"/>
        </w:rPr>
      </w:pPr>
    </w:p>
    <w:p w14:paraId="4001C7E2" w14:textId="44A0D12D" w:rsidR="008C0B82" w:rsidRPr="00220153" w:rsidRDefault="00B00BC8" w:rsidP="00220153">
      <w:pPr>
        <w:spacing w:line="276" w:lineRule="auto"/>
        <w:ind w:firstLine="708"/>
        <w:jc w:val="both"/>
        <w:rPr>
          <w:rFonts w:ascii="Tahoma" w:eastAsia="Tahoma" w:hAnsi="Tahoma" w:cs="Tahoma"/>
          <w:highlight w:val="white"/>
        </w:rPr>
      </w:pPr>
      <w:r w:rsidRPr="00220153">
        <w:rPr>
          <w:rFonts w:ascii="Tahoma" w:eastAsia="Tahoma" w:hAnsi="Tahoma" w:cs="Tahoma"/>
        </w:rPr>
        <w:t xml:space="preserve">En mérito de lo expuesto, el </w:t>
      </w:r>
      <w:r w:rsidRPr="00220153">
        <w:rPr>
          <w:rFonts w:ascii="Tahoma" w:eastAsia="Tahoma" w:hAnsi="Tahoma" w:cs="Tahoma"/>
          <w:b/>
        </w:rPr>
        <w:t>Tribunal Superior del Distrito Judicial de Pereira (Risaralda)</w:t>
      </w:r>
      <w:r w:rsidRPr="00220153">
        <w:rPr>
          <w:rFonts w:ascii="Tahoma" w:eastAsia="Tahoma" w:hAnsi="Tahoma" w:cs="Tahoma"/>
        </w:rPr>
        <w:t xml:space="preserve">, </w:t>
      </w:r>
      <w:r w:rsidRPr="00220153">
        <w:rPr>
          <w:rFonts w:ascii="Tahoma" w:eastAsia="Tahoma" w:hAnsi="Tahoma" w:cs="Tahoma"/>
          <w:b/>
        </w:rPr>
        <w:t>Sala Laboral No. 1</w:t>
      </w:r>
      <w:r w:rsidRPr="00220153">
        <w:rPr>
          <w:rFonts w:ascii="Tahoma" w:eastAsia="Tahoma" w:hAnsi="Tahoma" w:cs="Tahoma"/>
        </w:rPr>
        <w:t xml:space="preserve">, </w:t>
      </w:r>
    </w:p>
    <w:p w14:paraId="1E95F727" w14:textId="77777777" w:rsidR="00A06F8D" w:rsidRPr="00220153" w:rsidRDefault="00A06F8D" w:rsidP="00220153">
      <w:pPr>
        <w:tabs>
          <w:tab w:val="left" w:pos="748"/>
        </w:tabs>
        <w:spacing w:line="276" w:lineRule="auto"/>
        <w:rPr>
          <w:rFonts w:ascii="Tahoma" w:eastAsia="Tahoma" w:hAnsi="Tahoma" w:cs="Tahoma"/>
        </w:rPr>
      </w:pPr>
    </w:p>
    <w:p w14:paraId="759ADE19" w14:textId="77777777" w:rsidR="008C0B82" w:rsidRPr="00220153" w:rsidRDefault="00B00BC8" w:rsidP="00220153">
      <w:pPr>
        <w:widowControl w:val="0"/>
        <w:spacing w:line="276" w:lineRule="auto"/>
        <w:jc w:val="center"/>
        <w:rPr>
          <w:rFonts w:ascii="Tahoma" w:eastAsia="Tahoma" w:hAnsi="Tahoma" w:cs="Tahoma"/>
          <w:b/>
        </w:rPr>
      </w:pPr>
      <w:r w:rsidRPr="00220153">
        <w:rPr>
          <w:rFonts w:ascii="Tahoma" w:eastAsia="Tahoma" w:hAnsi="Tahoma" w:cs="Tahoma"/>
          <w:b/>
        </w:rPr>
        <w:t>R E S U E L V E:</w:t>
      </w:r>
    </w:p>
    <w:p w14:paraId="51475BB1" w14:textId="77777777" w:rsidR="008C0B82" w:rsidRPr="00220153" w:rsidRDefault="008C0B82" w:rsidP="00220153">
      <w:pPr>
        <w:widowControl w:val="0"/>
        <w:spacing w:line="276" w:lineRule="auto"/>
        <w:jc w:val="center"/>
        <w:rPr>
          <w:rFonts w:ascii="Tahoma" w:eastAsia="Tahoma" w:hAnsi="Tahoma" w:cs="Tahoma"/>
          <w:b/>
        </w:rPr>
      </w:pPr>
    </w:p>
    <w:p w14:paraId="7A8BE377" w14:textId="3359D301" w:rsidR="00282C0C" w:rsidRPr="00220153" w:rsidRDefault="00282C0C" w:rsidP="00220153">
      <w:pPr>
        <w:spacing w:line="276" w:lineRule="auto"/>
        <w:ind w:firstLine="709"/>
        <w:jc w:val="both"/>
        <w:rPr>
          <w:rFonts w:ascii="Tahoma" w:eastAsia="Tahoma" w:hAnsi="Tahoma" w:cs="Tahoma"/>
        </w:rPr>
      </w:pPr>
      <w:r w:rsidRPr="00220153">
        <w:rPr>
          <w:rFonts w:ascii="Tahoma" w:eastAsia="Tahoma" w:hAnsi="Tahoma" w:cs="Tahoma"/>
          <w:b/>
          <w:bCs/>
          <w:u w:val="single"/>
        </w:rPr>
        <w:t>PRIMERO</w:t>
      </w:r>
      <w:r w:rsidRPr="00220153">
        <w:rPr>
          <w:rFonts w:ascii="Tahoma" w:eastAsia="Tahoma" w:hAnsi="Tahoma" w:cs="Tahoma"/>
          <w:b/>
          <w:bCs/>
        </w:rPr>
        <w:t xml:space="preserve">: REVOCAR </w:t>
      </w:r>
      <w:r w:rsidRPr="00220153">
        <w:rPr>
          <w:rFonts w:ascii="Tahoma" w:eastAsia="Tahoma" w:hAnsi="Tahoma" w:cs="Tahoma"/>
        </w:rPr>
        <w:t>el auto emitido el 03 de noviembre de 2021, emitido por el Juzgado Laboral Tercero Laboral del Circuito de Pereira, por medio del cual se tuvo por no contestada la demanda por COMUNICACI</w:t>
      </w:r>
      <w:r w:rsidR="59C5BA7C" w:rsidRPr="00220153">
        <w:rPr>
          <w:rFonts w:ascii="Tahoma" w:eastAsia="Tahoma" w:hAnsi="Tahoma" w:cs="Tahoma"/>
        </w:rPr>
        <w:t>ÓN</w:t>
      </w:r>
      <w:r w:rsidRPr="00220153">
        <w:rPr>
          <w:rFonts w:ascii="Tahoma" w:eastAsia="Tahoma" w:hAnsi="Tahoma" w:cs="Tahoma"/>
        </w:rPr>
        <w:t xml:space="preserve"> CELULAR S.A. -COMCEL S.A., y, en su defecto,</w:t>
      </w:r>
    </w:p>
    <w:p w14:paraId="63A24DA1" w14:textId="77777777" w:rsidR="00282C0C" w:rsidRPr="00220153" w:rsidRDefault="00282C0C" w:rsidP="00220153">
      <w:pPr>
        <w:spacing w:line="276" w:lineRule="auto"/>
        <w:ind w:firstLine="709"/>
        <w:jc w:val="both"/>
        <w:rPr>
          <w:rFonts w:ascii="Tahoma" w:eastAsia="Tahoma" w:hAnsi="Tahoma" w:cs="Tahoma"/>
        </w:rPr>
      </w:pPr>
    </w:p>
    <w:p w14:paraId="6CB563C7" w14:textId="2D088802" w:rsidR="002403F3" w:rsidRPr="00220153" w:rsidRDefault="00282C0C" w:rsidP="00220153">
      <w:pPr>
        <w:spacing w:line="276" w:lineRule="auto"/>
        <w:ind w:firstLine="708"/>
        <w:jc w:val="both"/>
        <w:rPr>
          <w:rFonts w:ascii="Tahoma" w:eastAsia="Tahoma" w:hAnsi="Tahoma" w:cs="Tahoma"/>
        </w:rPr>
      </w:pPr>
      <w:r w:rsidRPr="00220153">
        <w:rPr>
          <w:rFonts w:ascii="Tahoma" w:eastAsia="Tahoma" w:hAnsi="Tahoma" w:cs="Tahoma"/>
          <w:b/>
          <w:u w:val="single"/>
        </w:rPr>
        <w:t>SEGUNDO:</w:t>
      </w:r>
      <w:r w:rsidRPr="00220153">
        <w:rPr>
          <w:rFonts w:ascii="Tahoma" w:eastAsia="Tahoma" w:hAnsi="Tahoma" w:cs="Tahoma"/>
          <w:b/>
        </w:rPr>
        <w:t xml:space="preserve"> TENER </w:t>
      </w:r>
      <w:r w:rsidRPr="00220153">
        <w:rPr>
          <w:rFonts w:ascii="Tahoma" w:eastAsia="Tahoma" w:hAnsi="Tahoma" w:cs="Tahoma"/>
        </w:rPr>
        <w:t>por subsanados los defectos relacionados con el poder especial otorgado por la demandada al abogado OSWALDO LOZANO MARMOLEJO, sin perjuicio de nuevos defectos que puedan ser advertidos por la a-quo en la revisión de los demás requisitos de la contestación.</w:t>
      </w:r>
    </w:p>
    <w:p w14:paraId="3B567338" w14:textId="77777777" w:rsidR="00282C0C" w:rsidRPr="00220153" w:rsidRDefault="00282C0C" w:rsidP="00220153">
      <w:pPr>
        <w:spacing w:line="276" w:lineRule="auto"/>
        <w:ind w:firstLine="708"/>
        <w:jc w:val="both"/>
        <w:rPr>
          <w:rFonts w:ascii="Tahoma" w:eastAsia="Tahoma" w:hAnsi="Tahoma" w:cs="Tahoma"/>
          <w:b/>
        </w:rPr>
      </w:pPr>
    </w:p>
    <w:p w14:paraId="62FC8DF6" w14:textId="2E38EC82" w:rsidR="008C0B82" w:rsidRPr="00220153" w:rsidRDefault="002403F3" w:rsidP="00220153">
      <w:pPr>
        <w:spacing w:line="276" w:lineRule="auto"/>
        <w:ind w:firstLine="708"/>
        <w:jc w:val="both"/>
        <w:rPr>
          <w:rFonts w:ascii="Tahoma" w:eastAsia="Tahoma" w:hAnsi="Tahoma" w:cs="Tahoma"/>
          <w:bCs/>
        </w:rPr>
      </w:pPr>
      <w:r w:rsidRPr="00220153">
        <w:rPr>
          <w:rFonts w:ascii="Tahoma" w:eastAsia="Tahoma" w:hAnsi="Tahoma" w:cs="Tahoma"/>
          <w:b/>
          <w:u w:val="single"/>
        </w:rPr>
        <w:t>TERCERO:</w:t>
      </w:r>
      <w:r w:rsidRPr="00220153">
        <w:rPr>
          <w:rFonts w:ascii="Tahoma" w:eastAsia="Tahoma" w:hAnsi="Tahoma" w:cs="Tahoma"/>
          <w:b/>
        </w:rPr>
        <w:t xml:space="preserve"> </w:t>
      </w:r>
      <w:r w:rsidR="0010684B" w:rsidRPr="00220153">
        <w:rPr>
          <w:rFonts w:ascii="Tahoma" w:eastAsia="Tahoma" w:hAnsi="Tahoma" w:cs="Tahoma"/>
          <w:bCs/>
        </w:rPr>
        <w:t>Sin costas en esta instancia</w:t>
      </w:r>
      <w:r w:rsidR="00CD1878" w:rsidRPr="00220153">
        <w:rPr>
          <w:rFonts w:ascii="Tahoma" w:eastAsia="Tahoma" w:hAnsi="Tahoma" w:cs="Tahoma"/>
          <w:bCs/>
        </w:rPr>
        <w:t xml:space="preserve"> </w:t>
      </w:r>
    </w:p>
    <w:p w14:paraId="0DDEFF45" w14:textId="77777777" w:rsidR="008C0B82" w:rsidRPr="00220153" w:rsidRDefault="008C0B82" w:rsidP="00220153">
      <w:pPr>
        <w:spacing w:line="276" w:lineRule="auto"/>
        <w:rPr>
          <w:rFonts w:ascii="Tahoma" w:eastAsia="Tahoma" w:hAnsi="Tahoma" w:cs="Tahoma"/>
        </w:rPr>
      </w:pPr>
    </w:p>
    <w:p w14:paraId="3EF3B8EE" w14:textId="77777777" w:rsidR="008C0B82" w:rsidRPr="00220153" w:rsidRDefault="00B00BC8" w:rsidP="00220153">
      <w:pPr>
        <w:spacing w:line="276" w:lineRule="auto"/>
        <w:ind w:firstLine="709"/>
        <w:jc w:val="both"/>
        <w:rPr>
          <w:rFonts w:ascii="Tahoma" w:eastAsia="Tahoma" w:hAnsi="Tahoma" w:cs="Tahoma"/>
        </w:rPr>
      </w:pPr>
      <w:r w:rsidRPr="00220153">
        <w:rPr>
          <w:rFonts w:ascii="Tahoma" w:eastAsia="Tahoma" w:hAnsi="Tahoma" w:cs="Tahoma"/>
          <w:b/>
        </w:rPr>
        <w:t>Notifíquese y cúmplase.</w:t>
      </w:r>
    </w:p>
    <w:p w14:paraId="4EB84B5C" w14:textId="77777777" w:rsidR="00220153" w:rsidRPr="00220153" w:rsidRDefault="00220153" w:rsidP="00220153">
      <w:pPr>
        <w:spacing w:line="276" w:lineRule="auto"/>
        <w:jc w:val="both"/>
        <w:rPr>
          <w:rFonts w:ascii="Tahoma" w:eastAsia="Segoe UI" w:hAnsi="Tahoma" w:cs="Tahoma"/>
          <w:lang w:val="es-CO"/>
        </w:rPr>
      </w:pPr>
    </w:p>
    <w:p w14:paraId="0F2FF54C" w14:textId="77777777" w:rsidR="00220153" w:rsidRPr="00220153" w:rsidRDefault="00220153" w:rsidP="00220153">
      <w:pPr>
        <w:widowControl w:val="0"/>
        <w:autoSpaceDE w:val="0"/>
        <w:autoSpaceDN w:val="0"/>
        <w:adjustRightInd w:val="0"/>
        <w:spacing w:line="276" w:lineRule="auto"/>
        <w:jc w:val="both"/>
        <w:rPr>
          <w:rFonts w:ascii="Tahoma" w:hAnsi="Tahoma" w:cs="Tahoma"/>
          <w:lang w:eastAsia="es-ES"/>
        </w:rPr>
      </w:pPr>
      <w:r w:rsidRPr="00220153">
        <w:rPr>
          <w:rFonts w:ascii="Tahoma" w:hAnsi="Tahoma" w:cs="Tahoma"/>
          <w:lang w:eastAsia="es-ES"/>
        </w:rPr>
        <w:tab/>
        <w:t>La Magistrada ponente,</w:t>
      </w:r>
    </w:p>
    <w:p w14:paraId="3DE2152A" w14:textId="77777777" w:rsidR="00220153" w:rsidRPr="00220153" w:rsidRDefault="00220153" w:rsidP="00220153">
      <w:pPr>
        <w:spacing w:line="276" w:lineRule="auto"/>
        <w:rPr>
          <w:rFonts w:ascii="Tahoma" w:hAnsi="Tahoma" w:cs="Tahoma"/>
          <w:lang w:eastAsia="es-ES"/>
        </w:rPr>
      </w:pPr>
    </w:p>
    <w:p w14:paraId="2552BAB6" w14:textId="77777777" w:rsidR="00220153" w:rsidRPr="00220153" w:rsidRDefault="00220153" w:rsidP="00220153">
      <w:pPr>
        <w:spacing w:line="276" w:lineRule="auto"/>
        <w:rPr>
          <w:rFonts w:ascii="Tahoma" w:hAnsi="Tahoma" w:cs="Tahoma"/>
          <w:lang w:eastAsia="es-ES"/>
        </w:rPr>
      </w:pPr>
    </w:p>
    <w:p w14:paraId="71D19269" w14:textId="77777777" w:rsidR="00220153" w:rsidRPr="00220153" w:rsidRDefault="00220153" w:rsidP="00220153">
      <w:pPr>
        <w:spacing w:line="276" w:lineRule="auto"/>
        <w:rPr>
          <w:rFonts w:ascii="Tahoma" w:hAnsi="Tahoma" w:cs="Tahoma"/>
          <w:lang w:eastAsia="es-ES"/>
        </w:rPr>
      </w:pPr>
    </w:p>
    <w:p w14:paraId="0FEAAC20" w14:textId="77777777" w:rsidR="00220153" w:rsidRPr="00220153" w:rsidRDefault="00220153" w:rsidP="00220153">
      <w:pPr>
        <w:keepNext/>
        <w:spacing w:line="276" w:lineRule="auto"/>
        <w:jc w:val="center"/>
        <w:outlineLvl w:val="2"/>
        <w:rPr>
          <w:rFonts w:ascii="Tahoma" w:hAnsi="Tahoma" w:cs="Tahoma"/>
          <w:b/>
          <w:bCs/>
          <w:lang w:eastAsia="es-ES"/>
        </w:rPr>
      </w:pPr>
      <w:r w:rsidRPr="00220153">
        <w:rPr>
          <w:rFonts w:ascii="Tahoma" w:hAnsi="Tahoma" w:cs="Tahoma"/>
          <w:b/>
          <w:bCs/>
          <w:lang w:eastAsia="es-ES"/>
        </w:rPr>
        <w:t>ANA LUCÍA CAICEDO CALDERÓN</w:t>
      </w:r>
    </w:p>
    <w:p w14:paraId="38DA0358" w14:textId="77777777" w:rsidR="00220153" w:rsidRPr="00220153" w:rsidRDefault="00220153" w:rsidP="00220153">
      <w:pPr>
        <w:spacing w:line="276" w:lineRule="auto"/>
        <w:rPr>
          <w:rFonts w:ascii="Tahoma" w:hAnsi="Tahoma" w:cs="Tahoma"/>
          <w:lang w:eastAsia="es-ES"/>
        </w:rPr>
      </w:pPr>
    </w:p>
    <w:p w14:paraId="1EBF17E5" w14:textId="77777777" w:rsidR="00220153" w:rsidRPr="00220153" w:rsidRDefault="00220153" w:rsidP="00220153">
      <w:pPr>
        <w:spacing w:line="276" w:lineRule="auto"/>
        <w:ind w:firstLine="708"/>
        <w:rPr>
          <w:rFonts w:ascii="Tahoma" w:hAnsi="Tahoma" w:cs="Tahoma"/>
          <w:lang w:eastAsia="es-ES"/>
        </w:rPr>
      </w:pPr>
      <w:bookmarkStart w:id="9" w:name="_Hlk62478330"/>
      <w:r w:rsidRPr="00220153">
        <w:rPr>
          <w:rFonts w:ascii="Tahoma" w:hAnsi="Tahoma" w:cs="Tahoma"/>
          <w:lang w:eastAsia="es-ES"/>
        </w:rPr>
        <w:t>La Magistrada y el Magistrado,</w:t>
      </w:r>
    </w:p>
    <w:p w14:paraId="24046643" w14:textId="77777777" w:rsidR="00220153" w:rsidRPr="00220153" w:rsidRDefault="00220153" w:rsidP="00220153">
      <w:pPr>
        <w:spacing w:line="276" w:lineRule="auto"/>
        <w:rPr>
          <w:rFonts w:ascii="Tahoma" w:hAnsi="Tahoma" w:cs="Tahoma"/>
          <w:lang w:eastAsia="es-ES"/>
        </w:rPr>
      </w:pPr>
    </w:p>
    <w:p w14:paraId="57D3E969" w14:textId="77777777" w:rsidR="00220153" w:rsidRPr="00220153" w:rsidRDefault="00220153" w:rsidP="00220153">
      <w:pPr>
        <w:spacing w:line="276" w:lineRule="auto"/>
        <w:rPr>
          <w:rFonts w:ascii="Tahoma" w:hAnsi="Tahoma" w:cs="Tahoma"/>
          <w:lang w:eastAsia="es-ES"/>
        </w:rPr>
      </w:pPr>
    </w:p>
    <w:p w14:paraId="77AE4F83" w14:textId="77777777" w:rsidR="00220153" w:rsidRPr="00220153" w:rsidRDefault="00220153" w:rsidP="00220153">
      <w:pPr>
        <w:spacing w:line="276" w:lineRule="auto"/>
        <w:rPr>
          <w:rFonts w:ascii="Tahoma" w:hAnsi="Tahoma" w:cs="Tahoma"/>
          <w:lang w:eastAsia="es-ES"/>
        </w:rPr>
      </w:pPr>
    </w:p>
    <w:p w14:paraId="4817B4E5" w14:textId="648E3EC6" w:rsidR="008C0B82" w:rsidRPr="00220153" w:rsidRDefault="00220153" w:rsidP="00220153">
      <w:pPr>
        <w:spacing w:line="276" w:lineRule="auto"/>
        <w:jc w:val="both"/>
        <w:rPr>
          <w:rFonts w:ascii="Tahoma" w:hAnsi="Tahoma" w:cs="Tahoma"/>
          <w:b/>
          <w:bCs/>
          <w:lang w:eastAsia="es-ES"/>
        </w:rPr>
      </w:pPr>
      <w:r w:rsidRPr="00220153">
        <w:rPr>
          <w:rFonts w:ascii="Tahoma" w:hAnsi="Tahoma" w:cs="Tahoma"/>
          <w:b/>
          <w:bCs/>
          <w:lang w:eastAsia="es-ES"/>
        </w:rPr>
        <w:t>OLGA LUCÍA HOYOS SEPÚLVEDA</w:t>
      </w:r>
      <w:r w:rsidRPr="00220153">
        <w:rPr>
          <w:rFonts w:ascii="Tahoma" w:hAnsi="Tahoma" w:cs="Tahoma"/>
          <w:b/>
          <w:bCs/>
          <w:lang w:eastAsia="es-ES"/>
        </w:rPr>
        <w:tab/>
      </w:r>
      <w:r w:rsidRPr="00220153">
        <w:rPr>
          <w:rFonts w:ascii="Tahoma" w:hAnsi="Tahoma" w:cs="Tahoma"/>
          <w:b/>
          <w:bCs/>
          <w:lang w:eastAsia="es-ES"/>
        </w:rPr>
        <w:tab/>
        <w:t>GERMÁN DARÍO GÓEZ VINASCO</w:t>
      </w:r>
      <w:bookmarkEnd w:id="9"/>
    </w:p>
    <w:sectPr w:rsidR="008C0B82" w:rsidRPr="00220153" w:rsidSect="00253EBD">
      <w:headerReference w:type="even" r:id="rId13"/>
      <w:headerReference w:type="default" r:id="rId14"/>
      <w:footerReference w:type="default" r:id="rId15"/>
      <w:pgSz w:w="12242" w:h="18722" w:code="258"/>
      <w:pgMar w:top="1758" w:right="1191" w:bottom="1191" w:left="1758" w:header="567"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5EBB0F" w16cex:dateUtc="2022-09-07T15:26:42.9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73AF8" w14:textId="77777777" w:rsidR="00714FBD" w:rsidRDefault="00714FBD">
      <w:r>
        <w:separator/>
      </w:r>
    </w:p>
  </w:endnote>
  <w:endnote w:type="continuationSeparator" w:id="0">
    <w:p w14:paraId="7841AC37" w14:textId="77777777" w:rsidR="00714FBD" w:rsidRDefault="0071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pitch w:val="default"/>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CAE6" w14:textId="77777777" w:rsidR="008C0B82" w:rsidRPr="008C7DB7" w:rsidRDefault="00B00BC8" w:rsidP="00C15D15">
    <w:pPr>
      <w:pStyle w:val="Ttulo"/>
      <w:spacing w:line="240" w:lineRule="auto"/>
      <w:jc w:val="right"/>
      <w:rPr>
        <w:rFonts w:eastAsia="Tahoma"/>
        <w:b w:val="0"/>
        <w:sz w:val="18"/>
        <w:szCs w:val="18"/>
      </w:rPr>
    </w:pPr>
    <w:r w:rsidRPr="008C7DB7">
      <w:rPr>
        <w:rFonts w:eastAsia="Tahoma"/>
        <w:b w:val="0"/>
        <w:sz w:val="18"/>
        <w:szCs w:val="18"/>
      </w:rPr>
      <w:fldChar w:fldCharType="begin"/>
    </w:r>
    <w:r w:rsidRPr="008C7DB7">
      <w:rPr>
        <w:rFonts w:eastAsia="Tahoma"/>
        <w:b w:val="0"/>
        <w:sz w:val="18"/>
        <w:szCs w:val="18"/>
      </w:rPr>
      <w:instrText>PAGE</w:instrText>
    </w:r>
    <w:r w:rsidRPr="008C7DB7">
      <w:rPr>
        <w:rFonts w:eastAsia="Tahoma"/>
        <w:b w:val="0"/>
        <w:sz w:val="18"/>
        <w:szCs w:val="18"/>
      </w:rPr>
      <w:fldChar w:fldCharType="separate"/>
    </w:r>
    <w:r w:rsidR="005D187C" w:rsidRPr="008C7DB7">
      <w:rPr>
        <w:rFonts w:eastAsia="Tahoma"/>
        <w:b w:val="0"/>
        <w:sz w:val="18"/>
        <w:szCs w:val="18"/>
      </w:rPr>
      <w:t>5</w:t>
    </w:r>
    <w:r w:rsidRPr="008C7DB7">
      <w:rPr>
        <w:rFonts w:eastAsia="Tahoma"/>
        <w:b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7E845" w14:textId="77777777" w:rsidR="00714FBD" w:rsidRDefault="00714FBD">
      <w:r>
        <w:separator/>
      </w:r>
    </w:p>
  </w:footnote>
  <w:footnote w:type="continuationSeparator" w:id="0">
    <w:p w14:paraId="53516C24" w14:textId="77777777" w:rsidR="00714FBD" w:rsidRDefault="00714FBD">
      <w:r>
        <w:continuationSeparator/>
      </w:r>
    </w:p>
  </w:footnote>
  <w:footnote w:id="1">
    <w:p w14:paraId="03A38D84" w14:textId="18CFF031" w:rsidR="00F24DDA" w:rsidRPr="008C7DB7" w:rsidRDefault="00F24DDA" w:rsidP="008C7DB7">
      <w:pPr>
        <w:pStyle w:val="Textonotapie"/>
        <w:jc w:val="both"/>
        <w:rPr>
          <w:rFonts w:ascii="Arial" w:hAnsi="Arial" w:cs="Arial"/>
          <w:sz w:val="18"/>
        </w:rPr>
      </w:pPr>
      <w:r w:rsidRPr="008C7DB7">
        <w:rPr>
          <w:rStyle w:val="Refdenotaalpie"/>
          <w:rFonts w:ascii="Arial" w:hAnsi="Arial" w:cs="Arial"/>
          <w:sz w:val="18"/>
        </w:rPr>
        <w:footnoteRef/>
      </w:r>
      <w:r w:rsidRPr="008C7DB7">
        <w:rPr>
          <w:rFonts w:ascii="Arial" w:hAnsi="Arial" w:cs="Arial"/>
          <w:sz w:val="18"/>
        </w:rPr>
        <w:t xml:space="preserve"> Archivo 22 del cuaderno de primera instancia.</w:t>
      </w:r>
    </w:p>
  </w:footnote>
  <w:footnote w:id="2">
    <w:p w14:paraId="3839617E" w14:textId="584D8EEB" w:rsidR="008B6798" w:rsidRPr="008C7DB7" w:rsidRDefault="008B6798" w:rsidP="008C7DB7">
      <w:pPr>
        <w:pStyle w:val="Textonotapie"/>
        <w:jc w:val="both"/>
        <w:rPr>
          <w:rFonts w:ascii="Arial" w:hAnsi="Arial" w:cs="Arial"/>
          <w:sz w:val="18"/>
        </w:rPr>
      </w:pPr>
      <w:r w:rsidRPr="008C7DB7">
        <w:rPr>
          <w:rStyle w:val="Refdenotaalpie"/>
          <w:rFonts w:ascii="Arial" w:hAnsi="Arial" w:cs="Arial"/>
          <w:sz w:val="18"/>
        </w:rPr>
        <w:footnoteRef/>
      </w:r>
      <w:r w:rsidRPr="008C7DB7">
        <w:rPr>
          <w:rFonts w:ascii="Arial" w:hAnsi="Arial" w:cs="Arial"/>
          <w:sz w:val="18"/>
        </w:rPr>
        <w:t xml:space="preserve"> Archivo </w:t>
      </w:r>
      <w:r w:rsidR="00541B27" w:rsidRPr="008C7DB7">
        <w:rPr>
          <w:rFonts w:ascii="Arial" w:hAnsi="Arial" w:cs="Arial"/>
          <w:sz w:val="18"/>
        </w:rPr>
        <w:t xml:space="preserve">27 del cuaderno de primera instancia. </w:t>
      </w:r>
    </w:p>
  </w:footnote>
  <w:footnote w:id="3">
    <w:p w14:paraId="2F207B5E" w14:textId="7E27936C" w:rsidR="00172FC2" w:rsidRPr="008C7DB7" w:rsidRDefault="00172FC2" w:rsidP="008C7DB7">
      <w:pPr>
        <w:pStyle w:val="Textonotapie"/>
        <w:jc w:val="both"/>
        <w:rPr>
          <w:rFonts w:ascii="Arial" w:hAnsi="Arial" w:cs="Arial"/>
          <w:sz w:val="18"/>
        </w:rPr>
      </w:pPr>
      <w:r w:rsidRPr="008C7DB7">
        <w:rPr>
          <w:rStyle w:val="Refdenotaalpie"/>
          <w:rFonts w:ascii="Arial" w:hAnsi="Arial" w:cs="Arial"/>
          <w:sz w:val="18"/>
        </w:rPr>
        <w:footnoteRef/>
      </w:r>
      <w:r w:rsidRPr="008C7DB7">
        <w:rPr>
          <w:rFonts w:ascii="Arial" w:hAnsi="Arial" w:cs="Arial"/>
          <w:sz w:val="18"/>
        </w:rPr>
        <w:t xml:space="preserve"> Archivo 32 del cuaderno de primera instancia.</w:t>
      </w:r>
    </w:p>
  </w:footnote>
  <w:footnote w:id="4">
    <w:p w14:paraId="16DCFC99" w14:textId="4CBCAEFA" w:rsidR="006A6301" w:rsidRPr="008C7DB7" w:rsidRDefault="006A6301" w:rsidP="008C7DB7">
      <w:pPr>
        <w:pStyle w:val="Textonotapie"/>
        <w:jc w:val="both"/>
        <w:rPr>
          <w:rFonts w:ascii="Arial" w:hAnsi="Arial" w:cs="Arial"/>
          <w:sz w:val="18"/>
        </w:rPr>
      </w:pPr>
      <w:r w:rsidRPr="008C7DB7">
        <w:rPr>
          <w:rStyle w:val="Refdenotaalpie"/>
          <w:rFonts w:ascii="Arial" w:hAnsi="Arial" w:cs="Arial"/>
          <w:sz w:val="18"/>
        </w:rPr>
        <w:footnoteRef/>
      </w:r>
      <w:r w:rsidRPr="008C7DB7">
        <w:rPr>
          <w:rFonts w:ascii="Arial" w:hAnsi="Arial" w:cs="Arial"/>
          <w:sz w:val="18"/>
        </w:rPr>
        <w:t xml:space="preserve"> Archivo 13 del cuaderno de primera instancia.</w:t>
      </w:r>
    </w:p>
  </w:footnote>
  <w:footnote w:id="5">
    <w:p w14:paraId="75AD684C" w14:textId="4B04A180" w:rsidR="007B6575" w:rsidRPr="008C7DB7" w:rsidRDefault="007B6575" w:rsidP="008C7DB7">
      <w:pPr>
        <w:pStyle w:val="Textonotapie"/>
        <w:jc w:val="both"/>
        <w:rPr>
          <w:rFonts w:ascii="Arial" w:hAnsi="Arial" w:cs="Arial"/>
          <w:sz w:val="18"/>
        </w:rPr>
      </w:pPr>
      <w:r w:rsidRPr="008C7DB7">
        <w:rPr>
          <w:rStyle w:val="Refdenotaalpie"/>
          <w:rFonts w:ascii="Arial" w:hAnsi="Arial" w:cs="Arial"/>
          <w:sz w:val="18"/>
        </w:rPr>
        <w:footnoteRef/>
      </w:r>
      <w:r w:rsidRPr="008C7DB7">
        <w:rPr>
          <w:rFonts w:ascii="Arial" w:hAnsi="Arial" w:cs="Arial"/>
          <w:sz w:val="18"/>
        </w:rPr>
        <w:t xml:space="preserve"> Archivo 27 del cuaderno de primera instancia.</w:t>
      </w:r>
    </w:p>
  </w:footnote>
  <w:footnote w:id="6">
    <w:p w14:paraId="1DF4874E" w14:textId="3F8A780D" w:rsidR="00685917" w:rsidRPr="008C7DB7" w:rsidRDefault="00685917" w:rsidP="008C7DB7">
      <w:pPr>
        <w:pStyle w:val="Textonotapie"/>
        <w:jc w:val="both"/>
        <w:rPr>
          <w:rFonts w:ascii="Arial" w:hAnsi="Arial" w:cs="Arial"/>
          <w:sz w:val="18"/>
        </w:rPr>
      </w:pPr>
      <w:r w:rsidRPr="008C7DB7">
        <w:rPr>
          <w:rStyle w:val="Refdenotaalpie"/>
          <w:rFonts w:ascii="Arial" w:hAnsi="Arial" w:cs="Arial"/>
          <w:sz w:val="18"/>
        </w:rPr>
        <w:footnoteRef/>
      </w:r>
      <w:r w:rsidR="00CA2595">
        <w:rPr>
          <w:rFonts w:ascii="Arial" w:hAnsi="Arial" w:cs="Arial"/>
          <w:sz w:val="18"/>
        </w:rPr>
        <w:t xml:space="preserve"> </w:t>
      </w:r>
      <w:r w:rsidRPr="008C7DB7">
        <w:rPr>
          <w:rFonts w:ascii="Arial" w:hAnsi="Arial" w:cs="Arial"/>
          <w:sz w:val="18"/>
        </w:rPr>
        <w:t xml:space="preserve">Archivo 15, páginas </w:t>
      </w:r>
      <w:r w:rsidR="00550928" w:rsidRPr="008C7DB7">
        <w:rPr>
          <w:rFonts w:ascii="Arial" w:hAnsi="Arial" w:cs="Arial"/>
          <w:sz w:val="18"/>
        </w:rPr>
        <w:t>83 a 89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5319" w14:textId="77777777" w:rsidR="008C0B82" w:rsidRDefault="00B00BC8">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end"/>
    </w:r>
  </w:p>
  <w:p w14:paraId="1825BA4E" w14:textId="77777777" w:rsidR="008C0B82" w:rsidRDefault="008C0B82">
    <w:pPr>
      <w:pBdr>
        <w:top w:val="nil"/>
        <w:left w:val="nil"/>
        <w:bottom w:val="nil"/>
        <w:right w:val="nil"/>
        <w:between w:val="nil"/>
      </w:pBdr>
      <w:tabs>
        <w:tab w:val="center" w:pos="4419"/>
        <w:tab w:val="right" w:pos="8838"/>
      </w:tabs>
      <w:rPr>
        <w:color w:val="000000"/>
      </w:rPr>
    </w:pPr>
  </w:p>
  <w:p w14:paraId="7A68FC1A" w14:textId="77777777" w:rsidR="008C0B82" w:rsidRDefault="008C0B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DB629" w14:textId="3A2B6786" w:rsidR="00D108E7" w:rsidRPr="008C7DB7" w:rsidRDefault="00D108E7" w:rsidP="008C7DB7">
    <w:pPr>
      <w:pStyle w:val="Ttulo"/>
      <w:spacing w:line="240" w:lineRule="auto"/>
      <w:jc w:val="both"/>
      <w:rPr>
        <w:rFonts w:eastAsia="Tahoma"/>
        <w:b w:val="0"/>
        <w:sz w:val="18"/>
        <w:szCs w:val="18"/>
      </w:rPr>
    </w:pPr>
    <w:r w:rsidRPr="008C7DB7">
      <w:rPr>
        <w:rFonts w:eastAsia="Tahoma"/>
        <w:b w:val="0"/>
        <w:sz w:val="18"/>
        <w:szCs w:val="18"/>
      </w:rPr>
      <w:t>Radicación No.:</w:t>
    </w:r>
    <w:r w:rsidRPr="008C7DB7">
      <w:rPr>
        <w:rFonts w:eastAsia="Tahoma"/>
        <w:b w:val="0"/>
        <w:sz w:val="18"/>
        <w:szCs w:val="18"/>
      </w:rPr>
      <w:tab/>
    </w:r>
    <w:r w:rsidR="00F1775F" w:rsidRPr="008C7DB7">
      <w:rPr>
        <w:rFonts w:eastAsia="Tahoma"/>
        <w:b w:val="0"/>
        <w:sz w:val="18"/>
        <w:szCs w:val="18"/>
      </w:rPr>
      <w:t>66001-31-05-003-2019-00523-01</w:t>
    </w:r>
  </w:p>
  <w:p w14:paraId="4770121E" w14:textId="2E2F4298" w:rsidR="00D108E7" w:rsidRPr="008C7DB7" w:rsidRDefault="00D108E7" w:rsidP="008C7DB7">
    <w:pPr>
      <w:pStyle w:val="Ttulo"/>
      <w:spacing w:line="240" w:lineRule="auto"/>
      <w:jc w:val="both"/>
      <w:rPr>
        <w:rFonts w:eastAsia="Tahoma"/>
        <w:b w:val="0"/>
        <w:sz w:val="18"/>
        <w:szCs w:val="18"/>
      </w:rPr>
    </w:pPr>
    <w:r w:rsidRPr="008C7DB7">
      <w:rPr>
        <w:rFonts w:eastAsia="Tahoma"/>
        <w:b w:val="0"/>
        <w:sz w:val="18"/>
        <w:szCs w:val="18"/>
      </w:rPr>
      <w:t>Demandante:</w:t>
    </w:r>
    <w:r w:rsidRPr="008C7DB7">
      <w:rPr>
        <w:rFonts w:eastAsia="Tahoma"/>
        <w:b w:val="0"/>
        <w:sz w:val="18"/>
        <w:szCs w:val="18"/>
      </w:rPr>
      <w:tab/>
    </w:r>
    <w:r w:rsidR="00F1775F" w:rsidRPr="008C7DB7">
      <w:rPr>
        <w:rFonts w:eastAsia="Tahoma"/>
        <w:b w:val="0"/>
        <w:sz w:val="18"/>
        <w:szCs w:val="18"/>
      </w:rPr>
      <w:t>Oswaldo Lozano Marmolejo</w:t>
    </w:r>
  </w:p>
  <w:p w14:paraId="7092DB1C" w14:textId="212974C2" w:rsidR="008C0B82" w:rsidRPr="008C7DB7" w:rsidRDefault="00D108E7" w:rsidP="00C15D15">
    <w:pPr>
      <w:pStyle w:val="Ttulo"/>
      <w:spacing w:line="240" w:lineRule="auto"/>
      <w:jc w:val="both"/>
      <w:rPr>
        <w:rFonts w:eastAsia="Tahoma"/>
        <w:b w:val="0"/>
        <w:sz w:val="18"/>
        <w:szCs w:val="18"/>
      </w:rPr>
    </w:pPr>
    <w:r w:rsidRPr="008C7DB7">
      <w:rPr>
        <w:rFonts w:eastAsia="Tahoma"/>
        <w:b w:val="0"/>
        <w:sz w:val="18"/>
        <w:szCs w:val="18"/>
      </w:rPr>
      <w:t>Demandado:</w:t>
    </w:r>
    <w:r w:rsidRPr="008C7DB7">
      <w:rPr>
        <w:rFonts w:eastAsia="Tahoma"/>
        <w:b w:val="0"/>
        <w:sz w:val="18"/>
        <w:szCs w:val="18"/>
      </w:rPr>
      <w:tab/>
    </w:r>
    <w:r w:rsidR="00F1775F" w:rsidRPr="008C7DB7">
      <w:rPr>
        <w:rFonts w:eastAsia="Tahoma"/>
        <w:b w:val="0"/>
        <w:sz w:val="18"/>
        <w:szCs w:val="18"/>
      </w:rPr>
      <w:t>Comcel</w:t>
    </w:r>
    <w:r w:rsidRPr="008C7DB7">
      <w:rPr>
        <w:rFonts w:eastAsia="Tahoma"/>
        <w:b w:val="0"/>
        <w:sz w:val="18"/>
        <w:szCs w:val="18"/>
      </w:rPr>
      <w:t xml:space="preserve">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564"/>
    <w:multiLevelType w:val="multilevel"/>
    <w:tmpl w:val="42AE70E8"/>
    <w:lvl w:ilvl="0">
      <w:start w:val="6"/>
      <w:numFmt w:val="decimal"/>
      <w:lvlText w:val="%1"/>
      <w:lvlJc w:val="left"/>
      <w:pPr>
        <w:ind w:left="525" w:hanging="52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0E87304"/>
    <w:multiLevelType w:val="multilevel"/>
    <w:tmpl w:val="4D007338"/>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25816F2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EB0AD7"/>
    <w:multiLevelType w:val="multilevel"/>
    <w:tmpl w:val="1C82055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2F366BEC"/>
    <w:multiLevelType w:val="multilevel"/>
    <w:tmpl w:val="00DEC674"/>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F9E0976"/>
    <w:multiLevelType w:val="multilevel"/>
    <w:tmpl w:val="4E4644F0"/>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690708F5"/>
    <w:multiLevelType w:val="multilevel"/>
    <w:tmpl w:val="9182B63A"/>
    <w:lvl w:ilvl="0">
      <w:start w:val="1"/>
      <w:numFmt w:val="decimal"/>
      <w:pStyle w:val="Yo"/>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6BA85651"/>
    <w:multiLevelType w:val="multilevel"/>
    <w:tmpl w:val="301CFF86"/>
    <w:lvl w:ilvl="0">
      <w:start w:val="6"/>
      <w:numFmt w:val="decimal"/>
      <w:pStyle w:val="Listaconvietas"/>
      <w:lvlText w:val="%1."/>
      <w:lvlJc w:val="left"/>
      <w:pPr>
        <w:ind w:left="420" w:hanging="420"/>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8" w15:restartNumberingAfterBreak="0">
    <w:nsid w:val="6C8F7F7A"/>
    <w:multiLevelType w:val="multilevel"/>
    <w:tmpl w:val="FE92D000"/>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b/>
        <w:bCs/>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7"/>
  </w:num>
  <w:num w:numId="2">
    <w:abstractNumId w:val="6"/>
  </w:num>
  <w:num w:numId="3">
    <w:abstractNumId w:val="8"/>
  </w:num>
  <w:num w:numId="4">
    <w:abstractNumId w:val="1"/>
  </w:num>
  <w:num w:numId="5">
    <w:abstractNumId w:val="0"/>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B82"/>
    <w:rsid w:val="00001B28"/>
    <w:rsid w:val="00004EEA"/>
    <w:rsid w:val="00005728"/>
    <w:rsid w:val="00007CF5"/>
    <w:rsid w:val="000171A3"/>
    <w:rsid w:val="0002554B"/>
    <w:rsid w:val="00027BE9"/>
    <w:rsid w:val="000368DC"/>
    <w:rsid w:val="00037280"/>
    <w:rsid w:val="0005332C"/>
    <w:rsid w:val="0005658B"/>
    <w:rsid w:val="00062E5A"/>
    <w:rsid w:val="00064254"/>
    <w:rsid w:val="00064461"/>
    <w:rsid w:val="00065ABA"/>
    <w:rsid w:val="00066EE9"/>
    <w:rsid w:val="00071091"/>
    <w:rsid w:val="0008204B"/>
    <w:rsid w:val="00084691"/>
    <w:rsid w:val="000856D2"/>
    <w:rsid w:val="00087487"/>
    <w:rsid w:val="000A77AD"/>
    <w:rsid w:val="000B0DCD"/>
    <w:rsid w:val="000B3EFE"/>
    <w:rsid w:val="000D250F"/>
    <w:rsid w:val="000D2C17"/>
    <w:rsid w:val="000E5992"/>
    <w:rsid w:val="000E5EF0"/>
    <w:rsid w:val="000F110D"/>
    <w:rsid w:val="000F2F2C"/>
    <w:rsid w:val="00101D1B"/>
    <w:rsid w:val="0010684B"/>
    <w:rsid w:val="00106AFF"/>
    <w:rsid w:val="001076E5"/>
    <w:rsid w:val="00120BAB"/>
    <w:rsid w:val="00123C05"/>
    <w:rsid w:val="00141098"/>
    <w:rsid w:val="00160D70"/>
    <w:rsid w:val="001672D0"/>
    <w:rsid w:val="00172FC2"/>
    <w:rsid w:val="00174D16"/>
    <w:rsid w:val="001870CD"/>
    <w:rsid w:val="00191AC9"/>
    <w:rsid w:val="0019323D"/>
    <w:rsid w:val="001A7606"/>
    <w:rsid w:val="001B2753"/>
    <w:rsid w:val="001C768D"/>
    <w:rsid w:val="001C7D03"/>
    <w:rsid w:val="001D4CC2"/>
    <w:rsid w:val="001D5D0A"/>
    <w:rsid w:val="001F7BCB"/>
    <w:rsid w:val="00203F43"/>
    <w:rsid w:val="00204CCC"/>
    <w:rsid w:val="002122B7"/>
    <w:rsid w:val="00220153"/>
    <w:rsid w:val="00220653"/>
    <w:rsid w:val="00225A58"/>
    <w:rsid w:val="00232F08"/>
    <w:rsid w:val="00237F85"/>
    <w:rsid w:val="002400E3"/>
    <w:rsid w:val="002403F3"/>
    <w:rsid w:val="0025230E"/>
    <w:rsid w:val="00253EBD"/>
    <w:rsid w:val="00265830"/>
    <w:rsid w:val="00267BAD"/>
    <w:rsid w:val="00282C0C"/>
    <w:rsid w:val="002830E7"/>
    <w:rsid w:val="00291EFA"/>
    <w:rsid w:val="002B21C3"/>
    <w:rsid w:val="002B2A1D"/>
    <w:rsid w:val="002B76AF"/>
    <w:rsid w:val="002D085D"/>
    <w:rsid w:val="002D6260"/>
    <w:rsid w:val="002E1521"/>
    <w:rsid w:val="002E7E8D"/>
    <w:rsid w:val="002F1A7B"/>
    <w:rsid w:val="002F228C"/>
    <w:rsid w:val="002F249C"/>
    <w:rsid w:val="002F429B"/>
    <w:rsid w:val="00300945"/>
    <w:rsid w:val="00312215"/>
    <w:rsid w:val="00326F08"/>
    <w:rsid w:val="00327468"/>
    <w:rsid w:val="00336A4E"/>
    <w:rsid w:val="0034226E"/>
    <w:rsid w:val="003427C1"/>
    <w:rsid w:val="003519E6"/>
    <w:rsid w:val="003612F9"/>
    <w:rsid w:val="00372829"/>
    <w:rsid w:val="00374E20"/>
    <w:rsid w:val="00376123"/>
    <w:rsid w:val="003801F9"/>
    <w:rsid w:val="00385DF7"/>
    <w:rsid w:val="003A01E4"/>
    <w:rsid w:val="003A41AE"/>
    <w:rsid w:val="003B04F9"/>
    <w:rsid w:val="003B167D"/>
    <w:rsid w:val="003B48A3"/>
    <w:rsid w:val="003B7F9C"/>
    <w:rsid w:val="003D0780"/>
    <w:rsid w:val="003D0FC5"/>
    <w:rsid w:val="003D47E7"/>
    <w:rsid w:val="003D5585"/>
    <w:rsid w:val="003E67E3"/>
    <w:rsid w:val="003F3FED"/>
    <w:rsid w:val="003F406A"/>
    <w:rsid w:val="0040218E"/>
    <w:rsid w:val="0040237E"/>
    <w:rsid w:val="00404CCA"/>
    <w:rsid w:val="00414A67"/>
    <w:rsid w:val="00414B52"/>
    <w:rsid w:val="0042680D"/>
    <w:rsid w:val="004270C1"/>
    <w:rsid w:val="004279FB"/>
    <w:rsid w:val="0044367D"/>
    <w:rsid w:val="00444449"/>
    <w:rsid w:val="0045265D"/>
    <w:rsid w:val="00455E6B"/>
    <w:rsid w:val="00466C5F"/>
    <w:rsid w:val="00472D00"/>
    <w:rsid w:val="00481D11"/>
    <w:rsid w:val="004843C4"/>
    <w:rsid w:val="00492667"/>
    <w:rsid w:val="004B03B6"/>
    <w:rsid w:val="004C3057"/>
    <w:rsid w:val="004C3363"/>
    <w:rsid w:val="004C79E0"/>
    <w:rsid w:val="004D15DA"/>
    <w:rsid w:val="004D677F"/>
    <w:rsid w:val="004E5A68"/>
    <w:rsid w:val="0050044F"/>
    <w:rsid w:val="00505AAF"/>
    <w:rsid w:val="00506846"/>
    <w:rsid w:val="005141E3"/>
    <w:rsid w:val="00520887"/>
    <w:rsid w:val="00527406"/>
    <w:rsid w:val="00532A5C"/>
    <w:rsid w:val="0053360B"/>
    <w:rsid w:val="00540E55"/>
    <w:rsid w:val="00541B27"/>
    <w:rsid w:val="00550928"/>
    <w:rsid w:val="00552CB7"/>
    <w:rsid w:val="00554A8F"/>
    <w:rsid w:val="00561FB5"/>
    <w:rsid w:val="005658CB"/>
    <w:rsid w:val="00567BB5"/>
    <w:rsid w:val="00572104"/>
    <w:rsid w:val="005A06F2"/>
    <w:rsid w:val="005A5196"/>
    <w:rsid w:val="005C10F9"/>
    <w:rsid w:val="005C2570"/>
    <w:rsid w:val="005D187C"/>
    <w:rsid w:val="005D649F"/>
    <w:rsid w:val="005E1A33"/>
    <w:rsid w:val="005E3C43"/>
    <w:rsid w:val="00617147"/>
    <w:rsid w:val="006222B6"/>
    <w:rsid w:val="006229B7"/>
    <w:rsid w:val="006240F9"/>
    <w:rsid w:val="006346D5"/>
    <w:rsid w:val="00635DAA"/>
    <w:rsid w:val="00635E17"/>
    <w:rsid w:val="006369B4"/>
    <w:rsid w:val="006468D6"/>
    <w:rsid w:val="006521EE"/>
    <w:rsid w:val="00655B46"/>
    <w:rsid w:val="006571E6"/>
    <w:rsid w:val="00685917"/>
    <w:rsid w:val="006A5D62"/>
    <w:rsid w:val="006A6301"/>
    <w:rsid w:val="006B27E9"/>
    <w:rsid w:val="006B6C7A"/>
    <w:rsid w:val="006C3E5B"/>
    <w:rsid w:val="006C6564"/>
    <w:rsid w:val="006D08DD"/>
    <w:rsid w:val="006D47CB"/>
    <w:rsid w:val="006E70D7"/>
    <w:rsid w:val="006F1C7E"/>
    <w:rsid w:val="006F64C7"/>
    <w:rsid w:val="00702883"/>
    <w:rsid w:val="00714A64"/>
    <w:rsid w:val="00714FBD"/>
    <w:rsid w:val="007165D7"/>
    <w:rsid w:val="007225D0"/>
    <w:rsid w:val="00724072"/>
    <w:rsid w:val="00724B11"/>
    <w:rsid w:val="00726938"/>
    <w:rsid w:val="00733093"/>
    <w:rsid w:val="0073533C"/>
    <w:rsid w:val="0073653C"/>
    <w:rsid w:val="00737613"/>
    <w:rsid w:val="007511EF"/>
    <w:rsid w:val="00754C86"/>
    <w:rsid w:val="00760BE0"/>
    <w:rsid w:val="00764F15"/>
    <w:rsid w:val="00771C6C"/>
    <w:rsid w:val="007737A4"/>
    <w:rsid w:val="00776BEB"/>
    <w:rsid w:val="00781BCF"/>
    <w:rsid w:val="00784171"/>
    <w:rsid w:val="0078428F"/>
    <w:rsid w:val="00791D6D"/>
    <w:rsid w:val="007921F7"/>
    <w:rsid w:val="00792761"/>
    <w:rsid w:val="00796FEF"/>
    <w:rsid w:val="007A04BE"/>
    <w:rsid w:val="007A7B64"/>
    <w:rsid w:val="007B5D6D"/>
    <w:rsid w:val="007B6575"/>
    <w:rsid w:val="007C06E3"/>
    <w:rsid w:val="007C480D"/>
    <w:rsid w:val="007C7819"/>
    <w:rsid w:val="007C7AA4"/>
    <w:rsid w:val="007D2D4E"/>
    <w:rsid w:val="007E5A24"/>
    <w:rsid w:val="007F110E"/>
    <w:rsid w:val="007F2333"/>
    <w:rsid w:val="008008A6"/>
    <w:rsid w:val="00803535"/>
    <w:rsid w:val="00803E97"/>
    <w:rsid w:val="0080490E"/>
    <w:rsid w:val="0080509E"/>
    <w:rsid w:val="0083084D"/>
    <w:rsid w:val="00860583"/>
    <w:rsid w:val="00862D8E"/>
    <w:rsid w:val="00867144"/>
    <w:rsid w:val="00874712"/>
    <w:rsid w:val="008756BA"/>
    <w:rsid w:val="00882C1A"/>
    <w:rsid w:val="0089310E"/>
    <w:rsid w:val="00897353"/>
    <w:rsid w:val="008A5865"/>
    <w:rsid w:val="008B164A"/>
    <w:rsid w:val="008B6798"/>
    <w:rsid w:val="008C0B82"/>
    <w:rsid w:val="008C6204"/>
    <w:rsid w:val="008C7AE9"/>
    <w:rsid w:val="008C7DB7"/>
    <w:rsid w:val="008D2F71"/>
    <w:rsid w:val="008D3DCA"/>
    <w:rsid w:val="008D5D83"/>
    <w:rsid w:val="008D7BEF"/>
    <w:rsid w:val="008E7247"/>
    <w:rsid w:val="008F083F"/>
    <w:rsid w:val="008F200E"/>
    <w:rsid w:val="008F596F"/>
    <w:rsid w:val="008F5D69"/>
    <w:rsid w:val="008F7DAA"/>
    <w:rsid w:val="009036C1"/>
    <w:rsid w:val="00904C04"/>
    <w:rsid w:val="00906EB0"/>
    <w:rsid w:val="0091169E"/>
    <w:rsid w:val="00915FC3"/>
    <w:rsid w:val="0091636C"/>
    <w:rsid w:val="00925182"/>
    <w:rsid w:val="00926F49"/>
    <w:rsid w:val="00927337"/>
    <w:rsid w:val="009356CA"/>
    <w:rsid w:val="00940E9E"/>
    <w:rsid w:val="009414ED"/>
    <w:rsid w:val="009443BC"/>
    <w:rsid w:val="009447D5"/>
    <w:rsid w:val="00954CC0"/>
    <w:rsid w:val="00966FD9"/>
    <w:rsid w:val="00967D43"/>
    <w:rsid w:val="00971591"/>
    <w:rsid w:val="00973869"/>
    <w:rsid w:val="009757F9"/>
    <w:rsid w:val="009849FC"/>
    <w:rsid w:val="009855AC"/>
    <w:rsid w:val="009A0A41"/>
    <w:rsid w:val="009A27C8"/>
    <w:rsid w:val="009B1FF9"/>
    <w:rsid w:val="009B4CA6"/>
    <w:rsid w:val="009B71AE"/>
    <w:rsid w:val="009C3644"/>
    <w:rsid w:val="009C7C0C"/>
    <w:rsid w:val="009D0969"/>
    <w:rsid w:val="009D52A5"/>
    <w:rsid w:val="009D72DE"/>
    <w:rsid w:val="009E3A01"/>
    <w:rsid w:val="009E47EE"/>
    <w:rsid w:val="009E7BF4"/>
    <w:rsid w:val="009F2A94"/>
    <w:rsid w:val="009F3E14"/>
    <w:rsid w:val="00A03602"/>
    <w:rsid w:val="00A06F8D"/>
    <w:rsid w:val="00A273B9"/>
    <w:rsid w:val="00A34322"/>
    <w:rsid w:val="00A43B0E"/>
    <w:rsid w:val="00A52A31"/>
    <w:rsid w:val="00A569F2"/>
    <w:rsid w:val="00A66B17"/>
    <w:rsid w:val="00A76BB1"/>
    <w:rsid w:val="00A808FD"/>
    <w:rsid w:val="00A81E9D"/>
    <w:rsid w:val="00A82D37"/>
    <w:rsid w:val="00A83D53"/>
    <w:rsid w:val="00A879CD"/>
    <w:rsid w:val="00AB2B3B"/>
    <w:rsid w:val="00AB784D"/>
    <w:rsid w:val="00AC23D6"/>
    <w:rsid w:val="00AD2419"/>
    <w:rsid w:val="00AD7784"/>
    <w:rsid w:val="00AE1823"/>
    <w:rsid w:val="00AF2481"/>
    <w:rsid w:val="00B00BC8"/>
    <w:rsid w:val="00B13048"/>
    <w:rsid w:val="00B133D0"/>
    <w:rsid w:val="00B14870"/>
    <w:rsid w:val="00B22DAA"/>
    <w:rsid w:val="00B30453"/>
    <w:rsid w:val="00B423BB"/>
    <w:rsid w:val="00B42D9F"/>
    <w:rsid w:val="00B46607"/>
    <w:rsid w:val="00B67416"/>
    <w:rsid w:val="00B675FD"/>
    <w:rsid w:val="00B778D4"/>
    <w:rsid w:val="00B81381"/>
    <w:rsid w:val="00B84D1D"/>
    <w:rsid w:val="00B9179E"/>
    <w:rsid w:val="00B93E1B"/>
    <w:rsid w:val="00B9661E"/>
    <w:rsid w:val="00BA0FC0"/>
    <w:rsid w:val="00BA1075"/>
    <w:rsid w:val="00BA159E"/>
    <w:rsid w:val="00BA6DB1"/>
    <w:rsid w:val="00BC578F"/>
    <w:rsid w:val="00BE5C70"/>
    <w:rsid w:val="00BF0A9A"/>
    <w:rsid w:val="00BF3710"/>
    <w:rsid w:val="00BF57ED"/>
    <w:rsid w:val="00BF6AB7"/>
    <w:rsid w:val="00C04D51"/>
    <w:rsid w:val="00C1118F"/>
    <w:rsid w:val="00C132FB"/>
    <w:rsid w:val="00C15D15"/>
    <w:rsid w:val="00C21000"/>
    <w:rsid w:val="00C212F2"/>
    <w:rsid w:val="00C21EA6"/>
    <w:rsid w:val="00C31C0D"/>
    <w:rsid w:val="00C3622D"/>
    <w:rsid w:val="00C4394C"/>
    <w:rsid w:val="00C523CC"/>
    <w:rsid w:val="00C530E6"/>
    <w:rsid w:val="00C53623"/>
    <w:rsid w:val="00C548DE"/>
    <w:rsid w:val="00C55C6A"/>
    <w:rsid w:val="00C622EA"/>
    <w:rsid w:val="00C66B69"/>
    <w:rsid w:val="00C90513"/>
    <w:rsid w:val="00C954E5"/>
    <w:rsid w:val="00C95A93"/>
    <w:rsid w:val="00C95FA9"/>
    <w:rsid w:val="00CA2595"/>
    <w:rsid w:val="00CC1B94"/>
    <w:rsid w:val="00CC672D"/>
    <w:rsid w:val="00CD0DB3"/>
    <w:rsid w:val="00CD1878"/>
    <w:rsid w:val="00CD5BCC"/>
    <w:rsid w:val="00D0783E"/>
    <w:rsid w:val="00D108E7"/>
    <w:rsid w:val="00D14AE7"/>
    <w:rsid w:val="00D14C67"/>
    <w:rsid w:val="00D14F32"/>
    <w:rsid w:val="00D225CE"/>
    <w:rsid w:val="00D40E06"/>
    <w:rsid w:val="00D44457"/>
    <w:rsid w:val="00D502DA"/>
    <w:rsid w:val="00D510E9"/>
    <w:rsid w:val="00D525FD"/>
    <w:rsid w:val="00D5770F"/>
    <w:rsid w:val="00D60351"/>
    <w:rsid w:val="00D62E7E"/>
    <w:rsid w:val="00D7129F"/>
    <w:rsid w:val="00D717EA"/>
    <w:rsid w:val="00D73A72"/>
    <w:rsid w:val="00D87075"/>
    <w:rsid w:val="00D91ED5"/>
    <w:rsid w:val="00DA0127"/>
    <w:rsid w:val="00DA6BC9"/>
    <w:rsid w:val="00DA78DA"/>
    <w:rsid w:val="00DC5814"/>
    <w:rsid w:val="00DD7439"/>
    <w:rsid w:val="00DE21C8"/>
    <w:rsid w:val="00DE5829"/>
    <w:rsid w:val="00DE734D"/>
    <w:rsid w:val="00DE7C69"/>
    <w:rsid w:val="00DF16F4"/>
    <w:rsid w:val="00DF45FB"/>
    <w:rsid w:val="00DF781B"/>
    <w:rsid w:val="00E03A9D"/>
    <w:rsid w:val="00E061D1"/>
    <w:rsid w:val="00E06456"/>
    <w:rsid w:val="00E25D18"/>
    <w:rsid w:val="00E31040"/>
    <w:rsid w:val="00E37EC4"/>
    <w:rsid w:val="00E52BA3"/>
    <w:rsid w:val="00E549CD"/>
    <w:rsid w:val="00E55EA4"/>
    <w:rsid w:val="00E6699E"/>
    <w:rsid w:val="00E74C07"/>
    <w:rsid w:val="00E823BB"/>
    <w:rsid w:val="00E95863"/>
    <w:rsid w:val="00EA0370"/>
    <w:rsid w:val="00EA1825"/>
    <w:rsid w:val="00EA7812"/>
    <w:rsid w:val="00EB7309"/>
    <w:rsid w:val="00EC0339"/>
    <w:rsid w:val="00EC0C91"/>
    <w:rsid w:val="00EC10C3"/>
    <w:rsid w:val="00EC71F2"/>
    <w:rsid w:val="00ED38CC"/>
    <w:rsid w:val="00EE47C6"/>
    <w:rsid w:val="00EE78E8"/>
    <w:rsid w:val="00EF2267"/>
    <w:rsid w:val="00EF4B63"/>
    <w:rsid w:val="00F06ECB"/>
    <w:rsid w:val="00F1775F"/>
    <w:rsid w:val="00F24DBB"/>
    <w:rsid w:val="00F24DDA"/>
    <w:rsid w:val="00F25A37"/>
    <w:rsid w:val="00F277EC"/>
    <w:rsid w:val="00F35D9C"/>
    <w:rsid w:val="00F4154B"/>
    <w:rsid w:val="00F45368"/>
    <w:rsid w:val="00F54D8A"/>
    <w:rsid w:val="00F6264D"/>
    <w:rsid w:val="00F705A3"/>
    <w:rsid w:val="00F718A5"/>
    <w:rsid w:val="00F876CC"/>
    <w:rsid w:val="00F96B8F"/>
    <w:rsid w:val="00FA6954"/>
    <w:rsid w:val="00FB207A"/>
    <w:rsid w:val="00FC5115"/>
    <w:rsid w:val="00FC792B"/>
    <w:rsid w:val="00FD4D48"/>
    <w:rsid w:val="00FD7FD1"/>
    <w:rsid w:val="00FE69D1"/>
    <w:rsid w:val="00FF70B0"/>
    <w:rsid w:val="00FF7789"/>
    <w:rsid w:val="0F9A9AE6"/>
    <w:rsid w:val="19DA7CCD"/>
    <w:rsid w:val="270F920F"/>
    <w:rsid w:val="347EA337"/>
    <w:rsid w:val="59C5BA7C"/>
    <w:rsid w:val="5D7670C2"/>
    <w:rsid w:val="6B3D35CD"/>
    <w:rsid w:val="78FCD44B"/>
    <w:rsid w:val="7EB599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CCF6"/>
  <w15:docId w15:val="{B8428873-7F86-4F3A-9E38-F27F409A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47EE"/>
  </w:style>
  <w:style w:type="paragraph" w:styleId="Ttulo1">
    <w:name w:val="heading 1"/>
    <w:basedOn w:val="Normal"/>
    <w:next w:val="Normal"/>
    <w:uiPriority w:val="9"/>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uiPriority w:val="9"/>
    <w:semiHidden/>
    <w:unhideWhenUsed/>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uiPriority w:val="9"/>
    <w:semiHidden/>
    <w:unhideWhenUsed/>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uiPriority w:val="9"/>
    <w:semiHidden/>
    <w:unhideWhenUsed/>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link w:val="TtuloCar"/>
    <w:uiPriority w:val="99"/>
    <w:qFormat/>
    <w:pPr>
      <w:widowControl w:val="0"/>
      <w:autoSpaceDE w:val="0"/>
      <w:autoSpaceDN w:val="0"/>
      <w:adjustRightInd w:val="0"/>
      <w:spacing w:line="360" w:lineRule="auto"/>
      <w:jc w:val="center"/>
    </w:pPr>
    <w:rPr>
      <w:rFonts w:ascii="Arial" w:hAnsi="Arial" w:cs="Arial"/>
      <w:b/>
    </w:rPr>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character" w:customStyle="1" w:styleId="TtuloCar">
    <w:name w:val="Título Car"/>
    <w:link w:val="Ttulo"/>
    <w:uiPriority w:val="99"/>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Appel note de bas de page,BVI fnr,4_G"/>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Footnote reference Car,Texto nota pie Car Car Car Car,Ca Car"/>
    <w:basedOn w:val="Fuentedeprrafopredeter"/>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Mencinsinresolver1">
    <w:name w:val="Mención sin resolver1"/>
    <w:basedOn w:val="Fuentedeprrafopredeter"/>
    <w:uiPriority w:val="99"/>
    <w:semiHidden/>
    <w:unhideWhenUsed/>
    <w:rsid w:val="006E1255"/>
    <w:rPr>
      <w:color w:val="605E5C"/>
      <w:shd w:val="clear" w:color="auto" w:fill="E1DFDD"/>
    </w:rPr>
  </w:style>
  <w:style w:type="paragraph" w:customStyle="1" w:styleId="Cuerpodeltexto1">
    <w:name w:val="Cuerpo del texto1"/>
    <w:basedOn w:val="Normal"/>
    <w:uiPriority w:val="99"/>
    <w:rsid w:val="00AF61DD"/>
    <w:pPr>
      <w:shd w:val="clear" w:color="auto" w:fill="FFFFFF"/>
      <w:spacing w:after="120" w:line="240" w:lineRule="atLeast"/>
    </w:pPr>
    <w:rPr>
      <w:rFonts w:ascii="Book Antiqua" w:eastAsia="Arial Unicode MS" w:hAnsi="Book Antiqua" w:cs="Book Antiqua"/>
      <w:sz w:val="30"/>
      <w:szCs w:val="30"/>
      <w:lang w:val="es-ES_tradnl"/>
    </w:rPr>
  </w:style>
  <w:style w:type="character" w:customStyle="1" w:styleId="apple-converted-space">
    <w:name w:val="apple-converted-space"/>
    <w:basedOn w:val="Fuentedeprrafopredeter"/>
    <w:rsid w:val="001A71ED"/>
  </w:style>
  <w:style w:type="character" w:styleId="Textoennegrita">
    <w:name w:val="Strong"/>
    <w:basedOn w:val="Fuentedeprrafopredeter"/>
    <w:uiPriority w:val="22"/>
    <w:qFormat/>
    <w:rsid w:val="0072532D"/>
    <w:rPr>
      <w:b/>
      <w:bCs/>
    </w:rPr>
  </w:style>
  <w:style w:type="character" w:styleId="Refdecomentario">
    <w:name w:val="annotation reference"/>
    <w:basedOn w:val="Fuentedeprrafopredeter"/>
    <w:uiPriority w:val="99"/>
    <w:semiHidden/>
    <w:unhideWhenUsed/>
    <w:rsid w:val="00003532"/>
    <w:rPr>
      <w:sz w:val="16"/>
      <w:szCs w:val="16"/>
    </w:rPr>
  </w:style>
  <w:style w:type="paragraph" w:styleId="Textocomentario">
    <w:name w:val="annotation text"/>
    <w:basedOn w:val="Normal"/>
    <w:link w:val="TextocomentarioCar"/>
    <w:semiHidden/>
    <w:unhideWhenUsed/>
    <w:rsid w:val="00003532"/>
    <w:rPr>
      <w:sz w:val="20"/>
      <w:szCs w:val="20"/>
    </w:rPr>
  </w:style>
  <w:style w:type="character" w:customStyle="1" w:styleId="TextocomentarioCar">
    <w:name w:val="Texto comentario Car"/>
    <w:basedOn w:val="Fuentedeprrafopredeter"/>
    <w:link w:val="Textocomentario"/>
    <w:semiHidden/>
    <w:rsid w:val="00003532"/>
  </w:style>
  <w:style w:type="paragraph" w:styleId="Asuntodelcomentario">
    <w:name w:val="annotation subject"/>
    <w:basedOn w:val="Textocomentario"/>
    <w:next w:val="Textocomentario"/>
    <w:link w:val="AsuntodelcomentarioCar"/>
    <w:semiHidden/>
    <w:unhideWhenUsed/>
    <w:rsid w:val="00003532"/>
    <w:rPr>
      <w:b/>
      <w:bCs/>
    </w:rPr>
  </w:style>
  <w:style w:type="character" w:customStyle="1" w:styleId="AsuntodelcomentarioCar">
    <w:name w:val="Asunto del comentario Car"/>
    <w:basedOn w:val="TextocomentarioCar"/>
    <w:link w:val="Asuntodelcomentario"/>
    <w:semiHidden/>
    <w:rsid w:val="00003532"/>
    <w:rPr>
      <w:b/>
      <w:bCs/>
    </w:rPr>
  </w:style>
  <w:style w:type="paragraph" w:customStyle="1" w:styleId="Textoindependiente22">
    <w:name w:val="Texto independiente 22"/>
    <w:basedOn w:val="Normal"/>
    <w:rsid w:val="00EC38F4"/>
    <w:pPr>
      <w:widowControl w:val="0"/>
      <w:spacing w:line="360" w:lineRule="auto"/>
      <w:ind w:firstLine="709"/>
      <w:jc w:val="both"/>
    </w:pPr>
    <w:rPr>
      <w:rFonts w:ascii="Arial Narrow" w:hAnsi="Arial Narrow"/>
      <w:sz w:val="30"/>
      <w:szCs w:val="20"/>
    </w:rPr>
  </w:style>
  <w:style w:type="character" w:customStyle="1" w:styleId="Mencinsinresolver2">
    <w:name w:val="Mención sin resolver2"/>
    <w:basedOn w:val="Fuentedeprrafopredeter"/>
    <w:rsid w:val="00B11F50"/>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cinsinresolver">
    <w:name w:val="Unresolved Mention"/>
    <w:basedOn w:val="Fuentedeprrafopredeter"/>
    <w:uiPriority w:val="99"/>
    <w:rsid w:val="00646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29280">
      <w:bodyDiv w:val="1"/>
      <w:marLeft w:val="0"/>
      <w:marRight w:val="0"/>
      <w:marTop w:val="0"/>
      <w:marBottom w:val="0"/>
      <w:divBdr>
        <w:top w:val="none" w:sz="0" w:space="0" w:color="auto"/>
        <w:left w:val="none" w:sz="0" w:space="0" w:color="auto"/>
        <w:bottom w:val="none" w:sz="0" w:space="0" w:color="auto"/>
        <w:right w:val="none" w:sz="0" w:space="0" w:color="auto"/>
      </w:divBdr>
    </w:div>
    <w:div w:id="426732180">
      <w:bodyDiv w:val="1"/>
      <w:marLeft w:val="0"/>
      <w:marRight w:val="0"/>
      <w:marTop w:val="0"/>
      <w:marBottom w:val="0"/>
      <w:divBdr>
        <w:top w:val="none" w:sz="0" w:space="0" w:color="auto"/>
        <w:left w:val="none" w:sz="0" w:space="0" w:color="auto"/>
        <w:bottom w:val="none" w:sz="0" w:space="0" w:color="auto"/>
        <w:right w:val="none" w:sz="0" w:space="0" w:color="auto"/>
      </w:divBdr>
    </w:div>
    <w:div w:id="829440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tificacionesclaro@claro.com.c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tificacionesclarosmovil@claro.com.co" TargetMode="External"/><Relationship Id="rId5" Type="http://schemas.openxmlformats.org/officeDocument/2006/relationships/numbering" Target="numbering.xml"/><Relationship Id="rId15" Type="http://schemas.openxmlformats.org/officeDocument/2006/relationships/footer" Target="footer1.xml"/><Relationship Id="R66da9a3d10714dd4"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850A3-5FD8-4335-8BFB-B2396CE33944}">
  <ds:schemaRefs>
    <ds:schemaRef ds:uri="http://schemas.microsoft.com/sharepoint/v3/contenttype/forms"/>
  </ds:schemaRefs>
</ds:datastoreItem>
</file>

<file path=customXml/itemProps2.xml><?xml version="1.0" encoding="utf-8"?>
<ds:datastoreItem xmlns:ds="http://schemas.openxmlformats.org/officeDocument/2006/customXml" ds:itemID="{3433869D-3438-40B0-865F-123772C6B9A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B14B75C1-0081-481D-8129-E1C3DCEC9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0A68CA-90A9-4F47-B960-49F675DD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3227</Words>
  <Characters>17752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Ugarte</dc:creator>
  <cp:lastModifiedBy>Hermides Alonso Gaviria Ocampo</cp:lastModifiedBy>
  <cp:revision>10</cp:revision>
  <dcterms:created xsi:type="dcterms:W3CDTF">2022-09-01T16:56:00Z</dcterms:created>
  <dcterms:modified xsi:type="dcterms:W3CDTF">2022-10-13T19:44:00Z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57066700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