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1A673" w14:textId="77777777" w:rsidR="0049741C" w:rsidRPr="0049741C" w:rsidRDefault="0049741C" w:rsidP="0049741C">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30j0zll" w:colFirst="0" w:colLast="0"/>
      <w:bookmarkStart w:id="1" w:name="_heading=h.gjdgxs" w:colFirst="0" w:colLast="0"/>
      <w:bookmarkStart w:id="2" w:name="_Hlk93052694"/>
      <w:bookmarkStart w:id="3" w:name="_Hlk97791231"/>
      <w:bookmarkStart w:id="4" w:name="_Hlk113432256"/>
      <w:bookmarkEnd w:id="0"/>
      <w:bookmarkEnd w:id="1"/>
      <w:r w:rsidRPr="0049741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B5B64AA" w14:textId="77777777" w:rsidR="0049741C" w:rsidRPr="0049741C" w:rsidRDefault="0049741C" w:rsidP="0049741C">
      <w:pPr>
        <w:spacing w:line="240" w:lineRule="auto"/>
        <w:rPr>
          <w:rFonts w:ascii="Arial" w:eastAsia="Times New Roman" w:hAnsi="Arial" w:cs="Arial"/>
          <w:sz w:val="20"/>
          <w:szCs w:val="20"/>
          <w:lang w:val="es-419" w:eastAsia="es-ES"/>
        </w:rPr>
      </w:pPr>
    </w:p>
    <w:p w14:paraId="70FB58EF" w14:textId="5858B26E" w:rsidR="0049741C" w:rsidRPr="00B3496C" w:rsidRDefault="0049741C" w:rsidP="0049741C">
      <w:pPr>
        <w:spacing w:line="240" w:lineRule="auto"/>
        <w:rPr>
          <w:rFonts w:ascii="Arial" w:hAnsi="Arial" w:cs="Arial"/>
          <w:sz w:val="20"/>
          <w:szCs w:val="20"/>
          <w:lang w:val="es-CO"/>
        </w:rPr>
      </w:pPr>
      <w:r w:rsidRPr="00B3496C">
        <w:rPr>
          <w:rFonts w:ascii="Arial" w:hAnsi="Arial" w:cs="Arial"/>
          <w:sz w:val="20"/>
          <w:szCs w:val="20"/>
          <w:lang w:val="es-CO"/>
        </w:rPr>
        <w:t>Radicación No.:</w:t>
      </w:r>
      <w:r w:rsidRPr="00B3496C">
        <w:rPr>
          <w:rFonts w:ascii="Arial" w:hAnsi="Arial" w:cs="Arial"/>
          <w:sz w:val="20"/>
          <w:szCs w:val="20"/>
          <w:lang w:val="es-CO"/>
        </w:rPr>
        <w:tab/>
      </w:r>
      <w:r w:rsidRPr="00B3496C">
        <w:rPr>
          <w:rFonts w:ascii="Arial" w:hAnsi="Arial" w:cs="Arial"/>
          <w:sz w:val="20"/>
          <w:szCs w:val="20"/>
          <w:lang w:val="es-CO"/>
        </w:rPr>
        <w:tab/>
        <w:t>66001-31-05-002-2018-00624-01</w:t>
      </w:r>
    </w:p>
    <w:p w14:paraId="758FBA1D" w14:textId="6B611C44" w:rsidR="0049741C" w:rsidRPr="00B3496C" w:rsidRDefault="0049741C" w:rsidP="0049741C">
      <w:pPr>
        <w:spacing w:line="240" w:lineRule="auto"/>
        <w:rPr>
          <w:rFonts w:ascii="Arial" w:hAnsi="Arial" w:cs="Arial"/>
          <w:sz w:val="20"/>
          <w:szCs w:val="20"/>
          <w:lang w:val="es-CO"/>
        </w:rPr>
      </w:pPr>
      <w:r w:rsidRPr="00B3496C">
        <w:rPr>
          <w:rFonts w:ascii="Arial" w:hAnsi="Arial" w:cs="Arial"/>
          <w:sz w:val="20"/>
          <w:szCs w:val="20"/>
          <w:lang w:val="es-CO"/>
        </w:rPr>
        <w:t>Proceso</w:t>
      </w:r>
      <w:r w:rsidRPr="00B3496C">
        <w:rPr>
          <w:rFonts w:ascii="Arial" w:hAnsi="Arial" w:cs="Arial"/>
          <w:sz w:val="20"/>
          <w:szCs w:val="20"/>
          <w:lang w:val="es-CO"/>
        </w:rPr>
        <w:tab/>
      </w:r>
      <w:r w:rsidRPr="00B3496C">
        <w:rPr>
          <w:rFonts w:ascii="Arial" w:hAnsi="Arial" w:cs="Arial"/>
          <w:sz w:val="20"/>
          <w:szCs w:val="20"/>
          <w:lang w:val="es-CO"/>
        </w:rPr>
        <w:tab/>
        <w:t xml:space="preserve">Ordinario Laboral </w:t>
      </w:r>
    </w:p>
    <w:p w14:paraId="25E3DCF4" w14:textId="62012A66" w:rsidR="0049741C" w:rsidRPr="00B3496C" w:rsidRDefault="0049741C" w:rsidP="0049741C">
      <w:pPr>
        <w:spacing w:line="240" w:lineRule="auto"/>
        <w:rPr>
          <w:rFonts w:ascii="Arial" w:hAnsi="Arial" w:cs="Arial"/>
          <w:sz w:val="20"/>
          <w:szCs w:val="20"/>
          <w:lang w:val="es-CO"/>
        </w:rPr>
      </w:pPr>
      <w:r w:rsidRPr="00B3496C">
        <w:rPr>
          <w:rFonts w:ascii="Arial" w:hAnsi="Arial" w:cs="Arial"/>
          <w:sz w:val="20"/>
          <w:szCs w:val="20"/>
          <w:lang w:val="es-CO"/>
        </w:rPr>
        <w:t>Demandante:</w:t>
      </w:r>
      <w:r w:rsidRPr="00B3496C">
        <w:rPr>
          <w:rFonts w:ascii="Arial" w:hAnsi="Arial" w:cs="Arial"/>
          <w:sz w:val="20"/>
          <w:szCs w:val="20"/>
          <w:lang w:val="es-CO"/>
        </w:rPr>
        <w:tab/>
      </w:r>
      <w:r w:rsidRPr="00B3496C">
        <w:rPr>
          <w:rFonts w:ascii="Arial" w:hAnsi="Arial" w:cs="Arial"/>
          <w:sz w:val="20"/>
          <w:szCs w:val="20"/>
          <w:lang w:val="es-CO"/>
        </w:rPr>
        <w:tab/>
        <w:t>Fray Martín Barrera López</w:t>
      </w:r>
    </w:p>
    <w:p w14:paraId="31A03E34" w14:textId="4A05ACD5" w:rsidR="0049741C" w:rsidRPr="00B3496C" w:rsidRDefault="0049741C" w:rsidP="0049741C">
      <w:pPr>
        <w:spacing w:line="240" w:lineRule="auto"/>
        <w:rPr>
          <w:rFonts w:ascii="Arial" w:hAnsi="Arial" w:cs="Arial"/>
          <w:sz w:val="20"/>
          <w:szCs w:val="20"/>
          <w:lang w:val="es-CO"/>
        </w:rPr>
      </w:pPr>
      <w:r w:rsidRPr="00B3496C">
        <w:rPr>
          <w:rFonts w:ascii="Arial" w:hAnsi="Arial" w:cs="Arial"/>
          <w:sz w:val="20"/>
          <w:szCs w:val="20"/>
          <w:lang w:val="es-CO"/>
        </w:rPr>
        <w:t>Demandado:</w:t>
      </w:r>
      <w:r w:rsidRPr="00B3496C">
        <w:rPr>
          <w:rFonts w:ascii="Arial" w:hAnsi="Arial" w:cs="Arial"/>
          <w:sz w:val="20"/>
          <w:szCs w:val="20"/>
          <w:lang w:val="es-CO"/>
        </w:rPr>
        <w:tab/>
      </w:r>
      <w:r w:rsidRPr="00B3496C">
        <w:rPr>
          <w:rFonts w:ascii="Arial" w:hAnsi="Arial" w:cs="Arial"/>
          <w:sz w:val="20"/>
          <w:szCs w:val="20"/>
          <w:lang w:val="es-CO"/>
        </w:rPr>
        <w:tab/>
        <w:t>Servicios Postales Nacionales S.A.</w:t>
      </w:r>
    </w:p>
    <w:p w14:paraId="1CE8A4D7" w14:textId="67943B94" w:rsidR="0049741C" w:rsidRPr="0049741C" w:rsidRDefault="0049741C" w:rsidP="0049741C">
      <w:pPr>
        <w:spacing w:line="240" w:lineRule="auto"/>
        <w:rPr>
          <w:rFonts w:ascii="Arial" w:hAnsi="Arial" w:cs="Arial"/>
          <w:sz w:val="20"/>
          <w:szCs w:val="20"/>
          <w:lang w:val="es-CO"/>
        </w:rPr>
      </w:pPr>
      <w:r w:rsidRPr="00B3496C">
        <w:rPr>
          <w:rFonts w:ascii="Arial" w:hAnsi="Arial" w:cs="Arial"/>
          <w:sz w:val="20"/>
          <w:szCs w:val="20"/>
          <w:lang w:val="es-CO"/>
        </w:rPr>
        <w:t>Juzgado:</w:t>
      </w:r>
      <w:r w:rsidRPr="00B3496C">
        <w:rPr>
          <w:rFonts w:ascii="Arial" w:hAnsi="Arial" w:cs="Arial"/>
          <w:sz w:val="20"/>
          <w:szCs w:val="20"/>
          <w:lang w:val="es-CO"/>
        </w:rPr>
        <w:tab/>
      </w:r>
      <w:r w:rsidRPr="00B3496C">
        <w:rPr>
          <w:rFonts w:ascii="Arial" w:hAnsi="Arial" w:cs="Arial"/>
          <w:sz w:val="20"/>
          <w:szCs w:val="20"/>
          <w:lang w:val="es-CO"/>
        </w:rPr>
        <w:tab/>
        <w:t>Segundo Laboral del Circuito de Pereira</w:t>
      </w:r>
    </w:p>
    <w:p w14:paraId="2408904B" w14:textId="77777777" w:rsidR="0049741C" w:rsidRPr="0049741C" w:rsidRDefault="0049741C" w:rsidP="0049741C">
      <w:pPr>
        <w:spacing w:line="240" w:lineRule="auto"/>
        <w:rPr>
          <w:rFonts w:ascii="Arial" w:hAnsi="Arial" w:cs="Arial"/>
          <w:sz w:val="20"/>
          <w:szCs w:val="20"/>
        </w:rPr>
      </w:pPr>
    </w:p>
    <w:bookmarkEnd w:id="2"/>
    <w:bookmarkEnd w:id="3"/>
    <w:p w14:paraId="77944BF5" w14:textId="707F827E" w:rsidR="0049741C" w:rsidRPr="0049741C" w:rsidRDefault="00D16ED6" w:rsidP="0049741C">
      <w:pPr>
        <w:spacing w:line="240" w:lineRule="auto"/>
        <w:rPr>
          <w:rFonts w:ascii="Arial" w:eastAsia="Times New Roman" w:hAnsi="Arial" w:cs="Arial"/>
          <w:b/>
          <w:bCs/>
          <w:iCs/>
          <w:sz w:val="20"/>
          <w:szCs w:val="20"/>
          <w:lang w:val="es-419" w:eastAsia="fr-FR"/>
        </w:rPr>
      </w:pPr>
      <w:r w:rsidRPr="001E5E93">
        <w:rPr>
          <w:rFonts w:ascii="Arial" w:eastAsia="Times New Roman" w:hAnsi="Arial" w:cs="Arial"/>
          <w:b/>
          <w:bCs/>
          <w:iCs/>
          <w:sz w:val="20"/>
          <w:szCs w:val="20"/>
          <w:u w:val="single"/>
          <w:lang w:val="es-419" w:eastAsia="fr-FR"/>
        </w:rPr>
        <w:t>TEMAS:</w:t>
      </w:r>
      <w:r w:rsidRPr="001E5E93">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CONTRATO DE TRABAJO / ESTABILIDAD LABORAL REFORZADA / PERSONA CON LIMITACIÓN </w:t>
      </w:r>
      <w:r w:rsidRPr="001E5E93">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 xml:space="preserve">LEY 361 DE 1997 / INTERPRETACIONES JURISPRUDENCIALES / CORTES CONSTITUCIONAL Y SUPREMA DE JUSTICIA / SE ACOGE LA SEGUNDA / </w:t>
      </w:r>
      <w:r w:rsidR="00596B60">
        <w:rPr>
          <w:rFonts w:ascii="Arial" w:eastAsia="Times New Roman" w:hAnsi="Arial" w:cs="Arial"/>
          <w:b/>
          <w:bCs/>
          <w:iCs/>
          <w:sz w:val="20"/>
          <w:szCs w:val="20"/>
          <w:lang w:val="es-419" w:eastAsia="fr-FR"/>
        </w:rPr>
        <w:t>COSA JUZGADA CONSTITUCIONAL.</w:t>
      </w:r>
    </w:p>
    <w:p w14:paraId="0F32F77C" w14:textId="77777777" w:rsidR="0049741C" w:rsidRPr="0049741C" w:rsidRDefault="0049741C" w:rsidP="0049741C">
      <w:pPr>
        <w:spacing w:line="240" w:lineRule="auto"/>
        <w:rPr>
          <w:rFonts w:ascii="Arial" w:eastAsia="Times New Roman" w:hAnsi="Arial" w:cs="Arial"/>
          <w:sz w:val="20"/>
          <w:szCs w:val="20"/>
          <w:lang w:val="es-419" w:eastAsia="es-ES"/>
        </w:rPr>
      </w:pPr>
    </w:p>
    <w:p w14:paraId="314CFEBA" w14:textId="66BD9822" w:rsidR="0049741C" w:rsidRPr="0049741C" w:rsidRDefault="0036147E" w:rsidP="0049741C">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6147E">
        <w:rPr>
          <w:rFonts w:ascii="Arial" w:eastAsia="Times New Roman" w:hAnsi="Arial" w:cs="Arial"/>
          <w:sz w:val="20"/>
          <w:szCs w:val="20"/>
          <w:lang w:val="es-419" w:eastAsia="es-ES"/>
        </w:rPr>
        <w:t>las sentencias de tutela adquieren firmeza con la culminación del proceso de revisión de la Corte Constitucional. Y, es bien sabido que, como regla general, no hay lugar a reabrir debates clausurados por decisiones judiciales en firme. Dicho de otra manera, las decisiones judiciales adoptadas en sede de tutela, una vez en firme, quedan revestidas de la calidad de cosa juzgada</w:t>
      </w:r>
      <w:r w:rsidR="005067A7">
        <w:rPr>
          <w:rFonts w:ascii="Arial" w:eastAsia="Times New Roman" w:hAnsi="Arial" w:cs="Arial"/>
          <w:sz w:val="20"/>
          <w:szCs w:val="20"/>
          <w:lang w:val="es-419" w:eastAsia="es-ES"/>
        </w:rPr>
        <w:t>…</w:t>
      </w:r>
    </w:p>
    <w:p w14:paraId="71D505A0" w14:textId="77777777" w:rsidR="0049741C" w:rsidRPr="0049741C" w:rsidRDefault="0049741C" w:rsidP="0049741C">
      <w:pPr>
        <w:spacing w:line="240" w:lineRule="auto"/>
        <w:rPr>
          <w:rFonts w:ascii="Arial" w:eastAsia="Times New Roman" w:hAnsi="Arial" w:cs="Arial"/>
          <w:sz w:val="20"/>
          <w:szCs w:val="20"/>
          <w:lang w:val="es-419" w:eastAsia="es-ES"/>
        </w:rPr>
      </w:pPr>
    </w:p>
    <w:p w14:paraId="1445C616" w14:textId="73665A46" w:rsidR="0049741C" w:rsidRPr="0049741C" w:rsidRDefault="0036147E" w:rsidP="0049741C">
      <w:pPr>
        <w:spacing w:line="240" w:lineRule="auto"/>
        <w:rPr>
          <w:rFonts w:ascii="Arial" w:eastAsia="Times New Roman" w:hAnsi="Arial" w:cs="Arial"/>
          <w:sz w:val="20"/>
          <w:szCs w:val="20"/>
          <w:lang w:val="es-419" w:eastAsia="es-ES"/>
        </w:rPr>
      </w:pPr>
      <w:r w:rsidRPr="0036147E">
        <w:rPr>
          <w:rFonts w:ascii="Arial" w:eastAsia="Times New Roman" w:hAnsi="Arial" w:cs="Arial"/>
          <w:sz w:val="20"/>
          <w:szCs w:val="20"/>
          <w:lang w:val="es-419" w:eastAsia="es-ES"/>
        </w:rPr>
        <w:t>Ahora bien, dentro de su margen de discrecionalidad, de acuerdo a las particularidades de cada caso y con arreglo al artículo 8 del Decreto de 2591 de 1991, el juez constitucional puede darle efectos transitorios al amparo constitucional, con el fin de evitar un perjuicio irremediable</w:t>
      </w:r>
      <w:r>
        <w:rPr>
          <w:rFonts w:ascii="Arial" w:eastAsia="Times New Roman" w:hAnsi="Arial" w:cs="Arial"/>
          <w:sz w:val="20"/>
          <w:szCs w:val="20"/>
          <w:lang w:val="es-419" w:eastAsia="es-ES"/>
        </w:rPr>
        <w:t>…</w:t>
      </w:r>
    </w:p>
    <w:p w14:paraId="53CCF050" w14:textId="77777777" w:rsidR="0049741C" w:rsidRPr="0049741C" w:rsidRDefault="0049741C" w:rsidP="0049741C">
      <w:pPr>
        <w:spacing w:line="240" w:lineRule="auto"/>
        <w:rPr>
          <w:rFonts w:ascii="Arial" w:eastAsia="Times New Roman" w:hAnsi="Arial" w:cs="Arial"/>
          <w:sz w:val="20"/>
          <w:szCs w:val="20"/>
          <w:lang w:val="es-419" w:eastAsia="es-ES"/>
        </w:rPr>
      </w:pPr>
    </w:p>
    <w:p w14:paraId="40502C81" w14:textId="77777777" w:rsidR="00F52216" w:rsidRPr="00F52216" w:rsidRDefault="00F52216" w:rsidP="00F52216">
      <w:pPr>
        <w:spacing w:line="240" w:lineRule="auto"/>
        <w:rPr>
          <w:rFonts w:ascii="Arial" w:eastAsia="Times New Roman" w:hAnsi="Arial" w:cs="Arial"/>
          <w:sz w:val="20"/>
          <w:szCs w:val="20"/>
          <w:lang w:val="es-419" w:eastAsia="es-ES"/>
        </w:rPr>
      </w:pPr>
      <w:r w:rsidRPr="00F52216">
        <w:rPr>
          <w:rFonts w:ascii="Arial" w:eastAsia="Times New Roman" w:hAnsi="Arial" w:cs="Arial"/>
          <w:sz w:val="20"/>
          <w:szCs w:val="20"/>
          <w:lang w:val="es-419" w:eastAsia="es-ES"/>
        </w:rPr>
        <w:t>Dispone el art. 26 de la Ley 361 de 1997 que “(…) en ningún caso la discapacidad de una persona, podrá ser motivo para obstaculizar una vinculación laboral, a menos que dicha discapacidad sea claramente demostrada como incompatible e insuperable en el cargo que se va a desempeñar. Así mismo, ninguna persona en situación de discapacidad podrá ser despedida o su contrato terminado por razón de su discapacidad, salvo que medie autorización de la oficina de Trabajo” …</w:t>
      </w:r>
    </w:p>
    <w:p w14:paraId="5EC8224F" w14:textId="77777777" w:rsidR="00F52216" w:rsidRPr="00F52216" w:rsidRDefault="00F52216" w:rsidP="00F52216">
      <w:pPr>
        <w:spacing w:line="240" w:lineRule="auto"/>
        <w:rPr>
          <w:rFonts w:ascii="Arial" w:eastAsia="Times New Roman" w:hAnsi="Arial" w:cs="Arial"/>
          <w:sz w:val="20"/>
          <w:szCs w:val="20"/>
          <w:lang w:val="es-419" w:eastAsia="es-ES"/>
        </w:rPr>
      </w:pPr>
    </w:p>
    <w:p w14:paraId="3ED91B8C" w14:textId="77777777" w:rsidR="00F52216" w:rsidRPr="00F52216" w:rsidRDefault="00F52216" w:rsidP="00F52216">
      <w:pPr>
        <w:spacing w:line="240" w:lineRule="auto"/>
        <w:rPr>
          <w:rFonts w:ascii="Arial" w:eastAsia="Times New Roman" w:hAnsi="Arial" w:cs="Arial"/>
          <w:sz w:val="20"/>
          <w:szCs w:val="20"/>
          <w:lang w:val="es-419" w:eastAsia="es-ES"/>
        </w:rPr>
      </w:pPr>
      <w:r w:rsidRPr="00F52216">
        <w:rPr>
          <w:rFonts w:ascii="Arial" w:eastAsia="Times New Roman" w:hAnsi="Arial" w:cs="Arial"/>
          <w:sz w:val="20"/>
          <w:szCs w:val="20"/>
          <w:lang w:val="es-419" w:eastAsia="es-ES"/>
        </w:rPr>
        <w:t>A propósito de esta norma, ha indicado la Corte Constitucional que esa garantía cobija a aquellos trabajadores que padezcan algún tipo de problema grave en su estado de salud que les impida el desempeño normal de sus funciones; situación que conlleva a que su desvinculación se califique como un acto discriminatorio; procediendo única y exclusivamente el reintegro laboral…</w:t>
      </w:r>
    </w:p>
    <w:p w14:paraId="2A02A473" w14:textId="77777777" w:rsidR="00F52216" w:rsidRPr="00F52216" w:rsidRDefault="00F52216" w:rsidP="00F52216">
      <w:pPr>
        <w:spacing w:line="240" w:lineRule="auto"/>
        <w:rPr>
          <w:rFonts w:ascii="Arial" w:eastAsia="Times New Roman" w:hAnsi="Arial" w:cs="Arial"/>
          <w:sz w:val="20"/>
          <w:szCs w:val="20"/>
          <w:lang w:val="es-419" w:eastAsia="es-ES"/>
        </w:rPr>
      </w:pPr>
    </w:p>
    <w:p w14:paraId="426B9A68" w14:textId="77777777" w:rsidR="00F52216" w:rsidRPr="00F52216" w:rsidRDefault="00F52216" w:rsidP="00F52216">
      <w:pPr>
        <w:spacing w:line="240" w:lineRule="auto"/>
        <w:rPr>
          <w:rFonts w:ascii="Arial" w:eastAsia="Times New Roman" w:hAnsi="Arial" w:cs="Arial"/>
          <w:sz w:val="20"/>
          <w:szCs w:val="20"/>
          <w:lang w:val="es-419" w:eastAsia="es-ES"/>
        </w:rPr>
      </w:pPr>
      <w:r w:rsidRPr="00F52216">
        <w:rPr>
          <w:rFonts w:ascii="Arial" w:eastAsia="Times New Roman" w:hAnsi="Arial" w:cs="Arial"/>
          <w:sz w:val="20"/>
          <w:szCs w:val="20"/>
          <w:lang w:val="es-419" w:eastAsia="es-ES"/>
        </w:rPr>
        <w:t>Frente al mismo tema conviene precisar que la Sala Laboral de la Corte Suprema de Justicia, en la sentencia SL-10538-2016, determinó que no cualquier discapacidad está cobijada por la estabilidad laboral reforzada, por cuanto solo son sujetos de dicha garantía (o fuero) las personas que acrediten al menos una “limitación moderada”, en los términos al Decreto 2463 de 2001…</w:t>
      </w:r>
    </w:p>
    <w:p w14:paraId="350F5E53" w14:textId="77777777" w:rsidR="00F52216" w:rsidRPr="00F52216" w:rsidRDefault="00F52216" w:rsidP="00F52216">
      <w:pPr>
        <w:spacing w:line="240" w:lineRule="auto"/>
        <w:rPr>
          <w:rFonts w:ascii="Arial" w:eastAsia="Times New Roman" w:hAnsi="Arial" w:cs="Arial"/>
          <w:sz w:val="20"/>
          <w:szCs w:val="20"/>
          <w:lang w:val="es-419" w:eastAsia="es-ES"/>
        </w:rPr>
      </w:pPr>
    </w:p>
    <w:p w14:paraId="29A26820" w14:textId="77777777" w:rsidR="00F52216" w:rsidRPr="00F52216" w:rsidRDefault="00F52216" w:rsidP="00F52216">
      <w:pPr>
        <w:spacing w:line="240" w:lineRule="auto"/>
        <w:rPr>
          <w:rFonts w:ascii="Arial" w:eastAsia="Times New Roman" w:hAnsi="Arial" w:cs="Arial"/>
          <w:sz w:val="20"/>
          <w:szCs w:val="20"/>
          <w:lang w:val="es-419" w:eastAsia="es-ES"/>
        </w:rPr>
      </w:pPr>
      <w:r w:rsidRPr="00F52216">
        <w:rPr>
          <w:rFonts w:ascii="Arial" w:eastAsia="Times New Roman" w:hAnsi="Arial" w:cs="Arial"/>
          <w:sz w:val="20"/>
          <w:szCs w:val="20"/>
          <w:lang w:val="es-419" w:eastAsia="es-ES"/>
        </w:rPr>
        <w:t>Además, a partir de la sentencia SL 2586-2020, del 15 de julio de 2020, la Corte precisó que el dictamen pericial no es prueba solemne de la discapacidad, la cual puede ser acreditada bajo cualquier otro medio probatorio, rigiendo para el efecto el principio de libertad probatoria…</w:t>
      </w:r>
    </w:p>
    <w:p w14:paraId="56816286" w14:textId="77777777" w:rsidR="00F52216" w:rsidRPr="00F52216" w:rsidRDefault="00F52216" w:rsidP="00F52216">
      <w:pPr>
        <w:spacing w:line="240" w:lineRule="auto"/>
        <w:rPr>
          <w:rFonts w:ascii="Arial" w:eastAsia="Times New Roman" w:hAnsi="Arial" w:cs="Arial"/>
          <w:sz w:val="20"/>
          <w:szCs w:val="20"/>
          <w:lang w:val="es-419" w:eastAsia="es-ES"/>
        </w:rPr>
      </w:pPr>
    </w:p>
    <w:p w14:paraId="3CAD92C9" w14:textId="77777777" w:rsidR="00F52216" w:rsidRPr="00F52216" w:rsidRDefault="00F52216" w:rsidP="00F52216">
      <w:pPr>
        <w:spacing w:line="240" w:lineRule="auto"/>
        <w:rPr>
          <w:rFonts w:ascii="Arial" w:eastAsia="Times New Roman" w:hAnsi="Arial" w:cs="Arial"/>
          <w:sz w:val="20"/>
          <w:szCs w:val="20"/>
          <w:lang w:val="es-419" w:eastAsia="es-ES"/>
        </w:rPr>
      </w:pPr>
      <w:r w:rsidRPr="00F52216">
        <w:rPr>
          <w:rFonts w:ascii="Arial" w:eastAsia="Times New Roman" w:hAnsi="Arial" w:cs="Arial"/>
          <w:sz w:val="20"/>
          <w:szCs w:val="20"/>
          <w:lang w:val="es-419" w:eastAsia="es-ES"/>
        </w:rPr>
        <w:t>Con todo, vale la pena advertir que la anterior tesis fue modificada por las mayoritarias de la Sala de Casación Laboral de la Corte Suprema de Justicia mediante sentencia SL711-2021 del 24 de febrero de 2021 en la que… “la Sala reafirma su criterio según el cual los únicos beneficiarios de la estabilidad laboral reforzada prevista en el artículo 26 de la Ley 361 de 1997 son aquellos que acrediten una pérdida de capacidad laboral -PCL- igual o superior al 15%...</w:t>
      </w:r>
    </w:p>
    <w:p w14:paraId="69E4F645" w14:textId="77777777" w:rsidR="00F52216" w:rsidRPr="00F52216" w:rsidRDefault="00F52216" w:rsidP="00F52216">
      <w:pPr>
        <w:spacing w:line="240" w:lineRule="auto"/>
        <w:rPr>
          <w:rFonts w:ascii="Arial" w:eastAsia="Times New Roman" w:hAnsi="Arial" w:cs="Arial"/>
          <w:sz w:val="20"/>
          <w:szCs w:val="20"/>
          <w:lang w:val="es-419" w:eastAsia="es-ES"/>
        </w:rPr>
      </w:pPr>
    </w:p>
    <w:p w14:paraId="25104D90" w14:textId="6F44F0E1" w:rsidR="0049741C" w:rsidRDefault="00D16ED6" w:rsidP="0049741C">
      <w:pPr>
        <w:spacing w:line="240" w:lineRule="auto"/>
        <w:rPr>
          <w:rFonts w:ascii="Arial" w:eastAsia="Times New Roman" w:hAnsi="Arial" w:cs="Arial"/>
          <w:sz w:val="20"/>
          <w:szCs w:val="20"/>
          <w:lang w:val="es-419" w:eastAsia="es-ES"/>
        </w:rPr>
      </w:pPr>
      <w:r w:rsidRPr="00D16ED6">
        <w:rPr>
          <w:rFonts w:ascii="Arial" w:eastAsia="Times New Roman" w:hAnsi="Arial" w:cs="Arial"/>
          <w:sz w:val="20"/>
          <w:szCs w:val="20"/>
          <w:lang w:val="es-419" w:eastAsia="es-ES"/>
        </w:rPr>
        <w:t>Lo anterior demuestra que este no ha sido un tema pacífico al interior del órgano de cierre del máximo Tribunal, advirtiendo en todo caso, que las mayorías de esta Sala acogen el salvamento de voto de la sentencia SL711-2021, lo que a su vez implica que la posición de la mayoría se atiene a la interpretación que se dio en la citada sentencia SL 2586-2020 del 15 de julio de 2020, como quiera que la tesis mayoritaria del máximo órgano de cierre se basa en los grados de pérdida de la capacidad laboral, contenidos en el derogado artículo 7 del Decreto 2463 de 2001 , y no en el modelo social de discapacidad contenido en la Convención sobre los Derechos de las Personas con Discapacidad y en la Ley Estatutaria 1618 de 2013</w:t>
      </w:r>
      <w:r w:rsidR="009C084F">
        <w:rPr>
          <w:rFonts w:ascii="Arial" w:eastAsia="Times New Roman" w:hAnsi="Arial" w:cs="Arial"/>
          <w:sz w:val="20"/>
          <w:szCs w:val="20"/>
          <w:lang w:val="es-419" w:eastAsia="es-ES"/>
        </w:rPr>
        <w:t>…</w:t>
      </w:r>
    </w:p>
    <w:p w14:paraId="71DA4CB4" w14:textId="5EBD9943" w:rsidR="005067A7" w:rsidRDefault="005067A7" w:rsidP="0049741C">
      <w:pPr>
        <w:spacing w:line="240" w:lineRule="auto"/>
        <w:rPr>
          <w:rFonts w:ascii="Arial" w:eastAsia="Times New Roman" w:hAnsi="Arial" w:cs="Arial"/>
          <w:sz w:val="20"/>
          <w:szCs w:val="20"/>
          <w:lang w:val="es-419" w:eastAsia="es-ES"/>
        </w:rPr>
      </w:pPr>
    </w:p>
    <w:p w14:paraId="2AAD938E" w14:textId="3490C1AC" w:rsidR="005067A7" w:rsidRDefault="0092422E" w:rsidP="0049741C">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2422E">
        <w:rPr>
          <w:rFonts w:ascii="Arial" w:eastAsia="Times New Roman" w:hAnsi="Arial" w:cs="Arial"/>
          <w:sz w:val="20"/>
          <w:szCs w:val="20"/>
          <w:lang w:val="es-419" w:eastAsia="es-ES"/>
        </w:rPr>
        <w:t>en una sentencia anterior (CSJ SL1360-2018), la misma Corporación definió que el precepto citado es una garantía legal de los trabajadores con discapacidad orientada a garantizar su estabilidad laboral frente al despido discriminatorios, la cual no opera cuando la terminación del vínculo laboral se soporta en un principio de razón objetiva</w:t>
      </w:r>
      <w:r>
        <w:rPr>
          <w:rFonts w:ascii="Arial" w:eastAsia="Times New Roman" w:hAnsi="Arial" w:cs="Arial"/>
          <w:sz w:val="20"/>
          <w:szCs w:val="20"/>
          <w:lang w:val="es-419" w:eastAsia="es-ES"/>
        </w:rPr>
        <w:t>…</w:t>
      </w:r>
    </w:p>
    <w:p w14:paraId="5AA34181" w14:textId="77777777" w:rsidR="005067A7" w:rsidRPr="0049741C" w:rsidRDefault="005067A7" w:rsidP="0049741C">
      <w:pPr>
        <w:spacing w:line="240" w:lineRule="auto"/>
        <w:rPr>
          <w:rFonts w:ascii="Arial" w:eastAsia="Times New Roman" w:hAnsi="Arial" w:cs="Arial"/>
          <w:sz w:val="20"/>
          <w:szCs w:val="20"/>
          <w:lang w:val="es-419" w:eastAsia="es-ES"/>
        </w:rPr>
      </w:pPr>
    </w:p>
    <w:p w14:paraId="7D7C456E" w14:textId="1651DBAC" w:rsidR="0049741C" w:rsidRDefault="0092422E" w:rsidP="0049741C">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2422E">
        <w:rPr>
          <w:rFonts w:ascii="Arial" w:eastAsia="Times New Roman" w:hAnsi="Arial" w:cs="Arial"/>
          <w:sz w:val="20"/>
          <w:szCs w:val="20"/>
          <w:lang w:val="es-419" w:eastAsia="es-ES"/>
        </w:rPr>
        <w:t>en ningún caso el despido puede ser consecuencia de la utilización abusiva de una facultad legal para ocultar un trato discriminado hacia un empleado, pues de acuerdo con el principio de igualdad material, no puede darse un trato igual a una persona sana o en plenitud de capacidades que a una que se encuentra en condición de debilidad manifiesta.</w:t>
      </w:r>
    </w:p>
    <w:p w14:paraId="2EC62310" w14:textId="023BE233" w:rsidR="0092422E" w:rsidRDefault="0092422E" w:rsidP="0049741C">
      <w:pPr>
        <w:spacing w:line="240" w:lineRule="auto"/>
        <w:rPr>
          <w:rFonts w:ascii="Arial" w:eastAsia="Times New Roman" w:hAnsi="Arial" w:cs="Arial"/>
          <w:sz w:val="20"/>
          <w:szCs w:val="20"/>
          <w:lang w:val="es-419" w:eastAsia="es-ES"/>
        </w:rPr>
      </w:pPr>
    </w:p>
    <w:p w14:paraId="4E6179A5" w14:textId="77777777" w:rsidR="0092422E" w:rsidRPr="0049741C" w:rsidRDefault="0092422E" w:rsidP="0049741C">
      <w:pPr>
        <w:spacing w:line="240" w:lineRule="auto"/>
        <w:rPr>
          <w:rFonts w:ascii="Arial" w:eastAsia="Times New Roman" w:hAnsi="Arial" w:cs="Arial"/>
          <w:sz w:val="20"/>
          <w:szCs w:val="20"/>
          <w:lang w:val="es-419" w:eastAsia="es-ES"/>
        </w:rPr>
      </w:pPr>
    </w:p>
    <w:p w14:paraId="23808F0A" w14:textId="77777777" w:rsidR="0049741C" w:rsidRPr="0049741C" w:rsidRDefault="0049741C" w:rsidP="0049741C">
      <w:pPr>
        <w:spacing w:line="240" w:lineRule="auto"/>
        <w:rPr>
          <w:rFonts w:ascii="Arial" w:eastAsia="Times New Roman" w:hAnsi="Arial" w:cs="Arial"/>
          <w:sz w:val="20"/>
          <w:szCs w:val="20"/>
          <w:lang w:val="es-419" w:eastAsia="es-ES"/>
        </w:rPr>
      </w:pPr>
    </w:p>
    <w:bookmarkEnd w:id="4"/>
    <w:p w14:paraId="00000017" w14:textId="77777777" w:rsidR="00041DAE" w:rsidRPr="00B3496C" w:rsidRDefault="00CA4F9B" w:rsidP="00742281">
      <w:pPr>
        <w:pStyle w:val="Ttulo4"/>
        <w:widowControl w:val="0"/>
        <w:spacing w:line="276" w:lineRule="auto"/>
        <w:ind w:left="709" w:right="845"/>
        <w:rPr>
          <w:rFonts w:ascii="Tahoma" w:eastAsia="Tahoma" w:hAnsi="Tahoma" w:cs="Tahoma"/>
          <w:szCs w:val="24"/>
        </w:rPr>
      </w:pPr>
      <w:r w:rsidRPr="00B3496C">
        <w:rPr>
          <w:rFonts w:ascii="Tahoma" w:eastAsia="Tahoma" w:hAnsi="Tahoma" w:cs="Tahoma"/>
          <w:szCs w:val="24"/>
        </w:rPr>
        <w:t>TRIBUNAL SUPERIOR DEL DISTRITO JUDICIAL DE PEREIRA</w:t>
      </w:r>
    </w:p>
    <w:p w14:paraId="00000018" w14:textId="77777777" w:rsidR="00041DAE" w:rsidRPr="00B3496C" w:rsidRDefault="00CA4F9B" w:rsidP="00742281">
      <w:pPr>
        <w:pStyle w:val="Ttulo4"/>
        <w:widowControl w:val="0"/>
        <w:spacing w:line="276" w:lineRule="auto"/>
        <w:ind w:left="709" w:right="845"/>
        <w:rPr>
          <w:rFonts w:ascii="Tahoma" w:eastAsia="Tahoma" w:hAnsi="Tahoma" w:cs="Tahoma"/>
          <w:szCs w:val="24"/>
        </w:rPr>
      </w:pPr>
      <w:r w:rsidRPr="00B3496C">
        <w:rPr>
          <w:rFonts w:ascii="Tahoma" w:eastAsia="Tahoma" w:hAnsi="Tahoma" w:cs="Tahoma"/>
          <w:szCs w:val="24"/>
        </w:rPr>
        <w:t xml:space="preserve">SALA PRIMERA DE DECISION LABORAL </w:t>
      </w:r>
    </w:p>
    <w:p w14:paraId="00000019" w14:textId="77777777" w:rsidR="00041DAE" w:rsidRPr="00B3496C" w:rsidRDefault="00041DAE" w:rsidP="00742281">
      <w:pPr>
        <w:spacing w:line="276" w:lineRule="auto"/>
        <w:jc w:val="center"/>
        <w:rPr>
          <w:szCs w:val="24"/>
        </w:rPr>
      </w:pPr>
    </w:p>
    <w:p w14:paraId="0000001A" w14:textId="77777777" w:rsidR="00041DAE" w:rsidRPr="00B3496C" w:rsidRDefault="00CA4F9B" w:rsidP="00742281">
      <w:pPr>
        <w:spacing w:line="276" w:lineRule="auto"/>
        <w:jc w:val="center"/>
        <w:rPr>
          <w:szCs w:val="24"/>
        </w:rPr>
      </w:pPr>
      <w:r w:rsidRPr="00B3496C">
        <w:rPr>
          <w:szCs w:val="24"/>
        </w:rPr>
        <w:t>Magistrada Ponente: </w:t>
      </w:r>
      <w:r w:rsidRPr="00B3496C">
        <w:rPr>
          <w:b/>
          <w:szCs w:val="24"/>
        </w:rPr>
        <w:t>Ana Lucía Caicedo Calderón</w:t>
      </w:r>
      <w:r w:rsidRPr="00B3496C">
        <w:rPr>
          <w:szCs w:val="24"/>
        </w:rPr>
        <w:t> </w:t>
      </w:r>
    </w:p>
    <w:p w14:paraId="0000001B" w14:textId="77777777" w:rsidR="00041DAE" w:rsidRPr="00B3496C" w:rsidRDefault="00CA4F9B" w:rsidP="00742281">
      <w:pPr>
        <w:spacing w:line="276" w:lineRule="auto"/>
        <w:jc w:val="center"/>
        <w:rPr>
          <w:szCs w:val="24"/>
        </w:rPr>
      </w:pPr>
      <w:r w:rsidRPr="00B3496C">
        <w:rPr>
          <w:szCs w:val="24"/>
        </w:rPr>
        <w:t> </w:t>
      </w:r>
    </w:p>
    <w:p w14:paraId="3B0485AD" w14:textId="77777777" w:rsidR="00BD6D17" w:rsidRPr="00B3496C" w:rsidRDefault="00BD6D17" w:rsidP="00742281">
      <w:pPr>
        <w:spacing w:line="276" w:lineRule="auto"/>
        <w:jc w:val="center"/>
        <w:rPr>
          <w:rFonts w:eastAsia="Times New Roman"/>
          <w:szCs w:val="24"/>
        </w:rPr>
      </w:pPr>
      <w:bookmarkStart w:id="5" w:name="_Hlk101946939"/>
      <w:r w:rsidRPr="00B3496C">
        <w:rPr>
          <w:rFonts w:eastAsia="Times New Roman"/>
          <w:szCs w:val="24"/>
        </w:rPr>
        <w:t>Pereira, Risaralda, diecinueve (19) de septiembre de dos mil veintidós (2022)  </w:t>
      </w:r>
    </w:p>
    <w:p w14:paraId="37891118" w14:textId="77777777" w:rsidR="00BD6D17" w:rsidRPr="00B3496C" w:rsidRDefault="00BD6D17" w:rsidP="00742281">
      <w:pPr>
        <w:spacing w:line="276" w:lineRule="auto"/>
        <w:jc w:val="center"/>
        <w:rPr>
          <w:rFonts w:eastAsia="Times New Roman"/>
          <w:szCs w:val="24"/>
        </w:rPr>
      </w:pPr>
      <w:r w:rsidRPr="00B3496C">
        <w:rPr>
          <w:rFonts w:eastAsia="Times New Roman"/>
          <w:szCs w:val="24"/>
        </w:rPr>
        <w:t>Acta No. __ del 15 de septiembre de 2022</w:t>
      </w:r>
      <w:bookmarkEnd w:id="5"/>
    </w:p>
    <w:p w14:paraId="0000001E" w14:textId="77777777" w:rsidR="00041DAE" w:rsidRPr="00B3496C" w:rsidRDefault="00041DAE" w:rsidP="00742281">
      <w:pPr>
        <w:spacing w:line="276" w:lineRule="auto"/>
        <w:jc w:val="center"/>
        <w:rPr>
          <w:b/>
          <w:szCs w:val="24"/>
        </w:rPr>
      </w:pPr>
    </w:p>
    <w:p w14:paraId="02BD8956" w14:textId="36C29D32" w:rsidR="006375A3" w:rsidRPr="00B3496C" w:rsidRDefault="008A501A" w:rsidP="00742281">
      <w:pPr>
        <w:spacing w:line="276" w:lineRule="auto"/>
        <w:ind w:firstLine="709"/>
        <w:rPr>
          <w:b/>
          <w:bCs/>
          <w:szCs w:val="24"/>
        </w:rPr>
      </w:pPr>
      <w:r w:rsidRPr="00B3496C">
        <w:rPr>
          <w:szCs w:val="24"/>
        </w:rPr>
        <w:t xml:space="preserve">Teniendo en cuenta que el artículo 15 del Decreto No. 806 del </w:t>
      </w:r>
      <w:r w:rsidR="005E7834" w:rsidRPr="00B3496C">
        <w:rPr>
          <w:szCs w:val="24"/>
        </w:rPr>
        <w:t>0</w:t>
      </w:r>
      <w:r w:rsidRPr="00B3496C">
        <w:rPr>
          <w:szCs w:val="24"/>
        </w:rPr>
        <w:t>4 de junio de 2020, expedido por el Ministerio de Justicia y del Derecho, adoptado como legislación permanente por medio de la Ley 2213 del 13 de junio de 2022</w:t>
      </w:r>
      <w:r w:rsidR="00CA4F9B" w:rsidRPr="00B3496C">
        <w:rPr>
          <w:szCs w:val="24"/>
        </w:rPr>
        <w:t>,</w:t>
      </w:r>
      <w:r w:rsidR="00AD7B08" w:rsidRPr="00B3496C">
        <w:rPr>
          <w:szCs w:val="24"/>
        </w:rPr>
        <w:t xml:space="preserve"> </w:t>
      </w:r>
      <w:r w:rsidR="00CA4F9B" w:rsidRPr="00B3496C">
        <w:rPr>
          <w:szCs w:val="24"/>
        </w:rPr>
        <w:t>estableció que en la</w:t>
      </w:r>
      <w:r w:rsidR="57AA0EEA" w:rsidRPr="00B3496C">
        <w:rPr>
          <w:szCs w:val="24"/>
        </w:rPr>
        <w:t xml:space="preserve"> </w:t>
      </w:r>
      <w:r w:rsidR="00CA4F9B" w:rsidRPr="00B3496C">
        <w:rPr>
          <w:szCs w:val="24"/>
        </w:rPr>
        <w:t>especialidad laboral se proferirán por escrito las providencias de segunda instancia</w:t>
      </w:r>
      <w:r w:rsidR="71401019" w:rsidRPr="00B3496C">
        <w:rPr>
          <w:szCs w:val="24"/>
        </w:rPr>
        <w:t xml:space="preserve"> </w:t>
      </w:r>
      <w:r w:rsidR="00CA4F9B" w:rsidRPr="00B3496C">
        <w:rPr>
          <w:szCs w:val="24"/>
        </w:rPr>
        <w:t>en las que se surta el grado jurisdiccional de consulta o se resuelva el recurso de</w:t>
      </w:r>
      <w:r w:rsidR="49EC1ABB" w:rsidRPr="00B3496C">
        <w:rPr>
          <w:szCs w:val="24"/>
        </w:rPr>
        <w:t xml:space="preserve"> </w:t>
      </w:r>
      <w:r w:rsidR="00CA4F9B" w:rsidRPr="00B3496C">
        <w:rPr>
          <w:szCs w:val="24"/>
        </w:rPr>
        <w:t xml:space="preserve">apelación de autos o sentencias, la Sala Primera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00CA4F9B" w:rsidRPr="00B3496C">
        <w:rPr>
          <w:b/>
          <w:szCs w:val="24"/>
        </w:rPr>
        <w:t>ordinario laboral</w:t>
      </w:r>
      <w:r w:rsidR="00CA4F9B" w:rsidRPr="00B3496C">
        <w:rPr>
          <w:szCs w:val="24"/>
        </w:rPr>
        <w:t xml:space="preserve"> instaurado por </w:t>
      </w:r>
      <w:r w:rsidRPr="00B3496C">
        <w:rPr>
          <w:b/>
          <w:bCs/>
          <w:szCs w:val="24"/>
        </w:rPr>
        <w:t xml:space="preserve">Fray Martín </w:t>
      </w:r>
      <w:r w:rsidR="005E7834" w:rsidRPr="00B3496C">
        <w:rPr>
          <w:b/>
          <w:bCs/>
          <w:szCs w:val="24"/>
        </w:rPr>
        <w:t>Barrera</w:t>
      </w:r>
      <w:r w:rsidRPr="00B3496C">
        <w:rPr>
          <w:b/>
          <w:bCs/>
          <w:szCs w:val="24"/>
        </w:rPr>
        <w:t xml:space="preserve"> López </w:t>
      </w:r>
      <w:r w:rsidR="00CA4F9B" w:rsidRPr="00B3496C">
        <w:rPr>
          <w:szCs w:val="24"/>
        </w:rPr>
        <w:t xml:space="preserve">en contra de </w:t>
      </w:r>
      <w:r w:rsidRPr="00B3496C">
        <w:rPr>
          <w:b/>
          <w:bCs/>
          <w:szCs w:val="24"/>
        </w:rPr>
        <w:t>Servicios Postales Nacionales S.A.</w:t>
      </w:r>
    </w:p>
    <w:p w14:paraId="2DA99F28" w14:textId="77777777" w:rsidR="008A501A" w:rsidRPr="00B3496C" w:rsidRDefault="008A501A" w:rsidP="00742281">
      <w:pPr>
        <w:spacing w:line="276" w:lineRule="auto"/>
        <w:rPr>
          <w:b/>
          <w:bCs/>
          <w:szCs w:val="24"/>
        </w:rPr>
      </w:pPr>
    </w:p>
    <w:p w14:paraId="0ED35085" w14:textId="39729584" w:rsidR="076D90F4" w:rsidRPr="00B3496C" w:rsidRDefault="076D90F4" w:rsidP="00742281">
      <w:pPr>
        <w:spacing w:line="276" w:lineRule="auto"/>
        <w:rPr>
          <w:b/>
          <w:bCs/>
          <w:szCs w:val="24"/>
        </w:rPr>
      </w:pPr>
    </w:p>
    <w:p w14:paraId="00000021" w14:textId="77777777" w:rsidR="00041DAE" w:rsidRPr="00B3496C" w:rsidRDefault="00CA4F9B" w:rsidP="00742281">
      <w:pPr>
        <w:pBdr>
          <w:top w:val="nil"/>
          <w:left w:val="nil"/>
          <w:bottom w:val="nil"/>
          <w:right w:val="nil"/>
          <w:between w:val="nil"/>
        </w:pBdr>
        <w:spacing w:line="276" w:lineRule="auto"/>
        <w:jc w:val="center"/>
        <w:rPr>
          <w:b/>
          <w:szCs w:val="24"/>
        </w:rPr>
      </w:pPr>
      <w:r w:rsidRPr="00B3496C">
        <w:rPr>
          <w:b/>
          <w:szCs w:val="24"/>
        </w:rPr>
        <w:t>PUNTO A TRATAR</w:t>
      </w:r>
    </w:p>
    <w:p w14:paraId="00000022" w14:textId="77777777" w:rsidR="00041DAE" w:rsidRPr="00B3496C" w:rsidRDefault="00041DAE" w:rsidP="00742281">
      <w:pPr>
        <w:pBdr>
          <w:top w:val="nil"/>
          <w:left w:val="nil"/>
          <w:bottom w:val="nil"/>
          <w:right w:val="nil"/>
          <w:between w:val="nil"/>
        </w:pBdr>
        <w:spacing w:line="276" w:lineRule="auto"/>
        <w:jc w:val="center"/>
        <w:rPr>
          <w:szCs w:val="24"/>
        </w:rPr>
      </w:pPr>
    </w:p>
    <w:p w14:paraId="25D4035E" w14:textId="323BEA09" w:rsidR="00ED578B" w:rsidRPr="00B3496C" w:rsidRDefault="00CA4F9B" w:rsidP="00742281">
      <w:pPr>
        <w:spacing w:line="276" w:lineRule="auto"/>
        <w:ind w:firstLine="708"/>
        <w:rPr>
          <w:szCs w:val="24"/>
          <w:lang w:val="es-ES_tradnl"/>
        </w:rPr>
      </w:pPr>
      <w:r w:rsidRPr="00B3496C">
        <w:rPr>
          <w:szCs w:val="24"/>
        </w:rPr>
        <w:t>Por medio de esta providencia</w:t>
      </w:r>
      <w:r w:rsidR="00503BCF" w:rsidRPr="00B3496C">
        <w:rPr>
          <w:szCs w:val="24"/>
        </w:rPr>
        <w:t xml:space="preserve"> </w:t>
      </w:r>
      <w:r w:rsidRPr="00B3496C">
        <w:rPr>
          <w:szCs w:val="24"/>
        </w:rPr>
        <w:t xml:space="preserve">procede la Sala a resolver el recurso de apelación interpuesto por la parte demandada en contra de la sentencia proferida el </w:t>
      </w:r>
      <w:r w:rsidR="009C1541" w:rsidRPr="00B3496C">
        <w:rPr>
          <w:szCs w:val="24"/>
        </w:rPr>
        <w:t xml:space="preserve">30 de marzo de 2022 </w:t>
      </w:r>
      <w:r w:rsidRPr="00B3496C">
        <w:rPr>
          <w:szCs w:val="24"/>
        </w:rPr>
        <w:t xml:space="preserve">por el Juzgado </w:t>
      </w:r>
      <w:r w:rsidR="00AB485A" w:rsidRPr="00B3496C">
        <w:rPr>
          <w:szCs w:val="24"/>
        </w:rPr>
        <w:t>Segundo</w:t>
      </w:r>
      <w:r w:rsidRPr="00B3496C">
        <w:rPr>
          <w:szCs w:val="24"/>
        </w:rPr>
        <w:t xml:space="preserve"> Laboral del Circuito de Pereira. </w:t>
      </w:r>
      <w:r w:rsidR="00ED578B" w:rsidRPr="00B3496C">
        <w:rPr>
          <w:rStyle w:val="normaltextrun"/>
          <w:szCs w:val="24"/>
        </w:rPr>
        <w:t>Para ello se tiene en cuenta lo siguiente: </w:t>
      </w:r>
    </w:p>
    <w:p w14:paraId="4CEBCC9A" w14:textId="77777777" w:rsidR="009C1541" w:rsidRPr="00B3496C" w:rsidRDefault="009C1541" w:rsidP="00742281">
      <w:pPr>
        <w:spacing w:line="276" w:lineRule="auto"/>
        <w:rPr>
          <w:szCs w:val="24"/>
        </w:rPr>
      </w:pPr>
    </w:p>
    <w:p w14:paraId="79C095C9" w14:textId="2683182A" w:rsidR="076D90F4" w:rsidRPr="00B3496C" w:rsidRDefault="076D90F4" w:rsidP="00742281">
      <w:pPr>
        <w:spacing w:line="276" w:lineRule="auto"/>
        <w:rPr>
          <w:szCs w:val="24"/>
        </w:rPr>
      </w:pPr>
    </w:p>
    <w:p w14:paraId="34179A9E" w14:textId="08E5AFD1" w:rsidR="00ED578B" w:rsidRPr="00B3496C" w:rsidRDefault="00ED578B" w:rsidP="00742281">
      <w:pPr>
        <w:numPr>
          <w:ilvl w:val="0"/>
          <w:numId w:val="2"/>
        </w:numPr>
        <w:spacing w:line="276" w:lineRule="auto"/>
        <w:ind w:left="0"/>
        <w:jc w:val="center"/>
        <w:rPr>
          <w:b/>
          <w:szCs w:val="24"/>
          <w:lang w:val="es-CO"/>
        </w:rPr>
      </w:pPr>
      <w:r w:rsidRPr="00B3496C">
        <w:rPr>
          <w:b/>
          <w:szCs w:val="24"/>
          <w:lang w:val="es-CO"/>
        </w:rPr>
        <w:t xml:space="preserve">LA DEMANDA Y </w:t>
      </w:r>
      <w:r w:rsidR="004979EF" w:rsidRPr="00B3496C">
        <w:rPr>
          <w:b/>
          <w:szCs w:val="24"/>
          <w:lang w:val="es-CO"/>
        </w:rPr>
        <w:t>LA</w:t>
      </w:r>
      <w:r w:rsidRPr="00B3496C">
        <w:rPr>
          <w:b/>
          <w:szCs w:val="24"/>
          <w:lang w:val="es-CO"/>
        </w:rPr>
        <w:t xml:space="preserve"> CONTESTACIÓN</w:t>
      </w:r>
      <w:r w:rsidR="004979EF" w:rsidRPr="00B3496C">
        <w:rPr>
          <w:b/>
          <w:szCs w:val="24"/>
          <w:lang w:val="es-CO"/>
        </w:rPr>
        <w:t xml:space="preserve"> DE LA DEMANDA</w:t>
      </w:r>
    </w:p>
    <w:p w14:paraId="00000026" w14:textId="77777777" w:rsidR="00041DAE" w:rsidRPr="00B3496C" w:rsidRDefault="00041DAE" w:rsidP="00742281">
      <w:pPr>
        <w:spacing w:line="276" w:lineRule="auto"/>
        <w:jc w:val="center"/>
        <w:rPr>
          <w:b/>
          <w:szCs w:val="24"/>
        </w:rPr>
      </w:pPr>
    </w:p>
    <w:p w14:paraId="0000002F" w14:textId="710066D6" w:rsidR="00041DAE" w:rsidRPr="00B3496C" w:rsidRDefault="00BC0DEB" w:rsidP="00742281">
      <w:pPr>
        <w:spacing w:line="276" w:lineRule="auto"/>
        <w:ind w:firstLine="709"/>
        <w:rPr>
          <w:szCs w:val="24"/>
        </w:rPr>
      </w:pPr>
      <w:r w:rsidRPr="00B3496C">
        <w:rPr>
          <w:szCs w:val="24"/>
        </w:rPr>
        <w:t>El demanda</w:t>
      </w:r>
      <w:r w:rsidR="00B03761" w:rsidRPr="00B3496C">
        <w:rPr>
          <w:szCs w:val="24"/>
        </w:rPr>
        <w:t>nte</w:t>
      </w:r>
      <w:r w:rsidRPr="00B3496C">
        <w:rPr>
          <w:szCs w:val="24"/>
        </w:rPr>
        <w:t xml:space="preserve"> pretende que </w:t>
      </w:r>
      <w:r w:rsidR="00B03761" w:rsidRPr="00B3496C">
        <w:rPr>
          <w:szCs w:val="24"/>
        </w:rPr>
        <w:t xml:space="preserve">la justicia laboral </w:t>
      </w:r>
      <w:r w:rsidRPr="00B3496C">
        <w:rPr>
          <w:szCs w:val="24"/>
        </w:rPr>
        <w:t>declare</w:t>
      </w:r>
      <w:r w:rsidR="00B03761" w:rsidRPr="00B3496C">
        <w:rPr>
          <w:szCs w:val="24"/>
        </w:rPr>
        <w:t xml:space="preserve"> con</w:t>
      </w:r>
      <w:r w:rsidR="00370D73" w:rsidRPr="00B3496C">
        <w:rPr>
          <w:szCs w:val="24"/>
        </w:rPr>
        <w:t xml:space="preserve"> efectos definitivos </w:t>
      </w:r>
      <w:r w:rsidR="00B03761" w:rsidRPr="00B3496C">
        <w:rPr>
          <w:szCs w:val="24"/>
        </w:rPr>
        <w:t>el</w:t>
      </w:r>
      <w:r w:rsidR="005E7834" w:rsidRPr="00B3496C">
        <w:rPr>
          <w:szCs w:val="24"/>
        </w:rPr>
        <w:t xml:space="preserve"> fallo</w:t>
      </w:r>
      <w:r w:rsidR="00370D73" w:rsidRPr="00B3496C">
        <w:rPr>
          <w:szCs w:val="24"/>
        </w:rPr>
        <w:t xml:space="preserve"> de tutela proferid</w:t>
      </w:r>
      <w:r w:rsidR="005E7834" w:rsidRPr="00B3496C">
        <w:rPr>
          <w:szCs w:val="24"/>
        </w:rPr>
        <w:t>o</w:t>
      </w:r>
      <w:r w:rsidR="00370D73" w:rsidRPr="00B3496C">
        <w:rPr>
          <w:szCs w:val="24"/>
        </w:rPr>
        <w:t xml:space="preserve"> por el Juzgado Veinte</w:t>
      </w:r>
      <w:r w:rsidR="005E7834" w:rsidRPr="00B3496C">
        <w:rPr>
          <w:szCs w:val="24"/>
        </w:rPr>
        <w:t xml:space="preserve"> (20)</w:t>
      </w:r>
      <w:r w:rsidR="00370D73" w:rsidRPr="00B3496C">
        <w:rPr>
          <w:szCs w:val="24"/>
        </w:rPr>
        <w:t xml:space="preserve"> de Descongestión</w:t>
      </w:r>
      <w:r w:rsidR="00B03761" w:rsidRPr="00B3496C">
        <w:rPr>
          <w:szCs w:val="24"/>
        </w:rPr>
        <w:t xml:space="preserve"> Civil</w:t>
      </w:r>
      <w:r w:rsidR="00370D73" w:rsidRPr="00B3496C">
        <w:rPr>
          <w:szCs w:val="24"/>
        </w:rPr>
        <w:t xml:space="preserve"> Municipal de Bogotá</w:t>
      </w:r>
      <w:r w:rsidR="00B03761" w:rsidRPr="00B3496C">
        <w:rPr>
          <w:szCs w:val="24"/>
        </w:rPr>
        <w:t xml:space="preserve"> en contra de Servicios Postales Nacionales S.A.,</w:t>
      </w:r>
      <w:r w:rsidR="00370D73" w:rsidRPr="00B3496C">
        <w:rPr>
          <w:szCs w:val="24"/>
        </w:rPr>
        <w:t xml:space="preserve"> por medio de</w:t>
      </w:r>
      <w:r w:rsidR="005E7834" w:rsidRPr="00B3496C">
        <w:rPr>
          <w:szCs w:val="24"/>
        </w:rPr>
        <w:t>l</w:t>
      </w:r>
      <w:r w:rsidR="00370D73" w:rsidRPr="00B3496C">
        <w:rPr>
          <w:szCs w:val="24"/>
        </w:rPr>
        <w:t xml:space="preserve"> cual se declaró ineficaz</w:t>
      </w:r>
      <w:r w:rsidR="00DF04A3" w:rsidRPr="00B3496C">
        <w:rPr>
          <w:szCs w:val="24"/>
        </w:rPr>
        <w:t xml:space="preserve"> la terminación</w:t>
      </w:r>
      <w:r w:rsidR="005E7834" w:rsidRPr="00B3496C">
        <w:rPr>
          <w:szCs w:val="24"/>
        </w:rPr>
        <w:t xml:space="preserve"> de su contrato de trabajo</w:t>
      </w:r>
      <w:r w:rsidR="00DF04A3" w:rsidRPr="00B3496C">
        <w:rPr>
          <w:szCs w:val="24"/>
        </w:rPr>
        <w:t xml:space="preserve"> el 30 de abril de 2018</w:t>
      </w:r>
      <w:r w:rsidR="00B03761" w:rsidRPr="00B3496C">
        <w:rPr>
          <w:szCs w:val="24"/>
        </w:rPr>
        <w:t xml:space="preserve"> y</w:t>
      </w:r>
      <w:r w:rsidR="00DF04A3" w:rsidRPr="00B3496C">
        <w:rPr>
          <w:szCs w:val="24"/>
        </w:rPr>
        <w:t xml:space="preserve"> ordenó </w:t>
      </w:r>
      <w:r w:rsidR="00B03761" w:rsidRPr="00B3496C">
        <w:rPr>
          <w:szCs w:val="24"/>
        </w:rPr>
        <w:t>r</w:t>
      </w:r>
      <w:r w:rsidR="00DF04A3" w:rsidRPr="00B3496C">
        <w:rPr>
          <w:szCs w:val="24"/>
        </w:rPr>
        <w:t>eintegr</w:t>
      </w:r>
      <w:r w:rsidR="00B03761" w:rsidRPr="00B3496C">
        <w:rPr>
          <w:szCs w:val="24"/>
        </w:rPr>
        <w:t>arlo,</w:t>
      </w:r>
      <w:r w:rsidR="00DF04A3" w:rsidRPr="00B3496C">
        <w:rPr>
          <w:szCs w:val="24"/>
        </w:rPr>
        <w:t xml:space="preserve"> sin solución de continuidad</w:t>
      </w:r>
      <w:r w:rsidR="00B03761" w:rsidRPr="00B3496C">
        <w:rPr>
          <w:szCs w:val="24"/>
        </w:rPr>
        <w:t>,</w:t>
      </w:r>
      <w:r w:rsidR="00DF04A3" w:rsidRPr="00B3496C">
        <w:rPr>
          <w:szCs w:val="24"/>
        </w:rPr>
        <w:t xml:space="preserve"> </w:t>
      </w:r>
      <w:r w:rsidR="00B03761" w:rsidRPr="00B3496C">
        <w:rPr>
          <w:szCs w:val="24"/>
        </w:rPr>
        <w:t>al</w:t>
      </w:r>
      <w:r w:rsidR="00DF04A3" w:rsidRPr="00B3496C">
        <w:rPr>
          <w:szCs w:val="24"/>
        </w:rPr>
        <w:t xml:space="preserve"> cargo que venía desempeñando o </w:t>
      </w:r>
      <w:r w:rsidR="00111C98" w:rsidRPr="00B3496C">
        <w:rPr>
          <w:szCs w:val="24"/>
        </w:rPr>
        <w:t>a</w:t>
      </w:r>
      <w:r w:rsidR="00DF04A3" w:rsidRPr="00B3496C">
        <w:rPr>
          <w:szCs w:val="24"/>
        </w:rPr>
        <w:t xml:space="preserve"> uno compatible con su estado de salu</w:t>
      </w:r>
      <w:r w:rsidR="003F7332" w:rsidRPr="00B3496C">
        <w:rPr>
          <w:szCs w:val="24"/>
        </w:rPr>
        <w:t>d,</w:t>
      </w:r>
      <w:r w:rsidR="00B03761" w:rsidRPr="00B3496C">
        <w:rPr>
          <w:szCs w:val="24"/>
        </w:rPr>
        <w:t xml:space="preserve"> </w:t>
      </w:r>
      <w:r w:rsidR="003F7332" w:rsidRPr="00B3496C">
        <w:rPr>
          <w:szCs w:val="24"/>
        </w:rPr>
        <w:t xml:space="preserve">hasta tanto </w:t>
      </w:r>
      <w:r w:rsidR="00B03761" w:rsidRPr="00B3496C">
        <w:rPr>
          <w:szCs w:val="24"/>
        </w:rPr>
        <w:t>su</w:t>
      </w:r>
      <w:r w:rsidR="003F7332" w:rsidRPr="00B3496C">
        <w:rPr>
          <w:szCs w:val="24"/>
        </w:rPr>
        <w:t xml:space="preserve"> </w:t>
      </w:r>
      <w:r w:rsidR="0050528E" w:rsidRPr="00B3496C">
        <w:rPr>
          <w:szCs w:val="24"/>
        </w:rPr>
        <w:t>estado de salud</w:t>
      </w:r>
      <w:r w:rsidR="00B03761" w:rsidRPr="00B3496C">
        <w:rPr>
          <w:szCs w:val="24"/>
        </w:rPr>
        <w:t xml:space="preserve"> volviera</w:t>
      </w:r>
      <w:r w:rsidR="0050528E" w:rsidRPr="00B3496C">
        <w:rPr>
          <w:szCs w:val="24"/>
        </w:rPr>
        <w:t xml:space="preserve"> a la normalidad o finali</w:t>
      </w:r>
      <w:r w:rsidR="00B03761" w:rsidRPr="00B3496C">
        <w:rPr>
          <w:szCs w:val="24"/>
        </w:rPr>
        <w:t>zara</w:t>
      </w:r>
      <w:r w:rsidR="0050528E" w:rsidRPr="00B3496C">
        <w:rPr>
          <w:szCs w:val="24"/>
        </w:rPr>
        <w:t xml:space="preserve"> el proceso de pérdida de capacidad laboral.</w:t>
      </w:r>
      <w:r w:rsidR="00111C98" w:rsidRPr="00B3496C">
        <w:rPr>
          <w:szCs w:val="24"/>
        </w:rPr>
        <w:t xml:space="preserve"> </w:t>
      </w:r>
      <w:r w:rsidR="00DF04A3" w:rsidRPr="00B3496C">
        <w:rPr>
          <w:szCs w:val="24"/>
        </w:rPr>
        <w:t>Asimismo</w:t>
      </w:r>
      <w:r w:rsidR="00B902BD" w:rsidRPr="00B3496C">
        <w:rPr>
          <w:szCs w:val="24"/>
        </w:rPr>
        <w:t>,</w:t>
      </w:r>
      <w:r w:rsidR="00DF04A3" w:rsidRPr="00B3496C">
        <w:rPr>
          <w:szCs w:val="24"/>
        </w:rPr>
        <w:t xml:space="preserve"> procura </w:t>
      </w:r>
      <w:r w:rsidR="008C3151" w:rsidRPr="00B3496C">
        <w:rPr>
          <w:szCs w:val="24"/>
        </w:rPr>
        <w:t>que,</w:t>
      </w:r>
      <w:r w:rsidR="00DF04A3" w:rsidRPr="00B3496C">
        <w:rPr>
          <w:szCs w:val="24"/>
        </w:rPr>
        <w:t xml:space="preserve"> por vía ordinaria, se </w:t>
      </w:r>
      <w:r w:rsidR="00B902BD" w:rsidRPr="00B3496C">
        <w:rPr>
          <w:szCs w:val="24"/>
        </w:rPr>
        <w:t>conden</w:t>
      </w:r>
      <w:r w:rsidR="009262DB" w:rsidRPr="00B3496C">
        <w:rPr>
          <w:szCs w:val="24"/>
        </w:rPr>
        <w:t>e</w:t>
      </w:r>
      <w:r w:rsidR="00111C98" w:rsidRPr="00B3496C">
        <w:rPr>
          <w:szCs w:val="24"/>
        </w:rPr>
        <w:t xml:space="preserve"> al demandado al pago de la</w:t>
      </w:r>
      <w:r w:rsidR="00B902BD" w:rsidRPr="00B3496C">
        <w:rPr>
          <w:szCs w:val="24"/>
        </w:rPr>
        <w:t xml:space="preserve"> indemnización prevista en el artículo 26 de la Ley 361 de 1997</w:t>
      </w:r>
      <w:r w:rsidR="00111C98" w:rsidRPr="00B3496C">
        <w:rPr>
          <w:szCs w:val="24"/>
        </w:rPr>
        <w:t>, consistente en 180 días de salario, y</w:t>
      </w:r>
      <w:r w:rsidR="0050528E" w:rsidRPr="00B3496C">
        <w:rPr>
          <w:szCs w:val="24"/>
        </w:rPr>
        <w:t xml:space="preserve"> lo </w:t>
      </w:r>
      <w:r w:rsidR="00111C98" w:rsidRPr="00B3496C">
        <w:rPr>
          <w:szCs w:val="24"/>
        </w:rPr>
        <w:t>demás que</w:t>
      </w:r>
      <w:r w:rsidR="0050528E" w:rsidRPr="00B3496C">
        <w:rPr>
          <w:szCs w:val="24"/>
        </w:rPr>
        <w:t xml:space="preserve"> se demuestre bajo las facultades </w:t>
      </w:r>
      <w:r w:rsidR="0050528E" w:rsidRPr="00B3496C">
        <w:rPr>
          <w:i/>
          <w:szCs w:val="24"/>
        </w:rPr>
        <w:t>ult</w:t>
      </w:r>
      <w:r w:rsidR="00F10A44" w:rsidRPr="00B3496C">
        <w:rPr>
          <w:i/>
          <w:szCs w:val="24"/>
        </w:rPr>
        <w:t>ra y extra petita</w:t>
      </w:r>
      <w:r w:rsidR="00111C98" w:rsidRPr="00B3496C">
        <w:rPr>
          <w:szCs w:val="24"/>
        </w:rPr>
        <w:t xml:space="preserve">, lo mismo que </w:t>
      </w:r>
      <w:r w:rsidR="00F10A44" w:rsidRPr="00B3496C">
        <w:rPr>
          <w:szCs w:val="24"/>
        </w:rPr>
        <w:t xml:space="preserve">las costas procesales en su favor. </w:t>
      </w:r>
    </w:p>
    <w:p w14:paraId="0ABDE4F0" w14:textId="77777777" w:rsidR="00F10A44" w:rsidRPr="00B3496C" w:rsidRDefault="00F10A44" w:rsidP="00742281">
      <w:pPr>
        <w:spacing w:line="276" w:lineRule="auto"/>
        <w:ind w:firstLine="709"/>
        <w:rPr>
          <w:szCs w:val="24"/>
        </w:rPr>
      </w:pPr>
    </w:p>
    <w:p w14:paraId="71A72F7D" w14:textId="0AC3BE60" w:rsidR="00F10A44" w:rsidRPr="00B3496C" w:rsidRDefault="00CA4F9B" w:rsidP="00742281">
      <w:pPr>
        <w:spacing w:line="276" w:lineRule="auto"/>
        <w:ind w:firstLine="709"/>
        <w:rPr>
          <w:szCs w:val="24"/>
        </w:rPr>
      </w:pPr>
      <w:r w:rsidRPr="00B3496C">
        <w:rPr>
          <w:szCs w:val="24"/>
        </w:rPr>
        <w:lastRenderedPageBreak/>
        <w:t>Para fundar dichas pretensiones</w:t>
      </w:r>
      <w:r w:rsidR="006375A3" w:rsidRPr="00B3496C">
        <w:rPr>
          <w:szCs w:val="24"/>
        </w:rPr>
        <w:t>,</w:t>
      </w:r>
      <w:r w:rsidRPr="00B3496C">
        <w:rPr>
          <w:szCs w:val="24"/>
        </w:rPr>
        <w:t xml:space="preserve"> </w:t>
      </w:r>
      <w:r w:rsidR="00F10A44" w:rsidRPr="00B3496C">
        <w:rPr>
          <w:szCs w:val="24"/>
        </w:rPr>
        <w:t xml:space="preserve">relata </w:t>
      </w:r>
      <w:r w:rsidR="00FB4FEE" w:rsidRPr="00B3496C">
        <w:rPr>
          <w:szCs w:val="24"/>
        </w:rPr>
        <w:t>que,</w:t>
      </w:r>
      <w:r w:rsidR="00F10A44" w:rsidRPr="00B3496C">
        <w:rPr>
          <w:szCs w:val="24"/>
        </w:rPr>
        <w:t xml:space="preserve"> desde el 26 de mayo de 2015</w:t>
      </w:r>
      <w:r w:rsidR="008E06B5" w:rsidRPr="00B3496C">
        <w:rPr>
          <w:szCs w:val="24"/>
        </w:rPr>
        <w:t>, presta sus servicios para Servicios Postales Nacionales S.A,</w:t>
      </w:r>
      <w:r w:rsidR="00DD1B8F" w:rsidRPr="00B3496C">
        <w:rPr>
          <w:szCs w:val="24"/>
        </w:rPr>
        <w:t xml:space="preserve"> que siempre </w:t>
      </w:r>
      <w:r w:rsidR="009B20F0" w:rsidRPr="00B3496C">
        <w:rPr>
          <w:szCs w:val="24"/>
        </w:rPr>
        <w:t xml:space="preserve">ha </w:t>
      </w:r>
      <w:r w:rsidR="00DD1B8F" w:rsidRPr="00B3496C">
        <w:rPr>
          <w:szCs w:val="24"/>
        </w:rPr>
        <w:t>ocup</w:t>
      </w:r>
      <w:r w:rsidR="009B20F0" w:rsidRPr="00B3496C">
        <w:rPr>
          <w:szCs w:val="24"/>
        </w:rPr>
        <w:t>ado</w:t>
      </w:r>
      <w:r w:rsidR="00DD1B8F" w:rsidRPr="00B3496C">
        <w:rPr>
          <w:szCs w:val="24"/>
        </w:rPr>
        <w:t xml:space="preserve"> el c</w:t>
      </w:r>
      <w:r w:rsidR="001A274A" w:rsidRPr="00B3496C">
        <w:rPr>
          <w:szCs w:val="24"/>
        </w:rPr>
        <w:t xml:space="preserve">argo de Motorizado Nivel 52, </w:t>
      </w:r>
      <w:r w:rsidR="00DD1B8F" w:rsidRPr="00B3496C">
        <w:rPr>
          <w:szCs w:val="24"/>
        </w:rPr>
        <w:t xml:space="preserve">en un horario de 8:00 a.m. a 12:00 p.m. y de </w:t>
      </w:r>
      <w:r w:rsidR="009B20F0" w:rsidRPr="00B3496C">
        <w:rPr>
          <w:szCs w:val="24"/>
        </w:rPr>
        <w:t>0</w:t>
      </w:r>
      <w:r w:rsidR="00DD1B8F" w:rsidRPr="00B3496C">
        <w:rPr>
          <w:szCs w:val="24"/>
        </w:rPr>
        <w:t>2:</w:t>
      </w:r>
      <w:r w:rsidR="009B20F0" w:rsidRPr="00B3496C">
        <w:rPr>
          <w:szCs w:val="24"/>
        </w:rPr>
        <w:t>00</w:t>
      </w:r>
      <w:r w:rsidR="00DD1B8F" w:rsidRPr="00B3496C">
        <w:rPr>
          <w:szCs w:val="24"/>
        </w:rPr>
        <w:t xml:space="preserve"> p.m. a </w:t>
      </w:r>
      <w:r w:rsidR="009B20F0" w:rsidRPr="00B3496C">
        <w:rPr>
          <w:szCs w:val="24"/>
        </w:rPr>
        <w:t>0</w:t>
      </w:r>
      <w:r w:rsidR="00DD1B8F" w:rsidRPr="00B3496C">
        <w:rPr>
          <w:szCs w:val="24"/>
        </w:rPr>
        <w:t>6</w:t>
      </w:r>
      <w:r w:rsidR="009B20F0" w:rsidRPr="00B3496C">
        <w:rPr>
          <w:szCs w:val="24"/>
        </w:rPr>
        <w:t>:00</w:t>
      </w:r>
      <w:r w:rsidR="00DD1B8F" w:rsidRPr="00B3496C">
        <w:rPr>
          <w:szCs w:val="24"/>
        </w:rPr>
        <w:t xml:space="preserve"> p.m.</w:t>
      </w:r>
      <w:r w:rsidR="009B20F0" w:rsidRPr="00B3496C">
        <w:rPr>
          <w:szCs w:val="24"/>
        </w:rPr>
        <w:t>,</w:t>
      </w:r>
      <w:r w:rsidR="00FB4FEE" w:rsidRPr="00B3496C">
        <w:rPr>
          <w:szCs w:val="24"/>
        </w:rPr>
        <w:t xml:space="preserve"> de lunes a viernes</w:t>
      </w:r>
      <w:r w:rsidR="009B20F0" w:rsidRPr="00B3496C">
        <w:rPr>
          <w:szCs w:val="24"/>
        </w:rPr>
        <w:t>,</w:t>
      </w:r>
      <w:r w:rsidR="00FB4FEE" w:rsidRPr="00B3496C">
        <w:rPr>
          <w:szCs w:val="24"/>
        </w:rPr>
        <w:t xml:space="preserve"> deveng</w:t>
      </w:r>
      <w:r w:rsidR="009B20F0" w:rsidRPr="00B3496C">
        <w:rPr>
          <w:szCs w:val="24"/>
        </w:rPr>
        <w:t>ando</w:t>
      </w:r>
      <w:r w:rsidR="00FB4FEE" w:rsidRPr="00B3496C">
        <w:rPr>
          <w:szCs w:val="24"/>
        </w:rPr>
        <w:t xml:space="preserve"> </w:t>
      </w:r>
      <w:r w:rsidR="009B20F0" w:rsidRPr="00B3496C">
        <w:rPr>
          <w:szCs w:val="24"/>
        </w:rPr>
        <w:t>como contraprestación</w:t>
      </w:r>
      <w:r w:rsidR="0059706B" w:rsidRPr="00B3496C">
        <w:rPr>
          <w:szCs w:val="24"/>
        </w:rPr>
        <w:t xml:space="preserve"> una</w:t>
      </w:r>
      <w:r w:rsidR="00FA24B6" w:rsidRPr="00B3496C">
        <w:rPr>
          <w:szCs w:val="24"/>
        </w:rPr>
        <w:t xml:space="preserve"> suma mensual equivalente al salario </w:t>
      </w:r>
      <w:r w:rsidR="00DD1B8F" w:rsidRPr="00B3496C">
        <w:rPr>
          <w:szCs w:val="24"/>
        </w:rPr>
        <w:t>mínimo</w:t>
      </w:r>
      <w:r w:rsidR="00FB4FEE" w:rsidRPr="00B3496C">
        <w:rPr>
          <w:szCs w:val="24"/>
        </w:rPr>
        <w:t>.</w:t>
      </w:r>
    </w:p>
    <w:p w14:paraId="36ADFA50" w14:textId="4660A9E2" w:rsidR="00C84007" w:rsidRPr="00B3496C" w:rsidRDefault="00C84007" w:rsidP="00742281">
      <w:pPr>
        <w:spacing w:line="276" w:lineRule="auto"/>
        <w:ind w:firstLine="709"/>
        <w:rPr>
          <w:szCs w:val="24"/>
        </w:rPr>
      </w:pPr>
    </w:p>
    <w:p w14:paraId="05621274" w14:textId="126B3109" w:rsidR="00000C5F" w:rsidRPr="00B3496C" w:rsidRDefault="00000C5F" w:rsidP="00742281">
      <w:pPr>
        <w:spacing w:line="276" w:lineRule="auto"/>
        <w:ind w:firstLine="709"/>
        <w:rPr>
          <w:szCs w:val="24"/>
        </w:rPr>
      </w:pPr>
      <w:r w:rsidRPr="00B3496C">
        <w:rPr>
          <w:szCs w:val="24"/>
        </w:rPr>
        <w:t>Explica que la relación laboral se ejecutó por medio de contratos a término fijo inferiores a un año</w:t>
      </w:r>
      <w:r w:rsidR="0059706B" w:rsidRPr="00B3496C">
        <w:rPr>
          <w:szCs w:val="24"/>
        </w:rPr>
        <w:t>,</w:t>
      </w:r>
      <w:r w:rsidRPr="00B3496C">
        <w:rPr>
          <w:szCs w:val="24"/>
        </w:rPr>
        <w:t xml:space="preserve"> que finalizaban con el previo aviso correspondiente, de la siguiente manera:</w:t>
      </w:r>
    </w:p>
    <w:p w14:paraId="13458251" w14:textId="6CA508CF" w:rsidR="00000C5F" w:rsidRPr="00B3496C" w:rsidRDefault="00000C5F" w:rsidP="00742281">
      <w:pPr>
        <w:spacing w:line="276" w:lineRule="auto"/>
        <w:ind w:firstLine="709"/>
        <w:rPr>
          <w:szCs w:val="24"/>
        </w:rPr>
      </w:pPr>
    </w:p>
    <w:p w14:paraId="6EAC0BE1" w14:textId="01213BF9" w:rsidR="0032175D" w:rsidRPr="00B3496C" w:rsidRDefault="0032175D" w:rsidP="00742281">
      <w:pPr>
        <w:pStyle w:val="Prrafodelista"/>
        <w:numPr>
          <w:ilvl w:val="0"/>
          <w:numId w:val="6"/>
        </w:numPr>
        <w:spacing w:line="276" w:lineRule="auto"/>
        <w:rPr>
          <w:szCs w:val="24"/>
        </w:rPr>
      </w:pPr>
      <w:r w:rsidRPr="00B3496C">
        <w:rPr>
          <w:szCs w:val="24"/>
        </w:rPr>
        <w:t>01 de septiembre al 25 de noviembre del 2015</w:t>
      </w:r>
    </w:p>
    <w:p w14:paraId="5950A675" w14:textId="29C0409A" w:rsidR="0032175D" w:rsidRPr="00B3496C" w:rsidRDefault="0032175D" w:rsidP="00742281">
      <w:pPr>
        <w:pStyle w:val="Prrafodelista"/>
        <w:numPr>
          <w:ilvl w:val="0"/>
          <w:numId w:val="6"/>
        </w:numPr>
        <w:spacing w:line="276" w:lineRule="auto"/>
        <w:rPr>
          <w:szCs w:val="24"/>
        </w:rPr>
      </w:pPr>
      <w:r w:rsidRPr="00B3496C">
        <w:rPr>
          <w:szCs w:val="24"/>
        </w:rPr>
        <w:t>26 de noviembre del 2015 hasta al 25 de febrero del 2016</w:t>
      </w:r>
    </w:p>
    <w:p w14:paraId="060EA9C1" w14:textId="6292E2CF" w:rsidR="0032175D" w:rsidRPr="00B3496C" w:rsidRDefault="0032175D" w:rsidP="00742281">
      <w:pPr>
        <w:pStyle w:val="Prrafodelista"/>
        <w:numPr>
          <w:ilvl w:val="0"/>
          <w:numId w:val="6"/>
        </w:numPr>
        <w:spacing w:line="276" w:lineRule="auto"/>
        <w:rPr>
          <w:szCs w:val="24"/>
        </w:rPr>
      </w:pPr>
      <w:r w:rsidRPr="00B3496C">
        <w:rPr>
          <w:szCs w:val="24"/>
        </w:rPr>
        <w:t>25 de febrero al 10 de junio del 2016</w:t>
      </w:r>
    </w:p>
    <w:p w14:paraId="7B92FD05" w14:textId="6E485245" w:rsidR="0032175D" w:rsidRPr="00B3496C" w:rsidRDefault="0032175D" w:rsidP="00742281">
      <w:pPr>
        <w:pStyle w:val="Prrafodelista"/>
        <w:numPr>
          <w:ilvl w:val="0"/>
          <w:numId w:val="6"/>
        </w:numPr>
        <w:spacing w:line="276" w:lineRule="auto"/>
        <w:rPr>
          <w:szCs w:val="24"/>
        </w:rPr>
      </w:pPr>
      <w:r w:rsidRPr="00B3496C">
        <w:rPr>
          <w:szCs w:val="24"/>
        </w:rPr>
        <w:t>13 de junio al 30 de noviembre del 2016</w:t>
      </w:r>
    </w:p>
    <w:p w14:paraId="51019397" w14:textId="43C5E28A" w:rsidR="0032175D" w:rsidRPr="00B3496C" w:rsidRDefault="0032175D" w:rsidP="00742281">
      <w:pPr>
        <w:pStyle w:val="Prrafodelista"/>
        <w:numPr>
          <w:ilvl w:val="0"/>
          <w:numId w:val="6"/>
        </w:numPr>
        <w:spacing w:line="276" w:lineRule="auto"/>
        <w:rPr>
          <w:szCs w:val="24"/>
        </w:rPr>
      </w:pPr>
      <w:r w:rsidRPr="00B3496C">
        <w:rPr>
          <w:szCs w:val="24"/>
        </w:rPr>
        <w:t>01 de diciembre del 2016 hasta el 28 de febrero del 2017</w:t>
      </w:r>
    </w:p>
    <w:p w14:paraId="4487DB8D" w14:textId="5B12D2C1" w:rsidR="0032175D" w:rsidRPr="00B3496C" w:rsidRDefault="0032175D" w:rsidP="00742281">
      <w:pPr>
        <w:pStyle w:val="Prrafodelista"/>
        <w:numPr>
          <w:ilvl w:val="0"/>
          <w:numId w:val="6"/>
        </w:numPr>
        <w:spacing w:line="276" w:lineRule="auto"/>
        <w:rPr>
          <w:szCs w:val="24"/>
        </w:rPr>
      </w:pPr>
      <w:r w:rsidRPr="00B3496C">
        <w:rPr>
          <w:szCs w:val="24"/>
        </w:rPr>
        <w:t>01 de marzo al 30 de noviembre del 2017</w:t>
      </w:r>
    </w:p>
    <w:p w14:paraId="124FCD8F" w14:textId="0C09FEAB" w:rsidR="00000C5F" w:rsidRPr="00B3496C" w:rsidRDefault="0032175D" w:rsidP="00742281">
      <w:pPr>
        <w:pStyle w:val="Prrafodelista"/>
        <w:numPr>
          <w:ilvl w:val="0"/>
          <w:numId w:val="6"/>
        </w:numPr>
        <w:spacing w:line="276" w:lineRule="auto"/>
        <w:rPr>
          <w:szCs w:val="24"/>
        </w:rPr>
      </w:pPr>
      <w:r w:rsidRPr="00B3496C">
        <w:rPr>
          <w:szCs w:val="24"/>
        </w:rPr>
        <w:t xml:space="preserve">Finalmente, una prórroga hasta el 30 de abril del 2018 </w:t>
      </w:r>
    </w:p>
    <w:p w14:paraId="1AF1B95B" w14:textId="77777777" w:rsidR="00000C5F" w:rsidRPr="00B3496C" w:rsidRDefault="00000C5F" w:rsidP="00742281">
      <w:pPr>
        <w:spacing w:line="276" w:lineRule="auto"/>
        <w:ind w:firstLine="709"/>
        <w:rPr>
          <w:szCs w:val="24"/>
        </w:rPr>
      </w:pPr>
    </w:p>
    <w:p w14:paraId="06CBB29F" w14:textId="68B975C6" w:rsidR="00C84007" w:rsidRPr="00B3496C" w:rsidRDefault="00C84007" w:rsidP="00742281">
      <w:pPr>
        <w:spacing w:line="276" w:lineRule="auto"/>
        <w:ind w:firstLine="709"/>
        <w:rPr>
          <w:szCs w:val="24"/>
        </w:rPr>
      </w:pPr>
      <w:r w:rsidRPr="00B3496C">
        <w:rPr>
          <w:szCs w:val="24"/>
        </w:rPr>
        <w:t xml:space="preserve">Añade que, en vigencia de la última </w:t>
      </w:r>
      <w:r w:rsidR="000B7DE6" w:rsidRPr="00B3496C">
        <w:rPr>
          <w:szCs w:val="24"/>
        </w:rPr>
        <w:t>prórroga</w:t>
      </w:r>
      <w:r w:rsidRPr="00B3496C">
        <w:rPr>
          <w:szCs w:val="24"/>
        </w:rPr>
        <w:t xml:space="preserve">, esto es, el 8 de </w:t>
      </w:r>
      <w:r w:rsidR="00C63ECA" w:rsidRPr="00B3496C">
        <w:rPr>
          <w:szCs w:val="24"/>
        </w:rPr>
        <w:t xml:space="preserve">diciembre de 2017, sufrió accidente de tránsito que le ocasionó </w:t>
      </w:r>
      <w:r w:rsidR="00C63ECA" w:rsidRPr="00B3496C">
        <w:rPr>
          <w:i/>
          <w:szCs w:val="24"/>
        </w:rPr>
        <w:t>“</w:t>
      </w:r>
      <w:r w:rsidR="00C63ECA" w:rsidRPr="00B3496C">
        <w:rPr>
          <w:i/>
          <w:sz w:val="22"/>
          <w:szCs w:val="24"/>
        </w:rPr>
        <w:t>fractura de la epífisis superior de cúbito, esguinces y torceduras de tobillo</w:t>
      </w:r>
      <w:r w:rsidR="00C63ECA" w:rsidRPr="00B3496C">
        <w:rPr>
          <w:i/>
          <w:szCs w:val="24"/>
        </w:rPr>
        <w:t>”</w:t>
      </w:r>
      <w:r w:rsidR="0059706B" w:rsidRPr="00B3496C">
        <w:rPr>
          <w:szCs w:val="24"/>
        </w:rPr>
        <w:t>,</w:t>
      </w:r>
      <w:r w:rsidR="00904097" w:rsidRPr="00B3496C">
        <w:rPr>
          <w:szCs w:val="24"/>
        </w:rPr>
        <w:t xml:space="preserve"> que derivó en una incapacidad inicial de 10 días, prorrogada por 30 días más y en controles cada 2 meses para iniciar proceso de rehabilitación de codo y mano.</w:t>
      </w:r>
    </w:p>
    <w:p w14:paraId="7D7B82DD" w14:textId="06585D70" w:rsidR="0032175D" w:rsidRPr="00B3496C" w:rsidRDefault="0032175D" w:rsidP="00742281">
      <w:pPr>
        <w:spacing w:line="276" w:lineRule="auto"/>
        <w:ind w:firstLine="709"/>
        <w:rPr>
          <w:szCs w:val="24"/>
        </w:rPr>
      </w:pPr>
    </w:p>
    <w:p w14:paraId="70C9CD4F" w14:textId="1565D176" w:rsidR="00A04B4B" w:rsidRPr="00B3496C" w:rsidRDefault="0032175D" w:rsidP="00742281">
      <w:pPr>
        <w:spacing w:line="276" w:lineRule="auto"/>
        <w:ind w:firstLine="709"/>
        <w:rPr>
          <w:szCs w:val="24"/>
        </w:rPr>
      </w:pPr>
      <w:r w:rsidRPr="00B3496C">
        <w:rPr>
          <w:szCs w:val="24"/>
        </w:rPr>
        <w:t>Pese a lo anterior, el 30 de abril de 2018, a través de correo electrónico</w:t>
      </w:r>
      <w:r w:rsidR="00355415" w:rsidRPr="00B3496C">
        <w:rPr>
          <w:szCs w:val="24"/>
        </w:rPr>
        <w:t>, la demandada comunicó la decisión de dar por terminado el contrato de trabajo por expiración del término fijo pactado y</w:t>
      </w:r>
      <w:r w:rsidR="0059706B" w:rsidRPr="00B3496C">
        <w:rPr>
          <w:szCs w:val="24"/>
        </w:rPr>
        <w:t>,</w:t>
      </w:r>
      <w:r w:rsidR="00355415" w:rsidRPr="00B3496C">
        <w:rPr>
          <w:szCs w:val="24"/>
        </w:rPr>
        <w:t xml:space="preserve"> por vía telefónica</w:t>
      </w:r>
      <w:r w:rsidR="0059706B" w:rsidRPr="00B3496C">
        <w:rPr>
          <w:szCs w:val="24"/>
        </w:rPr>
        <w:t>, la decisión se motivaba en su situación de</w:t>
      </w:r>
      <w:r w:rsidR="00653AD0" w:rsidRPr="00B3496C">
        <w:rPr>
          <w:szCs w:val="24"/>
        </w:rPr>
        <w:t xml:space="preserve"> salud. </w:t>
      </w:r>
      <w:r w:rsidR="00A04B4B" w:rsidRPr="00B3496C">
        <w:rPr>
          <w:szCs w:val="24"/>
        </w:rPr>
        <w:t>Finalmente</w:t>
      </w:r>
      <w:r w:rsidR="001F4156" w:rsidRPr="00B3496C">
        <w:rPr>
          <w:szCs w:val="24"/>
        </w:rPr>
        <w:t>,</w:t>
      </w:r>
      <w:r w:rsidR="00A04B4B" w:rsidRPr="00B3496C">
        <w:rPr>
          <w:szCs w:val="24"/>
        </w:rPr>
        <w:t xml:space="preserve"> expone que el </w:t>
      </w:r>
      <w:r w:rsidR="00E80A5A" w:rsidRPr="00B3496C">
        <w:rPr>
          <w:szCs w:val="24"/>
        </w:rPr>
        <w:t xml:space="preserve">Juzgado Veinte de Descongestión Civil Municipal de Bogotá, en proceso constitucional con radicado </w:t>
      </w:r>
      <w:r w:rsidR="00461874" w:rsidRPr="00B3496C">
        <w:rPr>
          <w:szCs w:val="24"/>
        </w:rPr>
        <w:t>No. 11001</w:t>
      </w:r>
      <w:r w:rsidR="007E0863">
        <w:rPr>
          <w:szCs w:val="24"/>
        </w:rPr>
        <w:t xml:space="preserve"> </w:t>
      </w:r>
      <w:r w:rsidR="00461874" w:rsidRPr="00B3496C">
        <w:rPr>
          <w:szCs w:val="24"/>
        </w:rPr>
        <w:t>41</w:t>
      </w:r>
      <w:r w:rsidR="007E0863">
        <w:rPr>
          <w:szCs w:val="24"/>
        </w:rPr>
        <w:t xml:space="preserve"> </w:t>
      </w:r>
      <w:r w:rsidR="00461874" w:rsidRPr="00B3496C">
        <w:rPr>
          <w:szCs w:val="24"/>
        </w:rPr>
        <w:t>89</w:t>
      </w:r>
      <w:r w:rsidR="007E0863">
        <w:rPr>
          <w:szCs w:val="24"/>
        </w:rPr>
        <w:t xml:space="preserve"> </w:t>
      </w:r>
      <w:r w:rsidR="00461874" w:rsidRPr="00B3496C">
        <w:rPr>
          <w:szCs w:val="24"/>
        </w:rPr>
        <w:t>020</w:t>
      </w:r>
      <w:r w:rsidR="007E0863">
        <w:rPr>
          <w:szCs w:val="24"/>
        </w:rPr>
        <w:t xml:space="preserve"> </w:t>
      </w:r>
      <w:r w:rsidR="00461874" w:rsidRPr="00B3496C">
        <w:rPr>
          <w:szCs w:val="24"/>
        </w:rPr>
        <w:t>2018</w:t>
      </w:r>
      <w:r w:rsidR="00E8514B">
        <w:rPr>
          <w:szCs w:val="24"/>
        </w:rPr>
        <w:t xml:space="preserve"> </w:t>
      </w:r>
      <w:r w:rsidR="00461874" w:rsidRPr="00B3496C">
        <w:rPr>
          <w:szCs w:val="24"/>
        </w:rPr>
        <w:t>00294</w:t>
      </w:r>
      <w:r w:rsidR="00E8514B">
        <w:rPr>
          <w:szCs w:val="24"/>
        </w:rPr>
        <w:t xml:space="preserve"> </w:t>
      </w:r>
      <w:r w:rsidR="00461874" w:rsidRPr="00B3496C">
        <w:rPr>
          <w:szCs w:val="24"/>
        </w:rPr>
        <w:t>00</w:t>
      </w:r>
      <w:r w:rsidR="0059706B" w:rsidRPr="00B3496C">
        <w:rPr>
          <w:szCs w:val="24"/>
        </w:rPr>
        <w:t>,</w:t>
      </w:r>
      <w:r w:rsidR="001F4156" w:rsidRPr="00B3496C">
        <w:rPr>
          <w:szCs w:val="24"/>
        </w:rPr>
        <w:t xml:space="preserve"> de forma transitoria</w:t>
      </w:r>
      <w:r w:rsidR="00461874" w:rsidRPr="00B3496C">
        <w:rPr>
          <w:szCs w:val="24"/>
        </w:rPr>
        <w:t xml:space="preserve"> </w:t>
      </w:r>
      <w:r w:rsidR="001F4156" w:rsidRPr="00B3496C">
        <w:rPr>
          <w:szCs w:val="24"/>
        </w:rPr>
        <w:t xml:space="preserve">ordenó </w:t>
      </w:r>
      <w:r w:rsidR="0059706B" w:rsidRPr="00B3496C">
        <w:rPr>
          <w:szCs w:val="24"/>
        </w:rPr>
        <w:t>su</w:t>
      </w:r>
      <w:r w:rsidR="001F4156" w:rsidRPr="00B3496C">
        <w:rPr>
          <w:szCs w:val="24"/>
        </w:rPr>
        <w:t xml:space="preserve"> reintegro labora</w:t>
      </w:r>
      <w:r w:rsidR="0059706B" w:rsidRPr="00B3496C">
        <w:rPr>
          <w:szCs w:val="24"/>
        </w:rPr>
        <w:t>l</w:t>
      </w:r>
      <w:r w:rsidR="001F4156" w:rsidRPr="00B3496C">
        <w:rPr>
          <w:szCs w:val="24"/>
        </w:rPr>
        <w:t xml:space="preserve"> sin solución de continuidad</w:t>
      </w:r>
      <w:r w:rsidR="00DB20CD" w:rsidRPr="00B3496C">
        <w:rPr>
          <w:szCs w:val="24"/>
        </w:rPr>
        <w:t>, sin embargo</w:t>
      </w:r>
      <w:r w:rsidR="0059706B" w:rsidRPr="00B3496C">
        <w:rPr>
          <w:szCs w:val="24"/>
        </w:rPr>
        <w:t>,</w:t>
      </w:r>
      <w:r w:rsidR="00DB20CD" w:rsidRPr="00B3496C">
        <w:rPr>
          <w:szCs w:val="24"/>
        </w:rPr>
        <w:t xml:space="preserve"> debido a que la pasiva de la litis no tiene implementado el sistema de seguridad y salud en el trabajo, no ha sido posible </w:t>
      </w:r>
      <w:r w:rsidR="0059706B" w:rsidRPr="00B3496C">
        <w:rPr>
          <w:szCs w:val="24"/>
        </w:rPr>
        <w:t xml:space="preserve">que se le </w:t>
      </w:r>
      <w:r w:rsidR="00DB20CD" w:rsidRPr="00B3496C">
        <w:rPr>
          <w:szCs w:val="24"/>
        </w:rPr>
        <w:t>ha</w:t>
      </w:r>
      <w:r w:rsidR="0059706B" w:rsidRPr="00B3496C">
        <w:rPr>
          <w:szCs w:val="24"/>
        </w:rPr>
        <w:t>ga</w:t>
      </w:r>
      <w:r w:rsidR="00DB20CD" w:rsidRPr="00B3496C">
        <w:rPr>
          <w:szCs w:val="24"/>
        </w:rPr>
        <w:t xml:space="preserve"> seguimiento a sus temas de salud, más específicamente a los derivados del accidente</w:t>
      </w:r>
      <w:r w:rsidR="00755D6F" w:rsidRPr="00B3496C">
        <w:rPr>
          <w:szCs w:val="24"/>
        </w:rPr>
        <w:t xml:space="preserve">, </w:t>
      </w:r>
      <w:r w:rsidR="0059706B" w:rsidRPr="00B3496C">
        <w:rPr>
          <w:szCs w:val="24"/>
        </w:rPr>
        <w:t>sin que a la fecha l</w:t>
      </w:r>
      <w:r w:rsidR="00755D6F" w:rsidRPr="00B3496C">
        <w:rPr>
          <w:szCs w:val="24"/>
        </w:rPr>
        <w:t>e ha</w:t>
      </w:r>
      <w:r w:rsidR="0059706B" w:rsidRPr="00B3496C">
        <w:rPr>
          <w:szCs w:val="24"/>
        </w:rPr>
        <w:t>yan</w:t>
      </w:r>
      <w:r w:rsidR="00755D6F" w:rsidRPr="00B3496C">
        <w:rPr>
          <w:szCs w:val="24"/>
        </w:rPr>
        <w:t xml:space="preserve"> practicado exámenes de ingreso y egreso</w:t>
      </w:r>
      <w:r w:rsidR="00DD6AA2" w:rsidRPr="00B3496C">
        <w:rPr>
          <w:szCs w:val="24"/>
        </w:rPr>
        <w:t>.</w:t>
      </w:r>
    </w:p>
    <w:p w14:paraId="00000033" w14:textId="77777777" w:rsidR="00041DAE" w:rsidRPr="00B3496C" w:rsidRDefault="00041DAE" w:rsidP="00742281">
      <w:pPr>
        <w:spacing w:line="276" w:lineRule="auto"/>
        <w:rPr>
          <w:szCs w:val="24"/>
          <w:highlight w:val="yellow"/>
        </w:rPr>
      </w:pPr>
    </w:p>
    <w:p w14:paraId="1F417C20" w14:textId="71EA57AD" w:rsidR="00925E9B" w:rsidRPr="00B3496C" w:rsidRDefault="00745EFA" w:rsidP="00742281">
      <w:pPr>
        <w:spacing w:line="276" w:lineRule="auto"/>
        <w:ind w:firstLine="709"/>
        <w:rPr>
          <w:szCs w:val="24"/>
        </w:rPr>
      </w:pPr>
      <w:r w:rsidRPr="00B3496C">
        <w:rPr>
          <w:b/>
          <w:bCs/>
          <w:szCs w:val="24"/>
        </w:rPr>
        <w:t xml:space="preserve">Servicios Postales Nacionales S.A, </w:t>
      </w:r>
      <w:r w:rsidR="00BA44BC" w:rsidRPr="00B3496C">
        <w:rPr>
          <w:szCs w:val="24"/>
        </w:rPr>
        <w:t xml:space="preserve">aceptó los </w:t>
      </w:r>
      <w:r w:rsidR="00237611" w:rsidRPr="00B3496C">
        <w:rPr>
          <w:szCs w:val="24"/>
        </w:rPr>
        <w:t>hechos</w:t>
      </w:r>
      <w:r w:rsidR="00925E9B" w:rsidRPr="00B3496C">
        <w:rPr>
          <w:szCs w:val="24"/>
        </w:rPr>
        <w:t xml:space="preserve"> relatados en la demanda, salvo los </w:t>
      </w:r>
      <w:r w:rsidR="002D3096" w:rsidRPr="00B3496C">
        <w:rPr>
          <w:szCs w:val="24"/>
        </w:rPr>
        <w:t>relacionados con las condiciones de salud del demandante</w:t>
      </w:r>
      <w:r w:rsidR="00211171" w:rsidRPr="00B3496C">
        <w:rPr>
          <w:szCs w:val="24"/>
        </w:rPr>
        <w:t>, la obligación de solicitar permiso para despedir al Ministerio del Trabajo y pagar la indemnización pretendida,</w:t>
      </w:r>
      <w:r w:rsidR="008A041A" w:rsidRPr="00B3496C">
        <w:rPr>
          <w:szCs w:val="24"/>
        </w:rPr>
        <w:t xml:space="preserve"> en este orden, formuló como medios exceptivos de mérito los que denominó: </w:t>
      </w:r>
      <w:r w:rsidR="000C5FB2" w:rsidRPr="00B3496C">
        <w:rPr>
          <w:i/>
          <w:iCs/>
          <w:szCs w:val="24"/>
        </w:rPr>
        <w:t xml:space="preserve">“excepción de cobro de lo no debido”, “excepción de </w:t>
      </w:r>
      <w:r w:rsidR="00AB63DC" w:rsidRPr="00B3496C">
        <w:rPr>
          <w:i/>
          <w:iCs/>
          <w:szCs w:val="24"/>
        </w:rPr>
        <w:t>aplicación de las normas de flexibilización laboral” y “excepción de buena fe, exenta de culpa”.</w:t>
      </w:r>
    </w:p>
    <w:p w14:paraId="00000037" w14:textId="77777777" w:rsidR="00041DAE" w:rsidRPr="00B3496C" w:rsidRDefault="00041DAE" w:rsidP="00742281">
      <w:pPr>
        <w:spacing w:line="276" w:lineRule="auto"/>
        <w:rPr>
          <w:szCs w:val="24"/>
          <w:highlight w:val="yellow"/>
        </w:rPr>
      </w:pPr>
    </w:p>
    <w:p w14:paraId="7AEA6814" w14:textId="443406C5" w:rsidR="076D90F4" w:rsidRPr="00B3496C" w:rsidRDefault="076D90F4" w:rsidP="00742281">
      <w:pPr>
        <w:spacing w:line="276" w:lineRule="auto"/>
        <w:rPr>
          <w:szCs w:val="24"/>
          <w:highlight w:val="yellow"/>
        </w:rPr>
      </w:pPr>
    </w:p>
    <w:p w14:paraId="57EBA3FB" w14:textId="77777777" w:rsidR="00ED578B" w:rsidRPr="00B3496C" w:rsidRDefault="00ED578B" w:rsidP="00742281">
      <w:pPr>
        <w:numPr>
          <w:ilvl w:val="0"/>
          <w:numId w:val="2"/>
        </w:numPr>
        <w:pBdr>
          <w:top w:val="nil"/>
          <w:left w:val="nil"/>
          <w:bottom w:val="nil"/>
          <w:right w:val="nil"/>
          <w:between w:val="nil"/>
        </w:pBdr>
        <w:spacing w:line="276" w:lineRule="auto"/>
        <w:ind w:left="0"/>
        <w:jc w:val="center"/>
        <w:rPr>
          <w:b/>
          <w:szCs w:val="24"/>
          <w:lang w:val="es-CO"/>
        </w:rPr>
      </w:pPr>
      <w:r w:rsidRPr="00B3496C">
        <w:rPr>
          <w:b/>
          <w:szCs w:val="24"/>
          <w:lang w:val="es-CO"/>
        </w:rPr>
        <w:t>SENTENCIA DE PRIMERA INSTANCIA</w:t>
      </w:r>
    </w:p>
    <w:p w14:paraId="00000039" w14:textId="77777777" w:rsidR="00041DAE" w:rsidRPr="00B3496C" w:rsidRDefault="00041DAE" w:rsidP="00742281">
      <w:pPr>
        <w:pBdr>
          <w:top w:val="nil"/>
          <w:left w:val="nil"/>
          <w:bottom w:val="nil"/>
          <w:right w:val="nil"/>
          <w:between w:val="nil"/>
        </w:pBdr>
        <w:spacing w:line="276" w:lineRule="auto"/>
        <w:rPr>
          <w:b/>
          <w:szCs w:val="24"/>
        </w:rPr>
      </w:pPr>
    </w:p>
    <w:p w14:paraId="067C48C1" w14:textId="5A4E72EF" w:rsidR="00E33E2B" w:rsidRPr="00B3496C" w:rsidRDefault="00E33E2B" w:rsidP="00742281">
      <w:pPr>
        <w:spacing w:line="276" w:lineRule="auto"/>
        <w:ind w:firstLine="720"/>
        <w:rPr>
          <w:rFonts w:eastAsia="Times New Roman"/>
          <w:szCs w:val="24"/>
        </w:rPr>
      </w:pPr>
      <w:r w:rsidRPr="00B3496C">
        <w:rPr>
          <w:rFonts w:eastAsia="Times New Roman"/>
          <w:szCs w:val="24"/>
        </w:rPr>
        <w:lastRenderedPageBreak/>
        <w:t xml:space="preserve">En sentencia de primer grado, la </w:t>
      </w:r>
      <w:r w:rsidRPr="00B3496C">
        <w:rPr>
          <w:rFonts w:eastAsia="Times New Roman"/>
          <w:i/>
          <w:szCs w:val="24"/>
        </w:rPr>
        <w:t>a-quo</w:t>
      </w:r>
      <w:r w:rsidRPr="00B3496C">
        <w:rPr>
          <w:rFonts w:eastAsia="Times New Roman"/>
          <w:szCs w:val="24"/>
        </w:rPr>
        <w:t xml:space="preserve"> declaró que</w:t>
      </w:r>
      <w:r w:rsidR="00CA162A" w:rsidRPr="00B3496C">
        <w:rPr>
          <w:rFonts w:eastAsia="Times New Roman"/>
          <w:szCs w:val="24"/>
        </w:rPr>
        <w:t>,</w:t>
      </w:r>
      <w:r w:rsidRPr="00B3496C">
        <w:rPr>
          <w:rFonts w:eastAsia="Times New Roman"/>
          <w:szCs w:val="24"/>
        </w:rPr>
        <w:t xml:space="preserve"> entre la sociedad Servicios Portales Nacionales S.A</w:t>
      </w:r>
      <w:r w:rsidR="00CA162A" w:rsidRPr="00B3496C">
        <w:rPr>
          <w:rFonts w:eastAsia="Times New Roman"/>
          <w:szCs w:val="24"/>
        </w:rPr>
        <w:t>.</w:t>
      </w:r>
      <w:r w:rsidRPr="00B3496C">
        <w:rPr>
          <w:rFonts w:eastAsia="Times New Roman"/>
          <w:szCs w:val="24"/>
        </w:rPr>
        <w:t xml:space="preserve"> y el señor Fray Marín Becerra existió </w:t>
      </w:r>
      <w:r w:rsidR="0001239D" w:rsidRPr="00B3496C">
        <w:rPr>
          <w:rFonts w:eastAsia="Times New Roman"/>
          <w:szCs w:val="24"/>
        </w:rPr>
        <w:t>una relación laboral desde el 26 de mayo de 2015,</w:t>
      </w:r>
      <w:r w:rsidR="00D407C7" w:rsidRPr="00B3496C">
        <w:rPr>
          <w:rFonts w:eastAsia="Times New Roman"/>
          <w:szCs w:val="24"/>
        </w:rPr>
        <w:t xml:space="preserve"> terminada el 30 de abril de 2018, momento para el cual este último gozaba de estabilidad laboral reforzad</w:t>
      </w:r>
      <w:r w:rsidR="00CA162A" w:rsidRPr="00B3496C">
        <w:rPr>
          <w:rFonts w:eastAsia="Times New Roman"/>
          <w:szCs w:val="24"/>
        </w:rPr>
        <w:t>a</w:t>
      </w:r>
      <w:r w:rsidR="00D407C7" w:rsidRPr="00B3496C">
        <w:rPr>
          <w:rFonts w:eastAsia="Times New Roman"/>
          <w:szCs w:val="24"/>
        </w:rPr>
        <w:t xml:space="preserve"> y</w:t>
      </w:r>
      <w:r w:rsidR="00CA162A" w:rsidRPr="00B3496C">
        <w:rPr>
          <w:rFonts w:eastAsia="Times New Roman"/>
          <w:szCs w:val="24"/>
        </w:rPr>
        <w:t>,</w:t>
      </w:r>
      <w:r w:rsidR="00D407C7" w:rsidRPr="00B3496C">
        <w:rPr>
          <w:rFonts w:eastAsia="Times New Roman"/>
          <w:szCs w:val="24"/>
        </w:rPr>
        <w:t xml:space="preserve"> por ende</w:t>
      </w:r>
      <w:r w:rsidR="00CA162A" w:rsidRPr="00B3496C">
        <w:rPr>
          <w:rFonts w:eastAsia="Times New Roman"/>
          <w:szCs w:val="24"/>
        </w:rPr>
        <w:t>,</w:t>
      </w:r>
      <w:r w:rsidR="00D407C7" w:rsidRPr="00B3496C">
        <w:rPr>
          <w:rFonts w:eastAsia="Times New Roman"/>
          <w:szCs w:val="24"/>
        </w:rPr>
        <w:t xml:space="preserve"> no podía ser despedido sin previa autorización del Ministerio del Trabaj</w:t>
      </w:r>
      <w:r w:rsidR="00D24421" w:rsidRPr="00B3496C">
        <w:rPr>
          <w:rFonts w:eastAsia="Times New Roman"/>
          <w:szCs w:val="24"/>
        </w:rPr>
        <w:t>o</w:t>
      </w:r>
      <w:r w:rsidR="00CA162A" w:rsidRPr="00B3496C">
        <w:rPr>
          <w:rFonts w:eastAsia="Times New Roman"/>
          <w:szCs w:val="24"/>
        </w:rPr>
        <w:t>.</w:t>
      </w:r>
      <w:r w:rsidR="00D24421" w:rsidRPr="00B3496C">
        <w:rPr>
          <w:rFonts w:eastAsia="Times New Roman"/>
          <w:szCs w:val="24"/>
        </w:rPr>
        <w:t xml:space="preserve"> </w:t>
      </w:r>
      <w:r w:rsidR="00CA162A" w:rsidRPr="00B3496C">
        <w:rPr>
          <w:rFonts w:eastAsia="Times New Roman"/>
          <w:szCs w:val="24"/>
        </w:rPr>
        <w:t>E</w:t>
      </w:r>
      <w:r w:rsidR="00D24421" w:rsidRPr="00B3496C">
        <w:rPr>
          <w:rFonts w:eastAsia="Times New Roman"/>
          <w:szCs w:val="24"/>
        </w:rPr>
        <w:t xml:space="preserve">n consecuencia, condenó a la demandada al </w:t>
      </w:r>
      <w:r w:rsidR="00274E5F" w:rsidRPr="00B3496C">
        <w:rPr>
          <w:rFonts w:eastAsia="Times New Roman"/>
          <w:szCs w:val="24"/>
        </w:rPr>
        <w:t>reintegró</w:t>
      </w:r>
      <w:r w:rsidR="00CA162A" w:rsidRPr="00B3496C">
        <w:rPr>
          <w:rFonts w:eastAsia="Times New Roman"/>
          <w:szCs w:val="24"/>
        </w:rPr>
        <w:t>, declarando con efectos definitivos el fallo de tutela que había declarado ineficaz la terminación del contrato</w:t>
      </w:r>
      <w:r w:rsidR="00D24421" w:rsidRPr="00B3496C">
        <w:rPr>
          <w:rFonts w:eastAsia="Times New Roman"/>
          <w:szCs w:val="24"/>
        </w:rPr>
        <w:t>, junto con el pago de los dineros que se dejaron de pagar durante la desvinculación,</w:t>
      </w:r>
      <w:r w:rsidR="00274E5F" w:rsidRPr="00B3496C">
        <w:rPr>
          <w:rFonts w:eastAsia="Times New Roman"/>
          <w:szCs w:val="24"/>
        </w:rPr>
        <w:t xml:space="preserve"> hasta el 30 de octubre de 2019, calenda en la que el promotor del litigio renunció, </w:t>
      </w:r>
      <w:r w:rsidR="00D24421" w:rsidRPr="00B3496C">
        <w:rPr>
          <w:rFonts w:eastAsia="Times New Roman"/>
          <w:szCs w:val="24"/>
        </w:rPr>
        <w:t>aunado a la suma de $4.687.452 por concepto de indemnización contemplada en el artículo 26 de la Ley 361 de 1997</w:t>
      </w:r>
      <w:r w:rsidR="00274E5F" w:rsidRPr="00B3496C">
        <w:rPr>
          <w:rFonts w:eastAsia="Times New Roman"/>
          <w:szCs w:val="24"/>
        </w:rPr>
        <w:t xml:space="preserve"> </w:t>
      </w:r>
      <w:r w:rsidR="002B4C51" w:rsidRPr="00B3496C">
        <w:rPr>
          <w:rFonts w:eastAsia="Times New Roman"/>
          <w:szCs w:val="24"/>
        </w:rPr>
        <w:t>e impuso las costas procesales en un 100% a cargo de la parte vencida en juicio.</w:t>
      </w:r>
    </w:p>
    <w:p w14:paraId="71EDD210" w14:textId="4BA0A1A1" w:rsidR="002B4C51" w:rsidRPr="00B3496C" w:rsidRDefault="002B4C51" w:rsidP="00742281">
      <w:pPr>
        <w:spacing w:line="276" w:lineRule="auto"/>
        <w:ind w:firstLine="720"/>
        <w:rPr>
          <w:rFonts w:eastAsia="Times New Roman"/>
          <w:szCs w:val="24"/>
        </w:rPr>
      </w:pPr>
    </w:p>
    <w:p w14:paraId="6C657407" w14:textId="7D6A28BF" w:rsidR="002B4C51" w:rsidRPr="00B3496C" w:rsidRDefault="002B4C51" w:rsidP="00742281">
      <w:pPr>
        <w:spacing w:line="276" w:lineRule="auto"/>
        <w:ind w:firstLine="720"/>
        <w:rPr>
          <w:rFonts w:eastAsia="Times New Roman"/>
          <w:szCs w:val="24"/>
        </w:rPr>
      </w:pPr>
      <w:r w:rsidRPr="00B3496C">
        <w:rPr>
          <w:rFonts w:eastAsia="Times New Roman"/>
          <w:szCs w:val="24"/>
        </w:rPr>
        <w:t xml:space="preserve">Para arribar a tal conclusión, </w:t>
      </w:r>
      <w:r w:rsidR="000A5870" w:rsidRPr="00B3496C">
        <w:rPr>
          <w:rFonts w:eastAsia="Times New Roman"/>
          <w:szCs w:val="24"/>
        </w:rPr>
        <w:t xml:space="preserve">sostuvo que de las pruebas documentales y testimoniales </w:t>
      </w:r>
      <w:r w:rsidR="002D74BB" w:rsidRPr="00B3496C">
        <w:rPr>
          <w:rFonts w:eastAsia="Times New Roman"/>
          <w:szCs w:val="24"/>
        </w:rPr>
        <w:t>s</w:t>
      </w:r>
      <w:r w:rsidR="000A5870" w:rsidRPr="00B3496C">
        <w:rPr>
          <w:rFonts w:eastAsia="Times New Roman"/>
          <w:szCs w:val="24"/>
        </w:rPr>
        <w:t>e desprendía que</w:t>
      </w:r>
      <w:r w:rsidR="00CA162A" w:rsidRPr="00B3496C">
        <w:rPr>
          <w:rFonts w:eastAsia="Times New Roman"/>
          <w:szCs w:val="24"/>
        </w:rPr>
        <w:t>,</w:t>
      </w:r>
      <w:r w:rsidR="000A5870" w:rsidRPr="00B3496C">
        <w:rPr>
          <w:rFonts w:eastAsia="Times New Roman"/>
          <w:szCs w:val="24"/>
        </w:rPr>
        <w:t xml:space="preserve"> para el momento del accidente, </w:t>
      </w:r>
      <w:r w:rsidR="00CA162A" w:rsidRPr="00B3496C">
        <w:rPr>
          <w:rFonts w:eastAsia="Times New Roman"/>
          <w:szCs w:val="24"/>
        </w:rPr>
        <w:t>0</w:t>
      </w:r>
      <w:r w:rsidR="000A5870" w:rsidRPr="00B3496C">
        <w:rPr>
          <w:rFonts w:eastAsia="Times New Roman"/>
          <w:szCs w:val="24"/>
        </w:rPr>
        <w:t>8 de diciembre de 2017, el actor tenía una relación laboral vigente</w:t>
      </w:r>
      <w:r w:rsidR="00DB5352" w:rsidRPr="00B3496C">
        <w:rPr>
          <w:rFonts w:eastAsia="Times New Roman"/>
          <w:szCs w:val="24"/>
        </w:rPr>
        <w:t>, por lo que</w:t>
      </w:r>
      <w:r w:rsidR="00CA162A" w:rsidRPr="00B3496C">
        <w:rPr>
          <w:rFonts w:eastAsia="Times New Roman"/>
          <w:szCs w:val="24"/>
        </w:rPr>
        <w:t>,</w:t>
      </w:r>
      <w:r w:rsidR="00DB5352" w:rsidRPr="00B3496C">
        <w:rPr>
          <w:rFonts w:eastAsia="Times New Roman"/>
          <w:szCs w:val="24"/>
        </w:rPr>
        <w:t xml:space="preserve"> para proceder al despido</w:t>
      </w:r>
      <w:r w:rsidR="00CA162A" w:rsidRPr="00B3496C">
        <w:rPr>
          <w:rFonts w:eastAsia="Times New Roman"/>
          <w:szCs w:val="24"/>
        </w:rPr>
        <w:t>,</w:t>
      </w:r>
      <w:r w:rsidR="00DB5352" w:rsidRPr="00B3496C">
        <w:rPr>
          <w:rFonts w:eastAsia="Times New Roman"/>
          <w:szCs w:val="24"/>
        </w:rPr>
        <w:t xml:space="preserve"> la sociedad demandada debió haber solicitado permiso al Ministerio del Trabajo, pues</w:t>
      </w:r>
      <w:r w:rsidR="00CA162A" w:rsidRPr="00B3496C">
        <w:rPr>
          <w:rFonts w:eastAsia="Times New Roman"/>
          <w:szCs w:val="24"/>
        </w:rPr>
        <w:t>,</w:t>
      </w:r>
      <w:r w:rsidR="00DB5352" w:rsidRPr="00B3496C">
        <w:rPr>
          <w:rFonts w:eastAsia="Times New Roman"/>
          <w:szCs w:val="24"/>
        </w:rPr>
        <w:t xml:space="preserve"> aunque no </w:t>
      </w:r>
      <w:r w:rsidR="002D74BB" w:rsidRPr="00B3496C">
        <w:rPr>
          <w:rFonts w:eastAsia="Times New Roman"/>
          <w:szCs w:val="24"/>
        </w:rPr>
        <w:t>obraba en el plenario dictamen de PCL</w:t>
      </w:r>
      <w:r w:rsidR="00CA162A" w:rsidRPr="00B3496C">
        <w:rPr>
          <w:rFonts w:eastAsia="Times New Roman"/>
          <w:szCs w:val="24"/>
        </w:rPr>
        <w:t>,</w:t>
      </w:r>
      <w:r w:rsidR="002D74BB" w:rsidRPr="00B3496C">
        <w:rPr>
          <w:rFonts w:eastAsia="Times New Roman"/>
          <w:szCs w:val="24"/>
        </w:rPr>
        <w:t xml:space="preserve"> lo </w:t>
      </w:r>
      <w:r w:rsidR="00C203D4" w:rsidRPr="00B3496C">
        <w:rPr>
          <w:rFonts w:eastAsia="Times New Roman"/>
          <w:szCs w:val="24"/>
        </w:rPr>
        <w:t>cierto es que se había demostrado que el quebranto de salud del demandante lo limitaba para prestar el servicio</w:t>
      </w:r>
      <w:r w:rsidR="006C6D9C" w:rsidRPr="00B3496C">
        <w:rPr>
          <w:rFonts w:eastAsia="Times New Roman"/>
          <w:szCs w:val="24"/>
        </w:rPr>
        <w:t>, pese a lo cual la demandada decidió no prorrogarle el contrato</w:t>
      </w:r>
      <w:r w:rsidR="000C4219" w:rsidRPr="00B3496C">
        <w:rPr>
          <w:rFonts w:eastAsia="Times New Roman"/>
          <w:szCs w:val="24"/>
        </w:rPr>
        <w:t xml:space="preserve">, acción que se tornaba discriminatoria y daba lugar a ordenar los efectos definitivos del amparo constitucional hasta el 30 de octubre de 2019, data en la que el actor presentó renuncia voluntaria con el fin de salir del país. </w:t>
      </w:r>
    </w:p>
    <w:p w14:paraId="3D66B1C0" w14:textId="77777777" w:rsidR="00723250" w:rsidRPr="00B3496C" w:rsidRDefault="00723250" w:rsidP="00742281">
      <w:pPr>
        <w:pBdr>
          <w:top w:val="nil"/>
          <w:left w:val="nil"/>
          <w:bottom w:val="nil"/>
          <w:right w:val="nil"/>
          <w:between w:val="nil"/>
        </w:pBdr>
        <w:spacing w:line="276" w:lineRule="auto"/>
        <w:rPr>
          <w:szCs w:val="24"/>
        </w:rPr>
      </w:pPr>
    </w:p>
    <w:p w14:paraId="488A3020" w14:textId="31BB6E61" w:rsidR="076D90F4" w:rsidRPr="00B3496C" w:rsidRDefault="076D90F4" w:rsidP="00742281">
      <w:pPr>
        <w:spacing w:line="276" w:lineRule="auto"/>
        <w:rPr>
          <w:szCs w:val="24"/>
        </w:rPr>
      </w:pPr>
    </w:p>
    <w:p w14:paraId="00000054" w14:textId="65DCE6EB" w:rsidR="00041DAE" w:rsidRPr="00B3496C" w:rsidRDefault="00ED578B" w:rsidP="00742281">
      <w:pPr>
        <w:pStyle w:val="Prrafodelista"/>
        <w:numPr>
          <w:ilvl w:val="0"/>
          <w:numId w:val="2"/>
        </w:numPr>
        <w:spacing w:line="276" w:lineRule="auto"/>
        <w:ind w:left="0"/>
        <w:jc w:val="center"/>
        <w:rPr>
          <w:szCs w:val="24"/>
        </w:rPr>
      </w:pPr>
      <w:r w:rsidRPr="00B3496C">
        <w:rPr>
          <w:b/>
          <w:bCs/>
          <w:szCs w:val="24"/>
          <w:lang w:val="es-CO"/>
        </w:rPr>
        <w:t>RECURSO DE APELACIÓN</w:t>
      </w:r>
    </w:p>
    <w:p w14:paraId="6693A833" w14:textId="77777777" w:rsidR="00ED578B" w:rsidRPr="00B3496C" w:rsidRDefault="00ED578B" w:rsidP="00742281">
      <w:pPr>
        <w:pStyle w:val="Prrafodelista"/>
        <w:spacing w:line="276" w:lineRule="auto"/>
        <w:ind w:left="0"/>
        <w:rPr>
          <w:szCs w:val="24"/>
        </w:rPr>
      </w:pPr>
    </w:p>
    <w:p w14:paraId="4BF0E520" w14:textId="13FF54F4" w:rsidR="008C16FC" w:rsidRPr="00B3496C" w:rsidRDefault="00131096" w:rsidP="00742281">
      <w:pPr>
        <w:spacing w:line="276" w:lineRule="auto"/>
        <w:ind w:firstLine="720"/>
        <w:rPr>
          <w:szCs w:val="24"/>
        </w:rPr>
      </w:pPr>
      <w:r w:rsidRPr="00B3496C">
        <w:rPr>
          <w:szCs w:val="24"/>
        </w:rPr>
        <w:t>L</w:t>
      </w:r>
      <w:r w:rsidR="00CA4F9B" w:rsidRPr="00B3496C">
        <w:rPr>
          <w:szCs w:val="24"/>
        </w:rPr>
        <w:t xml:space="preserve">a sociedad </w:t>
      </w:r>
      <w:r w:rsidR="00A000E0" w:rsidRPr="00B3496C">
        <w:rPr>
          <w:szCs w:val="24"/>
        </w:rPr>
        <w:t>demandada interpuso recurso de apelación</w:t>
      </w:r>
      <w:r w:rsidR="00F34899" w:rsidRPr="00B3496C">
        <w:rPr>
          <w:szCs w:val="24"/>
        </w:rPr>
        <w:t xml:space="preserve">, argumentando </w:t>
      </w:r>
      <w:r w:rsidR="007F0571" w:rsidRPr="00B3496C">
        <w:rPr>
          <w:szCs w:val="24"/>
        </w:rPr>
        <w:t>que el reintegr</w:t>
      </w:r>
      <w:r w:rsidR="009262DB" w:rsidRPr="00B3496C">
        <w:rPr>
          <w:szCs w:val="24"/>
        </w:rPr>
        <w:t>o</w:t>
      </w:r>
      <w:r w:rsidR="007F0571" w:rsidRPr="00B3496C">
        <w:rPr>
          <w:szCs w:val="24"/>
        </w:rPr>
        <w:t xml:space="preserve"> se dio con ocasión </w:t>
      </w:r>
      <w:r w:rsidR="0039221F" w:rsidRPr="00B3496C">
        <w:rPr>
          <w:szCs w:val="24"/>
        </w:rPr>
        <w:t>de</w:t>
      </w:r>
      <w:r w:rsidR="007F0571" w:rsidRPr="00B3496C">
        <w:rPr>
          <w:szCs w:val="24"/>
        </w:rPr>
        <w:t xml:space="preserve"> la ineficacia del acto de despido declarado por el juez constitucional, sin </w:t>
      </w:r>
      <w:r w:rsidR="008C16FC" w:rsidRPr="00B3496C">
        <w:rPr>
          <w:szCs w:val="24"/>
        </w:rPr>
        <w:t>embargo,</w:t>
      </w:r>
      <w:r w:rsidR="007F0571" w:rsidRPr="00B3496C">
        <w:rPr>
          <w:szCs w:val="24"/>
        </w:rPr>
        <w:t xml:space="preserve"> el mismo no deb</w:t>
      </w:r>
      <w:r w:rsidR="009E3248" w:rsidRPr="00B3496C">
        <w:rPr>
          <w:szCs w:val="24"/>
        </w:rPr>
        <w:t>e</w:t>
      </w:r>
      <w:r w:rsidR="007F0571" w:rsidRPr="00B3496C">
        <w:rPr>
          <w:szCs w:val="24"/>
        </w:rPr>
        <w:t xml:space="preserve"> extenderse más allá de octubre de 2019</w:t>
      </w:r>
      <w:r w:rsidR="00CA162A" w:rsidRPr="00B3496C">
        <w:rPr>
          <w:szCs w:val="24"/>
        </w:rPr>
        <w:t>,</w:t>
      </w:r>
      <w:r w:rsidR="00FE0D34" w:rsidRPr="00B3496C">
        <w:rPr>
          <w:szCs w:val="24"/>
        </w:rPr>
        <w:t xml:space="preserve"> debido a que</w:t>
      </w:r>
      <w:r w:rsidR="009E3248" w:rsidRPr="00B3496C">
        <w:rPr>
          <w:szCs w:val="24"/>
        </w:rPr>
        <w:t xml:space="preserve"> en esa fecha</w:t>
      </w:r>
      <w:r w:rsidR="00FE0D34" w:rsidRPr="00B3496C">
        <w:rPr>
          <w:szCs w:val="24"/>
        </w:rPr>
        <w:t xml:space="preserve"> el actor renunció voluntariamente.</w:t>
      </w:r>
      <w:r w:rsidR="009E3248" w:rsidRPr="00B3496C">
        <w:rPr>
          <w:szCs w:val="24"/>
        </w:rPr>
        <w:t xml:space="preserve"> </w:t>
      </w:r>
      <w:r w:rsidR="008C16FC" w:rsidRPr="00B3496C">
        <w:rPr>
          <w:szCs w:val="24"/>
        </w:rPr>
        <w:t>Narró que en el proceso quedó plenamente demostrado que no se le adeudaba suma al</w:t>
      </w:r>
      <w:r w:rsidR="006A7B43" w:rsidRPr="00B3496C">
        <w:rPr>
          <w:szCs w:val="24"/>
        </w:rPr>
        <w:t>guna al trabajador, ya que</w:t>
      </w:r>
      <w:r w:rsidR="00EB2A32" w:rsidRPr="00B3496C">
        <w:rPr>
          <w:szCs w:val="24"/>
        </w:rPr>
        <w:t>,</w:t>
      </w:r>
      <w:r w:rsidR="006A7B43" w:rsidRPr="00B3496C">
        <w:rPr>
          <w:szCs w:val="24"/>
        </w:rPr>
        <w:t xml:space="preserve"> una vez ordenado el reintegr</w:t>
      </w:r>
      <w:r w:rsidR="009262DB" w:rsidRPr="00B3496C">
        <w:rPr>
          <w:szCs w:val="24"/>
        </w:rPr>
        <w:t>o</w:t>
      </w:r>
      <w:r w:rsidR="006A7B43" w:rsidRPr="00B3496C">
        <w:rPr>
          <w:szCs w:val="24"/>
        </w:rPr>
        <w:t xml:space="preserve"> p</w:t>
      </w:r>
      <w:r w:rsidR="007F36F1" w:rsidRPr="00B3496C">
        <w:rPr>
          <w:szCs w:val="24"/>
        </w:rPr>
        <w:t>or el amparo de tutela</w:t>
      </w:r>
      <w:r w:rsidR="00EB2A32" w:rsidRPr="00B3496C">
        <w:rPr>
          <w:szCs w:val="24"/>
        </w:rPr>
        <w:t>,</w:t>
      </w:r>
      <w:r w:rsidR="007F36F1" w:rsidRPr="00B3496C">
        <w:rPr>
          <w:szCs w:val="24"/>
        </w:rPr>
        <w:t xml:space="preserve"> </w:t>
      </w:r>
      <w:r w:rsidR="006A7B43" w:rsidRPr="00B3496C">
        <w:rPr>
          <w:szCs w:val="24"/>
        </w:rPr>
        <w:t>dichas sumas fueron canceladas</w:t>
      </w:r>
      <w:r w:rsidR="00977C77" w:rsidRPr="00B3496C">
        <w:rPr>
          <w:szCs w:val="24"/>
        </w:rPr>
        <w:t xml:space="preserve"> al demandante. </w:t>
      </w:r>
    </w:p>
    <w:p w14:paraId="5C875544" w14:textId="3D04BE42" w:rsidR="00977C77" w:rsidRPr="00B3496C" w:rsidRDefault="00977C77" w:rsidP="00742281">
      <w:pPr>
        <w:spacing w:line="276" w:lineRule="auto"/>
        <w:ind w:firstLine="720"/>
        <w:rPr>
          <w:szCs w:val="24"/>
        </w:rPr>
      </w:pPr>
    </w:p>
    <w:p w14:paraId="6E0D56C2" w14:textId="33E4E7D6" w:rsidR="00667BB4" w:rsidRPr="00B3496C" w:rsidRDefault="00977C77" w:rsidP="00742281">
      <w:pPr>
        <w:spacing w:line="276" w:lineRule="auto"/>
        <w:ind w:firstLine="720"/>
        <w:rPr>
          <w:rFonts w:eastAsia="Times New Roman"/>
          <w:szCs w:val="24"/>
        </w:rPr>
      </w:pPr>
      <w:r w:rsidRPr="00B3496C">
        <w:rPr>
          <w:szCs w:val="24"/>
        </w:rPr>
        <w:t>Respecto de la indemnización contenida en la Ley 361 de 1997</w:t>
      </w:r>
      <w:r w:rsidR="00C6754C" w:rsidRPr="00B3496C">
        <w:rPr>
          <w:szCs w:val="24"/>
        </w:rPr>
        <w:t xml:space="preserve">, mencionó que la Corte Suprema de Justicia en reiteradas ocasiones ha variado la jurisprudencia, y la tesis adoptada en la actualidad respecto a la estabilidad laboral reformada, </w:t>
      </w:r>
      <w:r w:rsidR="00DC2A13" w:rsidRPr="00B3496C">
        <w:rPr>
          <w:szCs w:val="24"/>
        </w:rPr>
        <w:t xml:space="preserve">se basa en que se debe demostrar por cualquier medio probatorio que la afectación de salud del trabajador al momento del despido era igual o superior al 15%, </w:t>
      </w:r>
      <w:r w:rsidR="00D03D29" w:rsidRPr="00B3496C">
        <w:rPr>
          <w:szCs w:val="24"/>
        </w:rPr>
        <w:t xml:space="preserve">sin embargo, </w:t>
      </w:r>
      <w:r w:rsidR="001539EC" w:rsidRPr="00B3496C">
        <w:rPr>
          <w:szCs w:val="24"/>
        </w:rPr>
        <w:t xml:space="preserve">ninguna prueba </w:t>
      </w:r>
      <w:r w:rsidR="00EB2A32" w:rsidRPr="00B3496C">
        <w:rPr>
          <w:szCs w:val="24"/>
        </w:rPr>
        <w:t>ilustra</w:t>
      </w:r>
      <w:r w:rsidR="001539EC" w:rsidRPr="00B3496C">
        <w:rPr>
          <w:szCs w:val="24"/>
        </w:rPr>
        <w:t xml:space="preserve"> la convicción </w:t>
      </w:r>
      <w:r w:rsidR="00EB2A32" w:rsidRPr="00B3496C">
        <w:rPr>
          <w:szCs w:val="24"/>
        </w:rPr>
        <w:t>de una</w:t>
      </w:r>
      <w:r w:rsidR="001539EC" w:rsidRPr="00B3496C">
        <w:rPr>
          <w:szCs w:val="24"/>
        </w:rPr>
        <w:t xml:space="preserve"> pérdida</w:t>
      </w:r>
      <w:r w:rsidR="00EB2A32" w:rsidRPr="00B3496C">
        <w:rPr>
          <w:szCs w:val="24"/>
        </w:rPr>
        <w:t xml:space="preserve"> relevante</w:t>
      </w:r>
      <w:r w:rsidR="001539EC" w:rsidRPr="00B3496C">
        <w:rPr>
          <w:szCs w:val="24"/>
        </w:rPr>
        <w:t xml:space="preserve"> de la capacidad laboral</w:t>
      </w:r>
      <w:r w:rsidR="00B95485" w:rsidRPr="00B3496C">
        <w:rPr>
          <w:szCs w:val="24"/>
        </w:rPr>
        <w:t>, trayendo a colación la sentencia SL</w:t>
      </w:r>
      <w:r w:rsidR="00EB2A32" w:rsidRPr="00B3496C">
        <w:rPr>
          <w:szCs w:val="24"/>
        </w:rPr>
        <w:t>-</w:t>
      </w:r>
      <w:r w:rsidR="00B95485" w:rsidRPr="00B3496C">
        <w:rPr>
          <w:szCs w:val="24"/>
        </w:rPr>
        <w:t xml:space="preserve">4632 de 2021, por medio de la cual, el máximo órgano de cierre de la jurisdicción laboral determinó </w:t>
      </w:r>
      <w:r w:rsidR="001539EC" w:rsidRPr="00B3496C">
        <w:rPr>
          <w:szCs w:val="24"/>
        </w:rPr>
        <w:t xml:space="preserve">que las incapacidades </w:t>
      </w:r>
      <w:r w:rsidR="00EB2A32" w:rsidRPr="00B3496C">
        <w:rPr>
          <w:szCs w:val="24"/>
        </w:rPr>
        <w:t xml:space="preserve">no </w:t>
      </w:r>
      <w:r w:rsidR="006C1B8D" w:rsidRPr="00B3496C">
        <w:rPr>
          <w:szCs w:val="24"/>
        </w:rPr>
        <w:t xml:space="preserve">tenían </w:t>
      </w:r>
      <w:r w:rsidR="00EB2A32" w:rsidRPr="00B3496C">
        <w:rPr>
          <w:szCs w:val="24"/>
        </w:rPr>
        <w:t xml:space="preserve">la suficiente </w:t>
      </w:r>
      <w:r w:rsidR="006C1B8D" w:rsidRPr="00B3496C">
        <w:rPr>
          <w:szCs w:val="24"/>
        </w:rPr>
        <w:t xml:space="preserve">fuerza </w:t>
      </w:r>
      <w:r w:rsidR="001539EC" w:rsidRPr="00B3496C">
        <w:rPr>
          <w:szCs w:val="24"/>
        </w:rPr>
        <w:t>vinculante para declararse una estabilidad laboral al trabajador, ni determin</w:t>
      </w:r>
      <w:r w:rsidR="00EB2A32" w:rsidRPr="00B3496C">
        <w:rPr>
          <w:szCs w:val="24"/>
        </w:rPr>
        <w:t>aba</w:t>
      </w:r>
      <w:r w:rsidR="001539EC" w:rsidRPr="00B3496C">
        <w:rPr>
          <w:szCs w:val="24"/>
        </w:rPr>
        <w:t xml:space="preserve"> la perdida de la capacidad laboral</w:t>
      </w:r>
      <w:r w:rsidR="00EB2A32" w:rsidRPr="00B3496C">
        <w:rPr>
          <w:szCs w:val="24"/>
        </w:rPr>
        <w:t xml:space="preserve"> que lo amerita. </w:t>
      </w:r>
      <w:r w:rsidR="00667BB4" w:rsidRPr="00B3496C">
        <w:rPr>
          <w:szCs w:val="24"/>
        </w:rPr>
        <w:t xml:space="preserve">Por último, reprochó la condena en costas arguyendo que no debieron salir avante las pretensiones. </w:t>
      </w:r>
    </w:p>
    <w:p w14:paraId="05C6434F" w14:textId="77777777" w:rsidR="00D26E6D" w:rsidRPr="00B3496C" w:rsidRDefault="00D26E6D" w:rsidP="00742281">
      <w:pPr>
        <w:spacing w:line="276" w:lineRule="auto"/>
        <w:rPr>
          <w:szCs w:val="24"/>
        </w:rPr>
      </w:pPr>
    </w:p>
    <w:p w14:paraId="4756C541" w14:textId="7E0672EA" w:rsidR="076D90F4" w:rsidRPr="00B3496C" w:rsidRDefault="076D90F4" w:rsidP="00742281">
      <w:pPr>
        <w:spacing w:line="276" w:lineRule="auto"/>
        <w:rPr>
          <w:szCs w:val="24"/>
        </w:rPr>
      </w:pPr>
    </w:p>
    <w:p w14:paraId="62326C37" w14:textId="74058BA0" w:rsidR="00ED578B" w:rsidRPr="00B3496C" w:rsidRDefault="00ED578B" w:rsidP="00742281">
      <w:pPr>
        <w:pStyle w:val="Prrafodelista"/>
        <w:widowControl w:val="0"/>
        <w:numPr>
          <w:ilvl w:val="0"/>
          <w:numId w:val="2"/>
        </w:numPr>
        <w:autoSpaceDE w:val="0"/>
        <w:autoSpaceDN w:val="0"/>
        <w:adjustRightInd w:val="0"/>
        <w:spacing w:line="276" w:lineRule="auto"/>
        <w:ind w:left="0"/>
        <w:jc w:val="center"/>
        <w:rPr>
          <w:rFonts w:eastAsia="Times New Roman"/>
          <w:b/>
          <w:bCs/>
          <w:szCs w:val="24"/>
          <w:lang w:val="es-CO" w:eastAsia="es-ES"/>
        </w:rPr>
      </w:pPr>
      <w:r w:rsidRPr="00B3496C">
        <w:rPr>
          <w:rFonts w:eastAsia="Times New Roman"/>
          <w:b/>
          <w:bCs/>
          <w:szCs w:val="24"/>
          <w:lang w:val="es-CO" w:eastAsia="es-ES"/>
        </w:rPr>
        <w:t>ALEGATOS DE CONCLUSIÓN/CONCEPTO DEL MINISTERIO PÚBLICO</w:t>
      </w:r>
    </w:p>
    <w:p w14:paraId="00000063" w14:textId="77777777" w:rsidR="00041DAE" w:rsidRPr="00B3496C" w:rsidRDefault="00041DAE" w:rsidP="00742281">
      <w:pPr>
        <w:spacing w:line="276" w:lineRule="auto"/>
        <w:ind w:firstLine="709"/>
        <w:rPr>
          <w:szCs w:val="24"/>
          <w:shd w:val="clear" w:color="auto" w:fill="FAF9F8"/>
          <w:lang w:val="es-CO"/>
        </w:rPr>
      </w:pPr>
    </w:p>
    <w:p w14:paraId="00000066" w14:textId="17F5FD93" w:rsidR="00041DAE" w:rsidRPr="00B3496C" w:rsidRDefault="00252AA9" w:rsidP="00742281">
      <w:pPr>
        <w:spacing w:line="276" w:lineRule="auto"/>
        <w:ind w:firstLine="708"/>
        <w:rPr>
          <w:rFonts w:eastAsiaTheme="minorHAnsi"/>
          <w:szCs w:val="24"/>
          <w:lang w:val="es-CO" w:eastAsia="en-US"/>
        </w:rPr>
      </w:pPr>
      <w:r w:rsidRPr="00B3496C">
        <w:rPr>
          <w:rFonts w:eastAsiaTheme="minorHAnsi"/>
          <w:szCs w:val="24"/>
          <w:lang w:val="es" w:eastAsia="en-US"/>
        </w:rPr>
        <w:t>Analizados los alegatos</w:t>
      </w:r>
      <w:r w:rsidR="00396CAF" w:rsidRPr="00B3496C">
        <w:rPr>
          <w:rFonts w:eastAsiaTheme="minorHAnsi"/>
          <w:szCs w:val="24"/>
          <w:lang w:val="es" w:eastAsia="en-US"/>
        </w:rPr>
        <w:t xml:space="preserve"> escritos</w:t>
      </w:r>
      <w:r w:rsidRPr="00B3496C">
        <w:rPr>
          <w:rFonts w:eastAsiaTheme="minorHAnsi"/>
          <w:szCs w:val="24"/>
          <w:lang w:val="es" w:eastAsia="en-US"/>
        </w:rPr>
        <w:t xml:space="preserve"> presentados</w:t>
      </w:r>
      <w:r w:rsidR="00396CAF" w:rsidRPr="00B3496C">
        <w:rPr>
          <w:rFonts w:eastAsiaTheme="minorHAnsi"/>
          <w:szCs w:val="24"/>
          <w:lang w:val="es" w:eastAsia="en-US"/>
        </w:rPr>
        <w:t xml:space="preserve"> p</w:t>
      </w:r>
      <w:r w:rsidR="004316F3" w:rsidRPr="00B3496C">
        <w:rPr>
          <w:rFonts w:eastAsiaTheme="minorHAnsi"/>
          <w:szCs w:val="24"/>
          <w:lang w:val="es" w:eastAsia="en-US"/>
        </w:rPr>
        <w:t>or la demandada</w:t>
      </w:r>
      <w:r w:rsidRPr="00B3496C">
        <w:rPr>
          <w:rFonts w:eastAsiaTheme="minorHAnsi"/>
          <w:szCs w:val="24"/>
          <w:lang w:val="es" w:eastAsia="en-US"/>
        </w:rPr>
        <w:t xml:space="preserve">, mismos que obran en el expediente digital y a los cuales nos remitimos por economía procesal en virtud del artículo 280 del C.G.P., </w:t>
      </w:r>
      <w:r w:rsidR="0054501A" w:rsidRPr="00B3496C">
        <w:rPr>
          <w:rFonts w:eastAsiaTheme="minorHAnsi"/>
          <w:szCs w:val="24"/>
          <w:lang w:val="es" w:eastAsia="en-US"/>
        </w:rPr>
        <w:t>la Sala encuentra que los argumentos fácticos y jurídicos expresados concuerdan con los puntos objeto de discusión en esta instancia y se relacionan con el problema jurídico que se expresará más adelante</w:t>
      </w:r>
      <w:r w:rsidR="00723185" w:rsidRPr="00B3496C">
        <w:rPr>
          <w:rFonts w:eastAsiaTheme="minorHAnsi"/>
          <w:szCs w:val="24"/>
          <w:lang w:val="es-CO" w:eastAsia="en-US"/>
        </w:rPr>
        <w:t xml:space="preserve">. </w:t>
      </w:r>
      <w:r w:rsidR="00C3107C" w:rsidRPr="00B3496C">
        <w:rPr>
          <w:rFonts w:eastAsiaTheme="minorHAnsi"/>
          <w:szCs w:val="24"/>
          <w:lang w:val="es-CO" w:eastAsia="en-US"/>
        </w:rPr>
        <w:t>E</w:t>
      </w:r>
      <w:r w:rsidR="00723185" w:rsidRPr="00B3496C">
        <w:rPr>
          <w:rFonts w:eastAsiaTheme="minorHAnsi"/>
          <w:szCs w:val="24"/>
          <w:lang w:val="es-CO" w:eastAsia="en-US"/>
        </w:rPr>
        <w:t>l Ministerio Público no conceptuó en este asunto.</w:t>
      </w:r>
    </w:p>
    <w:p w14:paraId="7BB2777E" w14:textId="77777777" w:rsidR="00D26E6D" w:rsidRPr="00B3496C" w:rsidRDefault="00D26E6D" w:rsidP="00742281">
      <w:pPr>
        <w:spacing w:line="276" w:lineRule="auto"/>
        <w:rPr>
          <w:rFonts w:eastAsiaTheme="minorEastAsia"/>
          <w:szCs w:val="24"/>
          <w:lang w:val="es-CO" w:eastAsia="en-US"/>
        </w:rPr>
      </w:pPr>
    </w:p>
    <w:p w14:paraId="22A32640" w14:textId="263AC3BE" w:rsidR="076D90F4" w:rsidRPr="00B3496C" w:rsidRDefault="076D90F4" w:rsidP="00742281">
      <w:pPr>
        <w:spacing w:line="276" w:lineRule="auto"/>
        <w:rPr>
          <w:rFonts w:eastAsiaTheme="minorEastAsia"/>
          <w:szCs w:val="24"/>
          <w:lang w:val="es-CO" w:eastAsia="en-US"/>
        </w:rPr>
      </w:pPr>
    </w:p>
    <w:p w14:paraId="5767CA86" w14:textId="77777777" w:rsidR="00ED578B" w:rsidRPr="00B3496C" w:rsidRDefault="00ED578B" w:rsidP="00742281">
      <w:pPr>
        <w:pStyle w:val="paragraph"/>
        <w:numPr>
          <w:ilvl w:val="0"/>
          <w:numId w:val="2"/>
        </w:numPr>
        <w:spacing w:before="0" w:beforeAutospacing="0" w:after="0" w:afterAutospacing="0" w:line="276" w:lineRule="auto"/>
        <w:ind w:left="0"/>
        <w:jc w:val="center"/>
        <w:textAlignment w:val="baseline"/>
        <w:rPr>
          <w:rFonts w:ascii="Tahoma" w:hAnsi="Tahoma" w:cs="Tahoma"/>
          <w:b/>
        </w:rPr>
      </w:pPr>
      <w:r w:rsidRPr="00B3496C">
        <w:rPr>
          <w:rStyle w:val="normaltextrun"/>
          <w:rFonts w:ascii="Tahoma" w:hAnsi="Tahoma" w:cs="Tahoma"/>
          <w:b/>
          <w:bCs/>
        </w:rPr>
        <w:t>PROBLEMA JURÍDICO POR RESOLVER</w:t>
      </w:r>
    </w:p>
    <w:p w14:paraId="00000067" w14:textId="347BBBBE" w:rsidR="00041DAE" w:rsidRPr="00B3496C" w:rsidRDefault="00041DAE" w:rsidP="00742281">
      <w:pPr>
        <w:spacing w:line="276" w:lineRule="auto"/>
        <w:ind w:firstLine="709"/>
        <w:rPr>
          <w:szCs w:val="24"/>
          <w:highlight w:val="yellow"/>
          <w:shd w:val="clear" w:color="auto" w:fill="FAF9F8"/>
        </w:rPr>
      </w:pPr>
    </w:p>
    <w:p w14:paraId="3C1584CD" w14:textId="12671504" w:rsidR="00EF38EF" w:rsidRPr="00B3496C" w:rsidRDefault="009E3248" w:rsidP="00742281">
      <w:pPr>
        <w:spacing w:line="276" w:lineRule="auto"/>
        <w:ind w:firstLine="720"/>
        <w:rPr>
          <w:szCs w:val="24"/>
          <w:lang w:eastAsia="es-MX"/>
        </w:rPr>
      </w:pPr>
      <w:r w:rsidRPr="00B3496C">
        <w:rPr>
          <w:szCs w:val="24"/>
        </w:rPr>
        <w:t>Por el esquema del recurso de apelación,</w:t>
      </w:r>
      <w:r w:rsidR="0039092E" w:rsidRPr="00B3496C">
        <w:rPr>
          <w:szCs w:val="24"/>
        </w:rPr>
        <w:t xml:space="preserve"> </w:t>
      </w:r>
      <w:r w:rsidRPr="00B3496C">
        <w:rPr>
          <w:szCs w:val="24"/>
        </w:rPr>
        <w:t xml:space="preserve">el </w:t>
      </w:r>
      <w:r w:rsidR="0039092E" w:rsidRPr="00B3496C">
        <w:rPr>
          <w:szCs w:val="24"/>
        </w:rPr>
        <w:t>problema jurídico</w:t>
      </w:r>
      <w:r w:rsidRPr="00B3496C">
        <w:rPr>
          <w:szCs w:val="24"/>
        </w:rPr>
        <w:t xml:space="preserve"> en este caso</w:t>
      </w:r>
      <w:r w:rsidR="0039092E" w:rsidRPr="00B3496C">
        <w:rPr>
          <w:szCs w:val="24"/>
        </w:rPr>
        <w:t xml:space="preserve"> se circunscribe en</w:t>
      </w:r>
      <w:r w:rsidR="000D4B23" w:rsidRPr="00B3496C">
        <w:rPr>
          <w:szCs w:val="24"/>
          <w:lang w:eastAsia="es-MX"/>
        </w:rPr>
        <w:t xml:space="preserve"> determinar</w:t>
      </w:r>
      <w:r w:rsidR="00EF38EF" w:rsidRPr="00B3496C">
        <w:rPr>
          <w:szCs w:val="24"/>
          <w:lang w:eastAsia="es-MX"/>
        </w:rPr>
        <w:t>:</w:t>
      </w:r>
    </w:p>
    <w:p w14:paraId="7B28714B" w14:textId="77777777" w:rsidR="00EF38EF" w:rsidRPr="00B3496C" w:rsidRDefault="00EF38EF" w:rsidP="00742281">
      <w:pPr>
        <w:spacing w:line="276" w:lineRule="auto"/>
        <w:ind w:firstLine="720"/>
        <w:rPr>
          <w:szCs w:val="24"/>
          <w:lang w:eastAsia="es-MX"/>
        </w:rPr>
      </w:pPr>
    </w:p>
    <w:p w14:paraId="327D08D2" w14:textId="663C581D" w:rsidR="009E3248" w:rsidRPr="00B3496C" w:rsidRDefault="00EF38EF" w:rsidP="00742281">
      <w:pPr>
        <w:pStyle w:val="Prrafodelista"/>
        <w:numPr>
          <w:ilvl w:val="0"/>
          <w:numId w:val="7"/>
        </w:numPr>
        <w:spacing w:line="276" w:lineRule="auto"/>
        <w:ind w:left="709" w:firstLine="0"/>
        <w:rPr>
          <w:szCs w:val="24"/>
        </w:rPr>
      </w:pPr>
      <w:r w:rsidRPr="00B3496C">
        <w:rPr>
          <w:szCs w:val="24"/>
        </w:rPr>
        <w:t>S</w:t>
      </w:r>
      <w:r w:rsidR="000D4B23" w:rsidRPr="00B3496C">
        <w:rPr>
          <w:szCs w:val="24"/>
        </w:rPr>
        <w:t xml:space="preserve">í al momento de la terminación del contrato, </w:t>
      </w:r>
      <w:r w:rsidR="00FC08DB" w:rsidRPr="00B3496C">
        <w:rPr>
          <w:szCs w:val="24"/>
        </w:rPr>
        <w:t>el</w:t>
      </w:r>
      <w:r w:rsidR="000D4B23" w:rsidRPr="00B3496C">
        <w:rPr>
          <w:szCs w:val="24"/>
        </w:rPr>
        <w:t xml:space="preserve"> trabajador gozaba de estabilidad laboral reforzada debido a su estado de salud</w:t>
      </w:r>
      <w:r w:rsidR="00B245F0" w:rsidRPr="00B3496C">
        <w:rPr>
          <w:szCs w:val="24"/>
        </w:rPr>
        <w:t xml:space="preserve">, </w:t>
      </w:r>
      <w:r w:rsidRPr="00B3496C">
        <w:rPr>
          <w:szCs w:val="24"/>
        </w:rPr>
        <w:t xml:space="preserve">y en consecuencia hay lugar a imponer </w:t>
      </w:r>
      <w:r w:rsidR="009E3248" w:rsidRPr="00B3496C">
        <w:rPr>
          <w:szCs w:val="24"/>
        </w:rPr>
        <w:t xml:space="preserve">el pago de </w:t>
      </w:r>
      <w:r w:rsidRPr="00B3496C">
        <w:rPr>
          <w:szCs w:val="24"/>
        </w:rPr>
        <w:t>la indemnización contenida en el artículo 26 de la Ley 361 de 1997.</w:t>
      </w:r>
    </w:p>
    <w:p w14:paraId="760F5C53" w14:textId="77777777" w:rsidR="009E3248" w:rsidRPr="00B3496C" w:rsidRDefault="009E3248" w:rsidP="00742281">
      <w:pPr>
        <w:pStyle w:val="Prrafodelista"/>
        <w:spacing w:line="276" w:lineRule="auto"/>
        <w:ind w:left="709"/>
        <w:rPr>
          <w:szCs w:val="24"/>
        </w:rPr>
      </w:pPr>
    </w:p>
    <w:p w14:paraId="13D0AC38" w14:textId="5D6F42C7" w:rsidR="009E3248" w:rsidRPr="00B3496C" w:rsidRDefault="00D836E6" w:rsidP="00742281">
      <w:pPr>
        <w:pStyle w:val="Prrafodelista"/>
        <w:numPr>
          <w:ilvl w:val="0"/>
          <w:numId w:val="7"/>
        </w:numPr>
        <w:spacing w:line="276" w:lineRule="auto"/>
        <w:ind w:left="709" w:firstLine="0"/>
        <w:rPr>
          <w:szCs w:val="24"/>
        </w:rPr>
      </w:pPr>
      <w:r w:rsidRPr="00B3496C">
        <w:rPr>
          <w:szCs w:val="24"/>
        </w:rPr>
        <w:t>Si el demandado canceló los salarios y prestaciones debidos con ocasión del reintegro ordenado por el juez constitucional</w:t>
      </w:r>
      <w:r w:rsidR="009E3248" w:rsidRPr="00B3496C">
        <w:rPr>
          <w:szCs w:val="24"/>
        </w:rPr>
        <w:t xml:space="preserve"> y,</w:t>
      </w:r>
    </w:p>
    <w:p w14:paraId="476B8CDA" w14:textId="77777777" w:rsidR="009E3248" w:rsidRPr="00B3496C" w:rsidRDefault="009E3248" w:rsidP="00742281">
      <w:pPr>
        <w:pStyle w:val="Prrafodelista"/>
        <w:spacing w:line="276" w:lineRule="auto"/>
        <w:rPr>
          <w:szCs w:val="24"/>
        </w:rPr>
      </w:pPr>
    </w:p>
    <w:p w14:paraId="45F40068" w14:textId="3406526F" w:rsidR="00D836E6" w:rsidRPr="00B3496C" w:rsidRDefault="009E3248" w:rsidP="00742281">
      <w:pPr>
        <w:pStyle w:val="Prrafodelista"/>
        <w:numPr>
          <w:ilvl w:val="0"/>
          <w:numId w:val="7"/>
        </w:numPr>
        <w:spacing w:line="276" w:lineRule="auto"/>
        <w:ind w:left="709" w:firstLine="0"/>
        <w:rPr>
          <w:szCs w:val="24"/>
        </w:rPr>
      </w:pPr>
      <w:r w:rsidRPr="00B3496C">
        <w:rPr>
          <w:szCs w:val="24"/>
        </w:rPr>
        <w:t xml:space="preserve">Si hay lugar a la exoneración de </w:t>
      </w:r>
      <w:r w:rsidR="00B72BDF" w:rsidRPr="00B3496C">
        <w:rPr>
          <w:szCs w:val="24"/>
        </w:rPr>
        <w:t>la condena en costas</w:t>
      </w:r>
      <w:r w:rsidRPr="00B3496C">
        <w:rPr>
          <w:szCs w:val="24"/>
        </w:rPr>
        <w:t xml:space="preserve"> como lo solicita la </w:t>
      </w:r>
      <w:r w:rsidR="00F11BFA" w:rsidRPr="00B3496C">
        <w:rPr>
          <w:szCs w:val="24"/>
        </w:rPr>
        <w:t>de parte</w:t>
      </w:r>
      <w:r w:rsidRPr="00B3496C">
        <w:rPr>
          <w:szCs w:val="24"/>
        </w:rPr>
        <w:t xml:space="preserve"> demandada. </w:t>
      </w:r>
    </w:p>
    <w:p w14:paraId="1E97808C" w14:textId="77043261" w:rsidR="005640FC" w:rsidRPr="00B3496C" w:rsidRDefault="005640FC" w:rsidP="00742281">
      <w:pPr>
        <w:spacing w:line="276" w:lineRule="auto"/>
        <w:rPr>
          <w:szCs w:val="24"/>
        </w:rPr>
      </w:pPr>
    </w:p>
    <w:p w14:paraId="770D9A30" w14:textId="77777777" w:rsidR="00861CF7" w:rsidRPr="00B3496C" w:rsidRDefault="00861CF7" w:rsidP="00742281">
      <w:pPr>
        <w:spacing w:line="276" w:lineRule="auto"/>
        <w:rPr>
          <w:szCs w:val="24"/>
        </w:rPr>
      </w:pPr>
    </w:p>
    <w:p w14:paraId="61675F80" w14:textId="4E30ED9B" w:rsidR="00ED578B" w:rsidRPr="00B3496C" w:rsidRDefault="00ED578B" w:rsidP="00742281">
      <w:pPr>
        <w:pStyle w:val="Prrafodelista"/>
        <w:widowControl w:val="0"/>
        <w:numPr>
          <w:ilvl w:val="0"/>
          <w:numId w:val="2"/>
        </w:numPr>
        <w:tabs>
          <w:tab w:val="left" w:pos="284"/>
        </w:tabs>
        <w:autoSpaceDE w:val="0"/>
        <w:autoSpaceDN w:val="0"/>
        <w:adjustRightInd w:val="0"/>
        <w:spacing w:line="276" w:lineRule="auto"/>
        <w:ind w:left="0" w:firstLine="0"/>
        <w:jc w:val="center"/>
        <w:rPr>
          <w:b/>
          <w:szCs w:val="24"/>
        </w:rPr>
      </w:pPr>
      <w:r w:rsidRPr="00B3496C">
        <w:rPr>
          <w:b/>
          <w:szCs w:val="24"/>
        </w:rPr>
        <w:t>CONSIDERACIONES</w:t>
      </w:r>
    </w:p>
    <w:p w14:paraId="46182C19" w14:textId="2A79CECC" w:rsidR="00A80E6B" w:rsidRPr="00B3496C" w:rsidRDefault="00A80E6B" w:rsidP="00742281">
      <w:pPr>
        <w:widowControl w:val="0"/>
        <w:tabs>
          <w:tab w:val="left" w:pos="284"/>
        </w:tabs>
        <w:autoSpaceDE w:val="0"/>
        <w:autoSpaceDN w:val="0"/>
        <w:adjustRightInd w:val="0"/>
        <w:spacing w:line="276" w:lineRule="auto"/>
        <w:jc w:val="center"/>
        <w:rPr>
          <w:b/>
          <w:szCs w:val="24"/>
        </w:rPr>
      </w:pPr>
    </w:p>
    <w:p w14:paraId="60CE2284" w14:textId="1BC838EC" w:rsidR="00ED6A13" w:rsidRPr="00B3496C" w:rsidRDefault="00B4613D" w:rsidP="0087417E">
      <w:pPr>
        <w:pStyle w:val="Prrafodelista"/>
        <w:widowControl w:val="0"/>
        <w:numPr>
          <w:ilvl w:val="1"/>
          <w:numId w:val="9"/>
        </w:numPr>
        <w:tabs>
          <w:tab w:val="left" w:pos="284"/>
        </w:tabs>
        <w:autoSpaceDE w:val="0"/>
        <w:autoSpaceDN w:val="0"/>
        <w:adjustRightInd w:val="0"/>
        <w:spacing w:line="276" w:lineRule="auto"/>
        <w:rPr>
          <w:b/>
          <w:szCs w:val="24"/>
        </w:rPr>
      </w:pPr>
      <w:r w:rsidRPr="00B3496C">
        <w:rPr>
          <w:b/>
          <w:szCs w:val="24"/>
        </w:rPr>
        <w:t>Cosa juzgada constitucional y</w:t>
      </w:r>
      <w:r w:rsidR="00D86BA5" w:rsidRPr="00B3496C">
        <w:rPr>
          <w:b/>
          <w:szCs w:val="24"/>
        </w:rPr>
        <w:t xml:space="preserve"> los</w:t>
      </w:r>
      <w:r w:rsidRPr="00B3496C">
        <w:rPr>
          <w:b/>
          <w:szCs w:val="24"/>
        </w:rPr>
        <w:t xml:space="preserve"> efectos transitorios de algunos fallos de tutela</w:t>
      </w:r>
    </w:p>
    <w:p w14:paraId="69C861C7" w14:textId="475C024F" w:rsidR="00B4613D" w:rsidRPr="00B3496C" w:rsidRDefault="00B4613D" w:rsidP="00742281">
      <w:pPr>
        <w:widowControl w:val="0"/>
        <w:tabs>
          <w:tab w:val="left" w:pos="284"/>
        </w:tabs>
        <w:autoSpaceDE w:val="0"/>
        <w:autoSpaceDN w:val="0"/>
        <w:adjustRightInd w:val="0"/>
        <w:spacing w:line="276" w:lineRule="auto"/>
        <w:jc w:val="left"/>
        <w:rPr>
          <w:b/>
          <w:szCs w:val="24"/>
        </w:rPr>
      </w:pPr>
    </w:p>
    <w:p w14:paraId="09FB920D" w14:textId="59A978DB" w:rsidR="00B4613D" w:rsidRPr="00B3496C" w:rsidRDefault="00B4613D" w:rsidP="00742281">
      <w:pPr>
        <w:widowControl w:val="0"/>
        <w:autoSpaceDE w:val="0"/>
        <w:autoSpaceDN w:val="0"/>
        <w:adjustRightInd w:val="0"/>
        <w:spacing w:line="276" w:lineRule="auto"/>
        <w:ind w:firstLine="708"/>
        <w:rPr>
          <w:szCs w:val="24"/>
        </w:rPr>
      </w:pPr>
      <w:r w:rsidRPr="00B3496C">
        <w:rPr>
          <w:szCs w:val="24"/>
        </w:rPr>
        <w:t>Sea lo primero señalar que las sentencias de tutela adquieren firmeza con la culminación del proceso de revisión de la Corte Constitucional. Y, es bien sabido que, como regla general, no hay lugar a reabrir debates clausurados por decisiones judiciales en firme. Dicho de otra manera, las decisiones judiciales adoptadas en sede de tutela, una vez en firme, quedan revestidas de la calidad de cosa juzgada, en virtud de lo cual se tornan inmutables y definitivamente vinculantes. Así las cosas, decidido un caso por la Corte Constitucional o terminado el proceso de selección para revisión y precluido el lapso establecido para insistir en la selección de un proceso de tutela para revisión, opera el fenómeno de la cosa juzgada constitucional, de acuerdo a lo señalado en el artículo 243 de la Constitución Política.</w:t>
      </w:r>
    </w:p>
    <w:p w14:paraId="2FD16392" w14:textId="558E3ED3" w:rsidR="00B4613D" w:rsidRPr="00B3496C" w:rsidRDefault="00B4613D" w:rsidP="00742281">
      <w:pPr>
        <w:widowControl w:val="0"/>
        <w:tabs>
          <w:tab w:val="left" w:pos="284"/>
        </w:tabs>
        <w:autoSpaceDE w:val="0"/>
        <w:autoSpaceDN w:val="0"/>
        <w:adjustRightInd w:val="0"/>
        <w:spacing w:line="276" w:lineRule="auto"/>
        <w:jc w:val="left"/>
        <w:rPr>
          <w:b/>
          <w:szCs w:val="24"/>
        </w:rPr>
      </w:pPr>
    </w:p>
    <w:p w14:paraId="6005F415" w14:textId="5E35B1B1" w:rsidR="00D33433" w:rsidRPr="00B3496C" w:rsidRDefault="001B0CEF" w:rsidP="00742281">
      <w:pPr>
        <w:widowControl w:val="0"/>
        <w:tabs>
          <w:tab w:val="left" w:pos="284"/>
        </w:tabs>
        <w:autoSpaceDE w:val="0"/>
        <w:autoSpaceDN w:val="0"/>
        <w:adjustRightInd w:val="0"/>
        <w:spacing w:line="276" w:lineRule="auto"/>
        <w:rPr>
          <w:szCs w:val="24"/>
        </w:rPr>
      </w:pPr>
      <w:r w:rsidRPr="00B3496C">
        <w:rPr>
          <w:szCs w:val="24"/>
        </w:rPr>
        <w:tab/>
      </w:r>
      <w:r w:rsidRPr="00B3496C">
        <w:rPr>
          <w:szCs w:val="24"/>
        </w:rPr>
        <w:tab/>
      </w:r>
      <w:r w:rsidR="00B4613D" w:rsidRPr="00B3496C">
        <w:rPr>
          <w:szCs w:val="24"/>
        </w:rPr>
        <w:t>Ahora bien, dentro de su margen de discrecionalidad</w:t>
      </w:r>
      <w:r w:rsidR="00500063" w:rsidRPr="00B3496C">
        <w:rPr>
          <w:szCs w:val="24"/>
        </w:rPr>
        <w:t xml:space="preserve">, </w:t>
      </w:r>
      <w:r w:rsidR="00B4613D" w:rsidRPr="00B3496C">
        <w:rPr>
          <w:szCs w:val="24"/>
        </w:rPr>
        <w:t xml:space="preserve">de acuerdo a las </w:t>
      </w:r>
      <w:r w:rsidR="00B4613D" w:rsidRPr="00B3496C">
        <w:rPr>
          <w:szCs w:val="24"/>
        </w:rPr>
        <w:lastRenderedPageBreak/>
        <w:t>particularidades de cada caso</w:t>
      </w:r>
      <w:r w:rsidR="00500063" w:rsidRPr="00B3496C">
        <w:rPr>
          <w:szCs w:val="24"/>
        </w:rPr>
        <w:t xml:space="preserve"> y con arreglo al artículo 8 del Decreto de 2591 de 1991, el juez constitucional puede darle efectos transitorios al amparo constitucional, con el fin de evitar un perjuicio irremediable, caso en el cual, deberá señalar expresamente en la sentencia que su orden permanecerá vigente solo durante el término que la autoridad judicial competente utilice para decidir de fondo sobre la acción instaurada por el afectado y en todo caso el afectado deberá ejercer dicha acción en un término máximo de cuatro (4) meses a partir del fallo de tutela, so pena de que cesen los efectos del amparo constitucional.</w:t>
      </w:r>
    </w:p>
    <w:p w14:paraId="2A982AB8" w14:textId="77777777" w:rsidR="00D33433" w:rsidRPr="00B3496C" w:rsidRDefault="00D33433" w:rsidP="00742281">
      <w:pPr>
        <w:widowControl w:val="0"/>
        <w:tabs>
          <w:tab w:val="left" w:pos="284"/>
        </w:tabs>
        <w:autoSpaceDE w:val="0"/>
        <w:autoSpaceDN w:val="0"/>
        <w:adjustRightInd w:val="0"/>
        <w:spacing w:line="276" w:lineRule="auto"/>
        <w:rPr>
          <w:szCs w:val="24"/>
        </w:rPr>
      </w:pPr>
    </w:p>
    <w:p w14:paraId="59049309" w14:textId="70F4285B" w:rsidR="00D33433" w:rsidRPr="00B3496C" w:rsidRDefault="00D86BA5" w:rsidP="00742281">
      <w:pPr>
        <w:widowControl w:val="0"/>
        <w:tabs>
          <w:tab w:val="left" w:pos="284"/>
        </w:tabs>
        <w:autoSpaceDE w:val="0"/>
        <w:autoSpaceDN w:val="0"/>
        <w:adjustRightInd w:val="0"/>
        <w:spacing w:line="276" w:lineRule="auto"/>
        <w:rPr>
          <w:szCs w:val="24"/>
          <w:shd w:val="clear" w:color="auto" w:fill="FFFFFF"/>
        </w:rPr>
      </w:pPr>
      <w:r w:rsidRPr="00B3496C">
        <w:rPr>
          <w:szCs w:val="24"/>
        </w:rPr>
        <w:tab/>
      </w:r>
      <w:r w:rsidRPr="00B3496C">
        <w:rPr>
          <w:szCs w:val="24"/>
        </w:rPr>
        <w:tab/>
      </w:r>
      <w:r w:rsidR="00D33433" w:rsidRPr="00B3496C">
        <w:rPr>
          <w:szCs w:val="24"/>
        </w:rPr>
        <w:t xml:space="preserve">Al respecto, señaló la Corte Constitucional en la sentencia T-052 de 2018, que el amparo transitorio busca conjurar la eventual ocurrencia del perjuicio irremediable y, por tanto, el funcionario judicial </w:t>
      </w:r>
      <w:r w:rsidR="00D33433" w:rsidRPr="00B3496C">
        <w:rPr>
          <w:szCs w:val="24"/>
          <w:shd w:val="clear" w:color="auto" w:fill="FFFFFF"/>
        </w:rPr>
        <w:t>deberá establecer, en el estudio del caso concreto, si el tutelante se encuentra frente a un daño cierto, inminente, grave y de urgente atención, teniendo presente que, en principio, la jurisdicción laboral o contencioso administrativo es la competente para dirimir los asuntos que tiene que ver con la titularidad de derechos pensionales y del derecho social.</w:t>
      </w:r>
    </w:p>
    <w:p w14:paraId="7FD55437" w14:textId="77777777" w:rsidR="00D33433" w:rsidRPr="00B3496C" w:rsidRDefault="00D33433" w:rsidP="00742281">
      <w:pPr>
        <w:widowControl w:val="0"/>
        <w:tabs>
          <w:tab w:val="left" w:pos="284"/>
        </w:tabs>
        <w:autoSpaceDE w:val="0"/>
        <w:autoSpaceDN w:val="0"/>
        <w:adjustRightInd w:val="0"/>
        <w:spacing w:line="276" w:lineRule="auto"/>
        <w:rPr>
          <w:szCs w:val="24"/>
          <w:shd w:val="clear" w:color="auto" w:fill="FFFFFF"/>
        </w:rPr>
      </w:pPr>
    </w:p>
    <w:p w14:paraId="0533028A" w14:textId="5C991108" w:rsidR="001B0CEF" w:rsidRPr="00B3496C" w:rsidRDefault="00D86BA5" w:rsidP="00742281">
      <w:pPr>
        <w:widowControl w:val="0"/>
        <w:tabs>
          <w:tab w:val="left" w:pos="284"/>
        </w:tabs>
        <w:autoSpaceDE w:val="0"/>
        <w:autoSpaceDN w:val="0"/>
        <w:adjustRightInd w:val="0"/>
        <w:spacing w:line="276" w:lineRule="auto"/>
        <w:rPr>
          <w:szCs w:val="24"/>
          <w:shd w:val="clear" w:color="auto" w:fill="FFFFFF"/>
        </w:rPr>
      </w:pPr>
      <w:r w:rsidRPr="00B3496C">
        <w:rPr>
          <w:szCs w:val="24"/>
          <w:shd w:val="clear" w:color="auto" w:fill="FFFFFF"/>
        </w:rPr>
        <w:tab/>
      </w:r>
      <w:r w:rsidRPr="00B3496C">
        <w:rPr>
          <w:szCs w:val="24"/>
          <w:shd w:val="clear" w:color="auto" w:fill="FFFFFF"/>
        </w:rPr>
        <w:tab/>
      </w:r>
      <w:r w:rsidR="00D33433" w:rsidRPr="00B3496C">
        <w:rPr>
          <w:szCs w:val="24"/>
          <w:shd w:val="clear" w:color="auto" w:fill="FFFFFF"/>
        </w:rPr>
        <w:t xml:space="preserve">En la misma sentencia, explicó que el carácter de amparo transitorio, </w:t>
      </w:r>
      <w:r w:rsidR="001B0CEF" w:rsidRPr="00B3496C">
        <w:rPr>
          <w:szCs w:val="24"/>
          <w:shd w:val="clear" w:color="auto" w:fill="FFFFFF"/>
        </w:rPr>
        <w:t xml:space="preserve">implica por parte del juez constitucional tomar una decisión en la cual ordene acciones temporales pertinentes para proteger los derechos fundamentales invocados mientras el juez natural de la causa se pronuncia frente al asunto objeto de la controversia de manera definitiva, dado que </w:t>
      </w:r>
      <w:r w:rsidR="001B0CEF" w:rsidRPr="00B3496C">
        <w:rPr>
          <w:i/>
          <w:szCs w:val="24"/>
          <w:shd w:val="clear" w:color="auto" w:fill="FFFFFF"/>
        </w:rPr>
        <w:t>“</w:t>
      </w:r>
      <w:r w:rsidR="001B0CEF" w:rsidRPr="00B3496C">
        <w:rPr>
          <w:i/>
          <w:sz w:val="22"/>
          <w:szCs w:val="24"/>
          <w:shd w:val="clear" w:color="auto" w:fill="FFFFFF"/>
        </w:rPr>
        <w:t>la jurisprudencia constitucional ha sido enfática en destacar que la aplicación e interpretación estricta de la tutela como mecanismo transitorio es de carácter meramente excepcional ante la existencia de otros medios judiciales, puesto que el juez de tutela no puede abocar la competencia del juez legalmente competente para adelantar el trámite y adoptar la decisión de fondo respectiva, el cual debe ser funcionalmente independiente, imparcial y estar sometido solamente al imperio de la ley. Por otro lado, se debe dejar claro en el fallo de tutela que las medidas ordenadas deben ser estrictamente provisionales con efectos temporales (…) (pues) no se busca que el juez de tutela asuma la competencia del ordinario o especializado entrando a resolver de fondo el asunto litigioso planteado, sino de ofrecer al titular del derecho un medio expedito y eficaz para evitar un daño respecto del cual la decisión judicial definitiva llegaría demasiado tarde y apenas haría posible un resarcimiento "a posteriori", es decir, sobre la base de un hecho cumplido</w:t>
      </w:r>
      <w:r w:rsidR="001B0CEF" w:rsidRPr="00B3496C">
        <w:rPr>
          <w:i/>
          <w:szCs w:val="24"/>
          <w:shd w:val="clear" w:color="auto" w:fill="FFFFFF"/>
        </w:rPr>
        <w:t>"</w:t>
      </w:r>
      <w:r w:rsidR="00B3496C">
        <w:rPr>
          <w:i/>
          <w:szCs w:val="24"/>
          <w:shd w:val="clear" w:color="auto" w:fill="FFFFFF"/>
        </w:rPr>
        <w:t>.</w:t>
      </w:r>
    </w:p>
    <w:p w14:paraId="28A964E5" w14:textId="77777777" w:rsidR="001B0CEF" w:rsidRPr="00B3496C" w:rsidRDefault="001B0CEF" w:rsidP="00742281">
      <w:pPr>
        <w:widowControl w:val="0"/>
        <w:tabs>
          <w:tab w:val="left" w:pos="284"/>
        </w:tabs>
        <w:autoSpaceDE w:val="0"/>
        <w:autoSpaceDN w:val="0"/>
        <w:adjustRightInd w:val="0"/>
        <w:spacing w:line="276" w:lineRule="auto"/>
        <w:rPr>
          <w:szCs w:val="24"/>
        </w:rPr>
      </w:pPr>
    </w:p>
    <w:p w14:paraId="3006318E" w14:textId="38A22CDC" w:rsidR="00500063" w:rsidRPr="00B3496C" w:rsidRDefault="00D86BA5" w:rsidP="00742281">
      <w:pPr>
        <w:widowControl w:val="0"/>
        <w:tabs>
          <w:tab w:val="left" w:pos="284"/>
        </w:tabs>
        <w:autoSpaceDE w:val="0"/>
        <w:autoSpaceDN w:val="0"/>
        <w:adjustRightInd w:val="0"/>
        <w:spacing w:line="276" w:lineRule="auto"/>
        <w:rPr>
          <w:szCs w:val="24"/>
        </w:rPr>
      </w:pPr>
      <w:r w:rsidRPr="00B3496C">
        <w:rPr>
          <w:szCs w:val="24"/>
        </w:rPr>
        <w:tab/>
      </w:r>
      <w:r w:rsidRPr="00B3496C">
        <w:rPr>
          <w:szCs w:val="24"/>
        </w:rPr>
        <w:tab/>
      </w:r>
      <w:r w:rsidR="001B0CEF" w:rsidRPr="00B3496C">
        <w:rPr>
          <w:szCs w:val="24"/>
        </w:rPr>
        <w:t>De la misma manera, en sentencia T-327 de 2015,</w:t>
      </w:r>
      <w:r w:rsidR="001B0CEF" w:rsidRPr="00B3496C">
        <w:rPr>
          <w:i/>
          <w:szCs w:val="24"/>
        </w:rPr>
        <w:t xml:space="preserve"> “</w:t>
      </w:r>
      <w:r w:rsidR="001B0CEF" w:rsidRPr="00B3496C">
        <w:rPr>
          <w:i/>
          <w:sz w:val="22"/>
          <w:szCs w:val="24"/>
          <w:shd w:val="clear" w:color="auto" w:fill="FFFFFF"/>
        </w:rPr>
        <w:t>el Juez de tutela debe expresar en la sentencia que su orden es de carácter temporal, puesto que [esta] permanecerá vigente sólo durante el término que la autoridad judicial competente utilice para decidir de fondo la acción instaurada por el afectado</w:t>
      </w:r>
      <w:r w:rsidR="001B0CEF" w:rsidRPr="00B3496C">
        <w:rPr>
          <w:i/>
          <w:szCs w:val="24"/>
          <w:shd w:val="clear" w:color="auto" w:fill="FFFFFF"/>
        </w:rPr>
        <w:t>”</w:t>
      </w:r>
      <w:r w:rsidR="00B3496C">
        <w:rPr>
          <w:szCs w:val="24"/>
        </w:rPr>
        <w:t>.</w:t>
      </w:r>
    </w:p>
    <w:p w14:paraId="0D99DEC8" w14:textId="630454C1" w:rsidR="00500063" w:rsidRPr="00B3496C" w:rsidRDefault="00500063" w:rsidP="00742281">
      <w:pPr>
        <w:widowControl w:val="0"/>
        <w:tabs>
          <w:tab w:val="left" w:pos="284"/>
        </w:tabs>
        <w:autoSpaceDE w:val="0"/>
        <w:autoSpaceDN w:val="0"/>
        <w:adjustRightInd w:val="0"/>
        <w:spacing w:line="276" w:lineRule="auto"/>
        <w:rPr>
          <w:szCs w:val="24"/>
        </w:rPr>
      </w:pPr>
    </w:p>
    <w:p w14:paraId="38344F7F" w14:textId="5E386C06" w:rsidR="00500063" w:rsidRPr="00B3496C" w:rsidRDefault="00D86BA5" w:rsidP="00742281">
      <w:pPr>
        <w:widowControl w:val="0"/>
        <w:tabs>
          <w:tab w:val="left" w:pos="284"/>
        </w:tabs>
        <w:autoSpaceDE w:val="0"/>
        <w:autoSpaceDN w:val="0"/>
        <w:adjustRightInd w:val="0"/>
        <w:spacing w:line="276" w:lineRule="auto"/>
        <w:rPr>
          <w:szCs w:val="24"/>
        </w:rPr>
      </w:pPr>
      <w:r w:rsidRPr="00B3496C">
        <w:rPr>
          <w:szCs w:val="24"/>
          <w:shd w:val="clear" w:color="auto" w:fill="FFFFFF"/>
        </w:rPr>
        <w:tab/>
      </w:r>
      <w:r w:rsidRPr="00B3496C">
        <w:rPr>
          <w:szCs w:val="24"/>
          <w:shd w:val="clear" w:color="auto" w:fill="FFFFFF"/>
        </w:rPr>
        <w:tab/>
      </w:r>
      <w:r w:rsidR="00500063" w:rsidRPr="00B3496C">
        <w:rPr>
          <w:szCs w:val="24"/>
          <w:shd w:val="clear" w:color="auto" w:fill="FFFFFF"/>
        </w:rPr>
        <w:t>De otro lado,</w:t>
      </w:r>
      <w:r w:rsidR="001B0CEF" w:rsidRPr="00B3496C">
        <w:rPr>
          <w:szCs w:val="24"/>
          <w:shd w:val="clear" w:color="auto" w:fill="FFFFFF"/>
        </w:rPr>
        <w:t xml:space="preserve"> también se tiene dicho que la acción de tutela</w:t>
      </w:r>
      <w:r w:rsidR="00500063" w:rsidRPr="00B3496C">
        <w:rPr>
          <w:szCs w:val="24"/>
          <w:shd w:val="clear" w:color="auto" w:fill="FFFFFF"/>
        </w:rPr>
        <w:t xml:space="preserve"> procede de manera definitiva cuando el medio de defensa judicial carece de idoneidad y eficacia según las circunstancias del caso concreto</w:t>
      </w:r>
      <w:r w:rsidR="001B0CEF" w:rsidRPr="00B3496C">
        <w:rPr>
          <w:szCs w:val="24"/>
          <w:shd w:val="clear" w:color="auto" w:fill="FFFFFF"/>
        </w:rPr>
        <w:t>, como en aquellos eventos en los que el promotor del litigio es</w:t>
      </w:r>
      <w:r w:rsidR="00500063" w:rsidRPr="00B3496C">
        <w:rPr>
          <w:szCs w:val="24"/>
          <w:shd w:val="clear" w:color="auto" w:fill="FFFFFF"/>
        </w:rPr>
        <w:t xml:space="preserve"> una persona que requiere una especial protección constitucional</w:t>
      </w:r>
      <w:r w:rsidR="001B0CEF" w:rsidRPr="00B3496C">
        <w:rPr>
          <w:szCs w:val="24"/>
          <w:shd w:val="clear" w:color="auto" w:fill="FFFFFF"/>
        </w:rPr>
        <w:t xml:space="preserve"> por su edad</w:t>
      </w:r>
      <w:r w:rsidR="00500063" w:rsidRPr="00B3496C">
        <w:rPr>
          <w:szCs w:val="24"/>
          <w:shd w:val="clear" w:color="auto" w:fill="FFFFFF"/>
        </w:rPr>
        <w:t xml:space="preserve">, </w:t>
      </w:r>
      <w:r w:rsidR="001B0CEF" w:rsidRPr="00B3496C">
        <w:rPr>
          <w:szCs w:val="24"/>
          <w:shd w:val="clear" w:color="auto" w:fill="FFFFFF"/>
        </w:rPr>
        <w:t xml:space="preserve">caso en el cual </w:t>
      </w:r>
      <w:r w:rsidR="00500063" w:rsidRPr="00B3496C">
        <w:rPr>
          <w:szCs w:val="24"/>
          <w:shd w:val="clear" w:color="auto" w:fill="FFFFFF"/>
        </w:rPr>
        <w:t>el juez debe realizar un examen de procedibilidad que atienda dicha situació</w:t>
      </w:r>
      <w:r w:rsidR="001B0CEF" w:rsidRPr="00B3496C">
        <w:rPr>
          <w:szCs w:val="24"/>
          <w:shd w:val="clear" w:color="auto" w:fill="FFFFFF"/>
        </w:rPr>
        <w:t xml:space="preserve">n.  </w:t>
      </w:r>
    </w:p>
    <w:p w14:paraId="58B43842" w14:textId="456ADB13" w:rsidR="00861CF7" w:rsidRPr="00B3496C" w:rsidRDefault="00BA2CD2" w:rsidP="00742281">
      <w:pPr>
        <w:widowControl w:val="0"/>
        <w:tabs>
          <w:tab w:val="left" w:pos="284"/>
        </w:tabs>
        <w:autoSpaceDE w:val="0"/>
        <w:autoSpaceDN w:val="0"/>
        <w:adjustRightInd w:val="0"/>
        <w:spacing w:line="276" w:lineRule="auto"/>
        <w:jc w:val="left"/>
        <w:rPr>
          <w:b/>
          <w:szCs w:val="24"/>
        </w:rPr>
      </w:pPr>
      <w:r w:rsidRPr="00B3496C">
        <w:rPr>
          <w:b/>
          <w:szCs w:val="24"/>
        </w:rPr>
        <w:tab/>
      </w:r>
      <w:r w:rsidRPr="00B3496C">
        <w:rPr>
          <w:b/>
          <w:szCs w:val="24"/>
        </w:rPr>
        <w:tab/>
      </w:r>
    </w:p>
    <w:p w14:paraId="2F6337DA" w14:textId="77777777" w:rsidR="009262DB" w:rsidRPr="00B3496C" w:rsidRDefault="009262DB" w:rsidP="00742281">
      <w:pPr>
        <w:widowControl w:val="0"/>
        <w:tabs>
          <w:tab w:val="left" w:pos="284"/>
        </w:tabs>
        <w:autoSpaceDE w:val="0"/>
        <w:autoSpaceDN w:val="0"/>
        <w:adjustRightInd w:val="0"/>
        <w:spacing w:line="276" w:lineRule="auto"/>
        <w:jc w:val="left"/>
        <w:rPr>
          <w:b/>
          <w:szCs w:val="24"/>
        </w:rPr>
      </w:pPr>
    </w:p>
    <w:p w14:paraId="79358F8D" w14:textId="0F182DC2" w:rsidR="003F3703" w:rsidRPr="00B3496C" w:rsidRDefault="003F3703" w:rsidP="00742281">
      <w:pPr>
        <w:pStyle w:val="Prrafodelista"/>
        <w:widowControl w:val="0"/>
        <w:numPr>
          <w:ilvl w:val="1"/>
          <w:numId w:val="9"/>
        </w:numPr>
        <w:tabs>
          <w:tab w:val="left" w:pos="284"/>
        </w:tabs>
        <w:autoSpaceDE w:val="0"/>
        <w:autoSpaceDN w:val="0"/>
        <w:adjustRightInd w:val="0"/>
        <w:spacing w:line="276" w:lineRule="auto"/>
        <w:jc w:val="left"/>
        <w:rPr>
          <w:b/>
          <w:bCs/>
          <w:szCs w:val="24"/>
        </w:rPr>
      </w:pPr>
      <w:bookmarkStart w:id="6" w:name="_Hlk116627186"/>
      <w:r w:rsidRPr="00B3496C">
        <w:rPr>
          <w:b/>
          <w:bCs/>
          <w:szCs w:val="24"/>
        </w:rPr>
        <w:lastRenderedPageBreak/>
        <w:t>Derecho a la estabilidad laboral reforzada de personas en estado de debilidad manifiesta por razones de salud.</w:t>
      </w:r>
    </w:p>
    <w:bookmarkEnd w:id="6"/>
    <w:p w14:paraId="1DFF269A" w14:textId="0FFCC175" w:rsidR="00A80E6B" w:rsidRPr="00B3496C" w:rsidRDefault="00A80E6B" w:rsidP="00742281">
      <w:pPr>
        <w:widowControl w:val="0"/>
        <w:tabs>
          <w:tab w:val="left" w:pos="284"/>
        </w:tabs>
        <w:autoSpaceDE w:val="0"/>
        <w:autoSpaceDN w:val="0"/>
        <w:adjustRightInd w:val="0"/>
        <w:spacing w:line="276" w:lineRule="auto"/>
        <w:jc w:val="left"/>
        <w:rPr>
          <w:b/>
          <w:szCs w:val="24"/>
        </w:rPr>
      </w:pPr>
    </w:p>
    <w:p w14:paraId="02CBE92A" w14:textId="0FC806B2" w:rsidR="00234AAA" w:rsidRPr="00B3496C" w:rsidRDefault="00234AAA" w:rsidP="00742281">
      <w:pPr>
        <w:spacing w:line="276" w:lineRule="auto"/>
        <w:ind w:firstLine="705"/>
        <w:textAlignment w:val="baseline"/>
        <w:rPr>
          <w:rFonts w:eastAsia="Times New Roman"/>
          <w:szCs w:val="24"/>
          <w:lang w:eastAsia="es-ES_tradnl"/>
        </w:rPr>
      </w:pPr>
      <w:bookmarkStart w:id="7" w:name="_Hlk101504919"/>
      <w:r w:rsidRPr="00B3496C">
        <w:rPr>
          <w:rFonts w:eastAsia="Times New Roman"/>
          <w:szCs w:val="24"/>
          <w:lang w:eastAsia="es-ES_tradnl"/>
        </w:rPr>
        <w:t>Dispone el art. 26 de la Ley 361 de 1997 que</w:t>
      </w:r>
      <w:r w:rsidRPr="00B3496C">
        <w:rPr>
          <w:rFonts w:eastAsia="Times New Roman"/>
          <w:i/>
          <w:iCs/>
          <w:szCs w:val="24"/>
          <w:lang w:eastAsia="es-ES_tradnl"/>
        </w:rPr>
        <w:t xml:space="preserve"> “</w:t>
      </w:r>
      <w:r w:rsidRPr="00B3496C">
        <w:rPr>
          <w:rFonts w:eastAsia="Times New Roman"/>
          <w:i/>
          <w:iCs/>
          <w:sz w:val="22"/>
          <w:szCs w:val="24"/>
          <w:lang w:eastAsia="es-ES_tradnl"/>
        </w:rPr>
        <w:t xml:space="preserve">(…) en ningún caso la </w:t>
      </w:r>
      <w:r w:rsidR="00BB58FB" w:rsidRPr="00B3496C">
        <w:rPr>
          <w:rFonts w:eastAsia="Times New Roman"/>
          <w:i/>
          <w:iCs/>
          <w:sz w:val="22"/>
          <w:szCs w:val="24"/>
          <w:lang w:eastAsia="es-ES_tradnl"/>
        </w:rPr>
        <w:t>discapacidad</w:t>
      </w:r>
      <w:r w:rsidRPr="00B3496C">
        <w:rPr>
          <w:rFonts w:eastAsia="Times New Roman"/>
          <w:i/>
          <w:iCs/>
          <w:sz w:val="22"/>
          <w:szCs w:val="24"/>
          <w:lang w:eastAsia="es-ES_tradnl"/>
        </w:rPr>
        <w:t xml:space="preserve"> de una persona, podrá ser motivo para obstaculizar una vinculación laboral, a menos que dicha </w:t>
      </w:r>
      <w:r w:rsidR="00BB58FB" w:rsidRPr="00B3496C">
        <w:rPr>
          <w:rFonts w:eastAsia="Times New Roman"/>
          <w:i/>
          <w:iCs/>
          <w:sz w:val="22"/>
          <w:szCs w:val="24"/>
          <w:lang w:eastAsia="es-ES_tradnl"/>
        </w:rPr>
        <w:t>discapacidad</w:t>
      </w:r>
      <w:r w:rsidRPr="00B3496C">
        <w:rPr>
          <w:rFonts w:eastAsia="Times New Roman"/>
          <w:i/>
          <w:iCs/>
          <w:sz w:val="22"/>
          <w:szCs w:val="24"/>
          <w:lang w:eastAsia="es-ES_tradnl"/>
        </w:rPr>
        <w:t xml:space="preserve"> sea claramente demostrada como incompatible e insuperable en el cargo que se va a desempeñar. Así mismo, ninguna persona </w:t>
      </w:r>
      <w:r w:rsidR="00BB58FB" w:rsidRPr="00B3496C">
        <w:rPr>
          <w:rFonts w:eastAsia="Times New Roman"/>
          <w:i/>
          <w:iCs/>
          <w:sz w:val="22"/>
          <w:szCs w:val="24"/>
          <w:lang w:eastAsia="es-ES_tradnl"/>
        </w:rPr>
        <w:t>en situación de discapacidad</w:t>
      </w:r>
      <w:r w:rsidRPr="00B3496C">
        <w:rPr>
          <w:rFonts w:eastAsia="Times New Roman"/>
          <w:i/>
          <w:iCs/>
          <w:sz w:val="22"/>
          <w:szCs w:val="24"/>
          <w:lang w:eastAsia="es-ES_tradnl"/>
        </w:rPr>
        <w:t xml:space="preserve"> podrá ser despedida o su contrato terminado por razón de su </w:t>
      </w:r>
      <w:r w:rsidR="00B9580A" w:rsidRPr="00B3496C">
        <w:rPr>
          <w:rFonts w:eastAsia="Times New Roman"/>
          <w:i/>
          <w:iCs/>
          <w:sz w:val="22"/>
          <w:szCs w:val="24"/>
          <w:lang w:eastAsia="es-ES_tradnl"/>
        </w:rPr>
        <w:t>discapacidad</w:t>
      </w:r>
      <w:r w:rsidRPr="00B3496C">
        <w:rPr>
          <w:rFonts w:eastAsia="Times New Roman"/>
          <w:i/>
          <w:iCs/>
          <w:sz w:val="22"/>
          <w:szCs w:val="24"/>
          <w:lang w:eastAsia="es-ES_tradnl"/>
        </w:rPr>
        <w:t>, salvo que medie autorización de la oficina de Trabajo</w:t>
      </w:r>
      <w:r w:rsidRPr="00B3496C">
        <w:rPr>
          <w:rFonts w:eastAsia="Times New Roman"/>
          <w:i/>
          <w:iCs/>
          <w:szCs w:val="24"/>
          <w:lang w:eastAsia="es-ES_tradnl"/>
        </w:rPr>
        <w:t>” y agrega que “</w:t>
      </w:r>
      <w:r w:rsidRPr="00B3496C">
        <w:rPr>
          <w:rFonts w:eastAsia="Times New Roman"/>
          <w:i/>
          <w:iCs/>
          <w:sz w:val="22"/>
          <w:szCs w:val="24"/>
          <w:lang w:eastAsia="es-ES_tradnl"/>
        </w:rPr>
        <w:t xml:space="preserve">no obstante, quienes fueren despedidos o su contrato terminado por razón de su </w:t>
      </w:r>
      <w:r w:rsidR="00B9580A" w:rsidRPr="00B3496C">
        <w:rPr>
          <w:rFonts w:eastAsia="Times New Roman"/>
          <w:i/>
          <w:iCs/>
          <w:sz w:val="22"/>
          <w:szCs w:val="24"/>
          <w:lang w:eastAsia="es-ES_tradnl"/>
        </w:rPr>
        <w:t>discapacidad</w:t>
      </w:r>
      <w:r w:rsidRPr="00B3496C">
        <w:rPr>
          <w:rFonts w:eastAsia="Times New Roman"/>
          <w:i/>
          <w:iCs/>
          <w:sz w:val="22"/>
          <w:szCs w:val="24"/>
          <w:lang w:eastAsia="es-ES_tradnl"/>
        </w:rPr>
        <w:t>, sin el cumplimiento del requisito previsto en el inciso anterior, tendrán derecho a una indemnización equivalente a ciento ochenta (180) días del salario, sin perjuicio de las demás prestaciones e indemnizaciones a que hubiere lugar de acuerdo con el Código Sustantivo del Trabajo y demás normas que lo modifiquen, adicionen, complementen o aclaren</w:t>
      </w:r>
      <w:r w:rsidRPr="00B3496C">
        <w:rPr>
          <w:rFonts w:eastAsia="Times New Roman"/>
          <w:i/>
          <w:iCs/>
          <w:szCs w:val="24"/>
          <w:lang w:eastAsia="es-ES_tradnl"/>
        </w:rPr>
        <w:t>”. </w:t>
      </w:r>
      <w:r w:rsidRPr="00B3496C">
        <w:rPr>
          <w:rFonts w:eastAsia="Times New Roman"/>
          <w:szCs w:val="24"/>
          <w:lang w:eastAsia="es-ES_tradnl"/>
        </w:rPr>
        <w:t> </w:t>
      </w:r>
    </w:p>
    <w:p w14:paraId="63BCAE4C" w14:textId="77777777" w:rsidR="00234AAA" w:rsidRPr="00B3496C" w:rsidRDefault="00234AAA" w:rsidP="00742281">
      <w:pPr>
        <w:spacing w:line="276" w:lineRule="auto"/>
        <w:ind w:firstLine="705"/>
        <w:textAlignment w:val="baseline"/>
        <w:rPr>
          <w:rFonts w:eastAsia="Times New Roman"/>
          <w:szCs w:val="24"/>
          <w:lang w:eastAsia="es-ES_tradnl"/>
        </w:rPr>
      </w:pPr>
    </w:p>
    <w:p w14:paraId="587782BC" w14:textId="77777777" w:rsidR="00234AAA" w:rsidRPr="00B3496C" w:rsidRDefault="00234AAA" w:rsidP="00742281">
      <w:pPr>
        <w:spacing w:line="276" w:lineRule="auto"/>
        <w:ind w:firstLine="705"/>
        <w:textAlignment w:val="baseline"/>
        <w:rPr>
          <w:rFonts w:eastAsia="Times New Roman"/>
          <w:szCs w:val="24"/>
          <w:lang w:eastAsia="es-ES_tradnl"/>
        </w:rPr>
      </w:pPr>
      <w:r w:rsidRPr="00B3496C">
        <w:rPr>
          <w:rFonts w:eastAsia="Times New Roman"/>
          <w:szCs w:val="24"/>
          <w:lang w:eastAsia="es-ES_tradnl"/>
        </w:rPr>
        <w:t xml:space="preserve">A propósito de esta norma, ha indicado la Corte Constitucional que esa garantía cobija a aquellos trabajadores que padezcan algún tipo de problema </w:t>
      </w:r>
      <w:r w:rsidRPr="00B3496C">
        <w:rPr>
          <w:rFonts w:eastAsia="Times New Roman"/>
          <w:szCs w:val="24"/>
          <w:u w:val="single"/>
          <w:lang w:eastAsia="es-ES_tradnl"/>
        </w:rPr>
        <w:t>grave</w:t>
      </w:r>
      <w:r w:rsidRPr="00B3496C">
        <w:rPr>
          <w:rFonts w:eastAsia="Times New Roman"/>
          <w:szCs w:val="24"/>
          <w:lang w:eastAsia="es-ES_tradnl"/>
        </w:rPr>
        <w:t xml:space="preserve"> en su estado de salud que les impida el desempeño normal de sus funciones; situación que conlleva a que su desvinculación se califique como un acto discriminatorio; procediendo única y exclusivamente el reintegro laboral, pues lo que se trata con ello es precisamente salvaguardar derechos fundamentales y no derechos de índole económico (Sentencia T-447/2013).  </w:t>
      </w:r>
    </w:p>
    <w:p w14:paraId="7BDF5111" w14:textId="77777777" w:rsidR="00234AAA" w:rsidRPr="00B3496C" w:rsidRDefault="00234AAA" w:rsidP="00742281">
      <w:pPr>
        <w:spacing w:line="276" w:lineRule="auto"/>
        <w:ind w:firstLine="705"/>
        <w:textAlignment w:val="baseline"/>
        <w:rPr>
          <w:rFonts w:eastAsia="Times New Roman"/>
          <w:szCs w:val="24"/>
          <w:lang w:eastAsia="es-ES_tradnl"/>
        </w:rPr>
      </w:pPr>
    </w:p>
    <w:p w14:paraId="4135F329" w14:textId="77777777" w:rsidR="00234AAA" w:rsidRPr="00B3496C" w:rsidRDefault="00234AAA" w:rsidP="00742281">
      <w:pPr>
        <w:spacing w:line="276" w:lineRule="auto"/>
        <w:ind w:firstLine="705"/>
        <w:textAlignment w:val="baseline"/>
        <w:rPr>
          <w:rFonts w:eastAsia="Times New Roman"/>
          <w:szCs w:val="24"/>
          <w:lang w:eastAsia="es-ES_tradnl"/>
        </w:rPr>
      </w:pPr>
      <w:r w:rsidRPr="00B3496C">
        <w:rPr>
          <w:rFonts w:eastAsia="Times New Roman"/>
          <w:szCs w:val="24"/>
          <w:lang w:eastAsia="es-ES_tradnl"/>
        </w:rPr>
        <w:t xml:space="preserve">Frente al mismo tema conviene precisar que la Sala Laboral de la Corte Suprema de Justicia, en la sentencia SL-10538-2016, determinó que no cualquier discapacidad está cobijada por la estabilidad laboral reforzada, por cuanto solo son sujetos de dicha garantía (o fuero) las personas que acrediten al menos una </w:t>
      </w:r>
      <w:r w:rsidRPr="00B3496C">
        <w:rPr>
          <w:rFonts w:eastAsia="Times New Roman"/>
          <w:i/>
          <w:szCs w:val="24"/>
          <w:lang w:eastAsia="es-ES_tradnl"/>
        </w:rPr>
        <w:t>“</w:t>
      </w:r>
      <w:r w:rsidRPr="00332545">
        <w:rPr>
          <w:rFonts w:eastAsia="Times New Roman"/>
          <w:i/>
          <w:sz w:val="22"/>
          <w:szCs w:val="24"/>
          <w:lang w:eastAsia="es-ES_tradnl"/>
        </w:rPr>
        <w:t>limitación moderada</w:t>
      </w:r>
      <w:r w:rsidRPr="00B3496C">
        <w:rPr>
          <w:rFonts w:eastAsia="Times New Roman"/>
          <w:i/>
          <w:szCs w:val="24"/>
          <w:lang w:eastAsia="es-ES_tradnl"/>
        </w:rPr>
        <w:t>”</w:t>
      </w:r>
      <w:r w:rsidRPr="00B3496C">
        <w:rPr>
          <w:rFonts w:eastAsia="Times New Roman"/>
          <w:szCs w:val="24"/>
          <w:lang w:eastAsia="es-ES_tradnl"/>
        </w:rPr>
        <w:t>, en los términos al Decreto 2463 de 2001 y expuso que el carné de que trata el artículo 5 de la Ley 361 de 1997, como el dictamen pericial de las Juntas de Calificación de Invalidez, son solo algunos de los medios de prueba, no solemnes, para acreditar dicha limitación, empero, habrá casos, según la patología, en los que el juez podrá verificar tal supuesto de hecho con otras pruebas que obren válidamente en el plenario.  </w:t>
      </w:r>
    </w:p>
    <w:p w14:paraId="4DBE3AA5" w14:textId="77777777" w:rsidR="00234AAA" w:rsidRPr="00B3496C" w:rsidRDefault="00234AAA" w:rsidP="00742281">
      <w:pPr>
        <w:spacing w:line="276" w:lineRule="auto"/>
        <w:ind w:firstLine="705"/>
        <w:textAlignment w:val="baseline"/>
        <w:rPr>
          <w:rFonts w:eastAsia="Times New Roman"/>
          <w:szCs w:val="24"/>
          <w:lang w:eastAsia="es-ES_tradnl"/>
        </w:rPr>
      </w:pPr>
    </w:p>
    <w:p w14:paraId="15DCA21D" w14:textId="3A839DB6" w:rsidR="00234AAA" w:rsidRPr="00B3496C" w:rsidRDefault="00234AAA" w:rsidP="00742281">
      <w:pPr>
        <w:spacing w:line="276" w:lineRule="auto"/>
        <w:ind w:firstLine="705"/>
        <w:textAlignment w:val="baseline"/>
        <w:rPr>
          <w:rFonts w:eastAsia="Times New Roman"/>
          <w:szCs w:val="24"/>
          <w:lang w:eastAsia="es-ES_tradnl"/>
        </w:rPr>
      </w:pPr>
      <w:r w:rsidRPr="00B3496C">
        <w:rPr>
          <w:rFonts w:eastAsia="Times New Roman"/>
          <w:szCs w:val="24"/>
          <w:lang w:eastAsia="es-ES_tradnl"/>
        </w:rPr>
        <w:t>Además, a partir de la sentencia SL 2586-2020, del 15 de julio de 2020, la Corte precisó que el dictamen pericial no es prueba solemne de la discapacidad, la cual puede ser acreditada bajo cualquier otro medio probatorio, rigiendo para el efecto el principio de libertad probatoria y de formación del convencimiento y además aclaró</w:t>
      </w:r>
      <w:r w:rsidR="00D86BA5" w:rsidRPr="00B3496C">
        <w:rPr>
          <w:rFonts w:eastAsia="Times New Roman"/>
          <w:szCs w:val="24"/>
          <w:lang w:eastAsia="es-ES_tradnl"/>
        </w:rPr>
        <w:t xml:space="preserve"> </w:t>
      </w:r>
      <w:r w:rsidRPr="00B3496C">
        <w:rPr>
          <w:rFonts w:eastAsia="Times New Roman"/>
          <w:szCs w:val="24"/>
          <w:lang w:eastAsia="es-ES_tradnl"/>
        </w:rPr>
        <w:t>que</w:t>
      </w:r>
      <w:r w:rsidR="00D86BA5" w:rsidRPr="00B3496C">
        <w:rPr>
          <w:rFonts w:eastAsia="Times New Roman"/>
          <w:szCs w:val="24"/>
          <w:lang w:eastAsia="es-ES_tradnl"/>
        </w:rPr>
        <w:t xml:space="preserve">, </w:t>
      </w:r>
      <w:r w:rsidRPr="00B3496C">
        <w:rPr>
          <w:rFonts w:eastAsia="Times New Roman"/>
          <w:szCs w:val="24"/>
          <w:lang w:eastAsia="es-ES_tradnl"/>
        </w:rPr>
        <w:t>en todo caso</w:t>
      </w:r>
      <w:r w:rsidR="00D86BA5" w:rsidRPr="00B3496C">
        <w:rPr>
          <w:rFonts w:eastAsia="Times New Roman"/>
          <w:szCs w:val="24"/>
          <w:lang w:eastAsia="es-ES_tradnl"/>
        </w:rPr>
        <w:t xml:space="preserve">, </w:t>
      </w:r>
      <w:r w:rsidRPr="00B3496C">
        <w:rPr>
          <w:rFonts w:eastAsia="Times New Roman"/>
          <w:szCs w:val="24"/>
          <w:lang w:eastAsia="es-ES_tradnl"/>
        </w:rPr>
        <w:t>el</w:t>
      </w:r>
      <w:r w:rsidR="00D86BA5" w:rsidRPr="00B3496C">
        <w:rPr>
          <w:rFonts w:eastAsia="Times New Roman"/>
          <w:szCs w:val="24"/>
          <w:lang w:eastAsia="es-ES_tradnl"/>
        </w:rPr>
        <w:t xml:space="preserve"> r</w:t>
      </w:r>
      <w:r w:rsidRPr="00B3496C">
        <w:rPr>
          <w:rFonts w:eastAsia="Times New Roman"/>
          <w:szCs w:val="24"/>
          <w:lang w:eastAsia="es-ES_tradnl"/>
        </w:rPr>
        <w:t>equisito</w:t>
      </w:r>
      <w:r w:rsidR="00D86BA5" w:rsidRPr="00B3496C">
        <w:rPr>
          <w:rFonts w:eastAsia="Times New Roman"/>
          <w:szCs w:val="24"/>
          <w:lang w:eastAsia="es-ES_tradnl"/>
        </w:rPr>
        <w:t xml:space="preserve"> </w:t>
      </w:r>
      <w:r w:rsidRPr="00B3496C">
        <w:rPr>
          <w:rFonts w:eastAsia="Times New Roman"/>
          <w:szCs w:val="24"/>
          <w:lang w:eastAsia="es-ES_tradnl"/>
        </w:rPr>
        <w:t>o</w:t>
      </w:r>
      <w:r w:rsidR="00D86BA5" w:rsidRPr="00B3496C">
        <w:rPr>
          <w:rFonts w:eastAsia="Times New Roman"/>
          <w:szCs w:val="24"/>
          <w:lang w:eastAsia="es-ES_tradnl"/>
        </w:rPr>
        <w:t xml:space="preserve"> </w:t>
      </w:r>
      <w:r w:rsidRPr="00B3496C">
        <w:rPr>
          <w:rFonts w:eastAsia="Times New Roman"/>
          <w:szCs w:val="24"/>
          <w:lang w:eastAsia="es-ES_tradnl"/>
        </w:rPr>
        <w:t>exigencia</w:t>
      </w:r>
      <w:r w:rsidR="00D86BA5" w:rsidRPr="00B3496C">
        <w:rPr>
          <w:rFonts w:eastAsia="Times New Roman"/>
          <w:szCs w:val="24"/>
          <w:lang w:eastAsia="es-ES_tradnl"/>
        </w:rPr>
        <w:t xml:space="preserve"> </w:t>
      </w:r>
      <w:r w:rsidRPr="00B3496C">
        <w:rPr>
          <w:rFonts w:eastAsia="Times New Roman"/>
          <w:szCs w:val="24"/>
          <w:lang w:eastAsia="es-ES_tradnl"/>
        </w:rPr>
        <w:t>de</w:t>
      </w:r>
      <w:r w:rsidR="00D86BA5" w:rsidRPr="00B3496C">
        <w:rPr>
          <w:rFonts w:eastAsia="Times New Roman"/>
          <w:szCs w:val="24"/>
          <w:lang w:eastAsia="es-ES_tradnl"/>
        </w:rPr>
        <w:t xml:space="preserve"> la </w:t>
      </w:r>
      <w:r w:rsidRPr="00B3496C">
        <w:rPr>
          <w:rFonts w:eastAsia="Times New Roman"/>
          <w:szCs w:val="24"/>
          <w:lang w:eastAsia="es-ES_tradnl"/>
        </w:rPr>
        <w:t>acreditación de una</w:t>
      </w:r>
      <w:r w:rsidR="00D86BA5" w:rsidRPr="00B3496C">
        <w:rPr>
          <w:rFonts w:eastAsia="Times New Roman"/>
          <w:szCs w:val="24"/>
          <w:lang w:eastAsia="es-ES_tradnl"/>
        </w:rPr>
        <w:t xml:space="preserve"> </w:t>
      </w:r>
      <w:r w:rsidRPr="00B3496C">
        <w:rPr>
          <w:rFonts w:eastAsia="Times New Roman"/>
          <w:szCs w:val="24"/>
          <w:lang w:eastAsia="es-ES_tradnl"/>
        </w:rPr>
        <w:t>discapacidad</w:t>
      </w:r>
      <w:r w:rsidR="00D86BA5" w:rsidRPr="00B3496C">
        <w:rPr>
          <w:rFonts w:eastAsia="Times New Roman"/>
          <w:szCs w:val="24"/>
          <w:lang w:eastAsia="es-ES_tradnl"/>
        </w:rPr>
        <w:t xml:space="preserve"> </w:t>
      </w:r>
      <w:r w:rsidRPr="00B3496C">
        <w:rPr>
          <w:rFonts w:eastAsia="Times New Roman"/>
          <w:szCs w:val="24"/>
          <w:lang w:eastAsia="es-ES_tradnl"/>
        </w:rPr>
        <w:t>al menos moderada, solo es exigible frente a litigios fundamentados en hechos anteriores a la entrada en vigor de la Convención sobre los derechos de las personas con discapacidad, aprobada por la Ley 1346 de 2009 y vigente en Colombia a partir del 10 de junio de 2011, de acuerdo con el artículo 45 de ese instrumento, pues</w:t>
      </w:r>
      <w:r w:rsidR="00D86BA5" w:rsidRPr="00B3496C">
        <w:rPr>
          <w:rFonts w:eastAsia="Times New Roman"/>
          <w:szCs w:val="24"/>
          <w:lang w:eastAsia="es-ES_tradnl"/>
        </w:rPr>
        <w:t>,</w:t>
      </w:r>
      <w:r w:rsidRPr="00B3496C">
        <w:rPr>
          <w:rFonts w:eastAsia="Times New Roman"/>
          <w:szCs w:val="24"/>
          <w:lang w:eastAsia="es-ES_tradnl"/>
        </w:rPr>
        <w:t xml:space="preserve"> en lo sucesivo</w:t>
      </w:r>
      <w:r w:rsidR="00D86BA5" w:rsidRPr="00B3496C">
        <w:rPr>
          <w:rFonts w:eastAsia="Times New Roman"/>
          <w:szCs w:val="24"/>
          <w:lang w:eastAsia="es-ES_tradnl"/>
        </w:rPr>
        <w:t>,</w:t>
      </w:r>
      <w:r w:rsidRPr="00B3496C">
        <w:rPr>
          <w:rFonts w:eastAsia="Times New Roman"/>
          <w:szCs w:val="24"/>
          <w:lang w:eastAsia="es-ES_tradnl"/>
        </w:rPr>
        <w:t xml:space="preserve"> la protección se debe extender a todos los trabajadores discapacitados o en situación de discapacidad, es decir, aquellas personas que tengan deficiencias físicas, mentales, intelectuales o sensoriales a mediano y largo plazo que, al interactuar con diversas barreras incluyendo las actitudinales, puedan impedir su </w:t>
      </w:r>
      <w:r w:rsidRPr="00B3496C">
        <w:rPr>
          <w:rFonts w:eastAsia="Times New Roman"/>
          <w:szCs w:val="24"/>
          <w:lang w:eastAsia="es-ES_tradnl"/>
        </w:rPr>
        <w:lastRenderedPageBreak/>
        <w:t xml:space="preserve">participación plena y efectiva en la sociedad, en igualdad de condiciones con las demás, entendiendo por </w:t>
      </w:r>
      <w:r w:rsidRPr="00B3496C">
        <w:rPr>
          <w:rFonts w:eastAsia="Times New Roman"/>
          <w:i/>
          <w:szCs w:val="24"/>
          <w:lang w:eastAsia="es-ES_tradnl"/>
        </w:rPr>
        <w:t>“</w:t>
      </w:r>
      <w:r w:rsidRPr="00332545">
        <w:rPr>
          <w:rFonts w:eastAsia="Times New Roman"/>
          <w:i/>
          <w:sz w:val="22"/>
          <w:szCs w:val="24"/>
          <w:lang w:eastAsia="es-ES_tradnl"/>
        </w:rPr>
        <w:t>barreras</w:t>
      </w:r>
      <w:r w:rsidRPr="00B3496C">
        <w:rPr>
          <w:rFonts w:eastAsia="Times New Roman"/>
          <w:i/>
          <w:szCs w:val="24"/>
          <w:lang w:eastAsia="es-ES_tradnl"/>
        </w:rPr>
        <w:t>”</w:t>
      </w:r>
      <w:r w:rsidRPr="00B3496C">
        <w:rPr>
          <w:rFonts w:eastAsia="Times New Roman"/>
          <w:szCs w:val="24"/>
          <w:lang w:eastAsia="es-ES_tradnl"/>
        </w:rPr>
        <w:t xml:space="preserve"> cualquier tipo de obstáculo que impida el ejercicio efectivo de los derechos de las personas con algún tipo de discapacidad, las cuales pueden ser actitudinales, comunicativas y físicas, en los términos del artículo 2° de la Ley 1618 de 2013. </w:t>
      </w:r>
    </w:p>
    <w:p w14:paraId="4C43E1AA" w14:textId="77777777" w:rsidR="00234AAA" w:rsidRPr="00B3496C" w:rsidRDefault="00234AAA" w:rsidP="00742281">
      <w:pPr>
        <w:spacing w:line="276" w:lineRule="auto"/>
        <w:ind w:firstLine="705"/>
        <w:textAlignment w:val="baseline"/>
        <w:rPr>
          <w:rFonts w:eastAsia="Times New Roman"/>
          <w:szCs w:val="24"/>
          <w:lang w:eastAsia="es-ES_tradnl"/>
        </w:rPr>
      </w:pPr>
    </w:p>
    <w:p w14:paraId="63351A43" w14:textId="5B05D29C" w:rsidR="00234AAA" w:rsidRPr="00B3496C" w:rsidRDefault="00234AAA" w:rsidP="00742281">
      <w:pPr>
        <w:spacing w:line="276" w:lineRule="auto"/>
        <w:ind w:firstLine="705"/>
        <w:textAlignment w:val="baseline"/>
        <w:rPr>
          <w:rFonts w:eastAsia="Times New Roman"/>
          <w:i/>
          <w:szCs w:val="24"/>
          <w:lang w:eastAsia="es-ES_tradnl"/>
        </w:rPr>
      </w:pPr>
      <w:r w:rsidRPr="00B3496C">
        <w:rPr>
          <w:rFonts w:eastAsia="Times New Roman"/>
          <w:szCs w:val="24"/>
          <w:lang w:eastAsia="es-ES_tradnl"/>
        </w:rPr>
        <w:t xml:space="preserve">Con todo, vale la pena advertir que la anterior tesis fue modificada por las </w:t>
      </w:r>
      <w:r w:rsidR="00D86BA5" w:rsidRPr="00B3496C">
        <w:rPr>
          <w:rFonts w:eastAsia="Times New Roman"/>
          <w:szCs w:val="24"/>
          <w:lang w:eastAsia="es-ES_tradnl"/>
        </w:rPr>
        <w:t>mayorías</w:t>
      </w:r>
      <w:r w:rsidRPr="00B3496C">
        <w:rPr>
          <w:rFonts w:eastAsia="Times New Roman"/>
          <w:szCs w:val="24"/>
          <w:lang w:eastAsia="es-ES_tradnl"/>
        </w:rPr>
        <w:t xml:space="preserve"> de la Sala de Casación Laboral de la Corte Suprema de Justicia mediante </w:t>
      </w:r>
      <w:r w:rsidRPr="00B3496C">
        <w:rPr>
          <w:rFonts w:eastAsia="Arial"/>
          <w:szCs w:val="24"/>
          <w:lang w:eastAsia="es-ES_tradnl"/>
        </w:rPr>
        <w:t>sentencia SL711-2021 del 24 de febrero de 2021</w:t>
      </w:r>
      <w:r w:rsidRPr="00B3496C">
        <w:rPr>
          <w:rFonts w:eastAsia="Arial"/>
          <w:szCs w:val="24"/>
          <w:vertAlign w:val="superscript"/>
          <w:lang w:eastAsia="es-ES_tradnl"/>
        </w:rPr>
        <w:footnoteReference w:id="1"/>
      </w:r>
      <w:r w:rsidRPr="00B3496C">
        <w:rPr>
          <w:rFonts w:eastAsia="Arial"/>
          <w:szCs w:val="24"/>
          <w:lang w:eastAsia="es-ES_tradnl"/>
        </w:rPr>
        <w:t xml:space="preserve"> en la que, según el salvamento de voto de dos de los Magistrados</w:t>
      </w:r>
      <w:r w:rsidRPr="00B3496C">
        <w:rPr>
          <w:rFonts w:eastAsia="Arial"/>
          <w:szCs w:val="24"/>
          <w:vertAlign w:val="superscript"/>
          <w:lang w:eastAsia="es-ES_tradnl"/>
        </w:rPr>
        <w:footnoteReference w:id="2"/>
      </w:r>
      <w:r w:rsidRPr="00B3496C">
        <w:rPr>
          <w:rFonts w:eastAsia="Arial"/>
          <w:szCs w:val="24"/>
          <w:lang w:eastAsia="es-ES_tradnl"/>
        </w:rPr>
        <w:t xml:space="preserve">, </w:t>
      </w:r>
      <w:r w:rsidRPr="00B3496C">
        <w:rPr>
          <w:rFonts w:eastAsia="Times New Roman"/>
          <w:i/>
          <w:szCs w:val="24"/>
          <w:lang w:eastAsia="es-ES_tradnl"/>
        </w:rPr>
        <w:t>“</w:t>
      </w:r>
      <w:r w:rsidRPr="00332545">
        <w:rPr>
          <w:rFonts w:eastAsia="Times New Roman"/>
          <w:i/>
          <w:sz w:val="22"/>
          <w:szCs w:val="24"/>
          <w:lang w:eastAsia="es-ES_tradnl"/>
        </w:rPr>
        <w:t>la Sala reafirma su criterio según el cual los únicos beneficiarios de la estabilidad laboral reforzada prevista en el artículo 26 de la Ley 361 de 1997 son aquellos que acrediten una pérdida de capacidad laboral -PCL- igual o superior al 15%, en los términos del Decreto 2463 de 2001, premisa que se mantiene aún a pesar de la entrada en vigencia de la Convención sobre los Derechos de las Personas con Discapacidad, aprobada por la Ley 1346 de 2009. Aunque la Sala afirma que los porcentajes o grados de PCL del Decreto 2463 de 2001 son compatibles con la Convención sobre los Derechos de las Personas con Discapacidad, desde nuestro punto de vista, esa normativa es justamente lo contrario: evidentemente incompatible o denegatoria de los contenidos de la Convención, instrumento que valga recordar integra el elenco de los derechos humanos y, por consiguiente, hace parte del bloque de constitucionalidad, según lo previsto en el artículo 93 Constitución Política. Es decir, implica que sus preceptos tienen la máxima jerarquía en el sistema jurídico y, por tanto, es imperativo interpretar las reglas de inferior jerarquía, conforme a sus contenidos normativos</w:t>
      </w:r>
      <w:r w:rsidRPr="00B3496C">
        <w:rPr>
          <w:rFonts w:eastAsia="Times New Roman"/>
          <w:i/>
          <w:szCs w:val="24"/>
          <w:lang w:eastAsia="es-ES_tradnl"/>
        </w:rPr>
        <w:t>”.</w:t>
      </w:r>
    </w:p>
    <w:p w14:paraId="073D5E93" w14:textId="77777777" w:rsidR="00234AAA" w:rsidRPr="00B3496C" w:rsidRDefault="00234AAA" w:rsidP="00742281">
      <w:pPr>
        <w:spacing w:line="276" w:lineRule="auto"/>
        <w:ind w:firstLine="705"/>
        <w:textAlignment w:val="baseline"/>
        <w:rPr>
          <w:rFonts w:eastAsia="Arial"/>
          <w:i/>
          <w:szCs w:val="24"/>
          <w:lang w:eastAsia="es-ES_tradnl"/>
        </w:rPr>
      </w:pPr>
    </w:p>
    <w:p w14:paraId="120C59C3" w14:textId="77777777" w:rsidR="004D57BD" w:rsidRPr="00B3496C" w:rsidRDefault="00234AAA" w:rsidP="00742281">
      <w:pPr>
        <w:spacing w:line="276" w:lineRule="auto"/>
        <w:ind w:firstLine="705"/>
        <w:textAlignment w:val="baseline"/>
        <w:rPr>
          <w:rFonts w:eastAsia="Arial"/>
          <w:szCs w:val="24"/>
          <w:lang w:eastAsia="es-ES_tradnl"/>
        </w:rPr>
      </w:pPr>
      <w:bookmarkStart w:id="8" w:name="_Hlk116628557"/>
      <w:r w:rsidRPr="00B3496C">
        <w:rPr>
          <w:rFonts w:eastAsia="Arial"/>
          <w:szCs w:val="24"/>
          <w:lang w:eastAsia="es-ES_tradnl"/>
        </w:rPr>
        <w:t xml:space="preserve">Lo anterior </w:t>
      </w:r>
      <w:r w:rsidR="00D86BA5" w:rsidRPr="00B3496C">
        <w:rPr>
          <w:rFonts w:eastAsia="Arial"/>
          <w:szCs w:val="24"/>
          <w:lang w:eastAsia="es-ES_tradnl"/>
        </w:rPr>
        <w:t>demuestra</w:t>
      </w:r>
      <w:r w:rsidRPr="00B3496C">
        <w:rPr>
          <w:rFonts w:eastAsia="Arial"/>
          <w:szCs w:val="24"/>
          <w:lang w:eastAsia="es-ES_tradnl"/>
        </w:rPr>
        <w:t xml:space="preserve"> que</w:t>
      </w:r>
      <w:r w:rsidR="00D86BA5" w:rsidRPr="00B3496C">
        <w:rPr>
          <w:rFonts w:eastAsia="Arial"/>
          <w:szCs w:val="24"/>
          <w:lang w:eastAsia="es-ES_tradnl"/>
        </w:rPr>
        <w:t xml:space="preserve"> este</w:t>
      </w:r>
      <w:r w:rsidRPr="00B3496C">
        <w:rPr>
          <w:rFonts w:eastAsia="Arial"/>
          <w:szCs w:val="24"/>
          <w:lang w:eastAsia="es-ES_tradnl"/>
        </w:rPr>
        <w:t xml:space="preserve"> no</w:t>
      </w:r>
      <w:r w:rsidR="00D86BA5" w:rsidRPr="00B3496C">
        <w:rPr>
          <w:rFonts w:eastAsia="Arial"/>
          <w:szCs w:val="24"/>
          <w:lang w:eastAsia="es-ES_tradnl"/>
        </w:rPr>
        <w:t xml:space="preserve"> ha sido un tema</w:t>
      </w:r>
      <w:r w:rsidRPr="00B3496C">
        <w:rPr>
          <w:rFonts w:eastAsia="Arial"/>
          <w:szCs w:val="24"/>
          <w:lang w:eastAsia="es-ES_tradnl"/>
        </w:rPr>
        <w:t xml:space="preserve"> pacífico</w:t>
      </w:r>
      <w:r w:rsidR="00D86BA5" w:rsidRPr="00B3496C">
        <w:rPr>
          <w:rFonts w:eastAsia="Arial"/>
          <w:szCs w:val="24"/>
          <w:lang w:eastAsia="es-ES_tradnl"/>
        </w:rPr>
        <w:t xml:space="preserve"> al interior del órgano de cierre del</w:t>
      </w:r>
      <w:r w:rsidRPr="00B3496C">
        <w:rPr>
          <w:rFonts w:eastAsia="Arial"/>
          <w:szCs w:val="24"/>
          <w:lang w:eastAsia="es-ES_tradnl"/>
        </w:rPr>
        <w:t xml:space="preserve"> máximo Tribunal, advirtiendo en todo caso, que las mayorías de esta Sala acogen el salvamento de voto de la sentencia SL711-2021, lo que a su vez implica que </w:t>
      </w:r>
      <w:r w:rsidR="00D86BA5" w:rsidRPr="00B3496C">
        <w:rPr>
          <w:rFonts w:eastAsia="Arial"/>
          <w:szCs w:val="24"/>
          <w:lang w:eastAsia="es-ES_tradnl"/>
        </w:rPr>
        <w:t>la posición de la mayoría se</w:t>
      </w:r>
      <w:r w:rsidRPr="00B3496C">
        <w:rPr>
          <w:rFonts w:eastAsia="Arial"/>
          <w:szCs w:val="24"/>
          <w:lang w:eastAsia="es-ES_tradnl"/>
        </w:rPr>
        <w:t xml:space="preserve"> at</w:t>
      </w:r>
      <w:r w:rsidR="00D86BA5" w:rsidRPr="00B3496C">
        <w:rPr>
          <w:rFonts w:eastAsia="Arial"/>
          <w:szCs w:val="24"/>
          <w:lang w:eastAsia="es-ES_tradnl"/>
        </w:rPr>
        <w:t>iene</w:t>
      </w:r>
      <w:r w:rsidRPr="00B3496C">
        <w:rPr>
          <w:rFonts w:eastAsia="Arial"/>
          <w:szCs w:val="24"/>
          <w:lang w:eastAsia="es-ES_tradnl"/>
        </w:rPr>
        <w:t xml:space="preserve"> a la interpretación que se dio en la citada </w:t>
      </w:r>
      <w:r w:rsidRPr="00B3496C">
        <w:rPr>
          <w:rFonts w:eastAsia="Times New Roman"/>
          <w:szCs w:val="24"/>
          <w:lang w:eastAsia="es-ES_tradnl"/>
        </w:rPr>
        <w:t>sentencia SL 2586-2020 del 15 de julio de 2020</w:t>
      </w:r>
      <w:r w:rsidR="00B156B0" w:rsidRPr="00B3496C">
        <w:rPr>
          <w:rFonts w:eastAsia="Times New Roman"/>
          <w:szCs w:val="24"/>
          <w:lang w:eastAsia="es-ES_tradnl"/>
        </w:rPr>
        <w:t>, como quiera que la tesis mayoritaria del máximo órgano de cierre se basa en los grados de pérdida de la capacidad laboral</w:t>
      </w:r>
      <w:r w:rsidR="0075686E" w:rsidRPr="00B3496C">
        <w:rPr>
          <w:rFonts w:eastAsia="Times New Roman"/>
          <w:szCs w:val="24"/>
          <w:lang w:eastAsia="es-ES_tradnl"/>
        </w:rPr>
        <w:t>, contenidos en el derogado artículo 7 del Decreto 2463 de 2001</w:t>
      </w:r>
      <w:r w:rsidR="0075686E" w:rsidRPr="00B3496C">
        <w:rPr>
          <w:rStyle w:val="Refdenotaalpie"/>
          <w:rFonts w:eastAsia="Times New Roman"/>
          <w:szCs w:val="24"/>
          <w:lang w:eastAsia="es-ES_tradnl"/>
        </w:rPr>
        <w:footnoteReference w:id="3"/>
      </w:r>
      <w:r w:rsidR="008012E2" w:rsidRPr="00B3496C">
        <w:rPr>
          <w:rFonts w:eastAsia="Times New Roman"/>
          <w:szCs w:val="24"/>
          <w:lang w:eastAsia="es-ES_tradnl"/>
        </w:rPr>
        <w:t>, y no en el modelo social de discapacidad contenido en la Convención sobre los Derechos de las Personas con Discapacidad</w:t>
      </w:r>
      <w:r w:rsidR="00752A36" w:rsidRPr="00B3496C">
        <w:rPr>
          <w:rFonts w:eastAsia="Times New Roman"/>
          <w:szCs w:val="24"/>
          <w:lang w:eastAsia="es-ES_tradnl"/>
        </w:rPr>
        <w:t xml:space="preserve"> y en la Ley Estatutaria 1618 de 2013</w:t>
      </w:r>
      <w:bookmarkEnd w:id="8"/>
      <w:r w:rsidR="00D86BA5" w:rsidRPr="00B3496C">
        <w:rPr>
          <w:rFonts w:eastAsia="Times New Roman"/>
          <w:szCs w:val="24"/>
          <w:lang w:eastAsia="es-ES_tradnl"/>
        </w:rPr>
        <w:t>, que, como lo enseñan las voces disidentes</w:t>
      </w:r>
      <w:r w:rsidR="004D57BD" w:rsidRPr="00B3496C">
        <w:rPr>
          <w:rFonts w:eastAsia="Times New Roman"/>
          <w:szCs w:val="24"/>
          <w:lang w:eastAsia="es-ES_tradnl"/>
        </w:rPr>
        <w:t xml:space="preserve"> expresadas en el salvamento</w:t>
      </w:r>
      <w:r w:rsidR="00D86BA5" w:rsidRPr="00B3496C">
        <w:rPr>
          <w:rFonts w:eastAsia="Times New Roman"/>
          <w:szCs w:val="24"/>
          <w:lang w:eastAsia="es-ES_tradnl"/>
        </w:rPr>
        <w:t xml:space="preserve">, son normas superiores </w:t>
      </w:r>
      <w:r w:rsidR="004D57BD" w:rsidRPr="00B3496C">
        <w:rPr>
          <w:rFonts w:eastAsia="Times New Roman"/>
          <w:szCs w:val="24"/>
          <w:lang w:eastAsia="es-ES_tradnl"/>
        </w:rPr>
        <w:t xml:space="preserve">a las normas internas de carácter legal. </w:t>
      </w:r>
      <w:bookmarkStart w:id="9" w:name="_Hlk98950022"/>
    </w:p>
    <w:p w14:paraId="642CC1CD" w14:textId="77777777" w:rsidR="004D57BD" w:rsidRPr="00B3496C" w:rsidRDefault="004D57BD" w:rsidP="00742281">
      <w:pPr>
        <w:spacing w:line="276" w:lineRule="auto"/>
        <w:ind w:firstLine="705"/>
        <w:textAlignment w:val="baseline"/>
        <w:rPr>
          <w:rFonts w:eastAsia="Times New Roman"/>
          <w:szCs w:val="24"/>
          <w:lang w:eastAsia="es-ES_tradnl"/>
        </w:rPr>
      </w:pPr>
    </w:p>
    <w:p w14:paraId="0700F136" w14:textId="7EDC4AC1" w:rsidR="00234AAA" w:rsidRPr="00B3496C" w:rsidRDefault="00234AAA" w:rsidP="00742281">
      <w:pPr>
        <w:spacing w:line="276" w:lineRule="auto"/>
        <w:ind w:firstLine="705"/>
        <w:textAlignment w:val="baseline"/>
        <w:rPr>
          <w:rFonts w:eastAsia="Arial"/>
          <w:szCs w:val="24"/>
          <w:lang w:eastAsia="es-ES_tradnl"/>
        </w:rPr>
      </w:pPr>
      <w:r w:rsidRPr="00B3496C">
        <w:rPr>
          <w:rFonts w:eastAsia="Times New Roman"/>
          <w:szCs w:val="24"/>
          <w:lang w:eastAsia="es-ES_tradnl"/>
        </w:rPr>
        <w:t xml:space="preserve">Aclarado lo anterior, y atendiendo </w:t>
      </w:r>
      <w:r w:rsidR="004D57BD" w:rsidRPr="00B3496C">
        <w:rPr>
          <w:rFonts w:eastAsia="Times New Roman"/>
          <w:szCs w:val="24"/>
          <w:lang w:eastAsia="es-ES_tradnl"/>
        </w:rPr>
        <w:t>a</w:t>
      </w:r>
      <w:r w:rsidRPr="00B3496C">
        <w:rPr>
          <w:rFonts w:eastAsia="Times New Roman"/>
          <w:szCs w:val="24"/>
          <w:lang w:eastAsia="es-ES_tradnl"/>
        </w:rPr>
        <w:t>l precedente de la sentencia SL 2586-2020</w:t>
      </w:r>
      <w:r w:rsidR="004D57BD" w:rsidRPr="00B3496C">
        <w:rPr>
          <w:rFonts w:eastAsia="Times New Roman"/>
          <w:szCs w:val="24"/>
          <w:lang w:eastAsia="es-ES_tradnl"/>
        </w:rPr>
        <w:t xml:space="preserve"> y los múltiples pronunciamientos que en el mismo sentido ha dictado la Corte Constitucional</w:t>
      </w:r>
      <w:r w:rsidRPr="00B3496C">
        <w:rPr>
          <w:rFonts w:eastAsia="Times New Roman"/>
          <w:szCs w:val="24"/>
          <w:lang w:eastAsia="es-ES_tradnl"/>
        </w:rPr>
        <w:t xml:space="preserve">, dicha discriminación se acredita, se itera, cuando en el caso particular se compruebe: 1) que el demandante pueda considerarse una persona en situación de discapacidad, o en estado de debilidad manifiesta; 2) que el empleador tenga conocimiento de tal situación; 3) que se halle probado el nexo causal entre el despido y el estado de salud del trabajador; y 4) que no medie la autorización del inspector del trabajo en los casos en que ella resulta menester, tal como lo precisó la Sala </w:t>
      </w:r>
      <w:r w:rsidRPr="00B3496C">
        <w:rPr>
          <w:rFonts w:eastAsia="Times New Roman"/>
          <w:szCs w:val="24"/>
          <w:lang w:eastAsia="es-ES_tradnl"/>
        </w:rPr>
        <w:lastRenderedPageBreak/>
        <w:t>Laboral de la Corte Suprema de Justicia en la citada sentencia, en la cual, además, puntualizó que la garantía prevista en el artículo 26 de la Ley 361 de 1997, </w:t>
      </w:r>
      <w:r w:rsidRPr="00B3496C">
        <w:rPr>
          <w:rFonts w:eastAsia="Times New Roman"/>
          <w:i/>
          <w:iCs/>
          <w:szCs w:val="24"/>
          <w:lang w:eastAsia="es-ES_tradnl"/>
        </w:rPr>
        <w:t>“</w:t>
      </w:r>
      <w:r w:rsidRPr="00332545">
        <w:rPr>
          <w:rFonts w:eastAsia="Times New Roman"/>
          <w:i/>
          <w:iCs/>
          <w:sz w:val="22"/>
          <w:szCs w:val="24"/>
          <w:lang w:eastAsia="es-ES_tradnl"/>
        </w:rPr>
        <w:t>fue concebida a fin de disuadir los despidos discriminatorios, es decir, aquellos fundados en el prejuicio, estigma o estereotipo de la discapacidad del trabajador, (…) lo</w:t>
      </w:r>
      <w:r w:rsidRPr="00332545">
        <w:rPr>
          <w:rFonts w:eastAsia="Times New Roman"/>
          <w:sz w:val="22"/>
          <w:szCs w:val="24"/>
          <w:lang w:eastAsia="es-ES_tradnl"/>
        </w:rPr>
        <w:t> </w:t>
      </w:r>
      <w:r w:rsidRPr="00332545">
        <w:rPr>
          <w:rFonts w:eastAsia="Times New Roman"/>
          <w:i/>
          <w:iCs/>
          <w:sz w:val="22"/>
          <w:szCs w:val="24"/>
          <w:lang w:eastAsia="es-ES_tradnl"/>
        </w:rPr>
        <w:t>que significa que los despidos que no obedezcan a la situación de la discapacidad del trabajador sino a una razón objetiva, son legítimos</w:t>
      </w:r>
      <w:r w:rsidRPr="00B3496C">
        <w:rPr>
          <w:rFonts w:eastAsia="Times New Roman"/>
          <w:i/>
          <w:iCs/>
          <w:szCs w:val="24"/>
          <w:lang w:eastAsia="es-ES_tradnl"/>
        </w:rPr>
        <w:t>”.</w:t>
      </w:r>
      <w:r w:rsidRPr="00B3496C">
        <w:rPr>
          <w:rFonts w:eastAsia="Times New Roman"/>
          <w:szCs w:val="24"/>
          <w:lang w:eastAsia="es-ES_tradnl"/>
        </w:rPr>
        <w:t> </w:t>
      </w:r>
    </w:p>
    <w:p w14:paraId="4A326594" w14:textId="77777777" w:rsidR="00234AAA" w:rsidRPr="00B3496C" w:rsidRDefault="00234AAA" w:rsidP="00742281">
      <w:pPr>
        <w:spacing w:line="276" w:lineRule="auto"/>
        <w:ind w:firstLine="705"/>
        <w:textAlignment w:val="baseline"/>
        <w:rPr>
          <w:rFonts w:eastAsia="Times New Roman"/>
          <w:szCs w:val="24"/>
          <w:lang w:eastAsia="es-ES_tradnl"/>
        </w:rPr>
      </w:pPr>
      <w:r w:rsidRPr="00B3496C">
        <w:rPr>
          <w:rFonts w:eastAsia="Times New Roman"/>
          <w:szCs w:val="24"/>
          <w:lang w:eastAsia="es-ES_tradnl"/>
        </w:rPr>
        <w:t>  </w:t>
      </w:r>
    </w:p>
    <w:bookmarkEnd w:id="9"/>
    <w:p w14:paraId="0A6FCB1E" w14:textId="02E6A57D" w:rsidR="00234AAA" w:rsidRPr="00B3496C" w:rsidRDefault="00234AAA" w:rsidP="00742281">
      <w:pPr>
        <w:spacing w:line="276" w:lineRule="auto"/>
        <w:ind w:firstLine="705"/>
        <w:textAlignment w:val="baseline"/>
        <w:rPr>
          <w:rFonts w:eastAsia="Times New Roman"/>
          <w:szCs w:val="24"/>
          <w:lang w:eastAsia="es-ES_tradnl"/>
        </w:rPr>
      </w:pPr>
      <w:r w:rsidRPr="00B3496C">
        <w:rPr>
          <w:rFonts w:eastAsia="Times New Roman"/>
          <w:szCs w:val="24"/>
          <w:lang w:eastAsia="es-ES_tradnl"/>
        </w:rPr>
        <w:t xml:space="preserve">Ese mismo sentido, </w:t>
      </w:r>
      <w:bookmarkStart w:id="10" w:name="_Hlk116627488"/>
      <w:r w:rsidRPr="00B3496C">
        <w:rPr>
          <w:rFonts w:eastAsia="Times New Roman"/>
          <w:szCs w:val="24"/>
          <w:lang w:eastAsia="es-ES_tradnl"/>
        </w:rPr>
        <w:t>en una sentencia anterior (CSJ SL1360-2018), la misma Corporación definió que el precepto citado es una garantía legal de los trabajadores con discapacidad orientada a garantizar su estabilidad laboral frente a</w:t>
      </w:r>
      <w:r w:rsidR="004D57BD" w:rsidRPr="00B3496C">
        <w:rPr>
          <w:rFonts w:eastAsia="Times New Roman"/>
          <w:szCs w:val="24"/>
          <w:lang w:eastAsia="es-ES_tradnl"/>
        </w:rPr>
        <w:t>l</w:t>
      </w:r>
      <w:r w:rsidRPr="00B3496C">
        <w:rPr>
          <w:rFonts w:eastAsia="Times New Roman"/>
          <w:szCs w:val="24"/>
          <w:lang w:eastAsia="es-ES_tradnl"/>
        </w:rPr>
        <w:t xml:space="preserve"> despido discriminatorios, la cual no opera cuando la terminación del vínculo laboral se soporta en un principio de razón objetiva</w:t>
      </w:r>
      <w:bookmarkEnd w:id="10"/>
      <w:r w:rsidRPr="00B3496C">
        <w:rPr>
          <w:rFonts w:eastAsia="Times New Roman"/>
          <w:szCs w:val="24"/>
          <w:lang w:eastAsia="es-ES_tradnl"/>
        </w:rPr>
        <w:t>, pues </w:t>
      </w:r>
      <w:r w:rsidRPr="00B3496C">
        <w:rPr>
          <w:rFonts w:eastAsia="Times New Roman"/>
          <w:i/>
          <w:iCs/>
          <w:szCs w:val="24"/>
          <w:lang w:eastAsia="es-ES_tradnl"/>
        </w:rPr>
        <w:t>“</w:t>
      </w:r>
      <w:r w:rsidRPr="00332545">
        <w:rPr>
          <w:rFonts w:eastAsia="Times New Roman"/>
          <w:i/>
          <w:iCs/>
          <w:sz w:val="22"/>
          <w:szCs w:val="24"/>
          <w:lang w:eastAsia="es-ES_tradnl"/>
        </w:rPr>
        <w:t>claramente, en ese precepto no se prohíbe el despido del trabajador en situación de discapacidad, lo que se sanciona es que tal acto esté precedido de un criterio discriminatorio, lo que excluye, de suyo, que la ruptura del vínculo laboral esté basada en el prejuicio de la discapacidad del trabajador</w:t>
      </w:r>
      <w:r w:rsidRPr="00B3496C">
        <w:rPr>
          <w:rFonts w:eastAsia="Times New Roman"/>
          <w:i/>
          <w:iCs/>
          <w:szCs w:val="24"/>
          <w:lang w:eastAsia="es-ES_tradnl"/>
        </w:rPr>
        <w:t>”.</w:t>
      </w:r>
      <w:r w:rsidRPr="00B3496C">
        <w:rPr>
          <w:rFonts w:eastAsia="Times New Roman"/>
          <w:szCs w:val="24"/>
          <w:lang w:eastAsia="es-ES_tradnl"/>
        </w:rPr>
        <w:t> </w:t>
      </w:r>
    </w:p>
    <w:p w14:paraId="7DCFE409" w14:textId="77777777" w:rsidR="00234AAA" w:rsidRPr="00B3496C" w:rsidRDefault="00234AAA" w:rsidP="00742281">
      <w:pPr>
        <w:spacing w:line="276" w:lineRule="auto"/>
        <w:ind w:firstLine="705"/>
        <w:textAlignment w:val="baseline"/>
        <w:rPr>
          <w:rFonts w:eastAsia="Times New Roman"/>
          <w:szCs w:val="24"/>
          <w:lang w:eastAsia="es-ES_tradnl"/>
        </w:rPr>
      </w:pPr>
      <w:r w:rsidRPr="00B3496C">
        <w:rPr>
          <w:rFonts w:eastAsia="Times New Roman"/>
          <w:szCs w:val="24"/>
          <w:lang w:eastAsia="es-ES_tradnl"/>
        </w:rPr>
        <w:t>  </w:t>
      </w:r>
    </w:p>
    <w:p w14:paraId="6CF750B5" w14:textId="223DFEC3" w:rsidR="00234AAA" w:rsidRPr="00B3496C" w:rsidRDefault="00234AAA" w:rsidP="00742281">
      <w:pPr>
        <w:spacing w:line="276" w:lineRule="auto"/>
        <w:ind w:firstLine="705"/>
        <w:textAlignment w:val="baseline"/>
        <w:rPr>
          <w:rFonts w:eastAsia="Times New Roman"/>
          <w:szCs w:val="24"/>
          <w:lang w:eastAsia="es-ES_tradnl"/>
        </w:rPr>
      </w:pPr>
      <w:r w:rsidRPr="00B3496C">
        <w:rPr>
          <w:rFonts w:eastAsia="Times New Roman"/>
          <w:szCs w:val="24"/>
          <w:lang w:eastAsia="es-ES_tradnl"/>
        </w:rPr>
        <w:t>Para concluir, antes de pasar a la descripción del suceso fáctico, a efectos de verificar si el mismo encuadra dentro de las premisas jurídicas y jurisprudenciales que ameritan la activación del principio de estabilidad laboral reforzada en el</w:t>
      </w:r>
      <w:r w:rsidR="004D57BD" w:rsidRPr="00B3496C">
        <w:rPr>
          <w:rFonts w:eastAsia="Times New Roman"/>
          <w:szCs w:val="24"/>
          <w:lang w:eastAsia="es-ES_tradnl"/>
        </w:rPr>
        <w:t xml:space="preserve"> caso</w:t>
      </w:r>
      <w:r w:rsidRPr="00B3496C">
        <w:rPr>
          <w:rFonts w:eastAsia="Times New Roman"/>
          <w:szCs w:val="24"/>
          <w:lang w:eastAsia="es-ES_tradnl"/>
        </w:rPr>
        <w:t> </w:t>
      </w:r>
      <w:proofErr w:type="spellStart"/>
      <w:r w:rsidRPr="00B3496C">
        <w:rPr>
          <w:rFonts w:eastAsia="Times New Roman"/>
          <w:i/>
          <w:iCs/>
          <w:szCs w:val="24"/>
          <w:lang w:eastAsia="es-ES_tradnl"/>
        </w:rPr>
        <w:t>sub</w:t>
      </w:r>
      <w:r w:rsidR="004D57BD" w:rsidRPr="00B3496C">
        <w:rPr>
          <w:rFonts w:eastAsia="Times New Roman"/>
          <w:i/>
          <w:iCs/>
          <w:szCs w:val="24"/>
          <w:lang w:eastAsia="es-ES_tradnl"/>
        </w:rPr>
        <w:t>-</w:t>
      </w:r>
      <w:r w:rsidRPr="00B3496C">
        <w:rPr>
          <w:rFonts w:eastAsia="Times New Roman"/>
          <w:i/>
          <w:iCs/>
          <w:szCs w:val="24"/>
          <w:lang w:eastAsia="es-ES_tradnl"/>
        </w:rPr>
        <w:t>judice</w:t>
      </w:r>
      <w:proofErr w:type="spellEnd"/>
      <w:r w:rsidRPr="00B3496C">
        <w:rPr>
          <w:rFonts w:eastAsia="Times New Roman"/>
          <w:szCs w:val="24"/>
          <w:lang w:eastAsia="es-ES_tradnl"/>
        </w:rPr>
        <w:t xml:space="preserve">, con las consecuencias que de ello se derivan, conviene advertir que </w:t>
      </w:r>
      <w:bookmarkStart w:id="11" w:name="_Hlk116627522"/>
      <w:r w:rsidRPr="00B3496C">
        <w:rPr>
          <w:rFonts w:eastAsia="Times New Roman"/>
          <w:szCs w:val="24"/>
          <w:lang w:eastAsia="es-ES_tradnl"/>
        </w:rPr>
        <w:t>en ningún caso el despido puede ser consecuencia de la utilización abusiva de una facultad legal para ocultar un trato discriminado hacia un empleado, pues de acuerdo con el principio de igualdad material, no puede darse un trato igual a una persona sana o en plenitud de capacidades que a una que se encuentra en condición de debilidad manifiesta.</w:t>
      </w:r>
      <w:bookmarkEnd w:id="11"/>
    </w:p>
    <w:bookmarkEnd w:id="7"/>
    <w:p w14:paraId="3D496F56" w14:textId="6F4C2E78" w:rsidR="006B5521" w:rsidRPr="00B3496C" w:rsidRDefault="006B5521" w:rsidP="00742281">
      <w:pPr>
        <w:spacing w:line="276" w:lineRule="auto"/>
        <w:ind w:firstLine="720"/>
        <w:rPr>
          <w:szCs w:val="24"/>
        </w:rPr>
      </w:pPr>
    </w:p>
    <w:p w14:paraId="589FB04C" w14:textId="77777777" w:rsidR="009262DB" w:rsidRPr="00B3496C" w:rsidRDefault="009262DB" w:rsidP="00742281">
      <w:pPr>
        <w:spacing w:line="276" w:lineRule="auto"/>
        <w:ind w:firstLine="720"/>
        <w:rPr>
          <w:szCs w:val="24"/>
        </w:rPr>
      </w:pPr>
    </w:p>
    <w:p w14:paraId="7793B588" w14:textId="3BA96E82" w:rsidR="0060493F" w:rsidRPr="00B3496C" w:rsidRDefault="007F22A5" w:rsidP="00742281">
      <w:pPr>
        <w:pStyle w:val="Prrafodelista"/>
        <w:widowControl w:val="0"/>
        <w:numPr>
          <w:ilvl w:val="1"/>
          <w:numId w:val="9"/>
        </w:numPr>
        <w:tabs>
          <w:tab w:val="left" w:pos="284"/>
        </w:tabs>
        <w:autoSpaceDE w:val="0"/>
        <w:autoSpaceDN w:val="0"/>
        <w:adjustRightInd w:val="0"/>
        <w:spacing w:line="276" w:lineRule="auto"/>
        <w:jc w:val="left"/>
        <w:rPr>
          <w:b/>
          <w:szCs w:val="24"/>
        </w:rPr>
      </w:pPr>
      <w:r w:rsidRPr="00B3496C">
        <w:rPr>
          <w:b/>
          <w:szCs w:val="24"/>
        </w:rPr>
        <w:t>Caso concreto.</w:t>
      </w:r>
    </w:p>
    <w:p w14:paraId="5679D21D" w14:textId="51C633CC" w:rsidR="006937DC" w:rsidRPr="00B3496C" w:rsidRDefault="006937DC" w:rsidP="00742281">
      <w:pPr>
        <w:spacing w:line="276" w:lineRule="auto"/>
        <w:ind w:firstLine="720"/>
        <w:rPr>
          <w:b/>
          <w:szCs w:val="24"/>
        </w:rPr>
      </w:pPr>
    </w:p>
    <w:p w14:paraId="1734563B" w14:textId="597D4CBE" w:rsidR="006C7A0A" w:rsidRPr="00B3496C" w:rsidRDefault="00432B77" w:rsidP="00742281">
      <w:pPr>
        <w:spacing w:line="276" w:lineRule="auto"/>
        <w:ind w:firstLine="720"/>
        <w:rPr>
          <w:bCs/>
          <w:szCs w:val="24"/>
        </w:rPr>
      </w:pPr>
      <w:r w:rsidRPr="00B3496C">
        <w:rPr>
          <w:bCs/>
          <w:szCs w:val="24"/>
        </w:rPr>
        <w:t>En el asu</w:t>
      </w:r>
      <w:r w:rsidR="00F92E73" w:rsidRPr="00B3496C">
        <w:rPr>
          <w:bCs/>
          <w:szCs w:val="24"/>
        </w:rPr>
        <w:t>n</w:t>
      </w:r>
      <w:r w:rsidRPr="00B3496C">
        <w:rPr>
          <w:bCs/>
          <w:szCs w:val="24"/>
        </w:rPr>
        <w:t>to objeto de estudio</w:t>
      </w:r>
      <w:r w:rsidR="007A65AD" w:rsidRPr="00B3496C">
        <w:rPr>
          <w:bCs/>
          <w:szCs w:val="24"/>
        </w:rPr>
        <w:t>,</w:t>
      </w:r>
      <w:r w:rsidRPr="00B3496C">
        <w:rPr>
          <w:bCs/>
          <w:szCs w:val="24"/>
        </w:rPr>
        <w:t xml:space="preserve"> se </w:t>
      </w:r>
      <w:r w:rsidR="00E500C3" w:rsidRPr="00B3496C">
        <w:rPr>
          <w:bCs/>
          <w:szCs w:val="24"/>
        </w:rPr>
        <w:t xml:space="preserve">desprende de la </w:t>
      </w:r>
      <w:r w:rsidR="00861CF7" w:rsidRPr="00B3496C">
        <w:rPr>
          <w:bCs/>
          <w:szCs w:val="24"/>
        </w:rPr>
        <w:t>prórroga</w:t>
      </w:r>
      <w:r w:rsidR="00E500C3" w:rsidRPr="00B3496C">
        <w:rPr>
          <w:bCs/>
          <w:szCs w:val="24"/>
        </w:rPr>
        <w:t xml:space="preserve"> al contrato de trabajo suscrito entre las partes en litigio el</w:t>
      </w:r>
      <w:r w:rsidR="007A66AA" w:rsidRPr="00B3496C">
        <w:rPr>
          <w:bCs/>
          <w:szCs w:val="24"/>
        </w:rPr>
        <w:t xml:space="preserve"> 13 de julio de 2016</w:t>
      </w:r>
      <w:r w:rsidR="00A45903" w:rsidRPr="00B3496C">
        <w:rPr>
          <w:bCs/>
          <w:szCs w:val="24"/>
        </w:rPr>
        <w:t>, que el actor celebró un contrato de trabajo a t</w:t>
      </w:r>
      <w:r w:rsidR="00080161" w:rsidRPr="00B3496C">
        <w:rPr>
          <w:bCs/>
          <w:szCs w:val="24"/>
        </w:rPr>
        <w:t>é</w:t>
      </w:r>
      <w:r w:rsidR="00A45903" w:rsidRPr="00B3496C">
        <w:rPr>
          <w:bCs/>
          <w:szCs w:val="24"/>
        </w:rPr>
        <w:t xml:space="preserve">rmino fijo </w:t>
      </w:r>
      <w:r w:rsidR="005B22E6" w:rsidRPr="00B3496C">
        <w:rPr>
          <w:bCs/>
          <w:szCs w:val="24"/>
        </w:rPr>
        <w:t>inferior a un año</w:t>
      </w:r>
      <w:r w:rsidR="00CF4CB4" w:rsidRPr="00B3496C">
        <w:rPr>
          <w:bCs/>
          <w:szCs w:val="24"/>
        </w:rPr>
        <w:t>, esto es,</w:t>
      </w:r>
      <w:r w:rsidR="00A45903" w:rsidRPr="00B3496C">
        <w:rPr>
          <w:bCs/>
          <w:szCs w:val="24"/>
        </w:rPr>
        <w:t xml:space="preserve"> </w:t>
      </w:r>
      <w:r w:rsidR="00CF4CB4" w:rsidRPr="00B3496C">
        <w:rPr>
          <w:bCs/>
          <w:szCs w:val="24"/>
        </w:rPr>
        <w:t>hasta el 30 de noviembre de 2016,</w:t>
      </w:r>
      <w:r w:rsidR="007A65AD" w:rsidRPr="00B3496C">
        <w:rPr>
          <w:bCs/>
          <w:szCs w:val="24"/>
        </w:rPr>
        <w:t xml:space="preserve"> </w:t>
      </w:r>
      <w:r w:rsidR="00803E91" w:rsidRPr="00B3496C">
        <w:rPr>
          <w:bCs/>
          <w:szCs w:val="24"/>
        </w:rPr>
        <w:t>el</w:t>
      </w:r>
      <w:r w:rsidR="007A65AD" w:rsidRPr="00B3496C">
        <w:rPr>
          <w:bCs/>
          <w:szCs w:val="24"/>
        </w:rPr>
        <w:t xml:space="preserve"> cual</w:t>
      </w:r>
      <w:r w:rsidR="00CF4CB4" w:rsidRPr="00B3496C">
        <w:rPr>
          <w:bCs/>
          <w:szCs w:val="24"/>
        </w:rPr>
        <w:t xml:space="preserve"> se prorrogó en el siguiente orden: 1) </w:t>
      </w:r>
      <w:r w:rsidR="007A65AD" w:rsidRPr="00B3496C">
        <w:rPr>
          <w:bCs/>
          <w:szCs w:val="24"/>
        </w:rPr>
        <w:t>d</w:t>
      </w:r>
      <w:r w:rsidR="00CF4CB4" w:rsidRPr="00B3496C">
        <w:rPr>
          <w:bCs/>
          <w:szCs w:val="24"/>
        </w:rPr>
        <w:t xml:space="preserve">el 1 de diciembre de </w:t>
      </w:r>
      <w:r w:rsidR="003D60BA" w:rsidRPr="00B3496C">
        <w:rPr>
          <w:bCs/>
          <w:szCs w:val="24"/>
        </w:rPr>
        <w:t xml:space="preserve">2016 al 28 de </w:t>
      </w:r>
      <w:r w:rsidR="00080161" w:rsidRPr="00B3496C">
        <w:rPr>
          <w:bCs/>
          <w:szCs w:val="24"/>
        </w:rPr>
        <w:t>febrero de 2017, 2) del 1 de marzo al 30 de noviembre de 2017</w:t>
      </w:r>
      <w:r w:rsidR="00DE3992" w:rsidRPr="00B3496C">
        <w:rPr>
          <w:bCs/>
          <w:szCs w:val="24"/>
        </w:rPr>
        <w:t>,</w:t>
      </w:r>
      <w:r w:rsidR="003B49C4" w:rsidRPr="00B3496C">
        <w:rPr>
          <w:bCs/>
          <w:szCs w:val="24"/>
        </w:rPr>
        <w:t xml:space="preserve"> </w:t>
      </w:r>
      <w:r w:rsidR="005B22E6" w:rsidRPr="00B3496C">
        <w:rPr>
          <w:bCs/>
          <w:szCs w:val="24"/>
        </w:rPr>
        <w:t xml:space="preserve">y </w:t>
      </w:r>
      <w:r w:rsidR="00D35AC6" w:rsidRPr="00B3496C">
        <w:rPr>
          <w:bCs/>
          <w:szCs w:val="24"/>
        </w:rPr>
        <w:t xml:space="preserve">3) </w:t>
      </w:r>
      <w:r w:rsidR="00DE3992" w:rsidRPr="00B3496C">
        <w:rPr>
          <w:bCs/>
          <w:szCs w:val="24"/>
        </w:rPr>
        <w:t xml:space="preserve">del </w:t>
      </w:r>
      <w:r w:rsidR="00846D8B" w:rsidRPr="00B3496C">
        <w:rPr>
          <w:bCs/>
          <w:szCs w:val="24"/>
        </w:rPr>
        <w:t xml:space="preserve">1 de diciembre </w:t>
      </w:r>
      <w:r w:rsidR="00A556E3" w:rsidRPr="00B3496C">
        <w:rPr>
          <w:bCs/>
          <w:szCs w:val="24"/>
        </w:rPr>
        <w:t xml:space="preserve">de 2017 </w:t>
      </w:r>
      <w:r w:rsidR="00846D8B" w:rsidRPr="00B3496C">
        <w:rPr>
          <w:bCs/>
          <w:szCs w:val="24"/>
        </w:rPr>
        <w:t>al</w:t>
      </w:r>
      <w:r w:rsidR="007B1360" w:rsidRPr="00B3496C">
        <w:rPr>
          <w:bCs/>
          <w:szCs w:val="24"/>
        </w:rPr>
        <w:t xml:space="preserve"> 30 de abril de 201</w:t>
      </w:r>
      <w:r w:rsidR="00846D8B" w:rsidRPr="00B3496C">
        <w:rPr>
          <w:bCs/>
          <w:szCs w:val="24"/>
        </w:rPr>
        <w:t>8</w:t>
      </w:r>
      <w:r w:rsidR="00803E91" w:rsidRPr="00B3496C">
        <w:rPr>
          <w:bCs/>
          <w:szCs w:val="24"/>
        </w:rPr>
        <w:t xml:space="preserve">. </w:t>
      </w:r>
    </w:p>
    <w:p w14:paraId="09B27988" w14:textId="1EED0996" w:rsidR="00803E91" w:rsidRPr="00B3496C" w:rsidRDefault="00803E91" w:rsidP="00742281">
      <w:pPr>
        <w:spacing w:line="276" w:lineRule="auto"/>
        <w:ind w:firstLine="720"/>
        <w:rPr>
          <w:bCs/>
          <w:szCs w:val="24"/>
        </w:rPr>
      </w:pPr>
    </w:p>
    <w:p w14:paraId="63293DD1" w14:textId="0B11F6F2" w:rsidR="00803E91" w:rsidRPr="00B3496C" w:rsidRDefault="00803E91" w:rsidP="00742281">
      <w:pPr>
        <w:spacing w:line="276" w:lineRule="auto"/>
        <w:ind w:firstLine="720"/>
        <w:rPr>
          <w:rFonts w:eastAsia="Times New Roman"/>
          <w:szCs w:val="24"/>
          <w:bdr w:val="none" w:sz="0" w:space="0" w:color="auto" w:frame="1"/>
          <w:lang w:eastAsia="es-ES"/>
        </w:rPr>
      </w:pPr>
      <w:r w:rsidRPr="00B3496C">
        <w:rPr>
          <w:bCs/>
          <w:szCs w:val="24"/>
        </w:rPr>
        <w:t>En vigencia de esta última prórroga, el trabajador sufrió un accidente de tránsito el 07 diciembre de 2017, con compromiso de sus extremidades, tanto superior como inferior izquierda, lo cual se desprende de</w:t>
      </w:r>
      <w:r w:rsidRPr="00B3496C">
        <w:rPr>
          <w:rFonts w:eastAsia="Times New Roman"/>
          <w:szCs w:val="24"/>
          <w:bdr w:val="none" w:sz="0" w:space="0" w:color="auto" w:frame="1"/>
          <w:lang w:eastAsia="es-ES"/>
        </w:rPr>
        <w:t xml:space="preserve"> la historia clínica del 8 de diciembre de 2017</w:t>
      </w:r>
      <w:r w:rsidRPr="00B3496C">
        <w:rPr>
          <w:rStyle w:val="Refdenotaalpie"/>
          <w:rFonts w:eastAsia="Times New Roman"/>
          <w:szCs w:val="24"/>
          <w:bdr w:val="none" w:sz="0" w:space="0" w:color="auto" w:frame="1"/>
          <w:lang w:eastAsia="es-ES"/>
        </w:rPr>
        <w:footnoteReference w:id="4"/>
      </w:r>
      <w:r w:rsidRPr="00B3496C">
        <w:rPr>
          <w:rFonts w:eastAsia="Times New Roman"/>
          <w:szCs w:val="24"/>
          <w:bdr w:val="none" w:sz="0" w:space="0" w:color="auto" w:frame="1"/>
          <w:lang w:eastAsia="es-ES"/>
        </w:rPr>
        <w:t xml:space="preserve">, que da cuenta del accidente y del diagnóstico de: </w:t>
      </w:r>
      <w:r w:rsidRPr="00B3496C">
        <w:rPr>
          <w:rFonts w:eastAsia="Times New Roman"/>
          <w:i/>
          <w:iCs/>
          <w:szCs w:val="24"/>
          <w:bdr w:val="none" w:sz="0" w:space="0" w:color="auto" w:frame="1"/>
          <w:lang w:eastAsia="es-ES"/>
        </w:rPr>
        <w:t>“</w:t>
      </w:r>
      <w:r w:rsidRPr="00332545">
        <w:rPr>
          <w:rFonts w:eastAsia="Times New Roman"/>
          <w:i/>
          <w:iCs/>
          <w:sz w:val="22"/>
          <w:szCs w:val="24"/>
          <w:bdr w:val="none" w:sz="0" w:space="0" w:color="auto" w:frame="1"/>
          <w:lang w:eastAsia="es-ES"/>
        </w:rPr>
        <w:t>fractura de la epífisis superior de cubito y esguinces y torceduras del tobillo</w:t>
      </w:r>
      <w:r w:rsidRPr="00B3496C">
        <w:rPr>
          <w:rFonts w:eastAsia="Times New Roman"/>
          <w:i/>
          <w:iCs/>
          <w:szCs w:val="24"/>
          <w:bdr w:val="none" w:sz="0" w:space="0" w:color="auto" w:frame="1"/>
          <w:lang w:eastAsia="es-ES"/>
        </w:rPr>
        <w:t>”.</w:t>
      </w:r>
    </w:p>
    <w:p w14:paraId="4035671F" w14:textId="77777777" w:rsidR="00803E91" w:rsidRPr="00B3496C" w:rsidRDefault="00803E91" w:rsidP="00742281">
      <w:pPr>
        <w:shd w:val="clear" w:color="auto" w:fill="FFFFFF" w:themeFill="background1"/>
        <w:spacing w:line="276" w:lineRule="auto"/>
        <w:ind w:firstLine="708"/>
        <w:textAlignment w:val="baseline"/>
        <w:rPr>
          <w:rFonts w:eastAsia="Times New Roman"/>
          <w:szCs w:val="24"/>
          <w:bdr w:val="none" w:sz="0" w:space="0" w:color="auto" w:frame="1"/>
          <w:lang w:eastAsia="es-ES"/>
        </w:rPr>
      </w:pPr>
    </w:p>
    <w:p w14:paraId="54266028" w14:textId="252CD0BA" w:rsidR="00803E91" w:rsidRPr="00B3496C" w:rsidRDefault="00803E91" w:rsidP="00742281">
      <w:pPr>
        <w:shd w:val="clear" w:color="auto" w:fill="FFFFFF" w:themeFill="background1"/>
        <w:spacing w:line="276" w:lineRule="auto"/>
        <w:ind w:firstLine="708"/>
        <w:textAlignment w:val="baseline"/>
        <w:rPr>
          <w:rFonts w:eastAsia="Times New Roman"/>
          <w:szCs w:val="24"/>
          <w:bdr w:val="none" w:sz="0" w:space="0" w:color="auto" w:frame="1"/>
          <w:lang w:eastAsia="es-ES"/>
        </w:rPr>
      </w:pPr>
      <w:r w:rsidRPr="00B3496C">
        <w:rPr>
          <w:rFonts w:eastAsia="Times New Roman"/>
          <w:szCs w:val="24"/>
          <w:bdr w:val="none" w:sz="0" w:space="0" w:color="auto" w:frame="1"/>
          <w:lang w:eastAsia="es-ES"/>
        </w:rPr>
        <w:t xml:space="preserve"> También se aprecia reporte de atención médica del 18 de enero de 2018</w:t>
      </w:r>
      <w:r w:rsidR="00AC78B8" w:rsidRPr="00B3496C">
        <w:rPr>
          <w:rStyle w:val="Refdenotaalpie"/>
          <w:rFonts w:eastAsia="Times New Roman"/>
          <w:szCs w:val="24"/>
          <w:bdr w:val="none" w:sz="0" w:space="0" w:color="auto" w:frame="1"/>
          <w:lang w:eastAsia="es-ES"/>
        </w:rPr>
        <w:footnoteReference w:id="5"/>
      </w:r>
      <w:r w:rsidRPr="00B3496C">
        <w:rPr>
          <w:rFonts w:eastAsia="Times New Roman"/>
          <w:szCs w:val="24"/>
          <w:bdr w:val="none" w:sz="0" w:space="0" w:color="auto" w:frame="1"/>
          <w:lang w:eastAsia="es-ES"/>
        </w:rPr>
        <w:t>, en la que se lee: “</w:t>
      </w:r>
      <w:r w:rsidRPr="00332545">
        <w:rPr>
          <w:rFonts w:eastAsia="Times New Roman"/>
          <w:i/>
          <w:iCs/>
          <w:sz w:val="22"/>
          <w:szCs w:val="24"/>
          <w:bdr w:val="none" w:sz="0" w:space="0" w:color="auto" w:frame="1"/>
          <w:lang w:eastAsia="es-ES"/>
        </w:rPr>
        <w:t xml:space="preserve">evolución post operatoria adecuada, debe iniciar proceso de rehabilitación, </w:t>
      </w:r>
      <w:r w:rsidRPr="00332545">
        <w:rPr>
          <w:rFonts w:eastAsia="Times New Roman"/>
          <w:i/>
          <w:iCs/>
          <w:sz w:val="22"/>
          <w:szCs w:val="24"/>
          <w:bdr w:val="none" w:sz="0" w:space="0" w:color="auto" w:frame="1"/>
          <w:lang w:eastAsia="es-ES"/>
        </w:rPr>
        <w:lastRenderedPageBreak/>
        <w:t>se da prorroga de incapacidad, restricción carga de peso 1 mes más, control en 2 meses</w:t>
      </w:r>
      <w:r w:rsidRPr="00332545">
        <w:rPr>
          <w:rFonts w:eastAsia="Times New Roman"/>
          <w:i/>
          <w:iCs/>
          <w:szCs w:val="24"/>
          <w:bdr w:val="none" w:sz="0" w:space="0" w:color="auto" w:frame="1"/>
          <w:lang w:eastAsia="es-ES"/>
        </w:rPr>
        <w:t>”</w:t>
      </w:r>
      <w:r w:rsidR="00AC78B8" w:rsidRPr="00332545">
        <w:rPr>
          <w:rFonts w:eastAsia="Times New Roman"/>
          <w:szCs w:val="24"/>
          <w:bdr w:val="none" w:sz="0" w:space="0" w:color="auto" w:frame="1"/>
          <w:lang w:eastAsia="es-ES"/>
        </w:rPr>
        <w:t xml:space="preserve">. En la misma fecha, </w:t>
      </w:r>
      <w:r w:rsidRPr="00332545">
        <w:rPr>
          <w:rFonts w:eastAsia="Times New Roman"/>
          <w:szCs w:val="24"/>
          <w:bdr w:val="none" w:sz="0" w:space="0" w:color="auto" w:frame="1"/>
          <w:lang w:eastAsia="es-ES"/>
        </w:rPr>
        <w:t xml:space="preserve">le </w:t>
      </w:r>
      <w:r w:rsidR="00AC78B8" w:rsidRPr="00332545">
        <w:rPr>
          <w:rFonts w:eastAsia="Times New Roman"/>
          <w:szCs w:val="24"/>
          <w:bdr w:val="none" w:sz="0" w:space="0" w:color="auto" w:frame="1"/>
          <w:lang w:eastAsia="es-ES"/>
        </w:rPr>
        <w:t>prescriben</w:t>
      </w:r>
      <w:r w:rsidRPr="00332545">
        <w:rPr>
          <w:rFonts w:eastAsia="Times New Roman"/>
          <w:szCs w:val="24"/>
          <w:bdr w:val="none" w:sz="0" w:space="0" w:color="auto" w:frame="1"/>
          <w:lang w:eastAsia="es-ES"/>
        </w:rPr>
        <w:t xml:space="preserve"> </w:t>
      </w:r>
      <w:r w:rsidR="00AC78B8" w:rsidRPr="00332545">
        <w:rPr>
          <w:rFonts w:eastAsia="Times New Roman"/>
          <w:i/>
          <w:szCs w:val="24"/>
          <w:bdr w:val="none" w:sz="0" w:space="0" w:color="auto" w:frame="1"/>
          <w:lang w:eastAsia="es-ES"/>
        </w:rPr>
        <w:t>“</w:t>
      </w:r>
      <w:r w:rsidRPr="00332545">
        <w:rPr>
          <w:rFonts w:eastAsia="Times New Roman"/>
          <w:i/>
          <w:sz w:val="22"/>
          <w:szCs w:val="24"/>
          <w:bdr w:val="none" w:sz="0" w:space="0" w:color="auto" w:frame="1"/>
          <w:lang w:eastAsia="es-ES"/>
        </w:rPr>
        <w:t xml:space="preserve">terapia física 10 </w:t>
      </w:r>
      <w:proofErr w:type="spellStart"/>
      <w:r w:rsidRPr="00332545">
        <w:rPr>
          <w:rFonts w:eastAsia="Times New Roman"/>
          <w:i/>
          <w:sz w:val="22"/>
          <w:szCs w:val="24"/>
          <w:bdr w:val="none" w:sz="0" w:space="0" w:color="auto" w:frame="1"/>
          <w:lang w:eastAsia="es-ES"/>
        </w:rPr>
        <w:t>sei</w:t>
      </w:r>
      <w:r w:rsidR="00AC78B8" w:rsidRPr="00332545">
        <w:rPr>
          <w:rFonts w:eastAsia="Times New Roman"/>
          <w:i/>
          <w:sz w:val="22"/>
          <w:szCs w:val="24"/>
          <w:bdr w:val="none" w:sz="0" w:space="0" w:color="auto" w:frame="1"/>
          <w:lang w:eastAsia="es-ES"/>
        </w:rPr>
        <w:t>so</w:t>
      </w:r>
      <w:r w:rsidRPr="00332545">
        <w:rPr>
          <w:rFonts w:eastAsia="Times New Roman"/>
          <w:i/>
          <w:sz w:val="22"/>
          <w:szCs w:val="24"/>
          <w:bdr w:val="none" w:sz="0" w:space="0" w:color="auto" w:frame="1"/>
          <w:lang w:eastAsia="es-ES"/>
        </w:rPr>
        <w:t>nes</w:t>
      </w:r>
      <w:proofErr w:type="spellEnd"/>
      <w:r w:rsidR="00AC78B8" w:rsidRPr="00332545">
        <w:rPr>
          <w:rFonts w:eastAsia="Times New Roman"/>
          <w:i/>
          <w:sz w:val="22"/>
          <w:szCs w:val="24"/>
          <w:bdr w:val="none" w:sz="0" w:space="0" w:color="auto" w:frame="1"/>
          <w:lang w:eastAsia="es-ES"/>
        </w:rPr>
        <w:t xml:space="preserve"> (sic.) </w:t>
      </w:r>
      <w:proofErr w:type="spellStart"/>
      <w:r w:rsidRPr="00332545">
        <w:rPr>
          <w:rFonts w:eastAsia="Times New Roman"/>
          <w:i/>
          <w:sz w:val="22"/>
          <w:szCs w:val="24"/>
          <w:bdr w:val="none" w:sz="0" w:space="0" w:color="auto" w:frame="1"/>
          <w:lang w:eastAsia="es-ES"/>
        </w:rPr>
        <w:t>co</w:t>
      </w:r>
      <w:r w:rsidR="00AC78B8" w:rsidRPr="00332545">
        <w:rPr>
          <w:rFonts w:eastAsia="Times New Roman"/>
          <w:i/>
          <w:sz w:val="22"/>
          <w:szCs w:val="24"/>
          <w:bdr w:val="none" w:sz="0" w:space="0" w:color="auto" w:frame="1"/>
          <w:lang w:eastAsia="es-ES"/>
        </w:rPr>
        <w:t>o</w:t>
      </w:r>
      <w:r w:rsidRPr="00332545">
        <w:rPr>
          <w:rFonts w:eastAsia="Times New Roman"/>
          <w:i/>
          <w:sz w:val="22"/>
          <w:szCs w:val="24"/>
          <w:bdr w:val="none" w:sz="0" w:space="0" w:color="auto" w:frame="1"/>
          <w:lang w:eastAsia="es-ES"/>
        </w:rPr>
        <w:t>do</w:t>
      </w:r>
      <w:proofErr w:type="spellEnd"/>
      <w:r w:rsidR="00AC78B8" w:rsidRPr="00332545">
        <w:rPr>
          <w:rFonts w:eastAsia="Times New Roman"/>
          <w:i/>
          <w:sz w:val="22"/>
          <w:szCs w:val="24"/>
          <w:bdr w:val="none" w:sz="0" w:space="0" w:color="auto" w:frame="1"/>
          <w:lang w:eastAsia="es-ES"/>
        </w:rPr>
        <w:t xml:space="preserve"> (sic.)</w:t>
      </w:r>
      <w:r w:rsidRPr="00332545">
        <w:rPr>
          <w:rFonts w:eastAsia="Times New Roman"/>
          <w:i/>
          <w:sz w:val="22"/>
          <w:szCs w:val="24"/>
          <w:bdr w:val="none" w:sz="0" w:space="0" w:color="auto" w:frame="1"/>
          <w:lang w:eastAsia="es-ES"/>
        </w:rPr>
        <w:t xml:space="preserve"> izquierdo terapia sedativa ganancia de movimiento, control en dos meses</w:t>
      </w:r>
      <w:r w:rsidRPr="00B3496C">
        <w:rPr>
          <w:rFonts w:eastAsia="Times New Roman"/>
          <w:i/>
          <w:szCs w:val="24"/>
          <w:bdr w:val="none" w:sz="0" w:space="0" w:color="auto" w:frame="1"/>
          <w:lang w:eastAsia="es-ES"/>
        </w:rPr>
        <w:t>”</w:t>
      </w:r>
      <w:r w:rsidR="00AC78B8" w:rsidRPr="00B3496C">
        <w:rPr>
          <w:rStyle w:val="Refdenotaalpie"/>
          <w:rFonts w:eastAsia="Times New Roman"/>
          <w:szCs w:val="24"/>
          <w:bdr w:val="none" w:sz="0" w:space="0" w:color="auto" w:frame="1"/>
          <w:lang w:eastAsia="es-ES"/>
        </w:rPr>
        <w:t xml:space="preserve"> </w:t>
      </w:r>
      <w:r w:rsidR="00AC78B8" w:rsidRPr="00B3496C">
        <w:rPr>
          <w:rStyle w:val="Refdenotaalpie"/>
          <w:rFonts w:eastAsia="Times New Roman"/>
          <w:szCs w:val="24"/>
          <w:bdr w:val="none" w:sz="0" w:space="0" w:color="auto" w:frame="1"/>
          <w:lang w:eastAsia="es-ES"/>
        </w:rPr>
        <w:footnoteReference w:id="6"/>
      </w:r>
      <w:r w:rsidR="00AC78B8" w:rsidRPr="00B3496C">
        <w:rPr>
          <w:rFonts w:eastAsia="Times New Roman"/>
          <w:szCs w:val="24"/>
          <w:bdr w:val="none" w:sz="0" w:space="0" w:color="auto" w:frame="1"/>
          <w:lang w:eastAsia="es-ES"/>
        </w:rPr>
        <w:t>,</w:t>
      </w:r>
      <w:r w:rsidRPr="00B3496C">
        <w:rPr>
          <w:rFonts w:eastAsia="Times New Roman"/>
          <w:szCs w:val="24"/>
          <w:bdr w:val="none" w:sz="0" w:space="0" w:color="auto" w:frame="1"/>
          <w:lang w:eastAsia="es-ES"/>
        </w:rPr>
        <w:t xml:space="preserve"> </w:t>
      </w:r>
      <w:r w:rsidR="00AC78B8" w:rsidRPr="00B3496C">
        <w:rPr>
          <w:rFonts w:eastAsia="Times New Roman"/>
          <w:szCs w:val="24"/>
          <w:bdr w:val="none" w:sz="0" w:space="0" w:color="auto" w:frame="1"/>
          <w:lang w:eastAsia="es-ES"/>
        </w:rPr>
        <w:t>que se amplía a 10 sesiones más de terapia física en codo y mano</w:t>
      </w:r>
      <w:r w:rsidR="003F70EA" w:rsidRPr="00B3496C">
        <w:rPr>
          <w:rFonts w:eastAsia="Times New Roman"/>
          <w:szCs w:val="24"/>
          <w:bdr w:val="none" w:sz="0" w:space="0" w:color="auto" w:frame="1"/>
          <w:lang w:eastAsia="es-ES"/>
        </w:rPr>
        <w:t xml:space="preserve"> y cita de control en un mes con RX</w:t>
      </w:r>
      <w:r w:rsidR="00AC78B8" w:rsidRPr="00B3496C">
        <w:rPr>
          <w:rFonts w:eastAsia="Times New Roman"/>
          <w:szCs w:val="24"/>
          <w:bdr w:val="none" w:sz="0" w:space="0" w:color="auto" w:frame="1"/>
          <w:lang w:eastAsia="es-ES"/>
        </w:rPr>
        <w:t xml:space="preserve">, según </w:t>
      </w:r>
      <w:r w:rsidRPr="00B3496C">
        <w:rPr>
          <w:rFonts w:eastAsia="Times New Roman"/>
          <w:szCs w:val="24"/>
          <w:bdr w:val="none" w:sz="0" w:space="0" w:color="auto" w:frame="1"/>
          <w:lang w:eastAsia="es-ES"/>
        </w:rPr>
        <w:t>consulta del 8 de febrero de 2018</w:t>
      </w:r>
      <w:r w:rsidR="00AC78B8" w:rsidRPr="00B3496C">
        <w:rPr>
          <w:rStyle w:val="Refdenotaalpie"/>
          <w:rFonts w:eastAsia="Times New Roman"/>
          <w:szCs w:val="24"/>
          <w:bdr w:val="none" w:sz="0" w:space="0" w:color="auto" w:frame="1"/>
          <w:lang w:eastAsia="es-ES"/>
        </w:rPr>
        <w:footnoteReference w:id="7"/>
      </w:r>
      <w:r w:rsidR="00623055" w:rsidRPr="00B3496C">
        <w:rPr>
          <w:rFonts w:eastAsia="Times New Roman"/>
          <w:szCs w:val="24"/>
          <w:bdr w:val="none" w:sz="0" w:space="0" w:color="auto" w:frame="1"/>
          <w:lang w:eastAsia="es-ES"/>
        </w:rPr>
        <w:t xml:space="preserve">. </w:t>
      </w:r>
      <w:r w:rsidR="003F70EA" w:rsidRPr="00B3496C">
        <w:rPr>
          <w:rFonts w:eastAsia="Times New Roman"/>
          <w:szCs w:val="24"/>
          <w:bdr w:val="none" w:sz="0" w:space="0" w:color="auto" w:frame="1"/>
          <w:lang w:eastAsia="es-ES"/>
        </w:rPr>
        <w:t>Al mes siguiente, en cita de control d</w:t>
      </w:r>
      <w:r w:rsidRPr="00B3496C">
        <w:rPr>
          <w:rFonts w:eastAsia="Times New Roman"/>
          <w:szCs w:val="24"/>
          <w:bdr w:val="none" w:sz="0" w:space="0" w:color="auto" w:frame="1"/>
          <w:lang w:eastAsia="es-ES"/>
        </w:rPr>
        <w:t>el 15 de marzo de 2018</w:t>
      </w:r>
      <w:r w:rsidRPr="00B3496C">
        <w:rPr>
          <w:rStyle w:val="Refdenotaalpie"/>
          <w:rFonts w:eastAsia="Times New Roman"/>
          <w:szCs w:val="24"/>
          <w:bdr w:val="none" w:sz="0" w:space="0" w:color="auto" w:frame="1"/>
          <w:lang w:eastAsia="es-ES"/>
        </w:rPr>
        <w:footnoteReference w:id="8"/>
      </w:r>
      <w:r w:rsidR="003F70EA" w:rsidRPr="00B3496C">
        <w:rPr>
          <w:rFonts w:eastAsia="Times New Roman"/>
          <w:szCs w:val="24"/>
          <w:bdr w:val="none" w:sz="0" w:space="0" w:color="auto" w:frame="1"/>
          <w:lang w:eastAsia="es-ES"/>
        </w:rPr>
        <w:t xml:space="preserve">, </w:t>
      </w:r>
      <w:r w:rsidRPr="00B3496C">
        <w:rPr>
          <w:rFonts w:eastAsia="Times New Roman"/>
          <w:szCs w:val="24"/>
          <w:bdr w:val="none" w:sz="0" w:space="0" w:color="auto" w:frame="1"/>
          <w:lang w:eastAsia="es-ES"/>
        </w:rPr>
        <w:t xml:space="preserve">el galeno </w:t>
      </w:r>
      <w:r w:rsidR="003F70EA" w:rsidRPr="00B3496C">
        <w:rPr>
          <w:rFonts w:eastAsia="Times New Roman"/>
          <w:szCs w:val="24"/>
          <w:bdr w:val="none" w:sz="0" w:space="0" w:color="auto" w:frame="1"/>
          <w:lang w:eastAsia="es-ES"/>
        </w:rPr>
        <w:t>le prescribe</w:t>
      </w:r>
      <w:r w:rsidRPr="00B3496C">
        <w:rPr>
          <w:rFonts w:eastAsia="Times New Roman"/>
          <w:szCs w:val="24"/>
          <w:bdr w:val="none" w:sz="0" w:space="0" w:color="auto" w:frame="1"/>
          <w:lang w:eastAsia="es-ES"/>
        </w:rPr>
        <w:t xml:space="preserve"> resonancia magnética, cita de control y consign</w:t>
      </w:r>
      <w:r w:rsidR="003F70EA" w:rsidRPr="00B3496C">
        <w:rPr>
          <w:rFonts w:eastAsia="Times New Roman"/>
          <w:szCs w:val="24"/>
          <w:bdr w:val="none" w:sz="0" w:space="0" w:color="auto" w:frame="1"/>
          <w:lang w:eastAsia="es-ES"/>
        </w:rPr>
        <w:t>a en la historia clínica</w:t>
      </w:r>
      <w:r w:rsidRPr="00B3496C">
        <w:rPr>
          <w:rFonts w:eastAsia="Times New Roman"/>
          <w:szCs w:val="24"/>
          <w:bdr w:val="none" w:sz="0" w:space="0" w:color="auto" w:frame="1"/>
          <w:lang w:eastAsia="es-ES"/>
        </w:rPr>
        <w:t xml:space="preserve"> que el paciente había evolucionado de forma adecuada en el codo y persiste sintomático dolor en dedos de la mano izquierda. </w:t>
      </w:r>
    </w:p>
    <w:p w14:paraId="5F43C8DA" w14:textId="77777777" w:rsidR="00803E91" w:rsidRPr="00B3496C" w:rsidRDefault="00803E91" w:rsidP="00742281">
      <w:pPr>
        <w:shd w:val="clear" w:color="auto" w:fill="FFFFFF" w:themeFill="background1"/>
        <w:spacing w:line="276" w:lineRule="auto"/>
        <w:ind w:firstLine="708"/>
        <w:textAlignment w:val="baseline"/>
        <w:rPr>
          <w:rFonts w:eastAsia="Times New Roman"/>
          <w:b/>
          <w:bCs/>
          <w:szCs w:val="24"/>
          <w:bdr w:val="none" w:sz="0" w:space="0" w:color="auto" w:frame="1"/>
          <w:lang w:eastAsia="es-ES"/>
        </w:rPr>
      </w:pPr>
    </w:p>
    <w:p w14:paraId="3B331725" w14:textId="167F2D4E" w:rsidR="003F70EA" w:rsidRPr="00B3496C" w:rsidRDefault="003F70EA" w:rsidP="00742281">
      <w:pPr>
        <w:spacing w:line="276" w:lineRule="auto"/>
        <w:ind w:firstLine="720"/>
        <w:rPr>
          <w:rFonts w:eastAsia="Times New Roman"/>
          <w:i/>
          <w:iCs/>
          <w:szCs w:val="24"/>
          <w:bdr w:val="none" w:sz="0" w:space="0" w:color="auto" w:frame="1"/>
          <w:lang w:val="es-CO" w:eastAsia="es-ES"/>
        </w:rPr>
      </w:pPr>
      <w:r w:rsidRPr="00B3496C">
        <w:rPr>
          <w:rFonts w:eastAsia="Times New Roman"/>
          <w:szCs w:val="24"/>
          <w:bdr w:val="none" w:sz="0" w:space="0" w:color="auto" w:frame="1"/>
          <w:lang w:eastAsia="es-ES"/>
        </w:rPr>
        <w:t xml:space="preserve">También obra en el expediente </w:t>
      </w:r>
      <w:r w:rsidR="00803E91" w:rsidRPr="00B3496C">
        <w:rPr>
          <w:rFonts w:eastAsia="Times New Roman"/>
          <w:szCs w:val="24"/>
          <w:bdr w:val="none" w:sz="0" w:space="0" w:color="auto" w:frame="1"/>
          <w:lang w:val="es-CO" w:eastAsia="es-ES"/>
        </w:rPr>
        <w:t>certificado médico ocupacional del 26 de abril de 2018</w:t>
      </w:r>
      <w:r w:rsidR="00803E91" w:rsidRPr="00B3496C">
        <w:rPr>
          <w:rStyle w:val="Refdenotaalpie"/>
          <w:rFonts w:eastAsia="Times New Roman"/>
          <w:szCs w:val="24"/>
          <w:bdr w:val="none" w:sz="0" w:space="0" w:color="auto" w:frame="1"/>
          <w:lang w:val="es-CO" w:eastAsia="es-ES"/>
        </w:rPr>
        <w:footnoteReference w:id="9"/>
      </w:r>
      <w:r w:rsidRPr="00B3496C">
        <w:rPr>
          <w:rFonts w:eastAsia="Times New Roman"/>
          <w:szCs w:val="24"/>
          <w:bdr w:val="none" w:sz="0" w:space="0" w:color="auto" w:frame="1"/>
          <w:lang w:val="es-CO" w:eastAsia="es-ES"/>
        </w:rPr>
        <w:t xml:space="preserve">, con la siguiente nota </w:t>
      </w:r>
      <w:r w:rsidRPr="00B3496C">
        <w:rPr>
          <w:rFonts w:eastAsia="Times New Roman"/>
          <w:i/>
          <w:szCs w:val="24"/>
          <w:bdr w:val="none" w:sz="0" w:space="0" w:color="auto" w:frame="1"/>
          <w:lang w:val="es-CO" w:eastAsia="es-ES"/>
        </w:rPr>
        <w:t>“</w:t>
      </w:r>
      <w:r w:rsidRPr="00332545">
        <w:rPr>
          <w:rFonts w:eastAsia="Times New Roman"/>
          <w:i/>
          <w:sz w:val="22"/>
          <w:szCs w:val="24"/>
          <w:bdr w:val="none" w:sz="0" w:space="0" w:color="auto" w:frame="1"/>
          <w:lang w:val="es-CO" w:eastAsia="es-ES"/>
        </w:rPr>
        <w:t>apto con recomendaciones (…) no limitación laboral”</w:t>
      </w:r>
      <w:r w:rsidRPr="00332545">
        <w:rPr>
          <w:rFonts w:eastAsia="Times New Roman"/>
          <w:szCs w:val="24"/>
          <w:bdr w:val="none" w:sz="0" w:space="0" w:color="auto" w:frame="1"/>
          <w:lang w:val="es-CO" w:eastAsia="es-ES"/>
        </w:rPr>
        <w:t xml:space="preserve"> y se indican, entre otras recomendaciones ocupacionales, </w:t>
      </w:r>
      <w:r w:rsidR="00623055" w:rsidRPr="00332545">
        <w:rPr>
          <w:rFonts w:eastAsia="Times New Roman"/>
          <w:szCs w:val="24"/>
          <w:bdr w:val="none" w:sz="0" w:space="0" w:color="auto" w:frame="1"/>
          <w:lang w:val="es-CO" w:eastAsia="es-ES"/>
        </w:rPr>
        <w:t>“</w:t>
      </w:r>
      <w:r w:rsidRPr="00332545">
        <w:rPr>
          <w:rFonts w:eastAsia="Times New Roman"/>
          <w:i/>
          <w:iCs/>
          <w:sz w:val="22"/>
          <w:szCs w:val="24"/>
          <w:bdr w:val="none" w:sz="0" w:space="0" w:color="auto" w:frame="1"/>
          <w:lang w:val="es-CO" w:eastAsia="es-ES"/>
        </w:rPr>
        <w:t>evitar labores que requieran levantamiento forzado de cargas</w:t>
      </w:r>
      <w:r w:rsidRPr="00B3496C">
        <w:rPr>
          <w:rFonts w:eastAsia="Times New Roman"/>
          <w:i/>
          <w:iCs/>
          <w:szCs w:val="24"/>
          <w:bdr w:val="none" w:sz="0" w:space="0" w:color="auto" w:frame="1"/>
          <w:lang w:val="es-CO" w:eastAsia="es-ES"/>
        </w:rPr>
        <w:t>”</w:t>
      </w:r>
      <w:r w:rsidR="00623055" w:rsidRPr="00B3496C">
        <w:rPr>
          <w:rFonts w:eastAsia="Times New Roman"/>
          <w:i/>
          <w:iCs/>
          <w:szCs w:val="24"/>
          <w:bdr w:val="none" w:sz="0" w:space="0" w:color="auto" w:frame="1"/>
          <w:lang w:val="es-CO" w:eastAsia="es-ES"/>
        </w:rPr>
        <w:t>.</w:t>
      </w:r>
    </w:p>
    <w:p w14:paraId="27F9BEFD" w14:textId="3320A57C" w:rsidR="00623055" w:rsidRPr="00B3496C" w:rsidRDefault="00623055" w:rsidP="00742281">
      <w:pPr>
        <w:spacing w:line="276" w:lineRule="auto"/>
        <w:ind w:firstLine="720"/>
        <w:rPr>
          <w:rFonts w:eastAsia="Times New Roman"/>
          <w:szCs w:val="24"/>
          <w:bdr w:val="none" w:sz="0" w:space="0" w:color="auto" w:frame="1"/>
          <w:lang w:val="es-CO" w:eastAsia="es-ES"/>
        </w:rPr>
      </w:pPr>
    </w:p>
    <w:p w14:paraId="43B7B608" w14:textId="778FA9B8" w:rsidR="00623055" w:rsidRPr="00B3496C" w:rsidRDefault="00623055" w:rsidP="00742281">
      <w:pPr>
        <w:spacing w:line="276" w:lineRule="auto"/>
        <w:ind w:firstLine="720"/>
        <w:rPr>
          <w:rFonts w:eastAsia="Times New Roman"/>
          <w:szCs w:val="24"/>
          <w:bdr w:val="none" w:sz="0" w:space="0" w:color="auto" w:frame="1"/>
          <w:lang w:val="es-CO" w:eastAsia="es-ES"/>
        </w:rPr>
      </w:pPr>
      <w:r w:rsidRPr="00B3496C">
        <w:rPr>
          <w:rFonts w:eastAsia="Times New Roman"/>
          <w:szCs w:val="24"/>
          <w:bdr w:val="none" w:sz="0" w:space="0" w:color="auto" w:frame="1"/>
          <w:lang w:val="es-CO" w:eastAsia="es-ES"/>
        </w:rPr>
        <w:t xml:space="preserve">Hasta ese punto, por concepto de </w:t>
      </w:r>
      <w:r w:rsidRPr="00B3496C">
        <w:rPr>
          <w:rFonts w:eastAsia="Times New Roman"/>
          <w:i/>
          <w:szCs w:val="24"/>
          <w:bdr w:val="none" w:sz="0" w:space="0" w:color="auto" w:frame="1"/>
          <w:lang w:val="es-CO" w:eastAsia="es-ES"/>
        </w:rPr>
        <w:t>“</w:t>
      </w:r>
      <w:r w:rsidRPr="00332545">
        <w:rPr>
          <w:rFonts w:eastAsia="Times New Roman"/>
          <w:i/>
          <w:sz w:val="22"/>
          <w:szCs w:val="24"/>
          <w:bdr w:val="none" w:sz="0" w:space="0" w:color="auto" w:frame="1"/>
          <w:lang w:val="es-CO" w:eastAsia="es-ES"/>
        </w:rPr>
        <w:t>fractura de la epífisis superior de cubito</w:t>
      </w:r>
      <w:r w:rsidRPr="00B3496C">
        <w:rPr>
          <w:rFonts w:eastAsia="Times New Roman"/>
          <w:i/>
          <w:szCs w:val="24"/>
          <w:bdr w:val="none" w:sz="0" w:space="0" w:color="auto" w:frame="1"/>
          <w:lang w:val="es-CO" w:eastAsia="es-ES"/>
        </w:rPr>
        <w:t xml:space="preserve">” </w:t>
      </w:r>
      <w:r w:rsidRPr="00B3496C">
        <w:rPr>
          <w:rFonts w:eastAsia="Times New Roman"/>
          <w:szCs w:val="24"/>
          <w:bdr w:val="none" w:sz="0" w:space="0" w:color="auto" w:frame="1"/>
          <w:lang w:val="es-CO" w:eastAsia="es-ES"/>
        </w:rPr>
        <w:t>el trabajador acumulaba las siguientes incapacidades:</w:t>
      </w:r>
      <w:r w:rsidR="00803E91" w:rsidRPr="00B3496C">
        <w:rPr>
          <w:rFonts w:eastAsia="Times New Roman"/>
          <w:szCs w:val="24"/>
          <w:bdr w:val="none" w:sz="0" w:space="0" w:color="auto" w:frame="1"/>
          <w:lang w:val="es-CO" w:eastAsia="es-ES"/>
        </w:rPr>
        <w:t xml:space="preserve"> </w:t>
      </w:r>
      <w:r w:rsidR="00803E91" w:rsidRPr="00B3496C">
        <w:rPr>
          <w:rFonts w:eastAsia="Times New Roman"/>
          <w:bCs/>
          <w:szCs w:val="24"/>
          <w:bdr w:val="none" w:sz="0" w:space="0" w:color="auto" w:frame="1"/>
          <w:lang w:val="es-CO" w:eastAsia="es-ES"/>
        </w:rPr>
        <w:t>1)</w:t>
      </w:r>
      <w:r w:rsidR="00803E91" w:rsidRPr="00B3496C">
        <w:rPr>
          <w:rFonts w:eastAsia="Times New Roman"/>
          <w:szCs w:val="24"/>
          <w:bdr w:val="none" w:sz="0" w:space="0" w:color="auto" w:frame="1"/>
          <w:lang w:val="es-CO" w:eastAsia="es-ES"/>
        </w:rPr>
        <w:t xml:space="preserve"> de</w:t>
      </w:r>
      <w:r w:rsidRPr="00B3496C">
        <w:rPr>
          <w:rFonts w:eastAsia="Times New Roman"/>
          <w:szCs w:val="24"/>
          <w:bdr w:val="none" w:sz="0" w:space="0" w:color="auto" w:frame="1"/>
          <w:lang w:val="es-CO" w:eastAsia="es-ES"/>
        </w:rPr>
        <w:t>l</w:t>
      </w:r>
      <w:r w:rsidR="00803E91" w:rsidRPr="00B3496C">
        <w:rPr>
          <w:rFonts w:eastAsia="Times New Roman"/>
          <w:szCs w:val="24"/>
          <w:bdr w:val="none" w:sz="0" w:space="0" w:color="auto" w:frame="1"/>
          <w:lang w:val="es-CO" w:eastAsia="es-ES"/>
        </w:rPr>
        <w:t xml:space="preserve"> 8 de diciembre de 2017 hasta el 17 de diciembre de 2017</w:t>
      </w:r>
      <w:r w:rsidR="00803E91" w:rsidRPr="00B3496C">
        <w:rPr>
          <w:rStyle w:val="Refdenotaalpie"/>
          <w:rFonts w:eastAsia="Times New Roman"/>
          <w:szCs w:val="24"/>
          <w:bdr w:val="none" w:sz="0" w:space="0" w:color="auto" w:frame="1"/>
          <w:lang w:val="es-CO" w:eastAsia="es-ES"/>
        </w:rPr>
        <w:footnoteReference w:id="10"/>
      </w:r>
      <w:r w:rsidRPr="00B3496C">
        <w:rPr>
          <w:rFonts w:eastAsia="Times New Roman"/>
          <w:szCs w:val="24"/>
          <w:bdr w:val="none" w:sz="0" w:space="0" w:color="auto" w:frame="1"/>
          <w:lang w:val="es-CO" w:eastAsia="es-ES"/>
        </w:rPr>
        <w:t xml:space="preserve"> y</w:t>
      </w:r>
      <w:r w:rsidR="00803E91" w:rsidRPr="00B3496C">
        <w:rPr>
          <w:rFonts w:eastAsia="Times New Roman"/>
          <w:szCs w:val="24"/>
          <w:bdr w:val="none" w:sz="0" w:space="0" w:color="auto" w:frame="1"/>
          <w:lang w:val="es-CO" w:eastAsia="es-ES"/>
        </w:rPr>
        <w:t xml:space="preserve"> </w:t>
      </w:r>
      <w:r w:rsidR="00803E91" w:rsidRPr="00B3496C">
        <w:rPr>
          <w:rFonts w:eastAsia="Times New Roman"/>
          <w:bCs/>
          <w:szCs w:val="24"/>
          <w:bdr w:val="none" w:sz="0" w:space="0" w:color="auto" w:frame="1"/>
          <w:lang w:val="es-CO" w:eastAsia="es-ES"/>
        </w:rPr>
        <w:t>2)</w:t>
      </w:r>
      <w:r w:rsidR="00803E91" w:rsidRPr="00B3496C">
        <w:rPr>
          <w:rFonts w:eastAsia="Times New Roman"/>
          <w:szCs w:val="24"/>
          <w:bdr w:val="none" w:sz="0" w:space="0" w:color="auto" w:frame="1"/>
          <w:lang w:val="es-CO" w:eastAsia="es-ES"/>
        </w:rPr>
        <w:t xml:space="preserve"> del 18 de diciembre de 2017 al 16 de enero de 2018</w:t>
      </w:r>
      <w:r w:rsidR="00803E91" w:rsidRPr="00B3496C">
        <w:rPr>
          <w:rStyle w:val="Refdenotaalpie"/>
          <w:rFonts w:eastAsia="Times New Roman"/>
          <w:szCs w:val="24"/>
          <w:bdr w:val="none" w:sz="0" w:space="0" w:color="auto" w:frame="1"/>
          <w:lang w:val="es-CO" w:eastAsia="es-ES"/>
        </w:rPr>
        <w:footnoteReference w:id="11"/>
      </w:r>
      <w:r w:rsidRPr="00B3496C">
        <w:rPr>
          <w:rFonts w:eastAsia="Times New Roman"/>
          <w:szCs w:val="24"/>
          <w:bdr w:val="none" w:sz="0" w:space="0" w:color="auto" w:frame="1"/>
          <w:lang w:val="es-CO" w:eastAsia="es-ES"/>
        </w:rPr>
        <w:t>.</w:t>
      </w:r>
    </w:p>
    <w:p w14:paraId="1E2E75F6" w14:textId="5D6EF2CD" w:rsidR="00623055" w:rsidRPr="00B3496C" w:rsidRDefault="00623055" w:rsidP="00742281">
      <w:pPr>
        <w:spacing w:line="276" w:lineRule="auto"/>
        <w:ind w:firstLine="720"/>
        <w:rPr>
          <w:rFonts w:eastAsia="Times New Roman"/>
          <w:szCs w:val="24"/>
          <w:bdr w:val="none" w:sz="0" w:space="0" w:color="auto" w:frame="1"/>
          <w:lang w:val="es-CO" w:eastAsia="es-ES"/>
        </w:rPr>
      </w:pPr>
    </w:p>
    <w:p w14:paraId="4DACC1B2" w14:textId="077AA4B4" w:rsidR="00623055" w:rsidRPr="00B3496C" w:rsidRDefault="00623055" w:rsidP="00742281">
      <w:pPr>
        <w:spacing w:line="276" w:lineRule="auto"/>
        <w:ind w:firstLine="720"/>
        <w:rPr>
          <w:bCs/>
          <w:szCs w:val="24"/>
        </w:rPr>
      </w:pPr>
      <w:r w:rsidRPr="00B3496C">
        <w:rPr>
          <w:bCs/>
          <w:szCs w:val="24"/>
        </w:rPr>
        <w:t xml:space="preserve">Siguiendo esta línea del tiempo, según se aprecia en acta de liquidación final del contrato de trabajo del 26 de abril de 2018, la fecha de retiro fue el 30 de abril de 2018, motivo </w:t>
      </w:r>
      <w:r w:rsidRPr="00B3496C">
        <w:rPr>
          <w:bCs/>
          <w:i/>
          <w:szCs w:val="24"/>
        </w:rPr>
        <w:t>“</w:t>
      </w:r>
      <w:r w:rsidRPr="00332545">
        <w:rPr>
          <w:bCs/>
          <w:i/>
          <w:sz w:val="22"/>
          <w:szCs w:val="24"/>
        </w:rPr>
        <w:t>vencimiento contrato a término fijo</w:t>
      </w:r>
      <w:r w:rsidRPr="00B3496C">
        <w:rPr>
          <w:bCs/>
          <w:i/>
          <w:szCs w:val="24"/>
        </w:rPr>
        <w:t>”</w:t>
      </w:r>
      <w:r w:rsidRPr="00B3496C">
        <w:rPr>
          <w:bCs/>
          <w:szCs w:val="24"/>
        </w:rPr>
        <w:t>.</w:t>
      </w:r>
      <w:r w:rsidRPr="00B3496C">
        <w:rPr>
          <w:rStyle w:val="Refdenotaalpie"/>
          <w:bCs/>
          <w:szCs w:val="24"/>
        </w:rPr>
        <w:footnoteReference w:id="12"/>
      </w:r>
    </w:p>
    <w:p w14:paraId="0A440583" w14:textId="77777777" w:rsidR="00E0785C" w:rsidRPr="00B3496C" w:rsidRDefault="00E0785C" w:rsidP="00742281">
      <w:pPr>
        <w:spacing w:line="276" w:lineRule="auto"/>
        <w:rPr>
          <w:bCs/>
          <w:szCs w:val="24"/>
        </w:rPr>
      </w:pPr>
    </w:p>
    <w:p w14:paraId="5A6BFA10" w14:textId="7BFC0245" w:rsidR="00803E91" w:rsidRPr="00B3496C" w:rsidRDefault="00623055" w:rsidP="00742281">
      <w:pPr>
        <w:spacing w:line="276" w:lineRule="auto"/>
        <w:ind w:firstLine="720"/>
        <w:rPr>
          <w:rFonts w:eastAsia="Times New Roman"/>
          <w:szCs w:val="24"/>
          <w:bdr w:val="none" w:sz="0" w:space="0" w:color="auto" w:frame="1"/>
          <w:lang w:val="es-CO" w:eastAsia="es-ES"/>
        </w:rPr>
      </w:pPr>
      <w:r w:rsidRPr="00B3496C">
        <w:rPr>
          <w:bCs/>
          <w:szCs w:val="24"/>
        </w:rPr>
        <w:t>Con posterioridad al despido, el trabajador v</w:t>
      </w:r>
      <w:r w:rsidR="00914327" w:rsidRPr="00B3496C">
        <w:rPr>
          <w:bCs/>
          <w:szCs w:val="24"/>
        </w:rPr>
        <w:t>olvió</w:t>
      </w:r>
      <w:r w:rsidRPr="00B3496C">
        <w:rPr>
          <w:bCs/>
          <w:szCs w:val="24"/>
        </w:rPr>
        <w:t xml:space="preserve"> a ser incapacitado en las siguientes fecha</w:t>
      </w:r>
      <w:r w:rsidR="00E0785C" w:rsidRPr="00B3496C">
        <w:rPr>
          <w:bCs/>
          <w:szCs w:val="24"/>
        </w:rPr>
        <w:t>s</w:t>
      </w:r>
      <w:r w:rsidRPr="00B3496C">
        <w:rPr>
          <w:bCs/>
          <w:szCs w:val="24"/>
        </w:rPr>
        <w:t>:</w:t>
      </w:r>
      <w:r w:rsidRPr="00B3496C">
        <w:rPr>
          <w:rFonts w:eastAsia="Times New Roman"/>
          <w:b/>
          <w:bCs/>
          <w:szCs w:val="24"/>
          <w:bdr w:val="none" w:sz="0" w:space="0" w:color="auto" w:frame="1"/>
          <w:lang w:val="es-CO" w:eastAsia="es-ES"/>
        </w:rPr>
        <w:t xml:space="preserve"> </w:t>
      </w:r>
      <w:r w:rsidRPr="00B3496C">
        <w:rPr>
          <w:rFonts w:eastAsia="Times New Roman"/>
          <w:bCs/>
          <w:szCs w:val="24"/>
          <w:bdr w:val="none" w:sz="0" w:space="0" w:color="auto" w:frame="1"/>
          <w:lang w:val="es-CO" w:eastAsia="es-ES"/>
        </w:rPr>
        <w:t>1</w:t>
      </w:r>
      <w:r w:rsidR="00803E91" w:rsidRPr="00B3496C">
        <w:rPr>
          <w:rFonts w:eastAsia="Times New Roman"/>
          <w:bCs/>
          <w:szCs w:val="24"/>
          <w:bdr w:val="none" w:sz="0" w:space="0" w:color="auto" w:frame="1"/>
          <w:lang w:val="es-CO" w:eastAsia="es-ES"/>
        </w:rPr>
        <w:t>)</w:t>
      </w:r>
      <w:r w:rsidR="00803E91" w:rsidRPr="00B3496C">
        <w:rPr>
          <w:rFonts w:eastAsia="Times New Roman"/>
          <w:szCs w:val="24"/>
          <w:bdr w:val="none" w:sz="0" w:space="0" w:color="auto" w:frame="1"/>
          <w:lang w:val="es-CO" w:eastAsia="es-ES"/>
        </w:rPr>
        <w:t xml:space="preserve"> del 17 de mayo de 2018 al 15 de junio de 2018</w:t>
      </w:r>
      <w:r w:rsidR="00E0785C" w:rsidRPr="00B3496C">
        <w:rPr>
          <w:rFonts w:eastAsia="Times New Roman"/>
          <w:szCs w:val="24"/>
          <w:bdr w:val="none" w:sz="0" w:space="0" w:color="auto" w:frame="1"/>
          <w:lang w:val="es-CO" w:eastAsia="es-ES"/>
        </w:rPr>
        <w:t xml:space="preserve"> y 2</w:t>
      </w:r>
      <w:r w:rsidR="00803E91" w:rsidRPr="00B3496C">
        <w:rPr>
          <w:rFonts w:eastAsia="Times New Roman"/>
          <w:bCs/>
          <w:szCs w:val="24"/>
          <w:bdr w:val="none" w:sz="0" w:space="0" w:color="auto" w:frame="1"/>
          <w:lang w:val="es-CO" w:eastAsia="es-ES"/>
        </w:rPr>
        <w:t>)</w:t>
      </w:r>
      <w:r w:rsidR="00803E91" w:rsidRPr="00B3496C">
        <w:rPr>
          <w:rFonts w:eastAsia="Times New Roman"/>
          <w:szCs w:val="24"/>
          <w:bdr w:val="none" w:sz="0" w:space="0" w:color="auto" w:frame="1"/>
          <w:lang w:val="es-CO" w:eastAsia="es-ES"/>
        </w:rPr>
        <w:t xml:space="preserve"> </w:t>
      </w:r>
      <w:r w:rsidR="00E0785C" w:rsidRPr="00B3496C">
        <w:rPr>
          <w:rFonts w:eastAsia="Times New Roman"/>
          <w:szCs w:val="24"/>
          <w:bdr w:val="none" w:sz="0" w:space="0" w:color="auto" w:frame="1"/>
          <w:lang w:val="es-CO" w:eastAsia="es-ES"/>
        </w:rPr>
        <w:t>d</w:t>
      </w:r>
      <w:r w:rsidR="00803E91" w:rsidRPr="00B3496C">
        <w:rPr>
          <w:rFonts w:eastAsia="Times New Roman"/>
          <w:szCs w:val="24"/>
          <w:bdr w:val="none" w:sz="0" w:space="0" w:color="auto" w:frame="1"/>
          <w:lang w:val="es-CO" w:eastAsia="es-ES"/>
        </w:rPr>
        <w:t>el 16 de junio de 2018 al 15 de julio de 2018</w:t>
      </w:r>
      <w:r w:rsidR="00803E91" w:rsidRPr="00B3496C">
        <w:rPr>
          <w:rStyle w:val="Refdenotaalpie"/>
          <w:rFonts w:eastAsia="Times New Roman"/>
          <w:szCs w:val="24"/>
          <w:bdr w:val="none" w:sz="0" w:space="0" w:color="auto" w:frame="1"/>
          <w:lang w:val="es-CO" w:eastAsia="es-ES"/>
        </w:rPr>
        <w:footnoteReference w:id="13"/>
      </w:r>
      <w:r w:rsidR="00E0785C" w:rsidRPr="00B3496C">
        <w:rPr>
          <w:rFonts w:eastAsia="Times New Roman"/>
          <w:szCs w:val="24"/>
          <w:bdr w:val="none" w:sz="0" w:space="0" w:color="auto" w:frame="1"/>
          <w:lang w:val="es-CO" w:eastAsia="es-ES"/>
        </w:rPr>
        <w:t>, en ambas oportunidades bajo diagn</w:t>
      </w:r>
      <w:r w:rsidR="00914327" w:rsidRPr="00B3496C">
        <w:rPr>
          <w:rFonts w:eastAsia="Times New Roman"/>
          <w:szCs w:val="24"/>
          <w:bdr w:val="none" w:sz="0" w:space="0" w:color="auto" w:frame="1"/>
          <w:lang w:val="es-CO" w:eastAsia="es-ES"/>
        </w:rPr>
        <w:t>ó</w:t>
      </w:r>
      <w:r w:rsidR="00E0785C" w:rsidRPr="00B3496C">
        <w:rPr>
          <w:rFonts w:eastAsia="Times New Roman"/>
          <w:szCs w:val="24"/>
          <w:bdr w:val="none" w:sz="0" w:space="0" w:color="auto" w:frame="1"/>
          <w:lang w:val="es-CO" w:eastAsia="es-ES"/>
        </w:rPr>
        <w:t xml:space="preserve">stico de </w:t>
      </w:r>
      <w:r w:rsidR="00E0785C" w:rsidRPr="00B3496C">
        <w:rPr>
          <w:rFonts w:eastAsia="Times New Roman"/>
          <w:i/>
          <w:szCs w:val="24"/>
          <w:bdr w:val="none" w:sz="0" w:space="0" w:color="auto" w:frame="1"/>
          <w:lang w:val="es-CO" w:eastAsia="es-ES"/>
        </w:rPr>
        <w:t>“</w:t>
      </w:r>
      <w:r w:rsidR="00E0785C" w:rsidRPr="00332545">
        <w:rPr>
          <w:rFonts w:eastAsia="Times New Roman"/>
          <w:i/>
          <w:sz w:val="22"/>
          <w:szCs w:val="24"/>
          <w:bdr w:val="none" w:sz="0" w:space="0" w:color="auto" w:frame="1"/>
          <w:lang w:val="es-CO" w:eastAsia="es-ES"/>
        </w:rPr>
        <w:t>accidente de tránsito, ruptura traumática de ligamentos del dedo de la mano en la(s) articulación(es) metacarpofalángica e interfalángica”</w:t>
      </w:r>
      <w:r w:rsidR="00332545">
        <w:rPr>
          <w:rFonts w:eastAsia="Times New Roman"/>
          <w:i/>
          <w:sz w:val="22"/>
          <w:szCs w:val="24"/>
          <w:bdr w:val="none" w:sz="0" w:space="0" w:color="auto" w:frame="1"/>
          <w:lang w:val="es-CO" w:eastAsia="es-ES"/>
        </w:rPr>
        <w:t>.</w:t>
      </w:r>
    </w:p>
    <w:p w14:paraId="7B65226F" w14:textId="77777777" w:rsidR="00803E91" w:rsidRPr="00B3496C" w:rsidRDefault="00803E91" w:rsidP="00742281">
      <w:pPr>
        <w:spacing w:line="276" w:lineRule="auto"/>
        <w:ind w:firstLine="720"/>
        <w:rPr>
          <w:rFonts w:eastAsia="Times New Roman"/>
          <w:szCs w:val="24"/>
          <w:bdr w:val="none" w:sz="0" w:space="0" w:color="auto" w:frame="1"/>
          <w:lang w:val="es-CO" w:eastAsia="es-ES"/>
        </w:rPr>
      </w:pPr>
    </w:p>
    <w:p w14:paraId="3C49508C" w14:textId="39166ABB" w:rsidR="00914327" w:rsidRPr="00B3496C" w:rsidRDefault="00914327" w:rsidP="00742281">
      <w:pPr>
        <w:spacing w:line="276" w:lineRule="auto"/>
        <w:ind w:firstLine="720"/>
        <w:rPr>
          <w:bCs/>
          <w:szCs w:val="24"/>
        </w:rPr>
      </w:pPr>
      <w:r w:rsidRPr="00B3496C">
        <w:rPr>
          <w:bCs/>
          <w:szCs w:val="24"/>
        </w:rPr>
        <w:t xml:space="preserve">Fue en vigencia de esta última incapacidad que el demandante promovió acción de tutela en procura de su reintegro laboral, que derivó en el fallo de tutela emitido del 26 de junio de 2018, proferido por el Juzgado Veinte Civil Municipal de Descongestión de Bogotá, que accedió a la solicitud de amparo, ordenando el reintegro del trabajador, sin solución de continuidad desde la fecha de la terminación del contrato. </w:t>
      </w:r>
    </w:p>
    <w:p w14:paraId="2349E487" w14:textId="77777777" w:rsidR="00914327" w:rsidRPr="00B3496C" w:rsidRDefault="00914327" w:rsidP="00742281">
      <w:pPr>
        <w:spacing w:line="276" w:lineRule="auto"/>
        <w:ind w:firstLine="720"/>
        <w:rPr>
          <w:bCs/>
          <w:szCs w:val="24"/>
        </w:rPr>
      </w:pPr>
    </w:p>
    <w:p w14:paraId="2FE05CE6" w14:textId="6A3C12B9" w:rsidR="0088610D" w:rsidRPr="00B3496C" w:rsidRDefault="00914327" w:rsidP="00742281">
      <w:pPr>
        <w:spacing w:line="276" w:lineRule="auto"/>
        <w:ind w:firstLine="720"/>
        <w:rPr>
          <w:bCs/>
          <w:szCs w:val="24"/>
        </w:rPr>
      </w:pPr>
      <w:r w:rsidRPr="00B3496C">
        <w:rPr>
          <w:bCs/>
          <w:szCs w:val="24"/>
        </w:rPr>
        <w:t xml:space="preserve">Según se puede apreciar en los documentos allegados al plenario por la demandada, el fallo de tutela fue acatado con la celebración de una nueva prórroga de un año a partir del 01 de mayo de 2018 y con el pago de las acreencias laborales </w:t>
      </w:r>
      <w:r w:rsidRPr="00B3496C">
        <w:rPr>
          <w:bCs/>
          <w:szCs w:val="24"/>
        </w:rPr>
        <w:lastRenderedPageBreak/>
        <w:t>insolutas</w:t>
      </w:r>
      <w:r w:rsidRPr="00B3496C">
        <w:rPr>
          <w:rStyle w:val="Refdenotaalpie"/>
          <w:bCs/>
          <w:szCs w:val="24"/>
        </w:rPr>
        <w:footnoteReference w:id="14"/>
      </w:r>
      <w:r w:rsidR="0088610D" w:rsidRPr="00B3496C">
        <w:rPr>
          <w:bCs/>
          <w:szCs w:val="24"/>
        </w:rPr>
        <w:t xml:space="preserve"> y que el actor presentó renuncia voluntaria a partir del 30 de octubre de 2019, debido a que debía realizar un viaje por fuera del país</w:t>
      </w:r>
      <w:r w:rsidR="0088610D" w:rsidRPr="00B3496C">
        <w:rPr>
          <w:rStyle w:val="Refdenotaalpie"/>
          <w:bCs/>
          <w:szCs w:val="24"/>
        </w:rPr>
        <w:footnoteReference w:id="15"/>
      </w:r>
      <w:r w:rsidR="0088610D" w:rsidRPr="00B3496C">
        <w:rPr>
          <w:bCs/>
          <w:szCs w:val="24"/>
        </w:rPr>
        <w:t xml:space="preserve">. </w:t>
      </w:r>
    </w:p>
    <w:p w14:paraId="40F04370" w14:textId="1DA73F11" w:rsidR="00987704" w:rsidRPr="00B3496C" w:rsidRDefault="00914327" w:rsidP="00742281">
      <w:pPr>
        <w:spacing w:line="276" w:lineRule="auto"/>
        <w:ind w:firstLine="720"/>
        <w:rPr>
          <w:bCs/>
          <w:szCs w:val="24"/>
        </w:rPr>
      </w:pPr>
      <w:r w:rsidRPr="00B3496C">
        <w:rPr>
          <w:bCs/>
          <w:szCs w:val="24"/>
        </w:rPr>
        <w:t xml:space="preserve"> </w:t>
      </w:r>
    </w:p>
    <w:p w14:paraId="02490B40" w14:textId="1B413535" w:rsidR="00987704" w:rsidRPr="00B3496C" w:rsidRDefault="00987704" w:rsidP="00742281">
      <w:pPr>
        <w:spacing w:line="276" w:lineRule="auto"/>
        <w:ind w:firstLine="720"/>
        <w:rPr>
          <w:bCs/>
          <w:szCs w:val="24"/>
        </w:rPr>
      </w:pPr>
      <w:r w:rsidRPr="00B3496C">
        <w:rPr>
          <w:bCs/>
          <w:szCs w:val="24"/>
        </w:rPr>
        <w:t>De otra parte, el demandante llamó a declarar a los señores Campo Elías Ocampo y Hernando Antonio Guevara Arcila</w:t>
      </w:r>
      <w:r w:rsidR="0041656A" w:rsidRPr="00B3496C">
        <w:rPr>
          <w:bCs/>
          <w:szCs w:val="24"/>
        </w:rPr>
        <w:t>; el primero</w:t>
      </w:r>
      <w:r w:rsidRPr="00B3496C">
        <w:rPr>
          <w:bCs/>
          <w:szCs w:val="24"/>
        </w:rPr>
        <w:t xml:space="preserve"> únicamente recordó que actor tuvo un accidente que le afectó la mano y el codo hace 4 o 5 años, esto es entre el 2017 y 2018, teniendo en cuenta que la audiencia se llevó a cabo en el 2022, desconoció las causas del accidente y no pudo recordar si para el momento del finiquit</w:t>
      </w:r>
      <w:r w:rsidR="009262DB" w:rsidRPr="00B3496C">
        <w:rPr>
          <w:bCs/>
          <w:szCs w:val="24"/>
        </w:rPr>
        <w:t>o</w:t>
      </w:r>
      <w:r w:rsidRPr="00B3496C">
        <w:rPr>
          <w:bCs/>
          <w:szCs w:val="24"/>
        </w:rPr>
        <w:t xml:space="preserve"> laboral presentaba alguna limitación física o si se encontraba en tratamiento médico, ya que solo recordó que le hicieron unas terapias. El </w:t>
      </w:r>
      <w:r w:rsidR="0041656A" w:rsidRPr="00B3496C">
        <w:rPr>
          <w:bCs/>
          <w:szCs w:val="24"/>
        </w:rPr>
        <w:t>segundo</w:t>
      </w:r>
      <w:r w:rsidRPr="00B3496C">
        <w:rPr>
          <w:bCs/>
          <w:szCs w:val="24"/>
        </w:rPr>
        <w:t xml:space="preserve"> testigo, expuso que el demandante dejó de trabajar en la empresa “472” porque tuvo un accidente y lo incapacitaron no recordó por cuánto tiempo, expuso que el accidente le afectó las piernas y brazos, explicó que cuando volvió a trabajar lo reubicaron en una oficina en Dosquebradas, cuando antes trabajaba en el centro, cuando la jueza le preguntó s</w:t>
      </w:r>
      <w:r w:rsidR="009262DB" w:rsidRPr="00B3496C">
        <w:rPr>
          <w:bCs/>
          <w:szCs w:val="24"/>
        </w:rPr>
        <w:t>i</w:t>
      </w:r>
      <w:r w:rsidRPr="00B3496C">
        <w:rPr>
          <w:bCs/>
          <w:szCs w:val="24"/>
        </w:rPr>
        <w:t xml:space="preserve"> el demandante tenía alguna limitación expresó, </w:t>
      </w:r>
      <w:r w:rsidRPr="00B3496C">
        <w:rPr>
          <w:bCs/>
          <w:i/>
          <w:iCs/>
          <w:szCs w:val="24"/>
        </w:rPr>
        <w:t>“</w:t>
      </w:r>
      <w:r w:rsidRPr="00332545">
        <w:rPr>
          <w:bCs/>
          <w:i/>
          <w:iCs/>
          <w:sz w:val="22"/>
          <w:szCs w:val="24"/>
        </w:rPr>
        <w:t>yo creo que no, no sé, pues hasta el momento yo no le he visto nada</w:t>
      </w:r>
      <w:r w:rsidRPr="00B3496C">
        <w:rPr>
          <w:bCs/>
          <w:i/>
          <w:iCs/>
          <w:szCs w:val="24"/>
        </w:rPr>
        <w:t>”.</w:t>
      </w:r>
    </w:p>
    <w:p w14:paraId="60B010EA" w14:textId="5FE1088D" w:rsidR="00914327" w:rsidRPr="00B3496C" w:rsidRDefault="00914327" w:rsidP="00742281">
      <w:pPr>
        <w:spacing w:line="276" w:lineRule="auto"/>
        <w:rPr>
          <w:rFonts w:eastAsia="Times New Roman"/>
          <w:szCs w:val="24"/>
          <w:bdr w:val="none" w:sz="0" w:space="0" w:color="auto" w:frame="1"/>
          <w:lang w:eastAsia="es-ES"/>
        </w:rPr>
      </w:pPr>
    </w:p>
    <w:p w14:paraId="58165FCF" w14:textId="7732D481" w:rsidR="00AF1FE6" w:rsidRPr="00B3496C" w:rsidRDefault="00AF1FE6" w:rsidP="00742281">
      <w:pPr>
        <w:spacing w:line="276" w:lineRule="auto"/>
        <w:ind w:firstLine="720"/>
        <w:rPr>
          <w:rFonts w:eastAsia="Times New Roman"/>
          <w:szCs w:val="24"/>
          <w:bdr w:val="none" w:sz="0" w:space="0" w:color="auto" w:frame="1"/>
          <w:lang w:eastAsia="es-ES"/>
        </w:rPr>
      </w:pPr>
      <w:r w:rsidRPr="00B3496C">
        <w:rPr>
          <w:rFonts w:eastAsia="Times New Roman"/>
          <w:szCs w:val="24"/>
          <w:bdr w:val="none" w:sz="0" w:space="0" w:color="auto" w:frame="1"/>
          <w:lang w:eastAsia="es-ES"/>
        </w:rPr>
        <w:t>De este recuento</w:t>
      </w:r>
      <w:r w:rsidR="00987704" w:rsidRPr="00B3496C">
        <w:rPr>
          <w:rFonts w:eastAsia="Times New Roman"/>
          <w:szCs w:val="24"/>
          <w:bdr w:val="none" w:sz="0" w:space="0" w:color="auto" w:frame="1"/>
          <w:lang w:eastAsia="es-ES"/>
        </w:rPr>
        <w:t xml:space="preserve"> probatorio,</w:t>
      </w:r>
      <w:r w:rsidRPr="00B3496C">
        <w:rPr>
          <w:rFonts w:eastAsia="Times New Roman"/>
          <w:szCs w:val="24"/>
          <w:bdr w:val="none" w:sz="0" w:space="0" w:color="auto" w:frame="1"/>
          <w:lang w:eastAsia="es-ES"/>
        </w:rPr>
        <w:t xml:space="preserve"> se concluye que en efecto el demandante, al momento de la terminación de su contrato</w:t>
      </w:r>
      <w:r w:rsidR="0088610D" w:rsidRPr="00B3496C">
        <w:rPr>
          <w:rFonts w:eastAsia="Times New Roman"/>
          <w:szCs w:val="24"/>
          <w:bdr w:val="none" w:sz="0" w:space="0" w:color="auto" w:frame="1"/>
          <w:lang w:eastAsia="es-ES"/>
        </w:rPr>
        <w:t xml:space="preserve"> por expiración del plazo</w:t>
      </w:r>
      <w:r w:rsidRPr="00B3496C">
        <w:rPr>
          <w:rFonts w:eastAsia="Times New Roman"/>
          <w:szCs w:val="24"/>
          <w:bdr w:val="none" w:sz="0" w:space="0" w:color="auto" w:frame="1"/>
          <w:lang w:eastAsia="es-ES"/>
        </w:rPr>
        <w:t>, se encontraba en periodo de recuperación de una lesión que restringía seriamente su capacidad laboral habitual, puesto que tenía expresa prohibición de levantar objetos pesados, según se lee en el certificado médico ocupacional del 26 de marzo de 2018, y</w:t>
      </w:r>
      <w:r w:rsidR="00DC18D2" w:rsidRPr="00B3496C">
        <w:rPr>
          <w:rFonts w:eastAsia="Times New Roman"/>
          <w:szCs w:val="24"/>
          <w:bdr w:val="none" w:sz="0" w:space="0" w:color="auto" w:frame="1"/>
          <w:lang w:eastAsia="es-ES"/>
        </w:rPr>
        <w:t xml:space="preserve"> estaba</w:t>
      </w:r>
      <w:r w:rsidRPr="00B3496C">
        <w:rPr>
          <w:rFonts w:eastAsia="Times New Roman"/>
          <w:szCs w:val="24"/>
          <w:bdr w:val="none" w:sz="0" w:space="0" w:color="auto" w:frame="1"/>
          <w:lang w:eastAsia="es-ES"/>
        </w:rPr>
        <w:t xml:space="preserve"> pendiente de una resonancia magnética</w:t>
      </w:r>
      <w:r w:rsidR="00DC18D2" w:rsidRPr="00B3496C">
        <w:rPr>
          <w:rFonts w:eastAsia="Times New Roman"/>
          <w:szCs w:val="24"/>
          <w:bdr w:val="none" w:sz="0" w:space="0" w:color="auto" w:frame="1"/>
          <w:lang w:eastAsia="es-ES"/>
        </w:rPr>
        <w:t xml:space="preserve"> y</w:t>
      </w:r>
      <w:r w:rsidR="00987704" w:rsidRPr="00B3496C">
        <w:rPr>
          <w:rFonts w:eastAsia="Times New Roman"/>
          <w:szCs w:val="24"/>
          <w:bdr w:val="none" w:sz="0" w:space="0" w:color="auto" w:frame="1"/>
          <w:lang w:eastAsia="es-ES"/>
        </w:rPr>
        <w:t xml:space="preserve"> de un</w:t>
      </w:r>
      <w:r w:rsidR="00DC18D2" w:rsidRPr="00B3496C">
        <w:rPr>
          <w:rFonts w:eastAsia="Times New Roman"/>
          <w:szCs w:val="24"/>
          <w:bdr w:val="none" w:sz="0" w:space="0" w:color="auto" w:frame="1"/>
          <w:lang w:eastAsia="es-ES"/>
        </w:rPr>
        <w:t xml:space="preserve"> control médico en un mes,</w:t>
      </w:r>
      <w:r w:rsidRPr="00B3496C">
        <w:rPr>
          <w:rFonts w:eastAsia="Times New Roman"/>
          <w:szCs w:val="24"/>
          <w:bdr w:val="none" w:sz="0" w:space="0" w:color="auto" w:frame="1"/>
          <w:lang w:eastAsia="es-ES"/>
        </w:rPr>
        <w:t xml:space="preserve"> por persistencia de la sintomatología de dolor en los dedos de la mano izquierda, conforme a consulta del 15 de marzo de 2018.</w:t>
      </w:r>
    </w:p>
    <w:p w14:paraId="4CE4639B" w14:textId="70CDFDBC" w:rsidR="00DC18D2" w:rsidRPr="00B3496C" w:rsidRDefault="00DC18D2" w:rsidP="00742281">
      <w:pPr>
        <w:spacing w:line="276" w:lineRule="auto"/>
        <w:ind w:firstLine="720"/>
        <w:rPr>
          <w:rFonts w:eastAsia="Times New Roman"/>
          <w:szCs w:val="24"/>
          <w:bdr w:val="none" w:sz="0" w:space="0" w:color="auto" w:frame="1"/>
          <w:lang w:eastAsia="es-ES"/>
        </w:rPr>
      </w:pPr>
    </w:p>
    <w:p w14:paraId="298BF9A1" w14:textId="6EE04095" w:rsidR="00DC18D2" w:rsidRPr="00B3496C" w:rsidRDefault="00DC18D2" w:rsidP="00742281">
      <w:pPr>
        <w:spacing w:line="276" w:lineRule="auto"/>
        <w:ind w:firstLine="720"/>
        <w:rPr>
          <w:rFonts w:eastAsia="Times New Roman"/>
          <w:szCs w:val="24"/>
          <w:bdr w:val="none" w:sz="0" w:space="0" w:color="auto" w:frame="1"/>
          <w:lang w:eastAsia="es-ES"/>
        </w:rPr>
      </w:pPr>
      <w:r w:rsidRPr="00B3496C">
        <w:rPr>
          <w:rFonts w:eastAsia="Times New Roman"/>
          <w:szCs w:val="24"/>
          <w:bdr w:val="none" w:sz="0" w:space="0" w:color="auto" w:frame="1"/>
          <w:lang w:eastAsia="es-ES"/>
        </w:rPr>
        <w:t xml:space="preserve">Además, es evidente que hasta esa fecha la lesión corporal </w:t>
      </w:r>
      <w:r w:rsidR="00987704" w:rsidRPr="00B3496C">
        <w:rPr>
          <w:rFonts w:eastAsia="Times New Roman"/>
          <w:szCs w:val="24"/>
          <w:bdr w:val="none" w:sz="0" w:space="0" w:color="auto" w:frame="1"/>
          <w:lang w:eastAsia="es-ES"/>
        </w:rPr>
        <w:t>aún no</w:t>
      </w:r>
      <w:r w:rsidRPr="00B3496C">
        <w:rPr>
          <w:rFonts w:eastAsia="Times New Roman"/>
          <w:szCs w:val="24"/>
          <w:bdr w:val="none" w:sz="0" w:space="0" w:color="auto" w:frame="1"/>
          <w:lang w:eastAsia="es-ES"/>
        </w:rPr>
        <w:t xml:space="preserve"> se había consolidado y seguía causando molestias médicas sustanciales, al punto que, a solo 17 días de la terminación del contrato, el trabajador fue nuevamente incapacitado y acumuló 60 días de incapacidad ininterrumpida hasta el 15 de julio de 2018, por la persistencia de los síntomas asociados con la lesión en los dedos de su mano izquierda.</w:t>
      </w:r>
    </w:p>
    <w:p w14:paraId="4F224223" w14:textId="705023C9" w:rsidR="00DC18D2" w:rsidRPr="00B3496C" w:rsidRDefault="00DC18D2" w:rsidP="00742281">
      <w:pPr>
        <w:spacing w:line="276" w:lineRule="auto"/>
        <w:ind w:firstLine="720"/>
        <w:rPr>
          <w:rFonts w:eastAsia="Times New Roman"/>
          <w:szCs w:val="24"/>
          <w:bdr w:val="none" w:sz="0" w:space="0" w:color="auto" w:frame="1"/>
          <w:lang w:eastAsia="es-ES"/>
        </w:rPr>
      </w:pPr>
    </w:p>
    <w:p w14:paraId="330E0A58" w14:textId="77777777" w:rsidR="003B2A5B" w:rsidRPr="00B3496C" w:rsidRDefault="00BF56FA" w:rsidP="00742281">
      <w:pPr>
        <w:spacing w:line="276" w:lineRule="auto"/>
        <w:ind w:firstLine="720"/>
        <w:rPr>
          <w:rFonts w:eastAsia="Times New Roman"/>
          <w:szCs w:val="24"/>
          <w:bdr w:val="none" w:sz="0" w:space="0" w:color="auto" w:frame="1"/>
          <w:lang w:val="es-CO" w:eastAsia="es-ES"/>
        </w:rPr>
      </w:pPr>
      <w:r w:rsidRPr="00B3496C">
        <w:rPr>
          <w:rFonts w:eastAsia="Times New Roman"/>
          <w:szCs w:val="24"/>
          <w:bdr w:val="none" w:sz="0" w:space="0" w:color="auto" w:frame="1"/>
          <w:lang w:eastAsia="es-ES"/>
        </w:rPr>
        <w:t xml:space="preserve">Tampoco se puede afirmar que la situación médica del trabajador fuera ajena </w:t>
      </w:r>
      <w:r w:rsidR="00DC18D2" w:rsidRPr="00B3496C">
        <w:rPr>
          <w:rFonts w:eastAsia="Times New Roman"/>
          <w:szCs w:val="24"/>
          <w:bdr w:val="none" w:sz="0" w:space="0" w:color="auto" w:frame="1"/>
          <w:lang w:eastAsia="es-ES"/>
        </w:rPr>
        <w:t>a</w:t>
      </w:r>
      <w:r w:rsidR="00236B83" w:rsidRPr="00B3496C">
        <w:rPr>
          <w:rFonts w:eastAsia="Times New Roman"/>
          <w:szCs w:val="24"/>
          <w:bdr w:val="none" w:sz="0" w:space="0" w:color="auto" w:frame="1"/>
          <w:lang w:eastAsia="es-ES"/>
        </w:rPr>
        <w:t xml:space="preserve"> la empresa</w:t>
      </w:r>
      <w:r w:rsidR="00DC18D2" w:rsidRPr="00B3496C">
        <w:rPr>
          <w:rFonts w:eastAsia="Times New Roman"/>
          <w:szCs w:val="24"/>
          <w:bdr w:val="none" w:sz="0" w:space="0" w:color="auto" w:frame="1"/>
          <w:lang w:eastAsia="es-ES"/>
        </w:rPr>
        <w:t xml:space="preserve"> </w:t>
      </w:r>
      <w:r w:rsidRPr="00B3496C">
        <w:rPr>
          <w:rFonts w:eastAsia="Times New Roman"/>
          <w:szCs w:val="24"/>
          <w:bdr w:val="none" w:sz="0" w:space="0" w:color="auto" w:frame="1"/>
          <w:lang w:eastAsia="es-ES"/>
        </w:rPr>
        <w:t>demandad</w:t>
      </w:r>
      <w:r w:rsidR="00236B83" w:rsidRPr="00B3496C">
        <w:rPr>
          <w:rFonts w:eastAsia="Times New Roman"/>
          <w:szCs w:val="24"/>
          <w:bdr w:val="none" w:sz="0" w:space="0" w:color="auto" w:frame="1"/>
          <w:lang w:eastAsia="es-ES"/>
        </w:rPr>
        <w:t>a</w:t>
      </w:r>
      <w:r w:rsidR="00DC18D2" w:rsidRPr="00B3496C">
        <w:rPr>
          <w:rFonts w:eastAsia="Times New Roman"/>
          <w:szCs w:val="24"/>
          <w:bdr w:val="none" w:sz="0" w:space="0" w:color="auto" w:frame="1"/>
          <w:lang w:eastAsia="es-ES"/>
        </w:rPr>
        <w:t xml:space="preserve">, </w:t>
      </w:r>
      <w:r w:rsidRPr="00B3496C">
        <w:rPr>
          <w:rFonts w:eastAsia="Times New Roman"/>
          <w:szCs w:val="24"/>
          <w:bdr w:val="none" w:sz="0" w:space="0" w:color="auto" w:frame="1"/>
          <w:lang w:eastAsia="es-ES"/>
        </w:rPr>
        <w:t>pues est</w:t>
      </w:r>
      <w:r w:rsidR="00236B83" w:rsidRPr="00B3496C">
        <w:rPr>
          <w:rFonts w:eastAsia="Times New Roman"/>
          <w:szCs w:val="24"/>
          <w:bdr w:val="none" w:sz="0" w:space="0" w:color="auto" w:frame="1"/>
          <w:lang w:eastAsia="es-ES"/>
        </w:rPr>
        <w:t>a</w:t>
      </w:r>
      <w:r w:rsidRPr="00B3496C">
        <w:rPr>
          <w:rFonts w:eastAsia="Times New Roman"/>
          <w:szCs w:val="24"/>
          <w:bdr w:val="none" w:sz="0" w:space="0" w:color="auto" w:frame="1"/>
          <w:lang w:eastAsia="es-ES"/>
        </w:rPr>
        <w:t xml:space="preserve"> mism</w:t>
      </w:r>
      <w:r w:rsidR="00236B83" w:rsidRPr="00B3496C">
        <w:rPr>
          <w:rFonts w:eastAsia="Times New Roman"/>
          <w:szCs w:val="24"/>
          <w:bdr w:val="none" w:sz="0" w:space="0" w:color="auto" w:frame="1"/>
          <w:lang w:eastAsia="es-ES"/>
        </w:rPr>
        <w:t>a</w:t>
      </w:r>
      <w:r w:rsidRPr="00B3496C">
        <w:rPr>
          <w:rFonts w:eastAsia="Times New Roman"/>
          <w:szCs w:val="24"/>
          <w:bdr w:val="none" w:sz="0" w:space="0" w:color="auto" w:frame="1"/>
          <w:lang w:eastAsia="es-ES"/>
        </w:rPr>
        <w:t xml:space="preserve"> aportó la última incapacidad médica otorgada al demandante, que finalizó el 16 de enero de 2018, y, en todo caso el </w:t>
      </w:r>
      <w:r w:rsidRPr="00B3496C">
        <w:rPr>
          <w:rFonts w:eastAsia="Times New Roman"/>
          <w:szCs w:val="24"/>
          <w:bdr w:val="none" w:sz="0" w:space="0" w:color="auto" w:frame="1"/>
          <w:lang w:val="es-CO" w:eastAsia="es-ES"/>
        </w:rPr>
        <w:t>concepto médico ocupacional del 26 de abril de 2018, en el que se registra la necesidad de que el trabajador contin</w:t>
      </w:r>
      <w:r w:rsidR="00236B83" w:rsidRPr="00B3496C">
        <w:rPr>
          <w:rFonts w:eastAsia="Times New Roman"/>
          <w:szCs w:val="24"/>
          <w:bdr w:val="none" w:sz="0" w:space="0" w:color="auto" w:frame="1"/>
          <w:lang w:val="es-CO" w:eastAsia="es-ES"/>
        </w:rPr>
        <w:t>uara</w:t>
      </w:r>
      <w:r w:rsidRPr="00B3496C">
        <w:rPr>
          <w:rFonts w:eastAsia="Times New Roman"/>
          <w:szCs w:val="24"/>
          <w:bdr w:val="none" w:sz="0" w:space="0" w:color="auto" w:frame="1"/>
          <w:lang w:val="es-CO" w:eastAsia="es-ES"/>
        </w:rPr>
        <w:t xml:space="preserve"> en el tratamiento médico </w:t>
      </w:r>
      <w:r w:rsidR="00236B83" w:rsidRPr="00B3496C">
        <w:rPr>
          <w:rFonts w:eastAsia="Times New Roman"/>
          <w:szCs w:val="24"/>
          <w:bdr w:val="none" w:sz="0" w:space="0" w:color="auto" w:frame="1"/>
          <w:lang w:val="es-CO" w:eastAsia="es-ES"/>
        </w:rPr>
        <w:t>– farmacológico y en valoración prioritaria en EPS para control de cifras tensionales</w:t>
      </w:r>
      <w:r w:rsidRPr="00B3496C">
        <w:rPr>
          <w:rFonts w:eastAsia="Times New Roman"/>
          <w:szCs w:val="24"/>
          <w:bdr w:val="none" w:sz="0" w:space="0" w:color="auto" w:frame="1"/>
          <w:lang w:val="es-CO" w:eastAsia="es-ES"/>
        </w:rPr>
        <w:t>-</w:t>
      </w:r>
      <w:r w:rsidR="00236B83" w:rsidRPr="00B3496C">
        <w:rPr>
          <w:rFonts w:eastAsia="Times New Roman"/>
          <w:szCs w:val="24"/>
          <w:bdr w:val="none" w:sz="0" w:space="0" w:color="auto" w:frame="1"/>
          <w:lang w:val="es-CO" w:eastAsia="es-ES"/>
        </w:rPr>
        <w:t>, se emitió cuatro (4) días antes de que se hiciera efectiva la terminación, de lo cual se desprende que esta se dio a pesar del enturbiado cuadro clínico que exhibía el concepto médico.</w:t>
      </w:r>
    </w:p>
    <w:p w14:paraId="3B87088D" w14:textId="77777777" w:rsidR="003B2A5B" w:rsidRPr="00B3496C" w:rsidRDefault="003B2A5B" w:rsidP="00742281">
      <w:pPr>
        <w:spacing w:line="276" w:lineRule="auto"/>
        <w:ind w:firstLine="720"/>
        <w:rPr>
          <w:rFonts w:eastAsia="Times New Roman"/>
          <w:szCs w:val="24"/>
          <w:bdr w:val="none" w:sz="0" w:space="0" w:color="auto" w:frame="1"/>
          <w:lang w:val="es-CO" w:eastAsia="es-ES"/>
        </w:rPr>
      </w:pPr>
    </w:p>
    <w:p w14:paraId="6CEC2B3C" w14:textId="77777777" w:rsidR="0039221F" w:rsidRPr="00B3496C" w:rsidRDefault="003B2A5B" w:rsidP="00742281">
      <w:pPr>
        <w:spacing w:line="276" w:lineRule="auto"/>
        <w:ind w:firstLine="720"/>
        <w:rPr>
          <w:rFonts w:eastAsia="Times New Roman"/>
          <w:szCs w:val="24"/>
          <w:bdr w:val="none" w:sz="0" w:space="0" w:color="auto" w:frame="1"/>
          <w:lang w:val="es-CO" w:eastAsia="es-ES"/>
        </w:rPr>
      </w:pPr>
      <w:r w:rsidRPr="00B3496C">
        <w:rPr>
          <w:rFonts w:eastAsia="Times New Roman"/>
          <w:szCs w:val="24"/>
          <w:bdr w:val="none" w:sz="0" w:space="0" w:color="auto" w:frame="1"/>
          <w:lang w:val="es-CO" w:eastAsia="es-ES"/>
        </w:rPr>
        <w:t xml:space="preserve">Todo lo anterior lleva a concluir que el demandante gozaba de estabilidad laboral reforzada al momento de la terminación del contrato de trabajo y que su </w:t>
      </w:r>
      <w:r w:rsidRPr="00B3496C">
        <w:rPr>
          <w:rFonts w:eastAsia="Times New Roman"/>
          <w:szCs w:val="24"/>
          <w:bdr w:val="none" w:sz="0" w:space="0" w:color="auto" w:frame="1"/>
          <w:lang w:val="es-CO" w:eastAsia="es-ES"/>
        </w:rPr>
        <w:lastRenderedPageBreak/>
        <w:t xml:space="preserve">situación médica era conocida por el empleador, en razón de lo cual </w:t>
      </w:r>
      <w:r w:rsidR="0039221F" w:rsidRPr="00B3496C">
        <w:rPr>
          <w:rFonts w:eastAsia="Times New Roman"/>
          <w:szCs w:val="24"/>
          <w:bdr w:val="none" w:sz="0" w:space="0" w:color="auto" w:frame="1"/>
          <w:lang w:val="es-CO" w:eastAsia="es-ES"/>
        </w:rPr>
        <w:t>acierta</w:t>
      </w:r>
      <w:r w:rsidRPr="00B3496C">
        <w:rPr>
          <w:rFonts w:eastAsia="Times New Roman"/>
          <w:szCs w:val="24"/>
          <w:bdr w:val="none" w:sz="0" w:space="0" w:color="auto" w:frame="1"/>
          <w:lang w:val="es-CO" w:eastAsia="es-ES"/>
        </w:rPr>
        <w:t xml:space="preserve"> la </w:t>
      </w:r>
      <w:r w:rsidRPr="00B3496C">
        <w:rPr>
          <w:rFonts w:eastAsia="Times New Roman"/>
          <w:i/>
          <w:szCs w:val="24"/>
          <w:bdr w:val="none" w:sz="0" w:space="0" w:color="auto" w:frame="1"/>
          <w:lang w:val="es-CO" w:eastAsia="es-ES"/>
        </w:rPr>
        <w:t>a-quo</w:t>
      </w:r>
      <w:r w:rsidRPr="00B3496C">
        <w:rPr>
          <w:rFonts w:eastAsia="Times New Roman"/>
          <w:szCs w:val="24"/>
          <w:bdr w:val="none" w:sz="0" w:space="0" w:color="auto" w:frame="1"/>
          <w:lang w:val="es-CO" w:eastAsia="es-ES"/>
        </w:rPr>
        <w:t xml:space="preserve"> </w:t>
      </w:r>
      <w:r w:rsidR="0039221F" w:rsidRPr="00B3496C">
        <w:rPr>
          <w:rFonts w:eastAsia="Times New Roman"/>
          <w:szCs w:val="24"/>
          <w:bdr w:val="none" w:sz="0" w:space="0" w:color="auto" w:frame="1"/>
          <w:lang w:val="es-CO" w:eastAsia="es-ES"/>
        </w:rPr>
        <w:t>en hacer</w:t>
      </w:r>
      <w:r w:rsidRPr="00B3496C">
        <w:rPr>
          <w:rFonts w:eastAsia="Times New Roman"/>
          <w:szCs w:val="24"/>
          <w:bdr w:val="none" w:sz="0" w:space="0" w:color="auto" w:frame="1"/>
          <w:lang w:val="es-CO" w:eastAsia="es-ES"/>
        </w:rPr>
        <w:t xml:space="preserve"> operar la presunción del despido discriminatorio y la consecuente condena al pago de la indemnización de trata el artículo 26 de la Ley 381 de 1997</w:t>
      </w:r>
      <w:r w:rsidR="0039221F" w:rsidRPr="00B3496C">
        <w:rPr>
          <w:rFonts w:eastAsia="Times New Roman"/>
          <w:szCs w:val="24"/>
          <w:bdr w:val="none" w:sz="0" w:space="0" w:color="auto" w:frame="1"/>
          <w:lang w:val="es-CO" w:eastAsia="es-ES"/>
        </w:rPr>
        <w:t xml:space="preserve">, de modo que este punto de la sentencia habrá de confirmarse en sede apelaciones. </w:t>
      </w:r>
    </w:p>
    <w:p w14:paraId="27E0094E" w14:textId="77777777" w:rsidR="0039221F" w:rsidRPr="00B3496C" w:rsidRDefault="0039221F" w:rsidP="00742281">
      <w:pPr>
        <w:spacing w:line="276" w:lineRule="auto"/>
        <w:ind w:firstLine="720"/>
        <w:rPr>
          <w:rFonts w:eastAsia="Times New Roman"/>
          <w:szCs w:val="24"/>
          <w:bdr w:val="none" w:sz="0" w:space="0" w:color="auto" w:frame="1"/>
          <w:lang w:val="es-CO" w:eastAsia="es-ES"/>
        </w:rPr>
      </w:pPr>
    </w:p>
    <w:p w14:paraId="180AB91F" w14:textId="70AC65B0" w:rsidR="00D1765D" w:rsidRPr="00B3496C" w:rsidRDefault="0039221F" w:rsidP="00742281">
      <w:pPr>
        <w:spacing w:line="276" w:lineRule="auto"/>
        <w:ind w:firstLine="720"/>
        <w:rPr>
          <w:rFonts w:eastAsia="Times New Roman"/>
          <w:szCs w:val="24"/>
          <w:bdr w:val="none" w:sz="0" w:space="0" w:color="auto" w:frame="1"/>
          <w:lang w:val="es-CO" w:eastAsia="es-ES"/>
        </w:rPr>
      </w:pPr>
      <w:r w:rsidRPr="00B3496C">
        <w:rPr>
          <w:rFonts w:eastAsia="Times New Roman"/>
          <w:szCs w:val="24"/>
          <w:bdr w:val="none" w:sz="0" w:space="0" w:color="auto" w:frame="1"/>
          <w:lang w:val="es-CO" w:eastAsia="es-ES"/>
        </w:rPr>
        <w:t>De otra parte</w:t>
      </w:r>
      <w:bookmarkStart w:id="12" w:name="_GoBack"/>
      <w:bookmarkEnd w:id="12"/>
      <w:r w:rsidRPr="00B3496C">
        <w:rPr>
          <w:rFonts w:eastAsia="Times New Roman"/>
          <w:szCs w:val="24"/>
          <w:bdr w:val="none" w:sz="0" w:space="0" w:color="auto" w:frame="1"/>
          <w:lang w:val="es-CO" w:eastAsia="es-ES"/>
        </w:rPr>
        <w:t>, no se encuentra necesario hacer ninguna claridad en torno al límite temporal del fuero de estabilidad del que gozaba el trabajador, puesto que, en la parte resolutiva del fallo apelado, puntualmente en su numeral quinto, se indicó con toda claridad que el contrato entre las partes había finalizado por renuncia voluntaria del trabajador el día 30 de octubre de 2019</w:t>
      </w:r>
      <w:r w:rsidR="001202A5" w:rsidRPr="00B3496C">
        <w:rPr>
          <w:rFonts w:eastAsia="Times New Roman"/>
          <w:szCs w:val="24"/>
          <w:bdr w:val="none" w:sz="0" w:space="0" w:color="auto" w:frame="1"/>
          <w:lang w:val="es-CO" w:eastAsia="es-ES"/>
        </w:rPr>
        <w:t>, de modo que no hay riesgo</w:t>
      </w:r>
      <w:r w:rsidR="002A082A" w:rsidRPr="00B3496C">
        <w:rPr>
          <w:rFonts w:eastAsia="Times New Roman"/>
          <w:szCs w:val="24"/>
          <w:bdr w:val="none" w:sz="0" w:space="0" w:color="auto" w:frame="1"/>
          <w:lang w:val="es-CO" w:eastAsia="es-ES"/>
        </w:rPr>
        <w:t xml:space="preserve"> alguno</w:t>
      </w:r>
      <w:r w:rsidR="001202A5" w:rsidRPr="00B3496C">
        <w:rPr>
          <w:rFonts w:eastAsia="Times New Roman"/>
          <w:szCs w:val="24"/>
          <w:bdr w:val="none" w:sz="0" w:space="0" w:color="auto" w:frame="1"/>
          <w:lang w:val="es-CO" w:eastAsia="es-ES"/>
        </w:rPr>
        <w:t xml:space="preserve"> de confusión acerca de la fecha hasta la que se hace extensiva la protección al demandante.   </w:t>
      </w:r>
      <w:r w:rsidRPr="00B3496C">
        <w:rPr>
          <w:rFonts w:eastAsia="Times New Roman"/>
          <w:szCs w:val="24"/>
          <w:bdr w:val="none" w:sz="0" w:space="0" w:color="auto" w:frame="1"/>
          <w:lang w:val="es-CO" w:eastAsia="es-ES"/>
        </w:rPr>
        <w:t xml:space="preserve"> </w:t>
      </w:r>
      <w:r w:rsidR="00236B83" w:rsidRPr="00B3496C">
        <w:rPr>
          <w:rFonts w:eastAsia="Times New Roman"/>
          <w:szCs w:val="24"/>
          <w:bdr w:val="none" w:sz="0" w:space="0" w:color="auto" w:frame="1"/>
          <w:lang w:val="es-CO" w:eastAsia="es-ES"/>
        </w:rPr>
        <w:t xml:space="preserve">   </w:t>
      </w:r>
      <w:r w:rsidR="00BF56FA" w:rsidRPr="00B3496C">
        <w:rPr>
          <w:rFonts w:eastAsia="Times New Roman"/>
          <w:szCs w:val="24"/>
          <w:bdr w:val="none" w:sz="0" w:space="0" w:color="auto" w:frame="1"/>
          <w:lang w:val="es-CO" w:eastAsia="es-ES"/>
        </w:rPr>
        <w:t xml:space="preserve">  </w:t>
      </w:r>
    </w:p>
    <w:p w14:paraId="54B766A4" w14:textId="77777777" w:rsidR="00D1765D" w:rsidRPr="00B3496C" w:rsidRDefault="00D1765D" w:rsidP="00742281">
      <w:pPr>
        <w:spacing w:line="276" w:lineRule="auto"/>
        <w:ind w:firstLine="720"/>
        <w:rPr>
          <w:rFonts w:eastAsia="Times New Roman"/>
          <w:szCs w:val="24"/>
          <w:bdr w:val="none" w:sz="0" w:space="0" w:color="auto" w:frame="1"/>
          <w:lang w:val="es-CO" w:eastAsia="es-ES"/>
        </w:rPr>
      </w:pPr>
    </w:p>
    <w:p w14:paraId="793FBE74" w14:textId="749AC848" w:rsidR="00F0135A" w:rsidRPr="00B3496C" w:rsidRDefault="001202A5" w:rsidP="00742281">
      <w:pPr>
        <w:spacing w:line="276" w:lineRule="auto"/>
        <w:ind w:firstLine="720"/>
        <w:rPr>
          <w:rFonts w:eastAsia="Times New Roman"/>
          <w:szCs w:val="24"/>
          <w:bdr w:val="none" w:sz="0" w:space="0" w:color="auto" w:frame="1"/>
          <w:lang w:val="es-CO" w:eastAsia="es-ES"/>
        </w:rPr>
      </w:pPr>
      <w:r w:rsidRPr="00B3496C">
        <w:rPr>
          <w:rFonts w:eastAsia="Times New Roman"/>
          <w:szCs w:val="24"/>
          <w:bdr w:val="none" w:sz="0" w:space="0" w:color="auto" w:frame="1"/>
          <w:lang w:val="es-CO" w:eastAsia="es-ES"/>
        </w:rPr>
        <w:t xml:space="preserve">Finalmente, se aprecia que la </w:t>
      </w:r>
      <w:r w:rsidRPr="00B3496C">
        <w:rPr>
          <w:rFonts w:eastAsia="Times New Roman"/>
          <w:i/>
          <w:szCs w:val="24"/>
          <w:bdr w:val="none" w:sz="0" w:space="0" w:color="auto" w:frame="1"/>
          <w:lang w:val="es-CO" w:eastAsia="es-ES"/>
        </w:rPr>
        <w:t>a-quo</w:t>
      </w:r>
      <w:r w:rsidRPr="00B3496C">
        <w:rPr>
          <w:rFonts w:eastAsia="Times New Roman"/>
          <w:szCs w:val="24"/>
          <w:bdr w:val="none" w:sz="0" w:space="0" w:color="auto" w:frame="1"/>
          <w:lang w:val="es-CO" w:eastAsia="es-ES"/>
        </w:rPr>
        <w:t xml:space="preserve"> omitió concretar la condena impuesta en el numeral tercero de la parte resolutiva de la sentencia, pues se limitó a darle efectos definitivos al fallo de tutela que ordenó el reintegro del demandante y agregó que este debía darse </w:t>
      </w:r>
      <w:r w:rsidRPr="00B3496C">
        <w:rPr>
          <w:rFonts w:eastAsia="Times New Roman"/>
          <w:i/>
          <w:szCs w:val="24"/>
          <w:bdr w:val="none" w:sz="0" w:space="0" w:color="auto" w:frame="1"/>
          <w:lang w:val="es-CO" w:eastAsia="es-ES"/>
        </w:rPr>
        <w:t>“</w:t>
      </w:r>
      <w:r w:rsidRPr="00332545">
        <w:rPr>
          <w:rFonts w:eastAsia="Times New Roman"/>
          <w:i/>
          <w:sz w:val="22"/>
          <w:szCs w:val="24"/>
          <w:bdr w:val="none" w:sz="0" w:space="0" w:color="auto" w:frame="1"/>
          <w:lang w:val="es-CO" w:eastAsia="es-ES"/>
        </w:rPr>
        <w:t>con el pago de los dineros que se hayan dejado de pagar durante el tiempo en que estuvo desvinculado</w:t>
      </w:r>
      <w:r w:rsidRPr="00B3496C">
        <w:rPr>
          <w:rFonts w:eastAsia="Times New Roman"/>
          <w:i/>
          <w:szCs w:val="24"/>
          <w:bdr w:val="none" w:sz="0" w:space="0" w:color="auto" w:frame="1"/>
          <w:lang w:val="es-CO" w:eastAsia="es-ES"/>
        </w:rPr>
        <w:t xml:space="preserve">” </w:t>
      </w:r>
      <w:r w:rsidRPr="00B3496C">
        <w:rPr>
          <w:rFonts w:eastAsia="Times New Roman"/>
          <w:szCs w:val="24"/>
          <w:bdr w:val="none" w:sz="0" w:space="0" w:color="auto" w:frame="1"/>
          <w:lang w:val="es-CO" w:eastAsia="es-ES"/>
        </w:rPr>
        <w:t xml:space="preserve">, pese </w:t>
      </w:r>
      <w:r w:rsidR="00F34C53" w:rsidRPr="00B3496C">
        <w:rPr>
          <w:rFonts w:eastAsia="Times New Roman"/>
          <w:szCs w:val="24"/>
          <w:bdr w:val="none" w:sz="0" w:space="0" w:color="auto" w:frame="1"/>
          <w:lang w:val="es-CO" w:eastAsia="es-ES"/>
        </w:rPr>
        <w:t xml:space="preserve">a que la demandada insistió que no le adeudaba salarios ni prestaciones al actor y a que </w:t>
      </w:r>
      <w:r w:rsidRPr="00B3496C">
        <w:rPr>
          <w:rFonts w:eastAsia="Times New Roman"/>
          <w:szCs w:val="24"/>
          <w:bdr w:val="none" w:sz="0" w:space="0" w:color="auto" w:frame="1"/>
          <w:lang w:val="es-CO" w:eastAsia="es-ES"/>
        </w:rPr>
        <w:t>obra en el plenario abundante prueba documental que le permitía precisar el valor</w:t>
      </w:r>
      <w:r w:rsidR="00F34C53" w:rsidRPr="00B3496C">
        <w:rPr>
          <w:rFonts w:eastAsia="Times New Roman"/>
          <w:szCs w:val="24"/>
          <w:bdr w:val="none" w:sz="0" w:space="0" w:color="auto" w:frame="1"/>
          <w:lang w:val="es-CO" w:eastAsia="es-ES"/>
        </w:rPr>
        <w:t xml:space="preserve"> exacto de lo</w:t>
      </w:r>
      <w:r w:rsidRPr="00B3496C">
        <w:rPr>
          <w:rFonts w:eastAsia="Times New Roman"/>
          <w:szCs w:val="24"/>
          <w:bdr w:val="none" w:sz="0" w:space="0" w:color="auto" w:frame="1"/>
          <w:lang w:val="es-CO" w:eastAsia="es-ES"/>
        </w:rPr>
        <w:t xml:space="preserve"> adeudado</w:t>
      </w:r>
      <w:r w:rsidR="00F34C53" w:rsidRPr="00B3496C">
        <w:rPr>
          <w:rFonts w:eastAsia="Times New Roman"/>
          <w:szCs w:val="24"/>
          <w:bdr w:val="none" w:sz="0" w:space="0" w:color="auto" w:frame="1"/>
          <w:lang w:val="es-CO" w:eastAsia="es-ES"/>
        </w:rPr>
        <w:t>. Ello así, atendiendo al deber judicial previsto en el artículo 283 del C.G.P., que ordena que la condena se exprese por cantidad y valor determinado y que restringe la condena en abstracto a los casos expresamente señalados en la ley, se procede a concretar la condena. Para ello es necesario anotar que se aprecian en el expediente sendos c</w:t>
      </w:r>
      <w:r w:rsidR="00803E91" w:rsidRPr="00B3496C">
        <w:rPr>
          <w:rFonts w:eastAsia="Times New Roman"/>
          <w:szCs w:val="24"/>
          <w:bdr w:val="none" w:sz="0" w:space="0" w:color="auto" w:frame="1"/>
          <w:lang w:val="es-CO" w:eastAsia="es-ES"/>
        </w:rPr>
        <w:t>omprobantes de</w:t>
      </w:r>
      <w:r w:rsidR="002A082A" w:rsidRPr="00B3496C">
        <w:rPr>
          <w:rFonts w:eastAsia="Times New Roman"/>
          <w:szCs w:val="24"/>
          <w:bdr w:val="none" w:sz="0" w:space="0" w:color="auto" w:frame="1"/>
          <w:lang w:val="es-CO" w:eastAsia="es-ES"/>
        </w:rPr>
        <w:t xml:space="preserve"> los</w:t>
      </w:r>
      <w:r w:rsidR="00803E91" w:rsidRPr="00B3496C">
        <w:rPr>
          <w:rFonts w:eastAsia="Times New Roman"/>
          <w:szCs w:val="24"/>
          <w:bdr w:val="none" w:sz="0" w:space="0" w:color="auto" w:frame="1"/>
          <w:lang w:val="es-CO" w:eastAsia="es-ES"/>
        </w:rPr>
        <w:t xml:space="preserve"> pago</w:t>
      </w:r>
      <w:r w:rsidR="002A082A" w:rsidRPr="00B3496C">
        <w:rPr>
          <w:rFonts w:eastAsia="Times New Roman"/>
          <w:szCs w:val="24"/>
          <w:bdr w:val="none" w:sz="0" w:space="0" w:color="auto" w:frame="1"/>
          <w:lang w:val="es-CO" w:eastAsia="es-ES"/>
        </w:rPr>
        <w:t>s efectuados por la demandada al actor</w:t>
      </w:r>
      <w:r w:rsidR="00803E91" w:rsidRPr="00B3496C">
        <w:rPr>
          <w:rFonts w:eastAsia="Times New Roman"/>
          <w:szCs w:val="24"/>
          <w:bdr w:val="none" w:sz="0" w:space="0" w:color="auto" w:frame="1"/>
          <w:lang w:val="es-CO" w:eastAsia="es-ES"/>
        </w:rPr>
        <w:t xml:space="preserve"> desde el 1 de junio de 2015 hasta </w:t>
      </w:r>
      <w:r w:rsidR="002A082A" w:rsidRPr="00B3496C">
        <w:rPr>
          <w:rFonts w:eastAsia="Times New Roman"/>
          <w:szCs w:val="24"/>
          <w:bdr w:val="none" w:sz="0" w:space="0" w:color="auto" w:frame="1"/>
          <w:lang w:val="es-CO" w:eastAsia="es-ES"/>
        </w:rPr>
        <w:t>octubre</w:t>
      </w:r>
      <w:r w:rsidR="00803E91" w:rsidRPr="00B3496C">
        <w:rPr>
          <w:rFonts w:eastAsia="Times New Roman"/>
          <w:szCs w:val="24"/>
          <w:bdr w:val="none" w:sz="0" w:space="0" w:color="auto" w:frame="1"/>
          <w:lang w:val="es-CO" w:eastAsia="es-ES"/>
        </w:rPr>
        <w:t xml:space="preserve"> de 2019</w:t>
      </w:r>
      <w:r w:rsidR="00803E91" w:rsidRPr="00B3496C">
        <w:rPr>
          <w:rStyle w:val="Refdenotaalpie"/>
          <w:rFonts w:eastAsia="Times New Roman"/>
          <w:szCs w:val="24"/>
          <w:bdr w:val="none" w:sz="0" w:space="0" w:color="auto" w:frame="1"/>
          <w:lang w:val="es-CO" w:eastAsia="es-ES"/>
        </w:rPr>
        <w:footnoteReference w:id="16"/>
      </w:r>
      <w:r w:rsidR="002A082A" w:rsidRPr="00B3496C">
        <w:rPr>
          <w:rFonts w:eastAsia="Times New Roman"/>
          <w:szCs w:val="24"/>
          <w:bdr w:val="none" w:sz="0" w:space="0" w:color="auto" w:frame="1"/>
          <w:lang w:val="es-CO" w:eastAsia="es-ES"/>
        </w:rPr>
        <w:t>, pero brilla por su ausencia el comprobante correspondiente al mes de mayo de 2018 y en junio de ese año solo se registra un pago que asciende $127.479</w:t>
      </w:r>
      <w:r w:rsidR="00F0135A" w:rsidRPr="00B3496C">
        <w:rPr>
          <w:rFonts w:eastAsia="Times New Roman"/>
          <w:szCs w:val="24"/>
          <w:bdr w:val="none" w:sz="0" w:space="0" w:color="auto" w:frame="1"/>
          <w:lang w:val="es-CO" w:eastAsia="es-ES"/>
        </w:rPr>
        <w:t>. Ello así, teniendo en cuenta que el actor devengaba un salario mensual de $791.800 en 2018, según se desprende de los desprendibles de pago, se modificará el numeral tercero del fallo de primera instancia para fijar condena por concepto del salario de mayo y parcialmente de junio de 2018, por suma igual a $1.456.121.</w:t>
      </w:r>
    </w:p>
    <w:p w14:paraId="7BCB2C18" w14:textId="77777777" w:rsidR="00F0135A" w:rsidRPr="00B3496C" w:rsidRDefault="00F0135A" w:rsidP="00742281">
      <w:pPr>
        <w:spacing w:line="276" w:lineRule="auto"/>
        <w:ind w:firstLine="720"/>
        <w:rPr>
          <w:rFonts w:eastAsia="Times New Roman"/>
          <w:szCs w:val="24"/>
          <w:bdr w:val="none" w:sz="0" w:space="0" w:color="auto" w:frame="1"/>
          <w:lang w:val="es-CO" w:eastAsia="es-ES"/>
        </w:rPr>
      </w:pPr>
    </w:p>
    <w:p w14:paraId="2C2A476F" w14:textId="2440D670" w:rsidR="002A082A" w:rsidRPr="00B3496C" w:rsidRDefault="00F0135A" w:rsidP="00742281">
      <w:pPr>
        <w:spacing w:line="276" w:lineRule="auto"/>
        <w:ind w:firstLine="720"/>
        <w:rPr>
          <w:rFonts w:eastAsia="Times New Roman"/>
          <w:szCs w:val="24"/>
          <w:bdr w:val="none" w:sz="0" w:space="0" w:color="auto" w:frame="1"/>
          <w:lang w:val="es-CO" w:eastAsia="es-ES"/>
        </w:rPr>
      </w:pPr>
      <w:r w:rsidRPr="00B3496C">
        <w:rPr>
          <w:rFonts w:eastAsia="Times New Roman"/>
          <w:szCs w:val="24"/>
          <w:bdr w:val="none" w:sz="0" w:space="0" w:color="auto" w:frame="1"/>
          <w:lang w:val="es-CO" w:eastAsia="es-ES"/>
        </w:rPr>
        <w:t>Finalmente, no encuentra la Sala ninguna razón para absolver al demandado del pago de las costas procesales de primera instancia, puesto que se aprecian reunidos los presupuestos para su causación, cuales son, conforme a lo previsto en el artículo 365 del C.G.P.</w:t>
      </w:r>
      <w:r w:rsidR="00B10E0A" w:rsidRPr="00B3496C">
        <w:rPr>
          <w:rFonts w:eastAsia="Times New Roman"/>
          <w:szCs w:val="24"/>
          <w:bdr w:val="none" w:sz="0" w:space="0" w:color="auto" w:frame="1"/>
          <w:lang w:val="es-CO" w:eastAsia="es-ES"/>
        </w:rPr>
        <w:t>: 1) la existencia de una verdadera controversia entre las partes, la cual sin duda existió, dado que el demandado no se allanó sino que se opuso a las pretensiones y 2) que alguien resulte un vencido en juicio, que en este caso es el demandado, pues las resultas del proceso le imponen el pago de una condena económica claramente definida en ambas instancias.</w:t>
      </w:r>
      <w:r w:rsidR="002A082A" w:rsidRPr="00B3496C">
        <w:rPr>
          <w:rFonts w:eastAsia="Times New Roman"/>
          <w:szCs w:val="24"/>
          <w:bdr w:val="none" w:sz="0" w:space="0" w:color="auto" w:frame="1"/>
          <w:lang w:val="es-CO" w:eastAsia="es-ES"/>
        </w:rPr>
        <w:t xml:space="preserve"> </w:t>
      </w:r>
    </w:p>
    <w:p w14:paraId="323E02E3" w14:textId="77777777" w:rsidR="002A082A" w:rsidRPr="00B3496C" w:rsidRDefault="002A082A" w:rsidP="00742281">
      <w:pPr>
        <w:spacing w:line="276" w:lineRule="auto"/>
        <w:ind w:firstLine="720"/>
        <w:rPr>
          <w:rFonts w:eastAsia="Times New Roman"/>
          <w:szCs w:val="24"/>
          <w:bdr w:val="none" w:sz="0" w:space="0" w:color="auto" w:frame="1"/>
          <w:lang w:val="es-CO" w:eastAsia="es-ES"/>
        </w:rPr>
      </w:pPr>
    </w:p>
    <w:p w14:paraId="74541D4B" w14:textId="59253646" w:rsidR="0039092E" w:rsidRPr="00B3496C" w:rsidRDefault="00B10E0A" w:rsidP="00742281">
      <w:pPr>
        <w:spacing w:line="276" w:lineRule="auto"/>
        <w:rPr>
          <w:rFonts w:eastAsia="Times New Roman"/>
          <w:szCs w:val="24"/>
          <w:bdr w:val="none" w:sz="0" w:space="0" w:color="auto" w:frame="1"/>
          <w:lang w:val="es-CO" w:eastAsia="es-ES"/>
        </w:rPr>
      </w:pPr>
      <w:r w:rsidRPr="00B3496C">
        <w:rPr>
          <w:rFonts w:eastAsia="Times New Roman"/>
          <w:szCs w:val="24"/>
          <w:bdr w:val="none" w:sz="0" w:space="0" w:color="auto" w:frame="1"/>
          <w:lang w:val="es-CO" w:eastAsia="es-ES"/>
        </w:rPr>
        <w:tab/>
        <w:t xml:space="preserve">Corolario de lo anterior, se modificará parcialmente el numeral tercero del fallo recurrido en la forma antes señalada y se confirmará en todo lo demás. </w:t>
      </w:r>
    </w:p>
    <w:p w14:paraId="2A0F1D73" w14:textId="20E97D0D" w:rsidR="00B10E0A" w:rsidRPr="00B3496C" w:rsidRDefault="00B10E0A" w:rsidP="00742281">
      <w:pPr>
        <w:spacing w:line="276" w:lineRule="auto"/>
        <w:rPr>
          <w:rFonts w:eastAsia="Times New Roman"/>
          <w:szCs w:val="24"/>
          <w:bdr w:val="none" w:sz="0" w:space="0" w:color="auto" w:frame="1"/>
          <w:lang w:val="es-CO" w:eastAsia="es-ES"/>
        </w:rPr>
      </w:pPr>
    </w:p>
    <w:p w14:paraId="386F1F02" w14:textId="4AA519C4" w:rsidR="00B10E0A" w:rsidRPr="00B3496C" w:rsidRDefault="00B10E0A" w:rsidP="00742281">
      <w:pPr>
        <w:spacing w:line="276" w:lineRule="auto"/>
        <w:rPr>
          <w:rFonts w:eastAsia="Times New Roman"/>
          <w:szCs w:val="24"/>
          <w:bdr w:val="none" w:sz="0" w:space="0" w:color="auto" w:frame="1"/>
          <w:lang w:val="es-CO" w:eastAsia="es-ES"/>
        </w:rPr>
      </w:pPr>
      <w:r w:rsidRPr="00B3496C">
        <w:rPr>
          <w:rFonts w:eastAsia="Times New Roman"/>
          <w:szCs w:val="24"/>
          <w:bdr w:val="none" w:sz="0" w:space="0" w:color="auto" w:frame="1"/>
          <w:lang w:val="es-CO" w:eastAsia="es-ES"/>
        </w:rPr>
        <w:tab/>
        <w:t xml:space="preserve">Sin costas en esta instancia, dada la prosperidad parcial del recurso. </w:t>
      </w:r>
    </w:p>
    <w:p w14:paraId="0FD7C194" w14:textId="77777777" w:rsidR="00A80E6B" w:rsidRPr="00B3496C" w:rsidRDefault="00A80E6B" w:rsidP="00742281">
      <w:pPr>
        <w:widowControl w:val="0"/>
        <w:tabs>
          <w:tab w:val="left" w:pos="284"/>
        </w:tabs>
        <w:autoSpaceDE w:val="0"/>
        <w:autoSpaceDN w:val="0"/>
        <w:adjustRightInd w:val="0"/>
        <w:spacing w:line="276" w:lineRule="auto"/>
        <w:rPr>
          <w:b/>
          <w:szCs w:val="24"/>
        </w:rPr>
      </w:pPr>
    </w:p>
    <w:p w14:paraId="1EC68BF8" w14:textId="77777777" w:rsidR="00ED578B" w:rsidRPr="00B3496C" w:rsidRDefault="00ED578B" w:rsidP="00742281">
      <w:pPr>
        <w:pStyle w:val="Prrafodelista2"/>
        <w:spacing w:after="0"/>
        <w:ind w:left="0"/>
        <w:jc w:val="both"/>
        <w:rPr>
          <w:rFonts w:ascii="Tahoma" w:hAnsi="Tahoma" w:cs="Tahoma"/>
          <w:sz w:val="24"/>
          <w:szCs w:val="24"/>
          <w:lang w:val="es-ES_tradnl"/>
        </w:rPr>
      </w:pPr>
      <w:r w:rsidRPr="00B3496C">
        <w:rPr>
          <w:rFonts w:ascii="Tahoma" w:hAnsi="Tahoma" w:cs="Tahoma"/>
          <w:sz w:val="24"/>
          <w:szCs w:val="24"/>
          <w:lang w:val="es-ES_tradnl"/>
        </w:rPr>
        <w:t xml:space="preserve">En mérito de lo expuesto, el </w:t>
      </w:r>
      <w:r w:rsidRPr="00B3496C">
        <w:rPr>
          <w:rFonts w:ascii="Tahoma" w:hAnsi="Tahoma" w:cs="Tahoma"/>
          <w:b/>
          <w:sz w:val="24"/>
          <w:szCs w:val="24"/>
          <w:lang w:val="es-ES_tradnl"/>
        </w:rPr>
        <w:t>Tribunal Superior del Distrito Judicial de Pereira - Risaralda, Sala Primera de Decisión Laboral,</w:t>
      </w:r>
      <w:r w:rsidRPr="00B3496C">
        <w:rPr>
          <w:rFonts w:ascii="Tahoma" w:hAnsi="Tahoma" w:cs="Tahoma"/>
          <w:sz w:val="24"/>
          <w:szCs w:val="24"/>
          <w:lang w:val="es-ES_tradnl"/>
        </w:rPr>
        <w:t xml:space="preserve"> administrando justicia en nombre de la República y por autoridad de la ley,</w:t>
      </w:r>
    </w:p>
    <w:p w14:paraId="41F45EAB" w14:textId="77777777" w:rsidR="00ED578B" w:rsidRPr="00B3496C" w:rsidRDefault="00ED578B" w:rsidP="00742281">
      <w:pPr>
        <w:pStyle w:val="Prrafodelista2"/>
        <w:spacing w:after="0"/>
        <w:ind w:left="0"/>
        <w:jc w:val="both"/>
        <w:rPr>
          <w:rFonts w:ascii="Tahoma" w:hAnsi="Tahoma" w:cs="Tahoma"/>
          <w:sz w:val="24"/>
          <w:szCs w:val="24"/>
          <w:lang w:val="es-ES_tradnl"/>
        </w:rPr>
      </w:pPr>
    </w:p>
    <w:p w14:paraId="56E09B17" w14:textId="77777777" w:rsidR="00ED578B" w:rsidRPr="00B3496C" w:rsidRDefault="00ED578B" w:rsidP="00742281">
      <w:pPr>
        <w:pStyle w:val="Prrafodelista"/>
        <w:spacing w:line="276" w:lineRule="auto"/>
        <w:ind w:left="0"/>
        <w:jc w:val="center"/>
        <w:rPr>
          <w:b/>
          <w:szCs w:val="24"/>
        </w:rPr>
      </w:pPr>
      <w:r w:rsidRPr="00B3496C">
        <w:rPr>
          <w:b/>
          <w:szCs w:val="24"/>
        </w:rPr>
        <w:t>RESUELVE</w:t>
      </w:r>
    </w:p>
    <w:p w14:paraId="01AA9A73" w14:textId="77777777" w:rsidR="00ED578B" w:rsidRPr="00B3496C" w:rsidRDefault="00ED578B" w:rsidP="00742281">
      <w:pPr>
        <w:pStyle w:val="Prrafodelista"/>
        <w:spacing w:line="276" w:lineRule="auto"/>
        <w:ind w:left="0"/>
        <w:rPr>
          <w:b/>
          <w:szCs w:val="24"/>
        </w:rPr>
      </w:pPr>
    </w:p>
    <w:p w14:paraId="00000068" w14:textId="2F7A2855" w:rsidR="00041DAE" w:rsidRPr="00B3496C" w:rsidRDefault="00ED578B" w:rsidP="00742281">
      <w:pPr>
        <w:spacing w:line="276" w:lineRule="auto"/>
        <w:ind w:firstLine="705"/>
        <w:rPr>
          <w:rFonts w:eastAsia="Times New Roman"/>
          <w:bCs/>
          <w:szCs w:val="24"/>
          <w:lang w:eastAsia="es-ES"/>
        </w:rPr>
      </w:pPr>
      <w:r w:rsidRPr="00B3496C">
        <w:rPr>
          <w:rFonts w:eastAsia="Times New Roman"/>
          <w:b/>
          <w:bCs/>
          <w:szCs w:val="24"/>
          <w:u w:val="single"/>
          <w:lang w:eastAsia="es-ES"/>
        </w:rPr>
        <w:t>PRIMERO</w:t>
      </w:r>
      <w:r w:rsidRPr="00B3496C">
        <w:rPr>
          <w:rFonts w:eastAsia="Times New Roman"/>
          <w:b/>
          <w:bCs/>
          <w:szCs w:val="24"/>
          <w:lang w:eastAsia="es-ES"/>
        </w:rPr>
        <w:t>:</w:t>
      </w:r>
      <w:r w:rsidRPr="00B3496C">
        <w:rPr>
          <w:rFonts w:eastAsia="Times New Roman"/>
          <w:b/>
          <w:bCs/>
          <w:i/>
          <w:iCs/>
          <w:szCs w:val="24"/>
          <w:lang w:eastAsia="es-ES"/>
        </w:rPr>
        <w:t> </w:t>
      </w:r>
      <w:r w:rsidR="00B10E0A" w:rsidRPr="00B3496C">
        <w:rPr>
          <w:rFonts w:eastAsia="Times New Roman"/>
          <w:b/>
          <w:bCs/>
          <w:szCs w:val="24"/>
          <w:lang w:eastAsia="es-ES"/>
        </w:rPr>
        <w:t xml:space="preserve">MODIFICAR </w:t>
      </w:r>
      <w:r w:rsidR="00B10E0A" w:rsidRPr="00B3496C">
        <w:rPr>
          <w:rFonts w:eastAsia="Times New Roman"/>
          <w:bCs/>
          <w:szCs w:val="24"/>
          <w:lang w:eastAsia="es-ES"/>
        </w:rPr>
        <w:t xml:space="preserve">el numeral tercero del fallo de la referencia, el cual quedará así: </w:t>
      </w:r>
    </w:p>
    <w:p w14:paraId="7C6A1D97" w14:textId="0DFE2C75" w:rsidR="00B10E0A" w:rsidRPr="00B3496C" w:rsidRDefault="00B10E0A" w:rsidP="00742281">
      <w:pPr>
        <w:spacing w:line="276" w:lineRule="auto"/>
        <w:ind w:firstLine="705"/>
        <w:rPr>
          <w:szCs w:val="24"/>
        </w:rPr>
      </w:pPr>
    </w:p>
    <w:p w14:paraId="6AFC4F0E" w14:textId="19882957" w:rsidR="00B10E0A" w:rsidRPr="00B3496C" w:rsidRDefault="00B8128E" w:rsidP="00742281">
      <w:pPr>
        <w:spacing w:line="276" w:lineRule="auto"/>
        <w:ind w:firstLine="705"/>
        <w:rPr>
          <w:i/>
          <w:iCs/>
          <w:szCs w:val="24"/>
        </w:rPr>
      </w:pPr>
      <w:r w:rsidRPr="00B3496C">
        <w:rPr>
          <w:i/>
          <w:iCs/>
          <w:szCs w:val="24"/>
        </w:rPr>
        <w:t>“TERCERO: como consecuencia de lo anterior, CONDENAR a la sociedad SERVICIOS POSTALES NACIONALES a reintegrar sin solución de continuidad al señor FRAY MARTIN BARRERA LÓPEZ, tal como ya había sido ordenado transitoriamente mediante fallo de tutela, con el pago de la suma de UN MILLÓN CUATROCIENTOS CINCUENTA Y SEIS MIL CIENTO VEINTIUN PESOS (</w:t>
      </w:r>
      <w:r w:rsidRPr="00B3496C">
        <w:rPr>
          <w:rFonts w:eastAsia="Times New Roman"/>
          <w:i/>
          <w:iCs/>
          <w:szCs w:val="24"/>
          <w:bdr w:val="none" w:sz="0" w:space="0" w:color="auto" w:frame="1"/>
          <w:lang w:val="es-CO" w:eastAsia="es-ES"/>
        </w:rPr>
        <w:t>$1.456.121), por concepto de los dineros dejados de pagar durante el tiempo en que estuvo desvinculado”</w:t>
      </w:r>
    </w:p>
    <w:p w14:paraId="09AFEB3D" w14:textId="77777777" w:rsidR="00C82EB2" w:rsidRPr="00B3496C" w:rsidRDefault="00C82EB2" w:rsidP="00742281">
      <w:pPr>
        <w:spacing w:line="276" w:lineRule="auto"/>
        <w:ind w:firstLine="705"/>
        <w:rPr>
          <w:b/>
          <w:bCs/>
          <w:szCs w:val="24"/>
        </w:rPr>
      </w:pPr>
    </w:p>
    <w:p w14:paraId="6848E1FD" w14:textId="19EE96BD" w:rsidR="00196AE8" w:rsidRPr="00B3496C" w:rsidRDefault="00C9059A" w:rsidP="00742281">
      <w:pPr>
        <w:spacing w:line="276" w:lineRule="auto"/>
        <w:ind w:firstLine="705"/>
        <w:rPr>
          <w:szCs w:val="24"/>
        </w:rPr>
      </w:pPr>
      <w:r w:rsidRPr="00B3496C">
        <w:rPr>
          <w:b/>
          <w:bCs/>
          <w:szCs w:val="24"/>
          <w:u w:val="single"/>
        </w:rPr>
        <w:t>SEGUNDO</w:t>
      </w:r>
      <w:r w:rsidR="00C82EB2" w:rsidRPr="00B3496C">
        <w:rPr>
          <w:b/>
          <w:bCs/>
          <w:szCs w:val="24"/>
          <w:u w:val="single"/>
        </w:rPr>
        <w:t>:</w:t>
      </w:r>
      <w:r w:rsidR="00C82EB2" w:rsidRPr="00B3496C">
        <w:rPr>
          <w:b/>
          <w:bCs/>
          <w:szCs w:val="24"/>
        </w:rPr>
        <w:t xml:space="preserve"> </w:t>
      </w:r>
      <w:r w:rsidR="00196AE8" w:rsidRPr="00B3496C">
        <w:rPr>
          <w:b/>
          <w:szCs w:val="24"/>
        </w:rPr>
        <w:t>CON</w:t>
      </w:r>
      <w:r w:rsidR="00B8128E" w:rsidRPr="00B3496C">
        <w:rPr>
          <w:b/>
          <w:szCs w:val="24"/>
        </w:rPr>
        <w:t xml:space="preserve">FIRMAR </w:t>
      </w:r>
      <w:r w:rsidR="00B8128E" w:rsidRPr="00B3496C">
        <w:rPr>
          <w:szCs w:val="24"/>
        </w:rPr>
        <w:t>en todo lo demás el fallo de la referencia.</w:t>
      </w:r>
    </w:p>
    <w:p w14:paraId="71198C86" w14:textId="7C30F5E6" w:rsidR="00B8128E" w:rsidRPr="00B3496C" w:rsidRDefault="00B8128E" w:rsidP="00742281">
      <w:pPr>
        <w:spacing w:line="276" w:lineRule="auto"/>
        <w:ind w:firstLine="705"/>
        <w:rPr>
          <w:szCs w:val="24"/>
        </w:rPr>
      </w:pPr>
    </w:p>
    <w:p w14:paraId="7D567741" w14:textId="4811F4CA" w:rsidR="00B8128E" w:rsidRPr="00B3496C" w:rsidRDefault="00B8128E" w:rsidP="00742281">
      <w:pPr>
        <w:spacing w:line="276" w:lineRule="auto"/>
        <w:ind w:firstLine="705"/>
        <w:rPr>
          <w:szCs w:val="24"/>
        </w:rPr>
      </w:pPr>
      <w:r w:rsidRPr="00B3496C">
        <w:rPr>
          <w:b/>
          <w:szCs w:val="24"/>
          <w:u w:val="single"/>
        </w:rPr>
        <w:t>TERCERO:</w:t>
      </w:r>
      <w:r w:rsidRPr="00B3496C">
        <w:rPr>
          <w:b/>
          <w:szCs w:val="24"/>
        </w:rPr>
        <w:t xml:space="preserve"> SIN COSTAS</w:t>
      </w:r>
      <w:r w:rsidRPr="00B3496C">
        <w:rPr>
          <w:szCs w:val="24"/>
        </w:rPr>
        <w:t xml:space="preserve"> en esta instancia.</w:t>
      </w:r>
    </w:p>
    <w:p w14:paraId="30168253" w14:textId="77777777" w:rsidR="00C82EB2" w:rsidRPr="00B3496C" w:rsidRDefault="00C82EB2" w:rsidP="00742281">
      <w:pPr>
        <w:spacing w:line="276" w:lineRule="auto"/>
        <w:ind w:firstLine="705"/>
        <w:textAlignment w:val="baseline"/>
        <w:rPr>
          <w:rFonts w:eastAsia="Times New Roman"/>
          <w:szCs w:val="24"/>
          <w:lang w:val="es-CO" w:eastAsia="es-ES_tradnl"/>
        </w:rPr>
      </w:pPr>
      <w:r w:rsidRPr="00B3496C">
        <w:rPr>
          <w:rFonts w:eastAsia="Times New Roman"/>
          <w:szCs w:val="24"/>
          <w:lang w:val="es-CO" w:eastAsia="es-ES_tradnl"/>
        </w:rPr>
        <w:t> </w:t>
      </w:r>
    </w:p>
    <w:p w14:paraId="6A927886" w14:textId="77777777" w:rsidR="00C82EB2" w:rsidRPr="00B3496C" w:rsidRDefault="00C82EB2" w:rsidP="00742281">
      <w:pPr>
        <w:widowControl w:val="0"/>
        <w:autoSpaceDE w:val="0"/>
        <w:autoSpaceDN w:val="0"/>
        <w:adjustRightInd w:val="0"/>
        <w:spacing w:line="276" w:lineRule="auto"/>
        <w:jc w:val="center"/>
        <w:rPr>
          <w:b/>
          <w:szCs w:val="24"/>
        </w:rPr>
      </w:pPr>
      <w:r w:rsidRPr="00B3496C">
        <w:rPr>
          <w:b/>
          <w:szCs w:val="24"/>
        </w:rPr>
        <w:t>NOTIFÍQUESE Y CÚMPLASE</w:t>
      </w:r>
    </w:p>
    <w:p w14:paraId="48FC94F1" w14:textId="77777777" w:rsidR="00CD1ACC" w:rsidRPr="00CD1ACC" w:rsidRDefault="00CD1ACC" w:rsidP="00CD1ACC">
      <w:pPr>
        <w:spacing w:line="276" w:lineRule="auto"/>
        <w:rPr>
          <w:rFonts w:eastAsia="Segoe UI"/>
          <w:szCs w:val="24"/>
          <w:lang w:val="es-CO"/>
        </w:rPr>
      </w:pPr>
    </w:p>
    <w:p w14:paraId="1CEAC07D" w14:textId="77777777" w:rsidR="00CD1ACC" w:rsidRPr="00CD1ACC" w:rsidRDefault="00CD1ACC" w:rsidP="00CD1ACC">
      <w:pPr>
        <w:widowControl w:val="0"/>
        <w:autoSpaceDE w:val="0"/>
        <w:autoSpaceDN w:val="0"/>
        <w:adjustRightInd w:val="0"/>
        <w:spacing w:line="276" w:lineRule="auto"/>
        <w:rPr>
          <w:rFonts w:eastAsia="Times New Roman"/>
          <w:szCs w:val="24"/>
          <w:lang w:eastAsia="es-ES"/>
        </w:rPr>
      </w:pPr>
      <w:r w:rsidRPr="00CD1ACC">
        <w:rPr>
          <w:rFonts w:eastAsia="Times New Roman"/>
          <w:szCs w:val="24"/>
          <w:lang w:eastAsia="es-ES"/>
        </w:rPr>
        <w:tab/>
        <w:t>La Magistrada ponente,</w:t>
      </w:r>
    </w:p>
    <w:p w14:paraId="74E73434" w14:textId="77777777" w:rsidR="00CD1ACC" w:rsidRPr="00CD1ACC" w:rsidRDefault="00CD1ACC" w:rsidP="00CD1ACC">
      <w:pPr>
        <w:spacing w:line="276" w:lineRule="auto"/>
        <w:jc w:val="left"/>
        <w:rPr>
          <w:rFonts w:eastAsia="Times New Roman"/>
          <w:szCs w:val="24"/>
          <w:lang w:eastAsia="es-ES"/>
        </w:rPr>
      </w:pPr>
    </w:p>
    <w:p w14:paraId="64CAA2F4" w14:textId="77777777" w:rsidR="00CD1ACC" w:rsidRPr="00CD1ACC" w:rsidRDefault="00CD1ACC" w:rsidP="00CD1ACC">
      <w:pPr>
        <w:spacing w:line="276" w:lineRule="auto"/>
        <w:jc w:val="left"/>
        <w:rPr>
          <w:rFonts w:eastAsia="Times New Roman"/>
          <w:szCs w:val="24"/>
          <w:lang w:eastAsia="es-ES"/>
        </w:rPr>
      </w:pPr>
    </w:p>
    <w:p w14:paraId="4CDA526A" w14:textId="77777777" w:rsidR="00CD1ACC" w:rsidRPr="00CD1ACC" w:rsidRDefault="00CD1ACC" w:rsidP="00CD1ACC">
      <w:pPr>
        <w:spacing w:line="276" w:lineRule="auto"/>
        <w:jc w:val="left"/>
        <w:rPr>
          <w:rFonts w:eastAsia="Times New Roman"/>
          <w:szCs w:val="24"/>
          <w:lang w:eastAsia="es-ES"/>
        </w:rPr>
      </w:pPr>
    </w:p>
    <w:p w14:paraId="6E989C4C" w14:textId="77777777" w:rsidR="00CD1ACC" w:rsidRPr="00CD1ACC" w:rsidRDefault="00CD1ACC" w:rsidP="00CD1ACC">
      <w:pPr>
        <w:keepNext/>
        <w:spacing w:line="276" w:lineRule="auto"/>
        <w:jc w:val="center"/>
        <w:outlineLvl w:val="2"/>
        <w:rPr>
          <w:rFonts w:eastAsia="Times New Roman"/>
          <w:b/>
          <w:bCs/>
          <w:szCs w:val="24"/>
          <w:lang w:eastAsia="es-ES"/>
        </w:rPr>
      </w:pPr>
      <w:r w:rsidRPr="00CD1ACC">
        <w:rPr>
          <w:rFonts w:eastAsia="Times New Roman"/>
          <w:b/>
          <w:bCs/>
          <w:szCs w:val="24"/>
          <w:lang w:eastAsia="es-ES"/>
        </w:rPr>
        <w:t>ANA LUCÍA CAICEDO CALDERÓN</w:t>
      </w:r>
    </w:p>
    <w:p w14:paraId="6FB1101C" w14:textId="77777777" w:rsidR="00CD1ACC" w:rsidRPr="00CD1ACC" w:rsidRDefault="00CD1ACC" w:rsidP="00CD1ACC">
      <w:pPr>
        <w:spacing w:line="276" w:lineRule="auto"/>
        <w:jc w:val="left"/>
        <w:rPr>
          <w:rFonts w:eastAsia="Times New Roman"/>
          <w:szCs w:val="24"/>
          <w:lang w:eastAsia="es-ES"/>
        </w:rPr>
      </w:pPr>
    </w:p>
    <w:p w14:paraId="76C3EFCA" w14:textId="77777777" w:rsidR="00CD1ACC" w:rsidRPr="00CD1ACC" w:rsidRDefault="00CD1ACC" w:rsidP="00CD1ACC">
      <w:pPr>
        <w:spacing w:line="276" w:lineRule="auto"/>
        <w:ind w:firstLine="708"/>
        <w:jc w:val="left"/>
        <w:rPr>
          <w:rFonts w:eastAsia="Times New Roman"/>
          <w:szCs w:val="24"/>
          <w:lang w:eastAsia="es-ES"/>
        </w:rPr>
      </w:pPr>
      <w:bookmarkStart w:id="13" w:name="_Hlk62478330"/>
      <w:r w:rsidRPr="00CD1ACC">
        <w:rPr>
          <w:rFonts w:eastAsia="Times New Roman"/>
          <w:szCs w:val="24"/>
          <w:lang w:eastAsia="es-ES"/>
        </w:rPr>
        <w:t>La Magistrada y el Magistrado,</w:t>
      </w:r>
    </w:p>
    <w:p w14:paraId="55D30EB2" w14:textId="77777777" w:rsidR="00CD1ACC" w:rsidRPr="00CD1ACC" w:rsidRDefault="00CD1ACC" w:rsidP="00CD1ACC">
      <w:pPr>
        <w:spacing w:line="276" w:lineRule="auto"/>
        <w:jc w:val="left"/>
        <w:rPr>
          <w:rFonts w:eastAsia="Times New Roman"/>
          <w:szCs w:val="24"/>
          <w:lang w:eastAsia="es-ES"/>
        </w:rPr>
      </w:pPr>
    </w:p>
    <w:p w14:paraId="1CE79550" w14:textId="77777777" w:rsidR="00CD1ACC" w:rsidRPr="00CD1ACC" w:rsidRDefault="00CD1ACC" w:rsidP="00CD1ACC">
      <w:pPr>
        <w:spacing w:line="276" w:lineRule="auto"/>
        <w:jc w:val="left"/>
        <w:rPr>
          <w:rFonts w:eastAsia="Times New Roman"/>
          <w:szCs w:val="24"/>
          <w:lang w:eastAsia="es-ES"/>
        </w:rPr>
      </w:pPr>
    </w:p>
    <w:p w14:paraId="7B57DEF2" w14:textId="77777777" w:rsidR="00CD1ACC" w:rsidRPr="00CD1ACC" w:rsidRDefault="00CD1ACC" w:rsidP="00CD1ACC">
      <w:pPr>
        <w:spacing w:line="276" w:lineRule="auto"/>
        <w:jc w:val="left"/>
        <w:rPr>
          <w:rFonts w:eastAsia="Times New Roman"/>
          <w:szCs w:val="24"/>
          <w:lang w:eastAsia="es-ES"/>
        </w:rPr>
      </w:pPr>
    </w:p>
    <w:p w14:paraId="51DA9890" w14:textId="3A4C3CDE" w:rsidR="00EF30F5" w:rsidRPr="00B3496C" w:rsidRDefault="00CD1ACC" w:rsidP="00CD1ACC">
      <w:pPr>
        <w:spacing w:line="276" w:lineRule="auto"/>
        <w:rPr>
          <w:rFonts w:eastAsia="Times New Roman"/>
          <w:bCs/>
          <w:szCs w:val="24"/>
          <w:lang w:eastAsia="es-ES"/>
        </w:rPr>
      </w:pPr>
      <w:r w:rsidRPr="00B3496C">
        <w:rPr>
          <w:rFonts w:eastAsia="Times New Roman"/>
          <w:b/>
          <w:bCs/>
          <w:szCs w:val="24"/>
          <w:lang w:eastAsia="es-ES"/>
        </w:rPr>
        <w:t>OLGA LUCÍA HOYOS SEPÚLVEDA</w:t>
      </w:r>
      <w:r w:rsidRPr="00B3496C">
        <w:rPr>
          <w:rFonts w:eastAsia="Times New Roman"/>
          <w:b/>
          <w:bCs/>
          <w:szCs w:val="24"/>
          <w:lang w:eastAsia="es-ES"/>
        </w:rPr>
        <w:tab/>
      </w:r>
      <w:r w:rsidRPr="00B3496C">
        <w:rPr>
          <w:rFonts w:eastAsia="Times New Roman"/>
          <w:b/>
          <w:bCs/>
          <w:szCs w:val="24"/>
          <w:lang w:eastAsia="es-ES"/>
        </w:rPr>
        <w:tab/>
        <w:t>GERMÁN DARÍO GÓEZ VINASCO</w:t>
      </w:r>
      <w:bookmarkEnd w:id="13"/>
    </w:p>
    <w:p w14:paraId="19C7E03A" w14:textId="0D55FC74" w:rsidR="00CD1ACC" w:rsidRPr="00B3496C" w:rsidRDefault="00CD1ACC" w:rsidP="00CD1ACC">
      <w:pPr>
        <w:spacing w:line="276" w:lineRule="auto"/>
        <w:rPr>
          <w:szCs w:val="24"/>
        </w:rPr>
      </w:pPr>
      <w:r w:rsidRPr="00B3496C">
        <w:rPr>
          <w:szCs w:val="24"/>
        </w:rPr>
        <w:t>Salvamento de voto</w:t>
      </w:r>
    </w:p>
    <w:sectPr w:rsidR="00CD1ACC" w:rsidRPr="00B3496C" w:rsidSect="00E05B53">
      <w:headerReference w:type="default" r:id="rId12"/>
      <w:pgSz w:w="12242" w:h="18722" w:code="258"/>
      <w:pgMar w:top="1928" w:right="1361" w:bottom="1361" w:left="1928"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928287" w16cex:dateUtc="2022-09-13T13:51:00.3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4CD14" w14:textId="77777777" w:rsidR="009F2FA7" w:rsidRDefault="009F2FA7">
      <w:pPr>
        <w:spacing w:line="240" w:lineRule="auto"/>
      </w:pPr>
      <w:r>
        <w:separator/>
      </w:r>
    </w:p>
  </w:endnote>
  <w:endnote w:type="continuationSeparator" w:id="0">
    <w:p w14:paraId="6F0AB605" w14:textId="77777777" w:rsidR="009F2FA7" w:rsidRDefault="009F2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E7720" w14:textId="77777777" w:rsidR="009F2FA7" w:rsidRDefault="009F2FA7">
      <w:pPr>
        <w:spacing w:line="240" w:lineRule="auto"/>
      </w:pPr>
      <w:r>
        <w:separator/>
      </w:r>
    </w:p>
  </w:footnote>
  <w:footnote w:type="continuationSeparator" w:id="0">
    <w:p w14:paraId="0209E3BB" w14:textId="77777777" w:rsidR="009F2FA7" w:rsidRDefault="009F2FA7">
      <w:pPr>
        <w:spacing w:line="240" w:lineRule="auto"/>
      </w:pPr>
      <w:r>
        <w:continuationSeparator/>
      </w:r>
    </w:p>
  </w:footnote>
  <w:footnote w:id="1">
    <w:p w14:paraId="66E02E61" w14:textId="77777777" w:rsidR="00D33433" w:rsidRPr="00B3496C" w:rsidRDefault="00D33433" w:rsidP="00B3496C">
      <w:pPr>
        <w:pStyle w:val="Textonotapie"/>
        <w:rPr>
          <w:rFonts w:ascii="Arial" w:hAnsi="Arial" w:cs="Arial"/>
          <w:sz w:val="18"/>
          <w:szCs w:val="18"/>
          <w:lang w:val="es-CO"/>
        </w:rPr>
      </w:pPr>
      <w:r w:rsidRPr="00B3496C">
        <w:rPr>
          <w:rStyle w:val="Refdenotaalpie"/>
          <w:rFonts w:ascii="Arial" w:hAnsi="Arial" w:cs="Arial"/>
          <w:sz w:val="18"/>
          <w:szCs w:val="18"/>
        </w:rPr>
        <w:footnoteRef/>
      </w:r>
      <w:r w:rsidRPr="00B3496C">
        <w:rPr>
          <w:rFonts w:ascii="Arial" w:hAnsi="Arial" w:cs="Arial"/>
          <w:sz w:val="18"/>
          <w:szCs w:val="18"/>
        </w:rPr>
        <w:t xml:space="preserve"> </w:t>
      </w:r>
      <w:r w:rsidRPr="00B3496C">
        <w:rPr>
          <w:rFonts w:ascii="Arial" w:hAnsi="Arial" w:cs="Arial"/>
          <w:sz w:val="18"/>
          <w:szCs w:val="18"/>
          <w:lang w:val="es-CO"/>
        </w:rPr>
        <w:t xml:space="preserve">Magistrado Ponente Dr. Gerardo Botero Zuluaga, </w:t>
      </w:r>
      <w:r w:rsidRPr="00B3496C">
        <w:rPr>
          <w:rFonts w:ascii="Arial" w:hAnsi="Arial" w:cs="Arial"/>
          <w:sz w:val="18"/>
          <w:szCs w:val="18"/>
        </w:rPr>
        <w:t>Radicación No. 64605.</w:t>
      </w:r>
    </w:p>
  </w:footnote>
  <w:footnote w:id="2">
    <w:p w14:paraId="41603E8B" w14:textId="77777777" w:rsidR="00D33433" w:rsidRPr="00B3496C" w:rsidRDefault="00D33433" w:rsidP="00B3496C">
      <w:pPr>
        <w:pStyle w:val="Textonotapie"/>
        <w:rPr>
          <w:rFonts w:ascii="Arial" w:hAnsi="Arial" w:cs="Arial"/>
          <w:sz w:val="18"/>
          <w:szCs w:val="18"/>
          <w:lang w:val="es-CO"/>
        </w:rPr>
      </w:pPr>
      <w:r w:rsidRPr="00B3496C">
        <w:rPr>
          <w:rStyle w:val="Refdenotaalpie"/>
          <w:rFonts w:ascii="Arial" w:hAnsi="Arial" w:cs="Arial"/>
          <w:sz w:val="18"/>
          <w:szCs w:val="18"/>
        </w:rPr>
        <w:footnoteRef/>
      </w:r>
      <w:r w:rsidRPr="00B3496C">
        <w:rPr>
          <w:rFonts w:ascii="Arial" w:hAnsi="Arial" w:cs="Arial"/>
          <w:sz w:val="18"/>
          <w:szCs w:val="18"/>
        </w:rPr>
        <w:t xml:space="preserve"> </w:t>
      </w:r>
      <w:r w:rsidRPr="00B3496C">
        <w:rPr>
          <w:rFonts w:ascii="Arial" w:hAnsi="Arial" w:cs="Arial"/>
          <w:sz w:val="18"/>
          <w:szCs w:val="18"/>
          <w:lang w:val="es-CO"/>
        </w:rPr>
        <w:t xml:space="preserve">Dra. Clara Inés Dueñas Quevedo y Dr. Iván Mauricio Lenis Gómez </w:t>
      </w:r>
    </w:p>
  </w:footnote>
  <w:footnote w:id="3">
    <w:p w14:paraId="5AF839BF" w14:textId="4B9F250A" w:rsidR="00D33433" w:rsidRPr="00B3496C" w:rsidRDefault="00D33433" w:rsidP="00B3496C">
      <w:pPr>
        <w:pStyle w:val="Textonotapie"/>
        <w:rPr>
          <w:rFonts w:ascii="Arial" w:hAnsi="Arial" w:cs="Arial"/>
          <w:sz w:val="18"/>
          <w:szCs w:val="18"/>
        </w:rPr>
      </w:pPr>
      <w:r w:rsidRPr="00B3496C">
        <w:rPr>
          <w:rStyle w:val="Refdenotaalpie"/>
          <w:rFonts w:ascii="Arial" w:hAnsi="Arial" w:cs="Arial"/>
          <w:sz w:val="18"/>
          <w:szCs w:val="18"/>
        </w:rPr>
        <w:footnoteRef/>
      </w:r>
      <w:r w:rsidRPr="00B3496C">
        <w:rPr>
          <w:rFonts w:ascii="Arial" w:hAnsi="Arial" w:cs="Arial"/>
          <w:sz w:val="18"/>
          <w:szCs w:val="18"/>
        </w:rPr>
        <w:t xml:space="preserve"> El artículo 61 del Decreto 1352 de 2013, 26 de junio, derogó el artículo 7 del Decreto 2463 de 2001.</w:t>
      </w:r>
    </w:p>
  </w:footnote>
  <w:footnote w:id="4">
    <w:p w14:paraId="619E0F58" w14:textId="77777777" w:rsidR="00803E91" w:rsidRPr="00B3496C" w:rsidRDefault="00803E91" w:rsidP="00B3496C">
      <w:pPr>
        <w:pStyle w:val="Textonotapie"/>
        <w:rPr>
          <w:rFonts w:ascii="Arial" w:hAnsi="Arial" w:cs="Arial"/>
          <w:sz w:val="18"/>
          <w:szCs w:val="18"/>
        </w:rPr>
      </w:pPr>
      <w:r w:rsidRPr="00B3496C">
        <w:rPr>
          <w:rStyle w:val="Refdenotaalpie"/>
          <w:rFonts w:ascii="Arial" w:hAnsi="Arial" w:cs="Arial"/>
          <w:sz w:val="18"/>
          <w:szCs w:val="18"/>
        </w:rPr>
        <w:footnoteRef/>
      </w:r>
      <w:r w:rsidRPr="00B3496C">
        <w:rPr>
          <w:rFonts w:ascii="Arial" w:hAnsi="Arial" w:cs="Arial"/>
          <w:sz w:val="18"/>
          <w:szCs w:val="18"/>
        </w:rPr>
        <w:t xml:space="preserve"> Archivo 04, páginas 102 a 108 del cuaderno de primera instancia.</w:t>
      </w:r>
    </w:p>
  </w:footnote>
  <w:footnote w:id="5">
    <w:p w14:paraId="28219FEC" w14:textId="73A2D84B" w:rsidR="00AC78B8" w:rsidRPr="00B3496C" w:rsidRDefault="00AC78B8" w:rsidP="00B3496C">
      <w:pPr>
        <w:pStyle w:val="Textonotapie"/>
        <w:rPr>
          <w:rFonts w:ascii="Arial" w:hAnsi="Arial" w:cs="Arial"/>
          <w:sz w:val="18"/>
          <w:szCs w:val="18"/>
        </w:rPr>
      </w:pPr>
      <w:r w:rsidRPr="00B3496C">
        <w:rPr>
          <w:rStyle w:val="Refdenotaalpie"/>
          <w:rFonts w:ascii="Arial" w:hAnsi="Arial" w:cs="Arial"/>
          <w:sz w:val="18"/>
          <w:szCs w:val="18"/>
        </w:rPr>
        <w:footnoteRef/>
      </w:r>
      <w:r w:rsidRPr="00B3496C">
        <w:rPr>
          <w:rFonts w:ascii="Arial" w:hAnsi="Arial" w:cs="Arial"/>
          <w:sz w:val="18"/>
          <w:szCs w:val="18"/>
        </w:rPr>
        <w:t xml:space="preserve"> Archivo 04, página 95 del cuaderno de primera instancia</w:t>
      </w:r>
    </w:p>
  </w:footnote>
  <w:footnote w:id="6">
    <w:p w14:paraId="4851D3A9" w14:textId="77777777" w:rsidR="00AC78B8" w:rsidRPr="00B3496C" w:rsidRDefault="00AC78B8" w:rsidP="00B3496C">
      <w:pPr>
        <w:pStyle w:val="Textonotapie"/>
        <w:rPr>
          <w:rFonts w:ascii="Arial" w:hAnsi="Arial" w:cs="Arial"/>
          <w:sz w:val="18"/>
          <w:szCs w:val="18"/>
        </w:rPr>
      </w:pPr>
      <w:r w:rsidRPr="00B3496C">
        <w:rPr>
          <w:rStyle w:val="Refdenotaalpie"/>
          <w:rFonts w:ascii="Arial" w:hAnsi="Arial" w:cs="Arial"/>
          <w:sz w:val="18"/>
          <w:szCs w:val="18"/>
        </w:rPr>
        <w:footnoteRef/>
      </w:r>
      <w:r w:rsidRPr="00B3496C">
        <w:rPr>
          <w:rFonts w:ascii="Arial" w:hAnsi="Arial" w:cs="Arial"/>
          <w:sz w:val="18"/>
          <w:szCs w:val="18"/>
        </w:rPr>
        <w:t xml:space="preserve"> Archivo 04, página 99 del cuaderno de primera instancia.</w:t>
      </w:r>
    </w:p>
  </w:footnote>
  <w:footnote w:id="7">
    <w:p w14:paraId="3E10282D" w14:textId="4623DE5E" w:rsidR="00AC78B8" w:rsidRPr="00B3496C" w:rsidRDefault="00AC78B8" w:rsidP="00B3496C">
      <w:pPr>
        <w:pStyle w:val="Textonotapie"/>
        <w:rPr>
          <w:rFonts w:ascii="Arial" w:hAnsi="Arial" w:cs="Arial"/>
          <w:sz w:val="18"/>
          <w:szCs w:val="18"/>
        </w:rPr>
      </w:pPr>
      <w:r w:rsidRPr="00B3496C">
        <w:rPr>
          <w:rStyle w:val="Refdenotaalpie"/>
          <w:rFonts w:ascii="Arial" w:hAnsi="Arial" w:cs="Arial"/>
          <w:sz w:val="18"/>
          <w:szCs w:val="18"/>
        </w:rPr>
        <w:footnoteRef/>
      </w:r>
      <w:r w:rsidRPr="00B3496C">
        <w:rPr>
          <w:rFonts w:ascii="Arial" w:hAnsi="Arial" w:cs="Arial"/>
          <w:sz w:val="18"/>
          <w:szCs w:val="18"/>
        </w:rPr>
        <w:t xml:space="preserve"> Archivo 04, página 9</w:t>
      </w:r>
      <w:r w:rsidR="003F70EA" w:rsidRPr="00B3496C">
        <w:rPr>
          <w:rFonts w:ascii="Arial" w:hAnsi="Arial" w:cs="Arial"/>
          <w:sz w:val="18"/>
          <w:szCs w:val="18"/>
        </w:rPr>
        <w:t>4</w:t>
      </w:r>
      <w:r w:rsidRPr="00B3496C">
        <w:rPr>
          <w:rFonts w:ascii="Arial" w:hAnsi="Arial" w:cs="Arial"/>
          <w:sz w:val="18"/>
          <w:szCs w:val="18"/>
        </w:rPr>
        <w:t xml:space="preserve"> del cuaderno de primera instancia</w:t>
      </w:r>
    </w:p>
  </w:footnote>
  <w:footnote w:id="8">
    <w:p w14:paraId="5DDEA8D8" w14:textId="77777777" w:rsidR="00803E91" w:rsidRPr="00B3496C" w:rsidRDefault="00803E91" w:rsidP="00B3496C">
      <w:pPr>
        <w:pStyle w:val="Textonotapie"/>
        <w:rPr>
          <w:rFonts w:ascii="Arial" w:hAnsi="Arial" w:cs="Arial"/>
          <w:sz w:val="18"/>
          <w:szCs w:val="18"/>
        </w:rPr>
      </w:pPr>
      <w:r w:rsidRPr="00B3496C">
        <w:rPr>
          <w:rStyle w:val="Refdenotaalpie"/>
          <w:rFonts w:ascii="Arial" w:hAnsi="Arial" w:cs="Arial"/>
          <w:sz w:val="18"/>
          <w:szCs w:val="18"/>
        </w:rPr>
        <w:footnoteRef/>
      </w:r>
      <w:r w:rsidRPr="00B3496C">
        <w:rPr>
          <w:rFonts w:ascii="Arial" w:hAnsi="Arial" w:cs="Arial"/>
          <w:sz w:val="18"/>
          <w:szCs w:val="18"/>
        </w:rPr>
        <w:t xml:space="preserve"> Archivo 04, páginas 86 a 87 del cuaderno de primera instancia. </w:t>
      </w:r>
    </w:p>
  </w:footnote>
  <w:footnote w:id="9">
    <w:p w14:paraId="42003CC9" w14:textId="77777777" w:rsidR="00803E91" w:rsidRPr="00B3496C" w:rsidRDefault="00803E91" w:rsidP="00B3496C">
      <w:pPr>
        <w:pStyle w:val="Textonotapie"/>
        <w:rPr>
          <w:rFonts w:ascii="Arial" w:hAnsi="Arial" w:cs="Arial"/>
          <w:sz w:val="18"/>
          <w:szCs w:val="18"/>
        </w:rPr>
      </w:pPr>
      <w:r w:rsidRPr="00B3496C">
        <w:rPr>
          <w:rStyle w:val="Refdenotaalpie"/>
          <w:rFonts w:ascii="Arial" w:hAnsi="Arial" w:cs="Arial"/>
          <w:sz w:val="18"/>
          <w:szCs w:val="18"/>
        </w:rPr>
        <w:footnoteRef/>
      </w:r>
      <w:r w:rsidRPr="00B3496C">
        <w:rPr>
          <w:rFonts w:ascii="Arial" w:hAnsi="Arial" w:cs="Arial"/>
          <w:sz w:val="18"/>
          <w:szCs w:val="18"/>
        </w:rPr>
        <w:t xml:space="preserve"> Archivo 04, páginas 83 a 85 del cuaderno de primera instancia.</w:t>
      </w:r>
    </w:p>
  </w:footnote>
  <w:footnote w:id="10">
    <w:p w14:paraId="1E28CE74" w14:textId="77777777" w:rsidR="00803E91" w:rsidRPr="00B3496C" w:rsidRDefault="00803E91" w:rsidP="00B3496C">
      <w:pPr>
        <w:pStyle w:val="Textonotapie"/>
        <w:rPr>
          <w:rFonts w:ascii="Arial" w:hAnsi="Arial" w:cs="Arial"/>
          <w:sz w:val="18"/>
          <w:szCs w:val="18"/>
        </w:rPr>
      </w:pPr>
      <w:r w:rsidRPr="00B3496C">
        <w:rPr>
          <w:rStyle w:val="Refdenotaalpie"/>
          <w:rFonts w:ascii="Arial" w:hAnsi="Arial" w:cs="Arial"/>
          <w:sz w:val="18"/>
          <w:szCs w:val="18"/>
        </w:rPr>
        <w:footnoteRef/>
      </w:r>
      <w:r w:rsidRPr="00B3496C">
        <w:rPr>
          <w:rFonts w:ascii="Arial" w:hAnsi="Arial" w:cs="Arial"/>
          <w:sz w:val="18"/>
          <w:szCs w:val="18"/>
        </w:rPr>
        <w:t xml:space="preserve"> Archivo 04, páginas 105 del cuaderno de primera instancia.</w:t>
      </w:r>
    </w:p>
  </w:footnote>
  <w:footnote w:id="11">
    <w:p w14:paraId="1E84ED0B" w14:textId="77777777" w:rsidR="00803E91" w:rsidRPr="00B3496C" w:rsidRDefault="00803E91" w:rsidP="00B3496C">
      <w:pPr>
        <w:pStyle w:val="Textonotapie"/>
        <w:rPr>
          <w:rFonts w:ascii="Arial" w:hAnsi="Arial" w:cs="Arial"/>
          <w:sz w:val="18"/>
          <w:szCs w:val="18"/>
        </w:rPr>
      </w:pPr>
      <w:r w:rsidRPr="00B3496C">
        <w:rPr>
          <w:rStyle w:val="Refdenotaalpie"/>
          <w:rFonts w:ascii="Arial" w:hAnsi="Arial" w:cs="Arial"/>
          <w:sz w:val="18"/>
          <w:szCs w:val="18"/>
        </w:rPr>
        <w:footnoteRef/>
      </w:r>
      <w:r w:rsidRPr="00B3496C">
        <w:rPr>
          <w:rFonts w:ascii="Arial" w:hAnsi="Arial" w:cs="Arial"/>
          <w:sz w:val="18"/>
          <w:szCs w:val="18"/>
        </w:rPr>
        <w:t xml:space="preserve"> Archivo 04, página 98 del cuaderno de primera instancia.</w:t>
      </w:r>
    </w:p>
  </w:footnote>
  <w:footnote w:id="12">
    <w:p w14:paraId="26CD8E71" w14:textId="77777777" w:rsidR="00623055" w:rsidRPr="00B3496C" w:rsidRDefault="00623055" w:rsidP="00B3496C">
      <w:pPr>
        <w:pStyle w:val="Textonotapie"/>
        <w:rPr>
          <w:rFonts w:ascii="Arial" w:hAnsi="Arial" w:cs="Arial"/>
          <w:sz w:val="18"/>
          <w:szCs w:val="18"/>
        </w:rPr>
      </w:pPr>
      <w:r w:rsidRPr="00B3496C">
        <w:rPr>
          <w:rStyle w:val="Refdenotaalpie"/>
          <w:rFonts w:ascii="Arial" w:hAnsi="Arial" w:cs="Arial"/>
          <w:sz w:val="18"/>
          <w:szCs w:val="18"/>
        </w:rPr>
        <w:footnoteRef/>
      </w:r>
      <w:r w:rsidRPr="00B3496C">
        <w:rPr>
          <w:rFonts w:ascii="Arial" w:hAnsi="Arial" w:cs="Arial"/>
          <w:sz w:val="18"/>
          <w:szCs w:val="18"/>
        </w:rPr>
        <w:t xml:space="preserve"> Archivo 29, página 215 del cuaderno de primera instancia.</w:t>
      </w:r>
    </w:p>
  </w:footnote>
  <w:footnote w:id="13">
    <w:p w14:paraId="6C867B9C" w14:textId="77777777" w:rsidR="00803E91" w:rsidRPr="00B3496C" w:rsidRDefault="00803E91" w:rsidP="00B3496C">
      <w:pPr>
        <w:pStyle w:val="Textonotapie"/>
        <w:rPr>
          <w:rFonts w:ascii="Arial" w:hAnsi="Arial" w:cs="Arial"/>
          <w:sz w:val="18"/>
          <w:szCs w:val="18"/>
        </w:rPr>
      </w:pPr>
      <w:r w:rsidRPr="00B3496C">
        <w:rPr>
          <w:rStyle w:val="Refdenotaalpie"/>
          <w:rFonts w:ascii="Arial" w:hAnsi="Arial" w:cs="Arial"/>
          <w:sz w:val="18"/>
          <w:szCs w:val="18"/>
        </w:rPr>
        <w:footnoteRef/>
      </w:r>
      <w:r w:rsidRPr="00B3496C">
        <w:rPr>
          <w:rFonts w:ascii="Arial" w:hAnsi="Arial" w:cs="Arial"/>
          <w:sz w:val="18"/>
          <w:szCs w:val="18"/>
        </w:rPr>
        <w:t xml:space="preserve"> Archivo 04, páginas 78 a 79 del cuaderno de primera instancia.</w:t>
      </w:r>
    </w:p>
  </w:footnote>
  <w:footnote w:id="14">
    <w:p w14:paraId="6FFEC363" w14:textId="77777777" w:rsidR="00914327" w:rsidRPr="00B3496C" w:rsidRDefault="00914327" w:rsidP="00B3496C">
      <w:pPr>
        <w:pStyle w:val="Textonotapie"/>
        <w:rPr>
          <w:rFonts w:ascii="Arial" w:hAnsi="Arial" w:cs="Arial"/>
          <w:sz w:val="18"/>
          <w:szCs w:val="18"/>
        </w:rPr>
      </w:pPr>
      <w:r w:rsidRPr="00B3496C">
        <w:rPr>
          <w:rStyle w:val="Refdenotaalpie"/>
          <w:rFonts w:ascii="Arial" w:hAnsi="Arial" w:cs="Arial"/>
          <w:sz w:val="18"/>
          <w:szCs w:val="18"/>
        </w:rPr>
        <w:footnoteRef/>
      </w:r>
      <w:r w:rsidRPr="00B3496C">
        <w:rPr>
          <w:rFonts w:ascii="Arial" w:hAnsi="Arial" w:cs="Arial"/>
          <w:sz w:val="18"/>
          <w:szCs w:val="18"/>
        </w:rPr>
        <w:t xml:space="preserve"> Archivo 29, página 258 del cuaderno de primera instancia.</w:t>
      </w:r>
    </w:p>
  </w:footnote>
  <w:footnote w:id="15">
    <w:p w14:paraId="4D58AAF6" w14:textId="77777777" w:rsidR="0088610D" w:rsidRPr="00B3496C" w:rsidRDefault="0088610D" w:rsidP="00B3496C">
      <w:pPr>
        <w:pStyle w:val="Textonotapie"/>
        <w:rPr>
          <w:rFonts w:ascii="Arial" w:hAnsi="Arial" w:cs="Arial"/>
          <w:sz w:val="18"/>
          <w:szCs w:val="18"/>
        </w:rPr>
      </w:pPr>
      <w:r w:rsidRPr="00B3496C">
        <w:rPr>
          <w:rStyle w:val="Refdenotaalpie"/>
          <w:rFonts w:ascii="Arial" w:hAnsi="Arial" w:cs="Arial"/>
          <w:sz w:val="18"/>
          <w:szCs w:val="18"/>
        </w:rPr>
        <w:footnoteRef/>
      </w:r>
      <w:r w:rsidRPr="00B3496C">
        <w:rPr>
          <w:rFonts w:ascii="Arial" w:hAnsi="Arial" w:cs="Arial"/>
          <w:sz w:val="18"/>
          <w:szCs w:val="18"/>
        </w:rPr>
        <w:t xml:space="preserve"> Archivo 27, página 2 del cuaderno de primera instancia.</w:t>
      </w:r>
    </w:p>
  </w:footnote>
  <w:footnote w:id="16">
    <w:p w14:paraId="5E6FF55F" w14:textId="0B447715" w:rsidR="00803E91" w:rsidRPr="00B3496C" w:rsidRDefault="00803E91" w:rsidP="00803E91">
      <w:pPr>
        <w:pStyle w:val="Textonotapie"/>
        <w:rPr>
          <w:rFonts w:ascii="Arial" w:hAnsi="Arial" w:cs="Arial"/>
          <w:sz w:val="18"/>
          <w:szCs w:val="18"/>
        </w:rPr>
      </w:pPr>
      <w:r w:rsidRPr="00B3496C">
        <w:rPr>
          <w:rStyle w:val="Refdenotaalpie"/>
          <w:rFonts w:ascii="Arial" w:hAnsi="Arial" w:cs="Arial"/>
          <w:sz w:val="18"/>
          <w:szCs w:val="18"/>
        </w:rPr>
        <w:footnoteRef/>
      </w:r>
      <w:r w:rsidRPr="00B3496C">
        <w:rPr>
          <w:rFonts w:ascii="Arial" w:hAnsi="Arial" w:cs="Arial"/>
          <w:sz w:val="18"/>
          <w:szCs w:val="18"/>
        </w:rPr>
        <w:t xml:space="preserve"> Archivo 10, página 27 a 69 del cuaderno de primera instancia</w:t>
      </w:r>
      <w:r w:rsidR="002A082A" w:rsidRPr="00B3496C">
        <w:rPr>
          <w:rFonts w:ascii="Arial" w:hAnsi="Arial" w:cs="Arial"/>
          <w:sz w:val="18"/>
          <w:szCs w:val="18"/>
        </w:rPr>
        <w:t>, archivo 10, página 61 del cuaderno de primera instancia y archivo 29, páginas 2 a 60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D183" w14:textId="3BA10138" w:rsidR="00D33433" w:rsidRPr="00A844F0" w:rsidRDefault="00D33433" w:rsidP="00A844F0">
    <w:pPr>
      <w:spacing w:line="240" w:lineRule="auto"/>
      <w:rPr>
        <w:rFonts w:ascii="Arial" w:hAnsi="Arial" w:cs="Arial"/>
        <w:sz w:val="18"/>
        <w:szCs w:val="18"/>
      </w:rPr>
    </w:pPr>
    <w:r w:rsidRPr="00A844F0">
      <w:rPr>
        <w:rFonts w:ascii="Arial" w:hAnsi="Arial" w:cs="Arial"/>
        <w:sz w:val="18"/>
        <w:szCs w:val="18"/>
      </w:rPr>
      <w:t>Radicación No.:</w:t>
    </w:r>
    <w:r w:rsidR="00A844F0">
      <w:rPr>
        <w:rFonts w:ascii="Arial" w:hAnsi="Arial" w:cs="Arial"/>
        <w:sz w:val="18"/>
        <w:szCs w:val="18"/>
      </w:rPr>
      <w:tab/>
    </w:r>
    <w:r w:rsidRPr="00A844F0">
      <w:rPr>
        <w:rFonts w:ascii="Arial" w:hAnsi="Arial" w:cs="Arial"/>
        <w:sz w:val="18"/>
        <w:szCs w:val="18"/>
      </w:rPr>
      <w:t>66001-31-05-002-2018-00624-01</w:t>
    </w:r>
  </w:p>
  <w:p w14:paraId="3C47A5AB" w14:textId="1EC57995" w:rsidR="00D33433" w:rsidRPr="00A844F0" w:rsidRDefault="00D33433" w:rsidP="00A844F0">
    <w:pPr>
      <w:spacing w:line="240" w:lineRule="auto"/>
      <w:rPr>
        <w:rFonts w:ascii="Arial" w:hAnsi="Arial" w:cs="Arial"/>
        <w:sz w:val="18"/>
        <w:szCs w:val="18"/>
      </w:rPr>
    </w:pPr>
    <w:r w:rsidRPr="00A844F0">
      <w:rPr>
        <w:rFonts w:ascii="Arial" w:hAnsi="Arial" w:cs="Arial"/>
        <w:sz w:val="18"/>
        <w:szCs w:val="18"/>
      </w:rPr>
      <w:t xml:space="preserve">Demandante: </w:t>
    </w:r>
    <w:r w:rsidRPr="00A844F0">
      <w:rPr>
        <w:rFonts w:ascii="Arial" w:hAnsi="Arial" w:cs="Arial"/>
        <w:sz w:val="18"/>
        <w:szCs w:val="18"/>
      </w:rPr>
      <w:tab/>
      <w:t>Fray Martín Barrera López</w:t>
    </w:r>
  </w:p>
  <w:p w14:paraId="000001B5" w14:textId="1B80C75E" w:rsidR="00D33433" w:rsidRPr="00A844F0" w:rsidRDefault="00D33433" w:rsidP="00A844F0">
    <w:pPr>
      <w:spacing w:line="240" w:lineRule="auto"/>
      <w:rPr>
        <w:rFonts w:ascii="Arial" w:hAnsi="Arial" w:cs="Arial"/>
        <w:sz w:val="18"/>
        <w:szCs w:val="18"/>
      </w:rPr>
    </w:pPr>
    <w:r w:rsidRPr="00A844F0">
      <w:rPr>
        <w:rFonts w:ascii="Arial" w:hAnsi="Arial" w:cs="Arial"/>
        <w:sz w:val="18"/>
        <w:szCs w:val="18"/>
      </w:rPr>
      <w:t xml:space="preserve">Demandado: </w:t>
    </w:r>
    <w:r w:rsidRPr="00A844F0">
      <w:rPr>
        <w:rFonts w:ascii="Arial" w:hAnsi="Arial" w:cs="Arial"/>
        <w:sz w:val="18"/>
        <w:szCs w:val="18"/>
      </w:rPr>
      <w:tab/>
      <w:t>Servicios Postales Nacionales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5088"/>
    <w:multiLevelType w:val="multilevel"/>
    <w:tmpl w:val="661003B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B1D052F"/>
    <w:multiLevelType w:val="hybridMultilevel"/>
    <w:tmpl w:val="FAAA07B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223D2A87"/>
    <w:multiLevelType w:val="hybridMultilevel"/>
    <w:tmpl w:val="415600E4"/>
    <w:lvl w:ilvl="0" w:tplc="AA3AE3F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B46F63"/>
    <w:multiLevelType w:val="hybridMultilevel"/>
    <w:tmpl w:val="9D30C95A"/>
    <w:lvl w:ilvl="0" w:tplc="4678BB72">
      <w:start w:val="1"/>
      <w:numFmt w:val="decimal"/>
      <w:lvlText w:val="%1)"/>
      <w:lvlJc w:val="left"/>
      <w:pPr>
        <w:ind w:left="2520" w:hanging="360"/>
      </w:pPr>
      <w:rPr>
        <w:rFonts w:hint="default"/>
      </w:rPr>
    </w:lvl>
    <w:lvl w:ilvl="1" w:tplc="240A0019" w:tentative="1">
      <w:start w:val="1"/>
      <w:numFmt w:val="lowerLetter"/>
      <w:lvlText w:val="%2."/>
      <w:lvlJc w:val="left"/>
      <w:pPr>
        <w:ind w:left="3240" w:hanging="360"/>
      </w:pPr>
    </w:lvl>
    <w:lvl w:ilvl="2" w:tplc="240A001B" w:tentative="1">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4" w15:restartNumberingAfterBreak="0">
    <w:nsid w:val="32BA3B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9D4261"/>
    <w:multiLevelType w:val="multilevel"/>
    <w:tmpl w:val="1C1CDB2C"/>
    <w:lvl w:ilvl="0">
      <w:start w:val="1"/>
      <w:numFmt w:val="decimal"/>
      <w:lvlText w:val="%1."/>
      <w:lvlJc w:val="left"/>
      <w:pPr>
        <w:ind w:left="720" w:hanging="360"/>
      </w:pPr>
      <w:rPr>
        <w:b/>
        <w:bCs/>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6" w15:restartNumberingAfterBreak="0">
    <w:nsid w:val="5C46222F"/>
    <w:multiLevelType w:val="multilevel"/>
    <w:tmpl w:val="5E38F2BC"/>
    <w:lvl w:ilvl="0">
      <w:start w:val="1"/>
      <w:numFmt w:val="decimal"/>
      <w:lvlText w:val="%1."/>
      <w:lvlJc w:val="left"/>
      <w:pPr>
        <w:ind w:left="720" w:hanging="360"/>
      </w:p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abstractNum w:abstractNumId="7" w15:restartNumberingAfterBreak="0">
    <w:nsid w:val="764B647B"/>
    <w:multiLevelType w:val="multilevel"/>
    <w:tmpl w:val="1C1CDB2C"/>
    <w:lvl w:ilvl="0">
      <w:start w:val="1"/>
      <w:numFmt w:val="decimal"/>
      <w:lvlText w:val="%1."/>
      <w:lvlJc w:val="left"/>
      <w:pPr>
        <w:ind w:left="720" w:hanging="360"/>
      </w:pPr>
      <w:rPr>
        <w:b/>
        <w:bCs/>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8" w15:restartNumberingAfterBreak="0">
    <w:nsid w:val="7A35251A"/>
    <w:multiLevelType w:val="hybridMultilevel"/>
    <w:tmpl w:val="D8E2135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8"/>
  </w:num>
  <w:num w:numId="5">
    <w:abstractNumId w:val="2"/>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DAE"/>
    <w:rsid w:val="00000C5F"/>
    <w:rsid w:val="000031C5"/>
    <w:rsid w:val="000043CE"/>
    <w:rsid w:val="00005631"/>
    <w:rsid w:val="00010813"/>
    <w:rsid w:val="0001220B"/>
    <w:rsid w:val="0001239D"/>
    <w:rsid w:val="00017362"/>
    <w:rsid w:val="000173F3"/>
    <w:rsid w:val="00020092"/>
    <w:rsid w:val="00020DDD"/>
    <w:rsid w:val="00023309"/>
    <w:rsid w:val="00023861"/>
    <w:rsid w:val="00023B42"/>
    <w:rsid w:val="00024623"/>
    <w:rsid w:val="00024DA5"/>
    <w:rsid w:val="000250B3"/>
    <w:rsid w:val="00025F95"/>
    <w:rsid w:val="000273A4"/>
    <w:rsid w:val="000317C4"/>
    <w:rsid w:val="00031C5D"/>
    <w:rsid w:val="00035A87"/>
    <w:rsid w:val="00041B28"/>
    <w:rsid w:val="00041DAE"/>
    <w:rsid w:val="0004300C"/>
    <w:rsid w:val="00051551"/>
    <w:rsid w:val="0006171D"/>
    <w:rsid w:val="00062C34"/>
    <w:rsid w:val="000658DA"/>
    <w:rsid w:val="0006622A"/>
    <w:rsid w:val="00066244"/>
    <w:rsid w:val="00067B4A"/>
    <w:rsid w:val="00071543"/>
    <w:rsid w:val="00071975"/>
    <w:rsid w:val="00072E1E"/>
    <w:rsid w:val="00073030"/>
    <w:rsid w:val="000741C9"/>
    <w:rsid w:val="00074E11"/>
    <w:rsid w:val="00080161"/>
    <w:rsid w:val="000831CF"/>
    <w:rsid w:val="0008350C"/>
    <w:rsid w:val="00092EE0"/>
    <w:rsid w:val="00096243"/>
    <w:rsid w:val="000A3346"/>
    <w:rsid w:val="000A4140"/>
    <w:rsid w:val="000A5870"/>
    <w:rsid w:val="000B1025"/>
    <w:rsid w:val="000B2175"/>
    <w:rsid w:val="000B2263"/>
    <w:rsid w:val="000B3DAA"/>
    <w:rsid w:val="000B4349"/>
    <w:rsid w:val="000B62F9"/>
    <w:rsid w:val="000B7DE6"/>
    <w:rsid w:val="000C4219"/>
    <w:rsid w:val="000C43B5"/>
    <w:rsid w:val="000C56B9"/>
    <w:rsid w:val="000C5A9D"/>
    <w:rsid w:val="000C5FB2"/>
    <w:rsid w:val="000C6A09"/>
    <w:rsid w:val="000C742E"/>
    <w:rsid w:val="000D06C7"/>
    <w:rsid w:val="000D4B23"/>
    <w:rsid w:val="000D5F86"/>
    <w:rsid w:val="000E0635"/>
    <w:rsid w:val="000E3EC7"/>
    <w:rsid w:val="000E5509"/>
    <w:rsid w:val="000E6310"/>
    <w:rsid w:val="000E7FBE"/>
    <w:rsid w:val="000F5007"/>
    <w:rsid w:val="000F7C32"/>
    <w:rsid w:val="001008EC"/>
    <w:rsid w:val="00100A4E"/>
    <w:rsid w:val="00103DA1"/>
    <w:rsid w:val="001045BB"/>
    <w:rsid w:val="00104E58"/>
    <w:rsid w:val="0010632B"/>
    <w:rsid w:val="00111C98"/>
    <w:rsid w:val="001166CA"/>
    <w:rsid w:val="00116A5B"/>
    <w:rsid w:val="00120053"/>
    <w:rsid w:val="001202A5"/>
    <w:rsid w:val="00124296"/>
    <w:rsid w:val="001252F2"/>
    <w:rsid w:val="00125F70"/>
    <w:rsid w:val="00131096"/>
    <w:rsid w:val="00131F24"/>
    <w:rsid w:val="00132D24"/>
    <w:rsid w:val="00134976"/>
    <w:rsid w:val="00136C2F"/>
    <w:rsid w:val="00137DEB"/>
    <w:rsid w:val="00140C34"/>
    <w:rsid w:val="0015080C"/>
    <w:rsid w:val="00151E7D"/>
    <w:rsid w:val="00153171"/>
    <w:rsid w:val="001539EC"/>
    <w:rsid w:val="001551A6"/>
    <w:rsid w:val="00157A03"/>
    <w:rsid w:val="00157E75"/>
    <w:rsid w:val="00161B8C"/>
    <w:rsid w:val="00161BB2"/>
    <w:rsid w:val="00163A95"/>
    <w:rsid w:val="0016629C"/>
    <w:rsid w:val="00176FDA"/>
    <w:rsid w:val="00180F09"/>
    <w:rsid w:val="00183D77"/>
    <w:rsid w:val="0018416A"/>
    <w:rsid w:val="001843ED"/>
    <w:rsid w:val="001878B7"/>
    <w:rsid w:val="00191C6B"/>
    <w:rsid w:val="00193F69"/>
    <w:rsid w:val="00195083"/>
    <w:rsid w:val="00195261"/>
    <w:rsid w:val="001960E5"/>
    <w:rsid w:val="00196AE8"/>
    <w:rsid w:val="00196FBF"/>
    <w:rsid w:val="001A0F6D"/>
    <w:rsid w:val="001A274A"/>
    <w:rsid w:val="001A74E3"/>
    <w:rsid w:val="001A75C1"/>
    <w:rsid w:val="001A79F0"/>
    <w:rsid w:val="001B0CEF"/>
    <w:rsid w:val="001B129E"/>
    <w:rsid w:val="001B1EA7"/>
    <w:rsid w:val="001B3C97"/>
    <w:rsid w:val="001B3CCD"/>
    <w:rsid w:val="001B5215"/>
    <w:rsid w:val="001B7A0D"/>
    <w:rsid w:val="001B7E1F"/>
    <w:rsid w:val="001C184C"/>
    <w:rsid w:val="001C2897"/>
    <w:rsid w:val="001C3A75"/>
    <w:rsid w:val="001C5AC5"/>
    <w:rsid w:val="001D1B05"/>
    <w:rsid w:val="001D1BC4"/>
    <w:rsid w:val="001D5C81"/>
    <w:rsid w:val="001E0AD3"/>
    <w:rsid w:val="001E391D"/>
    <w:rsid w:val="001E4C80"/>
    <w:rsid w:val="001E5D1E"/>
    <w:rsid w:val="001F09DD"/>
    <w:rsid w:val="001F4156"/>
    <w:rsid w:val="001F503D"/>
    <w:rsid w:val="00202230"/>
    <w:rsid w:val="00202C9E"/>
    <w:rsid w:val="0020459C"/>
    <w:rsid w:val="00204C59"/>
    <w:rsid w:val="00207DA9"/>
    <w:rsid w:val="00210D0E"/>
    <w:rsid w:val="00211171"/>
    <w:rsid w:val="002117A7"/>
    <w:rsid w:val="00212386"/>
    <w:rsid w:val="00214D20"/>
    <w:rsid w:val="002161F2"/>
    <w:rsid w:val="0021628C"/>
    <w:rsid w:val="00216FAF"/>
    <w:rsid w:val="00225646"/>
    <w:rsid w:val="002303C0"/>
    <w:rsid w:val="002334E1"/>
    <w:rsid w:val="00234AAA"/>
    <w:rsid w:val="00236B83"/>
    <w:rsid w:val="00237611"/>
    <w:rsid w:val="0023795F"/>
    <w:rsid w:val="00243695"/>
    <w:rsid w:val="00243C79"/>
    <w:rsid w:val="00244A84"/>
    <w:rsid w:val="00246F04"/>
    <w:rsid w:val="00251995"/>
    <w:rsid w:val="0025296C"/>
    <w:rsid w:val="00252AA9"/>
    <w:rsid w:val="00255468"/>
    <w:rsid w:val="00260DE9"/>
    <w:rsid w:val="00260E75"/>
    <w:rsid w:val="00264465"/>
    <w:rsid w:val="00264FBF"/>
    <w:rsid w:val="00265113"/>
    <w:rsid w:val="002726E6"/>
    <w:rsid w:val="002737CC"/>
    <w:rsid w:val="00273E54"/>
    <w:rsid w:val="00274E5F"/>
    <w:rsid w:val="002776B4"/>
    <w:rsid w:val="00282416"/>
    <w:rsid w:val="00282863"/>
    <w:rsid w:val="002838ED"/>
    <w:rsid w:val="00283C80"/>
    <w:rsid w:val="00293088"/>
    <w:rsid w:val="00294180"/>
    <w:rsid w:val="00297621"/>
    <w:rsid w:val="002A082A"/>
    <w:rsid w:val="002A1965"/>
    <w:rsid w:val="002A3E0D"/>
    <w:rsid w:val="002B4C51"/>
    <w:rsid w:val="002B6369"/>
    <w:rsid w:val="002B6A09"/>
    <w:rsid w:val="002C305A"/>
    <w:rsid w:val="002C3B30"/>
    <w:rsid w:val="002C48CF"/>
    <w:rsid w:val="002D094F"/>
    <w:rsid w:val="002D0C18"/>
    <w:rsid w:val="002D1194"/>
    <w:rsid w:val="002D13FD"/>
    <w:rsid w:val="002D1EBF"/>
    <w:rsid w:val="002D2D4A"/>
    <w:rsid w:val="002D3096"/>
    <w:rsid w:val="002D5C0E"/>
    <w:rsid w:val="002D60F8"/>
    <w:rsid w:val="002D74BB"/>
    <w:rsid w:val="002E07C9"/>
    <w:rsid w:val="002E1D4B"/>
    <w:rsid w:val="002F260E"/>
    <w:rsid w:val="002F5BEB"/>
    <w:rsid w:val="0030058A"/>
    <w:rsid w:val="003019BB"/>
    <w:rsid w:val="00305FCE"/>
    <w:rsid w:val="003139A8"/>
    <w:rsid w:val="003148A2"/>
    <w:rsid w:val="003205F0"/>
    <w:rsid w:val="00320AA7"/>
    <w:rsid w:val="0032103B"/>
    <w:rsid w:val="0032175D"/>
    <w:rsid w:val="00322FE0"/>
    <w:rsid w:val="00327C3D"/>
    <w:rsid w:val="0033112C"/>
    <w:rsid w:val="00331582"/>
    <w:rsid w:val="00332545"/>
    <w:rsid w:val="0033547B"/>
    <w:rsid w:val="00341DB2"/>
    <w:rsid w:val="0034277D"/>
    <w:rsid w:val="00345FFE"/>
    <w:rsid w:val="00351C8A"/>
    <w:rsid w:val="003536DA"/>
    <w:rsid w:val="00355415"/>
    <w:rsid w:val="0035650D"/>
    <w:rsid w:val="003573BD"/>
    <w:rsid w:val="0036147E"/>
    <w:rsid w:val="003616B6"/>
    <w:rsid w:val="00370213"/>
    <w:rsid w:val="00370D73"/>
    <w:rsid w:val="0037414F"/>
    <w:rsid w:val="003765B0"/>
    <w:rsid w:val="00376D28"/>
    <w:rsid w:val="0038092F"/>
    <w:rsid w:val="003835B6"/>
    <w:rsid w:val="00385EFD"/>
    <w:rsid w:val="00387404"/>
    <w:rsid w:val="0039092E"/>
    <w:rsid w:val="00390D12"/>
    <w:rsid w:val="003916D2"/>
    <w:rsid w:val="0039221F"/>
    <w:rsid w:val="0039227B"/>
    <w:rsid w:val="00393264"/>
    <w:rsid w:val="0039357D"/>
    <w:rsid w:val="00394BA2"/>
    <w:rsid w:val="00396CAF"/>
    <w:rsid w:val="003A1AAA"/>
    <w:rsid w:val="003A482B"/>
    <w:rsid w:val="003A590E"/>
    <w:rsid w:val="003A59EB"/>
    <w:rsid w:val="003B0B5D"/>
    <w:rsid w:val="003B1C27"/>
    <w:rsid w:val="003B2A5B"/>
    <w:rsid w:val="003B49C4"/>
    <w:rsid w:val="003B51D7"/>
    <w:rsid w:val="003B6277"/>
    <w:rsid w:val="003C2594"/>
    <w:rsid w:val="003C689E"/>
    <w:rsid w:val="003C70F3"/>
    <w:rsid w:val="003D413E"/>
    <w:rsid w:val="003D60BA"/>
    <w:rsid w:val="003D6659"/>
    <w:rsid w:val="003D6BDF"/>
    <w:rsid w:val="003D7149"/>
    <w:rsid w:val="003D7D0D"/>
    <w:rsid w:val="003E5FE9"/>
    <w:rsid w:val="003F145D"/>
    <w:rsid w:val="003F35FC"/>
    <w:rsid w:val="003F3703"/>
    <w:rsid w:val="003F46DD"/>
    <w:rsid w:val="003F681E"/>
    <w:rsid w:val="003F70EA"/>
    <w:rsid w:val="003F7332"/>
    <w:rsid w:val="003F7B42"/>
    <w:rsid w:val="00402A6B"/>
    <w:rsid w:val="00404059"/>
    <w:rsid w:val="00404145"/>
    <w:rsid w:val="004076B1"/>
    <w:rsid w:val="00412D9F"/>
    <w:rsid w:val="00413D0D"/>
    <w:rsid w:val="0041656A"/>
    <w:rsid w:val="0042000F"/>
    <w:rsid w:val="00420C8D"/>
    <w:rsid w:val="004221CF"/>
    <w:rsid w:val="004251E2"/>
    <w:rsid w:val="004316F3"/>
    <w:rsid w:val="00431F2D"/>
    <w:rsid w:val="00432B77"/>
    <w:rsid w:val="004331D5"/>
    <w:rsid w:val="00433D1E"/>
    <w:rsid w:val="00435DEA"/>
    <w:rsid w:val="004368BC"/>
    <w:rsid w:val="00440140"/>
    <w:rsid w:val="0044027A"/>
    <w:rsid w:val="00441330"/>
    <w:rsid w:val="00442BA2"/>
    <w:rsid w:val="004431CD"/>
    <w:rsid w:val="004461B0"/>
    <w:rsid w:val="00450691"/>
    <w:rsid w:val="00451BEB"/>
    <w:rsid w:val="004548CA"/>
    <w:rsid w:val="0045494F"/>
    <w:rsid w:val="0045599D"/>
    <w:rsid w:val="004561E3"/>
    <w:rsid w:val="004576E0"/>
    <w:rsid w:val="00461874"/>
    <w:rsid w:val="00462A9C"/>
    <w:rsid w:val="004641A4"/>
    <w:rsid w:val="004659D4"/>
    <w:rsid w:val="00470E4D"/>
    <w:rsid w:val="00471A77"/>
    <w:rsid w:val="0047456E"/>
    <w:rsid w:val="00474C6A"/>
    <w:rsid w:val="00477E70"/>
    <w:rsid w:val="004820C7"/>
    <w:rsid w:val="004851DE"/>
    <w:rsid w:val="004864B3"/>
    <w:rsid w:val="00486860"/>
    <w:rsid w:val="00493D13"/>
    <w:rsid w:val="00495EE2"/>
    <w:rsid w:val="00497383"/>
    <w:rsid w:val="0049741C"/>
    <w:rsid w:val="004979EF"/>
    <w:rsid w:val="004A0C07"/>
    <w:rsid w:val="004A124C"/>
    <w:rsid w:val="004A1C1B"/>
    <w:rsid w:val="004A3547"/>
    <w:rsid w:val="004A35FD"/>
    <w:rsid w:val="004A39B6"/>
    <w:rsid w:val="004A5228"/>
    <w:rsid w:val="004B053B"/>
    <w:rsid w:val="004B20BB"/>
    <w:rsid w:val="004B2BDB"/>
    <w:rsid w:val="004B3641"/>
    <w:rsid w:val="004C313B"/>
    <w:rsid w:val="004C3FB7"/>
    <w:rsid w:val="004C4DA5"/>
    <w:rsid w:val="004C6638"/>
    <w:rsid w:val="004C6704"/>
    <w:rsid w:val="004D1DAA"/>
    <w:rsid w:val="004D368A"/>
    <w:rsid w:val="004D57BD"/>
    <w:rsid w:val="004E3200"/>
    <w:rsid w:val="004E60DF"/>
    <w:rsid w:val="004E6B23"/>
    <w:rsid w:val="004E6C60"/>
    <w:rsid w:val="004E7364"/>
    <w:rsid w:val="004E7B1B"/>
    <w:rsid w:val="004F2E78"/>
    <w:rsid w:val="00500063"/>
    <w:rsid w:val="00502078"/>
    <w:rsid w:val="00503BCF"/>
    <w:rsid w:val="00503EFD"/>
    <w:rsid w:val="0050528E"/>
    <w:rsid w:val="00505C64"/>
    <w:rsid w:val="005067A7"/>
    <w:rsid w:val="00512E0B"/>
    <w:rsid w:val="00513F6C"/>
    <w:rsid w:val="005152AE"/>
    <w:rsid w:val="005177C5"/>
    <w:rsid w:val="00522166"/>
    <w:rsid w:val="00523F6D"/>
    <w:rsid w:val="00525BE7"/>
    <w:rsid w:val="00525F93"/>
    <w:rsid w:val="00531260"/>
    <w:rsid w:val="00531CAC"/>
    <w:rsid w:val="00531D6F"/>
    <w:rsid w:val="00533046"/>
    <w:rsid w:val="0053332F"/>
    <w:rsid w:val="00534655"/>
    <w:rsid w:val="005360A2"/>
    <w:rsid w:val="00536CED"/>
    <w:rsid w:val="00537B24"/>
    <w:rsid w:val="00537EC8"/>
    <w:rsid w:val="00541F20"/>
    <w:rsid w:val="00542DF6"/>
    <w:rsid w:val="005433B4"/>
    <w:rsid w:val="005447F5"/>
    <w:rsid w:val="0054501A"/>
    <w:rsid w:val="0054568C"/>
    <w:rsid w:val="0054650F"/>
    <w:rsid w:val="0055567C"/>
    <w:rsid w:val="00563359"/>
    <w:rsid w:val="005640FC"/>
    <w:rsid w:val="00565CA2"/>
    <w:rsid w:val="00574005"/>
    <w:rsid w:val="00576DC3"/>
    <w:rsid w:val="005771AD"/>
    <w:rsid w:val="00577AFA"/>
    <w:rsid w:val="0058388D"/>
    <w:rsid w:val="00584505"/>
    <w:rsid w:val="00584AA3"/>
    <w:rsid w:val="0058535A"/>
    <w:rsid w:val="005860A1"/>
    <w:rsid w:val="00593B54"/>
    <w:rsid w:val="005951BA"/>
    <w:rsid w:val="00595779"/>
    <w:rsid w:val="00596820"/>
    <w:rsid w:val="00596B60"/>
    <w:rsid w:val="0059706B"/>
    <w:rsid w:val="005A5847"/>
    <w:rsid w:val="005A691A"/>
    <w:rsid w:val="005A7B80"/>
    <w:rsid w:val="005B0BBA"/>
    <w:rsid w:val="005B22E6"/>
    <w:rsid w:val="005B4760"/>
    <w:rsid w:val="005C129A"/>
    <w:rsid w:val="005C2945"/>
    <w:rsid w:val="005D2536"/>
    <w:rsid w:val="005D4231"/>
    <w:rsid w:val="005E4CB0"/>
    <w:rsid w:val="005E7834"/>
    <w:rsid w:val="005F3BB8"/>
    <w:rsid w:val="005F567C"/>
    <w:rsid w:val="005F69A0"/>
    <w:rsid w:val="005F6A9B"/>
    <w:rsid w:val="006036F9"/>
    <w:rsid w:val="0060493F"/>
    <w:rsid w:val="00607BF0"/>
    <w:rsid w:val="00607D1A"/>
    <w:rsid w:val="00610D45"/>
    <w:rsid w:val="006161F0"/>
    <w:rsid w:val="006173C6"/>
    <w:rsid w:val="0062031E"/>
    <w:rsid w:val="00621385"/>
    <w:rsid w:val="00623055"/>
    <w:rsid w:val="0062466D"/>
    <w:rsid w:val="0062611B"/>
    <w:rsid w:val="00626A12"/>
    <w:rsid w:val="0063116C"/>
    <w:rsid w:val="00634877"/>
    <w:rsid w:val="006354EB"/>
    <w:rsid w:val="0063635F"/>
    <w:rsid w:val="006375A3"/>
    <w:rsid w:val="00642479"/>
    <w:rsid w:val="00642E81"/>
    <w:rsid w:val="00646189"/>
    <w:rsid w:val="00653AD0"/>
    <w:rsid w:val="0066348A"/>
    <w:rsid w:val="00664DE2"/>
    <w:rsid w:val="00667551"/>
    <w:rsid w:val="00667BB4"/>
    <w:rsid w:val="00673CC8"/>
    <w:rsid w:val="00674E00"/>
    <w:rsid w:val="00680C19"/>
    <w:rsid w:val="00683CC1"/>
    <w:rsid w:val="00685EC1"/>
    <w:rsid w:val="006937DC"/>
    <w:rsid w:val="00696300"/>
    <w:rsid w:val="00696640"/>
    <w:rsid w:val="006A066D"/>
    <w:rsid w:val="006A0A9C"/>
    <w:rsid w:val="006A3609"/>
    <w:rsid w:val="006A5642"/>
    <w:rsid w:val="006A652B"/>
    <w:rsid w:val="006A784F"/>
    <w:rsid w:val="006A7A49"/>
    <w:rsid w:val="006A7B43"/>
    <w:rsid w:val="006A7DC8"/>
    <w:rsid w:val="006B27D9"/>
    <w:rsid w:val="006B5521"/>
    <w:rsid w:val="006B635F"/>
    <w:rsid w:val="006C1B8D"/>
    <w:rsid w:val="006C4776"/>
    <w:rsid w:val="006C6CD5"/>
    <w:rsid w:val="006C6D9C"/>
    <w:rsid w:val="006C73BD"/>
    <w:rsid w:val="006C7A0A"/>
    <w:rsid w:val="006D0150"/>
    <w:rsid w:val="006E0C60"/>
    <w:rsid w:val="006E10B6"/>
    <w:rsid w:val="006E4579"/>
    <w:rsid w:val="006E4B55"/>
    <w:rsid w:val="006E57D2"/>
    <w:rsid w:val="006E5CE3"/>
    <w:rsid w:val="006E7F50"/>
    <w:rsid w:val="006F1E73"/>
    <w:rsid w:val="006F1F38"/>
    <w:rsid w:val="006F2EE4"/>
    <w:rsid w:val="006F7065"/>
    <w:rsid w:val="006F76D5"/>
    <w:rsid w:val="00702D58"/>
    <w:rsid w:val="00714428"/>
    <w:rsid w:val="0071721E"/>
    <w:rsid w:val="00723185"/>
    <w:rsid w:val="00723250"/>
    <w:rsid w:val="00723750"/>
    <w:rsid w:val="00725B33"/>
    <w:rsid w:val="007267A4"/>
    <w:rsid w:val="00731D4A"/>
    <w:rsid w:val="007332F0"/>
    <w:rsid w:val="00733654"/>
    <w:rsid w:val="00736F71"/>
    <w:rsid w:val="00740495"/>
    <w:rsid w:val="00742281"/>
    <w:rsid w:val="007422DA"/>
    <w:rsid w:val="00745EFA"/>
    <w:rsid w:val="00750604"/>
    <w:rsid w:val="00752A36"/>
    <w:rsid w:val="00753B73"/>
    <w:rsid w:val="00753CFF"/>
    <w:rsid w:val="0075508D"/>
    <w:rsid w:val="00755D6F"/>
    <w:rsid w:val="0075686E"/>
    <w:rsid w:val="007629D4"/>
    <w:rsid w:val="00763806"/>
    <w:rsid w:val="00766108"/>
    <w:rsid w:val="0076668E"/>
    <w:rsid w:val="00767508"/>
    <w:rsid w:val="00767890"/>
    <w:rsid w:val="00771835"/>
    <w:rsid w:val="007735FC"/>
    <w:rsid w:val="0078009E"/>
    <w:rsid w:val="007811CE"/>
    <w:rsid w:val="0078158D"/>
    <w:rsid w:val="00781810"/>
    <w:rsid w:val="00781E85"/>
    <w:rsid w:val="00782D6A"/>
    <w:rsid w:val="007872A6"/>
    <w:rsid w:val="007907D0"/>
    <w:rsid w:val="00790EDB"/>
    <w:rsid w:val="00791873"/>
    <w:rsid w:val="00794D2F"/>
    <w:rsid w:val="00794D4A"/>
    <w:rsid w:val="00796CCD"/>
    <w:rsid w:val="007A0792"/>
    <w:rsid w:val="007A5567"/>
    <w:rsid w:val="007A65AD"/>
    <w:rsid w:val="007A66AA"/>
    <w:rsid w:val="007A6D26"/>
    <w:rsid w:val="007B0D34"/>
    <w:rsid w:val="007B1360"/>
    <w:rsid w:val="007B44E5"/>
    <w:rsid w:val="007B59B6"/>
    <w:rsid w:val="007C0273"/>
    <w:rsid w:val="007C2C1A"/>
    <w:rsid w:val="007C4EC5"/>
    <w:rsid w:val="007C6669"/>
    <w:rsid w:val="007C67BC"/>
    <w:rsid w:val="007D01BC"/>
    <w:rsid w:val="007D0FDF"/>
    <w:rsid w:val="007D1986"/>
    <w:rsid w:val="007D579B"/>
    <w:rsid w:val="007D5BF4"/>
    <w:rsid w:val="007D677C"/>
    <w:rsid w:val="007D7F53"/>
    <w:rsid w:val="007E0863"/>
    <w:rsid w:val="007E0B04"/>
    <w:rsid w:val="007E368B"/>
    <w:rsid w:val="007E3A33"/>
    <w:rsid w:val="007E551B"/>
    <w:rsid w:val="007E58F8"/>
    <w:rsid w:val="007F0520"/>
    <w:rsid w:val="007F0571"/>
    <w:rsid w:val="007F0D77"/>
    <w:rsid w:val="007F0FA9"/>
    <w:rsid w:val="007F22A5"/>
    <w:rsid w:val="007F2B5D"/>
    <w:rsid w:val="007F36F1"/>
    <w:rsid w:val="008012E2"/>
    <w:rsid w:val="008015DB"/>
    <w:rsid w:val="00802503"/>
    <w:rsid w:val="00803E91"/>
    <w:rsid w:val="008110A4"/>
    <w:rsid w:val="008152BA"/>
    <w:rsid w:val="00816A35"/>
    <w:rsid w:val="00817CDC"/>
    <w:rsid w:val="00820A47"/>
    <w:rsid w:val="00820C4B"/>
    <w:rsid w:val="00823370"/>
    <w:rsid w:val="00825D01"/>
    <w:rsid w:val="008262F3"/>
    <w:rsid w:val="0083434A"/>
    <w:rsid w:val="008344DC"/>
    <w:rsid w:val="00835684"/>
    <w:rsid w:val="008368A1"/>
    <w:rsid w:val="00837221"/>
    <w:rsid w:val="0083767C"/>
    <w:rsid w:val="00840AA6"/>
    <w:rsid w:val="00842623"/>
    <w:rsid w:val="008450EE"/>
    <w:rsid w:val="00845234"/>
    <w:rsid w:val="00846D8B"/>
    <w:rsid w:val="00847300"/>
    <w:rsid w:val="00850096"/>
    <w:rsid w:val="00850AFC"/>
    <w:rsid w:val="00853C59"/>
    <w:rsid w:val="00856DA7"/>
    <w:rsid w:val="00861AA7"/>
    <w:rsid w:val="00861CF7"/>
    <w:rsid w:val="00864D59"/>
    <w:rsid w:val="00865023"/>
    <w:rsid w:val="008679AB"/>
    <w:rsid w:val="00872AF2"/>
    <w:rsid w:val="0087417E"/>
    <w:rsid w:val="00876C13"/>
    <w:rsid w:val="008829DD"/>
    <w:rsid w:val="00882CD6"/>
    <w:rsid w:val="008856ED"/>
    <w:rsid w:val="0088610D"/>
    <w:rsid w:val="008866DC"/>
    <w:rsid w:val="00887A8C"/>
    <w:rsid w:val="00891555"/>
    <w:rsid w:val="008918A3"/>
    <w:rsid w:val="008942A4"/>
    <w:rsid w:val="00894653"/>
    <w:rsid w:val="008975AB"/>
    <w:rsid w:val="008A041A"/>
    <w:rsid w:val="008A3D05"/>
    <w:rsid w:val="008A496C"/>
    <w:rsid w:val="008A4B4A"/>
    <w:rsid w:val="008A501A"/>
    <w:rsid w:val="008B2A60"/>
    <w:rsid w:val="008B58DF"/>
    <w:rsid w:val="008B7EC1"/>
    <w:rsid w:val="008C16FC"/>
    <w:rsid w:val="008C1D79"/>
    <w:rsid w:val="008C3151"/>
    <w:rsid w:val="008C42B0"/>
    <w:rsid w:val="008C7237"/>
    <w:rsid w:val="008D0179"/>
    <w:rsid w:val="008D07CC"/>
    <w:rsid w:val="008D0AF7"/>
    <w:rsid w:val="008D3CCF"/>
    <w:rsid w:val="008D3F9D"/>
    <w:rsid w:val="008D4853"/>
    <w:rsid w:val="008D6EE8"/>
    <w:rsid w:val="008E06B5"/>
    <w:rsid w:val="008E3117"/>
    <w:rsid w:val="008E3180"/>
    <w:rsid w:val="008E6069"/>
    <w:rsid w:val="008F10D9"/>
    <w:rsid w:val="008F15A4"/>
    <w:rsid w:val="008F1CAB"/>
    <w:rsid w:val="008F255F"/>
    <w:rsid w:val="008F2785"/>
    <w:rsid w:val="008F3BFE"/>
    <w:rsid w:val="008F4AB7"/>
    <w:rsid w:val="008F637A"/>
    <w:rsid w:val="008F7C44"/>
    <w:rsid w:val="009016F7"/>
    <w:rsid w:val="009035FA"/>
    <w:rsid w:val="00904097"/>
    <w:rsid w:val="00914327"/>
    <w:rsid w:val="00917ADE"/>
    <w:rsid w:val="00920F8D"/>
    <w:rsid w:val="00922E3D"/>
    <w:rsid w:val="0092422E"/>
    <w:rsid w:val="00924250"/>
    <w:rsid w:val="00925C41"/>
    <w:rsid w:val="00925E9B"/>
    <w:rsid w:val="00925F1A"/>
    <w:rsid w:val="009262DB"/>
    <w:rsid w:val="009304FE"/>
    <w:rsid w:val="00930C70"/>
    <w:rsid w:val="00933DE9"/>
    <w:rsid w:val="00944452"/>
    <w:rsid w:val="00951008"/>
    <w:rsid w:val="00951CA2"/>
    <w:rsid w:val="00952574"/>
    <w:rsid w:val="0095325C"/>
    <w:rsid w:val="009532EE"/>
    <w:rsid w:val="009635B0"/>
    <w:rsid w:val="00964E91"/>
    <w:rsid w:val="009673C5"/>
    <w:rsid w:val="00972CDC"/>
    <w:rsid w:val="00976FAE"/>
    <w:rsid w:val="00977C77"/>
    <w:rsid w:val="00983BB0"/>
    <w:rsid w:val="009864E5"/>
    <w:rsid w:val="00986BFC"/>
    <w:rsid w:val="00987640"/>
    <w:rsid w:val="00987704"/>
    <w:rsid w:val="00991F9B"/>
    <w:rsid w:val="0099527A"/>
    <w:rsid w:val="009976A6"/>
    <w:rsid w:val="009978D0"/>
    <w:rsid w:val="009A11A7"/>
    <w:rsid w:val="009A1C44"/>
    <w:rsid w:val="009A3D78"/>
    <w:rsid w:val="009A5602"/>
    <w:rsid w:val="009A7013"/>
    <w:rsid w:val="009B20F0"/>
    <w:rsid w:val="009B2E3F"/>
    <w:rsid w:val="009B3A3C"/>
    <w:rsid w:val="009C084F"/>
    <w:rsid w:val="009C1541"/>
    <w:rsid w:val="009C20EE"/>
    <w:rsid w:val="009C2A3E"/>
    <w:rsid w:val="009C7D47"/>
    <w:rsid w:val="009D1F1D"/>
    <w:rsid w:val="009D744E"/>
    <w:rsid w:val="009E1A48"/>
    <w:rsid w:val="009E3248"/>
    <w:rsid w:val="009E421A"/>
    <w:rsid w:val="009E43DC"/>
    <w:rsid w:val="009F0A6D"/>
    <w:rsid w:val="009F0C33"/>
    <w:rsid w:val="009F2FA7"/>
    <w:rsid w:val="009F3FAC"/>
    <w:rsid w:val="009F561D"/>
    <w:rsid w:val="009F7379"/>
    <w:rsid w:val="009F7C95"/>
    <w:rsid w:val="00A000E0"/>
    <w:rsid w:val="00A021C7"/>
    <w:rsid w:val="00A04B4B"/>
    <w:rsid w:val="00A100C1"/>
    <w:rsid w:val="00A1088D"/>
    <w:rsid w:val="00A11F15"/>
    <w:rsid w:val="00A139B2"/>
    <w:rsid w:val="00A1575B"/>
    <w:rsid w:val="00A2180A"/>
    <w:rsid w:val="00A2256C"/>
    <w:rsid w:val="00A25083"/>
    <w:rsid w:val="00A25E38"/>
    <w:rsid w:val="00A307AF"/>
    <w:rsid w:val="00A3282D"/>
    <w:rsid w:val="00A33144"/>
    <w:rsid w:val="00A33332"/>
    <w:rsid w:val="00A335FA"/>
    <w:rsid w:val="00A339BC"/>
    <w:rsid w:val="00A36A2A"/>
    <w:rsid w:val="00A375BE"/>
    <w:rsid w:val="00A37627"/>
    <w:rsid w:val="00A406C7"/>
    <w:rsid w:val="00A4294A"/>
    <w:rsid w:val="00A44076"/>
    <w:rsid w:val="00A45903"/>
    <w:rsid w:val="00A47392"/>
    <w:rsid w:val="00A4768B"/>
    <w:rsid w:val="00A52568"/>
    <w:rsid w:val="00A52CC6"/>
    <w:rsid w:val="00A53A43"/>
    <w:rsid w:val="00A54893"/>
    <w:rsid w:val="00A556E3"/>
    <w:rsid w:val="00A56075"/>
    <w:rsid w:val="00A572DA"/>
    <w:rsid w:val="00A62042"/>
    <w:rsid w:val="00A63932"/>
    <w:rsid w:val="00A63D34"/>
    <w:rsid w:val="00A64419"/>
    <w:rsid w:val="00A7488A"/>
    <w:rsid w:val="00A752F0"/>
    <w:rsid w:val="00A80E6B"/>
    <w:rsid w:val="00A830BF"/>
    <w:rsid w:val="00A837E1"/>
    <w:rsid w:val="00A844F0"/>
    <w:rsid w:val="00A901D9"/>
    <w:rsid w:val="00A92867"/>
    <w:rsid w:val="00A96DEB"/>
    <w:rsid w:val="00AA5978"/>
    <w:rsid w:val="00AA605A"/>
    <w:rsid w:val="00AA6E04"/>
    <w:rsid w:val="00AB0D8F"/>
    <w:rsid w:val="00AB146C"/>
    <w:rsid w:val="00AB1A23"/>
    <w:rsid w:val="00AB485A"/>
    <w:rsid w:val="00AB63DC"/>
    <w:rsid w:val="00AB6AE9"/>
    <w:rsid w:val="00AC727B"/>
    <w:rsid w:val="00AC78B8"/>
    <w:rsid w:val="00AD1586"/>
    <w:rsid w:val="00AD2685"/>
    <w:rsid w:val="00AD48BB"/>
    <w:rsid w:val="00AD606E"/>
    <w:rsid w:val="00AD7B08"/>
    <w:rsid w:val="00AE04CE"/>
    <w:rsid w:val="00AE11AC"/>
    <w:rsid w:val="00AE558F"/>
    <w:rsid w:val="00AE55CD"/>
    <w:rsid w:val="00AE653F"/>
    <w:rsid w:val="00AE6767"/>
    <w:rsid w:val="00AF07F6"/>
    <w:rsid w:val="00AF0C13"/>
    <w:rsid w:val="00AF1765"/>
    <w:rsid w:val="00AF1FE6"/>
    <w:rsid w:val="00AF74D3"/>
    <w:rsid w:val="00B01F64"/>
    <w:rsid w:val="00B03761"/>
    <w:rsid w:val="00B03771"/>
    <w:rsid w:val="00B04A2B"/>
    <w:rsid w:val="00B072EB"/>
    <w:rsid w:val="00B0783B"/>
    <w:rsid w:val="00B106B4"/>
    <w:rsid w:val="00B10E0A"/>
    <w:rsid w:val="00B138A6"/>
    <w:rsid w:val="00B13ECC"/>
    <w:rsid w:val="00B156B0"/>
    <w:rsid w:val="00B164E6"/>
    <w:rsid w:val="00B16CDC"/>
    <w:rsid w:val="00B17BCA"/>
    <w:rsid w:val="00B21E93"/>
    <w:rsid w:val="00B245F0"/>
    <w:rsid w:val="00B27575"/>
    <w:rsid w:val="00B32AD7"/>
    <w:rsid w:val="00B3496C"/>
    <w:rsid w:val="00B40DBB"/>
    <w:rsid w:val="00B4105B"/>
    <w:rsid w:val="00B41FC6"/>
    <w:rsid w:val="00B4613D"/>
    <w:rsid w:val="00B5004C"/>
    <w:rsid w:val="00B5012C"/>
    <w:rsid w:val="00B5103B"/>
    <w:rsid w:val="00B51968"/>
    <w:rsid w:val="00B569C4"/>
    <w:rsid w:val="00B62C20"/>
    <w:rsid w:val="00B62E86"/>
    <w:rsid w:val="00B645A7"/>
    <w:rsid w:val="00B67D3B"/>
    <w:rsid w:val="00B70BC4"/>
    <w:rsid w:val="00B72BDF"/>
    <w:rsid w:val="00B74B06"/>
    <w:rsid w:val="00B74C38"/>
    <w:rsid w:val="00B75ECA"/>
    <w:rsid w:val="00B7795F"/>
    <w:rsid w:val="00B80F0B"/>
    <w:rsid w:val="00B811FF"/>
    <w:rsid w:val="00B8128E"/>
    <w:rsid w:val="00B82113"/>
    <w:rsid w:val="00B82D7B"/>
    <w:rsid w:val="00B85CC5"/>
    <w:rsid w:val="00B85F12"/>
    <w:rsid w:val="00B8607D"/>
    <w:rsid w:val="00B861E9"/>
    <w:rsid w:val="00B865D8"/>
    <w:rsid w:val="00B8661D"/>
    <w:rsid w:val="00B86B7F"/>
    <w:rsid w:val="00B878E0"/>
    <w:rsid w:val="00B902BD"/>
    <w:rsid w:val="00B94886"/>
    <w:rsid w:val="00B95485"/>
    <w:rsid w:val="00B957CF"/>
    <w:rsid w:val="00B9580A"/>
    <w:rsid w:val="00BA07F1"/>
    <w:rsid w:val="00BA1A8E"/>
    <w:rsid w:val="00BA1D77"/>
    <w:rsid w:val="00BA2801"/>
    <w:rsid w:val="00BA2CD2"/>
    <w:rsid w:val="00BA3D09"/>
    <w:rsid w:val="00BA4432"/>
    <w:rsid w:val="00BA44BC"/>
    <w:rsid w:val="00BA5DA0"/>
    <w:rsid w:val="00BA6473"/>
    <w:rsid w:val="00BB416A"/>
    <w:rsid w:val="00BB470C"/>
    <w:rsid w:val="00BB4AC6"/>
    <w:rsid w:val="00BB58FB"/>
    <w:rsid w:val="00BC0DD2"/>
    <w:rsid w:val="00BC0DEB"/>
    <w:rsid w:val="00BC6EBA"/>
    <w:rsid w:val="00BD4E4D"/>
    <w:rsid w:val="00BD6D17"/>
    <w:rsid w:val="00BD71A3"/>
    <w:rsid w:val="00BD7C12"/>
    <w:rsid w:val="00BE236B"/>
    <w:rsid w:val="00BE388C"/>
    <w:rsid w:val="00BE4A9B"/>
    <w:rsid w:val="00BE55B4"/>
    <w:rsid w:val="00BE5724"/>
    <w:rsid w:val="00BF001A"/>
    <w:rsid w:val="00BF3C4C"/>
    <w:rsid w:val="00BF3F0B"/>
    <w:rsid w:val="00BF4908"/>
    <w:rsid w:val="00BF56FA"/>
    <w:rsid w:val="00C00B33"/>
    <w:rsid w:val="00C071D3"/>
    <w:rsid w:val="00C175C7"/>
    <w:rsid w:val="00C203D4"/>
    <w:rsid w:val="00C20FB9"/>
    <w:rsid w:val="00C214F4"/>
    <w:rsid w:val="00C2270D"/>
    <w:rsid w:val="00C23F7D"/>
    <w:rsid w:val="00C24072"/>
    <w:rsid w:val="00C2772F"/>
    <w:rsid w:val="00C3107C"/>
    <w:rsid w:val="00C31836"/>
    <w:rsid w:val="00C334C5"/>
    <w:rsid w:val="00C33C30"/>
    <w:rsid w:val="00C37968"/>
    <w:rsid w:val="00C45918"/>
    <w:rsid w:val="00C45A6E"/>
    <w:rsid w:val="00C4642E"/>
    <w:rsid w:val="00C46DFB"/>
    <w:rsid w:val="00C47C2A"/>
    <w:rsid w:val="00C50044"/>
    <w:rsid w:val="00C529F6"/>
    <w:rsid w:val="00C533BA"/>
    <w:rsid w:val="00C5458C"/>
    <w:rsid w:val="00C55ABB"/>
    <w:rsid w:val="00C6039D"/>
    <w:rsid w:val="00C63ECA"/>
    <w:rsid w:val="00C65091"/>
    <w:rsid w:val="00C6754C"/>
    <w:rsid w:val="00C726EA"/>
    <w:rsid w:val="00C74DC0"/>
    <w:rsid w:val="00C82181"/>
    <w:rsid w:val="00C82EB2"/>
    <w:rsid w:val="00C83032"/>
    <w:rsid w:val="00C83464"/>
    <w:rsid w:val="00C84007"/>
    <w:rsid w:val="00C85104"/>
    <w:rsid w:val="00C9059A"/>
    <w:rsid w:val="00C9284D"/>
    <w:rsid w:val="00C93E8C"/>
    <w:rsid w:val="00C959A4"/>
    <w:rsid w:val="00C97810"/>
    <w:rsid w:val="00CA162A"/>
    <w:rsid w:val="00CA32D7"/>
    <w:rsid w:val="00CA4577"/>
    <w:rsid w:val="00CA4F9B"/>
    <w:rsid w:val="00CA6900"/>
    <w:rsid w:val="00CA771B"/>
    <w:rsid w:val="00CB1395"/>
    <w:rsid w:val="00CB3202"/>
    <w:rsid w:val="00CB5A41"/>
    <w:rsid w:val="00CB5FB9"/>
    <w:rsid w:val="00CB617B"/>
    <w:rsid w:val="00CB6576"/>
    <w:rsid w:val="00CC01F1"/>
    <w:rsid w:val="00CC1A6F"/>
    <w:rsid w:val="00CC4AE4"/>
    <w:rsid w:val="00CC5ED9"/>
    <w:rsid w:val="00CC7937"/>
    <w:rsid w:val="00CD123F"/>
    <w:rsid w:val="00CD1ACC"/>
    <w:rsid w:val="00CD1C58"/>
    <w:rsid w:val="00CD2C6F"/>
    <w:rsid w:val="00CD33BB"/>
    <w:rsid w:val="00CD77DB"/>
    <w:rsid w:val="00CE69E2"/>
    <w:rsid w:val="00CF23A4"/>
    <w:rsid w:val="00CF4CB4"/>
    <w:rsid w:val="00CF522A"/>
    <w:rsid w:val="00CF5CF1"/>
    <w:rsid w:val="00CF6713"/>
    <w:rsid w:val="00CF6BBB"/>
    <w:rsid w:val="00CF74B3"/>
    <w:rsid w:val="00D00293"/>
    <w:rsid w:val="00D0171E"/>
    <w:rsid w:val="00D02E33"/>
    <w:rsid w:val="00D03D29"/>
    <w:rsid w:val="00D0442B"/>
    <w:rsid w:val="00D1205E"/>
    <w:rsid w:val="00D12332"/>
    <w:rsid w:val="00D1267B"/>
    <w:rsid w:val="00D16E7E"/>
    <w:rsid w:val="00D16ED6"/>
    <w:rsid w:val="00D1765D"/>
    <w:rsid w:val="00D20E07"/>
    <w:rsid w:val="00D24421"/>
    <w:rsid w:val="00D250BA"/>
    <w:rsid w:val="00D25DE7"/>
    <w:rsid w:val="00D26E6D"/>
    <w:rsid w:val="00D30DA5"/>
    <w:rsid w:val="00D33433"/>
    <w:rsid w:val="00D35AC6"/>
    <w:rsid w:val="00D376C7"/>
    <w:rsid w:val="00D407C7"/>
    <w:rsid w:val="00D4172E"/>
    <w:rsid w:val="00D43ACA"/>
    <w:rsid w:val="00D440EF"/>
    <w:rsid w:val="00D44303"/>
    <w:rsid w:val="00D449CE"/>
    <w:rsid w:val="00D468FF"/>
    <w:rsid w:val="00D46A44"/>
    <w:rsid w:val="00D4729B"/>
    <w:rsid w:val="00D508C0"/>
    <w:rsid w:val="00D56029"/>
    <w:rsid w:val="00D57DD3"/>
    <w:rsid w:val="00D61946"/>
    <w:rsid w:val="00D6349E"/>
    <w:rsid w:val="00D64C64"/>
    <w:rsid w:val="00D67768"/>
    <w:rsid w:val="00D679CB"/>
    <w:rsid w:val="00D76B2A"/>
    <w:rsid w:val="00D76B44"/>
    <w:rsid w:val="00D80092"/>
    <w:rsid w:val="00D8058D"/>
    <w:rsid w:val="00D831B6"/>
    <w:rsid w:val="00D836E6"/>
    <w:rsid w:val="00D8380D"/>
    <w:rsid w:val="00D83FFE"/>
    <w:rsid w:val="00D86BA5"/>
    <w:rsid w:val="00D921B9"/>
    <w:rsid w:val="00D9321E"/>
    <w:rsid w:val="00D939A8"/>
    <w:rsid w:val="00D965D1"/>
    <w:rsid w:val="00D96CCA"/>
    <w:rsid w:val="00DA0AA4"/>
    <w:rsid w:val="00DA479F"/>
    <w:rsid w:val="00DB20CD"/>
    <w:rsid w:val="00DB52CC"/>
    <w:rsid w:val="00DB5352"/>
    <w:rsid w:val="00DB6623"/>
    <w:rsid w:val="00DC10C1"/>
    <w:rsid w:val="00DC18D2"/>
    <w:rsid w:val="00DC2A13"/>
    <w:rsid w:val="00DC39F3"/>
    <w:rsid w:val="00DD1B8F"/>
    <w:rsid w:val="00DD6AA2"/>
    <w:rsid w:val="00DE1ECB"/>
    <w:rsid w:val="00DE2453"/>
    <w:rsid w:val="00DE33F2"/>
    <w:rsid w:val="00DE38DD"/>
    <w:rsid w:val="00DE3992"/>
    <w:rsid w:val="00DE4AA5"/>
    <w:rsid w:val="00DE772E"/>
    <w:rsid w:val="00DF04A3"/>
    <w:rsid w:val="00DF0D22"/>
    <w:rsid w:val="00DF296B"/>
    <w:rsid w:val="00DF67DC"/>
    <w:rsid w:val="00DF6F8F"/>
    <w:rsid w:val="00DF7690"/>
    <w:rsid w:val="00E01C6A"/>
    <w:rsid w:val="00E0308D"/>
    <w:rsid w:val="00E04FC7"/>
    <w:rsid w:val="00E05B53"/>
    <w:rsid w:val="00E0785C"/>
    <w:rsid w:val="00E10542"/>
    <w:rsid w:val="00E107A5"/>
    <w:rsid w:val="00E11ED6"/>
    <w:rsid w:val="00E1432E"/>
    <w:rsid w:val="00E15A08"/>
    <w:rsid w:val="00E16E40"/>
    <w:rsid w:val="00E17B53"/>
    <w:rsid w:val="00E2249A"/>
    <w:rsid w:val="00E23280"/>
    <w:rsid w:val="00E277CC"/>
    <w:rsid w:val="00E3177B"/>
    <w:rsid w:val="00E32CC9"/>
    <w:rsid w:val="00E32D67"/>
    <w:rsid w:val="00E33E2B"/>
    <w:rsid w:val="00E36558"/>
    <w:rsid w:val="00E4432D"/>
    <w:rsid w:val="00E44427"/>
    <w:rsid w:val="00E4459B"/>
    <w:rsid w:val="00E500C3"/>
    <w:rsid w:val="00E5030F"/>
    <w:rsid w:val="00E544C0"/>
    <w:rsid w:val="00E559BC"/>
    <w:rsid w:val="00E559E8"/>
    <w:rsid w:val="00E56D00"/>
    <w:rsid w:val="00E6468D"/>
    <w:rsid w:val="00E763FC"/>
    <w:rsid w:val="00E80A5A"/>
    <w:rsid w:val="00E843F2"/>
    <w:rsid w:val="00E8514B"/>
    <w:rsid w:val="00E92503"/>
    <w:rsid w:val="00E92B30"/>
    <w:rsid w:val="00E96D6A"/>
    <w:rsid w:val="00E975AF"/>
    <w:rsid w:val="00E975EC"/>
    <w:rsid w:val="00EA148D"/>
    <w:rsid w:val="00EA6441"/>
    <w:rsid w:val="00EB053A"/>
    <w:rsid w:val="00EB2A32"/>
    <w:rsid w:val="00EB5742"/>
    <w:rsid w:val="00EB77AF"/>
    <w:rsid w:val="00EC39A3"/>
    <w:rsid w:val="00ED1432"/>
    <w:rsid w:val="00ED434B"/>
    <w:rsid w:val="00ED55CF"/>
    <w:rsid w:val="00ED578B"/>
    <w:rsid w:val="00ED5833"/>
    <w:rsid w:val="00ED6A13"/>
    <w:rsid w:val="00ED7075"/>
    <w:rsid w:val="00ED75F5"/>
    <w:rsid w:val="00EE12A5"/>
    <w:rsid w:val="00EE2402"/>
    <w:rsid w:val="00EF30F5"/>
    <w:rsid w:val="00EF38EF"/>
    <w:rsid w:val="00EF5E8F"/>
    <w:rsid w:val="00EF795F"/>
    <w:rsid w:val="00F0135A"/>
    <w:rsid w:val="00F02E8C"/>
    <w:rsid w:val="00F03031"/>
    <w:rsid w:val="00F04C66"/>
    <w:rsid w:val="00F07578"/>
    <w:rsid w:val="00F07AF6"/>
    <w:rsid w:val="00F10A44"/>
    <w:rsid w:val="00F11BFA"/>
    <w:rsid w:val="00F17922"/>
    <w:rsid w:val="00F208B8"/>
    <w:rsid w:val="00F216B6"/>
    <w:rsid w:val="00F2176A"/>
    <w:rsid w:val="00F21D0F"/>
    <w:rsid w:val="00F25F67"/>
    <w:rsid w:val="00F25F84"/>
    <w:rsid w:val="00F26126"/>
    <w:rsid w:val="00F267B8"/>
    <w:rsid w:val="00F276D8"/>
    <w:rsid w:val="00F34899"/>
    <w:rsid w:val="00F34C53"/>
    <w:rsid w:val="00F40115"/>
    <w:rsid w:val="00F43098"/>
    <w:rsid w:val="00F43D3A"/>
    <w:rsid w:val="00F4401F"/>
    <w:rsid w:val="00F46957"/>
    <w:rsid w:val="00F46E63"/>
    <w:rsid w:val="00F52216"/>
    <w:rsid w:val="00F55FB7"/>
    <w:rsid w:val="00F605BA"/>
    <w:rsid w:val="00F62FFB"/>
    <w:rsid w:val="00F66975"/>
    <w:rsid w:val="00F6780D"/>
    <w:rsid w:val="00F7220B"/>
    <w:rsid w:val="00F726EB"/>
    <w:rsid w:val="00F731E0"/>
    <w:rsid w:val="00F80200"/>
    <w:rsid w:val="00F8100B"/>
    <w:rsid w:val="00F8123E"/>
    <w:rsid w:val="00F81E2D"/>
    <w:rsid w:val="00F84A2B"/>
    <w:rsid w:val="00F92E73"/>
    <w:rsid w:val="00F95B48"/>
    <w:rsid w:val="00FA24B6"/>
    <w:rsid w:val="00FA304B"/>
    <w:rsid w:val="00FA6A14"/>
    <w:rsid w:val="00FB078C"/>
    <w:rsid w:val="00FB31CE"/>
    <w:rsid w:val="00FB4FEE"/>
    <w:rsid w:val="00FB5477"/>
    <w:rsid w:val="00FB5ACB"/>
    <w:rsid w:val="00FC08DB"/>
    <w:rsid w:val="00FC602F"/>
    <w:rsid w:val="00FC7E7B"/>
    <w:rsid w:val="00FD27A3"/>
    <w:rsid w:val="00FD7B75"/>
    <w:rsid w:val="00FE0D34"/>
    <w:rsid w:val="00FE123F"/>
    <w:rsid w:val="00FE154E"/>
    <w:rsid w:val="00FE1975"/>
    <w:rsid w:val="00FE3C9B"/>
    <w:rsid w:val="00FE60AF"/>
    <w:rsid w:val="00FE6453"/>
    <w:rsid w:val="00FF0864"/>
    <w:rsid w:val="00FF63D5"/>
    <w:rsid w:val="0682BA7D"/>
    <w:rsid w:val="076D90F4"/>
    <w:rsid w:val="436EBE32"/>
    <w:rsid w:val="49EC1ABB"/>
    <w:rsid w:val="57AA0EEA"/>
    <w:rsid w:val="714010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270D"/>
  <w15:docId w15:val="{1FFC5557-F4D5-41DC-AEFD-AD33CE13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s-ES" w:eastAsia="es-CO"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6E2C"/>
    <w:rPr>
      <w:szCs w:val="22"/>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E66E2C"/>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NormalTable1">
    <w:name w:val="Normal Table1"/>
    <w:tblPr>
      <w:tblCellMar>
        <w:top w:w="0" w:type="dxa"/>
        <w:left w:w="0" w:type="dxa"/>
        <w:bottom w:w="0" w:type="dxa"/>
        <w:right w:w="0" w:type="dxa"/>
      </w:tblCellMar>
    </w:tblPr>
  </w:style>
  <w:style w:type="character" w:customStyle="1" w:styleId="Ttulo4Car">
    <w:name w:val="Título 4 Car"/>
    <w:basedOn w:val="Fuentedeprrafopredeter"/>
    <w:link w:val="Ttulo4"/>
    <w:uiPriority w:val="9"/>
    <w:rsid w:val="00E66E2C"/>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E66E2C"/>
    <w:pPr>
      <w:ind w:left="720"/>
      <w:contextualSpacing/>
    </w:pPr>
  </w:style>
  <w:style w:type="paragraph" w:styleId="NormalWeb">
    <w:name w:val="Normal (Web)"/>
    <w:basedOn w:val="Normal"/>
    <w:uiPriority w:val="99"/>
    <w:unhideWhenUsed/>
    <w:rsid w:val="006427CC"/>
    <w:pPr>
      <w:spacing w:before="100" w:beforeAutospacing="1" w:after="100" w:afterAutospacing="1" w:line="240" w:lineRule="auto"/>
      <w:jc w:val="left"/>
    </w:pPr>
    <w:rPr>
      <w:rFonts w:ascii="Times New Roman" w:eastAsia="Times New Roman" w:hAnsi="Times New Roman" w:cs="Times New Roman"/>
      <w:szCs w:val="24"/>
      <w:lang w:val="es-CO"/>
    </w:rPr>
  </w:style>
  <w:style w:type="paragraph" w:styleId="Encabezado">
    <w:name w:val="header"/>
    <w:basedOn w:val="Normal"/>
    <w:link w:val="EncabezadoCar"/>
    <w:uiPriority w:val="99"/>
    <w:unhideWhenUsed/>
    <w:rsid w:val="00E826C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826C9"/>
    <w:rPr>
      <w:rFonts w:ascii="Tahoma" w:eastAsia="Tahoma" w:hAnsi="Tahoma" w:cs="Tahoma"/>
      <w:szCs w:val="22"/>
      <w:lang w:val="es-ES" w:eastAsia="es-MX"/>
    </w:rPr>
  </w:style>
  <w:style w:type="paragraph" w:styleId="Piedepgina">
    <w:name w:val="footer"/>
    <w:basedOn w:val="Normal"/>
    <w:link w:val="PiedepginaCar"/>
    <w:uiPriority w:val="99"/>
    <w:unhideWhenUsed/>
    <w:rsid w:val="00E826C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826C9"/>
    <w:rPr>
      <w:rFonts w:ascii="Tahoma" w:eastAsia="Tahoma" w:hAnsi="Tahoma" w:cs="Tahoma"/>
      <w:szCs w:val="22"/>
      <w:lang w:val="es-ES"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Fuentedeprrafopredeter"/>
    <w:rsid w:val="00ED578B"/>
  </w:style>
  <w:style w:type="paragraph" w:customStyle="1" w:styleId="paragraph">
    <w:name w:val="paragraph"/>
    <w:basedOn w:val="Normal"/>
    <w:rsid w:val="00ED578B"/>
    <w:pPr>
      <w:spacing w:before="100" w:beforeAutospacing="1" w:after="100" w:afterAutospacing="1" w:line="240" w:lineRule="auto"/>
      <w:jc w:val="left"/>
    </w:pPr>
    <w:rPr>
      <w:rFonts w:ascii="Times New Roman" w:eastAsia="Times New Roman" w:hAnsi="Times New Roman" w:cs="Times New Roman"/>
      <w:szCs w:val="24"/>
      <w:lang w:val="es-CO" w:eastAsia="es-ES_tradnl"/>
    </w:rPr>
  </w:style>
  <w:style w:type="paragraph" w:customStyle="1" w:styleId="Prrafodelista2">
    <w:name w:val="Párrafo de lista2"/>
    <w:basedOn w:val="Normal"/>
    <w:rsid w:val="00ED578B"/>
    <w:pPr>
      <w:spacing w:after="200" w:line="276" w:lineRule="auto"/>
      <w:ind w:left="720"/>
      <w:contextualSpacing/>
      <w:jc w:val="left"/>
    </w:pPr>
    <w:rPr>
      <w:rFonts w:ascii="Calibri" w:eastAsia="Times New Roman" w:hAnsi="Calibri" w:cs="Times New Roman"/>
      <w:sz w:val="22"/>
      <w:lang w:val="es-CO" w:eastAsia="en-US"/>
    </w:rPr>
  </w:style>
  <w:style w:type="character" w:customStyle="1" w:styleId="eop">
    <w:name w:val="eop"/>
    <w:basedOn w:val="Fuentedeprrafopredeter"/>
    <w:rsid w:val="00C82EB2"/>
  </w:style>
  <w:style w:type="paragraph" w:styleId="Textonotapie">
    <w:name w:val="footnote text"/>
    <w:basedOn w:val="Normal"/>
    <w:link w:val="TextonotapieCar"/>
    <w:uiPriority w:val="99"/>
    <w:semiHidden/>
    <w:unhideWhenUsed/>
    <w:rsid w:val="006161F0"/>
    <w:pPr>
      <w:spacing w:line="240" w:lineRule="auto"/>
    </w:pPr>
    <w:rPr>
      <w:sz w:val="20"/>
      <w:szCs w:val="20"/>
    </w:rPr>
  </w:style>
  <w:style w:type="character" w:customStyle="1" w:styleId="TextonotapieCar">
    <w:name w:val="Texto nota pie Car"/>
    <w:basedOn w:val="Fuentedeprrafopredeter"/>
    <w:link w:val="Textonotapie"/>
    <w:uiPriority w:val="99"/>
    <w:semiHidden/>
    <w:rsid w:val="006161F0"/>
    <w:rPr>
      <w:sz w:val="20"/>
      <w:szCs w:val="20"/>
    </w:rPr>
  </w:style>
  <w:style w:type="character" w:styleId="Refdenotaalpie">
    <w:name w:val="footnote reference"/>
    <w:basedOn w:val="Fuentedeprrafopredeter"/>
    <w:semiHidden/>
    <w:unhideWhenUsed/>
    <w:rsid w:val="006161F0"/>
    <w:rPr>
      <w:vertAlign w:val="superscript"/>
    </w:rPr>
  </w:style>
  <w:style w:type="table" w:styleId="Tablaconcuadrcula">
    <w:name w:val="Table Grid"/>
    <w:basedOn w:val="Tablanormal"/>
    <w:uiPriority w:val="39"/>
    <w:rsid w:val="001508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AC78B8"/>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AC78B8"/>
    <w:rPr>
      <w:sz w:val="20"/>
      <w:szCs w:val="20"/>
    </w:rPr>
  </w:style>
  <w:style w:type="character" w:styleId="Refdenotaalfinal">
    <w:name w:val="endnote reference"/>
    <w:basedOn w:val="Fuentedeprrafopredeter"/>
    <w:uiPriority w:val="99"/>
    <w:semiHidden/>
    <w:unhideWhenUsed/>
    <w:rsid w:val="00AC78B8"/>
    <w:rPr>
      <w:vertAlign w:val="superscript"/>
    </w:rPr>
  </w:style>
  <w:style w:type="character" w:styleId="Refdecomentario">
    <w:name w:val="annotation reference"/>
    <w:basedOn w:val="Fuentedeprrafopredeter"/>
    <w:uiPriority w:val="99"/>
    <w:semiHidden/>
    <w:unhideWhenUsed/>
    <w:rsid w:val="009262DB"/>
    <w:rPr>
      <w:sz w:val="16"/>
      <w:szCs w:val="16"/>
    </w:rPr>
  </w:style>
  <w:style w:type="paragraph" w:styleId="Textocomentario">
    <w:name w:val="annotation text"/>
    <w:basedOn w:val="Normal"/>
    <w:link w:val="TextocomentarioCar"/>
    <w:uiPriority w:val="99"/>
    <w:semiHidden/>
    <w:unhideWhenUsed/>
    <w:rsid w:val="009262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262DB"/>
    <w:rPr>
      <w:sz w:val="20"/>
      <w:szCs w:val="20"/>
    </w:rPr>
  </w:style>
  <w:style w:type="paragraph" w:styleId="Asuntodelcomentario">
    <w:name w:val="annotation subject"/>
    <w:basedOn w:val="Textocomentario"/>
    <w:next w:val="Textocomentario"/>
    <w:link w:val="AsuntodelcomentarioCar"/>
    <w:uiPriority w:val="99"/>
    <w:semiHidden/>
    <w:unhideWhenUsed/>
    <w:rsid w:val="009262DB"/>
    <w:rPr>
      <w:b/>
      <w:bCs/>
    </w:rPr>
  </w:style>
  <w:style w:type="character" w:customStyle="1" w:styleId="AsuntodelcomentarioCar">
    <w:name w:val="Asunto del comentario Car"/>
    <w:basedOn w:val="TextocomentarioCar"/>
    <w:link w:val="Asuntodelcomentario"/>
    <w:uiPriority w:val="99"/>
    <w:semiHidden/>
    <w:rsid w:val="009262DB"/>
    <w:rPr>
      <w:b/>
      <w:bCs/>
      <w:sz w:val="20"/>
      <w:szCs w:val="20"/>
    </w:rPr>
  </w:style>
  <w:style w:type="paragraph" w:styleId="Textodeglobo">
    <w:name w:val="Balloon Text"/>
    <w:basedOn w:val="Normal"/>
    <w:link w:val="TextodegloboCar"/>
    <w:uiPriority w:val="99"/>
    <w:semiHidden/>
    <w:unhideWhenUsed/>
    <w:rsid w:val="009262D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6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109474">
      <w:bodyDiv w:val="1"/>
      <w:marLeft w:val="0"/>
      <w:marRight w:val="0"/>
      <w:marTop w:val="0"/>
      <w:marBottom w:val="0"/>
      <w:divBdr>
        <w:top w:val="none" w:sz="0" w:space="0" w:color="auto"/>
        <w:left w:val="none" w:sz="0" w:space="0" w:color="auto"/>
        <w:bottom w:val="none" w:sz="0" w:space="0" w:color="auto"/>
        <w:right w:val="none" w:sz="0" w:space="0" w:color="auto"/>
      </w:divBdr>
    </w:div>
    <w:div w:id="1164471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0246e3db59e341f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BZvYUK2cpxoaOLw1UkVpAlulbNg==">AMUW2mX96kHlnmn9sDjOsD8zwR8KQz+kl+EBXvLd/HVy/09u6kBdPNrMwHtU9X3uGTTAsxXyNq5trMHOraJJy9o8qK7C0x7ZpWTu7mMDmqJ+mXmKLb/46y4=</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026CB-6882-4113-B8B4-F00609D87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7036AD3-BC49-4B2F-9774-1276D648AC8F}">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140588B9-265C-405A-B51E-0BE0B981371A}">
  <ds:schemaRefs>
    <ds:schemaRef ds:uri="http://schemas.microsoft.com/sharepoint/v3/contenttype/forms"/>
  </ds:schemaRefs>
</ds:datastoreItem>
</file>

<file path=customXml/itemProps5.xml><?xml version="1.0" encoding="utf-8"?>
<ds:datastoreItem xmlns:ds="http://schemas.openxmlformats.org/officeDocument/2006/customXml" ds:itemID="{C56C9799-9D3C-4DBC-866F-575B4D4E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5782</Words>
  <Characters>31805</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ayda matilde barbosa</dc:creator>
  <cp:lastModifiedBy>Hermides Alonso Gaviria Ocampo</cp:lastModifiedBy>
  <cp:revision>5</cp:revision>
  <dcterms:created xsi:type="dcterms:W3CDTF">2022-09-09T15:11:00Z</dcterms:created>
  <dcterms:modified xsi:type="dcterms:W3CDTF">2022-10-14T13:31:00Z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57068200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