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C4386" w14:textId="77777777" w:rsidR="00EE7B98" w:rsidRPr="00EE7B98" w:rsidRDefault="00EE7B98" w:rsidP="00EE7B98">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Start w:id="4" w:name="_GoBack"/>
      <w:bookmarkEnd w:id="0"/>
      <w:bookmarkEnd w:id="1"/>
      <w:bookmarkEnd w:id="4"/>
      <w:r w:rsidRPr="00EE7B9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672FA3" w14:textId="77777777" w:rsidR="00EE7B98" w:rsidRPr="00EE7B98" w:rsidRDefault="00EE7B98" w:rsidP="00EE7B98">
      <w:pPr>
        <w:spacing w:before="0" w:beforeAutospacing="0" w:after="0" w:afterAutospacing="0" w:line="240" w:lineRule="auto"/>
        <w:ind w:firstLine="0"/>
        <w:rPr>
          <w:rFonts w:ascii="Arial" w:eastAsia="Times New Roman" w:hAnsi="Arial" w:cs="Arial"/>
          <w:sz w:val="20"/>
          <w:szCs w:val="20"/>
          <w:lang w:val="es-419" w:eastAsia="es-ES"/>
        </w:rPr>
      </w:pPr>
    </w:p>
    <w:p w14:paraId="4FB27C0E" w14:textId="2EBB079E" w:rsidR="00EE7B98" w:rsidRPr="00EE7B98" w:rsidRDefault="00EE7B98" w:rsidP="00EE7B98">
      <w:pPr>
        <w:spacing w:before="0" w:beforeAutospacing="0" w:after="0" w:afterAutospacing="0" w:line="240" w:lineRule="auto"/>
        <w:ind w:firstLine="0"/>
        <w:rPr>
          <w:rFonts w:ascii="Arial" w:eastAsia="Tahoma" w:hAnsi="Arial" w:cs="Arial"/>
          <w:sz w:val="20"/>
          <w:szCs w:val="20"/>
          <w:lang w:eastAsia="es-CO"/>
        </w:rPr>
      </w:pPr>
      <w:r w:rsidRPr="00EE7B98">
        <w:rPr>
          <w:rFonts w:ascii="Arial" w:eastAsia="Tahoma" w:hAnsi="Arial" w:cs="Arial"/>
          <w:sz w:val="20"/>
          <w:szCs w:val="20"/>
          <w:lang w:eastAsia="es-CO"/>
        </w:rPr>
        <w:t>Radicación No.:</w:t>
      </w:r>
      <w:r>
        <w:rPr>
          <w:rFonts w:ascii="Arial" w:eastAsia="Tahoma" w:hAnsi="Arial" w:cs="Arial"/>
          <w:sz w:val="20"/>
          <w:szCs w:val="20"/>
          <w:lang w:eastAsia="es-CO"/>
        </w:rPr>
        <w:tab/>
      </w:r>
      <w:r>
        <w:rPr>
          <w:rFonts w:ascii="Arial" w:eastAsia="Tahoma" w:hAnsi="Arial" w:cs="Arial"/>
          <w:sz w:val="20"/>
          <w:szCs w:val="20"/>
          <w:lang w:eastAsia="es-CO"/>
        </w:rPr>
        <w:tab/>
      </w:r>
      <w:r w:rsidRPr="00EE7B98">
        <w:rPr>
          <w:rFonts w:ascii="Arial" w:eastAsia="Tahoma" w:hAnsi="Arial" w:cs="Arial"/>
          <w:sz w:val="20"/>
          <w:szCs w:val="20"/>
          <w:lang w:eastAsia="es-CO"/>
        </w:rPr>
        <w:t>66001-31-05-001-2019-00257-01</w:t>
      </w:r>
    </w:p>
    <w:p w14:paraId="0D4E0479" w14:textId="2DBA384D" w:rsidR="00EE7B98" w:rsidRPr="00EE7B98" w:rsidRDefault="00EE7B98" w:rsidP="00EE7B98">
      <w:pPr>
        <w:spacing w:before="0" w:beforeAutospacing="0" w:after="0" w:afterAutospacing="0" w:line="240" w:lineRule="auto"/>
        <w:ind w:firstLine="0"/>
        <w:rPr>
          <w:rFonts w:ascii="Arial" w:eastAsia="Tahoma" w:hAnsi="Arial" w:cs="Arial"/>
          <w:sz w:val="20"/>
          <w:szCs w:val="20"/>
          <w:lang w:eastAsia="es-CO"/>
        </w:rPr>
      </w:pPr>
      <w:r w:rsidRPr="00EE7B98">
        <w:rPr>
          <w:rFonts w:ascii="Arial" w:eastAsia="Tahoma" w:hAnsi="Arial" w:cs="Arial"/>
          <w:sz w:val="20"/>
          <w:szCs w:val="20"/>
          <w:lang w:eastAsia="es-CO"/>
        </w:rPr>
        <w:t>Proceso:</w:t>
      </w:r>
      <w:r>
        <w:rPr>
          <w:rFonts w:ascii="Arial" w:eastAsia="Tahoma" w:hAnsi="Arial" w:cs="Arial"/>
          <w:sz w:val="20"/>
          <w:szCs w:val="20"/>
          <w:lang w:eastAsia="es-CO"/>
        </w:rPr>
        <w:tab/>
      </w:r>
      <w:r>
        <w:rPr>
          <w:rFonts w:ascii="Arial" w:eastAsia="Tahoma" w:hAnsi="Arial" w:cs="Arial"/>
          <w:sz w:val="20"/>
          <w:szCs w:val="20"/>
          <w:lang w:eastAsia="es-CO"/>
        </w:rPr>
        <w:tab/>
      </w:r>
      <w:r w:rsidRPr="00EE7B98">
        <w:rPr>
          <w:rFonts w:ascii="Arial" w:eastAsia="Tahoma" w:hAnsi="Arial" w:cs="Arial"/>
          <w:sz w:val="20"/>
          <w:szCs w:val="20"/>
          <w:lang w:eastAsia="es-CO"/>
        </w:rPr>
        <w:t xml:space="preserve">Ordinario Laboral </w:t>
      </w:r>
    </w:p>
    <w:p w14:paraId="050E5234" w14:textId="1FD927AB" w:rsidR="00EE7B98" w:rsidRPr="00EE7B98" w:rsidRDefault="00EE7B98" w:rsidP="00EE7B98">
      <w:pPr>
        <w:spacing w:before="0" w:beforeAutospacing="0" w:after="0" w:afterAutospacing="0" w:line="240" w:lineRule="auto"/>
        <w:ind w:firstLine="0"/>
        <w:rPr>
          <w:rFonts w:ascii="Arial" w:eastAsia="Tahoma" w:hAnsi="Arial" w:cs="Arial"/>
          <w:sz w:val="20"/>
          <w:szCs w:val="20"/>
          <w:lang w:eastAsia="es-CO"/>
        </w:rPr>
      </w:pPr>
      <w:r w:rsidRPr="00EE7B98">
        <w:rPr>
          <w:rFonts w:ascii="Arial" w:eastAsia="Tahoma" w:hAnsi="Arial" w:cs="Arial"/>
          <w:sz w:val="20"/>
          <w:szCs w:val="20"/>
          <w:lang w:eastAsia="es-CO"/>
        </w:rPr>
        <w:t>Demandante:</w:t>
      </w:r>
      <w:r>
        <w:rPr>
          <w:rFonts w:ascii="Arial" w:eastAsia="Tahoma" w:hAnsi="Arial" w:cs="Arial"/>
          <w:sz w:val="20"/>
          <w:szCs w:val="20"/>
          <w:lang w:eastAsia="es-CO"/>
        </w:rPr>
        <w:tab/>
      </w:r>
      <w:r>
        <w:rPr>
          <w:rFonts w:ascii="Arial" w:eastAsia="Tahoma" w:hAnsi="Arial" w:cs="Arial"/>
          <w:sz w:val="20"/>
          <w:szCs w:val="20"/>
          <w:lang w:eastAsia="es-CO"/>
        </w:rPr>
        <w:tab/>
      </w:r>
      <w:r w:rsidRPr="00EE7B98">
        <w:rPr>
          <w:rFonts w:ascii="Arial" w:eastAsia="Tahoma" w:hAnsi="Arial" w:cs="Arial"/>
          <w:sz w:val="20"/>
          <w:szCs w:val="20"/>
          <w:lang w:eastAsia="es-CO"/>
        </w:rPr>
        <w:t xml:space="preserve">Carlos Alberto </w:t>
      </w:r>
      <w:proofErr w:type="spellStart"/>
      <w:r w:rsidRPr="00EE7B98">
        <w:rPr>
          <w:rFonts w:ascii="Arial" w:eastAsia="Tahoma" w:hAnsi="Arial" w:cs="Arial"/>
          <w:sz w:val="20"/>
          <w:szCs w:val="20"/>
          <w:lang w:eastAsia="es-CO"/>
        </w:rPr>
        <w:t>Utima</w:t>
      </w:r>
      <w:proofErr w:type="spellEnd"/>
      <w:r w:rsidRPr="00EE7B98">
        <w:rPr>
          <w:rFonts w:ascii="Arial" w:eastAsia="Tahoma" w:hAnsi="Arial" w:cs="Arial"/>
          <w:sz w:val="20"/>
          <w:szCs w:val="20"/>
          <w:lang w:eastAsia="es-CO"/>
        </w:rPr>
        <w:t xml:space="preserve"> </w:t>
      </w:r>
      <w:proofErr w:type="spellStart"/>
      <w:r w:rsidRPr="00EE7B98">
        <w:rPr>
          <w:rFonts w:ascii="Arial" w:eastAsia="Tahoma" w:hAnsi="Arial" w:cs="Arial"/>
          <w:sz w:val="20"/>
          <w:szCs w:val="20"/>
          <w:lang w:eastAsia="es-CO"/>
        </w:rPr>
        <w:t>Urango</w:t>
      </w:r>
      <w:proofErr w:type="spellEnd"/>
      <w:r w:rsidRPr="00EE7B98">
        <w:rPr>
          <w:rFonts w:ascii="Arial" w:eastAsia="Tahoma" w:hAnsi="Arial" w:cs="Arial"/>
          <w:sz w:val="20"/>
          <w:szCs w:val="20"/>
          <w:lang w:eastAsia="es-CO"/>
        </w:rPr>
        <w:t xml:space="preserve"> </w:t>
      </w:r>
    </w:p>
    <w:p w14:paraId="117449DE" w14:textId="4508A194" w:rsidR="00EE7B98" w:rsidRPr="00EE7B98" w:rsidRDefault="00EE7B98" w:rsidP="00EE7B98">
      <w:pPr>
        <w:spacing w:before="0" w:beforeAutospacing="0" w:after="0" w:afterAutospacing="0" w:line="240" w:lineRule="auto"/>
        <w:ind w:firstLine="0"/>
        <w:rPr>
          <w:rFonts w:ascii="Arial" w:eastAsia="Tahoma" w:hAnsi="Arial" w:cs="Arial"/>
          <w:sz w:val="20"/>
          <w:szCs w:val="20"/>
          <w:lang w:eastAsia="es-CO"/>
        </w:rPr>
      </w:pPr>
      <w:r w:rsidRPr="00EE7B98">
        <w:rPr>
          <w:rFonts w:ascii="Arial" w:eastAsia="Tahoma" w:hAnsi="Arial" w:cs="Arial"/>
          <w:sz w:val="20"/>
          <w:szCs w:val="20"/>
          <w:lang w:eastAsia="es-CO"/>
        </w:rPr>
        <w:t>Demandado:</w:t>
      </w:r>
      <w:r>
        <w:rPr>
          <w:rFonts w:ascii="Arial" w:eastAsia="Tahoma" w:hAnsi="Arial" w:cs="Arial"/>
          <w:sz w:val="20"/>
          <w:szCs w:val="20"/>
          <w:lang w:eastAsia="es-CO"/>
        </w:rPr>
        <w:tab/>
      </w:r>
      <w:r>
        <w:rPr>
          <w:rFonts w:ascii="Arial" w:eastAsia="Tahoma" w:hAnsi="Arial" w:cs="Arial"/>
          <w:sz w:val="20"/>
          <w:szCs w:val="20"/>
          <w:lang w:eastAsia="es-CO"/>
        </w:rPr>
        <w:tab/>
      </w:r>
      <w:r w:rsidRPr="00EE7B98">
        <w:rPr>
          <w:rFonts w:ascii="Arial" w:eastAsia="Tahoma" w:hAnsi="Arial" w:cs="Arial"/>
          <w:sz w:val="20"/>
          <w:szCs w:val="20"/>
          <w:lang w:eastAsia="es-CO"/>
        </w:rPr>
        <w:t>Colpensiones</w:t>
      </w:r>
    </w:p>
    <w:p w14:paraId="1ED2B522" w14:textId="38B208D2" w:rsidR="00EE7B98" w:rsidRPr="00EE7B98" w:rsidRDefault="00EE7B98" w:rsidP="00EE7B98">
      <w:pPr>
        <w:spacing w:before="0" w:beforeAutospacing="0" w:after="0" w:afterAutospacing="0" w:line="240" w:lineRule="auto"/>
        <w:ind w:firstLine="0"/>
        <w:rPr>
          <w:rFonts w:ascii="Arial" w:eastAsia="Tahoma" w:hAnsi="Arial" w:cs="Arial"/>
          <w:sz w:val="20"/>
          <w:szCs w:val="20"/>
          <w:lang w:eastAsia="es-CO"/>
        </w:rPr>
      </w:pPr>
      <w:r w:rsidRPr="00EE7B98">
        <w:rPr>
          <w:rFonts w:ascii="Arial" w:eastAsia="Tahoma" w:hAnsi="Arial" w:cs="Arial"/>
          <w:sz w:val="20"/>
          <w:szCs w:val="20"/>
          <w:lang w:eastAsia="es-CO"/>
        </w:rPr>
        <w:t>Juzgado:</w:t>
      </w:r>
      <w:r>
        <w:rPr>
          <w:rFonts w:ascii="Arial" w:eastAsia="Tahoma" w:hAnsi="Arial" w:cs="Arial"/>
          <w:sz w:val="20"/>
          <w:szCs w:val="20"/>
          <w:lang w:eastAsia="es-CO"/>
        </w:rPr>
        <w:tab/>
      </w:r>
      <w:r>
        <w:rPr>
          <w:rFonts w:ascii="Arial" w:eastAsia="Tahoma" w:hAnsi="Arial" w:cs="Arial"/>
          <w:sz w:val="20"/>
          <w:szCs w:val="20"/>
          <w:lang w:eastAsia="es-CO"/>
        </w:rPr>
        <w:tab/>
      </w:r>
      <w:r w:rsidRPr="00EE7B98">
        <w:rPr>
          <w:rFonts w:ascii="Arial" w:eastAsia="Tahoma" w:hAnsi="Arial" w:cs="Arial"/>
          <w:sz w:val="20"/>
          <w:szCs w:val="20"/>
          <w:lang w:eastAsia="es-CO"/>
        </w:rPr>
        <w:t>Primero Laboral del Circuito de Pereira</w:t>
      </w:r>
    </w:p>
    <w:p w14:paraId="147BAEC6" w14:textId="77777777" w:rsidR="00EE7B98" w:rsidRPr="00EE7B98" w:rsidRDefault="00EE7B98" w:rsidP="00EE7B98">
      <w:pPr>
        <w:spacing w:before="0" w:beforeAutospacing="0" w:after="0" w:afterAutospacing="0" w:line="240" w:lineRule="auto"/>
        <w:ind w:firstLine="0"/>
        <w:rPr>
          <w:rFonts w:ascii="Arial" w:eastAsia="Tahoma" w:hAnsi="Arial" w:cs="Arial"/>
          <w:color w:val="000000"/>
          <w:sz w:val="20"/>
          <w:szCs w:val="20"/>
          <w:lang w:val="es-ES" w:eastAsia="es-CO"/>
        </w:rPr>
      </w:pPr>
    </w:p>
    <w:bookmarkEnd w:id="2"/>
    <w:bookmarkEnd w:id="3"/>
    <w:p w14:paraId="2F164BA7" w14:textId="77777777" w:rsidR="00AC4EDF" w:rsidRPr="00AC4EDF" w:rsidRDefault="00AC4EDF" w:rsidP="00AC4EDF">
      <w:pPr>
        <w:spacing w:before="0" w:beforeAutospacing="0" w:after="0" w:afterAutospacing="0" w:line="240" w:lineRule="auto"/>
        <w:ind w:firstLine="0"/>
        <w:rPr>
          <w:rFonts w:ascii="Arial" w:eastAsia="Times New Roman" w:hAnsi="Arial" w:cs="Arial"/>
          <w:b/>
          <w:bCs/>
          <w:iCs/>
          <w:sz w:val="20"/>
          <w:szCs w:val="20"/>
          <w:lang w:val="es-419" w:eastAsia="fr-FR"/>
        </w:rPr>
      </w:pPr>
      <w:r w:rsidRPr="00AC4EDF">
        <w:rPr>
          <w:rFonts w:ascii="Arial" w:eastAsia="Times New Roman" w:hAnsi="Arial" w:cs="Arial"/>
          <w:b/>
          <w:bCs/>
          <w:iCs/>
          <w:sz w:val="20"/>
          <w:szCs w:val="20"/>
          <w:u w:val="single"/>
          <w:lang w:val="es-419" w:eastAsia="fr-FR"/>
        </w:rPr>
        <w:t>TEMAS:</w:t>
      </w:r>
      <w:r w:rsidRPr="00AC4EDF">
        <w:rPr>
          <w:rFonts w:ascii="Arial" w:eastAsia="Times New Roman" w:hAnsi="Arial" w:cs="Arial"/>
          <w:b/>
          <w:bCs/>
          <w:iCs/>
          <w:sz w:val="20"/>
          <w:szCs w:val="20"/>
          <w:lang w:val="es-419" w:eastAsia="fr-FR"/>
        </w:rPr>
        <w:tab/>
        <w:t xml:space="preserve">PENSIÓN ESPECIAL DE VEJEZ / ACTIVIDAD DE ALTO RIESGO / </w:t>
      </w:r>
      <w:r w:rsidRPr="00AC4EDF">
        <w:rPr>
          <w:rFonts w:ascii="Arial" w:eastAsia="Times New Roman" w:hAnsi="Arial" w:cs="Arial"/>
          <w:b/>
          <w:sz w:val="20"/>
          <w:szCs w:val="20"/>
          <w:lang w:val="es-419" w:eastAsia="es-ES"/>
        </w:rPr>
        <w:t xml:space="preserve">EXPOSICIÓN A ALTAS TEMPERATURAS / </w:t>
      </w:r>
      <w:r w:rsidRPr="00AC4EDF">
        <w:rPr>
          <w:rFonts w:ascii="Arial" w:eastAsia="Times New Roman" w:hAnsi="Arial" w:cs="Arial"/>
          <w:b/>
          <w:bCs/>
          <w:iCs/>
          <w:sz w:val="20"/>
          <w:szCs w:val="20"/>
          <w:lang w:val="es-419" w:eastAsia="fr-FR"/>
        </w:rPr>
        <w:t xml:space="preserve">REGULACIÓN LEGAL, FINALIDAD Y REQUISITOS / </w:t>
      </w:r>
      <w:r w:rsidRPr="00AC4EDF">
        <w:rPr>
          <w:rFonts w:ascii="Arial" w:eastAsia="Times New Roman" w:hAnsi="Arial" w:cs="Arial"/>
          <w:b/>
          <w:sz w:val="20"/>
          <w:szCs w:val="20"/>
          <w:lang w:val="es-419" w:eastAsia="es-ES"/>
        </w:rPr>
        <w:t>RÉGIMEN DE TRANSICIÓN / DECRETO 2090 DE 2003 / ANÁLISIS JURISPRUDENCIAL.</w:t>
      </w:r>
    </w:p>
    <w:p w14:paraId="0561147F" w14:textId="77777777" w:rsidR="00AC4EDF" w:rsidRPr="00AC4EDF" w:rsidRDefault="00AC4EDF" w:rsidP="00AC4EDF">
      <w:pPr>
        <w:spacing w:before="0" w:beforeAutospacing="0" w:after="0" w:afterAutospacing="0" w:line="240" w:lineRule="auto"/>
        <w:ind w:firstLine="0"/>
        <w:rPr>
          <w:rFonts w:ascii="Arial" w:eastAsia="Times New Roman" w:hAnsi="Arial" w:cs="Arial"/>
          <w:sz w:val="20"/>
          <w:szCs w:val="20"/>
          <w:lang w:val="es-419" w:eastAsia="es-ES"/>
        </w:rPr>
      </w:pPr>
    </w:p>
    <w:p w14:paraId="785C02E8" w14:textId="77777777" w:rsidR="00AC4EDF" w:rsidRPr="00AC4EDF" w:rsidRDefault="00AC4EDF" w:rsidP="00AC4EDF">
      <w:pPr>
        <w:spacing w:before="0" w:beforeAutospacing="0" w:after="0" w:afterAutospacing="0" w:line="240" w:lineRule="auto"/>
        <w:ind w:firstLine="0"/>
        <w:rPr>
          <w:rFonts w:ascii="Arial" w:eastAsia="Times New Roman" w:hAnsi="Arial" w:cs="Arial"/>
          <w:sz w:val="20"/>
          <w:szCs w:val="20"/>
          <w:lang w:val="es-419" w:eastAsia="es-ES"/>
        </w:rPr>
      </w:pPr>
      <w:r w:rsidRPr="00AC4EDF">
        <w:rPr>
          <w:rFonts w:ascii="Arial" w:eastAsia="Times New Roman" w:hAnsi="Arial" w:cs="Arial"/>
          <w:sz w:val="20"/>
          <w:szCs w:val="20"/>
          <w:lang w:val="es-419" w:eastAsia="es-ES"/>
        </w:rPr>
        <w:t>… las pensiones especiales de vejez se encuentran instituidas en el ordenamiento colombiano con el fin de dar un trato diferenciado a un grupo de trabajadores que, en ejercicio de sus labores, están expuestos durante un tiempo considerable de su vida a situaciones que suponen un riesgo para su integridad. Asimismo, se puede afirmar que como el sistema normativo que regula esta clase de pensiones cohabita y, en ocasiones, se remite a las disposiciones del régimen de prima media, la interpretación de las normas debe ser armónico y consecuente con la protección pretendida…</w:t>
      </w:r>
    </w:p>
    <w:p w14:paraId="7CE87603" w14:textId="77777777" w:rsidR="00AC4EDF" w:rsidRPr="00AC4EDF" w:rsidRDefault="00AC4EDF" w:rsidP="00AC4EDF">
      <w:pPr>
        <w:spacing w:before="0" w:beforeAutospacing="0" w:after="0" w:afterAutospacing="0" w:line="240" w:lineRule="auto"/>
        <w:ind w:firstLine="0"/>
        <w:rPr>
          <w:rFonts w:ascii="Arial" w:eastAsia="Times New Roman" w:hAnsi="Arial" w:cs="Arial"/>
          <w:sz w:val="20"/>
          <w:szCs w:val="20"/>
          <w:lang w:val="es-419" w:eastAsia="es-ES"/>
        </w:rPr>
      </w:pPr>
    </w:p>
    <w:p w14:paraId="7D045B7B" w14:textId="77777777" w:rsidR="00AC4EDF" w:rsidRPr="00AC4EDF" w:rsidRDefault="00AC4EDF" w:rsidP="00AC4EDF">
      <w:pPr>
        <w:spacing w:before="0" w:beforeAutospacing="0" w:after="0" w:afterAutospacing="0" w:line="240" w:lineRule="auto"/>
        <w:ind w:firstLine="0"/>
        <w:rPr>
          <w:rFonts w:ascii="Arial" w:eastAsia="Times New Roman" w:hAnsi="Arial" w:cs="Arial"/>
          <w:sz w:val="20"/>
          <w:szCs w:val="20"/>
          <w:lang w:val="es-419" w:eastAsia="es-ES"/>
        </w:rPr>
      </w:pPr>
      <w:r w:rsidRPr="00AC4EDF">
        <w:rPr>
          <w:rFonts w:ascii="Arial" w:eastAsia="Times New Roman" w:hAnsi="Arial" w:cs="Arial"/>
          <w:sz w:val="20"/>
          <w:szCs w:val="20"/>
          <w:lang w:val="es-419" w:eastAsia="es-ES"/>
        </w:rPr>
        <w:t xml:space="preserve">En este punto debe recordarse que la exposición a altas temperaturas, al no desprenderse de una prueba solemne o ad </w:t>
      </w:r>
      <w:proofErr w:type="spellStart"/>
      <w:r w:rsidRPr="00AC4EDF">
        <w:rPr>
          <w:rFonts w:ascii="Arial" w:eastAsia="Times New Roman" w:hAnsi="Arial" w:cs="Arial"/>
          <w:sz w:val="20"/>
          <w:szCs w:val="20"/>
          <w:lang w:val="es-419" w:eastAsia="es-ES"/>
        </w:rPr>
        <w:t>substantiam</w:t>
      </w:r>
      <w:proofErr w:type="spellEnd"/>
      <w:r w:rsidRPr="00AC4EDF">
        <w:rPr>
          <w:rFonts w:ascii="Arial" w:eastAsia="Times New Roman" w:hAnsi="Arial" w:cs="Arial"/>
          <w:sz w:val="20"/>
          <w:szCs w:val="20"/>
          <w:lang w:val="es-419" w:eastAsia="es-ES"/>
        </w:rPr>
        <w:t xml:space="preserve"> </w:t>
      </w:r>
      <w:proofErr w:type="spellStart"/>
      <w:r w:rsidRPr="00AC4EDF">
        <w:rPr>
          <w:rFonts w:ascii="Arial" w:eastAsia="Times New Roman" w:hAnsi="Arial" w:cs="Arial"/>
          <w:sz w:val="20"/>
          <w:szCs w:val="20"/>
          <w:lang w:val="es-419" w:eastAsia="es-ES"/>
        </w:rPr>
        <w:t>actus</w:t>
      </w:r>
      <w:proofErr w:type="spellEnd"/>
      <w:r w:rsidRPr="00AC4EDF">
        <w:rPr>
          <w:rFonts w:ascii="Arial" w:eastAsia="Times New Roman" w:hAnsi="Arial" w:cs="Arial"/>
          <w:sz w:val="20"/>
          <w:szCs w:val="20"/>
          <w:lang w:val="es-419" w:eastAsia="es-ES"/>
        </w:rPr>
        <w:t>, permite a la jueza o al juez formarse el criterio al respecto, como quiera que en materia laboral no están sujetos a la tarifa legal de pruebas…</w:t>
      </w:r>
    </w:p>
    <w:p w14:paraId="2B366A68" w14:textId="77777777" w:rsidR="00AC4EDF" w:rsidRPr="00AC4EDF" w:rsidRDefault="00AC4EDF" w:rsidP="00AC4EDF">
      <w:pPr>
        <w:spacing w:before="0" w:beforeAutospacing="0" w:after="0" w:afterAutospacing="0" w:line="240" w:lineRule="auto"/>
        <w:ind w:firstLine="0"/>
        <w:rPr>
          <w:rFonts w:ascii="Arial" w:eastAsia="Times New Roman" w:hAnsi="Arial" w:cs="Arial"/>
          <w:sz w:val="20"/>
          <w:szCs w:val="20"/>
          <w:lang w:val="es-419" w:eastAsia="es-ES"/>
        </w:rPr>
      </w:pPr>
    </w:p>
    <w:p w14:paraId="619CE0D6" w14:textId="77777777" w:rsidR="00AC4EDF" w:rsidRPr="00AC4EDF" w:rsidRDefault="00AC4EDF" w:rsidP="00AC4EDF">
      <w:pPr>
        <w:spacing w:before="0" w:beforeAutospacing="0" w:after="0" w:afterAutospacing="0" w:line="240" w:lineRule="auto"/>
        <w:ind w:firstLine="0"/>
        <w:rPr>
          <w:rFonts w:ascii="Arial" w:eastAsia="Times New Roman" w:hAnsi="Arial" w:cs="Arial"/>
          <w:sz w:val="20"/>
          <w:szCs w:val="20"/>
          <w:lang w:val="es-419" w:eastAsia="es-ES"/>
        </w:rPr>
      </w:pPr>
      <w:r w:rsidRPr="00AC4EDF">
        <w:rPr>
          <w:rFonts w:ascii="Arial" w:eastAsia="Times New Roman" w:hAnsi="Arial" w:cs="Arial"/>
          <w:sz w:val="20"/>
          <w:szCs w:val="20"/>
          <w:lang w:val="es-419" w:eastAsia="es-ES"/>
        </w:rPr>
        <w:t>En la actualidad el Decreto 2090 de 2003 establece en su artículo 4º las exigencias que deben cumplir los trabajadores que pretenden acceder a una pensión especial de vejez por actividades de alto riesgo. Esta norma, atendiendo al principio de progresividad, dispuso un régimen de transición…</w:t>
      </w:r>
    </w:p>
    <w:p w14:paraId="5A6A4F67" w14:textId="77777777" w:rsidR="00AC4EDF" w:rsidRPr="00AC4EDF" w:rsidRDefault="00AC4EDF" w:rsidP="00AC4EDF">
      <w:pPr>
        <w:spacing w:before="0" w:beforeAutospacing="0" w:after="0" w:afterAutospacing="0" w:line="240" w:lineRule="auto"/>
        <w:ind w:firstLine="0"/>
        <w:rPr>
          <w:rFonts w:ascii="Arial" w:eastAsia="Times New Roman" w:hAnsi="Arial" w:cs="Arial"/>
          <w:sz w:val="20"/>
          <w:szCs w:val="20"/>
          <w:lang w:val="es-419" w:eastAsia="es-ES"/>
        </w:rPr>
      </w:pPr>
    </w:p>
    <w:p w14:paraId="3B74FE35" w14:textId="77777777" w:rsidR="00AC4EDF" w:rsidRPr="00AC4EDF" w:rsidRDefault="00AC4EDF" w:rsidP="00AC4EDF">
      <w:pPr>
        <w:spacing w:before="0" w:beforeAutospacing="0" w:after="0" w:afterAutospacing="0" w:line="240" w:lineRule="auto"/>
        <w:ind w:firstLine="0"/>
        <w:rPr>
          <w:rFonts w:ascii="Arial" w:eastAsia="Times New Roman" w:hAnsi="Arial" w:cs="Arial"/>
          <w:sz w:val="20"/>
          <w:szCs w:val="20"/>
          <w:lang w:val="es-419" w:eastAsia="es-ES"/>
        </w:rPr>
      </w:pPr>
      <w:r w:rsidRPr="00AC4EDF">
        <w:rPr>
          <w:rFonts w:ascii="Arial" w:eastAsia="Times New Roman" w:hAnsi="Arial" w:cs="Arial"/>
          <w:sz w:val="20"/>
          <w:szCs w:val="20"/>
          <w:lang w:val="es-419" w:eastAsia="es-ES"/>
        </w:rPr>
        <w:t>Dispone el artículo 3º del Decreto 1281 de 1994, como CONDICIONES Y REQUISITOS para el reconocimiento de una pensión especial de vejez “Haber cumplido cincuenta y cinco (55) años de edad” y “Haber cotizado un mínimo de mil (1000) semanas.”</w:t>
      </w:r>
    </w:p>
    <w:p w14:paraId="1248FE4A" w14:textId="77777777" w:rsidR="00AC4EDF" w:rsidRPr="00AC4EDF" w:rsidRDefault="00AC4EDF" w:rsidP="00AC4EDF">
      <w:pPr>
        <w:spacing w:before="0" w:beforeAutospacing="0" w:after="0" w:afterAutospacing="0" w:line="240" w:lineRule="auto"/>
        <w:ind w:firstLine="0"/>
        <w:rPr>
          <w:rFonts w:ascii="Arial" w:eastAsia="Times New Roman" w:hAnsi="Arial" w:cs="Arial"/>
          <w:sz w:val="20"/>
          <w:szCs w:val="20"/>
          <w:lang w:val="es-419" w:eastAsia="es-ES"/>
        </w:rPr>
      </w:pPr>
    </w:p>
    <w:p w14:paraId="155017DB" w14:textId="77777777" w:rsidR="00AC4EDF" w:rsidRPr="00AC4EDF" w:rsidRDefault="00AC4EDF" w:rsidP="00AC4EDF">
      <w:pPr>
        <w:spacing w:before="0" w:beforeAutospacing="0" w:after="0" w:afterAutospacing="0" w:line="240" w:lineRule="auto"/>
        <w:ind w:firstLine="0"/>
        <w:rPr>
          <w:rFonts w:ascii="Arial" w:eastAsia="Times New Roman" w:hAnsi="Arial" w:cs="Arial"/>
          <w:sz w:val="20"/>
          <w:szCs w:val="20"/>
          <w:lang w:val="es-419" w:eastAsia="es-ES"/>
        </w:rPr>
      </w:pPr>
      <w:r w:rsidRPr="00AC4EDF">
        <w:rPr>
          <w:rFonts w:ascii="Arial" w:eastAsia="Times New Roman" w:hAnsi="Arial" w:cs="Arial"/>
          <w:sz w:val="20"/>
          <w:szCs w:val="20"/>
          <w:lang w:val="es-419" w:eastAsia="es-ES"/>
        </w:rPr>
        <w:t>... -el demandante- hace parte del grupo de trabajadores cobijados por el Decreto 2090 de 2003…, norma que, en principio, regenta el caso de marras al ser la vigente al momento en la que se alega que cumplieron los requisitos para acceder a la pensión especial de vejez, y que en su artículo 2º establece que se consideran actividades de alto riesgo, entre otras, aquellas que impliquen la exposición a altas temperaturas…</w:t>
      </w:r>
    </w:p>
    <w:p w14:paraId="3CAFDE29" w14:textId="77777777" w:rsidR="00AC4EDF" w:rsidRPr="00AC4EDF" w:rsidRDefault="00AC4EDF" w:rsidP="00AC4EDF">
      <w:pPr>
        <w:spacing w:before="0" w:beforeAutospacing="0" w:after="0" w:afterAutospacing="0" w:line="240" w:lineRule="auto"/>
        <w:ind w:firstLine="0"/>
        <w:rPr>
          <w:rFonts w:ascii="Arial" w:eastAsia="Times New Roman" w:hAnsi="Arial" w:cs="Arial"/>
          <w:sz w:val="20"/>
          <w:szCs w:val="20"/>
          <w:lang w:val="es-419" w:eastAsia="es-ES"/>
        </w:rPr>
      </w:pPr>
    </w:p>
    <w:p w14:paraId="41EAAE2D" w14:textId="21C86126" w:rsidR="00AC4EDF" w:rsidRDefault="00AC4EDF" w:rsidP="00AC4EDF">
      <w:pPr>
        <w:spacing w:before="0" w:beforeAutospacing="0" w:after="0" w:afterAutospacing="0" w:line="240" w:lineRule="auto"/>
        <w:ind w:firstLine="0"/>
        <w:rPr>
          <w:rFonts w:ascii="Arial" w:eastAsia="Times New Roman" w:hAnsi="Arial" w:cs="Arial"/>
          <w:sz w:val="20"/>
          <w:szCs w:val="20"/>
          <w:lang w:val="es-419" w:eastAsia="es-ES"/>
        </w:rPr>
      </w:pPr>
      <w:r w:rsidRPr="00AC4EDF">
        <w:rPr>
          <w:rFonts w:ascii="Arial" w:eastAsia="Times New Roman" w:hAnsi="Arial" w:cs="Arial"/>
          <w:sz w:val="20"/>
          <w:szCs w:val="20"/>
          <w:lang w:val="es-419" w:eastAsia="es-ES"/>
        </w:rPr>
        <w:t xml:space="preserve">… </w:t>
      </w:r>
      <w:r w:rsidR="00742492" w:rsidRPr="00742492">
        <w:rPr>
          <w:rFonts w:ascii="Arial" w:eastAsia="Times New Roman" w:hAnsi="Arial" w:cs="Arial"/>
          <w:sz w:val="20"/>
          <w:szCs w:val="20"/>
          <w:lang w:val="es-419" w:eastAsia="es-ES"/>
        </w:rPr>
        <w:t>importa indicar que se encuentra acreditado de manera efectiva para el 11 de noviembre de 2003 el actor completó 1000 semanas y frente al parágrafo, es decir, los requisitos del artículo 36 de la ley 100 de 1993 se surte el segundo requisito ya que tenía más de 15 años cotizados a la entrada en vigencia de la ley 100, el 1 de abril de 1994, esto es, contaba con 758 semanas traducidas en 16 años, 8 meses y 20 días</w:t>
      </w:r>
      <w:r w:rsidRPr="00AC4EDF">
        <w:rPr>
          <w:rFonts w:ascii="Arial" w:eastAsia="Times New Roman" w:hAnsi="Arial" w:cs="Arial"/>
          <w:sz w:val="20"/>
          <w:szCs w:val="20"/>
          <w:lang w:val="es-419" w:eastAsia="es-ES"/>
        </w:rPr>
        <w:t>…</w:t>
      </w:r>
    </w:p>
    <w:p w14:paraId="1F43BB75" w14:textId="047B4A61" w:rsidR="0054219E" w:rsidRDefault="0054219E" w:rsidP="00AC4EDF">
      <w:pPr>
        <w:spacing w:before="0" w:beforeAutospacing="0" w:after="0" w:afterAutospacing="0" w:line="240" w:lineRule="auto"/>
        <w:ind w:firstLine="0"/>
        <w:rPr>
          <w:rFonts w:ascii="Arial" w:eastAsia="Times New Roman" w:hAnsi="Arial" w:cs="Arial"/>
          <w:sz w:val="20"/>
          <w:szCs w:val="20"/>
          <w:lang w:val="es-419" w:eastAsia="es-ES"/>
        </w:rPr>
      </w:pPr>
    </w:p>
    <w:p w14:paraId="08E11AAC" w14:textId="425B037C" w:rsidR="0054219E" w:rsidRPr="00AC4EDF" w:rsidRDefault="0054219E" w:rsidP="00AC4EDF">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4219E">
        <w:rPr>
          <w:rFonts w:ascii="Arial" w:eastAsia="Times New Roman" w:hAnsi="Arial" w:cs="Arial"/>
          <w:sz w:val="20"/>
          <w:szCs w:val="20"/>
          <w:lang w:val="es-419" w:eastAsia="es-ES"/>
        </w:rPr>
        <w:t>En ese orden de ideas, para la sala resultan debidamente cumplidos los requisitos del artículo 6 del decreto 2090 del 2003, por ende, le es aplicable el régimen anterior al que se encontraba afiliado, que podía ser el decreto 1281 de 1994 o el acuerdo 049 al que puede acceder bajo la luz del artículo 8 del decreto 1281 de 1994. De ellos el más favorable es el acuerdo 049</w:t>
      </w:r>
      <w:r>
        <w:rPr>
          <w:rFonts w:ascii="Arial" w:eastAsia="Times New Roman" w:hAnsi="Arial" w:cs="Arial"/>
          <w:sz w:val="20"/>
          <w:szCs w:val="20"/>
          <w:lang w:val="es-419" w:eastAsia="es-ES"/>
        </w:rPr>
        <w:t>…</w:t>
      </w:r>
    </w:p>
    <w:p w14:paraId="6328C1AC" w14:textId="77777777" w:rsidR="00AC4EDF" w:rsidRPr="00AC4EDF" w:rsidRDefault="00AC4EDF" w:rsidP="00AC4EDF">
      <w:pPr>
        <w:spacing w:before="0" w:beforeAutospacing="0" w:after="0" w:afterAutospacing="0" w:line="240" w:lineRule="auto"/>
        <w:ind w:firstLine="0"/>
        <w:rPr>
          <w:rFonts w:ascii="Arial" w:eastAsia="Times New Roman" w:hAnsi="Arial" w:cs="Arial"/>
          <w:sz w:val="20"/>
          <w:szCs w:val="20"/>
          <w:lang w:val="es-ES" w:eastAsia="es-ES"/>
        </w:rPr>
      </w:pPr>
    </w:p>
    <w:p w14:paraId="2D9ACEB5" w14:textId="77777777" w:rsidR="00AC4EDF" w:rsidRPr="00AC4EDF" w:rsidRDefault="00AC4EDF" w:rsidP="00AC4EDF">
      <w:pPr>
        <w:spacing w:before="0" w:beforeAutospacing="0" w:after="0" w:afterAutospacing="0" w:line="240" w:lineRule="auto"/>
        <w:ind w:firstLine="0"/>
        <w:rPr>
          <w:rFonts w:ascii="Arial" w:eastAsia="Times New Roman" w:hAnsi="Arial" w:cs="Arial"/>
          <w:sz w:val="20"/>
          <w:szCs w:val="20"/>
          <w:lang w:val="es-ES" w:eastAsia="es-ES"/>
        </w:rPr>
      </w:pPr>
    </w:p>
    <w:p w14:paraId="26F8CCD3" w14:textId="77777777" w:rsidR="00AC4EDF" w:rsidRPr="00AC4EDF" w:rsidRDefault="00AC4EDF" w:rsidP="00AC4EDF">
      <w:pPr>
        <w:spacing w:before="0" w:beforeAutospacing="0" w:after="0" w:afterAutospacing="0" w:line="240" w:lineRule="auto"/>
        <w:ind w:firstLine="0"/>
        <w:rPr>
          <w:rFonts w:ascii="Arial" w:eastAsia="Times New Roman" w:hAnsi="Arial" w:cs="Arial"/>
          <w:sz w:val="20"/>
          <w:szCs w:val="20"/>
          <w:lang w:val="es-ES" w:eastAsia="es-ES"/>
        </w:rPr>
      </w:pPr>
    </w:p>
    <w:p w14:paraId="38C96740" w14:textId="77777777" w:rsidR="00BD6D7D" w:rsidRPr="00395E80" w:rsidRDefault="00BD6D7D" w:rsidP="00395E80">
      <w:pPr>
        <w:pStyle w:val="Ttulo4"/>
        <w:widowControl w:val="0"/>
        <w:tabs>
          <w:tab w:val="clear" w:pos="0"/>
        </w:tabs>
        <w:spacing w:line="276" w:lineRule="auto"/>
        <w:rPr>
          <w:rFonts w:ascii="Tahoma" w:hAnsi="Tahoma" w:cs="Tahoma"/>
          <w:bCs/>
          <w:szCs w:val="24"/>
          <w:lang w:eastAsia="es-MX"/>
        </w:rPr>
      </w:pPr>
      <w:r w:rsidRPr="00395E80">
        <w:rPr>
          <w:rFonts w:ascii="Tahoma" w:hAnsi="Tahoma" w:cs="Tahoma"/>
          <w:bCs/>
          <w:szCs w:val="24"/>
          <w:lang w:eastAsia="es-MX"/>
        </w:rPr>
        <w:t>TRIBUNAL SUPERIOR DEL DISTRITO JUDICIAL DE PEREIRA</w:t>
      </w:r>
    </w:p>
    <w:p w14:paraId="218AC803" w14:textId="77777777" w:rsidR="00BD6D7D" w:rsidRPr="00395E80" w:rsidRDefault="00BD6D7D" w:rsidP="00395E80">
      <w:pPr>
        <w:pStyle w:val="Ttulo4"/>
        <w:widowControl w:val="0"/>
        <w:tabs>
          <w:tab w:val="clear" w:pos="0"/>
        </w:tabs>
        <w:spacing w:line="276" w:lineRule="auto"/>
        <w:rPr>
          <w:rFonts w:ascii="Tahoma" w:hAnsi="Tahoma" w:cs="Tahoma"/>
          <w:bCs/>
          <w:szCs w:val="24"/>
          <w:lang w:eastAsia="es-MX"/>
        </w:rPr>
      </w:pPr>
      <w:r w:rsidRPr="00395E80">
        <w:rPr>
          <w:rFonts w:ascii="Tahoma" w:hAnsi="Tahoma" w:cs="Tahoma"/>
          <w:bCs/>
          <w:szCs w:val="24"/>
          <w:lang w:eastAsia="es-MX"/>
        </w:rPr>
        <w:t>SALA PRIMERA DE DECISION LABORAL</w:t>
      </w:r>
    </w:p>
    <w:p w14:paraId="6427D2AF" w14:textId="77777777" w:rsidR="00BD6D7D" w:rsidRPr="00395E80" w:rsidRDefault="00BD6D7D" w:rsidP="0009689B">
      <w:pPr>
        <w:spacing w:before="0" w:beforeAutospacing="0" w:after="0" w:afterAutospacing="0" w:line="276" w:lineRule="auto"/>
        <w:ind w:firstLine="0"/>
        <w:jc w:val="center"/>
        <w:rPr>
          <w:rFonts w:ascii="Tahoma" w:hAnsi="Tahoma" w:cs="Tahoma"/>
          <w:bCs/>
        </w:rPr>
      </w:pPr>
    </w:p>
    <w:p w14:paraId="66CA7B3C" w14:textId="77777777" w:rsidR="00BD6D7D" w:rsidRPr="00395E80" w:rsidRDefault="00BD6D7D" w:rsidP="00395E80">
      <w:pPr>
        <w:spacing w:before="0" w:beforeAutospacing="0" w:after="0" w:afterAutospacing="0" w:line="276" w:lineRule="auto"/>
        <w:ind w:firstLine="0"/>
        <w:jc w:val="center"/>
        <w:textAlignment w:val="baseline"/>
        <w:rPr>
          <w:rFonts w:ascii="Tahoma" w:eastAsia="Times New Roman" w:hAnsi="Tahoma" w:cs="Tahoma"/>
          <w:lang w:eastAsia="es-CO"/>
        </w:rPr>
      </w:pPr>
      <w:r w:rsidRPr="00395E80">
        <w:rPr>
          <w:rFonts w:ascii="Tahoma" w:eastAsia="Times New Roman" w:hAnsi="Tahoma" w:cs="Tahoma"/>
          <w:lang w:eastAsia="es-CO"/>
        </w:rPr>
        <w:t>Magistrada Ponente: </w:t>
      </w:r>
      <w:r w:rsidRPr="00395E80">
        <w:rPr>
          <w:rFonts w:ascii="Tahoma" w:eastAsia="Times New Roman" w:hAnsi="Tahoma" w:cs="Tahoma"/>
          <w:b/>
          <w:bCs/>
          <w:lang w:eastAsia="es-CO"/>
        </w:rPr>
        <w:t>Ana Lucía Caicedo Calderón</w:t>
      </w:r>
      <w:r w:rsidRPr="00395E80">
        <w:rPr>
          <w:rFonts w:ascii="Tahoma" w:eastAsia="Times New Roman" w:hAnsi="Tahoma" w:cs="Tahoma"/>
          <w:lang w:eastAsia="es-CO"/>
        </w:rPr>
        <w:t> </w:t>
      </w:r>
    </w:p>
    <w:p w14:paraId="00E689B6" w14:textId="77777777" w:rsidR="00BD6D7D" w:rsidRPr="0009689B" w:rsidRDefault="00BD6D7D" w:rsidP="0009689B">
      <w:pPr>
        <w:spacing w:before="0" w:beforeAutospacing="0" w:after="0" w:afterAutospacing="0" w:line="276" w:lineRule="auto"/>
        <w:ind w:firstLine="0"/>
        <w:jc w:val="center"/>
        <w:rPr>
          <w:rFonts w:ascii="Tahoma" w:hAnsi="Tahoma" w:cs="Tahoma"/>
          <w:bCs/>
        </w:rPr>
      </w:pPr>
      <w:r w:rsidRPr="0009689B">
        <w:rPr>
          <w:rFonts w:ascii="Tahoma" w:hAnsi="Tahoma" w:cs="Tahoma"/>
          <w:bCs/>
        </w:rPr>
        <w:t> </w:t>
      </w:r>
    </w:p>
    <w:p w14:paraId="273DC796" w14:textId="77777777" w:rsidR="00BD6D7D" w:rsidRPr="00395E80" w:rsidRDefault="00BD6D7D" w:rsidP="00395E80">
      <w:pPr>
        <w:spacing w:before="0" w:beforeAutospacing="0" w:after="0" w:afterAutospacing="0" w:line="276" w:lineRule="auto"/>
        <w:ind w:firstLine="0"/>
        <w:jc w:val="center"/>
        <w:textAlignment w:val="baseline"/>
        <w:rPr>
          <w:rFonts w:ascii="Tahoma" w:eastAsia="Times New Roman" w:hAnsi="Tahoma" w:cs="Tahoma"/>
          <w:lang w:eastAsia="es-CO"/>
        </w:rPr>
      </w:pPr>
      <w:r w:rsidRPr="00395E80">
        <w:rPr>
          <w:rFonts w:ascii="Tahoma" w:eastAsia="Times New Roman" w:hAnsi="Tahoma" w:cs="Tahoma"/>
          <w:lang w:eastAsia="es-CO"/>
        </w:rPr>
        <w:t>Pereira, Risaralda, doce (12) de septiembre de dos mil veintidós (2022)  </w:t>
      </w:r>
    </w:p>
    <w:p w14:paraId="081E8F60" w14:textId="1DFEBD99" w:rsidR="00BD6D7D" w:rsidRPr="00395E80" w:rsidRDefault="00BD6D7D" w:rsidP="00395E80">
      <w:pPr>
        <w:spacing w:before="0" w:beforeAutospacing="0" w:after="0" w:afterAutospacing="0" w:line="276" w:lineRule="auto"/>
        <w:ind w:firstLine="0"/>
        <w:jc w:val="center"/>
        <w:textAlignment w:val="baseline"/>
        <w:rPr>
          <w:rFonts w:ascii="Tahoma" w:eastAsia="Times New Roman" w:hAnsi="Tahoma" w:cs="Tahoma"/>
          <w:lang w:eastAsia="es-CO"/>
        </w:rPr>
      </w:pPr>
      <w:r w:rsidRPr="00395E80">
        <w:rPr>
          <w:rFonts w:ascii="Tahoma" w:eastAsia="Times New Roman" w:hAnsi="Tahoma" w:cs="Tahoma"/>
          <w:lang w:eastAsia="es-CO"/>
        </w:rPr>
        <w:t xml:space="preserve"> Acta No. </w:t>
      </w:r>
      <w:r w:rsidR="00781F10" w:rsidRPr="00395E80">
        <w:rPr>
          <w:rFonts w:ascii="Tahoma" w:eastAsia="Times New Roman" w:hAnsi="Tahoma" w:cs="Tahoma"/>
          <w:lang w:eastAsia="es-CO"/>
        </w:rPr>
        <w:t>142</w:t>
      </w:r>
      <w:r w:rsidRPr="00395E80">
        <w:rPr>
          <w:rFonts w:ascii="Tahoma" w:eastAsia="Times New Roman" w:hAnsi="Tahoma" w:cs="Tahoma"/>
          <w:lang w:eastAsia="es-CO"/>
        </w:rPr>
        <w:t xml:space="preserve"> del </w:t>
      </w:r>
      <w:r w:rsidR="00781F10" w:rsidRPr="00395E80">
        <w:rPr>
          <w:rFonts w:ascii="Tahoma" w:eastAsia="Times New Roman" w:hAnsi="Tahoma" w:cs="Tahoma"/>
          <w:lang w:eastAsia="es-CO"/>
        </w:rPr>
        <w:t>9</w:t>
      </w:r>
      <w:r w:rsidRPr="00395E80">
        <w:rPr>
          <w:rFonts w:ascii="Tahoma" w:eastAsia="Times New Roman" w:hAnsi="Tahoma" w:cs="Tahoma"/>
          <w:lang w:eastAsia="es-CO"/>
        </w:rPr>
        <w:t xml:space="preserve"> de septiembre de 2022</w:t>
      </w:r>
    </w:p>
    <w:p w14:paraId="77C0F7AD" w14:textId="733181A7" w:rsidR="003B6848" w:rsidRPr="0009689B" w:rsidRDefault="003B6848" w:rsidP="0009689B">
      <w:pPr>
        <w:spacing w:before="0" w:beforeAutospacing="0" w:after="0" w:afterAutospacing="0" w:line="276" w:lineRule="auto"/>
        <w:ind w:firstLine="0"/>
        <w:jc w:val="center"/>
        <w:rPr>
          <w:rFonts w:ascii="Tahoma" w:hAnsi="Tahoma" w:cs="Tahoma"/>
          <w:bCs/>
        </w:rPr>
      </w:pPr>
    </w:p>
    <w:p w14:paraId="4D47DCFA" w14:textId="77777777" w:rsidR="00151506" w:rsidRPr="0009689B" w:rsidRDefault="00151506" w:rsidP="0009689B">
      <w:pPr>
        <w:spacing w:before="0" w:beforeAutospacing="0" w:after="0" w:afterAutospacing="0" w:line="276" w:lineRule="auto"/>
        <w:ind w:firstLine="0"/>
        <w:jc w:val="center"/>
        <w:rPr>
          <w:rFonts w:ascii="Tahoma" w:hAnsi="Tahoma" w:cs="Tahoma"/>
          <w:bCs/>
        </w:rPr>
      </w:pPr>
    </w:p>
    <w:p w14:paraId="4AC3CC0A" w14:textId="30182BE0" w:rsidR="00CC7065" w:rsidRPr="00395E80" w:rsidRDefault="003B6848" w:rsidP="00395E80">
      <w:pPr>
        <w:spacing w:before="0" w:beforeAutospacing="0" w:after="0" w:afterAutospacing="0" w:line="276" w:lineRule="auto"/>
        <w:ind w:firstLine="708"/>
        <w:contextualSpacing/>
        <w:rPr>
          <w:rFonts w:ascii="Tahoma" w:hAnsi="Tahoma" w:cs="Tahoma"/>
        </w:rPr>
      </w:pPr>
      <w:r w:rsidRPr="00395E80">
        <w:rPr>
          <w:rFonts w:ascii="Tahoma" w:hAnsi="Tahoma" w:cs="Tahoma"/>
        </w:rPr>
        <w:t xml:space="preserve">Teniendo en cuenta que el artículo 15 del Decreto </w:t>
      </w:r>
      <w:r w:rsidR="00AD1ACE" w:rsidRPr="00395E80">
        <w:rPr>
          <w:rFonts w:ascii="Tahoma" w:hAnsi="Tahoma" w:cs="Tahoma"/>
        </w:rPr>
        <w:t>8</w:t>
      </w:r>
      <w:r w:rsidRPr="00395E80">
        <w:rPr>
          <w:rFonts w:ascii="Tahoma" w:hAnsi="Tahoma" w:cs="Tahoma"/>
        </w:rPr>
        <w:t>06 del 4 de junio de</w:t>
      </w:r>
      <w:r w:rsidRPr="00395E80">
        <w:rPr>
          <w:rFonts w:ascii="Tahoma" w:hAnsi="Tahoma" w:cs="Tahoma"/>
        </w:rPr>
        <w:br/>
        <w:t xml:space="preserve">2020, </w:t>
      </w:r>
      <w:r w:rsidR="000A7489" w:rsidRPr="00395E80">
        <w:rPr>
          <w:rFonts w:ascii="Tahoma" w:hAnsi="Tahoma" w:cs="Tahoma"/>
        </w:rPr>
        <w:t xml:space="preserve">adoptado como legislación permanente a través de la Ley 2213 de 2022, </w:t>
      </w:r>
      <w:r w:rsidRPr="00395E80">
        <w:rPr>
          <w:rFonts w:ascii="Tahoma" w:hAnsi="Tahoma" w:cs="Tahoma"/>
        </w:rPr>
        <w:lastRenderedPageBreak/>
        <w:t>estableció que en la</w:t>
      </w:r>
      <w:r w:rsidR="00E60AFE" w:rsidRPr="00395E80">
        <w:rPr>
          <w:rFonts w:ascii="Tahoma" w:hAnsi="Tahoma" w:cs="Tahoma"/>
        </w:rPr>
        <w:t xml:space="preserve"> </w:t>
      </w:r>
      <w:r w:rsidRPr="00395E80">
        <w:rPr>
          <w:rFonts w:ascii="Tahoma" w:hAnsi="Tahoma" w:cs="Tahoma"/>
        </w:rPr>
        <w:t>especialidad laboral se proferirán por escrito las providencias de</w:t>
      </w:r>
      <w:r w:rsidR="00E60AFE" w:rsidRPr="00395E80">
        <w:rPr>
          <w:rFonts w:ascii="Tahoma" w:hAnsi="Tahoma" w:cs="Tahoma"/>
        </w:rPr>
        <w:t xml:space="preserve"> </w:t>
      </w:r>
      <w:r w:rsidRPr="00395E80">
        <w:rPr>
          <w:rFonts w:ascii="Tahoma" w:hAnsi="Tahoma" w:cs="Tahoma"/>
        </w:rPr>
        <w:t>segunda</w:t>
      </w:r>
      <w:r w:rsidR="00E60AFE" w:rsidRPr="00395E80">
        <w:rPr>
          <w:rFonts w:ascii="Tahoma" w:hAnsi="Tahoma" w:cs="Tahoma"/>
        </w:rPr>
        <w:t xml:space="preserve"> </w:t>
      </w:r>
      <w:r w:rsidRPr="00395E80">
        <w:rPr>
          <w:rFonts w:ascii="Tahoma" w:hAnsi="Tahoma" w:cs="Tahoma"/>
        </w:rPr>
        <w:t>instancia</w:t>
      </w:r>
      <w:r w:rsidR="00E60AFE" w:rsidRPr="00395E80">
        <w:rPr>
          <w:rFonts w:ascii="Tahoma" w:hAnsi="Tahoma" w:cs="Tahoma"/>
        </w:rPr>
        <w:t xml:space="preserve"> </w:t>
      </w:r>
      <w:r w:rsidRPr="00395E80">
        <w:rPr>
          <w:rFonts w:ascii="Tahoma" w:hAnsi="Tahoma" w:cs="Tahoma"/>
        </w:rPr>
        <w:t>en las que se surta el grado jurisdiccional de consulta o se resuelva el recurso de</w:t>
      </w:r>
      <w:r w:rsidR="00E60AFE" w:rsidRPr="00395E80">
        <w:rPr>
          <w:rFonts w:ascii="Tahoma" w:hAnsi="Tahoma" w:cs="Tahoma"/>
        </w:rPr>
        <w:t xml:space="preserve"> </w:t>
      </w:r>
      <w:r w:rsidRPr="00395E80">
        <w:rPr>
          <w:rFonts w:ascii="Tahoma" w:hAnsi="Tahoma" w:cs="Tahoma"/>
        </w:rPr>
        <w:t>apelación de autos o sentencias, la Sala de Decisión Laboral</w:t>
      </w:r>
      <w:r w:rsidR="00617E08" w:rsidRPr="00395E80">
        <w:rPr>
          <w:rFonts w:ascii="Tahoma" w:hAnsi="Tahoma" w:cs="Tahoma"/>
        </w:rPr>
        <w:t xml:space="preserve"> del Tribunal Superior de Pereira, </w:t>
      </w:r>
      <w:r w:rsidRPr="00395E80">
        <w:rPr>
          <w:rFonts w:ascii="Tahoma" w:hAnsi="Tahoma" w:cs="Tahoma"/>
        </w:rPr>
        <w:t>integrada por las</w:t>
      </w:r>
      <w:r w:rsidR="00510D63" w:rsidRPr="00395E80">
        <w:rPr>
          <w:rFonts w:ascii="Tahoma" w:hAnsi="Tahoma" w:cs="Tahoma"/>
        </w:rPr>
        <w:t xml:space="preserve"> </w:t>
      </w:r>
      <w:r w:rsidRPr="00395E80">
        <w:rPr>
          <w:rFonts w:ascii="Tahoma" w:hAnsi="Tahoma" w:cs="Tahoma"/>
        </w:rPr>
        <w:t>Magistradas ANA LUCÍA CAICEDO CALDERÓN</w:t>
      </w:r>
      <w:r w:rsidR="00617E08" w:rsidRPr="00395E80">
        <w:rPr>
          <w:rFonts w:ascii="Tahoma" w:hAnsi="Tahoma" w:cs="Tahoma"/>
        </w:rPr>
        <w:t>,</w:t>
      </w:r>
      <w:r w:rsidRPr="00395E80">
        <w:rPr>
          <w:rFonts w:ascii="Tahoma" w:hAnsi="Tahoma" w:cs="Tahoma"/>
        </w:rPr>
        <w:t xml:space="preserve"> como </w:t>
      </w:r>
      <w:r w:rsidR="00617E08" w:rsidRPr="00395E80">
        <w:rPr>
          <w:rFonts w:ascii="Tahoma" w:hAnsi="Tahoma" w:cs="Tahoma"/>
        </w:rPr>
        <w:t>p</w:t>
      </w:r>
      <w:r w:rsidRPr="00395E80">
        <w:rPr>
          <w:rFonts w:ascii="Tahoma" w:hAnsi="Tahoma" w:cs="Tahoma"/>
        </w:rPr>
        <w:t xml:space="preserve">onente, </w:t>
      </w:r>
      <w:r w:rsidR="00617E08" w:rsidRPr="00395E80">
        <w:rPr>
          <w:rFonts w:ascii="Tahoma" w:hAnsi="Tahoma" w:cs="Tahoma"/>
        </w:rPr>
        <w:t xml:space="preserve">y </w:t>
      </w:r>
      <w:r w:rsidRPr="00395E80">
        <w:rPr>
          <w:rFonts w:ascii="Tahoma" w:hAnsi="Tahoma" w:cs="Tahoma"/>
        </w:rPr>
        <w:t>OLGA LUCÍA HOYOS</w:t>
      </w:r>
      <w:r w:rsidR="00510D63" w:rsidRPr="00395E80">
        <w:rPr>
          <w:rFonts w:ascii="Tahoma" w:hAnsi="Tahoma" w:cs="Tahoma"/>
        </w:rPr>
        <w:t xml:space="preserve"> </w:t>
      </w:r>
      <w:r w:rsidRPr="00395E80">
        <w:rPr>
          <w:rFonts w:ascii="Tahoma" w:hAnsi="Tahoma" w:cs="Tahoma"/>
        </w:rPr>
        <w:t>SEPÚLVEDA</w:t>
      </w:r>
      <w:r w:rsidR="00617E08" w:rsidRPr="00395E80">
        <w:rPr>
          <w:rFonts w:ascii="Tahoma" w:hAnsi="Tahoma" w:cs="Tahoma"/>
        </w:rPr>
        <w:t>,</w:t>
      </w:r>
      <w:r w:rsidRPr="00395E80">
        <w:rPr>
          <w:rFonts w:ascii="Tahoma" w:hAnsi="Tahoma" w:cs="Tahoma"/>
        </w:rPr>
        <w:t xml:space="preserve"> y el Magistrado</w:t>
      </w:r>
      <w:r w:rsidR="00510D63" w:rsidRPr="00395E80">
        <w:rPr>
          <w:rFonts w:ascii="Tahoma" w:hAnsi="Tahoma" w:cs="Tahoma"/>
        </w:rPr>
        <w:t xml:space="preserve"> </w:t>
      </w:r>
      <w:r w:rsidRPr="00395E80">
        <w:rPr>
          <w:rFonts w:ascii="Tahoma" w:hAnsi="Tahoma" w:cs="Tahoma"/>
        </w:rPr>
        <w:t>GERMÁN DARIO GOEZ VINASCO, procede a proferir la</w:t>
      </w:r>
      <w:r w:rsidR="00510D63" w:rsidRPr="00395E80">
        <w:rPr>
          <w:rFonts w:ascii="Tahoma" w:hAnsi="Tahoma" w:cs="Tahoma"/>
        </w:rPr>
        <w:t xml:space="preserve"> </w:t>
      </w:r>
      <w:r w:rsidRPr="00395E80">
        <w:rPr>
          <w:rFonts w:ascii="Tahoma" w:hAnsi="Tahoma" w:cs="Tahoma"/>
        </w:rPr>
        <w:t xml:space="preserve">siguiente sentencia escrita dentro del proceso </w:t>
      </w:r>
      <w:r w:rsidRPr="0009689B">
        <w:rPr>
          <w:rFonts w:ascii="Tahoma" w:hAnsi="Tahoma" w:cs="Tahoma"/>
          <w:b/>
        </w:rPr>
        <w:t>ordinario laboral</w:t>
      </w:r>
      <w:r w:rsidRPr="00395E80">
        <w:rPr>
          <w:rFonts w:ascii="Tahoma" w:hAnsi="Tahoma" w:cs="Tahoma"/>
        </w:rPr>
        <w:t xml:space="preserve"> instaurado por </w:t>
      </w:r>
      <w:r w:rsidRPr="00395E80">
        <w:rPr>
          <w:rFonts w:ascii="Tahoma" w:eastAsia="Times New Roman" w:hAnsi="Tahoma" w:cs="Tahoma"/>
          <w:lang w:eastAsia="es-ES"/>
        </w:rPr>
        <w:t xml:space="preserve"> </w:t>
      </w:r>
      <w:r w:rsidR="005B7E43" w:rsidRPr="00395E80">
        <w:rPr>
          <w:rFonts w:ascii="Tahoma" w:hAnsi="Tahoma" w:cs="Tahoma"/>
          <w:b/>
          <w:bCs/>
        </w:rPr>
        <w:t xml:space="preserve">Carlos Alberto </w:t>
      </w:r>
      <w:proofErr w:type="spellStart"/>
      <w:r w:rsidR="005B7E43" w:rsidRPr="00395E80">
        <w:rPr>
          <w:rFonts w:ascii="Tahoma" w:hAnsi="Tahoma" w:cs="Tahoma"/>
          <w:b/>
          <w:bCs/>
        </w:rPr>
        <w:t>Utima</w:t>
      </w:r>
      <w:proofErr w:type="spellEnd"/>
      <w:r w:rsidR="005B7E43" w:rsidRPr="00395E80">
        <w:rPr>
          <w:rFonts w:ascii="Tahoma" w:hAnsi="Tahoma" w:cs="Tahoma"/>
          <w:b/>
          <w:bCs/>
        </w:rPr>
        <w:t xml:space="preserve"> </w:t>
      </w:r>
      <w:proofErr w:type="spellStart"/>
      <w:r w:rsidR="005B7E43" w:rsidRPr="00395E80">
        <w:rPr>
          <w:rFonts w:ascii="Tahoma" w:hAnsi="Tahoma" w:cs="Tahoma"/>
          <w:b/>
          <w:bCs/>
        </w:rPr>
        <w:t>Urango</w:t>
      </w:r>
      <w:proofErr w:type="spellEnd"/>
      <w:r w:rsidR="00171926" w:rsidRPr="00840A7E">
        <w:rPr>
          <w:rFonts w:ascii="Tahoma" w:hAnsi="Tahoma" w:cs="Tahoma"/>
          <w:bCs/>
        </w:rPr>
        <w:t xml:space="preserve"> en contra de la </w:t>
      </w:r>
      <w:r w:rsidR="00171926" w:rsidRPr="00395E80">
        <w:rPr>
          <w:rFonts w:ascii="Tahoma" w:hAnsi="Tahoma" w:cs="Tahoma"/>
          <w:b/>
          <w:bCs/>
        </w:rPr>
        <w:t>Administradora Colombiana de Pensiones – Colpensiones</w:t>
      </w:r>
      <w:r w:rsidR="005B7E43" w:rsidRPr="0009689B">
        <w:rPr>
          <w:rFonts w:ascii="Tahoma" w:hAnsi="Tahoma" w:cs="Tahoma"/>
          <w:bCs/>
        </w:rPr>
        <w:t>.</w:t>
      </w:r>
    </w:p>
    <w:p w14:paraId="29B40BBB" w14:textId="77777777" w:rsidR="0057307A" w:rsidRPr="00395E80" w:rsidRDefault="0057307A" w:rsidP="00395E80">
      <w:pPr>
        <w:spacing w:before="0" w:beforeAutospacing="0" w:after="0" w:afterAutospacing="0" w:line="276" w:lineRule="auto"/>
        <w:ind w:firstLine="708"/>
        <w:contextualSpacing/>
        <w:rPr>
          <w:rFonts w:ascii="Tahoma" w:hAnsi="Tahoma" w:cs="Tahoma"/>
          <w:b/>
          <w:lang w:val="es-ES_tradnl"/>
        </w:rPr>
      </w:pPr>
    </w:p>
    <w:p w14:paraId="11B2C985" w14:textId="5477777E" w:rsidR="00CC7065" w:rsidRPr="00395E80" w:rsidRDefault="00CC7065" w:rsidP="00395E80">
      <w:pPr>
        <w:pStyle w:val="paragraph"/>
        <w:spacing w:before="0" w:beforeAutospacing="0" w:after="0" w:afterAutospacing="0" w:line="276" w:lineRule="auto"/>
        <w:jc w:val="center"/>
        <w:textAlignment w:val="baseline"/>
        <w:rPr>
          <w:rFonts w:ascii="Tahoma" w:hAnsi="Tahoma" w:cs="Tahoma"/>
          <w:b/>
        </w:rPr>
      </w:pPr>
      <w:r w:rsidRPr="00395E80">
        <w:rPr>
          <w:rStyle w:val="normaltextrun"/>
          <w:rFonts w:ascii="Tahoma" w:hAnsi="Tahoma" w:cs="Tahoma"/>
          <w:b/>
        </w:rPr>
        <w:t>PUNTO A TRATAR</w:t>
      </w:r>
    </w:p>
    <w:p w14:paraId="32FCA209" w14:textId="77777777" w:rsidR="00617E08" w:rsidRPr="00395E80" w:rsidRDefault="00617E08" w:rsidP="00395E80">
      <w:pPr>
        <w:spacing w:before="0" w:beforeAutospacing="0" w:after="0" w:afterAutospacing="0" w:line="276" w:lineRule="auto"/>
        <w:ind w:firstLine="708"/>
        <w:rPr>
          <w:rStyle w:val="normaltextrun"/>
          <w:rFonts w:ascii="Tahoma" w:hAnsi="Tahoma" w:cs="Tahoma"/>
        </w:rPr>
      </w:pPr>
    </w:p>
    <w:p w14:paraId="06AA2758" w14:textId="1002F0F5" w:rsidR="00415842" w:rsidRPr="00395E80" w:rsidRDefault="00827659" w:rsidP="00395E80">
      <w:pPr>
        <w:spacing w:before="0" w:beforeAutospacing="0" w:after="0" w:afterAutospacing="0" w:line="276" w:lineRule="auto"/>
        <w:ind w:firstLine="708"/>
        <w:rPr>
          <w:rStyle w:val="normaltextrun"/>
          <w:rFonts w:ascii="Tahoma" w:hAnsi="Tahoma" w:cs="Tahoma"/>
        </w:rPr>
      </w:pPr>
      <w:r w:rsidRPr="00395E80">
        <w:rPr>
          <w:rStyle w:val="normaltextrun"/>
          <w:rFonts w:ascii="Tahoma" w:hAnsi="Tahoma" w:cs="Tahoma"/>
        </w:rPr>
        <w:t>Por medio de esta providencia procede la Sala a</w:t>
      </w:r>
      <w:r w:rsidRPr="00395E80">
        <w:rPr>
          <w:rFonts w:ascii="Tahoma" w:hAnsi="Tahoma" w:cs="Tahoma"/>
        </w:rPr>
        <w:t xml:space="preserve"> revolver los recursos de apelación interpuestos por las apoderadas de las partes en contra </w:t>
      </w:r>
      <w:r w:rsidR="00CC7065" w:rsidRPr="00395E80">
        <w:rPr>
          <w:rFonts w:ascii="Tahoma" w:hAnsi="Tahoma" w:cs="Tahoma"/>
        </w:rPr>
        <w:t xml:space="preserve">de la sentencia proferida el </w:t>
      </w:r>
      <w:r w:rsidR="005B7E43" w:rsidRPr="00395E80">
        <w:rPr>
          <w:rFonts w:ascii="Tahoma" w:hAnsi="Tahoma" w:cs="Tahoma"/>
        </w:rPr>
        <w:t>3</w:t>
      </w:r>
      <w:r w:rsidR="00CC7065" w:rsidRPr="00395E80">
        <w:rPr>
          <w:rFonts w:ascii="Tahoma" w:hAnsi="Tahoma" w:cs="Tahoma"/>
          <w:bCs/>
        </w:rPr>
        <w:t xml:space="preserve"> de </w:t>
      </w:r>
      <w:r w:rsidR="005B7E43" w:rsidRPr="00395E80">
        <w:rPr>
          <w:rFonts w:ascii="Tahoma" w:hAnsi="Tahoma" w:cs="Tahoma"/>
          <w:bCs/>
        </w:rPr>
        <w:t>diciembre</w:t>
      </w:r>
      <w:r w:rsidR="00171926" w:rsidRPr="00395E80">
        <w:rPr>
          <w:rFonts w:ascii="Tahoma" w:hAnsi="Tahoma" w:cs="Tahoma"/>
          <w:bCs/>
        </w:rPr>
        <w:t xml:space="preserve"> </w:t>
      </w:r>
      <w:r w:rsidR="00CC7065" w:rsidRPr="00395E80">
        <w:rPr>
          <w:rFonts w:ascii="Tahoma" w:hAnsi="Tahoma" w:cs="Tahoma"/>
          <w:bCs/>
        </w:rPr>
        <w:t>de 202</w:t>
      </w:r>
      <w:r w:rsidR="005B7E43" w:rsidRPr="00395E80">
        <w:rPr>
          <w:rFonts w:ascii="Tahoma" w:hAnsi="Tahoma" w:cs="Tahoma"/>
          <w:bCs/>
        </w:rPr>
        <w:t>1</w:t>
      </w:r>
      <w:r w:rsidR="00CC7065" w:rsidRPr="00395E80">
        <w:rPr>
          <w:rFonts w:ascii="Tahoma" w:hAnsi="Tahoma" w:cs="Tahoma"/>
        </w:rPr>
        <w:t xml:space="preserve"> por el </w:t>
      </w:r>
      <w:r w:rsidR="00CC7065" w:rsidRPr="00395E80">
        <w:rPr>
          <w:rFonts w:ascii="Tahoma" w:hAnsi="Tahoma" w:cs="Tahoma"/>
          <w:lang w:val="es-ES_tradnl"/>
        </w:rPr>
        <w:t>Juzgado</w:t>
      </w:r>
      <w:r w:rsidR="00CC7065" w:rsidRPr="00395E80">
        <w:rPr>
          <w:rFonts w:ascii="Tahoma" w:hAnsi="Tahoma" w:cs="Tahoma"/>
        </w:rPr>
        <w:t xml:space="preserve"> </w:t>
      </w:r>
      <w:r w:rsidR="005B7E43" w:rsidRPr="00395E80">
        <w:rPr>
          <w:rFonts w:ascii="Tahoma" w:hAnsi="Tahoma" w:cs="Tahoma"/>
        </w:rPr>
        <w:t xml:space="preserve">Primero </w:t>
      </w:r>
      <w:r w:rsidR="00CC7065" w:rsidRPr="00395E80">
        <w:rPr>
          <w:rFonts w:ascii="Tahoma" w:hAnsi="Tahoma" w:cs="Tahoma"/>
        </w:rPr>
        <w:t>Laboral del Circuito de Pereira</w:t>
      </w:r>
      <w:r w:rsidR="00647E83" w:rsidRPr="00395E80">
        <w:rPr>
          <w:rFonts w:ascii="Tahoma" w:hAnsi="Tahoma" w:cs="Tahoma"/>
        </w:rPr>
        <w:t>.</w:t>
      </w:r>
      <w:r w:rsidR="00CC7065" w:rsidRPr="00395E80">
        <w:rPr>
          <w:rStyle w:val="normaltextrun"/>
          <w:rFonts w:ascii="Tahoma" w:hAnsi="Tahoma" w:cs="Tahoma"/>
        </w:rPr>
        <w:t xml:space="preserve"> </w:t>
      </w:r>
      <w:r w:rsidR="00647E83" w:rsidRPr="00395E80">
        <w:rPr>
          <w:rStyle w:val="normaltextrun"/>
          <w:rFonts w:ascii="Tahoma" w:hAnsi="Tahoma" w:cs="Tahoma"/>
        </w:rPr>
        <w:t>Asimismo</w:t>
      </w:r>
      <w:r w:rsidR="00CC7065" w:rsidRPr="00395E80">
        <w:rPr>
          <w:rStyle w:val="normaltextrun"/>
          <w:rFonts w:ascii="Tahoma" w:hAnsi="Tahoma" w:cs="Tahoma"/>
        </w:rPr>
        <w:t xml:space="preserve">, </w:t>
      </w:r>
      <w:r w:rsidR="00AD1ACE" w:rsidRPr="00395E80">
        <w:rPr>
          <w:rStyle w:val="normaltextrun"/>
          <w:rFonts w:ascii="Tahoma" w:hAnsi="Tahoma" w:cs="Tahoma"/>
        </w:rPr>
        <w:t>en virtud del</w:t>
      </w:r>
      <w:r w:rsidR="00AD1ACE" w:rsidRPr="00395E80">
        <w:rPr>
          <w:rFonts w:ascii="Tahoma" w:hAnsi="Tahoma" w:cs="Tahoma"/>
        </w:rPr>
        <w:t xml:space="preserve"> grado jurisdiccional de consulta, </w:t>
      </w:r>
      <w:r w:rsidR="00CC7065" w:rsidRPr="00395E80">
        <w:rPr>
          <w:rStyle w:val="normaltextrun"/>
          <w:rFonts w:ascii="Tahoma" w:hAnsi="Tahoma" w:cs="Tahoma"/>
        </w:rPr>
        <w:t xml:space="preserve">se revisará la decisión de instancia </w:t>
      </w:r>
      <w:r w:rsidR="00AD1ACE" w:rsidRPr="00395E80">
        <w:rPr>
          <w:rStyle w:val="normaltextrun"/>
          <w:rFonts w:ascii="Tahoma" w:hAnsi="Tahoma" w:cs="Tahoma"/>
        </w:rPr>
        <w:t>al haber sido adversa a los intereses de Colpensiones</w:t>
      </w:r>
      <w:r w:rsidR="00B21EAB" w:rsidRPr="00395E80">
        <w:rPr>
          <w:rStyle w:val="normaltextrun"/>
          <w:rFonts w:ascii="Tahoma" w:hAnsi="Tahoma" w:cs="Tahoma"/>
        </w:rPr>
        <w:t xml:space="preserve"> y de la parte actora</w:t>
      </w:r>
      <w:r w:rsidR="00CC7065" w:rsidRPr="00395E80">
        <w:rPr>
          <w:rFonts w:ascii="Tahoma" w:hAnsi="Tahoma" w:cs="Tahoma"/>
        </w:rPr>
        <w:t xml:space="preserve">. </w:t>
      </w:r>
      <w:r w:rsidR="00CC7065" w:rsidRPr="00395E80">
        <w:rPr>
          <w:rStyle w:val="normaltextrun"/>
          <w:rFonts w:ascii="Tahoma" w:hAnsi="Tahoma" w:cs="Tahoma"/>
        </w:rPr>
        <w:t>Para ello se tiene en cuenta lo siguiente: </w:t>
      </w:r>
    </w:p>
    <w:p w14:paraId="1048668F" w14:textId="16CCDAD8" w:rsidR="00617E08" w:rsidRPr="00395E80" w:rsidRDefault="00617E08" w:rsidP="00395E80">
      <w:pPr>
        <w:spacing w:before="0" w:beforeAutospacing="0" w:after="0" w:afterAutospacing="0" w:line="276" w:lineRule="auto"/>
        <w:ind w:firstLine="708"/>
        <w:rPr>
          <w:rFonts w:ascii="Tahoma" w:hAnsi="Tahoma" w:cs="Tahoma"/>
        </w:rPr>
      </w:pPr>
    </w:p>
    <w:p w14:paraId="4BF45687" w14:textId="77777777" w:rsidR="00FE109D" w:rsidRPr="00395E80" w:rsidRDefault="00FE109D" w:rsidP="00395E80">
      <w:pPr>
        <w:spacing w:before="0" w:beforeAutospacing="0" w:after="0" w:afterAutospacing="0" w:line="276" w:lineRule="auto"/>
        <w:ind w:firstLine="708"/>
        <w:rPr>
          <w:rFonts w:ascii="Tahoma" w:hAnsi="Tahoma" w:cs="Tahoma"/>
        </w:rPr>
      </w:pPr>
    </w:p>
    <w:p w14:paraId="40C2E441" w14:textId="3B60299B" w:rsidR="00415842" w:rsidRPr="00395E80" w:rsidRDefault="00FE109D" w:rsidP="00395E80">
      <w:pPr>
        <w:pStyle w:val="Prrafodelista"/>
        <w:numPr>
          <w:ilvl w:val="0"/>
          <w:numId w:val="1"/>
        </w:numPr>
        <w:spacing w:line="276" w:lineRule="auto"/>
        <w:ind w:left="426" w:hanging="426"/>
        <w:jc w:val="center"/>
        <w:rPr>
          <w:rStyle w:val="normaltextrun"/>
          <w:rFonts w:cs="Tahoma"/>
          <w:b/>
          <w:bCs/>
          <w:szCs w:val="24"/>
        </w:rPr>
      </w:pPr>
      <w:r w:rsidRPr="00395E80">
        <w:rPr>
          <w:rFonts w:cs="Tahoma"/>
          <w:b/>
          <w:bCs/>
          <w:szCs w:val="24"/>
        </w:rPr>
        <w:t xml:space="preserve">La </w:t>
      </w:r>
      <w:r w:rsidR="00415842" w:rsidRPr="00395E80">
        <w:rPr>
          <w:rFonts w:cs="Tahoma"/>
          <w:b/>
          <w:bCs/>
          <w:szCs w:val="24"/>
        </w:rPr>
        <w:t xml:space="preserve">Demanda y </w:t>
      </w:r>
      <w:r w:rsidRPr="00395E80">
        <w:rPr>
          <w:rFonts w:cs="Tahoma"/>
          <w:b/>
          <w:bCs/>
          <w:szCs w:val="24"/>
        </w:rPr>
        <w:t>la</w:t>
      </w:r>
      <w:r w:rsidR="00415842" w:rsidRPr="00395E80">
        <w:rPr>
          <w:rFonts w:cs="Tahoma"/>
          <w:b/>
          <w:bCs/>
          <w:szCs w:val="24"/>
        </w:rPr>
        <w:t xml:space="preserve"> contestación</w:t>
      </w:r>
      <w:r w:rsidRPr="00395E80">
        <w:rPr>
          <w:rFonts w:cs="Tahoma"/>
          <w:b/>
          <w:bCs/>
          <w:szCs w:val="24"/>
        </w:rPr>
        <w:t xml:space="preserve"> de la demanda</w:t>
      </w:r>
    </w:p>
    <w:p w14:paraId="417070AC" w14:textId="77777777" w:rsidR="00647E83" w:rsidRPr="00395E80" w:rsidRDefault="00647E83" w:rsidP="00395E80">
      <w:pPr>
        <w:spacing w:before="0" w:beforeAutospacing="0" w:after="0" w:afterAutospacing="0" w:line="276" w:lineRule="auto"/>
        <w:ind w:firstLine="708"/>
        <w:contextualSpacing/>
        <w:rPr>
          <w:rFonts w:ascii="Tahoma" w:eastAsia="Calibri" w:hAnsi="Tahoma" w:cs="Tahoma"/>
        </w:rPr>
      </w:pPr>
    </w:p>
    <w:p w14:paraId="4FCD67DB" w14:textId="5E839F07" w:rsidR="00CA6205" w:rsidRPr="00395E80" w:rsidRDefault="00171926" w:rsidP="00395E80">
      <w:pPr>
        <w:spacing w:before="0" w:beforeAutospacing="0" w:after="0" w:afterAutospacing="0" w:line="276" w:lineRule="auto"/>
        <w:contextualSpacing/>
        <w:rPr>
          <w:rFonts w:ascii="Tahoma" w:eastAsia="Calibri" w:hAnsi="Tahoma" w:cs="Tahoma"/>
        </w:rPr>
      </w:pPr>
      <w:r w:rsidRPr="00395E80">
        <w:rPr>
          <w:rFonts w:ascii="Tahoma" w:eastAsia="Calibri" w:hAnsi="Tahoma" w:cs="Tahoma"/>
        </w:rPr>
        <w:t xml:space="preserve">Solicita </w:t>
      </w:r>
      <w:r w:rsidR="003D480C" w:rsidRPr="00395E80">
        <w:rPr>
          <w:rFonts w:ascii="Tahoma" w:eastAsia="Calibri" w:hAnsi="Tahoma" w:cs="Tahoma"/>
        </w:rPr>
        <w:t>el</w:t>
      </w:r>
      <w:r w:rsidRPr="00395E80">
        <w:rPr>
          <w:rFonts w:ascii="Tahoma" w:eastAsia="Calibri" w:hAnsi="Tahoma" w:cs="Tahoma"/>
        </w:rPr>
        <w:t xml:space="preserve"> demandante que se declare </w:t>
      </w:r>
      <w:r w:rsidR="00CA6205" w:rsidRPr="00395E80">
        <w:rPr>
          <w:rFonts w:ascii="Tahoma" w:eastAsia="Calibri" w:hAnsi="Tahoma" w:cs="Tahoma"/>
        </w:rPr>
        <w:t xml:space="preserve">que cotizó </w:t>
      </w:r>
      <w:r w:rsidR="00BD6D7D" w:rsidRPr="00395E80">
        <w:rPr>
          <w:rFonts w:ascii="Tahoma" w:eastAsia="Calibri" w:hAnsi="Tahoma" w:cs="Tahoma"/>
        </w:rPr>
        <w:t xml:space="preserve">1551 semanas </w:t>
      </w:r>
      <w:r w:rsidR="00CA6205" w:rsidRPr="00395E80">
        <w:rPr>
          <w:rFonts w:ascii="Tahoma" w:eastAsia="Calibri" w:hAnsi="Tahoma" w:cs="Tahoma"/>
        </w:rPr>
        <w:t xml:space="preserve">al </w:t>
      </w:r>
      <w:r w:rsidR="00BD6D7D" w:rsidRPr="00395E80">
        <w:rPr>
          <w:rFonts w:ascii="Tahoma" w:eastAsia="Calibri" w:hAnsi="Tahoma" w:cs="Tahoma"/>
        </w:rPr>
        <w:t xml:space="preserve">régimen </w:t>
      </w:r>
      <w:r w:rsidR="00CA6205" w:rsidRPr="00395E80">
        <w:rPr>
          <w:rFonts w:ascii="Tahoma" w:eastAsia="Calibri" w:hAnsi="Tahoma" w:cs="Tahoma"/>
        </w:rPr>
        <w:t xml:space="preserve">de </w:t>
      </w:r>
      <w:r w:rsidR="00BD6D7D" w:rsidRPr="00395E80">
        <w:rPr>
          <w:rFonts w:ascii="Tahoma" w:eastAsia="Calibri" w:hAnsi="Tahoma" w:cs="Tahoma"/>
        </w:rPr>
        <w:t xml:space="preserve">prima media </w:t>
      </w:r>
      <w:r w:rsidR="00CA6205" w:rsidRPr="00395E80">
        <w:rPr>
          <w:rFonts w:ascii="Tahoma" w:eastAsia="Calibri" w:hAnsi="Tahoma" w:cs="Tahoma"/>
        </w:rPr>
        <w:t xml:space="preserve">con </w:t>
      </w:r>
      <w:r w:rsidR="00BD6D7D" w:rsidRPr="00395E80">
        <w:rPr>
          <w:rFonts w:ascii="Tahoma" w:eastAsia="Calibri" w:hAnsi="Tahoma" w:cs="Tahoma"/>
        </w:rPr>
        <w:t xml:space="preserve">prestación definida </w:t>
      </w:r>
      <w:r w:rsidR="00CA6205" w:rsidRPr="00395E80">
        <w:rPr>
          <w:rFonts w:ascii="Tahoma" w:eastAsia="Calibri" w:hAnsi="Tahoma" w:cs="Tahoma"/>
        </w:rPr>
        <w:t>administrado por Colpensiones</w:t>
      </w:r>
      <w:r w:rsidR="00BD6D7D" w:rsidRPr="00395E80">
        <w:rPr>
          <w:rFonts w:ascii="Tahoma" w:eastAsia="Calibri" w:hAnsi="Tahoma" w:cs="Tahoma"/>
        </w:rPr>
        <w:t xml:space="preserve">, mismas </w:t>
      </w:r>
      <w:r w:rsidR="00A80163" w:rsidRPr="00395E80">
        <w:rPr>
          <w:rFonts w:ascii="Tahoma" w:eastAsia="Calibri" w:hAnsi="Tahoma" w:cs="Tahoma"/>
        </w:rPr>
        <w:t>que fueron ejecutadas</w:t>
      </w:r>
      <w:r w:rsidR="00CA6205" w:rsidRPr="00395E80">
        <w:rPr>
          <w:rFonts w:ascii="Tahoma" w:eastAsia="Calibri" w:hAnsi="Tahoma" w:cs="Tahoma"/>
        </w:rPr>
        <w:t xml:space="preserve"> en</w:t>
      </w:r>
      <w:r w:rsidR="00B21EAB" w:rsidRPr="00395E80">
        <w:rPr>
          <w:rFonts w:ascii="Tahoma" w:eastAsia="Calibri" w:hAnsi="Tahoma" w:cs="Tahoma"/>
        </w:rPr>
        <w:t xml:space="preserve"> su totalidad</w:t>
      </w:r>
      <w:r w:rsidR="00CA6205" w:rsidRPr="00395E80">
        <w:rPr>
          <w:rFonts w:ascii="Tahoma" w:eastAsia="Calibri" w:hAnsi="Tahoma" w:cs="Tahoma"/>
        </w:rPr>
        <w:t xml:space="preserve"> </w:t>
      </w:r>
      <w:r w:rsidR="00B21EAB" w:rsidRPr="00395E80">
        <w:rPr>
          <w:rFonts w:ascii="Tahoma" w:eastAsia="Calibri" w:hAnsi="Tahoma" w:cs="Tahoma"/>
        </w:rPr>
        <w:t xml:space="preserve">en </w:t>
      </w:r>
      <w:r w:rsidR="00CA6205" w:rsidRPr="00395E80">
        <w:rPr>
          <w:rFonts w:ascii="Tahoma" w:eastAsia="Calibri" w:hAnsi="Tahoma" w:cs="Tahoma"/>
        </w:rPr>
        <w:t>condiciones de Alto Riesgo, Clasificación IV y V</w:t>
      </w:r>
      <w:r w:rsidR="00BD6D7D" w:rsidRPr="00395E80">
        <w:rPr>
          <w:rFonts w:ascii="Tahoma" w:eastAsia="Calibri" w:hAnsi="Tahoma" w:cs="Tahoma"/>
        </w:rPr>
        <w:t>,</w:t>
      </w:r>
      <w:r w:rsidR="00CA6205" w:rsidRPr="00395E80">
        <w:rPr>
          <w:rFonts w:ascii="Tahoma" w:eastAsia="Calibri" w:hAnsi="Tahoma" w:cs="Tahoma"/>
        </w:rPr>
        <w:t xml:space="preserve"> respectivamente</w:t>
      </w:r>
      <w:r w:rsidR="00A80163" w:rsidRPr="00395E80">
        <w:rPr>
          <w:rFonts w:ascii="Tahoma" w:eastAsia="Calibri" w:hAnsi="Tahoma" w:cs="Tahoma"/>
        </w:rPr>
        <w:t>.</w:t>
      </w:r>
      <w:r w:rsidR="00BD6D7D" w:rsidRPr="00395E80">
        <w:rPr>
          <w:rFonts w:ascii="Tahoma" w:eastAsia="Calibri" w:hAnsi="Tahoma" w:cs="Tahoma"/>
        </w:rPr>
        <w:t xml:space="preserve"> </w:t>
      </w:r>
      <w:r w:rsidR="00CA6205" w:rsidRPr="00395E80">
        <w:rPr>
          <w:rFonts w:ascii="Tahoma" w:eastAsia="Calibri" w:hAnsi="Tahoma" w:cs="Tahoma"/>
        </w:rPr>
        <w:t>Por otro lado,</w:t>
      </w:r>
      <w:r w:rsidR="00BA2BAC" w:rsidRPr="00395E80">
        <w:rPr>
          <w:rFonts w:ascii="Tahoma" w:eastAsia="Calibri" w:hAnsi="Tahoma" w:cs="Tahoma"/>
        </w:rPr>
        <w:t xml:space="preserve"> </w:t>
      </w:r>
      <w:r w:rsidR="00BD6D7D" w:rsidRPr="00395E80">
        <w:rPr>
          <w:rFonts w:ascii="Tahoma" w:eastAsia="Calibri" w:hAnsi="Tahoma" w:cs="Tahoma"/>
        </w:rPr>
        <w:t xml:space="preserve">pide </w:t>
      </w:r>
      <w:r w:rsidR="00BA2BAC" w:rsidRPr="00395E80">
        <w:rPr>
          <w:rFonts w:ascii="Tahoma" w:eastAsia="Calibri" w:hAnsi="Tahoma" w:cs="Tahoma"/>
        </w:rPr>
        <w:t>que</w:t>
      </w:r>
      <w:r w:rsidR="00CA6205" w:rsidRPr="00395E80">
        <w:rPr>
          <w:rFonts w:ascii="Tahoma" w:eastAsia="Calibri" w:hAnsi="Tahoma" w:cs="Tahoma"/>
        </w:rPr>
        <w:t xml:space="preserve"> se declare que el periodo </w:t>
      </w:r>
      <w:r w:rsidR="00A80163" w:rsidRPr="00395E80">
        <w:rPr>
          <w:rFonts w:ascii="Tahoma" w:eastAsia="Calibri" w:hAnsi="Tahoma" w:cs="Tahoma"/>
        </w:rPr>
        <w:t xml:space="preserve">de servicio prestado en el Ejército Nacional, </w:t>
      </w:r>
      <w:r w:rsidR="00CA6205" w:rsidRPr="00395E80">
        <w:rPr>
          <w:rFonts w:ascii="Tahoma" w:eastAsia="Calibri" w:hAnsi="Tahoma" w:cs="Tahoma"/>
        </w:rPr>
        <w:t>comprendido entre el 16 de agosto y el 30 de julio de 1975</w:t>
      </w:r>
      <w:r w:rsidR="00A80163" w:rsidRPr="00395E80">
        <w:rPr>
          <w:rFonts w:ascii="Tahoma" w:eastAsia="Calibri" w:hAnsi="Tahoma" w:cs="Tahoma"/>
        </w:rPr>
        <w:t>,</w:t>
      </w:r>
      <w:r w:rsidR="00CA6205" w:rsidRPr="00395E80">
        <w:rPr>
          <w:rFonts w:ascii="Tahoma" w:eastAsia="Calibri" w:hAnsi="Tahoma" w:cs="Tahoma"/>
        </w:rPr>
        <w:t xml:space="preserve"> </w:t>
      </w:r>
      <w:r w:rsidR="00BD6D7D" w:rsidRPr="00395E80">
        <w:rPr>
          <w:rFonts w:ascii="Tahoma" w:eastAsia="Calibri" w:hAnsi="Tahoma" w:cs="Tahoma"/>
        </w:rPr>
        <w:t xml:space="preserve">es </w:t>
      </w:r>
      <w:r w:rsidR="00CA6205" w:rsidRPr="00395E80">
        <w:rPr>
          <w:rFonts w:ascii="Tahoma" w:eastAsia="Calibri" w:hAnsi="Tahoma" w:cs="Tahoma"/>
        </w:rPr>
        <w:t>computable en materia pensional</w:t>
      </w:r>
      <w:r w:rsidR="00A80163" w:rsidRPr="00395E80">
        <w:rPr>
          <w:rFonts w:ascii="Tahoma" w:eastAsia="Calibri" w:hAnsi="Tahoma" w:cs="Tahoma"/>
        </w:rPr>
        <w:t>.</w:t>
      </w:r>
      <w:r w:rsidR="00CA6205" w:rsidRPr="00395E80">
        <w:rPr>
          <w:rFonts w:ascii="Tahoma" w:eastAsia="Calibri" w:hAnsi="Tahoma" w:cs="Tahoma"/>
        </w:rPr>
        <w:t xml:space="preserve"> </w:t>
      </w:r>
    </w:p>
    <w:p w14:paraId="6DA5E9C5" w14:textId="6008806A" w:rsidR="00A80163" w:rsidRPr="00395E80" w:rsidRDefault="00A80163" w:rsidP="00395E80">
      <w:pPr>
        <w:spacing w:before="0" w:beforeAutospacing="0" w:after="0" w:afterAutospacing="0" w:line="276" w:lineRule="auto"/>
        <w:contextualSpacing/>
        <w:rPr>
          <w:rFonts w:ascii="Tahoma" w:eastAsia="Calibri" w:hAnsi="Tahoma" w:cs="Tahoma"/>
        </w:rPr>
      </w:pPr>
    </w:p>
    <w:p w14:paraId="385DCE9C" w14:textId="65C862AC" w:rsidR="00466E2F" w:rsidRPr="00395E80" w:rsidRDefault="00A80163" w:rsidP="00395E80">
      <w:pPr>
        <w:spacing w:before="0" w:beforeAutospacing="0" w:after="0" w:afterAutospacing="0" w:line="276" w:lineRule="auto"/>
        <w:contextualSpacing/>
        <w:rPr>
          <w:rFonts w:ascii="Tahoma" w:eastAsia="Calibri" w:hAnsi="Tahoma" w:cs="Tahoma"/>
        </w:rPr>
      </w:pPr>
      <w:r w:rsidRPr="00395E80">
        <w:rPr>
          <w:rFonts w:ascii="Tahoma" w:eastAsia="Calibri" w:hAnsi="Tahoma" w:cs="Tahoma"/>
        </w:rPr>
        <w:t xml:space="preserve">En consecuencia, pide que se condene a Colpensiones a reconocer </w:t>
      </w:r>
      <w:r w:rsidR="00491619" w:rsidRPr="00395E80">
        <w:rPr>
          <w:rFonts w:ascii="Tahoma" w:eastAsia="Calibri" w:hAnsi="Tahoma" w:cs="Tahoma"/>
        </w:rPr>
        <w:t xml:space="preserve">su </w:t>
      </w:r>
      <w:r w:rsidRPr="00395E80">
        <w:rPr>
          <w:rFonts w:ascii="Tahoma" w:eastAsia="Calibri" w:hAnsi="Tahoma" w:cs="Tahoma"/>
        </w:rPr>
        <w:t xml:space="preserve">pensión </w:t>
      </w:r>
      <w:r w:rsidR="00B21EAB" w:rsidRPr="00395E80">
        <w:rPr>
          <w:rFonts w:ascii="Tahoma" w:eastAsia="Calibri" w:hAnsi="Tahoma" w:cs="Tahoma"/>
        </w:rPr>
        <w:t xml:space="preserve">especial </w:t>
      </w:r>
      <w:r w:rsidRPr="00395E80">
        <w:rPr>
          <w:rFonts w:ascii="Tahoma" w:eastAsia="Calibri" w:hAnsi="Tahoma" w:cs="Tahoma"/>
        </w:rPr>
        <w:t xml:space="preserve">de vejez </w:t>
      </w:r>
      <w:r w:rsidR="00B21EAB" w:rsidRPr="00395E80">
        <w:rPr>
          <w:rFonts w:ascii="Tahoma" w:eastAsia="Calibri" w:hAnsi="Tahoma" w:cs="Tahoma"/>
        </w:rPr>
        <w:t xml:space="preserve">de conformidad con el </w:t>
      </w:r>
      <w:r w:rsidR="00640A2B" w:rsidRPr="00395E80">
        <w:rPr>
          <w:rFonts w:ascii="Tahoma" w:eastAsia="Calibri" w:hAnsi="Tahoma" w:cs="Tahoma"/>
        </w:rPr>
        <w:t xml:space="preserve">Acuerdo </w:t>
      </w:r>
      <w:r w:rsidR="00B21EAB" w:rsidRPr="00395E80">
        <w:rPr>
          <w:rFonts w:ascii="Tahoma" w:eastAsia="Calibri" w:hAnsi="Tahoma" w:cs="Tahoma"/>
        </w:rPr>
        <w:t>049 de 1990</w:t>
      </w:r>
      <w:r w:rsidR="00640A2B" w:rsidRPr="00395E80">
        <w:rPr>
          <w:rFonts w:ascii="Tahoma" w:eastAsia="Calibri" w:hAnsi="Tahoma" w:cs="Tahoma"/>
        </w:rPr>
        <w:t>,</w:t>
      </w:r>
      <w:r w:rsidR="00B21EAB" w:rsidRPr="00395E80">
        <w:rPr>
          <w:rFonts w:ascii="Tahoma" w:eastAsia="Calibri" w:hAnsi="Tahoma" w:cs="Tahoma"/>
        </w:rPr>
        <w:t xml:space="preserve"> </w:t>
      </w:r>
      <w:r w:rsidRPr="00395E80">
        <w:rPr>
          <w:rFonts w:ascii="Tahoma" w:eastAsia="Calibri" w:hAnsi="Tahoma" w:cs="Tahoma"/>
        </w:rPr>
        <w:t xml:space="preserve">en aplicación </w:t>
      </w:r>
      <w:r w:rsidR="00640A2B" w:rsidRPr="00395E80">
        <w:rPr>
          <w:rFonts w:ascii="Tahoma" w:eastAsia="Calibri" w:hAnsi="Tahoma" w:cs="Tahoma"/>
        </w:rPr>
        <w:t>de</w:t>
      </w:r>
      <w:r w:rsidRPr="00395E80">
        <w:rPr>
          <w:rFonts w:ascii="Tahoma" w:eastAsia="Calibri" w:hAnsi="Tahoma" w:cs="Tahoma"/>
        </w:rPr>
        <w:t>l régimen de transición</w:t>
      </w:r>
      <w:r w:rsidR="00466E2F" w:rsidRPr="00395E80">
        <w:rPr>
          <w:rFonts w:ascii="Tahoma" w:eastAsia="Calibri" w:hAnsi="Tahoma" w:cs="Tahoma"/>
        </w:rPr>
        <w:t xml:space="preserve"> previsto en el artículo 8 de la ley 1281 de 1994 a partir del 24 de mayo de 2004, fecha en que causó su pensión y con efectos fiscales a partir del 21 de febrero de 2014.</w:t>
      </w:r>
    </w:p>
    <w:p w14:paraId="4F6AE9B0" w14:textId="77777777" w:rsidR="00466E2F" w:rsidRPr="00395E80" w:rsidRDefault="00466E2F" w:rsidP="00395E80">
      <w:pPr>
        <w:spacing w:before="0" w:beforeAutospacing="0" w:after="0" w:afterAutospacing="0" w:line="276" w:lineRule="auto"/>
        <w:contextualSpacing/>
        <w:rPr>
          <w:rFonts w:ascii="Tahoma" w:eastAsia="Calibri" w:hAnsi="Tahoma" w:cs="Tahoma"/>
        </w:rPr>
      </w:pPr>
    </w:p>
    <w:p w14:paraId="41334962" w14:textId="4860505F" w:rsidR="00A80163" w:rsidRPr="00395E80" w:rsidRDefault="00466E2F" w:rsidP="00395E80">
      <w:pPr>
        <w:spacing w:before="0" w:beforeAutospacing="0" w:after="0" w:afterAutospacing="0" w:line="276" w:lineRule="auto"/>
        <w:contextualSpacing/>
        <w:rPr>
          <w:rFonts w:ascii="Tahoma" w:eastAsia="Calibri" w:hAnsi="Tahoma" w:cs="Tahoma"/>
        </w:rPr>
      </w:pPr>
      <w:r w:rsidRPr="00395E80">
        <w:rPr>
          <w:rFonts w:ascii="Tahoma" w:eastAsia="Calibri" w:hAnsi="Tahoma" w:cs="Tahoma"/>
        </w:rPr>
        <w:t>P</w:t>
      </w:r>
      <w:r w:rsidR="00A80163" w:rsidRPr="00395E80">
        <w:rPr>
          <w:rFonts w:ascii="Tahoma" w:eastAsia="Calibri" w:hAnsi="Tahoma" w:cs="Tahoma"/>
        </w:rPr>
        <w:t xml:space="preserve">or ende, también </w:t>
      </w:r>
      <w:r w:rsidRPr="00395E80">
        <w:rPr>
          <w:rFonts w:ascii="Tahoma" w:eastAsia="Calibri" w:hAnsi="Tahoma" w:cs="Tahoma"/>
        </w:rPr>
        <w:t xml:space="preserve">se condene a Colpensiones </w:t>
      </w:r>
      <w:r w:rsidR="00A80163" w:rsidRPr="00395E80">
        <w:rPr>
          <w:rFonts w:ascii="Tahoma" w:eastAsia="Calibri" w:hAnsi="Tahoma" w:cs="Tahoma"/>
        </w:rPr>
        <w:t>a pagar el retroactivo pensiona</w:t>
      </w:r>
      <w:r w:rsidR="00491619" w:rsidRPr="00395E80">
        <w:rPr>
          <w:rFonts w:ascii="Tahoma" w:eastAsia="Calibri" w:hAnsi="Tahoma" w:cs="Tahoma"/>
        </w:rPr>
        <w:t>l</w:t>
      </w:r>
      <w:r w:rsidRPr="00395E80">
        <w:rPr>
          <w:rFonts w:ascii="Tahoma" w:eastAsia="Calibri" w:hAnsi="Tahoma" w:cs="Tahoma"/>
        </w:rPr>
        <w:t xml:space="preserve"> a partir del 21 de febrero de 2014, así como</w:t>
      </w:r>
      <w:r w:rsidR="003F0675" w:rsidRPr="00395E80">
        <w:rPr>
          <w:rFonts w:ascii="Tahoma" w:eastAsia="Calibri" w:hAnsi="Tahoma" w:cs="Tahoma"/>
        </w:rPr>
        <w:t xml:space="preserve"> </w:t>
      </w:r>
      <w:r w:rsidR="00A80163" w:rsidRPr="00395E80">
        <w:rPr>
          <w:rFonts w:ascii="Tahoma" w:eastAsia="Calibri" w:hAnsi="Tahoma" w:cs="Tahoma"/>
        </w:rPr>
        <w:t xml:space="preserve">las diferencias resultantes entre lo devengado por concepto de pensión </w:t>
      </w:r>
      <w:r w:rsidR="003F0675" w:rsidRPr="00395E80">
        <w:rPr>
          <w:rFonts w:ascii="Tahoma" w:eastAsia="Calibri" w:hAnsi="Tahoma" w:cs="Tahoma"/>
        </w:rPr>
        <w:t>ordinaria de vejez y el monto pensional a que tiene derecho</w:t>
      </w:r>
      <w:r w:rsidR="00491619" w:rsidRPr="00395E80">
        <w:rPr>
          <w:rFonts w:ascii="Tahoma" w:eastAsia="Calibri" w:hAnsi="Tahoma" w:cs="Tahoma"/>
        </w:rPr>
        <w:t xml:space="preserve"> por su pensión anticipada de vejez</w:t>
      </w:r>
      <w:r w:rsidR="003F0675" w:rsidRPr="00395E80">
        <w:rPr>
          <w:rFonts w:ascii="Tahoma" w:eastAsia="Calibri" w:hAnsi="Tahoma" w:cs="Tahoma"/>
        </w:rPr>
        <w:t>,</w:t>
      </w:r>
      <w:r w:rsidR="00E96655" w:rsidRPr="00395E80">
        <w:rPr>
          <w:rFonts w:ascii="Tahoma" w:eastAsia="Calibri" w:hAnsi="Tahoma" w:cs="Tahoma"/>
        </w:rPr>
        <w:t xml:space="preserve"> adicional a ello, </w:t>
      </w:r>
      <w:r w:rsidR="003F0675" w:rsidRPr="00395E80">
        <w:rPr>
          <w:rFonts w:ascii="Tahoma" w:eastAsia="Calibri" w:hAnsi="Tahoma" w:cs="Tahoma"/>
        </w:rPr>
        <w:t>las mesadas adicionales</w:t>
      </w:r>
      <w:r w:rsidR="00E96655" w:rsidRPr="00395E80">
        <w:rPr>
          <w:rFonts w:ascii="Tahoma" w:eastAsia="Calibri" w:hAnsi="Tahoma" w:cs="Tahoma"/>
        </w:rPr>
        <w:t xml:space="preserve"> y los intereses de mora sobre las mesadas atrasadas a la tasa máxima permitida y</w:t>
      </w:r>
      <w:r w:rsidR="00491619" w:rsidRPr="00395E80">
        <w:rPr>
          <w:rFonts w:ascii="Tahoma" w:eastAsia="Calibri" w:hAnsi="Tahoma" w:cs="Tahoma"/>
        </w:rPr>
        <w:t>,</w:t>
      </w:r>
      <w:r w:rsidR="00E96655" w:rsidRPr="00395E80">
        <w:rPr>
          <w:rFonts w:ascii="Tahoma" w:eastAsia="Calibri" w:hAnsi="Tahoma" w:cs="Tahoma"/>
        </w:rPr>
        <w:t xml:space="preserve"> por último, que sea condenado al pago de las costas del proceso.</w:t>
      </w:r>
    </w:p>
    <w:p w14:paraId="44441D28" w14:textId="77777777" w:rsidR="00171926" w:rsidRPr="00395E80" w:rsidRDefault="00171926" w:rsidP="00395E80">
      <w:pPr>
        <w:spacing w:before="0" w:beforeAutospacing="0" w:after="0" w:afterAutospacing="0" w:line="276" w:lineRule="auto"/>
        <w:ind w:firstLine="0"/>
        <w:contextualSpacing/>
        <w:rPr>
          <w:rFonts w:ascii="Tahoma" w:eastAsia="Calibri" w:hAnsi="Tahoma" w:cs="Tahoma"/>
        </w:rPr>
      </w:pPr>
    </w:p>
    <w:p w14:paraId="4EC38CE0" w14:textId="77777777" w:rsidR="00DA53D9" w:rsidRPr="00395E80" w:rsidRDefault="00171926" w:rsidP="00395E80">
      <w:pPr>
        <w:spacing w:before="0" w:beforeAutospacing="0" w:after="0" w:afterAutospacing="0" w:line="276" w:lineRule="auto"/>
        <w:contextualSpacing/>
        <w:rPr>
          <w:rFonts w:ascii="Tahoma" w:eastAsia="Calibri" w:hAnsi="Tahoma" w:cs="Tahoma"/>
        </w:rPr>
      </w:pPr>
      <w:r w:rsidRPr="00395E80">
        <w:rPr>
          <w:rFonts w:ascii="Tahoma" w:eastAsia="Calibri" w:hAnsi="Tahoma" w:cs="Tahoma"/>
        </w:rPr>
        <w:t xml:space="preserve">Como sustento de lo peticionado relata </w:t>
      </w:r>
      <w:r w:rsidR="00491619" w:rsidRPr="00395E80">
        <w:rPr>
          <w:rFonts w:ascii="Tahoma" w:eastAsia="Calibri" w:hAnsi="Tahoma" w:cs="Tahoma"/>
        </w:rPr>
        <w:t xml:space="preserve">que nació el día 24 de mayo de 1955 </w:t>
      </w:r>
      <w:r w:rsidR="008904AB" w:rsidRPr="00395E80">
        <w:rPr>
          <w:rFonts w:ascii="Tahoma" w:eastAsia="Calibri" w:hAnsi="Tahoma" w:cs="Tahoma"/>
        </w:rPr>
        <w:t xml:space="preserve">y cotizó </w:t>
      </w:r>
      <w:r w:rsidR="00466E2F" w:rsidRPr="00395E80">
        <w:rPr>
          <w:rFonts w:ascii="Tahoma" w:eastAsia="Calibri" w:hAnsi="Tahoma" w:cs="Tahoma"/>
        </w:rPr>
        <w:t xml:space="preserve">al </w:t>
      </w:r>
      <w:r w:rsidR="00740B5D" w:rsidRPr="00395E80">
        <w:rPr>
          <w:rFonts w:ascii="Tahoma" w:eastAsia="Calibri" w:hAnsi="Tahoma" w:cs="Tahoma"/>
        </w:rPr>
        <w:t>RPM</w:t>
      </w:r>
      <w:r w:rsidR="008904AB" w:rsidRPr="00395E80">
        <w:rPr>
          <w:rFonts w:ascii="Tahoma" w:eastAsia="Calibri" w:hAnsi="Tahoma" w:cs="Tahoma"/>
        </w:rPr>
        <w:t xml:space="preserve"> hoy administrado por Colpensiones</w:t>
      </w:r>
      <w:r w:rsidR="00466E2F" w:rsidRPr="00395E80">
        <w:rPr>
          <w:rFonts w:ascii="Tahoma" w:eastAsia="Calibri" w:hAnsi="Tahoma" w:cs="Tahoma"/>
        </w:rPr>
        <w:t xml:space="preserve">. </w:t>
      </w:r>
      <w:r w:rsidR="00DA53D9" w:rsidRPr="00395E80">
        <w:rPr>
          <w:rFonts w:ascii="Tahoma" w:eastAsia="Calibri" w:hAnsi="Tahoma" w:cs="Tahoma"/>
        </w:rPr>
        <w:t>Que d</w:t>
      </w:r>
      <w:r w:rsidR="00740B5D" w:rsidRPr="00395E80">
        <w:rPr>
          <w:rFonts w:ascii="Tahoma" w:eastAsia="Calibri" w:hAnsi="Tahoma" w:cs="Tahoma"/>
        </w:rPr>
        <w:t xml:space="preserve">urante su </w:t>
      </w:r>
      <w:r w:rsidR="00491619" w:rsidRPr="00395E80">
        <w:rPr>
          <w:rFonts w:ascii="Tahoma" w:eastAsia="Calibri" w:hAnsi="Tahoma" w:cs="Tahoma"/>
        </w:rPr>
        <w:t>vida laboral</w:t>
      </w:r>
      <w:r w:rsidR="001032E3" w:rsidRPr="00395E80">
        <w:rPr>
          <w:rFonts w:ascii="Tahoma" w:eastAsia="Calibri" w:hAnsi="Tahoma" w:cs="Tahoma"/>
        </w:rPr>
        <w:t xml:space="preserve"> </w:t>
      </w:r>
      <w:r w:rsidR="00491619" w:rsidRPr="00395E80">
        <w:rPr>
          <w:rFonts w:ascii="Tahoma" w:eastAsia="Calibri" w:hAnsi="Tahoma" w:cs="Tahoma"/>
        </w:rPr>
        <w:t xml:space="preserve">estuvo vinculado a la empresa </w:t>
      </w:r>
      <w:r w:rsidR="00DA53D9" w:rsidRPr="00395E80">
        <w:rPr>
          <w:rFonts w:ascii="Tahoma" w:eastAsia="Calibri" w:hAnsi="Tahoma" w:cs="Tahoma"/>
        </w:rPr>
        <w:t xml:space="preserve">Vidriera de Caldas </w:t>
      </w:r>
      <w:r w:rsidR="00491619" w:rsidRPr="00395E80">
        <w:rPr>
          <w:rFonts w:ascii="Tahoma" w:eastAsia="Calibri" w:hAnsi="Tahoma" w:cs="Tahoma"/>
        </w:rPr>
        <w:t>S.A</w:t>
      </w:r>
      <w:r w:rsidR="00DA53D9" w:rsidRPr="00395E80">
        <w:rPr>
          <w:rFonts w:ascii="Tahoma" w:eastAsia="Calibri" w:hAnsi="Tahoma" w:cs="Tahoma"/>
        </w:rPr>
        <w:t>.</w:t>
      </w:r>
      <w:r w:rsidR="008904AB" w:rsidRPr="00395E80">
        <w:rPr>
          <w:rFonts w:ascii="Tahoma" w:eastAsia="Calibri" w:hAnsi="Tahoma" w:cs="Tahoma"/>
        </w:rPr>
        <w:t>, en la cual,</w:t>
      </w:r>
      <w:r w:rsidR="00491619" w:rsidRPr="00395E80">
        <w:rPr>
          <w:rFonts w:ascii="Tahoma" w:eastAsia="Calibri" w:hAnsi="Tahoma" w:cs="Tahoma"/>
        </w:rPr>
        <w:t xml:space="preserve"> laboró en los periodos</w:t>
      </w:r>
      <w:r w:rsidR="001032E3" w:rsidRPr="00395E80">
        <w:rPr>
          <w:rFonts w:ascii="Tahoma" w:eastAsia="Calibri" w:hAnsi="Tahoma" w:cs="Tahoma"/>
        </w:rPr>
        <w:t xml:space="preserve"> </w:t>
      </w:r>
      <w:r w:rsidR="00491619" w:rsidRPr="00395E80">
        <w:rPr>
          <w:rFonts w:ascii="Tahoma" w:eastAsia="Calibri" w:hAnsi="Tahoma" w:cs="Tahoma"/>
        </w:rPr>
        <w:t>de</w:t>
      </w:r>
      <w:r w:rsidR="001032E3" w:rsidRPr="00395E80">
        <w:rPr>
          <w:rFonts w:ascii="Tahoma" w:eastAsia="Calibri" w:hAnsi="Tahoma" w:cs="Tahoma"/>
        </w:rPr>
        <w:t>l</w:t>
      </w:r>
      <w:r w:rsidR="00491619" w:rsidRPr="00395E80">
        <w:rPr>
          <w:rFonts w:ascii="Tahoma" w:eastAsia="Calibri" w:hAnsi="Tahoma" w:cs="Tahoma"/>
        </w:rPr>
        <w:t xml:space="preserve"> 29 de enero de 1979 </w:t>
      </w:r>
      <w:r w:rsidR="001032E3" w:rsidRPr="00395E80">
        <w:rPr>
          <w:rFonts w:ascii="Tahoma" w:eastAsia="Calibri" w:hAnsi="Tahoma" w:cs="Tahoma"/>
        </w:rPr>
        <w:t>al</w:t>
      </w:r>
      <w:r w:rsidR="00491619" w:rsidRPr="00395E80">
        <w:rPr>
          <w:rFonts w:ascii="Tahoma" w:eastAsia="Calibri" w:hAnsi="Tahoma" w:cs="Tahoma"/>
        </w:rPr>
        <w:t xml:space="preserve"> 22 de diciembre de 1979, </w:t>
      </w:r>
      <w:r w:rsidR="001032E3" w:rsidRPr="00395E80">
        <w:rPr>
          <w:rFonts w:ascii="Tahoma" w:eastAsia="Calibri" w:hAnsi="Tahoma" w:cs="Tahoma"/>
        </w:rPr>
        <w:t xml:space="preserve">del </w:t>
      </w:r>
      <w:r w:rsidR="00491619" w:rsidRPr="00395E80">
        <w:rPr>
          <w:rFonts w:ascii="Tahoma" w:eastAsia="Calibri" w:hAnsi="Tahoma" w:cs="Tahoma"/>
        </w:rPr>
        <w:t>10 de marzo de 1980 al 22 de diciembre de 1980, de</w:t>
      </w:r>
      <w:r w:rsidR="008904AB" w:rsidRPr="00395E80">
        <w:rPr>
          <w:rFonts w:ascii="Tahoma" w:eastAsia="Calibri" w:hAnsi="Tahoma" w:cs="Tahoma"/>
        </w:rPr>
        <w:t>l 14 de febrero de 1981 al 25 de enero de 1982</w:t>
      </w:r>
      <w:r w:rsidR="00740B5D" w:rsidRPr="00395E80">
        <w:rPr>
          <w:rFonts w:ascii="Tahoma" w:eastAsia="Calibri" w:hAnsi="Tahoma" w:cs="Tahoma"/>
        </w:rPr>
        <w:t xml:space="preserve"> y</w:t>
      </w:r>
      <w:r w:rsidR="00DA53D9" w:rsidRPr="00395E80">
        <w:rPr>
          <w:rFonts w:ascii="Tahoma" w:eastAsia="Calibri" w:hAnsi="Tahoma" w:cs="Tahoma"/>
        </w:rPr>
        <w:t>,</w:t>
      </w:r>
      <w:r w:rsidR="00740B5D" w:rsidRPr="00395E80">
        <w:rPr>
          <w:rFonts w:ascii="Tahoma" w:eastAsia="Calibri" w:hAnsi="Tahoma" w:cs="Tahoma"/>
        </w:rPr>
        <w:t xml:space="preserve"> por último,</w:t>
      </w:r>
      <w:r w:rsidR="008904AB" w:rsidRPr="00395E80">
        <w:rPr>
          <w:rFonts w:ascii="Tahoma" w:eastAsia="Calibri" w:hAnsi="Tahoma" w:cs="Tahoma"/>
        </w:rPr>
        <w:t xml:space="preserve"> </w:t>
      </w:r>
      <w:r w:rsidR="008904AB" w:rsidRPr="00395E80">
        <w:rPr>
          <w:rFonts w:ascii="Tahoma" w:eastAsia="Calibri" w:hAnsi="Tahoma" w:cs="Tahoma"/>
        </w:rPr>
        <w:lastRenderedPageBreak/>
        <w:t xml:space="preserve">del 25 de enero de 1982 al 12 de agosto de 2012. </w:t>
      </w:r>
      <w:r w:rsidR="00DA53D9" w:rsidRPr="00395E80">
        <w:rPr>
          <w:rFonts w:ascii="Tahoma" w:eastAsia="Calibri" w:hAnsi="Tahoma" w:cs="Tahoma"/>
        </w:rPr>
        <w:t xml:space="preserve">Añade que con posterioridad </w:t>
      </w:r>
      <w:r w:rsidR="008904AB" w:rsidRPr="00395E80">
        <w:rPr>
          <w:rFonts w:ascii="Tahoma" w:eastAsia="Calibri" w:hAnsi="Tahoma" w:cs="Tahoma"/>
        </w:rPr>
        <w:t xml:space="preserve">estuvo vinculado a </w:t>
      </w:r>
      <w:proofErr w:type="spellStart"/>
      <w:r w:rsidR="00DA53D9" w:rsidRPr="00395E80">
        <w:rPr>
          <w:rFonts w:ascii="Tahoma" w:eastAsia="Calibri" w:hAnsi="Tahoma" w:cs="Tahoma"/>
        </w:rPr>
        <w:t>Vical</w:t>
      </w:r>
      <w:proofErr w:type="spellEnd"/>
      <w:r w:rsidR="00DA53D9" w:rsidRPr="00395E80">
        <w:rPr>
          <w:rFonts w:ascii="Tahoma" w:eastAsia="Calibri" w:hAnsi="Tahoma" w:cs="Tahoma"/>
        </w:rPr>
        <w:t xml:space="preserve"> Trabajadores </w:t>
      </w:r>
      <w:r w:rsidR="008904AB" w:rsidRPr="00395E80">
        <w:rPr>
          <w:rFonts w:ascii="Tahoma" w:eastAsia="Calibri" w:hAnsi="Tahoma" w:cs="Tahoma"/>
        </w:rPr>
        <w:t>S.A.S</w:t>
      </w:r>
      <w:r w:rsidR="00DA53D9" w:rsidRPr="00395E80">
        <w:rPr>
          <w:rFonts w:ascii="Tahoma" w:eastAsia="Calibri" w:hAnsi="Tahoma" w:cs="Tahoma"/>
        </w:rPr>
        <w:t>.,</w:t>
      </w:r>
      <w:r w:rsidR="008904AB" w:rsidRPr="00395E80">
        <w:rPr>
          <w:rFonts w:ascii="Tahoma" w:eastAsia="Calibri" w:hAnsi="Tahoma" w:cs="Tahoma"/>
        </w:rPr>
        <w:t xml:space="preserve"> del 27 de agosto de 2015 al 13 de mayo de 2016 respectivamente. </w:t>
      </w:r>
    </w:p>
    <w:p w14:paraId="09F50C6E" w14:textId="77777777" w:rsidR="00DA53D9" w:rsidRPr="00395E80" w:rsidRDefault="00DA53D9" w:rsidP="00395E80">
      <w:pPr>
        <w:spacing w:before="0" w:beforeAutospacing="0" w:after="0" w:afterAutospacing="0" w:line="276" w:lineRule="auto"/>
        <w:contextualSpacing/>
        <w:rPr>
          <w:rFonts w:ascii="Tahoma" w:eastAsia="Calibri" w:hAnsi="Tahoma" w:cs="Tahoma"/>
        </w:rPr>
      </w:pPr>
    </w:p>
    <w:p w14:paraId="29B48CFC" w14:textId="00A5B016" w:rsidR="00740B5D" w:rsidRPr="00395E80" w:rsidRDefault="00DA53D9" w:rsidP="00395E80">
      <w:pPr>
        <w:spacing w:before="0" w:beforeAutospacing="0" w:after="0" w:afterAutospacing="0" w:line="276" w:lineRule="auto"/>
        <w:contextualSpacing/>
        <w:rPr>
          <w:rFonts w:ascii="Tahoma" w:eastAsia="Calibri" w:hAnsi="Tahoma" w:cs="Tahoma"/>
        </w:rPr>
      </w:pPr>
      <w:r w:rsidRPr="00395E80">
        <w:rPr>
          <w:rFonts w:ascii="Tahoma" w:eastAsia="Calibri" w:hAnsi="Tahoma" w:cs="Tahoma"/>
        </w:rPr>
        <w:t xml:space="preserve">Manifiesta que </w:t>
      </w:r>
      <w:r w:rsidR="008904AB" w:rsidRPr="00395E80">
        <w:rPr>
          <w:rFonts w:ascii="Tahoma" w:eastAsia="Calibri" w:hAnsi="Tahoma" w:cs="Tahoma"/>
        </w:rPr>
        <w:t>sus labores fueron realizadas en sometimiento a un alto riesgo</w:t>
      </w:r>
      <w:r w:rsidRPr="00395E80">
        <w:rPr>
          <w:rFonts w:ascii="Tahoma" w:eastAsia="Calibri" w:hAnsi="Tahoma" w:cs="Tahoma"/>
        </w:rPr>
        <w:t>,</w:t>
      </w:r>
      <w:r w:rsidR="008904AB" w:rsidRPr="00395E80">
        <w:rPr>
          <w:rFonts w:ascii="Tahoma" w:eastAsia="Calibri" w:hAnsi="Tahoma" w:cs="Tahoma"/>
        </w:rPr>
        <w:t xml:space="preserve"> tanto físico como químico, por la exposición a altas temperaturas, la inhalación de </w:t>
      </w:r>
      <w:r w:rsidR="00840A7E" w:rsidRPr="00395E80">
        <w:rPr>
          <w:rFonts w:ascii="Tahoma" w:eastAsia="Calibri" w:hAnsi="Tahoma" w:cs="Tahoma"/>
        </w:rPr>
        <w:t>óxido</w:t>
      </w:r>
      <w:r w:rsidR="008904AB" w:rsidRPr="00395E80">
        <w:rPr>
          <w:rFonts w:ascii="Tahoma" w:eastAsia="Calibri" w:hAnsi="Tahoma" w:cs="Tahoma"/>
        </w:rPr>
        <w:t xml:space="preserve"> de silicio o dióxido de silicio</w:t>
      </w:r>
      <w:r w:rsidR="001032E3" w:rsidRPr="00395E80">
        <w:rPr>
          <w:rFonts w:ascii="Tahoma" w:eastAsia="Calibri" w:hAnsi="Tahoma" w:cs="Tahoma"/>
        </w:rPr>
        <w:t xml:space="preserve"> y </w:t>
      </w:r>
      <w:r w:rsidR="008904AB" w:rsidRPr="00395E80">
        <w:rPr>
          <w:rFonts w:ascii="Tahoma" w:eastAsia="Calibri" w:hAnsi="Tahoma" w:cs="Tahoma"/>
        </w:rPr>
        <w:t>la inhalación del asbesto o amianto</w:t>
      </w:r>
      <w:r w:rsidR="00740B5D" w:rsidRPr="00395E80">
        <w:rPr>
          <w:rFonts w:ascii="Tahoma" w:eastAsia="Calibri" w:hAnsi="Tahoma" w:cs="Tahoma"/>
        </w:rPr>
        <w:t>.</w:t>
      </w:r>
    </w:p>
    <w:p w14:paraId="43C4A13A" w14:textId="4B527E0B" w:rsidR="00171926" w:rsidRPr="00395E80" w:rsidRDefault="00171926" w:rsidP="00395E80">
      <w:pPr>
        <w:spacing w:before="0" w:beforeAutospacing="0" w:after="0" w:afterAutospacing="0" w:line="276" w:lineRule="auto"/>
        <w:ind w:firstLine="0"/>
        <w:contextualSpacing/>
        <w:rPr>
          <w:rFonts w:ascii="Tahoma" w:eastAsia="Calibri" w:hAnsi="Tahoma" w:cs="Tahoma"/>
        </w:rPr>
      </w:pPr>
    </w:p>
    <w:p w14:paraId="6969FD0B" w14:textId="6F60F9A8" w:rsidR="00171926" w:rsidRPr="00395E80" w:rsidRDefault="00171926" w:rsidP="00395E80">
      <w:pPr>
        <w:spacing w:before="0" w:beforeAutospacing="0" w:after="0" w:afterAutospacing="0" w:line="276" w:lineRule="auto"/>
        <w:contextualSpacing/>
        <w:rPr>
          <w:rFonts w:ascii="Tahoma" w:eastAsia="Calibri" w:hAnsi="Tahoma" w:cs="Tahoma"/>
        </w:rPr>
      </w:pPr>
      <w:r w:rsidRPr="00395E80">
        <w:rPr>
          <w:rFonts w:ascii="Tahoma" w:eastAsia="Calibri" w:hAnsi="Tahoma" w:cs="Tahoma"/>
        </w:rPr>
        <w:t>Indica que,</w:t>
      </w:r>
      <w:r w:rsidR="00740B5D" w:rsidRPr="00395E80">
        <w:rPr>
          <w:rFonts w:ascii="Tahoma" w:eastAsia="Calibri" w:hAnsi="Tahoma" w:cs="Tahoma"/>
        </w:rPr>
        <w:t xml:space="preserve"> tras la implementación del Sistema General de Riesgos Laborales</w:t>
      </w:r>
      <w:r w:rsidR="00840A7E">
        <w:rPr>
          <w:rFonts w:ascii="Tahoma" w:eastAsia="Calibri" w:hAnsi="Tahoma" w:cs="Tahoma"/>
        </w:rPr>
        <w:t>,</w:t>
      </w:r>
      <w:r w:rsidR="00740B5D" w:rsidRPr="00395E80">
        <w:rPr>
          <w:rFonts w:ascii="Tahoma" w:eastAsia="Calibri" w:hAnsi="Tahoma" w:cs="Tahoma"/>
        </w:rPr>
        <w:t xml:space="preserve"> </w:t>
      </w:r>
      <w:r w:rsidR="00DA53D9" w:rsidRPr="00395E80">
        <w:rPr>
          <w:rFonts w:ascii="Tahoma" w:eastAsia="Calibri" w:hAnsi="Tahoma" w:cs="Tahoma"/>
        </w:rPr>
        <w:t xml:space="preserve">la Vidriera de Caldas </w:t>
      </w:r>
      <w:r w:rsidR="001032E3" w:rsidRPr="00395E80">
        <w:rPr>
          <w:rFonts w:ascii="Tahoma" w:eastAsia="Calibri" w:hAnsi="Tahoma" w:cs="Tahoma"/>
        </w:rPr>
        <w:t>S.A</w:t>
      </w:r>
      <w:r w:rsidR="00DA53D9" w:rsidRPr="00395E80">
        <w:rPr>
          <w:rFonts w:ascii="Tahoma" w:eastAsia="Calibri" w:hAnsi="Tahoma" w:cs="Tahoma"/>
        </w:rPr>
        <w:t>.,</w:t>
      </w:r>
      <w:r w:rsidR="001032E3" w:rsidRPr="00395E80">
        <w:rPr>
          <w:rFonts w:ascii="Tahoma" w:eastAsia="Calibri" w:hAnsi="Tahoma" w:cs="Tahoma"/>
        </w:rPr>
        <w:t xml:space="preserve"> </w:t>
      </w:r>
      <w:r w:rsidR="00740B5D" w:rsidRPr="00395E80">
        <w:rPr>
          <w:rFonts w:ascii="Tahoma" w:eastAsia="Calibri" w:hAnsi="Tahoma" w:cs="Tahoma"/>
        </w:rPr>
        <w:t xml:space="preserve">dada su labor de alto riesgo </w:t>
      </w:r>
      <w:r w:rsidR="001032E3" w:rsidRPr="00395E80">
        <w:rPr>
          <w:rFonts w:ascii="Tahoma" w:eastAsia="Calibri" w:hAnsi="Tahoma" w:cs="Tahoma"/>
        </w:rPr>
        <w:t xml:space="preserve">en la misma, </w:t>
      </w:r>
      <w:r w:rsidR="00740B5D" w:rsidRPr="00395E80">
        <w:rPr>
          <w:rFonts w:ascii="Tahoma" w:eastAsia="Calibri" w:hAnsi="Tahoma" w:cs="Tahoma"/>
        </w:rPr>
        <w:t>cotizó en Riesgo tipo IV a la ARP Seguro social de junio de 1994 a julio de 2004, a la AR</w:t>
      </w:r>
      <w:r w:rsidR="00C058A6" w:rsidRPr="00395E80">
        <w:rPr>
          <w:rFonts w:ascii="Tahoma" w:eastAsia="Calibri" w:hAnsi="Tahoma" w:cs="Tahoma"/>
        </w:rPr>
        <w:t>P</w:t>
      </w:r>
      <w:r w:rsidR="00740B5D" w:rsidRPr="00395E80">
        <w:rPr>
          <w:rFonts w:ascii="Tahoma" w:eastAsia="Calibri" w:hAnsi="Tahoma" w:cs="Tahoma"/>
        </w:rPr>
        <w:t xml:space="preserve"> Previsora de Vida S.A de septiembre de 2004 a octubre de 2008 y a la ARP POSITIVA S.A de noviembre de 2008 al 14 de agosto de 2012. </w:t>
      </w:r>
      <w:r w:rsidRPr="00395E80">
        <w:rPr>
          <w:rFonts w:ascii="Tahoma" w:eastAsia="Calibri" w:hAnsi="Tahoma" w:cs="Tahoma"/>
        </w:rPr>
        <w:t xml:space="preserve"> </w:t>
      </w:r>
    </w:p>
    <w:p w14:paraId="22789BED" w14:textId="77777777" w:rsidR="001032E3" w:rsidRPr="00395E80" w:rsidRDefault="001032E3" w:rsidP="00395E80">
      <w:pPr>
        <w:spacing w:before="0" w:beforeAutospacing="0" w:after="0" w:afterAutospacing="0" w:line="276" w:lineRule="auto"/>
        <w:contextualSpacing/>
        <w:rPr>
          <w:rFonts w:ascii="Tahoma" w:eastAsia="Calibri" w:hAnsi="Tahoma" w:cs="Tahoma"/>
        </w:rPr>
      </w:pPr>
    </w:p>
    <w:p w14:paraId="391BBBD3" w14:textId="3D5BD379" w:rsidR="000D4303" w:rsidRPr="00395E80" w:rsidRDefault="00DA53D9" w:rsidP="00395E80">
      <w:pPr>
        <w:spacing w:before="0" w:beforeAutospacing="0" w:after="0" w:afterAutospacing="0" w:line="276" w:lineRule="auto"/>
        <w:contextualSpacing/>
        <w:rPr>
          <w:rFonts w:ascii="Tahoma" w:eastAsia="Calibri" w:hAnsi="Tahoma" w:cs="Tahoma"/>
        </w:rPr>
      </w:pPr>
      <w:r w:rsidRPr="00395E80">
        <w:rPr>
          <w:rFonts w:ascii="Tahoma" w:eastAsia="Calibri" w:hAnsi="Tahoma" w:cs="Tahoma"/>
        </w:rPr>
        <w:t xml:space="preserve">Afirma </w:t>
      </w:r>
      <w:r w:rsidR="000D4303" w:rsidRPr="00395E80">
        <w:rPr>
          <w:rFonts w:ascii="Tahoma" w:eastAsia="Calibri" w:hAnsi="Tahoma" w:cs="Tahoma"/>
        </w:rPr>
        <w:t xml:space="preserve">que </w:t>
      </w:r>
      <w:r w:rsidRPr="00395E80">
        <w:rPr>
          <w:rFonts w:ascii="Tahoma" w:eastAsia="Calibri" w:hAnsi="Tahoma" w:cs="Tahoma"/>
        </w:rPr>
        <w:t>e</w:t>
      </w:r>
      <w:r w:rsidR="000D4303" w:rsidRPr="00395E80">
        <w:rPr>
          <w:rFonts w:ascii="Tahoma" w:eastAsia="Calibri" w:hAnsi="Tahoma" w:cs="Tahoma"/>
        </w:rPr>
        <w:t xml:space="preserve">l 21 de febrero de 2017 solicitó a Colpensiones el reconocimiento y pago de su Pensión de Vejez Especial por Alto Riesgo, sin embargo, </w:t>
      </w:r>
      <w:r w:rsidR="001032E3" w:rsidRPr="00395E80">
        <w:rPr>
          <w:rFonts w:ascii="Tahoma" w:eastAsia="Calibri" w:hAnsi="Tahoma" w:cs="Tahoma"/>
        </w:rPr>
        <w:t>al no</w:t>
      </w:r>
      <w:r w:rsidR="000D4303" w:rsidRPr="00395E80">
        <w:rPr>
          <w:rFonts w:ascii="Tahoma" w:eastAsia="Calibri" w:hAnsi="Tahoma" w:cs="Tahoma"/>
        </w:rPr>
        <w:t xml:space="preserve"> recibir resolución</w:t>
      </w:r>
      <w:r w:rsidRPr="00395E80">
        <w:rPr>
          <w:rFonts w:ascii="Tahoma" w:eastAsia="Calibri" w:hAnsi="Tahoma" w:cs="Tahoma"/>
        </w:rPr>
        <w:t>,</w:t>
      </w:r>
      <w:r w:rsidR="000D4303" w:rsidRPr="00395E80">
        <w:rPr>
          <w:rFonts w:ascii="Tahoma" w:eastAsia="Calibri" w:hAnsi="Tahoma" w:cs="Tahoma"/>
        </w:rPr>
        <w:t xml:space="preserve"> al cumplimiento de sus 62 años presentó solicitud de reconocimiento y pago de Pensión de Vejez ordinaria el día 25 de mayo de 2017</w:t>
      </w:r>
      <w:r w:rsidRPr="00395E80">
        <w:rPr>
          <w:rFonts w:ascii="Tahoma" w:eastAsia="Calibri" w:hAnsi="Tahoma" w:cs="Tahoma"/>
        </w:rPr>
        <w:t xml:space="preserve">, misma que fue concedida por </w:t>
      </w:r>
      <w:r w:rsidR="000D4303" w:rsidRPr="00395E80">
        <w:rPr>
          <w:rFonts w:ascii="Tahoma" w:eastAsia="Calibri" w:hAnsi="Tahoma" w:cs="Tahoma"/>
        </w:rPr>
        <w:t>Colpensiones mediante Resolución SUB</w:t>
      </w:r>
      <w:r w:rsidRPr="00395E80">
        <w:rPr>
          <w:rFonts w:ascii="Tahoma" w:eastAsia="Calibri" w:hAnsi="Tahoma" w:cs="Tahoma"/>
        </w:rPr>
        <w:t>-</w:t>
      </w:r>
      <w:r w:rsidR="000D4303" w:rsidRPr="00395E80">
        <w:rPr>
          <w:rFonts w:ascii="Tahoma" w:eastAsia="Calibri" w:hAnsi="Tahoma" w:cs="Tahoma"/>
        </w:rPr>
        <w:t>93099</w:t>
      </w:r>
      <w:r w:rsidRPr="00395E80">
        <w:rPr>
          <w:rFonts w:ascii="Tahoma" w:eastAsia="Calibri" w:hAnsi="Tahoma" w:cs="Tahoma"/>
        </w:rPr>
        <w:t xml:space="preserve"> del mismo año, </w:t>
      </w:r>
      <w:r w:rsidR="000D4303" w:rsidRPr="00395E80">
        <w:rPr>
          <w:rFonts w:ascii="Tahoma" w:eastAsia="Calibri" w:hAnsi="Tahoma" w:cs="Tahoma"/>
        </w:rPr>
        <w:t xml:space="preserve">en </w:t>
      </w:r>
      <w:r w:rsidR="001032E3" w:rsidRPr="00395E80">
        <w:rPr>
          <w:rFonts w:ascii="Tahoma" w:eastAsia="Calibri" w:hAnsi="Tahoma" w:cs="Tahoma"/>
        </w:rPr>
        <w:t xml:space="preserve">una </w:t>
      </w:r>
      <w:r w:rsidR="000D4303" w:rsidRPr="00395E80">
        <w:rPr>
          <w:rFonts w:ascii="Tahoma" w:eastAsia="Calibri" w:hAnsi="Tahoma" w:cs="Tahoma"/>
        </w:rPr>
        <w:t xml:space="preserve">suma equivalente a un salario mínimo legal vigente, a partir del mes de junio de 2017 y a razón de 13 mesadas </w:t>
      </w:r>
      <w:r w:rsidRPr="00395E80">
        <w:rPr>
          <w:rFonts w:ascii="Tahoma" w:eastAsia="Calibri" w:hAnsi="Tahoma" w:cs="Tahoma"/>
        </w:rPr>
        <w:t>anuales</w:t>
      </w:r>
      <w:r w:rsidR="000D4303" w:rsidRPr="00395E80">
        <w:rPr>
          <w:rFonts w:ascii="Tahoma" w:eastAsia="Calibri" w:hAnsi="Tahoma" w:cs="Tahoma"/>
        </w:rPr>
        <w:t>.</w:t>
      </w:r>
      <w:r w:rsidR="00994F78" w:rsidRPr="00395E80">
        <w:rPr>
          <w:rFonts w:ascii="Tahoma" w:eastAsia="Calibri" w:hAnsi="Tahoma" w:cs="Tahoma"/>
        </w:rPr>
        <w:t xml:space="preserve"> </w:t>
      </w:r>
    </w:p>
    <w:p w14:paraId="221D7A12" w14:textId="77777777" w:rsidR="00171926" w:rsidRPr="00395E80" w:rsidRDefault="00171926" w:rsidP="00395E80">
      <w:pPr>
        <w:spacing w:before="0" w:beforeAutospacing="0" w:after="0" w:afterAutospacing="0" w:line="276" w:lineRule="auto"/>
        <w:contextualSpacing/>
        <w:rPr>
          <w:rFonts w:ascii="Tahoma" w:eastAsia="Calibri" w:hAnsi="Tahoma" w:cs="Tahoma"/>
        </w:rPr>
      </w:pPr>
      <w:r w:rsidRPr="00395E80">
        <w:rPr>
          <w:rFonts w:ascii="Tahoma" w:eastAsia="Calibri" w:hAnsi="Tahoma" w:cs="Tahoma"/>
        </w:rPr>
        <w:t xml:space="preserve"> </w:t>
      </w:r>
    </w:p>
    <w:p w14:paraId="5FE0CDAB" w14:textId="1D037AFB" w:rsidR="00171926" w:rsidRPr="00395E80" w:rsidRDefault="00966F1E" w:rsidP="00395E80">
      <w:pPr>
        <w:spacing w:before="0" w:beforeAutospacing="0" w:after="0" w:afterAutospacing="0" w:line="276" w:lineRule="auto"/>
        <w:contextualSpacing/>
        <w:rPr>
          <w:rFonts w:ascii="Tahoma" w:eastAsia="Calibri" w:hAnsi="Tahoma" w:cs="Tahoma"/>
        </w:rPr>
      </w:pPr>
      <w:r w:rsidRPr="00395E80">
        <w:rPr>
          <w:rFonts w:ascii="Tahoma" w:eastAsia="Calibri" w:hAnsi="Tahoma" w:cs="Tahoma"/>
        </w:rPr>
        <w:t>Por último</w:t>
      </w:r>
      <w:r w:rsidR="00171926" w:rsidRPr="00395E80">
        <w:rPr>
          <w:rFonts w:ascii="Tahoma" w:eastAsia="Calibri" w:hAnsi="Tahoma" w:cs="Tahoma"/>
        </w:rPr>
        <w:t xml:space="preserve">, </w:t>
      </w:r>
      <w:r w:rsidR="000E3B9A" w:rsidRPr="00395E80">
        <w:rPr>
          <w:rFonts w:ascii="Tahoma" w:eastAsia="Calibri" w:hAnsi="Tahoma" w:cs="Tahoma"/>
        </w:rPr>
        <w:t>indica que m</w:t>
      </w:r>
      <w:r w:rsidRPr="00395E80">
        <w:rPr>
          <w:rFonts w:ascii="Tahoma" w:eastAsia="Calibri" w:hAnsi="Tahoma" w:cs="Tahoma"/>
        </w:rPr>
        <w:t xml:space="preserve">ediante Resolución SUB122508 </w:t>
      </w:r>
      <w:r w:rsidR="000E3B9A" w:rsidRPr="00395E80">
        <w:rPr>
          <w:rFonts w:ascii="Tahoma" w:eastAsia="Calibri" w:hAnsi="Tahoma" w:cs="Tahoma"/>
        </w:rPr>
        <w:t xml:space="preserve">de 2017 Colpensiones </w:t>
      </w:r>
      <w:r w:rsidRPr="00395E80">
        <w:rPr>
          <w:rFonts w:ascii="Tahoma" w:eastAsia="Calibri" w:hAnsi="Tahoma" w:cs="Tahoma"/>
        </w:rPr>
        <w:t xml:space="preserve">denegó el reconocimiento y pago de la </w:t>
      </w:r>
      <w:r w:rsidR="00994F78" w:rsidRPr="00395E80">
        <w:rPr>
          <w:rFonts w:ascii="Tahoma" w:eastAsia="Calibri" w:hAnsi="Tahoma" w:cs="Tahoma"/>
        </w:rPr>
        <w:t>P</w:t>
      </w:r>
      <w:r w:rsidRPr="00395E80">
        <w:rPr>
          <w:rFonts w:ascii="Tahoma" w:eastAsia="Calibri" w:hAnsi="Tahoma" w:cs="Tahoma"/>
        </w:rPr>
        <w:t xml:space="preserve">ensión </w:t>
      </w:r>
      <w:r w:rsidR="00994F78" w:rsidRPr="00395E80">
        <w:rPr>
          <w:rFonts w:ascii="Tahoma" w:eastAsia="Calibri" w:hAnsi="Tahoma" w:cs="Tahoma"/>
        </w:rPr>
        <w:t>E</w:t>
      </w:r>
      <w:r w:rsidRPr="00395E80">
        <w:rPr>
          <w:rFonts w:ascii="Tahoma" w:eastAsia="Calibri" w:hAnsi="Tahoma" w:cs="Tahoma"/>
        </w:rPr>
        <w:t xml:space="preserve">special de </w:t>
      </w:r>
      <w:r w:rsidR="00994F78" w:rsidRPr="00395E80">
        <w:rPr>
          <w:rFonts w:ascii="Tahoma" w:eastAsia="Calibri" w:hAnsi="Tahoma" w:cs="Tahoma"/>
        </w:rPr>
        <w:t>V</w:t>
      </w:r>
      <w:r w:rsidRPr="00395E80">
        <w:rPr>
          <w:rFonts w:ascii="Tahoma" w:eastAsia="Calibri" w:hAnsi="Tahoma" w:cs="Tahoma"/>
        </w:rPr>
        <w:t xml:space="preserve">ejez por </w:t>
      </w:r>
      <w:r w:rsidR="00994F78" w:rsidRPr="00395E80">
        <w:rPr>
          <w:rFonts w:ascii="Tahoma" w:eastAsia="Calibri" w:hAnsi="Tahoma" w:cs="Tahoma"/>
        </w:rPr>
        <w:t>A</w:t>
      </w:r>
      <w:r w:rsidRPr="00395E80">
        <w:rPr>
          <w:rFonts w:ascii="Tahoma" w:eastAsia="Calibri" w:hAnsi="Tahoma" w:cs="Tahoma"/>
        </w:rPr>
        <w:t xml:space="preserve">lto </w:t>
      </w:r>
      <w:r w:rsidR="00994F78" w:rsidRPr="00395E80">
        <w:rPr>
          <w:rFonts w:ascii="Tahoma" w:eastAsia="Calibri" w:hAnsi="Tahoma" w:cs="Tahoma"/>
        </w:rPr>
        <w:t>R</w:t>
      </w:r>
      <w:r w:rsidRPr="00395E80">
        <w:rPr>
          <w:rFonts w:ascii="Tahoma" w:eastAsia="Calibri" w:hAnsi="Tahoma" w:cs="Tahoma"/>
        </w:rPr>
        <w:t>iesgo</w:t>
      </w:r>
      <w:r w:rsidR="000E3B9A" w:rsidRPr="00395E80">
        <w:rPr>
          <w:rFonts w:ascii="Tahoma" w:eastAsia="Calibri" w:hAnsi="Tahoma" w:cs="Tahoma"/>
        </w:rPr>
        <w:t>,</w:t>
      </w:r>
      <w:r w:rsidRPr="00395E80">
        <w:rPr>
          <w:rFonts w:ascii="Tahoma" w:eastAsia="Calibri" w:hAnsi="Tahoma" w:cs="Tahoma"/>
        </w:rPr>
        <w:t xml:space="preserve"> aduciendo el no pago del porcentaje adicional en la cotización por su empleador y </w:t>
      </w:r>
      <w:r w:rsidR="00994F78" w:rsidRPr="00395E80">
        <w:rPr>
          <w:rFonts w:ascii="Tahoma" w:eastAsia="Calibri" w:hAnsi="Tahoma" w:cs="Tahoma"/>
        </w:rPr>
        <w:t>la carencia de certificación</w:t>
      </w:r>
      <w:r w:rsidRPr="00395E80">
        <w:rPr>
          <w:rFonts w:ascii="Tahoma" w:eastAsia="Calibri" w:hAnsi="Tahoma" w:cs="Tahoma"/>
        </w:rPr>
        <w:t xml:space="preserve"> en el ejercicio de actividades de alto riesgo </w:t>
      </w:r>
      <w:r w:rsidR="00994F78" w:rsidRPr="00395E80">
        <w:rPr>
          <w:rFonts w:ascii="Tahoma" w:eastAsia="Calibri" w:hAnsi="Tahoma" w:cs="Tahoma"/>
        </w:rPr>
        <w:t xml:space="preserve">de </w:t>
      </w:r>
      <w:r w:rsidRPr="00395E80">
        <w:rPr>
          <w:rFonts w:ascii="Tahoma" w:eastAsia="Calibri" w:hAnsi="Tahoma" w:cs="Tahoma"/>
        </w:rPr>
        <w:t xml:space="preserve">los tiempos de servicio anteriores al 23 de junio de 1994. </w:t>
      </w:r>
    </w:p>
    <w:p w14:paraId="4E3EFDC0" w14:textId="77777777" w:rsidR="00171926" w:rsidRPr="00395E80" w:rsidRDefault="00171926" w:rsidP="00395E80">
      <w:pPr>
        <w:spacing w:before="0" w:beforeAutospacing="0" w:after="0" w:afterAutospacing="0" w:line="276" w:lineRule="auto"/>
        <w:contextualSpacing/>
        <w:rPr>
          <w:rFonts w:ascii="Tahoma" w:eastAsia="Calibri" w:hAnsi="Tahoma" w:cs="Tahoma"/>
        </w:rPr>
      </w:pPr>
    </w:p>
    <w:p w14:paraId="6199866A" w14:textId="70C4D45D" w:rsidR="00171926" w:rsidRPr="00395E80" w:rsidRDefault="00171926" w:rsidP="00395E80">
      <w:pPr>
        <w:spacing w:before="0" w:beforeAutospacing="0" w:after="0" w:afterAutospacing="0" w:line="276" w:lineRule="auto"/>
        <w:contextualSpacing/>
        <w:rPr>
          <w:rFonts w:ascii="Tahoma" w:eastAsia="Calibri" w:hAnsi="Tahoma" w:cs="Tahoma"/>
        </w:rPr>
      </w:pPr>
      <w:r w:rsidRPr="00395E80">
        <w:rPr>
          <w:rFonts w:ascii="Tahoma" w:eastAsia="Calibri" w:hAnsi="Tahoma" w:cs="Tahoma"/>
        </w:rPr>
        <w:t xml:space="preserve">Colpensiones se opuso a </w:t>
      </w:r>
      <w:r w:rsidR="0080596D" w:rsidRPr="00395E80">
        <w:rPr>
          <w:rFonts w:ascii="Tahoma" w:eastAsia="Calibri" w:hAnsi="Tahoma" w:cs="Tahoma"/>
        </w:rPr>
        <w:t xml:space="preserve">lo pretendido </w:t>
      </w:r>
      <w:r w:rsidRPr="00395E80">
        <w:rPr>
          <w:rFonts w:ascii="Tahoma" w:eastAsia="Calibri" w:hAnsi="Tahoma" w:cs="Tahoma"/>
        </w:rPr>
        <w:t xml:space="preserve">por </w:t>
      </w:r>
      <w:r w:rsidR="0080596D" w:rsidRPr="00395E80">
        <w:rPr>
          <w:rFonts w:ascii="Tahoma" w:eastAsia="Calibri" w:hAnsi="Tahoma" w:cs="Tahoma"/>
        </w:rPr>
        <w:t>el demandante</w:t>
      </w:r>
      <w:r w:rsidRPr="00395E80">
        <w:rPr>
          <w:rFonts w:ascii="Tahoma" w:eastAsia="Calibri" w:hAnsi="Tahoma" w:cs="Tahoma"/>
        </w:rPr>
        <w:t xml:space="preserve"> </w:t>
      </w:r>
      <w:r w:rsidR="0040599D" w:rsidRPr="00395E80">
        <w:rPr>
          <w:rFonts w:ascii="Tahoma" w:eastAsia="Calibri" w:hAnsi="Tahoma" w:cs="Tahoma"/>
        </w:rPr>
        <w:t xml:space="preserve">alegando </w:t>
      </w:r>
      <w:r w:rsidRPr="00395E80">
        <w:rPr>
          <w:rFonts w:ascii="Tahoma" w:eastAsia="Calibri" w:hAnsi="Tahoma" w:cs="Tahoma"/>
        </w:rPr>
        <w:t xml:space="preserve">que </w:t>
      </w:r>
      <w:r w:rsidR="00F316D7" w:rsidRPr="00395E80">
        <w:rPr>
          <w:rFonts w:ascii="Tahoma" w:eastAsia="Calibri" w:hAnsi="Tahoma" w:cs="Tahoma"/>
        </w:rPr>
        <w:t>sus p</w:t>
      </w:r>
      <w:r w:rsidR="000E3B9A" w:rsidRPr="00395E80">
        <w:rPr>
          <w:rFonts w:ascii="Tahoma" w:eastAsia="Calibri" w:hAnsi="Tahoma" w:cs="Tahoma"/>
        </w:rPr>
        <w:t xml:space="preserve">edidos </w:t>
      </w:r>
      <w:r w:rsidR="00F316D7" w:rsidRPr="00395E80">
        <w:rPr>
          <w:rFonts w:ascii="Tahoma" w:eastAsia="Calibri" w:hAnsi="Tahoma" w:cs="Tahoma"/>
        </w:rPr>
        <w:t>carecen de fundamento fáctico y jurídico</w:t>
      </w:r>
      <w:r w:rsidR="000E3B9A" w:rsidRPr="00395E80">
        <w:rPr>
          <w:rFonts w:ascii="Tahoma" w:eastAsia="Calibri" w:hAnsi="Tahoma" w:cs="Tahoma"/>
        </w:rPr>
        <w:t xml:space="preserve">, pues </w:t>
      </w:r>
      <w:r w:rsidR="00F316D7" w:rsidRPr="00395E80">
        <w:rPr>
          <w:rFonts w:ascii="Tahoma" w:eastAsia="Calibri" w:hAnsi="Tahoma" w:cs="Tahoma"/>
        </w:rPr>
        <w:t>en el</w:t>
      </w:r>
      <w:r w:rsidR="0080596D" w:rsidRPr="00395E80">
        <w:rPr>
          <w:rFonts w:ascii="Tahoma" w:eastAsia="Calibri" w:hAnsi="Tahoma" w:cs="Tahoma"/>
        </w:rPr>
        <w:t xml:space="preserve"> expediente no obra prueba de las labores desempeñadas</w:t>
      </w:r>
      <w:r w:rsidR="00DE3AD4" w:rsidRPr="00395E80">
        <w:rPr>
          <w:rFonts w:ascii="Tahoma" w:eastAsia="Calibri" w:hAnsi="Tahoma" w:cs="Tahoma"/>
        </w:rPr>
        <w:t xml:space="preserve"> por </w:t>
      </w:r>
      <w:r w:rsidR="000E3B9A" w:rsidRPr="00395E80">
        <w:rPr>
          <w:rFonts w:ascii="Tahoma" w:eastAsia="Calibri" w:hAnsi="Tahoma" w:cs="Tahoma"/>
        </w:rPr>
        <w:t>él</w:t>
      </w:r>
      <w:r w:rsidR="00A35987" w:rsidRPr="00395E80">
        <w:rPr>
          <w:rFonts w:ascii="Tahoma" w:eastAsia="Calibri" w:hAnsi="Tahoma" w:cs="Tahoma"/>
        </w:rPr>
        <w:t>, ni el cumplimiento de los requisitos señalados en el Decreto 2090 de 2003 y el Decreto 1284 de 1990</w:t>
      </w:r>
      <w:r w:rsidR="00994F78" w:rsidRPr="00395E80">
        <w:rPr>
          <w:rFonts w:ascii="Tahoma" w:eastAsia="Calibri" w:hAnsi="Tahoma" w:cs="Tahoma"/>
        </w:rPr>
        <w:t>, adicional a ello</w:t>
      </w:r>
      <w:r w:rsidR="00F316D7" w:rsidRPr="00395E80">
        <w:rPr>
          <w:rFonts w:ascii="Tahoma" w:eastAsia="Calibri" w:hAnsi="Tahoma" w:cs="Tahoma"/>
        </w:rPr>
        <w:t>,</w:t>
      </w:r>
      <w:r w:rsidR="00994F78" w:rsidRPr="00395E80">
        <w:rPr>
          <w:rFonts w:ascii="Tahoma" w:eastAsia="Calibri" w:hAnsi="Tahoma" w:cs="Tahoma"/>
        </w:rPr>
        <w:t xml:space="preserve"> </w:t>
      </w:r>
      <w:r w:rsidR="0080596D" w:rsidRPr="00395E80">
        <w:rPr>
          <w:rFonts w:ascii="Tahoma" w:eastAsia="Calibri" w:hAnsi="Tahoma" w:cs="Tahoma"/>
        </w:rPr>
        <w:t>los periodos al servicio del ejército nacional no deben contabilizarse para efectos pensionales</w:t>
      </w:r>
      <w:r w:rsidR="00F316D7" w:rsidRPr="00395E80">
        <w:rPr>
          <w:rFonts w:ascii="Tahoma" w:eastAsia="Calibri" w:hAnsi="Tahoma" w:cs="Tahoma"/>
        </w:rPr>
        <w:t xml:space="preserve">. </w:t>
      </w:r>
      <w:r w:rsidR="0040599D" w:rsidRPr="00395E80">
        <w:rPr>
          <w:rFonts w:ascii="Tahoma" w:eastAsia="Calibri" w:hAnsi="Tahoma" w:cs="Tahoma"/>
        </w:rPr>
        <w:t>E</w:t>
      </w:r>
      <w:r w:rsidR="00BB0D41" w:rsidRPr="00395E80">
        <w:rPr>
          <w:rFonts w:ascii="Tahoma" w:eastAsia="Calibri" w:hAnsi="Tahoma" w:cs="Tahoma"/>
        </w:rPr>
        <w:t>n</w:t>
      </w:r>
      <w:r w:rsidR="0040599D" w:rsidRPr="00395E80">
        <w:rPr>
          <w:rFonts w:ascii="Tahoma" w:eastAsia="Calibri" w:hAnsi="Tahoma" w:cs="Tahoma"/>
        </w:rPr>
        <w:t xml:space="preserve"> tal sentido, </w:t>
      </w:r>
      <w:r w:rsidR="00400B5C" w:rsidRPr="00395E80">
        <w:rPr>
          <w:rFonts w:ascii="Tahoma" w:eastAsia="Calibri" w:hAnsi="Tahoma" w:cs="Tahoma"/>
        </w:rPr>
        <w:t>propuso c</w:t>
      </w:r>
      <w:r w:rsidRPr="00395E80">
        <w:rPr>
          <w:rFonts w:ascii="Tahoma" w:eastAsia="Calibri" w:hAnsi="Tahoma" w:cs="Tahoma"/>
        </w:rPr>
        <w:t>omo excepciones de mérito las de “</w:t>
      </w:r>
      <w:r w:rsidR="00F316D7" w:rsidRPr="00395E80">
        <w:rPr>
          <w:rFonts w:ascii="Tahoma" w:eastAsia="Calibri" w:hAnsi="Tahoma" w:cs="Tahoma"/>
        </w:rPr>
        <w:t>Inexistencia de la obligación demandada</w:t>
      </w:r>
      <w:r w:rsidRPr="00395E80">
        <w:rPr>
          <w:rFonts w:ascii="Tahoma" w:eastAsia="Calibri" w:hAnsi="Tahoma" w:cs="Tahoma"/>
        </w:rPr>
        <w:t>”; “</w:t>
      </w:r>
      <w:r w:rsidR="00F316D7" w:rsidRPr="00395E80">
        <w:rPr>
          <w:rFonts w:ascii="Tahoma" w:eastAsia="Calibri" w:hAnsi="Tahoma" w:cs="Tahoma"/>
        </w:rPr>
        <w:t>Cobro de lo no debido</w:t>
      </w:r>
      <w:r w:rsidRPr="00395E80">
        <w:rPr>
          <w:rFonts w:ascii="Tahoma" w:eastAsia="Calibri" w:hAnsi="Tahoma" w:cs="Tahoma"/>
        </w:rPr>
        <w:t>”</w:t>
      </w:r>
      <w:r w:rsidR="00BC0ED7" w:rsidRPr="00395E80">
        <w:rPr>
          <w:rFonts w:ascii="Tahoma" w:eastAsia="Calibri" w:hAnsi="Tahoma" w:cs="Tahoma"/>
        </w:rPr>
        <w:t xml:space="preserve"> y</w:t>
      </w:r>
      <w:r w:rsidRPr="00395E80">
        <w:rPr>
          <w:rFonts w:ascii="Tahoma" w:eastAsia="Calibri" w:hAnsi="Tahoma" w:cs="Tahoma"/>
        </w:rPr>
        <w:t xml:space="preserve"> Prescripción”</w:t>
      </w:r>
      <w:r w:rsidR="00F316D7" w:rsidRPr="00395E80">
        <w:rPr>
          <w:rFonts w:ascii="Tahoma" w:eastAsia="Calibri" w:hAnsi="Tahoma" w:cs="Tahoma"/>
        </w:rPr>
        <w:t>.</w:t>
      </w:r>
    </w:p>
    <w:p w14:paraId="14CA0721" w14:textId="73290343" w:rsidR="00F00F22" w:rsidRPr="00395E80" w:rsidRDefault="00F00F22" w:rsidP="00395E80">
      <w:pPr>
        <w:spacing w:before="0" w:beforeAutospacing="0" w:after="0" w:afterAutospacing="0" w:line="276" w:lineRule="auto"/>
        <w:contextualSpacing/>
        <w:rPr>
          <w:rFonts w:ascii="Tahoma" w:eastAsia="Times New Roman" w:hAnsi="Tahoma" w:cs="Tahoma"/>
          <w:lang w:eastAsia="es-MX"/>
        </w:rPr>
      </w:pPr>
    </w:p>
    <w:p w14:paraId="076F0705" w14:textId="77777777" w:rsidR="00FE109D" w:rsidRPr="00395E80" w:rsidRDefault="00FE109D" w:rsidP="00395E80">
      <w:pPr>
        <w:spacing w:before="0" w:beforeAutospacing="0" w:after="0" w:afterAutospacing="0" w:line="276" w:lineRule="auto"/>
        <w:contextualSpacing/>
        <w:rPr>
          <w:rFonts w:ascii="Tahoma" w:eastAsia="Times New Roman" w:hAnsi="Tahoma" w:cs="Tahoma"/>
          <w:lang w:eastAsia="es-MX"/>
        </w:rPr>
      </w:pPr>
    </w:p>
    <w:p w14:paraId="0D04922D" w14:textId="77777777" w:rsidR="00DC4FE9" w:rsidRPr="00395E80" w:rsidRDefault="00DC4FE9" w:rsidP="00395E80">
      <w:pPr>
        <w:pStyle w:val="Prrafodelista"/>
        <w:numPr>
          <w:ilvl w:val="0"/>
          <w:numId w:val="1"/>
        </w:numPr>
        <w:spacing w:line="276" w:lineRule="auto"/>
        <w:ind w:left="426" w:hanging="426"/>
        <w:jc w:val="center"/>
        <w:rPr>
          <w:rFonts w:cs="Tahoma"/>
          <w:b/>
          <w:bCs/>
          <w:szCs w:val="24"/>
        </w:rPr>
      </w:pPr>
      <w:r w:rsidRPr="00395E80">
        <w:rPr>
          <w:rFonts w:cs="Tahoma"/>
          <w:b/>
          <w:bCs/>
          <w:szCs w:val="24"/>
        </w:rPr>
        <w:t>Sentencia de primera instancia</w:t>
      </w:r>
    </w:p>
    <w:p w14:paraId="5AD2A23A" w14:textId="77777777" w:rsidR="000B1501" w:rsidRPr="00395E80" w:rsidRDefault="000B1501" w:rsidP="00395E80">
      <w:pPr>
        <w:spacing w:before="0" w:beforeAutospacing="0" w:after="0" w:afterAutospacing="0" w:line="276" w:lineRule="auto"/>
        <w:contextualSpacing/>
        <w:rPr>
          <w:rFonts w:ascii="Tahoma" w:eastAsia="Calibri" w:hAnsi="Tahoma" w:cs="Tahoma"/>
          <w:lang w:val="es-ES"/>
        </w:rPr>
      </w:pPr>
    </w:p>
    <w:p w14:paraId="3A79DB1A" w14:textId="496D1106" w:rsidR="00171926" w:rsidRPr="00395E80" w:rsidRDefault="00397DAD"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La</w:t>
      </w:r>
      <w:r w:rsidR="00171926" w:rsidRPr="00395E80">
        <w:rPr>
          <w:rFonts w:ascii="Tahoma" w:eastAsia="Calibri" w:hAnsi="Tahoma" w:cs="Tahoma"/>
          <w:lang w:val="es-ES"/>
        </w:rPr>
        <w:t xml:space="preserve"> Juez</w:t>
      </w:r>
      <w:r w:rsidR="00FE109D" w:rsidRPr="00395E80">
        <w:rPr>
          <w:rFonts w:ascii="Tahoma" w:eastAsia="Calibri" w:hAnsi="Tahoma" w:cs="Tahoma"/>
          <w:lang w:val="es-ES"/>
        </w:rPr>
        <w:t>a</w:t>
      </w:r>
      <w:r w:rsidR="00171926" w:rsidRPr="00395E80">
        <w:rPr>
          <w:rFonts w:ascii="Tahoma" w:eastAsia="Calibri" w:hAnsi="Tahoma" w:cs="Tahoma"/>
          <w:lang w:val="es-ES"/>
        </w:rPr>
        <w:t xml:space="preserve"> de primera instancia d</w:t>
      </w:r>
      <w:r w:rsidR="00841358" w:rsidRPr="00395E80">
        <w:rPr>
          <w:rFonts w:ascii="Tahoma" w:eastAsia="Calibri" w:hAnsi="Tahoma" w:cs="Tahoma"/>
          <w:lang w:val="es-ES"/>
        </w:rPr>
        <w:t xml:space="preserve">eclaró la existencia del vínculo laboral </w:t>
      </w:r>
      <w:r w:rsidR="00BC0ED7" w:rsidRPr="00395E80">
        <w:rPr>
          <w:rFonts w:ascii="Tahoma" w:eastAsia="Calibri" w:hAnsi="Tahoma" w:cs="Tahoma"/>
          <w:lang w:val="es-ES"/>
        </w:rPr>
        <w:t xml:space="preserve">en </w:t>
      </w:r>
      <w:r w:rsidRPr="00395E80">
        <w:rPr>
          <w:rFonts w:ascii="Tahoma" w:eastAsia="Calibri" w:hAnsi="Tahoma" w:cs="Tahoma"/>
          <w:lang w:val="es-ES"/>
        </w:rPr>
        <w:t xml:space="preserve">condiciones de alto riesgo </w:t>
      </w:r>
      <w:r w:rsidR="00841358" w:rsidRPr="00395E80">
        <w:rPr>
          <w:rFonts w:ascii="Tahoma" w:eastAsia="Calibri" w:hAnsi="Tahoma" w:cs="Tahoma"/>
          <w:lang w:val="es-ES"/>
        </w:rPr>
        <w:t xml:space="preserve">entre el señor Carlos Alberto </w:t>
      </w:r>
      <w:proofErr w:type="spellStart"/>
      <w:r w:rsidR="00841358" w:rsidRPr="00395E80">
        <w:rPr>
          <w:rFonts w:ascii="Tahoma" w:eastAsia="Calibri" w:hAnsi="Tahoma" w:cs="Tahoma"/>
          <w:lang w:val="es-ES"/>
        </w:rPr>
        <w:t>Utima</w:t>
      </w:r>
      <w:proofErr w:type="spellEnd"/>
      <w:r w:rsidR="00841358" w:rsidRPr="00395E80">
        <w:rPr>
          <w:rFonts w:ascii="Tahoma" w:eastAsia="Calibri" w:hAnsi="Tahoma" w:cs="Tahoma"/>
          <w:lang w:val="es-ES"/>
        </w:rPr>
        <w:t xml:space="preserve"> </w:t>
      </w:r>
      <w:r w:rsidRPr="00395E80">
        <w:rPr>
          <w:rFonts w:ascii="Tahoma" w:eastAsia="Calibri" w:hAnsi="Tahoma" w:cs="Tahoma"/>
          <w:lang w:val="es-ES"/>
        </w:rPr>
        <w:t xml:space="preserve">Arango con </w:t>
      </w:r>
      <w:r w:rsidR="00BC0ED7" w:rsidRPr="00395E80">
        <w:rPr>
          <w:rFonts w:ascii="Tahoma" w:eastAsia="Calibri" w:hAnsi="Tahoma" w:cs="Tahoma"/>
          <w:lang w:val="es-ES"/>
        </w:rPr>
        <w:t xml:space="preserve">la Vidriera de Caldas </w:t>
      </w:r>
      <w:r w:rsidRPr="00395E80">
        <w:rPr>
          <w:rFonts w:ascii="Tahoma" w:eastAsia="Calibri" w:hAnsi="Tahoma" w:cs="Tahoma"/>
          <w:lang w:val="es-ES"/>
        </w:rPr>
        <w:t>S.A</w:t>
      </w:r>
      <w:r w:rsidR="00BC0ED7" w:rsidRPr="00395E80">
        <w:rPr>
          <w:rFonts w:ascii="Tahoma" w:eastAsia="Calibri" w:hAnsi="Tahoma" w:cs="Tahoma"/>
          <w:lang w:val="es-ES"/>
        </w:rPr>
        <w:t xml:space="preserve">., </w:t>
      </w:r>
      <w:r w:rsidRPr="00395E80">
        <w:rPr>
          <w:rFonts w:ascii="Tahoma" w:eastAsia="Calibri" w:hAnsi="Tahoma" w:cs="Tahoma"/>
          <w:lang w:val="es-ES"/>
        </w:rPr>
        <w:t>en los periodos del 29 de enero al 22 de diciembre de 1979, del 10 de marzo al 22 de diciembre de 1980, del 14 de enero de 1981 al 25 de enero de 1982</w:t>
      </w:r>
      <w:r w:rsidR="00BC0ED7" w:rsidRPr="00395E80">
        <w:rPr>
          <w:rFonts w:ascii="Tahoma" w:eastAsia="Calibri" w:hAnsi="Tahoma" w:cs="Tahoma"/>
          <w:lang w:val="es-ES"/>
        </w:rPr>
        <w:t xml:space="preserve"> y</w:t>
      </w:r>
      <w:r w:rsidRPr="00395E80">
        <w:rPr>
          <w:rFonts w:ascii="Tahoma" w:eastAsia="Calibri" w:hAnsi="Tahoma" w:cs="Tahoma"/>
          <w:lang w:val="es-ES"/>
        </w:rPr>
        <w:t xml:space="preserve"> del 1 de agosto de 1982 al 12 de agosto de 2012, y con </w:t>
      </w:r>
      <w:proofErr w:type="spellStart"/>
      <w:r w:rsidR="00BC0ED7" w:rsidRPr="00395E80">
        <w:rPr>
          <w:rFonts w:ascii="Tahoma" w:eastAsia="Calibri" w:hAnsi="Tahoma" w:cs="Tahoma"/>
          <w:lang w:val="es-ES"/>
        </w:rPr>
        <w:t>Vical</w:t>
      </w:r>
      <w:proofErr w:type="spellEnd"/>
      <w:r w:rsidR="00BC0ED7" w:rsidRPr="00395E80">
        <w:rPr>
          <w:rFonts w:ascii="Tahoma" w:eastAsia="Calibri" w:hAnsi="Tahoma" w:cs="Tahoma"/>
          <w:lang w:val="es-ES"/>
        </w:rPr>
        <w:t xml:space="preserve"> Trabajadores </w:t>
      </w:r>
      <w:r w:rsidRPr="00395E80">
        <w:rPr>
          <w:rFonts w:ascii="Tahoma" w:eastAsia="Calibri" w:hAnsi="Tahoma" w:cs="Tahoma"/>
          <w:lang w:val="es-ES"/>
        </w:rPr>
        <w:t>S.A.S</w:t>
      </w:r>
      <w:r w:rsidR="00BC0ED7" w:rsidRPr="00395E80">
        <w:rPr>
          <w:rFonts w:ascii="Tahoma" w:eastAsia="Calibri" w:hAnsi="Tahoma" w:cs="Tahoma"/>
          <w:lang w:val="es-ES"/>
        </w:rPr>
        <w:t>.</w:t>
      </w:r>
      <w:r w:rsidRPr="00395E80">
        <w:rPr>
          <w:rFonts w:ascii="Tahoma" w:eastAsia="Calibri" w:hAnsi="Tahoma" w:cs="Tahoma"/>
          <w:lang w:val="es-ES"/>
        </w:rPr>
        <w:t xml:space="preserve"> del 1 de agosto de 2015 al 30 de abril de 2017.</w:t>
      </w:r>
    </w:p>
    <w:p w14:paraId="6FD753D4" w14:textId="77777777" w:rsidR="00171926" w:rsidRPr="00395E80" w:rsidRDefault="00171926"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 xml:space="preserve"> </w:t>
      </w:r>
    </w:p>
    <w:p w14:paraId="507E8519" w14:textId="03AE158E" w:rsidR="00171926" w:rsidRPr="00395E80" w:rsidRDefault="00171926"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lastRenderedPageBreak/>
        <w:t xml:space="preserve">En </w:t>
      </w:r>
      <w:r w:rsidR="00397DAD" w:rsidRPr="00395E80">
        <w:rPr>
          <w:rFonts w:ascii="Tahoma" w:eastAsia="Calibri" w:hAnsi="Tahoma" w:cs="Tahoma"/>
          <w:lang w:val="es-ES"/>
        </w:rPr>
        <w:t>ese orden de ideas</w:t>
      </w:r>
      <w:r w:rsidRPr="00395E80">
        <w:rPr>
          <w:rFonts w:ascii="Tahoma" w:eastAsia="Calibri" w:hAnsi="Tahoma" w:cs="Tahoma"/>
          <w:lang w:val="es-ES"/>
        </w:rPr>
        <w:t xml:space="preserve">, </w:t>
      </w:r>
      <w:r w:rsidR="00397DAD" w:rsidRPr="00395E80">
        <w:rPr>
          <w:rFonts w:ascii="Tahoma" w:eastAsia="Calibri" w:hAnsi="Tahoma" w:cs="Tahoma"/>
          <w:lang w:val="es-ES"/>
        </w:rPr>
        <w:t xml:space="preserve">declaró que el señor </w:t>
      </w:r>
      <w:proofErr w:type="spellStart"/>
      <w:r w:rsidR="00397DAD" w:rsidRPr="00395E80">
        <w:rPr>
          <w:rFonts w:ascii="Tahoma" w:eastAsia="Calibri" w:hAnsi="Tahoma" w:cs="Tahoma"/>
          <w:lang w:val="es-ES"/>
        </w:rPr>
        <w:t>Utima</w:t>
      </w:r>
      <w:proofErr w:type="spellEnd"/>
      <w:r w:rsidR="00397DAD" w:rsidRPr="00395E80">
        <w:rPr>
          <w:rFonts w:ascii="Tahoma" w:eastAsia="Calibri" w:hAnsi="Tahoma" w:cs="Tahoma"/>
          <w:lang w:val="es-ES"/>
        </w:rPr>
        <w:t xml:space="preserve"> es beneficiario del régimen de transición establecido por el artículo 6</w:t>
      </w:r>
      <w:r w:rsidR="00BC0ED7" w:rsidRPr="00395E80">
        <w:rPr>
          <w:rFonts w:ascii="Tahoma" w:eastAsia="Calibri" w:hAnsi="Tahoma" w:cs="Tahoma"/>
          <w:lang w:val="es-ES"/>
        </w:rPr>
        <w:t xml:space="preserve">º </w:t>
      </w:r>
      <w:r w:rsidR="00397DAD" w:rsidRPr="00395E80">
        <w:rPr>
          <w:rFonts w:ascii="Tahoma" w:eastAsia="Calibri" w:hAnsi="Tahoma" w:cs="Tahoma"/>
          <w:lang w:val="es-ES"/>
        </w:rPr>
        <w:t xml:space="preserve">del </w:t>
      </w:r>
      <w:r w:rsidR="00BC0ED7" w:rsidRPr="00395E80">
        <w:rPr>
          <w:rFonts w:ascii="Tahoma" w:eastAsia="Calibri" w:hAnsi="Tahoma" w:cs="Tahoma"/>
          <w:lang w:val="es-ES"/>
        </w:rPr>
        <w:t xml:space="preserve">Decreto </w:t>
      </w:r>
      <w:r w:rsidR="00397DAD" w:rsidRPr="00395E80">
        <w:rPr>
          <w:rFonts w:ascii="Tahoma" w:eastAsia="Calibri" w:hAnsi="Tahoma" w:cs="Tahoma"/>
          <w:lang w:val="es-ES"/>
        </w:rPr>
        <w:t xml:space="preserve">2090 de 2003, así como del artículo 8 del </w:t>
      </w:r>
      <w:r w:rsidR="00BC0ED7" w:rsidRPr="00395E80">
        <w:rPr>
          <w:rFonts w:ascii="Tahoma" w:eastAsia="Calibri" w:hAnsi="Tahoma" w:cs="Tahoma"/>
          <w:lang w:val="es-ES"/>
        </w:rPr>
        <w:t xml:space="preserve">Decreto </w:t>
      </w:r>
      <w:r w:rsidR="00397DAD" w:rsidRPr="00395E80">
        <w:rPr>
          <w:rFonts w:ascii="Tahoma" w:eastAsia="Calibri" w:hAnsi="Tahoma" w:cs="Tahoma"/>
          <w:lang w:val="es-ES"/>
        </w:rPr>
        <w:t xml:space="preserve">1281 de 1994, </w:t>
      </w:r>
      <w:r w:rsidR="00BC0ED7" w:rsidRPr="00395E80">
        <w:rPr>
          <w:rFonts w:ascii="Tahoma" w:eastAsia="Calibri" w:hAnsi="Tahoma" w:cs="Tahoma"/>
          <w:lang w:val="es-ES"/>
        </w:rPr>
        <w:t xml:space="preserve">siendo </w:t>
      </w:r>
      <w:r w:rsidR="00397DAD" w:rsidRPr="00395E80">
        <w:rPr>
          <w:rFonts w:ascii="Tahoma" w:eastAsia="Calibri" w:hAnsi="Tahoma" w:cs="Tahoma"/>
          <w:lang w:val="es-ES"/>
        </w:rPr>
        <w:t xml:space="preserve">acreedor de la aplicación del artículo 15 del acuerdo 049 de 1990 aprobado por el </w:t>
      </w:r>
      <w:r w:rsidR="00BC0ED7" w:rsidRPr="00395E80">
        <w:rPr>
          <w:rFonts w:ascii="Tahoma" w:eastAsia="Calibri" w:hAnsi="Tahoma" w:cs="Tahoma"/>
          <w:lang w:val="es-ES"/>
        </w:rPr>
        <w:t xml:space="preserve">Decreto </w:t>
      </w:r>
      <w:r w:rsidR="00397DAD" w:rsidRPr="00395E80">
        <w:rPr>
          <w:rFonts w:ascii="Tahoma" w:eastAsia="Calibri" w:hAnsi="Tahoma" w:cs="Tahoma"/>
          <w:lang w:val="es-ES"/>
        </w:rPr>
        <w:t xml:space="preserve">758 del mismo año. </w:t>
      </w:r>
    </w:p>
    <w:p w14:paraId="2EEF097B" w14:textId="77777777" w:rsidR="00A4036A" w:rsidRPr="00395E80" w:rsidRDefault="00A4036A"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736188CD" w14:textId="345255A9" w:rsidR="00171926" w:rsidRPr="00395E80" w:rsidRDefault="00171926"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 xml:space="preserve"> En </w:t>
      </w:r>
      <w:r w:rsidR="00A4036A" w:rsidRPr="00395E80">
        <w:rPr>
          <w:rFonts w:ascii="Tahoma" w:eastAsia="Calibri" w:hAnsi="Tahoma" w:cs="Tahoma"/>
          <w:lang w:val="es-ES"/>
        </w:rPr>
        <w:t>consecuencia, declaró que</w:t>
      </w:r>
      <w:r w:rsidR="00BC0ED7" w:rsidRPr="00395E80">
        <w:rPr>
          <w:rFonts w:ascii="Tahoma" w:eastAsia="Calibri" w:hAnsi="Tahoma" w:cs="Tahoma"/>
          <w:lang w:val="es-ES"/>
        </w:rPr>
        <w:t xml:space="preserve"> el gestor del pleito </w:t>
      </w:r>
      <w:r w:rsidR="00A4036A" w:rsidRPr="00395E80">
        <w:rPr>
          <w:rFonts w:ascii="Tahoma" w:eastAsia="Calibri" w:hAnsi="Tahoma" w:cs="Tahoma"/>
          <w:lang w:val="es-ES"/>
        </w:rPr>
        <w:t>tiene derecho al reconocimiento y pago de la Pensión Especial de Vejez por parte de Colpensiones</w:t>
      </w:r>
      <w:r w:rsidR="00BC0ED7" w:rsidRPr="00395E80">
        <w:rPr>
          <w:rFonts w:ascii="Tahoma" w:eastAsia="Calibri" w:hAnsi="Tahoma" w:cs="Tahoma"/>
          <w:lang w:val="es-ES"/>
        </w:rPr>
        <w:t>,</w:t>
      </w:r>
      <w:r w:rsidR="00A4036A" w:rsidRPr="00395E80">
        <w:rPr>
          <w:rFonts w:ascii="Tahoma" w:eastAsia="Calibri" w:hAnsi="Tahoma" w:cs="Tahoma"/>
          <w:lang w:val="es-ES"/>
        </w:rPr>
        <w:t xml:space="preserve"> por un valor de $782.033 desde el 9 de abril de 2017</w:t>
      </w:r>
      <w:r w:rsidR="00BC0ED7" w:rsidRPr="00395E80">
        <w:rPr>
          <w:rFonts w:ascii="Tahoma" w:eastAsia="Calibri" w:hAnsi="Tahoma" w:cs="Tahoma"/>
          <w:lang w:val="es-ES"/>
        </w:rPr>
        <w:t xml:space="preserve">, </w:t>
      </w:r>
      <w:r w:rsidR="00A4036A" w:rsidRPr="00395E80">
        <w:rPr>
          <w:rFonts w:ascii="Tahoma" w:eastAsia="Calibri" w:hAnsi="Tahoma" w:cs="Tahoma"/>
          <w:lang w:val="es-ES"/>
        </w:rPr>
        <w:t>orden</w:t>
      </w:r>
      <w:r w:rsidR="00BC0ED7" w:rsidRPr="00395E80">
        <w:rPr>
          <w:rFonts w:ascii="Tahoma" w:eastAsia="Calibri" w:hAnsi="Tahoma" w:cs="Tahoma"/>
          <w:lang w:val="es-ES"/>
        </w:rPr>
        <w:t xml:space="preserve">ando </w:t>
      </w:r>
      <w:r w:rsidR="00A4036A" w:rsidRPr="00395E80">
        <w:rPr>
          <w:rFonts w:ascii="Tahoma" w:eastAsia="Calibri" w:hAnsi="Tahoma" w:cs="Tahoma"/>
          <w:lang w:val="es-ES"/>
        </w:rPr>
        <w:t xml:space="preserve">a Colpensiones a efectuar el reconocimiento y pago del retroactivo pensional correspondiente a las mesadas causadas entre el 9 de abril y el 31 de mayo de 2017, </w:t>
      </w:r>
      <w:r w:rsidR="00BC0ED7" w:rsidRPr="00395E80">
        <w:rPr>
          <w:rFonts w:ascii="Tahoma" w:eastAsia="Calibri" w:hAnsi="Tahoma" w:cs="Tahoma"/>
          <w:lang w:val="es-ES"/>
        </w:rPr>
        <w:t xml:space="preserve">por valor de </w:t>
      </w:r>
      <w:r w:rsidR="00A4036A" w:rsidRPr="00395E80">
        <w:rPr>
          <w:rFonts w:ascii="Tahoma" w:eastAsia="Calibri" w:hAnsi="Tahoma" w:cs="Tahoma"/>
          <w:lang w:val="es-ES"/>
        </w:rPr>
        <w:t xml:space="preserve"> $1.329.456, as</w:t>
      </w:r>
      <w:r w:rsidR="00BC0ED7" w:rsidRPr="00395E80">
        <w:rPr>
          <w:rFonts w:ascii="Tahoma" w:eastAsia="Calibri" w:hAnsi="Tahoma" w:cs="Tahoma"/>
          <w:lang w:val="es-ES"/>
        </w:rPr>
        <w:t xml:space="preserve">í como </w:t>
      </w:r>
      <w:r w:rsidR="00A4036A" w:rsidRPr="00395E80">
        <w:rPr>
          <w:rFonts w:ascii="Tahoma" w:eastAsia="Calibri" w:hAnsi="Tahoma" w:cs="Tahoma"/>
          <w:lang w:val="es-ES"/>
        </w:rPr>
        <w:t xml:space="preserve">la diferencia de las mesadas causadas </w:t>
      </w:r>
      <w:r w:rsidR="00BC0ED7" w:rsidRPr="00395E80">
        <w:rPr>
          <w:rFonts w:ascii="Tahoma" w:eastAsia="Calibri" w:hAnsi="Tahoma" w:cs="Tahoma"/>
          <w:lang w:val="es-ES"/>
        </w:rPr>
        <w:t xml:space="preserve">entre lo percibido </w:t>
      </w:r>
      <w:r w:rsidR="00A4036A" w:rsidRPr="00395E80">
        <w:rPr>
          <w:rFonts w:ascii="Tahoma" w:eastAsia="Calibri" w:hAnsi="Tahoma" w:cs="Tahoma"/>
          <w:lang w:val="es-ES"/>
        </w:rPr>
        <w:t>a partir del 1</w:t>
      </w:r>
      <w:r w:rsidR="00BC0ED7" w:rsidRPr="00395E80">
        <w:rPr>
          <w:rFonts w:ascii="Tahoma" w:eastAsia="Calibri" w:hAnsi="Tahoma" w:cs="Tahoma"/>
          <w:lang w:val="es-ES"/>
        </w:rPr>
        <w:t xml:space="preserve">º </w:t>
      </w:r>
      <w:r w:rsidR="00A4036A" w:rsidRPr="00395E80">
        <w:rPr>
          <w:rFonts w:ascii="Tahoma" w:eastAsia="Calibri" w:hAnsi="Tahoma" w:cs="Tahoma"/>
          <w:lang w:val="es-ES"/>
        </w:rPr>
        <w:t>de junio de 2017 hasta el 30 de diciembre de 2019</w:t>
      </w:r>
      <w:r w:rsidR="00BC0ED7" w:rsidRPr="00395E80">
        <w:rPr>
          <w:rFonts w:ascii="Tahoma" w:eastAsia="Calibri" w:hAnsi="Tahoma" w:cs="Tahoma"/>
          <w:lang w:val="es-ES"/>
        </w:rPr>
        <w:t xml:space="preserve">, en cuantía de </w:t>
      </w:r>
      <w:r w:rsidR="006C090D" w:rsidRPr="00395E80">
        <w:rPr>
          <w:rFonts w:ascii="Tahoma" w:eastAsia="Calibri" w:hAnsi="Tahoma" w:cs="Tahoma"/>
          <w:lang w:val="es-ES"/>
        </w:rPr>
        <w:t>$560.139.</w:t>
      </w:r>
    </w:p>
    <w:p w14:paraId="7D781B9A" w14:textId="03C7DC1C" w:rsidR="006C090D" w:rsidRPr="00395E80" w:rsidRDefault="006C090D"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2553C6B6" w14:textId="79CEB3BA" w:rsidR="006C090D" w:rsidRPr="00395E80" w:rsidRDefault="006C090D"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 xml:space="preserve">Adicionalmente, condenó a Colpensiones a pagar al señor </w:t>
      </w:r>
      <w:proofErr w:type="spellStart"/>
      <w:r w:rsidRPr="00395E80">
        <w:rPr>
          <w:rFonts w:ascii="Tahoma" w:eastAsia="Calibri" w:hAnsi="Tahoma" w:cs="Tahoma"/>
          <w:lang w:val="es-ES"/>
        </w:rPr>
        <w:t>Utima</w:t>
      </w:r>
      <w:proofErr w:type="spellEnd"/>
      <w:r w:rsidRPr="00395E80">
        <w:rPr>
          <w:rFonts w:ascii="Tahoma" w:eastAsia="Calibri" w:hAnsi="Tahoma" w:cs="Tahoma"/>
          <w:lang w:val="es-ES"/>
        </w:rPr>
        <w:t xml:space="preserve"> los intereses moratorios de que trata el artículo 141 de la ley 100 de 1993 a partir del 21 de mayo de 2017</w:t>
      </w:r>
      <w:r w:rsidR="00C70095" w:rsidRPr="00395E80">
        <w:rPr>
          <w:rFonts w:ascii="Tahoma" w:eastAsia="Calibri" w:hAnsi="Tahoma" w:cs="Tahoma"/>
          <w:lang w:val="es-ES"/>
        </w:rPr>
        <w:t>,</w:t>
      </w:r>
      <w:r w:rsidRPr="00395E80">
        <w:rPr>
          <w:rFonts w:ascii="Tahoma" w:eastAsia="Calibri" w:hAnsi="Tahoma" w:cs="Tahoma"/>
          <w:lang w:val="es-ES"/>
        </w:rPr>
        <w:t xml:space="preserve"> respecto a lo adeudado por concepto de retroactivo</w:t>
      </w:r>
      <w:r w:rsidR="00B1649B" w:rsidRPr="00395E80">
        <w:rPr>
          <w:rFonts w:ascii="Tahoma" w:eastAsia="Calibri" w:hAnsi="Tahoma" w:cs="Tahoma"/>
          <w:lang w:val="es-ES"/>
        </w:rPr>
        <w:t xml:space="preserve">, autorizando a dicha entidad a </w:t>
      </w:r>
      <w:r w:rsidRPr="00395E80">
        <w:rPr>
          <w:rFonts w:ascii="Tahoma" w:eastAsia="Calibri" w:hAnsi="Tahoma" w:cs="Tahoma"/>
          <w:lang w:val="es-ES"/>
        </w:rPr>
        <w:t>descontar del retroactivo pensional los aportes al Sistema de Seguridad Social</w:t>
      </w:r>
      <w:r w:rsidR="00B1649B" w:rsidRPr="00395E80">
        <w:rPr>
          <w:rFonts w:ascii="Tahoma" w:eastAsia="Calibri" w:hAnsi="Tahoma" w:cs="Tahoma"/>
          <w:lang w:val="es-ES"/>
        </w:rPr>
        <w:t xml:space="preserve"> en salud</w:t>
      </w:r>
      <w:r w:rsidRPr="00395E80">
        <w:rPr>
          <w:rFonts w:ascii="Tahoma" w:eastAsia="Calibri" w:hAnsi="Tahoma" w:cs="Tahoma"/>
          <w:lang w:val="es-ES"/>
        </w:rPr>
        <w:t xml:space="preserve">. </w:t>
      </w:r>
    </w:p>
    <w:p w14:paraId="6676AB07" w14:textId="718C1484" w:rsidR="006C090D" w:rsidRPr="00395E80" w:rsidRDefault="006C090D"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7FCA1CB3" w14:textId="25627D73" w:rsidR="00171926" w:rsidRPr="00395E80" w:rsidRDefault="006C090D"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 xml:space="preserve">Por último, </w:t>
      </w:r>
      <w:r w:rsidR="004A3ABA" w:rsidRPr="00395E80">
        <w:rPr>
          <w:rFonts w:ascii="Tahoma" w:eastAsia="Calibri" w:hAnsi="Tahoma" w:cs="Tahoma"/>
          <w:lang w:val="es-ES"/>
        </w:rPr>
        <w:t xml:space="preserve">condenó a la demandada a pagar al demandante </w:t>
      </w:r>
      <w:r w:rsidR="00B1649B" w:rsidRPr="00395E80">
        <w:rPr>
          <w:rFonts w:ascii="Tahoma" w:eastAsia="Calibri" w:hAnsi="Tahoma" w:cs="Tahoma"/>
          <w:lang w:val="es-ES"/>
        </w:rPr>
        <w:t xml:space="preserve">el 50% de </w:t>
      </w:r>
      <w:r w:rsidR="004A3ABA" w:rsidRPr="00395E80">
        <w:rPr>
          <w:rFonts w:ascii="Tahoma" w:eastAsia="Calibri" w:hAnsi="Tahoma" w:cs="Tahoma"/>
          <w:lang w:val="es-ES"/>
        </w:rPr>
        <w:t xml:space="preserve">las costas procesales. </w:t>
      </w:r>
    </w:p>
    <w:p w14:paraId="5B1DCB4D" w14:textId="77777777" w:rsidR="00841EA8" w:rsidRPr="00395E80" w:rsidRDefault="00841EA8"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38BC2C26" w14:textId="7CA31F0C" w:rsidR="00171926" w:rsidRPr="00395E80" w:rsidRDefault="00171926"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 xml:space="preserve">Para llegar a tal determinación el A-quo hizo </w:t>
      </w:r>
      <w:r w:rsidR="004A3ABA" w:rsidRPr="00395E80">
        <w:rPr>
          <w:rFonts w:ascii="Tahoma" w:eastAsia="Calibri" w:hAnsi="Tahoma" w:cs="Tahoma"/>
          <w:lang w:val="es-ES"/>
        </w:rPr>
        <w:t>una rigurosa apreciación d</w:t>
      </w:r>
      <w:r w:rsidR="00AC4957" w:rsidRPr="00395E80">
        <w:rPr>
          <w:rFonts w:ascii="Tahoma" w:eastAsia="Calibri" w:hAnsi="Tahoma" w:cs="Tahoma"/>
          <w:lang w:val="es-ES"/>
        </w:rPr>
        <w:t>el acervo probatorio, entre lo cual, destacó la historia laboral del actor, las certificaciones expedidas por las empleadoras respecto a las actividades de alto riesgo que eran ejecutadas por sus trabajadores</w:t>
      </w:r>
      <w:r w:rsidR="00E57733" w:rsidRPr="00395E80">
        <w:rPr>
          <w:rFonts w:ascii="Tahoma" w:eastAsia="Calibri" w:hAnsi="Tahoma" w:cs="Tahoma"/>
          <w:lang w:val="es-ES"/>
        </w:rPr>
        <w:t>, la certificación de las ARL</w:t>
      </w:r>
      <w:r w:rsidR="00AC4957" w:rsidRPr="00395E80">
        <w:rPr>
          <w:rFonts w:ascii="Tahoma" w:eastAsia="Calibri" w:hAnsi="Tahoma" w:cs="Tahoma"/>
          <w:lang w:val="es-ES"/>
        </w:rPr>
        <w:t xml:space="preserve"> y los </w:t>
      </w:r>
      <w:r w:rsidR="002238B4" w:rsidRPr="00395E80">
        <w:rPr>
          <w:rFonts w:ascii="Tahoma" w:eastAsia="Calibri" w:hAnsi="Tahoma" w:cs="Tahoma"/>
          <w:lang w:val="es-ES"/>
        </w:rPr>
        <w:t>relatos de los testigos Hernando Rico Rayo y Mar</w:t>
      </w:r>
      <w:r w:rsidR="003C443F" w:rsidRPr="00395E80">
        <w:rPr>
          <w:rFonts w:ascii="Tahoma" w:eastAsia="Calibri" w:hAnsi="Tahoma" w:cs="Tahoma"/>
          <w:lang w:val="es-ES"/>
        </w:rPr>
        <w:t>io</w:t>
      </w:r>
      <w:r w:rsidR="002238B4" w:rsidRPr="00395E80">
        <w:rPr>
          <w:rFonts w:ascii="Tahoma" w:eastAsia="Calibri" w:hAnsi="Tahoma" w:cs="Tahoma"/>
          <w:lang w:val="es-ES"/>
        </w:rPr>
        <w:t xml:space="preserve"> de Jesús Cortes Miranda</w:t>
      </w:r>
      <w:r w:rsidR="00B1649B" w:rsidRPr="00395E80">
        <w:rPr>
          <w:rFonts w:ascii="Tahoma" w:eastAsia="Calibri" w:hAnsi="Tahoma" w:cs="Tahoma"/>
          <w:lang w:val="es-ES"/>
        </w:rPr>
        <w:t>; d</w:t>
      </w:r>
      <w:r w:rsidR="00AC4957" w:rsidRPr="00395E80">
        <w:rPr>
          <w:rFonts w:ascii="Tahoma" w:eastAsia="Calibri" w:hAnsi="Tahoma" w:cs="Tahoma"/>
          <w:lang w:val="es-ES"/>
        </w:rPr>
        <w:t>e lo cual</w:t>
      </w:r>
      <w:r w:rsidR="00B1649B" w:rsidRPr="00395E80">
        <w:rPr>
          <w:rFonts w:ascii="Tahoma" w:eastAsia="Calibri" w:hAnsi="Tahoma" w:cs="Tahoma"/>
          <w:lang w:val="es-ES"/>
        </w:rPr>
        <w:t xml:space="preserve"> pudo </w:t>
      </w:r>
      <w:r w:rsidR="00BA2BAC" w:rsidRPr="00395E80">
        <w:rPr>
          <w:rFonts w:ascii="Tahoma" w:eastAsia="Calibri" w:hAnsi="Tahoma" w:cs="Tahoma"/>
          <w:lang w:val="es-ES"/>
        </w:rPr>
        <w:t>establecer</w:t>
      </w:r>
      <w:r w:rsidR="00AC4957" w:rsidRPr="00395E80">
        <w:rPr>
          <w:rFonts w:ascii="Tahoma" w:eastAsia="Calibri" w:hAnsi="Tahoma" w:cs="Tahoma"/>
          <w:lang w:val="es-ES"/>
        </w:rPr>
        <w:t xml:space="preserve"> los extremos </w:t>
      </w:r>
      <w:r w:rsidR="002238B4" w:rsidRPr="00395E80">
        <w:rPr>
          <w:rFonts w:ascii="Tahoma" w:eastAsia="Calibri" w:hAnsi="Tahoma" w:cs="Tahoma"/>
          <w:lang w:val="es-ES"/>
        </w:rPr>
        <w:t>laborales</w:t>
      </w:r>
      <w:r w:rsidR="00AC4957" w:rsidRPr="00395E80">
        <w:rPr>
          <w:rFonts w:ascii="Tahoma" w:eastAsia="Calibri" w:hAnsi="Tahoma" w:cs="Tahoma"/>
          <w:lang w:val="es-ES"/>
        </w:rPr>
        <w:t xml:space="preserve"> y la calidad de alto riesgo de las </w:t>
      </w:r>
      <w:r w:rsidR="002238B4" w:rsidRPr="00395E80">
        <w:rPr>
          <w:rFonts w:ascii="Tahoma" w:eastAsia="Calibri" w:hAnsi="Tahoma" w:cs="Tahoma"/>
          <w:lang w:val="es-ES"/>
        </w:rPr>
        <w:t xml:space="preserve">actividades </w:t>
      </w:r>
      <w:r w:rsidR="00AC4957" w:rsidRPr="00395E80">
        <w:rPr>
          <w:rFonts w:ascii="Tahoma" w:eastAsia="Calibri" w:hAnsi="Tahoma" w:cs="Tahoma"/>
          <w:lang w:val="es-ES"/>
        </w:rPr>
        <w:t xml:space="preserve">ejecutadas por el </w:t>
      </w:r>
      <w:r w:rsidR="00B1649B" w:rsidRPr="00395E80">
        <w:rPr>
          <w:rFonts w:ascii="Tahoma" w:eastAsia="Calibri" w:hAnsi="Tahoma" w:cs="Tahoma"/>
          <w:lang w:val="es-ES"/>
        </w:rPr>
        <w:t>promotor de la litis</w:t>
      </w:r>
      <w:r w:rsidR="00AC4957" w:rsidRPr="00395E80">
        <w:rPr>
          <w:rFonts w:ascii="Tahoma" w:eastAsia="Calibri" w:hAnsi="Tahoma" w:cs="Tahoma"/>
          <w:lang w:val="es-ES"/>
        </w:rPr>
        <w:t xml:space="preserve"> </w:t>
      </w:r>
      <w:r w:rsidR="00B1649B" w:rsidRPr="00395E80">
        <w:rPr>
          <w:rFonts w:ascii="Tahoma" w:eastAsia="Calibri" w:hAnsi="Tahoma" w:cs="Tahoma"/>
          <w:lang w:val="es-ES"/>
        </w:rPr>
        <w:t>e</w:t>
      </w:r>
      <w:r w:rsidR="00AC4957" w:rsidRPr="00395E80">
        <w:rPr>
          <w:rFonts w:ascii="Tahoma" w:eastAsia="Calibri" w:hAnsi="Tahoma" w:cs="Tahoma"/>
          <w:lang w:val="es-ES"/>
        </w:rPr>
        <w:t xml:space="preserve">n las empresas </w:t>
      </w:r>
      <w:r w:rsidR="00B1649B" w:rsidRPr="00395E80">
        <w:rPr>
          <w:rFonts w:ascii="Tahoma" w:eastAsia="Calibri" w:hAnsi="Tahoma" w:cs="Tahoma"/>
          <w:lang w:val="es-ES"/>
        </w:rPr>
        <w:t xml:space="preserve">Vidriera de Caldas </w:t>
      </w:r>
      <w:r w:rsidR="00AC4957" w:rsidRPr="00395E80">
        <w:rPr>
          <w:rFonts w:ascii="Tahoma" w:eastAsia="Calibri" w:hAnsi="Tahoma" w:cs="Tahoma"/>
          <w:lang w:val="es-ES"/>
        </w:rPr>
        <w:t>S.A</w:t>
      </w:r>
      <w:r w:rsidR="00B1649B" w:rsidRPr="00395E80">
        <w:rPr>
          <w:rFonts w:ascii="Tahoma" w:eastAsia="Calibri" w:hAnsi="Tahoma" w:cs="Tahoma"/>
          <w:lang w:val="es-ES"/>
        </w:rPr>
        <w:t>.</w:t>
      </w:r>
      <w:r w:rsidR="00AC4957" w:rsidRPr="00395E80">
        <w:rPr>
          <w:rFonts w:ascii="Tahoma" w:eastAsia="Calibri" w:hAnsi="Tahoma" w:cs="Tahoma"/>
          <w:lang w:val="es-ES"/>
        </w:rPr>
        <w:t xml:space="preserve"> y </w:t>
      </w:r>
      <w:r w:rsidR="00B1649B" w:rsidRPr="00395E80">
        <w:rPr>
          <w:rFonts w:ascii="Tahoma" w:eastAsia="Calibri" w:hAnsi="Tahoma" w:cs="Tahoma"/>
          <w:lang w:val="es-ES"/>
        </w:rPr>
        <w:t xml:space="preserve">Vitral Trabajadores </w:t>
      </w:r>
      <w:r w:rsidR="00AC4957" w:rsidRPr="00395E80">
        <w:rPr>
          <w:rFonts w:ascii="Tahoma" w:eastAsia="Calibri" w:hAnsi="Tahoma" w:cs="Tahoma"/>
          <w:lang w:val="es-ES"/>
        </w:rPr>
        <w:t xml:space="preserve">S.A.S. </w:t>
      </w:r>
      <w:r w:rsidRPr="00395E80">
        <w:rPr>
          <w:rFonts w:ascii="Tahoma" w:eastAsia="Calibri" w:hAnsi="Tahoma" w:cs="Tahoma"/>
          <w:lang w:val="es-ES"/>
        </w:rPr>
        <w:t xml:space="preserve"> </w:t>
      </w:r>
    </w:p>
    <w:p w14:paraId="25F673A4" w14:textId="77777777" w:rsidR="00171926" w:rsidRPr="00395E80" w:rsidRDefault="00171926"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10346D9F" w14:textId="5C95490C" w:rsidR="00171926" w:rsidRPr="00395E80" w:rsidRDefault="00066FF7"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 xml:space="preserve">Frente </w:t>
      </w:r>
      <w:r w:rsidR="002238B4" w:rsidRPr="00395E80">
        <w:rPr>
          <w:rFonts w:ascii="Tahoma" w:eastAsia="Calibri" w:hAnsi="Tahoma" w:cs="Tahoma"/>
          <w:lang w:val="es-ES"/>
        </w:rPr>
        <w:t>a las actividades de alto riesgo</w:t>
      </w:r>
      <w:r w:rsidR="00197A5B" w:rsidRPr="00395E80">
        <w:rPr>
          <w:rFonts w:ascii="Tahoma" w:eastAsia="Calibri" w:hAnsi="Tahoma" w:cs="Tahoma"/>
          <w:lang w:val="es-ES"/>
        </w:rPr>
        <w:t xml:space="preserve"> ejecutadas por el actor, </w:t>
      </w:r>
      <w:r w:rsidRPr="00395E80">
        <w:rPr>
          <w:rFonts w:ascii="Tahoma" w:eastAsia="Calibri" w:hAnsi="Tahoma" w:cs="Tahoma"/>
          <w:lang w:val="es-ES"/>
        </w:rPr>
        <w:t xml:space="preserve">aludió </w:t>
      </w:r>
      <w:r w:rsidR="00197A5B" w:rsidRPr="00395E80">
        <w:rPr>
          <w:rFonts w:ascii="Tahoma" w:eastAsia="Calibri" w:hAnsi="Tahoma" w:cs="Tahoma"/>
          <w:lang w:val="es-ES"/>
        </w:rPr>
        <w:t>la</w:t>
      </w:r>
      <w:r w:rsidR="003A6E03" w:rsidRPr="00395E80">
        <w:rPr>
          <w:rFonts w:ascii="Tahoma" w:eastAsia="Calibri" w:hAnsi="Tahoma" w:cs="Tahoma"/>
          <w:lang w:val="es-ES"/>
        </w:rPr>
        <w:t>s disposiciones c</w:t>
      </w:r>
      <w:r w:rsidR="00197A5B" w:rsidRPr="00395E80">
        <w:rPr>
          <w:rFonts w:ascii="Tahoma" w:eastAsia="Calibri" w:hAnsi="Tahoma" w:cs="Tahoma"/>
          <w:lang w:val="es-ES"/>
        </w:rPr>
        <w:t>ontenida</w:t>
      </w:r>
      <w:r w:rsidR="003A6E03" w:rsidRPr="00395E80">
        <w:rPr>
          <w:rFonts w:ascii="Tahoma" w:eastAsia="Calibri" w:hAnsi="Tahoma" w:cs="Tahoma"/>
          <w:lang w:val="es-ES"/>
        </w:rPr>
        <w:t>s</w:t>
      </w:r>
      <w:r w:rsidR="00197A5B" w:rsidRPr="00395E80">
        <w:rPr>
          <w:rFonts w:ascii="Tahoma" w:eastAsia="Calibri" w:hAnsi="Tahoma" w:cs="Tahoma"/>
          <w:lang w:val="es-ES"/>
        </w:rPr>
        <w:t xml:space="preserve"> en el artículo 2 del </w:t>
      </w:r>
      <w:r w:rsidR="003A6E03" w:rsidRPr="00395E80">
        <w:rPr>
          <w:rFonts w:ascii="Tahoma" w:eastAsia="Calibri" w:hAnsi="Tahoma" w:cs="Tahoma"/>
          <w:lang w:val="es-ES"/>
        </w:rPr>
        <w:t xml:space="preserve">Decreto </w:t>
      </w:r>
      <w:r w:rsidR="00197A5B" w:rsidRPr="00395E80">
        <w:rPr>
          <w:rFonts w:ascii="Tahoma" w:eastAsia="Calibri" w:hAnsi="Tahoma" w:cs="Tahoma"/>
          <w:lang w:val="es-ES"/>
        </w:rPr>
        <w:t xml:space="preserve">2090 de 2003 y el </w:t>
      </w:r>
      <w:r w:rsidR="003A6E03" w:rsidRPr="00395E80">
        <w:rPr>
          <w:rFonts w:ascii="Tahoma" w:eastAsia="Calibri" w:hAnsi="Tahoma" w:cs="Tahoma"/>
          <w:lang w:val="es-ES"/>
        </w:rPr>
        <w:t xml:space="preserve">Decreto </w:t>
      </w:r>
      <w:r w:rsidR="00197A5B" w:rsidRPr="00395E80">
        <w:rPr>
          <w:rFonts w:ascii="Tahoma" w:eastAsia="Calibri" w:hAnsi="Tahoma" w:cs="Tahoma"/>
          <w:lang w:val="es-ES"/>
        </w:rPr>
        <w:t>1477 de 2014.</w:t>
      </w:r>
      <w:r w:rsidR="002C13AB" w:rsidRPr="00395E80">
        <w:rPr>
          <w:rFonts w:ascii="Tahoma" w:eastAsia="Calibri" w:hAnsi="Tahoma" w:cs="Tahoma"/>
          <w:lang w:val="es-ES"/>
        </w:rPr>
        <w:t xml:space="preserve"> Adicional a ello</w:t>
      </w:r>
      <w:r w:rsidR="00197A5B" w:rsidRPr="00395E80">
        <w:rPr>
          <w:rFonts w:ascii="Tahoma" w:eastAsia="Calibri" w:hAnsi="Tahoma" w:cs="Tahoma"/>
          <w:lang w:val="es-ES"/>
        </w:rPr>
        <w:t xml:space="preserve">, </w:t>
      </w:r>
      <w:r w:rsidR="003A6E03" w:rsidRPr="00395E80">
        <w:rPr>
          <w:rFonts w:ascii="Tahoma" w:eastAsia="Calibri" w:hAnsi="Tahoma" w:cs="Tahoma"/>
          <w:lang w:val="es-ES"/>
        </w:rPr>
        <w:t xml:space="preserve">trajo a colación </w:t>
      </w:r>
      <w:r w:rsidR="00197A5B" w:rsidRPr="00395E80">
        <w:rPr>
          <w:rFonts w:ascii="Tahoma" w:eastAsia="Calibri" w:hAnsi="Tahoma" w:cs="Tahoma"/>
          <w:lang w:val="es-ES"/>
        </w:rPr>
        <w:t>la jurisprudencia contenida en la sentencia del 14 de mayo de 2015</w:t>
      </w:r>
      <w:r w:rsidR="003A6E03" w:rsidRPr="00395E80">
        <w:rPr>
          <w:rFonts w:ascii="Tahoma" w:eastAsia="Calibri" w:hAnsi="Tahoma" w:cs="Tahoma"/>
          <w:lang w:val="es-ES"/>
        </w:rPr>
        <w:t>,</w:t>
      </w:r>
      <w:r w:rsidR="00197A5B" w:rsidRPr="00395E80">
        <w:rPr>
          <w:rFonts w:ascii="Tahoma" w:eastAsia="Calibri" w:hAnsi="Tahoma" w:cs="Tahoma"/>
          <w:lang w:val="es-ES"/>
        </w:rPr>
        <w:t xml:space="preserve"> radicado 2013375</w:t>
      </w:r>
      <w:r w:rsidR="003A6E03" w:rsidRPr="00395E80">
        <w:rPr>
          <w:rFonts w:ascii="Tahoma" w:eastAsia="Calibri" w:hAnsi="Tahoma" w:cs="Tahoma"/>
          <w:lang w:val="es-ES"/>
        </w:rPr>
        <w:t>,</w:t>
      </w:r>
      <w:r w:rsidR="00197A5B" w:rsidRPr="00395E80">
        <w:rPr>
          <w:rFonts w:ascii="Tahoma" w:eastAsia="Calibri" w:hAnsi="Tahoma" w:cs="Tahoma"/>
          <w:lang w:val="es-ES"/>
        </w:rPr>
        <w:t xml:space="preserve"> que pone de presente que </w:t>
      </w:r>
      <w:r w:rsidR="002C13AB" w:rsidRPr="00395E80">
        <w:rPr>
          <w:rFonts w:ascii="Tahoma" w:eastAsia="Calibri" w:hAnsi="Tahoma" w:cs="Tahoma"/>
          <w:lang w:val="es-ES"/>
        </w:rPr>
        <w:t xml:space="preserve">no es necesaria la existencia de una prueba técnica para determinar el riesgo de las labores, ya que, el juez </w:t>
      </w:r>
      <w:r w:rsidR="003A6E03" w:rsidRPr="00395E80">
        <w:rPr>
          <w:rFonts w:ascii="Tahoma" w:eastAsia="Calibri" w:hAnsi="Tahoma" w:cs="Tahoma"/>
          <w:lang w:val="es-ES"/>
        </w:rPr>
        <w:t xml:space="preserve">puede forjar su propio </w:t>
      </w:r>
      <w:r w:rsidR="002C13AB" w:rsidRPr="00395E80">
        <w:rPr>
          <w:rFonts w:ascii="Tahoma" w:eastAsia="Calibri" w:hAnsi="Tahoma" w:cs="Tahoma"/>
          <w:lang w:val="es-ES"/>
        </w:rPr>
        <w:t xml:space="preserve">convencimiento </w:t>
      </w:r>
      <w:r w:rsidR="003A6E03" w:rsidRPr="00395E80">
        <w:rPr>
          <w:rFonts w:ascii="Tahoma" w:eastAsia="Calibri" w:hAnsi="Tahoma" w:cs="Tahoma"/>
          <w:lang w:val="es-ES"/>
        </w:rPr>
        <w:t>a partir de las pruebas recaudadas.</w:t>
      </w:r>
    </w:p>
    <w:p w14:paraId="3C5B0D90" w14:textId="77777777" w:rsidR="002C13AB" w:rsidRPr="00395E80" w:rsidRDefault="002C13AB"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7F3FC084" w14:textId="7C9BC462" w:rsidR="00171926" w:rsidRPr="00395E80" w:rsidRDefault="00DB13A5"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 xml:space="preserve">Resaltó </w:t>
      </w:r>
      <w:r w:rsidR="00171926" w:rsidRPr="00395E80">
        <w:rPr>
          <w:rFonts w:ascii="Tahoma" w:eastAsia="Calibri" w:hAnsi="Tahoma" w:cs="Tahoma"/>
          <w:lang w:val="es-ES"/>
        </w:rPr>
        <w:t>que de</w:t>
      </w:r>
      <w:r w:rsidR="004A3ABA" w:rsidRPr="00395E80">
        <w:rPr>
          <w:rFonts w:ascii="Tahoma" w:eastAsia="Calibri" w:hAnsi="Tahoma" w:cs="Tahoma"/>
          <w:lang w:val="es-ES"/>
        </w:rPr>
        <w:t xml:space="preserve"> los testimonios</w:t>
      </w:r>
      <w:r w:rsidR="00171926" w:rsidRPr="00395E80">
        <w:rPr>
          <w:rFonts w:ascii="Tahoma" w:eastAsia="Calibri" w:hAnsi="Tahoma" w:cs="Tahoma"/>
          <w:lang w:val="es-ES"/>
        </w:rPr>
        <w:t xml:space="preserve"> rendido</w:t>
      </w:r>
      <w:r w:rsidR="004A3ABA" w:rsidRPr="00395E80">
        <w:rPr>
          <w:rFonts w:ascii="Tahoma" w:eastAsia="Calibri" w:hAnsi="Tahoma" w:cs="Tahoma"/>
          <w:lang w:val="es-ES"/>
        </w:rPr>
        <w:t>s</w:t>
      </w:r>
      <w:r w:rsidR="00171926" w:rsidRPr="00395E80">
        <w:rPr>
          <w:rFonts w:ascii="Tahoma" w:eastAsia="Calibri" w:hAnsi="Tahoma" w:cs="Tahoma"/>
          <w:lang w:val="es-ES"/>
        </w:rPr>
        <w:t xml:space="preserve"> por </w:t>
      </w:r>
      <w:r w:rsidR="00197A5B" w:rsidRPr="00395E80">
        <w:rPr>
          <w:rFonts w:ascii="Tahoma" w:eastAsia="Calibri" w:hAnsi="Tahoma" w:cs="Tahoma"/>
          <w:lang w:val="es-ES"/>
        </w:rPr>
        <w:t xml:space="preserve">Hernando Rico Rayo y </w:t>
      </w:r>
      <w:r w:rsidR="002C13AB" w:rsidRPr="00395E80">
        <w:rPr>
          <w:rFonts w:ascii="Tahoma" w:eastAsia="Calibri" w:hAnsi="Tahoma" w:cs="Tahoma"/>
          <w:lang w:val="es-ES"/>
        </w:rPr>
        <w:t>M</w:t>
      </w:r>
      <w:r w:rsidR="00197A5B" w:rsidRPr="00395E80">
        <w:rPr>
          <w:rFonts w:ascii="Tahoma" w:eastAsia="Calibri" w:hAnsi="Tahoma" w:cs="Tahoma"/>
          <w:lang w:val="es-ES"/>
        </w:rPr>
        <w:t>ar</w:t>
      </w:r>
      <w:r w:rsidR="003C443F" w:rsidRPr="00395E80">
        <w:rPr>
          <w:rFonts w:ascii="Tahoma" w:eastAsia="Calibri" w:hAnsi="Tahoma" w:cs="Tahoma"/>
          <w:lang w:val="es-ES"/>
        </w:rPr>
        <w:t>io</w:t>
      </w:r>
      <w:r w:rsidR="00197A5B" w:rsidRPr="00395E80">
        <w:rPr>
          <w:rFonts w:ascii="Tahoma" w:eastAsia="Calibri" w:hAnsi="Tahoma" w:cs="Tahoma"/>
          <w:lang w:val="es-ES"/>
        </w:rPr>
        <w:t xml:space="preserve"> de Jesús Cortes Miranda</w:t>
      </w:r>
      <w:r w:rsidR="002C13AB" w:rsidRPr="00395E80">
        <w:rPr>
          <w:rFonts w:ascii="Tahoma" w:eastAsia="Calibri" w:hAnsi="Tahoma" w:cs="Tahoma"/>
          <w:lang w:val="es-ES"/>
        </w:rPr>
        <w:t xml:space="preserve"> </w:t>
      </w:r>
      <w:r w:rsidR="00171926" w:rsidRPr="00395E80">
        <w:rPr>
          <w:rFonts w:ascii="Tahoma" w:eastAsia="Calibri" w:hAnsi="Tahoma" w:cs="Tahoma"/>
          <w:lang w:val="es-ES"/>
        </w:rPr>
        <w:t xml:space="preserve">se desprende que </w:t>
      </w:r>
      <w:r w:rsidR="002C13AB" w:rsidRPr="00395E80">
        <w:rPr>
          <w:rFonts w:ascii="Tahoma" w:eastAsia="Calibri" w:hAnsi="Tahoma" w:cs="Tahoma"/>
          <w:lang w:val="es-ES"/>
        </w:rPr>
        <w:t xml:space="preserve">el señor </w:t>
      </w:r>
      <w:proofErr w:type="spellStart"/>
      <w:r w:rsidR="002C13AB" w:rsidRPr="00395E80">
        <w:rPr>
          <w:rFonts w:ascii="Tahoma" w:eastAsia="Calibri" w:hAnsi="Tahoma" w:cs="Tahoma"/>
          <w:lang w:val="es-ES"/>
        </w:rPr>
        <w:t>Utima</w:t>
      </w:r>
      <w:proofErr w:type="spellEnd"/>
      <w:r w:rsidR="002C13AB" w:rsidRPr="00395E80">
        <w:rPr>
          <w:rFonts w:ascii="Tahoma" w:eastAsia="Calibri" w:hAnsi="Tahoma" w:cs="Tahoma"/>
          <w:lang w:val="es-ES"/>
        </w:rPr>
        <w:t xml:space="preserve"> ingresó a laborar a la </w:t>
      </w:r>
      <w:r w:rsidR="003A6E03" w:rsidRPr="00395E80">
        <w:rPr>
          <w:rFonts w:ascii="Tahoma" w:eastAsia="Calibri" w:hAnsi="Tahoma" w:cs="Tahoma"/>
          <w:lang w:val="es-ES"/>
        </w:rPr>
        <w:t xml:space="preserve">Vidriera de Caldas </w:t>
      </w:r>
      <w:r w:rsidR="002C13AB" w:rsidRPr="00395E80">
        <w:rPr>
          <w:rFonts w:ascii="Tahoma" w:eastAsia="Calibri" w:hAnsi="Tahoma" w:cs="Tahoma"/>
          <w:lang w:val="es-ES"/>
        </w:rPr>
        <w:t xml:space="preserve">en los años 80 y desempeñó las funciones de archero y postero, </w:t>
      </w:r>
      <w:r w:rsidR="00E57733" w:rsidRPr="00395E80">
        <w:rPr>
          <w:rFonts w:ascii="Tahoma" w:eastAsia="Calibri" w:hAnsi="Tahoma" w:cs="Tahoma"/>
          <w:lang w:val="es-ES"/>
        </w:rPr>
        <w:t>en las cuales</w:t>
      </w:r>
      <w:r w:rsidR="002C13AB" w:rsidRPr="00395E80">
        <w:rPr>
          <w:rFonts w:ascii="Tahoma" w:eastAsia="Calibri" w:hAnsi="Tahoma" w:cs="Tahoma"/>
          <w:lang w:val="es-ES"/>
        </w:rPr>
        <w:t xml:space="preserve"> debía ejecutar sus actividades en un puesto de trabajo en una tarima ubicad</w:t>
      </w:r>
      <w:r w:rsidR="003A6E03" w:rsidRPr="00395E80">
        <w:rPr>
          <w:rFonts w:ascii="Tahoma" w:eastAsia="Calibri" w:hAnsi="Tahoma" w:cs="Tahoma"/>
          <w:lang w:val="es-ES"/>
        </w:rPr>
        <w:t>a</w:t>
      </w:r>
      <w:r w:rsidR="002C13AB" w:rsidRPr="00395E80">
        <w:rPr>
          <w:rFonts w:ascii="Tahoma" w:eastAsia="Calibri" w:hAnsi="Tahoma" w:cs="Tahoma"/>
          <w:lang w:val="es-ES"/>
        </w:rPr>
        <w:t xml:space="preserve"> a tres metros aproximadamente </w:t>
      </w:r>
      <w:r w:rsidR="00E57733" w:rsidRPr="00395E80">
        <w:rPr>
          <w:rFonts w:ascii="Tahoma" w:eastAsia="Calibri" w:hAnsi="Tahoma" w:cs="Tahoma"/>
          <w:lang w:val="es-ES"/>
        </w:rPr>
        <w:t>de</w:t>
      </w:r>
      <w:r w:rsidR="002C13AB" w:rsidRPr="00395E80">
        <w:rPr>
          <w:rFonts w:ascii="Tahoma" w:eastAsia="Calibri" w:hAnsi="Tahoma" w:cs="Tahoma"/>
          <w:lang w:val="es-ES"/>
        </w:rPr>
        <w:t xml:space="preserve"> dos hornos distinguidos como el de afinación</w:t>
      </w:r>
      <w:r w:rsidR="003A6E03" w:rsidRPr="00395E80">
        <w:rPr>
          <w:rFonts w:ascii="Tahoma" w:eastAsia="Calibri" w:hAnsi="Tahoma" w:cs="Tahoma"/>
          <w:lang w:val="es-ES"/>
        </w:rPr>
        <w:t>,</w:t>
      </w:r>
      <w:r w:rsidR="002C13AB" w:rsidRPr="00395E80">
        <w:rPr>
          <w:rFonts w:ascii="Tahoma" w:eastAsia="Calibri" w:hAnsi="Tahoma" w:cs="Tahoma"/>
          <w:lang w:val="es-ES"/>
        </w:rPr>
        <w:t xml:space="preserve"> </w:t>
      </w:r>
      <w:r w:rsidR="009D36B4" w:rsidRPr="00395E80">
        <w:rPr>
          <w:rFonts w:ascii="Tahoma" w:eastAsia="Calibri" w:hAnsi="Tahoma" w:cs="Tahoma"/>
          <w:lang w:val="es-ES"/>
        </w:rPr>
        <w:t xml:space="preserve">con una temperatura de 2000 y 3000 grados </w:t>
      </w:r>
      <w:r w:rsidR="002C13AB" w:rsidRPr="00395E80">
        <w:rPr>
          <w:rFonts w:ascii="Tahoma" w:eastAsia="Calibri" w:hAnsi="Tahoma" w:cs="Tahoma"/>
          <w:lang w:val="es-ES"/>
        </w:rPr>
        <w:t>y el de fundición</w:t>
      </w:r>
      <w:r w:rsidR="009D36B4" w:rsidRPr="00395E80">
        <w:rPr>
          <w:rFonts w:ascii="Tahoma" w:eastAsia="Calibri" w:hAnsi="Tahoma" w:cs="Tahoma"/>
          <w:lang w:val="es-ES"/>
        </w:rPr>
        <w:t xml:space="preserve"> con 900 grados respectivamente, por lo cual, la temperatura en el ambiente ascendía a los 45 grados centígrados. Adicional a ello, se utilizaba asbesto para forrar las cañas que utilizaba el señor </w:t>
      </w:r>
      <w:proofErr w:type="spellStart"/>
      <w:r w:rsidR="009D36B4" w:rsidRPr="00395E80">
        <w:rPr>
          <w:rFonts w:ascii="Tahoma" w:eastAsia="Calibri" w:hAnsi="Tahoma" w:cs="Tahoma"/>
          <w:lang w:val="es-ES"/>
        </w:rPr>
        <w:t>Utima</w:t>
      </w:r>
      <w:proofErr w:type="spellEnd"/>
      <w:r w:rsidR="009D36B4" w:rsidRPr="00395E80">
        <w:rPr>
          <w:rFonts w:ascii="Tahoma" w:eastAsia="Calibri" w:hAnsi="Tahoma" w:cs="Tahoma"/>
          <w:lang w:val="es-ES"/>
        </w:rPr>
        <w:t xml:space="preserve"> y para recibir las piezas de vidrio</w:t>
      </w:r>
      <w:r w:rsidR="00E57733" w:rsidRPr="00395E80">
        <w:rPr>
          <w:rFonts w:ascii="Tahoma" w:eastAsia="Calibri" w:hAnsi="Tahoma" w:cs="Tahoma"/>
          <w:lang w:val="es-ES"/>
        </w:rPr>
        <w:t xml:space="preserve">, </w:t>
      </w:r>
      <w:r w:rsidR="009D36B4" w:rsidRPr="00395E80">
        <w:rPr>
          <w:rFonts w:ascii="Tahoma" w:eastAsia="Calibri" w:hAnsi="Tahoma" w:cs="Tahoma"/>
          <w:lang w:val="es-ES"/>
        </w:rPr>
        <w:t>y</w:t>
      </w:r>
      <w:r w:rsidR="00775CBB" w:rsidRPr="00395E80">
        <w:rPr>
          <w:rFonts w:ascii="Tahoma" w:eastAsia="Calibri" w:hAnsi="Tahoma" w:cs="Tahoma"/>
          <w:lang w:val="es-ES"/>
        </w:rPr>
        <w:t xml:space="preserve"> </w:t>
      </w:r>
      <w:r w:rsidR="009D36B4" w:rsidRPr="00395E80">
        <w:rPr>
          <w:rFonts w:ascii="Tahoma" w:eastAsia="Calibri" w:hAnsi="Tahoma" w:cs="Tahoma"/>
          <w:lang w:val="es-ES"/>
        </w:rPr>
        <w:t xml:space="preserve">arena de </w:t>
      </w:r>
      <w:r w:rsidR="00FE109D" w:rsidRPr="00395E80">
        <w:rPr>
          <w:rFonts w:ascii="Tahoma" w:eastAsia="Calibri" w:hAnsi="Tahoma" w:cs="Tahoma"/>
          <w:lang w:val="es-ES"/>
        </w:rPr>
        <w:t>sílice</w:t>
      </w:r>
      <w:r w:rsidR="009D36B4" w:rsidRPr="00395E80">
        <w:rPr>
          <w:rFonts w:ascii="Tahoma" w:eastAsia="Calibri" w:hAnsi="Tahoma" w:cs="Tahoma"/>
          <w:lang w:val="es-ES"/>
        </w:rPr>
        <w:t xml:space="preserve"> que era con lo que se </w:t>
      </w:r>
      <w:r w:rsidR="009D36B4" w:rsidRPr="00395E80">
        <w:rPr>
          <w:rFonts w:ascii="Tahoma" w:eastAsia="Calibri" w:hAnsi="Tahoma" w:cs="Tahoma"/>
          <w:lang w:val="es-ES"/>
        </w:rPr>
        <w:lastRenderedPageBreak/>
        <w:t>fabricaba el vidrio</w:t>
      </w:r>
      <w:r w:rsidR="00E57733" w:rsidRPr="00395E80">
        <w:rPr>
          <w:rFonts w:ascii="Tahoma" w:eastAsia="Calibri" w:hAnsi="Tahoma" w:cs="Tahoma"/>
          <w:lang w:val="es-ES"/>
        </w:rPr>
        <w:t xml:space="preserve"> en los hornos, razón por la que esta se evaporaba en el aire que inhalaban los trabajadores. También, los testigos manifestaron que solo a partir de los años 90 la empresa empezó a suministrarles elementos de protección.</w:t>
      </w:r>
    </w:p>
    <w:p w14:paraId="69BFFA4E" w14:textId="04F28384" w:rsidR="00E57733" w:rsidRPr="00395E80" w:rsidRDefault="00E57733"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527A43C4" w14:textId="0112E29C" w:rsidR="00D51BC9" w:rsidRPr="00395E80" w:rsidRDefault="007D31BC"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Destacó</w:t>
      </w:r>
      <w:r w:rsidR="00E57733" w:rsidRPr="00395E80">
        <w:rPr>
          <w:rFonts w:ascii="Tahoma" w:eastAsia="Calibri" w:hAnsi="Tahoma" w:cs="Tahoma"/>
          <w:lang w:val="es-ES"/>
        </w:rPr>
        <w:t xml:space="preserve"> </w:t>
      </w:r>
      <w:r w:rsidR="003A6E03" w:rsidRPr="00395E80">
        <w:rPr>
          <w:rFonts w:ascii="Tahoma" w:eastAsia="Calibri" w:hAnsi="Tahoma" w:cs="Tahoma"/>
          <w:lang w:val="es-ES"/>
        </w:rPr>
        <w:t>q</w:t>
      </w:r>
      <w:r w:rsidR="00D51BC9" w:rsidRPr="00395E80">
        <w:rPr>
          <w:rFonts w:ascii="Tahoma" w:eastAsia="Calibri" w:hAnsi="Tahoma" w:cs="Tahoma"/>
          <w:lang w:val="es-ES"/>
        </w:rPr>
        <w:t>ue en el caso de marras se cumplen</w:t>
      </w:r>
      <w:r w:rsidR="00336AB1" w:rsidRPr="00395E80">
        <w:rPr>
          <w:rFonts w:ascii="Tahoma" w:eastAsia="Calibri" w:hAnsi="Tahoma" w:cs="Tahoma"/>
          <w:lang w:val="es-ES"/>
        </w:rPr>
        <w:t xml:space="preserve"> los requisitos del artículo 6</w:t>
      </w:r>
      <w:r w:rsidR="00D51BC9" w:rsidRPr="00395E80">
        <w:rPr>
          <w:rFonts w:ascii="Tahoma" w:eastAsia="Calibri" w:hAnsi="Tahoma" w:cs="Tahoma"/>
          <w:lang w:val="es-ES"/>
        </w:rPr>
        <w:t>º</w:t>
      </w:r>
      <w:r w:rsidR="00336AB1" w:rsidRPr="00395E80">
        <w:rPr>
          <w:rFonts w:ascii="Tahoma" w:eastAsia="Calibri" w:hAnsi="Tahoma" w:cs="Tahoma"/>
          <w:lang w:val="es-ES"/>
        </w:rPr>
        <w:t xml:space="preserve"> del </w:t>
      </w:r>
      <w:r w:rsidR="00D51BC9" w:rsidRPr="00395E80">
        <w:rPr>
          <w:rFonts w:ascii="Tahoma" w:eastAsia="Calibri" w:hAnsi="Tahoma" w:cs="Tahoma"/>
          <w:lang w:val="es-ES"/>
        </w:rPr>
        <w:t xml:space="preserve">Decreto </w:t>
      </w:r>
      <w:r w:rsidR="00336AB1" w:rsidRPr="00395E80">
        <w:rPr>
          <w:rFonts w:ascii="Tahoma" w:eastAsia="Calibri" w:hAnsi="Tahoma" w:cs="Tahoma"/>
          <w:lang w:val="es-ES"/>
        </w:rPr>
        <w:t>2090 del 2003</w:t>
      </w:r>
      <w:r w:rsidR="00D51BC9" w:rsidRPr="00395E80">
        <w:rPr>
          <w:rFonts w:ascii="Tahoma" w:eastAsia="Calibri" w:hAnsi="Tahoma" w:cs="Tahoma"/>
          <w:lang w:val="es-ES"/>
        </w:rPr>
        <w:t xml:space="preserve"> y</w:t>
      </w:r>
      <w:r w:rsidR="00336AB1" w:rsidRPr="00395E80">
        <w:rPr>
          <w:rFonts w:ascii="Tahoma" w:eastAsia="Calibri" w:hAnsi="Tahoma" w:cs="Tahoma"/>
          <w:lang w:val="es-ES"/>
        </w:rPr>
        <w:t xml:space="preserve">, por ende, </w:t>
      </w:r>
      <w:r w:rsidR="00D51BC9" w:rsidRPr="00395E80">
        <w:rPr>
          <w:rFonts w:ascii="Tahoma" w:eastAsia="Calibri" w:hAnsi="Tahoma" w:cs="Tahoma"/>
          <w:lang w:val="es-ES"/>
        </w:rPr>
        <w:t xml:space="preserve">al actor </w:t>
      </w:r>
      <w:r w:rsidR="00336AB1" w:rsidRPr="00395E80">
        <w:rPr>
          <w:rFonts w:ascii="Tahoma" w:eastAsia="Calibri" w:hAnsi="Tahoma" w:cs="Tahoma"/>
          <w:lang w:val="es-ES"/>
        </w:rPr>
        <w:t>le es aplicable el régimen anterior al que se encontraba afiliado</w:t>
      </w:r>
      <w:r w:rsidR="00FF5404" w:rsidRPr="00395E80">
        <w:rPr>
          <w:rFonts w:ascii="Tahoma" w:eastAsia="Calibri" w:hAnsi="Tahoma" w:cs="Tahoma"/>
          <w:lang w:val="es-ES"/>
        </w:rPr>
        <w:t>,</w:t>
      </w:r>
      <w:r w:rsidR="00336AB1" w:rsidRPr="00395E80">
        <w:rPr>
          <w:rFonts w:ascii="Tahoma" w:eastAsia="Calibri" w:hAnsi="Tahoma" w:cs="Tahoma"/>
          <w:lang w:val="es-ES"/>
        </w:rPr>
        <w:t xml:space="preserve"> que podía ser el decreto 1281 de 1994 o el acuerdo 049</w:t>
      </w:r>
      <w:r w:rsidR="00D51BC9" w:rsidRPr="00395E80">
        <w:rPr>
          <w:rFonts w:ascii="Tahoma" w:eastAsia="Calibri" w:hAnsi="Tahoma" w:cs="Tahoma"/>
          <w:lang w:val="es-ES"/>
        </w:rPr>
        <w:t>, de los cuales el último es</w:t>
      </w:r>
      <w:r w:rsidR="00336AB1" w:rsidRPr="00395E80">
        <w:rPr>
          <w:rFonts w:ascii="Tahoma" w:eastAsia="Calibri" w:hAnsi="Tahoma" w:cs="Tahoma"/>
          <w:lang w:val="es-ES"/>
        </w:rPr>
        <w:t xml:space="preserve"> </w:t>
      </w:r>
      <w:r w:rsidR="00813BC0" w:rsidRPr="00395E80">
        <w:rPr>
          <w:rFonts w:ascii="Tahoma" w:eastAsia="Calibri" w:hAnsi="Tahoma" w:cs="Tahoma"/>
          <w:lang w:val="es-ES"/>
        </w:rPr>
        <w:t xml:space="preserve">el </w:t>
      </w:r>
      <w:r w:rsidR="00336AB1" w:rsidRPr="00395E80">
        <w:rPr>
          <w:rFonts w:ascii="Tahoma" w:eastAsia="Calibri" w:hAnsi="Tahoma" w:cs="Tahoma"/>
          <w:lang w:val="es-ES"/>
        </w:rPr>
        <w:t>más favorable</w:t>
      </w:r>
    </w:p>
    <w:p w14:paraId="42C92B37" w14:textId="77777777" w:rsidR="00D51BC9" w:rsidRPr="00395E80" w:rsidRDefault="00D51BC9"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53463F78" w14:textId="5BD6AA35" w:rsidR="00473FF6" w:rsidRPr="00395E80" w:rsidRDefault="00FF5404" w:rsidP="00395E80">
      <w:pPr>
        <w:widowControl w:val="0"/>
        <w:autoSpaceDE w:val="0"/>
        <w:autoSpaceDN w:val="0"/>
        <w:spacing w:before="0" w:beforeAutospacing="0" w:after="0" w:afterAutospacing="0" w:line="276" w:lineRule="auto"/>
        <w:contextualSpacing/>
        <w:rPr>
          <w:rFonts w:ascii="Tahoma" w:hAnsi="Tahoma" w:cs="Tahoma"/>
        </w:rPr>
      </w:pPr>
      <w:r w:rsidRPr="00395E80">
        <w:rPr>
          <w:rFonts w:ascii="Tahoma" w:eastAsia="Calibri" w:hAnsi="Tahoma" w:cs="Tahoma"/>
          <w:lang w:val="es-ES"/>
        </w:rPr>
        <w:t>A este respecto</w:t>
      </w:r>
      <w:r w:rsidR="00CD4B82" w:rsidRPr="00395E80">
        <w:rPr>
          <w:rFonts w:ascii="Tahoma" w:eastAsia="Calibri" w:hAnsi="Tahoma" w:cs="Tahoma"/>
          <w:lang w:val="es-ES"/>
        </w:rPr>
        <w:t xml:space="preserve">, </w:t>
      </w:r>
      <w:r w:rsidR="00D51BC9" w:rsidRPr="00395E80">
        <w:rPr>
          <w:rFonts w:ascii="Tahoma" w:eastAsia="Calibri" w:hAnsi="Tahoma" w:cs="Tahoma"/>
          <w:lang w:val="es-ES"/>
        </w:rPr>
        <w:t xml:space="preserve">resaltó que </w:t>
      </w:r>
      <w:r w:rsidR="00CD4B82" w:rsidRPr="00395E80">
        <w:rPr>
          <w:rFonts w:ascii="Tahoma" w:eastAsia="Calibri" w:hAnsi="Tahoma" w:cs="Tahoma"/>
          <w:lang w:val="es-ES"/>
        </w:rPr>
        <w:t xml:space="preserve">el 30 de abril de 2017 el </w:t>
      </w:r>
      <w:r w:rsidR="00D51BC9" w:rsidRPr="00395E80">
        <w:rPr>
          <w:rFonts w:ascii="Tahoma" w:eastAsia="Calibri" w:hAnsi="Tahoma" w:cs="Tahoma"/>
          <w:lang w:val="es-ES"/>
        </w:rPr>
        <w:t xml:space="preserve">demandante </w:t>
      </w:r>
      <w:r w:rsidR="00CD4B82" w:rsidRPr="00395E80">
        <w:rPr>
          <w:rFonts w:ascii="Tahoma" w:eastAsia="Calibri" w:hAnsi="Tahoma" w:cs="Tahoma"/>
          <w:lang w:val="es-ES"/>
        </w:rPr>
        <w:t>contaba con 1804,57 semanas</w:t>
      </w:r>
      <w:r w:rsidR="00D51BC9" w:rsidRPr="00395E80">
        <w:rPr>
          <w:rFonts w:ascii="Tahoma" w:eastAsia="Calibri" w:hAnsi="Tahoma" w:cs="Tahoma"/>
          <w:lang w:val="es-ES"/>
        </w:rPr>
        <w:t>,</w:t>
      </w:r>
      <w:r w:rsidR="00CD4B82" w:rsidRPr="00395E80">
        <w:rPr>
          <w:rFonts w:ascii="Tahoma" w:eastAsia="Calibri" w:hAnsi="Tahoma" w:cs="Tahoma"/>
          <w:lang w:val="es-ES"/>
        </w:rPr>
        <w:t xml:space="preserve"> superando en un total de 1054,57 semanas las 750 exigidas</w:t>
      </w:r>
      <w:r w:rsidR="00D51BC9" w:rsidRPr="00395E80">
        <w:rPr>
          <w:rFonts w:ascii="Tahoma" w:eastAsia="Calibri" w:hAnsi="Tahoma" w:cs="Tahoma"/>
          <w:lang w:val="es-ES"/>
        </w:rPr>
        <w:t>,</w:t>
      </w:r>
      <w:r w:rsidR="00CD4B82" w:rsidRPr="00395E80">
        <w:rPr>
          <w:rFonts w:ascii="Tahoma" w:eastAsia="Calibri" w:hAnsi="Tahoma" w:cs="Tahoma"/>
          <w:lang w:val="es-ES"/>
        </w:rPr>
        <w:t xml:space="preserve"> que </w:t>
      </w:r>
      <w:r w:rsidR="007D31BC" w:rsidRPr="00395E80">
        <w:rPr>
          <w:rFonts w:ascii="Tahoma" w:eastAsia="Calibri" w:hAnsi="Tahoma" w:cs="Tahoma"/>
          <w:lang w:val="es-ES"/>
        </w:rPr>
        <w:t xml:space="preserve">fueron </w:t>
      </w:r>
      <w:r w:rsidR="00CD4B82" w:rsidRPr="00395E80">
        <w:rPr>
          <w:rFonts w:ascii="Tahoma" w:eastAsia="Calibri" w:hAnsi="Tahoma" w:cs="Tahoma"/>
          <w:lang w:val="es-ES"/>
        </w:rPr>
        <w:t>debidamente completadas el 5 de febrero de 1994, fecha a partir de la cual por cada 50 semanas se disminuye un año de edad. En consecuencia, el día 24 de mayo de 2010 a sus 55 años p</w:t>
      </w:r>
      <w:r w:rsidR="00D51BC9" w:rsidRPr="00395E80">
        <w:rPr>
          <w:rFonts w:ascii="Tahoma" w:eastAsia="Calibri" w:hAnsi="Tahoma" w:cs="Tahoma"/>
          <w:lang w:val="es-ES"/>
        </w:rPr>
        <w:t xml:space="preserve">udo </w:t>
      </w:r>
      <w:r w:rsidR="00CD4B82" w:rsidRPr="00395E80">
        <w:rPr>
          <w:rFonts w:ascii="Tahoma" w:eastAsia="Calibri" w:hAnsi="Tahoma" w:cs="Tahoma"/>
          <w:lang w:val="es-ES"/>
        </w:rPr>
        <w:t>acceder a su pensión de vejez</w:t>
      </w:r>
      <w:r w:rsidRPr="00395E80">
        <w:rPr>
          <w:rFonts w:ascii="Tahoma" w:eastAsia="Calibri" w:hAnsi="Tahoma" w:cs="Tahoma"/>
          <w:lang w:val="es-ES"/>
        </w:rPr>
        <w:t>, s</w:t>
      </w:r>
      <w:r w:rsidR="00CD4B82" w:rsidRPr="00395E80">
        <w:rPr>
          <w:rFonts w:ascii="Tahoma" w:eastAsia="Calibri" w:hAnsi="Tahoma" w:cs="Tahoma"/>
          <w:lang w:val="es-ES"/>
        </w:rPr>
        <w:t xml:space="preserve">in embargo, según </w:t>
      </w:r>
      <w:r w:rsidRPr="00395E80">
        <w:rPr>
          <w:rFonts w:ascii="Tahoma" w:eastAsia="Calibri" w:hAnsi="Tahoma" w:cs="Tahoma"/>
          <w:lang w:val="es-ES"/>
        </w:rPr>
        <w:t>la normativa del acuerdo 049</w:t>
      </w:r>
      <w:r w:rsidR="00D51BC9" w:rsidRPr="00395E80">
        <w:rPr>
          <w:rFonts w:ascii="Tahoma" w:eastAsia="Calibri" w:hAnsi="Tahoma" w:cs="Tahoma"/>
          <w:lang w:val="es-ES"/>
        </w:rPr>
        <w:t>,</w:t>
      </w:r>
      <w:r w:rsidRPr="00395E80">
        <w:rPr>
          <w:rFonts w:ascii="Tahoma" w:eastAsia="Calibri" w:hAnsi="Tahoma" w:cs="Tahoma"/>
          <w:lang w:val="es-ES"/>
        </w:rPr>
        <w:t xml:space="preserve"> </w:t>
      </w:r>
      <w:r w:rsidR="00CD4B82" w:rsidRPr="00395E80">
        <w:rPr>
          <w:rFonts w:ascii="Tahoma" w:eastAsia="Calibri" w:hAnsi="Tahoma" w:cs="Tahoma"/>
          <w:lang w:val="es-ES"/>
        </w:rPr>
        <w:t xml:space="preserve">para poder acceder </w:t>
      </w:r>
      <w:r w:rsidR="00BB5422" w:rsidRPr="00395E80">
        <w:rPr>
          <w:rFonts w:ascii="Tahoma" w:eastAsia="Calibri" w:hAnsi="Tahoma" w:cs="Tahoma"/>
          <w:lang w:val="es-ES"/>
        </w:rPr>
        <w:t xml:space="preserve">a la pensión </w:t>
      </w:r>
      <w:r w:rsidR="00CD4B82" w:rsidRPr="00395E80">
        <w:rPr>
          <w:rFonts w:ascii="Tahoma" w:eastAsia="Calibri" w:hAnsi="Tahoma" w:cs="Tahoma"/>
          <w:lang w:val="es-ES"/>
        </w:rPr>
        <w:t xml:space="preserve">debe </w:t>
      </w:r>
      <w:r w:rsidR="001D58DF" w:rsidRPr="00395E80">
        <w:rPr>
          <w:rFonts w:ascii="Tahoma" w:eastAsia="Calibri" w:hAnsi="Tahoma" w:cs="Tahoma"/>
          <w:lang w:val="es-ES"/>
        </w:rPr>
        <w:t xml:space="preserve">acreditar la desafiliación al sistema, </w:t>
      </w:r>
      <w:r w:rsidR="00D51BC9" w:rsidRPr="00395E80">
        <w:rPr>
          <w:rFonts w:ascii="Tahoma" w:eastAsia="Calibri" w:hAnsi="Tahoma" w:cs="Tahoma"/>
          <w:lang w:val="es-ES"/>
        </w:rPr>
        <w:t>lo cual aconteció en</w:t>
      </w:r>
      <w:r w:rsidR="001D58DF" w:rsidRPr="00395E80">
        <w:rPr>
          <w:rFonts w:ascii="Tahoma" w:eastAsia="Calibri" w:hAnsi="Tahoma" w:cs="Tahoma"/>
          <w:lang w:val="es-ES"/>
        </w:rPr>
        <w:t xml:space="preserve"> abril de 2017, por ende, se debe reconocer la pensión desde esa </w:t>
      </w:r>
      <w:r w:rsidR="00D51BC9" w:rsidRPr="00395E80">
        <w:rPr>
          <w:rFonts w:ascii="Tahoma" w:eastAsia="Calibri" w:hAnsi="Tahoma" w:cs="Tahoma"/>
          <w:lang w:val="es-ES"/>
        </w:rPr>
        <w:t>fecha</w:t>
      </w:r>
      <w:r w:rsidR="00BB5422" w:rsidRPr="00395E80">
        <w:rPr>
          <w:rFonts w:ascii="Tahoma" w:eastAsia="Calibri" w:hAnsi="Tahoma" w:cs="Tahoma"/>
          <w:lang w:val="es-ES"/>
        </w:rPr>
        <w:t>.</w:t>
      </w:r>
      <w:r w:rsidR="001D58DF" w:rsidRPr="00395E80">
        <w:rPr>
          <w:rFonts w:ascii="Tahoma" w:eastAsia="Calibri" w:hAnsi="Tahoma" w:cs="Tahoma"/>
          <w:lang w:val="es-ES"/>
        </w:rPr>
        <w:t xml:space="preserve"> </w:t>
      </w:r>
      <w:r w:rsidR="003960BA" w:rsidRPr="00395E80">
        <w:rPr>
          <w:rFonts w:ascii="Tahoma" w:hAnsi="Tahoma" w:cs="Tahoma"/>
        </w:rPr>
        <w:t xml:space="preserve"> </w:t>
      </w:r>
    </w:p>
    <w:p w14:paraId="5CB06166" w14:textId="77777777" w:rsidR="001D58DF" w:rsidRPr="00395E80" w:rsidRDefault="001D58DF"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6151D751" w14:textId="7354FC4B" w:rsidR="00BC2940" w:rsidRPr="00395E80" w:rsidRDefault="00795A88"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En</w:t>
      </w:r>
      <w:r w:rsidR="00BD4E81" w:rsidRPr="00395E80">
        <w:rPr>
          <w:rFonts w:ascii="Tahoma" w:eastAsia="Calibri" w:hAnsi="Tahoma" w:cs="Tahoma"/>
          <w:lang w:val="es-ES"/>
        </w:rPr>
        <w:t xml:space="preserve"> cuanto al monto de la </w:t>
      </w:r>
      <w:r w:rsidR="00BB5422" w:rsidRPr="00395E80">
        <w:rPr>
          <w:rFonts w:ascii="Tahoma" w:eastAsia="Calibri" w:hAnsi="Tahoma" w:cs="Tahoma"/>
          <w:lang w:val="es-ES"/>
        </w:rPr>
        <w:t xml:space="preserve">pensión, </w:t>
      </w:r>
      <w:r w:rsidRPr="00395E80">
        <w:rPr>
          <w:rFonts w:ascii="Tahoma" w:eastAsia="Calibri" w:hAnsi="Tahoma" w:cs="Tahoma"/>
          <w:lang w:val="es-ES"/>
        </w:rPr>
        <w:t>una vez efectuados los cálculos de rigor concluyó que para el año 2017 el demandante tenía derecho a una mesada de $</w:t>
      </w:r>
      <w:r w:rsidR="00E77532" w:rsidRPr="00395E80">
        <w:rPr>
          <w:rFonts w:ascii="Tahoma" w:eastAsia="Calibri" w:hAnsi="Tahoma" w:cs="Tahoma"/>
          <w:lang w:val="es-ES"/>
        </w:rPr>
        <w:t>782.033</w:t>
      </w:r>
      <w:r w:rsidRPr="00395E80">
        <w:rPr>
          <w:rFonts w:ascii="Tahoma" w:eastAsia="Calibri" w:hAnsi="Tahoma" w:cs="Tahoma"/>
          <w:lang w:val="es-ES"/>
        </w:rPr>
        <w:t>, por lo que el retroactivo causado entre el</w:t>
      </w:r>
      <w:r w:rsidR="00E77532" w:rsidRPr="00395E80">
        <w:rPr>
          <w:rFonts w:ascii="Tahoma" w:eastAsia="Calibri" w:hAnsi="Tahoma" w:cs="Tahoma"/>
          <w:lang w:val="es-ES"/>
        </w:rPr>
        <w:t xml:space="preserve"> </w:t>
      </w:r>
      <w:r w:rsidR="00056627" w:rsidRPr="00395E80">
        <w:rPr>
          <w:rFonts w:ascii="Tahoma" w:eastAsia="Calibri" w:hAnsi="Tahoma" w:cs="Tahoma"/>
          <w:lang w:val="es-ES"/>
        </w:rPr>
        <w:t>9 de abril del 2017 y el 1 de junio de 2017</w:t>
      </w:r>
      <w:r w:rsidRPr="00395E80">
        <w:rPr>
          <w:rFonts w:ascii="Tahoma" w:eastAsia="Calibri" w:hAnsi="Tahoma" w:cs="Tahoma"/>
          <w:lang w:val="es-ES"/>
        </w:rPr>
        <w:t xml:space="preserve">, fecha en que Colpensiones concedió la pensión de vejez ascendía a </w:t>
      </w:r>
      <w:r w:rsidR="005C2875" w:rsidRPr="00395E80">
        <w:rPr>
          <w:rFonts w:ascii="Tahoma" w:eastAsia="Calibri" w:hAnsi="Tahoma" w:cs="Tahoma"/>
          <w:lang w:val="es-ES"/>
        </w:rPr>
        <w:t>$1.329.456, así como la diferencia de las mesadas causadas entre lo percibido a partir del 1º de junio de 2017 hasta el 30 de diciembre de 2019, en cuantía de $560.139.</w:t>
      </w:r>
    </w:p>
    <w:p w14:paraId="2257A608" w14:textId="77777777" w:rsidR="00FE109D" w:rsidRPr="00395E80" w:rsidRDefault="00FE109D"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6856879F" w14:textId="7EC9E4B3" w:rsidR="00BC2940" w:rsidRPr="00395E80" w:rsidRDefault="00527BC3"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Finalmente</w:t>
      </w:r>
      <w:r w:rsidR="00BC2940" w:rsidRPr="00395E80">
        <w:rPr>
          <w:rFonts w:ascii="Tahoma" w:eastAsia="Calibri" w:hAnsi="Tahoma" w:cs="Tahoma"/>
          <w:lang w:val="es-ES"/>
        </w:rPr>
        <w:t>,</w:t>
      </w:r>
      <w:r w:rsidRPr="00395E80">
        <w:rPr>
          <w:rFonts w:ascii="Tahoma" w:eastAsia="Calibri" w:hAnsi="Tahoma" w:cs="Tahoma"/>
          <w:lang w:val="es-ES"/>
        </w:rPr>
        <w:t xml:space="preserve"> consideró </w:t>
      </w:r>
      <w:r w:rsidR="00BD36C3" w:rsidRPr="00395E80">
        <w:rPr>
          <w:rFonts w:ascii="Tahoma" w:eastAsia="Calibri" w:hAnsi="Tahoma" w:cs="Tahoma"/>
          <w:lang w:val="es-ES"/>
        </w:rPr>
        <w:t>que</w:t>
      </w:r>
      <w:r w:rsidRPr="00395E80">
        <w:rPr>
          <w:rFonts w:ascii="Tahoma" w:eastAsia="Calibri" w:hAnsi="Tahoma" w:cs="Tahoma"/>
          <w:lang w:val="es-ES"/>
        </w:rPr>
        <w:t xml:space="preserve"> </w:t>
      </w:r>
      <w:r w:rsidR="00BD36C3" w:rsidRPr="00395E80">
        <w:rPr>
          <w:rFonts w:ascii="Tahoma" w:eastAsia="Calibri" w:hAnsi="Tahoma" w:cs="Tahoma"/>
          <w:lang w:val="es-ES"/>
        </w:rPr>
        <w:t xml:space="preserve">los intereses moratorios correrían a partir del 21 de mayo de 2017, cuando vencieron los cuatro meses con los que contaba la demandada para conceder la gracia pensional. </w:t>
      </w:r>
      <w:r w:rsidRPr="00395E80">
        <w:rPr>
          <w:rFonts w:ascii="Tahoma" w:eastAsia="Calibri" w:hAnsi="Tahoma" w:cs="Tahoma"/>
          <w:lang w:val="es-ES"/>
        </w:rPr>
        <w:t xml:space="preserve"> </w:t>
      </w:r>
    </w:p>
    <w:p w14:paraId="63A830BC" w14:textId="17895641" w:rsidR="00AC2C3E" w:rsidRPr="00395E80" w:rsidRDefault="00AC2C3E" w:rsidP="00395E80">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0ABEAAD2" w14:textId="77777777" w:rsidR="00FE109D" w:rsidRPr="00395E80" w:rsidRDefault="00FE109D" w:rsidP="00395E80">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0E6D8D37" w14:textId="77777777" w:rsidR="00171926" w:rsidRPr="00395E80" w:rsidRDefault="00171926" w:rsidP="00395E80">
      <w:pPr>
        <w:widowControl w:val="0"/>
        <w:autoSpaceDE w:val="0"/>
        <w:autoSpaceDN w:val="0"/>
        <w:spacing w:before="0" w:beforeAutospacing="0" w:after="0" w:afterAutospacing="0" w:line="276" w:lineRule="auto"/>
        <w:ind w:firstLine="0"/>
        <w:contextualSpacing/>
        <w:jc w:val="center"/>
        <w:rPr>
          <w:rFonts w:ascii="Tahoma" w:eastAsia="Calibri" w:hAnsi="Tahoma" w:cs="Tahoma"/>
          <w:b/>
          <w:lang w:val="es-ES"/>
        </w:rPr>
      </w:pPr>
      <w:r w:rsidRPr="00395E80">
        <w:rPr>
          <w:rFonts w:ascii="Tahoma" w:eastAsia="Calibri" w:hAnsi="Tahoma" w:cs="Tahoma"/>
          <w:b/>
          <w:lang w:val="es-ES"/>
        </w:rPr>
        <w:t>3.</w:t>
      </w:r>
      <w:r w:rsidRPr="00395E80">
        <w:rPr>
          <w:rFonts w:ascii="Tahoma" w:eastAsia="Calibri" w:hAnsi="Tahoma" w:cs="Tahoma"/>
          <w:b/>
          <w:lang w:val="es-ES"/>
        </w:rPr>
        <w:tab/>
        <w:t>Recursos de apelación y procedencia de la consulta</w:t>
      </w:r>
    </w:p>
    <w:p w14:paraId="1BCF24FD" w14:textId="77777777" w:rsidR="00171926" w:rsidRPr="00395E80" w:rsidRDefault="00171926"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74CAC59D" w14:textId="376D8B7B" w:rsidR="00171926" w:rsidRPr="00395E80" w:rsidRDefault="00B706EB"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 xml:space="preserve">La parte actora apeló la sentencia respecto a la no condena de la mesada 14, ya que </w:t>
      </w:r>
      <w:r w:rsidR="004B57DB" w:rsidRPr="00395E80">
        <w:rPr>
          <w:rFonts w:ascii="Tahoma" w:eastAsia="Calibri" w:hAnsi="Tahoma" w:cs="Tahoma"/>
          <w:lang w:val="es-ES"/>
        </w:rPr>
        <w:t>de acuerdo con el</w:t>
      </w:r>
      <w:r w:rsidRPr="00395E80">
        <w:rPr>
          <w:rFonts w:ascii="Tahoma" w:eastAsia="Calibri" w:hAnsi="Tahoma" w:cs="Tahoma"/>
          <w:lang w:val="es-ES"/>
        </w:rPr>
        <w:t xml:space="preserve"> acto legislativo 01 de 2005 quienes adquieran el derecho a la pensión antes del 31 de julio de 2011 se le reconocerán 14 mesadas anuales, </w:t>
      </w:r>
      <w:r w:rsidR="007561BF" w:rsidRPr="00395E80">
        <w:rPr>
          <w:rFonts w:ascii="Tahoma" w:eastAsia="Calibri" w:hAnsi="Tahoma" w:cs="Tahoma"/>
          <w:lang w:val="es-ES"/>
        </w:rPr>
        <w:t xml:space="preserve">situación que se dio con su prohijado, quien causó </w:t>
      </w:r>
      <w:r w:rsidRPr="00395E80">
        <w:rPr>
          <w:rFonts w:ascii="Tahoma" w:eastAsia="Calibri" w:hAnsi="Tahoma" w:cs="Tahoma"/>
          <w:lang w:val="es-ES"/>
        </w:rPr>
        <w:t>su derecho con antelación a dicha fecha</w:t>
      </w:r>
      <w:r w:rsidR="004B57DB" w:rsidRPr="00395E80">
        <w:rPr>
          <w:rFonts w:ascii="Tahoma" w:eastAsia="Calibri" w:hAnsi="Tahoma" w:cs="Tahoma"/>
          <w:lang w:val="es-ES"/>
        </w:rPr>
        <w:t>.</w:t>
      </w:r>
    </w:p>
    <w:p w14:paraId="676B7265" w14:textId="77777777" w:rsidR="00171926" w:rsidRPr="00395E80" w:rsidRDefault="00171926" w:rsidP="00395E80">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4F680F09" w14:textId="77777777" w:rsidR="00C57158" w:rsidRPr="00395E80" w:rsidRDefault="00171926"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Por su parte,</w:t>
      </w:r>
      <w:r w:rsidR="00711990" w:rsidRPr="00395E80">
        <w:rPr>
          <w:rFonts w:ascii="Tahoma" w:eastAsia="Calibri" w:hAnsi="Tahoma" w:cs="Tahoma"/>
          <w:lang w:val="es-ES"/>
        </w:rPr>
        <w:t xml:space="preserve"> Colpensiones</w:t>
      </w:r>
      <w:r w:rsidRPr="00395E80">
        <w:rPr>
          <w:rFonts w:ascii="Tahoma" w:eastAsia="Calibri" w:hAnsi="Tahoma" w:cs="Tahoma"/>
          <w:lang w:val="es-ES"/>
        </w:rPr>
        <w:t xml:space="preserve"> atacó la decisión </w:t>
      </w:r>
      <w:r w:rsidR="007561BF" w:rsidRPr="00395E80">
        <w:rPr>
          <w:rFonts w:ascii="Tahoma" w:eastAsia="Calibri" w:hAnsi="Tahoma" w:cs="Tahoma"/>
          <w:lang w:val="es-ES"/>
        </w:rPr>
        <w:t>arguyendo que</w:t>
      </w:r>
      <w:r w:rsidR="00711990" w:rsidRPr="00395E80">
        <w:rPr>
          <w:rFonts w:ascii="Tahoma" w:eastAsia="Calibri" w:hAnsi="Tahoma" w:cs="Tahoma"/>
          <w:lang w:val="es-ES"/>
        </w:rPr>
        <w:t xml:space="preserve"> la única prueba que soporta l</w:t>
      </w:r>
      <w:r w:rsidR="007561BF" w:rsidRPr="00395E80">
        <w:rPr>
          <w:rFonts w:ascii="Tahoma" w:eastAsia="Calibri" w:hAnsi="Tahoma" w:cs="Tahoma"/>
          <w:lang w:val="es-ES"/>
        </w:rPr>
        <w:t xml:space="preserve">as actividades de alto riesgo del actor </w:t>
      </w:r>
      <w:r w:rsidR="00711990" w:rsidRPr="00395E80">
        <w:rPr>
          <w:rFonts w:ascii="Tahoma" w:eastAsia="Calibri" w:hAnsi="Tahoma" w:cs="Tahoma"/>
          <w:lang w:val="es-ES"/>
        </w:rPr>
        <w:t xml:space="preserve">son </w:t>
      </w:r>
      <w:r w:rsidR="007561BF" w:rsidRPr="00395E80">
        <w:rPr>
          <w:rFonts w:ascii="Tahoma" w:eastAsia="Calibri" w:hAnsi="Tahoma" w:cs="Tahoma"/>
          <w:lang w:val="es-ES"/>
        </w:rPr>
        <w:t xml:space="preserve">las </w:t>
      </w:r>
      <w:r w:rsidR="00711990" w:rsidRPr="00395E80">
        <w:rPr>
          <w:rFonts w:ascii="Tahoma" w:eastAsia="Calibri" w:hAnsi="Tahoma" w:cs="Tahoma"/>
          <w:lang w:val="es-ES"/>
        </w:rPr>
        <w:t>certificaciones expedidas por las ARL y las empleadoras</w:t>
      </w:r>
      <w:r w:rsidR="007561BF" w:rsidRPr="00395E80">
        <w:rPr>
          <w:rFonts w:ascii="Tahoma" w:eastAsia="Calibri" w:hAnsi="Tahoma" w:cs="Tahoma"/>
          <w:lang w:val="es-ES"/>
        </w:rPr>
        <w:t>.</w:t>
      </w:r>
      <w:r w:rsidR="00711990" w:rsidRPr="00395E80">
        <w:rPr>
          <w:rFonts w:ascii="Tahoma" w:eastAsia="Calibri" w:hAnsi="Tahoma" w:cs="Tahoma"/>
          <w:lang w:val="es-ES"/>
        </w:rPr>
        <w:t xml:space="preserve"> </w:t>
      </w:r>
      <w:r w:rsidR="007561BF" w:rsidRPr="00395E80">
        <w:rPr>
          <w:rFonts w:ascii="Tahoma" w:eastAsia="Calibri" w:hAnsi="Tahoma" w:cs="Tahoma"/>
          <w:lang w:val="es-ES"/>
        </w:rPr>
        <w:t xml:space="preserve">Adicional </w:t>
      </w:r>
      <w:r w:rsidR="00711990" w:rsidRPr="00395E80">
        <w:rPr>
          <w:rFonts w:ascii="Tahoma" w:eastAsia="Calibri" w:hAnsi="Tahoma" w:cs="Tahoma"/>
          <w:lang w:val="es-ES"/>
        </w:rPr>
        <w:t>a ello, los testimonios</w:t>
      </w:r>
      <w:r w:rsidR="007561BF" w:rsidRPr="00395E80">
        <w:rPr>
          <w:rFonts w:ascii="Tahoma" w:eastAsia="Calibri" w:hAnsi="Tahoma" w:cs="Tahoma"/>
          <w:lang w:val="es-ES"/>
        </w:rPr>
        <w:t xml:space="preserve"> </w:t>
      </w:r>
      <w:r w:rsidR="004B57DB" w:rsidRPr="00395E80">
        <w:rPr>
          <w:rFonts w:ascii="Tahoma" w:eastAsia="Calibri" w:hAnsi="Tahoma" w:cs="Tahoma"/>
          <w:lang w:val="es-ES"/>
        </w:rPr>
        <w:t>no son</w:t>
      </w:r>
      <w:r w:rsidR="00711990" w:rsidRPr="00395E80">
        <w:rPr>
          <w:rFonts w:ascii="Tahoma" w:eastAsia="Calibri" w:hAnsi="Tahoma" w:cs="Tahoma"/>
          <w:lang w:val="es-ES"/>
        </w:rPr>
        <w:t xml:space="preserve"> pruebas concluyentes para verificar que la labor desempeñada por </w:t>
      </w:r>
      <w:r w:rsidR="007561BF" w:rsidRPr="00395E80">
        <w:rPr>
          <w:rFonts w:ascii="Tahoma" w:eastAsia="Calibri" w:hAnsi="Tahoma" w:cs="Tahoma"/>
          <w:lang w:val="es-ES"/>
        </w:rPr>
        <w:t xml:space="preserve">aquel </w:t>
      </w:r>
      <w:r w:rsidR="00C57158" w:rsidRPr="00395E80">
        <w:rPr>
          <w:rFonts w:ascii="Tahoma" w:eastAsia="Calibri" w:hAnsi="Tahoma" w:cs="Tahoma"/>
          <w:lang w:val="es-ES"/>
        </w:rPr>
        <w:t xml:space="preserve">estuvo </w:t>
      </w:r>
      <w:r w:rsidR="00711990" w:rsidRPr="00395E80">
        <w:rPr>
          <w:rFonts w:ascii="Tahoma" w:eastAsia="Calibri" w:hAnsi="Tahoma" w:cs="Tahoma"/>
          <w:lang w:val="es-ES"/>
        </w:rPr>
        <w:t xml:space="preserve">asociada a alto riesgo, toda vez que solo se limitaron a señalar que había presencia de asbesto y silicio </w:t>
      </w:r>
      <w:r w:rsidR="00225C7A" w:rsidRPr="00395E80">
        <w:rPr>
          <w:rFonts w:ascii="Tahoma" w:eastAsia="Calibri" w:hAnsi="Tahoma" w:cs="Tahoma"/>
          <w:lang w:val="es-ES"/>
        </w:rPr>
        <w:t xml:space="preserve">en el ambiente. </w:t>
      </w:r>
    </w:p>
    <w:p w14:paraId="676FD365" w14:textId="77777777" w:rsidR="00C57158" w:rsidRPr="00395E80" w:rsidRDefault="00C57158"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504F3935" w14:textId="4D082F1E" w:rsidR="004B57DB" w:rsidRPr="00395E80" w:rsidRDefault="00A93A1E"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 xml:space="preserve">Añadió que en el caso de marras era necesario contar con </w:t>
      </w:r>
      <w:r w:rsidR="00225C7A" w:rsidRPr="00395E80">
        <w:rPr>
          <w:rFonts w:ascii="Tahoma" w:eastAsia="Calibri" w:hAnsi="Tahoma" w:cs="Tahoma"/>
          <w:lang w:val="es-ES"/>
        </w:rPr>
        <w:t xml:space="preserve">un estudio técnico </w:t>
      </w:r>
      <w:r w:rsidR="00225C7A" w:rsidRPr="00395E80">
        <w:rPr>
          <w:rFonts w:ascii="Tahoma" w:eastAsia="Calibri" w:hAnsi="Tahoma" w:cs="Tahoma"/>
          <w:lang w:val="es-ES"/>
        </w:rPr>
        <w:lastRenderedPageBreak/>
        <w:t xml:space="preserve">ambiental que permita establecer una prueba concluyente para el caso. </w:t>
      </w:r>
      <w:r w:rsidR="004B57DB" w:rsidRPr="00395E80">
        <w:rPr>
          <w:rFonts w:ascii="Tahoma" w:eastAsia="Calibri" w:hAnsi="Tahoma" w:cs="Tahoma"/>
          <w:lang w:val="es-ES"/>
        </w:rPr>
        <w:t>Al respecto</w:t>
      </w:r>
      <w:r w:rsidR="00225C7A" w:rsidRPr="00395E80">
        <w:rPr>
          <w:rFonts w:ascii="Tahoma" w:eastAsia="Calibri" w:hAnsi="Tahoma" w:cs="Tahoma"/>
          <w:lang w:val="es-ES"/>
        </w:rPr>
        <w:t>, destac</w:t>
      </w:r>
      <w:r w:rsidR="004B57DB" w:rsidRPr="00395E80">
        <w:rPr>
          <w:rFonts w:ascii="Tahoma" w:eastAsia="Calibri" w:hAnsi="Tahoma" w:cs="Tahoma"/>
          <w:lang w:val="es-ES"/>
        </w:rPr>
        <w:t>ó</w:t>
      </w:r>
      <w:r w:rsidR="00225C7A" w:rsidRPr="00395E80">
        <w:rPr>
          <w:rFonts w:ascii="Tahoma" w:eastAsia="Calibri" w:hAnsi="Tahoma" w:cs="Tahoma"/>
          <w:lang w:val="es-ES"/>
        </w:rPr>
        <w:t xml:space="preserve"> la sentencia SL 925 de 2018</w:t>
      </w:r>
      <w:r w:rsidRPr="00395E80">
        <w:rPr>
          <w:rFonts w:ascii="Tahoma" w:eastAsia="Calibri" w:hAnsi="Tahoma" w:cs="Tahoma"/>
          <w:lang w:val="es-ES"/>
        </w:rPr>
        <w:t>,</w:t>
      </w:r>
      <w:r w:rsidR="00225C7A" w:rsidRPr="00395E80">
        <w:rPr>
          <w:rFonts w:ascii="Tahoma" w:eastAsia="Calibri" w:hAnsi="Tahoma" w:cs="Tahoma"/>
          <w:lang w:val="es-ES"/>
        </w:rPr>
        <w:t xml:space="preserve"> </w:t>
      </w:r>
      <w:r w:rsidR="004B57DB" w:rsidRPr="00395E80">
        <w:rPr>
          <w:rFonts w:ascii="Tahoma" w:eastAsia="Calibri" w:hAnsi="Tahoma" w:cs="Tahoma"/>
          <w:lang w:val="es-ES"/>
        </w:rPr>
        <w:t>reiterada</w:t>
      </w:r>
      <w:r w:rsidR="00225C7A" w:rsidRPr="00395E80">
        <w:rPr>
          <w:rFonts w:ascii="Tahoma" w:eastAsia="Calibri" w:hAnsi="Tahoma" w:cs="Tahoma"/>
          <w:lang w:val="es-ES"/>
        </w:rPr>
        <w:t xml:space="preserve"> en </w:t>
      </w:r>
      <w:r w:rsidR="004B57DB" w:rsidRPr="00395E80">
        <w:rPr>
          <w:rFonts w:ascii="Tahoma" w:eastAsia="Calibri" w:hAnsi="Tahoma" w:cs="Tahoma"/>
          <w:lang w:val="es-ES"/>
        </w:rPr>
        <w:t xml:space="preserve">la </w:t>
      </w:r>
      <w:r w:rsidR="00225C7A" w:rsidRPr="00395E80">
        <w:rPr>
          <w:rFonts w:ascii="Tahoma" w:eastAsia="Calibri" w:hAnsi="Tahoma" w:cs="Tahoma"/>
          <w:lang w:val="es-ES"/>
        </w:rPr>
        <w:t>SL 4027 de 2016</w:t>
      </w:r>
      <w:r w:rsidRPr="00395E80">
        <w:rPr>
          <w:rFonts w:ascii="Tahoma" w:eastAsia="Calibri" w:hAnsi="Tahoma" w:cs="Tahoma"/>
          <w:lang w:val="es-ES"/>
        </w:rPr>
        <w:t>, en donde</w:t>
      </w:r>
      <w:r w:rsidR="00225C7A" w:rsidRPr="00395E80">
        <w:rPr>
          <w:rFonts w:ascii="Tahoma" w:eastAsia="Calibri" w:hAnsi="Tahoma" w:cs="Tahoma"/>
          <w:lang w:val="es-ES"/>
        </w:rPr>
        <w:t xml:space="preserve"> se señala que no porque la empresa demandada sea clasificada como alto riesgo se pueda predicar que todos sus trabajadores desplieguen actividades de alto riesgo,</w:t>
      </w:r>
      <w:r w:rsidR="004B57DB" w:rsidRPr="00395E80">
        <w:rPr>
          <w:rFonts w:ascii="Tahoma" w:eastAsia="Calibri" w:hAnsi="Tahoma" w:cs="Tahoma"/>
          <w:lang w:val="es-ES"/>
        </w:rPr>
        <w:t xml:space="preserve"> así mismo,</w:t>
      </w:r>
      <w:r w:rsidR="00225C7A" w:rsidRPr="00395E80">
        <w:rPr>
          <w:rFonts w:ascii="Tahoma" w:eastAsia="Calibri" w:hAnsi="Tahoma" w:cs="Tahoma"/>
          <w:lang w:val="es-ES"/>
        </w:rPr>
        <w:t xml:space="preserve"> lo manifestado por la </w:t>
      </w:r>
      <w:r w:rsidR="004B57DB" w:rsidRPr="00395E80">
        <w:rPr>
          <w:rFonts w:ascii="Tahoma" w:eastAsia="Calibri" w:hAnsi="Tahoma" w:cs="Tahoma"/>
          <w:lang w:val="es-ES"/>
        </w:rPr>
        <w:t>C</w:t>
      </w:r>
      <w:r w:rsidR="00225C7A" w:rsidRPr="00395E80">
        <w:rPr>
          <w:rFonts w:ascii="Tahoma" w:eastAsia="Calibri" w:hAnsi="Tahoma" w:cs="Tahoma"/>
          <w:lang w:val="es-ES"/>
        </w:rPr>
        <w:t xml:space="preserve">orte en la sentencia SL 17123 del 2014 </w:t>
      </w:r>
      <w:r w:rsidR="004B57DB" w:rsidRPr="00395E80">
        <w:rPr>
          <w:rFonts w:ascii="Tahoma" w:eastAsia="Calibri" w:hAnsi="Tahoma" w:cs="Tahoma"/>
          <w:lang w:val="es-ES"/>
        </w:rPr>
        <w:t xml:space="preserve">de la que se colige que </w:t>
      </w:r>
      <w:r w:rsidR="00225C7A" w:rsidRPr="00395E80">
        <w:rPr>
          <w:rFonts w:ascii="Tahoma" w:eastAsia="Calibri" w:hAnsi="Tahoma" w:cs="Tahoma"/>
          <w:lang w:val="es-ES"/>
        </w:rPr>
        <w:t xml:space="preserve">es indispensable demostrar </w:t>
      </w:r>
      <w:r w:rsidRPr="00395E80">
        <w:rPr>
          <w:rFonts w:ascii="Tahoma" w:eastAsia="Calibri" w:hAnsi="Tahoma" w:cs="Tahoma"/>
          <w:lang w:val="es-ES"/>
        </w:rPr>
        <w:t xml:space="preserve">en el juicio </w:t>
      </w:r>
      <w:r w:rsidR="00225C7A" w:rsidRPr="00395E80">
        <w:rPr>
          <w:rFonts w:ascii="Tahoma" w:eastAsia="Calibri" w:hAnsi="Tahoma" w:cs="Tahoma"/>
          <w:lang w:val="es-ES"/>
        </w:rPr>
        <w:t>la actividad ligada al alto riesgo</w:t>
      </w:r>
      <w:r w:rsidRPr="00395E80">
        <w:rPr>
          <w:rFonts w:ascii="Tahoma" w:eastAsia="Calibri" w:hAnsi="Tahoma" w:cs="Tahoma"/>
          <w:lang w:val="es-ES"/>
        </w:rPr>
        <w:t>.</w:t>
      </w:r>
    </w:p>
    <w:p w14:paraId="2B843C8C" w14:textId="77777777" w:rsidR="00D43023" w:rsidRPr="00395E80" w:rsidRDefault="00D43023"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45F8F818" w14:textId="7989812F" w:rsidR="004B57DB" w:rsidRPr="00395E80" w:rsidRDefault="00A93A1E"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Finalmente, r</w:t>
      </w:r>
      <w:r w:rsidR="004B57DB" w:rsidRPr="00395E80">
        <w:rPr>
          <w:rFonts w:ascii="Tahoma" w:eastAsia="Calibri" w:hAnsi="Tahoma" w:cs="Tahoma"/>
          <w:lang w:val="es-ES"/>
        </w:rPr>
        <w:t>eiteró que e</w:t>
      </w:r>
      <w:r w:rsidR="00F36F21" w:rsidRPr="00395E80">
        <w:rPr>
          <w:rFonts w:ascii="Tahoma" w:eastAsia="Calibri" w:hAnsi="Tahoma" w:cs="Tahoma"/>
          <w:lang w:val="es-ES"/>
        </w:rPr>
        <w:t xml:space="preserve">l hecho de que en la empresa utilice </w:t>
      </w:r>
      <w:r w:rsidR="00FE109D" w:rsidRPr="00395E80">
        <w:rPr>
          <w:rFonts w:ascii="Tahoma" w:eastAsia="Calibri" w:hAnsi="Tahoma" w:cs="Tahoma"/>
          <w:lang w:val="es-ES"/>
        </w:rPr>
        <w:t>sílice</w:t>
      </w:r>
      <w:r w:rsidR="00F36F21" w:rsidRPr="00395E80">
        <w:rPr>
          <w:rFonts w:ascii="Tahoma" w:eastAsia="Calibri" w:hAnsi="Tahoma" w:cs="Tahoma"/>
          <w:lang w:val="es-ES"/>
        </w:rPr>
        <w:t xml:space="preserve"> y asbesto en la producción de vidrio no permite concluir que todos sus trabajadores estén expuestos </w:t>
      </w:r>
      <w:r w:rsidR="00761667" w:rsidRPr="00395E80">
        <w:rPr>
          <w:rFonts w:ascii="Tahoma" w:eastAsia="Calibri" w:hAnsi="Tahoma" w:cs="Tahoma"/>
          <w:lang w:val="es-ES"/>
        </w:rPr>
        <w:t>a altos riesgos</w:t>
      </w:r>
      <w:r w:rsidRPr="00395E80">
        <w:rPr>
          <w:rFonts w:ascii="Tahoma" w:eastAsia="Calibri" w:hAnsi="Tahoma" w:cs="Tahoma"/>
          <w:lang w:val="es-ES"/>
        </w:rPr>
        <w:t>,</w:t>
      </w:r>
      <w:r w:rsidR="00761667" w:rsidRPr="00395E80">
        <w:rPr>
          <w:rFonts w:ascii="Tahoma" w:eastAsia="Calibri" w:hAnsi="Tahoma" w:cs="Tahoma"/>
          <w:lang w:val="es-ES"/>
        </w:rPr>
        <w:t xml:space="preserve"> o que la contaminación excede los límites establecidos en el artículo 153 y siguientes en la resolución 24000 de 1979</w:t>
      </w:r>
      <w:r w:rsidRPr="00395E80">
        <w:rPr>
          <w:rFonts w:ascii="Tahoma" w:eastAsia="Calibri" w:hAnsi="Tahoma" w:cs="Tahoma"/>
          <w:lang w:val="es-ES"/>
        </w:rPr>
        <w:t>,</w:t>
      </w:r>
      <w:r w:rsidR="00761667" w:rsidRPr="00395E80">
        <w:rPr>
          <w:rFonts w:ascii="Tahoma" w:eastAsia="Calibri" w:hAnsi="Tahoma" w:cs="Tahoma"/>
          <w:lang w:val="es-ES"/>
        </w:rPr>
        <w:t xml:space="preserve"> </w:t>
      </w:r>
      <w:r w:rsidR="004B57DB" w:rsidRPr="00395E80">
        <w:rPr>
          <w:rFonts w:ascii="Tahoma" w:eastAsia="Calibri" w:hAnsi="Tahoma" w:cs="Tahoma"/>
          <w:lang w:val="es-ES"/>
        </w:rPr>
        <w:t>requiriéndose</w:t>
      </w:r>
      <w:r w:rsidR="00761667" w:rsidRPr="00395E80">
        <w:rPr>
          <w:rFonts w:ascii="Tahoma" w:eastAsia="Calibri" w:hAnsi="Tahoma" w:cs="Tahoma"/>
          <w:lang w:val="es-ES"/>
        </w:rPr>
        <w:t xml:space="preserve"> para ello una minuciosa verificación de las actividades ejecutadas por el trabajado, el cual, no demostró los niveles de contaminación. </w:t>
      </w:r>
      <w:r w:rsidR="00225C7A" w:rsidRPr="00395E80">
        <w:rPr>
          <w:rFonts w:ascii="Tahoma" w:eastAsia="Calibri" w:hAnsi="Tahoma" w:cs="Tahoma"/>
          <w:lang w:val="es-ES"/>
        </w:rPr>
        <w:t xml:space="preserve"> </w:t>
      </w:r>
    </w:p>
    <w:p w14:paraId="35368130" w14:textId="0706D76C" w:rsidR="007561BF" w:rsidRPr="00395E80" w:rsidRDefault="007561BF" w:rsidP="00395E80">
      <w:pPr>
        <w:widowControl w:val="0"/>
        <w:autoSpaceDE w:val="0"/>
        <w:autoSpaceDN w:val="0"/>
        <w:spacing w:before="0" w:beforeAutospacing="0" w:after="0" w:afterAutospacing="0" w:line="276" w:lineRule="auto"/>
        <w:contextualSpacing/>
        <w:rPr>
          <w:rFonts w:ascii="Tahoma" w:eastAsia="Calibri" w:hAnsi="Tahoma" w:cs="Tahoma"/>
          <w:b/>
          <w:iCs/>
          <w:lang w:eastAsia="es-CO"/>
        </w:rPr>
      </w:pPr>
    </w:p>
    <w:p w14:paraId="2C830611" w14:textId="741FD2E3" w:rsidR="007561BF" w:rsidRPr="00395E80" w:rsidRDefault="007561BF" w:rsidP="00395E80">
      <w:pPr>
        <w:widowControl w:val="0"/>
        <w:autoSpaceDE w:val="0"/>
        <w:autoSpaceDN w:val="0"/>
        <w:spacing w:before="0" w:beforeAutospacing="0" w:after="0" w:afterAutospacing="0" w:line="276" w:lineRule="auto"/>
        <w:contextualSpacing/>
        <w:rPr>
          <w:rFonts w:ascii="Tahoma" w:eastAsia="Calibri" w:hAnsi="Tahoma" w:cs="Tahoma"/>
          <w:iCs/>
          <w:lang w:eastAsia="es-CO"/>
        </w:rPr>
      </w:pPr>
      <w:r w:rsidRPr="00395E80">
        <w:rPr>
          <w:rFonts w:ascii="Tahoma" w:eastAsia="Calibri" w:hAnsi="Tahoma" w:cs="Tahoma"/>
          <w:iCs/>
          <w:lang w:eastAsia="es-CO"/>
        </w:rPr>
        <w:t>Por otra parte, tal como se advirtiera en precedencia, al haber sido desfavorable a los intereses de Colpensiones, la decisión de primer grado será revisada en sede jurisdiccional de consulta.</w:t>
      </w:r>
    </w:p>
    <w:p w14:paraId="12467C61" w14:textId="2CA7C37E" w:rsidR="009F7C9F" w:rsidRPr="00395E80" w:rsidRDefault="009F7C9F" w:rsidP="00395E80">
      <w:pPr>
        <w:widowControl w:val="0"/>
        <w:autoSpaceDE w:val="0"/>
        <w:autoSpaceDN w:val="0"/>
        <w:spacing w:before="0" w:beforeAutospacing="0" w:after="0" w:afterAutospacing="0" w:line="276" w:lineRule="auto"/>
        <w:contextualSpacing/>
        <w:rPr>
          <w:rFonts w:ascii="Tahoma" w:eastAsia="Calibri" w:hAnsi="Tahoma" w:cs="Tahoma"/>
          <w:b/>
          <w:iCs/>
          <w:lang w:eastAsia="es-CO"/>
        </w:rPr>
      </w:pPr>
    </w:p>
    <w:p w14:paraId="3B038D71" w14:textId="77777777" w:rsidR="00FE109D" w:rsidRPr="00395E80" w:rsidRDefault="00FE109D" w:rsidP="00395E80">
      <w:pPr>
        <w:widowControl w:val="0"/>
        <w:autoSpaceDE w:val="0"/>
        <w:autoSpaceDN w:val="0"/>
        <w:spacing w:before="0" w:beforeAutospacing="0" w:after="0" w:afterAutospacing="0" w:line="276" w:lineRule="auto"/>
        <w:contextualSpacing/>
        <w:rPr>
          <w:rFonts w:ascii="Tahoma" w:eastAsia="Calibri" w:hAnsi="Tahoma" w:cs="Tahoma"/>
          <w:b/>
          <w:iCs/>
          <w:lang w:eastAsia="es-CO"/>
        </w:rPr>
      </w:pPr>
    </w:p>
    <w:p w14:paraId="132E12BE" w14:textId="4FABFE66" w:rsidR="00775CBB" w:rsidRPr="00395E80" w:rsidRDefault="00775CBB" w:rsidP="00395E80">
      <w:pPr>
        <w:pStyle w:val="Prrafodelista"/>
        <w:widowControl w:val="0"/>
        <w:numPr>
          <w:ilvl w:val="0"/>
          <w:numId w:val="1"/>
        </w:numPr>
        <w:autoSpaceDE w:val="0"/>
        <w:autoSpaceDN w:val="0"/>
        <w:adjustRightInd w:val="0"/>
        <w:spacing w:line="276" w:lineRule="auto"/>
        <w:jc w:val="center"/>
        <w:rPr>
          <w:rFonts w:cs="Tahoma"/>
          <w:b/>
          <w:caps/>
          <w:szCs w:val="24"/>
        </w:rPr>
      </w:pPr>
      <w:r w:rsidRPr="00395E80">
        <w:rPr>
          <w:rFonts w:cs="Tahoma"/>
          <w:b/>
          <w:szCs w:val="24"/>
        </w:rPr>
        <w:t>Alegatos de conclusión</w:t>
      </w:r>
    </w:p>
    <w:p w14:paraId="144B6D2B" w14:textId="77777777" w:rsidR="00FE109D" w:rsidRPr="00395E80" w:rsidRDefault="00FE109D" w:rsidP="00395E80">
      <w:pPr>
        <w:pStyle w:val="Prrafodelista"/>
        <w:widowControl w:val="0"/>
        <w:autoSpaceDE w:val="0"/>
        <w:autoSpaceDN w:val="0"/>
        <w:adjustRightInd w:val="0"/>
        <w:spacing w:line="276" w:lineRule="auto"/>
        <w:rPr>
          <w:rFonts w:cs="Tahoma"/>
          <w:b/>
          <w:caps/>
          <w:szCs w:val="24"/>
        </w:rPr>
      </w:pPr>
    </w:p>
    <w:p w14:paraId="39B104CB" w14:textId="12560BA2" w:rsidR="00775CBB" w:rsidRPr="00395E80" w:rsidRDefault="00775CBB" w:rsidP="00395E80">
      <w:pPr>
        <w:spacing w:before="0" w:beforeAutospacing="0" w:after="0" w:afterAutospacing="0" w:line="276" w:lineRule="auto"/>
        <w:ind w:firstLine="708"/>
        <w:rPr>
          <w:rStyle w:val="normaltextrun"/>
          <w:rFonts w:ascii="Tahoma" w:hAnsi="Tahoma" w:cs="Tahoma"/>
        </w:rPr>
      </w:pPr>
      <w:r w:rsidRPr="00395E80">
        <w:rPr>
          <w:rStyle w:val="normaltextrun"/>
          <w:rFonts w:ascii="Tahoma" w:hAnsi="Tahoma" w:cs="Tahoma"/>
          <w:color w:val="000000"/>
        </w:rPr>
        <w:t>Analizado los alegatos presentados por Colpensiones, mismos que obran en el expediente digital y a los cual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w:t>
      </w:r>
      <w:r w:rsidRPr="00395E80">
        <w:rPr>
          <w:rStyle w:val="eop"/>
          <w:rFonts w:ascii="Tahoma" w:hAnsi="Tahoma" w:cs="Tahoma"/>
          <w:color w:val="000000"/>
        </w:rPr>
        <w:t> </w:t>
      </w:r>
      <w:r w:rsidRPr="00395E80">
        <w:rPr>
          <w:rStyle w:val="normaltextrun"/>
          <w:rFonts w:ascii="Tahoma" w:hAnsi="Tahoma" w:cs="Tahoma"/>
          <w:color w:val="000000" w:themeColor="text1"/>
        </w:rPr>
        <w:t xml:space="preserve">Por otra parte, </w:t>
      </w:r>
      <w:r w:rsidRPr="00395E80">
        <w:rPr>
          <w:rStyle w:val="normaltextrun"/>
          <w:rFonts w:ascii="Tahoma" w:hAnsi="Tahoma" w:cs="Tahoma"/>
        </w:rPr>
        <w:t>el Ministerio Público no rindió concepto en este asunto.</w:t>
      </w:r>
    </w:p>
    <w:p w14:paraId="0A0908B1" w14:textId="179F22AE" w:rsidR="00FE109D" w:rsidRPr="00395E80" w:rsidRDefault="00FE109D" w:rsidP="00395E80">
      <w:pPr>
        <w:spacing w:before="0" w:beforeAutospacing="0" w:after="0" w:afterAutospacing="0" w:line="276" w:lineRule="auto"/>
        <w:ind w:firstLine="708"/>
        <w:rPr>
          <w:rStyle w:val="normaltextrun"/>
          <w:rFonts w:ascii="Tahoma" w:hAnsi="Tahoma" w:cs="Tahoma"/>
        </w:rPr>
      </w:pPr>
    </w:p>
    <w:p w14:paraId="4F021F6A" w14:textId="77777777" w:rsidR="00FE109D" w:rsidRPr="00395E80" w:rsidRDefault="00FE109D" w:rsidP="00395E80">
      <w:pPr>
        <w:spacing w:before="0" w:beforeAutospacing="0" w:after="0" w:afterAutospacing="0" w:line="276" w:lineRule="auto"/>
        <w:ind w:firstLine="708"/>
        <w:rPr>
          <w:rStyle w:val="normaltextrun"/>
          <w:rFonts w:ascii="Tahoma" w:hAnsi="Tahoma" w:cs="Tahoma"/>
        </w:rPr>
      </w:pPr>
    </w:p>
    <w:p w14:paraId="5A212E2B" w14:textId="05D8D3A1" w:rsidR="00775CBB" w:rsidRPr="00395E80" w:rsidRDefault="00775CBB" w:rsidP="00395E80">
      <w:pPr>
        <w:pStyle w:val="paragraph"/>
        <w:numPr>
          <w:ilvl w:val="0"/>
          <w:numId w:val="1"/>
        </w:numPr>
        <w:spacing w:before="0" w:beforeAutospacing="0" w:after="0" w:afterAutospacing="0" w:line="276" w:lineRule="auto"/>
        <w:jc w:val="center"/>
        <w:textAlignment w:val="baseline"/>
        <w:rPr>
          <w:rStyle w:val="normaltextrun"/>
          <w:rFonts w:ascii="Tahoma" w:hAnsi="Tahoma" w:cs="Tahoma"/>
          <w:b/>
        </w:rPr>
      </w:pPr>
      <w:r w:rsidRPr="00395E80">
        <w:rPr>
          <w:rStyle w:val="normaltextrun"/>
          <w:rFonts w:ascii="Tahoma" w:hAnsi="Tahoma" w:cs="Tahoma"/>
          <w:b/>
          <w:bCs/>
        </w:rPr>
        <w:t>Problemas jurídicos por resolver</w:t>
      </w:r>
    </w:p>
    <w:p w14:paraId="6A3B8D52" w14:textId="77777777" w:rsidR="00237C1B" w:rsidRPr="00395E80" w:rsidRDefault="00237C1B" w:rsidP="00395E80">
      <w:pPr>
        <w:pStyle w:val="paragraph"/>
        <w:spacing w:before="0" w:beforeAutospacing="0" w:after="0" w:afterAutospacing="0" w:line="276" w:lineRule="auto"/>
        <w:ind w:left="720"/>
        <w:textAlignment w:val="baseline"/>
        <w:rPr>
          <w:rFonts w:ascii="Tahoma" w:hAnsi="Tahoma" w:cs="Tahoma"/>
          <w:b/>
        </w:rPr>
      </w:pPr>
    </w:p>
    <w:p w14:paraId="45F50FB2" w14:textId="77777777" w:rsidR="00775CBB" w:rsidRPr="00395E80" w:rsidRDefault="00775CBB" w:rsidP="00395E80">
      <w:pPr>
        <w:pStyle w:val="Prrafodelista"/>
        <w:spacing w:line="276" w:lineRule="auto"/>
        <w:ind w:left="0" w:firstLine="708"/>
        <w:rPr>
          <w:rFonts w:cs="Tahoma"/>
          <w:szCs w:val="24"/>
        </w:rPr>
      </w:pPr>
      <w:r w:rsidRPr="00395E80">
        <w:rPr>
          <w:rFonts w:cs="Tahoma"/>
          <w:szCs w:val="24"/>
        </w:rPr>
        <w:t>De acuerdo a los argumentos expuestos en la sentencia de primera instancia; los fundamentos del recurso de apelación y los alegatos de conclusión, le corresponde a la Sala absolver los siguientes problemas jurídicos:</w:t>
      </w:r>
    </w:p>
    <w:p w14:paraId="656804F7" w14:textId="77777777" w:rsidR="00775CBB" w:rsidRPr="00395E80" w:rsidRDefault="00775CBB" w:rsidP="00395E80">
      <w:pPr>
        <w:pStyle w:val="Prrafodelista"/>
        <w:spacing w:line="276" w:lineRule="auto"/>
        <w:ind w:left="708"/>
        <w:rPr>
          <w:rFonts w:cs="Tahoma"/>
          <w:szCs w:val="24"/>
        </w:rPr>
      </w:pPr>
    </w:p>
    <w:p w14:paraId="5E35C1CA" w14:textId="77777777" w:rsidR="00CA3D17" w:rsidRPr="00395E80" w:rsidRDefault="00CA3D17" w:rsidP="00395E80">
      <w:pPr>
        <w:widowControl w:val="0"/>
        <w:autoSpaceDE w:val="0"/>
        <w:autoSpaceDN w:val="0"/>
        <w:spacing w:before="0" w:beforeAutospacing="0" w:after="0" w:afterAutospacing="0" w:line="276" w:lineRule="auto"/>
        <w:contextualSpacing/>
        <w:rPr>
          <w:rFonts w:ascii="Tahoma" w:hAnsi="Tahoma" w:cs="Tahoma"/>
        </w:rPr>
      </w:pPr>
      <w:r w:rsidRPr="00395E80">
        <w:rPr>
          <w:rFonts w:ascii="Tahoma" w:hAnsi="Tahoma" w:cs="Tahoma"/>
        </w:rPr>
        <w:t xml:space="preserve">¿Qué norma regula el régimen de transición del demandante? </w:t>
      </w:r>
    </w:p>
    <w:p w14:paraId="4F583F71" w14:textId="77777777" w:rsidR="00CA3D17" w:rsidRPr="00395E80" w:rsidRDefault="00CA3D17" w:rsidP="00395E80">
      <w:pPr>
        <w:widowControl w:val="0"/>
        <w:autoSpaceDE w:val="0"/>
        <w:autoSpaceDN w:val="0"/>
        <w:spacing w:before="0" w:beforeAutospacing="0" w:after="0" w:afterAutospacing="0" w:line="276" w:lineRule="auto"/>
        <w:contextualSpacing/>
        <w:rPr>
          <w:rFonts w:ascii="Tahoma" w:hAnsi="Tahoma" w:cs="Tahoma"/>
        </w:rPr>
      </w:pPr>
      <w:r w:rsidRPr="00395E80">
        <w:rPr>
          <w:rFonts w:ascii="Tahoma" w:hAnsi="Tahoma" w:cs="Tahoma"/>
        </w:rPr>
        <w:t xml:space="preserve"> </w:t>
      </w:r>
    </w:p>
    <w:p w14:paraId="0786C2D2" w14:textId="77777777" w:rsidR="00CA3D17" w:rsidRPr="00395E80" w:rsidRDefault="00CA3D17" w:rsidP="00395E80">
      <w:pPr>
        <w:widowControl w:val="0"/>
        <w:autoSpaceDE w:val="0"/>
        <w:autoSpaceDN w:val="0"/>
        <w:spacing w:before="0" w:beforeAutospacing="0" w:after="0" w:afterAutospacing="0" w:line="276" w:lineRule="auto"/>
        <w:contextualSpacing/>
        <w:rPr>
          <w:rFonts w:ascii="Tahoma" w:hAnsi="Tahoma" w:cs="Tahoma"/>
        </w:rPr>
      </w:pPr>
      <w:r w:rsidRPr="00395E80">
        <w:rPr>
          <w:rFonts w:ascii="Tahoma" w:hAnsi="Tahoma" w:cs="Tahoma"/>
        </w:rPr>
        <w:t xml:space="preserve">¿Es procedente conceder al demandante la pensión especial de vejez consagrada en el artículo 15 del Acuerdo 049 de 1990?, en caso afirmativo, ¿A partir de qué fecha? </w:t>
      </w:r>
    </w:p>
    <w:p w14:paraId="57ECB3ED" w14:textId="77777777" w:rsidR="00CA3D17" w:rsidRPr="00395E80" w:rsidRDefault="00CA3D17" w:rsidP="00395E80">
      <w:pPr>
        <w:widowControl w:val="0"/>
        <w:autoSpaceDE w:val="0"/>
        <w:autoSpaceDN w:val="0"/>
        <w:spacing w:before="0" w:beforeAutospacing="0" w:after="0" w:afterAutospacing="0" w:line="276" w:lineRule="auto"/>
        <w:contextualSpacing/>
        <w:rPr>
          <w:rFonts w:ascii="Tahoma" w:hAnsi="Tahoma" w:cs="Tahoma"/>
        </w:rPr>
      </w:pPr>
      <w:r w:rsidRPr="00395E80">
        <w:rPr>
          <w:rFonts w:ascii="Tahoma" w:hAnsi="Tahoma" w:cs="Tahoma"/>
        </w:rPr>
        <w:t xml:space="preserve"> </w:t>
      </w:r>
    </w:p>
    <w:p w14:paraId="2EBF696F" w14:textId="2F30CEC1" w:rsidR="00CA3D17" w:rsidRPr="00395E80" w:rsidRDefault="00CA3D17" w:rsidP="00395E80">
      <w:pPr>
        <w:widowControl w:val="0"/>
        <w:autoSpaceDE w:val="0"/>
        <w:autoSpaceDN w:val="0"/>
        <w:spacing w:before="0" w:beforeAutospacing="0" w:after="0" w:afterAutospacing="0" w:line="276" w:lineRule="auto"/>
        <w:contextualSpacing/>
        <w:rPr>
          <w:rFonts w:ascii="Tahoma" w:hAnsi="Tahoma" w:cs="Tahoma"/>
        </w:rPr>
      </w:pPr>
      <w:r w:rsidRPr="00395E80">
        <w:rPr>
          <w:rFonts w:ascii="Tahoma" w:hAnsi="Tahoma" w:cs="Tahoma"/>
        </w:rPr>
        <w:t xml:space="preserve">¿Fue acertado el monto de la mesada pensional y el retroactivo calculados por la Jueza de primer grado? y, </w:t>
      </w:r>
    </w:p>
    <w:p w14:paraId="7E788074" w14:textId="77777777" w:rsidR="00CA3D17" w:rsidRPr="00395E80" w:rsidRDefault="00CA3D17" w:rsidP="00395E80">
      <w:pPr>
        <w:widowControl w:val="0"/>
        <w:autoSpaceDE w:val="0"/>
        <w:autoSpaceDN w:val="0"/>
        <w:spacing w:before="0" w:beforeAutospacing="0" w:after="0" w:afterAutospacing="0" w:line="276" w:lineRule="auto"/>
        <w:contextualSpacing/>
        <w:rPr>
          <w:rFonts w:ascii="Tahoma" w:hAnsi="Tahoma" w:cs="Tahoma"/>
        </w:rPr>
      </w:pPr>
    </w:p>
    <w:p w14:paraId="26A35841" w14:textId="003C951B" w:rsidR="004B57DB" w:rsidRPr="00395E80" w:rsidRDefault="00CA3D17" w:rsidP="00395E80">
      <w:pPr>
        <w:widowControl w:val="0"/>
        <w:autoSpaceDE w:val="0"/>
        <w:autoSpaceDN w:val="0"/>
        <w:spacing w:before="0" w:beforeAutospacing="0" w:after="0" w:afterAutospacing="0" w:line="276" w:lineRule="auto"/>
        <w:contextualSpacing/>
        <w:rPr>
          <w:rFonts w:ascii="Tahoma" w:eastAsia="Calibri" w:hAnsi="Tahoma" w:cs="Tahoma"/>
          <w:b/>
          <w:iCs/>
          <w:lang w:eastAsia="es-CO"/>
        </w:rPr>
      </w:pPr>
      <w:r w:rsidRPr="00395E80">
        <w:rPr>
          <w:rFonts w:ascii="Tahoma" w:hAnsi="Tahoma" w:cs="Tahoma"/>
        </w:rPr>
        <w:t>¿A partir de qué fecha se debe ordenar el pago de los intereses moratorios?</w:t>
      </w:r>
    </w:p>
    <w:p w14:paraId="1B3E44A3" w14:textId="1F7BF3CF" w:rsidR="00CA3D17" w:rsidRPr="00395E80" w:rsidRDefault="00CA3D17" w:rsidP="00395E80">
      <w:pPr>
        <w:widowControl w:val="0"/>
        <w:autoSpaceDE w:val="0"/>
        <w:autoSpaceDN w:val="0"/>
        <w:spacing w:before="0" w:beforeAutospacing="0" w:after="0" w:afterAutospacing="0" w:line="276" w:lineRule="auto"/>
        <w:contextualSpacing/>
        <w:rPr>
          <w:rFonts w:ascii="Tahoma" w:eastAsia="Calibri" w:hAnsi="Tahoma" w:cs="Tahoma"/>
          <w:b/>
          <w:iCs/>
          <w:lang w:eastAsia="es-CO"/>
        </w:rPr>
      </w:pPr>
    </w:p>
    <w:p w14:paraId="71451EEB" w14:textId="77777777" w:rsidR="00FE109D" w:rsidRPr="00395E80" w:rsidRDefault="00FE109D" w:rsidP="00395E80">
      <w:pPr>
        <w:widowControl w:val="0"/>
        <w:autoSpaceDE w:val="0"/>
        <w:autoSpaceDN w:val="0"/>
        <w:spacing w:before="0" w:beforeAutospacing="0" w:after="0" w:afterAutospacing="0" w:line="276" w:lineRule="auto"/>
        <w:contextualSpacing/>
        <w:rPr>
          <w:rFonts w:ascii="Tahoma" w:eastAsia="Calibri" w:hAnsi="Tahoma" w:cs="Tahoma"/>
          <w:b/>
          <w:iCs/>
          <w:lang w:eastAsia="es-CO"/>
        </w:rPr>
      </w:pPr>
    </w:p>
    <w:p w14:paraId="651F1292" w14:textId="0DAE86BA" w:rsidR="00F00F22" w:rsidRPr="00395E80" w:rsidRDefault="00F00F22" w:rsidP="00395E80">
      <w:pPr>
        <w:pStyle w:val="Prrafodelista"/>
        <w:widowControl w:val="0"/>
        <w:numPr>
          <w:ilvl w:val="0"/>
          <w:numId w:val="1"/>
        </w:numPr>
        <w:tabs>
          <w:tab w:val="left" w:pos="426"/>
        </w:tabs>
        <w:autoSpaceDE w:val="0"/>
        <w:autoSpaceDN w:val="0"/>
        <w:adjustRightInd w:val="0"/>
        <w:spacing w:line="276" w:lineRule="auto"/>
        <w:jc w:val="center"/>
        <w:rPr>
          <w:rFonts w:cs="Tahoma"/>
          <w:b/>
          <w:szCs w:val="24"/>
        </w:rPr>
      </w:pPr>
      <w:r w:rsidRPr="00395E80">
        <w:rPr>
          <w:rFonts w:cs="Tahoma"/>
          <w:b/>
          <w:szCs w:val="24"/>
        </w:rPr>
        <w:t>Consideraciones</w:t>
      </w:r>
    </w:p>
    <w:p w14:paraId="7B73338E" w14:textId="77777777" w:rsidR="00F00F22" w:rsidRPr="00395E80" w:rsidRDefault="00F00F22" w:rsidP="00395E80">
      <w:pPr>
        <w:pStyle w:val="Prrafodelista"/>
        <w:widowControl w:val="0"/>
        <w:tabs>
          <w:tab w:val="left" w:pos="426"/>
        </w:tabs>
        <w:autoSpaceDE w:val="0"/>
        <w:autoSpaceDN w:val="0"/>
        <w:adjustRightInd w:val="0"/>
        <w:spacing w:line="276" w:lineRule="auto"/>
        <w:rPr>
          <w:rFonts w:cs="Tahoma"/>
          <w:b/>
          <w:szCs w:val="24"/>
        </w:rPr>
      </w:pPr>
    </w:p>
    <w:p w14:paraId="741851D6" w14:textId="4A71E945" w:rsidR="00F00F22" w:rsidRPr="00395E80" w:rsidRDefault="00F00F22" w:rsidP="00395E80">
      <w:pPr>
        <w:pStyle w:val="Prrafodelista"/>
        <w:numPr>
          <w:ilvl w:val="1"/>
          <w:numId w:val="13"/>
        </w:numPr>
        <w:spacing w:line="276" w:lineRule="auto"/>
        <w:jc w:val="left"/>
        <w:rPr>
          <w:rFonts w:cs="Tahoma"/>
          <w:b/>
          <w:szCs w:val="24"/>
        </w:rPr>
      </w:pPr>
      <w:r w:rsidRPr="00395E80">
        <w:rPr>
          <w:rFonts w:cs="Tahoma"/>
          <w:b/>
          <w:szCs w:val="24"/>
        </w:rPr>
        <w:t>Pensión especial de vejez por actividades de alto riesgo</w:t>
      </w:r>
    </w:p>
    <w:p w14:paraId="64088709" w14:textId="77777777" w:rsidR="00F00F22" w:rsidRPr="00395E80" w:rsidRDefault="00F00F22" w:rsidP="00395E80">
      <w:pPr>
        <w:pStyle w:val="Prrafodelista"/>
        <w:spacing w:line="276" w:lineRule="auto"/>
        <w:ind w:left="1428"/>
        <w:rPr>
          <w:rFonts w:cs="Tahoma"/>
          <w:b/>
          <w:szCs w:val="24"/>
        </w:rPr>
      </w:pPr>
    </w:p>
    <w:p w14:paraId="1C7E6EF2" w14:textId="2B2DE668" w:rsidR="00F00F22" w:rsidRPr="00395E80" w:rsidRDefault="00F00F22" w:rsidP="00395E80">
      <w:pPr>
        <w:pStyle w:val="Prrafodelista"/>
        <w:spacing w:line="276" w:lineRule="auto"/>
        <w:ind w:left="0" w:firstLine="709"/>
        <w:rPr>
          <w:rFonts w:cs="Tahoma"/>
          <w:bCs/>
          <w:szCs w:val="24"/>
        </w:rPr>
      </w:pPr>
      <w:r w:rsidRPr="00395E80">
        <w:rPr>
          <w:rFonts w:cs="Tahoma"/>
          <w:bCs/>
          <w:szCs w:val="24"/>
        </w:rPr>
        <w:t xml:space="preserve">A efectos de tener un derrotero que guíe la decisión de la Sala, resulta oportuno reproducir un aparte de la sentencia </w:t>
      </w:r>
      <w:r w:rsidRPr="00395E80">
        <w:rPr>
          <w:rFonts w:cs="Tahoma"/>
          <w:color w:val="000000" w:themeColor="text1"/>
          <w:szCs w:val="24"/>
        </w:rPr>
        <w:t>SL1353-2019,</w:t>
      </w:r>
      <w:r w:rsidRPr="00395E80">
        <w:rPr>
          <w:rFonts w:cs="Tahoma"/>
          <w:bCs/>
          <w:szCs w:val="24"/>
        </w:rPr>
        <w:t xml:space="preserve"> en la cual la Sala de Casación Laboral de la Corte Suprema de Justicia expuso la teleología de esta clase pensiones en los siguientes </w:t>
      </w:r>
      <w:r w:rsidRPr="00395E80">
        <w:rPr>
          <w:rFonts w:cs="Tahoma"/>
          <w:bCs/>
          <w:color w:val="000000" w:themeColor="text1"/>
          <w:szCs w:val="24"/>
        </w:rPr>
        <w:t>términos</w:t>
      </w:r>
      <w:r w:rsidRPr="00395E80">
        <w:rPr>
          <w:rFonts w:cs="Tahoma"/>
          <w:bCs/>
          <w:szCs w:val="24"/>
        </w:rPr>
        <w:t>:</w:t>
      </w:r>
    </w:p>
    <w:p w14:paraId="1AECE0DA" w14:textId="77777777" w:rsidR="00FE109D" w:rsidRPr="00395E80" w:rsidRDefault="00FE109D" w:rsidP="00395E80">
      <w:pPr>
        <w:pStyle w:val="Prrafodelista"/>
        <w:spacing w:line="276" w:lineRule="auto"/>
        <w:ind w:left="0" w:firstLine="709"/>
        <w:rPr>
          <w:rFonts w:cs="Tahoma"/>
          <w:bCs/>
          <w:szCs w:val="24"/>
        </w:rPr>
      </w:pPr>
    </w:p>
    <w:p w14:paraId="3973061E" w14:textId="77777777" w:rsidR="00F00F22" w:rsidRPr="00395E80" w:rsidRDefault="00F00F22" w:rsidP="00395E80">
      <w:pPr>
        <w:spacing w:before="0" w:beforeAutospacing="0" w:after="0" w:afterAutospacing="0" w:line="240" w:lineRule="auto"/>
        <w:ind w:left="426" w:right="420" w:firstLine="1"/>
        <w:contextualSpacing/>
        <w:rPr>
          <w:rFonts w:ascii="Tahoma" w:hAnsi="Tahoma" w:cs="Tahoma"/>
          <w:color w:val="000000" w:themeColor="text1"/>
          <w:sz w:val="22"/>
        </w:rPr>
      </w:pPr>
      <w:r w:rsidRPr="00395E80">
        <w:rPr>
          <w:rFonts w:ascii="Tahoma" w:hAnsi="Tahoma" w:cs="Tahoma"/>
          <w:color w:val="000000" w:themeColor="text1"/>
          <w:sz w:val="22"/>
        </w:rPr>
        <w:t>[…] la pensión anticipada por trabajos de mayor riesgo ampara a las personas que por su actividad, oficio o profesión se encuentran expuestas a situaciones que afectan notoriamente su salud al punto de generar una menor expectativa de vida o estar expuestas a un mayor nivel de siniestralidad.</w:t>
      </w:r>
    </w:p>
    <w:p w14:paraId="0CBE7C53" w14:textId="77777777" w:rsidR="00F00F22" w:rsidRPr="00395E80" w:rsidRDefault="00F00F22" w:rsidP="00395E80">
      <w:pPr>
        <w:spacing w:before="0" w:beforeAutospacing="0" w:after="0" w:afterAutospacing="0" w:line="240" w:lineRule="auto"/>
        <w:ind w:left="426" w:right="420" w:firstLine="1"/>
        <w:contextualSpacing/>
        <w:rPr>
          <w:rFonts w:ascii="Tahoma" w:hAnsi="Tahoma" w:cs="Tahoma"/>
          <w:color w:val="000000" w:themeColor="text1"/>
          <w:sz w:val="22"/>
        </w:rPr>
      </w:pPr>
    </w:p>
    <w:p w14:paraId="02B44450" w14:textId="77777777" w:rsidR="00F00F22" w:rsidRPr="00395E80" w:rsidRDefault="00F00F22" w:rsidP="00395E80">
      <w:pPr>
        <w:spacing w:before="0" w:beforeAutospacing="0" w:after="0" w:afterAutospacing="0" w:line="240" w:lineRule="auto"/>
        <w:ind w:left="426" w:right="420" w:firstLine="1"/>
        <w:contextualSpacing/>
        <w:rPr>
          <w:rFonts w:ascii="Tahoma" w:hAnsi="Tahoma" w:cs="Tahoma"/>
          <w:color w:val="000000" w:themeColor="text1"/>
          <w:sz w:val="22"/>
        </w:rPr>
      </w:pPr>
      <w:r w:rsidRPr="00395E80">
        <w:rPr>
          <w:rFonts w:ascii="Tahoma" w:hAnsi="Tahoma" w:cs="Tahoma"/>
          <w:color w:val="000000" w:themeColor="text1"/>
          <w:sz w:val="22"/>
        </w:rPr>
        <w:t>Por ello, la exigencia de requisitos para obtener una pensión especial de vejez, son inferiores a los consagrados en términos generales para quienes no se encuentran expuestos en forma superlativa a riesgos de carácter laboral y justifica con suficiencia que se consagren en proporción a la actividad que los trabajadores desarrollan en su espacio laboral, en cuanto están sujetos a una mengua de sus expectativas de vida saludable.</w:t>
      </w:r>
    </w:p>
    <w:p w14:paraId="58AD6177" w14:textId="77777777" w:rsidR="00F00F22" w:rsidRPr="00395E80" w:rsidRDefault="00F00F22" w:rsidP="00395E80">
      <w:pPr>
        <w:spacing w:before="0" w:beforeAutospacing="0" w:after="0" w:afterAutospacing="0" w:line="240" w:lineRule="auto"/>
        <w:ind w:left="426" w:right="420" w:firstLine="1"/>
        <w:contextualSpacing/>
        <w:rPr>
          <w:rFonts w:ascii="Tahoma" w:hAnsi="Tahoma" w:cs="Tahoma"/>
          <w:color w:val="000000" w:themeColor="text1"/>
          <w:sz w:val="22"/>
        </w:rPr>
      </w:pPr>
    </w:p>
    <w:p w14:paraId="0E80F91D" w14:textId="77777777" w:rsidR="00F00F22" w:rsidRPr="00395E80" w:rsidRDefault="00F00F22" w:rsidP="00395E80">
      <w:pPr>
        <w:spacing w:before="0" w:beforeAutospacing="0" w:after="0" w:afterAutospacing="0" w:line="240" w:lineRule="auto"/>
        <w:ind w:left="426" w:right="420" w:firstLine="1"/>
        <w:contextualSpacing/>
        <w:rPr>
          <w:rFonts w:ascii="Tahoma" w:hAnsi="Tahoma" w:cs="Tahoma"/>
          <w:color w:val="000000" w:themeColor="text1"/>
          <w:sz w:val="22"/>
        </w:rPr>
      </w:pPr>
      <w:r w:rsidRPr="00395E80">
        <w:rPr>
          <w:rFonts w:ascii="Tahoma" w:hAnsi="Tahoma" w:cs="Tahoma"/>
          <w:color w:val="000000" w:themeColor="text1"/>
          <w:sz w:val="22"/>
        </w:rPr>
        <w:t>Esas son las razones por las que el régimen especial de pensiones por actividades de alto riesgo, prevé la posibilidad de disminuir la edad para acceder a la prestación bajo ciertas condiciones excepcionales e inferiores a las del régimen general, e incluso precedido de una carga contributiva superior que no amenace el equilibrio financiero del sistema pensional, a lo que se agrega que la reducción de la edad solo es posible cuando se ha superado la base mínima de cotizaciones exigida en el sistema general de pensiones.</w:t>
      </w:r>
    </w:p>
    <w:p w14:paraId="3D712D5B" w14:textId="77777777" w:rsidR="00395E80" w:rsidRDefault="00395E80" w:rsidP="00395E80">
      <w:pPr>
        <w:spacing w:before="0" w:beforeAutospacing="0" w:after="0" w:afterAutospacing="0" w:line="240" w:lineRule="auto"/>
        <w:ind w:left="426" w:right="420" w:firstLine="1"/>
        <w:contextualSpacing/>
        <w:rPr>
          <w:rFonts w:ascii="Tahoma" w:hAnsi="Tahoma" w:cs="Tahoma"/>
          <w:color w:val="000000" w:themeColor="text1"/>
          <w:sz w:val="22"/>
        </w:rPr>
      </w:pPr>
    </w:p>
    <w:p w14:paraId="5A13A247" w14:textId="415A3A08" w:rsidR="00F00F22" w:rsidRPr="00395E80" w:rsidRDefault="00F00F22" w:rsidP="00395E80">
      <w:pPr>
        <w:spacing w:before="0" w:beforeAutospacing="0" w:after="0" w:afterAutospacing="0" w:line="240" w:lineRule="auto"/>
        <w:ind w:left="426" w:right="420" w:firstLine="1"/>
        <w:contextualSpacing/>
        <w:rPr>
          <w:rFonts w:ascii="Tahoma" w:hAnsi="Tahoma" w:cs="Tahoma"/>
          <w:color w:val="000000" w:themeColor="text1"/>
          <w:sz w:val="22"/>
        </w:rPr>
      </w:pPr>
      <w:r w:rsidRPr="00395E80">
        <w:rPr>
          <w:rFonts w:ascii="Tahoma" w:hAnsi="Tahoma" w:cs="Tahoma"/>
          <w:color w:val="000000" w:themeColor="text1"/>
          <w:sz w:val="22"/>
        </w:rPr>
        <w:t>Tan ciertas son las afirmaciones anteriores, que el constituyente secundario al introducir reformas al artículo 48 Superior y al régimen pensional transitorio de la Ley 100 de 1993 con el Acto Legislativo 01 de 2005, dejó a salvo las reglas especiales para la pensión de vejez por actividades de alto riesgo, tal como lo explicó la Corte Constitucional en la sentencia C-651 de 2015 al señalar que «el Decreto 2090 de 2003 no consagra un régimen especial de pensiones, sino un esquema normativo de pensiones de alto riesgo que se inscribe en el régimen de prima media con prestación definida, dentro del sistema general de pensiones»; ello, bajo «una interpretación integral de la Constitución que [tiene] en cuenta su vocación igualitaria, expresada ante todo en su artículo 13, incisos 2 y 3, que consagra una “cláusula de erradicación de las injusticias presentes”».</w:t>
      </w:r>
    </w:p>
    <w:p w14:paraId="53DD6A12" w14:textId="77777777" w:rsidR="00237C1B" w:rsidRPr="00395E80" w:rsidRDefault="00237C1B" w:rsidP="00395E80">
      <w:pPr>
        <w:spacing w:before="0" w:beforeAutospacing="0" w:after="0" w:afterAutospacing="0" w:line="276" w:lineRule="auto"/>
        <w:ind w:left="708" w:firstLine="1"/>
        <w:contextualSpacing/>
        <w:rPr>
          <w:rFonts w:ascii="Tahoma" w:hAnsi="Tahoma" w:cs="Tahoma"/>
          <w:color w:val="000000" w:themeColor="text1"/>
        </w:rPr>
      </w:pPr>
    </w:p>
    <w:p w14:paraId="07A6D7DA" w14:textId="703B0C34" w:rsidR="00F00F22" w:rsidRPr="00395E80" w:rsidRDefault="00F00F22" w:rsidP="00395E80">
      <w:pPr>
        <w:spacing w:before="0" w:beforeAutospacing="0" w:after="0" w:afterAutospacing="0" w:line="276" w:lineRule="auto"/>
        <w:ind w:firstLine="0"/>
        <w:contextualSpacing/>
        <w:rPr>
          <w:rFonts w:ascii="Tahoma" w:hAnsi="Tahoma" w:cs="Tahoma"/>
          <w:bCs/>
        </w:rPr>
      </w:pPr>
      <w:r w:rsidRPr="00395E80">
        <w:rPr>
          <w:rFonts w:ascii="Tahoma" w:hAnsi="Tahoma" w:cs="Tahoma"/>
          <w:b/>
        </w:rPr>
        <w:tab/>
      </w:r>
      <w:r w:rsidRPr="00395E80">
        <w:rPr>
          <w:rFonts w:ascii="Tahoma" w:hAnsi="Tahoma" w:cs="Tahoma"/>
          <w:bCs/>
        </w:rPr>
        <w:t xml:space="preserve">De lo anterior es factible concluir que las pensiones especiales de vejez se encuentran instituidas en el ordenamiento colombiano con el fin de dar un trato diferenciado a un grupo de trabajadores que, en ejercicio de sus labores, están expuestos durante un tiempo considerable de su vida a situaciones que suponen un riesgo para su integridad. Asimismo, se puede afirmar que como el sistema normativo que regula esta clase de pensiones cohabita y, en ocasiones, se remite a las disposiciones del régimen de prima media, la interpretación de las normas debe ser armónico y consecuente con la protección pretendida, pues de lo contrario se caería en el absurdo de exigir los mismos requisitos que regentan a los demás trabajadores. </w:t>
      </w:r>
    </w:p>
    <w:p w14:paraId="245014AA" w14:textId="77777777" w:rsidR="00237C1B" w:rsidRPr="00395E80" w:rsidRDefault="00237C1B" w:rsidP="00395E80">
      <w:pPr>
        <w:spacing w:before="0" w:beforeAutospacing="0" w:after="0" w:afterAutospacing="0" w:line="276" w:lineRule="auto"/>
        <w:ind w:firstLine="0"/>
        <w:contextualSpacing/>
        <w:rPr>
          <w:rFonts w:ascii="Tahoma" w:hAnsi="Tahoma" w:cs="Tahoma"/>
          <w:bCs/>
        </w:rPr>
      </w:pPr>
    </w:p>
    <w:p w14:paraId="26B379AC" w14:textId="77777777" w:rsidR="00F00F22" w:rsidRPr="00395E80" w:rsidRDefault="00F00F22" w:rsidP="00395E80">
      <w:pPr>
        <w:spacing w:before="0" w:beforeAutospacing="0" w:after="0" w:afterAutospacing="0" w:line="276" w:lineRule="auto"/>
        <w:ind w:firstLine="708"/>
        <w:contextualSpacing/>
        <w:rPr>
          <w:rFonts w:ascii="Tahoma" w:hAnsi="Tahoma" w:cs="Tahoma"/>
          <w:bCs/>
        </w:rPr>
      </w:pPr>
      <w:r w:rsidRPr="00395E80">
        <w:rPr>
          <w:rFonts w:ascii="Tahoma" w:hAnsi="Tahoma" w:cs="Tahoma"/>
          <w:bCs/>
        </w:rPr>
        <w:lastRenderedPageBreak/>
        <w:t xml:space="preserve">En este punto debe recordarse que la exposición a altas temperaturas, al no desprenderse de una prueba solemne o ad </w:t>
      </w:r>
      <w:proofErr w:type="spellStart"/>
      <w:r w:rsidRPr="00395E80">
        <w:rPr>
          <w:rFonts w:ascii="Tahoma" w:hAnsi="Tahoma" w:cs="Tahoma"/>
          <w:bCs/>
        </w:rPr>
        <w:t>substantiam</w:t>
      </w:r>
      <w:proofErr w:type="spellEnd"/>
      <w:r w:rsidRPr="00395E80">
        <w:rPr>
          <w:rFonts w:ascii="Tahoma" w:hAnsi="Tahoma" w:cs="Tahoma"/>
          <w:bCs/>
        </w:rPr>
        <w:t xml:space="preserve"> </w:t>
      </w:r>
      <w:proofErr w:type="spellStart"/>
      <w:r w:rsidRPr="00395E80">
        <w:rPr>
          <w:rFonts w:ascii="Tahoma" w:hAnsi="Tahoma" w:cs="Tahoma"/>
          <w:bCs/>
        </w:rPr>
        <w:t>actus</w:t>
      </w:r>
      <w:proofErr w:type="spellEnd"/>
      <w:r w:rsidRPr="00395E80">
        <w:rPr>
          <w:rFonts w:ascii="Tahoma" w:hAnsi="Tahoma" w:cs="Tahoma"/>
          <w:bCs/>
        </w:rPr>
        <w:t xml:space="preserve">, permite a la jueza o al juez formarse el criterio al respecto, como quiera que en materia laboral no están sujetos a la tarifa legal de pruebas y, por lo tanto, deben formar libremente su convencimiento atendiendo las circunstancias relevantes del pleito. Al respecto expuso la Sala de Casación Laboral en sentencia del 20 de noviembre de 2007, M.P. Eduardo López Villegas: </w:t>
      </w:r>
    </w:p>
    <w:p w14:paraId="4E4F8D28" w14:textId="77777777" w:rsidR="00F00F22" w:rsidRPr="00395E80" w:rsidRDefault="00F00F22" w:rsidP="00395E80">
      <w:pPr>
        <w:spacing w:before="0" w:beforeAutospacing="0" w:after="0" w:afterAutospacing="0" w:line="276" w:lineRule="auto"/>
        <w:ind w:firstLine="0"/>
        <w:contextualSpacing/>
        <w:rPr>
          <w:rFonts w:ascii="Tahoma" w:hAnsi="Tahoma" w:cs="Tahoma"/>
          <w:bCs/>
        </w:rPr>
      </w:pPr>
    </w:p>
    <w:p w14:paraId="5CE710EB" w14:textId="1A430E76" w:rsidR="00F00F22" w:rsidRPr="00395E80" w:rsidRDefault="00F00F22" w:rsidP="00395E80">
      <w:pPr>
        <w:spacing w:before="0" w:beforeAutospacing="0" w:after="0" w:afterAutospacing="0" w:line="240" w:lineRule="auto"/>
        <w:ind w:left="426" w:right="420" w:firstLine="0"/>
        <w:contextualSpacing/>
        <w:rPr>
          <w:rFonts w:ascii="Tahoma" w:hAnsi="Tahoma" w:cs="Tahoma"/>
          <w:sz w:val="22"/>
        </w:rPr>
      </w:pPr>
      <w:r w:rsidRPr="00395E80">
        <w:rPr>
          <w:rFonts w:ascii="Tahoma" w:hAnsi="Tahoma" w:cs="Tahoma"/>
          <w:sz w:val="22"/>
        </w:rPr>
        <w:t>Estima la Sala que dicha disposición como tampoco el artículo 2° del Decreto 1281 de 1994 corregido por el artículo 1° del Decreto 745 de 1995 que regularon el tema posteriormente, establecieron una tarifa especial de prueba para el juez laboral, quien conforme lo dispone el artículo 61 del C. P. del T., por regla general “…no estará sujeto a la tarifa legal de pruebas y por lo tanto formará libremente su convencimiento, inspirándose en los principios científicos que informan la crítica de la prueba y atendiendo a las circunstancias relevantes del pleito y a la conducta procesal observada por las partes”.</w:t>
      </w:r>
    </w:p>
    <w:p w14:paraId="2780FBF6" w14:textId="77777777" w:rsidR="00F00F22" w:rsidRPr="00395E80" w:rsidRDefault="00F00F22" w:rsidP="00395E80">
      <w:pPr>
        <w:spacing w:before="0" w:beforeAutospacing="0" w:after="0" w:afterAutospacing="0" w:line="240" w:lineRule="auto"/>
        <w:ind w:left="426" w:right="420" w:firstLine="567"/>
        <w:contextualSpacing/>
        <w:rPr>
          <w:rFonts w:ascii="Tahoma" w:hAnsi="Tahoma" w:cs="Tahoma"/>
          <w:sz w:val="22"/>
        </w:rPr>
      </w:pPr>
    </w:p>
    <w:p w14:paraId="1A4ED81F" w14:textId="77777777" w:rsidR="00F00F22" w:rsidRPr="00395E80" w:rsidRDefault="00F00F22" w:rsidP="00395E80">
      <w:pPr>
        <w:spacing w:before="0" w:beforeAutospacing="0" w:after="0" w:afterAutospacing="0" w:line="240" w:lineRule="auto"/>
        <w:ind w:left="426" w:right="420" w:firstLine="0"/>
        <w:contextualSpacing/>
        <w:rPr>
          <w:rFonts w:ascii="Tahoma" w:hAnsi="Tahoma" w:cs="Tahoma"/>
          <w:sz w:val="22"/>
        </w:rPr>
      </w:pPr>
      <w:r w:rsidRPr="00395E80">
        <w:rPr>
          <w:rFonts w:ascii="Tahoma" w:hAnsi="Tahoma" w:cs="Tahoma"/>
          <w:sz w:val="22"/>
        </w:rPr>
        <w:t>Como se desprende del texto legal trascrito y de las disposiciones citadas que lo reemplazaron posteriormente, la exigencia está encaminada a que la demostración de la exposición a los factores de riesgo se hiciera ante las dependencias de salud ocupacional del ISS o la Dirección Técnica de Riesgos Profesionales del Ministerio de Trabajo y Seguridad Social, respectivamente, lo que no impide que el tema se debata ante la jurisdicción del trabajo, en procura del reconocimiento de una pensión especial derivada de la exposición a tales factores, por tratarse de un asunto evidentemente sometido a su competencia, conforme al artículo 2° del C. P. del T..</w:t>
      </w:r>
    </w:p>
    <w:p w14:paraId="0C91AA0C" w14:textId="0C7AC019" w:rsidR="00F00F22" w:rsidRPr="00395E80" w:rsidRDefault="00F00F22" w:rsidP="00395E80">
      <w:pPr>
        <w:spacing w:before="0" w:beforeAutospacing="0" w:after="0" w:afterAutospacing="0" w:line="276" w:lineRule="auto"/>
        <w:ind w:firstLine="0"/>
        <w:contextualSpacing/>
        <w:rPr>
          <w:rFonts w:ascii="Tahoma" w:hAnsi="Tahoma" w:cs="Tahoma"/>
          <w:bCs/>
        </w:rPr>
      </w:pPr>
    </w:p>
    <w:p w14:paraId="5C283BB3" w14:textId="77777777" w:rsidR="00FE109D" w:rsidRPr="00395E80" w:rsidRDefault="00FE109D" w:rsidP="00395E80">
      <w:pPr>
        <w:spacing w:before="0" w:beforeAutospacing="0" w:after="0" w:afterAutospacing="0" w:line="276" w:lineRule="auto"/>
        <w:ind w:firstLine="0"/>
        <w:contextualSpacing/>
        <w:rPr>
          <w:rFonts w:ascii="Tahoma" w:hAnsi="Tahoma" w:cs="Tahoma"/>
          <w:bCs/>
        </w:rPr>
      </w:pPr>
    </w:p>
    <w:p w14:paraId="545F6998" w14:textId="7F78233A" w:rsidR="00F00F22" w:rsidRPr="00395E80" w:rsidRDefault="00F00F22" w:rsidP="00395E80">
      <w:pPr>
        <w:pStyle w:val="Prrafodelista"/>
        <w:numPr>
          <w:ilvl w:val="1"/>
          <w:numId w:val="13"/>
        </w:numPr>
        <w:spacing w:line="276" w:lineRule="auto"/>
        <w:jc w:val="left"/>
        <w:rPr>
          <w:rFonts w:cs="Tahoma"/>
          <w:b/>
          <w:szCs w:val="24"/>
        </w:rPr>
      </w:pPr>
      <w:r w:rsidRPr="00395E80">
        <w:rPr>
          <w:rFonts w:cs="Tahoma"/>
          <w:b/>
          <w:szCs w:val="24"/>
        </w:rPr>
        <w:tab/>
        <w:t>Decreto 2090 de 2003 – Régimen de transición</w:t>
      </w:r>
    </w:p>
    <w:p w14:paraId="7D23D9A0" w14:textId="77777777" w:rsidR="003622A1" w:rsidRPr="00395E80" w:rsidRDefault="003622A1" w:rsidP="00395E80">
      <w:pPr>
        <w:spacing w:before="0" w:beforeAutospacing="0" w:after="0" w:afterAutospacing="0" w:line="276" w:lineRule="auto"/>
        <w:ind w:firstLine="0"/>
        <w:contextualSpacing/>
        <w:rPr>
          <w:rFonts w:ascii="Tahoma" w:hAnsi="Tahoma" w:cs="Tahoma"/>
          <w:b/>
        </w:rPr>
      </w:pPr>
    </w:p>
    <w:p w14:paraId="6B62DDA8" w14:textId="77777777" w:rsidR="00F00F22" w:rsidRPr="00395E80" w:rsidRDefault="00F00F22" w:rsidP="00395E80">
      <w:pPr>
        <w:spacing w:before="0" w:beforeAutospacing="0" w:after="0" w:afterAutospacing="0" w:line="276" w:lineRule="auto"/>
        <w:ind w:firstLine="0"/>
        <w:contextualSpacing/>
        <w:rPr>
          <w:rFonts w:ascii="Tahoma" w:hAnsi="Tahoma" w:cs="Tahoma"/>
          <w:bCs/>
        </w:rPr>
      </w:pPr>
      <w:r w:rsidRPr="00395E80">
        <w:rPr>
          <w:rFonts w:ascii="Tahoma" w:hAnsi="Tahoma" w:cs="Tahoma"/>
          <w:bCs/>
        </w:rPr>
        <w:tab/>
        <w:t>En la actualidad el Decreto 2090 de 2003 establece en su artículo 4º las exigencias que deben cumplir los trabajadores que pretenden acceder a una pensión especial de vejez por actividades de alto riesgo. Esta norma, atendiendo al principio de progresividad, dispuso un régimen de transición para aquellas personas que, al momento de entrar en vigencia, se hallaban en las siguientes circunstancias:</w:t>
      </w:r>
    </w:p>
    <w:p w14:paraId="4ADE7662" w14:textId="77777777" w:rsidR="00F00F22" w:rsidRPr="00395E80" w:rsidRDefault="00F00F22" w:rsidP="00395E80">
      <w:pPr>
        <w:spacing w:before="0" w:beforeAutospacing="0" w:after="0" w:afterAutospacing="0" w:line="276" w:lineRule="auto"/>
        <w:ind w:left="709"/>
        <w:contextualSpacing/>
        <w:rPr>
          <w:rFonts w:ascii="Tahoma" w:hAnsi="Tahoma" w:cs="Tahoma"/>
          <w:bCs/>
          <w:color w:val="000000" w:themeColor="text1"/>
          <w:u w:val="single"/>
        </w:rPr>
      </w:pPr>
    </w:p>
    <w:p w14:paraId="53706D49" w14:textId="77777777" w:rsidR="00F00F22" w:rsidRPr="006C5009" w:rsidRDefault="00F00F22"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u w:val="single"/>
        </w:rPr>
        <w:t>Artículo 6.º. Régimen de transición.</w:t>
      </w:r>
      <w:r w:rsidRPr="006C5009">
        <w:rPr>
          <w:rFonts w:ascii="Tahoma" w:hAnsi="Tahoma" w:cs="Tahoma"/>
          <w:color w:val="000000" w:themeColor="text1"/>
          <w:sz w:val="22"/>
        </w:rPr>
        <w:t xml:space="preserve"> Quienes a la fecha de entrada en vigencia del presente decreto hubieren cotizado cuando menos 500 semanas de cotización especial, tendrán derecho a que, una vez cumplido el número mínimo de semanas exigido por la Ley 797 de 2003 para acceder a la pensión, esta les sea reconocida en las mismas condiciones establecidas en las normas anteriores que regulaban las actividades de alto riesgo.</w:t>
      </w:r>
    </w:p>
    <w:p w14:paraId="1B1D61A3" w14:textId="77777777" w:rsidR="00F00F22" w:rsidRPr="006C5009" w:rsidRDefault="00F00F22" w:rsidP="006C5009">
      <w:pPr>
        <w:spacing w:before="0" w:beforeAutospacing="0" w:after="0" w:afterAutospacing="0" w:line="240" w:lineRule="auto"/>
        <w:ind w:left="426" w:right="420" w:firstLine="0"/>
        <w:contextualSpacing/>
        <w:rPr>
          <w:rFonts w:ascii="Tahoma" w:hAnsi="Tahoma" w:cs="Tahoma"/>
          <w:color w:val="000000" w:themeColor="text1"/>
          <w:sz w:val="22"/>
          <w:u w:val="single"/>
        </w:rPr>
      </w:pPr>
    </w:p>
    <w:p w14:paraId="51377511" w14:textId="77777777" w:rsidR="00F00F22" w:rsidRPr="006C5009" w:rsidRDefault="00F00F22"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u w:val="single"/>
        </w:rPr>
        <w:t>Parágrafo.</w:t>
      </w:r>
      <w:r w:rsidRPr="006C5009">
        <w:rPr>
          <w:rFonts w:ascii="Tahoma" w:hAnsi="Tahoma" w:cs="Tahoma"/>
          <w:color w:val="000000" w:themeColor="text1"/>
          <w:sz w:val="22"/>
        </w:rPr>
        <w:t xml:space="preserve"> Para poder ejercer los derechos que se establecen en el presente decreto cuando las personas se encuentren cubiertas por el régimen de transición, deberán cumplir en adición a los requisitos especiales aquí señalados, los previstos por el artículo 36 de la Ley 100 de 1993, </w:t>
      </w:r>
      <w:r w:rsidRPr="006C5009">
        <w:rPr>
          <w:rFonts w:ascii="Tahoma" w:hAnsi="Tahoma" w:cs="Tahoma"/>
          <w:color w:val="000000" w:themeColor="text1"/>
          <w:sz w:val="22"/>
          <w:u w:val="single"/>
        </w:rPr>
        <w:t>modificado por el artículo 18 de la Ley 797 de 2003</w:t>
      </w:r>
      <w:r w:rsidRPr="006C5009">
        <w:rPr>
          <w:rFonts w:ascii="Tahoma" w:hAnsi="Tahoma" w:cs="Tahoma"/>
          <w:color w:val="000000" w:themeColor="text1"/>
          <w:sz w:val="22"/>
        </w:rPr>
        <w:t xml:space="preserve"> (texto subrayado fue declarado inexequible por la Corte Constitucional, a través de la sentencia C-1056-2003).</w:t>
      </w:r>
    </w:p>
    <w:p w14:paraId="5792F89F" w14:textId="77777777" w:rsidR="00F00F22" w:rsidRPr="00395E80" w:rsidRDefault="00F00F22" w:rsidP="00395E80">
      <w:pPr>
        <w:spacing w:before="0" w:beforeAutospacing="0" w:after="0" w:afterAutospacing="0" w:line="276" w:lineRule="auto"/>
        <w:ind w:firstLine="0"/>
        <w:contextualSpacing/>
        <w:rPr>
          <w:rFonts w:ascii="Tahoma" w:hAnsi="Tahoma" w:cs="Tahoma"/>
          <w:bCs/>
        </w:rPr>
      </w:pPr>
    </w:p>
    <w:p w14:paraId="3C58D7BC" w14:textId="77777777" w:rsidR="00F00F22" w:rsidRPr="00395E80" w:rsidRDefault="00F00F22" w:rsidP="00395E80">
      <w:pPr>
        <w:spacing w:before="0" w:beforeAutospacing="0" w:after="0" w:afterAutospacing="0" w:line="276" w:lineRule="auto"/>
        <w:ind w:firstLine="0"/>
        <w:contextualSpacing/>
        <w:rPr>
          <w:rFonts w:ascii="Tahoma" w:hAnsi="Tahoma" w:cs="Tahoma"/>
          <w:color w:val="000000" w:themeColor="text1"/>
        </w:rPr>
      </w:pPr>
      <w:r w:rsidRPr="00395E80">
        <w:rPr>
          <w:rFonts w:ascii="Tahoma" w:hAnsi="Tahoma" w:cs="Tahoma"/>
          <w:bCs/>
        </w:rPr>
        <w:tab/>
        <w:t xml:space="preserve">Con relación a este parágrafo, en la citada sentencia </w:t>
      </w:r>
      <w:r w:rsidRPr="00395E80">
        <w:rPr>
          <w:rFonts w:ascii="Tahoma" w:hAnsi="Tahoma" w:cs="Tahoma"/>
          <w:color w:val="000000" w:themeColor="text1"/>
        </w:rPr>
        <w:t>SL1353-2019 se fijó una postura crítica que toma distancia de la exigencia en él contenida, al no acompasarse a la finalidad del aludido régimen transicional. Así lo expresó el Alto Tribunal:</w:t>
      </w:r>
    </w:p>
    <w:p w14:paraId="37591752" w14:textId="77777777" w:rsidR="00F00F22" w:rsidRPr="00395E80" w:rsidRDefault="00F00F22" w:rsidP="00395E80">
      <w:pPr>
        <w:spacing w:before="0" w:beforeAutospacing="0" w:after="0" w:afterAutospacing="0" w:line="276" w:lineRule="auto"/>
        <w:ind w:firstLine="0"/>
        <w:contextualSpacing/>
        <w:rPr>
          <w:rFonts w:ascii="Tahoma" w:hAnsi="Tahoma" w:cs="Tahoma"/>
          <w:color w:val="000000" w:themeColor="text1"/>
        </w:rPr>
      </w:pPr>
    </w:p>
    <w:p w14:paraId="6FE07E53" w14:textId="77777777" w:rsidR="00F00F22" w:rsidRPr="006C5009" w:rsidRDefault="00F00F22"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rPr>
        <w:t xml:space="preserve">Luego, para la Sala, el parágrafo del artículo 6.º del Decreto 2090 de 2003 no acompasa con la regulación de la pensión especial de vejez por alto riesgo y, desde esa perspectiva implica que para ser beneficiario de las prerrogativas transitorias, es necesario acreditar las exigencias del inciso primero de dicho artículo, en cuanto las dispuestas en su parágrafo consagran las requeridas para obtener la pensión ordinaria de vejez en el régimen general, toda vez que como se indicó, una y otra son diferentes; interpretación que en virtud del principio de favorabilidad establecido en el artículo 53 de la Constitución Política, es más adecuada con el propósito teleológico de la normativa.  </w:t>
      </w:r>
    </w:p>
    <w:p w14:paraId="125B38AE" w14:textId="77777777" w:rsidR="00F00F22" w:rsidRPr="00395E80" w:rsidRDefault="00F00F22" w:rsidP="00395E80">
      <w:pPr>
        <w:spacing w:before="0" w:beforeAutospacing="0" w:after="0" w:afterAutospacing="0" w:line="276" w:lineRule="auto"/>
        <w:ind w:firstLine="0"/>
        <w:contextualSpacing/>
        <w:rPr>
          <w:rFonts w:ascii="Tahoma" w:hAnsi="Tahoma" w:cs="Tahoma"/>
          <w:color w:val="000000" w:themeColor="text1"/>
        </w:rPr>
      </w:pPr>
    </w:p>
    <w:p w14:paraId="509A2EDF" w14:textId="77777777" w:rsidR="00F00F22" w:rsidRPr="00395E80" w:rsidRDefault="00F00F22" w:rsidP="00395E80">
      <w:pPr>
        <w:spacing w:before="0" w:beforeAutospacing="0" w:after="0" w:afterAutospacing="0" w:line="276" w:lineRule="auto"/>
        <w:contextualSpacing/>
        <w:rPr>
          <w:rFonts w:ascii="Tahoma" w:hAnsi="Tahoma" w:cs="Tahoma"/>
          <w:color w:val="000000" w:themeColor="text1"/>
        </w:rPr>
      </w:pPr>
      <w:r w:rsidRPr="00395E80">
        <w:rPr>
          <w:rFonts w:ascii="Tahoma" w:hAnsi="Tahoma" w:cs="Tahoma"/>
          <w:color w:val="000000" w:themeColor="text1"/>
        </w:rPr>
        <w:t>Esta hermenéutica permite inferir que para ser beneficiario del régimen de transición a que se viene haciendo referencia, únicamente se requiere contar con 500 semanas de cotización en actividades de alto riesgo a la fecha de su entrada en vigencia (28 de julio de 2003), sin que sea necesario acreditar los requisitos contemplados en el artículo 36 de la Ley 100 de 1993. Ahora, importa precisar que la Corte Constitucional en la sentencia C-663 de 2007, dispuso que era suficiente acreditar que los aportes se derivan de la prestación de servicios calificados como de alto riesgo y, por tanto no es necesario convalidarlos a través de cotizaciones especiales. Igual postura asumió la Corte Suprema de Justicia en la sentencia SL 398 de 2013, en la cual se señaló:</w:t>
      </w:r>
    </w:p>
    <w:p w14:paraId="4604FBAD" w14:textId="77777777" w:rsidR="00F00F22" w:rsidRPr="00395E80" w:rsidRDefault="00F00F22" w:rsidP="00395E80">
      <w:pPr>
        <w:spacing w:before="0" w:beforeAutospacing="0" w:after="0" w:afterAutospacing="0" w:line="276" w:lineRule="auto"/>
        <w:ind w:firstLine="0"/>
        <w:contextualSpacing/>
        <w:rPr>
          <w:rFonts w:ascii="Tahoma" w:hAnsi="Tahoma" w:cs="Tahoma"/>
          <w:bCs/>
        </w:rPr>
      </w:pPr>
    </w:p>
    <w:p w14:paraId="4837ED72" w14:textId="77777777" w:rsidR="00F00F22" w:rsidRPr="006C5009" w:rsidRDefault="00F00F22"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rPr>
        <w:t>“Es cierto como lo afirma el casacionista, que los artículos 4° y 5° del Decreto 1281 de 1994 -que si bien fue derogado por el Decreto 2090 de 2003 era el aplicable a esta controversia-, prescriben que para acceder a la pensión especial de vejez por actividades que impliquen alto riesgo para la salud del trabajador, resulta menester cotizar en forma especial, es decir, con un porcentaje adicional de 6 puntos, que están a cargo del empleador.</w:t>
      </w:r>
    </w:p>
    <w:p w14:paraId="249D00D6" w14:textId="77777777" w:rsidR="00F00F22" w:rsidRPr="006C5009" w:rsidRDefault="00F00F22" w:rsidP="006C5009">
      <w:pPr>
        <w:spacing w:before="0" w:beforeAutospacing="0" w:after="0" w:afterAutospacing="0" w:line="240" w:lineRule="auto"/>
        <w:ind w:left="426" w:right="420" w:firstLine="0"/>
        <w:contextualSpacing/>
        <w:rPr>
          <w:rFonts w:ascii="Tahoma" w:hAnsi="Tahoma" w:cs="Tahoma"/>
          <w:color w:val="000000" w:themeColor="text1"/>
          <w:sz w:val="22"/>
        </w:rPr>
      </w:pPr>
    </w:p>
    <w:p w14:paraId="3635E417" w14:textId="77777777" w:rsidR="00F00F22" w:rsidRPr="006C5009" w:rsidRDefault="00F00F22"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rPr>
        <w:t xml:space="preserve">Sin embargo, la jurisprudencia de esta Corporación ha precisado el alcance de estos preceptos, en el sentido de que si está demostrado en el proceso que la actividad cumplida por el trabajador corresponde a las catalogadas como de alto riesgo, así el empleador haya incumplido con el deber de esa cotización adicional, no puede ser el afiliado quien corra con las consecuencias negativas de tal omisión, por lo que la administradora de pensiones una vez satisfechos los demás requisitos legales, debe reconocer la pensión especial de vejez.    </w:t>
      </w:r>
    </w:p>
    <w:p w14:paraId="4C7C11BC" w14:textId="77777777" w:rsidR="00F00F22" w:rsidRPr="006C5009" w:rsidRDefault="00F00F22" w:rsidP="006C5009">
      <w:pPr>
        <w:spacing w:before="0" w:beforeAutospacing="0" w:after="0" w:afterAutospacing="0" w:line="240" w:lineRule="auto"/>
        <w:ind w:left="426" w:right="420" w:firstLine="0"/>
        <w:contextualSpacing/>
        <w:rPr>
          <w:rFonts w:ascii="Tahoma" w:hAnsi="Tahoma" w:cs="Tahoma"/>
          <w:color w:val="000000" w:themeColor="text1"/>
          <w:sz w:val="22"/>
        </w:rPr>
      </w:pPr>
    </w:p>
    <w:p w14:paraId="4EC128CC" w14:textId="77777777" w:rsidR="00F00F22" w:rsidRPr="006C5009" w:rsidRDefault="00F00F22"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rPr>
        <w:t xml:space="preserve">Lo anterior, sin perjuicio de que la administradora pueda reclamarle al empleador que no satisfizo la obligación del aporte especial, el cubrimiento de ese faltante en los términos que prevea la ley, o que el juez lo imponga por tratarse de una obligación legal. Pero esto será un asunto distinto, que no puede perjudicar el derecho irrenunciable que tiene el trabajador a la cobertura de la seguridad social, máxime que por la clase de labor ejercida implicó para él un sacrificio adicional en desgaste físico y mengua de su salud. </w:t>
      </w:r>
    </w:p>
    <w:p w14:paraId="6346E93B" w14:textId="77777777" w:rsidR="00F00F22" w:rsidRPr="006C5009" w:rsidRDefault="00F00F22" w:rsidP="006C5009">
      <w:pPr>
        <w:spacing w:before="0" w:beforeAutospacing="0" w:after="0" w:afterAutospacing="0" w:line="240" w:lineRule="auto"/>
        <w:ind w:left="426" w:right="420" w:firstLine="0"/>
        <w:contextualSpacing/>
        <w:rPr>
          <w:rFonts w:ascii="Tahoma" w:hAnsi="Tahoma" w:cs="Tahoma"/>
          <w:color w:val="000000" w:themeColor="text1"/>
          <w:sz w:val="22"/>
        </w:rPr>
      </w:pPr>
    </w:p>
    <w:p w14:paraId="326E7572" w14:textId="77777777" w:rsidR="00F00F22" w:rsidRPr="006C5009" w:rsidRDefault="00F00F22"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rPr>
        <w:t>Esta obligación de la administradora de pensiones de cubrir la pensión especial de vejez cuando no se ha verificado el porcentaje de cotización adicional, no se deriva en estricto rigor del incumplimiento del deber de cobro de las cotizaciones en mora, que como está suficientemente decantado le asiste por mandato legal, sino de la circunstancia de que por ser el riesgo de vejez único y por la unidad también de la prestación, al haberse realizado la afiliación y pagado las cotizaciones ordinarias, el empleador estaba subrogado en el riesgo de vejez, independientemente de la modalidad que éste adopte.</w:t>
      </w:r>
    </w:p>
    <w:p w14:paraId="529C574D" w14:textId="77777777" w:rsidR="00F00F22" w:rsidRPr="006C5009" w:rsidRDefault="00F00F22" w:rsidP="006C5009">
      <w:pPr>
        <w:spacing w:before="0" w:beforeAutospacing="0" w:after="0" w:afterAutospacing="0" w:line="240" w:lineRule="auto"/>
        <w:ind w:left="426" w:right="420" w:firstLine="0"/>
        <w:contextualSpacing/>
        <w:rPr>
          <w:rFonts w:ascii="Tahoma" w:hAnsi="Tahoma" w:cs="Tahoma"/>
          <w:color w:val="000000" w:themeColor="text1"/>
          <w:sz w:val="22"/>
        </w:rPr>
      </w:pPr>
    </w:p>
    <w:p w14:paraId="52CE0A5A" w14:textId="77777777" w:rsidR="00F00F22" w:rsidRPr="006C5009" w:rsidRDefault="00F00F22"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rPr>
        <w:lastRenderedPageBreak/>
        <w:t>En esa medida resulta intrascendente, para efectos de liberar de responsabilidad al Instituto en este caso, frente al pago de la pensión especial de vejez, el hecho de que la empresa Bavaria no hubiere reportado al demandante como trabajador en actividad de alto riesgo. Esto, sin perjuicio, se itera, de las consecuencias que le quepan como empleador por el incumplimiento de sus deberes frente a la seguridad social, pero que de ninguna manera pueden afectar al afiliado que ha prestado sus servicios en actividades riesgosas para su salud y su integridad, concretamente, expuesto a temperaturas anormales, como lo asentó el Tribunal y no se discute en estos cargos de orientación jurídica.”</w:t>
      </w:r>
    </w:p>
    <w:p w14:paraId="456FEF51" w14:textId="1A440B29" w:rsidR="00F00F22" w:rsidRPr="00395E80" w:rsidRDefault="00F00F22" w:rsidP="00395E80">
      <w:pPr>
        <w:spacing w:before="0" w:beforeAutospacing="0" w:after="0" w:afterAutospacing="0" w:line="276" w:lineRule="auto"/>
        <w:ind w:firstLine="0"/>
        <w:contextualSpacing/>
        <w:rPr>
          <w:rFonts w:ascii="Tahoma" w:hAnsi="Tahoma" w:cs="Tahoma"/>
          <w:color w:val="000000" w:themeColor="text1"/>
        </w:rPr>
      </w:pPr>
    </w:p>
    <w:p w14:paraId="3F6CD7AC" w14:textId="77777777" w:rsidR="00410619" w:rsidRPr="00395E80" w:rsidRDefault="00410619" w:rsidP="00395E80">
      <w:pPr>
        <w:spacing w:before="0" w:beforeAutospacing="0" w:after="0" w:afterAutospacing="0" w:line="276" w:lineRule="auto"/>
        <w:ind w:firstLine="0"/>
        <w:contextualSpacing/>
        <w:rPr>
          <w:rFonts w:ascii="Tahoma" w:hAnsi="Tahoma" w:cs="Tahoma"/>
          <w:color w:val="000000" w:themeColor="text1"/>
        </w:rPr>
      </w:pPr>
    </w:p>
    <w:p w14:paraId="249DF4E4" w14:textId="088EAF5A" w:rsidR="00F00F22" w:rsidRPr="00395E80" w:rsidRDefault="00F00F22" w:rsidP="0009689B">
      <w:pPr>
        <w:pStyle w:val="Prrafodelista"/>
        <w:numPr>
          <w:ilvl w:val="1"/>
          <w:numId w:val="13"/>
        </w:numPr>
        <w:spacing w:line="276" w:lineRule="auto"/>
        <w:rPr>
          <w:rFonts w:cs="Tahoma"/>
          <w:b/>
          <w:bCs/>
          <w:color w:val="000000" w:themeColor="text1"/>
          <w:szCs w:val="24"/>
        </w:rPr>
      </w:pPr>
      <w:r w:rsidRPr="00395E80">
        <w:rPr>
          <w:rFonts w:cs="Tahoma"/>
          <w:color w:val="000000" w:themeColor="text1"/>
          <w:szCs w:val="24"/>
        </w:rPr>
        <w:tab/>
      </w:r>
      <w:r w:rsidRPr="00395E80">
        <w:rPr>
          <w:rFonts w:cs="Tahoma"/>
          <w:b/>
          <w:bCs/>
          <w:color w:val="000000" w:themeColor="text1"/>
          <w:szCs w:val="24"/>
        </w:rPr>
        <w:t>Decreto 1281 de 1994 – Exigencias para acceder a la pensión especial</w:t>
      </w:r>
    </w:p>
    <w:p w14:paraId="0C7C6574" w14:textId="77777777" w:rsidR="00237C1B" w:rsidRPr="00395E80" w:rsidRDefault="00237C1B" w:rsidP="00395E80">
      <w:pPr>
        <w:spacing w:before="0" w:beforeAutospacing="0" w:after="0" w:afterAutospacing="0" w:line="276" w:lineRule="auto"/>
        <w:ind w:firstLine="0"/>
        <w:contextualSpacing/>
        <w:rPr>
          <w:rFonts w:ascii="Tahoma" w:hAnsi="Tahoma" w:cs="Tahoma"/>
          <w:b/>
          <w:bCs/>
          <w:color w:val="000000" w:themeColor="text1"/>
        </w:rPr>
      </w:pPr>
    </w:p>
    <w:p w14:paraId="5AC8957C" w14:textId="0AEA3574" w:rsidR="00F00F22" w:rsidRPr="00395E80" w:rsidRDefault="00F00F22" w:rsidP="00395E80">
      <w:pPr>
        <w:spacing w:before="0" w:beforeAutospacing="0" w:after="0" w:afterAutospacing="0" w:line="276" w:lineRule="auto"/>
        <w:ind w:firstLine="708"/>
        <w:contextualSpacing/>
        <w:rPr>
          <w:rFonts w:ascii="Tahoma" w:hAnsi="Tahoma" w:cs="Tahoma"/>
          <w:bCs/>
        </w:rPr>
      </w:pPr>
      <w:r w:rsidRPr="00395E80">
        <w:rPr>
          <w:rFonts w:ascii="Tahoma" w:hAnsi="Tahoma" w:cs="Tahoma"/>
          <w:bCs/>
        </w:rPr>
        <w:t xml:space="preserve">Dispone el artículo 3º del Decreto 1281 de 1994, </w:t>
      </w:r>
      <w:r w:rsidR="007E4000" w:rsidRPr="00395E80">
        <w:rPr>
          <w:rFonts w:ascii="Tahoma" w:hAnsi="Tahoma" w:cs="Tahoma"/>
          <w:bCs/>
        </w:rPr>
        <w:t>como</w:t>
      </w:r>
      <w:r w:rsidR="007E4000" w:rsidRPr="00395E80">
        <w:rPr>
          <w:rFonts w:ascii="Tahoma" w:hAnsi="Tahoma" w:cs="Tahoma"/>
          <w:b/>
          <w:bCs/>
        </w:rPr>
        <w:t xml:space="preserve"> CONDICIONES</w:t>
      </w:r>
      <w:r w:rsidRPr="00395E80">
        <w:rPr>
          <w:rFonts w:ascii="Tahoma" w:hAnsi="Tahoma" w:cs="Tahoma"/>
          <w:b/>
          <w:bCs/>
        </w:rPr>
        <w:t xml:space="preserve"> Y REQUISITOS </w:t>
      </w:r>
      <w:r w:rsidRPr="00395E80">
        <w:rPr>
          <w:rFonts w:ascii="Tahoma" w:hAnsi="Tahoma" w:cs="Tahoma"/>
          <w:bCs/>
        </w:rPr>
        <w:t>para el reconocimiento de una pensión especial de vejez “</w:t>
      </w:r>
      <w:r w:rsidRPr="0009689B">
        <w:rPr>
          <w:rFonts w:ascii="Tahoma" w:hAnsi="Tahoma" w:cs="Tahoma"/>
          <w:bCs/>
          <w:sz w:val="22"/>
        </w:rPr>
        <w:t>Haber cumplido cincuenta y cinco (55) años de edad</w:t>
      </w:r>
      <w:r w:rsidRPr="00395E80">
        <w:rPr>
          <w:rFonts w:ascii="Tahoma" w:hAnsi="Tahoma" w:cs="Tahoma"/>
          <w:bCs/>
        </w:rPr>
        <w:t>” y “</w:t>
      </w:r>
      <w:r w:rsidRPr="0009689B">
        <w:rPr>
          <w:rFonts w:ascii="Tahoma" w:hAnsi="Tahoma" w:cs="Tahoma"/>
          <w:bCs/>
          <w:sz w:val="22"/>
        </w:rPr>
        <w:t>Haber cotizado un mínimo de mil (1000) semanas</w:t>
      </w:r>
      <w:r w:rsidRPr="00395E80">
        <w:rPr>
          <w:rFonts w:ascii="Tahoma" w:hAnsi="Tahoma" w:cs="Tahoma"/>
          <w:bCs/>
        </w:rPr>
        <w:t>.”</w:t>
      </w:r>
    </w:p>
    <w:p w14:paraId="5C1B9AE6" w14:textId="77777777" w:rsidR="00F00F22" w:rsidRPr="00395E80" w:rsidRDefault="00F00F22" w:rsidP="00395E80">
      <w:pPr>
        <w:spacing w:before="0" w:beforeAutospacing="0" w:after="0" w:afterAutospacing="0" w:line="276" w:lineRule="auto"/>
        <w:ind w:left="709" w:firstLine="0"/>
        <w:contextualSpacing/>
        <w:rPr>
          <w:rFonts w:ascii="Tahoma" w:hAnsi="Tahoma" w:cs="Tahoma"/>
          <w:bCs/>
        </w:rPr>
      </w:pPr>
    </w:p>
    <w:p w14:paraId="0BE84E4B" w14:textId="77777777" w:rsidR="00237C1B" w:rsidRPr="00395E80" w:rsidRDefault="00F00F22" w:rsidP="00395E80">
      <w:pPr>
        <w:spacing w:before="0" w:beforeAutospacing="0" w:after="0" w:afterAutospacing="0" w:line="276" w:lineRule="auto"/>
        <w:contextualSpacing/>
        <w:rPr>
          <w:rFonts w:ascii="Tahoma" w:hAnsi="Tahoma" w:cs="Tahoma"/>
          <w:bCs/>
        </w:rPr>
      </w:pPr>
      <w:r w:rsidRPr="00395E80">
        <w:rPr>
          <w:rFonts w:ascii="Tahoma" w:hAnsi="Tahoma" w:cs="Tahoma"/>
          <w:bCs/>
        </w:rPr>
        <w:t>Asimismo, dispone dicho canon que “</w:t>
      </w:r>
      <w:r w:rsidRPr="0009689B">
        <w:rPr>
          <w:rFonts w:ascii="Tahoma" w:hAnsi="Tahoma" w:cs="Tahoma"/>
          <w:bCs/>
          <w:sz w:val="22"/>
        </w:rPr>
        <w:t>La edad para el reconocimiento de la pensión especial de vejez se disminuirá un (1) año por cada sesenta (60) semanas de cotización especial, adicionales a las primeras 1.000 semanas, sin que dicha edad pueda ser inferior a cincuenta (50) años</w:t>
      </w:r>
      <w:r w:rsidRPr="00395E80">
        <w:rPr>
          <w:rFonts w:ascii="Tahoma" w:hAnsi="Tahoma" w:cs="Tahoma"/>
          <w:bCs/>
        </w:rPr>
        <w:t>.”</w:t>
      </w:r>
    </w:p>
    <w:p w14:paraId="1C7EEB09" w14:textId="05512824" w:rsidR="00F00F22" w:rsidRPr="00395E80" w:rsidRDefault="00F00F22" w:rsidP="00395E80">
      <w:pPr>
        <w:spacing w:before="0" w:beforeAutospacing="0" w:after="0" w:afterAutospacing="0" w:line="276" w:lineRule="auto"/>
        <w:contextualSpacing/>
        <w:rPr>
          <w:rFonts w:ascii="Tahoma" w:hAnsi="Tahoma" w:cs="Tahoma"/>
          <w:bCs/>
        </w:rPr>
      </w:pPr>
    </w:p>
    <w:p w14:paraId="4C0B70D7" w14:textId="3C7CFD7F" w:rsidR="00F00F22" w:rsidRPr="00395E80" w:rsidRDefault="00F00F22" w:rsidP="00395E80">
      <w:pPr>
        <w:spacing w:before="0" w:beforeAutospacing="0" w:after="0" w:afterAutospacing="0" w:line="276" w:lineRule="auto"/>
        <w:contextualSpacing/>
        <w:rPr>
          <w:rFonts w:ascii="Tahoma" w:hAnsi="Tahoma" w:cs="Tahoma"/>
          <w:bCs/>
          <w:color w:val="000000" w:themeColor="text1"/>
        </w:rPr>
      </w:pPr>
      <w:r w:rsidRPr="00395E80">
        <w:rPr>
          <w:rFonts w:ascii="Tahoma" w:hAnsi="Tahoma" w:cs="Tahoma"/>
          <w:color w:val="000000" w:themeColor="text1"/>
        </w:rPr>
        <w:t>Ahora, debe recordarse que el artículo 6 del Decreto 2090 de 2003 dispone que hay lugar a acudir a esa normativa sólo cuando se cumple</w:t>
      </w:r>
      <w:r w:rsidRPr="00395E80">
        <w:rPr>
          <w:rFonts w:ascii="Tahoma" w:hAnsi="Tahoma" w:cs="Tahoma"/>
          <w:bCs/>
          <w:color w:val="000000" w:themeColor="text1"/>
        </w:rPr>
        <w:t xml:space="preserve"> el número mínimo de semanas exigido por la Ley 797 de 2003, para acceder a la pensión de vejez.</w:t>
      </w:r>
    </w:p>
    <w:p w14:paraId="2215D53E" w14:textId="77777777" w:rsidR="00CA3D17" w:rsidRPr="00395E80" w:rsidRDefault="00CA3D17" w:rsidP="00395E80">
      <w:pPr>
        <w:spacing w:before="0" w:beforeAutospacing="0" w:after="0" w:afterAutospacing="0" w:line="276" w:lineRule="auto"/>
        <w:contextualSpacing/>
        <w:rPr>
          <w:rFonts w:ascii="Tahoma" w:hAnsi="Tahoma" w:cs="Tahoma"/>
          <w:color w:val="000000" w:themeColor="text1"/>
        </w:rPr>
      </w:pPr>
    </w:p>
    <w:p w14:paraId="6DF4C743" w14:textId="43E874B0" w:rsidR="00F00F22" w:rsidRPr="00395E80" w:rsidRDefault="00F00F22" w:rsidP="00395E80">
      <w:pPr>
        <w:spacing w:before="0" w:beforeAutospacing="0" w:after="0" w:afterAutospacing="0" w:line="276" w:lineRule="auto"/>
        <w:contextualSpacing/>
        <w:rPr>
          <w:rFonts w:ascii="Tahoma" w:hAnsi="Tahoma" w:cs="Tahoma"/>
          <w:bCs/>
          <w:color w:val="000000" w:themeColor="text1"/>
        </w:rPr>
      </w:pPr>
      <w:r w:rsidRPr="00395E80">
        <w:rPr>
          <w:rFonts w:ascii="Tahoma" w:hAnsi="Tahoma" w:cs="Tahoma"/>
          <w:bCs/>
          <w:color w:val="000000" w:themeColor="text1"/>
        </w:rPr>
        <w:t xml:space="preserve">Frente a la aplicación sistemática de las normas anteriores y las vigentes, la Corte Suprema de Justicia en la </w:t>
      </w:r>
      <w:r w:rsidR="006C5009" w:rsidRPr="00395E80">
        <w:rPr>
          <w:rFonts w:ascii="Tahoma" w:hAnsi="Tahoma" w:cs="Tahoma"/>
          <w:bCs/>
          <w:color w:val="000000" w:themeColor="text1"/>
        </w:rPr>
        <w:t>sentencia SL</w:t>
      </w:r>
      <w:r w:rsidR="00567B7F" w:rsidRPr="00395E80">
        <w:rPr>
          <w:rFonts w:ascii="Tahoma" w:hAnsi="Tahoma" w:cs="Tahoma"/>
          <w:bCs/>
          <w:color w:val="000000" w:themeColor="text1"/>
        </w:rPr>
        <w:t>833-2018, M.P. Jorge Mauricio Burgos Ruiz, sostuvo:</w:t>
      </w:r>
    </w:p>
    <w:p w14:paraId="3BBB8A46" w14:textId="77777777" w:rsidR="00567B7F" w:rsidRPr="00395E80" w:rsidRDefault="00567B7F" w:rsidP="00395E80">
      <w:pPr>
        <w:spacing w:before="0" w:beforeAutospacing="0" w:after="0" w:afterAutospacing="0" w:line="276" w:lineRule="auto"/>
        <w:contextualSpacing/>
        <w:rPr>
          <w:rFonts w:ascii="Tahoma" w:hAnsi="Tahoma" w:cs="Tahoma"/>
          <w:bCs/>
          <w:color w:val="000000" w:themeColor="text1"/>
        </w:rPr>
      </w:pPr>
    </w:p>
    <w:p w14:paraId="135BDE0E" w14:textId="77777777" w:rsidR="00567B7F" w:rsidRPr="006C5009" w:rsidRDefault="00567B7F"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rPr>
        <w:t>“Ahora bien, la demandante al momento de la expedición del Decreto 1281 de 1994, satisfacía las exigencias previstas en el artículo 8º, para ser beneficiaria del régimen de transición que le permitía acceder a la pensión especial de vejez a la edad, con el tiempo de servicios o semanas de cotización y el monto previstos en el régimen anterior, esto es, el artículo 15 del Acuerdo 049 de 1990, aprobado por el Decreto 0758 de ese año, toda vez que a 24 de junio de 1994, fecha de entrada en vigencia de dicho Decreto, tenía más de 35 años de edad, pues nació el 27 de febrero de 1954. </w:t>
      </w:r>
    </w:p>
    <w:p w14:paraId="46628418" w14:textId="77777777" w:rsidR="00567B7F" w:rsidRPr="006C5009" w:rsidRDefault="00567B7F"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rPr>
        <w:t> </w:t>
      </w:r>
    </w:p>
    <w:p w14:paraId="4C7271B9" w14:textId="77777777" w:rsidR="00567B7F" w:rsidRPr="006C5009" w:rsidRDefault="00567B7F"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rPr>
        <w:t>De la misma manera quedó cobijada por el régimen de transición previsto en el artículo 6° del Decreto 2090 de 2003, que fue consagrado en los siguientes términos:  </w:t>
      </w:r>
    </w:p>
    <w:p w14:paraId="5D819A5A" w14:textId="77777777" w:rsidR="00567B7F" w:rsidRPr="006C5009" w:rsidRDefault="00567B7F"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rPr>
        <w:t> </w:t>
      </w:r>
    </w:p>
    <w:p w14:paraId="500B47DC" w14:textId="77777777" w:rsidR="00567B7F" w:rsidRPr="006C5009" w:rsidRDefault="00567B7F"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rPr>
        <w:t>(…) </w:t>
      </w:r>
    </w:p>
    <w:p w14:paraId="5BD0A29B" w14:textId="77777777" w:rsidR="00567B7F" w:rsidRPr="006C5009" w:rsidRDefault="00567B7F"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rPr>
        <w:t> </w:t>
      </w:r>
    </w:p>
    <w:p w14:paraId="6DFAEC6C" w14:textId="44E51A07" w:rsidR="00567B7F" w:rsidRPr="006C5009" w:rsidRDefault="00567B7F"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rPr>
        <w:t xml:space="preserve">Esto por cuanto a la entrada en vigencia del Decreto 2090 de 2003, tenía más de 500 semanas de cotización en la actividad de alto riesgo –en los términos de la sentencia </w:t>
      </w:r>
      <w:r w:rsidR="006C5009" w:rsidRPr="006C5009">
        <w:rPr>
          <w:rFonts w:ascii="Tahoma" w:hAnsi="Tahoma" w:cs="Tahoma"/>
          <w:color w:val="000000" w:themeColor="text1"/>
          <w:sz w:val="22"/>
        </w:rPr>
        <w:t>CC C</w:t>
      </w:r>
      <w:r w:rsidRPr="006C5009">
        <w:rPr>
          <w:rFonts w:ascii="Tahoma" w:hAnsi="Tahoma" w:cs="Tahoma"/>
          <w:color w:val="000000" w:themeColor="text1"/>
          <w:sz w:val="22"/>
        </w:rPr>
        <w:t xml:space="preserve">-663/07 que declaró condicionalmente exequible el artículo 6° del Decreto 2090 de 2003-, y más de 35 años de edad cuando entró a regir el artículo 36 de la Ley 100 de 1993 -1° de abril de 1994. Además, a la entrada en vigencia de esa preceptiva, </w:t>
      </w:r>
      <w:r w:rsidRPr="006C5009">
        <w:rPr>
          <w:rFonts w:ascii="Tahoma" w:hAnsi="Tahoma" w:cs="Tahoma"/>
          <w:color w:val="000000" w:themeColor="text1"/>
          <w:sz w:val="22"/>
        </w:rPr>
        <w:lastRenderedPageBreak/>
        <w:t>que lo fue el 29 de julio de 2003, cumplía el número mínimo de semanas exigido en ese momento por la Ley 797 de 2003 para la pensión de vejez, esto es, 1000 semanas de aportes. </w:t>
      </w:r>
    </w:p>
    <w:p w14:paraId="4E4CDC73" w14:textId="77777777" w:rsidR="00567B7F" w:rsidRPr="006C5009" w:rsidRDefault="00567B7F"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rPr>
        <w:t> </w:t>
      </w:r>
    </w:p>
    <w:p w14:paraId="75B2134C" w14:textId="1D951647" w:rsidR="00567B7F" w:rsidRPr="006C5009" w:rsidRDefault="00567B7F"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rPr>
        <w:t>Y aunque la Corte Constitucional en la sentencia que acaba de citarse, afirmó que «para los trabajadores cobijados por regímenes de transición precedentes, los decretos que regulaban esas actividades perdieron su vigencia con la derogatoria consagrada en el Decreto 2090 de 2003, artículo 11, salvo en lo que tiene que ver con los derechos adquiridos que se hubieses consolidado bajo esas normas», en criterio de esta Sala de Casación Laboral, la actora estaba amparada por ambos regímenes de transición y podía escoger de entre ellos aquel que le resultara más favorable. </w:t>
      </w:r>
    </w:p>
    <w:p w14:paraId="7B846347" w14:textId="77777777" w:rsidR="00567B7F" w:rsidRPr="006C5009" w:rsidRDefault="00567B7F" w:rsidP="006C5009">
      <w:pPr>
        <w:spacing w:before="0" w:beforeAutospacing="0" w:after="0" w:afterAutospacing="0" w:line="240" w:lineRule="auto"/>
        <w:ind w:left="426" w:right="420" w:firstLine="0"/>
        <w:contextualSpacing/>
        <w:rPr>
          <w:rFonts w:ascii="Tahoma" w:hAnsi="Tahoma" w:cs="Tahoma"/>
          <w:color w:val="000000" w:themeColor="text1"/>
          <w:sz w:val="22"/>
        </w:rPr>
      </w:pPr>
    </w:p>
    <w:p w14:paraId="4B9B3D8D" w14:textId="77777777" w:rsidR="00567B7F" w:rsidRPr="006C5009" w:rsidRDefault="00567B7F" w:rsidP="006C5009">
      <w:pPr>
        <w:spacing w:before="0" w:beforeAutospacing="0" w:after="0" w:afterAutospacing="0" w:line="240" w:lineRule="auto"/>
        <w:ind w:left="426" w:right="420" w:firstLine="0"/>
        <w:contextualSpacing/>
        <w:rPr>
          <w:rFonts w:ascii="Tahoma" w:hAnsi="Tahoma" w:cs="Tahoma"/>
          <w:color w:val="000000" w:themeColor="text1"/>
          <w:sz w:val="22"/>
        </w:rPr>
      </w:pPr>
      <w:r w:rsidRPr="006C5009">
        <w:rPr>
          <w:rFonts w:ascii="Tahoma" w:hAnsi="Tahoma" w:cs="Tahoma"/>
          <w:color w:val="000000" w:themeColor="text1"/>
          <w:sz w:val="22"/>
        </w:rPr>
        <w:t>Lo anterior, porque si bien la asegurada no consolidó su derecho a la pensión de vejez especial durante la vigencia del Decreto 1281 de 1994, por lo que no tenía un derecho adquirido susceptible de protección, -y ese carácter de derecho adquirido no ha sido reconocido por la jurisprudencia de la Sala al régimen de transición en sí-, lo cierto es que esa normatividad le creó una expectativa legítima respecto del régimen de transición que le permitía acceder al derecho especial, con las exigencias en ella previstas, lo cual igualmente es susceptible de protección y no podría ser desconocido por el legislador, porque tal entendimiento resultaría regresivo y contrariaría el ordenamiento superior, concretamente los principios consagrados en el artículo 48 de la Carta que entroniza a la seguridad social como un derecho irrenunciable y tiene en el principio de progresividad uno de sus báculos. (Ver sentencia CSJ SL5470-2014). </w:t>
      </w:r>
    </w:p>
    <w:p w14:paraId="1097696C" w14:textId="77777777" w:rsidR="00F00F22" w:rsidRPr="00395E80" w:rsidRDefault="00F00F22" w:rsidP="00395E80">
      <w:pPr>
        <w:spacing w:before="0" w:beforeAutospacing="0" w:after="0" w:afterAutospacing="0" w:line="276" w:lineRule="auto"/>
        <w:ind w:left="709" w:firstLine="0"/>
        <w:contextualSpacing/>
        <w:rPr>
          <w:rFonts w:ascii="Tahoma" w:hAnsi="Tahoma" w:cs="Tahoma"/>
          <w:color w:val="000000" w:themeColor="text1"/>
        </w:rPr>
      </w:pPr>
    </w:p>
    <w:p w14:paraId="142E44D4" w14:textId="6F18A3D3" w:rsidR="00237C1B" w:rsidRPr="00395E80" w:rsidRDefault="00567B7F" w:rsidP="00395E80">
      <w:pPr>
        <w:spacing w:before="0" w:beforeAutospacing="0" w:after="0" w:afterAutospacing="0" w:line="276" w:lineRule="auto"/>
        <w:contextualSpacing/>
        <w:rPr>
          <w:rFonts w:ascii="Tahoma" w:hAnsi="Tahoma" w:cs="Tahoma"/>
          <w:color w:val="000000" w:themeColor="text1"/>
        </w:rPr>
      </w:pPr>
      <w:r w:rsidRPr="00395E80">
        <w:rPr>
          <w:rFonts w:ascii="Tahoma" w:hAnsi="Tahoma" w:cs="Tahoma"/>
          <w:color w:val="000000" w:themeColor="text1"/>
        </w:rPr>
        <w:t>Así las cosas, dado que en el caso bajo estudio el promotor del pleito solicitó que se ordenara el reconocimiento de la pensión especial de vejez en aplicación del artículo 15 del Acuerdo 049 de 1990, era dable acceder a dicho pedido por cuanto supera ampliamente las 750 exigidas en dicho canon.</w:t>
      </w:r>
    </w:p>
    <w:p w14:paraId="1F51CE37" w14:textId="4D9AA8AA" w:rsidR="00567B7F" w:rsidRPr="00395E80" w:rsidRDefault="00567B7F" w:rsidP="00395E80">
      <w:pPr>
        <w:spacing w:before="0" w:beforeAutospacing="0" w:after="0" w:afterAutospacing="0" w:line="276" w:lineRule="auto"/>
        <w:contextualSpacing/>
        <w:rPr>
          <w:rFonts w:ascii="Tahoma" w:hAnsi="Tahoma" w:cs="Tahoma"/>
          <w:color w:val="000000" w:themeColor="text1"/>
        </w:rPr>
      </w:pPr>
    </w:p>
    <w:p w14:paraId="41457107" w14:textId="77777777" w:rsidR="00410619" w:rsidRPr="00395E80" w:rsidRDefault="00410619" w:rsidP="00395E80">
      <w:pPr>
        <w:spacing w:before="0" w:beforeAutospacing="0" w:after="0" w:afterAutospacing="0" w:line="276" w:lineRule="auto"/>
        <w:contextualSpacing/>
        <w:rPr>
          <w:rFonts w:ascii="Tahoma" w:hAnsi="Tahoma" w:cs="Tahoma"/>
          <w:color w:val="000000" w:themeColor="text1"/>
        </w:rPr>
      </w:pPr>
    </w:p>
    <w:p w14:paraId="79E75704" w14:textId="0A48268F" w:rsidR="0063713C" w:rsidRPr="00395E80" w:rsidRDefault="0063713C" w:rsidP="00395E80">
      <w:pPr>
        <w:pStyle w:val="Prrafodelista"/>
        <w:numPr>
          <w:ilvl w:val="1"/>
          <w:numId w:val="13"/>
        </w:numPr>
        <w:spacing w:line="276" w:lineRule="auto"/>
        <w:jc w:val="left"/>
        <w:rPr>
          <w:rFonts w:cs="Tahoma"/>
          <w:b/>
          <w:szCs w:val="24"/>
        </w:rPr>
      </w:pPr>
      <w:r w:rsidRPr="00395E80">
        <w:rPr>
          <w:rFonts w:cs="Tahoma"/>
          <w:b/>
          <w:szCs w:val="24"/>
        </w:rPr>
        <w:t>Caso concreto</w:t>
      </w:r>
    </w:p>
    <w:p w14:paraId="0E534EED" w14:textId="77777777" w:rsidR="00237C1B" w:rsidRPr="00395E80" w:rsidRDefault="00237C1B" w:rsidP="00395E80">
      <w:pPr>
        <w:spacing w:before="0" w:beforeAutospacing="0" w:after="0" w:afterAutospacing="0" w:line="276" w:lineRule="auto"/>
        <w:contextualSpacing/>
        <w:rPr>
          <w:rFonts w:ascii="Tahoma" w:hAnsi="Tahoma" w:cs="Tahoma"/>
          <w:b/>
        </w:rPr>
      </w:pPr>
    </w:p>
    <w:p w14:paraId="17A6B981" w14:textId="2060D180" w:rsidR="004B57DB" w:rsidRPr="00395E80" w:rsidRDefault="0063713C" w:rsidP="00395E80">
      <w:pPr>
        <w:spacing w:before="0" w:beforeAutospacing="0" w:after="0" w:afterAutospacing="0" w:line="276" w:lineRule="auto"/>
        <w:rPr>
          <w:rFonts w:ascii="Tahoma" w:hAnsi="Tahoma" w:cs="Tahoma"/>
        </w:rPr>
      </w:pPr>
      <w:r w:rsidRPr="00395E80">
        <w:rPr>
          <w:rFonts w:ascii="Tahoma" w:hAnsi="Tahoma" w:cs="Tahoma"/>
        </w:rPr>
        <w:t xml:space="preserve">A fin de dar respuesta a los problemas jurídicos esbozados es menester, como primera medida, remitirse al contenido de las certificaciones expedidas por las empresas empleadoras del demandante, el reporte de semanas cotizadas y las certificaciones expedidas por la ARL Positiva Compañía de Seguros, obrantes en el expediente administrativo allegado por Colpensiones; pruebas que fueron analizadas pormenorizadamente por la Jueza de primer grado y que, revisadas en sede de apelaciones, permiten a esta judicatura llegar a misma conclusión, esto es, que en los </w:t>
      </w:r>
      <w:r w:rsidR="00C058A6" w:rsidRPr="00395E80">
        <w:rPr>
          <w:rFonts w:ascii="Tahoma" w:hAnsi="Tahoma" w:cs="Tahoma"/>
        </w:rPr>
        <w:t>distintos periodos que el</w:t>
      </w:r>
      <w:r w:rsidRPr="00395E80">
        <w:rPr>
          <w:rFonts w:ascii="Tahoma" w:hAnsi="Tahoma" w:cs="Tahoma"/>
        </w:rPr>
        <w:t xml:space="preserve"> actor laboró a favor de la Vidriera de Caldas S.A. y </w:t>
      </w:r>
      <w:proofErr w:type="spellStart"/>
      <w:r w:rsidRPr="00395E80">
        <w:rPr>
          <w:rFonts w:ascii="Tahoma" w:hAnsi="Tahoma" w:cs="Tahoma"/>
        </w:rPr>
        <w:t>Vical</w:t>
      </w:r>
      <w:proofErr w:type="spellEnd"/>
      <w:r w:rsidRPr="00395E80">
        <w:rPr>
          <w:rFonts w:ascii="Tahoma" w:hAnsi="Tahoma" w:cs="Tahoma"/>
        </w:rPr>
        <w:t xml:space="preserve"> Trabajadores S.A.S.</w:t>
      </w:r>
      <w:r w:rsidRPr="00395E80">
        <w:rPr>
          <w:rStyle w:val="Refdenotaalpie"/>
          <w:rFonts w:ascii="Tahoma" w:hAnsi="Tahoma" w:cs="Tahoma"/>
        </w:rPr>
        <w:footnoteReference w:id="2"/>
      </w:r>
      <w:r w:rsidR="00BA7662" w:rsidRPr="00395E80">
        <w:rPr>
          <w:rFonts w:ascii="Tahoma" w:hAnsi="Tahoma" w:cs="Tahoma"/>
        </w:rPr>
        <w:t xml:space="preserve">(Con la VIDRIERA DE CALDAS S.A </w:t>
      </w:r>
      <w:r w:rsidR="00C058A6" w:rsidRPr="00395E80">
        <w:rPr>
          <w:rFonts w:ascii="Tahoma" w:hAnsi="Tahoma" w:cs="Tahoma"/>
        </w:rPr>
        <w:t xml:space="preserve">( </w:t>
      </w:r>
      <w:r w:rsidR="00C058A6" w:rsidRPr="00395E80">
        <w:rPr>
          <w:rFonts w:ascii="Tahoma" w:eastAsia="Times New Roman" w:hAnsi="Tahoma" w:cs="Tahoma"/>
          <w:lang w:eastAsia="es-MX"/>
        </w:rPr>
        <w:t>i) Del 29 de enero al 22 de diciembre de 1979; (ii) Del 10 de marzo d al 22 de diciembre de 1980; (iii) Del 14 de enero de 1981 al 25 de enero de 1982; (iv) Del 1 de agosto de 1982  hasta el 12 de agosto de 2012 y  con VICAL TRABAJADORES  SAS desde el 1° de agosto de 2015 al 30 de abril de 2017)</w:t>
      </w:r>
      <w:r w:rsidR="00C058A6" w:rsidRPr="00395E80">
        <w:rPr>
          <w:rFonts w:ascii="Tahoma" w:hAnsi="Tahoma" w:cs="Tahoma"/>
        </w:rPr>
        <w:t xml:space="preserve">, desplegó actividades en las que estuvo expuesto prolongadamente a espacios donde las temperaturas extremas fueron siempre una </w:t>
      </w:r>
      <w:r w:rsidR="00C058A6" w:rsidRPr="00395E80">
        <w:rPr>
          <w:rFonts w:ascii="Tahoma" w:hAnsi="Tahoma" w:cs="Tahoma"/>
        </w:rPr>
        <w:lastRenderedPageBreak/>
        <w:t>constante, pues los distintos cargos desempeñados a lo largo de su trayectoria laboral como operario de planta</w:t>
      </w:r>
      <w:r w:rsidR="00C058A6" w:rsidRPr="00395E80">
        <w:rPr>
          <w:rStyle w:val="Refdenotaalpie"/>
          <w:rFonts w:ascii="Tahoma" w:hAnsi="Tahoma" w:cs="Tahoma"/>
        </w:rPr>
        <w:footnoteReference w:id="3"/>
      </w:r>
      <w:r w:rsidR="00C058A6" w:rsidRPr="00395E80">
        <w:rPr>
          <w:rFonts w:ascii="Tahoma" w:hAnsi="Tahoma" w:cs="Tahoma"/>
        </w:rPr>
        <w:t>, implicaba estuviera expuesto a un temperatura catalogada como de alto riesgo, lo cual conllevaba colateralmente la inhalación de los gases derivados de dicho proceso y el contacto con materiales de connotada peligrosidad.</w:t>
      </w:r>
    </w:p>
    <w:p w14:paraId="3D51D3D9" w14:textId="77777777" w:rsidR="00567B7F" w:rsidRPr="00395E80" w:rsidRDefault="00567B7F" w:rsidP="00395E80">
      <w:pPr>
        <w:spacing w:before="0" w:beforeAutospacing="0" w:after="0" w:afterAutospacing="0" w:line="276" w:lineRule="auto"/>
        <w:rPr>
          <w:rFonts w:ascii="Tahoma" w:hAnsi="Tahoma" w:cs="Tahoma"/>
        </w:rPr>
      </w:pPr>
    </w:p>
    <w:p w14:paraId="59A833AE" w14:textId="676528F6" w:rsidR="00FF2156" w:rsidRPr="00395E80" w:rsidRDefault="00E9117C"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hAnsi="Tahoma" w:cs="Tahoma"/>
          <w:bCs/>
        </w:rPr>
        <w:t>Para corroborar tal situación</w:t>
      </w:r>
      <w:r w:rsidR="00523017" w:rsidRPr="00395E80">
        <w:rPr>
          <w:rFonts w:ascii="Tahoma" w:hAnsi="Tahoma" w:cs="Tahoma"/>
          <w:bCs/>
        </w:rPr>
        <w:t xml:space="preserve"> se</w:t>
      </w:r>
      <w:r w:rsidRPr="00395E80">
        <w:rPr>
          <w:rFonts w:ascii="Tahoma" w:hAnsi="Tahoma" w:cs="Tahoma"/>
          <w:bCs/>
        </w:rPr>
        <w:t xml:space="preserve"> llamó como testigo a Hernando Rico</w:t>
      </w:r>
      <w:r w:rsidR="003E4F5E" w:rsidRPr="00395E80">
        <w:rPr>
          <w:rFonts w:ascii="Tahoma" w:hAnsi="Tahoma" w:cs="Tahoma"/>
          <w:bCs/>
        </w:rPr>
        <w:t xml:space="preserve"> Rayo, </w:t>
      </w:r>
      <w:r w:rsidR="00DE7210" w:rsidRPr="00395E80">
        <w:rPr>
          <w:rFonts w:ascii="Tahoma" w:hAnsi="Tahoma" w:cs="Tahoma"/>
          <w:bCs/>
        </w:rPr>
        <w:t>compañero de trabajo</w:t>
      </w:r>
      <w:r w:rsidR="008F3A97" w:rsidRPr="00395E80">
        <w:rPr>
          <w:rFonts w:ascii="Tahoma" w:hAnsi="Tahoma" w:cs="Tahoma"/>
          <w:bCs/>
        </w:rPr>
        <w:t xml:space="preserve"> de demandante</w:t>
      </w:r>
      <w:r w:rsidR="00DE7210" w:rsidRPr="00395E80">
        <w:rPr>
          <w:rFonts w:ascii="Tahoma" w:hAnsi="Tahoma" w:cs="Tahoma"/>
          <w:bCs/>
        </w:rPr>
        <w:t xml:space="preserve"> desde la década de los 80, quien aseguró que el señor </w:t>
      </w:r>
      <w:proofErr w:type="spellStart"/>
      <w:r w:rsidR="00DE7210" w:rsidRPr="00395E80">
        <w:rPr>
          <w:rFonts w:ascii="Tahoma" w:hAnsi="Tahoma" w:cs="Tahoma"/>
          <w:bCs/>
        </w:rPr>
        <w:t>Utima</w:t>
      </w:r>
      <w:proofErr w:type="spellEnd"/>
      <w:r w:rsidR="00DE7210" w:rsidRPr="00395E80">
        <w:rPr>
          <w:rFonts w:ascii="Tahoma" w:hAnsi="Tahoma" w:cs="Tahoma"/>
          <w:bCs/>
        </w:rPr>
        <w:t xml:space="preserve"> </w:t>
      </w:r>
      <w:proofErr w:type="spellStart"/>
      <w:r w:rsidR="00DE7210" w:rsidRPr="00395E80">
        <w:rPr>
          <w:rFonts w:ascii="Tahoma" w:hAnsi="Tahoma" w:cs="Tahoma"/>
          <w:bCs/>
        </w:rPr>
        <w:t>Urango</w:t>
      </w:r>
      <w:proofErr w:type="spellEnd"/>
      <w:r w:rsidR="00DE7210" w:rsidRPr="00395E80">
        <w:rPr>
          <w:rFonts w:ascii="Tahoma" w:hAnsi="Tahoma" w:cs="Tahoma"/>
          <w:bCs/>
        </w:rPr>
        <w:t xml:space="preserve"> operó de archero</w:t>
      </w:r>
      <w:r w:rsidR="004379D5" w:rsidRPr="00395E80">
        <w:rPr>
          <w:rFonts w:ascii="Tahoma" w:hAnsi="Tahoma" w:cs="Tahoma"/>
          <w:bCs/>
        </w:rPr>
        <w:t xml:space="preserve"> y </w:t>
      </w:r>
      <w:r w:rsidR="004379D5" w:rsidRPr="00395E80">
        <w:rPr>
          <w:rFonts w:ascii="Tahoma" w:eastAsia="Calibri" w:hAnsi="Tahoma" w:cs="Tahoma"/>
          <w:lang w:val="es-ES"/>
        </w:rPr>
        <w:t xml:space="preserve">postero, actividades en las que estuvo en contacto con </w:t>
      </w:r>
      <w:r w:rsidR="00FF2156" w:rsidRPr="00395E80">
        <w:rPr>
          <w:rFonts w:ascii="Tahoma" w:eastAsia="Calibri" w:hAnsi="Tahoma" w:cs="Tahoma"/>
          <w:lang w:val="es-ES"/>
        </w:rPr>
        <w:t>dos</w:t>
      </w:r>
      <w:r w:rsidR="004379D5" w:rsidRPr="00395E80">
        <w:rPr>
          <w:rFonts w:ascii="Tahoma" w:eastAsia="Calibri" w:hAnsi="Tahoma" w:cs="Tahoma"/>
          <w:lang w:val="es-ES"/>
        </w:rPr>
        <w:t xml:space="preserve"> horno</w:t>
      </w:r>
      <w:r w:rsidR="00FF2156" w:rsidRPr="00395E80">
        <w:rPr>
          <w:rFonts w:ascii="Tahoma" w:eastAsia="Calibri" w:hAnsi="Tahoma" w:cs="Tahoma"/>
          <w:lang w:val="es-ES"/>
        </w:rPr>
        <w:t>s</w:t>
      </w:r>
      <w:r w:rsidR="009B7FD2" w:rsidRPr="00395E80">
        <w:rPr>
          <w:rFonts w:ascii="Tahoma" w:eastAsia="Calibri" w:hAnsi="Tahoma" w:cs="Tahoma"/>
          <w:lang w:val="es-ES"/>
        </w:rPr>
        <w:t xml:space="preserve"> que se encontraban a altas temperaturas</w:t>
      </w:r>
      <w:r w:rsidR="00FF2156" w:rsidRPr="00395E80">
        <w:rPr>
          <w:rFonts w:ascii="Tahoma" w:eastAsia="Calibri" w:hAnsi="Tahoma" w:cs="Tahoma"/>
          <w:lang w:val="es-ES"/>
        </w:rPr>
        <w:t xml:space="preserve">, el de fundición manejaba una temperatura de 2000 a 3000 grados dentro del horno, y el de afiliación </w:t>
      </w:r>
      <w:r w:rsidR="00523017" w:rsidRPr="00395E80">
        <w:rPr>
          <w:rFonts w:ascii="Tahoma" w:eastAsia="Calibri" w:hAnsi="Tahoma" w:cs="Tahoma"/>
          <w:lang w:val="es-ES"/>
        </w:rPr>
        <w:t xml:space="preserve">manejaba una </w:t>
      </w:r>
      <w:r w:rsidR="00FF2156" w:rsidRPr="00395E80">
        <w:rPr>
          <w:rFonts w:ascii="Tahoma" w:eastAsia="Calibri" w:hAnsi="Tahoma" w:cs="Tahoma"/>
          <w:lang w:val="es-ES"/>
        </w:rPr>
        <w:t xml:space="preserve">temperatura de 900 grados </w:t>
      </w:r>
      <w:r w:rsidR="009B7FD2" w:rsidRPr="00395E80">
        <w:rPr>
          <w:rFonts w:ascii="Tahoma" w:eastAsia="Calibri" w:hAnsi="Tahoma" w:cs="Tahoma"/>
          <w:lang w:val="es-ES"/>
        </w:rPr>
        <w:t xml:space="preserve">dentro del horno, </w:t>
      </w:r>
      <w:r w:rsidR="00523017" w:rsidRPr="00395E80">
        <w:rPr>
          <w:rFonts w:ascii="Tahoma" w:eastAsia="Calibri" w:hAnsi="Tahoma" w:cs="Tahoma"/>
          <w:lang w:val="es-ES"/>
        </w:rPr>
        <w:t>en tal medida</w:t>
      </w:r>
      <w:r w:rsidR="009B7FD2" w:rsidRPr="00395E80">
        <w:rPr>
          <w:rFonts w:ascii="Tahoma" w:eastAsia="Calibri" w:hAnsi="Tahoma" w:cs="Tahoma"/>
          <w:lang w:val="es-ES"/>
        </w:rPr>
        <w:t>, la temperatura que soportaban en tiempo de verano en la planta era de 45 a 50 grados.</w:t>
      </w:r>
    </w:p>
    <w:p w14:paraId="5D2BF490" w14:textId="7A521572" w:rsidR="009B7FD2" w:rsidRPr="00395E80" w:rsidRDefault="009B7FD2"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4F2774C1" w14:textId="78583743" w:rsidR="006726E5" w:rsidRPr="00395E80" w:rsidRDefault="009B7FD2"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 xml:space="preserve">Refirió igualmente </w:t>
      </w:r>
      <w:r w:rsidR="00B83603" w:rsidRPr="00395E80">
        <w:rPr>
          <w:rFonts w:ascii="Tahoma" w:eastAsia="Calibri" w:hAnsi="Tahoma" w:cs="Tahoma"/>
          <w:lang w:val="es-ES"/>
        </w:rPr>
        <w:t xml:space="preserve">que respiraban mucha contaminación de humo; porque </w:t>
      </w:r>
      <w:r w:rsidR="006726E5" w:rsidRPr="00395E80">
        <w:rPr>
          <w:rFonts w:ascii="Tahoma" w:eastAsia="Calibri" w:hAnsi="Tahoma" w:cs="Tahoma"/>
          <w:lang w:val="es-ES"/>
        </w:rPr>
        <w:t>había una</w:t>
      </w:r>
      <w:r w:rsidR="00B83603" w:rsidRPr="00395E80">
        <w:rPr>
          <w:rFonts w:ascii="Tahoma" w:eastAsia="Calibri" w:hAnsi="Tahoma" w:cs="Tahoma"/>
          <w:lang w:val="es-ES"/>
        </w:rPr>
        <w:t xml:space="preserve"> </w:t>
      </w:r>
      <w:r w:rsidR="00410619" w:rsidRPr="00395E80">
        <w:rPr>
          <w:rFonts w:ascii="Tahoma" w:eastAsia="Calibri" w:hAnsi="Tahoma" w:cs="Tahoma"/>
          <w:lang w:val="es-ES"/>
        </w:rPr>
        <w:t>máquina</w:t>
      </w:r>
      <w:r w:rsidR="006726E5" w:rsidRPr="00395E80">
        <w:rPr>
          <w:rFonts w:ascii="Tahoma" w:eastAsia="Calibri" w:hAnsi="Tahoma" w:cs="Tahoma"/>
          <w:lang w:val="es-ES"/>
        </w:rPr>
        <w:t xml:space="preserve"> de la empresa</w:t>
      </w:r>
      <w:r w:rsidR="00B83603" w:rsidRPr="00395E80">
        <w:rPr>
          <w:rFonts w:ascii="Tahoma" w:eastAsia="Calibri" w:hAnsi="Tahoma" w:cs="Tahoma"/>
          <w:lang w:val="es-ES"/>
        </w:rPr>
        <w:t xml:space="preserve"> llamada </w:t>
      </w:r>
      <w:r w:rsidR="00005F2E" w:rsidRPr="00395E80">
        <w:rPr>
          <w:rFonts w:ascii="Tahoma" w:eastAsia="Calibri" w:hAnsi="Tahoma" w:cs="Tahoma"/>
          <w:lang w:val="es-ES"/>
        </w:rPr>
        <w:t>prensa a la que le</w:t>
      </w:r>
      <w:r w:rsidR="006726E5" w:rsidRPr="00395E80">
        <w:rPr>
          <w:rFonts w:ascii="Tahoma" w:eastAsia="Calibri" w:hAnsi="Tahoma" w:cs="Tahoma"/>
          <w:lang w:val="es-ES"/>
        </w:rPr>
        <w:t xml:space="preserve"> tenían que aplicar de </w:t>
      </w:r>
      <w:r w:rsidR="00523017" w:rsidRPr="00395E80">
        <w:rPr>
          <w:rFonts w:ascii="Tahoma" w:eastAsia="Calibri" w:hAnsi="Tahoma" w:cs="Tahoma"/>
          <w:lang w:val="es-ES"/>
        </w:rPr>
        <w:t>modo</w:t>
      </w:r>
      <w:r w:rsidR="006726E5" w:rsidRPr="00395E80">
        <w:rPr>
          <w:rFonts w:ascii="Tahoma" w:eastAsia="Calibri" w:hAnsi="Tahoma" w:cs="Tahoma"/>
          <w:lang w:val="es-ES"/>
        </w:rPr>
        <w:t xml:space="preserve"> constante a sus moldes aceite para que no se pegara.</w:t>
      </w:r>
      <w:r w:rsidR="00324919" w:rsidRPr="00395E80">
        <w:rPr>
          <w:rFonts w:ascii="Tahoma" w:eastAsia="Calibri" w:hAnsi="Tahoma" w:cs="Tahoma"/>
          <w:lang w:val="es-ES"/>
        </w:rPr>
        <w:t xml:space="preserve"> Adicionalmente, aseguro que las m</w:t>
      </w:r>
      <w:r w:rsidR="00410619" w:rsidRPr="00395E80">
        <w:rPr>
          <w:rFonts w:ascii="Tahoma" w:eastAsia="Calibri" w:hAnsi="Tahoma" w:cs="Tahoma"/>
          <w:lang w:val="es-ES"/>
        </w:rPr>
        <w:t>á</w:t>
      </w:r>
      <w:r w:rsidR="00324919" w:rsidRPr="00395E80">
        <w:rPr>
          <w:rFonts w:ascii="Tahoma" w:eastAsia="Calibri" w:hAnsi="Tahoma" w:cs="Tahoma"/>
          <w:lang w:val="es-ES"/>
        </w:rPr>
        <w:t xml:space="preserve">quinas </w:t>
      </w:r>
      <w:r w:rsidR="00523017" w:rsidRPr="00395E80">
        <w:rPr>
          <w:rFonts w:ascii="Tahoma" w:eastAsia="Calibri" w:hAnsi="Tahoma" w:cs="Tahoma"/>
          <w:lang w:val="es-ES"/>
        </w:rPr>
        <w:t xml:space="preserve">recortadoras </w:t>
      </w:r>
      <w:r w:rsidR="00324919" w:rsidRPr="00395E80">
        <w:rPr>
          <w:rFonts w:ascii="Tahoma" w:eastAsia="Calibri" w:hAnsi="Tahoma" w:cs="Tahoma"/>
          <w:lang w:val="es-ES"/>
        </w:rPr>
        <w:t xml:space="preserve">utilizaban asbesto, </w:t>
      </w:r>
      <w:r w:rsidR="00410619" w:rsidRPr="00395E80">
        <w:rPr>
          <w:rFonts w:ascii="Tahoma" w:eastAsia="Calibri" w:hAnsi="Tahoma" w:cs="Tahoma"/>
          <w:lang w:val="es-ES"/>
        </w:rPr>
        <w:t xml:space="preserve">las cuales </w:t>
      </w:r>
      <w:r w:rsidR="00523017" w:rsidRPr="00395E80">
        <w:rPr>
          <w:rFonts w:ascii="Tahoma" w:eastAsia="Calibri" w:hAnsi="Tahoma" w:cs="Tahoma"/>
          <w:lang w:val="es-ES"/>
        </w:rPr>
        <w:t>se encontraban</w:t>
      </w:r>
      <w:r w:rsidR="00324919" w:rsidRPr="00395E80">
        <w:rPr>
          <w:rFonts w:ascii="Tahoma" w:eastAsia="Calibri" w:hAnsi="Tahoma" w:cs="Tahoma"/>
          <w:lang w:val="es-ES"/>
        </w:rPr>
        <w:t xml:space="preserve"> ubicadas a 7 metros de su lugar de trabajo, de modo que, dichas partículas también las respiraban</w:t>
      </w:r>
      <w:r w:rsidR="00523017" w:rsidRPr="00395E80">
        <w:rPr>
          <w:rFonts w:ascii="Tahoma" w:eastAsia="Calibri" w:hAnsi="Tahoma" w:cs="Tahoma"/>
          <w:lang w:val="es-ES"/>
        </w:rPr>
        <w:t xml:space="preserve"> ya que </w:t>
      </w:r>
      <w:r w:rsidR="00324919" w:rsidRPr="00395E80">
        <w:rPr>
          <w:rFonts w:ascii="Tahoma" w:eastAsia="Calibri" w:hAnsi="Tahoma" w:cs="Tahoma"/>
          <w:lang w:val="es-ES"/>
        </w:rPr>
        <w:t xml:space="preserve">se encontraban en una planta cerrada. Además, </w:t>
      </w:r>
      <w:r w:rsidR="0009567A" w:rsidRPr="00395E80">
        <w:rPr>
          <w:rFonts w:ascii="Tahoma" w:eastAsia="Calibri" w:hAnsi="Tahoma" w:cs="Tahoma"/>
          <w:lang w:val="es-ES"/>
        </w:rPr>
        <w:t>afirmó</w:t>
      </w:r>
      <w:r w:rsidR="00523017" w:rsidRPr="00395E80">
        <w:rPr>
          <w:rFonts w:ascii="Tahoma" w:eastAsia="Calibri" w:hAnsi="Tahoma" w:cs="Tahoma"/>
          <w:lang w:val="es-ES"/>
        </w:rPr>
        <w:t xml:space="preserve"> que </w:t>
      </w:r>
      <w:r w:rsidR="00324919" w:rsidRPr="00395E80">
        <w:rPr>
          <w:rFonts w:ascii="Tahoma" w:eastAsia="Calibri" w:hAnsi="Tahoma" w:cs="Tahoma"/>
          <w:lang w:val="es-ES"/>
        </w:rPr>
        <w:t xml:space="preserve">manejaban la arena silícea, </w:t>
      </w:r>
      <w:r w:rsidR="00523017" w:rsidRPr="00395E80">
        <w:rPr>
          <w:rFonts w:ascii="Tahoma" w:eastAsia="Calibri" w:hAnsi="Tahoma" w:cs="Tahoma"/>
          <w:lang w:val="es-ES"/>
        </w:rPr>
        <w:t xml:space="preserve">se </w:t>
      </w:r>
      <w:r w:rsidR="00324919" w:rsidRPr="00395E80">
        <w:rPr>
          <w:rFonts w:ascii="Tahoma" w:eastAsia="Calibri" w:hAnsi="Tahoma" w:cs="Tahoma"/>
          <w:lang w:val="es-ES"/>
        </w:rPr>
        <w:t>le aplicaban químicos para poder preparar el vidrio</w:t>
      </w:r>
      <w:r w:rsidR="00523017" w:rsidRPr="00395E80">
        <w:rPr>
          <w:rFonts w:ascii="Tahoma" w:eastAsia="Calibri" w:hAnsi="Tahoma" w:cs="Tahoma"/>
          <w:lang w:val="es-ES"/>
        </w:rPr>
        <w:t xml:space="preserve">, las </w:t>
      </w:r>
      <w:r w:rsidR="005978C8" w:rsidRPr="00395E80">
        <w:rPr>
          <w:rFonts w:ascii="Tahoma" w:eastAsia="Calibri" w:hAnsi="Tahoma" w:cs="Tahoma"/>
          <w:lang w:val="es-ES"/>
        </w:rPr>
        <w:t>partículas</w:t>
      </w:r>
      <w:r w:rsidR="00523017" w:rsidRPr="00395E80">
        <w:rPr>
          <w:rFonts w:ascii="Tahoma" w:eastAsia="Calibri" w:hAnsi="Tahoma" w:cs="Tahoma"/>
          <w:lang w:val="es-ES"/>
        </w:rPr>
        <w:t xml:space="preserve"> de esta también se encontraban por toda la planta</w:t>
      </w:r>
      <w:r w:rsidR="005978C8" w:rsidRPr="00395E80">
        <w:rPr>
          <w:rFonts w:ascii="Tahoma" w:eastAsia="Calibri" w:hAnsi="Tahoma" w:cs="Tahoma"/>
          <w:lang w:val="es-ES"/>
        </w:rPr>
        <w:t>.</w:t>
      </w:r>
    </w:p>
    <w:p w14:paraId="60BAA8A3" w14:textId="73E46288" w:rsidR="005978C8" w:rsidRPr="00395E80" w:rsidRDefault="005978C8"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02DEF791" w14:textId="155BB6A0" w:rsidR="005978C8" w:rsidRPr="00395E80" w:rsidRDefault="005978C8"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 xml:space="preserve">Aseguró que laboró también con el señor </w:t>
      </w:r>
      <w:proofErr w:type="spellStart"/>
      <w:r w:rsidRPr="00395E80">
        <w:rPr>
          <w:rFonts w:ascii="Tahoma" w:eastAsia="Calibri" w:hAnsi="Tahoma" w:cs="Tahoma"/>
          <w:lang w:val="es-ES"/>
        </w:rPr>
        <w:t>Utima</w:t>
      </w:r>
      <w:proofErr w:type="spellEnd"/>
      <w:r w:rsidRPr="00395E80">
        <w:rPr>
          <w:rFonts w:ascii="Tahoma" w:eastAsia="Calibri" w:hAnsi="Tahoma" w:cs="Tahoma"/>
          <w:lang w:val="es-ES"/>
        </w:rPr>
        <w:t xml:space="preserve"> </w:t>
      </w:r>
      <w:proofErr w:type="spellStart"/>
      <w:r w:rsidRPr="00395E80">
        <w:rPr>
          <w:rFonts w:ascii="Tahoma" w:eastAsia="Calibri" w:hAnsi="Tahoma" w:cs="Tahoma"/>
          <w:lang w:val="es-ES"/>
        </w:rPr>
        <w:t>Urango</w:t>
      </w:r>
      <w:proofErr w:type="spellEnd"/>
      <w:r w:rsidRPr="00395E80">
        <w:rPr>
          <w:rFonts w:ascii="Tahoma" w:eastAsia="Calibri" w:hAnsi="Tahoma" w:cs="Tahoma"/>
          <w:lang w:val="es-ES"/>
        </w:rPr>
        <w:t xml:space="preserve"> en </w:t>
      </w:r>
      <w:proofErr w:type="spellStart"/>
      <w:r w:rsidRPr="00395E80">
        <w:rPr>
          <w:rFonts w:ascii="Tahoma" w:eastAsia="Calibri" w:hAnsi="Tahoma" w:cs="Tahoma"/>
          <w:lang w:val="es-ES"/>
        </w:rPr>
        <w:t>Vical</w:t>
      </w:r>
      <w:proofErr w:type="spellEnd"/>
      <w:r w:rsidRPr="00395E80">
        <w:rPr>
          <w:rFonts w:ascii="Tahoma" w:eastAsia="Calibri" w:hAnsi="Tahoma" w:cs="Tahoma"/>
          <w:lang w:val="es-ES"/>
        </w:rPr>
        <w:t xml:space="preserve"> Trabajadores S.A.S., desempeñaba el cargo de postero</w:t>
      </w:r>
      <w:r w:rsidR="0091545F" w:rsidRPr="00395E80">
        <w:rPr>
          <w:rFonts w:ascii="Tahoma" w:eastAsia="Calibri" w:hAnsi="Tahoma" w:cs="Tahoma"/>
          <w:lang w:val="es-ES"/>
        </w:rPr>
        <w:t>.</w:t>
      </w:r>
    </w:p>
    <w:p w14:paraId="7A79D989" w14:textId="02BEAB25" w:rsidR="0091545F" w:rsidRPr="00395E80" w:rsidRDefault="0091545F"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5806E898" w14:textId="2070E402" w:rsidR="0009567A" w:rsidRPr="00395E80" w:rsidRDefault="00585582" w:rsidP="00395E80">
      <w:pPr>
        <w:widowControl w:val="0"/>
        <w:autoSpaceDE w:val="0"/>
        <w:autoSpaceDN w:val="0"/>
        <w:spacing w:before="0" w:beforeAutospacing="0" w:after="0" w:afterAutospacing="0" w:line="276" w:lineRule="auto"/>
        <w:contextualSpacing/>
        <w:rPr>
          <w:rFonts w:ascii="Tahoma" w:hAnsi="Tahoma" w:cs="Tahoma"/>
          <w:bCs/>
        </w:rPr>
      </w:pPr>
      <w:r w:rsidRPr="00395E80">
        <w:rPr>
          <w:rFonts w:ascii="Tahoma" w:hAnsi="Tahoma" w:cs="Tahoma"/>
          <w:bCs/>
        </w:rPr>
        <w:t>También compareció a rendir declaración el señor Mario de Jesús Cortes</w:t>
      </w:r>
      <w:r w:rsidR="008F3A97" w:rsidRPr="00395E80">
        <w:rPr>
          <w:rFonts w:ascii="Tahoma" w:hAnsi="Tahoma" w:cs="Tahoma"/>
          <w:bCs/>
        </w:rPr>
        <w:t xml:space="preserve">, compañero de trabajo del demandante desde 1989 cuando ingresó a trabajar en la vidriera y aseguró que </w:t>
      </w:r>
      <w:r w:rsidR="006C5009" w:rsidRPr="00395E80">
        <w:rPr>
          <w:rFonts w:ascii="Tahoma" w:hAnsi="Tahoma" w:cs="Tahoma"/>
          <w:bCs/>
        </w:rPr>
        <w:t>el señor</w:t>
      </w:r>
      <w:r w:rsidR="008F3A97" w:rsidRPr="00395E80">
        <w:rPr>
          <w:rFonts w:ascii="Tahoma" w:hAnsi="Tahoma" w:cs="Tahoma"/>
          <w:bCs/>
        </w:rPr>
        <w:t xml:space="preserve"> </w:t>
      </w:r>
      <w:proofErr w:type="spellStart"/>
      <w:r w:rsidR="008F3A97" w:rsidRPr="00395E80">
        <w:rPr>
          <w:rFonts w:ascii="Tahoma" w:hAnsi="Tahoma" w:cs="Tahoma"/>
          <w:bCs/>
        </w:rPr>
        <w:t>Utima</w:t>
      </w:r>
      <w:proofErr w:type="spellEnd"/>
      <w:r w:rsidR="008F3A97" w:rsidRPr="00395E80">
        <w:rPr>
          <w:rFonts w:ascii="Tahoma" w:hAnsi="Tahoma" w:cs="Tahoma"/>
          <w:bCs/>
        </w:rPr>
        <w:t xml:space="preserve"> </w:t>
      </w:r>
      <w:proofErr w:type="spellStart"/>
      <w:r w:rsidR="008F3A97" w:rsidRPr="00395E80">
        <w:rPr>
          <w:rFonts w:ascii="Tahoma" w:hAnsi="Tahoma" w:cs="Tahoma"/>
          <w:bCs/>
        </w:rPr>
        <w:t>Urango</w:t>
      </w:r>
      <w:proofErr w:type="spellEnd"/>
      <w:r w:rsidR="008F3A97" w:rsidRPr="00395E80">
        <w:rPr>
          <w:rFonts w:ascii="Tahoma" w:hAnsi="Tahoma" w:cs="Tahoma"/>
          <w:bCs/>
        </w:rPr>
        <w:t xml:space="preserve"> </w:t>
      </w:r>
      <w:r w:rsidR="0009567A" w:rsidRPr="00395E80">
        <w:rPr>
          <w:rFonts w:ascii="Tahoma" w:hAnsi="Tahoma" w:cs="Tahoma"/>
          <w:bCs/>
        </w:rPr>
        <w:t>tenía</w:t>
      </w:r>
      <w:r w:rsidR="008F3A97" w:rsidRPr="00395E80">
        <w:rPr>
          <w:rFonts w:ascii="Tahoma" w:hAnsi="Tahoma" w:cs="Tahoma"/>
          <w:bCs/>
        </w:rPr>
        <w:t xml:space="preserve"> </w:t>
      </w:r>
      <w:r w:rsidR="0009567A" w:rsidRPr="00395E80">
        <w:rPr>
          <w:rFonts w:ascii="Tahoma" w:hAnsi="Tahoma" w:cs="Tahoma"/>
          <w:bCs/>
        </w:rPr>
        <w:t>la labor de levantar vidrios, le tocaba interactuar con el horno de afiliación porque estaba un metro de distancia de su puesto de trabajo, realiz</w:t>
      </w:r>
      <w:r w:rsidR="00410619" w:rsidRPr="00395E80">
        <w:rPr>
          <w:rFonts w:ascii="Tahoma" w:hAnsi="Tahoma" w:cs="Tahoma"/>
          <w:bCs/>
        </w:rPr>
        <w:t>ando</w:t>
      </w:r>
      <w:r w:rsidR="0009567A" w:rsidRPr="00395E80">
        <w:rPr>
          <w:rFonts w:ascii="Tahoma" w:hAnsi="Tahoma" w:cs="Tahoma"/>
          <w:bCs/>
        </w:rPr>
        <w:t xml:space="preserve"> tal función desde que lo conoció, hace 24 años.</w:t>
      </w:r>
    </w:p>
    <w:p w14:paraId="1069ACD0" w14:textId="77777777" w:rsidR="0009567A" w:rsidRPr="00395E80" w:rsidRDefault="0009567A" w:rsidP="00395E80">
      <w:pPr>
        <w:widowControl w:val="0"/>
        <w:autoSpaceDE w:val="0"/>
        <w:autoSpaceDN w:val="0"/>
        <w:spacing w:before="0" w:beforeAutospacing="0" w:after="0" w:afterAutospacing="0" w:line="276" w:lineRule="auto"/>
        <w:contextualSpacing/>
        <w:rPr>
          <w:rFonts w:ascii="Tahoma" w:hAnsi="Tahoma" w:cs="Tahoma"/>
          <w:bCs/>
        </w:rPr>
      </w:pPr>
    </w:p>
    <w:p w14:paraId="177A87A4" w14:textId="05724895" w:rsidR="00E50D52" w:rsidRPr="00395E80" w:rsidRDefault="0009567A" w:rsidP="00395E80">
      <w:pPr>
        <w:widowControl w:val="0"/>
        <w:autoSpaceDE w:val="0"/>
        <w:autoSpaceDN w:val="0"/>
        <w:spacing w:before="0" w:beforeAutospacing="0" w:after="0" w:afterAutospacing="0" w:line="276" w:lineRule="auto"/>
        <w:contextualSpacing/>
        <w:rPr>
          <w:rFonts w:ascii="Tahoma" w:hAnsi="Tahoma" w:cs="Tahoma"/>
          <w:bCs/>
        </w:rPr>
      </w:pPr>
      <w:r w:rsidRPr="00395E80">
        <w:rPr>
          <w:rFonts w:ascii="Tahoma" w:hAnsi="Tahoma" w:cs="Tahoma"/>
          <w:bCs/>
        </w:rPr>
        <w:t xml:space="preserve">Sostuvo que la temperatura en el puesto de trabajo del señor </w:t>
      </w:r>
      <w:proofErr w:type="spellStart"/>
      <w:r w:rsidRPr="00395E80">
        <w:rPr>
          <w:rFonts w:ascii="Tahoma" w:hAnsi="Tahoma" w:cs="Tahoma"/>
          <w:bCs/>
        </w:rPr>
        <w:t>Utima</w:t>
      </w:r>
      <w:proofErr w:type="spellEnd"/>
      <w:r w:rsidRPr="00395E80">
        <w:rPr>
          <w:rFonts w:ascii="Tahoma" w:hAnsi="Tahoma" w:cs="Tahoma"/>
          <w:bCs/>
        </w:rPr>
        <w:t xml:space="preserve"> </w:t>
      </w:r>
      <w:proofErr w:type="spellStart"/>
      <w:r w:rsidRPr="00395E80">
        <w:rPr>
          <w:rFonts w:ascii="Tahoma" w:hAnsi="Tahoma" w:cs="Tahoma"/>
          <w:bCs/>
        </w:rPr>
        <w:t>Urango</w:t>
      </w:r>
      <w:proofErr w:type="spellEnd"/>
      <w:r w:rsidRPr="00395E80">
        <w:rPr>
          <w:rFonts w:ascii="Tahoma" w:hAnsi="Tahoma" w:cs="Tahoma"/>
          <w:bCs/>
        </w:rPr>
        <w:t xml:space="preserve"> era </w:t>
      </w:r>
      <w:r w:rsidR="006D516A" w:rsidRPr="00395E80">
        <w:rPr>
          <w:rFonts w:ascii="Tahoma" w:hAnsi="Tahoma" w:cs="Tahoma"/>
          <w:bCs/>
        </w:rPr>
        <w:t>entre</w:t>
      </w:r>
      <w:r w:rsidRPr="00395E80">
        <w:rPr>
          <w:rFonts w:ascii="Tahoma" w:hAnsi="Tahoma" w:cs="Tahoma"/>
          <w:bCs/>
        </w:rPr>
        <w:t xml:space="preserve"> </w:t>
      </w:r>
      <w:r w:rsidR="006D516A" w:rsidRPr="00395E80">
        <w:rPr>
          <w:rFonts w:ascii="Tahoma" w:hAnsi="Tahoma" w:cs="Tahoma"/>
          <w:bCs/>
        </w:rPr>
        <w:t xml:space="preserve">1100 y </w:t>
      </w:r>
      <w:r w:rsidRPr="00395E80">
        <w:rPr>
          <w:rFonts w:ascii="Tahoma" w:hAnsi="Tahoma" w:cs="Tahoma"/>
          <w:bCs/>
        </w:rPr>
        <w:t>1200 grados por fuera</w:t>
      </w:r>
      <w:r w:rsidR="006D516A" w:rsidRPr="00395E80">
        <w:rPr>
          <w:rFonts w:ascii="Tahoma" w:hAnsi="Tahoma" w:cs="Tahoma"/>
          <w:bCs/>
        </w:rPr>
        <w:t>,</w:t>
      </w:r>
      <w:r w:rsidR="000C633D" w:rsidRPr="00395E80">
        <w:rPr>
          <w:rFonts w:ascii="Tahoma" w:hAnsi="Tahoma" w:cs="Tahoma"/>
          <w:bCs/>
        </w:rPr>
        <w:t xml:space="preserve"> los dos hornos se encontraban </w:t>
      </w:r>
      <w:r w:rsidR="006C5009" w:rsidRPr="00395E80">
        <w:rPr>
          <w:rFonts w:ascii="Tahoma" w:hAnsi="Tahoma" w:cs="Tahoma"/>
          <w:bCs/>
        </w:rPr>
        <w:t>juntos, en</w:t>
      </w:r>
      <w:r w:rsidR="000C633D" w:rsidRPr="00395E80">
        <w:rPr>
          <w:rFonts w:ascii="Tahoma" w:hAnsi="Tahoma" w:cs="Tahoma"/>
          <w:bCs/>
        </w:rPr>
        <w:t xml:space="preserve"> el proceso de fabricación de vidrio </w:t>
      </w:r>
      <w:r w:rsidR="006D516A" w:rsidRPr="00395E80">
        <w:rPr>
          <w:rFonts w:ascii="Tahoma" w:hAnsi="Tahoma" w:cs="Tahoma"/>
          <w:bCs/>
        </w:rPr>
        <w:t>manipulaban</w:t>
      </w:r>
      <w:r w:rsidR="000C633D" w:rsidRPr="00395E80">
        <w:rPr>
          <w:rFonts w:ascii="Tahoma" w:hAnsi="Tahoma" w:cs="Tahoma"/>
          <w:bCs/>
        </w:rPr>
        <w:t xml:space="preserve"> químicos como el</w:t>
      </w:r>
      <w:r w:rsidR="006D516A" w:rsidRPr="00395E80">
        <w:rPr>
          <w:rFonts w:ascii="Tahoma" w:hAnsi="Tahoma" w:cs="Tahoma"/>
          <w:bCs/>
        </w:rPr>
        <w:t xml:space="preserve"> asbesto, arena silícea, sulfato, </w:t>
      </w:r>
      <w:r w:rsidR="00CC6A91" w:rsidRPr="00395E80">
        <w:rPr>
          <w:rFonts w:ascii="Tahoma" w:hAnsi="Tahoma" w:cs="Tahoma"/>
          <w:bCs/>
        </w:rPr>
        <w:t xml:space="preserve">caliza, </w:t>
      </w:r>
      <w:proofErr w:type="spellStart"/>
      <w:r w:rsidR="00CC6A91" w:rsidRPr="00395E80">
        <w:rPr>
          <w:rFonts w:ascii="Tahoma" w:hAnsi="Tahoma" w:cs="Tahoma"/>
          <w:bCs/>
        </w:rPr>
        <w:t>borax</w:t>
      </w:r>
      <w:proofErr w:type="spellEnd"/>
      <w:r w:rsidR="00CC6A91" w:rsidRPr="00395E80">
        <w:rPr>
          <w:rFonts w:ascii="Tahoma" w:hAnsi="Tahoma" w:cs="Tahoma"/>
          <w:bCs/>
        </w:rPr>
        <w:t xml:space="preserve"> y dolomía, se mezclaban en el horno</w:t>
      </w:r>
      <w:r w:rsidR="000C633D" w:rsidRPr="00395E80">
        <w:rPr>
          <w:rFonts w:ascii="Tahoma" w:hAnsi="Tahoma" w:cs="Tahoma"/>
          <w:bCs/>
        </w:rPr>
        <w:t xml:space="preserve"> </w:t>
      </w:r>
      <w:r w:rsidR="006C5009" w:rsidRPr="00395E80">
        <w:rPr>
          <w:rFonts w:ascii="Tahoma" w:hAnsi="Tahoma" w:cs="Tahoma"/>
          <w:bCs/>
        </w:rPr>
        <w:t>y se</w:t>
      </w:r>
      <w:r w:rsidR="00CC6A91" w:rsidRPr="00395E80">
        <w:rPr>
          <w:rFonts w:ascii="Tahoma" w:hAnsi="Tahoma" w:cs="Tahoma"/>
          <w:bCs/>
        </w:rPr>
        <w:t xml:space="preserve"> esparcía por el aire </w:t>
      </w:r>
      <w:r w:rsidR="000C633D" w:rsidRPr="00395E80">
        <w:rPr>
          <w:rFonts w:ascii="Tahoma" w:hAnsi="Tahoma" w:cs="Tahoma"/>
          <w:bCs/>
        </w:rPr>
        <w:t xml:space="preserve">de todos puestos de </w:t>
      </w:r>
      <w:r w:rsidR="00CC6A91" w:rsidRPr="00395E80">
        <w:rPr>
          <w:rFonts w:ascii="Tahoma" w:hAnsi="Tahoma" w:cs="Tahoma"/>
          <w:bCs/>
        </w:rPr>
        <w:t>trabajo, ya que todo se encontraba</w:t>
      </w:r>
      <w:r w:rsidR="00E9194A" w:rsidRPr="00395E80">
        <w:rPr>
          <w:rFonts w:ascii="Tahoma" w:hAnsi="Tahoma" w:cs="Tahoma"/>
          <w:bCs/>
        </w:rPr>
        <w:t>n</w:t>
      </w:r>
      <w:r w:rsidR="00CC6A91" w:rsidRPr="00395E80">
        <w:rPr>
          <w:rFonts w:ascii="Tahoma" w:hAnsi="Tahoma" w:cs="Tahoma"/>
          <w:bCs/>
        </w:rPr>
        <w:t xml:space="preserve"> junto</w:t>
      </w:r>
      <w:r w:rsidR="00E9194A" w:rsidRPr="00395E80">
        <w:rPr>
          <w:rFonts w:ascii="Tahoma" w:hAnsi="Tahoma" w:cs="Tahoma"/>
          <w:bCs/>
        </w:rPr>
        <w:t>s</w:t>
      </w:r>
      <w:r w:rsidR="003429BA" w:rsidRPr="00395E80">
        <w:rPr>
          <w:rFonts w:ascii="Tahoma" w:hAnsi="Tahoma" w:cs="Tahoma"/>
          <w:bCs/>
        </w:rPr>
        <w:t xml:space="preserve">. El puesto de trabajo del señor </w:t>
      </w:r>
      <w:proofErr w:type="spellStart"/>
      <w:r w:rsidR="003429BA" w:rsidRPr="00395E80">
        <w:rPr>
          <w:rFonts w:ascii="Tahoma" w:hAnsi="Tahoma" w:cs="Tahoma"/>
          <w:bCs/>
        </w:rPr>
        <w:t>Utima</w:t>
      </w:r>
      <w:proofErr w:type="spellEnd"/>
      <w:r w:rsidR="003429BA" w:rsidRPr="00395E80">
        <w:rPr>
          <w:rFonts w:ascii="Tahoma" w:hAnsi="Tahoma" w:cs="Tahoma"/>
          <w:bCs/>
        </w:rPr>
        <w:t xml:space="preserve"> </w:t>
      </w:r>
      <w:proofErr w:type="spellStart"/>
      <w:r w:rsidR="003429BA" w:rsidRPr="00395E80">
        <w:rPr>
          <w:rFonts w:ascii="Tahoma" w:hAnsi="Tahoma" w:cs="Tahoma"/>
          <w:bCs/>
        </w:rPr>
        <w:t>Urando</w:t>
      </w:r>
      <w:proofErr w:type="spellEnd"/>
      <w:r w:rsidR="003429BA" w:rsidRPr="00395E80">
        <w:rPr>
          <w:rFonts w:ascii="Tahoma" w:hAnsi="Tahoma" w:cs="Tahoma"/>
          <w:bCs/>
        </w:rPr>
        <w:t xml:space="preserve"> se encontraba a cuatro metros de la arena de silícea y dos metros del asbesto</w:t>
      </w:r>
      <w:r w:rsidR="002A110F" w:rsidRPr="00395E80">
        <w:rPr>
          <w:rFonts w:ascii="Tahoma" w:hAnsi="Tahoma" w:cs="Tahoma"/>
          <w:bCs/>
        </w:rPr>
        <w:t xml:space="preserve">, tenía contacto con este último químico </w:t>
      </w:r>
      <w:r w:rsidR="00E41DE0" w:rsidRPr="00395E80">
        <w:rPr>
          <w:rFonts w:ascii="Tahoma" w:hAnsi="Tahoma" w:cs="Tahoma"/>
          <w:bCs/>
        </w:rPr>
        <w:t>cuando con ese forraba las cañas, la</w:t>
      </w:r>
      <w:r w:rsidR="00E9194A" w:rsidRPr="00395E80">
        <w:rPr>
          <w:rFonts w:ascii="Tahoma" w:hAnsi="Tahoma" w:cs="Tahoma"/>
          <w:bCs/>
        </w:rPr>
        <w:t>s</w:t>
      </w:r>
      <w:r w:rsidR="00E41DE0" w:rsidRPr="00395E80">
        <w:rPr>
          <w:rFonts w:ascii="Tahoma" w:hAnsi="Tahoma" w:cs="Tahoma"/>
          <w:bCs/>
        </w:rPr>
        <w:t xml:space="preserve"> manipulaba todos los días para poder trabajar.</w:t>
      </w:r>
    </w:p>
    <w:p w14:paraId="2F45840F" w14:textId="77777777" w:rsidR="00567B7F" w:rsidRPr="00395E80" w:rsidRDefault="00567B7F" w:rsidP="00395E80">
      <w:pPr>
        <w:widowControl w:val="0"/>
        <w:autoSpaceDE w:val="0"/>
        <w:autoSpaceDN w:val="0"/>
        <w:spacing w:before="0" w:beforeAutospacing="0" w:after="0" w:afterAutospacing="0" w:line="276" w:lineRule="auto"/>
        <w:contextualSpacing/>
        <w:rPr>
          <w:rFonts w:ascii="Tahoma" w:hAnsi="Tahoma" w:cs="Tahoma"/>
          <w:bCs/>
        </w:rPr>
      </w:pPr>
    </w:p>
    <w:p w14:paraId="66E5CC15" w14:textId="18E7F3AA" w:rsidR="00CF5166" w:rsidRPr="00395E80" w:rsidRDefault="00E50D52" w:rsidP="00395E80">
      <w:pPr>
        <w:spacing w:before="0" w:beforeAutospacing="0" w:after="0" w:afterAutospacing="0" w:line="276" w:lineRule="auto"/>
        <w:ind w:firstLine="708"/>
        <w:rPr>
          <w:rFonts w:ascii="Tahoma" w:hAnsi="Tahoma" w:cs="Tahoma"/>
          <w:bCs/>
        </w:rPr>
      </w:pPr>
      <w:r w:rsidRPr="00395E80">
        <w:rPr>
          <w:rFonts w:ascii="Tahoma" w:hAnsi="Tahoma" w:cs="Tahoma"/>
          <w:bCs/>
        </w:rPr>
        <w:lastRenderedPageBreak/>
        <w:t xml:space="preserve">Los dichos de estos testigos, adquiridos por haber presenciado personalmente la actividad del actor, permiten a la Sala establecer que él hace parte del grupo de trabajadores cobijados por el Decreto 2090 de 2003 </w:t>
      </w:r>
      <w:r w:rsidRPr="00395E80">
        <w:rPr>
          <w:rFonts w:ascii="Tahoma" w:hAnsi="Tahoma" w:cs="Tahoma"/>
          <w:i/>
          <w:iCs/>
        </w:rPr>
        <w:t>-</w:t>
      </w:r>
      <w:r w:rsidRPr="00395E80">
        <w:rPr>
          <w:rFonts w:ascii="Tahoma" w:eastAsia="Times New Roman" w:hAnsi="Tahoma" w:cs="Tahoma"/>
          <w:i/>
          <w:iCs/>
          <w:lang w:eastAsia="es-ES_tradnl"/>
        </w:rPr>
        <w:t>Por el cual se definen las actividades de alto riesgo para la salud del trabajador y se modifican y señalan las condiciones, requisitos y beneficios del régimen de pensiones de los trabajadores que laboran en dichas actividades-</w:t>
      </w:r>
      <w:r w:rsidRPr="00395E80">
        <w:rPr>
          <w:rFonts w:ascii="Tahoma" w:eastAsia="Times New Roman" w:hAnsi="Tahoma" w:cs="Tahoma"/>
          <w:color w:val="4B4949"/>
          <w:lang w:eastAsia="es-ES_tradnl"/>
        </w:rPr>
        <w:t>,</w:t>
      </w:r>
      <w:r w:rsidRPr="00395E80">
        <w:rPr>
          <w:rFonts w:ascii="Tahoma" w:eastAsia="Times New Roman" w:hAnsi="Tahoma" w:cs="Tahoma"/>
          <w:lang w:eastAsia="es-ES_tradnl"/>
        </w:rPr>
        <w:t xml:space="preserve"> norma que, en principio, regenta el caso de marras al ser la vigente al momento en la que se alega que cumplieron los requisitos para acceder a la pensión especial de vejez, y que en su artículo 2º establece que </w:t>
      </w:r>
      <w:r w:rsidRPr="00395E80">
        <w:rPr>
          <w:rFonts w:ascii="Tahoma" w:hAnsi="Tahoma" w:cs="Tahoma"/>
          <w:bCs/>
        </w:rPr>
        <w:t>se consideran actividades de alto riesgo, entre otras, aquellas que impliquen la exposición a altas temperaturas, por encima de los valores límites permisibles, así como los trabajos con exposición a sustancias comprobadamente cancerígenas.</w:t>
      </w:r>
    </w:p>
    <w:p w14:paraId="212228B4" w14:textId="77777777" w:rsidR="00567B7F" w:rsidRPr="00395E80" w:rsidRDefault="00567B7F" w:rsidP="00395E80">
      <w:pPr>
        <w:spacing w:before="0" w:beforeAutospacing="0" w:after="0" w:afterAutospacing="0" w:line="276" w:lineRule="auto"/>
        <w:ind w:firstLine="708"/>
        <w:rPr>
          <w:rFonts w:ascii="Tahoma" w:hAnsi="Tahoma" w:cs="Tahoma"/>
        </w:rPr>
      </w:pPr>
    </w:p>
    <w:p w14:paraId="5BC1E6CD" w14:textId="12DB390A" w:rsidR="00F81C41" w:rsidRPr="00395E80" w:rsidRDefault="00F81C41"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 xml:space="preserve">Adicionalmente, </w:t>
      </w:r>
      <w:bookmarkStart w:id="5" w:name="_Hlk116567481"/>
      <w:r w:rsidRPr="00395E80">
        <w:rPr>
          <w:rFonts w:ascii="Tahoma" w:eastAsia="Calibri" w:hAnsi="Tahoma" w:cs="Tahoma"/>
          <w:lang w:val="es-ES"/>
        </w:rPr>
        <w:t>importa indicar que se encuentra acreditado de manera efectiva para el 11 de noviembre de 2003 el actor completó 1000 semanas y frente al parágrafo, es decir, los requisitos del artículo 36 de la ley 100 de 1993 se surte el segundo requisito ya que tenía más de 15 años cotizados a la entrada en vigencia de la ley 100, el 1 de abril de 1994, esto es, contaba con 758 semanas traducidas en 16 años, 8 meses y 20 días</w:t>
      </w:r>
      <w:bookmarkEnd w:id="5"/>
      <w:r w:rsidRPr="00395E80">
        <w:rPr>
          <w:rFonts w:ascii="Tahoma" w:eastAsia="Calibri" w:hAnsi="Tahoma" w:cs="Tahoma"/>
          <w:lang w:val="es-ES"/>
        </w:rPr>
        <w:t xml:space="preserve">, lo anterior teniendo en cuenta el término en el ejerció labores en el ejército nacional del 16 de agosto de 1973 al 30 de julio de 1975, que si bien no son computables para la pensión, si lo son para el cumplimiento de requisitos para ser beneficiario de un régimen de transición. </w:t>
      </w:r>
    </w:p>
    <w:p w14:paraId="38C03E0F" w14:textId="77777777" w:rsidR="00F81C41" w:rsidRPr="00395E80" w:rsidRDefault="00F81C41"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10119CFA" w14:textId="789A7A96" w:rsidR="00F81C41" w:rsidRPr="00395E80" w:rsidRDefault="00F81C41" w:rsidP="00395E80">
      <w:pPr>
        <w:widowControl w:val="0"/>
        <w:autoSpaceDE w:val="0"/>
        <w:autoSpaceDN w:val="0"/>
        <w:spacing w:before="0" w:beforeAutospacing="0" w:after="0" w:afterAutospacing="0" w:line="276" w:lineRule="auto"/>
        <w:contextualSpacing/>
        <w:rPr>
          <w:rFonts w:ascii="Tahoma" w:eastAsia="Calibri" w:hAnsi="Tahoma" w:cs="Tahoma"/>
          <w:lang w:val="es-ES"/>
        </w:rPr>
      </w:pPr>
      <w:bookmarkStart w:id="6" w:name="_Hlk116567520"/>
      <w:r w:rsidRPr="00395E80">
        <w:rPr>
          <w:rFonts w:ascii="Tahoma" w:eastAsia="Calibri" w:hAnsi="Tahoma" w:cs="Tahoma"/>
          <w:lang w:val="es-ES"/>
        </w:rPr>
        <w:t xml:space="preserve">En ese orden de ideas, para la sala resultan debidamente cumplidos los requisitos del artículo 6 del decreto 2090 del 2003, por ende, le es aplicable el régimen anterior al que se encontraba afiliado, que podía ser el decreto 1281 de 1994 o el acuerdo 049 al que puede acceder bajo la luz del artículo 8 del decreto 1281 de 1994. De </w:t>
      </w:r>
      <w:r w:rsidR="00410619" w:rsidRPr="00395E80">
        <w:rPr>
          <w:rFonts w:ascii="Tahoma" w:eastAsia="Calibri" w:hAnsi="Tahoma" w:cs="Tahoma"/>
          <w:lang w:val="es-ES"/>
        </w:rPr>
        <w:t>ellos</w:t>
      </w:r>
      <w:r w:rsidRPr="00395E80">
        <w:rPr>
          <w:rFonts w:ascii="Tahoma" w:eastAsia="Calibri" w:hAnsi="Tahoma" w:cs="Tahoma"/>
          <w:lang w:val="es-ES"/>
        </w:rPr>
        <w:t xml:space="preserve"> el más favorable es el acuerdo 049</w:t>
      </w:r>
      <w:bookmarkEnd w:id="6"/>
      <w:r w:rsidR="00410619" w:rsidRPr="00395E80">
        <w:rPr>
          <w:rFonts w:ascii="Tahoma" w:eastAsia="Calibri" w:hAnsi="Tahoma" w:cs="Tahoma"/>
          <w:lang w:val="es-ES"/>
        </w:rPr>
        <w:t>;</w:t>
      </w:r>
      <w:r w:rsidRPr="00395E80">
        <w:rPr>
          <w:rFonts w:ascii="Tahoma" w:eastAsia="Calibri" w:hAnsi="Tahoma" w:cs="Tahoma"/>
          <w:lang w:val="es-ES"/>
        </w:rPr>
        <w:t xml:space="preserve"> para el efecto, su artículo 14 establece que la edad para acceder a la pensión es de 60 años y que se disminuye 1 año por cada 50 semanas cotizadas con posterioridad a las 750 de forma continua o discontinua para las personas que realicen actividades a altas temperaturas o con sustancias cancerígenas y, por otro lado, el artículo 12 exige como mínimo 1000 semanas de cotización en cualquier tiempo o 500 en los últimos 20 años anteriores a la edad para acceder a la pensión de vejez. </w:t>
      </w:r>
    </w:p>
    <w:p w14:paraId="73E86C9C" w14:textId="77777777" w:rsidR="00F81C41" w:rsidRPr="00395E80" w:rsidRDefault="00F81C41"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42199B64" w14:textId="4BEAE561" w:rsidR="00F81C41" w:rsidRPr="00395E80" w:rsidRDefault="00F81C41" w:rsidP="00395E80">
      <w:pPr>
        <w:widowControl w:val="0"/>
        <w:autoSpaceDE w:val="0"/>
        <w:autoSpaceDN w:val="0"/>
        <w:spacing w:before="0" w:beforeAutospacing="0" w:after="0" w:afterAutospacing="0" w:line="276" w:lineRule="auto"/>
        <w:contextualSpacing/>
        <w:rPr>
          <w:rFonts w:ascii="Tahoma" w:hAnsi="Tahoma" w:cs="Tahoma"/>
        </w:rPr>
      </w:pPr>
      <w:r w:rsidRPr="00395E80">
        <w:rPr>
          <w:rFonts w:ascii="Tahoma" w:eastAsia="Calibri" w:hAnsi="Tahoma" w:cs="Tahoma"/>
          <w:lang w:val="es-ES"/>
        </w:rPr>
        <w:t>A este respecto, el 30 de abril de 2017 el actor contaba con 1804,57 semanas, superando en un total de 1054,57 semanas las 750 exigidas que fueron debidamente completadas el 5 de febrero de 1994, sin embargo, según la normativa del acuerdo 049 para poder acceder a la pensión debe acreditar la desafiliación al sistema, para lo cual, se menciona la sentencia de la CSJ del 1 de febrero de 2011 con sentencia radicado 38766 que manifiesta que cuando no obre prueba de la desafiliación, dicha situación se debe inferir de varios hechos que no dejen duda de que el afiliado va a dejar de cotizar, para el presente caso se tiene como fecha de última cotización el día 9 de abril de 2017</w:t>
      </w:r>
      <w:r w:rsidR="379750C3" w:rsidRPr="00395E80">
        <w:rPr>
          <w:rFonts w:ascii="Tahoma" w:eastAsia="Calibri" w:hAnsi="Tahoma" w:cs="Tahoma"/>
          <w:lang w:val="es-ES"/>
        </w:rPr>
        <w:t>.</w:t>
      </w:r>
    </w:p>
    <w:p w14:paraId="6B6B3247" w14:textId="77777777" w:rsidR="00F81C41" w:rsidRPr="00395E80" w:rsidRDefault="00F81C41" w:rsidP="00395E80">
      <w:pPr>
        <w:widowControl w:val="0"/>
        <w:autoSpaceDE w:val="0"/>
        <w:autoSpaceDN w:val="0"/>
        <w:spacing w:before="0" w:beforeAutospacing="0" w:after="0" w:afterAutospacing="0" w:line="276" w:lineRule="auto"/>
        <w:contextualSpacing/>
        <w:rPr>
          <w:rFonts w:ascii="Tahoma" w:eastAsia="Calibri" w:hAnsi="Tahoma" w:cs="Tahoma"/>
          <w:lang w:val="es-ES"/>
        </w:rPr>
      </w:pPr>
    </w:p>
    <w:p w14:paraId="1CEC3F7D" w14:textId="184C456F" w:rsidR="004C5B63" w:rsidRPr="00395E80" w:rsidRDefault="00F81C41" w:rsidP="00395E80">
      <w:pPr>
        <w:widowControl w:val="0"/>
        <w:autoSpaceDE w:val="0"/>
        <w:autoSpaceDN w:val="0"/>
        <w:spacing w:before="0" w:beforeAutospacing="0" w:after="0" w:afterAutospacing="0" w:line="276" w:lineRule="auto"/>
        <w:contextualSpacing/>
        <w:rPr>
          <w:rFonts w:ascii="Tahoma" w:eastAsia="Calibri" w:hAnsi="Tahoma" w:cs="Tahoma"/>
          <w:lang w:val="es-ES"/>
        </w:rPr>
      </w:pPr>
      <w:r w:rsidRPr="00395E80">
        <w:rPr>
          <w:rFonts w:ascii="Tahoma" w:eastAsia="Calibri" w:hAnsi="Tahoma" w:cs="Tahoma"/>
          <w:lang w:val="es-ES"/>
        </w:rPr>
        <w:t xml:space="preserve">En cuanto al monto de la pensión, </w:t>
      </w:r>
      <w:r w:rsidR="004C5B63" w:rsidRPr="00395E80">
        <w:rPr>
          <w:rFonts w:ascii="Tahoma" w:eastAsia="Calibri" w:hAnsi="Tahoma" w:cs="Tahoma"/>
          <w:lang w:val="es-ES"/>
        </w:rPr>
        <w:t xml:space="preserve">el </w:t>
      </w:r>
      <w:r w:rsidRPr="00395E80">
        <w:rPr>
          <w:rFonts w:ascii="Tahoma" w:eastAsia="Calibri" w:hAnsi="Tahoma" w:cs="Tahoma"/>
          <w:lang w:val="es-ES"/>
        </w:rPr>
        <w:t xml:space="preserve">IBL se debe obtener con el promedio de los salarios devengados toda su vida o los últimos </w:t>
      </w:r>
      <w:r w:rsidR="004C5B63" w:rsidRPr="00395E80">
        <w:rPr>
          <w:rFonts w:ascii="Tahoma" w:eastAsia="Calibri" w:hAnsi="Tahoma" w:cs="Tahoma"/>
          <w:lang w:val="es-ES"/>
        </w:rPr>
        <w:t xml:space="preserve">y </w:t>
      </w:r>
      <w:r w:rsidRPr="00395E80">
        <w:rPr>
          <w:rFonts w:ascii="Tahoma" w:eastAsia="Calibri" w:hAnsi="Tahoma" w:cs="Tahoma"/>
          <w:lang w:val="es-ES"/>
        </w:rPr>
        <w:t xml:space="preserve">la tasa de reemplazo se rige por </w:t>
      </w:r>
      <w:r w:rsidRPr="00395E80">
        <w:rPr>
          <w:rFonts w:ascii="Tahoma" w:eastAsia="Calibri" w:hAnsi="Tahoma" w:cs="Tahoma"/>
          <w:lang w:val="es-ES"/>
        </w:rPr>
        <w:lastRenderedPageBreak/>
        <w:t xml:space="preserve">el artículo 20 del decreto 758 de </w:t>
      </w:r>
      <w:r w:rsidR="004C5B63" w:rsidRPr="00395E80">
        <w:rPr>
          <w:rFonts w:ascii="Tahoma" w:eastAsia="Calibri" w:hAnsi="Tahoma" w:cs="Tahoma"/>
          <w:lang w:val="es-ES"/>
        </w:rPr>
        <w:t>1990</w:t>
      </w:r>
      <w:r w:rsidRPr="00395E80">
        <w:rPr>
          <w:rFonts w:ascii="Tahoma" w:eastAsia="Calibri" w:hAnsi="Tahoma" w:cs="Tahoma"/>
          <w:lang w:val="es-ES"/>
        </w:rPr>
        <w:t xml:space="preserve">, por lo cual, </w:t>
      </w:r>
      <w:r w:rsidR="004C5B63" w:rsidRPr="00395E80">
        <w:rPr>
          <w:rFonts w:ascii="Tahoma" w:eastAsia="Calibri" w:hAnsi="Tahoma" w:cs="Tahoma"/>
          <w:lang w:val="es-ES"/>
        </w:rPr>
        <w:t xml:space="preserve">el promotor de la litis </w:t>
      </w:r>
      <w:r w:rsidRPr="00395E80">
        <w:rPr>
          <w:rFonts w:ascii="Tahoma" w:eastAsia="Calibri" w:hAnsi="Tahoma" w:cs="Tahoma"/>
          <w:lang w:val="es-ES"/>
        </w:rPr>
        <w:t xml:space="preserve">tiene derecho a una tasa de reemplazo de un 90% dado que son más de 1250 semanas cotizadas en toda la vida laboral. Así, </w:t>
      </w:r>
      <w:r w:rsidR="004C5B63" w:rsidRPr="00395E80">
        <w:rPr>
          <w:rFonts w:ascii="Tahoma" w:eastAsia="Calibri" w:hAnsi="Tahoma" w:cs="Tahoma"/>
          <w:lang w:val="es-ES"/>
        </w:rPr>
        <w:t xml:space="preserve">al revisar la liquidación efectuada por la operadora jurídica de instancia, se advierte que la misma se encuentra ajustada a derecho; no obstante, se estima acertada la inconformidad esbozada por la </w:t>
      </w:r>
      <w:r w:rsidR="00BA1707" w:rsidRPr="00395E80">
        <w:rPr>
          <w:rFonts w:ascii="Tahoma" w:eastAsia="Calibri" w:hAnsi="Tahoma" w:cs="Tahoma"/>
          <w:lang w:val="es-ES"/>
        </w:rPr>
        <w:t xml:space="preserve">togada que representa los intereses del actor, pues al haberse causado la pensión con antelación al 31 de julio de 2011, </w:t>
      </w:r>
      <w:proofErr w:type="gramStart"/>
      <w:r w:rsidR="00BA1707" w:rsidRPr="00395E80">
        <w:rPr>
          <w:rFonts w:ascii="Tahoma" w:eastAsia="Calibri" w:hAnsi="Tahoma" w:cs="Tahoma"/>
          <w:lang w:val="es-ES"/>
        </w:rPr>
        <w:t>le</w:t>
      </w:r>
      <w:proofErr w:type="gramEnd"/>
      <w:r w:rsidR="00BA1707" w:rsidRPr="00395E80">
        <w:rPr>
          <w:rFonts w:ascii="Tahoma" w:eastAsia="Calibri" w:hAnsi="Tahoma" w:cs="Tahoma"/>
          <w:lang w:val="es-ES"/>
        </w:rPr>
        <w:t xml:space="preserve"> asiste derecho a 14 mesadas anuales.</w:t>
      </w:r>
    </w:p>
    <w:p w14:paraId="7C14B41A" w14:textId="1FE4B1FF" w:rsidR="00F81C41" w:rsidRPr="00395E80" w:rsidRDefault="00F81C41" w:rsidP="00395E80">
      <w:pPr>
        <w:spacing w:before="0" w:beforeAutospacing="0" w:after="0" w:afterAutospacing="0" w:line="276" w:lineRule="auto"/>
        <w:ind w:firstLine="708"/>
        <w:rPr>
          <w:rFonts w:ascii="Tahoma" w:hAnsi="Tahoma" w:cs="Tahoma"/>
          <w:bCs/>
        </w:rPr>
      </w:pPr>
    </w:p>
    <w:p w14:paraId="7797C2D9" w14:textId="77777777" w:rsidR="00BA1707" w:rsidRPr="00395E80" w:rsidRDefault="00BA1707" w:rsidP="00395E80">
      <w:pPr>
        <w:spacing w:before="0" w:beforeAutospacing="0" w:after="0" w:afterAutospacing="0" w:line="276" w:lineRule="auto"/>
        <w:ind w:firstLine="708"/>
        <w:rPr>
          <w:rFonts w:ascii="Tahoma" w:hAnsi="Tahoma" w:cs="Tahoma"/>
          <w:bCs/>
        </w:rPr>
      </w:pPr>
      <w:r w:rsidRPr="00395E80">
        <w:rPr>
          <w:rFonts w:ascii="Tahoma" w:hAnsi="Tahoma" w:cs="Tahoma"/>
          <w:bCs/>
        </w:rPr>
        <w:t>Así las cosas, la Sala procedió a recalcular el retroactivo adeudado al demandante, el cual asciende a las siguientes sumas:</w:t>
      </w:r>
    </w:p>
    <w:p w14:paraId="67ABDF5F" w14:textId="77777777" w:rsidR="00BA1707" w:rsidRPr="00395E80" w:rsidRDefault="00BA1707" w:rsidP="00395E80">
      <w:pPr>
        <w:spacing w:before="0" w:beforeAutospacing="0" w:after="0" w:afterAutospacing="0" w:line="276" w:lineRule="auto"/>
        <w:ind w:firstLine="708"/>
        <w:rPr>
          <w:rFonts w:ascii="Tahoma" w:hAnsi="Tahoma" w:cs="Tahoma"/>
          <w:bCs/>
        </w:rPr>
      </w:pPr>
    </w:p>
    <w:p w14:paraId="238D3637" w14:textId="08BDA664" w:rsidR="00BA1707" w:rsidRPr="00395E80" w:rsidRDefault="00BA1707" w:rsidP="00395E80">
      <w:pPr>
        <w:pStyle w:val="Prrafodelista"/>
        <w:numPr>
          <w:ilvl w:val="0"/>
          <w:numId w:val="9"/>
        </w:numPr>
        <w:spacing w:line="276" w:lineRule="auto"/>
        <w:rPr>
          <w:rFonts w:cs="Tahoma"/>
          <w:bCs/>
          <w:szCs w:val="24"/>
        </w:rPr>
      </w:pPr>
      <w:r w:rsidRPr="00395E80">
        <w:rPr>
          <w:rFonts w:eastAsia="Calibri" w:cs="Tahoma"/>
          <w:szCs w:val="24"/>
          <w:lang w:val="es-ES"/>
        </w:rPr>
        <w:t>la diferencia de las mesadas causadas a partir del 1 de junio de 2017 y hasta el 30 de diciembre de 2019 de lo que percibió y lo que debió haber percibido, correspondiente a una suma de $1.342.172.</w:t>
      </w:r>
    </w:p>
    <w:p w14:paraId="6EA4EE71" w14:textId="77777777" w:rsidR="00A46B65" w:rsidRPr="00395E80" w:rsidRDefault="00A46B65" w:rsidP="00395E80">
      <w:pPr>
        <w:pStyle w:val="Prrafodelista"/>
        <w:spacing w:line="276" w:lineRule="auto"/>
        <w:ind w:left="1068"/>
        <w:rPr>
          <w:rFonts w:cs="Tahoma"/>
          <w:bCs/>
          <w:szCs w:val="24"/>
        </w:rPr>
      </w:pPr>
    </w:p>
    <w:p w14:paraId="4735B034" w14:textId="03DE3108" w:rsidR="00A46B65" w:rsidRPr="00395E80" w:rsidRDefault="00A46B65" w:rsidP="00395E80">
      <w:pPr>
        <w:pStyle w:val="Prrafodelista"/>
        <w:numPr>
          <w:ilvl w:val="0"/>
          <w:numId w:val="9"/>
        </w:numPr>
        <w:spacing w:line="276" w:lineRule="auto"/>
        <w:rPr>
          <w:rFonts w:cs="Tahoma"/>
          <w:bCs/>
          <w:szCs w:val="24"/>
        </w:rPr>
      </w:pPr>
      <w:r w:rsidRPr="00395E80">
        <w:rPr>
          <w:rFonts w:cs="Tahoma"/>
          <w:bCs/>
          <w:szCs w:val="24"/>
        </w:rPr>
        <w:t>Por la mesada 14 adeudada entre los años 2020 y 2021: $1.786.329</w:t>
      </w:r>
    </w:p>
    <w:p w14:paraId="6A56D2DF" w14:textId="77777777" w:rsidR="00BA1707" w:rsidRPr="00395E80" w:rsidRDefault="00BA1707" w:rsidP="00395E80">
      <w:pPr>
        <w:spacing w:before="0" w:beforeAutospacing="0" w:after="0" w:afterAutospacing="0" w:line="276" w:lineRule="auto"/>
        <w:ind w:firstLine="708"/>
        <w:rPr>
          <w:rFonts w:ascii="Tahoma" w:hAnsi="Tahoma" w:cs="Tahoma"/>
          <w:bCs/>
        </w:rPr>
      </w:pPr>
    </w:p>
    <w:p w14:paraId="414E344B" w14:textId="54F7FABB" w:rsidR="00F81C41" w:rsidRPr="00395E80" w:rsidRDefault="00F81C41" w:rsidP="00395E80">
      <w:pPr>
        <w:spacing w:before="0" w:beforeAutospacing="0" w:after="0" w:afterAutospacing="0" w:line="276" w:lineRule="auto"/>
        <w:ind w:firstLine="708"/>
        <w:rPr>
          <w:rFonts w:ascii="Tahoma" w:hAnsi="Tahoma" w:cs="Tahoma"/>
          <w:bCs/>
        </w:rPr>
      </w:pPr>
      <w:r w:rsidRPr="00395E80">
        <w:rPr>
          <w:rFonts w:ascii="Tahoma" w:hAnsi="Tahoma" w:cs="Tahoma"/>
          <w:bCs/>
        </w:rPr>
        <w:t xml:space="preserve">Con relación a los intereses moratorios se dirá que al haberse reclamado la pensión especial el </w:t>
      </w:r>
      <w:r w:rsidR="00BA1707" w:rsidRPr="00395E80">
        <w:rPr>
          <w:rFonts w:ascii="Tahoma" w:hAnsi="Tahoma" w:cs="Tahoma"/>
          <w:bCs/>
        </w:rPr>
        <w:t>1</w:t>
      </w:r>
      <w:r w:rsidRPr="00395E80">
        <w:rPr>
          <w:rFonts w:ascii="Tahoma" w:hAnsi="Tahoma" w:cs="Tahoma"/>
          <w:bCs/>
        </w:rPr>
        <w:t xml:space="preserve">7 de </w:t>
      </w:r>
      <w:r w:rsidR="00BA1707" w:rsidRPr="00395E80">
        <w:rPr>
          <w:rFonts w:ascii="Tahoma" w:hAnsi="Tahoma" w:cs="Tahoma"/>
          <w:bCs/>
        </w:rPr>
        <w:t xml:space="preserve">febrero </w:t>
      </w:r>
      <w:r w:rsidRPr="00395E80">
        <w:rPr>
          <w:rFonts w:ascii="Tahoma" w:hAnsi="Tahoma" w:cs="Tahoma"/>
          <w:bCs/>
        </w:rPr>
        <w:t>de 201</w:t>
      </w:r>
      <w:r w:rsidR="00BA1707" w:rsidRPr="00395E80">
        <w:rPr>
          <w:rFonts w:ascii="Tahoma" w:hAnsi="Tahoma" w:cs="Tahoma"/>
          <w:bCs/>
        </w:rPr>
        <w:t>7</w:t>
      </w:r>
      <w:r w:rsidRPr="00395E80">
        <w:rPr>
          <w:rFonts w:ascii="Tahoma" w:hAnsi="Tahoma" w:cs="Tahoma"/>
          <w:bCs/>
        </w:rPr>
        <w:t>, hecho probado con el expediente digital allegado en medio magnético por la demandada</w:t>
      </w:r>
      <w:r w:rsidR="00BA1707" w:rsidRPr="00395E80">
        <w:rPr>
          <w:rFonts w:ascii="Tahoma" w:hAnsi="Tahoma" w:cs="Tahoma"/>
          <w:bCs/>
        </w:rPr>
        <w:t xml:space="preserve">, </w:t>
      </w:r>
      <w:r w:rsidRPr="00395E80">
        <w:rPr>
          <w:rFonts w:ascii="Tahoma" w:hAnsi="Tahoma" w:cs="Tahoma"/>
          <w:bCs/>
        </w:rPr>
        <w:t xml:space="preserve">cuando el actor tenía derecho a la prestación, es claro que dichos emolumentos correrían a cargo de Colpensiones a partir del </w:t>
      </w:r>
      <w:r w:rsidR="00BA1707" w:rsidRPr="00395E80">
        <w:rPr>
          <w:rFonts w:ascii="Tahoma" w:hAnsi="Tahoma" w:cs="Tahoma"/>
          <w:bCs/>
        </w:rPr>
        <w:t>18</w:t>
      </w:r>
      <w:r w:rsidRPr="00395E80">
        <w:rPr>
          <w:rFonts w:ascii="Tahoma" w:hAnsi="Tahoma" w:cs="Tahoma"/>
          <w:bCs/>
        </w:rPr>
        <w:t xml:space="preserve"> de </w:t>
      </w:r>
      <w:r w:rsidR="00BA1707" w:rsidRPr="00395E80">
        <w:rPr>
          <w:rFonts w:ascii="Tahoma" w:hAnsi="Tahoma" w:cs="Tahoma"/>
          <w:bCs/>
        </w:rPr>
        <w:t>junio</w:t>
      </w:r>
      <w:r w:rsidRPr="00395E80">
        <w:rPr>
          <w:rFonts w:ascii="Tahoma" w:hAnsi="Tahoma" w:cs="Tahoma"/>
          <w:bCs/>
        </w:rPr>
        <w:t xml:space="preserve"> del mismo año, día siguiente a aquel en el que vencieron los 4 meses con los que contaba esa entidad para conceder la prestación y no desde la fecha señalada por la A-quo. </w:t>
      </w:r>
    </w:p>
    <w:p w14:paraId="169AF1C5" w14:textId="77777777" w:rsidR="00F81C41" w:rsidRPr="00395E80" w:rsidRDefault="00F81C41" w:rsidP="00395E80">
      <w:pPr>
        <w:spacing w:before="0" w:beforeAutospacing="0" w:after="0" w:afterAutospacing="0" w:line="276" w:lineRule="auto"/>
        <w:ind w:firstLine="708"/>
        <w:rPr>
          <w:rFonts w:ascii="Tahoma" w:hAnsi="Tahoma" w:cs="Tahoma"/>
          <w:bCs/>
        </w:rPr>
      </w:pPr>
    </w:p>
    <w:p w14:paraId="5139D181" w14:textId="77777777" w:rsidR="00F81C41" w:rsidRPr="00395E80" w:rsidRDefault="00F81C41" w:rsidP="00395E80">
      <w:pPr>
        <w:spacing w:before="0" w:beforeAutospacing="0" w:after="0" w:afterAutospacing="0" w:line="276" w:lineRule="auto"/>
        <w:ind w:firstLine="708"/>
        <w:rPr>
          <w:rFonts w:ascii="Tahoma" w:hAnsi="Tahoma" w:cs="Tahoma"/>
          <w:bCs/>
        </w:rPr>
      </w:pPr>
      <w:r w:rsidRPr="00395E80">
        <w:rPr>
          <w:rFonts w:ascii="Tahoma" w:hAnsi="Tahoma" w:cs="Tahoma"/>
          <w:bCs/>
        </w:rPr>
        <w:t xml:space="preserve">Las costas en primera instancia se mantendrán incólumes. En esta sede se causaron a cargo de Colpensiones y a favor de la parte actora al no haber prosperado el recurso propuesto por dicha entidad, las cuales se liquidarán por la secretaría del juzgado de origen. </w:t>
      </w:r>
    </w:p>
    <w:p w14:paraId="46B3A0D7" w14:textId="092CEF49" w:rsidR="00F81C41" w:rsidRPr="00395E80" w:rsidRDefault="00F81C41" w:rsidP="00395E80">
      <w:pPr>
        <w:spacing w:before="0" w:beforeAutospacing="0" w:after="0" w:afterAutospacing="0" w:line="276" w:lineRule="auto"/>
        <w:ind w:firstLine="708"/>
        <w:rPr>
          <w:rFonts w:ascii="Tahoma" w:hAnsi="Tahoma" w:cs="Tahoma"/>
          <w:bCs/>
        </w:rPr>
      </w:pPr>
      <w:r w:rsidRPr="00395E80">
        <w:rPr>
          <w:rFonts w:ascii="Tahoma" w:hAnsi="Tahoma" w:cs="Tahoma"/>
          <w:bCs/>
        </w:rPr>
        <w:t xml:space="preserve">  </w:t>
      </w:r>
    </w:p>
    <w:p w14:paraId="742E2222" w14:textId="77777777" w:rsidR="00F81C41" w:rsidRPr="00395E80" w:rsidRDefault="00F81C41" w:rsidP="00395E80">
      <w:pPr>
        <w:spacing w:before="0" w:beforeAutospacing="0" w:after="0" w:afterAutospacing="0" w:line="276" w:lineRule="auto"/>
        <w:ind w:firstLine="708"/>
        <w:rPr>
          <w:rFonts w:ascii="Tahoma" w:hAnsi="Tahoma" w:cs="Tahoma"/>
          <w:bCs/>
        </w:rPr>
      </w:pPr>
      <w:r w:rsidRPr="00395E80">
        <w:rPr>
          <w:rFonts w:ascii="Tahoma" w:hAnsi="Tahoma" w:cs="Tahoma"/>
          <w:bCs/>
        </w:rPr>
        <w:t xml:space="preserve">En mérito de lo expuesto, el Tribunal Superior del Distrito Judicial de Pereira (Risaralda), Sala de Decisión Laboral No. 1, administrando justicia en nombre de la República y por autoridad de la Ley, </w:t>
      </w:r>
    </w:p>
    <w:p w14:paraId="7CAC0A69" w14:textId="77777777" w:rsidR="00F81C41" w:rsidRPr="00395E80" w:rsidRDefault="00F81C41" w:rsidP="00395E80">
      <w:pPr>
        <w:spacing w:before="0" w:beforeAutospacing="0" w:after="0" w:afterAutospacing="0" w:line="276" w:lineRule="auto"/>
        <w:ind w:firstLine="708"/>
        <w:rPr>
          <w:rFonts w:ascii="Tahoma" w:hAnsi="Tahoma" w:cs="Tahoma"/>
          <w:bCs/>
        </w:rPr>
      </w:pPr>
    </w:p>
    <w:p w14:paraId="6F185A4C" w14:textId="6E7F08CB" w:rsidR="00F81C41" w:rsidRPr="00395E80" w:rsidRDefault="00F81C41" w:rsidP="00395E80">
      <w:pPr>
        <w:spacing w:before="0" w:beforeAutospacing="0" w:after="0" w:afterAutospacing="0" w:line="276" w:lineRule="auto"/>
        <w:ind w:firstLine="708"/>
        <w:jc w:val="center"/>
        <w:rPr>
          <w:rFonts w:ascii="Tahoma" w:hAnsi="Tahoma" w:cs="Tahoma"/>
          <w:bCs/>
        </w:rPr>
      </w:pPr>
      <w:r w:rsidRPr="00395E80">
        <w:rPr>
          <w:rFonts w:ascii="Tahoma" w:hAnsi="Tahoma" w:cs="Tahoma"/>
          <w:b/>
          <w:bCs/>
        </w:rPr>
        <w:t>RESUELVE</w:t>
      </w:r>
    </w:p>
    <w:p w14:paraId="36E7FA27" w14:textId="7E0BC2F7" w:rsidR="00F81C41" w:rsidRPr="00395E80" w:rsidRDefault="00F81C41" w:rsidP="00395E80">
      <w:pPr>
        <w:spacing w:before="0" w:beforeAutospacing="0" w:after="0" w:afterAutospacing="0" w:line="276" w:lineRule="auto"/>
        <w:ind w:firstLine="708"/>
        <w:rPr>
          <w:rFonts w:ascii="Tahoma" w:hAnsi="Tahoma" w:cs="Tahoma"/>
          <w:bCs/>
        </w:rPr>
      </w:pPr>
      <w:r w:rsidRPr="00395E80">
        <w:rPr>
          <w:rFonts w:ascii="Tahoma" w:hAnsi="Tahoma" w:cs="Tahoma"/>
          <w:bCs/>
        </w:rPr>
        <w:t xml:space="preserve"> </w:t>
      </w:r>
    </w:p>
    <w:p w14:paraId="7C747086" w14:textId="31724E27" w:rsidR="00F81C41" w:rsidRPr="00395E80" w:rsidRDefault="00A523BF" w:rsidP="00395E80">
      <w:pPr>
        <w:spacing w:before="0" w:beforeAutospacing="0" w:after="0" w:afterAutospacing="0" w:line="276" w:lineRule="auto"/>
        <w:ind w:firstLine="708"/>
        <w:rPr>
          <w:rFonts w:ascii="Tahoma" w:hAnsi="Tahoma" w:cs="Tahoma"/>
          <w:bCs/>
        </w:rPr>
      </w:pPr>
      <w:r w:rsidRPr="00395E80">
        <w:rPr>
          <w:rFonts w:ascii="Tahoma" w:hAnsi="Tahoma" w:cs="Tahoma"/>
          <w:b/>
          <w:bCs/>
        </w:rPr>
        <w:t>PRIMERO</w:t>
      </w:r>
      <w:r w:rsidRPr="00395E80">
        <w:rPr>
          <w:rFonts w:ascii="Tahoma" w:hAnsi="Tahoma" w:cs="Tahoma"/>
          <w:bCs/>
        </w:rPr>
        <w:t xml:space="preserve">. </w:t>
      </w:r>
      <w:r w:rsidR="00A46B65" w:rsidRPr="00395E80">
        <w:rPr>
          <w:rFonts w:ascii="Tahoma" w:hAnsi="Tahoma" w:cs="Tahoma"/>
          <w:bCs/>
        </w:rPr>
        <w:t>MODIFICAR</w:t>
      </w:r>
      <w:r w:rsidR="00F81C41" w:rsidRPr="00395E80">
        <w:rPr>
          <w:rFonts w:ascii="Tahoma" w:hAnsi="Tahoma" w:cs="Tahoma"/>
          <w:bCs/>
        </w:rPr>
        <w:t xml:space="preserve"> los ordinales </w:t>
      </w:r>
      <w:r w:rsidR="00A46B65" w:rsidRPr="00395E80">
        <w:rPr>
          <w:rFonts w:ascii="Tahoma" w:hAnsi="Tahoma" w:cs="Tahoma"/>
          <w:bCs/>
        </w:rPr>
        <w:t>tercero</w:t>
      </w:r>
      <w:r w:rsidR="00F81C41" w:rsidRPr="00395E80">
        <w:rPr>
          <w:rFonts w:ascii="Tahoma" w:hAnsi="Tahoma" w:cs="Tahoma"/>
          <w:bCs/>
        </w:rPr>
        <w:t xml:space="preserve">, quinto y </w:t>
      </w:r>
      <w:r w:rsidR="00A46B65" w:rsidRPr="00395E80">
        <w:rPr>
          <w:rFonts w:ascii="Tahoma" w:hAnsi="Tahoma" w:cs="Tahoma"/>
          <w:bCs/>
        </w:rPr>
        <w:t xml:space="preserve">sexto </w:t>
      </w:r>
      <w:r w:rsidR="00F81C41" w:rsidRPr="00395E80">
        <w:rPr>
          <w:rFonts w:ascii="Tahoma" w:hAnsi="Tahoma" w:cs="Tahoma"/>
          <w:bCs/>
        </w:rPr>
        <w:t xml:space="preserve">de la sentencia proferida por el </w:t>
      </w:r>
      <w:r w:rsidR="00A46B65" w:rsidRPr="00395E80">
        <w:rPr>
          <w:rFonts w:ascii="Tahoma" w:hAnsi="Tahoma" w:cs="Tahoma"/>
          <w:bCs/>
        </w:rPr>
        <w:t xml:space="preserve">Juzgado Primero Laboral </w:t>
      </w:r>
      <w:r w:rsidR="00F81C41" w:rsidRPr="00395E80">
        <w:rPr>
          <w:rFonts w:ascii="Tahoma" w:hAnsi="Tahoma" w:cs="Tahoma"/>
          <w:bCs/>
        </w:rPr>
        <w:t xml:space="preserve">del circuito de Pereira, dentro del presente proceso, en el siguiente sentido:  </w:t>
      </w:r>
    </w:p>
    <w:p w14:paraId="1AC02106" w14:textId="24436D60" w:rsidR="00F81C41" w:rsidRPr="00395E80" w:rsidRDefault="00F81C41" w:rsidP="00395E80">
      <w:pPr>
        <w:spacing w:before="0" w:beforeAutospacing="0" w:after="0" w:afterAutospacing="0" w:line="276" w:lineRule="auto"/>
        <w:ind w:firstLine="708"/>
        <w:rPr>
          <w:rFonts w:ascii="Tahoma" w:hAnsi="Tahoma" w:cs="Tahoma"/>
          <w:bCs/>
        </w:rPr>
      </w:pPr>
    </w:p>
    <w:p w14:paraId="37AE1305" w14:textId="41938A5C" w:rsidR="00F81C41" w:rsidRPr="00395E80" w:rsidRDefault="00F81C41" w:rsidP="00395E80">
      <w:pPr>
        <w:pStyle w:val="Prrafodelista"/>
        <w:numPr>
          <w:ilvl w:val="0"/>
          <w:numId w:val="9"/>
        </w:numPr>
        <w:spacing w:line="276" w:lineRule="auto"/>
        <w:rPr>
          <w:rFonts w:cs="Tahoma"/>
          <w:bCs/>
          <w:szCs w:val="24"/>
        </w:rPr>
      </w:pPr>
      <w:r w:rsidRPr="00395E80">
        <w:rPr>
          <w:rFonts w:cs="Tahoma"/>
          <w:bCs/>
          <w:szCs w:val="24"/>
        </w:rPr>
        <w:t xml:space="preserve">Que el demandante tiene derecho a 14 mesadas anuales. </w:t>
      </w:r>
    </w:p>
    <w:p w14:paraId="542FD0F3" w14:textId="77777777" w:rsidR="00A46B65" w:rsidRPr="00395E80" w:rsidRDefault="00A46B65" w:rsidP="00395E80">
      <w:pPr>
        <w:pStyle w:val="Prrafodelista"/>
        <w:spacing w:line="276" w:lineRule="auto"/>
        <w:ind w:left="1068"/>
        <w:rPr>
          <w:rFonts w:cs="Tahoma"/>
          <w:bCs/>
          <w:szCs w:val="24"/>
        </w:rPr>
      </w:pPr>
    </w:p>
    <w:p w14:paraId="35F53673" w14:textId="7639D26B" w:rsidR="00A46B65" w:rsidRPr="00395E80" w:rsidRDefault="00A46B65" w:rsidP="00395E80">
      <w:pPr>
        <w:pStyle w:val="Prrafodelista"/>
        <w:numPr>
          <w:ilvl w:val="0"/>
          <w:numId w:val="9"/>
        </w:numPr>
        <w:spacing w:line="276" w:lineRule="auto"/>
        <w:rPr>
          <w:rFonts w:cs="Tahoma"/>
          <w:bCs/>
          <w:szCs w:val="24"/>
        </w:rPr>
      </w:pPr>
      <w:r w:rsidRPr="00395E80">
        <w:rPr>
          <w:rFonts w:eastAsia="Calibri" w:cs="Tahoma"/>
          <w:szCs w:val="24"/>
          <w:lang w:val="es-ES"/>
        </w:rPr>
        <w:t>Que la diferencia de las mesadas causadas a partir del 1 de junio de 2017 y hasta el 30 de diciembre de 2019 de lo que percibió y lo que debió haber percibido, correspond</w:t>
      </w:r>
      <w:r w:rsidR="00694FA9" w:rsidRPr="00395E80">
        <w:rPr>
          <w:rFonts w:eastAsia="Calibri" w:cs="Tahoma"/>
          <w:szCs w:val="24"/>
          <w:lang w:val="es-ES"/>
        </w:rPr>
        <w:t>e</w:t>
      </w:r>
      <w:r w:rsidRPr="00395E80">
        <w:rPr>
          <w:rFonts w:eastAsia="Calibri" w:cs="Tahoma"/>
          <w:szCs w:val="24"/>
          <w:lang w:val="es-ES"/>
        </w:rPr>
        <w:t xml:space="preserve"> a una suma de $1.342.172.</w:t>
      </w:r>
    </w:p>
    <w:p w14:paraId="1B36975F" w14:textId="77777777" w:rsidR="00A46B65" w:rsidRPr="00395E80" w:rsidRDefault="00A46B65" w:rsidP="00395E80">
      <w:pPr>
        <w:pStyle w:val="Prrafodelista"/>
        <w:spacing w:line="276" w:lineRule="auto"/>
        <w:ind w:left="1068"/>
        <w:rPr>
          <w:rFonts w:cs="Tahoma"/>
          <w:bCs/>
          <w:szCs w:val="24"/>
        </w:rPr>
      </w:pPr>
    </w:p>
    <w:p w14:paraId="1859E24B" w14:textId="77777777" w:rsidR="00A46B65" w:rsidRPr="00395E80" w:rsidRDefault="00A46B65" w:rsidP="00395E80">
      <w:pPr>
        <w:pStyle w:val="Prrafodelista"/>
        <w:numPr>
          <w:ilvl w:val="0"/>
          <w:numId w:val="9"/>
        </w:numPr>
        <w:spacing w:line="276" w:lineRule="auto"/>
        <w:rPr>
          <w:rFonts w:cs="Tahoma"/>
          <w:bCs/>
          <w:szCs w:val="24"/>
        </w:rPr>
      </w:pPr>
      <w:r w:rsidRPr="00395E80">
        <w:rPr>
          <w:rFonts w:cs="Tahoma"/>
          <w:bCs/>
          <w:szCs w:val="24"/>
        </w:rPr>
        <w:lastRenderedPageBreak/>
        <w:t>Por la mesada 14 adeudada entre los años 2020 y 2021: $1.786.329</w:t>
      </w:r>
    </w:p>
    <w:p w14:paraId="2C1C8561" w14:textId="77777777" w:rsidR="00F81C41" w:rsidRPr="00395E80" w:rsidRDefault="00F81C41" w:rsidP="00395E80">
      <w:pPr>
        <w:spacing w:before="0" w:beforeAutospacing="0" w:after="0" w:afterAutospacing="0" w:line="276" w:lineRule="auto"/>
        <w:ind w:firstLine="708"/>
        <w:rPr>
          <w:rFonts w:ascii="Tahoma" w:hAnsi="Tahoma" w:cs="Tahoma"/>
          <w:bCs/>
        </w:rPr>
      </w:pPr>
    </w:p>
    <w:p w14:paraId="317EBBA8" w14:textId="48508BA3" w:rsidR="00F81C41" w:rsidRPr="00395E80" w:rsidRDefault="00F81C41" w:rsidP="00395E80">
      <w:pPr>
        <w:pStyle w:val="Prrafodelista"/>
        <w:numPr>
          <w:ilvl w:val="0"/>
          <w:numId w:val="9"/>
        </w:numPr>
        <w:spacing w:line="276" w:lineRule="auto"/>
        <w:rPr>
          <w:rFonts w:cs="Tahoma"/>
          <w:bCs/>
          <w:szCs w:val="24"/>
        </w:rPr>
      </w:pPr>
      <w:r w:rsidRPr="00395E80">
        <w:rPr>
          <w:rFonts w:cs="Tahoma"/>
          <w:bCs/>
          <w:szCs w:val="24"/>
        </w:rPr>
        <w:t xml:space="preserve">Que el demandante tiene derecho a los intereses moratorios consagrados en el artículo 141 de la Ley 100 de 1993 a partir del </w:t>
      </w:r>
      <w:r w:rsidR="00A46B65" w:rsidRPr="00395E80">
        <w:rPr>
          <w:rFonts w:cs="Tahoma"/>
          <w:bCs/>
          <w:szCs w:val="24"/>
        </w:rPr>
        <w:t>18</w:t>
      </w:r>
      <w:r w:rsidRPr="00395E80">
        <w:rPr>
          <w:rFonts w:cs="Tahoma"/>
          <w:bCs/>
          <w:szCs w:val="24"/>
        </w:rPr>
        <w:t xml:space="preserve"> de ju</w:t>
      </w:r>
      <w:r w:rsidR="00A46B65" w:rsidRPr="00395E80">
        <w:rPr>
          <w:rFonts w:cs="Tahoma"/>
          <w:bCs/>
          <w:szCs w:val="24"/>
        </w:rPr>
        <w:t>n</w:t>
      </w:r>
      <w:r w:rsidRPr="00395E80">
        <w:rPr>
          <w:rFonts w:cs="Tahoma"/>
          <w:bCs/>
          <w:szCs w:val="24"/>
        </w:rPr>
        <w:t>io de 201</w:t>
      </w:r>
      <w:r w:rsidR="00A46B65" w:rsidRPr="00395E80">
        <w:rPr>
          <w:rFonts w:cs="Tahoma"/>
          <w:bCs/>
          <w:szCs w:val="24"/>
        </w:rPr>
        <w:t>7</w:t>
      </w:r>
      <w:r w:rsidRPr="00395E80">
        <w:rPr>
          <w:rFonts w:cs="Tahoma"/>
          <w:bCs/>
          <w:szCs w:val="24"/>
        </w:rPr>
        <w:t xml:space="preserve">, sobre </w:t>
      </w:r>
      <w:r w:rsidR="00A46B65" w:rsidRPr="00395E80">
        <w:rPr>
          <w:rFonts w:cs="Tahoma"/>
          <w:bCs/>
          <w:szCs w:val="24"/>
        </w:rPr>
        <w:t>el retroactivo adeudado</w:t>
      </w:r>
      <w:r w:rsidRPr="00395E80">
        <w:rPr>
          <w:rFonts w:cs="Tahoma"/>
          <w:bCs/>
          <w:szCs w:val="24"/>
        </w:rPr>
        <w:t xml:space="preserve">. </w:t>
      </w:r>
    </w:p>
    <w:p w14:paraId="12CDCC47" w14:textId="77777777" w:rsidR="00F81C41" w:rsidRPr="00395E80" w:rsidRDefault="00F81C41" w:rsidP="00395E80">
      <w:pPr>
        <w:spacing w:before="0" w:beforeAutospacing="0" w:after="0" w:afterAutospacing="0" w:line="276" w:lineRule="auto"/>
        <w:ind w:firstLine="708"/>
        <w:rPr>
          <w:rFonts w:ascii="Tahoma" w:hAnsi="Tahoma" w:cs="Tahoma"/>
          <w:bCs/>
        </w:rPr>
      </w:pPr>
    </w:p>
    <w:p w14:paraId="7C22718B" w14:textId="77777777" w:rsidR="00F81C41" w:rsidRPr="00395E80" w:rsidRDefault="00F81C41" w:rsidP="00395E80">
      <w:pPr>
        <w:spacing w:before="0" w:beforeAutospacing="0" w:after="0" w:afterAutospacing="0" w:line="276" w:lineRule="auto"/>
        <w:ind w:firstLine="708"/>
        <w:rPr>
          <w:rFonts w:ascii="Tahoma" w:hAnsi="Tahoma" w:cs="Tahoma"/>
          <w:bCs/>
        </w:rPr>
      </w:pPr>
      <w:r w:rsidRPr="00395E80">
        <w:rPr>
          <w:rFonts w:ascii="Tahoma" w:hAnsi="Tahoma" w:cs="Tahoma"/>
          <w:b/>
          <w:bCs/>
        </w:rPr>
        <w:t>SEGUNDO: CONFIRMAR</w:t>
      </w:r>
      <w:r w:rsidRPr="00395E80">
        <w:rPr>
          <w:rFonts w:ascii="Tahoma" w:hAnsi="Tahoma" w:cs="Tahoma"/>
          <w:bCs/>
        </w:rPr>
        <w:t xml:space="preserve"> en todo lo demás la sentencia de primer grado. </w:t>
      </w:r>
    </w:p>
    <w:p w14:paraId="1EEE0F28" w14:textId="77777777" w:rsidR="00F81C41" w:rsidRPr="00395E80" w:rsidRDefault="00F81C41" w:rsidP="00395E80">
      <w:pPr>
        <w:spacing w:before="0" w:beforeAutospacing="0" w:after="0" w:afterAutospacing="0" w:line="276" w:lineRule="auto"/>
        <w:ind w:firstLine="708"/>
        <w:rPr>
          <w:rFonts w:ascii="Tahoma" w:hAnsi="Tahoma" w:cs="Tahoma"/>
          <w:bCs/>
        </w:rPr>
      </w:pPr>
    </w:p>
    <w:p w14:paraId="692FBC9A" w14:textId="3EC981B1" w:rsidR="00CF5166" w:rsidRPr="00395E80" w:rsidRDefault="00F81C41" w:rsidP="00395E80">
      <w:pPr>
        <w:spacing w:before="0" w:beforeAutospacing="0" w:after="0" w:afterAutospacing="0" w:line="276" w:lineRule="auto"/>
        <w:ind w:firstLine="708"/>
        <w:rPr>
          <w:rFonts w:ascii="Tahoma" w:hAnsi="Tahoma" w:cs="Tahoma"/>
          <w:bCs/>
        </w:rPr>
      </w:pPr>
      <w:r w:rsidRPr="00395E80">
        <w:rPr>
          <w:rFonts w:ascii="Tahoma" w:hAnsi="Tahoma" w:cs="Tahoma"/>
          <w:b/>
          <w:bCs/>
        </w:rPr>
        <w:t>TERCERO: COSTAS</w:t>
      </w:r>
      <w:r w:rsidRPr="00395E80">
        <w:rPr>
          <w:rFonts w:ascii="Tahoma" w:hAnsi="Tahoma" w:cs="Tahoma"/>
          <w:bCs/>
        </w:rPr>
        <w:t xml:space="preserve"> en segunda instancia a cargo de Colpensiones y a favor del demandante en un 100%. Liquídense por la secretaría del juzgado de origen.</w:t>
      </w:r>
    </w:p>
    <w:p w14:paraId="53812FF4" w14:textId="1E197684" w:rsidR="00A46B65" w:rsidRPr="00395E80" w:rsidRDefault="00A46B65" w:rsidP="00395E80">
      <w:pPr>
        <w:spacing w:before="0" w:beforeAutospacing="0" w:after="0" w:afterAutospacing="0" w:line="276" w:lineRule="auto"/>
        <w:ind w:firstLine="708"/>
        <w:rPr>
          <w:rFonts w:ascii="Tahoma" w:hAnsi="Tahoma" w:cs="Tahoma"/>
          <w:bCs/>
        </w:rPr>
      </w:pPr>
    </w:p>
    <w:p w14:paraId="3718FEF8" w14:textId="77777777" w:rsidR="00395E80" w:rsidRPr="00395E80" w:rsidRDefault="00395E80" w:rsidP="00395E80">
      <w:pPr>
        <w:widowControl w:val="0"/>
        <w:autoSpaceDE w:val="0"/>
        <w:autoSpaceDN w:val="0"/>
        <w:adjustRightInd w:val="0"/>
        <w:spacing w:before="0" w:beforeAutospacing="0" w:after="0" w:afterAutospacing="0" w:line="276" w:lineRule="auto"/>
        <w:ind w:firstLine="705"/>
        <w:jc w:val="left"/>
        <w:rPr>
          <w:rFonts w:ascii="Tahoma" w:eastAsia="Times New Roman" w:hAnsi="Tahoma" w:cs="Tahoma"/>
          <w:b/>
          <w:lang w:val="es-ES" w:eastAsia="es-ES"/>
        </w:rPr>
      </w:pPr>
      <w:r w:rsidRPr="00395E80">
        <w:rPr>
          <w:rFonts w:ascii="Tahoma" w:eastAsia="Times New Roman" w:hAnsi="Tahoma" w:cs="Tahoma"/>
          <w:b/>
          <w:lang w:val="es-ES" w:eastAsia="es-ES"/>
        </w:rPr>
        <w:t>NOTIFÍQUESE Y CÚMPLASE</w:t>
      </w:r>
    </w:p>
    <w:p w14:paraId="54FA510D" w14:textId="77777777" w:rsidR="00395E80" w:rsidRPr="00395E80" w:rsidRDefault="00395E80" w:rsidP="00395E80">
      <w:pPr>
        <w:spacing w:before="0" w:beforeAutospacing="0" w:after="0" w:afterAutospacing="0" w:line="276" w:lineRule="auto"/>
        <w:ind w:firstLine="0"/>
        <w:rPr>
          <w:rFonts w:ascii="Tahoma" w:eastAsia="Segoe UI" w:hAnsi="Tahoma" w:cs="Tahoma"/>
          <w:lang w:eastAsia="es-CO"/>
        </w:rPr>
      </w:pPr>
    </w:p>
    <w:p w14:paraId="22043B36" w14:textId="77777777" w:rsidR="00395E80" w:rsidRPr="00395E80" w:rsidRDefault="00395E80" w:rsidP="00395E80">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395E80">
        <w:rPr>
          <w:rFonts w:ascii="Tahoma" w:eastAsia="Times New Roman" w:hAnsi="Tahoma" w:cs="Tahoma"/>
          <w:lang w:val="es-ES" w:eastAsia="es-ES"/>
        </w:rPr>
        <w:tab/>
        <w:t>La Magistrada ponente,</w:t>
      </w:r>
    </w:p>
    <w:p w14:paraId="17605824" w14:textId="77777777" w:rsidR="00395E80" w:rsidRPr="00395E80" w:rsidRDefault="00395E80" w:rsidP="00395E80">
      <w:pPr>
        <w:spacing w:before="0" w:beforeAutospacing="0" w:after="0" w:afterAutospacing="0" w:line="276" w:lineRule="auto"/>
        <w:ind w:firstLine="0"/>
        <w:jc w:val="left"/>
        <w:rPr>
          <w:rFonts w:ascii="Tahoma" w:eastAsia="Times New Roman" w:hAnsi="Tahoma" w:cs="Tahoma"/>
          <w:lang w:val="es-ES" w:eastAsia="es-ES"/>
        </w:rPr>
      </w:pPr>
    </w:p>
    <w:p w14:paraId="66222887" w14:textId="77777777" w:rsidR="00395E80" w:rsidRPr="00395E80" w:rsidRDefault="00395E80" w:rsidP="00395E80">
      <w:pPr>
        <w:spacing w:before="0" w:beforeAutospacing="0" w:after="0" w:afterAutospacing="0" w:line="276" w:lineRule="auto"/>
        <w:ind w:firstLine="0"/>
        <w:jc w:val="left"/>
        <w:rPr>
          <w:rFonts w:ascii="Tahoma" w:eastAsia="Times New Roman" w:hAnsi="Tahoma" w:cs="Tahoma"/>
          <w:lang w:val="es-ES" w:eastAsia="es-ES"/>
        </w:rPr>
      </w:pPr>
    </w:p>
    <w:p w14:paraId="4779BFE0" w14:textId="77777777" w:rsidR="00395E80" w:rsidRPr="00395E80" w:rsidRDefault="00395E80" w:rsidP="00395E80">
      <w:pPr>
        <w:spacing w:before="0" w:beforeAutospacing="0" w:after="0" w:afterAutospacing="0" w:line="276" w:lineRule="auto"/>
        <w:ind w:firstLine="0"/>
        <w:jc w:val="left"/>
        <w:rPr>
          <w:rFonts w:ascii="Tahoma" w:eastAsia="Times New Roman" w:hAnsi="Tahoma" w:cs="Tahoma"/>
          <w:lang w:val="es-ES" w:eastAsia="es-ES"/>
        </w:rPr>
      </w:pPr>
    </w:p>
    <w:p w14:paraId="24C2BF61" w14:textId="77777777" w:rsidR="00395E80" w:rsidRPr="00395E80" w:rsidRDefault="00395E80" w:rsidP="00395E80">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395E80">
        <w:rPr>
          <w:rFonts w:ascii="Tahoma" w:eastAsia="Times New Roman" w:hAnsi="Tahoma" w:cs="Tahoma"/>
          <w:b/>
          <w:bCs/>
          <w:lang w:val="es-ES" w:eastAsia="es-ES"/>
        </w:rPr>
        <w:t>ANA LUCÍA CAICEDO CALDERÓN</w:t>
      </w:r>
    </w:p>
    <w:p w14:paraId="5E34BF42" w14:textId="77777777" w:rsidR="00395E80" w:rsidRPr="00395E80" w:rsidRDefault="00395E80" w:rsidP="00395E80">
      <w:pPr>
        <w:spacing w:before="0" w:beforeAutospacing="0" w:after="0" w:afterAutospacing="0" w:line="276" w:lineRule="auto"/>
        <w:ind w:firstLine="0"/>
        <w:jc w:val="left"/>
        <w:rPr>
          <w:rFonts w:ascii="Tahoma" w:eastAsia="Times New Roman" w:hAnsi="Tahoma" w:cs="Tahoma"/>
          <w:lang w:val="es-ES" w:eastAsia="es-ES"/>
        </w:rPr>
      </w:pPr>
    </w:p>
    <w:p w14:paraId="289A2AB5" w14:textId="77777777" w:rsidR="00395E80" w:rsidRPr="00395E80" w:rsidRDefault="00395E80" w:rsidP="00395E80">
      <w:pPr>
        <w:spacing w:before="0" w:beforeAutospacing="0" w:after="0" w:afterAutospacing="0" w:line="276" w:lineRule="auto"/>
        <w:ind w:firstLine="708"/>
        <w:jc w:val="left"/>
        <w:rPr>
          <w:rFonts w:ascii="Tahoma" w:eastAsia="Times New Roman" w:hAnsi="Tahoma" w:cs="Tahoma"/>
          <w:lang w:val="es-ES" w:eastAsia="es-ES"/>
        </w:rPr>
      </w:pPr>
      <w:bookmarkStart w:id="7" w:name="_Hlk62478330"/>
      <w:r w:rsidRPr="00395E80">
        <w:rPr>
          <w:rFonts w:ascii="Tahoma" w:eastAsia="Times New Roman" w:hAnsi="Tahoma" w:cs="Tahoma"/>
          <w:lang w:val="es-ES" w:eastAsia="es-ES"/>
        </w:rPr>
        <w:t>La Magistrada y el Magistrado,</w:t>
      </w:r>
    </w:p>
    <w:p w14:paraId="3D653287" w14:textId="77777777" w:rsidR="00395E80" w:rsidRPr="00395E80" w:rsidRDefault="00395E80" w:rsidP="00395E80">
      <w:pPr>
        <w:spacing w:before="0" w:beforeAutospacing="0" w:after="0" w:afterAutospacing="0" w:line="276" w:lineRule="auto"/>
        <w:ind w:firstLine="0"/>
        <w:jc w:val="left"/>
        <w:rPr>
          <w:rFonts w:ascii="Tahoma" w:eastAsia="Times New Roman" w:hAnsi="Tahoma" w:cs="Tahoma"/>
          <w:lang w:val="es-ES" w:eastAsia="es-ES"/>
        </w:rPr>
      </w:pPr>
    </w:p>
    <w:p w14:paraId="6E503789" w14:textId="77777777" w:rsidR="00395E80" w:rsidRPr="00395E80" w:rsidRDefault="00395E80" w:rsidP="00395E80">
      <w:pPr>
        <w:spacing w:before="0" w:beforeAutospacing="0" w:after="0" w:afterAutospacing="0" w:line="276" w:lineRule="auto"/>
        <w:ind w:firstLine="0"/>
        <w:jc w:val="left"/>
        <w:rPr>
          <w:rFonts w:ascii="Tahoma" w:eastAsia="Times New Roman" w:hAnsi="Tahoma" w:cs="Tahoma"/>
          <w:lang w:val="es-ES" w:eastAsia="es-ES"/>
        </w:rPr>
      </w:pPr>
    </w:p>
    <w:p w14:paraId="166F8273" w14:textId="77777777" w:rsidR="00395E80" w:rsidRPr="00395E80" w:rsidRDefault="00395E80" w:rsidP="00395E80">
      <w:pPr>
        <w:spacing w:before="0" w:beforeAutospacing="0" w:after="0" w:afterAutospacing="0" w:line="276" w:lineRule="auto"/>
        <w:ind w:firstLine="0"/>
        <w:jc w:val="left"/>
        <w:rPr>
          <w:rFonts w:ascii="Tahoma" w:eastAsia="Times New Roman" w:hAnsi="Tahoma" w:cs="Tahoma"/>
          <w:lang w:val="es-ES" w:eastAsia="es-ES"/>
        </w:rPr>
      </w:pPr>
    </w:p>
    <w:p w14:paraId="634A6C5D" w14:textId="257154C6" w:rsidR="008C3C1E" w:rsidRPr="00A523BF" w:rsidRDefault="00395E80" w:rsidP="00A523BF">
      <w:pPr>
        <w:keepNext/>
        <w:spacing w:before="0" w:beforeAutospacing="0" w:after="0" w:afterAutospacing="0" w:line="276" w:lineRule="auto"/>
        <w:ind w:firstLine="0"/>
        <w:outlineLvl w:val="2"/>
        <w:rPr>
          <w:rFonts w:ascii="Tahoma" w:eastAsia="Times New Roman" w:hAnsi="Tahoma" w:cs="Tahoma"/>
          <w:b/>
          <w:bCs/>
          <w:lang w:val="es-ES" w:eastAsia="es-ES"/>
        </w:rPr>
      </w:pPr>
      <w:r w:rsidRPr="00395E80">
        <w:rPr>
          <w:rFonts w:ascii="Tahoma" w:eastAsia="Times New Roman" w:hAnsi="Tahoma" w:cs="Tahoma"/>
          <w:b/>
          <w:bCs/>
          <w:lang w:val="es-ES" w:eastAsia="es-ES"/>
        </w:rPr>
        <w:t>OLGA LUCÍA HOYOS SEPÚLVEDA</w:t>
      </w:r>
      <w:r w:rsidRPr="00395E80">
        <w:rPr>
          <w:rFonts w:ascii="Tahoma" w:eastAsia="Times New Roman" w:hAnsi="Tahoma" w:cs="Tahoma"/>
          <w:b/>
          <w:bCs/>
          <w:lang w:val="es-ES" w:eastAsia="es-ES"/>
        </w:rPr>
        <w:tab/>
      </w:r>
      <w:r w:rsidRPr="00395E80">
        <w:rPr>
          <w:rFonts w:ascii="Tahoma" w:eastAsia="Times New Roman" w:hAnsi="Tahoma" w:cs="Tahoma"/>
          <w:b/>
          <w:bCs/>
          <w:lang w:val="es-ES" w:eastAsia="es-ES"/>
        </w:rPr>
        <w:tab/>
      </w:r>
      <w:r w:rsidR="00A523BF">
        <w:rPr>
          <w:rFonts w:ascii="Tahoma" w:eastAsia="Times New Roman" w:hAnsi="Tahoma" w:cs="Tahoma"/>
          <w:b/>
          <w:bCs/>
          <w:lang w:val="es-ES" w:eastAsia="es-ES"/>
        </w:rPr>
        <w:t xml:space="preserve">   </w:t>
      </w:r>
      <w:r w:rsidRPr="00395E80">
        <w:rPr>
          <w:rFonts w:ascii="Tahoma" w:eastAsia="Times New Roman" w:hAnsi="Tahoma" w:cs="Tahoma"/>
          <w:b/>
          <w:bCs/>
          <w:lang w:val="es-ES" w:eastAsia="es-ES"/>
        </w:rPr>
        <w:t>GERMÁN DARÍO GÓEZ VINASCO</w:t>
      </w:r>
      <w:bookmarkEnd w:id="7"/>
    </w:p>
    <w:sectPr w:rsidR="008C3C1E" w:rsidRPr="00A523BF" w:rsidSect="00EE7B98">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97A65C" w16cex:dateUtc="2022-09-07T19:35:35.9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EEB77" w14:textId="77777777" w:rsidR="0003362E" w:rsidRDefault="0003362E" w:rsidP="00995B6C">
      <w:pPr>
        <w:spacing w:before="0" w:after="0" w:line="240" w:lineRule="auto"/>
      </w:pPr>
      <w:r>
        <w:separator/>
      </w:r>
    </w:p>
  </w:endnote>
  <w:endnote w:type="continuationSeparator" w:id="0">
    <w:p w14:paraId="631DD128" w14:textId="77777777" w:rsidR="0003362E" w:rsidRDefault="0003362E" w:rsidP="00995B6C">
      <w:pPr>
        <w:spacing w:before="0" w:after="0" w:line="240" w:lineRule="auto"/>
      </w:pPr>
      <w:r>
        <w:continuationSeparator/>
      </w:r>
    </w:p>
  </w:endnote>
  <w:endnote w:type="continuationNotice" w:id="1">
    <w:p w14:paraId="046B8026" w14:textId="77777777" w:rsidR="0003362E" w:rsidRDefault="000336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40599D" w:rsidRDefault="0040599D"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40599D" w:rsidRDefault="0040599D"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40599D" w:rsidRPr="00395E80" w:rsidRDefault="0040599D" w:rsidP="00395E80">
        <w:pPr>
          <w:framePr w:wrap="none" w:vAnchor="text" w:hAnchor="margin" w:xAlign="right" w:y="1"/>
          <w:tabs>
            <w:tab w:val="left" w:pos="0"/>
          </w:tabs>
          <w:spacing w:before="0" w:beforeAutospacing="0" w:after="0" w:afterAutospacing="0" w:line="240" w:lineRule="auto"/>
          <w:ind w:firstLine="0"/>
          <w:rPr>
            <w:rFonts w:ascii="Arial" w:hAnsi="Arial" w:cs="Arial"/>
            <w:color w:val="000000"/>
            <w:sz w:val="18"/>
            <w:szCs w:val="18"/>
          </w:rPr>
        </w:pPr>
        <w:r w:rsidRPr="00395E80">
          <w:rPr>
            <w:rFonts w:ascii="Arial" w:hAnsi="Arial" w:cs="Arial"/>
            <w:color w:val="000000"/>
            <w:sz w:val="18"/>
            <w:szCs w:val="18"/>
          </w:rPr>
          <w:fldChar w:fldCharType="begin"/>
        </w:r>
        <w:r w:rsidRPr="00395E80">
          <w:rPr>
            <w:rFonts w:ascii="Arial" w:hAnsi="Arial" w:cs="Arial"/>
            <w:color w:val="000000"/>
            <w:sz w:val="18"/>
            <w:szCs w:val="18"/>
          </w:rPr>
          <w:instrText xml:space="preserve"> PAGE </w:instrText>
        </w:r>
        <w:r w:rsidRPr="00395E80">
          <w:rPr>
            <w:rFonts w:ascii="Arial" w:hAnsi="Arial" w:cs="Arial"/>
            <w:color w:val="000000"/>
            <w:sz w:val="18"/>
            <w:szCs w:val="18"/>
          </w:rPr>
          <w:fldChar w:fldCharType="separate"/>
        </w:r>
        <w:r w:rsidRPr="00395E80">
          <w:rPr>
            <w:rFonts w:ascii="Arial" w:hAnsi="Arial" w:cs="Arial"/>
            <w:color w:val="000000"/>
            <w:sz w:val="18"/>
            <w:szCs w:val="18"/>
          </w:rPr>
          <w:t>2</w:t>
        </w:r>
        <w:r w:rsidRPr="00395E80">
          <w:rPr>
            <w:rFonts w:ascii="Arial" w:hAnsi="Arial" w:cs="Arial"/>
            <w:color w:val="000000"/>
            <w:sz w:val="18"/>
            <w:szCs w:val="18"/>
          </w:rPr>
          <w:fldChar w:fldCharType="end"/>
        </w:r>
      </w:p>
    </w:sdtContent>
  </w:sdt>
  <w:p w14:paraId="79A44826" w14:textId="77777777" w:rsidR="0040599D" w:rsidRPr="00395E80" w:rsidRDefault="0040599D" w:rsidP="00395E80">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1CA54" w14:textId="77777777" w:rsidR="0003362E" w:rsidRDefault="0003362E" w:rsidP="00995B6C">
      <w:pPr>
        <w:spacing w:before="0" w:after="0" w:line="240" w:lineRule="auto"/>
      </w:pPr>
      <w:r>
        <w:separator/>
      </w:r>
    </w:p>
  </w:footnote>
  <w:footnote w:type="continuationSeparator" w:id="0">
    <w:p w14:paraId="12A089E9" w14:textId="77777777" w:rsidR="0003362E" w:rsidRDefault="0003362E" w:rsidP="00995B6C">
      <w:pPr>
        <w:spacing w:before="0" w:after="0" w:line="240" w:lineRule="auto"/>
      </w:pPr>
      <w:r>
        <w:continuationSeparator/>
      </w:r>
    </w:p>
  </w:footnote>
  <w:footnote w:type="continuationNotice" w:id="1">
    <w:p w14:paraId="6D01BFE4" w14:textId="77777777" w:rsidR="0003362E" w:rsidRDefault="0003362E">
      <w:pPr>
        <w:spacing w:before="0" w:after="0" w:line="240" w:lineRule="auto"/>
      </w:pPr>
    </w:p>
  </w:footnote>
  <w:footnote w:id="2">
    <w:p w14:paraId="5F2F1CD4" w14:textId="77777777" w:rsidR="0063713C" w:rsidRPr="00790289" w:rsidRDefault="0063713C" w:rsidP="00790289">
      <w:pPr>
        <w:pStyle w:val="Textonotapie"/>
        <w:ind w:firstLine="0"/>
        <w:rPr>
          <w:rFonts w:ascii="Arial" w:hAnsi="Arial" w:cs="Arial"/>
          <w:bCs/>
          <w:sz w:val="18"/>
          <w:szCs w:val="18"/>
        </w:rPr>
      </w:pPr>
      <w:r w:rsidRPr="00790289">
        <w:rPr>
          <w:rStyle w:val="Refdenotaalpie"/>
          <w:rFonts w:ascii="Arial" w:hAnsi="Arial" w:cs="Arial"/>
          <w:sz w:val="18"/>
          <w:szCs w:val="18"/>
        </w:rPr>
        <w:footnoteRef/>
      </w:r>
      <w:r w:rsidRPr="00790289">
        <w:rPr>
          <w:rFonts w:ascii="Arial" w:hAnsi="Arial" w:cs="Arial"/>
          <w:sz w:val="18"/>
          <w:szCs w:val="18"/>
        </w:rPr>
        <w:t xml:space="preserve"> </w:t>
      </w:r>
      <w:r w:rsidRPr="00790289">
        <w:rPr>
          <w:rFonts w:ascii="Arial" w:hAnsi="Arial" w:cs="Arial"/>
          <w:bCs/>
          <w:sz w:val="18"/>
          <w:szCs w:val="18"/>
        </w:rPr>
        <w:t>Empresas que a lo largo del tiempo fueron catalogadas en clasificación IV y V, es decir, de alto riesgo.</w:t>
      </w:r>
    </w:p>
  </w:footnote>
  <w:footnote w:id="3">
    <w:p w14:paraId="6FCC3D99" w14:textId="77777777" w:rsidR="00C058A6" w:rsidRPr="00790289" w:rsidRDefault="00C058A6" w:rsidP="00790289">
      <w:pPr>
        <w:pStyle w:val="Textonotapie"/>
        <w:ind w:firstLine="0"/>
        <w:rPr>
          <w:rFonts w:ascii="Arial" w:hAnsi="Arial" w:cs="Arial"/>
          <w:bCs/>
          <w:sz w:val="18"/>
          <w:szCs w:val="18"/>
        </w:rPr>
      </w:pPr>
      <w:r w:rsidRPr="00790289">
        <w:rPr>
          <w:rFonts w:ascii="Arial" w:hAnsi="Arial" w:cs="Arial"/>
          <w:bCs/>
          <w:sz w:val="18"/>
          <w:szCs w:val="18"/>
        </w:rPr>
        <w:footnoteRef/>
      </w:r>
      <w:r w:rsidRPr="00790289">
        <w:rPr>
          <w:rFonts w:ascii="Arial" w:hAnsi="Arial" w:cs="Arial"/>
          <w:bCs/>
          <w:sz w:val="18"/>
          <w:szCs w:val="18"/>
        </w:rPr>
        <w:t xml:space="preserve">  Según los dichos de la demanda, la VIDRIERA DE CALDAS S.A. desempeñó los siguientes cargos:</w:t>
      </w:r>
    </w:p>
    <w:p w14:paraId="0B5EF524" w14:textId="4809F296" w:rsidR="00C058A6" w:rsidRPr="00790289" w:rsidRDefault="00C058A6" w:rsidP="00790289">
      <w:pPr>
        <w:pStyle w:val="Textonotapie"/>
        <w:ind w:firstLine="0"/>
        <w:rPr>
          <w:rFonts w:ascii="Arial" w:hAnsi="Arial" w:cs="Arial"/>
          <w:bCs/>
          <w:sz w:val="18"/>
          <w:szCs w:val="18"/>
        </w:rPr>
      </w:pPr>
      <w:r w:rsidRPr="00790289">
        <w:rPr>
          <w:rFonts w:ascii="Arial" w:hAnsi="Arial" w:cs="Arial"/>
          <w:bCs/>
          <w:sz w:val="18"/>
          <w:szCs w:val="18"/>
        </w:rPr>
        <w:t xml:space="preserve">Archero: </w:t>
      </w:r>
      <w:r w:rsidR="003F6D4E" w:rsidRPr="00790289">
        <w:rPr>
          <w:rFonts w:ascii="Arial" w:hAnsi="Arial" w:cs="Arial"/>
          <w:bCs/>
          <w:sz w:val="18"/>
          <w:szCs w:val="18"/>
        </w:rPr>
        <w:t>1979 a 1994</w:t>
      </w:r>
    </w:p>
    <w:p w14:paraId="48913EF3" w14:textId="7832B558" w:rsidR="00C058A6" w:rsidRPr="00790289" w:rsidRDefault="003F6D4E" w:rsidP="00790289">
      <w:pPr>
        <w:pStyle w:val="Textonotapie"/>
        <w:ind w:firstLine="0"/>
        <w:rPr>
          <w:rFonts w:ascii="Arial" w:hAnsi="Arial" w:cs="Arial"/>
          <w:bCs/>
          <w:sz w:val="18"/>
          <w:szCs w:val="18"/>
        </w:rPr>
      </w:pPr>
      <w:r w:rsidRPr="00790289">
        <w:rPr>
          <w:rFonts w:ascii="Arial" w:hAnsi="Arial" w:cs="Arial"/>
          <w:bCs/>
          <w:sz w:val="18"/>
          <w:szCs w:val="18"/>
        </w:rPr>
        <w:t>Postero: 1995 y hasta su desvinculación laboral en 2012.</w:t>
      </w:r>
    </w:p>
    <w:p w14:paraId="0728DD3A" w14:textId="77777777" w:rsidR="00C058A6" w:rsidRPr="00790289" w:rsidRDefault="00C058A6" w:rsidP="00790289">
      <w:pPr>
        <w:pStyle w:val="Textonotapie"/>
        <w:ind w:firstLine="0"/>
        <w:rPr>
          <w:rFonts w:ascii="Arial" w:hAnsi="Arial" w:cs="Arial"/>
          <w:bCs/>
          <w:sz w:val="18"/>
          <w:szCs w:val="18"/>
        </w:rPr>
      </w:pPr>
      <w:r w:rsidRPr="00790289">
        <w:rPr>
          <w:rFonts w:ascii="Arial" w:hAnsi="Arial" w:cs="Arial"/>
          <w:bCs/>
          <w:sz w:val="18"/>
          <w:szCs w:val="18"/>
        </w:rPr>
        <w:t xml:space="preserve">En </w:t>
      </w:r>
      <w:r w:rsidRPr="00790289">
        <w:rPr>
          <w:rFonts w:ascii="Arial" w:hAnsi="Arial" w:cs="Arial"/>
          <w:bCs/>
          <w:sz w:val="18"/>
          <w:szCs w:val="18"/>
        </w:rPr>
        <w:t>Vical Trabajadores SAS</w:t>
      </w:r>
    </w:p>
    <w:p w14:paraId="1F637873" w14:textId="310C82FD" w:rsidR="003F6D4E" w:rsidRPr="00790289" w:rsidRDefault="003F6D4E" w:rsidP="00790289">
      <w:pPr>
        <w:pStyle w:val="Textonotapie"/>
        <w:ind w:firstLine="0"/>
        <w:rPr>
          <w:rFonts w:ascii="Arial" w:hAnsi="Arial" w:cs="Arial"/>
          <w:sz w:val="18"/>
          <w:szCs w:val="18"/>
        </w:rPr>
      </w:pPr>
      <w:r w:rsidRPr="00790289">
        <w:rPr>
          <w:rFonts w:ascii="Arial" w:hAnsi="Arial" w:cs="Arial"/>
          <w:bCs/>
          <w:sz w:val="18"/>
          <w:szCs w:val="18"/>
        </w:rPr>
        <w:t>Soplador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DE02" w14:textId="601A025C" w:rsidR="0040599D" w:rsidRPr="00395E80" w:rsidRDefault="0040599D" w:rsidP="00395E80">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395E80">
      <w:rPr>
        <w:rFonts w:ascii="Arial" w:hAnsi="Arial" w:cs="Arial"/>
        <w:color w:val="000000"/>
        <w:sz w:val="18"/>
        <w:szCs w:val="18"/>
      </w:rPr>
      <w:t>Radicación No.:</w:t>
    </w:r>
    <w:r w:rsidR="00395E80">
      <w:rPr>
        <w:rFonts w:ascii="Arial" w:hAnsi="Arial" w:cs="Arial"/>
        <w:color w:val="000000"/>
        <w:sz w:val="18"/>
        <w:szCs w:val="18"/>
      </w:rPr>
      <w:tab/>
    </w:r>
    <w:r w:rsidR="004B57DB" w:rsidRPr="00395E80">
      <w:rPr>
        <w:rFonts w:ascii="Arial" w:hAnsi="Arial" w:cs="Arial"/>
        <w:color w:val="000000"/>
        <w:sz w:val="18"/>
        <w:szCs w:val="18"/>
      </w:rPr>
      <w:t>66001-31-05-001-2019-00257-0</w:t>
    </w:r>
    <w:r w:rsidR="0078128D" w:rsidRPr="00395E80">
      <w:rPr>
        <w:rFonts w:ascii="Arial" w:hAnsi="Arial" w:cs="Arial"/>
        <w:color w:val="000000"/>
        <w:sz w:val="18"/>
        <w:szCs w:val="18"/>
      </w:rPr>
      <w:t>1</w:t>
    </w:r>
  </w:p>
  <w:p w14:paraId="0CF72183" w14:textId="0EB05B72" w:rsidR="0040599D" w:rsidRPr="00395E80" w:rsidRDefault="0040599D" w:rsidP="00395E80">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395E80">
      <w:rPr>
        <w:rFonts w:ascii="Arial" w:hAnsi="Arial" w:cs="Arial"/>
        <w:color w:val="000000"/>
        <w:sz w:val="18"/>
        <w:szCs w:val="18"/>
      </w:rPr>
      <w:t>Demandante:</w:t>
    </w:r>
    <w:r w:rsidR="00395E80">
      <w:rPr>
        <w:rFonts w:ascii="Arial" w:hAnsi="Arial" w:cs="Arial"/>
        <w:color w:val="000000"/>
        <w:sz w:val="18"/>
        <w:szCs w:val="18"/>
      </w:rPr>
      <w:tab/>
    </w:r>
    <w:r w:rsidR="004B57DB" w:rsidRPr="00395E80">
      <w:rPr>
        <w:rFonts w:ascii="Arial" w:hAnsi="Arial" w:cs="Arial"/>
        <w:color w:val="000000"/>
        <w:sz w:val="18"/>
        <w:szCs w:val="18"/>
      </w:rPr>
      <w:t xml:space="preserve">Carlos Alberto </w:t>
    </w:r>
    <w:proofErr w:type="spellStart"/>
    <w:r w:rsidR="004B57DB" w:rsidRPr="00395E80">
      <w:rPr>
        <w:rFonts w:ascii="Arial" w:hAnsi="Arial" w:cs="Arial"/>
        <w:color w:val="000000"/>
        <w:sz w:val="18"/>
        <w:szCs w:val="18"/>
      </w:rPr>
      <w:t>Utima</w:t>
    </w:r>
    <w:proofErr w:type="spellEnd"/>
    <w:r w:rsidR="004B57DB" w:rsidRPr="00395E80">
      <w:rPr>
        <w:rFonts w:ascii="Arial" w:hAnsi="Arial" w:cs="Arial"/>
        <w:color w:val="000000"/>
        <w:sz w:val="18"/>
        <w:szCs w:val="18"/>
      </w:rPr>
      <w:t xml:space="preserve"> </w:t>
    </w:r>
    <w:proofErr w:type="spellStart"/>
    <w:r w:rsidR="004B57DB" w:rsidRPr="00395E80">
      <w:rPr>
        <w:rFonts w:ascii="Arial" w:hAnsi="Arial" w:cs="Arial"/>
        <w:color w:val="000000"/>
        <w:sz w:val="18"/>
        <w:szCs w:val="18"/>
      </w:rPr>
      <w:t>Urango</w:t>
    </w:r>
    <w:proofErr w:type="spellEnd"/>
    <w:r w:rsidRPr="00395E80">
      <w:rPr>
        <w:rFonts w:ascii="Arial" w:hAnsi="Arial" w:cs="Arial"/>
        <w:color w:val="000000"/>
        <w:sz w:val="18"/>
        <w:szCs w:val="18"/>
      </w:rPr>
      <w:t xml:space="preserve"> </w:t>
    </w:r>
  </w:p>
  <w:p w14:paraId="7FCD640B" w14:textId="019094EB" w:rsidR="0040599D" w:rsidRPr="00395E80" w:rsidRDefault="0040599D" w:rsidP="00395E80">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395E80">
      <w:rPr>
        <w:rFonts w:ascii="Arial" w:hAnsi="Arial" w:cs="Arial"/>
        <w:color w:val="000000"/>
        <w:sz w:val="18"/>
        <w:szCs w:val="18"/>
      </w:rPr>
      <w:t>Demandado:</w:t>
    </w:r>
    <w:r w:rsidR="00395E80">
      <w:rPr>
        <w:rFonts w:ascii="Arial" w:hAnsi="Arial" w:cs="Arial"/>
        <w:color w:val="000000"/>
        <w:sz w:val="18"/>
        <w:szCs w:val="18"/>
      </w:rPr>
      <w:tab/>
    </w:r>
    <w:r w:rsidRPr="00395E80">
      <w:rPr>
        <w:rFonts w:ascii="Arial" w:hAnsi="Arial" w:cs="Arial"/>
        <w:color w:val="000000"/>
        <w:sz w:val="18"/>
        <w:szCs w:val="18"/>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719"/>
    <w:multiLevelType w:val="multilevel"/>
    <w:tmpl w:val="949498D2"/>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18A80F2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C47FA0"/>
    <w:multiLevelType w:val="hybridMultilevel"/>
    <w:tmpl w:val="2EE43F1E"/>
    <w:lvl w:ilvl="0" w:tplc="961C3240">
      <w:start w:val="9"/>
      <w:numFmt w:val="bullet"/>
      <w:lvlText w:val="-"/>
      <w:lvlJc w:val="left"/>
      <w:pPr>
        <w:ind w:left="1068" w:hanging="360"/>
      </w:pPr>
      <w:rPr>
        <w:rFonts w:ascii="Tahoma" w:eastAsia="Calibr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4" w15:restartNumberingAfterBreak="0">
    <w:nsid w:val="3A9642F1"/>
    <w:multiLevelType w:val="hybridMultilevel"/>
    <w:tmpl w:val="664CF9D2"/>
    <w:lvl w:ilvl="0" w:tplc="547A3C9A">
      <w:start w:val="9"/>
      <w:numFmt w:val="bullet"/>
      <w:lvlText w:val="-"/>
      <w:lvlJc w:val="left"/>
      <w:pPr>
        <w:ind w:left="1068" w:hanging="360"/>
      </w:pPr>
      <w:rPr>
        <w:rFonts w:ascii="Tahoma" w:eastAsia="Calibr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91776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9"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1" w15:restartNumberingAfterBreak="0">
    <w:nsid w:val="764B647B"/>
    <w:multiLevelType w:val="hybridMultilevel"/>
    <w:tmpl w:val="2D62848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3"/>
  </w:num>
  <w:num w:numId="8">
    <w:abstractNumId w:val="4"/>
  </w:num>
  <w:num w:numId="9">
    <w:abstractNumId w:val="2"/>
  </w:num>
  <w:num w:numId="10">
    <w:abstractNumId w:val="5"/>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05F2E"/>
    <w:rsid w:val="00015DBE"/>
    <w:rsid w:val="0001710B"/>
    <w:rsid w:val="0003362E"/>
    <w:rsid w:val="00033B0F"/>
    <w:rsid w:val="00044289"/>
    <w:rsid w:val="00056627"/>
    <w:rsid w:val="00066FF7"/>
    <w:rsid w:val="00073E27"/>
    <w:rsid w:val="00081E34"/>
    <w:rsid w:val="0009567A"/>
    <w:rsid w:val="0009689B"/>
    <w:rsid w:val="000A70BA"/>
    <w:rsid w:val="000A7489"/>
    <w:rsid w:val="000B1501"/>
    <w:rsid w:val="000C1A15"/>
    <w:rsid w:val="000C5FE0"/>
    <w:rsid w:val="000C633D"/>
    <w:rsid w:val="000D4303"/>
    <w:rsid w:val="000D4524"/>
    <w:rsid w:val="000E3B9A"/>
    <w:rsid w:val="000E4C41"/>
    <w:rsid w:val="000E4F34"/>
    <w:rsid w:val="000E6459"/>
    <w:rsid w:val="000F7414"/>
    <w:rsid w:val="001032E3"/>
    <w:rsid w:val="001072C3"/>
    <w:rsid w:val="001102E5"/>
    <w:rsid w:val="00114FEF"/>
    <w:rsid w:val="0012076B"/>
    <w:rsid w:val="001271BC"/>
    <w:rsid w:val="00130244"/>
    <w:rsid w:val="00143CD9"/>
    <w:rsid w:val="001466BC"/>
    <w:rsid w:val="001477E0"/>
    <w:rsid w:val="00151506"/>
    <w:rsid w:val="001620EC"/>
    <w:rsid w:val="0016595B"/>
    <w:rsid w:val="00171926"/>
    <w:rsid w:val="00183FB2"/>
    <w:rsid w:val="001846F2"/>
    <w:rsid w:val="00197A5B"/>
    <w:rsid w:val="001B4D98"/>
    <w:rsid w:val="001C013A"/>
    <w:rsid w:val="001D48B0"/>
    <w:rsid w:val="001D58DF"/>
    <w:rsid w:val="00203CE4"/>
    <w:rsid w:val="0020674E"/>
    <w:rsid w:val="00211049"/>
    <w:rsid w:val="00214110"/>
    <w:rsid w:val="002238B4"/>
    <w:rsid w:val="00225C7A"/>
    <w:rsid w:val="00234B72"/>
    <w:rsid w:val="00237C1B"/>
    <w:rsid w:val="00245563"/>
    <w:rsid w:val="0027225F"/>
    <w:rsid w:val="002750B0"/>
    <w:rsid w:val="00281848"/>
    <w:rsid w:val="002A05AE"/>
    <w:rsid w:val="002A110F"/>
    <w:rsid w:val="002C13AB"/>
    <w:rsid w:val="002C3206"/>
    <w:rsid w:val="002C36F5"/>
    <w:rsid w:val="002C6AA0"/>
    <w:rsid w:val="002D4640"/>
    <w:rsid w:val="002E4FED"/>
    <w:rsid w:val="002F2E2E"/>
    <w:rsid w:val="00305BFF"/>
    <w:rsid w:val="00314DAA"/>
    <w:rsid w:val="00324919"/>
    <w:rsid w:val="00325F7E"/>
    <w:rsid w:val="00336AB1"/>
    <w:rsid w:val="00340DBE"/>
    <w:rsid w:val="003429BA"/>
    <w:rsid w:val="003622A1"/>
    <w:rsid w:val="003637EB"/>
    <w:rsid w:val="00395E80"/>
    <w:rsid w:val="003960BA"/>
    <w:rsid w:val="00397DAD"/>
    <w:rsid w:val="003A6E03"/>
    <w:rsid w:val="003B6848"/>
    <w:rsid w:val="003C1968"/>
    <w:rsid w:val="003C443F"/>
    <w:rsid w:val="003D480C"/>
    <w:rsid w:val="003E12D1"/>
    <w:rsid w:val="003E4F5E"/>
    <w:rsid w:val="003F0675"/>
    <w:rsid w:val="003F6D4E"/>
    <w:rsid w:val="00400B5C"/>
    <w:rsid w:val="0040599D"/>
    <w:rsid w:val="00410619"/>
    <w:rsid w:val="004126ED"/>
    <w:rsid w:val="004137B9"/>
    <w:rsid w:val="00415842"/>
    <w:rsid w:val="0041642A"/>
    <w:rsid w:val="00420ABB"/>
    <w:rsid w:val="004379D5"/>
    <w:rsid w:val="00466E2F"/>
    <w:rsid w:val="004708F9"/>
    <w:rsid w:val="00473129"/>
    <w:rsid w:val="0047327F"/>
    <w:rsid w:val="00473B12"/>
    <w:rsid w:val="00473FF6"/>
    <w:rsid w:val="00480F74"/>
    <w:rsid w:val="0048475E"/>
    <w:rsid w:val="00491619"/>
    <w:rsid w:val="00491ED6"/>
    <w:rsid w:val="00493A3A"/>
    <w:rsid w:val="00493FBF"/>
    <w:rsid w:val="004A3ABA"/>
    <w:rsid w:val="004B05CC"/>
    <w:rsid w:val="004B57DB"/>
    <w:rsid w:val="004B58AC"/>
    <w:rsid w:val="004C5B63"/>
    <w:rsid w:val="004F0854"/>
    <w:rsid w:val="004F4328"/>
    <w:rsid w:val="004F643D"/>
    <w:rsid w:val="00510D63"/>
    <w:rsid w:val="00520A60"/>
    <w:rsid w:val="00523017"/>
    <w:rsid w:val="0052540F"/>
    <w:rsid w:val="00527BC3"/>
    <w:rsid w:val="00537B37"/>
    <w:rsid w:val="0054219E"/>
    <w:rsid w:val="005423C4"/>
    <w:rsid w:val="00567B7F"/>
    <w:rsid w:val="0057307A"/>
    <w:rsid w:val="00577EC0"/>
    <w:rsid w:val="00585582"/>
    <w:rsid w:val="005974D6"/>
    <w:rsid w:val="005978C8"/>
    <w:rsid w:val="005B785D"/>
    <w:rsid w:val="005B7E43"/>
    <w:rsid w:val="005C2875"/>
    <w:rsid w:val="005C2D06"/>
    <w:rsid w:val="005D0D5A"/>
    <w:rsid w:val="005F15A6"/>
    <w:rsid w:val="00601795"/>
    <w:rsid w:val="00613BC1"/>
    <w:rsid w:val="00617E08"/>
    <w:rsid w:val="0063713C"/>
    <w:rsid w:val="00640A2B"/>
    <w:rsid w:val="00646361"/>
    <w:rsid w:val="00647E83"/>
    <w:rsid w:val="00671362"/>
    <w:rsid w:val="006726E5"/>
    <w:rsid w:val="006740DF"/>
    <w:rsid w:val="00677AB5"/>
    <w:rsid w:val="00686FB2"/>
    <w:rsid w:val="00694FA9"/>
    <w:rsid w:val="006A0C84"/>
    <w:rsid w:val="006A2ECC"/>
    <w:rsid w:val="006A3D0A"/>
    <w:rsid w:val="006C090D"/>
    <w:rsid w:val="006C4E21"/>
    <w:rsid w:val="006C5009"/>
    <w:rsid w:val="006D4976"/>
    <w:rsid w:val="006D516A"/>
    <w:rsid w:val="006E0C88"/>
    <w:rsid w:val="006E65BD"/>
    <w:rsid w:val="006E668F"/>
    <w:rsid w:val="006F54F3"/>
    <w:rsid w:val="00704128"/>
    <w:rsid w:val="00711990"/>
    <w:rsid w:val="00711F08"/>
    <w:rsid w:val="00714D7B"/>
    <w:rsid w:val="00740B5D"/>
    <w:rsid w:val="00742492"/>
    <w:rsid w:val="007425C2"/>
    <w:rsid w:val="007561BF"/>
    <w:rsid w:val="00761667"/>
    <w:rsid w:val="00761A18"/>
    <w:rsid w:val="00767B5D"/>
    <w:rsid w:val="00775CBB"/>
    <w:rsid w:val="0078128D"/>
    <w:rsid w:val="00781F10"/>
    <w:rsid w:val="00790289"/>
    <w:rsid w:val="00795A88"/>
    <w:rsid w:val="007B6C5A"/>
    <w:rsid w:val="007C7A2B"/>
    <w:rsid w:val="007D31BC"/>
    <w:rsid w:val="007D50D1"/>
    <w:rsid w:val="007E4000"/>
    <w:rsid w:val="007F5C1B"/>
    <w:rsid w:val="00801C5A"/>
    <w:rsid w:val="0080596D"/>
    <w:rsid w:val="008138D6"/>
    <w:rsid w:val="00813BC0"/>
    <w:rsid w:val="008143EF"/>
    <w:rsid w:val="00820314"/>
    <w:rsid w:val="0082038E"/>
    <w:rsid w:val="00827659"/>
    <w:rsid w:val="00837814"/>
    <w:rsid w:val="00840A7E"/>
    <w:rsid w:val="00841358"/>
    <w:rsid w:val="00841EA8"/>
    <w:rsid w:val="00850E9D"/>
    <w:rsid w:val="00877357"/>
    <w:rsid w:val="0088572E"/>
    <w:rsid w:val="008904AB"/>
    <w:rsid w:val="008C3C1E"/>
    <w:rsid w:val="008E0C39"/>
    <w:rsid w:val="008F0845"/>
    <w:rsid w:val="008F08E8"/>
    <w:rsid w:val="008F3A97"/>
    <w:rsid w:val="00901D3D"/>
    <w:rsid w:val="00911938"/>
    <w:rsid w:val="0091545F"/>
    <w:rsid w:val="00924F14"/>
    <w:rsid w:val="009439F4"/>
    <w:rsid w:val="0096257A"/>
    <w:rsid w:val="00964AFF"/>
    <w:rsid w:val="00966F1E"/>
    <w:rsid w:val="00994F78"/>
    <w:rsid w:val="00995B6C"/>
    <w:rsid w:val="009B3CE5"/>
    <w:rsid w:val="009B7FD2"/>
    <w:rsid w:val="009D36B4"/>
    <w:rsid w:val="009D38FF"/>
    <w:rsid w:val="009F319E"/>
    <w:rsid w:val="009F7C9F"/>
    <w:rsid w:val="00A0409F"/>
    <w:rsid w:val="00A10037"/>
    <w:rsid w:val="00A118C3"/>
    <w:rsid w:val="00A231C6"/>
    <w:rsid w:val="00A3299A"/>
    <w:rsid w:val="00A3526E"/>
    <w:rsid w:val="00A35987"/>
    <w:rsid w:val="00A36906"/>
    <w:rsid w:val="00A40324"/>
    <w:rsid w:val="00A4036A"/>
    <w:rsid w:val="00A46B65"/>
    <w:rsid w:val="00A523BF"/>
    <w:rsid w:val="00A80163"/>
    <w:rsid w:val="00A93A1E"/>
    <w:rsid w:val="00A962BD"/>
    <w:rsid w:val="00AA2320"/>
    <w:rsid w:val="00AA2997"/>
    <w:rsid w:val="00AC2C3E"/>
    <w:rsid w:val="00AC333A"/>
    <w:rsid w:val="00AC4957"/>
    <w:rsid w:val="00AC4D1C"/>
    <w:rsid w:val="00AC4EDF"/>
    <w:rsid w:val="00AD1ACE"/>
    <w:rsid w:val="00AD3B13"/>
    <w:rsid w:val="00B061E0"/>
    <w:rsid w:val="00B113DC"/>
    <w:rsid w:val="00B13502"/>
    <w:rsid w:val="00B1649B"/>
    <w:rsid w:val="00B21EAB"/>
    <w:rsid w:val="00B24FB1"/>
    <w:rsid w:val="00B519CA"/>
    <w:rsid w:val="00B51F37"/>
    <w:rsid w:val="00B534BA"/>
    <w:rsid w:val="00B54FE4"/>
    <w:rsid w:val="00B706EB"/>
    <w:rsid w:val="00B73C88"/>
    <w:rsid w:val="00B7718D"/>
    <w:rsid w:val="00B77B2B"/>
    <w:rsid w:val="00B827C3"/>
    <w:rsid w:val="00B83603"/>
    <w:rsid w:val="00B90029"/>
    <w:rsid w:val="00BA1707"/>
    <w:rsid w:val="00BA2BAC"/>
    <w:rsid w:val="00BA2E95"/>
    <w:rsid w:val="00BA4893"/>
    <w:rsid w:val="00BA7662"/>
    <w:rsid w:val="00BB0D41"/>
    <w:rsid w:val="00BB5422"/>
    <w:rsid w:val="00BC0ED7"/>
    <w:rsid w:val="00BC2940"/>
    <w:rsid w:val="00BD14AE"/>
    <w:rsid w:val="00BD36C3"/>
    <w:rsid w:val="00BD4E81"/>
    <w:rsid w:val="00BD6D7D"/>
    <w:rsid w:val="00BE09FC"/>
    <w:rsid w:val="00C058A6"/>
    <w:rsid w:val="00C10434"/>
    <w:rsid w:val="00C22BA2"/>
    <w:rsid w:val="00C4710E"/>
    <w:rsid w:val="00C57158"/>
    <w:rsid w:val="00C70095"/>
    <w:rsid w:val="00C73CC7"/>
    <w:rsid w:val="00CA349D"/>
    <w:rsid w:val="00CA3D17"/>
    <w:rsid w:val="00CA6205"/>
    <w:rsid w:val="00CB46B2"/>
    <w:rsid w:val="00CB6E57"/>
    <w:rsid w:val="00CC6A91"/>
    <w:rsid w:val="00CC6CAB"/>
    <w:rsid w:val="00CC7065"/>
    <w:rsid w:val="00CD055E"/>
    <w:rsid w:val="00CD4B82"/>
    <w:rsid w:val="00CF5166"/>
    <w:rsid w:val="00D26C4D"/>
    <w:rsid w:val="00D3163A"/>
    <w:rsid w:val="00D31E1D"/>
    <w:rsid w:val="00D43023"/>
    <w:rsid w:val="00D51BC9"/>
    <w:rsid w:val="00D6592E"/>
    <w:rsid w:val="00D659BA"/>
    <w:rsid w:val="00D71180"/>
    <w:rsid w:val="00D77526"/>
    <w:rsid w:val="00D91410"/>
    <w:rsid w:val="00DA53D9"/>
    <w:rsid w:val="00DA78EF"/>
    <w:rsid w:val="00DB13A5"/>
    <w:rsid w:val="00DB6467"/>
    <w:rsid w:val="00DC1DC8"/>
    <w:rsid w:val="00DC1F37"/>
    <w:rsid w:val="00DC40C5"/>
    <w:rsid w:val="00DC4FE9"/>
    <w:rsid w:val="00DE3AD4"/>
    <w:rsid w:val="00DE7210"/>
    <w:rsid w:val="00DF3345"/>
    <w:rsid w:val="00DF57A6"/>
    <w:rsid w:val="00DF6108"/>
    <w:rsid w:val="00E108AB"/>
    <w:rsid w:val="00E164F4"/>
    <w:rsid w:val="00E31CB4"/>
    <w:rsid w:val="00E41DE0"/>
    <w:rsid w:val="00E4400C"/>
    <w:rsid w:val="00E47526"/>
    <w:rsid w:val="00E50D52"/>
    <w:rsid w:val="00E57733"/>
    <w:rsid w:val="00E60AFE"/>
    <w:rsid w:val="00E661DC"/>
    <w:rsid w:val="00E77532"/>
    <w:rsid w:val="00E822EF"/>
    <w:rsid w:val="00E83024"/>
    <w:rsid w:val="00E9117C"/>
    <w:rsid w:val="00E9194A"/>
    <w:rsid w:val="00E96655"/>
    <w:rsid w:val="00EA701C"/>
    <w:rsid w:val="00EC367B"/>
    <w:rsid w:val="00ED5727"/>
    <w:rsid w:val="00ED7027"/>
    <w:rsid w:val="00EE54A1"/>
    <w:rsid w:val="00EE7B98"/>
    <w:rsid w:val="00EF2220"/>
    <w:rsid w:val="00EF3761"/>
    <w:rsid w:val="00F00F22"/>
    <w:rsid w:val="00F10573"/>
    <w:rsid w:val="00F316D7"/>
    <w:rsid w:val="00F36F21"/>
    <w:rsid w:val="00F55B70"/>
    <w:rsid w:val="00F60E07"/>
    <w:rsid w:val="00F61FC4"/>
    <w:rsid w:val="00F65786"/>
    <w:rsid w:val="00F666F7"/>
    <w:rsid w:val="00F81C41"/>
    <w:rsid w:val="00FA5E08"/>
    <w:rsid w:val="00FD2A60"/>
    <w:rsid w:val="00FD74D0"/>
    <w:rsid w:val="00FE109D"/>
    <w:rsid w:val="00FE1BD0"/>
    <w:rsid w:val="00FE256F"/>
    <w:rsid w:val="00FE42EF"/>
    <w:rsid w:val="00FF2156"/>
    <w:rsid w:val="00FF5404"/>
    <w:rsid w:val="2621F085"/>
    <w:rsid w:val="379750C3"/>
    <w:rsid w:val="3DFBCB5F"/>
    <w:rsid w:val="52D30946"/>
    <w:rsid w:val="54BA298A"/>
    <w:rsid w:val="7E62F0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uiPriority w:val="34"/>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styleId="Hipervnculo">
    <w:name w:val="Hyperlink"/>
    <w:basedOn w:val="Fuentedeprrafopredeter"/>
    <w:uiPriority w:val="99"/>
    <w:unhideWhenUsed/>
    <w:rsid w:val="00CF5166"/>
    <w:rPr>
      <w:color w:val="0563C1" w:themeColor="hyperlink"/>
      <w:u w:val="single"/>
    </w:rPr>
  </w:style>
  <w:style w:type="character" w:customStyle="1" w:styleId="iaj">
    <w:name w:val="i_aj"/>
    <w:basedOn w:val="Fuentedeprrafopredeter"/>
    <w:rsid w:val="00CF5166"/>
  </w:style>
  <w:style w:type="character" w:customStyle="1" w:styleId="SinespaciadoCar">
    <w:name w:val="Sin espaciado Car"/>
    <w:link w:val="Sinespaciado"/>
    <w:uiPriority w:val="1"/>
    <w:locked/>
    <w:rsid w:val="00A46B65"/>
  </w:style>
  <w:style w:type="paragraph" w:styleId="Sinespaciado">
    <w:name w:val="No Spacing"/>
    <w:link w:val="SinespaciadoCar"/>
    <w:uiPriority w:val="1"/>
    <w:qFormat/>
    <w:rsid w:val="00A46B65"/>
    <w:pPr>
      <w:spacing w:before="0" w:beforeAutospacing="0" w:after="0" w:afterAutospacing="0"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68497020">
      <w:bodyDiv w:val="1"/>
      <w:marLeft w:val="0"/>
      <w:marRight w:val="0"/>
      <w:marTop w:val="0"/>
      <w:marBottom w:val="0"/>
      <w:divBdr>
        <w:top w:val="none" w:sz="0" w:space="0" w:color="auto"/>
        <w:left w:val="none" w:sz="0" w:space="0" w:color="auto"/>
        <w:bottom w:val="none" w:sz="0" w:space="0" w:color="auto"/>
        <w:right w:val="none" w:sz="0" w:space="0" w:color="auto"/>
      </w:divBdr>
      <w:divsChild>
        <w:div w:id="1329093759">
          <w:marLeft w:val="0"/>
          <w:marRight w:val="0"/>
          <w:marTop w:val="0"/>
          <w:marBottom w:val="0"/>
          <w:divBdr>
            <w:top w:val="none" w:sz="0" w:space="0" w:color="auto"/>
            <w:left w:val="none" w:sz="0" w:space="0" w:color="auto"/>
            <w:bottom w:val="none" w:sz="0" w:space="0" w:color="auto"/>
            <w:right w:val="none" w:sz="0" w:space="0" w:color="auto"/>
          </w:divBdr>
        </w:div>
        <w:div w:id="258758689">
          <w:marLeft w:val="0"/>
          <w:marRight w:val="0"/>
          <w:marTop w:val="0"/>
          <w:marBottom w:val="0"/>
          <w:divBdr>
            <w:top w:val="none" w:sz="0" w:space="0" w:color="auto"/>
            <w:left w:val="none" w:sz="0" w:space="0" w:color="auto"/>
            <w:bottom w:val="none" w:sz="0" w:space="0" w:color="auto"/>
            <w:right w:val="none" w:sz="0" w:space="0" w:color="auto"/>
          </w:divBdr>
        </w:div>
        <w:div w:id="2132476430">
          <w:marLeft w:val="0"/>
          <w:marRight w:val="0"/>
          <w:marTop w:val="0"/>
          <w:marBottom w:val="0"/>
          <w:divBdr>
            <w:top w:val="none" w:sz="0" w:space="0" w:color="auto"/>
            <w:left w:val="none" w:sz="0" w:space="0" w:color="auto"/>
            <w:bottom w:val="none" w:sz="0" w:space="0" w:color="auto"/>
            <w:right w:val="none" w:sz="0" w:space="0" w:color="auto"/>
          </w:divBdr>
        </w:div>
        <w:div w:id="1604148627">
          <w:marLeft w:val="0"/>
          <w:marRight w:val="0"/>
          <w:marTop w:val="0"/>
          <w:marBottom w:val="0"/>
          <w:divBdr>
            <w:top w:val="none" w:sz="0" w:space="0" w:color="auto"/>
            <w:left w:val="none" w:sz="0" w:space="0" w:color="auto"/>
            <w:bottom w:val="none" w:sz="0" w:space="0" w:color="auto"/>
            <w:right w:val="none" w:sz="0" w:space="0" w:color="auto"/>
          </w:divBdr>
        </w:div>
        <w:div w:id="1688173822">
          <w:marLeft w:val="0"/>
          <w:marRight w:val="0"/>
          <w:marTop w:val="0"/>
          <w:marBottom w:val="0"/>
          <w:divBdr>
            <w:top w:val="none" w:sz="0" w:space="0" w:color="auto"/>
            <w:left w:val="none" w:sz="0" w:space="0" w:color="auto"/>
            <w:bottom w:val="none" w:sz="0" w:space="0" w:color="auto"/>
            <w:right w:val="none" w:sz="0" w:space="0" w:color="auto"/>
          </w:divBdr>
        </w:div>
        <w:div w:id="1337465858">
          <w:marLeft w:val="0"/>
          <w:marRight w:val="0"/>
          <w:marTop w:val="0"/>
          <w:marBottom w:val="0"/>
          <w:divBdr>
            <w:top w:val="none" w:sz="0" w:space="0" w:color="auto"/>
            <w:left w:val="none" w:sz="0" w:space="0" w:color="auto"/>
            <w:bottom w:val="none" w:sz="0" w:space="0" w:color="auto"/>
            <w:right w:val="none" w:sz="0" w:space="0" w:color="auto"/>
          </w:divBdr>
        </w:div>
        <w:div w:id="163319636">
          <w:marLeft w:val="0"/>
          <w:marRight w:val="0"/>
          <w:marTop w:val="0"/>
          <w:marBottom w:val="0"/>
          <w:divBdr>
            <w:top w:val="none" w:sz="0" w:space="0" w:color="auto"/>
            <w:left w:val="none" w:sz="0" w:space="0" w:color="auto"/>
            <w:bottom w:val="none" w:sz="0" w:space="0" w:color="auto"/>
            <w:right w:val="none" w:sz="0" w:space="0" w:color="auto"/>
          </w:divBdr>
        </w:div>
        <w:div w:id="58598349">
          <w:marLeft w:val="0"/>
          <w:marRight w:val="0"/>
          <w:marTop w:val="0"/>
          <w:marBottom w:val="0"/>
          <w:divBdr>
            <w:top w:val="none" w:sz="0" w:space="0" w:color="auto"/>
            <w:left w:val="none" w:sz="0" w:space="0" w:color="auto"/>
            <w:bottom w:val="none" w:sz="0" w:space="0" w:color="auto"/>
            <w:right w:val="none" w:sz="0" w:space="0" w:color="auto"/>
          </w:divBdr>
        </w:div>
        <w:div w:id="29458047">
          <w:marLeft w:val="0"/>
          <w:marRight w:val="0"/>
          <w:marTop w:val="0"/>
          <w:marBottom w:val="0"/>
          <w:divBdr>
            <w:top w:val="none" w:sz="0" w:space="0" w:color="auto"/>
            <w:left w:val="none" w:sz="0" w:space="0" w:color="auto"/>
            <w:bottom w:val="none" w:sz="0" w:space="0" w:color="auto"/>
            <w:right w:val="none" w:sz="0" w:space="0" w:color="auto"/>
          </w:divBdr>
        </w:div>
        <w:div w:id="204566424">
          <w:marLeft w:val="0"/>
          <w:marRight w:val="0"/>
          <w:marTop w:val="0"/>
          <w:marBottom w:val="0"/>
          <w:divBdr>
            <w:top w:val="none" w:sz="0" w:space="0" w:color="auto"/>
            <w:left w:val="none" w:sz="0" w:space="0" w:color="auto"/>
            <w:bottom w:val="none" w:sz="0" w:space="0" w:color="auto"/>
            <w:right w:val="none" w:sz="0" w:space="0" w:color="auto"/>
          </w:divBdr>
        </w:div>
      </w:divsChild>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952441283">
      <w:bodyDiv w:val="1"/>
      <w:marLeft w:val="0"/>
      <w:marRight w:val="0"/>
      <w:marTop w:val="0"/>
      <w:marBottom w:val="0"/>
      <w:divBdr>
        <w:top w:val="none" w:sz="0" w:space="0" w:color="auto"/>
        <w:left w:val="none" w:sz="0" w:space="0" w:color="auto"/>
        <w:bottom w:val="none" w:sz="0" w:space="0" w:color="auto"/>
        <w:right w:val="none" w:sz="0" w:space="0" w:color="auto"/>
      </w:divBdr>
      <w:divsChild>
        <w:div w:id="564335142">
          <w:marLeft w:val="0"/>
          <w:marRight w:val="0"/>
          <w:marTop w:val="0"/>
          <w:marBottom w:val="0"/>
          <w:divBdr>
            <w:top w:val="none" w:sz="0" w:space="0" w:color="auto"/>
            <w:left w:val="none" w:sz="0" w:space="0" w:color="auto"/>
            <w:bottom w:val="none" w:sz="0" w:space="0" w:color="auto"/>
            <w:right w:val="none" w:sz="0" w:space="0" w:color="auto"/>
          </w:divBdr>
        </w:div>
        <w:div w:id="1009327721">
          <w:marLeft w:val="0"/>
          <w:marRight w:val="0"/>
          <w:marTop w:val="0"/>
          <w:marBottom w:val="0"/>
          <w:divBdr>
            <w:top w:val="none" w:sz="0" w:space="0" w:color="auto"/>
            <w:left w:val="none" w:sz="0" w:space="0" w:color="auto"/>
            <w:bottom w:val="none" w:sz="0" w:space="0" w:color="auto"/>
            <w:right w:val="none" w:sz="0" w:space="0" w:color="auto"/>
          </w:divBdr>
        </w:div>
        <w:div w:id="936016672">
          <w:marLeft w:val="0"/>
          <w:marRight w:val="0"/>
          <w:marTop w:val="0"/>
          <w:marBottom w:val="0"/>
          <w:divBdr>
            <w:top w:val="none" w:sz="0" w:space="0" w:color="auto"/>
            <w:left w:val="none" w:sz="0" w:space="0" w:color="auto"/>
            <w:bottom w:val="none" w:sz="0" w:space="0" w:color="auto"/>
            <w:right w:val="none" w:sz="0" w:space="0" w:color="auto"/>
          </w:divBdr>
        </w:div>
        <w:div w:id="582179914">
          <w:marLeft w:val="0"/>
          <w:marRight w:val="0"/>
          <w:marTop w:val="0"/>
          <w:marBottom w:val="0"/>
          <w:divBdr>
            <w:top w:val="none" w:sz="0" w:space="0" w:color="auto"/>
            <w:left w:val="none" w:sz="0" w:space="0" w:color="auto"/>
            <w:bottom w:val="none" w:sz="0" w:space="0" w:color="auto"/>
            <w:right w:val="none" w:sz="0" w:space="0" w:color="auto"/>
          </w:divBdr>
        </w:div>
        <w:div w:id="734353947">
          <w:marLeft w:val="0"/>
          <w:marRight w:val="0"/>
          <w:marTop w:val="0"/>
          <w:marBottom w:val="0"/>
          <w:divBdr>
            <w:top w:val="none" w:sz="0" w:space="0" w:color="auto"/>
            <w:left w:val="none" w:sz="0" w:space="0" w:color="auto"/>
            <w:bottom w:val="none" w:sz="0" w:space="0" w:color="auto"/>
            <w:right w:val="none" w:sz="0" w:space="0" w:color="auto"/>
          </w:divBdr>
        </w:div>
        <w:div w:id="1858037322">
          <w:marLeft w:val="0"/>
          <w:marRight w:val="0"/>
          <w:marTop w:val="0"/>
          <w:marBottom w:val="0"/>
          <w:divBdr>
            <w:top w:val="none" w:sz="0" w:space="0" w:color="auto"/>
            <w:left w:val="none" w:sz="0" w:space="0" w:color="auto"/>
            <w:bottom w:val="none" w:sz="0" w:space="0" w:color="auto"/>
            <w:right w:val="none" w:sz="0" w:space="0" w:color="auto"/>
          </w:divBdr>
        </w:div>
      </w:divsChild>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511796472">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 w:id="21448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9df618fd7d1a40c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2.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00F1F7B5-5DF5-472D-AE69-4F505A48F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42454-7651-43AB-9AD1-526C893A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6562</Words>
  <Characters>36093</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9</cp:revision>
  <cp:lastPrinted>2022-09-02T00:28:00Z</cp:lastPrinted>
  <dcterms:created xsi:type="dcterms:W3CDTF">2022-09-02T20:08:00Z</dcterms:created>
  <dcterms:modified xsi:type="dcterms:W3CDTF">2022-10-13T20:32:00Z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57067000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