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5534679" w14:textId="77777777" w:rsidR="009528AB" w:rsidRPr="009528AB" w:rsidRDefault="009528AB" w:rsidP="009528A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Hlk58566252"/>
      <w:bookmarkEnd w:id="0"/>
      <w:bookmarkEnd w:id="1"/>
      <w:r w:rsidRPr="009528A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C36E5E" w14:textId="77777777" w:rsidR="009528AB" w:rsidRPr="009528AB" w:rsidRDefault="009528AB" w:rsidP="009528AB">
      <w:pPr>
        <w:spacing w:line="240" w:lineRule="auto"/>
        <w:ind w:firstLine="0"/>
        <w:rPr>
          <w:rFonts w:ascii="Arial" w:eastAsia="Times New Roman" w:hAnsi="Arial" w:cs="Arial"/>
          <w:sz w:val="20"/>
          <w:szCs w:val="20"/>
          <w:lang w:val="es-419" w:eastAsia="es-ES"/>
        </w:rPr>
      </w:pPr>
    </w:p>
    <w:p w14:paraId="39F03FD5" w14:textId="77777777" w:rsidR="009528AB" w:rsidRPr="009528AB" w:rsidRDefault="009528AB" w:rsidP="009528AB">
      <w:pPr>
        <w:spacing w:line="240" w:lineRule="auto"/>
        <w:ind w:firstLine="0"/>
        <w:rPr>
          <w:rFonts w:ascii="Arial" w:eastAsia="Tahoma" w:hAnsi="Arial" w:cs="Arial"/>
          <w:sz w:val="20"/>
          <w:szCs w:val="20"/>
          <w:lang w:val="es-419" w:eastAsia="es-CO"/>
        </w:rPr>
      </w:pPr>
      <w:r w:rsidRPr="009528AB">
        <w:rPr>
          <w:rFonts w:ascii="Arial" w:eastAsia="Tahoma" w:hAnsi="Arial" w:cs="Arial"/>
          <w:sz w:val="20"/>
          <w:szCs w:val="20"/>
          <w:lang w:val="es-419" w:eastAsia="es-CO"/>
        </w:rPr>
        <w:t xml:space="preserve">Radicación No.: </w:t>
      </w:r>
      <w:r w:rsidRPr="009528AB">
        <w:rPr>
          <w:rFonts w:ascii="Arial" w:eastAsia="Tahoma" w:hAnsi="Arial" w:cs="Arial"/>
          <w:sz w:val="20"/>
          <w:szCs w:val="20"/>
          <w:lang w:val="es-419" w:eastAsia="es-CO"/>
        </w:rPr>
        <w:tab/>
        <w:t>66001-31-05-001-2019-00371-01</w:t>
      </w:r>
    </w:p>
    <w:p w14:paraId="50CD9316" w14:textId="77777777" w:rsidR="009528AB" w:rsidRPr="009528AB" w:rsidRDefault="009528AB" w:rsidP="009528AB">
      <w:pPr>
        <w:spacing w:line="240" w:lineRule="auto"/>
        <w:ind w:firstLine="0"/>
        <w:rPr>
          <w:rFonts w:ascii="Arial" w:eastAsia="Tahoma" w:hAnsi="Arial" w:cs="Arial"/>
          <w:sz w:val="20"/>
          <w:szCs w:val="20"/>
          <w:lang w:val="es-419" w:eastAsia="es-CO"/>
        </w:rPr>
      </w:pPr>
      <w:r w:rsidRPr="009528AB">
        <w:rPr>
          <w:rFonts w:ascii="Arial" w:eastAsia="Tahoma" w:hAnsi="Arial" w:cs="Arial"/>
          <w:sz w:val="20"/>
          <w:szCs w:val="20"/>
          <w:lang w:val="es-419" w:eastAsia="es-CO"/>
        </w:rPr>
        <w:t xml:space="preserve">Proceso: </w:t>
      </w:r>
      <w:r w:rsidRPr="009528AB">
        <w:rPr>
          <w:rFonts w:ascii="Arial" w:eastAsia="Tahoma" w:hAnsi="Arial" w:cs="Arial"/>
          <w:sz w:val="20"/>
          <w:szCs w:val="20"/>
          <w:lang w:val="es-419" w:eastAsia="es-CO"/>
        </w:rPr>
        <w:tab/>
      </w:r>
      <w:r w:rsidRPr="009528AB">
        <w:rPr>
          <w:rFonts w:ascii="Arial" w:eastAsia="Tahoma" w:hAnsi="Arial" w:cs="Arial"/>
          <w:sz w:val="20"/>
          <w:szCs w:val="20"/>
          <w:lang w:val="es-419" w:eastAsia="es-CO"/>
        </w:rPr>
        <w:tab/>
        <w:t xml:space="preserve">Ordinario Laboral </w:t>
      </w:r>
    </w:p>
    <w:p w14:paraId="7990A27B" w14:textId="77777777" w:rsidR="009528AB" w:rsidRPr="009528AB" w:rsidRDefault="009528AB" w:rsidP="009528AB">
      <w:pPr>
        <w:spacing w:line="240" w:lineRule="auto"/>
        <w:ind w:firstLine="0"/>
        <w:rPr>
          <w:rFonts w:ascii="Arial" w:eastAsia="Tahoma" w:hAnsi="Arial" w:cs="Arial"/>
          <w:sz w:val="20"/>
          <w:szCs w:val="20"/>
          <w:lang w:val="es-419" w:eastAsia="es-CO"/>
        </w:rPr>
      </w:pPr>
      <w:r w:rsidRPr="009528AB">
        <w:rPr>
          <w:rFonts w:ascii="Arial" w:eastAsia="Tahoma" w:hAnsi="Arial" w:cs="Arial"/>
          <w:sz w:val="20"/>
          <w:szCs w:val="20"/>
          <w:lang w:val="es-419" w:eastAsia="es-CO"/>
        </w:rPr>
        <w:t xml:space="preserve">Demandante: </w:t>
      </w:r>
      <w:r w:rsidRPr="009528AB">
        <w:rPr>
          <w:rFonts w:ascii="Arial" w:eastAsia="Tahoma" w:hAnsi="Arial" w:cs="Arial"/>
          <w:sz w:val="20"/>
          <w:szCs w:val="20"/>
          <w:lang w:val="es-419" w:eastAsia="es-CO"/>
        </w:rPr>
        <w:tab/>
      </w:r>
      <w:r w:rsidRPr="009528AB">
        <w:rPr>
          <w:rFonts w:ascii="Arial" w:eastAsia="Tahoma" w:hAnsi="Arial" w:cs="Arial"/>
          <w:sz w:val="20"/>
          <w:szCs w:val="20"/>
          <w:lang w:val="es-419" w:eastAsia="es-CO"/>
        </w:rPr>
        <w:tab/>
        <w:t>Rosa Elena Garzón Pedraza</w:t>
      </w:r>
    </w:p>
    <w:p w14:paraId="3CB653AD" w14:textId="77777777" w:rsidR="009528AB" w:rsidRPr="009528AB" w:rsidRDefault="009528AB" w:rsidP="009528AB">
      <w:pPr>
        <w:spacing w:line="240" w:lineRule="auto"/>
        <w:ind w:firstLine="0"/>
        <w:rPr>
          <w:rFonts w:ascii="Arial" w:eastAsia="Tahoma" w:hAnsi="Arial" w:cs="Arial"/>
          <w:sz w:val="20"/>
          <w:szCs w:val="20"/>
          <w:lang w:val="es-419" w:eastAsia="es-CO"/>
        </w:rPr>
      </w:pPr>
      <w:r w:rsidRPr="009528AB">
        <w:rPr>
          <w:rFonts w:ascii="Arial" w:eastAsia="Tahoma" w:hAnsi="Arial" w:cs="Arial"/>
          <w:sz w:val="20"/>
          <w:szCs w:val="20"/>
          <w:lang w:val="es-419" w:eastAsia="es-CO"/>
        </w:rPr>
        <w:t xml:space="preserve">Demandado: </w:t>
      </w:r>
      <w:r w:rsidRPr="009528AB">
        <w:rPr>
          <w:rFonts w:ascii="Arial" w:eastAsia="Tahoma" w:hAnsi="Arial" w:cs="Arial"/>
          <w:sz w:val="20"/>
          <w:szCs w:val="20"/>
          <w:lang w:val="es-419" w:eastAsia="es-CO"/>
        </w:rPr>
        <w:tab/>
      </w:r>
      <w:r w:rsidRPr="009528AB">
        <w:rPr>
          <w:rFonts w:ascii="Arial" w:eastAsia="Tahoma" w:hAnsi="Arial" w:cs="Arial"/>
          <w:sz w:val="20"/>
          <w:szCs w:val="20"/>
          <w:lang w:val="es-419" w:eastAsia="es-CO"/>
        </w:rPr>
        <w:tab/>
        <w:t>Administradora Colombiana de Pensiones – Colpensiones.</w:t>
      </w:r>
    </w:p>
    <w:p w14:paraId="15CBE698" w14:textId="39B4EB97" w:rsidR="009528AB" w:rsidRPr="009528AB" w:rsidRDefault="009528AB" w:rsidP="009528AB">
      <w:pPr>
        <w:spacing w:line="240" w:lineRule="auto"/>
        <w:ind w:firstLine="0"/>
        <w:rPr>
          <w:rFonts w:ascii="Arial" w:eastAsia="Tahoma" w:hAnsi="Arial" w:cs="Arial"/>
          <w:sz w:val="20"/>
          <w:szCs w:val="20"/>
          <w:lang w:val="es-419" w:eastAsia="es-CO"/>
        </w:rPr>
      </w:pPr>
      <w:r w:rsidRPr="009528AB">
        <w:rPr>
          <w:rFonts w:ascii="Arial" w:eastAsia="Tahoma" w:hAnsi="Arial" w:cs="Arial"/>
          <w:sz w:val="20"/>
          <w:szCs w:val="20"/>
          <w:lang w:val="es-419" w:eastAsia="es-CO"/>
        </w:rPr>
        <w:t xml:space="preserve">Juzgado de origen: </w:t>
      </w:r>
      <w:r w:rsidRPr="009528AB">
        <w:rPr>
          <w:rFonts w:ascii="Arial" w:eastAsia="Tahoma" w:hAnsi="Arial" w:cs="Arial"/>
          <w:sz w:val="20"/>
          <w:szCs w:val="20"/>
          <w:lang w:val="es-419" w:eastAsia="es-CO"/>
        </w:rPr>
        <w:tab/>
        <w:t>Primero Laboral del Circuito de Pereira</w:t>
      </w:r>
    </w:p>
    <w:p w14:paraId="4A5A0373" w14:textId="77777777" w:rsidR="009528AB" w:rsidRPr="009528AB" w:rsidRDefault="009528AB" w:rsidP="009528AB">
      <w:pPr>
        <w:spacing w:line="240" w:lineRule="auto"/>
        <w:ind w:firstLine="0"/>
        <w:rPr>
          <w:rFonts w:ascii="Arial" w:eastAsia="Tahoma" w:hAnsi="Arial" w:cs="Arial"/>
          <w:color w:val="000000"/>
          <w:sz w:val="20"/>
          <w:szCs w:val="20"/>
          <w:lang w:eastAsia="es-CO"/>
        </w:rPr>
      </w:pPr>
    </w:p>
    <w:bookmarkEnd w:id="2"/>
    <w:bookmarkEnd w:id="3"/>
    <w:p w14:paraId="7A432F63" w14:textId="426C9FA2" w:rsidR="009528AB" w:rsidRPr="009528AB" w:rsidRDefault="0008147C" w:rsidP="009528AB">
      <w:pPr>
        <w:spacing w:line="240" w:lineRule="auto"/>
        <w:ind w:firstLine="0"/>
        <w:rPr>
          <w:rFonts w:ascii="Arial" w:eastAsia="Times New Roman" w:hAnsi="Arial" w:cs="Arial"/>
          <w:b/>
          <w:bCs/>
          <w:iCs/>
          <w:sz w:val="20"/>
          <w:szCs w:val="20"/>
          <w:lang w:val="es-419" w:eastAsia="fr-FR"/>
        </w:rPr>
      </w:pPr>
      <w:r w:rsidRPr="009528AB">
        <w:rPr>
          <w:rFonts w:ascii="Arial" w:eastAsia="Times New Roman" w:hAnsi="Arial" w:cs="Arial"/>
          <w:b/>
          <w:bCs/>
          <w:iCs/>
          <w:sz w:val="20"/>
          <w:szCs w:val="20"/>
          <w:u w:val="single"/>
          <w:lang w:val="es-419" w:eastAsia="fr-FR"/>
        </w:rPr>
        <w:t>TEMAS:</w:t>
      </w:r>
      <w:r w:rsidRPr="009528A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JUBILACIÓN POR APORTES / LEY 71 DE 1988 / RÉGIMEN DE TRA</w:t>
      </w:r>
      <w:r w:rsidRPr="009528AB">
        <w:rPr>
          <w:rFonts w:ascii="Arial" w:eastAsia="Times New Roman" w:hAnsi="Arial" w:cs="Arial"/>
          <w:b/>
          <w:bCs/>
          <w:iCs/>
          <w:sz w:val="20"/>
          <w:szCs w:val="20"/>
          <w:lang w:val="es-419" w:eastAsia="fr-FR"/>
        </w:rPr>
        <w:t>N</w:t>
      </w:r>
      <w:r>
        <w:rPr>
          <w:rFonts w:ascii="Arial" w:eastAsia="Times New Roman" w:hAnsi="Arial" w:cs="Arial"/>
          <w:b/>
          <w:bCs/>
          <w:iCs/>
          <w:sz w:val="20"/>
          <w:szCs w:val="20"/>
          <w:lang w:val="es-419" w:eastAsia="fr-FR"/>
        </w:rPr>
        <w:t xml:space="preserve">SICIÓN / MORA PATRONAL / REQUISITOS / PRUEBA DEL VÍNCULO LABORAL / DECLARACIÓN DE </w:t>
      </w:r>
      <w:r w:rsidR="00727A4D">
        <w:rPr>
          <w:rFonts w:ascii="Arial" w:eastAsia="Times New Roman" w:hAnsi="Arial" w:cs="Arial"/>
          <w:b/>
          <w:bCs/>
          <w:iCs/>
          <w:sz w:val="20"/>
          <w:szCs w:val="20"/>
          <w:lang w:val="es-419" w:eastAsia="fr-FR"/>
        </w:rPr>
        <w:t xml:space="preserve">DEUDA </w:t>
      </w:r>
      <w:bookmarkStart w:id="5" w:name="_GoBack"/>
      <w:bookmarkEnd w:id="5"/>
      <w:r>
        <w:rPr>
          <w:rFonts w:ascii="Arial" w:eastAsia="Times New Roman" w:hAnsi="Arial" w:cs="Arial"/>
          <w:b/>
          <w:bCs/>
          <w:iCs/>
          <w:sz w:val="20"/>
          <w:szCs w:val="20"/>
          <w:lang w:val="es-419" w:eastAsia="fr-FR"/>
        </w:rPr>
        <w:t>INCOBRABLE / EFECTOS / DEBEN COMPUTARSE LOS APORTES ADEUDADOS.</w:t>
      </w:r>
    </w:p>
    <w:p w14:paraId="7E7DD648" w14:textId="77777777" w:rsidR="009528AB" w:rsidRPr="009528AB" w:rsidRDefault="009528AB" w:rsidP="009528AB">
      <w:pPr>
        <w:spacing w:line="240" w:lineRule="auto"/>
        <w:ind w:firstLine="0"/>
        <w:rPr>
          <w:rFonts w:ascii="Arial" w:eastAsia="Times New Roman" w:hAnsi="Arial" w:cs="Arial"/>
          <w:sz w:val="20"/>
          <w:szCs w:val="20"/>
          <w:lang w:val="es-419" w:eastAsia="es-ES"/>
        </w:rPr>
      </w:pPr>
    </w:p>
    <w:p w14:paraId="3C9288F5" w14:textId="31A050D2" w:rsidR="009528AB" w:rsidRPr="009528AB" w:rsidRDefault="0000351F" w:rsidP="009528AB">
      <w:pPr>
        <w:spacing w:line="240" w:lineRule="auto"/>
        <w:ind w:firstLine="0"/>
        <w:rPr>
          <w:rFonts w:ascii="Arial" w:eastAsia="Times New Roman" w:hAnsi="Arial" w:cs="Arial"/>
          <w:sz w:val="20"/>
          <w:szCs w:val="20"/>
          <w:lang w:val="es-419" w:eastAsia="es-ES"/>
        </w:rPr>
      </w:pPr>
      <w:r w:rsidRPr="0000351F">
        <w:rPr>
          <w:rFonts w:ascii="Arial" w:eastAsia="Times New Roman" w:hAnsi="Arial" w:cs="Arial"/>
          <w:sz w:val="20"/>
          <w:szCs w:val="20"/>
          <w:lang w:val="es-419" w:eastAsia="es-ES"/>
        </w:rPr>
        <w:t>De acuerdo a lo previsto en el artículo 17 de la Ley 100 de 1993</w:t>
      </w:r>
      <w:r>
        <w:rPr>
          <w:rFonts w:ascii="Arial" w:eastAsia="Times New Roman" w:hAnsi="Arial" w:cs="Arial"/>
          <w:sz w:val="20"/>
          <w:szCs w:val="20"/>
          <w:lang w:val="es-419" w:eastAsia="es-ES"/>
        </w:rPr>
        <w:t>…</w:t>
      </w:r>
      <w:r w:rsidRPr="0000351F">
        <w:rPr>
          <w:rFonts w:ascii="Arial" w:eastAsia="Times New Roman" w:hAnsi="Arial" w:cs="Arial"/>
          <w:sz w:val="20"/>
          <w:szCs w:val="20"/>
          <w:lang w:val="es-419" w:eastAsia="es-ES"/>
        </w:rPr>
        <w:t>, durante la vigencia de la relación laboral y del contrato de prestación de servicios, deberán efectuarse cotizaciones obligatorias a los regímenes del sistema general de pensiones por parte de los afiliados, los empleadores y contratistas</w:t>
      </w:r>
      <w:r>
        <w:rPr>
          <w:rFonts w:ascii="Arial" w:eastAsia="Times New Roman" w:hAnsi="Arial" w:cs="Arial"/>
          <w:sz w:val="20"/>
          <w:szCs w:val="20"/>
          <w:lang w:val="es-419" w:eastAsia="es-ES"/>
        </w:rPr>
        <w:t>…</w:t>
      </w:r>
    </w:p>
    <w:p w14:paraId="5C9D0222" w14:textId="77777777" w:rsidR="009528AB" w:rsidRPr="009528AB" w:rsidRDefault="009528AB" w:rsidP="009528AB">
      <w:pPr>
        <w:spacing w:line="240" w:lineRule="auto"/>
        <w:ind w:firstLine="0"/>
        <w:rPr>
          <w:rFonts w:ascii="Arial" w:eastAsia="Times New Roman" w:hAnsi="Arial" w:cs="Arial"/>
          <w:sz w:val="20"/>
          <w:szCs w:val="20"/>
          <w:lang w:val="es-419" w:eastAsia="es-ES"/>
        </w:rPr>
      </w:pPr>
    </w:p>
    <w:p w14:paraId="0E67B81C" w14:textId="5B660DB3" w:rsidR="009528AB" w:rsidRPr="009528AB" w:rsidRDefault="0018320D" w:rsidP="009528A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8320D">
        <w:rPr>
          <w:rFonts w:ascii="Arial" w:eastAsia="Times New Roman" w:hAnsi="Arial" w:cs="Arial"/>
          <w:sz w:val="20"/>
          <w:szCs w:val="20"/>
          <w:lang w:val="es-419" w:eastAsia="es-ES"/>
        </w:rPr>
        <w:t>esta Corporación</w:t>
      </w:r>
      <w:r>
        <w:rPr>
          <w:rFonts w:ascii="Arial" w:eastAsia="Times New Roman" w:hAnsi="Arial" w:cs="Arial"/>
          <w:sz w:val="20"/>
          <w:szCs w:val="20"/>
          <w:lang w:val="es-419" w:eastAsia="es-ES"/>
        </w:rPr>
        <w:t>…</w:t>
      </w:r>
      <w:r w:rsidRPr="0018320D">
        <w:rPr>
          <w:rFonts w:ascii="Arial" w:eastAsia="Times New Roman" w:hAnsi="Arial" w:cs="Arial"/>
          <w:sz w:val="20"/>
          <w:szCs w:val="20"/>
          <w:lang w:val="es-419" w:eastAsia="es-ES"/>
        </w:rPr>
        <w:t>, de tiempo atrás ha sostenido que la mora patronal no debe afectar al afiliado al sistema pensional porque cuando aquella se presenta la entidad de seguridad social tiene la obligación de ejercer las acciones de cobro respectivas</w:t>
      </w:r>
      <w:r>
        <w:rPr>
          <w:rFonts w:ascii="Arial" w:eastAsia="Times New Roman" w:hAnsi="Arial" w:cs="Arial"/>
          <w:sz w:val="20"/>
          <w:szCs w:val="20"/>
          <w:lang w:val="es-419" w:eastAsia="es-ES"/>
        </w:rPr>
        <w:t>…</w:t>
      </w:r>
    </w:p>
    <w:p w14:paraId="3C0EB0E9" w14:textId="77777777" w:rsidR="009528AB" w:rsidRPr="009528AB" w:rsidRDefault="009528AB" w:rsidP="009528AB">
      <w:pPr>
        <w:spacing w:line="240" w:lineRule="auto"/>
        <w:ind w:firstLine="0"/>
        <w:rPr>
          <w:rFonts w:ascii="Arial" w:eastAsia="Times New Roman" w:hAnsi="Arial" w:cs="Arial"/>
          <w:sz w:val="20"/>
          <w:szCs w:val="20"/>
          <w:lang w:val="es-419" w:eastAsia="es-ES"/>
        </w:rPr>
      </w:pPr>
    </w:p>
    <w:p w14:paraId="1AA5B0F7" w14:textId="4522AA09" w:rsidR="009528AB" w:rsidRPr="009528AB" w:rsidRDefault="0018320D" w:rsidP="009528A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8320D">
        <w:rPr>
          <w:rFonts w:ascii="Arial" w:eastAsia="Times New Roman" w:hAnsi="Arial" w:cs="Arial"/>
          <w:sz w:val="20"/>
          <w:szCs w:val="20"/>
          <w:lang w:val="es-419" w:eastAsia="es-ES"/>
        </w:rPr>
        <w:t>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w:t>
      </w:r>
      <w:r>
        <w:rPr>
          <w:rFonts w:ascii="Arial" w:eastAsia="Times New Roman" w:hAnsi="Arial" w:cs="Arial"/>
          <w:sz w:val="20"/>
          <w:szCs w:val="20"/>
          <w:lang w:val="es-419" w:eastAsia="es-ES"/>
        </w:rPr>
        <w:t>…</w:t>
      </w:r>
    </w:p>
    <w:p w14:paraId="6182B0CC" w14:textId="5DE2025F" w:rsidR="009528AB" w:rsidRDefault="009528AB" w:rsidP="009528AB">
      <w:pPr>
        <w:spacing w:line="240" w:lineRule="auto"/>
        <w:ind w:firstLine="0"/>
        <w:rPr>
          <w:rFonts w:ascii="Arial" w:eastAsia="Times New Roman" w:hAnsi="Arial" w:cs="Arial"/>
          <w:sz w:val="20"/>
          <w:szCs w:val="20"/>
          <w:lang w:val="es-419" w:eastAsia="es-ES"/>
        </w:rPr>
      </w:pPr>
    </w:p>
    <w:p w14:paraId="649FCE1F" w14:textId="77777777" w:rsidR="002A4A50" w:rsidRPr="002A4A50" w:rsidRDefault="002A4A50" w:rsidP="002A4A50">
      <w:pPr>
        <w:spacing w:line="240" w:lineRule="auto"/>
        <w:ind w:firstLine="0"/>
        <w:rPr>
          <w:rFonts w:ascii="Arial" w:eastAsia="Times New Roman" w:hAnsi="Arial" w:cs="Arial"/>
          <w:sz w:val="20"/>
          <w:szCs w:val="20"/>
          <w:lang w:val="es-419" w:eastAsia="es-ES"/>
        </w:rPr>
      </w:pPr>
      <w:r w:rsidRPr="002A4A50">
        <w:rPr>
          <w:rFonts w:ascii="Arial" w:eastAsia="Times New Roman" w:hAnsi="Arial" w:cs="Arial"/>
          <w:sz w:val="20"/>
          <w:szCs w:val="20"/>
          <w:lang w:val="es-419" w:eastAsia="es-ES"/>
        </w:rPr>
        <w:t>Se ha de indicar que las normas que regulan el proceso de recaudo contenidas en el Decreto 2665 de 1988 se mantienen vigentes a la fecha por la remisión que a esta norma hace el artículo 31 de la Ley 100 de 1993, y puesto que, si bien se han expedido reglamentos sobre afiliaciones, cotizaciones y aportes, no se ha hecho lo propio en materia de cobranzas.</w:t>
      </w:r>
    </w:p>
    <w:p w14:paraId="61B36B34" w14:textId="77777777" w:rsidR="002A4A50" w:rsidRPr="002A4A50" w:rsidRDefault="002A4A50" w:rsidP="002A4A50">
      <w:pPr>
        <w:spacing w:line="240" w:lineRule="auto"/>
        <w:ind w:firstLine="0"/>
        <w:rPr>
          <w:rFonts w:ascii="Arial" w:eastAsia="Times New Roman" w:hAnsi="Arial" w:cs="Arial"/>
          <w:sz w:val="20"/>
          <w:szCs w:val="20"/>
          <w:lang w:val="es-419" w:eastAsia="es-ES"/>
        </w:rPr>
      </w:pPr>
    </w:p>
    <w:p w14:paraId="4281CDF4" w14:textId="504FDFFA" w:rsidR="0018320D" w:rsidRDefault="002A4A50" w:rsidP="002A4A50">
      <w:pPr>
        <w:spacing w:line="240" w:lineRule="auto"/>
        <w:ind w:firstLine="0"/>
        <w:rPr>
          <w:rFonts w:ascii="Arial" w:eastAsia="Times New Roman" w:hAnsi="Arial" w:cs="Arial"/>
          <w:sz w:val="20"/>
          <w:szCs w:val="20"/>
          <w:lang w:val="es-419" w:eastAsia="es-ES"/>
        </w:rPr>
      </w:pPr>
      <w:r w:rsidRPr="002A4A50">
        <w:rPr>
          <w:rFonts w:ascii="Arial" w:eastAsia="Times New Roman" w:hAnsi="Arial" w:cs="Arial"/>
          <w:sz w:val="20"/>
          <w:szCs w:val="20"/>
          <w:lang w:val="es-419" w:eastAsia="es-ES"/>
        </w:rPr>
        <w:t xml:space="preserve">De acuerdo a ese decreto, la clasificación y </w:t>
      </w:r>
      <w:r w:rsidR="0008147C" w:rsidRPr="002A4A50">
        <w:rPr>
          <w:rFonts w:ascii="Arial" w:eastAsia="Times New Roman" w:hAnsi="Arial" w:cs="Arial"/>
          <w:sz w:val="20"/>
          <w:szCs w:val="20"/>
          <w:lang w:val="es-419" w:eastAsia="es-ES"/>
        </w:rPr>
        <w:t>declarac</w:t>
      </w:r>
      <w:r w:rsidRPr="002A4A50">
        <w:rPr>
          <w:rFonts w:ascii="Arial" w:eastAsia="Times New Roman" w:hAnsi="Arial" w:cs="Arial"/>
          <w:sz w:val="20"/>
          <w:szCs w:val="20"/>
          <w:lang w:val="es-419" w:eastAsia="es-ES"/>
        </w:rPr>
        <w:t>ión formal de la deuda con la seguridad social como incobrable, se ha de cumplir de conformidad con el trámite reglamentario previsto en su artículo 73</w:t>
      </w:r>
      <w:r>
        <w:rPr>
          <w:rFonts w:ascii="Arial" w:eastAsia="Times New Roman" w:hAnsi="Arial" w:cs="Arial"/>
          <w:sz w:val="20"/>
          <w:szCs w:val="20"/>
          <w:lang w:val="es-419" w:eastAsia="es-ES"/>
        </w:rPr>
        <w:t>…</w:t>
      </w:r>
    </w:p>
    <w:p w14:paraId="50EC5909" w14:textId="162096DF" w:rsidR="0018320D" w:rsidRDefault="0018320D" w:rsidP="009528AB">
      <w:pPr>
        <w:spacing w:line="240" w:lineRule="auto"/>
        <w:ind w:firstLine="0"/>
        <w:rPr>
          <w:rFonts w:ascii="Arial" w:eastAsia="Times New Roman" w:hAnsi="Arial" w:cs="Arial"/>
          <w:sz w:val="20"/>
          <w:szCs w:val="20"/>
          <w:lang w:val="es-419" w:eastAsia="es-ES"/>
        </w:rPr>
      </w:pPr>
    </w:p>
    <w:p w14:paraId="7B48B25D" w14:textId="15C66A03" w:rsidR="0018320D" w:rsidRPr="009528AB" w:rsidRDefault="003929DB" w:rsidP="009528A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929DB">
        <w:rPr>
          <w:rFonts w:ascii="Arial" w:eastAsia="Times New Roman" w:hAnsi="Arial" w:cs="Arial"/>
          <w:sz w:val="20"/>
          <w:szCs w:val="20"/>
          <w:lang w:val="es-419" w:eastAsia="es-ES"/>
        </w:rPr>
        <w:t>la Sala de Casación Laboral de la Corte Suprema de Justicia, tiene adoctrinado que tal declaración, una vez surtido el trámite del cobro coactivo, tendría como efecto, al tenor de lo dispuesto en el citado artículo, que las semanas en mora no se tengan como cotizadas, ni se acumulen para efectos de las prestaciones</w:t>
      </w:r>
      <w:r w:rsidR="00F67CC8" w:rsidRPr="00F67CC8">
        <w:t xml:space="preserve"> </w:t>
      </w:r>
      <w:r w:rsidR="00F67CC8" w:rsidRPr="00F67CC8">
        <w:rPr>
          <w:rFonts w:ascii="Arial" w:eastAsia="Times New Roman" w:hAnsi="Arial" w:cs="Arial"/>
          <w:sz w:val="20"/>
          <w:szCs w:val="20"/>
          <w:lang w:val="es-419" w:eastAsia="es-ES"/>
        </w:rPr>
        <w:t>de modo que, mientras falte esa declaración, como lo ha precisado la misma Corte, “las cotizaciones siguen gravitando en la contabilidad de las cotizaciones efectivas del afiliado”</w:t>
      </w:r>
    </w:p>
    <w:p w14:paraId="6DC55D5F" w14:textId="5D54B392" w:rsidR="009528AB" w:rsidRDefault="009528AB" w:rsidP="009528AB">
      <w:pPr>
        <w:spacing w:line="240" w:lineRule="auto"/>
        <w:ind w:firstLine="0"/>
        <w:rPr>
          <w:rFonts w:ascii="Arial" w:eastAsia="Times New Roman" w:hAnsi="Arial" w:cs="Arial"/>
          <w:sz w:val="20"/>
          <w:szCs w:val="20"/>
          <w:lang w:val="es-419" w:eastAsia="es-ES"/>
        </w:rPr>
      </w:pPr>
    </w:p>
    <w:p w14:paraId="479BE87E" w14:textId="77777777" w:rsidR="009528AB" w:rsidRPr="009528AB" w:rsidRDefault="009528AB" w:rsidP="009528AB">
      <w:pPr>
        <w:spacing w:line="240" w:lineRule="auto"/>
        <w:ind w:firstLine="0"/>
        <w:rPr>
          <w:rFonts w:ascii="Arial" w:eastAsia="Times New Roman" w:hAnsi="Arial" w:cs="Arial"/>
          <w:sz w:val="20"/>
          <w:szCs w:val="20"/>
          <w:lang w:val="es-419" w:eastAsia="es-ES"/>
        </w:rPr>
      </w:pPr>
    </w:p>
    <w:p w14:paraId="433301AA" w14:textId="77777777" w:rsidR="009528AB" w:rsidRPr="009528AB" w:rsidRDefault="009528AB" w:rsidP="009528AB">
      <w:pPr>
        <w:spacing w:line="240" w:lineRule="auto"/>
        <w:ind w:firstLine="0"/>
        <w:rPr>
          <w:rFonts w:ascii="Arial" w:eastAsia="Times New Roman" w:hAnsi="Arial" w:cs="Arial"/>
          <w:sz w:val="20"/>
          <w:szCs w:val="20"/>
          <w:lang w:val="es-419" w:eastAsia="es-ES"/>
        </w:rPr>
      </w:pPr>
    </w:p>
    <w:bookmarkEnd w:id="4"/>
    <w:p w14:paraId="22A63B66" w14:textId="77777777" w:rsidR="00A31306" w:rsidRPr="009528AB" w:rsidRDefault="00A31306" w:rsidP="009528AB">
      <w:pPr>
        <w:pStyle w:val="Ttulo4"/>
        <w:widowControl w:val="0"/>
        <w:tabs>
          <w:tab w:val="clear" w:pos="0"/>
        </w:tabs>
        <w:spacing w:line="276" w:lineRule="auto"/>
        <w:rPr>
          <w:rFonts w:ascii="Tahoma" w:hAnsi="Tahoma" w:cs="Tahoma"/>
          <w:bCs/>
          <w:szCs w:val="24"/>
          <w:lang w:eastAsia="es-MX"/>
        </w:rPr>
      </w:pPr>
      <w:r w:rsidRPr="009528AB">
        <w:rPr>
          <w:rFonts w:ascii="Tahoma" w:hAnsi="Tahoma" w:cs="Tahoma"/>
          <w:bCs/>
          <w:szCs w:val="24"/>
          <w:lang w:eastAsia="es-MX"/>
        </w:rPr>
        <w:t>TRIBUNAL SUPERIOR DEL DISTRITO JUDICIAL DE PEREIRA</w:t>
      </w:r>
    </w:p>
    <w:p w14:paraId="5E416C34" w14:textId="77777777" w:rsidR="00A31306" w:rsidRPr="009528AB" w:rsidRDefault="00A31306" w:rsidP="009528AB">
      <w:pPr>
        <w:pStyle w:val="Ttulo4"/>
        <w:widowControl w:val="0"/>
        <w:tabs>
          <w:tab w:val="clear" w:pos="0"/>
        </w:tabs>
        <w:spacing w:line="276" w:lineRule="auto"/>
        <w:rPr>
          <w:rFonts w:ascii="Tahoma" w:hAnsi="Tahoma" w:cs="Tahoma"/>
          <w:bCs/>
          <w:szCs w:val="24"/>
          <w:lang w:eastAsia="es-MX"/>
        </w:rPr>
      </w:pPr>
      <w:r w:rsidRPr="009528AB">
        <w:rPr>
          <w:rFonts w:ascii="Tahoma" w:hAnsi="Tahoma" w:cs="Tahoma"/>
          <w:bCs/>
          <w:szCs w:val="24"/>
          <w:lang w:eastAsia="es-MX"/>
        </w:rPr>
        <w:t>SALA PRIMERA DE DECISION LABORAL</w:t>
      </w:r>
    </w:p>
    <w:p w14:paraId="0EE0F0EB" w14:textId="77777777" w:rsidR="00A31306" w:rsidRPr="009528AB" w:rsidRDefault="00A31306" w:rsidP="009528AB">
      <w:pPr>
        <w:spacing w:line="276" w:lineRule="auto"/>
        <w:jc w:val="center"/>
        <w:rPr>
          <w:rFonts w:ascii="Tahoma" w:hAnsi="Tahoma" w:cs="Tahoma"/>
          <w:bCs/>
          <w:sz w:val="24"/>
          <w:szCs w:val="24"/>
        </w:rPr>
      </w:pPr>
    </w:p>
    <w:p w14:paraId="66871BAB" w14:textId="77777777" w:rsidR="00A31306" w:rsidRPr="009528AB" w:rsidRDefault="00A31306" w:rsidP="009528AB">
      <w:pPr>
        <w:spacing w:line="276" w:lineRule="auto"/>
        <w:ind w:firstLine="0"/>
        <w:jc w:val="center"/>
        <w:textAlignment w:val="baseline"/>
        <w:rPr>
          <w:rFonts w:ascii="Tahoma" w:eastAsia="Times New Roman" w:hAnsi="Tahoma" w:cs="Tahoma"/>
          <w:sz w:val="24"/>
          <w:szCs w:val="24"/>
          <w:lang w:val="es-CO" w:eastAsia="es-CO"/>
        </w:rPr>
      </w:pPr>
      <w:r w:rsidRPr="009528AB">
        <w:rPr>
          <w:rFonts w:ascii="Tahoma" w:eastAsia="Times New Roman" w:hAnsi="Tahoma" w:cs="Tahoma"/>
          <w:sz w:val="24"/>
          <w:szCs w:val="24"/>
          <w:lang w:eastAsia="es-CO"/>
        </w:rPr>
        <w:t>Magistrada Ponente: </w:t>
      </w:r>
      <w:r w:rsidRPr="009528AB">
        <w:rPr>
          <w:rFonts w:ascii="Tahoma" w:eastAsia="Times New Roman" w:hAnsi="Tahoma" w:cs="Tahoma"/>
          <w:b/>
          <w:bCs/>
          <w:sz w:val="24"/>
          <w:szCs w:val="24"/>
          <w:lang w:eastAsia="es-CO"/>
        </w:rPr>
        <w:t>Ana Lucía Caicedo Calderón</w:t>
      </w:r>
      <w:r w:rsidRPr="009528AB">
        <w:rPr>
          <w:rFonts w:ascii="Tahoma" w:eastAsia="Times New Roman" w:hAnsi="Tahoma" w:cs="Tahoma"/>
          <w:sz w:val="24"/>
          <w:szCs w:val="24"/>
          <w:lang w:val="es-CO" w:eastAsia="es-CO"/>
        </w:rPr>
        <w:t> </w:t>
      </w:r>
    </w:p>
    <w:p w14:paraId="683D6714" w14:textId="77777777" w:rsidR="00A31306" w:rsidRPr="009528AB" w:rsidRDefault="00A31306" w:rsidP="009528AB">
      <w:pPr>
        <w:spacing w:line="276" w:lineRule="auto"/>
        <w:ind w:firstLine="0"/>
        <w:jc w:val="center"/>
        <w:textAlignment w:val="baseline"/>
        <w:rPr>
          <w:rFonts w:ascii="Tahoma" w:eastAsia="Times New Roman" w:hAnsi="Tahoma" w:cs="Tahoma"/>
          <w:sz w:val="24"/>
          <w:szCs w:val="24"/>
          <w:lang w:val="es-CO" w:eastAsia="es-CO"/>
        </w:rPr>
      </w:pPr>
      <w:r w:rsidRPr="009528AB">
        <w:rPr>
          <w:rFonts w:ascii="Tahoma" w:eastAsia="Times New Roman" w:hAnsi="Tahoma" w:cs="Tahoma"/>
          <w:sz w:val="24"/>
          <w:szCs w:val="24"/>
          <w:lang w:val="es-CO" w:eastAsia="es-CO"/>
        </w:rPr>
        <w:t> </w:t>
      </w:r>
    </w:p>
    <w:p w14:paraId="16A8630E" w14:textId="0065BF94" w:rsidR="00A31306" w:rsidRPr="009528AB" w:rsidRDefault="00A31306" w:rsidP="009528AB">
      <w:pPr>
        <w:spacing w:line="276" w:lineRule="auto"/>
        <w:ind w:firstLine="0"/>
        <w:jc w:val="center"/>
        <w:textAlignment w:val="baseline"/>
        <w:rPr>
          <w:rFonts w:ascii="Tahoma" w:eastAsia="Times New Roman" w:hAnsi="Tahoma" w:cs="Tahoma"/>
          <w:sz w:val="24"/>
          <w:szCs w:val="24"/>
          <w:lang w:val="es-CO" w:eastAsia="es-CO"/>
        </w:rPr>
      </w:pPr>
      <w:r w:rsidRPr="009528AB">
        <w:rPr>
          <w:rFonts w:ascii="Tahoma" w:eastAsia="Times New Roman" w:hAnsi="Tahoma" w:cs="Tahoma"/>
          <w:sz w:val="24"/>
          <w:szCs w:val="24"/>
          <w:lang w:val="es-CO" w:eastAsia="es-CO"/>
        </w:rPr>
        <w:t>Pereira, Risaralda, </w:t>
      </w:r>
      <w:r w:rsidR="00C025AF" w:rsidRPr="009528AB">
        <w:rPr>
          <w:rFonts w:ascii="Tahoma" w:eastAsia="Times New Roman" w:hAnsi="Tahoma" w:cs="Tahoma"/>
          <w:sz w:val="24"/>
          <w:szCs w:val="24"/>
          <w:lang w:val="es-CO" w:eastAsia="es-CO"/>
        </w:rPr>
        <w:t xml:space="preserve">octubre once </w:t>
      </w:r>
      <w:r w:rsidRPr="009528AB">
        <w:rPr>
          <w:rFonts w:ascii="Tahoma" w:eastAsia="Times New Roman" w:hAnsi="Tahoma" w:cs="Tahoma"/>
          <w:sz w:val="24"/>
          <w:szCs w:val="24"/>
          <w:lang w:val="es-CO" w:eastAsia="es-CO"/>
        </w:rPr>
        <w:t>(</w:t>
      </w:r>
      <w:r w:rsidR="00C025AF" w:rsidRPr="009528AB">
        <w:rPr>
          <w:rFonts w:ascii="Tahoma" w:eastAsia="Times New Roman" w:hAnsi="Tahoma" w:cs="Tahoma"/>
          <w:sz w:val="24"/>
          <w:szCs w:val="24"/>
          <w:lang w:val="es-CO" w:eastAsia="es-CO"/>
        </w:rPr>
        <w:t>11</w:t>
      </w:r>
      <w:r w:rsidRPr="009528AB">
        <w:rPr>
          <w:rFonts w:ascii="Tahoma" w:eastAsia="Times New Roman" w:hAnsi="Tahoma" w:cs="Tahoma"/>
          <w:sz w:val="24"/>
          <w:szCs w:val="24"/>
          <w:lang w:val="es-CO" w:eastAsia="es-CO"/>
        </w:rPr>
        <w:t xml:space="preserve">) de dos mil </w:t>
      </w:r>
      <w:r w:rsidR="009D4372" w:rsidRPr="009528AB">
        <w:rPr>
          <w:rFonts w:ascii="Tahoma" w:eastAsia="Times New Roman" w:hAnsi="Tahoma" w:cs="Tahoma"/>
          <w:sz w:val="24"/>
          <w:szCs w:val="24"/>
          <w:lang w:val="es-CO" w:eastAsia="es-CO"/>
        </w:rPr>
        <w:t>veintidós</w:t>
      </w:r>
      <w:r w:rsidRPr="009528AB">
        <w:rPr>
          <w:rFonts w:ascii="Tahoma" w:eastAsia="Times New Roman" w:hAnsi="Tahoma" w:cs="Tahoma"/>
          <w:sz w:val="24"/>
          <w:szCs w:val="24"/>
          <w:lang w:val="es-CO" w:eastAsia="es-CO"/>
        </w:rPr>
        <w:t xml:space="preserve"> (202</w:t>
      </w:r>
      <w:r w:rsidR="009D4372" w:rsidRPr="009528AB">
        <w:rPr>
          <w:rFonts w:ascii="Tahoma" w:eastAsia="Times New Roman" w:hAnsi="Tahoma" w:cs="Tahoma"/>
          <w:sz w:val="24"/>
          <w:szCs w:val="24"/>
          <w:lang w:val="es-CO" w:eastAsia="es-CO"/>
        </w:rPr>
        <w:t>2</w:t>
      </w:r>
      <w:r w:rsidRPr="009528AB">
        <w:rPr>
          <w:rFonts w:ascii="Tahoma" w:eastAsia="Times New Roman" w:hAnsi="Tahoma" w:cs="Tahoma"/>
          <w:sz w:val="24"/>
          <w:szCs w:val="24"/>
          <w:lang w:val="es-CO" w:eastAsia="es-CO"/>
        </w:rPr>
        <w:t>)  </w:t>
      </w:r>
    </w:p>
    <w:p w14:paraId="3CF3F963" w14:textId="5C5C32E4" w:rsidR="002A3355" w:rsidRPr="009528AB" w:rsidRDefault="00A31306" w:rsidP="009528AB">
      <w:pPr>
        <w:spacing w:line="276" w:lineRule="auto"/>
        <w:ind w:firstLine="0"/>
        <w:jc w:val="center"/>
        <w:textAlignment w:val="baseline"/>
        <w:rPr>
          <w:rFonts w:ascii="Tahoma" w:eastAsia="Times New Roman" w:hAnsi="Tahoma" w:cs="Tahoma"/>
          <w:sz w:val="24"/>
          <w:szCs w:val="24"/>
          <w:lang w:val="es-CO" w:eastAsia="es-CO"/>
        </w:rPr>
      </w:pPr>
      <w:r w:rsidRPr="009528AB">
        <w:rPr>
          <w:rFonts w:ascii="Tahoma" w:eastAsia="Times New Roman" w:hAnsi="Tahoma" w:cs="Tahoma"/>
          <w:sz w:val="24"/>
          <w:szCs w:val="24"/>
          <w:lang w:val="es-CO" w:eastAsia="es-CO"/>
        </w:rPr>
        <w:t> Acta No.</w:t>
      </w:r>
      <w:r w:rsidR="00FE6B56" w:rsidRPr="009528AB">
        <w:rPr>
          <w:rFonts w:ascii="Tahoma" w:eastAsia="Times New Roman" w:hAnsi="Tahoma" w:cs="Tahoma"/>
          <w:sz w:val="24"/>
          <w:szCs w:val="24"/>
          <w:lang w:val="es-CO" w:eastAsia="es-CO"/>
        </w:rPr>
        <w:t xml:space="preserve"> </w:t>
      </w:r>
      <w:r w:rsidR="002E43B1" w:rsidRPr="009528AB">
        <w:rPr>
          <w:rFonts w:ascii="Tahoma" w:eastAsia="Times New Roman" w:hAnsi="Tahoma" w:cs="Tahoma"/>
          <w:sz w:val="24"/>
          <w:szCs w:val="24"/>
          <w:lang w:val="es-CO" w:eastAsia="es-CO"/>
        </w:rPr>
        <w:t>___</w:t>
      </w:r>
      <w:r w:rsidR="00FE6B56" w:rsidRPr="009528AB">
        <w:rPr>
          <w:rFonts w:ascii="Tahoma" w:eastAsia="Times New Roman" w:hAnsi="Tahoma" w:cs="Tahoma"/>
          <w:sz w:val="24"/>
          <w:szCs w:val="24"/>
          <w:lang w:val="es-CO" w:eastAsia="es-CO"/>
        </w:rPr>
        <w:t xml:space="preserve"> </w:t>
      </w:r>
      <w:r w:rsidRPr="009528AB">
        <w:rPr>
          <w:rFonts w:ascii="Tahoma" w:eastAsia="Times New Roman" w:hAnsi="Tahoma" w:cs="Tahoma"/>
          <w:sz w:val="24"/>
          <w:szCs w:val="24"/>
          <w:lang w:val="es-CO" w:eastAsia="es-CO"/>
        </w:rPr>
        <w:t xml:space="preserve">del </w:t>
      </w:r>
      <w:r w:rsidR="00C025AF" w:rsidRPr="009528AB">
        <w:rPr>
          <w:rFonts w:ascii="Tahoma" w:eastAsia="Times New Roman" w:hAnsi="Tahoma" w:cs="Tahoma"/>
          <w:sz w:val="24"/>
          <w:szCs w:val="24"/>
          <w:lang w:val="es-CO" w:eastAsia="es-CO"/>
        </w:rPr>
        <w:t>7 de octubre</w:t>
      </w:r>
      <w:r w:rsidR="002E43B1" w:rsidRPr="009528AB">
        <w:rPr>
          <w:rFonts w:ascii="Tahoma" w:eastAsia="Times New Roman" w:hAnsi="Tahoma" w:cs="Tahoma"/>
          <w:sz w:val="24"/>
          <w:szCs w:val="24"/>
          <w:lang w:val="es-CO" w:eastAsia="es-CO"/>
        </w:rPr>
        <w:t xml:space="preserve"> </w:t>
      </w:r>
      <w:r w:rsidRPr="009528AB">
        <w:rPr>
          <w:rFonts w:ascii="Tahoma" w:eastAsia="Times New Roman" w:hAnsi="Tahoma" w:cs="Tahoma"/>
          <w:sz w:val="24"/>
          <w:szCs w:val="24"/>
          <w:lang w:val="es-CO" w:eastAsia="es-CO"/>
        </w:rPr>
        <w:t>de 202</w:t>
      </w:r>
      <w:r w:rsidR="002A3355" w:rsidRPr="009528AB">
        <w:rPr>
          <w:rFonts w:ascii="Tahoma" w:eastAsia="Times New Roman" w:hAnsi="Tahoma" w:cs="Tahoma"/>
          <w:sz w:val="24"/>
          <w:szCs w:val="24"/>
          <w:lang w:val="es-CO" w:eastAsia="es-CO"/>
        </w:rPr>
        <w:t>1</w:t>
      </w:r>
    </w:p>
    <w:p w14:paraId="18F7C9EB" w14:textId="77777777" w:rsidR="001C5C55" w:rsidRPr="009528AB" w:rsidRDefault="001C5C55" w:rsidP="009528AB">
      <w:pPr>
        <w:spacing w:line="276" w:lineRule="auto"/>
        <w:ind w:firstLine="0"/>
        <w:jc w:val="center"/>
        <w:rPr>
          <w:rFonts w:ascii="Tahoma" w:hAnsi="Tahoma" w:cs="Tahoma"/>
          <w:b/>
          <w:sz w:val="24"/>
          <w:szCs w:val="24"/>
        </w:rPr>
      </w:pPr>
    </w:p>
    <w:p w14:paraId="02A472BA" w14:textId="3C349544" w:rsidR="00997C3E" w:rsidRPr="009528AB" w:rsidRDefault="00A31306" w:rsidP="009528AB">
      <w:pPr>
        <w:spacing w:line="276" w:lineRule="auto"/>
        <w:ind w:firstLine="708"/>
        <w:rPr>
          <w:rFonts w:ascii="Tahoma" w:hAnsi="Tahoma" w:cs="Tahoma"/>
          <w:bCs/>
          <w:sz w:val="24"/>
          <w:szCs w:val="24"/>
          <w:lang w:val="es-ES_tradnl"/>
        </w:rPr>
      </w:pPr>
      <w:r w:rsidRPr="009528AB">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9528AB">
        <w:rPr>
          <w:rFonts w:ascii="Tahoma" w:hAnsi="Tahoma" w:cs="Tahoma"/>
          <w:sz w:val="24"/>
          <w:szCs w:val="24"/>
        </w:rPr>
        <w:t xml:space="preserve"> </w:t>
      </w:r>
      <w:r w:rsidRPr="009528AB">
        <w:rPr>
          <w:rFonts w:ascii="Tahoma" w:hAnsi="Tahoma" w:cs="Tahoma"/>
          <w:sz w:val="24"/>
          <w:szCs w:val="24"/>
          <w:lang w:val="es-ES_tradnl"/>
        </w:rPr>
        <w:t>se proferirán por escrito</w:t>
      </w:r>
      <w:r w:rsidRPr="009528AB">
        <w:rPr>
          <w:rFonts w:ascii="Tahoma" w:hAnsi="Tahoma" w:cs="Tahoma"/>
          <w:sz w:val="24"/>
          <w:szCs w:val="24"/>
        </w:rPr>
        <w:t xml:space="preserve"> </w:t>
      </w:r>
      <w:r w:rsidRPr="009528AB">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9528AB">
        <w:rPr>
          <w:rFonts w:ascii="Tahoma" w:hAnsi="Tahoma" w:cs="Tahoma"/>
          <w:sz w:val="24"/>
          <w:szCs w:val="24"/>
        </w:rPr>
        <w:t xml:space="preserve">la Sala </w:t>
      </w:r>
      <w:r w:rsidR="00D204BC" w:rsidRPr="009528AB">
        <w:rPr>
          <w:rFonts w:ascii="Tahoma" w:hAnsi="Tahoma" w:cs="Tahoma"/>
          <w:sz w:val="24"/>
          <w:szCs w:val="24"/>
        </w:rPr>
        <w:t xml:space="preserve">Primera </w:t>
      </w:r>
      <w:r w:rsidRPr="009528AB">
        <w:rPr>
          <w:rFonts w:ascii="Tahoma" w:hAnsi="Tahoma" w:cs="Tahoma"/>
          <w:sz w:val="24"/>
          <w:szCs w:val="24"/>
        </w:rPr>
        <w:t>de Decisión Laboral del Tribunal Superior de Pereira, integrada por las Magistradas ANA LUCÍA CAICEDO CALDERÓN</w:t>
      </w:r>
      <w:r w:rsidR="00C025AF" w:rsidRPr="009528AB">
        <w:rPr>
          <w:rFonts w:ascii="Tahoma" w:hAnsi="Tahoma" w:cs="Tahoma"/>
          <w:sz w:val="24"/>
          <w:szCs w:val="24"/>
        </w:rPr>
        <w:t>,</w:t>
      </w:r>
      <w:r w:rsidRPr="009528AB">
        <w:rPr>
          <w:rFonts w:ascii="Tahoma" w:hAnsi="Tahoma" w:cs="Tahoma"/>
          <w:sz w:val="24"/>
          <w:szCs w:val="24"/>
        </w:rPr>
        <w:t xml:space="preserve"> como Ponente, </w:t>
      </w:r>
      <w:r w:rsidR="00C025AF" w:rsidRPr="009528AB">
        <w:rPr>
          <w:rFonts w:ascii="Tahoma" w:hAnsi="Tahoma" w:cs="Tahoma"/>
          <w:sz w:val="24"/>
          <w:szCs w:val="24"/>
        </w:rPr>
        <w:t xml:space="preserve">y </w:t>
      </w:r>
      <w:r w:rsidRPr="009528AB">
        <w:rPr>
          <w:rFonts w:ascii="Tahoma" w:hAnsi="Tahoma" w:cs="Tahoma"/>
          <w:sz w:val="24"/>
          <w:szCs w:val="24"/>
        </w:rPr>
        <w:t>OLGA LUCÍA HOYOS SEPÚLVEDA</w:t>
      </w:r>
      <w:r w:rsidR="00C931FB" w:rsidRPr="009528AB">
        <w:rPr>
          <w:rFonts w:ascii="Tahoma" w:hAnsi="Tahoma" w:cs="Tahoma"/>
          <w:sz w:val="24"/>
          <w:szCs w:val="24"/>
        </w:rPr>
        <w:t>,</w:t>
      </w:r>
      <w:r w:rsidRPr="009528AB">
        <w:rPr>
          <w:rFonts w:ascii="Tahoma" w:hAnsi="Tahoma" w:cs="Tahoma"/>
          <w:sz w:val="24"/>
          <w:szCs w:val="24"/>
        </w:rPr>
        <w:t xml:space="preserve"> y el Magistrado </w:t>
      </w:r>
      <w:r w:rsidR="00C931FB" w:rsidRPr="009528AB">
        <w:rPr>
          <w:rFonts w:ascii="Tahoma" w:hAnsi="Tahoma" w:cs="Tahoma"/>
          <w:sz w:val="24"/>
          <w:szCs w:val="24"/>
        </w:rPr>
        <w:t>GERMÁN DARÍO GOEZ VINASCO</w:t>
      </w:r>
      <w:r w:rsidRPr="009528AB">
        <w:rPr>
          <w:rFonts w:ascii="Tahoma" w:hAnsi="Tahoma" w:cs="Tahoma"/>
          <w:sz w:val="24"/>
          <w:szCs w:val="24"/>
        </w:rPr>
        <w:t xml:space="preserve">, procede a proferir la siguiente sentencia escrita dentro del proceso </w:t>
      </w:r>
      <w:r w:rsidRPr="009528AB">
        <w:rPr>
          <w:rFonts w:ascii="Tahoma" w:hAnsi="Tahoma" w:cs="Tahoma"/>
          <w:b/>
          <w:sz w:val="24"/>
          <w:szCs w:val="24"/>
        </w:rPr>
        <w:lastRenderedPageBreak/>
        <w:t>ordinario laboral</w:t>
      </w:r>
      <w:r w:rsidRPr="009528AB">
        <w:rPr>
          <w:rFonts w:ascii="Tahoma" w:hAnsi="Tahoma" w:cs="Tahoma"/>
          <w:sz w:val="24"/>
          <w:szCs w:val="24"/>
        </w:rPr>
        <w:t xml:space="preserve"> instaurado por</w:t>
      </w:r>
      <w:r w:rsidRPr="009528AB">
        <w:rPr>
          <w:rFonts w:ascii="Tahoma" w:hAnsi="Tahoma" w:cs="Tahoma"/>
          <w:sz w:val="24"/>
          <w:szCs w:val="24"/>
          <w:lang w:val="es-ES_tradnl"/>
        </w:rPr>
        <w:t xml:space="preserve"> </w:t>
      </w:r>
      <w:r w:rsidR="009528AB" w:rsidRPr="009528AB">
        <w:rPr>
          <w:rFonts w:ascii="Tahoma" w:hAnsi="Tahoma" w:cs="Tahoma"/>
          <w:b/>
          <w:sz w:val="24"/>
          <w:szCs w:val="24"/>
          <w:lang w:val="es-ES_tradnl"/>
        </w:rPr>
        <w:t xml:space="preserve">Rosa Elena Garzón Pedraza </w:t>
      </w:r>
      <w:r w:rsidR="00324DDD" w:rsidRPr="009528AB">
        <w:rPr>
          <w:rFonts w:ascii="Tahoma" w:hAnsi="Tahoma" w:cs="Tahoma"/>
          <w:sz w:val="24"/>
          <w:szCs w:val="24"/>
          <w:lang w:val="es-ES_tradnl"/>
        </w:rPr>
        <w:t>en contra de</w:t>
      </w:r>
      <w:r w:rsidR="00176668" w:rsidRPr="009528AB">
        <w:rPr>
          <w:rFonts w:ascii="Tahoma" w:hAnsi="Tahoma" w:cs="Tahoma"/>
          <w:sz w:val="24"/>
          <w:szCs w:val="24"/>
          <w:lang w:val="es-ES_tradnl"/>
        </w:rPr>
        <w:t xml:space="preserve"> la </w:t>
      </w:r>
      <w:r w:rsidR="009528AB" w:rsidRPr="009528AB">
        <w:rPr>
          <w:rFonts w:ascii="Tahoma" w:hAnsi="Tahoma" w:cs="Tahoma"/>
          <w:b/>
          <w:sz w:val="24"/>
          <w:szCs w:val="24"/>
          <w:lang w:val="es-ES_tradnl"/>
        </w:rPr>
        <w:t xml:space="preserve">Administradora Colombiana de Pensiones </w:t>
      </w:r>
      <w:r w:rsidR="00176668" w:rsidRPr="009528AB">
        <w:rPr>
          <w:rFonts w:ascii="Tahoma" w:hAnsi="Tahoma" w:cs="Tahoma"/>
          <w:b/>
          <w:sz w:val="24"/>
          <w:szCs w:val="24"/>
          <w:lang w:val="es-ES_tradnl"/>
        </w:rPr>
        <w:t xml:space="preserve">– </w:t>
      </w:r>
      <w:r w:rsidR="009528AB" w:rsidRPr="009528AB">
        <w:rPr>
          <w:rFonts w:ascii="Tahoma" w:hAnsi="Tahoma" w:cs="Tahoma"/>
          <w:b/>
          <w:sz w:val="24"/>
          <w:szCs w:val="24"/>
          <w:lang w:val="es-ES_tradnl"/>
        </w:rPr>
        <w:t>COLPEN</w:t>
      </w:r>
      <w:r w:rsidR="00176668" w:rsidRPr="009528AB">
        <w:rPr>
          <w:rFonts w:ascii="Tahoma" w:hAnsi="Tahoma" w:cs="Tahoma"/>
          <w:b/>
          <w:sz w:val="24"/>
          <w:szCs w:val="24"/>
          <w:lang w:val="es-ES_tradnl"/>
        </w:rPr>
        <w:t>SIONES</w:t>
      </w:r>
      <w:r w:rsidR="009528AB">
        <w:rPr>
          <w:rFonts w:ascii="Tahoma" w:hAnsi="Tahoma" w:cs="Tahoma"/>
          <w:sz w:val="24"/>
          <w:szCs w:val="24"/>
          <w:lang w:val="es-ES_tradnl"/>
        </w:rPr>
        <w:t>.</w:t>
      </w:r>
    </w:p>
    <w:p w14:paraId="2F8DBC39" w14:textId="005A0F24" w:rsidR="007A1934" w:rsidRDefault="007A1934" w:rsidP="009528AB">
      <w:pPr>
        <w:spacing w:line="276" w:lineRule="auto"/>
        <w:ind w:firstLine="0"/>
        <w:rPr>
          <w:rFonts w:ascii="Tahoma" w:hAnsi="Tahoma" w:cs="Tahoma"/>
          <w:b/>
          <w:sz w:val="24"/>
          <w:szCs w:val="24"/>
          <w:lang w:val="es-ES_tradnl"/>
        </w:rPr>
      </w:pPr>
    </w:p>
    <w:p w14:paraId="1A0396F2" w14:textId="77777777" w:rsidR="007749E6" w:rsidRPr="009528AB" w:rsidRDefault="007749E6" w:rsidP="009528AB">
      <w:pPr>
        <w:spacing w:line="276" w:lineRule="auto"/>
        <w:ind w:firstLine="0"/>
        <w:rPr>
          <w:rFonts w:ascii="Tahoma" w:hAnsi="Tahoma" w:cs="Tahoma"/>
          <w:b/>
          <w:sz w:val="24"/>
          <w:szCs w:val="24"/>
          <w:lang w:val="es-ES_tradnl"/>
        </w:rPr>
      </w:pPr>
    </w:p>
    <w:p w14:paraId="10189EAD" w14:textId="38911961" w:rsidR="00A31306" w:rsidRPr="009528AB" w:rsidRDefault="00A31306" w:rsidP="009528AB">
      <w:pPr>
        <w:pStyle w:val="paragraph"/>
        <w:spacing w:before="0" w:beforeAutospacing="0" w:after="0" w:afterAutospacing="0" w:line="276" w:lineRule="auto"/>
        <w:jc w:val="center"/>
        <w:textAlignment w:val="baseline"/>
        <w:rPr>
          <w:rStyle w:val="normaltextrun"/>
          <w:rFonts w:ascii="Tahoma" w:hAnsi="Tahoma" w:cs="Tahoma"/>
          <w:b/>
          <w:bCs/>
        </w:rPr>
      </w:pPr>
      <w:r w:rsidRPr="009528AB">
        <w:rPr>
          <w:rStyle w:val="normaltextrun"/>
          <w:rFonts w:ascii="Tahoma" w:hAnsi="Tahoma" w:cs="Tahoma"/>
          <w:b/>
          <w:bCs/>
        </w:rPr>
        <w:t>PUNTO A TRATAR</w:t>
      </w:r>
    </w:p>
    <w:p w14:paraId="795D0D39" w14:textId="77777777" w:rsidR="00AB12BB" w:rsidRPr="009528AB" w:rsidRDefault="00AB12BB" w:rsidP="009528AB">
      <w:pPr>
        <w:pStyle w:val="paragraph"/>
        <w:spacing w:before="0" w:beforeAutospacing="0" w:after="0" w:afterAutospacing="0" w:line="276" w:lineRule="auto"/>
        <w:jc w:val="center"/>
        <w:textAlignment w:val="baseline"/>
        <w:rPr>
          <w:rFonts w:ascii="Tahoma" w:hAnsi="Tahoma" w:cs="Tahoma"/>
        </w:rPr>
      </w:pPr>
    </w:p>
    <w:p w14:paraId="1B8C11DD" w14:textId="3EAE94CD" w:rsidR="00A31306" w:rsidRPr="009528AB" w:rsidRDefault="00A31306" w:rsidP="009528AB">
      <w:pPr>
        <w:spacing w:line="276" w:lineRule="auto"/>
        <w:ind w:firstLine="708"/>
        <w:rPr>
          <w:rFonts w:ascii="Tahoma" w:hAnsi="Tahoma" w:cs="Tahoma"/>
          <w:sz w:val="24"/>
          <w:szCs w:val="24"/>
          <w:lang w:val="es-ES_tradnl"/>
        </w:rPr>
      </w:pPr>
      <w:r w:rsidRPr="009528AB">
        <w:rPr>
          <w:rStyle w:val="normaltextrun"/>
          <w:rFonts w:ascii="Tahoma" w:hAnsi="Tahoma" w:cs="Tahoma"/>
          <w:sz w:val="24"/>
          <w:szCs w:val="24"/>
        </w:rPr>
        <w:t>Por medio de esta providencia procede la Sala a</w:t>
      </w:r>
      <w:r w:rsidRPr="009528AB">
        <w:rPr>
          <w:rFonts w:ascii="Tahoma" w:hAnsi="Tahoma" w:cs="Tahoma"/>
          <w:sz w:val="24"/>
          <w:szCs w:val="24"/>
        </w:rPr>
        <w:t xml:space="preserve"> revolver </w:t>
      </w:r>
      <w:r w:rsidR="000B7630" w:rsidRPr="009528AB">
        <w:rPr>
          <w:rFonts w:ascii="Tahoma" w:hAnsi="Tahoma" w:cs="Tahoma"/>
          <w:sz w:val="24"/>
          <w:szCs w:val="24"/>
        </w:rPr>
        <w:t>e</w:t>
      </w:r>
      <w:r w:rsidRPr="009528AB">
        <w:rPr>
          <w:rFonts w:ascii="Tahoma" w:hAnsi="Tahoma" w:cs="Tahoma"/>
          <w:sz w:val="24"/>
          <w:szCs w:val="24"/>
        </w:rPr>
        <w:t xml:space="preserve">l recurso de apelación interpuesto </w:t>
      </w:r>
      <w:r w:rsidR="009826F1" w:rsidRPr="009528AB">
        <w:rPr>
          <w:rFonts w:ascii="Tahoma" w:hAnsi="Tahoma" w:cs="Tahoma"/>
          <w:sz w:val="24"/>
          <w:szCs w:val="24"/>
        </w:rPr>
        <w:t>por</w:t>
      </w:r>
      <w:r w:rsidR="00DB0169" w:rsidRPr="009528AB">
        <w:rPr>
          <w:rFonts w:ascii="Tahoma" w:hAnsi="Tahoma" w:cs="Tahoma"/>
          <w:sz w:val="24"/>
          <w:szCs w:val="24"/>
        </w:rPr>
        <w:t xml:space="preserve"> la parte demand</w:t>
      </w:r>
      <w:r w:rsidR="00300CEB" w:rsidRPr="009528AB">
        <w:rPr>
          <w:rFonts w:ascii="Tahoma" w:hAnsi="Tahoma" w:cs="Tahoma"/>
          <w:sz w:val="24"/>
          <w:szCs w:val="24"/>
        </w:rPr>
        <w:t>ada</w:t>
      </w:r>
      <w:r w:rsidR="0079605D" w:rsidRPr="009528AB">
        <w:rPr>
          <w:rFonts w:ascii="Tahoma" w:hAnsi="Tahoma" w:cs="Tahoma"/>
          <w:sz w:val="24"/>
          <w:szCs w:val="24"/>
        </w:rPr>
        <w:t xml:space="preserve"> </w:t>
      </w:r>
      <w:r w:rsidR="009826F1" w:rsidRPr="009528AB">
        <w:rPr>
          <w:rFonts w:ascii="Tahoma" w:hAnsi="Tahoma" w:cs="Tahoma"/>
          <w:sz w:val="24"/>
          <w:szCs w:val="24"/>
        </w:rPr>
        <w:t>en contra</w:t>
      </w:r>
      <w:r w:rsidRPr="009528AB">
        <w:rPr>
          <w:rFonts w:ascii="Tahoma" w:hAnsi="Tahoma" w:cs="Tahoma"/>
          <w:sz w:val="24"/>
          <w:szCs w:val="24"/>
          <w:lang w:val="es-CO"/>
        </w:rPr>
        <w:t xml:space="preserve"> de la sentencia proferida </w:t>
      </w:r>
      <w:r w:rsidR="009F7B32" w:rsidRPr="009528AB">
        <w:rPr>
          <w:rFonts w:ascii="Tahoma" w:hAnsi="Tahoma" w:cs="Tahoma"/>
          <w:sz w:val="24"/>
          <w:szCs w:val="24"/>
          <w:lang w:val="es-CO"/>
        </w:rPr>
        <w:t xml:space="preserve">el </w:t>
      </w:r>
      <w:r w:rsidR="009D4372" w:rsidRPr="009528AB">
        <w:rPr>
          <w:rFonts w:ascii="Tahoma" w:hAnsi="Tahoma" w:cs="Tahoma"/>
          <w:sz w:val="24"/>
          <w:szCs w:val="24"/>
          <w:lang w:val="es-CO"/>
        </w:rPr>
        <w:t>02</w:t>
      </w:r>
      <w:r w:rsidR="00FF5527" w:rsidRPr="009528AB">
        <w:rPr>
          <w:rFonts w:ascii="Tahoma" w:hAnsi="Tahoma" w:cs="Tahoma"/>
          <w:sz w:val="24"/>
          <w:szCs w:val="24"/>
          <w:lang w:val="es-CO"/>
        </w:rPr>
        <w:t xml:space="preserve"> de </w:t>
      </w:r>
      <w:r w:rsidR="009D4372" w:rsidRPr="009528AB">
        <w:rPr>
          <w:rFonts w:ascii="Tahoma" w:hAnsi="Tahoma" w:cs="Tahoma"/>
          <w:sz w:val="24"/>
          <w:szCs w:val="24"/>
          <w:lang w:val="es-CO"/>
        </w:rPr>
        <w:t>mayo</w:t>
      </w:r>
      <w:r w:rsidR="00C026E9" w:rsidRPr="009528AB">
        <w:rPr>
          <w:rFonts w:ascii="Tahoma" w:hAnsi="Tahoma" w:cs="Tahoma"/>
          <w:sz w:val="24"/>
          <w:szCs w:val="24"/>
          <w:lang w:val="es-CO"/>
        </w:rPr>
        <w:t xml:space="preserve"> </w:t>
      </w:r>
      <w:r w:rsidR="00FF5527" w:rsidRPr="009528AB">
        <w:rPr>
          <w:rFonts w:ascii="Tahoma" w:hAnsi="Tahoma" w:cs="Tahoma"/>
          <w:sz w:val="24"/>
          <w:szCs w:val="24"/>
          <w:lang w:val="es-CO"/>
        </w:rPr>
        <w:t>de 202</w:t>
      </w:r>
      <w:r w:rsidR="009D4372" w:rsidRPr="009528AB">
        <w:rPr>
          <w:rFonts w:ascii="Tahoma" w:hAnsi="Tahoma" w:cs="Tahoma"/>
          <w:sz w:val="24"/>
          <w:szCs w:val="24"/>
          <w:lang w:val="es-CO"/>
        </w:rPr>
        <w:t>2</w:t>
      </w:r>
      <w:r w:rsidR="000F4167" w:rsidRPr="009528AB">
        <w:rPr>
          <w:rFonts w:ascii="Tahoma" w:hAnsi="Tahoma" w:cs="Tahoma"/>
          <w:sz w:val="24"/>
          <w:szCs w:val="24"/>
          <w:lang w:val="es-CO"/>
        </w:rPr>
        <w:t xml:space="preserve"> </w:t>
      </w:r>
      <w:r w:rsidRPr="009528AB">
        <w:rPr>
          <w:rFonts w:ascii="Tahoma" w:hAnsi="Tahoma" w:cs="Tahoma"/>
          <w:sz w:val="24"/>
          <w:szCs w:val="24"/>
          <w:lang w:val="es-CO"/>
        </w:rPr>
        <w:t xml:space="preserve">por el Juzgado </w:t>
      </w:r>
      <w:r w:rsidR="009D4372" w:rsidRPr="009528AB">
        <w:rPr>
          <w:rFonts w:ascii="Tahoma" w:hAnsi="Tahoma" w:cs="Tahoma"/>
          <w:sz w:val="24"/>
          <w:szCs w:val="24"/>
          <w:lang w:val="es-CO"/>
        </w:rPr>
        <w:t>Primero</w:t>
      </w:r>
      <w:r w:rsidR="00AE218E" w:rsidRPr="009528AB">
        <w:rPr>
          <w:rFonts w:ascii="Tahoma" w:hAnsi="Tahoma" w:cs="Tahoma"/>
          <w:sz w:val="24"/>
          <w:szCs w:val="24"/>
          <w:lang w:val="es-CO"/>
        </w:rPr>
        <w:t xml:space="preserve"> </w:t>
      </w:r>
      <w:r w:rsidRPr="009528AB">
        <w:rPr>
          <w:rFonts w:ascii="Tahoma" w:hAnsi="Tahoma" w:cs="Tahoma"/>
          <w:sz w:val="24"/>
          <w:szCs w:val="24"/>
          <w:lang w:val="es-CO"/>
        </w:rPr>
        <w:t>Laboral del Circuito de Pereira</w:t>
      </w:r>
      <w:r w:rsidRPr="009528AB">
        <w:rPr>
          <w:rStyle w:val="normaltextrun"/>
          <w:rFonts w:ascii="Tahoma" w:hAnsi="Tahoma" w:cs="Tahoma"/>
          <w:sz w:val="24"/>
          <w:szCs w:val="24"/>
        </w:rPr>
        <w:t>.</w:t>
      </w:r>
      <w:r w:rsidR="000504F0" w:rsidRPr="009528AB">
        <w:rPr>
          <w:rStyle w:val="Refdenotaalpie"/>
          <w:rFonts w:ascii="Tahoma" w:hAnsi="Tahoma" w:cs="Tahoma"/>
          <w:sz w:val="24"/>
          <w:szCs w:val="24"/>
        </w:rPr>
        <w:t xml:space="preserve"> </w:t>
      </w:r>
    </w:p>
    <w:p w14:paraId="67961BE8" w14:textId="16C2849B" w:rsidR="001C5C55" w:rsidRDefault="001C5C55" w:rsidP="009528A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3F65E31D" w14:textId="77777777" w:rsidR="007749E6" w:rsidRPr="009528AB" w:rsidRDefault="007749E6" w:rsidP="009528A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77777777" w:rsidR="00A31306" w:rsidRPr="009528AB" w:rsidRDefault="00A31306" w:rsidP="009528AB">
      <w:pPr>
        <w:pStyle w:val="Sinespaciado"/>
        <w:numPr>
          <w:ilvl w:val="0"/>
          <w:numId w:val="2"/>
        </w:numPr>
        <w:tabs>
          <w:tab w:val="left" w:pos="0"/>
          <w:tab w:val="left" w:pos="284"/>
        </w:tabs>
        <w:spacing w:line="276" w:lineRule="auto"/>
        <w:ind w:left="0" w:firstLine="0"/>
        <w:jc w:val="center"/>
        <w:rPr>
          <w:rFonts w:ascii="Tahoma" w:hAnsi="Tahoma" w:cs="Tahoma"/>
          <w:b/>
        </w:rPr>
      </w:pPr>
      <w:r w:rsidRPr="009528AB">
        <w:rPr>
          <w:rFonts w:ascii="Tahoma" w:hAnsi="Tahoma" w:cs="Tahoma"/>
          <w:b/>
        </w:rPr>
        <w:t>La demanda y su contestación</w:t>
      </w:r>
    </w:p>
    <w:p w14:paraId="5B2B7272" w14:textId="1FD4A226" w:rsidR="001C5C55" w:rsidRPr="009528AB" w:rsidRDefault="001C5C55" w:rsidP="009528AB">
      <w:pPr>
        <w:pStyle w:val="Sinespaciado"/>
        <w:spacing w:line="276" w:lineRule="auto"/>
        <w:rPr>
          <w:rFonts w:ascii="Tahoma" w:hAnsi="Tahoma" w:cs="Tahoma"/>
        </w:rPr>
      </w:pPr>
    </w:p>
    <w:p w14:paraId="474AAF86" w14:textId="1AD1573F" w:rsidR="00BE2042" w:rsidRPr="009528AB" w:rsidRDefault="00D55CF2" w:rsidP="009528AB">
      <w:pPr>
        <w:spacing w:line="276" w:lineRule="auto"/>
        <w:rPr>
          <w:rFonts w:ascii="Tahoma" w:hAnsi="Tahoma" w:cs="Tahoma"/>
          <w:sz w:val="24"/>
          <w:szCs w:val="24"/>
        </w:rPr>
      </w:pPr>
      <w:r w:rsidRPr="009528AB">
        <w:rPr>
          <w:rFonts w:ascii="Tahoma" w:hAnsi="Tahoma" w:cs="Tahoma"/>
          <w:sz w:val="24"/>
          <w:szCs w:val="24"/>
          <w:lang w:val="es-CO"/>
        </w:rPr>
        <w:t>La</w:t>
      </w:r>
      <w:r w:rsidR="005A3BD3" w:rsidRPr="009528AB">
        <w:rPr>
          <w:rFonts w:ascii="Tahoma" w:hAnsi="Tahoma" w:cs="Tahoma"/>
          <w:sz w:val="24"/>
          <w:szCs w:val="24"/>
          <w:lang w:val="es-CO"/>
        </w:rPr>
        <w:t xml:space="preserve"> citad</w:t>
      </w:r>
      <w:r w:rsidRPr="009528AB">
        <w:rPr>
          <w:rFonts w:ascii="Tahoma" w:hAnsi="Tahoma" w:cs="Tahoma"/>
          <w:sz w:val="24"/>
          <w:szCs w:val="24"/>
          <w:lang w:val="es-CO"/>
        </w:rPr>
        <w:t>a</w:t>
      </w:r>
      <w:r w:rsidR="00F95604" w:rsidRPr="009528AB">
        <w:rPr>
          <w:rFonts w:ascii="Tahoma" w:hAnsi="Tahoma" w:cs="Tahoma"/>
          <w:sz w:val="24"/>
          <w:szCs w:val="24"/>
          <w:lang w:val="es-CO"/>
        </w:rPr>
        <w:t xml:space="preserve"> </w:t>
      </w:r>
      <w:r w:rsidR="00F966A4" w:rsidRPr="009528AB">
        <w:rPr>
          <w:rFonts w:ascii="Tahoma" w:hAnsi="Tahoma" w:cs="Tahoma"/>
          <w:sz w:val="24"/>
          <w:szCs w:val="24"/>
          <w:lang w:val="es-CO"/>
        </w:rPr>
        <w:t>accionante</w:t>
      </w:r>
      <w:r w:rsidR="00F95604" w:rsidRPr="009528AB">
        <w:rPr>
          <w:rFonts w:ascii="Tahoma" w:hAnsi="Tahoma" w:cs="Tahoma"/>
          <w:sz w:val="24"/>
          <w:szCs w:val="24"/>
          <w:lang w:val="es-CO"/>
        </w:rPr>
        <w:t xml:space="preserve"> solicita que </w:t>
      </w:r>
      <w:r w:rsidR="00BE2042" w:rsidRPr="009528AB">
        <w:rPr>
          <w:rFonts w:ascii="Tahoma" w:hAnsi="Tahoma" w:cs="Tahoma"/>
          <w:sz w:val="24"/>
          <w:szCs w:val="24"/>
          <w:lang w:val="es-CO"/>
        </w:rPr>
        <w:t xml:space="preserve">la justicia laboral declare que es beneficiaria del régimen de transición </w:t>
      </w:r>
      <w:r w:rsidR="00A62487" w:rsidRPr="009528AB">
        <w:rPr>
          <w:rFonts w:ascii="Tahoma" w:hAnsi="Tahoma" w:cs="Tahoma"/>
          <w:sz w:val="24"/>
          <w:szCs w:val="24"/>
          <w:lang w:val="es-CO"/>
        </w:rPr>
        <w:t xml:space="preserve">previsto en </w:t>
      </w:r>
      <w:r w:rsidR="00BE2042" w:rsidRPr="009528AB">
        <w:rPr>
          <w:rFonts w:ascii="Tahoma" w:hAnsi="Tahoma" w:cs="Tahoma"/>
          <w:sz w:val="24"/>
          <w:szCs w:val="24"/>
          <w:lang w:val="es-CO"/>
        </w:rPr>
        <w:t xml:space="preserve">el artículo 36 de la ley 100 de 1993, en consecuencia, pretende que la Administradora </w:t>
      </w:r>
      <w:r w:rsidR="00637341">
        <w:rPr>
          <w:rFonts w:ascii="Tahoma" w:hAnsi="Tahoma" w:cs="Tahoma"/>
          <w:sz w:val="24"/>
          <w:szCs w:val="24"/>
          <w:lang w:val="es-CO"/>
        </w:rPr>
        <w:t xml:space="preserve">Colombiana </w:t>
      </w:r>
      <w:r w:rsidR="00BE2042" w:rsidRPr="009528AB">
        <w:rPr>
          <w:rFonts w:ascii="Tahoma" w:hAnsi="Tahoma" w:cs="Tahoma"/>
          <w:sz w:val="24"/>
          <w:szCs w:val="24"/>
          <w:lang w:val="es-CO"/>
        </w:rPr>
        <w:t>de Pensiones –</w:t>
      </w:r>
      <w:r w:rsidR="00637341">
        <w:rPr>
          <w:rFonts w:ascii="Tahoma" w:hAnsi="Tahoma" w:cs="Tahoma"/>
          <w:sz w:val="24"/>
          <w:szCs w:val="24"/>
          <w:lang w:val="es-CO"/>
        </w:rPr>
        <w:t xml:space="preserve"> </w:t>
      </w:r>
      <w:r w:rsidR="00BE2042" w:rsidRPr="009528AB">
        <w:rPr>
          <w:rFonts w:ascii="Tahoma" w:hAnsi="Tahoma" w:cs="Tahoma"/>
          <w:sz w:val="24"/>
          <w:szCs w:val="24"/>
          <w:lang w:val="es-CO"/>
        </w:rPr>
        <w:t xml:space="preserve">Colpensiones </w:t>
      </w:r>
      <w:r w:rsidR="00A62487" w:rsidRPr="009528AB">
        <w:rPr>
          <w:rFonts w:ascii="Tahoma" w:hAnsi="Tahoma" w:cs="Tahoma"/>
          <w:sz w:val="24"/>
          <w:szCs w:val="24"/>
          <w:lang w:val="es-CO"/>
        </w:rPr>
        <w:t xml:space="preserve">le </w:t>
      </w:r>
      <w:r w:rsidR="00BE2042" w:rsidRPr="009528AB">
        <w:rPr>
          <w:rFonts w:ascii="Tahoma" w:hAnsi="Tahoma" w:cs="Tahoma"/>
          <w:sz w:val="24"/>
          <w:szCs w:val="24"/>
          <w:lang w:val="es-CO"/>
        </w:rPr>
        <w:t>recono</w:t>
      </w:r>
      <w:r w:rsidR="00A62487" w:rsidRPr="009528AB">
        <w:rPr>
          <w:rFonts w:ascii="Tahoma" w:hAnsi="Tahoma" w:cs="Tahoma"/>
          <w:sz w:val="24"/>
          <w:szCs w:val="24"/>
          <w:lang w:val="es-CO"/>
        </w:rPr>
        <w:t>zca</w:t>
      </w:r>
      <w:r w:rsidR="00BE2042" w:rsidRPr="009528AB">
        <w:rPr>
          <w:rFonts w:ascii="Tahoma" w:hAnsi="Tahoma" w:cs="Tahoma"/>
          <w:sz w:val="24"/>
          <w:szCs w:val="24"/>
          <w:lang w:val="es-CO"/>
        </w:rPr>
        <w:t xml:space="preserve"> y pag</w:t>
      </w:r>
      <w:r w:rsidR="00A62487" w:rsidRPr="009528AB">
        <w:rPr>
          <w:rFonts w:ascii="Tahoma" w:hAnsi="Tahoma" w:cs="Tahoma"/>
          <w:sz w:val="24"/>
          <w:szCs w:val="24"/>
          <w:lang w:val="es-CO"/>
        </w:rPr>
        <w:t>ue</w:t>
      </w:r>
      <w:r w:rsidR="00BE2042" w:rsidRPr="009528AB">
        <w:rPr>
          <w:rFonts w:ascii="Tahoma" w:hAnsi="Tahoma" w:cs="Tahoma"/>
          <w:sz w:val="24"/>
          <w:szCs w:val="24"/>
          <w:lang w:val="es-CO"/>
        </w:rPr>
        <w:t xml:space="preserve"> la pensión de jubilación por aportes, bajo los postulados de la ley 71 de 1988, dado que, acredita más de 20 años sufragados en el sector público y cotizados al Instituto de Seguros Sociales</w:t>
      </w:r>
      <w:r w:rsidR="00176668" w:rsidRPr="009528AB">
        <w:rPr>
          <w:rFonts w:ascii="Tahoma" w:hAnsi="Tahoma" w:cs="Tahoma"/>
          <w:sz w:val="24"/>
          <w:szCs w:val="24"/>
          <w:lang w:val="es-CO"/>
        </w:rPr>
        <w:t xml:space="preserve"> y</w:t>
      </w:r>
      <w:r w:rsidR="00BE2042" w:rsidRPr="009528AB">
        <w:rPr>
          <w:rFonts w:ascii="Tahoma" w:hAnsi="Tahoma" w:cs="Tahoma"/>
          <w:sz w:val="24"/>
          <w:szCs w:val="24"/>
          <w:lang w:val="es-CO"/>
        </w:rPr>
        <w:t xml:space="preserve"> cuenta con más de 55 años de edad.</w:t>
      </w:r>
      <w:r w:rsidR="00A62487" w:rsidRPr="009528AB">
        <w:rPr>
          <w:rFonts w:ascii="Tahoma" w:hAnsi="Tahoma" w:cs="Tahoma"/>
          <w:sz w:val="24"/>
          <w:szCs w:val="24"/>
          <w:lang w:val="es-CO"/>
        </w:rPr>
        <w:t xml:space="preserve"> </w:t>
      </w:r>
      <w:r w:rsidR="00BE2042" w:rsidRPr="009528AB">
        <w:rPr>
          <w:rFonts w:ascii="Tahoma" w:hAnsi="Tahoma" w:cs="Tahoma"/>
          <w:sz w:val="24"/>
          <w:szCs w:val="24"/>
        </w:rPr>
        <w:t>Por otra parte</w:t>
      </w:r>
      <w:r w:rsidR="00176668" w:rsidRPr="009528AB">
        <w:rPr>
          <w:rFonts w:ascii="Tahoma" w:hAnsi="Tahoma" w:cs="Tahoma"/>
          <w:sz w:val="24"/>
          <w:szCs w:val="24"/>
        </w:rPr>
        <w:t>,</w:t>
      </w:r>
      <w:r w:rsidR="00BE2042" w:rsidRPr="009528AB">
        <w:rPr>
          <w:rFonts w:ascii="Tahoma" w:hAnsi="Tahoma" w:cs="Tahoma"/>
          <w:sz w:val="24"/>
          <w:szCs w:val="24"/>
        </w:rPr>
        <w:t xml:space="preserve"> y de manera subsidiaria, exige el reconocimiento de la prestación bajo los postulados del artículo 12 del </w:t>
      </w:r>
      <w:r w:rsidR="003130B1" w:rsidRPr="009528AB">
        <w:rPr>
          <w:rFonts w:ascii="Tahoma" w:hAnsi="Tahoma" w:cs="Tahoma"/>
          <w:sz w:val="24"/>
          <w:szCs w:val="24"/>
        </w:rPr>
        <w:t xml:space="preserve">Acuerdo </w:t>
      </w:r>
      <w:r w:rsidR="00BE2042" w:rsidRPr="009528AB">
        <w:rPr>
          <w:rFonts w:ascii="Tahoma" w:hAnsi="Tahoma" w:cs="Tahoma"/>
          <w:sz w:val="24"/>
          <w:szCs w:val="24"/>
        </w:rPr>
        <w:t>049 de 1990</w:t>
      </w:r>
      <w:r w:rsidR="00176668" w:rsidRPr="009528AB">
        <w:rPr>
          <w:rFonts w:ascii="Tahoma" w:hAnsi="Tahoma" w:cs="Tahoma"/>
          <w:sz w:val="24"/>
          <w:szCs w:val="24"/>
        </w:rPr>
        <w:t>,</w:t>
      </w:r>
      <w:r w:rsidR="00BE2042" w:rsidRPr="009528AB">
        <w:rPr>
          <w:rFonts w:ascii="Tahoma" w:hAnsi="Tahoma" w:cs="Tahoma"/>
          <w:sz w:val="24"/>
          <w:szCs w:val="24"/>
        </w:rPr>
        <w:t xml:space="preserve"> que fuera aprobado por el </w:t>
      </w:r>
      <w:r w:rsidR="0042723A" w:rsidRPr="009528AB">
        <w:rPr>
          <w:rFonts w:ascii="Tahoma" w:hAnsi="Tahoma" w:cs="Tahoma"/>
          <w:sz w:val="24"/>
          <w:szCs w:val="24"/>
        </w:rPr>
        <w:t xml:space="preserve">Decreto </w:t>
      </w:r>
      <w:r w:rsidR="00BE2042" w:rsidRPr="009528AB">
        <w:rPr>
          <w:rFonts w:ascii="Tahoma" w:hAnsi="Tahoma" w:cs="Tahoma"/>
          <w:sz w:val="24"/>
          <w:szCs w:val="24"/>
        </w:rPr>
        <w:t>758 del mismo año</w:t>
      </w:r>
      <w:r w:rsidR="00176668" w:rsidRPr="009528AB">
        <w:rPr>
          <w:rFonts w:ascii="Tahoma" w:hAnsi="Tahoma" w:cs="Tahoma"/>
          <w:sz w:val="24"/>
          <w:szCs w:val="24"/>
        </w:rPr>
        <w:t>.</w:t>
      </w:r>
      <w:r w:rsidR="00A62487" w:rsidRPr="009528AB">
        <w:rPr>
          <w:rFonts w:ascii="Tahoma" w:hAnsi="Tahoma" w:cs="Tahoma"/>
          <w:sz w:val="24"/>
          <w:szCs w:val="24"/>
        </w:rPr>
        <w:t xml:space="preserve"> </w:t>
      </w:r>
      <w:r w:rsidR="00176668" w:rsidRPr="009528AB">
        <w:rPr>
          <w:rFonts w:ascii="Tahoma" w:hAnsi="Tahoma" w:cs="Tahoma"/>
          <w:sz w:val="24"/>
          <w:szCs w:val="24"/>
        </w:rPr>
        <w:t xml:space="preserve">En cualquiera de los dos casos, </w:t>
      </w:r>
      <w:r w:rsidR="00BE2042" w:rsidRPr="009528AB">
        <w:rPr>
          <w:rFonts w:ascii="Tahoma" w:hAnsi="Tahoma" w:cs="Tahoma"/>
          <w:sz w:val="24"/>
          <w:szCs w:val="24"/>
        </w:rPr>
        <w:t>procura el pago del retroactivo pensional a partir del 02 de septiembre del año 2008,</w:t>
      </w:r>
      <w:r w:rsidR="00176668" w:rsidRPr="009528AB">
        <w:rPr>
          <w:rFonts w:ascii="Tahoma" w:hAnsi="Tahoma" w:cs="Tahoma"/>
          <w:sz w:val="24"/>
          <w:szCs w:val="24"/>
        </w:rPr>
        <w:t xml:space="preserve"> liquidado sobre la base de una mesada equivalente</w:t>
      </w:r>
      <w:r w:rsidR="00BE2042" w:rsidRPr="009528AB">
        <w:rPr>
          <w:rFonts w:ascii="Tahoma" w:hAnsi="Tahoma" w:cs="Tahoma"/>
          <w:sz w:val="24"/>
          <w:szCs w:val="24"/>
        </w:rPr>
        <w:t xml:space="preserve"> a</w:t>
      </w:r>
      <w:r w:rsidR="00176668" w:rsidRPr="009528AB">
        <w:rPr>
          <w:rFonts w:ascii="Tahoma" w:hAnsi="Tahoma" w:cs="Tahoma"/>
          <w:sz w:val="24"/>
          <w:szCs w:val="24"/>
        </w:rPr>
        <w:t xml:space="preserve"> un</w:t>
      </w:r>
      <w:r w:rsidR="00BE2042" w:rsidRPr="009528AB">
        <w:rPr>
          <w:rFonts w:ascii="Tahoma" w:hAnsi="Tahoma" w:cs="Tahoma"/>
          <w:sz w:val="24"/>
          <w:szCs w:val="24"/>
        </w:rPr>
        <w:t xml:space="preserve"> 1 SMMLV</w:t>
      </w:r>
      <w:r w:rsidR="00176668" w:rsidRPr="009528AB">
        <w:rPr>
          <w:rFonts w:ascii="Tahoma" w:hAnsi="Tahoma" w:cs="Tahoma"/>
          <w:sz w:val="24"/>
          <w:szCs w:val="24"/>
        </w:rPr>
        <w:t xml:space="preserve">, </w:t>
      </w:r>
      <w:r w:rsidR="00BE2042" w:rsidRPr="009528AB">
        <w:rPr>
          <w:rFonts w:ascii="Tahoma" w:hAnsi="Tahoma" w:cs="Tahoma"/>
          <w:sz w:val="24"/>
          <w:szCs w:val="24"/>
        </w:rPr>
        <w:t>con derecho a 14 mesadas pensionales al año</w:t>
      </w:r>
      <w:r w:rsidR="00176668" w:rsidRPr="009528AB">
        <w:rPr>
          <w:rFonts w:ascii="Tahoma" w:hAnsi="Tahoma" w:cs="Tahoma"/>
          <w:sz w:val="24"/>
          <w:szCs w:val="24"/>
        </w:rPr>
        <w:t>, lo mismo que el</w:t>
      </w:r>
      <w:r w:rsidR="00BE2042" w:rsidRPr="009528AB">
        <w:rPr>
          <w:rFonts w:ascii="Tahoma" w:hAnsi="Tahoma" w:cs="Tahoma"/>
          <w:sz w:val="24"/>
          <w:szCs w:val="24"/>
        </w:rPr>
        <w:t xml:space="preserve"> pago de los intereses moratorios </w:t>
      </w:r>
      <w:r w:rsidR="00176668" w:rsidRPr="009528AB">
        <w:rPr>
          <w:rFonts w:ascii="Tahoma" w:hAnsi="Tahoma" w:cs="Tahoma"/>
          <w:sz w:val="24"/>
          <w:szCs w:val="24"/>
        </w:rPr>
        <w:t>o,</w:t>
      </w:r>
      <w:r w:rsidR="00BE2042" w:rsidRPr="009528AB">
        <w:rPr>
          <w:rFonts w:ascii="Tahoma" w:hAnsi="Tahoma" w:cs="Tahoma"/>
          <w:sz w:val="24"/>
          <w:szCs w:val="24"/>
        </w:rPr>
        <w:t xml:space="preserve"> de forma subsidiari</w:t>
      </w:r>
      <w:r w:rsidR="00176668" w:rsidRPr="009528AB">
        <w:rPr>
          <w:rFonts w:ascii="Tahoma" w:hAnsi="Tahoma" w:cs="Tahoma"/>
          <w:sz w:val="24"/>
          <w:szCs w:val="24"/>
        </w:rPr>
        <w:t>a</w:t>
      </w:r>
      <w:r w:rsidR="00BE2042" w:rsidRPr="009528AB">
        <w:rPr>
          <w:rFonts w:ascii="Tahoma" w:hAnsi="Tahoma" w:cs="Tahoma"/>
          <w:sz w:val="24"/>
          <w:szCs w:val="24"/>
        </w:rPr>
        <w:t xml:space="preserve">, el pago de la indexación de las condenas y lo que resulte probado de manera </w:t>
      </w:r>
      <w:r w:rsidR="00BE2042" w:rsidRPr="009528AB">
        <w:rPr>
          <w:rFonts w:ascii="Tahoma" w:hAnsi="Tahoma" w:cs="Tahoma"/>
          <w:i/>
          <w:sz w:val="24"/>
          <w:szCs w:val="24"/>
        </w:rPr>
        <w:t>ultra y extra petita</w:t>
      </w:r>
      <w:r w:rsidR="00BE2042" w:rsidRPr="009528AB">
        <w:rPr>
          <w:rFonts w:ascii="Tahoma" w:hAnsi="Tahoma" w:cs="Tahoma"/>
          <w:sz w:val="24"/>
          <w:szCs w:val="24"/>
        </w:rPr>
        <w:t>.</w:t>
      </w:r>
    </w:p>
    <w:p w14:paraId="35B9F2C3" w14:textId="77777777" w:rsidR="00C026E9" w:rsidRPr="009528AB" w:rsidRDefault="00C026E9" w:rsidP="009528AB">
      <w:pPr>
        <w:spacing w:line="276" w:lineRule="auto"/>
        <w:ind w:firstLine="0"/>
        <w:rPr>
          <w:rFonts w:ascii="Tahoma" w:hAnsi="Tahoma" w:cs="Tahoma"/>
          <w:sz w:val="24"/>
          <w:szCs w:val="24"/>
          <w:lang w:val="es-CO"/>
        </w:rPr>
      </w:pPr>
    </w:p>
    <w:p w14:paraId="77035120" w14:textId="507D1ADA" w:rsidR="00F95604" w:rsidRPr="009528AB" w:rsidRDefault="00F95604" w:rsidP="009528AB">
      <w:pPr>
        <w:spacing w:line="276" w:lineRule="auto"/>
        <w:ind w:firstLine="708"/>
        <w:rPr>
          <w:rFonts w:ascii="Tahoma" w:hAnsi="Tahoma" w:cs="Tahoma"/>
          <w:sz w:val="24"/>
          <w:szCs w:val="24"/>
          <w:lang w:val="es-CO"/>
        </w:rPr>
      </w:pPr>
      <w:r w:rsidRPr="009528AB">
        <w:rPr>
          <w:rFonts w:ascii="Tahoma" w:hAnsi="Tahoma" w:cs="Tahoma"/>
          <w:sz w:val="24"/>
          <w:szCs w:val="24"/>
          <w:lang w:val="es-CO"/>
        </w:rPr>
        <w:t>Para fundar tales pedidos</w:t>
      </w:r>
      <w:r w:rsidR="00E65CD7" w:rsidRPr="009528AB">
        <w:rPr>
          <w:rFonts w:ascii="Tahoma" w:hAnsi="Tahoma" w:cs="Tahoma"/>
          <w:sz w:val="24"/>
          <w:szCs w:val="24"/>
          <w:lang w:val="es-CO"/>
        </w:rPr>
        <w:t>,</w:t>
      </w:r>
      <w:r w:rsidRPr="009528AB">
        <w:rPr>
          <w:rFonts w:ascii="Tahoma" w:hAnsi="Tahoma" w:cs="Tahoma"/>
          <w:sz w:val="24"/>
          <w:szCs w:val="24"/>
          <w:lang w:val="es-CO"/>
        </w:rPr>
        <w:t xml:space="preserve"> indica </w:t>
      </w:r>
      <w:r w:rsidR="00176668" w:rsidRPr="009528AB">
        <w:rPr>
          <w:rFonts w:ascii="Tahoma" w:hAnsi="Tahoma" w:cs="Tahoma"/>
          <w:sz w:val="24"/>
          <w:szCs w:val="24"/>
          <w:lang w:val="es-CO"/>
        </w:rPr>
        <w:t>que</w:t>
      </w:r>
      <w:r w:rsidR="00AF5CE4" w:rsidRPr="009528AB">
        <w:rPr>
          <w:rFonts w:ascii="Tahoma" w:hAnsi="Tahoma" w:cs="Tahoma"/>
          <w:sz w:val="24"/>
          <w:szCs w:val="24"/>
          <w:lang w:val="es-CO"/>
        </w:rPr>
        <w:t xml:space="preserve"> nació el 02 de septiembre del año 1953, por lo que arribó a</w:t>
      </w:r>
      <w:r w:rsidR="00176668" w:rsidRPr="009528AB">
        <w:rPr>
          <w:rFonts w:ascii="Tahoma" w:hAnsi="Tahoma" w:cs="Tahoma"/>
          <w:sz w:val="24"/>
          <w:szCs w:val="24"/>
          <w:lang w:val="es-CO"/>
        </w:rPr>
        <w:t xml:space="preserve"> la edad</w:t>
      </w:r>
      <w:r w:rsidR="00AF5CE4" w:rsidRPr="009528AB">
        <w:rPr>
          <w:rFonts w:ascii="Tahoma" w:hAnsi="Tahoma" w:cs="Tahoma"/>
          <w:sz w:val="24"/>
          <w:szCs w:val="24"/>
          <w:lang w:val="es-CO"/>
        </w:rPr>
        <w:t xml:space="preserve"> </w:t>
      </w:r>
      <w:r w:rsidR="00176668" w:rsidRPr="009528AB">
        <w:rPr>
          <w:rFonts w:ascii="Tahoma" w:hAnsi="Tahoma" w:cs="Tahoma"/>
          <w:sz w:val="24"/>
          <w:szCs w:val="24"/>
          <w:lang w:val="es-CO"/>
        </w:rPr>
        <w:t>de</w:t>
      </w:r>
      <w:r w:rsidR="00AF5CE4" w:rsidRPr="009528AB">
        <w:rPr>
          <w:rFonts w:ascii="Tahoma" w:hAnsi="Tahoma" w:cs="Tahoma"/>
          <w:sz w:val="24"/>
          <w:szCs w:val="24"/>
          <w:lang w:val="es-CO"/>
        </w:rPr>
        <w:t xml:space="preserve"> 55 años el mismo día y mes del año 2008, refiere que es beneficiaria del régimen de transición, por cuanto tenía más de 40 años de edad al 01 de abril de 1994 y contaba con 763,72 semanas cotizadas al momento de la entrada en vigencia del acto legislativo 01 del 2005.</w:t>
      </w:r>
    </w:p>
    <w:p w14:paraId="22320D10" w14:textId="752BDEF3" w:rsidR="00BE4BA3" w:rsidRPr="009528AB" w:rsidRDefault="00BE4BA3" w:rsidP="009528AB">
      <w:pPr>
        <w:spacing w:line="276" w:lineRule="auto"/>
        <w:ind w:firstLine="708"/>
        <w:rPr>
          <w:rFonts w:ascii="Tahoma" w:hAnsi="Tahoma" w:cs="Tahoma"/>
          <w:sz w:val="24"/>
          <w:szCs w:val="24"/>
          <w:lang w:val="es-CO"/>
        </w:rPr>
      </w:pPr>
    </w:p>
    <w:p w14:paraId="2F14FCB3" w14:textId="40DB14ED" w:rsidR="00BE4BA3" w:rsidRPr="009528AB" w:rsidRDefault="00BE4BA3" w:rsidP="009528AB">
      <w:pPr>
        <w:spacing w:line="276" w:lineRule="auto"/>
        <w:ind w:firstLine="708"/>
        <w:rPr>
          <w:rFonts w:ascii="Tahoma" w:hAnsi="Tahoma" w:cs="Tahoma"/>
          <w:sz w:val="24"/>
          <w:szCs w:val="24"/>
          <w:lang w:val="es-CO"/>
        </w:rPr>
      </w:pPr>
      <w:r w:rsidRPr="009528AB">
        <w:rPr>
          <w:rFonts w:ascii="Tahoma" w:hAnsi="Tahoma" w:cs="Tahoma"/>
          <w:sz w:val="24"/>
          <w:szCs w:val="24"/>
          <w:lang w:val="es-CO"/>
        </w:rPr>
        <w:t>Refiere</w:t>
      </w:r>
      <w:r w:rsidR="005C0473" w:rsidRPr="009528AB">
        <w:rPr>
          <w:rFonts w:ascii="Tahoma" w:hAnsi="Tahoma" w:cs="Tahoma"/>
          <w:sz w:val="24"/>
          <w:szCs w:val="24"/>
          <w:lang w:val="es-CO"/>
        </w:rPr>
        <w:t xml:space="preserve"> que</w:t>
      </w:r>
      <w:r w:rsidR="00662BE1" w:rsidRPr="009528AB">
        <w:rPr>
          <w:rFonts w:ascii="Tahoma" w:hAnsi="Tahoma" w:cs="Tahoma"/>
          <w:sz w:val="24"/>
          <w:szCs w:val="24"/>
          <w:lang w:val="es-CO"/>
        </w:rPr>
        <w:t xml:space="preserve"> </w:t>
      </w:r>
      <w:r w:rsidR="00BC1F6A" w:rsidRPr="009528AB">
        <w:rPr>
          <w:rFonts w:ascii="Tahoma" w:hAnsi="Tahoma" w:cs="Tahoma"/>
          <w:sz w:val="24"/>
          <w:szCs w:val="24"/>
          <w:lang w:val="es-CO"/>
        </w:rPr>
        <w:t>elevó</w:t>
      </w:r>
      <w:r w:rsidR="00662BE1" w:rsidRPr="009528AB">
        <w:rPr>
          <w:rFonts w:ascii="Tahoma" w:hAnsi="Tahoma" w:cs="Tahoma"/>
          <w:sz w:val="24"/>
          <w:szCs w:val="24"/>
          <w:lang w:val="es-CO"/>
        </w:rPr>
        <w:t xml:space="preserve"> al ISS muchas solicitudes encaminadas al</w:t>
      </w:r>
      <w:r w:rsidR="005C0473" w:rsidRPr="009528AB">
        <w:rPr>
          <w:rFonts w:ascii="Tahoma" w:hAnsi="Tahoma" w:cs="Tahoma"/>
          <w:sz w:val="24"/>
          <w:szCs w:val="24"/>
          <w:lang w:val="es-CO"/>
        </w:rPr>
        <w:t xml:space="preserve"> reconocimiento de su pensión de vejez</w:t>
      </w:r>
      <w:r w:rsidR="00662BE1" w:rsidRPr="009528AB">
        <w:rPr>
          <w:rFonts w:ascii="Tahoma" w:hAnsi="Tahoma" w:cs="Tahoma"/>
          <w:sz w:val="24"/>
          <w:szCs w:val="24"/>
          <w:lang w:val="es-CO"/>
        </w:rPr>
        <w:t>, pero todas</w:t>
      </w:r>
      <w:r w:rsidR="00A62487" w:rsidRPr="009528AB">
        <w:rPr>
          <w:rFonts w:ascii="Tahoma" w:hAnsi="Tahoma" w:cs="Tahoma"/>
          <w:sz w:val="24"/>
          <w:szCs w:val="24"/>
          <w:lang w:val="es-CO"/>
        </w:rPr>
        <w:t xml:space="preserve"> ellas</w:t>
      </w:r>
      <w:r w:rsidR="005C0473" w:rsidRPr="009528AB">
        <w:rPr>
          <w:rFonts w:ascii="Tahoma" w:hAnsi="Tahoma" w:cs="Tahoma"/>
          <w:sz w:val="24"/>
          <w:szCs w:val="24"/>
          <w:lang w:val="es-CO"/>
        </w:rPr>
        <w:t xml:space="preserve"> fueron </w:t>
      </w:r>
      <w:r w:rsidR="00662BE1" w:rsidRPr="009528AB">
        <w:rPr>
          <w:rFonts w:ascii="Tahoma" w:hAnsi="Tahoma" w:cs="Tahoma"/>
          <w:sz w:val="24"/>
          <w:szCs w:val="24"/>
          <w:lang w:val="es-CO"/>
        </w:rPr>
        <w:t>rechazadas bajo el argumento de que no reunía el número mínimo de cotizaciones para acceder a la prestación, pese a que en todas las resoluciones denegatorias le reconocían que contaba con más de 1000 semanas cotizadas. Añade que</w:t>
      </w:r>
      <w:r w:rsidR="274B98EE" w:rsidRPr="009528AB">
        <w:rPr>
          <w:rFonts w:ascii="Tahoma" w:hAnsi="Tahoma" w:cs="Tahoma"/>
          <w:sz w:val="24"/>
          <w:szCs w:val="24"/>
          <w:lang w:val="es-CO"/>
        </w:rPr>
        <w:t xml:space="preserve"> elevó</w:t>
      </w:r>
      <w:r w:rsidR="00662BE1" w:rsidRPr="009528AB">
        <w:rPr>
          <w:rFonts w:ascii="Tahoma" w:hAnsi="Tahoma" w:cs="Tahoma"/>
          <w:sz w:val="24"/>
          <w:szCs w:val="24"/>
          <w:lang w:val="es-CO"/>
        </w:rPr>
        <w:t xml:space="preserve"> la misma solicitud a COLPENSIONES, quien reiteró la negativa</w:t>
      </w:r>
      <w:r w:rsidR="00A62487" w:rsidRPr="009528AB">
        <w:rPr>
          <w:rFonts w:ascii="Tahoma" w:hAnsi="Tahoma" w:cs="Tahoma"/>
          <w:sz w:val="24"/>
          <w:szCs w:val="24"/>
          <w:lang w:val="es-CO"/>
        </w:rPr>
        <w:t>, esta vez</w:t>
      </w:r>
      <w:r w:rsidR="00662BE1" w:rsidRPr="009528AB">
        <w:rPr>
          <w:rFonts w:ascii="Tahoma" w:hAnsi="Tahoma" w:cs="Tahoma"/>
          <w:sz w:val="24"/>
          <w:szCs w:val="24"/>
          <w:lang w:val="es-CO"/>
        </w:rPr>
        <w:t xml:space="preserve"> señalando que </w:t>
      </w:r>
      <w:r w:rsidR="005C0473" w:rsidRPr="009528AB">
        <w:rPr>
          <w:rFonts w:ascii="Tahoma" w:hAnsi="Tahoma" w:cs="Tahoma"/>
          <w:sz w:val="24"/>
          <w:szCs w:val="24"/>
          <w:lang w:val="es-CO"/>
        </w:rPr>
        <w:t>sólo contaba con 986 semanas cotizadas, aún con la inclusión de los tiempos de servicio en favor de la Policía Nacional.</w:t>
      </w:r>
    </w:p>
    <w:p w14:paraId="5C1AF060" w14:textId="77777777" w:rsidR="00986B39" w:rsidRPr="009528AB" w:rsidRDefault="00986B39" w:rsidP="009528AB">
      <w:pPr>
        <w:spacing w:line="276" w:lineRule="auto"/>
        <w:ind w:firstLine="0"/>
        <w:rPr>
          <w:rFonts w:ascii="Tahoma" w:hAnsi="Tahoma" w:cs="Tahoma"/>
          <w:sz w:val="24"/>
          <w:szCs w:val="24"/>
          <w:lang w:val="es-CO"/>
        </w:rPr>
      </w:pPr>
    </w:p>
    <w:p w14:paraId="408DC757" w14:textId="5ED84FE1" w:rsidR="00994003" w:rsidRPr="009528AB" w:rsidRDefault="00DC1DC9" w:rsidP="009528AB">
      <w:pPr>
        <w:spacing w:line="276" w:lineRule="auto"/>
        <w:rPr>
          <w:rFonts w:ascii="Tahoma" w:hAnsi="Tahoma" w:cs="Tahoma"/>
          <w:sz w:val="24"/>
          <w:szCs w:val="24"/>
        </w:rPr>
      </w:pPr>
      <w:r w:rsidRPr="009528AB">
        <w:rPr>
          <w:rFonts w:ascii="Tahoma" w:hAnsi="Tahoma" w:cs="Tahoma"/>
          <w:sz w:val="24"/>
          <w:szCs w:val="24"/>
          <w:lang w:val="es-CO"/>
        </w:rPr>
        <w:t>A</w:t>
      </w:r>
      <w:r w:rsidR="00994003" w:rsidRPr="009528AB">
        <w:rPr>
          <w:rFonts w:ascii="Tahoma" w:hAnsi="Tahoma" w:cs="Tahoma"/>
          <w:sz w:val="24"/>
          <w:szCs w:val="24"/>
          <w:lang w:val="es-CO"/>
        </w:rPr>
        <w:t>unado a lo anterior</w:t>
      </w:r>
      <w:r w:rsidR="00986B39" w:rsidRPr="009528AB">
        <w:rPr>
          <w:rFonts w:ascii="Tahoma" w:hAnsi="Tahoma" w:cs="Tahoma"/>
          <w:sz w:val="24"/>
          <w:szCs w:val="24"/>
          <w:lang w:val="es-CO"/>
        </w:rPr>
        <w:t xml:space="preserve">, </w:t>
      </w:r>
      <w:r w:rsidR="00662BE1" w:rsidRPr="009528AB">
        <w:rPr>
          <w:rFonts w:ascii="Tahoma" w:hAnsi="Tahoma" w:cs="Tahoma"/>
          <w:sz w:val="24"/>
          <w:szCs w:val="24"/>
          <w:lang w:val="es-CO"/>
        </w:rPr>
        <w:t>refiere</w:t>
      </w:r>
      <w:r w:rsidR="00994003" w:rsidRPr="009528AB">
        <w:rPr>
          <w:rFonts w:ascii="Tahoma" w:hAnsi="Tahoma" w:cs="Tahoma"/>
          <w:sz w:val="24"/>
          <w:szCs w:val="24"/>
        </w:rPr>
        <w:t xml:space="preserve"> inconsistencias en su historia laboral, </w:t>
      </w:r>
      <w:r w:rsidR="00662BE1" w:rsidRPr="009528AB">
        <w:rPr>
          <w:rFonts w:ascii="Tahoma" w:hAnsi="Tahoma" w:cs="Tahoma"/>
          <w:sz w:val="24"/>
          <w:szCs w:val="24"/>
        </w:rPr>
        <w:t>porque</w:t>
      </w:r>
      <w:r w:rsidR="00994003" w:rsidRPr="009528AB">
        <w:rPr>
          <w:rFonts w:ascii="Tahoma" w:hAnsi="Tahoma" w:cs="Tahoma"/>
          <w:sz w:val="24"/>
          <w:szCs w:val="24"/>
        </w:rPr>
        <w:t xml:space="preserve"> no se encuentran debidamente registrados los periodos correspondientes </w:t>
      </w:r>
      <w:r w:rsidR="00662BE1" w:rsidRPr="009528AB">
        <w:rPr>
          <w:rFonts w:ascii="Tahoma" w:hAnsi="Tahoma" w:cs="Tahoma"/>
          <w:sz w:val="24"/>
          <w:szCs w:val="24"/>
        </w:rPr>
        <w:t>de</w:t>
      </w:r>
      <w:r w:rsidR="00994003" w:rsidRPr="009528AB">
        <w:rPr>
          <w:rFonts w:ascii="Tahoma" w:hAnsi="Tahoma" w:cs="Tahoma"/>
          <w:sz w:val="24"/>
          <w:szCs w:val="24"/>
        </w:rPr>
        <w:t xml:space="preserve"> agosto a diciembre de 1995 y de enero a junio de 1996</w:t>
      </w:r>
      <w:r w:rsidR="00662BE1" w:rsidRPr="009528AB">
        <w:rPr>
          <w:rFonts w:ascii="Tahoma" w:hAnsi="Tahoma" w:cs="Tahoma"/>
          <w:sz w:val="24"/>
          <w:szCs w:val="24"/>
        </w:rPr>
        <w:t>. S</w:t>
      </w:r>
      <w:r w:rsidR="00994003" w:rsidRPr="009528AB">
        <w:rPr>
          <w:rFonts w:ascii="Tahoma" w:hAnsi="Tahoma" w:cs="Tahoma"/>
          <w:sz w:val="24"/>
          <w:szCs w:val="24"/>
        </w:rPr>
        <w:t xml:space="preserve">obre </w:t>
      </w:r>
      <w:r w:rsidR="00015883" w:rsidRPr="009528AB">
        <w:rPr>
          <w:rFonts w:ascii="Tahoma" w:hAnsi="Tahoma" w:cs="Tahoma"/>
          <w:sz w:val="24"/>
          <w:szCs w:val="24"/>
        </w:rPr>
        <w:t>este</w:t>
      </w:r>
      <w:r w:rsidR="00994003" w:rsidRPr="009528AB">
        <w:rPr>
          <w:rFonts w:ascii="Tahoma" w:hAnsi="Tahoma" w:cs="Tahoma"/>
          <w:sz w:val="24"/>
          <w:szCs w:val="24"/>
        </w:rPr>
        <w:t xml:space="preserve"> último periodo,</w:t>
      </w:r>
      <w:r w:rsidR="00662BE1" w:rsidRPr="009528AB">
        <w:rPr>
          <w:rFonts w:ascii="Tahoma" w:hAnsi="Tahoma" w:cs="Tahoma"/>
          <w:sz w:val="24"/>
          <w:szCs w:val="24"/>
        </w:rPr>
        <w:t xml:space="preserve"> señala que</w:t>
      </w:r>
      <w:r w:rsidR="00994003" w:rsidRPr="009528AB">
        <w:rPr>
          <w:rFonts w:ascii="Tahoma" w:hAnsi="Tahoma" w:cs="Tahoma"/>
          <w:sz w:val="24"/>
          <w:szCs w:val="24"/>
        </w:rPr>
        <w:t xml:space="preserve"> a</w:t>
      </w:r>
      <w:r w:rsidR="00662BE1" w:rsidRPr="009528AB">
        <w:rPr>
          <w:rFonts w:ascii="Tahoma" w:hAnsi="Tahoma" w:cs="Tahoma"/>
          <w:sz w:val="24"/>
          <w:szCs w:val="24"/>
        </w:rPr>
        <w:t>u</w:t>
      </w:r>
      <w:r w:rsidR="00994003" w:rsidRPr="009528AB">
        <w:rPr>
          <w:rFonts w:ascii="Tahoma" w:hAnsi="Tahoma" w:cs="Tahoma"/>
          <w:sz w:val="24"/>
          <w:szCs w:val="24"/>
        </w:rPr>
        <w:t>n cuando fue inscrita</w:t>
      </w:r>
      <w:r w:rsidR="00662BE1" w:rsidRPr="009528AB">
        <w:rPr>
          <w:rFonts w:ascii="Tahoma" w:hAnsi="Tahoma" w:cs="Tahoma"/>
          <w:sz w:val="24"/>
          <w:szCs w:val="24"/>
        </w:rPr>
        <w:t xml:space="preserve"> en su historia laboral</w:t>
      </w:r>
      <w:r w:rsidR="00994003" w:rsidRPr="009528AB">
        <w:rPr>
          <w:rFonts w:ascii="Tahoma" w:hAnsi="Tahoma" w:cs="Tahoma"/>
          <w:sz w:val="24"/>
          <w:szCs w:val="24"/>
        </w:rPr>
        <w:t xml:space="preserve"> la observación</w:t>
      </w:r>
      <w:r w:rsidR="00662BE1" w:rsidRPr="009528AB">
        <w:rPr>
          <w:rFonts w:ascii="Tahoma" w:hAnsi="Tahoma" w:cs="Tahoma"/>
          <w:sz w:val="24"/>
          <w:szCs w:val="24"/>
        </w:rPr>
        <w:t>:</w:t>
      </w:r>
      <w:r w:rsidR="00994003" w:rsidRPr="009528AB">
        <w:rPr>
          <w:rFonts w:ascii="Tahoma" w:hAnsi="Tahoma" w:cs="Tahoma"/>
          <w:sz w:val="24"/>
          <w:szCs w:val="24"/>
        </w:rPr>
        <w:t xml:space="preserve"> “</w:t>
      </w:r>
      <w:r w:rsidR="00662BE1" w:rsidRPr="00815727">
        <w:rPr>
          <w:rFonts w:ascii="Tahoma" w:hAnsi="Tahoma" w:cs="Tahoma"/>
          <w:i/>
          <w:iCs/>
          <w:szCs w:val="24"/>
        </w:rPr>
        <w:t>n</w:t>
      </w:r>
      <w:r w:rsidR="00994003" w:rsidRPr="00815727">
        <w:rPr>
          <w:rFonts w:ascii="Tahoma" w:hAnsi="Tahoma" w:cs="Tahoma"/>
          <w:i/>
          <w:iCs/>
          <w:szCs w:val="24"/>
        </w:rPr>
        <w:t xml:space="preserve">o registra la relación </w:t>
      </w:r>
      <w:r w:rsidR="00994003" w:rsidRPr="00815727">
        <w:rPr>
          <w:rFonts w:ascii="Tahoma" w:hAnsi="Tahoma" w:cs="Tahoma"/>
          <w:i/>
          <w:iCs/>
          <w:szCs w:val="24"/>
        </w:rPr>
        <w:lastRenderedPageBreak/>
        <w:t>laboral en afiliación para este pago</w:t>
      </w:r>
      <w:r w:rsidR="00994003" w:rsidRPr="009528AB">
        <w:rPr>
          <w:rFonts w:ascii="Tahoma" w:hAnsi="Tahoma" w:cs="Tahoma"/>
          <w:sz w:val="24"/>
          <w:szCs w:val="24"/>
        </w:rPr>
        <w:t>", la</w:t>
      </w:r>
      <w:r w:rsidR="00662BE1" w:rsidRPr="009528AB">
        <w:rPr>
          <w:rFonts w:ascii="Tahoma" w:hAnsi="Tahoma" w:cs="Tahoma"/>
          <w:sz w:val="24"/>
          <w:szCs w:val="24"/>
        </w:rPr>
        <w:t xml:space="preserve"> entidad demandada </w:t>
      </w:r>
      <w:r w:rsidR="00015883" w:rsidRPr="009528AB">
        <w:rPr>
          <w:rFonts w:ascii="Tahoma" w:hAnsi="Tahoma" w:cs="Tahoma"/>
          <w:sz w:val="24"/>
          <w:szCs w:val="24"/>
        </w:rPr>
        <w:t>no tuvo en</w:t>
      </w:r>
      <w:r w:rsidR="00662BE1" w:rsidRPr="009528AB">
        <w:rPr>
          <w:rFonts w:ascii="Tahoma" w:hAnsi="Tahoma" w:cs="Tahoma"/>
          <w:sz w:val="24"/>
          <w:szCs w:val="24"/>
        </w:rPr>
        <w:t xml:space="preserve"> cuenta la</w:t>
      </w:r>
      <w:r w:rsidR="00994003" w:rsidRPr="009528AB">
        <w:rPr>
          <w:rFonts w:ascii="Tahoma" w:hAnsi="Tahoma" w:cs="Tahoma"/>
          <w:sz w:val="24"/>
          <w:szCs w:val="24"/>
        </w:rPr>
        <w:t xml:space="preserve"> certificación laboral y el comprobante de pago de los aportes por este periodo</w:t>
      </w:r>
      <w:r w:rsidR="00015883" w:rsidRPr="009528AB">
        <w:rPr>
          <w:rFonts w:ascii="Tahoma" w:hAnsi="Tahoma" w:cs="Tahoma"/>
          <w:sz w:val="24"/>
          <w:szCs w:val="24"/>
        </w:rPr>
        <w:t xml:space="preserve"> que le entregó y que fueron sufragados</w:t>
      </w:r>
      <w:r w:rsidR="00994003" w:rsidRPr="009528AB">
        <w:rPr>
          <w:rFonts w:ascii="Tahoma" w:hAnsi="Tahoma" w:cs="Tahoma"/>
          <w:sz w:val="24"/>
          <w:szCs w:val="24"/>
        </w:rPr>
        <w:t xml:space="preserve"> conforme a la liquidación de deuda que expidió el ISS</w:t>
      </w:r>
      <w:r w:rsidR="00015883" w:rsidRPr="009528AB">
        <w:rPr>
          <w:rFonts w:ascii="Tahoma" w:hAnsi="Tahoma" w:cs="Tahoma"/>
          <w:sz w:val="24"/>
          <w:szCs w:val="24"/>
        </w:rPr>
        <w:t>.</w:t>
      </w:r>
    </w:p>
    <w:p w14:paraId="3009AF60" w14:textId="6360283C" w:rsidR="00986B39" w:rsidRPr="009528AB" w:rsidRDefault="00986B39" w:rsidP="009528AB">
      <w:pPr>
        <w:spacing w:line="276" w:lineRule="auto"/>
        <w:ind w:firstLine="0"/>
        <w:rPr>
          <w:rFonts w:ascii="Tahoma" w:hAnsi="Tahoma" w:cs="Tahoma"/>
          <w:sz w:val="24"/>
          <w:szCs w:val="24"/>
          <w:lang w:val="es-CO"/>
        </w:rPr>
      </w:pPr>
    </w:p>
    <w:p w14:paraId="6A025C58" w14:textId="08682DC3" w:rsidR="00986B39" w:rsidRPr="009528AB" w:rsidRDefault="00F25B8C" w:rsidP="009528AB">
      <w:pPr>
        <w:spacing w:line="276" w:lineRule="auto"/>
        <w:rPr>
          <w:rFonts w:ascii="Tahoma" w:hAnsi="Tahoma" w:cs="Tahoma"/>
          <w:sz w:val="24"/>
          <w:szCs w:val="24"/>
        </w:rPr>
      </w:pPr>
      <w:r w:rsidRPr="009528AB">
        <w:rPr>
          <w:rFonts w:ascii="Tahoma" w:hAnsi="Tahoma" w:cs="Tahoma"/>
          <w:sz w:val="24"/>
          <w:szCs w:val="24"/>
          <w:lang w:val="es-CO"/>
        </w:rPr>
        <w:t>Finalmente</w:t>
      </w:r>
      <w:r w:rsidR="004E70E9" w:rsidRPr="009528AB">
        <w:rPr>
          <w:rFonts w:ascii="Tahoma" w:hAnsi="Tahoma" w:cs="Tahoma"/>
          <w:sz w:val="24"/>
          <w:szCs w:val="24"/>
          <w:lang w:val="es-CO"/>
        </w:rPr>
        <w:t>,</w:t>
      </w:r>
      <w:r w:rsidRPr="009528AB">
        <w:rPr>
          <w:rFonts w:ascii="Tahoma" w:hAnsi="Tahoma" w:cs="Tahoma"/>
          <w:sz w:val="24"/>
          <w:szCs w:val="24"/>
          <w:lang w:val="es-CO"/>
        </w:rPr>
        <w:t xml:space="preserve"> </w:t>
      </w:r>
      <w:r w:rsidRPr="009528AB">
        <w:rPr>
          <w:rFonts w:ascii="Tahoma" w:hAnsi="Tahoma" w:cs="Tahoma"/>
          <w:sz w:val="24"/>
          <w:szCs w:val="24"/>
        </w:rPr>
        <w:t xml:space="preserve">refiere que con la sumatoria de dichos aportes </w:t>
      </w:r>
      <w:r w:rsidR="00015883" w:rsidRPr="009528AB">
        <w:rPr>
          <w:rFonts w:ascii="Tahoma" w:hAnsi="Tahoma" w:cs="Tahoma"/>
          <w:sz w:val="24"/>
          <w:szCs w:val="24"/>
        </w:rPr>
        <w:t>alcanzaría</w:t>
      </w:r>
      <w:r w:rsidRPr="009528AB">
        <w:rPr>
          <w:rFonts w:ascii="Tahoma" w:hAnsi="Tahoma" w:cs="Tahoma"/>
          <w:sz w:val="24"/>
          <w:szCs w:val="24"/>
        </w:rPr>
        <w:t xml:space="preserve"> un total de 1036,57 semanas cotizadas y 55 años de edad cumplidos al 02 de septiembre del 2008, acreditando así lo requisitos para obtener el derecho a la pensión de vejez desde la referida calenda.</w:t>
      </w:r>
    </w:p>
    <w:p w14:paraId="2096E3F3" w14:textId="77777777" w:rsidR="00925E08" w:rsidRPr="00637341" w:rsidRDefault="00925E08" w:rsidP="009528AB">
      <w:pPr>
        <w:spacing w:line="276" w:lineRule="auto"/>
        <w:rPr>
          <w:rFonts w:ascii="Tahoma" w:hAnsi="Tahoma" w:cs="Tahoma"/>
          <w:sz w:val="24"/>
          <w:szCs w:val="24"/>
        </w:rPr>
      </w:pPr>
    </w:p>
    <w:p w14:paraId="7D550047" w14:textId="43495F99" w:rsidR="0044439D" w:rsidRPr="009528AB" w:rsidRDefault="00C86915" w:rsidP="009528AB">
      <w:pPr>
        <w:spacing w:line="276" w:lineRule="auto"/>
        <w:ind w:firstLine="708"/>
        <w:rPr>
          <w:rFonts w:ascii="Tahoma" w:hAnsi="Tahoma" w:cs="Tahoma"/>
          <w:sz w:val="24"/>
          <w:szCs w:val="24"/>
          <w:lang w:val="es-CO"/>
        </w:rPr>
      </w:pPr>
      <w:r w:rsidRPr="00637341">
        <w:rPr>
          <w:rFonts w:ascii="Tahoma" w:hAnsi="Tahoma" w:cs="Tahoma"/>
          <w:sz w:val="24"/>
          <w:szCs w:val="24"/>
          <w:lang w:val="es-CO"/>
        </w:rPr>
        <w:t xml:space="preserve"> </w:t>
      </w:r>
      <w:r w:rsidR="00135C9B" w:rsidRPr="00637341">
        <w:rPr>
          <w:rFonts w:ascii="Tahoma" w:hAnsi="Tahoma" w:cs="Tahoma"/>
          <w:bCs/>
          <w:sz w:val="24"/>
          <w:szCs w:val="24"/>
          <w:lang w:val="es-CO"/>
        </w:rPr>
        <w:t>La</w:t>
      </w:r>
      <w:r w:rsidR="00A80948" w:rsidRPr="00637341">
        <w:rPr>
          <w:rFonts w:ascii="Tahoma" w:hAnsi="Tahoma" w:cs="Tahoma"/>
          <w:sz w:val="24"/>
          <w:szCs w:val="24"/>
          <w:lang w:val="es-CO"/>
        </w:rPr>
        <w:t xml:space="preserve"> </w:t>
      </w:r>
      <w:r w:rsidR="00A80948" w:rsidRPr="00637341">
        <w:rPr>
          <w:rFonts w:ascii="Tahoma" w:hAnsi="Tahoma" w:cs="Tahoma"/>
          <w:caps/>
          <w:sz w:val="24"/>
          <w:szCs w:val="24"/>
          <w:lang w:val="es-CO"/>
        </w:rPr>
        <w:t xml:space="preserve">Administradora Colombiana de Pensiones </w:t>
      </w:r>
      <w:r w:rsidR="00015883" w:rsidRPr="00637341">
        <w:rPr>
          <w:rFonts w:ascii="Tahoma" w:hAnsi="Tahoma" w:cs="Tahoma"/>
          <w:caps/>
          <w:sz w:val="24"/>
          <w:szCs w:val="24"/>
          <w:lang w:val="es-CO"/>
        </w:rPr>
        <w:t>–</w:t>
      </w:r>
      <w:r w:rsidR="00A80948" w:rsidRPr="00637341">
        <w:rPr>
          <w:rFonts w:ascii="Tahoma" w:hAnsi="Tahoma" w:cs="Tahoma"/>
          <w:caps/>
          <w:sz w:val="24"/>
          <w:szCs w:val="24"/>
          <w:lang w:val="es-CO"/>
        </w:rPr>
        <w:t xml:space="preserve"> Colpensiones</w:t>
      </w:r>
      <w:r w:rsidR="002F3161" w:rsidRPr="00637341">
        <w:rPr>
          <w:rFonts w:ascii="Tahoma" w:hAnsi="Tahoma" w:cs="Tahoma"/>
          <w:sz w:val="24"/>
          <w:szCs w:val="24"/>
          <w:lang w:val="es-CO"/>
        </w:rPr>
        <w:t xml:space="preserve"> </w:t>
      </w:r>
      <w:r w:rsidR="007D4D80" w:rsidRPr="00637341">
        <w:rPr>
          <w:rFonts w:ascii="Tahoma" w:hAnsi="Tahoma" w:cs="Tahoma"/>
          <w:sz w:val="24"/>
          <w:szCs w:val="24"/>
          <w:lang w:val="es-CO"/>
        </w:rPr>
        <w:t>se opuso a</w:t>
      </w:r>
      <w:r w:rsidR="00480419" w:rsidRPr="00637341">
        <w:rPr>
          <w:rFonts w:ascii="Tahoma" w:hAnsi="Tahoma" w:cs="Tahoma"/>
          <w:sz w:val="24"/>
          <w:szCs w:val="24"/>
          <w:lang w:val="es-CO"/>
        </w:rPr>
        <w:t>l triunfo</w:t>
      </w:r>
      <w:r w:rsidR="007D4D80" w:rsidRPr="00637341">
        <w:rPr>
          <w:rFonts w:ascii="Tahoma" w:hAnsi="Tahoma" w:cs="Tahoma"/>
          <w:sz w:val="24"/>
          <w:szCs w:val="24"/>
          <w:lang w:val="es-CO"/>
        </w:rPr>
        <w:t xml:space="preserve"> de las pretensiones </w:t>
      </w:r>
      <w:r w:rsidR="00633BB6" w:rsidRPr="00637341">
        <w:rPr>
          <w:rFonts w:ascii="Tahoma" w:hAnsi="Tahoma" w:cs="Tahoma"/>
          <w:sz w:val="24"/>
          <w:szCs w:val="24"/>
          <w:lang w:val="es-CO"/>
        </w:rPr>
        <w:t>aduciendo</w:t>
      </w:r>
      <w:r w:rsidR="00A15EC6" w:rsidRPr="00637341">
        <w:rPr>
          <w:rFonts w:ascii="Tahoma" w:hAnsi="Tahoma" w:cs="Tahoma"/>
          <w:sz w:val="24"/>
          <w:szCs w:val="24"/>
          <w:lang w:val="es-CO"/>
        </w:rPr>
        <w:t xml:space="preserve"> </w:t>
      </w:r>
      <w:r w:rsidR="00633BB6" w:rsidRPr="00637341">
        <w:rPr>
          <w:rFonts w:ascii="Tahoma" w:hAnsi="Tahoma" w:cs="Tahoma"/>
          <w:sz w:val="24"/>
          <w:szCs w:val="24"/>
          <w:lang w:val="es-CO"/>
        </w:rPr>
        <w:t xml:space="preserve">que </w:t>
      </w:r>
      <w:r w:rsidR="005E6DCB" w:rsidRPr="00637341">
        <w:rPr>
          <w:rFonts w:ascii="Tahoma" w:hAnsi="Tahoma" w:cs="Tahoma"/>
          <w:sz w:val="24"/>
          <w:szCs w:val="24"/>
          <w:lang w:val="es-CO"/>
        </w:rPr>
        <w:t>si bien la demandante cons</w:t>
      </w:r>
      <w:r w:rsidR="005E6DCB" w:rsidRPr="009528AB">
        <w:rPr>
          <w:rFonts w:ascii="Tahoma" w:hAnsi="Tahoma" w:cs="Tahoma"/>
          <w:sz w:val="24"/>
          <w:szCs w:val="24"/>
          <w:lang w:val="es-CO"/>
        </w:rPr>
        <w:t xml:space="preserve">erva el régimen de transición, no </w:t>
      </w:r>
      <w:r w:rsidR="00A15EC6" w:rsidRPr="009528AB">
        <w:rPr>
          <w:rFonts w:ascii="Tahoma" w:hAnsi="Tahoma" w:cs="Tahoma"/>
          <w:sz w:val="24"/>
          <w:szCs w:val="24"/>
          <w:lang w:val="es-CO"/>
        </w:rPr>
        <w:t>acredita</w:t>
      </w:r>
      <w:r w:rsidR="005E6DCB" w:rsidRPr="009528AB">
        <w:rPr>
          <w:rFonts w:ascii="Tahoma" w:hAnsi="Tahoma" w:cs="Tahoma"/>
          <w:sz w:val="24"/>
          <w:szCs w:val="24"/>
          <w:lang w:val="es-CO"/>
        </w:rPr>
        <w:t xml:space="preserve"> el tiempo mínimo de servicio para tenerse como beneficiaria de la pensión de que trata la ley 71 de 1988, pues no </w:t>
      </w:r>
      <w:r w:rsidR="008E2BB3" w:rsidRPr="009528AB">
        <w:rPr>
          <w:rFonts w:ascii="Tahoma" w:hAnsi="Tahoma" w:cs="Tahoma"/>
          <w:sz w:val="24"/>
          <w:szCs w:val="24"/>
          <w:lang w:val="es-CO"/>
        </w:rPr>
        <w:t>demuestra</w:t>
      </w:r>
      <w:r w:rsidR="005E6DCB" w:rsidRPr="009528AB">
        <w:rPr>
          <w:rFonts w:ascii="Tahoma" w:hAnsi="Tahoma" w:cs="Tahoma"/>
          <w:sz w:val="24"/>
          <w:szCs w:val="24"/>
          <w:lang w:val="es-CO"/>
        </w:rPr>
        <w:t xml:space="preserve"> en su historia laboral más de </w:t>
      </w:r>
      <w:r w:rsidR="00015883" w:rsidRPr="009528AB">
        <w:rPr>
          <w:rFonts w:ascii="Tahoma" w:hAnsi="Tahoma" w:cs="Tahoma"/>
          <w:sz w:val="24"/>
          <w:szCs w:val="24"/>
          <w:lang w:val="es-CO"/>
        </w:rPr>
        <w:t>20 años de servicios</w:t>
      </w:r>
      <w:r w:rsidR="005E6DCB" w:rsidRPr="009528AB">
        <w:rPr>
          <w:rFonts w:ascii="Tahoma" w:hAnsi="Tahoma" w:cs="Tahoma"/>
          <w:sz w:val="24"/>
          <w:szCs w:val="24"/>
          <w:lang w:val="es-CO"/>
        </w:rPr>
        <w:t xml:space="preserve"> y</w:t>
      </w:r>
      <w:r w:rsidR="00015883" w:rsidRPr="009528AB">
        <w:rPr>
          <w:rFonts w:ascii="Tahoma" w:hAnsi="Tahoma" w:cs="Tahoma"/>
          <w:sz w:val="24"/>
          <w:szCs w:val="24"/>
          <w:lang w:val="es-CO"/>
        </w:rPr>
        <w:t xml:space="preserve"> tampoco </w:t>
      </w:r>
      <w:r w:rsidR="005E6DCB" w:rsidRPr="009528AB">
        <w:rPr>
          <w:rFonts w:ascii="Tahoma" w:hAnsi="Tahoma" w:cs="Tahoma"/>
          <w:sz w:val="24"/>
          <w:szCs w:val="24"/>
          <w:lang w:val="es-CO"/>
        </w:rPr>
        <w:t xml:space="preserve">cumple con los requisitos del </w:t>
      </w:r>
      <w:r w:rsidR="003130B1" w:rsidRPr="009528AB">
        <w:rPr>
          <w:rFonts w:ascii="Tahoma" w:hAnsi="Tahoma" w:cs="Tahoma"/>
          <w:sz w:val="24"/>
          <w:szCs w:val="24"/>
          <w:lang w:val="es-CO"/>
        </w:rPr>
        <w:t xml:space="preserve">Acuerdo </w:t>
      </w:r>
      <w:r w:rsidR="005E6DCB" w:rsidRPr="009528AB">
        <w:rPr>
          <w:rFonts w:ascii="Tahoma" w:hAnsi="Tahoma" w:cs="Tahoma"/>
          <w:sz w:val="24"/>
          <w:szCs w:val="24"/>
          <w:lang w:val="es-CO"/>
        </w:rPr>
        <w:t xml:space="preserve">049 de 1990, toda vez que, para acreditar el número mínimo de semanas, la demandante pretende que se le acumulen los tiempos cotizados al entonces sistema del ISS </w:t>
      </w:r>
      <w:r w:rsidR="00015883" w:rsidRPr="009528AB">
        <w:rPr>
          <w:rFonts w:ascii="Tahoma" w:hAnsi="Tahoma" w:cs="Tahoma"/>
          <w:sz w:val="24"/>
          <w:szCs w:val="24"/>
          <w:lang w:val="es-CO"/>
        </w:rPr>
        <w:t>-</w:t>
      </w:r>
      <w:r w:rsidR="005E6DCB" w:rsidRPr="009528AB">
        <w:rPr>
          <w:rFonts w:ascii="Tahoma" w:hAnsi="Tahoma" w:cs="Tahoma"/>
          <w:sz w:val="24"/>
          <w:szCs w:val="24"/>
          <w:lang w:val="es-CO"/>
        </w:rPr>
        <w:t>hoy Colpensiones</w:t>
      </w:r>
      <w:r w:rsidR="00015883" w:rsidRPr="009528AB">
        <w:rPr>
          <w:rFonts w:ascii="Tahoma" w:hAnsi="Tahoma" w:cs="Tahoma"/>
          <w:sz w:val="24"/>
          <w:szCs w:val="24"/>
          <w:lang w:val="es-CO"/>
        </w:rPr>
        <w:t>-</w:t>
      </w:r>
      <w:r w:rsidR="005E6DCB" w:rsidRPr="009528AB">
        <w:rPr>
          <w:rFonts w:ascii="Tahoma" w:hAnsi="Tahoma" w:cs="Tahoma"/>
          <w:sz w:val="24"/>
          <w:szCs w:val="24"/>
          <w:lang w:val="es-CO"/>
        </w:rPr>
        <w:t xml:space="preserve"> y los tiempos cotizados o laborados al servicio de la caja de previsión de la Policía Nacional</w:t>
      </w:r>
      <w:r w:rsidR="00277B69" w:rsidRPr="009528AB">
        <w:rPr>
          <w:rFonts w:ascii="Tahoma" w:hAnsi="Tahoma" w:cs="Tahoma"/>
          <w:sz w:val="24"/>
          <w:szCs w:val="24"/>
          <w:lang w:val="es-CO"/>
        </w:rPr>
        <w:t>,</w:t>
      </w:r>
      <w:r w:rsidR="005E6DCB" w:rsidRPr="009528AB">
        <w:rPr>
          <w:rFonts w:ascii="Tahoma" w:hAnsi="Tahoma" w:cs="Tahoma"/>
          <w:sz w:val="24"/>
          <w:szCs w:val="24"/>
          <w:lang w:val="es-CO"/>
        </w:rPr>
        <w:t xml:space="preserve"> en su calidad de empleada pública, sin que sea viable sumar tiempos de servicios en el sector público no cotizados al ISS con semanas efectivamente cotizadas a esta institución de seguridad social.</w:t>
      </w:r>
      <w:r w:rsidR="00015883" w:rsidRPr="009528AB">
        <w:rPr>
          <w:rFonts w:ascii="Tahoma" w:hAnsi="Tahoma" w:cs="Tahoma"/>
          <w:sz w:val="24"/>
          <w:szCs w:val="24"/>
          <w:lang w:val="es-CO"/>
        </w:rPr>
        <w:t xml:space="preserve"> </w:t>
      </w:r>
      <w:r w:rsidR="00EB6C33" w:rsidRPr="009528AB">
        <w:rPr>
          <w:rFonts w:ascii="Tahoma" w:hAnsi="Tahoma" w:cs="Tahoma"/>
          <w:sz w:val="24"/>
          <w:szCs w:val="24"/>
          <w:lang w:val="es-CO"/>
        </w:rPr>
        <w:t xml:space="preserve">En ese orden de ideas, propuso como excepciones de mérito las </w:t>
      </w:r>
      <w:r w:rsidR="00015883" w:rsidRPr="009528AB">
        <w:rPr>
          <w:rFonts w:ascii="Tahoma" w:hAnsi="Tahoma" w:cs="Tahoma"/>
          <w:sz w:val="24"/>
          <w:szCs w:val="24"/>
          <w:lang w:val="es-CO"/>
        </w:rPr>
        <w:t>que denominó:</w:t>
      </w:r>
      <w:r w:rsidR="00277B69" w:rsidRPr="009528AB">
        <w:rPr>
          <w:rFonts w:ascii="Tahoma" w:hAnsi="Tahoma" w:cs="Tahoma"/>
          <w:sz w:val="24"/>
          <w:szCs w:val="24"/>
          <w:lang w:val="es-CO"/>
        </w:rPr>
        <w:t xml:space="preserve"> </w:t>
      </w:r>
      <w:r w:rsidR="00CE0D4F" w:rsidRPr="009528AB">
        <w:rPr>
          <w:rFonts w:ascii="Tahoma" w:hAnsi="Tahoma" w:cs="Tahoma"/>
          <w:sz w:val="24"/>
          <w:szCs w:val="24"/>
          <w:lang w:val="es-CO"/>
        </w:rPr>
        <w:t>“</w:t>
      </w:r>
      <w:r w:rsidR="00015883" w:rsidRPr="009528AB">
        <w:rPr>
          <w:rFonts w:ascii="Tahoma" w:hAnsi="Tahoma" w:cs="Tahoma"/>
          <w:sz w:val="24"/>
          <w:szCs w:val="24"/>
          <w:lang w:val="es-CO"/>
        </w:rPr>
        <w:t>i</w:t>
      </w:r>
      <w:r w:rsidR="0049510F" w:rsidRPr="009528AB">
        <w:rPr>
          <w:rFonts w:ascii="Tahoma" w:hAnsi="Tahoma" w:cs="Tahoma"/>
          <w:sz w:val="24"/>
          <w:szCs w:val="24"/>
          <w:lang w:val="es-CO"/>
        </w:rPr>
        <w:t xml:space="preserve">nexistencia de </w:t>
      </w:r>
      <w:r w:rsidR="00BC28CC" w:rsidRPr="009528AB">
        <w:rPr>
          <w:rFonts w:ascii="Tahoma" w:hAnsi="Tahoma" w:cs="Tahoma"/>
          <w:sz w:val="24"/>
          <w:szCs w:val="24"/>
          <w:lang w:val="es-CO"/>
        </w:rPr>
        <w:t>la obligación demandada</w:t>
      </w:r>
      <w:r w:rsidR="00DD1D92" w:rsidRPr="009528AB">
        <w:rPr>
          <w:rFonts w:ascii="Tahoma" w:hAnsi="Tahoma" w:cs="Tahoma"/>
          <w:sz w:val="24"/>
          <w:szCs w:val="24"/>
          <w:lang w:val="es-CO"/>
        </w:rPr>
        <w:t>”</w:t>
      </w:r>
      <w:r w:rsidR="0049510F" w:rsidRPr="009528AB">
        <w:rPr>
          <w:rFonts w:ascii="Tahoma" w:hAnsi="Tahoma" w:cs="Tahoma"/>
          <w:sz w:val="24"/>
          <w:szCs w:val="24"/>
          <w:lang w:val="es-CO"/>
        </w:rPr>
        <w:t>; “</w:t>
      </w:r>
      <w:r w:rsidR="00015883" w:rsidRPr="009528AB">
        <w:rPr>
          <w:rFonts w:ascii="Tahoma" w:hAnsi="Tahoma" w:cs="Tahoma"/>
          <w:sz w:val="24"/>
          <w:szCs w:val="24"/>
          <w:lang w:val="es-CO"/>
        </w:rPr>
        <w:t>p</w:t>
      </w:r>
      <w:r w:rsidR="00277B69" w:rsidRPr="009528AB">
        <w:rPr>
          <w:rFonts w:ascii="Tahoma" w:hAnsi="Tahoma" w:cs="Tahoma"/>
          <w:sz w:val="24"/>
          <w:szCs w:val="24"/>
          <w:lang w:val="es-CO"/>
        </w:rPr>
        <w:t>rescripción</w:t>
      </w:r>
      <w:r w:rsidR="0049510F" w:rsidRPr="009528AB">
        <w:rPr>
          <w:rFonts w:ascii="Tahoma" w:hAnsi="Tahoma" w:cs="Tahoma"/>
          <w:sz w:val="24"/>
          <w:szCs w:val="24"/>
          <w:lang w:val="es-CO"/>
        </w:rPr>
        <w:t>”</w:t>
      </w:r>
      <w:r w:rsidR="00BC28CC" w:rsidRPr="009528AB">
        <w:rPr>
          <w:rFonts w:ascii="Tahoma" w:hAnsi="Tahoma" w:cs="Tahoma"/>
          <w:sz w:val="24"/>
          <w:szCs w:val="24"/>
          <w:lang w:val="es-CO"/>
        </w:rPr>
        <w:t xml:space="preserve"> y </w:t>
      </w:r>
      <w:r w:rsidR="0049510F" w:rsidRPr="009528AB">
        <w:rPr>
          <w:rFonts w:ascii="Tahoma" w:hAnsi="Tahoma" w:cs="Tahoma"/>
          <w:sz w:val="24"/>
          <w:szCs w:val="24"/>
          <w:lang w:val="es-CO"/>
        </w:rPr>
        <w:t>“</w:t>
      </w:r>
      <w:r w:rsidR="00015883" w:rsidRPr="009528AB">
        <w:rPr>
          <w:rFonts w:ascii="Tahoma" w:hAnsi="Tahoma" w:cs="Tahoma"/>
          <w:sz w:val="24"/>
          <w:szCs w:val="24"/>
          <w:lang w:val="es-CO"/>
        </w:rPr>
        <w:t>b</w:t>
      </w:r>
      <w:r w:rsidR="0049510F" w:rsidRPr="009528AB">
        <w:rPr>
          <w:rFonts w:ascii="Tahoma" w:hAnsi="Tahoma" w:cs="Tahoma"/>
          <w:sz w:val="24"/>
          <w:szCs w:val="24"/>
          <w:lang w:val="es-CO"/>
        </w:rPr>
        <w:t>uena fe”</w:t>
      </w:r>
      <w:r w:rsidR="00671522" w:rsidRPr="009528AB">
        <w:rPr>
          <w:rFonts w:ascii="Tahoma" w:hAnsi="Tahoma" w:cs="Tahoma"/>
          <w:sz w:val="24"/>
          <w:szCs w:val="24"/>
          <w:lang w:val="es-CO"/>
        </w:rPr>
        <w:t>.</w:t>
      </w:r>
    </w:p>
    <w:p w14:paraId="08442A96" w14:textId="42C6B365" w:rsidR="00BC28CC" w:rsidRDefault="00BC28CC" w:rsidP="009528AB">
      <w:pPr>
        <w:spacing w:line="276" w:lineRule="auto"/>
        <w:ind w:firstLine="0"/>
        <w:rPr>
          <w:rFonts w:ascii="Tahoma" w:hAnsi="Tahoma" w:cs="Tahoma"/>
          <w:sz w:val="24"/>
          <w:szCs w:val="24"/>
          <w:lang w:val="es-CO"/>
        </w:rPr>
      </w:pPr>
    </w:p>
    <w:p w14:paraId="5BDD1044" w14:textId="77777777" w:rsidR="007749E6" w:rsidRPr="009528AB" w:rsidRDefault="007749E6" w:rsidP="009528AB">
      <w:pPr>
        <w:spacing w:line="276" w:lineRule="auto"/>
        <w:ind w:firstLine="0"/>
        <w:rPr>
          <w:rFonts w:ascii="Tahoma" w:hAnsi="Tahoma" w:cs="Tahoma"/>
          <w:sz w:val="24"/>
          <w:szCs w:val="24"/>
          <w:lang w:val="es-CO"/>
        </w:rPr>
      </w:pPr>
    </w:p>
    <w:p w14:paraId="6E92720B" w14:textId="7389AAF0" w:rsidR="00A31306" w:rsidRPr="009528AB" w:rsidRDefault="00A31306" w:rsidP="009528AB">
      <w:pPr>
        <w:pStyle w:val="Prrafodelista"/>
        <w:numPr>
          <w:ilvl w:val="0"/>
          <w:numId w:val="2"/>
        </w:numPr>
        <w:spacing w:line="276" w:lineRule="auto"/>
        <w:jc w:val="center"/>
        <w:rPr>
          <w:rFonts w:ascii="Tahoma" w:hAnsi="Tahoma" w:cs="Tahoma"/>
          <w:b/>
          <w:lang w:val="es-CO"/>
        </w:rPr>
      </w:pPr>
      <w:r w:rsidRPr="009528AB">
        <w:rPr>
          <w:rFonts w:ascii="Tahoma" w:hAnsi="Tahoma" w:cs="Tahoma"/>
          <w:b/>
          <w:lang w:val="es-CO"/>
        </w:rPr>
        <w:t>Sentencia de primera instancia</w:t>
      </w:r>
    </w:p>
    <w:p w14:paraId="032E0903" w14:textId="77777777" w:rsidR="005F4AA0" w:rsidRPr="009528AB" w:rsidRDefault="005F4AA0" w:rsidP="009528AB">
      <w:pPr>
        <w:spacing w:line="276" w:lineRule="auto"/>
        <w:ind w:firstLine="708"/>
        <w:rPr>
          <w:rFonts w:ascii="Tahoma" w:hAnsi="Tahoma" w:cs="Tahoma"/>
          <w:sz w:val="24"/>
          <w:szCs w:val="24"/>
          <w:lang w:val="es-CO"/>
        </w:rPr>
      </w:pPr>
    </w:p>
    <w:p w14:paraId="357C33B1" w14:textId="56772664" w:rsidR="00742D6A" w:rsidRPr="009528AB" w:rsidRDefault="00742D6A" w:rsidP="009528AB">
      <w:pPr>
        <w:spacing w:line="276" w:lineRule="auto"/>
        <w:rPr>
          <w:rFonts w:ascii="Tahoma" w:hAnsi="Tahoma" w:cs="Tahoma"/>
          <w:sz w:val="24"/>
          <w:szCs w:val="24"/>
        </w:rPr>
      </w:pPr>
      <w:r w:rsidRPr="009528AB">
        <w:rPr>
          <w:rFonts w:ascii="Tahoma" w:hAnsi="Tahoma" w:cs="Tahoma"/>
          <w:sz w:val="24"/>
          <w:szCs w:val="24"/>
          <w:lang w:val="es-CO"/>
        </w:rPr>
        <w:t xml:space="preserve">La </w:t>
      </w:r>
      <w:r w:rsidRPr="009528AB">
        <w:rPr>
          <w:rFonts w:ascii="Tahoma" w:hAnsi="Tahoma" w:cs="Tahoma"/>
          <w:i/>
          <w:sz w:val="24"/>
          <w:szCs w:val="24"/>
          <w:lang w:val="es-CO"/>
        </w:rPr>
        <w:t>a-quo</w:t>
      </w:r>
      <w:r w:rsidRPr="009528AB">
        <w:rPr>
          <w:rFonts w:ascii="Tahoma" w:hAnsi="Tahoma" w:cs="Tahoma"/>
          <w:sz w:val="24"/>
          <w:szCs w:val="24"/>
          <w:lang w:val="es-CO"/>
        </w:rPr>
        <w:t xml:space="preserve"> declaró </w:t>
      </w:r>
      <w:r w:rsidRPr="009528AB">
        <w:rPr>
          <w:rFonts w:ascii="Tahoma" w:hAnsi="Tahoma" w:cs="Tahoma"/>
          <w:sz w:val="24"/>
          <w:szCs w:val="24"/>
        </w:rPr>
        <w:t>que la demandante tiene derecho al reconocimiento de la pensión de jubilación por aportes por parte de la Administradora Colombiana de Pensiones –</w:t>
      </w:r>
      <w:r w:rsidR="00637341">
        <w:rPr>
          <w:rFonts w:ascii="Tahoma" w:hAnsi="Tahoma" w:cs="Tahoma"/>
          <w:sz w:val="24"/>
          <w:szCs w:val="24"/>
        </w:rPr>
        <w:t xml:space="preserve"> </w:t>
      </w:r>
      <w:r w:rsidRPr="009528AB">
        <w:rPr>
          <w:rFonts w:ascii="Tahoma" w:hAnsi="Tahoma" w:cs="Tahoma"/>
          <w:sz w:val="24"/>
          <w:szCs w:val="24"/>
        </w:rPr>
        <w:t>Colpensiones, con aplicación de la Ley 71 de 1988, como beneficiaria del régimen de transición consagrado por el artículo 36 de la Ley 100 de 1993.</w:t>
      </w:r>
      <w:r w:rsidR="0021019A" w:rsidRPr="009528AB">
        <w:rPr>
          <w:rFonts w:ascii="Tahoma" w:hAnsi="Tahoma" w:cs="Tahoma"/>
          <w:sz w:val="24"/>
          <w:szCs w:val="24"/>
        </w:rPr>
        <w:t xml:space="preserve"> </w:t>
      </w:r>
      <w:r w:rsidRPr="009528AB">
        <w:rPr>
          <w:rFonts w:ascii="Tahoma" w:hAnsi="Tahoma" w:cs="Tahoma"/>
          <w:sz w:val="24"/>
          <w:szCs w:val="24"/>
        </w:rPr>
        <w:t xml:space="preserve">En consecuencia, ordenó a la </w:t>
      </w:r>
      <w:r w:rsidRPr="009528AB">
        <w:rPr>
          <w:rFonts w:ascii="Tahoma" w:hAnsi="Tahoma" w:cs="Tahoma"/>
          <w:caps/>
          <w:sz w:val="24"/>
          <w:szCs w:val="24"/>
        </w:rPr>
        <w:t xml:space="preserve">Administradora Colombiana de Pensiones –Colpensiones </w:t>
      </w:r>
      <w:r w:rsidRPr="009528AB">
        <w:rPr>
          <w:rFonts w:ascii="Tahoma" w:hAnsi="Tahoma" w:cs="Tahoma"/>
          <w:sz w:val="24"/>
          <w:szCs w:val="24"/>
        </w:rPr>
        <w:t>que procediera a reconocer y pagar a la señora ROSA ELENA GARZ</w:t>
      </w:r>
      <w:r w:rsidR="0021019A" w:rsidRPr="009528AB">
        <w:rPr>
          <w:rFonts w:ascii="Tahoma" w:hAnsi="Tahoma" w:cs="Tahoma"/>
          <w:sz w:val="24"/>
          <w:szCs w:val="24"/>
        </w:rPr>
        <w:t>Ó</w:t>
      </w:r>
      <w:r w:rsidRPr="009528AB">
        <w:rPr>
          <w:rFonts w:ascii="Tahoma" w:hAnsi="Tahoma" w:cs="Tahoma"/>
          <w:sz w:val="24"/>
          <w:szCs w:val="24"/>
        </w:rPr>
        <w:t xml:space="preserve">N PEDRAZA la pensión de jubilación por aportes a partir del dos 02 de septiembre de 2008, en cuantía equivalente a un </w:t>
      </w:r>
      <w:r w:rsidRPr="009528AB">
        <w:rPr>
          <w:rFonts w:ascii="Tahoma" w:hAnsi="Tahoma" w:cs="Tahoma"/>
          <w:caps/>
          <w:sz w:val="24"/>
          <w:szCs w:val="24"/>
        </w:rPr>
        <w:t>smmlv</w:t>
      </w:r>
      <w:r w:rsidRPr="009528AB">
        <w:rPr>
          <w:rFonts w:ascii="Tahoma" w:hAnsi="Tahoma" w:cs="Tahoma"/>
          <w:sz w:val="24"/>
          <w:szCs w:val="24"/>
        </w:rPr>
        <w:t>, que</w:t>
      </w:r>
      <w:r w:rsidR="0021019A" w:rsidRPr="009528AB">
        <w:rPr>
          <w:rFonts w:ascii="Tahoma" w:hAnsi="Tahoma" w:cs="Tahoma"/>
          <w:sz w:val="24"/>
          <w:szCs w:val="24"/>
        </w:rPr>
        <w:t>,</w:t>
      </w:r>
      <w:r w:rsidRPr="009528AB">
        <w:rPr>
          <w:rFonts w:ascii="Tahoma" w:hAnsi="Tahoma" w:cs="Tahoma"/>
          <w:sz w:val="24"/>
          <w:szCs w:val="24"/>
        </w:rPr>
        <w:t xml:space="preserve"> para dicha anualidad ascendía a la suma $461.500</w:t>
      </w:r>
      <w:r w:rsidR="0021019A" w:rsidRPr="009528AB">
        <w:rPr>
          <w:rFonts w:ascii="Tahoma" w:hAnsi="Tahoma" w:cs="Tahoma"/>
          <w:sz w:val="24"/>
          <w:szCs w:val="24"/>
        </w:rPr>
        <w:t>,</w:t>
      </w:r>
      <w:r w:rsidRPr="009528AB">
        <w:rPr>
          <w:rFonts w:ascii="Tahoma" w:hAnsi="Tahoma" w:cs="Tahoma"/>
          <w:sz w:val="24"/>
          <w:szCs w:val="24"/>
        </w:rPr>
        <w:t xml:space="preserve"> y por catorce (14) mesadas </w:t>
      </w:r>
      <w:r w:rsidR="0021019A" w:rsidRPr="009528AB">
        <w:rPr>
          <w:rFonts w:ascii="Tahoma" w:hAnsi="Tahoma" w:cs="Tahoma"/>
          <w:sz w:val="24"/>
          <w:szCs w:val="24"/>
        </w:rPr>
        <w:t>al</w:t>
      </w:r>
      <w:r w:rsidRPr="009528AB">
        <w:rPr>
          <w:rFonts w:ascii="Tahoma" w:hAnsi="Tahoma" w:cs="Tahoma"/>
          <w:sz w:val="24"/>
          <w:szCs w:val="24"/>
        </w:rPr>
        <w:t xml:space="preserve"> año, sin perjuicio</w:t>
      </w:r>
      <w:r w:rsidR="00BC7F1C" w:rsidRPr="009528AB">
        <w:rPr>
          <w:rFonts w:ascii="Tahoma" w:hAnsi="Tahoma" w:cs="Tahoma"/>
          <w:sz w:val="24"/>
          <w:szCs w:val="24"/>
        </w:rPr>
        <w:t xml:space="preserve"> del reajuste</w:t>
      </w:r>
      <w:r w:rsidRPr="009528AB">
        <w:rPr>
          <w:rFonts w:ascii="Tahoma" w:hAnsi="Tahoma" w:cs="Tahoma"/>
          <w:sz w:val="24"/>
          <w:szCs w:val="24"/>
        </w:rPr>
        <w:t xml:space="preserve"> anual de acuerdo con el índice de precios al consumidor</w:t>
      </w:r>
      <w:r w:rsidR="00BC7F1C" w:rsidRPr="009528AB">
        <w:rPr>
          <w:rFonts w:ascii="Tahoma" w:hAnsi="Tahoma" w:cs="Tahoma"/>
          <w:sz w:val="24"/>
          <w:szCs w:val="24"/>
        </w:rPr>
        <w:t xml:space="preserve"> (IPC)</w:t>
      </w:r>
      <w:r w:rsidR="0021019A" w:rsidRPr="009528AB">
        <w:rPr>
          <w:rFonts w:ascii="Tahoma" w:hAnsi="Tahoma" w:cs="Tahoma"/>
          <w:sz w:val="24"/>
          <w:szCs w:val="24"/>
        </w:rPr>
        <w:t xml:space="preserve">. </w:t>
      </w:r>
      <w:r w:rsidR="00BC7F1C" w:rsidRPr="009528AB">
        <w:rPr>
          <w:rFonts w:ascii="Tahoma" w:hAnsi="Tahoma" w:cs="Tahoma"/>
          <w:sz w:val="24"/>
          <w:szCs w:val="24"/>
        </w:rPr>
        <w:t>De otra parte, declaró parcialmente probada</w:t>
      </w:r>
      <w:r w:rsidRPr="009528AB">
        <w:rPr>
          <w:rFonts w:ascii="Tahoma" w:hAnsi="Tahoma" w:cs="Tahoma"/>
          <w:sz w:val="24"/>
          <w:szCs w:val="24"/>
        </w:rPr>
        <w:t xml:space="preserve"> la</w:t>
      </w:r>
      <w:r w:rsidR="00BC7F1C" w:rsidRPr="009528AB">
        <w:rPr>
          <w:rFonts w:ascii="Tahoma" w:hAnsi="Tahoma" w:cs="Tahoma"/>
          <w:sz w:val="24"/>
          <w:szCs w:val="24"/>
        </w:rPr>
        <w:t xml:space="preserve"> </w:t>
      </w:r>
      <w:r w:rsidRPr="009528AB">
        <w:rPr>
          <w:rFonts w:ascii="Tahoma" w:hAnsi="Tahoma" w:cs="Tahoma"/>
          <w:sz w:val="24"/>
          <w:szCs w:val="24"/>
        </w:rPr>
        <w:t>excepción</w:t>
      </w:r>
      <w:r w:rsidR="00BC7F1C" w:rsidRPr="009528AB">
        <w:rPr>
          <w:rFonts w:ascii="Tahoma" w:hAnsi="Tahoma" w:cs="Tahoma"/>
          <w:sz w:val="24"/>
          <w:szCs w:val="24"/>
        </w:rPr>
        <w:t xml:space="preserve"> </w:t>
      </w:r>
      <w:r w:rsidRPr="009528AB">
        <w:rPr>
          <w:rFonts w:ascii="Tahoma" w:hAnsi="Tahoma" w:cs="Tahoma"/>
          <w:sz w:val="24"/>
          <w:szCs w:val="24"/>
        </w:rPr>
        <w:t>de</w:t>
      </w:r>
      <w:r w:rsidR="00BC7F1C" w:rsidRPr="009528AB">
        <w:rPr>
          <w:rFonts w:ascii="Tahoma" w:hAnsi="Tahoma" w:cs="Tahoma"/>
          <w:sz w:val="24"/>
          <w:szCs w:val="24"/>
        </w:rPr>
        <w:t xml:space="preserve"> prescripción</w:t>
      </w:r>
      <w:r w:rsidRPr="009528AB">
        <w:rPr>
          <w:rFonts w:ascii="Tahoma" w:hAnsi="Tahoma" w:cs="Tahoma"/>
          <w:sz w:val="24"/>
          <w:szCs w:val="24"/>
        </w:rPr>
        <w:t xml:space="preserve"> </w:t>
      </w:r>
      <w:r w:rsidR="00BC7F1C" w:rsidRPr="009528AB">
        <w:rPr>
          <w:rFonts w:ascii="Tahoma" w:hAnsi="Tahoma" w:cs="Tahoma"/>
          <w:sz w:val="24"/>
          <w:szCs w:val="24"/>
        </w:rPr>
        <w:t>sobre las mesadas</w:t>
      </w:r>
      <w:r w:rsidRPr="009528AB">
        <w:rPr>
          <w:rFonts w:ascii="Tahoma" w:hAnsi="Tahoma" w:cs="Tahoma"/>
          <w:sz w:val="24"/>
          <w:szCs w:val="24"/>
        </w:rPr>
        <w:t xml:space="preserve"> pensionales causadas entre el </w:t>
      </w:r>
      <w:r w:rsidR="00BC7F1C" w:rsidRPr="009528AB">
        <w:rPr>
          <w:rFonts w:ascii="Tahoma" w:hAnsi="Tahoma" w:cs="Tahoma"/>
          <w:sz w:val="24"/>
          <w:szCs w:val="24"/>
        </w:rPr>
        <w:t>0</w:t>
      </w:r>
      <w:r w:rsidRPr="009528AB">
        <w:rPr>
          <w:rFonts w:ascii="Tahoma" w:hAnsi="Tahoma" w:cs="Tahoma"/>
          <w:sz w:val="24"/>
          <w:szCs w:val="24"/>
        </w:rPr>
        <w:t>2 de septiembre de 2008 y el 29 de agosto de 2016</w:t>
      </w:r>
      <w:r w:rsidR="00BC7F1C" w:rsidRPr="009528AB">
        <w:rPr>
          <w:rFonts w:ascii="Tahoma" w:hAnsi="Tahoma" w:cs="Tahoma"/>
          <w:sz w:val="24"/>
          <w:szCs w:val="24"/>
        </w:rPr>
        <w:t xml:space="preserve"> y condenó a la entidad demandada</w:t>
      </w:r>
      <w:r w:rsidRPr="009528AB">
        <w:rPr>
          <w:rFonts w:ascii="Tahoma" w:hAnsi="Tahoma" w:cs="Tahoma"/>
          <w:sz w:val="24"/>
          <w:szCs w:val="24"/>
        </w:rPr>
        <w:t xml:space="preserve"> al pago del retroactivo pensional causado desde </w:t>
      </w:r>
      <w:r w:rsidR="00BC7F1C" w:rsidRPr="009528AB">
        <w:rPr>
          <w:rFonts w:ascii="Tahoma" w:hAnsi="Tahoma" w:cs="Tahoma"/>
          <w:sz w:val="24"/>
          <w:szCs w:val="24"/>
        </w:rPr>
        <w:t>esta última fecha y hasta el día en que se haga efectiva la</w:t>
      </w:r>
      <w:r w:rsidRPr="009528AB">
        <w:rPr>
          <w:rFonts w:ascii="Tahoma" w:hAnsi="Tahoma" w:cs="Tahoma"/>
          <w:sz w:val="24"/>
          <w:szCs w:val="24"/>
        </w:rPr>
        <w:t xml:space="preserve"> inclusión en nómina, lo</w:t>
      </w:r>
      <w:r w:rsidR="00BC7F1C" w:rsidRPr="009528AB">
        <w:rPr>
          <w:rFonts w:ascii="Tahoma" w:hAnsi="Tahoma" w:cs="Tahoma"/>
          <w:sz w:val="24"/>
          <w:szCs w:val="24"/>
        </w:rPr>
        <w:t xml:space="preserve"> cual calculó en la suma de</w:t>
      </w:r>
      <w:r w:rsidRPr="009528AB">
        <w:rPr>
          <w:rFonts w:ascii="Tahoma" w:hAnsi="Tahoma" w:cs="Tahoma"/>
          <w:sz w:val="24"/>
          <w:szCs w:val="24"/>
        </w:rPr>
        <w:t xml:space="preserve"> $66.095.070</w:t>
      </w:r>
      <w:r w:rsidR="00BC7F1C" w:rsidRPr="009528AB">
        <w:rPr>
          <w:rFonts w:ascii="Tahoma" w:hAnsi="Tahoma" w:cs="Tahoma"/>
          <w:sz w:val="24"/>
          <w:szCs w:val="24"/>
        </w:rPr>
        <w:t>, s</w:t>
      </w:r>
      <w:r w:rsidR="00EA5DB9" w:rsidRPr="009528AB">
        <w:rPr>
          <w:rFonts w:ascii="Tahoma" w:hAnsi="Tahoma" w:cs="Tahoma"/>
          <w:sz w:val="24"/>
          <w:szCs w:val="24"/>
        </w:rPr>
        <w:t>uma sobre la cual autorizó el</w:t>
      </w:r>
      <w:r w:rsidR="00A62487" w:rsidRPr="009528AB">
        <w:rPr>
          <w:rFonts w:ascii="Tahoma" w:hAnsi="Tahoma" w:cs="Tahoma"/>
          <w:sz w:val="24"/>
          <w:szCs w:val="24"/>
        </w:rPr>
        <w:t xml:space="preserve"> respectivo</w:t>
      </w:r>
      <w:r w:rsidR="00EA5DB9" w:rsidRPr="009528AB">
        <w:rPr>
          <w:rFonts w:ascii="Tahoma" w:hAnsi="Tahoma" w:cs="Tahoma"/>
          <w:sz w:val="24"/>
          <w:szCs w:val="24"/>
        </w:rPr>
        <w:t xml:space="preserve"> descuento del valor de los aportes a seguridad social en salud.</w:t>
      </w:r>
      <w:r w:rsidR="00BC7F1C" w:rsidRPr="009528AB">
        <w:rPr>
          <w:rFonts w:ascii="Tahoma" w:hAnsi="Tahoma" w:cs="Tahoma"/>
          <w:sz w:val="24"/>
          <w:szCs w:val="24"/>
        </w:rPr>
        <w:t xml:space="preserve"> </w:t>
      </w:r>
    </w:p>
    <w:p w14:paraId="287B9EC7" w14:textId="77777777" w:rsidR="00BC7F1C" w:rsidRPr="009528AB" w:rsidRDefault="00BC7F1C" w:rsidP="009528AB">
      <w:pPr>
        <w:spacing w:line="276" w:lineRule="auto"/>
        <w:rPr>
          <w:rFonts w:ascii="Tahoma" w:hAnsi="Tahoma" w:cs="Tahoma"/>
          <w:sz w:val="24"/>
          <w:szCs w:val="24"/>
        </w:rPr>
      </w:pPr>
    </w:p>
    <w:p w14:paraId="6A711460" w14:textId="08D9D5BA" w:rsidR="00826658" w:rsidRPr="009528AB" w:rsidRDefault="008F5EB9" w:rsidP="009528AB">
      <w:pPr>
        <w:spacing w:line="276" w:lineRule="auto"/>
        <w:rPr>
          <w:rFonts w:ascii="Tahoma" w:hAnsi="Tahoma" w:cs="Tahoma"/>
          <w:sz w:val="24"/>
          <w:szCs w:val="24"/>
        </w:rPr>
      </w:pPr>
      <w:r w:rsidRPr="009528AB">
        <w:rPr>
          <w:rFonts w:ascii="Tahoma" w:hAnsi="Tahoma" w:cs="Tahoma"/>
          <w:sz w:val="24"/>
          <w:szCs w:val="24"/>
        </w:rPr>
        <w:t>Para arribar a tal determinación, empezó destacando que en los</w:t>
      </w:r>
      <w:r w:rsidR="00826658" w:rsidRPr="009528AB">
        <w:rPr>
          <w:rFonts w:ascii="Tahoma" w:hAnsi="Tahoma" w:cs="Tahoma"/>
          <w:sz w:val="24"/>
          <w:szCs w:val="24"/>
        </w:rPr>
        <w:t xml:space="preserve"> actos administrativos expedidos </w:t>
      </w:r>
      <w:r w:rsidRPr="009528AB">
        <w:rPr>
          <w:rFonts w:ascii="Tahoma" w:hAnsi="Tahoma" w:cs="Tahoma"/>
          <w:sz w:val="24"/>
          <w:szCs w:val="24"/>
        </w:rPr>
        <w:t xml:space="preserve">en respuesta a las múltiples solicitudes pensionales elevadas </w:t>
      </w:r>
      <w:r w:rsidRPr="009528AB">
        <w:rPr>
          <w:rFonts w:ascii="Tahoma" w:hAnsi="Tahoma" w:cs="Tahoma"/>
          <w:sz w:val="24"/>
          <w:szCs w:val="24"/>
        </w:rPr>
        <w:lastRenderedPageBreak/>
        <w:t>por la actora al ISS (</w:t>
      </w:r>
      <w:r w:rsidR="00637341" w:rsidRPr="009528AB">
        <w:rPr>
          <w:rFonts w:ascii="Tahoma" w:hAnsi="Tahoma" w:cs="Tahoma"/>
          <w:sz w:val="24"/>
          <w:szCs w:val="24"/>
        </w:rPr>
        <w:t xml:space="preserve">hoy </w:t>
      </w:r>
      <w:r w:rsidRPr="009528AB">
        <w:rPr>
          <w:rFonts w:ascii="Tahoma" w:hAnsi="Tahoma" w:cs="Tahoma"/>
          <w:sz w:val="24"/>
          <w:szCs w:val="24"/>
        </w:rPr>
        <w:t>COLPENSIONES), la entidad le</w:t>
      </w:r>
      <w:r w:rsidR="00826658" w:rsidRPr="009528AB">
        <w:rPr>
          <w:rFonts w:ascii="Tahoma" w:hAnsi="Tahoma" w:cs="Tahoma"/>
          <w:sz w:val="24"/>
          <w:szCs w:val="24"/>
        </w:rPr>
        <w:t xml:space="preserve"> reconoció </w:t>
      </w:r>
      <w:r w:rsidRPr="009528AB">
        <w:rPr>
          <w:rFonts w:ascii="Tahoma" w:hAnsi="Tahoma" w:cs="Tahoma"/>
          <w:sz w:val="24"/>
          <w:szCs w:val="24"/>
        </w:rPr>
        <w:t xml:space="preserve">en uno </w:t>
      </w:r>
      <w:r w:rsidR="0021019A" w:rsidRPr="009528AB">
        <w:rPr>
          <w:rFonts w:ascii="Tahoma" w:hAnsi="Tahoma" w:cs="Tahoma"/>
          <w:sz w:val="24"/>
          <w:szCs w:val="24"/>
        </w:rPr>
        <w:t>de</w:t>
      </w:r>
      <w:r w:rsidR="00851E88" w:rsidRPr="009528AB">
        <w:rPr>
          <w:rFonts w:ascii="Tahoma" w:hAnsi="Tahoma" w:cs="Tahoma"/>
          <w:sz w:val="24"/>
          <w:szCs w:val="24"/>
        </w:rPr>
        <w:t xml:space="preserve"> ellos</w:t>
      </w:r>
      <w:r w:rsidR="0021019A" w:rsidRPr="009528AB">
        <w:rPr>
          <w:rFonts w:ascii="Tahoma" w:hAnsi="Tahoma" w:cs="Tahoma"/>
          <w:sz w:val="24"/>
          <w:szCs w:val="24"/>
        </w:rPr>
        <w:t xml:space="preserve"> </w:t>
      </w:r>
      <w:r w:rsidR="00826658" w:rsidRPr="009528AB">
        <w:rPr>
          <w:rFonts w:ascii="Tahoma" w:hAnsi="Tahoma" w:cs="Tahoma"/>
          <w:sz w:val="24"/>
          <w:szCs w:val="24"/>
        </w:rPr>
        <w:t>cerca de 1010 semanas cotizadas</w:t>
      </w:r>
      <w:r w:rsidR="00A62487" w:rsidRPr="009528AB">
        <w:rPr>
          <w:rFonts w:ascii="Tahoma" w:hAnsi="Tahoma" w:cs="Tahoma"/>
          <w:sz w:val="24"/>
          <w:szCs w:val="24"/>
        </w:rPr>
        <w:t xml:space="preserve"> y</w:t>
      </w:r>
      <w:r w:rsidR="00826658" w:rsidRPr="009528AB">
        <w:rPr>
          <w:rFonts w:ascii="Tahoma" w:hAnsi="Tahoma" w:cs="Tahoma"/>
          <w:sz w:val="24"/>
          <w:szCs w:val="24"/>
        </w:rPr>
        <w:t xml:space="preserve"> en otro 1012 semanas cotizadas</w:t>
      </w:r>
      <w:r w:rsidRPr="009528AB">
        <w:rPr>
          <w:rFonts w:ascii="Tahoma" w:hAnsi="Tahoma" w:cs="Tahoma"/>
          <w:sz w:val="24"/>
          <w:szCs w:val="24"/>
        </w:rPr>
        <w:t xml:space="preserve">, pero </w:t>
      </w:r>
      <w:r w:rsidR="00826658" w:rsidRPr="009528AB">
        <w:rPr>
          <w:rFonts w:ascii="Tahoma" w:hAnsi="Tahoma" w:cs="Tahoma"/>
          <w:sz w:val="24"/>
          <w:szCs w:val="24"/>
        </w:rPr>
        <w:t>posteriormente Colpensiones</w:t>
      </w:r>
      <w:r w:rsidRPr="009528AB">
        <w:rPr>
          <w:rFonts w:ascii="Tahoma" w:hAnsi="Tahoma" w:cs="Tahoma"/>
          <w:sz w:val="24"/>
          <w:szCs w:val="24"/>
        </w:rPr>
        <w:t>,</w:t>
      </w:r>
      <w:r w:rsidR="00826658" w:rsidRPr="009528AB">
        <w:rPr>
          <w:rFonts w:ascii="Tahoma" w:hAnsi="Tahoma" w:cs="Tahoma"/>
          <w:sz w:val="24"/>
          <w:szCs w:val="24"/>
        </w:rPr>
        <w:t xml:space="preserve"> al resolver la</w:t>
      </w:r>
      <w:r w:rsidRPr="009528AB">
        <w:rPr>
          <w:rFonts w:ascii="Tahoma" w:hAnsi="Tahoma" w:cs="Tahoma"/>
          <w:sz w:val="24"/>
          <w:szCs w:val="24"/>
        </w:rPr>
        <w:t xml:space="preserve"> última</w:t>
      </w:r>
      <w:r w:rsidR="00826658" w:rsidRPr="009528AB">
        <w:rPr>
          <w:rFonts w:ascii="Tahoma" w:hAnsi="Tahoma" w:cs="Tahoma"/>
          <w:sz w:val="24"/>
          <w:szCs w:val="24"/>
        </w:rPr>
        <w:t xml:space="preserve"> solicitud pensional, indicó</w:t>
      </w:r>
      <w:r w:rsidRPr="009528AB">
        <w:rPr>
          <w:rFonts w:ascii="Tahoma" w:hAnsi="Tahoma" w:cs="Tahoma"/>
          <w:sz w:val="24"/>
          <w:szCs w:val="24"/>
        </w:rPr>
        <w:t>,</w:t>
      </w:r>
      <w:r w:rsidR="00826658" w:rsidRPr="009528AB">
        <w:rPr>
          <w:rFonts w:ascii="Tahoma" w:hAnsi="Tahoma" w:cs="Tahoma"/>
          <w:sz w:val="24"/>
          <w:szCs w:val="24"/>
        </w:rPr>
        <w:t xml:space="preserve"> sin justificada alguna</w:t>
      </w:r>
      <w:r w:rsidRPr="009528AB">
        <w:rPr>
          <w:rFonts w:ascii="Tahoma" w:hAnsi="Tahoma" w:cs="Tahoma"/>
          <w:sz w:val="24"/>
          <w:szCs w:val="24"/>
        </w:rPr>
        <w:t>,</w:t>
      </w:r>
      <w:r w:rsidR="00826658" w:rsidRPr="009528AB">
        <w:rPr>
          <w:rFonts w:ascii="Tahoma" w:hAnsi="Tahoma" w:cs="Tahoma"/>
          <w:sz w:val="24"/>
          <w:szCs w:val="24"/>
        </w:rPr>
        <w:t xml:space="preserve"> que la demandante solo contaba con 986 semanas incluyendo el tiempo al servicio de la Policía Nacional</w:t>
      </w:r>
      <w:r w:rsidRPr="009528AB">
        <w:rPr>
          <w:rFonts w:ascii="Tahoma" w:hAnsi="Tahoma" w:cs="Tahoma"/>
          <w:sz w:val="24"/>
          <w:szCs w:val="24"/>
        </w:rPr>
        <w:t>.</w:t>
      </w:r>
      <w:r w:rsidR="00851E88" w:rsidRPr="009528AB">
        <w:rPr>
          <w:rFonts w:ascii="Tahoma" w:hAnsi="Tahoma" w:cs="Tahoma"/>
          <w:sz w:val="24"/>
          <w:szCs w:val="24"/>
        </w:rPr>
        <w:t xml:space="preserve"> </w:t>
      </w:r>
      <w:r w:rsidRPr="009528AB">
        <w:rPr>
          <w:rFonts w:ascii="Tahoma" w:hAnsi="Tahoma" w:cs="Tahoma"/>
          <w:sz w:val="24"/>
          <w:szCs w:val="24"/>
        </w:rPr>
        <w:t xml:space="preserve">Ante este panorama, señaló que era necesario </w:t>
      </w:r>
      <w:r w:rsidR="00826658" w:rsidRPr="009528AB">
        <w:rPr>
          <w:rFonts w:ascii="Tahoma" w:hAnsi="Tahoma" w:cs="Tahoma"/>
          <w:sz w:val="24"/>
          <w:szCs w:val="24"/>
        </w:rPr>
        <w:t xml:space="preserve">acudir al principio de </w:t>
      </w:r>
      <w:r w:rsidRPr="009528AB">
        <w:rPr>
          <w:rFonts w:ascii="Tahoma" w:hAnsi="Tahoma" w:cs="Tahoma"/>
          <w:sz w:val="24"/>
          <w:szCs w:val="24"/>
        </w:rPr>
        <w:t>c</w:t>
      </w:r>
      <w:r w:rsidR="00826658" w:rsidRPr="009528AB">
        <w:rPr>
          <w:rFonts w:ascii="Tahoma" w:hAnsi="Tahoma" w:cs="Tahoma"/>
          <w:sz w:val="24"/>
          <w:szCs w:val="24"/>
        </w:rPr>
        <w:t>onfianza leg</w:t>
      </w:r>
      <w:r w:rsidR="009E6838" w:rsidRPr="009528AB">
        <w:rPr>
          <w:rFonts w:ascii="Tahoma" w:hAnsi="Tahoma" w:cs="Tahoma"/>
          <w:sz w:val="24"/>
          <w:szCs w:val="24"/>
        </w:rPr>
        <w:t>í</w:t>
      </w:r>
      <w:r w:rsidR="00826658" w:rsidRPr="009528AB">
        <w:rPr>
          <w:rFonts w:ascii="Tahoma" w:hAnsi="Tahoma" w:cs="Tahoma"/>
          <w:sz w:val="24"/>
          <w:szCs w:val="24"/>
        </w:rPr>
        <w:t xml:space="preserve">tima al que se ha referido el </w:t>
      </w:r>
      <w:r w:rsidRPr="009528AB">
        <w:rPr>
          <w:rFonts w:ascii="Tahoma" w:hAnsi="Tahoma" w:cs="Tahoma"/>
          <w:sz w:val="24"/>
          <w:szCs w:val="24"/>
        </w:rPr>
        <w:t>T</w:t>
      </w:r>
      <w:r w:rsidR="00826658" w:rsidRPr="009528AB">
        <w:rPr>
          <w:rFonts w:ascii="Tahoma" w:hAnsi="Tahoma" w:cs="Tahoma"/>
          <w:sz w:val="24"/>
          <w:szCs w:val="24"/>
        </w:rPr>
        <w:t xml:space="preserve">ribunal </w:t>
      </w:r>
      <w:r w:rsidRPr="009528AB">
        <w:rPr>
          <w:rFonts w:ascii="Tahoma" w:hAnsi="Tahoma" w:cs="Tahoma"/>
          <w:sz w:val="24"/>
          <w:szCs w:val="24"/>
        </w:rPr>
        <w:t>S</w:t>
      </w:r>
      <w:r w:rsidR="00826658" w:rsidRPr="009528AB">
        <w:rPr>
          <w:rFonts w:ascii="Tahoma" w:hAnsi="Tahoma" w:cs="Tahoma"/>
          <w:sz w:val="24"/>
          <w:szCs w:val="24"/>
        </w:rPr>
        <w:t xml:space="preserve">uperior de este </w:t>
      </w:r>
      <w:r w:rsidRPr="009528AB">
        <w:rPr>
          <w:rFonts w:ascii="Tahoma" w:hAnsi="Tahoma" w:cs="Tahoma"/>
          <w:sz w:val="24"/>
          <w:szCs w:val="24"/>
        </w:rPr>
        <w:t>D</w:t>
      </w:r>
      <w:r w:rsidR="00826658" w:rsidRPr="009528AB">
        <w:rPr>
          <w:rFonts w:ascii="Tahoma" w:hAnsi="Tahoma" w:cs="Tahoma"/>
          <w:sz w:val="24"/>
          <w:szCs w:val="24"/>
        </w:rPr>
        <w:t xml:space="preserve">istrito </w:t>
      </w:r>
      <w:r w:rsidRPr="009528AB">
        <w:rPr>
          <w:rFonts w:ascii="Tahoma" w:hAnsi="Tahoma" w:cs="Tahoma"/>
          <w:sz w:val="24"/>
          <w:szCs w:val="24"/>
        </w:rPr>
        <w:t>J</w:t>
      </w:r>
      <w:r w:rsidR="00826658" w:rsidRPr="009528AB">
        <w:rPr>
          <w:rFonts w:ascii="Tahoma" w:hAnsi="Tahoma" w:cs="Tahoma"/>
          <w:sz w:val="24"/>
          <w:szCs w:val="24"/>
        </w:rPr>
        <w:t>udicial, entre otras,</w:t>
      </w:r>
      <w:r w:rsidRPr="009528AB">
        <w:rPr>
          <w:rFonts w:ascii="Tahoma" w:hAnsi="Tahoma" w:cs="Tahoma"/>
          <w:sz w:val="24"/>
          <w:szCs w:val="24"/>
        </w:rPr>
        <w:t xml:space="preserve"> en</w:t>
      </w:r>
      <w:r w:rsidR="00715088" w:rsidRPr="009528AB">
        <w:rPr>
          <w:rFonts w:ascii="Tahoma" w:hAnsi="Tahoma" w:cs="Tahoma"/>
          <w:sz w:val="24"/>
          <w:szCs w:val="24"/>
        </w:rPr>
        <w:t xml:space="preserve"> la</w:t>
      </w:r>
      <w:r w:rsidR="00826658" w:rsidRPr="009528AB">
        <w:rPr>
          <w:rFonts w:ascii="Tahoma" w:hAnsi="Tahoma" w:cs="Tahoma"/>
          <w:sz w:val="24"/>
          <w:szCs w:val="24"/>
        </w:rPr>
        <w:t xml:space="preserve"> sentencia </w:t>
      </w:r>
      <w:r w:rsidRPr="009528AB">
        <w:rPr>
          <w:rFonts w:ascii="Tahoma" w:hAnsi="Tahoma" w:cs="Tahoma"/>
          <w:sz w:val="24"/>
          <w:szCs w:val="24"/>
        </w:rPr>
        <w:t>d</w:t>
      </w:r>
      <w:r w:rsidR="00826658" w:rsidRPr="009528AB">
        <w:rPr>
          <w:rFonts w:ascii="Tahoma" w:hAnsi="Tahoma" w:cs="Tahoma"/>
          <w:sz w:val="24"/>
          <w:szCs w:val="24"/>
        </w:rPr>
        <w:t>el 15 de mayo del 2012</w:t>
      </w:r>
      <w:r w:rsidRPr="009528AB">
        <w:rPr>
          <w:rFonts w:ascii="Tahoma" w:hAnsi="Tahoma" w:cs="Tahoma"/>
          <w:sz w:val="24"/>
          <w:szCs w:val="24"/>
        </w:rPr>
        <w:t>,</w:t>
      </w:r>
      <w:r w:rsidR="00826658" w:rsidRPr="009528AB">
        <w:rPr>
          <w:rFonts w:ascii="Tahoma" w:hAnsi="Tahoma" w:cs="Tahoma"/>
          <w:sz w:val="24"/>
          <w:szCs w:val="24"/>
        </w:rPr>
        <w:t xml:space="preserve"> proceso radicado N°</w:t>
      </w:r>
      <w:r w:rsidRPr="009528AB">
        <w:rPr>
          <w:rFonts w:ascii="Tahoma" w:hAnsi="Tahoma" w:cs="Tahoma"/>
          <w:sz w:val="24"/>
          <w:szCs w:val="24"/>
        </w:rPr>
        <w:t xml:space="preserve"> </w:t>
      </w:r>
      <w:r w:rsidR="00826658" w:rsidRPr="009528AB">
        <w:rPr>
          <w:rFonts w:ascii="Tahoma" w:hAnsi="Tahoma" w:cs="Tahoma"/>
          <w:sz w:val="24"/>
          <w:szCs w:val="24"/>
        </w:rPr>
        <w:t>2011</w:t>
      </w:r>
      <w:r w:rsidRPr="009528AB">
        <w:rPr>
          <w:rFonts w:ascii="Tahoma" w:hAnsi="Tahoma" w:cs="Tahoma"/>
          <w:sz w:val="24"/>
          <w:szCs w:val="24"/>
        </w:rPr>
        <w:t>-00</w:t>
      </w:r>
      <w:r w:rsidR="00826658" w:rsidRPr="009528AB">
        <w:rPr>
          <w:rFonts w:ascii="Tahoma" w:hAnsi="Tahoma" w:cs="Tahoma"/>
          <w:sz w:val="24"/>
          <w:szCs w:val="24"/>
        </w:rPr>
        <w:t>745</w:t>
      </w:r>
      <w:r w:rsidRPr="009528AB">
        <w:rPr>
          <w:rFonts w:ascii="Tahoma" w:hAnsi="Tahoma" w:cs="Tahoma"/>
          <w:sz w:val="24"/>
          <w:szCs w:val="24"/>
        </w:rPr>
        <w:t>-</w:t>
      </w:r>
      <w:r w:rsidR="00826658" w:rsidRPr="009528AB">
        <w:rPr>
          <w:rFonts w:ascii="Tahoma" w:hAnsi="Tahoma" w:cs="Tahoma"/>
          <w:sz w:val="24"/>
          <w:szCs w:val="24"/>
        </w:rPr>
        <w:t xml:space="preserve">01, de la cual fue </w:t>
      </w:r>
      <w:r w:rsidRPr="009528AB">
        <w:rPr>
          <w:rFonts w:ascii="Tahoma" w:hAnsi="Tahoma" w:cs="Tahoma"/>
          <w:sz w:val="24"/>
          <w:szCs w:val="24"/>
        </w:rPr>
        <w:t>p</w:t>
      </w:r>
      <w:r w:rsidR="00826658" w:rsidRPr="009528AB">
        <w:rPr>
          <w:rFonts w:ascii="Tahoma" w:hAnsi="Tahoma" w:cs="Tahoma"/>
          <w:sz w:val="24"/>
          <w:szCs w:val="24"/>
        </w:rPr>
        <w:t xml:space="preserve">onente </w:t>
      </w:r>
      <w:r w:rsidRPr="009528AB">
        <w:rPr>
          <w:rFonts w:ascii="Tahoma" w:hAnsi="Tahoma" w:cs="Tahoma"/>
          <w:sz w:val="24"/>
          <w:szCs w:val="24"/>
        </w:rPr>
        <w:t>quien aquí cumple igual encargo</w:t>
      </w:r>
      <w:r w:rsidR="00826658" w:rsidRPr="009528AB">
        <w:rPr>
          <w:rFonts w:ascii="Tahoma" w:hAnsi="Tahoma" w:cs="Tahoma"/>
          <w:sz w:val="24"/>
          <w:szCs w:val="24"/>
        </w:rPr>
        <w:t>, en la cual</w:t>
      </w:r>
      <w:r w:rsidRPr="009528AB">
        <w:rPr>
          <w:rFonts w:ascii="Tahoma" w:hAnsi="Tahoma" w:cs="Tahoma"/>
          <w:sz w:val="24"/>
          <w:szCs w:val="24"/>
        </w:rPr>
        <w:t xml:space="preserve"> se</w:t>
      </w:r>
      <w:r w:rsidR="00715088" w:rsidRPr="009528AB">
        <w:rPr>
          <w:rFonts w:ascii="Tahoma" w:hAnsi="Tahoma" w:cs="Tahoma"/>
          <w:sz w:val="24"/>
          <w:szCs w:val="24"/>
        </w:rPr>
        <w:t xml:space="preserve"> señaló</w:t>
      </w:r>
      <w:r w:rsidRPr="009528AB">
        <w:rPr>
          <w:rFonts w:ascii="Tahoma" w:hAnsi="Tahoma" w:cs="Tahoma"/>
          <w:sz w:val="24"/>
          <w:szCs w:val="24"/>
        </w:rPr>
        <w:t>, básicamente,</w:t>
      </w:r>
      <w:r w:rsidR="00826658" w:rsidRPr="009528AB">
        <w:rPr>
          <w:rFonts w:ascii="Tahoma" w:hAnsi="Tahoma" w:cs="Tahoma"/>
          <w:sz w:val="24"/>
          <w:szCs w:val="24"/>
        </w:rPr>
        <w:t xml:space="preserve"> que cuando se ha reconocido un </w:t>
      </w:r>
      <w:r w:rsidR="00715088" w:rsidRPr="009528AB">
        <w:rPr>
          <w:rFonts w:ascii="Tahoma" w:hAnsi="Tahoma" w:cs="Tahoma"/>
          <w:sz w:val="24"/>
          <w:szCs w:val="24"/>
        </w:rPr>
        <w:t xml:space="preserve">determinado </w:t>
      </w:r>
      <w:r w:rsidR="00826658" w:rsidRPr="009528AB">
        <w:rPr>
          <w:rFonts w:ascii="Tahoma" w:hAnsi="Tahoma" w:cs="Tahoma"/>
          <w:sz w:val="24"/>
          <w:szCs w:val="24"/>
        </w:rPr>
        <w:t>número de semanas en un acto administrativo que no concuerda con los que obran en la historia laboral, se deberá tener en cuenta los que están contenidos en el acto administrativo</w:t>
      </w:r>
      <w:r w:rsidR="00851E88" w:rsidRPr="009528AB">
        <w:rPr>
          <w:rFonts w:ascii="Tahoma" w:hAnsi="Tahoma" w:cs="Tahoma"/>
          <w:sz w:val="24"/>
          <w:szCs w:val="24"/>
        </w:rPr>
        <w:t xml:space="preserve">. </w:t>
      </w:r>
      <w:r w:rsidR="003D6B4F" w:rsidRPr="009528AB">
        <w:rPr>
          <w:rFonts w:ascii="Tahoma" w:hAnsi="Tahoma" w:cs="Tahoma"/>
          <w:sz w:val="24"/>
          <w:szCs w:val="24"/>
        </w:rPr>
        <w:t xml:space="preserve">Aplicado ese criterio, </w:t>
      </w:r>
      <w:proofErr w:type="gramStart"/>
      <w:r w:rsidR="00826658" w:rsidRPr="009528AB">
        <w:rPr>
          <w:rFonts w:ascii="Tahoma" w:hAnsi="Tahoma" w:cs="Tahoma"/>
          <w:sz w:val="24"/>
          <w:szCs w:val="24"/>
        </w:rPr>
        <w:t>le</w:t>
      </w:r>
      <w:proofErr w:type="gramEnd"/>
      <w:r w:rsidR="00826658" w:rsidRPr="009528AB">
        <w:rPr>
          <w:rFonts w:ascii="Tahoma" w:hAnsi="Tahoma" w:cs="Tahoma"/>
          <w:sz w:val="24"/>
          <w:szCs w:val="24"/>
        </w:rPr>
        <w:t xml:space="preserve"> </w:t>
      </w:r>
      <w:r w:rsidR="005D0CD4" w:rsidRPr="009528AB">
        <w:rPr>
          <w:rFonts w:ascii="Tahoma" w:hAnsi="Tahoma" w:cs="Tahoma"/>
          <w:sz w:val="24"/>
          <w:szCs w:val="24"/>
        </w:rPr>
        <w:t>dio</w:t>
      </w:r>
      <w:r w:rsidR="00826658" w:rsidRPr="009528AB">
        <w:rPr>
          <w:rFonts w:ascii="Tahoma" w:hAnsi="Tahoma" w:cs="Tahoma"/>
          <w:sz w:val="24"/>
          <w:szCs w:val="24"/>
        </w:rPr>
        <w:t xml:space="preserve"> pleno valor a las semanas reconocidas por el entonces ISS, cotizadas por parte de la señora Rosa Elena Garzón, por cuanto, al revisar los actos administrativos que fueron expedidos por esta entidad, </w:t>
      </w:r>
      <w:r w:rsidR="003D6B4F" w:rsidRPr="009528AB">
        <w:rPr>
          <w:rFonts w:ascii="Tahoma" w:hAnsi="Tahoma" w:cs="Tahoma"/>
          <w:sz w:val="24"/>
          <w:szCs w:val="24"/>
        </w:rPr>
        <w:t>encontró</w:t>
      </w:r>
      <w:r w:rsidR="00826658" w:rsidRPr="009528AB">
        <w:rPr>
          <w:rFonts w:ascii="Tahoma" w:hAnsi="Tahoma" w:cs="Tahoma"/>
          <w:sz w:val="24"/>
          <w:szCs w:val="24"/>
        </w:rPr>
        <w:t xml:space="preserve"> que </w:t>
      </w:r>
      <w:r w:rsidR="003D6B4F" w:rsidRPr="009528AB">
        <w:rPr>
          <w:rFonts w:ascii="Tahoma" w:hAnsi="Tahoma" w:cs="Tahoma"/>
          <w:sz w:val="24"/>
          <w:szCs w:val="24"/>
        </w:rPr>
        <w:t xml:space="preserve">en ellos se tuvieron </w:t>
      </w:r>
      <w:r w:rsidR="00826658" w:rsidRPr="009528AB">
        <w:rPr>
          <w:rFonts w:ascii="Tahoma" w:hAnsi="Tahoma" w:cs="Tahoma"/>
          <w:sz w:val="24"/>
          <w:szCs w:val="24"/>
        </w:rPr>
        <w:t>en cuenta los periodos cotizados con la empleadora Saavedra Garavito Claudia, durante el ciclo de febrero a diciembre del año 1995, los cuales fueron omitidos en las decisiones</w:t>
      </w:r>
      <w:r w:rsidR="003D6B4F" w:rsidRPr="009528AB">
        <w:rPr>
          <w:rFonts w:ascii="Tahoma" w:hAnsi="Tahoma" w:cs="Tahoma"/>
          <w:sz w:val="24"/>
          <w:szCs w:val="24"/>
        </w:rPr>
        <w:t xml:space="preserve"> subsiguientes de</w:t>
      </w:r>
      <w:r w:rsidR="00826658" w:rsidRPr="009528AB">
        <w:rPr>
          <w:rFonts w:ascii="Tahoma" w:hAnsi="Tahoma" w:cs="Tahoma"/>
          <w:sz w:val="24"/>
          <w:szCs w:val="24"/>
        </w:rPr>
        <w:t xml:space="preserve"> Colpensiones.</w:t>
      </w:r>
    </w:p>
    <w:p w14:paraId="11E19C24" w14:textId="77777777" w:rsidR="002A0746" w:rsidRPr="009528AB" w:rsidRDefault="002A0746" w:rsidP="009528AB">
      <w:pPr>
        <w:spacing w:line="276" w:lineRule="auto"/>
        <w:rPr>
          <w:rFonts w:ascii="Tahoma" w:hAnsi="Tahoma" w:cs="Tahoma"/>
          <w:sz w:val="24"/>
          <w:szCs w:val="24"/>
        </w:rPr>
      </w:pPr>
    </w:p>
    <w:p w14:paraId="2E058DB6" w14:textId="77777777" w:rsidR="00614497" w:rsidRPr="009528AB" w:rsidRDefault="003D6B4F" w:rsidP="009528AB">
      <w:pPr>
        <w:spacing w:line="276" w:lineRule="auto"/>
        <w:rPr>
          <w:rFonts w:ascii="Tahoma" w:hAnsi="Tahoma" w:cs="Tahoma"/>
          <w:sz w:val="24"/>
          <w:szCs w:val="24"/>
        </w:rPr>
      </w:pPr>
      <w:r w:rsidRPr="009528AB">
        <w:rPr>
          <w:rFonts w:ascii="Tahoma" w:hAnsi="Tahoma" w:cs="Tahoma"/>
          <w:sz w:val="24"/>
          <w:szCs w:val="24"/>
        </w:rPr>
        <w:t xml:space="preserve">En cuanto a los </w:t>
      </w:r>
      <w:r w:rsidR="00826658" w:rsidRPr="009528AB">
        <w:rPr>
          <w:rFonts w:ascii="Tahoma" w:hAnsi="Tahoma" w:cs="Tahoma"/>
          <w:sz w:val="24"/>
          <w:szCs w:val="24"/>
        </w:rPr>
        <w:t>ciclo</w:t>
      </w:r>
      <w:r w:rsidRPr="009528AB">
        <w:rPr>
          <w:rFonts w:ascii="Tahoma" w:hAnsi="Tahoma" w:cs="Tahoma"/>
          <w:sz w:val="24"/>
          <w:szCs w:val="24"/>
        </w:rPr>
        <w:t>s</w:t>
      </w:r>
      <w:r w:rsidR="00826658" w:rsidRPr="009528AB">
        <w:rPr>
          <w:rFonts w:ascii="Tahoma" w:hAnsi="Tahoma" w:cs="Tahoma"/>
          <w:sz w:val="24"/>
          <w:szCs w:val="24"/>
        </w:rPr>
        <w:t xml:space="preserve"> de enero </w:t>
      </w:r>
      <w:r w:rsidRPr="009528AB">
        <w:rPr>
          <w:rFonts w:ascii="Tahoma" w:hAnsi="Tahoma" w:cs="Tahoma"/>
          <w:sz w:val="24"/>
          <w:szCs w:val="24"/>
        </w:rPr>
        <w:t>a</w:t>
      </w:r>
      <w:r w:rsidR="00826658" w:rsidRPr="009528AB">
        <w:rPr>
          <w:rFonts w:ascii="Tahoma" w:hAnsi="Tahoma" w:cs="Tahoma"/>
          <w:sz w:val="24"/>
          <w:szCs w:val="24"/>
        </w:rPr>
        <w:t xml:space="preserve"> junio de 1996</w:t>
      </w:r>
      <w:r w:rsidRPr="009528AB">
        <w:rPr>
          <w:rFonts w:ascii="Tahoma" w:hAnsi="Tahoma" w:cs="Tahoma"/>
          <w:sz w:val="24"/>
          <w:szCs w:val="24"/>
        </w:rPr>
        <w:t>, que aparecen en la historia laboral con la anotación</w:t>
      </w:r>
      <w:r w:rsidR="00826658" w:rsidRPr="009528AB">
        <w:rPr>
          <w:rFonts w:ascii="Tahoma" w:hAnsi="Tahoma" w:cs="Tahoma"/>
          <w:sz w:val="24"/>
          <w:szCs w:val="24"/>
        </w:rPr>
        <w:t xml:space="preserve"> “</w:t>
      </w:r>
      <w:r w:rsidR="00826658" w:rsidRPr="00815727">
        <w:rPr>
          <w:rFonts w:ascii="Tahoma" w:hAnsi="Tahoma" w:cs="Tahoma"/>
          <w:i/>
          <w:iCs/>
          <w:szCs w:val="24"/>
        </w:rPr>
        <w:t>no registra relación laboral</w:t>
      </w:r>
      <w:r w:rsidR="00826658" w:rsidRPr="009528AB">
        <w:rPr>
          <w:rFonts w:ascii="Tahoma" w:hAnsi="Tahoma" w:cs="Tahoma"/>
          <w:sz w:val="24"/>
          <w:szCs w:val="24"/>
        </w:rPr>
        <w:t xml:space="preserve">”, </w:t>
      </w:r>
      <w:r w:rsidRPr="009528AB">
        <w:rPr>
          <w:rFonts w:ascii="Tahoma" w:hAnsi="Tahoma" w:cs="Tahoma"/>
          <w:sz w:val="24"/>
          <w:szCs w:val="24"/>
        </w:rPr>
        <w:t xml:space="preserve">indicó que en </w:t>
      </w:r>
      <w:r w:rsidR="00826658" w:rsidRPr="009528AB">
        <w:rPr>
          <w:rFonts w:ascii="Tahoma" w:hAnsi="Tahoma" w:cs="Tahoma"/>
          <w:sz w:val="24"/>
          <w:szCs w:val="24"/>
        </w:rPr>
        <w:t xml:space="preserve">el expediente administrativo aportado por Colpensiones, </w:t>
      </w:r>
      <w:r w:rsidRPr="009528AB">
        <w:rPr>
          <w:rFonts w:ascii="Tahoma" w:hAnsi="Tahoma" w:cs="Tahoma"/>
          <w:sz w:val="24"/>
          <w:szCs w:val="24"/>
        </w:rPr>
        <w:t>puntualmente</w:t>
      </w:r>
      <w:r w:rsidR="00826658" w:rsidRPr="009528AB">
        <w:rPr>
          <w:rFonts w:ascii="Tahoma" w:hAnsi="Tahoma" w:cs="Tahoma"/>
          <w:sz w:val="24"/>
          <w:szCs w:val="24"/>
        </w:rPr>
        <w:t xml:space="preserve"> en la página 68</w:t>
      </w:r>
      <w:r w:rsidRPr="009528AB">
        <w:rPr>
          <w:rFonts w:ascii="Tahoma" w:hAnsi="Tahoma" w:cs="Tahoma"/>
          <w:sz w:val="24"/>
          <w:szCs w:val="24"/>
        </w:rPr>
        <w:t>, se observa</w:t>
      </w:r>
      <w:r w:rsidR="00826658" w:rsidRPr="009528AB">
        <w:rPr>
          <w:rFonts w:ascii="Tahoma" w:hAnsi="Tahoma" w:cs="Tahoma"/>
          <w:sz w:val="24"/>
          <w:szCs w:val="24"/>
        </w:rPr>
        <w:t xml:space="preserve"> </w:t>
      </w:r>
      <w:r w:rsidRPr="009528AB">
        <w:rPr>
          <w:rFonts w:ascii="Tahoma" w:hAnsi="Tahoma" w:cs="Tahoma"/>
          <w:sz w:val="24"/>
          <w:szCs w:val="24"/>
        </w:rPr>
        <w:t xml:space="preserve">que </w:t>
      </w:r>
      <w:r w:rsidR="00826658" w:rsidRPr="009528AB">
        <w:rPr>
          <w:rFonts w:ascii="Tahoma" w:hAnsi="Tahoma" w:cs="Tahoma"/>
          <w:sz w:val="24"/>
          <w:szCs w:val="24"/>
        </w:rPr>
        <w:t xml:space="preserve">en la autoliquidación de aportes y novedades registrada por el ISS </w:t>
      </w:r>
      <w:r w:rsidRPr="009528AB">
        <w:rPr>
          <w:rFonts w:ascii="Tahoma" w:hAnsi="Tahoma" w:cs="Tahoma"/>
          <w:sz w:val="24"/>
          <w:szCs w:val="24"/>
        </w:rPr>
        <w:t>se</w:t>
      </w:r>
      <w:r w:rsidR="00826658" w:rsidRPr="009528AB">
        <w:rPr>
          <w:rFonts w:ascii="Tahoma" w:hAnsi="Tahoma" w:cs="Tahoma"/>
          <w:sz w:val="24"/>
          <w:szCs w:val="24"/>
        </w:rPr>
        <w:t xml:space="preserve"> contabilizan los periodos con la mencionada empleadora entre septiembre </w:t>
      </w:r>
      <w:r w:rsidR="00614497" w:rsidRPr="009528AB">
        <w:rPr>
          <w:rFonts w:ascii="Tahoma" w:hAnsi="Tahoma" w:cs="Tahoma"/>
          <w:sz w:val="24"/>
          <w:szCs w:val="24"/>
        </w:rPr>
        <w:t>a</w:t>
      </w:r>
      <w:r w:rsidR="00826658" w:rsidRPr="009528AB">
        <w:rPr>
          <w:rFonts w:ascii="Tahoma" w:hAnsi="Tahoma" w:cs="Tahoma"/>
          <w:sz w:val="24"/>
          <w:szCs w:val="24"/>
        </w:rPr>
        <w:t xml:space="preserve"> diciembre de 1995</w:t>
      </w:r>
      <w:r w:rsidRPr="009528AB">
        <w:rPr>
          <w:rFonts w:ascii="Tahoma" w:hAnsi="Tahoma" w:cs="Tahoma"/>
          <w:sz w:val="24"/>
          <w:szCs w:val="24"/>
        </w:rPr>
        <w:t>,</w:t>
      </w:r>
      <w:r w:rsidR="00826658" w:rsidRPr="009528AB">
        <w:rPr>
          <w:rFonts w:ascii="Tahoma" w:hAnsi="Tahoma" w:cs="Tahoma"/>
          <w:sz w:val="24"/>
          <w:szCs w:val="24"/>
        </w:rPr>
        <w:t xml:space="preserve"> </w:t>
      </w:r>
      <w:r w:rsidR="00614497" w:rsidRPr="009528AB">
        <w:rPr>
          <w:rFonts w:ascii="Tahoma" w:hAnsi="Tahoma" w:cs="Tahoma"/>
          <w:sz w:val="24"/>
          <w:szCs w:val="24"/>
        </w:rPr>
        <w:t>y</w:t>
      </w:r>
      <w:r w:rsidR="00826658" w:rsidRPr="009528AB">
        <w:rPr>
          <w:rFonts w:ascii="Tahoma" w:hAnsi="Tahoma" w:cs="Tahoma"/>
          <w:sz w:val="24"/>
          <w:szCs w:val="24"/>
        </w:rPr>
        <w:t xml:space="preserve"> agosto se registra en 0</w:t>
      </w:r>
      <w:r w:rsidR="00614497" w:rsidRPr="009528AB">
        <w:rPr>
          <w:rFonts w:ascii="Tahoma" w:hAnsi="Tahoma" w:cs="Tahoma"/>
          <w:sz w:val="24"/>
          <w:szCs w:val="24"/>
        </w:rPr>
        <w:t>;</w:t>
      </w:r>
      <w:r w:rsidR="00826658" w:rsidRPr="009528AB">
        <w:rPr>
          <w:rFonts w:ascii="Tahoma" w:hAnsi="Tahoma" w:cs="Tahoma"/>
          <w:sz w:val="24"/>
          <w:szCs w:val="24"/>
        </w:rPr>
        <w:t xml:space="preserve"> sin embargo, no existe novedad de retiro, </w:t>
      </w:r>
      <w:r w:rsidR="00614497" w:rsidRPr="009528AB">
        <w:rPr>
          <w:rFonts w:ascii="Tahoma" w:hAnsi="Tahoma" w:cs="Tahoma"/>
          <w:sz w:val="24"/>
          <w:szCs w:val="24"/>
        </w:rPr>
        <w:t xml:space="preserve">de lo cual se </w:t>
      </w:r>
      <w:r w:rsidR="00826658" w:rsidRPr="009528AB">
        <w:rPr>
          <w:rFonts w:ascii="Tahoma" w:hAnsi="Tahoma" w:cs="Tahoma"/>
          <w:sz w:val="24"/>
          <w:szCs w:val="24"/>
        </w:rPr>
        <w:t>colige</w:t>
      </w:r>
      <w:r w:rsidR="00614497" w:rsidRPr="009528AB">
        <w:rPr>
          <w:rFonts w:ascii="Tahoma" w:hAnsi="Tahoma" w:cs="Tahoma"/>
          <w:sz w:val="24"/>
          <w:szCs w:val="24"/>
        </w:rPr>
        <w:t xml:space="preserve"> que hay</w:t>
      </w:r>
      <w:r w:rsidR="00826658" w:rsidRPr="009528AB">
        <w:rPr>
          <w:rFonts w:ascii="Tahoma" w:hAnsi="Tahoma" w:cs="Tahoma"/>
          <w:sz w:val="24"/>
          <w:szCs w:val="24"/>
        </w:rPr>
        <w:t xml:space="preserve"> mora patronal</w:t>
      </w:r>
      <w:r w:rsidR="00614497" w:rsidRPr="009528AB">
        <w:rPr>
          <w:rFonts w:ascii="Tahoma" w:hAnsi="Tahoma" w:cs="Tahoma"/>
          <w:sz w:val="24"/>
          <w:szCs w:val="24"/>
        </w:rPr>
        <w:t xml:space="preserve"> y que el Fondo de Pensiones no ha adelantado el</w:t>
      </w:r>
      <w:r w:rsidR="00826658" w:rsidRPr="009528AB">
        <w:rPr>
          <w:rFonts w:ascii="Tahoma" w:hAnsi="Tahoma" w:cs="Tahoma"/>
          <w:sz w:val="24"/>
          <w:szCs w:val="24"/>
        </w:rPr>
        <w:t xml:space="preserve"> correspondiente cobro coactivo, omisión que hace que se reflejen menos semanas en </w:t>
      </w:r>
      <w:r w:rsidR="00614497" w:rsidRPr="009528AB">
        <w:rPr>
          <w:rFonts w:ascii="Tahoma" w:hAnsi="Tahoma" w:cs="Tahoma"/>
          <w:sz w:val="24"/>
          <w:szCs w:val="24"/>
        </w:rPr>
        <w:t xml:space="preserve">la </w:t>
      </w:r>
      <w:r w:rsidR="00826658" w:rsidRPr="009528AB">
        <w:rPr>
          <w:rFonts w:ascii="Tahoma" w:hAnsi="Tahoma" w:cs="Tahoma"/>
          <w:sz w:val="24"/>
          <w:szCs w:val="24"/>
        </w:rPr>
        <w:t>historia laboral</w:t>
      </w:r>
      <w:r w:rsidR="00614497" w:rsidRPr="009528AB">
        <w:rPr>
          <w:rFonts w:ascii="Tahoma" w:hAnsi="Tahoma" w:cs="Tahoma"/>
          <w:sz w:val="24"/>
          <w:szCs w:val="24"/>
        </w:rPr>
        <w:t xml:space="preserve"> de la demandante</w:t>
      </w:r>
      <w:r w:rsidR="00826658" w:rsidRPr="009528AB">
        <w:rPr>
          <w:rFonts w:ascii="Tahoma" w:hAnsi="Tahoma" w:cs="Tahoma"/>
          <w:sz w:val="24"/>
          <w:szCs w:val="24"/>
        </w:rPr>
        <w:t xml:space="preserve">, </w:t>
      </w:r>
      <w:r w:rsidRPr="009528AB">
        <w:rPr>
          <w:rFonts w:ascii="Tahoma" w:hAnsi="Tahoma" w:cs="Tahoma"/>
          <w:sz w:val="24"/>
          <w:szCs w:val="24"/>
        </w:rPr>
        <w:t>lo cual llevó a la negativa de la pensión por COLPENSIONES</w:t>
      </w:r>
      <w:r w:rsidR="00614497" w:rsidRPr="009528AB">
        <w:rPr>
          <w:rFonts w:ascii="Tahoma" w:hAnsi="Tahoma" w:cs="Tahoma"/>
          <w:sz w:val="24"/>
          <w:szCs w:val="24"/>
        </w:rPr>
        <w:t xml:space="preserve">. </w:t>
      </w:r>
    </w:p>
    <w:p w14:paraId="5C889887" w14:textId="77777777" w:rsidR="00614497" w:rsidRPr="009528AB" w:rsidRDefault="00614497" w:rsidP="009528AB">
      <w:pPr>
        <w:spacing w:line="276" w:lineRule="auto"/>
        <w:rPr>
          <w:rFonts w:ascii="Tahoma" w:hAnsi="Tahoma" w:cs="Tahoma"/>
          <w:sz w:val="24"/>
          <w:szCs w:val="24"/>
        </w:rPr>
      </w:pPr>
    </w:p>
    <w:p w14:paraId="7D0295CD" w14:textId="2AF0F28A" w:rsidR="00826658" w:rsidRPr="009528AB" w:rsidRDefault="00614497" w:rsidP="009528AB">
      <w:pPr>
        <w:spacing w:line="276" w:lineRule="auto"/>
        <w:rPr>
          <w:rFonts w:ascii="Tahoma" w:hAnsi="Tahoma" w:cs="Tahoma"/>
          <w:sz w:val="24"/>
          <w:szCs w:val="24"/>
        </w:rPr>
      </w:pPr>
      <w:r w:rsidRPr="009528AB">
        <w:rPr>
          <w:rFonts w:ascii="Tahoma" w:hAnsi="Tahoma" w:cs="Tahoma"/>
          <w:sz w:val="24"/>
          <w:szCs w:val="24"/>
        </w:rPr>
        <w:t>A</w:t>
      </w:r>
      <w:r w:rsidR="003D6B4F" w:rsidRPr="009528AB">
        <w:rPr>
          <w:rFonts w:ascii="Tahoma" w:hAnsi="Tahoma" w:cs="Tahoma"/>
          <w:sz w:val="24"/>
          <w:szCs w:val="24"/>
        </w:rPr>
        <w:t>ñadió que</w:t>
      </w:r>
      <w:r w:rsidRPr="009528AB">
        <w:rPr>
          <w:rFonts w:ascii="Tahoma" w:hAnsi="Tahoma" w:cs="Tahoma"/>
          <w:sz w:val="24"/>
          <w:szCs w:val="24"/>
        </w:rPr>
        <w:t>,</w:t>
      </w:r>
      <w:r w:rsidR="003D6B4F" w:rsidRPr="009528AB">
        <w:rPr>
          <w:rFonts w:ascii="Tahoma" w:hAnsi="Tahoma" w:cs="Tahoma"/>
          <w:sz w:val="24"/>
          <w:szCs w:val="24"/>
        </w:rPr>
        <w:t xml:space="preserve"> f</w:t>
      </w:r>
      <w:r w:rsidR="00826658" w:rsidRPr="009528AB">
        <w:rPr>
          <w:rFonts w:ascii="Tahoma" w:hAnsi="Tahoma" w:cs="Tahoma"/>
          <w:sz w:val="24"/>
          <w:szCs w:val="24"/>
        </w:rPr>
        <w:t>rente al tema</w:t>
      </w:r>
      <w:r w:rsidRPr="009528AB">
        <w:rPr>
          <w:rFonts w:ascii="Tahoma" w:hAnsi="Tahoma" w:cs="Tahoma"/>
          <w:sz w:val="24"/>
          <w:szCs w:val="24"/>
        </w:rPr>
        <w:t>,</w:t>
      </w:r>
      <w:r w:rsidR="00826658" w:rsidRPr="009528AB">
        <w:rPr>
          <w:rFonts w:ascii="Tahoma" w:hAnsi="Tahoma" w:cs="Tahoma"/>
          <w:sz w:val="24"/>
          <w:szCs w:val="24"/>
        </w:rPr>
        <w:t xml:space="preserve"> la C</w:t>
      </w:r>
      <w:r w:rsidR="003D6B4F" w:rsidRPr="009528AB">
        <w:rPr>
          <w:rFonts w:ascii="Tahoma" w:hAnsi="Tahoma" w:cs="Tahoma"/>
          <w:sz w:val="24"/>
          <w:szCs w:val="24"/>
        </w:rPr>
        <w:t xml:space="preserve">orte Suprema de Justicia </w:t>
      </w:r>
      <w:r w:rsidR="00826658" w:rsidRPr="009528AB">
        <w:rPr>
          <w:rFonts w:ascii="Tahoma" w:hAnsi="Tahoma" w:cs="Tahoma"/>
          <w:sz w:val="24"/>
          <w:szCs w:val="24"/>
        </w:rPr>
        <w:t>ha reiterado que</w:t>
      </w:r>
      <w:r w:rsidRPr="009528AB">
        <w:rPr>
          <w:rFonts w:ascii="Tahoma" w:hAnsi="Tahoma" w:cs="Tahoma"/>
          <w:sz w:val="24"/>
          <w:szCs w:val="24"/>
        </w:rPr>
        <w:t>,</w:t>
      </w:r>
      <w:r w:rsidR="00826658" w:rsidRPr="009528AB">
        <w:rPr>
          <w:rFonts w:ascii="Tahoma" w:hAnsi="Tahoma" w:cs="Tahoma"/>
          <w:sz w:val="24"/>
          <w:szCs w:val="24"/>
        </w:rPr>
        <w:t xml:space="preserve"> al presentarse mora patronal en los aporte</w:t>
      </w:r>
      <w:r w:rsidR="003D6B4F" w:rsidRPr="009528AB">
        <w:rPr>
          <w:rFonts w:ascii="Tahoma" w:hAnsi="Tahoma" w:cs="Tahoma"/>
          <w:sz w:val="24"/>
          <w:szCs w:val="24"/>
        </w:rPr>
        <w:t>s</w:t>
      </w:r>
      <w:r w:rsidR="00826658" w:rsidRPr="009528AB">
        <w:rPr>
          <w:rFonts w:ascii="Tahoma" w:hAnsi="Tahoma" w:cs="Tahoma"/>
          <w:sz w:val="24"/>
          <w:szCs w:val="24"/>
        </w:rPr>
        <w:t xml:space="preserve"> en pensiones, las administradoras o entidades a cargo de las pensiones, son las obligadas a iniciar las actuaciones tendientes al cobro de los aportes, </w:t>
      </w:r>
      <w:r w:rsidR="003D6B4F" w:rsidRPr="009528AB">
        <w:rPr>
          <w:rFonts w:ascii="Tahoma" w:hAnsi="Tahoma" w:cs="Tahoma"/>
          <w:sz w:val="24"/>
          <w:szCs w:val="24"/>
        </w:rPr>
        <w:t>so pena de</w:t>
      </w:r>
      <w:r w:rsidR="00826658" w:rsidRPr="009528AB">
        <w:rPr>
          <w:rFonts w:ascii="Tahoma" w:hAnsi="Tahoma" w:cs="Tahoma"/>
          <w:sz w:val="24"/>
          <w:szCs w:val="24"/>
        </w:rPr>
        <w:t xml:space="preserve"> responder por el pago de la prestación reclamada</w:t>
      </w:r>
      <w:r w:rsidRPr="009528AB">
        <w:rPr>
          <w:rFonts w:ascii="Tahoma" w:hAnsi="Tahoma" w:cs="Tahoma"/>
          <w:sz w:val="24"/>
          <w:szCs w:val="24"/>
        </w:rPr>
        <w:t xml:space="preserve">. Sin embargo, </w:t>
      </w:r>
      <w:r w:rsidR="005679C6" w:rsidRPr="009528AB">
        <w:rPr>
          <w:rFonts w:ascii="Tahoma" w:hAnsi="Tahoma" w:cs="Tahoma"/>
          <w:sz w:val="24"/>
          <w:szCs w:val="24"/>
        </w:rPr>
        <w:t xml:space="preserve">también debía tenerse en cuenta que, conforme lo ha interpretado </w:t>
      </w:r>
      <w:r w:rsidR="005D0CD4" w:rsidRPr="009528AB">
        <w:rPr>
          <w:rFonts w:ascii="Tahoma" w:hAnsi="Tahoma" w:cs="Tahoma"/>
          <w:sz w:val="24"/>
          <w:szCs w:val="24"/>
        </w:rPr>
        <w:t xml:space="preserve">por </w:t>
      </w:r>
      <w:r w:rsidR="005679C6" w:rsidRPr="009528AB">
        <w:rPr>
          <w:rFonts w:ascii="Tahoma" w:hAnsi="Tahoma" w:cs="Tahoma"/>
          <w:sz w:val="24"/>
          <w:szCs w:val="24"/>
        </w:rPr>
        <w:t xml:space="preserve">esta </w:t>
      </w:r>
      <w:r w:rsidR="00826658" w:rsidRPr="009528AB">
        <w:rPr>
          <w:rFonts w:ascii="Tahoma" w:hAnsi="Tahoma" w:cs="Tahoma"/>
          <w:sz w:val="24"/>
          <w:szCs w:val="24"/>
        </w:rPr>
        <w:t>Sala</w:t>
      </w:r>
      <w:r w:rsidRPr="009528AB">
        <w:rPr>
          <w:rFonts w:ascii="Tahoma" w:hAnsi="Tahoma" w:cs="Tahoma"/>
          <w:sz w:val="24"/>
          <w:szCs w:val="24"/>
        </w:rPr>
        <w:t>,</w:t>
      </w:r>
      <w:r w:rsidR="00826658" w:rsidRPr="009528AB">
        <w:rPr>
          <w:rFonts w:ascii="Tahoma" w:hAnsi="Tahoma" w:cs="Tahoma"/>
          <w:sz w:val="24"/>
          <w:szCs w:val="24"/>
        </w:rPr>
        <w:t xml:space="preserve"> en providencia del 18 de septiembre del 2018, radicación 2017057</w:t>
      </w:r>
      <w:r w:rsidR="005679C6" w:rsidRPr="009528AB">
        <w:rPr>
          <w:rFonts w:ascii="Tahoma" w:hAnsi="Tahoma" w:cs="Tahoma"/>
          <w:sz w:val="24"/>
          <w:szCs w:val="24"/>
        </w:rPr>
        <w:t>,</w:t>
      </w:r>
      <w:r w:rsidR="00826658" w:rsidRPr="009528AB">
        <w:rPr>
          <w:rFonts w:ascii="Tahoma" w:hAnsi="Tahoma" w:cs="Tahoma"/>
          <w:sz w:val="24"/>
          <w:szCs w:val="24"/>
        </w:rPr>
        <w:t xml:space="preserve"> de la cual fue ponente la </w:t>
      </w:r>
      <w:r w:rsidRPr="009528AB">
        <w:rPr>
          <w:rFonts w:ascii="Tahoma" w:hAnsi="Tahoma" w:cs="Tahoma"/>
          <w:sz w:val="24"/>
          <w:szCs w:val="24"/>
        </w:rPr>
        <w:t>M</w:t>
      </w:r>
      <w:r w:rsidR="00826658" w:rsidRPr="009528AB">
        <w:rPr>
          <w:rFonts w:ascii="Tahoma" w:hAnsi="Tahoma" w:cs="Tahoma"/>
          <w:sz w:val="24"/>
          <w:szCs w:val="24"/>
        </w:rPr>
        <w:t xml:space="preserve">agistrada Olga Lucía Hoyos Sepúlveda, </w:t>
      </w:r>
      <w:r w:rsidR="005679C6" w:rsidRPr="009528AB">
        <w:rPr>
          <w:rFonts w:ascii="Tahoma" w:hAnsi="Tahoma" w:cs="Tahoma"/>
          <w:sz w:val="24"/>
          <w:szCs w:val="24"/>
        </w:rPr>
        <w:t xml:space="preserve">cuando se </w:t>
      </w:r>
      <w:r w:rsidR="00826658" w:rsidRPr="009528AB">
        <w:rPr>
          <w:rFonts w:ascii="Tahoma" w:hAnsi="Tahoma" w:cs="Tahoma"/>
          <w:sz w:val="24"/>
          <w:szCs w:val="24"/>
        </w:rPr>
        <w:t xml:space="preserve">invoca la existencia de mora patronal dentro de </w:t>
      </w:r>
      <w:r w:rsidR="005679C6" w:rsidRPr="009528AB">
        <w:rPr>
          <w:rFonts w:ascii="Tahoma" w:hAnsi="Tahoma" w:cs="Tahoma"/>
          <w:sz w:val="24"/>
          <w:szCs w:val="24"/>
        </w:rPr>
        <w:t>la</w:t>
      </w:r>
      <w:r w:rsidR="00826658" w:rsidRPr="009528AB">
        <w:rPr>
          <w:rFonts w:ascii="Tahoma" w:hAnsi="Tahoma" w:cs="Tahoma"/>
          <w:sz w:val="24"/>
          <w:szCs w:val="24"/>
        </w:rPr>
        <w:t xml:space="preserve"> historia de cotizaciones</w:t>
      </w:r>
      <w:r w:rsidR="005679C6" w:rsidRPr="009528AB">
        <w:rPr>
          <w:rFonts w:ascii="Tahoma" w:hAnsi="Tahoma" w:cs="Tahoma"/>
          <w:sz w:val="24"/>
          <w:szCs w:val="24"/>
        </w:rPr>
        <w:t>,</w:t>
      </w:r>
      <w:r w:rsidR="00826658" w:rsidRPr="009528AB">
        <w:rPr>
          <w:rFonts w:ascii="Tahoma" w:hAnsi="Tahoma" w:cs="Tahoma"/>
          <w:sz w:val="24"/>
          <w:szCs w:val="24"/>
        </w:rPr>
        <w:t xml:space="preserve"> no es suficiente con que </w:t>
      </w:r>
      <w:r w:rsidR="005679C6" w:rsidRPr="009528AB">
        <w:rPr>
          <w:rFonts w:ascii="Tahoma" w:hAnsi="Tahoma" w:cs="Tahoma"/>
          <w:sz w:val="24"/>
          <w:szCs w:val="24"/>
        </w:rPr>
        <w:t xml:space="preserve">se </w:t>
      </w:r>
      <w:r w:rsidR="00826658" w:rsidRPr="009528AB">
        <w:rPr>
          <w:rFonts w:ascii="Tahoma" w:hAnsi="Tahoma" w:cs="Tahoma"/>
          <w:sz w:val="24"/>
          <w:szCs w:val="24"/>
        </w:rPr>
        <w:t>alegue dicha circunstancia, sino que es deber</w:t>
      </w:r>
      <w:r w:rsidR="005679C6" w:rsidRPr="009528AB">
        <w:rPr>
          <w:rFonts w:ascii="Tahoma" w:hAnsi="Tahoma" w:cs="Tahoma"/>
          <w:sz w:val="24"/>
          <w:szCs w:val="24"/>
        </w:rPr>
        <w:t xml:space="preserve"> del interesado</w:t>
      </w:r>
      <w:r w:rsidR="00826658" w:rsidRPr="009528AB">
        <w:rPr>
          <w:rFonts w:ascii="Tahoma" w:hAnsi="Tahoma" w:cs="Tahoma"/>
          <w:sz w:val="24"/>
          <w:szCs w:val="24"/>
        </w:rPr>
        <w:t xml:space="preserve"> allegar los medios de convicción pertinentes para demostrar sus dichos, esto es, que durante ese periodo existió una relación laboral con el empleador incumplido, pues debe haber certeza </w:t>
      </w:r>
      <w:r w:rsidR="005679C6" w:rsidRPr="009528AB">
        <w:rPr>
          <w:rFonts w:ascii="Tahoma" w:hAnsi="Tahoma" w:cs="Tahoma"/>
          <w:sz w:val="24"/>
          <w:szCs w:val="24"/>
        </w:rPr>
        <w:t xml:space="preserve">de </w:t>
      </w:r>
      <w:r w:rsidR="00826658" w:rsidRPr="009528AB">
        <w:rPr>
          <w:rFonts w:ascii="Tahoma" w:hAnsi="Tahoma" w:cs="Tahoma"/>
          <w:sz w:val="24"/>
          <w:szCs w:val="24"/>
        </w:rPr>
        <w:t>que realmente hubo un vínculo laboral en el periodo que hay controversia de los aportes</w:t>
      </w:r>
      <w:r w:rsidR="005679C6" w:rsidRPr="009528AB">
        <w:rPr>
          <w:rFonts w:ascii="Tahoma" w:hAnsi="Tahoma" w:cs="Tahoma"/>
          <w:sz w:val="24"/>
          <w:szCs w:val="24"/>
        </w:rPr>
        <w:t>.</w:t>
      </w:r>
    </w:p>
    <w:p w14:paraId="78AE950B" w14:textId="77777777" w:rsidR="002A0746" w:rsidRPr="009528AB" w:rsidRDefault="002A0746" w:rsidP="009528AB">
      <w:pPr>
        <w:spacing w:line="276" w:lineRule="auto"/>
        <w:rPr>
          <w:rFonts w:ascii="Tahoma" w:hAnsi="Tahoma" w:cs="Tahoma"/>
          <w:sz w:val="24"/>
          <w:szCs w:val="24"/>
        </w:rPr>
      </w:pPr>
    </w:p>
    <w:p w14:paraId="4896DE1D" w14:textId="32CDF6D5" w:rsidR="00D85CAE" w:rsidRPr="009528AB" w:rsidRDefault="005679C6" w:rsidP="009528AB">
      <w:pPr>
        <w:spacing w:line="276" w:lineRule="auto"/>
        <w:rPr>
          <w:rFonts w:ascii="Tahoma" w:hAnsi="Tahoma" w:cs="Tahoma"/>
          <w:sz w:val="24"/>
          <w:szCs w:val="24"/>
        </w:rPr>
      </w:pPr>
      <w:r w:rsidRPr="009528AB">
        <w:rPr>
          <w:rFonts w:ascii="Tahoma" w:hAnsi="Tahoma" w:cs="Tahoma"/>
          <w:sz w:val="24"/>
          <w:szCs w:val="24"/>
        </w:rPr>
        <w:t xml:space="preserve">Con </w:t>
      </w:r>
      <w:r w:rsidR="005B21CE" w:rsidRPr="009528AB">
        <w:rPr>
          <w:rFonts w:ascii="Tahoma" w:hAnsi="Tahoma" w:cs="Tahoma"/>
          <w:sz w:val="24"/>
          <w:szCs w:val="24"/>
        </w:rPr>
        <w:t>apoyo en las anteriores consideraciones</w:t>
      </w:r>
      <w:r w:rsidRPr="009528AB">
        <w:rPr>
          <w:rFonts w:ascii="Tahoma" w:hAnsi="Tahoma" w:cs="Tahoma"/>
          <w:sz w:val="24"/>
          <w:szCs w:val="24"/>
        </w:rPr>
        <w:t xml:space="preserve"> d</w:t>
      </w:r>
      <w:r w:rsidR="00826658" w:rsidRPr="009528AB">
        <w:rPr>
          <w:rFonts w:ascii="Tahoma" w:hAnsi="Tahoma" w:cs="Tahoma"/>
          <w:sz w:val="24"/>
          <w:szCs w:val="24"/>
        </w:rPr>
        <w:t>escendi</w:t>
      </w:r>
      <w:r w:rsidRPr="009528AB">
        <w:rPr>
          <w:rFonts w:ascii="Tahoma" w:hAnsi="Tahoma" w:cs="Tahoma"/>
          <w:sz w:val="24"/>
          <w:szCs w:val="24"/>
        </w:rPr>
        <w:t>ó</w:t>
      </w:r>
      <w:r w:rsidR="00826658" w:rsidRPr="009528AB">
        <w:rPr>
          <w:rFonts w:ascii="Tahoma" w:hAnsi="Tahoma" w:cs="Tahoma"/>
          <w:sz w:val="24"/>
          <w:szCs w:val="24"/>
        </w:rPr>
        <w:t xml:space="preserve"> al caso concreto,</w:t>
      </w:r>
      <w:r w:rsidR="005B21CE" w:rsidRPr="009528AB">
        <w:rPr>
          <w:rFonts w:ascii="Tahoma" w:hAnsi="Tahoma" w:cs="Tahoma"/>
          <w:sz w:val="24"/>
          <w:szCs w:val="24"/>
        </w:rPr>
        <w:t xml:space="preserve"> encontrando que</w:t>
      </w:r>
      <w:r w:rsidR="00826658" w:rsidRPr="009528AB">
        <w:rPr>
          <w:rFonts w:ascii="Tahoma" w:hAnsi="Tahoma" w:cs="Tahoma"/>
          <w:sz w:val="24"/>
          <w:szCs w:val="24"/>
        </w:rPr>
        <w:t xml:space="preserve"> la parte demandante allegó ante Colpensiones </w:t>
      </w:r>
      <w:r w:rsidR="00BB2118" w:rsidRPr="009528AB">
        <w:rPr>
          <w:rFonts w:ascii="Tahoma" w:hAnsi="Tahoma" w:cs="Tahoma"/>
          <w:sz w:val="24"/>
          <w:szCs w:val="24"/>
        </w:rPr>
        <w:t xml:space="preserve">una </w:t>
      </w:r>
      <w:r w:rsidR="00826658" w:rsidRPr="009528AB">
        <w:rPr>
          <w:rFonts w:ascii="Tahoma" w:hAnsi="Tahoma" w:cs="Tahoma"/>
          <w:sz w:val="24"/>
          <w:szCs w:val="24"/>
        </w:rPr>
        <w:t>certificación laboral expedida por la señora Claudia Rocío Saavedra Garavito</w:t>
      </w:r>
      <w:r w:rsidR="00BB2118" w:rsidRPr="009528AB">
        <w:rPr>
          <w:rFonts w:ascii="Tahoma" w:hAnsi="Tahoma" w:cs="Tahoma"/>
          <w:sz w:val="24"/>
          <w:szCs w:val="24"/>
        </w:rPr>
        <w:t>,</w:t>
      </w:r>
      <w:r w:rsidR="005B21CE" w:rsidRPr="009528AB">
        <w:rPr>
          <w:rFonts w:ascii="Tahoma" w:hAnsi="Tahoma" w:cs="Tahoma"/>
          <w:sz w:val="24"/>
          <w:szCs w:val="24"/>
        </w:rPr>
        <w:t xml:space="preserve"> la cual</w:t>
      </w:r>
      <w:r w:rsidR="00826658" w:rsidRPr="009528AB">
        <w:rPr>
          <w:rFonts w:ascii="Tahoma" w:hAnsi="Tahoma" w:cs="Tahoma"/>
          <w:sz w:val="24"/>
          <w:szCs w:val="24"/>
        </w:rPr>
        <w:t xml:space="preserve"> obra en la </w:t>
      </w:r>
      <w:r w:rsidR="00826658" w:rsidRPr="009528AB">
        <w:rPr>
          <w:rFonts w:ascii="Tahoma" w:hAnsi="Tahoma" w:cs="Tahoma"/>
          <w:sz w:val="24"/>
          <w:szCs w:val="24"/>
        </w:rPr>
        <w:lastRenderedPageBreak/>
        <w:t>página 100</w:t>
      </w:r>
      <w:r w:rsidR="00BB2118" w:rsidRPr="009528AB">
        <w:rPr>
          <w:rFonts w:ascii="Tahoma" w:hAnsi="Tahoma" w:cs="Tahoma"/>
          <w:sz w:val="24"/>
          <w:szCs w:val="24"/>
        </w:rPr>
        <w:t xml:space="preserve"> del expediente administrativo,</w:t>
      </w:r>
      <w:r w:rsidR="00826658" w:rsidRPr="009528AB">
        <w:rPr>
          <w:rFonts w:ascii="Tahoma" w:hAnsi="Tahoma" w:cs="Tahoma"/>
          <w:sz w:val="24"/>
          <w:szCs w:val="24"/>
        </w:rPr>
        <w:t xml:space="preserve"> donde certifica que prestó sus servicios entre el 23 de noviembre de 1994 al 30 de junio de 1996, </w:t>
      </w:r>
      <w:r w:rsidR="00BB2118" w:rsidRPr="009528AB">
        <w:rPr>
          <w:rFonts w:ascii="Tahoma" w:hAnsi="Tahoma" w:cs="Tahoma"/>
          <w:sz w:val="24"/>
          <w:szCs w:val="24"/>
        </w:rPr>
        <w:t>lo cual</w:t>
      </w:r>
      <w:r w:rsidR="00826658" w:rsidRPr="009528AB">
        <w:rPr>
          <w:rFonts w:ascii="Tahoma" w:hAnsi="Tahoma" w:cs="Tahoma"/>
          <w:sz w:val="24"/>
          <w:szCs w:val="24"/>
        </w:rPr>
        <w:t xml:space="preserve"> comprende </w:t>
      </w:r>
      <w:r w:rsidR="00BB2118" w:rsidRPr="009528AB">
        <w:rPr>
          <w:rFonts w:ascii="Tahoma" w:hAnsi="Tahoma" w:cs="Tahoma"/>
          <w:sz w:val="24"/>
          <w:szCs w:val="24"/>
        </w:rPr>
        <w:t xml:space="preserve">el </w:t>
      </w:r>
      <w:r w:rsidR="00826658" w:rsidRPr="009528AB">
        <w:rPr>
          <w:rFonts w:ascii="Tahoma" w:hAnsi="Tahoma" w:cs="Tahoma"/>
          <w:sz w:val="24"/>
          <w:szCs w:val="24"/>
        </w:rPr>
        <w:t xml:space="preserve">periodo que </w:t>
      </w:r>
      <w:r w:rsidR="005D0CD4" w:rsidRPr="009528AB">
        <w:rPr>
          <w:rFonts w:ascii="Tahoma" w:hAnsi="Tahoma" w:cs="Tahoma"/>
          <w:sz w:val="24"/>
          <w:szCs w:val="24"/>
        </w:rPr>
        <w:t xml:space="preserve">se </w:t>
      </w:r>
      <w:r w:rsidR="00826658" w:rsidRPr="009528AB">
        <w:rPr>
          <w:rFonts w:ascii="Tahoma" w:hAnsi="Tahoma" w:cs="Tahoma"/>
          <w:sz w:val="24"/>
          <w:szCs w:val="24"/>
        </w:rPr>
        <w:t>encuentra en discusión,</w:t>
      </w:r>
      <w:r w:rsidR="0004271E" w:rsidRPr="009528AB">
        <w:rPr>
          <w:rFonts w:ascii="Tahoma" w:hAnsi="Tahoma" w:cs="Tahoma"/>
          <w:sz w:val="24"/>
          <w:szCs w:val="24"/>
        </w:rPr>
        <w:t xml:space="preserve"> ello, aunado a que no hubo</w:t>
      </w:r>
      <w:r w:rsidR="00826658" w:rsidRPr="009528AB">
        <w:rPr>
          <w:rFonts w:ascii="Tahoma" w:hAnsi="Tahoma" w:cs="Tahoma"/>
          <w:sz w:val="24"/>
          <w:szCs w:val="24"/>
        </w:rPr>
        <w:t xml:space="preserve"> acciones de cobro por parte de la Administradora de pensiones</w:t>
      </w:r>
      <w:r w:rsidR="005B21CE" w:rsidRPr="009528AB">
        <w:rPr>
          <w:rFonts w:ascii="Tahoma" w:hAnsi="Tahoma" w:cs="Tahoma"/>
          <w:sz w:val="24"/>
          <w:szCs w:val="24"/>
        </w:rPr>
        <w:t xml:space="preserve"> y a que el extinto ISS emitió la liquidación de deuda y se realizó el pago oportuno por parte de la empleadora de la demandante, como se refleja, tanto en los anexos allegados con la demanda, como en el mismo expediente que aportó Colpensiones en las páginas 87 – 96</w:t>
      </w:r>
      <w:r w:rsidR="005D0CD4" w:rsidRPr="009528AB">
        <w:rPr>
          <w:rFonts w:ascii="Tahoma" w:hAnsi="Tahoma" w:cs="Tahoma"/>
          <w:sz w:val="24"/>
          <w:szCs w:val="24"/>
        </w:rPr>
        <w:t>. Lo anterior</w:t>
      </w:r>
      <w:r w:rsidR="00826658" w:rsidRPr="009528AB">
        <w:rPr>
          <w:rFonts w:ascii="Tahoma" w:hAnsi="Tahoma" w:cs="Tahoma"/>
          <w:sz w:val="24"/>
          <w:szCs w:val="24"/>
        </w:rPr>
        <w:t xml:space="preserve"> </w:t>
      </w:r>
      <w:r w:rsidR="0004271E" w:rsidRPr="009528AB">
        <w:rPr>
          <w:rFonts w:ascii="Tahoma" w:hAnsi="Tahoma" w:cs="Tahoma"/>
          <w:sz w:val="24"/>
          <w:szCs w:val="24"/>
        </w:rPr>
        <w:t xml:space="preserve">permite que se </w:t>
      </w:r>
      <w:r w:rsidR="00826658" w:rsidRPr="009528AB">
        <w:rPr>
          <w:rFonts w:ascii="Tahoma" w:hAnsi="Tahoma" w:cs="Tahoma"/>
          <w:sz w:val="24"/>
          <w:szCs w:val="24"/>
        </w:rPr>
        <w:t>imput</w:t>
      </w:r>
      <w:r w:rsidR="0004271E" w:rsidRPr="009528AB">
        <w:rPr>
          <w:rFonts w:ascii="Tahoma" w:hAnsi="Tahoma" w:cs="Tahoma"/>
          <w:sz w:val="24"/>
          <w:szCs w:val="24"/>
        </w:rPr>
        <w:t>en</w:t>
      </w:r>
      <w:r w:rsidR="00826658" w:rsidRPr="009528AB">
        <w:rPr>
          <w:rFonts w:ascii="Tahoma" w:hAnsi="Tahoma" w:cs="Tahoma"/>
          <w:sz w:val="24"/>
          <w:szCs w:val="24"/>
        </w:rPr>
        <w:t xml:space="preserve"> como cotizado e</w:t>
      </w:r>
      <w:r w:rsidR="0004271E" w:rsidRPr="009528AB">
        <w:rPr>
          <w:rFonts w:ascii="Tahoma" w:hAnsi="Tahoma" w:cs="Tahoma"/>
          <w:sz w:val="24"/>
          <w:szCs w:val="24"/>
        </w:rPr>
        <w:t>l</w:t>
      </w:r>
      <w:r w:rsidR="00826658" w:rsidRPr="009528AB">
        <w:rPr>
          <w:rFonts w:ascii="Tahoma" w:hAnsi="Tahoma" w:cs="Tahoma"/>
          <w:sz w:val="24"/>
          <w:szCs w:val="24"/>
        </w:rPr>
        <w:t xml:space="preserve"> tiempo laborado que no se registra en la historia laboral</w:t>
      </w:r>
      <w:r w:rsidR="0004271E" w:rsidRPr="009528AB">
        <w:rPr>
          <w:rFonts w:ascii="Tahoma" w:hAnsi="Tahoma" w:cs="Tahoma"/>
          <w:sz w:val="24"/>
          <w:szCs w:val="24"/>
        </w:rPr>
        <w:t>, es decir, entre</w:t>
      </w:r>
      <w:r w:rsidR="00826658" w:rsidRPr="009528AB">
        <w:rPr>
          <w:rFonts w:ascii="Tahoma" w:hAnsi="Tahoma" w:cs="Tahoma"/>
          <w:sz w:val="24"/>
          <w:szCs w:val="24"/>
        </w:rPr>
        <w:t xml:space="preserve"> agosto </w:t>
      </w:r>
      <w:r w:rsidR="0004271E" w:rsidRPr="009528AB">
        <w:rPr>
          <w:rFonts w:ascii="Tahoma" w:hAnsi="Tahoma" w:cs="Tahoma"/>
          <w:sz w:val="24"/>
          <w:szCs w:val="24"/>
        </w:rPr>
        <w:t>y</w:t>
      </w:r>
      <w:r w:rsidR="00826658" w:rsidRPr="009528AB">
        <w:rPr>
          <w:rFonts w:ascii="Tahoma" w:hAnsi="Tahoma" w:cs="Tahoma"/>
          <w:sz w:val="24"/>
          <w:szCs w:val="24"/>
        </w:rPr>
        <w:t xml:space="preserve"> </w:t>
      </w:r>
      <w:r w:rsidR="0004271E" w:rsidRPr="009528AB">
        <w:rPr>
          <w:rFonts w:ascii="Tahoma" w:hAnsi="Tahoma" w:cs="Tahoma"/>
          <w:sz w:val="24"/>
          <w:szCs w:val="24"/>
        </w:rPr>
        <w:t>junio de</w:t>
      </w:r>
      <w:r w:rsidR="00826658" w:rsidRPr="009528AB">
        <w:rPr>
          <w:rFonts w:ascii="Tahoma" w:hAnsi="Tahoma" w:cs="Tahoma"/>
          <w:sz w:val="24"/>
          <w:szCs w:val="24"/>
        </w:rPr>
        <w:t xml:space="preserve"> 1996</w:t>
      </w:r>
      <w:r w:rsidR="005B21CE" w:rsidRPr="009528AB">
        <w:rPr>
          <w:rFonts w:ascii="Tahoma" w:hAnsi="Tahoma" w:cs="Tahoma"/>
          <w:sz w:val="24"/>
          <w:szCs w:val="24"/>
        </w:rPr>
        <w:t>, con lo cual la demandante suma un</w:t>
      </w:r>
      <w:r w:rsidR="00826658" w:rsidRPr="009528AB">
        <w:rPr>
          <w:rFonts w:ascii="Tahoma" w:hAnsi="Tahoma" w:cs="Tahoma"/>
          <w:sz w:val="24"/>
          <w:szCs w:val="24"/>
        </w:rPr>
        <w:t xml:space="preserve"> total de 7.293 días</w:t>
      </w:r>
      <w:r w:rsidR="005B21CE" w:rsidRPr="009528AB">
        <w:rPr>
          <w:rFonts w:ascii="Tahoma" w:hAnsi="Tahoma" w:cs="Tahoma"/>
          <w:sz w:val="24"/>
          <w:szCs w:val="24"/>
        </w:rPr>
        <w:t>,</w:t>
      </w:r>
      <w:r w:rsidR="00826658" w:rsidRPr="009528AB">
        <w:rPr>
          <w:rFonts w:ascii="Tahoma" w:hAnsi="Tahoma" w:cs="Tahoma"/>
          <w:sz w:val="24"/>
          <w:szCs w:val="24"/>
        </w:rPr>
        <w:t xml:space="preserve"> que equivalen a 1.042 semanas cotizadas al 31 de enero del año 2002, </w:t>
      </w:r>
      <w:r w:rsidR="005D0CD4" w:rsidRPr="009528AB">
        <w:rPr>
          <w:rFonts w:ascii="Tahoma" w:hAnsi="Tahoma" w:cs="Tahoma"/>
          <w:sz w:val="24"/>
          <w:szCs w:val="24"/>
        </w:rPr>
        <w:t>tiempo</w:t>
      </w:r>
      <w:r w:rsidR="005B21CE" w:rsidRPr="009528AB">
        <w:rPr>
          <w:rFonts w:ascii="Tahoma" w:hAnsi="Tahoma" w:cs="Tahoma"/>
          <w:sz w:val="24"/>
          <w:szCs w:val="24"/>
        </w:rPr>
        <w:t xml:space="preserve"> más que </w:t>
      </w:r>
      <w:r w:rsidR="00826658" w:rsidRPr="009528AB">
        <w:rPr>
          <w:rFonts w:ascii="Tahoma" w:hAnsi="Tahoma" w:cs="Tahoma"/>
          <w:sz w:val="24"/>
          <w:szCs w:val="24"/>
        </w:rPr>
        <w:t>suficiente para alcanzar la pretensión que se solicita, pues los 20 años de servicio</w:t>
      </w:r>
      <w:r w:rsidR="005B21CE" w:rsidRPr="009528AB">
        <w:rPr>
          <w:rFonts w:ascii="Tahoma" w:hAnsi="Tahoma" w:cs="Tahoma"/>
          <w:sz w:val="24"/>
          <w:szCs w:val="24"/>
        </w:rPr>
        <w:t xml:space="preserve"> a</w:t>
      </w:r>
      <w:r w:rsidR="00826658" w:rsidRPr="009528AB">
        <w:rPr>
          <w:rFonts w:ascii="Tahoma" w:hAnsi="Tahoma" w:cs="Tahoma"/>
          <w:sz w:val="24"/>
          <w:szCs w:val="24"/>
        </w:rPr>
        <w:t xml:space="preserve"> que alude la ley 71 del año 1988, equivalen a 1.028,57 semanas cotizadas como lo ha sostenido la Sala de Casación Laboral de la CSJ y la Sala Laboral del Tribunal Superior de este Distrito Judicial</w:t>
      </w:r>
    </w:p>
    <w:p w14:paraId="2D1EDEDD" w14:textId="77777777" w:rsidR="00885B75" w:rsidRPr="009528AB" w:rsidRDefault="00885B75" w:rsidP="009528AB">
      <w:pPr>
        <w:spacing w:line="276" w:lineRule="auto"/>
        <w:rPr>
          <w:rFonts w:ascii="Tahoma" w:hAnsi="Tahoma" w:cs="Tahoma"/>
          <w:sz w:val="24"/>
          <w:szCs w:val="24"/>
        </w:rPr>
      </w:pPr>
    </w:p>
    <w:p w14:paraId="7521CCCB" w14:textId="1F2A3E90" w:rsidR="00826658" w:rsidRPr="009528AB" w:rsidRDefault="00002C6C" w:rsidP="009528AB">
      <w:pPr>
        <w:spacing w:line="276" w:lineRule="auto"/>
        <w:rPr>
          <w:rFonts w:ascii="Tahoma" w:hAnsi="Tahoma" w:cs="Tahoma"/>
          <w:sz w:val="24"/>
          <w:szCs w:val="24"/>
        </w:rPr>
      </w:pPr>
      <w:r w:rsidRPr="009528AB">
        <w:rPr>
          <w:rFonts w:ascii="Tahoma" w:hAnsi="Tahoma" w:cs="Tahoma"/>
          <w:sz w:val="24"/>
          <w:szCs w:val="24"/>
        </w:rPr>
        <w:t xml:space="preserve">Seguidamente, para calcular </w:t>
      </w:r>
      <w:r w:rsidR="00826658" w:rsidRPr="009528AB">
        <w:rPr>
          <w:rFonts w:ascii="Tahoma" w:hAnsi="Tahoma" w:cs="Tahoma"/>
          <w:sz w:val="24"/>
          <w:szCs w:val="24"/>
        </w:rPr>
        <w:t>el IBL</w:t>
      </w:r>
      <w:r w:rsidRPr="009528AB">
        <w:rPr>
          <w:rFonts w:ascii="Tahoma" w:hAnsi="Tahoma" w:cs="Tahoma"/>
          <w:sz w:val="24"/>
          <w:szCs w:val="24"/>
        </w:rPr>
        <w:t>, estableció el</w:t>
      </w:r>
      <w:r w:rsidR="00826658" w:rsidRPr="009528AB">
        <w:rPr>
          <w:rFonts w:ascii="Tahoma" w:hAnsi="Tahoma" w:cs="Tahoma"/>
          <w:sz w:val="24"/>
          <w:szCs w:val="24"/>
        </w:rPr>
        <w:t xml:space="preserve"> promedio de los salarios sobre los cuales cotizó la afiliada en los 10 años anteriores al reconocimiento de la prestación</w:t>
      </w:r>
      <w:r w:rsidR="003B727C" w:rsidRPr="009528AB">
        <w:rPr>
          <w:rFonts w:ascii="Tahoma" w:hAnsi="Tahoma" w:cs="Tahoma"/>
          <w:sz w:val="24"/>
          <w:szCs w:val="24"/>
        </w:rPr>
        <w:t xml:space="preserve">, al cual </w:t>
      </w:r>
      <w:r w:rsidR="00826658" w:rsidRPr="009528AB">
        <w:rPr>
          <w:rFonts w:ascii="Tahoma" w:hAnsi="Tahoma" w:cs="Tahoma"/>
          <w:sz w:val="24"/>
          <w:szCs w:val="24"/>
        </w:rPr>
        <w:t>le aplic</w:t>
      </w:r>
      <w:r w:rsidR="003B727C" w:rsidRPr="009528AB">
        <w:rPr>
          <w:rFonts w:ascii="Tahoma" w:hAnsi="Tahoma" w:cs="Tahoma"/>
          <w:sz w:val="24"/>
          <w:szCs w:val="24"/>
        </w:rPr>
        <w:t>ó una tasa de</w:t>
      </w:r>
      <w:r w:rsidR="00826658" w:rsidRPr="009528AB">
        <w:rPr>
          <w:rFonts w:ascii="Tahoma" w:hAnsi="Tahoma" w:cs="Tahoma"/>
          <w:sz w:val="24"/>
          <w:szCs w:val="24"/>
        </w:rPr>
        <w:t xml:space="preserve"> reemplazo del 75%</w:t>
      </w:r>
      <w:r w:rsidR="003B727C" w:rsidRPr="009528AB">
        <w:rPr>
          <w:rFonts w:ascii="Tahoma" w:hAnsi="Tahoma" w:cs="Tahoma"/>
          <w:sz w:val="24"/>
          <w:szCs w:val="24"/>
        </w:rPr>
        <w:t xml:space="preserve">, que arrojó </w:t>
      </w:r>
      <w:r w:rsidR="00826658" w:rsidRPr="009528AB">
        <w:rPr>
          <w:rFonts w:ascii="Tahoma" w:hAnsi="Tahoma" w:cs="Tahoma"/>
          <w:sz w:val="24"/>
          <w:szCs w:val="24"/>
        </w:rPr>
        <w:t xml:space="preserve">un resultado inferior al SMMLV, </w:t>
      </w:r>
      <w:r w:rsidR="003B727C" w:rsidRPr="009528AB">
        <w:rPr>
          <w:rFonts w:ascii="Tahoma" w:hAnsi="Tahoma" w:cs="Tahoma"/>
          <w:sz w:val="24"/>
          <w:szCs w:val="24"/>
        </w:rPr>
        <w:t>el cual ajust</w:t>
      </w:r>
      <w:r w:rsidR="00CA4E30" w:rsidRPr="009528AB">
        <w:rPr>
          <w:rFonts w:ascii="Tahoma" w:hAnsi="Tahoma" w:cs="Tahoma"/>
          <w:sz w:val="24"/>
          <w:szCs w:val="24"/>
        </w:rPr>
        <w:t>ó</w:t>
      </w:r>
      <w:r w:rsidR="003B727C" w:rsidRPr="009528AB">
        <w:rPr>
          <w:rFonts w:ascii="Tahoma" w:hAnsi="Tahoma" w:cs="Tahoma"/>
          <w:sz w:val="24"/>
          <w:szCs w:val="24"/>
        </w:rPr>
        <w:t xml:space="preserve"> a esa cuantía,</w:t>
      </w:r>
      <w:r w:rsidR="00826658" w:rsidRPr="009528AB">
        <w:rPr>
          <w:rFonts w:ascii="Tahoma" w:hAnsi="Tahoma" w:cs="Tahoma"/>
          <w:sz w:val="24"/>
          <w:szCs w:val="24"/>
        </w:rPr>
        <w:t xml:space="preserve"> </w:t>
      </w:r>
      <w:r w:rsidR="00F50BC8" w:rsidRPr="009528AB">
        <w:rPr>
          <w:rFonts w:ascii="Tahoma" w:hAnsi="Tahoma" w:cs="Tahoma"/>
          <w:sz w:val="24"/>
          <w:szCs w:val="24"/>
        </w:rPr>
        <w:t>reconociendo la pensión</w:t>
      </w:r>
      <w:r w:rsidR="003B727C" w:rsidRPr="009528AB">
        <w:rPr>
          <w:rFonts w:ascii="Tahoma" w:hAnsi="Tahoma" w:cs="Tahoma"/>
          <w:sz w:val="24"/>
          <w:szCs w:val="24"/>
        </w:rPr>
        <w:t xml:space="preserve"> desde el 02 de septiembre de 2008</w:t>
      </w:r>
      <w:r w:rsidR="00F50BC8" w:rsidRPr="009528AB">
        <w:rPr>
          <w:rFonts w:ascii="Tahoma" w:hAnsi="Tahoma" w:cs="Tahoma"/>
          <w:sz w:val="24"/>
          <w:szCs w:val="24"/>
        </w:rPr>
        <w:t xml:space="preserve"> y</w:t>
      </w:r>
      <w:r w:rsidR="00CA4E30" w:rsidRPr="009528AB">
        <w:rPr>
          <w:rFonts w:ascii="Tahoma" w:hAnsi="Tahoma" w:cs="Tahoma"/>
          <w:sz w:val="24"/>
          <w:szCs w:val="24"/>
        </w:rPr>
        <w:t xml:space="preserve"> declarando </w:t>
      </w:r>
      <w:r w:rsidR="00CD7823" w:rsidRPr="009528AB">
        <w:rPr>
          <w:rFonts w:ascii="Tahoma" w:hAnsi="Tahoma" w:cs="Tahoma"/>
          <w:sz w:val="24"/>
          <w:szCs w:val="24"/>
        </w:rPr>
        <w:t>prescritas las mesadas anteriores al 30 de agosto de 2016</w:t>
      </w:r>
      <w:r w:rsidR="00826658" w:rsidRPr="009528AB">
        <w:rPr>
          <w:rFonts w:ascii="Tahoma" w:hAnsi="Tahoma" w:cs="Tahoma"/>
          <w:sz w:val="24"/>
          <w:szCs w:val="24"/>
        </w:rPr>
        <w:t xml:space="preserve">, lo que a la fecha de </w:t>
      </w:r>
      <w:r w:rsidR="00F50BC8" w:rsidRPr="009528AB">
        <w:rPr>
          <w:rFonts w:ascii="Tahoma" w:hAnsi="Tahoma" w:cs="Tahoma"/>
          <w:sz w:val="24"/>
          <w:szCs w:val="24"/>
        </w:rPr>
        <w:t>la</w:t>
      </w:r>
      <w:r w:rsidR="00826658" w:rsidRPr="009528AB">
        <w:rPr>
          <w:rFonts w:ascii="Tahoma" w:hAnsi="Tahoma" w:cs="Tahoma"/>
          <w:sz w:val="24"/>
          <w:szCs w:val="24"/>
        </w:rPr>
        <w:t xml:space="preserve"> providencia arroja</w:t>
      </w:r>
      <w:r w:rsidR="00F50BC8" w:rsidRPr="009528AB">
        <w:rPr>
          <w:rFonts w:ascii="Tahoma" w:hAnsi="Tahoma" w:cs="Tahoma"/>
          <w:sz w:val="24"/>
          <w:szCs w:val="24"/>
        </w:rPr>
        <w:t>ba</w:t>
      </w:r>
      <w:r w:rsidR="00826658" w:rsidRPr="009528AB">
        <w:rPr>
          <w:rFonts w:ascii="Tahoma" w:hAnsi="Tahoma" w:cs="Tahoma"/>
          <w:sz w:val="24"/>
          <w:szCs w:val="24"/>
        </w:rPr>
        <w:t xml:space="preserve"> una suma en favor de la demandante de $ 66’095.070.</w:t>
      </w:r>
      <w:r w:rsidR="00F50BC8" w:rsidRPr="009528AB">
        <w:rPr>
          <w:rFonts w:ascii="Tahoma" w:hAnsi="Tahoma" w:cs="Tahoma"/>
          <w:sz w:val="24"/>
          <w:szCs w:val="24"/>
        </w:rPr>
        <w:t xml:space="preserve"> Finalmente, negó los intereses moratorios, pero accedió a la indexación, dado que la prestación se reconoció con fundamento en la Ley 71 de 1990. </w:t>
      </w:r>
    </w:p>
    <w:p w14:paraId="71204FFF" w14:textId="4AC5F418" w:rsidR="00CA7D65" w:rsidRDefault="00CA7D65" w:rsidP="009528AB">
      <w:pPr>
        <w:spacing w:line="276" w:lineRule="auto"/>
        <w:ind w:firstLine="0"/>
        <w:rPr>
          <w:rFonts w:ascii="Tahoma" w:hAnsi="Tahoma" w:cs="Tahoma"/>
          <w:sz w:val="24"/>
          <w:szCs w:val="24"/>
          <w:lang w:val="es-CO"/>
        </w:rPr>
      </w:pPr>
    </w:p>
    <w:p w14:paraId="27320C12" w14:textId="77777777" w:rsidR="007749E6" w:rsidRPr="009528AB" w:rsidRDefault="007749E6" w:rsidP="009528AB">
      <w:pPr>
        <w:spacing w:line="276" w:lineRule="auto"/>
        <w:ind w:firstLine="0"/>
        <w:rPr>
          <w:rFonts w:ascii="Tahoma" w:hAnsi="Tahoma" w:cs="Tahoma"/>
          <w:sz w:val="24"/>
          <w:szCs w:val="24"/>
          <w:lang w:val="es-CO"/>
        </w:rPr>
      </w:pPr>
    </w:p>
    <w:p w14:paraId="77F0C615" w14:textId="27CE4853" w:rsidR="00A31306" w:rsidRPr="009528AB" w:rsidRDefault="00A31306" w:rsidP="009528AB">
      <w:pPr>
        <w:pStyle w:val="Prrafodelista"/>
        <w:numPr>
          <w:ilvl w:val="0"/>
          <w:numId w:val="2"/>
        </w:numPr>
        <w:spacing w:line="276" w:lineRule="auto"/>
        <w:ind w:left="0" w:firstLine="0"/>
        <w:jc w:val="center"/>
        <w:rPr>
          <w:rFonts w:ascii="Tahoma" w:hAnsi="Tahoma" w:cs="Tahoma"/>
          <w:b/>
          <w:lang w:val="es-CO"/>
        </w:rPr>
      </w:pPr>
      <w:r w:rsidRPr="009528AB">
        <w:rPr>
          <w:rFonts w:ascii="Tahoma" w:hAnsi="Tahoma" w:cs="Tahoma"/>
          <w:b/>
          <w:lang w:val="es-CO"/>
        </w:rPr>
        <w:t xml:space="preserve">Recurso de apelación </w:t>
      </w:r>
    </w:p>
    <w:p w14:paraId="2FB96FAB" w14:textId="77777777" w:rsidR="00930A61" w:rsidRPr="009528AB" w:rsidRDefault="00930A61" w:rsidP="009528AB">
      <w:pPr>
        <w:pStyle w:val="Prrafodelista"/>
        <w:spacing w:line="276" w:lineRule="auto"/>
        <w:rPr>
          <w:rFonts w:ascii="Tahoma" w:hAnsi="Tahoma" w:cs="Tahoma"/>
          <w:b/>
          <w:lang w:val="es-CO"/>
        </w:rPr>
      </w:pPr>
    </w:p>
    <w:p w14:paraId="7B06232B" w14:textId="431A518D" w:rsidR="00F20191" w:rsidRPr="009528AB" w:rsidRDefault="00A70C5F" w:rsidP="009528AB">
      <w:pPr>
        <w:spacing w:line="276" w:lineRule="auto"/>
        <w:rPr>
          <w:rFonts w:ascii="Tahoma" w:hAnsi="Tahoma" w:cs="Tahoma"/>
          <w:sz w:val="24"/>
          <w:szCs w:val="24"/>
          <w:lang w:val="es-MX"/>
        </w:rPr>
      </w:pPr>
      <w:r w:rsidRPr="009528AB">
        <w:rPr>
          <w:rFonts w:ascii="Tahoma" w:hAnsi="Tahoma" w:cs="Tahoma"/>
          <w:sz w:val="24"/>
          <w:szCs w:val="24"/>
          <w:lang w:val="es-MX"/>
        </w:rPr>
        <w:t xml:space="preserve">La </w:t>
      </w:r>
      <w:r w:rsidR="00930A61" w:rsidRPr="009528AB">
        <w:rPr>
          <w:rFonts w:ascii="Tahoma" w:hAnsi="Tahoma" w:cs="Tahoma"/>
          <w:sz w:val="24"/>
          <w:szCs w:val="24"/>
          <w:lang w:val="es-MX"/>
        </w:rPr>
        <w:t>apoderad</w:t>
      </w:r>
      <w:r w:rsidRPr="009528AB">
        <w:rPr>
          <w:rFonts w:ascii="Tahoma" w:hAnsi="Tahoma" w:cs="Tahoma"/>
          <w:sz w:val="24"/>
          <w:szCs w:val="24"/>
          <w:lang w:val="es-MX"/>
        </w:rPr>
        <w:t>a</w:t>
      </w:r>
      <w:r w:rsidR="00930A61" w:rsidRPr="009528AB">
        <w:rPr>
          <w:rFonts w:ascii="Tahoma" w:hAnsi="Tahoma" w:cs="Tahoma"/>
          <w:sz w:val="24"/>
          <w:szCs w:val="24"/>
          <w:lang w:val="es-MX"/>
        </w:rPr>
        <w:t xml:space="preserve"> judicial </w:t>
      </w:r>
      <w:r w:rsidR="00F50BC8" w:rsidRPr="009528AB">
        <w:rPr>
          <w:rFonts w:ascii="Tahoma" w:hAnsi="Tahoma" w:cs="Tahoma"/>
          <w:sz w:val="24"/>
          <w:szCs w:val="24"/>
          <w:lang w:val="es-MX"/>
        </w:rPr>
        <w:t>de COLPENSIONES</w:t>
      </w:r>
      <w:r w:rsidR="00F945E7" w:rsidRPr="009528AB">
        <w:rPr>
          <w:rFonts w:ascii="Tahoma" w:hAnsi="Tahoma" w:cs="Tahoma"/>
          <w:sz w:val="24"/>
          <w:szCs w:val="24"/>
          <w:lang w:val="es-MX"/>
        </w:rPr>
        <w:t xml:space="preserve"> interpuso </w:t>
      </w:r>
      <w:r w:rsidR="00930A61" w:rsidRPr="009528AB">
        <w:rPr>
          <w:rFonts w:ascii="Tahoma" w:hAnsi="Tahoma" w:cs="Tahoma"/>
          <w:sz w:val="24"/>
          <w:szCs w:val="24"/>
          <w:lang w:val="es-MX"/>
        </w:rPr>
        <w:t>recurso de apelación en contra de la sentencia emitida</w:t>
      </w:r>
      <w:r w:rsidR="007467D0" w:rsidRPr="009528AB">
        <w:rPr>
          <w:rFonts w:ascii="Tahoma" w:hAnsi="Tahoma" w:cs="Tahoma"/>
          <w:sz w:val="24"/>
          <w:szCs w:val="24"/>
          <w:lang w:val="es-MX"/>
        </w:rPr>
        <w:t xml:space="preserve"> por el despacho de instancia</w:t>
      </w:r>
      <w:r w:rsidR="00930A61" w:rsidRPr="009528AB">
        <w:rPr>
          <w:rFonts w:ascii="Tahoma" w:hAnsi="Tahoma" w:cs="Tahoma"/>
          <w:sz w:val="24"/>
          <w:szCs w:val="24"/>
          <w:lang w:val="es-MX"/>
        </w:rPr>
        <w:t>,</w:t>
      </w:r>
      <w:r w:rsidR="00F50BC8" w:rsidRPr="009528AB">
        <w:rPr>
          <w:rFonts w:ascii="Tahoma" w:hAnsi="Tahoma" w:cs="Tahoma"/>
          <w:sz w:val="24"/>
          <w:szCs w:val="24"/>
          <w:lang w:val="es-MX"/>
        </w:rPr>
        <w:t xml:space="preserve"> solicitando que se revoque y en su lugar se absuelva de las pretensiones, ya que se</w:t>
      </w:r>
      <w:r w:rsidR="00FF0C3F" w:rsidRPr="009528AB">
        <w:rPr>
          <w:rFonts w:ascii="Tahoma" w:hAnsi="Tahoma" w:cs="Tahoma"/>
          <w:sz w:val="24"/>
          <w:szCs w:val="24"/>
          <w:lang w:val="es-MX"/>
        </w:rPr>
        <w:t xml:space="preserve"> hace evidente que la actora no logró demostrar de manera definitiva</w:t>
      </w:r>
      <w:r w:rsidR="004A48B0" w:rsidRPr="009528AB">
        <w:rPr>
          <w:rFonts w:ascii="Tahoma" w:hAnsi="Tahoma" w:cs="Tahoma"/>
          <w:sz w:val="24"/>
          <w:szCs w:val="24"/>
          <w:lang w:val="es-MX"/>
        </w:rPr>
        <w:t xml:space="preserve"> que</w:t>
      </w:r>
      <w:r w:rsidR="00FF0C3F" w:rsidRPr="009528AB">
        <w:rPr>
          <w:rFonts w:ascii="Tahoma" w:hAnsi="Tahoma" w:cs="Tahoma"/>
          <w:sz w:val="24"/>
          <w:szCs w:val="24"/>
          <w:lang w:val="es-MX"/>
        </w:rPr>
        <w:t xml:space="preserve"> </w:t>
      </w:r>
      <w:r w:rsidR="005D0CD4" w:rsidRPr="009528AB">
        <w:rPr>
          <w:rFonts w:ascii="Tahoma" w:hAnsi="Tahoma" w:cs="Tahoma"/>
          <w:sz w:val="24"/>
          <w:szCs w:val="24"/>
          <w:lang w:val="es-MX"/>
        </w:rPr>
        <w:t>tuvo una</w:t>
      </w:r>
      <w:r w:rsidR="00FF0C3F" w:rsidRPr="009528AB">
        <w:rPr>
          <w:rFonts w:ascii="Tahoma" w:hAnsi="Tahoma" w:cs="Tahoma"/>
          <w:sz w:val="24"/>
          <w:szCs w:val="24"/>
          <w:lang w:val="es-MX"/>
        </w:rPr>
        <w:t xml:space="preserve"> relación laboral con la empleadora Claudia Saavedra Garavito</w:t>
      </w:r>
      <w:r w:rsidR="00F2509B" w:rsidRPr="009528AB">
        <w:rPr>
          <w:rFonts w:ascii="Tahoma" w:hAnsi="Tahoma" w:cs="Tahoma"/>
          <w:sz w:val="24"/>
          <w:szCs w:val="24"/>
          <w:lang w:val="es-MX"/>
        </w:rPr>
        <w:t xml:space="preserve"> y </w:t>
      </w:r>
      <w:r w:rsidR="00FF0C3F" w:rsidRPr="009528AB">
        <w:rPr>
          <w:rFonts w:ascii="Tahoma" w:hAnsi="Tahoma" w:cs="Tahoma"/>
          <w:sz w:val="24"/>
          <w:szCs w:val="24"/>
          <w:lang w:val="es-MX"/>
        </w:rPr>
        <w:t xml:space="preserve">para que pueda hablarse </w:t>
      </w:r>
      <w:r w:rsidR="004E749A" w:rsidRPr="009528AB">
        <w:rPr>
          <w:rFonts w:ascii="Tahoma" w:hAnsi="Tahoma" w:cs="Tahoma"/>
          <w:sz w:val="24"/>
          <w:szCs w:val="24"/>
          <w:lang w:val="es-MX"/>
        </w:rPr>
        <w:t xml:space="preserve">con </w:t>
      </w:r>
      <w:r w:rsidR="00FF0C3F" w:rsidRPr="009528AB">
        <w:rPr>
          <w:rFonts w:ascii="Tahoma" w:hAnsi="Tahoma" w:cs="Tahoma"/>
          <w:sz w:val="24"/>
          <w:szCs w:val="24"/>
          <w:lang w:val="es-MX"/>
        </w:rPr>
        <w:t>certeza de la validez de las cotizaciones</w:t>
      </w:r>
      <w:r w:rsidR="00F2509B" w:rsidRPr="009528AB">
        <w:rPr>
          <w:rFonts w:ascii="Tahoma" w:hAnsi="Tahoma" w:cs="Tahoma"/>
          <w:sz w:val="24"/>
          <w:szCs w:val="24"/>
          <w:lang w:val="es-MX"/>
        </w:rPr>
        <w:t>,</w:t>
      </w:r>
      <w:r w:rsidR="00FF0C3F" w:rsidRPr="009528AB">
        <w:rPr>
          <w:rFonts w:ascii="Tahoma" w:hAnsi="Tahoma" w:cs="Tahoma"/>
          <w:sz w:val="24"/>
          <w:szCs w:val="24"/>
          <w:lang w:val="es-MX"/>
        </w:rPr>
        <w:t xml:space="preserve"> se requiere de la existencia de </w:t>
      </w:r>
      <w:r w:rsidR="005D0CD4" w:rsidRPr="009528AB">
        <w:rPr>
          <w:rFonts w:ascii="Tahoma" w:hAnsi="Tahoma" w:cs="Tahoma"/>
          <w:sz w:val="24"/>
          <w:szCs w:val="24"/>
          <w:lang w:val="es-MX"/>
        </w:rPr>
        <w:t xml:space="preserve">tal </w:t>
      </w:r>
      <w:r w:rsidR="00FF0C3F" w:rsidRPr="009528AB">
        <w:rPr>
          <w:rFonts w:ascii="Tahoma" w:hAnsi="Tahoma" w:cs="Tahoma"/>
          <w:sz w:val="24"/>
          <w:szCs w:val="24"/>
          <w:lang w:val="es-MX"/>
        </w:rPr>
        <w:t>relación laboral, por lo que no p</w:t>
      </w:r>
      <w:r w:rsidR="00F2509B" w:rsidRPr="009528AB">
        <w:rPr>
          <w:rFonts w:ascii="Tahoma" w:hAnsi="Tahoma" w:cs="Tahoma"/>
          <w:sz w:val="24"/>
          <w:szCs w:val="24"/>
          <w:lang w:val="es-MX"/>
        </w:rPr>
        <w:t>odía</w:t>
      </w:r>
      <w:r w:rsidR="00FF0C3F" w:rsidRPr="009528AB">
        <w:rPr>
          <w:rFonts w:ascii="Tahoma" w:hAnsi="Tahoma" w:cs="Tahoma"/>
          <w:sz w:val="24"/>
          <w:szCs w:val="24"/>
          <w:lang w:val="es-MX"/>
        </w:rPr>
        <w:t xml:space="preserve"> la operadora judicial endilgarle a C</w:t>
      </w:r>
      <w:r w:rsidR="008C74E7" w:rsidRPr="009528AB">
        <w:rPr>
          <w:rFonts w:ascii="Tahoma" w:hAnsi="Tahoma" w:cs="Tahoma"/>
          <w:sz w:val="24"/>
          <w:szCs w:val="24"/>
          <w:lang w:val="es-MX"/>
        </w:rPr>
        <w:t>olpensiones</w:t>
      </w:r>
      <w:r w:rsidR="00FF0C3F" w:rsidRPr="009528AB">
        <w:rPr>
          <w:rFonts w:ascii="Tahoma" w:hAnsi="Tahoma" w:cs="Tahoma"/>
          <w:sz w:val="24"/>
          <w:szCs w:val="24"/>
          <w:lang w:val="es-MX"/>
        </w:rPr>
        <w:t xml:space="preserve"> una responsabilidad automática ante la duda de la vinculación laboral</w:t>
      </w:r>
      <w:r w:rsidR="005D0CD4" w:rsidRPr="009528AB">
        <w:rPr>
          <w:rFonts w:ascii="Tahoma" w:hAnsi="Tahoma" w:cs="Tahoma"/>
          <w:sz w:val="24"/>
          <w:szCs w:val="24"/>
          <w:lang w:val="es-MX"/>
        </w:rPr>
        <w:t>,</w:t>
      </w:r>
      <w:r w:rsidR="00B67B58" w:rsidRPr="009528AB">
        <w:rPr>
          <w:rFonts w:ascii="Tahoma" w:hAnsi="Tahoma" w:cs="Tahoma"/>
          <w:sz w:val="24"/>
          <w:szCs w:val="24"/>
          <w:lang w:val="es-MX"/>
        </w:rPr>
        <w:t xml:space="preserve"> </w:t>
      </w:r>
      <w:r w:rsidR="00530750" w:rsidRPr="009528AB">
        <w:rPr>
          <w:rFonts w:ascii="Tahoma" w:hAnsi="Tahoma" w:cs="Tahoma"/>
          <w:sz w:val="24"/>
          <w:szCs w:val="24"/>
          <w:lang w:val="es-MX"/>
        </w:rPr>
        <w:t>f</w:t>
      </w:r>
      <w:r w:rsidR="00FF0C3F" w:rsidRPr="009528AB">
        <w:rPr>
          <w:rFonts w:ascii="Tahoma" w:hAnsi="Tahoma" w:cs="Tahoma"/>
          <w:sz w:val="24"/>
          <w:szCs w:val="24"/>
          <w:lang w:val="es-MX"/>
        </w:rPr>
        <w:t>uente de las cotizaciones</w:t>
      </w:r>
      <w:r w:rsidR="00B67B58" w:rsidRPr="009528AB">
        <w:rPr>
          <w:rFonts w:ascii="Tahoma" w:hAnsi="Tahoma" w:cs="Tahoma"/>
          <w:sz w:val="24"/>
          <w:szCs w:val="24"/>
          <w:lang w:val="es-MX"/>
        </w:rPr>
        <w:t>,</w:t>
      </w:r>
      <w:r w:rsidR="00FF0C3F" w:rsidRPr="009528AB">
        <w:rPr>
          <w:rFonts w:ascii="Tahoma" w:hAnsi="Tahoma" w:cs="Tahoma"/>
          <w:sz w:val="24"/>
          <w:szCs w:val="24"/>
          <w:lang w:val="es-MX"/>
        </w:rPr>
        <w:t xml:space="preserve"> cuando </w:t>
      </w:r>
      <w:r w:rsidR="005D0CD4" w:rsidRPr="009528AB">
        <w:rPr>
          <w:rFonts w:ascii="Tahoma" w:hAnsi="Tahoma" w:cs="Tahoma"/>
          <w:sz w:val="24"/>
          <w:szCs w:val="24"/>
          <w:lang w:val="es-MX"/>
        </w:rPr>
        <w:t xml:space="preserve">no </w:t>
      </w:r>
      <w:r w:rsidR="00FF0C3F" w:rsidRPr="009528AB">
        <w:rPr>
          <w:rFonts w:ascii="Tahoma" w:hAnsi="Tahoma" w:cs="Tahoma"/>
          <w:sz w:val="24"/>
          <w:szCs w:val="24"/>
          <w:lang w:val="es-MX"/>
        </w:rPr>
        <w:t>aparecen reflejadas en la historia laboral</w:t>
      </w:r>
      <w:r w:rsidR="00F2509B" w:rsidRPr="009528AB">
        <w:rPr>
          <w:rFonts w:ascii="Tahoma" w:hAnsi="Tahoma" w:cs="Tahoma"/>
          <w:sz w:val="24"/>
          <w:szCs w:val="24"/>
          <w:lang w:val="es-MX"/>
        </w:rPr>
        <w:t>.</w:t>
      </w:r>
    </w:p>
    <w:p w14:paraId="4C8F0046" w14:textId="4605CFBA" w:rsidR="00496F50" w:rsidRDefault="00496F50" w:rsidP="009528AB">
      <w:pPr>
        <w:spacing w:line="276" w:lineRule="auto"/>
        <w:rPr>
          <w:rFonts w:ascii="Tahoma" w:hAnsi="Tahoma" w:cs="Tahoma"/>
          <w:sz w:val="24"/>
          <w:szCs w:val="24"/>
          <w:lang w:val="es-MX"/>
        </w:rPr>
      </w:pPr>
    </w:p>
    <w:p w14:paraId="67FEED75" w14:textId="77777777" w:rsidR="007749E6" w:rsidRPr="009528AB" w:rsidRDefault="007749E6" w:rsidP="009528AB">
      <w:pPr>
        <w:spacing w:line="276" w:lineRule="auto"/>
        <w:rPr>
          <w:rFonts w:ascii="Tahoma" w:hAnsi="Tahoma" w:cs="Tahoma"/>
          <w:sz w:val="24"/>
          <w:szCs w:val="24"/>
          <w:lang w:val="es-MX"/>
        </w:rPr>
      </w:pPr>
    </w:p>
    <w:p w14:paraId="31F6C1DE" w14:textId="0144AFD6" w:rsidR="00496F50" w:rsidRPr="009528AB" w:rsidRDefault="00496F50" w:rsidP="009528AB">
      <w:pPr>
        <w:pStyle w:val="Prrafodelista"/>
        <w:numPr>
          <w:ilvl w:val="0"/>
          <w:numId w:val="2"/>
        </w:numPr>
        <w:spacing w:after="160" w:line="276" w:lineRule="auto"/>
        <w:jc w:val="center"/>
        <w:textAlignment w:val="baseline"/>
        <w:rPr>
          <w:rFonts w:ascii="Tahoma" w:hAnsi="Tahoma" w:cs="Tahoma"/>
          <w:b/>
        </w:rPr>
      </w:pPr>
      <w:r w:rsidRPr="009528AB">
        <w:rPr>
          <w:rFonts w:ascii="Tahoma" w:hAnsi="Tahoma" w:cs="Tahoma"/>
          <w:b/>
          <w:lang w:val="es-MX"/>
        </w:rPr>
        <w:t>Alegatos de conclusión y concepto del Ministerio Público</w:t>
      </w:r>
    </w:p>
    <w:p w14:paraId="627828FA" w14:textId="77777777" w:rsidR="00496F50" w:rsidRPr="007749E6" w:rsidRDefault="00496F50" w:rsidP="007749E6">
      <w:pPr>
        <w:spacing w:line="276" w:lineRule="auto"/>
        <w:rPr>
          <w:rFonts w:ascii="Tahoma" w:hAnsi="Tahoma" w:cs="Tahoma"/>
          <w:sz w:val="24"/>
          <w:szCs w:val="24"/>
          <w:lang w:val="es-MX"/>
        </w:rPr>
      </w:pPr>
    </w:p>
    <w:p w14:paraId="36C8FC07" w14:textId="337C80E2" w:rsidR="00496F50" w:rsidRPr="009528AB" w:rsidRDefault="00496F50" w:rsidP="009528AB">
      <w:pPr>
        <w:spacing w:line="276" w:lineRule="auto"/>
        <w:ind w:firstLine="705"/>
        <w:textAlignment w:val="baseline"/>
        <w:rPr>
          <w:rFonts w:ascii="Tahoma" w:hAnsi="Tahoma" w:cs="Tahoma"/>
          <w:sz w:val="24"/>
          <w:szCs w:val="24"/>
        </w:rPr>
      </w:pPr>
      <w:r w:rsidRPr="009528AB">
        <w:rPr>
          <w:rFonts w:ascii="Tahoma" w:hAnsi="Tahoma" w:cs="Tahoma"/>
          <w:sz w:val="24"/>
          <w:szCs w:val="24"/>
        </w:rPr>
        <w:t>Analizados los alegatos presentados por</w:t>
      </w:r>
      <w:r w:rsidR="7D8F789F" w:rsidRPr="009528AB">
        <w:rPr>
          <w:rFonts w:ascii="Tahoma" w:hAnsi="Tahoma" w:cs="Tahoma"/>
          <w:sz w:val="24"/>
          <w:szCs w:val="24"/>
        </w:rPr>
        <w:t xml:space="preserve"> la</w:t>
      </w:r>
      <w:r w:rsidRPr="009528AB">
        <w:rPr>
          <w:rFonts w:ascii="Tahoma" w:hAnsi="Tahoma" w:cs="Tahoma"/>
          <w:sz w:val="24"/>
          <w:szCs w:val="24"/>
        </w:rPr>
        <w:t xml:space="preserve"> demandada,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w:t>
      </w:r>
    </w:p>
    <w:p w14:paraId="1F7C6D0C" w14:textId="7B91447D" w:rsidR="005D0CD4" w:rsidRDefault="005D0CD4" w:rsidP="009528AB">
      <w:pPr>
        <w:spacing w:line="276" w:lineRule="auto"/>
        <w:ind w:firstLine="705"/>
        <w:textAlignment w:val="baseline"/>
        <w:rPr>
          <w:rFonts w:ascii="Tahoma" w:hAnsi="Tahoma" w:cs="Tahoma"/>
          <w:sz w:val="24"/>
          <w:szCs w:val="24"/>
        </w:rPr>
      </w:pPr>
    </w:p>
    <w:p w14:paraId="0EFD5697" w14:textId="77777777" w:rsidR="007749E6" w:rsidRPr="009528AB" w:rsidRDefault="007749E6" w:rsidP="009528AB">
      <w:pPr>
        <w:spacing w:line="276" w:lineRule="auto"/>
        <w:ind w:firstLine="705"/>
        <w:textAlignment w:val="baseline"/>
        <w:rPr>
          <w:rFonts w:ascii="Tahoma" w:hAnsi="Tahoma" w:cs="Tahoma"/>
          <w:sz w:val="24"/>
          <w:szCs w:val="24"/>
        </w:rPr>
      </w:pPr>
    </w:p>
    <w:p w14:paraId="6665AAF5" w14:textId="71A61283" w:rsidR="00496F50" w:rsidRPr="009528AB" w:rsidRDefault="00496F50" w:rsidP="009528AB">
      <w:pPr>
        <w:pStyle w:val="Prrafodelista"/>
        <w:numPr>
          <w:ilvl w:val="0"/>
          <w:numId w:val="2"/>
        </w:numPr>
        <w:spacing w:line="276" w:lineRule="auto"/>
        <w:jc w:val="center"/>
        <w:textAlignment w:val="baseline"/>
        <w:rPr>
          <w:rFonts w:ascii="Tahoma" w:hAnsi="Tahoma" w:cs="Tahoma"/>
          <w:b/>
        </w:rPr>
      </w:pPr>
      <w:r w:rsidRPr="009528AB">
        <w:rPr>
          <w:rFonts w:ascii="Tahoma" w:hAnsi="Tahoma" w:cs="Tahoma"/>
          <w:b/>
        </w:rPr>
        <w:t>Problema jurídico</w:t>
      </w:r>
    </w:p>
    <w:p w14:paraId="655C5E9B" w14:textId="77777777" w:rsidR="00496F50" w:rsidRPr="009528AB" w:rsidRDefault="00496F50" w:rsidP="009528AB">
      <w:pPr>
        <w:spacing w:line="276" w:lineRule="auto"/>
        <w:ind w:firstLine="708"/>
        <w:rPr>
          <w:rFonts w:ascii="Tahoma" w:hAnsi="Tahoma" w:cs="Tahoma"/>
          <w:sz w:val="24"/>
          <w:szCs w:val="24"/>
        </w:rPr>
      </w:pPr>
    </w:p>
    <w:p w14:paraId="23A645D7" w14:textId="3D6A660D" w:rsidR="00496F50" w:rsidRPr="009528AB" w:rsidRDefault="00496F50" w:rsidP="009528AB">
      <w:pPr>
        <w:spacing w:line="276" w:lineRule="auto"/>
        <w:rPr>
          <w:rFonts w:ascii="Tahoma" w:hAnsi="Tahoma" w:cs="Tahoma"/>
          <w:sz w:val="24"/>
          <w:szCs w:val="24"/>
          <w:lang w:val="es-MX"/>
        </w:rPr>
      </w:pPr>
      <w:r w:rsidRPr="009528AB">
        <w:rPr>
          <w:rFonts w:ascii="Tahoma" w:hAnsi="Tahoma" w:cs="Tahoma"/>
          <w:sz w:val="24"/>
          <w:szCs w:val="24"/>
          <w:lang w:val="es-MX"/>
        </w:rPr>
        <w:t>Por el esquema del recurso de apelación</w:t>
      </w:r>
      <w:r w:rsidR="003772A9" w:rsidRPr="009528AB">
        <w:rPr>
          <w:rFonts w:ascii="Tahoma" w:hAnsi="Tahoma" w:cs="Tahoma"/>
          <w:sz w:val="24"/>
          <w:szCs w:val="24"/>
          <w:lang w:val="es-MX"/>
        </w:rPr>
        <w:t xml:space="preserve"> y dando alcance al derecho de consulta</w:t>
      </w:r>
      <w:r w:rsidRPr="009528AB">
        <w:rPr>
          <w:rFonts w:ascii="Tahoma" w:hAnsi="Tahoma" w:cs="Tahoma"/>
          <w:sz w:val="24"/>
          <w:szCs w:val="24"/>
          <w:lang w:val="es-MX"/>
        </w:rPr>
        <w:t xml:space="preserve">, la Sala deberá verificar si </w:t>
      </w:r>
      <w:r w:rsidR="003772A9" w:rsidRPr="009528AB">
        <w:rPr>
          <w:rFonts w:ascii="Tahoma" w:hAnsi="Tahoma" w:cs="Tahoma"/>
          <w:sz w:val="24"/>
          <w:szCs w:val="24"/>
          <w:lang w:val="es-MX"/>
        </w:rPr>
        <w:t xml:space="preserve">es viable sumar a la actora los periodos de cotización en mora con que pretende alcanzar la densidad mínima de cotizaciones para acceder a la pensión de vejez. </w:t>
      </w:r>
    </w:p>
    <w:p w14:paraId="5F3620C9" w14:textId="27EF96FB" w:rsidR="00496F50" w:rsidRDefault="00496F50" w:rsidP="009528AB">
      <w:pPr>
        <w:spacing w:line="276" w:lineRule="auto"/>
        <w:ind w:firstLine="0"/>
        <w:rPr>
          <w:rFonts w:ascii="Tahoma" w:hAnsi="Tahoma" w:cs="Tahoma"/>
          <w:sz w:val="24"/>
          <w:szCs w:val="24"/>
          <w:lang w:val="es-MX"/>
        </w:rPr>
      </w:pPr>
    </w:p>
    <w:p w14:paraId="2D7FD089" w14:textId="77777777" w:rsidR="007749E6" w:rsidRPr="009528AB" w:rsidRDefault="007749E6" w:rsidP="009528AB">
      <w:pPr>
        <w:spacing w:line="276" w:lineRule="auto"/>
        <w:ind w:firstLine="0"/>
        <w:rPr>
          <w:rFonts w:ascii="Tahoma" w:hAnsi="Tahoma" w:cs="Tahoma"/>
          <w:sz w:val="24"/>
          <w:szCs w:val="24"/>
          <w:lang w:val="es-MX"/>
        </w:rPr>
      </w:pPr>
    </w:p>
    <w:p w14:paraId="28BD4222" w14:textId="33D9A04A" w:rsidR="00496F50" w:rsidRPr="009528AB" w:rsidRDefault="00496F50" w:rsidP="009528AB">
      <w:pPr>
        <w:spacing w:line="276" w:lineRule="auto"/>
        <w:ind w:firstLine="0"/>
        <w:jc w:val="center"/>
        <w:rPr>
          <w:rFonts w:ascii="Tahoma" w:hAnsi="Tahoma" w:cs="Tahoma"/>
          <w:b/>
          <w:sz w:val="24"/>
          <w:szCs w:val="24"/>
          <w:lang w:val="es-CO"/>
        </w:rPr>
      </w:pPr>
      <w:r w:rsidRPr="009528AB">
        <w:rPr>
          <w:rFonts w:ascii="Tahoma" w:hAnsi="Tahoma" w:cs="Tahoma"/>
          <w:b/>
          <w:sz w:val="24"/>
          <w:szCs w:val="24"/>
          <w:lang w:val="es-CO"/>
        </w:rPr>
        <w:t>6. Consideraciones</w:t>
      </w:r>
    </w:p>
    <w:p w14:paraId="5F880730" w14:textId="77777777" w:rsidR="005D0CD4" w:rsidRPr="009528AB" w:rsidRDefault="005D0CD4" w:rsidP="009528AB">
      <w:pPr>
        <w:spacing w:line="276" w:lineRule="auto"/>
        <w:ind w:firstLine="0"/>
        <w:rPr>
          <w:rFonts w:ascii="Tahoma" w:hAnsi="Tahoma" w:cs="Tahoma"/>
          <w:b/>
          <w:sz w:val="24"/>
          <w:szCs w:val="24"/>
          <w:lang w:val="es-CO"/>
        </w:rPr>
      </w:pPr>
    </w:p>
    <w:p w14:paraId="393C18C2" w14:textId="718A3565" w:rsidR="00F20191" w:rsidRPr="009528AB" w:rsidRDefault="00F20191" w:rsidP="009528AB">
      <w:pPr>
        <w:pStyle w:val="Prrafodelista"/>
        <w:numPr>
          <w:ilvl w:val="1"/>
          <w:numId w:val="16"/>
        </w:numPr>
        <w:spacing w:line="276" w:lineRule="auto"/>
        <w:rPr>
          <w:rFonts w:ascii="Tahoma" w:hAnsi="Tahoma" w:cs="Tahoma"/>
          <w:b/>
          <w:lang w:val="es-CO"/>
        </w:rPr>
      </w:pPr>
      <w:r w:rsidRPr="009528AB">
        <w:rPr>
          <w:rFonts w:ascii="Tahoma" w:hAnsi="Tahoma" w:cs="Tahoma"/>
          <w:b/>
          <w:lang w:val="es-CO"/>
        </w:rPr>
        <w:t>M</w:t>
      </w:r>
      <w:r w:rsidR="00496F50" w:rsidRPr="009528AB">
        <w:rPr>
          <w:rFonts w:ascii="Tahoma" w:hAnsi="Tahoma" w:cs="Tahoma"/>
          <w:b/>
          <w:lang w:val="es-CO"/>
        </w:rPr>
        <w:t>ora del empleador en el pago de aportes pensionales</w:t>
      </w:r>
    </w:p>
    <w:p w14:paraId="518E91CF" w14:textId="77777777" w:rsidR="00F20191" w:rsidRPr="009528AB" w:rsidRDefault="00F20191" w:rsidP="009528AB">
      <w:pPr>
        <w:spacing w:line="276" w:lineRule="auto"/>
        <w:ind w:firstLine="0"/>
        <w:rPr>
          <w:rFonts w:ascii="Tahoma" w:hAnsi="Tahoma" w:cs="Tahoma"/>
          <w:sz w:val="24"/>
          <w:szCs w:val="24"/>
          <w:lang w:val="es-CO"/>
        </w:rPr>
      </w:pPr>
    </w:p>
    <w:p w14:paraId="42806964" w14:textId="77777777" w:rsidR="00496F50" w:rsidRPr="009528AB" w:rsidRDefault="00F20191" w:rsidP="009528AB">
      <w:pPr>
        <w:spacing w:line="276" w:lineRule="auto"/>
        <w:rPr>
          <w:rFonts w:ascii="Tahoma" w:hAnsi="Tahoma" w:cs="Tahoma"/>
          <w:sz w:val="24"/>
          <w:szCs w:val="24"/>
          <w:lang w:val="es-CO"/>
        </w:rPr>
      </w:pPr>
      <w:r w:rsidRPr="009528AB">
        <w:rPr>
          <w:rFonts w:ascii="Tahoma" w:hAnsi="Tahoma" w:cs="Tahoma"/>
          <w:sz w:val="24"/>
          <w:szCs w:val="24"/>
          <w:lang w:val="es-CO"/>
        </w:rPr>
        <w:t>De acuerdo a lo previsto en el artículo 17 de la Ley 100 de 1993, modificado por el art. 4 de la Ley 797 de 2003, durante la vigencia de la relación laboral y del contrato de prestación de servicios, deberán efectuarse cotizaciones obligatorias a los regímenes del sistema general de pensiones por parte de los afiliados, los empleadores y contratistas con base en el salario o ingreso por prestación de servicios que aquellos devenguen.</w:t>
      </w:r>
    </w:p>
    <w:p w14:paraId="726245BF" w14:textId="77777777" w:rsidR="00496F50" w:rsidRPr="009528AB" w:rsidRDefault="00496F50" w:rsidP="009528AB">
      <w:pPr>
        <w:spacing w:line="276" w:lineRule="auto"/>
        <w:rPr>
          <w:rFonts w:ascii="Tahoma" w:hAnsi="Tahoma" w:cs="Tahoma"/>
          <w:sz w:val="24"/>
          <w:szCs w:val="24"/>
          <w:lang w:val="es-CO"/>
        </w:rPr>
      </w:pPr>
    </w:p>
    <w:p w14:paraId="6A775719" w14:textId="5358026F" w:rsidR="00F20191" w:rsidRPr="009528AB" w:rsidRDefault="00F20191" w:rsidP="009528AB">
      <w:pPr>
        <w:spacing w:line="276" w:lineRule="auto"/>
        <w:ind w:firstLine="708"/>
        <w:rPr>
          <w:rFonts w:ascii="Tahoma" w:hAnsi="Tahoma" w:cs="Tahoma"/>
          <w:sz w:val="24"/>
          <w:szCs w:val="24"/>
          <w:lang w:val="es-CO"/>
        </w:rPr>
      </w:pPr>
      <w:r w:rsidRPr="009528AB">
        <w:rPr>
          <w:rFonts w:ascii="Tahoma" w:hAnsi="Tahoma" w:cs="Tahoma"/>
          <w:sz w:val="24"/>
          <w:szCs w:val="24"/>
        </w:rPr>
        <w:t xml:space="preserve">Ello así, sea lo primero recordar que esta Corporación, acogiendo los lineamientos de la Sala de Casación Laboral de la Corte Suprema de Justicia (expuestos, entre otros, en la sentencia del 2 de febrero de 2010, Radicado No. </w:t>
      </w:r>
      <w:smartTag w:uri="urn:schemas-microsoft-com:office:smarttags" w:element="metricconverter">
        <w:smartTagPr>
          <w:attr w:name="ProductID" w:val="35012, M"/>
        </w:smartTagPr>
        <w:r w:rsidRPr="009528AB">
          <w:rPr>
            <w:rFonts w:ascii="Tahoma" w:hAnsi="Tahoma" w:cs="Tahoma"/>
            <w:sz w:val="24"/>
            <w:szCs w:val="24"/>
          </w:rPr>
          <w:t>35012, M</w:t>
        </w:r>
      </w:smartTag>
      <w:r w:rsidRPr="009528AB">
        <w:rPr>
          <w:rFonts w:ascii="Tahoma" w:hAnsi="Tahoma" w:cs="Tahoma"/>
          <w:sz w:val="24"/>
          <w:szCs w:val="24"/>
        </w:rPr>
        <w:t>.P. Dr. EDUARDO LÓPEZ VILLEGAS),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100/93.</w:t>
      </w:r>
    </w:p>
    <w:p w14:paraId="7F553FC2" w14:textId="77777777" w:rsidR="00F20191" w:rsidRPr="009528AB" w:rsidRDefault="00F20191" w:rsidP="009528AB">
      <w:pPr>
        <w:tabs>
          <w:tab w:val="left" w:pos="748"/>
        </w:tabs>
        <w:spacing w:line="276" w:lineRule="auto"/>
        <w:ind w:firstLine="0"/>
        <w:rPr>
          <w:rFonts w:ascii="Tahoma" w:hAnsi="Tahoma" w:cs="Tahoma"/>
          <w:sz w:val="24"/>
          <w:szCs w:val="24"/>
        </w:rPr>
      </w:pPr>
    </w:p>
    <w:p w14:paraId="047BE1FA" w14:textId="77777777" w:rsidR="00F20191" w:rsidRPr="009528AB" w:rsidRDefault="00F20191" w:rsidP="009528AB">
      <w:pPr>
        <w:tabs>
          <w:tab w:val="left" w:pos="748"/>
        </w:tabs>
        <w:spacing w:line="276" w:lineRule="auto"/>
        <w:ind w:firstLine="0"/>
        <w:rPr>
          <w:rFonts w:ascii="Tahoma" w:hAnsi="Tahoma" w:cs="Tahoma"/>
          <w:sz w:val="24"/>
          <w:szCs w:val="24"/>
        </w:rPr>
      </w:pPr>
      <w:r w:rsidRPr="009528AB">
        <w:rPr>
          <w:rFonts w:ascii="Tahoma" w:hAnsi="Tahoma" w:cs="Tahoma"/>
          <w:sz w:val="24"/>
          <w:szCs w:val="24"/>
        </w:rPr>
        <w:tab/>
        <w:t xml:space="preserve">Sin embargo, como también lo ha sostenido el órgano de cierre de la jurisdicción laboral, para los trabajadores dependientes afiliados al Sistema General de Pensiones, la condición de cotizante está dada principalmente por la vigencia de la relación laboral, por lo tanto, es solo durante el tiempo de la prestación efectiva del servicio que se causan las cotizaciones y se adquiere la categoría de cotizante. Así pues, </w:t>
      </w:r>
      <w:bookmarkStart w:id="6" w:name="_Hlk119505002"/>
      <w:r w:rsidRPr="009528AB">
        <w:rPr>
          <w:rFonts w:ascii="Tahoma" w:hAnsi="Tahoma" w:cs="Tahoma"/>
          <w:sz w:val="24"/>
          <w:szCs w:val="24"/>
        </w:rPr>
        <w:t>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w:t>
      </w:r>
      <w:bookmarkEnd w:id="6"/>
      <w:r w:rsidRPr="009528AB">
        <w:rPr>
          <w:rFonts w:ascii="Tahoma" w:hAnsi="Tahoma" w:cs="Tahoma"/>
          <w:sz w:val="24"/>
          <w:szCs w:val="24"/>
        </w:rPr>
        <w:t>, por ejemplo, por la interrupción de las cotizaciones por parte de un empleador sin que medie la novedad de retiro.</w:t>
      </w:r>
    </w:p>
    <w:p w14:paraId="1F98E7E6" w14:textId="77777777" w:rsidR="00F20191" w:rsidRPr="009528AB" w:rsidRDefault="00F20191" w:rsidP="009528AB">
      <w:pPr>
        <w:tabs>
          <w:tab w:val="left" w:pos="748"/>
        </w:tabs>
        <w:spacing w:line="276" w:lineRule="auto"/>
        <w:ind w:firstLine="1122"/>
        <w:rPr>
          <w:rFonts w:ascii="Tahoma" w:hAnsi="Tahoma" w:cs="Tahoma"/>
          <w:sz w:val="24"/>
          <w:szCs w:val="24"/>
        </w:rPr>
      </w:pPr>
    </w:p>
    <w:p w14:paraId="48051F3F" w14:textId="78379DEA" w:rsidR="00F20191" w:rsidRPr="009528AB" w:rsidRDefault="00F20191" w:rsidP="009528AB">
      <w:pPr>
        <w:spacing w:line="276" w:lineRule="auto"/>
        <w:rPr>
          <w:rFonts w:ascii="Tahoma" w:hAnsi="Tahoma" w:cs="Tahoma"/>
          <w:sz w:val="24"/>
          <w:szCs w:val="24"/>
        </w:rPr>
      </w:pPr>
      <w:r w:rsidRPr="009528AB">
        <w:rPr>
          <w:rFonts w:ascii="Tahoma" w:hAnsi="Tahoma" w:cs="Tahoma"/>
          <w:sz w:val="24"/>
          <w:szCs w:val="24"/>
        </w:rPr>
        <w:t xml:space="preserve">Más allá de esa prudente exigencia, la Sala de Casación Laboral de la Corte Suprema de Justicia ha considerado, que, si no hay gestión de cobro por parte de la entidad de seguridad social, no puede existir la declaratoria de </w:t>
      </w:r>
      <w:r w:rsidRPr="009528AB">
        <w:rPr>
          <w:rFonts w:ascii="Tahoma" w:hAnsi="Tahoma" w:cs="Tahoma"/>
          <w:i/>
          <w:sz w:val="24"/>
          <w:szCs w:val="24"/>
        </w:rPr>
        <w:t xml:space="preserve">«deuda incobrable» </w:t>
      </w:r>
      <w:r w:rsidRPr="009528AB">
        <w:rPr>
          <w:rFonts w:ascii="Tahoma" w:hAnsi="Tahoma" w:cs="Tahoma"/>
          <w:sz w:val="24"/>
          <w:szCs w:val="24"/>
        </w:rPr>
        <w:t>sobre las cotizaciones que se registran en mora, por lo que no cabrían los efectos del artículo 75 del Decreto 2665 de 1988, cuales son los de tener por inexistentes esas cotizaciones.</w:t>
      </w:r>
    </w:p>
    <w:p w14:paraId="078C92AD" w14:textId="77777777" w:rsidR="00F20191" w:rsidRPr="009528AB" w:rsidRDefault="00F20191" w:rsidP="009528AB">
      <w:pPr>
        <w:spacing w:line="276" w:lineRule="auto"/>
        <w:rPr>
          <w:rFonts w:ascii="Tahoma" w:hAnsi="Tahoma" w:cs="Tahoma"/>
          <w:sz w:val="24"/>
          <w:szCs w:val="24"/>
          <w:lang w:val="es-CO"/>
        </w:rPr>
      </w:pPr>
    </w:p>
    <w:p w14:paraId="36E3A1B5" w14:textId="77777777" w:rsidR="00F20191" w:rsidRPr="009528AB" w:rsidRDefault="00F20191" w:rsidP="009528AB">
      <w:pPr>
        <w:spacing w:line="276" w:lineRule="auto"/>
        <w:ind w:firstLine="708"/>
        <w:rPr>
          <w:rFonts w:ascii="Tahoma" w:hAnsi="Tahoma" w:cs="Tahoma"/>
          <w:sz w:val="24"/>
          <w:szCs w:val="24"/>
          <w:lang w:val="es-CO"/>
        </w:rPr>
      </w:pPr>
      <w:r w:rsidRPr="009528AB">
        <w:rPr>
          <w:rFonts w:ascii="Tahoma" w:hAnsi="Tahoma" w:cs="Tahoma"/>
          <w:sz w:val="24"/>
          <w:szCs w:val="24"/>
          <w:lang w:val="es-CO"/>
        </w:rPr>
        <w:t>Es por lo anterior que esta Sala</w:t>
      </w:r>
      <w:r w:rsidRPr="009528AB">
        <w:rPr>
          <w:rStyle w:val="Refdenotaalpie"/>
          <w:rFonts w:ascii="Tahoma" w:hAnsi="Tahoma" w:cs="Tahoma"/>
          <w:sz w:val="24"/>
          <w:szCs w:val="24"/>
          <w:lang w:val="es-CO"/>
        </w:rPr>
        <w:footnoteReference w:id="1"/>
      </w:r>
      <w:r w:rsidRPr="009528AB">
        <w:rPr>
          <w:rFonts w:ascii="Tahoma" w:hAnsi="Tahoma" w:cs="Tahoma"/>
          <w:sz w:val="24"/>
          <w:szCs w:val="24"/>
          <w:lang w:val="es-CO"/>
        </w:rPr>
        <w:t>, siguiendo lo adoctrinado por la Corte</w:t>
      </w:r>
      <w:r w:rsidRPr="009528AB">
        <w:rPr>
          <w:rStyle w:val="Refdenotaalpie"/>
          <w:rFonts w:ascii="Tahoma" w:hAnsi="Tahoma" w:cs="Tahoma"/>
          <w:sz w:val="24"/>
          <w:szCs w:val="24"/>
          <w:lang w:val="es-CO"/>
        </w:rPr>
        <w:footnoteReference w:id="2"/>
      </w:r>
      <w:r w:rsidRPr="009528AB">
        <w:rPr>
          <w:rFonts w:ascii="Tahoma" w:hAnsi="Tahoma" w:cs="Tahoma"/>
          <w:sz w:val="24"/>
          <w:szCs w:val="24"/>
          <w:lang w:val="es-CO"/>
        </w:rPr>
        <w:t>, ha reiterado que, concurriendo las obligaciones antedichas en empleadores (pago de aportes) y administradoras (cobro de aportes en mora), su incumplimiento no puede afectar al afiliado, que, habiendo cumplido con lo propio, esto es, trabajo y cotización descontada por su empleador, se vea abocado a no percibir el derecho pensional por razones no atribuibles a él.</w:t>
      </w:r>
    </w:p>
    <w:p w14:paraId="55BF72B2" w14:textId="77777777" w:rsidR="00F20191" w:rsidRPr="009528AB" w:rsidRDefault="00F20191" w:rsidP="009528AB">
      <w:pPr>
        <w:pStyle w:val="Prrafodelista"/>
        <w:spacing w:line="276" w:lineRule="auto"/>
        <w:jc w:val="both"/>
        <w:rPr>
          <w:rFonts w:ascii="Tahoma" w:hAnsi="Tahoma" w:cs="Tahoma"/>
          <w:lang w:val="es-CO"/>
        </w:rPr>
      </w:pPr>
    </w:p>
    <w:p w14:paraId="2C9FFD9E" w14:textId="56F33B42" w:rsidR="00F20191" w:rsidRPr="009528AB" w:rsidRDefault="00F20191" w:rsidP="009528AB">
      <w:pPr>
        <w:pStyle w:val="Prrafodelista"/>
        <w:spacing w:line="276" w:lineRule="auto"/>
        <w:ind w:left="0" w:firstLine="708"/>
        <w:jc w:val="both"/>
        <w:rPr>
          <w:rFonts w:ascii="Tahoma" w:hAnsi="Tahoma" w:cs="Tahoma"/>
          <w:lang w:val="es-CO"/>
        </w:rPr>
      </w:pPr>
      <w:r w:rsidRPr="009528AB">
        <w:rPr>
          <w:rFonts w:ascii="Tahoma" w:hAnsi="Tahoma" w:cs="Tahoma"/>
          <w:lang w:val="es-CO"/>
        </w:rPr>
        <w:t>Ello implica que, siempre que el trabajador alegue ante la justicia laboral que su Fondo de Pensiones no computó como válidas semanas en mora de su empleador, deberá estar en condiciones de demostrar que durante dicho periodo en mora prestó efectivamente sus servicios al empleador bajo el cual se registra la afiliación al Sistema.</w:t>
      </w:r>
    </w:p>
    <w:p w14:paraId="4C353E93" w14:textId="0031A690" w:rsidR="00125D21" w:rsidRPr="009528AB" w:rsidRDefault="00125D21" w:rsidP="009528AB">
      <w:pPr>
        <w:pStyle w:val="Prrafodelista"/>
        <w:spacing w:line="276" w:lineRule="auto"/>
        <w:ind w:left="0" w:firstLine="709"/>
        <w:jc w:val="both"/>
        <w:rPr>
          <w:rFonts w:ascii="Tahoma" w:hAnsi="Tahoma" w:cs="Tahoma"/>
          <w:lang w:val="es-CO"/>
        </w:rPr>
      </w:pPr>
    </w:p>
    <w:p w14:paraId="2823A3BD" w14:textId="11BAD7AC" w:rsidR="00125D21" w:rsidRPr="009528AB" w:rsidRDefault="005D0CD4" w:rsidP="009528AB">
      <w:pPr>
        <w:pStyle w:val="Prrafodelista"/>
        <w:numPr>
          <w:ilvl w:val="1"/>
          <w:numId w:val="16"/>
        </w:numPr>
        <w:spacing w:line="276" w:lineRule="auto"/>
        <w:jc w:val="both"/>
        <w:rPr>
          <w:rFonts w:ascii="Tahoma" w:hAnsi="Tahoma" w:cs="Tahoma"/>
          <w:b/>
          <w:lang w:val="es-CO"/>
        </w:rPr>
      </w:pPr>
      <w:r w:rsidRPr="009528AB">
        <w:rPr>
          <w:rFonts w:ascii="Tahoma" w:hAnsi="Tahoma" w:cs="Tahoma"/>
          <w:b/>
          <w:lang w:val="es-CO"/>
        </w:rPr>
        <w:t>Proceso de recaudo de aportes pensionales y efectos de la falta de cobro coactivo de aportes adeudados</w:t>
      </w:r>
    </w:p>
    <w:p w14:paraId="7A4D5EC7" w14:textId="77777777" w:rsidR="00125D21" w:rsidRPr="009528AB" w:rsidRDefault="00125D21" w:rsidP="009528AB">
      <w:pPr>
        <w:pStyle w:val="Prrafodelista"/>
        <w:spacing w:line="276" w:lineRule="auto"/>
        <w:ind w:left="0" w:firstLine="709"/>
        <w:jc w:val="center"/>
        <w:rPr>
          <w:rFonts w:ascii="Tahoma" w:hAnsi="Tahoma" w:cs="Tahoma"/>
          <w:lang w:val="es-CO"/>
        </w:rPr>
      </w:pPr>
    </w:p>
    <w:p w14:paraId="0539DF53" w14:textId="0B7231C7" w:rsidR="00125D21" w:rsidRPr="009528AB" w:rsidRDefault="00125D21" w:rsidP="009528AB">
      <w:pPr>
        <w:spacing w:line="276" w:lineRule="auto"/>
        <w:ind w:firstLine="708"/>
        <w:rPr>
          <w:rFonts w:ascii="Tahoma" w:hAnsi="Tahoma" w:cs="Tahoma"/>
          <w:sz w:val="24"/>
          <w:szCs w:val="24"/>
        </w:rPr>
      </w:pPr>
      <w:bookmarkStart w:id="7" w:name="_Hlk119505296"/>
      <w:r w:rsidRPr="009528AB">
        <w:rPr>
          <w:rFonts w:ascii="Tahoma" w:hAnsi="Tahoma" w:cs="Tahoma"/>
          <w:sz w:val="24"/>
          <w:szCs w:val="24"/>
        </w:rPr>
        <w:t xml:space="preserve">Se ha de indicar que las normas que regulan el proceso de recaudo contenidas en el Decreto 2665 de 1988 se mantienen vigentes a la fecha por la remisión que a esta norma hace el artículo 31 </w:t>
      </w:r>
      <w:r w:rsidRPr="009528AB">
        <w:rPr>
          <w:rFonts w:ascii="Tahoma" w:hAnsi="Tahoma" w:cs="Tahoma"/>
          <w:bCs/>
          <w:sz w:val="24"/>
          <w:szCs w:val="24"/>
        </w:rPr>
        <w:t>de la Ley 100 de 1993, y puesto que</w:t>
      </w:r>
      <w:r w:rsidR="00496F50" w:rsidRPr="009528AB">
        <w:rPr>
          <w:rFonts w:ascii="Tahoma" w:hAnsi="Tahoma" w:cs="Tahoma"/>
          <w:bCs/>
          <w:sz w:val="24"/>
          <w:szCs w:val="24"/>
        </w:rPr>
        <w:t>,</w:t>
      </w:r>
      <w:r w:rsidRPr="009528AB">
        <w:rPr>
          <w:rFonts w:ascii="Tahoma" w:hAnsi="Tahoma" w:cs="Tahoma"/>
          <w:bCs/>
          <w:sz w:val="24"/>
          <w:szCs w:val="24"/>
        </w:rPr>
        <w:t xml:space="preserve"> si bien se han expedido reglamentos sobre afiliaciones, cotizaciones y aportes, no se ha hecho lo propio en materia de cobranzas.</w:t>
      </w:r>
    </w:p>
    <w:p w14:paraId="18391D57" w14:textId="77777777" w:rsidR="00125D21" w:rsidRPr="009528AB" w:rsidRDefault="00125D21" w:rsidP="009528AB">
      <w:pPr>
        <w:spacing w:line="276" w:lineRule="auto"/>
        <w:ind w:right="-7"/>
        <w:rPr>
          <w:rFonts w:ascii="Tahoma" w:hAnsi="Tahoma" w:cs="Tahoma"/>
          <w:sz w:val="24"/>
          <w:szCs w:val="24"/>
        </w:rPr>
      </w:pPr>
    </w:p>
    <w:p w14:paraId="62275032" w14:textId="6D164C18" w:rsidR="00125D21" w:rsidRPr="009528AB" w:rsidRDefault="00125D21" w:rsidP="009528AB">
      <w:pPr>
        <w:spacing w:line="276" w:lineRule="auto"/>
        <w:ind w:right="-7"/>
        <w:rPr>
          <w:rFonts w:ascii="Tahoma" w:hAnsi="Tahoma" w:cs="Tahoma"/>
          <w:i/>
          <w:color w:val="000000"/>
          <w:sz w:val="24"/>
          <w:szCs w:val="24"/>
        </w:rPr>
      </w:pPr>
      <w:r w:rsidRPr="009528AB">
        <w:rPr>
          <w:rFonts w:ascii="Tahoma" w:hAnsi="Tahoma" w:cs="Tahoma"/>
          <w:sz w:val="24"/>
          <w:szCs w:val="24"/>
        </w:rPr>
        <w:t xml:space="preserve">De acuerdo a ese decreto, la clasificación y declaración formal de la deuda con la seguridad social como incobrable, se ha de cumplir de conformidad con el trámite reglamentario previsto en </w:t>
      </w:r>
      <w:r w:rsidRPr="009528AB">
        <w:rPr>
          <w:rFonts w:ascii="Tahoma" w:hAnsi="Tahoma" w:cs="Tahoma"/>
          <w:bCs/>
          <w:sz w:val="24"/>
          <w:szCs w:val="24"/>
        </w:rPr>
        <w:t>su artículo 73</w:t>
      </w:r>
      <w:bookmarkEnd w:id="7"/>
      <w:r w:rsidRPr="009528AB">
        <w:rPr>
          <w:rFonts w:ascii="Tahoma" w:hAnsi="Tahoma" w:cs="Tahoma"/>
          <w:bCs/>
          <w:sz w:val="24"/>
          <w:szCs w:val="24"/>
        </w:rPr>
        <w:t>, que dispone al respecto:</w:t>
      </w:r>
      <w:r w:rsidRPr="009528AB">
        <w:rPr>
          <w:rFonts w:ascii="Tahoma" w:hAnsi="Tahoma" w:cs="Tahoma"/>
          <w:bCs/>
          <w:i/>
          <w:sz w:val="24"/>
          <w:szCs w:val="24"/>
        </w:rPr>
        <w:t xml:space="preserve"> (…)</w:t>
      </w:r>
      <w:r w:rsidRPr="009528AB">
        <w:rPr>
          <w:rFonts w:ascii="Tahoma" w:hAnsi="Tahoma" w:cs="Tahoma"/>
          <w:i/>
          <w:color w:val="000000"/>
          <w:sz w:val="24"/>
          <w:szCs w:val="24"/>
        </w:rPr>
        <w:t xml:space="preserve"> deudas irrecuperables o incobrables. Se considerarán incobrables, las deudas por aportes, intereses y multas que tengan un</w:t>
      </w:r>
      <w:r w:rsidR="00496F50" w:rsidRPr="009528AB">
        <w:rPr>
          <w:rFonts w:ascii="Tahoma" w:hAnsi="Tahoma" w:cs="Tahoma"/>
          <w:i/>
          <w:color w:val="000000"/>
          <w:sz w:val="24"/>
          <w:szCs w:val="24"/>
        </w:rPr>
        <w:t>a</w:t>
      </w:r>
      <w:r w:rsidRPr="009528AB">
        <w:rPr>
          <w:rFonts w:ascii="Tahoma" w:hAnsi="Tahoma" w:cs="Tahoma"/>
          <w:i/>
          <w:color w:val="000000"/>
          <w:sz w:val="24"/>
          <w:szCs w:val="24"/>
        </w:rPr>
        <w:t xml:space="preserve"> mora de 25 ciclos o superior, así como las demás deudas cuyo recaudo no hubiere sido posible lograr a pesar de la gestión de cobro adelantada, por insolvencia del deudor, liquidación definitiva o desaparecimiento de la empresa, o por cualquier otra causa similar, de conformidad con el informe rendido por el apoderado del ISS y la evaluación efectuada por el funcionario de cobranzas responsable. Las deudas irrecuperables o incobrables, deberán ser calificadas por el respectivo órgano directivo del ISS, previo concepto del Comité de Cobranzas de la respectiva Seccional o UPNE. También se tendrán como deudas incobrables, las siguientes: a). Las declaradas prescritas por funcionario competente; b). Las que hubieren quedado pendientes de cancelar después de liquidada legalmente una empresa, o de haberse cumplido un concordato, o terminado el proceso de quiebra, </w:t>
      </w:r>
      <w:r w:rsidRPr="009528AB">
        <w:rPr>
          <w:rFonts w:ascii="Tahoma" w:hAnsi="Tahoma" w:cs="Tahoma"/>
          <w:i/>
          <w:color w:val="000000"/>
          <w:sz w:val="24"/>
          <w:szCs w:val="24"/>
        </w:rPr>
        <w:lastRenderedPageBreak/>
        <w:t xml:space="preserve">siempre y cuando que la empresa finalice sus actividades; c). Por pérdida del proceso donde se pretendían hacer valer; d). Por muerte o desaparecimiento de hecho del patrono, en los casos en que no opere la sustitución patronal, o no sea cobrable a los herederos o no haya lugar a la declaración de unidad de empresa, o por otra causa similar y e). Las que por ley o reglamento sean tenidas como tales. </w:t>
      </w:r>
    </w:p>
    <w:p w14:paraId="193C73D8" w14:textId="77777777" w:rsidR="00125D21" w:rsidRPr="009528AB" w:rsidRDefault="00125D21" w:rsidP="009528AB">
      <w:pPr>
        <w:spacing w:line="276" w:lineRule="auto"/>
        <w:ind w:firstLine="708"/>
        <w:rPr>
          <w:rFonts w:ascii="Tahoma" w:hAnsi="Tahoma" w:cs="Tahoma"/>
          <w:sz w:val="24"/>
          <w:szCs w:val="24"/>
        </w:rPr>
      </w:pPr>
    </w:p>
    <w:p w14:paraId="3F34EB9A" w14:textId="624A1F6C" w:rsidR="00125D21" w:rsidRPr="009528AB" w:rsidRDefault="00125D21" w:rsidP="009528AB">
      <w:pPr>
        <w:spacing w:line="276" w:lineRule="auto"/>
        <w:ind w:firstLine="708"/>
        <w:rPr>
          <w:rFonts w:ascii="Tahoma" w:hAnsi="Tahoma" w:cs="Tahoma"/>
          <w:i/>
          <w:color w:val="000000"/>
          <w:sz w:val="24"/>
          <w:szCs w:val="24"/>
        </w:rPr>
      </w:pPr>
      <w:r w:rsidRPr="009528AB">
        <w:rPr>
          <w:rFonts w:ascii="Tahoma" w:hAnsi="Tahoma" w:cs="Tahoma"/>
          <w:sz w:val="24"/>
          <w:szCs w:val="24"/>
        </w:rPr>
        <w:t xml:space="preserve">De otra parte, la consecuencia de que se declare un ciclo o periodo de cotización como incobrable la define la misma perceptiva a la altura de su artículo 75, así: </w:t>
      </w:r>
      <w:r w:rsidRPr="009528AB">
        <w:rPr>
          <w:rFonts w:ascii="Tahoma" w:hAnsi="Tahoma" w:cs="Tahoma"/>
          <w:i/>
          <w:vanish/>
          <w:color w:val="000000"/>
          <w:sz w:val="24"/>
          <w:szCs w:val="24"/>
        </w:rPr>
        <w:t>&amp;$</w:t>
      </w:r>
      <w:bookmarkStart w:id="8" w:name="BM75"/>
      <w:r w:rsidRPr="009528AB">
        <w:rPr>
          <w:rFonts w:ascii="Tahoma" w:hAnsi="Tahoma" w:cs="Tahoma"/>
          <w:i/>
          <w:color w:val="000000"/>
          <w:sz w:val="24"/>
          <w:szCs w:val="24"/>
        </w:rPr>
        <w:t>”</w:t>
      </w:r>
      <w:r w:rsidRPr="00815727">
        <w:rPr>
          <w:rFonts w:ascii="Tahoma" w:hAnsi="Tahoma" w:cs="Tahoma"/>
          <w:i/>
          <w:color w:val="000000"/>
          <w:szCs w:val="24"/>
        </w:rPr>
        <w:t>EFECTOS DE LA DECLARACION DE INCOBRABLE DE UNA DEUDA</w:t>
      </w:r>
      <w:r w:rsidRPr="00815727">
        <w:rPr>
          <w:rFonts w:ascii="Tahoma" w:hAnsi="Tahoma" w:cs="Tahoma"/>
          <w:i/>
          <w:color w:val="000080"/>
          <w:szCs w:val="24"/>
        </w:rPr>
        <w:t>.</w:t>
      </w:r>
      <w:bookmarkEnd w:id="8"/>
      <w:r w:rsidRPr="00815727">
        <w:rPr>
          <w:rFonts w:ascii="Tahoma" w:hAnsi="Tahoma" w:cs="Tahoma"/>
          <w:i/>
          <w:color w:val="000000"/>
          <w:szCs w:val="24"/>
        </w:rPr>
        <w:t xml:space="preserve"> No serán tenidas como cotizadas, ni se acumularán para efectos de las prestaciones propias de los Seguros Sociales, las semanas correspondientes a los períodos de mora y respecto a los cuales los valores se declararon incobrables. (…) Cuando una deuda haya sido calificada como "incobrable" por el respectivo órgano directivo del ISS, será descargada contablemente de la “estimación cotizaciones de difícil cobro" y de la "cotización facturada por cobrar".</w:t>
      </w:r>
      <w:r w:rsidR="00815727">
        <w:rPr>
          <w:rFonts w:ascii="Tahoma" w:hAnsi="Tahoma" w:cs="Tahoma"/>
          <w:i/>
          <w:color w:val="000000"/>
          <w:sz w:val="24"/>
          <w:szCs w:val="24"/>
        </w:rPr>
        <w:t>”</w:t>
      </w:r>
      <w:r w:rsidRPr="009528AB">
        <w:rPr>
          <w:rFonts w:ascii="Tahoma" w:hAnsi="Tahoma" w:cs="Tahoma"/>
          <w:i/>
          <w:color w:val="000000"/>
          <w:sz w:val="24"/>
          <w:szCs w:val="24"/>
        </w:rPr>
        <w:t xml:space="preserve"> </w:t>
      </w:r>
    </w:p>
    <w:p w14:paraId="6C3F4D62" w14:textId="77777777" w:rsidR="00125D21" w:rsidRPr="009528AB" w:rsidRDefault="00125D21" w:rsidP="009528AB">
      <w:pPr>
        <w:spacing w:line="276" w:lineRule="auto"/>
        <w:ind w:firstLine="708"/>
        <w:rPr>
          <w:rFonts w:ascii="Tahoma" w:hAnsi="Tahoma" w:cs="Tahoma"/>
          <w:i/>
          <w:sz w:val="24"/>
          <w:szCs w:val="24"/>
        </w:rPr>
      </w:pPr>
    </w:p>
    <w:p w14:paraId="53888BA8" w14:textId="5776AFCE" w:rsidR="00125D21" w:rsidRPr="009528AB" w:rsidRDefault="00125D21" w:rsidP="009528AB">
      <w:pPr>
        <w:tabs>
          <w:tab w:val="left" w:pos="3598"/>
        </w:tabs>
        <w:spacing w:line="276" w:lineRule="auto"/>
        <w:rPr>
          <w:rFonts w:ascii="Tahoma" w:hAnsi="Tahoma" w:cs="Tahoma"/>
          <w:b/>
          <w:sz w:val="24"/>
          <w:szCs w:val="24"/>
        </w:rPr>
      </w:pPr>
      <w:r w:rsidRPr="009528AB">
        <w:rPr>
          <w:rFonts w:ascii="Tahoma" w:hAnsi="Tahoma" w:cs="Tahoma"/>
          <w:sz w:val="24"/>
          <w:szCs w:val="24"/>
        </w:rPr>
        <w:t xml:space="preserve">En relación al tema, la Sala de Casación Laboral de la Corte Suprema de Justicia, tiene adoctrinado que tal declaración, una vez surtido el trámite del cobro coactivo, tendría como efecto, al tenor de lo dispuesto en el citado artículo, que las semanas en mora no se tengan como cotizadas, ni se acumulen para efectos de las prestaciones, de modo que, mientras falte esa declaración, como lo ha precisado la misma Corte, </w:t>
      </w:r>
      <w:r w:rsidRPr="009528AB">
        <w:rPr>
          <w:rFonts w:ascii="Tahoma" w:hAnsi="Tahoma" w:cs="Tahoma"/>
          <w:i/>
          <w:sz w:val="24"/>
          <w:szCs w:val="24"/>
        </w:rPr>
        <w:t>“</w:t>
      </w:r>
      <w:r w:rsidRPr="00815727">
        <w:rPr>
          <w:rFonts w:ascii="Tahoma" w:hAnsi="Tahoma" w:cs="Tahoma"/>
          <w:i/>
          <w:szCs w:val="24"/>
        </w:rPr>
        <w:t>las cotizaciones siguen gravitando en la contabilidad de las cotizaciones efectivas del afiliado</w:t>
      </w:r>
      <w:r w:rsidRPr="009528AB">
        <w:rPr>
          <w:rFonts w:ascii="Tahoma" w:hAnsi="Tahoma" w:cs="Tahoma"/>
          <w:i/>
          <w:sz w:val="24"/>
          <w:szCs w:val="24"/>
        </w:rPr>
        <w:t>”</w:t>
      </w:r>
      <w:r w:rsidRPr="009528AB">
        <w:rPr>
          <w:rStyle w:val="Refdenotaalpie"/>
          <w:rFonts w:ascii="Tahoma" w:hAnsi="Tahoma" w:cs="Tahoma"/>
          <w:i/>
          <w:sz w:val="24"/>
          <w:szCs w:val="24"/>
        </w:rPr>
        <w:footnoteReference w:id="3"/>
      </w:r>
      <w:r w:rsidR="00815727">
        <w:rPr>
          <w:rFonts w:ascii="Tahoma" w:hAnsi="Tahoma" w:cs="Tahoma"/>
          <w:i/>
          <w:sz w:val="24"/>
          <w:szCs w:val="24"/>
        </w:rPr>
        <w:t>-</w:t>
      </w:r>
      <w:r w:rsidRPr="009528AB">
        <w:rPr>
          <w:rStyle w:val="Refdenotaalpie"/>
          <w:rFonts w:ascii="Tahoma" w:hAnsi="Tahoma" w:cs="Tahoma"/>
          <w:i/>
          <w:sz w:val="24"/>
          <w:szCs w:val="24"/>
        </w:rPr>
        <w:footnoteReference w:id="4"/>
      </w:r>
      <w:r w:rsidRPr="00F67CC8">
        <w:rPr>
          <w:rFonts w:ascii="Tahoma" w:hAnsi="Tahoma" w:cs="Tahoma"/>
          <w:i/>
          <w:sz w:val="24"/>
          <w:szCs w:val="24"/>
        </w:rPr>
        <w:t>.</w:t>
      </w:r>
    </w:p>
    <w:p w14:paraId="77A91561" w14:textId="77777777" w:rsidR="005D0CD4" w:rsidRPr="009528AB" w:rsidRDefault="005D0CD4" w:rsidP="009528AB">
      <w:pPr>
        <w:tabs>
          <w:tab w:val="left" w:pos="3598"/>
        </w:tabs>
        <w:spacing w:line="276" w:lineRule="auto"/>
        <w:rPr>
          <w:rFonts w:ascii="Tahoma" w:hAnsi="Tahoma" w:cs="Tahoma"/>
          <w:sz w:val="24"/>
          <w:szCs w:val="24"/>
        </w:rPr>
      </w:pPr>
    </w:p>
    <w:p w14:paraId="16071716" w14:textId="4E474E94" w:rsidR="00496F50" w:rsidRPr="009528AB" w:rsidRDefault="00496F50" w:rsidP="009528AB">
      <w:pPr>
        <w:pStyle w:val="Prrafodelista"/>
        <w:numPr>
          <w:ilvl w:val="1"/>
          <w:numId w:val="16"/>
        </w:numPr>
        <w:tabs>
          <w:tab w:val="left" w:pos="3598"/>
        </w:tabs>
        <w:spacing w:line="276" w:lineRule="auto"/>
        <w:jc w:val="center"/>
        <w:rPr>
          <w:rFonts w:ascii="Tahoma" w:hAnsi="Tahoma" w:cs="Tahoma"/>
          <w:b/>
        </w:rPr>
      </w:pPr>
      <w:r w:rsidRPr="009528AB">
        <w:rPr>
          <w:rFonts w:ascii="Tahoma" w:hAnsi="Tahoma" w:cs="Tahoma"/>
          <w:b/>
        </w:rPr>
        <w:t>Caso concreto</w:t>
      </w:r>
    </w:p>
    <w:p w14:paraId="26470A3D" w14:textId="0E609224" w:rsidR="001E1117" w:rsidRPr="009528AB" w:rsidRDefault="001E1117" w:rsidP="009528AB">
      <w:pPr>
        <w:tabs>
          <w:tab w:val="left" w:pos="3598"/>
        </w:tabs>
        <w:spacing w:line="276" w:lineRule="auto"/>
        <w:ind w:firstLine="0"/>
        <w:jc w:val="center"/>
        <w:rPr>
          <w:rFonts w:ascii="Tahoma" w:hAnsi="Tahoma" w:cs="Tahoma"/>
          <w:b/>
          <w:sz w:val="24"/>
          <w:szCs w:val="24"/>
        </w:rPr>
      </w:pPr>
    </w:p>
    <w:p w14:paraId="1F5A8DAB" w14:textId="46F681FC" w:rsidR="00282883" w:rsidRPr="009528AB" w:rsidRDefault="00591AE5" w:rsidP="009528AB">
      <w:pPr>
        <w:tabs>
          <w:tab w:val="left" w:pos="0"/>
        </w:tabs>
        <w:spacing w:line="276" w:lineRule="auto"/>
        <w:ind w:firstLine="0"/>
        <w:rPr>
          <w:rFonts w:ascii="Tahoma" w:hAnsi="Tahoma" w:cs="Tahoma"/>
          <w:sz w:val="24"/>
          <w:szCs w:val="24"/>
        </w:rPr>
      </w:pPr>
      <w:r w:rsidRPr="009528AB">
        <w:rPr>
          <w:rFonts w:ascii="Tahoma" w:hAnsi="Tahoma" w:cs="Tahoma"/>
          <w:sz w:val="24"/>
          <w:szCs w:val="24"/>
        </w:rPr>
        <w:tab/>
      </w:r>
      <w:r w:rsidR="001E1117" w:rsidRPr="009528AB">
        <w:rPr>
          <w:rFonts w:ascii="Tahoma" w:hAnsi="Tahoma" w:cs="Tahoma"/>
          <w:sz w:val="24"/>
          <w:szCs w:val="24"/>
        </w:rPr>
        <w:t>Según se aprecia en el expediente digital, en la Resolución GNR 343338 del 28 de enero de 2017 (</w:t>
      </w:r>
      <w:proofErr w:type="spellStart"/>
      <w:r w:rsidR="003929DB">
        <w:rPr>
          <w:rFonts w:ascii="Tahoma" w:hAnsi="Tahoma" w:cs="Tahoma"/>
          <w:sz w:val="24"/>
          <w:szCs w:val="24"/>
        </w:rPr>
        <w:t>f</w:t>
      </w:r>
      <w:r w:rsidR="001E1117" w:rsidRPr="009528AB">
        <w:rPr>
          <w:rFonts w:ascii="Tahoma" w:hAnsi="Tahoma" w:cs="Tahoma"/>
          <w:sz w:val="24"/>
          <w:szCs w:val="24"/>
        </w:rPr>
        <w:t>l</w:t>
      </w:r>
      <w:proofErr w:type="spellEnd"/>
      <w:r w:rsidR="001E1117" w:rsidRPr="009528AB">
        <w:rPr>
          <w:rFonts w:ascii="Tahoma" w:hAnsi="Tahoma" w:cs="Tahoma"/>
          <w:sz w:val="24"/>
          <w:szCs w:val="24"/>
        </w:rPr>
        <w:t xml:space="preserve">. 27, archivo 01), COLPENSIONES reconoció a la demandante un total de 6908 días laborados, equivalentes a 986 semanas cotizadas, las cuales resultaban insuficientes para acceder a la pensión de vejez, incluso bajo el régimen de transición previsto en el artículo 36 de la Ley 100 de 1993, es decir, con remisión al </w:t>
      </w:r>
      <w:r w:rsidR="00C52DE8" w:rsidRPr="009528AB">
        <w:rPr>
          <w:rFonts w:ascii="Tahoma" w:hAnsi="Tahoma" w:cs="Tahoma"/>
          <w:sz w:val="24"/>
          <w:szCs w:val="24"/>
        </w:rPr>
        <w:t xml:space="preserve">Acuerdo </w:t>
      </w:r>
      <w:r w:rsidR="001E1117" w:rsidRPr="009528AB">
        <w:rPr>
          <w:rFonts w:ascii="Tahoma" w:hAnsi="Tahoma" w:cs="Tahoma"/>
          <w:sz w:val="24"/>
          <w:szCs w:val="24"/>
        </w:rPr>
        <w:t xml:space="preserve">049 de 1990 o a la Ley 71 de 1988, como se pide en la demanda. </w:t>
      </w:r>
    </w:p>
    <w:p w14:paraId="55D28163" w14:textId="77777777" w:rsidR="00282883" w:rsidRPr="009528AB" w:rsidRDefault="00282883" w:rsidP="009528AB">
      <w:pPr>
        <w:tabs>
          <w:tab w:val="left" w:pos="0"/>
        </w:tabs>
        <w:spacing w:line="276" w:lineRule="auto"/>
        <w:ind w:firstLine="0"/>
        <w:rPr>
          <w:rFonts w:ascii="Tahoma" w:hAnsi="Tahoma" w:cs="Tahoma"/>
          <w:sz w:val="24"/>
          <w:szCs w:val="24"/>
        </w:rPr>
      </w:pPr>
    </w:p>
    <w:p w14:paraId="4D58FFC0" w14:textId="0BA003E7" w:rsidR="001E1117" w:rsidRPr="009528AB" w:rsidRDefault="00282883" w:rsidP="009528AB">
      <w:pPr>
        <w:tabs>
          <w:tab w:val="left" w:pos="0"/>
        </w:tabs>
        <w:spacing w:line="276" w:lineRule="auto"/>
        <w:ind w:firstLine="0"/>
        <w:rPr>
          <w:rFonts w:ascii="Tahoma" w:hAnsi="Tahoma" w:cs="Tahoma"/>
          <w:sz w:val="24"/>
          <w:szCs w:val="24"/>
        </w:rPr>
      </w:pPr>
      <w:r w:rsidRPr="009528AB">
        <w:rPr>
          <w:rFonts w:ascii="Tahoma" w:hAnsi="Tahoma" w:cs="Tahoma"/>
          <w:sz w:val="24"/>
          <w:szCs w:val="24"/>
        </w:rPr>
        <w:tab/>
      </w:r>
      <w:r w:rsidR="001E1117" w:rsidRPr="009528AB">
        <w:rPr>
          <w:rFonts w:ascii="Tahoma" w:hAnsi="Tahoma" w:cs="Tahoma"/>
          <w:sz w:val="24"/>
          <w:szCs w:val="24"/>
        </w:rPr>
        <w:t>En la misma Resolución, la entidad indicó que se abstenía de sumar los periodos de agosto a diciembre de 1995 y de enero a junio de 1996, es decir, un total de 11 meses de cotizaciones, equivalentes 47,14 semanas, con las cuales la actora alcanzaría un total de 1033,14 semanas</w:t>
      </w:r>
      <w:r w:rsidR="00591AE5" w:rsidRPr="009528AB">
        <w:rPr>
          <w:rFonts w:ascii="Tahoma" w:hAnsi="Tahoma" w:cs="Tahoma"/>
          <w:sz w:val="24"/>
          <w:szCs w:val="24"/>
        </w:rPr>
        <w:t xml:space="preserve">, </w:t>
      </w:r>
      <w:r w:rsidR="0022499D" w:rsidRPr="009528AB">
        <w:rPr>
          <w:rFonts w:ascii="Tahoma" w:hAnsi="Tahoma" w:cs="Tahoma"/>
          <w:sz w:val="24"/>
          <w:szCs w:val="24"/>
        </w:rPr>
        <w:t>argumentando que</w:t>
      </w:r>
      <w:r w:rsidR="00591AE5" w:rsidRPr="009528AB">
        <w:rPr>
          <w:rFonts w:ascii="Tahoma" w:hAnsi="Tahoma" w:cs="Tahoma"/>
          <w:sz w:val="24"/>
          <w:szCs w:val="24"/>
        </w:rPr>
        <w:t xml:space="preserve"> la empleadora Saavedra Garavito Claudia no efectuó el pago de los ciclos 199607 a 199909, por lo que, de acuerdo con la imputación de pagos, </w:t>
      </w:r>
      <w:r w:rsidR="00591AE5" w:rsidRPr="009528AB">
        <w:rPr>
          <w:rFonts w:ascii="Tahoma" w:hAnsi="Tahoma" w:cs="Tahoma"/>
          <w:i/>
          <w:sz w:val="24"/>
          <w:szCs w:val="24"/>
        </w:rPr>
        <w:t>“</w:t>
      </w:r>
      <w:r w:rsidR="00591AE5" w:rsidRPr="00815727">
        <w:rPr>
          <w:rFonts w:ascii="Tahoma" w:hAnsi="Tahoma" w:cs="Tahoma"/>
          <w:i/>
          <w:szCs w:val="24"/>
        </w:rPr>
        <w:t>no contabiliza el total de días cotizados para los ciclos 199508 hasta 199912</w:t>
      </w:r>
      <w:r w:rsidR="00591AE5" w:rsidRPr="009528AB">
        <w:rPr>
          <w:rFonts w:ascii="Tahoma" w:hAnsi="Tahoma" w:cs="Tahoma"/>
          <w:i/>
          <w:sz w:val="24"/>
          <w:szCs w:val="24"/>
        </w:rPr>
        <w:t>”</w:t>
      </w:r>
      <w:r w:rsidR="00591AE5" w:rsidRPr="009528AB">
        <w:rPr>
          <w:rFonts w:ascii="Tahoma" w:hAnsi="Tahoma" w:cs="Tahoma"/>
          <w:sz w:val="24"/>
          <w:szCs w:val="24"/>
        </w:rPr>
        <w:t xml:space="preserve">, lo cuales fueron remitidos al área de aporte y recaudo para </w:t>
      </w:r>
      <w:r w:rsidR="0022499D" w:rsidRPr="009528AB">
        <w:rPr>
          <w:rFonts w:ascii="Tahoma" w:hAnsi="Tahoma" w:cs="Tahoma"/>
          <w:sz w:val="24"/>
          <w:szCs w:val="24"/>
        </w:rPr>
        <w:t>su cobro</w:t>
      </w:r>
      <w:r w:rsidR="00591AE5" w:rsidRPr="009528AB">
        <w:rPr>
          <w:rFonts w:ascii="Tahoma" w:hAnsi="Tahoma" w:cs="Tahoma"/>
          <w:sz w:val="24"/>
          <w:szCs w:val="24"/>
        </w:rPr>
        <w:t xml:space="preserve">, y, en lo que respecta a los ciclos 199601 hasta 199606, tampoco fueron computados para efectos pensionales, porque fueron cancelados en forma extemporánea por la </w:t>
      </w:r>
      <w:r w:rsidR="00591AE5" w:rsidRPr="009528AB">
        <w:rPr>
          <w:rFonts w:ascii="Tahoma" w:hAnsi="Tahoma" w:cs="Tahoma"/>
          <w:sz w:val="24"/>
          <w:szCs w:val="24"/>
        </w:rPr>
        <w:lastRenderedPageBreak/>
        <w:t xml:space="preserve">mencionada empleadora </w:t>
      </w:r>
      <w:r w:rsidR="00591AE5" w:rsidRPr="009528AB">
        <w:rPr>
          <w:rFonts w:ascii="Tahoma" w:hAnsi="Tahoma" w:cs="Tahoma"/>
          <w:i/>
          <w:sz w:val="24"/>
          <w:szCs w:val="24"/>
        </w:rPr>
        <w:t>“</w:t>
      </w:r>
      <w:r w:rsidR="00591AE5" w:rsidRPr="00815727">
        <w:rPr>
          <w:rFonts w:ascii="Tahoma" w:hAnsi="Tahoma" w:cs="Tahoma"/>
          <w:i/>
          <w:szCs w:val="24"/>
        </w:rPr>
        <w:t>(en) fecha para la cual no tiene relación laboral</w:t>
      </w:r>
      <w:r w:rsidR="00591AE5" w:rsidRPr="009528AB">
        <w:rPr>
          <w:rFonts w:ascii="Tahoma" w:hAnsi="Tahoma" w:cs="Tahoma"/>
          <w:i/>
          <w:sz w:val="24"/>
          <w:szCs w:val="24"/>
        </w:rPr>
        <w:t>”</w:t>
      </w:r>
      <w:r w:rsidR="00591AE5" w:rsidRPr="009528AB">
        <w:rPr>
          <w:rFonts w:ascii="Tahoma" w:hAnsi="Tahoma" w:cs="Tahoma"/>
          <w:sz w:val="24"/>
          <w:szCs w:val="24"/>
        </w:rPr>
        <w:t xml:space="preserve"> y se adiciona la nota </w:t>
      </w:r>
      <w:r w:rsidR="00591AE5" w:rsidRPr="009528AB">
        <w:rPr>
          <w:rFonts w:ascii="Tahoma" w:hAnsi="Tahoma" w:cs="Tahoma"/>
          <w:i/>
          <w:sz w:val="24"/>
          <w:szCs w:val="24"/>
        </w:rPr>
        <w:t>“</w:t>
      </w:r>
      <w:r w:rsidR="00591AE5" w:rsidRPr="00815727">
        <w:rPr>
          <w:rFonts w:ascii="Tahoma" w:hAnsi="Tahoma" w:cs="Tahoma"/>
          <w:i/>
          <w:szCs w:val="24"/>
        </w:rPr>
        <w:t>al parecer no es deuda presunta a cargo del empleador, sino que se trata de una omisión por parte de ex patrono del reporte en forma oportuna de la novedad de retiro. Se realizará requerimiento al empleador</w:t>
      </w:r>
      <w:r w:rsidR="00591AE5" w:rsidRPr="009528AB">
        <w:rPr>
          <w:rFonts w:ascii="Tahoma" w:hAnsi="Tahoma" w:cs="Tahoma"/>
          <w:i/>
          <w:sz w:val="24"/>
          <w:szCs w:val="24"/>
        </w:rPr>
        <w:t>”</w:t>
      </w:r>
      <w:r w:rsidRPr="009528AB">
        <w:rPr>
          <w:rFonts w:ascii="Tahoma" w:hAnsi="Tahoma" w:cs="Tahoma"/>
          <w:sz w:val="24"/>
          <w:szCs w:val="24"/>
        </w:rPr>
        <w:t>.</w:t>
      </w:r>
      <w:r w:rsidR="00591AE5" w:rsidRPr="009528AB">
        <w:rPr>
          <w:rFonts w:ascii="Tahoma" w:hAnsi="Tahoma" w:cs="Tahoma"/>
          <w:sz w:val="24"/>
          <w:szCs w:val="24"/>
        </w:rPr>
        <w:t xml:space="preserve"> </w:t>
      </w:r>
    </w:p>
    <w:p w14:paraId="4A1E6058" w14:textId="3AC48AEA" w:rsidR="00282883" w:rsidRPr="009528AB" w:rsidRDefault="00282883" w:rsidP="009528AB">
      <w:pPr>
        <w:tabs>
          <w:tab w:val="left" w:pos="0"/>
        </w:tabs>
        <w:spacing w:line="276" w:lineRule="auto"/>
        <w:ind w:firstLine="0"/>
        <w:rPr>
          <w:rFonts w:ascii="Tahoma" w:hAnsi="Tahoma" w:cs="Tahoma"/>
          <w:sz w:val="24"/>
          <w:szCs w:val="24"/>
        </w:rPr>
      </w:pPr>
    </w:p>
    <w:p w14:paraId="6C4AABA7" w14:textId="6361F951" w:rsidR="00B74761" w:rsidRPr="009528AB" w:rsidRDefault="00B16364" w:rsidP="009528AB">
      <w:pPr>
        <w:spacing w:line="276" w:lineRule="auto"/>
        <w:ind w:firstLine="0"/>
        <w:rPr>
          <w:rFonts w:ascii="Tahoma" w:hAnsi="Tahoma" w:cs="Tahoma"/>
          <w:sz w:val="24"/>
          <w:szCs w:val="24"/>
        </w:rPr>
      </w:pPr>
      <w:r w:rsidRPr="009528AB">
        <w:rPr>
          <w:rFonts w:ascii="Tahoma" w:hAnsi="Tahoma" w:cs="Tahoma"/>
          <w:sz w:val="24"/>
          <w:szCs w:val="24"/>
        </w:rPr>
        <w:tab/>
      </w:r>
      <w:r w:rsidR="00B74761" w:rsidRPr="009528AB">
        <w:rPr>
          <w:rFonts w:ascii="Tahoma" w:hAnsi="Tahoma" w:cs="Tahoma"/>
          <w:sz w:val="24"/>
          <w:szCs w:val="24"/>
        </w:rPr>
        <w:t>Cabe agregar que en la historia laboral expedida por COLPENSIONES (</w:t>
      </w:r>
      <w:proofErr w:type="spellStart"/>
      <w:r w:rsidR="00B74761" w:rsidRPr="009528AB">
        <w:rPr>
          <w:rFonts w:ascii="Tahoma" w:hAnsi="Tahoma" w:cs="Tahoma"/>
          <w:sz w:val="24"/>
          <w:szCs w:val="24"/>
        </w:rPr>
        <w:t>Fl</w:t>
      </w:r>
      <w:proofErr w:type="spellEnd"/>
      <w:r w:rsidR="00B74761" w:rsidRPr="009528AB">
        <w:rPr>
          <w:rFonts w:ascii="Tahoma" w:hAnsi="Tahoma" w:cs="Tahoma"/>
          <w:sz w:val="24"/>
          <w:szCs w:val="24"/>
        </w:rPr>
        <w:t xml:space="preserve">. 137, archivo 01), figura como empleadora de la demandante la señora CLAUDIA SAAVEDRA GARAVITO, con afiliación efectiva desde el 23 de noviembre de 1994 y quien registra pago de aportes por todos los ciclos comprendidos del 23 de noviembre de 1994 </w:t>
      </w:r>
      <w:r w:rsidR="0AC895E2" w:rsidRPr="009528AB">
        <w:rPr>
          <w:rFonts w:ascii="Tahoma" w:hAnsi="Tahoma" w:cs="Tahoma"/>
          <w:sz w:val="24"/>
          <w:szCs w:val="24"/>
        </w:rPr>
        <w:t>al 31 de</w:t>
      </w:r>
      <w:r w:rsidR="00B74761" w:rsidRPr="009528AB">
        <w:rPr>
          <w:rFonts w:ascii="Tahoma" w:hAnsi="Tahoma" w:cs="Tahoma"/>
          <w:sz w:val="24"/>
          <w:szCs w:val="24"/>
        </w:rPr>
        <w:t xml:space="preserve"> diciembre de 1995. Sin embargo, se observa que, a partir de julio de 1995</w:t>
      </w:r>
      <w:r w:rsidR="005E53E5" w:rsidRPr="009528AB">
        <w:rPr>
          <w:rFonts w:ascii="Tahoma" w:hAnsi="Tahoma" w:cs="Tahoma"/>
          <w:sz w:val="24"/>
          <w:szCs w:val="24"/>
        </w:rPr>
        <w:t xml:space="preserve"> (ciclo 07)</w:t>
      </w:r>
      <w:r w:rsidR="00B74761" w:rsidRPr="009528AB">
        <w:rPr>
          <w:rFonts w:ascii="Tahoma" w:hAnsi="Tahoma" w:cs="Tahoma"/>
          <w:sz w:val="24"/>
          <w:szCs w:val="24"/>
        </w:rPr>
        <w:t xml:space="preserve">, los pagos se registraron con la nota de </w:t>
      </w:r>
      <w:r w:rsidR="00B74761" w:rsidRPr="009528AB">
        <w:rPr>
          <w:rFonts w:ascii="Tahoma" w:hAnsi="Tahoma" w:cs="Tahoma"/>
          <w:i/>
          <w:iCs/>
          <w:sz w:val="24"/>
          <w:szCs w:val="24"/>
        </w:rPr>
        <w:t>“</w:t>
      </w:r>
      <w:r w:rsidR="00B74761" w:rsidRPr="00815727">
        <w:rPr>
          <w:rFonts w:ascii="Tahoma" w:hAnsi="Tahoma" w:cs="Tahoma"/>
          <w:i/>
          <w:iCs/>
          <w:szCs w:val="24"/>
        </w:rPr>
        <w:t>pago aplicado a periodos anteriores</w:t>
      </w:r>
      <w:r w:rsidR="00B74761" w:rsidRPr="009528AB">
        <w:rPr>
          <w:rFonts w:ascii="Tahoma" w:hAnsi="Tahoma" w:cs="Tahoma"/>
          <w:i/>
          <w:iCs/>
          <w:sz w:val="24"/>
          <w:szCs w:val="24"/>
        </w:rPr>
        <w:t>”</w:t>
      </w:r>
      <w:r w:rsidR="00B74761" w:rsidRPr="009528AB">
        <w:rPr>
          <w:rFonts w:ascii="Tahoma" w:hAnsi="Tahoma" w:cs="Tahoma"/>
          <w:sz w:val="24"/>
          <w:szCs w:val="24"/>
        </w:rPr>
        <w:t>.</w:t>
      </w:r>
    </w:p>
    <w:p w14:paraId="006AE4CC" w14:textId="1FD827E6" w:rsidR="005E53E5" w:rsidRPr="009528AB" w:rsidRDefault="005E53E5" w:rsidP="009528AB">
      <w:pPr>
        <w:tabs>
          <w:tab w:val="left" w:pos="0"/>
        </w:tabs>
        <w:spacing w:line="276" w:lineRule="auto"/>
        <w:ind w:firstLine="0"/>
        <w:rPr>
          <w:rFonts w:ascii="Tahoma" w:hAnsi="Tahoma" w:cs="Tahoma"/>
          <w:sz w:val="24"/>
          <w:szCs w:val="24"/>
        </w:rPr>
      </w:pPr>
    </w:p>
    <w:p w14:paraId="427F6877" w14:textId="1302EE18" w:rsidR="005E53E5" w:rsidRPr="009528AB" w:rsidRDefault="005E53E5" w:rsidP="009528AB">
      <w:pPr>
        <w:spacing w:line="276" w:lineRule="auto"/>
        <w:ind w:firstLine="0"/>
        <w:rPr>
          <w:rFonts w:ascii="Tahoma" w:hAnsi="Tahoma" w:cs="Tahoma"/>
          <w:sz w:val="24"/>
          <w:szCs w:val="24"/>
        </w:rPr>
      </w:pPr>
      <w:r w:rsidRPr="009528AB">
        <w:rPr>
          <w:rFonts w:ascii="Tahoma" w:hAnsi="Tahoma" w:cs="Tahoma"/>
          <w:sz w:val="24"/>
          <w:szCs w:val="24"/>
        </w:rPr>
        <w:tab/>
        <w:t xml:space="preserve">Asimismo, se aprecia en la historia laboral que los ciclos de enero a junio de 1996 se pagaron el 29 de julio de 2010, lo cual se confirma con el formato de </w:t>
      </w:r>
      <w:r w:rsidR="6B1C3C60" w:rsidRPr="009528AB">
        <w:rPr>
          <w:rFonts w:ascii="Tahoma" w:hAnsi="Tahoma" w:cs="Tahoma"/>
          <w:sz w:val="24"/>
          <w:szCs w:val="24"/>
        </w:rPr>
        <w:t>“</w:t>
      </w:r>
      <w:r w:rsidRPr="00815727">
        <w:rPr>
          <w:rFonts w:ascii="Tahoma" w:hAnsi="Tahoma" w:cs="Tahoma"/>
          <w:szCs w:val="24"/>
        </w:rPr>
        <w:t>pago por deuda de ciclos no pagos</w:t>
      </w:r>
      <w:r w:rsidR="61F60E0C" w:rsidRPr="009528AB">
        <w:rPr>
          <w:rFonts w:ascii="Tahoma" w:hAnsi="Tahoma" w:cs="Tahoma"/>
          <w:sz w:val="24"/>
          <w:szCs w:val="24"/>
        </w:rPr>
        <w:t>”</w:t>
      </w:r>
      <w:r w:rsidRPr="009528AB">
        <w:rPr>
          <w:rFonts w:ascii="Tahoma" w:hAnsi="Tahoma" w:cs="Tahoma"/>
          <w:sz w:val="24"/>
          <w:szCs w:val="24"/>
        </w:rPr>
        <w:t xml:space="preserve"> y las autoliquidaciones de aportes al sistema que obran entre los folios 105 a 110 del expediente, pese a lo cual no se sumaron las semanas sufragadas y se dejó la nota </w:t>
      </w:r>
      <w:r w:rsidRPr="009528AB">
        <w:rPr>
          <w:rFonts w:ascii="Tahoma" w:hAnsi="Tahoma" w:cs="Tahoma"/>
          <w:i/>
          <w:iCs/>
          <w:sz w:val="24"/>
          <w:szCs w:val="24"/>
        </w:rPr>
        <w:t>“</w:t>
      </w:r>
      <w:r w:rsidRPr="00815727">
        <w:rPr>
          <w:rFonts w:ascii="Tahoma" w:hAnsi="Tahoma" w:cs="Tahoma"/>
          <w:i/>
          <w:iCs/>
          <w:szCs w:val="24"/>
        </w:rPr>
        <w:t>no registra la relación laboral en afiliación para este pago</w:t>
      </w:r>
      <w:r w:rsidRPr="009528AB">
        <w:rPr>
          <w:rFonts w:ascii="Tahoma" w:hAnsi="Tahoma" w:cs="Tahoma"/>
          <w:i/>
          <w:iCs/>
          <w:sz w:val="24"/>
          <w:szCs w:val="24"/>
        </w:rPr>
        <w:t>”</w:t>
      </w:r>
      <w:r w:rsidR="00815727">
        <w:rPr>
          <w:rFonts w:ascii="Tahoma" w:hAnsi="Tahoma" w:cs="Tahoma"/>
          <w:i/>
          <w:iCs/>
          <w:sz w:val="24"/>
          <w:szCs w:val="24"/>
        </w:rPr>
        <w:t>,</w:t>
      </w:r>
    </w:p>
    <w:p w14:paraId="55D64F62" w14:textId="77777777" w:rsidR="00B74761" w:rsidRPr="009528AB" w:rsidRDefault="00B74761" w:rsidP="009528AB">
      <w:pPr>
        <w:tabs>
          <w:tab w:val="left" w:pos="0"/>
        </w:tabs>
        <w:spacing w:line="276" w:lineRule="auto"/>
        <w:ind w:firstLine="0"/>
        <w:rPr>
          <w:rFonts w:ascii="Tahoma" w:hAnsi="Tahoma" w:cs="Tahoma"/>
          <w:sz w:val="24"/>
          <w:szCs w:val="24"/>
        </w:rPr>
      </w:pPr>
    </w:p>
    <w:p w14:paraId="2112110C" w14:textId="698B0E3C" w:rsidR="00B16364" w:rsidRPr="009528AB" w:rsidRDefault="00B74761" w:rsidP="009528AB">
      <w:pPr>
        <w:spacing w:line="276" w:lineRule="auto"/>
        <w:ind w:firstLine="0"/>
        <w:rPr>
          <w:rFonts w:ascii="Tahoma" w:hAnsi="Tahoma" w:cs="Tahoma"/>
          <w:sz w:val="24"/>
          <w:szCs w:val="24"/>
        </w:rPr>
      </w:pPr>
      <w:r w:rsidRPr="009528AB">
        <w:rPr>
          <w:rFonts w:ascii="Tahoma" w:hAnsi="Tahoma" w:cs="Tahoma"/>
          <w:sz w:val="24"/>
          <w:szCs w:val="24"/>
        </w:rPr>
        <w:t xml:space="preserve"> </w:t>
      </w:r>
      <w:r w:rsidRPr="009528AB">
        <w:rPr>
          <w:rFonts w:ascii="Tahoma" w:hAnsi="Tahoma" w:cs="Tahoma"/>
          <w:sz w:val="24"/>
          <w:szCs w:val="24"/>
        </w:rPr>
        <w:tab/>
      </w:r>
      <w:r w:rsidR="005E53E5" w:rsidRPr="009528AB">
        <w:rPr>
          <w:rFonts w:ascii="Tahoma" w:hAnsi="Tahoma" w:cs="Tahoma"/>
          <w:sz w:val="24"/>
          <w:szCs w:val="24"/>
        </w:rPr>
        <w:t>Volviendo sobre los ciclos en mora</w:t>
      </w:r>
      <w:r w:rsidR="00E521B5" w:rsidRPr="009528AB">
        <w:rPr>
          <w:rFonts w:ascii="Tahoma" w:hAnsi="Tahoma" w:cs="Tahoma"/>
          <w:sz w:val="24"/>
          <w:szCs w:val="24"/>
        </w:rPr>
        <w:t xml:space="preserve"> de julio a diciembre de 1994, </w:t>
      </w:r>
      <w:r w:rsidR="00333C74" w:rsidRPr="009528AB">
        <w:rPr>
          <w:rFonts w:ascii="Tahoma" w:hAnsi="Tahoma" w:cs="Tahoma"/>
          <w:sz w:val="24"/>
          <w:szCs w:val="24"/>
        </w:rPr>
        <w:t>resulta equivocado que la entidad</w:t>
      </w:r>
      <w:r w:rsidR="006D50B8" w:rsidRPr="009528AB">
        <w:rPr>
          <w:rFonts w:ascii="Tahoma" w:hAnsi="Tahoma" w:cs="Tahoma"/>
          <w:sz w:val="24"/>
          <w:szCs w:val="24"/>
        </w:rPr>
        <w:t xml:space="preserve"> demandada</w:t>
      </w:r>
      <w:r w:rsidR="00333C74" w:rsidRPr="009528AB">
        <w:rPr>
          <w:rFonts w:ascii="Tahoma" w:hAnsi="Tahoma" w:cs="Tahoma"/>
          <w:sz w:val="24"/>
          <w:szCs w:val="24"/>
        </w:rPr>
        <w:t xml:space="preserve"> haya aplicado los</w:t>
      </w:r>
      <w:r w:rsidR="006D50B8" w:rsidRPr="009528AB">
        <w:rPr>
          <w:rFonts w:ascii="Tahoma" w:hAnsi="Tahoma" w:cs="Tahoma"/>
          <w:sz w:val="24"/>
          <w:szCs w:val="24"/>
        </w:rPr>
        <w:t xml:space="preserve"> pagos</w:t>
      </w:r>
      <w:r w:rsidR="00E521B5" w:rsidRPr="009528AB">
        <w:rPr>
          <w:rFonts w:ascii="Tahoma" w:hAnsi="Tahoma" w:cs="Tahoma"/>
          <w:sz w:val="24"/>
          <w:szCs w:val="24"/>
        </w:rPr>
        <w:t xml:space="preserve"> a periodos anteriores, puesto que este empleador no registraba cotizaciones en mora</w:t>
      </w:r>
      <w:r w:rsidR="006D50B8" w:rsidRPr="009528AB">
        <w:rPr>
          <w:rFonts w:ascii="Tahoma" w:hAnsi="Tahoma" w:cs="Tahoma"/>
          <w:sz w:val="24"/>
          <w:szCs w:val="24"/>
        </w:rPr>
        <w:t>, tal como se puede apreciar en la historia laboral y</w:t>
      </w:r>
      <w:r w:rsidR="00E521B5" w:rsidRPr="009528AB">
        <w:rPr>
          <w:rFonts w:ascii="Tahoma" w:hAnsi="Tahoma" w:cs="Tahoma"/>
          <w:sz w:val="24"/>
          <w:szCs w:val="24"/>
        </w:rPr>
        <w:t xml:space="preserve">, en todo caso, </w:t>
      </w:r>
      <w:r w:rsidR="006D50B8" w:rsidRPr="009528AB">
        <w:rPr>
          <w:rFonts w:ascii="Tahoma" w:hAnsi="Tahoma" w:cs="Tahoma"/>
          <w:sz w:val="24"/>
          <w:szCs w:val="24"/>
        </w:rPr>
        <w:t>hasta esa fecha tampoco</w:t>
      </w:r>
      <w:r w:rsidR="00E521B5" w:rsidRPr="009528AB">
        <w:rPr>
          <w:rFonts w:ascii="Tahoma" w:hAnsi="Tahoma" w:cs="Tahoma"/>
          <w:sz w:val="24"/>
          <w:szCs w:val="24"/>
        </w:rPr>
        <w:t xml:space="preserve"> se registraban periodos en mora</w:t>
      </w:r>
      <w:r w:rsidR="00333C74" w:rsidRPr="009528AB">
        <w:rPr>
          <w:rFonts w:ascii="Tahoma" w:hAnsi="Tahoma" w:cs="Tahoma"/>
          <w:sz w:val="24"/>
          <w:szCs w:val="24"/>
        </w:rPr>
        <w:t xml:space="preserve"> por otros empleadores</w:t>
      </w:r>
      <w:r w:rsidR="00FE6E56" w:rsidRPr="009528AB">
        <w:rPr>
          <w:rFonts w:ascii="Tahoma" w:hAnsi="Tahoma" w:cs="Tahoma"/>
          <w:sz w:val="24"/>
          <w:szCs w:val="24"/>
        </w:rPr>
        <w:t>, por lo que</w:t>
      </w:r>
      <w:r w:rsidR="006D50B8" w:rsidRPr="009528AB">
        <w:rPr>
          <w:rFonts w:ascii="Tahoma" w:hAnsi="Tahoma" w:cs="Tahoma"/>
          <w:sz w:val="24"/>
          <w:szCs w:val="24"/>
        </w:rPr>
        <w:t xml:space="preserve"> no</w:t>
      </w:r>
      <w:r w:rsidR="00FE6E56" w:rsidRPr="009528AB">
        <w:rPr>
          <w:rFonts w:ascii="Tahoma" w:hAnsi="Tahoma" w:cs="Tahoma"/>
          <w:sz w:val="24"/>
          <w:szCs w:val="24"/>
        </w:rPr>
        <w:t xml:space="preserve"> podría aseverar</w:t>
      </w:r>
      <w:r w:rsidR="006D50B8" w:rsidRPr="009528AB">
        <w:rPr>
          <w:rFonts w:ascii="Tahoma" w:hAnsi="Tahoma" w:cs="Tahoma"/>
          <w:sz w:val="24"/>
          <w:szCs w:val="24"/>
        </w:rPr>
        <w:t>se</w:t>
      </w:r>
      <w:r w:rsidR="00FE6E56" w:rsidRPr="009528AB">
        <w:rPr>
          <w:rFonts w:ascii="Tahoma" w:hAnsi="Tahoma" w:cs="Tahoma"/>
          <w:sz w:val="24"/>
          <w:szCs w:val="24"/>
        </w:rPr>
        <w:t xml:space="preserve"> que dichos pagos se imputaron a </w:t>
      </w:r>
      <w:r w:rsidR="00333C74" w:rsidRPr="009528AB">
        <w:rPr>
          <w:rFonts w:ascii="Tahoma" w:hAnsi="Tahoma" w:cs="Tahoma"/>
          <w:sz w:val="24"/>
          <w:szCs w:val="24"/>
        </w:rPr>
        <w:t xml:space="preserve">otros </w:t>
      </w:r>
      <w:r w:rsidR="00FE6E56" w:rsidRPr="009528AB">
        <w:rPr>
          <w:rFonts w:ascii="Tahoma" w:hAnsi="Tahoma" w:cs="Tahoma"/>
          <w:sz w:val="24"/>
          <w:szCs w:val="24"/>
        </w:rPr>
        <w:t xml:space="preserve">periodos en mora, ni siquiera se podría afirmar que los pagos se imputaron al periodo </w:t>
      </w:r>
      <w:r w:rsidR="00333C74" w:rsidRPr="009528AB">
        <w:rPr>
          <w:rFonts w:ascii="Tahoma" w:hAnsi="Tahoma" w:cs="Tahoma"/>
          <w:sz w:val="24"/>
          <w:szCs w:val="24"/>
        </w:rPr>
        <w:t>“</w:t>
      </w:r>
      <w:r w:rsidR="00FE6E56" w:rsidRPr="00815727">
        <w:rPr>
          <w:rFonts w:ascii="Tahoma" w:hAnsi="Tahoma" w:cs="Tahoma"/>
          <w:szCs w:val="24"/>
        </w:rPr>
        <w:t>en mora</w:t>
      </w:r>
      <w:r w:rsidR="00333C74" w:rsidRPr="009528AB">
        <w:rPr>
          <w:rFonts w:ascii="Tahoma" w:hAnsi="Tahoma" w:cs="Tahoma"/>
          <w:sz w:val="24"/>
          <w:szCs w:val="24"/>
        </w:rPr>
        <w:t>”</w:t>
      </w:r>
      <w:r w:rsidR="00FE6E56" w:rsidRPr="009528AB">
        <w:rPr>
          <w:rFonts w:ascii="Tahoma" w:hAnsi="Tahoma" w:cs="Tahoma"/>
          <w:sz w:val="24"/>
          <w:szCs w:val="24"/>
        </w:rPr>
        <w:t xml:space="preserve"> de abril a mayo de 1994, lapso </w:t>
      </w:r>
      <w:r w:rsidR="00FE6616" w:rsidRPr="009528AB">
        <w:rPr>
          <w:rFonts w:ascii="Tahoma" w:hAnsi="Tahoma" w:cs="Tahoma"/>
          <w:sz w:val="24"/>
          <w:szCs w:val="24"/>
        </w:rPr>
        <w:t>durante el cual la</w:t>
      </w:r>
      <w:r w:rsidR="00FE6E56" w:rsidRPr="009528AB">
        <w:rPr>
          <w:rFonts w:ascii="Tahoma" w:hAnsi="Tahoma" w:cs="Tahoma"/>
          <w:sz w:val="24"/>
          <w:szCs w:val="24"/>
        </w:rPr>
        <w:t xml:space="preserve"> actora estuvo afiliada como independiente, dado</w:t>
      </w:r>
      <w:r w:rsidR="00333C74" w:rsidRPr="009528AB">
        <w:rPr>
          <w:rFonts w:ascii="Tahoma" w:hAnsi="Tahoma" w:cs="Tahoma"/>
          <w:sz w:val="24"/>
          <w:szCs w:val="24"/>
        </w:rPr>
        <w:t xml:space="preserve">, que, para la época, los afiliados independientes no incurrían en mora, toda vez </w:t>
      </w:r>
      <w:r w:rsidR="0022499D" w:rsidRPr="009528AB">
        <w:rPr>
          <w:rFonts w:ascii="Tahoma" w:hAnsi="Tahoma" w:cs="Tahoma"/>
          <w:sz w:val="24"/>
          <w:szCs w:val="24"/>
        </w:rPr>
        <w:t xml:space="preserve">que </w:t>
      </w:r>
      <w:r w:rsidR="00333C74" w:rsidRPr="009528AB">
        <w:rPr>
          <w:rFonts w:ascii="Tahoma" w:hAnsi="Tahoma" w:cs="Tahoma"/>
          <w:sz w:val="24"/>
          <w:szCs w:val="24"/>
        </w:rPr>
        <w:t xml:space="preserve">sus cotizaciones se abonaban por mes anticipado y no vencido, según lo prevenía el artículo 28 del Decreto 692 de 1994 y, </w:t>
      </w:r>
      <w:r w:rsidR="006D50B8" w:rsidRPr="009528AB">
        <w:rPr>
          <w:rFonts w:ascii="Tahoma" w:hAnsi="Tahoma" w:cs="Tahoma"/>
          <w:sz w:val="24"/>
          <w:szCs w:val="24"/>
        </w:rPr>
        <w:t>al margen de ello</w:t>
      </w:r>
      <w:r w:rsidR="00333C74" w:rsidRPr="009528AB">
        <w:rPr>
          <w:rFonts w:ascii="Tahoma" w:hAnsi="Tahoma" w:cs="Tahoma"/>
          <w:sz w:val="24"/>
          <w:szCs w:val="24"/>
        </w:rPr>
        <w:t xml:space="preserve">, dicho periodo </w:t>
      </w:r>
      <w:r w:rsidR="006D50B8" w:rsidRPr="009528AB">
        <w:rPr>
          <w:rFonts w:ascii="Tahoma" w:hAnsi="Tahoma" w:cs="Tahoma"/>
          <w:sz w:val="24"/>
          <w:szCs w:val="24"/>
        </w:rPr>
        <w:t xml:space="preserve">(abril – mayo de 1994) </w:t>
      </w:r>
      <w:r w:rsidR="00333C74" w:rsidRPr="009528AB">
        <w:rPr>
          <w:rFonts w:ascii="Tahoma" w:hAnsi="Tahoma" w:cs="Tahoma"/>
          <w:sz w:val="24"/>
          <w:szCs w:val="24"/>
        </w:rPr>
        <w:t>se sigue registrando en mora en la historia laboral. Ello así, ajustado res</w:t>
      </w:r>
      <w:r w:rsidR="006D50B8" w:rsidRPr="009528AB">
        <w:rPr>
          <w:rFonts w:ascii="Tahoma" w:hAnsi="Tahoma" w:cs="Tahoma"/>
          <w:sz w:val="24"/>
          <w:szCs w:val="24"/>
        </w:rPr>
        <w:t xml:space="preserve">ulta que la </w:t>
      </w:r>
      <w:r w:rsidR="006D50B8" w:rsidRPr="009528AB">
        <w:rPr>
          <w:rFonts w:ascii="Tahoma" w:hAnsi="Tahoma" w:cs="Tahoma"/>
          <w:i/>
          <w:iCs/>
          <w:sz w:val="24"/>
          <w:szCs w:val="24"/>
        </w:rPr>
        <w:t>a-quo</w:t>
      </w:r>
      <w:r w:rsidR="006D50B8" w:rsidRPr="009528AB">
        <w:rPr>
          <w:rFonts w:ascii="Tahoma" w:hAnsi="Tahoma" w:cs="Tahoma"/>
          <w:sz w:val="24"/>
          <w:szCs w:val="24"/>
        </w:rPr>
        <w:t xml:space="preserve"> haya sumado al haber de la demandante todos los ciclos comprendidos entre julio y diciembre de 1995.</w:t>
      </w:r>
    </w:p>
    <w:p w14:paraId="1DD53899" w14:textId="17E8FFF4" w:rsidR="006D50B8" w:rsidRPr="009528AB" w:rsidRDefault="006D50B8" w:rsidP="009528AB">
      <w:pPr>
        <w:tabs>
          <w:tab w:val="left" w:pos="0"/>
        </w:tabs>
        <w:spacing w:line="276" w:lineRule="auto"/>
        <w:ind w:firstLine="0"/>
        <w:rPr>
          <w:rFonts w:ascii="Tahoma" w:hAnsi="Tahoma" w:cs="Tahoma"/>
          <w:sz w:val="24"/>
          <w:szCs w:val="24"/>
        </w:rPr>
      </w:pPr>
    </w:p>
    <w:p w14:paraId="60AFFA39" w14:textId="6DBFAAD1" w:rsidR="006D50B8" w:rsidRPr="009528AB" w:rsidRDefault="006D50B8" w:rsidP="009528AB">
      <w:pPr>
        <w:spacing w:line="276" w:lineRule="auto"/>
        <w:ind w:firstLine="0"/>
        <w:rPr>
          <w:rFonts w:ascii="Tahoma" w:hAnsi="Tahoma" w:cs="Tahoma"/>
          <w:sz w:val="24"/>
          <w:szCs w:val="24"/>
        </w:rPr>
      </w:pPr>
      <w:r w:rsidRPr="009528AB">
        <w:rPr>
          <w:rFonts w:ascii="Tahoma" w:hAnsi="Tahoma" w:cs="Tahoma"/>
          <w:sz w:val="24"/>
          <w:szCs w:val="24"/>
        </w:rPr>
        <w:tab/>
        <w:t xml:space="preserve">En cuanto a los periodos posteriores, esto es, de enero a junio de 1996, según se aprecia en el folio 91 del archivo 01 del expediente, la señora CLAUDIA ROCIO SAAVEDRA GARAVITO, identificada con cédula de ciudadanía No. 52.552.195, certificó que la demandante le prestó servicios domésticos del 23 de noviembre de 1994 al 30 de junio de 1996. </w:t>
      </w:r>
      <w:r w:rsidR="006E5D81" w:rsidRPr="009528AB">
        <w:rPr>
          <w:rFonts w:ascii="Tahoma" w:hAnsi="Tahoma" w:cs="Tahoma"/>
          <w:sz w:val="24"/>
          <w:szCs w:val="24"/>
        </w:rPr>
        <w:t>Este documento, aunado a la ausencia de alguna novedad de retiro por est</w:t>
      </w:r>
      <w:r w:rsidR="255E1CE1" w:rsidRPr="009528AB">
        <w:rPr>
          <w:rFonts w:ascii="Tahoma" w:hAnsi="Tahoma" w:cs="Tahoma"/>
          <w:sz w:val="24"/>
          <w:szCs w:val="24"/>
        </w:rPr>
        <w:t>a</w:t>
      </w:r>
      <w:r w:rsidR="006E5D81" w:rsidRPr="009528AB">
        <w:rPr>
          <w:rFonts w:ascii="Tahoma" w:hAnsi="Tahoma" w:cs="Tahoma"/>
          <w:sz w:val="24"/>
          <w:szCs w:val="24"/>
        </w:rPr>
        <w:t xml:space="preserve"> empleador</w:t>
      </w:r>
      <w:r w:rsidR="1155955E" w:rsidRPr="009528AB">
        <w:rPr>
          <w:rFonts w:ascii="Tahoma" w:hAnsi="Tahoma" w:cs="Tahoma"/>
          <w:sz w:val="24"/>
          <w:szCs w:val="24"/>
        </w:rPr>
        <w:t>a</w:t>
      </w:r>
      <w:r w:rsidR="006E5D81" w:rsidRPr="009528AB">
        <w:rPr>
          <w:rFonts w:ascii="Tahoma" w:hAnsi="Tahoma" w:cs="Tahoma"/>
          <w:sz w:val="24"/>
          <w:szCs w:val="24"/>
        </w:rPr>
        <w:t xml:space="preserve">, </w:t>
      </w:r>
      <w:r w:rsidR="0022499D" w:rsidRPr="009528AB">
        <w:rPr>
          <w:rFonts w:ascii="Tahoma" w:hAnsi="Tahoma" w:cs="Tahoma"/>
          <w:sz w:val="24"/>
          <w:szCs w:val="24"/>
        </w:rPr>
        <w:t xml:space="preserve">a </w:t>
      </w:r>
      <w:r w:rsidR="006E5D81" w:rsidRPr="009528AB">
        <w:rPr>
          <w:rFonts w:ascii="Tahoma" w:hAnsi="Tahoma" w:cs="Tahoma"/>
          <w:sz w:val="24"/>
          <w:szCs w:val="24"/>
        </w:rPr>
        <w:t>la</w:t>
      </w:r>
      <w:r w:rsidR="0022499D" w:rsidRPr="009528AB">
        <w:rPr>
          <w:rFonts w:ascii="Tahoma" w:hAnsi="Tahoma" w:cs="Tahoma"/>
          <w:sz w:val="24"/>
          <w:szCs w:val="24"/>
        </w:rPr>
        <w:t xml:space="preserve"> evidente</w:t>
      </w:r>
      <w:r w:rsidR="006E5D81" w:rsidRPr="009528AB">
        <w:rPr>
          <w:rFonts w:ascii="Tahoma" w:hAnsi="Tahoma" w:cs="Tahoma"/>
          <w:sz w:val="24"/>
          <w:szCs w:val="24"/>
        </w:rPr>
        <w:t xml:space="preserve"> omisión de cobro</w:t>
      </w:r>
      <w:r w:rsidR="0022499D" w:rsidRPr="009528AB">
        <w:rPr>
          <w:rFonts w:ascii="Tahoma" w:hAnsi="Tahoma" w:cs="Tahoma"/>
          <w:sz w:val="24"/>
          <w:szCs w:val="24"/>
        </w:rPr>
        <w:t xml:space="preserve"> coactivo</w:t>
      </w:r>
      <w:r w:rsidR="006E5D81" w:rsidRPr="009528AB">
        <w:rPr>
          <w:rFonts w:ascii="Tahoma" w:hAnsi="Tahoma" w:cs="Tahoma"/>
          <w:sz w:val="24"/>
          <w:szCs w:val="24"/>
        </w:rPr>
        <w:t xml:space="preserve"> por la entidad demandada y al pago posterior de los periodos en mora por </w:t>
      </w:r>
      <w:r w:rsidR="1EF7867D" w:rsidRPr="009528AB">
        <w:rPr>
          <w:rFonts w:ascii="Tahoma" w:hAnsi="Tahoma" w:cs="Tahoma"/>
          <w:sz w:val="24"/>
          <w:szCs w:val="24"/>
        </w:rPr>
        <w:t>la</w:t>
      </w:r>
      <w:r w:rsidR="006E5D81" w:rsidRPr="009528AB">
        <w:rPr>
          <w:rFonts w:ascii="Tahoma" w:hAnsi="Tahoma" w:cs="Tahoma"/>
          <w:sz w:val="24"/>
          <w:szCs w:val="24"/>
        </w:rPr>
        <w:t xml:space="preserve"> empleador</w:t>
      </w:r>
      <w:r w:rsidR="6659B861" w:rsidRPr="009528AB">
        <w:rPr>
          <w:rFonts w:ascii="Tahoma" w:hAnsi="Tahoma" w:cs="Tahoma"/>
          <w:sz w:val="24"/>
          <w:szCs w:val="24"/>
        </w:rPr>
        <w:t>a</w:t>
      </w:r>
      <w:r w:rsidR="006E5D81" w:rsidRPr="009528AB">
        <w:rPr>
          <w:rFonts w:ascii="Tahoma" w:hAnsi="Tahoma" w:cs="Tahoma"/>
          <w:sz w:val="24"/>
          <w:szCs w:val="24"/>
        </w:rPr>
        <w:t>, resulta más que suficiente para que se tengan por acreditados tales periodos, pues a la fecha la entidad no registra nota de deuda incobrable, de suerte que los aportes deben seguir “</w:t>
      </w:r>
      <w:r w:rsidR="006E5D81" w:rsidRPr="00815727">
        <w:rPr>
          <w:rFonts w:ascii="Tahoma" w:hAnsi="Tahoma" w:cs="Tahoma"/>
          <w:i/>
          <w:iCs/>
          <w:szCs w:val="24"/>
        </w:rPr>
        <w:t>gravitando en la contabilidad de las cotizaciones efectivas del afiliado</w:t>
      </w:r>
      <w:r w:rsidR="006E5D81" w:rsidRPr="009528AB">
        <w:rPr>
          <w:rFonts w:ascii="Tahoma" w:hAnsi="Tahoma" w:cs="Tahoma"/>
          <w:i/>
          <w:iCs/>
          <w:sz w:val="24"/>
          <w:szCs w:val="24"/>
        </w:rPr>
        <w:t>”</w:t>
      </w:r>
      <w:r w:rsidR="006E5D81" w:rsidRPr="009528AB">
        <w:rPr>
          <w:rFonts w:ascii="Tahoma" w:hAnsi="Tahoma" w:cs="Tahoma"/>
          <w:sz w:val="24"/>
          <w:szCs w:val="24"/>
        </w:rPr>
        <w:t xml:space="preserve">, tal como se desprende del análisis jurisprudencial antes referido. </w:t>
      </w:r>
    </w:p>
    <w:p w14:paraId="7FB20AAB" w14:textId="6C502CE4" w:rsidR="006E5D81" w:rsidRPr="009528AB" w:rsidRDefault="006E5D81" w:rsidP="009528AB">
      <w:pPr>
        <w:tabs>
          <w:tab w:val="left" w:pos="0"/>
        </w:tabs>
        <w:spacing w:line="276" w:lineRule="auto"/>
        <w:ind w:firstLine="0"/>
        <w:rPr>
          <w:rFonts w:ascii="Tahoma" w:hAnsi="Tahoma" w:cs="Tahoma"/>
          <w:sz w:val="24"/>
          <w:szCs w:val="24"/>
        </w:rPr>
      </w:pPr>
    </w:p>
    <w:p w14:paraId="135BF044" w14:textId="7C8E0AF5" w:rsidR="00D64EDD" w:rsidRPr="009528AB" w:rsidRDefault="006E5D81" w:rsidP="009528AB">
      <w:pPr>
        <w:tabs>
          <w:tab w:val="left" w:pos="0"/>
        </w:tabs>
        <w:spacing w:line="276" w:lineRule="auto"/>
        <w:ind w:firstLine="0"/>
        <w:rPr>
          <w:rFonts w:ascii="Tahoma" w:hAnsi="Tahoma" w:cs="Tahoma"/>
          <w:sz w:val="24"/>
          <w:szCs w:val="24"/>
        </w:rPr>
      </w:pPr>
      <w:r w:rsidRPr="009528AB">
        <w:rPr>
          <w:rFonts w:ascii="Tahoma" w:hAnsi="Tahoma" w:cs="Tahoma"/>
          <w:sz w:val="24"/>
          <w:szCs w:val="24"/>
        </w:rPr>
        <w:lastRenderedPageBreak/>
        <w:tab/>
        <w:t>Por lo anterior, habrá de confirmarse</w:t>
      </w:r>
      <w:r w:rsidR="0022499D" w:rsidRPr="009528AB">
        <w:rPr>
          <w:rFonts w:ascii="Tahoma" w:hAnsi="Tahoma" w:cs="Tahoma"/>
          <w:sz w:val="24"/>
          <w:szCs w:val="24"/>
        </w:rPr>
        <w:t xml:space="preserve"> la sentencia de primera instancia, pues con los ciclos que se echan de menos en la Resolución GNR 343338 del 28 de enero de 2017, por medio de la cual COLPENSIONES le negó </w:t>
      </w:r>
      <w:r w:rsidR="0092375C" w:rsidRPr="009528AB">
        <w:rPr>
          <w:rFonts w:ascii="Tahoma" w:hAnsi="Tahoma" w:cs="Tahoma"/>
          <w:sz w:val="24"/>
          <w:szCs w:val="24"/>
        </w:rPr>
        <w:t>la gracia pensional</w:t>
      </w:r>
      <w:r w:rsidR="0022499D" w:rsidRPr="009528AB">
        <w:rPr>
          <w:rFonts w:ascii="Tahoma" w:hAnsi="Tahoma" w:cs="Tahoma"/>
          <w:sz w:val="24"/>
          <w:szCs w:val="24"/>
        </w:rPr>
        <w:t xml:space="preserve"> a la actora</w:t>
      </w:r>
      <w:r w:rsidR="0092375C" w:rsidRPr="009528AB">
        <w:rPr>
          <w:rFonts w:ascii="Tahoma" w:hAnsi="Tahoma" w:cs="Tahoma"/>
          <w:sz w:val="24"/>
          <w:szCs w:val="24"/>
        </w:rPr>
        <w:t xml:space="preserve">, la afiliada alcanza un total 1033,14 semanas cotizadas en toda su vida laboral, que se traducen en más de 20 años de servicios prestados, lo cual le permite acceder a la pensión de jubilación por aportes de que trata el artículo 7 de la Ley 71 de 1980, dado que alcanzó la edad de 55 años el 02 de septiembre de 2008 y completó más 20 años de servicios, registrando su última cotización </w:t>
      </w:r>
      <w:r w:rsidR="00D64EDD" w:rsidRPr="009528AB">
        <w:rPr>
          <w:rFonts w:ascii="Tahoma" w:hAnsi="Tahoma" w:cs="Tahoma"/>
          <w:sz w:val="24"/>
          <w:szCs w:val="24"/>
        </w:rPr>
        <w:t>enero del año 2003, tal como se desprende de la mencionada resolución y de la historia laboral que obra en el expediente administrativo aportado por COLPENSIONES con la contestación a la demanda.</w:t>
      </w:r>
    </w:p>
    <w:p w14:paraId="70476232" w14:textId="7D8F087A" w:rsidR="00D64EDD" w:rsidRPr="009528AB" w:rsidRDefault="00D64EDD" w:rsidP="009528AB">
      <w:pPr>
        <w:tabs>
          <w:tab w:val="left" w:pos="0"/>
        </w:tabs>
        <w:spacing w:line="276" w:lineRule="auto"/>
        <w:ind w:firstLine="0"/>
        <w:rPr>
          <w:rFonts w:ascii="Tahoma" w:hAnsi="Tahoma" w:cs="Tahoma"/>
          <w:sz w:val="24"/>
          <w:szCs w:val="24"/>
        </w:rPr>
      </w:pPr>
    </w:p>
    <w:p w14:paraId="599DF2A7" w14:textId="6F754161" w:rsidR="00AA120B" w:rsidRPr="009528AB" w:rsidRDefault="00D64EDD" w:rsidP="009528AB">
      <w:pPr>
        <w:spacing w:line="276" w:lineRule="auto"/>
        <w:ind w:firstLine="0"/>
        <w:rPr>
          <w:rFonts w:ascii="Tahoma" w:hAnsi="Tahoma" w:cs="Tahoma"/>
          <w:sz w:val="24"/>
          <w:szCs w:val="24"/>
        </w:rPr>
      </w:pPr>
      <w:r w:rsidRPr="009528AB">
        <w:rPr>
          <w:rFonts w:ascii="Tahoma" w:hAnsi="Tahoma" w:cs="Tahoma"/>
          <w:sz w:val="24"/>
          <w:szCs w:val="24"/>
        </w:rPr>
        <w:tab/>
        <w:t xml:space="preserve">Cabe añadir que el derecho se hizo exigible desde el 02 de septiembre de 2008, fecha en que la actora arribó a la edad de </w:t>
      </w:r>
      <w:r w:rsidR="00EB5B1B" w:rsidRPr="009528AB">
        <w:rPr>
          <w:rFonts w:ascii="Tahoma" w:hAnsi="Tahoma" w:cs="Tahoma"/>
          <w:sz w:val="24"/>
          <w:szCs w:val="24"/>
        </w:rPr>
        <w:t>55 años. Sin embargo, dado que la gracia pensional se reclamó por primera vez el 03 de octubre de 2008, tal como se desprende de la Resolución No. 000832 del 14 de enero de 2009 expedida por el INSTITUTO DE SEGUROS SOCIALES (</w:t>
      </w:r>
      <w:proofErr w:type="spellStart"/>
      <w:r w:rsidR="007749E6">
        <w:rPr>
          <w:rFonts w:ascii="Tahoma" w:hAnsi="Tahoma" w:cs="Tahoma"/>
          <w:sz w:val="24"/>
          <w:szCs w:val="24"/>
        </w:rPr>
        <w:t>f</w:t>
      </w:r>
      <w:r w:rsidR="00EB5B1B" w:rsidRPr="009528AB">
        <w:rPr>
          <w:rFonts w:ascii="Tahoma" w:hAnsi="Tahoma" w:cs="Tahoma"/>
          <w:sz w:val="24"/>
          <w:szCs w:val="24"/>
        </w:rPr>
        <w:t>l</w:t>
      </w:r>
      <w:proofErr w:type="spellEnd"/>
      <w:r w:rsidR="00EB5B1B" w:rsidRPr="009528AB">
        <w:rPr>
          <w:rFonts w:ascii="Tahoma" w:hAnsi="Tahoma" w:cs="Tahoma"/>
          <w:sz w:val="24"/>
          <w:szCs w:val="24"/>
        </w:rPr>
        <w:t>. 44, archivo 01) y la demanda se interpuso el 30 de agosto de 2019, es decir, más de tres años después de la reclamación,</w:t>
      </w:r>
      <w:r w:rsidR="00AA120B" w:rsidRPr="009528AB">
        <w:rPr>
          <w:rFonts w:ascii="Tahoma" w:hAnsi="Tahoma" w:cs="Tahoma"/>
          <w:sz w:val="24"/>
          <w:szCs w:val="24"/>
        </w:rPr>
        <w:t xml:space="preserve"> operó la prescripción de las mesadas anteriores al 30 de agosto de 2016, como bien lo decidió la jueza en primera instancia. </w:t>
      </w:r>
    </w:p>
    <w:p w14:paraId="1E202B48" w14:textId="77777777" w:rsidR="00AA120B" w:rsidRPr="009528AB" w:rsidRDefault="00AA120B" w:rsidP="009528AB">
      <w:pPr>
        <w:tabs>
          <w:tab w:val="left" w:pos="0"/>
        </w:tabs>
        <w:spacing w:line="276" w:lineRule="auto"/>
        <w:ind w:firstLine="0"/>
        <w:rPr>
          <w:rFonts w:ascii="Tahoma" w:hAnsi="Tahoma" w:cs="Tahoma"/>
          <w:sz w:val="24"/>
          <w:szCs w:val="24"/>
        </w:rPr>
      </w:pPr>
    </w:p>
    <w:p w14:paraId="743D7D11" w14:textId="279474E9" w:rsidR="004A48AF" w:rsidRPr="009528AB" w:rsidRDefault="00AA120B" w:rsidP="009528AB">
      <w:pPr>
        <w:tabs>
          <w:tab w:val="left" w:pos="0"/>
        </w:tabs>
        <w:spacing w:line="276" w:lineRule="auto"/>
        <w:ind w:firstLine="0"/>
        <w:rPr>
          <w:rFonts w:ascii="Tahoma" w:hAnsi="Tahoma" w:cs="Tahoma"/>
          <w:sz w:val="24"/>
          <w:szCs w:val="24"/>
        </w:rPr>
      </w:pPr>
      <w:r w:rsidRPr="009528AB">
        <w:rPr>
          <w:rFonts w:ascii="Tahoma" w:hAnsi="Tahoma" w:cs="Tahoma"/>
          <w:sz w:val="24"/>
          <w:szCs w:val="24"/>
        </w:rPr>
        <w:tab/>
      </w:r>
      <w:r w:rsidR="004A48AF" w:rsidRPr="009528AB">
        <w:rPr>
          <w:rFonts w:ascii="Tahoma" w:hAnsi="Tahoma" w:cs="Tahoma"/>
          <w:sz w:val="24"/>
          <w:szCs w:val="24"/>
        </w:rPr>
        <w:t>De otra parte</w:t>
      </w:r>
      <w:r w:rsidRPr="009528AB">
        <w:rPr>
          <w:rFonts w:ascii="Tahoma" w:hAnsi="Tahoma" w:cs="Tahoma"/>
          <w:sz w:val="24"/>
          <w:szCs w:val="24"/>
        </w:rPr>
        <w:t xml:space="preserve">, no habiendo sido motivo de apelación el monto de la mesada calculada en primera instancia en suma equivalente a un salario mínimo legal mensual vigente, se confirmará este punto de la sentencia, lo mismo que el reconocimiento de la mesada adicional de junio, </w:t>
      </w:r>
      <w:r w:rsidR="004A48AF" w:rsidRPr="009528AB">
        <w:rPr>
          <w:rFonts w:ascii="Tahoma" w:hAnsi="Tahoma" w:cs="Tahoma"/>
          <w:sz w:val="24"/>
          <w:szCs w:val="24"/>
        </w:rPr>
        <w:t>re</w:t>
      </w:r>
      <w:r w:rsidRPr="009528AB">
        <w:rPr>
          <w:rFonts w:ascii="Tahoma" w:hAnsi="Tahoma" w:cs="Tahoma"/>
          <w:sz w:val="24"/>
          <w:szCs w:val="24"/>
        </w:rPr>
        <w:t>conocida como la mesada 14, teniendo en cuenta que la prestación económica por vejez fue inferior a 3 salarios mínimos y</w:t>
      </w:r>
      <w:r w:rsidR="004A48AF" w:rsidRPr="009528AB">
        <w:rPr>
          <w:rFonts w:ascii="Tahoma" w:hAnsi="Tahoma" w:cs="Tahoma"/>
          <w:sz w:val="24"/>
          <w:szCs w:val="24"/>
        </w:rPr>
        <w:t xml:space="preserve"> se</w:t>
      </w:r>
      <w:r w:rsidRPr="009528AB">
        <w:rPr>
          <w:rFonts w:ascii="Tahoma" w:hAnsi="Tahoma" w:cs="Tahoma"/>
          <w:sz w:val="24"/>
          <w:szCs w:val="24"/>
        </w:rPr>
        <w:t xml:space="preserve"> causó antes del 31 de julio de 2011</w:t>
      </w:r>
      <w:r w:rsidR="004A48AF" w:rsidRPr="009528AB">
        <w:rPr>
          <w:rFonts w:ascii="Tahoma" w:hAnsi="Tahoma" w:cs="Tahoma"/>
          <w:sz w:val="24"/>
          <w:szCs w:val="24"/>
        </w:rPr>
        <w:t>, de modo que no se vio afectada por el acto legislativo 01 de 2005.</w:t>
      </w:r>
    </w:p>
    <w:p w14:paraId="26F78B94" w14:textId="77777777" w:rsidR="004A48AF" w:rsidRPr="009528AB" w:rsidRDefault="004A48AF" w:rsidP="009528AB">
      <w:pPr>
        <w:tabs>
          <w:tab w:val="left" w:pos="0"/>
        </w:tabs>
        <w:spacing w:line="276" w:lineRule="auto"/>
        <w:ind w:firstLine="0"/>
        <w:rPr>
          <w:rFonts w:ascii="Tahoma" w:hAnsi="Tahoma" w:cs="Tahoma"/>
          <w:sz w:val="24"/>
          <w:szCs w:val="24"/>
        </w:rPr>
      </w:pPr>
    </w:p>
    <w:p w14:paraId="1BD3106D" w14:textId="738D55C6" w:rsidR="00D36204" w:rsidRPr="009528AB" w:rsidRDefault="004A48AF" w:rsidP="009528AB">
      <w:pPr>
        <w:tabs>
          <w:tab w:val="left" w:pos="0"/>
        </w:tabs>
        <w:spacing w:line="276" w:lineRule="auto"/>
        <w:ind w:firstLine="0"/>
        <w:rPr>
          <w:rFonts w:ascii="Tahoma" w:hAnsi="Tahoma" w:cs="Tahoma"/>
          <w:sz w:val="24"/>
          <w:szCs w:val="24"/>
        </w:rPr>
      </w:pPr>
      <w:r w:rsidRPr="009528AB">
        <w:rPr>
          <w:rFonts w:ascii="Tahoma" w:hAnsi="Tahoma" w:cs="Tahoma"/>
          <w:sz w:val="24"/>
          <w:szCs w:val="24"/>
        </w:rPr>
        <w:tab/>
        <w:t>Finalmente, la Sala observa un error en la orden estipulada en el numeral segundo de la sentencia objeto de revisión en sede de consulta, pues la a-quo indicó que la mesada debía reajustarse anualmente con base en el IPC, lo cual es errado, dado que, de conformidad con el artículo 41 del Decreto 692 de 1994, reglamentario de la Ley 100 de 1993, las pensiones cuyo monto mensual sea igual o inferior al salario mínimo legal mensual vigente, como aquí ocurre, se reajustar</w:t>
      </w:r>
      <w:r w:rsidR="00D36204" w:rsidRPr="009528AB">
        <w:rPr>
          <w:rFonts w:ascii="Tahoma" w:hAnsi="Tahoma" w:cs="Tahoma"/>
          <w:sz w:val="24"/>
          <w:szCs w:val="24"/>
        </w:rPr>
        <w:t>án de oficio cada vez y con el mismo porcentaje</w:t>
      </w:r>
      <w:r w:rsidRPr="009528AB">
        <w:rPr>
          <w:rFonts w:ascii="Tahoma" w:hAnsi="Tahoma" w:cs="Tahoma"/>
          <w:sz w:val="24"/>
          <w:szCs w:val="24"/>
        </w:rPr>
        <w:t xml:space="preserve"> </w:t>
      </w:r>
      <w:r w:rsidR="00D36204" w:rsidRPr="009528AB">
        <w:rPr>
          <w:rFonts w:ascii="Tahoma" w:hAnsi="Tahoma" w:cs="Tahoma"/>
          <w:sz w:val="24"/>
          <w:szCs w:val="24"/>
        </w:rPr>
        <w:t>en que se incremente dicho salario por el gobierno, cuando dicho reajuste resulte superior al de la variación del IPC. Ello así, se modificará el citado numeral para indicar que el reajuste deberá hacerse en la misma proporción que varíe el salario mínimo</w:t>
      </w:r>
      <w:r w:rsidR="00B846C3" w:rsidRPr="009528AB">
        <w:rPr>
          <w:rFonts w:ascii="Tahoma" w:hAnsi="Tahoma" w:cs="Tahoma"/>
          <w:sz w:val="24"/>
          <w:szCs w:val="24"/>
        </w:rPr>
        <w:t xml:space="preserve"> y se impondrá el pago de las costas de segunda instancia a la entidad demandada. </w:t>
      </w:r>
    </w:p>
    <w:p w14:paraId="61930763" w14:textId="77777777" w:rsidR="00D36204" w:rsidRPr="009528AB" w:rsidRDefault="00D36204" w:rsidP="009528AB">
      <w:pPr>
        <w:tabs>
          <w:tab w:val="left" w:pos="0"/>
        </w:tabs>
        <w:spacing w:line="276" w:lineRule="auto"/>
        <w:ind w:firstLine="0"/>
        <w:rPr>
          <w:rFonts w:ascii="Tahoma" w:hAnsi="Tahoma" w:cs="Tahoma"/>
          <w:sz w:val="24"/>
          <w:szCs w:val="24"/>
        </w:rPr>
      </w:pPr>
    </w:p>
    <w:p w14:paraId="608F5D58" w14:textId="77777777" w:rsidR="00D36204" w:rsidRPr="009528AB" w:rsidRDefault="00D36204" w:rsidP="009528AB">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r w:rsidRPr="009528AB">
        <w:rPr>
          <w:rFonts w:ascii="Tahoma" w:eastAsia="Tahoma" w:hAnsi="Tahoma" w:cs="Tahoma"/>
          <w:lang w:eastAsia="es-CO"/>
        </w:rPr>
        <w:t xml:space="preserve">En mérito de lo expuesto, el </w:t>
      </w:r>
      <w:r w:rsidRPr="009528AB">
        <w:rPr>
          <w:rFonts w:ascii="Tahoma" w:eastAsia="Tahoma" w:hAnsi="Tahoma" w:cs="Tahoma"/>
          <w:b/>
          <w:bCs/>
          <w:lang w:eastAsia="es-CO"/>
        </w:rPr>
        <w:t>Tribunal Superior del Distrito Judicial de Pereira - Risaralda, Sala Primera de Decisión Laboral,</w:t>
      </w:r>
      <w:r w:rsidRPr="009528AB">
        <w:rPr>
          <w:rFonts w:ascii="Tahoma" w:eastAsia="Tahoma" w:hAnsi="Tahoma" w:cs="Tahoma"/>
          <w:lang w:eastAsia="es-CO"/>
        </w:rPr>
        <w:t xml:space="preserve"> administrando justicia en nombre de la República y por autoridad de la ley,</w:t>
      </w:r>
    </w:p>
    <w:p w14:paraId="76FCE6E3" w14:textId="42082CC9" w:rsidR="00D36204" w:rsidRPr="009528AB" w:rsidRDefault="00D36204" w:rsidP="009528AB">
      <w:pPr>
        <w:spacing w:line="276" w:lineRule="auto"/>
        <w:ind w:firstLine="644"/>
        <w:rPr>
          <w:rFonts w:ascii="Tahoma" w:eastAsia="Tahoma" w:hAnsi="Tahoma" w:cs="Tahoma"/>
          <w:sz w:val="24"/>
          <w:szCs w:val="24"/>
          <w:lang w:eastAsia="es-CO"/>
        </w:rPr>
      </w:pPr>
      <w:r w:rsidRPr="009528AB">
        <w:rPr>
          <w:rFonts w:ascii="Tahoma" w:eastAsia="Tahoma" w:hAnsi="Tahoma" w:cs="Tahoma"/>
          <w:sz w:val="24"/>
          <w:szCs w:val="24"/>
          <w:lang w:eastAsia="es-CO"/>
        </w:rPr>
        <w:t xml:space="preserve"> </w:t>
      </w:r>
    </w:p>
    <w:p w14:paraId="5F327E36" w14:textId="77777777" w:rsidR="00D36204" w:rsidRPr="009528AB" w:rsidRDefault="00D36204" w:rsidP="009528AB">
      <w:pPr>
        <w:spacing w:line="276" w:lineRule="auto"/>
        <w:ind w:firstLine="284"/>
        <w:jc w:val="center"/>
        <w:rPr>
          <w:rFonts w:ascii="Tahoma" w:eastAsia="Tahoma" w:hAnsi="Tahoma" w:cs="Tahoma"/>
          <w:sz w:val="24"/>
          <w:szCs w:val="24"/>
          <w:lang w:eastAsia="es-CO"/>
        </w:rPr>
      </w:pPr>
      <w:r w:rsidRPr="009528AB">
        <w:rPr>
          <w:rFonts w:ascii="Tahoma" w:eastAsia="Tahoma" w:hAnsi="Tahoma" w:cs="Tahoma"/>
          <w:b/>
          <w:bCs/>
          <w:sz w:val="24"/>
          <w:szCs w:val="24"/>
          <w:lang w:eastAsia="es-CO"/>
        </w:rPr>
        <w:t>RESUELVE</w:t>
      </w:r>
    </w:p>
    <w:p w14:paraId="2F20BF40" w14:textId="77777777" w:rsidR="00D36204" w:rsidRPr="009528AB" w:rsidRDefault="00D36204" w:rsidP="009528AB">
      <w:pPr>
        <w:spacing w:line="276" w:lineRule="auto"/>
        <w:rPr>
          <w:rFonts w:ascii="Tahoma" w:eastAsia="Tahoma" w:hAnsi="Tahoma" w:cs="Tahoma"/>
          <w:sz w:val="24"/>
          <w:szCs w:val="24"/>
          <w:lang w:eastAsia="es-CO"/>
        </w:rPr>
      </w:pPr>
      <w:r w:rsidRPr="009528AB">
        <w:rPr>
          <w:rFonts w:ascii="Tahoma" w:eastAsia="Tahoma" w:hAnsi="Tahoma" w:cs="Tahoma"/>
          <w:b/>
          <w:bCs/>
          <w:sz w:val="24"/>
          <w:szCs w:val="24"/>
          <w:lang w:eastAsia="es-CO"/>
        </w:rPr>
        <w:lastRenderedPageBreak/>
        <w:t xml:space="preserve"> </w:t>
      </w:r>
    </w:p>
    <w:p w14:paraId="1655C7BB" w14:textId="5A31708E" w:rsidR="00D36204" w:rsidRPr="009528AB" w:rsidRDefault="00D36204" w:rsidP="009528AB">
      <w:pPr>
        <w:spacing w:line="276" w:lineRule="auto"/>
        <w:ind w:firstLine="708"/>
        <w:contextualSpacing/>
        <w:rPr>
          <w:rFonts w:ascii="Tahoma" w:hAnsi="Tahoma" w:cs="Tahoma"/>
          <w:caps/>
          <w:sz w:val="24"/>
          <w:szCs w:val="24"/>
        </w:rPr>
      </w:pPr>
      <w:r w:rsidRPr="009528AB">
        <w:rPr>
          <w:rFonts w:ascii="Tahoma" w:eastAsia="Times New Roman" w:hAnsi="Tahoma" w:cs="Tahoma"/>
          <w:b/>
          <w:bCs/>
          <w:iCs/>
          <w:sz w:val="24"/>
          <w:szCs w:val="24"/>
          <w:lang w:eastAsia="es-CO"/>
        </w:rPr>
        <w:t xml:space="preserve">PRIMERO: MODIFICAR </w:t>
      </w:r>
      <w:r w:rsidRPr="009528AB">
        <w:rPr>
          <w:rFonts w:ascii="Tahoma" w:eastAsia="Times New Roman" w:hAnsi="Tahoma" w:cs="Tahoma"/>
          <w:bCs/>
          <w:iCs/>
          <w:sz w:val="24"/>
          <w:szCs w:val="24"/>
          <w:lang w:eastAsia="es-CO"/>
        </w:rPr>
        <w:t>el numeral segundo de la sentencia del 02 de mayo de 2022,</w:t>
      </w:r>
      <w:r w:rsidRPr="009528AB">
        <w:rPr>
          <w:rFonts w:ascii="Tahoma" w:hAnsi="Tahoma" w:cs="Tahoma"/>
          <w:bCs/>
          <w:sz w:val="24"/>
          <w:szCs w:val="24"/>
        </w:rPr>
        <w:t xml:space="preserve"> proferida</w:t>
      </w:r>
      <w:r w:rsidRPr="009528AB">
        <w:rPr>
          <w:rFonts w:ascii="Tahoma" w:hAnsi="Tahoma" w:cs="Tahoma"/>
          <w:sz w:val="24"/>
          <w:szCs w:val="24"/>
        </w:rPr>
        <w:t xml:space="preserve"> por el </w:t>
      </w:r>
      <w:r w:rsidRPr="009528AB">
        <w:rPr>
          <w:rFonts w:ascii="Tahoma" w:hAnsi="Tahoma" w:cs="Tahoma"/>
          <w:sz w:val="24"/>
          <w:szCs w:val="24"/>
          <w:lang w:val="es-ES_tradnl"/>
        </w:rPr>
        <w:t>Juzgado</w:t>
      </w:r>
      <w:r w:rsidRPr="009528AB">
        <w:rPr>
          <w:rFonts w:ascii="Tahoma" w:hAnsi="Tahoma" w:cs="Tahoma"/>
          <w:sz w:val="24"/>
          <w:szCs w:val="24"/>
        </w:rPr>
        <w:t xml:space="preserve"> Primero Laboral del Circuito de Pereira dentro del proceso ordinario laboral promovido por ROSA ELENA GARZÓN PEDRAZA en contra de la ADMINISTRADORA COLOMBIANA DE PENSIONES </w:t>
      </w:r>
      <w:r w:rsidR="00815727">
        <w:rPr>
          <w:rFonts w:ascii="Tahoma" w:hAnsi="Tahoma" w:cs="Tahoma"/>
          <w:sz w:val="24"/>
          <w:szCs w:val="24"/>
        </w:rPr>
        <w:t xml:space="preserve">– </w:t>
      </w:r>
      <w:r w:rsidRPr="009528AB">
        <w:rPr>
          <w:rFonts w:ascii="Tahoma" w:hAnsi="Tahoma" w:cs="Tahoma"/>
          <w:sz w:val="24"/>
          <w:szCs w:val="24"/>
        </w:rPr>
        <w:t>COLPENSIONES, en el sentido precisar que el reajuste anual de la mesada pensional se hará</w:t>
      </w:r>
      <w:r w:rsidR="00B846C3" w:rsidRPr="009528AB">
        <w:rPr>
          <w:rFonts w:ascii="Tahoma" w:hAnsi="Tahoma" w:cs="Tahoma"/>
          <w:sz w:val="24"/>
          <w:szCs w:val="24"/>
        </w:rPr>
        <w:t xml:space="preserve"> con el mismo porcentaje en que se incremente el salario mínimo por el gobierno nacional, cuando dicho reajuste resulte superior al de la variación del IPC. </w:t>
      </w:r>
    </w:p>
    <w:p w14:paraId="73DBFD5D" w14:textId="77777777" w:rsidR="00D36204" w:rsidRPr="009528AB" w:rsidRDefault="00D36204" w:rsidP="009528AB">
      <w:pPr>
        <w:spacing w:line="276" w:lineRule="auto"/>
        <w:ind w:firstLine="708"/>
        <w:rPr>
          <w:rFonts w:ascii="Tahoma" w:hAnsi="Tahoma" w:cs="Tahoma"/>
          <w:sz w:val="24"/>
          <w:szCs w:val="24"/>
        </w:rPr>
      </w:pPr>
      <w:r w:rsidRPr="009528AB">
        <w:rPr>
          <w:rFonts w:ascii="Tahoma" w:hAnsi="Tahoma" w:cs="Tahoma"/>
          <w:sz w:val="24"/>
          <w:szCs w:val="24"/>
        </w:rPr>
        <w:t xml:space="preserve"> </w:t>
      </w:r>
    </w:p>
    <w:p w14:paraId="76A0205F" w14:textId="5649C153" w:rsidR="00B846C3" w:rsidRPr="009528AB" w:rsidRDefault="00D36204" w:rsidP="009528AB">
      <w:pPr>
        <w:spacing w:line="276" w:lineRule="auto"/>
        <w:ind w:firstLine="708"/>
        <w:rPr>
          <w:rFonts w:ascii="Tahoma" w:eastAsia="Tahoma" w:hAnsi="Tahoma" w:cs="Tahoma"/>
          <w:b/>
          <w:bCs/>
          <w:sz w:val="24"/>
          <w:szCs w:val="24"/>
          <w:lang w:eastAsia="es-CO"/>
        </w:rPr>
      </w:pPr>
      <w:r w:rsidRPr="009528AB">
        <w:rPr>
          <w:rFonts w:ascii="Tahoma" w:eastAsia="Tahoma" w:hAnsi="Tahoma" w:cs="Tahoma"/>
          <w:b/>
          <w:bCs/>
          <w:sz w:val="24"/>
          <w:szCs w:val="24"/>
          <w:lang w:eastAsia="es-CO"/>
        </w:rPr>
        <w:t xml:space="preserve">SEGUNDO: </w:t>
      </w:r>
      <w:r w:rsidR="00B846C3" w:rsidRPr="009528AB">
        <w:rPr>
          <w:rFonts w:ascii="Tahoma" w:eastAsia="Tahoma" w:hAnsi="Tahoma" w:cs="Tahoma"/>
          <w:b/>
          <w:bCs/>
          <w:sz w:val="24"/>
          <w:szCs w:val="24"/>
          <w:lang w:eastAsia="es-CO"/>
        </w:rPr>
        <w:t xml:space="preserve">CONFIRMAR </w:t>
      </w:r>
      <w:r w:rsidR="00B846C3" w:rsidRPr="009528AB">
        <w:rPr>
          <w:rFonts w:ascii="Tahoma" w:eastAsia="Tahoma" w:hAnsi="Tahoma" w:cs="Tahoma"/>
          <w:bCs/>
          <w:sz w:val="24"/>
          <w:szCs w:val="24"/>
          <w:lang w:eastAsia="es-CO"/>
        </w:rPr>
        <w:t>en todo lo demás la sentencia de la referencia.</w:t>
      </w:r>
      <w:r w:rsidR="00B846C3" w:rsidRPr="009528AB">
        <w:rPr>
          <w:rFonts w:ascii="Tahoma" w:eastAsia="Tahoma" w:hAnsi="Tahoma" w:cs="Tahoma"/>
          <w:b/>
          <w:bCs/>
          <w:sz w:val="24"/>
          <w:szCs w:val="24"/>
          <w:lang w:eastAsia="es-CO"/>
        </w:rPr>
        <w:t xml:space="preserve"> </w:t>
      </w:r>
    </w:p>
    <w:p w14:paraId="3651B810" w14:textId="77777777" w:rsidR="00B846C3" w:rsidRPr="009528AB" w:rsidRDefault="00B846C3" w:rsidP="009528AB">
      <w:pPr>
        <w:spacing w:line="276" w:lineRule="auto"/>
        <w:ind w:firstLine="708"/>
        <w:rPr>
          <w:rFonts w:ascii="Tahoma" w:eastAsia="Tahoma" w:hAnsi="Tahoma" w:cs="Tahoma"/>
          <w:b/>
          <w:bCs/>
          <w:sz w:val="24"/>
          <w:szCs w:val="24"/>
          <w:lang w:eastAsia="es-CO"/>
        </w:rPr>
      </w:pPr>
    </w:p>
    <w:p w14:paraId="5993CDF9" w14:textId="7806C21D" w:rsidR="00D36204" w:rsidRPr="009528AB" w:rsidRDefault="00D36204" w:rsidP="009528AB">
      <w:pPr>
        <w:spacing w:line="276" w:lineRule="auto"/>
        <w:ind w:firstLine="708"/>
        <w:rPr>
          <w:rFonts w:ascii="Tahoma" w:hAnsi="Tahoma" w:cs="Tahoma"/>
          <w:sz w:val="24"/>
          <w:szCs w:val="24"/>
        </w:rPr>
      </w:pPr>
      <w:r w:rsidRPr="009528AB">
        <w:rPr>
          <w:rFonts w:ascii="Tahoma" w:eastAsia="Tahoma" w:hAnsi="Tahoma" w:cs="Tahoma"/>
          <w:b/>
          <w:bCs/>
          <w:sz w:val="24"/>
          <w:szCs w:val="24"/>
          <w:lang w:eastAsia="es-CO"/>
        </w:rPr>
        <w:t>CONDENAR</w:t>
      </w:r>
      <w:r w:rsidRPr="009528AB">
        <w:rPr>
          <w:rFonts w:ascii="Tahoma" w:eastAsia="Tahoma" w:hAnsi="Tahoma" w:cs="Tahoma"/>
          <w:bCs/>
          <w:sz w:val="24"/>
          <w:szCs w:val="24"/>
          <w:lang w:eastAsia="es-CO"/>
        </w:rPr>
        <w:t xml:space="preserve"> en costas de segunda instancia a la entidad demandada en favor de la parte actora. Liquídense por el juzgado de origen. </w:t>
      </w:r>
    </w:p>
    <w:p w14:paraId="4134BDBD" w14:textId="77777777" w:rsidR="009528AB" w:rsidRPr="009528AB" w:rsidRDefault="009528AB" w:rsidP="009528AB">
      <w:pPr>
        <w:spacing w:line="276" w:lineRule="auto"/>
        <w:ind w:firstLine="0"/>
        <w:jc w:val="left"/>
        <w:rPr>
          <w:rFonts w:ascii="Tahoma" w:eastAsia="Tahoma" w:hAnsi="Tahoma" w:cs="Tahoma"/>
          <w:sz w:val="24"/>
          <w:szCs w:val="24"/>
          <w:lang w:eastAsia="es-CO"/>
        </w:rPr>
      </w:pPr>
    </w:p>
    <w:p w14:paraId="1F5FC11F" w14:textId="77777777" w:rsidR="009528AB" w:rsidRPr="009528AB" w:rsidRDefault="009528AB" w:rsidP="009528AB">
      <w:pPr>
        <w:spacing w:line="276" w:lineRule="auto"/>
        <w:rPr>
          <w:rFonts w:ascii="Tahoma" w:eastAsia="Tahoma" w:hAnsi="Tahoma" w:cs="Tahoma"/>
          <w:sz w:val="24"/>
          <w:szCs w:val="24"/>
          <w:lang w:eastAsia="es-CO"/>
        </w:rPr>
      </w:pPr>
      <w:r w:rsidRPr="009528AB">
        <w:rPr>
          <w:rFonts w:ascii="Tahoma" w:eastAsia="Tahoma" w:hAnsi="Tahoma" w:cs="Tahoma"/>
          <w:b/>
          <w:sz w:val="24"/>
          <w:szCs w:val="24"/>
          <w:lang w:eastAsia="es-CO"/>
        </w:rPr>
        <w:t>Notifíquese y cúmplase.</w:t>
      </w:r>
    </w:p>
    <w:p w14:paraId="37808459" w14:textId="77777777" w:rsidR="009528AB" w:rsidRPr="009528AB" w:rsidRDefault="009528AB" w:rsidP="009528AB">
      <w:pPr>
        <w:spacing w:line="276" w:lineRule="auto"/>
        <w:ind w:firstLine="0"/>
        <w:rPr>
          <w:rFonts w:ascii="Tahoma" w:eastAsia="Segoe UI" w:hAnsi="Tahoma" w:cs="Tahoma"/>
          <w:sz w:val="24"/>
          <w:szCs w:val="24"/>
          <w:lang w:val="es-CO" w:eastAsia="es-CO"/>
        </w:rPr>
      </w:pPr>
    </w:p>
    <w:p w14:paraId="58622C1D" w14:textId="77777777" w:rsidR="009528AB" w:rsidRPr="009528AB" w:rsidRDefault="009528AB" w:rsidP="009528AB">
      <w:pPr>
        <w:widowControl w:val="0"/>
        <w:autoSpaceDE w:val="0"/>
        <w:autoSpaceDN w:val="0"/>
        <w:adjustRightInd w:val="0"/>
        <w:spacing w:line="276" w:lineRule="auto"/>
        <w:ind w:firstLine="0"/>
        <w:rPr>
          <w:rFonts w:ascii="Tahoma" w:eastAsia="Times New Roman" w:hAnsi="Tahoma" w:cs="Tahoma"/>
          <w:sz w:val="24"/>
          <w:szCs w:val="24"/>
          <w:lang w:eastAsia="es-ES"/>
        </w:rPr>
      </w:pPr>
      <w:r w:rsidRPr="009528AB">
        <w:rPr>
          <w:rFonts w:ascii="Tahoma" w:eastAsia="Times New Roman" w:hAnsi="Tahoma" w:cs="Tahoma"/>
          <w:sz w:val="24"/>
          <w:szCs w:val="24"/>
          <w:lang w:eastAsia="es-ES"/>
        </w:rPr>
        <w:tab/>
        <w:t>La Magistrada ponente,</w:t>
      </w:r>
    </w:p>
    <w:p w14:paraId="49432FF3" w14:textId="77777777" w:rsidR="009528AB" w:rsidRPr="009528AB" w:rsidRDefault="009528AB" w:rsidP="009528AB">
      <w:pPr>
        <w:spacing w:line="276" w:lineRule="auto"/>
        <w:ind w:firstLine="0"/>
        <w:jc w:val="left"/>
        <w:rPr>
          <w:rFonts w:ascii="Tahoma" w:eastAsia="Times New Roman" w:hAnsi="Tahoma" w:cs="Tahoma"/>
          <w:sz w:val="24"/>
          <w:szCs w:val="24"/>
          <w:lang w:eastAsia="es-ES"/>
        </w:rPr>
      </w:pPr>
    </w:p>
    <w:p w14:paraId="319347D5" w14:textId="77777777" w:rsidR="009528AB" w:rsidRPr="009528AB" w:rsidRDefault="009528AB" w:rsidP="009528AB">
      <w:pPr>
        <w:spacing w:line="276" w:lineRule="auto"/>
        <w:ind w:firstLine="0"/>
        <w:jc w:val="left"/>
        <w:rPr>
          <w:rFonts w:ascii="Tahoma" w:eastAsia="Times New Roman" w:hAnsi="Tahoma" w:cs="Tahoma"/>
          <w:sz w:val="24"/>
          <w:szCs w:val="24"/>
          <w:lang w:eastAsia="es-ES"/>
        </w:rPr>
      </w:pPr>
    </w:p>
    <w:p w14:paraId="7A3785F3" w14:textId="77777777" w:rsidR="009528AB" w:rsidRPr="009528AB" w:rsidRDefault="009528AB" w:rsidP="009528AB">
      <w:pPr>
        <w:spacing w:line="276" w:lineRule="auto"/>
        <w:ind w:firstLine="0"/>
        <w:jc w:val="left"/>
        <w:rPr>
          <w:rFonts w:ascii="Tahoma" w:eastAsia="Times New Roman" w:hAnsi="Tahoma" w:cs="Tahoma"/>
          <w:sz w:val="24"/>
          <w:szCs w:val="24"/>
          <w:lang w:eastAsia="es-ES"/>
        </w:rPr>
      </w:pPr>
    </w:p>
    <w:p w14:paraId="3F1AB7BC" w14:textId="77777777" w:rsidR="009528AB" w:rsidRPr="009528AB" w:rsidRDefault="009528AB" w:rsidP="009528AB">
      <w:pPr>
        <w:keepNext/>
        <w:spacing w:line="276" w:lineRule="auto"/>
        <w:ind w:firstLine="0"/>
        <w:jc w:val="center"/>
        <w:outlineLvl w:val="2"/>
        <w:rPr>
          <w:rFonts w:ascii="Tahoma" w:eastAsia="Times New Roman" w:hAnsi="Tahoma" w:cs="Tahoma"/>
          <w:b/>
          <w:bCs/>
          <w:sz w:val="24"/>
          <w:szCs w:val="24"/>
          <w:lang w:eastAsia="es-ES"/>
        </w:rPr>
      </w:pPr>
      <w:r w:rsidRPr="009528AB">
        <w:rPr>
          <w:rFonts w:ascii="Tahoma" w:eastAsia="Times New Roman" w:hAnsi="Tahoma" w:cs="Tahoma"/>
          <w:b/>
          <w:bCs/>
          <w:sz w:val="24"/>
          <w:szCs w:val="24"/>
          <w:lang w:eastAsia="es-ES"/>
        </w:rPr>
        <w:t>ANA LUCÍA CAICEDO CALDERÓN</w:t>
      </w:r>
    </w:p>
    <w:p w14:paraId="7F0775E5" w14:textId="77777777" w:rsidR="009528AB" w:rsidRPr="009528AB" w:rsidRDefault="009528AB" w:rsidP="009528AB">
      <w:pPr>
        <w:spacing w:line="276" w:lineRule="auto"/>
        <w:ind w:firstLine="0"/>
        <w:jc w:val="left"/>
        <w:rPr>
          <w:rFonts w:ascii="Tahoma" w:eastAsia="Times New Roman" w:hAnsi="Tahoma" w:cs="Tahoma"/>
          <w:sz w:val="24"/>
          <w:szCs w:val="24"/>
          <w:lang w:eastAsia="es-ES"/>
        </w:rPr>
      </w:pPr>
    </w:p>
    <w:p w14:paraId="5C42C0C9" w14:textId="77777777" w:rsidR="009528AB" w:rsidRPr="009528AB" w:rsidRDefault="009528AB" w:rsidP="009528AB">
      <w:pPr>
        <w:spacing w:line="276" w:lineRule="auto"/>
        <w:ind w:firstLine="708"/>
        <w:jc w:val="left"/>
        <w:rPr>
          <w:rFonts w:ascii="Tahoma" w:eastAsia="Times New Roman" w:hAnsi="Tahoma" w:cs="Tahoma"/>
          <w:sz w:val="24"/>
          <w:szCs w:val="24"/>
          <w:lang w:eastAsia="es-ES"/>
        </w:rPr>
      </w:pPr>
      <w:bookmarkStart w:id="9" w:name="_Hlk62478330"/>
      <w:r w:rsidRPr="009528AB">
        <w:rPr>
          <w:rFonts w:ascii="Tahoma" w:eastAsia="Times New Roman" w:hAnsi="Tahoma" w:cs="Tahoma"/>
          <w:sz w:val="24"/>
          <w:szCs w:val="24"/>
          <w:lang w:eastAsia="es-ES"/>
        </w:rPr>
        <w:t>La Magistrada y el Magistrado,</w:t>
      </w:r>
    </w:p>
    <w:p w14:paraId="07EABCC2" w14:textId="77777777" w:rsidR="009528AB" w:rsidRPr="009528AB" w:rsidRDefault="009528AB" w:rsidP="009528AB">
      <w:pPr>
        <w:spacing w:line="276" w:lineRule="auto"/>
        <w:ind w:firstLine="0"/>
        <w:jc w:val="left"/>
        <w:rPr>
          <w:rFonts w:ascii="Tahoma" w:eastAsia="Times New Roman" w:hAnsi="Tahoma" w:cs="Tahoma"/>
          <w:sz w:val="24"/>
          <w:szCs w:val="24"/>
          <w:lang w:eastAsia="es-ES"/>
        </w:rPr>
      </w:pPr>
    </w:p>
    <w:p w14:paraId="53581ADE" w14:textId="77777777" w:rsidR="009528AB" w:rsidRPr="009528AB" w:rsidRDefault="009528AB" w:rsidP="009528AB">
      <w:pPr>
        <w:spacing w:line="276" w:lineRule="auto"/>
        <w:ind w:firstLine="0"/>
        <w:jc w:val="left"/>
        <w:rPr>
          <w:rFonts w:ascii="Tahoma" w:eastAsia="Times New Roman" w:hAnsi="Tahoma" w:cs="Tahoma"/>
          <w:sz w:val="24"/>
          <w:szCs w:val="24"/>
          <w:lang w:eastAsia="es-ES"/>
        </w:rPr>
      </w:pPr>
    </w:p>
    <w:p w14:paraId="760B9FEB" w14:textId="77777777" w:rsidR="009528AB" w:rsidRPr="009528AB" w:rsidRDefault="009528AB" w:rsidP="009528AB">
      <w:pPr>
        <w:spacing w:line="276" w:lineRule="auto"/>
        <w:ind w:firstLine="0"/>
        <w:jc w:val="left"/>
        <w:rPr>
          <w:rFonts w:ascii="Tahoma" w:eastAsia="Times New Roman" w:hAnsi="Tahoma" w:cs="Tahoma"/>
          <w:sz w:val="24"/>
          <w:szCs w:val="24"/>
          <w:lang w:eastAsia="es-ES"/>
        </w:rPr>
      </w:pPr>
    </w:p>
    <w:p w14:paraId="2DF9830F" w14:textId="37030271" w:rsidR="00CE5BB7" w:rsidRPr="009528AB" w:rsidRDefault="009528AB" w:rsidP="009528AB">
      <w:pPr>
        <w:spacing w:line="276" w:lineRule="auto"/>
        <w:ind w:firstLine="0"/>
        <w:rPr>
          <w:rFonts w:ascii="Tahoma" w:hAnsi="Tahoma" w:cs="Tahoma"/>
          <w:sz w:val="24"/>
          <w:szCs w:val="24"/>
          <w:lang w:val="es-CO"/>
        </w:rPr>
      </w:pPr>
      <w:r w:rsidRPr="009528AB">
        <w:rPr>
          <w:rFonts w:ascii="Tahoma" w:eastAsia="Times New Roman" w:hAnsi="Tahoma" w:cs="Tahoma"/>
          <w:b/>
          <w:bCs/>
          <w:sz w:val="24"/>
          <w:szCs w:val="24"/>
          <w:lang w:eastAsia="es-ES"/>
        </w:rPr>
        <w:t>OLGA LUCÍA HOYOS SEPÚLVEDA</w:t>
      </w:r>
      <w:r w:rsidRPr="009528AB">
        <w:rPr>
          <w:rFonts w:ascii="Tahoma" w:eastAsia="Times New Roman" w:hAnsi="Tahoma" w:cs="Tahoma"/>
          <w:b/>
          <w:bCs/>
          <w:sz w:val="24"/>
          <w:szCs w:val="24"/>
          <w:lang w:eastAsia="es-ES"/>
        </w:rPr>
        <w:tab/>
      </w:r>
      <w:r w:rsidRPr="009528AB">
        <w:rPr>
          <w:rFonts w:ascii="Tahoma" w:eastAsia="Times New Roman" w:hAnsi="Tahoma" w:cs="Tahoma"/>
          <w:b/>
          <w:bCs/>
          <w:sz w:val="24"/>
          <w:szCs w:val="24"/>
          <w:lang w:eastAsia="es-ES"/>
        </w:rPr>
        <w:tab/>
        <w:t>GERMÁN DARÍO GÓEZ VINASCO</w:t>
      </w:r>
      <w:bookmarkEnd w:id="9"/>
    </w:p>
    <w:sectPr w:rsidR="00CE5BB7" w:rsidRPr="009528AB" w:rsidSect="009528A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3ED0" w14:textId="77777777" w:rsidR="0046381F" w:rsidRDefault="0046381F" w:rsidP="001C5C55">
      <w:pPr>
        <w:spacing w:line="240" w:lineRule="auto"/>
      </w:pPr>
      <w:r>
        <w:separator/>
      </w:r>
    </w:p>
  </w:endnote>
  <w:endnote w:type="continuationSeparator" w:id="0">
    <w:p w14:paraId="5F164AF4" w14:textId="77777777" w:rsidR="0046381F" w:rsidRDefault="0046381F"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77777777" w:rsidR="00F50BC8" w:rsidRDefault="00F50BC8">
        <w:pPr>
          <w:pStyle w:val="Piedepgina"/>
          <w:jc w:val="right"/>
        </w:pPr>
        <w:r w:rsidRPr="00637341">
          <w:rPr>
            <w:rFonts w:ascii="Arial" w:eastAsia="Times New Roman" w:hAnsi="Arial" w:cs="Arial"/>
            <w:sz w:val="18"/>
            <w:szCs w:val="18"/>
            <w:lang w:eastAsia="es-ES"/>
          </w:rPr>
          <w:fldChar w:fldCharType="begin"/>
        </w:r>
        <w:r w:rsidRPr="00637341">
          <w:rPr>
            <w:rFonts w:ascii="Arial" w:eastAsia="Times New Roman" w:hAnsi="Arial" w:cs="Arial"/>
            <w:sz w:val="18"/>
            <w:szCs w:val="18"/>
            <w:lang w:eastAsia="es-ES"/>
          </w:rPr>
          <w:instrText>PAGE   \* MERGEFORMAT</w:instrText>
        </w:r>
        <w:r w:rsidRPr="00637341">
          <w:rPr>
            <w:rFonts w:ascii="Arial" w:eastAsia="Times New Roman" w:hAnsi="Arial" w:cs="Arial"/>
            <w:sz w:val="18"/>
            <w:szCs w:val="18"/>
            <w:lang w:eastAsia="es-ES"/>
          </w:rPr>
          <w:fldChar w:fldCharType="separate"/>
        </w:r>
        <w:r w:rsidRPr="00637341">
          <w:rPr>
            <w:rFonts w:ascii="Arial" w:eastAsia="Times New Roman" w:hAnsi="Arial" w:cs="Arial"/>
            <w:sz w:val="18"/>
            <w:szCs w:val="18"/>
            <w:lang w:eastAsia="es-ES"/>
          </w:rPr>
          <w:t>3</w:t>
        </w:r>
        <w:r w:rsidRPr="00637341">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46C0" w14:textId="77777777" w:rsidR="0046381F" w:rsidRDefault="0046381F" w:rsidP="001C5C55">
      <w:pPr>
        <w:spacing w:line="240" w:lineRule="auto"/>
      </w:pPr>
      <w:r>
        <w:separator/>
      </w:r>
    </w:p>
  </w:footnote>
  <w:footnote w:type="continuationSeparator" w:id="0">
    <w:p w14:paraId="5CCE7B4E" w14:textId="77777777" w:rsidR="0046381F" w:rsidRDefault="0046381F" w:rsidP="001C5C55">
      <w:pPr>
        <w:spacing w:line="240" w:lineRule="auto"/>
      </w:pPr>
      <w:r>
        <w:continuationSeparator/>
      </w:r>
    </w:p>
  </w:footnote>
  <w:footnote w:id="1">
    <w:p w14:paraId="4B590206" w14:textId="553C2C30" w:rsidR="00F20191" w:rsidRPr="00815727" w:rsidRDefault="00F20191" w:rsidP="00815727">
      <w:pPr>
        <w:spacing w:line="240" w:lineRule="auto"/>
        <w:ind w:firstLine="0"/>
        <w:rPr>
          <w:rFonts w:ascii="Arial" w:hAnsi="Arial" w:cs="Arial"/>
          <w:i/>
          <w:sz w:val="18"/>
          <w:szCs w:val="18"/>
        </w:rPr>
      </w:pPr>
      <w:r w:rsidRPr="00815727">
        <w:rPr>
          <w:rStyle w:val="Refdenotaalpie"/>
          <w:rFonts w:ascii="Arial" w:hAnsi="Arial" w:cs="Arial"/>
          <w:sz w:val="18"/>
          <w:szCs w:val="18"/>
        </w:rPr>
        <w:footnoteRef/>
      </w:r>
      <w:r w:rsidRPr="00815727">
        <w:rPr>
          <w:rFonts w:ascii="Arial" w:hAnsi="Arial" w:cs="Arial"/>
          <w:sz w:val="18"/>
          <w:szCs w:val="18"/>
        </w:rPr>
        <w:t xml:space="preserve"> A propósito del tema, en sentencia del 6/05/16, Rad. 2013-0355, con ponencia de quien aquí cumple igual encargo, señaló esta Corporación: </w:t>
      </w:r>
      <w:r w:rsidRPr="00815727">
        <w:rPr>
          <w:rFonts w:ascii="Arial" w:hAnsi="Arial" w:cs="Arial"/>
          <w:i/>
          <w:sz w:val="18"/>
          <w:szCs w:val="18"/>
        </w:rPr>
        <w:t xml:space="preserve">“no tiene la misma responsabilidad el empleador que afilia al trabajador, pero se encuentra en mora en el pago de algunas cotizaciones, que el patrono que no afilia a sus trabajadores, porque el empleador en mora tiene la posibilidad de cancelar los aportes que adeuda y así liberarse de la carga de las contingencias cubiertas por el Sistema. </w:t>
      </w:r>
    </w:p>
  </w:footnote>
  <w:footnote w:id="2">
    <w:p w14:paraId="593EC896" w14:textId="5C5E436A" w:rsidR="00F20191" w:rsidRPr="00815727" w:rsidRDefault="00F20191" w:rsidP="00815727">
      <w:pPr>
        <w:spacing w:line="240" w:lineRule="auto"/>
        <w:ind w:firstLine="0"/>
        <w:rPr>
          <w:rFonts w:ascii="Arial" w:hAnsi="Arial" w:cs="Arial"/>
          <w:sz w:val="18"/>
          <w:szCs w:val="18"/>
        </w:rPr>
      </w:pPr>
      <w:r w:rsidRPr="00815727">
        <w:rPr>
          <w:rStyle w:val="Refdenotaalpie"/>
          <w:rFonts w:ascii="Arial" w:hAnsi="Arial" w:cs="Arial"/>
          <w:sz w:val="18"/>
          <w:szCs w:val="18"/>
        </w:rPr>
        <w:footnoteRef/>
      </w:r>
      <w:r w:rsidRPr="00815727">
        <w:rPr>
          <w:rFonts w:ascii="Arial" w:hAnsi="Arial" w:cs="Arial"/>
          <w:sz w:val="18"/>
          <w:szCs w:val="18"/>
        </w:rPr>
        <w:t xml:space="preserve"> </w:t>
      </w:r>
      <w:r w:rsidRPr="00815727">
        <w:rPr>
          <w:rFonts w:ascii="Arial" w:hAnsi="Arial" w:cs="Arial"/>
          <w:sz w:val="18"/>
          <w:szCs w:val="18"/>
          <w:lang w:val="es-CO"/>
        </w:rPr>
        <w:t xml:space="preserve">Al respecto ha señalado la C.S.J.: </w:t>
      </w:r>
      <w:r w:rsidRPr="00815727">
        <w:rPr>
          <w:rFonts w:ascii="Arial" w:hAnsi="Arial" w:cs="Arial"/>
          <w:sz w:val="18"/>
          <w:szCs w:val="18"/>
        </w:rPr>
        <w:t>“</w:t>
      </w:r>
      <w:r w:rsidRPr="00815727">
        <w:rPr>
          <w:rFonts w:ascii="Arial" w:hAnsi="Arial" w:cs="Arial"/>
          <w:i/>
          <w:sz w:val="18"/>
          <w:szCs w:val="18"/>
        </w:rPr>
        <w:t xml:space="preserve">La demora o incumplimiento en el pago de los aportes, por parte del empleador, no puede acarrear para el trabajador la funesta consecuencia de perder las semanas pues la entidad de seguridad social encargada de recibir los aportes dispone de los mecanismos idóneos para procurar su pago, o para hacer el cobro de los intereses moratorios causados con ocasión de la extemporaneidad en las cotizaciones. No es posible que la negligencia de la entidad de seguridad social deba trasladarle consecuencias negativas al afiliado, como la de impedir que se reconozca la prestación por falta del número mínimo de aportes, además porque el trabajador, se ampara en el principio de confianza legítima y de buena fe, en el sentido de considerar que las cotizaciones que debió realizar el empleador, y de las que nunca le fue reportada alguna anomalía, son válidas. </w:t>
      </w:r>
      <w:r w:rsidRPr="00815727">
        <w:rPr>
          <w:rFonts w:ascii="Arial" w:hAnsi="Arial" w:cs="Arial"/>
          <w:sz w:val="18"/>
          <w:szCs w:val="18"/>
        </w:rPr>
        <w:t>(Sentencia 41023 de 2011 Corte Suprema de Justicia).</w:t>
      </w:r>
    </w:p>
  </w:footnote>
  <w:footnote w:id="3">
    <w:p w14:paraId="377A04E4" w14:textId="7F4355B6" w:rsidR="00125D21" w:rsidRPr="00815727" w:rsidRDefault="00125D21" w:rsidP="00815727">
      <w:pPr>
        <w:tabs>
          <w:tab w:val="left" w:pos="3598"/>
        </w:tabs>
        <w:spacing w:line="240" w:lineRule="auto"/>
        <w:ind w:firstLine="0"/>
        <w:rPr>
          <w:rFonts w:ascii="Arial" w:hAnsi="Arial" w:cs="Arial"/>
          <w:sz w:val="18"/>
          <w:szCs w:val="18"/>
        </w:rPr>
      </w:pPr>
      <w:r w:rsidRPr="00815727">
        <w:rPr>
          <w:rStyle w:val="Refdenotaalpie"/>
          <w:rFonts w:ascii="Arial" w:hAnsi="Arial" w:cs="Arial"/>
          <w:sz w:val="18"/>
          <w:szCs w:val="18"/>
        </w:rPr>
        <w:footnoteRef/>
      </w:r>
      <w:r w:rsidRPr="00815727">
        <w:rPr>
          <w:rFonts w:ascii="Arial" w:hAnsi="Arial" w:cs="Arial"/>
          <w:sz w:val="18"/>
          <w:szCs w:val="18"/>
        </w:rPr>
        <w:t xml:space="preserve"> Esta línea jurisprudencial se observa sin variación</w:t>
      </w:r>
      <w:r w:rsidR="00EB5B1B" w:rsidRPr="00815727">
        <w:rPr>
          <w:rFonts w:ascii="Arial" w:hAnsi="Arial" w:cs="Arial"/>
          <w:sz w:val="18"/>
          <w:szCs w:val="18"/>
        </w:rPr>
        <w:t xml:space="preserve"> alguna</w:t>
      </w:r>
      <w:r w:rsidRPr="00815727">
        <w:rPr>
          <w:rFonts w:ascii="Arial" w:hAnsi="Arial" w:cs="Arial"/>
          <w:sz w:val="18"/>
          <w:szCs w:val="18"/>
        </w:rPr>
        <w:t xml:space="preserve"> en las sentencias del </w:t>
      </w:r>
      <w:r w:rsidR="00EB5B1B" w:rsidRPr="00815727">
        <w:rPr>
          <w:rFonts w:ascii="Arial" w:hAnsi="Arial" w:cs="Arial"/>
          <w:sz w:val="18"/>
          <w:szCs w:val="18"/>
        </w:rPr>
        <w:t>0</w:t>
      </w:r>
      <w:r w:rsidRPr="00815727">
        <w:rPr>
          <w:rFonts w:ascii="Arial" w:hAnsi="Arial" w:cs="Arial"/>
          <w:sz w:val="18"/>
          <w:szCs w:val="18"/>
        </w:rPr>
        <w:t>4 Julio 2012, Rad. 42086 y en la dictada el 24 de septiembre de 2014, M.P. Rigoberto Echeverri Bueno, Rad. No. 45819.</w:t>
      </w:r>
    </w:p>
  </w:footnote>
  <w:footnote w:id="4">
    <w:p w14:paraId="13C25EBF" w14:textId="79F6FADD" w:rsidR="00125D21" w:rsidRPr="00815727" w:rsidRDefault="00125D21" w:rsidP="00815727">
      <w:pPr>
        <w:pStyle w:val="Prrafodelista"/>
        <w:ind w:left="0"/>
        <w:jc w:val="both"/>
        <w:rPr>
          <w:rFonts w:ascii="Arial" w:hAnsi="Arial" w:cs="Arial"/>
          <w:sz w:val="18"/>
          <w:szCs w:val="18"/>
          <w:lang w:val="es-CO"/>
        </w:rPr>
      </w:pPr>
      <w:r w:rsidRPr="00815727">
        <w:rPr>
          <w:rStyle w:val="Refdenotaalpie"/>
          <w:rFonts w:ascii="Arial" w:hAnsi="Arial" w:cs="Arial"/>
          <w:sz w:val="18"/>
          <w:szCs w:val="18"/>
        </w:rPr>
        <w:footnoteRef/>
      </w:r>
      <w:r w:rsidRPr="00815727">
        <w:rPr>
          <w:rFonts w:ascii="Arial" w:hAnsi="Arial" w:cs="Arial"/>
          <w:sz w:val="18"/>
          <w:szCs w:val="18"/>
        </w:rPr>
        <w:t xml:space="preserve"> </w:t>
      </w:r>
      <w:r w:rsidRPr="00815727">
        <w:rPr>
          <w:rFonts w:ascii="Arial" w:hAnsi="Arial" w:cs="Arial"/>
          <w:sz w:val="18"/>
          <w:szCs w:val="18"/>
          <w:lang w:val="es-CO"/>
        </w:rPr>
        <w:t>Emerge de todo lo anterior, a modo de conclusión:</w:t>
      </w:r>
      <w:r w:rsidRPr="00815727">
        <w:rPr>
          <w:rFonts w:ascii="Arial" w:hAnsi="Arial" w:cs="Arial"/>
          <w:b/>
          <w:sz w:val="18"/>
          <w:szCs w:val="18"/>
          <w:lang w:val="es-CO"/>
        </w:rPr>
        <w:t xml:space="preserve"> </w:t>
      </w:r>
      <w:r w:rsidRPr="00815727">
        <w:rPr>
          <w:rFonts w:ascii="Arial" w:hAnsi="Arial" w:cs="Arial"/>
          <w:sz w:val="18"/>
          <w:szCs w:val="18"/>
          <w:lang w:val="es-CO"/>
        </w:rPr>
        <w:t>1) que la declaración administrativa de deuda incobrable por parte del ISS (hoy COLPENSIONES) surge como consecuencia del fallido cobro coactivo o ante la imposibilidad de cobro de las cotizaciones en mora del empleador y 2) que las semanas en mora se deben contabilizar como válidamente cotizadas y, por tanto, procede su acumulación para efectos del reconocimiento de las prestaciones a cargo del sistema pensional, mientras no se produzca tal declaración.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04B9FAA2" w:rsidR="00F50BC8" w:rsidRPr="00637341" w:rsidRDefault="00F50BC8" w:rsidP="00637341">
    <w:pPr>
      <w:pStyle w:val="NormalWeb"/>
      <w:spacing w:before="0" w:beforeAutospacing="0" w:after="0" w:afterAutospacing="0"/>
      <w:jc w:val="both"/>
      <w:rPr>
        <w:rFonts w:ascii="Arial" w:hAnsi="Arial" w:cs="Arial"/>
        <w:sz w:val="18"/>
        <w:szCs w:val="18"/>
      </w:rPr>
    </w:pPr>
    <w:r w:rsidRPr="00637341">
      <w:rPr>
        <w:rFonts w:ascii="Arial" w:hAnsi="Arial" w:cs="Arial"/>
        <w:sz w:val="18"/>
        <w:szCs w:val="18"/>
      </w:rPr>
      <w:t>Radicación No.: 66001-31-05-001-2019-00371-01</w:t>
    </w:r>
  </w:p>
  <w:p w14:paraId="315A49A2" w14:textId="7062A8AF" w:rsidR="00F50BC8" w:rsidRPr="00637341" w:rsidRDefault="00F50BC8" w:rsidP="00637341">
    <w:pPr>
      <w:pStyle w:val="NormalWeb"/>
      <w:spacing w:before="0" w:beforeAutospacing="0" w:after="0" w:afterAutospacing="0"/>
      <w:jc w:val="both"/>
      <w:rPr>
        <w:rFonts w:ascii="Arial" w:hAnsi="Arial" w:cs="Arial"/>
        <w:sz w:val="18"/>
        <w:szCs w:val="18"/>
      </w:rPr>
    </w:pPr>
    <w:r w:rsidRPr="00637341">
      <w:rPr>
        <w:rFonts w:ascii="Arial" w:hAnsi="Arial" w:cs="Arial"/>
        <w:sz w:val="18"/>
        <w:szCs w:val="18"/>
      </w:rPr>
      <w:t xml:space="preserve">Demandante: Rosa Elena Garzón Pedraza </w:t>
    </w:r>
  </w:p>
  <w:p w14:paraId="6611EFB4" w14:textId="28D7DC2F" w:rsidR="00F50BC8" w:rsidRPr="00637341" w:rsidRDefault="00F50BC8" w:rsidP="00637341">
    <w:pPr>
      <w:pStyle w:val="NormalWeb"/>
      <w:spacing w:before="0" w:beforeAutospacing="0" w:after="0" w:afterAutospacing="0"/>
      <w:jc w:val="both"/>
      <w:rPr>
        <w:rFonts w:ascii="Arial" w:hAnsi="Arial" w:cs="Arial"/>
        <w:sz w:val="18"/>
        <w:szCs w:val="18"/>
      </w:rPr>
    </w:pPr>
    <w:r w:rsidRPr="00637341">
      <w:rPr>
        <w:rFonts w:ascii="Arial" w:hAnsi="Arial" w:cs="Arial"/>
        <w:sz w:val="18"/>
        <w:szCs w:val="18"/>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0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26C5E"/>
    <w:multiLevelType w:val="hybridMultilevel"/>
    <w:tmpl w:val="68A27B30"/>
    <w:lvl w:ilvl="0" w:tplc="240A001B">
      <w:start w:val="1"/>
      <w:numFmt w:val="lowerRoman"/>
      <w:lvlText w:val="%1."/>
      <w:lvlJc w:val="righ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3"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4"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5E2E5AAF"/>
    <w:multiLevelType w:val="multilevel"/>
    <w:tmpl w:val="898078D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1"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7"/>
  </w:num>
  <w:num w:numId="2">
    <w:abstractNumId w:val="12"/>
  </w:num>
  <w:num w:numId="3">
    <w:abstractNumId w:val="6"/>
  </w:num>
  <w:num w:numId="4">
    <w:abstractNumId w:val="11"/>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2C6C"/>
    <w:rsid w:val="0000351F"/>
    <w:rsid w:val="00003C73"/>
    <w:rsid w:val="000052A3"/>
    <w:rsid w:val="00005A8C"/>
    <w:rsid w:val="00005D87"/>
    <w:rsid w:val="000075D3"/>
    <w:rsid w:val="00007971"/>
    <w:rsid w:val="0001123B"/>
    <w:rsid w:val="00015883"/>
    <w:rsid w:val="000201FF"/>
    <w:rsid w:val="000224A2"/>
    <w:rsid w:val="00025252"/>
    <w:rsid w:val="00026768"/>
    <w:rsid w:val="000277FA"/>
    <w:rsid w:val="00036566"/>
    <w:rsid w:val="00036A4A"/>
    <w:rsid w:val="0003735F"/>
    <w:rsid w:val="0004271E"/>
    <w:rsid w:val="000439EB"/>
    <w:rsid w:val="00046542"/>
    <w:rsid w:val="00046ADC"/>
    <w:rsid w:val="00046F83"/>
    <w:rsid w:val="00047BED"/>
    <w:rsid w:val="000504F0"/>
    <w:rsid w:val="000603AE"/>
    <w:rsid w:val="00061E03"/>
    <w:rsid w:val="00062A9C"/>
    <w:rsid w:val="00065018"/>
    <w:rsid w:val="0008147C"/>
    <w:rsid w:val="00083AA6"/>
    <w:rsid w:val="00086392"/>
    <w:rsid w:val="0009072C"/>
    <w:rsid w:val="00090E4D"/>
    <w:rsid w:val="000974A7"/>
    <w:rsid w:val="000B0BA2"/>
    <w:rsid w:val="000B63D9"/>
    <w:rsid w:val="000B7630"/>
    <w:rsid w:val="000C29B4"/>
    <w:rsid w:val="000C3829"/>
    <w:rsid w:val="000C41A1"/>
    <w:rsid w:val="000C47E3"/>
    <w:rsid w:val="000C5099"/>
    <w:rsid w:val="000D0DC7"/>
    <w:rsid w:val="000D4AFA"/>
    <w:rsid w:val="000D4E64"/>
    <w:rsid w:val="000D5E1E"/>
    <w:rsid w:val="000D76AA"/>
    <w:rsid w:val="000E02D9"/>
    <w:rsid w:val="000E3C7B"/>
    <w:rsid w:val="000E4759"/>
    <w:rsid w:val="000E56AF"/>
    <w:rsid w:val="000F4167"/>
    <w:rsid w:val="000F53E9"/>
    <w:rsid w:val="000F7327"/>
    <w:rsid w:val="00100C4B"/>
    <w:rsid w:val="00111A98"/>
    <w:rsid w:val="00116069"/>
    <w:rsid w:val="00122A22"/>
    <w:rsid w:val="001248B6"/>
    <w:rsid w:val="0012560F"/>
    <w:rsid w:val="00125D21"/>
    <w:rsid w:val="0013340A"/>
    <w:rsid w:val="00135C9B"/>
    <w:rsid w:val="001364A3"/>
    <w:rsid w:val="00145D2E"/>
    <w:rsid w:val="00150798"/>
    <w:rsid w:val="00157CF9"/>
    <w:rsid w:val="00164C30"/>
    <w:rsid w:val="001713D7"/>
    <w:rsid w:val="00174E4B"/>
    <w:rsid w:val="001754FB"/>
    <w:rsid w:val="00176668"/>
    <w:rsid w:val="00182DCB"/>
    <w:rsid w:val="0018320D"/>
    <w:rsid w:val="00183876"/>
    <w:rsid w:val="00184BE9"/>
    <w:rsid w:val="001856B6"/>
    <w:rsid w:val="0019535E"/>
    <w:rsid w:val="00196DDD"/>
    <w:rsid w:val="001A39D6"/>
    <w:rsid w:val="001B2D19"/>
    <w:rsid w:val="001B4362"/>
    <w:rsid w:val="001C1297"/>
    <w:rsid w:val="001C3BB7"/>
    <w:rsid w:val="001C5C55"/>
    <w:rsid w:val="001C789C"/>
    <w:rsid w:val="001D10AD"/>
    <w:rsid w:val="001D3237"/>
    <w:rsid w:val="001D3C29"/>
    <w:rsid w:val="001E1117"/>
    <w:rsid w:val="001E1C03"/>
    <w:rsid w:val="001E6814"/>
    <w:rsid w:val="001F5BD9"/>
    <w:rsid w:val="001F6738"/>
    <w:rsid w:val="001F6F59"/>
    <w:rsid w:val="0020043F"/>
    <w:rsid w:val="00204621"/>
    <w:rsid w:val="0021019A"/>
    <w:rsid w:val="00210641"/>
    <w:rsid w:val="00216272"/>
    <w:rsid w:val="002208CB"/>
    <w:rsid w:val="0022499D"/>
    <w:rsid w:val="00235167"/>
    <w:rsid w:val="00240183"/>
    <w:rsid w:val="00246C58"/>
    <w:rsid w:val="00250503"/>
    <w:rsid w:val="00251EEC"/>
    <w:rsid w:val="00257723"/>
    <w:rsid w:val="0026352C"/>
    <w:rsid w:val="00270192"/>
    <w:rsid w:val="00277B69"/>
    <w:rsid w:val="00282883"/>
    <w:rsid w:val="002830A1"/>
    <w:rsid w:val="0028598A"/>
    <w:rsid w:val="002A0746"/>
    <w:rsid w:val="002A29EF"/>
    <w:rsid w:val="002A3355"/>
    <w:rsid w:val="002A4A50"/>
    <w:rsid w:val="002A52A8"/>
    <w:rsid w:val="002A5771"/>
    <w:rsid w:val="002B0215"/>
    <w:rsid w:val="002B0483"/>
    <w:rsid w:val="002B375D"/>
    <w:rsid w:val="002B5748"/>
    <w:rsid w:val="002C3EFA"/>
    <w:rsid w:val="002C5830"/>
    <w:rsid w:val="002C7EAA"/>
    <w:rsid w:val="002D4D75"/>
    <w:rsid w:val="002D68FD"/>
    <w:rsid w:val="002D77C2"/>
    <w:rsid w:val="002E00D8"/>
    <w:rsid w:val="002E0AD1"/>
    <w:rsid w:val="002E2C8A"/>
    <w:rsid w:val="002E43B1"/>
    <w:rsid w:val="002E515B"/>
    <w:rsid w:val="002E7149"/>
    <w:rsid w:val="002F0206"/>
    <w:rsid w:val="002F2E9B"/>
    <w:rsid w:val="002F3161"/>
    <w:rsid w:val="002F4390"/>
    <w:rsid w:val="002F4948"/>
    <w:rsid w:val="002F70D6"/>
    <w:rsid w:val="0030061A"/>
    <w:rsid w:val="00300CEB"/>
    <w:rsid w:val="0030319A"/>
    <w:rsid w:val="0030550E"/>
    <w:rsid w:val="003130B1"/>
    <w:rsid w:val="00313181"/>
    <w:rsid w:val="00313D90"/>
    <w:rsid w:val="00314B3C"/>
    <w:rsid w:val="003166F5"/>
    <w:rsid w:val="003179D5"/>
    <w:rsid w:val="003228DF"/>
    <w:rsid w:val="00323328"/>
    <w:rsid w:val="00324DDD"/>
    <w:rsid w:val="0032533C"/>
    <w:rsid w:val="0032634B"/>
    <w:rsid w:val="00326A77"/>
    <w:rsid w:val="00327A47"/>
    <w:rsid w:val="00333C74"/>
    <w:rsid w:val="0033454A"/>
    <w:rsid w:val="00344900"/>
    <w:rsid w:val="00345B5A"/>
    <w:rsid w:val="00350AF8"/>
    <w:rsid w:val="00351197"/>
    <w:rsid w:val="00351E5E"/>
    <w:rsid w:val="003532F2"/>
    <w:rsid w:val="00355849"/>
    <w:rsid w:val="00356284"/>
    <w:rsid w:val="003616D4"/>
    <w:rsid w:val="00361D8A"/>
    <w:rsid w:val="00367CF8"/>
    <w:rsid w:val="00370A98"/>
    <w:rsid w:val="003743BA"/>
    <w:rsid w:val="003772A9"/>
    <w:rsid w:val="0038167C"/>
    <w:rsid w:val="003826CF"/>
    <w:rsid w:val="00385DFE"/>
    <w:rsid w:val="00386AAA"/>
    <w:rsid w:val="00387A6C"/>
    <w:rsid w:val="00390068"/>
    <w:rsid w:val="00390792"/>
    <w:rsid w:val="00391C11"/>
    <w:rsid w:val="00391C41"/>
    <w:rsid w:val="003929DB"/>
    <w:rsid w:val="00393B2F"/>
    <w:rsid w:val="003962D7"/>
    <w:rsid w:val="003A0CDB"/>
    <w:rsid w:val="003A3C61"/>
    <w:rsid w:val="003A4D34"/>
    <w:rsid w:val="003B3515"/>
    <w:rsid w:val="003B3B5F"/>
    <w:rsid w:val="003B727C"/>
    <w:rsid w:val="003C1D58"/>
    <w:rsid w:val="003C279F"/>
    <w:rsid w:val="003C2E4C"/>
    <w:rsid w:val="003C2E6E"/>
    <w:rsid w:val="003C3A38"/>
    <w:rsid w:val="003C4B26"/>
    <w:rsid w:val="003D04BE"/>
    <w:rsid w:val="003D4E64"/>
    <w:rsid w:val="003D6B4F"/>
    <w:rsid w:val="003E03B8"/>
    <w:rsid w:val="003E228C"/>
    <w:rsid w:val="003E6426"/>
    <w:rsid w:val="003F3B61"/>
    <w:rsid w:val="00404E45"/>
    <w:rsid w:val="00405CE8"/>
    <w:rsid w:val="004078A3"/>
    <w:rsid w:val="004140FA"/>
    <w:rsid w:val="004152DC"/>
    <w:rsid w:val="00417207"/>
    <w:rsid w:val="004267E5"/>
    <w:rsid w:val="0042723A"/>
    <w:rsid w:val="004277EA"/>
    <w:rsid w:val="00435828"/>
    <w:rsid w:val="00436A8B"/>
    <w:rsid w:val="0044364A"/>
    <w:rsid w:val="0044439D"/>
    <w:rsid w:val="004456F1"/>
    <w:rsid w:val="0044579D"/>
    <w:rsid w:val="004477F3"/>
    <w:rsid w:val="00450CAB"/>
    <w:rsid w:val="00452DAE"/>
    <w:rsid w:val="004561F8"/>
    <w:rsid w:val="00457088"/>
    <w:rsid w:val="00460769"/>
    <w:rsid w:val="0046381F"/>
    <w:rsid w:val="00464B56"/>
    <w:rsid w:val="00465688"/>
    <w:rsid w:val="004658F2"/>
    <w:rsid w:val="004662C3"/>
    <w:rsid w:val="00470C75"/>
    <w:rsid w:val="0047197E"/>
    <w:rsid w:val="00474B14"/>
    <w:rsid w:val="00475006"/>
    <w:rsid w:val="00475E00"/>
    <w:rsid w:val="00476C27"/>
    <w:rsid w:val="00477541"/>
    <w:rsid w:val="00480419"/>
    <w:rsid w:val="00481D86"/>
    <w:rsid w:val="00484FFB"/>
    <w:rsid w:val="0049149E"/>
    <w:rsid w:val="004922F9"/>
    <w:rsid w:val="0049510F"/>
    <w:rsid w:val="00496F50"/>
    <w:rsid w:val="004A23C1"/>
    <w:rsid w:val="004A48AF"/>
    <w:rsid w:val="004A48B0"/>
    <w:rsid w:val="004A6EC3"/>
    <w:rsid w:val="004B594A"/>
    <w:rsid w:val="004B671B"/>
    <w:rsid w:val="004C2076"/>
    <w:rsid w:val="004C2FCF"/>
    <w:rsid w:val="004C3FF5"/>
    <w:rsid w:val="004C620A"/>
    <w:rsid w:val="004D0AEA"/>
    <w:rsid w:val="004D41D5"/>
    <w:rsid w:val="004E03F2"/>
    <w:rsid w:val="004E1066"/>
    <w:rsid w:val="004E6432"/>
    <w:rsid w:val="004E70E9"/>
    <w:rsid w:val="004E749A"/>
    <w:rsid w:val="004F1D0C"/>
    <w:rsid w:val="00501E4E"/>
    <w:rsid w:val="0050274B"/>
    <w:rsid w:val="00502F6C"/>
    <w:rsid w:val="00510442"/>
    <w:rsid w:val="00511128"/>
    <w:rsid w:val="00513B68"/>
    <w:rsid w:val="00517B6E"/>
    <w:rsid w:val="00522087"/>
    <w:rsid w:val="00523273"/>
    <w:rsid w:val="00530233"/>
    <w:rsid w:val="00530750"/>
    <w:rsid w:val="00531F87"/>
    <w:rsid w:val="00535CB8"/>
    <w:rsid w:val="00535EDC"/>
    <w:rsid w:val="00537589"/>
    <w:rsid w:val="00537FD3"/>
    <w:rsid w:val="00540234"/>
    <w:rsid w:val="00544E08"/>
    <w:rsid w:val="00557579"/>
    <w:rsid w:val="00567068"/>
    <w:rsid w:val="005679C6"/>
    <w:rsid w:val="0057707E"/>
    <w:rsid w:val="005854A7"/>
    <w:rsid w:val="00591AE5"/>
    <w:rsid w:val="005942E7"/>
    <w:rsid w:val="005973A3"/>
    <w:rsid w:val="005A14B1"/>
    <w:rsid w:val="005A168F"/>
    <w:rsid w:val="005A3A45"/>
    <w:rsid w:val="005A3BD3"/>
    <w:rsid w:val="005A4F60"/>
    <w:rsid w:val="005B00AE"/>
    <w:rsid w:val="005B1FE6"/>
    <w:rsid w:val="005B21CE"/>
    <w:rsid w:val="005B2EAC"/>
    <w:rsid w:val="005B3631"/>
    <w:rsid w:val="005B4337"/>
    <w:rsid w:val="005B5980"/>
    <w:rsid w:val="005B788F"/>
    <w:rsid w:val="005B7A03"/>
    <w:rsid w:val="005C01F3"/>
    <w:rsid w:val="005C0473"/>
    <w:rsid w:val="005C1484"/>
    <w:rsid w:val="005C6145"/>
    <w:rsid w:val="005C6499"/>
    <w:rsid w:val="005D0CD4"/>
    <w:rsid w:val="005D63D2"/>
    <w:rsid w:val="005D79B5"/>
    <w:rsid w:val="005E2E72"/>
    <w:rsid w:val="005E504D"/>
    <w:rsid w:val="005E53E5"/>
    <w:rsid w:val="005E613B"/>
    <w:rsid w:val="005E6DCB"/>
    <w:rsid w:val="005F23A6"/>
    <w:rsid w:val="005F4AA0"/>
    <w:rsid w:val="005F4EE1"/>
    <w:rsid w:val="0060501C"/>
    <w:rsid w:val="00613424"/>
    <w:rsid w:val="00614497"/>
    <w:rsid w:val="006150A1"/>
    <w:rsid w:val="00615AA7"/>
    <w:rsid w:val="00625F92"/>
    <w:rsid w:val="00626C30"/>
    <w:rsid w:val="0063317A"/>
    <w:rsid w:val="006332EC"/>
    <w:rsid w:val="00633BB6"/>
    <w:rsid w:val="00634CA0"/>
    <w:rsid w:val="00637341"/>
    <w:rsid w:val="00640254"/>
    <w:rsid w:val="00641CF1"/>
    <w:rsid w:val="00643F2D"/>
    <w:rsid w:val="00653CAC"/>
    <w:rsid w:val="00660C5E"/>
    <w:rsid w:val="006614D4"/>
    <w:rsid w:val="00662BE1"/>
    <w:rsid w:val="00662E3D"/>
    <w:rsid w:val="00664440"/>
    <w:rsid w:val="006652AD"/>
    <w:rsid w:val="006674C3"/>
    <w:rsid w:val="00671522"/>
    <w:rsid w:val="00674338"/>
    <w:rsid w:val="0067720F"/>
    <w:rsid w:val="006872B2"/>
    <w:rsid w:val="00687DE4"/>
    <w:rsid w:val="00693769"/>
    <w:rsid w:val="00696EF5"/>
    <w:rsid w:val="006A33FC"/>
    <w:rsid w:val="006A620D"/>
    <w:rsid w:val="006B2CF7"/>
    <w:rsid w:val="006B70FB"/>
    <w:rsid w:val="006C1C69"/>
    <w:rsid w:val="006C1CA4"/>
    <w:rsid w:val="006C2F1A"/>
    <w:rsid w:val="006C420C"/>
    <w:rsid w:val="006C45BE"/>
    <w:rsid w:val="006C53DE"/>
    <w:rsid w:val="006D0D3C"/>
    <w:rsid w:val="006D126D"/>
    <w:rsid w:val="006D50B8"/>
    <w:rsid w:val="006D59CB"/>
    <w:rsid w:val="006D59FC"/>
    <w:rsid w:val="006E18FE"/>
    <w:rsid w:val="006E3CCD"/>
    <w:rsid w:val="006E4354"/>
    <w:rsid w:val="006E5D81"/>
    <w:rsid w:val="006F0909"/>
    <w:rsid w:val="006F7544"/>
    <w:rsid w:val="006F7B1A"/>
    <w:rsid w:val="00703932"/>
    <w:rsid w:val="00714427"/>
    <w:rsid w:val="00715088"/>
    <w:rsid w:val="007230D8"/>
    <w:rsid w:val="007266D3"/>
    <w:rsid w:val="00727A4D"/>
    <w:rsid w:val="00732392"/>
    <w:rsid w:val="00732B40"/>
    <w:rsid w:val="007342D2"/>
    <w:rsid w:val="007345A0"/>
    <w:rsid w:val="0074061C"/>
    <w:rsid w:val="007425E0"/>
    <w:rsid w:val="00742D6A"/>
    <w:rsid w:val="0074537E"/>
    <w:rsid w:val="007467D0"/>
    <w:rsid w:val="00747C40"/>
    <w:rsid w:val="0075190B"/>
    <w:rsid w:val="00752CB7"/>
    <w:rsid w:val="00754227"/>
    <w:rsid w:val="00754A65"/>
    <w:rsid w:val="007570CF"/>
    <w:rsid w:val="00757410"/>
    <w:rsid w:val="007629BB"/>
    <w:rsid w:val="007665E1"/>
    <w:rsid w:val="007733DA"/>
    <w:rsid w:val="007749E6"/>
    <w:rsid w:val="00777A87"/>
    <w:rsid w:val="00786ED8"/>
    <w:rsid w:val="00787907"/>
    <w:rsid w:val="00793A8C"/>
    <w:rsid w:val="0079404A"/>
    <w:rsid w:val="0079580E"/>
    <w:rsid w:val="0079605D"/>
    <w:rsid w:val="007A0529"/>
    <w:rsid w:val="007A1934"/>
    <w:rsid w:val="007A62E5"/>
    <w:rsid w:val="007B2B3C"/>
    <w:rsid w:val="007B2F62"/>
    <w:rsid w:val="007B555E"/>
    <w:rsid w:val="007B6843"/>
    <w:rsid w:val="007C3C5C"/>
    <w:rsid w:val="007C5A33"/>
    <w:rsid w:val="007C5D72"/>
    <w:rsid w:val="007C7646"/>
    <w:rsid w:val="007D1245"/>
    <w:rsid w:val="007D15EF"/>
    <w:rsid w:val="007D16FA"/>
    <w:rsid w:val="007D1E43"/>
    <w:rsid w:val="007D2122"/>
    <w:rsid w:val="007D4116"/>
    <w:rsid w:val="007D4770"/>
    <w:rsid w:val="007D4D80"/>
    <w:rsid w:val="007F261B"/>
    <w:rsid w:val="007F533D"/>
    <w:rsid w:val="00800769"/>
    <w:rsid w:val="00803C37"/>
    <w:rsid w:val="00804329"/>
    <w:rsid w:val="008043E4"/>
    <w:rsid w:val="00811C4C"/>
    <w:rsid w:val="00815727"/>
    <w:rsid w:val="008172B5"/>
    <w:rsid w:val="00817801"/>
    <w:rsid w:val="008261E8"/>
    <w:rsid w:val="00826658"/>
    <w:rsid w:val="00827D89"/>
    <w:rsid w:val="00832559"/>
    <w:rsid w:val="00832E72"/>
    <w:rsid w:val="00833DF0"/>
    <w:rsid w:val="00835B6E"/>
    <w:rsid w:val="008408D5"/>
    <w:rsid w:val="00841884"/>
    <w:rsid w:val="00841E72"/>
    <w:rsid w:val="008479F3"/>
    <w:rsid w:val="008501D4"/>
    <w:rsid w:val="00851E88"/>
    <w:rsid w:val="00854319"/>
    <w:rsid w:val="00870506"/>
    <w:rsid w:val="00872605"/>
    <w:rsid w:val="00873FCE"/>
    <w:rsid w:val="00876DBE"/>
    <w:rsid w:val="00880CEA"/>
    <w:rsid w:val="00885B75"/>
    <w:rsid w:val="00887DAA"/>
    <w:rsid w:val="008950F6"/>
    <w:rsid w:val="008B1221"/>
    <w:rsid w:val="008B49A1"/>
    <w:rsid w:val="008B535E"/>
    <w:rsid w:val="008B720E"/>
    <w:rsid w:val="008C022B"/>
    <w:rsid w:val="008C28BE"/>
    <w:rsid w:val="008C2C67"/>
    <w:rsid w:val="008C60A4"/>
    <w:rsid w:val="008C74E7"/>
    <w:rsid w:val="008D1D44"/>
    <w:rsid w:val="008E26FD"/>
    <w:rsid w:val="008E2BB3"/>
    <w:rsid w:val="008F51D0"/>
    <w:rsid w:val="008F5EB9"/>
    <w:rsid w:val="009134E4"/>
    <w:rsid w:val="0091658D"/>
    <w:rsid w:val="00921E59"/>
    <w:rsid w:val="0092308E"/>
    <w:rsid w:val="0092375C"/>
    <w:rsid w:val="00925DA3"/>
    <w:rsid w:val="00925E08"/>
    <w:rsid w:val="00926BCA"/>
    <w:rsid w:val="00927E48"/>
    <w:rsid w:val="009304E6"/>
    <w:rsid w:val="00930A61"/>
    <w:rsid w:val="00932D2D"/>
    <w:rsid w:val="009374D2"/>
    <w:rsid w:val="00940225"/>
    <w:rsid w:val="0094306E"/>
    <w:rsid w:val="0094370E"/>
    <w:rsid w:val="009443F3"/>
    <w:rsid w:val="009449C2"/>
    <w:rsid w:val="00946232"/>
    <w:rsid w:val="009528AB"/>
    <w:rsid w:val="009550DF"/>
    <w:rsid w:val="009570F7"/>
    <w:rsid w:val="00965B2F"/>
    <w:rsid w:val="009736BB"/>
    <w:rsid w:val="00981055"/>
    <w:rsid w:val="009826F1"/>
    <w:rsid w:val="009832EE"/>
    <w:rsid w:val="009862EC"/>
    <w:rsid w:val="00986B39"/>
    <w:rsid w:val="0099177D"/>
    <w:rsid w:val="00994003"/>
    <w:rsid w:val="00997C3E"/>
    <w:rsid w:val="009A3DD0"/>
    <w:rsid w:val="009A429D"/>
    <w:rsid w:val="009B15F5"/>
    <w:rsid w:val="009B2618"/>
    <w:rsid w:val="009D030F"/>
    <w:rsid w:val="009D0C81"/>
    <w:rsid w:val="009D2A71"/>
    <w:rsid w:val="009D3462"/>
    <w:rsid w:val="009D4314"/>
    <w:rsid w:val="009D4372"/>
    <w:rsid w:val="009D50E5"/>
    <w:rsid w:val="009E0D1E"/>
    <w:rsid w:val="009E1A99"/>
    <w:rsid w:val="009E1D22"/>
    <w:rsid w:val="009E2A5F"/>
    <w:rsid w:val="009E61B9"/>
    <w:rsid w:val="009E6838"/>
    <w:rsid w:val="009E7547"/>
    <w:rsid w:val="009F0A6B"/>
    <w:rsid w:val="009F36AF"/>
    <w:rsid w:val="009F6C1C"/>
    <w:rsid w:val="009F7B32"/>
    <w:rsid w:val="00A01180"/>
    <w:rsid w:val="00A109A7"/>
    <w:rsid w:val="00A1179F"/>
    <w:rsid w:val="00A12464"/>
    <w:rsid w:val="00A12A9C"/>
    <w:rsid w:val="00A15EC6"/>
    <w:rsid w:val="00A16C41"/>
    <w:rsid w:val="00A20082"/>
    <w:rsid w:val="00A25DF6"/>
    <w:rsid w:val="00A25EF4"/>
    <w:rsid w:val="00A31306"/>
    <w:rsid w:val="00A31755"/>
    <w:rsid w:val="00A3186B"/>
    <w:rsid w:val="00A31CFA"/>
    <w:rsid w:val="00A32E4C"/>
    <w:rsid w:val="00A330F5"/>
    <w:rsid w:val="00A40CE3"/>
    <w:rsid w:val="00A4332A"/>
    <w:rsid w:val="00A457BA"/>
    <w:rsid w:val="00A46434"/>
    <w:rsid w:val="00A568BA"/>
    <w:rsid w:val="00A606EB"/>
    <w:rsid w:val="00A62487"/>
    <w:rsid w:val="00A65CC9"/>
    <w:rsid w:val="00A70C5F"/>
    <w:rsid w:val="00A7223B"/>
    <w:rsid w:val="00A80948"/>
    <w:rsid w:val="00A9173F"/>
    <w:rsid w:val="00A970CD"/>
    <w:rsid w:val="00A976B2"/>
    <w:rsid w:val="00AA03D4"/>
    <w:rsid w:val="00AA0DFE"/>
    <w:rsid w:val="00AA120B"/>
    <w:rsid w:val="00AA49A9"/>
    <w:rsid w:val="00AB12BB"/>
    <w:rsid w:val="00AB3639"/>
    <w:rsid w:val="00AB4EB0"/>
    <w:rsid w:val="00AB577D"/>
    <w:rsid w:val="00AC14FE"/>
    <w:rsid w:val="00AC2F26"/>
    <w:rsid w:val="00AC51DB"/>
    <w:rsid w:val="00AC59F2"/>
    <w:rsid w:val="00AC6326"/>
    <w:rsid w:val="00AD6905"/>
    <w:rsid w:val="00AE031D"/>
    <w:rsid w:val="00AE218E"/>
    <w:rsid w:val="00AE618E"/>
    <w:rsid w:val="00AF0DFB"/>
    <w:rsid w:val="00AF0E6A"/>
    <w:rsid w:val="00AF232B"/>
    <w:rsid w:val="00AF281E"/>
    <w:rsid w:val="00AF5CE4"/>
    <w:rsid w:val="00AF6ADA"/>
    <w:rsid w:val="00B026C8"/>
    <w:rsid w:val="00B136BD"/>
    <w:rsid w:val="00B14360"/>
    <w:rsid w:val="00B16364"/>
    <w:rsid w:val="00B21822"/>
    <w:rsid w:val="00B234FB"/>
    <w:rsid w:val="00B311B3"/>
    <w:rsid w:val="00B31E68"/>
    <w:rsid w:val="00B34C40"/>
    <w:rsid w:val="00B37DAE"/>
    <w:rsid w:val="00B40B63"/>
    <w:rsid w:val="00B4550B"/>
    <w:rsid w:val="00B4585E"/>
    <w:rsid w:val="00B52029"/>
    <w:rsid w:val="00B52127"/>
    <w:rsid w:val="00B5237A"/>
    <w:rsid w:val="00B54CAE"/>
    <w:rsid w:val="00B57054"/>
    <w:rsid w:val="00B6464E"/>
    <w:rsid w:val="00B658A1"/>
    <w:rsid w:val="00B67B58"/>
    <w:rsid w:val="00B74761"/>
    <w:rsid w:val="00B7529D"/>
    <w:rsid w:val="00B77D37"/>
    <w:rsid w:val="00B809D8"/>
    <w:rsid w:val="00B846C3"/>
    <w:rsid w:val="00B84779"/>
    <w:rsid w:val="00B86505"/>
    <w:rsid w:val="00B92B88"/>
    <w:rsid w:val="00BA4EA5"/>
    <w:rsid w:val="00BA5CFD"/>
    <w:rsid w:val="00BA784C"/>
    <w:rsid w:val="00BB2118"/>
    <w:rsid w:val="00BB2946"/>
    <w:rsid w:val="00BC017A"/>
    <w:rsid w:val="00BC1F6A"/>
    <w:rsid w:val="00BC28CC"/>
    <w:rsid w:val="00BC5426"/>
    <w:rsid w:val="00BC7F1C"/>
    <w:rsid w:val="00BD17BD"/>
    <w:rsid w:val="00BD2000"/>
    <w:rsid w:val="00BE2042"/>
    <w:rsid w:val="00BE2297"/>
    <w:rsid w:val="00BE4BA3"/>
    <w:rsid w:val="00BE4F08"/>
    <w:rsid w:val="00BE61B8"/>
    <w:rsid w:val="00BF0533"/>
    <w:rsid w:val="00BF3490"/>
    <w:rsid w:val="00BF4D5B"/>
    <w:rsid w:val="00BF6E66"/>
    <w:rsid w:val="00C025AF"/>
    <w:rsid w:val="00C026E9"/>
    <w:rsid w:val="00C25AFB"/>
    <w:rsid w:val="00C31E05"/>
    <w:rsid w:val="00C3386E"/>
    <w:rsid w:val="00C348CA"/>
    <w:rsid w:val="00C35899"/>
    <w:rsid w:val="00C4033B"/>
    <w:rsid w:val="00C40A84"/>
    <w:rsid w:val="00C41561"/>
    <w:rsid w:val="00C44332"/>
    <w:rsid w:val="00C4759C"/>
    <w:rsid w:val="00C52DE8"/>
    <w:rsid w:val="00C52FEE"/>
    <w:rsid w:val="00C62C5A"/>
    <w:rsid w:val="00C63887"/>
    <w:rsid w:val="00C63E78"/>
    <w:rsid w:val="00C65818"/>
    <w:rsid w:val="00C6660F"/>
    <w:rsid w:val="00C70A6C"/>
    <w:rsid w:val="00C763D4"/>
    <w:rsid w:val="00C801DB"/>
    <w:rsid w:val="00C83682"/>
    <w:rsid w:val="00C86915"/>
    <w:rsid w:val="00C86EE6"/>
    <w:rsid w:val="00C87262"/>
    <w:rsid w:val="00C92C38"/>
    <w:rsid w:val="00C931FB"/>
    <w:rsid w:val="00C951DD"/>
    <w:rsid w:val="00CA2E30"/>
    <w:rsid w:val="00CA4E30"/>
    <w:rsid w:val="00CA7D65"/>
    <w:rsid w:val="00CC0174"/>
    <w:rsid w:val="00CC3B5D"/>
    <w:rsid w:val="00CC44B4"/>
    <w:rsid w:val="00CC58FC"/>
    <w:rsid w:val="00CC7269"/>
    <w:rsid w:val="00CD27AB"/>
    <w:rsid w:val="00CD4331"/>
    <w:rsid w:val="00CD4D64"/>
    <w:rsid w:val="00CD7823"/>
    <w:rsid w:val="00CE0134"/>
    <w:rsid w:val="00CE0D4F"/>
    <w:rsid w:val="00CE2FDA"/>
    <w:rsid w:val="00CE5BB7"/>
    <w:rsid w:val="00CF022D"/>
    <w:rsid w:val="00CF3177"/>
    <w:rsid w:val="00D001F3"/>
    <w:rsid w:val="00D0153B"/>
    <w:rsid w:val="00D1065A"/>
    <w:rsid w:val="00D178CD"/>
    <w:rsid w:val="00D204BC"/>
    <w:rsid w:val="00D21902"/>
    <w:rsid w:val="00D27F60"/>
    <w:rsid w:val="00D31830"/>
    <w:rsid w:val="00D36204"/>
    <w:rsid w:val="00D36587"/>
    <w:rsid w:val="00D36D7A"/>
    <w:rsid w:val="00D43E3D"/>
    <w:rsid w:val="00D457BA"/>
    <w:rsid w:val="00D55CF2"/>
    <w:rsid w:val="00D64EDD"/>
    <w:rsid w:val="00D6575B"/>
    <w:rsid w:val="00D65FA3"/>
    <w:rsid w:val="00D67223"/>
    <w:rsid w:val="00D77E17"/>
    <w:rsid w:val="00D81B9E"/>
    <w:rsid w:val="00D83308"/>
    <w:rsid w:val="00D83D8A"/>
    <w:rsid w:val="00D85CAE"/>
    <w:rsid w:val="00D9364E"/>
    <w:rsid w:val="00D93AA7"/>
    <w:rsid w:val="00DA3BB8"/>
    <w:rsid w:val="00DB0169"/>
    <w:rsid w:val="00DB0A15"/>
    <w:rsid w:val="00DB0C1A"/>
    <w:rsid w:val="00DB5611"/>
    <w:rsid w:val="00DB7E85"/>
    <w:rsid w:val="00DC1DC9"/>
    <w:rsid w:val="00DC2437"/>
    <w:rsid w:val="00DC2683"/>
    <w:rsid w:val="00DC45EA"/>
    <w:rsid w:val="00DC4A83"/>
    <w:rsid w:val="00DD1D92"/>
    <w:rsid w:val="00DE0E0B"/>
    <w:rsid w:val="00DE10F5"/>
    <w:rsid w:val="00DE278E"/>
    <w:rsid w:val="00DE592A"/>
    <w:rsid w:val="00DE59C4"/>
    <w:rsid w:val="00DE778B"/>
    <w:rsid w:val="00DF31C0"/>
    <w:rsid w:val="00DF5161"/>
    <w:rsid w:val="00DF54EA"/>
    <w:rsid w:val="00DF6AC7"/>
    <w:rsid w:val="00DF7963"/>
    <w:rsid w:val="00E06077"/>
    <w:rsid w:val="00E11E21"/>
    <w:rsid w:val="00E1575A"/>
    <w:rsid w:val="00E23402"/>
    <w:rsid w:val="00E40468"/>
    <w:rsid w:val="00E45061"/>
    <w:rsid w:val="00E45D7A"/>
    <w:rsid w:val="00E46EA8"/>
    <w:rsid w:val="00E50F52"/>
    <w:rsid w:val="00E51153"/>
    <w:rsid w:val="00E521B5"/>
    <w:rsid w:val="00E54DE2"/>
    <w:rsid w:val="00E55B99"/>
    <w:rsid w:val="00E57FD8"/>
    <w:rsid w:val="00E62322"/>
    <w:rsid w:val="00E65CD7"/>
    <w:rsid w:val="00E67E7E"/>
    <w:rsid w:val="00E72ECB"/>
    <w:rsid w:val="00E77122"/>
    <w:rsid w:val="00E81B41"/>
    <w:rsid w:val="00E94F0F"/>
    <w:rsid w:val="00E94F37"/>
    <w:rsid w:val="00E9549D"/>
    <w:rsid w:val="00EA3958"/>
    <w:rsid w:val="00EA4BFC"/>
    <w:rsid w:val="00EA5DB9"/>
    <w:rsid w:val="00EA5E3B"/>
    <w:rsid w:val="00EA6ED3"/>
    <w:rsid w:val="00EA7E9A"/>
    <w:rsid w:val="00EB096A"/>
    <w:rsid w:val="00EB2616"/>
    <w:rsid w:val="00EB5B1B"/>
    <w:rsid w:val="00EB5F74"/>
    <w:rsid w:val="00EB6C33"/>
    <w:rsid w:val="00EC0CF9"/>
    <w:rsid w:val="00EC69D8"/>
    <w:rsid w:val="00ED1C2D"/>
    <w:rsid w:val="00ED2F05"/>
    <w:rsid w:val="00ED51BB"/>
    <w:rsid w:val="00ED7794"/>
    <w:rsid w:val="00ED7A3C"/>
    <w:rsid w:val="00EE1913"/>
    <w:rsid w:val="00EE3123"/>
    <w:rsid w:val="00EE4842"/>
    <w:rsid w:val="00EE749A"/>
    <w:rsid w:val="00EF08E6"/>
    <w:rsid w:val="00EF36E9"/>
    <w:rsid w:val="00EF3A89"/>
    <w:rsid w:val="00EF7863"/>
    <w:rsid w:val="00F00FCD"/>
    <w:rsid w:val="00F0128E"/>
    <w:rsid w:val="00F01696"/>
    <w:rsid w:val="00F13207"/>
    <w:rsid w:val="00F20191"/>
    <w:rsid w:val="00F21BF5"/>
    <w:rsid w:val="00F22EF7"/>
    <w:rsid w:val="00F2509B"/>
    <w:rsid w:val="00F25B72"/>
    <w:rsid w:val="00F25B8C"/>
    <w:rsid w:val="00F26650"/>
    <w:rsid w:val="00F278BC"/>
    <w:rsid w:val="00F4079D"/>
    <w:rsid w:val="00F40EAE"/>
    <w:rsid w:val="00F41FAB"/>
    <w:rsid w:val="00F4561E"/>
    <w:rsid w:val="00F45640"/>
    <w:rsid w:val="00F45EAD"/>
    <w:rsid w:val="00F50BC8"/>
    <w:rsid w:val="00F54795"/>
    <w:rsid w:val="00F57790"/>
    <w:rsid w:val="00F615DC"/>
    <w:rsid w:val="00F62803"/>
    <w:rsid w:val="00F64F82"/>
    <w:rsid w:val="00F67CC8"/>
    <w:rsid w:val="00F71F34"/>
    <w:rsid w:val="00F7367C"/>
    <w:rsid w:val="00F7733C"/>
    <w:rsid w:val="00F77EFF"/>
    <w:rsid w:val="00F8390A"/>
    <w:rsid w:val="00F9407A"/>
    <w:rsid w:val="00F945E7"/>
    <w:rsid w:val="00F95416"/>
    <w:rsid w:val="00F95604"/>
    <w:rsid w:val="00F966A4"/>
    <w:rsid w:val="00FA71BF"/>
    <w:rsid w:val="00FA7D73"/>
    <w:rsid w:val="00FB25CB"/>
    <w:rsid w:val="00FB27EC"/>
    <w:rsid w:val="00FB64F7"/>
    <w:rsid w:val="00FC39BA"/>
    <w:rsid w:val="00FD0103"/>
    <w:rsid w:val="00FD0597"/>
    <w:rsid w:val="00FD16FF"/>
    <w:rsid w:val="00FE363E"/>
    <w:rsid w:val="00FE6616"/>
    <w:rsid w:val="00FE6B56"/>
    <w:rsid w:val="00FE6E56"/>
    <w:rsid w:val="00FE7C3C"/>
    <w:rsid w:val="00FE7DD3"/>
    <w:rsid w:val="00FF0C3F"/>
    <w:rsid w:val="00FF5527"/>
    <w:rsid w:val="00FF5BDF"/>
    <w:rsid w:val="00FF5CA9"/>
    <w:rsid w:val="00FF5FAE"/>
    <w:rsid w:val="031CF41D"/>
    <w:rsid w:val="03361C7A"/>
    <w:rsid w:val="06F80FC1"/>
    <w:rsid w:val="0838E7F0"/>
    <w:rsid w:val="0AC895E2"/>
    <w:rsid w:val="0C34F152"/>
    <w:rsid w:val="0DE693A3"/>
    <w:rsid w:val="0E8F65BE"/>
    <w:rsid w:val="10969FDA"/>
    <w:rsid w:val="1155955E"/>
    <w:rsid w:val="1188C906"/>
    <w:rsid w:val="135A2F3B"/>
    <w:rsid w:val="144FFAF1"/>
    <w:rsid w:val="15593ACD"/>
    <w:rsid w:val="161064D8"/>
    <w:rsid w:val="1654B0BD"/>
    <w:rsid w:val="1898C915"/>
    <w:rsid w:val="198A91C5"/>
    <w:rsid w:val="1ACB3B95"/>
    <w:rsid w:val="1CBC3F44"/>
    <w:rsid w:val="1D2FBBEE"/>
    <w:rsid w:val="1DB7F450"/>
    <w:rsid w:val="1DFD7C1A"/>
    <w:rsid w:val="1EF7867D"/>
    <w:rsid w:val="1F3D2ACB"/>
    <w:rsid w:val="208CDDAC"/>
    <w:rsid w:val="223CE8D4"/>
    <w:rsid w:val="225D0E76"/>
    <w:rsid w:val="2471AA82"/>
    <w:rsid w:val="255E1CE1"/>
    <w:rsid w:val="255E23C0"/>
    <w:rsid w:val="26213B6F"/>
    <w:rsid w:val="274B98EE"/>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A102EC"/>
    <w:rsid w:val="45E2A0EB"/>
    <w:rsid w:val="469108F4"/>
    <w:rsid w:val="486A46B9"/>
    <w:rsid w:val="48B264D6"/>
    <w:rsid w:val="4C0E20F9"/>
    <w:rsid w:val="4CFED11A"/>
    <w:rsid w:val="4D2FFFE5"/>
    <w:rsid w:val="4FA9B100"/>
    <w:rsid w:val="509C8CD2"/>
    <w:rsid w:val="50C32CD9"/>
    <w:rsid w:val="51149D6F"/>
    <w:rsid w:val="5429B914"/>
    <w:rsid w:val="552B4311"/>
    <w:rsid w:val="5595D951"/>
    <w:rsid w:val="55DD33CC"/>
    <w:rsid w:val="5683173A"/>
    <w:rsid w:val="56C939DC"/>
    <w:rsid w:val="56CDDFCE"/>
    <w:rsid w:val="57E178AE"/>
    <w:rsid w:val="584BB13D"/>
    <w:rsid w:val="599858D8"/>
    <w:rsid w:val="5BE76598"/>
    <w:rsid w:val="5D032EEE"/>
    <w:rsid w:val="5E5F8A3C"/>
    <w:rsid w:val="5F1CDC5A"/>
    <w:rsid w:val="5FD452D9"/>
    <w:rsid w:val="607A4191"/>
    <w:rsid w:val="61575EBB"/>
    <w:rsid w:val="61F60E0C"/>
    <w:rsid w:val="631DCEDE"/>
    <w:rsid w:val="63AF4391"/>
    <w:rsid w:val="64F6525D"/>
    <w:rsid w:val="654DB2B4"/>
    <w:rsid w:val="6659B861"/>
    <w:rsid w:val="6675842C"/>
    <w:rsid w:val="6A105A67"/>
    <w:rsid w:val="6B0CF944"/>
    <w:rsid w:val="6B1C3C60"/>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D00645"/>
    <w:rsid w:val="7D8F789F"/>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E7B1BB"/>
  <w15:chartTrackingRefBased/>
  <w15:docId w15:val="{BABCFDFA-AA42-4391-861E-79115A03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559DB353-C730-4681-8893-D4DD0197B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CD19F2E8-829E-4688-A56E-9EEE59AB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4736</Words>
  <Characters>26052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5</cp:revision>
  <dcterms:created xsi:type="dcterms:W3CDTF">2022-10-05T01:13:00Z</dcterms:created>
  <dcterms:modified xsi:type="dcterms:W3CDTF">2022-11-16T20:48:00Z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