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4616B40" w14:textId="77777777" w:rsidR="00786AB6" w:rsidRPr="00786AB6" w:rsidRDefault="00786AB6" w:rsidP="00786AB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Hlk58566252"/>
      <w:bookmarkStart w:id="4" w:name="_GoBack"/>
      <w:bookmarkEnd w:id="0"/>
      <w:bookmarkEnd w:id="4"/>
      <w:r w:rsidRPr="00786AB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5C5A94" w14:textId="77777777" w:rsidR="00786AB6" w:rsidRPr="00786AB6" w:rsidRDefault="00786AB6" w:rsidP="00786AB6">
      <w:pPr>
        <w:spacing w:line="240" w:lineRule="auto"/>
        <w:ind w:firstLine="0"/>
        <w:rPr>
          <w:rFonts w:ascii="Arial" w:eastAsia="Times New Roman" w:hAnsi="Arial" w:cs="Arial"/>
          <w:sz w:val="20"/>
          <w:szCs w:val="20"/>
          <w:lang w:val="es-419" w:eastAsia="es-ES"/>
        </w:rPr>
      </w:pPr>
    </w:p>
    <w:p w14:paraId="54E28F68" w14:textId="77777777" w:rsidR="009475CA" w:rsidRPr="009475CA" w:rsidRDefault="009475CA" w:rsidP="009475CA">
      <w:pPr>
        <w:spacing w:line="240" w:lineRule="auto"/>
        <w:ind w:firstLine="0"/>
        <w:rPr>
          <w:rFonts w:ascii="Arial" w:eastAsia="Tahoma" w:hAnsi="Arial" w:cs="Arial"/>
          <w:sz w:val="20"/>
          <w:szCs w:val="20"/>
          <w:lang w:val="es-419" w:eastAsia="es-CO"/>
        </w:rPr>
      </w:pPr>
      <w:r w:rsidRPr="009475CA">
        <w:rPr>
          <w:rFonts w:ascii="Arial" w:eastAsia="Tahoma" w:hAnsi="Arial" w:cs="Arial"/>
          <w:sz w:val="20"/>
          <w:szCs w:val="20"/>
          <w:lang w:val="es-419" w:eastAsia="es-CO"/>
        </w:rPr>
        <w:t xml:space="preserve">Radicación No.: </w:t>
      </w:r>
      <w:r w:rsidRPr="009475CA">
        <w:rPr>
          <w:rFonts w:ascii="Arial" w:eastAsia="Tahoma" w:hAnsi="Arial" w:cs="Arial"/>
          <w:sz w:val="20"/>
          <w:szCs w:val="20"/>
          <w:lang w:val="es-419" w:eastAsia="es-CO"/>
        </w:rPr>
        <w:tab/>
        <w:t>66001-31-05-001-2019-00329- 01</w:t>
      </w:r>
    </w:p>
    <w:p w14:paraId="12A45FED" w14:textId="77777777" w:rsidR="009475CA" w:rsidRPr="009475CA" w:rsidRDefault="009475CA" w:rsidP="009475CA">
      <w:pPr>
        <w:spacing w:line="240" w:lineRule="auto"/>
        <w:ind w:firstLine="0"/>
        <w:rPr>
          <w:rFonts w:ascii="Arial" w:eastAsia="Tahoma" w:hAnsi="Arial" w:cs="Arial"/>
          <w:sz w:val="20"/>
          <w:szCs w:val="20"/>
          <w:lang w:val="es-419" w:eastAsia="es-CO"/>
        </w:rPr>
      </w:pPr>
      <w:r w:rsidRPr="009475CA">
        <w:rPr>
          <w:rFonts w:ascii="Arial" w:eastAsia="Tahoma" w:hAnsi="Arial" w:cs="Arial"/>
          <w:sz w:val="20"/>
          <w:szCs w:val="20"/>
          <w:lang w:val="es-419" w:eastAsia="es-CO"/>
        </w:rPr>
        <w:t xml:space="preserve">Proceso: </w:t>
      </w:r>
      <w:r w:rsidRPr="009475CA">
        <w:rPr>
          <w:rFonts w:ascii="Arial" w:eastAsia="Tahoma" w:hAnsi="Arial" w:cs="Arial"/>
          <w:sz w:val="20"/>
          <w:szCs w:val="20"/>
          <w:lang w:val="es-419" w:eastAsia="es-CO"/>
        </w:rPr>
        <w:tab/>
      </w:r>
      <w:r w:rsidRPr="009475CA">
        <w:rPr>
          <w:rFonts w:ascii="Arial" w:eastAsia="Tahoma" w:hAnsi="Arial" w:cs="Arial"/>
          <w:sz w:val="20"/>
          <w:szCs w:val="20"/>
          <w:lang w:val="es-419" w:eastAsia="es-CO"/>
        </w:rPr>
        <w:tab/>
        <w:t xml:space="preserve">Ordinario Laboral </w:t>
      </w:r>
    </w:p>
    <w:p w14:paraId="4700C417" w14:textId="10A89D93" w:rsidR="009475CA" w:rsidRPr="009475CA" w:rsidRDefault="009475CA" w:rsidP="009475CA">
      <w:pPr>
        <w:spacing w:line="240" w:lineRule="auto"/>
        <w:ind w:firstLine="0"/>
        <w:rPr>
          <w:rFonts w:ascii="Arial" w:eastAsia="Tahoma" w:hAnsi="Arial" w:cs="Arial"/>
          <w:sz w:val="20"/>
          <w:szCs w:val="20"/>
          <w:lang w:val="es-419" w:eastAsia="es-CO"/>
        </w:rPr>
      </w:pPr>
      <w:r w:rsidRPr="009475CA">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9475CA">
        <w:rPr>
          <w:rFonts w:ascii="Arial" w:eastAsia="Tahoma" w:hAnsi="Arial" w:cs="Arial"/>
          <w:sz w:val="20"/>
          <w:szCs w:val="20"/>
          <w:lang w:val="es-419" w:eastAsia="es-CO"/>
        </w:rPr>
        <w:tab/>
        <w:t>Elkin Jairo Cardona Torres</w:t>
      </w:r>
    </w:p>
    <w:p w14:paraId="036F7AA7" w14:textId="77777777" w:rsidR="009475CA" w:rsidRPr="009475CA" w:rsidRDefault="009475CA" w:rsidP="009475CA">
      <w:pPr>
        <w:spacing w:line="240" w:lineRule="auto"/>
        <w:ind w:firstLine="0"/>
        <w:rPr>
          <w:rFonts w:ascii="Arial" w:eastAsia="Tahoma" w:hAnsi="Arial" w:cs="Arial"/>
          <w:sz w:val="20"/>
          <w:szCs w:val="20"/>
          <w:lang w:val="es-419" w:eastAsia="es-CO"/>
        </w:rPr>
      </w:pPr>
      <w:r w:rsidRPr="009475CA">
        <w:rPr>
          <w:rFonts w:ascii="Arial" w:eastAsia="Tahoma" w:hAnsi="Arial" w:cs="Arial"/>
          <w:sz w:val="20"/>
          <w:szCs w:val="20"/>
          <w:lang w:val="es-419" w:eastAsia="es-CO"/>
        </w:rPr>
        <w:t xml:space="preserve">Demandado: </w:t>
      </w:r>
      <w:r w:rsidRPr="009475CA">
        <w:rPr>
          <w:rFonts w:ascii="Arial" w:eastAsia="Tahoma" w:hAnsi="Arial" w:cs="Arial"/>
          <w:sz w:val="20"/>
          <w:szCs w:val="20"/>
          <w:lang w:val="es-419" w:eastAsia="es-CO"/>
        </w:rPr>
        <w:tab/>
      </w:r>
      <w:r w:rsidRPr="009475CA">
        <w:rPr>
          <w:rFonts w:ascii="Arial" w:eastAsia="Tahoma" w:hAnsi="Arial" w:cs="Arial"/>
          <w:sz w:val="20"/>
          <w:szCs w:val="20"/>
          <w:lang w:val="es-419" w:eastAsia="es-CO"/>
        </w:rPr>
        <w:tab/>
        <w:t>Colpensiones</w:t>
      </w:r>
    </w:p>
    <w:p w14:paraId="1D35A01E" w14:textId="2FB1D437" w:rsidR="00786AB6" w:rsidRPr="00786AB6" w:rsidRDefault="009475CA" w:rsidP="009475CA">
      <w:pPr>
        <w:spacing w:line="240" w:lineRule="auto"/>
        <w:ind w:firstLine="0"/>
        <w:rPr>
          <w:rFonts w:ascii="Arial" w:eastAsia="Tahoma" w:hAnsi="Arial" w:cs="Arial"/>
          <w:sz w:val="20"/>
          <w:szCs w:val="20"/>
          <w:lang w:val="es-419" w:eastAsia="es-CO"/>
        </w:rPr>
      </w:pPr>
      <w:r w:rsidRPr="009475CA">
        <w:rPr>
          <w:rFonts w:ascii="Arial" w:eastAsia="Tahoma" w:hAnsi="Arial" w:cs="Arial"/>
          <w:sz w:val="20"/>
          <w:szCs w:val="20"/>
          <w:lang w:val="es-419" w:eastAsia="es-CO"/>
        </w:rPr>
        <w:t>Juzgado de origen:</w:t>
      </w:r>
      <w:r w:rsidRPr="009475CA">
        <w:rPr>
          <w:rFonts w:ascii="Arial" w:eastAsia="Tahoma" w:hAnsi="Arial" w:cs="Arial"/>
          <w:sz w:val="20"/>
          <w:szCs w:val="20"/>
          <w:lang w:val="es-419" w:eastAsia="es-CO"/>
        </w:rPr>
        <w:tab/>
        <w:t>Primero Laboral del Circuito de Pereira</w:t>
      </w:r>
    </w:p>
    <w:p w14:paraId="2D4C6987" w14:textId="77777777" w:rsidR="00786AB6" w:rsidRPr="00786AB6" w:rsidRDefault="00786AB6" w:rsidP="00786AB6">
      <w:pPr>
        <w:spacing w:line="240" w:lineRule="auto"/>
        <w:ind w:firstLine="0"/>
        <w:rPr>
          <w:rFonts w:ascii="Arial" w:eastAsia="Tahoma" w:hAnsi="Arial" w:cs="Arial"/>
          <w:color w:val="000000"/>
          <w:sz w:val="20"/>
          <w:szCs w:val="20"/>
          <w:lang w:eastAsia="es-CO"/>
        </w:rPr>
      </w:pPr>
    </w:p>
    <w:bookmarkEnd w:id="1"/>
    <w:bookmarkEnd w:id="2"/>
    <w:p w14:paraId="67793695" w14:textId="386BACA1" w:rsidR="00786AB6" w:rsidRPr="00786AB6" w:rsidRDefault="00015930" w:rsidP="00786AB6">
      <w:pPr>
        <w:spacing w:line="240" w:lineRule="auto"/>
        <w:ind w:firstLine="0"/>
        <w:rPr>
          <w:rFonts w:ascii="Arial" w:eastAsia="Times New Roman" w:hAnsi="Arial" w:cs="Arial"/>
          <w:b/>
          <w:bCs/>
          <w:iCs/>
          <w:sz w:val="20"/>
          <w:szCs w:val="20"/>
          <w:lang w:val="es-419" w:eastAsia="fr-FR"/>
        </w:rPr>
      </w:pPr>
      <w:r w:rsidRPr="00786AB6">
        <w:rPr>
          <w:rFonts w:ascii="Arial" w:eastAsia="Times New Roman" w:hAnsi="Arial" w:cs="Arial"/>
          <w:b/>
          <w:bCs/>
          <w:iCs/>
          <w:sz w:val="20"/>
          <w:szCs w:val="20"/>
          <w:u w:val="single"/>
          <w:lang w:val="es-419" w:eastAsia="fr-FR"/>
        </w:rPr>
        <w:t>TEMAS:</w:t>
      </w:r>
      <w:r w:rsidRPr="00786AB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CÓNYUGE / INTERESES DE MORA / FINALIDAD / RESARCIR PÉRDIDA DE PODER ADQUISITIVO DE LA MONEDA / REGULACIÓN LEGAL / CONVIVENCIA / NO SE AFECTA SI HAY RAZONES JUSTIFICADAS / TRABAJO / ESTUDIO.</w:t>
      </w:r>
    </w:p>
    <w:p w14:paraId="302FEA77" w14:textId="77777777" w:rsidR="00786AB6" w:rsidRPr="00786AB6" w:rsidRDefault="00786AB6" w:rsidP="00786AB6">
      <w:pPr>
        <w:spacing w:line="240" w:lineRule="auto"/>
        <w:ind w:firstLine="0"/>
        <w:rPr>
          <w:rFonts w:ascii="Arial" w:eastAsia="Times New Roman" w:hAnsi="Arial" w:cs="Arial"/>
          <w:sz w:val="20"/>
          <w:szCs w:val="20"/>
          <w:lang w:val="es-419" w:eastAsia="es-ES"/>
        </w:rPr>
      </w:pPr>
    </w:p>
    <w:p w14:paraId="014FB681" w14:textId="77777777" w:rsidR="00D549BF" w:rsidRPr="00D549BF" w:rsidRDefault="00D549BF" w:rsidP="00D549BF">
      <w:pPr>
        <w:spacing w:line="240" w:lineRule="auto"/>
        <w:ind w:firstLine="0"/>
        <w:rPr>
          <w:rFonts w:ascii="Arial" w:eastAsia="Times New Roman" w:hAnsi="Arial" w:cs="Arial"/>
          <w:sz w:val="20"/>
          <w:szCs w:val="20"/>
          <w:lang w:val="es-419" w:eastAsia="es-ES"/>
        </w:rPr>
      </w:pPr>
      <w:r w:rsidRPr="00D549BF">
        <w:rPr>
          <w:rFonts w:ascii="Arial" w:eastAsia="Times New Roman" w:hAnsi="Arial" w:cs="Arial"/>
          <w:sz w:val="20"/>
          <w:szCs w:val="20"/>
          <w:lang w:val="es-419" w:eastAsia="es-ES"/>
        </w:rPr>
        <w:t>La norma en comento opera como un mecanismo resarcitorio que se activa ante la tardanza en el pago de las mesadas pensionales derivadas de los riesgos de invalidez, vejez y muerte. El resarcimiento previene de la pérdida del poder adquisitivo del dinero y busca reparar el daño patrimonial que supone la demora en el pago de las obligaciones pensionales a cargo de las Administradoras de Fondos de Pensiones.</w:t>
      </w:r>
    </w:p>
    <w:p w14:paraId="6A1922AA" w14:textId="77777777" w:rsidR="00D549BF" w:rsidRPr="00D549BF" w:rsidRDefault="00D549BF" w:rsidP="00D549BF">
      <w:pPr>
        <w:spacing w:line="240" w:lineRule="auto"/>
        <w:ind w:firstLine="0"/>
        <w:rPr>
          <w:rFonts w:ascii="Arial" w:eastAsia="Times New Roman" w:hAnsi="Arial" w:cs="Arial"/>
          <w:sz w:val="20"/>
          <w:szCs w:val="20"/>
          <w:lang w:val="es-419" w:eastAsia="es-ES"/>
        </w:rPr>
      </w:pPr>
    </w:p>
    <w:p w14:paraId="3942A621" w14:textId="1DC966A2" w:rsidR="00786AB6" w:rsidRPr="00786AB6" w:rsidRDefault="00D549BF" w:rsidP="00D549BF">
      <w:pPr>
        <w:spacing w:line="240" w:lineRule="auto"/>
        <w:ind w:firstLine="0"/>
        <w:rPr>
          <w:rFonts w:ascii="Arial" w:eastAsia="Times New Roman" w:hAnsi="Arial" w:cs="Arial"/>
          <w:sz w:val="20"/>
          <w:szCs w:val="20"/>
          <w:lang w:val="es-419" w:eastAsia="es-ES"/>
        </w:rPr>
      </w:pPr>
      <w:r w:rsidRPr="00D549BF">
        <w:rPr>
          <w:rFonts w:ascii="Arial" w:eastAsia="Times New Roman" w:hAnsi="Arial" w:cs="Arial"/>
          <w:sz w:val="20"/>
          <w:szCs w:val="20"/>
          <w:lang w:val="es-419" w:eastAsia="es-ES"/>
        </w:rPr>
        <w:t>El carácter particularmente resarcitorio del interés previsto en el artículo 141 de la Ley 100 de 1993, lo emparenta al mundo de las obligaciones objetivas, pues la norma en comento no se detiene en miramientos particulares o subjetivos, ya que solo basta la mora para que, de iure, asome la obligación de pagar intereses moratorios</w:t>
      </w:r>
      <w:r>
        <w:rPr>
          <w:rFonts w:ascii="Arial" w:eastAsia="Times New Roman" w:hAnsi="Arial" w:cs="Arial"/>
          <w:sz w:val="20"/>
          <w:szCs w:val="20"/>
          <w:lang w:val="es-419" w:eastAsia="es-ES"/>
        </w:rPr>
        <w:t>…</w:t>
      </w:r>
    </w:p>
    <w:p w14:paraId="4CEC2418" w14:textId="77777777" w:rsidR="00786AB6" w:rsidRPr="00786AB6" w:rsidRDefault="00786AB6" w:rsidP="00786AB6">
      <w:pPr>
        <w:spacing w:line="240" w:lineRule="auto"/>
        <w:ind w:firstLine="0"/>
        <w:rPr>
          <w:rFonts w:ascii="Arial" w:eastAsia="Times New Roman" w:hAnsi="Arial" w:cs="Arial"/>
          <w:sz w:val="20"/>
          <w:szCs w:val="20"/>
          <w:lang w:val="es-419" w:eastAsia="es-ES"/>
        </w:rPr>
      </w:pPr>
    </w:p>
    <w:p w14:paraId="1A3179F9" w14:textId="2784E6B5" w:rsidR="00786AB6" w:rsidRPr="00786AB6" w:rsidRDefault="00D549BF" w:rsidP="00786AB6">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811893" w:rsidRPr="00811893">
        <w:rPr>
          <w:rFonts w:ascii="Arial" w:eastAsia="Times New Roman" w:hAnsi="Arial" w:cs="Arial"/>
          <w:sz w:val="20"/>
          <w:szCs w:val="20"/>
          <w:lang w:val="es-419" w:eastAsia="es-ES"/>
        </w:rPr>
        <w:t>en varias oportunidades esta Sala ha sostenido que no es procedente la condena al pago de los intereses moratorios de que trata el artículo 141 de la Ley 100 de 1993, “cuando la pensión se reconoce en virtud de una interpretación constitucional favorable”, criterio que conserva aplicabilidad en aquellos eventos donde la pensión es reconocida en sede judicial, después de que hubiere sido negada por una Administradora de Fondos de Pensiones, cuando la negativa del demandado se sustentó con estricta sujeción a las leyes imperantes</w:t>
      </w:r>
      <w:r>
        <w:rPr>
          <w:rFonts w:ascii="Arial" w:eastAsia="Times New Roman" w:hAnsi="Arial" w:cs="Arial"/>
          <w:sz w:val="20"/>
          <w:szCs w:val="20"/>
          <w:lang w:val="es-419" w:eastAsia="es-ES"/>
        </w:rPr>
        <w:t>…</w:t>
      </w:r>
    </w:p>
    <w:p w14:paraId="77210358" w14:textId="77777777" w:rsidR="00786AB6" w:rsidRPr="00786AB6" w:rsidRDefault="00786AB6" w:rsidP="00786AB6">
      <w:pPr>
        <w:spacing w:line="240" w:lineRule="auto"/>
        <w:ind w:firstLine="0"/>
        <w:rPr>
          <w:rFonts w:ascii="Arial" w:eastAsia="Times New Roman" w:hAnsi="Arial" w:cs="Arial"/>
          <w:sz w:val="20"/>
          <w:szCs w:val="20"/>
          <w:lang w:val="es-419" w:eastAsia="es-ES"/>
        </w:rPr>
      </w:pPr>
    </w:p>
    <w:p w14:paraId="488A4885" w14:textId="6F087032" w:rsidR="00786AB6" w:rsidRPr="00786AB6" w:rsidRDefault="00DF1B10" w:rsidP="00786AB6">
      <w:pPr>
        <w:spacing w:line="240" w:lineRule="auto"/>
        <w:ind w:firstLine="0"/>
        <w:rPr>
          <w:rFonts w:ascii="Arial" w:eastAsia="Times New Roman" w:hAnsi="Arial" w:cs="Arial"/>
          <w:sz w:val="20"/>
          <w:szCs w:val="20"/>
          <w:lang w:val="es-419" w:eastAsia="es-ES"/>
        </w:rPr>
      </w:pPr>
      <w:r w:rsidRPr="00DF1B10">
        <w:rPr>
          <w:rFonts w:ascii="Arial" w:eastAsia="Times New Roman" w:hAnsi="Arial" w:cs="Arial"/>
          <w:sz w:val="20"/>
          <w:szCs w:val="20"/>
          <w:lang w:val="es-419" w:eastAsia="es-ES"/>
        </w:rPr>
        <w:t>Frente al requisito de la convivencia de la pareja, la copiosa prueba testimonial</w:t>
      </w:r>
      <w:r>
        <w:rPr>
          <w:rFonts w:ascii="Arial" w:eastAsia="Times New Roman" w:hAnsi="Arial" w:cs="Arial"/>
          <w:sz w:val="20"/>
          <w:szCs w:val="20"/>
          <w:lang w:val="es-419" w:eastAsia="es-ES"/>
        </w:rPr>
        <w:t>…</w:t>
      </w:r>
      <w:r w:rsidRPr="00DF1B10">
        <w:rPr>
          <w:rFonts w:ascii="Arial" w:eastAsia="Times New Roman" w:hAnsi="Arial" w:cs="Arial"/>
          <w:sz w:val="20"/>
          <w:szCs w:val="20"/>
          <w:lang w:val="es-419" w:eastAsia="es-ES"/>
        </w:rPr>
        <w:t xml:space="preserve"> se muestra inequívoca en torno a que la señora Gabriela de Jesús y el demandante hicieron vida en común por más de 31 años y convivieron como una pareja estable hasta el deceso de aquella, pese a que este llevaba algunos meses viviendo y trabajando en España</w:t>
      </w:r>
      <w:r>
        <w:rPr>
          <w:rFonts w:ascii="Arial" w:eastAsia="Times New Roman" w:hAnsi="Arial" w:cs="Arial"/>
          <w:sz w:val="20"/>
          <w:szCs w:val="20"/>
          <w:lang w:val="es-419" w:eastAsia="es-ES"/>
        </w:rPr>
        <w:t>…</w:t>
      </w:r>
    </w:p>
    <w:p w14:paraId="7C0CF266" w14:textId="77777777" w:rsidR="00786AB6" w:rsidRPr="00786AB6" w:rsidRDefault="00786AB6" w:rsidP="00786AB6">
      <w:pPr>
        <w:spacing w:line="240" w:lineRule="auto"/>
        <w:ind w:firstLine="0"/>
        <w:rPr>
          <w:rFonts w:ascii="Arial" w:eastAsia="Times New Roman" w:hAnsi="Arial" w:cs="Arial"/>
          <w:sz w:val="20"/>
          <w:szCs w:val="20"/>
          <w:lang w:val="es-419" w:eastAsia="es-ES"/>
        </w:rPr>
      </w:pPr>
    </w:p>
    <w:p w14:paraId="17BC3C53" w14:textId="6F1F9733" w:rsidR="00786AB6" w:rsidRDefault="00DF1B10" w:rsidP="00786AB6">
      <w:pPr>
        <w:spacing w:line="240" w:lineRule="auto"/>
        <w:ind w:firstLine="0"/>
        <w:rPr>
          <w:rFonts w:ascii="Arial" w:eastAsia="Times New Roman" w:hAnsi="Arial" w:cs="Arial"/>
          <w:sz w:val="20"/>
          <w:szCs w:val="20"/>
          <w:lang w:val="es-419" w:eastAsia="es-ES"/>
        </w:rPr>
      </w:pPr>
      <w:r w:rsidRPr="00DF1B10">
        <w:rPr>
          <w:rFonts w:ascii="Arial" w:eastAsia="Times New Roman" w:hAnsi="Arial" w:cs="Arial"/>
          <w:sz w:val="20"/>
          <w:szCs w:val="20"/>
          <w:lang w:val="es-419" w:eastAsia="es-ES"/>
        </w:rPr>
        <w:t>Esta Corporación ha tenido oportunidad de aclarar que la convivencia entre compañeros o cónyuges no se ve truncada en aquellos casos en los que la pareja no puede cohabitar bajo el mismo techo por razones laborales, de estudio o por cualquier otra razón que denote una clara intención de permanencia y estabilidad de la pareja a pesar de la distancia</w:t>
      </w:r>
      <w:r>
        <w:rPr>
          <w:rFonts w:ascii="Arial" w:eastAsia="Times New Roman" w:hAnsi="Arial" w:cs="Arial"/>
          <w:sz w:val="20"/>
          <w:szCs w:val="20"/>
          <w:lang w:val="es-419" w:eastAsia="es-ES"/>
        </w:rPr>
        <w:t>…</w:t>
      </w:r>
    </w:p>
    <w:p w14:paraId="0659CAF9" w14:textId="3DCC646F" w:rsidR="00DF1B10" w:rsidRDefault="00DF1B10" w:rsidP="00786AB6">
      <w:pPr>
        <w:spacing w:line="240" w:lineRule="auto"/>
        <w:ind w:firstLine="0"/>
        <w:rPr>
          <w:rFonts w:ascii="Arial" w:eastAsia="Times New Roman" w:hAnsi="Arial" w:cs="Arial"/>
          <w:sz w:val="20"/>
          <w:szCs w:val="20"/>
          <w:lang w:val="es-419" w:eastAsia="es-ES"/>
        </w:rPr>
      </w:pPr>
    </w:p>
    <w:p w14:paraId="2B630D00" w14:textId="77777777" w:rsidR="00786AB6" w:rsidRPr="00786AB6" w:rsidRDefault="00786AB6" w:rsidP="00786AB6">
      <w:pPr>
        <w:spacing w:line="240" w:lineRule="auto"/>
        <w:ind w:firstLine="0"/>
        <w:rPr>
          <w:rFonts w:ascii="Arial" w:eastAsia="Times New Roman" w:hAnsi="Arial" w:cs="Arial"/>
          <w:sz w:val="20"/>
          <w:szCs w:val="20"/>
          <w:lang w:val="es-419" w:eastAsia="es-ES"/>
        </w:rPr>
      </w:pPr>
    </w:p>
    <w:p w14:paraId="11F69278" w14:textId="77777777" w:rsidR="00786AB6" w:rsidRPr="00786AB6" w:rsidRDefault="00786AB6" w:rsidP="00786AB6">
      <w:pPr>
        <w:spacing w:line="240" w:lineRule="auto"/>
        <w:ind w:firstLine="0"/>
        <w:rPr>
          <w:rFonts w:ascii="Arial" w:eastAsia="Times New Roman" w:hAnsi="Arial" w:cs="Arial"/>
          <w:sz w:val="20"/>
          <w:szCs w:val="20"/>
          <w:lang w:val="es-419" w:eastAsia="es-ES"/>
        </w:rPr>
      </w:pPr>
    </w:p>
    <w:bookmarkEnd w:id="3"/>
    <w:p w14:paraId="6CB56231" w14:textId="247C3C4A" w:rsidR="00FA6ADF" w:rsidRPr="009475CA" w:rsidRDefault="00FA6ADF" w:rsidP="009475CA">
      <w:pPr>
        <w:pStyle w:val="Ttulo4"/>
        <w:widowControl w:val="0"/>
        <w:spacing w:line="276" w:lineRule="auto"/>
        <w:ind w:right="845"/>
        <w:contextualSpacing/>
        <w:mirrorIndents/>
        <w:rPr>
          <w:rFonts w:ascii="Tahoma" w:eastAsia="Tahoma" w:hAnsi="Tahoma" w:cs="Tahoma"/>
          <w:szCs w:val="24"/>
        </w:rPr>
      </w:pPr>
      <w:r w:rsidRPr="009475CA">
        <w:rPr>
          <w:rFonts w:ascii="Tahoma" w:eastAsia="Tahoma" w:hAnsi="Tahoma" w:cs="Tahoma"/>
          <w:szCs w:val="24"/>
        </w:rPr>
        <w:t>TRIBUNAL SUPERIOR DEL DISTRITO JUDICIAL DE PEREIRA</w:t>
      </w:r>
    </w:p>
    <w:p w14:paraId="0584DA1B" w14:textId="77777777" w:rsidR="00FA6ADF" w:rsidRPr="009475CA" w:rsidRDefault="00FA6ADF" w:rsidP="009475CA">
      <w:pPr>
        <w:pStyle w:val="Ttulo4"/>
        <w:widowControl w:val="0"/>
        <w:spacing w:line="276" w:lineRule="auto"/>
        <w:ind w:right="845"/>
        <w:contextualSpacing/>
        <w:mirrorIndents/>
        <w:rPr>
          <w:rFonts w:ascii="Tahoma" w:eastAsia="Tahoma" w:hAnsi="Tahoma" w:cs="Tahoma"/>
          <w:szCs w:val="24"/>
        </w:rPr>
      </w:pPr>
      <w:r w:rsidRPr="009475CA">
        <w:rPr>
          <w:rFonts w:ascii="Tahoma" w:eastAsia="Tahoma" w:hAnsi="Tahoma" w:cs="Tahoma"/>
          <w:szCs w:val="24"/>
        </w:rPr>
        <w:t xml:space="preserve">SALA PRIMERA DE DECISION LABORAL </w:t>
      </w:r>
    </w:p>
    <w:p w14:paraId="54AFEB4A" w14:textId="77777777" w:rsidR="00FA6ADF" w:rsidRPr="009475CA" w:rsidRDefault="00FA6ADF" w:rsidP="009475CA">
      <w:pPr>
        <w:spacing w:line="276" w:lineRule="auto"/>
        <w:rPr>
          <w:rFonts w:ascii="Tahoma" w:hAnsi="Tahoma" w:cs="Tahoma"/>
          <w:sz w:val="24"/>
          <w:szCs w:val="24"/>
          <w:lang w:eastAsia="es-ES"/>
        </w:rPr>
      </w:pPr>
    </w:p>
    <w:p w14:paraId="3591CCF0" w14:textId="7E32DF71" w:rsidR="00FA6ADF" w:rsidRPr="009475CA" w:rsidRDefault="00FA6ADF" w:rsidP="009475CA">
      <w:pPr>
        <w:spacing w:line="276" w:lineRule="auto"/>
        <w:ind w:firstLine="0"/>
        <w:contextualSpacing/>
        <w:mirrorIndents/>
        <w:jc w:val="center"/>
        <w:rPr>
          <w:rFonts w:ascii="Tahoma" w:hAnsi="Tahoma" w:cs="Tahoma"/>
          <w:sz w:val="24"/>
          <w:szCs w:val="24"/>
        </w:rPr>
      </w:pPr>
      <w:r w:rsidRPr="009475CA">
        <w:rPr>
          <w:rFonts w:ascii="Tahoma" w:hAnsi="Tahoma" w:cs="Tahoma"/>
          <w:sz w:val="24"/>
          <w:szCs w:val="24"/>
        </w:rPr>
        <w:t>Magistrada Ponente: </w:t>
      </w:r>
      <w:r w:rsidRPr="009475CA">
        <w:rPr>
          <w:rFonts w:ascii="Tahoma" w:hAnsi="Tahoma" w:cs="Tahoma"/>
          <w:b/>
          <w:sz w:val="24"/>
          <w:szCs w:val="24"/>
        </w:rPr>
        <w:t>Ana Lucía Caicedo Calderón</w:t>
      </w:r>
    </w:p>
    <w:p w14:paraId="6E350037" w14:textId="77777777" w:rsidR="00C632A0" w:rsidRDefault="00C632A0" w:rsidP="009475CA">
      <w:pPr>
        <w:spacing w:line="276" w:lineRule="auto"/>
        <w:ind w:firstLine="0"/>
        <w:contextualSpacing/>
        <w:mirrorIndents/>
        <w:jc w:val="center"/>
        <w:rPr>
          <w:rFonts w:ascii="Tahoma" w:hAnsi="Tahoma" w:cs="Tahoma"/>
          <w:sz w:val="24"/>
          <w:szCs w:val="24"/>
        </w:rPr>
      </w:pPr>
    </w:p>
    <w:p w14:paraId="356FE9E1" w14:textId="00B300DE" w:rsidR="00FA6ADF" w:rsidRPr="009475CA" w:rsidRDefault="00FA6ADF" w:rsidP="009475CA">
      <w:pPr>
        <w:spacing w:line="276" w:lineRule="auto"/>
        <w:ind w:firstLine="0"/>
        <w:contextualSpacing/>
        <w:mirrorIndents/>
        <w:jc w:val="center"/>
        <w:rPr>
          <w:rFonts w:ascii="Tahoma" w:hAnsi="Tahoma" w:cs="Tahoma"/>
          <w:sz w:val="24"/>
          <w:szCs w:val="24"/>
        </w:rPr>
      </w:pPr>
      <w:r w:rsidRPr="009475CA">
        <w:rPr>
          <w:rFonts w:ascii="Tahoma" w:hAnsi="Tahoma" w:cs="Tahoma"/>
          <w:sz w:val="24"/>
          <w:szCs w:val="24"/>
        </w:rPr>
        <w:t xml:space="preserve">Pereira, </w:t>
      </w:r>
      <w:r w:rsidR="005F0737" w:rsidRPr="009475CA">
        <w:rPr>
          <w:rFonts w:ascii="Tahoma" w:hAnsi="Tahoma" w:cs="Tahoma"/>
          <w:sz w:val="24"/>
          <w:szCs w:val="24"/>
        </w:rPr>
        <w:t xml:space="preserve">treinta y uno (31) de octubre </w:t>
      </w:r>
      <w:r w:rsidRPr="009475CA">
        <w:rPr>
          <w:rFonts w:ascii="Tahoma" w:hAnsi="Tahoma" w:cs="Tahoma"/>
          <w:sz w:val="24"/>
          <w:szCs w:val="24"/>
        </w:rPr>
        <w:t>de dos mil veintidós (2022)  </w:t>
      </w:r>
    </w:p>
    <w:p w14:paraId="216C3CA6" w14:textId="7B4F337A" w:rsidR="00FA6ADF" w:rsidRPr="009475CA" w:rsidRDefault="00FA6ADF" w:rsidP="009475CA">
      <w:pPr>
        <w:spacing w:line="276" w:lineRule="auto"/>
        <w:ind w:firstLine="0"/>
        <w:contextualSpacing/>
        <w:mirrorIndents/>
        <w:jc w:val="center"/>
        <w:rPr>
          <w:rFonts w:ascii="Tahoma" w:hAnsi="Tahoma" w:cs="Tahoma"/>
          <w:sz w:val="24"/>
          <w:szCs w:val="24"/>
        </w:rPr>
      </w:pPr>
      <w:r w:rsidRPr="009475CA">
        <w:rPr>
          <w:rFonts w:ascii="Tahoma" w:hAnsi="Tahoma" w:cs="Tahoma"/>
          <w:sz w:val="24"/>
          <w:szCs w:val="24"/>
        </w:rPr>
        <w:t xml:space="preserve"> Acta No. ____ del </w:t>
      </w:r>
      <w:r w:rsidR="005F0737" w:rsidRPr="009475CA">
        <w:rPr>
          <w:rFonts w:ascii="Tahoma" w:hAnsi="Tahoma" w:cs="Tahoma"/>
          <w:sz w:val="24"/>
          <w:szCs w:val="24"/>
        </w:rPr>
        <w:t>27 de octubre</w:t>
      </w:r>
      <w:r w:rsidRPr="009475CA">
        <w:rPr>
          <w:rFonts w:ascii="Tahoma" w:hAnsi="Tahoma" w:cs="Tahoma"/>
          <w:sz w:val="24"/>
          <w:szCs w:val="24"/>
        </w:rPr>
        <w:t xml:space="preserve"> del 2022</w:t>
      </w:r>
    </w:p>
    <w:p w14:paraId="505F72F6" w14:textId="6B0060B0" w:rsidR="00FA6ADF" w:rsidRPr="009475CA" w:rsidRDefault="00FA6ADF" w:rsidP="009475CA">
      <w:pPr>
        <w:spacing w:line="276" w:lineRule="auto"/>
        <w:contextualSpacing/>
        <w:mirrorIndents/>
        <w:rPr>
          <w:rFonts w:ascii="Tahoma" w:hAnsi="Tahoma" w:cs="Tahoma"/>
          <w:sz w:val="24"/>
          <w:szCs w:val="24"/>
        </w:rPr>
      </w:pPr>
    </w:p>
    <w:p w14:paraId="088A1D3A" w14:textId="77777777" w:rsidR="000C1608" w:rsidRPr="009475CA" w:rsidRDefault="000C1608" w:rsidP="009475CA">
      <w:pPr>
        <w:spacing w:line="276" w:lineRule="auto"/>
        <w:contextualSpacing/>
        <w:mirrorIndents/>
        <w:rPr>
          <w:rFonts w:ascii="Tahoma" w:hAnsi="Tahoma" w:cs="Tahoma"/>
          <w:sz w:val="24"/>
          <w:szCs w:val="24"/>
        </w:rPr>
      </w:pPr>
    </w:p>
    <w:p w14:paraId="78CA2C38" w14:textId="1A422BAE" w:rsidR="00FA6ADF" w:rsidRPr="000047CD" w:rsidRDefault="00FA6ADF" w:rsidP="009475CA">
      <w:pPr>
        <w:pStyle w:val="NormalWeb"/>
        <w:spacing w:before="0" w:beforeAutospacing="0" w:after="0" w:afterAutospacing="0" w:line="276" w:lineRule="auto"/>
        <w:ind w:right="49" w:firstLine="851"/>
        <w:contextualSpacing/>
        <w:jc w:val="both"/>
        <w:rPr>
          <w:rFonts w:ascii="Tahoma" w:hAnsi="Tahoma" w:cs="Tahoma"/>
          <w:bCs/>
          <w:caps/>
          <w:color w:val="000000"/>
        </w:rPr>
      </w:pPr>
      <w:bookmarkStart w:id="5" w:name="_heading=h.gjdgxs" w:colFirst="0" w:colLast="0"/>
      <w:bookmarkStart w:id="6" w:name="_Hlk109731515"/>
      <w:bookmarkEnd w:id="5"/>
      <w:r w:rsidRPr="009475CA">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w:t>
      </w:r>
      <w:r w:rsidR="00A86F70" w:rsidRPr="009475CA">
        <w:rPr>
          <w:rFonts w:ascii="Tahoma" w:hAnsi="Tahoma" w:cs="Tahoma"/>
        </w:rPr>
        <w:t xml:space="preserve">Primera </w:t>
      </w:r>
      <w:r w:rsidRPr="009475CA">
        <w:rPr>
          <w:rFonts w:ascii="Tahoma" w:hAnsi="Tahoma" w:cs="Tahoma"/>
        </w:rPr>
        <w:t xml:space="preserve">de Decisión Laboral del Tribunal Superior de Pereira, integrada por las Magistradas ANA LUCÍA CAICEDO CALDERÓN, como ponente, y OLGA LUCÍA HOYOS SEPÚLVEDA, y el Magistrado GERMÁN DARIO GOEZ VINASCO, procede a proferir la siguiente sentencia escrita </w:t>
      </w:r>
      <w:r w:rsidRPr="009475CA">
        <w:rPr>
          <w:rFonts w:ascii="Tahoma" w:hAnsi="Tahoma" w:cs="Tahoma"/>
        </w:rPr>
        <w:lastRenderedPageBreak/>
        <w:t xml:space="preserve">dentro del proceso </w:t>
      </w:r>
      <w:r w:rsidRPr="000047CD">
        <w:rPr>
          <w:rFonts w:ascii="Tahoma" w:hAnsi="Tahoma" w:cs="Tahoma"/>
          <w:b/>
        </w:rPr>
        <w:t>ordinario laboral</w:t>
      </w:r>
      <w:r w:rsidRPr="009475CA">
        <w:rPr>
          <w:rFonts w:ascii="Tahoma" w:hAnsi="Tahoma" w:cs="Tahoma"/>
        </w:rPr>
        <w:t xml:space="preserve"> instaurado por </w:t>
      </w:r>
      <w:bookmarkEnd w:id="6"/>
      <w:r w:rsidR="000047CD" w:rsidRPr="009475CA">
        <w:rPr>
          <w:rFonts w:ascii="Tahoma" w:hAnsi="Tahoma" w:cs="Tahoma"/>
          <w:b/>
          <w:bCs/>
          <w:color w:val="000000"/>
        </w:rPr>
        <w:t>Elkin Jairo Cardona Torres</w:t>
      </w:r>
      <w:r w:rsidR="000047CD" w:rsidRPr="009475CA">
        <w:rPr>
          <w:rFonts w:ascii="Tahoma" w:hAnsi="Tahoma" w:cs="Tahoma"/>
        </w:rPr>
        <w:t xml:space="preserve"> </w:t>
      </w:r>
      <w:r w:rsidRPr="009475CA">
        <w:rPr>
          <w:rFonts w:ascii="Tahoma" w:hAnsi="Tahoma" w:cs="Tahoma"/>
        </w:rPr>
        <w:t>en contra d</w:t>
      </w:r>
      <w:r w:rsidR="000C1608" w:rsidRPr="009475CA">
        <w:rPr>
          <w:rFonts w:ascii="Tahoma" w:hAnsi="Tahoma" w:cs="Tahoma"/>
        </w:rPr>
        <w:t xml:space="preserve">e la </w:t>
      </w:r>
      <w:r w:rsidR="000047CD" w:rsidRPr="009475CA">
        <w:rPr>
          <w:rFonts w:ascii="Tahoma" w:hAnsi="Tahoma" w:cs="Tahoma"/>
          <w:b/>
        </w:rPr>
        <w:t xml:space="preserve">Administradora Colombiana </w:t>
      </w:r>
      <w:r w:rsidR="000047CD">
        <w:rPr>
          <w:rFonts w:ascii="Tahoma" w:hAnsi="Tahoma" w:cs="Tahoma"/>
          <w:b/>
        </w:rPr>
        <w:t>d</w:t>
      </w:r>
      <w:r w:rsidR="000047CD" w:rsidRPr="009475CA">
        <w:rPr>
          <w:rFonts w:ascii="Tahoma" w:hAnsi="Tahoma" w:cs="Tahoma"/>
          <w:b/>
        </w:rPr>
        <w:t>e Pensiones</w:t>
      </w:r>
      <w:r w:rsidR="000C1608" w:rsidRPr="009475CA">
        <w:rPr>
          <w:rFonts w:ascii="Tahoma" w:hAnsi="Tahoma" w:cs="Tahoma"/>
          <w:b/>
        </w:rPr>
        <w:t xml:space="preserve"> </w:t>
      </w:r>
      <w:r w:rsidR="000047CD">
        <w:rPr>
          <w:rFonts w:ascii="Tahoma" w:hAnsi="Tahoma" w:cs="Tahoma"/>
          <w:b/>
        </w:rPr>
        <w:t xml:space="preserve">– </w:t>
      </w:r>
      <w:r w:rsidR="000C1608" w:rsidRPr="009475CA">
        <w:rPr>
          <w:rFonts w:ascii="Tahoma" w:hAnsi="Tahoma" w:cs="Tahoma"/>
          <w:b/>
        </w:rPr>
        <w:t>COLPENSIONES</w:t>
      </w:r>
      <w:r w:rsidR="000047CD">
        <w:rPr>
          <w:rFonts w:ascii="Tahoma" w:hAnsi="Tahoma" w:cs="Tahoma"/>
        </w:rPr>
        <w:t>.</w:t>
      </w:r>
    </w:p>
    <w:p w14:paraId="7F0F4CE9" w14:textId="77777777" w:rsidR="00FA6ADF" w:rsidRPr="009475CA" w:rsidRDefault="00FA6ADF" w:rsidP="009475CA">
      <w:pPr>
        <w:pStyle w:val="NormalWeb"/>
        <w:spacing w:before="0" w:beforeAutospacing="0" w:after="0" w:afterAutospacing="0" w:line="276" w:lineRule="auto"/>
        <w:ind w:right="49" w:firstLine="851"/>
        <w:contextualSpacing/>
        <w:jc w:val="both"/>
        <w:rPr>
          <w:rFonts w:ascii="Tahoma" w:hAnsi="Tahoma" w:cs="Tahoma"/>
          <w:color w:val="000000"/>
        </w:rPr>
      </w:pPr>
    </w:p>
    <w:p w14:paraId="09068E7E" w14:textId="77777777" w:rsidR="00FA6ADF" w:rsidRPr="009475CA" w:rsidRDefault="00FA6ADF" w:rsidP="009475CA">
      <w:pPr>
        <w:pStyle w:val="NormalWeb"/>
        <w:spacing w:before="0" w:beforeAutospacing="0" w:after="0" w:afterAutospacing="0" w:line="276" w:lineRule="auto"/>
        <w:jc w:val="center"/>
        <w:rPr>
          <w:rFonts w:ascii="Tahoma" w:hAnsi="Tahoma" w:cs="Tahoma"/>
        </w:rPr>
      </w:pPr>
      <w:r w:rsidRPr="009475CA">
        <w:rPr>
          <w:rFonts w:ascii="Tahoma" w:hAnsi="Tahoma" w:cs="Tahoma"/>
          <w:b/>
          <w:bCs/>
          <w:color w:val="000000"/>
        </w:rPr>
        <w:t>PUNTO A TRATAR</w:t>
      </w:r>
    </w:p>
    <w:p w14:paraId="5B953763" w14:textId="77777777" w:rsidR="00FA6ADF" w:rsidRPr="009475CA" w:rsidRDefault="00FA6ADF" w:rsidP="009475CA">
      <w:pPr>
        <w:spacing w:line="276" w:lineRule="auto"/>
        <w:ind w:firstLine="851"/>
        <w:rPr>
          <w:rFonts w:ascii="Tahoma" w:eastAsia="Times New Roman" w:hAnsi="Tahoma" w:cs="Tahoma"/>
          <w:color w:val="000000"/>
          <w:sz w:val="24"/>
          <w:szCs w:val="24"/>
          <w:lang w:val="es-CO"/>
        </w:rPr>
      </w:pPr>
    </w:p>
    <w:p w14:paraId="067AB2FA" w14:textId="7ABD7C2F" w:rsidR="00FA6ADF" w:rsidRPr="009475CA" w:rsidRDefault="00FA6ADF" w:rsidP="009475CA">
      <w:pPr>
        <w:spacing w:line="276" w:lineRule="auto"/>
        <w:rPr>
          <w:rFonts w:ascii="Tahoma" w:eastAsia="Times New Roman" w:hAnsi="Tahoma" w:cs="Tahoma"/>
          <w:color w:val="000000"/>
          <w:sz w:val="24"/>
          <w:szCs w:val="24"/>
          <w:lang w:val="es-CO"/>
        </w:rPr>
      </w:pPr>
      <w:r w:rsidRPr="009475CA">
        <w:rPr>
          <w:rFonts w:ascii="Tahoma" w:eastAsia="Times New Roman" w:hAnsi="Tahoma" w:cs="Tahoma"/>
          <w:color w:val="000000" w:themeColor="text1"/>
          <w:sz w:val="24"/>
          <w:szCs w:val="24"/>
          <w:lang w:val="es-CO"/>
        </w:rPr>
        <w:t xml:space="preserve">Por medio de esta providencia procede la Sala a resolver el recurso de apelación interpuesto por la </w:t>
      </w:r>
      <w:r w:rsidR="000C1608" w:rsidRPr="009475CA">
        <w:rPr>
          <w:rFonts w:ascii="Tahoma" w:eastAsia="Times New Roman" w:hAnsi="Tahoma" w:cs="Tahoma"/>
          <w:color w:val="000000" w:themeColor="text1"/>
          <w:sz w:val="24"/>
          <w:szCs w:val="24"/>
          <w:lang w:val="es-CO"/>
        </w:rPr>
        <w:t>entidad demandada</w:t>
      </w:r>
      <w:r w:rsidRPr="009475CA">
        <w:rPr>
          <w:rFonts w:ascii="Tahoma" w:eastAsia="Times New Roman" w:hAnsi="Tahoma" w:cs="Tahoma"/>
          <w:color w:val="000000" w:themeColor="text1"/>
          <w:sz w:val="24"/>
          <w:szCs w:val="24"/>
          <w:lang w:val="es-CO"/>
        </w:rPr>
        <w:t xml:space="preserve"> en contra de la sentencia proferida el </w:t>
      </w:r>
      <w:r w:rsidR="000C1608" w:rsidRPr="009475CA">
        <w:rPr>
          <w:rFonts w:ascii="Tahoma" w:eastAsia="Times New Roman" w:hAnsi="Tahoma" w:cs="Tahoma"/>
          <w:color w:val="000000" w:themeColor="text1"/>
          <w:sz w:val="24"/>
          <w:szCs w:val="24"/>
          <w:lang w:val="es-CO"/>
        </w:rPr>
        <w:t>0</w:t>
      </w:r>
      <w:r w:rsidRPr="009475CA">
        <w:rPr>
          <w:rFonts w:ascii="Tahoma" w:eastAsia="Times New Roman" w:hAnsi="Tahoma" w:cs="Tahoma"/>
          <w:color w:val="000000" w:themeColor="text1"/>
          <w:sz w:val="24"/>
          <w:szCs w:val="24"/>
          <w:lang w:val="es-CO"/>
        </w:rPr>
        <w:t xml:space="preserve">4 de </w:t>
      </w:r>
      <w:r w:rsidR="000C1608" w:rsidRPr="009475CA">
        <w:rPr>
          <w:rFonts w:ascii="Tahoma" w:eastAsia="Times New Roman" w:hAnsi="Tahoma" w:cs="Tahoma"/>
          <w:color w:val="000000" w:themeColor="text1"/>
          <w:sz w:val="24"/>
          <w:szCs w:val="24"/>
          <w:lang w:val="es-CO"/>
        </w:rPr>
        <w:t>marzo</w:t>
      </w:r>
      <w:r w:rsidRPr="009475CA">
        <w:rPr>
          <w:rFonts w:ascii="Tahoma" w:eastAsia="Times New Roman" w:hAnsi="Tahoma" w:cs="Tahoma"/>
          <w:color w:val="000000" w:themeColor="text1"/>
          <w:sz w:val="24"/>
          <w:szCs w:val="24"/>
          <w:lang w:val="es-CO"/>
        </w:rPr>
        <w:t xml:space="preserve"> de 2021</w:t>
      </w:r>
      <w:r w:rsidR="00C74747" w:rsidRPr="009475CA">
        <w:rPr>
          <w:rFonts w:ascii="Tahoma" w:eastAsia="Times New Roman" w:hAnsi="Tahoma" w:cs="Tahoma"/>
          <w:color w:val="000000" w:themeColor="text1"/>
          <w:sz w:val="24"/>
          <w:szCs w:val="24"/>
          <w:lang w:val="es-CO"/>
        </w:rPr>
        <w:t xml:space="preserve"> por el Juzgado Primero Laboral del Circuito</w:t>
      </w:r>
      <w:r w:rsidR="000C1608" w:rsidRPr="009475CA">
        <w:rPr>
          <w:rFonts w:ascii="Tahoma" w:eastAsia="Times New Roman" w:hAnsi="Tahoma" w:cs="Tahoma"/>
          <w:color w:val="000000" w:themeColor="text1"/>
          <w:sz w:val="24"/>
          <w:szCs w:val="24"/>
          <w:lang w:val="es-CO"/>
        </w:rPr>
        <w:t xml:space="preserve">, </w:t>
      </w:r>
      <w:r w:rsidR="000C1608" w:rsidRPr="009475CA">
        <w:rPr>
          <w:rFonts w:ascii="Tahoma" w:eastAsia="Times New Roman" w:hAnsi="Tahoma" w:cs="Tahoma"/>
          <w:b/>
          <w:bCs/>
          <w:color w:val="000000" w:themeColor="text1"/>
          <w:sz w:val="24"/>
          <w:szCs w:val="24"/>
          <w:lang w:val="es-CO"/>
        </w:rPr>
        <w:t>remitida a reparto el 21 de junio de 2022</w:t>
      </w:r>
      <w:r w:rsidR="00F956D6" w:rsidRPr="009475CA">
        <w:rPr>
          <w:rFonts w:ascii="Tahoma" w:eastAsia="Times New Roman" w:hAnsi="Tahoma" w:cs="Tahoma"/>
          <w:b/>
          <w:bCs/>
          <w:color w:val="000000" w:themeColor="text1"/>
          <w:sz w:val="24"/>
          <w:szCs w:val="24"/>
          <w:lang w:val="es-CO"/>
        </w:rPr>
        <w:t xml:space="preserve"> (un año y tres meses después) </w:t>
      </w:r>
      <w:r w:rsidR="000C1608" w:rsidRPr="009475CA">
        <w:rPr>
          <w:rFonts w:ascii="Tahoma" w:eastAsia="Times New Roman" w:hAnsi="Tahoma" w:cs="Tahoma"/>
          <w:color w:val="000000" w:themeColor="text1"/>
          <w:sz w:val="24"/>
          <w:szCs w:val="24"/>
          <w:lang w:val="es-CO"/>
        </w:rPr>
        <w:t xml:space="preserve">y </w:t>
      </w:r>
      <w:r w:rsidR="00C74747" w:rsidRPr="009475CA">
        <w:rPr>
          <w:rFonts w:ascii="Tahoma" w:eastAsia="Times New Roman" w:hAnsi="Tahoma" w:cs="Tahoma"/>
          <w:color w:val="000000" w:themeColor="text1"/>
          <w:sz w:val="24"/>
          <w:szCs w:val="24"/>
          <w:lang w:val="es-CO"/>
        </w:rPr>
        <w:t>admitida en esta instancia mediante auto del 05 de septiembre de 2022</w:t>
      </w:r>
      <w:r w:rsidRPr="009475CA">
        <w:rPr>
          <w:rFonts w:ascii="Tahoma" w:eastAsia="Times New Roman" w:hAnsi="Tahoma" w:cs="Tahoma"/>
          <w:color w:val="000000" w:themeColor="text1"/>
          <w:sz w:val="24"/>
          <w:szCs w:val="24"/>
          <w:lang w:val="es-CO"/>
        </w:rPr>
        <w:t xml:space="preserve">. </w:t>
      </w:r>
      <w:r w:rsidR="00235D63" w:rsidRPr="009475CA">
        <w:rPr>
          <w:rFonts w:ascii="Tahoma" w:hAnsi="Tahoma" w:cs="Tahoma"/>
          <w:sz w:val="24"/>
          <w:szCs w:val="24"/>
        </w:rPr>
        <w:t xml:space="preserve">Asimismo, se examinará la decisión danto alcance al grado jurisdiccional de consulta a favor de COLPENSIONES, conforme al artículo 69 del C.P.T. y de la S.S. </w:t>
      </w:r>
      <w:r w:rsidRPr="009475CA">
        <w:rPr>
          <w:rFonts w:ascii="Tahoma" w:eastAsia="Times New Roman" w:hAnsi="Tahoma" w:cs="Tahoma"/>
          <w:color w:val="000000" w:themeColor="text1"/>
          <w:sz w:val="24"/>
          <w:szCs w:val="24"/>
          <w:lang w:val="es-CO"/>
        </w:rPr>
        <w:t>Para ello se tiene en cuenta lo siguiente: </w:t>
      </w:r>
    </w:p>
    <w:p w14:paraId="2C30C46A" w14:textId="77777777" w:rsidR="00FA6ADF" w:rsidRPr="009475CA" w:rsidRDefault="00FA6ADF" w:rsidP="009475CA">
      <w:pPr>
        <w:spacing w:line="276" w:lineRule="auto"/>
        <w:ind w:firstLine="851"/>
        <w:rPr>
          <w:rFonts w:ascii="Tahoma" w:eastAsia="Times New Roman" w:hAnsi="Tahoma" w:cs="Tahoma"/>
          <w:color w:val="000000"/>
          <w:sz w:val="24"/>
          <w:szCs w:val="24"/>
          <w:lang w:val="es-CO"/>
        </w:rPr>
      </w:pPr>
    </w:p>
    <w:p w14:paraId="65EBD4B2" w14:textId="106A7B63" w:rsidR="00FA6ADF" w:rsidRPr="009475CA" w:rsidRDefault="00FA6ADF" w:rsidP="009475CA">
      <w:pPr>
        <w:numPr>
          <w:ilvl w:val="0"/>
          <w:numId w:val="13"/>
        </w:numPr>
        <w:tabs>
          <w:tab w:val="clear" w:pos="720"/>
        </w:tabs>
        <w:spacing w:line="276" w:lineRule="auto"/>
        <w:ind w:left="0" w:firstLine="0"/>
        <w:jc w:val="center"/>
        <w:textAlignment w:val="baseline"/>
        <w:rPr>
          <w:rFonts w:ascii="Tahoma" w:eastAsia="Times New Roman" w:hAnsi="Tahoma" w:cs="Tahoma"/>
          <w:b/>
          <w:bCs/>
          <w:color w:val="000000"/>
          <w:sz w:val="24"/>
          <w:szCs w:val="24"/>
          <w:lang w:val="es-CO"/>
        </w:rPr>
      </w:pPr>
      <w:r w:rsidRPr="009475CA">
        <w:rPr>
          <w:rFonts w:ascii="Tahoma" w:eastAsia="Times New Roman" w:hAnsi="Tahoma" w:cs="Tahoma"/>
          <w:b/>
          <w:bCs/>
          <w:color w:val="000000"/>
          <w:sz w:val="24"/>
          <w:szCs w:val="24"/>
          <w:lang w:val="es-CO"/>
        </w:rPr>
        <w:t xml:space="preserve">La demanda y </w:t>
      </w:r>
      <w:r w:rsidR="00F956D6" w:rsidRPr="009475CA">
        <w:rPr>
          <w:rFonts w:ascii="Tahoma" w:eastAsia="Times New Roman" w:hAnsi="Tahoma" w:cs="Tahoma"/>
          <w:b/>
          <w:bCs/>
          <w:color w:val="000000"/>
          <w:sz w:val="24"/>
          <w:szCs w:val="24"/>
          <w:lang w:val="es-CO"/>
        </w:rPr>
        <w:t>la</w:t>
      </w:r>
      <w:r w:rsidRPr="009475CA">
        <w:rPr>
          <w:rFonts w:ascii="Tahoma" w:eastAsia="Times New Roman" w:hAnsi="Tahoma" w:cs="Tahoma"/>
          <w:b/>
          <w:bCs/>
          <w:color w:val="000000"/>
          <w:sz w:val="24"/>
          <w:szCs w:val="24"/>
          <w:lang w:val="es-CO"/>
        </w:rPr>
        <w:t xml:space="preserve"> contestación</w:t>
      </w:r>
      <w:r w:rsidR="00F956D6" w:rsidRPr="009475CA">
        <w:rPr>
          <w:rFonts w:ascii="Tahoma" w:eastAsia="Times New Roman" w:hAnsi="Tahoma" w:cs="Tahoma"/>
          <w:b/>
          <w:bCs/>
          <w:color w:val="000000"/>
          <w:sz w:val="24"/>
          <w:szCs w:val="24"/>
          <w:lang w:val="es-CO"/>
        </w:rPr>
        <w:t xml:space="preserve"> de la demanda</w:t>
      </w:r>
    </w:p>
    <w:p w14:paraId="00CFD1B3" w14:textId="72620F12" w:rsidR="00FA6ADF" w:rsidRPr="009475CA" w:rsidRDefault="00FA6ADF" w:rsidP="009475CA">
      <w:pPr>
        <w:spacing w:line="276" w:lineRule="auto"/>
        <w:ind w:left="714" w:hanging="357"/>
        <w:jc w:val="center"/>
        <w:rPr>
          <w:rFonts w:ascii="Tahoma" w:hAnsi="Tahoma" w:cs="Tahoma"/>
          <w:sz w:val="24"/>
          <w:szCs w:val="24"/>
        </w:rPr>
      </w:pPr>
    </w:p>
    <w:p w14:paraId="3A9CF206" w14:textId="3C5942E6" w:rsidR="00775AC5" w:rsidRPr="009475CA" w:rsidRDefault="00C74747" w:rsidP="009475CA">
      <w:pPr>
        <w:spacing w:line="276" w:lineRule="auto"/>
        <w:ind w:firstLine="708"/>
        <w:rPr>
          <w:rFonts w:ascii="Tahoma" w:hAnsi="Tahoma" w:cs="Tahoma"/>
          <w:sz w:val="24"/>
          <w:szCs w:val="24"/>
        </w:rPr>
      </w:pPr>
      <w:r w:rsidRPr="009475CA">
        <w:rPr>
          <w:rFonts w:ascii="Tahoma" w:hAnsi="Tahoma" w:cs="Tahoma"/>
          <w:sz w:val="24"/>
          <w:szCs w:val="24"/>
        </w:rPr>
        <w:t xml:space="preserve">El señor </w:t>
      </w:r>
      <w:r w:rsidRPr="009475CA">
        <w:rPr>
          <w:rFonts w:ascii="Tahoma" w:hAnsi="Tahoma" w:cs="Tahoma"/>
          <w:caps/>
          <w:sz w:val="24"/>
          <w:szCs w:val="24"/>
        </w:rPr>
        <w:t>Elkin Jairo Cardona Torres</w:t>
      </w:r>
      <w:r w:rsidRPr="009475CA">
        <w:rPr>
          <w:rFonts w:ascii="Tahoma" w:hAnsi="Tahoma" w:cs="Tahoma"/>
          <w:sz w:val="24"/>
          <w:szCs w:val="24"/>
        </w:rPr>
        <w:t xml:space="preserve"> </w:t>
      </w:r>
      <w:r w:rsidR="00775AC5" w:rsidRPr="009475CA">
        <w:rPr>
          <w:rFonts w:ascii="Tahoma" w:hAnsi="Tahoma" w:cs="Tahoma"/>
          <w:sz w:val="24"/>
          <w:szCs w:val="24"/>
        </w:rPr>
        <w:t xml:space="preserve">pretende que se declare que tiene derecho a que COLPENSIONES le reconozca pensión de sobrevivientes por el fallecimiento de su cónyuge, Gabriela de Jesús Velarde Aguirre, desde el 29 de abril de 2018, incluyendo la mesada adicional de diciembre, lo mismo que al pago de los intereses moratorios de que trata el artículo 141 de la Ley 100 de 1993 y las costas procesales. </w:t>
      </w:r>
    </w:p>
    <w:p w14:paraId="4B371CAB" w14:textId="77777777" w:rsidR="00775AC5" w:rsidRPr="009475CA" w:rsidRDefault="00775AC5" w:rsidP="009475CA">
      <w:pPr>
        <w:spacing w:line="276" w:lineRule="auto"/>
        <w:ind w:firstLine="0"/>
        <w:rPr>
          <w:rFonts w:ascii="Tahoma" w:hAnsi="Tahoma" w:cs="Tahoma"/>
          <w:sz w:val="24"/>
          <w:szCs w:val="24"/>
        </w:rPr>
      </w:pPr>
    </w:p>
    <w:p w14:paraId="36E92525" w14:textId="211F8DE1" w:rsidR="00FA6ADF" w:rsidRPr="009475CA" w:rsidRDefault="00775AC5" w:rsidP="009475CA">
      <w:pPr>
        <w:spacing w:line="276" w:lineRule="auto"/>
        <w:ind w:firstLine="708"/>
        <w:rPr>
          <w:rFonts w:ascii="Tahoma" w:hAnsi="Tahoma" w:cs="Tahoma"/>
          <w:sz w:val="24"/>
          <w:szCs w:val="24"/>
        </w:rPr>
      </w:pPr>
      <w:r w:rsidRPr="009475CA">
        <w:rPr>
          <w:rFonts w:ascii="Tahoma" w:hAnsi="Tahoma" w:cs="Tahoma"/>
          <w:sz w:val="24"/>
          <w:szCs w:val="24"/>
        </w:rPr>
        <w:t xml:space="preserve">Para el efecto </w:t>
      </w:r>
      <w:r w:rsidR="00C74747" w:rsidRPr="009475CA">
        <w:rPr>
          <w:rFonts w:ascii="Tahoma" w:hAnsi="Tahoma" w:cs="Tahoma"/>
          <w:sz w:val="24"/>
          <w:szCs w:val="24"/>
        </w:rPr>
        <w:t>afirma que el 21 de febrero de 1987 contrajo matrimonio bajo el rito católico con la señora Gabriela de Jesús Velarde Aguirre, quien falleció el 29 de abril de 2018</w:t>
      </w:r>
      <w:r w:rsidRPr="009475CA">
        <w:rPr>
          <w:rFonts w:ascii="Tahoma" w:hAnsi="Tahoma" w:cs="Tahoma"/>
          <w:sz w:val="24"/>
          <w:szCs w:val="24"/>
        </w:rPr>
        <w:t xml:space="preserve">; </w:t>
      </w:r>
      <w:r w:rsidR="00C74747" w:rsidRPr="009475CA">
        <w:rPr>
          <w:rFonts w:ascii="Tahoma" w:hAnsi="Tahoma" w:cs="Tahoma"/>
          <w:sz w:val="24"/>
          <w:szCs w:val="24"/>
        </w:rPr>
        <w:t>que convivió con su esposa durante 31 años</w:t>
      </w:r>
      <w:r w:rsidR="00580BD9" w:rsidRPr="009475CA">
        <w:rPr>
          <w:rFonts w:ascii="Tahoma" w:hAnsi="Tahoma" w:cs="Tahoma"/>
          <w:sz w:val="24"/>
          <w:szCs w:val="24"/>
        </w:rPr>
        <w:t>, con quien procreó una hija llamada JESSICA CARDONA VELARDE, quien a la fecha del fallecimiento de su madre tenía 25 años de edad.</w:t>
      </w:r>
    </w:p>
    <w:p w14:paraId="3A122B82" w14:textId="47F97AAA" w:rsidR="00580BD9" w:rsidRPr="009475CA" w:rsidRDefault="00580BD9" w:rsidP="009475CA">
      <w:pPr>
        <w:spacing w:line="276" w:lineRule="auto"/>
        <w:ind w:firstLine="708"/>
        <w:rPr>
          <w:rFonts w:ascii="Tahoma" w:hAnsi="Tahoma" w:cs="Tahoma"/>
          <w:sz w:val="24"/>
          <w:szCs w:val="24"/>
        </w:rPr>
      </w:pPr>
    </w:p>
    <w:p w14:paraId="3629D262" w14:textId="6D8EB346" w:rsidR="00580BD9" w:rsidRPr="009475CA" w:rsidRDefault="00580BD9" w:rsidP="009475CA">
      <w:pPr>
        <w:spacing w:line="276" w:lineRule="auto"/>
        <w:ind w:firstLine="708"/>
        <w:rPr>
          <w:rFonts w:ascii="Tahoma" w:hAnsi="Tahoma" w:cs="Tahoma"/>
          <w:sz w:val="24"/>
          <w:szCs w:val="24"/>
        </w:rPr>
      </w:pPr>
      <w:r w:rsidRPr="009475CA">
        <w:rPr>
          <w:rFonts w:ascii="Tahoma" w:hAnsi="Tahoma" w:cs="Tahoma"/>
          <w:sz w:val="24"/>
          <w:szCs w:val="24"/>
        </w:rPr>
        <w:t>Añade que su matrimonio estaba vigente a la fecha del deceso de su esposa, quien acumulaba 903 semanas cotizadas</w:t>
      </w:r>
      <w:r w:rsidR="00775AC5" w:rsidRPr="009475CA">
        <w:rPr>
          <w:rFonts w:ascii="Tahoma" w:hAnsi="Tahoma" w:cs="Tahoma"/>
          <w:sz w:val="24"/>
          <w:szCs w:val="24"/>
        </w:rPr>
        <w:t xml:space="preserve"> en toda su vida laboral</w:t>
      </w:r>
      <w:r w:rsidRPr="009475CA">
        <w:rPr>
          <w:rFonts w:ascii="Tahoma" w:hAnsi="Tahoma" w:cs="Tahoma"/>
          <w:sz w:val="24"/>
          <w:szCs w:val="24"/>
        </w:rPr>
        <w:t>, de las cuales cotizó más 50 dentro de los tres años inmediatamente anteriores al fallecimiento, pese a lo cual COLPENSIONES le negó la pensión mediante Resolución No. SUB</w:t>
      </w:r>
      <w:r w:rsidR="00D17C6D" w:rsidRPr="009475CA">
        <w:rPr>
          <w:rFonts w:ascii="Tahoma" w:hAnsi="Tahoma" w:cs="Tahoma"/>
          <w:sz w:val="24"/>
          <w:szCs w:val="24"/>
        </w:rPr>
        <w:t xml:space="preserve">-48241 del 25 de febrero de 2019, con el argumento de que no se acreditó el contenido y veracidad de la solicitud presentada por “Olga Bedoya de Carmona”, </w:t>
      </w:r>
      <w:r w:rsidR="00775AC5" w:rsidRPr="009475CA">
        <w:rPr>
          <w:rFonts w:ascii="Tahoma" w:hAnsi="Tahoma" w:cs="Tahoma"/>
          <w:sz w:val="24"/>
          <w:szCs w:val="24"/>
        </w:rPr>
        <w:t>persona que no guarda ninguna relación con la solicitud.</w:t>
      </w:r>
    </w:p>
    <w:p w14:paraId="168082D6" w14:textId="5B280FB3" w:rsidR="00775AC5" w:rsidRPr="009475CA" w:rsidRDefault="00775AC5" w:rsidP="009475CA">
      <w:pPr>
        <w:spacing w:line="276" w:lineRule="auto"/>
        <w:ind w:firstLine="708"/>
        <w:rPr>
          <w:rFonts w:ascii="Tahoma" w:hAnsi="Tahoma" w:cs="Tahoma"/>
          <w:sz w:val="24"/>
          <w:szCs w:val="24"/>
        </w:rPr>
      </w:pPr>
    </w:p>
    <w:p w14:paraId="2AEF3C91" w14:textId="433378CA" w:rsidR="00775AC5" w:rsidRPr="009475CA" w:rsidRDefault="00775AC5" w:rsidP="009475CA">
      <w:pPr>
        <w:spacing w:line="276" w:lineRule="auto"/>
        <w:ind w:firstLine="708"/>
        <w:rPr>
          <w:rFonts w:ascii="Tahoma" w:hAnsi="Tahoma" w:cs="Tahoma"/>
          <w:sz w:val="24"/>
          <w:szCs w:val="24"/>
        </w:rPr>
      </w:pPr>
      <w:r w:rsidRPr="009475CA">
        <w:rPr>
          <w:rFonts w:ascii="Tahoma" w:hAnsi="Tahoma" w:cs="Tahoma"/>
          <w:sz w:val="24"/>
          <w:szCs w:val="24"/>
        </w:rPr>
        <w:t xml:space="preserve">En respuesta a la demanda, </w:t>
      </w:r>
      <w:r w:rsidR="00D07084" w:rsidRPr="009475CA">
        <w:rPr>
          <w:rFonts w:ascii="Tahoma" w:hAnsi="Tahoma" w:cs="Tahoma"/>
          <w:sz w:val="24"/>
          <w:szCs w:val="24"/>
        </w:rPr>
        <w:t>la ADMINISTRADORA COLOMBIANA DE PENSIONES – COLPENSIONES se opone a las pretensiones de la demanda, al considerar que el demandante no reúne los requisitos para hacerse beneficiario de la pensión de sobrevivientes que dejó causada la señora Gabriela de Jesús Velarde Aguirre. En su defensa propuso como excepciones las denominadas “inexistencia de la obligación demandada”, “prescripción” y “buena fe”.</w:t>
      </w:r>
    </w:p>
    <w:p w14:paraId="40C8CCB5" w14:textId="279E7E94" w:rsidR="00FA6ADF" w:rsidRPr="009475CA" w:rsidRDefault="00FA6ADF" w:rsidP="009475CA">
      <w:pPr>
        <w:spacing w:line="276" w:lineRule="auto"/>
        <w:ind w:firstLine="0"/>
        <w:rPr>
          <w:rFonts w:ascii="Tahoma" w:hAnsi="Tahoma" w:cs="Tahoma"/>
          <w:sz w:val="24"/>
          <w:szCs w:val="24"/>
        </w:rPr>
      </w:pPr>
    </w:p>
    <w:p w14:paraId="6E92720B" w14:textId="3A011E2E" w:rsidR="00A31306" w:rsidRPr="009475CA" w:rsidRDefault="00A31306" w:rsidP="009475CA">
      <w:pPr>
        <w:pStyle w:val="Prrafodelista"/>
        <w:numPr>
          <w:ilvl w:val="0"/>
          <w:numId w:val="13"/>
        </w:numPr>
        <w:spacing w:line="276" w:lineRule="auto"/>
        <w:jc w:val="center"/>
        <w:rPr>
          <w:rFonts w:ascii="Tahoma" w:hAnsi="Tahoma" w:cs="Tahoma"/>
          <w:b/>
          <w:lang w:val="es-CO"/>
        </w:rPr>
      </w:pPr>
      <w:r w:rsidRPr="009475CA">
        <w:rPr>
          <w:rFonts w:ascii="Tahoma" w:hAnsi="Tahoma" w:cs="Tahoma"/>
          <w:b/>
          <w:lang w:val="es-CO"/>
        </w:rPr>
        <w:t>Sentencia de primera instancia</w:t>
      </w:r>
    </w:p>
    <w:p w14:paraId="032E0903" w14:textId="77777777" w:rsidR="005F4AA0" w:rsidRPr="009475CA" w:rsidRDefault="005F4AA0" w:rsidP="009475CA">
      <w:pPr>
        <w:spacing w:line="276" w:lineRule="auto"/>
        <w:ind w:firstLine="708"/>
        <w:rPr>
          <w:rFonts w:ascii="Tahoma" w:hAnsi="Tahoma" w:cs="Tahoma"/>
          <w:sz w:val="24"/>
          <w:szCs w:val="24"/>
          <w:lang w:val="es-CO"/>
        </w:rPr>
      </w:pPr>
    </w:p>
    <w:p w14:paraId="5B71F9E3" w14:textId="187B433C" w:rsidR="00742F18" w:rsidRPr="009475CA" w:rsidRDefault="00BF00A0" w:rsidP="009475CA">
      <w:pPr>
        <w:spacing w:line="276" w:lineRule="auto"/>
        <w:ind w:firstLine="708"/>
        <w:rPr>
          <w:rFonts w:ascii="Tahoma" w:hAnsi="Tahoma" w:cs="Tahoma"/>
          <w:sz w:val="24"/>
          <w:szCs w:val="24"/>
          <w:lang w:val="es-CO"/>
        </w:rPr>
      </w:pPr>
      <w:r w:rsidRPr="009475CA">
        <w:rPr>
          <w:rFonts w:ascii="Tahoma" w:hAnsi="Tahoma" w:cs="Tahoma"/>
          <w:sz w:val="24"/>
          <w:szCs w:val="24"/>
          <w:lang w:val="es-CO"/>
        </w:rPr>
        <w:lastRenderedPageBreak/>
        <w:t xml:space="preserve">La jueza de primer grado declaró no probadas las excepciones de mérito propuestas por la vocera judicial de la Administradora Colombiana de Pensiones – Colpensiones y, en consecuencia, determinó que el señor Elkin Jairo Cardona Torres </w:t>
      </w:r>
      <w:r w:rsidR="005E3C19" w:rsidRPr="009475CA">
        <w:rPr>
          <w:rFonts w:ascii="Tahoma" w:hAnsi="Tahoma" w:cs="Tahoma"/>
          <w:sz w:val="24"/>
          <w:szCs w:val="24"/>
          <w:lang w:val="es-CO"/>
        </w:rPr>
        <w:t>tiene</w:t>
      </w:r>
      <w:r w:rsidRPr="009475CA">
        <w:rPr>
          <w:rFonts w:ascii="Tahoma" w:hAnsi="Tahoma" w:cs="Tahoma"/>
          <w:sz w:val="24"/>
          <w:szCs w:val="24"/>
          <w:lang w:val="es-CO"/>
        </w:rPr>
        <w:t xml:space="preserve"> la calidad de beneficiario de la pensión de sobreviviente que dejó causada la señora Gabriela de Jesús Velarde Torres, en calidad de cónyuge supérstite</w:t>
      </w:r>
      <w:r w:rsidR="00742F18" w:rsidRPr="009475CA">
        <w:rPr>
          <w:rFonts w:ascii="Tahoma" w:hAnsi="Tahoma" w:cs="Tahoma"/>
          <w:sz w:val="24"/>
          <w:szCs w:val="24"/>
          <w:lang w:val="es-CO"/>
        </w:rPr>
        <w:t xml:space="preserve">, </w:t>
      </w:r>
      <w:r w:rsidR="00AC43F6" w:rsidRPr="009475CA">
        <w:rPr>
          <w:rFonts w:ascii="Tahoma" w:hAnsi="Tahoma" w:cs="Tahoma"/>
          <w:sz w:val="24"/>
          <w:szCs w:val="24"/>
          <w:lang w:val="es-CO"/>
        </w:rPr>
        <w:t>en razón de lo cual le</w:t>
      </w:r>
      <w:r w:rsidR="00742F18" w:rsidRPr="009475CA">
        <w:rPr>
          <w:rFonts w:ascii="Tahoma" w:hAnsi="Tahoma" w:cs="Tahoma"/>
          <w:sz w:val="24"/>
          <w:szCs w:val="24"/>
          <w:lang w:val="es-CO"/>
        </w:rPr>
        <w:t xml:space="preserve"> ordenó </w:t>
      </w:r>
      <w:r w:rsidR="00D07084" w:rsidRPr="009475CA">
        <w:rPr>
          <w:rFonts w:ascii="Tahoma" w:hAnsi="Tahoma" w:cs="Tahoma"/>
          <w:sz w:val="24"/>
          <w:szCs w:val="24"/>
          <w:lang w:val="es-CO"/>
        </w:rPr>
        <w:t>a la entidad demandada</w:t>
      </w:r>
      <w:r w:rsidR="00FA6ADF" w:rsidRPr="009475CA">
        <w:rPr>
          <w:rFonts w:ascii="Tahoma" w:hAnsi="Tahoma" w:cs="Tahoma"/>
          <w:sz w:val="24"/>
          <w:szCs w:val="24"/>
          <w:lang w:val="es-CO"/>
        </w:rPr>
        <w:t xml:space="preserve"> reconocer</w:t>
      </w:r>
      <w:r w:rsidR="00742F18" w:rsidRPr="009475CA">
        <w:rPr>
          <w:rFonts w:ascii="Tahoma" w:hAnsi="Tahoma" w:cs="Tahoma"/>
          <w:sz w:val="24"/>
          <w:szCs w:val="24"/>
        </w:rPr>
        <w:t xml:space="preserve"> y pagar</w:t>
      </w:r>
      <w:r w:rsidR="00AC43F6" w:rsidRPr="009475CA">
        <w:rPr>
          <w:rFonts w:ascii="Tahoma" w:hAnsi="Tahoma" w:cs="Tahoma"/>
          <w:sz w:val="24"/>
          <w:szCs w:val="24"/>
        </w:rPr>
        <w:t xml:space="preserve"> la gracia</w:t>
      </w:r>
      <w:r w:rsidR="00742F18" w:rsidRPr="009475CA">
        <w:rPr>
          <w:rFonts w:ascii="Tahoma" w:hAnsi="Tahoma" w:cs="Tahoma"/>
          <w:sz w:val="24"/>
          <w:szCs w:val="24"/>
        </w:rPr>
        <w:t xml:space="preserve"> pensional a partir del 30 de abril de 2018, en proporción del 100%, por 13 mesadas anuales y en cuantía de un salario mínimo legal</w:t>
      </w:r>
      <w:r w:rsidR="003358BE" w:rsidRPr="009475CA">
        <w:rPr>
          <w:rFonts w:ascii="Tahoma" w:hAnsi="Tahoma" w:cs="Tahoma"/>
          <w:sz w:val="24"/>
          <w:szCs w:val="24"/>
        </w:rPr>
        <w:t xml:space="preserve"> mensual vigente</w:t>
      </w:r>
      <w:r w:rsidR="00742F18" w:rsidRPr="009475CA">
        <w:rPr>
          <w:rFonts w:ascii="Tahoma" w:hAnsi="Tahoma" w:cs="Tahoma"/>
          <w:sz w:val="24"/>
          <w:szCs w:val="24"/>
        </w:rPr>
        <w:t>, cuyo monto deberá aumentar anualmente a partir del año 2019, conforme lo disponga el Gobierno Nacional.</w:t>
      </w:r>
    </w:p>
    <w:p w14:paraId="3E8C54BA" w14:textId="77777777" w:rsidR="00742F18" w:rsidRPr="009475CA" w:rsidRDefault="00742F18" w:rsidP="009475CA">
      <w:pPr>
        <w:spacing w:line="276" w:lineRule="auto"/>
        <w:ind w:firstLine="708"/>
        <w:rPr>
          <w:rFonts w:ascii="Tahoma" w:hAnsi="Tahoma" w:cs="Tahoma"/>
          <w:sz w:val="24"/>
          <w:szCs w:val="24"/>
          <w:lang w:val="es-CO"/>
        </w:rPr>
      </w:pPr>
    </w:p>
    <w:p w14:paraId="5A8CEEE8" w14:textId="2A830F45" w:rsidR="000312C4" w:rsidRPr="009475CA" w:rsidRDefault="00A51541" w:rsidP="009475CA">
      <w:pPr>
        <w:spacing w:line="276" w:lineRule="auto"/>
        <w:ind w:firstLine="708"/>
        <w:rPr>
          <w:rFonts w:ascii="Tahoma" w:hAnsi="Tahoma" w:cs="Tahoma"/>
          <w:sz w:val="24"/>
          <w:szCs w:val="24"/>
        </w:rPr>
      </w:pPr>
      <w:r w:rsidRPr="009475CA">
        <w:rPr>
          <w:rFonts w:ascii="Tahoma" w:hAnsi="Tahoma" w:cs="Tahoma"/>
          <w:sz w:val="24"/>
          <w:szCs w:val="24"/>
        </w:rPr>
        <w:t>C</w:t>
      </w:r>
      <w:r w:rsidR="00742F18" w:rsidRPr="009475CA">
        <w:rPr>
          <w:rFonts w:ascii="Tahoma" w:hAnsi="Tahoma" w:cs="Tahoma"/>
          <w:sz w:val="24"/>
          <w:szCs w:val="24"/>
        </w:rPr>
        <w:t>orolario de lo anterior, condenó a Colpensiones a reconocer y pagar al actor la suma de $31.166.723 por concepto de retroactivo pensional, causado desde el 30 de abril de 2018 y hasta que se haga su respectiva inclusión nómina de la entidad; monto respecto del cual autorizó a descontar el porcentaje correspondiente a los aportes al Sistema de Seguridad Social en Salud. Asimismo, conminó a</w:t>
      </w:r>
      <w:r w:rsidR="00F963B5" w:rsidRPr="009475CA">
        <w:rPr>
          <w:rFonts w:ascii="Tahoma" w:hAnsi="Tahoma" w:cs="Tahoma"/>
          <w:sz w:val="24"/>
          <w:szCs w:val="24"/>
        </w:rPr>
        <w:t xml:space="preserve"> la demandada a</w:t>
      </w:r>
      <w:r w:rsidR="00742F18" w:rsidRPr="009475CA">
        <w:rPr>
          <w:rFonts w:ascii="Tahoma" w:hAnsi="Tahoma" w:cs="Tahoma"/>
          <w:sz w:val="24"/>
          <w:szCs w:val="24"/>
        </w:rPr>
        <w:t xml:space="preserve"> pagar en favor del señor Elkin Jairo Cardona Torres los intereses moratorios de que trata el artículo 141 de la Ley 100 de 1993, a partir del 09 de marzo de 2019 y hasta que se ejecute el pago efectivo de la prestación reconocida.</w:t>
      </w:r>
      <w:r w:rsidR="00772D65" w:rsidRPr="009475CA">
        <w:rPr>
          <w:rFonts w:ascii="Tahoma" w:hAnsi="Tahoma" w:cs="Tahoma"/>
          <w:sz w:val="24"/>
          <w:szCs w:val="24"/>
        </w:rPr>
        <w:t xml:space="preserve"> </w:t>
      </w:r>
      <w:r w:rsidR="00742F18" w:rsidRPr="009475CA">
        <w:rPr>
          <w:rFonts w:ascii="Tahoma" w:hAnsi="Tahoma" w:cs="Tahoma"/>
          <w:sz w:val="24"/>
          <w:szCs w:val="24"/>
        </w:rPr>
        <w:t>Las costas procesales corrieron en un 100% a cargo de Colpensiones, en favor del demandante.</w:t>
      </w:r>
    </w:p>
    <w:p w14:paraId="14B42FCB" w14:textId="77777777" w:rsidR="00742F18" w:rsidRPr="009475CA" w:rsidRDefault="00742F18" w:rsidP="009475CA">
      <w:pPr>
        <w:spacing w:line="276" w:lineRule="auto"/>
        <w:ind w:firstLine="708"/>
        <w:rPr>
          <w:rFonts w:ascii="Tahoma" w:hAnsi="Tahoma" w:cs="Tahoma"/>
          <w:sz w:val="24"/>
          <w:szCs w:val="24"/>
        </w:rPr>
      </w:pPr>
    </w:p>
    <w:p w14:paraId="20FBCF30" w14:textId="0FC9E233" w:rsidR="001D6A25" w:rsidRPr="009475CA" w:rsidRDefault="001D6A25" w:rsidP="009475CA">
      <w:pPr>
        <w:spacing w:line="276" w:lineRule="auto"/>
        <w:ind w:firstLine="708"/>
        <w:rPr>
          <w:rFonts w:ascii="Tahoma" w:hAnsi="Tahoma" w:cs="Tahoma"/>
          <w:sz w:val="24"/>
          <w:szCs w:val="24"/>
          <w:lang w:val="es-CO"/>
        </w:rPr>
      </w:pPr>
      <w:r w:rsidRPr="009475CA">
        <w:rPr>
          <w:rFonts w:ascii="Tahoma" w:hAnsi="Tahoma" w:cs="Tahoma"/>
          <w:sz w:val="24"/>
          <w:szCs w:val="24"/>
          <w:lang w:val="es-CO"/>
        </w:rPr>
        <w:t>Tal determinación</w:t>
      </w:r>
      <w:r w:rsidR="004D2F91" w:rsidRPr="009475CA">
        <w:rPr>
          <w:rFonts w:ascii="Tahoma" w:hAnsi="Tahoma" w:cs="Tahoma"/>
          <w:sz w:val="24"/>
          <w:szCs w:val="24"/>
          <w:lang w:val="es-CO"/>
        </w:rPr>
        <w:t xml:space="preserve"> de la A-quo</w:t>
      </w:r>
      <w:r w:rsidRPr="009475CA">
        <w:rPr>
          <w:rFonts w:ascii="Tahoma" w:hAnsi="Tahoma" w:cs="Tahoma"/>
          <w:sz w:val="24"/>
          <w:szCs w:val="24"/>
          <w:lang w:val="es-CO"/>
        </w:rPr>
        <w:t xml:space="preserve"> se fundó en</w:t>
      </w:r>
      <w:r w:rsidR="002970B9" w:rsidRPr="009475CA">
        <w:rPr>
          <w:rFonts w:ascii="Tahoma" w:hAnsi="Tahoma" w:cs="Tahoma"/>
          <w:sz w:val="24"/>
          <w:szCs w:val="24"/>
          <w:lang w:val="es-CO"/>
        </w:rPr>
        <w:t xml:space="preserve"> que, </w:t>
      </w:r>
      <w:r w:rsidR="007A52D7" w:rsidRPr="009475CA">
        <w:rPr>
          <w:rFonts w:ascii="Tahoma" w:hAnsi="Tahoma" w:cs="Tahoma"/>
          <w:sz w:val="24"/>
          <w:szCs w:val="24"/>
          <w:lang w:val="es-CO"/>
        </w:rPr>
        <w:t>por una parte, conforme a la historia laboral que introdujo al proceso la Administradora Colombiana de Pensiones – Colpensiones, qued</w:t>
      </w:r>
      <w:r w:rsidR="003249BF" w:rsidRPr="009475CA">
        <w:rPr>
          <w:rFonts w:ascii="Tahoma" w:hAnsi="Tahoma" w:cs="Tahoma"/>
          <w:sz w:val="24"/>
          <w:szCs w:val="24"/>
          <w:lang w:val="es-CO"/>
        </w:rPr>
        <w:t>ó</w:t>
      </w:r>
      <w:r w:rsidR="007A52D7" w:rsidRPr="009475CA">
        <w:rPr>
          <w:rFonts w:ascii="Tahoma" w:hAnsi="Tahoma" w:cs="Tahoma"/>
          <w:sz w:val="24"/>
          <w:szCs w:val="24"/>
          <w:lang w:val="es-CO"/>
        </w:rPr>
        <w:t xml:space="preserve"> acreditado </w:t>
      </w:r>
      <w:r w:rsidR="003249BF" w:rsidRPr="009475CA">
        <w:rPr>
          <w:rFonts w:ascii="Tahoma" w:hAnsi="Tahoma" w:cs="Tahoma"/>
          <w:sz w:val="24"/>
          <w:szCs w:val="24"/>
          <w:lang w:val="es-CO"/>
        </w:rPr>
        <w:t xml:space="preserve">que </w:t>
      </w:r>
      <w:r w:rsidR="007A52D7" w:rsidRPr="009475CA">
        <w:rPr>
          <w:rFonts w:ascii="Tahoma" w:hAnsi="Tahoma" w:cs="Tahoma"/>
          <w:sz w:val="24"/>
          <w:szCs w:val="24"/>
          <w:lang w:val="es-CO"/>
        </w:rPr>
        <w:t>la señora Gabriela de Jesús dejó causado el derecho a la pensión de sobreviviente, puesto que cotizó un total de 907,43 semanas durant</w:t>
      </w:r>
      <w:r w:rsidR="00610030" w:rsidRPr="009475CA">
        <w:rPr>
          <w:rFonts w:ascii="Tahoma" w:hAnsi="Tahoma" w:cs="Tahoma"/>
          <w:sz w:val="24"/>
          <w:szCs w:val="24"/>
          <w:lang w:val="es-CO"/>
        </w:rPr>
        <w:t>e toda su vida laboral,</w:t>
      </w:r>
      <w:r w:rsidR="007A52D7" w:rsidRPr="009475CA">
        <w:rPr>
          <w:rFonts w:ascii="Tahoma" w:hAnsi="Tahoma" w:cs="Tahoma"/>
          <w:sz w:val="24"/>
          <w:szCs w:val="24"/>
          <w:lang w:val="es-CO"/>
        </w:rPr>
        <w:t xml:space="preserve"> entre el 04 de marzo de 1988 y el 28 de febrero de 2018, aportando una suma superior a las 50 semanas dentro de los tres años inmediatamente anteriores a su fallecimiento.</w:t>
      </w:r>
    </w:p>
    <w:p w14:paraId="658E8192" w14:textId="563A6D41" w:rsidR="007A52D7" w:rsidRPr="009475CA" w:rsidRDefault="007A52D7" w:rsidP="009475CA">
      <w:pPr>
        <w:spacing w:line="276" w:lineRule="auto"/>
        <w:ind w:firstLine="708"/>
        <w:rPr>
          <w:rFonts w:ascii="Tahoma" w:hAnsi="Tahoma" w:cs="Tahoma"/>
          <w:sz w:val="24"/>
          <w:szCs w:val="24"/>
          <w:lang w:val="es-CO"/>
        </w:rPr>
      </w:pPr>
    </w:p>
    <w:p w14:paraId="73A0A47C" w14:textId="6F35DA9D" w:rsidR="009436D9" w:rsidRPr="009475CA" w:rsidRDefault="007A52D7" w:rsidP="009475CA">
      <w:pPr>
        <w:spacing w:line="276" w:lineRule="auto"/>
        <w:ind w:firstLine="708"/>
        <w:rPr>
          <w:rFonts w:ascii="Tahoma" w:hAnsi="Tahoma" w:cs="Tahoma"/>
          <w:sz w:val="24"/>
          <w:szCs w:val="24"/>
          <w:lang w:val="es-CO"/>
        </w:rPr>
      </w:pPr>
      <w:r w:rsidRPr="009475CA">
        <w:rPr>
          <w:rFonts w:ascii="Tahoma" w:hAnsi="Tahoma" w:cs="Tahoma"/>
          <w:sz w:val="24"/>
          <w:szCs w:val="24"/>
          <w:lang w:val="es-CO"/>
        </w:rPr>
        <w:t xml:space="preserve">Por otra parte, el señor Elkin Jairo Cárdenas Torres </w:t>
      </w:r>
      <w:r w:rsidR="00610030" w:rsidRPr="009475CA">
        <w:rPr>
          <w:rFonts w:ascii="Tahoma" w:hAnsi="Tahoma" w:cs="Tahoma"/>
          <w:sz w:val="24"/>
          <w:szCs w:val="24"/>
          <w:lang w:val="es-CO"/>
        </w:rPr>
        <w:t xml:space="preserve">logró acreditar el lleno de los requisitos exigidos por </w:t>
      </w:r>
      <w:r w:rsidR="00517359" w:rsidRPr="009475CA">
        <w:rPr>
          <w:rFonts w:ascii="Tahoma" w:hAnsi="Tahoma" w:cs="Tahoma"/>
          <w:sz w:val="24"/>
          <w:szCs w:val="24"/>
          <w:lang w:val="es-CO"/>
        </w:rPr>
        <w:t xml:space="preserve">el </w:t>
      </w:r>
      <w:r w:rsidR="00610030" w:rsidRPr="009475CA">
        <w:rPr>
          <w:rFonts w:ascii="Tahoma" w:hAnsi="Tahoma" w:cs="Tahoma"/>
          <w:sz w:val="24"/>
          <w:szCs w:val="24"/>
          <w:lang w:val="es-CO"/>
        </w:rPr>
        <w:t>artículo 47 de la ley 100</w:t>
      </w:r>
      <w:r w:rsidR="00517359" w:rsidRPr="009475CA">
        <w:rPr>
          <w:rFonts w:ascii="Tahoma" w:hAnsi="Tahoma" w:cs="Tahoma"/>
          <w:sz w:val="24"/>
          <w:szCs w:val="24"/>
          <w:lang w:val="es-CO"/>
        </w:rPr>
        <w:t xml:space="preserve"> de </w:t>
      </w:r>
      <w:r w:rsidR="00610030" w:rsidRPr="009475CA">
        <w:rPr>
          <w:rFonts w:ascii="Tahoma" w:hAnsi="Tahoma" w:cs="Tahoma"/>
          <w:sz w:val="24"/>
          <w:szCs w:val="24"/>
          <w:lang w:val="es-CO"/>
        </w:rPr>
        <w:t>1993</w:t>
      </w:r>
      <w:r w:rsidR="00517359" w:rsidRPr="009475CA">
        <w:rPr>
          <w:rFonts w:ascii="Tahoma" w:hAnsi="Tahoma" w:cs="Tahoma"/>
          <w:sz w:val="24"/>
          <w:szCs w:val="24"/>
          <w:lang w:val="es-CO"/>
        </w:rPr>
        <w:t xml:space="preserve">, </w:t>
      </w:r>
      <w:r w:rsidR="00610030" w:rsidRPr="009475CA">
        <w:rPr>
          <w:rFonts w:ascii="Tahoma" w:hAnsi="Tahoma" w:cs="Tahoma"/>
          <w:sz w:val="24"/>
          <w:szCs w:val="24"/>
          <w:lang w:val="es-CO"/>
        </w:rPr>
        <w:t>modificado por la ley 797</w:t>
      </w:r>
      <w:r w:rsidR="0023384C" w:rsidRPr="009475CA">
        <w:rPr>
          <w:rFonts w:ascii="Tahoma" w:hAnsi="Tahoma" w:cs="Tahoma"/>
          <w:sz w:val="24"/>
          <w:szCs w:val="24"/>
          <w:lang w:val="es-CO"/>
        </w:rPr>
        <w:t xml:space="preserve"> de </w:t>
      </w:r>
      <w:r w:rsidR="00610030" w:rsidRPr="009475CA">
        <w:rPr>
          <w:rFonts w:ascii="Tahoma" w:hAnsi="Tahoma" w:cs="Tahoma"/>
          <w:sz w:val="24"/>
          <w:szCs w:val="24"/>
          <w:lang w:val="es-CO"/>
        </w:rPr>
        <w:t>2003</w:t>
      </w:r>
      <w:r w:rsidR="00915CF8" w:rsidRPr="009475CA">
        <w:rPr>
          <w:rFonts w:ascii="Tahoma" w:hAnsi="Tahoma" w:cs="Tahoma"/>
          <w:sz w:val="24"/>
          <w:szCs w:val="24"/>
          <w:lang w:val="es-CO"/>
        </w:rPr>
        <w:t xml:space="preserve">, </w:t>
      </w:r>
      <w:r w:rsidR="00610030" w:rsidRPr="009475CA">
        <w:rPr>
          <w:rFonts w:ascii="Tahoma" w:hAnsi="Tahoma" w:cs="Tahoma"/>
          <w:sz w:val="24"/>
          <w:szCs w:val="24"/>
          <w:lang w:val="es-CO"/>
        </w:rPr>
        <w:t xml:space="preserve">para que una persona se pueda validar como beneficiaria de la pensión de sobreviviente de forma vitalicia, esto es, tener 30 años de edad o más a la fecha de fallecimiento del causante y, en caso de que la pensión se </w:t>
      </w:r>
      <w:r w:rsidR="009436D9" w:rsidRPr="009475CA">
        <w:rPr>
          <w:rFonts w:ascii="Tahoma" w:hAnsi="Tahoma" w:cs="Tahoma"/>
          <w:sz w:val="24"/>
          <w:szCs w:val="24"/>
          <w:lang w:val="es-CO"/>
        </w:rPr>
        <w:t>causare</w:t>
      </w:r>
      <w:r w:rsidR="00610030" w:rsidRPr="009475CA">
        <w:rPr>
          <w:rFonts w:ascii="Tahoma" w:hAnsi="Tahoma" w:cs="Tahoma"/>
          <w:sz w:val="24"/>
          <w:szCs w:val="24"/>
          <w:lang w:val="es-CO"/>
        </w:rPr>
        <w:t xml:space="preserve"> por muerte del pensionado, </w:t>
      </w:r>
      <w:r w:rsidR="009436D9" w:rsidRPr="009475CA">
        <w:rPr>
          <w:rFonts w:ascii="Tahoma" w:hAnsi="Tahoma" w:cs="Tahoma"/>
          <w:sz w:val="24"/>
          <w:szCs w:val="24"/>
          <w:lang w:val="es-CO"/>
        </w:rPr>
        <w:t>demostrar que estuvo haciendo vida marital con la persona fallecida en un lapso de tiempo no menor a</w:t>
      </w:r>
      <w:r w:rsidR="00915CF8" w:rsidRPr="009475CA">
        <w:rPr>
          <w:rFonts w:ascii="Tahoma" w:hAnsi="Tahoma" w:cs="Tahoma"/>
          <w:sz w:val="24"/>
          <w:szCs w:val="24"/>
          <w:lang w:val="es-CO"/>
        </w:rPr>
        <w:t xml:space="preserve"> cinco</w:t>
      </w:r>
      <w:r w:rsidR="009436D9" w:rsidRPr="009475CA">
        <w:rPr>
          <w:rFonts w:ascii="Tahoma" w:hAnsi="Tahoma" w:cs="Tahoma"/>
          <w:sz w:val="24"/>
          <w:szCs w:val="24"/>
          <w:lang w:val="es-CO"/>
        </w:rPr>
        <w:t xml:space="preserve"> </w:t>
      </w:r>
      <w:r w:rsidR="00915CF8" w:rsidRPr="009475CA">
        <w:rPr>
          <w:rFonts w:ascii="Tahoma" w:hAnsi="Tahoma" w:cs="Tahoma"/>
          <w:sz w:val="24"/>
          <w:szCs w:val="24"/>
          <w:lang w:val="es-CO"/>
        </w:rPr>
        <w:t>(0</w:t>
      </w:r>
      <w:r w:rsidR="009436D9" w:rsidRPr="009475CA">
        <w:rPr>
          <w:rFonts w:ascii="Tahoma" w:hAnsi="Tahoma" w:cs="Tahoma"/>
          <w:sz w:val="24"/>
          <w:szCs w:val="24"/>
          <w:lang w:val="es-CO"/>
        </w:rPr>
        <w:t>5</w:t>
      </w:r>
      <w:r w:rsidR="00915CF8" w:rsidRPr="009475CA">
        <w:rPr>
          <w:rFonts w:ascii="Tahoma" w:hAnsi="Tahoma" w:cs="Tahoma"/>
          <w:sz w:val="24"/>
          <w:szCs w:val="24"/>
          <w:lang w:val="es-CO"/>
        </w:rPr>
        <w:t>)</w:t>
      </w:r>
      <w:r w:rsidR="009436D9" w:rsidRPr="009475CA">
        <w:rPr>
          <w:rFonts w:ascii="Tahoma" w:hAnsi="Tahoma" w:cs="Tahoma"/>
          <w:sz w:val="24"/>
          <w:szCs w:val="24"/>
          <w:lang w:val="es-CO"/>
        </w:rPr>
        <w:t xml:space="preserve"> años continuos con anterioridad a su muerte. </w:t>
      </w:r>
    </w:p>
    <w:p w14:paraId="45CE4527" w14:textId="77777777" w:rsidR="009436D9" w:rsidRPr="009475CA" w:rsidRDefault="009436D9" w:rsidP="009475CA">
      <w:pPr>
        <w:spacing w:line="276" w:lineRule="auto"/>
        <w:ind w:firstLine="708"/>
        <w:rPr>
          <w:rFonts w:ascii="Tahoma" w:hAnsi="Tahoma" w:cs="Tahoma"/>
          <w:sz w:val="24"/>
          <w:szCs w:val="24"/>
          <w:lang w:val="es-CO"/>
        </w:rPr>
      </w:pPr>
    </w:p>
    <w:p w14:paraId="7D4C7D5D" w14:textId="47807D4E" w:rsidR="003249BF" w:rsidRPr="009475CA" w:rsidRDefault="009436D9" w:rsidP="009475CA">
      <w:pPr>
        <w:spacing w:line="276" w:lineRule="auto"/>
        <w:ind w:firstLine="708"/>
        <w:rPr>
          <w:rFonts w:ascii="Tahoma" w:hAnsi="Tahoma" w:cs="Tahoma"/>
          <w:sz w:val="24"/>
          <w:szCs w:val="24"/>
          <w:lang w:val="es-CO"/>
        </w:rPr>
      </w:pPr>
      <w:r w:rsidRPr="009475CA">
        <w:rPr>
          <w:rFonts w:ascii="Tahoma" w:hAnsi="Tahoma" w:cs="Tahoma"/>
          <w:sz w:val="24"/>
          <w:szCs w:val="24"/>
          <w:lang w:val="es-CO"/>
        </w:rPr>
        <w:t>En tal sentido, con las pruebas documentales que fueron incorporadas al trámite judicial, se tiene como cierto que el señor Cárdenas Torres contrajo matrimonio católico con la causante en el año 1987, cuyo v</w:t>
      </w:r>
      <w:r w:rsidR="0062108D" w:rsidRPr="009475CA">
        <w:rPr>
          <w:rFonts w:ascii="Tahoma" w:hAnsi="Tahoma" w:cs="Tahoma"/>
          <w:sz w:val="24"/>
          <w:szCs w:val="24"/>
          <w:lang w:val="es-CO"/>
        </w:rPr>
        <w:t>í</w:t>
      </w:r>
      <w:r w:rsidRPr="009475CA">
        <w:rPr>
          <w:rFonts w:ascii="Tahoma" w:hAnsi="Tahoma" w:cs="Tahoma"/>
          <w:sz w:val="24"/>
          <w:szCs w:val="24"/>
          <w:lang w:val="es-CO"/>
        </w:rPr>
        <w:t>nculo se encontraba vigente al momento de su deceso. Frente a ello precisa el órgano jurisdiccional que, aunque la convivencia entre ambos no se produjo de manera continua, se encuentra plenamente admitido por la jurisprudencia nacional y local</w:t>
      </w:r>
      <w:r w:rsidR="003249BF" w:rsidRPr="009475CA">
        <w:rPr>
          <w:rFonts w:ascii="Tahoma" w:hAnsi="Tahoma" w:cs="Tahoma"/>
          <w:sz w:val="24"/>
          <w:szCs w:val="24"/>
          <w:lang w:val="es-CO"/>
        </w:rPr>
        <w:t xml:space="preserve"> que el requisito de continuidad no será determinante para descalificar la convivencia entre cónyuges en los casos en que la separación entre éstos obedezca a situaciones donde primen circunstancias de orden económico o de salud, y más aún cuando dicha separación solo sea de hecho.</w:t>
      </w:r>
    </w:p>
    <w:p w14:paraId="01F04539" w14:textId="77777777" w:rsidR="009A625A" w:rsidRPr="009475CA" w:rsidRDefault="009A625A" w:rsidP="009475CA">
      <w:pPr>
        <w:spacing w:line="276" w:lineRule="auto"/>
        <w:ind w:firstLine="708"/>
        <w:rPr>
          <w:rFonts w:ascii="Tahoma" w:hAnsi="Tahoma" w:cs="Tahoma"/>
          <w:sz w:val="24"/>
          <w:szCs w:val="24"/>
          <w:lang w:val="es-CO"/>
        </w:rPr>
      </w:pPr>
    </w:p>
    <w:p w14:paraId="1A7E4489" w14:textId="410B8E1F" w:rsidR="007A52D7" w:rsidRPr="009475CA" w:rsidRDefault="00000576" w:rsidP="009475CA">
      <w:pPr>
        <w:spacing w:line="276" w:lineRule="auto"/>
        <w:ind w:firstLine="708"/>
        <w:rPr>
          <w:rFonts w:ascii="Tahoma" w:hAnsi="Tahoma" w:cs="Tahoma"/>
          <w:sz w:val="24"/>
          <w:szCs w:val="24"/>
          <w:lang w:val="es-CO"/>
        </w:rPr>
      </w:pPr>
      <w:r w:rsidRPr="009475CA">
        <w:rPr>
          <w:rFonts w:ascii="Tahoma" w:hAnsi="Tahoma" w:cs="Tahoma"/>
          <w:sz w:val="24"/>
          <w:szCs w:val="24"/>
          <w:lang w:val="es-CO"/>
        </w:rPr>
        <w:lastRenderedPageBreak/>
        <w:t xml:space="preserve">En el caso concreto, </w:t>
      </w:r>
      <w:r w:rsidR="00B855D7" w:rsidRPr="009475CA">
        <w:rPr>
          <w:rFonts w:ascii="Tahoma" w:hAnsi="Tahoma" w:cs="Tahoma"/>
          <w:sz w:val="24"/>
          <w:szCs w:val="24"/>
          <w:lang w:val="es-CO"/>
        </w:rPr>
        <w:t>a raíz de las declaraciones rendidas por los testigos a lo largo del proceso se dejó en evidencia que, si bien el señor Elkin Jairo no convivía</w:t>
      </w:r>
      <w:r w:rsidR="003249BF" w:rsidRPr="009475CA">
        <w:rPr>
          <w:rFonts w:ascii="Tahoma" w:hAnsi="Tahoma" w:cs="Tahoma"/>
          <w:sz w:val="24"/>
          <w:szCs w:val="24"/>
          <w:lang w:val="es-CO"/>
        </w:rPr>
        <w:t xml:space="preserve"> con su </w:t>
      </w:r>
      <w:r w:rsidR="00B855D7" w:rsidRPr="009475CA">
        <w:rPr>
          <w:rFonts w:ascii="Tahoma" w:hAnsi="Tahoma" w:cs="Tahoma"/>
          <w:sz w:val="24"/>
          <w:szCs w:val="24"/>
          <w:lang w:val="es-CO"/>
        </w:rPr>
        <w:t xml:space="preserve">esposa al momento de </w:t>
      </w:r>
      <w:r w:rsidR="00FC20EA" w:rsidRPr="009475CA">
        <w:rPr>
          <w:rFonts w:ascii="Tahoma" w:hAnsi="Tahoma" w:cs="Tahoma"/>
          <w:sz w:val="24"/>
          <w:szCs w:val="24"/>
          <w:lang w:val="es-CO"/>
        </w:rPr>
        <w:t>su defunción</w:t>
      </w:r>
      <w:r w:rsidR="00B855D7" w:rsidRPr="009475CA">
        <w:rPr>
          <w:rFonts w:ascii="Tahoma" w:hAnsi="Tahoma" w:cs="Tahoma"/>
          <w:sz w:val="24"/>
          <w:szCs w:val="24"/>
          <w:lang w:val="es-CO"/>
        </w:rPr>
        <w:t xml:space="preserve">, lo cierto es que la separación, en las dos ocasiones, se dio </w:t>
      </w:r>
      <w:r w:rsidR="00F571AD" w:rsidRPr="009475CA">
        <w:rPr>
          <w:rFonts w:ascii="Tahoma" w:hAnsi="Tahoma" w:cs="Tahoma"/>
          <w:i/>
          <w:sz w:val="24"/>
          <w:szCs w:val="24"/>
          <w:lang w:val="es-CO"/>
        </w:rPr>
        <w:t>“</w:t>
      </w:r>
      <w:r w:rsidR="00B855D7" w:rsidRPr="000047CD">
        <w:rPr>
          <w:rFonts w:ascii="Tahoma" w:hAnsi="Tahoma" w:cs="Tahoma"/>
          <w:i/>
          <w:szCs w:val="24"/>
          <w:lang w:val="es-CO"/>
        </w:rPr>
        <w:t>gracias a la inestable situación económica por la que cruzaban</w:t>
      </w:r>
      <w:r w:rsidR="00F571AD" w:rsidRPr="009475CA">
        <w:rPr>
          <w:rFonts w:ascii="Tahoma" w:hAnsi="Tahoma" w:cs="Tahoma"/>
          <w:i/>
          <w:sz w:val="24"/>
          <w:szCs w:val="24"/>
          <w:lang w:val="es-CO"/>
        </w:rPr>
        <w:t>”</w:t>
      </w:r>
      <w:r w:rsidR="00B855D7" w:rsidRPr="009475CA">
        <w:rPr>
          <w:rFonts w:ascii="Tahoma" w:hAnsi="Tahoma" w:cs="Tahoma"/>
          <w:sz w:val="24"/>
          <w:szCs w:val="24"/>
          <w:lang w:val="es-CO"/>
        </w:rPr>
        <w:t xml:space="preserve">, obligándolo a emigrar a otro país en busca de mejores oportunidades laborales, </w:t>
      </w:r>
      <w:r w:rsidR="009A625A" w:rsidRPr="009475CA">
        <w:rPr>
          <w:rFonts w:ascii="Tahoma" w:hAnsi="Tahoma" w:cs="Tahoma"/>
          <w:sz w:val="24"/>
          <w:szCs w:val="24"/>
          <w:lang w:val="es-CO"/>
        </w:rPr>
        <w:t>sin que se quebrantara el ánimo de ayuda mutua entre la pareja</w:t>
      </w:r>
      <w:r w:rsidR="00FC20EA" w:rsidRPr="009475CA">
        <w:rPr>
          <w:rFonts w:ascii="Tahoma" w:hAnsi="Tahoma" w:cs="Tahoma"/>
          <w:sz w:val="24"/>
          <w:szCs w:val="24"/>
          <w:lang w:val="es-CO"/>
        </w:rPr>
        <w:t xml:space="preserve"> en aquel periodo de tiempo</w:t>
      </w:r>
      <w:r w:rsidR="009A625A" w:rsidRPr="009475CA">
        <w:rPr>
          <w:rFonts w:ascii="Tahoma" w:hAnsi="Tahoma" w:cs="Tahoma"/>
          <w:sz w:val="24"/>
          <w:szCs w:val="24"/>
          <w:lang w:val="es-CO"/>
        </w:rPr>
        <w:t xml:space="preserve">, pues </w:t>
      </w:r>
      <w:r w:rsidR="00F571AD" w:rsidRPr="009475CA">
        <w:rPr>
          <w:rFonts w:ascii="Tahoma" w:hAnsi="Tahoma" w:cs="Tahoma"/>
          <w:sz w:val="24"/>
          <w:szCs w:val="24"/>
          <w:lang w:val="es-CO"/>
        </w:rPr>
        <w:t>e</w:t>
      </w:r>
      <w:r w:rsidR="009A625A" w:rsidRPr="009475CA">
        <w:rPr>
          <w:rFonts w:ascii="Tahoma" w:hAnsi="Tahoma" w:cs="Tahoma"/>
          <w:sz w:val="24"/>
          <w:szCs w:val="24"/>
          <w:lang w:val="es-CO"/>
        </w:rPr>
        <w:t xml:space="preserve">ste enviaba dinero constantemente a la señora Gabriela de Jesús para la manutención </w:t>
      </w:r>
      <w:r w:rsidR="00FC20EA" w:rsidRPr="009475CA">
        <w:rPr>
          <w:rFonts w:ascii="Tahoma" w:hAnsi="Tahoma" w:cs="Tahoma"/>
          <w:sz w:val="24"/>
          <w:szCs w:val="24"/>
          <w:lang w:val="es-CO"/>
        </w:rPr>
        <w:t>del hogar.</w:t>
      </w:r>
    </w:p>
    <w:p w14:paraId="11D4A4A0" w14:textId="6B80DC84" w:rsidR="009A625A" w:rsidRPr="009475CA" w:rsidRDefault="009A625A" w:rsidP="009475CA">
      <w:pPr>
        <w:spacing w:line="276" w:lineRule="auto"/>
        <w:ind w:firstLine="708"/>
        <w:rPr>
          <w:rFonts w:ascii="Tahoma" w:hAnsi="Tahoma" w:cs="Tahoma"/>
          <w:sz w:val="24"/>
          <w:szCs w:val="24"/>
          <w:lang w:val="es-CO"/>
        </w:rPr>
      </w:pPr>
    </w:p>
    <w:p w14:paraId="4998A013" w14:textId="5395D70C" w:rsidR="009A625A" w:rsidRPr="009475CA" w:rsidRDefault="009A625A" w:rsidP="009475CA">
      <w:pPr>
        <w:spacing w:line="276" w:lineRule="auto"/>
        <w:ind w:firstLine="708"/>
        <w:rPr>
          <w:rFonts w:ascii="Tahoma" w:hAnsi="Tahoma" w:cs="Tahoma"/>
          <w:sz w:val="24"/>
          <w:szCs w:val="24"/>
        </w:rPr>
      </w:pPr>
      <w:r w:rsidRPr="009475CA">
        <w:rPr>
          <w:rFonts w:ascii="Tahoma" w:hAnsi="Tahoma" w:cs="Tahoma"/>
          <w:sz w:val="24"/>
          <w:szCs w:val="24"/>
          <w:lang w:val="es-CO"/>
        </w:rPr>
        <w:t xml:space="preserve">Así las cosas y, </w:t>
      </w:r>
      <w:r w:rsidR="00FC20EA" w:rsidRPr="009475CA">
        <w:rPr>
          <w:rFonts w:ascii="Tahoma" w:hAnsi="Tahoma" w:cs="Tahoma"/>
          <w:sz w:val="24"/>
          <w:szCs w:val="24"/>
          <w:lang w:val="es-CO"/>
        </w:rPr>
        <w:t>teniendo en cuenta que</w:t>
      </w:r>
      <w:r w:rsidRPr="009475CA">
        <w:rPr>
          <w:rFonts w:ascii="Tahoma" w:hAnsi="Tahoma" w:cs="Tahoma"/>
          <w:sz w:val="24"/>
          <w:szCs w:val="24"/>
          <w:lang w:val="es-CO"/>
        </w:rPr>
        <w:t xml:space="preserve"> la normatividad ha sido clara en exigir un mínimo de 5 años de convivencia entre los cónyuges anteriores a la fecha del fallecimiento del causante, estando </w:t>
      </w:r>
      <w:r w:rsidR="00FC20EA" w:rsidRPr="009475CA">
        <w:rPr>
          <w:rFonts w:ascii="Tahoma" w:hAnsi="Tahoma" w:cs="Tahoma"/>
          <w:sz w:val="24"/>
          <w:szCs w:val="24"/>
          <w:lang w:val="es-CO"/>
        </w:rPr>
        <w:t xml:space="preserve">en este caso </w:t>
      </w:r>
      <w:r w:rsidRPr="009475CA">
        <w:rPr>
          <w:rFonts w:ascii="Tahoma" w:hAnsi="Tahoma" w:cs="Tahoma"/>
          <w:sz w:val="24"/>
          <w:szCs w:val="24"/>
          <w:lang w:val="es-CO"/>
        </w:rPr>
        <w:t>la pareja unida bajo un vínculo matrimonial que</w:t>
      </w:r>
      <w:r w:rsidR="00CA0433" w:rsidRPr="009475CA">
        <w:rPr>
          <w:rFonts w:ascii="Tahoma" w:hAnsi="Tahoma" w:cs="Tahoma"/>
          <w:sz w:val="24"/>
          <w:szCs w:val="24"/>
          <w:lang w:val="es-CO"/>
        </w:rPr>
        <w:t>,</w:t>
      </w:r>
      <w:r w:rsidRPr="009475CA">
        <w:rPr>
          <w:rFonts w:ascii="Tahoma" w:hAnsi="Tahoma" w:cs="Tahoma"/>
          <w:sz w:val="24"/>
          <w:szCs w:val="24"/>
          <w:lang w:val="es-CO"/>
        </w:rPr>
        <w:t xml:space="preserve"> por demás se encontrab</w:t>
      </w:r>
      <w:r w:rsidR="00DD705A" w:rsidRPr="009475CA">
        <w:rPr>
          <w:rFonts w:ascii="Tahoma" w:hAnsi="Tahoma" w:cs="Tahoma"/>
          <w:sz w:val="24"/>
          <w:szCs w:val="24"/>
          <w:lang w:val="es-CO"/>
        </w:rPr>
        <w:t xml:space="preserve">a vigente al momento del deceso </w:t>
      </w:r>
      <w:r w:rsidR="00FC20EA" w:rsidRPr="009475CA">
        <w:rPr>
          <w:rFonts w:ascii="Tahoma" w:hAnsi="Tahoma" w:cs="Tahoma"/>
          <w:sz w:val="24"/>
          <w:szCs w:val="24"/>
          <w:lang w:val="es-CO"/>
        </w:rPr>
        <w:t>y en vista de</w:t>
      </w:r>
      <w:r w:rsidRPr="009475CA">
        <w:rPr>
          <w:rFonts w:ascii="Tahoma" w:hAnsi="Tahoma" w:cs="Tahoma"/>
          <w:sz w:val="24"/>
          <w:szCs w:val="24"/>
          <w:lang w:val="es-CO"/>
        </w:rPr>
        <w:t xml:space="preserve"> que la separaci</w:t>
      </w:r>
      <w:r w:rsidR="00FC20EA" w:rsidRPr="009475CA">
        <w:rPr>
          <w:rFonts w:ascii="Tahoma" w:hAnsi="Tahoma" w:cs="Tahoma"/>
          <w:sz w:val="24"/>
          <w:szCs w:val="24"/>
          <w:lang w:val="es-CO"/>
        </w:rPr>
        <w:t>ón entre</w:t>
      </w:r>
      <w:r w:rsidRPr="009475CA">
        <w:rPr>
          <w:rFonts w:ascii="Tahoma" w:hAnsi="Tahoma" w:cs="Tahoma"/>
          <w:sz w:val="24"/>
          <w:szCs w:val="24"/>
          <w:lang w:val="es-CO"/>
        </w:rPr>
        <w:t xml:space="preserve"> ambos obedeció precisamente a la búsqueda </w:t>
      </w:r>
      <w:r w:rsidR="00DD705A" w:rsidRPr="009475CA">
        <w:rPr>
          <w:rFonts w:ascii="Tahoma" w:hAnsi="Tahoma" w:cs="Tahoma"/>
          <w:sz w:val="24"/>
          <w:szCs w:val="24"/>
          <w:lang w:val="es-CO"/>
        </w:rPr>
        <w:t>de recursos económicos que permitiesen mejorar la calidad de vida en pareja, el despacho consideró que los 5 años de convivencia se podrían ac</w:t>
      </w:r>
      <w:r w:rsidR="00FC20EA" w:rsidRPr="009475CA">
        <w:rPr>
          <w:rFonts w:ascii="Tahoma" w:hAnsi="Tahoma" w:cs="Tahoma"/>
          <w:sz w:val="24"/>
          <w:szCs w:val="24"/>
          <w:lang w:val="es-CO"/>
        </w:rPr>
        <w:t>reditar en cualquier tiempo, accediendo así a la pensión en los términos reclamados por el demandante.</w:t>
      </w:r>
    </w:p>
    <w:p w14:paraId="4C5E48CD" w14:textId="19F9B2A7" w:rsidR="00C13A99" w:rsidRPr="009475CA" w:rsidRDefault="00C13A99" w:rsidP="009475CA">
      <w:pPr>
        <w:spacing w:line="276" w:lineRule="auto"/>
        <w:ind w:firstLine="708"/>
        <w:rPr>
          <w:rFonts w:ascii="Tahoma" w:hAnsi="Tahoma" w:cs="Tahoma"/>
          <w:sz w:val="24"/>
          <w:szCs w:val="24"/>
        </w:rPr>
      </w:pPr>
    </w:p>
    <w:p w14:paraId="77F0C615" w14:textId="27E1F55E" w:rsidR="00A31306" w:rsidRPr="009475CA" w:rsidRDefault="00A31306" w:rsidP="009475CA">
      <w:pPr>
        <w:pStyle w:val="Prrafodelista"/>
        <w:numPr>
          <w:ilvl w:val="0"/>
          <w:numId w:val="13"/>
        </w:numPr>
        <w:spacing w:line="276" w:lineRule="auto"/>
        <w:jc w:val="center"/>
        <w:rPr>
          <w:rFonts w:ascii="Tahoma" w:hAnsi="Tahoma" w:cs="Tahoma"/>
          <w:b/>
          <w:lang w:val="es-CO"/>
        </w:rPr>
      </w:pPr>
      <w:r w:rsidRPr="009475CA">
        <w:rPr>
          <w:rFonts w:ascii="Tahoma" w:hAnsi="Tahoma" w:cs="Tahoma"/>
          <w:b/>
          <w:lang w:val="es-CO"/>
        </w:rPr>
        <w:t xml:space="preserve">Recurso de apelación </w:t>
      </w:r>
      <w:r w:rsidR="00E20E22" w:rsidRPr="009475CA">
        <w:rPr>
          <w:rFonts w:ascii="Tahoma" w:hAnsi="Tahoma" w:cs="Tahoma"/>
          <w:b/>
          <w:lang w:val="es-CO"/>
        </w:rPr>
        <w:t>y procedencia de la consulta</w:t>
      </w:r>
    </w:p>
    <w:p w14:paraId="4EDBAF83" w14:textId="77777777" w:rsidR="007B6843" w:rsidRPr="009475CA" w:rsidRDefault="007B6843" w:rsidP="009475CA">
      <w:pPr>
        <w:spacing w:line="276" w:lineRule="auto"/>
        <w:ind w:firstLine="708"/>
        <w:rPr>
          <w:rFonts w:ascii="Tahoma" w:hAnsi="Tahoma" w:cs="Tahoma"/>
          <w:sz w:val="24"/>
          <w:szCs w:val="24"/>
        </w:rPr>
      </w:pPr>
    </w:p>
    <w:p w14:paraId="60FC8B38" w14:textId="7FFE15E7" w:rsidR="002F1AB5" w:rsidRPr="009475CA" w:rsidRDefault="00200356" w:rsidP="009475CA">
      <w:pPr>
        <w:spacing w:line="276" w:lineRule="auto"/>
        <w:ind w:firstLine="708"/>
        <w:rPr>
          <w:rFonts w:ascii="Tahoma" w:hAnsi="Tahoma" w:cs="Tahoma"/>
          <w:sz w:val="24"/>
          <w:szCs w:val="24"/>
        </w:rPr>
      </w:pPr>
      <w:r w:rsidRPr="009475CA">
        <w:rPr>
          <w:rFonts w:ascii="Tahoma" w:hAnsi="Tahoma" w:cs="Tahoma"/>
          <w:sz w:val="24"/>
          <w:szCs w:val="24"/>
        </w:rPr>
        <w:t>La apoderada</w:t>
      </w:r>
      <w:r w:rsidR="00485B0C" w:rsidRPr="009475CA">
        <w:rPr>
          <w:rFonts w:ascii="Tahoma" w:hAnsi="Tahoma" w:cs="Tahoma"/>
          <w:sz w:val="24"/>
          <w:szCs w:val="24"/>
        </w:rPr>
        <w:t xml:space="preserve"> judicial</w:t>
      </w:r>
      <w:r w:rsidRPr="009475CA">
        <w:rPr>
          <w:rFonts w:ascii="Tahoma" w:hAnsi="Tahoma" w:cs="Tahoma"/>
          <w:sz w:val="24"/>
          <w:szCs w:val="24"/>
        </w:rPr>
        <w:t xml:space="preserve"> d</w:t>
      </w:r>
      <w:r w:rsidR="00485B0C" w:rsidRPr="009475CA">
        <w:rPr>
          <w:rFonts w:ascii="Tahoma" w:hAnsi="Tahoma" w:cs="Tahoma"/>
          <w:sz w:val="24"/>
          <w:szCs w:val="24"/>
        </w:rPr>
        <w:t xml:space="preserve">e </w:t>
      </w:r>
      <w:r w:rsidR="00CC2921" w:rsidRPr="009475CA">
        <w:rPr>
          <w:rFonts w:ascii="Tahoma" w:hAnsi="Tahoma" w:cs="Tahoma"/>
          <w:sz w:val="24"/>
          <w:szCs w:val="24"/>
        </w:rPr>
        <w:t xml:space="preserve">la </w:t>
      </w:r>
      <w:r w:rsidR="00DD705A" w:rsidRPr="009475CA">
        <w:rPr>
          <w:rFonts w:ascii="Tahoma" w:hAnsi="Tahoma" w:cs="Tahoma"/>
          <w:sz w:val="24"/>
          <w:szCs w:val="24"/>
        </w:rPr>
        <w:t>Administradora Colombiana de Pensiones</w:t>
      </w:r>
      <w:r w:rsidR="00235D63" w:rsidRPr="009475CA">
        <w:rPr>
          <w:rFonts w:ascii="Tahoma" w:hAnsi="Tahoma" w:cs="Tahoma"/>
          <w:sz w:val="24"/>
          <w:szCs w:val="24"/>
        </w:rPr>
        <w:t xml:space="preserve"> </w:t>
      </w:r>
      <w:r w:rsidR="000047CD">
        <w:rPr>
          <w:rFonts w:ascii="Tahoma" w:hAnsi="Tahoma" w:cs="Tahoma"/>
          <w:sz w:val="24"/>
          <w:szCs w:val="24"/>
        </w:rPr>
        <w:t xml:space="preserve">– </w:t>
      </w:r>
      <w:r w:rsidR="00235D63" w:rsidRPr="009475CA">
        <w:rPr>
          <w:rFonts w:ascii="Tahoma" w:hAnsi="Tahoma" w:cs="Tahoma"/>
          <w:sz w:val="24"/>
          <w:szCs w:val="24"/>
        </w:rPr>
        <w:t>COLPENSIONES</w:t>
      </w:r>
      <w:r w:rsidR="00485B0C" w:rsidRPr="009475CA">
        <w:rPr>
          <w:rFonts w:ascii="Tahoma" w:hAnsi="Tahoma" w:cs="Tahoma"/>
          <w:sz w:val="24"/>
          <w:szCs w:val="24"/>
        </w:rPr>
        <w:t xml:space="preserve"> atacó el fallo de instancia</w:t>
      </w:r>
      <w:r w:rsidRPr="009475CA">
        <w:rPr>
          <w:rFonts w:ascii="Tahoma" w:hAnsi="Tahoma" w:cs="Tahoma"/>
          <w:sz w:val="24"/>
          <w:szCs w:val="24"/>
        </w:rPr>
        <w:t xml:space="preserve"> </w:t>
      </w:r>
      <w:r w:rsidR="00485B0C" w:rsidRPr="009475CA">
        <w:rPr>
          <w:rFonts w:ascii="Tahoma" w:hAnsi="Tahoma" w:cs="Tahoma"/>
          <w:sz w:val="24"/>
          <w:szCs w:val="24"/>
        </w:rPr>
        <w:t xml:space="preserve">aduciendo que </w:t>
      </w:r>
      <w:r w:rsidR="002F1AB5" w:rsidRPr="009475CA">
        <w:rPr>
          <w:rFonts w:ascii="Tahoma" w:hAnsi="Tahoma" w:cs="Tahoma"/>
          <w:sz w:val="24"/>
          <w:szCs w:val="24"/>
        </w:rPr>
        <w:t>los intereses de mora solo t</w:t>
      </w:r>
      <w:r w:rsidR="00235D63" w:rsidRPr="009475CA">
        <w:rPr>
          <w:rFonts w:ascii="Tahoma" w:hAnsi="Tahoma" w:cs="Tahoma"/>
          <w:sz w:val="24"/>
          <w:szCs w:val="24"/>
        </w:rPr>
        <w:t>ienen</w:t>
      </w:r>
      <w:r w:rsidR="002F1AB5" w:rsidRPr="009475CA">
        <w:rPr>
          <w:rFonts w:ascii="Tahoma" w:hAnsi="Tahoma" w:cs="Tahoma"/>
          <w:sz w:val="24"/>
          <w:szCs w:val="24"/>
        </w:rPr>
        <w:t xml:space="preserve"> aplicación en los casos en que el p</w:t>
      </w:r>
      <w:r w:rsidR="00FC20EA" w:rsidRPr="009475CA">
        <w:rPr>
          <w:rFonts w:ascii="Tahoma" w:hAnsi="Tahoma" w:cs="Tahoma"/>
          <w:sz w:val="24"/>
          <w:szCs w:val="24"/>
        </w:rPr>
        <w:t>ago de la mesada pensional no sea</w:t>
      </w:r>
      <w:r w:rsidR="002F1AB5" w:rsidRPr="009475CA">
        <w:rPr>
          <w:rFonts w:ascii="Tahoma" w:hAnsi="Tahoma" w:cs="Tahoma"/>
          <w:sz w:val="24"/>
          <w:szCs w:val="24"/>
        </w:rPr>
        <w:t xml:space="preserve"> objeto de discusión</w:t>
      </w:r>
      <w:r w:rsidR="004B7054" w:rsidRPr="009475CA">
        <w:rPr>
          <w:rFonts w:ascii="Tahoma" w:hAnsi="Tahoma" w:cs="Tahoma"/>
          <w:sz w:val="24"/>
          <w:szCs w:val="24"/>
        </w:rPr>
        <w:t>,</w:t>
      </w:r>
      <w:r w:rsidR="00FC20EA" w:rsidRPr="009475CA">
        <w:rPr>
          <w:rFonts w:ascii="Tahoma" w:hAnsi="Tahoma" w:cs="Tahoma"/>
          <w:sz w:val="24"/>
          <w:szCs w:val="24"/>
        </w:rPr>
        <w:t xml:space="preserve"> toda vez que </w:t>
      </w:r>
      <w:r w:rsidR="00576840" w:rsidRPr="009475CA">
        <w:rPr>
          <w:rFonts w:ascii="Tahoma" w:hAnsi="Tahoma" w:cs="Tahoma"/>
          <w:sz w:val="24"/>
          <w:szCs w:val="24"/>
        </w:rPr>
        <w:t>se encuentra</w:t>
      </w:r>
      <w:r w:rsidR="002F1AB5" w:rsidRPr="009475CA">
        <w:rPr>
          <w:rFonts w:ascii="Tahoma" w:hAnsi="Tahoma" w:cs="Tahoma"/>
          <w:sz w:val="24"/>
          <w:szCs w:val="24"/>
        </w:rPr>
        <w:t xml:space="preserve"> en firme el reconocimiento de la prestación a quien tiene la calidad de pensionado y, en efecto, lo que se discute en </w:t>
      </w:r>
      <w:proofErr w:type="spellStart"/>
      <w:r w:rsidR="005124A2" w:rsidRPr="009475CA">
        <w:rPr>
          <w:rFonts w:ascii="Tahoma" w:hAnsi="Tahoma" w:cs="Tahoma"/>
          <w:i/>
          <w:iCs/>
          <w:sz w:val="24"/>
          <w:szCs w:val="24"/>
        </w:rPr>
        <w:t>sub-lite</w:t>
      </w:r>
      <w:proofErr w:type="spellEnd"/>
      <w:r w:rsidR="002F1AB5" w:rsidRPr="009475CA">
        <w:rPr>
          <w:rFonts w:ascii="Tahoma" w:hAnsi="Tahoma" w:cs="Tahoma"/>
          <w:sz w:val="24"/>
          <w:szCs w:val="24"/>
        </w:rPr>
        <w:t xml:space="preserve"> es la negativa a efectuar dicho pago. En el presente caso, el actor al llevar a cabo la reclamación administrativa ante Colpensiones no fue claro, en primer lugar, al indicar los extremos temporales de la relación laboral y, en segundo lugar, no indicó el hecho de la separación, situación que solo fue acreditada a lo largo del proceso con la prueba testimonial recaudada, por lo que dicha coyuntura no era de conocimiento de la Administradora Colombiana de Pensiones – Colpensiones, tanto así, que el resultado arrojado por la investigación administrativa que se desarrolló al interior de la entidad fue la inexistencia del requisito de convivencia entre el actor y la causante. Igualmente, dentro del trámite administrativo ante Colpensi</w:t>
      </w:r>
      <w:r w:rsidR="00576840" w:rsidRPr="009475CA">
        <w:rPr>
          <w:rFonts w:ascii="Tahoma" w:hAnsi="Tahoma" w:cs="Tahoma"/>
          <w:sz w:val="24"/>
          <w:szCs w:val="24"/>
        </w:rPr>
        <w:t>ones el demandante</w:t>
      </w:r>
      <w:r w:rsidR="002F1AB5" w:rsidRPr="009475CA">
        <w:rPr>
          <w:rFonts w:ascii="Tahoma" w:hAnsi="Tahoma" w:cs="Tahoma"/>
          <w:sz w:val="24"/>
          <w:szCs w:val="24"/>
        </w:rPr>
        <w:t xml:space="preserve"> no presentó los recursos que tenía a su disposición que de cualquier manera le hubiese permitido desvirtuar tal resultado. </w:t>
      </w:r>
    </w:p>
    <w:p w14:paraId="571E7860" w14:textId="77777777" w:rsidR="002F1AB5" w:rsidRPr="009475CA" w:rsidRDefault="002F1AB5" w:rsidP="009475CA">
      <w:pPr>
        <w:spacing w:line="276" w:lineRule="auto"/>
        <w:ind w:firstLine="708"/>
        <w:rPr>
          <w:rFonts w:ascii="Tahoma" w:hAnsi="Tahoma" w:cs="Tahoma"/>
          <w:sz w:val="24"/>
          <w:szCs w:val="24"/>
        </w:rPr>
      </w:pPr>
    </w:p>
    <w:p w14:paraId="18D0F7C1" w14:textId="2B7B10AD" w:rsidR="003D09B3" w:rsidRPr="009475CA" w:rsidRDefault="00235D63" w:rsidP="009475CA">
      <w:pPr>
        <w:spacing w:line="276" w:lineRule="auto"/>
        <w:ind w:firstLine="708"/>
        <w:rPr>
          <w:rFonts w:ascii="Tahoma" w:hAnsi="Tahoma" w:cs="Tahoma"/>
          <w:sz w:val="24"/>
          <w:szCs w:val="24"/>
        </w:rPr>
      </w:pPr>
      <w:r w:rsidRPr="009475CA">
        <w:rPr>
          <w:rFonts w:ascii="Tahoma" w:hAnsi="Tahoma" w:cs="Tahoma"/>
          <w:sz w:val="24"/>
          <w:szCs w:val="24"/>
        </w:rPr>
        <w:t>Agregó que s</w:t>
      </w:r>
      <w:r w:rsidR="002F1AB5" w:rsidRPr="009475CA">
        <w:rPr>
          <w:rFonts w:ascii="Tahoma" w:hAnsi="Tahoma" w:cs="Tahoma"/>
          <w:sz w:val="24"/>
          <w:szCs w:val="24"/>
        </w:rPr>
        <w:t>i bien l</w:t>
      </w:r>
      <w:r w:rsidR="00913EBC" w:rsidRPr="009475CA">
        <w:rPr>
          <w:rFonts w:ascii="Tahoma" w:hAnsi="Tahoma" w:cs="Tahoma"/>
          <w:sz w:val="24"/>
          <w:szCs w:val="24"/>
        </w:rPr>
        <w:t>a Corte</w:t>
      </w:r>
      <w:r w:rsidR="002F1AB5" w:rsidRPr="009475CA">
        <w:rPr>
          <w:rFonts w:ascii="Tahoma" w:hAnsi="Tahoma" w:cs="Tahoma"/>
          <w:sz w:val="24"/>
          <w:szCs w:val="24"/>
        </w:rPr>
        <w:t xml:space="preserve"> dispuso en su jurisprudencia una excepción a la regla general, esto es, que aun existiendo separación de hecho entre los cónyuges</w:t>
      </w:r>
      <w:r w:rsidR="00106411" w:rsidRPr="009475CA">
        <w:rPr>
          <w:rFonts w:ascii="Tahoma" w:hAnsi="Tahoma" w:cs="Tahoma"/>
          <w:sz w:val="24"/>
          <w:szCs w:val="24"/>
        </w:rPr>
        <w:t xml:space="preserve">, </w:t>
      </w:r>
      <w:r w:rsidR="00FC20EA" w:rsidRPr="009475CA">
        <w:rPr>
          <w:rFonts w:ascii="Tahoma" w:hAnsi="Tahoma" w:cs="Tahoma"/>
          <w:sz w:val="24"/>
          <w:szCs w:val="24"/>
        </w:rPr>
        <w:t>el interesado tiene</w:t>
      </w:r>
      <w:r w:rsidR="002F1AB5" w:rsidRPr="009475CA">
        <w:rPr>
          <w:rFonts w:ascii="Tahoma" w:hAnsi="Tahoma" w:cs="Tahoma"/>
          <w:sz w:val="24"/>
          <w:szCs w:val="24"/>
        </w:rPr>
        <w:t xml:space="preserve"> la posibilidad de acreditar que nunca se rompieron los la</w:t>
      </w:r>
      <w:r w:rsidR="00106411" w:rsidRPr="009475CA">
        <w:rPr>
          <w:rFonts w:ascii="Tahoma" w:hAnsi="Tahoma" w:cs="Tahoma"/>
          <w:sz w:val="24"/>
          <w:szCs w:val="24"/>
        </w:rPr>
        <w:t>zos</w:t>
      </w:r>
      <w:r w:rsidR="002F1AB5" w:rsidRPr="009475CA">
        <w:rPr>
          <w:rFonts w:ascii="Tahoma" w:hAnsi="Tahoma" w:cs="Tahoma"/>
          <w:sz w:val="24"/>
          <w:szCs w:val="24"/>
        </w:rPr>
        <w:t xml:space="preserve"> de ayuda y socorro mutuo, el demandante en la instancia administrativa ante Colpensio</w:t>
      </w:r>
      <w:r w:rsidR="00576840" w:rsidRPr="009475CA">
        <w:rPr>
          <w:rFonts w:ascii="Tahoma" w:hAnsi="Tahoma" w:cs="Tahoma"/>
          <w:sz w:val="24"/>
          <w:szCs w:val="24"/>
        </w:rPr>
        <w:t>nes no demostró dicha condición, por lo que resulta improcedente ordenar el pago de intereses moratorios</w:t>
      </w:r>
      <w:r w:rsidR="00D44F2B" w:rsidRPr="009475CA">
        <w:rPr>
          <w:rFonts w:ascii="Tahoma" w:hAnsi="Tahoma" w:cs="Tahoma"/>
          <w:sz w:val="24"/>
          <w:szCs w:val="24"/>
        </w:rPr>
        <w:t xml:space="preserve"> a la luz de la jurisprudencia de la </w:t>
      </w:r>
      <w:r w:rsidR="003D09B3" w:rsidRPr="009475CA">
        <w:rPr>
          <w:rFonts w:ascii="Tahoma" w:hAnsi="Tahoma" w:cs="Tahoma"/>
          <w:sz w:val="24"/>
          <w:szCs w:val="24"/>
        </w:rPr>
        <w:t>Sala</w:t>
      </w:r>
      <w:r w:rsidR="00776A34" w:rsidRPr="009475CA">
        <w:rPr>
          <w:rFonts w:ascii="Tahoma" w:hAnsi="Tahoma" w:cs="Tahoma"/>
          <w:sz w:val="24"/>
          <w:szCs w:val="24"/>
        </w:rPr>
        <w:t xml:space="preserve"> de Casación</w:t>
      </w:r>
      <w:r w:rsidR="003D09B3" w:rsidRPr="009475CA">
        <w:rPr>
          <w:rFonts w:ascii="Tahoma" w:hAnsi="Tahoma" w:cs="Tahoma"/>
          <w:sz w:val="24"/>
          <w:szCs w:val="24"/>
        </w:rPr>
        <w:t xml:space="preserve"> Laboral de la Corte Suprema de Justicia</w:t>
      </w:r>
      <w:r w:rsidR="00776A34" w:rsidRPr="009475CA">
        <w:rPr>
          <w:rFonts w:ascii="Tahoma" w:hAnsi="Tahoma" w:cs="Tahoma"/>
          <w:sz w:val="24"/>
          <w:szCs w:val="24"/>
        </w:rPr>
        <w:t xml:space="preserve">, </w:t>
      </w:r>
      <w:r w:rsidR="003D09B3" w:rsidRPr="009475CA">
        <w:rPr>
          <w:rFonts w:ascii="Tahoma" w:hAnsi="Tahoma" w:cs="Tahoma"/>
          <w:sz w:val="24"/>
          <w:szCs w:val="24"/>
        </w:rPr>
        <w:t>en</w:t>
      </w:r>
      <w:r w:rsidR="00776A34" w:rsidRPr="009475CA">
        <w:rPr>
          <w:rFonts w:ascii="Tahoma" w:hAnsi="Tahoma" w:cs="Tahoma"/>
          <w:sz w:val="24"/>
          <w:szCs w:val="24"/>
        </w:rPr>
        <w:t xml:space="preserve"> la</w:t>
      </w:r>
      <w:r w:rsidR="003D09B3" w:rsidRPr="009475CA">
        <w:rPr>
          <w:rFonts w:ascii="Tahoma" w:hAnsi="Tahoma" w:cs="Tahoma"/>
          <w:sz w:val="24"/>
          <w:szCs w:val="24"/>
        </w:rPr>
        <w:t xml:space="preserve"> sentencia SL43388 de 2019</w:t>
      </w:r>
      <w:r w:rsidR="00776A34" w:rsidRPr="009475CA">
        <w:rPr>
          <w:rFonts w:ascii="Tahoma" w:hAnsi="Tahoma" w:cs="Tahoma"/>
          <w:sz w:val="24"/>
          <w:szCs w:val="24"/>
        </w:rPr>
        <w:t>,</w:t>
      </w:r>
      <w:r w:rsidR="003D09B3" w:rsidRPr="009475CA">
        <w:rPr>
          <w:rFonts w:ascii="Tahoma" w:hAnsi="Tahoma" w:cs="Tahoma"/>
          <w:sz w:val="24"/>
          <w:szCs w:val="24"/>
        </w:rPr>
        <w:t xml:space="preserve"> y la Corte Constitucional en sentencias T-586/2012 y C-101/2000, </w:t>
      </w:r>
      <w:r w:rsidR="00C60684" w:rsidRPr="009475CA">
        <w:rPr>
          <w:rFonts w:ascii="Tahoma" w:hAnsi="Tahoma" w:cs="Tahoma"/>
          <w:sz w:val="24"/>
          <w:szCs w:val="24"/>
        </w:rPr>
        <w:t xml:space="preserve">en las que se indicaron que </w:t>
      </w:r>
      <w:r w:rsidR="003D09B3" w:rsidRPr="009475CA">
        <w:rPr>
          <w:rFonts w:ascii="Tahoma" w:hAnsi="Tahoma" w:cs="Tahoma"/>
          <w:sz w:val="24"/>
          <w:szCs w:val="24"/>
        </w:rPr>
        <w:t xml:space="preserve">los intereses moratorios no se generan con el simple retardo o la simple negativa por parte del </w:t>
      </w:r>
      <w:r w:rsidR="003D09B3" w:rsidRPr="009475CA">
        <w:rPr>
          <w:rFonts w:ascii="Tahoma" w:hAnsi="Tahoma" w:cs="Tahoma"/>
          <w:sz w:val="24"/>
          <w:szCs w:val="24"/>
        </w:rPr>
        <w:lastRenderedPageBreak/>
        <w:t>Fondo Administrador de Pensiones, pues por el contrario, proceden siempre y cuando el derecho a la pensión se encuentre causado; tal como se evidenci</w:t>
      </w:r>
      <w:r w:rsidR="005124A2" w:rsidRPr="009475CA">
        <w:rPr>
          <w:rFonts w:ascii="Tahoma" w:hAnsi="Tahoma" w:cs="Tahoma"/>
          <w:sz w:val="24"/>
          <w:szCs w:val="24"/>
        </w:rPr>
        <w:t>ó</w:t>
      </w:r>
      <w:r w:rsidR="003D09B3" w:rsidRPr="009475CA">
        <w:rPr>
          <w:rFonts w:ascii="Tahoma" w:hAnsi="Tahoma" w:cs="Tahoma"/>
          <w:sz w:val="24"/>
          <w:szCs w:val="24"/>
        </w:rPr>
        <w:t xml:space="preserve"> a lo largo del trámite judicial, </w:t>
      </w:r>
      <w:r w:rsidR="005124A2" w:rsidRPr="009475CA">
        <w:rPr>
          <w:rFonts w:ascii="Tahoma" w:hAnsi="Tahoma" w:cs="Tahoma"/>
          <w:sz w:val="24"/>
          <w:szCs w:val="24"/>
        </w:rPr>
        <w:t xml:space="preserve">ya que </w:t>
      </w:r>
      <w:r w:rsidR="003D09B3" w:rsidRPr="009475CA">
        <w:rPr>
          <w:rFonts w:ascii="Tahoma" w:hAnsi="Tahoma" w:cs="Tahoma"/>
          <w:sz w:val="24"/>
          <w:szCs w:val="24"/>
        </w:rPr>
        <w:t>al momento de la reclamaci</w:t>
      </w:r>
      <w:r w:rsidR="00576840" w:rsidRPr="009475CA">
        <w:rPr>
          <w:rFonts w:ascii="Tahoma" w:hAnsi="Tahoma" w:cs="Tahoma"/>
          <w:sz w:val="24"/>
          <w:szCs w:val="24"/>
        </w:rPr>
        <w:t xml:space="preserve">ón administrativa </w:t>
      </w:r>
      <w:r w:rsidR="003D09B3" w:rsidRPr="009475CA">
        <w:rPr>
          <w:rFonts w:ascii="Tahoma" w:hAnsi="Tahoma" w:cs="Tahoma"/>
          <w:sz w:val="24"/>
          <w:szCs w:val="24"/>
        </w:rPr>
        <w:t xml:space="preserve">el actor no había demostrado la existencia de las circunstancias particulares </w:t>
      </w:r>
      <w:r w:rsidR="00576840" w:rsidRPr="009475CA">
        <w:rPr>
          <w:rFonts w:ascii="Tahoma" w:hAnsi="Tahoma" w:cs="Tahoma"/>
          <w:sz w:val="24"/>
          <w:szCs w:val="24"/>
        </w:rPr>
        <w:t>de</w:t>
      </w:r>
      <w:r w:rsidR="003D09B3" w:rsidRPr="009475CA">
        <w:rPr>
          <w:rFonts w:ascii="Tahoma" w:hAnsi="Tahoma" w:cs="Tahoma"/>
          <w:sz w:val="24"/>
          <w:szCs w:val="24"/>
        </w:rPr>
        <w:t xml:space="preserve"> convivencia con la señora Gabriela de Jesús.</w:t>
      </w:r>
      <w:r w:rsidR="005124A2" w:rsidRPr="009475CA">
        <w:rPr>
          <w:rFonts w:ascii="Tahoma" w:hAnsi="Tahoma" w:cs="Tahoma"/>
          <w:sz w:val="24"/>
          <w:szCs w:val="24"/>
        </w:rPr>
        <w:t xml:space="preserve"> </w:t>
      </w:r>
      <w:r w:rsidR="003D09B3" w:rsidRPr="009475CA">
        <w:rPr>
          <w:rFonts w:ascii="Tahoma" w:hAnsi="Tahoma" w:cs="Tahoma"/>
          <w:sz w:val="24"/>
          <w:szCs w:val="24"/>
        </w:rPr>
        <w:t>Finalmente solicita la exoneración en costas procesales, por cuanto considera que Colpensiones actuó en obediencia a los postulados de buena fe, conforme a lo dispuesto en precedencia.</w:t>
      </w:r>
    </w:p>
    <w:p w14:paraId="2B3B8275" w14:textId="25089287" w:rsidR="008E3ED0" w:rsidRPr="009475CA" w:rsidRDefault="008E3ED0" w:rsidP="009475CA">
      <w:pPr>
        <w:spacing w:line="276" w:lineRule="auto"/>
        <w:ind w:firstLine="708"/>
        <w:rPr>
          <w:rFonts w:ascii="Tahoma" w:hAnsi="Tahoma" w:cs="Tahoma"/>
          <w:sz w:val="24"/>
          <w:szCs w:val="24"/>
        </w:rPr>
      </w:pPr>
    </w:p>
    <w:p w14:paraId="34A4164B" w14:textId="77777777" w:rsidR="008E3ED0" w:rsidRPr="009475CA" w:rsidRDefault="008E3ED0" w:rsidP="009475CA">
      <w:pPr>
        <w:widowControl w:val="0"/>
        <w:autoSpaceDE w:val="0"/>
        <w:autoSpaceDN w:val="0"/>
        <w:adjustRightInd w:val="0"/>
        <w:spacing w:line="276" w:lineRule="auto"/>
        <w:ind w:firstLine="708"/>
        <w:rPr>
          <w:rFonts w:ascii="Tahoma" w:hAnsi="Tahoma" w:cs="Tahoma"/>
          <w:sz w:val="24"/>
          <w:szCs w:val="24"/>
        </w:rPr>
      </w:pPr>
      <w:r w:rsidRPr="009475CA">
        <w:rPr>
          <w:rFonts w:ascii="Tahoma" w:hAnsi="Tahoma" w:cs="Tahoma"/>
          <w:sz w:val="24"/>
          <w:szCs w:val="24"/>
        </w:rPr>
        <w:t>Finalmente, como quiera que la decisión de primer grado fue desfavorable para los intereses de Colpensiones, se dispuso el grado jurisdiccional de consulta.</w:t>
      </w:r>
    </w:p>
    <w:p w14:paraId="007FC72D" w14:textId="2ED0C5A3" w:rsidR="00975C54" w:rsidRPr="009475CA" w:rsidRDefault="00975C54" w:rsidP="009475CA">
      <w:pPr>
        <w:spacing w:line="276" w:lineRule="auto"/>
        <w:ind w:firstLine="0"/>
        <w:rPr>
          <w:rFonts w:ascii="Tahoma" w:hAnsi="Tahoma" w:cs="Tahoma"/>
          <w:sz w:val="24"/>
          <w:szCs w:val="24"/>
        </w:rPr>
      </w:pPr>
    </w:p>
    <w:p w14:paraId="22DDED92" w14:textId="77777777" w:rsidR="00AB39A5" w:rsidRPr="009475CA" w:rsidRDefault="00AB39A5" w:rsidP="009475CA">
      <w:pPr>
        <w:pStyle w:val="Prrafodelista"/>
        <w:widowControl w:val="0"/>
        <w:numPr>
          <w:ilvl w:val="0"/>
          <w:numId w:val="14"/>
        </w:numPr>
        <w:autoSpaceDE w:val="0"/>
        <w:autoSpaceDN w:val="0"/>
        <w:adjustRightInd w:val="0"/>
        <w:spacing w:line="276" w:lineRule="auto"/>
        <w:ind w:left="0" w:firstLine="142"/>
        <w:jc w:val="center"/>
        <w:rPr>
          <w:rFonts w:ascii="Tahoma" w:hAnsi="Tahoma" w:cs="Tahoma"/>
          <w:b/>
          <w:caps/>
        </w:rPr>
      </w:pPr>
      <w:r w:rsidRPr="009475CA">
        <w:rPr>
          <w:rFonts w:ascii="Tahoma" w:hAnsi="Tahoma" w:cs="Tahoma"/>
          <w:b/>
        </w:rPr>
        <w:t>Alegatos de conclusión</w:t>
      </w:r>
    </w:p>
    <w:p w14:paraId="36EFC9B0" w14:textId="77777777" w:rsidR="00AB39A5" w:rsidRPr="009475CA" w:rsidRDefault="00AB39A5" w:rsidP="009475CA">
      <w:pPr>
        <w:widowControl w:val="0"/>
        <w:autoSpaceDE w:val="0"/>
        <w:autoSpaceDN w:val="0"/>
        <w:adjustRightInd w:val="0"/>
        <w:spacing w:line="276" w:lineRule="auto"/>
        <w:rPr>
          <w:rFonts w:ascii="Tahoma" w:hAnsi="Tahoma" w:cs="Tahoma"/>
          <w:sz w:val="24"/>
          <w:szCs w:val="24"/>
        </w:rPr>
      </w:pPr>
    </w:p>
    <w:p w14:paraId="28194200" w14:textId="41CA809F" w:rsidR="00AB39A5" w:rsidRPr="009475CA" w:rsidRDefault="00AB39A5" w:rsidP="009475CA">
      <w:pPr>
        <w:spacing w:line="276" w:lineRule="auto"/>
        <w:ind w:firstLine="708"/>
        <w:rPr>
          <w:rStyle w:val="normaltextrun"/>
          <w:rFonts w:ascii="Tahoma" w:hAnsi="Tahoma" w:cs="Tahoma"/>
          <w:sz w:val="24"/>
          <w:szCs w:val="24"/>
        </w:rPr>
      </w:pPr>
      <w:r w:rsidRPr="009475CA">
        <w:rPr>
          <w:rStyle w:val="normaltextrun"/>
          <w:rFonts w:ascii="Tahoma" w:hAnsi="Tahoma" w:cs="Tahoma"/>
          <w:color w:val="000000"/>
          <w:sz w:val="24"/>
          <w:szCs w:val="24"/>
        </w:rPr>
        <w:t>Analizado los escritos de alega</w:t>
      </w:r>
      <w:r w:rsidR="00235D63" w:rsidRPr="009475CA">
        <w:rPr>
          <w:rStyle w:val="normaltextrun"/>
          <w:rFonts w:ascii="Tahoma" w:hAnsi="Tahoma" w:cs="Tahoma"/>
          <w:color w:val="000000"/>
          <w:sz w:val="24"/>
          <w:szCs w:val="24"/>
        </w:rPr>
        <w:t>tos</w:t>
      </w:r>
      <w:r w:rsidRPr="009475CA">
        <w:rPr>
          <w:rStyle w:val="normaltextrun"/>
          <w:rFonts w:ascii="Tahoma" w:hAnsi="Tahoma" w:cs="Tahoma"/>
          <w:color w:val="000000"/>
          <w:sz w:val="24"/>
          <w:szCs w:val="24"/>
        </w:rPr>
        <w:t xml:space="preserve"> presentados oportunamente por las partes, mismos que obran en el expediente digital y a los cuales se remite la Sala por economía procesal en virtud del artículo 280 del C.G.P.,</w:t>
      </w:r>
      <w:r w:rsidR="00235D63" w:rsidRPr="009475CA">
        <w:rPr>
          <w:rStyle w:val="normaltextrun"/>
          <w:rFonts w:ascii="Tahoma" w:hAnsi="Tahoma" w:cs="Tahoma"/>
          <w:color w:val="000000"/>
          <w:sz w:val="24"/>
          <w:szCs w:val="24"/>
        </w:rPr>
        <w:t xml:space="preserve"> se observa</w:t>
      </w:r>
      <w:r w:rsidRPr="009475CA">
        <w:rPr>
          <w:rStyle w:val="normaltextrun"/>
          <w:rFonts w:ascii="Tahoma" w:hAnsi="Tahoma" w:cs="Tahoma"/>
          <w:color w:val="000000"/>
          <w:sz w:val="24"/>
          <w:szCs w:val="24"/>
        </w:rPr>
        <w:t xml:space="preserve"> que los argumentos fácticos y jurídicos expresados concuerdan con los puntos objeto de discusión en esta instancia y se relacionan con los problemas jurídico</w:t>
      </w:r>
      <w:r w:rsidR="00235D63" w:rsidRPr="009475CA">
        <w:rPr>
          <w:rStyle w:val="normaltextrun"/>
          <w:rFonts w:ascii="Tahoma" w:hAnsi="Tahoma" w:cs="Tahoma"/>
          <w:color w:val="000000"/>
          <w:sz w:val="24"/>
          <w:szCs w:val="24"/>
        </w:rPr>
        <w:t>s</w:t>
      </w:r>
      <w:r w:rsidRPr="009475CA">
        <w:rPr>
          <w:rStyle w:val="normaltextrun"/>
          <w:rFonts w:ascii="Tahoma" w:hAnsi="Tahoma" w:cs="Tahoma"/>
          <w:color w:val="000000"/>
          <w:sz w:val="24"/>
          <w:szCs w:val="24"/>
        </w:rPr>
        <w:t xml:space="preserve"> que se expresarán más adelante. </w:t>
      </w:r>
      <w:r w:rsidRPr="009475CA">
        <w:rPr>
          <w:rStyle w:val="eop"/>
          <w:rFonts w:ascii="Tahoma" w:hAnsi="Tahoma" w:cs="Tahoma"/>
          <w:color w:val="000000"/>
          <w:sz w:val="24"/>
          <w:szCs w:val="24"/>
        </w:rPr>
        <w:t> </w:t>
      </w:r>
      <w:r w:rsidRPr="009475CA">
        <w:rPr>
          <w:rStyle w:val="normaltextrun"/>
          <w:rFonts w:ascii="Tahoma" w:hAnsi="Tahoma" w:cs="Tahoma"/>
          <w:color w:val="000000" w:themeColor="text1"/>
          <w:sz w:val="24"/>
          <w:szCs w:val="24"/>
        </w:rPr>
        <w:t xml:space="preserve">Por otra parte, </w:t>
      </w:r>
      <w:r w:rsidRPr="009475CA">
        <w:rPr>
          <w:rStyle w:val="normaltextrun"/>
          <w:rFonts w:ascii="Tahoma" w:hAnsi="Tahoma" w:cs="Tahoma"/>
          <w:sz w:val="24"/>
          <w:szCs w:val="24"/>
        </w:rPr>
        <w:t>el Ministerio Público no rindió concepto en este asunto.</w:t>
      </w:r>
    </w:p>
    <w:p w14:paraId="076DC042" w14:textId="4092A0F9" w:rsidR="008E3ED0" w:rsidRPr="009475CA" w:rsidRDefault="008E3ED0" w:rsidP="009475CA">
      <w:pPr>
        <w:spacing w:line="276" w:lineRule="auto"/>
        <w:rPr>
          <w:rStyle w:val="normaltextrun"/>
          <w:rFonts w:ascii="Tahoma" w:hAnsi="Tahoma" w:cs="Tahoma"/>
          <w:sz w:val="24"/>
          <w:szCs w:val="24"/>
        </w:rPr>
      </w:pPr>
    </w:p>
    <w:p w14:paraId="344C8B6B" w14:textId="77777777" w:rsidR="00AB39A5" w:rsidRPr="009475CA" w:rsidRDefault="00AB39A5" w:rsidP="009475CA">
      <w:pPr>
        <w:pStyle w:val="paragraph"/>
        <w:numPr>
          <w:ilvl w:val="0"/>
          <w:numId w:val="14"/>
        </w:numPr>
        <w:spacing w:before="0" w:beforeAutospacing="0" w:after="0" w:afterAutospacing="0" w:line="276" w:lineRule="auto"/>
        <w:jc w:val="center"/>
        <w:textAlignment w:val="baseline"/>
        <w:rPr>
          <w:rFonts w:ascii="Tahoma" w:hAnsi="Tahoma" w:cs="Tahoma"/>
          <w:b/>
        </w:rPr>
      </w:pPr>
      <w:bookmarkStart w:id="7" w:name="_Hlk109759719"/>
      <w:r w:rsidRPr="009475CA">
        <w:rPr>
          <w:rStyle w:val="normaltextrun"/>
          <w:rFonts w:ascii="Tahoma" w:hAnsi="Tahoma" w:cs="Tahoma"/>
          <w:b/>
          <w:bCs/>
        </w:rPr>
        <w:t>Problema jurídico por resolver</w:t>
      </w:r>
      <w:bookmarkEnd w:id="7"/>
    </w:p>
    <w:p w14:paraId="778D6634" w14:textId="77777777" w:rsidR="00AB39A5" w:rsidRPr="009475CA" w:rsidRDefault="00AB39A5" w:rsidP="009475CA">
      <w:pPr>
        <w:pStyle w:val="paragraph"/>
        <w:spacing w:before="0" w:beforeAutospacing="0" w:after="0" w:afterAutospacing="0" w:line="276" w:lineRule="auto"/>
        <w:ind w:left="1080"/>
        <w:textAlignment w:val="baseline"/>
        <w:rPr>
          <w:rStyle w:val="normaltextrun"/>
          <w:rFonts w:ascii="Tahoma" w:hAnsi="Tahoma" w:cs="Tahoma"/>
          <w:b/>
        </w:rPr>
      </w:pPr>
    </w:p>
    <w:p w14:paraId="2B1DEEC7" w14:textId="77777777" w:rsidR="00A72F3E" w:rsidRPr="009475CA" w:rsidRDefault="00235D63" w:rsidP="009475CA">
      <w:pPr>
        <w:pStyle w:val="paragraph"/>
        <w:spacing w:before="0" w:beforeAutospacing="0" w:after="0" w:afterAutospacing="0" w:line="276" w:lineRule="auto"/>
        <w:ind w:firstLine="708"/>
        <w:jc w:val="both"/>
        <w:textAlignment w:val="baseline"/>
        <w:rPr>
          <w:rStyle w:val="normaltextrun"/>
          <w:rFonts w:ascii="Tahoma" w:hAnsi="Tahoma" w:cs="Tahoma"/>
        </w:rPr>
      </w:pPr>
      <w:r w:rsidRPr="009475CA">
        <w:rPr>
          <w:rStyle w:val="normaltextrun"/>
          <w:rFonts w:ascii="Tahoma" w:hAnsi="Tahoma" w:cs="Tahoma"/>
        </w:rPr>
        <w:t>Por el esquema de</w:t>
      </w:r>
      <w:r w:rsidR="008E3ED0" w:rsidRPr="009475CA">
        <w:rPr>
          <w:rStyle w:val="normaltextrun"/>
          <w:rFonts w:ascii="Tahoma" w:hAnsi="Tahoma" w:cs="Tahoma"/>
        </w:rPr>
        <w:t xml:space="preserve">l recurso de apelación, le corresponde a la Sala revisar en esta instancia si </w:t>
      </w:r>
      <w:r w:rsidR="00A72F3E" w:rsidRPr="009475CA">
        <w:rPr>
          <w:rStyle w:val="normaltextrun"/>
          <w:rFonts w:ascii="Tahoma" w:hAnsi="Tahoma" w:cs="Tahoma"/>
        </w:rPr>
        <w:t xml:space="preserve">hay lugar al pago de intereses moratorios en aquellos asuntos donde una administradora de pensiones niega y por lo tanto retarda el pago de una pensión de sobrevivientes de carácter discutible. </w:t>
      </w:r>
    </w:p>
    <w:p w14:paraId="52399C14" w14:textId="77777777" w:rsidR="00A72F3E" w:rsidRPr="009475CA" w:rsidRDefault="00A72F3E" w:rsidP="009475CA">
      <w:pPr>
        <w:pStyle w:val="paragraph"/>
        <w:spacing w:before="0" w:beforeAutospacing="0" w:after="0" w:afterAutospacing="0" w:line="276" w:lineRule="auto"/>
        <w:ind w:firstLine="708"/>
        <w:jc w:val="both"/>
        <w:textAlignment w:val="baseline"/>
        <w:rPr>
          <w:rStyle w:val="normaltextrun"/>
          <w:rFonts w:ascii="Tahoma" w:hAnsi="Tahoma" w:cs="Tahoma"/>
        </w:rPr>
      </w:pPr>
    </w:p>
    <w:p w14:paraId="6AED3CE4" w14:textId="5EEAACFA" w:rsidR="00A72F3E" w:rsidRPr="009475CA" w:rsidRDefault="00A72F3E" w:rsidP="009475CA">
      <w:pPr>
        <w:pStyle w:val="paragraph"/>
        <w:spacing w:before="0" w:beforeAutospacing="0" w:after="0" w:afterAutospacing="0" w:line="276" w:lineRule="auto"/>
        <w:ind w:firstLine="708"/>
        <w:jc w:val="both"/>
        <w:textAlignment w:val="baseline"/>
        <w:rPr>
          <w:rStyle w:val="normaltextrun"/>
          <w:rFonts w:ascii="Tahoma" w:hAnsi="Tahoma" w:cs="Tahoma"/>
        </w:rPr>
      </w:pPr>
      <w:r w:rsidRPr="009475CA">
        <w:rPr>
          <w:rStyle w:val="normaltextrun"/>
          <w:rFonts w:ascii="Tahoma" w:hAnsi="Tahoma" w:cs="Tahoma"/>
        </w:rPr>
        <w:t xml:space="preserve">Adicionalmente, se examinará en sede de consulta si el actor tenía derecho al pago de la pensión de sobrevivientes impuesta en sede de primera instancia a COLPENSIONES y, en caso afirmativo, se procederá a revisar el monto de la condena.   </w:t>
      </w:r>
    </w:p>
    <w:p w14:paraId="5BC56D9D" w14:textId="266ECE8C" w:rsidR="004B7054" w:rsidRPr="009475CA" w:rsidRDefault="004B7054" w:rsidP="009475CA">
      <w:pPr>
        <w:pStyle w:val="paragraph"/>
        <w:spacing w:before="0" w:beforeAutospacing="0" w:after="0" w:afterAutospacing="0" w:line="276" w:lineRule="auto"/>
        <w:ind w:firstLine="708"/>
        <w:jc w:val="both"/>
        <w:textAlignment w:val="baseline"/>
        <w:rPr>
          <w:rStyle w:val="normaltextrun"/>
          <w:rFonts w:ascii="Tahoma" w:hAnsi="Tahoma" w:cs="Tahoma"/>
          <w:b/>
          <w:bCs/>
        </w:rPr>
      </w:pPr>
    </w:p>
    <w:p w14:paraId="69B50AE5" w14:textId="0FD69A14" w:rsidR="00AB39A5" w:rsidRPr="009475CA" w:rsidRDefault="00AB39A5" w:rsidP="009475CA">
      <w:pPr>
        <w:pStyle w:val="paragraph"/>
        <w:numPr>
          <w:ilvl w:val="0"/>
          <w:numId w:val="15"/>
        </w:numPr>
        <w:spacing w:before="0" w:beforeAutospacing="0" w:after="0" w:afterAutospacing="0" w:line="276" w:lineRule="auto"/>
        <w:ind w:left="0" w:firstLine="0"/>
        <w:jc w:val="center"/>
        <w:textAlignment w:val="baseline"/>
        <w:rPr>
          <w:rStyle w:val="normaltextrun"/>
          <w:rFonts w:ascii="Tahoma" w:hAnsi="Tahoma" w:cs="Tahoma"/>
          <w:b/>
        </w:rPr>
      </w:pPr>
      <w:r w:rsidRPr="009475CA">
        <w:rPr>
          <w:rStyle w:val="normaltextrun"/>
          <w:rFonts w:ascii="Tahoma" w:hAnsi="Tahoma" w:cs="Tahoma"/>
          <w:b/>
        </w:rPr>
        <w:t>Consideraciones</w:t>
      </w:r>
    </w:p>
    <w:p w14:paraId="1A3ACFD0" w14:textId="2444F7C6" w:rsidR="00AB39A5" w:rsidRPr="009475CA" w:rsidRDefault="00AB39A5" w:rsidP="009475CA">
      <w:pPr>
        <w:spacing w:line="276" w:lineRule="auto"/>
        <w:ind w:firstLine="708"/>
        <w:rPr>
          <w:rFonts w:ascii="Tahoma" w:hAnsi="Tahoma" w:cs="Tahoma"/>
          <w:sz w:val="24"/>
          <w:szCs w:val="24"/>
        </w:rPr>
      </w:pPr>
    </w:p>
    <w:p w14:paraId="04E21DB5" w14:textId="4DC2E660" w:rsidR="00AB39A5" w:rsidRPr="009475CA" w:rsidRDefault="00AB39A5" w:rsidP="009475CA">
      <w:pPr>
        <w:pStyle w:val="Prrafodelista"/>
        <w:numPr>
          <w:ilvl w:val="1"/>
          <w:numId w:val="15"/>
        </w:numPr>
        <w:spacing w:line="276" w:lineRule="auto"/>
        <w:jc w:val="center"/>
        <w:rPr>
          <w:rFonts w:ascii="Tahoma" w:hAnsi="Tahoma" w:cs="Tahoma"/>
          <w:b/>
        </w:rPr>
      </w:pPr>
      <w:r w:rsidRPr="009475CA">
        <w:rPr>
          <w:rFonts w:ascii="Tahoma" w:hAnsi="Tahoma" w:cs="Tahoma"/>
          <w:b/>
        </w:rPr>
        <w:t>Naturaleza resarcitoria de los intereses moratorios</w:t>
      </w:r>
    </w:p>
    <w:p w14:paraId="75BB05E4" w14:textId="77777777" w:rsidR="00AB39A5" w:rsidRPr="009475CA" w:rsidRDefault="00AB39A5" w:rsidP="009475CA">
      <w:pPr>
        <w:spacing w:line="276" w:lineRule="auto"/>
        <w:ind w:firstLine="708"/>
        <w:rPr>
          <w:rFonts w:ascii="Tahoma" w:hAnsi="Tahoma" w:cs="Tahoma"/>
          <w:sz w:val="24"/>
          <w:szCs w:val="24"/>
        </w:rPr>
      </w:pPr>
    </w:p>
    <w:p w14:paraId="0AD05398" w14:textId="3E2C77A8" w:rsidR="002D0F7C" w:rsidRPr="009475CA" w:rsidRDefault="002D0F7C" w:rsidP="009475CA">
      <w:pPr>
        <w:widowControl w:val="0"/>
        <w:autoSpaceDE w:val="0"/>
        <w:autoSpaceDN w:val="0"/>
        <w:adjustRightInd w:val="0"/>
        <w:spacing w:line="276" w:lineRule="auto"/>
        <w:rPr>
          <w:rFonts w:ascii="Tahoma" w:hAnsi="Tahoma" w:cs="Tahoma"/>
          <w:color w:val="000000"/>
          <w:sz w:val="24"/>
          <w:szCs w:val="24"/>
          <w:shd w:val="clear" w:color="auto" w:fill="FFFFFF"/>
        </w:rPr>
      </w:pPr>
      <w:r w:rsidRPr="009475CA">
        <w:rPr>
          <w:rFonts w:ascii="Tahoma" w:hAnsi="Tahoma" w:cs="Tahoma"/>
          <w:bCs/>
          <w:sz w:val="24"/>
          <w:szCs w:val="24"/>
        </w:rPr>
        <w:t>Señala el artículo 141 de la ley 100 de 1993</w:t>
      </w:r>
      <w:r w:rsidR="0069106D" w:rsidRPr="009475CA">
        <w:rPr>
          <w:rFonts w:ascii="Tahoma" w:hAnsi="Tahoma" w:cs="Tahoma"/>
          <w:bCs/>
          <w:sz w:val="24"/>
          <w:szCs w:val="24"/>
        </w:rPr>
        <w:t>, que</w:t>
      </w:r>
      <w:r w:rsidRPr="009475CA">
        <w:rPr>
          <w:rFonts w:ascii="Tahoma" w:hAnsi="Tahoma" w:cs="Tahoma"/>
          <w:bCs/>
          <w:sz w:val="24"/>
          <w:szCs w:val="24"/>
        </w:rPr>
        <w:t xml:space="preserve"> </w:t>
      </w:r>
      <w:r w:rsidRPr="009475CA">
        <w:rPr>
          <w:rFonts w:ascii="Tahoma" w:hAnsi="Tahoma" w:cs="Tahoma"/>
          <w:bCs/>
          <w:i/>
          <w:sz w:val="24"/>
          <w:szCs w:val="24"/>
        </w:rPr>
        <w:t>“</w:t>
      </w:r>
      <w:r w:rsidR="0069106D" w:rsidRPr="000047CD">
        <w:rPr>
          <w:rFonts w:ascii="Tahoma" w:hAnsi="Tahoma" w:cs="Tahoma"/>
          <w:i/>
          <w:color w:val="000000"/>
          <w:szCs w:val="24"/>
          <w:shd w:val="clear" w:color="auto" w:fill="FFFFFF"/>
        </w:rPr>
        <w:t>a</w:t>
      </w:r>
      <w:r w:rsidRPr="000047CD">
        <w:rPr>
          <w:rFonts w:ascii="Tahoma" w:hAnsi="Tahoma" w:cs="Tahoma"/>
          <w:i/>
          <w:color w:val="000000"/>
          <w:szCs w:val="24"/>
          <w:shd w:val="clear" w:color="auto" w:fill="FFFFFF"/>
        </w:rPr>
        <w:t xml:space="preserve"> partir del 1º de enero de 1994, en caso de mora en el pago de las mesadas pensiónales de que trata esta ley, la entidad correspondiente reconocerá y pagará al pensionado, además de la obligación a su cargo y sobre el importe de ella, la tasa máxima de interés moratorio vigente en el momento en que se efectúe el pago</w:t>
      </w:r>
      <w:r w:rsidRPr="009475CA">
        <w:rPr>
          <w:rFonts w:ascii="Tahoma" w:hAnsi="Tahoma" w:cs="Tahoma"/>
          <w:i/>
          <w:color w:val="000000"/>
          <w:sz w:val="24"/>
          <w:szCs w:val="24"/>
          <w:shd w:val="clear" w:color="auto" w:fill="FFFFFF"/>
        </w:rPr>
        <w:t>”.</w:t>
      </w:r>
    </w:p>
    <w:p w14:paraId="7523AB22" w14:textId="77777777" w:rsidR="002D0F7C" w:rsidRPr="009475CA" w:rsidRDefault="002D0F7C" w:rsidP="009475CA">
      <w:pPr>
        <w:widowControl w:val="0"/>
        <w:autoSpaceDE w:val="0"/>
        <w:autoSpaceDN w:val="0"/>
        <w:adjustRightInd w:val="0"/>
        <w:spacing w:line="276" w:lineRule="auto"/>
        <w:rPr>
          <w:rFonts w:ascii="Tahoma" w:hAnsi="Tahoma" w:cs="Tahoma"/>
          <w:color w:val="000000"/>
          <w:sz w:val="24"/>
          <w:szCs w:val="24"/>
          <w:shd w:val="clear" w:color="auto" w:fill="FFFFFF"/>
        </w:rPr>
      </w:pPr>
    </w:p>
    <w:p w14:paraId="40E18EB5" w14:textId="7481D79F" w:rsidR="00544C58" w:rsidRPr="009475CA" w:rsidRDefault="0069106D" w:rsidP="009475CA">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9475CA">
        <w:rPr>
          <w:rFonts w:ascii="Tahoma" w:hAnsi="Tahoma" w:cs="Tahoma"/>
          <w:color w:val="000000"/>
          <w:sz w:val="24"/>
          <w:szCs w:val="24"/>
          <w:shd w:val="clear" w:color="auto" w:fill="FFFFFF"/>
        </w:rPr>
        <w:t xml:space="preserve">La norma en comento opera como un </w:t>
      </w:r>
      <w:r w:rsidR="002D0F7C" w:rsidRPr="009475CA">
        <w:rPr>
          <w:rFonts w:ascii="Tahoma" w:hAnsi="Tahoma" w:cs="Tahoma"/>
          <w:color w:val="000000"/>
          <w:sz w:val="24"/>
          <w:szCs w:val="24"/>
          <w:shd w:val="clear" w:color="auto" w:fill="FFFFFF"/>
        </w:rPr>
        <w:t>mecanismo resarcitorio que</w:t>
      </w:r>
      <w:r w:rsidRPr="009475CA">
        <w:rPr>
          <w:rFonts w:ascii="Tahoma" w:hAnsi="Tahoma" w:cs="Tahoma"/>
          <w:color w:val="000000"/>
          <w:sz w:val="24"/>
          <w:szCs w:val="24"/>
          <w:shd w:val="clear" w:color="auto" w:fill="FFFFFF"/>
        </w:rPr>
        <w:t xml:space="preserve"> se activa</w:t>
      </w:r>
      <w:r w:rsidR="002D0F7C" w:rsidRPr="009475CA">
        <w:rPr>
          <w:rFonts w:ascii="Tahoma" w:hAnsi="Tahoma" w:cs="Tahoma"/>
          <w:color w:val="000000"/>
          <w:sz w:val="24"/>
          <w:szCs w:val="24"/>
          <w:shd w:val="clear" w:color="auto" w:fill="FFFFFF"/>
        </w:rPr>
        <w:t xml:space="preserve"> ante la tardanza en el pago de las mesadas pensionales </w:t>
      </w:r>
      <w:r w:rsidRPr="009475CA">
        <w:rPr>
          <w:rFonts w:ascii="Tahoma" w:hAnsi="Tahoma" w:cs="Tahoma"/>
          <w:color w:val="000000"/>
          <w:sz w:val="24"/>
          <w:szCs w:val="24"/>
          <w:shd w:val="clear" w:color="auto" w:fill="FFFFFF"/>
        </w:rPr>
        <w:t>derivadas</w:t>
      </w:r>
      <w:r w:rsidR="002D0F7C" w:rsidRPr="009475CA">
        <w:rPr>
          <w:rFonts w:ascii="Tahoma" w:hAnsi="Tahoma" w:cs="Tahoma"/>
          <w:color w:val="000000"/>
          <w:sz w:val="24"/>
          <w:szCs w:val="24"/>
          <w:shd w:val="clear" w:color="auto" w:fill="FFFFFF"/>
        </w:rPr>
        <w:t xml:space="preserve"> de los riesgos de invalidez, vejez y muerte. </w:t>
      </w:r>
      <w:r w:rsidRPr="009475CA">
        <w:rPr>
          <w:rFonts w:ascii="Tahoma" w:hAnsi="Tahoma" w:cs="Tahoma"/>
          <w:color w:val="000000"/>
          <w:sz w:val="24"/>
          <w:szCs w:val="24"/>
          <w:shd w:val="clear" w:color="auto" w:fill="FFFFFF"/>
        </w:rPr>
        <w:t xml:space="preserve">El resarcimiento previene </w:t>
      </w:r>
      <w:r w:rsidR="00FD2412">
        <w:rPr>
          <w:rFonts w:ascii="Tahoma" w:hAnsi="Tahoma" w:cs="Tahoma"/>
          <w:color w:val="000000"/>
          <w:sz w:val="24"/>
          <w:szCs w:val="24"/>
          <w:shd w:val="clear" w:color="auto" w:fill="FFFFFF"/>
        </w:rPr>
        <w:t xml:space="preserve">de </w:t>
      </w:r>
      <w:r w:rsidRPr="009475CA">
        <w:rPr>
          <w:rFonts w:ascii="Tahoma" w:hAnsi="Tahoma" w:cs="Tahoma"/>
          <w:color w:val="000000"/>
          <w:sz w:val="24"/>
          <w:szCs w:val="24"/>
          <w:shd w:val="clear" w:color="auto" w:fill="FFFFFF"/>
        </w:rPr>
        <w:t xml:space="preserve">la </w:t>
      </w:r>
      <w:r w:rsidR="002D0F7C" w:rsidRPr="009475CA">
        <w:rPr>
          <w:rFonts w:ascii="Tahoma" w:hAnsi="Tahoma" w:cs="Tahoma"/>
          <w:color w:val="000000"/>
          <w:sz w:val="24"/>
          <w:szCs w:val="24"/>
          <w:shd w:val="clear" w:color="auto" w:fill="FFFFFF"/>
        </w:rPr>
        <w:t>pérdida del poder adquisitivo del dinero y busca reparar el daño patrimonial que supone la demora en el pago de las obligaciones pensionales a cargo de las Administradoras de Fondos de Pensiones.</w:t>
      </w:r>
    </w:p>
    <w:p w14:paraId="51624252" w14:textId="77777777" w:rsidR="00544C58" w:rsidRPr="009475CA" w:rsidRDefault="00544C58" w:rsidP="009475CA">
      <w:pPr>
        <w:widowControl w:val="0"/>
        <w:autoSpaceDE w:val="0"/>
        <w:autoSpaceDN w:val="0"/>
        <w:adjustRightInd w:val="0"/>
        <w:spacing w:line="276" w:lineRule="auto"/>
        <w:ind w:firstLine="708"/>
        <w:rPr>
          <w:rFonts w:ascii="Tahoma" w:hAnsi="Tahoma" w:cs="Tahoma"/>
          <w:sz w:val="24"/>
          <w:szCs w:val="24"/>
        </w:rPr>
      </w:pPr>
    </w:p>
    <w:p w14:paraId="66EFDBCC" w14:textId="77777777" w:rsidR="00544C58" w:rsidRPr="009475CA" w:rsidRDefault="0069106D" w:rsidP="009475CA">
      <w:pPr>
        <w:widowControl w:val="0"/>
        <w:autoSpaceDE w:val="0"/>
        <w:autoSpaceDN w:val="0"/>
        <w:adjustRightInd w:val="0"/>
        <w:spacing w:line="276" w:lineRule="auto"/>
        <w:ind w:firstLine="708"/>
        <w:rPr>
          <w:rFonts w:ascii="Tahoma" w:hAnsi="Tahoma" w:cs="Tahoma"/>
          <w:sz w:val="24"/>
          <w:szCs w:val="24"/>
        </w:rPr>
      </w:pPr>
      <w:r w:rsidRPr="009475CA">
        <w:rPr>
          <w:rFonts w:ascii="Tahoma" w:hAnsi="Tahoma" w:cs="Tahoma"/>
          <w:sz w:val="24"/>
          <w:szCs w:val="24"/>
        </w:rPr>
        <w:t>El</w:t>
      </w:r>
      <w:r w:rsidR="002D0F7C" w:rsidRPr="009475CA">
        <w:rPr>
          <w:rFonts w:ascii="Tahoma" w:hAnsi="Tahoma" w:cs="Tahoma"/>
          <w:sz w:val="24"/>
          <w:szCs w:val="24"/>
        </w:rPr>
        <w:t xml:space="preserve"> carácter particularmente resarcitorio</w:t>
      </w:r>
      <w:r w:rsidRPr="009475CA">
        <w:rPr>
          <w:rFonts w:ascii="Tahoma" w:hAnsi="Tahoma" w:cs="Tahoma"/>
          <w:sz w:val="24"/>
          <w:szCs w:val="24"/>
        </w:rPr>
        <w:t xml:space="preserve"> del interés previsto en el artículo 141 de la Ley 100 de 1993, lo emparenta al mundo de las obligaciones </w:t>
      </w:r>
      <w:r w:rsidR="002D0F7C" w:rsidRPr="009475CA">
        <w:rPr>
          <w:rFonts w:ascii="Tahoma" w:hAnsi="Tahoma" w:cs="Tahoma"/>
          <w:sz w:val="24"/>
          <w:szCs w:val="24"/>
        </w:rPr>
        <w:t>objetiva</w:t>
      </w:r>
      <w:r w:rsidRPr="009475CA">
        <w:rPr>
          <w:rFonts w:ascii="Tahoma" w:hAnsi="Tahoma" w:cs="Tahoma"/>
          <w:sz w:val="24"/>
          <w:szCs w:val="24"/>
        </w:rPr>
        <w:t>s, pues la</w:t>
      </w:r>
      <w:r w:rsidR="002D0F7C" w:rsidRPr="009475CA">
        <w:rPr>
          <w:rFonts w:ascii="Tahoma" w:hAnsi="Tahoma" w:cs="Tahoma"/>
          <w:sz w:val="24"/>
          <w:szCs w:val="24"/>
        </w:rPr>
        <w:t xml:space="preserve"> norma</w:t>
      </w:r>
      <w:r w:rsidR="00BA28E3" w:rsidRPr="009475CA">
        <w:rPr>
          <w:rFonts w:ascii="Tahoma" w:hAnsi="Tahoma" w:cs="Tahoma"/>
          <w:sz w:val="24"/>
          <w:szCs w:val="24"/>
        </w:rPr>
        <w:t xml:space="preserve"> en comento</w:t>
      </w:r>
      <w:r w:rsidR="002D0F7C" w:rsidRPr="009475CA">
        <w:rPr>
          <w:rFonts w:ascii="Tahoma" w:hAnsi="Tahoma" w:cs="Tahoma"/>
          <w:sz w:val="24"/>
          <w:szCs w:val="24"/>
        </w:rPr>
        <w:t xml:space="preserve"> no se detiene en miramientos particulares o subjetivos,</w:t>
      </w:r>
      <w:r w:rsidR="00BA28E3" w:rsidRPr="009475CA">
        <w:rPr>
          <w:rFonts w:ascii="Tahoma" w:hAnsi="Tahoma" w:cs="Tahoma"/>
          <w:sz w:val="24"/>
          <w:szCs w:val="24"/>
        </w:rPr>
        <w:t xml:space="preserve"> ya que</w:t>
      </w:r>
      <w:r w:rsidR="002D0F7C" w:rsidRPr="009475CA">
        <w:rPr>
          <w:rFonts w:ascii="Tahoma" w:hAnsi="Tahoma" w:cs="Tahoma"/>
          <w:sz w:val="24"/>
          <w:szCs w:val="24"/>
        </w:rPr>
        <w:t xml:space="preserve"> solo basta la mora para que</w:t>
      </w:r>
      <w:r w:rsidR="00BA28E3" w:rsidRPr="009475CA">
        <w:rPr>
          <w:rFonts w:ascii="Tahoma" w:hAnsi="Tahoma" w:cs="Tahoma"/>
          <w:sz w:val="24"/>
          <w:szCs w:val="24"/>
        </w:rPr>
        <w:t>,</w:t>
      </w:r>
      <w:r w:rsidR="002D0F7C" w:rsidRPr="009475CA">
        <w:rPr>
          <w:rFonts w:ascii="Tahoma" w:hAnsi="Tahoma" w:cs="Tahoma"/>
          <w:sz w:val="24"/>
          <w:szCs w:val="24"/>
        </w:rPr>
        <w:t xml:space="preserve"> </w:t>
      </w:r>
      <w:r w:rsidR="00BA28E3" w:rsidRPr="009475CA">
        <w:rPr>
          <w:rFonts w:ascii="Tahoma" w:hAnsi="Tahoma" w:cs="Tahoma"/>
          <w:i/>
          <w:sz w:val="24"/>
          <w:szCs w:val="24"/>
        </w:rPr>
        <w:t>de iure</w:t>
      </w:r>
      <w:r w:rsidR="00BA28E3" w:rsidRPr="009475CA">
        <w:rPr>
          <w:rFonts w:ascii="Tahoma" w:hAnsi="Tahoma" w:cs="Tahoma"/>
          <w:sz w:val="24"/>
          <w:szCs w:val="24"/>
        </w:rPr>
        <w:t xml:space="preserve">, </w:t>
      </w:r>
      <w:r w:rsidR="002D0F7C" w:rsidRPr="009475CA">
        <w:rPr>
          <w:rFonts w:ascii="Tahoma" w:hAnsi="Tahoma" w:cs="Tahoma"/>
          <w:sz w:val="24"/>
          <w:szCs w:val="24"/>
        </w:rPr>
        <w:t>asome la obligación de pagar intereses moratorios. En cambio, frente a las sanciones, por su relación directa con la conducta del autor del daño antijurídico, es posible que se hable de causales o circunstancias de exoneración, dentro de la que perfectamente cabe</w:t>
      </w:r>
      <w:r w:rsidR="00BA28E3" w:rsidRPr="009475CA">
        <w:rPr>
          <w:rFonts w:ascii="Tahoma" w:hAnsi="Tahoma" w:cs="Tahoma"/>
          <w:sz w:val="24"/>
          <w:szCs w:val="24"/>
        </w:rPr>
        <w:t>, por ejemplo,</w:t>
      </w:r>
      <w:r w:rsidR="002D0F7C" w:rsidRPr="009475CA">
        <w:rPr>
          <w:rFonts w:ascii="Tahoma" w:hAnsi="Tahoma" w:cs="Tahoma"/>
          <w:sz w:val="24"/>
          <w:szCs w:val="24"/>
        </w:rPr>
        <w:t xml:space="preserve"> la buena fe del moroso. Empero, esto no es lo que ocurre cuando nos referimos a los intereses previstos en el artículo 141 de la ley 100 de 1993.</w:t>
      </w:r>
    </w:p>
    <w:p w14:paraId="3C6FD92F" w14:textId="77777777" w:rsidR="00544C58" w:rsidRPr="009475CA" w:rsidRDefault="00544C58" w:rsidP="009475CA">
      <w:pPr>
        <w:widowControl w:val="0"/>
        <w:autoSpaceDE w:val="0"/>
        <w:autoSpaceDN w:val="0"/>
        <w:adjustRightInd w:val="0"/>
        <w:spacing w:line="276" w:lineRule="auto"/>
        <w:ind w:firstLine="708"/>
        <w:rPr>
          <w:rFonts w:ascii="Tahoma" w:hAnsi="Tahoma" w:cs="Tahoma"/>
          <w:sz w:val="24"/>
          <w:szCs w:val="24"/>
        </w:rPr>
      </w:pPr>
    </w:p>
    <w:p w14:paraId="7643BC02" w14:textId="77777777" w:rsidR="00544C58" w:rsidRPr="009475CA" w:rsidRDefault="002D0F7C" w:rsidP="009475CA">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9475CA">
        <w:rPr>
          <w:rFonts w:ascii="Tahoma" w:hAnsi="Tahoma" w:cs="Tahoma"/>
          <w:sz w:val="24"/>
          <w:szCs w:val="24"/>
        </w:rPr>
        <w:t xml:space="preserve">En este mismo sentido se ha </w:t>
      </w:r>
      <w:bookmarkStart w:id="8" w:name="_Hlk119501350"/>
      <w:r w:rsidRPr="009475CA">
        <w:rPr>
          <w:rFonts w:ascii="Tahoma" w:hAnsi="Tahoma" w:cs="Tahoma"/>
          <w:sz w:val="24"/>
          <w:szCs w:val="24"/>
        </w:rPr>
        <w:t>pronunciado en múltiples providencias la Sala Laboral de la Corte Suprema de Justicia, entre ellas la sentencia No. 26728 de 2006, donde indicó que con este tipo de intereses se pretende la reparación de los perjuicios causados a quien teniendo derecho a la pensión no recibe oportunamente su valor. De allí se abstrae una naturaleza resarcitoria y no sancionatoria</w:t>
      </w:r>
      <w:bookmarkEnd w:id="8"/>
      <w:r w:rsidRPr="009475CA">
        <w:rPr>
          <w:rFonts w:ascii="Tahoma" w:hAnsi="Tahoma" w:cs="Tahoma"/>
          <w:sz w:val="24"/>
          <w:szCs w:val="24"/>
        </w:rPr>
        <w:t>. En este orden, el concepto de buena o mala fe del deudor o las circunstancias particulares que hayan conducido a la discusión del derecho no pueden ser considerados para establecer la procedencia de los intereses moratorios.</w:t>
      </w:r>
    </w:p>
    <w:p w14:paraId="072E4366" w14:textId="77777777" w:rsidR="00544C58" w:rsidRPr="009475CA" w:rsidRDefault="00544C58" w:rsidP="009475CA">
      <w:pPr>
        <w:widowControl w:val="0"/>
        <w:autoSpaceDE w:val="0"/>
        <w:autoSpaceDN w:val="0"/>
        <w:adjustRightInd w:val="0"/>
        <w:spacing w:line="276" w:lineRule="auto"/>
        <w:ind w:firstLine="708"/>
        <w:rPr>
          <w:rFonts w:ascii="Tahoma" w:hAnsi="Tahoma" w:cs="Tahoma"/>
          <w:sz w:val="24"/>
          <w:szCs w:val="24"/>
        </w:rPr>
      </w:pPr>
    </w:p>
    <w:p w14:paraId="4774CAB5" w14:textId="1DB01C39" w:rsidR="00544C58" w:rsidRPr="009475CA" w:rsidRDefault="002D0F7C" w:rsidP="009475CA">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9475CA">
        <w:rPr>
          <w:rFonts w:ascii="Tahoma" w:hAnsi="Tahoma" w:cs="Tahoma"/>
          <w:sz w:val="24"/>
          <w:szCs w:val="24"/>
        </w:rPr>
        <w:t>Cabe aclarar que</w:t>
      </w:r>
      <w:r w:rsidR="00BA28E3" w:rsidRPr="009475CA">
        <w:rPr>
          <w:rFonts w:ascii="Tahoma" w:hAnsi="Tahoma" w:cs="Tahoma"/>
          <w:sz w:val="24"/>
          <w:szCs w:val="24"/>
        </w:rPr>
        <w:t>,</w:t>
      </w:r>
      <w:r w:rsidRPr="009475CA">
        <w:rPr>
          <w:rFonts w:ascii="Tahoma" w:hAnsi="Tahoma" w:cs="Tahoma"/>
          <w:sz w:val="24"/>
          <w:szCs w:val="24"/>
        </w:rPr>
        <w:t xml:space="preserve"> por vía de una interpretación jurisprudencial más cercana en el tiempo, La Sala de Casación Laboral de la Corte Suprema de Justicia ha consentido una especie de excepción insular a la línea jurisprudencial imperante, pues no la recoge del todo</w:t>
      </w:r>
      <w:r w:rsidR="00BA28E3" w:rsidRPr="009475CA">
        <w:rPr>
          <w:rFonts w:ascii="Tahoma" w:hAnsi="Tahoma" w:cs="Tahoma"/>
          <w:sz w:val="24"/>
          <w:szCs w:val="24"/>
        </w:rPr>
        <w:t>, pero la</w:t>
      </w:r>
      <w:r w:rsidRPr="009475CA">
        <w:rPr>
          <w:rFonts w:ascii="Tahoma" w:hAnsi="Tahoma" w:cs="Tahoma"/>
          <w:sz w:val="24"/>
          <w:szCs w:val="24"/>
        </w:rPr>
        <w:t xml:space="preserve"> “modera”</w:t>
      </w:r>
      <w:r w:rsidR="00BA28E3" w:rsidRPr="009475CA">
        <w:rPr>
          <w:rFonts w:ascii="Tahoma" w:hAnsi="Tahoma" w:cs="Tahoma"/>
          <w:sz w:val="24"/>
          <w:szCs w:val="24"/>
        </w:rPr>
        <w:t xml:space="preserve">, en palabras de la misma </w:t>
      </w:r>
      <w:r w:rsidR="004B7054" w:rsidRPr="009475CA">
        <w:rPr>
          <w:rFonts w:ascii="Tahoma" w:hAnsi="Tahoma" w:cs="Tahoma"/>
          <w:sz w:val="24"/>
          <w:szCs w:val="24"/>
        </w:rPr>
        <w:t>C</w:t>
      </w:r>
      <w:r w:rsidR="00BA28E3" w:rsidRPr="009475CA">
        <w:rPr>
          <w:rFonts w:ascii="Tahoma" w:hAnsi="Tahoma" w:cs="Tahoma"/>
          <w:sz w:val="24"/>
          <w:szCs w:val="24"/>
        </w:rPr>
        <w:t>orte</w:t>
      </w:r>
      <w:r w:rsidRPr="009475CA">
        <w:rPr>
          <w:rFonts w:ascii="Tahoma" w:hAnsi="Tahoma" w:cs="Tahoma"/>
          <w:sz w:val="24"/>
          <w:szCs w:val="24"/>
        </w:rPr>
        <w:t xml:space="preserve">, </w:t>
      </w:r>
      <w:r w:rsidRPr="009475CA">
        <w:rPr>
          <w:rFonts w:ascii="Tahoma" w:hAnsi="Tahoma" w:cs="Tahoma"/>
          <w:i/>
          <w:sz w:val="24"/>
          <w:szCs w:val="24"/>
        </w:rPr>
        <w:t>“</w:t>
      </w:r>
      <w:r w:rsidRPr="000047CD">
        <w:rPr>
          <w:rFonts w:ascii="Tahoma" w:hAnsi="Tahoma" w:cs="Tahoma"/>
          <w:i/>
          <w:szCs w:val="24"/>
        </w:rPr>
        <w:t xml:space="preserve">para aquellos eventos en que las actuaciones de las administradoras de </w:t>
      </w:r>
      <w:r w:rsidRPr="000047CD">
        <w:rPr>
          <w:rFonts w:ascii="Tahoma" w:hAnsi="Tahoma" w:cs="Tahoma"/>
          <w:szCs w:val="24"/>
        </w:rPr>
        <w:t>pensiones</w:t>
      </w:r>
      <w:r w:rsidRPr="000047CD">
        <w:rPr>
          <w:rFonts w:ascii="Tahoma" w:hAnsi="Tahoma" w:cs="Tahoma"/>
          <w:i/>
          <w:szCs w:val="24"/>
        </w:rPr>
        <w:t xml:space="preserve"> públicas o privadas, </w:t>
      </w:r>
      <w:r w:rsidRPr="000047CD">
        <w:rPr>
          <w:rFonts w:ascii="Tahoma" w:hAnsi="Tahoma" w:cs="Tahoma"/>
          <w:i/>
          <w:szCs w:val="24"/>
          <w:u w:val="single"/>
        </w:rPr>
        <w:t>al no reconocer</w:t>
      </w:r>
      <w:r w:rsidRPr="000047CD">
        <w:rPr>
          <w:rFonts w:ascii="Tahoma" w:hAnsi="Tahoma" w:cs="Tahoma"/>
          <w:i/>
          <w:szCs w:val="24"/>
        </w:rPr>
        <w:t xml:space="preserve">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Pr="009475CA">
        <w:rPr>
          <w:rFonts w:ascii="Tahoma" w:hAnsi="Tahoma" w:cs="Tahoma"/>
          <w:i/>
          <w:sz w:val="24"/>
          <w:szCs w:val="24"/>
        </w:rPr>
        <w:t xml:space="preserve">”. </w:t>
      </w:r>
      <w:r w:rsidR="00544C58" w:rsidRPr="009475CA">
        <w:rPr>
          <w:rFonts w:ascii="Tahoma" w:hAnsi="Tahoma" w:cs="Tahoma"/>
          <w:sz w:val="24"/>
          <w:szCs w:val="24"/>
        </w:rPr>
        <w:t>(</w:t>
      </w:r>
      <w:r w:rsidRPr="009475CA">
        <w:rPr>
          <w:rFonts w:ascii="Tahoma" w:hAnsi="Tahoma" w:cs="Tahoma"/>
          <w:sz w:val="24"/>
          <w:szCs w:val="24"/>
        </w:rPr>
        <w:t>sentencia de casación No. 46602 de la Sala de Casación Laboral de la Corte Suprema de Justicia.</w:t>
      </w:r>
      <w:r w:rsidR="00544C58" w:rsidRPr="009475CA">
        <w:rPr>
          <w:rFonts w:ascii="Tahoma" w:hAnsi="Tahoma" w:cs="Tahoma"/>
          <w:sz w:val="24"/>
          <w:szCs w:val="24"/>
        </w:rPr>
        <w:t>)</w:t>
      </w:r>
    </w:p>
    <w:p w14:paraId="71CFA3C0" w14:textId="77777777" w:rsidR="00544C58" w:rsidRPr="009475CA" w:rsidRDefault="00544C58" w:rsidP="009475CA">
      <w:pPr>
        <w:widowControl w:val="0"/>
        <w:autoSpaceDE w:val="0"/>
        <w:autoSpaceDN w:val="0"/>
        <w:adjustRightInd w:val="0"/>
        <w:spacing w:line="276" w:lineRule="auto"/>
        <w:rPr>
          <w:rFonts w:ascii="Tahoma" w:hAnsi="Tahoma" w:cs="Tahoma"/>
          <w:sz w:val="24"/>
          <w:szCs w:val="24"/>
        </w:rPr>
      </w:pPr>
    </w:p>
    <w:p w14:paraId="2BB70DC9" w14:textId="0FACA5D2" w:rsidR="00544C58" w:rsidRPr="009475CA" w:rsidRDefault="004B7054" w:rsidP="009475CA">
      <w:pPr>
        <w:widowControl w:val="0"/>
        <w:autoSpaceDE w:val="0"/>
        <w:autoSpaceDN w:val="0"/>
        <w:adjustRightInd w:val="0"/>
        <w:spacing w:line="276" w:lineRule="auto"/>
        <w:rPr>
          <w:rFonts w:ascii="Tahoma" w:hAnsi="Tahoma" w:cs="Tahoma"/>
          <w:sz w:val="24"/>
          <w:szCs w:val="24"/>
        </w:rPr>
      </w:pPr>
      <w:r w:rsidRPr="009475CA">
        <w:rPr>
          <w:rFonts w:ascii="Tahoma" w:hAnsi="Tahoma" w:cs="Tahoma"/>
          <w:sz w:val="24"/>
          <w:szCs w:val="24"/>
        </w:rPr>
        <w:t xml:space="preserve">En sintonía con lo anterior, </w:t>
      </w:r>
      <w:bookmarkStart w:id="9" w:name="_Hlk119501452"/>
      <w:r w:rsidR="00544C58" w:rsidRPr="009475CA">
        <w:rPr>
          <w:rFonts w:ascii="Tahoma" w:hAnsi="Tahoma" w:cs="Tahoma"/>
          <w:sz w:val="24"/>
          <w:szCs w:val="24"/>
        </w:rPr>
        <w:t>en</w:t>
      </w:r>
      <w:r w:rsidR="002D0F7C" w:rsidRPr="009475CA">
        <w:rPr>
          <w:rFonts w:ascii="Tahoma" w:hAnsi="Tahoma" w:cs="Tahoma"/>
          <w:sz w:val="24"/>
          <w:szCs w:val="24"/>
        </w:rPr>
        <w:t xml:space="preserve"> varias oportunidades esta Sala ha sostenido que no es procedente la condena al pago de los intereses moratorios de que trata el artículo 141 de la Ley 100 de 1993, </w:t>
      </w:r>
      <w:r w:rsidR="002D0F7C" w:rsidRPr="009475CA">
        <w:rPr>
          <w:rFonts w:ascii="Tahoma" w:hAnsi="Tahoma" w:cs="Tahoma"/>
          <w:i/>
          <w:sz w:val="24"/>
          <w:szCs w:val="24"/>
        </w:rPr>
        <w:t>“</w:t>
      </w:r>
      <w:r w:rsidR="002D0F7C" w:rsidRPr="000047CD">
        <w:rPr>
          <w:rFonts w:ascii="Tahoma" w:hAnsi="Tahoma" w:cs="Tahoma"/>
          <w:i/>
          <w:szCs w:val="24"/>
        </w:rPr>
        <w:t>cuando</w:t>
      </w:r>
      <w:r w:rsidR="002D0F7C" w:rsidRPr="000047CD">
        <w:rPr>
          <w:rFonts w:ascii="Tahoma" w:hAnsi="Tahoma" w:cs="Tahoma"/>
          <w:szCs w:val="24"/>
        </w:rPr>
        <w:t xml:space="preserve"> </w:t>
      </w:r>
      <w:r w:rsidR="002D0F7C" w:rsidRPr="000047CD">
        <w:rPr>
          <w:rFonts w:ascii="Tahoma" w:hAnsi="Tahoma" w:cs="Tahoma"/>
          <w:i/>
          <w:szCs w:val="24"/>
        </w:rPr>
        <w:t>la pensión se reconoce en virtud de una interpretación constitucional favorable</w:t>
      </w:r>
      <w:r w:rsidR="002D0F7C" w:rsidRPr="009475CA">
        <w:rPr>
          <w:rFonts w:ascii="Tahoma" w:hAnsi="Tahoma" w:cs="Tahoma"/>
          <w:i/>
          <w:sz w:val="24"/>
          <w:szCs w:val="24"/>
        </w:rPr>
        <w:t xml:space="preserve">”, </w:t>
      </w:r>
      <w:r w:rsidR="002D0F7C" w:rsidRPr="009475CA">
        <w:rPr>
          <w:rFonts w:ascii="Tahoma" w:hAnsi="Tahoma" w:cs="Tahoma"/>
          <w:sz w:val="24"/>
          <w:szCs w:val="24"/>
        </w:rPr>
        <w:t>criterio que conserva aplicabilidad en aquellos eventos donde la pensión es reconocida en sede judicial, después de que hubiere sido negada por una Administradora de Fondos de Pensiones, cuando la negativa del demandado se sustentó con estricta sujeción a las leyes imperantes</w:t>
      </w:r>
      <w:bookmarkEnd w:id="9"/>
      <w:r w:rsidR="002D0F7C" w:rsidRPr="009475CA">
        <w:rPr>
          <w:rFonts w:ascii="Tahoma" w:hAnsi="Tahoma" w:cs="Tahoma"/>
          <w:sz w:val="24"/>
          <w:szCs w:val="24"/>
        </w:rPr>
        <w:t>, puesto que</w:t>
      </w:r>
      <w:r w:rsidR="00544C58" w:rsidRPr="009475CA">
        <w:rPr>
          <w:rFonts w:ascii="Tahoma" w:hAnsi="Tahoma" w:cs="Tahoma"/>
          <w:sz w:val="24"/>
          <w:szCs w:val="24"/>
        </w:rPr>
        <w:t>,</w:t>
      </w:r>
      <w:r w:rsidR="002D0F7C" w:rsidRPr="009475CA">
        <w:rPr>
          <w:rFonts w:ascii="Tahoma" w:hAnsi="Tahoma" w:cs="Tahoma"/>
          <w:sz w:val="24"/>
          <w:szCs w:val="24"/>
        </w:rPr>
        <w:t xml:space="preserve"> en principio, a estas entidades no se les puede exigir que actúen </w:t>
      </w:r>
      <w:r w:rsidR="002D0F7C" w:rsidRPr="009475CA">
        <w:rPr>
          <w:rFonts w:ascii="Tahoma" w:hAnsi="Tahoma" w:cs="Tahoma"/>
          <w:i/>
          <w:sz w:val="24"/>
          <w:szCs w:val="24"/>
        </w:rPr>
        <w:t>a priori</w:t>
      </w:r>
      <w:r w:rsidR="002D0F7C" w:rsidRPr="009475CA">
        <w:rPr>
          <w:rFonts w:ascii="Tahoma" w:hAnsi="Tahoma" w:cs="Tahoma"/>
          <w:sz w:val="24"/>
          <w:szCs w:val="24"/>
        </w:rPr>
        <w:t xml:space="preserve"> de los fallos judiciales que interpretan la textura abierta del lenguaje jurídico.</w:t>
      </w:r>
    </w:p>
    <w:p w14:paraId="6AA27E18" w14:textId="77777777" w:rsidR="004B7054" w:rsidRPr="009475CA" w:rsidRDefault="004B7054" w:rsidP="009475CA">
      <w:pPr>
        <w:widowControl w:val="0"/>
        <w:autoSpaceDE w:val="0"/>
        <w:autoSpaceDN w:val="0"/>
        <w:adjustRightInd w:val="0"/>
        <w:spacing w:line="276" w:lineRule="auto"/>
        <w:rPr>
          <w:rFonts w:ascii="Tahoma" w:hAnsi="Tahoma" w:cs="Tahoma"/>
          <w:sz w:val="24"/>
          <w:szCs w:val="24"/>
        </w:rPr>
      </w:pPr>
    </w:p>
    <w:p w14:paraId="7D84351D" w14:textId="6FEC9A70" w:rsidR="002D0F7C" w:rsidRPr="009475CA" w:rsidRDefault="00544C58" w:rsidP="009475CA">
      <w:pPr>
        <w:pStyle w:val="Prrafodelista"/>
        <w:widowControl w:val="0"/>
        <w:numPr>
          <w:ilvl w:val="1"/>
          <w:numId w:val="15"/>
        </w:numPr>
        <w:autoSpaceDE w:val="0"/>
        <w:autoSpaceDN w:val="0"/>
        <w:adjustRightInd w:val="0"/>
        <w:spacing w:line="276" w:lineRule="auto"/>
        <w:ind w:left="0" w:firstLine="0"/>
        <w:jc w:val="center"/>
        <w:rPr>
          <w:rFonts w:ascii="Tahoma" w:hAnsi="Tahoma" w:cs="Tahoma"/>
          <w:b/>
        </w:rPr>
      </w:pPr>
      <w:r w:rsidRPr="009475CA">
        <w:rPr>
          <w:rFonts w:ascii="Tahoma" w:hAnsi="Tahoma" w:cs="Tahoma"/>
          <w:b/>
        </w:rPr>
        <w:t>Caso concreto</w:t>
      </w:r>
    </w:p>
    <w:p w14:paraId="53F692FE" w14:textId="77777777" w:rsidR="002D0F7C" w:rsidRPr="009475CA" w:rsidRDefault="002D0F7C" w:rsidP="009475CA">
      <w:pPr>
        <w:widowControl w:val="0"/>
        <w:autoSpaceDE w:val="0"/>
        <w:autoSpaceDN w:val="0"/>
        <w:adjustRightInd w:val="0"/>
        <w:spacing w:line="276" w:lineRule="auto"/>
        <w:rPr>
          <w:rFonts w:ascii="Tahoma" w:hAnsi="Tahoma" w:cs="Tahoma"/>
          <w:sz w:val="24"/>
          <w:szCs w:val="24"/>
        </w:rPr>
      </w:pPr>
    </w:p>
    <w:p w14:paraId="27A746CC" w14:textId="54EE6990" w:rsidR="00544C58" w:rsidRPr="009475CA" w:rsidRDefault="00544C58" w:rsidP="009475CA">
      <w:pPr>
        <w:spacing w:line="276" w:lineRule="auto"/>
        <w:ind w:firstLine="708"/>
        <w:rPr>
          <w:rFonts w:ascii="Tahoma" w:hAnsi="Tahoma" w:cs="Tahoma"/>
          <w:sz w:val="24"/>
          <w:szCs w:val="24"/>
        </w:rPr>
      </w:pPr>
      <w:r w:rsidRPr="009475CA">
        <w:rPr>
          <w:rFonts w:ascii="Tahoma" w:hAnsi="Tahoma" w:cs="Tahoma"/>
          <w:sz w:val="24"/>
          <w:szCs w:val="24"/>
        </w:rPr>
        <w:t>Sea lo primero indicar que la prueba documental que milita válidamente en el proceso permite</w:t>
      </w:r>
      <w:r w:rsidR="006A2B34" w:rsidRPr="009475CA">
        <w:rPr>
          <w:rFonts w:ascii="Tahoma" w:hAnsi="Tahoma" w:cs="Tahoma"/>
          <w:sz w:val="24"/>
          <w:szCs w:val="24"/>
        </w:rPr>
        <w:t xml:space="preserve"> concluir</w:t>
      </w:r>
      <w:r w:rsidRPr="009475CA">
        <w:rPr>
          <w:rFonts w:ascii="Tahoma" w:hAnsi="Tahoma" w:cs="Tahoma"/>
          <w:sz w:val="24"/>
          <w:szCs w:val="24"/>
        </w:rPr>
        <w:t xml:space="preserve"> que la señora GABRIELA DE JESÚS VELARDE AGUIRRE </w:t>
      </w:r>
      <w:r w:rsidRPr="009475CA">
        <w:rPr>
          <w:rFonts w:ascii="Tahoma" w:hAnsi="Tahoma" w:cs="Tahoma"/>
          <w:sz w:val="24"/>
          <w:szCs w:val="24"/>
        </w:rPr>
        <w:lastRenderedPageBreak/>
        <w:t xml:space="preserve">falleció el 29 de abril de 2018, según certificado de defunción que obra en el folio 13 del </w:t>
      </w:r>
      <w:r w:rsidR="006A2B34" w:rsidRPr="009475CA">
        <w:rPr>
          <w:rFonts w:ascii="Tahoma" w:hAnsi="Tahoma" w:cs="Tahoma"/>
          <w:sz w:val="24"/>
          <w:szCs w:val="24"/>
        </w:rPr>
        <w:t xml:space="preserve">archivo 1 del </w:t>
      </w:r>
      <w:r w:rsidRPr="009475CA">
        <w:rPr>
          <w:rFonts w:ascii="Tahoma" w:hAnsi="Tahoma" w:cs="Tahoma"/>
          <w:sz w:val="24"/>
          <w:szCs w:val="24"/>
        </w:rPr>
        <w:t>expediente</w:t>
      </w:r>
      <w:r w:rsidR="006A2B34" w:rsidRPr="009475CA">
        <w:rPr>
          <w:rFonts w:ascii="Tahoma" w:hAnsi="Tahoma" w:cs="Tahoma"/>
          <w:sz w:val="24"/>
          <w:szCs w:val="24"/>
        </w:rPr>
        <w:t xml:space="preserve"> digital</w:t>
      </w:r>
      <w:r w:rsidRPr="009475CA">
        <w:rPr>
          <w:rFonts w:ascii="Tahoma" w:hAnsi="Tahoma" w:cs="Tahoma"/>
          <w:sz w:val="24"/>
          <w:szCs w:val="24"/>
        </w:rPr>
        <w:t>; que estaba unida en matrimonio al señor Elkin Jairo Cardona Torres desde el 04 de septiembre de 1987, tal como se acredita con el respectivo registro civil que obra en el folio 17</w:t>
      </w:r>
      <w:r w:rsidR="006A2B34" w:rsidRPr="009475CA">
        <w:rPr>
          <w:rFonts w:ascii="Tahoma" w:hAnsi="Tahoma" w:cs="Tahoma"/>
          <w:sz w:val="24"/>
          <w:szCs w:val="24"/>
        </w:rPr>
        <w:t xml:space="preserve"> del mismo archivo y que procrearon una hija llamada JESSICA CARDONA VELARDE, nacida el 26 de diciembre de 1991, tal como de ello da cuenta el respectivo registro civil que obra en el folio 24 ídem.</w:t>
      </w:r>
    </w:p>
    <w:p w14:paraId="0807B8BB" w14:textId="2B4686EC" w:rsidR="006A2B34" w:rsidRPr="009475CA" w:rsidRDefault="006A2B34" w:rsidP="009475CA">
      <w:pPr>
        <w:spacing w:line="276" w:lineRule="auto"/>
        <w:ind w:firstLine="708"/>
        <w:rPr>
          <w:rFonts w:ascii="Tahoma" w:hAnsi="Tahoma" w:cs="Tahoma"/>
          <w:sz w:val="24"/>
          <w:szCs w:val="24"/>
        </w:rPr>
      </w:pPr>
    </w:p>
    <w:p w14:paraId="7082596F" w14:textId="7E1AC435" w:rsidR="00F92099" w:rsidRPr="009475CA" w:rsidRDefault="006A2B34" w:rsidP="009475CA">
      <w:pPr>
        <w:spacing w:line="276" w:lineRule="auto"/>
        <w:ind w:firstLine="708"/>
        <w:rPr>
          <w:rFonts w:ascii="Tahoma" w:hAnsi="Tahoma" w:cs="Tahoma"/>
          <w:sz w:val="24"/>
          <w:szCs w:val="24"/>
        </w:rPr>
      </w:pPr>
      <w:r w:rsidRPr="009475CA">
        <w:rPr>
          <w:rFonts w:ascii="Tahoma" w:hAnsi="Tahoma" w:cs="Tahoma"/>
          <w:sz w:val="24"/>
          <w:szCs w:val="24"/>
        </w:rPr>
        <w:t>Adicionalmente, se desprende de la historia laboral de la causante, aportada con el expediente administrativo por COLPENSIONES, que contada con 908,14 semanas cotizadas</w:t>
      </w:r>
      <w:r w:rsidR="00F92099" w:rsidRPr="009475CA">
        <w:rPr>
          <w:rFonts w:ascii="Tahoma" w:hAnsi="Tahoma" w:cs="Tahoma"/>
          <w:sz w:val="24"/>
          <w:szCs w:val="24"/>
        </w:rPr>
        <w:t xml:space="preserve"> en toda su vida laboral y que, dentro de los tres años anteriores a</w:t>
      </w:r>
      <w:r w:rsidR="00AA2D4B" w:rsidRPr="009475CA">
        <w:rPr>
          <w:rFonts w:ascii="Tahoma" w:hAnsi="Tahoma" w:cs="Tahoma"/>
          <w:sz w:val="24"/>
          <w:szCs w:val="24"/>
        </w:rPr>
        <w:t>l</w:t>
      </w:r>
      <w:r w:rsidR="00F92099" w:rsidRPr="009475CA">
        <w:rPr>
          <w:rFonts w:ascii="Tahoma" w:hAnsi="Tahoma" w:cs="Tahoma"/>
          <w:sz w:val="24"/>
          <w:szCs w:val="24"/>
        </w:rPr>
        <w:t xml:space="preserve"> deceso, esto es, entre el 29 abril de 2015 y la misma fecha de 2018, cotizó un total de 145,76 semanas.</w:t>
      </w:r>
    </w:p>
    <w:p w14:paraId="22026291" w14:textId="508C08AD" w:rsidR="00F92099" w:rsidRPr="009475CA" w:rsidRDefault="00F92099" w:rsidP="009475CA">
      <w:pPr>
        <w:spacing w:line="276" w:lineRule="auto"/>
        <w:ind w:firstLine="708"/>
        <w:rPr>
          <w:rFonts w:ascii="Tahoma" w:hAnsi="Tahoma" w:cs="Tahoma"/>
          <w:sz w:val="24"/>
          <w:szCs w:val="24"/>
        </w:rPr>
      </w:pPr>
    </w:p>
    <w:p w14:paraId="2735B0F0" w14:textId="41668A2C" w:rsidR="00F92099" w:rsidRPr="009475CA" w:rsidRDefault="00F92099" w:rsidP="009475CA">
      <w:pPr>
        <w:spacing w:line="276" w:lineRule="auto"/>
        <w:ind w:firstLine="708"/>
        <w:rPr>
          <w:rFonts w:ascii="Tahoma" w:hAnsi="Tahoma" w:cs="Tahoma"/>
          <w:sz w:val="24"/>
          <w:szCs w:val="24"/>
        </w:rPr>
      </w:pPr>
      <w:bookmarkStart w:id="10" w:name="_Hlk119501538"/>
      <w:r w:rsidRPr="009475CA">
        <w:rPr>
          <w:rFonts w:ascii="Tahoma" w:hAnsi="Tahoma" w:cs="Tahoma"/>
          <w:sz w:val="24"/>
          <w:szCs w:val="24"/>
        </w:rPr>
        <w:t>Frente al requisito de la convivencia de la pareja, la copiosa prueba testimonial, conformada por los testimonios de RUBEN DARIO VELARDE AGUIRRE, JORGE RUA, ARACELLY DE JESÚS PARRA CASTAÑO y MARIA YANET DÍAZ, se muestra inequívoca en torno a que</w:t>
      </w:r>
      <w:r w:rsidR="00906D4B" w:rsidRPr="009475CA">
        <w:rPr>
          <w:rFonts w:ascii="Tahoma" w:hAnsi="Tahoma" w:cs="Tahoma"/>
          <w:sz w:val="24"/>
          <w:szCs w:val="24"/>
        </w:rPr>
        <w:t xml:space="preserve"> la señora GABRIELA de JESÚS y</w:t>
      </w:r>
      <w:r w:rsidRPr="009475CA">
        <w:rPr>
          <w:rFonts w:ascii="Tahoma" w:hAnsi="Tahoma" w:cs="Tahoma"/>
          <w:sz w:val="24"/>
          <w:szCs w:val="24"/>
        </w:rPr>
        <w:t xml:space="preserve"> el demandante hicieron vida en común por más de 31 años y convivieron como una pareja estable hasta</w:t>
      </w:r>
      <w:r w:rsidR="00906D4B" w:rsidRPr="009475CA">
        <w:rPr>
          <w:rFonts w:ascii="Tahoma" w:hAnsi="Tahoma" w:cs="Tahoma"/>
          <w:sz w:val="24"/>
          <w:szCs w:val="24"/>
        </w:rPr>
        <w:t xml:space="preserve"> el deceso de aquella, pese a que este llevaba algunos meses viviendo y trabajando en España</w:t>
      </w:r>
      <w:bookmarkEnd w:id="10"/>
      <w:r w:rsidR="00906D4B" w:rsidRPr="009475CA">
        <w:rPr>
          <w:rFonts w:ascii="Tahoma" w:hAnsi="Tahoma" w:cs="Tahoma"/>
          <w:sz w:val="24"/>
          <w:szCs w:val="24"/>
        </w:rPr>
        <w:t xml:space="preserve">, lo cual atribuyeron a la difícil situación económica de la familia, que obligó al demandante a buscar mejores opciones laborales por fuera del país.  </w:t>
      </w:r>
      <w:r w:rsidRPr="009475CA">
        <w:rPr>
          <w:rFonts w:ascii="Tahoma" w:hAnsi="Tahoma" w:cs="Tahoma"/>
          <w:sz w:val="24"/>
          <w:szCs w:val="24"/>
        </w:rPr>
        <w:t xml:space="preserve"> </w:t>
      </w:r>
    </w:p>
    <w:p w14:paraId="4F57BD54" w14:textId="15CF8511" w:rsidR="00F92099" w:rsidRPr="009475CA" w:rsidRDefault="00F92099" w:rsidP="009475CA">
      <w:pPr>
        <w:spacing w:line="276" w:lineRule="auto"/>
        <w:ind w:firstLine="708"/>
        <w:rPr>
          <w:rFonts w:ascii="Tahoma" w:hAnsi="Tahoma" w:cs="Tahoma"/>
          <w:sz w:val="24"/>
          <w:szCs w:val="24"/>
        </w:rPr>
      </w:pPr>
    </w:p>
    <w:p w14:paraId="7B601464" w14:textId="4B9DCEC0" w:rsidR="00906D4B" w:rsidRPr="009475CA" w:rsidRDefault="00906D4B" w:rsidP="009475CA">
      <w:pPr>
        <w:spacing w:line="276" w:lineRule="auto"/>
        <w:rPr>
          <w:rFonts w:ascii="Tahoma" w:hAnsi="Tahoma" w:cs="Tahoma"/>
          <w:sz w:val="24"/>
          <w:szCs w:val="24"/>
        </w:rPr>
      </w:pPr>
      <w:r w:rsidRPr="009475CA">
        <w:rPr>
          <w:rFonts w:ascii="Tahoma" w:hAnsi="Tahoma" w:cs="Tahoma"/>
          <w:sz w:val="24"/>
          <w:szCs w:val="24"/>
        </w:rPr>
        <w:t>Cabe resaltar que los testigos refieren que</w:t>
      </w:r>
      <w:r w:rsidR="00FB3B4B" w:rsidRPr="009475CA">
        <w:rPr>
          <w:rFonts w:ascii="Tahoma" w:hAnsi="Tahoma" w:cs="Tahoma"/>
          <w:sz w:val="24"/>
          <w:szCs w:val="24"/>
        </w:rPr>
        <w:t>,</w:t>
      </w:r>
      <w:r w:rsidRPr="009475CA">
        <w:rPr>
          <w:rFonts w:ascii="Tahoma" w:hAnsi="Tahoma" w:cs="Tahoma"/>
          <w:sz w:val="24"/>
          <w:szCs w:val="24"/>
        </w:rPr>
        <w:t xml:space="preserve"> por la misma razón económica</w:t>
      </w:r>
      <w:r w:rsidR="00FB3B4B" w:rsidRPr="009475CA">
        <w:rPr>
          <w:rFonts w:ascii="Tahoma" w:hAnsi="Tahoma" w:cs="Tahoma"/>
          <w:sz w:val="24"/>
          <w:szCs w:val="24"/>
        </w:rPr>
        <w:t>,</w:t>
      </w:r>
      <w:r w:rsidRPr="009475CA">
        <w:rPr>
          <w:rFonts w:ascii="Tahoma" w:hAnsi="Tahoma" w:cs="Tahoma"/>
          <w:sz w:val="24"/>
          <w:szCs w:val="24"/>
        </w:rPr>
        <w:t xml:space="preserve"> el demandante ya había vivido por casi siete años en Inglaterra, más o menos entre los años 2000 y 2007, donde tuvo, en palabras de los testigos, un “desliz” que derivó en el nacimiento de una hija por fuera del matrimonio</w:t>
      </w:r>
      <w:r w:rsidR="003D6339" w:rsidRPr="009475CA">
        <w:rPr>
          <w:rFonts w:ascii="Tahoma" w:hAnsi="Tahoma" w:cs="Tahoma"/>
          <w:sz w:val="24"/>
          <w:szCs w:val="24"/>
        </w:rPr>
        <w:t>. Sin embargo, aclararon que este evento no hizo mella en la convivencia de los cónyuges, pues el demandante</w:t>
      </w:r>
      <w:r w:rsidR="00FB3B4B" w:rsidRPr="009475CA">
        <w:rPr>
          <w:rFonts w:ascii="Tahoma" w:hAnsi="Tahoma" w:cs="Tahoma"/>
          <w:sz w:val="24"/>
          <w:szCs w:val="24"/>
        </w:rPr>
        <w:t xml:space="preserve"> siguió ayudando económicamente a su esposa y una vez</w:t>
      </w:r>
      <w:r w:rsidR="003D6339" w:rsidRPr="009475CA">
        <w:rPr>
          <w:rFonts w:ascii="Tahoma" w:hAnsi="Tahoma" w:cs="Tahoma"/>
          <w:sz w:val="24"/>
          <w:szCs w:val="24"/>
        </w:rPr>
        <w:t xml:space="preserve"> volvió de Inglaterra</w:t>
      </w:r>
      <w:r w:rsidR="00FB3B4B" w:rsidRPr="009475CA">
        <w:rPr>
          <w:rFonts w:ascii="Tahoma" w:hAnsi="Tahoma" w:cs="Tahoma"/>
          <w:sz w:val="24"/>
          <w:szCs w:val="24"/>
        </w:rPr>
        <w:t xml:space="preserve">, </w:t>
      </w:r>
      <w:r w:rsidR="003D6339" w:rsidRPr="009475CA">
        <w:rPr>
          <w:rFonts w:ascii="Tahoma" w:hAnsi="Tahoma" w:cs="Tahoma"/>
          <w:sz w:val="24"/>
          <w:szCs w:val="24"/>
        </w:rPr>
        <w:t>se reinstaló en la casa matrimonial ubicada en el municipio de</w:t>
      </w:r>
      <w:r w:rsidR="00FB3B4B" w:rsidRPr="009475CA">
        <w:rPr>
          <w:rFonts w:ascii="Tahoma" w:hAnsi="Tahoma" w:cs="Tahoma"/>
          <w:sz w:val="24"/>
          <w:szCs w:val="24"/>
        </w:rPr>
        <w:t xml:space="preserve"> la Virginia -</w:t>
      </w:r>
      <w:r w:rsidR="003D6339" w:rsidRPr="009475CA">
        <w:rPr>
          <w:rFonts w:ascii="Tahoma" w:hAnsi="Tahoma" w:cs="Tahoma"/>
          <w:sz w:val="24"/>
          <w:szCs w:val="24"/>
        </w:rPr>
        <w:t xml:space="preserve"> Risaralda, donde convivió con su esposa y con la única hija del matrimonio</w:t>
      </w:r>
      <w:r w:rsidR="00AA2D4B" w:rsidRPr="009475CA">
        <w:rPr>
          <w:rFonts w:ascii="Tahoma" w:hAnsi="Tahoma" w:cs="Tahoma"/>
          <w:sz w:val="24"/>
          <w:szCs w:val="24"/>
        </w:rPr>
        <w:t xml:space="preserve"> hasta su segundo viaje dos meses antes del deceso de aquella</w:t>
      </w:r>
      <w:r w:rsidR="003D6339" w:rsidRPr="009475CA">
        <w:rPr>
          <w:rFonts w:ascii="Tahoma" w:hAnsi="Tahoma" w:cs="Tahoma"/>
          <w:sz w:val="24"/>
          <w:szCs w:val="24"/>
        </w:rPr>
        <w:t>.</w:t>
      </w:r>
    </w:p>
    <w:p w14:paraId="1D7BC26A" w14:textId="2FDE0E69" w:rsidR="003D6339" w:rsidRPr="009475CA" w:rsidRDefault="003D6339" w:rsidP="009475CA">
      <w:pPr>
        <w:spacing w:line="276" w:lineRule="auto"/>
        <w:rPr>
          <w:rFonts w:ascii="Tahoma" w:hAnsi="Tahoma" w:cs="Tahoma"/>
          <w:sz w:val="24"/>
          <w:szCs w:val="24"/>
        </w:rPr>
      </w:pPr>
    </w:p>
    <w:p w14:paraId="345D1337" w14:textId="4CB3FB5F" w:rsidR="00975C54" w:rsidRPr="009475CA" w:rsidRDefault="004D3F71" w:rsidP="009475CA">
      <w:pPr>
        <w:pStyle w:val="NormalWeb"/>
        <w:shd w:val="clear" w:color="auto" w:fill="FFFFFF" w:themeFill="background1"/>
        <w:spacing w:before="0" w:beforeAutospacing="0" w:after="0" w:afterAutospacing="0" w:line="276" w:lineRule="auto"/>
        <w:ind w:firstLine="709"/>
        <w:jc w:val="both"/>
        <w:rPr>
          <w:rFonts w:ascii="Tahoma" w:hAnsi="Tahoma" w:cs="Tahoma"/>
          <w:i/>
          <w:iCs/>
          <w:lang w:val="es-CO" w:eastAsia="es-CO"/>
        </w:rPr>
      </w:pPr>
      <w:r w:rsidRPr="009475CA">
        <w:rPr>
          <w:rFonts w:ascii="Tahoma" w:hAnsi="Tahoma" w:cs="Tahoma"/>
        </w:rPr>
        <w:t>Esta Corporación ha tenido oportunidad de aclarar que la convivencia</w:t>
      </w:r>
      <w:r w:rsidR="00B10D59" w:rsidRPr="009475CA">
        <w:rPr>
          <w:rFonts w:ascii="Tahoma" w:hAnsi="Tahoma" w:cs="Tahoma"/>
        </w:rPr>
        <w:t xml:space="preserve"> entre compañeros o </w:t>
      </w:r>
      <w:r w:rsidR="003B78E4" w:rsidRPr="009475CA">
        <w:rPr>
          <w:rFonts w:ascii="Tahoma" w:hAnsi="Tahoma" w:cs="Tahoma"/>
        </w:rPr>
        <w:t>cónyuges</w:t>
      </w:r>
      <w:r w:rsidRPr="009475CA">
        <w:rPr>
          <w:rFonts w:ascii="Tahoma" w:hAnsi="Tahoma" w:cs="Tahoma"/>
        </w:rPr>
        <w:t xml:space="preserve"> no se ve </w:t>
      </w:r>
      <w:r w:rsidR="003B78E4" w:rsidRPr="009475CA">
        <w:rPr>
          <w:rFonts w:ascii="Tahoma" w:hAnsi="Tahoma" w:cs="Tahoma"/>
        </w:rPr>
        <w:t>truncada</w:t>
      </w:r>
      <w:r w:rsidRPr="009475CA">
        <w:rPr>
          <w:rFonts w:ascii="Tahoma" w:hAnsi="Tahoma" w:cs="Tahoma"/>
        </w:rPr>
        <w:t xml:space="preserve"> en aquellos casos en los que </w:t>
      </w:r>
      <w:r w:rsidR="00AA2D4B" w:rsidRPr="009475CA">
        <w:rPr>
          <w:rFonts w:ascii="Tahoma" w:hAnsi="Tahoma" w:cs="Tahoma"/>
        </w:rPr>
        <w:t>la</w:t>
      </w:r>
      <w:r w:rsidRPr="009475CA">
        <w:rPr>
          <w:rFonts w:ascii="Tahoma" w:hAnsi="Tahoma" w:cs="Tahoma"/>
        </w:rPr>
        <w:t xml:space="preserve"> pareja no </w:t>
      </w:r>
      <w:r w:rsidR="003B78E4" w:rsidRPr="009475CA">
        <w:rPr>
          <w:rFonts w:ascii="Tahoma" w:hAnsi="Tahoma" w:cs="Tahoma"/>
        </w:rPr>
        <w:t xml:space="preserve">puede </w:t>
      </w:r>
      <w:r w:rsidRPr="009475CA">
        <w:rPr>
          <w:rFonts w:ascii="Tahoma" w:hAnsi="Tahoma" w:cs="Tahoma"/>
        </w:rPr>
        <w:t>cohabita</w:t>
      </w:r>
      <w:r w:rsidR="003B78E4" w:rsidRPr="009475CA">
        <w:rPr>
          <w:rFonts w:ascii="Tahoma" w:hAnsi="Tahoma" w:cs="Tahoma"/>
        </w:rPr>
        <w:t>r</w:t>
      </w:r>
      <w:r w:rsidRPr="009475CA">
        <w:rPr>
          <w:rFonts w:ascii="Tahoma" w:hAnsi="Tahoma" w:cs="Tahoma"/>
        </w:rPr>
        <w:t xml:space="preserve"> bajo el mismo techo por razones laborales, de estudio o</w:t>
      </w:r>
      <w:r w:rsidR="00AA2D4B" w:rsidRPr="009475CA">
        <w:rPr>
          <w:rFonts w:ascii="Tahoma" w:hAnsi="Tahoma" w:cs="Tahoma"/>
        </w:rPr>
        <w:t xml:space="preserve"> por</w:t>
      </w:r>
      <w:r w:rsidRPr="009475CA">
        <w:rPr>
          <w:rFonts w:ascii="Tahoma" w:hAnsi="Tahoma" w:cs="Tahoma"/>
        </w:rPr>
        <w:t xml:space="preserve"> cualquier otra razón que </w:t>
      </w:r>
      <w:r w:rsidR="00B10D59" w:rsidRPr="009475CA">
        <w:rPr>
          <w:rFonts w:ascii="Tahoma" w:hAnsi="Tahoma" w:cs="Tahoma"/>
        </w:rPr>
        <w:t>denote</w:t>
      </w:r>
      <w:r w:rsidRPr="009475CA">
        <w:rPr>
          <w:rFonts w:ascii="Tahoma" w:hAnsi="Tahoma" w:cs="Tahoma"/>
        </w:rPr>
        <w:t xml:space="preserve"> </w:t>
      </w:r>
      <w:r w:rsidR="00B10D59" w:rsidRPr="009475CA">
        <w:rPr>
          <w:rFonts w:ascii="Tahoma" w:hAnsi="Tahoma" w:cs="Tahoma"/>
        </w:rPr>
        <w:t>una clara</w:t>
      </w:r>
      <w:r w:rsidRPr="009475CA">
        <w:rPr>
          <w:rFonts w:ascii="Tahoma" w:hAnsi="Tahoma" w:cs="Tahoma"/>
        </w:rPr>
        <w:t xml:space="preserve"> intención de permanencia y estabilidad</w:t>
      </w:r>
      <w:r w:rsidR="00B10D59" w:rsidRPr="009475CA">
        <w:rPr>
          <w:rFonts w:ascii="Tahoma" w:hAnsi="Tahoma" w:cs="Tahoma"/>
        </w:rPr>
        <w:t xml:space="preserve"> de la pareja</w:t>
      </w:r>
      <w:r w:rsidRPr="009475CA">
        <w:rPr>
          <w:rFonts w:ascii="Tahoma" w:hAnsi="Tahoma" w:cs="Tahoma"/>
        </w:rPr>
        <w:t xml:space="preserve"> a pesar de la distancia</w:t>
      </w:r>
      <w:r w:rsidR="00B10D59" w:rsidRPr="009475CA">
        <w:rPr>
          <w:rFonts w:ascii="Tahoma" w:hAnsi="Tahoma" w:cs="Tahoma"/>
        </w:rPr>
        <w:t>. En el mismo sentido</w:t>
      </w:r>
      <w:r w:rsidR="003B78E4" w:rsidRPr="009475CA">
        <w:rPr>
          <w:rFonts w:ascii="Tahoma" w:hAnsi="Tahoma" w:cs="Tahoma"/>
        </w:rPr>
        <w:t>,</w:t>
      </w:r>
      <w:r w:rsidR="00B10D59" w:rsidRPr="009475CA">
        <w:rPr>
          <w:rFonts w:ascii="Tahoma" w:hAnsi="Tahoma" w:cs="Tahoma"/>
        </w:rPr>
        <w:t xml:space="preserve"> se ha pronunciado el alto Tribunal de lo laboral, en la sentencia </w:t>
      </w:r>
      <w:r w:rsidR="00B10D59" w:rsidRPr="009475CA">
        <w:rPr>
          <w:rFonts w:ascii="Tahoma" w:hAnsi="Tahoma" w:cs="Tahoma"/>
          <w:lang w:val="es-CO" w:eastAsia="es-CO"/>
        </w:rPr>
        <w:t>CSJ SL, 10 may</w:t>
      </w:r>
      <w:r w:rsidR="56EC8531" w:rsidRPr="009475CA">
        <w:rPr>
          <w:rFonts w:ascii="Tahoma" w:hAnsi="Tahoma" w:cs="Tahoma"/>
          <w:lang w:val="es-CO" w:eastAsia="es-CO"/>
        </w:rPr>
        <w:t>o</w:t>
      </w:r>
      <w:r w:rsidR="00B10D59" w:rsidRPr="009475CA">
        <w:rPr>
          <w:rFonts w:ascii="Tahoma" w:hAnsi="Tahoma" w:cs="Tahoma"/>
          <w:lang w:val="es-CO" w:eastAsia="es-CO"/>
        </w:rPr>
        <w:t xml:space="preserve"> 2007, rad. 30141, reiterada entre otras, en las decisiones CSJ SL12029-2016 y SL3813-2020, en las que se sostuvo que </w:t>
      </w:r>
      <w:r w:rsidR="00B10D59" w:rsidRPr="009475CA">
        <w:rPr>
          <w:rFonts w:ascii="Tahoma" w:hAnsi="Tahoma" w:cs="Tahoma"/>
          <w:i/>
          <w:iCs/>
          <w:lang w:val="es-CO" w:eastAsia="es-CO"/>
        </w:rPr>
        <w:t>“</w:t>
      </w:r>
      <w:r w:rsidR="00B10D59" w:rsidRPr="000047CD">
        <w:rPr>
          <w:rFonts w:ascii="Tahoma" w:hAnsi="Tahoma" w:cs="Tahoma"/>
          <w:i/>
          <w:iCs/>
          <w:sz w:val="22"/>
          <w:lang w:val="es-CO" w:eastAsia="es-CO"/>
        </w:rPr>
        <w:t>la situación de que los esposos o compañeros no puedan estar permanentemente juntos bajo el mismo techo, por circunstancias especiales como podrían ser motivos de salud, de trabajo, de fuerza mayor, etc., no conlleva a que desaparezca la comunidad de vida o la vocación de convivencia de la pareja, que se exige en el citado ordenamiento legal</w:t>
      </w:r>
      <w:r w:rsidR="000047CD">
        <w:rPr>
          <w:rFonts w:ascii="Tahoma" w:hAnsi="Tahoma" w:cs="Tahoma"/>
          <w:i/>
          <w:iCs/>
          <w:lang w:val="es-CO" w:eastAsia="es-CO"/>
        </w:rPr>
        <w:t>”</w:t>
      </w:r>
      <w:r w:rsidR="003B78E4" w:rsidRPr="009475CA">
        <w:rPr>
          <w:rFonts w:ascii="Tahoma" w:hAnsi="Tahoma" w:cs="Tahoma"/>
          <w:i/>
          <w:iCs/>
          <w:lang w:val="es-CO" w:eastAsia="es-CO"/>
        </w:rPr>
        <w:t>.</w:t>
      </w:r>
    </w:p>
    <w:p w14:paraId="5366C2A9" w14:textId="2846B83E" w:rsidR="003B78E4" w:rsidRPr="009475CA" w:rsidRDefault="003B78E4" w:rsidP="009475CA">
      <w:pPr>
        <w:pStyle w:val="NormalWeb"/>
        <w:shd w:val="clear" w:color="auto" w:fill="FFFFFF"/>
        <w:spacing w:before="0" w:beforeAutospacing="0" w:after="0" w:afterAutospacing="0" w:line="276" w:lineRule="auto"/>
        <w:ind w:firstLine="709"/>
        <w:jc w:val="both"/>
        <w:rPr>
          <w:rFonts w:ascii="Tahoma" w:hAnsi="Tahoma" w:cs="Tahoma"/>
          <w:i/>
        </w:rPr>
      </w:pPr>
    </w:p>
    <w:p w14:paraId="2917EEF6" w14:textId="7F0723B6" w:rsidR="00ED72F8" w:rsidRPr="009475CA" w:rsidRDefault="003B78E4" w:rsidP="009475CA">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9475CA">
        <w:rPr>
          <w:rFonts w:ascii="Tahoma" w:hAnsi="Tahoma" w:cs="Tahoma"/>
          <w:shd w:val="clear" w:color="auto" w:fill="FFFFFF"/>
        </w:rPr>
        <w:t xml:space="preserve">Puesto de presente lo anterior, y al abordar el estudio de las pruebas antes citadas, desde ya estima la Sala que la </w:t>
      </w:r>
      <w:r w:rsidRPr="009475CA">
        <w:rPr>
          <w:rFonts w:ascii="Tahoma" w:hAnsi="Tahoma" w:cs="Tahoma"/>
          <w:i/>
          <w:shd w:val="clear" w:color="auto" w:fill="FFFFFF"/>
        </w:rPr>
        <w:t>a-quo</w:t>
      </w:r>
      <w:r w:rsidRPr="009475CA">
        <w:rPr>
          <w:rFonts w:ascii="Tahoma" w:hAnsi="Tahoma" w:cs="Tahoma"/>
          <w:shd w:val="clear" w:color="auto" w:fill="FFFFFF"/>
        </w:rPr>
        <w:t xml:space="preserve"> acertó al concluir </w:t>
      </w:r>
      <w:r w:rsidR="00FB3B4B" w:rsidRPr="009475CA">
        <w:rPr>
          <w:rFonts w:ascii="Tahoma" w:hAnsi="Tahoma" w:cs="Tahoma"/>
          <w:shd w:val="clear" w:color="auto" w:fill="FFFFFF"/>
        </w:rPr>
        <w:t xml:space="preserve">que el demandante había acreditado la convivencia exigida para acceder a la gracia pensional reclamada, </w:t>
      </w:r>
      <w:r w:rsidR="00FB3B4B" w:rsidRPr="009475CA">
        <w:rPr>
          <w:rFonts w:ascii="Tahoma" w:hAnsi="Tahoma" w:cs="Tahoma"/>
          <w:shd w:val="clear" w:color="auto" w:fill="FFFFFF"/>
        </w:rPr>
        <w:lastRenderedPageBreak/>
        <w:t xml:space="preserve">sin que la misma se hubiese alterado o desaparecido por el hecho de que este </w:t>
      </w:r>
      <w:r w:rsidR="00AA2D4B" w:rsidRPr="009475CA">
        <w:rPr>
          <w:rFonts w:ascii="Tahoma" w:hAnsi="Tahoma" w:cs="Tahoma"/>
          <w:shd w:val="clear" w:color="auto" w:fill="FFFFFF"/>
        </w:rPr>
        <w:t xml:space="preserve">estuviera </w:t>
      </w:r>
      <w:r w:rsidR="00FB3B4B" w:rsidRPr="009475CA">
        <w:rPr>
          <w:rFonts w:ascii="Tahoma" w:hAnsi="Tahoma" w:cs="Tahoma"/>
          <w:shd w:val="clear" w:color="auto" w:fill="FFFFFF"/>
        </w:rPr>
        <w:t>vivi</w:t>
      </w:r>
      <w:r w:rsidR="00AA2D4B" w:rsidRPr="009475CA">
        <w:rPr>
          <w:rFonts w:ascii="Tahoma" w:hAnsi="Tahoma" w:cs="Tahoma"/>
          <w:shd w:val="clear" w:color="auto" w:fill="FFFFFF"/>
        </w:rPr>
        <w:t>endo</w:t>
      </w:r>
      <w:r w:rsidR="00FB3B4B" w:rsidRPr="009475CA">
        <w:rPr>
          <w:rFonts w:ascii="Tahoma" w:hAnsi="Tahoma" w:cs="Tahoma"/>
          <w:shd w:val="clear" w:color="auto" w:fill="FFFFFF"/>
        </w:rPr>
        <w:t xml:space="preserve"> en España al momento del fallecimiento de su cónyuge en Colombia, esto en razón a que los lazos afectivos, sentimentales, de apoyo y solidaridad por parte del demandante para con su cónyuge</w:t>
      </w:r>
      <w:r w:rsidR="00ED72F8" w:rsidRPr="009475CA">
        <w:rPr>
          <w:rFonts w:ascii="Tahoma" w:hAnsi="Tahoma" w:cs="Tahoma"/>
          <w:shd w:val="clear" w:color="auto" w:fill="FFFFFF"/>
        </w:rPr>
        <w:t xml:space="preserve"> se mantuvieron vigentes hasta la fecha del deceso.</w:t>
      </w:r>
    </w:p>
    <w:p w14:paraId="5D442FC5" w14:textId="77777777" w:rsidR="00ED72F8" w:rsidRPr="009475CA" w:rsidRDefault="00ED72F8" w:rsidP="009475CA">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p>
    <w:p w14:paraId="4B0625EF" w14:textId="4D70DBB2" w:rsidR="00F333EF" w:rsidRPr="009475CA" w:rsidRDefault="00ED72F8" w:rsidP="009475CA">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9475CA">
        <w:rPr>
          <w:rFonts w:ascii="Tahoma" w:hAnsi="Tahoma" w:cs="Tahoma"/>
          <w:shd w:val="clear" w:color="auto" w:fill="FFFFFF"/>
        </w:rPr>
        <w:t>Lo anterior conclusión sirve también para confirmar la condena al pago de</w:t>
      </w:r>
      <w:r w:rsidR="6C0D620B" w:rsidRPr="009475CA">
        <w:rPr>
          <w:rFonts w:ascii="Tahoma" w:hAnsi="Tahoma" w:cs="Tahoma"/>
          <w:shd w:val="clear" w:color="auto" w:fill="FFFFFF"/>
        </w:rPr>
        <w:t xml:space="preserve"> los</w:t>
      </w:r>
      <w:r w:rsidRPr="009475CA">
        <w:rPr>
          <w:rFonts w:ascii="Tahoma" w:hAnsi="Tahoma" w:cs="Tahoma"/>
          <w:shd w:val="clear" w:color="auto" w:fill="FFFFFF"/>
        </w:rPr>
        <w:t xml:space="preserve"> intereses moratorios, pues la decisión adoptada no deviene de una interpretación constitucional o de un concepto vago o discutible, ya que, desde la investigación administrativa adelantada a instancias de COLPENSIONES, la hija de la pareja, JESSICA CARDENAS, le explicó al entrevistador que la separación de sus padres se había dado por razones de trabajo, lo cual coincide con lo aseverado al unísono por los 4 testigos interrogados en primera instancia</w:t>
      </w:r>
      <w:r w:rsidR="00F333EF" w:rsidRPr="009475CA">
        <w:rPr>
          <w:rFonts w:ascii="Tahoma" w:hAnsi="Tahoma" w:cs="Tahoma"/>
          <w:shd w:val="clear" w:color="auto" w:fill="FFFFFF"/>
        </w:rPr>
        <w:t>.</w:t>
      </w:r>
      <w:r w:rsidRPr="009475CA">
        <w:rPr>
          <w:rFonts w:ascii="Tahoma" w:hAnsi="Tahoma" w:cs="Tahoma"/>
          <w:shd w:val="clear" w:color="auto" w:fill="FFFFFF"/>
        </w:rPr>
        <w:t xml:space="preserve"> </w:t>
      </w:r>
    </w:p>
    <w:p w14:paraId="43EE9B01" w14:textId="77777777" w:rsidR="00F333EF" w:rsidRPr="009475CA" w:rsidRDefault="00F333EF" w:rsidP="009475CA">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p>
    <w:p w14:paraId="37B1145F" w14:textId="213AA1BC" w:rsidR="00F333EF" w:rsidRPr="009475CA" w:rsidRDefault="00F333EF" w:rsidP="009475CA">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9475CA">
        <w:rPr>
          <w:rFonts w:ascii="Tahoma" w:hAnsi="Tahoma" w:cs="Tahoma"/>
          <w:shd w:val="clear" w:color="auto" w:fill="FFFFFF"/>
        </w:rPr>
        <w:t xml:space="preserve">Cabe agregar que </w:t>
      </w:r>
      <w:r w:rsidR="00AA2D4B" w:rsidRPr="009475CA">
        <w:rPr>
          <w:rFonts w:ascii="Tahoma" w:hAnsi="Tahoma" w:cs="Tahoma"/>
          <w:shd w:val="clear" w:color="auto" w:fill="FFFFFF"/>
        </w:rPr>
        <w:t xml:space="preserve">aun si se aceptara que la separación física de la pareja supuso la ruptura de la convivencia, como lo afirma la entidad demandada, </w:t>
      </w:r>
      <w:r w:rsidRPr="009475CA">
        <w:rPr>
          <w:rFonts w:ascii="Tahoma" w:hAnsi="Tahoma" w:cs="Tahoma"/>
          <w:shd w:val="clear" w:color="auto" w:fill="FFFFFF"/>
        </w:rPr>
        <w:t xml:space="preserve">teniendo en cuenta la permanencia del vínculo matrimonial que los unió hasta la muerte, </w:t>
      </w:r>
      <w:r w:rsidR="00AA2D4B" w:rsidRPr="009475CA">
        <w:rPr>
          <w:rFonts w:ascii="Tahoma" w:hAnsi="Tahoma" w:cs="Tahoma"/>
          <w:shd w:val="clear" w:color="auto" w:fill="FFFFFF"/>
        </w:rPr>
        <w:t xml:space="preserve">habría de concederse la gracia pensional por </w:t>
      </w:r>
      <w:r w:rsidRPr="009475CA">
        <w:rPr>
          <w:rFonts w:ascii="Tahoma" w:hAnsi="Tahoma" w:cs="Tahoma"/>
          <w:shd w:val="clear" w:color="auto" w:fill="FFFFFF"/>
        </w:rPr>
        <w:t xml:space="preserve">la abundante evidencia de que la pareja convivió más de cinco años en cualquier tiempo, dado que, como bien lo explicó la a-quo, la norma le otorga el derecho a la pensión al cónyuge con </w:t>
      </w:r>
      <w:r w:rsidR="4E7B2314" w:rsidRPr="009475CA">
        <w:rPr>
          <w:rFonts w:ascii="Tahoma" w:hAnsi="Tahoma" w:cs="Tahoma"/>
          <w:shd w:val="clear" w:color="auto" w:fill="FFFFFF"/>
        </w:rPr>
        <w:t>vínculo</w:t>
      </w:r>
      <w:r w:rsidRPr="009475CA">
        <w:rPr>
          <w:rFonts w:ascii="Tahoma" w:hAnsi="Tahoma" w:cs="Tahoma"/>
          <w:shd w:val="clear" w:color="auto" w:fill="FFFFFF"/>
        </w:rPr>
        <w:t xml:space="preserve"> matrimonial vigente, siempre que acredite una convivencia superior a cinco años en cualquier tiempo. </w:t>
      </w:r>
    </w:p>
    <w:p w14:paraId="5B5DFC3A" w14:textId="77777777" w:rsidR="00F333EF" w:rsidRPr="009475CA" w:rsidRDefault="00F333EF" w:rsidP="009475CA">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p>
    <w:p w14:paraId="4F403F75" w14:textId="33A5547C" w:rsidR="009A1ED9" w:rsidRPr="009475CA" w:rsidRDefault="56D1AEBB"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9475CA">
        <w:rPr>
          <w:rFonts w:ascii="Tahoma" w:hAnsi="Tahoma" w:cs="Tahoma"/>
          <w:shd w:val="clear" w:color="auto" w:fill="FFFFFF"/>
        </w:rPr>
        <w:t>En vista de lo anterior</w:t>
      </w:r>
      <w:r w:rsidR="00F333EF" w:rsidRPr="009475CA">
        <w:rPr>
          <w:rFonts w:ascii="Tahoma" w:hAnsi="Tahoma" w:cs="Tahoma"/>
          <w:shd w:val="clear" w:color="auto" w:fill="FFFFFF"/>
        </w:rPr>
        <w:t>, se quedan sin peso las razones de orden legal y fáctico bajo las cuales COLPENSIONES le negó el derecho al demandante y, teniendo en cuenta que a la fecha sigue sin reconocerle la gracia pensional, forzoso resulta que sobre el importe de las mesadas adeudadas le reconozca los intereses moratorios de que trata el artículo 141 de la Ley 100 de 1993</w:t>
      </w:r>
      <w:r w:rsidR="009A1ED9" w:rsidRPr="009475CA">
        <w:rPr>
          <w:rFonts w:ascii="Tahoma" w:hAnsi="Tahoma" w:cs="Tahoma"/>
          <w:shd w:val="clear" w:color="auto" w:fill="FFFFFF"/>
        </w:rPr>
        <w:t xml:space="preserve"> desde el 09 de marzo de 2019, esto es, a partir del segundo mes siguiente a la petición pensional, como bien lo ordenó la jueza de primera instancia, teniendo en cuenta que, conformidad con la Ley 717 de 2001, ese el término máximo con que cuenta el fondo de pensiones para resolver la pensión de sobrevivientes. </w:t>
      </w:r>
    </w:p>
    <w:p w14:paraId="16C94F8D" w14:textId="22E51CC4" w:rsidR="009A1ED9" w:rsidRPr="009475CA" w:rsidRDefault="009A1ED9"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p>
    <w:p w14:paraId="54322E79" w14:textId="010078D4" w:rsidR="009A1ED9" w:rsidRPr="009475CA" w:rsidRDefault="07E8CC3B"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9475CA">
        <w:rPr>
          <w:rFonts w:ascii="Tahoma" w:hAnsi="Tahoma" w:cs="Tahoma"/>
          <w:shd w:val="clear" w:color="auto" w:fill="FFFFFF"/>
        </w:rPr>
        <w:t>De otra parte,</w:t>
      </w:r>
      <w:r w:rsidR="78B1B3AB" w:rsidRPr="009475CA">
        <w:rPr>
          <w:rFonts w:ascii="Tahoma" w:hAnsi="Tahoma" w:cs="Tahoma"/>
          <w:shd w:val="clear" w:color="auto" w:fill="FFFFFF"/>
        </w:rPr>
        <w:t xml:space="preserve"> se ordenará actualizar el monto de la condena en segunda instancia hasta la fecha de corte del mes anterior a la emisión de la presente sentencia, conforme a la siguiente liquidación. </w:t>
      </w:r>
    </w:p>
    <w:p w14:paraId="35764941" w14:textId="45E33ADB" w:rsidR="009A1ED9" w:rsidRPr="009475CA" w:rsidRDefault="009A1ED9"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p>
    <w:tbl>
      <w:tblPr>
        <w:tblStyle w:val="Tablaconcuadrcula"/>
        <w:tblW w:w="0" w:type="auto"/>
        <w:jc w:val="center"/>
        <w:tblLayout w:type="fixed"/>
        <w:tblLook w:val="06A0" w:firstRow="1" w:lastRow="0" w:firstColumn="1" w:lastColumn="0" w:noHBand="1" w:noVBand="1"/>
      </w:tblPr>
      <w:tblGrid>
        <w:gridCol w:w="1305"/>
        <w:gridCol w:w="1575"/>
        <w:gridCol w:w="1170"/>
        <w:gridCol w:w="1575"/>
        <w:gridCol w:w="1665"/>
      </w:tblGrid>
      <w:tr w:rsidR="7960E40C" w:rsidRPr="000047CD" w14:paraId="6E37DBD7" w14:textId="77777777" w:rsidTr="000047CD">
        <w:trPr>
          <w:trHeight w:val="300"/>
          <w:jc w:val="center"/>
        </w:trPr>
        <w:tc>
          <w:tcPr>
            <w:tcW w:w="1305" w:type="dxa"/>
          </w:tcPr>
          <w:p w14:paraId="7DEAECE7" w14:textId="5F1E298C"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b/>
                <w:bCs/>
                <w:color w:val="000000" w:themeColor="text1"/>
                <w:sz w:val="20"/>
                <w:szCs w:val="24"/>
              </w:rPr>
              <w:t xml:space="preserve">Desde </w:t>
            </w:r>
          </w:p>
        </w:tc>
        <w:tc>
          <w:tcPr>
            <w:tcW w:w="1575" w:type="dxa"/>
          </w:tcPr>
          <w:p w14:paraId="0FF3C4ED" w14:textId="79B5FFBD"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b/>
                <w:bCs/>
                <w:color w:val="000000" w:themeColor="text1"/>
                <w:sz w:val="20"/>
                <w:szCs w:val="24"/>
              </w:rPr>
              <w:t>Hasta</w:t>
            </w:r>
          </w:p>
        </w:tc>
        <w:tc>
          <w:tcPr>
            <w:tcW w:w="1170" w:type="dxa"/>
          </w:tcPr>
          <w:p w14:paraId="1AA11107" w14:textId="616E49E0"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b/>
                <w:bCs/>
                <w:color w:val="000000" w:themeColor="text1"/>
                <w:sz w:val="20"/>
                <w:szCs w:val="24"/>
              </w:rPr>
              <w:t>mesadas</w:t>
            </w:r>
          </w:p>
        </w:tc>
        <w:tc>
          <w:tcPr>
            <w:tcW w:w="1575" w:type="dxa"/>
          </w:tcPr>
          <w:p w14:paraId="2C7CC3C3" w14:textId="40678992"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b/>
                <w:bCs/>
                <w:color w:val="000000" w:themeColor="text1"/>
                <w:sz w:val="20"/>
                <w:szCs w:val="24"/>
              </w:rPr>
              <w:t>monto</w:t>
            </w:r>
          </w:p>
        </w:tc>
        <w:tc>
          <w:tcPr>
            <w:tcW w:w="1665" w:type="dxa"/>
          </w:tcPr>
          <w:p w14:paraId="36BAA4C9" w14:textId="638472DC"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b/>
                <w:bCs/>
                <w:color w:val="000000" w:themeColor="text1"/>
                <w:sz w:val="20"/>
                <w:szCs w:val="24"/>
              </w:rPr>
              <w:t>total</w:t>
            </w:r>
          </w:p>
        </w:tc>
      </w:tr>
      <w:tr w:rsidR="7960E40C" w:rsidRPr="000047CD" w14:paraId="003680E8" w14:textId="77777777" w:rsidTr="000047CD">
        <w:trPr>
          <w:trHeight w:val="300"/>
          <w:jc w:val="center"/>
        </w:trPr>
        <w:tc>
          <w:tcPr>
            <w:tcW w:w="1305" w:type="dxa"/>
          </w:tcPr>
          <w:p w14:paraId="2791E109" w14:textId="12F96AE2"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30/04/2018</w:t>
            </w:r>
          </w:p>
        </w:tc>
        <w:tc>
          <w:tcPr>
            <w:tcW w:w="1575" w:type="dxa"/>
          </w:tcPr>
          <w:p w14:paraId="5F077693" w14:textId="42345A11"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31/12/2018</w:t>
            </w:r>
          </w:p>
        </w:tc>
        <w:tc>
          <w:tcPr>
            <w:tcW w:w="1170" w:type="dxa"/>
          </w:tcPr>
          <w:p w14:paraId="6E9D3004" w14:textId="275D78F8" w:rsidR="7960E40C" w:rsidRPr="000047CD" w:rsidRDefault="7960E40C" w:rsidP="009475CA">
            <w:pPr>
              <w:spacing w:line="276" w:lineRule="auto"/>
              <w:jc w:val="left"/>
              <w:rPr>
                <w:rFonts w:ascii="Tahoma" w:hAnsi="Tahoma" w:cs="Tahoma"/>
                <w:sz w:val="20"/>
                <w:szCs w:val="24"/>
              </w:rPr>
            </w:pPr>
            <w:r w:rsidRPr="000047CD">
              <w:rPr>
                <w:rFonts w:ascii="Tahoma" w:eastAsia="Calibri" w:hAnsi="Tahoma" w:cs="Tahoma"/>
                <w:color w:val="000000" w:themeColor="text1"/>
                <w:sz w:val="20"/>
                <w:szCs w:val="24"/>
              </w:rPr>
              <w:t>9</w:t>
            </w:r>
          </w:p>
        </w:tc>
        <w:tc>
          <w:tcPr>
            <w:tcW w:w="1575" w:type="dxa"/>
          </w:tcPr>
          <w:p w14:paraId="6AE9B6FF" w14:textId="3F655454"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$ 781.242</w:t>
            </w:r>
          </w:p>
        </w:tc>
        <w:tc>
          <w:tcPr>
            <w:tcW w:w="1665" w:type="dxa"/>
          </w:tcPr>
          <w:p w14:paraId="59897DFC" w14:textId="2B307F99"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$ 7.031.178</w:t>
            </w:r>
          </w:p>
        </w:tc>
      </w:tr>
      <w:tr w:rsidR="7960E40C" w:rsidRPr="000047CD" w14:paraId="42C3ED59" w14:textId="77777777" w:rsidTr="000047CD">
        <w:trPr>
          <w:trHeight w:val="300"/>
          <w:jc w:val="center"/>
        </w:trPr>
        <w:tc>
          <w:tcPr>
            <w:tcW w:w="1305" w:type="dxa"/>
          </w:tcPr>
          <w:p w14:paraId="32C7275F" w14:textId="4B2D4F83"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1°/01/2019</w:t>
            </w:r>
          </w:p>
        </w:tc>
        <w:tc>
          <w:tcPr>
            <w:tcW w:w="1575" w:type="dxa"/>
          </w:tcPr>
          <w:p w14:paraId="356FA20A" w14:textId="15760267"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31/12/2019</w:t>
            </w:r>
          </w:p>
        </w:tc>
        <w:tc>
          <w:tcPr>
            <w:tcW w:w="1170" w:type="dxa"/>
          </w:tcPr>
          <w:p w14:paraId="25A3BACF" w14:textId="61BDF28E" w:rsidR="7960E40C" w:rsidRPr="000047CD" w:rsidRDefault="7960E40C" w:rsidP="009475CA">
            <w:pPr>
              <w:spacing w:line="276" w:lineRule="auto"/>
              <w:jc w:val="left"/>
              <w:rPr>
                <w:rFonts w:ascii="Tahoma" w:hAnsi="Tahoma" w:cs="Tahoma"/>
                <w:sz w:val="20"/>
                <w:szCs w:val="24"/>
              </w:rPr>
            </w:pPr>
            <w:r w:rsidRPr="000047CD">
              <w:rPr>
                <w:rFonts w:ascii="Tahoma" w:eastAsia="Calibri" w:hAnsi="Tahoma" w:cs="Tahoma"/>
                <w:color w:val="000000" w:themeColor="text1"/>
                <w:sz w:val="20"/>
                <w:szCs w:val="24"/>
              </w:rPr>
              <w:t>13</w:t>
            </w:r>
          </w:p>
        </w:tc>
        <w:tc>
          <w:tcPr>
            <w:tcW w:w="1575" w:type="dxa"/>
          </w:tcPr>
          <w:p w14:paraId="5A040726" w14:textId="42D5DA4F"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$ 828.116</w:t>
            </w:r>
          </w:p>
        </w:tc>
        <w:tc>
          <w:tcPr>
            <w:tcW w:w="1665" w:type="dxa"/>
          </w:tcPr>
          <w:p w14:paraId="562C2831" w14:textId="4C5160BA"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$ 10.765.508</w:t>
            </w:r>
          </w:p>
        </w:tc>
      </w:tr>
      <w:tr w:rsidR="7960E40C" w:rsidRPr="000047CD" w14:paraId="66A63D48" w14:textId="77777777" w:rsidTr="000047CD">
        <w:trPr>
          <w:trHeight w:val="300"/>
          <w:jc w:val="center"/>
        </w:trPr>
        <w:tc>
          <w:tcPr>
            <w:tcW w:w="1305" w:type="dxa"/>
          </w:tcPr>
          <w:p w14:paraId="103AB405" w14:textId="6DE60829"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1°/01/2020</w:t>
            </w:r>
          </w:p>
        </w:tc>
        <w:tc>
          <w:tcPr>
            <w:tcW w:w="1575" w:type="dxa"/>
          </w:tcPr>
          <w:p w14:paraId="1ADB0B56" w14:textId="1A4798DA"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31/12/2020</w:t>
            </w:r>
          </w:p>
        </w:tc>
        <w:tc>
          <w:tcPr>
            <w:tcW w:w="1170" w:type="dxa"/>
          </w:tcPr>
          <w:p w14:paraId="54BBD62D" w14:textId="35007E78" w:rsidR="7960E40C" w:rsidRPr="000047CD" w:rsidRDefault="7960E40C" w:rsidP="009475CA">
            <w:pPr>
              <w:spacing w:line="276" w:lineRule="auto"/>
              <w:jc w:val="left"/>
              <w:rPr>
                <w:rFonts w:ascii="Tahoma" w:hAnsi="Tahoma" w:cs="Tahoma"/>
                <w:sz w:val="20"/>
                <w:szCs w:val="24"/>
              </w:rPr>
            </w:pPr>
            <w:r w:rsidRPr="000047CD">
              <w:rPr>
                <w:rFonts w:ascii="Tahoma" w:eastAsia="Calibri" w:hAnsi="Tahoma" w:cs="Tahoma"/>
                <w:color w:val="000000" w:themeColor="text1"/>
                <w:sz w:val="20"/>
                <w:szCs w:val="24"/>
              </w:rPr>
              <w:t>13</w:t>
            </w:r>
          </w:p>
        </w:tc>
        <w:tc>
          <w:tcPr>
            <w:tcW w:w="1575" w:type="dxa"/>
          </w:tcPr>
          <w:p w14:paraId="3825CBF7" w14:textId="2FB13038"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$ 877.802</w:t>
            </w:r>
          </w:p>
        </w:tc>
        <w:tc>
          <w:tcPr>
            <w:tcW w:w="1665" w:type="dxa"/>
          </w:tcPr>
          <w:p w14:paraId="4D66F9FA" w14:textId="57523B80"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$ 11.411.426</w:t>
            </w:r>
          </w:p>
        </w:tc>
      </w:tr>
      <w:tr w:rsidR="7960E40C" w:rsidRPr="000047CD" w14:paraId="5A117BFD" w14:textId="77777777" w:rsidTr="000047CD">
        <w:trPr>
          <w:trHeight w:val="300"/>
          <w:jc w:val="center"/>
        </w:trPr>
        <w:tc>
          <w:tcPr>
            <w:tcW w:w="1305" w:type="dxa"/>
          </w:tcPr>
          <w:p w14:paraId="1746CAE5" w14:textId="5C8B5B6A"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1°/01/2021</w:t>
            </w:r>
          </w:p>
        </w:tc>
        <w:tc>
          <w:tcPr>
            <w:tcW w:w="1575" w:type="dxa"/>
          </w:tcPr>
          <w:p w14:paraId="2B357C1E" w14:textId="720BFA2A"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31/12/2021</w:t>
            </w:r>
          </w:p>
        </w:tc>
        <w:tc>
          <w:tcPr>
            <w:tcW w:w="1170" w:type="dxa"/>
          </w:tcPr>
          <w:p w14:paraId="5F7F0040" w14:textId="7C38D1F3" w:rsidR="7960E40C" w:rsidRPr="000047CD" w:rsidRDefault="7960E40C" w:rsidP="009475CA">
            <w:pPr>
              <w:spacing w:line="276" w:lineRule="auto"/>
              <w:jc w:val="left"/>
              <w:rPr>
                <w:rFonts w:ascii="Tahoma" w:hAnsi="Tahoma" w:cs="Tahoma"/>
                <w:sz w:val="20"/>
                <w:szCs w:val="24"/>
              </w:rPr>
            </w:pPr>
            <w:r w:rsidRPr="000047CD">
              <w:rPr>
                <w:rFonts w:ascii="Tahoma" w:eastAsia="Calibri" w:hAnsi="Tahoma" w:cs="Tahoma"/>
                <w:color w:val="000000" w:themeColor="text1"/>
                <w:sz w:val="20"/>
                <w:szCs w:val="24"/>
              </w:rPr>
              <w:t>13</w:t>
            </w:r>
          </w:p>
        </w:tc>
        <w:tc>
          <w:tcPr>
            <w:tcW w:w="1575" w:type="dxa"/>
          </w:tcPr>
          <w:p w14:paraId="3514ACB9" w14:textId="52EB9DC8"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$ 908.526</w:t>
            </w:r>
          </w:p>
        </w:tc>
        <w:tc>
          <w:tcPr>
            <w:tcW w:w="1665" w:type="dxa"/>
          </w:tcPr>
          <w:p w14:paraId="05466B8E" w14:textId="1334F9E1"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$ 11.810.838</w:t>
            </w:r>
          </w:p>
        </w:tc>
      </w:tr>
      <w:tr w:rsidR="7960E40C" w:rsidRPr="000047CD" w14:paraId="7E3D6185" w14:textId="77777777" w:rsidTr="000047CD">
        <w:trPr>
          <w:trHeight w:val="300"/>
          <w:jc w:val="center"/>
        </w:trPr>
        <w:tc>
          <w:tcPr>
            <w:tcW w:w="1305" w:type="dxa"/>
          </w:tcPr>
          <w:p w14:paraId="385ABDA5" w14:textId="4F67ED07"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1°/01/2022</w:t>
            </w:r>
          </w:p>
        </w:tc>
        <w:tc>
          <w:tcPr>
            <w:tcW w:w="1575" w:type="dxa"/>
          </w:tcPr>
          <w:p w14:paraId="35D676B0" w14:textId="413BD559"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30/09/2022</w:t>
            </w:r>
          </w:p>
        </w:tc>
        <w:tc>
          <w:tcPr>
            <w:tcW w:w="1170" w:type="dxa"/>
          </w:tcPr>
          <w:p w14:paraId="378517FA" w14:textId="6A79CD8C" w:rsidR="7960E40C" w:rsidRPr="000047CD" w:rsidRDefault="7960E40C" w:rsidP="009475CA">
            <w:pPr>
              <w:spacing w:line="276" w:lineRule="auto"/>
              <w:jc w:val="left"/>
              <w:rPr>
                <w:rFonts w:ascii="Tahoma" w:hAnsi="Tahoma" w:cs="Tahoma"/>
                <w:sz w:val="20"/>
                <w:szCs w:val="24"/>
              </w:rPr>
            </w:pPr>
            <w:r w:rsidRPr="000047CD">
              <w:rPr>
                <w:rFonts w:ascii="Tahoma" w:eastAsia="Calibri" w:hAnsi="Tahoma" w:cs="Tahoma"/>
                <w:color w:val="000000" w:themeColor="text1"/>
                <w:sz w:val="20"/>
                <w:szCs w:val="24"/>
              </w:rPr>
              <w:t>9</w:t>
            </w:r>
          </w:p>
        </w:tc>
        <w:tc>
          <w:tcPr>
            <w:tcW w:w="1575" w:type="dxa"/>
          </w:tcPr>
          <w:p w14:paraId="5C390CFE" w14:textId="5BEA95B0"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$ 1.000.000</w:t>
            </w:r>
          </w:p>
        </w:tc>
        <w:tc>
          <w:tcPr>
            <w:tcW w:w="1665" w:type="dxa"/>
          </w:tcPr>
          <w:p w14:paraId="2E2C276F" w14:textId="7CF3A424" w:rsidR="7960E40C" w:rsidRPr="000047CD" w:rsidRDefault="7960E40C" w:rsidP="009475CA">
            <w:pPr>
              <w:spacing w:line="276" w:lineRule="auto"/>
              <w:ind w:firstLine="0"/>
              <w:jc w:val="left"/>
              <w:rPr>
                <w:rFonts w:ascii="Tahoma" w:hAnsi="Tahoma" w:cs="Tahoma"/>
                <w:sz w:val="20"/>
                <w:szCs w:val="24"/>
              </w:rPr>
            </w:pPr>
            <w:r w:rsidRPr="000047CD">
              <w:rPr>
                <w:rFonts w:ascii="Tahoma" w:eastAsia="Calibri" w:hAnsi="Tahoma" w:cs="Tahoma"/>
                <w:color w:val="000000" w:themeColor="text1"/>
                <w:sz w:val="20"/>
                <w:szCs w:val="24"/>
              </w:rPr>
              <w:t>$ 9.000.000</w:t>
            </w:r>
          </w:p>
        </w:tc>
      </w:tr>
      <w:tr w:rsidR="7960E40C" w:rsidRPr="000047CD" w14:paraId="57F2B8E8" w14:textId="77777777" w:rsidTr="000047CD">
        <w:trPr>
          <w:trHeight w:val="300"/>
          <w:jc w:val="center"/>
        </w:trPr>
        <w:tc>
          <w:tcPr>
            <w:tcW w:w="5625" w:type="dxa"/>
            <w:gridSpan w:val="4"/>
          </w:tcPr>
          <w:p w14:paraId="10AC03DE" w14:textId="6223E92D" w:rsidR="7960E40C" w:rsidRPr="000047CD" w:rsidRDefault="7960E40C" w:rsidP="009475CA">
            <w:pPr>
              <w:spacing w:line="276" w:lineRule="auto"/>
              <w:jc w:val="left"/>
              <w:rPr>
                <w:rFonts w:ascii="Tahoma" w:eastAsia="Calibri" w:hAnsi="Tahoma" w:cs="Tahoma"/>
                <w:b/>
                <w:bCs/>
                <w:color w:val="000000" w:themeColor="text1"/>
                <w:sz w:val="20"/>
                <w:szCs w:val="24"/>
              </w:rPr>
            </w:pPr>
            <w:r w:rsidRPr="000047CD">
              <w:rPr>
                <w:rFonts w:ascii="Tahoma" w:eastAsia="Calibri" w:hAnsi="Tahoma" w:cs="Tahoma"/>
                <w:b/>
                <w:bCs/>
                <w:color w:val="000000" w:themeColor="text1"/>
                <w:sz w:val="20"/>
                <w:szCs w:val="24"/>
              </w:rPr>
              <w:t>TOTAL</w:t>
            </w:r>
          </w:p>
        </w:tc>
        <w:tc>
          <w:tcPr>
            <w:tcW w:w="1665" w:type="dxa"/>
          </w:tcPr>
          <w:p w14:paraId="76C78597" w14:textId="6D5270E6" w:rsidR="7960E40C" w:rsidRPr="000047CD" w:rsidRDefault="7960E40C" w:rsidP="009475CA">
            <w:pPr>
              <w:spacing w:line="276" w:lineRule="auto"/>
              <w:ind w:firstLine="0"/>
              <w:jc w:val="left"/>
              <w:rPr>
                <w:rFonts w:ascii="Tahoma" w:eastAsia="Calibri" w:hAnsi="Tahoma" w:cs="Tahoma"/>
                <w:b/>
                <w:bCs/>
                <w:color w:val="000000" w:themeColor="text1"/>
                <w:sz w:val="20"/>
                <w:szCs w:val="24"/>
              </w:rPr>
            </w:pPr>
            <w:r w:rsidRPr="000047CD">
              <w:rPr>
                <w:rFonts w:ascii="Tahoma" w:eastAsia="Calibri" w:hAnsi="Tahoma" w:cs="Tahoma"/>
                <w:b/>
                <w:bCs/>
                <w:color w:val="000000" w:themeColor="text1"/>
                <w:sz w:val="20"/>
                <w:szCs w:val="24"/>
              </w:rPr>
              <w:t>$ 50.018.950</w:t>
            </w:r>
          </w:p>
        </w:tc>
      </w:tr>
    </w:tbl>
    <w:p w14:paraId="208E628F" w14:textId="40C49A6D" w:rsidR="009A1ED9" w:rsidRPr="009475CA" w:rsidRDefault="07E8CC3B"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9475CA">
        <w:rPr>
          <w:rFonts w:ascii="Tahoma" w:hAnsi="Tahoma" w:cs="Tahoma"/>
          <w:shd w:val="clear" w:color="auto" w:fill="FFFFFF"/>
        </w:rPr>
        <w:t xml:space="preserve"> </w:t>
      </w:r>
    </w:p>
    <w:p w14:paraId="0217FF3A" w14:textId="48401BB7" w:rsidR="009A1ED9" w:rsidRPr="009475CA" w:rsidRDefault="5554F963"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9475CA">
        <w:rPr>
          <w:rFonts w:ascii="Tahoma" w:hAnsi="Tahoma" w:cs="Tahoma"/>
          <w:shd w:val="clear" w:color="auto" w:fill="FFFFFF"/>
        </w:rPr>
        <w:t xml:space="preserve">De acuerdo con lo anterior, COLPENSIONES deberá pagar al demandante la suma de $50.018.950 por concepto del retroactivo pensional causado del 30 de abril </w:t>
      </w:r>
      <w:r w:rsidR="4EEE62FF" w:rsidRPr="009475CA">
        <w:rPr>
          <w:rFonts w:ascii="Tahoma" w:hAnsi="Tahoma" w:cs="Tahoma"/>
          <w:shd w:val="clear" w:color="auto" w:fill="FFFFFF"/>
        </w:rPr>
        <w:t>de 2018 al 30 de septiembre del presente año, sin perjuicio de las mesadas posteriores que se causen a partir del 1° de octubre de 2022.</w:t>
      </w:r>
    </w:p>
    <w:p w14:paraId="617F3EFF" w14:textId="7CBE7780" w:rsidR="009A1ED9" w:rsidRPr="009475CA" w:rsidRDefault="009A1ED9"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p>
    <w:p w14:paraId="202BA702" w14:textId="55AB004E" w:rsidR="009A1ED9" w:rsidRPr="009475CA" w:rsidRDefault="009A1ED9" w:rsidP="009475CA">
      <w:pPr>
        <w:pStyle w:val="NormalWeb"/>
        <w:shd w:val="clear" w:color="auto" w:fill="FFFFFF" w:themeFill="background1"/>
        <w:spacing w:before="0" w:beforeAutospacing="0" w:after="0" w:afterAutospacing="0" w:line="276" w:lineRule="auto"/>
        <w:ind w:firstLine="709"/>
        <w:jc w:val="both"/>
        <w:rPr>
          <w:rFonts w:ascii="Tahoma" w:hAnsi="Tahoma" w:cs="Tahoma"/>
        </w:rPr>
      </w:pPr>
      <w:r w:rsidRPr="009475CA">
        <w:rPr>
          <w:rFonts w:ascii="Tahoma" w:hAnsi="Tahoma" w:cs="Tahoma"/>
          <w:shd w:val="clear" w:color="auto" w:fill="FFFFFF"/>
        </w:rPr>
        <w:t xml:space="preserve">Ello así, se confirmará la decisión de primera instancia </w:t>
      </w:r>
      <w:proofErr w:type="spellStart"/>
      <w:r w:rsidRPr="009475CA">
        <w:rPr>
          <w:rFonts w:ascii="Tahoma" w:hAnsi="Tahoma" w:cs="Tahoma"/>
          <w:shd w:val="clear" w:color="auto" w:fill="FFFFFF"/>
        </w:rPr>
        <w:t>y</w:t>
      </w:r>
      <w:proofErr w:type="spellEnd"/>
      <w:r w:rsidRPr="009475CA">
        <w:rPr>
          <w:rFonts w:ascii="Tahoma" w:hAnsi="Tahoma" w:cs="Tahoma"/>
          <w:shd w:val="clear" w:color="auto" w:fill="FFFFFF"/>
        </w:rPr>
        <w:t xml:space="preserve"> impondrá el pago de las costas de esta instancia a la entidad demandada. Liquídense por el juzgado de origen</w:t>
      </w:r>
      <w:r w:rsidR="6BBA739E" w:rsidRPr="009475CA">
        <w:rPr>
          <w:rFonts w:ascii="Tahoma" w:hAnsi="Tahoma" w:cs="Tahoma"/>
          <w:shd w:val="clear" w:color="auto" w:fill="FFFFFF"/>
        </w:rPr>
        <w:t>.</w:t>
      </w:r>
    </w:p>
    <w:p w14:paraId="6364D4C5" w14:textId="3BAD83FE" w:rsidR="009A1ED9" w:rsidRPr="009475CA" w:rsidRDefault="009A1ED9" w:rsidP="009475CA">
      <w:pPr>
        <w:pStyle w:val="NormalWeb"/>
        <w:shd w:val="clear" w:color="auto" w:fill="FFFFFF" w:themeFill="background1"/>
        <w:spacing w:before="0" w:beforeAutospacing="0" w:after="0" w:afterAutospacing="0" w:line="276" w:lineRule="auto"/>
        <w:ind w:firstLine="709"/>
        <w:jc w:val="both"/>
        <w:rPr>
          <w:rFonts w:ascii="Tahoma" w:eastAsia="Tahoma" w:hAnsi="Tahoma" w:cs="Tahoma"/>
          <w:lang w:eastAsia="es-CO"/>
        </w:rPr>
      </w:pPr>
    </w:p>
    <w:p w14:paraId="126FF603" w14:textId="76435F52" w:rsidR="009A1ED9" w:rsidRPr="009475CA" w:rsidRDefault="009A1ED9" w:rsidP="009475CA">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9475CA">
        <w:rPr>
          <w:rFonts w:ascii="Tahoma" w:eastAsia="Tahoma" w:hAnsi="Tahoma" w:cs="Tahoma"/>
          <w:lang w:eastAsia="es-CO"/>
        </w:rPr>
        <w:t xml:space="preserve">En mérito de lo expuesto, el </w:t>
      </w:r>
      <w:r w:rsidRPr="009475CA">
        <w:rPr>
          <w:rFonts w:ascii="Tahoma" w:eastAsia="Tahoma" w:hAnsi="Tahoma" w:cs="Tahoma"/>
          <w:b/>
          <w:bCs/>
          <w:lang w:eastAsia="es-CO"/>
        </w:rPr>
        <w:t>Tribunal Superior del Distrito Judicial de Pereira - Risaralda, Sala Primera de Decisión Laboral,</w:t>
      </w:r>
      <w:r w:rsidRPr="009475CA">
        <w:rPr>
          <w:rFonts w:ascii="Tahoma" w:eastAsia="Tahoma" w:hAnsi="Tahoma" w:cs="Tahoma"/>
          <w:lang w:eastAsia="es-CO"/>
        </w:rPr>
        <w:t xml:space="preserve"> administrando justicia en nombre de la República y por autoridad de la ley,</w:t>
      </w:r>
    </w:p>
    <w:p w14:paraId="6C3D9173" w14:textId="77777777" w:rsidR="009A1ED9" w:rsidRPr="009475CA" w:rsidRDefault="009A1ED9" w:rsidP="009475CA">
      <w:pPr>
        <w:spacing w:line="276" w:lineRule="auto"/>
        <w:ind w:firstLine="644"/>
        <w:rPr>
          <w:rFonts w:ascii="Tahoma" w:eastAsia="Tahoma" w:hAnsi="Tahoma" w:cs="Tahoma"/>
          <w:sz w:val="24"/>
          <w:szCs w:val="24"/>
          <w:lang w:eastAsia="es-CO"/>
        </w:rPr>
      </w:pPr>
      <w:r w:rsidRPr="009475CA">
        <w:rPr>
          <w:rFonts w:ascii="Tahoma" w:eastAsia="Tahoma" w:hAnsi="Tahoma" w:cs="Tahoma"/>
          <w:sz w:val="24"/>
          <w:szCs w:val="24"/>
          <w:lang w:eastAsia="es-CO"/>
        </w:rPr>
        <w:t xml:space="preserve"> </w:t>
      </w:r>
    </w:p>
    <w:p w14:paraId="1101EA1B" w14:textId="77777777" w:rsidR="009A1ED9" w:rsidRPr="009475CA" w:rsidRDefault="009A1ED9" w:rsidP="009475CA">
      <w:pPr>
        <w:spacing w:line="276" w:lineRule="auto"/>
        <w:ind w:firstLine="284"/>
        <w:jc w:val="center"/>
        <w:rPr>
          <w:rFonts w:ascii="Tahoma" w:eastAsia="Tahoma" w:hAnsi="Tahoma" w:cs="Tahoma"/>
          <w:sz w:val="24"/>
          <w:szCs w:val="24"/>
          <w:lang w:eastAsia="es-CO"/>
        </w:rPr>
      </w:pPr>
      <w:r w:rsidRPr="009475CA">
        <w:rPr>
          <w:rFonts w:ascii="Tahoma" w:eastAsia="Tahoma" w:hAnsi="Tahoma" w:cs="Tahoma"/>
          <w:b/>
          <w:bCs/>
          <w:sz w:val="24"/>
          <w:szCs w:val="24"/>
          <w:lang w:eastAsia="es-CO"/>
        </w:rPr>
        <w:t>RESUELVE</w:t>
      </w:r>
    </w:p>
    <w:p w14:paraId="117ED512" w14:textId="77777777" w:rsidR="009A1ED9" w:rsidRPr="009475CA" w:rsidRDefault="009A1ED9" w:rsidP="009475CA">
      <w:pPr>
        <w:spacing w:line="276" w:lineRule="auto"/>
        <w:rPr>
          <w:rFonts w:ascii="Tahoma" w:eastAsia="Tahoma" w:hAnsi="Tahoma" w:cs="Tahoma"/>
          <w:sz w:val="24"/>
          <w:szCs w:val="24"/>
          <w:lang w:eastAsia="es-CO"/>
        </w:rPr>
      </w:pPr>
      <w:r w:rsidRPr="009475CA">
        <w:rPr>
          <w:rFonts w:ascii="Tahoma" w:eastAsia="Tahoma" w:hAnsi="Tahoma" w:cs="Tahoma"/>
          <w:b/>
          <w:bCs/>
          <w:sz w:val="24"/>
          <w:szCs w:val="24"/>
          <w:lang w:eastAsia="es-CO"/>
        </w:rPr>
        <w:t xml:space="preserve"> </w:t>
      </w:r>
    </w:p>
    <w:p w14:paraId="49C0BD0D" w14:textId="072D6470" w:rsidR="009A1ED9" w:rsidRPr="009475CA" w:rsidRDefault="009A1ED9" w:rsidP="009475CA">
      <w:pPr>
        <w:spacing w:line="276" w:lineRule="auto"/>
        <w:ind w:firstLine="708"/>
        <w:contextualSpacing/>
        <w:rPr>
          <w:rFonts w:ascii="Tahoma" w:hAnsi="Tahoma" w:cs="Tahoma"/>
          <w:sz w:val="24"/>
          <w:szCs w:val="24"/>
        </w:rPr>
      </w:pPr>
      <w:r w:rsidRPr="009475CA">
        <w:rPr>
          <w:rFonts w:ascii="Tahoma" w:eastAsia="Times New Roman" w:hAnsi="Tahoma" w:cs="Tahoma"/>
          <w:b/>
          <w:bCs/>
          <w:sz w:val="24"/>
          <w:szCs w:val="24"/>
          <w:lang w:eastAsia="es-CO"/>
        </w:rPr>
        <w:t xml:space="preserve">PRIMERO: CONFIRMAR </w:t>
      </w:r>
      <w:r w:rsidRPr="009475CA">
        <w:rPr>
          <w:rFonts w:ascii="Tahoma" w:eastAsia="Times New Roman" w:hAnsi="Tahoma" w:cs="Tahoma"/>
          <w:sz w:val="24"/>
          <w:szCs w:val="24"/>
          <w:lang w:eastAsia="es-CO"/>
        </w:rPr>
        <w:t>la sentencia del</w:t>
      </w:r>
      <w:r w:rsidRPr="009475CA">
        <w:rPr>
          <w:rFonts w:ascii="Tahoma" w:eastAsia="Times New Roman" w:hAnsi="Tahoma" w:cs="Tahoma"/>
          <w:b/>
          <w:bCs/>
          <w:sz w:val="24"/>
          <w:szCs w:val="24"/>
          <w:lang w:eastAsia="es-CO"/>
        </w:rPr>
        <w:t xml:space="preserve"> </w:t>
      </w:r>
      <w:r w:rsidRPr="009475CA">
        <w:rPr>
          <w:rFonts w:ascii="Tahoma" w:hAnsi="Tahoma" w:cs="Tahoma"/>
          <w:sz w:val="24"/>
          <w:szCs w:val="24"/>
        </w:rPr>
        <w:t xml:space="preserve">04 de marzo de 2021, proferida por el Juzgado Primero Laboral del Circuito de Pereira, dentro del proceso ordinario laboral promovido por ELKIN JAIRO CARDENAS TORRES en contra de la ADMINISTRADORA COLOMBIANA DE PENSIONES </w:t>
      </w:r>
      <w:r w:rsidR="000047CD">
        <w:rPr>
          <w:rFonts w:ascii="Tahoma" w:hAnsi="Tahoma" w:cs="Tahoma"/>
          <w:sz w:val="24"/>
          <w:szCs w:val="24"/>
        </w:rPr>
        <w:t xml:space="preserve">– </w:t>
      </w:r>
      <w:r w:rsidRPr="009475CA">
        <w:rPr>
          <w:rFonts w:ascii="Tahoma" w:hAnsi="Tahoma" w:cs="Tahoma"/>
          <w:sz w:val="24"/>
          <w:szCs w:val="24"/>
        </w:rPr>
        <w:t>COLPENSIONES</w:t>
      </w:r>
      <w:r w:rsidR="2B14A6F3" w:rsidRPr="009475CA">
        <w:rPr>
          <w:rFonts w:ascii="Tahoma" w:hAnsi="Tahoma" w:cs="Tahoma"/>
          <w:sz w:val="24"/>
          <w:szCs w:val="24"/>
        </w:rPr>
        <w:t>, actualizando la condena al 30 de septiembre de 2022, en la suma de CINCUENTA MILLONES DIECIOCHO MIL NOVECIENTOS CINCUENTA PESOS ($50.018.950) por co</w:t>
      </w:r>
      <w:r w:rsidR="51A4989C" w:rsidRPr="009475CA">
        <w:rPr>
          <w:rFonts w:ascii="Tahoma" w:hAnsi="Tahoma" w:cs="Tahoma"/>
          <w:sz w:val="24"/>
          <w:szCs w:val="24"/>
        </w:rPr>
        <w:t>ncepto del retroactivo pensional causado entre el 30 de abril de 2018 y el 30 de septiembre de 2022, sin perjuicio de las mesadas posteriores que se causen a partir del 1° de octubre de 2022.</w:t>
      </w:r>
    </w:p>
    <w:p w14:paraId="02216754" w14:textId="77777777" w:rsidR="009A1ED9" w:rsidRPr="009475CA" w:rsidRDefault="009A1ED9" w:rsidP="009475CA">
      <w:pPr>
        <w:spacing w:line="276" w:lineRule="auto"/>
        <w:ind w:firstLine="708"/>
        <w:rPr>
          <w:rFonts w:ascii="Tahoma" w:hAnsi="Tahoma" w:cs="Tahoma"/>
          <w:sz w:val="24"/>
          <w:szCs w:val="24"/>
        </w:rPr>
      </w:pPr>
      <w:r w:rsidRPr="009475CA">
        <w:rPr>
          <w:rFonts w:ascii="Tahoma" w:hAnsi="Tahoma" w:cs="Tahoma"/>
          <w:sz w:val="24"/>
          <w:szCs w:val="24"/>
        </w:rPr>
        <w:t xml:space="preserve"> </w:t>
      </w:r>
    </w:p>
    <w:p w14:paraId="5685BF8E" w14:textId="5A5790B5" w:rsidR="009A1ED9" w:rsidRPr="009475CA" w:rsidRDefault="009A1ED9" w:rsidP="009475CA">
      <w:pPr>
        <w:spacing w:line="276" w:lineRule="auto"/>
        <w:ind w:firstLine="708"/>
        <w:rPr>
          <w:rFonts w:ascii="Tahoma" w:hAnsi="Tahoma" w:cs="Tahoma"/>
          <w:sz w:val="24"/>
          <w:szCs w:val="24"/>
        </w:rPr>
      </w:pPr>
      <w:r w:rsidRPr="009475CA">
        <w:rPr>
          <w:rFonts w:ascii="Tahoma" w:eastAsia="Tahoma" w:hAnsi="Tahoma" w:cs="Tahoma"/>
          <w:b/>
          <w:bCs/>
          <w:sz w:val="24"/>
          <w:szCs w:val="24"/>
          <w:lang w:eastAsia="es-CO"/>
        </w:rPr>
        <w:t>SEGUNDO: CONDENAR</w:t>
      </w:r>
      <w:r w:rsidRPr="009475CA">
        <w:rPr>
          <w:rFonts w:ascii="Tahoma" w:eastAsia="Tahoma" w:hAnsi="Tahoma" w:cs="Tahoma"/>
          <w:bCs/>
          <w:sz w:val="24"/>
          <w:szCs w:val="24"/>
          <w:lang w:eastAsia="es-CO"/>
        </w:rPr>
        <w:t xml:space="preserve"> en costas de segunda instancia a la entidad demandada en favor de la parte actora. Liquídense por el juzgado de origen. </w:t>
      </w:r>
    </w:p>
    <w:p w14:paraId="546A9457" w14:textId="77777777" w:rsidR="009475CA" w:rsidRPr="009475CA" w:rsidRDefault="009475CA" w:rsidP="009475CA">
      <w:pPr>
        <w:spacing w:line="276" w:lineRule="auto"/>
        <w:ind w:firstLine="0"/>
        <w:jc w:val="left"/>
        <w:rPr>
          <w:rFonts w:ascii="Tahoma" w:eastAsia="Tahoma" w:hAnsi="Tahoma" w:cs="Tahoma"/>
          <w:sz w:val="24"/>
          <w:szCs w:val="24"/>
          <w:lang w:eastAsia="es-CO"/>
        </w:rPr>
      </w:pPr>
    </w:p>
    <w:p w14:paraId="17C9AF04" w14:textId="77777777" w:rsidR="009475CA" w:rsidRPr="009475CA" w:rsidRDefault="009475CA" w:rsidP="009475CA">
      <w:pPr>
        <w:spacing w:line="276" w:lineRule="auto"/>
        <w:rPr>
          <w:rFonts w:ascii="Tahoma" w:eastAsia="Tahoma" w:hAnsi="Tahoma" w:cs="Tahoma"/>
          <w:sz w:val="24"/>
          <w:szCs w:val="24"/>
          <w:lang w:eastAsia="es-CO"/>
        </w:rPr>
      </w:pPr>
      <w:r w:rsidRPr="009475CA">
        <w:rPr>
          <w:rFonts w:ascii="Tahoma" w:eastAsia="Tahoma" w:hAnsi="Tahoma" w:cs="Tahoma"/>
          <w:b/>
          <w:sz w:val="24"/>
          <w:szCs w:val="24"/>
          <w:lang w:eastAsia="es-CO"/>
        </w:rPr>
        <w:t>Notifíquese y cúmplase.</w:t>
      </w:r>
    </w:p>
    <w:p w14:paraId="2F4BE506" w14:textId="77777777" w:rsidR="009475CA" w:rsidRPr="009475CA" w:rsidRDefault="009475CA" w:rsidP="009475CA">
      <w:pPr>
        <w:spacing w:line="276" w:lineRule="auto"/>
        <w:ind w:firstLine="0"/>
        <w:rPr>
          <w:rFonts w:ascii="Tahoma" w:eastAsia="Segoe UI" w:hAnsi="Tahoma" w:cs="Tahoma"/>
          <w:sz w:val="24"/>
          <w:szCs w:val="24"/>
          <w:lang w:val="es-CO" w:eastAsia="es-CO"/>
        </w:rPr>
      </w:pPr>
    </w:p>
    <w:p w14:paraId="0D9DF658" w14:textId="77777777" w:rsidR="009475CA" w:rsidRPr="009475CA" w:rsidRDefault="009475CA" w:rsidP="009475CA">
      <w:pPr>
        <w:widowControl w:val="0"/>
        <w:autoSpaceDE w:val="0"/>
        <w:autoSpaceDN w:val="0"/>
        <w:adjustRightInd w:val="0"/>
        <w:spacing w:line="276" w:lineRule="auto"/>
        <w:ind w:firstLine="0"/>
        <w:rPr>
          <w:rFonts w:ascii="Tahoma" w:eastAsia="Times New Roman" w:hAnsi="Tahoma" w:cs="Tahoma"/>
          <w:sz w:val="24"/>
          <w:szCs w:val="24"/>
          <w:lang w:eastAsia="es-ES"/>
        </w:rPr>
      </w:pPr>
      <w:r w:rsidRPr="009475CA">
        <w:rPr>
          <w:rFonts w:ascii="Tahoma" w:eastAsia="Times New Roman" w:hAnsi="Tahoma" w:cs="Tahoma"/>
          <w:sz w:val="24"/>
          <w:szCs w:val="24"/>
          <w:lang w:eastAsia="es-ES"/>
        </w:rPr>
        <w:tab/>
        <w:t>La Magistrada ponente,</w:t>
      </w:r>
    </w:p>
    <w:p w14:paraId="0000354F" w14:textId="77777777" w:rsidR="009475CA" w:rsidRPr="009475CA" w:rsidRDefault="009475CA" w:rsidP="009475CA">
      <w:pPr>
        <w:spacing w:line="276" w:lineRule="auto"/>
        <w:ind w:firstLine="0"/>
        <w:jc w:val="left"/>
        <w:rPr>
          <w:rFonts w:ascii="Tahoma" w:eastAsia="Times New Roman" w:hAnsi="Tahoma" w:cs="Tahoma"/>
          <w:sz w:val="24"/>
          <w:szCs w:val="24"/>
          <w:lang w:eastAsia="es-ES"/>
        </w:rPr>
      </w:pPr>
    </w:p>
    <w:p w14:paraId="2309D90A" w14:textId="77777777" w:rsidR="009475CA" w:rsidRPr="009475CA" w:rsidRDefault="009475CA" w:rsidP="009475CA">
      <w:pPr>
        <w:spacing w:line="276" w:lineRule="auto"/>
        <w:ind w:firstLine="0"/>
        <w:jc w:val="left"/>
        <w:rPr>
          <w:rFonts w:ascii="Tahoma" w:eastAsia="Times New Roman" w:hAnsi="Tahoma" w:cs="Tahoma"/>
          <w:sz w:val="24"/>
          <w:szCs w:val="24"/>
          <w:lang w:eastAsia="es-ES"/>
        </w:rPr>
      </w:pPr>
    </w:p>
    <w:p w14:paraId="4BD81718" w14:textId="77777777" w:rsidR="009475CA" w:rsidRPr="009475CA" w:rsidRDefault="009475CA" w:rsidP="009475CA">
      <w:pPr>
        <w:spacing w:line="276" w:lineRule="auto"/>
        <w:ind w:firstLine="0"/>
        <w:jc w:val="left"/>
        <w:rPr>
          <w:rFonts w:ascii="Tahoma" w:eastAsia="Times New Roman" w:hAnsi="Tahoma" w:cs="Tahoma"/>
          <w:sz w:val="24"/>
          <w:szCs w:val="24"/>
          <w:lang w:eastAsia="es-ES"/>
        </w:rPr>
      </w:pPr>
    </w:p>
    <w:p w14:paraId="3BFADFC4" w14:textId="77777777" w:rsidR="009475CA" w:rsidRPr="009475CA" w:rsidRDefault="009475CA" w:rsidP="009475CA">
      <w:pPr>
        <w:keepNext/>
        <w:spacing w:line="276" w:lineRule="auto"/>
        <w:ind w:firstLine="0"/>
        <w:jc w:val="center"/>
        <w:outlineLvl w:val="2"/>
        <w:rPr>
          <w:rFonts w:ascii="Tahoma" w:eastAsia="Times New Roman" w:hAnsi="Tahoma" w:cs="Tahoma"/>
          <w:b/>
          <w:bCs/>
          <w:sz w:val="24"/>
          <w:szCs w:val="24"/>
          <w:lang w:eastAsia="es-ES"/>
        </w:rPr>
      </w:pPr>
      <w:r w:rsidRPr="009475CA">
        <w:rPr>
          <w:rFonts w:ascii="Tahoma" w:eastAsia="Times New Roman" w:hAnsi="Tahoma" w:cs="Tahoma"/>
          <w:b/>
          <w:bCs/>
          <w:sz w:val="24"/>
          <w:szCs w:val="24"/>
          <w:lang w:eastAsia="es-ES"/>
        </w:rPr>
        <w:t>ANA LUCÍA CAICEDO CALDERÓN</w:t>
      </w:r>
    </w:p>
    <w:p w14:paraId="22673932" w14:textId="77777777" w:rsidR="009475CA" w:rsidRPr="009475CA" w:rsidRDefault="009475CA" w:rsidP="009475CA">
      <w:pPr>
        <w:spacing w:line="276" w:lineRule="auto"/>
        <w:ind w:firstLine="0"/>
        <w:jc w:val="left"/>
        <w:rPr>
          <w:rFonts w:ascii="Tahoma" w:eastAsia="Times New Roman" w:hAnsi="Tahoma" w:cs="Tahoma"/>
          <w:sz w:val="24"/>
          <w:szCs w:val="24"/>
          <w:lang w:eastAsia="es-ES"/>
        </w:rPr>
      </w:pPr>
    </w:p>
    <w:p w14:paraId="6D0A0894" w14:textId="77777777" w:rsidR="009475CA" w:rsidRPr="009475CA" w:rsidRDefault="009475CA" w:rsidP="009475CA">
      <w:pPr>
        <w:spacing w:line="276" w:lineRule="auto"/>
        <w:ind w:firstLine="708"/>
        <w:jc w:val="left"/>
        <w:rPr>
          <w:rFonts w:ascii="Tahoma" w:eastAsia="Times New Roman" w:hAnsi="Tahoma" w:cs="Tahoma"/>
          <w:sz w:val="24"/>
          <w:szCs w:val="24"/>
          <w:lang w:eastAsia="es-ES"/>
        </w:rPr>
      </w:pPr>
      <w:bookmarkStart w:id="11" w:name="_Hlk62478330"/>
      <w:r w:rsidRPr="009475CA">
        <w:rPr>
          <w:rFonts w:ascii="Tahoma" w:eastAsia="Times New Roman" w:hAnsi="Tahoma" w:cs="Tahoma"/>
          <w:sz w:val="24"/>
          <w:szCs w:val="24"/>
          <w:lang w:eastAsia="es-ES"/>
        </w:rPr>
        <w:t>La Magistrada y el Magistrado,</w:t>
      </w:r>
    </w:p>
    <w:p w14:paraId="34F818AB" w14:textId="77777777" w:rsidR="009475CA" w:rsidRPr="009475CA" w:rsidRDefault="009475CA" w:rsidP="009475CA">
      <w:pPr>
        <w:spacing w:line="276" w:lineRule="auto"/>
        <w:ind w:firstLine="0"/>
        <w:jc w:val="left"/>
        <w:rPr>
          <w:rFonts w:ascii="Tahoma" w:eastAsia="Times New Roman" w:hAnsi="Tahoma" w:cs="Tahoma"/>
          <w:sz w:val="24"/>
          <w:szCs w:val="24"/>
          <w:lang w:eastAsia="es-ES"/>
        </w:rPr>
      </w:pPr>
    </w:p>
    <w:p w14:paraId="2CD71830" w14:textId="77777777" w:rsidR="009475CA" w:rsidRPr="009475CA" w:rsidRDefault="009475CA" w:rsidP="009475CA">
      <w:pPr>
        <w:spacing w:line="276" w:lineRule="auto"/>
        <w:ind w:firstLine="0"/>
        <w:jc w:val="left"/>
        <w:rPr>
          <w:rFonts w:ascii="Tahoma" w:eastAsia="Times New Roman" w:hAnsi="Tahoma" w:cs="Tahoma"/>
          <w:sz w:val="24"/>
          <w:szCs w:val="24"/>
          <w:lang w:eastAsia="es-ES"/>
        </w:rPr>
      </w:pPr>
    </w:p>
    <w:p w14:paraId="52C7A887" w14:textId="77777777" w:rsidR="009475CA" w:rsidRPr="009475CA" w:rsidRDefault="009475CA" w:rsidP="009475CA">
      <w:pPr>
        <w:spacing w:line="276" w:lineRule="auto"/>
        <w:ind w:firstLine="0"/>
        <w:jc w:val="left"/>
        <w:rPr>
          <w:rFonts w:ascii="Tahoma" w:eastAsia="Times New Roman" w:hAnsi="Tahoma" w:cs="Tahoma"/>
          <w:sz w:val="24"/>
          <w:szCs w:val="24"/>
          <w:lang w:eastAsia="es-ES"/>
        </w:rPr>
      </w:pPr>
    </w:p>
    <w:p w14:paraId="2DF9830F" w14:textId="50991AA2" w:rsidR="00CE5BB7" w:rsidRPr="009475CA" w:rsidRDefault="009475CA" w:rsidP="009475CA">
      <w:pPr>
        <w:spacing w:line="276" w:lineRule="auto"/>
        <w:ind w:firstLine="0"/>
        <w:rPr>
          <w:rFonts w:ascii="Tahoma" w:hAnsi="Tahoma" w:cs="Tahoma"/>
          <w:sz w:val="24"/>
          <w:szCs w:val="24"/>
        </w:rPr>
      </w:pPr>
      <w:r w:rsidRPr="009475CA">
        <w:rPr>
          <w:rFonts w:ascii="Tahoma" w:eastAsia="Times New Roman" w:hAnsi="Tahoma" w:cs="Tahoma"/>
          <w:b/>
          <w:bCs/>
          <w:sz w:val="24"/>
          <w:szCs w:val="24"/>
          <w:lang w:eastAsia="es-ES"/>
        </w:rPr>
        <w:t>OLGA LUCÍA HOYOS SEPÚLVEDA</w:t>
      </w:r>
      <w:r w:rsidRPr="009475CA">
        <w:rPr>
          <w:rFonts w:ascii="Tahoma" w:eastAsia="Times New Roman" w:hAnsi="Tahoma" w:cs="Tahoma"/>
          <w:b/>
          <w:bCs/>
          <w:sz w:val="24"/>
          <w:szCs w:val="24"/>
          <w:lang w:eastAsia="es-ES"/>
        </w:rPr>
        <w:tab/>
      </w:r>
      <w:r w:rsidRPr="009475CA">
        <w:rPr>
          <w:rFonts w:ascii="Tahoma" w:eastAsia="Times New Roman" w:hAnsi="Tahoma" w:cs="Tahoma"/>
          <w:b/>
          <w:bCs/>
          <w:sz w:val="24"/>
          <w:szCs w:val="24"/>
          <w:lang w:eastAsia="es-ES"/>
        </w:rPr>
        <w:tab/>
        <w:t>GERMÁN DARÍO GÓEZ VINASCO</w:t>
      </w:r>
      <w:bookmarkEnd w:id="11"/>
    </w:p>
    <w:sectPr w:rsidR="00CE5BB7" w:rsidRPr="009475CA" w:rsidSect="009475C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44C6" w14:textId="77777777" w:rsidR="00D15A4A" w:rsidRDefault="00D15A4A" w:rsidP="001C5C55">
      <w:pPr>
        <w:spacing w:line="240" w:lineRule="auto"/>
      </w:pPr>
      <w:r>
        <w:separator/>
      </w:r>
    </w:p>
  </w:endnote>
  <w:endnote w:type="continuationSeparator" w:id="0">
    <w:p w14:paraId="69AF4124" w14:textId="77777777" w:rsidR="00D15A4A" w:rsidRDefault="00D15A4A"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622D9544" w:rsidR="00BF4D5B" w:rsidRPr="00C632A0" w:rsidRDefault="006C1CA4">
        <w:pPr>
          <w:pStyle w:val="Piedepgina"/>
          <w:jc w:val="right"/>
          <w:rPr>
            <w:rFonts w:ascii="Arial" w:eastAsia="Times New Roman" w:hAnsi="Arial" w:cs="Arial"/>
            <w:sz w:val="18"/>
            <w:szCs w:val="16"/>
            <w:lang w:eastAsia="es-ES"/>
          </w:rPr>
        </w:pPr>
        <w:r w:rsidRPr="00C632A0">
          <w:rPr>
            <w:rFonts w:ascii="Arial" w:eastAsia="Times New Roman" w:hAnsi="Arial" w:cs="Arial"/>
            <w:sz w:val="18"/>
            <w:szCs w:val="16"/>
            <w:lang w:eastAsia="es-ES"/>
          </w:rPr>
          <w:fldChar w:fldCharType="begin"/>
        </w:r>
        <w:r w:rsidRPr="00C632A0">
          <w:rPr>
            <w:rFonts w:ascii="Arial" w:eastAsia="Times New Roman" w:hAnsi="Arial" w:cs="Arial"/>
            <w:sz w:val="18"/>
            <w:szCs w:val="16"/>
            <w:lang w:eastAsia="es-ES"/>
          </w:rPr>
          <w:instrText>PAGE   \* MERGEFORMAT</w:instrText>
        </w:r>
        <w:r w:rsidRPr="00C632A0">
          <w:rPr>
            <w:rFonts w:ascii="Arial" w:eastAsia="Times New Roman" w:hAnsi="Arial" w:cs="Arial"/>
            <w:sz w:val="18"/>
            <w:szCs w:val="16"/>
            <w:lang w:eastAsia="es-ES"/>
          </w:rPr>
          <w:fldChar w:fldCharType="separate"/>
        </w:r>
        <w:r w:rsidR="00576840" w:rsidRPr="00C632A0">
          <w:rPr>
            <w:rFonts w:ascii="Arial" w:eastAsia="Times New Roman" w:hAnsi="Arial" w:cs="Arial"/>
            <w:sz w:val="18"/>
            <w:szCs w:val="16"/>
            <w:lang w:eastAsia="es-ES"/>
          </w:rPr>
          <w:t>2</w:t>
        </w:r>
        <w:r w:rsidRPr="00C632A0">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CD666" w14:textId="77777777" w:rsidR="00D15A4A" w:rsidRDefault="00D15A4A" w:rsidP="001C5C55">
      <w:pPr>
        <w:spacing w:line="240" w:lineRule="auto"/>
      </w:pPr>
      <w:r>
        <w:separator/>
      </w:r>
    </w:p>
  </w:footnote>
  <w:footnote w:type="continuationSeparator" w:id="0">
    <w:p w14:paraId="069E4396" w14:textId="77777777" w:rsidR="00D15A4A" w:rsidRDefault="00D15A4A"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D1CA" w14:textId="77777777" w:rsidR="009475CA" w:rsidRPr="00C632A0" w:rsidRDefault="009475CA" w:rsidP="00C632A0">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C632A0">
      <w:rPr>
        <w:rFonts w:ascii="Arial" w:hAnsi="Arial" w:cs="Arial"/>
        <w:sz w:val="18"/>
        <w:szCs w:val="16"/>
      </w:rPr>
      <w:t xml:space="preserve">Radicación No.: </w:t>
    </w:r>
    <w:r w:rsidRPr="00C632A0">
      <w:rPr>
        <w:rFonts w:ascii="Arial" w:hAnsi="Arial" w:cs="Arial"/>
        <w:sz w:val="18"/>
        <w:szCs w:val="16"/>
      </w:rPr>
      <w:tab/>
      <w:t>66001-31-05-001-2019-00329- 01</w:t>
    </w:r>
  </w:p>
  <w:p w14:paraId="4CF0368E" w14:textId="77777777" w:rsidR="009475CA" w:rsidRPr="00C632A0" w:rsidRDefault="009475CA" w:rsidP="00C632A0">
    <w:pPr>
      <w:pStyle w:val="NormalWeb"/>
      <w:spacing w:before="0" w:beforeAutospacing="0" w:after="0" w:afterAutospacing="0"/>
      <w:jc w:val="both"/>
      <w:rPr>
        <w:rFonts w:ascii="Arial" w:hAnsi="Arial" w:cs="Arial"/>
        <w:sz w:val="18"/>
        <w:szCs w:val="16"/>
      </w:rPr>
    </w:pPr>
    <w:r w:rsidRPr="00C632A0">
      <w:rPr>
        <w:rFonts w:ascii="Arial" w:hAnsi="Arial" w:cs="Arial"/>
        <w:sz w:val="18"/>
        <w:szCs w:val="16"/>
      </w:rPr>
      <w:t xml:space="preserve">Proceso: </w:t>
    </w:r>
    <w:r w:rsidRPr="00C632A0">
      <w:rPr>
        <w:rFonts w:ascii="Arial" w:hAnsi="Arial" w:cs="Arial"/>
        <w:sz w:val="18"/>
        <w:szCs w:val="16"/>
      </w:rPr>
      <w:tab/>
      <w:t xml:space="preserve">Ordinario Laboral </w:t>
    </w:r>
  </w:p>
  <w:p w14:paraId="3669CF50" w14:textId="77777777" w:rsidR="009475CA" w:rsidRPr="00C632A0" w:rsidRDefault="009475CA" w:rsidP="00C632A0">
    <w:pPr>
      <w:pStyle w:val="NormalWeb"/>
      <w:spacing w:before="0" w:beforeAutospacing="0" w:after="0" w:afterAutospacing="0"/>
      <w:jc w:val="both"/>
      <w:rPr>
        <w:rFonts w:ascii="Arial" w:hAnsi="Arial" w:cs="Arial"/>
        <w:sz w:val="18"/>
        <w:szCs w:val="16"/>
      </w:rPr>
    </w:pPr>
    <w:r w:rsidRPr="00C632A0">
      <w:rPr>
        <w:rFonts w:ascii="Arial" w:hAnsi="Arial" w:cs="Arial"/>
        <w:sz w:val="18"/>
        <w:szCs w:val="16"/>
      </w:rPr>
      <w:t xml:space="preserve">Demandante: </w:t>
    </w:r>
    <w:r w:rsidRPr="00C632A0">
      <w:rPr>
        <w:rFonts w:ascii="Arial" w:hAnsi="Arial" w:cs="Arial"/>
        <w:sz w:val="18"/>
        <w:szCs w:val="16"/>
      </w:rPr>
      <w:tab/>
      <w:t>Elkin Jairo Cardona Torres</w:t>
    </w:r>
  </w:p>
  <w:p w14:paraId="6611EFB4" w14:textId="66D20346" w:rsidR="00544E08" w:rsidRPr="00C632A0" w:rsidRDefault="009475CA" w:rsidP="00C632A0">
    <w:pPr>
      <w:pStyle w:val="NormalWeb"/>
      <w:spacing w:before="0" w:beforeAutospacing="0" w:after="0" w:afterAutospacing="0"/>
      <w:jc w:val="both"/>
      <w:rPr>
        <w:rFonts w:ascii="Arial" w:hAnsi="Arial" w:cs="Arial"/>
        <w:sz w:val="18"/>
        <w:szCs w:val="16"/>
      </w:rPr>
    </w:pPr>
    <w:r w:rsidRPr="00C632A0">
      <w:rPr>
        <w:rFonts w:ascii="Arial" w:hAnsi="Arial" w:cs="Arial"/>
        <w:sz w:val="18"/>
        <w:szCs w:val="16"/>
      </w:rPr>
      <w:t xml:space="preserve">Demandado: </w:t>
    </w:r>
    <w:r w:rsidRPr="00C632A0">
      <w:rPr>
        <w:rFonts w:ascii="Arial" w:hAnsi="Arial" w:cs="Arial"/>
        <w:sz w:val="18"/>
        <w:szCs w:val="16"/>
      </w:rPr>
      <w:tab/>
    </w:r>
    <w:r w:rsidRPr="00C632A0">
      <w:rPr>
        <w:rFonts w:ascii="Arial" w:hAnsi="Arial" w:cs="Arial"/>
        <w:color w:val="000000"/>
        <w:sz w:val="18"/>
        <w:szCs w:val="16"/>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1"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5"/>
  </w:num>
  <w:num w:numId="2">
    <w:abstractNumId w:val="12"/>
  </w:num>
  <w:num w:numId="3">
    <w:abstractNumId w:val="4"/>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0576"/>
    <w:rsid w:val="00003C73"/>
    <w:rsid w:val="000047CD"/>
    <w:rsid w:val="00005A8C"/>
    <w:rsid w:val="00005D87"/>
    <w:rsid w:val="000075D3"/>
    <w:rsid w:val="0001123B"/>
    <w:rsid w:val="00015930"/>
    <w:rsid w:val="000224A2"/>
    <w:rsid w:val="000277FA"/>
    <w:rsid w:val="00030595"/>
    <w:rsid w:val="000312C4"/>
    <w:rsid w:val="00032BCB"/>
    <w:rsid w:val="00036566"/>
    <w:rsid w:val="00036A4A"/>
    <w:rsid w:val="0003735F"/>
    <w:rsid w:val="000439EB"/>
    <w:rsid w:val="00046542"/>
    <w:rsid w:val="00047BED"/>
    <w:rsid w:val="00054421"/>
    <w:rsid w:val="000613CA"/>
    <w:rsid w:val="00062A9C"/>
    <w:rsid w:val="00065018"/>
    <w:rsid w:val="00083AA6"/>
    <w:rsid w:val="00090962"/>
    <w:rsid w:val="000974A7"/>
    <w:rsid w:val="000A22E7"/>
    <w:rsid w:val="000A6DE9"/>
    <w:rsid w:val="000B0BA2"/>
    <w:rsid w:val="000B7630"/>
    <w:rsid w:val="000C1608"/>
    <w:rsid w:val="000C29B4"/>
    <w:rsid w:val="000C3829"/>
    <w:rsid w:val="000C41A1"/>
    <w:rsid w:val="000C47E3"/>
    <w:rsid w:val="000C5099"/>
    <w:rsid w:val="000D0DC7"/>
    <w:rsid w:val="000D4994"/>
    <w:rsid w:val="000D4AFA"/>
    <w:rsid w:val="000D76AA"/>
    <w:rsid w:val="000E02D9"/>
    <w:rsid w:val="000E4759"/>
    <w:rsid w:val="000F4167"/>
    <w:rsid w:val="000F53E9"/>
    <w:rsid w:val="000F7327"/>
    <w:rsid w:val="0010514B"/>
    <w:rsid w:val="00106411"/>
    <w:rsid w:val="00111A98"/>
    <w:rsid w:val="00112456"/>
    <w:rsid w:val="00116069"/>
    <w:rsid w:val="00122A22"/>
    <w:rsid w:val="0012560F"/>
    <w:rsid w:val="001303A5"/>
    <w:rsid w:val="0013340A"/>
    <w:rsid w:val="001364A3"/>
    <w:rsid w:val="00145D2E"/>
    <w:rsid w:val="00153419"/>
    <w:rsid w:val="00157CF9"/>
    <w:rsid w:val="00162A1B"/>
    <w:rsid w:val="00164C30"/>
    <w:rsid w:val="001754FB"/>
    <w:rsid w:val="00183876"/>
    <w:rsid w:val="00184BE9"/>
    <w:rsid w:val="001856B6"/>
    <w:rsid w:val="0019535E"/>
    <w:rsid w:val="00196DDD"/>
    <w:rsid w:val="001A39D6"/>
    <w:rsid w:val="001A4B37"/>
    <w:rsid w:val="001B2D19"/>
    <w:rsid w:val="001B4362"/>
    <w:rsid w:val="001C1297"/>
    <w:rsid w:val="001C3BB7"/>
    <w:rsid w:val="001C5C55"/>
    <w:rsid w:val="001C789C"/>
    <w:rsid w:val="001D10AD"/>
    <w:rsid w:val="001D2334"/>
    <w:rsid w:val="001D25C1"/>
    <w:rsid w:val="001D3C29"/>
    <w:rsid w:val="001D6A25"/>
    <w:rsid w:val="001E1C03"/>
    <w:rsid w:val="001F138A"/>
    <w:rsid w:val="001F6738"/>
    <w:rsid w:val="00200356"/>
    <w:rsid w:val="00204621"/>
    <w:rsid w:val="00210641"/>
    <w:rsid w:val="002208CB"/>
    <w:rsid w:val="0023384C"/>
    <w:rsid w:val="00235D63"/>
    <w:rsid w:val="00240A90"/>
    <w:rsid w:val="00246C58"/>
    <w:rsid w:val="00251EEC"/>
    <w:rsid w:val="00257723"/>
    <w:rsid w:val="0026352C"/>
    <w:rsid w:val="00266A78"/>
    <w:rsid w:val="00270192"/>
    <w:rsid w:val="002830A1"/>
    <w:rsid w:val="002956CF"/>
    <w:rsid w:val="002970B9"/>
    <w:rsid w:val="002A3355"/>
    <w:rsid w:val="002A5771"/>
    <w:rsid w:val="002B0215"/>
    <w:rsid w:val="002C3EFA"/>
    <w:rsid w:val="002C5830"/>
    <w:rsid w:val="002D0F7C"/>
    <w:rsid w:val="002D4D75"/>
    <w:rsid w:val="002D68FD"/>
    <w:rsid w:val="002E3AC5"/>
    <w:rsid w:val="002E43B1"/>
    <w:rsid w:val="002E52CF"/>
    <w:rsid w:val="002E7149"/>
    <w:rsid w:val="002F1AB5"/>
    <w:rsid w:val="002F2E9B"/>
    <w:rsid w:val="002F4390"/>
    <w:rsid w:val="002F4948"/>
    <w:rsid w:val="0030061A"/>
    <w:rsid w:val="00302878"/>
    <w:rsid w:val="0030550E"/>
    <w:rsid w:val="00314B3C"/>
    <w:rsid w:val="00315D40"/>
    <w:rsid w:val="003166F5"/>
    <w:rsid w:val="003179D5"/>
    <w:rsid w:val="003228DF"/>
    <w:rsid w:val="00323328"/>
    <w:rsid w:val="003249BF"/>
    <w:rsid w:val="00324DDD"/>
    <w:rsid w:val="0032533C"/>
    <w:rsid w:val="0032634B"/>
    <w:rsid w:val="003358BE"/>
    <w:rsid w:val="00345B5A"/>
    <w:rsid w:val="00350AF8"/>
    <w:rsid w:val="00351197"/>
    <w:rsid w:val="00356284"/>
    <w:rsid w:val="00357B04"/>
    <w:rsid w:val="003616D4"/>
    <w:rsid w:val="00361D8A"/>
    <w:rsid w:val="00367CF8"/>
    <w:rsid w:val="003743BA"/>
    <w:rsid w:val="0038167C"/>
    <w:rsid w:val="00385DFE"/>
    <w:rsid w:val="00387A6C"/>
    <w:rsid w:val="00390068"/>
    <w:rsid w:val="00390792"/>
    <w:rsid w:val="00391C11"/>
    <w:rsid w:val="003A0CDB"/>
    <w:rsid w:val="003A3C61"/>
    <w:rsid w:val="003A4D34"/>
    <w:rsid w:val="003A70B4"/>
    <w:rsid w:val="003B18CE"/>
    <w:rsid w:val="003B3515"/>
    <w:rsid w:val="003B78E4"/>
    <w:rsid w:val="003C1D58"/>
    <w:rsid w:val="003C279F"/>
    <w:rsid w:val="003C2E4C"/>
    <w:rsid w:val="003C2E6E"/>
    <w:rsid w:val="003C3A38"/>
    <w:rsid w:val="003C4B26"/>
    <w:rsid w:val="003C66FE"/>
    <w:rsid w:val="003D04BE"/>
    <w:rsid w:val="003D09B3"/>
    <w:rsid w:val="003D4E64"/>
    <w:rsid w:val="003D6339"/>
    <w:rsid w:val="003E0A59"/>
    <w:rsid w:val="003E228C"/>
    <w:rsid w:val="003E6315"/>
    <w:rsid w:val="003F3B61"/>
    <w:rsid w:val="00404E45"/>
    <w:rsid w:val="00405CE8"/>
    <w:rsid w:val="00417207"/>
    <w:rsid w:val="004277EA"/>
    <w:rsid w:val="00430F0A"/>
    <w:rsid w:val="00435568"/>
    <w:rsid w:val="00435828"/>
    <w:rsid w:val="00436A8B"/>
    <w:rsid w:val="00441000"/>
    <w:rsid w:val="0044364A"/>
    <w:rsid w:val="0044439D"/>
    <w:rsid w:val="004445A9"/>
    <w:rsid w:val="004456F1"/>
    <w:rsid w:val="0044579D"/>
    <w:rsid w:val="004477F3"/>
    <w:rsid w:val="00450CAB"/>
    <w:rsid w:val="00452DAE"/>
    <w:rsid w:val="004559FF"/>
    <w:rsid w:val="00464B56"/>
    <w:rsid w:val="00465688"/>
    <w:rsid w:val="004662C3"/>
    <w:rsid w:val="00470C75"/>
    <w:rsid w:val="0047197E"/>
    <w:rsid w:val="00474B14"/>
    <w:rsid w:val="00475006"/>
    <w:rsid w:val="00476385"/>
    <w:rsid w:val="00476C27"/>
    <w:rsid w:val="00477541"/>
    <w:rsid w:val="00477F23"/>
    <w:rsid w:val="00484FFB"/>
    <w:rsid w:val="00485B0C"/>
    <w:rsid w:val="004922F9"/>
    <w:rsid w:val="004A23C1"/>
    <w:rsid w:val="004A5E81"/>
    <w:rsid w:val="004A6EC3"/>
    <w:rsid w:val="004B594A"/>
    <w:rsid w:val="004B7054"/>
    <w:rsid w:val="004C2076"/>
    <w:rsid w:val="004C6195"/>
    <w:rsid w:val="004C620A"/>
    <w:rsid w:val="004D0AEA"/>
    <w:rsid w:val="004D2481"/>
    <w:rsid w:val="004D2F91"/>
    <w:rsid w:val="004D3F71"/>
    <w:rsid w:val="004D41D5"/>
    <w:rsid w:val="004E03F2"/>
    <w:rsid w:val="004E0A23"/>
    <w:rsid w:val="004E1066"/>
    <w:rsid w:val="004E6432"/>
    <w:rsid w:val="00501E4E"/>
    <w:rsid w:val="0050274B"/>
    <w:rsid w:val="00502F6C"/>
    <w:rsid w:val="00511128"/>
    <w:rsid w:val="005124A2"/>
    <w:rsid w:val="00517359"/>
    <w:rsid w:val="00517B6E"/>
    <w:rsid w:val="00522087"/>
    <w:rsid w:val="0052608D"/>
    <w:rsid w:val="00531F87"/>
    <w:rsid w:val="00533949"/>
    <w:rsid w:val="00535CB8"/>
    <w:rsid w:val="00535EDC"/>
    <w:rsid w:val="00537FD3"/>
    <w:rsid w:val="00544C58"/>
    <w:rsid w:val="00544E08"/>
    <w:rsid w:val="00557579"/>
    <w:rsid w:val="00576840"/>
    <w:rsid w:val="0057707E"/>
    <w:rsid w:val="00580BD9"/>
    <w:rsid w:val="005942E7"/>
    <w:rsid w:val="00595FB9"/>
    <w:rsid w:val="005A21DF"/>
    <w:rsid w:val="005A4F60"/>
    <w:rsid w:val="005B00AE"/>
    <w:rsid w:val="005B1FE6"/>
    <w:rsid w:val="005B2C1A"/>
    <w:rsid w:val="005B2EAC"/>
    <w:rsid w:val="005B4337"/>
    <w:rsid w:val="005B5980"/>
    <w:rsid w:val="005B788F"/>
    <w:rsid w:val="005B7A03"/>
    <w:rsid w:val="005C01F3"/>
    <w:rsid w:val="005C1484"/>
    <w:rsid w:val="005C6145"/>
    <w:rsid w:val="005D4736"/>
    <w:rsid w:val="005D63D2"/>
    <w:rsid w:val="005E3C19"/>
    <w:rsid w:val="005F0737"/>
    <w:rsid w:val="005F23A6"/>
    <w:rsid w:val="005F4AA0"/>
    <w:rsid w:val="005F4EE1"/>
    <w:rsid w:val="00610030"/>
    <w:rsid w:val="00613ACC"/>
    <w:rsid w:val="006150A1"/>
    <w:rsid w:val="00615AA7"/>
    <w:rsid w:val="0062108D"/>
    <w:rsid w:val="00625F92"/>
    <w:rsid w:val="00626C30"/>
    <w:rsid w:val="006332EC"/>
    <w:rsid w:val="00634CA0"/>
    <w:rsid w:val="00636982"/>
    <w:rsid w:val="00640254"/>
    <w:rsid w:val="00641CF1"/>
    <w:rsid w:val="00645338"/>
    <w:rsid w:val="0064673F"/>
    <w:rsid w:val="006614D4"/>
    <w:rsid w:val="00662E3D"/>
    <w:rsid w:val="00664440"/>
    <w:rsid w:val="006674C3"/>
    <w:rsid w:val="00674338"/>
    <w:rsid w:val="00675A50"/>
    <w:rsid w:val="0067720F"/>
    <w:rsid w:val="006872B2"/>
    <w:rsid w:val="00687DE4"/>
    <w:rsid w:val="0069106D"/>
    <w:rsid w:val="00696EF5"/>
    <w:rsid w:val="006A2B34"/>
    <w:rsid w:val="006A33FC"/>
    <w:rsid w:val="006A620D"/>
    <w:rsid w:val="006B2CF7"/>
    <w:rsid w:val="006C1C69"/>
    <w:rsid w:val="006C1CA4"/>
    <w:rsid w:val="006C2F1A"/>
    <w:rsid w:val="006C3755"/>
    <w:rsid w:val="006C420C"/>
    <w:rsid w:val="006C45BE"/>
    <w:rsid w:val="006C53DE"/>
    <w:rsid w:val="006C59D1"/>
    <w:rsid w:val="006D126D"/>
    <w:rsid w:val="006D59FC"/>
    <w:rsid w:val="006E4354"/>
    <w:rsid w:val="006F741A"/>
    <w:rsid w:val="00703932"/>
    <w:rsid w:val="00705610"/>
    <w:rsid w:val="00714427"/>
    <w:rsid w:val="007230D8"/>
    <w:rsid w:val="007266D3"/>
    <w:rsid w:val="00732B40"/>
    <w:rsid w:val="007345A0"/>
    <w:rsid w:val="0074061C"/>
    <w:rsid w:val="00742F18"/>
    <w:rsid w:val="0074537E"/>
    <w:rsid w:val="00746F94"/>
    <w:rsid w:val="0075190B"/>
    <w:rsid w:val="00752CB7"/>
    <w:rsid w:val="00754227"/>
    <w:rsid w:val="00754A65"/>
    <w:rsid w:val="00757410"/>
    <w:rsid w:val="007629BB"/>
    <w:rsid w:val="007665E1"/>
    <w:rsid w:val="00772D65"/>
    <w:rsid w:val="007733DA"/>
    <w:rsid w:val="00775AC5"/>
    <w:rsid w:val="00776A34"/>
    <w:rsid w:val="00777A87"/>
    <w:rsid w:val="00785210"/>
    <w:rsid w:val="00786AB6"/>
    <w:rsid w:val="00786ED8"/>
    <w:rsid w:val="0079404A"/>
    <w:rsid w:val="007A27DB"/>
    <w:rsid w:val="007A52D7"/>
    <w:rsid w:val="007B09F3"/>
    <w:rsid w:val="007B2B3C"/>
    <w:rsid w:val="007B2F62"/>
    <w:rsid w:val="007B555E"/>
    <w:rsid w:val="007B6843"/>
    <w:rsid w:val="007C1966"/>
    <w:rsid w:val="007C5D72"/>
    <w:rsid w:val="007D15EF"/>
    <w:rsid w:val="007D16FA"/>
    <w:rsid w:val="007D1E43"/>
    <w:rsid w:val="007D2122"/>
    <w:rsid w:val="007D4116"/>
    <w:rsid w:val="007D4770"/>
    <w:rsid w:val="007D4D80"/>
    <w:rsid w:val="007E0A19"/>
    <w:rsid w:val="007F1C76"/>
    <w:rsid w:val="007F3E46"/>
    <w:rsid w:val="007F533D"/>
    <w:rsid w:val="007F5839"/>
    <w:rsid w:val="007F664A"/>
    <w:rsid w:val="00803C37"/>
    <w:rsid w:val="00804329"/>
    <w:rsid w:val="008043E4"/>
    <w:rsid w:val="00811893"/>
    <w:rsid w:val="00811C4C"/>
    <w:rsid w:val="008172B5"/>
    <w:rsid w:val="00817801"/>
    <w:rsid w:val="0082639B"/>
    <w:rsid w:val="00832E72"/>
    <w:rsid w:val="0084276F"/>
    <w:rsid w:val="008479F3"/>
    <w:rsid w:val="008705F8"/>
    <w:rsid w:val="00872605"/>
    <w:rsid w:val="00876597"/>
    <w:rsid w:val="008768BD"/>
    <w:rsid w:val="00876DBE"/>
    <w:rsid w:val="00880CEA"/>
    <w:rsid w:val="00887DAA"/>
    <w:rsid w:val="008950F6"/>
    <w:rsid w:val="008B1221"/>
    <w:rsid w:val="008B4061"/>
    <w:rsid w:val="008B535E"/>
    <w:rsid w:val="008B5666"/>
    <w:rsid w:val="008B720E"/>
    <w:rsid w:val="008B77B6"/>
    <w:rsid w:val="008C2C67"/>
    <w:rsid w:val="008D0093"/>
    <w:rsid w:val="008D1D44"/>
    <w:rsid w:val="008E26FD"/>
    <w:rsid w:val="008E3ED0"/>
    <w:rsid w:val="008E49D7"/>
    <w:rsid w:val="008F1B80"/>
    <w:rsid w:val="00902C71"/>
    <w:rsid w:val="00906D4B"/>
    <w:rsid w:val="009134E4"/>
    <w:rsid w:val="00913EBC"/>
    <w:rsid w:val="00915CF8"/>
    <w:rsid w:val="0091658D"/>
    <w:rsid w:val="00921E59"/>
    <w:rsid w:val="0092308E"/>
    <w:rsid w:val="00926BCA"/>
    <w:rsid w:val="00932D2D"/>
    <w:rsid w:val="009374D2"/>
    <w:rsid w:val="00940225"/>
    <w:rsid w:val="009436D9"/>
    <w:rsid w:val="0094370E"/>
    <w:rsid w:val="009443F3"/>
    <w:rsid w:val="009449C2"/>
    <w:rsid w:val="009475CA"/>
    <w:rsid w:val="00952EB9"/>
    <w:rsid w:val="009570F7"/>
    <w:rsid w:val="00967E87"/>
    <w:rsid w:val="009736BB"/>
    <w:rsid w:val="00975C54"/>
    <w:rsid w:val="00976724"/>
    <w:rsid w:val="009801B8"/>
    <w:rsid w:val="00981055"/>
    <w:rsid w:val="009832EE"/>
    <w:rsid w:val="00986B39"/>
    <w:rsid w:val="0099177D"/>
    <w:rsid w:val="009918DB"/>
    <w:rsid w:val="00997C3E"/>
    <w:rsid w:val="009A1ED9"/>
    <w:rsid w:val="009A3DD0"/>
    <w:rsid w:val="009A429D"/>
    <w:rsid w:val="009A625A"/>
    <w:rsid w:val="009B15F5"/>
    <w:rsid w:val="009B2618"/>
    <w:rsid w:val="009D2A71"/>
    <w:rsid w:val="009D3462"/>
    <w:rsid w:val="009D4314"/>
    <w:rsid w:val="009D5197"/>
    <w:rsid w:val="009E1D22"/>
    <w:rsid w:val="009E2A5F"/>
    <w:rsid w:val="009E61B9"/>
    <w:rsid w:val="009E72CF"/>
    <w:rsid w:val="009E7547"/>
    <w:rsid w:val="009F36AF"/>
    <w:rsid w:val="009F467A"/>
    <w:rsid w:val="009F7B32"/>
    <w:rsid w:val="00A01180"/>
    <w:rsid w:val="00A109A7"/>
    <w:rsid w:val="00A12A9C"/>
    <w:rsid w:val="00A25DF6"/>
    <w:rsid w:val="00A25EF4"/>
    <w:rsid w:val="00A31306"/>
    <w:rsid w:val="00A31755"/>
    <w:rsid w:val="00A3186B"/>
    <w:rsid w:val="00A31CFA"/>
    <w:rsid w:val="00A32E4C"/>
    <w:rsid w:val="00A330F5"/>
    <w:rsid w:val="00A4332A"/>
    <w:rsid w:val="00A457BA"/>
    <w:rsid w:val="00A51541"/>
    <w:rsid w:val="00A606EB"/>
    <w:rsid w:val="00A65CC9"/>
    <w:rsid w:val="00A7223B"/>
    <w:rsid w:val="00A72F3E"/>
    <w:rsid w:val="00A86F70"/>
    <w:rsid w:val="00A9173F"/>
    <w:rsid w:val="00A970CD"/>
    <w:rsid w:val="00A976B2"/>
    <w:rsid w:val="00AA0DFE"/>
    <w:rsid w:val="00AA2D4B"/>
    <w:rsid w:val="00AA49A9"/>
    <w:rsid w:val="00AB12BB"/>
    <w:rsid w:val="00AB39A5"/>
    <w:rsid w:val="00AB4EB0"/>
    <w:rsid w:val="00AB577D"/>
    <w:rsid w:val="00AC14FE"/>
    <w:rsid w:val="00AC43F6"/>
    <w:rsid w:val="00AC6326"/>
    <w:rsid w:val="00AD3498"/>
    <w:rsid w:val="00AD6905"/>
    <w:rsid w:val="00AE031D"/>
    <w:rsid w:val="00AE1F81"/>
    <w:rsid w:val="00AE218E"/>
    <w:rsid w:val="00AE5CF8"/>
    <w:rsid w:val="00AE618E"/>
    <w:rsid w:val="00AE6C74"/>
    <w:rsid w:val="00AF0DFB"/>
    <w:rsid w:val="00AF232B"/>
    <w:rsid w:val="00AF281E"/>
    <w:rsid w:val="00B026C8"/>
    <w:rsid w:val="00B10D59"/>
    <w:rsid w:val="00B14360"/>
    <w:rsid w:val="00B21822"/>
    <w:rsid w:val="00B234FB"/>
    <w:rsid w:val="00B311B3"/>
    <w:rsid w:val="00B31E68"/>
    <w:rsid w:val="00B34C40"/>
    <w:rsid w:val="00B37DAE"/>
    <w:rsid w:val="00B40B63"/>
    <w:rsid w:val="00B4550B"/>
    <w:rsid w:val="00B4585E"/>
    <w:rsid w:val="00B52029"/>
    <w:rsid w:val="00B52127"/>
    <w:rsid w:val="00B5237A"/>
    <w:rsid w:val="00B54CAE"/>
    <w:rsid w:val="00B57054"/>
    <w:rsid w:val="00B658A1"/>
    <w:rsid w:val="00B7529D"/>
    <w:rsid w:val="00B77D37"/>
    <w:rsid w:val="00B84779"/>
    <w:rsid w:val="00B855D7"/>
    <w:rsid w:val="00B92B88"/>
    <w:rsid w:val="00BA28E3"/>
    <w:rsid w:val="00BA5CFD"/>
    <w:rsid w:val="00BB2946"/>
    <w:rsid w:val="00BC017A"/>
    <w:rsid w:val="00BC167A"/>
    <w:rsid w:val="00BC7EF1"/>
    <w:rsid w:val="00BE2297"/>
    <w:rsid w:val="00BE481E"/>
    <w:rsid w:val="00BE4F08"/>
    <w:rsid w:val="00BE61B8"/>
    <w:rsid w:val="00BF00A0"/>
    <w:rsid w:val="00BF0164"/>
    <w:rsid w:val="00BF4D5B"/>
    <w:rsid w:val="00C025AF"/>
    <w:rsid w:val="00C026E9"/>
    <w:rsid w:val="00C13A99"/>
    <w:rsid w:val="00C25AFB"/>
    <w:rsid w:val="00C348CA"/>
    <w:rsid w:val="00C35899"/>
    <w:rsid w:val="00C4033B"/>
    <w:rsid w:val="00C40A84"/>
    <w:rsid w:val="00C41561"/>
    <w:rsid w:val="00C44332"/>
    <w:rsid w:val="00C4557D"/>
    <w:rsid w:val="00C4759C"/>
    <w:rsid w:val="00C52FEE"/>
    <w:rsid w:val="00C60684"/>
    <w:rsid w:val="00C62C5A"/>
    <w:rsid w:val="00C632A0"/>
    <w:rsid w:val="00C63887"/>
    <w:rsid w:val="00C63E78"/>
    <w:rsid w:val="00C70A6C"/>
    <w:rsid w:val="00C74747"/>
    <w:rsid w:val="00C801DB"/>
    <w:rsid w:val="00C83682"/>
    <w:rsid w:val="00C86663"/>
    <w:rsid w:val="00C86915"/>
    <w:rsid w:val="00C86EE6"/>
    <w:rsid w:val="00C87262"/>
    <w:rsid w:val="00C931FB"/>
    <w:rsid w:val="00C951DD"/>
    <w:rsid w:val="00CA0433"/>
    <w:rsid w:val="00CA2E30"/>
    <w:rsid w:val="00CC2921"/>
    <w:rsid w:val="00CC3B5D"/>
    <w:rsid w:val="00CC58FC"/>
    <w:rsid w:val="00CD093C"/>
    <w:rsid w:val="00CD27AB"/>
    <w:rsid w:val="00CD4331"/>
    <w:rsid w:val="00CD4D64"/>
    <w:rsid w:val="00CE0D4F"/>
    <w:rsid w:val="00CE2FDA"/>
    <w:rsid w:val="00CE51AA"/>
    <w:rsid w:val="00CE5BB7"/>
    <w:rsid w:val="00CF022D"/>
    <w:rsid w:val="00CF2A95"/>
    <w:rsid w:val="00CF3177"/>
    <w:rsid w:val="00D001F3"/>
    <w:rsid w:val="00D07084"/>
    <w:rsid w:val="00D1065A"/>
    <w:rsid w:val="00D15A4A"/>
    <w:rsid w:val="00D178CD"/>
    <w:rsid w:val="00D17C6D"/>
    <w:rsid w:val="00D204BC"/>
    <w:rsid w:val="00D21902"/>
    <w:rsid w:val="00D27F60"/>
    <w:rsid w:val="00D31830"/>
    <w:rsid w:val="00D36D7A"/>
    <w:rsid w:val="00D43E3D"/>
    <w:rsid w:val="00D44F2B"/>
    <w:rsid w:val="00D457BA"/>
    <w:rsid w:val="00D549BF"/>
    <w:rsid w:val="00D5741C"/>
    <w:rsid w:val="00D65597"/>
    <w:rsid w:val="00D6575B"/>
    <w:rsid w:val="00D77E17"/>
    <w:rsid w:val="00D81B9E"/>
    <w:rsid w:val="00D832FC"/>
    <w:rsid w:val="00D83308"/>
    <w:rsid w:val="00D83D8A"/>
    <w:rsid w:val="00D92385"/>
    <w:rsid w:val="00D9364E"/>
    <w:rsid w:val="00D93AA7"/>
    <w:rsid w:val="00DA3BB8"/>
    <w:rsid w:val="00DB0A15"/>
    <w:rsid w:val="00DB7E85"/>
    <w:rsid w:val="00DC2437"/>
    <w:rsid w:val="00DC4A83"/>
    <w:rsid w:val="00DD1D92"/>
    <w:rsid w:val="00DD705A"/>
    <w:rsid w:val="00DE0E0B"/>
    <w:rsid w:val="00DE10F5"/>
    <w:rsid w:val="00DE278E"/>
    <w:rsid w:val="00DE59C4"/>
    <w:rsid w:val="00DE778B"/>
    <w:rsid w:val="00DF1B10"/>
    <w:rsid w:val="00DF31C0"/>
    <w:rsid w:val="00DF5161"/>
    <w:rsid w:val="00DF54EA"/>
    <w:rsid w:val="00DF6AC7"/>
    <w:rsid w:val="00E10A75"/>
    <w:rsid w:val="00E11E21"/>
    <w:rsid w:val="00E153C6"/>
    <w:rsid w:val="00E20E22"/>
    <w:rsid w:val="00E23402"/>
    <w:rsid w:val="00E31533"/>
    <w:rsid w:val="00E40468"/>
    <w:rsid w:val="00E45061"/>
    <w:rsid w:val="00E46EA8"/>
    <w:rsid w:val="00E54DE2"/>
    <w:rsid w:val="00E56581"/>
    <w:rsid w:val="00E62322"/>
    <w:rsid w:val="00E72ECB"/>
    <w:rsid w:val="00E9549D"/>
    <w:rsid w:val="00EA3958"/>
    <w:rsid w:val="00EA5E3B"/>
    <w:rsid w:val="00EA7E9A"/>
    <w:rsid w:val="00EB096A"/>
    <w:rsid w:val="00EB2616"/>
    <w:rsid w:val="00EB4B86"/>
    <w:rsid w:val="00EB5F74"/>
    <w:rsid w:val="00EB6C33"/>
    <w:rsid w:val="00EC0CF9"/>
    <w:rsid w:val="00EC69D8"/>
    <w:rsid w:val="00ED1C2D"/>
    <w:rsid w:val="00ED2F05"/>
    <w:rsid w:val="00ED51BB"/>
    <w:rsid w:val="00ED72F8"/>
    <w:rsid w:val="00EE1913"/>
    <w:rsid w:val="00EE3123"/>
    <w:rsid w:val="00EF08E6"/>
    <w:rsid w:val="00EF3A89"/>
    <w:rsid w:val="00EF75A9"/>
    <w:rsid w:val="00EF7863"/>
    <w:rsid w:val="00F00FCD"/>
    <w:rsid w:val="00F01696"/>
    <w:rsid w:val="00F13207"/>
    <w:rsid w:val="00F21BF5"/>
    <w:rsid w:val="00F22EF7"/>
    <w:rsid w:val="00F25B72"/>
    <w:rsid w:val="00F26650"/>
    <w:rsid w:val="00F278BC"/>
    <w:rsid w:val="00F30B5D"/>
    <w:rsid w:val="00F333EF"/>
    <w:rsid w:val="00F40EAE"/>
    <w:rsid w:val="00F41FAB"/>
    <w:rsid w:val="00F4561E"/>
    <w:rsid w:val="00F45640"/>
    <w:rsid w:val="00F46A79"/>
    <w:rsid w:val="00F51C3E"/>
    <w:rsid w:val="00F571AD"/>
    <w:rsid w:val="00F57790"/>
    <w:rsid w:val="00F6059D"/>
    <w:rsid w:val="00F615DC"/>
    <w:rsid w:val="00F62803"/>
    <w:rsid w:val="00F64F82"/>
    <w:rsid w:val="00F6704B"/>
    <w:rsid w:val="00F71F34"/>
    <w:rsid w:val="00F7367C"/>
    <w:rsid w:val="00F7733C"/>
    <w:rsid w:val="00F77EFF"/>
    <w:rsid w:val="00F8390A"/>
    <w:rsid w:val="00F83FAB"/>
    <w:rsid w:val="00F852B9"/>
    <w:rsid w:val="00F92099"/>
    <w:rsid w:val="00F9407A"/>
    <w:rsid w:val="00F947BA"/>
    <w:rsid w:val="00F95604"/>
    <w:rsid w:val="00F956D6"/>
    <w:rsid w:val="00F963B5"/>
    <w:rsid w:val="00FA6ADF"/>
    <w:rsid w:val="00FB16B6"/>
    <w:rsid w:val="00FB25CB"/>
    <w:rsid w:val="00FB3B4B"/>
    <w:rsid w:val="00FC20EA"/>
    <w:rsid w:val="00FC39BA"/>
    <w:rsid w:val="00FD0597"/>
    <w:rsid w:val="00FD2412"/>
    <w:rsid w:val="00FD46A9"/>
    <w:rsid w:val="00FE5597"/>
    <w:rsid w:val="00FE6B56"/>
    <w:rsid w:val="00FF339E"/>
    <w:rsid w:val="00FF5527"/>
    <w:rsid w:val="00FF5922"/>
    <w:rsid w:val="00FF5BDF"/>
    <w:rsid w:val="0307C653"/>
    <w:rsid w:val="031CF41D"/>
    <w:rsid w:val="03361C7A"/>
    <w:rsid w:val="06F80FC1"/>
    <w:rsid w:val="07E8CC3B"/>
    <w:rsid w:val="0AE93E5A"/>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0B4A6E6"/>
    <w:rsid w:val="223CE8D4"/>
    <w:rsid w:val="225D0E76"/>
    <w:rsid w:val="237FCFE7"/>
    <w:rsid w:val="2471AA82"/>
    <w:rsid w:val="255E23C0"/>
    <w:rsid w:val="26213B6F"/>
    <w:rsid w:val="28D7710C"/>
    <w:rsid w:val="28EA0726"/>
    <w:rsid w:val="2947EA85"/>
    <w:rsid w:val="2ADC5A94"/>
    <w:rsid w:val="2B14A6F3"/>
    <w:rsid w:val="2BCD6544"/>
    <w:rsid w:val="2BF56697"/>
    <w:rsid w:val="2C039FB1"/>
    <w:rsid w:val="2DA1263E"/>
    <w:rsid w:val="2EBE7B80"/>
    <w:rsid w:val="2F05A844"/>
    <w:rsid w:val="2F5948AA"/>
    <w:rsid w:val="3290E96C"/>
    <w:rsid w:val="32A61736"/>
    <w:rsid w:val="338FDD74"/>
    <w:rsid w:val="3391ECA3"/>
    <w:rsid w:val="3428BF3A"/>
    <w:rsid w:val="3753DFEA"/>
    <w:rsid w:val="37C88159"/>
    <w:rsid w:val="37FEEB53"/>
    <w:rsid w:val="38C2935F"/>
    <w:rsid w:val="392B7732"/>
    <w:rsid w:val="3C1EDDAA"/>
    <w:rsid w:val="40063F0B"/>
    <w:rsid w:val="4050B748"/>
    <w:rsid w:val="41D40531"/>
    <w:rsid w:val="432D6528"/>
    <w:rsid w:val="4429B53A"/>
    <w:rsid w:val="44802B85"/>
    <w:rsid w:val="4589FAD5"/>
    <w:rsid w:val="45E2A0EB"/>
    <w:rsid w:val="469108F4"/>
    <w:rsid w:val="486A46B9"/>
    <w:rsid w:val="48B264D6"/>
    <w:rsid w:val="4C0E20F9"/>
    <w:rsid w:val="4CFED11A"/>
    <w:rsid w:val="4D288A12"/>
    <w:rsid w:val="4D2FFFE5"/>
    <w:rsid w:val="4E7B2314"/>
    <w:rsid w:val="4EEE62FF"/>
    <w:rsid w:val="4FA9B100"/>
    <w:rsid w:val="509C8CD2"/>
    <w:rsid w:val="50C32CD9"/>
    <w:rsid w:val="51149D6F"/>
    <w:rsid w:val="51A4989C"/>
    <w:rsid w:val="5429B914"/>
    <w:rsid w:val="552B4311"/>
    <w:rsid w:val="5554F963"/>
    <w:rsid w:val="5595D951"/>
    <w:rsid w:val="5683173A"/>
    <w:rsid w:val="56C939DC"/>
    <w:rsid w:val="56CDDFCE"/>
    <w:rsid w:val="56D1AEBB"/>
    <w:rsid w:val="56EC8531"/>
    <w:rsid w:val="577F674C"/>
    <w:rsid w:val="57E178AE"/>
    <w:rsid w:val="599858D8"/>
    <w:rsid w:val="5AB7080E"/>
    <w:rsid w:val="5D032EEE"/>
    <w:rsid w:val="5E5F8A3C"/>
    <w:rsid w:val="5F1CDC5A"/>
    <w:rsid w:val="5FD452D9"/>
    <w:rsid w:val="607A4191"/>
    <w:rsid w:val="6143626B"/>
    <w:rsid w:val="61575EBB"/>
    <w:rsid w:val="627F57B8"/>
    <w:rsid w:val="631DCEDE"/>
    <w:rsid w:val="639CB489"/>
    <w:rsid w:val="63AF4391"/>
    <w:rsid w:val="63B5DCE6"/>
    <w:rsid w:val="64F6525D"/>
    <w:rsid w:val="653884EA"/>
    <w:rsid w:val="654DB2B4"/>
    <w:rsid w:val="6675842C"/>
    <w:rsid w:val="6A105A67"/>
    <w:rsid w:val="6B0CF944"/>
    <w:rsid w:val="6BBA739E"/>
    <w:rsid w:val="6BD1E5BF"/>
    <w:rsid w:val="6C0D620B"/>
    <w:rsid w:val="6C6DBFF1"/>
    <w:rsid w:val="6D79D805"/>
    <w:rsid w:val="701F9FDA"/>
    <w:rsid w:val="724E23F5"/>
    <w:rsid w:val="743B49EB"/>
    <w:rsid w:val="745258A2"/>
    <w:rsid w:val="74DEA54E"/>
    <w:rsid w:val="75D72BB5"/>
    <w:rsid w:val="76696FE1"/>
    <w:rsid w:val="76B60BB5"/>
    <w:rsid w:val="775F38C5"/>
    <w:rsid w:val="77938C47"/>
    <w:rsid w:val="78B1B3AB"/>
    <w:rsid w:val="7960E40C"/>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027C8A7F-071F-4AEF-9E18-B2CDC5B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iPriority w:val="9"/>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character" w:styleId="nfasis">
    <w:name w:val="Emphasis"/>
    <w:basedOn w:val="Fuentedeprrafopredeter"/>
    <w:uiPriority w:val="20"/>
    <w:qFormat/>
    <w:rsid w:val="00B10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 w:id="21237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25DF88A4-7DC4-4D9F-8964-54E154F6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1B632C05-B54F-4F2F-8FBD-0A60327E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4026</Words>
  <Characters>22146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34</cp:revision>
  <dcterms:created xsi:type="dcterms:W3CDTF">2022-10-17T20:25:00Z</dcterms:created>
  <dcterms:modified xsi:type="dcterms:W3CDTF">2022-11-16T19:38:00Z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