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2A85CB" w14:textId="77777777" w:rsidR="00FD1127" w:rsidRPr="00FD1127" w:rsidRDefault="00FD1127" w:rsidP="00FD1127">
      <w:pPr>
        <w:pBdr>
          <w:top w:val="single" w:sz="4" w:space="0" w:color="auto"/>
          <w:left w:val="single" w:sz="4" w:space="4" w:color="auto"/>
          <w:bottom w:val="single" w:sz="4" w:space="1" w:color="auto"/>
          <w:right w:val="single" w:sz="4" w:space="4" w:color="auto"/>
        </w:pBdr>
        <w:shd w:val="clear" w:color="auto" w:fill="FFFFFF"/>
        <w:spacing w:line="240" w:lineRule="auto"/>
        <w:rPr>
          <w:rFonts w:ascii="Arial" w:eastAsia="Times New Roman" w:hAnsi="Arial" w:cs="Arial"/>
          <w:color w:val="FF0000"/>
          <w:spacing w:val="-4"/>
          <w:sz w:val="18"/>
          <w:szCs w:val="18"/>
          <w:lang w:val="es-419" w:eastAsia="fr-FR"/>
        </w:rPr>
      </w:pPr>
      <w:bookmarkStart w:id="0" w:name="_30j0zll" w:colFirst="0" w:colLast="0"/>
      <w:bookmarkStart w:id="1" w:name="_Hlk58566252"/>
      <w:bookmarkStart w:id="2" w:name="_Hlk93052694"/>
      <w:bookmarkStart w:id="3" w:name="_Hlk97791231"/>
      <w:bookmarkEnd w:id="0"/>
      <w:r w:rsidRPr="00FD1127">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795B6461" w14:textId="77777777" w:rsidR="00FD1127" w:rsidRPr="00FD1127" w:rsidRDefault="00FD1127" w:rsidP="00FD1127">
      <w:pPr>
        <w:spacing w:line="240" w:lineRule="auto"/>
        <w:rPr>
          <w:rFonts w:ascii="Arial" w:eastAsia="Times New Roman" w:hAnsi="Arial" w:cs="Arial"/>
          <w:sz w:val="20"/>
          <w:szCs w:val="20"/>
          <w:lang w:val="es-419" w:eastAsia="es-ES"/>
        </w:rPr>
      </w:pPr>
    </w:p>
    <w:p w14:paraId="7A9C521B" w14:textId="72A92D79" w:rsidR="00FD1127" w:rsidRPr="00FD1127" w:rsidRDefault="00FD1127" w:rsidP="00FD1127">
      <w:pPr>
        <w:spacing w:line="240" w:lineRule="auto"/>
        <w:rPr>
          <w:rFonts w:ascii="Arial" w:hAnsi="Arial" w:cs="Arial"/>
          <w:sz w:val="20"/>
          <w:szCs w:val="20"/>
          <w:lang w:val="es-419" w:eastAsia="es-CO"/>
        </w:rPr>
      </w:pPr>
      <w:r w:rsidRPr="00FD1127">
        <w:rPr>
          <w:rFonts w:ascii="Arial" w:hAnsi="Arial" w:cs="Arial"/>
          <w:sz w:val="20"/>
          <w:szCs w:val="20"/>
          <w:lang w:val="es-419" w:eastAsia="es-CO"/>
        </w:rPr>
        <w:t>Radicación No.:</w:t>
      </w:r>
      <w:r>
        <w:rPr>
          <w:rFonts w:ascii="Arial" w:hAnsi="Arial" w:cs="Arial"/>
          <w:sz w:val="20"/>
          <w:szCs w:val="20"/>
          <w:lang w:val="es-419" w:eastAsia="es-CO"/>
        </w:rPr>
        <w:tab/>
      </w:r>
      <w:r w:rsidRPr="00FD1127">
        <w:rPr>
          <w:rFonts w:ascii="Arial" w:hAnsi="Arial" w:cs="Arial"/>
          <w:sz w:val="20"/>
          <w:szCs w:val="20"/>
          <w:lang w:val="es-419" w:eastAsia="es-CO"/>
        </w:rPr>
        <w:tab/>
        <w:t>66001-31-05-003-2019-00346- 01</w:t>
      </w:r>
    </w:p>
    <w:p w14:paraId="5A06C287" w14:textId="21B0ED8B" w:rsidR="00FD1127" w:rsidRPr="00FD1127" w:rsidRDefault="00FD1127" w:rsidP="00FD1127">
      <w:pPr>
        <w:spacing w:line="240" w:lineRule="auto"/>
        <w:rPr>
          <w:rFonts w:ascii="Arial" w:hAnsi="Arial" w:cs="Arial"/>
          <w:sz w:val="20"/>
          <w:szCs w:val="20"/>
          <w:lang w:val="es-419" w:eastAsia="es-CO"/>
        </w:rPr>
      </w:pPr>
      <w:r w:rsidRPr="00FD1127">
        <w:rPr>
          <w:rFonts w:ascii="Arial" w:hAnsi="Arial" w:cs="Arial"/>
          <w:sz w:val="20"/>
          <w:szCs w:val="20"/>
          <w:lang w:val="es-419" w:eastAsia="es-CO"/>
        </w:rPr>
        <w:t>Proceso:</w:t>
      </w:r>
      <w:r w:rsidRPr="00FD1127">
        <w:rPr>
          <w:rFonts w:ascii="Arial" w:hAnsi="Arial" w:cs="Arial"/>
          <w:sz w:val="20"/>
          <w:szCs w:val="20"/>
          <w:lang w:val="es-419" w:eastAsia="es-CO"/>
        </w:rPr>
        <w:tab/>
      </w:r>
      <w:r w:rsidRPr="00FD1127">
        <w:rPr>
          <w:rFonts w:ascii="Arial" w:hAnsi="Arial" w:cs="Arial"/>
          <w:sz w:val="20"/>
          <w:szCs w:val="20"/>
          <w:lang w:val="es-419" w:eastAsia="es-CO"/>
        </w:rPr>
        <w:tab/>
        <w:t xml:space="preserve">Ordinario Laboral </w:t>
      </w:r>
    </w:p>
    <w:p w14:paraId="5061A476" w14:textId="77777777" w:rsidR="00FD1127" w:rsidRPr="00FD1127" w:rsidRDefault="00FD1127" w:rsidP="00FD1127">
      <w:pPr>
        <w:spacing w:line="240" w:lineRule="auto"/>
        <w:rPr>
          <w:rFonts w:ascii="Arial" w:hAnsi="Arial" w:cs="Arial"/>
          <w:sz w:val="20"/>
          <w:szCs w:val="20"/>
          <w:lang w:val="es-419" w:eastAsia="es-CO"/>
        </w:rPr>
      </w:pPr>
      <w:r w:rsidRPr="00FD1127">
        <w:rPr>
          <w:rFonts w:ascii="Arial" w:hAnsi="Arial" w:cs="Arial"/>
          <w:sz w:val="20"/>
          <w:szCs w:val="20"/>
          <w:lang w:val="es-419" w:eastAsia="es-CO"/>
        </w:rPr>
        <w:t xml:space="preserve">Demandante: </w:t>
      </w:r>
      <w:r w:rsidRPr="00FD1127">
        <w:rPr>
          <w:rFonts w:ascii="Arial" w:hAnsi="Arial" w:cs="Arial"/>
          <w:sz w:val="20"/>
          <w:szCs w:val="20"/>
          <w:lang w:val="es-419" w:eastAsia="es-CO"/>
        </w:rPr>
        <w:tab/>
      </w:r>
      <w:r w:rsidRPr="00FD1127">
        <w:rPr>
          <w:rFonts w:ascii="Arial" w:hAnsi="Arial" w:cs="Arial"/>
          <w:sz w:val="20"/>
          <w:szCs w:val="20"/>
          <w:lang w:val="es-419" w:eastAsia="es-CO"/>
        </w:rPr>
        <w:tab/>
        <w:t>María Denis Buitrago Castillo</w:t>
      </w:r>
    </w:p>
    <w:p w14:paraId="4CEF2087" w14:textId="5F427949" w:rsidR="00FD1127" w:rsidRPr="00FD1127" w:rsidRDefault="00FD1127" w:rsidP="00FD1127">
      <w:pPr>
        <w:spacing w:line="240" w:lineRule="auto"/>
        <w:rPr>
          <w:rFonts w:ascii="Arial" w:hAnsi="Arial" w:cs="Arial"/>
          <w:sz w:val="20"/>
          <w:szCs w:val="20"/>
          <w:lang w:val="es-419" w:eastAsia="es-CO"/>
        </w:rPr>
      </w:pPr>
      <w:r w:rsidRPr="00FD1127">
        <w:rPr>
          <w:rFonts w:ascii="Arial" w:hAnsi="Arial" w:cs="Arial"/>
          <w:sz w:val="20"/>
          <w:szCs w:val="20"/>
          <w:lang w:val="es-419" w:eastAsia="es-CO"/>
        </w:rPr>
        <w:t>Demandado:</w:t>
      </w:r>
      <w:r w:rsidRPr="00FD1127">
        <w:rPr>
          <w:rFonts w:ascii="Arial" w:hAnsi="Arial" w:cs="Arial"/>
          <w:sz w:val="20"/>
          <w:szCs w:val="20"/>
          <w:lang w:val="es-419" w:eastAsia="es-CO"/>
        </w:rPr>
        <w:tab/>
      </w:r>
      <w:r w:rsidRPr="00FD1127">
        <w:rPr>
          <w:rFonts w:ascii="Arial" w:hAnsi="Arial" w:cs="Arial"/>
          <w:sz w:val="20"/>
          <w:szCs w:val="20"/>
          <w:lang w:val="es-419" w:eastAsia="es-CO"/>
        </w:rPr>
        <w:tab/>
        <w:t>Industrias Salgari S.A.S</w:t>
      </w:r>
    </w:p>
    <w:p w14:paraId="6E0D6A8E" w14:textId="1433C8F4" w:rsidR="00FD1127" w:rsidRPr="00FD1127" w:rsidRDefault="00FD1127" w:rsidP="00FD1127">
      <w:pPr>
        <w:spacing w:line="240" w:lineRule="auto"/>
        <w:rPr>
          <w:rFonts w:ascii="Arial" w:hAnsi="Arial" w:cs="Arial"/>
          <w:sz w:val="20"/>
          <w:szCs w:val="20"/>
          <w:lang w:val="es-419" w:eastAsia="es-CO"/>
        </w:rPr>
      </w:pPr>
      <w:r w:rsidRPr="00FD1127">
        <w:rPr>
          <w:rFonts w:ascii="Arial" w:hAnsi="Arial" w:cs="Arial"/>
          <w:sz w:val="20"/>
          <w:szCs w:val="20"/>
          <w:lang w:val="es-419" w:eastAsia="es-CO"/>
        </w:rPr>
        <w:t>Juzgado de origen:</w:t>
      </w:r>
      <w:r w:rsidRPr="00FD1127">
        <w:rPr>
          <w:rFonts w:ascii="Arial" w:hAnsi="Arial" w:cs="Arial"/>
          <w:sz w:val="20"/>
          <w:szCs w:val="20"/>
          <w:lang w:val="es-419" w:eastAsia="es-CO"/>
        </w:rPr>
        <w:tab/>
        <w:t>Tercero Laboral del Circuito de Pereira</w:t>
      </w:r>
    </w:p>
    <w:p w14:paraId="13BDB569" w14:textId="77777777" w:rsidR="00FD1127" w:rsidRPr="00FD1127" w:rsidRDefault="00FD1127" w:rsidP="00FD1127">
      <w:pPr>
        <w:spacing w:line="240" w:lineRule="auto"/>
        <w:rPr>
          <w:rFonts w:ascii="Arial" w:hAnsi="Arial" w:cs="Arial"/>
          <w:sz w:val="20"/>
          <w:szCs w:val="20"/>
          <w:lang w:val="es-419" w:eastAsia="es-CO"/>
        </w:rPr>
      </w:pPr>
      <w:r w:rsidRPr="00FD1127">
        <w:rPr>
          <w:rFonts w:ascii="Arial" w:hAnsi="Arial" w:cs="Arial"/>
          <w:sz w:val="20"/>
          <w:szCs w:val="20"/>
          <w:lang w:val="es-419" w:eastAsia="es-CO"/>
        </w:rPr>
        <w:t>Magistrada Ponente:</w:t>
      </w:r>
      <w:r w:rsidRPr="00FD1127">
        <w:rPr>
          <w:rFonts w:ascii="Arial" w:hAnsi="Arial" w:cs="Arial"/>
          <w:sz w:val="20"/>
          <w:szCs w:val="20"/>
          <w:lang w:val="es-419" w:eastAsia="es-CO"/>
        </w:rPr>
        <w:tab/>
        <w:t>Ana Lucía Caicedo Calderón</w:t>
      </w:r>
    </w:p>
    <w:p w14:paraId="6FE53F4E" w14:textId="77777777" w:rsidR="00FD1127" w:rsidRPr="00FD1127" w:rsidRDefault="00FD1127" w:rsidP="00FD1127">
      <w:pPr>
        <w:spacing w:line="240" w:lineRule="auto"/>
        <w:rPr>
          <w:rFonts w:ascii="Arial" w:hAnsi="Arial" w:cs="Arial"/>
          <w:color w:val="000000"/>
          <w:sz w:val="20"/>
          <w:szCs w:val="20"/>
          <w:lang w:val="es-ES" w:eastAsia="es-CO"/>
        </w:rPr>
      </w:pPr>
    </w:p>
    <w:p w14:paraId="4951DAFE" w14:textId="77777777" w:rsidR="00D9370D" w:rsidRDefault="00D9370D" w:rsidP="00D9370D">
      <w:pPr>
        <w:spacing w:line="240" w:lineRule="auto"/>
        <w:rPr>
          <w:rFonts w:ascii="Arial" w:eastAsia="Times New Roman" w:hAnsi="Arial" w:cs="Arial"/>
          <w:b/>
          <w:bCs/>
          <w:iCs/>
          <w:sz w:val="20"/>
          <w:szCs w:val="20"/>
          <w:lang w:val="es-419" w:eastAsia="fr-FR"/>
        </w:rPr>
      </w:pPr>
      <w:r>
        <w:rPr>
          <w:rFonts w:ascii="Arial" w:eastAsia="Times New Roman" w:hAnsi="Arial" w:cs="Arial"/>
          <w:b/>
          <w:bCs/>
          <w:iCs/>
          <w:sz w:val="20"/>
          <w:szCs w:val="20"/>
          <w:u w:val="single"/>
          <w:lang w:val="es-419" w:eastAsia="fr-FR"/>
        </w:rPr>
        <w:t>TEMAS:</w:t>
      </w:r>
      <w:r>
        <w:rPr>
          <w:rFonts w:ascii="Arial" w:eastAsia="Times New Roman" w:hAnsi="Arial" w:cs="Arial"/>
          <w:b/>
          <w:bCs/>
          <w:iCs/>
          <w:sz w:val="20"/>
          <w:szCs w:val="20"/>
          <w:lang w:val="es-419" w:eastAsia="fr-FR"/>
        </w:rPr>
        <w:tab/>
        <w:t>CONTRATO DE TRABAJO / ESTABILIDAD LABORAL REFORZADA / DEBILIDAD MANIFIESTA POR RAZONES DE SALUD / LEY 361 DE 1997 / INTERPRETACIONES JURISPRUDENCIALES / CORTES CONSTITUCIONAL Y SUPREMA DE JUSTICIA / SE ACOGE LA SEGUNDA / REQUISITOS DEL DESPIDO / CARGA PROBATORIA.</w:t>
      </w:r>
    </w:p>
    <w:p w14:paraId="35372F6F" w14:textId="77777777" w:rsidR="00FD1127" w:rsidRPr="00FD1127" w:rsidRDefault="00FD1127" w:rsidP="00FD1127">
      <w:pPr>
        <w:spacing w:line="240" w:lineRule="auto"/>
        <w:rPr>
          <w:rFonts w:ascii="Arial" w:eastAsia="Times New Roman" w:hAnsi="Arial" w:cs="Arial"/>
          <w:sz w:val="20"/>
          <w:szCs w:val="20"/>
          <w:lang w:val="es-419" w:eastAsia="es-ES"/>
        </w:rPr>
      </w:pPr>
    </w:p>
    <w:p w14:paraId="21238E31" w14:textId="69D0D702" w:rsidR="00FD1127" w:rsidRPr="00FD1127" w:rsidRDefault="006B0636" w:rsidP="00FD1127">
      <w:pPr>
        <w:spacing w:line="240" w:lineRule="auto"/>
        <w:rPr>
          <w:rFonts w:ascii="Arial" w:eastAsia="Times New Roman" w:hAnsi="Arial" w:cs="Arial"/>
          <w:sz w:val="20"/>
          <w:szCs w:val="20"/>
          <w:lang w:val="es-419" w:eastAsia="es-ES"/>
        </w:rPr>
      </w:pPr>
      <w:r w:rsidRPr="006B0636">
        <w:rPr>
          <w:rFonts w:ascii="Arial" w:eastAsia="Times New Roman" w:hAnsi="Arial" w:cs="Arial"/>
          <w:sz w:val="20"/>
          <w:szCs w:val="20"/>
          <w:lang w:val="es-419" w:eastAsia="es-ES"/>
        </w:rPr>
        <w:t>Dispone el art. 26 de la Ley 361 de 1997 que “(…) en ningún caso la discapacidad de una persona, podrá ser motivo para obstaculizar una vinculación laboral, a menos que dicha discapacidad sea claramente demostrada como incompatible e insuperable en el cargo que se va a desempeñar. Así mismo, ninguna persona en situación de discapacidad podrá ser despedida o su contrato terminado por razón de su discapacidad</w:t>
      </w:r>
      <w:r>
        <w:rPr>
          <w:rFonts w:ascii="Arial" w:eastAsia="Times New Roman" w:hAnsi="Arial" w:cs="Arial"/>
          <w:sz w:val="20"/>
          <w:szCs w:val="20"/>
          <w:lang w:val="es-419" w:eastAsia="es-ES"/>
        </w:rPr>
        <w:t>…”</w:t>
      </w:r>
    </w:p>
    <w:p w14:paraId="6C12B19C" w14:textId="77777777" w:rsidR="00FD1127" w:rsidRPr="00FD1127" w:rsidRDefault="00FD1127" w:rsidP="00FD1127">
      <w:pPr>
        <w:spacing w:line="240" w:lineRule="auto"/>
        <w:rPr>
          <w:rFonts w:ascii="Arial" w:eastAsia="Times New Roman" w:hAnsi="Arial" w:cs="Arial"/>
          <w:sz w:val="20"/>
          <w:szCs w:val="20"/>
          <w:lang w:val="es-419" w:eastAsia="es-ES"/>
        </w:rPr>
      </w:pPr>
    </w:p>
    <w:p w14:paraId="24349646" w14:textId="390E87B5" w:rsidR="00FD1127" w:rsidRPr="00FD1127" w:rsidRDefault="006B0636" w:rsidP="00FD1127">
      <w:pPr>
        <w:spacing w:line="240" w:lineRule="auto"/>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6B0636">
        <w:rPr>
          <w:rFonts w:ascii="Arial" w:eastAsia="Times New Roman" w:hAnsi="Arial" w:cs="Arial"/>
          <w:sz w:val="20"/>
          <w:szCs w:val="20"/>
          <w:lang w:val="es-419" w:eastAsia="es-ES"/>
        </w:rPr>
        <w:t>ha indicado la Corte Constitucional que esa garantía cobija a aquellos trabajadores que padezcan algún tipo de problema grave en su estado de salud que les impida el desempeño normal de sus funciones; situación que conlleva a que su desvinculación se califique como un acto discriminatorio; procediendo única y exclusivamente el reintegro laboral</w:t>
      </w:r>
      <w:r>
        <w:rPr>
          <w:rFonts w:ascii="Arial" w:eastAsia="Times New Roman" w:hAnsi="Arial" w:cs="Arial"/>
          <w:sz w:val="20"/>
          <w:szCs w:val="20"/>
          <w:lang w:val="es-419" w:eastAsia="es-ES"/>
        </w:rPr>
        <w:t>…</w:t>
      </w:r>
    </w:p>
    <w:p w14:paraId="1075C4CA" w14:textId="7D78F082" w:rsidR="00FD1127" w:rsidRDefault="00FD1127" w:rsidP="00FD1127">
      <w:pPr>
        <w:spacing w:line="240" w:lineRule="auto"/>
        <w:rPr>
          <w:rFonts w:ascii="Arial" w:eastAsia="Times New Roman" w:hAnsi="Arial" w:cs="Arial"/>
          <w:sz w:val="20"/>
          <w:szCs w:val="20"/>
          <w:lang w:val="es-419" w:eastAsia="es-ES"/>
        </w:rPr>
      </w:pPr>
    </w:p>
    <w:p w14:paraId="23AFAF8D" w14:textId="1AAC348E" w:rsidR="006B0636" w:rsidRDefault="006B0636" w:rsidP="00FD1127">
      <w:pPr>
        <w:spacing w:line="240" w:lineRule="auto"/>
        <w:rPr>
          <w:rFonts w:ascii="Arial" w:eastAsia="Times New Roman" w:hAnsi="Arial" w:cs="Arial"/>
          <w:sz w:val="20"/>
          <w:szCs w:val="20"/>
          <w:lang w:val="es-419" w:eastAsia="es-ES"/>
        </w:rPr>
      </w:pPr>
      <w:r w:rsidRPr="006B0636">
        <w:rPr>
          <w:rFonts w:ascii="Arial" w:eastAsia="Times New Roman" w:hAnsi="Arial" w:cs="Arial"/>
          <w:sz w:val="20"/>
          <w:szCs w:val="20"/>
          <w:lang w:val="es-419" w:eastAsia="es-ES"/>
        </w:rPr>
        <w:t>Frente al mismo tema conviene precisar que la Sala Laboral de la Corte Suprema de Justicia, en la sentencia SL-10538-2016, determinó que no cualquier discapacidad está cobijada por la estabilidad laboral reforzada, por cuanto solo son sujetos de dicha garantía (o fuero) las personas que acrediten al menos una “limitación moderada”, en los términos al Decreto 2463 de 2001</w:t>
      </w:r>
      <w:r>
        <w:rPr>
          <w:rFonts w:ascii="Arial" w:eastAsia="Times New Roman" w:hAnsi="Arial" w:cs="Arial"/>
          <w:sz w:val="20"/>
          <w:szCs w:val="20"/>
          <w:lang w:val="es-419" w:eastAsia="es-ES"/>
        </w:rPr>
        <w:t>…</w:t>
      </w:r>
    </w:p>
    <w:p w14:paraId="4A8ADBF8" w14:textId="4C2593AE" w:rsidR="006B0636" w:rsidRDefault="006B0636" w:rsidP="00FD1127">
      <w:pPr>
        <w:spacing w:line="240" w:lineRule="auto"/>
        <w:rPr>
          <w:rFonts w:ascii="Arial" w:eastAsia="Times New Roman" w:hAnsi="Arial" w:cs="Arial"/>
          <w:sz w:val="20"/>
          <w:szCs w:val="20"/>
          <w:lang w:val="es-419" w:eastAsia="es-ES"/>
        </w:rPr>
      </w:pPr>
    </w:p>
    <w:p w14:paraId="589F6B34" w14:textId="2FBA1E27" w:rsidR="006B0636" w:rsidRPr="00FD1127" w:rsidRDefault="00EB0B03" w:rsidP="00FD1127">
      <w:pPr>
        <w:spacing w:line="240" w:lineRule="auto"/>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EB0B03">
        <w:rPr>
          <w:rFonts w:ascii="Arial" w:eastAsia="Times New Roman" w:hAnsi="Arial" w:cs="Arial"/>
          <w:sz w:val="20"/>
          <w:szCs w:val="20"/>
          <w:lang w:val="es-419" w:eastAsia="es-ES"/>
        </w:rPr>
        <w:t>a partir de la sentencia SL 2586-2020, del 15 de julio de 2020, la Corte precisó que el dictamen pericial no es prueba solemne de la discapacidad, la cual puede ser acreditada bajo cualquier otro medio probatorio, rigiendo para el efecto el principio de libertad probatoria y de formación del convencimiento</w:t>
      </w:r>
      <w:r>
        <w:rPr>
          <w:rFonts w:ascii="Arial" w:eastAsia="Times New Roman" w:hAnsi="Arial" w:cs="Arial"/>
          <w:sz w:val="20"/>
          <w:szCs w:val="20"/>
          <w:lang w:val="es-419" w:eastAsia="es-ES"/>
        </w:rPr>
        <w:t>…</w:t>
      </w:r>
    </w:p>
    <w:p w14:paraId="110B2631" w14:textId="77777777" w:rsidR="00FD1127" w:rsidRPr="00FD1127" w:rsidRDefault="00FD1127" w:rsidP="00FD1127">
      <w:pPr>
        <w:spacing w:line="240" w:lineRule="auto"/>
        <w:rPr>
          <w:rFonts w:ascii="Arial" w:eastAsia="Times New Roman" w:hAnsi="Arial" w:cs="Arial"/>
          <w:sz w:val="20"/>
          <w:szCs w:val="20"/>
          <w:lang w:val="es-419" w:eastAsia="es-ES"/>
        </w:rPr>
      </w:pPr>
    </w:p>
    <w:p w14:paraId="2E1132C8" w14:textId="31526321" w:rsidR="00F01876" w:rsidRPr="00F01876" w:rsidRDefault="00F01876" w:rsidP="00F01876">
      <w:pPr>
        <w:spacing w:line="240" w:lineRule="auto"/>
        <w:rPr>
          <w:rFonts w:ascii="Arial" w:eastAsia="Times New Roman" w:hAnsi="Arial" w:cs="Arial"/>
          <w:sz w:val="20"/>
          <w:szCs w:val="20"/>
          <w:lang w:val="es-419" w:eastAsia="es-ES"/>
        </w:rPr>
      </w:pPr>
      <w:r w:rsidRPr="00F01876">
        <w:rPr>
          <w:rFonts w:ascii="Arial" w:eastAsia="Times New Roman" w:hAnsi="Arial" w:cs="Arial"/>
          <w:sz w:val="20"/>
          <w:szCs w:val="20"/>
          <w:lang w:val="es-419" w:eastAsia="es-ES"/>
        </w:rPr>
        <w:t>… la Sala de Casación Laboral de la Corte Suprema de Justicia mediante sentencia SL711-2021</w:t>
      </w:r>
      <w:r w:rsidR="00DB4BD6">
        <w:rPr>
          <w:rFonts w:ascii="Arial" w:eastAsia="Times New Roman" w:hAnsi="Arial" w:cs="Arial"/>
          <w:sz w:val="20"/>
          <w:szCs w:val="20"/>
          <w:lang w:val="es-419" w:eastAsia="es-ES"/>
        </w:rPr>
        <w:t>…</w:t>
      </w:r>
      <w:r w:rsidRPr="00F01876">
        <w:rPr>
          <w:rFonts w:ascii="Arial" w:eastAsia="Times New Roman" w:hAnsi="Arial" w:cs="Arial"/>
          <w:sz w:val="20"/>
          <w:szCs w:val="20"/>
          <w:lang w:val="es-419" w:eastAsia="es-ES"/>
        </w:rPr>
        <w:t>, según el salvamento de voto de dos de los Magistrados, “… reafirma su criterio según el cual los únicos beneficiarios de la estabilidad laboral reforzada prevista en el artículo 26 de la Ley 361 de 1997 son aquellos que acrediten una pérdida de capacidad laboral -PCL- igual o superior al 15%, en los términos del Decreto 2463 de 2001…”</w:t>
      </w:r>
    </w:p>
    <w:p w14:paraId="64D5DBAD" w14:textId="77777777" w:rsidR="00F01876" w:rsidRPr="00F01876" w:rsidRDefault="00F01876" w:rsidP="00F01876">
      <w:pPr>
        <w:spacing w:line="240" w:lineRule="auto"/>
        <w:rPr>
          <w:rFonts w:ascii="Arial" w:eastAsia="Times New Roman" w:hAnsi="Arial" w:cs="Arial"/>
          <w:sz w:val="20"/>
          <w:szCs w:val="20"/>
          <w:lang w:val="es-419" w:eastAsia="es-ES"/>
        </w:rPr>
      </w:pPr>
    </w:p>
    <w:p w14:paraId="7B595E73" w14:textId="77777777" w:rsidR="00F01876" w:rsidRPr="00F01876" w:rsidRDefault="00F01876" w:rsidP="00F01876">
      <w:pPr>
        <w:spacing w:line="240" w:lineRule="auto"/>
        <w:rPr>
          <w:rFonts w:ascii="Arial" w:eastAsia="Times New Roman" w:hAnsi="Arial" w:cs="Arial"/>
          <w:sz w:val="20"/>
          <w:szCs w:val="20"/>
          <w:lang w:val="es-419" w:eastAsia="es-ES"/>
        </w:rPr>
      </w:pPr>
      <w:r w:rsidRPr="00F01876">
        <w:rPr>
          <w:rFonts w:ascii="Arial" w:eastAsia="Times New Roman" w:hAnsi="Arial" w:cs="Arial"/>
          <w:sz w:val="20"/>
          <w:szCs w:val="20"/>
          <w:lang w:val="es-419" w:eastAsia="es-ES"/>
        </w:rPr>
        <w:t>Lo anterior demuestra que este no ha sido un tema pacífico al interior del órgano de cierre del máximo Tribunal, advirtiendo en todo caso, que las mayorías de esta Sala acogen el salvamento de voto de la sentencia SL711-2021, lo que a su vez implica que la posición de la mayoría se atiene a la interpretación que se dio en la citada sentencia SL 2586-2020 del 15 de julio de 2020…</w:t>
      </w:r>
    </w:p>
    <w:p w14:paraId="2E89637B" w14:textId="77777777" w:rsidR="00F01876" w:rsidRPr="00F01876" w:rsidRDefault="00F01876" w:rsidP="00F01876">
      <w:pPr>
        <w:spacing w:line="240" w:lineRule="auto"/>
        <w:rPr>
          <w:rFonts w:ascii="Arial" w:eastAsia="Times New Roman" w:hAnsi="Arial" w:cs="Arial"/>
          <w:sz w:val="20"/>
          <w:szCs w:val="20"/>
          <w:lang w:val="es-419" w:eastAsia="es-ES"/>
        </w:rPr>
      </w:pPr>
    </w:p>
    <w:p w14:paraId="67BA2957" w14:textId="77777777" w:rsidR="00F01876" w:rsidRPr="00F01876" w:rsidRDefault="00F01876" w:rsidP="00F01876">
      <w:pPr>
        <w:spacing w:line="240" w:lineRule="auto"/>
        <w:rPr>
          <w:rFonts w:ascii="Arial" w:eastAsia="Times New Roman" w:hAnsi="Arial" w:cs="Arial"/>
          <w:sz w:val="20"/>
          <w:szCs w:val="20"/>
          <w:lang w:val="es-419" w:eastAsia="es-ES"/>
        </w:rPr>
      </w:pPr>
      <w:r w:rsidRPr="00F01876">
        <w:rPr>
          <w:rFonts w:ascii="Arial" w:eastAsia="Times New Roman" w:hAnsi="Arial" w:cs="Arial"/>
          <w:sz w:val="20"/>
          <w:szCs w:val="20"/>
          <w:lang w:val="es-419" w:eastAsia="es-ES"/>
        </w:rPr>
        <w:t>… dicha discriminación se acredita… cuando en el caso particular se compruebe: 1) que el demandante pueda considerarse una persona en situación de discapacidad, o en estado de debilidad manifiesta; 2) que el empleador tenga conocimiento de tal situación; 3) que se halle probado el nexo causal entre el despido y el estado de salud del trabajador; y 4) que no medie la autorización del inspector del trabajo en los casos en que ella resulta menester…</w:t>
      </w:r>
    </w:p>
    <w:p w14:paraId="6BD0EFA1" w14:textId="77777777" w:rsidR="00F01876" w:rsidRPr="00F01876" w:rsidRDefault="00F01876" w:rsidP="00F01876">
      <w:pPr>
        <w:spacing w:line="240" w:lineRule="auto"/>
        <w:rPr>
          <w:rFonts w:ascii="Arial" w:eastAsia="Times New Roman" w:hAnsi="Arial" w:cs="Arial"/>
          <w:sz w:val="20"/>
          <w:szCs w:val="20"/>
          <w:lang w:val="es-419" w:eastAsia="es-ES"/>
        </w:rPr>
      </w:pPr>
    </w:p>
    <w:p w14:paraId="4985EB73" w14:textId="77777777" w:rsidR="00F01876" w:rsidRPr="00F01876" w:rsidRDefault="00F01876" w:rsidP="00F01876">
      <w:pPr>
        <w:spacing w:line="240" w:lineRule="auto"/>
        <w:rPr>
          <w:rFonts w:ascii="Arial" w:eastAsia="Times New Roman" w:hAnsi="Arial" w:cs="Arial"/>
          <w:sz w:val="20"/>
          <w:szCs w:val="20"/>
          <w:lang w:val="es-419" w:eastAsia="es-ES"/>
        </w:rPr>
      </w:pPr>
      <w:r w:rsidRPr="00F01876">
        <w:rPr>
          <w:rFonts w:ascii="Arial" w:eastAsia="Times New Roman" w:hAnsi="Arial" w:cs="Arial"/>
          <w:sz w:val="20"/>
          <w:szCs w:val="20"/>
          <w:lang w:val="es-419" w:eastAsia="es-ES"/>
        </w:rPr>
        <w:t>Sobre el trabajador gravita la carga de demostrar que la terminación del contrato fue a instancia del empleador y, a este, en el evento en que desee el éxito de su excepción, le corresponde demostrar que el despido se basó en las causas esgrimidas en el documento con el que comunicó su decisión…</w:t>
      </w:r>
    </w:p>
    <w:p w14:paraId="31A66D46" w14:textId="77777777" w:rsidR="00F01876" w:rsidRPr="00F01876" w:rsidRDefault="00F01876" w:rsidP="00F01876">
      <w:pPr>
        <w:spacing w:line="240" w:lineRule="auto"/>
        <w:rPr>
          <w:rFonts w:ascii="Arial" w:eastAsia="Times New Roman" w:hAnsi="Arial" w:cs="Arial"/>
          <w:sz w:val="20"/>
          <w:szCs w:val="20"/>
          <w:lang w:val="es-419" w:eastAsia="es-ES"/>
        </w:rPr>
      </w:pPr>
    </w:p>
    <w:p w14:paraId="65626156" w14:textId="77777777" w:rsidR="00FD1127" w:rsidRPr="00FD1127" w:rsidRDefault="00FD1127" w:rsidP="00FD1127">
      <w:pPr>
        <w:spacing w:line="240" w:lineRule="auto"/>
        <w:rPr>
          <w:rFonts w:ascii="Arial" w:eastAsia="Times New Roman" w:hAnsi="Arial" w:cs="Arial"/>
          <w:sz w:val="20"/>
          <w:szCs w:val="20"/>
          <w:lang w:val="es-419" w:eastAsia="es-ES"/>
        </w:rPr>
      </w:pPr>
    </w:p>
    <w:p w14:paraId="0A3D19DB" w14:textId="77777777" w:rsidR="00FD1127" w:rsidRPr="00FD1127" w:rsidRDefault="00FD1127" w:rsidP="00FD1127">
      <w:pPr>
        <w:spacing w:line="240" w:lineRule="auto"/>
        <w:rPr>
          <w:rFonts w:ascii="Arial" w:eastAsia="Times New Roman" w:hAnsi="Arial" w:cs="Arial"/>
          <w:sz w:val="20"/>
          <w:szCs w:val="20"/>
          <w:lang w:val="es-419" w:eastAsia="es-ES"/>
        </w:rPr>
      </w:pPr>
    </w:p>
    <w:bookmarkEnd w:id="1"/>
    <w:bookmarkEnd w:id="2"/>
    <w:bookmarkEnd w:id="3"/>
    <w:p w14:paraId="42A47A46" w14:textId="77777777" w:rsidR="00503516" w:rsidRPr="00FD1127" w:rsidRDefault="00503516" w:rsidP="00FD1127">
      <w:pPr>
        <w:pStyle w:val="Ttulo4"/>
        <w:widowControl w:val="0"/>
        <w:spacing w:line="276" w:lineRule="auto"/>
        <w:ind w:left="709" w:right="845"/>
        <w:contextualSpacing/>
        <w:mirrorIndents/>
        <w:rPr>
          <w:rFonts w:ascii="Tahoma" w:eastAsia="Tahoma" w:hAnsi="Tahoma" w:cs="Tahoma"/>
          <w:szCs w:val="24"/>
        </w:rPr>
      </w:pPr>
      <w:r w:rsidRPr="00FD1127">
        <w:rPr>
          <w:rFonts w:ascii="Tahoma" w:eastAsia="Tahoma" w:hAnsi="Tahoma" w:cs="Tahoma"/>
          <w:szCs w:val="24"/>
        </w:rPr>
        <w:t>TRIBUNAL SUPERIOR DEL DISTRITO JUDICIAL DE PEREIRA</w:t>
      </w:r>
    </w:p>
    <w:p w14:paraId="3AF3B542" w14:textId="77777777" w:rsidR="00503516" w:rsidRPr="00FD1127" w:rsidRDefault="00503516" w:rsidP="00FD1127">
      <w:pPr>
        <w:pStyle w:val="Ttulo4"/>
        <w:widowControl w:val="0"/>
        <w:spacing w:line="276" w:lineRule="auto"/>
        <w:ind w:left="709" w:right="845"/>
        <w:contextualSpacing/>
        <w:mirrorIndents/>
        <w:rPr>
          <w:rFonts w:ascii="Tahoma" w:eastAsia="Tahoma" w:hAnsi="Tahoma" w:cs="Tahoma"/>
          <w:szCs w:val="24"/>
        </w:rPr>
      </w:pPr>
      <w:r w:rsidRPr="00FD1127">
        <w:rPr>
          <w:rFonts w:ascii="Tahoma" w:eastAsia="Tahoma" w:hAnsi="Tahoma" w:cs="Tahoma"/>
          <w:szCs w:val="24"/>
        </w:rPr>
        <w:t xml:space="preserve">SALA PRIMERA DE DECISION LABORAL </w:t>
      </w:r>
    </w:p>
    <w:p w14:paraId="327D790C" w14:textId="77777777" w:rsidR="00503516" w:rsidRPr="00FD1127" w:rsidRDefault="00503516" w:rsidP="00FD1127">
      <w:pPr>
        <w:spacing w:line="276" w:lineRule="auto"/>
        <w:rPr>
          <w:szCs w:val="24"/>
          <w:lang w:val="es-ES" w:eastAsia="es-ES"/>
        </w:rPr>
      </w:pPr>
    </w:p>
    <w:p w14:paraId="1299938F" w14:textId="77777777" w:rsidR="00503516" w:rsidRPr="00FD1127" w:rsidRDefault="00503516" w:rsidP="00FD1127">
      <w:pPr>
        <w:spacing w:line="276" w:lineRule="auto"/>
        <w:contextualSpacing/>
        <w:mirrorIndents/>
        <w:jc w:val="center"/>
        <w:rPr>
          <w:szCs w:val="24"/>
        </w:rPr>
      </w:pPr>
      <w:r w:rsidRPr="00FD1127">
        <w:rPr>
          <w:szCs w:val="24"/>
        </w:rPr>
        <w:t>Magistrada Ponente: </w:t>
      </w:r>
      <w:r w:rsidRPr="00FD1127">
        <w:rPr>
          <w:b/>
          <w:szCs w:val="24"/>
        </w:rPr>
        <w:t>Ana Lucía Caicedo Calderón</w:t>
      </w:r>
      <w:r w:rsidRPr="00FD1127">
        <w:rPr>
          <w:szCs w:val="24"/>
        </w:rPr>
        <w:t>  </w:t>
      </w:r>
    </w:p>
    <w:p w14:paraId="28BE9264" w14:textId="77777777" w:rsidR="00503516" w:rsidRPr="00FD1127" w:rsidRDefault="00503516" w:rsidP="00FD1127">
      <w:pPr>
        <w:spacing w:line="276" w:lineRule="auto"/>
        <w:contextualSpacing/>
        <w:mirrorIndents/>
        <w:jc w:val="center"/>
        <w:rPr>
          <w:szCs w:val="24"/>
        </w:rPr>
      </w:pPr>
    </w:p>
    <w:p w14:paraId="4E1BE8E2" w14:textId="77777777" w:rsidR="00E906DC" w:rsidRPr="00FD1127" w:rsidRDefault="00E906DC" w:rsidP="00FD1127">
      <w:pPr>
        <w:spacing w:line="276" w:lineRule="auto"/>
        <w:contextualSpacing/>
        <w:mirrorIndents/>
        <w:jc w:val="center"/>
        <w:rPr>
          <w:szCs w:val="24"/>
        </w:rPr>
      </w:pPr>
      <w:r w:rsidRPr="00FD1127">
        <w:rPr>
          <w:szCs w:val="24"/>
        </w:rPr>
        <w:t>Pereira, treinta y uno (31) de octubre de dos mil veintidós (2022)  </w:t>
      </w:r>
    </w:p>
    <w:p w14:paraId="1FC1F6CD" w14:textId="731BE540" w:rsidR="00E906DC" w:rsidRPr="00FD1127" w:rsidRDefault="00E906DC" w:rsidP="00FD1127">
      <w:pPr>
        <w:spacing w:line="276" w:lineRule="auto"/>
        <w:contextualSpacing/>
        <w:mirrorIndents/>
        <w:jc w:val="center"/>
        <w:rPr>
          <w:szCs w:val="24"/>
        </w:rPr>
      </w:pPr>
      <w:r w:rsidRPr="00FD1127">
        <w:rPr>
          <w:szCs w:val="24"/>
        </w:rPr>
        <w:lastRenderedPageBreak/>
        <w:t> Acta No. </w:t>
      </w:r>
      <w:r w:rsidR="006255E5" w:rsidRPr="00FD1127">
        <w:rPr>
          <w:szCs w:val="24"/>
        </w:rPr>
        <w:t>176</w:t>
      </w:r>
      <w:r w:rsidRPr="00FD1127">
        <w:rPr>
          <w:szCs w:val="24"/>
        </w:rPr>
        <w:t xml:space="preserve"> del 27 de octubre del 2022</w:t>
      </w:r>
    </w:p>
    <w:p w14:paraId="227C4FA1" w14:textId="77777777" w:rsidR="00503516" w:rsidRPr="00FD1127" w:rsidRDefault="00503516" w:rsidP="00FD1127">
      <w:pPr>
        <w:spacing w:line="276" w:lineRule="auto"/>
        <w:contextualSpacing/>
        <w:mirrorIndents/>
        <w:rPr>
          <w:szCs w:val="24"/>
        </w:rPr>
      </w:pPr>
    </w:p>
    <w:p w14:paraId="16078D09" w14:textId="0D4D2A92" w:rsidR="00503516" w:rsidRPr="00FD1127" w:rsidRDefault="00503516" w:rsidP="00FD1127">
      <w:pPr>
        <w:pStyle w:val="NormalWeb"/>
        <w:spacing w:before="0" w:beforeAutospacing="0" w:after="0" w:afterAutospacing="0" w:line="276" w:lineRule="auto"/>
        <w:ind w:right="49" w:firstLine="851"/>
        <w:contextualSpacing/>
        <w:jc w:val="both"/>
        <w:rPr>
          <w:rFonts w:ascii="Tahoma" w:hAnsi="Tahoma" w:cs="Tahoma"/>
          <w:b/>
          <w:bCs/>
          <w:caps/>
          <w:color w:val="000000"/>
        </w:rPr>
      </w:pPr>
      <w:bookmarkStart w:id="4" w:name="_heading=h.gjdgxs" w:colFirst="0" w:colLast="0"/>
      <w:bookmarkStart w:id="5" w:name="_Hlk109731515"/>
      <w:bookmarkEnd w:id="4"/>
      <w:r w:rsidRPr="00FD1127">
        <w:rPr>
          <w:rFonts w:ascii="Tahoma" w:hAnsi="Tahoma" w:cs="Tahoma"/>
        </w:rPr>
        <w:t xml:space="preserve">Teniendo en cuenta que el artículo 15 del Decreto No. 806 del 4 de junio de 2020, adoptado como legislación permanente a través de la Ley 2213 de 2022, estableció que en la especialidad laboral se proferirán por escrito las providencias de segunda instancia en las que se surta el grado jurisdiccional de consulta o se resuelva el recurso de apelación de autos o sentencias, la Sala de Decisión Laboral del Tribunal Superior de Pereira, integrada por las Magistradas ANA LUCÍA CAICEDO CALDERÓN, como ponente, y OLGA LUCÍA HOYOS SEPÚLVEDA, y el Magistrado GERMÁN DARIO GOEZ VINASCO, procede a proferir la siguiente sentencia escrita dentro del proceso </w:t>
      </w:r>
      <w:r w:rsidRPr="006735AE">
        <w:rPr>
          <w:rFonts w:ascii="Tahoma" w:hAnsi="Tahoma" w:cs="Tahoma"/>
          <w:b/>
        </w:rPr>
        <w:t>ordinario laboral</w:t>
      </w:r>
      <w:r w:rsidRPr="00FD1127">
        <w:rPr>
          <w:rFonts w:ascii="Tahoma" w:hAnsi="Tahoma" w:cs="Tahoma"/>
        </w:rPr>
        <w:t xml:space="preserve"> instaurado por </w:t>
      </w:r>
      <w:bookmarkEnd w:id="5"/>
      <w:r w:rsidR="006735AE" w:rsidRPr="00FD1127">
        <w:rPr>
          <w:rFonts w:ascii="Tahoma" w:hAnsi="Tahoma" w:cs="Tahoma"/>
          <w:b/>
          <w:bCs/>
          <w:color w:val="000000"/>
        </w:rPr>
        <w:t>María Denis Buitrago Castillo</w:t>
      </w:r>
      <w:r w:rsidR="006735AE" w:rsidRPr="00FD1127">
        <w:rPr>
          <w:rFonts w:ascii="Tahoma" w:hAnsi="Tahoma" w:cs="Tahoma"/>
        </w:rPr>
        <w:t xml:space="preserve"> </w:t>
      </w:r>
      <w:r w:rsidRPr="00FD1127">
        <w:rPr>
          <w:rFonts w:ascii="Tahoma" w:hAnsi="Tahoma" w:cs="Tahoma"/>
        </w:rPr>
        <w:t xml:space="preserve">en contra de </w:t>
      </w:r>
      <w:r w:rsidR="006735AE" w:rsidRPr="00FD1127">
        <w:rPr>
          <w:rFonts w:ascii="Tahoma" w:hAnsi="Tahoma" w:cs="Tahoma"/>
          <w:b/>
          <w:bCs/>
          <w:color w:val="000000"/>
        </w:rPr>
        <w:t xml:space="preserve">Industrias Salgari </w:t>
      </w:r>
      <w:r w:rsidR="00ED2D7A" w:rsidRPr="00FD1127">
        <w:rPr>
          <w:rFonts w:ascii="Tahoma" w:hAnsi="Tahoma" w:cs="Tahoma"/>
          <w:b/>
          <w:bCs/>
          <w:caps/>
          <w:color w:val="000000"/>
        </w:rPr>
        <w:t>S.A.S.</w:t>
      </w:r>
    </w:p>
    <w:p w14:paraId="770C2A6E" w14:textId="2849DDAE" w:rsidR="00CA4764" w:rsidRDefault="00CA4764" w:rsidP="00FD1127">
      <w:pPr>
        <w:pStyle w:val="NormalWeb"/>
        <w:spacing w:before="0" w:beforeAutospacing="0" w:after="0" w:afterAutospacing="0" w:line="276" w:lineRule="auto"/>
        <w:ind w:right="49" w:firstLine="851"/>
        <w:contextualSpacing/>
        <w:jc w:val="both"/>
        <w:rPr>
          <w:rFonts w:ascii="Tahoma" w:hAnsi="Tahoma" w:cs="Tahoma"/>
          <w:b/>
          <w:bCs/>
          <w:caps/>
          <w:color w:val="000000"/>
        </w:rPr>
      </w:pPr>
    </w:p>
    <w:p w14:paraId="34CA30CE" w14:textId="77777777" w:rsidR="00EA480F" w:rsidRPr="00FD1127" w:rsidRDefault="00EA480F" w:rsidP="00FD1127">
      <w:pPr>
        <w:pStyle w:val="NormalWeb"/>
        <w:spacing w:before="0" w:beforeAutospacing="0" w:after="0" w:afterAutospacing="0" w:line="276" w:lineRule="auto"/>
        <w:ind w:right="49" w:firstLine="851"/>
        <w:contextualSpacing/>
        <w:jc w:val="both"/>
        <w:rPr>
          <w:rFonts w:ascii="Tahoma" w:hAnsi="Tahoma" w:cs="Tahoma"/>
          <w:b/>
          <w:bCs/>
          <w:caps/>
          <w:color w:val="000000"/>
        </w:rPr>
      </w:pPr>
    </w:p>
    <w:p w14:paraId="0369A7BD" w14:textId="77777777" w:rsidR="007B068F" w:rsidRPr="00FD1127" w:rsidRDefault="007B068F" w:rsidP="00FD1127">
      <w:pPr>
        <w:pStyle w:val="NormalWeb"/>
        <w:spacing w:before="0" w:beforeAutospacing="0" w:after="0" w:afterAutospacing="0" w:line="276" w:lineRule="auto"/>
        <w:jc w:val="center"/>
        <w:rPr>
          <w:rFonts w:ascii="Tahoma" w:hAnsi="Tahoma" w:cs="Tahoma"/>
        </w:rPr>
      </w:pPr>
      <w:r w:rsidRPr="00FD1127">
        <w:rPr>
          <w:rFonts w:ascii="Tahoma" w:hAnsi="Tahoma" w:cs="Tahoma"/>
          <w:b/>
          <w:bCs/>
          <w:color w:val="000000"/>
        </w:rPr>
        <w:t>PUNTO A TRATAR</w:t>
      </w:r>
    </w:p>
    <w:p w14:paraId="0754BF87" w14:textId="77777777" w:rsidR="007B068F" w:rsidRPr="00FD1127" w:rsidRDefault="007B068F" w:rsidP="00FD1127">
      <w:pPr>
        <w:spacing w:line="276" w:lineRule="auto"/>
        <w:ind w:firstLine="851"/>
        <w:rPr>
          <w:rFonts w:eastAsia="Times New Roman"/>
          <w:color w:val="000000"/>
          <w:szCs w:val="24"/>
          <w:lang w:val="es-CO"/>
        </w:rPr>
      </w:pPr>
    </w:p>
    <w:p w14:paraId="5944448E" w14:textId="38AFB1E5" w:rsidR="007B068F" w:rsidRPr="00FD1127" w:rsidRDefault="007B068F" w:rsidP="00FD1127">
      <w:pPr>
        <w:spacing w:line="276" w:lineRule="auto"/>
        <w:ind w:firstLine="851"/>
        <w:rPr>
          <w:rFonts w:eastAsia="Times New Roman"/>
          <w:color w:val="000000"/>
          <w:szCs w:val="24"/>
          <w:lang w:val="es-CO"/>
        </w:rPr>
      </w:pPr>
      <w:r w:rsidRPr="00FD1127">
        <w:rPr>
          <w:rFonts w:eastAsia="Times New Roman"/>
          <w:color w:val="000000"/>
          <w:szCs w:val="24"/>
          <w:lang w:val="es-CO"/>
        </w:rPr>
        <w:t>Por medio de esta providencia procede la Sala a resolver el recurso de apelación interpuesto por la parte demandante en contra de la sentencia proferida el 24 de noviembre de 2021 por el Juzgado Tercero Laboral del Circuito de Pereira. Para ello se tiene en cuenta lo siguiente: </w:t>
      </w:r>
    </w:p>
    <w:p w14:paraId="2B06E35D" w14:textId="4BBF2B72" w:rsidR="007B068F" w:rsidRDefault="007B068F" w:rsidP="00FD1127">
      <w:pPr>
        <w:spacing w:line="276" w:lineRule="auto"/>
        <w:ind w:firstLine="851"/>
        <w:rPr>
          <w:rFonts w:eastAsia="Times New Roman"/>
          <w:color w:val="000000"/>
          <w:szCs w:val="24"/>
          <w:lang w:val="es-CO"/>
        </w:rPr>
      </w:pPr>
    </w:p>
    <w:p w14:paraId="7FF2A1BB" w14:textId="77777777" w:rsidR="00EA480F" w:rsidRPr="00FD1127" w:rsidRDefault="00EA480F" w:rsidP="00FD1127">
      <w:pPr>
        <w:spacing w:line="276" w:lineRule="auto"/>
        <w:ind w:firstLine="851"/>
        <w:rPr>
          <w:rFonts w:eastAsia="Times New Roman"/>
          <w:color w:val="000000"/>
          <w:szCs w:val="24"/>
          <w:lang w:val="es-CO"/>
        </w:rPr>
      </w:pPr>
    </w:p>
    <w:p w14:paraId="424D3037" w14:textId="3F659FC9" w:rsidR="007B068F" w:rsidRPr="00FD1127" w:rsidRDefault="007B068F" w:rsidP="00FD1127">
      <w:pPr>
        <w:numPr>
          <w:ilvl w:val="0"/>
          <w:numId w:val="1"/>
        </w:numPr>
        <w:tabs>
          <w:tab w:val="clear" w:pos="720"/>
        </w:tabs>
        <w:spacing w:line="276" w:lineRule="auto"/>
        <w:ind w:left="0" w:firstLine="0"/>
        <w:jc w:val="center"/>
        <w:textAlignment w:val="baseline"/>
        <w:rPr>
          <w:rFonts w:eastAsia="Times New Roman"/>
          <w:b/>
          <w:bCs/>
          <w:color w:val="000000"/>
          <w:szCs w:val="24"/>
          <w:lang w:val="es-CO"/>
        </w:rPr>
      </w:pPr>
      <w:r w:rsidRPr="00FD1127">
        <w:rPr>
          <w:rFonts w:eastAsia="Times New Roman"/>
          <w:b/>
          <w:bCs/>
          <w:color w:val="000000"/>
          <w:szCs w:val="24"/>
          <w:lang w:val="es-CO"/>
        </w:rPr>
        <w:t>La demanda y</w:t>
      </w:r>
      <w:r w:rsidR="00CA4764" w:rsidRPr="00FD1127">
        <w:rPr>
          <w:rFonts w:eastAsia="Times New Roman"/>
          <w:b/>
          <w:bCs/>
          <w:color w:val="000000"/>
          <w:szCs w:val="24"/>
          <w:lang w:val="es-CO"/>
        </w:rPr>
        <w:t xml:space="preserve"> la</w:t>
      </w:r>
      <w:r w:rsidRPr="00FD1127">
        <w:rPr>
          <w:rFonts w:eastAsia="Times New Roman"/>
          <w:b/>
          <w:bCs/>
          <w:color w:val="000000"/>
          <w:szCs w:val="24"/>
          <w:lang w:val="es-CO"/>
        </w:rPr>
        <w:t xml:space="preserve"> contestación</w:t>
      </w:r>
      <w:r w:rsidR="00CA4764" w:rsidRPr="00FD1127">
        <w:rPr>
          <w:rFonts w:eastAsia="Times New Roman"/>
          <w:b/>
          <w:bCs/>
          <w:color w:val="000000"/>
          <w:szCs w:val="24"/>
          <w:lang w:val="es-CO"/>
        </w:rPr>
        <w:t xml:space="preserve"> de la demanda</w:t>
      </w:r>
    </w:p>
    <w:p w14:paraId="1390B164" w14:textId="77777777" w:rsidR="00FB0EFB" w:rsidRPr="00FD1127" w:rsidRDefault="00FB0EFB" w:rsidP="00FD1127">
      <w:pPr>
        <w:spacing w:line="276" w:lineRule="auto"/>
        <w:ind w:firstLine="851"/>
        <w:rPr>
          <w:rFonts w:eastAsia="Times New Roman"/>
          <w:color w:val="000000"/>
          <w:szCs w:val="24"/>
          <w:lang w:val="es-CO"/>
        </w:rPr>
      </w:pPr>
    </w:p>
    <w:p w14:paraId="4096DE5E" w14:textId="05BD53BE" w:rsidR="00747482" w:rsidRPr="00FD1127" w:rsidRDefault="00DB26A6" w:rsidP="00FD1127">
      <w:pPr>
        <w:spacing w:line="276" w:lineRule="auto"/>
        <w:ind w:firstLine="851"/>
        <w:rPr>
          <w:szCs w:val="24"/>
        </w:rPr>
      </w:pPr>
      <w:r w:rsidRPr="00FD1127">
        <w:rPr>
          <w:rFonts w:eastAsia="Times New Roman"/>
          <w:color w:val="000000"/>
          <w:szCs w:val="24"/>
          <w:lang w:val="es-CO"/>
        </w:rPr>
        <w:t>La</w:t>
      </w:r>
      <w:r w:rsidR="007B068F" w:rsidRPr="00FD1127">
        <w:rPr>
          <w:rFonts w:eastAsia="Times New Roman"/>
          <w:color w:val="000000"/>
          <w:szCs w:val="24"/>
          <w:lang w:val="es-CO"/>
        </w:rPr>
        <w:t xml:space="preserve"> citad</w:t>
      </w:r>
      <w:r w:rsidRPr="00FD1127">
        <w:rPr>
          <w:rFonts w:eastAsia="Times New Roman"/>
          <w:color w:val="000000"/>
          <w:szCs w:val="24"/>
          <w:lang w:val="es-CO"/>
        </w:rPr>
        <w:t>a</w:t>
      </w:r>
      <w:r w:rsidR="007B068F" w:rsidRPr="00FD1127">
        <w:rPr>
          <w:rFonts w:eastAsia="Times New Roman"/>
          <w:color w:val="000000"/>
          <w:szCs w:val="24"/>
          <w:lang w:val="es-CO"/>
        </w:rPr>
        <w:t xml:space="preserve"> demandante </w:t>
      </w:r>
      <w:r w:rsidR="007B068F" w:rsidRPr="00FD1127">
        <w:rPr>
          <w:szCs w:val="24"/>
        </w:rPr>
        <w:t xml:space="preserve">interpuso demanda </w:t>
      </w:r>
      <w:r w:rsidRPr="00FD1127">
        <w:rPr>
          <w:szCs w:val="24"/>
        </w:rPr>
        <w:t xml:space="preserve">laboral </w:t>
      </w:r>
      <w:r w:rsidR="007B068F" w:rsidRPr="00FD1127">
        <w:rPr>
          <w:szCs w:val="24"/>
        </w:rPr>
        <w:t xml:space="preserve">en contra de la sociedad </w:t>
      </w:r>
      <w:r w:rsidR="00314D39" w:rsidRPr="00FD1127">
        <w:rPr>
          <w:bCs/>
          <w:caps/>
          <w:color w:val="000000"/>
          <w:szCs w:val="24"/>
        </w:rPr>
        <w:t>Industrias Salgari S.A.S</w:t>
      </w:r>
      <w:r w:rsidRPr="00FD1127">
        <w:rPr>
          <w:bCs/>
          <w:caps/>
          <w:color w:val="000000"/>
          <w:szCs w:val="24"/>
        </w:rPr>
        <w:t>.</w:t>
      </w:r>
      <w:r w:rsidR="007B068F" w:rsidRPr="00FD1127">
        <w:rPr>
          <w:color w:val="000000"/>
          <w:szCs w:val="24"/>
        </w:rPr>
        <w:t>,</w:t>
      </w:r>
      <w:r w:rsidR="007B068F" w:rsidRPr="00FD1127">
        <w:rPr>
          <w:szCs w:val="24"/>
        </w:rPr>
        <w:t xml:space="preserve"> con el fin de que se declare la existencia de un contrato de trabajo </w:t>
      </w:r>
      <w:r w:rsidRPr="00FD1127">
        <w:rPr>
          <w:szCs w:val="24"/>
        </w:rPr>
        <w:t>entre ellos</w:t>
      </w:r>
      <w:r w:rsidR="007B068F" w:rsidRPr="00FD1127">
        <w:rPr>
          <w:szCs w:val="24"/>
        </w:rPr>
        <w:t>, que se</w:t>
      </w:r>
      <w:r w:rsidR="00FA52D3" w:rsidRPr="00FD1127">
        <w:rPr>
          <w:szCs w:val="24"/>
        </w:rPr>
        <w:t xml:space="preserve"> habría dado</w:t>
      </w:r>
      <w:r w:rsidR="007B068F" w:rsidRPr="00FD1127">
        <w:rPr>
          <w:szCs w:val="24"/>
        </w:rPr>
        <w:t xml:space="preserve"> e</w:t>
      </w:r>
      <w:r w:rsidR="00FA52D3" w:rsidRPr="00FD1127">
        <w:rPr>
          <w:szCs w:val="24"/>
        </w:rPr>
        <w:t>ntre el</w:t>
      </w:r>
      <w:r w:rsidR="007B068F" w:rsidRPr="00FD1127">
        <w:rPr>
          <w:szCs w:val="24"/>
        </w:rPr>
        <w:t xml:space="preserve"> </w:t>
      </w:r>
      <w:r w:rsidRPr="00FD1127">
        <w:rPr>
          <w:szCs w:val="24"/>
        </w:rPr>
        <w:t>0</w:t>
      </w:r>
      <w:r w:rsidR="00314D39" w:rsidRPr="00FD1127">
        <w:rPr>
          <w:szCs w:val="24"/>
        </w:rPr>
        <w:t>2</w:t>
      </w:r>
      <w:r w:rsidR="007B068F" w:rsidRPr="00FD1127">
        <w:rPr>
          <w:szCs w:val="24"/>
        </w:rPr>
        <w:t xml:space="preserve"> de </w:t>
      </w:r>
      <w:r w:rsidR="00314D39" w:rsidRPr="00FD1127">
        <w:rPr>
          <w:szCs w:val="24"/>
        </w:rPr>
        <w:t>febrero</w:t>
      </w:r>
      <w:r w:rsidR="007B068F" w:rsidRPr="00FD1127">
        <w:rPr>
          <w:szCs w:val="24"/>
        </w:rPr>
        <w:t xml:space="preserve"> de </w:t>
      </w:r>
      <w:r w:rsidR="00314D39" w:rsidRPr="00FD1127">
        <w:rPr>
          <w:szCs w:val="24"/>
        </w:rPr>
        <w:t>1998</w:t>
      </w:r>
      <w:r w:rsidR="007B068F" w:rsidRPr="00FD1127">
        <w:rPr>
          <w:szCs w:val="24"/>
        </w:rPr>
        <w:t xml:space="preserve"> </w:t>
      </w:r>
      <w:r w:rsidR="00FA52D3" w:rsidRPr="00FD1127">
        <w:rPr>
          <w:szCs w:val="24"/>
        </w:rPr>
        <w:t>y el</w:t>
      </w:r>
      <w:r w:rsidR="007B068F" w:rsidRPr="00FD1127">
        <w:rPr>
          <w:szCs w:val="24"/>
        </w:rPr>
        <w:t xml:space="preserve"> </w:t>
      </w:r>
      <w:r w:rsidR="00314D39" w:rsidRPr="00FD1127">
        <w:rPr>
          <w:szCs w:val="24"/>
        </w:rPr>
        <w:t>0</w:t>
      </w:r>
      <w:r w:rsidR="007B068F" w:rsidRPr="00FD1127">
        <w:rPr>
          <w:szCs w:val="24"/>
        </w:rPr>
        <w:t xml:space="preserve">6 de </w:t>
      </w:r>
      <w:r w:rsidR="00314D39" w:rsidRPr="00FD1127">
        <w:rPr>
          <w:szCs w:val="24"/>
        </w:rPr>
        <w:t>enero</w:t>
      </w:r>
      <w:r w:rsidR="007B068F" w:rsidRPr="00FD1127">
        <w:rPr>
          <w:szCs w:val="24"/>
        </w:rPr>
        <w:t xml:space="preserve"> de 201</w:t>
      </w:r>
      <w:r w:rsidR="00314D39" w:rsidRPr="00FD1127">
        <w:rPr>
          <w:szCs w:val="24"/>
        </w:rPr>
        <w:t>8</w:t>
      </w:r>
      <w:r w:rsidR="007B068F" w:rsidRPr="00FD1127">
        <w:rPr>
          <w:szCs w:val="24"/>
        </w:rPr>
        <w:t xml:space="preserve">, el cual fue terminado de manera unilateral </w:t>
      </w:r>
      <w:r w:rsidR="009D05C4" w:rsidRPr="00FD1127">
        <w:rPr>
          <w:szCs w:val="24"/>
        </w:rPr>
        <w:t xml:space="preserve">y arbitraria </w:t>
      </w:r>
      <w:r w:rsidR="007B068F" w:rsidRPr="00FD1127">
        <w:rPr>
          <w:szCs w:val="24"/>
        </w:rPr>
        <w:t xml:space="preserve">por </w:t>
      </w:r>
      <w:r w:rsidRPr="00FD1127">
        <w:rPr>
          <w:szCs w:val="24"/>
        </w:rPr>
        <w:t xml:space="preserve">la empleadora. </w:t>
      </w:r>
      <w:r w:rsidR="00314D39" w:rsidRPr="00FD1127">
        <w:rPr>
          <w:szCs w:val="24"/>
        </w:rPr>
        <w:t xml:space="preserve">En ese mismo sentido, pretende </w:t>
      </w:r>
      <w:r w:rsidR="00F43BB1" w:rsidRPr="00FD1127">
        <w:rPr>
          <w:szCs w:val="24"/>
        </w:rPr>
        <w:t xml:space="preserve">que se declare los derechos a las prestaciones que vienen inherentes al contrato de trabajo </w:t>
      </w:r>
      <w:r w:rsidR="00630BE8" w:rsidRPr="00FD1127">
        <w:rPr>
          <w:szCs w:val="24"/>
        </w:rPr>
        <w:t>los cuales comprenden al pago de salarios y prestaciones sociales que legalmente le corresponde</w:t>
      </w:r>
      <w:r w:rsidRPr="00FD1127">
        <w:rPr>
          <w:szCs w:val="24"/>
        </w:rPr>
        <w:t>,</w:t>
      </w:r>
      <w:r w:rsidR="00630BE8" w:rsidRPr="00FD1127">
        <w:rPr>
          <w:szCs w:val="24"/>
        </w:rPr>
        <w:t xml:space="preserve"> además </w:t>
      </w:r>
      <w:r w:rsidR="00A4465D" w:rsidRPr="00FD1127">
        <w:rPr>
          <w:szCs w:val="24"/>
        </w:rPr>
        <w:t>que se</w:t>
      </w:r>
      <w:r w:rsidR="00630BE8" w:rsidRPr="00FD1127">
        <w:rPr>
          <w:szCs w:val="24"/>
        </w:rPr>
        <w:t xml:space="preserve"> </w:t>
      </w:r>
      <w:r w:rsidR="00A4465D" w:rsidRPr="00FD1127">
        <w:rPr>
          <w:szCs w:val="24"/>
        </w:rPr>
        <w:t>efectúen</w:t>
      </w:r>
      <w:r w:rsidR="00747482" w:rsidRPr="00FD1127">
        <w:rPr>
          <w:szCs w:val="24"/>
        </w:rPr>
        <w:t xml:space="preserve"> los aportes al sistema de seguridad social </w:t>
      </w:r>
      <w:r w:rsidR="00F43BB1" w:rsidRPr="00FD1127">
        <w:rPr>
          <w:szCs w:val="24"/>
        </w:rPr>
        <w:t xml:space="preserve">y a todos los </w:t>
      </w:r>
      <w:r w:rsidR="00747482" w:rsidRPr="00FD1127">
        <w:rPr>
          <w:szCs w:val="24"/>
        </w:rPr>
        <w:t xml:space="preserve">derechos </w:t>
      </w:r>
      <w:r w:rsidR="00F43BB1" w:rsidRPr="00FD1127">
        <w:rPr>
          <w:szCs w:val="24"/>
        </w:rPr>
        <w:t>que se dej</w:t>
      </w:r>
      <w:r w:rsidR="00FB0EFB" w:rsidRPr="00FD1127">
        <w:rPr>
          <w:szCs w:val="24"/>
        </w:rPr>
        <w:t>ó</w:t>
      </w:r>
      <w:r w:rsidR="00F43BB1" w:rsidRPr="00FD1127">
        <w:rPr>
          <w:szCs w:val="24"/>
        </w:rPr>
        <w:t xml:space="preserve"> de percibir </w:t>
      </w:r>
      <w:r w:rsidR="0068230C" w:rsidRPr="00FD1127">
        <w:rPr>
          <w:szCs w:val="24"/>
        </w:rPr>
        <w:t>desde el momento en que se efectu</w:t>
      </w:r>
      <w:r w:rsidR="00CA4764" w:rsidRPr="00FD1127">
        <w:rPr>
          <w:szCs w:val="24"/>
        </w:rPr>
        <w:t>ó</w:t>
      </w:r>
      <w:r w:rsidR="0068230C" w:rsidRPr="00FD1127">
        <w:rPr>
          <w:szCs w:val="24"/>
        </w:rPr>
        <w:t xml:space="preserve"> el despido ilegal por la parte demandada hasta el día en que se produzca el reintegro al mismo cargo o uno de nivel superior.</w:t>
      </w:r>
      <w:r w:rsidR="00A4465D" w:rsidRPr="00FD1127">
        <w:rPr>
          <w:szCs w:val="24"/>
        </w:rPr>
        <w:t xml:space="preserve"> </w:t>
      </w:r>
      <w:r w:rsidR="00747482" w:rsidRPr="00FD1127">
        <w:rPr>
          <w:szCs w:val="24"/>
          <w:lang w:val="es-ES"/>
        </w:rPr>
        <w:t xml:space="preserve">Por último, suplica que se condene en costas a la sociedad demandada. </w:t>
      </w:r>
    </w:p>
    <w:p w14:paraId="6540744C" w14:textId="74BA64F8" w:rsidR="00747482" w:rsidRPr="00FD1127" w:rsidRDefault="00747482" w:rsidP="00FD1127">
      <w:pPr>
        <w:spacing w:line="276" w:lineRule="auto"/>
        <w:ind w:firstLine="851"/>
        <w:rPr>
          <w:szCs w:val="24"/>
        </w:rPr>
      </w:pPr>
    </w:p>
    <w:p w14:paraId="2DC0645F" w14:textId="638F8905" w:rsidR="00747482" w:rsidRPr="00FD1127" w:rsidRDefault="00747482" w:rsidP="00FD1127">
      <w:pPr>
        <w:spacing w:line="276" w:lineRule="auto"/>
        <w:ind w:firstLine="851"/>
        <w:rPr>
          <w:szCs w:val="24"/>
        </w:rPr>
      </w:pPr>
      <w:r w:rsidRPr="00FD1127">
        <w:rPr>
          <w:szCs w:val="24"/>
        </w:rPr>
        <w:t xml:space="preserve">Para fundamentar dichas </w:t>
      </w:r>
      <w:r w:rsidR="00DE3CF8" w:rsidRPr="00FD1127">
        <w:rPr>
          <w:szCs w:val="24"/>
        </w:rPr>
        <w:t>pretensiones</w:t>
      </w:r>
      <w:r w:rsidRPr="00FD1127">
        <w:rPr>
          <w:szCs w:val="24"/>
        </w:rPr>
        <w:t xml:space="preserve"> manifiesta que labor</w:t>
      </w:r>
      <w:r w:rsidR="00A4465D" w:rsidRPr="00FD1127">
        <w:rPr>
          <w:szCs w:val="24"/>
        </w:rPr>
        <w:t>ó</w:t>
      </w:r>
      <w:r w:rsidRPr="00FD1127">
        <w:rPr>
          <w:szCs w:val="24"/>
        </w:rPr>
        <w:t xml:space="preserve"> para Industrias Salgari S.A.S</w:t>
      </w:r>
      <w:r w:rsidR="00A4465D" w:rsidRPr="00FD1127">
        <w:rPr>
          <w:szCs w:val="24"/>
        </w:rPr>
        <w:t>.</w:t>
      </w:r>
      <w:r w:rsidRPr="00FD1127">
        <w:rPr>
          <w:szCs w:val="24"/>
        </w:rPr>
        <w:t xml:space="preserve"> como operaria de m</w:t>
      </w:r>
      <w:r w:rsidR="00A4465D" w:rsidRPr="00FD1127">
        <w:rPr>
          <w:szCs w:val="24"/>
        </w:rPr>
        <w:t>á</w:t>
      </w:r>
      <w:r w:rsidRPr="00FD1127">
        <w:rPr>
          <w:szCs w:val="24"/>
        </w:rPr>
        <w:t>quina plana</w:t>
      </w:r>
      <w:r w:rsidR="00916D2D" w:rsidRPr="00FD1127">
        <w:rPr>
          <w:szCs w:val="24"/>
        </w:rPr>
        <w:t xml:space="preserve"> realizando costuras y ensambla</w:t>
      </w:r>
      <w:r w:rsidR="00FB0EFB" w:rsidRPr="00FD1127">
        <w:rPr>
          <w:szCs w:val="24"/>
        </w:rPr>
        <w:t>ndo</w:t>
      </w:r>
      <w:r w:rsidR="00916D2D" w:rsidRPr="00FD1127">
        <w:rPr>
          <w:szCs w:val="24"/>
        </w:rPr>
        <w:t xml:space="preserve"> los distintos componentes de las prendas en máquina cumpliendo con las indicaciones de calidad </w:t>
      </w:r>
      <w:r w:rsidR="0016054C" w:rsidRPr="00FD1127">
        <w:rPr>
          <w:szCs w:val="24"/>
        </w:rPr>
        <w:t>y estándares de tiempo</w:t>
      </w:r>
      <w:r w:rsidR="00A4465D" w:rsidRPr="00FD1127">
        <w:rPr>
          <w:szCs w:val="24"/>
        </w:rPr>
        <w:t xml:space="preserve"> al</w:t>
      </w:r>
      <w:r w:rsidR="0016054C" w:rsidRPr="00FD1127">
        <w:rPr>
          <w:szCs w:val="24"/>
        </w:rPr>
        <w:t xml:space="preserve"> realizar costura en diferentes máquinas y todas las demás requeridas por la empresa</w:t>
      </w:r>
      <w:r w:rsidRPr="00FD1127">
        <w:rPr>
          <w:szCs w:val="24"/>
        </w:rPr>
        <w:t xml:space="preserve">, </w:t>
      </w:r>
      <w:r w:rsidR="00DE3CF8" w:rsidRPr="00FD1127">
        <w:rPr>
          <w:szCs w:val="24"/>
        </w:rPr>
        <w:t xml:space="preserve">siendo vinculada por medio de contratos sucesivos en un </w:t>
      </w:r>
      <w:r w:rsidRPr="00FD1127">
        <w:rPr>
          <w:szCs w:val="24"/>
        </w:rPr>
        <w:t xml:space="preserve">cargo que </w:t>
      </w:r>
      <w:r w:rsidR="00DE3CF8" w:rsidRPr="00FD1127">
        <w:rPr>
          <w:szCs w:val="24"/>
        </w:rPr>
        <w:t xml:space="preserve">se veía obligada a cumplir en jornadas de lunes a sábado de 6:00 A.M a 2:00 P.M. recibiendo </w:t>
      </w:r>
      <w:r w:rsidR="00A4465D" w:rsidRPr="00FD1127">
        <w:rPr>
          <w:szCs w:val="24"/>
        </w:rPr>
        <w:t>ó</w:t>
      </w:r>
      <w:r w:rsidR="00DE3CF8" w:rsidRPr="00FD1127">
        <w:rPr>
          <w:szCs w:val="24"/>
        </w:rPr>
        <w:t xml:space="preserve">rdenes e instrucciones directas por parte de los señores </w:t>
      </w:r>
      <w:r w:rsidR="00836374" w:rsidRPr="00FD1127">
        <w:rPr>
          <w:szCs w:val="24"/>
        </w:rPr>
        <w:t>Alex Quintero y Alejandra Acosta.</w:t>
      </w:r>
    </w:p>
    <w:p w14:paraId="44058842" w14:textId="77777777" w:rsidR="00FB0EFB" w:rsidRPr="00FD1127" w:rsidRDefault="00FB0EFB" w:rsidP="00FD1127">
      <w:pPr>
        <w:spacing w:line="276" w:lineRule="auto"/>
        <w:ind w:firstLine="851"/>
        <w:rPr>
          <w:szCs w:val="24"/>
        </w:rPr>
      </w:pPr>
    </w:p>
    <w:p w14:paraId="714770FF" w14:textId="596FD617" w:rsidR="00836374" w:rsidRPr="00FD1127" w:rsidRDefault="00FB0EFB" w:rsidP="00FD1127">
      <w:pPr>
        <w:spacing w:line="276" w:lineRule="auto"/>
        <w:ind w:firstLine="851"/>
        <w:rPr>
          <w:szCs w:val="24"/>
        </w:rPr>
      </w:pPr>
      <w:r w:rsidRPr="00FD1127">
        <w:rPr>
          <w:szCs w:val="24"/>
        </w:rPr>
        <w:lastRenderedPageBreak/>
        <w:t>Expone</w:t>
      </w:r>
      <w:r w:rsidR="00836374" w:rsidRPr="00FD1127">
        <w:rPr>
          <w:szCs w:val="24"/>
        </w:rPr>
        <w:t xml:space="preserve"> que entre diciembre y/o enero de cada año durante todo el tiempo que dur</w:t>
      </w:r>
      <w:r w:rsidR="00A4465D" w:rsidRPr="00FD1127">
        <w:rPr>
          <w:szCs w:val="24"/>
        </w:rPr>
        <w:t>ó</w:t>
      </w:r>
      <w:r w:rsidR="00836374" w:rsidRPr="00FD1127">
        <w:rPr>
          <w:szCs w:val="24"/>
        </w:rPr>
        <w:t xml:space="preserve"> la vinculación laboral, cierran la empresa, dando un supuesto periodo de vacaciones, en donde liquidan los contratos de obra o labor determinadas </w:t>
      </w:r>
      <w:r w:rsidR="00916D2D" w:rsidRPr="00FD1127">
        <w:rPr>
          <w:szCs w:val="24"/>
        </w:rPr>
        <w:t>firmándose una nueva contratación</w:t>
      </w:r>
      <w:r w:rsidR="00A4465D" w:rsidRPr="00FD1127">
        <w:rPr>
          <w:szCs w:val="24"/>
        </w:rPr>
        <w:t xml:space="preserve"> y afirma que</w:t>
      </w:r>
      <w:r w:rsidR="0016054C" w:rsidRPr="00FD1127">
        <w:rPr>
          <w:szCs w:val="24"/>
        </w:rPr>
        <w:t xml:space="preserve"> Industrias Salgari S.A.S</w:t>
      </w:r>
      <w:r w:rsidR="006871BC" w:rsidRPr="00FD1127">
        <w:rPr>
          <w:szCs w:val="24"/>
        </w:rPr>
        <w:t xml:space="preserve"> pretende dar justificación</w:t>
      </w:r>
      <w:r w:rsidR="00A4465D" w:rsidRPr="00FD1127">
        <w:rPr>
          <w:szCs w:val="24"/>
        </w:rPr>
        <w:t xml:space="preserve"> a dicha práctica</w:t>
      </w:r>
      <w:r w:rsidR="006871BC" w:rsidRPr="00FD1127">
        <w:rPr>
          <w:szCs w:val="24"/>
        </w:rPr>
        <w:t xml:space="preserve"> mediante la firma de estos contratos </w:t>
      </w:r>
      <w:r w:rsidR="00A4465D" w:rsidRPr="00FD1127">
        <w:rPr>
          <w:szCs w:val="24"/>
        </w:rPr>
        <w:t xml:space="preserve">de </w:t>
      </w:r>
      <w:r w:rsidR="006871BC" w:rsidRPr="00FD1127">
        <w:rPr>
          <w:szCs w:val="24"/>
        </w:rPr>
        <w:t xml:space="preserve">obra o labor determinada, lo </w:t>
      </w:r>
      <w:r w:rsidR="00A4465D" w:rsidRPr="00FD1127">
        <w:rPr>
          <w:szCs w:val="24"/>
        </w:rPr>
        <w:t>cual considera</w:t>
      </w:r>
      <w:r w:rsidR="006871BC" w:rsidRPr="00FD1127">
        <w:rPr>
          <w:szCs w:val="24"/>
        </w:rPr>
        <w:t xml:space="preserve"> inadmisible, debido a que las actividades que realizaba</w:t>
      </w:r>
      <w:r w:rsidR="00A4465D" w:rsidRPr="00FD1127">
        <w:rPr>
          <w:szCs w:val="24"/>
        </w:rPr>
        <w:t xml:space="preserve"> </w:t>
      </w:r>
      <w:r w:rsidR="006871BC" w:rsidRPr="00FD1127">
        <w:rPr>
          <w:szCs w:val="24"/>
        </w:rPr>
        <w:t>formaba</w:t>
      </w:r>
      <w:r w:rsidR="0005325B" w:rsidRPr="00FD1127">
        <w:rPr>
          <w:szCs w:val="24"/>
        </w:rPr>
        <w:t>n</w:t>
      </w:r>
      <w:r w:rsidR="006871BC" w:rsidRPr="00FD1127">
        <w:rPr>
          <w:szCs w:val="24"/>
        </w:rPr>
        <w:t xml:space="preserve"> parte d</w:t>
      </w:r>
      <w:r w:rsidR="0005325B" w:rsidRPr="00FD1127">
        <w:rPr>
          <w:szCs w:val="24"/>
        </w:rPr>
        <w:t>e las actividades p</w:t>
      </w:r>
      <w:r w:rsidR="006871BC" w:rsidRPr="00FD1127">
        <w:rPr>
          <w:szCs w:val="24"/>
        </w:rPr>
        <w:t>ermanente</w:t>
      </w:r>
      <w:r w:rsidR="00A4465D" w:rsidRPr="00FD1127">
        <w:rPr>
          <w:szCs w:val="24"/>
        </w:rPr>
        <w:t>s de la empresa.</w:t>
      </w:r>
    </w:p>
    <w:p w14:paraId="5F990D19" w14:textId="77777777" w:rsidR="00FB0EFB" w:rsidRPr="00FD1127" w:rsidRDefault="00FB0EFB" w:rsidP="00FD1127">
      <w:pPr>
        <w:spacing w:line="276" w:lineRule="auto"/>
        <w:ind w:firstLine="851"/>
        <w:rPr>
          <w:szCs w:val="24"/>
        </w:rPr>
      </w:pPr>
    </w:p>
    <w:p w14:paraId="19C349AA" w14:textId="2348CEC6" w:rsidR="00916D2D" w:rsidRPr="00FD1127" w:rsidRDefault="0005325B" w:rsidP="00FD1127">
      <w:pPr>
        <w:spacing w:line="276" w:lineRule="auto"/>
        <w:ind w:firstLine="851"/>
        <w:rPr>
          <w:szCs w:val="24"/>
        </w:rPr>
      </w:pPr>
      <w:r w:rsidRPr="00FD1127">
        <w:rPr>
          <w:szCs w:val="24"/>
        </w:rPr>
        <w:t xml:space="preserve">Así mismo se argumenta que el motivo por cual se dio </w:t>
      </w:r>
      <w:r w:rsidR="009A2F6F" w:rsidRPr="00FD1127">
        <w:rPr>
          <w:szCs w:val="24"/>
        </w:rPr>
        <w:t>el despido est</w:t>
      </w:r>
      <w:r w:rsidR="00A4465D" w:rsidRPr="00FD1127">
        <w:rPr>
          <w:szCs w:val="24"/>
        </w:rPr>
        <w:t>á</w:t>
      </w:r>
      <w:r w:rsidR="009A2F6F" w:rsidRPr="00FD1127">
        <w:rPr>
          <w:szCs w:val="24"/>
        </w:rPr>
        <w:t xml:space="preserve"> fundamentado por Industrias Salgari S.A.S en la terminación de la obra o labor contra</w:t>
      </w:r>
      <w:r w:rsidR="00CA4764" w:rsidRPr="00FD1127">
        <w:rPr>
          <w:szCs w:val="24"/>
        </w:rPr>
        <w:t>ta</w:t>
      </w:r>
      <w:r w:rsidR="009A2F6F" w:rsidRPr="00FD1127">
        <w:rPr>
          <w:szCs w:val="24"/>
        </w:rPr>
        <w:t>da,</w:t>
      </w:r>
      <w:r w:rsidR="009164AF" w:rsidRPr="00FD1127">
        <w:rPr>
          <w:szCs w:val="24"/>
        </w:rPr>
        <w:t xml:space="preserve"> pero desde su perspectiva la razón que dio paso al despido fue que la </w:t>
      </w:r>
      <w:r w:rsidR="007E72E8">
        <w:rPr>
          <w:szCs w:val="24"/>
        </w:rPr>
        <w:t>se</w:t>
      </w:r>
      <w:r w:rsidR="009164AF" w:rsidRPr="00FD1127">
        <w:rPr>
          <w:szCs w:val="24"/>
        </w:rPr>
        <w:t xml:space="preserve">ñora María Denis padeció de </w:t>
      </w:r>
      <w:r w:rsidR="00E346E3" w:rsidRPr="00FD1127">
        <w:rPr>
          <w:szCs w:val="24"/>
        </w:rPr>
        <w:t>túnel</w:t>
      </w:r>
      <w:r w:rsidR="009164AF" w:rsidRPr="00FD1127">
        <w:rPr>
          <w:szCs w:val="24"/>
        </w:rPr>
        <w:t xml:space="preserve"> </w:t>
      </w:r>
      <w:r w:rsidR="00E346E3" w:rsidRPr="00FD1127">
        <w:rPr>
          <w:szCs w:val="24"/>
        </w:rPr>
        <w:t>carpiano y bursitis del hombro, por lo cual estuvo incapacitada como consecuencia directa de su trabajo.</w:t>
      </w:r>
    </w:p>
    <w:p w14:paraId="2BB32C8F" w14:textId="77777777" w:rsidR="00FB0EFB" w:rsidRPr="00FD1127" w:rsidRDefault="00FB0EFB" w:rsidP="00FD1127">
      <w:pPr>
        <w:spacing w:line="276" w:lineRule="auto"/>
        <w:ind w:firstLine="851"/>
        <w:rPr>
          <w:szCs w:val="24"/>
        </w:rPr>
      </w:pPr>
    </w:p>
    <w:p w14:paraId="7A3F5B9C" w14:textId="2D83DA0D" w:rsidR="00BB5058" w:rsidRPr="00FD1127" w:rsidRDefault="00E346E3" w:rsidP="00FD1127">
      <w:pPr>
        <w:spacing w:line="276" w:lineRule="auto"/>
        <w:ind w:firstLine="851"/>
        <w:rPr>
          <w:szCs w:val="24"/>
        </w:rPr>
      </w:pPr>
      <w:r w:rsidRPr="00FD1127">
        <w:rPr>
          <w:b/>
          <w:bCs/>
          <w:caps/>
          <w:szCs w:val="24"/>
        </w:rPr>
        <w:t>Industrias Salgari S.A.S.</w:t>
      </w:r>
      <w:r w:rsidRPr="00FD1127">
        <w:rPr>
          <w:caps/>
          <w:szCs w:val="24"/>
        </w:rPr>
        <w:t xml:space="preserve"> </w:t>
      </w:r>
      <w:r w:rsidRPr="00FD1127">
        <w:rPr>
          <w:szCs w:val="24"/>
        </w:rPr>
        <w:t xml:space="preserve">se opuso a </w:t>
      </w:r>
      <w:r w:rsidR="00280B61" w:rsidRPr="00FD1127">
        <w:rPr>
          <w:szCs w:val="24"/>
        </w:rPr>
        <w:t>las pretensiones</w:t>
      </w:r>
      <w:r w:rsidRPr="00FD1127">
        <w:rPr>
          <w:szCs w:val="24"/>
        </w:rPr>
        <w:t xml:space="preserve"> de la demanda aduciendo</w:t>
      </w:r>
      <w:r w:rsidR="00FA52D3" w:rsidRPr="00FD1127">
        <w:rPr>
          <w:szCs w:val="24"/>
        </w:rPr>
        <w:t xml:space="preserve"> que la terminación del contrato de trabajo no obedeció a ninguna enfermedad de la demandante, sino a la finalización de la obra para la cual había sido contratada, que en este caso</w:t>
      </w:r>
      <w:r w:rsidR="00E22A02" w:rsidRPr="00FD1127">
        <w:rPr>
          <w:szCs w:val="24"/>
        </w:rPr>
        <w:t xml:space="preserve"> era la confección de 354 pantalones grises y 1082 pantalones azules, </w:t>
      </w:r>
      <w:r w:rsidR="00FA52D3" w:rsidRPr="00FD1127">
        <w:rPr>
          <w:szCs w:val="24"/>
        </w:rPr>
        <w:t>que</w:t>
      </w:r>
      <w:r w:rsidR="00DC58C8" w:rsidRPr="00FD1127">
        <w:rPr>
          <w:szCs w:val="24"/>
        </w:rPr>
        <w:t>,</w:t>
      </w:r>
      <w:r w:rsidR="00FA52D3" w:rsidRPr="00FD1127">
        <w:rPr>
          <w:szCs w:val="24"/>
        </w:rPr>
        <w:t xml:space="preserve"> al cumplirse</w:t>
      </w:r>
      <w:r w:rsidR="00DC58C8" w:rsidRPr="00FD1127">
        <w:rPr>
          <w:szCs w:val="24"/>
        </w:rPr>
        <w:t xml:space="preserve"> la entrega de lo exigido, se</w:t>
      </w:r>
      <w:r w:rsidR="00FA52D3" w:rsidRPr="00FD1127">
        <w:rPr>
          <w:szCs w:val="24"/>
        </w:rPr>
        <w:t xml:space="preserve"> a</w:t>
      </w:r>
      <w:r w:rsidR="00E22A02" w:rsidRPr="00FD1127">
        <w:rPr>
          <w:szCs w:val="24"/>
        </w:rPr>
        <w:t>got</w:t>
      </w:r>
      <w:r w:rsidR="00FA52D3" w:rsidRPr="00FD1127">
        <w:rPr>
          <w:szCs w:val="24"/>
        </w:rPr>
        <w:t>ó</w:t>
      </w:r>
      <w:r w:rsidR="00E22A02" w:rsidRPr="00FD1127">
        <w:rPr>
          <w:szCs w:val="24"/>
        </w:rPr>
        <w:t xml:space="preserve"> el objeto del contrato</w:t>
      </w:r>
      <w:r w:rsidR="004A7015" w:rsidRPr="00FD1127">
        <w:rPr>
          <w:szCs w:val="24"/>
        </w:rPr>
        <w:t>.</w:t>
      </w:r>
      <w:r w:rsidR="00FA52D3" w:rsidRPr="00FD1127">
        <w:rPr>
          <w:szCs w:val="24"/>
        </w:rPr>
        <w:t xml:space="preserve"> Añadió </w:t>
      </w:r>
      <w:r w:rsidR="004A7015" w:rsidRPr="00FD1127">
        <w:rPr>
          <w:szCs w:val="24"/>
        </w:rPr>
        <w:t xml:space="preserve">que la demandante estuvo afiliada </w:t>
      </w:r>
      <w:r w:rsidR="00DC050F" w:rsidRPr="00FD1127">
        <w:rPr>
          <w:szCs w:val="24"/>
        </w:rPr>
        <w:t xml:space="preserve">a la seguridad social integral durante todo el tiempo </w:t>
      </w:r>
      <w:r w:rsidR="00FA52D3" w:rsidRPr="00FD1127">
        <w:rPr>
          <w:szCs w:val="24"/>
        </w:rPr>
        <w:t xml:space="preserve">que duró la relación laboral, lapso durante el cual la empresa jamás fue notificada de </w:t>
      </w:r>
      <w:r w:rsidR="00DC050F" w:rsidRPr="00FD1127">
        <w:rPr>
          <w:szCs w:val="24"/>
        </w:rPr>
        <w:t>restricción</w:t>
      </w:r>
      <w:r w:rsidR="00FA52D3" w:rsidRPr="00FD1127">
        <w:rPr>
          <w:szCs w:val="24"/>
        </w:rPr>
        <w:t xml:space="preserve"> laboral alguna</w:t>
      </w:r>
      <w:r w:rsidR="00DC050F" w:rsidRPr="00FD1127">
        <w:rPr>
          <w:szCs w:val="24"/>
        </w:rPr>
        <w:t xml:space="preserve"> a favor de la señora Buitrago Castillo</w:t>
      </w:r>
      <w:r w:rsidR="00FA52D3" w:rsidRPr="00FD1127">
        <w:rPr>
          <w:szCs w:val="24"/>
        </w:rPr>
        <w:t xml:space="preserve">; que, </w:t>
      </w:r>
      <w:r w:rsidR="00123876" w:rsidRPr="00FD1127">
        <w:rPr>
          <w:szCs w:val="24"/>
        </w:rPr>
        <w:t>una vez finalizado</w:t>
      </w:r>
      <w:r w:rsidR="00ED5D0C" w:rsidRPr="00FD1127">
        <w:rPr>
          <w:szCs w:val="24"/>
        </w:rPr>
        <w:t>s los contratos de trabajo suscrito</w:t>
      </w:r>
      <w:r w:rsidR="00FA52D3" w:rsidRPr="00FD1127">
        <w:rPr>
          <w:szCs w:val="24"/>
        </w:rPr>
        <w:t>s</w:t>
      </w:r>
      <w:r w:rsidR="00ED5D0C" w:rsidRPr="00FD1127">
        <w:rPr>
          <w:szCs w:val="24"/>
        </w:rPr>
        <w:t xml:space="preserve"> por obra o labor</w:t>
      </w:r>
      <w:r w:rsidR="00FB0EFB" w:rsidRPr="00FD1127">
        <w:rPr>
          <w:szCs w:val="24"/>
        </w:rPr>
        <w:t>,</w:t>
      </w:r>
      <w:r w:rsidR="00ED5D0C" w:rsidRPr="00FD1127">
        <w:rPr>
          <w:szCs w:val="24"/>
        </w:rPr>
        <w:t xml:space="preserve"> </w:t>
      </w:r>
      <w:r w:rsidR="00FA52D3" w:rsidRPr="00FD1127">
        <w:rPr>
          <w:szCs w:val="24"/>
        </w:rPr>
        <w:t>la empresa r</w:t>
      </w:r>
      <w:r w:rsidR="00ED5D0C" w:rsidRPr="00FD1127">
        <w:rPr>
          <w:szCs w:val="24"/>
        </w:rPr>
        <w:t>ealiz</w:t>
      </w:r>
      <w:r w:rsidR="00FA52D3" w:rsidRPr="00FD1127">
        <w:rPr>
          <w:szCs w:val="24"/>
        </w:rPr>
        <w:t>ó</w:t>
      </w:r>
      <w:r w:rsidR="00ED5D0C" w:rsidRPr="00FD1127">
        <w:rPr>
          <w:szCs w:val="24"/>
        </w:rPr>
        <w:t xml:space="preserve"> el pago</w:t>
      </w:r>
      <w:r w:rsidR="00FA52D3" w:rsidRPr="00FD1127">
        <w:rPr>
          <w:szCs w:val="24"/>
        </w:rPr>
        <w:t xml:space="preserve"> cumplido</w:t>
      </w:r>
      <w:r w:rsidR="00ED5D0C" w:rsidRPr="00FD1127">
        <w:rPr>
          <w:szCs w:val="24"/>
        </w:rPr>
        <w:t xml:space="preserve"> de las prestaciones sociales</w:t>
      </w:r>
      <w:r w:rsidR="00FB0EFB" w:rsidRPr="00FD1127">
        <w:rPr>
          <w:szCs w:val="24"/>
        </w:rPr>
        <w:t xml:space="preserve"> y l</w:t>
      </w:r>
      <w:r w:rsidR="00743AD0" w:rsidRPr="00FD1127">
        <w:rPr>
          <w:szCs w:val="24"/>
        </w:rPr>
        <w:t xml:space="preserve">a terminación del </w:t>
      </w:r>
      <w:r w:rsidR="00FB0EFB" w:rsidRPr="00FD1127">
        <w:rPr>
          <w:szCs w:val="24"/>
        </w:rPr>
        <w:t>ú</w:t>
      </w:r>
      <w:r w:rsidR="00743AD0" w:rsidRPr="00FD1127">
        <w:rPr>
          <w:szCs w:val="24"/>
        </w:rPr>
        <w:t>ltimo contrato se debió al agotamiento del objeto. De acuerdo con ello</w:t>
      </w:r>
      <w:r w:rsidR="00FA52D3" w:rsidRPr="00FD1127">
        <w:rPr>
          <w:szCs w:val="24"/>
        </w:rPr>
        <w:t>, concluye que</w:t>
      </w:r>
      <w:r w:rsidR="00743AD0" w:rsidRPr="00FD1127">
        <w:rPr>
          <w:szCs w:val="24"/>
        </w:rPr>
        <w:t xml:space="preserve"> no se</w:t>
      </w:r>
      <w:r w:rsidR="00FA52D3" w:rsidRPr="00FD1127">
        <w:rPr>
          <w:szCs w:val="24"/>
        </w:rPr>
        <w:t xml:space="preserve"> puede hablar</w:t>
      </w:r>
      <w:r w:rsidR="00743AD0" w:rsidRPr="00FD1127">
        <w:rPr>
          <w:szCs w:val="24"/>
        </w:rPr>
        <w:t xml:space="preserve"> de un despido injusto y mucho menos tendría cabida un reintegr</w:t>
      </w:r>
      <w:r w:rsidR="009217AC" w:rsidRPr="00FD1127">
        <w:rPr>
          <w:szCs w:val="24"/>
        </w:rPr>
        <w:t>o, pues la sola eventual terminación del contrato de trabajo unilateral no determina esa consecuencia.</w:t>
      </w:r>
      <w:r w:rsidR="00FB0EFB" w:rsidRPr="00FD1127">
        <w:rPr>
          <w:szCs w:val="24"/>
        </w:rPr>
        <w:t xml:space="preserve"> </w:t>
      </w:r>
      <w:r w:rsidR="00BB5058" w:rsidRPr="00FD1127">
        <w:rPr>
          <w:szCs w:val="24"/>
          <w:lang w:val="es-ES"/>
        </w:rPr>
        <w:t xml:space="preserve">Bajo los anteriores postulados, propuso como excepciones de fondo las que denominó </w:t>
      </w:r>
      <w:r w:rsidR="00CA0F60" w:rsidRPr="00FD1127">
        <w:rPr>
          <w:i/>
          <w:szCs w:val="24"/>
          <w:lang w:val="es-ES"/>
        </w:rPr>
        <w:t>“Buena fe” y “Prescripción”</w:t>
      </w:r>
      <w:r w:rsidR="00CA0F60" w:rsidRPr="00FD1127">
        <w:rPr>
          <w:szCs w:val="24"/>
          <w:lang w:val="es-ES"/>
        </w:rPr>
        <w:t>.</w:t>
      </w:r>
    </w:p>
    <w:p w14:paraId="01C1C784" w14:textId="1A3383AA" w:rsidR="00923889" w:rsidRDefault="00923889" w:rsidP="00FD1127">
      <w:pPr>
        <w:spacing w:line="276" w:lineRule="auto"/>
        <w:rPr>
          <w:szCs w:val="24"/>
          <w:lang w:val="es-CO"/>
        </w:rPr>
      </w:pPr>
    </w:p>
    <w:p w14:paraId="454EC6A2" w14:textId="77777777" w:rsidR="00EA480F" w:rsidRPr="00FD1127" w:rsidRDefault="00EA480F" w:rsidP="00FD1127">
      <w:pPr>
        <w:spacing w:line="276" w:lineRule="auto"/>
        <w:rPr>
          <w:szCs w:val="24"/>
          <w:lang w:val="es-CO"/>
        </w:rPr>
      </w:pPr>
    </w:p>
    <w:p w14:paraId="74A9113E" w14:textId="6B44722A" w:rsidR="009217AC" w:rsidRPr="00FD1127" w:rsidRDefault="009217AC" w:rsidP="00FD1127">
      <w:pPr>
        <w:pStyle w:val="Prrafodelista"/>
        <w:numPr>
          <w:ilvl w:val="0"/>
          <w:numId w:val="1"/>
        </w:numPr>
        <w:spacing w:line="276" w:lineRule="auto"/>
        <w:jc w:val="center"/>
        <w:textAlignment w:val="baseline"/>
        <w:rPr>
          <w:rFonts w:eastAsia="Times New Roman"/>
          <w:b/>
          <w:bCs/>
          <w:color w:val="000000"/>
          <w:szCs w:val="24"/>
          <w:lang w:val="es-CO"/>
        </w:rPr>
      </w:pPr>
      <w:r w:rsidRPr="00FD1127">
        <w:rPr>
          <w:rFonts w:eastAsia="Times New Roman"/>
          <w:b/>
          <w:bCs/>
          <w:color w:val="000000" w:themeColor="text1"/>
          <w:szCs w:val="24"/>
          <w:lang w:val="es-CO"/>
        </w:rPr>
        <w:t>Sentencia de primera instancia</w:t>
      </w:r>
    </w:p>
    <w:p w14:paraId="4CDC7CE4" w14:textId="77777777" w:rsidR="00FB0EFB" w:rsidRPr="00FD1127" w:rsidRDefault="00FB0EFB" w:rsidP="00FD1127">
      <w:pPr>
        <w:spacing w:line="276" w:lineRule="auto"/>
        <w:ind w:firstLine="851"/>
        <w:rPr>
          <w:szCs w:val="24"/>
        </w:rPr>
      </w:pPr>
    </w:p>
    <w:p w14:paraId="557E4FEC" w14:textId="0CF430F6" w:rsidR="00BB5058" w:rsidRPr="00FD1127" w:rsidRDefault="00C10411" w:rsidP="00FD1127">
      <w:pPr>
        <w:spacing w:line="276" w:lineRule="auto"/>
        <w:ind w:firstLine="851"/>
        <w:rPr>
          <w:szCs w:val="24"/>
        </w:rPr>
      </w:pPr>
      <w:r w:rsidRPr="00FD1127">
        <w:rPr>
          <w:szCs w:val="24"/>
        </w:rPr>
        <w:t>La jueza de primer grado declar</w:t>
      </w:r>
      <w:r w:rsidR="00FB0EFB" w:rsidRPr="00FD1127">
        <w:rPr>
          <w:szCs w:val="24"/>
        </w:rPr>
        <w:t xml:space="preserve">ó que la </w:t>
      </w:r>
      <w:r w:rsidR="00F9737E" w:rsidRPr="00FD1127">
        <w:rPr>
          <w:szCs w:val="24"/>
        </w:rPr>
        <w:t xml:space="preserve">relación laboral </w:t>
      </w:r>
      <w:r w:rsidR="00FB0EFB" w:rsidRPr="00FD1127">
        <w:rPr>
          <w:szCs w:val="24"/>
        </w:rPr>
        <w:t xml:space="preserve">entre las partes estuvo </w:t>
      </w:r>
      <w:r w:rsidR="00F9737E" w:rsidRPr="00FD1127">
        <w:rPr>
          <w:szCs w:val="24"/>
        </w:rPr>
        <w:t>regida por dos contratos de trabajo</w:t>
      </w:r>
      <w:r w:rsidR="00FB0EFB" w:rsidRPr="00FD1127">
        <w:rPr>
          <w:szCs w:val="24"/>
        </w:rPr>
        <w:t>:</w:t>
      </w:r>
      <w:r w:rsidR="00F9737E" w:rsidRPr="00FD1127">
        <w:rPr>
          <w:szCs w:val="24"/>
        </w:rPr>
        <w:t xml:space="preserve"> el primero suscitado </w:t>
      </w:r>
      <w:r w:rsidR="00FB0EFB" w:rsidRPr="00FD1127">
        <w:rPr>
          <w:szCs w:val="24"/>
        </w:rPr>
        <w:t>del</w:t>
      </w:r>
      <w:r w:rsidR="00F9737E" w:rsidRPr="00FD1127">
        <w:rPr>
          <w:szCs w:val="24"/>
        </w:rPr>
        <w:t xml:space="preserve"> 1 de febrero del año 2008 </w:t>
      </w:r>
      <w:r w:rsidR="00FB0EFB" w:rsidRPr="00FD1127">
        <w:rPr>
          <w:szCs w:val="24"/>
        </w:rPr>
        <w:t>al</w:t>
      </w:r>
      <w:r w:rsidR="00F9737E" w:rsidRPr="00FD1127">
        <w:rPr>
          <w:szCs w:val="24"/>
        </w:rPr>
        <w:t xml:space="preserve"> 31 de diciembre de la misma anualidad, el segundo entre el 1 de julio del año 2009 y el 6 de enero del 2018.</w:t>
      </w:r>
      <w:r w:rsidR="00FB0EFB" w:rsidRPr="00FD1127">
        <w:rPr>
          <w:szCs w:val="24"/>
        </w:rPr>
        <w:t xml:space="preserve"> Asimismo, </w:t>
      </w:r>
      <w:r w:rsidR="00F9737E" w:rsidRPr="00FD1127">
        <w:rPr>
          <w:szCs w:val="24"/>
        </w:rPr>
        <w:t>declar</w:t>
      </w:r>
      <w:r w:rsidR="00FB0EFB" w:rsidRPr="00FD1127">
        <w:rPr>
          <w:szCs w:val="24"/>
        </w:rPr>
        <w:t>ó</w:t>
      </w:r>
      <w:r w:rsidR="00F9737E" w:rsidRPr="00FD1127">
        <w:rPr>
          <w:szCs w:val="24"/>
        </w:rPr>
        <w:t xml:space="preserve"> que la señora Buitrago Castillo </w:t>
      </w:r>
      <w:r w:rsidR="00E72A7E" w:rsidRPr="00FD1127">
        <w:rPr>
          <w:i/>
          <w:iCs/>
          <w:szCs w:val="24"/>
        </w:rPr>
        <w:t>“</w:t>
      </w:r>
      <w:r w:rsidR="00F9737E" w:rsidRPr="006735AE">
        <w:rPr>
          <w:i/>
          <w:iCs/>
          <w:sz w:val="22"/>
          <w:szCs w:val="24"/>
        </w:rPr>
        <w:t>no ostenta</w:t>
      </w:r>
      <w:r w:rsidR="00FB0EFB" w:rsidRPr="006735AE">
        <w:rPr>
          <w:i/>
          <w:iCs/>
          <w:sz w:val="22"/>
          <w:szCs w:val="24"/>
        </w:rPr>
        <w:t>ba</w:t>
      </w:r>
      <w:r w:rsidR="00F9737E" w:rsidRPr="006735AE">
        <w:rPr>
          <w:i/>
          <w:iCs/>
          <w:sz w:val="22"/>
          <w:szCs w:val="24"/>
        </w:rPr>
        <w:t xml:space="preserve"> la condición de estabilidad laboral reforzada debido a sus condiciones de salud</w:t>
      </w:r>
      <w:r w:rsidR="00E72A7E" w:rsidRPr="00FD1127">
        <w:rPr>
          <w:i/>
          <w:iCs/>
          <w:szCs w:val="24"/>
        </w:rPr>
        <w:t>”</w:t>
      </w:r>
      <w:r w:rsidR="00F9737E" w:rsidRPr="00FD1127">
        <w:rPr>
          <w:szCs w:val="24"/>
        </w:rPr>
        <w:t xml:space="preserve">, </w:t>
      </w:r>
      <w:r w:rsidR="00FB0EFB" w:rsidRPr="00FD1127">
        <w:rPr>
          <w:szCs w:val="24"/>
        </w:rPr>
        <w:t xml:space="preserve">en razón de lo cual </w:t>
      </w:r>
      <w:r w:rsidR="00F9737E" w:rsidRPr="00FD1127">
        <w:rPr>
          <w:szCs w:val="24"/>
        </w:rPr>
        <w:t xml:space="preserve">negó la declaratoria </w:t>
      </w:r>
      <w:r w:rsidR="00C16D3C" w:rsidRPr="00FD1127">
        <w:rPr>
          <w:szCs w:val="24"/>
        </w:rPr>
        <w:t>de ineficacia de la terminación del contrato de trabajo que se dio para el día 06 de enero del año 2018</w:t>
      </w:r>
      <w:r w:rsidR="00FB0EFB" w:rsidRPr="00FD1127">
        <w:rPr>
          <w:szCs w:val="24"/>
        </w:rPr>
        <w:t>, y</w:t>
      </w:r>
      <w:r w:rsidR="005E10F6" w:rsidRPr="00FD1127">
        <w:rPr>
          <w:szCs w:val="24"/>
        </w:rPr>
        <w:t xml:space="preserve">, </w:t>
      </w:r>
      <w:r w:rsidR="00C16D3C" w:rsidRPr="00FD1127">
        <w:rPr>
          <w:szCs w:val="24"/>
        </w:rPr>
        <w:t>a su vez</w:t>
      </w:r>
      <w:r w:rsidR="005E10F6" w:rsidRPr="00FD1127">
        <w:rPr>
          <w:szCs w:val="24"/>
        </w:rPr>
        <w:t>,</w:t>
      </w:r>
      <w:r w:rsidR="00C16D3C" w:rsidRPr="00FD1127">
        <w:rPr>
          <w:szCs w:val="24"/>
        </w:rPr>
        <w:t xml:space="preserve"> negó las pretensiones relacionadas con el reintegro de manera principal</w:t>
      </w:r>
      <w:r w:rsidR="76FE901F" w:rsidRPr="00FD1127">
        <w:rPr>
          <w:szCs w:val="24"/>
        </w:rPr>
        <w:t>.</w:t>
      </w:r>
      <w:r w:rsidR="00FB0EFB" w:rsidRPr="00FD1127">
        <w:rPr>
          <w:szCs w:val="24"/>
        </w:rPr>
        <w:t xml:space="preserve"> </w:t>
      </w:r>
      <w:r w:rsidR="0C32D6BE" w:rsidRPr="00FD1127">
        <w:rPr>
          <w:szCs w:val="24"/>
        </w:rPr>
        <w:t>F</w:t>
      </w:r>
      <w:r w:rsidR="00FB0EFB" w:rsidRPr="00FD1127">
        <w:rPr>
          <w:szCs w:val="24"/>
        </w:rPr>
        <w:t>inalmente,</w:t>
      </w:r>
      <w:r w:rsidR="00BB5058" w:rsidRPr="00FD1127">
        <w:rPr>
          <w:szCs w:val="24"/>
        </w:rPr>
        <w:t xml:space="preserve"> declar</w:t>
      </w:r>
      <w:r w:rsidR="00FB0EFB" w:rsidRPr="00FD1127">
        <w:rPr>
          <w:szCs w:val="24"/>
        </w:rPr>
        <w:t>ó</w:t>
      </w:r>
      <w:r w:rsidR="00BB5058" w:rsidRPr="00FD1127">
        <w:rPr>
          <w:szCs w:val="24"/>
        </w:rPr>
        <w:t xml:space="preserve"> no probadas las excepciones de m</w:t>
      </w:r>
      <w:r w:rsidR="00FB0EFB" w:rsidRPr="00FD1127">
        <w:rPr>
          <w:szCs w:val="24"/>
        </w:rPr>
        <w:t>é</w:t>
      </w:r>
      <w:r w:rsidR="00BB5058" w:rsidRPr="00FD1127">
        <w:rPr>
          <w:szCs w:val="24"/>
        </w:rPr>
        <w:t>rito propuestas por la parte demandada</w:t>
      </w:r>
      <w:r w:rsidR="00FB0EFB" w:rsidRPr="00FD1127">
        <w:rPr>
          <w:szCs w:val="24"/>
        </w:rPr>
        <w:t xml:space="preserve"> y la condenó en</w:t>
      </w:r>
      <w:r w:rsidR="00BB5058" w:rsidRPr="00FD1127">
        <w:rPr>
          <w:szCs w:val="24"/>
        </w:rPr>
        <w:t xml:space="preserve"> costas al 20% de la causadas</w:t>
      </w:r>
      <w:r w:rsidR="00CA0F60" w:rsidRPr="00FD1127">
        <w:rPr>
          <w:szCs w:val="24"/>
        </w:rPr>
        <w:t>.</w:t>
      </w:r>
    </w:p>
    <w:p w14:paraId="4EB1FFFC" w14:textId="77777777" w:rsidR="00FB0EFB" w:rsidRPr="00FD1127" w:rsidRDefault="00FB0EFB" w:rsidP="00FD1127">
      <w:pPr>
        <w:spacing w:line="276" w:lineRule="auto"/>
        <w:ind w:firstLine="851"/>
        <w:rPr>
          <w:rFonts w:eastAsia="Times New Roman"/>
          <w:color w:val="000000"/>
          <w:szCs w:val="24"/>
        </w:rPr>
      </w:pPr>
    </w:p>
    <w:p w14:paraId="23B97796" w14:textId="5F61DE3D" w:rsidR="00356675" w:rsidRPr="00FD1127" w:rsidRDefault="00356675" w:rsidP="00FD1127">
      <w:pPr>
        <w:spacing w:line="276" w:lineRule="auto"/>
        <w:ind w:firstLine="851"/>
        <w:rPr>
          <w:rFonts w:eastAsia="Times New Roman"/>
          <w:color w:val="000000"/>
          <w:szCs w:val="24"/>
          <w:lang w:val="es-CO"/>
        </w:rPr>
      </w:pPr>
      <w:r w:rsidRPr="00FD1127">
        <w:rPr>
          <w:rFonts w:eastAsia="Times New Roman"/>
          <w:color w:val="000000" w:themeColor="text1"/>
          <w:szCs w:val="24"/>
          <w:lang w:val="es-CO"/>
        </w:rPr>
        <w:t>Para llegar a tal determinación</w:t>
      </w:r>
      <w:r w:rsidR="005E10F6" w:rsidRPr="00FD1127">
        <w:rPr>
          <w:rFonts w:eastAsia="Times New Roman"/>
          <w:color w:val="000000" w:themeColor="text1"/>
          <w:szCs w:val="24"/>
          <w:lang w:val="es-CO"/>
        </w:rPr>
        <w:t>, en lo que interesa a la resolución del recurso de apelación,</w:t>
      </w:r>
      <w:r w:rsidRPr="00FD1127">
        <w:rPr>
          <w:rFonts w:eastAsia="Times New Roman"/>
          <w:color w:val="000000" w:themeColor="text1"/>
          <w:szCs w:val="24"/>
          <w:lang w:val="es-CO"/>
        </w:rPr>
        <w:t xml:space="preserve"> la operadora jurídica </w:t>
      </w:r>
      <w:r w:rsidR="005E10F6" w:rsidRPr="00FD1127">
        <w:rPr>
          <w:rFonts w:eastAsia="Times New Roman"/>
          <w:color w:val="000000" w:themeColor="text1"/>
          <w:szCs w:val="24"/>
          <w:lang w:val="es-CO"/>
        </w:rPr>
        <w:t xml:space="preserve">empezó por señalar </w:t>
      </w:r>
      <w:r w:rsidR="00FB0EFB" w:rsidRPr="00FD1127">
        <w:rPr>
          <w:rFonts w:eastAsia="Times New Roman"/>
          <w:color w:val="000000" w:themeColor="text1"/>
          <w:szCs w:val="24"/>
          <w:lang w:val="es-CO"/>
        </w:rPr>
        <w:t>que le quedaba</w:t>
      </w:r>
      <w:r w:rsidR="005E10F6" w:rsidRPr="00FD1127">
        <w:rPr>
          <w:rFonts w:eastAsia="Times New Roman"/>
          <w:color w:val="000000" w:themeColor="text1"/>
          <w:szCs w:val="24"/>
          <w:lang w:val="es-CO"/>
        </w:rPr>
        <w:t xml:space="preserve"> más que</w:t>
      </w:r>
      <w:r w:rsidR="00FB0EFB" w:rsidRPr="00FD1127">
        <w:rPr>
          <w:rFonts w:eastAsia="Times New Roman"/>
          <w:color w:val="000000" w:themeColor="text1"/>
          <w:szCs w:val="24"/>
          <w:lang w:val="es-CO"/>
        </w:rPr>
        <w:t xml:space="preserve"> claro</w:t>
      </w:r>
      <w:r w:rsidR="005E10F6" w:rsidRPr="00FD1127">
        <w:rPr>
          <w:rFonts w:eastAsia="Times New Roman"/>
          <w:color w:val="000000" w:themeColor="text1"/>
          <w:szCs w:val="24"/>
          <w:lang w:val="es-CO"/>
        </w:rPr>
        <w:t>,</w:t>
      </w:r>
      <w:r w:rsidR="00FB0EFB" w:rsidRPr="00FD1127">
        <w:rPr>
          <w:rFonts w:eastAsia="Times New Roman"/>
          <w:color w:val="000000" w:themeColor="text1"/>
          <w:szCs w:val="24"/>
          <w:lang w:val="es-CO"/>
        </w:rPr>
        <w:t xml:space="preserve"> </w:t>
      </w:r>
      <w:r w:rsidR="005E10F6" w:rsidRPr="00FD1127">
        <w:rPr>
          <w:rFonts w:eastAsia="Times New Roman"/>
          <w:color w:val="000000" w:themeColor="text1"/>
          <w:szCs w:val="24"/>
          <w:lang w:val="es-CO"/>
        </w:rPr>
        <w:lastRenderedPageBreak/>
        <w:t>“</w:t>
      </w:r>
      <w:r w:rsidRPr="006735AE">
        <w:rPr>
          <w:rFonts w:eastAsia="Times New Roman"/>
          <w:color w:val="000000" w:themeColor="text1"/>
          <w:sz w:val="22"/>
          <w:szCs w:val="24"/>
          <w:lang w:val="es-CO"/>
        </w:rPr>
        <w:t>conforme a los hechos</w:t>
      </w:r>
      <w:r w:rsidR="005E10F6" w:rsidRPr="00FD1127">
        <w:rPr>
          <w:rFonts w:eastAsia="Times New Roman"/>
          <w:color w:val="000000" w:themeColor="text1"/>
          <w:szCs w:val="24"/>
          <w:lang w:val="es-CO"/>
        </w:rPr>
        <w:t>”</w:t>
      </w:r>
      <w:r w:rsidR="00FB0EFB" w:rsidRPr="00FD1127">
        <w:rPr>
          <w:rFonts w:eastAsia="Times New Roman"/>
          <w:color w:val="000000" w:themeColor="text1"/>
          <w:szCs w:val="24"/>
          <w:lang w:val="es-CO"/>
        </w:rPr>
        <w:t xml:space="preserve">, que </w:t>
      </w:r>
      <w:r w:rsidRPr="00FD1127">
        <w:rPr>
          <w:rFonts w:eastAsia="Times New Roman"/>
          <w:color w:val="000000" w:themeColor="text1"/>
          <w:szCs w:val="24"/>
          <w:lang w:val="es-CO"/>
        </w:rPr>
        <w:t>entre la parte demandante y la parte demanda</w:t>
      </w:r>
      <w:r w:rsidR="005E10F6" w:rsidRPr="00FD1127">
        <w:rPr>
          <w:rFonts w:eastAsia="Times New Roman"/>
          <w:color w:val="000000" w:themeColor="text1"/>
          <w:szCs w:val="24"/>
          <w:lang w:val="es-CO"/>
        </w:rPr>
        <w:t>da</w:t>
      </w:r>
      <w:r w:rsidRPr="00FD1127">
        <w:rPr>
          <w:rFonts w:eastAsia="Times New Roman"/>
          <w:color w:val="000000" w:themeColor="text1"/>
          <w:szCs w:val="24"/>
          <w:lang w:val="es-CO"/>
        </w:rPr>
        <w:t xml:space="preserve"> existió una relación laboral regid</w:t>
      </w:r>
      <w:r w:rsidR="005E10F6" w:rsidRPr="00FD1127">
        <w:rPr>
          <w:rFonts w:eastAsia="Times New Roman"/>
          <w:color w:val="000000" w:themeColor="text1"/>
          <w:szCs w:val="24"/>
          <w:lang w:val="es-CO"/>
        </w:rPr>
        <w:t xml:space="preserve">a </w:t>
      </w:r>
      <w:r w:rsidRPr="00FD1127">
        <w:rPr>
          <w:rFonts w:eastAsia="Times New Roman"/>
          <w:color w:val="000000" w:themeColor="text1"/>
          <w:szCs w:val="24"/>
          <w:lang w:val="es-CO"/>
        </w:rPr>
        <w:t xml:space="preserve">por diferentes contratos de trabajo </w:t>
      </w:r>
      <w:r w:rsidR="005E10F6" w:rsidRPr="00FD1127">
        <w:rPr>
          <w:rFonts w:eastAsia="Times New Roman"/>
          <w:color w:val="000000" w:themeColor="text1"/>
          <w:szCs w:val="24"/>
          <w:lang w:val="es-CO"/>
        </w:rPr>
        <w:t>a término indefinido</w:t>
      </w:r>
      <w:r w:rsidR="00BB23BC" w:rsidRPr="00FD1127">
        <w:rPr>
          <w:rFonts w:eastAsia="Times New Roman"/>
          <w:color w:val="000000" w:themeColor="text1"/>
          <w:szCs w:val="24"/>
          <w:lang w:val="es-CO"/>
        </w:rPr>
        <w:t xml:space="preserve">, porque aunque se celebraban como contratos por obra o labor, hubo prórrogas o adiciones que no son propias de esta modalidad contractual, por lo cual el contrato debía entenderse celebrado a término indefinido.  </w:t>
      </w:r>
    </w:p>
    <w:p w14:paraId="07DA13B9" w14:textId="77777777" w:rsidR="00FB0EFB" w:rsidRPr="00FD1127" w:rsidRDefault="00FB0EFB" w:rsidP="00FD1127">
      <w:pPr>
        <w:spacing w:line="276" w:lineRule="auto"/>
        <w:ind w:firstLine="851"/>
        <w:rPr>
          <w:rFonts w:eastAsia="Times New Roman"/>
          <w:color w:val="000000"/>
          <w:szCs w:val="24"/>
          <w:lang w:val="es-CO"/>
        </w:rPr>
      </w:pPr>
    </w:p>
    <w:p w14:paraId="0D5BA36E" w14:textId="2734EF64" w:rsidR="00254BA1" w:rsidRPr="00FD1127" w:rsidRDefault="00B757B4" w:rsidP="00FD1127">
      <w:pPr>
        <w:spacing w:line="276" w:lineRule="auto"/>
        <w:ind w:firstLine="851"/>
        <w:rPr>
          <w:rFonts w:eastAsia="Times New Roman"/>
          <w:color w:val="000000"/>
          <w:szCs w:val="24"/>
          <w:lang w:val="es-CO"/>
        </w:rPr>
      </w:pPr>
      <w:r w:rsidRPr="00FD1127">
        <w:rPr>
          <w:rFonts w:eastAsia="Times New Roman"/>
          <w:color w:val="000000" w:themeColor="text1"/>
          <w:szCs w:val="24"/>
          <w:lang w:val="es-CO"/>
        </w:rPr>
        <w:t xml:space="preserve">En cuanto </w:t>
      </w:r>
      <w:r w:rsidR="002F41C1" w:rsidRPr="00FD1127">
        <w:rPr>
          <w:rFonts w:eastAsia="Times New Roman"/>
          <w:color w:val="000000" w:themeColor="text1"/>
          <w:szCs w:val="24"/>
          <w:lang w:val="es-CO"/>
        </w:rPr>
        <w:t>a la solicitud de reintegro laboral</w:t>
      </w:r>
      <w:r w:rsidR="00BB23BC" w:rsidRPr="00FD1127">
        <w:rPr>
          <w:rFonts w:eastAsia="Times New Roman"/>
          <w:color w:val="000000" w:themeColor="text1"/>
          <w:szCs w:val="24"/>
          <w:lang w:val="es-CO"/>
        </w:rPr>
        <w:t>,</w:t>
      </w:r>
      <w:r w:rsidR="002F41C1" w:rsidRPr="00FD1127">
        <w:rPr>
          <w:rFonts w:eastAsia="Times New Roman"/>
          <w:color w:val="000000" w:themeColor="text1"/>
          <w:szCs w:val="24"/>
          <w:lang w:val="es-CO"/>
        </w:rPr>
        <w:t xml:space="preserve"> fundada en la situación de salud padecida por la actora al momento del despido, señaló que la historia clínica y las declaraciones de las </w:t>
      </w:r>
      <w:r w:rsidR="003260E3" w:rsidRPr="00FD1127">
        <w:rPr>
          <w:rFonts w:eastAsia="Times New Roman"/>
          <w:color w:val="000000" w:themeColor="text1"/>
          <w:szCs w:val="24"/>
          <w:lang w:val="es-CO"/>
        </w:rPr>
        <w:t>señoras</w:t>
      </w:r>
      <w:r w:rsidR="0059689F" w:rsidRPr="00FD1127">
        <w:rPr>
          <w:rFonts w:eastAsia="Times New Roman"/>
          <w:color w:val="000000" w:themeColor="text1"/>
          <w:szCs w:val="24"/>
          <w:lang w:val="es-CO"/>
        </w:rPr>
        <w:t xml:space="preserve"> </w:t>
      </w:r>
      <w:r w:rsidR="003260E3" w:rsidRPr="00FD1127">
        <w:rPr>
          <w:rFonts w:eastAsia="Times New Roman"/>
          <w:color w:val="000000" w:themeColor="text1"/>
          <w:szCs w:val="24"/>
          <w:lang w:val="es-CO"/>
        </w:rPr>
        <w:t xml:space="preserve">Ester Julia Escobar Agudelo y Mónica </w:t>
      </w:r>
      <w:r w:rsidR="002F41C1" w:rsidRPr="00FD1127">
        <w:rPr>
          <w:rFonts w:eastAsia="Times New Roman"/>
          <w:color w:val="000000" w:themeColor="text1"/>
          <w:szCs w:val="24"/>
          <w:lang w:val="es-CO"/>
        </w:rPr>
        <w:t>González</w:t>
      </w:r>
      <w:r w:rsidR="003260E3" w:rsidRPr="00FD1127">
        <w:rPr>
          <w:rFonts w:eastAsia="Times New Roman"/>
          <w:color w:val="000000" w:themeColor="text1"/>
          <w:szCs w:val="24"/>
          <w:lang w:val="es-CO"/>
        </w:rPr>
        <w:t xml:space="preserve"> Zapata</w:t>
      </w:r>
      <w:r w:rsidR="00B32DA9" w:rsidRPr="00FD1127">
        <w:rPr>
          <w:rFonts w:eastAsia="Times New Roman"/>
          <w:color w:val="000000" w:themeColor="text1"/>
          <w:szCs w:val="24"/>
          <w:lang w:val="es-CO"/>
        </w:rPr>
        <w:t>,</w:t>
      </w:r>
      <w:r w:rsidR="002F41C1" w:rsidRPr="00FD1127">
        <w:rPr>
          <w:rFonts w:eastAsia="Times New Roman"/>
          <w:color w:val="000000" w:themeColor="text1"/>
          <w:szCs w:val="24"/>
          <w:lang w:val="es-CO"/>
        </w:rPr>
        <w:t xml:space="preserve"> eran insuficientes para concluir que dicha </w:t>
      </w:r>
      <w:r w:rsidR="00254BA1" w:rsidRPr="00FD1127">
        <w:rPr>
          <w:rFonts w:eastAsia="Times New Roman"/>
          <w:color w:val="000000" w:themeColor="text1"/>
          <w:szCs w:val="24"/>
          <w:lang w:val="es-CO"/>
        </w:rPr>
        <w:t xml:space="preserve">condición </w:t>
      </w:r>
      <w:r w:rsidR="00953AEB" w:rsidRPr="00FD1127">
        <w:rPr>
          <w:rFonts w:eastAsia="Times New Roman"/>
          <w:color w:val="000000" w:themeColor="text1"/>
          <w:szCs w:val="24"/>
          <w:lang w:val="es-CO"/>
        </w:rPr>
        <w:t>le</w:t>
      </w:r>
      <w:r w:rsidR="00254BA1" w:rsidRPr="00FD1127">
        <w:rPr>
          <w:rFonts w:eastAsia="Times New Roman"/>
          <w:color w:val="000000" w:themeColor="text1"/>
          <w:szCs w:val="24"/>
          <w:lang w:val="es-CO"/>
        </w:rPr>
        <w:t xml:space="preserve"> impidi</w:t>
      </w:r>
      <w:r w:rsidR="002F41C1" w:rsidRPr="00FD1127">
        <w:rPr>
          <w:rFonts w:eastAsia="Times New Roman"/>
          <w:color w:val="000000" w:themeColor="text1"/>
          <w:szCs w:val="24"/>
          <w:lang w:val="es-CO"/>
        </w:rPr>
        <w:t>era</w:t>
      </w:r>
      <w:r w:rsidR="00254BA1" w:rsidRPr="00FD1127">
        <w:rPr>
          <w:rFonts w:eastAsia="Times New Roman"/>
          <w:color w:val="000000" w:themeColor="text1"/>
          <w:szCs w:val="24"/>
          <w:lang w:val="es-CO"/>
        </w:rPr>
        <w:t xml:space="preserve"> </w:t>
      </w:r>
      <w:r w:rsidR="00953AEB" w:rsidRPr="00FD1127">
        <w:rPr>
          <w:rFonts w:eastAsia="Times New Roman"/>
          <w:color w:val="000000" w:themeColor="text1"/>
          <w:szCs w:val="24"/>
          <w:lang w:val="es-CO"/>
        </w:rPr>
        <w:t>cumplir o le dificultara sustancialmente el desempeño de sus funciones</w:t>
      </w:r>
      <w:r w:rsidR="002F41C1" w:rsidRPr="00FD1127">
        <w:rPr>
          <w:rFonts w:eastAsia="Times New Roman"/>
          <w:color w:val="000000" w:themeColor="text1"/>
          <w:szCs w:val="24"/>
          <w:lang w:val="es-CO"/>
        </w:rPr>
        <w:t xml:space="preserve"> a la actora y menos</w:t>
      </w:r>
      <w:r w:rsidR="00953AEB" w:rsidRPr="00FD1127">
        <w:rPr>
          <w:rFonts w:eastAsia="Times New Roman"/>
          <w:color w:val="000000" w:themeColor="text1"/>
          <w:szCs w:val="24"/>
          <w:lang w:val="es-CO"/>
        </w:rPr>
        <w:t xml:space="preserve"> que esta condición hubier</w:t>
      </w:r>
      <w:r w:rsidR="002F41C1" w:rsidRPr="00FD1127">
        <w:rPr>
          <w:rFonts w:eastAsia="Times New Roman"/>
          <w:color w:val="000000" w:themeColor="text1"/>
          <w:szCs w:val="24"/>
          <w:lang w:val="es-CO"/>
        </w:rPr>
        <w:t>e</w:t>
      </w:r>
      <w:r w:rsidR="00953AEB" w:rsidRPr="00FD1127">
        <w:rPr>
          <w:rFonts w:eastAsia="Times New Roman"/>
          <w:color w:val="000000" w:themeColor="text1"/>
          <w:szCs w:val="24"/>
          <w:lang w:val="es-CO"/>
        </w:rPr>
        <w:t xml:space="preserve"> sido conocida con anterioridad por el empleador</w:t>
      </w:r>
      <w:r w:rsidR="002F41C1" w:rsidRPr="00FD1127">
        <w:rPr>
          <w:rFonts w:eastAsia="Times New Roman"/>
          <w:color w:val="000000" w:themeColor="text1"/>
          <w:szCs w:val="24"/>
          <w:lang w:val="es-CO"/>
        </w:rPr>
        <w:t xml:space="preserve">, aunado a que </w:t>
      </w:r>
      <w:r w:rsidR="00953AEB" w:rsidRPr="00FD1127">
        <w:rPr>
          <w:rFonts w:eastAsia="Times New Roman"/>
          <w:color w:val="000000" w:themeColor="text1"/>
          <w:szCs w:val="24"/>
          <w:lang w:val="es-CO"/>
        </w:rPr>
        <w:t xml:space="preserve">la causa que se </w:t>
      </w:r>
      <w:r w:rsidR="002F41C1" w:rsidRPr="00FD1127">
        <w:rPr>
          <w:rFonts w:eastAsia="Times New Roman"/>
          <w:color w:val="000000" w:themeColor="text1"/>
          <w:szCs w:val="24"/>
          <w:lang w:val="es-CO"/>
        </w:rPr>
        <w:t>invocó</w:t>
      </w:r>
      <w:r w:rsidR="00953AEB" w:rsidRPr="00FD1127">
        <w:rPr>
          <w:rFonts w:eastAsia="Times New Roman"/>
          <w:color w:val="000000" w:themeColor="text1"/>
          <w:szCs w:val="24"/>
          <w:lang w:val="es-CO"/>
        </w:rPr>
        <w:t xml:space="preserve"> para el rompimiento de la relación contractual fue el cumplimiento de la obra por la cual había sido contratada y no su condición de salud </w:t>
      </w:r>
      <w:r w:rsidR="002F41C1" w:rsidRPr="00FD1127">
        <w:rPr>
          <w:rFonts w:eastAsia="Times New Roman"/>
          <w:color w:val="000000" w:themeColor="text1"/>
          <w:szCs w:val="24"/>
          <w:lang w:val="es-CO"/>
        </w:rPr>
        <w:t>o alguna situación especial d</w:t>
      </w:r>
      <w:r w:rsidR="00953AEB" w:rsidRPr="00FD1127">
        <w:rPr>
          <w:rFonts w:eastAsia="Times New Roman"/>
          <w:color w:val="000000" w:themeColor="text1"/>
          <w:szCs w:val="24"/>
          <w:lang w:val="es-CO"/>
        </w:rPr>
        <w:t xml:space="preserve">erivada de </w:t>
      </w:r>
      <w:r w:rsidR="002F41C1" w:rsidRPr="00FD1127">
        <w:rPr>
          <w:rFonts w:eastAsia="Times New Roman"/>
          <w:color w:val="000000" w:themeColor="text1"/>
          <w:szCs w:val="24"/>
          <w:lang w:val="es-CO"/>
        </w:rPr>
        <w:t>la</w:t>
      </w:r>
      <w:r w:rsidR="00953AEB" w:rsidRPr="00FD1127">
        <w:rPr>
          <w:rFonts w:eastAsia="Times New Roman"/>
          <w:color w:val="000000" w:themeColor="text1"/>
          <w:szCs w:val="24"/>
          <w:lang w:val="es-CO"/>
        </w:rPr>
        <w:t xml:space="preserve"> patología que padece actualmente, de la cual</w:t>
      </w:r>
      <w:r w:rsidR="00BB23BC" w:rsidRPr="00FD1127">
        <w:rPr>
          <w:rFonts w:eastAsia="Times New Roman"/>
          <w:color w:val="000000" w:themeColor="text1"/>
          <w:szCs w:val="24"/>
          <w:lang w:val="es-CO"/>
        </w:rPr>
        <w:t>, por demás,</w:t>
      </w:r>
      <w:r w:rsidR="00953AEB" w:rsidRPr="00FD1127">
        <w:rPr>
          <w:rFonts w:eastAsia="Times New Roman"/>
          <w:color w:val="000000" w:themeColor="text1"/>
          <w:szCs w:val="24"/>
          <w:lang w:val="es-CO"/>
        </w:rPr>
        <w:t xml:space="preserve"> no existe prueba debidamente expedida por autoridad competente</w:t>
      </w:r>
      <w:r w:rsidR="002F41C1" w:rsidRPr="00FD1127">
        <w:rPr>
          <w:rFonts w:eastAsia="Times New Roman"/>
          <w:color w:val="000000" w:themeColor="text1"/>
          <w:szCs w:val="24"/>
          <w:lang w:val="es-CO"/>
        </w:rPr>
        <w:t xml:space="preserve">, pues no hay ninguna calificación que indique que la promotora del litigio </w:t>
      </w:r>
      <w:r w:rsidR="00823010" w:rsidRPr="00FD1127">
        <w:rPr>
          <w:rFonts w:eastAsia="Times New Roman"/>
          <w:color w:val="000000" w:themeColor="text1"/>
          <w:szCs w:val="24"/>
          <w:lang w:val="es-CO"/>
        </w:rPr>
        <w:t xml:space="preserve">tiene al menos una discapacidad de carácter moderado, es decir, una calificación de PCL igual o superior al 15%. </w:t>
      </w:r>
    </w:p>
    <w:p w14:paraId="7C9EC3FA" w14:textId="42F8B606" w:rsidR="0DFCF6F1" w:rsidRPr="00FD1127" w:rsidRDefault="0DFCF6F1" w:rsidP="00FD1127">
      <w:pPr>
        <w:spacing w:line="276" w:lineRule="auto"/>
        <w:ind w:firstLine="851"/>
        <w:rPr>
          <w:rFonts w:eastAsia="Times New Roman"/>
          <w:color w:val="000000" w:themeColor="text1"/>
          <w:szCs w:val="24"/>
          <w:lang w:val="es-CO"/>
        </w:rPr>
      </w:pPr>
    </w:p>
    <w:p w14:paraId="2EA2CD02" w14:textId="6BFB2CD0" w:rsidR="1F0AE041" w:rsidRPr="00FD1127" w:rsidRDefault="1F0AE041" w:rsidP="00FD1127">
      <w:pPr>
        <w:spacing w:line="276" w:lineRule="auto"/>
        <w:ind w:firstLine="851"/>
        <w:rPr>
          <w:rFonts w:eastAsia="Times New Roman"/>
          <w:szCs w:val="24"/>
          <w:lang w:val="es-CO"/>
        </w:rPr>
      </w:pPr>
      <w:r w:rsidRPr="00FD1127">
        <w:rPr>
          <w:rFonts w:eastAsia="Times New Roman"/>
          <w:szCs w:val="24"/>
          <w:lang w:val="es-CO"/>
        </w:rPr>
        <w:t xml:space="preserve">Cabe advertir que la </w:t>
      </w:r>
      <w:r w:rsidRPr="00FD1127">
        <w:rPr>
          <w:rFonts w:eastAsia="Times New Roman"/>
          <w:i/>
          <w:iCs/>
          <w:szCs w:val="24"/>
          <w:lang w:val="es-CO"/>
        </w:rPr>
        <w:t>a-quo</w:t>
      </w:r>
      <w:r w:rsidRPr="00FD1127">
        <w:rPr>
          <w:rFonts w:eastAsia="Times New Roman"/>
          <w:szCs w:val="24"/>
          <w:lang w:val="es-CO"/>
        </w:rPr>
        <w:t xml:space="preserve"> se limitó a calificar la modalidad del vínculo contractual </w:t>
      </w:r>
      <w:r w:rsidR="4B003468" w:rsidRPr="00FD1127">
        <w:rPr>
          <w:rFonts w:eastAsia="Times New Roman"/>
          <w:szCs w:val="24"/>
          <w:lang w:val="es-CO"/>
        </w:rPr>
        <w:t xml:space="preserve">que ató a las partes, pero omitió resolver la pretensión subsidiaria </w:t>
      </w:r>
      <w:r w:rsidR="13B4E067" w:rsidRPr="00FD1127">
        <w:rPr>
          <w:rFonts w:eastAsia="Times New Roman"/>
          <w:szCs w:val="24"/>
          <w:lang w:val="es-CO"/>
        </w:rPr>
        <w:t xml:space="preserve">encaminada al pago de la indemnización por despido injusto. </w:t>
      </w:r>
    </w:p>
    <w:p w14:paraId="0738A310" w14:textId="7A26FF54" w:rsidR="0DFCF6F1" w:rsidRDefault="0DFCF6F1" w:rsidP="00FD1127">
      <w:pPr>
        <w:spacing w:line="276" w:lineRule="auto"/>
        <w:rPr>
          <w:rFonts w:eastAsia="Times New Roman"/>
          <w:b/>
          <w:bCs/>
          <w:color w:val="000000" w:themeColor="text1"/>
          <w:szCs w:val="24"/>
          <w:lang w:val="es-CO"/>
        </w:rPr>
      </w:pPr>
    </w:p>
    <w:p w14:paraId="451E287C" w14:textId="77777777" w:rsidR="00EA480F" w:rsidRPr="00FD1127" w:rsidRDefault="00EA480F" w:rsidP="00FD1127">
      <w:pPr>
        <w:spacing w:line="276" w:lineRule="auto"/>
        <w:rPr>
          <w:rFonts w:eastAsia="Times New Roman"/>
          <w:b/>
          <w:bCs/>
          <w:color w:val="000000" w:themeColor="text1"/>
          <w:szCs w:val="24"/>
          <w:lang w:val="es-CO"/>
        </w:rPr>
      </w:pPr>
    </w:p>
    <w:p w14:paraId="47AD3FB2" w14:textId="31AA7B81" w:rsidR="00254BA1" w:rsidRPr="00FD1127" w:rsidRDefault="00254BA1" w:rsidP="00FD1127">
      <w:pPr>
        <w:pStyle w:val="Prrafodelista"/>
        <w:numPr>
          <w:ilvl w:val="0"/>
          <w:numId w:val="1"/>
        </w:numPr>
        <w:spacing w:line="276" w:lineRule="auto"/>
        <w:jc w:val="center"/>
        <w:textAlignment w:val="baseline"/>
        <w:rPr>
          <w:rFonts w:eastAsia="Times New Roman"/>
          <w:b/>
          <w:bCs/>
          <w:color w:val="000000"/>
          <w:szCs w:val="24"/>
          <w:lang w:val="es-CO"/>
        </w:rPr>
      </w:pPr>
      <w:r w:rsidRPr="00FD1127">
        <w:rPr>
          <w:rFonts w:eastAsia="Times New Roman"/>
          <w:b/>
          <w:bCs/>
          <w:color w:val="000000" w:themeColor="text1"/>
          <w:szCs w:val="24"/>
          <w:lang w:val="es-CO"/>
        </w:rPr>
        <w:t>Recurso de apelación</w:t>
      </w:r>
    </w:p>
    <w:p w14:paraId="532EEEF0" w14:textId="77777777" w:rsidR="00FB0EFB" w:rsidRPr="00FD1127" w:rsidRDefault="00FB0EFB" w:rsidP="00FD1127">
      <w:pPr>
        <w:spacing w:line="276" w:lineRule="auto"/>
        <w:ind w:firstLine="851"/>
        <w:rPr>
          <w:rFonts w:eastAsia="Times New Roman"/>
          <w:color w:val="000000"/>
          <w:szCs w:val="24"/>
          <w:lang w:val="es-CO"/>
        </w:rPr>
      </w:pPr>
    </w:p>
    <w:p w14:paraId="0DC4884A" w14:textId="2724D310" w:rsidR="00254BA1" w:rsidRPr="00FD1127" w:rsidRDefault="00254BA1" w:rsidP="00FD1127">
      <w:pPr>
        <w:spacing w:line="276" w:lineRule="auto"/>
        <w:ind w:firstLine="851"/>
        <w:rPr>
          <w:rFonts w:eastAsia="Times New Roman"/>
          <w:color w:val="000000"/>
          <w:szCs w:val="24"/>
          <w:lang w:val="es-CO"/>
        </w:rPr>
      </w:pPr>
      <w:r w:rsidRPr="00FD1127">
        <w:rPr>
          <w:rFonts w:eastAsia="Times New Roman"/>
          <w:color w:val="000000"/>
          <w:szCs w:val="24"/>
          <w:lang w:val="es-CO"/>
        </w:rPr>
        <w:t>El apoderado</w:t>
      </w:r>
      <w:r w:rsidR="00823010" w:rsidRPr="00FD1127">
        <w:rPr>
          <w:rFonts w:eastAsia="Times New Roman"/>
          <w:color w:val="000000"/>
          <w:szCs w:val="24"/>
          <w:lang w:val="es-CO"/>
        </w:rPr>
        <w:t xml:space="preserve"> demandante</w:t>
      </w:r>
      <w:r w:rsidRPr="00FD1127">
        <w:rPr>
          <w:rFonts w:eastAsia="Times New Roman"/>
          <w:color w:val="000000"/>
          <w:szCs w:val="24"/>
          <w:lang w:val="es-CO"/>
        </w:rPr>
        <w:t xml:space="preserve"> </w:t>
      </w:r>
      <w:r w:rsidR="00823010" w:rsidRPr="00FD1127">
        <w:rPr>
          <w:rFonts w:eastAsia="Times New Roman"/>
          <w:color w:val="000000"/>
          <w:szCs w:val="24"/>
          <w:lang w:val="es-CO"/>
        </w:rPr>
        <w:t>se op</w:t>
      </w:r>
      <w:r w:rsidR="00BB23BC" w:rsidRPr="00FD1127">
        <w:rPr>
          <w:rFonts w:eastAsia="Times New Roman"/>
          <w:color w:val="000000"/>
          <w:szCs w:val="24"/>
          <w:lang w:val="es-CO"/>
        </w:rPr>
        <w:t>uso</w:t>
      </w:r>
      <w:r w:rsidR="00823010" w:rsidRPr="00FD1127">
        <w:rPr>
          <w:rFonts w:eastAsia="Times New Roman"/>
          <w:color w:val="000000"/>
          <w:szCs w:val="24"/>
          <w:lang w:val="es-CO"/>
        </w:rPr>
        <w:t xml:space="preserve"> parcialmente a la decisión de primera instancia, al considerar que la trabajadora no</w:t>
      </w:r>
      <w:r w:rsidR="00923889" w:rsidRPr="00FD1127">
        <w:rPr>
          <w:rFonts w:eastAsia="Times New Roman"/>
          <w:color w:val="000000"/>
          <w:szCs w:val="24"/>
          <w:lang w:val="es-CO"/>
        </w:rPr>
        <w:t xml:space="preserve"> posee una</w:t>
      </w:r>
      <w:r w:rsidR="00823010" w:rsidRPr="00FD1127">
        <w:rPr>
          <w:rFonts w:eastAsia="Times New Roman"/>
          <w:color w:val="000000"/>
          <w:szCs w:val="24"/>
          <w:lang w:val="es-CO"/>
        </w:rPr>
        <w:t xml:space="preserve"> calificación de</w:t>
      </w:r>
      <w:r w:rsidR="00923889" w:rsidRPr="00FD1127">
        <w:rPr>
          <w:rFonts w:eastAsia="Times New Roman"/>
          <w:color w:val="000000"/>
          <w:szCs w:val="24"/>
          <w:lang w:val="es-CO"/>
        </w:rPr>
        <w:t xml:space="preserve"> </w:t>
      </w:r>
      <w:r w:rsidR="00D523C1" w:rsidRPr="00FD1127">
        <w:rPr>
          <w:rFonts w:eastAsia="Times New Roman"/>
          <w:color w:val="000000"/>
          <w:szCs w:val="24"/>
          <w:lang w:val="es-CO"/>
        </w:rPr>
        <w:t>pérdida</w:t>
      </w:r>
      <w:r w:rsidR="00923889" w:rsidRPr="00FD1127">
        <w:rPr>
          <w:rFonts w:eastAsia="Times New Roman"/>
          <w:color w:val="000000"/>
          <w:szCs w:val="24"/>
          <w:lang w:val="es-CO"/>
        </w:rPr>
        <w:t xml:space="preserve"> de capacidad</w:t>
      </w:r>
      <w:r w:rsidR="00BB23BC" w:rsidRPr="00FD1127">
        <w:rPr>
          <w:rFonts w:eastAsia="Times New Roman"/>
          <w:color w:val="000000"/>
          <w:szCs w:val="24"/>
          <w:lang w:val="es-CO"/>
        </w:rPr>
        <w:t xml:space="preserve"> laboral</w:t>
      </w:r>
      <w:r w:rsidR="00923889" w:rsidRPr="00FD1127">
        <w:rPr>
          <w:rFonts w:eastAsia="Times New Roman"/>
          <w:color w:val="000000"/>
          <w:szCs w:val="24"/>
          <w:lang w:val="es-CO"/>
        </w:rPr>
        <w:t xml:space="preserve"> </w:t>
      </w:r>
      <w:r w:rsidR="00823010" w:rsidRPr="00FD1127">
        <w:rPr>
          <w:rFonts w:eastAsia="Times New Roman"/>
          <w:color w:val="000000"/>
          <w:szCs w:val="24"/>
          <w:lang w:val="es-CO"/>
        </w:rPr>
        <w:t>precisamente por el actuar</w:t>
      </w:r>
      <w:r w:rsidR="00923889" w:rsidRPr="00FD1127">
        <w:rPr>
          <w:rFonts w:eastAsia="Times New Roman"/>
          <w:color w:val="000000"/>
          <w:szCs w:val="24"/>
          <w:lang w:val="es-CO"/>
        </w:rPr>
        <w:t xml:space="preserve"> negligente de </w:t>
      </w:r>
      <w:r w:rsidR="00823010" w:rsidRPr="00FD1127">
        <w:rPr>
          <w:rFonts w:eastAsia="Times New Roman"/>
          <w:color w:val="000000"/>
          <w:szCs w:val="24"/>
          <w:lang w:val="es-CO"/>
        </w:rPr>
        <w:t>INDUSTRIAS SALGARI</w:t>
      </w:r>
      <w:r w:rsidR="00923889" w:rsidRPr="00FD1127">
        <w:rPr>
          <w:rFonts w:eastAsia="Times New Roman"/>
          <w:color w:val="000000"/>
          <w:szCs w:val="24"/>
          <w:lang w:val="es-CO"/>
        </w:rPr>
        <w:t xml:space="preserve"> S.A.S</w:t>
      </w:r>
      <w:r w:rsidR="00823010" w:rsidRPr="00FD1127">
        <w:rPr>
          <w:rFonts w:eastAsia="Times New Roman"/>
          <w:color w:val="000000"/>
          <w:szCs w:val="24"/>
          <w:lang w:val="es-CO"/>
        </w:rPr>
        <w:t xml:space="preserve">., </w:t>
      </w:r>
      <w:r w:rsidR="00923889" w:rsidRPr="00FD1127">
        <w:rPr>
          <w:rFonts w:eastAsia="Times New Roman"/>
          <w:color w:val="000000"/>
          <w:szCs w:val="24"/>
          <w:lang w:val="es-CO"/>
        </w:rPr>
        <w:t>quienes</w:t>
      </w:r>
      <w:r w:rsidR="00823010" w:rsidRPr="00FD1127">
        <w:rPr>
          <w:rFonts w:eastAsia="Times New Roman"/>
          <w:color w:val="000000"/>
          <w:szCs w:val="24"/>
          <w:lang w:val="es-CO"/>
        </w:rPr>
        <w:t>,</w:t>
      </w:r>
      <w:r w:rsidR="00923889" w:rsidRPr="00FD1127">
        <w:rPr>
          <w:rFonts w:eastAsia="Times New Roman"/>
          <w:color w:val="000000"/>
          <w:szCs w:val="24"/>
          <w:lang w:val="es-CO"/>
        </w:rPr>
        <w:t xml:space="preserve"> a pesar de conocer </w:t>
      </w:r>
      <w:r w:rsidR="00823010" w:rsidRPr="00FD1127">
        <w:rPr>
          <w:rFonts w:eastAsia="Times New Roman"/>
          <w:color w:val="000000"/>
          <w:szCs w:val="24"/>
          <w:lang w:val="es-CO"/>
        </w:rPr>
        <w:t>su estado de</w:t>
      </w:r>
      <w:r w:rsidR="00923889" w:rsidRPr="00FD1127">
        <w:rPr>
          <w:rFonts w:eastAsia="Times New Roman"/>
          <w:color w:val="000000"/>
          <w:szCs w:val="24"/>
          <w:lang w:val="es-CO"/>
        </w:rPr>
        <w:t xml:space="preserve"> salud</w:t>
      </w:r>
      <w:r w:rsidR="00823010" w:rsidRPr="00FD1127">
        <w:rPr>
          <w:rFonts w:eastAsia="Times New Roman"/>
          <w:color w:val="000000"/>
          <w:szCs w:val="24"/>
          <w:lang w:val="es-CO"/>
        </w:rPr>
        <w:t>,</w:t>
      </w:r>
      <w:r w:rsidR="00923889" w:rsidRPr="00FD1127">
        <w:rPr>
          <w:rFonts w:eastAsia="Times New Roman"/>
          <w:color w:val="000000"/>
          <w:szCs w:val="24"/>
          <w:lang w:val="es-CO"/>
        </w:rPr>
        <w:t xml:space="preserve"> no </w:t>
      </w:r>
      <w:r w:rsidR="00BB23BC" w:rsidRPr="00FD1127">
        <w:rPr>
          <w:rFonts w:eastAsia="Times New Roman"/>
          <w:color w:val="000000"/>
          <w:szCs w:val="24"/>
          <w:lang w:val="es-CO"/>
        </w:rPr>
        <w:t>realizaron</w:t>
      </w:r>
      <w:r w:rsidR="00923889" w:rsidRPr="00FD1127">
        <w:rPr>
          <w:rFonts w:eastAsia="Times New Roman"/>
          <w:color w:val="000000"/>
          <w:szCs w:val="24"/>
          <w:lang w:val="es-CO"/>
        </w:rPr>
        <w:t xml:space="preserve"> tr</w:t>
      </w:r>
      <w:r w:rsidR="00823010" w:rsidRPr="00FD1127">
        <w:rPr>
          <w:rFonts w:eastAsia="Times New Roman"/>
          <w:color w:val="000000"/>
          <w:szCs w:val="24"/>
          <w:lang w:val="es-CO"/>
        </w:rPr>
        <w:t>á</w:t>
      </w:r>
      <w:r w:rsidR="00923889" w:rsidRPr="00FD1127">
        <w:rPr>
          <w:rFonts w:eastAsia="Times New Roman"/>
          <w:color w:val="000000"/>
          <w:szCs w:val="24"/>
          <w:lang w:val="es-CO"/>
        </w:rPr>
        <w:t>mite al</w:t>
      </w:r>
      <w:r w:rsidR="00162C93" w:rsidRPr="00FD1127">
        <w:rPr>
          <w:rFonts w:eastAsia="Times New Roman"/>
          <w:color w:val="000000"/>
          <w:szCs w:val="24"/>
          <w:lang w:val="es-CO"/>
        </w:rPr>
        <w:t>guno</w:t>
      </w:r>
      <w:r w:rsidR="00BB23BC" w:rsidRPr="00FD1127">
        <w:rPr>
          <w:rFonts w:eastAsia="Times New Roman"/>
          <w:color w:val="000000"/>
          <w:szCs w:val="24"/>
          <w:lang w:val="es-CO"/>
        </w:rPr>
        <w:t xml:space="preserve"> ante la oficina de trabajo</w:t>
      </w:r>
      <w:r w:rsidR="00162C93" w:rsidRPr="00FD1127">
        <w:rPr>
          <w:rFonts w:eastAsia="Times New Roman"/>
          <w:color w:val="000000"/>
          <w:szCs w:val="24"/>
          <w:lang w:val="es-CO"/>
        </w:rPr>
        <w:t xml:space="preserve"> y la despidieron</w:t>
      </w:r>
      <w:r w:rsidR="00823010" w:rsidRPr="00FD1127">
        <w:rPr>
          <w:rFonts w:eastAsia="Times New Roman"/>
          <w:color w:val="000000"/>
          <w:szCs w:val="24"/>
          <w:lang w:val="es-CO"/>
        </w:rPr>
        <w:t>, pese a que estaban</w:t>
      </w:r>
      <w:r w:rsidR="00162C93" w:rsidRPr="00FD1127">
        <w:rPr>
          <w:rFonts w:eastAsia="Times New Roman"/>
          <w:color w:val="000000"/>
          <w:szCs w:val="24"/>
          <w:lang w:val="es-CO"/>
        </w:rPr>
        <w:t xml:space="preserve"> consignada</w:t>
      </w:r>
      <w:r w:rsidR="00823010" w:rsidRPr="00FD1127">
        <w:rPr>
          <w:rFonts w:eastAsia="Times New Roman"/>
          <w:color w:val="000000"/>
          <w:szCs w:val="24"/>
          <w:lang w:val="es-CO"/>
        </w:rPr>
        <w:t>s</w:t>
      </w:r>
      <w:r w:rsidR="00162C93" w:rsidRPr="00FD1127">
        <w:rPr>
          <w:rFonts w:eastAsia="Times New Roman"/>
          <w:color w:val="000000"/>
          <w:szCs w:val="24"/>
          <w:lang w:val="es-CO"/>
        </w:rPr>
        <w:t xml:space="preserve"> sus patologías en el examen de ingreso</w:t>
      </w:r>
      <w:r w:rsidR="00823010" w:rsidRPr="00FD1127">
        <w:rPr>
          <w:rFonts w:eastAsia="Times New Roman"/>
          <w:color w:val="000000"/>
          <w:szCs w:val="24"/>
          <w:lang w:val="es-CO"/>
        </w:rPr>
        <w:t xml:space="preserve">, como se demostró documentalmente. </w:t>
      </w:r>
    </w:p>
    <w:p w14:paraId="462D1D60" w14:textId="77777777" w:rsidR="00FB0EFB" w:rsidRPr="00FD1127" w:rsidRDefault="00FB0EFB" w:rsidP="00FD1127">
      <w:pPr>
        <w:spacing w:line="276" w:lineRule="auto"/>
        <w:ind w:firstLine="851"/>
        <w:rPr>
          <w:rFonts w:eastAsia="Times New Roman"/>
          <w:color w:val="000000"/>
          <w:szCs w:val="24"/>
          <w:lang w:val="es-CO"/>
        </w:rPr>
      </w:pPr>
    </w:p>
    <w:p w14:paraId="2FDB40CF" w14:textId="46D8C2EA" w:rsidR="00F0138D" w:rsidRPr="00FD1127" w:rsidRDefault="00823010" w:rsidP="00FD1127">
      <w:pPr>
        <w:spacing w:line="276" w:lineRule="auto"/>
        <w:ind w:firstLine="851"/>
        <w:rPr>
          <w:rFonts w:eastAsia="Times New Roman"/>
          <w:color w:val="000000"/>
          <w:szCs w:val="24"/>
          <w:lang w:val="es-CO"/>
        </w:rPr>
      </w:pPr>
      <w:r w:rsidRPr="00FD1127">
        <w:rPr>
          <w:rFonts w:eastAsia="Times New Roman"/>
          <w:color w:val="000000"/>
          <w:szCs w:val="24"/>
          <w:lang w:val="es-CO"/>
        </w:rPr>
        <w:t>Seguidamente</w:t>
      </w:r>
      <w:r w:rsidR="00BB23BC" w:rsidRPr="00FD1127">
        <w:rPr>
          <w:rFonts w:eastAsia="Times New Roman"/>
          <w:color w:val="000000"/>
          <w:szCs w:val="24"/>
          <w:lang w:val="es-CO"/>
        </w:rPr>
        <w:t>,</w:t>
      </w:r>
      <w:r w:rsidRPr="00FD1127">
        <w:rPr>
          <w:rFonts w:eastAsia="Times New Roman"/>
          <w:color w:val="000000"/>
          <w:szCs w:val="24"/>
          <w:lang w:val="es-CO"/>
        </w:rPr>
        <w:t xml:space="preserve"> indica que no</w:t>
      </w:r>
      <w:r w:rsidR="00162C93" w:rsidRPr="00FD1127">
        <w:rPr>
          <w:rFonts w:eastAsia="Times New Roman"/>
          <w:color w:val="000000"/>
          <w:szCs w:val="24"/>
          <w:lang w:val="es-CO"/>
        </w:rPr>
        <w:t xml:space="preserve"> concuerda con la valoración</w:t>
      </w:r>
      <w:r w:rsidRPr="00FD1127">
        <w:rPr>
          <w:rFonts w:eastAsia="Times New Roman"/>
          <w:color w:val="000000"/>
          <w:szCs w:val="24"/>
          <w:lang w:val="es-CO"/>
        </w:rPr>
        <w:t xml:space="preserve"> probatoria de la </w:t>
      </w:r>
      <w:r w:rsidRPr="00FD1127">
        <w:rPr>
          <w:rFonts w:eastAsia="Times New Roman"/>
          <w:i/>
          <w:color w:val="000000"/>
          <w:szCs w:val="24"/>
          <w:lang w:val="es-CO"/>
        </w:rPr>
        <w:t>a-quo</w:t>
      </w:r>
      <w:r w:rsidRPr="00FD1127">
        <w:rPr>
          <w:rFonts w:eastAsia="Times New Roman"/>
          <w:color w:val="000000"/>
          <w:szCs w:val="24"/>
          <w:lang w:val="es-CO"/>
        </w:rPr>
        <w:t>,</w:t>
      </w:r>
      <w:r w:rsidR="00162C93" w:rsidRPr="00FD1127">
        <w:rPr>
          <w:rFonts w:eastAsia="Times New Roman"/>
          <w:color w:val="000000"/>
          <w:szCs w:val="24"/>
          <w:lang w:val="es-CO"/>
        </w:rPr>
        <w:t xml:space="preserve"> pues considera que</w:t>
      </w:r>
      <w:r w:rsidRPr="00FD1127">
        <w:rPr>
          <w:rFonts w:eastAsia="Times New Roman"/>
          <w:color w:val="000000"/>
          <w:szCs w:val="24"/>
          <w:lang w:val="es-CO"/>
        </w:rPr>
        <w:t xml:space="preserve"> la situación de salud de la actora</w:t>
      </w:r>
      <w:r w:rsidR="00162C93" w:rsidRPr="00FD1127">
        <w:rPr>
          <w:rFonts w:eastAsia="Times New Roman"/>
          <w:color w:val="000000"/>
          <w:szCs w:val="24"/>
          <w:lang w:val="es-CO"/>
        </w:rPr>
        <w:t xml:space="preserve"> consta</w:t>
      </w:r>
      <w:r w:rsidRPr="00FD1127">
        <w:rPr>
          <w:rFonts w:eastAsia="Times New Roman"/>
          <w:color w:val="000000"/>
          <w:szCs w:val="24"/>
          <w:lang w:val="es-CO"/>
        </w:rPr>
        <w:t xml:space="preserve"> claramente</w:t>
      </w:r>
      <w:r w:rsidR="00162C93" w:rsidRPr="00FD1127">
        <w:rPr>
          <w:rFonts w:eastAsia="Times New Roman"/>
          <w:color w:val="000000"/>
          <w:szCs w:val="24"/>
          <w:lang w:val="es-CO"/>
        </w:rPr>
        <w:t xml:space="preserve"> </w:t>
      </w:r>
      <w:r w:rsidRPr="00FD1127">
        <w:rPr>
          <w:rFonts w:eastAsia="Times New Roman"/>
          <w:color w:val="000000"/>
          <w:szCs w:val="24"/>
          <w:lang w:val="es-CO"/>
        </w:rPr>
        <w:t xml:space="preserve">en </w:t>
      </w:r>
      <w:r w:rsidR="00162C93" w:rsidRPr="00FD1127">
        <w:rPr>
          <w:rFonts w:eastAsia="Times New Roman"/>
          <w:color w:val="000000"/>
          <w:szCs w:val="24"/>
          <w:lang w:val="es-CO"/>
        </w:rPr>
        <w:t xml:space="preserve">el examen de </w:t>
      </w:r>
      <w:r w:rsidR="008B7896" w:rsidRPr="00FD1127">
        <w:rPr>
          <w:rFonts w:eastAsia="Times New Roman"/>
          <w:color w:val="000000"/>
          <w:szCs w:val="24"/>
          <w:lang w:val="es-CO"/>
        </w:rPr>
        <w:t>e</w:t>
      </w:r>
      <w:r w:rsidR="00162C93" w:rsidRPr="00FD1127">
        <w:rPr>
          <w:rFonts w:eastAsia="Times New Roman"/>
          <w:color w:val="000000"/>
          <w:szCs w:val="24"/>
          <w:lang w:val="es-CO"/>
        </w:rPr>
        <w:t>greso que se</w:t>
      </w:r>
      <w:r w:rsidRPr="00FD1127">
        <w:rPr>
          <w:rFonts w:eastAsia="Times New Roman"/>
          <w:color w:val="000000"/>
          <w:szCs w:val="24"/>
          <w:lang w:val="es-CO"/>
        </w:rPr>
        <w:t xml:space="preserve"> le</w:t>
      </w:r>
      <w:r w:rsidR="00162C93" w:rsidRPr="00FD1127">
        <w:rPr>
          <w:rFonts w:eastAsia="Times New Roman"/>
          <w:color w:val="000000"/>
          <w:szCs w:val="24"/>
          <w:lang w:val="es-CO"/>
        </w:rPr>
        <w:t xml:space="preserve"> realizó</w:t>
      </w:r>
      <w:r w:rsidRPr="00FD1127">
        <w:rPr>
          <w:rFonts w:eastAsia="Times New Roman"/>
          <w:color w:val="000000"/>
          <w:szCs w:val="24"/>
          <w:lang w:val="es-CO"/>
        </w:rPr>
        <w:t xml:space="preserve"> </w:t>
      </w:r>
      <w:r w:rsidR="008B7896" w:rsidRPr="00FD1127">
        <w:rPr>
          <w:rFonts w:eastAsia="Times New Roman"/>
          <w:color w:val="000000"/>
          <w:szCs w:val="24"/>
          <w:lang w:val="es-CO"/>
        </w:rPr>
        <w:t xml:space="preserve">el </w:t>
      </w:r>
      <w:r w:rsidRPr="00FD1127">
        <w:rPr>
          <w:rFonts w:eastAsia="Times New Roman"/>
          <w:color w:val="000000"/>
          <w:szCs w:val="24"/>
          <w:lang w:val="es-CO"/>
        </w:rPr>
        <w:t>0</w:t>
      </w:r>
      <w:r w:rsidR="008B7896" w:rsidRPr="00FD1127">
        <w:rPr>
          <w:rFonts w:eastAsia="Times New Roman"/>
          <w:color w:val="000000"/>
          <w:szCs w:val="24"/>
          <w:lang w:val="es-CO"/>
        </w:rPr>
        <w:t>9 de enero del 2018</w:t>
      </w:r>
      <w:r w:rsidRPr="00FD1127">
        <w:rPr>
          <w:rFonts w:eastAsia="Times New Roman"/>
          <w:color w:val="000000"/>
          <w:szCs w:val="24"/>
          <w:lang w:val="es-CO"/>
        </w:rPr>
        <w:t>, que además contiene el</w:t>
      </w:r>
      <w:r w:rsidR="008B7896" w:rsidRPr="00FD1127">
        <w:rPr>
          <w:rFonts w:eastAsia="Times New Roman"/>
          <w:color w:val="000000"/>
          <w:szCs w:val="24"/>
          <w:lang w:val="es-CO"/>
        </w:rPr>
        <w:t xml:space="preserve"> concepto de</w:t>
      </w:r>
      <w:r w:rsidRPr="00FD1127">
        <w:rPr>
          <w:rFonts w:eastAsia="Times New Roman"/>
          <w:color w:val="000000"/>
          <w:szCs w:val="24"/>
          <w:lang w:val="es-CO"/>
        </w:rPr>
        <w:t xml:space="preserve"> la</w:t>
      </w:r>
      <w:r w:rsidR="008B7896" w:rsidRPr="00FD1127">
        <w:rPr>
          <w:rFonts w:eastAsia="Times New Roman"/>
          <w:color w:val="000000"/>
          <w:szCs w:val="24"/>
          <w:lang w:val="es-CO"/>
        </w:rPr>
        <w:t xml:space="preserve"> evaluación </w:t>
      </w:r>
      <w:r w:rsidRPr="00FD1127">
        <w:rPr>
          <w:rFonts w:eastAsia="Times New Roman"/>
          <w:color w:val="000000"/>
          <w:szCs w:val="24"/>
          <w:lang w:val="es-CO"/>
        </w:rPr>
        <w:t>médico-</w:t>
      </w:r>
      <w:r w:rsidR="008B7896" w:rsidRPr="00FD1127">
        <w:rPr>
          <w:rFonts w:eastAsia="Times New Roman"/>
          <w:color w:val="000000"/>
          <w:szCs w:val="24"/>
          <w:lang w:val="es-CO"/>
        </w:rPr>
        <w:t xml:space="preserve">ocupacional, </w:t>
      </w:r>
      <w:r w:rsidRPr="00FD1127">
        <w:rPr>
          <w:rFonts w:eastAsia="Times New Roman"/>
          <w:color w:val="000000"/>
          <w:szCs w:val="24"/>
          <w:lang w:val="es-CO"/>
        </w:rPr>
        <w:t xml:space="preserve">que indica que </w:t>
      </w:r>
      <w:r w:rsidR="008B7896" w:rsidRPr="00FD1127">
        <w:rPr>
          <w:rFonts w:eastAsia="Times New Roman"/>
          <w:color w:val="000000"/>
          <w:szCs w:val="24"/>
          <w:lang w:val="es-CO"/>
        </w:rPr>
        <w:t>la trabajadora en egreso</w:t>
      </w:r>
      <w:r w:rsidR="001B0D86" w:rsidRPr="00FD1127">
        <w:rPr>
          <w:rFonts w:eastAsia="Times New Roman"/>
          <w:color w:val="000000"/>
          <w:szCs w:val="24"/>
          <w:lang w:val="es-CO"/>
        </w:rPr>
        <w:t xml:space="preserve"> cursaba una enfermedad general con síntomas</w:t>
      </w:r>
      <w:r w:rsidRPr="00FD1127">
        <w:rPr>
          <w:rFonts w:eastAsia="Times New Roman"/>
          <w:color w:val="000000"/>
          <w:szCs w:val="24"/>
          <w:lang w:val="es-CO"/>
        </w:rPr>
        <w:t xml:space="preserve"> osteo</w:t>
      </w:r>
      <w:r w:rsidR="001B0D86" w:rsidRPr="00FD1127">
        <w:rPr>
          <w:rFonts w:eastAsia="Times New Roman"/>
          <w:color w:val="000000"/>
          <w:szCs w:val="24"/>
          <w:lang w:val="es-CO"/>
        </w:rPr>
        <w:t>musculares de origen no claro</w:t>
      </w:r>
      <w:r w:rsidR="00DB26A6" w:rsidRPr="00FD1127">
        <w:rPr>
          <w:rFonts w:eastAsia="Times New Roman"/>
          <w:color w:val="000000"/>
          <w:szCs w:val="24"/>
          <w:lang w:val="es-CO"/>
        </w:rPr>
        <w:t xml:space="preserve"> y</w:t>
      </w:r>
      <w:r w:rsidR="001B0D86" w:rsidRPr="00FD1127">
        <w:rPr>
          <w:rFonts w:eastAsia="Times New Roman"/>
          <w:color w:val="000000"/>
          <w:szCs w:val="24"/>
          <w:lang w:val="es-CO"/>
        </w:rPr>
        <w:t xml:space="preserve"> que debía continuar </w:t>
      </w:r>
      <w:r w:rsidR="00DB26A6" w:rsidRPr="00FD1127">
        <w:rPr>
          <w:rFonts w:eastAsia="Times New Roman"/>
          <w:color w:val="000000"/>
          <w:szCs w:val="24"/>
          <w:lang w:val="es-CO"/>
        </w:rPr>
        <w:t xml:space="preserve">en </w:t>
      </w:r>
      <w:r w:rsidR="001B0D86" w:rsidRPr="00FD1127">
        <w:rPr>
          <w:rFonts w:eastAsia="Times New Roman"/>
          <w:color w:val="000000"/>
          <w:szCs w:val="24"/>
          <w:lang w:val="es-CO"/>
        </w:rPr>
        <w:t>estudio por parte de la EPS, que no tenía antecedentes de accidente de trabajo, que tenía como recomendación el control de peso</w:t>
      </w:r>
      <w:r w:rsidR="00BB23BC" w:rsidRPr="00FD1127">
        <w:rPr>
          <w:rFonts w:eastAsia="Times New Roman"/>
          <w:color w:val="000000"/>
          <w:szCs w:val="24"/>
          <w:lang w:val="es-CO"/>
        </w:rPr>
        <w:t>. Añade que, también</w:t>
      </w:r>
      <w:r w:rsidR="001B0D86" w:rsidRPr="00FD1127">
        <w:rPr>
          <w:rFonts w:eastAsia="Times New Roman"/>
          <w:color w:val="000000"/>
          <w:szCs w:val="24"/>
          <w:lang w:val="es-CO"/>
        </w:rPr>
        <w:t xml:space="preserve"> del </w:t>
      </w:r>
      <w:r w:rsidR="00EE32A4" w:rsidRPr="00FD1127">
        <w:rPr>
          <w:rFonts w:eastAsia="Times New Roman"/>
          <w:color w:val="000000"/>
          <w:szCs w:val="24"/>
          <w:lang w:val="es-CO"/>
        </w:rPr>
        <w:t>in</w:t>
      </w:r>
      <w:r w:rsidR="001B0D86" w:rsidRPr="00FD1127">
        <w:rPr>
          <w:rFonts w:eastAsia="Times New Roman"/>
          <w:color w:val="000000"/>
          <w:szCs w:val="24"/>
          <w:lang w:val="es-CO"/>
        </w:rPr>
        <w:t xml:space="preserve">folio </w:t>
      </w:r>
      <w:r w:rsidR="00BB23BC" w:rsidRPr="00FD1127">
        <w:rPr>
          <w:rFonts w:eastAsia="Times New Roman"/>
          <w:color w:val="000000"/>
          <w:szCs w:val="24"/>
          <w:lang w:val="es-CO"/>
        </w:rPr>
        <w:t xml:space="preserve">radicado </w:t>
      </w:r>
      <w:r w:rsidR="001B0D86" w:rsidRPr="00FD1127">
        <w:rPr>
          <w:rFonts w:eastAsia="Times New Roman"/>
          <w:color w:val="000000"/>
          <w:szCs w:val="24"/>
          <w:lang w:val="es-CO"/>
        </w:rPr>
        <w:t>por la señora Beatriz Elena García Cardona</w:t>
      </w:r>
      <w:r w:rsidR="00DB26A6" w:rsidRPr="00FD1127">
        <w:rPr>
          <w:rFonts w:eastAsia="Times New Roman"/>
          <w:color w:val="000000"/>
          <w:szCs w:val="24"/>
          <w:lang w:val="es-CO"/>
        </w:rPr>
        <w:t xml:space="preserve"> se</w:t>
      </w:r>
      <w:r w:rsidR="001B0D86" w:rsidRPr="00FD1127">
        <w:rPr>
          <w:rFonts w:eastAsia="Times New Roman"/>
          <w:color w:val="000000"/>
          <w:szCs w:val="24"/>
          <w:lang w:val="es-CO"/>
        </w:rPr>
        <w:t xml:space="preserve"> evidencia que la trabajadora </w:t>
      </w:r>
      <w:r w:rsidR="00880B6E" w:rsidRPr="00FD1127">
        <w:rPr>
          <w:rFonts w:eastAsia="Times New Roman"/>
          <w:color w:val="000000"/>
          <w:szCs w:val="24"/>
          <w:lang w:val="es-CO"/>
        </w:rPr>
        <w:t>tenía</w:t>
      </w:r>
      <w:r w:rsidR="001B0D86" w:rsidRPr="00FD1127">
        <w:rPr>
          <w:rFonts w:eastAsia="Times New Roman"/>
          <w:color w:val="000000"/>
          <w:szCs w:val="24"/>
          <w:lang w:val="es-CO"/>
        </w:rPr>
        <w:t xml:space="preserve"> unos factores de riesgo ocupacional, en donde </w:t>
      </w:r>
      <w:r w:rsidR="00BB23BC" w:rsidRPr="00FD1127">
        <w:rPr>
          <w:rFonts w:eastAsia="Times New Roman"/>
          <w:color w:val="000000"/>
          <w:szCs w:val="24"/>
          <w:lang w:val="es-CO"/>
        </w:rPr>
        <w:t xml:space="preserve">se </w:t>
      </w:r>
      <w:r w:rsidR="001B0D86" w:rsidRPr="00FD1127">
        <w:rPr>
          <w:rFonts w:eastAsia="Times New Roman"/>
          <w:color w:val="000000"/>
          <w:szCs w:val="24"/>
          <w:lang w:val="es-CO"/>
        </w:rPr>
        <w:t>habla de postura prolo</w:t>
      </w:r>
      <w:r w:rsidR="00BB23BC" w:rsidRPr="00FD1127">
        <w:rPr>
          <w:rFonts w:eastAsia="Times New Roman"/>
          <w:color w:val="000000"/>
          <w:szCs w:val="24"/>
          <w:lang w:val="es-CO"/>
        </w:rPr>
        <w:t>n</w:t>
      </w:r>
      <w:r w:rsidR="001B0D86" w:rsidRPr="00FD1127">
        <w:rPr>
          <w:rFonts w:eastAsia="Times New Roman"/>
          <w:color w:val="000000"/>
          <w:szCs w:val="24"/>
          <w:lang w:val="es-CO"/>
        </w:rPr>
        <w:t>gada y movimientos repetitivos</w:t>
      </w:r>
      <w:r w:rsidR="00DB26A6" w:rsidRPr="00FD1127">
        <w:rPr>
          <w:rFonts w:eastAsia="Times New Roman"/>
          <w:color w:val="000000"/>
          <w:szCs w:val="24"/>
          <w:lang w:val="es-CO"/>
        </w:rPr>
        <w:t>,</w:t>
      </w:r>
      <w:r w:rsidR="00F0138D" w:rsidRPr="00FD1127">
        <w:rPr>
          <w:rFonts w:eastAsia="Times New Roman"/>
          <w:color w:val="000000"/>
          <w:szCs w:val="24"/>
          <w:lang w:val="es-CO"/>
        </w:rPr>
        <w:t xml:space="preserve"> que también la paciente desde hace 5 años presentaba dolor en la muñeca y el antebrazo derecho</w:t>
      </w:r>
      <w:r w:rsidR="00DB26A6" w:rsidRPr="00FD1127">
        <w:rPr>
          <w:rFonts w:eastAsia="Times New Roman"/>
          <w:color w:val="000000"/>
          <w:szCs w:val="24"/>
          <w:lang w:val="es-CO"/>
        </w:rPr>
        <w:t>,</w:t>
      </w:r>
      <w:r w:rsidR="00F0138D" w:rsidRPr="00FD1127">
        <w:rPr>
          <w:rFonts w:eastAsia="Times New Roman"/>
          <w:color w:val="000000"/>
          <w:szCs w:val="24"/>
          <w:lang w:val="es-CO"/>
        </w:rPr>
        <w:t xml:space="preserve"> con disminución de fuerza y parestesia en ambas manos y le ordenaron electromiografía</w:t>
      </w:r>
      <w:r w:rsidR="00DB26A6" w:rsidRPr="00FD1127">
        <w:rPr>
          <w:rFonts w:eastAsia="Times New Roman"/>
          <w:color w:val="000000"/>
          <w:szCs w:val="24"/>
          <w:lang w:val="es-CO"/>
        </w:rPr>
        <w:t>,</w:t>
      </w:r>
      <w:r w:rsidR="00F0138D" w:rsidRPr="00FD1127">
        <w:rPr>
          <w:rFonts w:eastAsia="Times New Roman"/>
          <w:color w:val="000000"/>
          <w:szCs w:val="24"/>
          <w:lang w:val="es-CO"/>
        </w:rPr>
        <w:t xml:space="preserve"> la cual estaba pendiente por realizar</w:t>
      </w:r>
      <w:r w:rsidR="00DB26A6" w:rsidRPr="00FD1127">
        <w:rPr>
          <w:rFonts w:eastAsia="Times New Roman"/>
          <w:color w:val="000000"/>
          <w:szCs w:val="24"/>
          <w:lang w:val="es-CO"/>
        </w:rPr>
        <w:t>se al momento del despido</w:t>
      </w:r>
      <w:r w:rsidR="00C4419F" w:rsidRPr="00FD1127">
        <w:rPr>
          <w:rFonts w:eastAsia="Times New Roman"/>
          <w:color w:val="000000"/>
          <w:szCs w:val="24"/>
          <w:lang w:val="es-CO"/>
        </w:rPr>
        <w:t xml:space="preserve"> y e</w:t>
      </w:r>
      <w:r w:rsidR="00D523C1" w:rsidRPr="00FD1127">
        <w:rPr>
          <w:rFonts w:eastAsia="Times New Roman"/>
          <w:color w:val="000000"/>
          <w:szCs w:val="24"/>
          <w:lang w:val="es-CO"/>
        </w:rPr>
        <w:t xml:space="preserve">n la historia clínica ocupacional se consigna </w:t>
      </w:r>
      <w:r w:rsidR="00D523C1" w:rsidRPr="00FD1127">
        <w:rPr>
          <w:rFonts w:eastAsia="Times New Roman"/>
          <w:color w:val="000000"/>
          <w:szCs w:val="24"/>
          <w:lang w:val="es-CO"/>
        </w:rPr>
        <w:lastRenderedPageBreak/>
        <w:t>el síndrome de túnel carpiano</w:t>
      </w:r>
      <w:r w:rsidR="00C4419F" w:rsidRPr="00FD1127">
        <w:rPr>
          <w:rFonts w:eastAsia="Times New Roman"/>
          <w:color w:val="000000"/>
          <w:szCs w:val="24"/>
          <w:lang w:val="es-CO"/>
        </w:rPr>
        <w:t xml:space="preserve">, por lo que considera una mala </w:t>
      </w:r>
      <w:r w:rsidR="00D523C1" w:rsidRPr="00FD1127">
        <w:rPr>
          <w:rFonts w:eastAsia="Times New Roman"/>
          <w:color w:val="000000"/>
          <w:szCs w:val="24"/>
          <w:lang w:val="es-CO"/>
        </w:rPr>
        <w:t xml:space="preserve">apreciación del despacho </w:t>
      </w:r>
      <w:r w:rsidR="005E1393" w:rsidRPr="00FD1127">
        <w:rPr>
          <w:rFonts w:eastAsia="Times New Roman"/>
          <w:color w:val="000000"/>
          <w:szCs w:val="24"/>
          <w:lang w:val="es-CO"/>
        </w:rPr>
        <w:t xml:space="preserve">al </w:t>
      </w:r>
      <w:r w:rsidR="00D523C1" w:rsidRPr="00FD1127">
        <w:rPr>
          <w:rFonts w:eastAsia="Times New Roman"/>
          <w:color w:val="000000"/>
          <w:szCs w:val="24"/>
          <w:lang w:val="es-CO"/>
        </w:rPr>
        <w:t>no</w:t>
      </w:r>
      <w:r w:rsidR="00DC58C8" w:rsidRPr="00FD1127">
        <w:rPr>
          <w:rFonts w:eastAsia="Times New Roman"/>
          <w:color w:val="000000"/>
          <w:szCs w:val="24"/>
          <w:lang w:val="es-CO"/>
        </w:rPr>
        <w:t xml:space="preserve"> considera</w:t>
      </w:r>
      <w:r w:rsidR="005E1393" w:rsidRPr="00FD1127">
        <w:rPr>
          <w:rFonts w:eastAsia="Times New Roman"/>
          <w:color w:val="000000"/>
          <w:szCs w:val="24"/>
          <w:lang w:val="es-CO"/>
        </w:rPr>
        <w:t>r</w:t>
      </w:r>
      <w:r w:rsidR="00DC58C8" w:rsidRPr="00FD1127">
        <w:rPr>
          <w:rFonts w:eastAsia="Times New Roman"/>
          <w:color w:val="000000"/>
          <w:szCs w:val="24"/>
          <w:lang w:val="es-CO"/>
        </w:rPr>
        <w:t xml:space="preserve"> dicha patología como de</w:t>
      </w:r>
      <w:r w:rsidR="00D523C1" w:rsidRPr="00FD1127">
        <w:rPr>
          <w:rFonts w:eastAsia="Times New Roman"/>
          <w:color w:val="000000"/>
          <w:szCs w:val="24"/>
          <w:lang w:val="es-CO"/>
        </w:rPr>
        <w:t xml:space="preserve"> origen laboral </w:t>
      </w:r>
      <w:r w:rsidR="00C4419F" w:rsidRPr="00FD1127">
        <w:rPr>
          <w:rFonts w:eastAsia="Times New Roman"/>
          <w:color w:val="000000"/>
          <w:szCs w:val="24"/>
          <w:lang w:val="es-CO"/>
        </w:rPr>
        <w:t>y más aún</w:t>
      </w:r>
      <w:r w:rsidR="00D523C1" w:rsidRPr="00FD1127">
        <w:rPr>
          <w:rFonts w:eastAsia="Times New Roman"/>
          <w:color w:val="000000"/>
          <w:szCs w:val="24"/>
          <w:lang w:val="es-CO"/>
        </w:rPr>
        <w:t xml:space="preserve"> no considerar qu</w:t>
      </w:r>
      <w:r w:rsidR="00C4419F" w:rsidRPr="00FD1127">
        <w:rPr>
          <w:rFonts w:eastAsia="Times New Roman"/>
          <w:color w:val="000000"/>
          <w:szCs w:val="24"/>
          <w:lang w:val="es-CO"/>
        </w:rPr>
        <w:t xml:space="preserve">e esa era una </w:t>
      </w:r>
      <w:r w:rsidR="00D523C1" w:rsidRPr="00FD1127">
        <w:rPr>
          <w:rFonts w:eastAsia="Times New Roman"/>
          <w:color w:val="000000"/>
          <w:szCs w:val="24"/>
          <w:lang w:val="es-CO"/>
        </w:rPr>
        <w:t>afectación</w:t>
      </w:r>
      <w:r w:rsidR="00C4419F" w:rsidRPr="00FD1127">
        <w:rPr>
          <w:rFonts w:eastAsia="Times New Roman"/>
          <w:color w:val="000000"/>
          <w:szCs w:val="24"/>
          <w:lang w:val="es-CO"/>
        </w:rPr>
        <w:t xml:space="preserve"> de gran compromiso físico</w:t>
      </w:r>
      <w:r w:rsidR="00DC58C8" w:rsidRPr="00FD1127">
        <w:rPr>
          <w:rFonts w:eastAsia="Times New Roman"/>
          <w:color w:val="000000"/>
          <w:szCs w:val="24"/>
          <w:lang w:val="es-CO"/>
        </w:rPr>
        <w:t>,</w:t>
      </w:r>
      <w:r w:rsidR="00C4419F" w:rsidRPr="00FD1127">
        <w:rPr>
          <w:rFonts w:eastAsia="Times New Roman"/>
          <w:color w:val="000000"/>
          <w:szCs w:val="24"/>
          <w:lang w:val="es-CO"/>
        </w:rPr>
        <w:t xml:space="preserve"> sumada a la</w:t>
      </w:r>
      <w:r w:rsidR="00D523C1" w:rsidRPr="00FD1127">
        <w:rPr>
          <w:rFonts w:eastAsia="Times New Roman"/>
          <w:color w:val="000000"/>
          <w:szCs w:val="24"/>
          <w:lang w:val="es-CO"/>
        </w:rPr>
        <w:t xml:space="preserve"> bursitis de hombro y</w:t>
      </w:r>
      <w:r w:rsidR="001D4FA2" w:rsidRPr="00FD1127">
        <w:rPr>
          <w:rFonts w:eastAsia="Times New Roman"/>
          <w:color w:val="000000"/>
          <w:szCs w:val="24"/>
          <w:lang w:val="es-CO"/>
        </w:rPr>
        <w:t xml:space="preserve"> a</w:t>
      </w:r>
      <w:r w:rsidR="00D523C1" w:rsidRPr="00FD1127">
        <w:rPr>
          <w:rFonts w:eastAsia="Times New Roman"/>
          <w:color w:val="000000"/>
          <w:szCs w:val="24"/>
          <w:lang w:val="es-CO"/>
        </w:rPr>
        <w:t xml:space="preserve"> una lectura elevada de presión sanguínea</w:t>
      </w:r>
      <w:r w:rsidR="00C4419F" w:rsidRPr="00FD1127">
        <w:rPr>
          <w:rFonts w:eastAsia="Times New Roman"/>
          <w:color w:val="000000"/>
          <w:szCs w:val="24"/>
          <w:lang w:val="es-CO"/>
        </w:rPr>
        <w:t>,</w:t>
      </w:r>
      <w:r w:rsidR="00D523C1" w:rsidRPr="00FD1127">
        <w:rPr>
          <w:rFonts w:eastAsia="Times New Roman"/>
          <w:color w:val="000000"/>
          <w:szCs w:val="24"/>
          <w:lang w:val="es-CO"/>
        </w:rPr>
        <w:t xml:space="preserve"> que </w:t>
      </w:r>
      <w:r w:rsidR="006E3674" w:rsidRPr="00FD1127">
        <w:rPr>
          <w:rFonts w:eastAsia="Times New Roman"/>
          <w:color w:val="000000"/>
          <w:szCs w:val="24"/>
          <w:lang w:val="es-CO"/>
        </w:rPr>
        <w:t>aún</w:t>
      </w:r>
      <w:r w:rsidR="00D523C1" w:rsidRPr="00FD1127">
        <w:rPr>
          <w:rFonts w:eastAsia="Times New Roman"/>
          <w:color w:val="000000"/>
          <w:szCs w:val="24"/>
          <w:lang w:val="es-CO"/>
        </w:rPr>
        <w:t xml:space="preserve"> no </w:t>
      </w:r>
      <w:r w:rsidR="001837BE" w:rsidRPr="00FD1127">
        <w:rPr>
          <w:rFonts w:eastAsia="Times New Roman"/>
          <w:color w:val="000000"/>
          <w:szCs w:val="24"/>
          <w:lang w:val="es-CO"/>
        </w:rPr>
        <w:t>tenía</w:t>
      </w:r>
      <w:r w:rsidR="00D523C1" w:rsidRPr="00FD1127">
        <w:rPr>
          <w:rFonts w:eastAsia="Times New Roman"/>
          <w:color w:val="000000"/>
          <w:szCs w:val="24"/>
          <w:lang w:val="es-CO"/>
        </w:rPr>
        <w:t xml:space="preserve"> </w:t>
      </w:r>
      <w:r w:rsidR="001837BE" w:rsidRPr="00FD1127">
        <w:rPr>
          <w:rFonts w:eastAsia="Times New Roman"/>
          <w:color w:val="000000"/>
          <w:szCs w:val="24"/>
          <w:lang w:val="es-CO"/>
        </w:rPr>
        <w:t>diagnóstico</w:t>
      </w:r>
      <w:r w:rsidR="00D523C1" w:rsidRPr="00FD1127">
        <w:rPr>
          <w:rFonts w:eastAsia="Times New Roman"/>
          <w:color w:val="000000"/>
          <w:szCs w:val="24"/>
          <w:lang w:val="es-CO"/>
        </w:rPr>
        <w:t xml:space="preserve"> de hipertensión.</w:t>
      </w:r>
    </w:p>
    <w:p w14:paraId="381EBC6D" w14:textId="0E2F614A" w:rsidR="001D4FA2" w:rsidRPr="00FD1127" w:rsidRDefault="001D4FA2" w:rsidP="00FD1127">
      <w:pPr>
        <w:spacing w:line="276" w:lineRule="auto"/>
        <w:ind w:firstLine="851"/>
        <w:rPr>
          <w:rFonts w:eastAsia="Times New Roman"/>
          <w:color w:val="000000"/>
          <w:szCs w:val="24"/>
          <w:lang w:val="es-CO"/>
        </w:rPr>
      </w:pPr>
    </w:p>
    <w:p w14:paraId="4AB4167E" w14:textId="31BEC307" w:rsidR="001D4FA2" w:rsidRPr="00FD1127" w:rsidRDefault="001D4FA2" w:rsidP="00FD1127">
      <w:pPr>
        <w:spacing w:line="276" w:lineRule="auto"/>
        <w:ind w:firstLine="851"/>
        <w:rPr>
          <w:rFonts w:eastAsia="Times New Roman"/>
          <w:color w:val="000000"/>
          <w:szCs w:val="24"/>
          <w:lang w:val="es-CO"/>
        </w:rPr>
      </w:pPr>
      <w:r w:rsidRPr="00FD1127">
        <w:rPr>
          <w:rFonts w:eastAsia="Times New Roman"/>
          <w:color w:val="000000" w:themeColor="text1"/>
          <w:szCs w:val="24"/>
          <w:lang w:val="es-CO"/>
        </w:rPr>
        <w:t xml:space="preserve">Finalmente, pidió que se estudie de manera subsidiaria la condena al pago de la indemnización por despido injusto, la cual no fue resuelta por la </w:t>
      </w:r>
      <w:r w:rsidRPr="00FD1127">
        <w:rPr>
          <w:rFonts w:eastAsia="Times New Roman"/>
          <w:i/>
          <w:iCs/>
          <w:color w:val="000000" w:themeColor="text1"/>
          <w:szCs w:val="24"/>
          <w:lang w:val="es-CO"/>
        </w:rPr>
        <w:t>a-quo</w:t>
      </w:r>
      <w:r w:rsidRPr="00FD1127">
        <w:rPr>
          <w:rFonts w:eastAsia="Times New Roman"/>
          <w:color w:val="000000" w:themeColor="text1"/>
          <w:szCs w:val="24"/>
          <w:lang w:val="es-CO"/>
        </w:rPr>
        <w:t xml:space="preserve">. </w:t>
      </w:r>
    </w:p>
    <w:p w14:paraId="530DC52B" w14:textId="3103F756" w:rsidR="00B00A7E" w:rsidRDefault="00B00A7E" w:rsidP="00FD1127">
      <w:pPr>
        <w:spacing w:line="276" w:lineRule="auto"/>
        <w:ind w:firstLine="851"/>
        <w:rPr>
          <w:rFonts w:eastAsia="Times New Roman"/>
          <w:color w:val="000000"/>
          <w:szCs w:val="24"/>
          <w:lang w:val="es-CO"/>
        </w:rPr>
      </w:pPr>
    </w:p>
    <w:p w14:paraId="0034735D" w14:textId="77777777" w:rsidR="00EA480F" w:rsidRPr="00FD1127" w:rsidRDefault="00EA480F" w:rsidP="00FD1127">
      <w:pPr>
        <w:spacing w:line="276" w:lineRule="auto"/>
        <w:ind w:firstLine="851"/>
        <w:rPr>
          <w:rFonts w:eastAsia="Times New Roman"/>
          <w:color w:val="000000"/>
          <w:szCs w:val="24"/>
          <w:lang w:val="es-CO"/>
        </w:rPr>
      </w:pPr>
    </w:p>
    <w:p w14:paraId="3869E3B1" w14:textId="77777777" w:rsidR="00B00A7E" w:rsidRPr="00FD1127" w:rsidRDefault="00B00A7E" w:rsidP="00FD1127">
      <w:pPr>
        <w:pStyle w:val="Prrafodelista"/>
        <w:widowControl w:val="0"/>
        <w:numPr>
          <w:ilvl w:val="0"/>
          <w:numId w:val="4"/>
        </w:numPr>
        <w:autoSpaceDE w:val="0"/>
        <w:autoSpaceDN w:val="0"/>
        <w:adjustRightInd w:val="0"/>
        <w:spacing w:line="276" w:lineRule="auto"/>
        <w:ind w:left="0" w:firstLine="142"/>
        <w:jc w:val="center"/>
        <w:rPr>
          <w:b/>
          <w:caps/>
          <w:szCs w:val="24"/>
        </w:rPr>
      </w:pPr>
      <w:r w:rsidRPr="00FD1127">
        <w:rPr>
          <w:b/>
          <w:szCs w:val="24"/>
        </w:rPr>
        <w:t>Alegatos de conclusión</w:t>
      </w:r>
    </w:p>
    <w:p w14:paraId="5150C3A8" w14:textId="77777777" w:rsidR="00B00A7E" w:rsidRPr="00FD1127" w:rsidRDefault="00B00A7E" w:rsidP="00FD1127">
      <w:pPr>
        <w:widowControl w:val="0"/>
        <w:autoSpaceDE w:val="0"/>
        <w:autoSpaceDN w:val="0"/>
        <w:adjustRightInd w:val="0"/>
        <w:spacing w:line="276" w:lineRule="auto"/>
        <w:rPr>
          <w:szCs w:val="24"/>
        </w:rPr>
      </w:pPr>
    </w:p>
    <w:p w14:paraId="226EF360" w14:textId="33743082" w:rsidR="00B00A7E" w:rsidRPr="00FD1127" w:rsidRDefault="00B00A7E" w:rsidP="00FD1127">
      <w:pPr>
        <w:spacing w:line="276" w:lineRule="auto"/>
        <w:ind w:firstLine="708"/>
        <w:rPr>
          <w:rStyle w:val="normaltextrun"/>
          <w:szCs w:val="24"/>
        </w:rPr>
      </w:pPr>
      <w:r w:rsidRPr="00FD1127">
        <w:rPr>
          <w:rStyle w:val="normaltextrun"/>
          <w:color w:val="000000"/>
          <w:szCs w:val="24"/>
        </w:rPr>
        <w:t>Analizado los escritos de alegatos presentados por la demandada, mismos que obran en el expediente digital y a los cual nos remitimos por economía procesal en virtud del artículo 280 del C.G.P., la Sala encuentra que los argumentos fácticos y jurídicos expresados concuerdan con</w:t>
      </w:r>
      <w:r w:rsidR="00E779B8" w:rsidRPr="00FD1127">
        <w:rPr>
          <w:rStyle w:val="normaltextrun"/>
          <w:color w:val="000000"/>
          <w:szCs w:val="24"/>
        </w:rPr>
        <w:t xml:space="preserve"> </w:t>
      </w:r>
      <w:r w:rsidRPr="00FD1127">
        <w:rPr>
          <w:rStyle w:val="normaltextrun"/>
          <w:color w:val="000000"/>
          <w:szCs w:val="24"/>
        </w:rPr>
        <w:t>los</w:t>
      </w:r>
      <w:r w:rsidR="00E779B8" w:rsidRPr="00FD1127">
        <w:rPr>
          <w:rStyle w:val="normaltextrun"/>
          <w:color w:val="000000"/>
          <w:szCs w:val="24"/>
        </w:rPr>
        <w:t xml:space="preserve"> </w:t>
      </w:r>
      <w:r w:rsidRPr="00FD1127">
        <w:rPr>
          <w:rStyle w:val="normaltextrun"/>
          <w:color w:val="000000"/>
          <w:szCs w:val="24"/>
        </w:rPr>
        <w:t>puntos</w:t>
      </w:r>
      <w:r w:rsidR="00E779B8" w:rsidRPr="00FD1127">
        <w:rPr>
          <w:rStyle w:val="normaltextrun"/>
          <w:color w:val="000000"/>
          <w:szCs w:val="24"/>
        </w:rPr>
        <w:t xml:space="preserve"> </w:t>
      </w:r>
      <w:r w:rsidRPr="00FD1127">
        <w:rPr>
          <w:rStyle w:val="normaltextrun"/>
          <w:color w:val="000000"/>
          <w:szCs w:val="24"/>
        </w:rPr>
        <w:t>objeto</w:t>
      </w:r>
      <w:r w:rsidR="00E779B8" w:rsidRPr="00FD1127">
        <w:rPr>
          <w:rStyle w:val="normaltextrun"/>
          <w:color w:val="000000"/>
          <w:szCs w:val="24"/>
        </w:rPr>
        <w:t xml:space="preserve"> </w:t>
      </w:r>
      <w:r w:rsidRPr="00FD1127">
        <w:rPr>
          <w:rStyle w:val="normaltextrun"/>
          <w:color w:val="000000"/>
          <w:szCs w:val="24"/>
        </w:rPr>
        <w:t>de</w:t>
      </w:r>
      <w:r w:rsidR="00E779B8" w:rsidRPr="00FD1127">
        <w:rPr>
          <w:rStyle w:val="normaltextrun"/>
          <w:color w:val="000000"/>
          <w:szCs w:val="24"/>
        </w:rPr>
        <w:t xml:space="preserve"> </w:t>
      </w:r>
      <w:r w:rsidRPr="00FD1127">
        <w:rPr>
          <w:rStyle w:val="normaltextrun"/>
          <w:color w:val="000000"/>
          <w:szCs w:val="24"/>
        </w:rPr>
        <w:t>discusión</w:t>
      </w:r>
      <w:r w:rsidR="00E779B8" w:rsidRPr="00FD1127">
        <w:rPr>
          <w:rStyle w:val="normaltextrun"/>
          <w:color w:val="000000"/>
          <w:szCs w:val="24"/>
        </w:rPr>
        <w:t xml:space="preserve"> </w:t>
      </w:r>
      <w:r w:rsidRPr="00FD1127">
        <w:rPr>
          <w:rStyle w:val="normaltextrun"/>
          <w:color w:val="000000"/>
          <w:szCs w:val="24"/>
        </w:rPr>
        <w:t>en</w:t>
      </w:r>
      <w:r w:rsidR="00E779B8" w:rsidRPr="00FD1127">
        <w:rPr>
          <w:rStyle w:val="normaltextrun"/>
          <w:color w:val="000000"/>
          <w:szCs w:val="24"/>
        </w:rPr>
        <w:t xml:space="preserve"> </w:t>
      </w:r>
      <w:r w:rsidRPr="00FD1127">
        <w:rPr>
          <w:rStyle w:val="normaltextrun"/>
          <w:color w:val="000000"/>
          <w:szCs w:val="24"/>
        </w:rPr>
        <w:t>esta instancia</w:t>
      </w:r>
      <w:r w:rsidR="00E779B8" w:rsidRPr="00FD1127">
        <w:rPr>
          <w:rStyle w:val="normaltextrun"/>
          <w:color w:val="000000"/>
          <w:szCs w:val="24"/>
        </w:rPr>
        <w:t xml:space="preserve"> </w:t>
      </w:r>
      <w:r w:rsidRPr="00FD1127">
        <w:rPr>
          <w:rStyle w:val="normaltextrun"/>
          <w:color w:val="000000"/>
          <w:szCs w:val="24"/>
        </w:rPr>
        <w:t>y</w:t>
      </w:r>
      <w:r w:rsidR="00E779B8" w:rsidRPr="00FD1127">
        <w:rPr>
          <w:rStyle w:val="normaltextrun"/>
          <w:color w:val="000000"/>
          <w:szCs w:val="24"/>
        </w:rPr>
        <w:t xml:space="preserve"> </w:t>
      </w:r>
      <w:r w:rsidRPr="00FD1127">
        <w:rPr>
          <w:rStyle w:val="normaltextrun"/>
          <w:color w:val="000000"/>
          <w:szCs w:val="24"/>
        </w:rPr>
        <w:t>se</w:t>
      </w:r>
      <w:r w:rsidR="00E779B8" w:rsidRPr="00FD1127">
        <w:rPr>
          <w:rStyle w:val="normaltextrun"/>
          <w:color w:val="000000"/>
          <w:szCs w:val="24"/>
        </w:rPr>
        <w:t xml:space="preserve"> </w:t>
      </w:r>
      <w:r w:rsidRPr="00FD1127">
        <w:rPr>
          <w:rStyle w:val="normaltextrun"/>
          <w:color w:val="000000"/>
          <w:szCs w:val="24"/>
        </w:rPr>
        <w:t>relacionan</w:t>
      </w:r>
      <w:r w:rsidR="00E779B8" w:rsidRPr="00FD1127">
        <w:rPr>
          <w:rStyle w:val="normaltextrun"/>
          <w:color w:val="000000"/>
          <w:szCs w:val="24"/>
        </w:rPr>
        <w:t xml:space="preserve"> </w:t>
      </w:r>
      <w:r w:rsidRPr="00FD1127">
        <w:rPr>
          <w:rStyle w:val="normaltextrun"/>
          <w:color w:val="000000"/>
          <w:szCs w:val="24"/>
        </w:rPr>
        <w:t>con</w:t>
      </w:r>
      <w:r w:rsidR="00E779B8" w:rsidRPr="00FD1127">
        <w:rPr>
          <w:rStyle w:val="normaltextrun"/>
          <w:color w:val="000000"/>
          <w:szCs w:val="24"/>
        </w:rPr>
        <w:t xml:space="preserve"> </w:t>
      </w:r>
      <w:r w:rsidRPr="00FD1127">
        <w:rPr>
          <w:rStyle w:val="normaltextrun"/>
          <w:color w:val="000000"/>
          <w:szCs w:val="24"/>
        </w:rPr>
        <w:t>los problemas jurídico que se expresarán más adelante. </w:t>
      </w:r>
      <w:r w:rsidRPr="00FD1127">
        <w:rPr>
          <w:rStyle w:val="eop"/>
          <w:color w:val="000000"/>
          <w:szCs w:val="24"/>
        </w:rPr>
        <w:t> </w:t>
      </w:r>
      <w:r w:rsidRPr="00FD1127">
        <w:rPr>
          <w:rStyle w:val="normaltextrun"/>
          <w:color w:val="000000" w:themeColor="text1"/>
          <w:szCs w:val="24"/>
        </w:rPr>
        <w:t xml:space="preserve">Por otra parte, </w:t>
      </w:r>
      <w:r w:rsidRPr="00FD1127">
        <w:rPr>
          <w:rStyle w:val="normaltextrun"/>
          <w:szCs w:val="24"/>
        </w:rPr>
        <w:t>el Ministerio Público no rindió concepto en este asunto.</w:t>
      </w:r>
    </w:p>
    <w:p w14:paraId="571F5502" w14:textId="773A7772" w:rsidR="005E1393" w:rsidRDefault="005E1393" w:rsidP="00FD1127">
      <w:pPr>
        <w:spacing w:line="276" w:lineRule="auto"/>
        <w:rPr>
          <w:rStyle w:val="normaltextrun"/>
          <w:szCs w:val="24"/>
        </w:rPr>
      </w:pPr>
    </w:p>
    <w:p w14:paraId="19054741" w14:textId="77777777" w:rsidR="00EA480F" w:rsidRPr="00FD1127" w:rsidRDefault="00EA480F" w:rsidP="00FD1127">
      <w:pPr>
        <w:spacing w:line="276" w:lineRule="auto"/>
        <w:rPr>
          <w:rStyle w:val="normaltextrun"/>
          <w:szCs w:val="24"/>
        </w:rPr>
      </w:pPr>
    </w:p>
    <w:p w14:paraId="6176AD0D" w14:textId="77777777" w:rsidR="00C4419F" w:rsidRPr="00FD1127" w:rsidRDefault="00C4419F" w:rsidP="00FD1127">
      <w:pPr>
        <w:pStyle w:val="paragraph"/>
        <w:numPr>
          <w:ilvl w:val="0"/>
          <w:numId w:val="4"/>
        </w:numPr>
        <w:spacing w:before="0" w:beforeAutospacing="0" w:after="0" w:afterAutospacing="0" w:line="276" w:lineRule="auto"/>
        <w:jc w:val="center"/>
        <w:textAlignment w:val="baseline"/>
        <w:rPr>
          <w:rFonts w:ascii="Tahoma" w:hAnsi="Tahoma" w:cs="Tahoma"/>
          <w:b/>
        </w:rPr>
      </w:pPr>
      <w:bookmarkStart w:id="6" w:name="_Hlk109759719"/>
      <w:r w:rsidRPr="00FD1127">
        <w:rPr>
          <w:rStyle w:val="normaltextrun"/>
          <w:rFonts w:ascii="Tahoma" w:hAnsi="Tahoma" w:cs="Tahoma"/>
          <w:b/>
          <w:bCs/>
        </w:rPr>
        <w:t>Problema jurídico por resolver</w:t>
      </w:r>
      <w:bookmarkEnd w:id="6"/>
    </w:p>
    <w:p w14:paraId="5B3819E2" w14:textId="77777777" w:rsidR="00C4419F" w:rsidRPr="00FD1127" w:rsidRDefault="00C4419F" w:rsidP="00FD1127">
      <w:pPr>
        <w:pStyle w:val="paragraph"/>
        <w:spacing w:before="0" w:beforeAutospacing="0" w:after="0" w:afterAutospacing="0" w:line="276" w:lineRule="auto"/>
        <w:ind w:left="1080"/>
        <w:textAlignment w:val="baseline"/>
        <w:rPr>
          <w:rStyle w:val="normaltextrun"/>
          <w:rFonts w:ascii="Tahoma" w:hAnsi="Tahoma" w:cs="Tahoma"/>
          <w:b/>
        </w:rPr>
      </w:pPr>
    </w:p>
    <w:p w14:paraId="19D20D50" w14:textId="77777777" w:rsidR="00E779B8" w:rsidRPr="00FD1127" w:rsidRDefault="00C4419F" w:rsidP="00FD1127">
      <w:pPr>
        <w:pStyle w:val="paragraph"/>
        <w:spacing w:before="0" w:beforeAutospacing="0" w:after="0" w:afterAutospacing="0" w:line="276" w:lineRule="auto"/>
        <w:ind w:firstLine="708"/>
        <w:jc w:val="both"/>
        <w:textAlignment w:val="baseline"/>
        <w:rPr>
          <w:rStyle w:val="normaltextrun"/>
          <w:rFonts w:ascii="Tahoma" w:hAnsi="Tahoma" w:cs="Tahoma"/>
        </w:rPr>
      </w:pPr>
      <w:r w:rsidRPr="00FD1127">
        <w:rPr>
          <w:rStyle w:val="normaltextrun"/>
          <w:rFonts w:ascii="Tahoma" w:hAnsi="Tahoma" w:cs="Tahoma"/>
        </w:rPr>
        <w:t>De acuerdo con los argumentos expuestos en la sentencia de primera instancia, los fundamentos de la apelación y los alegatos de conclusión, le corresponde a la Sala</w:t>
      </w:r>
      <w:r w:rsidR="001D4FA2" w:rsidRPr="00FD1127">
        <w:rPr>
          <w:rStyle w:val="normaltextrun"/>
          <w:rFonts w:ascii="Tahoma" w:hAnsi="Tahoma" w:cs="Tahoma"/>
        </w:rPr>
        <w:t xml:space="preserve"> </w:t>
      </w:r>
      <w:r w:rsidR="00E779B8" w:rsidRPr="00FD1127">
        <w:rPr>
          <w:rStyle w:val="normaltextrun"/>
          <w:rFonts w:ascii="Tahoma" w:hAnsi="Tahoma" w:cs="Tahoma"/>
        </w:rPr>
        <w:t>resolver</w:t>
      </w:r>
      <w:r w:rsidR="001D4FA2" w:rsidRPr="00FD1127">
        <w:rPr>
          <w:rStyle w:val="normaltextrun"/>
          <w:rFonts w:ascii="Tahoma" w:hAnsi="Tahoma" w:cs="Tahoma"/>
        </w:rPr>
        <w:t xml:space="preserve"> en segunda instancia</w:t>
      </w:r>
      <w:r w:rsidR="00E779B8" w:rsidRPr="00FD1127">
        <w:rPr>
          <w:rStyle w:val="normaltextrun"/>
          <w:rFonts w:ascii="Tahoma" w:hAnsi="Tahoma" w:cs="Tahoma"/>
        </w:rPr>
        <w:t xml:space="preserve"> los siguientes interrogantes</w:t>
      </w:r>
      <w:r w:rsidR="001D4FA2" w:rsidRPr="00FD1127">
        <w:rPr>
          <w:rStyle w:val="normaltextrun"/>
          <w:rFonts w:ascii="Tahoma" w:hAnsi="Tahoma" w:cs="Tahoma"/>
        </w:rPr>
        <w:t xml:space="preserve"> </w:t>
      </w:r>
    </w:p>
    <w:p w14:paraId="2ADB3801" w14:textId="77777777" w:rsidR="00E779B8" w:rsidRPr="00FD1127" w:rsidRDefault="00E779B8" w:rsidP="00FD1127">
      <w:pPr>
        <w:pStyle w:val="paragraph"/>
        <w:spacing w:before="0" w:beforeAutospacing="0" w:after="0" w:afterAutospacing="0" w:line="276" w:lineRule="auto"/>
        <w:ind w:firstLine="708"/>
        <w:jc w:val="both"/>
        <w:textAlignment w:val="baseline"/>
        <w:rPr>
          <w:rStyle w:val="normaltextrun"/>
          <w:rFonts w:ascii="Tahoma" w:hAnsi="Tahoma" w:cs="Tahoma"/>
        </w:rPr>
      </w:pPr>
    </w:p>
    <w:p w14:paraId="244AEE43" w14:textId="5960CFDF" w:rsidR="00E779B8" w:rsidRPr="00FD1127" w:rsidRDefault="00E779B8" w:rsidP="00FD1127">
      <w:pPr>
        <w:pStyle w:val="paragraph"/>
        <w:numPr>
          <w:ilvl w:val="0"/>
          <w:numId w:val="8"/>
        </w:numPr>
        <w:spacing w:before="0" w:beforeAutospacing="0" w:after="0" w:afterAutospacing="0" w:line="276" w:lineRule="auto"/>
        <w:jc w:val="both"/>
        <w:textAlignment w:val="baseline"/>
        <w:rPr>
          <w:rStyle w:val="normaltextrun"/>
          <w:rFonts w:ascii="Tahoma" w:hAnsi="Tahoma" w:cs="Tahoma"/>
        </w:rPr>
      </w:pPr>
      <w:r w:rsidRPr="00FD1127">
        <w:rPr>
          <w:rStyle w:val="normaltextrun"/>
          <w:rFonts w:ascii="Tahoma" w:hAnsi="Tahoma" w:cs="Tahoma"/>
        </w:rPr>
        <w:t>¿presentaba la demandante al momento de la terminación del contrato de trabajo algún grado de discapacidad o enfermedad grave que la comprometiera seriamente en el desarrollo de las funciones de su cargo y que fuera conocida por su empleador?</w:t>
      </w:r>
    </w:p>
    <w:p w14:paraId="58E2EF39" w14:textId="50F6A9FF" w:rsidR="5150C7A5" w:rsidRPr="00FD1127" w:rsidRDefault="5150C7A5" w:rsidP="00FD1127">
      <w:pPr>
        <w:pStyle w:val="paragraph"/>
        <w:spacing w:before="0" w:beforeAutospacing="0" w:after="0" w:afterAutospacing="0" w:line="276" w:lineRule="auto"/>
        <w:ind w:left="348"/>
        <w:jc w:val="both"/>
        <w:rPr>
          <w:rStyle w:val="normaltextrun"/>
          <w:rFonts w:ascii="Tahoma" w:hAnsi="Tahoma" w:cs="Tahoma"/>
        </w:rPr>
      </w:pPr>
    </w:p>
    <w:p w14:paraId="72138290" w14:textId="680D0AEF" w:rsidR="00E779B8" w:rsidRPr="00FD1127" w:rsidRDefault="00E779B8" w:rsidP="00FD1127">
      <w:pPr>
        <w:pStyle w:val="paragraph"/>
        <w:numPr>
          <w:ilvl w:val="0"/>
          <w:numId w:val="8"/>
        </w:numPr>
        <w:spacing w:before="0" w:beforeAutospacing="0" w:after="0" w:afterAutospacing="0" w:line="276" w:lineRule="auto"/>
        <w:jc w:val="both"/>
        <w:textAlignment w:val="baseline"/>
        <w:rPr>
          <w:rStyle w:val="normaltextrun"/>
          <w:rFonts w:ascii="Tahoma" w:hAnsi="Tahoma" w:cs="Tahoma"/>
        </w:rPr>
      </w:pPr>
      <w:r w:rsidRPr="00FD1127">
        <w:rPr>
          <w:rStyle w:val="normaltextrun"/>
          <w:rFonts w:ascii="Tahoma" w:hAnsi="Tahoma" w:cs="Tahoma"/>
        </w:rPr>
        <w:t xml:space="preserve">En caso negativo, ¿existía </w:t>
      </w:r>
      <w:r w:rsidR="002C74D6" w:rsidRPr="00FD1127">
        <w:rPr>
          <w:rStyle w:val="normaltextrun"/>
          <w:rFonts w:ascii="Tahoma" w:hAnsi="Tahoma" w:cs="Tahoma"/>
        </w:rPr>
        <w:t xml:space="preserve">alguna causal legal para la terminación del contrato de trabajo? </w:t>
      </w:r>
    </w:p>
    <w:p w14:paraId="7E160263" w14:textId="7A8B4D9E" w:rsidR="00E779B8" w:rsidRDefault="00E779B8" w:rsidP="00FD1127">
      <w:pPr>
        <w:pStyle w:val="paragraph"/>
        <w:spacing w:before="0" w:beforeAutospacing="0" w:after="0" w:afterAutospacing="0" w:line="276" w:lineRule="auto"/>
        <w:textAlignment w:val="baseline"/>
        <w:rPr>
          <w:rStyle w:val="normaltextrun"/>
          <w:rFonts w:ascii="Tahoma" w:hAnsi="Tahoma" w:cs="Tahoma"/>
        </w:rPr>
      </w:pPr>
    </w:p>
    <w:p w14:paraId="4D2DB1C4" w14:textId="77777777" w:rsidR="00EA480F" w:rsidRPr="00FD1127" w:rsidRDefault="00EA480F" w:rsidP="00FD1127">
      <w:pPr>
        <w:pStyle w:val="paragraph"/>
        <w:spacing w:before="0" w:beforeAutospacing="0" w:after="0" w:afterAutospacing="0" w:line="276" w:lineRule="auto"/>
        <w:textAlignment w:val="baseline"/>
        <w:rPr>
          <w:rStyle w:val="normaltextrun"/>
          <w:rFonts w:ascii="Tahoma" w:hAnsi="Tahoma" w:cs="Tahoma"/>
        </w:rPr>
      </w:pPr>
    </w:p>
    <w:p w14:paraId="3B0D49BC" w14:textId="02FBBA0A" w:rsidR="001D4FA2" w:rsidRPr="00FD1127" w:rsidRDefault="001D4FA2" w:rsidP="00FD1127">
      <w:pPr>
        <w:pStyle w:val="paragraph"/>
        <w:numPr>
          <w:ilvl w:val="0"/>
          <w:numId w:val="7"/>
        </w:numPr>
        <w:spacing w:before="0" w:beforeAutospacing="0" w:after="0" w:afterAutospacing="0" w:line="276" w:lineRule="auto"/>
        <w:ind w:left="0" w:firstLine="0"/>
        <w:jc w:val="center"/>
        <w:textAlignment w:val="baseline"/>
        <w:rPr>
          <w:rStyle w:val="normaltextrun"/>
          <w:rFonts w:ascii="Tahoma" w:hAnsi="Tahoma" w:cs="Tahoma"/>
          <w:b/>
        </w:rPr>
      </w:pPr>
      <w:r w:rsidRPr="00FD1127">
        <w:rPr>
          <w:rStyle w:val="normaltextrun"/>
          <w:rFonts w:ascii="Tahoma" w:hAnsi="Tahoma" w:cs="Tahoma"/>
          <w:b/>
        </w:rPr>
        <w:t>Consideraciones</w:t>
      </w:r>
    </w:p>
    <w:p w14:paraId="240714DF" w14:textId="370A3A70" w:rsidR="001D4FA2" w:rsidRPr="00FD1127" w:rsidRDefault="001D4FA2" w:rsidP="00FD1127">
      <w:pPr>
        <w:pStyle w:val="paragraph"/>
        <w:spacing w:before="0" w:beforeAutospacing="0" w:after="0" w:afterAutospacing="0" w:line="276" w:lineRule="auto"/>
        <w:jc w:val="center"/>
        <w:textAlignment w:val="baseline"/>
        <w:rPr>
          <w:rStyle w:val="normaltextrun"/>
          <w:rFonts w:ascii="Tahoma" w:hAnsi="Tahoma" w:cs="Tahoma"/>
          <w:b/>
          <w:bCs/>
        </w:rPr>
      </w:pPr>
    </w:p>
    <w:p w14:paraId="426D342E" w14:textId="3625C3D0" w:rsidR="001D4FA2" w:rsidRPr="00FD1127" w:rsidRDefault="2A1816C1" w:rsidP="00FD1127">
      <w:pPr>
        <w:pStyle w:val="paragraph"/>
        <w:numPr>
          <w:ilvl w:val="1"/>
          <w:numId w:val="7"/>
        </w:numPr>
        <w:spacing w:before="0" w:beforeAutospacing="0" w:after="0" w:afterAutospacing="0" w:line="276" w:lineRule="auto"/>
        <w:jc w:val="center"/>
        <w:textAlignment w:val="baseline"/>
        <w:rPr>
          <w:rStyle w:val="normaltextrun"/>
          <w:rFonts w:ascii="Tahoma" w:hAnsi="Tahoma" w:cs="Tahoma"/>
          <w:b/>
          <w:bCs/>
        </w:rPr>
      </w:pPr>
      <w:r w:rsidRPr="00FD1127">
        <w:rPr>
          <w:rStyle w:val="normaltextrun"/>
          <w:rFonts w:ascii="Tahoma" w:hAnsi="Tahoma" w:cs="Tahoma"/>
          <w:b/>
          <w:bCs/>
        </w:rPr>
        <w:t>Derecho a la estabilidad laboral reforzada de personas en estado de debilidad manifiesta por razones de salud</w:t>
      </w:r>
    </w:p>
    <w:p w14:paraId="4A1BABAB" w14:textId="2715DD53" w:rsidR="001D4FA2" w:rsidRPr="00FD1127" w:rsidRDefault="001D4FA2" w:rsidP="00FD1127">
      <w:pPr>
        <w:pStyle w:val="paragraph"/>
        <w:spacing w:before="0" w:beforeAutospacing="0" w:after="0" w:afterAutospacing="0" w:line="276" w:lineRule="auto"/>
        <w:jc w:val="center"/>
        <w:textAlignment w:val="baseline"/>
        <w:rPr>
          <w:rStyle w:val="normaltextrun"/>
          <w:rFonts w:ascii="Tahoma" w:hAnsi="Tahoma" w:cs="Tahoma"/>
          <w:b/>
          <w:bCs/>
        </w:rPr>
      </w:pPr>
    </w:p>
    <w:p w14:paraId="663A569B" w14:textId="5FC02537" w:rsidR="001D4FA2" w:rsidRPr="00FD1127" w:rsidRDefault="2A1816C1" w:rsidP="00FD1127">
      <w:pPr>
        <w:spacing w:line="276" w:lineRule="auto"/>
        <w:ind w:firstLine="705"/>
        <w:textAlignment w:val="baseline"/>
        <w:rPr>
          <w:color w:val="000000" w:themeColor="text1"/>
          <w:szCs w:val="24"/>
          <w:lang w:val="es-CO"/>
        </w:rPr>
      </w:pPr>
      <w:r w:rsidRPr="00FD1127">
        <w:rPr>
          <w:color w:val="000000" w:themeColor="text1"/>
          <w:szCs w:val="24"/>
          <w:lang w:val="es-ES"/>
        </w:rPr>
        <w:t>Dispone el art. 26 de la Ley 361 de 1997 que</w:t>
      </w:r>
      <w:r w:rsidRPr="00FD1127">
        <w:rPr>
          <w:i/>
          <w:iCs/>
          <w:color w:val="000000" w:themeColor="text1"/>
          <w:szCs w:val="24"/>
          <w:lang w:val="es-ES"/>
        </w:rPr>
        <w:t xml:space="preserve"> </w:t>
      </w:r>
      <w:r w:rsidRPr="00FD1127">
        <w:rPr>
          <w:rFonts w:eastAsia="Arial Narrow"/>
          <w:i/>
          <w:iCs/>
          <w:color w:val="000000" w:themeColor="text1"/>
          <w:szCs w:val="24"/>
          <w:lang w:val="es-ES"/>
        </w:rPr>
        <w:t>“</w:t>
      </w:r>
      <w:r w:rsidRPr="006735AE">
        <w:rPr>
          <w:rFonts w:eastAsia="Arial Narrow"/>
          <w:i/>
          <w:iCs/>
          <w:color w:val="000000" w:themeColor="text1"/>
          <w:sz w:val="22"/>
          <w:szCs w:val="24"/>
          <w:lang w:val="es-ES"/>
        </w:rPr>
        <w:t>(…) en ningún caso la discapacidad de una persona, podrá ser motivo para obstaculizar una vinculación laboral, a menos que dicha discapacidad sea claramente demostrada como incompatible e insuperable en el cargo que se va a desempeñar. Así mismo, ninguna persona en situación de discapacidad podrá ser despedida o su contrato terminado por razón de su discapacidad, salvo que medie autorización de la oficina de Trabajo</w:t>
      </w:r>
      <w:r w:rsidRPr="00880B6E">
        <w:rPr>
          <w:rFonts w:eastAsia="Arial Narrow"/>
          <w:i/>
          <w:iCs/>
          <w:color w:val="000000" w:themeColor="text1"/>
          <w:szCs w:val="24"/>
          <w:lang w:val="es-ES"/>
        </w:rPr>
        <w:t>” y agrega que “</w:t>
      </w:r>
      <w:r w:rsidRPr="00880B6E">
        <w:rPr>
          <w:rFonts w:eastAsia="Arial Narrow"/>
          <w:i/>
          <w:iCs/>
          <w:color w:val="000000" w:themeColor="text1"/>
          <w:sz w:val="22"/>
          <w:szCs w:val="24"/>
          <w:lang w:val="es-ES"/>
        </w:rPr>
        <w:t>n</w:t>
      </w:r>
      <w:r w:rsidRPr="006735AE">
        <w:rPr>
          <w:rFonts w:eastAsia="Arial Narrow"/>
          <w:i/>
          <w:iCs/>
          <w:color w:val="000000" w:themeColor="text1"/>
          <w:sz w:val="22"/>
          <w:szCs w:val="24"/>
          <w:lang w:val="es-ES"/>
        </w:rPr>
        <w:t xml:space="preserve">o obstante, quienes fueren despedidos o su contrato terminado por razón de su discapacidad, sin el cumplimiento del requisito previsto en el inciso </w:t>
      </w:r>
      <w:r w:rsidRPr="006735AE">
        <w:rPr>
          <w:rFonts w:eastAsia="Arial Narrow"/>
          <w:i/>
          <w:iCs/>
          <w:color w:val="000000" w:themeColor="text1"/>
          <w:sz w:val="22"/>
          <w:szCs w:val="24"/>
          <w:lang w:val="es-ES"/>
        </w:rPr>
        <w:lastRenderedPageBreak/>
        <w:t>anterior, tendrán derecho a una indemnización equivalente a ciento ochenta (180) días del salario, sin perjuicio de las demás prestaciones e indemnizaciones a que hubiere lugar de acuerdo con el Código Sustantivo del Trabajo y demás normas que lo modifiquen, adicionen, complementen o aclaren</w:t>
      </w:r>
      <w:r w:rsidRPr="00FD1127">
        <w:rPr>
          <w:rFonts w:eastAsia="Arial Narrow"/>
          <w:i/>
          <w:iCs/>
          <w:color w:val="000000" w:themeColor="text1"/>
          <w:szCs w:val="24"/>
          <w:lang w:val="es-ES"/>
        </w:rPr>
        <w:t>”.</w:t>
      </w:r>
      <w:r w:rsidRPr="00FD1127">
        <w:rPr>
          <w:i/>
          <w:iCs/>
          <w:color w:val="000000" w:themeColor="text1"/>
          <w:szCs w:val="24"/>
          <w:lang w:val="es-ES"/>
        </w:rPr>
        <w:t> </w:t>
      </w:r>
      <w:r w:rsidRPr="00FD1127">
        <w:rPr>
          <w:color w:val="000000" w:themeColor="text1"/>
          <w:szCs w:val="24"/>
          <w:lang w:val="es-ES"/>
        </w:rPr>
        <w:t> </w:t>
      </w:r>
    </w:p>
    <w:p w14:paraId="1F4060F6" w14:textId="1757084C" w:rsidR="001D4FA2" w:rsidRPr="00FD1127" w:rsidRDefault="001D4FA2" w:rsidP="00FD1127">
      <w:pPr>
        <w:spacing w:line="276" w:lineRule="auto"/>
        <w:ind w:firstLine="705"/>
        <w:textAlignment w:val="baseline"/>
        <w:rPr>
          <w:rFonts w:eastAsia="Times New Roman"/>
          <w:color w:val="000000" w:themeColor="text1"/>
          <w:szCs w:val="24"/>
          <w:lang w:val="es-CO"/>
        </w:rPr>
      </w:pPr>
    </w:p>
    <w:p w14:paraId="34E4A7DD" w14:textId="467376C2" w:rsidR="001D4FA2" w:rsidRPr="00FD1127" w:rsidRDefault="2A1816C1" w:rsidP="00FD1127">
      <w:pPr>
        <w:spacing w:line="276" w:lineRule="auto"/>
        <w:ind w:firstLine="705"/>
        <w:textAlignment w:val="baseline"/>
        <w:rPr>
          <w:color w:val="000000" w:themeColor="text1"/>
          <w:szCs w:val="24"/>
          <w:lang w:val="es-CO"/>
        </w:rPr>
      </w:pPr>
      <w:r w:rsidRPr="00FD1127">
        <w:rPr>
          <w:color w:val="000000" w:themeColor="text1"/>
          <w:szCs w:val="24"/>
          <w:lang w:val="es-ES"/>
        </w:rPr>
        <w:t xml:space="preserve">A propósito de esta norma, ha indicado la Corte Constitucional que esa garantía cobija a aquellos trabajadores que padezcan algún tipo de problema </w:t>
      </w:r>
      <w:r w:rsidRPr="00FD1127">
        <w:rPr>
          <w:color w:val="000000" w:themeColor="text1"/>
          <w:szCs w:val="24"/>
          <w:u w:val="single"/>
          <w:lang w:val="es-ES"/>
        </w:rPr>
        <w:t>grave</w:t>
      </w:r>
      <w:r w:rsidRPr="00FD1127">
        <w:rPr>
          <w:color w:val="000000" w:themeColor="text1"/>
          <w:szCs w:val="24"/>
          <w:lang w:val="es-ES"/>
        </w:rPr>
        <w:t xml:space="preserve"> en su estado de salud que les impida el desempeño normal de sus funciones; situación que conlleva a que su desvinculación se califique como un acto discriminatorio; procediendo única y exclusivamente el reintegro laboral, pues lo que se trata con ello es precisamente salvaguardar derechos fundamentales y no derechos de índole económico (Sentencia T-447/2013).  </w:t>
      </w:r>
    </w:p>
    <w:p w14:paraId="2F2ED564" w14:textId="3087BB1B" w:rsidR="001D4FA2" w:rsidRPr="00FD1127" w:rsidRDefault="001D4FA2" w:rsidP="00FD1127">
      <w:pPr>
        <w:spacing w:line="276" w:lineRule="auto"/>
        <w:ind w:firstLine="705"/>
        <w:textAlignment w:val="baseline"/>
        <w:rPr>
          <w:rFonts w:eastAsia="Times New Roman"/>
          <w:color w:val="000000" w:themeColor="text1"/>
          <w:szCs w:val="24"/>
          <w:lang w:val="es-CO"/>
        </w:rPr>
      </w:pPr>
    </w:p>
    <w:p w14:paraId="5372957C" w14:textId="4BE3AC0D" w:rsidR="001D4FA2" w:rsidRPr="00FD1127" w:rsidRDefault="2A1816C1" w:rsidP="00FD1127">
      <w:pPr>
        <w:spacing w:line="276" w:lineRule="auto"/>
        <w:ind w:firstLine="705"/>
        <w:textAlignment w:val="baseline"/>
        <w:rPr>
          <w:color w:val="000000" w:themeColor="text1"/>
          <w:szCs w:val="24"/>
          <w:lang w:val="es-CO"/>
        </w:rPr>
      </w:pPr>
      <w:r w:rsidRPr="00FD1127">
        <w:rPr>
          <w:color w:val="000000" w:themeColor="text1"/>
          <w:szCs w:val="24"/>
          <w:lang w:val="es-ES"/>
        </w:rPr>
        <w:t xml:space="preserve">Frente al mismo tema conviene precisar que la Sala Laboral de la Corte Suprema de Justicia, en la sentencia SL-10538-2016, determinó que no cualquier discapacidad está cobijada por la estabilidad laboral reforzada, por cuanto solo son sujetos de dicha garantía (o fuero) las personas que acrediten al menos una </w:t>
      </w:r>
      <w:r w:rsidRPr="00FD1127">
        <w:rPr>
          <w:i/>
          <w:iCs/>
          <w:color w:val="000000" w:themeColor="text1"/>
          <w:szCs w:val="24"/>
          <w:lang w:val="es-ES"/>
        </w:rPr>
        <w:t>“limitación moderada”</w:t>
      </w:r>
      <w:r w:rsidRPr="00FD1127">
        <w:rPr>
          <w:color w:val="000000" w:themeColor="text1"/>
          <w:szCs w:val="24"/>
          <w:lang w:val="es-ES"/>
        </w:rPr>
        <w:t>, en los términos al Decreto 2463 de 2001 y expuso que el carné de que trata el artículo 5 de la Ley 361 de 1997, como el dictamen pericial de las Juntas de Calificación de Invalidez, son solo algunos de los medios de prueba, no solemnes, para acreditar dicha limitación, empero, habrá casos, según la patología, en los que el juez podrá verificar tal supuesto de hecho con otras pruebas que obren válidamente en el plenario.  </w:t>
      </w:r>
    </w:p>
    <w:p w14:paraId="57593712" w14:textId="7F933739" w:rsidR="001D4FA2" w:rsidRPr="00FD1127" w:rsidRDefault="001D4FA2" w:rsidP="00FD1127">
      <w:pPr>
        <w:spacing w:line="276" w:lineRule="auto"/>
        <w:ind w:firstLine="705"/>
        <w:textAlignment w:val="baseline"/>
        <w:rPr>
          <w:rFonts w:eastAsia="Times New Roman"/>
          <w:color w:val="000000" w:themeColor="text1"/>
          <w:szCs w:val="24"/>
          <w:lang w:val="es-CO"/>
        </w:rPr>
      </w:pPr>
    </w:p>
    <w:p w14:paraId="743B1F2E" w14:textId="47D7B8CC" w:rsidR="001D4FA2" w:rsidRPr="00FD1127" w:rsidRDefault="2A1816C1" w:rsidP="00FD1127">
      <w:pPr>
        <w:spacing w:line="276" w:lineRule="auto"/>
        <w:ind w:firstLine="705"/>
        <w:textAlignment w:val="baseline"/>
        <w:rPr>
          <w:color w:val="000000" w:themeColor="text1"/>
          <w:szCs w:val="24"/>
          <w:lang w:val="es-CO"/>
        </w:rPr>
      </w:pPr>
      <w:r w:rsidRPr="00FD1127">
        <w:rPr>
          <w:color w:val="000000" w:themeColor="text1"/>
          <w:szCs w:val="24"/>
          <w:lang w:val="es-ES"/>
        </w:rPr>
        <w:t xml:space="preserve">Además, a partir de la sentencia SL 2586-2020, del 15 de julio de 2020, la Corte precisó que el dictamen pericial no es prueba solemne de la discapacidad, la cual puede ser acreditada bajo cualquier otro medio probatorio, rigiendo para el efecto el principio de libertad probatoria y de formación del convencimiento y además aclaró que, en todo caso, el requisito o exigencia de la acreditación de una discapacidad al menos moderada, solo es exigible frente a litigios fundamentados en hechos anteriores a la entrada en vigor de la Convención sobre los derechos de las personas con discapacidad, aprobada por la Ley 1346 de 2009 y vigente en Colombia a partir del 10 de junio de 2011, de acuerdo con el artículo 45 de ese instrumento, pues, en lo sucesivo, la protección se debe extender a todos los trabajadores discapacitados o en situación de discapacidad, es decir, aquellas personas que tengan deficiencias físicas, mentales, intelectuales o sensoriales a mediano y largo plazo que, al interactuar con diversas barreras incluyendo las actitudinales, puedan impedir su participación plena y efectiva en la sociedad, en igualdad de condiciones con las demás, entendiendo por </w:t>
      </w:r>
      <w:r w:rsidRPr="00FD1127">
        <w:rPr>
          <w:rFonts w:eastAsia="Arial Narrow"/>
          <w:i/>
          <w:iCs/>
          <w:color w:val="000000" w:themeColor="text1"/>
          <w:szCs w:val="24"/>
          <w:lang w:val="es-ES"/>
        </w:rPr>
        <w:t>“barreras”</w:t>
      </w:r>
      <w:r w:rsidRPr="00FD1127">
        <w:rPr>
          <w:color w:val="000000" w:themeColor="text1"/>
          <w:szCs w:val="24"/>
          <w:lang w:val="es-ES"/>
        </w:rPr>
        <w:t xml:space="preserve"> cualquier tipo de obstáculo que impida el ejercicio efectivo de los derechos de las personas con algún tipo de discapacidad, las cuales pueden ser actitudinales, comunicativas y físicas, en los términos del artículo 2° de la Ley 1618 de 2013. </w:t>
      </w:r>
    </w:p>
    <w:p w14:paraId="306E92E9" w14:textId="2E045EED" w:rsidR="001D4FA2" w:rsidRPr="00FD1127" w:rsidRDefault="001D4FA2" w:rsidP="00FD1127">
      <w:pPr>
        <w:spacing w:line="276" w:lineRule="auto"/>
        <w:ind w:firstLine="705"/>
        <w:textAlignment w:val="baseline"/>
        <w:rPr>
          <w:color w:val="000000" w:themeColor="text1"/>
          <w:szCs w:val="24"/>
          <w:lang w:val="es-CO"/>
        </w:rPr>
      </w:pPr>
    </w:p>
    <w:p w14:paraId="48DA0668" w14:textId="3EDD714B" w:rsidR="001D4FA2" w:rsidRPr="00FD1127" w:rsidRDefault="2A1816C1" w:rsidP="00FD1127">
      <w:pPr>
        <w:spacing w:line="276" w:lineRule="auto"/>
        <w:ind w:firstLine="705"/>
        <w:textAlignment w:val="baseline"/>
        <w:rPr>
          <w:rFonts w:eastAsia="Arial Narrow"/>
          <w:color w:val="000000" w:themeColor="text1"/>
          <w:szCs w:val="24"/>
          <w:lang w:val="es-CO"/>
        </w:rPr>
      </w:pPr>
      <w:r w:rsidRPr="00FD1127">
        <w:rPr>
          <w:color w:val="000000" w:themeColor="text1"/>
          <w:szCs w:val="24"/>
          <w:lang w:val="es-ES"/>
        </w:rPr>
        <w:t>Con todo, vale la pena advertir que la anterior tesis fue modificada por las mayorías de la Sala de Casación Laboral de la Corte Suprema de Justicia mediante sentencia SL711-2021 del 24 de febrero de 2021</w:t>
      </w:r>
      <w:r w:rsidRPr="00FD1127">
        <w:rPr>
          <w:rFonts w:eastAsia="Times New Roman"/>
          <w:color w:val="000000" w:themeColor="text1"/>
          <w:szCs w:val="24"/>
          <w:vertAlign w:val="superscript"/>
          <w:lang w:val="es-ES"/>
        </w:rPr>
        <w:t>1</w:t>
      </w:r>
      <w:r w:rsidRPr="00FD1127">
        <w:rPr>
          <w:color w:val="000000" w:themeColor="text1"/>
          <w:szCs w:val="24"/>
          <w:lang w:val="es-ES"/>
        </w:rPr>
        <w:t xml:space="preserve"> en la que, según el salvamento de voto de dos de los Magistrados</w:t>
      </w:r>
      <w:r w:rsidRPr="00FD1127">
        <w:rPr>
          <w:rFonts w:eastAsia="Times New Roman"/>
          <w:color w:val="000000" w:themeColor="text1"/>
          <w:szCs w:val="24"/>
          <w:vertAlign w:val="superscript"/>
          <w:lang w:val="es-ES"/>
        </w:rPr>
        <w:t>2</w:t>
      </w:r>
      <w:r w:rsidRPr="00FD1127">
        <w:rPr>
          <w:color w:val="000000" w:themeColor="text1"/>
          <w:szCs w:val="24"/>
          <w:lang w:val="es-ES"/>
        </w:rPr>
        <w:t xml:space="preserve">, </w:t>
      </w:r>
      <w:r w:rsidRPr="00FD1127">
        <w:rPr>
          <w:rFonts w:eastAsia="Arial Narrow"/>
          <w:i/>
          <w:iCs/>
          <w:color w:val="000000" w:themeColor="text1"/>
          <w:szCs w:val="24"/>
          <w:lang w:val="es-ES"/>
        </w:rPr>
        <w:t>“</w:t>
      </w:r>
      <w:r w:rsidRPr="00880B6E">
        <w:rPr>
          <w:rFonts w:eastAsia="Arial Narrow"/>
          <w:i/>
          <w:iCs/>
          <w:color w:val="000000" w:themeColor="text1"/>
          <w:sz w:val="22"/>
          <w:szCs w:val="24"/>
          <w:lang w:val="es-ES"/>
        </w:rPr>
        <w:t xml:space="preserve">la Sala reafirma su criterio según el cual los únicos beneficiarios de la estabilidad laboral reforzada prevista en el artículo 26 de la Ley 361 de 1997 </w:t>
      </w:r>
      <w:r w:rsidRPr="00880B6E">
        <w:rPr>
          <w:rFonts w:eastAsia="Arial Narrow"/>
          <w:i/>
          <w:iCs/>
          <w:color w:val="000000" w:themeColor="text1"/>
          <w:sz w:val="22"/>
          <w:szCs w:val="24"/>
          <w:lang w:val="es-ES"/>
        </w:rPr>
        <w:lastRenderedPageBreak/>
        <w:t>son aquellos que acrediten una pérdida de capacidad laboral -PCL- igual o superior al 15%, en los términos del Decreto 2463 de 2001, premisa que se mantiene aún a pesar de la entrada en vigencia de la Convención sobre los Derechos de las Personas con Discapacidad, aprobada por la Ley 1346 de 2009. Aunque la Sala afirma que los porcentajes o grados de PCL del Decreto 2463 de 2001 son compatibles con la Convención sobre los Derechos de las Personas con Discapacidad, desde nuestro punto de vista, esa normativa es justamente lo contrario: evidentemente incompatible o denegatoria de los contenidos de la Convención, instrumento que valga recordar integra el elenco de los derechos humanos y, por consiguiente, hace parte del bloque de constitucionalidad, según lo previsto en el artículo 93 Constitución Política. Es decir, implica que sus preceptos tienen la máxima jerarquía en el sistema jurídico y, por tanto, es imperativo interpretar las reglas de inferior jerarquía, conforme a sus contenidos normativos</w:t>
      </w:r>
      <w:r w:rsidRPr="00FD1127">
        <w:rPr>
          <w:rFonts w:eastAsia="Arial Narrow"/>
          <w:i/>
          <w:iCs/>
          <w:color w:val="000000" w:themeColor="text1"/>
          <w:szCs w:val="24"/>
          <w:lang w:val="es-ES"/>
        </w:rPr>
        <w:t>”.</w:t>
      </w:r>
    </w:p>
    <w:p w14:paraId="11DAB0DC" w14:textId="678BC32A" w:rsidR="001D4FA2" w:rsidRPr="00FD1127" w:rsidRDefault="001D4FA2" w:rsidP="00FD1127">
      <w:pPr>
        <w:spacing w:line="276" w:lineRule="auto"/>
        <w:ind w:firstLine="705"/>
        <w:textAlignment w:val="baseline"/>
        <w:rPr>
          <w:color w:val="000000" w:themeColor="text1"/>
          <w:szCs w:val="24"/>
          <w:lang w:val="es-CO"/>
        </w:rPr>
      </w:pPr>
    </w:p>
    <w:p w14:paraId="5A1C4A4C" w14:textId="0562F91D" w:rsidR="001D4FA2" w:rsidRPr="00FD1127" w:rsidRDefault="2A1816C1" w:rsidP="00FD1127">
      <w:pPr>
        <w:spacing w:line="276" w:lineRule="auto"/>
        <w:ind w:firstLine="705"/>
        <w:textAlignment w:val="baseline"/>
        <w:rPr>
          <w:color w:val="000000" w:themeColor="text1"/>
          <w:szCs w:val="24"/>
          <w:lang w:val="es-CO"/>
        </w:rPr>
      </w:pPr>
      <w:r w:rsidRPr="00FD1127">
        <w:rPr>
          <w:color w:val="000000" w:themeColor="text1"/>
          <w:szCs w:val="24"/>
          <w:lang w:val="es-ES"/>
        </w:rPr>
        <w:t>Lo anterior demuestra que este no ha sido un tema pacífico al interior del órgano de cierre del máximo Tribunal, advirtiendo en todo caso, que las mayorías de esta Sala acogen el salvamento de voto de la sentencia SL711-2021, lo que a su vez implica que la posición de la mayoría se atiene a la interpretación que se dio en la citada sentencia SL 2586-2020 del 15 de julio de 2020, como quiera que la tesis mayoritaria del máximo órgano de cierre se basa en los grados de pérdida de la capacidad laboral, contenidos en el derogado artículo 7 del Decreto 2463 de 2001</w:t>
      </w:r>
      <w:r w:rsidRPr="00FD1127">
        <w:rPr>
          <w:color w:val="000000" w:themeColor="text1"/>
          <w:szCs w:val="24"/>
          <w:vertAlign w:val="superscript"/>
          <w:lang w:val="es-ES"/>
        </w:rPr>
        <w:t>3</w:t>
      </w:r>
      <w:r w:rsidRPr="00FD1127">
        <w:rPr>
          <w:color w:val="000000" w:themeColor="text1"/>
          <w:szCs w:val="24"/>
          <w:lang w:val="es-ES"/>
        </w:rPr>
        <w:t xml:space="preserve">, y no en el modelo social de discapacidad contenido en la Convención sobre los Derechos de las Personas con Discapacidad y en la Ley Estatutaria 1618 de 2013, que, como lo enseñan las voces disidentes expresadas en el salvamento, son normas superiores a las normas internas de carácter legal. </w:t>
      </w:r>
    </w:p>
    <w:p w14:paraId="1A7A8ECA" w14:textId="4BC95F25" w:rsidR="001D4FA2" w:rsidRPr="00FD1127" w:rsidRDefault="001D4FA2" w:rsidP="00FD1127">
      <w:pPr>
        <w:spacing w:line="276" w:lineRule="auto"/>
        <w:ind w:firstLine="705"/>
        <w:textAlignment w:val="baseline"/>
        <w:rPr>
          <w:color w:val="000000" w:themeColor="text1"/>
          <w:szCs w:val="24"/>
          <w:lang w:val="es-CO"/>
        </w:rPr>
      </w:pPr>
    </w:p>
    <w:p w14:paraId="40EAEA31" w14:textId="1C4E5D39" w:rsidR="001D4FA2" w:rsidRPr="00FD1127" w:rsidRDefault="2A1816C1" w:rsidP="00FD1127">
      <w:pPr>
        <w:spacing w:line="276" w:lineRule="auto"/>
        <w:ind w:firstLine="705"/>
        <w:textAlignment w:val="baseline"/>
        <w:rPr>
          <w:rFonts w:eastAsia="Arial Narrow"/>
          <w:color w:val="000000" w:themeColor="text1"/>
          <w:szCs w:val="24"/>
          <w:lang w:val="es-CO"/>
        </w:rPr>
      </w:pPr>
      <w:r w:rsidRPr="00FD1127">
        <w:rPr>
          <w:color w:val="000000" w:themeColor="text1"/>
          <w:szCs w:val="24"/>
          <w:lang w:val="es-ES"/>
        </w:rPr>
        <w:t>Aclarado lo anterior, y atendiendo al precedente de la sentencia SL 2586-2020 y los múltiples pronunciamientos que en el mismo sentido ha dictado la Corte Constitucional, dicha discriminación se acredita, se itera, cuando en el caso particular se compruebe: 1) que el demandante pueda considerarse una persona en situación de discapacidad, o en estado de debilidad manifiesta; 2) que el empleador tenga conocimiento de tal situación; 3) que se halle probado el nexo causal entre el despido y el estado de salud del trabajador; y 4) que no medie la autorización del inspector del trabajo en los casos en que ella resulta menester, tal como lo precisó la Sala Laboral de la Corte Suprema de Justicia en la citada sentencia, en la cual, además, puntualizó que la garantía prevista en el artículo 26 de la Ley 361 de 1997, </w:t>
      </w:r>
      <w:r w:rsidRPr="00FD1127">
        <w:rPr>
          <w:rFonts w:eastAsia="Arial Narrow"/>
          <w:i/>
          <w:iCs/>
          <w:color w:val="000000" w:themeColor="text1"/>
          <w:szCs w:val="24"/>
          <w:lang w:val="es-ES"/>
        </w:rPr>
        <w:t>“</w:t>
      </w:r>
      <w:r w:rsidRPr="00880B6E">
        <w:rPr>
          <w:rFonts w:eastAsia="Arial Narrow"/>
          <w:i/>
          <w:iCs/>
          <w:color w:val="000000" w:themeColor="text1"/>
          <w:sz w:val="22"/>
          <w:szCs w:val="24"/>
          <w:lang w:val="es-ES"/>
        </w:rPr>
        <w:t>fue concebida a fin de disuadir los despidos discriminatorios, es decir, aquellos fundados en el prejuicio, estigma o estereotipo de la discapacidad del trabajador, (…) lo</w:t>
      </w:r>
      <w:r w:rsidRPr="00880B6E">
        <w:rPr>
          <w:rFonts w:eastAsia="Arial Narrow"/>
          <w:color w:val="000000" w:themeColor="text1"/>
          <w:sz w:val="22"/>
          <w:szCs w:val="24"/>
          <w:lang w:val="es-ES"/>
        </w:rPr>
        <w:t> </w:t>
      </w:r>
      <w:r w:rsidRPr="00880B6E">
        <w:rPr>
          <w:rFonts w:eastAsia="Arial Narrow"/>
          <w:i/>
          <w:iCs/>
          <w:color w:val="000000" w:themeColor="text1"/>
          <w:sz w:val="22"/>
          <w:szCs w:val="24"/>
          <w:lang w:val="es-ES"/>
        </w:rPr>
        <w:t>que significa que los despidos que no obedezcan a la situación de la discapacidad del trabajador sino a una razón objetiva, son legítimos</w:t>
      </w:r>
      <w:r w:rsidRPr="00FD1127">
        <w:rPr>
          <w:rFonts w:eastAsia="Arial Narrow"/>
          <w:i/>
          <w:iCs/>
          <w:color w:val="000000" w:themeColor="text1"/>
          <w:szCs w:val="24"/>
          <w:lang w:val="es-ES"/>
        </w:rPr>
        <w:t>”.</w:t>
      </w:r>
      <w:r w:rsidRPr="00FD1127">
        <w:rPr>
          <w:rFonts w:eastAsia="Arial Narrow"/>
          <w:color w:val="000000" w:themeColor="text1"/>
          <w:szCs w:val="24"/>
          <w:lang w:val="es-ES"/>
        </w:rPr>
        <w:t> </w:t>
      </w:r>
    </w:p>
    <w:p w14:paraId="0EBC8DC8" w14:textId="07FEE765" w:rsidR="001D4FA2" w:rsidRPr="00FD1127" w:rsidRDefault="2A1816C1" w:rsidP="00FD1127">
      <w:pPr>
        <w:spacing w:line="276" w:lineRule="auto"/>
        <w:ind w:firstLine="705"/>
        <w:textAlignment w:val="baseline"/>
        <w:rPr>
          <w:color w:val="000000" w:themeColor="text1"/>
          <w:szCs w:val="24"/>
          <w:lang w:val="es-CO"/>
        </w:rPr>
      </w:pPr>
      <w:r w:rsidRPr="00FD1127">
        <w:rPr>
          <w:color w:val="000000" w:themeColor="text1"/>
          <w:szCs w:val="24"/>
          <w:lang w:val="es-ES"/>
        </w:rPr>
        <w:t>  </w:t>
      </w:r>
    </w:p>
    <w:p w14:paraId="30F9487D" w14:textId="22E6AA64" w:rsidR="001D4FA2" w:rsidRPr="00FD1127" w:rsidRDefault="2A1816C1" w:rsidP="00FD1127">
      <w:pPr>
        <w:spacing w:line="276" w:lineRule="auto"/>
        <w:ind w:firstLine="705"/>
        <w:textAlignment w:val="baseline"/>
        <w:rPr>
          <w:color w:val="000000" w:themeColor="text1"/>
          <w:szCs w:val="24"/>
          <w:lang w:val="es-CO"/>
        </w:rPr>
      </w:pPr>
      <w:r w:rsidRPr="00FD1127">
        <w:rPr>
          <w:color w:val="000000" w:themeColor="text1"/>
          <w:szCs w:val="24"/>
          <w:lang w:val="es-ES"/>
        </w:rPr>
        <w:t>Ese mismo sentido, en una sentencia anterior (CSJ SL1360-2018), la misma Corporación definió que el precepto citado es una garantía legal de los trabajadores con discapacidad orientada a garantizar su estabilidad laboral frente al despido discriminatorios, la cual no opera cuando la terminación del vínculo laboral se soporta en un principio de razón objetiva, pues </w:t>
      </w:r>
      <w:r w:rsidRPr="00FD1127">
        <w:rPr>
          <w:rFonts w:eastAsia="Arial Narrow"/>
          <w:i/>
          <w:iCs/>
          <w:color w:val="000000" w:themeColor="text1"/>
          <w:szCs w:val="24"/>
          <w:lang w:val="es-ES"/>
        </w:rPr>
        <w:t>“</w:t>
      </w:r>
      <w:r w:rsidRPr="00880B6E">
        <w:rPr>
          <w:rFonts w:eastAsia="Arial Narrow"/>
          <w:i/>
          <w:iCs/>
          <w:color w:val="000000" w:themeColor="text1"/>
          <w:sz w:val="22"/>
          <w:szCs w:val="24"/>
          <w:lang w:val="es-ES"/>
        </w:rPr>
        <w:t>claramente, en ese precepto no se prohíbe el despido del trabajador en situación de discapacidad, lo que se sanciona es que tal acto esté precedido de un criterio discriminatorio, lo que excluye, de suyo, que la ruptura del vínculo laboral esté basada en el prejuicio de la discapacidad del trabajador</w:t>
      </w:r>
      <w:r w:rsidRPr="00FD1127">
        <w:rPr>
          <w:rFonts w:eastAsia="Arial Narrow"/>
          <w:i/>
          <w:iCs/>
          <w:color w:val="000000" w:themeColor="text1"/>
          <w:szCs w:val="24"/>
          <w:lang w:val="es-ES"/>
        </w:rPr>
        <w:t>”.</w:t>
      </w:r>
      <w:r w:rsidRPr="00FD1127">
        <w:rPr>
          <w:color w:val="000000" w:themeColor="text1"/>
          <w:szCs w:val="24"/>
          <w:lang w:val="es-ES"/>
        </w:rPr>
        <w:t> </w:t>
      </w:r>
    </w:p>
    <w:p w14:paraId="4B2042D9" w14:textId="622CE7D7" w:rsidR="001D4FA2" w:rsidRPr="00FD1127" w:rsidRDefault="2A1816C1" w:rsidP="00FD1127">
      <w:pPr>
        <w:spacing w:line="276" w:lineRule="auto"/>
        <w:ind w:firstLine="705"/>
        <w:textAlignment w:val="baseline"/>
        <w:rPr>
          <w:color w:val="000000" w:themeColor="text1"/>
          <w:szCs w:val="24"/>
          <w:lang w:val="es-CO"/>
        </w:rPr>
      </w:pPr>
      <w:r w:rsidRPr="00FD1127">
        <w:rPr>
          <w:color w:val="000000" w:themeColor="text1"/>
          <w:szCs w:val="24"/>
          <w:lang w:val="es-ES"/>
        </w:rPr>
        <w:lastRenderedPageBreak/>
        <w:t>  </w:t>
      </w:r>
    </w:p>
    <w:p w14:paraId="62C872E5" w14:textId="70A8C6EC" w:rsidR="001D4FA2" w:rsidRPr="00FD1127" w:rsidRDefault="2A1816C1" w:rsidP="00FD1127">
      <w:pPr>
        <w:spacing w:line="276" w:lineRule="auto"/>
        <w:ind w:firstLine="705"/>
        <w:textAlignment w:val="baseline"/>
        <w:rPr>
          <w:color w:val="000000" w:themeColor="text1"/>
          <w:szCs w:val="24"/>
          <w:lang w:val="es-ES"/>
        </w:rPr>
      </w:pPr>
      <w:r w:rsidRPr="00FD1127">
        <w:rPr>
          <w:color w:val="000000" w:themeColor="text1"/>
          <w:szCs w:val="24"/>
          <w:lang w:val="es-ES"/>
        </w:rPr>
        <w:t>Para concluir, antes de pasar a la descripción del suceso fáctico, a efectos de verificar si el mismo encuadra dentro de las premisas jurídicas y jurisprudenciales que ameritan la activación del principio de estabilidad laboral reforzada en el caso </w:t>
      </w:r>
      <w:proofErr w:type="spellStart"/>
      <w:r w:rsidRPr="00FD1127">
        <w:rPr>
          <w:rFonts w:eastAsia="Arial Narrow"/>
          <w:i/>
          <w:iCs/>
          <w:color w:val="000000" w:themeColor="text1"/>
          <w:szCs w:val="24"/>
          <w:lang w:val="es-ES"/>
        </w:rPr>
        <w:t>sub-judice</w:t>
      </w:r>
      <w:proofErr w:type="spellEnd"/>
      <w:r w:rsidRPr="00FD1127">
        <w:rPr>
          <w:color w:val="000000" w:themeColor="text1"/>
          <w:szCs w:val="24"/>
          <w:lang w:val="es-ES"/>
        </w:rPr>
        <w:t>, con las consecuencias que de ello se derivan, conviene advertir que en ningún caso el despido puede ser consecuencia de la utilización abusiva de una facultad legal para ocultar un trato discriminado hacia un empleado, pues de acuerdo con el principio de igualdad material, no puede darse un trato igual a una persona sana o en plenitud de capacidades que a una que se encuentra en condición de debilidad manifiesta.</w:t>
      </w:r>
    </w:p>
    <w:p w14:paraId="057C02B5" w14:textId="59785FCE" w:rsidR="001D4FA2" w:rsidRPr="00FD1127" w:rsidRDefault="001D4FA2" w:rsidP="00FD1127">
      <w:pPr>
        <w:pStyle w:val="paragraph"/>
        <w:spacing w:before="0" w:beforeAutospacing="0" w:after="0" w:afterAutospacing="0" w:line="276" w:lineRule="auto"/>
        <w:ind w:firstLine="708"/>
        <w:jc w:val="both"/>
        <w:textAlignment w:val="baseline"/>
        <w:rPr>
          <w:rStyle w:val="normaltextrun"/>
          <w:rFonts w:ascii="Tahoma" w:hAnsi="Tahoma" w:cs="Tahoma"/>
          <w:b/>
        </w:rPr>
      </w:pPr>
    </w:p>
    <w:p w14:paraId="7CD7F725" w14:textId="77777777" w:rsidR="002C74D6" w:rsidRPr="00FD1127" w:rsidRDefault="002C74D6" w:rsidP="00FD1127">
      <w:pPr>
        <w:pStyle w:val="paragraph"/>
        <w:numPr>
          <w:ilvl w:val="1"/>
          <w:numId w:val="7"/>
        </w:numPr>
        <w:spacing w:before="0" w:beforeAutospacing="0" w:after="0" w:afterAutospacing="0" w:line="276" w:lineRule="auto"/>
        <w:jc w:val="center"/>
        <w:textAlignment w:val="baseline"/>
        <w:rPr>
          <w:rFonts w:ascii="Tahoma" w:eastAsia="Calibri" w:hAnsi="Tahoma" w:cs="Tahoma"/>
          <w:b/>
          <w:lang w:val="es-ES"/>
        </w:rPr>
      </w:pPr>
      <w:r w:rsidRPr="00FD1127">
        <w:rPr>
          <w:rFonts w:ascii="Tahoma" w:eastAsia="Calibri" w:hAnsi="Tahoma" w:cs="Tahoma"/>
          <w:b/>
          <w:lang w:val="es-ES"/>
        </w:rPr>
        <w:t>Carga probatoria en materia de despido</w:t>
      </w:r>
    </w:p>
    <w:p w14:paraId="04314E11" w14:textId="77777777" w:rsidR="002C74D6" w:rsidRPr="00FD1127" w:rsidRDefault="002C74D6" w:rsidP="00FD1127">
      <w:pPr>
        <w:widowControl w:val="0"/>
        <w:autoSpaceDE w:val="0"/>
        <w:autoSpaceDN w:val="0"/>
        <w:spacing w:line="276" w:lineRule="auto"/>
        <w:rPr>
          <w:rFonts w:eastAsia="Calibri"/>
          <w:szCs w:val="24"/>
        </w:rPr>
      </w:pPr>
    </w:p>
    <w:p w14:paraId="728C8CF5" w14:textId="7D66F047" w:rsidR="002C74D6" w:rsidRPr="00FD1127" w:rsidRDefault="002C74D6" w:rsidP="00FD1127">
      <w:pPr>
        <w:widowControl w:val="0"/>
        <w:autoSpaceDE w:val="0"/>
        <w:autoSpaceDN w:val="0"/>
        <w:spacing w:line="276" w:lineRule="auto"/>
        <w:ind w:firstLine="708"/>
        <w:rPr>
          <w:rFonts w:eastAsia="Calibri"/>
          <w:szCs w:val="24"/>
        </w:rPr>
      </w:pPr>
      <w:r w:rsidRPr="00FD1127">
        <w:rPr>
          <w:rFonts w:eastAsia="Calibri"/>
          <w:szCs w:val="24"/>
        </w:rPr>
        <w:t>Sobre el trabajador gravita la carga de demostrar que la terminación del contrato fue a instancia del empleador, y, a este, en el evento en que desee el éxito de su excepción, le corresponde demostrar que el despido se basó en las causas esgrimidas en el documento con el que comunicó su decisión. Así lo ha precisado de antaño la Sala de Casación Laboral de la Corte Suprema de Justicia esa alta corporación en la sentencia 48351 del 17 de agosto de 2016, M. P. Fernando Castillo Cadena.</w:t>
      </w:r>
    </w:p>
    <w:p w14:paraId="711CD09F" w14:textId="797C5546" w:rsidR="00D1533C" w:rsidRPr="00FD1127" w:rsidRDefault="00D1533C" w:rsidP="00FD1127">
      <w:pPr>
        <w:widowControl w:val="0"/>
        <w:autoSpaceDE w:val="0"/>
        <w:autoSpaceDN w:val="0"/>
        <w:spacing w:line="276" w:lineRule="auto"/>
        <w:ind w:firstLine="708"/>
        <w:rPr>
          <w:rFonts w:eastAsia="Calibri"/>
          <w:szCs w:val="24"/>
        </w:rPr>
      </w:pPr>
    </w:p>
    <w:p w14:paraId="31E065D4" w14:textId="2F47CD51" w:rsidR="00D1533C" w:rsidRPr="00FD1127" w:rsidRDefault="00D1533C" w:rsidP="00FD1127">
      <w:pPr>
        <w:pStyle w:val="Prrafodelista"/>
        <w:widowControl w:val="0"/>
        <w:numPr>
          <w:ilvl w:val="1"/>
          <w:numId w:val="7"/>
        </w:numPr>
        <w:autoSpaceDE w:val="0"/>
        <w:autoSpaceDN w:val="0"/>
        <w:spacing w:line="276" w:lineRule="auto"/>
        <w:ind w:left="0" w:firstLine="0"/>
        <w:jc w:val="center"/>
        <w:rPr>
          <w:rFonts w:eastAsia="Calibri"/>
          <w:b/>
          <w:szCs w:val="24"/>
        </w:rPr>
      </w:pPr>
      <w:r w:rsidRPr="00FD1127">
        <w:rPr>
          <w:rFonts w:eastAsia="Calibri"/>
          <w:b/>
          <w:szCs w:val="24"/>
        </w:rPr>
        <w:t>Caso concreto</w:t>
      </w:r>
    </w:p>
    <w:p w14:paraId="35501062" w14:textId="54AC1714" w:rsidR="00E05BD3" w:rsidRPr="00FD1127" w:rsidRDefault="00E05BD3" w:rsidP="00FD1127">
      <w:pPr>
        <w:pStyle w:val="paragraph"/>
        <w:spacing w:before="0" w:beforeAutospacing="0" w:after="0" w:afterAutospacing="0" w:line="276" w:lineRule="auto"/>
        <w:ind w:left="720"/>
        <w:textAlignment w:val="baseline"/>
        <w:rPr>
          <w:rFonts w:ascii="Tahoma" w:eastAsia="Calibri" w:hAnsi="Tahoma" w:cs="Tahoma"/>
        </w:rPr>
      </w:pPr>
    </w:p>
    <w:p w14:paraId="026E77B4" w14:textId="170797AF" w:rsidR="00962475" w:rsidRPr="00FD1127" w:rsidRDefault="008D7798" w:rsidP="00FD1127">
      <w:pPr>
        <w:widowControl w:val="0"/>
        <w:autoSpaceDE w:val="0"/>
        <w:autoSpaceDN w:val="0"/>
        <w:spacing w:line="276" w:lineRule="auto"/>
        <w:ind w:firstLine="708"/>
        <w:rPr>
          <w:rFonts w:eastAsia="Calibri"/>
          <w:szCs w:val="24"/>
        </w:rPr>
      </w:pPr>
      <w:r w:rsidRPr="00FD1127">
        <w:rPr>
          <w:rFonts w:eastAsia="Calibri"/>
          <w:szCs w:val="24"/>
        </w:rPr>
        <w:t>En cuanto a la aplicación del a</w:t>
      </w:r>
      <w:r w:rsidR="004702A9" w:rsidRPr="00FD1127">
        <w:rPr>
          <w:rFonts w:eastAsia="Calibri"/>
          <w:szCs w:val="24"/>
        </w:rPr>
        <w:t xml:space="preserve">rtículo 26 de la Ley 361 de 1997 </w:t>
      </w:r>
      <w:r w:rsidR="26EBE81C" w:rsidRPr="00FD1127">
        <w:rPr>
          <w:rFonts w:eastAsia="Calibri"/>
          <w:szCs w:val="24"/>
        </w:rPr>
        <w:t>al caso objeto de estudio</w:t>
      </w:r>
      <w:r w:rsidR="004702A9" w:rsidRPr="00FD1127">
        <w:rPr>
          <w:rFonts w:eastAsia="Calibri"/>
          <w:szCs w:val="24"/>
        </w:rPr>
        <w:t xml:space="preserve">, considera la Sala que acierta la </w:t>
      </w:r>
      <w:r w:rsidR="004702A9" w:rsidRPr="00FD1127">
        <w:rPr>
          <w:rFonts w:eastAsia="Calibri"/>
          <w:i/>
          <w:szCs w:val="24"/>
        </w:rPr>
        <w:t>a-quo</w:t>
      </w:r>
      <w:r w:rsidR="004702A9" w:rsidRPr="00FD1127">
        <w:rPr>
          <w:rFonts w:eastAsia="Calibri"/>
          <w:szCs w:val="24"/>
        </w:rPr>
        <w:t xml:space="preserve"> al negarle a la actora la calidad de aforada especial por invalidez, no porque no estuviere calificada con un porcentaje igual o superior al 15% de pérdida de la capacidad laboral al momento de la terminación del contrato de trabajo, sino porque sus condiciones de salud no ameritaban la estabilidad</w:t>
      </w:r>
      <w:r w:rsidR="00BD1261" w:rsidRPr="00FD1127">
        <w:rPr>
          <w:rFonts w:eastAsia="Calibri"/>
          <w:szCs w:val="24"/>
        </w:rPr>
        <w:t xml:space="preserve"> especial</w:t>
      </w:r>
      <w:r w:rsidR="004702A9" w:rsidRPr="00FD1127">
        <w:rPr>
          <w:rFonts w:eastAsia="Calibri"/>
          <w:szCs w:val="24"/>
        </w:rPr>
        <w:t xml:space="preserve"> en el empleo, ya que la sintomatología descrita en la escueta historia clínica aportada al proceso</w:t>
      </w:r>
      <w:r w:rsidR="00BD1261" w:rsidRPr="00FD1127">
        <w:rPr>
          <w:rFonts w:eastAsia="Calibri"/>
          <w:szCs w:val="24"/>
        </w:rPr>
        <w:t xml:space="preserve"> en 08 folios,</w:t>
      </w:r>
      <w:r w:rsidR="004702A9" w:rsidRPr="00FD1127">
        <w:rPr>
          <w:rFonts w:eastAsia="Calibri"/>
          <w:szCs w:val="24"/>
        </w:rPr>
        <w:t xml:space="preserve"> </w:t>
      </w:r>
      <w:r w:rsidR="00BD1261" w:rsidRPr="00FD1127">
        <w:rPr>
          <w:rFonts w:eastAsia="Calibri"/>
          <w:szCs w:val="24"/>
        </w:rPr>
        <w:t>no denota un importante menoscabo de su situación de salud o un compromiso fisiológico o psíquico de relevancia clínica y tampoco obra prueba de que tuvier</w:t>
      </w:r>
      <w:r w:rsidR="2F078037" w:rsidRPr="00FD1127">
        <w:rPr>
          <w:rFonts w:eastAsia="Calibri"/>
          <w:szCs w:val="24"/>
        </w:rPr>
        <w:t>e</w:t>
      </w:r>
      <w:r w:rsidR="00BD1261" w:rsidRPr="00FD1127">
        <w:rPr>
          <w:rFonts w:eastAsia="Calibri"/>
          <w:szCs w:val="24"/>
        </w:rPr>
        <w:t xml:space="preserve"> alguna restricción laboral por su situación de salud, ni de que estuviera incapacitada o en tratamiento </w:t>
      </w:r>
      <w:r w:rsidR="684702EA" w:rsidRPr="00FD1127">
        <w:rPr>
          <w:rFonts w:eastAsia="Calibri"/>
          <w:szCs w:val="24"/>
        </w:rPr>
        <w:t>médico</w:t>
      </w:r>
      <w:r w:rsidR="00BD1261" w:rsidRPr="00FD1127">
        <w:rPr>
          <w:rFonts w:eastAsia="Calibri"/>
          <w:szCs w:val="24"/>
        </w:rPr>
        <w:t xml:space="preserve"> al momento de la terminación del contrato por obra o labor contratada. </w:t>
      </w:r>
    </w:p>
    <w:p w14:paraId="4F5E1D2E" w14:textId="68924B25" w:rsidR="00BD1261" w:rsidRPr="00FD1127" w:rsidRDefault="00BD1261" w:rsidP="00FD1127">
      <w:pPr>
        <w:widowControl w:val="0"/>
        <w:autoSpaceDE w:val="0"/>
        <w:autoSpaceDN w:val="0"/>
        <w:spacing w:line="276" w:lineRule="auto"/>
        <w:ind w:firstLine="708"/>
        <w:rPr>
          <w:rFonts w:eastAsia="Calibri"/>
          <w:szCs w:val="24"/>
        </w:rPr>
      </w:pPr>
    </w:p>
    <w:p w14:paraId="6D32C27E" w14:textId="2CE8C489" w:rsidR="00DD0F41" w:rsidRPr="00FD1127" w:rsidRDefault="00BD1261" w:rsidP="00FD1127">
      <w:pPr>
        <w:widowControl w:val="0"/>
        <w:autoSpaceDE w:val="0"/>
        <w:autoSpaceDN w:val="0"/>
        <w:spacing w:line="276" w:lineRule="auto"/>
        <w:ind w:firstLine="708"/>
        <w:rPr>
          <w:rFonts w:eastAsia="Calibri"/>
          <w:szCs w:val="24"/>
        </w:rPr>
      </w:pPr>
      <w:r w:rsidRPr="00FD1127">
        <w:rPr>
          <w:rFonts w:eastAsia="Calibri"/>
          <w:szCs w:val="24"/>
        </w:rPr>
        <w:t>Al respecto</w:t>
      </w:r>
      <w:r w:rsidR="00137AA5" w:rsidRPr="00FD1127">
        <w:rPr>
          <w:rFonts w:eastAsia="Calibri"/>
          <w:szCs w:val="24"/>
        </w:rPr>
        <w:t>, lo único que dice</w:t>
      </w:r>
      <w:r w:rsidRPr="00FD1127">
        <w:rPr>
          <w:rFonts w:eastAsia="Calibri"/>
          <w:szCs w:val="24"/>
        </w:rPr>
        <w:t xml:space="preserve"> la historia clínica </w:t>
      </w:r>
      <w:r w:rsidR="00137AA5" w:rsidRPr="00FD1127">
        <w:rPr>
          <w:rFonts w:eastAsia="Calibri"/>
          <w:szCs w:val="24"/>
        </w:rPr>
        <w:t xml:space="preserve">es </w:t>
      </w:r>
      <w:r w:rsidRPr="00FD1127">
        <w:rPr>
          <w:rFonts w:eastAsia="Calibri"/>
          <w:szCs w:val="24"/>
        </w:rPr>
        <w:t xml:space="preserve">que </w:t>
      </w:r>
      <w:r w:rsidR="00137AA5" w:rsidRPr="00FD1127">
        <w:rPr>
          <w:rFonts w:eastAsia="Calibri"/>
          <w:szCs w:val="24"/>
        </w:rPr>
        <w:t xml:space="preserve">la actora </w:t>
      </w:r>
      <w:r w:rsidRPr="00FD1127">
        <w:rPr>
          <w:rFonts w:eastAsia="Calibri"/>
          <w:szCs w:val="24"/>
        </w:rPr>
        <w:t xml:space="preserve">se presentó </w:t>
      </w:r>
      <w:r w:rsidR="00137AA5" w:rsidRPr="00FD1127">
        <w:rPr>
          <w:rFonts w:eastAsia="Calibri"/>
          <w:szCs w:val="24"/>
        </w:rPr>
        <w:t>al médico el 28 de septiembre de 2017 (</w:t>
      </w:r>
      <w:proofErr w:type="spellStart"/>
      <w:r w:rsidR="00137AA5" w:rsidRPr="00FD1127">
        <w:rPr>
          <w:rFonts w:eastAsia="Calibri"/>
          <w:szCs w:val="24"/>
        </w:rPr>
        <w:t>Fl</w:t>
      </w:r>
      <w:proofErr w:type="spellEnd"/>
      <w:r w:rsidR="00137AA5" w:rsidRPr="00FD1127">
        <w:rPr>
          <w:rFonts w:eastAsia="Calibri"/>
          <w:szCs w:val="24"/>
        </w:rPr>
        <w:t xml:space="preserve">. 77, archivo 03) por dolor y limitación para el movimiento de su hombro derecho, producto de una caída desde su altura y fue incapacitada por 4 días, vencidos los cuales se volvió a presentar </w:t>
      </w:r>
      <w:r w:rsidR="002F14AA" w:rsidRPr="00FD1127">
        <w:rPr>
          <w:rFonts w:eastAsia="Calibri"/>
          <w:szCs w:val="24"/>
        </w:rPr>
        <w:t>el</w:t>
      </w:r>
      <w:r w:rsidR="00137AA5" w:rsidRPr="00FD1127">
        <w:rPr>
          <w:rFonts w:eastAsia="Calibri"/>
          <w:szCs w:val="24"/>
        </w:rPr>
        <w:t xml:space="preserve"> 02 de octubre de 2017 y se amplió la incapacidad por 15 días más, que debían vencer el 17 de octubre del mismo año (</w:t>
      </w:r>
      <w:proofErr w:type="spellStart"/>
      <w:r w:rsidR="00137AA5" w:rsidRPr="00FD1127">
        <w:rPr>
          <w:rFonts w:eastAsia="Calibri"/>
          <w:szCs w:val="24"/>
        </w:rPr>
        <w:t>Fl</w:t>
      </w:r>
      <w:proofErr w:type="spellEnd"/>
      <w:r w:rsidR="00137AA5" w:rsidRPr="00FD1127">
        <w:rPr>
          <w:rFonts w:eastAsia="Calibri"/>
          <w:szCs w:val="24"/>
        </w:rPr>
        <w:t xml:space="preserve">. </w:t>
      </w:r>
      <w:r w:rsidR="00DD0F41" w:rsidRPr="00FD1127">
        <w:rPr>
          <w:rFonts w:eastAsia="Calibri"/>
          <w:szCs w:val="24"/>
        </w:rPr>
        <w:t>70, ídem)</w:t>
      </w:r>
      <w:r w:rsidR="00E82C02" w:rsidRPr="00FD1127">
        <w:rPr>
          <w:rFonts w:eastAsia="Calibri"/>
          <w:szCs w:val="24"/>
        </w:rPr>
        <w:t>, luego de esa fecha no registra más atención médica ni incapacidades.</w:t>
      </w:r>
    </w:p>
    <w:p w14:paraId="2369ECC7" w14:textId="77777777" w:rsidR="00DD0F41" w:rsidRPr="00FD1127" w:rsidRDefault="00DD0F41" w:rsidP="00FD1127">
      <w:pPr>
        <w:widowControl w:val="0"/>
        <w:autoSpaceDE w:val="0"/>
        <w:autoSpaceDN w:val="0"/>
        <w:spacing w:line="276" w:lineRule="auto"/>
        <w:ind w:firstLine="708"/>
        <w:rPr>
          <w:rFonts w:eastAsia="Calibri"/>
          <w:szCs w:val="24"/>
        </w:rPr>
      </w:pPr>
    </w:p>
    <w:p w14:paraId="36CA9FFA" w14:textId="216BA9B9" w:rsidR="00137AA5" w:rsidRPr="00FD1127" w:rsidRDefault="00DD0F41" w:rsidP="00FD1127">
      <w:pPr>
        <w:widowControl w:val="0"/>
        <w:autoSpaceDE w:val="0"/>
        <w:autoSpaceDN w:val="0"/>
        <w:spacing w:line="276" w:lineRule="auto"/>
        <w:ind w:firstLine="708"/>
        <w:rPr>
          <w:rFonts w:eastAsia="Calibri"/>
          <w:szCs w:val="24"/>
        </w:rPr>
      </w:pPr>
      <w:r w:rsidRPr="00FD1127">
        <w:rPr>
          <w:rFonts w:eastAsia="Calibri"/>
          <w:szCs w:val="24"/>
        </w:rPr>
        <w:t xml:space="preserve">Pues bien, </w:t>
      </w:r>
      <w:r w:rsidR="00E82C02" w:rsidRPr="00FD1127">
        <w:rPr>
          <w:rFonts w:eastAsia="Calibri"/>
          <w:szCs w:val="24"/>
        </w:rPr>
        <w:t>teniendo en cuenta que la terminación del contrato de trabajo ocurrió casi tres meses después de la última incapacidad y que en el examen de egreso (</w:t>
      </w:r>
      <w:proofErr w:type="spellStart"/>
      <w:r w:rsidR="00E82C02" w:rsidRPr="00FD1127">
        <w:rPr>
          <w:rFonts w:eastAsia="Calibri"/>
          <w:szCs w:val="24"/>
        </w:rPr>
        <w:t>Fl</w:t>
      </w:r>
      <w:proofErr w:type="spellEnd"/>
      <w:r w:rsidR="00E82C02" w:rsidRPr="00FD1127">
        <w:rPr>
          <w:rFonts w:eastAsia="Calibri"/>
          <w:szCs w:val="24"/>
        </w:rPr>
        <w:t xml:space="preserve">. 69 ídem) se refiere dolor en el miembro superior derecho asociado a síndrome de túnel carpiano y bursitis de hombro, pero sin origen claro y sin soporte clínico ni tratamiento en curso, se juzga acertada la decisión de primera instancia, dado que no hay </w:t>
      </w:r>
      <w:r w:rsidR="00E82C02" w:rsidRPr="00FD1127">
        <w:rPr>
          <w:rFonts w:eastAsia="Calibri"/>
          <w:szCs w:val="24"/>
        </w:rPr>
        <w:lastRenderedPageBreak/>
        <w:t xml:space="preserve">elementos de juicio que permitan determinar la gravedad de los </w:t>
      </w:r>
      <w:r w:rsidR="004661CA" w:rsidRPr="00FD1127">
        <w:rPr>
          <w:rFonts w:eastAsia="Calibri"/>
          <w:szCs w:val="24"/>
        </w:rPr>
        <w:t>diagnósticos</w:t>
      </w:r>
      <w:r w:rsidR="00E82C02" w:rsidRPr="00FD1127">
        <w:rPr>
          <w:rFonts w:eastAsia="Calibri"/>
          <w:szCs w:val="24"/>
        </w:rPr>
        <w:t xml:space="preserve"> referidos en el citado examen de egreso, ni el compromiso o restricción </w:t>
      </w:r>
      <w:r w:rsidR="004661CA" w:rsidRPr="00FD1127">
        <w:rPr>
          <w:rFonts w:eastAsia="Calibri"/>
          <w:szCs w:val="24"/>
        </w:rPr>
        <w:t>que dichas patologías tenían sobre la actividad laboral desarrollada por la actora.</w:t>
      </w:r>
    </w:p>
    <w:p w14:paraId="1EF98DE9" w14:textId="5229E2C1" w:rsidR="004661CA" w:rsidRPr="00FD1127" w:rsidRDefault="004661CA" w:rsidP="00FD1127">
      <w:pPr>
        <w:widowControl w:val="0"/>
        <w:spacing w:line="276" w:lineRule="auto"/>
        <w:ind w:firstLine="708"/>
        <w:rPr>
          <w:rFonts w:eastAsia="Calibri"/>
          <w:szCs w:val="24"/>
        </w:rPr>
      </w:pPr>
    </w:p>
    <w:p w14:paraId="79771E8C" w14:textId="4BBC1B0D" w:rsidR="004661CA" w:rsidRPr="00FD1127" w:rsidRDefault="08F49052" w:rsidP="00FD1127">
      <w:pPr>
        <w:widowControl w:val="0"/>
        <w:spacing w:line="276" w:lineRule="auto"/>
        <w:ind w:firstLine="708"/>
        <w:rPr>
          <w:rFonts w:eastAsia="Calibri"/>
          <w:szCs w:val="24"/>
        </w:rPr>
      </w:pPr>
      <w:r w:rsidRPr="00FD1127">
        <w:rPr>
          <w:rFonts w:eastAsia="Calibri"/>
          <w:szCs w:val="24"/>
        </w:rPr>
        <w:t xml:space="preserve">Finalmente, como lo hace notar la </w:t>
      </w:r>
      <w:r w:rsidR="4B8FC33C" w:rsidRPr="00FD1127">
        <w:rPr>
          <w:rFonts w:eastAsia="Calibri"/>
          <w:szCs w:val="24"/>
        </w:rPr>
        <w:t xml:space="preserve">parte </w:t>
      </w:r>
      <w:r w:rsidRPr="00FD1127">
        <w:rPr>
          <w:rFonts w:eastAsia="Calibri"/>
          <w:szCs w:val="24"/>
        </w:rPr>
        <w:t xml:space="preserve">apelante, </w:t>
      </w:r>
      <w:r w:rsidR="6AFD3887" w:rsidRPr="00FD1127">
        <w:rPr>
          <w:rFonts w:eastAsia="Calibri"/>
          <w:szCs w:val="24"/>
        </w:rPr>
        <w:t>pese a</w:t>
      </w:r>
      <w:r w:rsidR="4C88DEF9" w:rsidRPr="00FD1127">
        <w:rPr>
          <w:rFonts w:eastAsia="Calibri"/>
          <w:szCs w:val="24"/>
        </w:rPr>
        <w:t xml:space="preserve"> que </w:t>
      </w:r>
      <w:r w:rsidRPr="00FD1127">
        <w:rPr>
          <w:rFonts w:eastAsia="Calibri"/>
          <w:szCs w:val="24"/>
        </w:rPr>
        <w:t xml:space="preserve">la </w:t>
      </w:r>
      <w:r w:rsidRPr="00FD1127">
        <w:rPr>
          <w:rFonts w:eastAsia="Calibri"/>
          <w:i/>
          <w:iCs/>
          <w:szCs w:val="24"/>
        </w:rPr>
        <w:t>a-quo</w:t>
      </w:r>
      <w:r w:rsidRPr="00FD1127">
        <w:rPr>
          <w:rFonts w:eastAsia="Calibri"/>
          <w:szCs w:val="24"/>
        </w:rPr>
        <w:t xml:space="preserve"> estableció los extremos temporales</w:t>
      </w:r>
      <w:r w:rsidR="09C14DB3" w:rsidRPr="00FD1127">
        <w:rPr>
          <w:rFonts w:eastAsia="Calibri"/>
          <w:szCs w:val="24"/>
        </w:rPr>
        <w:t xml:space="preserve"> y la </w:t>
      </w:r>
      <w:r w:rsidR="09C14DB3" w:rsidRPr="00FD1127">
        <w:rPr>
          <w:rFonts w:eastAsia="Calibri"/>
          <w:b/>
          <w:szCs w:val="24"/>
        </w:rPr>
        <w:t>modalidad contractual</w:t>
      </w:r>
      <w:r w:rsidR="66CFD5FC" w:rsidRPr="00FD1127">
        <w:rPr>
          <w:rFonts w:eastAsia="Calibri"/>
          <w:szCs w:val="24"/>
        </w:rPr>
        <w:t xml:space="preserve"> que rigió la relación laboral entre las partes, </w:t>
      </w:r>
      <w:r w:rsidR="008E4D9F" w:rsidRPr="00FD1127">
        <w:rPr>
          <w:rFonts w:eastAsia="Calibri"/>
          <w:szCs w:val="24"/>
        </w:rPr>
        <w:t xml:space="preserve">modalidad que, valga anotar, </w:t>
      </w:r>
      <w:r w:rsidR="008E4D9F" w:rsidRPr="00FD1127">
        <w:rPr>
          <w:rFonts w:eastAsia="Calibri"/>
          <w:b/>
          <w:szCs w:val="24"/>
        </w:rPr>
        <w:t xml:space="preserve">no fue objeto de apelación por ninguna de las partes, </w:t>
      </w:r>
      <w:r w:rsidR="66CFD5FC" w:rsidRPr="00FD1127">
        <w:rPr>
          <w:rFonts w:eastAsia="Calibri"/>
          <w:szCs w:val="24"/>
        </w:rPr>
        <w:t>omitió resolver la pretensión encaminada al pago de la indemnización por despido injusto</w:t>
      </w:r>
      <w:r w:rsidR="021800E6" w:rsidRPr="00FD1127">
        <w:rPr>
          <w:rFonts w:eastAsia="Calibri"/>
          <w:szCs w:val="24"/>
        </w:rPr>
        <w:t>, en razón de lo cual resulta necesario que</w:t>
      </w:r>
      <w:r w:rsidR="639D8666" w:rsidRPr="00FD1127">
        <w:rPr>
          <w:rFonts w:eastAsia="Calibri"/>
          <w:szCs w:val="24"/>
        </w:rPr>
        <w:t>, con arreglo al artículo 287 del C.G.P.,</w:t>
      </w:r>
      <w:r w:rsidR="021800E6" w:rsidRPr="00FD1127">
        <w:rPr>
          <w:rFonts w:eastAsia="Calibri"/>
          <w:szCs w:val="24"/>
        </w:rPr>
        <w:t xml:space="preserve"> la Sala </w:t>
      </w:r>
      <w:r w:rsidR="1351746F" w:rsidRPr="00FD1127">
        <w:rPr>
          <w:rFonts w:eastAsia="Calibri"/>
          <w:szCs w:val="24"/>
        </w:rPr>
        <w:t xml:space="preserve">proceda a </w:t>
      </w:r>
      <w:r w:rsidR="021800E6" w:rsidRPr="00FD1127">
        <w:rPr>
          <w:rFonts w:eastAsia="Calibri"/>
          <w:szCs w:val="24"/>
        </w:rPr>
        <w:t>compl</w:t>
      </w:r>
      <w:r w:rsidR="45AC4F8D" w:rsidRPr="00FD1127">
        <w:rPr>
          <w:rFonts w:eastAsia="Calibri"/>
          <w:szCs w:val="24"/>
        </w:rPr>
        <w:t>ement</w:t>
      </w:r>
      <w:r w:rsidR="17F4D3D1" w:rsidRPr="00FD1127">
        <w:rPr>
          <w:rFonts w:eastAsia="Calibri"/>
          <w:szCs w:val="24"/>
        </w:rPr>
        <w:t>ar</w:t>
      </w:r>
      <w:r w:rsidR="45AC4F8D" w:rsidRPr="00FD1127">
        <w:rPr>
          <w:rFonts w:eastAsia="Calibri"/>
          <w:szCs w:val="24"/>
        </w:rPr>
        <w:t xml:space="preserve"> la sentencia del inferior</w:t>
      </w:r>
      <w:r w:rsidR="57EBFE8B" w:rsidRPr="00FD1127">
        <w:rPr>
          <w:rFonts w:eastAsia="Calibri"/>
          <w:szCs w:val="24"/>
        </w:rPr>
        <w:t xml:space="preserve">, </w:t>
      </w:r>
      <w:r w:rsidR="2B5F3799" w:rsidRPr="00FD1127">
        <w:rPr>
          <w:rFonts w:eastAsia="Calibri"/>
          <w:szCs w:val="24"/>
        </w:rPr>
        <w:t>para lo cual se tendrán en cuenta los siguiente</w:t>
      </w:r>
      <w:r w:rsidR="00FA4F13" w:rsidRPr="00FD1127">
        <w:rPr>
          <w:rFonts w:eastAsia="Calibri"/>
          <w:szCs w:val="24"/>
        </w:rPr>
        <w:t xml:space="preserve">s </w:t>
      </w:r>
      <w:r w:rsidR="42BDE0FC" w:rsidRPr="00FD1127">
        <w:rPr>
          <w:rFonts w:eastAsia="Calibri"/>
          <w:szCs w:val="24"/>
        </w:rPr>
        <w:t>argumentos.</w:t>
      </w:r>
    </w:p>
    <w:p w14:paraId="40ABDBD3" w14:textId="560BA4DD" w:rsidR="004661CA" w:rsidRPr="00FD1127" w:rsidRDefault="004661CA" w:rsidP="00FD1127">
      <w:pPr>
        <w:widowControl w:val="0"/>
        <w:spacing w:line="276" w:lineRule="auto"/>
        <w:ind w:firstLine="708"/>
        <w:rPr>
          <w:rFonts w:eastAsia="Calibri"/>
          <w:szCs w:val="24"/>
        </w:rPr>
      </w:pPr>
    </w:p>
    <w:p w14:paraId="71165554" w14:textId="5EBBA8A7" w:rsidR="004661CA" w:rsidRPr="00FD1127" w:rsidRDefault="42BDE0FC" w:rsidP="00FD1127">
      <w:pPr>
        <w:widowControl w:val="0"/>
        <w:spacing w:line="276" w:lineRule="auto"/>
        <w:ind w:firstLine="708"/>
        <w:rPr>
          <w:szCs w:val="24"/>
        </w:rPr>
      </w:pPr>
      <w:r w:rsidRPr="00FD1127">
        <w:rPr>
          <w:rFonts w:eastAsia="Calibri"/>
          <w:szCs w:val="24"/>
        </w:rPr>
        <w:t>Sea lo primero señalar que no fue objeto de reproche que entre las partes existi</w:t>
      </w:r>
      <w:r w:rsidR="3F3F9838" w:rsidRPr="00FD1127">
        <w:rPr>
          <w:rFonts w:eastAsia="Calibri"/>
          <w:szCs w:val="24"/>
        </w:rPr>
        <w:t>eron</w:t>
      </w:r>
      <w:r w:rsidRPr="00FD1127">
        <w:rPr>
          <w:rFonts w:eastAsia="Calibri"/>
          <w:szCs w:val="24"/>
        </w:rPr>
        <w:t xml:space="preserve"> dos contrato</w:t>
      </w:r>
      <w:r w:rsidR="2A43460C" w:rsidRPr="00FD1127">
        <w:rPr>
          <w:rFonts w:eastAsia="Calibri"/>
          <w:szCs w:val="24"/>
        </w:rPr>
        <w:t>s</w:t>
      </w:r>
      <w:r w:rsidRPr="00FD1127">
        <w:rPr>
          <w:rFonts w:eastAsia="Calibri"/>
          <w:szCs w:val="24"/>
        </w:rPr>
        <w:t xml:space="preserve"> de trabajo a término indefinido, </w:t>
      </w:r>
      <w:r w:rsidR="27AED6D2" w:rsidRPr="00FD1127">
        <w:rPr>
          <w:rFonts w:eastAsia="Calibri"/>
          <w:szCs w:val="24"/>
        </w:rPr>
        <w:t xml:space="preserve">el inicial </w:t>
      </w:r>
      <w:r w:rsidR="1EA043EB" w:rsidRPr="00FD1127">
        <w:rPr>
          <w:rFonts w:eastAsia="Calibri"/>
          <w:szCs w:val="24"/>
        </w:rPr>
        <w:t xml:space="preserve">que corrió </w:t>
      </w:r>
      <w:r w:rsidR="27AED6D2" w:rsidRPr="00FD1127">
        <w:rPr>
          <w:rFonts w:eastAsia="Calibri"/>
          <w:szCs w:val="24"/>
        </w:rPr>
        <w:t>d</w:t>
      </w:r>
      <w:r w:rsidR="4E3F7CD3" w:rsidRPr="00FD1127">
        <w:rPr>
          <w:rFonts w:eastAsia="Calibri"/>
          <w:szCs w:val="24"/>
        </w:rPr>
        <w:t xml:space="preserve">el </w:t>
      </w:r>
      <w:r w:rsidR="25381534" w:rsidRPr="00FD1127">
        <w:rPr>
          <w:szCs w:val="24"/>
        </w:rPr>
        <w:t>1</w:t>
      </w:r>
      <w:r w:rsidR="21CC7290" w:rsidRPr="00FD1127">
        <w:rPr>
          <w:szCs w:val="24"/>
        </w:rPr>
        <w:t>°</w:t>
      </w:r>
      <w:r w:rsidR="25381534" w:rsidRPr="00FD1127">
        <w:rPr>
          <w:szCs w:val="24"/>
        </w:rPr>
        <w:t xml:space="preserve"> de febrero de 2008 al 31 de diciembre de la misma anualidad</w:t>
      </w:r>
      <w:r w:rsidR="631CC567" w:rsidRPr="00FD1127">
        <w:rPr>
          <w:szCs w:val="24"/>
        </w:rPr>
        <w:t xml:space="preserve"> y</w:t>
      </w:r>
      <w:r w:rsidR="25381534" w:rsidRPr="00FD1127">
        <w:rPr>
          <w:szCs w:val="24"/>
        </w:rPr>
        <w:t xml:space="preserve"> el segundo </w:t>
      </w:r>
      <w:r w:rsidR="393D56FF" w:rsidRPr="00FD1127">
        <w:rPr>
          <w:szCs w:val="24"/>
        </w:rPr>
        <w:t>del</w:t>
      </w:r>
      <w:r w:rsidR="25381534" w:rsidRPr="00FD1127">
        <w:rPr>
          <w:szCs w:val="24"/>
        </w:rPr>
        <w:t xml:space="preserve"> 1</w:t>
      </w:r>
      <w:r w:rsidR="357351EF" w:rsidRPr="00FD1127">
        <w:rPr>
          <w:szCs w:val="24"/>
        </w:rPr>
        <w:t>°</w:t>
      </w:r>
      <w:r w:rsidR="25381534" w:rsidRPr="00FD1127">
        <w:rPr>
          <w:szCs w:val="24"/>
        </w:rPr>
        <w:t xml:space="preserve"> de julio de</w:t>
      </w:r>
      <w:r w:rsidR="54B99826" w:rsidRPr="00FD1127">
        <w:rPr>
          <w:szCs w:val="24"/>
        </w:rPr>
        <w:t xml:space="preserve"> </w:t>
      </w:r>
      <w:r w:rsidR="25381534" w:rsidRPr="00FD1127">
        <w:rPr>
          <w:szCs w:val="24"/>
        </w:rPr>
        <w:t xml:space="preserve">2009 y </w:t>
      </w:r>
      <w:r w:rsidR="62C21D78" w:rsidRPr="00FD1127">
        <w:rPr>
          <w:szCs w:val="24"/>
        </w:rPr>
        <w:t>al</w:t>
      </w:r>
      <w:r w:rsidR="25381534" w:rsidRPr="00FD1127">
        <w:rPr>
          <w:szCs w:val="24"/>
        </w:rPr>
        <w:t xml:space="preserve"> </w:t>
      </w:r>
      <w:r w:rsidR="3E7EC7D7" w:rsidRPr="00FD1127">
        <w:rPr>
          <w:szCs w:val="24"/>
        </w:rPr>
        <w:t>0</w:t>
      </w:r>
      <w:r w:rsidR="25381534" w:rsidRPr="00FD1127">
        <w:rPr>
          <w:szCs w:val="24"/>
        </w:rPr>
        <w:t>6 de enero del 2018</w:t>
      </w:r>
      <w:r w:rsidR="55EC9718" w:rsidRPr="00FD1127">
        <w:rPr>
          <w:szCs w:val="24"/>
        </w:rPr>
        <w:t>.</w:t>
      </w:r>
      <w:r w:rsidR="2E7786CF" w:rsidRPr="00FD1127">
        <w:rPr>
          <w:szCs w:val="24"/>
        </w:rPr>
        <w:t xml:space="preserve"> </w:t>
      </w:r>
    </w:p>
    <w:p w14:paraId="33070412" w14:textId="4EE7F97B" w:rsidR="004661CA" w:rsidRPr="00FD1127" w:rsidRDefault="004661CA" w:rsidP="00FD1127">
      <w:pPr>
        <w:widowControl w:val="0"/>
        <w:spacing w:line="276" w:lineRule="auto"/>
        <w:ind w:firstLine="708"/>
        <w:rPr>
          <w:szCs w:val="24"/>
        </w:rPr>
      </w:pPr>
    </w:p>
    <w:p w14:paraId="60FB7880" w14:textId="6421363E" w:rsidR="004661CA" w:rsidRPr="00FD1127" w:rsidRDefault="2E7786CF" w:rsidP="00FD1127">
      <w:pPr>
        <w:widowControl w:val="0"/>
        <w:spacing w:line="276" w:lineRule="auto"/>
        <w:ind w:firstLine="708"/>
        <w:rPr>
          <w:szCs w:val="24"/>
        </w:rPr>
      </w:pPr>
      <w:r w:rsidRPr="00FD1127">
        <w:rPr>
          <w:szCs w:val="24"/>
        </w:rPr>
        <w:t>Ahora</w:t>
      </w:r>
      <w:r w:rsidR="00FA4F13" w:rsidRPr="00FD1127">
        <w:rPr>
          <w:szCs w:val="24"/>
        </w:rPr>
        <w:t xml:space="preserve">, </w:t>
      </w:r>
      <w:r w:rsidRPr="00FD1127">
        <w:rPr>
          <w:szCs w:val="24"/>
        </w:rPr>
        <w:t>dado que la parte actora reclamó la existencia un solo vínculo laboral del 02 de febrero de 1998 al 06 de enero de 2018</w:t>
      </w:r>
      <w:r w:rsidR="6ACD2C71" w:rsidRPr="00FD1127">
        <w:rPr>
          <w:szCs w:val="24"/>
        </w:rPr>
        <w:t xml:space="preserve"> y, por tanto, el pago de una sola indemnización por despido injusto, habiéndose</w:t>
      </w:r>
      <w:r w:rsidRPr="00FD1127">
        <w:rPr>
          <w:szCs w:val="24"/>
        </w:rPr>
        <w:t xml:space="preserve"> declar</w:t>
      </w:r>
      <w:r w:rsidR="6E765CDA" w:rsidRPr="00FD1127">
        <w:rPr>
          <w:szCs w:val="24"/>
        </w:rPr>
        <w:t>ado</w:t>
      </w:r>
      <w:r w:rsidRPr="00FD1127">
        <w:rPr>
          <w:szCs w:val="24"/>
        </w:rPr>
        <w:t xml:space="preserve"> la </w:t>
      </w:r>
      <w:r w:rsidR="6DF95B16" w:rsidRPr="00FD1127">
        <w:rPr>
          <w:szCs w:val="24"/>
        </w:rPr>
        <w:t>existencia de dos contratos</w:t>
      </w:r>
      <w:r w:rsidR="7499B670" w:rsidRPr="00FD1127">
        <w:rPr>
          <w:szCs w:val="24"/>
        </w:rPr>
        <w:t xml:space="preserve"> en primera instancia, le corresponde a la Sala determinar si hay lugar a ella respecto del último contrato, esto es, el ejecutado del 1° de julio de 2009 al 06 de enero de 2018</w:t>
      </w:r>
      <w:r w:rsidR="08BD53DE" w:rsidRPr="00FD1127">
        <w:rPr>
          <w:szCs w:val="24"/>
        </w:rPr>
        <w:t>, puesto que el demandante no refirió un despido anterior a es</w:t>
      </w:r>
      <w:r w:rsidR="56616952" w:rsidRPr="00FD1127">
        <w:rPr>
          <w:szCs w:val="24"/>
        </w:rPr>
        <w:t>e</w:t>
      </w:r>
      <w:r w:rsidR="08BD53DE" w:rsidRPr="00FD1127">
        <w:rPr>
          <w:szCs w:val="24"/>
        </w:rPr>
        <w:t xml:space="preserve"> hito final.</w:t>
      </w:r>
      <w:r w:rsidR="57AACE4A" w:rsidRPr="00FD1127">
        <w:rPr>
          <w:szCs w:val="24"/>
        </w:rPr>
        <w:t xml:space="preserve"> </w:t>
      </w:r>
    </w:p>
    <w:p w14:paraId="6033CCBB" w14:textId="4FC55F03" w:rsidR="004661CA" w:rsidRPr="00FD1127" w:rsidRDefault="004661CA" w:rsidP="00FD1127">
      <w:pPr>
        <w:widowControl w:val="0"/>
        <w:spacing w:line="276" w:lineRule="auto"/>
        <w:ind w:firstLine="708"/>
        <w:rPr>
          <w:szCs w:val="24"/>
        </w:rPr>
      </w:pPr>
    </w:p>
    <w:p w14:paraId="75A1BDF8" w14:textId="231193E1" w:rsidR="004661CA" w:rsidRPr="00FD1127" w:rsidRDefault="4CCEA449" w:rsidP="00FD1127">
      <w:pPr>
        <w:widowControl w:val="0"/>
        <w:spacing w:line="276" w:lineRule="auto"/>
        <w:ind w:firstLine="708"/>
        <w:rPr>
          <w:szCs w:val="24"/>
        </w:rPr>
      </w:pPr>
      <w:r w:rsidRPr="00FD1127">
        <w:rPr>
          <w:szCs w:val="24"/>
        </w:rPr>
        <w:t xml:space="preserve">Pues bien, </w:t>
      </w:r>
      <w:r w:rsidR="238F85BF" w:rsidRPr="00FD1127">
        <w:rPr>
          <w:szCs w:val="24"/>
        </w:rPr>
        <w:t>dado que</w:t>
      </w:r>
      <w:r w:rsidRPr="00FD1127">
        <w:rPr>
          <w:szCs w:val="24"/>
        </w:rPr>
        <w:t xml:space="preserve"> </w:t>
      </w:r>
      <w:r w:rsidR="02E1F858" w:rsidRPr="00FD1127">
        <w:rPr>
          <w:szCs w:val="24"/>
        </w:rPr>
        <w:t>se acreditó que</w:t>
      </w:r>
      <w:r w:rsidRPr="00FD1127">
        <w:rPr>
          <w:szCs w:val="24"/>
        </w:rPr>
        <w:t xml:space="preserve"> la empresa demandada le terminó el contrato </w:t>
      </w:r>
      <w:r w:rsidR="3BA47947" w:rsidRPr="00FD1127">
        <w:rPr>
          <w:szCs w:val="24"/>
        </w:rPr>
        <w:t xml:space="preserve">de trabajo </w:t>
      </w:r>
      <w:r w:rsidR="2C0CC28D" w:rsidRPr="00FD1127">
        <w:rPr>
          <w:szCs w:val="24"/>
        </w:rPr>
        <w:t xml:space="preserve">al demandante </w:t>
      </w:r>
      <w:r w:rsidRPr="00FD1127">
        <w:rPr>
          <w:szCs w:val="24"/>
        </w:rPr>
        <w:t xml:space="preserve">aduciendo </w:t>
      </w:r>
      <w:r w:rsidR="22A4CABE" w:rsidRPr="00FD1127">
        <w:rPr>
          <w:szCs w:val="24"/>
        </w:rPr>
        <w:t xml:space="preserve">la finalización de la obra o labor contratada y </w:t>
      </w:r>
      <w:r w:rsidR="6989E195" w:rsidRPr="00FD1127">
        <w:rPr>
          <w:szCs w:val="24"/>
        </w:rPr>
        <w:t>teniendo en cuenta que aquella</w:t>
      </w:r>
      <w:r w:rsidR="22A4CABE" w:rsidRPr="00FD1127">
        <w:rPr>
          <w:szCs w:val="24"/>
        </w:rPr>
        <w:t xml:space="preserve"> no logró demostrar que fue</w:t>
      </w:r>
      <w:r w:rsidR="49A275A4" w:rsidRPr="00FD1127">
        <w:rPr>
          <w:szCs w:val="24"/>
        </w:rPr>
        <w:t>se</w:t>
      </w:r>
      <w:r w:rsidR="22A4CABE" w:rsidRPr="00FD1127">
        <w:rPr>
          <w:szCs w:val="24"/>
        </w:rPr>
        <w:t xml:space="preserve"> esa la modalidad contractual que regía la relación laboral con </w:t>
      </w:r>
      <w:r w:rsidR="4CBF828A" w:rsidRPr="00FD1127">
        <w:rPr>
          <w:szCs w:val="24"/>
        </w:rPr>
        <w:t xml:space="preserve">el demandante, </w:t>
      </w:r>
      <w:r w:rsidR="5F083C4B" w:rsidRPr="00FD1127">
        <w:rPr>
          <w:szCs w:val="24"/>
        </w:rPr>
        <w:t xml:space="preserve">forzoso resulta condenar al pago de la indemnización por despido injusto, toda vez </w:t>
      </w:r>
      <w:r w:rsidR="7B886727" w:rsidRPr="00FD1127">
        <w:rPr>
          <w:szCs w:val="24"/>
        </w:rPr>
        <w:t xml:space="preserve">que la causa esgrimida en la carta de terminación del contrato, no se acompasa a la naturaleza del vínculo que ató a las partes. En otras palabras, </w:t>
      </w:r>
      <w:r w:rsidR="0DB3C610" w:rsidRPr="00FD1127">
        <w:rPr>
          <w:szCs w:val="24"/>
        </w:rPr>
        <w:t>la empresa no podía finalizar un contrato a término indefinido, escudándose en la finalización de la obra</w:t>
      </w:r>
      <w:r w:rsidR="5B57DB84" w:rsidRPr="00FD1127">
        <w:rPr>
          <w:szCs w:val="24"/>
        </w:rPr>
        <w:t>, puesto que e</w:t>
      </w:r>
      <w:r w:rsidR="5AE1E27C" w:rsidRPr="00FD1127">
        <w:rPr>
          <w:szCs w:val="24"/>
        </w:rPr>
        <w:t>ste tipo de</w:t>
      </w:r>
      <w:r w:rsidR="5B57DB84" w:rsidRPr="00FD1127">
        <w:rPr>
          <w:szCs w:val="24"/>
        </w:rPr>
        <w:t xml:space="preserve"> contrato solo puede finalizar </w:t>
      </w:r>
      <w:r w:rsidR="54F14520" w:rsidRPr="00FD1127">
        <w:rPr>
          <w:szCs w:val="24"/>
        </w:rPr>
        <w:t>por justa causa, por renuncia</w:t>
      </w:r>
      <w:r w:rsidR="165A9909" w:rsidRPr="00FD1127">
        <w:rPr>
          <w:szCs w:val="24"/>
        </w:rPr>
        <w:t xml:space="preserve">, </w:t>
      </w:r>
      <w:r w:rsidR="54F14520" w:rsidRPr="00FD1127">
        <w:rPr>
          <w:szCs w:val="24"/>
        </w:rPr>
        <w:t>por acuerdo entre las partes</w:t>
      </w:r>
      <w:r w:rsidR="1692C4F8" w:rsidRPr="00FD1127">
        <w:rPr>
          <w:szCs w:val="24"/>
        </w:rPr>
        <w:t xml:space="preserve"> o por muerte del trabajador</w:t>
      </w:r>
      <w:r w:rsidR="00FA4F13" w:rsidRPr="00FD1127">
        <w:rPr>
          <w:szCs w:val="24"/>
        </w:rPr>
        <w:t xml:space="preserve">; </w:t>
      </w:r>
      <w:r w:rsidR="1692C4F8" w:rsidRPr="00FD1127">
        <w:rPr>
          <w:szCs w:val="24"/>
        </w:rPr>
        <w:t>en cualquier otra caso</w:t>
      </w:r>
      <w:r w:rsidR="40CA5D70" w:rsidRPr="00FD1127">
        <w:rPr>
          <w:szCs w:val="24"/>
        </w:rPr>
        <w:t xml:space="preserve"> se entiende que opera el despido</w:t>
      </w:r>
      <w:r w:rsidR="10710469" w:rsidRPr="00FD1127">
        <w:rPr>
          <w:szCs w:val="24"/>
        </w:rPr>
        <w:t xml:space="preserve">, </w:t>
      </w:r>
      <w:r w:rsidR="40CA5D70" w:rsidRPr="00FD1127">
        <w:rPr>
          <w:szCs w:val="24"/>
        </w:rPr>
        <w:t>que al ser sin justa causa, deriva en el indefectible pago de la respectiva indemnización.</w:t>
      </w:r>
    </w:p>
    <w:p w14:paraId="5B315041" w14:textId="1913DCF1" w:rsidR="004661CA" w:rsidRPr="00FD1127" w:rsidRDefault="004661CA" w:rsidP="00FD1127">
      <w:pPr>
        <w:widowControl w:val="0"/>
        <w:spacing w:line="276" w:lineRule="auto"/>
        <w:ind w:firstLine="708"/>
        <w:rPr>
          <w:szCs w:val="24"/>
        </w:rPr>
      </w:pPr>
    </w:p>
    <w:p w14:paraId="62C8A48B" w14:textId="212048D0" w:rsidR="004661CA" w:rsidRPr="00FD1127" w:rsidRDefault="79D32F3C" w:rsidP="00FD1127">
      <w:pPr>
        <w:widowControl w:val="0"/>
        <w:spacing w:line="276" w:lineRule="auto"/>
        <w:ind w:firstLine="708"/>
        <w:rPr>
          <w:szCs w:val="24"/>
        </w:rPr>
      </w:pPr>
      <w:r w:rsidRPr="00FD1127">
        <w:rPr>
          <w:szCs w:val="24"/>
        </w:rPr>
        <w:t>Por lo anterior, se ordenará el pago de la indemnización por despido injusto a favor de la trabajador</w:t>
      </w:r>
      <w:r w:rsidR="62805131" w:rsidRPr="00FD1127">
        <w:rPr>
          <w:szCs w:val="24"/>
        </w:rPr>
        <w:t>a</w:t>
      </w:r>
      <w:r w:rsidRPr="00FD1127">
        <w:rPr>
          <w:szCs w:val="24"/>
        </w:rPr>
        <w:t xml:space="preserve">, </w:t>
      </w:r>
      <w:r w:rsidR="1B42D221" w:rsidRPr="00FD1127">
        <w:rPr>
          <w:szCs w:val="24"/>
        </w:rPr>
        <w:t>teniendo en cuenta para ello que la última relación laboral duró 9 años, 6 meses y 6 días y que la actora devenga</w:t>
      </w:r>
      <w:r w:rsidR="2A420264" w:rsidRPr="00FD1127">
        <w:rPr>
          <w:szCs w:val="24"/>
        </w:rPr>
        <w:t>ba</w:t>
      </w:r>
      <w:r w:rsidR="1B42D221" w:rsidRPr="00FD1127">
        <w:rPr>
          <w:szCs w:val="24"/>
        </w:rPr>
        <w:t xml:space="preserve"> como salario una remuneración equivalente al mínimo legal mensual vigente, que para el año </w:t>
      </w:r>
      <w:r w:rsidR="56BB88AD" w:rsidRPr="00FD1127">
        <w:rPr>
          <w:szCs w:val="24"/>
        </w:rPr>
        <w:t>2018 ascendía a la suma de $781.242</w:t>
      </w:r>
      <w:r w:rsidR="4DA3AECC" w:rsidRPr="00FD1127">
        <w:rPr>
          <w:szCs w:val="24"/>
        </w:rPr>
        <w:t>, lo cual da lugar al pago de una indemnización por la suma de $5.216.873</w:t>
      </w:r>
      <w:r w:rsidR="57388A71" w:rsidRPr="00FD1127">
        <w:rPr>
          <w:szCs w:val="24"/>
        </w:rPr>
        <w:t xml:space="preserve"> pesos.</w:t>
      </w:r>
      <w:r w:rsidR="10D3A8E7" w:rsidRPr="00FD1127">
        <w:rPr>
          <w:szCs w:val="24"/>
        </w:rPr>
        <w:t xml:space="preserve"> </w:t>
      </w:r>
    </w:p>
    <w:p w14:paraId="0C9C121F" w14:textId="3F2D11E7" w:rsidR="004661CA" w:rsidRPr="00FD1127" w:rsidRDefault="004661CA" w:rsidP="00FD1127">
      <w:pPr>
        <w:widowControl w:val="0"/>
        <w:spacing w:line="276" w:lineRule="auto"/>
        <w:ind w:firstLine="708"/>
        <w:rPr>
          <w:szCs w:val="24"/>
        </w:rPr>
      </w:pPr>
    </w:p>
    <w:p w14:paraId="50E0C1AE" w14:textId="2C78B524" w:rsidR="004661CA" w:rsidRPr="00FD1127" w:rsidRDefault="10D3A8E7" w:rsidP="00FD1127">
      <w:pPr>
        <w:widowControl w:val="0"/>
        <w:spacing w:line="276" w:lineRule="auto"/>
        <w:ind w:firstLine="708"/>
        <w:rPr>
          <w:color w:val="000000" w:themeColor="text1"/>
          <w:szCs w:val="24"/>
        </w:rPr>
      </w:pPr>
      <w:r w:rsidRPr="00FD1127">
        <w:rPr>
          <w:color w:val="000000" w:themeColor="text1"/>
          <w:szCs w:val="24"/>
        </w:rPr>
        <w:t>No sobra indicar que</w:t>
      </w:r>
      <w:r w:rsidR="499629D6" w:rsidRPr="00FD1127">
        <w:rPr>
          <w:color w:val="000000" w:themeColor="text1"/>
          <w:szCs w:val="24"/>
        </w:rPr>
        <w:t xml:space="preserve"> la mencionada</w:t>
      </w:r>
      <w:r w:rsidRPr="00FD1127">
        <w:rPr>
          <w:color w:val="000000" w:themeColor="text1"/>
          <w:szCs w:val="24"/>
        </w:rPr>
        <w:t xml:space="preserve"> obligación no ha sido afectada de </w:t>
      </w:r>
      <w:r w:rsidRPr="00FD1127">
        <w:rPr>
          <w:color w:val="000000" w:themeColor="text1"/>
          <w:szCs w:val="24"/>
        </w:rPr>
        <w:lastRenderedPageBreak/>
        <w:t>prescripción, como quiera que se hizo exigible desde la fecha de finalización del v</w:t>
      </w:r>
      <w:r w:rsidR="4F788E18" w:rsidRPr="00FD1127">
        <w:rPr>
          <w:color w:val="000000" w:themeColor="text1"/>
          <w:szCs w:val="24"/>
        </w:rPr>
        <w:t>ínculo, esto es, desde el 06 de enero de 2018</w:t>
      </w:r>
      <w:r w:rsidR="714FB696" w:rsidRPr="00FD1127">
        <w:rPr>
          <w:color w:val="000000" w:themeColor="text1"/>
          <w:szCs w:val="24"/>
        </w:rPr>
        <w:t xml:space="preserve"> y la demanda se promovió el 08 de septiembre</w:t>
      </w:r>
      <w:r w:rsidR="003777D4" w:rsidRPr="00FD1127">
        <w:rPr>
          <w:color w:val="000000" w:themeColor="text1"/>
          <w:szCs w:val="24"/>
        </w:rPr>
        <w:t xml:space="preserve"> de 2019</w:t>
      </w:r>
      <w:r w:rsidR="714FB696" w:rsidRPr="00FD1127">
        <w:rPr>
          <w:color w:val="000000" w:themeColor="text1"/>
          <w:szCs w:val="24"/>
        </w:rPr>
        <w:t xml:space="preserve">, es decir, antes del término trienal extintivo de que </w:t>
      </w:r>
      <w:r w:rsidR="6126EB3C" w:rsidRPr="00FD1127">
        <w:rPr>
          <w:color w:val="000000" w:themeColor="text1"/>
          <w:szCs w:val="24"/>
        </w:rPr>
        <w:t>tratan los artículos 156 del C.P.T. y de la S.S. y 488 del C.S.T.</w:t>
      </w:r>
    </w:p>
    <w:p w14:paraId="1DDB9821" w14:textId="49742457" w:rsidR="004661CA" w:rsidRPr="00FD1127" w:rsidRDefault="004661CA" w:rsidP="00FD1127">
      <w:pPr>
        <w:widowControl w:val="0"/>
        <w:spacing w:line="276" w:lineRule="auto"/>
        <w:ind w:firstLine="708"/>
        <w:rPr>
          <w:szCs w:val="24"/>
        </w:rPr>
      </w:pPr>
    </w:p>
    <w:p w14:paraId="5212C9A2" w14:textId="5433DC65" w:rsidR="004661CA" w:rsidRPr="00FD1127" w:rsidRDefault="6126EB3C" w:rsidP="00FD1127">
      <w:pPr>
        <w:widowControl w:val="0"/>
        <w:spacing w:line="276" w:lineRule="auto"/>
        <w:ind w:firstLine="708"/>
        <w:rPr>
          <w:szCs w:val="24"/>
          <w:lang w:eastAsia="es-CO"/>
        </w:rPr>
      </w:pPr>
      <w:r w:rsidRPr="00FD1127">
        <w:rPr>
          <w:szCs w:val="24"/>
        </w:rPr>
        <w:t>Dado que el recurso no prosperó en su integridad, sino de manera parcial</w:t>
      </w:r>
      <w:r w:rsidR="564C9861" w:rsidRPr="00FD1127">
        <w:rPr>
          <w:szCs w:val="24"/>
        </w:rPr>
        <w:t>,</w:t>
      </w:r>
      <w:r w:rsidR="61AB1D5E" w:rsidRPr="00FD1127">
        <w:rPr>
          <w:szCs w:val="24"/>
        </w:rPr>
        <w:t xml:space="preserve"> no se condenará en costas procesal de segunda instancia.</w:t>
      </w:r>
    </w:p>
    <w:p w14:paraId="4CBEF109" w14:textId="7782FA0A" w:rsidR="0DFCF6F1" w:rsidRPr="00FD1127" w:rsidRDefault="0DFCF6F1" w:rsidP="00FD1127">
      <w:pPr>
        <w:widowControl w:val="0"/>
        <w:spacing w:line="276" w:lineRule="auto"/>
        <w:ind w:firstLine="708"/>
        <w:rPr>
          <w:szCs w:val="24"/>
        </w:rPr>
      </w:pPr>
    </w:p>
    <w:p w14:paraId="29265EE6" w14:textId="24B38487" w:rsidR="004661CA" w:rsidRPr="00FD1127" w:rsidRDefault="004661CA" w:rsidP="00FD1127">
      <w:pPr>
        <w:widowControl w:val="0"/>
        <w:spacing w:line="276" w:lineRule="auto"/>
        <w:ind w:firstLine="708"/>
        <w:rPr>
          <w:szCs w:val="24"/>
          <w:shd w:val="clear" w:color="auto" w:fill="FFFFFF"/>
        </w:rPr>
      </w:pPr>
      <w:r w:rsidRPr="00FD1127">
        <w:rPr>
          <w:szCs w:val="24"/>
          <w:lang w:eastAsia="es-CO"/>
        </w:rPr>
        <w:t xml:space="preserve">En mérito de lo expuesto, el </w:t>
      </w:r>
      <w:r w:rsidRPr="00FD1127">
        <w:rPr>
          <w:b/>
          <w:bCs/>
          <w:szCs w:val="24"/>
          <w:lang w:eastAsia="es-CO"/>
        </w:rPr>
        <w:t>Tribunal Superior del Distrito Judicial de Pereira - Risaralda, Sala Primera de Decisión Laboral,</w:t>
      </w:r>
      <w:r w:rsidRPr="00FD1127">
        <w:rPr>
          <w:szCs w:val="24"/>
          <w:lang w:eastAsia="es-CO"/>
        </w:rPr>
        <w:t xml:space="preserve"> administrando justicia en nombre de la República y por autoridad de la ley,</w:t>
      </w:r>
    </w:p>
    <w:p w14:paraId="40135AC5" w14:textId="76927AF8" w:rsidR="004661CA" w:rsidRDefault="004661CA" w:rsidP="00FD1127">
      <w:pPr>
        <w:spacing w:line="276" w:lineRule="auto"/>
        <w:ind w:firstLine="644"/>
        <w:rPr>
          <w:szCs w:val="24"/>
          <w:lang w:eastAsia="es-CO"/>
        </w:rPr>
      </w:pPr>
      <w:r w:rsidRPr="00FD1127">
        <w:rPr>
          <w:szCs w:val="24"/>
          <w:lang w:eastAsia="es-CO"/>
        </w:rPr>
        <w:t xml:space="preserve"> </w:t>
      </w:r>
    </w:p>
    <w:p w14:paraId="6C846225" w14:textId="77777777" w:rsidR="00EA480F" w:rsidRPr="00FD1127" w:rsidRDefault="00EA480F" w:rsidP="00FD1127">
      <w:pPr>
        <w:spacing w:line="276" w:lineRule="auto"/>
        <w:ind w:firstLine="644"/>
        <w:rPr>
          <w:szCs w:val="24"/>
          <w:lang w:eastAsia="es-CO"/>
        </w:rPr>
      </w:pPr>
    </w:p>
    <w:p w14:paraId="418E20C4" w14:textId="77777777" w:rsidR="004661CA" w:rsidRPr="00FD1127" w:rsidRDefault="004661CA" w:rsidP="00FD1127">
      <w:pPr>
        <w:spacing w:line="276" w:lineRule="auto"/>
        <w:ind w:firstLine="284"/>
        <w:jc w:val="center"/>
        <w:rPr>
          <w:szCs w:val="24"/>
          <w:lang w:eastAsia="es-CO"/>
        </w:rPr>
      </w:pPr>
      <w:r w:rsidRPr="00FD1127">
        <w:rPr>
          <w:b/>
          <w:bCs/>
          <w:szCs w:val="24"/>
          <w:lang w:eastAsia="es-CO"/>
        </w:rPr>
        <w:t>RESUELVE</w:t>
      </w:r>
    </w:p>
    <w:p w14:paraId="048BD9F2" w14:textId="77777777" w:rsidR="004661CA" w:rsidRPr="00FD1127" w:rsidRDefault="004661CA" w:rsidP="00FD1127">
      <w:pPr>
        <w:spacing w:line="276" w:lineRule="auto"/>
        <w:rPr>
          <w:szCs w:val="24"/>
          <w:lang w:eastAsia="es-CO"/>
        </w:rPr>
      </w:pPr>
      <w:r w:rsidRPr="00FD1127">
        <w:rPr>
          <w:b/>
          <w:bCs/>
          <w:szCs w:val="24"/>
          <w:lang w:eastAsia="es-CO"/>
        </w:rPr>
        <w:t xml:space="preserve"> </w:t>
      </w:r>
    </w:p>
    <w:p w14:paraId="78610C32" w14:textId="6A3B26A2" w:rsidR="004661CA" w:rsidRPr="00FD1127" w:rsidRDefault="004661CA" w:rsidP="00FD1127">
      <w:pPr>
        <w:spacing w:line="276" w:lineRule="auto"/>
        <w:ind w:firstLine="708"/>
        <w:contextualSpacing/>
        <w:rPr>
          <w:szCs w:val="24"/>
        </w:rPr>
      </w:pPr>
      <w:r w:rsidRPr="00FD1127">
        <w:rPr>
          <w:rFonts w:eastAsia="Times New Roman"/>
          <w:b/>
          <w:bCs/>
          <w:szCs w:val="24"/>
          <w:lang w:eastAsia="es-CO"/>
        </w:rPr>
        <w:t xml:space="preserve">PRIMERO: </w:t>
      </w:r>
      <w:r w:rsidR="000A61C8" w:rsidRPr="00FD1127">
        <w:rPr>
          <w:rFonts w:eastAsia="Times New Roman"/>
          <w:b/>
          <w:bCs/>
          <w:szCs w:val="24"/>
          <w:lang w:eastAsia="es-CO"/>
        </w:rPr>
        <w:t xml:space="preserve">REVOCAR PARCIALMENTE </w:t>
      </w:r>
      <w:r w:rsidR="398CA716" w:rsidRPr="00FD1127">
        <w:rPr>
          <w:rFonts w:eastAsia="Times New Roman"/>
          <w:szCs w:val="24"/>
          <w:lang w:eastAsia="es-CO"/>
        </w:rPr>
        <w:t xml:space="preserve">el </w:t>
      </w:r>
      <w:r w:rsidRPr="00FD1127">
        <w:rPr>
          <w:rFonts w:eastAsia="Times New Roman"/>
          <w:szCs w:val="24"/>
          <w:lang w:eastAsia="es-CO"/>
        </w:rPr>
        <w:t xml:space="preserve">numeral </w:t>
      </w:r>
      <w:r w:rsidR="0E90CA1A" w:rsidRPr="00FD1127">
        <w:rPr>
          <w:rFonts w:eastAsia="Times New Roman"/>
          <w:szCs w:val="24"/>
          <w:lang w:eastAsia="es-CO"/>
        </w:rPr>
        <w:t>cuarto</w:t>
      </w:r>
      <w:r w:rsidRPr="00FD1127">
        <w:rPr>
          <w:rFonts w:eastAsia="Times New Roman"/>
          <w:szCs w:val="24"/>
          <w:lang w:eastAsia="es-CO"/>
        </w:rPr>
        <w:t xml:space="preserve"> de</w:t>
      </w:r>
      <w:r w:rsidRPr="00FD1127">
        <w:rPr>
          <w:rFonts w:eastAsia="Times New Roman"/>
          <w:b/>
          <w:bCs/>
          <w:szCs w:val="24"/>
          <w:lang w:eastAsia="es-CO"/>
        </w:rPr>
        <w:t xml:space="preserve"> </w:t>
      </w:r>
      <w:r w:rsidRPr="00FD1127">
        <w:rPr>
          <w:rFonts w:eastAsia="Times New Roman"/>
          <w:szCs w:val="24"/>
          <w:lang w:eastAsia="es-CO"/>
        </w:rPr>
        <w:t>la</w:t>
      </w:r>
      <w:r w:rsidR="000A61C8" w:rsidRPr="00FD1127">
        <w:rPr>
          <w:rFonts w:eastAsia="Times New Roman"/>
          <w:szCs w:val="24"/>
          <w:lang w:eastAsia="es-CO"/>
        </w:rPr>
        <w:t xml:space="preserve"> parte resolutiva de la</w:t>
      </w:r>
      <w:r w:rsidRPr="00FD1127">
        <w:rPr>
          <w:rFonts w:eastAsia="Times New Roman"/>
          <w:szCs w:val="24"/>
          <w:lang w:eastAsia="es-CO"/>
        </w:rPr>
        <w:t xml:space="preserve"> sentencia del</w:t>
      </w:r>
      <w:r w:rsidRPr="00FD1127">
        <w:rPr>
          <w:rFonts w:eastAsia="Times New Roman"/>
          <w:b/>
          <w:bCs/>
          <w:szCs w:val="24"/>
          <w:lang w:eastAsia="es-CO"/>
        </w:rPr>
        <w:t xml:space="preserve"> </w:t>
      </w:r>
      <w:r w:rsidRPr="00FD1127">
        <w:rPr>
          <w:szCs w:val="24"/>
        </w:rPr>
        <w:t xml:space="preserve">24 de noviembre de 2021, proferida por el </w:t>
      </w:r>
      <w:r w:rsidRPr="00FD1127">
        <w:rPr>
          <w:szCs w:val="24"/>
          <w:lang w:val="es-ES"/>
        </w:rPr>
        <w:t>Juzgado</w:t>
      </w:r>
      <w:r w:rsidRPr="00FD1127">
        <w:rPr>
          <w:szCs w:val="24"/>
        </w:rPr>
        <w:t xml:space="preserve"> Tercero Laboral del Circuito de Pereira, dentro del proceso ordinario laboral promovido por MARIA DENIS BUITRAGO en contra de INDUSTRIAS SALGARI S.A.S</w:t>
      </w:r>
      <w:r w:rsidR="00B81ABD" w:rsidRPr="00FD1127">
        <w:rPr>
          <w:szCs w:val="24"/>
        </w:rPr>
        <w:t xml:space="preserve">., </w:t>
      </w:r>
      <w:r w:rsidR="000A61C8" w:rsidRPr="00FD1127">
        <w:rPr>
          <w:szCs w:val="24"/>
        </w:rPr>
        <w:t>para en su lugar</w:t>
      </w:r>
      <w:r w:rsidR="00B81ABD" w:rsidRPr="00FD1127">
        <w:rPr>
          <w:szCs w:val="24"/>
        </w:rPr>
        <w:t xml:space="preserve"> </w:t>
      </w:r>
      <w:r w:rsidR="125CEA99" w:rsidRPr="00FD1127">
        <w:rPr>
          <w:b/>
          <w:szCs w:val="24"/>
        </w:rPr>
        <w:t xml:space="preserve">CONDENAR </w:t>
      </w:r>
      <w:r w:rsidR="125CEA99" w:rsidRPr="00FD1127">
        <w:rPr>
          <w:szCs w:val="24"/>
        </w:rPr>
        <w:t>a</w:t>
      </w:r>
      <w:r w:rsidR="7D528312" w:rsidRPr="00FD1127">
        <w:rPr>
          <w:szCs w:val="24"/>
        </w:rPr>
        <w:t xml:space="preserve"> la</w:t>
      </w:r>
      <w:r w:rsidR="33ED19CB" w:rsidRPr="00FD1127">
        <w:rPr>
          <w:szCs w:val="24"/>
        </w:rPr>
        <w:t xml:space="preserve"> empresa</w:t>
      </w:r>
      <w:r w:rsidR="7D528312" w:rsidRPr="00FD1127">
        <w:rPr>
          <w:szCs w:val="24"/>
        </w:rPr>
        <w:t xml:space="preserve"> demandada </w:t>
      </w:r>
      <w:r w:rsidR="5BAACA81" w:rsidRPr="00FD1127">
        <w:rPr>
          <w:szCs w:val="24"/>
        </w:rPr>
        <w:t>a pagar a la demandante la suma CINCO MILLONES DOSCIENTOS DIECISEIS MIL OCHOCIENTOS SETENTA Y TRES PESOS ($5.216.873) a título</w:t>
      </w:r>
      <w:r w:rsidR="7D528312" w:rsidRPr="00FD1127">
        <w:rPr>
          <w:szCs w:val="24"/>
        </w:rPr>
        <w:t xml:space="preserve"> de indemnización</w:t>
      </w:r>
      <w:r w:rsidR="001733A3" w:rsidRPr="00FD1127">
        <w:rPr>
          <w:szCs w:val="24"/>
        </w:rPr>
        <w:t xml:space="preserve"> </w:t>
      </w:r>
      <w:r w:rsidR="5BAACA81" w:rsidRPr="00FD1127">
        <w:rPr>
          <w:szCs w:val="24"/>
        </w:rPr>
        <w:t>por despido injusto.</w:t>
      </w:r>
      <w:r w:rsidRPr="00FD1127">
        <w:rPr>
          <w:szCs w:val="24"/>
        </w:rPr>
        <w:t xml:space="preserve"> </w:t>
      </w:r>
    </w:p>
    <w:p w14:paraId="05BA7711" w14:textId="1AE9029F" w:rsidR="35B4938E" w:rsidRPr="00FD1127" w:rsidRDefault="35B4938E" w:rsidP="00FD1127">
      <w:pPr>
        <w:spacing w:line="276" w:lineRule="auto"/>
        <w:ind w:firstLine="708"/>
        <w:contextualSpacing/>
        <w:rPr>
          <w:szCs w:val="24"/>
        </w:rPr>
      </w:pPr>
    </w:p>
    <w:p w14:paraId="4284CE86" w14:textId="1ABA61A2" w:rsidR="00B81ABD" w:rsidRPr="00FD1127" w:rsidRDefault="004661CA" w:rsidP="00FD1127">
      <w:pPr>
        <w:spacing w:line="276" w:lineRule="auto"/>
        <w:ind w:firstLine="708"/>
        <w:rPr>
          <w:bCs/>
          <w:szCs w:val="24"/>
          <w:lang w:eastAsia="es-CO"/>
        </w:rPr>
      </w:pPr>
      <w:r w:rsidRPr="00FD1127">
        <w:rPr>
          <w:b/>
          <w:bCs/>
          <w:szCs w:val="24"/>
          <w:lang w:eastAsia="es-CO"/>
        </w:rPr>
        <w:t>SEGUNDO: CON</w:t>
      </w:r>
      <w:r w:rsidR="00B81ABD" w:rsidRPr="00FD1127">
        <w:rPr>
          <w:b/>
          <w:bCs/>
          <w:szCs w:val="24"/>
          <w:lang w:eastAsia="es-CO"/>
        </w:rPr>
        <w:t xml:space="preserve">FIRMAR </w:t>
      </w:r>
      <w:r w:rsidR="00B81ABD" w:rsidRPr="00FD1127">
        <w:rPr>
          <w:bCs/>
          <w:szCs w:val="24"/>
          <w:lang w:eastAsia="es-CO"/>
        </w:rPr>
        <w:t>la sentencia en todo lo demás.</w:t>
      </w:r>
    </w:p>
    <w:p w14:paraId="50E0FE55" w14:textId="77777777" w:rsidR="00B81ABD" w:rsidRPr="00FD1127" w:rsidRDefault="00B81ABD" w:rsidP="00FD1127">
      <w:pPr>
        <w:spacing w:line="276" w:lineRule="auto"/>
        <w:ind w:firstLine="708"/>
        <w:rPr>
          <w:b/>
          <w:bCs/>
          <w:szCs w:val="24"/>
          <w:lang w:eastAsia="es-CO"/>
        </w:rPr>
      </w:pPr>
    </w:p>
    <w:p w14:paraId="3E1DD340" w14:textId="39EF1AA4" w:rsidR="004661CA" w:rsidRPr="00FD1127" w:rsidRDefault="00B81ABD" w:rsidP="00FD1127">
      <w:pPr>
        <w:spacing w:line="276" w:lineRule="auto"/>
        <w:ind w:firstLine="708"/>
        <w:rPr>
          <w:szCs w:val="24"/>
        </w:rPr>
      </w:pPr>
      <w:r w:rsidRPr="00FD1127">
        <w:rPr>
          <w:b/>
          <w:bCs/>
          <w:szCs w:val="24"/>
          <w:lang w:eastAsia="es-CO"/>
        </w:rPr>
        <w:t xml:space="preserve">TERCERO: SIN COSTAS </w:t>
      </w:r>
      <w:r w:rsidRPr="00FD1127">
        <w:rPr>
          <w:bCs/>
          <w:szCs w:val="24"/>
          <w:lang w:eastAsia="es-CO"/>
        </w:rPr>
        <w:t>en esta instancia.</w:t>
      </w:r>
      <w:r w:rsidR="004661CA" w:rsidRPr="00FD1127">
        <w:rPr>
          <w:bCs/>
          <w:szCs w:val="24"/>
          <w:lang w:eastAsia="es-CO"/>
        </w:rPr>
        <w:t xml:space="preserve"> </w:t>
      </w:r>
    </w:p>
    <w:p w14:paraId="193E061C" w14:textId="77777777" w:rsidR="004661CA" w:rsidRPr="00FD1127" w:rsidRDefault="004661CA" w:rsidP="00FD1127">
      <w:pPr>
        <w:spacing w:line="276" w:lineRule="auto"/>
        <w:ind w:firstLine="644"/>
        <w:rPr>
          <w:szCs w:val="24"/>
          <w:lang w:eastAsia="es-ES"/>
        </w:rPr>
      </w:pPr>
    </w:p>
    <w:p w14:paraId="7B7D1B10" w14:textId="77777777" w:rsidR="004661CA" w:rsidRPr="00FD1127" w:rsidRDefault="004661CA" w:rsidP="00FD1127">
      <w:pPr>
        <w:widowControl w:val="0"/>
        <w:autoSpaceDE w:val="0"/>
        <w:autoSpaceDN w:val="0"/>
        <w:adjustRightInd w:val="0"/>
        <w:spacing w:line="276" w:lineRule="auto"/>
        <w:contextualSpacing/>
        <w:jc w:val="center"/>
        <w:rPr>
          <w:b/>
          <w:szCs w:val="24"/>
        </w:rPr>
      </w:pPr>
      <w:r w:rsidRPr="00FD1127">
        <w:rPr>
          <w:b/>
          <w:szCs w:val="24"/>
        </w:rPr>
        <w:t>NOTIFÍQUESE Y CÚMPLASE</w:t>
      </w:r>
    </w:p>
    <w:p w14:paraId="771BEA77" w14:textId="77777777" w:rsidR="00FD1127" w:rsidRPr="00FD1127" w:rsidRDefault="00FD1127" w:rsidP="00FD1127">
      <w:pPr>
        <w:spacing w:line="276" w:lineRule="auto"/>
        <w:rPr>
          <w:rFonts w:eastAsia="Segoe UI"/>
          <w:szCs w:val="24"/>
          <w:lang w:val="es-CO" w:eastAsia="es-CO"/>
        </w:rPr>
      </w:pPr>
    </w:p>
    <w:p w14:paraId="04FECD79" w14:textId="77777777" w:rsidR="00FD1127" w:rsidRPr="00FD1127" w:rsidRDefault="00FD1127" w:rsidP="00FD1127">
      <w:pPr>
        <w:widowControl w:val="0"/>
        <w:autoSpaceDE w:val="0"/>
        <w:autoSpaceDN w:val="0"/>
        <w:adjustRightInd w:val="0"/>
        <w:spacing w:line="276" w:lineRule="auto"/>
        <w:rPr>
          <w:rFonts w:eastAsia="Times New Roman"/>
          <w:szCs w:val="24"/>
          <w:lang w:val="es-ES" w:eastAsia="es-ES"/>
        </w:rPr>
      </w:pPr>
      <w:r w:rsidRPr="00FD1127">
        <w:rPr>
          <w:rFonts w:eastAsia="Times New Roman"/>
          <w:szCs w:val="24"/>
          <w:lang w:val="es-ES" w:eastAsia="es-ES"/>
        </w:rPr>
        <w:tab/>
        <w:t>La Magistrada ponente,</w:t>
      </w:r>
    </w:p>
    <w:p w14:paraId="3E1D4059" w14:textId="77777777" w:rsidR="00FD1127" w:rsidRPr="00FD1127" w:rsidRDefault="00FD1127" w:rsidP="00FD1127">
      <w:pPr>
        <w:spacing w:line="276" w:lineRule="auto"/>
        <w:jc w:val="left"/>
        <w:rPr>
          <w:rFonts w:eastAsia="Times New Roman"/>
          <w:szCs w:val="24"/>
          <w:lang w:val="es-ES" w:eastAsia="es-ES"/>
        </w:rPr>
      </w:pPr>
    </w:p>
    <w:p w14:paraId="033A6250" w14:textId="77777777" w:rsidR="00FD1127" w:rsidRPr="00FD1127" w:rsidRDefault="00FD1127" w:rsidP="00FD1127">
      <w:pPr>
        <w:spacing w:line="276" w:lineRule="auto"/>
        <w:jc w:val="left"/>
        <w:rPr>
          <w:rFonts w:eastAsia="Times New Roman"/>
          <w:szCs w:val="24"/>
          <w:lang w:val="es-ES" w:eastAsia="es-ES"/>
        </w:rPr>
      </w:pPr>
    </w:p>
    <w:p w14:paraId="71DA5194" w14:textId="77777777" w:rsidR="00FD1127" w:rsidRPr="00FD1127" w:rsidRDefault="00FD1127" w:rsidP="00FD1127">
      <w:pPr>
        <w:spacing w:line="276" w:lineRule="auto"/>
        <w:jc w:val="left"/>
        <w:rPr>
          <w:rFonts w:eastAsia="Times New Roman"/>
          <w:szCs w:val="24"/>
          <w:lang w:val="es-ES" w:eastAsia="es-ES"/>
        </w:rPr>
      </w:pPr>
    </w:p>
    <w:p w14:paraId="5F7895A6" w14:textId="77777777" w:rsidR="00FD1127" w:rsidRPr="00FD1127" w:rsidRDefault="00FD1127" w:rsidP="00FD1127">
      <w:pPr>
        <w:keepNext/>
        <w:spacing w:line="276" w:lineRule="auto"/>
        <w:jc w:val="center"/>
        <w:outlineLvl w:val="2"/>
        <w:rPr>
          <w:rFonts w:eastAsia="Times New Roman"/>
          <w:b/>
          <w:bCs/>
          <w:szCs w:val="24"/>
          <w:lang w:val="es-ES" w:eastAsia="es-ES"/>
        </w:rPr>
      </w:pPr>
      <w:r w:rsidRPr="00FD1127">
        <w:rPr>
          <w:rFonts w:eastAsia="Times New Roman"/>
          <w:b/>
          <w:bCs/>
          <w:szCs w:val="24"/>
          <w:lang w:val="es-ES" w:eastAsia="es-ES"/>
        </w:rPr>
        <w:t>ANA LUCÍA CAICEDO CALDERÓN</w:t>
      </w:r>
    </w:p>
    <w:p w14:paraId="3011EE07" w14:textId="77777777" w:rsidR="00FD1127" w:rsidRPr="00FD1127" w:rsidRDefault="00FD1127" w:rsidP="00FD1127">
      <w:pPr>
        <w:spacing w:line="276" w:lineRule="auto"/>
        <w:jc w:val="left"/>
        <w:rPr>
          <w:rFonts w:eastAsia="Times New Roman"/>
          <w:szCs w:val="24"/>
          <w:lang w:val="es-ES" w:eastAsia="es-ES"/>
        </w:rPr>
      </w:pPr>
    </w:p>
    <w:p w14:paraId="3AE54B86" w14:textId="77777777" w:rsidR="00FD1127" w:rsidRPr="00FD1127" w:rsidRDefault="00FD1127" w:rsidP="00FD1127">
      <w:pPr>
        <w:spacing w:line="276" w:lineRule="auto"/>
        <w:ind w:firstLine="708"/>
        <w:jc w:val="left"/>
        <w:rPr>
          <w:rFonts w:eastAsia="Times New Roman"/>
          <w:szCs w:val="24"/>
          <w:lang w:val="es-ES" w:eastAsia="es-ES"/>
        </w:rPr>
      </w:pPr>
      <w:bookmarkStart w:id="7" w:name="_Hlk62478330"/>
      <w:r w:rsidRPr="00FD1127">
        <w:rPr>
          <w:rFonts w:eastAsia="Times New Roman"/>
          <w:szCs w:val="24"/>
          <w:lang w:val="es-ES" w:eastAsia="es-ES"/>
        </w:rPr>
        <w:t>La Magistrada y el Magistrado,</w:t>
      </w:r>
    </w:p>
    <w:p w14:paraId="098F2A60" w14:textId="77777777" w:rsidR="00FD1127" w:rsidRPr="00FD1127" w:rsidRDefault="00FD1127" w:rsidP="00FD1127">
      <w:pPr>
        <w:spacing w:line="276" w:lineRule="auto"/>
        <w:jc w:val="left"/>
        <w:rPr>
          <w:rFonts w:eastAsia="Times New Roman"/>
          <w:szCs w:val="24"/>
          <w:lang w:val="es-ES" w:eastAsia="es-ES"/>
        </w:rPr>
      </w:pPr>
    </w:p>
    <w:p w14:paraId="54595E6B" w14:textId="77777777" w:rsidR="00FD1127" w:rsidRPr="00FD1127" w:rsidRDefault="00FD1127" w:rsidP="00FD1127">
      <w:pPr>
        <w:spacing w:line="276" w:lineRule="auto"/>
        <w:jc w:val="left"/>
        <w:rPr>
          <w:rFonts w:eastAsia="Times New Roman"/>
          <w:szCs w:val="24"/>
          <w:lang w:val="es-ES" w:eastAsia="es-ES"/>
        </w:rPr>
      </w:pPr>
    </w:p>
    <w:p w14:paraId="03881BE5" w14:textId="77777777" w:rsidR="00FD1127" w:rsidRPr="00FD1127" w:rsidRDefault="00FD1127" w:rsidP="00FD1127">
      <w:pPr>
        <w:spacing w:line="276" w:lineRule="auto"/>
        <w:jc w:val="left"/>
        <w:rPr>
          <w:rFonts w:eastAsia="Times New Roman"/>
          <w:szCs w:val="24"/>
          <w:lang w:val="es-ES" w:eastAsia="es-ES"/>
        </w:rPr>
      </w:pPr>
    </w:p>
    <w:p w14:paraId="046882AD" w14:textId="5E45A5C8" w:rsidR="00B00A7E" w:rsidRPr="00FD1127" w:rsidRDefault="00FD1127" w:rsidP="00FD1127">
      <w:pPr>
        <w:spacing w:line="276" w:lineRule="auto"/>
        <w:rPr>
          <w:rFonts w:eastAsia="Times New Roman"/>
          <w:b/>
          <w:bCs/>
          <w:szCs w:val="24"/>
          <w:lang w:val="es-ES" w:eastAsia="es-ES"/>
        </w:rPr>
      </w:pPr>
      <w:r w:rsidRPr="00FD1127">
        <w:rPr>
          <w:rFonts w:eastAsia="Times New Roman"/>
          <w:b/>
          <w:bCs/>
          <w:szCs w:val="24"/>
          <w:lang w:val="es-ES" w:eastAsia="es-ES"/>
        </w:rPr>
        <w:t>OLGA</w:t>
      </w:r>
      <w:bookmarkStart w:id="8" w:name="_GoBack"/>
      <w:bookmarkEnd w:id="8"/>
      <w:r w:rsidRPr="00FD1127">
        <w:rPr>
          <w:rFonts w:eastAsia="Times New Roman"/>
          <w:b/>
          <w:bCs/>
          <w:szCs w:val="24"/>
          <w:lang w:val="es-ES" w:eastAsia="es-ES"/>
        </w:rPr>
        <w:t xml:space="preserve"> LUCÍA HOYOS SEPÚLVEDA</w:t>
      </w:r>
      <w:r w:rsidRPr="00FD1127">
        <w:rPr>
          <w:rFonts w:eastAsia="Times New Roman"/>
          <w:b/>
          <w:bCs/>
          <w:szCs w:val="24"/>
          <w:lang w:val="es-ES" w:eastAsia="es-ES"/>
        </w:rPr>
        <w:tab/>
      </w:r>
      <w:r w:rsidRPr="00FD1127">
        <w:rPr>
          <w:rFonts w:eastAsia="Times New Roman"/>
          <w:b/>
          <w:bCs/>
          <w:szCs w:val="24"/>
          <w:lang w:val="es-ES" w:eastAsia="es-ES"/>
        </w:rPr>
        <w:tab/>
        <w:t>GERMÁN DARÍO GÓEZ VINASCO</w:t>
      </w:r>
      <w:bookmarkEnd w:id="7"/>
    </w:p>
    <w:sectPr w:rsidR="00B00A7E" w:rsidRPr="00FD1127" w:rsidSect="00880B6E">
      <w:headerReference w:type="default" r:id="rId11"/>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76CAA98" w16cex:dateUtc="2022-10-26T19:42:20.674Z"/>
  <w16cex:commentExtensible w16cex:durableId="1AABD07D" w16cex:dateUtc="2022-10-26T19:44:39.551Z"/>
  <w16cex:commentExtensible w16cex:durableId="7ECE29EE" w16cex:dateUtc="2022-10-26T19:47:39.114Z"/>
  <w16cex:commentExtensible w16cex:durableId="2129E8A1" w16cex:dateUtc="2022-10-27T20:04:57.536Z"/>
  <w16cex:commentExtensible w16cex:durableId="2432E1F3" w16cex:dateUtc="2022-11-01T13:54:03.25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FA9B0C" w14:textId="77777777" w:rsidR="0017595F" w:rsidRDefault="0017595F" w:rsidP="004E6A5D">
      <w:pPr>
        <w:spacing w:line="240" w:lineRule="auto"/>
      </w:pPr>
      <w:r>
        <w:separator/>
      </w:r>
    </w:p>
  </w:endnote>
  <w:endnote w:type="continuationSeparator" w:id="0">
    <w:p w14:paraId="69E9EF70" w14:textId="77777777" w:rsidR="0017595F" w:rsidRDefault="0017595F" w:rsidP="004E6A5D">
      <w:pPr>
        <w:spacing w:line="240" w:lineRule="auto"/>
      </w:pPr>
      <w:r>
        <w:continuationSeparator/>
      </w:r>
    </w:p>
  </w:endnote>
  <w:endnote w:type="continuationNotice" w:id="1">
    <w:p w14:paraId="0D2FA9C4" w14:textId="77777777" w:rsidR="0017595F" w:rsidRDefault="0017595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5AD8B1" w14:textId="77777777" w:rsidR="0017595F" w:rsidRDefault="0017595F" w:rsidP="004E6A5D">
      <w:pPr>
        <w:spacing w:line="240" w:lineRule="auto"/>
      </w:pPr>
      <w:r>
        <w:separator/>
      </w:r>
    </w:p>
  </w:footnote>
  <w:footnote w:type="continuationSeparator" w:id="0">
    <w:p w14:paraId="6A03DC62" w14:textId="77777777" w:rsidR="0017595F" w:rsidRDefault="0017595F" w:rsidP="004E6A5D">
      <w:pPr>
        <w:spacing w:line="240" w:lineRule="auto"/>
      </w:pPr>
      <w:r>
        <w:continuationSeparator/>
      </w:r>
    </w:p>
  </w:footnote>
  <w:footnote w:type="continuationNotice" w:id="1">
    <w:p w14:paraId="49211119" w14:textId="77777777" w:rsidR="0017595F" w:rsidRDefault="0017595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A4CE1" w14:textId="56D3B66A" w:rsidR="00B1340C" w:rsidRPr="00880B6E" w:rsidRDefault="00B1340C" w:rsidP="00880B6E">
    <w:pPr>
      <w:pStyle w:val="NormalWeb"/>
      <w:tabs>
        <w:tab w:val="left" w:pos="708"/>
        <w:tab w:val="left" w:pos="1416"/>
        <w:tab w:val="left" w:pos="2124"/>
        <w:tab w:val="left" w:pos="2832"/>
        <w:tab w:val="left" w:pos="3540"/>
        <w:tab w:val="left" w:pos="4248"/>
        <w:tab w:val="left" w:pos="4956"/>
        <w:tab w:val="left" w:pos="5835"/>
      </w:tabs>
      <w:spacing w:before="0" w:beforeAutospacing="0" w:after="0" w:afterAutospacing="0"/>
      <w:jc w:val="both"/>
      <w:rPr>
        <w:rFonts w:ascii="Arial" w:hAnsi="Arial" w:cs="Arial"/>
        <w:sz w:val="18"/>
        <w:szCs w:val="16"/>
      </w:rPr>
    </w:pPr>
    <w:r w:rsidRPr="00880B6E">
      <w:rPr>
        <w:rFonts w:ascii="Arial" w:hAnsi="Arial" w:cs="Arial"/>
        <w:sz w:val="18"/>
        <w:szCs w:val="16"/>
      </w:rPr>
      <w:t>Radicación No.:</w:t>
    </w:r>
    <w:r w:rsidRPr="00880B6E">
      <w:rPr>
        <w:rFonts w:ascii="Arial" w:hAnsi="Arial" w:cs="Arial"/>
        <w:sz w:val="18"/>
        <w:szCs w:val="16"/>
      </w:rPr>
      <w:tab/>
      <w:t>66001-31-05-003-2019-00346- 01</w:t>
    </w:r>
  </w:p>
  <w:p w14:paraId="34843DFD" w14:textId="1309E570" w:rsidR="00B1340C" w:rsidRPr="00880B6E" w:rsidRDefault="00B1340C" w:rsidP="00880B6E">
    <w:pPr>
      <w:pStyle w:val="NormalWeb"/>
      <w:spacing w:before="0" w:beforeAutospacing="0" w:after="0" w:afterAutospacing="0"/>
      <w:jc w:val="both"/>
      <w:rPr>
        <w:rFonts w:ascii="Arial" w:hAnsi="Arial" w:cs="Arial"/>
        <w:sz w:val="18"/>
        <w:szCs w:val="16"/>
      </w:rPr>
    </w:pPr>
    <w:r w:rsidRPr="00880B6E">
      <w:rPr>
        <w:rFonts w:ascii="Arial" w:hAnsi="Arial" w:cs="Arial"/>
        <w:sz w:val="18"/>
        <w:szCs w:val="16"/>
      </w:rPr>
      <w:t>Proceso:</w:t>
    </w:r>
    <w:r w:rsidRPr="00880B6E">
      <w:rPr>
        <w:rFonts w:ascii="Arial" w:hAnsi="Arial" w:cs="Arial"/>
        <w:sz w:val="18"/>
        <w:szCs w:val="16"/>
      </w:rPr>
      <w:tab/>
      <w:t xml:space="preserve">Ordinario Laboral </w:t>
    </w:r>
  </w:p>
  <w:p w14:paraId="504ADC1D" w14:textId="7DB3C6DC" w:rsidR="00B1340C" w:rsidRPr="00880B6E" w:rsidRDefault="00B1340C" w:rsidP="00880B6E">
    <w:pPr>
      <w:pStyle w:val="NormalWeb"/>
      <w:spacing w:before="0" w:beforeAutospacing="0" w:after="0" w:afterAutospacing="0"/>
      <w:jc w:val="both"/>
      <w:rPr>
        <w:rFonts w:ascii="Arial" w:hAnsi="Arial" w:cs="Arial"/>
        <w:sz w:val="18"/>
        <w:szCs w:val="16"/>
      </w:rPr>
    </w:pPr>
    <w:r w:rsidRPr="00880B6E">
      <w:rPr>
        <w:rFonts w:ascii="Arial" w:hAnsi="Arial" w:cs="Arial"/>
        <w:sz w:val="18"/>
        <w:szCs w:val="16"/>
      </w:rPr>
      <w:t>Demandante:</w:t>
    </w:r>
    <w:r w:rsidRPr="00880B6E">
      <w:rPr>
        <w:rFonts w:ascii="Arial" w:hAnsi="Arial" w:cs="Arial"/>
        <w:sz w:val="18"/>
        <w:szCs w:val="16"/>
      </w:rPr>
      <w:tab/>
    </w:r>
    <w:r w:rsidRPr="00880B6E">
      <w:rPr>
        <w:rFonts w:ascii="Arial" w:hAnsi="Arial" w:cs="Arial"/>
        <w:color w:val="000000"/>
        <w:sz w:val="18"/>
        <w:szCs w:val="16"/>
      </w:rPr>
      <w:t>María Denis Buitrago Castillo</w:t>
    </w:r>
  </w:p>
  <w:p w14:paraId="4FC2992B" w14:textId="74E0E991" w:rsidR="00B1340C" w:rsidRPr="00880B6E" w:rsidRDefault="00B1340C" w:rsidP="00880B6E">
    <w:pPr>
      <w:pStyle w:val="NormalWeb"/>
      <w:spacing w:before="0" w:beforeAutospacing="0" w:after="0" w:afterAutospacing="0"/>
      <w:jc w:val="both"/>
      <w:rPr>
        <w:rFonts w:ascii="Arial" w:hAnsi="Arial" w:cs="Arial"/>
        <w:sz w:val="18"/>
        <w:szCs w:val="16"/>
      </w:rPr>
    </w:pPr>
    <w:r w:rsidRPr="00880B6E">
      <w:rPr>
        <w:rFonts w:ascii="Arial" w:hAnsi="Arial" w:cs="Arial"/>
        <w:sz w:val="18"/>
        <w:szCs w:val="16"/>
      </w:rPr>
      <w:t>Demandado:</w:t>
    </w:r>
    <w:r w:rsidRPr="00880B6E">
      <w:rPr>
        <w:rFonts w:ascii="Arial" w:hAnsi="Arial" w:cs="Arial"/>
        <w:sz w:val="18"/>
        <w:szCs w:val="16"/>
      </w:rPr>
      <w:tab/>
    </w:r>
    <w:r w:rsidRPr="00880B6E">
      <w:rPr>
        <w:rFonts w:ascii="Arial" w:hAnsi="Arial" w:cs="Arial"/>
        <w:color w:val="000000"/>
        <w:sz w:val="18"/>
        <w:szCs w:val="16"/>
      </w:rPr>
      <w:t>Industrias Salgari S.A.S</w:t>
    </w:r>
    <w:r w:rsidR="00880B6E" w:rsidRPr="00880B6E">
      <w:rPr>
        <w:rFonts w:ascii="Arial" w:hAnsi="Arial" w:cs="Arial"/>
        <w:color w:val="000000"/>
        <w:sz w:val="18"/>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32D99"/>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55875D0"/>
    <w:multiLevelType w:val="hybridMultilevel"/>
    <w:tmpl w:val="AA505A7A"/>
    <w:lvl w:ilvl="0" w:tplc="9740F834">
      <w:numFmt w:val="bullet"/>
      <w:lvlText w:val="-"/>
      <w:lvlJc w:val="left"/>
      <w:pPr>
        <w:ind w:left="1068" w:hanging="360"/>
      </w:pPr>
      <w:rPr>
        <w:rFonts w:ascii="Tahoma" w:eastAsia="Calibri" w:hAnsi="Tahoma" w:cs="Tahoma"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 w15:restartNumberingAfterBreak="0">
    <w:nsid w:val="20CB3A7B"/>
    <w:multiLevelType w:val="multilevel"/>
    <w:tmpl w:val="824C34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E9258F7"/>
    <w:multiLevelType w:val="hybridMultilevel"/>
    <w:tmpl w:val="CC347C9C"/>
    <w:lvl w:ilvl="0" w:tplc="FFFFFFFF">
      <w:start w:val="4"/>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362B5BC6"/>
    <w:multiLevelType w:val="hybridMultilevel"/>
    <w:tmpl w:val="CC347C9C"/>
    <w:lvl w:ilvl="0" w:tplc="798A490C">
      <w:start w:val="4"/>
      <w:numFmt w:val="decimal"/>
      <w:lvlText w:val="%1."/>
      <w:lvlJc w:val="left"/>
      <w:pPr>
        <w:ind w:left="1080" w:hanging="360"/>
      </w:pPr>
      <w:rPr>
        <w:rFonts w:hint="default"/>
      </w:rPr>
    </w:lvl>
    <w:lvl w:ilvl="1" w:tplc="240A0019">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5" w15:restartNumberingAfterBreak="0">
    <w:nsid w:val="47F00465"/>
    <w:multiLevelType w:val="multilevel"/>
    <w:tmpl w:val="9776FE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CAB145A"/>
    <w:multiLevelType w:val="multilevel"/>
    <w:tmpl w:val="F73C7650"/>
    <w:lvl w:ilvl="0">
      <w:start w:val="6"/>
      <w:numFmt w:val="decimal"/>
      <w:lvlText w:val="%1."/>
      <w:lvlJc w:val="left"/>
      <w:pPr>
        <w:ind w:left="450" w:hanging="45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7" w15:restartNumberingAfterBreak="0">
    <w:nsid w:val="57DD7FDD"/>
    <w:multiLevelType w:val="hybridMultilevel"/>
    <w:tmpl w:val="D394638A"/>
    <w:lvl w:ilvl="0" w:tplc="8336103A">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8" w15:restartNumberingAfterBreak="0">
    <w:nsid w:val="5E3C748F"/>
    <w:multiLevelType w:val="hybridMultilevel"/>
    <w:tmpl w:val="CC347C9C"/>
    <w:lvl w:ilvl="0" w:tplc="FFFFFFFF">
      <w:start w:val="4"/>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61AB2810"/>
    <w:multiLevelType w:val="multilevel"/>
    <w:tmpl w:val="64489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36249AB"/>
    <w:multiLevelType w:val="multilevel"/>
    <w:tmpl w:val="BB7AE1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0"/>
    <w:lvlOverride w:ilvl="0">
      <w:lvl w:ilvl="0">
        <w:numFmt w:val="decimal"/>
        <w:lvlText w:val="%1."/>
        <w:lvlJc w:val="left"/>
      </w:lvl>
    </w:lvlOverride>
  </w:num>
  <w:num w:numId="3">
    <w:abstractNumId w:val="5"/>
    <w:lvlOverride w:ilvl="0">
      <w:lvl w:ilvl="0">
        <w:numFmt w:val="decimal"/>
        <w:lvlText w:val="%1."/>
        <w:lvlJc w:val="left"/>
      </w:lvl>
    </w:lvlOverride>
  </w:num>
  <w:num w:numId="4">
    <w:abstractNumId w:val="4"/>
  </w:num>
  <w:num w:numId="5">
    <w:abstractNumId w:val="8"/>
  </w:num>
  <w:num w:numId="6">
    <w:abstractNumId w:val="3"/>
  </w:num>
  <w:num w:numId="7">
    <w:abstractNumId w:val="6"/>
  </w:num>
  <w:num w:numId="8">
    <w:abstractNumId w:val="7"/>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D6F"/>
    <w:rsid w:val="0001477A"/>
    <w:rsid w:val="00031828"/>
    <w:rsid w:val="0005325B"/>
    <w:rsid w:val="00065C6B"/>
    <w:rsid w:val="000A61C8"/>
    <w:rsid w:val="000A75FB"/>
    <w:rsid w:val="000C4134"/>
    <w:rsid w:val="00105A22"/>
    <w:rsid w:val="00123876"/>
    <w:rsid w:val="00137AA5"/>
    <w:rsid w:val="001422AF"/>
    <w:rsid w:val="0016054C"/>
    <w:rsid w:val="00162C93"/>
    <w:rsid w:val="001714C4"/>
    <w:rsid w:val="001733A3"/>
    <w:rsid w:val="0017595F"/>
    <w:rsid w:val="001837BE"/>
    <w:rsid w:val="001A3787"/>
    <w:rsid w:val="001A50AC"/>
    <w:rsid w:val="001B0D86"/>
    <w:rsid w:val="001C4920"/>
    <w:rsid w:val="001D4FA2"/>
    <w:rsid w:val="001F4D31"/>
    <w:rsid w:val="00254BA1"/>
    <w:rsid w:val="00280B61"/>
    <w:rsid w:val="002C74D6"/>
    <w:rsid w:val="002E248D"/>
    <w:rsid w:val="002F14AA"/>
    <w:rsid w:val="002F41C1"/>
    <w:rsid w:val="00314D39"/>
    <w:rsid w:val="003260E3"/>
    <w:rsid w:val="00355FBB"/>
    <w:rsid w:val="00356675"/>
    <w:rsid w:val="003777D4"/>
    <w:rsid w:val="003D0817"/>
    <w:rsid w:val="0040452D"/>
    <w:rsid w:val="004653B1"/>
    <w:rsid w:val="004661CA"/>
    <w:rsid w:val="004702A9"/>
    <w:rsid w:val="004A7015"/>
    <w:rsid w:val="004D1960"/>
    <w:rsid w:val="004D232E"/>
    <w:rsid w:val="004E4D6F"/>
    <w:rsid w:val="004E5051"/>
    <w:rsid w:val="004E6A5D"/>
    <w:rsid w:val="00503516"/>
    <w:rsid w:val="00537899"/>
    <w:rsid w:val="00550EF7"/>
    <w:rsid w:val="0059689F"/>
    <w:rsid w:val="005E10F6"/>
    <w:rsid w:val="005E1393"/>
    <w:rsid w:val="006255E5"/>
    <w:rsid w:val="00625A5E"/>
    <w:rsid w:val="00630BE8"/>
    <w:rsid w:val="006735AE"/>
    <w:rsid w:val="0068230C"/>
    <w:rsid w:val="006871BC"/>
    <w:rsid w:val="00690555"/>
    <w:rsid w:val="006B0636"/>
    <w:rsid w:val="006E3674"/>
    <w:rsid w:val="006E7682"/>
    <w:rsid w:val="007147C8"/>
    <w:rsid w:val="00743AD0"/>
    <w:rsid w:val="00747482"/>
    <w:rsid w:val="00782D1C"/>
    <w:rsid w:val="007A26E8"/>
    <w:rsid w:val="007B068F"/>
    <w:rsid w:val="007E72E8"/>
    <w:rsid w:val="007F6F8A"/>
    <w:rsid w:val="0082210A"/>
    <w:rsid w:val="00823010"/>
    <w:rsid w:val="00836374"/>
    <w:rsid w:val="00844F4A"/>
    <w:rsid w:val="00880B6E"/>
    <w:rsid w:val="008B7896"/>
    <w:rsid w:val="008D3070"/>
    <w:rsid w:val="008D7798"/>
    <w:rsid w:val="008E1DD0"/>
    <w:rsid w:val="008E4D9F"/>
    <w:rsid w:val="009164AF"/>
    <w:rsid w:val="00916D2D"/>
    <w:rsid w:val="009217AC"/>
    <w:rsid w:val="00923889"/>
    <w:rsid w:val="00932611"/>
    <w:rsid w:val="00932EFA"/>
    <w:rsid w:val="009422F8"/>
    <w:rsid w:val="00953AEB"/>
    <w:rsid w:val="00962475"/>
    <w:rsid w:val="00967325"/>
    <w:rsid w:val="00972DB0"/>
    <w:rsid w:val="009A2F6F"/>
    <w:rsid w:val="009B50B3"/>
    <w:rsid w:val="009D05C4"/>
    <w:rsid w:val="009D37B1"/>
    <w:rsid w:val="00A07C83"/>
    <w:rsid w:val="00A4465D"/>
    <w:rsid w:val="00AA3540"/>
    <w:rsid w:val="00AB577B"/>
    <w:rsid w:val="00B00A7E"/>
    <w:rsid w:val="00B035FA"/>
    <w:rsid w:val="00B1340C"/>
    <w:rsid w:val="00B17AD3"/>
    <w:rsid w:val="00B32DA9"/>
    <w:rsid w:val="00B4504A"/>
    <w:rsid w:val="00B757B4"/>
    <w:rsid w:val="00B81ABD"/>
    <w:rsid w:val="00B978B6"/>
    <w:rsid w:val="00BB23BC"/>
    <w:rsid w:val="00BB5058"/>
    <w:rsid w:val="00BD1261"/>
    <w:rsid w:val="00C10411"/>
    <w:rsid w:val="00C11F24"/>
    <w:rsid w:val="00C16D3C"/>
    <w:rsid w:val="00C4419F"/>
    <w:rsid w:val="00C578CF"/>
    <w:rsid w:val="00C927B3"/>
    <w:rsid w:val="00CA0F60"/>
    <w:rsid w:val="00CA4764"/>
    <w:rsid w:val="00CB3A39"/>
    <w:rsid w:val="00CB6029"/>
    <w:rsid w:val="00D1533C"/>
    <w:rsid w:val="00D523C1"/>
    <w:rsid w:val="00D83057"/>
    <w:rsid w:val="00D9370D"/>
    <w:rsid w:val="00DB26A6"/>
    <w:rsid w:val="00DB4BD6"/>
    <w:rsid w:val="00DB55B1"/>
    <w:rsid w:val="00DC050F"/>
    <w:rsid w:val="00DC58C8"/>
    <w:rsid w:val="00DD0F41"/>
    <w:rsid w:val="00DD73E7"/>
    <w:rsid w:val="00DE3CF8"/>
    <w:rsid w:val="00DF0330"/>
    <w:rsid w:val="00E02B86"/>
    <w:rsid w:val="00E05BD3"/>
    <w:rsid w:val="00E22A02"/>
    <w:rsid w:val="00E346E3"/>
    <w:rsid w:val="00E56939"/>
    <w:rsid w:val="00E6322B"/>
    <w:rsid w:val="00E72A7E"/>
    <w:rsid w:val="00E779B8"/>
    <w:rsid w:val="00E82C02"/>
    <w:rsid w:val="00E906DC"/>
    <w:rsid w:val="00EA1342"/>
    <w:rsid w:val="00EA480F"/>
    <w:rsid w:val="00EB0B03"/>
    <w:rsid w:val="00ED2D7A"/>
    <w:rsid w:val="00ED5D0C"/>
    <w:rsid w:val="00EE32A4"/>
    <w:rsid w:val="00F0138D"/>
    <w:rsid w:val="00F01876"/>
    <w:rsid w:val="00F14BC4"/>
    <w:rsid w:val="00F43BB1"/>
    <w:rsid w:val="00F9737E"/>
    <w:rsid w:val="00FA4F13"/>
    <w:rsid w:val="00FA52D3"/>
    <w:rsid w:val="00FB0EFB"/>
    <w:rsid w:val="00FD1127"/>
    <w:rsid w:val="01379C46"/>
    <w:rsid w:val="01CD432A"/>
    <w:rsid w:val="021800E6"/>
    <w:rsid w:val="02E1F858"/>
    <w:rsid w:val="02EBA5BF"/>
    <w:rsid w:val="04877620"/>
    <w:rsid w:val="08672450"/>
    <w:rsid w:val="08BD53DE"/>
    <w:rsid w:val="08F49052"/>
    <w:rsid w:val="0962D4C9"/>
    <w:rsid w:val="09C14DB3"/>
    <w:rsid w:val="0A544232"/>
    <w:rsid w:val="0C32D6BE"/>
    <w:rsid w:val="0C67E863"/>
    <w:rsid w:val="0C9A758B"/>
    <w:rsid w:val="0DB3C610"/>
    <w:rsid w:val="0DDD460C"/>
    <w:rsid w:val="0DFCF6F1"/>
    <w:rsid w:val="0E1D1D8F"/>
    <w:rsid w:val="0E90CA1A"/>
    <w:rsid w:val="0EEF8E31"/>
    <w:rsid w:val="0FF2D8F3"/>
    <w:rsid w:val="10710469"/>
    <w:rsid w:val="108C8A45"/>
    <w:rsid w:val="10D3A8E7"/>
    <w:rsid w:val="1114E6CE"/>
    <w:rsid w:val="125CEA99"/>
    <w:rsid w:val="1351746F"/>
    <w:rsid w:val="13B4E067"/>
    <w:rsid w:val="13C42B07"/>
    <w:rsid w:val="13E451A5"/>
    <w:rsid w:val="144C8790"/>
    <w:rsid w:val="15E857F1"/>
    <w:rsid w:val="15FAFF21"/>
    <w:rsid w:val="163D3BDF"/>
    <w:rsid w:val="164C5FEF"/>
    <w:rsid w:val="165A9909"/>
    <w:rsid w:val="1692C4F8"/>
    <w:rsid w:val="17842852"/>
    <w:rsid w:val="17F4D3D1"/>
    <w:rsid w:val="18967077"/>
    <w:rsid w:val="19CFF3A7"/>
    <w:rsid w:val="19E91C04"/>
    <w:rsid w:val="1ABBC914"/>
    <w:rsid w:val="1B0CDB6E"/>
    <w:rsid w:val="1B42D221"/>
    <w:rsid w:val="1BB8CB29"/>
    <w:rsid w:val="1BD63B2D"/>
    <w:rsid w:val="1E00107A"/>
    <w:rsid w:val="1EA043EB"/>
    <w:rsid w:val="1F0AE041"/>
    <w:rsid w:val="1F692BF0"/>
    <w:rsid w:val="1F71E1C9"/>
    <w:rsid w:val="1FE83A17"/>
    <w:rsid w:val="21CC7290"/>
    <w:rsid w:val="22A4CABE"/>
    <w:rsid w:val="238F85BF"/>
    <w:rsid w:val="23E23C57"/>
    <w:rsid w:val="25381534"/>
    <w:rsid w:val="263EB2A0"/>
    <w:rsid w:val="264F8E15"/>
    <w:rsid w:val="26EBE81C"/>
    <w:rsid w:val="27AED6D2"/>
    <w:rsid w:val="2947D73A"/>
    <w:rsid w:val="298F1C5D"/>
    <w:rsid w:val="2A1816C1"/>
    <w:rsid w:val="2A420264"/>
    <w:rsid w:val="2A43460C"/>
    <w:rsid w:val="2A587C1C"/>
    <w:rsid w:val="2B5F3799"/>
    <w:rsid w:val="2C0CC28D"/>
    <w:rsid w:val="2CCA8EB3"/>
    <w:rsid w:val="2E685C33"/>
    <w:rsid w:val="2E7786CF"/>
    <w:rsid w:val="2EB44274"/>
    <w:rsid w:val="2F078037"/>
    <w:rsid w:val="2FAE6D9E"/>
    <w:rsid w:val="2FE53584"/>
    <w:rsid w:val="2FED5F78"/>
    <w:rsid w:val="300039FF"/>
    <w:rsid w:val="300687D5"/>
    <w:rsid w:val="30B682C9"/>
    <w:rsid w:val="33ED19CB"/>
    <w:rsid w:val="349DD714"/>
    <w:rsid w:val="357351EF"/>
    <w:rsid w:val="35B4938E"/>
    <w:rsid w:val="393D56FF"/>
    <w:rsid w:val="3950B7AE"/>
    <w:rsid w:val="39643CB2"/>
    <w:rsid w:val="398CA716"/>
    <w:rsid w:val="3A66B260"/>
    <w:rsid w:val="3BA47947"/>
    <w:rsid w:val="3CE50ADD"/>
    <w:rsid w:val="3E7EC7D7"/>
    <w:rsid w:val="3F3F9838"/>
    <w:rsid w:val="3F534BE0"/>
    <w:rsid w:val="401481AB"/>
    <w:rsid w:val="40AB5442"/>
    <w:rsid w:val="40CA5D70"/>
    <w:rsid w:val="41462E06"/>
    <w:rsid w:val="41DEC342"/>
    <w:rsid w:val="4271C445"/>
    <w:rsid w:val="42BDE0FC"/>
    <w:rsid w:val="4415822C"/>
    <w:rsid w:val="442EE6F7"/>
    <w:rsid w:val="4485A59D"/>
    <w:rsid w:val="4576D7DF"/>
    <w:rsid w:val="45982A30"/>
    <w:rsid w:val="45AC4F8D"/>
    <w:rsid w:val="45CAB758"/>
    <w:rsid w:val="48E8F34F"/>
    <w:rsid w:val="499629D6"/>
    <w:rsid w:val="49A23B94"/>
    <w:rsid w:val="49A275A4"/>
    <w:rsid w:val="4A84C3B0"/>
    <w:rsid w:val="4B003468"/>
    <w:rsid w:val="4B8FC33C"/>
    <w:rsid w:val="4C18A68B"/>
    <w:rsid w:val="4C88DEF9"/>
    <w:rsid w:val="4CBF828A"/>
    <w:rsid w:val="4CCEA449"/>
    <w:rsid w:val="4DA3AECC"/>
    <w:rsid w:val="4E3F7CD3"/>
    <w:rsid w:val="4E572785"/>
    <w:rsid w:val="4E76D86A"/>
    <w:rsid w:val="4F788E18"/>
    <w:rsid w:val="4F798724"/>
    <w:rsid w:val="504C3434"/>
    <w:rsid w:val="5150C7A5"/>
    <w:rsid w:val="542BA5F6"/>
    <w:rsid w:val="54450AC1"/>
    <w:rsid w:val="54B99826"/>
    <w:rsid w:val="54F14520"/>
    <w:rsid w:val="55B14C7D"/>
    <w:rsid w:val="55EC9718"/>
    <w:rsid w:val="564C9861"/>
    <w:rsid w:val="56616952"/>
    <w:rsid w:val="56A210ED"/>
    <w:rsid w:val="56BB88AD"/>
    <w:rsid w:val="57388A71"/>
    <w:rsid w:val="579611CF"/>
    <w:rsid w:val="57AACE4A"/>
    <w:rsid w:val="57EBFE8B"/>
    <w:rsid w:val="57F22BC9"/>
    <w:rsid w:val="58F72993"/>
    <w:rsid w:val="5AE1E27C"/>
    <w:rsid w:val="5B452B42"/>
    <w:rsid w:val="5B57DB84"/>
    <w:rsid w:val="5BAACA81"/>
    <w:rsid w:val="5C36B7DB"/>
    <w:rsid w:val="5C580A2C"/>
    <w:rsid w:val="5F083C4B"/>
    <w:rsid w:val="5F8637DA"/>
    <w:rsid w:val="6030BA1B"/>
    <w:rsid w:val="6048F333"/>
    <w:rsid w:val="605C0A28"/>
    <w:rsid w:val="6126EB3C"/>
    <w:rsid w:val="61AB1D5E"/>
    <w:rsid w:val="61B1CE88"/>
    <w:rsid w:val="61D388BD"/>
    <w:rsid w:val="62805131"/>
    <w:rsid w:val="62A7B9E9"/>
    <w:rsid w:val="62C21D78"/>
    <w:rsid w:val="631CC567"/>
    <w:rsid w:val="634E06CD"/>
    <w:rsid w:val="6395A060"/>
    <w:rsid w:val="639D8666"/>
    <w:rsid w:val="645B2E8B"/>
    <w:rsid w:val="66785D34"/>
    <w:rsid w:val="66CFD5FC"/>
    <w:rsid w:val="66D98708"/>
    <w:rsid w:val="67285828"/>
    <w:rsid w:val="67717CFC"/>
    <w:rsid w:val="684702EA"/>
    <w:rsid w:val="690D4D5D"/>
    <w:rsid w:val="692E9FAE"/>
    <w:rsid w:val="6989E195"/>
    <w:rsid w:val="6A1127CA"/>
    <w:rsid w:val="6AB10B44"/>
    <w:rsid w:val="6ACD2C71"/>
    <w:rsid w:val="6AFD3887"/>
    <w:rsid w:val="6C3BA0CE"/>
    <w:rsid w:val="6C6E2DF6"/>
    <w:rsid w:val="6DB3A4DE"/>
    <w:rsid w:val="6DF95B16"/>
    <w:rsid w:val="6E304599"/>
    <w:rsid w:val="6E765CDA"/>
    <w:rsid w:val="700E04A3"/>
    <w:rsid w:val="7143F0CA"/>
    <w:rsid w:val="714FB696"/>
    <w:rsid w:val="72C4471D"/>
    <w:rsid w:val="73F5A059"/>
    <w:rsid w:val="7499B670"/>
    <w:rsid w:val="74FFFAF8"/>
    <w:rsid w:val="75E67390"/>
    <w:rsid w:val="76FE901F"/>
    <w:rsid w:val="78323EE5"/>
    <w:rsid w:val="78852D5D"/>
    <w:rsid w:val="79D32F3C"/>
    <w:rsid w:val="7A79C257"/>
    <w:rsid w:val="7B1DDC2C"/>
    <w:rsid w:val="7B886727"/>
    <w:rsid w:val="7C8451C0"/>
    <w:rsid w:val="7CB9AC8D"/>
    <w:rsid w:val="7D528312"/>
    <w:rsid w:val="7DE5A773"/>
    <w:rsid w:val="7DFFFB83"/>
    <w:rsid w:val="7ED96A66"/>
    <w:rsid w:val="7F9BCBE4"/>
    <w:rsid w:val="7FBBF28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98FB4"/>
  <w15:chartTrackingRefBased/>
  <w15:docId w15:val="{6D0B6F77-9F31-435A-96FF-73B51B291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4134"/>
    <w:pPr>
      <w:spacing w:after="0" w:line="360" w:lineRule="auto"/>
      <w:jc w:val="both"/>
    </w:pPr>
    <w:rPr>
      <w:rFonts w:ascii="Tahoma" w:eastAsia="Tahoma" w:hAnsi="Tahoma" w:cs="Tahoma"/>
      <w:sz w:val="24"/>
      <w:lang w:val="es" w:eastAsia="es-MX"/>
    </w:rPr>
  </w:style>
  <w:style w:type="paragraph" w:styleId="Ttulo4">
    <w:name w:val="heading 4"/>
    <w:basedOn w:val="Normal"/>
    <w:next w:val="Normal"/>
    <w:link w:val="Ttulo4Car"/>
    <w:uiPriority w:val="9"/>
    <w:unhideWhenUsed/>
    <w:qFormat/>
    <w:rsid w:val="00503516"/>
    <w:pPr>
      <w:keepNext/>
      <w:tabs>
        <w:tab w:val="left" w:pos="0"/>
      </w:tabs>
      <w:overflowPunct w:val="0"/>
      <w:autoSpaceDE w:val="0"/>
      <w:autoSpaceDN w:val="0"/>
      <w:adjustRightInd w:val="0"/>
      <w:spacing w:line="240" w:lineRule="auto"/>
      <w:jc w:val="center"/>
      <w:outlineLvl w:val="3"/>
    </w:pPr>
    <w:rPr>
      <w:rFonts w:ascii="Times New Roman" w:eastAsia="Times New Roman" w:hAnsi="Times New Roman"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932611"/>
    <w:rPr>
      <w:sz w:val="16"/>
      <w:szCs w:val="16"/>
    </w:rPr>
  </w:style>
  <w:style w:type="paragraph" w:styleId="Textocomentario">
    <w:name w:val="annotation text"/>
    <w:basedOn w:val="Normal"/>
    <w:link w:val="TextocomentarioCar"/>
    <w:uiPriority w:val="99"/>
    <w:semiHidden/>
    <w:unhideWhenUsed/>
    <w:rsid w:val="0093261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32611"/>
    <w:rPr>
      <w:rFonts w:ascii="Tahoma" w:eastAsia="Tahoma" w:hAnsi="Tahoma" w:cs="Tahoma"/>
      <w:sz w:val="20"/>
      <w:szCs w:val="20"/>
      <w:lang w:val="es" w:eastAsia="es-MX"/>
    </w:rPr>
  </w:style>
  <w:style w:type="paragraph" w:styleId="NormalWeb">
    <w:name w:val="Normal (Web)"/>
    <w:basedOn w:val="Normal"/>
    <w:uiPriority w:val="99"/>
    <w:unhideWhenUsed/>
    <w:rsid w:val="00932611"/>
    <w:pPr>
      <w:spacing w:before="100" w:beforeAutospacing="1" w:after="100" w:afterAutospacing="1" w:line="240" w:lineRule="auto"/>
      <w:jc w:val="left"/>
    </w:pPr>
    <w:rPr>
      <w:rFonts w:ascii="Times New Roman" w:eastAsia="Times New Roman" w:hAnsi="Times New Roman" w:cs="Times New Roman"/>
      <w:szCs w:val="24"/>
      <w:lang w:val="es-CO"/>
    </w:rPr>
  </w:style>
  <w:style w:type="character" w:customStyle="1" w:styleId="Ttulo4Car">
    <w:name w:val="Título 4 Car"/>
    <w:basedOn w:val="Fuentedeprrafopredeter"/>
    <w:link w:val="Ttulo4"/>
    <w:uiPriority w:val="9"/>
    <w:rsid w:val="00503516"/>
    <w:rPr>
      <w:rFonts w:ascii="Times New Roman" w:eastAsia="Times New Roman" w:hAnsi="Times New Roman" w:cs="Times New Roman"/>
      <w:b/>
      <w:sz w:val="24"/>
      <w:szCs w:val="20"/>
      <w:lang w:val="es-ES" w:eastAsia="es-ES"/>
    </w:rPr>
  </w:style>
  <w:style w:type="paragraph" w:styleId="Prrafodelista">
    <w:name w:val="List Paragraph"/>
    <w:basedOn w:val="Normal"/>
    <w:qFormat/>
    <w:rsid w:val="00B00A7E"/>
    <w:pPr>
      <w:ind w:left="720"/>
      <w:contextualSpacing/>
    </w:pPr>
  </w:style>
  <w:style w:type="character" w:customStyle="1" w:styleId="normaltextrun">
    <w:name w:val="normaltextrun"/>
    <w:basedOn w:val="Fuentedeprrafopredeter"/>
    <w:rsid w:val="00B00A7E"/>
  </w:style>
  <w:style w:type="character" w:customStyle="1" w:styleId="eop">
    <w:name w:val="eop"/>
    <w:basedOn w:val="Fuentedeprrafopredeter"/>
    <w:rsid w:val="00B00A7E"/>
  </w:style>
  <w:style w:type="paragraph" w:customStyle="1" w:styleId="paragraph">
    <w:name w:val="paragraph"/>
    <w:basedOn w:val="Normal"/>
    <w:rsid w:val="00B00A7E"/>
    <w:pPr>
      <w:spacing w:before="100" w:beforeAutospacing="1" w:after="100" w:afterAutospacing="1" w:line="240" w:lineRule="auto"/>
      <w:jc w:val="left"/>
    </w:pPr>
    <w:rPr>
      <w:rFonts w:ascii="Times New Roman" w:eastAsia="Times New Roman" w:hAnsi="Times New Roman" w:cs="Times New Roman"/>
      <w:szCs w:val="24"/>
      <w:lang w:val="es-CO" w:eastAsia="es-ES_tradnl"/>
    </w:rPr>
  </w:style>
  <w:style w:type="paragraph" w:styleId="Textodeglobo">
    <w:name w:val="Balloon Text"/>
    <w:basedOn w:val="Normal"/>
    <w:link w:val="TextodegloboCar"/>
    <w:uiPriority w:val="99"/>
    <w:semiHidden/>
    <w:unhideWhenUsed/>
    <w:rsid w:val="00E6322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6322B"/>
    <w:rPr>
      <w:rFonts w:ascii="Segoe UI" w:eastAsia="Tahoma" w:hAnsi="Segoe UI" w:cs="Segoe UI"/>
      <w:sz w:val="18"/>
      <w:szCs w:val="18"/>
      <w:lang w:val="es" w:eastAsia="es-MX"/>
    </w:rPr>
  </w:style>
  <w:style w:type="character" w:customStyle="1" w:styleId="superscript">
    <w:name w:val="superscript"/>
    <w:basedOn w:val="Fuentedeprrafopredeter"/>
    <w:rsid w:val="00C4419F"/>
  </w:style>
  <w:style w:type="paragraph" w:customStyle="1" w:styleId="1">
    <w:name w:val="1"/>
    <w:basedOn w:val="Normal"/>
    <w:next w:val="Ttulo"/>
    <w:qFormat/>
    <w:rsid w:val="004E6A5D"/>
    <w:pPr>
      <w:widowControl w:val="0"/>
      <w:autoSpaceDE w:val="0"/>
      <w:autoSpaceDN w:val="0"/>
      <w:adjustRightInd w:val="0"/>
      <w:jc w:val="center"/>
    </w:pPr>
    <w:rPr>
      <w:rFonts w:ascii="Arial" w:eastAsia="Times New Roman" w:hAnsi="Arial" w:cs="Arial"/>
      <w:b/>
      <w:szCs w:val="24"/>
      <w:lang w:val="es-ES" w:eastAsia="es-ES"/>
    </w:rPr>
  </w:style>
  <w:style w:type="paragraph" w:styleId="Textonotapie">
    <w:name w:val="footnote text"/>
    <w:basedOn w:val="Normal"/>
    <w:link w:val="TextonotapieCar"/>
    <w:uiPriority w:val="99"/>
    <w:semiHidden/>
    <w:unhideWhenUsed/>
    <w:rsid w:val="004E6A5D"/>
    <w:pPr>
      <w:spacing w:line="240" w:lineRule="auto"/>
      <w:ind w:firstLine="709"/>
    </w:pPr>
    <w:rPr>
      <w:rFonts w:asciiTheme="minorHAnsi" w:eastAsiaTheme="minorHAnsi" w:hAnsiTheme="minorHAnsi" w:cstheme="minorBidi"/>
      <w:sz w:val="20"/>
      <w:szCs w:val="20"/>
      <w:lang w:val="es-ES" w:eastAsia="en-US"/>
    </w:rPr>
  </w:style>
  <w:style w:type="character" w:customStyle="1" w:styleId="TextonotapieCar">
    <w:name w:val="Texto nota pie Car"/>
    <w:basedOn w:val="Fuentedeprrafopredeter"/>
    <w:link w:val="Textonotapie"/>
    <w:uiPriority w:val="99"/>
    <w:semiHidden/>
    <w:rsid w:val="004E6A5D"/>
    <w:rPr>
      <w:sz w:val="20"/>
      <w:szCs w:val="20"/>
      <w:lang w:val="es-ES"/>
    </w:rPr>
  </w:style>
  <w:style w:type="character" w:styleId="Refdenotaalpie">
    <w:name w:val="footnote reference"/>
    <w:basedOn w:val="Fuentedeprrafopredeter"/>
    <w:uiPriority w:val="99"/>
    <w:semiHidden/>
    <w:unhideWhenUsed/>
    <w:rsid w:val="004E6A5D"/>
    <w:rPr>
      <w:vertAlign w:val="superscript"/>
    </w:rPr>
  </w:style>
  <w:style w:type="paragraph" w:styleId="Ttulo">
    <w:name w:val="Title"/>
    <w:basedOn w:val="Normal"/>
    <w:next w:val="Normal"/>
    <w:link w:val="TtuloCar"/>
    <w:uiPriority w:val="10"/>
    <w:qFormat/>
    <w:rsid w:val="004E6A5D"/>
    <w:pPr>
      <w:spacing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4E6A5D"/>
    <w:rPr>
      <w:rFonts w:asciiTheme="majorHAnsi" w:eastAsiaTheme="majorEastAsia" w:hAnsiTheme="majorHAnsi" w:cstheme="majorBidi"/>
      <w:spacing w:val="-10"/>
      <w:kern w:val="28"/>
      <w:sz w:val="56"/>
      <w:szCs w:val="56"/>
      <w:lang w:val="es" w:eastAsia="es-MX"/>
    </w:rPr>
  </w:style>
  <w:style w:type="paragraph" w:styleId="Encabezado">
    <w:name w:val="header"/>
    <w:basedOn w:val="Normal"/>
    <w:link w:val="EncabezadoCar"/>
    <w:uiPriority w:val="99"/>
    <w:unhideWhenUsed/>
    <w:rsid w:val="00E906DC"/>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E906DC"/>
    <w:rPr>
      <w:rFonts w:ascii="Tahoma" w:eastAsia="Tahoma" w:hAnsi="Tahoma" w:cs="Tahoma"/>
      <w:sz w:val="24"/>
      <w:lang w:val="es" w:eastAsia="es-MX"/>
    </w:rPr>
  </w:style>
  <w:style w:type="paragraph" w:styleId="Piedepgina">
    <w:name w:val="footer"/>
    <w:basedOn w:val="Normal"/>
    <w:link w:val="PiedepginaCar"/>
    <w:uiPriority w:val="99"/>
    <w:unhideWhenUsed/>
    <w:rsid w:val="00E906DC"/>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E906DC"/>
    <w:rPr>
      <w:rFonts w:ascii="Tahoma" w:eastAsia="Tahoma" w:hAnsi="Tahoma" w:cs="Tahoma"/>
      <w:sz w:val="24"/>
      <w:lang w:val="es" w:eastAsia="es-MX"/>
    </w:rPr>
  </w:style>
  <w:style w:type="paragraph" w:styleId="Asuntodelcomentario">
    <w:name w:val="annotation subject"/>
    <w:basedOn w:val="Textocomentario"/>
    <w:next w:val="Textocomentario"/>
    <w:link w:val="AsuntodelcomentarioCar"/>
    <w:uiPriority w:val="99"/>
    <w:semiHidden/>
    <w:unhideWhenUsed/>
    <w:rsid w:val="00031828"/>
    <w:rPr>
      <w:b/>
      <w:bCs/>
    </w:rPr>
  </w:style>
  <w:style w:type="character" w:customStyle="1" w:styleId="AsuntodelcomentarioCar">
    <w:name w:val="Asunto del comentario Car"/>
    <w:basedOn w:val="TextocomentarioCar"/>
    <w:link w:val="Asuntodelcomentario"/>
    <w:uiPriority w:val="99"/>
    <w:semiHidden/>
    <w:rsid w:val="00031828"/>
    <w:rPr>
      <w:rFonts w:ascii="Tahoma" w:eastAsia="Tahoma" w:hAnsi="Tahoma" w:cs="Tahoma"/>
      <w:b/>
      <w:bCs/>
      <w:sz w:val="20"/>
      <w:szCs w:val="20"/>
      <w:lang w:val="es" w:eastAsia="es-MX"/>
    </w:rPr>
  </w:style>
  <w:style w:type="paragraph" w:styleId="Revisin">
    <w:name w:val="Revision"/>
    <w:hidden/>
    <w:uiPriority w:val="99"/>
    <w:semiHidden/>
    <w:rsid w:val="001733A3"/>
    <w:pPr>
      <w:spacing w:after="0" w:line="240" w:lineRule="auto"/>
    </w:pPr>
    <w:rPr>
      <w:rFonts w:ascii="Tahoma" w:eastAsia="Tahoma" w:hAnsi="Tahoma" w:cs="Tahoma"/>
      <w:sz w:val="24"/>
      <w:lang w:val="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146255">
      <w:bodyDiv w:val="1"/>
      <w:marLeft w:val="0"/>
      <w:marRight w:val="0"/>
      <w:marTop w:val="0"/>
      <w:marBottom w:val="0"/>
      <w:divBdr>
        <w:top w:val="none" w:sz="0" w:space="0" w:color="auto"/>
        <w:left w:val="none" w:sz="0" w:space="0" w:color="auto"/>
        <w:bottom w:val="none" w:sz="0" w:space="0" w:color="auto"/>
        <w:right w:val="none" w:sz="0" w:space="0" w:color="auto"/>
      </w:divBdr>
    </w:div>
    <w:div w:id="1251352315">
      <w:bodyDiv w:val="1"/>
      <w:marLeft w:val="0"/>
      <w:marRight w:val="0"/>
      <w:marTop w:val="0"/>
      <w:marBottom w:val="0"/>
      <w:divBdr>
        <w:top w:val="none" w:sz="0" w:space="0" w:color="auto"/>
        <w:left w:val="none" w:sz="0" w:space="0" w:color="auto"/>
        <w:bottom w:val="none" w:sz="0" w:space="0" w:color="auto"/>
        <w:right w:val="none" w:sz="0" w:space="0" w:color="auto"/>
      </w:divBdr>
      <w:divsChild>
        <w:div w:id="1894194526">
          <w:marLeft w:val="0"/>
          <w:marRight w:val="0"/>
          <w:marTop w:val="0"/>
          <w:marBottom w:val="0"/>
          <w:divBdr>
            <w:top w:val="none" w:sz="0" w:space="0" w:color="auto"/>
            <w:left w:val="none" w:sz="0" w:space="0" w:color="auto"/>
            <w:bottom w:val="none" w:sz="0" w:space="0" w:color="auto"/>
            <w:right w:val="none" w:sz="0" w:space="0" w:color="auto"/>
          </w:divBdr>
          <w:divsChild>
            <w:div w:id="1408650373">
              <w:marLeft w:val="0"/>
              <w:marRight w:val="0"/>
              <w:marTop w:val="0"/>
              <w:marBottom w:val="0"/>
              <w:divBdr>
                <w:top w:val="none" w:sz="0" w:space="0" w:color="auto"/>
                <w:left w:val="none" w:sz="0" w:space="0" w:color="auto"/>
                <w:bottom w:val="none" w:sz="0" w:space="0" w:color="auto"/>
                <w:right w:val="none" w:sz="0" w:space="0" w:color="auto"/>
              </w:divBdr>
            </w:div>
            <w:div w:id="828445211">
              <w:marLeft w:val="0"/>
              <w:marRight w:val="0"/>
              <w:marTop w:val="0"/>
              <w:marBottom w:val="0"/>
              <w:divBdr>
                <w:top w:val="none" w:sz="0" w:space="0" w:color="auto"/>
                <w:left w:val="none" w:sz="0" w:space="0" w:color="auto"/>
                <w:bottom w:val="none" w:sz="0" w:space="0" w:color="auto"/>
                <w:right w:val="none" w:sz="0" w:space="0" w:color="auto"/>
              </w:divBdr>
            </w:div>
            <w:div w:id="788083752">
              <w:marLeft w:val="0"/>
              <w:marRight w:val="0"/>
              <w:marTop w:val="0"/>
              <w:marBottom w:val="0"/>
              <w:divBdr>
                <w:top w:val="none" w:sz="0" w:space="0" w:color="auto"/>
                <w:left w:val="none" w:sz="0" w:space="0" w:color="auto"/>
                <w:bottom w:val="none" w:sz="0" w:space="0" w:color="auto"/>
                <w:right w:val="none" w:sz="0" w:space="0" w:color="auto"/>
              </w:divBdr>
            </w:div>
            <w:div w:id="1739787198">
              <w:marLeft w:val="0"/>
              <w:marRight w:val="0"/>
              <w:marTop w:val="0"/>
              <w:marBottom w:val="0"/>
              <w:divBdr>
                <w:top w:val="none" w:sz="0" w:space="0" w:color="auto"/>
                <w:left w:val="none" w:sz="0" w:space="0" w:color="auto"/>
                <w:bottom w:val="none" w:sz="0" w:space="0" w:color="auto"/>
                <w:right w:val="none" w:sz="0" w:space="0" w:color="auto"/>
              </w:divBdr>
            </w:div>
          </w:divsChild>
        </w:div>
        <w:div w:id="823545055">
          <w:marLeft w:val="0"/>
          <w:marRight w:val="0"/>
          <w:marTop w:val="0"/>
          <w:marBottom w:val="0"/>
          <w:divBdr>
            <w:top w:val="none" w:sz="0" w:space="0" w:color="auto"/>
            <w:left w:val="none" w:sz="0" w:space="0" w:color="auto"/>
            <w:bottom w:val="none" w:sz="0" w:space="0" w:color="auto"/>
            <w:right w:val="none" w:sz="0" w:space="0" w:color="auto"/>
          </w:divBdr>
        </w:div>
        <w:div w:id="727798360">
          <w:marLeft w:val="0"/>
          <w:marRight w:val="0"/>
          <w:marTop w:val="0"/>
          <w:marBottom w:val="0"/>
          <w:divBdr>
            <w:top w:val="none" w:sz="0" w:space="0" w:color="auto"/>
            <w:left w:val="none" w:sz="0" w:space="0" w:color="auto"/>
            <w:bottom w:val="none" w:sz="0" w:space="0" w:color="auto"/>
            <w:right w:val="none" w:sz="0" w:space="0" w:color="auto"/>
          </w:divBdr>
        </w:div>
        <w:div w:id="472794582">
          <w:marLeft w:val="0"/>
          <w:marRight w:val="0"/>
          <w:marTop w:val="0"/>
          <w:marBottom w:val="0"/>
          <w:divBdr>
            <w:top w:val="none" w:sz="0" w:space="0" w:color="auto"/>
            <w:left w:val="none" w:sz="0" w:space="0" w:color="auto"/>
            <w:bottom w:val="none" w:sz="0" w:space="0" w:color="auto"/>
            <w:right w:val="none" w:sz="0" w:space="0" w:color="auto"/>
          </w:divBdr>
        </w:div>
        <w:div w:id="1159156673">
          <w:marLeft w:val="0"/>
          <w:marRight w:val="0"/>
          <w:marTop w:val="0"/>
          <w:marBottom w:val="0"/>
          <w:divBdr>
            <w:top w:val="none" w:sz="0" w:space="0" w:color="auto"/>
            <w:left w:val="none" w:sz="0" w:space="0" w:color="auto"/>
            <w:bottom w:val="none" w:sz="0" w:space="0" w:color="auto"/>
            <w:right w:val="none" w:sz="0" w:space="0" w:color="auto"/>
          </w:divBdr>
        </w:div>
        <w:div w:id="969748648">
          <w:marLeft w:val="0"/>
          <w:marRight w:val="0"/>
          <w:marTop w:val="0"/>
          <w:marBottom w:val="0"/>
          <w:divBdr>
            <w:top w:val="none" w:sz="0" w:space="0" w:color="auto"/>
            <w:left w:val="none" w:sz="0" w:space="0" w:color="auto"/>
            <w:bottom w:val="none" w:sz="0" w:space="0" w:color="auto"/>
            <w:right w:val="none" w:sz="0" w:space="0" w:color="auto"/>
          </w:divBdr>
        </w:div>
        <w:div w:id="984091106">
          <w:marLeft w:val="0"/>
          <w:marRight w:val="0"/>
          <w:marTop w:val="0"/>
          <w:marBottom w:val="0"/>
          <w:divBdr>
            <w:top w:val="none" w:sz="0" w:space="0" w:color="auto"/>
            <w:left w:val="none" w:sz="0" w:space="0" w:color="auto"/>
            <w:bottom w:val="none" w:sz="0" w:space="0" w:color="auto"/>
            <w:right w:val="none" w:sz="0" w:space="0" w:color="auto"/>
          </w:divBdr>
        </w:div>
        <w:div w:id="901990677">
          <w:marLeft w:val="0"/>
          <w:marRight w:val="0"/>
          <w:marTop w:val="0"/>
          <w:marBottom w:val="0"/>
          <w:divBdr>
            <w:top w:val="none" w:sz="0" w:space="0" w:color="auto"/>
            <w:left w:val="none" w:sz="0" w:space="0" w:color="auto"/>
            <w:bottom w:val="none" w:sz="0" w:space="0" w:color="auto"/>
            <w:right w:val="none" w:sz="0" w:space="0" w:color="auto"/>
          </w:divBdr>
        </w:div>
        <w:div w:id="1299383343">
          <w:marLeft w:val="0"/>
          <w:marRight w:val="0"/>
          <w:marTop w:val="0"/>
          <w:marBottom w:val="0"/>
          <w:divBdr>
            <w:top w:val="none" w:sz="0" w:space="0" w:color="auto"/>
            <w:left w:val="none" w:sz="0" w:space="0" w:color="auto"/>
            <w:bottom w:val="none" w:sz="0" w:space="0" w:color="auto"/>
            <w:right w:val="none" w:sz="0" w:space="0" w:color="auto"/>
          </w:divBdr>
        </w:div>
        <w:div w:id="118231625">
          <w:marLeft w:val="0"/>
          <w:marRight w:val="0"/>
          <w:marTop w:val="0"/>
          <w:marBottom w:val="0"/>
          <w:divBdr>
            <w:top w:val="none" w:sz="0" w:space="0" w:color="auto"/>
            <w:left w:val="none" w:sz="0" w:space="0" w:color="auto"/>
            <w:bottom w:val="none" w:sz="0" w:space="0" w:color="auto"/>
            <w:right w:val="none" w:sz="0" w:space="0" w:color="auto"/>
          </w:divBdr>
        </w:div>
        <w:div w:id="323238703">
          <w:marLeft w:val="0"/>
          <w:marRight w:val="0"/>
          <w:marTop w:val="0"/>
          <w:marBottom w:val="0"/>
          <w:divBdr>
            <w:top w:val="none" w:sz="0" w:space="0" w:color="auto"/>
            <w:left w:val="none" w:sz="0" w:space="0" w:color="auto"/>
            <w:bottom w:val="none" w:sz="0" w:space="0" w:color="auto"/>
            <w:right w:val="none" w:sz="0" w:space="0" w:color="auto"/>
          </w:divBdr>
        </w:div>
        <w:div w:id="560869442">
          <w:marLeft w:val="0"/>
          <w:marRight w:val="0"/>
          <w:marTop w:val="0"/>
          <w:marBottom w:val="0"/>
          <w:divBdr>
            <w:top w:val="none" w:sz="0" w:space="0" w:color="auto"/>
            <w:left w:val="none" w:sz="0" w:space="0" w:color="auto"/>
            <w:bottom w:val="none" w:sz="0" w:space="0" w:color="auto"/>
            <w:right w:val="none" w:sz="0" w:space="0" w:color="auto"/>
          </w:divBdr>
        </w:div>
        <w:div w:id="18349071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c72093ba27984ed0"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594eaa0-d1e4-4b7c-af1d-31740c5cc0e5">
      <Terms xmlns="http://schemas.microsoft.com/office/infopath/2007/PartnerControls"/>
    </lcf76f155ced4ddcb4097134ff3c332f>
    <TaxCatchAll xmlns="43ca2746-26a0-40df-9010-f2a8f46d6514" xsi:nil="true"/>
    <SharedWithUsers xmlns="43ca2746-26a0-40df-9010-f2a8f46d6514">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307B2F-33C7-4D89-AE89-4453B28100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567EAB-ABEB-4E1E-AE1F-640CCE15649B}">
  <ds:schemaRefs>
    <ds:schemaRef ds:uri="http://schemas.microsoft.com/office/2006/metadata/properties"/>
    <ds:schemaRef ds:uri="http://schemas.microsoft.com/office/infopath/2007/PartnerControls"/>
    <ds:schemaRef ds:uri="7594eaa0-d1e4-4b7c-af1d-31740c5cc0e5"/>
    <ds:schemaRef ds:uri="43ca2746-26a0-40df-9010-f2a8f46d6514"/>
  </ds:schemaRefs>
</ds:datastoreItem>
</file>

<file path=customXml/itemProps3.xml><?xml version="1.0" encoding="utf-8"?>
<ds:datastoreItem xmlns:ds="http://schemas.openxmlformats.org/officeDocument/2006/customXml" ds:itemID="{E9D0B033-E2A7-43BA-B8AE-A11EE8511D3D}">
  <ds:schemaRefs>
    <ds:schemaRef ds:uri="http://schemas.microsoft.com/sharepoint/v3/contenttype/forms"/>
  </ds:schemaRefs>
</ds:datastoreItem>
</file>

<file path=customXml/itemProps4.xml><?xml version="1.0" encoding="utf-8"?>
<ds:datastoreItem xmlns:ds="http://schemas.openxmlformats.org/officeDocument/2006/customXml" ds:itemID="{A2E3C0E7-F9F2-4FF8-975D-9FD1580FC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10</Pages>
  <Words>4601</Words>
  <Characters>25309</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MACKLEIN RAMIREZ ANDRADE</dc:creator>
  <cp:keywords/>
  <dc:description/>
  <cp:lastModifiedBy>Hermides Alonso Gaviria Ocampo</cp:lastModifiedBy>
  <cp:revision>11</cp:revision>
  <dcterms:created xsi:type="dcterms:W3CDTF">2022-10-21T19:45:00Z</dcterms:created>
  <dcterms:modified xsi:type="dcterms:W3CDTF">2023-01-23T17:54:00Z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y fmtid="{D5CDD505-2E9C-101B-9397-08002B2CF9AE}" pid="4" name="Order">
    <vt:r8>57075900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ies>
</file>