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FB823" w14:textId="77777777" w:rsidR="00B85A7C" w:rsidRPr="00B85A7C" w:rsidRDefault="00B85A7C" w:rsidP="00B85A7C">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93052694"/>
      <w:bookmarkStart w:id="2" w:name="_Hlk97791231"/>
      <w:bookmarkStart w:id="3" w:name="_GoBack"/>
      <w:bookmarkEnd w:id="0"/>
      <w:bookmarkEnd w:id="3"/>
      <w:r w:rsidRPr="00B85A7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237E8D7" w14:textId="77777777" w:rsidR="00B85A7C" w:rsidRPr="00B85A7C" w:rsidRDefault="00B85A7C" w:rsidP="00B85A7C">
      <w:pPr>
        <w:spacing w:before="0" w:beforeAutospacing="0" w:after="0" w:afterAutospacing="0" w:line="240" w:lineRule="auto"/>
        <w:ind w:firstLine="0"/>
        <w:rPr>
          <w:rFonts w:ascii="Arial" w:eastAsia="Times New Roman" w:hAnsi="Arial" w:cs="Arial"/>
          <w:sz w:val="20"/>
          <w:szCs w:val="20"/>
          <w:lang w:val="es-419" w:eastAsia="es-ES"/>
        </w:rPr>
      </w:pPr>
    </w:p>
    <w:p w14:paraId="46EF2103" w14:textId="6F813BFB" w:rsidR="00214E14" w:rsidRPr="00214E14" w:rsidRDefault="00214E14" w:rsidP="00214E14">
      <w:pPr>
        <w:spacing w:before="0" w:beforeAutospacing="0" w:after="0" w:afterAutospacing="0" w:line="240" w:lineRule="auto"/>
        <w:ind w:firstLine="0"/>
        <w:rPr>
          <w:rFonts w:ascii="Arial" w:eastAsia="Tahoma" w:hAnsi="Arial" w:cs="Arial"/>
          <w:sz w:val="20"/>
          <w:szCs w:val="20"/>
          <w:lang w:val="es-419" w:eastAsia="es-CO"/>
        </w:rPr>
      </w:pPr>
      <w:r w:rsidRPr="00214E14">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214E14">
        <w:rPr>
          <w:rFonts w:ascii="Arial" w:eastAsia="Tahoma" w:hAnsi="Arial" w:cs="Arial"/>
          <w:sz w:val="20"/>
          <w:szCs w:val="20"/>
          <w:lang w:val="es-419" w:eastAsia="es-CO"/>
        </w:rPr>
        <w:t>66001-31-05-004-2017-00561-01</w:t>
      </w:r>
    </w:p>
    <w:p w14:paraId="5ED25744" w14:textId="6345AA40" w:rsidR="00214E14" w:rsidRPr="00214E14" w:rsidRDefault="00214E14" w:rsidP="00214E14">
      <w:pPr>
        <w:spacing w:before="0" w:beforeAutospacing="0" w:after="0" w:afterAutospacing="0" w:line="240" w:lineRule="auto"/>
        <w:ind w:firstLine="0"/>
        <w:rPr>
          <w:rFonts w:ascii="Arial" w:eastAsia="Tahoma" w:hAnsi="Arial" w:cs="Arial"/>
          <w:sz w:val="20"/>
          <w:szCs w:val="20"/>
          <w:lang w:val="es-419" w:eastAsia="es-CO"/>
        </w:rPr>
      </w:pPr>
      <w:r w:rsidRPr="00214E14">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214E14">
        <w:rPr>
          <w:rFonts w:ascii="Arial" w:eastAsia="Tahoma" w:hAnsi="Arial" w:cs="Arial"/>
          <w:sz w:val="20"/>
          <w:szCs w:val="20"/>
          <w:lang w:val="es-419" w:eastAsia="es-CO"/>
        </w:rPr>
        <w:t xml:space="preserve">Ordinario Laboral </w:t>
      </w:r>
    </w:p>
    <w:p w14:paraId="466AAA1D" w14:textId="74158450" w:rsidR="00214E14" w:rsidRPr="00214E14" w:rsidRDefault="00214E14" w:rsidP="00214E14">
      <w:pPr>
        <w:spacing w:before="0" w:beforeAutospacing="0" w:after="0" w:afterAutospacing="0" w:line="240" w:lineRule="auto"/>
        <w:ind w:firstLine="0"/>
        <w:rPr>
          <w:rFonts w:ascii="Arial" w:eastAsia="Tahoma" w:hAnsi="Arial" w:cs="Arial"/>
          <w:sz w:val="20"/>
          <w:szCs w:val="20"/>
          <w:lang w:val="es-419" w:eastAsia="es-CO"/>
        </w:rPr>
      </w:pPr>
      <w:r w:rsidRPr="00214E14">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214E14">
        <w:rPr>
          <w:rFonts w:ascii="Arial" w:eastAsia="Tahoma" w:hAnsi="Arial" w:cs="Arial"/>
          <w:sz w:val="20"/>
          <w:szCs w:val="20"/>
          <w:lang w:val="es-419" w:eastAsia="es-CO"/>
        </w:rPr>
        <w:t xml:space="preserve">Guillermo Antonio Rojo Vera </w:t>
      </w:r>
    </w:p>
    <w:p w14:paraId="050CEF48" w14:textId="79EABB74" w:rsidR="00214E14" w:rsidRPr="00214E14" w:rsidRDefault="00214E14" w:rsidP="00214E14">
      <w:pPr>
        <w:spacing w:before="0" w:beforeAutospacing="0" w:after="0" w:afterAutospacing="0" w:line="240" w:lineRule="auto"/>
        <w:ind w:firstLine="0"/>
        <w:rPr>
          <w:rFonts w:ascii="Arial" w:eastAsia="Tahoma" w:hAnsi="Arial" w:cs="Arial"/>
          <w:sz w:val="20"/>
          <w:szCs w:val="20"/>
          <w:lang w:val="es-419" w:eastAsia="es-CO"/>
        </w:rPr>
      </w:pPr>
      <w:r w:rsidRPr="00214E14">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214E14">
        <w:rPr>
          <w:rFonts w:ascii="Arial" w:eastAsia="Tahoma" w:hAnsi="Arial" w:cs="Arial"/>
          <w:sz w:val="20"/>
          <w:szCs w:val="20"/>
          <w:lang w:val="es-419" w:eastAsia="es-CO"/>
        </w:rPr>
        <w:t>Colpensiones</w:t>
      </w:r>
    </w:p>
    <w:p w14:paraId="2B9E018A" w14:textId="729203E3" w:rsidR="00B85A7C" w:rsidRPr="00B85A7C" w:rsidRDefault="00214E14" w:rsidP="00214E14">
      <w:pPr>
        <w:spacing w:before="0" w:beforeAutospacing="0" w:after="0" w:afterAutospacing="0" w:line="240" w:lineRule="auto"/>
        <w:ind w:firstLine="0"/>
        <w:rPr>
          <w:rFonts w:ascii="Arial" w:eastAsia="Tahoma" w:hAnsi="Arial" w:cs="Arial"/>
          <w:sz w:val="20"/>
          <w:szCs w:val="20"/>
          <w:lang w:val="es-419" w:eastAsia="es-CO"/>
        </w:rPr>
      </w:pPr>
      <w:r w:rsidRPr="00214E14">
        <w:rPr>
          <w:rFonts w:ascii="Arial" w:eastAsia="Tahoma" w:hAnsi="Arial" w:cs="Arial"/>
          <w:sz w:val="20"/>
          <w:szCs w:val="20"/>
          <w:lang w:val="es-419" w:eastAsia="es-CO"/>
        </w:rPr>
        <w:t>Juzgado</w:t>
      </w:r>
      <w:r>
        <w:rPr>
          <w:rFonts w:ascii="Arial" w:eastAsia="Tahoma" w:hAnsi="Arial" w:cs="Arial"/>
          <w:sz w:val="20"/>
          <w:szCs w:val="20"/>
          <w:lang w:val="es-419" w:eastAsia="es-CO"/>
        </w:rPr>
        <w:t xml:space="preserve"> de origen</w:t>
      </w:r>
      <w:r w:rsidRPr="00214E14">
        <w:rPr>
          <w:rFonts w:ascii="Arial" w:eastAsia="Tahoma" w:hAnsi="Arial" w:cs="Arial"/>
          <w:sz w:val="20"/>
          <w:szCs w:val="20"/>
          <w:lang w:val="es-419" w:eastAsia="es-CO"/>
        </w:rPr>
        <w:t>:</w:t>
      </w:r>
      <w:r>
        <w:rPr>
          <w:rFonts w:ascii="Arial" w:eastAsia="Tahoma" w:hAnsi="Arial" w:cs="Arial"/>
          <w:sz w:val="20"/>
          <w:szCs w:val="20"/>
          <w:lang w:val="es-419" w:eastAsia="es-CO"/>
        </w:rPr>
        <w:tab/>
      </w:r>
      <w:r w:rsidRPr="00214E14">
        <w:rPr>
          <w:rFonts w:ascii="Arial" w:eastAsia="Tahoma" w:hAnsi="Arial" w:cs="Arial"/>
          <w:sz w:val="20"/>
          <w:szCs w:val="20"/>
          <w:lang w:val="es-419" w:eastAsia="es-CO"/>
        </w:rPr>
        <w:t>Cuarto Laboral del Circuito de Pereira</w:t>
      </w:r>
    </w:p>
    <w:p w14:paraId="67ADC49A" w14:textId="74C7F431" w:rsidR="00B85A7C" w:rsidRPr="00B85A7C" w:rsidRDefault="00B85A7C" w:rsidP="00B85A7C">
      <w:pPr>
        <w:spacing w:before="0" w:beforeAutospacing="0" w:after="0" w:afterAutospacing="0" w:line="240" w:lineRule="auto"/>
        <w:ind w:firstLine="0"/>
        <w:rPr>
          <w:rFonts w:ascii="Arial" w:eastAsia="Tahoma" w:hAnsi="Arial" w:cs="Arial"/>
          <w:sz w:val="20"/>
          <w:szCs w:val="20"/>
          <w:lang w:val="es-419" w:eastAsia="es-CO"/>
        </w:rPr>
      </w:pPr>
      <w:r w:rsidRPr="00B85A7C">
        <w:rPr>
          <w:rFonts w:ascii="Arial" w:eastAsia="Tahoma" w:hAnsi="Arial" w:cs="Arial"/>
          <w:sz w:val="20"/>
          <w:szCs w:val="20"/>
          <w:lang w:val="es-419" w:eastAsia="es-CO"/>
        </w:rPr>
        <w:t>Magistrada Ponente:</w:t>
      </w:r>
      <w:r w:rsidR="00214E14">
        <w:rPr>
          <w:rFonts w:ascii="Arial" w:eastAsia="Tahoma" w:hAnsi="Arial" w:cs="Arial"/>
          <w:sz w:val="20"/>
          <w:szCs w:val="20"/>
          <w:lang w:val="es-419" w:eastAsia="es-CO"/>
        </w:rPr>
        <w:tab/>
      </w:r>
      <w:r w:rsidRPr="00B85A7C">
        <w:rPr>
          <w:rFonts w:ascii="Arial" w:eastAsia="Tahoma" w:hAnsi="Arial" w:cs="Arial"/>
          <w:sz w:val="20"/>
          <w:szCs w:val="20"/>
          <w:lang w:val="es-419" w:eastAsia="es-CO"/>
        </w:rPr>
        <w:t>Ana Lucía Caicedo Calderón</w:t>
      </w:r>
    </w:p>
    <w:p w14:paraId="105C2E00" w14:textId="77777777" w:rsidR="00B85A7C" w:rsidRPr="00B85A7C" w:rsidRDefault="00B85A7C" w:rsidP="00B85A7C">
      <w:pPr>
        <w:spacing w:before="0" w:beforeAutospacing="0" w:after="0" w:afterAutospacing="0" w:line="240" w:lineRule="auto"/>
        <w:ind w:firstLine="0"/>
        <w:rPr>
          <w:rFonts w:ascii="Arial" w:eastAsia="Tahoma" w:hAnsi="Arial" w:cs="Arial"/>
          <w:color w:val="000000"/>
          <w:sz w:val="20"/>
          <w:szCs w:val="20"/>
          <w:lang w:val="es-ES" w:eastAsia="es-CO"/>
        </w:rPr>
      </w:pPr>
    </w:p>
    <w:p w14:paraId="4B9BE62A" w14:textId="77777777" w:rsidR="005748BA" w:rsidRPr="00AC4EDF" w:rsidRDefault="005748BA" w:rsidP="005748BA">
      <w:pPr>
        <w:spacing w:before="0" w:beforeAutospacing="0" w:after="0" w:afterAutospacing="0" w:line="240" w:lineRule="auto"/>
        <w:ind w:firstLine="0"/>
        <w:rPr>
          <w:rFonts w:ascii="Arial" w:eastAsia="Times New Roman" w:hAnsi="Arial" w:cs="Arial"/>
          <w:b/>
          <w:bCs/>
          <w:iCs/>
          <w:sz w:val="20"/>
          <w:szCs w:val="20"/>
          <w:lang w:val="es-419" w:eastAsia="fr-FR"/>
        </w:rPr>
      </w:pPr>
      <w:bookmarkStart w:id="4" w:name="_Hlk89346566"/>
      <w:bookmarkEnd w:id="1"/>
      <w:bookmarkEnd w:id="2"/>
      <w:r w:rsidRPr="00AC4EDF">
        <w:rPr>
          <w:rFonts w:ascii="Arial" w:eastAsia="Times New Roman" w:hAnsi="Arial" w:cs="Arial"/>
          <w:b/>
          <w:bCs/>
          <w:iCs/>
          <w:sz w:val="20"/>
          <w:szCs w:val="20"/>
          <w:u w:val="single"/>
          <w:lang w:val="es-419" w:eastAsia="fr-FR"/>
        </w:rPr>
        <w:t>TEMAS:</w:t>
      </w:r>
      <w:r w:rsidRPr="00AC4EDF">
        <w:rPr>
          <w:rFonts w:ascii="Arial" w:eastAsia="Times New Roman" w:hAnsi="Arial" w:cs="Arial"/>
          <w:b/>
          <w:bCs/>
          <w:iCs/>
          <w:sz w:val="20"/>
          <w:szCs w:val="20"/>
          <w:lang w:val="es-419" w:eastAsia="fr-FR"/>
        </w:rPr>
        <w:tab/>
        <w:t xml:space="preserve">PENSIÓN ESPECIAL DE VEJEZ / ACTIVIDAD DE ALTO RIESGO / </w:t>
      </w:r>
      <w:r w:rsidRPr="00AC4EDF">
        <w:rPr>
          <w:rFonts w:ascii="Arial" w:eastAsia="Times New Roman" w:hAnsi="Arial" w:cs="Arial"/>
          <w:b/>
          <w:sz w:val="20"/>
          <w:szCs w:val="20"/>
          <w:lang w:val="es-419" w:eastAsia="es-ES"/>
        </w:rPr>
        <w:t xml:space="preserve">EXPOSICIÓN A ALTAS TEMPERATURAS / </w:t>
      </w:r>
      <w:r w:rsidRPr="00AC4EDF">
        <w:rPr>
          <w:rFonts w:ascii="Arial" w:eastAsia="Times New Roman" w:hAnsi="Arial" w:cs="Arial"/>
          <w:b/>
          <w:bCs/>
          <w:iCs/>
          <w:sz w:val="20"/>
          <w:szCs w:val="20"/>
          <w:lang w:val="es-419" w:eastAsia="fr-FR"/>
        </w:rPr>
        <w:t xml:space="preserve">REGULACIÓN LEGAL, FINALIDAD Y REQUISITOS / </w:t>
      </w:r>
      <w:r w:rsidRPr="00AC4EDF">
        <w:rPr>
          <w:rFonts w:ascii="Arial" w:eastAsia="Times New Roman" w:hAnsi="Arial" w:cs="Arial"/>
          <w:b/>
          <w:sz w:val="20"/>
          <w:szCs w:val="20"/>
          <w:lang w:val="es-419" w:eastAsia="es-ES"/>
        </w:rPr>
        <w:t>RÉGIMEN DE TRANSICIÓN / DECRETO 2090 DE 2003 / ANÁLISIS JURISPRUDENCIAL.</w:t>
      </w:r>
    </w:p>
    <w:p w14:paraId="36D9A60F" w14:textId="77777777" w:rsidR="005748BA" w:rsidRPr="00AC4EDF" w:rsidRDefault="005748BA" w:rsidP="005748BA">
      <w:pPr>
        <w:spacing w:before="0" w:beforeAutospacing="0" w:after="0" w:afterAutospacing="0" w:line="240" w:lineRule="auto"/>
        <w:ind w:firstLine="0"/>
        <w:rPr>
          <w:rFonts w:ascii="Arial" w:eastAsia="Times New Roman" w:hAnsi="Arial" w:cs="Arial"/>
          <w:sz w:val="20"/>
          <w:szCs w:val="20"/>
          <w:lang w:val="es-419" w:eastAsia="es-ES"/>
        </w:rPr>
      </w:pPr>
    </w:p>
    <w:p w14:paraId="56C46E41" w14:textId="77777777" w:rsidR="005748BA" w:rsidRPr="00AC4EDF" w:rsidRDefault="005748BA" w:rsidP="005748BA">
      <w:pPr>
        <w:spacing w:before="0" w:beforeAutospacing="0" w:after="0" w:afterAutospacing="0" w:line="240" w:lineRule="auto"/>
        <w:ind w:firstLine="0"/>
        <w:rPr>
          <w:rFonts w:ascii="Arial" w:eastAsia="Times New Roman" w:hAnsi="Arial" w:cs="Arial"/>
          <w:sz w:val="20"/>
          <w:szCs w:val="20"/>
          <w:lang w:val="es-419" w:eastAsia="es-ES"/>
        </w:rPr>
      </w:pPr>
      <w:r w:rsidRPr="00AC4EDF">
        <w:rPr>
          <w:rFonts w:ascii="Arial" w:eastAsia="Times New Roman" w:hAnsi="Arial" w:cs="Arial"/>
          <w:sz w:val="20"/>
          <w:szCs w:val="20"/>
          <w:lang w:val="es-419" w:eastAsia="es-ES"/>
        </w:rPr>
        <w:t>… las pensiones especiales de vejez se encuentran instituidas en el ordenamiento colombiano con el fin de dar un trato diferenciado a un grupo de trabajadores que, en ejercicio de sus labores, están expuestos durante un tiempo considerable de su vida a situaciones que suponen un riesgo para su integridad. Asimismo, se puede afirmar que como el sistema normativo que regula esta clase de pensiones cohabita y, en ocasiones, se remite a las disposiciones del régimen de prima media, la interpretación de las normas debe ser armónico y consecuente con la protección pretendida…</w:t>
      </w:r>
    </w:p>
    <w:p w14:paraId="48C6A787" w14:textId="77777777" w:rsidR="005748BA" w:rsidRPr="00AC4EDF" w:rsidRDefault="005748BA" w:rsidP="005748BA">
      <w:pPr>
        <w:spacing w:before="0" w:beforeAutospacing="0" w:after="0" w:afterAutospacing="0" w:line="240" w:lineRule="auto"/>
        <w:ind w:firstLine="0"/>
        <w:rPr>
          <w:rFonts w:ascii="Arial" w:eastAsia="Times New Roman" w:hAnsi="Arial" w:cs="Arial"/>
          <w:sz w:val="20"/>
          <w:szCs w:val="20"/>
          <w:lang w:val="es-419" w:eastAsia="es-ES"/>
        </w:rPr>
      </w:pPr>
    </w:p>
    <w:p w14:paraId="0815BFD0" w14:textId="12E03711" w:rsidR="005748BA" w:rsidRPr="00AC4EDF" w:rsidRDefault="009A450A" w:rsidP="005748BA">
      <w:pPr>
        <w:spacing w:before="0" w:beforeAutospacing="0" w:after="0" w:afterAutospacing="0" w:line="240" w:lineRule="auto"/>
        <w:ind w:firstLine="0"/>
        <w:rPr>
          <w:rFonts w:ascii="Arial" w:eastAsia="Times New Roman" w:hAnsi="Arial" w:cs="Arial"/>
          <w:sz w:val="20"/>
          <w:szCs w:val="20"/>
          <w:lang w:val="es-419" w:eastAsia="es-ES"/>
        </w:rPr>
      </w:pPr>
      <w:r w:rsidRPr="009A450A">
        <w:rPr>
          <w:rFonts w:ascii="Arial" w:eastAsia="Times New Roman" w:hAnsi="Arial" w:cs="Arial"/>
          <w:sz w:val="20"/>
          <w:szCs w:val="20"/>
          <w:lang w:val="es-419" w:eastAsia="es-ES"/>
        </w:rPr>
        <w:t xml:space="preserve">Debe recordarse igualmente que la exposición a </w:t>
      </w:r>
      <w:r w:rsidR="005748BA" w:rsidRPr="00AC4EDF">
        <w:rPr>
          <w:rFonts w:ascii="Arial" w:eastAsia="Times New Roman" w:hAnsi="Arial" w:cs="Arial"/>
          <w:sz w:val="20"/>
          <w:szCs w:val="20"/>
          <w:lang w:val="es-419" w:eastAsia="es-ES"/>
        </w:rPr>
        <w:t xml:space="preserve">altas temperaturas, al no desprenderse de una prueba solemne o ad </w:t>
      </w:r>
      <w:proofErr w:type="spellStart"/>
      <w:r w:rsidR="005748BA" w:rsidRPr="00AC4EDF">
        <w:rPr>
          <w:rFonts w:ascii="Arial" w:eastAsia="Times New Roman" w:hAnsi="Arial" w:cs="Arial"/>
          <w:sz w:val="20"/>
          <w:szCs w:val="20"/>
          <w:lang w:val="es-419" w:eastAsia="es-ES"/>
        </w:rPr>
        <w:t>substantiam</w:t>
      </w:r>
      <w:proofErr w:type="spellEnd"/>
      <w:r w:rsidR="005748BA" w:rsidRPr="00AC4EDF">
        <w:rPr>
          <w:rFonts w:ascii="Arial" w:eastAsia="Times New Roman" w:hAnsi="Arial" w:cs="Arial"/>
          <w:sz w:val="20"/>
          <w:szCs w:val="20"/>
          <w:lang w:val="es-419" w:eastAsia="es-ES"/>
        </w:rPr>
        <w:t xml:space="preserve"> </w:t>
      </w:r>
      <w:proofErr w:type="spellStart"/>
      <w:r w:rsidR="005748BA" w:rsidRPr="00AC4EDF">
        <w:rPr>
          <w:rFonts w:ascii="Arial" w:eastAsia="Times New Roman" w:hAnsi="Arial" w:cs="Arial"/>
          <w:sz w:val="20"/>
          <w:szCs w:val="20"/>
          <w:lang w:val="es-419" w:eastAsia="es-ES"/>
        </w:rPr>
        <w:t>actus</w:t>
      </w:r>
      <w:proofErr w:type="spellEnd"/>
      <w:r w:rsidR="005748BA" w:rsidRPr="00AC4EDF">
        <w:rPr>
          <w:rFonts w:ascii="Arial" w:eastAsia="Times New Roman" w:hAnsi="Arial" w:cs="Arial"/>
          <w:sz w:val="20"/>
          <w:szCs w:val="20"/>
          <w:lang w:val="es-419" w:eastAsia="es-ES"/>
        </w:rPr>
        <w:t>, permite a la jueza o al juez formarse el criterio al respecto, como quiera que en materia laboral no están sujetos a la tarifa legal de pruebas…</w:t>
      </w:r>
    </w:p>
    <w:p w14:paraId="456C32E7" w14:textId="77777777" w:rsidR="005748BA" w:rsidRPr="00AC4EDF" w:rsidRDefault="005748BA" w:rsidP="005748BA">
      <w:pPr>
        <w:spacing w:before="0" w:beforeAutospacing="0" w:after="0" w:afterAutospacing="0" w:line="240" w:lineRule="auto"/>
        <w:ind w:firstLine="0"/>
        <w:rPr>
          <w:rFonts w:ascii="Arial" w:eastAsia="Times New Roman" w:hAnsi="Arial" w:cs="Arial"/>
          <w:sz w:val="20"/>
          <w:szCs w:val="20"/>
          <w:lang w:val="es-419" w:eastAsia="es-ES"/>
        </w:rPr>
      </w:pPr>
    </w:p>
    <w:p w14:paraId="62E9A56D" w14:textId="77777777" w:rsidR="005748BA" w:rsidRPr="00AC4EDF" w:rsidRDefault="005748BA" w:rsidP="005748BA">
      <w:pPr>
        <w:spacing w:before="0" w:beforeAutospacing="0" w:after="0" w:afterAutospacing="0" w:line="240" w:lineRule="auto"/>
        <w:ind w:firstLine="0"/>
        <w:rPr>
          <w:rFonts w:ascii="Arial" w:eastAsia="Times New Roman" w:hAnsi="Arial" w:cs="Arial"/>
          <w:sz w:val="20"/>
          <w:szCs w:val="20"/>
          <w:lang w:val="es-419" w:eastAsia="es-ES"/>
        </w:rPr>
      </w:pPr>
      <w:r w:rsidRPr="00AC4EDF">
        <w:rPr>
          <w:rFonts w:ascii="Arial" w:eastAsia="Times New Roman" w:hAnsi="Arial" w:cs="Arial"/>
          <w:sz w:val="20"/>
          <w:szCs w:val="20"/>
          <w:lang w:val="es-419" w:eastAsia="es-ES"/>
        </w:rPr>
        <w:t>En la actualidad el Decreto 2090 de 2003 establece en su artículo 4º las exigencias que deben cumplir los trabajadores que pretenden acceder a una pensión especial de vejez por actividades de alto riesgo. Esta norma, atendiendo al principio de progresividad, dispuso un régimen de transición…</w:t>
      </w:r>
    </w:p>
    <w:p w14:paraId="387C3AD0" w14:textId="77777777" w:rsidR="005748BA" w:rsidRPr="00AC4EDF" w:rsidRDefault="005748BA" w:rsidP="005748BA">
      <w:pPr>
        <w:spacing w:before="0" w:beforeAutospacing="0" w:after="0" w:afterAutospacing="0" w:line="240" w:lineRule="auto"/>
        <w:ind w:firstLine="0"/>
        <w:rPr>
          <w:rFonts w:ascii="Arial" w:eastAsia="Times New Roman" w:hAnsi="Arial" w:cs="Arial"/>
          <w:sz w:val="20"/>
          <w:szCs w:val="20"/>
          <w:lang w:val="es-419" w:eastAsia="es-ES"/>
        </w:rPr>
      </w:pPr>
    </w:p>
    <w:p w14:paraId="11DFFC06" w14:textId="60A787C6" w:rsidR="005748BA" w:rsidRDefault="005748BA" w:rsidP="005748BA">
      <w:pPr>
        <w:spacing w:before="0" w:beforeAutospacing="0" w:after="0" w:afterAutospacing="0" w:line="240" w:lineRule="auto"/>
        <w:ind w:firstLine="0"/>
        <w:rPr>
          <w:rFonts w:ascii="Arial" w:eastAsia="Times New Roman" w:hAnsi="Arial" w:cs="Arial"/>
          <w:sz w:val="20"/>
          <w:szCs w:val="20"/>
          <w:lang w:val="es-419" w:eastAsia="es-ES"/>
        </w:rPr>
      </w:pPr>
      <w:r w:rsidRPr="00AC4EDF">
        <w:rPr>
          <w:rFonts w:ascii="Arial" w:eastAsia="Times New Roman" w:hAnsi="Arial" w:cs="Arial"/>
          <w:sz w:val="20"/>
          <w:szCs w:val="20"/>
          <w:lang w:val="es-419" w:eastAsia="es-ES"/>
        </w:rPr>
        <w:t>... -el demandante- hace parte del grupo de trabajadores cobijados por el Decreto 2090 de 2003, norma que, en principio, regenta el caso de marras al ser la vigente al momento en la que se alega que cumplieron los requisitos para acceder a la pensión especial de vejez</w:t>
      </w:r>
      <w:r w:rsidR="003D6C17">
        <w:rPr>
          <w:rFonts w:ascii="Arial" w:eastAsia="Times New Roman" w:hAnsi="Arial" w:cs="Arial"/>
          <w:sz w:val="20"/>
          <w:szCs w:val="20"/>
          <w:lang w:val="es-419" w:eastAsia="es-ES"/>
        </w:rPr>
        <w:t>.</w:t>
      </w:r>
      <w:r w:rsidR="003D6C17" w:rsidRPr="003D6C17">
        <w:t xml:space="preserve"> </w:t>
      </w:r>
      <w:r w:rsidR="003D6C17" w:rsidRPr="003D6C17">
        <w:rPr>
          <w:rFonts w:ascii="Arial" w:eastAsia="Times New Roman" w:hAnsi="Arial" w:cs="Arial"/>
          <w:sz w:val="20"/>
          <w:szCs w:val="20"/>
          <w:lang w:val="es-419" w:eastAsia="es-ES"/>
        </w:rPr>
        <w:t>No obstante, como quiera que se solicita la aplicación del Acuerdo 049 de 1990 para el reconocimiento de dicha prestación, cumple verificar si es beneficiario de los regímenes de transición aludidos en precedencia.</w:t>
      </w:r>
    </w:p>
    <w:p w14:paraId="67C08B29" w14:textId="77777777" w:rsidR="003D6C17" w:rsidRPr="00AC4EDF" w:rsidRDefault="003D6C17" w:rsidP="005748BA">
      <w:pPr>
        <w:spacing w:before="0" w:beforeAutospacing="0" w:after="0" w:afterAutospacing="0" w:line="240" w:lineRule="auto"/>
        <w:ind w:firstLine="0"/>
        <w:rPr>
          <w:rFonts w:ascii="Arial" w:eastAsia="Times New Roman" w:hAnsi="Arial" w:cs="Arial"/>
          <w:sz w:val="20"/>
          <w:szCs w:val="20"/>
          <w:lang w:val="es-419" w:eastAsia="es-ES"/>
        </w:rPr>
      </w:pPr>
    </w:p>
    <w:p w14:paraId="082D5910" w14:textId="6960C809" w:rsidR="00C45CA9" w:rsidRPr="00C45CA9" w:rsidRDefault="00C45CA9" w:rsidP="00C45CA9">
      <w:pPr>
        <w:spacing w:before="0" w:beforeAutospacing="0" w:after="0" w:afterAutospacing="0" w:line="240" w:lineRule="auto"/>
        <w:ind w:firstLine="0"/>
        <w:rPr>
          <w:rFonts w:ascii="Arial" w:eastAsia="Times New Roman" w:hAnsi="Arial" w:cs="Arial"/>
          <w:sz w:val="20"/>
          <w:szCs w:val="20"/>
          <w:lang w:val="es-419" w:eastAsia="es-ES"/>
        </w:rPr>
      </w:pPr>
      <w:r w:rsidRPr="00C45CA9">
        <w:rPr>
          <w:rFonts w:ascii="Arial" w:eastAsia="Times New Roman" w:hAnsi="Arial" w:cs="Arial"/>
          <w:sz w:val="20"/>
          <w:szCs w:val="20"/>
          <w:lang w:val="es-419" w:eastAsia="es-ES"/>
        </w:rPr>
        <w:t>Como primera medida, conviene acotar que el señor Rojo Vera supera ampliamente las 500 semanas exigidas al 28 de julio de 2003, pues el reporte de semanas cotizadas allegado por Colpensiones, refleja un total de 1086, siendo entonces beneficiario de las prerrogativas transicionales del artículo 6º del Decreto 2090 de 2003.</w:t>
      </w:r>
    </w:p>
    <w:p w14:paraId="4EBE801F" w14:textId="77777777" w:rsidR="00C45CA9" w:rsidRPr="00C45CA9" w:rsidRDefault="00C45CA9" w:rsidP="00C45CA9">
      <w:pPr>
        <w:spacing w:before="0" w:beforeAutospacing="0" w:after="0" w:afterAutospacing="0" w:line="240" w:lineRule="auto"/>
        <w:ind w:firstLine="0"/>
        <w:rPr>
          <w:rFonts w:ascii="Arial" w:eastAsia="Times New Roman" w:hAnsi="Arial" w:cs="Arial"/>
          <w:sz w:val="20"/>
          <w:szCs w:val="20"/>
          <w:lang w:val="es-419" w:eastAsia="es-ES"/>
        </w:rPr>
      </w:pPr>
    </w:p>
    <w:p w14:paraId="0971F3E7" w14:textId="40E6EA78" w:rsidR="005748BA" w:rsidRPr="00AC4EDF" w:rsidRDefault="00C45CA9" w:rsidP="00C45CA9">
      <w:pPr>
        <w:spacing w:before="0" w:beforeAutospacing="0" w:after="0" w:afterAutospacing="0" w:line="240" w:lineRule="auto"/>
        <w:ind w:firstLine="0"/>
        <w:rPr>
          <w:rFonts w:ascii="Arial" w:eastAsia="Times New Roman" w:hAnsi="Arial" w:cs="Arial"/>
          <w:sz w:val="20"/>
          <w:szCs w:val="20"/>
          <w:lang w:val="es-ES" w:eastAsia="es-ES"/>
        </w:rPr>
      </w:pPr>
      <w:r w:rsidRPr="00C45CA9">
        <w:rPr>
          <w:rFonts w:ascii="Arial" w:eastAsia="Times New Roman" w:hAnsi="Arial" w:cs="Arial"/>
          <w:sz w:val="20"/>
          <w:szCs w:val="20"/>
          <w:lang w:val="es-419" w:eastAsia="es-ES"/>
        </w:rPr>
        <w:t>Lo antedicho da paso al estudio de la transición enmarcada en el artículo 8º del Decreto 1281 de 1994, frente a la cual debe precisarse que si bien el gestor del pleito no contaba con 40 años o más al 23 de junio de 1994, sí tenía en su haber más de 15 años de servicios, en concreto, 788 semanas que equivalen a 15,32 años</w:t>
      </w:r>
    </w:p>
    <w:p w14:paraId="73A6AA13" w14:textId="75BDD854" w:rsidR="005748BA" w:rsidRDefault="005748BA" w:rsidP="005748BA">
      <w:pPr>
        <w:spacing w:before="0" w:beforeAutospacing="0" w:after="0" w:afterAutospacing="0" w:line="240" w:lineRule="auto"/>
        <w:ind w:firstLine="0"/>
        <w:rPr>
          <w:rFonts w:ascii="Arial" w:eastAsia="Times New Roman" w:hAnsi="Arial" w:cs="Arial"/>
          <w:sz w:val="20"/>
          <w:szCs w:val="20"/>
          <w:lang w:val="es-ES" w:eastAsia="es-ES"/>
        </w:rPr>
      </w:pPr>
    </w:p>
    <w:p w14:paraId="0F210D73" w14:textId="77777777" w:rsidR="00FA1C57" w:rsidRPr="00AC4EDF" w:rsidRDefault="00FA1C57" w:rsidP="005748BA">
      <w:pPr>
        <w:spacing w:before="0" w:beforeAutospacing="0" w:after="0" w:afterAutospacing="0" w:line="240" w:lineRule="auto"/>
        <w:ind w:firstLine="0"/>
        <w:rPr>
          <w:rFonts w:ascii="Arial" w:eastAsia="Times New Roman" w:hAnsi="Arial" w:cs="Arial"/>
          <w:sz w:val="20"/>
          <w:szCs w:val="20"/>
          <w:lang w:val="es-ES" w:eastAsia="es-ES"/>
        </w:rPr>
      </w:pPr>
    </w:p>
    <w:p w14:paraId="5BD78DD7" w14:textId="77777777" w:rsidR="005748BA" w:rsidRPr="00AC4EDF" w:rsidRDefault="005748BA" w:rsidP="005748BA">
      <w:pPr>
        <w:spacing w:before="0" w:beforeAutospacing="0" w:after="0" w:afterAutospacing="0" w:line="240" w:lineRule="auto"/>
        <w:ind w:firstLine="0"/>
        <w:rPr>
          <w:rFonts w:ascii="Arial" w:eastAsia="Times New Roman" w:hAnsi="Arial" w:cs="Arial"/>
          <w:sz w:val="20"/>
          <w:szCs w:val="20"/>
          <w:lang w:val="es-ES" w:eastAsia="es-ES"/>
        </w:rPr>
      </w:pPr>
    </w:p>
    <w:p w14:paraId="635C3E0B" w14:textId="77777777" w:rsidR="00026CEA" w:rsidRPr="00214E14" w:rsidRDefault="00026CEA" w:rsidP="00214E14">
      <w:pPr>
        <w:pStyle w:val="Ttulo4"/>
        <w:widowControl w:val="0"/>
        <w:tabs>
          <w:tab w:val="clear" w:pos="0"/>
        </w:tabs>
        <w:spacing w:line="276" w:lineRule="auto"/>
        <w:ind w:right="49"/>
        <w:contextualSpacing/>
        <w:rPr>
          <w:rFonts w:ascii="Tahoma" w:hAnsi="Tahoma" w:cs="Tahoma"/>
          <w:bCs/>
          <w:szCs w:val="24"/>
          <w:lang w:eastAsia="es-MX"/>
        </w:rPr>
      </w:pPr>
      <w:r w:rsidRPr="00214E14">
        <w:rPr>
          <w:rFonts w:ascii="Tahoma" w:hAnsi="Tahoma" w:cs="Tahoma"/>
          <w:bCs/>
          <w:szCs w:val="24"/>
          <w:lang w:eastAsia="es-MX"/>
        </w:rPr>
        <w:t>TRIBUNAL SUPERIOR DEL DISTRITO JUDICIAL DE PEREIRA</w:t>
      </w:r>
    </w:p>
    <w:p w14:paraId="64C5072F" w14:textId="77777777" w:rsidR="00026CEA" w:rsidRPr="00214E14" w:rsidRDefault="00026CEA" w:rsidP="00214E14">
      <w:pPr>
        <w:pStyle w:val="Ttulo4"/>
        <w:widowControl w:val="0"/>
        <w:tabs>
          <w:tab w:val="clear" w:pos="0"/>
        </w:tabs>
        <w:spacing w:line="276" w:lineRule="auto"/>
        <w:ind w:right="49"/>
        <w:contextualSpacing/>
        <w:rPr>
          <w:rFonts w:ascii="Tahoma" w:hAnsi="Tahoma" w:cs="Tahoma"/>
          <w:bCs/>
          <w:szCs w:val="24"/>
          <w:lang w:eastAsia="es-MX"/>
        </w:rPr>
      </w:pPr>
      <w:r w:rsidRPr="00214E14">
        <w:rPr>
          <w:rFonts w:ascii="Tahoma" w:hAnsi="Tahoma" w:cs="Tahoma"/>
          <w:bCs/>
          <w:szCs w:val="24"/>
          <w:lang w:eastAsia="es-MX"/>
        </w:rPr>
        <w:t>SALA PRIMERA DE DECISION LABORAL</w:t>
      </w:r>
    </w:p>
    <w:p w14:paraId="75B17215" w14:textId="77777777" w:rsidR="00026CEA" w:rsidRPr="00214E14" w:rsidRDefault="00026CEA" w:rsidP="00214E14">
      <w:pPr>
        <w:spacing w:before="0" w:beforeAutospacing="0" w:after="0" w:afterAutospacing="0" w:line="276" w:lineRule="auto"/>
        <w:ind w:right="49" w:firstLine="0"/>
        <w:contextualSpacing/>
        <w:jc w:val="center"/>
        <w:rPr>
          <w:rFonts w:ascii="Tahoma" w:hAnsi="Tahoma" w:cs="Tahoma"/>
          <w:bCs/>
        </w:rPr>
      </w:pPr>
    </w:p>
    <w:p w14:paraId="337291EE" w14:textId="77777777" w:rsidR="00026CEA" w:rsidRPr="00214E14" w:rsidRDefault="00026CEA" w:rsidP="00214E14">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214E14">
        <w:rPr>
          <w:rFonts w:ascii="Tahoma" w:eastAsia="Times New Roman" w:hAnsi="Tahoma" w:cs="Tahoma"/>
          <w:lang w:eastAsia="es-CO"/>
        </w:rPr>
        <w:t>Magistrada Ponente: </w:t>
      </w:r>
      <w:r w:rsidRPr="00214E14">
        <w:rPr>
          <w:rFonts w:ascii="Tahoma" w:eastAsia="Times New Roman" w:hAnsi="Tahoma" w:cs="Tahoma"/>
          <w:b/>
          <w:bCs/>
          <w:lang w:eastAsia="es-CO"/>
        </w:rPr>
        <w:t>Ana Lucía Caicedo Calderón</w:t>
      </w:r>
    </w:p>
    <w:p w14:paraId="4D552C81" w14:textId="77777777" w:rsidR="00026CEA" w:rsidRPr="00214E14" w:rsidRDefault="00026CEA" w:rsidP="00214E14">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p>
    <w:bookmarkEnd w:id="4"/>
    <w:p w14:paraId="460230B5" w14:textId="77777777" w:rsidR="0013026D" w:rsidRPr="00214E14" w:rsidRDefault="00A74F47" w:rsidP="00214E14">
      <w:pPr>
        <w:spacing w:line="276" w:lineRule="auto"/>
        <w:contextualSpacing/>
        <w:jc w:val="center"/>
        <w:rPr>
          <w:rFonts w:ascii="Tahoma" w:eastAsia="Times New Roman" w:hAnsi="Tahoma" w:cs="Tahoma"/>
          <w:lang w:eastAsia="es-CO"/>
        </w:rPr>
      </w:pPr>
      <w:r w:rsidRPr="00214E14">
        <w:rPr>
          <w:rFonts w:ascii="Tahoma" w:eastAsia="Times New Roman" w:hAnsi="Tahoma" w:cs="Tahoma"/>
          <w:lang w:eastAsia="es-CO"/>
        </w:rPr>
        <w:t xml:space="preserve">Pereira, </w:t>
      </w:r>
      <w:r w:rsidR="682CD871" w:rsidRPr="00214E14">
        <w:rPr>
          <w:rFonts w:ascii="Tahoma" w:eastAsia="Times New Roman" w:hAnsi="Tahoma" w:cs="Tahoma"/>
          <w:lang w:eastAsia="es-CO"/>
        </w:rPr>
        <w:t xml:space="preserve">veintiuno </w:t>
      </w:r>
      <w:r w:rsidRPr="00214E14">
        <w:rPr>
          <w:rFonts w:ascii="Tahoma" w:eastAsia="Times New Roman" w:hAnsi="Tahoma" w:cs="Tahoma"/>
          <w:lang w:eastAsia="es-CO"/>
        </w:rPr>
        <w:t>(</w:t>
      </w:r>
      <w:r w:rsidR="2E296171" w:rsidRPr="00214E14">
        <w:rPr>
          <w:rFonts w:ascii="Tahoma" w:eastAsia="Times New Roman" w:hAnsi="Tahoma" w:cs="Tahoma"/>
          <w:lang w:eastAsia="es-CO"/>
        </w:rPr>
        <w:t>21</w:t>
      </w:r>
      <w:r w:rsidRPr="00214E14">
        <w:rPr>
          <w:rFonts w:ascii="Tahoma" w:eastAsia="Times New Roman" w:hAnsi="Tahoma" w:cs="Tahoma"/>
          <w:lang w:eastAsia="es-CO"/>
        </w:rPr>
        <w:t xml:space="preserve">) de </w:t>
      </w:r>
      <w:r w:rsidR="0D1BC688" w:rsidRPr="00214E14">
        <w:rPr>
          <w:rFonts w:ascii="Tahoma" w:eastAsia="Times New Roman" w:hAnsi="Tahoma" w:cs="Tahoma"/>
          <w:lang w:eastAsia="es-CO"/>
        </w:rPr>
        <w:t xml:space="preserve">noviembre </w:t>
      </w:r>
      <w:r w:rsidRPr="00214E14">
        <w:rPr>
          <w:rFonts w:ascii="Tahoma" w:eastAsia="Times New Roman" w:hAnsi="Tahoma" w:cs="Tahoma"/>
          <w:lang w:eastAsia="es-CO"/>
        </w:rPr>
        <w:t>de dos mil veintidós (2022)</w:t>
      </w:r>
    </w:p>
    <w:p w14:paraId="4058991E" w14:textId="08628C1E" w:rsidR="00A74F47" w:rsidRPr="00214E14" w:rsidRDefault="00A74F47" w:rsidP="00214E14">
      <w:pPr>
        <w:spacing w:line="276" w:lineRule="auto"/>
        <w:contextualSpacing/>
        <w:jc w:val="center"/>
        <w:rPr>
          <w:rFonts w:ascii="Tahoma" w:eastAsia="Times New Roman" w:hAnsi="Tahoma" w:cs="Tahoma"/>
          <w:lang w:eastAsia="es-CO"/>
        </w:rPr>
      </w:pPr>
      <w:r w:rsidRPr="00214E14">
        <w:rPr>
          <w:rFonts w:ascii="Tahoma" w:eastAsia="Times New Roman" w:hAnsi="Tahoma" w:cs="Tahoma"/>
          <w:lang w:eastAsia="es-CO"/>
        </w:rPr>
        <w:t xml:space="preserve">Acta No. </w:t>
      </w:r>
      <w:r w:rsidR="1E0C14B2" w:rsidRPr="00214E14">
        <w:rPr>
          <w:rFonts w:ascii="Tahoma" w:eastAsia="Times New Roman" w:hAnsi="Tahoma" w:cs="Tahoma"/>
          <w:lang w:eastAsia="es-CO"/>
        </w:rPr>
        <w:t>191</w:t>
      </w:r>
      <w:r w:rsidRPr="00214E14">
        <w:rPr>
          <w:rFonts w:ascii="Tahoma" w:eastAsia="Times New Roman" w:hAnsi="Tahoma" w:cs="Tahoma"/>
          <w:lang w:eastAsia="es-CO"/>
        </w:rPr>
        <w:t xml:space="preserve"> del </w:t>
      </w:r>
      <w:r w:rsidR="0A4FA565" w:rsidRPr="00214E14">
        <w:rPr>
          <w:rFonts w:ascii="Tahoma" w:eastAsia="Times New Roman" w:hAnsi="Tahoma" w:cs="Tahoma"/>
          <w:lang w:eastAsia="es-CO"/>
        </w:rPr>
        <w:t>17</w:t>
      </w:r>
      <w:r w:rsidRPr="00214E14">
        <w:rPr>
          <w:rFonts w:ascii="Tahoma" w:eastAsia="Times New Roman" w:hAnsi="Tahoma" w:cs="Tahoma"/>
          <w:lang w:eastAsia="es-CO"/>
        </w:rPr>
        <w:t xml:space="preserve"> de </w:t>
      </w:r>
      <w:r w:rsidR="06AC14CE" w:rsidRPr="00214E14">
        <w:rPr>
          <w:rFonts w:ascii="Tahoma" w:eastAsia="Times New Roman" w:hAnsi="Tahoma" w:cs="Tahoma"/>
          <w:lang w:eastAsia="es-CO"/>
        </w:rPr>
        <w:t xml:space="preserve">noviembre </w:t>
      </w:r>
      <w:r w:rsidRPr="00214E14">
        <w:rPr>
          <w:rFonts w:ascii="Tahoma" w:eastAsia="Times New Roman" w:hAnsi="Tahoma" w:cs="Tahoma"/>
          <w:lang w:eastAsia="es-CO"/>
        </w:rPr>
        <w:t>de 2022</w:t>
      </w:r>
    </w:p>
    <w:p w14:paraId="52BE4D20" w14:textId="77777777" w:rsidR="00026CEA" w:rsidRPr="00214E14" w:rsidRDefault="00026CEA" w:rsidP="00214E14">
      <w:pPr>
        <w:spacing w:before="0" w:beforeAutospacing="0" w:after="0" w:afterAutospacing="0" w:line="276" w:lineRule="auto"/>
        <w:contextualSpacing/>
        <w:jc w:val="center"/>
        <w:rPr>
          <w:rFonts w:ascii="Tahoma" w:hAnsi="Tahoma" w:cs="Tahoma"/>
          <w:b/>
        </w:rPr>
      </w:pPr>
    </w:p>
    <w:p w14:paraId="69A1B1F1" w14:textId="77777777" w:rsidR="00026CEA" w:rsidRPr="00214E14" w:rsidRDefault="00026CEA" w:rsidP="00214E14">
      <w:pPr>
        <w:spacing w:before="0" w:beforeAutospacing="0" w:after="0" w:afterAutospacing="0" w:line="276" w:lineRule="auto"/>
        <w:contextualSpacing/>
        <w:jc w:val="center"/>
        <w:rPr>
          <w:rFonts w:ascii="Tahoma" w:hAnsi="Tahoma" w:cs="Tahoma"/>
          <w:b/>
        </w:rPr>
      </w:pPr>
    </w:p>
    <w:p w14:paraId="7B346B46" w14:textId="53F7E9C2" w:rsidR="00026CEA" w:rsidRPr="00214E14" w:rsidRDefault="00026CEA" w:rsidP="00214E14">
      <w:pPr>
        <w:spacing w:before="0" w:beforeAutospacing="0" w:after="0" w:afterAutospacing="0" w:line="276" w:lineRule="auto"/>
        <w:ind w:firstLine="708"/>
        <w:contextualSpacing/>
        <w:rPr>
          <w:rFonts w:ascii="Tahoma" w:hAnsi="Tahoma" w:cs="Tahoma"/>
        </w:rPr>
      </w:pPr>
      <w:r w:rsidRPr="00214E14">
        <w:rPr>
          <w:rFonts w:ascii="Tahoma" w:hAnsi="Tahoma" w:cs="Tahoma"/>
        </w:rPr>
        <w:t>Teniendo en cuenta que el artículo 15 del Decreto 806 del 4 de junio de</w:t>
      </w:r>
      <w:r w:rsidR="00FE2818">
        <w:rPr>
          <w:rFonts w:ascii="Tahoma" w:hAnsi="Tahoma" w:cs="Tahoma"/>
        </w:rPr>
        <w:t xml:space="preserve"> </w:t>
      </w:r>
      <w:r w:rsidRPr="00214E14">
        <w:rPr>
          <w:rFonts w:ascii="Tahoma" w:hAnsi="Tahoma" w:cs="Tahoma"/>
        </w:rPr>
        <w:t xml:space="preserve">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de Decisión Laboral del Tribunal Superior </w:t>
      </w:r>
      <w:r w:rsidRPr="00214E14">
        <w:rPr>
          <w:rFonts w:ascii="Tahoma" w:hAnsi="Tahoma" w:cs="Tahoma"/>
        </w:rPr>
        <w:lastRenderedPageBreak/>
        <w:t xml:space="preserve">de Pereira, integrada por las Magistradas ANA LUCÍA CAICEDO CALDERÓN, como ponente, y OLGA LUCÍA HOYOS SEPÚLVEDA, y el Magistrado GERMÁN DARIO GOEZ VINASCO, procede a proferir la siguiente sentencia escrita dentro del proceso </w:t>
      </w:r>
      <w:r w:rsidRPr="005F3EB2">
        <w:rPr>
          <w:rFonts w:ascii="Tahoma" w:hAnsi="Tahoma" w:cs="Tahoma"/>
          <w:b/>
        </w:rPr>
        <w:t>ordinario laboral</w:t>
      </w:r>
      <w:r w:rsidRPr="00214E14">
        <w:rPr>
          <w:rFonts w:ascii="Tahoma" w:hAnsi="Tahoma" w:cs="Tahoma"/>
        </w:rPr>
        <w:t xml:space="preserve"> instaurado por </w:t>
      </w:r>
      <w:r w:rsidRPr="00214E14">
        <w:rPr>
          <w:rFonts w:ascii="Tahoma" w:eastAsia="Times New Roman" w:hAnsi="Tahoma" w:cs="Tahoma"/>
          <w:lang w:eastAsia="es-ES"/>
        </w:rPr>
        <w:t xml:space="preserve"> </w:t>
      </w:r>
      <w:r w:rsidRPr="00214E14">
        <w:rPr>
          <w:rFonts w:ascii="Tahoma" w:hAnsi="Tahoma" w:cs="Tahoma"/>
          <w:b/>
          <w:bCs/>
        </w:rPr>
        <w:t>Guillermo Antonio Rojo Vera en contra de la Administradora Colombiana de Pensiones – Colpensiones.</w:t>
      </w:r>
    </w:p>
    <w:p w14:paraId="25045EE2" w14:textId="77777777" w:rsidR="00026CEA" w:rsidRPr="00214E14" w:rsidRDefault="00026CEA" w:rsidP="00214E14">
      <w:pPr>
        <w:spacing w:before="0" w:beforeAutospacing="0" w:after="0" w:afterAutospacing="0" w:line="276" w:lineRule="auto"/>
        <w:ind w:firstLine="708"/>
        <w:contextualSpacing/>
        <w:rPr>
          <w:rFonts w:ascii="Tahoma" w:hAnsi="Tahoma" w:cs="Tahoma"/>
          <w:b/>
          <w:lang w:val="es-ES_tradnl"/>
        </w:rPr>
      </w:pPr>
    </w:p>
    <w:p w14:paraId="33B8C0B8" w14:textId="77777777" w:rsidR="00026CEA" w:rsidRPr="00214E14" w:rsidRDefault="00026CEA" w:rsidP="00214E14">
      <w:pPr>
        <w:pStyle w:val="paragraph"/>
        <w:spacing w:before="0" w:beforeAutospacing="0" w:after="0" w:afterAutospacing="0" w:line="276" w:lineRule="auto"/>
        <w:jc w:val="center"/>
        <w:textAlignment w:val="baseline"/>
        <w:rPr>
          <w:rFonts w:ascii="Tahoma" w:hAnsi="Tahoma" w:cs="Tahoma"/>
          <w:b/>
        </w:rPr>
      </w:pPr>
      <w:r w:rsidRPr="00214E14">
        <w:rPr>
          <w:rStyle w:val="normaltextrun"/>
          <w:rFonts w:ascii="Tahoma" w:hAnsi="Tahoma" w:cs="Tahoma"/>
          <w:b/>
        </w:rPr>
        <w:t>PUNTO A TRATAR</w:t>
      </w:r>
    </w:p>
    <w:p w14:paraId="51C62AA9" w14:textId="77777777" w:rsidR="00026CEA" w:rsidRPr="00214E14" w:rsidRDefault="00026CEA" w:rsidP="00214E14">
      <w:pPr>
        <w:spacing w:before="0" w:beforeAutospacing="0" w:after="0" w:afterAutospacing="0" w:line="276" w:lineRule="auto"/>
        <w:ind w:firstLine="708"/>
        <w:rPr>
          <w:rStyle w:val="normaltextrun"/>
          <w:rFonts w:ascii="Tahoma" w:hAnsi="Tahoma" w:cs="Tahoma"/>
        </w:rPr>
      </w:pPr>
    </w:p>
    <w:p w14:paraId="3A5F6ABD" w14:textId="77777777" w:rsidR="00026CEA" w:rsidRPr="00214E14" w:rsidRDefault="00026CEA" w:rsidP="00214E14">
      <w:pPr>
        <w:spacing w:before="0" w:beforeAutospacing="0" w:after="0" w:afterAutospacing="0" w:line="276" w:lineRule="auto"/>
        <w:ind w:firstLine="708"/>
        <w:rPr>
          <w:rStyle w:val="normaltextrun"/>
          <w:rFonts w:ascii="Tahoma" w:hAnsi="Tahoma" w:cs="Tahoma"/>
        </w:rPr>
      </w:pPr>
      <w:r w:rsidRPr="00214E14">
        <w:rPr>
          <w:rStyle w:val="normaltextrun"/>
          <w:rFonts w:ascii="Tahoma" w:hAnsi="Tahoma" w:cs="Tahoma"/>
        </w:rPr>
        <w:t>Por medio de esta providencia procede la Sala a</w:t>
      </w:r>
      <w:r w:rsidRPr="00214E14">
        <w:rPr>
          <w:rFonts w:ascii="Tahoma" w:hAnsi="Tahoma" w:cs="Tahoma"/>
        </w:rPr>
        <w:t xml:space="preserve"> revolver los recursos de apelación interpuestos por las apoderadas de las partes en contra de la sentencia proferida el 22</w:t>
      </w:r>
      <w:r w:rsidRPr="00214E14">
        <w:rPr>
          <w:rFonts w:ascii="Tahoma" w:hAnsi="Tahoma" w:cs="Tahoma"/>
          <w:bCs/>
        </w:rPr>
        <w:t xml:space="preserve"> de febrero de 2022</w:t>
      </w:r>
      <w:r w:rsidRPr="00214E14">
        <w:rPr>
          <w:rFonts w:ascii="Tahoma" w:hAnsi="Tahoma" w:cs="Tahoma"/>
        </w:rPr>
        <w:t xml:space="preserve"> por el </w:t>
      </w:r>
      <w:r w:rsidRPr="00214E14">
        <w:rPr>
          <w:rFonts w:ascii="Tahoma" w:hAnsi="Tahoma" w:cs="Tahoma"/>
          <w:lang w:val="es-ES_tradnl"/>
        </w:rPr>
        <w:t>Juzgado</w:t>
      </w:r>
      <w:r w:rsidRPr="00214E14">
        <w:rPr>
          <w:rFonts w:ascii="Tahoma" w:hAnsi="Tahoma" w:cs="Tahoma"/>
        </w:rPr>
        <w:t xml:space="preserve"> Cuarto Laboral del Circuito de Pereira.</w:t>
      </w:r>
      <w:r w:rsidRPr="00214E14">
        <w:rPr>
          <w:rStyle w:val="normaltextrun"/>
          <w:rFonts w:ascii="Tahoma" w:hAnsi="Tahoma" w:cs="Tahoma"/>
        </w:rPr>
        <w:t xml:space="preserve"> Asimismo, en virtud del</w:t>
      </w:r>
      <w:r w:rsidRPr="00214E14">
        <w:rPr>
          <w:rFonts w:ascii="Tahoma" w:hAnsi="Tahoma" w:cs="Tahoma"/>
        </w:rPr>
        <w:t xml:space="preserve"> grado jurisdiccional de consulta, </w:t>
      </w:r>
      <w:r w:rsidRPr="00214E14">
        <w:rPr>
          <w:rStyle w:val="normaltextrun"/>
          <w:rFonts w:ascii="Tahoma" w:hAnsi="Tahoma" w:cs="Tahoma"/>
        </w:rPr>
        <w:t>se revisará la decisión de instancia al haber sido adversa a los intereses de Colpensiones y de la parte actora</w:t>
      </w:r>
      <w:r w:rsidRPr="00214E14">
        <w:rPr>
          <w:rFonts w:ascii="Tahoma" w:hAnsi="Tahoma" w:cs="Tahoma"/>
        </w:rPr>
        <w:t xml:space="preserve">. </w:t>
      </w:r>
      <w:r w:rsidRPr="00214E14">
        <w:rPr>
          <w:rStyle w:val="normaltextrun"/>
          <w:rFonts w:ascii="Tahoma" w:hAnsi="Tahoma" w:cs="Tahoma"/>
        </w:rPr>
        <w:t>Para ello se tiene en cuenta lo siguiente: </w:t>
      </w:r>
    </w:p>
    <w:p w14:paraId="798EAA3A" w14:textId="77777777" w:rsidR="00026CEA" w:rsidRPr="00214E14" w:rsidRDefault="00026CEA" w:rsidP="00214E14">
      <w:pPr>
        <w:spacing w:before="0" w:beforeAutospacing="0" w:after="0" w:afterAutospacing="0" w:line="276" w:lineRule="auto"/>
        <w:ind w:firstLine="708"/>
        <w:rPr>
          <w:rFonts w:ascii="Tahoma" w:hAnsi="Tahoma" w:cs="Tahoma"/>
        </w:rPr>
      </w:pPr>
    </w:p>
    <w:p w14:paraId="71255D8A" w14:textId="77777777" w:rsidR="00026CEA" w:rsidRPr="00214E14" w:rsidRDefault="00026CEA" w:rsidP="00214E14">
      <w:pPr>
        <w:pStyle w:val="Prrafodelista"/>
        <w:numPr>
          <w:ilvl w:val="0"/>
          <w:numId w:val="1"/>
        </w:numPr>
        <w:spacing w:line="276" w:lineRule="auto"/>
        <w:ind w:left="426" w:hanging="426"/>
        <w:jc w:val="center"/>
        <w:rPr>
          <w:rFonts w:cs="Tahoma"/>
          <w:b/>
          <w:bCs/>
          <w:szCs w:val="24"/>
        </w:rPr>
      </w:pPr>
      <w:r w:rsidRPr="00214E14">
        <w:rPr>
          <w:rFonts w:cs="Tahoma"/>
          <w:b/>
          <w:bCs/>
          <w:szCs w:val="24"/>
        </w:rPr>
        <w:t>La Demanda y la contestación de la demanda</w:t>
      </w:r>
    </w:p>
    <w:p w14:paraId="41827BAE" w14:textId="77777777" w:rsidR="00026CEA" w:rsidRPr="00214E14" w:rsidRDefault="00026CEA" w:rsidP="00214E14">
      <w:pPr>
        <w:pStyle w:val="Prrafodelista"/>
        <w:spacing w:line="276" w:lineRule="auto"/>
        <w:ind w:left="426"/>
        <w:rPr>
          <w:rFonts w:cs="Tahoma"/>
          <w:b/>
          <w:bCs/>
          <w:szCs w:val="24"/>
        </w:rPr>
      </w:pPr>
    </w:p>
    <w:p w14:paraId="45CFA87D"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Solicita el demandante que se declare que cotizó al Régimen de Prima Media con Prestación Definida administrado por Colpensiones la suma de 1.802 semanas, frente a lo cual, solicita que se declare que fueron ejecutadas en su totalidad en condiciones de Alto Riesgo, Clasificación IV.</w:t>
      </w:r>
    </w:p>
    <w:p w14:paraId="4A7F9AED" w14:textId="77777777" w:rsidR="00026CEA" w:rsidRPr="00214E14" w:rsidRDefault="00026CEA" w:rsidP="00214E14">
      <w:pPr>
        <w:spacing w:before="0" w:beforeAutospacing="0" w:after="0" w:afterAutospacing="0" w:line="276" w:lineRule="auto"/>
        <w:ind w:firstLine="0"/>
        <w:rPr>
          <w:rFonts w:ascii="Tahoma" w:eastAsia="Times New Roman" w:hAnsi="Tahoma" w:cs="Tahoma"/>
          <w:color w:val="000000"/>
          <w:lang w:eastAsia="es-MX"/>
        </w:rPr>
      </w:pPr>
    </w:p>
    <w:p w14:paraId="1C6755EF"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Por otro lado, que se declare que por haber laborado al servicio de las empresas Vidriera Risaralda LTDA, Vidriera de Caldas S.A. y Vidriera Otún S.A. En el área de producción, desarrolló sus funciones en condiciones de Alto Riesgo durante la totalidad del periodo del servicio, por su continua exposición a altas temperatura y a agentes cancerígenos como lo es el asbesto y el dióxido de sílice. </w:t>
      </w:r>
    </w:p>
    <w:p w14:paraId="43587183" w14:textId="77777777" w:rsidR="00026CEA" w:rsidRPr="00214E14" w:rsidRDefault="00026CEA" w:rsidP="00214E14">
      <w:pPr>
        <w:spacing w:before="0" w:beforeAutospacing="0" w:after="0" w:afterAutospacing="0" w:line="276" w:lineRule="auto"/>
        <w:ind w:firstLine="0"/>
        <w:rPr>
          <w:rFonts w:ascii="Tahoma" w:eastAsia="Times New Roman" w:hAnsi="Tahoma" w:cs="Tahoma"/>
          <w:color w:val="000000"/>
          <w:lang w:eastAsia="es-MX"/>
        </w:rPr>
      </w:pPr>
    </w:p>
    <w:p w14:paraId="5B16C919" w14:textId="79231FEE" w:rsidR="00026CEA" w:rsidRPr="00214E14" w:rsidRDefault="209BE599" w:rsidP="00214E14">
      <w:pPr>
        <w:spacing w:before="0" w:beforeAutospacing="0" w:after="0" w:afterAutospacing="0" w:line="276" w:lineRule="auto"/>
        <w:rPr>
          <w:rFonts w:ascii="Tahoma" w:eastAsia="Times New Roman" w:hAnsi="Tahoma" w:cs="Tahoma"/>
          <w:color w:val="000000" w:themeColor="text1"/>
          <w:lang w:eastAsia="es-MX"/>
        </w:rPr>
      </w:pPr>
      <w:r w:rsidRPr="00214E14">
        <w:rPr>
          <w:rFonts w:ascii="Tahoma" w:eastAsia="Times New Roman" w:hAnsi="Tahoma" w:cs="Tahoma"/>
          <w:color w:val="000000" w:themeColor="text1"/>
          <w:lang w:eastAsia="es-MX"/>
        </w:rPr>
        <w:t xml:space="preserve">En consecuencia, pide que se condene a Colpensiones a reconocer su pensión especial de vejez de conformidad con el Acuerdo 049 de 1990 en razón a la aplicación al régimen de transición previsto en el artículo 8 de la ley 1281 de 1994 a partir del 4 de diciembre de 2006, fecha en que causó su pensión y con efectos fiscales a partir del 14 de marzo de 2008, </w:t>
      </w:r>
      <w:r w:rsidR="32223555" w:rsidRPr="00214E14">
        <w:rPr>
          <w:rFonts w:ascii="Tahoma" w:eastAsia="Times New Roman" w:hAnsi="Tahoma" w:cs="Tahoma"/>
          <w:color w:val="000000" w:themeColor="text1"/>
          <w:lang w:eastAsia="es-MX"/>
        </w:rPr>
        <w:t xml:space="preserve">con </w:t>
      </w:r>
      <w:r w:rsidRPr="00214E14">
        <w:rPr>
          <w:rFonts w:ascii="Tahoma" w:eastAsia="Times New Roman" w:hAnsi="Tahoma" w:cs="Tahoma"/>
          <w:color w:val="000000" w:themeColor="text1"/>
          <w:lang w:eastAsia="es-MX"/>
        </w:rPr>
        <w:t>las mesadas adicionales y los intereses de mora sobre las mesadas atrasadas a la tasa máxima permitida</w:t>
      </w:r>
      <w:r w:rsidR="21AB492F" w:rsidRPr="00214E14">
        <w:rPr>
          <w:rFonts w:ascii="Tahoma" w:eastAsia="Times New Roman" w:hAnsi="Tahoma" w:cs="Tahoma"/>
          <w:color w:val="000000" w:themeColor="text1"/>
          <w:lang w:eastAsia="es-MX"/>
        </w:rPr>
        <w:t xml:space="preserve">. </w:t>
      </w:r>
    </w:p>
    <w:p w14:paraId="51652737" w14:textId="308CB582" w:rsidR="00026CEA" w:rsidRPr="00214E14" w:rsidRDefault="00026CEA" w:rsidP="00214E14">
      <w:pPr>
        <w:spacing w:before="0" w:beforeAutospacing="0" w:after="0" w:afterAutospacing="0" w:line="276" w:lineRule="auto"/>
        <w:rPr>
          <w:rFonts w:ascii="Tahoma" w:eastAsia="Times New Roman" w:hAnsi="Tahoma" w:cs="Tahoma"/>
          <w:color w:val="000000" w:themeColor="text1"/>
          <w:lang w:eastAsia="es-MX"/>
        </w:rPr>
      </w:pPr>
    </w:p>
    <w:p w14:paraId="6A196F27" w14:textId="3ABD0CB1" w:rsidR="00026CEA" w:rsidRPr="00214E14" w:rsidRDefault="21AB492F"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themeColor="text1"/>
          <w:lang w:eastAsia="es-MX"/>
        </w:rPr>
        <w:t>Por último, pide</w:t>
      </w:r>
      <w:r w:rsidR="209BE599" w:rsidRPr="00214E14">
        <w:rPr>
          <w:rFonts w:ascii="Tahoma" w:eastAsia="Times New Roman" w:hAnsi="Tahoma" w:cs="Tahoma"/>
          <w:color w:val="000000" w:themeColor="text1"/>
          <w:lang w:eastAsia="es-MX"/>
        </w:rPr>
        <w:t xml:space="preserve"> que se</w:t>
      </w:r>
      <w:r w:rsidR="61CF3D29" w:rsidRPr="00214E14">
        <w:rPr>
          <w:rFonts w:ascii="Tahoma" w:eastAsia="Times New Roman" w:hAnsi="Tahoma" w:cs="Tahoma"/>
          <w:color w:val="000000" w:themeColor="text1"/>
          <w:lang w:eastAsia="es-MX"/>
        </w:rPr>
        <w:t xml:space="preserve"> condene a l</w:t>
      </w:r>
      <w:r w:rsidR="209BE599" w:rsidRPr="00214E14">
        <w:rPr>
          <w:rFonts w:ascii="Tahoma" w:eastAsia="Times New Roman" w:hAnsi="Tahoma" w:cs="Tahoma"/>
          <w:color w:val="000000" w:themeColor="text1"/>
          <w:lang w:eastAsia="es-MX"/>
        </w:rPr>
        <w:t xml:space="preserve">a </w:t>
      </w:r>
      <w:r w:rsidR="7BDD81C6" w:rsidRPr="00214E14">
        <w:rPr>
          <w:rFonts w:ascii="Tahoma" w:eastAsia="Times New Roman" w:hAnsi="Tahoma" w:cs="Tahoma"/>
          <w:color w:val="000000" w:themeColor="text1"/>
          <w:lang w:eastAsia="es-MX"/>
        </w:rPr>
        <w:t xml:space="preserve">entidad demandada </w:t>
      </w:r>
      <w:r w:rsidR="209BE599" w:rsidRPr="00214E14">
        <w:rPr>
          <w:rFonts w:ascii="Tahoma" w:eastAsia="Times New Roman" w:hAnsi="Tahoma" w:cs="Tahoma"/>
          <w:color w:val="000000" w:themeColor="text1"/>
          <w:lang w:eastAsia="es-MX"/>
        </w:rPr>
        <w:t>al pago de las costas del proceso.</w:t>
      </w:r>
    </w:p>
    <w:p w14:paraId="6CCA1EB4" w14:textId="77777777" w:rsidR="00026CEA" w:rsidRPr="00214E14" w:rsidRDefault="00026CEA" w:rsidP="00214E14">
      <w:pPr>
        <w:spacing w:before="0" w:beforeAutospacing="0" w:after="0" w:afterAutospacing="0" w:line="276" w:lineRule="auto"/>
        <w:ind w:firstLine="0"/>
        <w:rPr>
          <w:rFonts w:ascii="Tahoma" w:eastAsia="Times New Roman" w:hAnsi="Tahoma" w:cs="Tahoma"/>
          <w:color w:val="000000"/>
          <w:lang w:eastAsia="es-MX"/>
        </w:rPr>
      </w:pPr>
    </w:p>
    <w:p w14:paraId="237A9BCF" w14:textId="228B4A7A" w:rsidR="00026CEA" w:rsidRPr="00214E14" w:rsidRDefault="209BE599" w:rsidP="00214E14">
      <w:pPr>
        <w:spacing w:before="0" w:beforeAutospacing="0" w:after="0" w:afterAutospacing="0" w:line="276" w:lineRule="auto"/>
        <w:rPr>
          <w:rFonts w:ascii="Tahoma" w:eastAsia="Times New Roman" w:hAnsi="Tahoma" w:cs="Tahoma"/>
          <w:color w:val="000000" w:themeColor="text1"/>
          <w:lang w:eastAsia="es-MX"/>
        </w:rPr>
      </w:pPr>
      <w:r w:rsidRPr="00214E14">
        <w:rPr>
          <w:rFonts w:ascii="Tahoma" w:eastAsia="Times New Roman" w:hAnsi="Tahoma" w:cs="Tahoma"/>
          <w:color w:val="000000" w:themeColor="text1"/>
          <w:lang w:eastAsia="es-MX"/>
        </w:rPr>
        <w:t xml:space="preserve">Como sustento de lo peticionado relata que nació el día 4 de diciembre de 1958, contando en la actualidad con 58 años y cotizó al régimen de prima media hoy administrado por Colpensiones. Durante su vida laboral, estuvo vinculado a la empresa VIDRIERA RISARALDA LTDA, en la cual laboró en los periodos del 1 septiembre de 1972 al 1 de noviembre de 1976, del 4 de julio de 1977 al 26 de agosto de 1977, del 14 de marzo de 1978 al 12 de julio de 1980, del 26 de agosto de 1980 al 20 de diciembre de 1980, del 3 de marzo de 1981 al 18 de julio de 1981, del 8 de septiembre de 1981 al 19 de diciembre de 1981. Después, estuvo vinculado a VIDRIERA OTÚN </w:t>
      </w:r>
      <w:r w:rsidRPr="00214E14">
        <w:rPr>
          <w:rFonts w:ascii="Tahoma" w:eastAsia="Times New Roman" w:hAnsi="Tahoma" w:cs="Tahoma"/>
          <w:color w:val="000000" w:themeColor="text1"/>
          <w:lang w:eastAsia="es-MX"/>
        </w:rPr>
        <w:lastRenderedPageBreak/>
        <w:t xml:space="preserve">S.A. del 21 de abril de 1983 al 25 de noviembre de 1983, del 4 de junio de 1985 al 21 de diciembre de 1985, del 6 de febrero de 1986 al 15 de diciembre de 1986, del 26 de febrero de 1987 al 15 de diciembre al 15 de diciembre de 1987, del 21 diciembre de 1989 al 1 de junio de 1992, del 13 de febrero de 2014 al 13 de septiembre de 2015. Finalmente, laboró en la VIDRIERA DE CALDAS S.A. 19 de mayo de 1992 al 12 agosto de 2012. </w:t>
      </w:r>
    </w:p>
    <w:p w14:paraId="12D2C0AB" w14:textId="30ADEA04" w:rsidR="00026CEA" w:rsidRPr="00214E14" w:rsidRDefault="00026CEA" w:rsidP="00214E14">
      <w:pPr>
        <w:spacing w:before="0" w:beforeAutospacing="0" w:after="0" w:afterAutospacing="0" w:line="276" w:lineRule="auto"/>
        <w:rPr>
          <w:rFonts w:ascii="Tahoma" w:eastAsia="Times New Roman" w:hAnsi="Tahoma" w:cs="Tahoma"/>
          <w:color w:val="000000" w:themeColor="text1"/>
          <w:lang w:eastAsia="es-MX"/>
        </w:rPr>
      </w:pPr>
    </w:p>
    <w:p w14:paraId="2108E30B" w14:textId="367AC4EB" w:rsidR="00026CEA" w:rsidRPr="00214E14" w:rsidRDefault="0DE03FB8"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themeColor="text1"/>
          <w:lang w:eastAsia="es-MX"/>
        </w:rPr>
        <w:t>Asimismo, m</w:t>
      </w:r>
      <w:r w:rsidR="209BE599" w:rsidRPr="00214E14">
        <w:rPr>
          <w:rFonts w:ascii="Tahoma" w:eastAsia="Times New Roman" w:hAnsi="Tahoma" w:cs="Tahoma"/>
          <w:color w:val="000000" w:themeColor="text1"/>
          <w:lang w:eastAsia="es-MX"/>
        </w:rPr>
        <w:t xml:space="preserve">anifiesta que sus labores fueron realizadas </w:t>
      </w:r>
      <w:r w:rsidR="209BE599" w:rsidRPr="00214E14">
        <w:rPr>
          <w:rFonts w:ascii="Tahoma" w:eastAsia="Times New Roman" w:hAnsi="Tahoma" w:cs="Tahoma"/>
          <w:lang w:eastAsia="es-MX"/>
        </w:rPr>
        <w:t>con</w:t>
      </w:r>
      <w:r w:rsidR="209BE599" w:rsidRPr="00214E14">
        <w:rPr>
          <w:rFonts w:ascii="Tahoma" w:eastAsia="Times New Roman" w:hAnsi="Tahoma" w:cs="Tahoma"/>
          <w:color w:val="000000" w:themeColor="text1"/>
          <w:lang w:eastAsia="es-MX"/>
        </w:rPr>
        <w:t xml:space="preserve"> sometimiento a un alto riesgo tanto físico como químico, por la exposición a altas temperaturas, la inhalación de óxido de silicio o dióxido de silicio y la inhalación del asbesto o amianto.</w:t>
      </w:r>
    </w:p>
    <w:p w14:paraId="6CFAD604" w14:textId="77777777" w:rsidR="00026CEA" w:rsidRPr="00214E14" w:rsidRDefault="00026CEA" w:rsidP="00214E14">
      <w:pPr>
        <w:spacing w:before="0" w:beforeAutospacing="0" w:after="0" w:afterAutospacing="0" w:line="276" w:lineRule="auto"/>
        <w:ind w:firstLine="0"/>
        <w:rPr>
          <w:rFonts w:ascii="Tahoma" w:eastAsia="Times New Roman" w:hAnsi="Tahoma" w:cs="Tahoma"/>
          <w:color w:val="000000"/>
          <w:lang w:eastAsia="es-MX"/>
        </w:rPr>
      </w:pPr>
    </w:p>
    <w:p w14:paraId="6DF13A0E"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Indica que, tras la implementación del Sistema General de Riesgos Laborales LA VIDRIERA DE CALDAS S.A dada su labor de alto riesgo en la misma, cotizó en Riesgo tipo IV a la ARP Seguro social de junio de 1994 a julio de 2004, a la ARP Previsora de Vida S.A de septiembre de 2004 a octubre de 2008 y a la ARP POSITIVA S.A de noviembre de 2008 al 14 de agosto de 2012.  </w:t>
      </w:r>
    </w:p>
    <w:p w14:paraId="5A4D2CC9" w14:textId="77777777" w:rsidR="00026CEA" w:rsidRPr="00214E14" w:rsidRDefault="00026CEA" w:rsidP="00214E14">
      <w:pPr>
        <w:spacing w:before="0" w:beforeAutospacing="0" w:after="0" w:afterAutospacing="0" w:line="276" w:lineRule="auto"/>
        <w:ind w:firstLine="0"/>
        <w:rPr>
          <w:rFonts w:ascii="Tahoma" w:eastAsia="Times New Roman" w:hAnsi="Tahoma" w:cs="Tahoma"/>
          <w:color w:val="000000"/>
          <w:lang w:eastAsia="es-MX"/>
        </w:rPr>
      </w:pPr>
    </w:p>
    <w:p w14:paraId="5DBC050B" w14:textId="0CD531B9" w:rsidR="00026CEA" w:rsidRPr="00214E14" w:rsidRDefault="57C8EC94"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themeColor="text1"/>
          <w:lang w:eastAsia="es-MX"/>
        </w:rPr>
        <w:t>Refiere</w:t>
      </w:r>
      <w:r w:rsidR="209BE599" w:rsidRPr="00214E14">
        <w:rPr>
          <w:rFonts w:ascii="Tahoma" w:eastAsia="Times New Roman" w:hAnsi="Tahoma" w:cs="Tahoma"/>
          <w:color w:val="000000" w:themeColor="text1"/>
          <w:lang w:eastAsia="es-MX"/>
        </w:rPr>
        <w:t xml:space="preserve"> que el día 14 de marzo de 2012 solicitó a Colpensiones el reconocimiento y pago de su Pensión de Vejez Especial por Alto Riesgo, sin embargo, la entidad guardó silencio frente a la petición y el actor presentó acción de tutela admitida el 16 de marzo de 2016. Luego mediante sentencia de fecha del 5 de abril de 2016, el juzgado de conocimiento decidió tutelar el derecho fundamental de petición ordenando a Colpensiones dar respuesta de fondo a la solicitud de reconocimiento y pago de su pensión especial de vejez.</w:t>
      </w:r>
    </w:p>
    <w:p w14:paraId="111A51AA"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 </w:t>
      </w:r>
    </w:p>
    <w:p w14:paraId="39BB91FE"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En ese sentido, el día 26 de agosto de 2013 Colpensiones mediante Resolución N. GNR 214203 denegó el reconocimiento y pago de la Pensión Especial de Vejez por Alto Riesgo aduciendo el no pago del porcentaje adicional en la cotización por su empleador y el no acreditar la densidad de las semanas de cotización requeridas con anterioridad al decreto 2090 de 2003. </w:t>
      </w:r>
    </w:p>
    <w:p w14:paraId="6BDC8FB1" w14:textId="77777777" w:rsidR="00026CEA" w:rsidRPr="00214E14" w:rsidRDefault="00026CEA" w:rsidP="00214E14">
      <w:pPr>
        <w:spacing w:before="0" w:beforeAutospacing="0" w:after="0" w:afterAutospacing="0" w:line="276" w:lineRule="auto"/>
        <w:ind w:firstLine="0"/>
        <w:rPr>
          <w:rFonts w:ascii="Tahoma" w:eastAsia="Times New Roman" w:hAnsi="Tahoma" w:cs="Tahoma"/>
          <w:color w:val="000000"/>
          <w:lang w:eastAsia="es-MX"/>
        </w:rPr>
      </w:pPr>
    </w:p>
    <w:p w14:paraId="07817204"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Por último, el 4 de septiembre de 2013 Colpensiones mediante oficio dirigió al actor citación para notificación de su resolución de negación de reconocimiento pensional a una dirección de residencia equivocada, por lo cual el actor no tuvo conocimiento de dicha notificación.</w:t>
      </w:r>
    </w:p>
    <w:p w14:paraId="0BFFA88C" w14:textId="77777777" w:rsidR="00026CEA" w:rsidRPr="00214E14" w:rsidRDefault="00026CEA" w:rsidP="00214E14">
      <w:pPr>
        <w:spacing w:before="0" w:beforeAutospacing="0" w:after="0" w:afterAutospacing="0" w:line="276" w:lineRule="auto"/>
        <w:ind w:firstLine="0"/>
        <w:rPr>
          <w:rFonts w:ascii="Tahoma" w:eastAsia="Times New Roman" w:hAnsi="Tahoma" w:cs="Tahoma"/>
          <w:color w:val="000000"/>
          <w:lang w:eastAsia="es-MX"/>
        </w:rPr>
      </w:pPr>
    </w:p>
    <w:p w14:paraId="69F1B2F6"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b/>
          <w:bCs/>
          <w:color w:val="000000"/>
          <w:lang w:eastAsia="es-MX"/>
        </w:rPr>
        <w:t>Colpensiones</w:t>
      </w:r>
      <w:r w:rsidRPr="00214E14">
        <w:rPr>
          <w:rFonts w:ascii="Tahoma" w:eastAsia="Times New Roman" w:hAnsi="Tahoma" w:cs="Tahoma"/>
          <w:color w:val="000000"/>
          <w:lang w:eastAsia="es-MX"/>
        </w:rPr>
        <w:t xml:space="preserve"> se opuso a lo pretendido por el demandante alegando que no cuenta con los requisitos para acceder a una pensión especial de vejez por actividad de alto riesgo como lo solicita en el escrito de la demanda, pues se tiene que el decreto 2090 de 2003 en su artículo 8 establece que “</w:t>
      </w:r>
      <w:r w:rsidRPr="006B6464">
        <w:rPr>
          <w:rFonts w:ascii="Tahoma" w:eastAsia="Times New Roman" w:hAnsi="Tahoma" w:cs="Tahoma"/>
          <w:color w:val="000000"/>
          <w:sz w:val="22"/>
          <w:lang w:eastAsia="es-MX"/>
        </w:rPr>
        <w:t>El régimen de pensiones especiales para las actividades de alto riesgo previstas en este decreto, sólo cubrirá́ a los trabajadores vinculados a las mismas hasta el 31 de diciembre del año 2014</w:t>
      </w:r>
      <w:r w:rsidRPr="00214E14">
        <w:rPr>
          <w:rFonts w:ascii="Tahoma" w:eastAsia="Times New Roman" w:hAnsi="Tahoma" w:cs="Tahoma"/>
          <w:color w:val="000000"/>
          <w:lang w:eastAsia="es-MX"/>
        </w:rPr>
        <w:t xml:space="preserve">”, adicional a ello, manifestó que  de la historia laboral del actor, se observa que no fueron efectuadas las cotización con los puntos adicionales de que trata el decreto 1281 de 1994 y el decreto 2090 de 2003. Así mismo, refirió que el demandante no logra acreditar que las actividades desempeñadas durante su vida laboral se encuentran enmarcadas como de alto riesgo, </w:t>
      </w:r>
      <w:r w:rsidRPr="00214E14">
        <w:rPr>
          <w:rFonts w:ascii="Tahoma" w:eastAsia="Times New Roman" w:hAnsi="Tahoma" w:cs="Tahoma"/>
          <w:color w:val="000000"/>
          <w:lang w:eastAsia="es-MX"/>
        </w:rPr>
        <w:lastRenderedPageBreak/>
        <w:t>y tampoco tiene las 700 semanas de cotización especial mínimas requeridas para obtener la prestación solicitada; motivo por el cual resulta improcedente el reconocimiento de una pensión especial de vejez por alto riesgo.</w:t>
      </w:r>
    </w:p>
    <w:p w14:paraId="786B78BB"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 </w:t>
      </w:r>
    </w:p>
    <w:p w14:paraId="4E039751"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 En tal sentido, propuso como excepciones de mérito las de “Inexistencia de la obligación y cobro de lo no debido”;” “Imposibilidad jurídica para reconocer y pagar derechos por fuera del ordenamiento legal”; “Buena fe”; “Imposibilidad de condena en costas”; “Improcedencia de los intereses moratorios por el no pago de las mesadas pensionales”; “Prescripción”; y “Genérica”.</w:t>
      </w:r>
    </w:p>
    <w:p w14:paraId="7AD0E227"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 </w:t>
      </w:r>
    </w:p>
    <w:p w14:paraId="3A80E94E" w14:textId="77777777" w:rsidR="00026CEA" w:rsidRPr="00214E14" w:rsidRDefault="00026CEA" w:rsidP="00214E14">
      <w:pPr>
        <w:spacing w:before="0" w:beforeAutospacing="0" w:after="0" w:afterAutospacing="0" w:line="276" w:lineRule="auto"/>
        <w:ind w:firstLine="426"/>
        <w:rPr>
          <w:rFonts w:ascii="Tahoma" w:eastAsia="Times New Roman" w:hAnsi="Tahoma" w:cs="Tahoma"/>
          <w:lang w:eastAsia="es-MX"/>
        </w:rPr>
      </w:pPr>
      <w:r w:rsidRPr="00214E14">
        <w:rPr>
          <w:rFonts w:ascii="Tahoma" w:eastAsia="Times New Roman" w:hAnsi="Tahoma" w:cs="Tahoma"/>
          <w:color w:val="000000"/>
          <w:lang w:eastAsia="es-MX"/>
        </w:rPr>
        <w:t xml:space="preserve">Por su parte, </w:t>
      </w:r>
      <w:r w:rsidRPr="00214E14">
        <w:rPr>
          <w:rFonts w:ascii="Tahoma" w:eastAsia="Times New Roman" w:hAnsi="Tahoma" w:cs="Tahoma"/>
          <w:b/>
          <w:bCs/>
          <w:color w:val="000000"/>
          <w:lang w:eastAsia="es-MX"/>
        </w:rPr>
        <w:t>Vidriera Otún S.A.</w:t>
      </w:r>
      <w:r w:rsidRPr="00214E14">
        <w:rPr>
          <w:rFonts w:ascii="Tahoma" w:eastAsia="Times New Roman" w:hAnsi="Tahoma" w:cs="Tahoma"/>
          <w:color w:val="000000"/>
          <w:lang w:eastAsia="es-MX"/>
        </w:rPr>
        <w:t xml:space="preserve"> se opone a lo pretendido arguyendo su labor desempeñada en el área de producción; en momento alguno la ejecutó en condiciones de alto riesgo ni parcial ni en la totalidad de la prestación del servicio como argumenta temeraria y falazmente. La temperatura no le podía afectar, porque la misma no supera los 30 grados centígrados, en razón a los medios utilizados para atenuar y que no tenga incidencias mayores en los operarios, como se adujo en respuestas a los hechos de la demanda. Igualmente, el Sr. Rojo Vera, nunca estuvo expuestos a agentes cancerígenos de naturaleza alguna; no tenía contactos con ellos, no los manipulaba; su cargo no conllevaba a hacer uso de ellos, si lo hizo alguna vez fue de forma eventual. En este sentido, propuso la excepción de mérito que denominó “Cobro de lo no debido - Temeridad y mala fe”.</w:t>
      </w:r>
    </w:p>
    <w:p w14:paraId="7E8327FA" w14:textId="77777777" w:rsidR="00026CEA" w:rsidRPr="00214E14" w:rsidRDefault="00026CEA" w:rsidP="00214E14">
      <w:pPr>
        <w:spacing w:before="0" w:beforeAutospacing="0" w:after="0" w:afterAutospacing="0" w:line="276" w:lineRule="auto"/>
        <w:ind w:firstLine="708"/>
        <w:contextualSpacing/>
        <w:rPr>
          <w:rFonts w:ascii="Tahoma" w:eastAsia="Calibri" w:hAnsi="Tahoma" w:cs="Tahoma"/>
        </w:rPr>
      </w:pPr>
    </w:p>
    <w:p w14:paraId="08A1AF70" w14:textId="77777777" w:rsidR="00026CEA" w:rsidRPr="00214E14" w:rsidRDefault="00026CEA" w:rsidP="00214E14">
      <w:pPr>
        <w:pStyle w:val="Prrafodelista"/>
        <w:numPr>
          <w:ilvl w:val="0"/>
          <w:numId w:val="1"/>
        </w:numPr>
        <w:spacing w:line="276" w:lineRule="auto"/>
        <w:ind w:left="426" w:hanging="426"/>
        <w:jc w:val="center"/>
        <w:rPr>
          <w:rFonts w:cs="Tahoma"/>
          <w:b/>
          <w:bCs/>
          <w:szCs w:val="24"/>
        </w:rPr>
      </w:pPr>
      <w:r w:rsidRPr="00214E14">
        <w:rPr>
          <w:rFonts w:cs="Tahoma"/>
          <w:b/>
          <w:bCs/>
          <w:szCs w:val="24"/>
        </w:rPr>
        <w:t>Sentencia de primera instancia</w:t>
      </w:r>
    </w:p>
    <w:p w14:paraId="3DD41ADA" w14:textId="77777777" w:rsidR="00026CEA" w:rsidRPr="00214E14" w:rsidRDefault="00026CEA" w:rsidP="00214E14">
      <w:pPr>
        <w:pStyle w:val="Prrafodelista"/>
        <w:spacing w:line="276" w:lineRule="auto"/>
        <w:ind w:left="426"/>
        <w:rPr>
          <w:rFonts w:cs="Tahoma"/>
          <w:b/>
          <w:bCs/>
          <w:szCs w:val="24"/>
        </w:rPr>
      </w:pPr>
    </w:p>
    <w:p w14:paraId="0D16FBC2"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La Jueza de primera instancia declaró que el señor Guillermo Antonio Rojo Vera tiene derecho a que se le reconozca la pensión especial de vejez por actividades de alto riesgo a partir del 4 de diciembre de 2006, teniendo derecho a disfrutarla desde el 1 de agosto de 2015, con una mesada del orden de $874.081 y por 14 mesadas anuales.  </w:t>
      </w:r>
    </w:p>
    <w:p w14:paraId="45C4FDCB"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p>
    <w:p w14:paraId="3149370E" w14:textId="270F2C95"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En consecuencia, condenó COLPENSIONES a que reconozca y pague por concepto de retroactivo pensional causado entre el 1 de agosto de 2015 y el 31 de enero de 2022, la suma de $93.583.399, sin perjuicio de las mesadas que se causen con posterioridad, autorizando a Colpensiones a descontar de este valor los aportes con destino al Sistema General de Seguridad Social en Salud. </w:t>
      </w:r>
    </w:p>
    <w:p w14:paraId="60D1D38C"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p>
    <w:p w14:paraId="6CAD9C4A"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Adicionalmente, condenó a la entidad accionada a reconocer y pagar a favor del accionante, los intereses moratorios del artículo 141 de la Ley 100 de 1993, a partir del 1 de agosto de 2015.</w:t>
      </w:r>
    </w:p>
    <w:p w14:paraId="5B51BB71" w14:textId="77777777" w:rsidR="00026CEA" w:rsidRPr="00214E14" w:rsidRDefault="00026CEA" w:rsidP="00214E14">
      <w:pPr>
        <w:spacing w:before="0" w:beforeAutospacing="0" w:after="0" w:afterAutospacing="0" w:line="276" w:lineRule="auto"/>
        <w:ind w:firstLine="0"/>
        <w:jc w:val="left"/>
        <w:rPr>
          <w:rFonts w:ascii="Tahoma" w:eastAsia="Times New Roman" w:hAnsi="Tahoma" w:cs="Tahoma"/>
          <w:color w:val="000000"/>
          <w:lang w:eastAsia="es-MX"/>
        </w:rPr>
      </w:pPr>
    </w:p>
    <w:p w14:paraId="6990C1EE"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themeColor="text1"/>
          <w:lang w:eastAsia="es-MX"/>
        </w:rPr>
        <w:t>Por último, condenó a la demandada Colpensiones y en favor del demandante en un 100% de las causadas. </w:t>
      </w:r>
    </w:p>
    <w:p w14:paraId="716CA62B" w14:textId="77777777" w:rsidR="00026CEA" w:rsidRPr="00214E14" w:rsidRDefault="00026CEA" w:rsidP="00214E14">
      <w:pPr>
        <w:spacing w:before="0" w:beforeAutospacing="0" w:after="0" w:afterAutospacing="0" w:line="276" w:lineRule="auto"/>
        <w:ind w:firstLine="0"/>
        <w:jc w:val="left"/>
        <w:rPr>
          <w:rFonts w:ascii="Tahoma" w:eastAsia="Times New Roman" w:hAnsi="Tahoma" w:cs="Tahoma"/>
          <w:color w:val="000000"/>
          <w:lang w:eastAsia="es-MX"/>
        </w:rPr>
      </w:pPr>
    </w:p>
    <w:p w14:paraId="702FB03C"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 xml:space="preserve">Para llegar a tal determinación el A-quo hizo una rigurosa apreciación del acervo probatorio, entre lo cual, destacó la historia laboral del actor, las certificaciones expedidas por las empleadoras respecto a las actividades de alto riesgo que eran </w:t>
      </w:r>
      <w:r w:rsidRPr="00214E14">
        <w:rPr>
          <w:rFonts w:ascii="Tahoma" w:eastAsia="Times New Roman" w:hAnsi="Tahoma" w:cs="Tahoma"/>
          <w:color w:val="000000"/>
          <w:lang w:eastAsia="es-MX"/>
        </w:rPr>
        <w:lastRenderedPageBreak/>
        <w:t>ejecutadas por sus trabajadores, la certificación de las ARL y los relatos de los testigos. De ello pudo establecer los extremos laborales y la calidad de alto riesgo de las actividades ejecutadas por el actor para con las empresas empleadoras VIDRIERA DE RISARALDA LTDA, VIDRIERA OTÚN S.A. y VIDRIERA DE CALDAS S.A </w:t>
      </w:r>
    </w:p>
    <w:p w14:paraId="502AC73B" w14:textId="77777777" w:rsidR="00026CEA" w:rsidRPr="00214E14" w:rsidRDefault="00026CEA" w:rsidP="00214E14">
      <w:pPr>
        <w:spacing w:before="0" w:beforeAutospacing="0" w:after="0" w:afterAutospacing="0" w:line="276" w:lineRule="auto"/>
        <w:ind w:firstLine="0"/>
        <w:jc w:val="left"/>
        <w:rPr>
          <w:rFonts w:ascii="Tahoma" w:eastAsia="Times New Roman" w:hAnsi="Tahoma" w:cs="Tahoma"/>
          <w:color w:val="000000"/>
          <w:lang w:eastAsia="es-MX"/>
        </w:rPr>
      </w:pPr>
    </w:p>
    <w:p w14:paraId="1429F263"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themeColor="text1"/>
          <w:lang w:eastAsia="es-MX"/>
        </w:rPr>
        <w:t xml:space="preserve">Respecto de los testimonios recaudados, resaltó que no cabía duda de que el señor Rojo Vera durante el tiempo que prestó sus servicios a favor de la VIDRIERA DE RISARALDA LTDA, VIDRIERA OTÚN S.A. y VIDRIERA DE CALDAS S.A en su calidad de soplador, levantador de vidrio, levantador de </w:t>
      </w:r>
      <w:proofErr w:type="spellStart"/>
      <w:r w:rsidRPr="00214E14">
        <w:rPr>
          <w:rFonts w:ascii="Tahoma" w:eastAsia="Times New Roman" w:hAnsi="Tahoma" w:cs="Tahoma"/>
          <w:color w:val="000000" w:themeColor="text1"/>
          <w:lang w:eastAsia="es-MX"/>
        </w:rPr>
        <w:t>cormelina</w:t>
      </w:r>
      <w:proofErr w:type="spellEnd"/>
      <w:r w:rsidRPr="00214E14">
        <w:rPr>
          <w:rFonts w:ascii="Tahoma" w:eastAsia="Times New Roman" w:hAnsi="Tahoma" w:cs="Tahoma"/>
          <w:color w:val="000000" w:themeColor="text1"/>
          <w:lang w:eastAsia="es-MX"/>
        </w:rPr>
        <w:t>, entre otros, estuvo expuesto a trabajar con temperaturas altamente elevadas y, adicionalmente, dentro de sus actividades diarias tenía que estar en contacto de una u otra manera con el asbesto, mineral que ha sido clasificado como elemento cancerígeno en el ser humano.</w:t>
      </w:r>
    </w:p>
    <w:p w14:paraId="28446C2D" w14:textId="77777777" w:rsidR="00026CEA" w:rsidRPr="00214E14" w:rsidRDefault="00026CEA" w:rsidP="00214E14">
      <w:pPr>
        <w:spacing w:before="0" w:beforeAutospacing="0" w:after="0" w:afterAutospacing="0" w:line="276" w:lineRule="auto"/>
        <w:ind w:firstLine="0"/>
        <w:jc w:val="left"/>
        <w:rPr>
          <w:rFonts w:ascii="Tahoma" w:eastAsia="Times New Roman" w:hAnsi="Tahoma" w:cs="Tahoma"/>
          <w:color w:val="000000"/>
          <w:lang w:eastAsia="es-MX"/>
        </w:rPr>
      </w:pPr>
    </w:p>
    <w:p w14:paraId="63F6B444"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Con relación a la normatividad que regula el caso del actor, concluyó que él quedó cobijado por los beneficios del régimen de transición, que prevé tanto el artículo 6 del decreto 2090 de 2003, norma que a su vez remite el artículo 8 del decreto 1281 de 1994, según la cual es procedente acceder a la pensión especial de vejez en los términos del régimen anterior, es decir, al contemplado en el artículo 15 del acuerdo 049 de 1990, aprobado por el decreto 758 de 1990.</w:t>
      </w:r>
    </w:p>
    <w:p w14:paraId="0A6E7E35" w14:textId="77777777" w:rsidR="00026CEA" w:rsidRPr="00214E14" w:rsidRDefault="00026CEA" w:rsidP="00214E14">
      <w:pPr>
        <w:spacing w:before="0" w:beforeAutospacing="0" w:after="0" w:afterAutospacing="0" w:line="276" w:lineRule="auto"/>
        <w:ind w:firstLine="0"/>
        <w:jc w:val="left"/>
        <w:rPr>
          <w:rFonts w:ascii="Tahoma" w:eastAsia="Times New Roman" w:hAnsi="Tahoma" w:cs="Tahoma"/>
          <w:color w:val="000000"/>
          <w:lang w:eastAsia="es-MX"/>
        </w:rPr>
      </w:pPr>
    </w:p>
    <w:p w14:paraId="4BEC6123"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themeColor="text1"/>
          <w:lang w:eastAsia="es-MX"/>
        </w:rPr>
        <w:t>En este orden de ideas, refirió que el 4 de diciembre del año 2006 el demandante cumplió 47 años de edad, fecha para la cual además alcanzó más de 1400 semanas de cotización en esa actividad, concretamente 1405.29, por lo que las 650 semanas adicionales a las primeras 750 exigidas, le permitían al actor rebajar 13 años para pensionarse, por lo que claramente a esa fecha consolidó su derecho pensional, pues ya contaba con las 1000 semanas cotizadas en cualquier tiempo conforme lo exige el acuerdo 049 de 1990. De acuerdo con lo anterior, concluyó de la historia laboral que el demandante efectuó la última cotización al sistema pensional el 31 de julio del año 2015, motivo por el cual el disfrute de la prestación pensional sólo es procedente a partir del 1 de agosto del año 2015, día siguiente a la última cotización.</w:t>
      </w:r>
    </w:p>
    <w:p w14:paraId="46576A29" w14:textId="77777777" w:rsidR="00026CEA" w:rsidRPr="00214E14" w:rsidRDefault="00026CEA" w:rsidP="00214E14">
      <w:pPr>
        <w:spacing w:before="0" w:beforeAutospacing="0" w:after="0" w:afterAutospacing="0" w:line="276" w:lineRule="auto"/>
        <w:ind w:firstLine="0"/>
        <w:jc w:val="left"/>
        <w:rPr>
          <w:rFonts w:ascii="Tahoma" w:eastAsia="Times New Roman" w:hAnsi="Tahoma" w:cs="Tahoma"/>
          <w:color w:val="000000"/>
          <w:lang w:eastAsia="es-MX"/>
        </w:rPr>
      </w:pPr>
    </w:p>
    <w:p w14:paraId="229076B2"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Destacó en cuanto al monto de la pensión que,  el promedio de los saldos cotizados en los últimos 10 años, es más favorable al actor, un IBL de $979.736 que al aplicarle una tasa de reemplazo 90% de acuerdo al número de semanas cotizadas, arroja una primera mesada pensional para el año 2015 de $874.081.En cuanto al número de mesadas pensionales, adujo que el señor Rojo Vera tiene derecho a 14 anuales, dado que el derecho pensional se causó con antelación al 31 de julio del año 2011, concretamente en el año 2006.</w:t>
      </w:r>
    </w:p>
    <w:p w14:paraId="1B264F4D" w14:textId="77777777" w:rsidR="00026CEA" w:rsidRPr="00214E14" w:rsidRDefault="00026CEA" w:rsidP="00214E14">
      <w:pPr>
        <w:spacing w:before="0" w:beforeAutospacing="0" w:after="0" w:afterAutospacing="0" w:line="276" w:lineRule="auto"/>
        <w:ind w:firstLine="0"/>
        <w:jc w:val="left"/>
        <w:rPr>
          <w:rFonts w:ascii="Tahoma" w:eastAsia="Times New Roman" w:hAnsi="Tahoma" w:cs="Tahoma"/>
          <w:color w:val="000000"/>
          <w:lang w:eastAsia="es-MX"/>
        </w:rPr>
      </w:pPr>
    </w:p>
    <w:p w14:paraId="27BCFF23"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En cuanto al retroactivo pensional, que se da entre el 1 de agosto del 2015 y el 31 de enero del 2022, con los respectivos incrementos legales y las mesadas adicionales se obtienen la suma de $93.583.399, por lo tanto, no prospera la excepción de prescripción propuesta por la entidad demandada dado que el fenómeno extintivo fue interrumpido por la respuesta de Colpensiones, por medio del oficio del 26 de abril del año 2016 y la demanda fue presentada al 5 de diciembre del año 2017.</w:t>
      </w:r>
    </w:p>
    <w:p w14:paraId="1894A41B" w14:textId="77777777" w:rsidR="00026CEA" w:rsidRPr="00214E14" w:rsidRDefault="00026CEA" w:rsidP="00214E14">
      <w:pPr>
        <w:spacing w:before="0" w:beforeAutospacing="0" w:after="0" w:afterAutospacing="0" w:line="276" w:lineRule="auto"/>
        <w:ind w:firstLine="0"/>
        <w:jc w:val="left"/>
        <w:rPr>
          <w:rFonts w:ascii="Tahoma" w:eastAsia="Times New Roman" w:hAnsi="Tahoma" w:cs="Tahoma"/>
          <w:color w:val="000000"/>
          <w:lang w:eastAsia="es-MX"/>
        </w:rPr>
      </w:pPr>
    </w:p>
    <w:p w14:paraId="196850BD"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lastRenderedPageBreak/>
        <w:t>Finalmente, consideró que como el disfrute pensional fue fijado únicamente a partir del 1 de agosto 2015, a partir de ese momento correrían los aludidos guarismos.</w:t>
      </w:r>
    </w:p>
    <w:p w14:paraId="51EE2D96" w14:textId="77777777" w:rsidR="00026CEA" w:rsidRPr="00214E14" w:rsidRDefault="00026CEA" w:rsidP="00214E14">
      <w:pPr>
        <w:spacing w:before="0" w:beforeAutospacing="0" w:after="0" w:afterAutospacing="0" w:line="276" w:lineRule="auto"/>
        <w:contextualSpacing/>
        <w:rPr>
          <w:rFonts w:ascii="Tahoma" w:eastAsia="Calibri" w:hAnsi="Tahoma" w:cs="Tahoma"/>
          <w:lang w:val="es-ES"/>
        </w:rPr>
      </w:pPr>
    </w:p>
    <w:p w14:paraId="3957C5E9" w14:textId="77777777" w:rsidR="00026CEA" w:rsidRPr="00214E14" w:rsidRDefault="00026CEA" w:rsidP="00214E14">
      <w:pPr>
        <w:widowControl w:val="0"/>
        <w:autoSpaceDE w:val="0"/>
        <w:autoSpaceDN w:val="0"/>
        <w:spacing w:before="0" w:beforeAutospacing="0" w:after="0" w:afterAutospacing="0" w:line="276" w:lineRule="auto"/>
        <w:contextualSpacing/>
        <w:rPr>
          <w:rFonts w:ascii="Tahoma" w:eastAsia="Calibri" w:hAnsi="Tahoma" w:cs="Tahoma"/>
          <w:b/>
          <w:lang w:val="es-ES"/>
        </w:rPr>
      </w:pPr>
      <w:r w:rsidRPr="00214E14">
        <w:rPr>
          <w:rFonts w:ascii="Tahoma" w:eastAsia="Calibri" w:hAnsi="Tahoma" w:cs="Tahoma"/>
          <w:b/>
          <w:lang w:val="es-ES"/>
        </w:rPr>
        <w:t>3.</w:t>
      </w:r>
      <w:r w:rsidRPr="00214E14">
        <w:rPr>
          <w:rFonts w:ascii="Tahoma" w:eastAsia="Calibri" w:hAnsi="Tahoma" w:cs="Tahoma"/>
          <w:b/>
          <w:lang w:val="es-ES"/>
        </w:rPr>
        <w:tab/>
        <w:t>Recursos de apelación y procedencia de la consulta</w:t>
      </w:r>
    </w:p>
    <w:p w14:paraId="77503D21" w14:textId="77777777" w:rsidR="00026CEA" w:rsidRPr="00214E14" w:rsidRDefault="00026CEA" w:rsidP="00214E14">
      <w:pPr>
        <w:widowControl w:val="0"/>
        <w:autoSpaceDE w:val="0"/>
        <w:autoSpaceDN w:val="0"/>
        <w:spacing w:before="0" w:beforeAutospacing="0" w:after="0" w:afterAutospacing="0" w:line="276" w:lineRule="auto"/>
        <w:contextualSpacing/>
        <w:rPr>
          <w:rFonts w:ascii="Tahoma" w:eastAsia="Calibri" w:hAnsi="Tahoma" w:cs="Tahoma"/>
          <w:lang w:val="es-ES"/>
        </w:rPr>
      </w:pPr>
    </w:p>
    <w:p w14:paraId="5C4611C0"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La parte actora apeló la sentencia respecto al ingreso base de liquidación solicitando que se haga la revisión del IBL más favorable, y en igual sentido se revise la liquidación de la mesada pensional que sea más favorable para el demandante. Lo anterior, teniendo en cuenta la totalidad de la vida laboral del accionante, quien desde el inicio de su vida laboral efectuó cotizaciones muy por encima del salario mínimo legal mensual vigente, por lo que dicha liquidación pensional debe ser más favorable al actor.</w:t>
      </w:r>
    </w:p>
    <w:p w14:paraId="0723C8D9" w14:textId="77777777" w:rsidR="00026CEA" w:rsidRPr="00214E14" w:rsidRDefault="00026CEA" w:rsidP="00214E14">
      <w:pPr>
        <w:spacing w:before="0" w:beforeAutospacing="0" w:after="0" w:afterAutospacing="0" w:line="276" w:lineRule="auto"/>
        <w:ind w:firstLine="0"/>
        <w:jc w:val="left"/>
        <w:rPr>
          <w:rFonts w:ascii="Tahoma" w:eastAsia="Times New Roman" w:hAnsi="Tahoma" w:cs="Tahoma"/>
          <w:color w:val="000000"/>
          <w:lang w:eastAsia="es-MX"/>
        </w:rPr>
      </w:pPr>
    </w:p>
    <w:p w14:paraId="02DCD4FF"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Por su parte, Colpensiones en su alzada, atacó la decisión argumentando que no se acreditan los requisitos para dar cuenta que efectivamente cumplía con unas labores realizadas en calidad de empleado, para que le fuera reconocida a su favor esa pensión de vejez por alto riesgo por haber desempeñado actividades descritas en el artículo 2 del decreto 2090 de 2003, entre las que se indican, en los numerales 2 y 4, la exposición a las altas temperaturas y a sustancias comprobadamente cancerígenas, toda vez que no hay un dictamen pericial dentro del proceso que efectivamente dé cuenta que el señor si trabajaba en esas actividades y en desempeño de estas tenía contacto con altas temperaturas y con los elementos que podrían considerarse sustancias cancerígenas.</w:t>
      </w:r>
    </w:p>
    <w:p w14:paraId="6CE3FBE6" w14:textId="77777777" w:rsidR="00026CEA" w:rsidRPr="00214E14" w:rsidRDefault="00026CEA" w:rsidP="00214E14">
      <w:pPr>
        <w:spacing w:before="0" w:beforeAutospacing="0" w:after="0" w:afterAutospacing="0" w:line="276" w:lineRule="auto"/>
        <w:ind w:firstLine="0"/>
        <w:jc w:val="left"/>
        <w:rPr>
          <w:rFonts w:ascii="Tahoma" w:eastAsia="Times New Roman" w:hAnsi="Tahoma" w:cs="Tahoma"/>
          <w:color w:val="000000"/>
          <w:lang w:eastAsia="es-MX"/>
        </w:rPr>
      </w:pPr>
    </w:p>
    <w:p w14:paraId="0143886B"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 xml:space="preserve">En ese sentido, estimó que no cumplió con la carga de la prueba que habla la Corte Suprema de Justicia, entre otras, la sentencias SL </w:t>
      </w:r>
      <w:proofErr w:type="gramStart"/>
      <w:r w:rsidRPr="00214E14">
        <w:rPr>
          <w:rFonts w:ascii="Tahoma" w:eastAsia="Times New Roman" w:hAnsi="Tahoma" w:cs="Tahoma"/>
          <w:color w:val="000000"/>
          <w:lang w:eastAsia="es-MX"/>
        </w:rPr>
        <w:t>10549  de</w:t>
      </w:r>
      <w:proofErr w:type="gramEnd"/>
      <w:r w:rsidRPr="00214E14">
        <w:rPr>
          <w:rFonts w:ascii="Tahoma" w:eastAsia="Times New Roman" w:hAnsi="Tahoma" w:cs="Tahoma"/>
          <w:color w:val="000000"/>
          <w:lang w:eastAsia="es-MX"/>
        </w:rPr>
        <w:t xml:space="preserve"> 2017.</w:t>
      </w:r>
    </w:p>
    <w:p w14:paraId="16D51D9B" w14:textId="77777777" w:rsidR="00026CEA" w:rsidRPr="00214E14" w:rsidRDefault="00026CEA" w:rsidP="00214E14">
      <w:pPr>
        <w:spacing w:before="0" w:beforeAutospacing="0" w:after="0" w:afterAutospacing="0" w:line="276" w:lineRule="auto"/>
        <w:ind w:firstLine="0"/>
        <w:jc w:val="left"/>
        <w:rPr>
          <w:rFonts w:ascii="Tahoma" w:eastAsia="Times New Roman" w:hAnsi="Tahoma" w:cs="Tahoma"/>
          <w:color w:val="000000"/>
          <w:lang w:eastAsia="es-MX"/>
        </w:rPr>
      </w:pPr>
    </w:p>
    <w:p w14:paraId="08DD87A6"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 xml:space="preserve">Afirmó que al no haber dictamen pericial y tampoco ninguna evidencia de que las empleadoras hubieran efectuado aportes especiales para asumir ese riesgo a favor del señor Guillermo Antonio Rojo </w:t>
      </w:r>
      <w:proofErr w:type="gramStart"/>
      <w:r w:rsidRPr="00214E14">
        <w:rPr>
          <w:rFonts w:ascii="Tahoma" w:eastAsia="Times New Roman" w:hAnsi="Tahoma" w:cs="Tahoma"/>
          <w:color w:val="000000"/>
          <w:lang w:eastAsia="es-MX"/>
        </w:rPr>
        <w:t>Vera,  tampoco</w:t>
      </w:r>
      <w:proofErr w:type="gramEnd"/>
      <w:r w:rsidRPr="00214E14">
        <w:rPr>
          <w:rFonts w:ascii="Tahoma" w:eastAsia="Times New Roman" w:hAnsi="Tahoma" w:cs="Tahoma"/>
          <w:color w:val="000000"/>
          <w:lang w:eastAsia="es-MX"/>
        </w:rPr>
        <w:t xml:space="preserve"> tuvo conocimiento la entidad de que efectivamente el señor Guillermo Antonio efectuó o no ese tipo de actividades a favor de las codemandadas. Por esa razón también se opuso a la condena en costas procesales, porque la entidad no tenía conocimiento de las actividades que realizaba el actor a favor de las codemandadas.</w:t>
      </w:r>
    </w:p>
    <w:p w14:paraId="35A99D18" w14:textId="77777777" w:rsidR="00026CEA" w:rsidRPr="00214E14" w:rsidRDefault="00026CEA" w:rsidP="00214E14">
      <w:pPr>
        <w:widowControl w:val="0"/>
        <w:autoSpaceDE w:val="0"/>
        <w:autoSpaceDN w:val="0"/>
        <w:spacing w:before="0" w:beforeAutospacing="0" w:after="0" w:afterAutospacing="0" w:line="276" w:lineRule="auto"/>
        <w:contextualSpacing/>
        <w:rPr>
          <w:rFonts w:ascii="Tahoma" w:eastAsia="Calibri" w:hAnsi="Tahoma" w:cs="Tahoma"/>
          <w:lang w:val="es-ES"/>
        </w:rPr>
      </w:pPr>
    </w:p>
    <w:p w14:paraId="46FC833D" w14:textId="77777777" w:rsidR="00026CEA" w:rsidRPr="00214E14" w:rsidRDefault="00026CEA" w:rsidP="00214E14">
      <w:pPr>
        <w:pStyle w:val="Prrafodelista"/>
        <w:widowControl w:val="0"/>
        <w:numPr>
          <w:ilvl w:val="0"/>
          <w:numId w:val="6"/>
        </w:numPr>
        <w:autoSpaceDE w:val="0"/>
        <w:autoSpaceDN w:val="0"/>
        <w:adjustRightInd w:val="0"/>
        <w:spacing w:line="276" w:lineRule="auto"/>
        <w:ind w:left="0" w:firstLine="0"/>
        <w:jc w:val="center"/>
        <w:rPr>
          <w:rFonts w:cs="Tahoma"/>
          <w:b/>
          <w:caps/>
          <w:szCs w:val="24"/>
        </w:rPr>
      </w:pPr>
      <w:r w:rsidRPr="00214E14">
        <w:rPr>
          <w:rFonts w:cs="Tahoma"/>
          <w:b/>
          <w:szCs w:val="24"/>
        </w:rPr>
        <w:t>Alegatos de conclusión</w:t>
      </w:r>
    </w:p>
    <w:p w14:paraId="60439153" w14:textId="77777777" w:rsidR="00026CEA" w:rsidRPr="00214E14" w:rsidRDefault="00026CEA" w:rsidP="00214E14">
      <w:pPr>
        <w:spacing w:before="0" w:beforeAutospacing="0" w:after="0" w:afterAutospacing="0" w:line="276" w:lineRule="auto"/>
        <w:ind w:firstLine="708"/>
        <w:rPr>
          <w:rStyle w:val="normaltextrun"/>
          <w:rFonts w:ascii="Tahoma" w:hAnsi="Tahoma" w:cs="Tahoma"/>
          <w:color w:val="000000"/>
        </w:rPr>
      </w:pPr>
    </w:p>
    <w:p w14:paraId="1B2B1903" w14:textId="77777777" w:rsidR="00026CEA" w:rsidRPr="00214E14" w:rsidRDefault="00026CEA" w:rsidP="00214E14">
      <w:pPr>
        <w:spacing w:before="0" w:beforeAutospacing="0" w:after="0" w:afterAutospacing="0" w:line="276" w:lineRule="auto"/>
        <w:ind w:firstLine="708"/>
        <w:rPr>
          <w:rStyle w:val="eop"/>
          <w:rFonts w:ascii="Tahoma" w:hAnsi="Tahoma" w:cs="Tahoma"/>
          <w:color w:val="000000"/>
        </w:rPr>
      </w:pPr>
      <w:r w:rsidRPr="00214E14">
        <w:rPr>
          <w:rStyle w:val="normaltextrun"/>
          <w:rFonts w:ascii="Tahoma" w:hAnsi="Tahoma" w:cs="Tahoma"/>
          <w:color w:val="000000"/>
        </w:rPr>
        <w:t>Analizado los alegatos presentados por Colpensiones, mismos que obran en el expediente digital y a los cual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w:t>
      </w:r>
      <w:r w:rsidRPr="00214E14">
        <w:rPr>
          <w:rStyle w:val="eop"/>
          <w:rFonts w:ascii="Tahoma" w:hAnsi="Tahoma" w:cs="Tahoma"/>
          <w:color w:val="000000"/>
        </w:rPr>
        <w:t> </w:t>
      </w:r>
    </w:p>
    <w:p w14:paraId="5F6B453B" w14:textId="77777777" w:rsidR="00026CEA" w:rsidRPr="00214E14" w:rsidRDefault="00026CEA" w:rsidP="00214E14">
      <w:pPr>
        <w:spacing w:before="0" w:beforeAutospacing="0" w:after="0" w:afterAutospacing="0" w:line="276" w:lineRule="auto"/>
        <w:ind w:firstLine="708"/>
        <w:rPr>
          <w:rStyle w:val="normaltextrun"/>
          <w:rFonts w:ascii="Tahoma" w:hAnsi="Tahoma" w:cs="Tahoma"/>
        </w:rPr>
      </w:pPr>
    </w:p>
    <w:p w14:paraId="314BCAAA" w14:textId="77777777" w:rsidR="00026CEA" w:rsidRPr="00214E14" w:rsidRDefault="00026CEA" w:rsidP="00214E14">
      <w:pPr>
        <w:spacing w:before="0" w:beforeAutospacing="0" w:after="0" w:afterAutospacing="0" w:line="276" w:lineRule="auto"/>
        <w:ind w:firstLine="708"/>
        <w:rPr>
          <w:rStyle w:val="normaltextrun"/>
          <w:rFonts w:ascii="Tahoma" w:hAnsi="Tahoma" w:cs="Tahoma"/>
        </w:rPr>
      </w:pPr>
    </w:p>
    <w:p w14:paraId="43AABA9E" w14:textId="77777777" w:rsidR="00026CEA" w:rsidRPr="00214E14" w:rsidRDefault="00026CEA" w:rsidP="00214E14">
      <w:pPr>
        <w:pStyle w:val="paragraph"/>
        <w:numPr>
          <w:ilvl w:val="0"/>
          <w:numId w:val="6"/>
        </w:numPr>
        <w:spacing w:before="0" w:beforeAutospacing="0" w:after="0" w:afterAutospacing="0" w:line="276" w:lineRule="auto"/>
        <w:jc w:val="center"/>
        <w:textAlignment w:val="baseline"/>
        <w:rPr>
          <w:rStyle w:val="normaltextrun"/>
          <w:rFonts w:ascii="Tahoma" w:hAnsi="Tahoma" w:cs="Tahoma"/>
          <w:b/>
        </w:rPr>
      </w:pPr>
      <w:r w:rsidRPr="00214E14">
        <w:rPr>
          <w:rStyle w:val="normaltextrun"/>
          <w:rFonts w:ascii="Tahoma" w:hAnsi="Tahoma" w:cs="Tahoma"/>
          <w:b/>
          <w:bCs/>
        </w:rPr>
        <w:t>Problemas jurídicos por resolver</w:t>
      </w:r>
    </w:p>
    <w:p w14:paraId="07C61798" w14:textId="77777777" w:rsidR="00026CEA" w:rsidRPr="00214E14" w:rsidRDefault="00026CEA" w:rsidP="00214E14">
      <w:pPr>
        <w:pStyle w:val="paragraph"/>
        <w:spacing w:before="0" w:beforeAutospacing="0" w:after="0" w:afterAutospacing="0" w:line="276" w:lineRule="auto"/>
        <w:ind w:left="720"/>
        <w:textAlignment w:val="baseline"/>
        <w:rPr>
          <w:rFonts w:ascii="Tahoma" w:hAnsi="Tahoma" w:cs="Tahoma"/>
          <w:b/>
        </w:rPr>
      </w:pPr>
    </w:p>
    <w:p w14:paraId="5583CDAD" w14:textId="77777777" w:rsidR="00026CEA" w:rsidRPr="00214E14" w:rsidRDefault="00026CEA" w:rsidP="00214E14">
      <w:pPr>
        <w:pStyle w:val="Prrafodelista"/>
        <w:spacing w:line="276" w:lineRule="auto"/>
        <w:ind w:left="0" w:firstLine="708"/>
        <w:rPr>
          <w:rFonts w:cs="Tahoma"/>
          <w:szCs w:val="24"/>
        </w:rPr>
      </w:pPr>
      <w:r w:rsidRPr="00214E14">
        <w:rPr>
          <w:rFonts w:cs="Tahoma"/>
          <w:szCs w:val="24"/>
        </w:rPr>
        <w:lastRenderedPageBreak/>
        <w:t>De acuerdo a los argumentos expuestos en la sentencia de primera instancia; los fundamentos del recurso de apelación y los alegatos de conclusión, le corresponde a la Sala absolver los siguientes problemas jurídicos:</w:t>
      </w:r>
    </w:p>
    <w:p w14:paraId="3C764D2D" w14:textId="77777777" w:rsidR="00026CEA" w:rsidRPr="00214E14" w:rsidRDefault="00026CEA" w:rsidP="00214E14">
      <w:pPr>
        <w:pStyle w:val="Prrafodelista"/>
        <w:spacing w:line="276" w:lineRule="auto"/>
        <w:ind w:left="708"/>
        <w:rPr>
          <w:rFonts w:cs="Tahoma"/>
          <w:szCs w:val="24"/>
        </w:rPr>
      </w:pPr>
    </w:p>
    <w:p w14:paraId="217B7D55" w14:textId="77777777" w:rsidR="00026CEA" w:rsidRPr="00214E14" w:rsidRDefault="00026CEA" w:rsidP="00214E14">
      <w:pPr>
        <w:pStyle w:val="Prrafodelista"/>
        <w:spacing w:line="276" w:lineRule="auto"/>
        <w:ind w:left="708"/>
        <w:rPr>
          <w:rFonts w:cs="Tahoma"/>
          <w:szCs w:val="24"/>
        </w:rPr>
      </w:pPr>
      <w:r w:rsidRPr="00214E14">
        <w:rPr>
          <w:rFonts w:cs="Tahoma"/>
          <w:szCs w:val="24"/>
        </w:rPr>
        <w:t>¿Es procedente conceder al demandante la pensión especial de vejez consagrada en el artículo 3º del Decreto 1281 de 1994?, en caso afirmativo, ¿A partir de qué fecha?</w:t>
      </w:r>
    </w:p>
    <w:p w14:paraId="1983F262" w14:textId="77777777" w:rsidR="00026CEA" w:rsidRPr="00214E14" w:rsidRDefault="00026CEA" w:rsidP="00214E14">
      <w:pPr>
        <w:pStyle w:val="Prrafodelista"/>
        <w:spacing w:line="276" w:lineRule="auto"/>
        <w:ind w:left="0" w:firstLine="708"/>
        <w:rPr>
          <w:rFonts w:cs="Tahoma"/>
          <w:szCs w:val="24"/>
        </w:rPr>
      </w:pPr>
    </w:p>
    <w:p w14:paraId="75F65E88" w14:textId="77777777" w:rsidR="00026CEA" w:rsidRPr="00214E14" w:rsidRDefault="00026CEA" w:rsidP="00214E14">
      <w:pPr>
        <w:pStyle w:val="Prrafodelista"/>
        <w:spacing w:line="276" w:lineRule="auto"/>
        <w:ind w:left="708"/>
        <w:rPr>
          <w:rFonts w:cs="Tahoma"/>
          <w:szCs w:val="24"/>
        </w:rPr>
      </w:pPr>
      <w:r w:rsidRPr="00214E14">
        <w:rPr>
          <w:rFonts w:cs="Tahoma"/>
          <w:szCs w:val="24"/>
        </w:rPr>
        <w:t>¿Fue acertado el monto de la mesada pensional y el retroactivo calculados por la Jueza de primer grado?</w:t>
      </w:r>
    </w:p>
    <w:p w14:paraId="07958BCF" w14:textId="77777777" w:rsidR="00026CEA" w:rsidRPr="00214E14" w:rsidRDefault="00026CEA" w:rsidP="00214E14">
      <w:pPr>
        <w:pStyle w:val="Prrafodelista"/>
        <w:spacing w:line="276" w:lineRule="auto"/>
        <w:ind w:left="708"/>
        <w:rPr>
          <w:rFonts w:cs="Tahoma"/>
          <w:szCs w:val="24"/>
        </w:rPr>
      </w:pPr>
    </w:p>
    <w:p w14:paraId="0F21362E" w14:textId="77777777" w:rsidR="00026CEA" w:rsidRPr="00214E14" w:rsidRDefault="00026CEA" w:rsidP="00214E14">
      <w:pPr>
        <w:pStyle w:val="Prrafodelista"/>
        <w:spacing w:line="276" w:lineRule="auto"/>
        <w:ind w:left="708"/>
        <w:rPr>
          <w:rFonts w:cs="Tahoma"/>
          <w:szCs w:val="24"/>
        </w:rPr>
      </w:pPr>
      <w:r w:rsidRPr="00214E14">
        <w:rPr>
          <w:rFonts w:cs="Tahoma"/>
          <w:szCs w:val="24"/>
        </w:rPr>
        <w:t>¿Hay lugar al reconocimiento de los intereses moratorios? y, en caso afirmativo, ¿A partir de qué fecha se debe ordenar su pago?</w:t>
      </w:r>
    </w:p>
    <w:p w14:paraId="08283C1C" w14:textId="77777777" w:rsidR="00026CEA" w:rsidRPr="00214E14" w:rsidRDefault="00026CEA" w:rsidP="00214E14">
      <w:pPr>
        <w:widowControl w:val="0"/>
        <w:autoSpaceDE w:val="0"/>
        <w:autoSpaceDN w:val="0"/>
        <w:spacing w:before="0" w:beforeAutospacing="0" w:after="0" w:afterAutospacing="0" w:line="276" w:lineRule="auto"/>
        <w:contextualSpacing/>
        <w:rPr>
          <w:rFonts w:ascii="Tahoma" w:eastAsia="Calibri" w:hAnsi="Tahoma" w:cs="Tahoma"/>
          <w:b/>
          <w:iCs/>
          <w:lang w:eastAsia="es-CO"/>
        </w:rPr>
      </w:pPr>
    </w:p>
    <w:p w14:paraId="0A96B6E5" w14:textId="77777777" w:rsidR="00026CEA" w:rsidRPr="00214E14" w:rsidRDefault="00026CEA" w:rsidP="00214E14">
      <w:pPr>
        <w:pStyle w:val="Prrafodelista"/>
        <w:widowControl w:val="0"/>
        <w:numPr>
          <w:ilvl w:val="0"/>
          <w:numId w:val="6"/>
        </w:numPr>
        <w:tabs>
          <w:tab w:val="left" w:pos="426"/>
        </w:tabs>
        <w:autoSpaceDE w:val="0"/>
        <w:autoSpaceDN w:val="0"/>
        <w:adjustRightInd w:val="0"/>
        <w:spacing w:line="276" w:lineRule="auto"/>
        <w:jc w:val="center"/>
        <w:rPr>
          <w:rFonts w:cs="Tahoma"/>
          <w:b/>
          <w:szCs w:val="24"/>
        </w:rPr>
      </w:pPr>
      <w:r w:rsidRPr="00214E14">
        <w:rPr>
          <w:rFonts w:cs="Tahoma"/>
          <w:b/>
          <w:szCs w:val="24"/>
        </w:rPr>
        <w:t>Consideraciones</w:t>
      </w:r>
    </w:p>
    <w:p w14:paraId="52F335EC" w14:textId="77777777" w:rsidR="00026CEA" w:rsidRPr="00214E14" w:rsidRDefault="00026CEA" w:rsidP="00214E14">
      <w:pPr>
        <w:pStyle w:val="Prrafodelista"/>
        <w:widowControl w:val="0"/>
        <w:tabs>
          <w:tab w:val="left" w:pos="426"/>
        </w:tabs>
        <w:autoSpaceDE w:val="0"/>
        <w:autoSpaceDN w:val="0"/>
        <w:adjustRightInd w:val="0"/>
        <w:spacing w:line="276" w:lineRule="auto"/>
        <w:rPr>
          <w:rFonts w:cs="Tahoma"/>
          <w:b/>
          <w:szCs w:val="24"/>
        </w:rPr>
      </w:pPr>
    </w:p>
    <w:p w14:paraId="57688A8E" w14:textId="77777777" w:rsidR="00026CEA" w:rsidRPr="00214E14" w:rsidRDefault="00026CEA" w:rsidP="00214E14">
      <w:pPr>
        <w:pStyle w:val="Prrafodelista"/>
        <w:numPr>
          <w:ilvl w:val="1"/>
          <w:numId w:val="8"/>
        </w:numPr>
        <w:spacing w:line="276" w:lineRule="auto"/>
        <w:rPr>
          <w:rFonts w:cs="Tahoma"/>
          <w:b/>
          <w:szCs w:val="24"/>
        </w:rPr>
      </w:pPr>
      <w:r w:rsidRPr="00214E14">
        <w:rPr>
          <w:rFonts w:cs="Tahoma"/>
          <w:b/>
          <w:szCs w:val="24"/>
        </w:rPr>
        <w:t>Pensión especial de vejez por actividades de alto riesgo</w:t>
      </w:r>
    </w:p>
    <w:p w14:paraId="60985209" w14:textId="77777777" w:rsidR="00026CEA" w:rsidRPr="00214E14" w:rsidRDefault="00026CEA" w:rsidP="00214E14">
      <w:pPr>
        <w:pStyle w:val="Prrafodelista"/>
        <w:spacing w:line="276" w:lineRule="auto"/>
        <w:ind w:left="1428"/>
        <w:rPr>
          <w:rFonts w:cs="Tahoma"/>
          <w:b/>
          <w:szCs w:val="24"/>
        </w:rPr>
      </w:pPr>
    </w:p>
    <w:p w14:paraId="4E90050D" w14:textId="77777777" w:rsidR="00026CEA" w:rsidRPr="00214E14" w:rsidRDefault="00026CEA" w:rsidP="00214E14">
      <w:pPr>
        <w:pStyle w:val="Prrafodelista"/>
        <w:spacing w:line="276" w:lineRule="auto"/>
        <w:ind w:left="0" w:firstLine="709"/>
        <w:rPr>
          <w:rFonts w:cs="Tahoma"/>
          <w:bCs/>
          <w:szCs w:val="24"/>
        </w:rPr>
      </w:pPr>
      <w:r w:rsidRPr="00214E14">
        <w:rPr>
          <w:rFonts w:cs="Tahoma"/>
          <w:bCs/>
          <w:szCs w:val="24"/>
        </w:rPr>
        <w:t xml:space="preserve">A efectos de tener un derrotero que guíe la decisión de la Sala, resulta oportuno reproducir lo expuesto por la Sala de Casación Laboral de la Corte Suprema de Justicia en la sentencia </w:t>
      </w:r>
      <w:r w:rsidRPr="00214E14">
        <w:rPr>
          <w:rFonts w:cs="Tahoma"/>
          <w:color w:val="000000" w:themeColor="text1"/>
          <w:szCs w:val="24"/>
        </w:rPr>
        <w:t>SL1353-2019,</w:t>
      </w:r>
      <w:r w:rsidRPr="00214E14">
        <w:rPr>
          <w:rFonts w:cs="Tahoma"/>
          <w:bCs/>
          <w:szCs w:val="24"/>
        </w:rPr>
        <w:t xml:space="preserve"> respecto a la teleología de esta clase pensiones:</w:t>
      </w:r>
    </w:p>
    <w:p w14:paraId="061E9F24" w14:textId="77777777" w:rsidR="00026CEA" w:rsidRPr="00214E14" w:rsidRDefault="00026CEA" w:rsidP="00214E14">
      <w:pPr>
        <w:pStyle w:val="Prrafodelista"/>
        <w:spacing w:line="276" w:lineRule="auto"/>
        <w:ind w:left="0" w:firstLine="709"/>
        <w:rPr>
          <w:rFonts w:cs="Tahoma"/>
          <w:bCs/>
          <w:szCs w:val="24"/>
        </w:rPr>
      </w:pPr>
    </w:p>
    <w:p w14:paraId="5FCBCC44" w14:textId="49149724" w:rsidR="00026CEA" w:rsidRPr="006B6464" w:rsidRDefault="006B6464" w:rsidP="006B6464">
      <w:pPr>
        <w:spacing w:before="0" w:beforeAutospacing="0" w:after="0" w:afterAutospacing="0" w:line="240" w:lineRule="auto"/>
        <w:ind w:left="426" w:right="420" w:firstLine="1"/>
        <w:contextualSpacing/>
        <w:rPr>
          <w:rFonts w:ascii="Tahoma" w:hAnsi="Tahoma" w:cs="Tahoma"/>
          <w:color w:val="000000" w:themeColor="text1"/>
          <w:sz w:val="22"/>
        </w:rPr>
      </w:pPr>
      <w:r w:rsidRPr="006B6464">
        <w:rPr>
          <w:rFonts w:ascii="Tahoma" w:hAnsi="Tahoma" w:cs="Tahoma"/>
          <w:color w:val="000000" w:themeColor="text1"/>
          <w:sz w:val="22"/>
        </w:rPr>
        <w:t>“</w:t>
      </w:r>
      <w:r w:rsidR="00026CEA" w:rsidRPr="006B6464">
        <w:rPr>
          <w:rFonts w:ascii="Tahoma" w:hAnsi="Tahoma" w:cs="Tahoma"/>
          <w:color w:val="000000" w:themeColor="text1"/>
          <w:sz w:val="22"/>
        </w:rPr>
        <w:t>[…] la pensión anticipada por trabajos de mayor riesgo ampara a las personas que por su actividad, oficio o profesión se encuentran expuestas a situaciones que afectan notoriamente su salud al punto de generar una menor expectativa de vida o estar expuestas a un mayor nivel de siniestralidad.</w:t>
      </w:r>
    </w:p>
    <w:p w14:paraId="286842A4"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p>
    <w:p w14:paraId="42D163AC"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r w:rsidRPr="006B6464">
        <w:rPr>
          <w:rFonts w:ascii="Tahoma" w:hAnsi="Tahoma" w:cs="Tahoma"/>
          <w:color w:val="000000" w:themeColor="text1"/>
          <w:sz w:val="22"/>
        </w:rPr>
        <w:t>Por ello, la exigencia de requisitos para obtener una pensión especial de vejez, son inferiores a los consagrados en términos generales para quienes no se encuentran expuestos en forma superlativa a riesgos de carácter laboral y justifica con suficiencia que se consagren en proporción a la actividad que los trabajadores desarrollan en su espacio laboral, en cuanto están sujetos a una mengua de sus expectativas de vida saludable.</w:t>
      </w:r>
    </w:p>
    <w:p w14:paraId="75E98C02"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p>
    <w:p w14:paraId="1BAD105B"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r w:rsidRPr="006B6464">
        <w:rPr>
          <w:rFonts w:ascii="Tahoma" w:hAnsi="Tahoma" w:cs="Tahoma"/>
          <w:color w:val="000000" w:themeColor="text1"/>
          <w:sz w:val="22"/>
        </w:rPr>
        <w:t>Esas son las razones por las que el régimen especial de pensiones por actividades de alto riesgo, prevé la posibilidad de disminuir la edad para acceder a la prestación bajo ciertas condiciones excepcionales e inferiores a las del régimen general, e incluso precedido de una carga contributiva superior que no amenace el equilibrio financiero del sistema pensional, a lo que se agrega que la reducción de la edad solo es posible cuando se ha superado la base mínima de cotizaciones exigida en el sistema general de pensiones.</w:t>
      </w:r>
    </w:p>
    <w:p w14:paraId="59592EA0"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p>
    <w:p w14:paraId="4D5E9979"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r w:rsidRPr="006B6464">
        <w:rPr>
          <w:rFonts w:ascii="Tahoma" w:hAnsi="Tahoma" w:cs="Tahoma"/>
          <w:color w:val="000000" w:themeColor="text1"/>
          <w:sz w:val="22"/>
        </w:rPr>
        <w:t xml:space="preserve">Tan ciertas son las afirmaciones anteriores, que el constituyente secundario al introducir reformas al artículo 48 Superior y al régimen pensional transitorio de la Ley 100 de 1993 con el Acto Legislativo 01 de 2005, dejó a salvo las reglas especiales para la pensión de vejez por actividades de alto riesgo, tal como lo explicó la Corte Constitucional en la sentencia C-651 de 2015 al señalar que «el Decreto 2090 de 2003 no consagra un régimen especial de pensiones, sino un esquema normativo de pensiones de alto riesgo que se inscribe en el régimen de prima media con prestación definida, dentro del sistema general de pensiones»; ello, bajo «una interpretación integral de la Constitución que [tiene] en cuenta su vocación igualitaria, expresada </w:t>
      </w:r>
      <w:r w:rsidRPr="006B6464">
        <w:rPr>
          <w:rFonts w:ascii="Tahoma" w:hAnsi="Tahoma" w:cs="Tahoma"/>
          <w:color w:val="000000" w:themeColor="text1"/>
          <w:sz w:val="22"/>
        </w:rPr>
        <w:lastRenderedPageBreak/>
        <w:t>ante todo en su artículo 13, incisos 2 y 3, que consagra una “cláusula de erradicación de las injusticias presentes”».</w:t>
      </w:r>
    </w:p>
    <w:p w14:paraId="41329FA2" w14:textId="77777777" w:rsidR="00026CEA" w:rsidRPr="00214E14" w:rsidRDefault="00026CEA" w:rsidP="00214E14">
      <w:pPr>
        <w:spacing w:before="0" w:beforeAutospacing="0" w:after="0" w:afterAutospacing="0" w:line="276" w:lineRule="auto"/>
        <w:contextualSpacing/>
        <w:rPr>
          <w:rFonts w:ascii="Tahoma" w:hAnsi="Tahoma" w:cs="Tahoma"/>
          <w:b/>
        </w:rPr>
      </w:pPr>
      <w:r w:rsidRPr="00214E14">
        <w:rPr>
          <w:rFonts w:ascii="Tahoma" w:hAnsi="Tahoma" w:cs="Tahoma"/>
          <w:b/>
        </w:rPr>
        <w:tab/>
      </w:r>
    </w:p>
    <w:p w14:paraId="4E22DA2D" w14:textId="77777777" w:rsidR="00026CEA" w:rsidRPr="00214E14" w:rsidRDefault="00026CEA" w:rsidP="00214E14">
      <w:pPr>
        <w:spacing w:before="0" w:beforeAutospacing="0" w:after="0" w:afterAutospacing="0" w:line="276" w:lineRule="auto"/>
        <w:ind w:firstLine="708"/>
        <w:contextualSpacing/>
        <w:rPr>
          <w:rFonts w:ascii="Tahoma" w:hAnsi="Tahoma" w:cs="Tahoma"/>
          <w:bCs/>
        </w:rPr>
      </w:pPr>
      <w:r w:rsidRPr="00214E14">
        <w:rPr>
          <w:rFonts w:ascii="Tahoma" w:hAnsi="Tahoma" w:cs="Tahoma"/>
          <w:bCs/>
        </w:rPr>
        <w:t xml:space="preserve">Es factible concluir de lo anterior que las pensiones especiales de vejez se encuentran instituidas en el ordenamiento colombiano con el fin de dar un trato diferenciado a un grupo de trabajadores que, en ejercicio de sus labores, están expuestos durante un tiempo considerable de su vida a situaciones que suponen un riesgo para su integridad. Asimismo, se puede afirmar que como el sistema normativo que regula esta clase de pensiones cohabita y, en ocasiones, se remite a las disposiciones del régimen de prima media, la interpretación de las normas debe ser armónico y consecuente con la protección pretendida, pues de lo contrario se caería en el absurdo de exigir los mismos requisitos que regentan a los demás trabajadores. </w:t>
      </w:r>
    </w:p>
    <w:p w14:paraId="2A18BF66" w14:textId="77777777" w:rsidR="00026CEA" w:rsidRPr="00214E14" w:rsidRDefault="00026CEA" w:rsidP="00214E14">
      <w:pPr>
        <w:spacing w:before="0" w:beforeAutospacing="0" w:after="0" w:afterAutospacing="0" w:line="276" w:lineRule="auto"/>
        <w:ind w:firstLine="708"/>
        <w:contextualSpacing/>
        <w:rPr>
          <w:rFonts w:ascii="Tahoma" w:hAnsi="Tahoma" w:cs="Tahoma"/>
          <w:bCs/>
        </w:rPr>
      </w:pPr>
    </w:p>
    <w:p w14:paraId="127377BC" w14:textId="77777777" w:rsidR="00026CEA" w:rsidRPr="00214E14" w:rsidRDefault="00026CEA" w:rsidP="00214E14">
      <w:pPr>
        <w:spacing w:before="0" w:beforeAutospacing="0" w:after="0" w:afterAutospacing="0" w:line="276" w:lineRule="auto"/>
        <w:ind w:firstLine="708"/>
        <w:contextualSpacing/>
        <w:rPr>
          <w:rFonts w:ascii="Tahoma" w:hAnsi="Tahoma" w:cs="Tahoma"/>
          <w:bCs/>
        </w:rPr>
      </w:pPr>
      <w:bookmarkStart w:id="5" w:name="_Hlk125380290"/>
      <w:r w:rsidRPr="00214E14">
        <w:rPr>
          <w:rFonts w:ascii="Tahoma" w:hAnsi="Tahoma" w:cs="Tahoma"/>
          <w:bCs/>
        </w:rPr>
        <w:t xml:space="preserve">Debe recordarse igualmente que la exposición a </w:t>
      </w:r>
      <w:bookmarkEnd w:id="5"/>
      <w:r w:rsidRPr="00214E14">
        <w:rPr>
          <w:rFonts w:ascii="Tahoma" w:hAnsi="Tahoma" w:cs="Tahoma"/>
          <w:bCs/>
        </w:rPr>
        <w:t xml:space="preserve">altas temperaturas, al no desprenderse de una prueba solemne o </w:t>
      </w:r>
      <w:r w:rsidRPr="00214E14">
        <w:rPr>
          <w:rFonts w:ascii="Tahoma" w:hAnsi="Tahoma" w:cs="Tahoma"/>
          <w:bCs/>
          <w:i/>
        </w:rPr>
        <w:t xml:space="preserve">ad </w:t>
      </w:r>
      <w:proofErr w:type="spellStart"/>
      <w:r w:rsidRPr="00214E14">
        <w:rPr>
          <w:rFonts w:ascii="Tahoma" w:hAnsi="Tahoma" w:cs="Tahoma"/>
          <w:bCs/>
          <w:i/>
        </w:rPr>
        <w:t>substantiam</w:t>
      </w:r>
      <w:proofErr w:type="spellEnd"/>
      <w:r w:rsidRPr="00214E14">
        <w:rPr>
          <w:rFonts w:ascii="Tahoma" w:hAnsi="Tahoma" w:cs="Tahoma"/>
          <w:bCs/>
          <w:i/>
        </w:rPr>
        <w:t xml:space="preserve"> </w:t>
      </w:r>
      <w:proofErr w:type="spellStart"/>
      <w:r w:rsidRPr="00214E14">
        <w:rPr>
          <w:rFonts w:ascii="Tahoma" w:hAnsi="Tahoma" w:cs="Tahoma"/>
          <w:bCs/>
          <w:i/>
        </w:rPr>
        <w:t>actus</w:t>
      </w:r>
      <w:proofErr w:type="spellEnd"/>
      <w:r w:rsidRPr="00214E14">
        <w:rPr>
          <w:rFonts w:ascii="Tahoma" w:hAnsi="Tahoma" w:cs="Tahoma"/>
          <w:bCs/>
        </w:rPr>
        <w:t xml:space="preserve">, permite a la jueza o al juez formarse el criterio, como quiera que en materia laboral no están sujetos a la tarifa legal de pruebas y, por lo tanto, deben formar libremente su convencimiento atendiendo las circunstancias relevantes del pleito. Sobre el tema, la Sala de Casación Laboral en sentencia del 20 de noviembre de 2007, M.P. Eduardo López Villegas, indicó: </w:t>
      </w:r>
    </w:p>
    <w:p w14:paraId="72C52C4E" w14:textId="77777777" w:rsidR="00026CEA" w:rsidRPr="00214E14" w:rsidRDefault="00026CEA" w:rsidP="00214E14">
      <w:pPr>
        <w:spacing w:before="0" w:beforeAutospacing="0" w:after="0" w:afterAutospacing="0" w:line="276" w:lineRule="auto"/>
        <w:ind w:left="567" w:firstLine="0"/>
        <w:contextualSpacing/>
        <w:rPr>
          <w:rFonts w:ascii="Tahoma" w:hAnsi="Tahoma" w:cs="Tahoma"/>
          <w:bCs/>
        </w:rPr>
      </w:pPr>
    </w:p>
    <w:p w14:paraId="11419158" w14:textId="77777777" w:rsidR="00026CEA" w:rsidRPr="006B6464" w:rsidRDefault="00026CEA" w:rsidP="006B6464">
      <w:pPr>
        <w:spacing w:before="0" w:beforeAutospacing="0" w:after="0" w:afterAutospacing="0" w:line="240" w:lineRule="auto"/>
        <w:ind w:left="426" w:right="420" w:firstLine="0"/>
        <w:contextualSpacing/>
        <w:rPr>
          <w:rFonts w:ascii="Tahoma" w:hAnsi="Tahoma" w:cs="Tahoma"/>
          <w:sz w:val="22"/>
        </w:rPr>
      </w:pPr>
      <w:r w:rsidRPr="006B6464">
        <w:rPr>
          <w:rFonts w:ascii="Tahoma" w:hAnsi="Tahoma" w:cs="Tahoma"/>
          <w:sz w:val="22"/>
        </w:rPr>
        <w:t xml:space="preserve">“Estima la Sala que dicha disposición como tampoco el artículo 2° del Decreto 1281 de 1994 corregido por el artículo 1° del Decreto 745 de 1995 que regularon el tema posteriormente, establecieron una tarifa especial de prueba para el juez laboral, quien conforme lo dispone el artículo 61 del C. P. del T., por regla general “…no estará sujeto a la tarifa legal de pruebas y por lo tanto formará libremente su convencimiento, inspirándose en los principios científicos que informan la crítica de la prueba y atendiendo a las circunstancias relevantes del pleito y a la conducta procesal observada por las partes.”. </w:t>
      </w:r>
    </w:p>
    <w:p w14:paraId="1B718AC1" w14:textId="77777777" w:rsidR="00026CEA" w:rsidRPr="006B6464" w:rsidRDefault="00026CEA" w:rsidP="006B6464">
      <w:pPr>
        <w:spacing w:before="0" w:beforeAutospacing="0" w:after="0" w:afterAutospacing="0" w:line="240" w:lineRule="auto"/>
        <w:ind w:left="426" w:right="420" w:firstLine="567"/>
        <w:contextualSpacing/>
        <w:rPr>
          <w:rFonts w:ascii="Tahoma" w:hAnsi="Tahoma" w:cs="Tahoma"/>
          <w:sz w:val="22"/>
        </w:rPr>
      </w:pPr>
    </w:p>
    <w:p w14:paraId="6DE4C0EA" w14:textId="33ABBB3D" w:rsidR="00026CEA" w:rsidRPr="006B6464" w:rsidRDefault="00026CEA" w:rsidP="006B6464">
      <w:pPr>
        <w:spacing w:before="0" w:beforeAutospacing="0" w:after="0" w:afterAutospacing="0" w:line="240" w:lineRule="auto"/>
        <w:ind w:left="426" w:right="420" w:firstLine="0"/>
        <w:contextualSpacing/>
        <w:rPr>
          <w:rFonts w:ascii="Tahoma" w:hAnsi="Tahoma" w:cs="Tahoma"/>
          <w:sz w:val="22"/>
        </w:rPr>
      </w:pPr>
      <w:r w:rsidRPr="006B6464">
        <w:rPr>
          <w:rFonts w:ascii="Tahoma" w:hAnsi="Tahoma" w:cs="Tahoma"/>
          <w:sz w:val="22"/>
        </w:rPr>
        <w:t>Como se desprende del texto legal trascrito y de las disposiciones citadas que lo reemplazaron posteriormente, la exigencia está encaminada a que la demostración de la exposición a los factores de riesgo se hiciera ante las dependencias de salud ocupacional del ISS o la Dirección Técnica de Riesgos Profesionales del Ministerio de Trabajo y Seguridad Social, respectivamente, lo que no impide que el tema se debata ante la jurisdicción del trabajo, en procura del reconocimiento de una pensión especial derivada de la exposición a tales factores, por tratarse de un asunto evidentemente sometido a su competencia, conforme al artículo 2° del C. P. del T.</w:t>
      </w:r>
    </w:p>
    <w:p w14:paraId="7BC9B0B0" w14:textId="77777777" w:rsidR="00026CEA" w:rsidRPr="00214E14" w:rsidRDefault="00026CEA" w:rsidP="00214E14">
      <w:pPr>
        <w:spacing w:before="0" w:beforeAutospacing="0" w:after="0" w:afterAutospacing="0" w:line="276" w:lineRule="auto"/>
        <w:contextualSpacing/>
        <w:rPr>
          <w:rFonts w:ascii="Tahoma" w:hAnsi="Tahoma" w:cs="Tahoma"/>
          <w:bCs/>
        </w:rPr>
      </w:pPr>
    </w:p>
    <w:p w14:paraId="038C4E7F" w14:textId="77777777" w:rsidR="00026CEA" w:rsidRPr="00214E14" w:rsidRDefault="00026CEA" w:rsidP="00214E14">
      <w:pPr>
        <w:pStyle w:val="Prrafodelista"/>
        <w:numPr>
          <w:ilvl w:val="1"/>
          <w:numId w:val="8"/>
        </w:numPr>
        <w:spacing w:line="276" w:lineRule="auto"/>
        <w:ind w:left="709" w:firstLine="0"/>
        <w:rPr>
          <w:rFonts w:cs="Tahoma"/>
          <w:b/>
          <w:szCs w:val="24"/>
        </w:rPr>
      </w:pPr>
      <w:r w:rsidRPr="00214E14">
        <w:rPr>
          <w:rFonts w:cs="Tahoma"/>
          <w:b/>
          <w:szCs w:val="24"/>
        </w:rPr>
        <w:t>Decreto 2090 de 2003 – Régimen de transición</w:t>
      </w:r>
    </w:p>
    <w:p w14:paraId="38AC09AC" w14:textId="77777777" w:rsidR="00026CEA" w:rsidRPr="00214E14" w:rsidRDefault="00026CEA" w:rsidP="00214E14">
      <w:pPr>
        <w:spacing w:before="0" w:beforeAutospacing="0" w:after="0" w:afterAutospacing="0" w:line="276" w:lineRule="auto"/>
        <w:contextualSpacing/>
        <w:rPr>
          <w:rFonts w:ascii="Tahoma" w:hAnsi="Tahoma" w:cs="Tahoma"/>
          <w:b/>
        </w:rPr>
      </w:pPr>
    </w:p>
    <w:p w14:paraId="3AFBD36B" w14:textId="77777777" w:rsidR="00026CEA" w:rsidRPr="00214E14" w:rsidRDefault="00026CEA" w:rsidP="00214E14">
      <w:pPr>
        <w:spacing w:before="0" w:beforeAutospacing="0" w:after="0" w:afterAutospacing="0" w:line="276" w:lineRule="auto"/>
        <w:ind w:firstLine="708"/>
        <w:contextualSpacing/>
        <w:rPr>
          <w:rFonts w:ascii="Tahoma" w:hAnsi="Tahoma" w:cs="Tahoma"/>
          <w:bCs/>
        </w:rPr>
      </w:pPr>
      <w:r w:rsidRPr="00214E14">
        <w:rPr>
          <w:rFonts w:ascii="Tahoma" w:hAnsi="Tahoma" w:cs="Tahoma"/>
          <w:bCs/>
        </w:rPr>
        <w:t>En la actualidad el Decreto 2090 de 2003 establece en su artículo 4º las exigencias que deben cumplir los trabajadores que pretenden acceder a una pensión especial de vejez por actividades de alto riesgo. Esta norma, atendiendo al principio de progresividad, dispuso un régimen de transición para aquellas personas que, al momento de entrar en vigencia, se hallaban en las siguientes circunstancias:</w:t>
      </w:r>
    </w:p>
    <w:p w14:paraId="69EA71BB" w14:textId="77777777" w:rsidR="00026CEA" w:rsidRPr="00214E14" w:rsidRDefault="00026CEA" w:rsidP="00214E14">
      <w:pPr>
        <w:spacing w:before="0" w:beforeAutospacing="0" w:after="0" w:afterAutospacing="0" w:line="276" w:lineRule="auto"/>
        <w:ind w:left="709"/>
        <w:contextualSpacing/>
        <w:rPr>
          <w:rFonts w:ascii="Tahoma" w:hAnsi="Tahoma" w:cs="Tahoma"/>
          <w:bCs/>
          <w:color w:val="000000" w:themeColor="text1"/>
          <w:u w:val="single"/>
        </w:rPr>
      </w:pPr>
    </w:p>
    <w:p w14:paraId="621A062C" w14:textId="13365BBE" w:rsidR="00026CEA" w:rsidRPr="001704CF" w:rsidRDefault="001704CF" w:rsidP="001704CF">
      <w:pPr>
        <w:spacing w:before="0" w:beforeAutospacing="0" w:after="0" w:afterAutospacing="0" w:line="240" w:lineRule="auto"/>
        <w:ind w:left="426" w:right="420" w:firstLine="0"/>
        <w:contextualSpacing/>
        <w:rPr>
          <w:rFonts w:ascii="Tahoma" w:hAnsi="Tahoma" w:cs="Tahoma"/>
          <w:color w:val="000000" w:themeColor="text1"/>
          <w:sz w:val="22"/>
        </w:rPr>
      </w:pPr>
      <w:r w:rsidRPr="001704CF">
        <w:rPr>
          <w:rFonts w:ascii="Tahoma" w:hAnsi="Tahoma" w:cs="Tahoma"/>
          <w:color w:val="000000" w:themeColor="text1"/>
          <w:sz w:val="22"/>
          <w:u w:val="single"/>
        </w:rPr>
        <w:t>“</w:t>
      </w:r>
      <w:r w:rsidR="00026CEA" w:rsidRPr="001704CF">
        <w:rPr>
          <w:rFonts w:ascii="Tahoma" w:hAnsi="Tahoma" w:cs="Tahoma"/>
          <w:color w:val="000000" w:themeColor="text1"/>
          <w:sz w:val="22"/>
          <w:u w:val="single"/>
        </w:rPr>
        <w:t>Artículo 6.º. Régimen de transición.</w:t>
      </w:r>
      <w:r w:rsidR="00026CEA" w:rsidRPr="001704CF">
        <w:rPr>
          <w:rFonts w:ascii="Tahoma" w:hAnsi="Tahoma" w:cs="Tahoma"/>
          <w:color w:val="000000" w:themeColor="text1"/>
          <w:sz w:val="22"/>
        </w:rPr>
        <w:t xml:space="preserve"> Quienes a la fecha de entrada en vigencia del presente decreto hubieren cotizado cuando menos 500 semanas de cotización especial, tendrán derecho a que, una vez cumplido el número mínimo de semanas exigido por la Ley 797 de 2003 para acceder a la pensión, esta les sea reconocida en </w:t>
      </w:r>
      <w:r w:rsidR="00026CEA" w:rsidRPr="001704CF">
        <w:rPr>
          <w:rFonts w:ascii="Tahoma" w:hAnsi="Tahoma" w:cs="Tahoma"/>
          <w:color w:val="000000" w:themeColor="text1"/>
          <w:sz w:val="22"/>
        </w:rPr>
        <w:lastRenderedPageBreak/>
        <w:t>las mismas condiciones establecidas en las normas anteriores que regulaban las actividades de alto riesgo.</w:t>
      </w:r>
    </w:p>
    <w:p w14:paraId="1B6BADC3" w14:textId="77777777" w:rsidR="00026CEA" w:rsidRPr="001704CF" w:rsidRDefault="00026CEA" w:rsidP="001704CF">
      <w:pPr>
        <w:spacing w:before="0" w:beforeAutospacing="0" w:after="0" w:afterAutospacing="0" w:line="240" w:lineRule="auto"/>
        <w:ind w:left="426" w:right="420" w:firstLine="0"/>
        <w:contextualSpacing/>
        <w:rPr>
          <w:rFonts w:ascii="Tahoma" w:hAnsi="Tahoma" w:cs="Tahoma"/>
          <w:color w:val="000000" w:themeColor="text1"/>
          <w:sz w:val="22"/>
          <w:u w:val="single"/>
        </w:rPr>
      </w:pPr>
    </w:p>
    <w:p w14:paraId="0CF5DB46" w14:textId="77777777" w:rsidR="00026CEA" w:rsidRPr="001704CF" w:rsidRDefault="00026CEA" w:rsidP="001704CF">
      <w:pPr>
        <w:spacing w:before="0" w:beforeAutospacing="0" w:after="0" w:afterAutospacing="0" w:line="240" w:lineRule="auto"/>
        <w:ind w:left="426" w:right="420" w:firstLine="0"/>
        <w:contextualSpacing/>
        <w:rPr>
          <w:rFonts w:ascii="Tahoma" w:hAnsi="Tahoma" w:cs="Tahoma"/>
          <w:color w:val="000000" w:themeColor="text1"/>
          <w:sz w:val="22"/>
        </w:rPr>
      </w:pPr>
      <w:r w:rsidRPr="001704CF">
        <w:rPr>
          <w:rFonts w:ascii="Tahoma" w:hAnsi="Tahoma" w:cs="Tahoma"/>
          <w:color w:val="000000" w:themeColor="text1"/>
          <w:sz w:val="22"/>
          <w:u w:val="single"/>
        </w:rPr>
        <w:t>Parágrafo.</w:t>
      </w:r>
      <w:r w:rsidRPr="001704CF">
        <w:rPr>
          <w:rFonts w:ascii="Tahoma" w:hAnsi="Tahoma" w:cs="Tahoma"/>
          <w:color w:val="000000" w:themeColor="text1"/>
          <w:sz w:val="22"/>
        </w:rPr>
        <w:t xml:space="preserve"> Para poder ejercer los derechos que se establecen en el presente decreto cuando las personas se encuentren cubiertas por el régimen de transición, deberán cumplir en adición a los requisitos especiales aquí señalados, los previstos por el artículo 36 de la Ley 100 de 1993, </w:t>
      </w:r>
      <w:r w:rsidRPr="001704CF">
        <w:rPr>
          <w:rFonts w:ascii="Tahoma" w:hAnsi="Tahoma" w:cs="Tahoma"/>
          <w:color w:val="000000" w:themeColor="text1"/>
          <w:sz w:val="22"/>
          <w:u w:val="single"/>
        </w:rPr>
        <w:t>modificado por el artículo 18 de la Ley 797 de 2003</w:t>
      </w:r>
      <w:r w:rsidRPr="001704CF">
        <w:rPr>
          <w:rFonts w:ascii="Tahoma" w:hAnsi="Tahoma" w:cs="Tahoma"/>
          <w:color w:val="000000" w:themeColor="text1"/>
          <w:sz w:val="22"/>
        </w:rPr>
        <w:t xml:space="preserve"> (texto subrayado fue declarado inexequible por la Corte Constitucional, a través de la sentencia C-1056-2003).</w:t>
      </w:r>
    </w:p>
    <w:p w14:paraId="4EE9C034" w14:textId="77777777" w:rsidR="00026CEA" w:rsidRPr="00214E14" w:rsidRDefault="00026CEA" w:rsidP="00214E14">
      <w:pPr>
        <w:spacing w:before="0" w:beforeAutospacing="0" w:after="0" w:afterAutospacing="0" w:line="276" w:lineRule="auto"/>
        <w:contextualSpacing/>
        <w:rPr>
          <w:rFonts w:ascii="Tahoma" w:hAnsi="Tahoma" w:cs="Tahoma"/>
          <w:bCs/>
        </w:rPr>
      </w:pPr>
    </w:p>
    <w:p w14:paraId="787F786F" w14:textId="77777777" w:rsidR="00026CEA" w:rsidRPr="00214E14" w:rsidRDefault="00026CEA" w:rsidP="00214E14">
      <w:pPr>
        <w:spacing w:before="0" w:beforeAutospacing="0" w:after="0" w:afterAutospacing="0" w:line="276" w:lineRule="auto"/>
        <w:ind w:firstLine="708"/>
        <w:contextualSpacing/>
        <w:rPr>
          <w:rFonts w:ascii="Tahoma" w:hAnsi="Tahoma" w:cs="Tahoma"/>
          <w:color w:val="000000" w:themeColor="text1"/>
        </w:rPr>
      </w:pPr>
      <w:r w:rsidRPr="00214E14">
        <w:rPr>
          <w:rFonts w:ascii="Tahoma" w:hAnsi="Tahoma" w:cs="Tahoma"/>
          <w:bCs/>
        </w:rPr>
        <w:t xml:space="preserve">Con relación a este parágrafo, en la citada sentencia </w:t>
      </w:r>
      <w:r w:rsidRPr="00214E14">
        <w:rPr>
          <w:rFonts w:ascii="Tahoma" w:hAnsi="Tahoma" w:cs="Tahoma"/>
          <w:color w:val="000000" w:themeColor="text1"/>
        </w:rPr>
        <w:t>SL1353-2019 se fijó una postura crítica que toma distancia de la exigencia en él contenida, al no acompasarse a la finalidad del aludido régimen transicional. Así lo expresó el Alto Tribunal:</w:t>
      </w:r>
    </w:p>
    <w:p w14:paraId="4D3C2998" w14:textId="77777777" w:rsidR="00026CEA" w:rsidRPr="00214E14" w:rsidRDefault="00026CEA" w:rsidP="00214E14">
      <w:pPr>
        <w:spacing w:before="0" w:beforeAutospacing="0" w:after="0" w:afterAutospacing="0" w:line="276" w:lineRule="auto"/>
        <w:contextualSpacing/>
        <w:rPr>
          <w:rFonts w:ascii="Tahoma" w:hAnsi="Tahoma" w:cs="Tahoma"/>
          <w:color w:val="000000" w:themeColor="text1"/>
        </w:rPr>
      </w:pPr>
    </w:p>
    <w:p w14:paraId="18147C05"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r w:rsidRPr="006B6464">
        <w:rPr>
          <w:rFonts w:ascii="Tahoma" w:hAnsi="Tahoma" w:cs="Tahoma"/>
          <w:color w:val="000000" w:themeColor="text1"/>
          <w:sz w:val="22"/>
        </w:rPr>
        <w:t>“Luego, para la Sala, el parágrafo del artículo 6.º del Decreto 2090 de 2003 no acompasa con la regulación de la pensión especial de vejez por alto riesgo y, desde esa perspectiva implica que para ser beneficiario de las prerrogativas transitorias, es necesario acreditar las exigencias del inciso primero de dicho artículo, en cuanto las dispuestas en su parágrafo consagran las requeridas para obtener la pensión ordinaria de vejez en el régimen general, toda vez que como se indicó, una y otra son diferentes; interpretación que en virtud del principio de favorabilidad establecido en el artículo 53 de la Constitución Política, es más adecuada con el propósito teleológico de la normativa.”</w:t>
      </w:r>
    </w:p>
    <w:p w14:paraId="64E69073" w14:textId="77777777" w:rsidR="00026CEA" w:rsidRPr="00214E14" w:rsidRDefault="00026CEA" w:rsidP="00214E14">
      <w:pPr>
        <w:spacing w:before="0" w:beforeAutospacing="0" w:after="0" w:afterAutospacing="0" w:line="276" w:lineRule="auto"/>
        <w:ind w:firstLine="708"/>
        <w:contextualSpacing/>
        <w:rPr>
          <w:rFonts w:ascii="Tahoma" w:hAnsi="Tahoma" w:cs="Tahoma"/>
          <w:color w:val="000000" w:themeColor="text1"/>
        </w:rPr>
      </w:pPr>
    </w:p>
    <w:p w14:paraId="7C40744D" w14:textId="492C4398" w:rsidR="00026CEA" w:rsidRDefault="00026CEA" w:rsidP="00214E14">
      <w:pPr>
        <w:spacing w:before="0" w:beforeAutospacing="0" w:after="0" w:afterAutospacing="0" w:line="276" w:lineRule="auto"/>
        <w:ind w:firstLine="708"/>
        <w:contextualSpacing/>
        <w:rPr>
          <w:rFonts w:ascii="Tahoma" w:hAnsi="Tahoma" w:cs="Tahoma"/>
          <w:color w:val="000000" w:themeColor="text1"/>
        </w:rPr>
      </w:pPr>
      <w:r w:rsidRPr="00214E14">
        <w:rPr>
          <w:rFonts w:ascii="Tahoma" w:hAnsi="Tahoma" w:cs="Tahoma"/>
          <w:color w:val="000000" w:themeColor="text1"/>
        </w:rPr>
        <w:t>Esta hermenéutica permite inferir que para ser beneficiario del régimen de transición a que se viene haciendo referencia, únicamente se requiere contar con 500 semanas de cotización en actividades de alto riesgo a la fecha de su entrada en vigencia (28 de julio de 2003), sin que sea necesario acreditar los requisitos contemplados en el artículo 36 de la Ley 100 de 1993. Ahora, importa precisar que la Corte Constitucional en la sentencia C-663 de 2007, dispuso que era suficiente acreditar que los aportes se derivan de la prestación de servicios calificados como de alto riesgo y, por tanto, no es necesario convalidarlos a través de cotizaciones especiales. Igual postura asumió la Corte Suprema de Justicia en la sentencia SL 398 de 2013, en la cual se señaló:</w:t>
      </w:r>
    </w:p>
    <w:p w14:paraId="4229FD3A" w14:textId="77777777" w:rsidR="006B6464" w:rsidRPr="00214E14" w:rsidRDefault="006B6464" w:rsidP="00214E14">
      <w:pPr>
        <w:spacing w:before="0" w:beforeAutospacing="0" w:after="0" w:afterAutospacing="0" w:line="276" w:lineRule="auto"/>
        <w:ind w:firstLine="708"/>
        <w:contextualSpacing/>
        <w:rPr>
          <w:rFonts w:ascii="Tahoma" w:hAnsi="Tahoma" w:cs="Tahoma"/>
          <w:color w:val="000000" w:themeColor="text1"/>
        </w:rPr>
      </w:pPr>
    </w:p>
    <w:p w14:paraId="4FBA96B9"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r w:rsidRPr="006B6464">
        <w:rPr>
          <w:rFonts w:ascii="Tahoma" w:hAnsi="Tahoma" w:cs="Tahoma"/>
          <w:color w:val="000000" w:themeColor="text1"/>
          <w:sz w:val="22"/>
        </w:rPr>
        <w:t>“Es cierto como lo afirma el casacionista, que los artículos 4° y 5° del Decreto 1281 de 1994 -que si bien fue derogado por el Decreto 2090 de 2003 era el aplicable a esta controversia-, prescriben que para acceder a la pensión especial de vejez por actividades que impliquen alto riesgo para la salud del trabajador, resulta menester cotizar en forma especial, es decir, con un porcentaje adicional de 6 puntos, que están a cargo del empleador.</w:t>
      </w:r>
    </w:p>
    <w:p w14:paraId="44350EA6"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p>
    <w:p w14:paraId="427FCF2B"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r w:rsidRPr="006B6464">
        <w:rPr>
          <w:rFonts w:ascii="Tahoma" w:hAnsi="Tahoma" w:cs="Tahoma"/>
          <w:color w:val="000000" w:themeColor="text1"/>
          <w:sz w:val="22"/>
        </w:rPr>
        <w:t xml:space="preserve">Sin embargo, la jurisprudencia de esta Corporación ha precisado el alcance de estos preceptos, en el sentido de que si está demostrado en el proceso que la actividad cumplida por el trabajador corresponde a las catalogadas como de alto riesgo, así el empleador haya incumplido con el deber de esa cotización adicional, no puede ser el afiliado quien corra con las consecuencias negativas de tal omisión, por lo que la administradora de pensiones una vez satisfechos los demás requisitos legales, debe reconocer la pensión especial de vejez.    </w:t>
      </w:r>
    </w:p>
    <w:p w14:paraId="3C3B8ECC"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p>
    <w:p w14:paraId="53E1EA58"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r w:rsidRPr="006B6464">
        <w:rPr>
          <w:rFonts w:ascii="Tahoma" w:hAnsi="Tahoma" w:cs="Tahoma"/>
          <w:color w:val="000000" w:themeColor="text1"/>
          <w:sz w:val="22"/>
        </w:rPr>
        <w:t xml:space="preserve">Lo anterior, sin perjuicio de que la administradora pueda reclamarle al empleador que no satisfizo la obligación del aporte especial, el cubrimiento de ese faltante en los términos que prevea la ley, o que el juez lo imponga por tratarse de una obligación legal. Pero esto será un asunto distinto, que no puede perjudicar el derecho </w:t>
      </w:r>
      <w:r w:rsidRPr="006B6464">
        <w:rPr>
          <w:rFonts w:ascii="Tahoma" w:hAnsi="Tahoma" w:cs="Tahoma"/>
          <w:color w:val="000000" w:themeColor="text1"/>
          <w:sz w:val="22"/>
        </w:rPr>
        <w:lastRenderedPageBreak/>
        <w:t xml:space="preserve">irrenunciable que tiene el trabajador a la cobertura de la seguridad social, máxime que por la clase de labor ejercida implicó para él un sacrificio adicional en desgaste físico y mengua de su salud. </w:t>
      </w:r>
    </w:p>
    <w:p w14:paraId="1CE821B0"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p>
    <w:p w14:paraId="1061301C"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r w:rsidRPr="006B6464">
        <w:rPr>
          <w:rFonts w:ascii="Tahoma" w:hAnsi="Tahoma" w:cs="Tahoma"/>
          <w:color w:val="000000" w:themeColor="text1"/>
          <w:sz w:val="22"/>
        </w:rPr>
        <w:t>Esta obligación de la administradora de pensiones de cubrir la pensión especial de vejez cuando no se ha verificado el porcentaje de cotización adicional, no se deriva en estricto rigor del incumplimiento del deber de cobro de las cotizaciones en mora, que como está suficientemente decantado le asiste por mandato legal, sino de la circunstancia de que por ser el riesgo de vejez único y por la unidad también de la prestación, al haberse realizado la afiliación y pagado las cotizaciones ordinarias, el empleador estaba subrogado en el riesgo de vejez, independientemente de la modalidad que éste adopte.</w:t>
      </w:r>
    </w:p>
    <w:p w14:paraId="7B7F6D79"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p>
    <w:p w14:paraId="6297A9D9"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r w:rsidRPr="006B6464">
        <w:rPr>
          <w:rFonts w:ascii="Tahoma" w:hAnsi="Tahoma" w:cs="Tahoma"/>
          <w:color w:val="000000" w:themeColor="text1"/>
          <w:sz w:val="22"/>
        </w:rPr>
        <w:t>En esa medida resulta intrascendente, para efectos de liberar de responsabilidad al Instituto en este caso, frente al pago de la pensión especial de vejez, el hecho de que la empresa Bavaria no hubiere reportado al demandante como trabajador en actividad de alto riesgo. Esto, sin perjuicio, se itera, de las consecuencias que le quepan como empleador por el incumplimiento de sus deberes frente a la seguridad social, pero que de ninguna manera pueden afectar al afiliado que ha prestado sus servicios en actividades riesgosas para su salud y su integridad, concretamente, expuesto a temperaturas anormales, como lo asentó el Tribunal y no se discute en estos cargos de orientación jurídica.”</w:t>
      </w:r>
    </w:p>
    <w:p w14:paraId="6F5BE370" w14:textId="77777777" w:rsidR="00026CEA" w:rsidRPr="00214E14" w:rsidRDefault="00026CEA" w:rsidP="00214E14">
      <w:pPr>
        <w:spacing w:before="0" w:beforeAutospacing="0" w:after="0" w:afterAutospacing="0" w:line="276" w:lineRule="auto"/>
        <w:contextualSpacing/>
        <w:rPr>
          <w:rFonts w:ascii="Tahoma" w:hAnsi="Tahoma" w:cs="Tahoma"/>
          <w:color w:val="000000" w:themeColor="text1"/>
        </w:rPr>
      </w:pPr>
    </w:p>
    <w:p w14:paraId="33313853" w14:textId="77777777" w:rsidR="00026CEA" w:rsidRPr="00214E14" w:rsidRDefault="00026CEA" w:rsidP="00214E14">
      <w:pPr>
        <w:pStyle w:val="Prrafodelista"/>
        <w:numPr>
          <w:ilvl w:val="1"/>
          <w:numId w:val="8"/>
        </w:numPr>
        <w:spacing w:line="276" w:lineRule="auto"/>
        <w:ind w:left="709" w:firstLine="0"/>
        <w:rPr>
          <w:rFonts w:cs="Tahoma"/>
          <w:b/>
          <w:bCs/>
          <w:color w:val="000000" w:themeColor="text1"/>
          <w:szCs w:val="24"/>
        </w:rPr>
      </w:pPr>
      <w:r w:rsidRPr="00214E14">
        <w:rPr>
          <w:rFonts w:cs="Tahoma"/>
          <w:b/>
          <w:bCs/>
          <w:color w:val="000000" w:themeColor="text1"/>
          <w:szCs w:val="24"/>
        </w:rPr>
        <w:t xml:space="preserve">Decreto 1281 de 1994 – Régimen de transición </w:t>
      </w:r>
    </w:p>
    <w:p w14:paraId="024A8CB7" w14:textId="77777777" w:rsidR="00026CEA" w:rsidRPr="00214E14" w:rsidRDefault="00026CEA" w:rsidP="00214E14">
      <w:pPr>
        <w:spacing w:before="0" w:beforeAutospacing="0" w:after="0" w:afterAutospacing="0" w:line="276" w:lineRule="auto"/>
        <w:contextualSpacing/>
        <w:rPr>
          <w:rFonts w:ascii="Tahoma" w:hAnsi="Tahoma" w:cs="Tahoma"/>
          <w:b/>
          <w:bCs/>
          <w:color w:val="000000" w:themeColor="text1"/>
        </w:rPr>
      </w:pPr>
    </w:p>
    <w:p w14:paraId="010503AE" w14:textId="77777777" w:rsidR="00026CEA" w:rsidRPr="00214E14" w:rsidRDefault="00026CEA" w:rsidP="00214E14">
      <w:pPr>
        <w:spacing w:before="0" w:beforeAutospacing="0" w:after="0" w:afterAutospacing="0" w:line="276" w:lineRule="auto"/>
        <w:ind w:firstLine="708"/>
        <w:contextualSpacing/>
        <w:rPr>
          <w:rFonts w:ascii="Tahoma" w:hAnsi="Tahoma" w:cs="Tahoma"/>
          <w:bCs/>
        </w:rPr>
      </w:pPr>
      <w:r w:rsidRPr="00214E14">
        <w:rPr>
          <w:rFonts w:ascii="Tahoma" w:hAnsi="Tahoma" w:cs="Tahoma"/>
          <w:bCs/>
        </w:rPr>
        <w:t xml:space="preserve">Además de ser factible acudir a las disposiciones del Decreto 1281 de 1994 cuando se cumplen los requisitos establecidos en el artículo 6º del Decreto 2093 de 2003, aquella norma estableció igualmente, en su artículo 8º, un régimen de transición en los siguientes términos: </w:t>
      </w:r>
    </w:p>
    <w:p w14:paraId="386ACA5C" w14:textId="77777777" w:rsidR="00026CEA" w:rsidRPr="00214E14" w:rsidRDefault="00026CEA" w:rsidP="00214E14">
      <w:pPr>
        <w:spacing w:before="0" w:beforeAutospacing="0" w:after="0" w:afterAutospacing="0" w:line="276" w:lineRule="auto"/>
        <w:ind w:firstLine="708"/>
        <w:contextualSpacing/>
        <w:rPr>
          <w:rFonts w:ascii="Tahoma" w:hAnsi="Tahoma" w:cs="Tahoma"/>
          <w:bCs/>
        </w:rPr>
      </w:pPr>
    </w:p>
    <w:p w14:paraId="73E1F2F8"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r w:rsidRPr="006B6464">
        <w:rPr>
          <w:rFonts w:ascii="Tahoma" w:hAnsi="Tahoma" w:cs="Tahoma"/>
          <w:color w:val="000000" w:themeColor="text1"/>
          <w:sz w:val="22"/>
        </w:rPr>
        <w:t>“La edad para acceder a la pensión especial de vejez, el tiempo de servicio o el número de semanas cotizadas, y el monto de esta pensión especial, de las personas que al momento de entrar en vigencia este decreto tenga treinta y cinco (35) o más años de edad si son mujeres, o cuarenta (40) o más años de edad si son hombres, o quince (15) o más años de servicios cotizados, serán los establecidos en el régimen anterior al cual se encuentren afiliados.”</w:t>
      </w:r>
    </w:p>
    <w:p w14:paraId="3E331319" w14:textId="77777777" w:rsidR="00026CEA" w:rsidRPr="00214E14" w:rsidRDefault="00026CEA" w:rsidP="00214E14">
      <w:pPr>
        <w:spacing w:before="0" w:beforeAutospacing="0" w:after="0" w:afterAutospacing="0" w:line="276" w:lineRule="auto"/>
        <w:ind w:firstLine="708"/>
        <w:contextualSpacing/>
        <w:rPr>
          <w:rFonts w:ascii="Tahoma" w:hAnsi="Tahoma" w:cs="Tahoma"/>
          <w:bCs/>
        </w:rPr>
      </w:pPr>
    </w:p>
    <w:p w14:paraId="48707B6D" w14:textId="77777777" w:rsidR="00026CEA" w:rsidRPr="00214E14" w:rsidRDefault="00026CEA" w:rsidP="00214E14">
      <w:pPr>
        <w:spacing w:before="0" w:beforeAutospacing="0" w:after="0" w:afterAutospacing="0" w:line="276" w:lineRule="auto"/>
        <w:ind w:firstLine="708"/>
        <w:contextualSpacing/>
        <w:rPr>
          <w:rFonts w:ascii="Tahoma" w:hAnsi="Tahoma" w:cs="Tahoma"/>
        </w:rPr>
      </w:pPr>
      <w:r w:rsidRPr="00214E14">
        <w:rPr>
          <w:rFonts w:ascii="Tahoma" w:hAnsi="Tahoma" w:cs="Tahoma"/>
        </w:rPr>
        <w:t>En virtud de lo anterior, en caso de que se dé uno de los dos requisitos antedichos, de edad o tiempo de servicios, hay lugar a remitirse a lo dispuesto en la norma anterior que regulaba lo concerniente a las pensiones especiales de vejez, esto es, el artículo 15 del Acuerdo 049 de 1990, que en su primer inciso dispone:</w:t>
      </w:r>
    </w:p>
    <w:p w14:paraId="1E3BDA2B" w14:textId="77777777" w:rsidR="00026CEA" w:rsidRPr="00214E14" w:rsidRDefault="00026CEA" w:rsidP="00214E14">
      <w:pPr>
        <w:spacing w:before="0" w:beforeAutospacing="0" w:after="0" w:afterAutospacing="0" w:line="276" w:lineRule="auto"/>
        <w:ind w:firstLine="708"/>
        <w:contextualSpacing/>
        <w:rPr>
          <w:rFonts w:ascii="Tahoma" w:hAnsi="Tahoma" w:cs="Tahoma"/>
        </w:rPr>
      </w:pPr>
    </w:p>
    <w:p w14:paraId="792D67BA"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r w:rsidRPr="006B6464">
        <w:rPr>
          <w:rFonts w:ascii="Tahoma" w:hAnsi="Tahoma" w:cs="Tahoma"/>
          <w:color w:val="000000" w:themeColor="text1"/>
          <w:sz w:val="22"/>
        </w:rPr>
        <w:t>“La edad para el derecho a la pensión de vejez de los trabajadores que a continuación se relacionan, se disminuirán en un (1) año por cada cincuenta (50) semanas de cotización acreditadas con posterioridad a las primeras setecientas cincuenta (750) semanas cotizadas en forma continua o discontinua en la misma actividad: (…)”</w:t>
      </w:r>
    </w:p>
    <w:p w14:paraId="5DF14F0B" w14:textId="77777777" w:rsidR="00026CEA" w:rsidRPr="00214E14" w:rsidRDefault="00026CEA" w:rsidP="00214E14">
      <w:pPr>
        <w:spacing w:before="0" w:beforeAutospacing="0" w:after="0" w:afterAutospacing="0" w:line="276" w:lineRule="auto"/>
        <w:ind w:firstLine="708"/>
        <w:contextualSpacing/>
        <w:rPr>
          <w:rFonts w:ascii="Tahoma" w:hAnsi="Tahoma" w:cs="Tahoma"/>
          <w:bCs/>
          <w:color w:val="000000" w:themeColor="text1"/>
        </w:rPr>
      </w:pPr>
    </w:p>
    <w:p w14:paraId="0D72383C" w14:textId="77777777" w:rsidR="00026CEA" w:rsidRPr="00214E14" w:rsidRDefault="00026CEA" w:rsidP="00214E14">
      <w:pPr>
        <w:spacing w:before="0" w:beforeAutospacing="0" w:after="0" w:afterAutospacing="0" w:line="276" w:lineRule="auto"/>
        <w:ind w:firstLine="708"/>
        <w:contextualSpacing/>
        <w:rPr>
          <w:rFonts w:ascii="Tahoma" w:hAnsi="Tahoma" w:cs="Tahoma"/>
          <w:bCs/>
          <w:color w:val="000000" w:themeColor="text1"/>
        </w:rPr>
      </w:pPr>
      <w:r w:rsidRPr="00214E14">
        <w:rPr>
          <w:rFonts w:ascii="Tahoma" w:hAnsi="Tahoma" w:cs="Tahoma"/>
          <w:bCs/>
          <w:color w:val="000000" w:themeColor="text1"/>
        </w:rPr>
        <w:t>Frente a la aplicación sistemática de las normas anteriores y las vigentes, la Corte Suprema de Justicia en la sentencia SL833-2018, M.P. Jorge Mauricio Burgos Ruiz, sostuvo:</w:t>
      </w:r>
    </w:p>
    <w:p w14:paraId="71E4041A" w14:textId="77777777" w:rsidR="00026CEA" w:rsidRPr="00214E14" w:rsidRDefault="00026CEA" w:rsidP="00214E14">
      <w:pPr>
        <w:spacing w:before="0" w:beforeAutospacing="0" w:after="0" w:afterAutospacing="0" w:line="276" w:lineRule="auto"/>
        <w:contextualSpacing/>
        <w:rPr>
          <w:rFonts w:ascii="Tahoma" w:hAnsi="Tahoma" w:cs="Tahoma"/>
          <w:bCs/>
          <w:color w:val="000000" w:themeColor="text1"/>
        </w:rPr>
      </w:pPr>
    </w:p>
    <w:p w14:paraId="537E3D06"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r w:rsidRPr="001704CF">
        <w:rPr>
          <w:rFonts w:ascii="Tahoma" w:hAnsi="Tahoma" w:cs="Tahoma"/>
          <w:color w:val="000000" w:themeColor="text1"/>
          <w:sz w:val="22"/>
        </w:rPr>
        <w:t xml:space="preserve">“Ahora bien, la demandante al momento de la expedición del Decreto 1281 de 1994, satisfacía las exigencias previstas en el artículo 8º, para ser beneficiaria del régimen </w:t>
      </w:r>
      <w:r w:rsidRPr="001704CF">
        <w:rPr>
          <w:rFonts w:ascii="Tahoma" w:hAnsi="Tahoma" w:cs="Tahoma"/>
          <w:color w:val="000000" w:themeColor="text1"/>
          <w:sz w:val="22"/>
        </w:rPr>
        <w:lastRenderedPageBreak/>
        <w:t>de transición que le permitía acceder a la pensión especial de vejez a la edad, con el tiempo de servicios o semanas de cotización y el monto previstos en el régimen anterior, esto es, el artículo 15 del Acuerdo 049 de 1990, aprobado por el Decreto 0758 de ese año, toda vez que a 24 de junio de 1994, fecha de entrada en vigencia de dicho Decreto, tenía más de 35 años de edad, pues nació el 27 de febrero de 1954. </w:t>
      </w:r>
    </w:p>
    <w:p w14:paraId="2CF7F875"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r w:rsidRPr="001704CF">
        <w:rPr>
          <w:rFonts w:ascii="Tahoma" w:hAnsi="Tahoma" w:cs="Tahoma"/>
          <w:color w:val="000000" w:themeColor="text1"/>
          <w:sz w:val="22"/>
        </w:rPr>
        <w:t> </w:t>
      </w:r>
    </w:p>
    <w:p w14:paraId="40035BD9"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r w:rsidRPr="001704CF">
        <w:rPr>
          <w:rFonts w:ascii="Tahoma" w:hAnsi="Tahoma" w:cs="Tahoma"/>
          <w:color w:val="000000" w:themeColor="text1"/>
          <w:sz w:val="22"/>
        </w:rPr>
        <w:t>De la misma manera quedó cobijada por el régimen de transición previsto en el artículo 6° del Decreto 2090 de 2003, que fue consagrado en los siguientes términos:  </w:t>
      </w:r>
    </w:p>
    <w:p w14:paraId="5BE76846"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r w:rsidRPr="001704CF">
        <w:rPr>
          <w:rFonts w:ascii="Tahoma" w:hAnsi="Tahoma" w:cs="Tahoma"/>
          <w:color w:val="000000" w:themeColor="text1"/>
          <w:sz w:val="22"/>
        </w:rPr>
        <w:t> </w:t>
      </w:r>
    </w:p>
    <w:p w14:paraId="57983A77"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r w:rsidRPr="001704CF">
        <w:rPr>
          <w:rFonts w:ascii="Tahoma" w:hAnsi="Tahoma" w:cs="Tahoma"/>
          <w:color w:val="000000" w:themeColor="text1"/>
          <w:sz w:val="22"/>
        </w:rPr>
        <w:t>(…) </w:t>
      </w:r>
    </w:p>
    <w:p w14:paraId="0607DCCC"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r w:rsidRPr="001704CF">
        <w:rPr>
          <w:rFonts w:ascii="Tahoma" w:hAnsi="Tahoma" w:cs="Tahoma"/>
          <w:color w:val="000000" w:themeColor="text1"/>
          <w:sz w:val="22"/>
        </w:rPr>
        <w:t> </w:t>
      </w:r>
    </w:p>
    <w:p w14:paraId="76AE315B"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r w:rsidRPr="001704CF">
        <w:rPr>
          <w:rFonts w:ascii="Tahoma" w:hAnsi="Tahoma" w:cs="Tahoma"/>
          <w:color w:val="000000" w:themeColor="text1"/>
          <w:sz w:val="22"/>
        </w:rPr>
        <w:t xml:space="preserve">Esto por cuanto a la entrada en vigencia del Decreto 2090 de 2003, tenía más de 500 semanas de cotización en la actividad de alto riesgo –en los términos de la sentencia </w:t>
      </w:r>
      <w:proofErr w:type="gramStart"/>
      <w:r w:rsidRPr="001704CF">
        <w:rPr>
          <w:rFonts w:ascii="Tahoma" w:hAnsi="Tahoma" w:cs="Tahoma"/>
          <w:color w:val="000000" w:themeColor="text1"/>
          <w:sz w:val="22"/>
        </w:rPr>
        <w:t>CC  C</w:t>
      </w:r>
      <w:proofErr w:type="gramEnd"/>
      <w:r w:rsidRPr="001704CF">
        <w:rPr>
          <w:rFonts w:ascii="Tahoma" w:hAnsi="Tahoma" w:cs="Tahoma"/>
          <w:color w:val="000000" w:themeColor="text1"/>
          <w:sz w:val="22"/>
        </w:rPr>
        <w:t>-663/07 que declaró condicionalmente exequible el artículo 6° del Decreto 2090 de 2003-, y más de 35 años de edad cuando entró a regir el artículo 36 de la Ley 100 de 1993 -1° de abril de 1994. Además, a la entrada en vigencia de esa preceptiva, que lo fue el 29 de julio de 2003, cumplía el número mínimo de semanas exigido en ese momento por la Ley 797 de 2003 para la pensión de vejez, esto es, 1000 semanas de aportes. </w:t>
      </w:r>
    </w:p>
    <w:p w14:paraId="13A8798E"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r w:rsidRPr="001704CF">
        <w:rPr>
          <w:rFonts w:ascii="Tahoma" w:hAnsi="Tahoma" w:cs="Tahoma"/>
          <w:color w:val="000000" w:themeColor="text1"/>
          <w:sz w:val="22"/>
        </w:rPr>
        <w:t> </w:t>
      </w:r>
    </w:p>
    <w:p w14:paraId="414BFC0D" w14:textId="77777777" w:rsidR="00026CEA" w:rsidRPr="001704CF"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r w:rsidRPr="001704CF">
        <w:rPr>
          <w:rFonts w:ascii="Tahoma" w:hAnsi="Tahoma" w:cs="Tahoma"/>
          <w:color w:val="000000" w:themeColor="text1"/>
          <w:sz w:val="22"/>
        </w:rPr>
        <w:t>Y aunque la Corte Constitucional en la sentencia que acaba de citarse, afirmó que «para los trabajadores cobijados por regímenes de transición precedentes, los decretos que regulaban esas actividades perdieron su vigencia con la derogatoria consagrada en el Decreto 2090 de 2003, artículo 11, salvo en lo que tiene que ver con los derechos adquiridos que se hubieses consolidado bajo esas normas», en criterio de esta Sala de Casación Laboral, la actora estaba amparada por ambos regímenes de transición y podía escoger de entre ellos aquel que le resultara más favorable. </w:t>
      </w:r>
    </w:p>
    <w:p w14:paraId="1B1152CB"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p>
    <w:p w14:paraId="02A207F2" w14:textId="77777777" w:rsidR="00026CEA" w:rsidRPr="006B6464" w:rsidRDefault="00026CEA" w:rsidP="006B6464">
      <w:pPr>
        <w:spacing w:before="0" w:beforeAutospacing="0" w:after="0" w:afterAutospacing="0" w:line="240" w:lineRule="auto"/>
        <w:ind w:left="426" w:right="420" w:firstLine="1"/>
        <w:contextualSpacing/>
        <w:rPr>
          <w:rFonts w:ascii="Tahoma" w:hAnsi="Tahoma" w:cs="Tahoma"/>
          <w:color w:val="000000" w:themeColor="text1"/>
          <w:sz w:val="22"/>
        </w:rPr>
      </w:pPr>
      <w:r w:rsidRPr="001704CF">
        <w:rPr>
          <w:rFonts w:ascii="Tahoma" w:hAnsi="Tahoma" w:cs="Tahoma"/>
          <w:color w:val="000000" w:themeColor="text1"/>
          <w:sz w:val="22"/>
        </w:rPr>
        <w:t>Lo anterior, porque si bien la asegurada no consolidó su derecho a la pensión de vejez especial durante la vigencia del Decreto 1281 de 1994, por lo que no tenía un derecho adquirido susceptible de protección, -y ese carácter de derecho adquirido no ha sido reconocido por la jurisprudencia de la Sala al régimen de transición en sí-, lo cierto es que esa normatividad le creó una expectativa legítima respecto del régimen de transición que le permitía acceder al derecho especial, con las exigencias en ella previstas, lo cual igualmente es susceptible de protección y no podría ser desconocido por el legislador, porque tal entendimiento resultaría regresivo y contrariaría el ordenamiento superior, concretamente los principios consagrados en el artículo 48 de la Carta que entroniza a la seguridad social como un derecho irrenunciable y tiene en el principio de progresividad uno de sus báculos. (Ver sentencia CSJ SL5470-2014). </w:t>
      </w:r>
    </w:p>
    <w:p w14:paraId="1D178C5C" w14:textId="77777777" w:rsidR="00026CEA" w:rsidRPr="00214E14" w:rsidRDefault="00026CEA" w:rsidP="001704CF">
      <w:pPr>
        <w:spacing w:before="0" w:beforeAutospacing="0" w:after="0" w:afterAutospacing="0" w:line="276" w:lineRule="auto"/>
        <w:ind w:firstLine="0"/>
        <w:contextualSpacing/>
        <w:rPr>
          <w:rFonts w:ascii="Tahoma" w:hAnsi="Tahoma" w:cs="Tahoma"/>
          <w:color w:val="000000" w:themeColor="text1"/>
        </w:rPr>
      </w:pPr>
    </w:p>
    <w:p w14:paraId="647CDED9" w14:textId="1869EF99" w:rsidR="00026CEA" w:rsidRPr="00214E14" w:rsidRDefault="209BE599" w:rsidP="00214E14">
      <w:pPr>
        <w:spacing w:before="0" w:beforeAutospacing="0" w:after="0" w:afterAutospacing="0" w:line="276" w:lineRule="auto"/>
        <w:contextualSpacing/>
        <w:rPr>
          <w:rFonts w:ascii="Tahoma" w:hAnsi="Tahoma" w:cs="Tahoma"/>
          <w:color w:val="000000" w:themeColor="text1"/>
        </w:rPr>
      </w:pPr>
      <w:r w:rsidRPr="00214E14">
        <w:rPr>
          <w:rFonts w:ascii="Tahoma" w:hAnsi="Tahoma" w:cs="Tahoma"/>
          <w:color w:val="000000" w:themeColor="text1"/>
        </w:rPr>
        <w:t>Lo hasta aquí reseñado permite concluir que para poder aplicar las disposiciones consagradas en el artículo 15 del Acuerdo 049 de 1990, cuando se cumple la edad mínima contemplada en esa norma -60 años- en vigencia del Decreto 2090 de 2003; se debe acreditar -</w:t>
      </w:r>
      <w:r w:rsidRPr="00214E14">
        <w:rPr>
          <w:rFonts w:ascii="Tahoma" w:hAnsi="Tahoma" w:cs="Tahoma"/>
          <w:b/>
          <w:bCs/>
          <w:color w:val="000000" w:themeColor="text1"/>
        </w:rPr>
        <w:t xml:space="preserve">como primera medida- </w:t>
      </w:r>
      <w:r w:rsidRPr="00214E14">
        <w:rPr>
          <w:rFonts w:ascii="Tahoma" w:hAnsi="Tahoma" w:cs="Tahoma"/>
          <w:color w:val="000000" w:themeColor="text1"/>
        </w:rPr>
        <w:t xml:space="preserve">500 semanas laboradas en trabajos de alto riesgo al 28 de julio de 2003, cuando entró en vigencia dicha norma; y </w:t>
      </w:r>
      <w:r w:rsidRPr="00214E14">
        <w:rPr>
          <w:rFonts w:ascii="Tahoma" w:hAnsi="Tahoma" w:cs="Tahoma"/>
          <w:b/>
          <w:bCs/>
          <w:color w:val="000000" w:themeColor="text1"/>
        </w:rPr>
        <w:t>además</w:t>
      </w:r>
      <w:r w:rsidRPr="00214E14">
        <w:rPr>
          <w:rFonts w:ascii="Tahoma" w:hAnsi="Tahoma" w:cs="Tahoma"/>
          <w:color w:val="000000" w:themeColor="text1"/>
        </w:rPr>
        <w:t>, que al 23 de junio de 1994</w:t>
      </w:r>
      <w:r w:rsidR="00026CEA" w:rsidRPr="00214E14">
        <w:rPr>
          <w:rStyle w:val="Refdenotaalpie"/>
          <w:rFonts w:ascii="Tahoma" w:hAnsi="Tahoma" w:cs="Tahoma"/>
          <w:color w:val="000000" w:themeColor="text1"/>
        </w:rPr>
        <w:footnoteReference w:id="1"/>
      </w:r>
      <w:r w:rsidRPr="00214E14">
        <w:rPr>
          <w:rFonts w:ascii="Tahoma" w:hAnsi="Tahoma" w:cs="Tahoma"/>
          <w:color w:val="000000" w:themeColor="text1"/>
        </w:rPr>
        <w:t xml:space="preserve"> </w:t>
      </w:r>
      <w:r w:rsidR="5830983C" w:rsidRPr="00214E14">
        <w:rPr>
          <w:rFonts w:ascii="Tahoma" w:hAnsi="Tahoma" w:cs="Tahoma"/>
          <w:color w:val="000000" w:themeColor="text1"/>
        </w:rPr>
        <w:t>se contaba con</w:t>
      </w:r>
      <w:r w:rsidRPr="00214E14">
        <w:rPr>
          <w:rFonts w:ascii="Tahoma" w:hAnsi="Tahoma" w:cs="Tahoma"/>
          <w:color w:val="000000" w:themeColor="text1"/>
        </w:rPr>
        <w:t xml:space="preserve">  35 o 40 años de edad, en caso de mujeres u hombres, respectivamente, o 15 años de servicios.</w:t>
      </w:r>
    </w:p>
    <w:p w14:paraId="257E0C64" w14:textId="77777777" w:rsidR="00026CEA" w:rsidRPr="00214E14" w:rsidRDefault="00026CEA" w:rsidP="00214E14">
      <w:pPr>
        <w:spacing w:before="0" w:beforeAutospacing="0" w:after="0" w:afterAutospacing="0" w:line="276" w:lineRule="auto"/>
        <w:contextualSpacing/>
        <w:rPr>
          <w:rFonts w:ascii="Tahoma" w:hAnsi="Tahoma" w:cs="Tahoma"/>
          <w:color w:val="000000" w:themeColor="text1"/>
        </w:rPr>
      </w:pPr>
    </w:p>
    <w:p w14:paraId="6FAE1ED5" w14:textId="77777777" w:rsidR="00026CEA" w:rsidRPr="00214E14" w:rsidRDefault="00026CEA" w:rsidP="00214E14">
      <w:pPr>
        <w:spacing w:before="0" w:beforeAutospacing="0" w:after="0" w:afterAutospacing="0" w:line="276" w:lineRule="auto"/>
        <w:ind w:firstLine="709"/>
        <w:contextualSpacing/>
        <w:rPr>
          <w:rFonts w:ascii="Tahoma" w:hAnsi="Tahoma" w:cs="Tahoma"/>
          <w:b/>
          <w:color w:val="000000" w:themeColor="text1"/>
        </w:rPr>
      </w:pPr>
      <w:r w:rsidRPr="00214E14">
        <w:rPr>
          <w:rFonts w:ascii="Tahoma" w:hAnsi="Tahoma" w:cs="Tahoma"/>
          <w:b/>
          <w:color w:val="000000" w:themeColor="text1"/>
        </w:rPr>
        <w:lastRenderedPageBreak/>
        <w:t>6.4 Causación y cálculo de la pensión especial de vejez del artículo 15 del Acuerdo 049 de 1990</w:t>
      </w:r>
    </w:p>
    <w:p w14:paraId="05E1CEAA" w14:textId="77777777" w:rsidR="00026CEA" w:rsidRPr="00214E14" w:rsidRDefault="00026CEA" w:rsidP="00214E14">
      <w:pPr>
        <w:spacing w:before="0" w:beforeAutospacing="0" w:after="0" w:afterAutospacing="0" w:line="276" w:lineRule="auto"/>
        <w:contextualSpacing/>
        <w:rPr>
          <w:rFonts w:ascii="Tahoma" w:hAnsi="Tahoma" w:cs="Tahoma"/>
          <w:color w:val="000000" w:themeColor="text1"/>
        </w:rPr>
      </w:pPr>
    </w:p>
    <w:p w14:paraId="42C1F7D8" w14:textId="77777777" w:rsidR="00026CEA" w:rsidRPr="00214E14" w:rsidRDefault="00026CEA" w:rsidP="00214E14">
      <w:pPr>
        <w:spacing w:before="0" w:beforeAutospacing="0" w:after="0" w:afterAutospacing="0" w:line="276" w:lineRule="auto"/>
        <w:ind w:firstLine="709"/>
        <w:contextualSpacing/>
        <w:rPr>
          <w:rFonts w:ascii="Tahoma" w:hAnsi="Tahoma" w:cs="Tahoma"/>
          <w:color w:val="000000" w:themeColor="text1"/>
        </w:rPr>
      </w:pPr>
      <w:r w:rsidRPr="00214E14">
        <w:rPr>
          <w:rFonts w:ascii="Tahoma" w:hAnsi="Tahoma" w:cs="Tahoma"/>
          <w:color w:val="000000" w:themeColor="text1"/>
        </w:rPr>
        <w:t>Una vez cumplido lo anterior, se procederá a identificar si el trabajador cuenta con la cantidad de semanas exigida en el artículo 12 del Acuerdo 049 de 1990 y, en caso afirmativo, se disminuirá un año a la edad mínima señalada en dicho canon -60 años-, por cada 50 semanas laboradas en actividades de alto riesgo, después de las primeras 750 desplegadas con las mismas características. Así, al descontarse los años proporcionales a las semanas adicionales se encontrará la edad en la que se causó el derecho pensional, que no corresponderá necesariamente a la del disfrute, como quiera que este último depende del retiro efectivo del sistema (o la manifestación expresa de la voluntad de hacerlo), según las voces del artículo 13 del mencionado acuerdo.</w:t>
      </w:r>
    </w:p>
    <w:p w14:paraId="264DFA21" w14:textId="77777777" w:rsidR="00026CEA" w:rsidRPr="00214E14" w:rsidRDefault="00026CEA" w:rsidP="00214E14">
      <w:pPr>
        <w:spacing w:before="0" w:beforeAutospacing="0" w:after="0" w:afterAutospacing="0" w:line="276" w:lineRule="auto"/>
        <w:contextualSpacing/>
        <w:rPr>
          <w:rFonts w:ascii="Tahoma" w:hAnsi="Tahoma" w:cs="Tahoma"/>
          <w:color w:val="000000" w:themeColor="text1"/>
        </w:rPr>
      </w:pPr>
    </w:p>
    <w:p w14:paraId="1881839B" w14:textId="77777777" w:rsidR="00026CEA" w:rsidRPr="00214E14" w:rsidRDefault="00026CEA" w:rsidP="00214E14">
      <w:pPr>
        <w:spacing w:before="0" w:beforeAutospacing="0" w:after="0" w:afterAutospacing="0" w:line="276" w:lineRule="auto"/>
        <w:ind w:firstLine="709"/>
        <w:contextualSpacing/>
        <w:rPr>
          <w:rFonts w:ascii="Tahoma" w:hAnsi="Tahoma" w:cs="Tahoma"/>
          <w:color w:val="000000" w:themeColor="text1"/>
        </w:rPr>
      </w:pPr>
      <w:r w:rsidRPr="00214E14">
        <w:rPr>
          <w:rFonts w:ascii="Tahoma" w:hAnsi="Tahoma" w:cs="Tahoma"/>
          <w:color w:val="000000" w:themeColor="text1"/>
        </w:rPr>
        <w:t>El IBL se calculará atendiendo lo estipulado en el segundo inciso del artículo 8º del Decreto 1281 de 1994, el cual reza:</w:t>
      </w:r>
    </w:p>
    <w:p w14:paraId="3BA28CF4" w14:textId="77777777" w:rsidR="00026CEA" w:rsidRPr="00214E14" w:rsidRDefault="00026CEA" w:rsidP="00214E14">
      <w:pPr>
        <w:spacing w:before="0" w:beforeAutospacing="0" w:after="0" w:afterAutospacing="0" w:line="276" w:lineRule="auto"/>
        <w:contextualSpacing/>
        <w:rPr>
          <w:rFonts w:ascii="Tahoma" w:hAnsi="Tahoma" w:cs="Tahoma"/>
          <w:color w:val="000000" w:themeColor="text1"/>
        </w:rPr>
      </w:pPr>
    </w:p>
    <w:p w14:paraId="66063698" w14:textId="44EC4391" w:rsidR="00026CEA" w:rsidRPr="006B6464" w:rsidRDefault="00737AE4" w:rsidP="006B6464">
      <w:pPr>
        <w:spacing w:before="0" w:beforeAutospacing="0" w:after="0" w:afterAutospacing="0" w:line="240" w:lineRule="auto"/>
        <w:ind w:left="426" w:right="420" w:firstLine="1"/>
        <w:contextualSpacing/>
        <w:rPr>
          <w:rFonts w:ascii="Tahoma" w:hAnsi="Tahoma" w:cs="Tahoma"/>
          <w:color w:val="000000" w:themeColor="text1"/>
          <w:sz w:val="22"/>
        </w:rPr>
      </w:pPr>
      <w:r>
        <w:rPr>
          <w:rFonts w:ascii="Tahoma" w:hAnsi="Tahoma" w:cs="Tahoma"/>
          <w:color w:val="000000" w:themeColor="text1"/>
          <w:sz w:val="22"/>
        </w:rPr>
        <w:t>“</w:t>
      </w:r>
      <w:r w:rsidR="00026CEA" w:rsidRPr="006B6464">
        <w:rPr>
          <w:rFonts w:ascii="Tahoma" w:hAnsi="Tahoma" w:cs="Tahoma"/>
          <w:color w:val="000000" w:themeColor="text1"/>
          <w:sz w:val="22"/>
        </w:rPr>
        <w:t>El ingreso base para liquidar la pensión especial de vejez referida en el inciso anterior a quienes les faltase menos de diez (10) años para adquirir el derecho, será el promedio de lo devengado en el tiempo que les hiciere falta para ello, o el cotizado durante todo el tiempo si este fuese superior, actualizado anualmente con base en la variación del índice de precios al consumidor, según certificación que expida al DANE</w:t>
      </w:r>
      <w:r>
        <w:rPr>
          <w:rFonts w:ascii="Tahoma" w:hAnsi="Tahoma" w:cs="Tahoma"/>
          <w:color w:val="000000" w:themeColor="text1"/>
          <w:sz w:val="22"/>
        </w:rPr>
        <w:t>”</w:t>
      </w:r>
      <w:r w:rsidR="00026CEA" w:rsidRPr="006B6464">
        <w:rPr>
          <w:rFonts w:ascii="Tahoma" w:hAnsi="Tahoma" w:cs="Tahoma"/>
          <w:color w:val="000000" w:themeColor="text1"/>
          <w:sz w:val="22"/>
        </w:rPr>
        <w:t>.</w:t>
      </w:r>
    </w:p>
    <w:p w14:paraId="176949C6" w14:textId="77777777" w:rsidR="00026CEA" w:rsidRPr="001C6FCA" w:rsidRDefault="00026CEA" w:rsidP="001C6FCA">
      <w:pPr>
        <w:spacing w:before="0" w:beforeAutospacing="0" w:after="0" w:afterAutospacing="0" w:line="276" w:lineRule="auto"/>
        <w:contextualSpacing/>
        <w:rPr>
          <w:rFonts w:ascii="Tahoma" w:hAnsi="Tahoma" w:cs="Tahoma"/>
          <w:color w:val="000000" w:themeColor="text1"/>
        </w:rPr>
      </w:pPr>
    </w:p>
    <w:p w14:paraId="3D4001A1" w14:textId="77777777" w:rsidR="00026CEA" w:rsidRPr="00214E14" w:rsidRDefault="00026CEA" w:rsidP="00214E14">
      <w:pPr>
        <w:spacing w:before="0" w:beforeAutospacing="0" w:after="0" w:afterAutospacing="0" w:line="276" w:lineRule="auto"/>
        <w:ind w:firstLine="709"/>
        <w:contextualSpacing/>
        <w:rPr>
          <w:rFonts w:ascii="Tahoma" w:hAnsi="Tahoma" w:cs="Tahoma"/>
          <w:color w:val="000000" w:themeColor="text1"/>
        </w:rPr>
      </w:pPr>
      <w:r w:rsidRPr="00214E14">
        <w:rPr>
          <w:rFonts w:ascii="Tahoma" w:hAnsi="Tahoma" w:cs="Tahoma"/>
          <w:color w:val="000000" w:themeColor="text1"/>
        </w:rPr>
        <w:t xml:space="preserve">En tal sentido, si una persona causó el derecho entre el </w:t>
      </w:r>
      <w:r w:rsidRPr="00214E14">
        <w:rPr>
          <w:rFonts w:ascii="Tahoma" w:hAnsi="Tahoma" w:cs="Tahoma"/>
          <w:b/>
          <w:bCs/>
          <w:color w:val="000000" w:themeColor="text1"/>
        </w:rPr>
        <w:t>23 de junio de 1994 y el 23 de junio de 2004</w:t>
      </w:r>
      <w:r w:rsidRPr="00214E14">
        <w:rPr>
          <w:rFonts w:ascii="Tahoma" w:hAnsi="Tahoma" w:cs="Tahoma"/>
          <w:color w:val="000000" w:themeColor="text1"/>
        </w:rPr>
        <w:t>, la IBL se calcula con el promedio de lo devengado entre el 23 de junio de 1994 y el tiempo que le hiciere falta -SEGÚN LA EDAD OBTENIDA- o el de toda la vida laboral. En caso de darse por fuera de dicho interregno, el aludido guarismo se obtendrá acudiendo a las disposiciones generales contempladas en el artículo 21 de la Ley 100 de 1993, esto es, con el promedio de los salarios devengados en los últimos 10 años laborados, o con los de toda la vida, en caso de que se superen las 1250 semanas cotizadas.</w:t>
      </w:r>
    </w:p>
    <w:p w14:paraId="5B8B4904" w14:textId="77777777" w:rsidR="00026CEA" w:rsidRPr="00214E14" w:rsidRDefault="00026CEA" w:rsidP="00214E14">
      <w:pPr>
        <w:spacing w:before="0" w:beforeAutospacing="0" w:after="0" w:afterAutospacing="0" w:line="276" w:lineRule="auto"/>
        <w:contextualSpacing/>
        <w:rPr>
          <w:rFonts w:ascii="Tahoma" w:hAnsi="Tahoma" w:cs="Tahoma"/>
          <w:color w:val="000000" w:themeColor="text1"/>
        </w:rPr>
      </w:pPr>
    </w:p>
    <w:p w14:paraId="097CFBE4" w14:textId="77777777" w:rsidR="00026CEA" w:rsidRPr="00214E14" w:rsidRDefault="00026CEA" w:rsidP="00214E14">
      <w:pPr>
        <w:spacing w:before="0" w:beforeAutospacing="0" w:after="0" w:afterAutospacing="0" w:line="276" w:lineRule="auto"/>
        <w:ind w:firstLine="709"/>
        <w:contextualSpacing/>
        <w:rPr>
          <w:rFonts w:ascii="Tahoma" w:hAnsi="Tahoma" w:cs="Tahoma"/>
          <w:color w:val="000000" w:themeColor="text1"/>
        </w:rPr>
      </w:pPr>
      <w:r w:rsidRPr="00214E14">
        <w:rPr>
          <w:rFonts w:ascii="Tahoma" w:hAnsi="Tahoma" w:cs="Tahoma"/>
          <w:color w:val="000000" w:themeColor="text1"/>
        </w:rPr>
        <w:t>Por último, para la obtención de la tasa de reemplazo habrá de acudirse a lo estipulado en artículo 20 del Acuerdo 049 de 1990, con la totalidad de las semanas que aparezcan en la historia laboral del afiliado.</w:t>
      </w:r>
    </w:p>
    <w:p w14:paraId="1AD820B6" w14:textId="77777777" w:rsidR="00026CEA" w:rsidRPr="00214E14" w:rsidRDefault="00026CEA" w:rsidP="00214E14">
      <w:pPr>
        <w:spacing w:before="0" w:beforeAutospacing="0" w:after="0" w:afterAutospacing="0" w:line="276" w:lineRule="auto"/>
        <w:ind w:firstLine="709"/>
        <w:contextualSpacing/>
        <w:rPr>
          <w:rFonts w:ascii="Tahoma" w:hAnsi="Tahoma" w:cs="Tahoma"/>
          <w:color w:val="000000" w:themeColor="text1"/>
        </w:rPr>
      </w:pPr>
    </w:p>
    <w:p w14:paraId="706BB982" w14:textId="77777777" w:rsidR="00026CEA" w:rsidRPr="00214E14" w:rsidRDefault="00026CEA" w:rsidP="00214E14">
      <w:pPr>
        <w:spacing w:before="0" w:beforeAutospacing="0" w:after="0" w:afterAutospacing="0" w:line="276" w:lineRule="auto"/>
        <w:ind w:firstLine="709"/>
        <w:contextualSpacing/>
        <w:rPr>
          <w:rFonts w:ascii="Tahoma" w:hAnsi="Tahoma" w:cs="Tahoma"/>
          <w:color w:val="000000" w:themeColor="text1"/>
        </w:rPr>
      </w:pPr>
      <w:r w:rsidRPr="00214E14">
        <w:rPr>
          <w:rFonts w:ascii="Tahoma" w:hAnsi="Tahoma" w:cs="Tahoma"/>
          <w:color w:val="000000" w:themeColor="text1"/>
        </w:rPr>
        <w:t>El anterior análisis emerge igualmente de lo decantado por la Sala de Casación Laboral de la Corte Suprema de Justicia en la sentencia SL4330-2021</w:t>
      </w:r>
      <w:r w:rsidRPr="00214E14">
        <w:rPr>
          <w:rStyle w:val="Refdenotaalpie"/>
          <w:rFonts w:ascii="Tahoma" w:hAnsi="Tahoma" w:cs="Tahoma"/>
          <w:color w:val="000000" w:themeColor="text1"/>
        </w:rPr>
        <w:footnoteReference w:id="2"/>
      </w:r>
      <w:r w:rsidRPr="00214E14">
        <w:rPr>
          <w:rFonts w:ascii="Tahoma" w:hAnsi="Tahoma" w:cs="Tahoma"/>
          <w:color w:val="000000" w:themeColor="text1"/>
        </w:rPr>
        <w:t>, M.P. Iván Mauricio Lenis Gómez.</w:t>
      </w:r>
    </w:p>
    <w:p w14:paraId="6FB8B6CC" w14:textId="77777777" w:rsidR="00026CEA" w:rsidRPr="00214E14" w:rsidRDefault="00026CEA" w:rsidP="00214E14">
      <w:pPr>
        <w:spacing w:before="0" w:beforeAutospacing="0" w:after="0" w:afterAutospacing="0" w:line="276" w:lineRule="auto"/>
        <w:contextualSpacing/>
        <w:rPr>
          <w:rFonts w:ascii="Tahoma" w:hAnsi="Tahoma" w:cs="Tahoma"/>
          <w:color w:val="000000" w:themeColor="text1"/>
        </w:rPr>
      </w:pPr>
    </w:p>
    <w:p w14:paraId="1C4992A5" w14:textId="77777777" w:rsidR="00026CEA" w:rsidRPr="00214E14" w:rsidRDefault="00026CEA" w:rsidP="00214E14">
      <w:pPr>
        <w:pStyle w:val="Prrafodelista"/>
        <w:numPr>
          <w:ilvl w:val="1"/>
          <w:numId w:val="9"/>
        </w:numPr>
        <w:tabs>
          <w:tab w:val="left" w:pos="1276"/>
        </w:tabs>
        <w:spacing w:line="276" w:lineRule="auto"/>
        <w:ind w:left="1418"/>
        <w:jc w:val="left"/>
        <w:rPr>
          <w:rFonts w:cs="Tahoma"/>
          <w:b/>
          <w:szCs w:val="24"/>
        </w:rPr>
      </w:pPr>
      <w:r w:rsidRPr="00214E14">
        <w:rPr>
          <w:rFonts w:cs="Tahoma"/>
          <w:b/>
          <w:szCs w:val="24"/>
        </w:rPr>
        <w:t>Caso concreto</w:t>
      </w:r>
    </w:p>
    <w:p w14:paraId="4D8B7206" w14:textId="77777777" w:rsidR="00026CEA" w:rsidRPr="00214E14" w:rsidRDefault="00026CEA" w:rsidP="00214E14">
      <w:pPr>
        <w:spacing w:before="0" w:beforeAutospacing="0" w:after="0" w:afterAutospacing="0" w:line="276" w:lineRule="auto"/>
        <w:contextualSpacing/>
        <w:rPr>
          <w:rFonts w:ascii="Tahoma" w:hAnsi="Tahoma" w:cs="Tahoma"/>
          <w:b/>
        </w:rPr>
      </w:pPr>
    </w:p>
    <w:p w14:paraId="79A21EDA" w14:textId="77777777" w:rsidR="00026CEA" w:rsidRPr="00214E14" w:rsidRDefault="00026CEA" w:rsidP="00214E14">
      <w:pPr>
        <w:spacing w:before="0" w:beforeAutospacing="0" w:after="0" w:afterAutospacing="0" w:line="276" w:lineRule="auto"/>
        <w:rPr>
          <w:rFonts w:ascii="Tahoma" w:hAnsi="Tahoma" w:cs="Tahoma"/>
        </w:rPr>
      </w:pPr>
      <w:r w:rsidRPr="00214E14">
        <w:rPr>
          <w:rFonts w:ascii="Tahoma" w:hAnsi="Tahoma" w:cs="Tahoma"/>
        </w:rPr>
        <w:t xml:space="preserve">A fin de dar respuesta a los problemas jurídicos esbozados es menester, como primera medida, remitirse al contenido de las certificaciones expedidas por las </w:t>
      </w:r>
      <w:r w:rsidRPr="00214E14">
        <w:rPr>
          <w:rFonts w:ascii="Tahoma" w:hAnsi="Tahoma" w:cs="Tahoma"/>
        </w:rPr>
        <w:lastRenderedPageBreak/>
        <w:t xml:space="preserve">empresas empleadoras del demandante, el reporte de semanas cotizadas y las certificaciones expedidas por la ARL Positiva Compañía de Seguros, obrantes en el expediente administrativo allegado por Colpensiones; pruebas que fueron analizadas pormenorizadamente por la Jueza de primer grado y que, revisadas en sede de apelaciones, permiten a esta judicatura llegar a misma conclusión, esto es, que el actor laboró a favor de la </w:t>
      </w:r>
      <w:r w:rsidRPr="00214E14">
        <w:rPr>
          <w:rFonts w:ascii="Tahoma" w:eastAsia="Calibri" w:hAnsi="Tahoma" w:cs="Tahoma"/>
          <w:lang w:val="es-ES"/>
        </w:rPr>
        <w:t xml:space="preserve">VIDRIERA DE RISARALDA LTDA </w:t>
      </w:r>
      <w:r w:rsidRPr="00214E14">
        <w:rPr>
          <w:rFonts w:ascii="Tahoma" w:eastAsia="Calibri" w:hAnsi="Tahoma" w:cs="Tahoma"/>
        </w:rPr>
        <w:t>en los periodos del 1º  septiembre de 1972 al 1 de noviembre de 1976, del 4 de julio de 1977 al 26 de agosto de 1977, del 14 de marzo de 1978 al 12 de julio de 1980, del 26 de agosto de 1980 al 20 de diciembre de 1980, del 3 de marzo de 1981 al 18 de julio de 1981, del 8 de septiembre de 1981 al 19 de diciembre de 1981. Después, estuvo vinculado a VIDRIERA OTÚN S.A. del 21 de abril de 1983 al 25 de noviembre de 1983, del 4 de junio de 1985 al 21 de diciembre de 1985, del 6 de febrero de 1986 al 15 de diciembre de 1986, del 26 de febrero de 1987 al 15 de diciembre al 15 de diciembre de 1987, del 21 diciembre de 1989 al 1 de junio de 1992, del 13 de febrero de 2014 al 13 de septiembre de 2015. Finalmente, laboró en la VIDRIERA DE CALCAS S.A. 19 de mayo de 1992 al 12 agosto de 2012)</w:t>
      </w:r>
      <w:r w:rsidRPr="00214E14">
        <w:rPr>
          <w:rFonts w:ascii="Tahoma" w:hAnsi="Tahoma" w:cs="Tahoma"/>
        </w:rPr>
        <w:t xml:space="preserve">. </w:t>
      </w:r>
    </w:p>
    <w:p w14:paraId="5B8686C2" w14:textId="77777777" w:rsidR="00026CEA" w:rsidRPr="00214E14" w:rsidRDefault="00026CEA" w:rsidP="00214E14">
      <w:pPr>
        <w:spacing w:before="0" w:beforeAutospacing="0" w:after="0" w:afterAutospacing="0" w:line="276" w:lineRule="auto"/>
        <w:rPr>
          <w:rFonts w:ascii="Tahoma" w:hAnsi="Tahoma" w:cs="Tahoma"/>
        </w:rPr>
      </w:pPr>
    </w:p>
    <w:p w14:paraId="52EC9A2A" w14:textId="77777777" w:rsidR="00026CEA" w:rsidRPr="00214E14" w:rsidRDefault="00026CEA" w:rsidP="00214E14">
      <w:pPr>
        <w:spacing w:before="0" w:beforeAutospacing="0" w:after="0" w:afterAutospacing="0" w:line="276" w:lineRule="auto"/>
        <w:ind w:firstLine="708"/>
        <w:rPr>
          <w:rFonts w:ascii="Tahoma" w:hAnsi="Tahoma" w:cs="Tahoma"/>
        </w:rPr>
      </w:pPr>
      <w:r w:rsidRPr="00214E14">
        <w:rPr>
          <w:rFonts w:ascii="Tahoma" w:hAnsi="Tahoma" w:cs="Tahoma"/>
          <w:bCs/>
        </w:rPr>
        <w:t xml:space="preserve">Las empresas anteriores a lo largo del tiempo fueron catalogadas en clasificación IV y V, es decir, de alto riesgo. </w:t>
      </w:r>
    </w:p>
    <w:p w14:paraId="59E3275B"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ES"/>
        </w:rPr>
      </w:pPr>
    </w:p>
    <w:p w14:paraId="7A69AFB0" w14:textId="77777777" w:rsidR="00026CEA" w:rsidRPr="00214E14" w:rsidRDefault="00026CEA" w:rsidP="00214E14">
      <w:pPr>
        <w:spacing w:before="0" w:beforeAutospacing="0" w:after="0" w:afterAutospacing="0" w:line="276" w:lineRule="auto"/>
        <w:rPr>
          <w:rFonts w:ascii="Tahoma" w:hAnsi="Tahoma" w:cs="Tahoma"/>
        </w:rPr>
      </w:pPr>
      <w:r w:rsidRPr="00214E14">
        <w:rPr>
          <w:rFonts w:ascii="Tahoma" w:eastAsia="Times New Roman" w:hAnsi="Tahoma" w:cs="Tahoma"/>
          <w:color w:val="000000"/>
          <w:lang w:eastAsia="es-ES"/>
        </w:rPr>
        <w:t>En virtud de lo antedicho</w:t>
      </w:r>
      <w:r w:rsidRPr="00214E14">
        <w:rPr>
          <w:rFonts w:ascii="Tahoma" w:hAnsi="Tahoma" w:cs="Tahoma"/>
        </w:rPr>
        <w:t>, desplegó actividades en las que estuvo expuesto prolongadamente a espacios donde las temperaturas extremas fueron siempre una constante, pues los distintos cargos desempeñados a lo largo de su trayectoria laboral como operario de planta</w:t>
      </w:r>
      <w:r w:rsidRPr="00214E14">
        <w:rPr>
          <w:rStyle w:val="Refdenotaalpie"/>
          <w:rFonts w:ascii="Tahoma" w:hAnsi="Tahoma" w:cs="Tahoma"/>
        </w:rPr>
        <w:footnoteReference w:id="3"/>
      </w:r>
      <w:r w:rsidRPr="00214E14">
        <w:rPr>
          <w:rFonts w:ascii="Tahoma" w:hAnsi="Tahoma" w:cs="Tahoma"/>
        </w:rPr>
        <w:t>, implicaba que estuviera expuesto a una temperatura catalogada como de alto riesgo, lo cual conllevaba colateralmente la inhalación de los gases derivados de dicho proceso y el contacto con materiales de connotada peligrosidad.</w:t>
      </w:r>
    </w:p>
    <w:p w14:paraId="4385E6C7" w14:textId="77777777" w:rsidR="00026CEA" w:rsidRPr="00214E14" w:rsidRDefault="00026CEA" w:rsidP="00214E14">
      <w:pPr>
        <w:spacing w:before="0" w:beforeAutospacing="0" w:after="0" w:afterAutospacing="0" w:line="276" w:lineRule="auto"/>
        <w:rPr>
          <w:rFonts w:ascii="Tahoma" w:hAnsi="Tahoma" w:cs="Tahoma"/>
        </w:rPr>
      </w:pPr>
    </w:p>
    <w:p w14:paraId="02F3333E" w14:textId="77777777" w:rsidR="00026CEA" w:rsidRPr="00214E14" w:rsidRDefault="00026CEA" w:rsidP="00214E14">
      <w:pPr>
        <w:spacing w:before="0" w:beforeAutospacing="0" w:after="0" w:afterAutospacing="0" w:line="276" w:lineRule="auto"/>
        <w:ind w:firstLine="708"/>
        <w:rPr>
          <w:rFonts w:ascii="Tahoma" w:eastAsia="Times New Roman" w:hAnsi="Tahoma" w:cs="Tahoma"/>
          <w:color w:val="000000"/>
          <w:lang w:eastAsia="es-MX"/>
        </w:rPr>
      </w:pPr>
      <w:r w:rsidRPr="00214E14">
        <w:rPr>
          <w:rFonts w:ascii="Tahoma" w:eastAsia="Times New Roman" w:hAnsi="Tahoma" w:cs="Tahoma"/>
          <w:color w:val="000000"/>
          <w:lang w:eastAsia="es-MX"/>
        </w:rPr>
        <w:t xml:space="preserve">Para corroborar tal situación llamó como testigo a José Lidio Ladino Rivera, compañero de trabajo del demandante en las tres vidrieras, quien aseguró que el señor Rojo Vera levantaba </w:t>
      </w:r>
      <w:proofErr w:type="spellStart"/>
      <w:r w:rsidRPr="00214E14">
        <w:rPr>
          <w:rFonts w:ascii="Tahoma" w:eastAsia="Times New Roman" w:hAnsi="Tahoma" w:cs="Tahoma"/>
          <w:color w:val="000000"/>
          <w:lang w:eastAsia="es-MX"/>
        </w:rPr>
        <w:t>cordelina</w:t>
      </w:r>
      <w:proofErr w:type="spellEnd"/>
      <w:r w:rsidRPr="00214E14">
        <w:rPr>
          <w:rFonts w:ascii="Tahoma" w:eastAsia="Times New Roman" w:hAnsi="Tahoma" w:cs="Tahoma"/>
          <w:color w:val="000000"/>
          <w:lang w:eastAsia="es-MX"/>
        </w:rPr>
        <w:t>, después lo pasaron a soplador de vasos, soplador de copas, levantador de vidrio, en donde estaba expuesto a altas temperaturas; el lugar en donde prestaban el servicio era cerrado y pequeño, las plazas eran seguidas, la ventilación era muy mínima y para el desarrollo de su funciones tenían que manejar asbesto para forrar las pinzas. Afirmó que en las tres vidrieras se manejaban condiciones similares en cuanto a temperatura, pero no en todas se manejaba el asbesto, en la Vidriera Otún pocas veces se manejaba. </w:t>
      </w:r>
    </w:p>
    <w:p w14:paraId="470187EC" w14:textId="77777777" w:rsidR="00026CEA" w:rsidRPr="00214E14" w:rsidRDefault="00026CEA" w:rsidP="00214E14">
      <w:pPr>
        <w:spacing w:before="0" w:beforeAutospacing="0" w:after="0" w:afterAutospacing="0" w:line="276" w:lineRule="auto"/>
        <w:ind w:firstLine="708"/>
        <w:rPr>
          <w:rFonts w:ascii="Tahoma" w:eastAsia="Times New Roman" w:hAnsi="Tahoma" w:cs="Tahoma"/>
          <w:color w:val="000000"/>
          <w:lang w:eastAsia="es-MX"/>
        </w:rPr>
      </w:pPr>
    </w:p>
    <w:p w14:paraId="20C83DA2"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lastRenderedPageBreak/>
        <w:t>Sostuvo que en la vidriera de Caldas se manejó arena de silicio, la que se traía en mulas y la metían en unos químicos, luego la introducían en el horno para que se fundieran, de ahí los trabajadores aspiraban todos los químicos que había en el ambiente. El señor Rojo Vera en el desempeño de sus labores manejaba temperaturas porque en el lugar de trabajo se encontraba el horno, habían pocas mamparas para tapar del calor de este; para tener una mampara debían madrugar, si llegaban tarde ya no se  encontraban debido a que los compañeros ya las habían tomado, pero esas mamparas no aislaban en un 100% la temperatura, solo un 30 o 40 %,  los puestos de trabajo no estaban separados, en un turno podían haber 150 o 160 trabajadores. Estas condiciones se daban hace años, cuando se encontraba laborando allá.</w:t>
      </w:r>
    </w:p>
    <w:p w14:paraId="3CF1329D"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p>
    <w:p w14:paraId="0C2F84CF"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Afirmó que el señor Rojo Vera no manejo asbesto y arena de sílice, solo los recortadores que manejaban las pinzas tenían contacto con el asbesto, pero cuando los compañeros hacían los cortes, las partículas se esparcían por todo el lugar de trabajo.</w:t>
      </w:r>
    </w:p>
    <w:p w14:paraId="1606AF86"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p>
    <w:p w14:paraId="1988759C"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Por otra parte, del testimonio rendido por Oscar Duque Muñoz, se extrae que él estuvo laborando con el señor Rojo entre los años 2014 y 2015, y que fue soplador de vidrio en la empresa, y que hacía otros oficios, como llevar el vidrio a la maquina recortadora, pero siempre en ese puesto. Refirió que el puesto de trabajo era de 6 a 8 metros cuadrados, trabajan por 7 por plaza, y que este está a tres o cuatro metros del horno.</w:t>
      </w:r>
    </w:p>
    <w:p w14:paraId="2314918E"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p>
    <w:p w14:paraId="6720AAAF"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Afirmó que en ese entonces en la vidriera del Otún se manejaba el asbesto en el área de mantenimiento, en donde se manejan las pinzas.</w:t>
      </w:r>
    </w:p>
    <w:p w14:paraId="6B40DAF5"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p>
    <w:p w14:paraId="321CCB9C"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Explicó que el señor Rojo tenía el cargo de soplador de vidrio, recibía el vidrio con una temperatura de 300 a 450 grados, y que el horno de fundición alcanza una temperatura de 1400 grados.</w:t>
      </w:r>
    </w:p>
    <w:p w14:paraId="15BBFB03"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p>
    <w:p w14:paraId="679965AC"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Por su parte, el testigo Dagoberto Valdez Vásquez manifestó que fue compañero de trabajo del señor Rojo Vera en la vidriera Risaralda, Otún y Caldas, que aquel siempre fue soplador y también levantador de corderina de frasco. Las funciones del señor Rojo Vera era sacar el vidrio del horno, prepararlo y soplarlo, salía a una temperatura muy alta, trabajaban en camiseta, pantalón y zapatos, y se encontraban cerca al horno.</w:t>
      </w:r>
    </w:p>
    <w:p w14:paraId="02DE718C"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p>
    <w:p w14:paraId="2AB6B737" w14:textId="77777777" w:rsidR="00026CEA" w:rsidRPr="00214E14" w:rsidRDefault="00026CEA" w:rsidP="00214E14">
      <w:pPr>
        <w:spacing w:before="0" w:beforeAutospacing="0" w:after="0" w:afterAutospacing="0" w:line="276" w:lineRule="auto"/>
        <w:ind w:left="142" w:firstLine="709"/>
        <w:rPr>
          <w:rFonts w:ascii="Tahoma" w:eastAsia="Times New Roman" w:hAnsi="Tahoma" w:cs="Tahoma"/>
          <w:color w:val="000000"/>
          <w:lang w:eastAsia="es-MX"/>
        </w:rPr>
      </w:pPr>
      <w:r w:rsidRPr="00214E14">
        <w:rPr>
          <w:rFonts w:ascii="Tahoma" w:eastAsia="Times New Roman" w:hAnsi="Tahoma" w:cs="Tahoma"/>
          <w:color w:val="000000"/>
          <w:lang w:eastAsia="es-MX"/>
        </w:rPr>
        <w:t xml:space="preserve">Afirmó del señor Rojo Verá tenía contacto con el horno al volver a meter el producto y manejó asbesto cuando le tocaba en las máquinas de </w:t>
      </w:r>
      <w:proofErr w:type="spellStart"/>
      <w:r w:rsidRPr="00214E14">
        <w:rPr>
          <w:rFonts w:ascii="Tahoma" w:eastAsia="Times New Roman" w:hAnsi="Tahoma" w:cs="Tahoma"/>
          <w:color w:val="000000"/>
          <w:lang w:eastAsia="es-MX"/>
        </w:rPr>
        <w:t>pincero</w:t>
      </w:r>
      <w:proofErr w:type="spellEnd"/>
      <w:r w:rsidRPr="00214E14">
        <w:rPr>
          <w:rFonts w:ascii="Tahoma" w:eastAsia="Times New Roman" w:hAnsi="Tahoma" w:cs="Tahoma"/>
          <w:color w:val="000000"/>
          <w:lang w:eastAsia="es-MX"/>
        </w:rPr>
        <w:t>; que tenía que forrar las pinzas, eso estaba dentro de los turnos, lo hacían dentro del área de producción; que todos trabajaban juntos, no existía separación, de manera que, cuando otro compañero sacudía el asbesto, los archeros estaban al lado. También con la arena de sílice todos tenían contacto, eso lo tienen que preparar y echárselo al vidrio, el polvo se venía y lo absorbía, todo el vidrio que salía tenía dicho químico, esto se daba en la vidriera de Caldas.</w:t>
      </w:r>
    </w:p>
    <w:p w14:paraId="3E9F8B08" w14:textId="77777777" w:rsidR="00026CEA" w:rsidRPr="00214E14" w:rsidRDefault="00026CEA" w:rsidP="00214E14">
      <w:pPr>
        <w:spacing w:before="0" w:beforeAutospacing="0" w:after="0" w:afterAutospacing="0" w:line="276" w:lineRule="auto"/>
        <w:ind w:left="142" w:firstLine="709"/>
        <w:rPr>
          <w:rFonts w:ascii="Tahoma" w:eastAsia="Times New Roman" w:hAnsi="Tahoma" w:cs="Tahoma"/>
          <w:color w:val="000000"/>
          <w:lang w:eastAsia="es-MX"/>
        </w:rPr>
      </w:pPr>
    </w:p>
    <w:p w14:paraId="09A5786B"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lastRenderedPageBreak/>
        <w:t xml:space="preserve">Señaló que las mamparas eran de madera, eran de dos o tres metros, cubrían hasta la espalda, en la vidriera de caldas, estas también existían en la vidriera Otún. Asimismo, el señor Rojo Vera en la vidriera Otún era cordelero, tenía que meterse a la boca del horno a sacar el vidrio para el frasco. La vidriera de Caldas </w:t>
      </w:r>
      <w:proofErr w:type="gramStart"/>
      <w:r w:rsidRPr="00214E14">
        <w:rPr>
          <w:rFonts w:ascii="Tahoma" w:eastAsia="Times New Roman" w:hAnsi="Tahoma" w:cs="Tahoma"/>
          <w:color w:val="000000"/>
          <w:lang w:eastAsia="es-MX"/>
        </w:rPr>
        <w:t>tenía  tres</w:t>
      </w:r>
      <w:proofErr w:type="gramEnd"/>
      <w:r w:rsidRPr="00214E14">
        <w:rPr>
          <w:rFonts w:ascii="Tahoma" w:eastAsia="Times New Roman" w:hAnsi="Tahoma" w:cs="Tahoma"/>
          <w:color w:val="000000"/>
          <w:lang w:eastAsia="es-MX"/>
        </w:rPr>
        <w:t xml:space="preserve"> turnos, 90 trabajadores por turnos, 7 o 8 plazas. En la vidriera Otún había solo un turno, 2 plazas, 10 máquinas de frasco. La dotación estaba conformada por camisa, pantalón y botas.</w:t>
      </w:r>
    </w:p>
    <w:p w14:paraId="2C09516D"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p>
    <w:p w14:paraId="7C85910B" w14:textId="77777777" w:rsidR="00026CEA" w:rsidRPr="00214E14" w:rsidRDefault="00026CEA" w:rsidP="00214E14">
      <w:pPr>
        <w:spacing w:before="0" w:beforeAutospacing="0" w:after="0" w:afterAutospacing="0" w:line="276" w:lineRule="auto"/>
        <w:rPr>
          <w:rFonts w:ascii="Tahoma" w:eastAsia="Times New Roman" w:hAnsi="Tahoma" w:cs="Tahoma"/>
          <w:color w:val="000000"/>
          <w:lang w:eastAsia="es-MX"/>
        </w:rPr>
      </w:pPr>
      <w:r w:rsidRPr="00214E14">
        <w:rPr>
          <w:rFonts w:ascii="Tahoma" w:eastAsia="Times New Roman" w:hAnsi="Tahoma" w:cs="Tahoma"/>
          <w:color w:val="000000"/>
          <w:lang w:eastAsia="es-MX"/>
        </w:rPr>
        <w:t>El testigo José Oscar Romero García, empleado de vidriera Otún, coordinador de mantenimiento, trabajó en la mentada vidriera desde el 13 de febrero de 1993. Afirmó que el señor Rojo Vera fue soplador y levantador de vidrio, sus funciones era darle la forma al artículo de vidrio, le entregan el vidrio a temperatura de 600 a 700 grados, la burbuja de vidrio que manipula con una caña de 1.5 metros de largo. El horno de producción internamente tiene una temperatura de 900 y 1000 grados, pero ese horno está diseñado con materiales que evitan que el artesano no esté sometido a esa temperatura, son cuestión de segundos en que lo hace, depende de la producción el número de veces que se acercan al horno. Al señor Rojo Vera, se le suministraban gafas, protector auditivo, botas, no tenía tapabocas, no tenía contacto con químicos que le hicieran usar el tapabocas.</w:t>
      </w:r>
    </w:p>
    <w:p w14:paraId="2B1A5A05" w14:textId="77777777" w:rsidR="00026CEA" w:rsidRPr="00214E14" w:rsidRDefault="00026CEA" w:rsidP="00214E14">
      <w:pPr>
        <w:widowControl w:val="0"/>
        <w:autoSpaceDE w:val="0"/>
        <w:autoSpaceDN w:val="0"/>
        <w:spacing w:before="0" w:beforeAutospacing="0" w:after="0" w:afterAutospacing="0" w:line="276" w:lineRule="auto"/>
        <w:contextualSpacing/>
        <w:rPr>
          <w:rFonts w:ascii="Tahoma" w:hAnsi="Tahoma" w:cs="Tahoma"/>
          <w:bCs/>
        </w:rPr>
      </w:pPr>
    </w:p>
    <w:p w14:paraId="2CFC3195" w14:textId="77777777" w:rsidR="00026CEA" w:rsidRPr="00214E14" w:rsidRDefault="00026CEA" w:rsidP="00214E14">
      <w:pPr>
        <w:widowControl w:val="0"/>
        <w:autoSpaceDE w:val="0"/>
        <w:autoSpaceDN w:val="0"/>
        <w:spacing w:before="0" w:beforeAutospacing="0" w:after="0" w:afterAutospacing="0" w:line="276" w:lineRule="auto"/>
        <w:ind w:left="709" w:firstLine="0"/>
        <w:contextualSpacing/>
        <w:rPr>
          <w:rFonts w:ascii="Tahoma" w:hAnsi="Tahoma" w:cs="Tahoma"/>
          <w:b/>
          <w:bCs/>
        </w:rPr>
      </w:pPr>
      <w:r w:rsidRPr="00214E14">
        <w:rPr>
          <w:rFonts w:ascii="Tahoma" w:hAnsi="Tahoma" w:cs="Tahoma"/>
          <w:b/>
          <w:bCs/>
        </w:rPr>
        <w:t xml:space="preserve">6.5.1 Procedencia de los regímenes de transición  </w:t>
      </w:r>
    </w:p>
    <w:p w14:paraId="6206EAB5" w14:textId="77777777" w:rsidR="00026CEA" w:rsidRPr="00214E14" w:rsidRDefault="00026CEA" w:rsidP="00214E14">
      <w:pPr>
        <w:widowControl w:val="0"/>
        <w:autoSpaceDE w:val="0"/>
        <w:autoSpaceDN w:val="0"/>
        <w:spacing w:before="0" w:beforeAutospacing="0" w:after="0" w:afterAutospacing="0" w:line="276" w:lineRule="auto"/>
        <w:contextualSpacing/>
        <w:rPr>
          <w:rFonts w:ascii="Tahoma" w:hAnsi="Tahoma" w:cs="Tahoma"/>
          <w:bCs/>
        </w:rPr>
      </w:pPr>
    </w:p>
    <w:p w14:paraId="3E6709D4" w14:textId="77777777" w:rsidR="00026CEA" w:rsidRPr="00214E14" w:rsidRDefault="00026CEA" w:rsidP="00214E14">
      <w:pPr>
        <w:spacing w:before="0" w:beforeAutospacing="0" w:after="0" w:afterAutospacing="0" w:line="276" w:lineRule="auto"/>
        <w:ind w:firstLine="708"/>
        <w:rPr>
          <w:rFonts w:ascii="Tahoma" w:hAnsi="Tahoma" w:cs="Tahoma"/>
          <w:bCs/>
        </w:rPr>
      </w:pPr>
      <w:r w:rsidRPr="00214E14">
        <w:rPr>
          <w:rFonts w:ascii="Tahoma" w:hAnsi="Tahoma" w:cs="Tahoma"/>
          <w:bCs/>
        </w:rPr>
        <w:t xml:space="preserve">Los dichos de estos testigos, adquiridos por haber presenciado personalmente la actividad del actor, permiten a la Sala establecer que él hace parte del grupo de trabajadores cobijados por el Decreto 2090 de 2003 </w:t>
      </w:r>
      <w:r w:rsidRPr="00214E14">
        <w:rPr>
          <w:rFonts w:ascii="Tahoma" w:hAnsi="Tahoma" w:cs="Tahoma"/>
          <w:i/>
          <w:iCs/>
        </w:rPr>
        <w:t>-</w:t>
      </w:r>
      <w:r w:rsidRPr="00214E14">
        <w:rPr>
          <w:rFonts w:ascii="Tahoma" w:eastAsia="Times New Roman" w:hAnsi="Tahoma" w:cs="Tahoma"/>
          <w:color w:val="4B4949"/>
          <w:lang w:eastAsia="es-ES_tradnl"/>
        </w:rPr>
        <w:t>,</w:t>
      </w:r>
      <w:r w:rsidRPr="00214E14">
        <w:rPr>
          <w:rFonts w:ascii="Tahoma" w:eastAsia="Times New Roman" w:hAnsi="Tahoma" w:cs="Tahoma"/>
          <w:lang w:eastAsia="es-ES_tradnl"/>
        </w:rPr>
        <w:t xml:space="preserve"> norma que, en principio, regenta el caso de marras al ser la vigente al momento en la que se alega que cumplieron los requisitos para acceder a la pensión especial de vejez. </w:t>
      </w:r>
      <w:bookmarkStart w:id="6" w:name="_Hlk125380428"/>
      <w:r w:rsidRPr="00214E14">
        <w:rPr>
          <w:rFonts w:ascii="Tahoma" w:eastAsia="Times New Roman" w:hAnsi="Tahoma" w:cs="Tahoma"/>
          <w:lang w:eastAsia="es-ES_tradnl"/>
        </w:rPr>
        <w:t>No obstante, como quiera que se solicita la aplicación del Acuerdo 049 de 1990 para el reconocimiento de dicha prestación, cumple verificar si es beneficiario de los regímenes de transición aludidos en precedencia.</w:t>
      </w:r>
    </w:p>
    <w:bookmarkEnd w:id="6"/>
    <w:p w14:paraId="11F0EF52" w14:textId="77777777" w:rsidR="00026CEA" w:rsidRPr="00214E14" w:rsidRDefault="00026CEA" w:rsidP="00214E14">
      <w:pPr>
        <w:spacing w:before="0" w:beforeAutospacing="0" w:after="0" w:afterAutospacing="0" w:line="276" w:lineRule="auto"/>
        <w:ind w:firstLine="708"/>
        <w:rPr>
          <w:rFonts w:ascii="Tahoma" w:hAnsi="Tahoma" w:cs="Tahoma"/>
          <w:bCs/>
        </w:rPr>
      </w:pPr>
    </w:p>
    <w:p w14:paraId="6319E671" w14:textId="77777777" w:rsidR="00026CEA" w:rsidRPr="00214E14" w:rsidRDefault="00026CEA" w:rsidP="00214E14">
      <w:pPr>
        <w:spacing w:before="0" w:beforeAutospacing="0" w:after="0" w:afterAutospacing="0" w:line="276" w:lineRule="auto"/>
        <w:ind w:firstLine="708"/>
        <w:rPr>
          <w:rFonts w:ascii="Tahoma" w:eastAsia="Calibri" w:hAnsi="Tahoma" w:cs="Tahoma"/>
          <w:b/>
        </w:rPr>
      </w:pPr>
      <w:bookmarkStart w:id="7" w:name="_Hlk125380614"/>
      <w:r w:rsidRPr="00214E14">
        <w:rPr>
          <w:rFonts w:ascii="Tahoma" w:hAnsi="Tahoma" w:cs="Tahoma"/>
          <w:bCs/>
        </w:rPr>
        <w:t>Como primera medida, conviene acotar que el señor Rojo Vera supera ampliamente las 500 semanas exigidas al 28 de julio de 2003, pues el reporte de semanas cotizadas allegado por Colpensiones</w:t>
      </w:r>
      <w:r w:rsidRPr="00214E14">
        <w:rPr>
          <w:rStyle w:val="Refdenotaalpie"/>
          <w:rFonts w:ascii="Tahoma" w:eastAsia="Calibri" w:hAnsi="Tahoma" w:cs="Tahoma"/>
        </w:rPr>
        <w:footnoteReference w:id="4"/>
      </w:r>
      <w:r w:rsidRPr="00214E14">
        <w:rPr>
          <w:rFonts w:ascii="Tahoma" w:eastAsia="Calibri" w:hAnsi="Tahoma" w:cs="Tahoma"/>
        </w:rPr>
        <w:t xml:space="preserve">, refleja un total de 1086, </w:t>
      </w:r>
      <w:r w:rsidRPr="00214E14">
        <w:rPr>
          <w:rFonts w:ascii="Tahoma" w:eastAsia="Calibri" w:hAnsi="Tahoma" w:cs="Tahoma"/>
          <w:b/>
        </w:rPr>
        <w:t>siendo entonces beneficiario de las prerrogativas transicionales del artículo 6º del Decreto 2090 de 2003.</w:t>
      </w:r>
    </w:p>
    <w:p w14:paraId="73AA6C17" w14:textId="77777777" w:rsidR="00026CEA" w:rsidRPr="00214E14" w:rsidRDefault="00026CEA" w:rsidP="00214E14">
      <w:pPr>
        <w:spacing w:before="0" w:beforeAutospacing="0" w:after="0" w:afterAutospacing="0" w:line="276" w:lineRule="auto"/>
        <w:ind w:firstLine="708"/>
        <w:rPr>
          <w:rFonts w:ascii="Tahoma" w:hAnsi="Tahoma" w:cs="Tahoma"/>
          <w:bCs/>
        </w:rPr>
      </w:pPr>
    </w:p>
    <w:p w14:paraId="6C01B5E6" w14:textId="77777777" w:rsidR="00026CEA" w:rsidRPr="00214E14" w:rsidRDefault="00026CEA" w:rsidP="00214E14">
      <w:pPr>
        <w:spacing w:before="0" w:beforeAutospacing="0" w:after="0" w:afterAutospacing="0" w:line="276" w:lineRule="auto"/>
        <w:ind w:firstLine="708"/>
        <w:rPr>
          <w:rFonts w:ascii="Tahoma" w:hAnsi="Tahoma" w:cs="Tahoma"/>
          <w:bCs/>
        </w:rPr>
      </w:pPr>
      <w:r w:rsidRPr="00214E14">
        <w:rPr>
          <w:rFonts w:ascii="Tahoma" w:hAnsi="Tahoma" w:cs="Tahoma"/>
          <w:bCs/>
        </w:rPr>
        <w:t xml:space="preserve">Lo antedicho da paso al estudio de la </w:t>
      </w:r>
      <w:r w:rsidRPr="00214E14">
        <w:rPr>
          <w:rFonts w:ascii="Tahoma" w:hAnsi="Tahoma" w:cs="Tahoma"/>
          <w:b/>
          <w:bCs/>
        </w:rPr>
        <w:t>transición enmarcada en el artículo 8º del Decreto 1281 de 1994</w:t>
      </w:r>
      <w:r w:rsidRPr="00214E14">
        <w:rPr>
          <w:rFonts w:ascii="Tahoma" w:hAnsi="Tahoma" w:cs="Tahoma"/>
          <w:bCs/>
        </w:rPr>
        <w:t>, frente a la cual debe precisarse que si bien el gestor del pleito no contaba con 40 años o más al 23 de junio de 1994</w:t>
      </w:r>
      <w:r w:rsidRPr="00214E14">
        <w:rPr>
          <w:rStyle w:val="Refdenotaalpie"/>
          <w:rFonts w:ascii="Tahoma" w:hAnsi="Tahoma" w:cs="Tahoma"/>
          <w:bCs/>
        </w:rPr>
        <w:footnoteReference w:id="5"/>
      </w:r>
      <w:r w:rsidRPr="00214E14">
        <w:rPr>
          <w:rFonts w:ascii="Tahoma" w:hAnsi="Tahoma" w:cs="Tahoma"/>
          <w:bCs/>
        </w:rPr>
        <w:t>, sí tenía en su haber más de 15 años de servicios, en concreto, 788 semanas que equivalen a 15,32 años</w:t>
      </w:r>
      <w:bookmarkEnd w:id="7"/>
      <w:r w:rsidRPr="00214E14">
        <w:rPr>
          <w:rFonts w:ascii="Tahoma" w:hAnsi="Tahoma" w:cs="Tahoma"/>
          <w:bCs/>
        </w:rPr>
        <w:t xml:space="preserve">, según se extrae de la misma historia laboral; </w:t>
      </w:r>
      <w:r w:rsidRPr="00214E14">
        <w:rPr>
          <w:rFonts w:ascii="Tahoma" w:hAnsi="Tahoma" w:cs="Tahoma"/>
          <w:b/>
          <w:bCs/>
        </w:rPr>
        <w:t>alcanzando las 1000 semanas exigidas en el Acuerdo 049 de 1990 en diciembre de 1998</w:t>
      </w:r>
      <w:r w:rsidRPr="00214E14">
        <w:rPr>
          <w:rFonts w:ascii="Tahoma" w:hAnsi="Tahoma" w:cs="Tahoma"/>
          <w:bCs/>
        </w:rPr>
        <w:t xml:space="preserve">.  </w:t>
      </w:r>
    </w:p>
    <w:p w14:paraId="18AC2906" w14:textId="77777777" w:rsidR="00026CEA" w:rsidRPr="00214E14" w:rsidRDefault="00026CEA" w:rsidP="00214E14">
      <w:pPr>
        <w:spacing w:before="0" w:beforeAutospacing="0" w:after="0" w:afterAutospacing="0" w:line="276" w:lineRule="auto"/>
        <w:ind w:firstLine="708"/>
        <w:rPr>
          <w:rFonts w:ascii="Tahoma" w:hAnsi="Tahoma" w:cs="Tahoma"/>
          <w:bCs/>
        </w:rPr>
      </w:pPr>
    </w:p>
    <w:p w14:paraId="1FAE9762" w14:textId="0E08D1E4" w:rsidR="00026CEA" w:rsidRPr="00214E14" w:rsidRDefault="209BE599" w:rsidP="00214E14">
      <w:pPr>
        <w:spacing w:before="0" w:beforeAutospacing="0" w:after="0" w:afterAutospacing="0" w:line="276" w:lineRule="auto"/>
        <w:ind w:firstLine="708"/>
        <w:rPr>
          <w:rFonts w:ascii="Tahoma" w:hAnsi="Tahoma" w:cs="Tahoma"/>
        </w:rPr>
      </w:pPr>
      <w:r w:rsidRPr="00214E14">
        <w:rPr>
          <w:rFonts w:ascii="Tahoma" w:hAnsi="Tahoma" w:cs="Tahoma"/>
        </w:rPr>
        <w:t xml:space="preserve">El mismo documento permite concluir que de las 1746 semanas cotizadas, 1602 corresponden a las actividades de alto riesgo llevadas a cabo en la Vidriera Risaralda, en la Vidriera Otún y en la Vidriera de Caldas, por lo que aquellas 852 adicionales a las 750 que refiere el artículo 15 del Acuerdo 049 de 1990, le otorgaban el derecho a pensionarse el </w:t>
      </w:r>
      <w:r w:rsidRPr="00214E14">
        <w:rPr>
          <w:rFonts w:ascii="Tahoma" w:hAnsi="Tahoma" w:cs="Tahoma"/>
          <w:b/>
          <w:bCs/>
        </w:rPr>
        <w:t>4 de diciembre de 2001</w:t>
      </w:r>
      <w:r w:rsidRPr="00214E14">
        <w:rPr>
          <w:rFonts w:ascii="Tahoma" w:hAnsi="Tahoma" w:cs="Tahoma"/>
        </w:rPr>
        <w:t xml:space="preserve">, esto es, 17 años antes de la fecha en que cumplió los 60 años de edad, </w:t>
      </w:r>
      <w:r w:rsidR="6B172CA9" w:rsidRPr="00214E14">
        <w:rPr>
          <w:rFonts w:ascii="Tahoma" w:hAnsi="Tahoma" w:cs="Tahoma"/>
        </w:rPr>
        <w:t>y en la que acreditaba las 1000 semanas exigidas en dicho acuerdo, tal como se indicara en precedencia</w:t>
      </w:r>
      <w:r w:rsidRPr="00214E14">
        <w:rPr>
          <w:rFonts w:ascii="Tahoma" w:hAnsi="Tahoma" w:cs="Tahoma"/>
        </w:rPr>
        <w:t>. No obstante, pese a la referida fecha de causación, la Sala comparte la determinación de la Jueza de instancia, según la cual el disfrute de la prestación corresponde al día siguiente a aquel en el que se efectuó la última cotización, es decir, el 1º de agosto de 2015, sin que mesadas alguna se haya visto afectada por la prescripción, habida consideración que entre dicha fecha y la presentación de la demanda no transcurrieron más de 3 años.</w:t>
      </w:r>
    </w:p>
    <w:p w14:paraId="07F25A08" w14:textId="77777777" w:rsidR="00026CEA" w:rsidRPr="00214E14" w:rsidRDefault="00026CEA" w:rsidP="00214E14">
      <w:pPr>
        <w:spacing w:before="0" w:beforeAutospacing="0" w:after="0" w:afterAutospacing="0" w:line="276" w:lineRule="auto"/>
        <w:ind w:firstLine="708"/>
        <w:rPr>
          <w:rFonts w:ascii="Tahoma" w:hAnsi="Tahoma" w:cs="Tahoma"/>
          <w:bCs/>
        </w:rPr>
      </w:pPr>
    </w:p>
    <w:p w14:paraId="777486B2" w14:textId="77777777" w:rsidR="00026CEA" w:rsidRPr="00214E14" w:rsidRDefault="00026CEA" w:rsidP="00214E14">
      <w:pPr>
        <w:widowControl w:val="0"/>
        <w:autoSpaceDE w:val="0"/>
        <w:autoSpaceDN w:val="0"/>
        <w:spacing w:before="0" w:beforeAutospacing="0" w:after="0" w:afterAutospacing="0" w:line="276" w:lineRule="auto"/>
        <w:ind w:firstLine="708"/>
        <w:contextualSpacing/>
        <w:rPr>
          <w:rFonts w:ascii="Tahoma" w:eastAsia="Calibri" w:hAnsi="Tahoma" w:cs="Tahoma"/>
        </w:rPr>
      </w:pPr>
      <w:r w:rsidRPr="00214E14">
        <w:rPr>
          <w:rFonts w:ascii="Tahoma" w:eastAsia="Calibri" w:hAnsi="Tahoma" w:cs="Tahoma"/>
        </w:rPr>
        <w:t xml:space="preserve">En cuanto al IBL calculado por la jueza de instancia, es del caso indicar que haberse causado la pensión dentro del interregno comprendido entre el </w:t>
      </w:r>
      <w:r w:rsidRPr="00214E14">
        <w:rPr>
          <w:rFonts w:ascii="Tahoma" w:hAnsi="Tahoma" w:cs="Tahoma"/>
          <w:color w:val="000000" w:themeColor="text1"/>
        </w:rPr>
        <w:t>23 de junio de 1994 (fecha en que entró a regir el Decreto 1281 de 1994) y el 23 de junio de 2004</w:t>
      </w:r>
      <w:r w:rsidRPr="00214E14">
        <w:rPr>
          <w:rFonts w:ascii="Tahoma" w:eastAsia="Calibri" w:hAnsi="Tahoma" w:cs="Tahoma"/>
        </w:rPr>
        <w:t>, la formula se rige por las disposiciones de segundo inciso del artículo 8º del Decreto 1281 de 1994, que como se vio, permite encontrar esa cifra con el promedio del tiempo que le hiciere falta para alcanzar la pensión desde su entrada en vigencia. Así las cosas, dado que entre el 23 de junio de 1994 y el 4 de diciembre de 2001, hay 7 años, 5 meses y 11 días, ese lapso se debe transponer hasta la última de las semanas cotizadas, que como se dijo previamente, fue el 31 de julio de 2015.</w:t>
      </w:r>
    </w:p>
    <w:p w14:paraId="4C6057CB" w14:textId="77777777" w:rsidR="00026CEA" w:rsidRPr="00214E14" w:rsidRDefault="00026CEA" w:rsidP="00214E14">
      <w:pPr>
        <w:widowControl w:val="0"/>
        <w:autoSpaceDE w:val="0"/>
        <w:autoSpaceDN w:val="0"/>
        <w:spacing w:before="0" w:beforeAutospacing="0" w:after="0" w:afterAutospacing="0" w:line="276" w:lineRule="auto"/>
        <w:ind w:firstLine="708"/>
        <w:contextualSpacing/>
        <w:rPr>
          <w:rFonts w:ascii="Tahoma" w:eastAsia="Calibri" w:hAnsi="Tahoma" w:cs="Tahoma"/>
        </w:rPr>
      </w:pPr>
    </w:p>
    <w:p w14:paraId="2714EDC6" w14:textId="77777777" w:rsidR="00026CEA" w:rsidRPr="00214E14" w:rsidRDefault="00026CEA" w:rsidP="00214E14">
      <w:pPr>
        <w:widowControl w:val="0"/>
        <w:autoSpaceDE w:val="0"/>
        <w:autoSpaceDN w:val="0"/>
        <w:spacing w:before="0" w:beforeAutospacing="0" w:after="0" w:afterAutospacing="0" w:line="276" w:lineRule="auto"/>
        <w:ind w:firstLine="708"/>
        <w:contextualSpacing/>
        <w:rPr>
          <w:rFonts w:ascii="Tahoma" w:eastAsia="Calibri" w:hAnsi="Tahoma" w:cs="Tahoma"/>
        </w:rPr>
      </w:pPr>
      <w:r w:rsidRPr="00214E14">
        <w:rPr>
          <w:rFonts w:ascii="Tahoma" w:eastAsia="Calibri" w:hAnsi="Tahoma" w:cs="Tahoma"/>
        </w:rPr>
        <w:t>Tal como se observa en la tabla anexa, el IBL calculado con el promedio de los salarios devengados en los últimos 7 años, 5 meses y 11 días, equivale a $1.147.356,87, mismo que, al aplicarle el 90%  de tasa de reemplazo al superarse las 1250 semanas, arroja una primera mesada al 1º de agosto de 2015, correspondiente a $1.032.621,18, superior al obtenida en primer grado en cuantía de $874.081, razón por la cual se modificará el ordinal primero de la sentencia de primer grado.</w:t>
      </w:r>
    </w:p>
    <w:p w14:paraId="68F29567" w14:textId="77777777" w:rsidR="00026CEA" w:rsidRPr="00214E14" w:rsidRDefault="00026CEA" w:rsidP="00214E14">
      <w:pPr>
        <w:widowControl w:val="0"/>
        <w:autoSpaceDE w:val="0"/>
        <w:autoSpaceDN w:val="0"/>
        <w:spacing w:before="0" w:beforeAutospacing="0" w:after="0" w:afterAutospacing="0" w:line="276" w:lineRule="auto"/>
        <w:ind w:firstLine="708"/>
        <w:contextualSpacing/>
        <w:rPr>
          <w:rFonts w:ascii="Tahoma" w:eastAsia="Calibri" w:hAnsi="Tahoma" w:cs="Tahoma"/>
        </w:rPr>
      </w:pPr>
    </w:p>
    <w:p w14:paraId="3D5A6D68" w14:textId="4D0A9616" w:rsidR="00026CEA" w:rsidRPr="00214E14" w:rsidRDefault="00026CEA" w:rsidP="00214E14">
      <w:pPr>
        <w:widowControl w:val="0"/>
        <w:autoSpaceDE w:val="0"/>
        <w:autoSpaceDN w:val="0"/>
        <w:spacing w:before="0" w:beforeAutospacing="0" w:after="0" w:afterAutospacing="0" w:line="276" w:lineRule="auto"/>
        <w:ind w:firstLine="708"/>
        <w:contextualSpacing/>
        <w:rPr>
          <w:rFonts w:ascii="Tahoma" w:eastAsia="Calibri" w:hAnsi="Tahoma" w:cs="Tahoma"/>
        </w:rPr>
      </w:pPr>
      <w:r w:rsidRPr="00214E14">
        <w:rPr>
          <w:rFonts w:ascii="Tahoma" w:eastAsia="Calibri" w:hAnsi="Tahoma" w:cs="Tahoma"/>
        </w:rPr>
        <w:t>Con relación al retroactivo pensional adeudado, una vez efectuados los cálculos respectivos entre el 1º de agosto de 2015 y el 3</w:t>
      </w:r>
      <w:r w:rsidR="30BF4801" w:rsidRPr="00214E14">
        <w:rPr>
          <w:rFonts w:ascii="Tahoma" w:eastAsia="Calibri" w:hAnsi="Tahoma" w:cs="Tahoma"/>
        </w:rPr>
        <w:t>1</w:t>
      </w:r>
      <w:r w:rsidRPr="00214E14">
        <w:rPr>
          <w:rFonts w:ascii="Tahoma" w:eastAsia="Calibri" w:hAnsi="Tahoma" w:cs="Tahoma"/>
        </w:rPr>
        <w:t xml:space="preserve"> de </w:t>
      </w:r>
      <w:r w:rsidR="033AFEE2" w:rsidRPr="00214E14">
        <w:rPr>
          <w:rFonts w:ascii="Tahoma" w:eastAsia="Calibri" w:hAnsi="Tahoma" w:cs="Tahoma"/>
        </w:rPr>
        <w:t>octubre</w:t>
      </w:r>
      <w:r w:rsidRPr="00214E14">
        <w:rPr>
          <w:rFonts w:ascii="Tahoma" w:eastAsia="Calibri" w:hAnsi="Tahoma" w:cs="Tahoma"/>
        </w:rPr>
        <w:t xml:space="preserve"> de 2022, se halló una suma correspondiente a </w:t>
      </w:r>
      <w:r w:rsidR="1E74C450" w:rsidRPr="00214E14">
        <w:rPr>
          <w:rFonts w:ascii="Tahoma" w:eastAsia="Calibri" w:hAnsi="Tahoma" w:cs="Tahoma"/>
        </w:rPr>
        <w:t>$124.506.782</w:t>
      </w:r>
      <w:r w:rsidRPr="00214E14">
        <w:rPr>
          <w:rFonts w:ascii="Tahoma" w:eastAsia="Calibri" w:hAnsi="Tahoma" w:cs="Tahoma"/>
        </w:rPr>
        <w:t>, sin perjuicio de las mesadas que se causen con posterioridad y los descuentos de ley.  En tal virtud de modificará el ordinal segundo del fallo primigenio.</w:t>
      </w:r>
    </w:p>
    <w:p w14:paraId="5123F237" w14:textId="77777777" w:rsidR="00026CEA" w:rsidRPr="00214E14" w:rsidRDefault="00026CEA" w:rsidP="00214E14">
      <w:pPr>
        <w:widowControl w:val="0"/>
        <w:autoSpaceDE w:val="0"/>
        <w:autoSpaceDN w:val="0"/>
        <w:spacing w:before="0" w:beforeAutospacing="0" w:after="0" w:afterAutospacing="0" w:line="276" w:lineRule="auto"/>
        <w:ind w:firstLine="708"/>
        <w:contextualSpacing/>
        <w:rPr>
          <w:rFonts w:ascii="Tahoma" w:eastAsia="Calibri" w:hAnsi="Tahoma" w:cs="Tahoma"/>
        </w:rPr>
      </w:pPr>
    </w:p>
    <w:p w14:paraId="6B10141A" w14:textId="77777777" w:rsidR="00026CEA" w:rsidRPr="00214E14" w:rsidRDefault="00026CEA" w:rsidP="00214E14">
      <w:pPr>
        <w:widowControl w:val="0"/>
        <w:autoSpaceDE w:val="0"/>
        <w:autoSpaceDN w:val="0"/>
        <w:spacing w:before="0" w:beforeAutospacing="0" w:after="0" w:afterAutospacing="0" w:line="276" w:lineRule="auto"/>
        <w:ind w:firstLine="708"/>
        <w:contextualSpacing/>
        <w:rPr>
          <w:rFonts w:ascii="Tahoma" w:eastAsia="Calibri" w:hAnsi="Tahoma" w:cs="Tahoma"/>
        </w:rPr>
      </w:pPr>
      <w:r w:rsidRPr="00214E14">
        <w:rPr>
          <w:rFonts w:ascii="Tahoma" w:eastAsia="Calibri" w:hAnsi="Tahoma" w:cs="Tahoma"/>
        </w:rPr>
        <w:t>Finalmente, se confirmará la condena por concepto de intereses moratorios a partir del 1º de agosto de 2015 emitida en primera instancia, pues a pesar de que cuando se solicitó la prestación, el 14 de marzo de 2012, al demandante le asistía derecho a percibir la misma, sólo tuvo derecho a disfrutar de la misma a partir del momento en que efectuó su última cotización y fue retirado del sistema.</w:t>
      </w:r>
    </w:p>
    <w:p w14:paraId="62E00767" w14:textId="77777777" w:rsidR="00026CEA" w:rsidRPr="00214E14" w:rsidRDefault="00026CEA" w:rsidP="00214E14">
      <w:pPr>
        <w:spacing w:before="0" w:beforeAutospacing="0" w:after="0" w:afterAutospacing="0" w:line="276" w:lineRule="auto"/>
        <w:ind w:firstLine="708"/>
        <w:rPr>
          <w:rFonts w:ascii="Tahoma" w:hAnsi="Tahoma" w:cs="Tahoma"/>
          <w:bCs/>
        </w:rPr>
      </w:pPr>
    </w:p>
    <w:p w14:paraId="4788F23A" w14:textId="77777777" w:rsidR="00026CEA" w:rsidRPr="00214E14" w:rsidRDefault="00026CEA" w:rsidP="00214E14">
      <w:pPr>
        <w:spacing w:before="0" w:beforeAutospacing="0" w:after="0" w:afterAutospacing="0" w:line="276" w:lineRule="auto"/>
        <w:ind w:firstLine="708"/>
        <w:rPr>
          <w:rFonts w:ascii="Tahoma" w:hAnsi="Tahoma" w:cs="Tahoma"/>
          <w:bCs/>
        </w:rPr>
      </w:pPr>
      <w:r w:rsidRPr="00214E14">
        <w:rPr>
          <w:rFonts w:ascii="Tahoma" w:hAnsi="Tahoma" w:cs="Tahoma"/>
          <w:bCs/>
        </w:rPr>
        <w:t xml:space="preserve">Las costas en primera instancia se mantendrán incólumes. En esta sede no se causaron al no haber prosperado ninguno de los recursos. </w:t>
      </w:r>
    </w:p>
    <w:p w14:paraId="6BC185EA" w14:textId="77777777" w:rsidR="00026CEA" w:rsidRPr="00214E14" w:rsidRDefault="00026CEA" w:rsidP="00214E14">
      <w:pPr>
        <w:spacing w:before="0" w:beforeAutospacing="0" w:after="0" w:afterAutospacing="0" w:line="276" w:lineRule="auto"/>
        <w:ind w:firstLine="708"/>
        <w:rPr>
          <w:rFonts w:ascii="Tahoma" w:hAnsi="Tahoma" w:cs="Tahoma"/>
          <w:bCs/>
        </w:rPr>
      </w:pPr>
    </w:p>
    <w:p w14:paraId="7A3B62F5" w14:textId="77777777" w:rsidR="00026CEA" w:rsidRPr="00214E14" w:rsidRDefault="00026CEA" w:rsidP="00214E14">
      <w:pPr>
        <w:spacing w:before="0" w:beforeAutospacing="0" w:after="0" w:afterAutospacing="0" w:line="276" w:lineRule="auto"/>
        <w:ind w:firstLine="708"/>
        <w:rPr>
          <w:rFonts w:ascii="Tahoma" w:hAnsi="Tahoma" w:cs="Tahoma"/>
          <w:bCs/>
        </w:rPr>
      </w:pPr>
      <w:r w:rsidRPr="00214E14">
        <w:rPr>
          <w:rFonts w:ascii="Tahoma" w:hAnsi="Tahoma" w:cs="Tahoma"/>
          <w:bCs/>
        </w:rPr>
        <w:lastRenderedPageBreak/>
        <w:t xml:space="preserve">En mérito de lo expuesto, el Tribunal Superior del Distrito Judicial de Pereira (Risaralda), Sala de Decisión Laboral No. 1, administrando justicia en nombre de la República y por autoridad de la Ley, </w:t>
      </w:r>
    </w:p>
    <w:p w14:paraId="53504212" w14:textId="77777777" w:rsidR="00026CEA" w:rsidRPr="00214E14" w:rsidRDefault="00026CEA" w:rsidP="00214E14">
      <w:pPr>
        <w:spacing w:before="0" w:beforeAutospacing="0" w:after="0" w:afterAutospacing="0" w:line="276" w:lineRule="auto"/>
        <w:ind w:firstLine="708"/>
        <w:rPr>
          <w:rFonts w:ascii="Tahoma" w:hAnsi="Tahoma" w:cs="Tahoma"/>
          <w:bCs/>
        </w:rPr>
      </w:pPr>
    </w:p>
    <w:p w14:paraId="49038A20" w14:textId="77777777" w:rsidR="00026CEA" w:rsidRPr="00214E14" w:rsidRDefault="00026CEA" w:rsidP="00214E14">
      <w:pPr>
        <w:spacing w:before="0" w:beforeAutospacing="0" w:after="0" w:afterAutospacing="0" w:line="276" w:lineRule="auto"/>
        <w:ind w:firstLine="708"/>
        <w:jc w:val="center"/>
        <w:rPr>
          <w:rFonts w:ascii="Tahoma" w:hAnsi="Tahoma" w:cs="Tahoma"/>
          <w:bCs/>
        </w:rPr>
      </w:pPr>
      <w:r w:rsidRPr="00214E14">
        <w:rPr>
          <w:rFonts w:ascii="Tahoma" w:hAnsi="Tahoma" w:cs="Tahoma"/>
          <w:b/>
          <w:bCs/>
        </w:rPr>
        <w:t>RESUELVE</w:t>
      </w:r>
    </w:p>
    <w:p w14:paraId="27D6C272" w14:textId="77777777" w:rsidR="00026CEA" w:rsidRPr="00214E14" w:rsidRDefault="00026CEA" w:rsidP="00214E14">
      <w:pPr>
        <w:spacing w:before="0" w:beforeAutospacing="0" w:after="0" w:afterAutospacing="0" w:line="276" w:lineRule="auto"/>
        <w:ind w:firstLine="708"/>
        <w:rPr>
          <w:rFonts w:ascii="Tahoma" w:hAnsi="Tahoma" w:cs="Tahoma"/>
          <w:bCs/>
        </w:rPr>
      </w:pPr>
      <w:r w:rsidRPr="00214E14">
        <w:rPr>
          <w:rFonts w:ascii="Tahoma" w:hAnsi="Tahoma" w:cs="Tahoma"/>
          <w:bCs/>
        </w:rPr>
        <w:t xml:space="preserve"> </w:t>
      </w:r>
    </w:p>
    <w:p w14:paraId="74EE5A90" w14:textId="0C2FE5E5" w:rsidR="00026CEA" w:rsidRPr="00214E14" w:rsidRDefault="00026CEA" w:rsidP="00214E14">
      <w:pPr>
        <w:spacing w:before="0" w:beforeAutospacing="0" w:after="0" w:afterAutospacing="0" w:line="276" w:lineRule="auto"/>
        <w:ind w:firstLine="708"/>
        <w:rPr>
          <w:rFonts w:ascii="Tahoma" w:hAnsi="Tahoma" w:cs="Tahoma"/>
        </w:rPr>
      </w:pPr>
      <w:r w:rsidRPr="00214E14">
        <w:rPr>
          <w:rFonts w:ascii="Tahoma" w:hAnsi="Tahoma" w:cs="Tahoma"/>
          <w:b/>
          <w:bCs/>
        </w:rPr>
        <w:t>PRIMERO</w:t>
      </w:r>
      <w:r w:rsidRPr="00214E14">
        <w:rPr>
          <w:rFonts w:ascii="Tahoma" w:hAnsi="Tahoma" w:cs="Tahoma"/>
        </w:rPr>
        <w:t>.- MODIFICAR los ordinales primero y segundo de la sentencia, proferida por el Juzgado Cuarto Laboral del Circuito de Pereira, dentro del presente proceso, en el sentido de q</w:t>
      </w:r>
      <w:r w:rsidRPr="00214E14">
        <w:rPr>
          <w:rFonts w:ascii="Tahoma" w:eastAsia="Calibri" w:hAnsi="Tahoma" w:cs="Tahoma"/>
        </w:rPr>
        <w:t>ue la primera mesada a que tiene derecho el demandante a partir del 1º de agosto de 2015 equivale a la suma de 1</w:t>
      </w:r>
      <w:r w:rsidR="45439B60" w:rsidRPr="00214E14">
        <w:rPr>
          <w:rFonts w:ascii="Tahoma" w:eastAsia="Calibri" w:hAnsi="Tahoma" w:cs="Tahoma"/>
        </w:rPr>
        <w:t>.</w:t>
      </w:r>
      <w:r w:rsidRPr="00214E14">
        <w:rPr>
          <w:rFonts w:ascii="Tahoma" w:eastAsia="Calibri" w:hAnsi="Tahoma" w:cs="Tahoma"/>
        </w:rPr>
        <w:t>032</w:t>
      </w:r>
      <w:r w:rsidR="2EBDDE5F" w:rsidRPr="00214E14">
        <w:rPr>
          <w:rFonts w:ascii="Tahoma" w:eastAsia="Calibri" w:hAnsi="Tahoma" w:cs="Tahoma"/>
        </w:rPr>
        <w:t>.</w:t>
      </w:r>
      <w:r w:rsidRPr="00214E14">
        <w:rPr>
          <w:rFonts w:ascii="Tahoma" w:eastAsia="Calibri" w:hAnsi="Tahoma" w:cs="Tahoma"/>
        </w:rPr>
        <w:t>621.18, y que el retroactivo causado entre el 1º de agosto de 2015 y el 3</w:t>
      </w:r>
      <w:r w:rsidR="1A31F52D" w:rsidRPr="00214E14">
        <w:rPr>
          <w:rFonts w:ascii="Tahoma" w:eastAsia="Calibri" w:hAnsi="Tahoma" w:cs="Tahoma"/>
        </w:rPr>
        <w:t>1</w:t>
      </w:r>
      <w:r w:rsidRPr="00214E14">
        <w:rPr>
          <w:rFonts w:ascii="Tahoma" w:eastAsia="Calibri" w:hAnsi="Tahoma" w:cs="Tahoma"/>
        </w:rPr>
        <w:t xml:space="preserve"> de </w:t>
      </w:r>
      <w:r w:rsidR="5745AABA" w:rsidRPr="00214E14">
        <w:rPr>
          <w:rFonts w:ascii="Tahoma" w:eastAsia="Calibri" w:hAnsi="Tahoma" w:cs="Tahoma"/>
        </w:rPr>
        <w:t xml:space="preserve">octubre </w:t>
      </w:r>
      <w:r w:rsidRPr="00214E14">
        <w:rPr>
          <w:rFonts w:ascii="Tahoma" w:eastAsia="Calibri" w:hAnsi="Tahoma" w:cs="Tahoma"/>
        </w:rPr>
        <w:t>de 2022 asciende a la suma de $12</w:t>
      </w:r>
      <w:r w:rsidR="1A007714" w:rsidRPr="00214E14">
        <w:rPr>
          <w:rFonts w:ascii="Tahoma" w:eastAsia="Calibri" w:hAnsi="Tahoma" w:cs="Tahoma"/>
        </w:rPr>
        <w:t>4</w:t>
      </w:r>
      <w:r w:rsidRPr="00214E14">
        <w:rPr>
          <w:rFonts w:ascii="Tahoma" w:eastAsia="Calibri" w:hAnsi="Tahoma" w:cs="Tahoma"/>
        </w:rPr>
        <w:t>.</w:t>
      </w:r>
      <w:r w:rsidR="15069C51" w:rsidRPr="00214E14">
        <w:rPr>
          <w:rFonts w:ascii="Tahoma" w:eastAsia="Calibri" w:hAnsi="Tahoma" w:cs="Tahoma"/>
        </w:rPr>
        <w:t>506</w:t>
      </w:r>
      <w:r w:rsidRPr="00214E14">
        <w:rPr>
          <w:rFonts w:ascii="Tahoma" w:eastAsia="Calibri" w:hAnsi="Tahoma" w:cs="Tahoma"/>
        </w:rPr>
        <w:t>.</w:t>
      </w:r>
      <w:r w:rsidR="0AB6C650" w:rsidRPr="00214E14">
        <w:rPr>
          <w:rFonts w:ascii="Tahoma" w:eastAsia="Calibri" w:hAnsi="Tahoma" w:cs="Tahoma"/>
        </w:rPr>
        <w:t>782</w:t>
      </w:r>
      <w:r w:rsidRPr="00214E14">
        <w:rPr>
          <w:rFonts w:ascii="Tahoma" w:eastAsia="Calibri" w:hAnsi="Tahoma" w:cs="Tahoma"/>
        </w:rPr>
        <w:t>, sin perjuicio de las mesadas que se causen con posterioridad y los descuentos de ley.</w:t>
      </w:r>
    </w:p>
    <w:p w14:paraId="77154DA1" w14:textId="77777777" w:rsidR="00026CEA" w:rsidRPr="00214E14" w:rsidRDefault="00026CEA" w:rsidP="00214E14">
      <w:pPr>
        <w:spacing w:before="0" w:beforeAutospacing="0" w:after="0" w:afterAutospacing="0" w:line="276" w:lineRule="auto"/>
        <w:rPr>
          <w:rFonts w:ascii="Tahoma" w:hAnsi="Tahoma" w:cs="Tahoma"/>
          <w:bCs/>
        </w:rPr>
      </w:pPr>
    </w:p>
    <w:p w14:paraId="07501B7E" w14:textId="77777777" w:rsidR="00026CEA" w:rsidRPr="00214E14" w:rsidRDefault="00026CEA" w:rsidP="00214E14">
      <w:pPr>
        <w:spacing w:before="0" w:beforeAutospacing="0" w:after="0" w:afterAutospacing="0" w:line="276" w:lineRule="auto"/>
        <w:ind w:firstLine="708"/>
        <w:rPr>
          <w:rFonts w:ascii="Tahoma" w:hAnsi="Tahoma" w:cs="Tahoma"/>
          <w:bCs/>
        </w:rPr>
      </w:pPr>
      <w:r w:rsidRPr="00214E14">
        <w:rPr>
          <w:rFonts w:ascii="Tahoma" w:hAnsi="Tahoma" w:cs="Tahoma"/>
          <w:b/>
          <w:bCs/>
        </w:rPr>
        <w:t>SEGUNDO: CONFIRMAR</w:t>
      </w:r>
      <w:r w:rsidRPr="00214E14">
        <w:rPr>
          <w:rFonts w:ascii="Tahoma" w:hAnsi="Tahoma" w:cs="Tahoma"/>
          <w:bCs/>
        </w:rPr>
        <w:t xml:space="preserve"> en todo lo demás la sentencia de primer grado. </w:t>
      </w:r>
    </w:p>
    <w:p w14:paraId="273B69F2" w14:textId="77777777" w:rsidR="00026CEA" w:rsidRPr="00214E14" w:rsidRDefault="00026CEA" w:rsidP="00214E14">
      <w:pPr>
        <w:spacing w:before="0" w:beforeAutospacing="0" w:after="0" w:afterAutospacing="0" w:line="276" w:lineRule="auto"/>
        <w:ind w:firstLine="708"/>
        <w:rPr>
          <w:rFonts w:ascii="Tahoma" w:hAnsi="Tahoma" w:cs="Tahoma"/>
          <w:bCs/>
        </w:rPr>
      </w:pPr>
    </w:p>
    <w:p w14:paraId="2D5C3318" w14:textId="49E05EB2" w:rsidR="00026CEA" w:rsidRPr="00737AE4" w:rsidRDefault="00026CEA" w:rsidP="00214E14">
      <w:pPr>
        <w:spacing w:before="0" w:beforeAutospacing="0" w:after="0" w:afterAutospacing="0" w:line="276" w:lineRule="auto"/>
        <w:ind w:firstLine="708"/>
        <w:rPr>
          <w:rFonts w:ascii="Tahoma" w:hAnsi="Tahoma" w:cs="Tahoma"/>
          <w:bCs/>
        </w:rPr>
      </w:pPr>
      <w:r w:rsidRPr="00214E14">
        <w:rPr>
          <w:rFonts w:ascii="Tahoma" w:hAnsi="Tahoma" w:cs="Tahoma"/>
          <w:b/>
          <w:bCs/>
        </w:rPr>
        <w:t xml:space="preserve">TERCERO: </w:t>
      </w:r>
      <w:r w:rsidR="00737AE4" w:rsidRPr="00737AE4">
        <w:rPr>
          <w:rFonts w:ascii="Tahoma" w:hAnsi="Tahoma" w:cs="Tahoma"/>
          <w:bCs/>
        </w:rPr>
        <w:t>Sin costas en esta instancia.</w:t>
      </w:r>
    </w:p>
    <w:p w14:paraId="4520F2D0" w14:textId="77777777" w:rsidR="00026CEA" w:rsidRPr="00214E14" w:rsidRDefault="00026CEA" w:rsidP="00214E14">
      <w:pPr>
        <w:spacing w:before="0" w:beforeAutospacing="0" w:after="0" w:afterAutospacing="0" w:line="276" w:lineRule="auto"/>
        <w:ind w:firstLine="708"/>
        <w:rPr>
          <w:rFonts w:ascii="Tahoma" w:hAnsi="Tahoma" w:cs="Tahoma"/>
          <w:bCs/>
        </w:rPr>
      </w:pPr>
    </w:p>
    <w:p w14:paraId="1C100043" w14:textId="77777777" w:rsidR="00026CEA" w:rsidRPr="00214E14" w:rsidRDefault="00026CEA" w:rsidP="00214E14">
      <w:pPr>
        <w:pStyle w:val="paragraph"/>
        <w:spacing w:before="0" w:beforeAutospacing="0" w:after="0" w:afterAutospacing="0" w:line="276" w:lineRule="auto"/>
        <w:textAlignment w:val="baseline"/>
        <w:rPr>
          <w:rFonts w:ascii="Tahoma" w:hAnsi="Tahoma" w:cs="Tahoma"/>
        </w:rPr>
      </w:pPr>
      <w:r w:rsidRPr="00214E14">
        <w:rPr>
          <w:rFonts w:ascii="Tahoma" w:hAnsi="Tahoma" w:cs="Tahoma"/>
          <w:b/>
          <w:bCs/>
        </w:rPr>
        <w:t xml:space="preserve">NOTIFÍQUESE Y </w:t>
      </w:r>
      <w:r w:rsidRPr="00214E14">
        <w:rPr>
          <w:rFonts w:ascii="Tahoma" w:hAnsi="Tahoma" w:cs="Tahoma"/>
          <w:b/>
        </w:rPr>
        <w:t>CÚMPLASE</w:t>
      </w:r>
    </w:p>
    <w:p w14:paraId="2CE6D6FE" w14:textId="77777777" w:rsidR="00026CEA" w:rsidRPr="00214E14" w:rsidRDefault="00026CEA" w:rsidP="00214E14">
      <w:pPr>
        <w:spacing w:before="0" w:beforeAutospacing="0" w:after="0" w:afterAutospacing="0" w:line="276" w:lineRule="auto"/>
        <w:ind w:firstLine="705"/>
        <w:textAlignment w:val="baseline"/>
        <w:rPr>
          <w:rFonts w:ascii="Tahoma" w:eastAsia="Times New Roman" w:hAnsi="Tahoma" w:cs="Tahoma"/>
          <w:lang w:eastAsia="es-ES_tradnl"/>
        </w:rPr>
      </w:pPr>
      <w:r w:rsidRPr="00214E14">
        <w:rPr>
          <w:rFonts w:ascii="Tahoma" w:eastAsia="Times New Roman" w:hAnsi="Tahoma" w:cs="Tahoma"/>
          <w:lang w:eastAsia="es-ES_tradnl"/>
        </w:rPr>
        <w:t> </w:t>
      </w:r>
    </w:p>
    <w:p w14:paraId="2ED2A125" w14:textId="77777777" w:rsidR="00026CEA" w:rsidRPr="00214E14" w:rsidRDefault="00026CEA" w:rsidP="00214E14">
      <w:pPr>
        <w:widowControl w:val="0"/>
        <w:autoSpaceDE w:val="0"/>
        <w:autoSpaceDN w:val="0"/>
        <w:adjustRightInd w:val="0"/>
        <w:spacing w:before="0" w:beforeAutospacing="0" w:after="0" w:afterAutospacing="0" w:line="276" w:lineRule="auto"/>
        <w:jc w:val="center"/>
        <w:rPr>
          <w:rFonts w:ascii="Tahoma" w:hAnsi="Tahoma" w:cs="Tahoma"/>
          <w:b/>
        </w:rPr>
      </w:pPr>
      <w:r w:rsidRPr="00214E14">
        <w:rPr>
          <w:rFonts w:ascii="Tahoma" w:hAnsi="Tahoma" w:cs="Tahoma"/>
          <w:b/>
        </w:rPr>
        <w:t>NOTIFÍQUESE Y CÚMPLASE</w:t>
      </w:r>
    </w:p>
    <w:p w14:paraId="679A2DCD" w14:textId="77777777" w:rsidR="00214E14" w:rsidRPr="00214E14" w:rsidRDefault="00214E14" w:rsidP="00214E14">
      <w:pPr>
        <w:spacing w:before="0" w:beforeAutospacing="0" w:after="0" w:afterAutospacing="0" w:line="276" w:lineRule="auto"/>
        <w:ind w:firstLine="0"/>
        <w:rPr>
          <w:rFonts w:ascii="Tahoma" w:eastAsia="Segoe UI" w:hAnsi="Tahoma" w:cs="Tahoma"/>
          <w:lang w:eastAsia="es-CO"/>
        </w:rPr>
      </w:pPr>
    </w:p>
    <w:p w14:paraId="20DC0983" w14:textId="77777777" w:rsidR="00214E14" w:rsidRPr="00214E14" w:rsidRDefault="00214E14" w:rsidP="00214E14">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214E14">
        <w:rPr>
          <w:rFonts w:ascii="Tahoma" w:eastAsia="Times New Roman" w:hAnsi="Tahoma" w:cs="Tahoma"/>
          <w:lang w:val="es-ES" w:eastAsia="es-ES"/>
        </w:rPr>
        <w:tab/>
        <w:t>La Magistrada ponente,</w:t>
      </w:r>
    </w:p>
    <w:p w14:paraId="3465999E" w14:textId="77777777" w:rsidR="00214E14" w:rsidRPr="00214E14" w:rsidRDefault="00214E14" w:rsidP="00214E14">
      <w:pPr>
        <w:spacing w:before="0" w:beforeAutospacing="0" w:after="0" w:afterAutospacing="0" w:line="276" w:lineRule="auto"/>
        <w:ind w:firstLine="0"/>
        <w:jc w:val="left"/>
        <w:rPr>
          <w:rFonts w:ascii="Tahoma" w:eastAsia="Times New Roman" w:hAnsi="Tahoma" w:cs="Tahoma"/>
          <w:lang w:val="es-ES" w:eastAsia="es-ES"/>
        </w:rPr>
      </w:pPr>
    </w:p>
    <w:p w14:paraId="38C310A0" w14:textId="77777777" w:rsidR="00214E14" w:rsidRPr="00214E14" w:rsidRDefault="00214E14" w:rsidP="00214E14">
      <w:pPr>
        <w:spacing w:before="0" w:beforeAutospacing="0" w:after="0" w:afterAutospacing="0" w:line="276" w:lineRule="auto"/>
        <w:ind w:firstLine="0"/>
        <w:jc w:val="left"/>
        <w:rPr>
          <w:rFonts w:ascii="Tahoma" w:eastAsia="Times New Roman" w:hAnsi="Tahoma" w:cs="Tahoma"/>
          <w:lang w:val="es-ES" w:eastAsia="es-ES"/>
        </w:rPr>
      </w:pPr>
    </w:p>
    <w:p w14:paraId="2E6195E1" w14:textId="77777777" w:rsidR="00214E14" w:rsidRPr="00214E14" w:rsidRDefault="00214E14" w:rsidP="00214E14">
      <w:pPr>
        <w:spacing w:before="0" w:beforeAutospacing="0" w:after="0" w:afterAutospacing="0" w:line="276" w:lineRule="auto"/>
        <w:ind w:firstLine="0"/>
        <w:jc w:val="left"/>
        <w:rPr>
          <w:rFonts w:ascii="Tahoma" w:eastAsia="Times New Roman" w:hAnsi="Tahoma" w:cs="Tahoma"/>
          <w:lang w:val="es-ES" w:eastAsia="es-ES"/>
        </w:rPr>
      </w:pPr>
    </w:p>
    <w:p w14:paraId="70BFA4B7" w14:textId="77777777" w:rsidR="00214E14" w:rsidRPr="00214E14" w:rsidRDefault="00214E14" w:rsidP="00214E14">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214E14">
        <w:rPr>
          <w:rFonts w:ascii="Tahoma" w:eastAsia="Times New Roman" w:hAnsi="Tahoma" w:cs="Tahoma"/>
          <w:b/>
          <w:bCs/>
          <w:lang w:val="es-ES" w:eastAsia="es-ES"/>
        </w:rPr>
        <w:t>ANA LUCÍA CAICEDO CALDERÓN</w:t>
      </w:r>
    </w:p>
    <w:p w14:paraId="031EE15E" w14:textId="77777777" w:rsidR="00214E14" w:rsidRPr="00214E14" w:rsidRDefault="00214E14" w:rsidP="00214E14">
      <w:pPr>
        <w:spacing w:before="0" w:beforeAutospacing="0" w:after="0" w:afterAutospacing="0" w:line="276" w:lineRule="auto"/>
        <w:ind w:firstLine="0"/>
        <w:jc w:val="left"/>
        <w:rPr>
          <w:rFonts w:ascii="Tahoma" w:eastAsia="Times New Roman" w:hAnsi="Tahoma" w:cs="Tahoma"/>
          <w:lang w:val="es-ES" w:eastAsia="es-ES"/>
        </w:rPr>
      </w:pPr>
    </w:p>
    <w:p w14:paraId="52B88161" w14:textId="77777777" w:rsidR="00214E14" w:rsidRPr="00214E14" w:rsidRDefault="00214E14" w:rsidP="00214E14">
      <w:pPr>
        <w:spacing w:before="0" w:beforeAutospacing="0" w:after="0" w:afterAutospacing="0" w:line="276" w:lineRule="auto"/>
        <w:ind w:firstLine="708"/>
        <w:jc w:val="left"/>
        <w:rPr>
          <w:rFonts w:ascii="Tahoma" w:eastAsia="Times New Roman" w:hAnsi="Tahoma" w:cs="Tahoma"/>
          <w:lang w:val="es-ES" w:eastAsia="es-ES"/>
        </w:rPr>
      </w:pPr>
      <w:bookmarkStart w:id="8" w:name="_Hlk62478330"/>
      <w:r w:rsidRPr="00214E14">
        <w:rPr>
          <w:rFonts w:ascii="Tahoma" w:eastAsia="Times New Roman" w:hAnsi="Tahoma" w:cs="Tahoma"/>
          <w:lang w:val="es-ES" w:eastAsia="es-ES"/>
        </w:rPr>
        <w:t>La Magistrada y el Magistrado,</w:t>
      </w:r>
    </w:p>
    <w:p w14:paraId="0B4842DB" w14:textId="77777777" w:rsidR="00214E14" w:rsidRPr="00214E14" w:rsidRDefault="00214E14" w:rsidP="00214E14">
      <w:pPr>
        <w:spacing w:before="0" w:beforeAutospacing="0" w:after="0" w:afterAutospacing="0" w:line="276" w:lineRule="auto"/>
        <w:ind w:firstLine="0"/>
        <w:jc w:val="left"/>
        <w:rPr>
          <w:rFonts w:ascii="Tahoma" w:eastAsia="Times New Roman" w:hAnsi="Tahoma" w:cs="Tahoma"/>
          <w:lang w:val="es-ES" w:eastAsia="es-ES"/>
        </w:rPr>
      </w:pPr>
    </w:p>
    <w:p w14:paraId="6E398327" w14:textId="77777777" w:rsidR="00214E14" w:rsidRPr="00214E14" w:rsidRDefault="00214E14" w:rsidP="00214E14">
      <w:pPr>
        <w:spacing w:before="0" w:beforeAutospacing="0" w:after="0" w:afterAutospacing="0" w:line="276" w:lineRule="auto"/>
        <w:ind w:firstLine="0"/>
        <w:jc w:val="left"/>
        <w:rPr>
          <w:rFonts w:ascii="Tahoma" w:eastAsia="Times New Roman" w:hAnsi="Tahoma" w:cs="Tahoma"/>
          <w:lang w:val="es-ES" w:eastAsia="es-ES"/>
        </w:rPr>
      </w:pPr>
    </w:p>
    <w:p w14:paraId="2F6966D4" w14:textId="77777777" w:rsidR="00214E14" w:rsidRPr="00214E14" w:rsidRDefault="00214E14" w:rsidP="00214E14">
      <w:pPr>
        <w:spacing w:before="0" w:beforeAutospacing="0" w:after="0" w:afterAutospacing="0" w:line="276" w:lineRule="auto"/>
        <w:ind w:firstLine="0"/>
        <w:jc w:val="left"/>
        <w:rPr>
          <w:rFonts w:ascii="Tahoma" w:eastAsia="Times New Roman" w:hAnsi="Tahoma" w:cs="Tahoma"/>
          <w:lang w:val="es-ES" w:eastAsia="es-ES"/>
        </w:rPr>
      </w:pPr>
    </w:p>
    <w:p w14:paraId="75D113E3" w14:textId="3E5ED9CD" w:rsidR="00685275" w:rsidRPr="00214E14" w:rsidRDefault="00214E14" w:rsidP="00214E14">
      <w:pPr>
        <w:spacing w:before="0" w:beforeAutospacing="0" w:after="0" w:afterAutospacing="0" w:line="276" w:lineRule="auto"/>
        <w:ind w:firstLine="0"/>
        <w:rPr>
          <w:rFonts w:ascii="Tahoma" w:eastAsia="Times New Roman" w:hAnsi="Tahoma" w:cs="Tahoma"/>
          <w:b/>
          <w:bCs/>
          <w:lang w:val="es-ES" w:eastAsia="es-ES"/>
        </w:rPr>
      </w:pPr>
      <w:r w:rsidRPr="00214E14">
        <w:rPr>
          <w:rFonts w:ascii="Tahoma" w:eastAsia="Times New Roman" w:hAnsi="Tahoma" w:cs="Tahoma"/>
          <w:b/>
          <w:bCs/>
          <w:lang w:val="es-ES" w:eastAsia="es-ES"/>
        </w:rPr>
        <w:t>OLGA LUCÍA HOYOS SEPÚLVEDA</w:t>
      </w:r>
      <w:r w:rsidRPr="00214E14">
        <w:rPr>
          <w:rFonts w:ascii="Tahoma" w:eastAsia="Times New Roman" w:hAnsi="Tahoma" w:cs="Tahoma"/>
          <w:b/>
          <w:bCs/>
          <w:lang w:val="es-ES" w:eastAsia="es-ES"/>
        </w:rPr>
        <w:tab/>
      </w:r>
      <w:r w:rsidRPr="00214E14">
        <w:rPr>
          <w:rFonts w:ascii="Tahoma" w:eastAsia="Times New Roman" w:hAnsi="Tahoma" w:cs="Tahoma"/>
          <w:b/>
          <w:bCs/>
          <w:lang w:val="es-ES" w:eastAsia="es-ES"/>
        </w:rPr>
        <w:tab/>
        <w:t>GERMÁN DARÍO GÓEZ VINASCO</w:t>
      </w:r>
      <w:bookmarkEnd w:id="8"/>
    </w:p>
    <w:p w14:paraId="29BCF221" w14:textId="77777777" w:rsidR="00685275" w:rsidRPr="00B85A7C" w:rsidRDefault="00685275" w:rsidP="00955AF8">
      <w:pPr>
        <w:spacing w:before="0" w:beforeAutospacing="0" w:after="0" w:afterAutospacing="0"/>
        <w:ind w:firstLine="708"/>
        <w:rPr>
          <w:rFonts w:ascii="Tahoma" w:hAnsi="Tahoma" w:cs="Tahoma"/>
        </w:rPr>
      </w:pPr>
    </w:p>
    <w:p w14:paraId="7F46CDC3" w14:textId="5A50A275" w:rsidR="00685275" w:rsidRPr="00B85A7C" w:rsidRDefault="00685275" w:rsidP="00955AF8">
      <w:pPr>
        <w:spacing w:before="0" w:beforeAutospacing="0" w:after="0" w:afterAutospacing="0"/>
        <w:ind w:firstLine="708"/>
        <w:rPr>
          <w:rFonts w:ascii="Tahoma" w:hAnsi="Tahoma" w:cs="Tahoma"/>
        </w:rPr>
      </w:pPr>
    </w:p>
    <w:p w14:paraId="62753CA4" w14:textId="46A44D20" w:rsidR="00685275" w:rsidRPr="00B85A7C" w:rsidRDefault="00685275" w:rsidP="00955AF8">
      <w:pPr>
        <w:spacing w:before="0" w:beforeAutospacing="0" w:after="0" w:afterAutospacing="0"/>
        <w:ind w:firstLine="708"/>
        <w:rPr>
          <w:rFonts w:ascii="Tahoma" w:hAnsi="Tahoma" w:cs="Tahoma"/>
        </w:rPr>
      </w:pPr>
    </w:p>
    <w:tbl>
      <w:tblPr>
        <w:tblW w:w="0" w:type="auto"/>
        <w:tblCellMar>
          <w:left w:w="70" w:type="dxa"/>
          <w:right w:w="70" w:type="dxa"/>
        </w:tblCellMar>
        <w:tblLook w:val="04A0" w:firstRow="1" w:lastRow="0" w:firstColumn="1" w:lastColumn="0" w:noHBand="0" w:noVBand="1"/>
      </w:tblPr>
      <w:tblGrid>
        <w:gridCol w:w="424"/>
        <w:gridCol w:w="389"/>
        <w:gridCol w:w="332"/>
        <w:gridCol w:w="424"/>
        <w:gridCol w:w="443"/>
        <w:gridCol w:w="383"/>
        <w:gridCol w:w="993"/>
        <w:gridCol w:w="1191"/>
        <w:gridCol w:w="1056"/>
        <w:gridCol w:w="780"/>
        <w:gridCol w:w="1120"/>
        <w:gridCol w:w="1522"/>
      </w:tblGrid>
      <w:tr w:rsidR="00685275" w:rsidRPr="00B85A7C" w14:paraId="57CB8EC3" w14:textId="77777777" w:rsidTr="00685275">
        <w:trPr>
          <w:trHeight w:val="20"/>
        </w:trPr>
        <w:tc>
          <w:tcPr>
            <w:tcW w:w="0" w:type="auto"/>
            <w:gridSpan w:val="12"/>
            <w:tcBorders>
              <w:top w:val="single" w:sz="8" w:space="0" w:color="auto"/>
              <w:left w:val="single" w:sz="8" w:space="0" w:color="auto"/>
              <w:bottom w:val="single" w:sz="8" w:space="0" w:color="auto"/>
              <w:right w:val="nil"/>
            </w:tcBorders>
            <w:shd w:val="clear" w:color="FFC000" w:fill="FFC000"/>
            <w:noWrap/>
            <w:vAlign w:val="center"/>
            <w:hideMark/>
          </w:tcPr>
          <w:p w14:paraId="518AE04B"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 xml:space="preserve">LIQUIDACIÓN DEL IBL PENSIONAL </w:t>
            </w:r>
          </w:p>
        </w:tc>
      </w:tr>
      <w:tr w:rsidR="00685275" w:rsidRPr="00B85A7C" w14:paraId="637EBA33" w14:textId="77777777" w:rsidTr="00685275">
        <w:trPr>
          <w:trHeight w:val="20"/>
        </w:trPr>
        <w:tc>
          <w:tcPr>
            <w:tcW w:w="0" w:type="auto"/>
            <w:gridSpan w:val="6"/>
            <w:tcBorders>
              <w:top w:val="single" w:sz="8" w:space="0" w:color="auto"/>
              <w:left w:val="single" w:sz="8" w:space="0" w:color="auto"/>
              <w:bottom w:val="single" w:sz="8" w:space="0" w:color="auto"/>
              <w:right w:val="single" w:sz="8" w:space="0" w:color="000000"/>
            </w:tcBorders>
            <w:shd w:val="clear" w:color="FFC000" w:fill="FFC000"/>
            <w:vAlign w:val="center"/>
            <w:hideMark/>
          </w:tcPr>
          <w:p w14:paraId="3730AFCC"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PERIODOS DE COTIZACIÓN</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FFC000" w:fill="FFC000"/>
            <w:noWrap/>
            <w:vAlign w:val="center"/>
            <w:hideMark/>
          </w:tcPr>
          <w:p w14:paraId="61D50098"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 xml:space="preserve">FECHA DONDE SE </w:t>
            </w:r>
            <w:proofErr w:type="gramStart"/>
            <w:r w:rsidRPr="00B85A7C">
              <w:rPr>
                <w:rFonts w:eastAsia="Times New Roman" w:cstheme="minorHAnsi"/>
                <w:b/>
                <w:bCs/>
                <w:sz w:val="14"/>
                <w:szCs w:val="14"/>
                <w:lang w:eastAsia="es-CO"/>
              </w:rPr>
              <w:t>HIZO  LA</w:t>
            </w:r>
            <w:proofErr w:type="gramEnd"/>
            <w:r w:rsidRPr="00B85A7C">
              <w:rPr>
                <w:rFonts w:eastAsia="Times New Roman" w:cstheme="minorHAnsi"/>
                <w:b/>
                <w:bCs/>
                <w:sz w:val="14"/>
                <w:szCs w:val="14"/>
                <w:lang w:eastAsia="es-CO"/>
              </w:rPr>
              <w:t xml:space="preserve">  ÚLTIMA COTIZACIÓN :</w:t>
            </w:r>
          </w:p>
        </w:tc>
        <w:tc>
          <w:tcPr>
            <w:tcW w:w="0" w:type="auto"/>
            <w:tcBorders>
              <w:top w:val="single" w:sz="8" w:space="0" w:color="auto"/>
              <w:left w:val="nil"/>
              <w:bottom w:val="single" w:sz="8" w:space="0" w:color="auto"/>
              <w:right w:val="single" w:sz="8" w:space="0" w:color="auto"/>
            </w:tcBorders>
            <w:shd w:val="clear" w:color="FFC000" w:fill="FFC000"/>
            <w:noWrap/>
            <w:vAlign w:val="center"/>
            <w:hideMark/>
          </w:tcPr>
          <w:p w14:paraId="4384BF1B"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AÑO</w:t>
            </w:r>
          </w:p>
        </w:tc>
        <w:tc>
          <w:tcPr>
            <w:tcW w:w="0" w:type="auto"/>
            <w:tcBorders>
              <w:top w:val="single" w:sz="8" w:space="0" w:color="auto"/>
              <w:left w:val="nil"/>
              <w:bottom w:val="single" w:sz="8" w:space="0" w:color="auto"/>
              <w:right w:val="nil"/>
            </w:tcBorders>
            <w:shd w:val="clear" w:color="FFC000" w:fill="FFC000"/>
            <w:noWrap/>
            <w:vAlign w:val="center"/>
            <w:hideMark/>
          </w:tcPr>
          <w:p w14:paraId="56A43A43"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Mes</w:t>
            </w:r>
          </w:p>
        </w:tc>
        <w:tc>
          <w:tcPr>
            <w:tcW w:w="0" w:type="auto"/>
            <w:tcBorders>
              <w:top w:val="single" w:sz="8" w:space="0" w:color="auto"/>
              <w:left w:val="single" w:sz="8" w:space="0" w:color="auto"/>
              <w:bottom w:val="nil"/>
              <w:right w:val="single" w:sz="8" w:space="0" w:color="auto"/>
            </w:tcBorders>
            <w:shd w:val="clear" w:color="FFC000" w:fill="FFC000"/>
            <w:noWrap/>
            <w:vAlign w:val="center"/>
            <w:hideMark/>
          </w:tcPr>
          <w:p w14:paraId="755BF2CE"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 </w:t>
            </w:r>
          </w:p>
        </w:tc>
      </w:tr>
      <w:tr w:rsidR="00685275" w:rsidRPr="00B85A7C" w14:paraId="32A212CF" w14:textId="77777777" w:rsidTr="00685275">
        <w:trPr>
          <w:trHeight w:val="20"/>
        </w:trPr>
        <w:tc>
          <w:tcPr>
            <w:tcW w:w="0" w:type="auto"/>
            <w:gridSpan w:val="3"/>
            <w:tcBorders>
              <w:top w:val="single" w:sz="8" w:space="0" w:color="auto"/>
              <w:left w:val="single" w:sz="8" w:space="0" w:color="auto"/>
              <w:bottom w:val="single" w:sz="8" w:space="0" w:color="auto"/>
              <w:right w:val="single" w:sz="8" w:space="0" w:color="000000"/>
            </w:tcBorders>
            <w:shd w:val="clear" w:color="FFC000" w:fill="FFC000"/>
            <w:noWrap/>
            <w:vAlign w:val="center"/>
            <w:hideMark/>
          </w:tcPr>
          <w:p w14:paraId="0FBA2FFD"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DESDE</w:t>
            </w:r>
          </w:p>
        </w:tc>
        <w:tc>
          <w:tcPr>
            <w:tcW w:w="0" w:type="auto"/>
            <w:gridSpan w:val="3"/>
            <w:tcBorders>
              <w:top w:val="single" w:sz="8" w:space="0" w:color="auto"/>
              <w:left w:val="nil"/>
              <w:bottom w:val="single" w:sz="8" w:space="0" w:color="auto"/>
              <w:right w:val="single" w:sz="8" w:space="0" w:color="000000"/>
            </w:tcBorders>
            <w:shd w:val="clear" w:color="FFC000" w:fill="FFC000"/>
            <w:noWrap/>
            <w:vAlign w:val="center"/>
            <w:hideMark/>
          </w:tcPr>
          <w:p w14:paraId="74CFC13E"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HASTA</w:t>
            </w:r>
          </w:p>
        </w:tc>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61355A89" w14:textId="77777777" w:rsidR="00685275" w:rsidRPr="00B85A7C" w:rsidRDefault="00685275" w:rsidP="00685275">
            <w:pPr>
              <w:spacing w:before="0" w:beforeAutospacing="0" w:after="0" w:afterAutospacing="0" w:line="240" w:lineRule="auto"/>
              <w:ind w:firstLine="0"/>
              <w:jc w:val="left"/>
              <w:rPr>
                <w:rFonts w:eastAsia="Times New Roman" w:cstheme="minorHAnsi"/>
                <w:b/>
                <w:bCs/>
                <w:sz w:val="14"/>
                <w:szCs w:val="14"/>
                <w:lang w:eastAsia="es-CO"/>
              </w:rPr>
            </w:pPr>
          </w:p>
        </w:tc>
        <w:tc>
          <w:tcPr>
            <w:tcW w:w="0" w:type="auto"/>
            <w:tcBorders>
              <w:top w:val="nil"/>
              <w:left w:val="nil"/>
              <w:bottom w:val="single" w:sz="8" w:space="0" w:color="auto"/>
              <w:right w:val="single" w:sz="8" w:space="0" w:color="auto"/>
            </w:tcBorders>
            <w:shd w:val="clear" w:color="FFC000" w:fill="FFC000"/>
            <w:noWrap/>
            <w:vAlign w:val="center"/>
            <w:hideMark/>
          </w:tcPr>
          <w:p w14:paraId="56DF3314"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2015</w:t>
            </w:r>
          </w:p>
        </w:tc>
        <w:tc>
          <w:tcPr>
            <w:tcW w:w="0" w:type="auto"/>
            <w:tcBorders>
              <w:top w:val="nil"/>
              <w:left w:val="nil"/>
              <w:bottom w:val="single" w:sz="8" w:space="0" w:color="auto"/>
              <w:right w:val="nil"/>
            </w:tcBorders>
            <w:shd w:val="clear" w:color="FFC000" w:fill="FFC000"/>
            <w:noWrap/>
            <w:vAlign w:val="center"/>
            <w:hideMark/>
          </w:tcPr>
          <w:p w14:paraId="4BB76307"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07</w:t>
            </w:r>
          </w:p>
        </w:tc>
        <w:tc>
          <w:tcPr>
            <w:tcW w:w="0" w:type="auto"/>
            <w:tcBorders>
              <w:top w:val="nil"/>
              <w:left w:val="single" w:sz="8" w:space="0" w:color="auto"/>
              <w:bottom w:val="nil"/>
              <w:right w:val="single" w:sz="8" w:space="0" w:color="auto"/>
            </w:tcBorders>
            <w:shd w:val="clear" w:color="FFC000" w:fill="FFC000"/>
            <w:noWrap/>
            <w:vAlign w:val="center"/>
            <w:hideMark/>
          </w:tcPr>
          <w:p w14:paraId="555ED870"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 </w:t>
            </w:r>
          </w:p>
        </w:tc>
      </w:tr>
      <w:tr w:rsidR="00685275" w:rsidRPr="00B85A7C" w14:paraId="11E12147" w14:textId="77777777" w:rsidTr="00685275">
        <w:trPr>
          <w:trHeight w:val="20"/>
        </w:trPr>
        <w:tc>
          <w:tcPr>
            <w:tcW w:w="0" w:type="auto"/>
            <w:tcBorders>
              <w:top w:val="single" w:sz="8" w:space="0" w:color="auto"/>
              <w:left w:val="single" w:sz="8" w:space="0" w:color="auto"/>
              <w:bottom w:val="single" w:sz="8" w:space="0" w:color="auto"/>
              <w:right w:val="single" w:sz="8" w:space="0" w:color="auto"/>
            </w:tcBorders>
            <w:shd w:val="clear" w:color="FFC000" w:fill="FFC000"/>
            <w:noWrap/>
            <w:vAlign w:val="center"/>
            <w:hideMark/>
          </w:tcPr>
          <w:p w14:paraId="0EB86C0A"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Año</w:t>
            </w:r>
          </w:p>
        </w:tc>
        <w:tc>
          <w:tcPr>
            <w:tcW w:w="0" w:type="auto"/>
            <w:tcBorders>
              <w:top w:val="single" w:sz="8" w:space="0" w:color="auto"/>
              <w:left w:val="single" w:sz="4" w:space="0" w:color="FFFFFF"/>
              <w:bottom w:val="single" w:sz="8" w:space="0" w:color="auto"/>
              <w:right w:val="single" w:sz="8" w:space="0" w:color="auto"/>
            </w:tcBorders>
            <w:shd w:val="clear" w:color="FFC000" w:fill="FFC000"/>
            <w:noWrap/>
            <w:vAlign w:val="center"/>
            <w:hideMark/>
          </w:tcPr>
          <w:p w14:paraId="54157121"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Mes</w:t>
            </w:r>
          </w:p>
        </w:tc>
        <w:tc>
          <w:tcPr>
            <w:tcW w:w="0" w:type="auto"/>
            <w:tcBorders>
              <w:top w:val="single" w:sz="8" w:space="0" w:color="auto"/>
              <w:left w:val="single" w:sz="4" w:space="0" w:color="FFFFFF"/>
              <w:bottom w:val="single" w:sz="8" w:space="0" w:color="auto"/>
              <w:right w:val="single" w:sz="8" w:space="0" w:color="auto"/>
            </w:tcBorders>
            <w:shd w:val="clear" w:color="FFC000" w:fill="FFC000"/>
            <w:noWrap/>
            <w:vAlign w:val="center"/>
            <w:hideMark/>
          </w:tcPr>
          <w:p w14:paraId="55A1F35A"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Día</w:t>
            </w:r>
          </w:p>
        </w:tc>
        <w:tc>
          <w:tcPr>
            <w:tcW w:w="0" w:type="auto"/>
            <w:tcBorders>
              <w:top w:val="single" w:sz="8" w:space="0" w:color="auto"/>
              <w:left w:val="single" w:sz="4" w:space="0" w:color="FFFFFF"/>
              <w:bottom w:val="single" w:sz="8" w:space="0" w:color="auto"/>
              <w:right w:val="single" w:sz="8" w:space="0" w:color="auto"/>
            </w:tcBorders>
            <w:shd w:val="clear" w:color="FFC000" w:fill="FFC000"/>
            <w:noWrap/>
            <w:vAlign w:val="center"/>
            <w:hideMark/>
          </w:tcPr>
          <w:p w14:paraId="4101A0E8"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Año.</w:t>
            </w:r>
          </w:p>
        </w:tc>
        <w:tc>
          <w:tcPr>
            <w:tcW w:w="0" w:type="auto"/>
            <w:tcBorders>
              <w:top w:val="single" w:sz="8" w:space="0" w:color="auto"/>
              <w:left w:val="single" w:sz="4" w:space="0" w:color="FFFFFF"/>
              <w:bottom w:val="single" w:sz="8" w:space="0" w:color="auto"/>
              <w:right w:val="single" w:sz="8" w:space="0" w:color="auto"/>
            </w:tcBorders>
            <w:shd w:val="clear" w:color="FFC000" w:fill="FFC000"/>
            <w:noWrap/>
            <w:vAlign w:val="center"/>
            <w:hideMark/>
          </w:tcPr>
          <w:p w14:paraId="7686BC9E"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Mes.</w:t>
            </w:r>
          </w:p>
        </w:tc>
        <w:tc>
          <w:tcPr>
            <w:tcW w:w="0" w:type="auto"/>
            <w:tcBorders>
              <w:top w:val="single" w:sz="8" w:space="0" w:color="auto"/>
              <w:left w:val="single" w:sz="4" w:space="0" w:color="FFFFFF"/>
              <w:bottom w:val="single" w:sz="8" w:space="0" w:color="auto"/>
              <w:right w:val="single" w:sz="8" w:space="0" w:color="auto"/>
            </w:tcBorders>
            <w:shd w:val="clear" w:color="FFC000" w:fill="FFC000"/>
            <w:noWrap/>
            <w:vAlign w:val="center"/>
            <w:hideMark/>
          </w:tcPr>
          <w:p w14:paraId="29FEFF86"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Día.</w:t>
            </w:r>
          </w:p>
        </w:tc>
        <w:tc>
          <w:tcPr>
            <w:tcW w:w="0" w:type="auto"/>
            <w:tcBorders>
              <w:top w:val="single" w:sz="8" w:space="0" w:color="auto"/>
              <w:left w:val="single" w:sz="4" w:space="0" w:color="auto"/>
              <w:bottom w:val="single" w:sz="8" w:space="0" w:color="auto"/>
              <w:right w:val="single" w:sz="8" w:space="0" w:color="auto"/>
            </w:tcBorders>
            <w:shd w:val="clear" w:color="FFC000" w:fill="FFC000"/>
            <w:noWrap/>
            <w:vAlign w:val="center"/>
            <w:hideMark/>
          </w:tcPr>
          <w:p w14:paraId="369D708D"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 Días</w:t>
            </w:r>
          </w:p>
        </w:tc>
        <w:tc>
          <w:tcPr>
            <w:tcW w:w="0" w:type="auto"/>
            <w:tcBorders>
              <w:top w:val="single" w:sz="8" w:space="0" w:color="auto"/>
              <w:left w:val="single" w:sz="4" w:space="0" w:color="FFFFFF"/>
              <w:bottom w:val="single" w:sz="8" w:space="0" w:color="auto"/>
              <w:right w:val="single" w:sz="8" w:space="0" w:color="auto"/>
            </w:tcBorders>
            <w:shd w:val="clear" w:color="FFC000" w:fill="FFC000"/>
            <w:vAlign w:val="center"/>
            <w:hideMark/>
          </w:tcPr>
          <w:p w14:paraId="50F3A5E4"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INGRESO BASE DE COTIZACIÓN (IBC, mensual del periodo)</w:t>
            </w:r>
          </w:p>
        </w:tc>
        <w:tc>
          <w:tcPr>
            <w:tcW w:w="0" w:type="auto"/>
            <w:tcBorders>
              <w:top w:val="single" w:sz="8" w:space="0" w:color="auto"/>
              <w:left w:val="single" w:sz="4" w:space="0" w:color="FFFFFF"/>
              <w:bottom w:val="single" w:sz="8" w:space="0" w:color="auto"/>
              <w:right w:val="single" w:sz="8" w:space="0" w:color="auto"/>
            </w:tcBorders>
            <w:shd w:val="clear" w:color="FFC000" w:fill="FFC000"/>
            <w:noWrap/>
            <w:vAlign w:val="center"/>
            <w:hideMark/>
          </w:tcPr>
          <w:p w14:paraId="2E2FFF69"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IPC FINAL</w:t>
            </w:r>
          </w:p>
        </w:tc>
        <w:tc>
          <w:tcPr>
            <w:tcW w:w="0" w:type="auto"/>
            <w:tcBorders>
              <w:top w:val="single" w:sz="8" w:space="0" w:color="auto"/>
              <w:left w:val="single" w:sz="4" w:space="0" w:color="FFFFFF"/>
              <w:bottom w:val="single" w:sz="8" w:space="0" w:color="auto"/>
              <w:right w:val="single" w:sz="8" w:space="0" w:color="auto"/>
            </w:tcBorders>
            <w:shd w:val="clear" w:color="FFC000" w:fill="FFC000"/>
            <w:noWrap/>
            <w:vAlign w:val="center"/>
            <w:hideMark/>
          </w:tcPr>
          <w:p w14:paraId="026621FC"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IPC INICIAL</w:t>
            </w:r>
          </w:p>
        </w:tc>
        <w:tc>
          <w:tcPr>
            <w:tcW w:w="0" w:type="auto"/>
            <w:tcBorders>
              <w:top w:val="single" w:sz="8" w:space="0" w:color="auto"/>
              <w:left w:val="single" w:sz="8" w:space="0" w:color="auto"/>
              <w:bottom w:val="single" w:sz="8" w:space="0" w:color="auto"/>
              <w:right w:val="single" w:sz="4" w:space="0" w:color="FFFFFF"/>
            </w:tcBorders>
            <w:shd w:val="clear" w:color="FFC000" w:fill="FFC000"/>
            <w:vAlign w:val="center"/>
            <w:hideMark/>
          </w:tcPr>
          <w:p w14:paraId="233274ED"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 xml:space="preserve">INGRESO MENSUAL ACTUALIZADO </w:t>
            </w:r>
            <w:proofErr w:type="spellStart"/>
            <w:r w:rsidRPr="00B85A7C">
              <w:rPr>
                <w:rFonts w:eastAsia="Times New Roman" w:cstheme="minorHAnsi"/>
                <w:b/>
                <w:bCs/>
                <w:sz w:val="14"/>
                <w:szCs w:val="14"/>
                <w:lang w:eastAsia="es-CO"/>
              </w:rPr>
              <w:t>Ó</w:t>
            </w:r>
            <w:proofErr w:type="spellEnd"/>
            <w:r w:rsidRPr="00B85A7C">
              <w:rPr>
                <w:rFonts w:eastAsia="Times New Roman" w:cstheme="minorHAnsi"/>
                <w:b/>
                <w:bCs/>
                <w:sz w:val="14"/>
                <w:szCs w:val="14"/>
                <w:lang w:eastAsia="es-CO"/>
              </w:rPr>
              <w:t xml:space="preserve"> INDEXADO</w:t>
            </w:r>
          </w:p>
        </w:tc>
        <w:tc>
          <w:tcPr>
            <w:tcW w:w="0" w:type="auto"/>
            <w:tcBorders>
              <w:top w:val="single" w:sz="8" w:space="0" w:color="auto"/>
              <w:left w:val="single" w:sz="8" w:space="0" w:color="auto"/>
              <w:bottom w:val="single" w:sz="8" w:space="0" w:color="auto"/>
              <w:right w:val="single" w:sz="8" w:space="0" w:color="auto"/>
            </w:tcBorders>
            <w:shd w:val="clear" w:color="FFC000" w:fill="FFC000"/>
            <w:vAlign w:val="center"/>
            <w:hideMark/>
          </w:tcPr>
          <w:p w14:paraId="61BC5A4D"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 xml:space="preserve">PROMEDIO SALARIAL:             </w:t>
            </w:r>
            <w:proofErr w:type="gramStart"/>
            <w:r w:rsidRPr="00B85A7C">
              <w:rPr>
                <w:rFonts w:eastAsia="Times New Roman" w:cstheme="minorHAnsi"/>
                <w:b/>
                <w:bCs/>
                <w:sz w:val="14"/>
                <w:szCs w:val="14"/>
                <w:lang w:eastAsia="es-CO"/>
              </w:rPr>
              <w:t xml:space="preserve">   (</w:t>
            </w:r>
            <w:proofErr w:type="gramEnd"/>
            <w:r w:rsidRPr="00B85A7C">
              <w:rPr>
                <w:rFonts w:eastAsia="Times New Roman" w:cstheme="minorHAnsi"/>
                <w:b/>
                <w:bCs/>
                <w:sz w:val="14"/>
                <w:szCs w:val="14"/>
                <w:lang w:eastAsia="es-CO"/>
              </w:rPr>
              <w:t>Ingreso actualizado multiplicado por el número de días de ese ingreso, dividido por el número total de todos los días)</w:t>
            </w:r>
          </w:p>
        </w:tc>
      </w:tr>
      <w:tr w:rsidR="00685275" w:rsidRPr="00B85A7C" w14:paraId="35CCDC71" w14:textId="77777777" w:rsidTr="00685275">
        <w:trPr>
          <w:trHeight w:val="20"/>
        </w:trPr>
        <w:tc>
          <w:tcPr>
            <w:tcW w:w="0" w:type="auto"/>
            <w:tcBorders>
              <w:top w:val="single" w:sz="4" w:space="0" w:color="FFFFFF"/>
              <w:left w:val="single" w:sz="8" w:space="0" w:color="auto"/>
              <w:bottom w:val="single" w:sz="4" w:space="0" w:color="auto"/>
              <w:right w:val="single" w:sz="8" w:space="0" w:color="auto"/>
            </w:tcBorders>
            <w:shd w:val="clear" w:color="FFE699" w:fill="FFE699"/>
            <w:noWrap/>
            <w:vAlign w:val="center"/>
            <w:hideMark/>
          </w:tcPr>
          <w:p w14:paraId="04C66A7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2006</w:t>
            </w:r>
          </w:p>
        </w:tc>
        <w:tc>
          <w:tcPr>
            <w:tcW w:w="0" w:type="auto"/>
            <w:tcBorders>
              <w:top w:val="single" w:sz="4" w:space="0" w:color="FFFFFF"/>
              <w:left w:val="single" w:sz="4" w:space="0" w:color="FFFFFF"/>
              <w:bottom w:val="single" w:sz="4" w:space="0" w:color="auto"/>
              <w:right w:val="single" w:sz="8" w:space="0" w:color="auto"/>
            </w:tcBorders>
            <w:shd w:val="clear" w:color="FFE699" w:fill="FFE699"/>
            <w:noWrap/>
            <w:vAlign w:val="center"/>
            <w:hideMark/>
          </w:tcPr>
          <w:p w14:paraId="4AEE867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w:t>
            </w:r>
          </w:p>
        </w:tc>
        <w:tc>
          <w:tcPr>
            <w:tcW w:w="0" w:type="auto"/>
            <w:tcBorders>
              <w:top w:val="single" w:sz="4" w:space="0" w:color="FFFFFF"/>
              <w:left w:val="single" w:sz="4" w:space="0" w:color="FFFFFF"/>
              <w:bottom w:val="single" w:sz="4" w:space="0" w:color="auto"/>
              <w:right w:val="single" w:sz="8" w:space="0" w:color="auto"/>
            </w:tcBorders>
            <w:shd w:val="clear" w:color="FFE699" w:fill="FFE699"/>
            <w:noWrap/>
            <w:vAlign w:val="center"/>
            <w:hideMark/>
          </w:tcPr>
          <w:p w14:paraId="3BA917B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w:t>
            </w:r>
          </w:p>
        </w:tc>
        <w:tc>
          <w:tcPr>
            <w:tcW w:w="0" w:type="auto"/>
            <w:tcBorders>
              <w:top w:val="single" w:sz="4" w:space="0" w:color="FFFFFF"/>
              <w:left w:val="single" w:sz="4" w:space="0" w:color="FFFFFF"/>
              <w:bottom w:val="single" w:sz="4" w:space="0" w:color="auto"/>
              <w:right w:val="single" w:sz="8" w:space="0" w:color="auto"/>
            </w:tcBorders>
            <w:shd w:val="clear" w:color="FFE699" w:fill="FFE699"/>
            <w:noWrap/>
            <w:vAlign w:val="center"/>
            <w:hideMark/>
          </w:tcPr>
          <w:p w14:paraId="60FE84F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2006</w:t>
            </w:r>
          </w:p>
        </w:tc>
        <w:tc>
          <w:tcPr>
            <w:tcW w:w="0" w:type="auto"/>
            <w:tcBorders>
              <w:top w:val="single" w:sz="4" w:space="0" w:color="FFFFFF"/>
              <w:left w:val="single" w:sz="4" w:space="0" w:color="FFFFFF"/>
              <w:bottom w:val="single" w:sz="4" w:space="0" w:color="auto"/>
              <w:right w:val="single" w:sz="8" w:space="0" w:color="auto"/>
            </w:tcBorders>
            <w:shd w:val="clear" w:color="FFE699" w:fill="FFE699"/>
            <w:noWrap/>
            <w:vAlign w:val="center"/>
            <w:hideMark/>
          </w:tcPr>
          <w:p w14:paraId="1F3FE34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w:t>
            </w:r>
          </w:p>
        </w:tc>
        <w:tc>
          <w:tcPr>
            <w:tcW w:w="0" w:type="auto"/>
            <w:tcBorders>
              <w:top w:val="single" w:sz="4" w:space="0" w:color="FFFFFF"/>
              <w:left w:val="single" w:sz="4" w:space="0" w:color="FFFFFF"/>
              <w:bottom w:val="single" w:sz="4" w:space="0" w:color="auto"/>
              <w:right w:val="single" w:sz="8" w:space="0" w:color="auto"/>
            </w:tcBorders>
            <w:shd w:val="clear" w:color="FFE699" w:fill="FFE699"/>
            <w:noWrap/>
            <w:vAlign w:val="center"/>
            <w:hideMark/>
          </w:tcPr>
          <w:p w14:paraId="70FE013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FFFFFF"/>
              <w:left w:val="single" w:sz="4" w:space="0" w:color="auto"/>
              <w:bottom w:val="single" w:sz="4" w:space="0" w:color="auto"/>
              <w:right w:val="single" w:sz="8" w:space="0" w:color="auto"/>
            </w:tcBorders>
            <w:shd w:val="clear" w:color="FFE699" w:fill="FFE699"/>
            <w:noWrap/>
            <w:vAlign w:val="center"/>
            <w:hideMark/>
          </w:tcPr>
          <w:p w14:paraId="5B8080B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11</w:t>
            </w:r>
          </w:p>
        </w:tc>
        <w:tc>
          <w:tcPr>
            <w:tcW w:w="0" w:type="auto"/>
            <w:tcBorders>
              <w:top w:val="single" w:sz="4" w:space="0" w:color="FFFFFF"/>
              <w:left w:val="single" w:sz="4" w:space="0" w:color="FFFFFF"/>
              <w:bottom w:val="single" w:sz="4" w:space="0" w:color="auto"/>
              <w:right w:val="single" w:sz="8" w:space="0" w:color="auto"/>
            </w:tcBorders>
            <w:shd w:val="clear" w:color="FFE699" w:fill="FFE699"/>
            <w:noWrap/>
            <w:vAlign w:val="center"/>
            <w:hideMark/>
          </w:tcPr>
          <w:p w14:paraId="6BD6536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$341.557,33</w:t>
            </w:r>
          </w:p>
        </w:tc>
        <w:tc>
          <w:tcPr>
            <w:tcW w:w="0" w:type="auto"/>
            <w:tcBorders>
              <w:top w:val="single" w:sz="4" w:space="0" w:color="FFFFFF"/>
              <w:left w:val="single" w:sz="4" w:space="0" w:color="FFFFFF"/>
              <w:bottom w:val="single" w:sz="4" w:space="0" w:color="auto"/>
              <w:right w:val="single" w:sz="8" w:space="0" w:color="auto"/>
            </w:tcBorders>
            <w:shd w:val="clear" w:color="FFE699" w:fill="FFE699"/>
            <w:noWrap/>
            <w:vAlign w:val="center"/>
            <w:hideMark/>
          </w:tcPr>
          <w:p w14:paraId="18498FD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FFFFFF"/>
              <w:left w:val="single" w:sz="4" w:space="0" w:color="FFFFFF"/>
              <w:bottom w:val="single" w:sz="4" w:space="0" w:color="auto"/>
              <w:right w:val="single" w:sz="8" w:space="0" w:color="auto"/>
            </w:tcBorders>
            <w:shd w:val="clear" w:color="FFE699" w:fill="FFE699"/>
            <w:noWrap/>
            <w:vAlign w:val="center"/>
            <w:hideMark/>
          </w:tcPr>
          <w:p w14:paraId="592048F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58,70</w:t>
            </w:r>
          </w:p>
        </w:tc>
        <w:tc>
          <w:tcPr>
            <w:tcW w:w="0" w:type="auto"/>
            <w:tcBorders>
              <w:top w:val="single" w:sz="4" w:space="0" w:color="FFFFFF"/>
              <w:left w:val="single" w:sz="4" w:space="0" w:color="FFFFFF"/>
              <w:bottom w:val="single" w:sz="4" w:space="0" w:color="auto"/>
              <w:right w:val="single" w:sz="4" w:space="0" w:color="auto"/>
            </w:tcBorders>
            <w:shd w:val="clear" w:color="FFE699" w:fill="FFE699"/>
            <w:noWrap/>
            <w:vAlign w:val="center"/>
            <w:hideMark/>
          </w:tcPr>
          <w:p w14:paraId="469C942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$ 479.867,69</w:t>
            </w:r>
          </w:p>
        </w:tc>
        <w:tc>
          <w:tcPr>
            <w:tcW w:w="0" w:type="auto"/>
            <w:tcBorders>
              <w:top w:val="single" w:sz="4" w:space="0" w:color="FFFFFF"/>
              <w:left w:val="single" w:sz="4" w:space="0" w:color="FFFFFF"/>
              <w:bottom w:val="single" w:sz="4" w:space="0" w:color="auto"/>
              <w:right w:val="single" w:sz="8" w:space="0" w:color="auto"/>
            </w:tcBorders>
            <w:shd w:val="clear" w:color="FFE699" w:fill="FFE699"/>
            <w:noWrap/>
            <w:vAlign w:val="center"/>
            <w:hideMark/>
          </w:tcPr>
          <w:p w14:paraId="7FECAD9A"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$1.968,87</w:t>
            </w:r>
          </w:p>
        </w:tc>
      </w:tr>
      <w:tr w:rsidR="00685275" w:rsidRPr="00B85A7C" w14:paraId="653F5CA7"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0F31995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CD3901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B4BB02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1B0998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EFE00E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176186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4A9320E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9611C14"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$1.045.201,00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D7ED18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53A077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58,70</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0E3CE973"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$ 1.468.445,08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1D4A15D"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$16.431,69</w:t>
            </w:r>
          </w:p>
        </w:tc>
      </w:tr>
      <w:tr w:rsidR="00685275" w:rsidRPr="00B85A7C" w14:paraId="774BD78F"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4AD253C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2006</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1E4BC5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F1AB85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F1EADC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2006</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6FEC4A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6CA13A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1160CC3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987AFC0"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$967.217,00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56E3B0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0DC6DE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58,70</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43717E27"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$ 1.358.882,21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4017754"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$15.205,69</w:t>
            </w:r>
          </w:p>
        </w:tc>
      </w:tr>
      <w:tr w:rsidR="00685275" w:rsidRPr="00B85A7C" w14:paraId="6BEDD1F9"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3399878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3F031C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0B1CDC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02FE6C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8B5C69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091A98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7F21DC8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1175A73"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$980.583,00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7F5DB6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DEEA7E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58,70</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47AD2110"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$ 1.377.660,65</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7DA474A"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$15.415,82</w:t>
            </w:r>
          </w:p>
        </w:tc>
      </w:tr>
      <w:tr w:rsidR="00685275" w:rsidRPr="00B85A7C" w14:paraId="39B2E53F"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1D9D337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2006</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2CC5FB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5815A4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E72463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2006</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0FC8AB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361728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6C748BB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E2125C0"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$999.439,00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8B2262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56F1D4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58,70</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62C32EF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$ 1.404.152,20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4ECC0F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$15.712,26</w:t>
            </w:r>
          </w:p>
        </w:tc>
      </w:tr>
      <w:tr w:rsidR="00685275" w:rsidRPr="00B85A7C" w14:paraId="7386E336"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1F1179E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C7F635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E13168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D54717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B90D69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E843C5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620B89E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FB65B07"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$1.000.180,00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1CEFBE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CA2972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58,70</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448E4D0C"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$ 1.405.193,26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22EABF0"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$15.723,91</w:t>
            </w:r>
          </w:p>
        </w:tc>
      </w:tr>
      <w:tr w:rsidR="00685275" w:rsidRPr="00B85A7C" w14:paraId="1A8877C6"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18C7845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2006</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92C722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923B0E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947A33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2006</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C4CEEC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E7085C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2DC831E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43031C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$956.195,00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7F19F1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B71177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58,70</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0C9CF4B0"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$ 1.343.396,96</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C63C4F9"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$15.032,42</w:t>
            </w:r>
          </w:p>
        </w:tc>
      </w:tr>
      <w:tr w:rsidR="00685275" w:rsidRPr="00B85A7C" w14:paraId="537A81FA"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0067AF6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lastRenderedPageBreak/>
              <w:t>2006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4C0353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CC761E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80446C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71CAC1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202E01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135BEE9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8DC994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$947.209,00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1F0254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4D23C3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58,70</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105D6274"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$ 1.330.772,17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996A666"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$14.891,15</w:t>
            </w:r>
          </w:p>
        </w:tc>
      </w:tr>
      <w:tr w:rsidR="00685275" w:rsidRPr="00B85A7C" w14:paraId="4A151B20"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1DD9356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2006</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0E190B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87AC64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9166CC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2006</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C583BA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FF641F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754DDD7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7365A00"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$942.652,00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B27935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84BFBD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58,70</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660970BF"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$ 1.324.369,85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3374314"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$14.819,51</w:t>
            </w:r>
          </w:p>
        </w:tc>
      </w:tr>
      <w:tr w:rsidR="00685275" w:rsidRPr="00B85A7C" w14:paraId="1154F279"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26BE71B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31C6FA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4F58B5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AEFE26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FCE243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24F7FC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3EE611E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B4949CD"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$896.292,00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5A0EC2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990743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58,70</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65C7A9AA"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$ 1.259.236,82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7C4BB5F"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$14.090,68</w:t>
            </w:r>
          </w:p>
        </w:tc>
      </w:tr>
      <w:tr w:rsidR="00685275" w:rsidRPr="00B85A7C" w14:paraId="6313766A"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02E6BFF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95EF61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B13B34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DD0F93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4F49D5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745434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07332D3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159C3A9"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$950.657,00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BB404D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42A426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61,33</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24437B43"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$ 1.278.341,48</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BDC7223"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$14.304,46</w:t>
            </w:r>
          </w:p>
        </w:tc>
      </w:tr>
      <w:tr w:rsidR="00685275" w:rsidRPr="00B85A7C" w14:paraId="2FE261C0"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7CB2A83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CEBE21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04CF79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3C39CC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2630D6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D05492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28</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0ED56F1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D135EC2"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$1.056.883,00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B27020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286BB2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61,33</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05C6F934"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$ 1.421.182,80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D52E32F"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$15.902,83</w:t>
            </w:r>
          </w:p>
        </w:tc>
      </w:tr>
      <w:tr w:rsidR="00685275" w:rsidRPr="00B85A7C" w14:paraId="4C830727"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1ACCCB9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DAADBE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EC2554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04D648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4162E3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1F7BD0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081BDFE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06A8940"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$1.074.363,00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220234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5F6627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61,33</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782D2D60"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$ 1.444.688,03</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832B62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$16.165,85</w:t>
            </w:r>
          </w:p>
        </w:tc>
      </w:tr>
      <w:tr w:rsidR="00685275" w:rsidRPr="00B85A7C" w14:paraId="7C858D89"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59B64F4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20CA7D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A8FDAC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BC86E1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335315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AB3AD1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1A04A30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EEE07B3"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$982.928,00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CAA298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7090A0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61,33</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70D24F0F"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$ 1.321.736,05</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F2FEC35"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$14.790,03</w:t>
            </w:r>
          </w:p>
        </w:tc>
      </w:tr>
      <w:tr w:rsidR="00685275" w:rsidRPr="00B85A7C" w14:paraId="5B9CB15F"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2A93AA4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DF7E95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ABE908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BBA9B2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0DFDFE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79E1AC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677721F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05F8F85"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$1.035.369,00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D11CC6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EDAE17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61,33</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6E082A2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$ 1.392.253,08</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A453204"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$15.579,11</w:t>
            </w:r>
          </w:p>
        </w:tc>
      </w:tr>
      <w:tr w:rsidR="00685275" w:rsidRPr="00B85A7C" w14:paraId="73335146"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254D754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798467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7D3DC6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5BB5CD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FE4B25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39B7DF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6F3C410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5976A47"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$925.109,00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CD5239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7C37D8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61,33</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11B34876"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$ 1.243.987,27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5EF94FC"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$13.920,04</w:t>
            </w:r>
          </w:p>
        </w:tc>
      </w:tr>
      <w:tr w:rsidR="00685275" w:rsidRPr="00B85A7C" w14:paraId="7EB539C7"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12C1E07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2CC2C3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DC7FEC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C872F1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925F0F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F9A711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72F0BFF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9014D4F"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$1.001.753,00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1FF9CC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62F3AC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61,33</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7CEF3ACF"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$ 1.347.049,89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0B018D4"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$15.073,29</w:t>
            </w:r>
          </w:p>
        </w:tc>
      </w:tr>
      <w:tr w:rsidR="00685275" w:rsidRPr="00B85A7C" w14:paraId="7AD3F014"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0976936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501FBC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825234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3C79C7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BCB094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72FC68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31</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7EE00BC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4317A8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$957.380,00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936A32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01CD5D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61,33</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5D459E4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$ 1.287.381,85</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2D61AEE"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$14.405,62</w:t>
            </w:r>
          </w:p>
        </w:tc>
      </w:tr>
      <w:tr w:rsidR="00685275" w:rsidRPr="00B85A7C" w14:paraId="359C0603"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2FAE246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6B6737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079122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FB9F4D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BF2254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38C305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4426570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DE4E1CA"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$978.894,00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0B6B1B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BCD71B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61,33</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3390029F"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$ 1.316.311,56</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6C16DBF"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$14.729,33</w:t>
            </w:r>
          </w:p>
        </w:tc>
      </w:tr>
      <w:tr w:rsidR="00685275" w:rsidRPr="00B85A7C" w14:paraId="7888C605"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3D9F81D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B44423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4ADD5A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BEB64E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08AD2F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8CB96B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056277B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D96D9DB"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$1.051.504,00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F30798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1B226A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61,33</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3A809D05"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$ 1.413.949,70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3149AEF"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$15.821,89</w:t>
            </w:r>
          </w:p>
        </w:tc>
      </w:tr>
      <w:tr w:rsidR="00685275" w:rsidRPr="00B85A7C" w14:paraId="4DA3082F"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3221B01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16E43F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E31549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587B94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2DB425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08BE46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11C55DF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BB2A8D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$1.101.256,00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003485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8FAC45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61,33</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574B00F7"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$ 1.480.850,84</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370E8E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$16.570,51</w:t>
            </w:r>
          </w:p>
        </w:tc>
      </w:tr>
      <w:tr w:rsidR="00685275" w:rsidRPr="00B85A7C" w14:paraId="537D282A"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027DC41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DD7CDF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B04638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26A2B4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E09F27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EA8A71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471FDE2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C993C4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$986.962,00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DA9602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5DAB08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61,33</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21B213C4"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$ 1.327.160,54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7AD03F2"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$14.850,73</w:t>
            </w:r>
          </w:p>
        </w:tc>
      </w:tr>
      <w:tr w:rsidR="00685275" w:rsidRPr="00B85A7C" w14:paraId="2B6C3FC9"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037AB78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5DEF7C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5D4694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0D8B14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4159F6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C90E52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5DB3953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D70DBB7"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$1.095.360,00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DA9C8C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589720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64,82</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34E9809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$ 1.393.618,32</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CF7044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$15.594,39</w:t>
            </w:r>
          </w:p>
        </w:tc>
      </w:tr>
      <w:tr w:rsidR="00685275" w:rsidRPr="00B85A7C" w14:paraId="0E11108E"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72D7BEC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9BF0AC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10D1B2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ED897F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64AB9E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BCB486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29</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50A4B38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9888A1A"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$860.004,00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626E08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C80C07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64,82</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7265314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$ 1.094.176,64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F208813"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$12.243,68</w:t>
            </w:r>
          </w:p>
        </w:tc>
      </w:tr>
      <w:tr w:rsidR="00685275" w:rsidRPr="00B85A7C" w14:paraId="4E417F23"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3FB4CE4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65A90E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B7695B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F5B2BA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7A5B3A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AE8EFF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3549E33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E9DA53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$1.029.206,00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0D7333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AD402A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64,82</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42773D7A"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$ 1.309.451,08</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37E459D"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$14.652,57</w:t>
            </w:r>
          </w:p>
        </w:tc>
      </w:tr>
      <w:tr w:rsidR="00685275" w:rsidRPr="00B85A7C" w14:paraId="3FCF0DE7"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41B7392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D188C6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1CEE8D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9C84EE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48723D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F76027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2D49342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C634483"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$1.043.200,00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7484F3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C1329D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64,82</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363A41C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$ 1.327.255,54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3F958C2"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$14.851,80</w:t>
            </w:r>
          </w:p>
        </w:tc>
      </w:tr>
      <w:tr w:rsidR="00685275" w:rsidRPr="00B85A7C" w14:paraId="0CA3685F"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0555217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DF1EE8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558AD8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604D60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2938BC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1673FB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41034BA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67B3F02"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$1.124.620,00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12CFFA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659626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64,82</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4E218327"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$ 1.430.845,59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6B158AA"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$16.010,95</w:t>
            </w:r>
          </w:p>
        </w:tc>
      </w:tr>
      <w:tr w:rsidR="00685275" w:rsidRPr="00B85A7C" w14:paraId="0FD7CDEA"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73E7CCA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EA392E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446F57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144B33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39D54E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5CDD8D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3503695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EEC4CBF"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$922.341,00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A49330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538304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64,82</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67A0A9E5"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$ 1.173.487,54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9A2A670"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$13.131,15</w:t>
            </w:r>
          </w:p>
        </w:tc>
      </w:tr>
      <w:tr w:rsidR="00685275" w:rsidRPr="00B85A7C" w14:paraId="07205F7E"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6503387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799F86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8DAA88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781516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71E074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60A4E0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245FC8C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9A5F4D4"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$947.785,00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EAE128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70990A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64,82</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04FEEE59"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$ 1.205.859,75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30A8F1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$13.493,40</w:t>
            </w:r>
          </w:p>
        </w:tc>
      </w:tr>
      <w:tr w:rsidR="00685275" w:rsidRPr="00B85A7C" w14:paraId="1D3107D0"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7FFC1B1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5A85C0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6DE8EF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31F9C8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EC5D2F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63B56B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5D79EC5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96D95CF"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$936.336,00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C1900D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642EFE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64,82</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20F9839A"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$ 1.191.293,27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F3A5DE6"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$13.330,40</w:t>
            </w:r>
          </w:p>
        </w:tc>
      </w:tr>
      <w:tr w:rsidR="00685275" w:rsidRPr="00B85A7C" w14:paraId="44868A96"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7D05866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803424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012F55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25BBA8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40F299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4BBD60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150DD52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EB63AFD"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$992.312,00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001DA3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21E70A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64,82</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04D4F21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$ 1.262.511,12</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8573483"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$14.127,32</w:t>
            </w:r>
          </w:p>
        </w:tc>
      </w:tr>
      <w:tr w:rsidR="00685275" w:rsidRPr="00B85A7C" w14:paraId="290049C6"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787F863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F4CD12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0FFE79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4641DF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FDF4B1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450F64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3104760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330D6E4"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$1.006.306,00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3B0B55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D2942D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64,82</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72F5039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$ 1.280.315,58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C97DCD9"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$14.326,55</w:t>
            </w:r>
          </w:p>
        </w:tc>
      </w:tr>
      <w:tr w:rsidR="00685275" w:rsidRPr="00B85A7C" w14:paraId="5284145F"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0B1AFBB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537333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1B54E8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39260B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194435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FE9112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2B45467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BAC1506"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$980.862,00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3AF54F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85B034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64,82</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069AD26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$ 1.247.943,37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C86980D"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$13.964,30</w:t>
            </w:r>
          </w:p>
        </w:tc>
      </w:tr>
      <w:tr w:rsidR="00685275" w:rsidRPr="00B85A7C" w14:paraId="7E484D0D"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300E5ED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259789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D74C0F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31C1B8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858C25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02360C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0844E42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5F24E1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$971.957,00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BA9B31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848A68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64,82</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2628E707"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$ 1.236.613,60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A33BF8D"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$13.837,53</w:t>
            </w:r>
          </w:p>
        </w:tc>
      </w:tr>
      <w:tr w:rsidR="00685275" w:rsidRPr="00B85A7C" w14:paraId="1802C202"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36C0DAD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F98525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19B53C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EE8FAE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AEDC64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EDBAC1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5C66C21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D30688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$983.022,00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5271F7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8F008C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69,80</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2B8E8D32"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$ 1.161.458,80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6CB8039"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$12.996,56</w:t>
            </w:r>
          </w:p>
        </w:tc>
      </w:tr>
      <w:tr w:rsidR="00685275" w:rsidRPr="00B85A7C" w14:paraId="64AA8123"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3CD97C2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E7CAB3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FC0A4D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C8163F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AE4BE9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4717CC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28</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40CBCB4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5427AF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$758.534,00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27478E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94FE71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69,80</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5961A377"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$ 896.222,05</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1C8EFF7"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$10.028,59</w:t>
            </w:r>
          </w:p>
        </w:tc>
      </w:tr>
      <w:tr w:rsidR="00685275" w:rsidRPr="00B85A7C" w14:paraId="586638FF"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7C29149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F0724B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0186E1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444AB5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96D346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D7FC4B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59AB230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56CCA4C"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$948.758,00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99982E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13FA1B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69,80</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612C0CD3"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$ 1.120.975,25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1F4D397"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$12.543,55</w:t>
            </w:r>
          </w:p>
        </w:tc>
      </w:tr>
      <w:tr w:rsidR="00685275" w:rsidRPr="00B85A7C" w14:paraId="4649473D"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64A5734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A43CF5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67736E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682B32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F20D56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9A8E87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1FEB726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690AA5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$1.082.269,00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6E3AC0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74BCCB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69,80</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71F903C2"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$ 1.278.720,98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91218AB"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$14.308,70</w:t>
            </w:r>
          </w:p>
        </w:tc>
      </w:tr>
      <w:tr w:rsidR="00685275" w:rsidRPr="00B85A7C" w14:paraId="1DC6E5DE"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043ED76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9D9BDD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154C8E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CAB4F9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319CE6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010A1E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5921172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58312E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$1.161.431,00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078336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E58E55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69,80</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4362014F"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$ 1.372.252,36</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1D905F9"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$15.355,30</w:t>
            </w:r>
          </w:p>
        </w:tc>
      </w:tr>
      <w:tr w:rsidR="00685275" w:rsidRPr="00B85A7C" w14:paraId="74450BE0"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726D494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5A0AAD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FC5EA2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6B5501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4CE150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108F6B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2FECE60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E4077F3"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$1.075.180,00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A4678F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C9BBE2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69,80</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7DDB9664"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$ 1.270.345,19</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C2576A2"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$14.214,98</w:t>
            </w:r>
          </w:p>
        </w:tc>
      </w:tr>
      <w:tr w:rsidR="00685275" w:rsidRPr="00B85A7C" w14:paraId="3512D698"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17E5874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B83DF8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D23EA8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5E83F3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9CEE20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0C2CCD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2C3A005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82C0370"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$1.086.995,00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B8CC6D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2B5EAB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69,80</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57F9836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$ 1.284.304,84</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A331755"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$14.371,18</w:t>
            </w:r>
          </w:p>
        </w:tc>
      </w:tr>
      <w:tr w:rsidR="00685275" w:rsidRPr="00B85A7C" w14:paraId="606E6897"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2EBF605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EDF71E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D224AC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79C227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BE3FFF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4DF3F1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4383E3B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5C4C51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$1.055.094,00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8C8FD3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1A7BB6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69,80</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0ACCC7F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$ 1.246.613,21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D1F2F8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$13.949,42</w:t>
            </w:r>
          </w:p>
        </w:tc>
      </w:tr>
      <w:tr w:rsidR="00685275" w:rsidRPr="00B85A7C" w14:paraId="653B3CFB"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06AF451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CFA743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F48912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DF49F9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C9A4BD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65BC8C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1A33309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8DB318C"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$1.156.705,00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C089FE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1EB24C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69,80</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34EFBC0B"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$ 1.366.668,50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C0DB73B"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$15.292,82</w:t>
            </w:r>
          </w:p>
        </w:tc>
      </w:tr>
      <w:tr w:rsidR="00685275" w:rsidRPr="00B85A7C" w14:paraId="16D1EABB"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2C9F4E6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68FFB3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CA479F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CE7D99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594308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1178D3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1F91DB8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99F0A94"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$882.593,00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565AF6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905C70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69,80</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7DB10027"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$ 1.042.800,07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A5FC33E"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$11.668,78</w:t>
            </w:r>
          </w:p>
        </w:tc>
      </w:tr>
      <w:tr w:rsidR="00685275" w:rsidRPr="00B85A7C" w14:paraId="732F6FB2"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0E26CD2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199BE2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2213F6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08A2CB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FE1FC5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B9BA73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1D6AFFF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CEA5A82"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$1.039.735,00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59EF46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E13290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69,80</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301AA773"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$ 1.228.466,27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996A472"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$13.746,36</w:t>
            </w:r>
          </w:p>
        </w:tc>
      </w:tr>
      <w:tr w:rsidR="00685275" w:rsidRPr="00B85A7C" w14:paraId="645FE049"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7DDCE80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EBEA28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26DAEE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4DB543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2009</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D3AB7B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0A5E8D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47E2CE1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308E22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$921.583,00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6D7F86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661A79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69,80</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6B681936"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$ 1.088.867,48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39C0B0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$12.184,27</w:t>
            </w:r>
          </w:p>
        </w:tc>
      </w:tr>
      <w:tr w:rsidR="00685275" w:rsidRPr="00B85A7C" w14:paraId="5F96E70D"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4D2C3B1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4E2E04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EC1F8B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26FCC9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609832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5F9E44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0EB6977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DDC670D"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$1.021.646,00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B6A1C8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0D4AFA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71,20</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4A642A6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$ 1.183.358,79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FBBB836"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$13.241,61</w:t>
            </w:r>
          </w:p>
        </w:tc>
      </w:tr>
      <w:tr w:rsidR="00685275" w:rsidRPr="00B85A7C" w14:paraId="4D2EE511"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3B2ACC3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3EA3D4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C3E26C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761C97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D7A2D0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31F115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28</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69E8B9F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0338C55"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$1.027.438,00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49B4A8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48813D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71,20</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736DC21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$ 1.190.067,58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4BC0C40"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$13.316,68</w:t>
            </w:r>
          </w:p>
        </w:tc>
      </w:tr>
      <w:tr w:rsidR="00685275" w:rsidRPr="00B85A7C" w14:paraId="01CE0881"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1B1693A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C2AEBF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5AA75F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77B358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CC2595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6EAF0E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2E2940C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FA64723"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$935.930,00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90402C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9EC3A5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71,20</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168689C7"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$ 1.084.075,10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26041ED"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$12.130,64</w:t>
            </w:r>
          </w:p>
        </w:tc>
      </w:tr>
      <w:tr w:rsidR="00685275" w:rsidRPr="00B85A7C" w14:paraId="6C610EAD"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5828E37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3AAA18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4036DF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29F7AB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B33CFB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DB393E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7D3D737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983435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$969.521,00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BBB59E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D7542C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71,20</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768F549B"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$ 1.122.983,10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3ADC4BA"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$12.566,02</w:t>
            </w:r>
          </w:p>
        </w:tc>
      </w:tr>
      <w:tr w:rsidR="00685275" w:rsidRPr="00B85A7C" w14:paraId="0DE83CBA"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627CED7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DAF00B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DBB4A7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523A27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31DCD1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9509A0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1431053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7A2BCB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$1.074.929,00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92EA43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D5F268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71,20</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1656D534"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$ 1.245.075,77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C3DE789"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$13.932,22</w:t>
            </w:r>
          </w:p>
        </w:tc>
      </w:tr>
      <w:tr w:rsidR="00685275" w:rsidRPr="00B85A7C" w14:paraId="33468874"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216E69C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3DC2E8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0F22FA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61B43D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F06094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59E22E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4EAD263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3A11953"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$1.120.104,00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655683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58B980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71,20</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575488DB"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$ 1.297.401,36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1130F80"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$14.517,73</w:t>
            </w:r>
          </w:p>
        </w:tc>
      </w:tr>
      <w:tr w:rsidR="00685275" w:rsidRPr="00B85A7C" w14:paraId="192EB650"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33ED93A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C46020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4C96FC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ED23B4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239C52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D4E1EC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38FF5A1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72FEBC3"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$1.020.488,00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47475A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2D24B0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71,20</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189530B3"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$ 1.182.017,49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E79FEBF"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$13.226,60</w:t>
            </w:r>
          </w:p>
        </w:tc>
      </w:tr>
      <w:tr w:rsidR="00685275" w:rsidRPr="00B85A7C" w14:paraId="141A4539"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3014D52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A414A6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5D0FF9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DEAA62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DF47BD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73F828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31</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5A7F615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90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3C5260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$732.064,00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D50F74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62BD1C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71,20</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1A1BE82F"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$ 847.939,86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BA71696"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$28.464,97</w:t>
            </w:r>
          </w:p>
        </w:tc>
      </w:tr>
      <w:tr w:rsidR="00685275" w:rsidRPr="00B85A7C" w14:paraId="7D888675"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4EDE4F2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1908FB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1E76BC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61E7F8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B0EDD1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443C78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1749F3D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B1C2D44"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$945.196,00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30138F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0F3E69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71,20</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57E3621D"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$ 1.094.807,78</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937D23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$12.250,74</w:t>
            </w:r>
          </w:p>
        </w:tc>
      </w:tr>
      <w:tr w:rsidR="00685275" w:rsidRPr="00B85A7C" w14:paraId="0C27CB44"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799B27B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04FA95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B2147C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6CC565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81943C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C4968D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77486B4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0496FB2"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$995.005,00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C4EC9E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5A5166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71,20</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695A86E6"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$ 1.152.500,88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0F618F2"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$12.896,32</w:t>
            </w:r>
          </w:p>
        </w:tc>
      </w:tr>
      <w:tr w:rsidR="00685275" w:rsidRPr="00B85A7C" w14:paraId="3FC2DCB1"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6DADB0E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B67F5B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E4A540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487907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FBE67A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69BF2A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67B98B8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42A61C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$1.021.680,00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8F50D4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C0BCA7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73,45</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1B63175E"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$ 1.147.147,03</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384266C"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$12.836,41</w:t>
            </w:r>
          </w:p>
        </w:tc>
      </w:tr>
      <w:tr w:rsidR="00685275" w:rsidRPr="00B85A7C" w14:paraId="73660FCA"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31995BE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366779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D06C62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7EDA2E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28E9FB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492846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28</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23EF2BF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977029E"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$1.008.207,00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5AC375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AD423E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73,45</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47723533"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$ 1.132.019,49</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36FCF0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$12.667,13</w:t>
            </w:r>
          </w:p>
        </w:tc>
      </w:tr>
      <w:tr w:rsidR="00685275" w:rsidRPr="00B85A7C" w14:paraId="3E1EB220"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2D78A6D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8A4E2F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8A3F04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4469A4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398991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036BDC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3F1B901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F74053F"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$970.034,00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0FA068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2D904D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73,45</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6A9B94DA"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$ 1.089.158,67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DAA6CD9"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$12.187,53</w:t>
            </w:r>
          </w:p>
        </w:tc>
      </w:tr>
      <w:tr w:rsidR="00685275" w:rsidRPr="00B85A7C" w14:paraId="0BE05C74"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3AA441A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A7871B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9AEB06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DB31B9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B3743F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236D36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0C585E7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52C2152"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$1.058.730,00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907127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F5BEEA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73,45</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24DE69BC"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$ 1.188.746,94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38B2392"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$13.301,91</w:t>
            </w:r>
          </w:p>
        </w:tc>
      </w:tr>
      <w:tr w:rsidR="00685275" w:rsidRPr="00B85A7C" w14:paraId="6A7F954E"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39477B6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655C6C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3B8A30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D5232D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575DF1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5FB4B0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347AC3D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4B880BF"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$1.028.416,00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530179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105235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73,45</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6D2A932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$ 1.154.710,25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55B4C02"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$12.921,04</w:t>
            </w:r>
          </w:p>
        </w:tc>
      </w:tr>
      <w:tr w:rsidR="00685275" w:rsidRPr="00B85A7C" w14:paraId="03841E54"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3B8FD47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7D687C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C2315F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90E5B3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6CDB5C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CC27B1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6BF9E4B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CC94BBA"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$1.037.398,00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16AFE6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0AE9B8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73,45</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4592137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$ 1.164.795,28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000A344"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$13.033,89</w:t>
            </w:r>
          </w:p>
        </w:tc>
      </w:tr>
      <w:tr w:rsidR="00685275" w:rsidRPr="00B85A7C" w14:paraId="766C8EF9"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7E8C3FF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57E396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66CDC1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94436A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8F04A8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568E66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31</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345CD05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7B0A2C4"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$990.243,00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E61364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26B61E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73,45</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1C970820"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$ 1.111.849,42</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91F7230"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$24.882,87</w:t>
            </w:r>
          </w:p>
        </w:tc>
      </w:tr>
      <w:tr w:rsidR="00685275" w:rsidRPr="00B85A7C" w14:paraId="347541D2"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3DB5EA1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6E2ED3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9</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AB2536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636981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776A0D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D05788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65EDA8C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90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97012E2"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$737.630,00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B91645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3C2F0D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73,45</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489F1BE9"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$ 828.214,38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AFE9A6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$27.802,80</w:t>
            </w:r>
          </w:p>
        </w:tc>
      </w:tr>
      <w:tr w:rsidR="00685275" w:rsidRPr="00B85A7C" w14:paraId="259774D1"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116AF32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EFFCFA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12</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6CF00E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E619A3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1653D9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12</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3F7AF8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4014BAC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64F73F5"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$780.294,00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120794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5D8D18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73,45</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59EB5893"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$ 876.117,72</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4B1D725"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$9.803,63</w:t>
            </w:r>
          </w:p>
        </w:tc>
      </w:tr>
      <w:tr w:rsidR="00685275" w:rsidRPr="00B85A7C" w14:paraId="682B2F4F"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3E694F9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920242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1170DF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C804A0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0A49AF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5DA37A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7F95921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811DAA4"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$808.551,00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FFD833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BA0CE2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76,19</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73122FFE"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$ 875.196,23</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BC82474"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$9.793,32</w:t>
            </w:r>
          </w:p>
        </w:tc>
      </w:tr>
      <w:tr w:rsidR="00685275" w:rsidRPr="00B85A7C" w14:paraId="0E1CB922"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5BC2DA3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2012</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D3B4F9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76A4B1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3CFCAB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2012</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5A1612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B19846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29</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1CF9AF8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1CF796D"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$856.176,00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F722AF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9E6C31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76,19</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04D7D56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$ 926.746,75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721934C"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$10.370,16</w:t>
            </w:r>
          </w:p>
        </w:tc>
      </w:tr>
      <w:tr w:rsidR="00685275" w:rsidRPr="00B85A7C" w14:paraId="7FD545DF"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7EF6FDC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471BBF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A45C1E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12BE74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C55338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BA7025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28</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71106E2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E5DFB99"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$420.850,00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689F02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4CDE9C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79,56</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2A8E04DB"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$ 436.243,08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55D1AAE"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$4.881,50</w:t>
            </w:r>
          </w:p>
        </w:tc>
      </w:tr>
      <w:tr w:rsidR="00685275" w:rsidRPr="00B85A7C" w14:paraId="27AED22C"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33E672D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2014</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AD0CBF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72DBA7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0574B1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2014</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FE94FE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4AA5B5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567F8C1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62F67D6"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$880.054,00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3AF702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C6D97B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79,56</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23619595"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$ 912.243,00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1B429A7"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$10.207,87</w:t>
            </w:r>
          </w:p>
        </w:tc>
      </w:tr>
      <w:tr w:rsidR="00685275" w:rsidRPr="00B85A7C" w14:paraId="5D7F6953"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78C1A80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858817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66B998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8EEC8E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B9F455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8336C7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37D455D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7ECE4D3"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$921.517,00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61371C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301CF0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79,56</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67709F5A"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$ 955.222,56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69E2F09"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$10.688,80</w:t>
            </w:r>
          </w:p>
        </w:tc>
      </w:tr>
      <w:tr w:rsidR="00685275" w:rsidRPr="00B85A7C" w14:paraId="7ECE2AD8"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7BF8750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2014</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5AFAD7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F9EB98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74016D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2014</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0B9ACD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E28B9C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2B6BE2E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4EDAF8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$1.113.284,00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D73E3E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1FAD32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79,56</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7E8489BD"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$ 1.154.003,66</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DA5056E"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$12.913,13</w:t>
            </w:r>
          </w:p>
        </w:tc>
      </w:tr>
      <w:tr w:rsidR="00685275" w:rsidRPr="00B85A7C" w14:paraId="05152F81"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464E912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F23B2E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794108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64BE4F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89C89B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85CEA9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6FA1191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24B9C70"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$880.054,00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9BD208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795721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79,56</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6B47E700"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$ 912.243,00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075DFBD"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$10.207,87</w:t>
            </w:r>
          </w:p>
        </w:tc>
      </w:tr>
      <w:tr w:rsidR="00685275" w:rsidRPr="00B85A7C" w14:paraId="4DA47EAE"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18CC132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2014</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808585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333291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CBC963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2014</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9DAEE8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EFCABE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0E5B52A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07E77B4"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$701.763,00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EC3269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FABF51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79,56</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12E5B6BE"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$ 727.430,80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1A04C87"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$8.139,84</w:t>
            </w:r>
          </w:p>
        </w:tc>
      </w:tr>
      <w:tr w:rsidR="00685275" w:rsidRPr="00B85A7C" w14:paraId="28D3DD91"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3A9CB66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90F259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521582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B3FFBF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0B292E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DBB06D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3B01DB7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14D4629"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$894.566,00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C897C3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1703F3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79,56</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2A3557DA"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$ 927.285,80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B78153E"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$10.376,19</w:t>
            </w:r>
          </w:p>
        </w:tc>
      </w:tr>
      <w:tr w:rsidR="00685275" w:rsidRPr="00B85A7C" w14:paraId="395828D3"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62E7C8A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2014</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10AC69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570EFE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8B096E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2014</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99942C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7A2BA1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58CA8F6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DEC23FA"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$783.652,00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72D2B8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AEC924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79,56</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20B436F0"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$ 812.314,99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CAC4ECF"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$9.089,69</w:t>
            </w:r>
          </w:p>
        </w:tc>
      </w:tr>
      <w:tr w:rsidR="00685275" w:rsidRPr="00B85A7C" w14:paraId="23F3A6CD"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0623076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8DF278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3FD03B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C8580B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8A7CD8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883FD0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1A8F82C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E983EAC"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$880.054,00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1A8F91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A67DDF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79,56</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0DBA1516"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$ 912.243,00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6C7A437"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$10.207,87</w:t>
            </w:r>
          </w:p>
        </w:tc>
      </w:tr>
      <w:tr w:rsidR="00685275" w:rsidRPr="00B85A7C" w14:paraId="4FE15AB9"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5552D1A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2014</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540C81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148A91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B8CB56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2014</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018BBB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FE530D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66909DF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50A2850"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$961.943,00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1B9556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E0D860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79,56</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27DB1323"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$ 997.127,19</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A79DB5E"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$11.157,71</w:t>
            </w:r>
          </w:p>
        </w:tc>
      </w:tr>
      <w:tr w:rsidR="00685275" w:rsidRPr="00B85A7C" w14:paraId="2FAEF51E"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1362402E"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B44D77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B09BC6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F8D97A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5FFD28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23BB43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177CBC6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753A364"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$921.517,00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EAFF81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FCE40A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79,56</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3692675C"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$ 955.222,56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9940C77"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$10.688,80</w:t>
            </w:r>
          </w:p>
        </w:tc>
      </w:tr>
      <w:tr w:rsidR="00685275" w:rsidRPr="00B85A7C" w14:paraId="5BDCECCD"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65FE491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747560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6BCB78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0DA174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9BBD91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683CFC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49C5C4E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31EB432"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$1.078.068,00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BF3AE7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E77FB7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7BF60872"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$ 1.078.068,00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8AEFAEC"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$12.063,42</w:t>
            </w:r>
          </w:p>
        </w:tc>
      </w:tr>
      <w:tr w:rsidR="00685275" w:rsidRPr="00B85A7C" w14:paraId="3D42FF45"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45754FB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2015</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080C24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6A9F59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140370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2015</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78B6A0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A6F2C4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28</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5602F11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9E6FF6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$853.344,00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DDFFCC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4F18EF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5206CC22"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$ 853.344,00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69D220D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$9.548,80</w:t>
            </w:r>
          </w:p>
        </w:tc>
      </w:tr>
      <w:tr w:rsidR="00685275" w:rsidRPr="00B85A7C" w14:paraId="44A269D9"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4E47DD1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35FACD0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199169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1904281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F822191"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E4E882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35C9F6C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00D8D2F"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$1.078.068,00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2EE09D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0FC0E5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20BEF0E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$ 1.078.068,00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82CAAD4"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$12.063,42</w:t>
            </w:r>
          </w:p>
        </w:tc>
      </w:tr>
      <w:tr w:rsidR="00685275" w:rsidRPr="00B85A7C" w14:paraId="6C99DF83"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25C373B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2015</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63AEAB4"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D4AD03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2A2272C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2015</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699D08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4</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55E1802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46FEC32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6912DE5"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$940.399,00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A9A80A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4469E6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74378226"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$ 940.399,00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088D68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$10.522,93</w:t>
            </w:r>
          </w:p>
        </w:tc>
      </w:tr>
      <w:tr w:rsidR="00685275" w:rsidRPr="00B85A7C" w14:paraId="3B0865DD"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E699" w:fill="FFE699"/>
            <w:noWrap/>
            <w:vAlign w:val="center"/>
            <w:hideMark/>
          </w:tcPr>
          <w:p w14:paraId="66209DD2"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0C537D99"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A06172B"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6B3BC7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852E89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5</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2FB1D94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E699" w:fill="FFE699"/>
            <w:noWrap/>
            <w:vAlign w:val="center"/>
            <w:hideMark/>
          </w:tcPr>
          <w:p w14:paraId="54E8316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6ABC55B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$1.146.903,00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5631661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40271A1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4" w:space="0" w:color="auto"/>
            </w:tcBorders>
            <w:shd w:val="clear" w:color="FFE699" w:fill="FFE699"/>
            <w:noWrap/>
            <w:vAlign w:val="center"/>
            <w:hideMark/>
          </w:tcPr>
          <w:p w14:paraId="372096A2"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$ 1.146.903,00</w:t>
            </w:r>
          </w:p>
        </w:tc>
        <w:tc>
          <w:tcPr>
            <w:tcW w:w="0" w:type="auto"/>
            <w:tcBorders>
              <w:top w:val="single" w:sz="4" w:space="0" w:color="auto"/>
              <w:left w:val="single" w:sz="4" w:space="0" w:color="FFFFFF"/>
              <w:bottom w:val="single" w:sz="4" w:space="0" w:color="auto"/>
              <w:right w:val="single" w:sz="8" w:space="0" w:color="auto"/>
            </w:tcBorders>
            <w:shd w:val="clear" w:color="FFE699" w:fill="FFE699"/>
            <w:noWrap/>
            <w:vAlign w:val="center"/>
            <w:hideMark/>
          </w:tcPr>
          <w:p w14:paraId="783F9A1E"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$12.833,68</w:t>
            </w:r>
          </w:p>
        </w:tc>
      </w:tr>
      <w:tr w:rsidR="00685275" w:rsidRPr="00B85A7C" w14:paraId="78E74800" w14:textId="77777777" w:rsidTr="00685275">
        <w:trPr>
          <w:trHeight w:val="20"/>
        </w:trPr>
        <w:tc>
          <w:tcPr>
            <w:tcW w:w="0" w:type="auto"/>
            <w:tcBorders>
              <w:top w:val="single" w:sz="4" w:space="0" w:color="auto"/>
              <w:left w:val="single" w:sz="8" w:space="0" w:color="auto"/>
              <w:bottom w:val="single" w:sz="4" w:space="0" w:color="auto"/>
              <w:right w:val="single" w:sz="8" w:space="0" w:color="auto"/>
            </w:tcBorders>
            <w:shd w:val="clear" w:color="FFF2CC" w:fill="FFF2CC"/>
            <w:noWrap/>
            <w:vAlign w:val="center"/>
            <w:hideMark/>
          </w:tcPr>
          <w:p w14:paraId="4C389797"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2015</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321C608F"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5B12C9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90839C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2015</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4B9D657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6</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704ADF98"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4" w:space="0" w:color="auto"/>
              <w:right w:val="single" w:sz="8" w:space="0" w:color="auto"/>
            </w:tcBorders>
            <w:shd w:val="clear" w:color="FFF2CC" w:fill="FFF2CC"/>
            <w:noWrap/>
            <w:vAlign w:val="center"/>
            <w:hideMark/>
          </w:tcPr>
          <w:p w14:paraId="0370C81A"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8B946EB"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$1.058.835,00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6E2651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064BD96D"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4" w:space="0" w:color="auto"/>
              <w:right w:val="single" w:sz="4" w:space="0" w:color="auto"/>
            </w:tcBorders>
            <w:shd w:val="clear" w:color="FFF2CC" w:fill="FFF2CC"/>
            <w:noWrap/>
            <w:vAlign w:val="center"/>
            <w:hideMark/>
          </w:tcPr>
          <w:p w14:paraId="26E0F06F"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$ 1.058.835,00</w:t>
            </w:r>
          </w:p>
        </w:tc>
        <w:tc>
          <w:tcPr>
            <w:tcW w:w="0" w:type="auto"/>
            <w:tcBorders>
              <w:top w:val="single" w:sz="4" w:space="0" w:color="auto"/>
              <w:left w:val="single" w:sz="4" w:space="0" w:color="FFFFFF"/>
              <w:bottom w:val="single" w:sz="4" w:space="0" w:color="auto"/>
              <w:right w:val="single" w:sz="8" w:space="0" w:color="auto"/>
            </w:tcBorders>
            <w:shd w:val="clear" w:color="FFF2CC" w:fill="FFF2CC"/>
            <w:noWrap/>
            <w:vAlign w:val="center"/>
            <w:hideMark/>
          </w:tcPr>
          <w:p w14:paraId="1E7490E4"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$11.848,21</w:t>
            </w:r>
          </w:p>
        </w:tc>
      </w:tr>
      <w:tr w:rsidR="00685275" w:rsidRPr="00B85A7C" w14:paraId="76CE262C" w14:textId="77777777" w:rsidTr="00685275">
        <w:trPr>
          <w:trHeight w:val="20"/>
        </w:trPr>
        <w:tc>
          <w:tcPr>
            <w:tcW w:w="0" w:type="auto"/>
            <w:tcBorders>
              <w:top w:val="single" w:sz="4" w:space="0" w:color="auto"/>
              <w:left w:val="single" w:sz="8" w:space="0" w:color="auto"/>
              <w:bottom w:val="single" w:sz="8" w:space="0" w:color="auto"/>
              <w:right w:val="single" w:sz="8" w:space="0" w:color="auto"/>
            </w:tcBorders>
            <w:shd w:val="clear" w:color="FFE699" w:fill="FFE699"/>
            <w:noWrap/>
            <w:vAlign w:val="center"/>
            <w:hideMark/>
          </w:tcPr>
          <w:p w14:paraId="5BC22BA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2015</w:t>
            </w:r>
          </w:p>
        </w:tc>
        <w:tc>
          <w:tcPr>
            <w:tcW w:w="0" w:type="auto"/>
            <w:tcBorders>
              <w:top w:val="single" w:sz="4" w:space="0" w:color="auto"/>
              <w:left w:val="single" w:sz="4" w:space="0" w:color="FFFFFF"/>
              <w:bottom w:val="single" w:sz="8" w:space="0" w:color="auto"/>
              <w:right w:val="single" w:sz="8" w:space="0" w:color="auto"/>
            </w:tcBorders>
            <w:shd w:val="clear" w:color="FFE699" w:fill="FFE699"/>
            <w:noWrap/>
            <w:vAlign w:val="center"/>
            <w:hideMark/>
          </w:tcPr>
          <w:p w14:paraId="43115EB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w:t>
            </w:r>
          </w:p>
        </w:tc>
        <w:tc>
          <w:tcPr>
            <w:tcW w:w="0" w:type="auto"/>
            <w:tcBorders>
              <w:top w:val="single" w:sz="4" w:space="0" w:color="auto"/>
              <w:left w:val="single" w:sz="4" w:space="0" w:color="FFFFFF"/>
              <w:bottom w:val="single" w:sz="8" w:space="0" w:color="auto"/>
              <w:right w:val="single" w:sz="8" w:space="0" w:color="auto"/>
            </w:tcBorders>
            <w:shd w:val="clear" w:color="FFE699" w:fill="FFE699"/>
            <w:noWrap/>
            <w:vAlign w:val="center"/>
            <w:hideMark/>
          </w:tcPr>
          <w:p w14:paraId="0C6A688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1</w:t>
            </w:r>
          </w:p>
        </w:tc>
        <w:tc>
          <w:tcPr>
            <w:tcW w:w="0" w:type="auto"/>
            <w:tcBorders>
              <w:top w:val="single" w:sz="4" w:space="0" w:color="auto"/>
              <w:left w:val="single" w:sz="4" w:space="0" w:color="FFFFFF"/>
              <w:bottom w:val="single" w:sz="8" w:space="0" w:color="auto"/>
              <w:right w:val="single" w:sz="8" w:space="0" w:color="auto"/>
            </w:tcBorders>
            <w:shd w:val="clear" w:color="FFE699" w:fill="FFE699"/>
            <w:noWrap/>
            <w:vAlign w:val="center"/>
            <w:hideMark/>
          </w:tcPr>
          <w:p w14:paraId="693977D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2015</w:t>
            </w:r>
          </w:p>
        </w:tc>
        <w:tc>
          <w:tcPr>
            <w:tcW w:w="0" w:type="auto"/>
            <w:tcBorders>
              <w:top w:val="single" w:sz="4" w:space="0" w:color="auto"/>
              <w:left w:val="single" w:sz="4" w:space="0" w:color="FFFFFF"/>
              <w:bottom w:val="single" w:sz="8" w:space="0" w:color="auto"/>
              <w:right w:val="single" w:sz="8" w:space="0" w:color="auto"/>
            </w:tcBorders>
            <w:shd w:val="clear" w:color="FFE699" w:fill="FFE699"/>
            <w:noWrap/>
            <w:vAlign w:val="center"/>
            <w:hideMark/>
          </w:tcPr>
          <w:p w14:paraId="5CB71053"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7</w:t>
            </w:r>
          </w:p>
        </w:tc>
        <w:tc>
          <w:tcPr>
            <w:tcW w:w="0" w:type="auto"/>
            <w:tcBorders>
              <w:top w:val="single" w:sz="4" w:space="0" w:color="auto"/>
              <w:left w:val="single" w:sz="4" w:space="0" w:color="FFFFFF"/>
              <w:bottom w:val="single" w:sz="8" w:space="0" w:color="auto"/>
              <w:right w:val="single" w:sz="8" w:space="0" w:color="auto"/>
            </w:tcBorders>
            <w:shd w:val="clear" w:color="FFE699" w:fill="FFE699"/>
            <w:noWrap/>
            <w:vAlign w:val="center"/>
            <w:hideMark/>
          </w:tcPr>
          <w:p w14:paraId="75FA3A35"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auto"/>
              <w:bottom w:val="single" w:sz="8" w:space="0" w:color="auto"/>
              <w:right w:val="single" w:sz="8" w:space="0" w:color="auto"/>
            </w:tcBorders>
            <w:shd w:val="clear" w:color="FFE699" w:fill="FFE699"/>
            <w:noWrap/>
            <w:vAlign w:val="center"/>
            <w:hideMark/>
          </w:tcPr>
          <w:p w14:paraId="1B97FF56"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30</w:t>
            </w:r>
          </w:p>
        </w:tc>
        <w:tc>
          <w:tcPr>
            <w:tcW w:w="0" w:type="auto"/>
            <w:tcBorders>
              <w:top w:val="single" w:sz="4" w:space="0" w:color="auto"/>
              <w:left w:val="single" w:sz="4" w:space="0" w:color="FFFFFF"/>
              <w:bottom w:val="single" w:sz="8" w:space="0" w:color="auto"/>
              <w:right w:val="single" w:sz="8" w:space="0" w:color="auto"/>
            </w:tcBorders>
            <w:shd w:val="clear" w:color="FFE699" w:fill="FFE699"/>
            <w:noWrap/>
            <w:vAlign w:val="center"/>
            <w:hideMark/>
          </w:tcPr>
          <w:p w14:paraId="312B584A"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$1.085.154,00</w:t>
            </w:r>
          </w:p>
        </w:tc>
        <w:tc>
          <w:tcPr>
            <w:tcW w:w="0" w:type="auto"/>
            <w:tcBorders>
              <w:top w:val="single" w:sz="4" w:space="0" w:color="auto"/>
              <w:left w:val="single" w:sz="4" w:space="0" w:color="FFFFFF"/>
              <w:bottom w:val="single" w:sz="8" w:space="0" w:color="auto"/>
              <w:right w:val="single" w:sz="8" w:space="0" w:color="auto"/>
            </w:tcBorders>
            <w:shd w:val="clear" w:color="FFE699" w:fill="FFE699"/>
            <w:noWrap/>
            <w:vAlign w:val="center"/>
            <w:hideMark/>
          </w:tcPr>
          <w:p w14:paraId="66E6E4C0"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8" w:space="0" w:color="auto"/>
              <w:right w:val="single" w:sz="8" w:space="0" w:color="auto"/>
            </w:tcBorders>
            <w:shd w:val="clear" w:color="FFE699" w:fill="FFE699"/>
            <w:noWrap/>
            <w:vAlign w:val="center"/>
            <w:hideMark/>
          </w:tcPr>
          <w:p w14:paraId="42E279BC" w14:textId="77777777" w:rsidR="00685275" w:rsidRPr="00B85A7C" w:rsidRDefault="00685275" w:rsidP="00685275">
            <w:pPr>
              <w:spacing w:before="0" w:beforeAutospacing="0" w:after="0" w:afterAutospacing="0" w:line="240" w:lineRule="auto"/>
              <w:ind w:firstLine="0"/>
              <w:jc w:val="center"/>
              <w:rPr>
                <w:rFonts w:eastAsia="Times New Roman" w:cstheme="minorHAnsi"/>
                <w:sz w:val="14"/>
                <w:szCs w:val="14"/>
                <w:lang w:eastAsia="es-CO"/>
              </w:rPr>
            </w:pPr>
            <w:r w:rsidRPr="00B85A7C">
              <w:rPr>
                <w:rFonts w:eastAsia="Times New Roman" w:cstheme="minorHAnsi"/>
                <w:sz w:val="14"/>
                <w:szCs w:val="14"/>
                <w:lang w:eastAsia="es-CO"/>
              </w:rPr>
              <w:t>82,47</w:t>
            </w:r>
          </w:p>
        </w:tc>
        <w:tc>
          <w:tcPr>
            <w:tcW w:w="0" w:type="auto"/>
            <w:tcBorders>
              <w:top w:val="single" w:sz="4" w:space="0" w:color="auto"/>
              <w:left w:val="single" w:sz="4" w:space="0" w:color="FFFFFF"/>
              <w:bottom w:val="single" w:sz="8" w:space="0" w:color="auto"/>
              <w:right w:val="single" w:sz="4" w:space="0" w:color="auto"/>
            </w:tcBorders>
            <w:shd w:val="clear" w:color="FFE699" w:fill="FFE699"/>
            <w:noWrap/>
            <w:vAlign w:val="center"/>
            <w:hideMark/>
          </w:tcPr>
          <w:p w14:paraId="0564EEED"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$ 1.085.154,00</w:t>
            </w:r>
          </w:p>
        </w:tc>
        <w:tc>
          <w:tcPr>
            <w:tcW w:w="0" w:type="auto"/>
            <w:tcBorders>
              <w:top w:val="single" w:sz="4" w:space="0" w:color="auto"/>
              <w:left w:val="single" w:sz="4" w:space="0" w:color="FFFFFF"/>
              <w:bottom w:val="single" w:sz="8" w:space="0" w:color="auto"/>
              <w:right w:val="single" w:sz="8" w:space="0" w:color="auto"/>
            </w:tcBorders>
            <w:shd w:val="clear" w:color="FFE699" w:fill="FFE699"/>
            <w:noWrap/>
            <w:vAlign w:val="center"/>
            <w:hideMark/>
          </w:tcPr>
          <w:p w14:paraId="0C2EB47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r w:rsidRPr="00B85A7C">
              <w:rPr>
                <w:rFonts w:eastAsia="Times New Roman" w:cstheme="minorHAnsi"/>
                <w:sz w:val="14"/>
                <w:szCs w:val="14"/>
                <w:lang w:eastAsia="es-CO"/>
              </w:rPr>
              <w:t>$12.142,72</w:t>
            </w:r>
          </w:p>
        </w:tc>
      </w:tr>
      <w:tr w:rsidR="00685275" w:rsidRPr="00B85A7C" w14:paraId="293FA75A" w14:textId="77777777" w:rsidTr="00685275">
        <w:trPr>
          <w:trHeight w:val="20"/>
        </w:trPr>
        <w:tc>
          <w:tcPr>
            <w:tcW w:w="0" w:type="auto"/>
            <w:tcBorders>
              <w:top w:val="nil"/>
              <w:left w:val="nil"/>
              <w:bottom w:val="nil"/>
              <w:right w:val="nil"/>
            </w:tcBorders>
            <w:shd w:val="clear" w:color="auto" w:fill="auto"/>
            <w:noWrap/>
            <w:vAlign w:val="bottom"/>
            <w:hideMark/>
          </w:tcPr>
          <w:p w14:paraId="5D9B6A3B"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2E474A34"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7FF66E86"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2BFB0F61"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5989CA16"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161AA3A2"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17043813"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17E7E98D"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36F785FD"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50DC047D"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23A5177D"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0F82D55A"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p>
        </w:tc>
      </w:tr>
      <w:tr w:rsidR="00685275" w:rsidRPr="00B85A7C" w14:paraId="0D2C1871" w14:textId="77777777" w:rsidTr="00685275">
        <w:trPr>
          <w:trHeight w:val="20"/>
        </w:trPr>
        <w:tc>
          <w:tcPr>
            <w:tcW w:w="0" w:type="auto"/>
            <w:tcBorders>
              <w:top w:val="nil"/>
              <w:left w:val="nil"/>
              <w:bottom w:val="nil"/>
              <w:right w:val="nil"/>
            </w:tcBorders>
            <w:shd w:val="clear" w:color="auto" w:fill="auto"/>
            <w:noWrap/>
            <w:vAlign w:val="bottom"/>
            <w:hideMark/>
          </w:tcPr>
          <w:p w14:paraId="0A03F06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5429740E"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55562D7A"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661B8CD7"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gridSpan w:val="2"/>
            <w:tcBorders>
              <w:top w:val="single" w:sz="8" w:space="0" w:color="auto"/>
              <w:left w:val="single" w:sz="8" w:space="0" w:color="auto"/>
              <w:bottom w:val="single" w:sz="8" w:space="0" w:color="auto"/>
              <w:right w:val="single" w:sz="8" w:space="0" w:color="000000"/>
            </w:tcBorders>
            <w:shd w:val="clear" w:color="FFF2CC" w:fill="ED7D31"/>
            <w:noWrap/>
            <w:vAlign w:val="center"/>
            <w:hideMark/>
          </w:tcPr>
          <w:p w14:paraId="49F7070C"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TOTAL DIAS</w:t>
            </w:r>
          </w:p>
        </w:tc>
        <w:tc>
          <w:tcPr>
            <w:tcW w:w="0" w:type="auto"/>
            <w:tcBorders>
              <w:top w:val="single" w:sz="8" w:space="0" w:color="auto"/>
              <w:left w:val="nil"/>
              <w:bottom w:val="single" w:sz="8" w:space="0" w:color="auto"/>
              <w:right w:val="single" w:sz="8" w:space="0" w:color="auto"/>
            </w:tcBorders>
            <w:shd w:val="clear" w:color="FFF2CC" w:fill="FFF2CC"/>
            <w:noWrap/>
            <w:vAlign w:val="center"/>
            <w:hideMark/>
          </w:tcPr>
          <w:p w14:paraId="24D62344"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2681</w:t>
            </w:r>
          </w:p>
        </w:tc>
        <w:tc>
          <w:tcPr>
            <w:tcW w:w="0" w:type="auto"/>
            <w:tcBorders>
              <w:top w:val="nil"/>
              <w:left w:val="nil"/>
              <w:bottom w:val="nil"/>
              <w:right w:val="nil"/>
            </w:tcBorders>
            <w:shd w:val="clear" w:color="auto" w:fill="auto"/>
            <w:noWrap/>
            <w:vAlign w:val="bottom"/>
            <w:hideMark/>
          </w:tcPr>
          <w:p w14:paraId="46139B41"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p>
        </w:tc>
        <w:tc>
          <w:tcPr>
            <w:tcW w:w="0" w:type="auto"/>
            <w:tcBorders>
              <w:top w:val="nil"/>
              <w:left w:val="nil"/>
              <w:bottom w:val="nil"/>
              <w:right w:val="nil"/>
            </w:tcBorders>
            <w:shd w:val="clear" w:color="auto" w:fill="auto"/>
            <w:noWrap/>
            <w:vAlign w:val="bottom"/>
            <w:hideMark/>
          </w:tcPr>
          <w:p w14:paraId="7937E540"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FFE699" w:fill="ED7D31"/>
            <w:vAlign w:val="center"/>
            <w:hideMark/>
          </w:tcPr>
          <w:p w14:paraId="7062C3E1"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IBL FECHA DE ULTIMA COTIZACION</w:t>
            </w:r>
          </w:p>
        </w:tc>
        <w:tc>
          <w:tcPr>
            <w:tcW w:w="0" w:type="auto"/>
            <w:vMerge w:val="restart"/>
            <w:tcBorders>
              <w:top w:val="single" w:sz="8" w:space="0" w:color="auto"/>
              <w:left w:val="single" w:sz="8" w:space="0" w:color="auto"/>
              <w:bottom w:val="single" w:sz="8" w:space="0" w:color="000000"/>
              <w:right w:val="single" w:sz="8" w:space="0" w:color="auto"/>
            </w:tcBorders>
            <w:shd w:val="clear" w:color="FFE699" w:fill="FFE699"/>
            <w:noWrap/>
            <w:vAlign w:val="center"/>
            <w:hideMark/>
          </w:tcPr>
          <w:p w14:paraId="180183DB" w14:textId="77777777" w:rsidR="00685275" w:rsidRPr="00B85A7C" w:rsidRDefault="00685275" w:rsidP="00685275">
            <w:pPr>
              <w:spacing w:before="0" w:beforeAutospacing="0" w:after="0" w:afterAutospacing="0" w:line="240" w:lineRule="auto"/>
              <w:ind w:firstLine="0"/>
              <w:jc w:val="right"/>
              <w:rPr>
                <w:rFonts w:eastAsia="Times New Roman" w:cstheme="minorHAnsi"/>
                <w:b/>
                <w:bCs/>
                <w:sz w:val="14"/>
                <w:szCs w:val="14"/>
                <w:lang w:eastAsia="es-CO"/>
              </w:rPr>
            </w:pPr>
            <w:r w:rsidRPr="00B85A7C">
              <w:rPr>
                <w:rFonts w:eastAsia="Times New Roman" w:cstheme="minorHAnsi"/>
                <w:b/>
                <w:bCs/>
                <w:sz w:val="14"/>
                <w:szCs w:val="14"/>
                <w:lang w:eastAsia="es-CO"/>
              </w:rPr>
              <w:t>$ 1.147.356,87</w:t>
            </w:r>
          </w:p>
        </w:tc>
      </w:tr>
      <w:tr w:rsidR="00685275" w:rsidRPr="00B85A7C" w14:paraId="4589B9E8" w14:textId="77777777" w:rsidTr="00685275">
        <w:trPr>
          <w:trHeight w:val="20"/>
        </w:trPr>
        <w:tc>
          <w:tcPr>
            <w:tcW w:w="0" w:type="auto"/>
            <w:tcBorders>
              <w:top w:val="nil"/>
              <w:left w:val="nil"/>
              <w:bottom w:val="nil"/>
              <w:right w:val="nil"/>
            </w:tcBorders>
            <w:shd w:val="clear" w:color="auto" w:fill="auto"/>
            <w:noWrap/>
            <w:vAlign w:val="bottom"/>
            <w:hideMark/>
          </w:tcPr>
          <w:p w14:paraId="6FB25D25" w14:textId="77777777" w:rsidR="00685275" w:rsidRPr="00B85A7C" w:rsidRDefault="00685275" w:rsidP="00685275">
            <w:pPr>
              <w:spacing w:before="0" w:beforeAutospacing="0" w:after="0" w:afterAutospacing="0" w:line="240" w:lineRule="auto"/>
              <w:ind w:firstLine="0"/>
              <w:jc w:val="right"/>
              <w:rPr>
                <w:rFonts w:eastAsia="Times New Roman" w:cstheme="minorHAnsi"/>
                <w:b/>
                <w:bCs/>
                <w:sz w:val="14"/>
                <w:szCs w:val="14"/>
                <w:lang w:eastAsia="es-CO"/>
              </w:rPr>
            </w:pPr>
          </w:p>
        </w:tc>
        <w:tc>
          <w:tcPr>
            <w:tcW w:w="0" w:type="auto"/>
            <w:tcBorders>
              <w:top w:val="nil"/>
              <w:left w:val="nil"/>
              <w:bottom w:val="nil"/>
              <w:right w:val="nil"/>
            </w:tcBorders>
            <w:shd w:val="clear" w:color="auto" w:fill="auto"/>
            <w:noWrap/>
            <w:vAlign w:val="bottom"/>
            <w:hideMark/>
          </w:tcPr>
          <w:p w14:paraId="28AC5A31"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770CC61D"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40194F34"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260063B8"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77FE5DE9"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7465AC34"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7B8C2AC4"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4B51A65A"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p>
        </w:tc>
        <w:tc>
          <w:tcPr>
            <w:tcW w:w="0" w:type="auto"/>
            <w:gridSpan w:val="2"/>
            <w:vMerge/>
            <w:tcBorders>
              <w:top w:val="nil"/>
              <w:left w:val="nil"/>
              <w:bottom w:val="nil"/>
              <w:right w:val="nil"/>
            </w:tcBorders>
            <w:vAlign w:val="center"/>
            <w:hideMark/>
          </w:tcPr>
          <w:p w14:paraId="16679BFF" w14:textId="77777777" w:rsidR="00685275" w:rsidRPr="00B85A7C" w:rsidRDefault="00685275" w:rsidP="00685275">
            <w:pPr>
              <w:spacing w:before="0" w:beforeAutospacing="0" w:after="0" w:afterAutospacing="0" w:line="240" w:lineRule="auto"/>
              <w:ind w:firstLine="0"/>
              <w:jc w:val="left"/>
              <w:rPr>
                <w:rFonts w:eastAsia="Times New Roman" w:cstheme="minorHAnsi"/>
                <w:b/>
                <w:bCs/>
                <w:sz w:val="14"/>
                <w:szCs w:val="14"/>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D83C30" w14:textId="77777777" w:rsidR="00685275" w:rsidRPr="00B85A7C" w:rsidRDefault="00685275" w:rsidP="00685275">
            <w:pPr>
              <w:spacing w:before="0" w:beforeAutospacing="0" w:after="0" w:afterAutospacing="0" w:line="240" w:lineRule="auto"/>
              <w:ind w:firstLine="0"/>
              <w:jc w:val="left"/>
              <w:rPr>
                <w:rFonts w:eastAsia="Times New Roman" w:cstheme="minorHAnsi"/>
                <w:b/>
                <w:bCs/>
                <w:sz w:val="14"/>
                <w:szCs w:val="14"/>
                <w:lang w:eastAsia="es-CO"/>
              </w:rPr>
            </w:pPr>
          </w:p>
        </w:tc>
      </w:tr>
      <w:tr w:rsidR="00685275" w:rsidRPr="00B85A7C" w14:paraId="4E620D8A" w14:textId="77777777" w:rsidTr="00685275">
        <w:trPr>
          <w:trHeight w:val="20"/>
        </w:trPr>
        <w:tc>
          <w:tcPr>
            <w:tcW w:w="0" w:type="auto"/>
            <w:tcBorders>
              <w:top w:val="nil"/>
              <w:left w:val="nil"/>
              <w:bottom w:val="nil"/>
              <w:right w:val="nil"/>
            </w:tcBorders>
            <w:shd w:val="clear" w:color="auto" w:fill="auto"/>
            <w:noWrap/>
            <w:vAlign w:val="bottom"/>
            <w:hideMark/>
          </w:tcPr>
          <w:p w14:paraId="4FADC329"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5824D97B"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18B81881"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6990D804"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74BBF268"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694F81A1"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2A2CF573"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19D10F33"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0440E9E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495901C1"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76A5189C"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36AE0E29"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p>
        </w:tc>
      </w:tr>
      <w:tr w:rsidR="00685275" w:rsidRPr="00B85A7C" w14:paraId="2939DC9E" w14:textId="77777777" w:rsidTr="00685275">
        <w:trPr>
          <w:trHeight w:val="20"/>
        </w:trPr>
        <w:tc>
          <w:tcPr>
            <w:tcW w:w="0" w:type="auto"/>
            <w:tcBorders>
              <w:top w:val="nil"/>
              <w:left w:val="nil"/>
              <w:bottom w:val="nil"/>
              <w:right w:val="nil"/>
            </w:tcBorders>
            <w:shd w:val="clear" w:color="auto" w:fill="auto"/>
            <w:noWrap/>
            <w:vAlign w:val="bottom"/>
            <w:hideMark/>
          </w:tcPr>
          <w:p w14:paraId="22AE4E63"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1401EAFC"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28A06FCF"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2DEE1CC3"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22D22009"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7223BFC6"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60810C35"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51BE4211"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0AF966D6"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1CEADF5C"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79878810"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5F7BBE2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p>
        </w:tc>
      </w:tr>
      <w:tr w:rsidR="00685275" w:rsidRPr="00B85A7C" w14:paraId="4A527B49" w14:textId="77777777" w:rsidTr="00685275">
        <w:trPr>
          <w:trHeight w:val="20"/>
        </w:trPr>
        <w:tc>
          <w:tcPr>
            <w:tcW w:w="0" w:type="auto"/>
            <w:tcBorders>
              <w:top w:val="nil"/>
              <w:left w:val="nil"/>
              <w:bottom w:val="nil"/>
              <w:right w:val="nil"/>
            </w:tcBorders>
            <w:shd w:val="clear" w:color="auto" w:fill="auto"/>
            <w:noWrap/>
            <w:vAlign w:val="bottom"/>
            <w:hideMark/>
          </w:tcPr>
          <w:p w14:paraId="2BD17111"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1CEB6096"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0CE511F1"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4AEE0DE9"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299888CD"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5BC4DC30"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2A4014BA"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7767DDA3"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66AEADA6"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5648A7D3"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3C5B206B"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0EF78FC0"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p>
        </w:tc>
      </w:tr>
      <w:tr w:rsidR="00685275" w:rsidRPr="00B85A7C" w14:paraId="24A5294B" w14:textId="77777777" w:rsidTr="00685275">
        <w:trPr>
          <w:trHeight w:val="20"/>
        </w:trPr>
        <w:tc>
          <w:tcPr>
            <w:tcW w:w="0" w:type="auto"/>
            <w:tcBorders>
              <w:top w:val="nil"/>
              <w:left w:val="nil"/>
              <w:bottom w:val="nil"/>
              <w:right w:val="nil"/>
            </w:tcBorders>
            <w:shd w:val="clear" w:color="auto" w:fill="auto"/>
            <w:noWrap/>
            <w:vAlign w:val="bottom"/>
            <w:hideMark/>
          </w:tcPr>
          <w:p w14:paraId="595084BF"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01017C71"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310FA17E"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3FB31938"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54DB5265"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7CF4D523"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single" w:sz="8" w:space="0" w:color="auto"/>
              <w:left w:val="single" w:sz="8" w:space="0" w:color="auto"/>
              <w:bottom w:val="nil"/>
              <w:right w:val="single" w:sz="8" w:space="0" w:color="auto"/>
            </w:tcBorders>
            <w:shd w:val="clear" w:color="FFE699" w:fill="ED7D31"/>
            <w:vAlign w:val="center"/>
            <w:hideMark/>
          </w:tcPr>
          <w:p w14:paraId="57A1A7DC"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*IBL</w:t>
            </w:r>
          </w:p>
        </w:tc>
        <w:tc>
          <w:tcPr>
            <w:tcW w:w="0" w:type="auto"/>
            <w:tcBorders>
              <w:top w:val="single" w:sz="8" w:space="0" w:color="auto"/>
              <w:left w:val="nil"/>
              <w:bottom w:val="nil"/>
              <w:right w:val="single" w:sz="8" w:space="0" w:color="auto"/>
            </w:tcBorders>
            <w:shd w:val="clear" w:color="FFE699" w:fill="ED7D31"/>
            <w:vAlign w:val="center"/>
            <w:hideMark/>
          </w:tcPr>
          <w:p w14:paraId="6FB17E68"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 Tasa Reemplazo (75%, 90% o la que corresponda)</w:t>
            </w:r>
          </w:p>
        </w:tc>
        <w:tc>
          <w:tcPr>
            <w:tcW w:w="0" w:type="auto"/>
            <w:tcBorders>
              <w:top w:val="single" w:sz="8" w:space="0" w:color="auto"/>
              <w:left w:val="nil"/>
              <w:bottom w:val="nil"/>
              <w:right w:val="single" w:sz="8" w:space="0" w:color="auto"/>
            </w:tcBorders>
            <w:shd w:val="clear" w:color="FFE699" w:fill="ED7D31"/>
            <w:vAlign w:val="center"/>
            <w:hideMark/>
          </w:tcPr>
          <w:p w14:paraId="074B53AC"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 xml:space="preserve"> Mesada Pensional Inicial</w:t>
            </w:r>
          </w:p>
        </w:tc>
        <w:tc>
          <w:tcPr>
            <w:tcW w:w="0" w:type="auto"/>
            <w:tcBorders>
              <w:top w:val="nil"/>
              <w:left w:val="nil"/>
              <w:bottom w:val="nil"/>
              <w:right w:val="nil"/>
            </w:tcBorders>
            <w:shd w:val="clear" w:color="auto" w:fill="auto"/>
            <w:noWrap/>
            <w:vAlign w:val="bottom"/>
            <w:hideMark/>
          </w:tcPr>
          <w:p w14:paraId="6FD59292"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p>
        </w:tc>
        <w:tc>
          <w:tcPr>
            <w:tcW w:w="0" w:type="auto"/>
            <w:tcBorders>
              <w:top w:val="nil"/>
              <w:left w:val="nil"/>
              <w:bottom w:val="nil"/>
              <w:right w:val="nil"/>
            </w:tcBorders>
            <w:shd w:val="clear" w:color="auto" w:fill="auto"/>
            <w:noWrap/>
            <w:vAlign w:val="bottom"/>
            <w:hideMark/>
          </w:tcPr>
          <w:p w14:paraId="6F64E7DE"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0D20212B"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r>
      <w:tr w:rsidR="00685275" w:rsidRPr="00B85A7C" w14:paraId="4E69252B" w14:textId="77777777" w:rsidTr="00685275">
        <w:trPr>
          <w:trHeight w:val="20"/>
        </w:trPr>
        <w:tc>
          <w:tcPr>
            <w:tcW w:w="0" w:type="auto"/>
            <w:tcBorders>
              <w:top w:val="nil"/>
              <w:left w:val="nil"/>
              <w:bottom w:val="nil"/>
              <w:right w:val="nil"/>
            </w:tcBorders>
            <w:shd w:val="clear" w:color="auto" w:fill="auto"/>
            <w:noWrap/>
            <w:vAlign w:val="bottom"/>
            <w:hideMark/>
          </w:tcPr>
          <w:p w14:paraId="6F2DDE56"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4DB77D02"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134381A2"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1FD0D768"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29E4630F"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39B90BB8"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c>
          <w:tcPr>
            <w:tcW w:w="0" w:type="auto"/>
            <w:tcBorders>
              <w:top w:val="single" w:sz="8" w:space="0" w:color="auto"/>
              <w:left w:val="single" w:sz="8" w:space="0" w:color="auto"/>
              <w:bottom w:val="single" w:sz="8" w:space="0" w:color="auto"/>
              <w:right w:val="single" w:sz="8" w:space="0" w:color="auto"/>
            </w:tcBorders>
            <w:shd w:val="clear" w:color="FFE699" w:fill="FFE699"/>
            <w:noWrap/>
            <w:vAlign w:val="center"/>
            <w:hideMark/>
          </w:tcPr>
          <w:p w14:paraId="0B036072" w14:textId="77777777" w:rsidR="00685275" w:rsidRPr="00B85A7C" w:rsidRDefault="00685275" w:rsidP="00685275">
            <w:pPr>
              <w:spacing w:before="0" w:beforeAutospacing="0" w:after="0" w:afterAutospacing="0" w:line="240" w:lineRule="auto"/>
              <w:ind w:firstLine="0"/>
              <w:jc w:val="right"/>
              <w:rPr>
                <w:rFonts w:eastAsia="Times New Roman" w:cstheme="minorHAnsi"/>
                <w:b/>
                <w:bCs/>
                <w:sz w:val="14"/>
                <w:szCs w:val="14"/>
                <w:lang w:eastAsia="es-CO"/>
              </w:rPr>
            </w:pPr>
            <w:r w:rsidRPr="00B85A7C">
              <w:rPr>
                <w:rFonts w:eastAsia="Times New Roman" w:cstheme="minorHAnsi"/>
                <w:b/>
                <w:bCs/>
                <w:sz w:val="14"/>
                <w:szCs w:val="14"/>
                <w:lang w:eastAsia="es-CO"/>
              </w:rPr>
              <w:t>$ 1.147.356,87</w:t>
            </w:r>
          </w:p>
        </w:tc>
        <w:tc>
          <w:tcPr>
            <w:tcW w:w="0" w:type="auto"/>
            <w:tcBorders>
              <w:top w:val="single" w:sz="8" w:space="0" w:color="auto"/>
              <w:left w:val="nil"/>
              <w:bottom w:val="single" w:sz="8" w:space="0" w:color="auto"/>
              <w:right w:val="single" w:sz="8" w:space="0" w:color="auto"/>
            </w:tcBorders>
            <w:shd w:val="clear" w:color="FFE699" w:fill="FFE699"/>
            <w:noWrap/>
            <w:vAlign w:val="center"/>
            <w:hideMark/>
          </w:tcPr>
          <w:p w14:paraId="1B97BDA6" w14:textId="77777777" w:rsidR="00685275" w:rsidRPr="00B85A7C" w:rsidRDefault="00685275" w:rsidP="00685275">
            <w:pPr>
              <w:spacing w:before="0" w:beforeAutospacing="0" w:after="0" w:afterAutospacing="0" w:line="240" w:lineRule="auto"/>
              <w:ind w:firstLine="0"/>
              <w:jc w:val="center"/>
              <w:rPr>
                <w:rFonts w:eastAsia="Times New Roman" w:cstheme="minorHAnsi"/>
                <w:b/>
                <w:bCs/>
                <w:sz w:val="14"/>
                <w:szCs w:val="14"/>
                <w:lang w:eastAsia="es-CO"/>
              </w:rPr>
            </w:pPr>
            <w:r w:rsidRPr="00B85A7C">
              <w:rPr>
                <w:rFonts w:eastAsia="Times New Roman" w:cstheme="minorHAnsi"/>
                <w:b/>
                <w:bCs/>
                <w:sz w:val="14"/>
                <w:szCs w:val="14"/>
                <w:lang w:eastAsia="es-CO"/>
              </w:rPr>
              <w:t>90%</w:t>
            </w:r>
          </w:p>
        </w:tc>
        <w:tc>
          <w:tcPr>
            <w:tcW w:w="0" w:type="auto"/>
            <w:tcBorders>
              <w:top w:val="single" w:sz="8" w:space="0" w:color="auto"/>
              <w:left w:val="nil"/>
              <w:bottom w:val="single" w:sz="8" w:space="0" w:color="auto"/>
              <w:right w:val="single" w:sz="8" w:space="0" w:color="auto"/>
            </w:tcBorders>
            <w:shd w:val="clear" w:color="FFE699" w:fill="FFE699"/>
            <w:noWrap/>
            <w:vAlign w:val="center"/>
            <w:hideMark/>
          </w:tcPr>
          <w:p w14:paraId="275340AE" w14:textId="77777777" w:rsidR="00685275" w:rsidRPr="00B85A7C" w:rsidRDefault="00685275" w:rsidP="00685275">
            <w:pPr>
              <w:spacing w:before="0" w:beforeAutospacing="0" w:after="0" w:afterAutospacing="0" w:line="240" w:lineRule="auto"/>
              <w:ind w:firstLine="0"/>
              <w:jc w:val="right"/>
              <w:rPr>
                <w:rFonts w:eastAsia="Times New Roman" w:cstheme="minorHAnsi"/>
                <w:b/>
                <w:bCs/>
                <w:sz w:val="14"/>
                <w:szCs w:val="14"/>
                <w:lang w:eastAsia="es-CO"/>
              </w:rPr>
            </w:pPr>
            <w:r w:rsidRPr="00B85A7C">
              <w:rPr>
                <w:rFonts w:eastAsia="Times New Roman" w:cstheme="minorHAnsi"/>
                <w:b/>
                <w:bCs/>
                <w:sz w:val="14"/>
                <w:szCs w:val="14"/>
                <w:lang w:eastAsia="es-CO"/>
              </w:rPr>
              <w:t>$ 1.032.621,18</w:t>
            </w:r>
          </w:p>
        </w:tc>
        <w:tc>
          <w:tcPr>
            <w:tcW w:w="0" w:type="auto"/>
            <w:tcBorders>
              <w:top w:val="nil"/>
              <w:left w:val="nil"/>
              <w:bottom w:val="nil"/>
              <w:right w:val="nil"/>
            </w:tcBorders>
            <w:shd w:val="clear" w:color="auto" w:fill="auto"/>
            <w:noWrap/>
            <w:vAlign w:val="bottom"/>
            <w:hideMark/>
          </w:tcPr>
          <w:p w14:paraId="3FE50F9A" w14:textId="77777777" w:rsidR="00685275" w:rsidRPr="00B85A7C" w:rsidRDefault="00685275" w:rsidP="00685275">
            <w:pPr>
              <w:spacing w:before="0" w:beforeAutospacing="0" w:after="0" w:afterAutospacing="0" w:line="240" w:lineRule="auto"/>
              <w:ind w:firstLine="0"/>
              <w:jc w:val="right"/>
              <w:rPr>
                <w:rFonts w:eastAsia="Times New Roman" w:cstheme="minorHAnsi"/>
                <w:b/>
                <w:bCs/>
                <w:sz w:val="14"/>
                <w:szCs w:val="14"/>
                <w:lang w:eastAsia="es-CO"/>
              </w:rPr>
            </w:pPr>
          </w:p>
        </w:tc>
        <w:tc>
          <w:tcPr>
            <w:tcW w:w="0" w:type="auto"/>
            <w:tcBorders>
              <w:top w:val="nil"/>
              <w:left w:val="nil"/>
              <w:bottom w:val="nil"/>
              <w:right w:val="nil"/>
            </w:tcBorders>
            <w:shd w:val="clear" w:color="auto" w:fill="auto"/>
            <w:noWrap/>
            <w:vAlign w:val="bottom"/>
            <w:hideMark/>
          </w:tcPr>
          <w:p w14:paraId="51947038" w14:textId="77777777" w:rsidR="00685275" w:rsidRPr="00B85A7C" w:rsidRDefault="00685275" w:rsidP="00685275">
            <w:pPr>
              <w:spacing w:before="0" w:beforeAutospacing="0" w:after="0" w:afterAutospacing="0" w:line="240" w:lineRule="auto"/>
              <w:ind w:firstLine="0"/>
              <w:jc w:val="right"/>
              <w:rPr>
                <w:rFonts w:eastAsia="Times New Roman" w:cstheme="minorHAnsi"/>
                <w:sz w:val="14"/>
                <w:szCs w:val="14"/>
                <w:lang w:eastAsia="es-CO"/>
              </w:rPr>
            </w:pPr>
          </w:p>
        </w:tc>
        <w:tc>
          <w:tcPr>
            <w:tcW w:w="0" w:type="auto"/>
            <w:tcBorders>
              <w:top w:val="nil"/>
              <w:left w:val="nil"/>
              <w:bottom w:val="nil"/>
              <w:right w:val="nil"/>
            </w:tcBorders>
            <w:shd w:val="clear" w:color="auto" w:fill="auto"/>
            <w:noWrap/>
            <w:vAlign w:val="bottom"/>
            <w:hideMark/>
          </w:tcPr>
          <w:p w14:paraId="46A1F60D" w14:textId="77777777" w:rsidR="00685275" w:rsidRPr="00B85A7C" w:rsidRDefault="00685275" w:rsidP="00685275">
            <w:pPr>
              <w:spacing w:before="0" w:beforeAutospacing="0" w:after="0" w:afterAutospacing="0" w:line="240" w:lineRule="auto"/>
              <w:ind w:firstLine="0"/>
              <w:jc w:val="left"/>
              <w:rPr>
                <w:rFonts w:eastAsia="Times New Roman" w:cstheme="minorHAnsi"/>
                <w:sz w:val="14"/>
                <w:szCs w:val="14"/>
                <w:lang w:eastAsia="es-CO"/>
              </w:rPr>
            </w:pPr>
          </w:p>
        </w:tc>
      </w:tr>
    </w:tbl>
    <w:p w14:paraId="282F8D88" w14:textId="43556A21" w:rsidR="00685275" w:rsidRPr="00B85A7C" w:rsidRDefault="00685275" w:rsidP="00955AF8">
      <w:pPr>
        <w:spacing w:before="0" w:beforeAutospacing="0" w:after="0" w:afterAutospacing="0"/>
        <w:ind w:firstLine="708"/>
        <w:rPr>
          <w:rFonts w:ascii="Tahoma" w:hAnsi="Tahoma" w:cs="Tahoma"/>
        </w:rPr>
      </w:pPr>
    </w:p>
    <w:p w14:paraId="3ED55805" w14:textId="199E7E1A" w:rsidR="00685275" w:rsidRPr="00B85A7C" w:rsidRDefault="00685275" w:rsidP="00955AF8">
      <w:pPr>
        <w:spacing w:before="0" w:beforeAutospacing="0" w:after="0" w:afterAutospacing="0"/>
        <w:ind w:firstLine="708"/>
        <w:rPr>
          <w:rFonts w:ascii="Tahoma" w:hAnsi="Tahoma" w:cs="Tahoma"/>
        </w:rPr>
      </w:pPr>
    </w:p>
    <w:p w14:paraId="70586D74" w14:textId="0B6BFC52" w:rsidR="00685275" w:rsidRPr="00B85A7C" w:rsidRDefault="00685275" w:rsidP="00955AF8">
      <w:pPr>
        <w:spacing w:before="0" w:beforeAutospacing="0" w:after="0" w:afterAutospacing="0"/>
        <w:ind w:firstLine="708"/>
        <w:rPr>
          <w:rFonts w:ascii="Tahoma" w:hAnsi="Tahoma" w:cs="Tahoma"/>
        </w:rPr>
      </w:pPr>
    </w:p>
    <w:tbl>
      <w:tblPr>
        <w:tblW w:w="0" w:type="auto"/>
        <w:jc w:val="center"/>
        <w:tblCellMar>
          <w:left w:w="70" w:type="dxa"/>
          <w:right w:w="70" w:type="dxa"/>
        </w:tblCellMar>
        <w:tblLook w:val="04A0" w:firstRow="1" w:lastRow="0" w:firstColumn="1" w:lastColumn="0" w:noHBand="0" w:noVBand="1"/>
      </w:tblPr>
      <w:tblGrid>
        <w:gridCol w:w="607"/>
        <w:gridCol w:w="687"/>
        <w:gridCol w:w="1202"/>
        <w:gridCol w:w="1202"/>
        <w:gridCol w:w="1147"/>
        <w:gridCol w:w="2256"/>
        <w:gridCol w:w="1956"/>
      </w:tblGrid>
      <w:tr w:rsidR="00685275" w:rsidRPr="00B85A7C" w14:paraId="1CB5BF61" w14:textId="77777777" w:rsidTr="69727AE9">
        <w:trPr>
          <w:trHeight w:val="20"/>
          <w:jc w:val="center"/>
        </w:trPr>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0E71E366"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b/>
                <w:bCs/>
                <w:color w:val="3F3F76"/>
                <w:sz w:val="22"/>
                <w:szCs w:val="22"/>
                <w:lang w:eastAsia="es-CO"/>
              </w:rPr>
            </w:pPr>
            <w:r w:rsidRPr="00B85A7C">
              <w:rPr>
                <w:rFonts w:ascii="Calibri" w:eastAsia="Times New Roman" w:hAnsi="Calibri" w:cs="Calibri"/>
                <w:b/>
                <w:bCs/>
                <w:color w:val="3F3F76"/>
                <w:sz w:val="22"/>
                <w:szCs w:val="22"/>
                <w:lang w:eastAsia="es-CO"/>
              </w:rPr>
              <w:t>AÑO</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422D6B23"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b/>
                <w:bCs/>
                <w:color w:val="3F3F76"/>
                <w:sz w:val="22"/>
                <w:szCs w:val="22"/>
                <w:lang w:eastAsia="es-CO"/>
              </w:rPr>
            </w:pPr>
            <w:r w:rsidRPr="00B85A7C">
              <w:rPr>
                <w:rFonts w:ascii="Calibri" w:eastAsia="Times New Roman" w:hAnsi="Calibri" w:cs="Calibri"/>
                <w:b/>
                <w:bCs/>
                <w:color w:val="3F3F76"/>
                <w:sz w:val="22"/>
                <w:szCs w:val="22"/>
                <w:lang w:eastAsia="es-CO"/>
              </w:rPr>
              <w:t>IPC</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63740890"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b/>
                <w:bCs/>
                <w:color w:val="3F3F76"/>
                <w:sz w:val="22"/>
                <w:szCs w:val="22"/>
                <w:lang w:eastAsia="es-CO"/>
              </w:rPr>
            </w:pPr>
            <w:r w:rsidRPr="00B85A7C">
              <w:rPr>
                <w:rFonts w:ascii="Calibri" w:eastAsia="Times New Roman" w:hAnsi="Calibri" w:cs="Calibri"/>
                <w:b/>
                <w:bCs/>
                <w:color w:val="3F3F76"/>
                <w:sz w:val="22"/>
                <w:szCs w:val="22"/>
                <w:lang w:eastAsia="es-CO"/>
              </w:rPr>
              <w:t>DESDE</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757956E6"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b/>
                <w:bCs/>
                <w:color w:val="3F3F76"/>
                <w:sz w:val="22"/>
                <w:szCs w:val="22"/>
                <w:lang w:eastAsia="es-CO"/>
              </w:rPr>
            </w:pPr>
            <w:r w:rsidRPr="00B85A7C">
              <w:rPr>
                <w:rFonts w:ascii="Calibri" w:eastAsia="Times New Roman" w:hAnsi="Calibri" w:cs="Calibri"/>
                <w:b/>
                <w:bCs/>
                <w:color w:val="3F3F76"/>
                <w:sz w:val="22"/>
                <w:szCs w:val="22"/>
                <w:lang w:eastAsia="es-CO"/>
              </w:rPr>
              <w:t>HASTA</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4B07A68C"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b/>
                <w:bCs/>
                <w:color w:val="3F3F76"/>
                <w:sz w:val="22"/>
                <w:szCs w:val="22"/>
                <w:lang w:eastAsia="es-CO"/>
              </w:rPr>
            </w:pPr>
            <w:r w:rsidRPr="00B85A7C">
              <w:rPr>
                <w:rFonts w:ascii="Calibri" w:eastAsia="Times New Roman" w:hAnsi="Calibri" w:cs="Calibri"/>
                <w:b/>
                <w:bCs/>
                <w:color w:val="3F3F76"/>
                <w:sz w:val="22"/>
                <w:szCs w:val="22"/>
                <w:lang w:eastAsia="es-CO"/>
              </w:rPr>
              <w:t>CAUSADAS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7F8D1F66"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b/>
                <w:bCs/>
                <w:color w:val="3F3F76"/>
                <w:sz w:val="22"/>
                <w:szCs w:val="22"/>
                <w:lang w:eastAsia="es-CO"/>
              </w:rPr>
            </w:pPr>
            <w:r w:rsidRPr="00B85A7C">
              <w:rPr>
                <w:rFonts w:ascii="Calibri" w:eastAsia="Times New Roman" w:hAnsi="Calibri" w:cs="Calibri"/>
                <w:b/>
                <w:bCs/>
                <w:color w:val="3F3F76"/>
                <w:sz w:val="22"/>
                <w:szCs w:val="22"/>
                <w:lang w:eastAsia="es-CO"/>
              </w:rPr>
              <w:t>MESADA RELIQUIDADA</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63FA8463" w14:textId="47D14F4B" w:rsidR="00685275" w:rsidRPr="00B85A7C" w:rsidRDefault="1D20CFFF" w:rsidP="03172EB1">
            <w:pPr>
              <w:spacing w:before="0" w:beforeAutospacing="0" w:after="0" w:afterAutospacing="0" w:line="240" w:lineRule="auto"/>
              <w:ind w:firstLine="0"/>
              <w:jc w:val="center"/>
              <w:rPr>
                <w:rFonts w:ascii="Calibri" w:eastAsia="Times New Roman" w:hAnsi="Calibri" w:cs="Calibri"/>
                <w:b/>
                <w:bCs/>
                <w:color w:val="3F3F76"/>
                <w:sz w:val="22"/>
                <w:szCs w:val="22"/>
                <w:lang w:eastAsia="es-CO"/>
              </w:rPr>
            </w:pPr>
            <w:r w:rsidRPr="00B85A7C">
              <w:rPr>
                <w:rFonts w:ascii="Calibri" w:eastAsia="Times New Roman" w:hAnsi="Calibri" w:cs="Calibri"/>
                <w:b/>
                <w:bCs/>
                <w:color w:val="3F3F76"/>
                <w:sz w:val="22"/>
                <w:szCs w:val="22"/>
                <w:lang w:eastAsia="es-CO"/>
              </w:rPr>
              <w:t>VALOR</w:t>
            </w:r>
            <w:r w:rsidR="5F43D186" w:rsidRPr="00B85A7C">
              <w:rPr>
                <w:rFonts w:ascii="Calibri" w:eastAsia="Times New Roman" w:hAnsi="Calibri" w:cs="Calibri"/>
                <w:b/>
                <w:bCs/>
                <w:color w:val="3F3F76"/>
                <w:sz w:val="22"/>
                <w:szCs w:val="22"/>
                <w:lang w:eastAsia="es-CO"/>
              </w:rPr>
              <w:t xml:space="preserve"> A CANCELAR</w:t>
            </w:r>
          </w:p>
        </w:tc>
      </w:tr>
      <w:tr w:rsidR="00685275" w:rsidRPr="00B85A7C" w14:paraId="28A4EE95" w14:textId="77777777" w:rsidTr="69727AE9">
        <w:trPr>
          <w:trHeight w:val="20"/>
          <w:jc w:val="center"/>
        </w:trPr>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037BB7EB"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2015</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3C4B7761"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6,77%</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362FA93E"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01/08/2015</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5D7C83AB"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31/12/2015</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0CD4104A"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6</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3E81A034"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$ 1.032.621</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0DEBC302"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$ 6.195.726</w:t>
            </w:r>
          </w:p>
        </w:tc>
      </w:tr>
      <w:tr w:rsidR="00685275" w:rsidRPr="00B85A7C" w14:paraId="61960D0C" w14:textId="77777777" w:rsidTr="69727AE9">
        <w:trPr>
          <w:trHeight w:val="20"/>
          <w:jc w:val="center"/>
        </w:trPr>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5A618F36"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2016</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6BBFF696"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5,75%</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3E63CEE1"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01/01/2016</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16046748"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31/12/2016</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41FAEAF4"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14</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52147C83"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$ 1.102.529</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76F9A0AD"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$ 15.435.406</w:t>
            </w:r>
          </w:p>
        </w:tc>
      </w:tr>
      <w:tr w:rsidR="00685275" w:rsidRPr="00B85A7C" w14:paraId="50009E86" w14:textId="77777777" w:rsidTr="69727AE9">
        <w:trPr>
          <w:trHeight w:val="20"/>
          <w:jc w:val="center"/>
        </w:trPr>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547F7D78"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2017</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39FD44F4"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4,09%</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444B0EBF"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01/01/2017</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0E818184"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31/12/2017</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19526D69"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14</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0A3C216D"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$ 1.165.924</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3FDB02A1"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$ 16.322.936</w:t>
            </w:r>
          </w:p>
        </w:tc>
      </w:tr>
      <w:tr w:rsidR="00685275" w:rsidRPr="00B85A7C" w14:paraId="7B79FD03" w14:textId="77777777" w:rsidTr="69727AE9">
        <w:trPr>
          <w:trHeight w:val="20"/>
          <w:jc w:val="center"/>
        </w:trPr>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42CE51D2"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2018</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0025C8A6"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3,18%</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448F363C"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22/01/2018</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452082E6"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31/12/2018</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0B4A9763"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14</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479E5EAC"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$ 1.213.610</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21A2BEAF"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$ 16.990.540</w:t>
            </w:r>
          </w:p>
        </w:tc>
      </w:tr>
      <w:tr w:rsidR="00685275" w:rsidRPr="00B85A7C" w14:paraId="30ACBADE" w14:textId="77777777" w:rsidTr="69727AE9">
        <w:trPr>
          <w:trHeight w:val="20"/>
          <w:jc w:val="center"/>
        </w:trPr>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11EC5A33"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2019</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334CFE9D"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3,80%</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2BD0ADB2"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01/01/2019</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7FA44546"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31/12/2019</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5C0296CC"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14</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6A60006D"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$ 1.252.203</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7FFD3A26"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$ 17.530.842</w:t>
            </w:r>
          </w:p>
        </w:tc>
      </w:tr>
      <w:tr w:rsidR="00685275" w:rsidRPr="00B85A7C" w14:paraId="4FD64D29" w14:textId="77777777" w:rsidTr="69727AE9">
        <w:trPr>
          <w:trHeight w:val="20"/>
          <w:jc w:val="center"/>
        </w:trPr>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6D89A240"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2020</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542255A7"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1,61%</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443CD0CB"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01/01/2020</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6C22CF83"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31/12/2020</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0E7FD7A5"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14</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59807C94"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$ 1.299.787</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313816FA"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$ 18.197.018</w:t>
            </w:r>
          </w:p>
        </w:tc>
      </w:tr>
      <w:tr w:rsidR="00685275" w:rsidRPr="00B85A7C" w14:paraId="271623A9" w14:textId="77777777" w:rsidTr="69727AE9">
        <w:trPr>
          <w:trHeight w:val="20"/>
          <w:jc w:val="center"/>
        </w:trPr>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6B5AFDA7"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2021</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1CC1CEC1"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5,62%</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522588EB"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01/01/2021</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0502922A"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31/12/2021</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4EAE1339"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14</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072453DE"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$ 1.320.714</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17B21D2E"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$ 18.489.996</w:t>
            </w:r>
          </w:p>
        </w:tc>
      </w:tr>
      <w:tr w:rsidR="00685275" w:rsidRPr="00B85A7C" w14:paraId="2C9FC2F1" w14:textId="77777777" w:rsidTr="69727AE9">
        <w:trPr>
          <w:trHeight w:val="20"/>
          <w:jc w:val="center"/>
        </w:trPr>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1762DBD8"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2022</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4698B1F4" w14:textId="77777777" w:rsidR="00685275" w:rsidRPr="00B85A7C" w:rsidRDefault="00685275" w:rsidP="00685275">
            <w:pPr>
              <w:spacing w:before="0" w:beforeAutospacing="0" w:after="0" w:afterAutospacing="0" w:line="240" w:lineRule="auto"/>
              <w:ind w:firstLine="0"/>
              <w:jc w:val="lef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6AEFB83A" w14:textId="77777777" w:rsidR="00685275" w:rsidRPr="00B85A7C" w:rsidRDefault="00685275" w:rsidP="00685275">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01/01/2022</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097B7A11" w14:textId="2427922A" w:rsidR="00685275" w:rsidRPr="00B85A7C" w:rsidRDefault="5ED95447" w:rsidP="69727AE9">
            <w:pPr>
              <w:spacing w:before="0" w:beforeAutospacing="0" w:after="0" w:afterAutospacing="0" w:line="240" w:lineRule="auto"/>
              <w:ind w:firstLine="0"/>
              <w:jc w:val="right"/>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3</w:t>
            </w:r>
            <w:r w:rsidR="7A114F68" w:rsidRPr="00B85A7C">
              <w:rPr>
                <w:rFonts w:ascii="Calibri" w:eastAsia="Times New Roman" w:hAnsi="Calibri" w:cs="Calibri"/>
                <w:color w:val="3F3F76"/>
                <w:sz w:val="22"/>
                <w:szCs w:val="22"/>
                <w:lang w:eastAsia="es-CO"/>
              </w:rPr>
              <w:t>1</w:t>
            </w:r>
            <w:r w:rsidRPr="00B85A7C">
              <w:rPr>
                <w:rFonts w:ascii="Calibri" w:eastAsia="Times New Roman" w:hAnsi="Calibri" w:cs="Calibri"/>
                <w:color w:val="3F3F76"/>
                <w:sz w:val="22"/>
                <w:szCs w:val="22"/>
                <w:lang w:eastAsia="es-CO"/>
              </w:rPr>
              <w:t>/</w:t>
            </w:r>
            <w:r w:rsidR="78A00E0D" w:rsidRPr="00B85A7C">
              <w:rPr>
                <w:rFonts w:ascii="Calibri" w:eastAsia="Times New Roman" w:hAnsi="Calibri" w:cs="Calibri"/>
                <w:color w:val="3F3F76"/>
                <w:sz w:val="22"/>
                <w:szCs w:val="22"/>
                <w:lang w:eastAsia="es-CO"/>
              </w:rPr>
              <w:t>10</w:t>
            </w:r>
            <w:r w:rsidRPr="00B85A7C">
              <w:rPr>
                <w:rFonts w:ascii="Calibri" w:eastAsia="Times New Roman" w:hAnsi="Calibri" w:cs="Calibri"/>
                <w:color w:val="3F3F76"/>
                <w:sz w:val="22"/>
                <w:szCs w:val="22"/>
                <w:lang w:eastAsia="es-CO"/>
              </w:rPr>
              <w:t>/2022</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61068E5A" w14:textId="5B1B3036" w:rsidR="00685275" w:rsidRPr="00B85A7C" w:rsidRDefault="5ED95447" w:rsidP="69727AE9">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1</w:t>
            </w:r>
            <w:r w:rsidR="0778DBE3" w:rsidRPr="00B85A7C">
              <w:rPr>
                <w:rFonts w:ascii="Calibri" w:eastAsia="Times New Roman" w:hAnsi="Calibri" w:cs="Calibri"/>
                <w:color w:val="3F3F76"/>
                <w:sz w:val="22"/>
                <w:szCs w:val="22"/>
                <w:lang w:eastAsia="es-CO"/>
              </w:rPr>
              <w:t>1</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53900B07" w14:textId="77777777" w:rsidR="00685275" w:rsidRPr="00B85A7C" w:rsidRDefault="00685275" w:rsidP="00685275">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$ 1.394.938</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580400CE" w14:textId="67B96129" w:rsidR="00685275" w:rsidRPr="00B85A7C" w:rsidRDefault="5ED95447" w:rsidP="69727AE9">
            <w:pPr>
              <w:spacing w:before="0" w:beforeAutospacing="0" w:after="0" w:afterAutospacing="0" w:line="240" w:lineRule="auto"/>
              <w:ind w:firstLine="0"/>
              <w:jc w:val="center"/>
              <w:rPr>
                <w:rFonts w:ascii="Calibri" w:eastAsia="Times New Roman" w:hAnsi="Calibri" w:cs="Calibri"/>
                <w:color w:val="3F3F76"/>
                <w:sz w:val="22"/>
                <w:szCs w:val="22"/>
                <w:lang w:eastAsia="es-CO"/>
              </w:rPr>
            </w:pPr>
            <w:r w:rsidRPr="00B85A7C">
              <w:rPr>
                <w:rFonts w:ascii="Calibri" w:eastAsia="Times New Roman" w:hAnsi="Calibri" w:cs="Calibri"/>
                <w:color w:val="3F3F76"/>
                <w:sz w:val="22"/>
                <w:szCs w:val="22"/>
                <w:lang w:eastAsia="es-CO"/>
              </w:rPr>
              <w:t>$ 1</w:t>
            </w:r>
            <w:r w:rsidR="099D9C61" w:rsidRPr="00B85A7C">
              <w:rPr>
                <w:rFonts w:ascii="Calibri" w:eastAsia="Times New Roman" w:hAnsi="Calibri" w:cs="Calibri"/>
                <w:color w:val="3F3F76"/>
                <w:sz w:val="22"/>
                <w:szCs w:val="22"/>
                <w:lang w:eastAsia="es-CO"/>
              </w:rPr>
              <w:t>5</w:t>
            </w:r>
            <w:r w:rsidRPr="00B85A7C">
              <w:rPr>
                <w:rFonts w:ascii="Calibri" w:eastAsia="Times New Roman" w:hAnsi="Calibri" w:cs="Calibri"/>
                <w:color w:val="3F3F76"/>
                <w:sz w:val="22"/>
                <w:szCs w:val="22"/>
                <w:lang w:eastAsia="es-CO"/>
              </w:rPr>
              <w:t>.</w:t>
            </w:r>
            <w:r w:rsidR="2D3687EC" w:rsidRPr="00B85A7C">
              <w:rPr>
                <w:rFonts w:ascii="Calibri" w:eastAsia="Times New Roman" w:hAnsi="Calibri" w:cs="Calibri"/>
                <w:color w:val="3F3F76"/>
                <w:sz w:val="22"/>
                <w:szCs w:val="22"/>
                <w:lang w:eastAsia="es-CO"/>
              </w:rPr>
              <w:t>344</w:t>
            </w:r>
            <w:r w:rsidRPr="00B85A7C">
              <w:rPr>
                <w:rFonts w:ascii="Calibri" w:eastAsia="Times New Roman" w:hAnsi="Calibri" w:cs="Calibri"/>
                <w:color w:val="3F3F76"/>
                <w:sz w:val="22"/>
                <w:szCs w:val="22"/>
                <w:lang w:eastAsia="es-CO"/>
              </w:rPr>
              <w:t>.3</w:t>
            </w:r>
            <w:r w:rsidR="674BE393" w:rsidRPr="00B85A7C">
              <w:rPr>
                <w:rFonts w:ascii="Calibri" w:eastAsia="Times New Roman" w:hAnsi="Calibri" w:cs="Calibri"/>
                <w:color w:val="3F3F76"/>
                <w:sz w:val="22"/>
                <w:szCs w:val="22"/>
                <w:lang w:eastAsia="es-CO"/>
              </w:rPr>
              <w:t>18</w:t>
            </w:r>
          </w:p>
        </w:tc>
      </w:tr>
      <w:tr w:rsidR="00685275" w:rsidRPr="00685275" w14:paraId="7D3F2B31" w14:textId="77777777" w:rsidTr="69727AE9">
        <w:trPr>
          <w:trHeight w:val="20"/>
          <w:jc w:val="center"/>
        </w:trPr>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080664CE" w14:textId="77777777" w:rsidR="00685275" w:rsidRPr="00B85A7C" w:rsidRDefault="00685275" w:rsidP="00685275">
            <w:pPr>
              <w:spacing w:before="0" w:beforeAutospacing="0" w:after="0" w:afterAutospacing="0" w:line="240" w:lineRule="auto"/>
              <w:ind w:firstLine="0"/>
              <w:jc w:val="left"/>
              <w:rPr>
                <w:rFonts w:ascii="Calibri" w:eastAsia="Times New Roman" w:hAnsi="Calibri" w:cs="Calibri"/>
                <w:b/>
                <w:bCs/>
                <w:color w:val="3F3F76"/>
                <w:sz w:val="22"/>
                <w:szCs w:val="22"/>
                <w:lang w:eastAsia="es-CO"/>
              </w:rPr>
            </w:pPr>
            <w:r w:rsidRPr="00B85A7C">
              <w:rPr>
                <w:rFonts w:ascii="Calibri" w:eastAsia="Times New Roman" w:hAnsi="Calibri" w:cs="Calibri"/>
                <w:b/>
                <w:bCs/>
                <w:color w:val="3F3F76"/>
                <w:sz w:val="22"/>
                <w:szCs w:val="22"/>
                <w:lang w:eastAsia="es-CO"/>
              </w:rPr>
              <w:t>Total</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7855F0B9" w14:textId="77777777" w:rsidR="00685275" w:rsidRPr="00B85A7C" w:rsidRDefault="00685275" w:rsidP="00685275">
            <w:pPr>
              <w:spacing w:before="0" w:beforeAutospacing="0" w:after="0" w:afterAutospacing="0" w:line="240" w:lineRule="auto"/>
              <w:ind w:firstLine="0"/>
              <w:jc w:val="left"/>
              <w:rPr>
                <w:rFonts w:ascii="Calibri" w:eastAsia="Times New Roman" w:hAnsi="Calibri" w:cs="Calibri"/>
                <w:b/>
                <w:bCs/>
                <w:color w:val="3F3F76"/>
                <w:sz w:val="22"/>
                <w:szCs w:val="22"/>
                <w:lang w:eastAsia="es-CO"/>
              </w:rPr>
            </w:pPr>
            <w:r w:rsidRPr="00B85A7C">
              <w:rPr>
                <w:rFonts w:ascii="Calibri" w:eastAsia="Times New Roman" w:hAnsi="Calibri" w:cs="Calibri"/>
                <w:b/>
                <w:bCs/>
                <w:color w:val="3F3F76"/>
                <w:sz w:val="22"/>
                <w:szCs w:val="22"/>
                <w:lang w:eastAsia="es-CO"/>
              </w:rPr>
              <w:t>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1400EAC3" w14:textId="77777777" w:rsidR="00685275" w:rsidRPr="00B85A7C" w:rsidRDefault="00685275" w:rsidP="00685275">
            <w:pPr>
              <w:spacing w:before="0" w:beforeAutospacing="0" w:after="0" w:afterAutospacing="0" w:line="240" w:lineRule="auto"/>
              <w:ind w:firstLine="0"/>
              <w:jc w:val="left"/>
              <w:rPr>
                <w:rFonts w:ascii="Calibri" w:eastAsia="Times New Roman" w:hAnsi="Calibri" w:cs="Calibri"/>
                <w:b/>
                <w:bCs/>
                <w:color w:val="3F3F76"/>
                <w:sz w:val="22"/>
                <w:szCs w:val="22"/>
                <w:lang w:eastAsia="es-CO"/>
              </w:rPr>
            </w:pPr>
            <w:r w:rsidRPr="00B85A7C">
              <w:rPr>
                <w:rFonts w:ascii="Calibri" w:eastAsia="Times New Roman" w:hAnsi="Calibri" w:cs="Calibri"/>
                <w:b/>
                <w:bCs/>
                <w:color w:val="3F3F76"/>
                <w:sz w:val="22"/>
                <w:szCs w:val="22"/>
                <w:lang w:eastAsia="es-CO"/>
              </w:rPr>
              <w:t>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023AF091" w14:textId="77777777" w:rsidR="00685275" w:rsidRPr="00B85A7C" w:rsidRDefault="00685275" w:rsidP="00685275">
            <w:pPr>
              <w:spacing w:before="0" w:beforeAutospacing="0" w:after="0" w:afterAutospacing="0" w:line="240" w:lineRule="auto"/>
              <w:ind w:firstLine="0"/>
              <w:jc w:val="left"/>
              <w:rPr>
                <w:rFonts w:ascii="Calibri" w:eastAsia="Times New Roman" w:hAnsi="Calibri" w:cs="Calibri"/>
                <w:b/>
                <w:bCs/>
                <w:color w:val="3F3F76"/>
                <w:sz w:val="22"/>
                <w:szCs w:val="22"/>
                <w:lang w:eastAsia="es-CO"/>
              </w:rPr>
            </w:pPr>
            <w:r w:rsidRPr="00B85A7C">
              <w:rPr>
                <w:rFonts w:ascii="Calibri" w:eastAsia="Times New Roman" w:hAnsi="Calibri" w:cs="Calibri"/>
                <w:b/>
                <w:bCs/>
                <w:color w:val="3F3F76"/>
                <w:sz w:val="22"/>
                <w:szCs w:val="22"/>
                <w:lang w:eastAsia="es-CO"/>
              </w:rPr>
              <w:t>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2A2BA738" w14:textId="7B68E59E" w:rsidR="00685275" w:rsidRPr="00B85A7C" w:rsidRDefault="00685275" w:rsidP="00685275">
            <w:pPr>
              <w:spacing w:before="0" w:beforeAutospacing="0" w:after="0" w:afterAutospacing="0" w:line="240" w:lineRule="auto"/>
              <w:ind w:firstLine="0"/>
              <w:jc w:val="center"/>
              <w:rPr>
                <w:rFonts w:ascii="Calibri" w:eastAsia="Times New Roman" w:hAnsi="Calibri" w:cs="Calibri"/>
                <w:b/>
                <w:bCs/>
                <w:color w:val="3F3F76"/>
                <w:sz w:val="22"/>
                <w:szCs w:val="22"/>
                <w:lang w:eastAsia="es-CO"/>
              </w:rPr>
            </w:pP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67BAE031" w14:textId="023DD11E" w:rsidR="00685275" w:rsidRPr="00B85A7C" w:rsidRDefault="00685275" w:rsidP="00685275">
            <w:pPr>
              <w:spacing w:before="0" w:beforeAutospacing="0" w:after="0" w:afterAutospacing="0" w:line="240" w:lineRule="auto"/>
              <w:ind w:firstLine="0"/>
              <w:jc w:val="center"/>
              <w:rPr>
                <w:rFonts w:ascii="Calibri" w:eastAsia="Times New Roman" w:hAnsi="Calibri" w:cs="Calibri"/>
                <w:b/>
                <w:bCs/>
                <w:color w:val="3F3F76"/>
                <w:sz w:val="22"/>
                <w:szCs w:val="22"/>
                <w:lang w:eastAsia="es-CO"/>
              </w:rPr>
            </w:pP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0737A846" w14:textId="31F256C5" w:rsidR="00685275" w:rsidRPr="00685275" w:rsidRDefault="2ABDEB57" w:rsidP="03172EB1">
            <w:pPr>
              <w:spacing w:before="0" w:beforeAutospacing="0" w:after="0" w:afterAutospacing="0" w:line="240" w:lineRule="auto"/>
              <w:ind w:firstLine="0"/>
              <w:jc w:val="center"/>
              <w:rPr>
                <w:rFonts w:ascii="Calibri" w:eastAsia="Times New Roman" w:hAnsi="Calibri" w:cs="Calibri"/>
                <w:b/>
                <w:bCs/>
                <w:color w:val="3F3F76"/>
                <w:sz w:val="22"/>
                <w:szCs w:val="22"/>
                <w:lang w:eastAsia="es-CO"/>
              </w:rPr>
            </w:pPr>
            <w:r w:rsidRPr="00B85A7C">
              <w:rPr>
                <w:rFonts w:ascii="Calibri" w:eastAsia="Times New Roman" w:hAnsi="Calibri" w:cs="Calibri"/>
                <w:b/>
                <w:bCs/>
                <w:color w:val="3F3F76"/>
                <w:sz w:val="22"/>
                <w:szCs w:val="22"/>
                <w:lang w:eastAsia="es-CO"/>
              </w:rPr>
              <w:t>$ 12</w:t>
            </w:r>
            <w:r w:rsidR="5378A7CA" w:rsidRPr="00B85A7C">
              <w:rPr>
                <w:rFonts w:ascii="Calibri" w:eastAsia="Times New Roman" w:hAnsi="Calibri" w:cs="Calibri"/>
                <w:b/>
                <w:bCs/>
                <w:color w:val="3F3F76"/>
                <w:sz w:val="22"/>
                <w:szCs w:val="22"/>
                <w:lang w:eastAsia="es-CO"/>
              </w:rPr>
              <w:t>4</w:t>
            </w:r>
            <w:r w:rsidRPr="00B85A7C">
              <w:rPr>
                <w:rFonts w:ascii="Calibri" w:eastAsia="Times New Roman" w:hAnsi="Calibri" w:cs="Calibri"/>
                <w:b/>
                <w:bCs/>
                <w:color w:val="3F3F76"/>
                <w:sz w:val="22"/>
                <w:szCs w:val="22"/>
                <w:lang w:eastAsia="es-CO"/>
              </w:rPr>
              <w:t>.</w:t>
            </w:r>
            <w:r w:rsidR="5CECFAA0" w:rsidRPr="00B85A7C">
              <w:rPr>
                <w:rFonts w:ascii="Calibri" w:eastAsia="Times New Roman" w:hAnsi="Calibri" w:cs="Calibri"/>
                <w:b/>
                <w:bCs/>
                <w:color w:val="3F3F76"/>
                <w:sz w:val="22"/>
                <w:szCs w:val="22"/>
                <w:lang w:eastAsia="es-CO"/>
              </w:rPr>
              <w:t>506</w:t>
            </w:r>
            <w:r w:rsidRPr="00B85A7C">
              <w:rPr>
                <w:rFonts w:ascii="Calibri" w:eastAsia="Times New Roman" w:hAnsi="Calibri" w:cs="Calibri"/>
                <w:b/>
                <w:bCs/>
                <w:color w:val="3F3F76"/>
                <w:sz w:val="22"/>
                <w:szCs w:val="22"/>
                <w:lang w:eastAsia="es-CO"/>
              </w:rPr>
              <w:t>.</w:t>
            </w:r>
            <w:r w:rsidR="693DF3EF" w:rsidRPr="00B85A7C">
              <w:rPr>
                <w:rFonts w:ascii="Calibri" w:eastAsia="Times New Roman" w:hAnsi="Calibri" w:cs="Calibri"/>
                <w:b/>
                <w:bCs/>
                <w:color w:val="3F3F76"/>
                <w:sz w:val="22"/>
                <w:szCs w:val="22"/>
                <w:lang w:eastAsia="es-CO"/>
              </w:rPr>
              <w:t>782</w:t>
            </w:r>
          </w:p>
        </w:tc>
      </w:tr>
    </w:tbl>
    <w:p w14:paraId="48BB8EF6" w14:textId="5E683D8B" w:rsidR="00685275" w:rsidRDefault="00685275" w:rsidP="00955AF8">
      <w:pPr>
        <w:spacing w:before="0" w:beforeAutospacing="0" w:after="0" w:afterAutospacing="0"/>
        <w:ind w:firstLine="708"/>
        <w:rPr>
          <w:rFonts w:ascii="Tahoma" w:hAnsi="Tahoma" w:cs="Tahoma"/>
        </w:rPr>
      </w:pPr>
    </w:p>
    <w:p w14:paraId="600DF6F4" w14:textId="12C7D957" w:rsidR="00685275" w:rsidRDefault="00685275" w:rsidP="00955AF8">
      <w:pPr>
        <w:spacing w:before="0" w:beforeAutospacing="0" w:after="0" w:afterAutospacing="0"/>
        <w:ind w:firstLine="708"/>
        <w:rPr>
          <w:rFonts w:ascii="Tahoma" w:hAnsi="Tahoma" w:cs="Tahoma"/>
        </w:rPr>
      </w:pPr>
    </w:p>
    <w:p w14:paraId="17E9AB43" w14:textId="77777777" w:rsidR="00685275" w:rsidRDefault="00685275" w:rsidP="00955AF8">
      <w:pPr>
        <w:spacing w:before="0" w:beforeAutospacing="0" w:after="0" w:afterAutospacing="0"/>
        <w:ind w:firstLine="708"/>
        <w:rPr>
          <w:rFonts w:ascii="Tahoma" w:hAnsi="Tahoma" w:cs="Tahoma"/>
        </w:rPr>
      </w:pPr>
    </w:p>
    <w:sectPr w:rsidR="00685275" w:rsidSect="00B85A7C">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4DC248" w16cex:dateUtc="2022-09-13T14:13:33.93Z"/>
  <w16cex:commentExtensible w16cex:durableId="671E5D80" w16cex:dateUtc="2022-09-13T14:14:06.211Z"/>
  <w16cex:commentExtensible w16cex:durableId="0396C11D" w16cex:dateUtc="2022-09-15T23:00:20.401Z"/>
  <w16cex:commentExtensible w16cex:durableId="76D64411" w16cex:dateUtc="2022-09-15T23:00:36.019Z"/>
  <w16cex:commentExtensible w16cex:durableId="63034D25" w16cex:dateUtc="2022-09-16T14:54:21.67Z"/>
  <w16cex:commentExtensible w16cex:durableId="6F00567F" w16cex:dateUtc="2022-09-28T13:21:26.948Z"/>
  <w16cex:commentExtensible w16cex:durableId="18F2A2E1" w16cex:dateUtc="2022-09-28T13:25:01.763Z"/>
  <w16cex:commentExtensible w16cex:durableId="55BC23D3" w16cex:dateUtc="2022-09-28T13:41:49.96Z"/>
  <w16cex:commentExtensible w16cex:durableId="2D9A6EA1" w16cex:dateUtc="2022-09-28T13:43:16.461Z"/>
  <w16cex:commentExtensible w16cex:durableId="04E3E104" w16cex:dateUtc="2022-11-15T19:14:06.4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B1366" w14:textId="77777777" w:rsidR="00760DD4" w:rsidRDefault="00760DD4" w:rsidP="00AD2121">
      <w:pPr>
        <w:spacing w:before="0" w:after="0" w:line="240" w:lineRule="auto"/>
      </w:pPr>
      <w:r>
        <w:separator/>
      </w:r>
    </w:p>
  </w:endnote>
  <w:endnote w:type="continuationSeparator" w:id="0">
    <w:p w14:paraId="108F372F" w14:textId="77777777" w:rsidR="00760DD4" w:rsidRDefault="00760DD4" w:rsidP="00AD21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EA3B6" w14:textId="77777777" w:rsidR="00760DD4" w:rsidRDefault="00760DD4" w:rsidP="00AD2121">
      <w:pPr>
        <w:spacing w:before="0" w:after="0" w:line="240" w:lineRule="auto"/>
      </w:pPr>
      <w:r>
        <w:separator/>
      </w:r>
    </w:p>
  </w:footnote>
  <w:footnote w:type="continuationSeparator" w:id="0">
    <w:p w14:paraId="7E9C1B91" w14:textId="77777777" w:rsidR="00760DD4" w:rsidRDefault="00760DD4" w:rsidP="00AD2121">
      <w:pPr>
        <w:spacing w:before="0" w:after="0" w:line="240" w:lineRule="auto"/>
      </w:pPr>
      <w:r>
        <w:continuationSeparator/>
      </w:r>
    </w:p>
  </w:footnote>
  <w:footnote w:id="1">
    <w:p w14:paraId="6039F6A0" w14:textId="77777777" w:rsidR="005748BA" w:rsidRPr="001C6FCA" w:rsidRDefault="005748BA" w:rsidP="001C6FCA">
      <w:pPr>
        <w:pStyle w:val="Textonotapie"/>
        <w:ind w:firstLine="0"/>
        <w:rPr>
          <w:rFonts w:ascii="Arial" w:hAnsi="Arial" w:cs="Arial"/>
          <w:sz w:val="18"/>
          <w:szCs w:val="18"/>
        </w:rPr>
      </w:pPr>
      <w:r w:rsidRPr="001C6FCA">
        <w:rPr>
          <w:rStyle w:val="Refdenotaalpie"/>
          <w:rFonts w:ascii="Arial" w:hAnsi="Arial" w:cs="Arial"/>
          <w:sz w:val="18"/>
          <w:szCs w:val="18"/>
        </w:rPr>
        <w:footnoteRef/>
      </w:r>
      <w:r w:rsidRPr="001C6FCA">
        <w:rPr>
          <w:rFonts w:ascii="Arial" w:hAnsi="Arial" w:cs="Arial"/>
          <w:sz w:val="18"/>
          <w:szCs w:val="18"/>
        </w:rPr>
        <w:t xml:space="preserve"> </w:t>
      </w:r>
      <w:r w:rsidRPr="001C6FCA">
        <w:rPr>
          <w:rFonts w:ascii="Arial" w:hAnsi="Arial" w:cs="Arial"/>
          <w:color w:val="000000" w:themeColor="text1"/>
          <w:sz w:val="18"/>
          <w:szCs w:val="18"/>
        </w:rPr>
        <w:t>Fecha en que entró a regir el Decreto 1281 de 1994.</w:t>
      </w:r>
    </w:p>
  </w:footnote>
  <w:footnote w:id="2">
    <w:p w14:paraId="2AB74E5D" w14:textId="77777777" w:rsidR="005748BA" w:rsidRPr="001C6FCA" w:rsidRDefault="005748BA" w:rsidP="001C6FCA">
      <w:pPr>
        <w:pStyle w:val="Textonotapie"/>
        <w:ind w:firstLine="0"/>
        <w:rPr>
          <w:rFonts w:ascii="Arial" w:hAnsi="Arial" w:cs="Arial"/>
          <w:sz w:val="18"/>
          <w:szCs w:val="18"/>
        </w:rPr>
      </w:pPr>
      <w:r w:rsidRPr="001C6FCA">
        <w:rPr>
          <w:rStyle w:val="Refdenotaalpie"/>
          <w:rFonts w:ascii="Arial" w:hAnsi="Arial" w:cs="Arial"/>
          <w:sz w:val="18"/>
          <w:szCs w:val="18"/>
        </w:rPr>
        <w:footnoteRef/>
      </w:r>
      <w:r w:rsidRPr="001C6FCA">
        <w:rPr>
          <w:rFonts w:ascii="Arial" w:hAnsi="Arial" w:cs="Arial"/>
          <w:sz w:val="18"/>
          <w:szCs w:val="18"/>
        </w:rPr>
        <w:t xml:space="preserve"> Proferida el 25 de agosto de 2021</w:t>
      </w:r>
    </w:p>
  </w:footnote>
  <w:footnote w:id="3">
    <w:p w14:paraId="55461163" w14:textId="00EF4A53" w:rsidR="005748BA" w:rsidRPr="001C6FCA" w:rsidRDefault="005748BA" w:rsidP="001704CF">
      <w:pPr>
        <w:pStyle w:val="Textonotapie"/>
        <w:spacing w:beforeAutospacing="0" w:afterAutospacing="0"/>
        <w:ind w:firstLine="0"/>
        <w:rPr>
          <w:rFonts w:ascii="Arial" w:hAnsi="Arial" w:cs="Arial"/>
          <w:bCs/>
          <w:sz w:val="18"/>
          <w:szCs w:val="18"/>
        </w:rPr>
      </w:pPr>
      <w:r w:rsidRPr="001C6FCA">
        <w:rPr>
          <w:rFonts w:ascii="Arial" w:hAnsi="Arial" w:cs="Arial"/>
          <w:bCs/>
          <w:sz w:val="18"/>
          <w:szCs w:val="18"/>
        </w:rPr>
        <w:footnoteRef/>
      </w:r>
      <w:r w:rsidRPr="001C6FCA">
        <w:rPr>
          <w:rFonts w:ascii="Arial" w:hAnsi="Arial" w:cs="Arial"/>
          <w:bCs/>
          <w:sz w:val="18"/>
          <w:szCs w:val="18"/>
        </w:rPr>
        <w:t xml:space="preserve">  Según los dichos de la demanda, la VIDRIERA DE RISARALDA S.A. desempeñó los siguientes cargos:</w:t>
      </w:r>
    </w:p>
    <w:p w14:paraId="7C15E75E" w14:textId="77777777" w:rsidR="005748BA" w:rsidRPr="001C6FCA" w:rsidRDefault="005748BA" w:rsidP="001C6FCA">
      <w:pPr>
        <w:pStyle w:val="Textonotapie"/>
        <w:numPr>
          <w:ilvl w:val="0"/>
          <w:numId w:val="4"/>
        </w:numPr>
        <w:spacing w:beforeAutospacing="0" w:afterAutospacing="0"/>
        <w:ind w:left="426"/>
        <w:rPr>
          <w:rFonts w:ascii="Arial" w:hAnsi="Arial" w:cs="Arial"/>
          <w:bCs/>
          <w:sz w:val="18"/>
          <w:szCs w:val="18"/>
        </w:rPr>
      </w:pPr>
      <w:r w:rsidRPr="001C6FCA">
        <w:rPr>
          <w:rFonts w:ascii="Arial" w:hAnsi="Arial" w:cs="Arial"/>
          <w:bCs/>
          <w:sz w:val="18"/>
          <w:szCs w:val="18"/>
        </w:rPr>
        <w:t xml:space="preserve">Levantador de vidrio </w:t>
      </w:r>
    </w:p>
    <w:p w14:paraId="6F59EA45" w14:textId="77777777" w:rsidR="005748BA" w:rsidRPr="001C6FCA" w:rsidRDefault="005748BA" w:rsidP="001C6FCA">
      <w:pPr>
        <w:pStyle w:val="Textonotapie"/>
        <w:numPr>
          <w:ilvl w:val="0"/>
          <w:numId w:val="4"/>
        </w:numPr>
        <w:spacing w:beforeAutospacing="0" w:afterAutospacing="0"/>
        <w:ind w:left="426"/>
        <w:rPr>
          <w:rFonts w:ascii="Arial" w:hAnsi="Arial" w:cs="Arial"/>
          <w:bCs/>
          <w:sz w:val="18"/>
          <w:szCs w:val="18"/>
        </w:rPr>
      </w:pPr>
      <w:r w:rsidRPr="001C6FCA">
        <w:rPr>
          <w:rFonts w:ascii="Arial" w:hAnsi="Arial" w:cs="Arial"/>
          <w:bCs/>
          <w:sz w:val="18"/>
          <w:szCs w:val="18"/>
        </w:rPr>
        <w:t>Levantador de cordelina</w:t>
      </w:r>
    </w:p>
    <w:p w14:paraId="677D5346" w14:textId="77777777" w:rsidR="005748BA" w:rsidRPr="001C6FCA" w:rsidRDefault="005748BA" w:rsidP="001C6FCA">
      <w:pPr>
        <w:pStyle w:val="Textonotapie"/>
        <w:numPr>
          <w:ilvl w:val="0"/>
          <w:numId w:val="4"/>
        </w:numPr>
        <w:spacing w:beforeAutospacing="0" w:afterAutospacing="0"/>
        <w:ind w:left="426"/>
        <w:rPr>
          <w:rFonts w:ascii="Arial" w:hAnsi="Arial" w:cs="Arial"/>
          <w:bCs/>
          <w:sz w:val="18"/>
          <w:szCs w:val="18"/>
        </w:rPr>
      </w:pPr>
      <w:r w:rsidRPr="001C6FCA">
        <w:rPr>
          <w:rFonts w:ascii="Arial" w:hAnsi="Arial" w:cs="Arial"/>
          <w:bCs/>
          <w:sz w:val="18"/>
          <w:szCs w:val="18"/>
        </w:rPr>
        <w:t>soplador</w:t>
      </w:r>
    </w:p>
    <w:p w14:paraId="4DF08829" w14:textId="071D0FAE" w:rsidR="005748BA" w:rsidRPr="001C6FCA" w:rsidRDefault="005748BA" w:rsidP="001C6FCA">
      <w:pPr>
        <w:pStyle w:val="Textonotapie"/>
        <w:spacing w:beforeAutospacing="0" w:afterAutospacing="0"/>
        <w:ind w:firstLine="0"/>
        <w:rPr>
          <w:rFonts w:ascii="Arial" w:hAnsi="Arial" w:cs="Arial"/>
          <w:bCs/>
          <w:sz w:val="18"/>
          <w:szCs w:val="18"/>
        </w:rPr>
      </w:pPr>
      <w:r w:rsidRPr="001C6FCA">
        <w:rPr>
          <w:rFonts w:ascii="Arial" w:hAnsi="Arial" w:cs="Arial"/>
          <w:bCs/>
          <w:sz w:val="18"/>
          <w:szCs w:val="18"/>
        </w:rPr>
        <w:t>En VIDRIERA OTÚN SAS</w:t>
      </w:r>
    </w:p>
    <w:p w14:paraId="1FA45DAB" w14:textId="77777777" w:rsidR="005748BA" w:rsidRPr="001C6FCA" w:rsidRDefault="005748BA" w:rsidP="001C6FCA">
      <w:pPr>
        <w:pStyle w:val="Textonotapie"/>
        <w:numPr>
          <w:ilvl w:val="0"/>
          <w:numId w:val="5"/>
        </w:numPr>
        <w:spacing w:beforeAutospacing="0" w:afterAutospacing="0"/>
        <w:ind w:left="426"/>
        <w:rPr>
          <w:rFonts w:ascii="Arial" w:hAnsi="Arial" w:cs="Arial"/>
          <w:bCs/>
          <w:sz w:val="18"/>
          <w:szCs w:val="18"/>
        </w:rPr>
      </w:pPr>
      <w:r w:rsidRPr="001C6FCA">
        <w:rPr>
          <w:rFonts w:ascii="Arial" w:hAnsi="Arial" w:cs="Arial"/>
          <w:bCs/>
          <w:sz w:val="18"/>
          <w:szCs w:val="18"/>
        </w:rPr>
        <w:t>Soplador de obra mediana</w:t>
      </w:r>
    </w:p>
    <w:p w14:paraId="7FAA3B9D" w14:textId="77777777" w:rsidR="005748BA" w:rsidRPr="001C6FCA" w:rsidRDefault="005748BA" w:rsidP="001C6FCA">
      <w:pPr>
        <w:pStyle w:val="Textonotapie"/>
        <w:numPr>
          <w:ilvl w:val="0"/>
          <w:numId w:val="5"/>
        </w:numPr>
        <w:spacing w:beforeAutospacing="0" w:afterAutospacing="0"/>
        <w:ind w:left="426"/>
        <w:rPr>
          <w:rFonts w:ascii="Arial" w:hAnsi="Arial" w:cs="Arial"/>
          <w:bCs/>
          <w:sz w:val="18"/>
          <w:szCs w:val="18"/>
        </w:rPr>
      </w:pPr>
      <w:r w:rsidRPr="001C6FCA">
        <w:rPr>
          <w:rFonts w:ascii="Arial" w:hAnsi="Arial" w:cs="Arial"/>
          <w:bCs/>
          <w:sz w:val="18"/>
          <w:szCs w:val="18"/>
        </w:rPr>
        <w:t>archero</w:t>
      </w:r>
    </w:p>
    <w:p w14:paraId="40BDF5B7" w14:textId="77777777" w:rsidR="005748BA" w:rsidRPr="001C6FCA" w:rsidRDefault="005748BA" w:rsidP="001C6FCA">
      <w:pPr>
        <w:pStyle w:val="Textonotapie"/>
        <w:spacing w:beforeAutospacing="0" w:afterAutospacing="0"/>
        <w:ind w:firstLine="0"/>
        <w:rPr>
          <w:rFonts w:ascii="Arial" w:hAnsi="Arial" w:cs="Arial"/>
          <w:bCs/>
          <w:sz w:val="18"/>
          <w:szCs w:val="18"/>
        </w:rPr>
      </w:pPr>
      <w:r w:rsidRPr="001C6FCA">
        <w:rPr>
          <w:rFonts w:ascii="Arial" w:hAnsi="Arial" w:cs="Arial"/>
          <w:bCs/>
          <w:sz w:val="18"/>
          <w:szCs w:val="18"/>
        </w:rPr>
        <w:t>En la VIDRIERA DE CALDAS S.A como Soplador</w:t>
      </w:r>
    </w:p>
  </w:footnote>
  <w:footnote w:id="4">
    <w:p w14:paraId="528834BD" w14:textId="77777777" w:rsidR="005748BA" w:rsidRPr="001C6FCA" w:rsidRDefault="005748BA" w:rsidP="001704CF">
      <w:pPr>
        <w:pStyle w:val="Textonotapie"/>
        <w:spacing w:beforeAutospacing="0" w:afterAutospacing="0"/>
        <w:ind w:firstLine="0"/>
        <w:rPr>
          <w:rFonts w:ascii="Arial" w:hAnsi="Arial" w:cs="Arial"/>
          <w:sz w:val="18"/>
          <w:szCs w:val="18"/>
        </w:rPr>
      </w:pPr>
      <w:r w:rsidRPr="001C6FCA">
        <w:rPr>
          <w:rStyle w:val="Refdenotaalpie"/>
          <w:rFonts w:ascii="Arial" w:hAnsi="Arial" w:cs="Arial"/>
          <w:sz w:val="18"/>
          <w:szCs w:val="18"/>
        </w:rPr>
        <w:footnoteRef/>
      </w:r>
      <w:r w:rsidRPr="001C6FCA">
        <w:rPr>
          <w:rFonts w:ascii="Arial" w:hAnsi="Arial" w:cs="Arial"/>
          <w:sz w:val="18"/>
          <w:szCs w:val="18"/>
        </w:rPr>
        <w:t xml:space="preserve"> Fl 189 del archivo 20ContestacionDemanda. </w:t>
      </w:r>
    </w:p>
  </w:footnote>
  <w:footnote w:id="5">
    <w:p w14:paraId="4E5C0688" w14:textId="77777777" w:rsidR="005748BA" w:rsidRPr="001C6FCA" w:rsidRDefault="005748BA" w:rsidP="001704CF">
      <w:pPr>
        <w:pStyle w:val="Textonotapie"/>
        <w:spacing w:beforeAutospacing="0" w:afterAutospacing="0"/>
        <w:ind w:firstLine="0"/>
        <w:rPr>
          <w:rFonts w:ascii="Arial" w:hAnsi="Arial" w:cs="Arial"/>
          <w:sz w:val="18"/>
          <w:szCs w:val="18"/>
        </w:rPr>
      </w:pPr>
      <w:r w:rsidRPr="001C6FCA">
        <w:rPr>
          <w:rStyle w:val="Refdenotaalpie"/>
          <w:rFonts w:ascii="Arial" w:hAnsi="Arial" w:cs="Arial"/>
          <w:sz w:val="18"/>
          <w:szCs w:val="18"/>
        </w:rPr>
        <w:footnoteRef/>
      </w:r>
      <w:r w:rsidRPr="001C6FCA">
        <w:rPr>
          <w:rStyle w:val="Refdenotaalpie"/>
          <w:rFonts w:ascii="Arial" w:hAnsi="Arial" w:cs="Arial"/>
          <w:sz w:val="18"/>
          <w:szCs w:val="18"/>
        </w:rPr>
        <w:t xml:space="preserve"> </w:t>
      </w:r>
      <w:r w:rsidRPr="001C6FCA">
        <w:rPr>
          <w:rFonts w:ascii="Arial" w:hAnsi="Arial" w:cs="Arial"/>
          <w:sz w:val="18"/>
          <w:szCs w:val="18"/>
        </w:rPr>
        <w:t>Nació el 4 de diciembre de 1958.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F381F" w14:textId="20633CEE" w:rsidR="005748BA" w:rsidRPr="00936F18" w:rsidRDefault="005748BA" w:rsidP="00936F18">
    <w:pPr>
      <w:spacing w:line="240" w:lineRule="auto"/>
      <w:ind w:firstLine="0"/>
      <w:contextualSpacing/>
      <w:rPr>
        <w:rFonts w:ascii="Arial" w:eastAsia="Times New Roman" w:hAnsi="Arial" w:cs="Arial"/>
        <w:sz w:val="18"/>
        <w:szCs w:val="18"/>
        <w:lang w:eastAsia="es-MX"/>
      </w:rPr>
    </w:pPr>
    <w:r w:rsidRPr="00936F18">
      <w:rPr>
        <w:rFonts w:ascii="Arial" w:hAnsi="Arial" w:cs="Arial"/>
        <w:color w:val="000000"/>
        <w:sz w:val="18"/>
        <w:szCs w:val="18"/>
      </w:rPr>
      <w:t>Radicación No.:</w:t>
    </w:r>
    <w:r>
      <w:rPr>
        <w:rFonts w:ascii="Arial" w:hAnsi="Arial" w:cs="Arial"/>
        <w:color w:val="000000"/>
        <w:sz w:val="18"/>
        <w:szCs w:val="18"/>
      </w:rPr>
      <w:tab/>
    </w:r>
    <w:r w:rsidRPr="00936F18">
      <w:rPr>
        <w:rFonts w:ascii="Arial" w:eastAsia="Times New Roman" w:hAnsi="Arial" w:cs="Arial"/>
        <w:sz w:val="18"/>
        <w:szCs w:val="18"/>
        <w:lang w:eastAsia="es-MX"/>
      </w:rPr>
      <w:t>66001-31-05-004-2017-00561-01</w:t>
    </w:r>
  </w:p>
  <w:p w14:paraId="59231EFA" w14:textId="20FFD441" w:rsidR="005748BA" w:rsidRPr="00936F18" w:rsidRDefault="005748BA" w:rsidP="00936F18">
    <w:pPr>
      <w:pBdr>
        <w:top w:val="nil"/>
        <w:left w:val="nil"/>
        <w:bottom w:val="nil"/>
        <w:right w:val="nil"/>
        <w:between w:val="nil"/>
      </w:pBdr>
      <w:tabs>
        <w:tab w:val="left" w:pos="0"/>
      </w:tabs>
      <w:spacing w:before="0" w:beforeAutospacing="0" w:after="0" w:afterAutospacing="0" w:line="240" w:lineRule="auto"/>
      <w:ind w:firstLine="0"/>
      <w:contextualSpacing/>
      <w:jc w:val="left"/>
      <w:rPr>
        <w:rFonts w:ascii="Arial" w:hAnsi="Arial" w:cs="Arial"/>
        <w:color w:val="000000"/>
        <w:sz w:val="18"/>
        <w:szCs w:val="18"/>
      </w:rPr>
    </w:pPr>
    <w:r w:rsidRPr="00936F18">
      <w:rPr>
        <w:rFonts w:ascii="Arial" w:hAnsi="Arial" w:cs="Arial"/>
        <w:color w:val="000000"/>
        <w:sz w:val="18"/>
        <w:szCs w:val="18"/>
      </w:rPr>
      <w:t>Demandante:</w:t>
    </w:r>
    <w:r>
      <w:rPr>
        <w:rFonts w:ascii="Arial" w:hAnsi="Arial" w:cs="Arial"/>
        <w:color w:val="000000"/>
        <w:sz w:val="18"/>
        <w:szCs w:val="18"/>
      </w:rPr>
      <w:tab/>
    </w:r>
    <w:r w:rsidRPr="00936F18">
      <w:rPr>
        <w:rFonts w:ascii="Arial" w:hAnsi="Arial" w:cs="Arial"/>
        <w:color w:val="000000"/>
        <w:sz w:val="18"/>
        <w:szCs w:val="18"/>
      </w:rPr>
      <w:t xml:space="preserve">Guillermo Antonio Rojo Vera </w:t>
    </w:r>
  </w:p>
  <w:p w14:paraId="5600DDB1" w14:textId="3F809570" w:rsidR="005748BA" w:rsidRPr="00936F18" w:rsidRDefault="005748BA" w:rsidP="00936F18">
    <w:pPr>
      <w:pBdr>
        <w:top w:val="nil"/>
        <w:left w:val="nil"/>
        <w:bottom w:val="nil"/>
        <w:right w:val="nil"/>
        <w:between w:val="nil"/>
      </w:pBdr>
      <w:tabs>
        <w:tab w:val="left" w:pos="0"/>
      </w:tabs>
      <w:spacing w:before="0" w:beforeAutospacing="0" w:after="0" w:afterAutospacing="0" w:line="240" w:lineRule="auto"/>
      <w:ind w:firstLine="0"/>
      <w:contextualSpacing/>
      <w:jc w:val="left"/>
      <w:rPr>
        <w:rFonts w:ascii="Arial" w:hAnsi="Arial" w:cs="Arial"/>
        <w:color w:val="000000"/>
        <w:sz w:val="18"/>
        <w:szCs w:val="18"/>
      </w:rPr>
    </w:pPr>
    <w:r w:rsidRPr="00936F18">
      <w:rPr>
        <w:rFonts w:ascii="Arial" w:hAnsi="Arial" w:cs="Arial"/>
        <w:color w:val="000000"/>
        <w:sz w:val="18"/>
        <w:szCs w:val="18"/>
      </w:rPr>
      <w:t>Demandado:</w:t>
    </w:r>
    <w:r>
      <w:rPr>
        <w:rFonts w:ascii="Arial" w:hAnsi="Arial" w:cs="Arial"/>
        <w:color w:val="000000"/>
        <w:sz w:val="18"/>
        <w:szCs w:val="18"/>
      </w:rPr>
      <w:tab/>
    </w:r>
    <w:r w:rsidRPr="00936F18">
      <w:rPr>
        <w:rFonts w:ascii="Arial" w:hAnsi="Arial" w:cs="Arial"/>
        <w:color w:val="000000"/>
        <w:sz w:val="18"/>
        <w:szCs w:val="18"/>
      </w:rPr>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D06"/>
    <w:multiLevelType w:val="multilevel"/>
    <w:tmpl w:val="874286AC"/>
    <w:lvl w:ilvl="0">
      <w:start w:val="6"/>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 w15:restartNumberingAfterBreak="0">
    <w:nsid w:val="2DB94761"/>
    <w:multiLevelType w:val="hybridMultilevel"/>
    <w:tmpl w:val="33E4150A"/>
    <w:lvl w:ilvl="0" w:tplc="080A0015">
      <w:start w:val="1"/>
      <w:numFmt w:val="upp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15:restartNumberingAfterBreak="0">
    <w:nsid w:val="389855D3"/>
    <w:multiLevelType w:val="multilevel"/>
    <w:tmpl w:val="9E443310"/>
    <w:lvl w:ilvl="0">
      <w:start w:val="6"/>
      <w:numFmt w:val="decimal"/>
      <w:lvlText w:val="%1"/>
      <w:lvlJc w:val="left"/>
      <w:pPr>
        <w:ind w:left="375" w:hanging="375"/>
      </w:pPr>
      <w:rPr>
        <w:rFonts w:hint="default"/>
      </w:rPr>
    </w:lvl>
    <w:lvl w:ilvl="1">
      <w:start w:val="5"/>
      <w:numFmt w:val="decimal"/>
      <w:lvlText w:val="%1.%2"/>
      <w:lvlJc w:val="left"/>
      <w:pPr>
        <w:ind w:left="2520" w:hanging="720"/>
      </w:pPr>
      <w:rPr>
        <w:rFonts w:hint="default"/>
      </w:rPr>
    </w:lvl>
    <w:lvl w:ilvl="2">
      <w:start w:val="1"/>
      <w:numFmt w:val="decimal"/>
      <w:lvlText w:val="%1.%2.%3"/>
      <w:lvlJc w:val="left"/>
      <w:pPr>
        <w:ind w:left="4680" w:hanging="108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800" w:hanging="1800"/>
      </w:pPr>
      <w:rPr>
        <w:rFonts w:hint="default"/>
      </w:rPr>
    </w:lvl>
    <w:lvl w:ilvl="6">
      <w:start w:val="1"/>
      <w:numFmt w:val="decimal"/>
      <w:lvlText w:val="%1.%2.%3.%4.%5.%6.%7"/>
      <w:lvlJc w:val="left"/>
      <w:pPr>
        <w:ind w:left="12960" w:hanging="216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920" w:hanging="2520"/>
      </w:pPr>
      <w:rPr>
        <w:rFonts w:hint="default"/>
      </w:rPr>
    </w:lvl>
  </w:abstractNum>
  <w:abstractNum w:abstractNumId="3" w15:restartNumberingAfterBreak="0">
    <w:nsid w:val="3D6E7768"/>
    <w:multiLevelType w:val="hybridMultilevel"/>
    <w:tmpl w:val="42FE8DF4"/>
    <w:lvl w:ilvl="0" w:tplc="BA1096F8">
      <w:start w:val="4"/>
      <w:numFmt w:val="decimal"/>
      <w:lvlText w:val="%1."/>
      <w:lvlJc w:val="left"/>
      <w:pPr>
        <w:ind w:left="1080" w:hanging="360"/>
      </w:pPr>
      <w:rPr>
        <w:rFonts w:hint="default"/>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45A74C59"/>
    <w:multiLevelType w:val="multilevel"/>
    <w:tmpl w:val="91DE5BC8"/>
    <w:lvl w:ilvl="0">
      <w:start w:val="6"/>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682E7D0E"/>
    <w:multiLevelType w:val="hybridMultilevel"/>
    <w:tmpl w:val="B4C0A1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3DC1C96"/>
    <w:multiLevelType w:val="hybridMultilevel"/>
    <w:tmpl w:val="B70A9DBE"/>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764B647B"/>
    <w:multiLevelType w:val="hybridMultilevel"/>
    <w:tmpl w:val="2D62848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7"/>
  </w:num>
  <w:num w:numId="5">
    <w:abstractNumId w:val="1"/>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8F"/>
    <w:rsid w:val="0000107E"/>
    <w:rsid w:val="00010AAF"/>
    <w:rsid w:val="00011393"/>
    <w:rsid w:val="00015047"/>
    <w:rsid w:val="00020617"/>
    <w:rsid w:val="00021C5B"/>
    <w:rsid w:val="00022677"/>
    <w:rsid w:val="00026CEA"/>
    <w:rsid w:val="00043DD6"/>
    <w:rsid w:val="000838CD"/>
    <w:rsid w:val="00084CC8"/>
    <w:rsid w:val="00087210"/>
    <w:rsid w:val="000B6C0C"/>
    <w:rsid w:val="000B6D8A"/>
    <w:rsid w:val="000C592D"/>
    <w:rsid w:val="000F474E"/>
    <w:rsid w:val="00115918"/>
    <w:rsid w:val="00121D5C"/>
    <w:rsid w:val="00121FD8"/>
    <w:rsid w:val="00126EB3"/>
    <w:rsid w:val="0013026D"/>
    <w:rsid w:val="00131F3F"/>
    <w:rsid w:val="00147391"/>
    <w:rsid w:val="001704CF"/>
    <w:rsid w:val="00171E32"/>
    <w:rsid w:val="001768C3"/>
    <w:rsid w:val="00183BCA"/>
    <w:rsid w:val="00194004"/>
    <w:rsid w:val="001B54BC"/>
    <w:rsid w:val="001C6FCA"/>
    <w:rsid w:val="001D402C"/>
    <w:rsid w:val="002062B9"/>
    <w:rsid w:val="00214E14"/>
    <w:rsid w:val="00224CA1"/>
    <w:rsid w:val="002312E2"/>
    <w:rsid w:val="00242536"/>
    <w:rsid w:val="0024552F"/>
    <w:rsid w:val="00263F12"/>
    <w:rsid w:val="002B1E6F"/>
    <w:rsid w:val="002C43DD"/>
    <w:rsid w:val="002C6E36"/>
    <w:rsid w:val="002E1E6E"/>
    <w:rsid w:val="002E3DF9"/>
    <w:rsid w:val="003210E7"/>
    <w:rsid w:val="00334ED9"/>
    <w:rsid w:val="003423A8"/>
    <w:rsid w:val="00360BFB"/>
    <w:rsid w:val="00362849"/>
    <w:rsid w:val="00370FF9"/>
    <w:rsid w:val="00376ECC"/>
    <w:rsid w:val="003A11B0"/>
    <w:rsid w:val="003A64E5"/>
    <w:rsid w:val="003B17C0"/>
    <w:rsid w:val="003D6570"/>
    <w:rsid w:val="003D6C17"/>
    <w:rsid w:val="003E333D"/>
    <w:rsid w:val="003E378F"/>
    <w:rsid w:val="0041514D"/>
    <w:rsid w:val="00415705"/>
    <w:rsid w:val="00416ED0"/>
    <w:rsid w:val="00421889"/>
    <w:rsid w:val="00423180"/>
    <w:rsid w:val="00427914"/>
    <w:rsid w:val="00434496"/>
    <w:rsid w:val="00443E04"/>
    <w:rsid w:val="0045685B"/>
    <w:rsid w:val="0047220E"/>
    <w:rsid w:val="004723D5"/>
    <w:rsid w:val="0049170B"/>
    <w:rsid w:val="004A37C3"/>
    <w:rsid w:val="004A6B8D"/>
    <w:rsid w:val="004D2B06"/>
    <w:rsid w:val="004E4E6D"/>
    <w:rsid w:val="004F707F"/>
    <w:rsid w:val="005026E0"/>
    <w:rsid w:val="00513A25"/>
    <w:rsid w:val="00516EE2"/>
    <w:rsid w:val="00523C8A"/>
    <w:rsid w:val="00526381"/>
    <w:rsid w:val="00530294"/>
    <w:rsid w:val="005340A4"/>
    <w:rsid w:val="00541A6E"/>
    <w:rsid w:val="00544C96"/>
    <w:rsid w:val="005549BF"/>
    <w:rsid w:val="00570F4A"/>
    <w:rsid w:val="0057373E"/>
    <w:rsid w:val="005748BA"/>
    <w:rsid w:val="0057509C"/>
    <w:rsid w:val="00593AAA"/>
    <w:rsid w:val="00597C91"/>
    <w:rsid w:val="005A5406"/>
    <w:rsid w:val="005C0E75"/>
    <w:rsid w:val="005D326D"/>
    <w:rsid w:val="005E2820"/>
    <w:rsid w:val="005E495A"/>
    <w:rsid w:val="005F3ABC"/>
    <w:rsid w:val="005F3EB2"/>
    <w:rsid w:val="006143E9"/>
    <w:rsid w:val="006361D3"/>
    <w:rsid w:val="006401DF"/>
    <w:rsid w:val="00640680"/>
    <w:rsid w:val="006414AC"/>
    <w:rsid w:val="006569EC"/>
    <w:rsid w:val="00664F04"/>
    <w:rsid w:val="00684250"/>
    <w:rsid w:val="0068457A"/>
    <w:rsid w:val="00685275"/>
    <w:rsid w:val="00695BDB"/>
    <w:rsid w:val="006A6CD1"/>
    <w:rsid w:val="006A748E"/>
    <w:rsid w:val="006B5C04"/>
    <w:rsid w:val="006B6464"/>
    <w:rsid w:val="006C6978"/>
    <w:rsid w:val="006E15D9"/>
    <w:rsid w:val="006E731C"/>
    <w:rsid w:val="007018B3"/>
    <w:rsid w:val="00707133"/>
    <w:rsid w:val="007217D0"/>
    <w:rsid w:val="0073238E"/>
    <w:rsid w:val="00737AE4"/>
    <w:rsid w:val="00741388"/>
    <w:rsid w:val="00760B0D"/>
    <w:rsid w:val="00760DD4"/>
    <w:rsid w:val="00761AAF"/>
    <w:rsid w:val="007D5608"/>
    <w:rsid w:val="007D7801"/>
    <w:rsid w:val="007E4059"/>
    <w:rsid w:val="007F39C7"/>
    <w:rsid w:val="00803E4D"/>
    <w:rsid w:val="00804C1E"/>
    <w:rsid w:val="00805373"/>
    <w:rsid w:val="0080626C"/>
    <w:rsid w:val="00825FF6"/>
    <w:rsid w:val="008448EA"/>
    <w:rsid w:val="00850642"/>
    <w:rsid w:val="008633B4"/>
    <w:rsid w:val="00875D47"/>
    <w:rsid w:val="008768E6"/>
    <w:rsid w:val="008811B4"/>
    <w:rsid w:val="00891CC9"/>
    <w:rsid w:val="008A0039"/>
    <w:rsid w:val="008A3AD4"/>
    <w:rsid w:val="008A6FB0"/>
    <w:rsid w:val="008B7FE3"/>
    <w:rsid w:val="008D112E"/>
    <w:rsid w:val="008D5AFB"/>
    <w:rsid w:val="008E48C8"/>
    <w:rsid w:val="008F2365"/>
    <w:rsid w:val="008F7F7C"/>
    <w:rsid w:val="00936F18"/>
    <w:rsid w:val="009514DE"/>
    <w:rsid w:val="00955AF8"/>
    <w:rsid w:val="00982255"/>
    <w:rsid w:val="0098622E"/>
    <w:rsid w:val="00997B6A"/>
    <w:rsid w:val="009A450A"/>
    <w:rsid w:val="009B0D2F"/>
    <w:rsid w:val="009B163A"/>
    <w:rsid w:val="009B29DF"/>
    <w:rsid w:val="009C11BD"/>
    <w:rsid w:val="009D6B31"/>
    <w:rsid w:val="009E2FD4"/>
    <w:rsid w:val="009F3A8F"/>
    <w:rsid w:val="009F6DF0"/>
    <w:rsid w:val="00A01D8F"/>
    <w:rsid w:val="00A10FE1"/>
    <w:rsid w:val="00A3299A"/>
    <w:rsid w:val="00A56741"/>
    <w:rsid w:val="00A5724C"/>
    <w:rsid w:val="00A72164"/>
    <w:rsid w:val="00A74F47"/>
    <w:rsid w:val="00A82C4C"/>
    <w:rsid w:val="00A923A4"/>
    <w:rsid w:val="00A954EE"/>
    <w:rsid w:val="00AD2121"/>
    <w:rsid w:val="00AF1201"/>
    <w:rsid w:val="00B01D1C"/>
    <w:rsid w:val="00B05B67"/>
    <w:rsid w:val="00B31335"/>
    <w:rsid w:val="00B3450A"/>
    <w:rsid w:val="00B35D78"/>
    <w:rsid w:val="00B534BA"/>
    <w:rsid w:val="00B742FF"/>
    <w:rsid w:val="00B812C2"/>
    <w:rsid w:val="00B8519E"/>
    <w:rsid w:val="00B85A7C"/>
    <w:rsid w:val="00B90DE0"/>
    <w:rsid w:val="00B96934"/>
    <w:rsid w:val="00BA029B"/>
    <w:rsid w:val="00BB2583"/>
    <w:rsid w:val="00BE49B3"/>
    <w:rsid w:val="00BF6908"/>
    <w:rsid w:val="00C028C8"/>
    <w:rsid w:val="00C04256"/>
    <w:rsid w:val="00C06D52"/>
    <w:rsid w:val="00C107AD"/>
    <w:rsid w:val="00C154FB"/>
    <w:rsid w:val="00C158B1"/>
    <w:rsid w:val="00C30FDE"/>
    <w:rsid w:val="00C42F2D"/>
    <w:rsid w:val="00C45CA9"/>
    <w:rsid w:val="00C54DB7"/>
    <w:rsid w:val="00C75790"/>
    <w:rsid w:val="00C80A35"/>
    <w:rsid w:val="00C8459D"/>
    <w:rsid w:val="00CA349D"/>
    <w:rsid w:val="00CA4408"/>
    <w:rsid w:val="00CB20CE"/>
    <w:rsid w:val="00CD5CF0"/>
    <w:rsid w:val="00CE08FB"/>
    <w:rsid w:val="00CE49EE"/>
    <w:rsid w:val="00D31C5F"/>
    <w:rsid w:val="00D33642"/>
    <w:rsid w:val="00D3411B"/>
    <w:rsid w:val="00D36685"/>
    <w:rsid w:val="00D41E35"/>
    <w:rsid w:val="00D56540"/>
    <w:rsid w:val="00D60955"/>
    <w:rsid w:val="00D6474D"/>
    <w:rsid w:val="00D66183"/>
    <w:rsid w:val="00D91944"/>
    <w:rsid w:val="00D96FDA"/>
    <w:rsid w:val="00DA57D1"/>
    <w:rsid w:val="00DA667F"/>
    <w:rsid w:val="00DA6BF8"/>
    <w:rsid w:val="00DD1B23"/>
    <w:rsid w:val="00DD294C"/>
    <w:rsid w:val="00DE48A1"/>
    <w:rsid w:val="00DE4DFC"/>
    <w:rsid w:val="00DF26F9"/>
    <w:rsid w:val="00E05DB0"/>
    <w:rsid w:val="00E23175"/>
    <w:rsid w:val="00E62D19"/>
    <w:rsid w:val="00E82AF7"/>
    <w:rsid w:val="00E861E4"/>
    <w:rsid w:val="00E87008"/>
    <w:rsid w:val="00E8773D"/>
    <w:rsid w:val="00E918BB"/>
    <w:rsid w:val="00E94492"/>
    <w:rsid w:val="00EA56D1"/>
    <w:rsid w:val="00EE6E55"/>
    <w:rsid w:val="00F04104"/>
    <w:rsid w:val="00F05C5E"/>
    <w:rsid w:val="00F0772D"/>
    <w:rsid w:val="00F10403"/>
    <w:rsid w:val="00F20489"/>
    <w:rsid w:val="00F213D9"/>
    <w:rsid w:val="00F2390F"/>
    <w:rsid w:val="00F24461"/>
    <w:rsid w:val="00F32AFE"/>
    <w:rsid w:val="00F32BEE"/>
    <w:rsid w:val="00F54F95"/>
    <w:rsid w:val="00F62858"/>
    <w:rsid w:val="00F6717E"/>
    <w:rsid w:val="00F72406"/>
    <w:rsid w:val="00F73C99"/>
    <w:rsid w:val="00F948B4"/>
    <w:rsid w:val="00FA1C57"/>
    <w:rsid w:val="00FA6DB6"/>
    <w:rsid w:val="00FB1CED"/>
    <w:rsid w:val="00FB4336"/>
    <w:rsid w:val="00FB43FF"/>
    <w:rsid w:val="00FB629F"/>
    <w:rsid w:val="00FD1383"/>
    <w:rsid w:val="00FD6D3D"/>
    <w:rsid w:val="00FE2289"/>
    <w:rsid w:val="00FE2818"/>
    <w:rsid w:val="00FE6FF9"/>
    <w:rsid w:val="025C2A9C"/>
    <w:rsid w:val="03172EB1"/>
    <w:rsid w:val="033AFEE2"/>
    <w:rsid w:val="06AC14CE"/>
    <w:rsid w:val="07224EF5"/>
    <w:rsid w:val="0778DBE3"/>
    <w:rsid w:val="099D9C61"/>
    <w:rsid w:val="0A4FA565"/>
    <w:rsid w:val="0AB6C650"/>
    <w:rsid w:val="0AD40384"/>
    <w:rsid w:val="0AD41CFA"/>
    <w:rsid w:val="0BA84890"/>
    <w:rsid w:val="0BFE117B"/>
    <w:rsid w:val="0D1BC688"/>
    <w:rsid w:val="0DE03FB8"/>
    <w:rsid w:val="0E0023BD"/>
    <w:rsid w:val="1147132C"/>
    <w:rsid w:val="132E6299"/>
    <w:rsid w:val="13B8505E"/>
    <w:rsid w:val="15069C51"/>
    <w:rsid w:val="1A007714"/>
    <w:rsid w:val="1A31F52D"/>
    <w:rsid w:val="1AF968E7"/>
    <w:rsid w:val="1D20CFFF"/>
    <w:rsid w:val="1DEFB425"/>
    <w:rsid w:val="1E0C14B2"/>
    <w:rsid w:val="1E74C450"/>
    <w:rsid w:val="209BE599"/>
    <w:rsid w:val="21777465"/>
    <w:rsid w:val="21AB492F"/>
    <w:rsid w:val="2ABDEB57"/>
    <w:rsid w:val="2D3687EC"/>
    <w:rsid w:val="2E296171"/>
    <w:rsid w:val="2EBDDE5F"/>
    <w:rsid w:val="30BF4801"/>
    <w:rsid w:val="32223555"/>
    <w:rsid w:val="333F8BBE"/>
    <w:rsid w:val="351837E8"/>
    <w:rsid w:val="351F982F"/>
    <w:rsid w:val="390E21E5"/>
    <w:rsid w:val="3BE3C287"/>
    <w:rsid w:val="45439B60"/>
    <w:rsid w:val="4A259F02"/>
    <w:rsid w:val="4A4EA181"/>
    <w:rsid w:val="4CDB0214"/>
    <w:rsid w:val="4D6238FE"/>
    <w:rsid w:val="51D66CB7"/>
    <w:rsid w:val="5378A7CA"/>
    <w:rsid w:val="55F2A37F"/>
    <w:rsid w:val="57051E4A"/>
    <w:rsid w:val="5745AABA"/>
    <w:rsid w:val="57C8EC94"/>
    <w:rsid w:val="5830983C"/>
    <w:rsid w:val="5CECFAA0"/>
    <w:rsid w:val="5D591D57"/>
    <w:rsid w:val="5ED95447"/>
    <w:rsid w:val="5F43D186"/>
    <w:rsid w:val="61AEA165"/>
    <w:rsid w:val="61CF3D29"/>
    <w:rsid w:val="64E64227"/>
    <w:rsid w:val="674BE393"/>
    <w:rsid w:val="682CD871"/>
    <w:rsid w:val="693DF3EF"/>
    <w:rsid w:val="69727AE9"/>
    <w:rsid w:val="6B172CA9"/>
    <w:rsid w:val="6CBBDD1F"/>
    <w:rsid w:val="71B99054"/>
    <w:rsid w:val="758C8585"/>
    <w:rsid w:val="777E5171"/>
    <w:rsid w:val="78A00E0D"/>
    <w:rsid w:val="7A114F68"/>
    <w:rsid w:val="7BDD81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47189"/>
  <w15:chartTrackingRefBased/>
  <w15:docId w15:val="{70213855-9C98-5E4D-B660-C9E788A4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78F"/>
  </w:style>
  <w:style w:type="paragraph" w:styleId="Ttulo4">
    <w:name w:val="heading 4"/>
    <w:basedOn w:val="Normal"/>
    <w:next w:val="Normal"/>
    <w:link w:val="Ttulo4Car"/>
    <w:unhideWhenUsed/>
    <w:qFormat/>
    <w:rsid w:val="003E378F"/>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E378F"/>
    <w:rPr>
      <w:rFonts w:ascii="Times New Roman" w:eastAsia="Times New Roman" w:hAnsi="Times New Roman" w:cs="Times New Roman"/>
      <w:b/>
      <w:szCs w:val="20"/>
      <w:lang w:val="es-ES" w:eastAsia="es-ES"/>
    </w:rPr>
  </w:style>
  <w:style w:type="paragraph" w:customStyle="1" w:styleId="paragraph">
    <w:name w:val="paragraph"/>
    <w:basedOn w:val="Normal"/>
    <w:rsid w:val="003E378F"/>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E378F"/>
  </w:style>
  <w:style w:type="character" w:customStyle="1" w:styleId="eop">
    <w:name w:val="eop"/>
    <w:basedOn w:val="Fuentedeprrafopredeter"/>
    <w:rsid w:val="003E378F"/>
  </w:style>
  <w:style w:type="character" w:customStyle="1" w:styleId="fontstyle21">
    <w:name w:val="fontstyle21"/>
    <w:basedOn w:val="Fuentedeprrafopredeter"/>
    <w:rsid w:val="003E378F"/>
    <w:rPr>
      <w:rFonts w:ascii="Tahoma" w:hAnsi="Tahoma" w:cs="Tahoma" w:hint="default"/>
      <w:b w:val="0"/>
      <w:bCs w:val="0"/>
      <w:i w:val="0"/>
      <w:iCs w:val="0"/>
      <w:color w:val="000000"/>
      <w:sz w:val="24"/>
      <w:szCs w:val="24"/>
    </w:rPr>
  </w:style>
  <w:style w:type="paragraph" w:styleId="Prrafodelista">
    <w:name w:val="List Paragraph"/>
    <w:basedOn w:val="Normal"/>
    <w:uiPriority w:val="34"/>
    <w:qFormat/>
    <w:rsid w:val="003E378F"/>
    <w:pPr>
      <w:spacing w:before="0" w:beforeAutospacing="0" w:after="0" w:afterAutospacing="0"/>
      <w:ind w:left="720" w:firstLine="0"/>
      <w:contextualSpacing/>
    </w:pPr>
    <w:rPr>
      <w:rFonts w:ascii="Tahoma" w:hAnsi="Tahoma"/>
      <w:szCs w:val="22"/>
    </w:rPr>
  </w:style>
  <w:style w:type="paragraph" w:styleId="NormalWeb">
    <w:name w:val="Normal (Web)"/>
    <w:basedOn w:val="Normal"/>
    <w:uiPriority w:val="99"/>
    <w:unhideWhenUsed/>
    <w:rsid w:val="00334ED9"/>
    <w:pPr>
      <w:spacing w:line="240" w:lineRule="auto"/>
      <w:ind w:firstLine="0"/>
      <w:jc w:val="left"/>
    </w:pPr>
    <w:rPr>
      <w:rFonts w:ascii="Times New Roman" w:eastAsia="Times New Roman" w:hAnsi="Times New Roman" w:cs="Times New Roman"/>
      <w:lang w:eastAsia="es-MX"/>
    </w:rPr>
  </w:style>
  <w:style w:type="paragraph" w:styleId="Encabezado">
    <w:name w:val="header"/>
    <w:basedOn w:val="Normal"/>
    <w:link w:val="EncabezadoCar"/>
    <w:uiPriority w:val="99"/>
    <w:unhideWhenUsed/>
    <w:rsid w:val="00CB20CE"/>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B20CE"/>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qFormat/>
    <w:rsid w:val="00AD2121"/>
    <w:pPr>
      <w:spacing w:before="0"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AD2121"/>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AD2121"/>
    <w:rPr>
      <w:vertAlign w:val="superscript"/>
    </w:rPr>
  </w:style>
  <w:style w:type="paragraph" w:styleId="Piedepgina">
    <w:name w:val="footer"/>
    <w:basedOn w:val="Normal"/>
    <w:link w:val="PiedepginaCar"/>
    <w:uiPriority w:val="99"/>
    <w:unhideWhenUsed/>
    <w:rsid w:val="006414A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6414AC"/>
  </w:style>
  <w:style w:type="character" w:styleId="Refdecomentario">
    <w:name w:val="annotation reference"/>
    <w:basedOn w:val="Fuentedeprrafopredeter"/>
    <w:uiPriority w:val="99"/>
    <w:semiHidden/>
    <w:unhideWhenUsed/>
    <w:rsid w:val="00DF26F9"/>
    <w:rPr>
      <w:sz w:val="16"/>
      <w:szCs w:val="16"/>
    </w:rPr>
  </w:style>
  <w:style w:type="paragraph" w:styleId="Textocomentario">
    <w:name w:val="annotation text"/>
    <w:basedOn w:val="Normal"/>
    <w:link w:val="TextocomentarioCar"/>
    <w:uiPriority w:val="99"/>
    <w:semiHidden/>
    <w:unhideWhenUsed/>
    <w:rsid w:val="00DF26F9"/>
    <w:pPr>
      <w:spacing w:before="0" w:beforeAutospacing="0" w:after="0" w:afterAutospacing="0" w:line="240" w:lineRule="auto"/>
      <w:ind w:firstLine="709"/>
    </w:pPr>
    <w:rPr>
      <w:sz w:val="20"/>
      <w:szCs w:val="20"/>
      <w:lang w:val="es-ES"/>
    </w:rPr>
  </w:style>
  <w:style w:type="character" w:customStyle="1" w:styleId="TextocomentarioCar">
    <w:name w:val="Texto comentario Car"/>
    <w:basedOn w:val="Fuentedeprrafopredeter"/>
    <w:link w:val="Textocomentario"/>
    <w:uiPriority w:val="99"/>
    <w:semiHidden/>
    <w:rsid w:val="00DF26F9"/>
    <w:rPr>
      <w:sz w:val="20"/>
      <w:szCs w:val="20"/>
      <w:lang w:val="es-ES"/>
    </w:rPr>
  </w:style>
  <w:style w:type="character" w:styleId="Hipervnculo">
    <w:name w:val="Hyperlink"/>
    <w:basedOn w:val="Fuentedeprrafopredeter"/>
    <w:uiPriority w:val="99"/>
    <w:unhideWhenUsed/>
    <w:rsid w:val="008768E6"/>
    <w:rPr>
      <w:color w:val="0563C1" w:themeColor="hyperlink"/>
      <w:u w:val="single"/>
    </w:rPr>
  </w:style>
  <w:style w:type="character" w:customStyle="1" w:styleId="iaj">
    <w:name w:val="i_aj"/>
    <w:basedOn w:val="Fuentedeprrafopredeter"/>
    <w:rsid w:val="008768E6"/>
  </w:style>
  <w:style w:type="paragraph" w:styleId="Sinespaciado">
    <w:name w:val="No Spacing"/>
    <w:link w:val="SinespaciadoCar"/>
    <w:uiPriority w:val="1"/>
    <w:qFormat/>
    <w:rsid w:val="00121D5C"/>
    <w:pPr>
      <w:spacing w:before="0" w:beforeAutospacing="0" w:after="0" w:afterAutospacing="0" w:line="240" w:lineRule="auto"/>
      <w:ind w:firstLine="0"/>
      <w:jc w:val="left"/>
    </w:pPr>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121D5C"/>
    <w:rPr>
      <w:rFonts w:ascii="Times New Roman" w:eastAsia="Times New Roman" w:hAnsi="Times New Roman" w:cs="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8A3AD4"/>
    <w:pPr>
      <w:spacing w:before="100" w:beforeAutospacing="1" w:after="100" w:afterAutospacing="1"/>
      <w:ind w:firstLine="851"/>
    </w:pPr>
    <w:rPr>
      <w:b/>
      <w:bCs/>
      <w:lang w:val="es-CO"/>
    </w:rPr>
  </w:style>
  <w:style w:type="character" w:customStyle="1" w:styleId="AsuntodelcomentarioCar">
    <w:name w:val="Asunto del comentario Car"/>
    <w:basedOn w:val="TextocomentarioCar"/>
    <w:link w:val="Asuntodelcomentario"/>
    <w:uiPriority w:val="99"/>
    <w:semiHidden/>
    <w:rsid w:val="008A3AD4"/>
    <w:rPr>
      <w:b/>
      <w:bCs/>
      <w:sz w:val="20"/>
      <w:szCs w:val="20"/>
      <w:lang w:val="es-ES"/>
    </w:rPr>
  </w:style>
  <w:style w:type="paragraph" w:styleId="Textodeglobo">
    <w:name w:val="Balloon Text"/>
    <w:basedOn w:val="Normal"/>
    <w:link w:val="TextodegloboCar"/>
    <w:uiPriority w:val="99"/>
    <w:semiHidden/>
    <w:unhideWhenUsed/>
    <w:rsid w:val="008A3AD4"/>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3AD4"/>
    <w:rPr>
      <w:rFonts w:ascii="Segoe UI" w:hAnsi="Segoe UI" w:cs="Segoe UI"/>
      <w:sz w:val="18"/>
      <w:szCs w:val="18"/>
    </w:rPr>
  </w:style>
  <w:style w:type="character" w:styleId="Hipervnculovisitado">
    <w:name w:val="FollowedHyperlink"/>
    <w:basedOn w:val="Fuentedeprrafopredeter"/>
    <w:uiPriority w:val="99"/>
    <w:semiHidden/>
    <w:unhideWhenUsed/>
    <w:rsid w:val="00685275"/>
    <w:rPr>
      <w:color w:val="954F72"/>
      <w:u w:val="single"/>
    </w:rPr>
  </w:style>
  <w:style w:type="paragraph" w:customStyle="1" w:styleId="msonormal0">
    <w:name w:val="msonormal"/>
    <w:basedOn w:val="Normal"/>
    <w:rsid w:val="00685275"/>
    <w:pPr>
      <w:spacing w:line="240" w:lineRule="auto"/>
      <w:ind w:firstLine="0"/>
      <w:jc w:val="left"/>
    </w:pPr>
    <w:rPr>
      <w:rFonts w:ascii="Times New Roman" w:eastAsia="Times New Roman" w:hAnsi="Times New Roman" w:cs="Times New Roman"/>
      <w:lang w:eastAsia="es-CO"/>
    </w:rPr>
  </w:style>
  <w:style w:type="paragraph" w:customStyle="1" w:styleId="font5">
    <w:name w:val="font5"/>
    <w:basedOn w:val="Normal"/>
    <w:rsid w:val="00685275"/>
    <w:pPr>
      <w:spacing w:line="240" w:lineRule="auto"/>
      <w:ind w:firstLine="0"/>
      <w:jc w:val="left"/>
    </w:pPr>
    <w:rPr>
      <w:rFonts w:ascii="Tahoma" w:eastAsia="Times New Roman" w:hAnsi="Tahoma" w:cs="Tahoma"/>
      <w:b/>
      <w:bCs/>
      <w:color w:val="000000"/>
      <w:sz w:val="18"/>
      <w:szCs w:val="18"/>
      <w:lang w:eastAsia="es-CO"/>
    </w:rPr>
  </w:style>
  <w:style w:type="paragraph" w:customStyle="1" w:styleId="font6">
    <w:name w:val="font6"/>
    <w:basedOn w:val="Normal"/>
    <w:rsid w:val="00685275"/>
    <w:pPr>
      <w:spacing w:line="240" w:lineRule="auto"/>
      <w:ind w:firstLine="0"/>
      <w:jc w:val="left"/>
    </w:pPr>
    <w:rPr>
      <w:rFonts w:ascii="Tahoma" w:eastAsia="Times New Roman" w:hAnsi="Tahoma" w:cs="Tahoma"/>
      <w:color w:val="000000"/>
      <w:sz w:val="18"/>
      <w:szCs w:val="18"/>
      <w:lang w:eastAsia="es-CO"/>
    </w:rPr>
  </w:style>
  <w:style w:type="paragraph" w:customStyle="1" w:styleId="xl65">
    <w:name w:val="xl65"/>
    <w:basedOn w:val="Normal"/>
    <w:rsid w:val="00685275"/>
    <w:pPr>
      <w:spacing w:line="240" w:lineRule="auto"/>
      <w:ind w:firstLine="0"/>
      <w:jc w:val="right"/>
    </w:pPr>
    <w:rPr>
      <w:rFonts w:ascii="Times New Roman" w:eastAsia="Times New Roman" w:hAnsi="Times New Roman" w:cs="Times New Roman"/>
      <w:lang w:eastAsia="es-CO"/>
    </w:rPr>
  </w:style>
  <w:style w:type="paragraph" w:customStyle="1" w:styleId="xl66">
    <w:name w:val="xl66"/>
    <w:basedOn w:val="Normal"/>
    <w:rsid w:val="00685275"/>
    <w:pPr>
      <w:pBdr>
        <w:top w:val="single" w:sz="4" w:space="0" w:color="auto"/>
        <w:bottom w:val="single" w:sz="4" w:space="0" w:color="auto"/>
        <w:right w:val="single" w:sz="8" w:space="0" w:color="auto"/>
      </w:pBdr>
      <w:spacing w:line="240" w:lineRule="auto"/>
      <w:ind w:firstLine="0"/>
      <w:jc w:val="center"/>
      <w:textAlignment w:val="center"/>
    </w:pPr>
    <w:rPr>
      <w:rFonts w:ascii="Arial" w:eastAsia="Times New Roman" w:hAnsi="Arial" w:cs="Arial"/>
      <w:sz w:val="20"/>
      <w:szCs w:val="20"/>
      <w:lang w:eastAsia="es-CO"/>
    </w:rPr>
  </w:style>
  <w:style w:type="paragraph" w:customStyle="1" w:styleId="xl67">
    <w:name w:val="xl67"/>
    <w:basedOn w:val="Normal"/>
    <w:rsid w:val="00685275"/>
    <w:pPr>
      <w:pBdr>
        <w:top w:val="single" w:sz="4" w:space="0" w:color="auto"/>
        <w:bottom w:val="single" w:sz="4" w:space="0" w:color="auto"/>
        <w:right w:val="single" w:sz="4" w:space="0" w:color="auto"/>
      </w:pBdr>
      <w:spacing w:line="240" w:lineRule="auto"/>
      <w:ind w:firstLine="0"/>
      <w:jc w:val="left"/>
      <w:textAlignment w:val="center"/>
    </w:pPr>
    <w:rPr>
      <w:rFonts w:ascii="Times New Roman" w:eastAsia="Times New Roman" w:hAnsi="Times New Roman" w:cs="Times New Roman"/>
      <w:lang w:eastAsia="es-CO"/>
    </w:rPr>
  </w:style>
  <w:style w:type="paragraph" w:customStyle="1" w:styleId="xl68">
    <w:name w:val="xl68"/>
    <w:basedOn w:val="Normal"/>
    <w:rsid w:val="00685275"/>
    <w:pPr>
      <w:pBdr>
        <w:top w:val="single" w:sz="4" w:space="0" w:color="auto"/>
        <w:left w:val="single" w:sz="4" w:space="0" w:color="auto"/>
        <w:bottom w:val="single" w:sz="4" w:space="0" w:color="auto"/>
        <w:right w:val="single" w:sz="8" w:space="0" w:color="auto"/>
      </w:pBdr>
      <w:spacing w:line="240" w:lineRule="auto"/>
      <w:ind w:firstLine="0"/>
      <w:jc w:val="center"/>
      <w:textAlignment w:val="center"/>
    </w:pPr>
    <w:rPr>
      <w:rFonts w:ascii="Times New Roman" w:eastAsia="Times New Roman" w:hAnsi="Times New Roman" w:cs="Times New Roman"/>
      <w:lang w:eastAsia="es-CO"/>
    </w:rPr>
  </w:style>
  <w:style w:type="paragraph" w:customStyle="1" w:styleId="xl69">
    <w:name w:val="xl69"/>
    <w:basedOn w:val="Normal"/>
    <w:rsid w:val="00685275"/>
    <w:pPr>
      <w:pBdr>
        <w:top w:val="single" w:sz="4" w:space="0" w:color="auto"/>
        <w:bottom w:val="single" w:sz="4" w:space="0" w:color="auto"/>
        <w:right w:val="single" w:sz="8" w:space="0" w:color="auto"/>
      </w:pBdr>
      <w:spacing w:line="240" w:lineRule="auto"/>
      <w:ind w:firstLine="0"/>
      <w:jc w:val="right"/>
      <w:textAlignment w:val="center"/>
    </w:pPr>
    <w:rPr>
      <w:rFonts w:ascii="Arial" w:eastAsia="Times New Roman" w:hAnsi="Arial" w:cs="Arial"/>
      <w:sz w:val="20"/>
      <w:szCs w:val="20"/>
      <w:lang w:eastAsia="es-CO"/>
    </w:rPr>
  </w:style>
  <w:style w:type="paragraph" w:customStyle="1" w:styleId="xl70">
    <w:name w:val="xl70"/>
    <w:basedOn w:val="Normal"/>
    <w:rsid w:val="00685275"/>
    <w:pPr>
      <w:pBdr>
        <w:top w:val="single" w:sz="4" w:space="0" w:color="auto"/>
        <w:bottom w:val="single" w:sz="4" w:space="0" w:color="auto"/>
        <w:right w:val="single" w:sz="8" w:space="0" w:color="auto"/>
      </w:pBdr>
      <w:spacing w:line="240" w:lineRule="auto"/>
      <w:ind w:firstLine="0"/>
      <w:jc w:val="center"/>
      <w:textAlignment w:val="center"/>
    </w:pPr>
    <w:rPr>
      <w:rFonts w:ascii="Arial" w:eastAsia="Times New Roman" w:hAnsi="Arial" w:cs="Arial"/>
      <w:sz w:val="20"/>
      <w:szCs w:val="20"/>
      <w:lang w:eastAsia="es-CO"/>
    </w:rPr>
  </w:style>
  <w:style w:type="paragraph" w:customStyle="1" w:styleId="xl71">
    <w:name w:val="xl71"/>
    <w:basedOn w:val="Normal"/>
    <w:rsid w:val="00685275"/>
    <w:pPr>
      <w:pBdr>
        <w:bottom w:val="single" w:sz="4" w:space="0" w:color="auto"/>
        <w:right w:val="single" w:sz="8" w:space="0" w:color="auto"/>
      </w:pBdr>
      <w:spacing w:line="240" w:lineRule="auto"/>
      <w:ind w:firstLine="0"/>
      <w:jc w:val="center"/>
      <w:textAlignment w:val="center"/>
    </w:pPr>
    <w:rPr>
      <w:rFonts w:ascii="Arial" w:eastAsia="Times New Roman" w:hAnsi="Arial" w:cs="Arial"/>
      <w:sz w:val="20"/>
      <w:szCs w:val="20"/>
      <w:lang w:eastAsia="es-CO"/>
    </w:rPr>
  </w:style>
  <w:style w:type="paragraph" w:customStyle="1" w:styleId="xl72">
    <w:name w:val="xl72"/>
    <w:basedOn w:val="Normal"/>
    <w:rsid w:val="00685275"/>
    <w:pPr>
      <w:pBdr>
        <w:bottom w:val="single" w:sz="4" w:space="0" w:color="auto"/>
        <w:right w:val="single" w:sz="4" w:space="0" w:color="auto"/>
      </w:pBdr>
      <w:spacing w:line="240" w:lineRule="auto"/>
      <w:ind w:firstLine="0"/>
      <w:jc w:val="left"/>
      <w:textAlignment w:val="center"/>
    </w:pPr>
    <w:rPr>
      <w:rFonts w:ascii="Times New Roman" w:eastAsia="Times New Roman" w:hAnsi="Times New Roman" w:cs="Times New Roman"/>
      <w:lang w:eastAsia="es-CO"/>
    </w:rPr>
  </w:style>
  <w:style w:type="paragraph" w:customStyle="1" w:styleId="xl73">
    <w:name w:val="xl73"/>
    <w:basedOn w:val="Normal"/>
    <w:rsid w:val="00685275"/>
    <w:pPr>
      <w:pBdr>
        <w:left w:val="single" w:sz="4" w:space="0" w:color="auto"/>
        <w:bottom w:val="single" w:sz="4" w:space="0" w:color="auto"/>
        <w:right w:val="single" w:sz="8" w:space="0" w:color="auto"/>
      </w:pBdr>
      <w:spacing w:line="240" w:lineRule="auto"/>
      <w:ind w:firstLine="0"/>
      <w:jc w:val="center"/>
      <w:textAlignment w:val="center"/>
    </w:pPr>
    <w:rPr>
      <w:rFonts w:ascii="Times New Roman" w:eastAsia="Times New Roman" w:hAnsi="Times New Roman" w:cs="Times New Roman"/>
      <w:lang w:eastAsia="es-CO"/>
    </w:rPr>
  </w:style>
  <w:style w:type="paragraph" w:customStyle="1" w:styleId="xl74">
    <w:name w:val="xl74"/>
    <w:basedOn w:val="Normal"/>
    <w:rsid w:val="00685275"/>
    <w:pPr>
      <w:pBdr>
        <w:bottom w:val="single" w:sz="4" w:space="0" w:color="auto"/>
        <w:right w:val="single" w:sz="8" w:space="0" w:color="auto"/>
      </w:pBdr>
      <w:spacing w:line="240" w:lineRule="auto"/>
      <w:ind w:firstLine="0"/>
      <w:jc w:val="right"/>
      <w:textAlignment w:val="center"/>
    </w:pPr>
    <w:rPr>
      <w:rFonts w:ascii="Arial" w:eastAsia="Times New Roman" w:hAnsi="Arial" w:cs="Arial"/>
      <w:sz w:val="20"/>
      <w:szCs w:val="20"/>
      <w:lang w:eastAsia="es-CO"/>
    </w:rPr>
  </w:style>
  <w:style w:type="paragraph" w:customStyle="1" w:styleId="xl75">
    <w:name w:val="xl75"/>
    <w:basedOn w:val="Normal"/>
    <w:rsid w:val="00685275"/>
    <w:pPr>
      <w:pBdr>
        <w:bottom w:val="single" w:sz="4" w:space="0" w:color="auto"/>
        <w:right w:val="single" w:sz="8" w:space="0" w:color="auto"/>
      </w:pBdr>
      <w:spacing w:line="240" w:lineRule="auto"/>
      <w:ind w:firstLine="0"/>
      <w:jc w:val="center"/>
      <w:textAlignment w:val="center"/>
    </w:pPr>
    <w:rPr>
      <w:rFonts w:ascii="Arial" w:eastAsia="Times New Roman" w:hAnsi="Arial" w:cs="Arial"/>
      <w:sz w:val="20"/>
      <w:szCs w:val="20"/>
      <w:lang w:eastAsia="es-CO"/>
    </w:rPr>
  </w:style>
  <w:style w:type="paragraph" w:customStyle="1" w:styleId="xl76">
    <w:name w:val="xl76"/>
    <w:basedOn w:val="Normal"/>
    <w:rsid w:val="00685275"/>
    <w:pPr>
      <w:pBdr>
        <w:bottom w:val="single" w:sz="4" w:space="0" w:color="auto"/>
        <w:right w:val="single" w:sz="4" w:space="0" w:color="auto"/>
      </w:pBdr>
      <w:spacing w:line="240" w:lineRule="auto"/>
      <w:ind w:firstLine="0"/>
      <w:jc w:val="right"/>
      <w:textAlignment w:val="center"/>
    </w:pPr>
    <w:rPr>
      <w:rFonts w:ascii="Arial" w:eastAsia="Times New Roman" w:hAnsi="Arial" w:cs="Arial"/>
      <w:sz w:val="20"/>
      <w:szCs w:val="20"/>
      <w:lang w:eastAsia="es-CO"/>
    </w:rPr>
  </w:style>
  <w:style w:type="paragraph" w:customStyle="1" w:styleId="xl77">
    <w:name w:val="xl77"/>
    <w:basedOn w:val="Normal"/>
    <w:rsid w:val="00685275"/>
    <w:pPr>
      <w:pBdr>
        <w:top w:val="single" w:sz="4" w:space="0" w:color="auto"/>
        <w:bottom w:val="single" w:sz="4" w:space="0" w:color="auto"/>
        <w:right w:val="single" w:sz="4" w:space="0" w:color="auto"/>
      </w:pBdr>
      <w:spacing w:line="240" w:lineRule="auto"/>
      <w:ind w:firstLine="0"/>
      <w:jc w:val="right"/>
      <w:textAlignment w:val="center"/>
    </w:pPr>
    <w:rPr>
      <w:rFonts w:ascii="Arial" w:eastAsia="Times New Roman" w:hAnsi="Arial" w:cs="Arial"/>
      <w:sz w:val="20"/>
      <w:szCs w:val="20"/>
      <w:lang w:eastAsia="es-CO"/>
    </w:rPr>
  </w:style>
  <w:style w:type="paragraph" w:customStyle="1" w:styleId="xl78">
    <w:name w:val="xl78"/>
    <w:basedOn w:val="Normal"/>
    <w:rsid w:val="00685275"/>
    <w:pPr>
      <w:pBdr>
        <w:bottom w:val="single" w:sz="4" w:space="0" w:color="auto"/>
      </w:pBdr>
      <w:spacing w:line="240" w:lineRule="auto"/>
      <w:ind w:firstLine="0"/>
      <w:jc w:val="right"/>
      <w:textAlignment w:val="center"/>
    </w:pPr>
    <w:rPr>
      <w:rFonts w:ascii="Arial" w:eastAsia="Times New Roman" w:hAnsi="Arial" w:cs="Arial"/>
      <w:sz w:val="20"/>
      <w:szCs w:val="20"/>
      <w:lang w:eastAsia="es-CO"/>
    </w:rPr>
  </w:style>
  <w:style w:type="paragraph" w:customStyle="1" w:styleId="xl79">
    <w:name w:val="xl79"/>
    <w:basedOn w:val="Normal"/>
    <w:rsid w:val="00685275"/>
    <w:pPr>
      <w:pBdr>
        <w:top w:val="single" w:sz="4" w:space="0" w:color="auto"/>
        <w:bottom w:val="single" w:sz="4" w:space="0" w:color="auto"/>
      </w:pBdr>
      <w:spacing w:line="240" w:lineRule="auto"/>
      <w:ind w:firstLine="0"/>
      <w:jc w:val="right"/>
      <w:textAlignment w:val="center"/>
    </w:pPr>
    <w:rPr>
      <w:rFonts w:ascii="Arial" w:eastAsia="Times New Roman" w:hAnsi="Arial" w:cs="Arial"/>
      <w:sz w:val="20"/>
      <w:szCs w:val="20"/>
      <w:lang w:eastAsia="es-CO"/>
    </w:rPr>
  </w:style>
  <w:style w:type="paragraph" w:customStyle="1" w:styleId="xl80">
    <w:name w:val="xl80"/>
    <w:basedOn w:val="Normal"/>
    <w:rsid w:val="00685275"/>
    <w:pPr>
      <w:pBdr>
        <w:bottom w:val="single" w:sz="8" w:space="0" w:color="auto"/>
        <w:right w:val="single" w:sz="8" w:space="0" w:color="auto"/>
      </w:pBdr>
      <w:spacing w:line="240" w:lineRule="auto"/>
      <w:ind w:firstLine="0"/>
      <w:jc w:val="center"/>
      <w:textAlignment w:val="center"/>
    </w:pPr>
    <w:rPr>
      <w:rFonts w:ascii="Arial" w:eastAsia="Times New Roman" w:hAnsi="Arial" w:cs="Arial"/>
      <w:b/>
      <w:bCs/>
      <w:sz w:val="18"/>
      <w:szCs w:val="18"/>
      <w:lang w:eastAsia="es-CO"/>
    </w:rPr>
  </w:style>
  <w:style w:type="paragraph" w:customStyle="1" w:styleId="xl81">
    <w:name w:val="xl81"/>
    <w:basedOn w:val="Normal"/>
    <w:rsid w:val="00685275"/>
    <w:pPr>
      <w:pBdr>
        <w:bottom w:val="single" w:sz="8" w:space="0" w:color="auto"/>
        <w:right w:val="single" w:sz="4" w:space="0" w:color="auto"/>
      </w:pBdr>
      <w:spacing w:line="240" w:lineRule="auto"/>
      <w:ind w:firstLine="0"/>
      <w:jc w:val="center"/>
      <w:textAlignment w:val="center"/>
    </w:pPr>
    <w:rPr>
      <w:rFonts w:ascii="Arial" w:eastAsia="Times New Roman" w:hAnsi="Arial" w:cs="Arial"/>
      <w:b/>
      <w:bCs/>
      <w:sz w:val="18"/>
      <w:szCs w:val="18"/>
      <w:lang w:eastAsia="es-CO"/>
    </w:rPr>
  </w:style>
  <w:style w:type="paragraph" w:customStyle="1" w:styleId="xl82">
    <w:name w:val="xl82"/>
    <w:basedOn w:val="Normal"/>
    <w:rsid w:val="00685275"/>
    <w:pPr>
      <w:pBdr>
        <w:bottom w:val="single" w:sz="8" w:space="0" w:color="auto"/>
        <w:right w:val="single" w:sz="8" w:space="0" w:color="auto"/>
      </w:pBdr>
      <w:spacing w:line="240" w:lineRule="auto"/>
      <w:ind w:firstLine="0"/>
      <w:jc w:val="center"/>
      <w:textAlignment w:val="center"/>
    </w:pPr>
    <w:rPr>
      <w:rFonts w:ascii="Arial" w:eastAsia="Times New Roman" w:hAnsi="Arial" w:cs="Arial"/>
      <w:b/>
      <w:bCs/>
      <w:sz w:val="18"/>
      <w:szCs w:val="18"/>
      <w:lang w:eastAsia="es-CO"/>
    </w:rPr>
  </w:style>
  <w:style w:type="paragraph" w:customStyle="1" w:styleId="xl83">
    <w:name w:val="xl83"/>
    <w:basedOn w:val="Normal"/>
    <w:rsid w:val="00685275"/>
    <w:pPr>
      <w:pBdr>
        <w:bottom w:val="single" w:sz="8" w:space="0" w:color="auto"/>
        <w:right w:val="single" w:sz="8" w:space="0" w:color="auto"/>
      </w:pBdr>
      <w:spacing w:line="240" w:lineRule="auto"/>
      <w:ind w:firstLine="0"/>
      <w:jc w:val="center"/>
      <w:textAlignment w:val="center"/>
    </w:pPr>
    <w:rPr>
      <w:rFonts w:ascii="Arial" w:eastAsia="Times New Roman" w:hAnsi="Arial" w:cs="Arial"/>
      <w:b/>
      <w:bCs/>
      <w:sz w:val="18"/>
      <w:szCs w:val="18"/>
      <w:lang w:eastAsia="es-CO"/>
    </w:rPr>
  </w:style>
  <w:style w:type="paragraph" w:customStyle="1" w:styleId="xl84">
    <w:name w:val="xl84"/>
    <w:basedOn w:val="Normal"/>
    <w:rsid w:val="00685275"/>
    <w:pPr>
      <w:pBdr>
        <w:top w:val="single" w:sz="4" w:space="0" w:color="auto"/>
        <w:right w:val="single" w:sz="8" w:space="0" w:color="auto"/>
      </w:pBdr>
      <w:spacing w:line="240" w:lineRule="auto"/>
      <w:ind w:firstLine="0"/>
      <w:jc w:val="center"/>
      <w:textAlignment w:val="center"/>
    </w:pPr>
    <w:rPr>
      <w:rFonts w:ascii="Arial" w:eastAsia="Times New Roman" w:hAnsi="Arial" w:cs="Arial"/>
      <w:sz w:val="20"/>
      <w:szCs w:val="20"/>
      <w:lang w:eastAsia="es-CO"/>
    </w:rPr>
  </w:style>
  <w:style w:type="paragraph" w:customStyle="1" w:styleId="xl85">
    <w:name w:val="xl85"/>
    <w:basedOn w:val="Normal"/>
    <w:rsid w:val="00685275"/>
    <w:pPr>
      <w:pBdr>
        <w:top w:val="single" w:sz="4" w:space="0" w:color="auto"/>
        <w:right w:val="single" w:sz="4" w:space="0" w:color="auto"/>
      </w:pBdr>
      <w:spacing w:line="240" w:lineRule="auto"/>
      <w:ind w:firstLine="0"/>
      <w:jc w:val="left"/>
      <w:textAlignment w:val="center"/>
    </w:pPr>
    <w:rPr>
      <w:rFonts w:ascii="Times New Roman" w:eastAsia="Times New Roman" w:hAnsi="Times New Roman" w:cs="Times New Roman"/>
      <w:lang w:eastAsia="es-CO"/>
    </w:rPr>
  </w:style>
  <w:style w:type="paragraph" w:customStyle="1" w:styleId="xl86">
    <w:name w:val="xl86"/>
    <w:basedOn w:val="Normal"/>
    <w:rsid w:val="00685275"/>
    <w:pPr>
      <w:pBdr>
        <w:top w:val="single" w:sz="4" w:space="0" w:color="auto"/>
        <w:left w:val="single" w:sz="4" w:space="0" w:color="auto"/>
        <w:right w:val="single" w:sz="8" w:space="0" w:color="auto"/>
      </w:pBdr>
      <w:spacing w:line="240" w:lineRule="auto"/>
      <w:ind w:firstLine="0"/>
      <w:jc w:val="center"/>
      <w:textAlignment w:val="center"/>
    </w:pPr>
    <w:rPr>
      <w:rFonts w:ascii="Times New Roman" w:eastAsia="Times New Roman" w:hAnsi="Times New Roman" w:cs="Times New Roman"/>
      <w:lang w:eastAsia="es-CO"/>
    </w:rPr>
  </w:style>
  <w:style w:type="paragraph" w:customStyle="1" w:styleId="xl87">
    <w:name w:val="xl87"/>
    <w:basedOn w:val="Normal"/>
    <w:rsid w:val="00685275"/>
    <w:pPr>
      <w:pBdr>
        <w:top w:val="single" w:sz="4" w:space="0" w:color="auto"/>
        <w:right w:val="single" w:sz="8" w:space="0" w:color="auto"/>
      </w:pBdr>
      <w:spacing w:line="240" w:lineRule="auto"/>
      <w:ind w:firstLine="0"/>
      <w:jc w:val="right"/>
      <w:textAlignment w:val="center"/>
    </w:pPr>
    <w:rPr>
      <w:rFonts w:ascii="Arial" w:eastAsia="Times New Roman" w:hAnsi="Arial" w:cs="Arial"/>
      <w:sz w:val="20"/>
      <w:szCs w:val="20"/>
      <w:lang w:eastAsia="es-CO"/>
    </w:rPr>
  </w:style>
  <w:style w:type="paragraph" w:customStyle="1" w:styleId="xl88">
    <w:name w:val="xl88"/>
    <w:basedOn w:val="Normal"/>
    <w:rsid w:val="00685275"/>
    <w:pPr>
      <w:pBdr>
        <w:top w:val="single" w:sz="4" w:space="0" w:color="auto"/>
        <w:right w:val="single" w:sz="8" w:space="0" w:color="auto"/>
      </w:pBdr>
      <w:spacing w:line="240" w:lineRule="auto"/>
      <w:ind w:firstLine="0"/>
      <w:jc w:val="center"/>
      <w:textAlignment w:val="center"/>
    </w:pPr>
    <w:rPr>
      <w:rFonts w:ascii="Arial" w:eastAsia="Times New Roman" w:hAnsi="Arial" w:cs="Arial"/>
      <w:sz w:val="20"/>
      <w:szCs w:val="20"/>
      <w:lang w:eastAsia="es-CO"/>
    </w:rPr>
  </w:style>
  <w:style w:type="paragraph" w:customStyle="1" w:styleId="xl89">
    <w:name w:val="xl89"/>
    <w:basedOn w:val="Normal"/>
    <w:rsid w:val="00685275"/>
    <w:pPr>
      <w:pBdr>
        <w:top w:val="single" w:sz="4" w:space="0" w:color="auto"/>
        <w:right w:val="single" w:sz="4" w:space="0" w:color="auto"/>
      </w:pBdr>
      <w:spacing w:line="240" w:lineRule="auto"/>
      <w:ind w:firstLine="0"/>
      <w:jc w:val="right"/>
      <w:textAlignment w:val="center"/>
    </w:pPr>
    <w:rPr>
      <w:rFonts w:ascii="Arial" w:eastAsia="Times New Roman" w:hAnsi="Arial" w:cs="Arial"/>
      <w:sz w:val="20"/>
      <w:szCs w:val="20"/>
      <w:lang w:eastAsia="es-CO"/>
    </w:rPr>
  </w:style>
  <w:style w:type="paragraph" w:customStyle="1" w:styleId="xl90">
    <w:name w:val="xl90"/>
    <w:basedOn w:val="Normal"/>
    <w:rsid w:val="00685275"/>
    <w:pPr>
      <w:pBdr>
        <w:top w:val="single" w:sz="4" w:space="0" w:color="auto"/>
      </w:pBdr>
      <w:spacing w:line="240" w:lineRule="auto"/>
      <w:ind w:firstLine="0"/>
      <w:jc w:val="right"/>
      <w:textAlignment w:val="center"/>
    </w:pPr>
    <w:rPr>
      <w:rFonts w:ascii="Arial" w:eastAsia="Times New Roman" w:hAnsi="Arial" w:cs="Arial"/>
      <w:sz w:val="20"/>
      <w:szCs w:val="20"/>
      <w:lang w:eastAsia="es-CO"/>
    </w:rPr>
  </w:style>
  <w:style w:type="paragraph" w:customStyle="1" w:styleId="xl91">
    <w:name w:val="xl91"/>
    <w:basedOn w:val="Normal"/>
    <w:rsid w:val="00685275"/>
    <w:pPr>
      <w:pBdr>
        <w:top w:val="single" w:sz="8" w:space="0" w:color="auto"/>
        <w:left w:val="single" w:sz="8" w:space="0" w:color="auto"/>
        <w:bottom w:val="single" w:sz="8" w:space="0" w:color="auto"/>
        <w:right w:val="single" w:sz="8" w:space="0" w:color="auto"/>
      </w:pBdr>
      <w:shd w:val="clear" w:color="FFC000" w:fill="FFC000"/>
      <w:spacing w:line="240" w:lineRule="auto"/>
      <w:ind w:firstLine="0"/>
      <w:jc w:val="center"/>
      <w:textAlignment w:val="center"/>
    </w:pPr>
    <w:rPr>
      <w:rFonts w:ascii="Arial" w:eastAsia="Times New Roman" w:hAnsi="Arial" w:cs="Arial"/>
      <w:b/>
      <w:bCs/>
      <w:sz w:val="18"/>
      <w:szCs w:val="18"/>
      <w:lang w:eastAsia="es-CO"/>
    </w:rPr>
  </w:style>
  <w:style w:type="paragraph" w:customStyle="1" w:styleId="xl92">
    <w:name w:val="xl92"/>
    <w:basedOn w:val="Normal"/>
    <w:rsid w:val="00685275"/>
    <w:pPr>
      <w:pBdr>
        <w:left w:val="single" w:sz="4" w:space="0" w:color="auto"/>
        <w:bottom w:val="single" w:sz="8" w:space="0" w:color="auto"/>
        <w:right w:val="single" w:sz="8" w:space="0" w:color="auto"/>
      </w:pBdr>
      <w:spacing w:line="240" w:lineRule="auto"/>
      <w:ind w:firstLine="0"/>
      <w:jc w:val="center"/>
      <w:textAlignment w:val="center"/>
    </w:pPr>
    <w:rPr>
      <w:rFonts w:ascii="Arial" w:eastAsia="Times New Roman" w:hAnsi="Arial" w:cs="Arial"/>
      <w:b/>
      <w:bCs/>
      <w:sz w:val="18"/>
      <w:szCs w:val="18"/>
      <w:lang w:eastAsia="es-CO"/>
    </w:rPr>
  </w:style>
  <w:style w:type="paragraph" w:customStyle="1" w:styleId="xl93">
    <w:name w:val="xl93"/>
    <w:basedOn w:val="Normal"/>
    <w:rsid w:val="00685275"/>
    <w:pPr>
      <w:pBdr>
        <w:top w:val="single" w:sz="8" w:space="0" w:color="auto"/>
        <w:left w:val="single" w:sz="8" w:space="0" w:color="auto"/>
        <w:bottom w:val="single" w:sz="8" w:space="0" w:color="auto"/>
      </w:pBdr>
      <w:shd w:val="clear" w:color="FFC000" w:fill="FFC000"/>
      <w:spacing w:line="240" w:lineRule="auto"/>
      <w:ind w:firstLine="0"/>
      <w:jc w:val="center"/>
      <w:textAlignment w:val="center"/>
    </w:pPr>
    <w:rPr>
      <w:rFonts w:ascii="Arial" w:eastAsia="Times New Roman" w:hAnsi="Arial" w:cs="Arial"/>
      <w:b/>
      <w:bCs/>
      <w:sz w:val="18"/>
      <w:szCs w:val="18"/>
      <w:lang w:eastAsia="es-CO"/>
    </w:rPr>
  </w:style>
  <w:style w:type="paragraph" w:customStyle="1" w:styleId="xl94">
    <w:name w:val="xl94"/>
    <w:basedOn w:val="Normal"/>
    <w:rsid w:val="00685275"/>
    <w:pPr>
      <w:pBdr>
        <w:left w:val="single" w:sz="8" w:space="0" w:color="auto"/>
        <w:bottom w:val="single" w:sz="8" w:space="0" w:color="auto"/>
      </w:pBdr>
      <w:spacing w:line="240" w:lineRule="auto"/>
      <w:ind w:firstLine="0"/>
      <w:jc w:val="center"/>
      <w:textAlignment w:val="center"/>
    </w:pPr>
    <w:rPr>
      <w:rFonts w:ascii="Arial" w:eastAsia="Times New Roman" w:hAnsi="Arial" w:cs="Arial"/>
      <w:b/>
      <w:bCs/>
      <w:sz w:val="18"/>
      <w:szCs w:val="18"/>
      <w:lang w:eastAsia="es-CO"/>
    </w:rPr>
  </w:style>
  <w:style w:type="paragraph" w:customStyle="1" w:styleId="xl95">
    <w:name w:val="xl95"/>
    <w:basedOn w:val="Normal"/>
    <w:rsid w:val="00685275"/>
    <w:pPr>
      <w:pBdr>
        <w:left w:val="single" w:sz="8" w:space="0" w:color="auto"/>
        <w:bottom w:val="single" w:sz="8" w:space="0" w:color="auto"/>
        <w:right w:val="single" w:sz="8" w:space="0" w:color="auto"/>
      </w:pBdr>
      <w:spacing w:line="240" w:lineRule="auto"/>
      <w:ind w:firstLine="0"/>
      <w:jc w:val="center"/>
      <w:textAlignment w:val="center"/>
    </w:pPr>
    <w:rPr>
      <w:rFonts w:ascii="Arial" w:eastAsia="Times New Roman" w:hAnsi="Arial" w:cs="Arial"/>
      <w:b/>
      <w:bCs/>
      <w:sz w:val="16"/>
      <w:szCs w:val="16"/>
      <w:lang w:eastAsia="es-CO"/>
    </w:rPr>
  </w:style>
  <w:style w:type="paragraph" w:customStyle="1" w:styleId="xl96">
    <w:name w:val="xl96"/>
    <w:basedOn w:val="Normal"/>
    <w:rsid w:val="00685275"/>
    <w:pPr>
      <w:pBdr>
        <w:top w:val="single" w:sz="8" w:space="0" w:color="auto"/>
        <w:left w:val="single" w:sz="8" w:space="0" w:color="auto"/>
        <w:right w:val="single" w:sz="8" w:space="0" w:color="auto"/>
      </w:pBdr>
      <w:shd w:val="clear" w:color="FFC000" w:fill="FFC000"/>
      <w:spacing w:line="240" w:lineRule="auto"/>
      <w:ind w:firstLine="0"/>
      <w:jc w:val="center"/>
      <w:textAlignment w:val="center"/>
    </w:pPr>
    <w:rPr>
      <w:rFonts w:ascii="Arial" w:eastAsia="Times New Roman" w:hAnsi="Arial" w:cs="Arial"/>
      <w:b/>
      <w:bCs/>
      <w:sz w:val="18"/>
      <w:szCs w:val="18"/>
      <w:lang w:eastAsia="es-CO"/>
    </w:rPr>
  </w:style>
  <w:style w:type="paragraph" w:customStyle="1" w:styleId="xl97">
    <w:name w:val="xl97"/>
    <w:basedOn w:val="Normal"/>
    <w:rsid w:val="00685275"/>
    <w:pPr>
      <w:pBdr>
        <w:left w:val="single" w:sz="8" w:space="0" w:color="auto"/>
        <w:right w:val="single" w:sz="8" w:space="0" w:color="auto"/>
      </w:pBdr>
      <w:shd w:val="clear" w:color="FFC000" w:fill="FFC000"/>
      <w:spacing w:line="240" w:lineRule="auto"/>
      <w:ind w:firstLine="0"/>
      <w:jc w:val="center"/>
      <w:textAlignment w:val="center"/>
    </w:pPr>
    <w:rPr>
      <w:rFonts w:ascii="Arial" w:eastAsia="Times New Roman" w:hAnsi="Arial" w:cs="Arial"/>
      <w:b/>
      <w:bCs/>
      <w:sz w:val="18"/>
      <w:szCs w:val="18"/>
      <w:lang w:eastAsia="es-CO"/>
    </w:rPr>
  </w:style>
  <w:style w:type="paragraph" w:customStyle="1" w:styleId="xl98">
    <w:name w:val="xl98"/>
    <w:basedOn w:val="Normal"/>
    <w:rsid w:val="00685275"/>
    <w:pPr>
      <w:pBdr>
        <w:top w:val="single" w:sz="4" w:space="0" w:color="auto"/>
        <w:left w:val="single" w:sz="4" w:space="0" w:color="FFFFFF"/>
        <w:bottom w:val="single" w:sz="4" w:space="0" w:color="auto"/>
        <w:right w:val="single" w:sz="8" w:space="0" w:color="auto"/>
      </w:pBdr>
      <w:shd w:val="clear" w:color="FFF2CC" w:fill="FFF2CC"/>
      <w:spacing w:line="240" w:lineRule="auto"/>
      <w:ind w:firstLine="0"/>
      <w:jc w:val="center"/>
      <w:textAlignment w:val="center"/>
    </w:pPr>
    <w:rPr>
      <w:rFonts w:ascii="Arial" w:eastAsia="Times New Roman" w:hAnsi="Arial" w:cs="Arial"/>
      <w:lang w:eastAsia="es-CO"/>
    </w:rPr>
  </w:style>
  <w:style w:type="paragraph" w:customStyle="1" w:styleId="xl99">
    <w:name w:val="xl99"/>
    <w:basedOn w:val="Normal"/>
    <w:rsid w:val="00685275"/>
    <w:pPr>
      <w:pBdr>
        <w:top w:val="single" w:sz="8" w:space="0" w:color="auto"/>
        <w:left w:val="single" w:sz="8" w:space="0" w:color="auto"/>
        <w:bottom w:val="single" w:sz="8" w:space="0" w:color="auto"/>
        <w:right w:val="single" w:sz="8" w:space="0" w:color="auto"/>
      </w:pBdr>
      <w:shd w:val="clear" w:color="FFF2CC" w:fill="FFF2CC"/>
      <w:spacing w:line="240" w:lineRule="auto"/>
      <w:ind w:firstLine="0"/>
      <w:jc w:val="center"/>
      <w:textAlignment w:val="center"/>
    </w:pPr>
    <w:rPr>
      <w:rFonts w:ascii="Arial" w:eastAsia="Times New Roman" w:hAnsi="Arial" w:cs="Arial"/>
      <w:b/>
      <w:bCs/>
      <w:lang w:eastAsia="es-CO"/>
    </w:rPr>
  </w:style>
  <w:style w:type="paragraph" w:customStyle="1" w:styleId="xl100">
    <w:name w:val="xl100"/>
    <w:basedOn w:val="Normal"/>
    <w:rsid w:val="00685275"/>
    <w:pPr>
      <w:pBdr>
        <w:top w:val="single" w:sz="8" w:space="0" w:color="auto"/>
        <w:left w:val="single" w:sz="8" w:space="0" w:color="auto"/>
        <w:bottom w:val="single" w:sz="8" w:space="0" w:color="auto"/>
        <w:right w:val="single" w:sz="8" w:space="0" w:color="auto"/>
      </w:pBdr>
      <w:shd w:val="clear" w:color="FFE699" w:fill="FFE699"/>
      <w:spacing w:line="240" w:lineRule="auto"/>
      <w:ind w:firstLine="0"/>
      <w:jc w:val="right"/>
      <w:textAlignment w:val="center"/>
    </w:pPr>
    <w:rPr>
      <w:rFonts w:ascii="Arial" w:eastAsia="Times New Roman" w:hAnsi="Arial" w:cs="Arial"/>
      <w:b/>
      <w:bCs/>
      <w:sz w:val="20"/>
      <w:szCs w:val="20"/>
      <w:lang w:eastAsia="es-CO"/>
    </w:rPr>
  </w:style>
  <w:style w:type="paragraph" w:customStyle="1" w:styleId="xl101">
    <w:name w:val="xl101"/>
    <w:basedOn w:val="Normal"/>
    <w:rsid w:val="00685275"/>
    <w:pPr>
      <w:pBdr>
        <w:top w:val="single" w:sz="8" w:space="0" w:color="auto"/>
        <w:left w:val="single" w:sz="8" w:space="0" w:color="auto"/>
        <w:bottom w:val="single" w:sz="8" w:space="0" w:color="auto"/>
        <w:right w:val="single" w:sz="8" w:space="0" w:color="auto"/>
      </w:pBdr>
      <w:shd w:val="clear" w:color="FFE699" w:fill="FFE699"/>
      <w:spacing w:line="240" w:lineRule="auto"/>
      <w:ind w:firstLine="0"/>
      <w:jc w:val="center"/>
      <w:textAlignment w:val="center"/>
    </w:pPr>
    <w:rPr>
      <w:rFonts w:ascii="Arial" w:eastAsia="Times New Roman" w:hAnsi="Arial" w:cs="Arial"/>
      <w:b/>
      <w:bCs/>
      <w:sz w:val="20"/>
      <w:szCs w:val="20"/>
      <w:lang w:eastAsia="es-CO"/>
    </w:rPr>
  </w:style>
  <w:style w:type="paragraph" w:customStyle="1" w:styleId="xl102">
    <w:name w:val="xl102"/>
    <w:basedOn w:val="Normal"/>
    <w:rsid w:val="00685275"/>
    <w:pPr>
      <w:pBdr>
        <w:top w:val="single" w:sz="8" w:space="0" w:color="auto"/>
        <w:left w:val="single" w:sz="8" w:space="0" w:color="auto"/>
        <w:right w:val="single" w:sz="8" w:space="0" w:color="auto"/>
      </w:pBdr>
      <w:shd w:val="clear" w:color="FFE699" w:fill="ED7D31"/>
      <w:spacing w:line="240" w:lineRule="auto"/>
      <w:ind w:firstLine="0"/>
      <w:jc w:val="center"/>
      <w:textAlignment w:val="center"/>
    </w:pPr>
    <w:rPr>
      <w:rFonts w:ascii="Arial" w:eastAsia="Times New Roman" w:hAnsi="Arial" w:cs="Arial"/>
      <w:b/>
      <w:bCs/>
      <w:lang w:eastAsia="es-CO"/>
    </w:rPr>
  </w:style>
  <w:style w:type="paragraph" w:customStyle="1" w:styleId="xl103">
    <w:name w:val="xl103"/>
    <w:basedOn w:val="Normal"/>
    <w:rsid w:val="00685275"/>
    <w:pPr>
      <w:pBdr>
        <w:top w:val="single" w:sz="8" w:space="0" w:color="auto"/>
        <w:right w:val="single" w:sz="8" w:space="0" w:color="auto"/>
      </w:pBdr>
      <w:shd w:val="clear" w:color="FFE699" w:fill="ED7D31"/>
      <w:spacing w:line="240" w:lineRule="auto"/>
      <w:ind w:firstLine="0"/>
      <w:jc w:val="center"/>
      <w:textAlignment w:val="center"/>
    </w:pPr>
    <w:rPr>
      <w:rFonts w:ascii="Arial" w:eastAsia="Times New Roman" w:hAnsi="Arial" w:cs="Arial"/>
      <w:b/>
      <w:bCs/>
      <w:lang w:eastAsia="es-CO"/>
    </w:rPr>
  </w:style>
  <w:style w:type="paragraph" w:customStyle="1" w:styleId="xl104">
    <w:name w:val="xl104"/>
    <w:basedOn w:val="Normal"/>
    <w:rsid w:val="00685275"/>
    <w:pPr>
      <w:pBdr>
        <w:top w:val="single" w:sz="8" w:space="0" w:color="auto"/>
        <w:left w:val="single" w:sz="8" w:space="0" w:color="auto"/>
      </w:pBdr>
      <w:shd w:val="clear" w:color="FFC000" w:fill="FFC000"/>
      <w:spacing w:line="240" w:lineRule="auto"/>
      <w:ind w:firstLine="0"/>
      <w:jc w:val="center"/>
      <w:textAlignment w:val="center"/>
    </w:pPr>
    <w:rPr>
      <w:rFonts w:ascii="Arial" w:eastAsia="Times New Roman" w:hAnsi="Arial" w:cs="Arial"/>
      <w:b/>
      <w:bCs/>
      <w:sz w:val="18"/>
      <w:szCs w:val="18"/>
      <w:lang w:eastAsia="es-CO"/>
    </w:rPr>
  </w:style>
  <w:style w:type="paragraph" w:customStyle="1" w:styleId="xl105">
    <w:name w:val="xl105"/>
    <w:basedOn w:val="Normal"/>
    <w:rsid w:val="00685275"/>
    <w:pPr>
      <w:pBdr>
        <w:top w:val="single" w:sz="8" w:space="0" w:color="auto"/>
      </w:pBdr>
      <w:shd w:val="clear" w:color="FFC000" w:fill="FFC000"/>
      <w:spacing w:line="240" w:lineRule="auto"/>
      <w:ind w:firstLine="0"/>
      <w:jc w:val="center"/>
      <w:textAlignment w:val="center"/>
    </w:pPr>
    <w:rPr>
      <w:rFonts w:ascii="Arial" w:eastAsia="Times New Roman" w:hAnsi="Arial" w:cs="Arial"/>
      <w:b/>
      <w:bCs/>
      <w:sz w:val="18"/>
      <w:szCs w:val="18"/>
      <w:lang w:eastAsia="es-CO"/>
    </w:rPr>
  </w:style>
  <w:style w:type="paragraph" w:customStyle="1" w:styleId="xl106">
    <w:name w:val="xl106"/>
    <w:basedOn w:val="Normal"/>
    <w:rsid w:val="00685275"/>
    <w:pPr>
      <w:pBdr>
        <w:top w:val="single" w:sz="8" w:space="0" w:color="auto"/>
        <w:right w:val="single" w:sz="8" w:space="0" w:color="auto"/>
      </w:pBdr>
      <w:shd w:val="clear" w:color="FFC000" w:fill="FFC000"/>
      <w:spacing w:line="240" w:lineRule="auto"/>
      <w:ind w:firstLine="0"/>
      <w:jc w:val="center"/>
      <w:textAlignment w:val="center"/>
    </w:pPr>
    <w:rPr>
      <w:rFonts w:ascii="Arial" w:eastAsia="Times New Roman" w:hAnsi="Arial" w:cs="Arial"/>
      <w:b/>
      <w:bCs/>
      <w:sz w:val="18"/>
      <w:szCs w:val="18"/>
      <w:lang w:eastAsia="es-CO"/>
    </w:rPr>
  </w:style>
  <w:style w:type="paragraph" w:customStyle="1" w:styleId="xl107">
    <w:name w:val="xl107"/>
    <w:basedOn w:val="Normal"/>
    <w:rsid w:val="00685275"/>
    <w:pPr>
      <w:pBdr>
        <w:left w:val="single" w:sz="8" w:space="0" w:color="auto"/>
        <w:bottom w:val="single" w:sz="8" w:space="0" w:color="auto"/>
      </w:pBdr>
      <w:shd w:val="clear" w:color="FFC000" w:fill="FFC000"/>
      <w:spacing w:line="240" w:lineRule="auto"/>
      <w:ind w:firstLine="0"/>
      <w:jc w:val="center"/>
      <w:textAlignment w:val="center"/>
    </w:pPr>
    <w:rPr>
      <w:rFonts w:ascii="Arial" w:eastAsia="Times New Roman" w:hAnsi="Arial" w:cs="Arial"/>
      <w:b/>
      <w:bCs/>
      <w:sz w:val="18"/>
      <w:szCs w:val="18"/>
      <w:lang w:eastAsia="es-CO"/>
    </w:rPr>
  </w:style>
  <w:style w:type="paragraph" w:customStyle="1" w:styleId="xl108">
    <w:name w:val="xl108"/>
    <w:basedOn w:val="Normal"/>
    <w:rsid w:val="00685275"/>
    <w:pPr>
      <w:pBdr>
        <w:bottom w:val="single" w:sz="8" w:space="0" w:color="auto"/>
      </w:pBdr>
      <w:shd w:val="clear" w:color="FFC000" w:fill="FFC000"/>
      <w:spacing w:line="240" w:lineRule="auto"/>
      <w:ind w:firstLine="0"/>
      <w:jc w:val="center"/>
      <w:textAlignment w:val="center"/>
    </w:pPr>
    <w:rPr>
      <w:rFonts w:ascii="Arial" w:eastAsia="Times New Roman" w:hAnsi="Arial" w:cs="Arial"/>
      <w:b/>
      <w:bCs/>
      <w:sz w:val="18"/>
      <w:szCs w:val="18"/>
      <w:lang w:eastAsia="es-CO"/>
    </w:rPr>
  </w:style>
  <w:style w:type="paragraph" w:customStyle="1" w:styleId="xl109">
    <w:name w:val="xl109"/>
    <w:basedOn w:val="Normal"/>
    <w:rsid w:val="00685275"/>
    <w:pPr>
      <w:pBdr>
        <w:bottom w:val="single" w:sz="8" w:space="0" w:color="auto"/>
        <w:right w:val="single" w:sz="8" w:space="0" w:color="auto"/>
      </w:pBdr>
      <w:shd w:val="clear" w:color="FFC000" w:fill="FFC000"/>
      <w:spacing w:line="240" w:lineRule="auto"/>
      <w:ind w:firstLine="0"/>
      <w:jc w:val="center"/>
      <w:textAlignment w:val="center"/>
    </w:pPr>
    <w:rPr>
      <w:rFonts w:ascii="Arial" w:eastAsia="Times New Roman" w:hAnsi="Arial" w:cs="Arial"/>
      <w:b/>
      <w:bCs/>
      <w:sz w:val="18"/>
      <w:szCs w:val="18"/>
      <w:lang w:eastAsia="es-CO"/>
    </w:rPr>
  </w:style>
  <w:style w:type="paragraph" w:customStyle="1" w:styleId="xl110">
    <w:name w:val="xl110"/>
    <w:basedOn w:val="Normal"/>
    <w:rsid w:val="00685275"/>
    <w:pPr>
      <w:pBdr>
        <w:top w:val="single" w:sz="8" w:space="0" w:color="auto"/>
        <w:left w:val="single" w:sz="8" w:space="0" w:color="auto"/>
        <w:bottom w:val="single" w:sz="8" w:space="0" w:color="auto"/>
      </w:pBdr>
      <w:shd w:val="clear" w:color="FFC000" w:fill="FFC000"/>
      <w:spacing w:line="240" w:lineRule="auto"/>
      <w:ind w:firstLine="0"/>
      <w:jc w:val="center"/>
      <w:textAlignment w:val="center"/>
    </w:pPr>
    <w:rPr>
      <w:rFonts w:ascii="Arial" w:eastAsia="Times New Roman" w:hAnsi="Arial" w:cs="Arial"/>
      <w:b/>
      <w:bCs/>
      <w:lang w:eastAsia="es-CO"/>
    </w:rPr>
  </w:style>
  <w:style w:type="paragraph" w:customStyle="1" w:styleId="xl111">
    <w:name w:val="xl111"/>
    <w:basedOn w:val="Normal"/>
    <w:rsid w:val="00685275"/>
    <w:pPr>
      <w:pBdr>
        <w:top w:val="single" w:sz="8" w:space="0" w:color="auto"/>
        <w:bottom w:val="single" w:sz="8" w:space="0" w:color="auto"/>
      </w:pBdr>
      <w:shd w:val="clear" w:color="FFC000" w:fill="FFC000"/>
      <w:spacing w:line="240" w:lineRule="auto"/>
      <w:ind w:firstLine="0"/>
      <w:jc w:val="center"/>
      <w:textAlignment w:val="center"/>
    </w:pPr>
    <w:rPr>
      <w:rFonts w:ascii="Arial" w:eastAsia="Times New Roman" w:hAnsi="Arial" w:cs="Arial"/>
      <w:b/>
      <w:bCs/>
      <w:lang w:eastAsia="es-CO"/>
    </w:rPr>
  </w:style>
  <w:style w:type="paragraph" w:customStyle="1" w:styleId="xl112">
    <w:name w:val="xl112"/>
    <w:basedOn w:val="Normal"/>
    <w:rsid w:val="00685275"/>
    <w:pPr>
      <w:pBdr>
        <w:top w:val="single" w:sz="8" w:space="0" w:color="auto"/>
        <w:right w:val="single" w:sz="8" w:space="0" w:color="auto"/>
      </w:pBdr>
      <w:shd w:val="clear" w:color="FFC000" w:fill="FFC000"/>
      <w:spacing w:line="240" w:lineRule="auto"/>
      <w:ind w:firstLine="0"/>
      <w:jc w:val="center"/>
      <w:textAlignment w:val="center"/>
    </w:pPr>
    <w:rPr>
      <w:rFonts w:ascii="Arial" w:eastAsia="Times New Roman" w:hAnsi="Arial" w:cs="Arial"/>
      <w:b/>
      <w:bCs/>
      <w:lang w:eastAsia="es-CO"/>
    </w:rPr>
  </w:style>
  <w:style w:type="paragraph" w:customStyle="1" w:styleId="xl113">
    <w:name w:val="xl113"/>
    <w:basedOn w:val="Normal"/>
    <w:rsid w:val="00685275"/>
    <w:pPr>
      <w:pBdr>
        <w:top w:val="single" w:sz="8" w:space="0" w:color="auto"/>
        <w:left w:val="single" w:sz="8" w:space="0" w:color="auto"/>
        <w:bottom w:val="single" w:sz="8" w:space="0" w:color="auto"/>
      </w:pBdr>
      <w:shd w:val="clear" w:color="FFF2CC" w:fill="ED7D31"/>
      <w:spacing w:line="240" w:lineRule="auto"/>
      <w:ind w:firstLine="0"/>
      <w:jc w:val="center"/>
      <w:textAlignment w:val="center"/>
    </w:pPr>
    <w:rPr>
      <w:rFonts w:ascii="Arial" w:eastAsia="Times New Roman" w:hAnsi="Arial" w:cs="Arial"/>
      <w:b/>
      <w:bCs/>
      <w:lang w:eastAsia="es-CO"/>
    </w:rPr>
  </w:style>
  <w:style w:type="paragraph" w:customStyle="1" w:styleId="xl114">
    <w:name w:val="xl114"/>
    <w:basedOn w:val="Normal"/>
    <w:rsid w:val="00685275"/>
    <w:pPr>
      <w:pBdr>
        <w:top w:val="single" w:sz="8" w:space="0" w:color="auto"/>
        <w:bottom w:val="single" w:sz="8" w:space="0" w:color="auto"/>
        <w:right w:val="single" w:sz="8" w:space="0" w:color="auto"/>
      </w:pBdr>
      <w:shd w:val="clear" w:color="FFF2CC" w:fill="ED7D31"/>
      <w:spacing w:line="240" w:lineRule="auto"/>
      <w:ind w:firstLine="0"/>
      <w:jc w:val="center"/>
      <w:textAlignment w:val="center"/>
    </w:pPr>
    <w:rPr>
      <w:rFonts w:ascii="Arial" w:eastAsia="Times New Roman" w:hAnsi="Arial" w:cs="Arial"/>
      <w:b/>
      <w:bCs/>
      <w:lang w:eastAsia="es-CO"/>
    </w:rPr>
  </w:style>
  <w:style w:type="paragraph" w:customStyle="1" w:styleId="xl115">
    <w:name w:val="xl115"/>
    <w:basedOn w:val="Normal"/>
    <w:rsid w:val="00685275"/>
    <w:pPr>
      <w:pBdr>
        <w:top w:val="single" w:sz="8" w:space="0" w:color="auto"/>
        <w:left w:val="single" w:sz="8" w:space="0" w:color="auto"/>
      </w:pBdr>
      <w:shd w:val="clear" w:color="FFE699" w:fill="ED7D31"/>
      <w:spacing w:line="240" w:lineRule="auto"/>
      <w:ind w:firstLine="0"/>
      <w:jc w:val="center"/>
      <w:textAlignment w:val="center"/>
    </w:pPr>
    <w:rPr>
      <w:rFonts w:ascii="Arial" w:eastAsia="Times New Roman" w:hAnsi="Arial" w:cs="Arial"/>
      <w:b/>
      <w:bCs/>
      <w:lang w:eastAsia="es-CO"/>
    </w:rPr>
  </w:style>
  <w:style w:type="paragraph" w:customStyle="1" w:styleId="xl116">
    <w:name w:val="xl116"/>
    <w:basedOn w:val="Normal"/>
    <w:rsid w:val="00685275"/>
    <w:pPr>
      <w:pBdr>
        <w:top w:val="single" w:sz="8" w:space="0" w:color="auto"/>
        <w:right w:val="single" w:sz="8" w:space="0" w:color="auto"/>
      </w:pBdr>
      <w:shd w:val="clear" w:color="FFE699" w:fill="ED7D31"/>
      <w:spacing w:line="240" w:lineRule="auto"/>
      <w:ind w:firstLine="0"/>
      <w:jc w:val="center"/>
      <w:textAlignment w:val="center"/>
    </w:pPr>
    <w:rPr>
      <w:rFonts w:ascii="Arial" w:eastAsia="Times New Roman" w:hAnsi="Arial" w:cs="Arial"/>
      <w:b/>
      <w:bCs/>
      <w:lang w:eastAsia="es-CO"/>
    </w:rPr>
  </w:style>
  <w:style w:type="paragraph" w:customStyle="1" w:styleId="xl117">
    <w:name w:val="xl117"/>
    <w:basedOn w:val="Normal"/>
    <w:rsid w:val="00685275"/>
    <w:pPr>
      <w:pBdr>
        <w:left w:val="single" w:sz="8" w:space="0" w:color="auto"/>
        <w:bottom w:val="single" w:sz="8" w:space="0" w:color="auto"/>
      </w:pBdr>
      <w:shd w:val="clear" w:color="FFE699" w:fill="ED7D31"/>
      <w:spacing w:line="240" w:lineRule="auto"/>
      <w:ind w:firstLine="0"/>
      <w:jc w:val="center"/>
      <w:textAlignment w:val="center"/>
    </w:pPr>
    <w:rPr>
      <w:rFonts w:ascii="Arial" w:eastAsia="Times New Roman" w:hAnsi="Arial" w:cs="Arial"/>
      <w:b/>
      <w:bCs/>
      <w:lang w:eastAsia="es-CO"/>
    </w:rPr>
  </w:style>
  <w:style w:type="paragraph" w:customStyle="1" w:styleId="xl118">
    <w:name w:val="xl118"/>
    <w:basedOn w:val="Normal"/>
    <w:rsid w:val="00685275"/>
    <w:pPr>
      <w:pBdr>
        <w:bottom w:val="single" w:sz="8" w:space="0" w:color="auto"/>
        <w:right w:val="single" w:sz="8" w:space="0" w:color="auto"/>
      </w:pBdr>
      <w:shd w:val="clear" w:color="FFE699" w:fill="ED7D31"/>
      <w:spacing w:line="240" w:lineRule="auto"/>
      <w:ind w:firstLine="0"/>
      <w:jc w:val="center"/>
      <w:textAlignment w:val="center"/>
    </w:pPr>
    <w:rPr>
      <w:rFonts w:ascii="Arial" w:eastAsia="Times New Roman" w:hAnsi="Arial" w:cs="Arial"/>
      <w:b/>
      <w:bCs/>
      <w:lang w:eastAsia="es-CO"/>
    </w:rPr>
  </w:style>
  <w:style w:type="paragraph" w:customStyle="1" w:styleId="xl119">
    <w:name w:val="xl119"/>
    <w:basedOn w:val="Normal"/>
    <w:rsid w:val="00685275"/>
    <w:pPr>
      <w:pBdr>
        <w:top w:val="single" w:sz="8" w:space="0" w:color="auto"/>
        <w:left w:val="single" w:sz="8" w:space="0" w:color="auto"/>
        <w:right w:val="single" w:sz="8" w:space="0" w:color="auto"/>
      </w:pBdr>
      <w:shd w:val="clear" w:color="FFE699" w:fill="FFE699"/>
      <w:spacing w:line="240" w:lineRule="auto"/>
      <w:ind w:firstLine="0"/>
      <w:jc w:val="right"/>
      <w:textAlignment w:val="center"/>
    </w:pPr>
    <w:rPr>
      <w:rFonts w:ascii="Arial" w:eastAsia="Times New Roman" w:hAnsi="Arial" w:cs="Arial"/>
      <w:b/>
      <w:bCs/>
      <w:lang w:eastAsia="es-CO"/>
    </w:rPr>
  </w:style>
  <w:style w:type="paragraph" w:customStyle="1" w:styleId="xl120">
    <w:name w:val="xl120"/>
    <w:basedOn w:val="Normal"/>
    <w:rsid w:val="00685275"/>
    <w:pPr>
      <w:pBdr>
        <w:left w:val="single" w:sz="8" w:space="0" w:color="auto"/>
        <w:bottom w:val="single" w:sz="8" w:space="0" w:color="auto"/>
        <w:right w:val="single" w:sz="8" w:space="0" w:color="auto"/>
      </w:pBdr>
      <w:shd w:val="clear" w:color="FFE699" w:fill="FFE699"/>
      <w:spacing w:line="240" w:lineRule="auto"/>
      <w:ind w:firstLine="0"/>
      <w:jc w:val="right"/>
      <w:textAlignment w:val="center"/>
    </w:pPr>
    <w:rPr>
      <w:rFonts w:ascii="Arial" w:eastAsia="Times New Roman" w:hAnsi="Arial" w:cs="Arial"/>
      <w:b/>
      <w:bCs/>
      <w:lang w:eastAsia="es-CO"/>
    </w:rPr>
  </w:style>
  <w:style w:type="paragraph" w:customStyle="1" w:styleId="xl121">
    <w:name w:val="xl121"/>
    <w:basedOn w:val="Normal"/>
    <w:rsid w:val="00685275"/>
    <w:pPr>
      <w:pBdr>
        <w:top w:val="single" w:sz="8" w:space="0" w:color="auto"/>
        <w:left w:val="single" w:sz="8" w:space="0" w:color="auto"/>
        <w:bottom w:val="single" w:sz="8" w:space="0" w:color="auto"/>
      </w:pBdr>
      <w:shd w:val="clear" w:color="FFC000" w:fill="FFC000"/>
      <w:spacing w:line="240" w:lineRule="auto"/>
      <w:ind w:firstLine="0"/>
      <w:jc w:val="center"/>
      <w:textAlignment w:val="center"/>
    </w:pPr>
    <w:rPr>
      <w:rFonts w:ascii="Arial" w:eastAsia="Times New Roman" w:hAnsi="Arial" w:cs="Arial"/>
      <w:b/>
      <w:bCs/>
      <w:sz w:val="18"/>
      <w:szCs w:val="18"/>
      <w:lang w:eastAsia="es-CO"/>
    </w:rPr>
  </w:style>
  <w:style w:type="paragraph" w:customStyle="1" w:styleId="xl122">
    <w:name w:val="xl122"/>
    <w:basedOn w:val="Normal"/>
    <w:rsid w:val="00685275"/>
    <w:pPr>
      <w:pBdr>
        <w:top w:val="single" w:sz="8" w:space="0" w:color="auto"/>
        <w:bottom w:val="single" w:sz="8" w:space="0" w:color="auto"/>
      </w:pBdr>
      <w:shd w:val="clear" w:color="FFC000" w:fill="FFC000"/>
      <w:spacing w:line="240" w:lineRule="auto"/>
      <w:ind w:firstLine="0"/>
      <w:jc w:val="center"/>
      <w:textAlignment w:val="center"/>
    </w:pPr>
    <w:rPr>
      <w:rFonts w:ascii="Arial" w:eastAsia="Times New Roman" w:hAnsi="Arial" w:cs="Arial"/>
      <w:b/>
      <w:bCs/>
      <w:sz w:val="18"/>
      <w:szCs w:val="18"/>
      <w:lang w:eastAsia="es-CO"/>
    </w:rPr>
  </w:style>
  <w:style w:type="paragraph" w:customStyle="1" w:styleId="xl123">
    <w:name w:val="xl123"/>
    <w:basedOn w:val="Normal"/>
    <w:rsid w:val="00685275"/>
    <w:pPr>
      <w:pBdr>
        <w:top w:val="single" w:sz="8" w:space="0" w:color="auto"/>
        <w:bottom w:val="single" w:sz="8" w:space="0" w:color="auto"/>
        <w:right w:val="single" w:sz="8" w:space="0" w:color="auto"/>
      </w:pBdr>
      <w:shd w:val="clear" w:color="FFC000" w:fill="FFC000"/>
      <w:spacing w:line="240" w:lineRule="auto"/>
      <w:ind w:firstLine="0"/>
      <w:jc w:val="center"/>
      <w:textAlignment w:val="center"/>
    </w:pPr>
    <w:rPr>
      <w:rFonts w:ascii="Arial" w:eastAsia="Times New Roman" w:hAnsi="Arial" w:cs="Arial"/>
      <w:b/>
      <w:bCs/>
      <w:sz w:val="18"/>
      <w:szCs w:val="18"/>
      <w:lang w:eastAsia="es-CO"/>
    </w:rPr>
  </w:style>
  <w:style w:type="paragraph" w:customStyle="1" w:styleId="xl124">
    <w:name w:val="xl124"/>
    <w:basedOn w:val="Normal"/>
    <w:rsid w:val="00685275"/>
    <w:pPr>
      <w:pBdr>
        <w:top w:val="single" w:sz="8" w:space="0" w:color="auto"/>
        <w:bottom w:val="single" w:sz="8" w:space="0" w:color="auto"/>
      </w:pBdr>
      <w:shd w:val="clear" w:color="FFC000" w:fill="FFC000"/>
      <w:spacing w:line="240" w:lineRule="auto"/>
      <w:ind w:firstLine="0"/>
      <w:jc w:val="center"/>
      <w:textAlignment w:val="center"/>
    </w:pPr>
    <w:rPr>
      <w:rFonts w:ascii="Arial" w:eastAsia="Times New Roman" w:hAnsi="Arial" w:cs="Arial"/>
      <w:b/>
      <w:bCs/>
      <w:sz w:val="18"/>
      <w:szCs w:val="18"/>
      <w:lang w:eastAsia="es-CO"/>
    </w:rPr>
  </w:style>
  <w:style w:type="paragraph" w:customStyle="1" w:styleId="xl125">
    <w:name w:val="xl125"/>
    <w:basedOn w:val="Normal"/>
    <w:rsid w:val="00685275"/>
    <w:pPr>
      <w:pBdr>
        <w:top w:val="single" w:sz="8" w:space="0" w:color="auto"/>
        <w:bottom w:val="single" w:sz="8" w:space="0" w:color="auto"/>
        <w:right w:val="single" w:sz="8" w:space="0" w:color="auto"/>
      </w:pBdr>
      <w:shd w:val="clear" w:color="FFC000" w:fill="FFC000"/>
      <w:spacing w:line="240" w:lineRule="auto"/>
      <w:ind w:firstLine="0"/>
      <w:jc w:val="center"/>
      <w:textAlignment w:val="center"/>
    </w:pPr>
    <w:rPr>
      <w:rFonts w:ascii="Arial" w:eastAsia="Times New Roman" w:hAnsi="Arial" w:cs="Arial"/>
      <w:b/>
      <w:bCs/>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247">
      <w:bodyDiv w:val="1"/>
      <w:marLeft w:val="0"/>
      <w:marRight w:val="0"/>
      <w:marTop w:val="0"/>
      <w:marBottom w:val="0"/>
      <w:divBdr>
        <w:top w:val="none" w:sz="0" w:space="0" w:color="auto"/>
        <w:left w:val="none" w:sz="0" w:space="0" w:color="auto"/>
        <w:bottom w:val="none" w:sz="0" w:space="0" w:color="auto"/>
        <w:right w:val="none" w:sz="0" w:space="0" w:color="auto"/>
      </w:divBdr>
    </w:div>
    <w:div w:id="90636632">
      <w:bodyDiv w:val="1"/>
      <w:marLeft w:val="0"/>
      <w:marRight w:val="0"/>
      <w:marTop w:val="0"/>
      <w:marBottom w:val="0"/>
      <w:divBdr>
        <w:top w:val="none" w:sz="0" w:space="0" w:color="auto"/>
        <w:left w:val="none" w:sz="0" w:space="0" w:color="auto"/>
        <w:bottom w:val="none" w:sz="0" w:space="0" w:color="auto"/>
        <w:right w:val="none" w:sz="0" w:space="0" w:color="auto"/>
      </w:divBdr>
    </w:div>
    <w:div w:id="175536945">
      <w:bodyDiv w:val="1"/>
      <w:marLeft w:val="0"/>
      <w:marRight w:val="0"/>
      <w:marTop w:val="0"/>
      <w:marBottom w:val="0"/>
      <w:divBdr>
        <w:top w:val="none" w:sz="0" w:space="0" w:color="auto"/>
        <w:left w:val="none" w:sz="0" w:space="0" w:color="auto"/>
        <w:bottom w:val="none" w:sz="0" w:space="0" w:color="auto"/>
        <w:right w:val="none" w:sz="0" w:space="0" w:color="auto"/>
      </w:divBdr>
      <w:divsChild>
        <w:div w:id="681397390">
          <w:marLeft w:val="0"/>
          <w:marRight w:val="0"/>
          <w:marTop w:val="0"/>
          <w:marBottom w:val="0"/>
          <w:divBdr>
            <w:top w:val="none" w:sz="0" w:space="0" w:color="auto"/>
            <w:left w:val="none" w:sz="0" w:space="0" w:color="auto"/>
            <w:bottom w:val="none" w:sz="0" w:space="0" w:color="auto"/>
            <w:right w:val="none" w:sz="0" w:space="0" w:color="auto"/>
          </w:divBdr>
          <w:divsChild>
            <w:div w:id="1678999075">
              <w:marLeft w:val="0"/>
              <w:marRight w:val="0"/>
              <w:marTop w:val="0"/>
              <w:marBottom w:val="0"/>
              <w:divBdr>
                <w:top w:val="none" w:sz="0" w:space="0" w:color="auto"/>
                <w:left w:val="none" w:sz="0" w:space="0" w:color="auto"/>
                <w:bottom w:val="none" w:sz="0" w:space="0" w:color="auto"/>
                <w:right w:val="none" w:sz="0" w:space="0" w:color="auto"/>
              </w:divBdr>
              <w:divsChild>
                <w:div w:id="423690986">
                  <w:marLeft w:val="0"/>
                  <w:marRight w:val="0"/>
                  <w:marTop w:val="0"/>
                  <w:marBottom w:val="0"/>
                  <w:divBdr>
                    <w:top w:val="none" w:sz="0" w:space="0" w:color="auto"/>
                    <w:left w:val="none" w:sz="0" w:space="0" w:color="auto"/>
                    <w:bottom w:val="none" w:sz="0" w:space="0" w:color="auto"/>
                    <w:right w:val="none" w:sz="0" w:space="0" w:color="auto"/>
                  </w:divBdr>
                  <w:divsChild>
                    <w:div w:id="6653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93622">
      <w:bodyDiv w:val="1"/>
      <w:marLeft w:val="0"/>
      <w:marRight w:val="0"/>
      <w:marTop w:val="0"/>
      <w:marBottom w:val="0"/>
      <w:divBdr>
        <w:top w:val="none" w:sz="0" w:space="0" w:color="auto"/>
        <w:left w:val="none" w:sz="0" w:space="0" w:color="auto"/>
        <w:bottom w:val="none" w:sz="0" w:space="0" w:color="auto"/>
        <w:right w:val="none" w:sz="0" w:space="0" w:color="auto"/>
      </w:divBdr>
    </w:div>
    <w:div w:id="674453368">
      <w:bodyDiv w:val="1"/>
      <w:marLeft w:val="0"/>
      <w:marRight w:val="0"/>
      <w:marTop w:val="0"/>
      <w:marBottom w:val="0"/>
      <w:divBdr>
        <w:top w:val="none" w:sz="0" w:space="0" w:color="auto"/>
        <w:left w:val="none" w:sz="0" w:space="0" w:color="auto"/>
        <w:bottom w:val="none" w:sz="0" w:space="0" w:color="auto"/>
        <w:right w:val="none" w:sz="0" w:space="0" w:color="auto"/>
      </w:divBdr>
    </w:div>
    <w:div w:id="922375280">
      <w:bodyDiv w:val="1"/>
      <w:marLeft w:val="0"/>
      <w:marRight w:val="0"/>
      <w:marTop w:val="0"/>
      <w:marBottom w:val="0"/>
      <w:divBdr>
        <w:top w:val="none" w:sz="0" w:space="0" w:color="auto"/>
        <w:left w:val="none" w:sz="0" w:space="0" w:color="auto"/>
        <w:bottom w:val="none" w:sz="0" w:space="0" w:color="auto"/>
        <w:right w:val="none" w:sz="0" w:space="0" w:color="auto"/>
      </w:divBdr>
    </w:div>
    <w:div w:id="950741350">
      <w:bodyDiv w:val="1"/>
      <w:marLeft w:val="0"/>
      <w:marRight w:val="0"/>
      <w:marTop w:val="0"/>
      <w:marBottom w:val="0"/>
      <w:divBdr>
        <w:top w:val="none" w:sz="0" w:space="0" w:color="auto"/>
        <w:left w:val="none" w:sz="0" w:space="0" w:color="auto"/>
        <w:bottom w:val="none" w:sz="0" w:space="0" w:color="auto"/>
        <w:right w:val="none" w:sz="0" w:space="0" w:color="auto"/>
      </w:divBdr>
    </w:div>
    <w:div w:id="1202549279">
      <w:bodyDiv w:val="1"/>
      <w:marLeft w:val="0"/>
      <w:marRight w:val="0"/>
      <w:marTop w:val="0"/>
      <w:marBottom w:val="0"/>
      <w:divBdr>
        <w:top w:val="none" w:sz="0" w:space="0" w:color="auto"/>
        <w:left w:val="none" w:sz="0" w:space="0" w:color="auto"/>
        <w:bottom w:val="none" w:sz="0" w:space="0" w:color="auto"/>
        <w:right w:val="none" w:sz="0" w:space="0" w:color="auto"/>
      </w:divBdr>
    </w:div>
    <w:div w:id="1318000747">
      <w:bodyDiv w:val="1"/>
      <w:marLeft w:val="0"/>
      <w:marRight w:val="0"/>
      <w:marTop w:val="0"/>
      <w:marBottom w:val="0"/>
      <w:divBdr>
        <w:top w:val="none" w:sz="0" w:space="0" w:color="auto"/>
        <w:left w:val="none" w:sz="0" w:space="0" w:color="auto"/>
        <w:bottom w:val="none" w:sz="0" w:space="0" w:color="auto"/>
        <w:right w:val="none" w:sz="0" w:space="0" w:color="auto"/>
      </w:divBdr>
    </w:div>
    <w:div w:id="1488781859">
      <w:bodyDiv w:val="1"/>
      <w:marLeft w:val="0"/>
      <w:marRight w:val="0"/>
      <w:marTop w:val="0"/>
      <w:marBottom w:val="0"/>
      <w:divBdr>
        <w:top w:val="none" w:sz="0" w:space="0" w:color="auto"/>
        <w:left w:val="none" w:sz="0" w:space="0" w:color="auto"/>
        <w:bottom w:val="none" w:sz="0" w:space="0" w:color="auto"/>
        <w:right w:val="none" w:sz="0" w:space="0" w:color="auto"/>
      </w:divBdr>
    </w:div>
    <w:div w:id="1611936447">
      <w:bodyDiv w:val="1"/>
      <w:marLeft w:val="0"/>
      <w:marRight w:val="0"/>
      <w:marTop w:val="0"/>
      <w:marBottom w:val="0"/>
      <w:divBdr>
        <w:top w:val="none" w:sz="0" w:space="0" w:color="auto"/>
        <w:left w:val="none" w:sz="0" w:space="0" w:color="auto"/>
        <w:bottom w:val="none" w:sz="0" w:space="0" w:color="auto"/>
        <w:right w:val="none" w:sz="0" w:space="0" w:color="auto"/>
      </w:divBdr>
    </w:div>
    <w:div w:id="1635713167">
      <w:bodyDiv w:val="1"/>
      <w:marLeft w:val="0"/>
      <w:marRight w:val="0"/>
      <w:marTop w:val="0"/>
      <w:marBottom w:val="0"/>
      <w:divBdr>
        <w:top w:val="none" w:sz="0" w:space="0" w:color="auto"/>
        <w:left w:val="none" w:sz="0" w:space="0" w:color="auto"/>
        <w:bottom w:val="none" w:sz="0" w:space="0" w:color="auto"/>
        <w:right w:val="none" w:sz="0" w:space="0" w:color="auto"/>
      </w:divBdr>
    </w:div>
    <w:div w:id="1813478419">
      <w:bodyDiv w:val="1"/>
      <w:marLeft w:val="0"/>
      <w:marRight w:val="0"/>
      <w:marTop w:val="0"/>
      <w:marBottom w:val="0"/>
      <w:divBdr>
        <w:top w:val="none" w:sz="0" w:space="0" w:color="auto"/>
        <w:left w:val="none" w:sz="0" w:space="0" w:color="auto"/>
        <w:bottom w:val="none" w:sz="0" w:space="0" w:color="auto"/>
        <w:right w:val="none" w:sz="0" w:space="0" w:color="auto"/>
      </w:divBdr>
    </w:div>
    <w:div w:id="196681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30b0e19855714738"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Integrantes de la Despacho 1 Sala Laboral Tribunal Superior de Pereira</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08F6C-E332-4F39-A869-1B99CA6C7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2175F-E884-4DEB-ABA2-82F38793EEEF}">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11459C19-748A-4F5A-A53A-F842EAB37EF1}">
  <ds:schemaRefs>
    <ds:schemaRef ds:uri="http://schemas.microsoft.com/sharepoint/v3/contenttype/forms"/>
  </ds:schemaRefs>
</ds:datastoreItem>
</file>

<file path=customXml/itemProps4.xml><?xml version="1.0" encoding="utf-8"?>
<ds:datastoreItem xmlns:ds="http://schemas.openxmlformats.org/officeDocument/2006/customXml" ds:itemID="{F16D94ED-7D8F-4157-B1BC-BA8A3921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8782</Words>
  <Characters>48305</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36</cp:revision>
  <dcterms:created xsi:type="dcterms:W3CDTF">2022-09-09T17:22:00Z</dcterms:created>
  <dcterms:modified xsi:type="dcterms:W3CDTF">2023-01-23T20:37:00Z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57068300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