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2D5B7" w14:textId="77777777" w:rsidR="00930F27" w:rsidRPr="00930F27" w:rsidRDefault="00930F27" w:rsidP="00930F2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126576233"/>
      <w:bookmarkStart w:id="3" w:name="_GoBack"/>
      <w:bookmarkEnd w:id="0"/>
      <w:bookmarkEnd w:id="3"/>
      <w:r w:rsidRPr="00930F2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71DBCC0" w14:textId="77777777" w:rsidR="00930F27" w:rsidRPr="00930F27" w:rsidRDefault="00930F27" w:rsidP="00930F27">
      <w:pPr>
        <w:spacing w:after="0" w:line="240" w:lineRule="auto"/>
        <w:jc w:val="both"/>
        <w:rPr>
          <w:rFonts w:ascii="Arial" w:eastAsia="Times New Roman" w:hAnsi="Arial" w:cs="Arial"/>
          <w:sz w:val="20"/>
          <w:szCs w:val="20"/>
          <w:lang w:val="es-419" w:eastAsia="es-ES"/>
        </w:rPr>
      </w:pPr>
    </w:p>
    <w:p w14:paraId="4D234851" w14:textId="180DA965" w:rsidR="00930F27" w:rsidRPr="00930F27" w:rsidRDefault="00930F27" w:rsidP="00930F27">
      <w:pPr>
        <w:spacing w:after="0" w:line="240" w:lineRule="auto"/>
        <w:jc w:val="both"/>
        <w:rPr>
          <w:rFonts w:ascii="Arial" w:eastAsia="Tahoma" w:hAnsi="Arial" w:cs="Arial"/>
          <w:sz w:val="20"/>
          <w:szCs w:val="20"/>
          <w:lang w:val="es-419" w:eastAsia="es-CO"/>
        </w:rPr>
      </w:pPr>
      <w:r w:rsidRPr="00930F27">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sidRPr="00930F27">
        <w:rPr>
          <w:rFonts w:ascii="Arial" w:eastAsia="Tahoma" w:hAnsi="Arial" w:cs="Arial"/>
          <w:sz w:val="20"/>
          <w:szCs w:val="20"/>
          <w:lang w:val="es-419" w:eastAsia="es-CO"/>
        </w:rPr>
        <w:tab/>
        <w:t>66001-31-05-003-2021-00116- 01</w:t>
      </w:r>
    </w:p>
    <w:p w14:paraId="5D9A2EC7" w14:textId="28C86BE3" w:rsidR="00930F27" w:rsidRPr="00930F27" w:rsidRDefault="00930F27" w:rsidP="00930F27">
      <w:pPr>
        <w:spacing w:after="0" w:line="240" w:lineRule="auto"/>
        <w:jc w:val="both"/>
        <w:rPr>
          <w:rFonts w:ascii="Arial" w:eastAsia="Tahoma" w:hAnsi="Arial" w:cs="Arial"/>
          <w:sz w:val="20"/>
          <w:szCs w:val="20"/>
          <w:lang w:val="es-419" w:eastAsia="es-CO"/>
        </w:rPr>
      </w:pPr>
      <w:r w:rsidRPr="00930F27">
        <w:rPr>
          <w:rFonts w:ascii="Arial" w:eastAsia="Tahoma" w:hAnsi="Arial" w:cs="Arial"/>
          <w:sz w:val="20"/>
          <w:szCs w:val="20"/>
          <w:lang w:val="es-419" w:eastAsia="es-CO"/>
        </w:rPr>
        <w:t>Proceso:</w:t>
      </w:r>
      <w:r w:rsidRPr="00930F27">
        <w:rPr>
          <w:rFonts w:ascii="Arial" w:eastAsia="Tahoma" w:hAnsi="Arial" w:cs="Arial"/>
          <w:sz w:val="20"/>
          <w:szCs w:val="20"/>
          <w:lang w:val="es-419" w:eastAsia="es-CO"/>
        </w:rPr>
        <w:tab/>
      </w:r>
      <w:r w:rsidRPr="00930F27">
        <w:rPr>
          <w:rFonts w:ascii="Arial" w:eastAsia="Tahoma" w:hAnsi="Arial" w:cs="Arial"/>
          <w:sz w:val="20"/>
          <w:szCs w:val="20"/>
          <w:lang w:val="es-419" w:eastAsia="es-CO"/>
        </w:rPr>
        <w:tab/>
        <w:t xml:space="preserve">Ordinario Laboral </w:t>
      </w:r>
    </w:p>
    <w:p w14:paraId="7F0182F2" w14:textId="5F28516B" w:rsidR="00930F27" w:rsidRPr="00930F27" w:rsidRDefault="00930F27" w:rsidP="00930F27">
      <w:pPr>
        <w:spacing w:after="0" w:line="240" w:lineRule="auto"/>
        <w:jc w:val="both"/>
        <w:rPr>
          <w:rFonts w:ascii="Arial" w:eastAsia="Tahoma" w:hAnsi="Arial" w:cs="Arial"/>
          <w:sz w:val="20"/>
          <w:szCs w:val="20"/>
          <w:lang w:val="es-419" w:eastAsia="es-CO"/>
        </w:rPr>
      </w:pPr>
      <w:r w:rsidRPr="00930F27">
        <w:rPr>
          <w:rFonts w:ascii="Arial" w:eastAsia="Tahoma" w:hAnsi="Arial" w:cs="Arial"/>
          <w:sz w:val="20"/>
          <w:szCs w:val="20"/>
          <w:lang w:val="es-419" w:eastAsia="es-CO"/>
        </w:rPr>
        <w:t>Demandante:</w:t>
      </w:r>
      <w:r w:rsidRPr="00930F27">
        <w:rPr>
          <w:rFonts w:ascii="Arial" w:eastAsia="Tahoma" w:hAnsi="Arial" w:cs="Arial"/>
          <w:sz w:val="20"/>
          <w:szCs w:val="20"/>
          <w:lang w:val="es-419" w:eastAsia="es-CO"/>
        </w:rPr>
        <w:tab/>
      </w:r>
      <w:r>
        <w:rPr>
          <w:rFonts w:ascii="Arial" w:eastAsia="Tahoma" w:hAnsi="Arial" w:cs="Arial"/>
          <w:sz w:val="20"/>
          <w:szCs w:val="20"/>
          <w:lang w:val="es-419" w:eastAsia="es-CO"/>
        </w:rPr>
        <w:tab/>
      </w:r>
      <w:r w:rsidRPr="00930F27">
        <w:rPr>
          <w:rFonts w:ascii="Arial" w:eastAsia="Tahoma" w:hAnsi="Arial" w:cs="Arial"/>
          <w:sz w:val="20"/>
          <w:szCs w:val="20"/>
          <w:lang w:val="es-419" w:eastAsia="es-CO"/>
        </w:rPr>
        <w:t xml:space="preserve">María </w:t>
      </w:r>
      <w:proofErr w:type="spellStart"/>
      <w:r w:rsidRPr="00930F27">
        <w:rPr>
          <w:rFonts w:ascii="Arial" w:eastAsia="Tahoma" w:hAnsi="Arial" w:cs="Arial"/>
          <w:sz w:val="20"/>
          <w:szCs w:val="20"/>
          <w:lang w:val="es-419" w:eastAsia="es-CO"/>
        </w:rPr>
        <w:t>Anllily</w:t>
      </w:r>
      <w:proofErr w:type="spellEnd"/>
      <w:r w:rsidRPr="00930F27">
        <w:rPr>
          <w:rFonts w:ascii="Arial" w:eastAsia="Tahoma" w:hAnsi="Arial" w:cs="Arial"/>
          <w:sz w:val="20"/>
          <w:szCs w:val="20"/>
          <w:lang w:val="es-419" w:eastAsia="es-CO"/>
        </w:rPr>
        <w:t xml:space="preserve"> Soto Salazar </w:t>
      </w:r>
    </w:p>
    <w:p w14:paraId="78098B60" w14:textId="2BDF9A2A" w:rsidR="00930F27" w:rsidRPr="00930F27" w:rsidRDefault="00930F27" w:rsidP="00930F27">
      <w:pPr>
        <w:spacing w:after="0" w:line="240" w:lineRule="auto"/>
        <w:jc w:val="both"/>
        <w:rPr>
          <w:rFonts w:ascii="Arial" w:eastAsia="Tahoma" w:hAnsi="Arial" w:cs="Arial"/>
          <w:sz w:val="20"/>
          <w:szCs w:val="20"/>
          <w:lang w:val="es-419" w:eastAsia="es-CO"/>
        </w:rPr>
      </w:pPr>
      <w:r w:rsidRPr="00930F27">
        <w:rPr>
          <w:rFonts w:ascii="Arial" w:eastAsia="Tahoma" w:hAnsi="Arial" w:cs="Arial"/>
          <w:sz w:val="20"/>
          <w:szCs w:val="20"/>
          <w:lang w:val="es-419" w:eastAsia="es-CO"/>
        </w:rPr>
        <w:t>Demandado:</w:t>
      </w:r>
      <w:r w:rsidRPr="00930F27">
        <w:rPr>
          <w:rFonts w:ascii="Arial" w:eastAsia="Tahoma" w:hAnsi="Arial" w:cs="Arial"/>
          <w:sz w:val="20"/>
          <w:szCs w:val="20"/>
          <w:lang w:val="es-419" w:eastAsia="es-CO"/>
        </w:rPr>
        <w:tab/>
      </w:r>
      <w:r w:rsidRPr="00930F27">
        <w:rPr>
          <w:rFonts w:ascii="Arial" w:eastAsia="Tahoma" w:hAnsi="Arial" w:cs="Arial"/>
          <w:sz w:val="20"/>
          <w:szCs w:val="20"/>
          <w:lang w:val="es-419" w:eastAsia="es-CO"/>
        </w:rPr>
        <w:tab/>
        <w:t>Colpensiones</w:t>
      </w:r>
    </w:p>
    <w:p w14:paraId="18AAD32A" w14:textId="3C2A07AA" w:rsidR="00930F27" w:rsidRPr="00930F27" w:rsidRDefault="00930F27" w:rsidP="00930F27">
      <w:pPr>
        <w:spacing w:after="0" w:line="240" w:lineRule="auto"/>
        <w:jc w:val="both"/>
        <w:rPr>
          <w:rFonts w:ascii="Arial" w:eastAsia="Tahoma" w:hAnsi="Arial" w:cs="Arial"/>
          <w:sz w:val="20"/>
          <w:szCs w:val="20"/>
          <w:lang w:val="es-419" w:eastAsia="es-CO"/>
        </w:rPr>
      </w:pPr>
      <w:r w:rsidRPr="00930F27">
        <w:rPr>
          <w:rFonts w:ascii="Arial" w:eastAsia="Tahoma" w:hAnsi="Arial" w:cs="Arial"/>
          <w:sz w:val="20"/>
          <w:szCs w:val="20"/>
          <w:lang w:val="es-419" w:eastAsia="es-CO"/>
        </w:rPr>
        <w:t>Juzgado de origen:</w:t>
      </w:r>
      <w:r w:rsidRPr="00930F27">
        <w:rPr>
          <w:rFonts w:ascii="Arial" w:eastAsia="Tahoma" w:hAnsi="Arial" w:cs="Arial"/>
          <w:sz w:val="20"/>
          <w:szCs w:val="20"/>
          <w:lang w:val="es-419" w:eastAsia="es-CO"/>
        </w:rPr>
        <w:tab/>
        <w:t>Tercero Laboral del Circuito de Pereira</w:t>
      </w:r>
    </w:p>
    <w:p w14:paraId="6C73AB6D" w14:textId="77777777" w:rsidR="00930F27" w:rsidRPr="00930F27" w:rsidRDefault="00930F27" w:rsidP="00930F27">
      <w:pPr>
        <w:spacing w:after="0" w:line="240" w:lineRule="auto"/>
        <w:jc w:val="both"/>
        <w:rPr>
          <w:rFonts w:ascii="Arial" w:eastAsia="Tahoma" w:hAnsi="Arial" w:cs="Arial"/>
          <w:sz w:val="20"/>
          <w:szCs w:val="20"/>
          <w:lang w:val="es-419" w:eastAsia="es-CO"/>
        </w:rPr>
      </w:pPr>
      <w:r w:rsidRPr="00930F27">
        <w:rPr>
          <w:rFonts w:ascii="Arial" w:eastAsia="Tahoma" w:hAnsi="Arial" w:cs="Arial"/>
          <w:sz w:val="20"/>
          <w:szCs w:val="20"/>
          <w:lang w:val="es-419" w:eastAsia="es-CO"/>
        </w:rPr>
        <w:t>Magistrada Ponente:</w:t>
      </w:r>
      <w:r w:rsidRPr="00930F27">
        <w:rPr>
          <w:rFonts w:ascii="Arial" w:eastAsia="Tahoma" w:hAnsi="Arial" w:cs="Arial"/>
          <w:sz w:val="20"/>
          <w:szCs w:val="20"/>
          <w:lang w:val="es-419" w:eastAsia="es-CO"/>
        </w:rPr>
        <w:tab/>
        <w:t>Ana Lucía Caicedo Calderón</w:t>
      </w:r>
    </w:p>
    <w:p w14:paraId="2C846524" w14:textId="77777777" w:rsidR="00930F27" w:rsidRPr="00930F27" w:rsidRDefault="00930F27" w:rsidP="00930F27">
      <w:pPr>
        <w:spacing w:after="0" w:line="240" w:lineRule="auto"/>
        <w:jc w:val="both"/>
        <w:rPr>
          <w:rFonts w:ascii="Arial" w:eastAsia="Tahoma" w:hAnsi="Arial" w:cs="Arial"/>
          <w:color w:val="000000"/>
          <w:sz w:val="20"/>
          <w:szCs w:val="20"/>
          <w:lang w:val="es-ES" w:eastAsia="es-CO"/>
        </w:rPr>
      </w:pPr>
    </w:p>
    <w:p w14:paraId="6E28E952" w14:textId="55CC165B" w:rsidR="00930F27" w:rsidRPr="00930F27" w:rsidRDefault="000245C8" w:rsidP="00930F27">
      <w:pPr>
        <w:spacing w:after="0" w:line="240" w:lineRule="auto"/>
        <w:jc w:val="both"/>
        <w:rPr>
          <w:rFonts w:ascii="Arial" w:eastAsia="Times New Roman" w:hAnsi="Arial" w:cs="Arial"/>
          <w:sz w:val="20"/>
          <w:szCs w:val="20"/>
          <w:lang w:val="es-419" w:eastAsia="es-ES"/>
        </w:rPr>
      </w:pPr>
      <w:r w:rsidRPr="00930F27">
        <w:rPr>
          <w:rFonts w:ascii="Arial" w:eastAsia="Times New Roman" w:hAnsi="Arial" w:cs="Arial"/>
          <w:b/>
          <w:bCs/>
          <w:iCs/>
          <w:sz w:val="20"/>
          <w:szCs w:val="20"/>
          <w:u w:val="single"/>
          <w:lang w:val="es-419" w:eastAsia="fr-FR"/>
        </w:rPr>
        <w:t>TEMAS:</w:t>
      </w:r>
      <w:r w:rsidRPr="00930F27">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PENSIÓN DE SOBREVIVIENTES / RÉGIMEN APLICABLE / LEY 797 DE 2003 / COMPAÑERA PERMANENTE / </w:t>
      </w:r>
      <w:r w:rsidR="00174C07">
        <w:rPr>
          <w:rFonts w:ascii="Arial" w:eastAsia="Times New Roman" w:hAnsi="Arial" w:cs="Arial"/>
          <w:b/>
          <w:bCs/>
          <w:iCs/>
          <w:sz w:val="20"/>
          <w:szCs w:val="20"/>
          <w:lang w:val="es-419" w:eastAsia="fr-FR"/>
        </w:rPr>
        <w:t xml:space="preserve">CONVIVENCIA / </w:t>
      </w:r>
      <w:r>
        <w:rPr>
          <w:rFonts w:ascii="Arial" w:eastAsia="Times New Roman" w:hAnsi="Arial" w:cs="Arial"/>
          <w:b/>
          <w:bCs/>
          <w:iCs/>
          <w:sz w:val="20"/>
          <w:szCs w:val="20"/>
          <w:lang w:val="es-419" w:eastAsia="fr-FR"/>
        </w:rPr>
        <w:t>CARACTERÍSTICAS DE LA FAMILIA / VALORACIÓN PROBATORIA / SE DENIEGA.</w:t>
      </w:r>
    </w:p>
    <w:p w14:paraId="328BE76D" w14:textId="77777777" w:rsidR="00930F27" w:rsidRPr="00930F27" w:rsidRDefault="00930F27" w:rsidP="00930F27">
      <w:pPr>
        <w:spacing w:after="0" w:line="240" w:lineRule="auto"/>
        <w:jc w:val="both"/>
        <w:rPr>
          <w:rFonts w:ascii="Arial" w:eastAsia="Times New Roman" w:hAnsi="Arial" w:cs="Arial"/>
          <w:sz w:val="20"/>
          <w:szCs w:val="20"/>
          <w:lang w:val="es-419" w:eastAsia="es-ES"/>
        </w:rPr>
      </w:pPr>
    </w:p>
    <w:p w14:paraId="3C3A0528" w14:textId="36BB62EE" w:rsidR="00930F27" w:rsidRPr="00930F27" w:rsidRDefault="00460B26" w:rsidP="00930F2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60B26">
        <w:rPr>
          <w:rFonts w:ascii="Arial" w:eastAsia="Times New Roman" w:hAnsi="Arial" w:cs="Arial"/>
          <w:sz w:val="20"/>
          <w:szCs w:val="20"/>
          <w:lang w:val="es-419" w:eastAsia="es-ES"/>
        </w:rPr>
        <w:t>dada la fecha del fallecimiento del pensionado</w:t>
      </w:r>
      <w:r w:rsidR="00AB6F9B">
        <w:rPr>
          <w:rFonts w:ascii="Arial" w:eastAsia="Times New Roman" w:hAnsi="Arial" w:cs="Arial"/>
          <w:sz w:val="20"/>
          <w:szCs w:val="20"/>
          <w:lang w:val="es-419" w:eastAsia="es-ES"/>
        </w:rPr>
        <w:t>…</w:t>
      </w:r>
      <w:r w:rsidRPr="00460B26">
        <w:rPr>
          <w:rFonts w:ascii="Arial" w:eastAsia="Times New Roman" w:hAnsi="Arial" w:cs="Arial"/>
          <w:sz w:val="20"/>
          <w:szCs w:val="20"/>
          <w:lang w:val="es-419" w:eastAsia="es-ES"/>
        </w:rPr>
        <w:t>, la normatividad a aplicar no es otra que la Ley 797 de 2003, que establece, a la altura del artículo 13, modificatorio del artículo 47 de la Ley 100 de 1993, en lo que interesa al proceso, que serán “beneficiarios de la Pensión de sobrevivientes: a) en forma vitalicia, el cónyuge o la compañera o compañero permanente o supérstite, siempre y cuando dicho beneficiario, a la fecha del fallecimiento del causante, tenga 30 o más años de edad</w:t>
      </w:r>
      <w:r w:rsidR="00B2586A" w:rsidRPr="00B2586A">
        <w:rPr>
          <w:rFonts w:ascii="Arial" w:eastAsia="Times New Roman" w:hAnsi="Arial" w:cs="Arial"/>
          <w:sz w:val="20"/>
          <w:szCs w:val="20"/>
          <w:lang w:val="es-419" w:eastAsia="es-ES"/>
        </w:rPr>
        <w:t>. En caso de que la pensión de sobrevivencia se cause por muerte del pensionado, el cónyuge o la compañera o compañero permanente supérstite, deberá acreditar que estuvo haciendo vida marital con el causante hasta su muerte y haya convivido con el fallecido no menos de cinco (5) años continuos con anterioridad a su muerte”.</w:t>
      </w:r>
    </w:p>
    <w:p w14:paraId="18E4B117" w14:textId="77777777" w:rsidR="00930F27" w:rsidRPr="00930F27" w:rsidRDefault="00930F27" w:rsidP="00930F27">
      <w:pPr>
        <w:spacing w:after="0" w:line="240" w:lineRule="auto"/>
        <w:jc w:val="both"/>
        <w:rPr>
          <w:rFonts w:ascii="Arial" w:eastAsia="Times New Roman" w:hAnsi="Arial" w:cs="Arial"/>
          <w:sz w:val="20"/>
          <w:szCs w:val="20"/>
          <w:lang w:val="es-419" w:eastAsia="es-ES"/>
        </w:rPr>
      </w:pPr>
    </w:p>
    <w:p w14:paraId="186A85DE" w14:textId="04AC2E28" w:rsidR="00930F27" w:rsidRPr="00930F27" w:rsidRDefault="00AB6F9B" w:rsidP="00930F2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el a</w:t>
      </w:r>
      <w:r w:rsidRPr="00AB6F9B">
        <w:rPr>
          <w:rFonts w:ascii="Arial" w:eastAsia="Times New Roman" w:hAnsi="Arial" w:cs="Arial"/>
          <w:sz w:val="20"/>
          <w:szCs w:val="20"/>
          <w:lang w:val="es-419" w:eastAsia="es-ES"/>
        </w:rPr>
        <w:t>rtículo 42 de nuestra Carta Política establece que una familia, como la que se conforma entre compañeros permanentes, surge de la decisión libre, espontánea y reciproca de dos personas dispuestas a unir sus vidas a efectos de brindarse auxilio económico y asistencia mutua, y bien sabido es que la convivencia constituye un elemento fundamental para la configuración del derecho a la pensión de sobrevivientes, y este elemento ha sido definido como el vínculo afectivo entre dos personas mediante el auxilio mutuo</w:t>
      </w:r>
      <w:r>
        <w:rPr>
          <w:rFonts w:ascii="Arial" w:eastAsia="Times New Roman" w:hAnsi="Arial" w:cs="Arial"/>
          <w:sz w:val="20"/>
          <w:szCs w:val="20"/>
          <w:lang w:val="es-419" w:eastAsia="es-ES"/>
        </w:rPr>
        <w:t>…</w:t>
      </w:r>
    </w:p>
    <w:p w14:paraId="499E4634" w14:textId="77777777" w:rsidR="00930F27" w:rsidRPr="00930F27" w:rsidRDefault="00930F27" w:rsidP="00930F27">
      <w:pPr>
        <w:spacing w:after="0" w:line="240" w:lineRule="auto"/>
        <w:jc w:val="both"/>
        <w:rPr>
          <w:rFonts w:ascii="Arial" w:eastAsia="Times New Roman" w:hAnsi="Arial" w:cs="Arial"/>
          <w:sz w:val="20"/>
          <w:szCs w:val="20"/>
          <w:lang w:val="es-419" w:eastAsia="es-ES"/>
        </w:rPr>
      </w:pPr>
    </w:p>
    <w:p w14:paraId="57F80757" w14:textId="7F038E84" w:rsidR="00930F27" w:rsidRPr="00930F27" w:rsidRDefault="00D646B2" w:rsidP="00930F2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646B2">
        <w:rPr>
          <w:rFonts w:ascii="Arial" w:eastAsia="Times New Roman" w:hAnsi="Arial" w:cs="Arial"/>
          <w:sz w:val="20"/>
          <w:szCs w:val="20"/>
          <w:lang w:val="es-419" w:eastAsia="es-ES"/>
        </w:rPr>
        <w:t>se confirmará la sentencia apelada, pues las declaraciones apreciadas en primera instancia no son confiables y en todo caso solo se refieren a hechos posteriores al año 2012, lo cual resulta insuficiente para acreditar la convivencia superior a cinco (05) años que exige la ley, teniendo en cuenta que el causante falleció en 2015.</w:t>
      </w:r>
    </w:p>
    <w:p w14:paraId="0EC4F648" w14:textId="77777777" w:rsidR="00930F27" w:rsidRPr="00930F27" w:rsidRDefault="00930F27" w:rsidP="00930F27">
      <w:pPr>
        <w:spacing w:after="0" w:line="240" w:lineRule="auto"/>
        <w:jc w:val="both"/>
        <w:rPr>
          <w:rFonts w:ascii="Arial" w:eastAsia="Times New Roman" w:hAnsi="Arial" w:cs="Arial"/>
          <w:sz w:val="20"/>
          <w:szCs w:val="20"/>
          <w:lang w:val="es-419" w:eastAsia="es-ES"/>
        </w:rPr>
      </w:pPr>
    </w:p>
    <w:p w14:paraId="3528E659" w14:textId="77777777" w:rsidR="00930F27" w:rsidRPr="00930F27" w:rsidRDefault="00930F27" w:rsidP="00930F27">
      <w:pPr>
        <w:spacing w:after="0" w:line="240" w:lineRule="auto"/>
        <w:jc w:val="both"/>
        <w:rPr>
          <w:rFonts w:ascii="Arial" w:eastAsia="Times New Roman" w:hAnsi="Arial" w:cs="Arial"/>
          <w:sz w:val="20"/>
          <w:szCs w:val="20"/>
          <w:lang w:val="es-419" w:eastAsia="es-ES"/>
        </w:rPr>
      </w:pPr>
    </w:p>
    <w:p w14:paraId="7D19B507" w14:textId="77777777" w:rsidR="00930F27" w:rsidRPr="00930F27" w:rsidRDefault="00930F27" w:rsidP="00930F27">
      <w:pPr>
        <w:spacing w:after="0" w:line="240" w:lineRule="auto"/>
        <w:jc w:val="both"/>
        <w:rPr>
          <w:rFonts w:ascii="Arial" w:eastAsia="Times New Roman" w:hAnsi="Arial" w:cs="Arial"/>
          <w:sz w:val="20"/>
          <w:szCs w:val="20"/>
          <w:lang w:val="es-419" w:eastAsia="es-ES"/>
        </w:rPr>
      </w:pPr>
    </w:p>
    <w:bookmarkEnd w:id="1"/>
    <w:bookmarkEnd w:id="2"/>
    <w:p w14:paraId="440064AD" w14:textId="77777777" w:rsidR="007B035B" w:rsidRPr="00930F27" w:rsidRDefault="007B035B" w:rsidP="00930F27">
      <w:pPr>
        <w:pStyle w:val="Ttulo4"/>
        <w:widowControl w:val="0"/>
        <w:spacing w:line="276" w:lineRule="auto"/>
        <w:ind w:left="709" w:right="845"/>
        <w:contextualSpacing/>
        <w:mirrorIndents/>
        <w:rPr>
          <w:rFonts w:ascii="Tahoma" w:eastAsia="Tahoma" w:hAnsi="Tahoma" w:cs="Tahoma"/>
          <w:szCs w:val="24"/>
        </w:rPr>
      </w:pPr>
      <w:r w:rsidRPr="00930F27">
        <w:rPr>
          <w:rFonts w:ascii="Tahoma" w:eastAsia="Tahoma" w:hAnsi="Tahoma" w:cs="Tahoma"/>
          <w:szCs w:val="24"/>
        </w:rPr>
        <w:t>TRIBUNAL SUPERIOR DEL DISTRITO JUDICIAL DE PEREIRA</w:t>
      </w:r>
    </w:p>
    <w:p w14:paraId="5E232553" w14:textId="77777777" w:rsidR="007B035B" w:rsidRPr="00930F27" w:rsidRDefault="007B035B" w:rsidP="00930F27">
      <w:pPr>
        <w:pStyle w:val="Ttulo4"/>
        <w:widowControl w:val="0"/>
        <w:spacing w:line="276" w:lineRule="auto"/>
        <w:ind w:left="709" w:right="845"/>
        <w:contextualSpacing/>
        <w:mirrorIndents/>
        <w:rPr>
          <w:rFonts w:ascii="Tahoma" w:eastAsia="Tahoma" w:hAnsi="Tahoma" w:cs="Tahoma"/>
          <w:szCs w:val="24"/>
        </w:rPr>
      </w:pPr>
      <w:r w:rsidRPr="00930F27">
        <w:rPr>
          <w:rFonts w:ascii="Tahoma" w:eastAsia="Tahoma" w:hAnsi="Tahoma" w:cs="Tahoma"/>
          <w:szCs w:val="24"/>
        </w:rPr>
        <w:t xml:space="preserve">SALA PRIMERA DE DECISION LABORAL </w:t>
      </w:r>
    </w:p>
    <w:p w14:paraId="055BD140" w14:textId="77777777" w:rsidR="007B035B" w:rsidRPr="00930F27" w:rsidRDefault="007B035B" w:rsidP="00930F27">
      <w:pPr>
        <w:spacing w:line="276" w:lineRule="auto"/>
        <w:rPr>
          <w:rFonts w:ascii="Tahoma" w:hAnsi="Tahoma" w:cs="Tahoma"/>
          <w:sz w:val="24"/>
          <w:szCs w:val="24"/>
          <w:lang w:val="es-ES" w:eastAsia="es-ES"/>
        </w:rPr>
      </w:pPr>
    </w:p>
    <w:p w14:paraId="2E772D89" w14:textId="77777777" w:rsidR="007B035B" w:rsidRPr="00930F27" w:rsidRDefault="007B035B" w:rsidP="00930F27">
      <w:pPr>
        <w:spacing w:line="276" w:lineRule="auto"/>
        <w:contextualSpacing/>
        <w:mirrorIndents/>
        <w:jc w:val="center"/>
        <w:rPr>
          <w:rFonts w:ascii="Tahoma" w:hAnsi="Tahoma" w:cs="Tahoma"/>
          <w:sz w:val="24"/>
          <w:szCs w:val="24"/>
        </w:rPr>
      </w:pPr>
      <w:r w:rsidRPr="00930F27">
        <w:rPr>
          <w:rFonts w:ascii="Tahoma" w:hAnsi="Tahoma" w:cs="Tahoma"/>
          <w:sz w:val="24"/>
          <w:szCs w:val="24"/>
        </w:rPr>
        <w:t>Magistrada Ponente: </w:t>
      </w:r>
      <w:r w:rsidRPr="00930F27">
        <w:rPr>
          <w:rFonts w:ascii="Tahoma" w:hAnsi="Tahoma" w:cs="Tahoma"/>
          <w:b/>
          <w:sz w:val="24"/>
          <w:szCs w:val="24"/>
        </w:rPr>
        <w:t>Ana Lucía Caicedo Calderón</w:t>
      </w:r>
      <w:r w:rsidRPr="00930F27">
        <w:rPr>
          <w:rFonts w:ascii="Tahoma" w:hAnsi="Tahoma" w:cs="Tahoma"/>
          <w:sz w:val="24"/>
          <w:szCs w:val="24"/>
        </w:rPr>
        <w:t>  </w:t>
      </w:r>
    </w:p>
    <w:p w14:paraId="2D1ABDD5" w14:textId="77777777" w:rsidR="007B035B" w:rsidRPr="00930F27" w:rsidRDefault="007B035B" w:rsidP="00930F27">
      <w:pPr>
        <w:spacing w:line="276" w:lineRule="auto"/>
        <w:contextualSpacing/>
        <w:mirrorIndents/>
        <w:jc w:val="center"/>
        <w:rPr>
          <w:rFonts w:ascii="Tahoma" w:hAnsi="Tahoma" w:cs="Tahoma"/>
          <w:sz w:val="24"/>
          <w:szCs w:val="24"/>
        </w:rPr>
      </w:pPr>
    </w:p>
    <w:p w14:paraId="75F15EC8" w14:textId="112B309C" w:rsidR="007B035B" w:rsidRPr="00930F27" w:rsidRDefault="007B035B" w:rsidP="00930F27">
      <w:pPr>
        <w:spacing w:line="276" w:lineRule="auto"/>
        <w:contextualSpacing/>
        <w:mirrorIndents/>
        <w:jc w:val="center"/>
        <w:rPr>
          <w:rFonts w:ascii="Tahoma" w:hAnsi="Tahoma" w:cs="Tahoma"/>
          <w:sz w:val="24"/>
          <w:szCs w:val="24"/>
        </w:rPr>
      </w:pPr>
      <w:r w:rsidRPr="00930F27">
        <w:rPr>
          <w:rFonts w:ascii="Tahoma" w:hAnsi="Tahoma" w:cs="Tahoma"/>
          <w:sz w:val="24"/>
          <w:szCs w:val="24"/>
        </w:rPr>
        <w:t xml:space="preserve">Pereira, </w:t>
      </w:r>
      <w:r w:rsidR="00555AE4" w:rsidRPr="00930F27">
        <w:rPr>
          <w:rFonts w:ascii="Tahoma" w:hAnsi="Tahoma" w:cs="Tahoma"/>
          <w:sz w:val="24"/>
          <w:szCs w:val="24"/>
        </w:rPr>
        <w:t xml:space="preserve">dos </w:t>
      </w:r>
      <w:r w:rsidRPr="00930F27">
        <w:rPr>
          <w:rFonts w:ascii="Tahoma" w:hAnsi="Tahoma" w:cs="Tahoma"/>
          <w:sz w:val="24"/>
          <w:szCs w:val="24"/>
        </w:rPr>
        <w:t>(0</w:t>
      </w:r>
      <w:r w:rsidR="00555AE4" w:rsidRPr="00930F27">
        <w:rPr>
          <w:rFonts w:ascii="Tahoma" w:hAnsi="Tahoma" w:cs="Tahoma"/>
          <w:sz w:val="24"/>
          <w:szCs w:val="24"/>
        </w:rPr>
        <w:t>2</w:t>
      </w:r>
      <w:r w:rsidRPr="00930F27">
        <w:rPr>
          <w:rFonts w:ascii="Tahoma" w:hAnsi="Tahoma" w:cs="Tahoma"/>
          <w:sz w:val="24"/>
          <w:szCs w:val="24"/>
        </w:rPr>
        <w:t xml:space="preserve">) </w:t>
      </w:r>
      <w:r w:rsidR="00555AE4" w:rsidRPr="00930F27">
        <w:rPr>
          <w:rFonts w:ascii="Tahoma" w:hAnsi="Tahoma" w:cs="Tahoma"/>
          <w:sz w:val="24"/>
          <w:szCs w:val="24"/>
        </w:rPr>
        <w:t xml:space="preserve">de diciembre </w:t>
      </w:r>
      <w:r w:rsidRPr="00930F27">
        <w:rPr>
          <w:rFonts w:ascii="Tahoma" w:hAnsi="Tahoma" w:cs="Tahoma"/>
          <w:sz w:val="24"/>
          <w:szCs w:val="24"/>
        </w:rPr>
        <w:t>de dos mil veintidós (2022)  </w:t>
      </w:r>
    </w:p>
    <w:p w14:paraId="47CE06A8" w14:textId="0913F224" w:rsidR="007B035B" w:rsidRPr="00930F27" w:rsidRDefault="007B035B" w:rsidP="00930F27">
      <w:pPr>
        <w:spacing w:line="276" w:lineRule="auto"/>
        <w:contextualSpacing/>
        <w:mirrorIndents/>
        <w:jc w:val="center"/>
        <w:rPr>
          <w:rFonts w:ascii="Tahoma" w:hAnsi="Tahoma" w:cs="Tahoma"/>
          <w:sz w:val="24"/>
          <w:szCs w:val="24"/>
        </w:rPr>
      </w:pPr>
      <w:r w:rsidRPr="00930F27">
        <w:rPr>
          <w:rFonts w:ascii="Tahoma" w:hAnsi="Tahoma" w:cs="Tahoma"/>
          <w:sz w:val="24"/>
          <w:szCs w:val="24"/>
        </w:rPr>
        <w:t> Acta No. </w:t>
      </w:r>
      <w:r w:rsidR="000C7961" w:rsidRPr="00930F27">
        <w:rPr>
          <w:rFonts w:ascii="Tahoma" w:hAnsi="Tahoma" w:cs="Tahoma"/>
          <w:sz w:val="24"/>
          <w:szCs w:val="24"/>
        </w:rPr>
        <w:t>201</w:t>
      </w:r>
      <w:r w:rsidRPr="00930F27">
        <w:rPr>
          <w:rFonts w:ascii="Tahoma" w:hAnsi="Tahoma" w:cs="Tahoma"/>
          <w:sz w:val="24"/>
          <w:szCs w:val="24"/>
        </w:rPr>
        <w:t xml:space="preserve"> del </w:t>
      </w:r>
      <w:r w:rsidR="00555AE4" w:rsidRPr="00930F27">
        <w:rPr>
          <w:rFonts w:ascii="Tahoma" w:hAnsi="Tahoma" w:cs="Tahoma"/>
          <w:sz w:val="24"/>
          <w:szCs w:val="24"/>
        </w:rPr>
        <w:t xml:space="preserve">1° de diciembre </w:t>
      </w:r>
      <w:r w:rsidRPr="00930F27">
        <w:rPr>
          <w:rFonts w:ascii="Tahoma" w:hAnsi="Tahoma" w:cs="Tahoma"/>
          <w:sz w:val="24"/>
          <w:szCs w:val="24"/>
        </w:rPr>
        <w:t>de 2022</w:t>
      </w:r>
    </w:p>
    <w:p w14:paraId="45E2395E" w14:textId="77777777" w:rsidR="007B035B" w:rsidRPr="00930F27" w:rsidRDefault="007B035B" w:rsidP="00930F27">
      <w:pPr>
        <w:spacing w:line="276" w:lineRule="auto"/>
        <w:contextualSpacing/>
        <w:mirrorIndents/>
        <w:rPr>
          <w:rFonts w:ascii="Tahoma" w:hAnsi="Tahoma" w:cs="Tahoma"/>
          <w:sz w:val="24"/>
          <w:szCs w:val="24"/>
        </w:rPr>
      </w:pPr>
    </w:p>
    <w:p w14:paraId="12BF98ED" w14:textId="29C86130" w:rsidR="007B035B" w:rsidRPr="00E21FD9" w:rsidRDefault="007B035B" w:rsidP="00E21FD9">
      <w:pPr>
        <w:pStyle w:val="NormalWeb"/>
        <w:spacing w:before="0" w:beforeAutospacing="0" w:after="0" w:afterAutospacing="0" w:line="276" w:lineRule="auto"/>
        <w:ind w:right="49" w:firstLine="851"/>
        <w:contextualSpacing/>
        <w:jc w:val="both"/>
        <w:rPr>
          <w:rFonts w:ascii="Tahoma" w:hAnsi="Tahoma" w:cs="Tahoma"/>
          <w:bCs/>
          <w:color w:val="000000"/>
        </w:rPr>
      </w:pPr>
      <w:bookmarkStart w:id="4" w:name="_heading=h.gjdgxs" w:colFirst="0" w:colLast="0"/>
      <w:bookmarkStart w:id="5" w:name="_Hlk109731515"/>
      <w:bookmarkEnd w:id="4"/>
      <w:r w:rsidRPr="00930F27">
        <w:rPr>
          <w:rFonts w:ascii="Tahoma" w:hAnsi="Tahoma" w:cs="Tahoma"/>
        </w:rPr>
        <w:t xml:space="preserve">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E21FD9">
        <w:rPr>
          <w:rFonts w:ascii="Tahoma" w:hAnsi="Tahoma" w:cs="Tahoma"/>
          <w:b/>
        </w:rPr>
        <w:t>ordinario laboral</w:t>
      </w:r>
      <w:r w:rsidRPr="00930F27">
        <w:rPr>
          <w:rFonts w:ascii="Tahoma" w:hAnsi="Tahoma" w:cs="Tahoma"/>
        </w:rPr>
        <w:t xml:space="preserve"> instaurado por </w:t>
      </w:r>
      <w:bookmarkEnd w:id="5"/>
      <w:r w:rsidR="00E21FD9" w:rsidRPr="00930F27">
        <w:rPr>
          <w:rFonts w:ascii="Tahoma" w:hAnsi="Tahoma" w:cs="Tahoma"/>
          <w:b/>
          <w:bCs/>
          <w:color w:val="000000"/>
        </w:rPr>
        <w:t xml:space="preserve">María </w:t>
      </w:r>
      <w:proofErr w:type="spellStart"/>
      <w:r w:rsidR="00E21FD9" w:rsidRPr="00930F27">
        <w:rPr>
          <w:rFonts w:ascii="Tahoma" w:hAnsi="Tahoma" w:cs="Tahoma"/>
          <w:b/>
          <w:bCs/>
          <w:color w:val="000000"/>
        </w:rPr>
        <w:t>Anllily</w:t>
      </w:r>
      <w:proofErr w:type="spellEnd"/>
      <w:r w:rsidR="00E21FD9" w:rsidRPr="00930F27">
        <w:rPr>
          <w:rFonts w:ascii="Tahoma" w:hAnsi="Tahoma" w:cs="Tahoma"/>
          <w:b/>
          <w:bCs/>
          <w:color w:val="000000"/>
        </w:rPr>
        <w:t xml:space="preserve"> Soto Salazar</w:t>
      </w:r>
      <w:r w:rsidR="00E21FD9" w:rsidRPr="00930F27">
        <w:rPr>
          <w:rFonts w:ascii="Tahoma" w:hAnsi="Tahoma" w:cs="Tahoma"/>
        </w:rPr>
        <w:t xml:space="preserve"> </w:t>
      </w:r>
      <w:r w:rsidRPr="00930F27">
        <w:rPr>
          <w:rFonts w:ascii="Tahoma" w:hAnsi="Tahoma" w:cs="Tahoma"/>
        </w:rPr>
        <w:t>en contra de</w:t>
      </w:r>
      <w:r w:rsidR="00727FDB" w:rsidRPr="00930F27">
        <w:rPr>
          <w:rFonts w:ascii="Tahoma" w:hAnsi="Tahoma" w:cs="Tahoma"/>
        </w:rPr>
        <w:t xml:space="preserve"> la </w:t>
      </w:r>
      <w:r w:rsidR="00E21FD9" w:rsidRPr="00930F27">
        <w:rPr>
          <w:rFonts w:ascii="Tahoma" w:hAnsi="Tahoma" w:cs="Tahoma"/>
          <w:b/>
        </w:rPr>
        <w:t>Administradora Colombiana</w:t>
      </w:r>
      <w:r w:rsidR="00727FDB" w:rsidRPr="00930F27">
        <w:rPr>
          <w:rFonts w:ascii="Tahoma" w:hAnsi="Tahoma" w:cs="Tahoma"/>
          <w:b/>
        </w:rPr>
        <w:t xml:space="preserve"> </w:t>
      </w:r>
      <w:r w:rsidR="00E21FD9" w:rsidRPr="00930F27">
        <w:rPr>
          <w:rFonts w:ascii="Tahoma" w:hAnsi="Tahoma" w:cs="Tahoma"/>
          <w:b/>
        </w:rPr>
        <w:t>de Pensiones</w:t>
      </w:r>
      <w:r w:rsidR="00E21FD9" w:rsidRPr="00930F27">
        <w:rPr>
          <w:rFonts w:ascii="Tahoma" w:hAnsi="Tahoma" w:cs="Tahoma"/>
          <w:b/>
          <w:bCs/>
          <w:color w:val="000000"/>
        </w:rPr>
        <w:t xml:space="preserve"> </w:t>
      </w:r>
      <w:r w:rsidR="00E21FD9">
        <w:rPr>
          <w:rFonts w:ascii="Tahoma" w:hAnsi="Tahoma" w:cs="Tahoma"/>
          <w:b/>
          <w:bCs/>
          <w:caps/>
          <w:color w:val="000000"/>
        </w:rPr>
        <w:t xml:space="preserve">– </w:t>
      </w:r>
      <w:r w:rsidR="00727FDB" w:rsidRPr="00930F27">
        <w:rPr>
          <w:rFonts w:ascii="Tahoma" w:hAnsi="Tahoma" w:cs="Tahoma"/>
          <w:b/>
          <w:bCs/>
          <w:caps/>
          <w:color w:val="000000"/>
        </w:rPr>
        <w:t>COLPENSIONES</w:t>
      </w:r>
      <w:r w:rsidR="00E21FD9">
        <w:rPr>
          <w:rFonts w:ascii="Tahoma" w:hAnsi="Tahoma" w:cs="Tahoma"/>
          <w:bCs/>
          <w:caps/>
          <w:color w:val="000000"/>
        </w:rPr>
        <w:t>.</w:t>
      </w:r>
    </w:p>
    <w:p w14:paraId="5B5A8467" w14:textId="77777777" w:rsidR="007B035B" w:rsidRPr="00930F27" w:rsidRDefault="007B035B" w:rsidP="00E21FD9">
      <w:pPr>
        <w:pStyle w:val="NormalWeb"/>
        <w:spacing w:before="0" w:beforeAutospacing="0" w:after="0" w:afterAutospacing="0" w:line="276" w:lineRule="auto"/>
        <w:ind w:right="49" w:firstLine="851"/>
        <w:contextualSpacing/>
        <w:jc w:val="both"/>
        <w:rPr>
          <w:rFonts w:ascii="Tahoma" w:hAnsi="Tahoma" w:cs="Tahoma"/>
          <w:bCs/>
          <w:color w:val="000000"/>
        </w:rPr>
      </w:pPr>
    </w:p>
    <w:p w14:paraId="3A96481F" w14:textId="0BC4D5FC" w:rsidR="007B035B" w:rsidRPr="00930F27" w:rsidRDefault="007B035B" w:rsidP="00E21FD9">
      <w:pPr>
        <w:pStyle w:val="NormalWeb"/>
        <w:spacing w:before="0" w:beforeAutospacing="0" w:after="0" w:afterAutospacing="0" w:line="276" w:lineRule="auto"/>
        <w:jc w:val="center"/>
        <w:rPr>
          <w:rFonts w:ascii="Tahoma" w:hAnsi="Tahoma" w:cs="Tahoma"/>
          <w:b/>
          <w:bCs/>
          <w:color w:val="000000"/>
        </w:rPr>
      </w:pPr>
      <w:r w:rsidRPr="00930F27">
        <w:rPr>
          <w:rFonts w:ascii="Tahoma" w:hAnsi="Tahoma" w:cs="Tahoma"/>
          <w:b/>
          <w:bCs/>
          <w:color w:val="000000"/>
        </w:rPr>
        <w:lastRenderedPageBreak/>
        <w:t>PUNTO A TRATAR</w:t>
      </w:r>
    </w:p>
    <w:p w14:paraId="1951CD50" w14:textId="723E2258" w:rsidR="00727FDB" w:rsidRPr="00930F27" w:rsidRDefault="00727FDB" w:rsidP="00E21FD9">
      <w:pPr>
        <w:pStyle w:val="NormalWeb"/>
        <w:spacing w:before="0" w:beforeAutospacing="0" w:after="0" w:afterAutospacing="0" w:line="276" w:lineRule="auto"/>
        <w:jc w:val="center"/>
        <w:rPr>
          <w:rFonts w:ascii="Tahoma" w:hAnsi="Tahoma" w:cs="Tahoma"/>
        </w:rPr>
      </w:pPr>
    </w:p>
    <w:p w14:paraId="5BD3EA26" w14:textId="77777777" w:rsidR="00727FDB" w:rsidRPr="00930F27" w:rsidRDefault="00727FDB" w:rsidP="00E21FD9">
      <w:pPr>
        <w:pStyle w:val="NormalWeb"/>
        <w:spacing w:before="0" w:beforeAutospacing="0" w:after="0" w:afterAutospacing="0" w:line="276" w:lineRule="auto"/>
        <w:ind w:firstLine="708"/>
        <w:jc w:val="both"/>
        <w:rPr>
          <w:rFonts w:ascii="Tahoma" w:hAnsi="Tahoma" w:cs="Tahoma"/>
          <w:color w:val="000000"/>
        </w:rPr>
      </w:pPr>
      <w:r w:rsidRPr="00930F27">
        <w:rPr>
          <w:rFonts w:ascii="Tahoma" w:hAnsi="Tahoma" w:cs="Tahoma"/>
          <w:color w:val="000000"/>
        </w:rPr>
        <w:t>Por medio de esta providencia procede la Sala a resolver el recurso de apelación interpuesto por la parte actora en contra de la sentencia proferida el 14 de junio de 2022 por el Juzgado Tercero Laboral del Circuito de Pereira. Para ello, se tiene en cuenta lo siguiente:</w:t>
      </w:r>
    </w:p>
    <w:p w14:paraId="5657F137" w14:textId="11288832" w:rsidR="00727FDB" w:rsidRPr="00930F27" w:rsidRDefault="00727FDB" w:rsidP="00E21FD9">
      <w:pPr>
        <w:pStyle w:val="NormalWeb"/>
        <w:spacing w:before="0" w:beforeAutospacing="0" w:after="0" w:afterAutospacing="0" w:line="276" w:lineRule="auto"/>
        <w:ind w:firstLine="708"/>
        <w:jc w:val="both"/>
        <w:rPr>
          <w:rFonts w:ascii="Tahoma" w:hAnsi="Tahoma" w:cs="Tahoma"/>
          <w:color w:val="000000"/>
        </w:rPr>
      </w:pPr>
    </w:p>
    <w:p w14:paraId="5AFD90CC" w14:textId="77777777" w:rsidR="006507E1" w:rsidRPr="00930F27" w:rsidRDefault="006507E1" w:rsidP="00E21FD9">
      <w:pPr>
        <w:pStyle w:val="NormalWeb"/>
        <w:spacing w:before="0" w:beforeAutospacing="0" w:after="0" w:afterAutospacing="0" w:line="276" w:lineRule="auto"/>
        <w:ind w:firstLine="708"/>
        <w:jc w:val="both"/>
        <w:rPr>
          <w:rFonts w:ascii="Tahoma" w:hAnsi="Tahoma" w:cs="Tahoma"/>
          <w:color w:val="000000"/>
        </w:rPr>
      </w:pPr>
    </w:p>
    <w:p w14:paraId="54B87138" w14:textId="0DCD0E32" w:rsidR="00727FDB" w:rsidRPr="00930F27" w:rsidRDefault="00727FDB" w:rsidP="00E21FD9">
      <w:pPr>
        <w:pStyle w:val="NormalWeb"/>
        <w:numPr>
          <w:ilvl w:val="0"/>
          <w:numId w:val="1"/>
        </w:numPr>
        <w:spacing w:before="0" w:beforeAutospacing="0" w:after="0" w:afterAutospacing="0" w:line="276" w:lineRule="auto"/>
        <w:ind w:left="0" w:firstLine="0"/>
        <w:jc w:val="center"/>
        <w:rPr>
          <w:rFonts w:ascii="Tahoma" w:hAnsi="Tahoma" w:cs="Tahoma"/>
          <w:b/>
        </w:rPr>
      </w:pPr>
      <w:r w:rsidRPr="00930F27">
        <w:rPr>
          <w:rFonts w:ascii="Tahoma" w:hAnsi="Tahoma" w:cs="Tahoma"/>
          <w:b/>
          <w:color w:val="000000"/>
        </w:rPr>
        <w:t xml:space="preserve">La demanda y </w:t>
      </w:r>
      <w:r w:rsidR="00010DF4" w:rsidRPr="00930F27">
        <w:rPr>
          <w:rFonts w:ascii="Tahoma" w:hAnsi="Tahoma" w:cs="Tahoma"/>
          <w:b/>
          <w:color w:val="000000"/>
        </w:rPr>
        <w:t>la</w:t>
      </w:r>
      <w:r w:rsidRPr="00930F27">
        <w:rPr>
          <w:rFonts w:ascii="Tahoma" w:hAnsi="Tahoma" w:cs="Tahoma"/>
          <w:b/>
          <w:color w:val="000000"/>
        </w:rPr>
        <w:t xml:space="preserve"> contestación</w:t>
      </w:r>
      <w:r w:rsidR="00010DF4" w:rsidRPr="00930F27">
        <w:rPr>
          <w:rFonts w:ascii="Tahoma" w:hAnsi="Tahoma" w:cs="Tahoma"/>
          <w:b/>
          <w:color w:val="000000"/>
        </w:rPr>
        <w:t xml:space="preserve"> de la demanda</w:t>
      </w:r>
    </w:p>
    <w:p w14:paraId="3259ABE6" w14:textId="77777777" w:rsidR="007B035B" w:rsidRPr="00930F27" w:rsidRDefault="007B035B" w:rsidP="00E21FD9">
      <w:pPr>
        <w:spacing w:after="0" w:line="276" w:lineRule="auto"/>
        <w:ind w:firstLine="851"/>
        <w:rPr>
          <w:rFonts w:ascii="Tahoma" w:eastAsia="Times New Roman" w:hAnsi="Tahoma" w:cs="Tahoma"/>
          <w:color w:val="000000"/>
          <w:sz w:val="24"/>
          <w:szCs w:val="24"/>
        </w:rPr>
      </w:pPr>
    </w:p>
    <w:p w14:paraId="521A765E" w14:textId="2F94B949" w:rsidR="006F3E03" w:rsidRPr="00930F27" w:rsidRDefault="00890D92" w:rsidP="00E21FD9">
      <w:pPr>
        <w:spacing w:after="0" w:line="276" w:lineRule="auto"/>
        <w:ind w:firstLine="708"/>
        <w:jc w:val="both"/>
        <w:rPr>
          <w:rFonts w:ascii="Tahoma" w:hAnsi="Tahoma" w:cs="Tahoma"/>
          <w:sz w:val="24"/>
          <w:szCs w:val="24"/>
        </w:rPr>
      </w:pPr>
      <w:r w:rsidRPr="00930F27">
        <w:rPr>
          <w:rFonts w:ascii="Tahoma" w:hAnsi="Tahoma" w:cs="Tahoma"/>
          <w:sz w:val="24"/>
          <w:szCs w:val="24"/>
        </w:rPr>
        <w:t xml:space="preserve">La señora </w:t>
      </w:r>
      <w:r w:rsidRPr="00930F27">
        <w:rPr>
          <w:rFonts w:ascii="Tahoma" w:hAnsi="Tahoma" w:cs="Tahoma"/>
          <w:b/>
          <w:sz w:val="24"/>
          <w:szCs w:val="24"/>
        </w:rPr>
        <w:t>MARÍA ANLLILY SOTO SALAZAR</w:t>
      </w:r>
      <w:r w:rsidR="003B5B94" w:rsidRPr="00930F27">
        <w:rPr>
          <w:rFonts w:ascii="Tahoma" w:hAnsi="Tahoma" w:cs="Tahoma"/>
          <w:sz w:val="24"/>
          <w:szCs w:val="24"/>
        </w:rPr>
        <w:t xml:space="preserve"> </w:t>
      </w:r>
      <w:r w:rsidR="00973D22" w:rsidRPr="00930F27">
        <w:rPr>
          <w:rFonts w:ascii="Tahoma" w:hAnsi="Tahoma" w:cs="Tahoma"/>
          <w:sz w:val="24"/>
          <w:szCs w:val="24"/>
        </w:rPr>
        <w:t>persigue</w:t>
      </w:r>
      <w:r w:rsidR="006F3E03" w:rsidRPr="00930F27">
        <w:rPr>
          <w:rFonts w:ascii="Tahoma" w:hAnsi="Tahoma" w:cs="Tahoma"/>
          <w:sz w:val="24"/>
          <w:szCs w:val="24"/>
        </w:rPr>
        <w:t xml:space="preserve"> el reconocimiento y pago de la pensión de sobrevivientes por el fallecimiento del señor José Rodrigo Hincapié Marín, ocurrido el 26 de agosto de 2015, lo mismo que el pago de los intereses moratorios de que trata el artículo 141 de la Ley 100 de 1993 y las costas y agencias en derecho del proceso.  </w:t>
      </w:r>
    </w:p>
    <w:p w14:paraId="5C3BCA17" w14:textId="77777777" w:rsidR="006F3E03" w:rsidRPr="00930F27" w:rsidRDefault="006F3E03" w:rsidP="00E21FD9">
      <w:pPr>
        <w:spacing w:after="0" w:line="276" w:lineRule="auto"/>
        <w:jc w:val="both"/>
        <w:rPr>
          <w:rFonts w:ascii="Tahoma" w:hAnsi="Tahoma" w:cs="Tahoma"/>
          <w:sz w:val="24"/>
          <w:szCs w:val="24"/>
        </w:rPr>
      </w:pPr>
    </w:p>
    <w:p w14:paraId="7CC4BB4E" w14:textId="094CE1DF" w:rsidR="00CA2EBB" w:rsidRPr="00930F27" w:rsidRDefault="006F3E03" w:rsidP="00E21FD9">
      <w:pPr>
        <w:spacing w:after="0" w:line="276" w:lineRule="auto"/>
        <w:ind w:firstLine="708"/>
        <w:jc w:val="both"/>
        <w:rPr>
          <w:rFonts w:ascii="Tahoma" w:hAnsi="Tahoma" w:cs="Tahoma"/>
          <w:sz w:val="24"/>
          <w:szCs w:val="24"/>
        </w:rPr>
      </w:pPr>
      <w:r w:rsidRPr="00930F27">
        <w:rPr>
          <w:rFonts w:ascii="Tahoma" w:hAnsi="Tahoma" w:cs="Tahoma"/>
          <w:sz w:val="24"/>
          <w:szCs w:val="24"/>
        </w:rPr>
        <w:t xml:space="preserve">Para el efecto, </w:t>
      </w:r>
      <w:r w:rsidR="006E687A" w:rsidRPr="00930F27">
        <w:rPr>
          <w:rFonts w:ascii="Tahoma" w:hAnsi="Tahoma" w:cs="Tahoma"/>
          <w:sz w:val="24"/>
          <w:szCs w:val="24"/>
        </w:rPr>
        <w:t>afirma</w:t>
      </w:r>
      <w:r w:rsidR="003B5B94" w:rsidRPr="00930F27">
        <w:rPr>
          <w:rFonts w:ascii="Tahoma" w:hAnsi="Tahoma" w:cs="Tahoma"/>
          <w:sz w:val="24"/>
          <w:szCs w:val="24"/>
        </w:rPr>
        <w:t xml:space="preserve"> que convivió con el señor José Rodrigo Hincapié Marín durante más de diez (10) años</w:t>
      </w:r>
      <w:r w:rsidR="00370057" w:rsidRPr="00930F27">
        <w:rPr>
          <w:rFonts w:ascii="Tahoma" w:hAnsi="Tahoma" w:cs="Tahoma"/>
          <w:sz w:val="24"/>
          <w:szCs w:val="24"/>
        </w:rPr>
        <w:t xml:space="preserve">, </w:t>
      </w:r>
      <w:r w:rsidR="006E687A" w:rsidRPr="00930F27">
        <w:rPr>
          <w:rFonts w:ascii="Tahoma" w:hAnsi="Tahoma" w:cs="Tahoma"/>
          <w:sz w:val="24"/>
          <w:szCs w:val="24"/>
        </w:rPr>
        <w:t>hasta que falleció; que</w:t>
      </w:r>
      <w:r w:rsidR="00973D22" w:rsidRPr="00930F27">
        <w:rPr>
          <w:rFonts w:ascii="Tahoma" w:hAnsi="Tahoma" w:cs="Tahoma"/>
          <w:sz w:val="24"/>
          <w:szCs w:val="24"/>
        </w:rPr>
        <w:t xml:space="preserve"> este</w:t>
      </w:r>
      <w:r w:rsidR="006E687A" w:rsidRPr="00930F27">
        <w:rPr>
          <w:rFonts w:ascii="Tahoma" w:hAnsi="Tahoma" w:cs="Tahoma"/>
          <w:sz w:val="24"/>
          <w:szCs w:val="24"/>
        </w:rPr>
        <w:t xml:space="preserve"> era pensionado por </w:t>
      </w:r>
      <w:r w:rsidR="00233D05" w:rsidRPr="00930F27">
        <w:rPr>
          <w:rFonts w:ascii="Tahoma" w:hAnsi="Tahoma" w:cs="Tahoma"/>
          <w:sz w:val="24"/>
          <w:szCs w:val="24"/>
        </w:rPr>
        <w:t>R</w:t>
      </w:r>
      <w:r w:rsidR="006E687A" w:rsidRPr="00930F27">
        <w:rPr>
          <w:rFonts w:ascii="Tahoma" w:hAnsi="Tahoma" w:cs="Tahoma"/>
          <w:sz w:val="24"/>
          <w:szCs w:val="24"/>
        </w:rPr>
        <w:t xml:space="preserve">esolución No. 666 del 1° de enero de 2022 </w:t>
      </w:r>
      <w:r w:rsidR="00233D05" w:rsidRPr="00930F27">
        <w:rPr>
          <w:rFonts w:ascii="Tahoma" w:hAnsi="Tahoma" w:cs="Tahoma"/>
          <w:sz w:val="24"/>
          <w:szCs w:val="24"/>
        </w:rPr>
        <w:t xml:space="preserve">expedida por el </w:t>
      </w:r>
      <w:r w:rsidR="006E687A" w:rsidRPr="00930F27">
        <w:rPr>
          <w:rFonts w:ascii="Tahoma" w:hAnsi="Tahoma" w:cs="Tahoma"/>
          <w:sz w:val="24"/>
          <w:szCs w:val="24"/>
        </w:rPr>
        <w:t>Instituto de Seguros Sociales -Hoy Colpensiones</w:t>
      </w:r>
      <w:r w:rsidR="00233D05" w:rsidRPr="00930F27">
        <w:rPr>
          <w:rFonts w:ascii="Tahoma" w:hAnsi="Tahoma" w:cs="Tahoma"/>
          <w:sz w:val="24"/>
          <w:szCs w:val="24"/>
        </w:rPr>
        <w:t>-</w:t>
      </w:r>
      <w:r w:rsidR="00A9687E" w:rsidRPr="00930F27">
        <w:rPr>
          <w:rFonts w:ascii="Tahoma" w:hAnsi="Tahoma" w:cs="Tahoma"/>
          <w:sz w:val="24"/>
          <w:szCs w:val="24"/>
        </w:rPr>
        <w:t>; a</w:t>
      </w:r>
      <w:r w:rsidR="00233D05" w:rsidRPr="00930F27">
        <w:rPr>
          <w:rFonts w:ascii="Tahoma" w:hAnsi="Tahoma" w:cs="Tahoma"/>
          <w:sz w:val="24"/>
          <w:szCs w:val="24"/>
        </w:rPr>
        <w:t xml:space="preserve">ñade que mediante Escritura Pública No. 2496 otorgada por la Notaría Tercera de Pereira, ambos declararon la existencia de la unión marital de hecho por quince años; que como pareja se socorrían mutuamente y se brindaban apoyo, que al inicio de la relación tuvo una convivencia </w:t>
      </w:r>
      <w:r w:rsidR="006507E1" w:rsidRPr="00930F27">
        <w:rPr>
          <w:rFonts w:ascii="Tahoma" w:hAnsi="Tahoma" w:cs="Tahoma"/>
          <w:sz w:val="24"/>
          <w:szCs w:val="24"/>
        </w:rPr>
        <w:t>simultánea</w:t>
      </w:r>
      <w:r w:rsidR="00233D05" w:rsidRPr="00930F27">
        <w:rPr>
          <w:rFonts w:ascii="Tahoma" w:hAnsi="Tahoma" w:cs="Tahoma"/>
          <w:sz w:val="24"/>
          <w:szCs w:val="24"/>
        </w:rPr>
        <w:t xml:space="preserve"> con el señor Francisco Soto Salazar</w:t>
      </w:r>
      <w:r w:rsidR="00CA2EBB" w:rsidRPr="00930F27">
        <w:rPr>
          <w:rFonts w:ascii="Tahoma" w:hAnsi="Tahoma" w:cs="Tahoma"/>
          <w:sz w:val="24"/>
          <w:szCs w:val="24"/>
        </w:rPr>
        <w:t>, quien falleció en 2006, en virtud de lo cual le concedieron la sustitución pensional en proporción al 13,89%, que no tiene bienes que le generen ingresos y que dependía económicamente del causante. Finalmente, informa que COLPENSIONES le negó la prestación económica mediante Resolución No. GNR 31479 del 29 de enero de</w:t>
      </w:r>
      <w:r w:rsidRPr="00930F27">
        <w:rPr>
          <w:rFonts w:ascii="Tahoma" w:hAnsi="Tahoma" w:cs="Tahoma"/>
          <w:sz w:val="24"/>
          <w:szCs w:val="24"/>
        </w:rPr>
        <w:t xml:space="preserve"> 2016, confirmada mediante Resolución No. GNR 76724 del 14 de marzo de 2016.</w:t>
      </w:r>
    </w:p>
    <w:p w14:paraId="22528F35" w14:textId="77777777" w:rsidR="006F3E03" w:rsidRPr="00930F27" w:rsidRDefault="006F3E03" w:rsidP="00E21FD9">
      <w:pPr>
        <w:spacing w:after="0" w:line="276" w:lineRule="auto"/>
        <w:jc w:val="both"/>
        <w:rPr>
          <w:rFonts w:ascii="Tahoma" w:hAnsi="Tahoma" w:cs="Tahoma"/>
          <w:sz w:val="24"/>
          <w:szCs w:val="24"/>
        </w:rPr>
      </w:pPr>
    </w:p>
    <w:p w14:paraId="544C9F12" w14:textId="77777777" w:rsidR="006F3E03" w:rsidRPr="00930F27" w:rsidRDefault="006F3E03" w:rsidP="00E21FD9">
      <w:pPr>
        <w:spacing w:after="0" w:line="276" w:lineRule="auto"/>
        <w:ind w:firstLine="708"/>
        <w:jc w:val="both"/>
        <w:rPr>
          <w:rFonts w:ascii="Tahoma" w:hAnsi="Tahoma" w:cs="Tahoma"/>
          <w:sz w:val="24"/>
          <w:szCs w:val="24"/>
        </w:rPr>
      </w:pPr>
      <w:r w:rsidRPr="00930F27">
        <w:rPr>
          <w:rFonts w:ascii="Tahoma" w:hAnsi="Tahoma" w:cs="Tahoma"/>
          <w:sz w:val="24"/>
          <w:szCs w:val="24"/>
        </w:rPr>
        <w:t>En respuesta a la demanda, la ADMINISTRADORA COLOMBIANA DE PENSIONES -COLPENSIONES- se opone a l</w:t>
      </w:r>
      <w:r w:rsidR="00E7128F" w:rsidRPr="00930F27">
        <w:rPr>
          <w:rFonts w:ascii="Tahoma" w:hAnsi="Tahoma" w:cs="Tahoma"/>
          <w:sz w:val="24"/>
          <w:szCs w:val="24"/>
        </w:rPr>
        <w:t>a prosperidad de las pretensiones, al considerar que la demandante no cumple con los requisitos exigidos por la ley para ser beneficiaria de la pensión de sobrevivientes que reclama. En su defensa propone las excepciones que denomina falta de cumplimiento de requisitos, inexistencia de la obligación y cobro de lo no debido, prescripción y buena fe.</w:t>
      </w:r>
    </w:p>
    <w:p w14:paraId="1A7F65EF" w14:textId="6581D351" w:rsidR="00E7128F" w:rsidRPr="00930F27" w:rsidRDefault="00E7128F" w:rsidP="00E21FD9">
      <w:pPr>
        <w:spacing w:after="0" w:line="276" w:lineRule="auto"/>
        <w:jc w:val="both"/>
        <w:rPr>
          <w:rFonts w:ascii="Tahoma" w:hAnsi="Tahoma" w:cs="Tahoma"/>
          <w:sz w:val="24"/>
          <w:szCs w:val="24"/>
        </w:rPr>
      </w:pPr>
    </w:p>
    <w:p w14:paraId="4094CA2E" w14:textId="77777777" w:rsidR="006507E1" w:rsidRPr="00930F27" w:rsidRDefault="006507E1" w:rsidP="00E21FD9">
      <w:pPr>
        <w:spacing w:after="0" w:line="276" w:lineRule="auto"/>
        <w:jc w:val="both"/>
        <w:rPr>
          <w:rFonts w:ascii="Tahoma" w:hAnsi="Tahoma" w:cs="Tahoma"/>
          <w:sz w:val="24"/>
          <w:szCs w:val="24"/>
        </w:rPr>
      </w:pPr>
    </w:p>
    <w:p w14:paraId="247646FC" w14:textId="4A6F59D5" w:rsidR="00E7128F" w:rsidRPr="00930F27" w:rsidRDefault="00E7128F" w:rsidP="00E21FD9">
      <w:pPr>
        <w:pStyle w:val="Prrafodelista"/>
        <w:numPr>
          <w:ilvl w:val="0"/>
          <w:numId w:val="1"/>
        </w:numPr>
        <w:spacing w:after="0" w:line="276" w:lineRule="auto"/>
        <w:ind w:left="0" w:firstLine="0"/>
        <w:jc w:val="center"/>
        <w:rPr>
          <w:rFonts w:ascii="Tahoma" w:hAnsi="Tahoma" w:cs="Tahoma"/>
          <w:b/>
          <w:sz w:val="24"/>
          <w:szCs w:val="24"/>
        </w:rPr>
      </w:pPr>
      <w:r w:rsidRPr="00930F27">
        <w:rPr>
          <w:rFonts w:ascii="Tahoma" w:hAnsi="Tahoma" w:cs="Tahoma"/>
          <w:b/>
          <w:sz w:val="24"/>
          <w:szCs w:val="24"/>
        </w:rPr>
        <w:t>S</w:t>
      </w:r>
      <w:r w:rsidR="009E40D7" w:rsidRPr="00930F27">
        <w:rPr>
          <w:rFonts w:ascii="Tahoma" w:hAnsi="Tahoma" w:cs="Tahoma"/>
          <w:b/>
          <w:sz w:val="24"/>
          <w:szCs w:val="24"/>
        </w:rPr>
        <w:t>entencia de primera instancia</w:t>
      </w:r>
    </w:p>
    <w:p w14:paraId="688DFE1F" w14:textId="77777777" w:rsidR="006F3E03" w:rsidRPr="00930F27" w:rsidRDefault="006F3E03" w:rsidP="00E21FD9">
      <w:pPr>
        <w:spacing w:after="0" w:line="276" w:lineRule="auto"/>
        <w:jc w:val="both"/>
        <w:rPr>
          <w:rFonts w:ascii="Tahoma" w:hAnsi="Tahoma" w:cs="Tahoma"/>
          <w:sz w:val="24"/>
          <w:szCs w:val="24"/>
        </w:rPr>
      </w:pPr>
    </w:p>
    <w:p w14:paraId="2A5ADD87" w14:textId="77777777" w:rsidR="00554E2B" w:rsidRPr="00930F27" w:rsidRDefault="00A9687E" w:rsidP="00E21FD9">
      <w:pPr>
        <w:spacing w:after="0" w:line="276" w:lineRule="auto"/>
        <w:ind w:firstLine="708"/>
        <w:jc w:val="both"/>
        <w:rPr>
          <w:rFonts w:ascii="Tahoma" w:hAnsi="Tahoma" w:cs="Tahoma"/>
          <w:sz w:val="24"/>
          <w:szCs w:val="24"/>
        </w:rPr>
      </w:pPr>
      <w:r w:rsidRPr="00930F27">
        <w:rPr>
          <w:rFonts w:ascii="Tahoma" w:hAnsi="Tahoma" w:cs="Tahoma"/>
          <w:sz w:val="24"/>
          <w:szCs w:val="24"/>
        </w:rPr>
        <w:t xml:space="preserve">La </w:t>
      </w:r>
      <w:r w:rsidR="00FD4823" w:rsidRPr="00930F27">
        <w:rPr>
          <w:rFonts w:ascii="Tahoma" w:hAnsi="Tahoma" w:cs="Tahoma"/>
          <w:i/>
          <w:sz w:val="24"/>
          <w:szCs w:val="24"/>
        </w:rPr>
        <w:t>a-quo</w:t>
      </w:r>
      <w:r w:rsidRPr="00930F27">
        <w:rPr>
          <w:rFonts w:ascii="Tahoma" w:hAnsi="Tahoma" w:cs="Tahoma"/>
          <w:sz w:val="24"/>
          <w:szCs w:val="24"/>
        </w:rPr>
        <w:t xml:space="preserve"> absolvió de las pretensiones de la demanda y condenó en costas procesales a la demandante, al considerar</w:t>
      </w:r>
      <w:r w:rsidR="006E7426" w:rsidRPr="00930F27">
        <w:rPr>
          <w:rFonts w:ascii="Tahoma" w:hAnsi="Tahoma" w:cs="Tahoma"/>
          <w:sz w:val="24"/>
          <w:szCs w:val="24"/>
        </w:rPr>
        <w:t xml:space="preserve">, básicamente, </w:t>
      </w:r>
      <w:r w:rsidRPr="00930F27">
        <w:rPr>
          <w:rFonts w:ascii="Tahoma" w:hAnsi="Tahoma" w:cs="Tahoma"/>
          <w:sz w:val="24"/>
          <w:szCs w:val="24"/>
        </w:rPr>
        <w:t xml:space="preserve">que había múltiples contradicciones entre lo </w:t>
      </w:r>
      <w:r w:rsidR="00DD1777" w:rsidRPr="00930F27">
        <w:rPr>
          <w:rFonts w:ascii="Tahoma" w:hAnsi="Tahoma" w:cs="Tahoma"/>
          <w:sz w:val="24"/>
          <w:szCs w:val="24"/>
        </w:rPr>
        <w:t xml:space="preserve">expresado en la demanda </w:t>
      </w:r>
      <w:r w:rsidR="001D4BEF" w:rsidRPr="00930F27">
        <w:rPr>
          <w:rFonts w:ascii="Tahoma" w:hAnsi="Tahoma" w:cs="Tahoma"/>
          <w:sz w:val="24"/>
          <w:szCs w:val="24"/>
        </w:rPr>
        <w:t xml:space="preserve">y en la escritura pública No. 2496 </w:t>
      </w:r>
      <w:r w:rsidR="00FD4823" w:rsidRPr="00930F27">
        <w:rPr>
          <w:rFonts w:ascii="Tahoma" w:hAnsi="Tahoma" w:cs="Tahoma"/>
          <w:sz w:val="24"/>
          <w:szCs w:val="24"/>
        </w:rPr>
        <w:t>del 03 de julio de 2015</w:t>
      </w:r>
      <w:r w:rsidR="001D4BEF" w:rsidRPr="00930F27">
        <w:rPr>
          <w:rFonts w:ascii="Tahoma" w:hAnsi="Tahoma" w:cs="Tahoma"/>
          <w:sz w:val="24"/>
          <w:szCs w:val="24"/>
        </w:rPr>
        <w:t xml:space="preserve"> </w:t>
      </w:r>
      <w:r w:rsidR="00DD1777" w:rsidRPr="00930F27">
        <w:rPr>
          <w:rFonts w:ascii="Tahoma" w:hAnsi="Tahoma" w:cs="Tahoma"/>
          <w:sz w:val="24"/>
          <w:szCs w:val="24"/>
        </w:rPr>
        <w:t xml:space="preserve">y lo manifestado por </w:t>
      </w:r>
      <w:r w:rsidR="001D4BEF" w:rsidRPr="00930F27">
        <w:rPr>
          <w:rFonts w:ascii="Tahoma" w:hAnsi="Tahoma" w:cs="Tahoma"/>
          <w:sz w:val="24"/>
          <w:szCs w:val="24"/>
        </w:rPr>
        <w:t>la actora en interrogatorio de parte y en la declaraci</w:t>
      </w:r>
      <w:r w:rsidR="00FD4823" w:rsidRPr="00930F27">
        <w:rPr>
          <w:rFonts w:ascii="Tahoma" w:hAnsi="Tahoma" w:cs="Tahoma"/>
          <w:sz w:val="24"/>
          <w:szCs w:val="24"/>
        </w:rPr>
        <w:t>ón</w:t>
      </w:r>
      <w:r w:rsidR="001D4BEF" w:rsidRPr="00930F27">
        <w:rPr>
          <w:rFonts w:ascii="Tahoma" w:hAnsi="Tahoma" w:cs="Tahoma"/>
          <w:sz w:val="24"/>
          <w:szCs w:val="24"/>
        </w:rPr>
        <w:t xml:space="preserve"> extra juicio que aportó con la reclamación ante COLPENSIONES, pues en la demanda y en la citada escritura</w:t>
      </w:r>
      <w:r w:rsidR="00FD4823" w:rsidRPr="00930F27">
        <w:rPr>
          <w:rFonts w:ascii="Tahoma" w:hAnsi="Tahoma" w:cs="Tahoma"/>
          <w:sz w:val="24"/>
          <w:szCs w:val="24"/>
        </w:rPr>
        <w:t>,</w:t>
      </w:r>
      <w:r w:rsidR="001D4BEF" w:rsidRPr="00930F27">
        <w:rPr>
          <w:rFonts w:ascii="Tahoma" w:hAnsi="Tahoma" w:cs="Tahoma"/>
          <w:sz w:val="24"/>
          <w:szCs w:val="24"/>
        </w:rPr>
        <w:t xml:space="preserve"> señaló que su convivencia con el demandante </w:t>
      </w:r>
      <w:r w:rsidR="00FD4823" w:rsidRPr="00930F27">
        <w:rPr>
          <w:rFonts w:ascii="Tahoma" w:hAnsi="Tahoma" w:cs="Tahoma"/>
          <w:sz w:val="24"/>
          <w:szCs w:val="24"/>
        </w:rPr>
        <w:lastRenderedPageBreak/>
        <w:t xml:space="preserve">tenía más de quince (15) años, mientras que en el interrogatorio de parte y en la declaración </w:t>
      </w:r>
      <w:proofErr w:type="spellStart"/>
      <w:r w:rsidR="00FD4823" w:rsidRPr="00930F27">
        <w:rPr>
          <w:rFonts w:ascii="Tahoma" w:hAnsi="Tahoma" w:cs="Tahoma"/>
          <w:sz w:val="24"/>
          <w:szCs w:val="24"/>
        </w:rPr>
        <w:t>extra-juicio</w:t>
      </w:r>
      <w:proofErr w:type="spellEnd"/>
      <w:r w:rsidR="00FD4823" w:rsidRPr="00930F27">
        <w:rPr>
          <w:rFonts w:ascii="Tahoma" w:hAnsi="Tahoma" w:cs="Tahoma"/>
          <w:sz w:val="24"/>
          <w:szCs w:val="24"/>
        </w:rPr>
        <w:t xml:space="preserve"> del 16 de septiembre de 2015, indicó que dicha relación de convivencia había iniciado el 15 de octubre de 2006</w:t>
      </w:r>
      <w:r w:rsidR="00554E2B" w:rsidRPr="00930F27">
        <w:rPr>
          <w:rFonts w:ascii="Tahoma" w:hAnsi="Tahoma" w:cs="Tahoma"/>
          <w:sz w:val="24"/>
          <w:szCs w:val="24"/>
        </w:rPr>
        <w:t>, es decir, nueve (09) años antes del fallecimiento de aquel.</w:t>
      </w:r>
      <w:r w:rsidR="006E7426" w:rsidRPr="00930F27">
        <w:rPr>
          <w:rFonts w:ascii="Tahoma" w:hAnsi="Tahoma" w:cs="Tahoma"/>
          <w:sz w:val="24"/>
          <w:szCs w:val="24"/>
        </w:rPr>
        <w:t xml:space="preserve"> </w:t>
      </w:r>
    </w:p>
    <w:p w14:paraId="7AF15DF4" w14:textId="77777777" w:rsidR="00554E2B" w:rsidRPr="00930F27" w:rsidRDefault="00554E2B" w:rsidP="00E21FD9">
      <w:pPr>
        <w:spacing w:after="0" w:line="276" w:lineRule="auto"/>
        <w:jc w:val="both"/>
        <w:rPr>
          <w:rFonts w:ascii="Tahoma" w:hAnsi="Tahoma" w:cs="Tahoma"/>
          <w:sz w:val="24"/>
          <w:szCs w:val="24"/>
        </w:rPr>
      </w:pPr>
    </w:p>
    <w:p w14:paraId="18AE58A6" w14:textId="4E808F6D" w:rsidR="006E7426" w:rsidRPr="00930F27" w:rsidRDefault="00FD4823" w:rsidP="00E21FD9">
      <w:pPr>
        <w:spacing w:after="0" w:line="276" w:lineRule="auto"/>
        <w:ind w:firstLine="708"/>
        <w:jc w:val="both"/>
        <w:rPr>
          <w:rFonts w:ascii="Tahoma" w:hAnsi="Tahoma" w:cs="Tahoma"/>
          <w:sz w:val="24"/>
          <w:szCs w:val="24"/>
        </w:rPr>
      </w:pPr>
      <w:r w:rsidRPr="00930F27">
        <w:rPr>
          <w:rFonts w:ascii="Tahoma" w:hAnsi="Tahoma" w:cs="Tahoma"/>
          <w:sz w:val="24"/>
          <w:szCs w:val="24"/>
        </w:rPr>
        <w:t xml:space="preserve">Además, valoró como un indicio en su contra que se haya negado </w:t>
      </w:r>
      <w:r w:rsidR="006E7426" w:rsidRPr="00930F27">
        <w:rPr>
          <w:rFonts w:ascii="Tahoma" w:hAnsi="Tahoma" w:cs="Tahoma"/>
          <w:sz w:val="24"/>
          <w:szCs w:val="24"/>
        </w:rPr>
        <w:t>a colaborar con la investigación administrativa que adelantó COLPENSIONES en el marco de la solicitud pensional</w:t>
      </w:r>
      <w:r w:rsidR="00554E2B" w:rsidRPr="00930F27">
        <w:rPr>
          <w:rFonts w:ascii="Tahoma" w:hAnsi="Tahoma" w:cs="Tahoma"/>
          <w:sz w:val="24"/>
          <w:szCs w:val="24"/>
        </w:rPr>
        <w:t xml:space="preserve">, </w:t>
      </w:r>
      <w:r w:rsidR="006507E1" w:rsidRPr="00930F27">
        <w:rPr>
          <w:rFonts w:ascii="Tahoma" w:hAnsi="Tahoma" w:cs="Tahoma"/>
          <w:sz w:val="24"/>
          <w:szCs w:val="24"/>
        </w:rPr>
        <w:t xml:space="preserve">y por otra parte, </w:t>
      </w:r>
      <w:r w:rsidR="00554E2B" w:rsidRPr="00930F27">
        <w:rPr>
          <w:rFonts w:ascii="Tahoma" w:hAnsi="Tahoma" w:cs="Tahoma"/>
          <w:sz w:val="24"/>
          <w:szCs w:val="24"/>
        </w:rPr>
        <w:t>que desconociera los medicamentos que tomaba el causante y que haya reconocido que no</w:t>
      </w:r>
      <w:r w:rsidR="00E36020" w:rsidRPr="00930F27">
        <w:rPr>
          <w:rFonts w:ascii="Tahoma" w:hAnsi="Tahoma" w:cs="Tahoma"/>
          <w:sz w:val="24"/>
          <w:szCs w:val="24"/>
        </w:rPr>
        <w:t xml:space="preserve"> lo acompañaba en la clínica cuando era hospitalizado. </w:t>
      </w:r>
      <w:r w:rsidR="00554E2B" w:rsidRPr="00930F27">
        <w:rPr>
          <w:rFonts w:ascii="Tahoma" w:hAnsi="Tahoma" w:cs="Tahoma"/>
          <w:sz w:val="24"/>
          <w:szCs w:val="24"/>
        </w:rPr>
        <w:t xml:space="preserve"> </w:t>
      </w:r>
    </w:p>
    <w:p w14:paraId="738B8748" w14:textId="77777777" w:rsidR="006E7426" w:rsidRPr="00930F27" w:rsidRDefault="006E7426" w:rsidP="00E21FD9">
      <w:pPr>
        <w:spacing w:after="0" w:line="276" w:lineRule="auto"/>
        <w:jc w:val="both"/>
        <w:rPr>
          <w:rFonts w:ascii="Tahoma" w:hAnsi="Tahoma" w:cs="Tahoma"/>
          <w:sz w:val="24"/>
          <w:szCs w:val="24"/>
        </w:rPr>
      </w:pPr>
    </w:p>
    <w:p w14:paraId="4AD1D116" w14:textId="77777777" w:rsidR="009E40D7" w:rsidRPr="00930F27" w:rsidRDefault="006E7426" w:rsidP="00E21FD9">
      <w:pPr>
        <w:spacing w:after="0" w:line="276" w:lineRule="auto"/>
        <w:ind w:firstLine="708"/>
        <w:jc w:val="both"/>
        <w:rPr>
          <w:rFonts w:ascii="Tahoma" w:hAnsi="Tahoma" w:cs="Tahoma"/>
          <w:sz w:val="24"/>
          <w:szCs w:val="24"/>
        </w:rPr>
      </w:pPr>
      <w:r w:rsidRPr="00930F27">
        <w:rPr>
          <w:rFonts w:ascii="Tahoma" w:hAnsi="Tahoma" w:cs="Tahoma"/>
          <w:sz w:val="24"/>
          <w:szCs w:val="24"/>
        </w:rPr>
        <w:t xml:space="preserve">Adicionalmente, señaló que </w:t>
      </w:r>
      <w:r w:rsidR="00345376" w:rsidRPr="00930F27">
        <w:rPr>
          <w:rFonts w:ascii="Tahoma" w:hAnsi="Tahoma" w:cs="Tahoma"/>
          <w:sz w:val="24"/>
          <w:szCs w:val="24"/>
        </w:rPr>
        <w:t>l</w:t>
      </w:r>
      <w:r w:rsidR="00782463" w:rsidRPr="00930F27">
        <w:rPr>
          <w:rFonts w:ascii="Tahoma" w:hAnsi="Tahoma" w:cs="Tahoma"/>
          <w:sz w:val="24"/>
          <w:szCs w:val="24"/>
        </w:rPr>
        <w:t xml:space="preserve">os declarantes no se ofrecían fiables para demostrar los supuestos fácticos que dan lugar al derecho, pues en el caso de </w:t>
      </w:r>
      <w:r w:rsidRPr="00930F27">
        <w:rPr>
          <w:rFonts w:ascii="Tahoma" w:hAnsi="Tahoma" w:cs="Tahoma"/>
          <w:sz w:val="24"/>
          <w:szCs w:val="24"/>
        </w:rPr>
        <w:t>Marcela Morales</w:t>
      </w:r>
      <w:r w:rsidR="00782463" w:rsidRPr="00930F27">
        <w:rPr>
          <w:rFonts w:ascii="Tahoma" w:hAnsi="Tahoma" w:cs="Tahoma"/>
          <w:sz w:val="24"/>
          <w:szCs w:val="24"/>
        </w:rPr>
        <w:t>,</w:t>
      </w:r>
      <w:r w:rsidRPr="00930F27">
        <w:rPr>
          <w:rFonts w:ascii="Tahoma" w:hAnsi="Tahoma" w:cs="Tahoma"/>
          <w:sz w:val="24"/>
          <w:szCs w:val="24"/>
        </w:rPr>
        <w:t xml:space="preserve"> había incurrido en</w:t>
      </w:r>
      <w:r w:rsidR="00E36020" w:rsidRPr="00930F27">
        <w:rPr>
          <w:rFonts w:ascii="Tahoma" w:hAnsi="Tahoma" w:cs="Tahoma"/>
          <w:sz w:val="24"/>
          <w:szCs w:val="24"/>
        </w:rPr>
        <w:t xml:space="preserve"> una</w:t>
      </w:r>
      <w:r w:rsidRPr="00930F27">
        <w:rPr>
          <w:rFonts w:ascii="Tahoma" w:hAnsi="Tahoma" w:cs="Tahoma"/>
          <w:sz w:val="24"/>
          <w:szCs w:val="24"/>
        </w:rPr>
        <w:t xml:space="preserve"> </w:t>
      </w:r>
      <w:r w:rsidR="00782463" w:rsidRPr="00930F27">
        <w:rPr>
          <w:rFonts w:ascii="Tahoma" w:hAnsi="Tahoma" w:cs="Tahoma"/>
          <w:sz w:val="24"/>
          <w:szCs w:val="24"/>
        </w:rPr>
        <w:t xml:space="preserve">grave </w:t>
      </w:r>
      <w:r w:rsidRPr="00930F27">
        <w:rPr>
          <w:rFonts w:ascii="Tahoma" w:hAnsi="Tahoma" w:cs="Tahoma"/>
          <w:sz w:val="24"/>
          <w:szCs w:val="24"/>
        </w:rPr>
        <w:t>contradicci</w:t>
      </w:r>
      <w:r w:rsidR="00E36020" w:rsidRPr="00930F27">
        <w:rPr>
          <w:rFonts w:ascii="Tahoma" w:hAnsi="Tahoma" w:cs="Tahoma"/>
          <w:sz w:val="24"/>
          <w:szCs w:val="24"/>
        </w:rPr>
        <w:t>ón</w:t>
      </w:r>
      <w:r w:rsidRPr="00930F27">
        <w:rPr>
          <w:rFonts w:ascii="Tahoma" w:hAnsi="Tahoma" w:cs="Tahoma"/>
          <w:sz w:val="24"/>
          <w:szCs w:val="24"/>
        </w:rPr>
        <w:t>,</w:t>
      </w:r>
      <w:r w:rsidR="00782463" w:rsidRPr="00930F27">
        <w:rPr>
          <w:rFonts w:ascii="Tahoma" w:hAnsi="Tahoma" w:cs="Tahoma"/>
          <w:sz w:val="24"/>
          <w:szCs w:val="24"/>
        </w:rPr>
        <w:t xml:space="preserve"> dado que</w:t>
      </w:r>
      <w:r w:rsidRPr="00930F27">
        <w:rPr>
          <w:rFonts w:ascii="Tahoma" w:hAnsi="Tahoma" w:cs="Tahoma"/>
          <w:sz w:val="24"/>
          <w:szCs w:val="24"/>
        </w:rPr>
        <w:t xml:space="preserve"> en </w:t>
      </w:r>
      <w:r w:rsidR="00345376" w:rsidRPr="00930F27">
        <w:rPr>
          <w:rFonts w:ascii="Tahoma" w:hAnsi="Tahoma" w:cs="Tahoma"/>
          <w:sz w:val="24"/>
          <w:szCs w:val="24"/>
        </w:rPr>
        <w:t>la declaración</w:t>
      </w:r>
      <w:r w:rsidRPr="00930F27">
        <w:rPr>
          <w:rFonts w:ascii="Tahoma" w:hAnsi="Tahoma" w:cs="Tahoma"/>
          <w:sz w:val="24"/>
          <w:szCs w:val="24"/>
        </w:rPr>
        <w:t xml:space="preserve"> </w:t>
      </w:r>
      <w:proofErr w:type="spellStart"/>
      <w:r w:rsidRPr="00930F27">
        <w:rPr>
          <w:rFonts w:ascii="Tahoma" w:hAnsi="Tahoma" w:cs="Tahoma"/>
          <w:sz w:val="24"/>
          <w:szCs w:val="24"/>
        </w:rPr>
        <w:t>extraproceso</w:t>
      </w:r>
      <w:proofErr w:type="spellEnd"/>
      <w:r w:rsidR="00345376" w:rsidRPr="00930F27">
        <w:rPr>
          <w:rFonts w:ascii="Tahoma" w:hAnsi="Tahoma" w:cs="Tahoma"/>
          <w:sz w:val="24"/>
          <w:szCs w:val="24"/>
        </w:rPr>
        <w:t xml:space="preserve"> del 01 de junio de 2016, había señalado que conocía a la demandante hac</w:t>
      </w:r>
      <w:r w:rsidR="009E40D7" w:rsidRPr="00930F27">
        <w:rPr>
          <w:rFonts w:ascii="Tahoma" w:hAnsi="Tahoma" w:cs="Tahoma"/>
          <w:sz w:val="24"/>
          <w:szCs w:val="24"/>
        </w:rPr>
        <w:t xml:space="preserve">ía </w:t>
      </w:r>
      <w:r w:rsidR="00345376" w:rsidRPr="00930F27">
        <w:rPr>
          <w:rFonts w:ascii="Tahoma" w:hAnsi="Tahoma" w:cs="Tahoma"/>
          <w:sz w:val="24"/>
          <w:szCs w:val="24"/>
        </w:rPr>
        <w:t>13 años</w:t>
      </w:r>
      <w:r w:rsidR="00554E2B" w:rsidRPr="00930F27">
        <w:rPr>
          <w:rFonts w:ascii="Tahoma" w:hAnsi="Tahoma" w:cs="Tahoma"/>
          <w:sz w:val="24"/>
          <w:szCs w:val="24"/>
        </w:rPr>
        <w:t>, pero en su declaración ante el despacho señaló que la conocía desde el año 2007</w:t>
      </w:r>
      <w:r w:rsidR="00782463" w:rsidRPr="00930F27">
        <w:rPr>
          <w:rFonts w:ascii="Tahoma" w:hAnsi="Tahoma" w:cs="Tahoma"/>
          <w:sz w:val="24"/>
          <w:szCs w:val="24"/>
        </w:rPr>
        <w:t>, es decir, nueve</w:t>
      </w:r>
      <w:r w:rsidR="009E40D7" w:rsidRPr="00930F27">
        <w:rPr>
          <w:rFonts w:ascii="Tahoma" w:hAnsi="Tahoma" w:cs="Tahoma"/>
          <w:sz w:val="24"/>
          <w:szCs w:val="24"/>
        </w:rPr>
        <w:t xml:space="preserve"> (09)</w:t>
      </w:r>
      <w:r w:rsidR="00782463" w:rsidRPr="00930F27">
        <w:rPr>
          <w:rFonts w:ascii="Tahoma" w:hAnsi="Tahoma" w:cs="Tahoma"/>
          <w:sz w:val="24"/>
          <w:szCs w:val="24"/>
        </w:rPr>
        <w:t xml:space="preserve"> años antes del deceso del causante, y en el caso del otro testigo, Henry Andrés Sánchez, </w:t>
      </w:r>
      <w:r w:rsidR="009E40D7" w:rsidRPr="00930F27">
        <w:rPr>
          <w:rFonts w:ascii="Tahoma" w:hAnsi="Tahoma" w:cs="Tahoma"/>
          <w:sz w:val="24"/>
          <w:szCs w:val="24"/>
        </w:rPr>
        <w:t>solo conoció a la supuesta pareja desde el año 2012, es decir, menos de tres (03) años antes del deceso del causante, y, en todo caso, ninguno de ellos puede dar fe de hechos relacionados con la convivencia, pues su conocimiento de la pareja se limitaba constatar la presencia del causante en la casa de la demandante cuando iban a estudiar con la hija mayor de esta, lo cual es insuficiente para la acreditación de los hechos que sustentan la pretensión, máxime en un caso como el presente donde la diferencia de edad entre la demandante y el causante superaba 37 años.</w:t>
      </w:r>
    </w:p>
    <w:p w14:paraId="553D4C34" w14:textId="350B2762" w:rsidR="00727FDB" w:rsidRPr="00930F27" w:rsidRDefault="00727FDB" w:rsidP="00E21FD9">
      <w:pPr>
        <w:spacing w:after="0" w:line="276" w:lineRule="auto"/>
        <w:jc w:val="both"/>
        <w:rPr>
          <w:rFonts w:ascii="Tahoma" w:hAnsi="Tahoma" w:cs="Tahoma"/>
          <w:b/>
          <w:sz w:val="24"/>
          <w:szCs w:val="24"/>
        </w:rPr>
      </w:pPr>
    </w:p>
    <w:p w14:paraId="07F2ABD4" w14:textId="77777777" w:rsidR="006507E1" w:rsidRPr="00930F27" w:rsidRDefault="006507E1" w:rsidP="00E21FD9">
      <w:pPr>
        <w:spacing w:after="0" w:line="276" w:lineRule="auto"/>
        <w:jc w:val="both"/>
        <w:rPr>
          <w:rFonts w:ascii="Tahoma" w:hAnsi="Tahoma" w:cs="Tahoma"/>
          <w:b/>
          <w:sz w:val="24"/>
          <w:szCs w:val="24"/>
        </w:rPr>
      </w:pPr>
    </w:p>
    <w:p w14:paraId="6E4F239D" w14:textId="6CADD193" w:rsidR="009E40D7" w:rsidRPr="00930F27" w:rsidRDefault="009E40D7" w:rsidP="00E21FD9">
      <w:pPr>
        <w:pStyle w:val="Prrafodelista"/>
        <w:numPr>
          <w:ilvl w:val="0"/>
          <w:numId w:val="1"/>
        </w:numPr>
        <w:spacing w:after="0" w:line="276" w:lineRule="auto"/>
        <w:ind w:left="0" w:firstLine="0"/>
        <w:jc w:val="center"/>
        <w:rPr>
          <w:rFonts w:ascii="Tahoma" w:hAnsi="Tahoma" w:cs="Tahoma"/>
          <w:b/>
          <w:sz w:val="24"/>
          <w:szCs w:val="24"/>
        </w:rPr>
      </w:pPr>
      <w:r w:rsidRPr="00930F27">
        <w:rPr>
          <w:rFonts w:ascii="Tahoma" w:hAnsi="Tahoma" w:cs="Tahoma"/>
          <w:b/>
          <w:sz w:val="24"/>
          <w:szCs w:val="24"/>
        </w:rPr>
        <w:t>Recurso de apelación</w:t>
      </w:r>
    </w:p>
    <w:p w14:paraId="6D162A14" w14:textId="77777777" w:rsidR="009E40D7" w:rsidRPr="00930F27" w:rsidRDefault="009E40D7" w:rsidP="00E21FD9">
      <w:pPr>
        <w:spacing w:after="0" w:line="276" w:lineRule="auto"/>
        <w:jc w:val="both"/>
        <w:rPr>
          <w:rFonts w:ascii="Tahoma" w:hAnsi="Tahoma" w:cs="Tahoma"/>
          <w:b/>
          <w:sz w:val="24"/>
          <w:szCs w:val="24"/>
        </w:rPr>
      </w:pPr>
    </w:p>
    <w:p w14:paraId="478FEE1C" w14:textId="50D6CF8D" w:rsidR="006F3E71" w:rsidRPr="00930F27" w:rsidRDefault="009E40D7" w:rsidP="00E21FD9">
      <w:pPr>
        <w:spacing w:after="0" w:line="276" w:lineRule="auto"/>
        <w:ind w:firstLine="709"/>
        <w:jc w:val="both"/>
        <w:rPr>
          <w:rFonts w:ascii="Tahoma" w:hAnsi="Tahoma" w:cs="Tahoma"/>
          <w:sz w:val="24"/>
          <w:szCs w:val="24"/>
        </w:rPr>
      </w:pPr>
      <w:r w:rsidRPr="00930F27">
        <w:rPr>
          <w:rFonts w:ascii="Tahoma" w:hAnsi="Tahoma" w:cs="Tahoma"/>
          <w:sz w:val="24"/>
          <w:szCs w:val="24"/>
        </w:rPr>
        <w:t>Contra la decisión presenta recurso de apelación la apoderada judicial de la parte actora, señala</w:t>
      </w:r>
      <w:r w:rsidR="006507E1" w:rsidRPr="00930F27">
        <w:rPr>
          <w:rFonts w:ascii="Tahoma" w:hAnsi="Tahoma" w:cs="Tahoma"/>
          <w:sz w:val="24"/>
          <w:szCs w:val="24"/>
        </w:rPr>
        <w:t>n</w:t>
      </w:r>
      <w:r w:rsidRPr="00930F27">
        <w:rPr>
          <w:rFonts w:ascii="Tahoma" w:hAnsi="Tahoma" w:cs="Tahoma"/>
          <w:sz w:val="24"/>
          <w:szCs w:val="24"/>
        </w:rPr>
        <w:t xml:space="preserve">do que su prohijada fue absolutamente sincera y </w:t>
      </w:r>
      <w:r w:rsidR="00C542E3" w:rsidRPr="00930F27">
        <w:rPr>
          <w:rFonts w:ascii="Tahoma" w:hAnsi="Tahoma" w:cs="Tahoma"/>
          <w:sz w:val="24"/>
          <w:szCs w:val="24"/>
        </w:rPr>
        <w:t>espontánea</w:t>
      </w:r>
      <w:r w:rsidRPr="00930F27">
        <w:rPr>
          <w:rFonts w:ascii="Tahoma" w:hAnsi="Tahoma" w:cs="Tahoma"/>
          <w:sz w:val="24"/>
          <w:szCs w:val="24"/>
        </w:rPr>
        <w:t xml:space="preserve"> en la declaración </w:t>
      </w:r>
      <w:r w:rsidR="009D53A4" w:rsidRPr="00930F27">
        <w:rPr>
          <w:rFonts w:ascii="Tahoma" w:hAnsi="Tahoma" w:cs="Tahoma"/>
          <w:sz w:val="24"/>
          <w:szCs w:val="24"/>
        </w:rPr>
        <w:t>que rindió ante el despacho y si incurrió en algunas imprecisiones, ello pudo deberse a su bajo grado de escolaridad y a los nervios que le produjo estar por primera vez en su vida en una audiencia.</w:t>
      </w:r>
      <w:r w:rsidRPr="00930F27">
        <w:rPr>
          <w:rFonts w:ascii="Tahoma" w:hAnsi="Tahoma" w:cs="Tahoma"/>
          <w:sz w:val="24"/>
          <w:szCs w:val="24"/>
        </w:rPr>
        <w:t xml:space="preserve"> </w:t>
      </w:r>
      <w:r w:rsidR="009D53A4" w:rsidRPr="00930F27">
        <w:rPr>
          <w:rFonts w:ascii="Tahoma" w:hAnsi="Tahoma" w:cs="Tahoma"/>
          <w:sz w:val="24"/>
          <w:szCs w:val="24"/>
        </w:rPr>
        <w:t xml:space="preserve">Señaló igualmente que la diferencia de edad no fue nunca un obstáculo para la consolidación de la relación de pareja, la cual sin duda inició a los pocos días del fallecimiento del anterior compañero permanente de la actora. Finalmente, considera que no se valoró adecuadamente la escritura pública aportada con la demanda, </w:t>
      </w:r>
      <w:r w:rsidR="006F08BD" w:rsidRPr="00930F27">
        <w:rPr>
          <w:rFonts w:ascii="Tahoma" w:hAnsi="Tahoma" w:cs="Tahoma"/>
          <w:sz w:val="24"/>
          <w:szCs w:val="24"/>
        </w:rPr>
        <w:t>la cual</w:t>
      </w:r>
      <w:r w:rsidR="009D53A4" w:rsidRPr="00930F27">
        <w:rPr>
          <w:rFonts w:ascii="Tahoma" w:hAnsi="Tahoma" w:cs="Tahoma"/>
          <w:sz w:val="24"/>
          <w:szCs w:val="24"/>
        </w:rPr>
        <w:t xml:space="preserve"> no habría suscrito</w:t>
      </w:r>
      <w:r w:rsidR="00017EB0" w:rsidRPr="00930F27">
        <w:rPr>
          <w:rFonts w:ascii="Tahoma" w:hAnsi="Tahoma" w:cs="Tahoma"/>
          <w:sz w:val="24"/>
          <w:szCs w:val="24"/>
        </w:rPr>
        <w:t xml:space="preserve"> el causante</w:t>
      </w:r>
      <w:r w:rsidR="009D53A4" w:rsidRPr="00930F27">
        <w:rPr>
          <w:rFonts w:ascii="Tahoma" w:hAnsi="Tahoma" w:cs="Tahoma"/>
          <w:sz w:val="24"/>
          <w:szCs w:val="24"/>
        </w:rPr>
        <w:t xml:space="preserve"> si lo que allí </w:t>
      </w:r>
      <w:r w:rsidR="006F08BD" w:rsidRPr="00930F27">
        <w:rPr>
          <w:rFonts w:ascii="Tahoma" w:hAnsi="Tahoma" w:cs="Tahoma"/>
          <w:sz w:val="24"/>
          <w:szCs w:val="24"/>
        </w:rPr>
        <w:t>se consigna</w:t>
      </w:r>
      <w:r w:rsidR="009D53A4" w:rsidRPr="00930F27">
        <w:rPr>
          <w:rFonts w:ascii="Tahoma" w:hAnsi="Tahoma" w:cs="Tahoma"/>
          <w:sz w:val="24"/>
          <w:szCs w:val="24"/>
        </w:rPr>
        <w:t xml:space="preserve"> no fuera cierto</w:t>
      </w:r>
      <w:r w:rsidR="00102925" w:rsidRPr="00930F27">
        <w:rPr>
          <w:rFonts w:ascii="Tahoma" w:hAnsi="Tahoma" w:cs="Tahoma"/>
          <w:sz w:val="24"/>
          <w:szCs w:val="24"/>
        </w:rPr>
        <w:t>, sobre todo porque era un hombre con muchos hijos y nietos</w:t>
      </w:r>
      <w:r w:rsidR="00C542E3" w:rsidRPr="00930F27">
        <w:rPr>
          <w:rFonts w:ascii="Tahoma" w:hAnsi="Tahoma" w:cs="Tahoma"/>
          <w:sz w:val="24"/>
          <w:szCs w:val="24"/>
        </w:rPr>
        <w:t xml:space="preserve"> que </w:t>
      </w:r>
      <w:r w:rsidR="0061432C" w:rsidRPr="00930F27">
        <w:rPr>
          <w:rFonts w:ascii="Tahoma" w:hAnsi="Tahoma" w:cs="Tahoma"/>
          <w:sz w:val="24"/>
          <w:szCs w:val="24"/>
        </w:rPr>
        <w:t xml:space="preserve">se </w:t>
      </w:r>
      <w:r w:rsidR="00C542E3" w:rsidRPr="00930F27">
        <w:rPr>
          <w:rFonts w:ascii="Tahoma" w:hAnsi="Tahoma" w:cs="Tahoma"/>
          <w:sz w:val="24"/>
          <w:szCs w:val="24"/>
        </w:rPr>
        <w:t>podrían ver perjudicados por lo declarado en la escritura</w:t>
      </w:r>
      <w:r w:rsidR="00102925" w:rsidRPr="00930F27">
        <w:rPr>
          <w:rFonts w:ascii="Tahoma" w:hAnsi="Tahoma" w:cs="Tahoma"/>
          <w:sz w:val="24"/>
          <w:szCs w:val="24"/>
        </w:rPr>
        <w:t>.</w:t>
      </w:r>
    </w:p>
    <w:p w14:paraId="49699DB3" w14:textId="5BE52FA2" w:rsidR="006F3E71" w:rsidRPr="00930F27" w:rsidRDefault="006F3E71" w:rsidP="00E21FD9">
      <w:pPr>
        <w:spacing w:after="0" w:line="276" w:lineRule="auto"/>
        <w:ind w:firstLine="709"/>
        <w:jc w:val="both"/>
        <w:rPr>
          <w:rFonts w:ascii="Tahoma" w:hAnsi="Tahoma" w:cs="Tahoma"/>
          <w:sz w:val="24"/>
          <w:szCs w:val="24"/>
        </w:rPr>
      </w:pPr>
    </w:p>
    <w:p w14:paraId="02614AC6" w14:textId="77777777" w:rsidR="0061432C" w:rsidRPr="00930F27" w:rsidRDefault="0061432C" w:rsidP="00E21FD9">
      <w:pPr>
        <w:spacing w:after="0" w:line="276" w:lineRule="auto"/>
        <w:ind w:firstLine="709"/>
        <w:jc w:val="both"/>
        <w:rPr>
          <w:rFonts w:ascii="Tahoma" w:hAnsi="Tahoma" w:cs="Tahoma"/>
          <w:sz w:val="24"/>
          <w:szCs w:val="24"/>
        </w:rPr>
      </w:pPr>
    </w:p>
    <w:p w14:paraId="2A6A98E8" w14:textId="77777777" w:rsidR="006F3E71" w:rsidRPr="00930F27" w:rsidRDefault="006F3E71" w:rsidP="00E21FD9">
      <w:pPr>
        <w:pStyle w:val="Prrafodelista"/>
        <w:widowControl w:val="0"/>
        <w:numPr>
          <w:ilvl w:val="0"/>
          <w:numId w:val="2"/>
        </w:numPr>
        <w:autoSpaceDE w:val="0"/>
        <w:autoSpaceDN w:val="0"/>
        <w:adjustRightInd w:val="0"/>
        <w:spacing w:after="0" w:line="276" w:lineRule="auto"/>
        <w:ind w:left="0" w:firstLine="142"/>
        <w:jc w:val="center"/>
        <w:rPr>
          <w:rFonts w:ascii="Tahoma" w:hAnsi="Tahoma" w:cs="Tahoma"/>
          <w:b/>
          <w:caps/>
          <w:sz w:val="24"/>
          <w:szCs w:val="24"/>
        </w:rPr>
      </w:pPr>
      <w:r w:rsidRPr="00930F27">
        <w:rPr>
          <w:rFonts w:ascii="Tahoma" w:hAnsi="Tahoma" w:cs="Tahoma"/>
          <w:b/>
          <w:sz w:val="24"/>
          <w:szCs w:val="24"/>
        </w:rPr>
        <w:t>Alegatos de conclusión</w:t>
      </w:r>
    </w:p>
    <w:p w14:paraId="5678B8F9" w14:textId="77777777" w:rsidR="006F3E71" w:rsidRPr="00930F27" w:rsidRDefault="006F3E71" w:rsidP="00E21FD9">
      <w:pPr>
        <w:widowControl w:val="0"/>
        <w:autoSpaceDE w:val="0"/>
        <w:autoSpaceDN w:val="0"/>
        <w:adjustRightInd w:val="0"/>
        <w:spacing w:after="0" w:line="276" w:lineRule="auto"/>
        <w:rPr>
          <w:rFonts w:ascii="Tahoma" w:hAnsi="Tahoma" w:cs="Tahoma"/>
          <w:sz w:val="24"/>
          <w:szCs w:val="24"/>
        </w:rPr>
      </w:pPr>
    </w:p>
    <w:p w14:paraId="705D073D" w14:textId="7276754F" w:rsidR="006F3E71" w:rsidRPr="00930F27" w:rsidRDefault="006F3E71" w:rsidP="00E21FD9">
      <w:pPr>
        <w:spacing w:after="0" w:line="276" w:lineRule="auto"/>
        <w:ind w:firstLine="708"/>
        <w:jc w:val="both"/>
        <w:rPr>
          <w:rStyle w:val="normaltextrun"/>
          <w:rFonts w:ascii="Tahoma" w:hAnsi="Tahoma" w:cs="Tahoma"/>
          <w:sz w:val="24"/>
          <w:szCs w:val="24"/>
        </w:rPr>
      </w:pPr>
      <w:r w:rsidRPr="00930F27">
        <w:rPr>
          <w:rStyle w:val="normaltextrun"/>
          <w:rFonts w:ascii="Tahoma" w:hAnsi="Tahoma" w:cs="Tahoma"/>
          <w:color w:val="000000"/>
          <w:sz w:val="24"/>
          <w:szCs w:val="24"/>
        </w:rPr>
        <w:t xml:space="preserve">Analizados los escritos de alegatos presentados por las partes, mismos que obran en el expediente digital y al cual nos remitimos por economía procesal en virtud </w:t>
      </w:r>
      <w:r w:rsidRPr="00930F27">
        <w:rPr>
          <w:rStyle w:val="normaltextrun"/>
          <w:rFonts w:ascii="Tahoma" w:hAnsi="Tahoma" w:cs="Tahoma"/>
          <w:color w:val="000000"/>
          <w:sz w:val="24"/>
          <w:szCs w:val="24"/>
        </w:rPr>
        <w:lastRenderedPageBreak/>
        <w:t>del artículo 280 del C.G.P., la Sala encuentra que los argumentos fácticos y jurídicos expresados concuerdan con los puntos objeto de discusión en esta instancia y se relacionan con los problemas jurídico que se expresarán más adelante. </w:t>
      </w:r>
      <w:r w:rsidRPr="00930F27">
        <w:rPr>
          <w:rStyle w:val="eop"/>
          <w:rFonts w:ascii="Tahoma" w:hAnsi="Tahoma" w:cs="Tahoma"/>
          <w:color w:val="000000"/>
          <w:sz w:val="24"/>
          <w:szCs w:val="24"/>
        </w:rPr>
        <w:t> </w:t>
      </w:r>
      <w:r w:rsidRPr="00930F27">
        <w:rPr>
          <w:rStyle w:val="normaltextrun"/>
          <w:rFonts w:ascii="Tahoma" w:hAnsi="Tahoma" w:cs="Tahoma"/>
          <w:color w:val="000000" w:themeColor="text1"/>
          <w:sz w:val="24"/>
          <w:szCs w:val="24"/>
        </w:rPr>
        <w:t xml:space="preserve">Por otra parte, </w:t>
      </w:r>
      <w:r w:rsidRPr="00930F27">
        <w:rPr>
          <w:rStyle w:val="normaltextrun"/>
          <w:rFonts w:ascii="Tahoma" w:hAnsi="Tahoma" w:cs="Tahoma"/>
          <w:sz w:val="24"/>
          <w:szCs w:val="24"/>
        </w:rPr>
        <w:t>el Ministerio Público no rindió concepto en este asunto.</w:t>
      </w:r>
    </w:p>
    <w:p w14:paraId="7CC9FE3E" w14:textId="697E3723" w:rsidR="006F3E71" w:rsidRPr="00930F27" w:rsidRDefault="006F3E71" w:rsidP="00E21FD9">
      <w:pPr>
        <w:spacing w:after="0" w:line="276" w:lineRule="auto"/>
        <w:jc w:val="both"/>
        <w:rPr>
          <w:rFonts w:ascii="Tahoma" w:hAnsi="Tahoma" w:cs="Tahoma"/>
          <w:sz w:val="24"/>
          <w:szCs w:val="24"/>
        </w:rPr>
      </w:pPr>
    </w:p>
    <w:p w14:paraId="2A16362D" w14:textId="77777777" w:rsidR="0061432C" w:rsidRPr="00930F27" w:rsidRDefault="0061432C" w:rsidP="00E21FD9">
      <w:pPr>
        <w:spacing w:after="0" w:line="276" w:lineRule="auto"/>
        <w:jc w:val="both"/>
        <w:rPr>
          <w:rFonts w:ascii="Tahoma" w:hAnsi="Tahoma" w:cs="Tahoma"/>
          <w:sz w:val="24"/>
          <w:szCs w:val="24"/>
        </w:rPr>
      </w:pPr>
    </w:p>
    <w:p w14:paraId="184B69A7" w14:textId="77777777" w:rsidR="006F3E71" w:rsidRPr="00930F27" w:rsidRDefault="006F3E71" w:rsidP="00E21FD9">
      <w:pPr>
        <w:pStyle w:val="Prrafodelista"/>
        <w:widowControl w:val="0"/>
        <w:numPr>
          <w:ilvl w:val="0"/>
          <w:numId w:val="2"/>
        </w:numPr>
        <w:autoSpaceDE w:val="0"/>
        <w:autoSpaceDN w:val="0"/>
        <w:adjustRightInd w:val="0"/>
        <w:spacing w:after="0" w:line="276" w:lineRule="auto"/>
        <w:ind w:left="0" w:firstLine="0"/>
        <w:jc w:val="center"/>
        <w:rPr>
          <w:rFonts w:ascii="Tahoma" w:hAnsi="Tahoma" w:cs="Tahoma"/>
          <w:sz w:val="24"/>
          <w:szCs w:val="24"/>
        </w:rPr>
      </w:pPr>
      <w:r w:rsidRPr="00930F27">
        <w:rPr>
          <w:rFonts w:ascii="Tahoma" w:hAnsi="Tahoma" w:cs="Tahoma"/>
          <w:b/>
          <w:sz w:val="24"/>
          <w:szCs w:val="24"/>
        </w:rPr>
        <w:t>Problema jurídico</w:t>
      </w:r>
    </w:p>
    <w:p w14:paraId="2C7B8DCF" w14:textId="77777777" w:rsidR="006F3E71" w:rsidRPr="00930F27" w:rsidRDefault="006F3E71" w:rsidP="00E21FD9">
      <w:pPr>
        <w:pStyle w:val="Prrafodelista"/>
        <w:widowControl w:val="0"/>
        <w:autoSpaceDE w:val="0"/>
        <w:autoSpaceDN w:val="0"/>
        <w:adjustRightInd w:val="0"/>
        <w:spacing w:after="0" w:line="276" w:lineRule="auto"/>
        <w:ind w:left="1080"/>
        <w:rPr>
          <w:rFonts w:ascii="Tahoma" w:hAnsi="Tahoma" w:cs="Tahoma"/>
          <w:sz w:val="24"/>
          <w:szCs w:val="24"/>
        </w:rPr>
      </w:pPr>
    </w:p>
    <w:p w14:paraId="131D215C" w14:textId="274B1F83" w:rsidR="006F3E71" w:rsidRPr="00930F27" w:rsidRDefault="006F3E71" w:rsidP="00E21FD9">
      <w:pPr>
        <w:widowControl w:val="0"/>
        <w:autoSpaceDE w:val="0"/>
        <w:autoSpaceDN w:val="0"/>
        <w:adjustRightInd w:val="0"/>
        <w:spacing w:after="0" w:line="276" w:lineRule="auto"/>
        <w:ind w:firstLine="708"/>
        <w:jc w:val="both"/>
        <w:rPr>
          <w:rFonts w:ascii="Tahoma" w:hAnsi="Tahoma" w:cs="Tahoma"/>
          <w:sz w:val="24"/>
          <w:szCs w:val="24"/>
        </w:rPr>
      </w:pPr>
      <w:r w:rsidRPr="00930F27">
        <w:rPr>
          <w:rFonts w:ascii="Tahoma" w:hAnsi="Tahoma" w:cs="Tahoma"/>
          <w:sz w:val="24"/>
          <w:szCs w:val="24"/>
        </w:rPr>
        <w:t>De acuerdo al esquema del recurso de apelación, le corresponde a la Sala determinar si</w:t>
      </w:r>
      <w:r w:rsidR="00BE3A84" w:rsidRPr="00930F27">
        <w:rPr>
          <w:rFonts w:ascii="Tahoma" w:hAnsi="Tahoma" w:cs="Tahoma"/>
          <w:sz w:val="24"/>
          <w:szCs w:val="24"/>
        </w:rPr>
        <w:t xml:space="preserve"> la señora MARÍA ANLILLY SOTO SALAZAR</w:t>
      </w:r>
      <w:r w:rsidRPr="00930F27">
        <w:rPr>
          <w:rFonts w:ascii="Tahoma" w:hAnsi="Tahoma" w:cs="Tahoma"/>
          <w:sz w:val="24"/>
          <w:szCs w:val="24"/>
        </w:rPr>
        <w:t xml:space="preserve"> hizo vida marital con el causante hasta su muerte y si convivió con este no menos de cinco (5) años continuos con anterioridad al deceso.</w:t>
      </w:r>
    </w:p>
    <w:p w14:paraId="6A995B37" w14:textId="07452896" w:rsidR="006F3E71" w:rsidRDefault="006F3E71" w:rsidP="00E21FD9">
      <w:pPr>
        <w:spacing w:after="0" w:line="276" w:lineRule="auto"/>
        <w:jc w:val="both"/>
        <w:rPr>
          <w:rFonts w:ascii="Tahoma" w:hAnsi="Tahoma" w:cs="Tahoma"/>
          <w:sz w:val="24"/>
          <w:szCs w:val="24"/>
        </w:rPr>
      </w:pPr>
    </w:p>
    <w:p w14:paraId="0332B42C" w14:textId="77777777" w:rsidR="00E21FD9" w:rsidRPr="00930F27" w:rsidRDefault="00E21FD9" w:rsidP="00E21FD9">
      <w:pPr>
        <w:spacing w:after="0" w:line="276" w:lineRule="auto"/>
        <w:jc w:val="both"/>
        <w:rPr>
          <w:rFonts w:ascii="Tahoma" w:hAnsi="Tahoma" w:cs="Tahoma"/>
          <w:sz w:val="24"/>
          <w:szCs w:val="24"/>
        </w:rPr>
      </w:pPr>
    </w:p>
    <w:p w14:paraId="1AE857A8" w14:textId="09F77DAD" w:rsidR="00BE3A84" w:rsidRPr="00930F27" w:rsidRDefault="00BE3A84" w:rsidP="00E21FD9">
      <w:pPr>
        <w:spacing w:after="0" w:line="276" w:lineRule="auto"/>
        <w:jc w:val="center"/>
        <w:rPr>
          <w:rFonts w:ascii="Tahoma" w:hAnsi="Tahoma" w:cs="Tahoma"/>
          <w:b/>
          <w:sz w:val="24"/>
          <w:szCs w:val="24"/>
        </w:rPr>
      </w:pPr>
      <w:r w:rsidRPr="00930F27">
        <w:rPr>
          <w:rFonts w:ascii="Tahoma" w:hAnsi="Tahoma" w:cs="Tahoma"/>
          <w:b/>
          <w:sz w:val="24"/>
          <w:szCs w:val="24"/>
        </w:rPr>
        <w:t>6. Consideraciones</w:t>
      </w:r>
    </w:p>
    <w:p w14:paraId="0A801551" w14:textId="77777777" w:rsidR="00BE3A84" w:rsidRPr="00930F27" w:rsidRDefault="00BE3A84" w:rsidP="00E21FD9">
      <w:pPr>
        <w:spacing w:after="0" w:line="276" w:lineRule="auto"/>
        <w:jc w:val="both"/>
        <w:rPr>
          <w:rFonts w:ascii="Tahoma" w:hAnsi="Tahoma" w:cs="Tahoma"/>
          <w:sz w:val="24"/>
          <w:szCs w:val="24"/>
        </w:rPr>
      </w:pPr>
    </w:p>
    <w:p w14:paraId="0FF4D775" w14:textId="67AD7F3C" w:rsidR="006F3E71" w:rsidRPr="00930F27" w:rsidRDefault="00BE3A84" w:rsidP="00E21FD9">
      <w:pPr>
        <w:spacing w:after="0" w:line="276" w:lineRule="auto"/>
        <w:ind w:right="17"/>
        <w:jc w:val="center"/>
        <w:rPr>
          <w:rFonts w:ascii="Tahoma" w:hAnsi="Tahoma" w:cs="Tahoma"/>
          <w:b/>
          <w:sz w:val="24"/>
          <w:szCs w:val="24"/>
        </w:rPr>
      </w:pPr>
      <w:r w:rsidRPr="00930F27">
        <w:rPr>
          <w:rFonts w:ascii="Tahoma" w:hAnsi="Tahoma" w:cs="Tahoma"/>
          <w:b/>
          <w:sz w:val="24"/>
          <w:szCs w:val="24"/>
        </w:rPr>
        <w:t>6.1. Aproximación al concepto legal de “vida marital” previsto en el artículo 47 de la Ley 100 de 1993</w:t>
      </w:r>
    </w:p>
    <w:p w14:paraId="443965E2" w14:textId="77777777" w:rsidR="00BE3A84" w:rsidRPr="00930F27" w:rsidRDefault="00BE3A84" w:rsidP="00E21FD9">
      <w:pPr>
        <w:spacing w:after="0" w:line="276" w:lineRule="auto"/>
        <w:ind w:right="17"/>
        <w:rPr>
          <w:rFonts w:ascii="Tahoma" w:hAnsi="Tahoma" w:cs="Tahoma"/>
          <w:sz w:val="24"/>
          <w:szCs w:val="24"/>
        </w:rPr>
      </w:pPr>
    </w:p>
    <w:p w14:paraId="3EFA5602" w14:textId="77777777" w:rsidR="006F3E71" w:rsidRPr="00930F27" w:rsidRDefault="006F3E71" w:rsidP="00E21FD9">
      <w:pPr>
        <w:spacing w:after="0" w:line="276" w:lineRule="auto"/>
        <w:ind w:right="17" w:firstLine="709"/>
        <w:jc w:val="both"/>
        <w:rPr>
          <w:rFonts w:ascii="Tahoma" w:hAnsi="Tahoma" w:cs="Tahoma"/>
          <w:sz w:val="24"/>
          <w:szCs w:val="24"/>
        </w:rPr>
      </w:pPr>
      <w:r w:rsidRPr="00930F27">
        <w:rPr>
          <w:rFonts w:ascii="Tahoma" w:hAnsi="Tahoma" w:cs="Tahoma"/>
          <w:sz w:val="24"/>
          <w:szCs w:val="24"/>
        </w:rPr>
        <w:t>Es indudable, como regla general, que la normatividad aplicable para el reconocimiento de la pensión de sobrevivientes es la que se encuentre vigente al momento del fallecimiento del pensionado o del afiliado al sistema de Seguridad Social; y, además, que el cónyuge o compañero o compañera permanente del causante debe cumplir ciertas exigencias de índole personal y temporal para acceder a la pensión de sobrevivencia, lo cual constituye una garantía de legitimidad y justicia en el otorgamiento de dicha prestación que favorece a los demás miembros del grupo familiar, potencialmente beneficiarios de la misma prestación.</w:t>
      </w:r>
    </w:p>
    <w:p w14:paraId="24C24E8A" w14:textId="77777777" w:rsidR="006F3E71" w:rsidRPr="00930F27" w:rsidRDefault="006F3E71" w:rsidP="00E21FD9">
      <w:pPr>
        <w:spacing w:after="0" w:line="276" w:lineRule="auto"/>
        <w:ind w:right="17" w:firstLine="709"/>
        <w:jc w:val="both"/>
        <w:rPr>
          <w:rFonts w:ascii="Tahoma" w:hAnsi="Tahoma" w:cs="Tahoma"/>
          <w:sz w:val="24"/>
          <w:szCs w:val="24"/>
        </w:rPr>
      </w:pPr>
    </w:p>
    <w:p w14:paraId="4D4BC65E" w14:textId="6B22E971" w:rsidR="006F3E71" w:rsidRPr="00930F27" w:rsidRDefault="006F3E71" w:rsidP="00E21FD9">
      <w:pPr>
        <w:spacing w:after="0" w:line="276" w:lineRule="auto"/>
        <w:ind w:right="15" w:firstLine="709"/>
        <w:jc w:val="both"/>
        <w:rPr>
          <w:rFonts w:ascii="Tahoma" w:hAnsi="Tahoma" w:cs="Tahoma"/>
          <w:i/>
          <w:color w:val="000000"/>
          <w:sz w:val="24"/>
          <w:szCs w:val="24"/>
        </w:rPr>
      </w:pPr>
      <w:r w:rsidRPr="00930F27">
        <w:rPr>
          <w:rFonts w:ascii="Tahoma" w:hAnsi="Tahoma" w:cs="Tahoma"/>
          <w:sz w:val="24"/>
          <w:szCs w:val="24"/>
        </w:rPr>
        <w:t>Para el presente caso, dada la fecha del fallecimiento del pensionado (2</w:t>
      </w:r>
      <w:r w:rsidR="00BE3A84" w:rsidRPr="00930F27">
        <w:rPr>
          <w:rFonts w:ascii="Tahoma" w:hAnsi="Tahoma" w:cs="Tahoma"/>
          <w:sz w:val="24"/>
          <w:szCs w:val="24"/>
        </w:rPr>
        <w:t>6</w:t>
      </w:r>
      <w:r w:rsidRPr="00930F27">
        <w:rPr>
          <w:rFonts w:ascii="Tahoma" w:hAnsi="Tahoma" w:cs="Tahoma"/>
          <w:sz w:val="24"/>
          <w:szCs w:val="24"/>
        </w:rPr>
        <w:t xml:space="preserve"> de </w:t>
      </w:r>
      <w:r w:rsidR="00BE3A84" w:rsidRPr="00930F27">
        <w:rPr>
          <w:rFonts w:ascii="Tahoma" w:hAnsi="Tahoma" w:cs="Tahoma"/>
          <w:sz w:val="24"/>
          <w:szCs w:val="24"/>
        </w:rPr>
        <w:t>agosto</w:t>
      </w:r>
      <w:r w:rsidRPr="00930F27">
        <w:rPr>
          <w:rFonts w:ascii="Tahoma" w:hAnsi="Tahoma" w:cs="Tahoma"/>
          <w:sz w:val="24"/>
          <w:szCs w:val="24"/>
        </w:rPr>
        <w:t xml:space="preserve"> de 2015), la normatividad a aplicar no es otra que la Ley 797 de 2003, que establece, a la altura del artículo 13, modificatorio del artículo 47 de la Ley 100 de 1993, en lo que interesa al proceso, que serán </w:t>
      </w:r>
      <w:r w:rsidRPr="00930F27">
        <w:rPr>
          <w:rFonts w:ascii="Tahoma" w:hAnsi="Tahoma" w:cs="Tahoma"/>
          <w:i/>
          <w:color w:val="000000"/>
          <w:sz w:val="24"/>
          <w:szCs w:val="24"/>
        </w:rPr>
        <w:t>“</w:t>
      </w:r>
      <w:r w:rsidRPr="00B71D25">
        <w:rPr>
          <w:rFonts w:ascii="Tahoma" w:hAnsi="Tahoma" w:cs="Tahoma"/>
          <w:i/>
          <w:color w:val="000000"/>
          <w:szCs w:val="24"/>
        </w:rPr>
        <w:t xml:space="preserve">beneficiarios de la Pensión de sobrevivientes: </w:t>
      </w:r>
      <w:r w:rsidRPr="00B71D25">
        <w:rPr>
          <w:rFonts w:ascii="Tahoma" w:hAnsi="Tahoma" w:cs="Tahoma"/>
          <w:b/>
          <w:i/>
          <w:color w:val="000000"/>
          <w:szCs w:val="24"/>
        </w:rPr>
        <w:t>a)</w:t>
      </w:r>
      <w:r w:rsidRPr="00B71D25">
        <w:rPr>
          <w:rFonts w:ascii="Tahoma" w:hAnsi="Tahoma" w:cs="Tahoma"/>
          <w:i/>
          <w:color w:val="000000"/>
          <w:szCs w:val="24"/>
        </w:rPr>
        <w:t xml:space="preserve"> en forma vitalicia, el cónyuge o la compañera o compañero permanente o supérstite, siempre y cuando dicho beneficiario, a la fecha del fallecimiento del causante, tenga 30 o más años de edad</w:t>
      </w:r>
      <w:bookmarkStart w:id="6" w:name="_Hlk127192080"/>
      <w:r w:rsidRPr="00B71D25">
        <w:rPr>
          <w:rFonts w:ascii="Tahoma" w:hAnsi="Tahoma" w:cs="Tahoma"/>
          <w:i/>
          <w:color w:val="000000"/>
          <w:szCs w:val="24"/>
        </w:rPr>
        <w:t xml:space="preserve">. En caso de que la pensión de sobrevivencia se cause por muerte del pensionado, el cónyuge o </w:t>
      </w:r>
      <w:r w:rsidRPr="00B71D25">
        <w:rPr>
          <w:rFonts w:ascii="Tahoma" w:hAnsi="Tahoma" w:cs="Tahoma"/>
          <w:bCs/>
          <w:i/>
          <w:color w:val="000000"/>
          <w:szCs w:val="24"/>
        </w:rPr>
        <w:t>la compañera o compañero permanente supérstite, deberá acreditar que estuvo haciendo vida marital con el causante hasta su muerte y haya convivido con el fallecido no menos de cinco (5) años continuos con anterioridad a su muerte</w:t>
      </w:r>
      <w:r w:rsidRPr="00930F27">
        <w:rPr>
          <w:rFonts w:ascii="Tahoma" w:hAnsi="Tahoma" w:cs="Tahoma"/>
          <w:i/>
          <w:color w:val="000000"/>
          <w:sz w:val="24"/>
          <w:szCs w:val="24"/>
        </w:rPr>
        <w:t>”</w:t>
      </w:r>
      <w:r w:rsidR="00B71D25">
        <w:rPr>
          <w:rFonts w:ascii="Tahoma" w:hAnsi="Tahoma" w:cs="Tahoma"/>
          <w:i/>
          <w:color w:val="000000"/>
          <w:sz w:val="24"/>
          <w:szCs w:val="24"/>
        </w:rPr>
        <w:t>.</w:t>
      </w:r>
    </w:p>
    <w:bookmarkEnd w:id="6"/>
    <w:p w14:paraId="6F05F3DD" w14:textId="77777777" w:rsidR="006F3E71" w:rsidRPr="00930F27" w:rsidRDefault="006F3E71" w:rsidP="00E21FD9">
      <w:pPr>
        <w:spacing w:after="0" w:line="276" w:lineRule="auto"/>
        <w:ind w:firstLine="709"/>
        <w:jc w:val="both"/>
        <w:rPr>
          <w:rFonts w:ascii="Tahoma" w:hAnsi="Tahoma" w:cs="Tahoma"/>
          <w:sz w:val="24"/>
          <w:szCs w:val="24"/>
        </w:rPr>
      </w:pPr>
    </w:p>
    <w:p w14:paraId="52695ED1" w14:textId="6ACDBB8F" w:rsidR="006F3E71" w:rsidRPr="00930F27" w:rsidRDefault="006F3E71" w:rsidP="00E21FD9">
      <w:pPr>
        <w:spacing w:after="0" w:line="276" w:lineRule="auto"/>
        <w:ind w:firstLine="708"/>
        <w:jc w:val="both"/>
        <w:rPr>
          <w:rFonts w:ascii="Tahoma" w:hAnsi="Tahoma" w:cs="Tahoma"/>
          <w:sz w:val="24"/>
          <w:szCs w:val="24"/>
        </w:rPr>
      </w:pPr>
      <w:r w:rsidRPr="00930F27">
        <w:rPr>
          <w:rFonts w:ascii="Tahoma" w:hAnsi="Tahoma" w:cs="Tahoma"/>
          <w:sz w:val="24"/>
          <w:szCs w:val="24"/>
        </w:rPr>
        <w:t xml:space="preserve">Dicho todo lo anterior, cabe recordar, por último, que el artículo 42 de nuestra Carta Política establece que una familia, como la que se conforma entre compañeros permanentes, surge de la decisión libre, espontánea y reciproca de dos personas dispuestas a unir sus vidas a efectos de brindarse auxilio económico y asistencia mutua, y bien sabido es que la convivencia constituye un elemento fundamental para la configuración del derecho a la pensión de sobrevivientes, y este elemento ha sido definido como el vínculo afectivo entre dos personas mediante el auxilio mutuo, </w:t>
      </w:r>
      <w:r w:rsidRPr="00930F27">
        <w:rPr>
          <w:rFonts w:ascii="Tahoma" w:hAnsi="Tahoma" w:cs="Tahoma"/>
          <w:sz w:val="24"/>
          <w:szCs w:val="24"/>
        </w:rPr>
        <w:lastRenderedPageBreak/>
        <w:t>entendido como acompañamiento espiritual permanente, apoyo económico y vida en común.</w:t>
      </w:r>
    </w:p>
    <w:p w14:paraId="7A59563B" w14:textId="504E036D" w:rsidR="001C0220" w:rsidRPr="00930F27" w:rsidRDefault="001C0220" w:rsidP="00E21FD9">
      <w:pPr>
        <w:spacing w:after="0" w:line="276" w:lineRule="auto"/>
        <w:ind w:firstLine="708"/>
        <w:jc w:val="both"/>
        <w:rPr>
          <w:rFonts w:ascii="Tahoma" w:hAnsi="Tahoma" w:cs="Tahoma"/>
          <w:sz w:val="24"/>
          <w:szCs w:val="24"/>
        </w:rPr>
      </w:pPr>
    </w:p>
    <w:p w14:paraId="5BE65F50" w14:textId="17DD30E4" w:rsidR="001C0220" w:rsidRPr="00930F27" w:rsidRDefault="001C0220" w:rsidP="00E21FD9">
      <w:pPr>
        <w:spacing w:after="0" w:line="276" w:lineRule="auto"/>
        <w:jc w:val="center"/>
        <w:rPr>
          <w:rFonts w:ascii="Tahoma" w:hAnsi="Tahoma" w:cs="Tahoma"/>
          <w:b/>
          <w:sz w:val="24"/>
          <w:szCs w:val="24"/>
        </w:rPr>
      </w:pPr>
      <w:r w:rsidRPr="00930F27">
        <w:rPr>
          <w:rFonts w:ascii="Tahoma" w:hAnsi="Tahoma" w:cs="Tahoma"/>
          <w:b/>
          <w:sz w:val="24"/>
          <w:szCs w:val="24"/>
        </w:rPr>
        <w:t>6.2. Caso concreto</w:t>
      </w:r>
    </w:p>
    <w:p w14:paraId="64442789" w14:textId="59EC33EC" w:rsidR="006F3E71" w:rsidRPr="00930F27" w:rsidRDefault="006F3E71" w:rsidP="00E21FD9">
      <w:pPr>
        <w:spacing w:after="0" w:line="276" w:lineRule="auto"/>
        <w:ind w:firstLine="708"/>
        <w:jc w:val="both"/>
        <w:rPr>
          <w:rFonts w:ascii="Tahoma" w:hAnsi="Tahoma" w:cs="Tahoma"/>
          <w:sz w:val="24"/>
          <w:szCs w:val="24"/>
        </w:rPr>
      </w:pPr>
    </w:p>
    <w:p w14:paraId="670FC857" w14:textId="6016477C" w:rsidR="00C811DA" w:rsidRPr="00930F27" w:rsidRDefault="001C0220" w:rsidP="00E21FD9">
      <w:pPr>
        <w:spacing w:after="0" w:line="276" w:lineRule="auto"/>
        <w:ind w:firstLine="708"/>
        <w:jc w:val="both"/>
        <w:rPr>
          <w:rFonts w:ascii="Tahoma" w:hAnsi="Tahoma" w:cs="Tahoma"/>
          <w:sz w:val="24"/>
          <w:szCs w:val="24"/>
        </w:rPr>
      </w:pPr>
      <w:r w:rsidRPr="00930F27">
        <w:rPr>
          <w:rFonts w:ascii="Tahoma" w:hAnsi="Tahoma" w:cs="Tahoma"/>
          <w:sz w:val="24"/>
          <w:szCs w:val="24"/>
        </w:rPr>
        <w:t>Sea lo primero señalar que la escritura pública</w:t>
      </w:r>
      <w:r w:rsidR="005B474C" w:rsidRPr="00930F27">
        <w:rPr>
          <w:rFonts w:ascii="Tahoma" w:hAnsi="Tahoma" w:cs="Tahoma"/>
          <w:sz w:val="24"/>
          <w:szCs w:val="24"/>
        </w:rPr>
        <w:t xml:space="preserve"> escritura No. 2496 del 03 de julio de 2015,</w:t>
      </w:r>
      <w:r w:rsidRPr="00930F27">
        <w:rPr>
          <w:rFonts w:ascii="Tahoma" w:hAnsi="Tahoma" w:cs="Tahoma"/>
          <w:sz w:val="24"/>
          <w:szCs w:val="24"/>
        </w:rPr>
        <w:t xml:space="preserve"> a la que se </w:t>
      </w:r>
      <w:r w:rsidR="00C811DA" w:rsidRPr="00930F27">
        <w:rPr>
          <w:rFonts w:ascii="Tahoma" w:hAnsi="Tahoma" w:cs="Tahoma"/>
          <w:sz w:val="24"/>
          <w:szCs w:val="24"/>
        </w:rPr>
        <w:t xml:space="preserve">hace referencia en la apelación, </w:t>
      </w:r>
      <w:r w:rsidRPr="00930F27">
        <w:rPr>
          <w:rFonts w:ascii="Tahoma" w:hAnsi="Tahoma" w:cs="Tahoma"/>
          <w:sz w:val="24"/>
          <w:szCs w:val="24"/>
        </w:rPr>
        <w:t>no se</w:t>
      </w:r>
      <w:r w:rsidR="00C811DA" w:rsidRPr="00930F27">
        <w:rPr>
          <w:rFonts w:ascii="Tahoma" w:hAnsi="Tahoma" w:cs="Tahoma"/>
          <w:sz w:val="24"/>
          <w:szCs w:val="24"/>
        </w:rPr>
        <w:t xml:space="preserve"> ajusta</w:t>
      </w:r>
      <w:r w:rsidRPr="00930F27">
        <w:rPr>
          <w:rFonts w:ascii="Tahoma" w:hAnsi="Tahoma" w:cs="Tahoma"/>
          <w:sz w:val="24"/>
          <w:szCs w:val="24"/>
        </w:rPr>
        <w:t xml:space="preserve"> al relato</w:t>
      </w:r>
      <w:r w:rsidR="00A76BB6" w:rsidRPr="00930F27">
        <w:rPr>
          <w:rFonts w:ascii="Tahoma" w:hAnsi="Tahoma" w:cs="Tahoma"/>
          <w:sz w:val="24"/>
          <w:szCs w:val="24"/>
        </w:rPr>
        <w:t xml:space="preserve"> espontáneo</w:t>
      </w:r>
      <w:r w:rsidRPr="00930F27">
        <w:rPr>
          <w:rFonts w:ascii="Tahoma" w:hAnsi="Tahoma" w:cs="Tahoma"/>
          <w:sz w:val="24"/>
          <w:szCs w:val="24"/>
        </w:rPr>
        <w:t xml:space="preserve"> que la misma demandante </w:t>
      </w:r>
      <w:r w:rsidR="00A76BB6" w:rsidRPr="00930F27">
        <w:rPr>
          <w:rFonts w:ascii="Tahoma" w:hAnsi="Tahoma" w:cs="Tahoma"/>
          <w:sz w:val="24"/>
          <w:szCs w:val="24"/>
        </w:rPr>
        <w:t>rindió</w:t>
      </w:r>
      <w:r w:rsidR="00C811DA" w:rsidRPr="00930F27">
        <w:rPr>
          <w:rFonts w:ascii="Tahoma" w:hAnsi="Tahoma" w:cs="Tahoma"/>
          <w:sz w:val="24"/>
          <w:szCs w:val="24"/>
        </w:rPr>
        <w:t xml:space="preserve"> </w:t>
      </w:r>
      <w:r w:rsidR="00A76BB6" w:rsidRPr="00930F27">
        <w:rPr>
          <w:rFonts w:ascii="Tahoma" w:hAnsi="Tahoma" w:cs="Tahoma"/>
          <w:sz w:val="24"/>
          <w:szCs w:val="24"/>
        </w:rPr>
        <w:t xml:space="preserve">en </w:t>
      </w:r>
      <w:r w:rsidR="0061432C" w:rsidRPr="00930F27">
        <w:rPr>
          <w:rFonts w:ascii="Tahoma" w:hAnsi="Tahoma" w:cs="Tahoma"/>
          <w:sz w:val="24"/>
          <w:szCs w:val="24"/>
        </w:rPr>
        <w:t xml:space="preserve">el </w:t>
      </w:r>
      <w:r w:rsidRPr="00930F27">
        <w:rPr>
          <w:rFonts w:ascii="Tahoma" w:hAnsi="Tahoma" w:cs="Tahoma"/>
          <w:sz w:val="24"/>
          <w:szCs w:val="24"/>
        </w:rPr>
        <w:t>interrogatorio</w:t>
      </w:r>
      <w:r w:rsidR="00A76BB6" w:rsidRPr="00930F27">
        <w:rPr>
          <w:rFonts w:ascii="Tahoma" w:hAnsi="Tahoma" w:cs="Tahoma"/>
          <w:sz w:val="24"/>
          <w:szCs w:val="24"/>
        </w:rPr>
        <w:t xml:space="preserve"> de parte absuelto en primera instancia</w:t>
      </w:r>
      <w:r w:rsidR="00193A05" w:rsidRPr="00930F27">
        <w:rPr>
          <w:rFonts w:ascii="Tahoma" w:hAnsi="Tahoma" w:cs="Tahoma"/>
          <w:sz w:val="24"/>
          <w:szCs w:val="24"/>
        </w:rPr>
        <w:t xml:space="preserve"> y</w:t>
      </w:r>
      <w:r w:rsidR="005B474C" w:rsidRPr="00930F27">
        <w:rPr>
          <w:rFonts w:ascii="Tahoma" w:hAnsi="Tahoma" w:cs="Tahoma"/>
          <w:sz w:val="24"/>
          <w:szCs w:val="24"/>
        </w:rPr>
        <w:t>,</w:t>
      </w:r>
      <w:r w:rsidR="00193A05" w:rsidRPr="00930F27">
        <w:rPr>
          <w:rFonts w:ascii="Tahoma" w:hAnsi="Tahoma" w:cs="Tahoma"/>
          <w:sz w:val="24"/>
          <w:szCs w:val="24"/>
        </w:rPr>
        <w:t xml:space="preserve"> por tanto</w:t>
      </w:r>
      <w:r w:rsidR="005B474C" w:rsidRPr="00930F27">
        <w:rPr>
          <w:rFonts w:ascii="Tahoma" w:hAnsi="Tahoma" w:cs="Tahoma"/>
          <w:sz w:val="24"/>
          <w:szCs w:val="24"/>
        </w:rPr>
        <w:t>, dicho instrumento documental</w:t>
      </w:r>
      <w:r w:rsidR="00193A05" w:rsidRPr="00930F27">
        <w:rPr>
          <w:rFonts w:ascii="Tahoma" w:hAnsi="Tahoma" w:cs="Tahoma"/>
          <w:sz w:val="24"/>
          <w:szCs w:val="24"/>
        </w:rPr>
        <w:t xml:space="preserve"> no puede ser apreciad</w:t>
      </w:r>
      <w:r w:rsidR="005B474C" w:rsidRPr="00930F27">
        <w:rPr>
          <w:rFonts w:ascii="Tahoma" w:hAnsi="Tahoma" w:cs="Tahoma"/>
          <w:sz w:val="24"/>
          <w:szCs w:val="24"/>
        </w:rPr>
        <w:t>o</w:t>
      </w:r>
      <w:r w:rsidR="00193A05" w:rsidRPr="00930F27">
        <w:rPr>
          <w:rFonts w:ascii="Tahoma" w:hAnsi="Tahoma" w:cs="Tahoma"/>
          <w:sz w:val="24"/>
          <w:szCs w:val="24"/>
        </w:rPr>
        <w:t xml:space="preserve"> como prueba</w:t>
      </w:r>
      <w:r w:rsidRPr="00930F27">
        <w:rPr>
          <w:rFonts w:ascii="Tahoma" w:hAnsi="Tahoma" w:cs="Tahoma"/>
          <w:sz w:val="24"/>
          <w:szCs w:val="24"/>
        </w:rPr>
        <w:t>, pues en</w:t>
      </w:r>
      <w:r w:rsidR="00C811DA" w:rsidRPr="00930F27">
        <w:rPr>
          <w:rFonts w:ascii="Tahoma" w:hAnsi="Tahoma" w:cs="Tahoma"/>
          <w:sz w:val="24"/>
          <w:szCs w:val="24"/>
        </w:rPr>
        <w:t xml:space="preserve"> </w:t>
      </w:r>
      <w:r w:rsidR="005B474C" w:rsidRPr="00930F27">
        <w:rPr>
          <w:rFonts w:ascii="Tahoma" w:hAnsi="Tahoma" w:cs="Tahoma"/>
          <w:sz w:val="24"/>
          <w:szCs w:val="24"/>
        </w:rPr>
        <w:t>él</w:t>
      </w:r>
      <w:r w:rsidRPr="00930F27">
        <w:rPr>
          <w:rFonts w:ascii="Tahoma" w:hAnsi="Tahoma" w:cs="Tahoma"/>
          <w:sz w:val="24"/>
          <w:szCs w:val="24"/>
        </w:rPr>
        <w:t xml:space="preserve"> se reseña </w:t>
      </w:r>
      <w:r w:rsidR="00C811DA" w:rsidRPr="00930F27">
        <w:rPr>
          <w:rFonts w:ascii="Tahoma" w:hAnsi="Tahoma" w:cs="Tahoma"/>
          <w:sz w:val="24"/>
          <w:szCs w:val="24"/>
        </w:rPr>
        <w:t xml:space="preserve">la existencia de una </w:t>
      </w:r>
      <w:r w:rsidRPr="00930F27">
        <w:rPr>
          <w:rFonts w:ascii="Tahoma" w:hAnsi="Tahoma" w:cs="Tahoma"/>
          <w:sz w:val="24"/>
          <w:szCs w:val="24"/>
        </w:rPr>
        <w:t>unión marital de hecho de 15 años de antigüedad</w:t>
      </w:r>
      <w:r w:rsidR="00A76BB6" w:rsidRPr="00930F27">
        <w:rPr>
          <w:rFonts w:ascii="Tahoma" w:hAnsi="Tahoma" w:cs="Tahoma"/>
          <w:sz w:val="24"/>
          <w:szCs w:val="24"/>
        </w:rPr>
        <w:t>,</w:t>
      </w:r>
      <w:r w:rsidRPr="00930F27">
        <w:rPr>
          <w:rFonts w:ascii="Tahoma" w:hAnsi="Tahoma" w:cs="Tahoma"/>
          <w:sz w:val="24"/>
          <w:szCs w:val="24"/>
        </w:rPr>
        <w:t xml:space="preserve"> </w:t>
      </w:r>
      <w:r w:rsidR="00C811DA" w:rsidRPr="00930F27">
        <w:rPr>
          <w:rFonts w:ascii="Tahoma" w:hAnsi="Tahoma" w:cs="Tahoma"/>
          <w:sz w:val="24"/>
          <w:szCs w:val="24"/>
        </w:rPr>
        <w:t xml:space="preserve">mientras en el interrogatorio de parte </w:t>
      </w:r>
      <w:r w:rsidR="00A76BB6" w:rsidRPr="00930F27">
        <w:rPr>
          <w:rFonts w:ascii="Tahoma" w:hAnsi="Tahoma" w:cs="Tahoma"/>
          <w:sz w:val="24"/>
          <w:szCs w:val="24"/>
        </w:rPr>
        <w:t>la demandante refirió</w:t>
      </w:r>
      <w:r w:rsidR="00C811DA" w:rsidRPr="00930F27">
        <w:rPr>
          <w:rFonts w:ascii="Tahoma" w:hAnsi="Tahoma" w:cs="Tahoma"/>
          <w:sz w:val="24"/>
          <w:szCs w:val="24"/>
        </w:rPr>
        <w:t xml:space="preserve"> que la convivencia con el </w:t>
      </w:r>
      <w:r w:rsidR="00A76BB6" w:rsidRPr="00930F27">
        <w:rPr>
          <w:rFonts w:ascii="Tahoma" w:hAnsi="Tahoma" w:cs="Tahoma"/>
          <w:sz w:val="24"/>
          <w:szCs w:val="24"/>
        </w:rPr>
        <w:t xml:space="preserve">señor </w:t>
      </w:r>
      <w:r w:rsidR="00C811DA" w:rsidRPr="00930F27">
        <w:rPr>
          <w:rFonts w:ascii="Tahoma" w:hAnsi="Tahoma" w:cs="Tahoma"/>
          <w:sz w:val="24"/>
          <w:szCs w:val="24"/>
        </w:rPr>
        <w:t xml:space="preserve">José Rodrigo Hincapié Marín </w:t>
      </w:r>
      <w:r w:rsidR="00A76BB6" w:rsidRPr="00930F27">
        <w:rPr>
          <w:rFonts w:ascii="Tahoma" w:hAnsi="Tahoma" w:cs="Tahoma"/>
          <w:sz w:val="24"/>
          <w:szCs w:val="24"/>
        </w:rPr>
        <w:t xml:space="preserve">habría </w:t>
      </w:r>
      <w:r w:rsidR="00C811DA" w:rsidRPr="00930F27">
        <w:rPr>
          <w:rFonts w:ascii="Tahoma" w:hAnsi="Tahoma" w:cs="Tahoma"/>
          <w:sz w:val="24"/>
          <w:szCs w:val="24"/>
        </w:rPr>
        <w:t>inici</w:t>
      </w:r>
      <w:r w:rsidR="00A76BB6" w:rsidRPr="00930F27">
        <w:rPr>
          <w:rFonts w:ascii="Tahoma" w:hAnsi="Tahoma" w:cs="Tahoma"/>
          <w:sz w:val="24"/>
          <w:szCs w:val="24"/>
        </w:rPr>
        <w:t>ado</w:t>
      </w:r>
      <w:r w:rsidR="00C811DA" w:rsidRPr="00930F27">
        <w:rPr>
          <w:rFonts w:ascii="Tahoma" w:hAnsi="Tahoma" w:cs="Tahoma"/>
          <w:sz w:val="24"/>
          <w:szCs w:val="24"/>
        </w:rPr>
        <w:t xml:space="preserve"> el 15 de septiembre de 2006,</w:t>
      </w:r>
      <w:r w:rsidR="00A76BB6" w:rsidRPr="00930F27">
        <w:rPr>
          <w:rFonts w:ascii="Tahoma" w:hAnsi="Tahoma" w:cs="Tahoma"/>
          <w:sz w:val="24"/>
          <w:szCs w:val="24"/>
        </w:rPr>
        <w:t xml:space="preserve"> pocos días</w:t>
      </w:r>
      <w:r w:rsidR="005B474C" w:rsidRPr="00930F27">
        <w:rPr>
          <w:rFonts w:ascii="Tahoma" w:hAnsi="Tahoma" w:cs="Tahoma"/>
          <w:sz w:val="24"/>
          <w:szCs w:val="24"/>
        </w:rPr>
        <w:t xml:space="preserve"> después</w:t>
      </w:r>
      <w:r w:rsidR="00A76BB6" w:rsidRPr="00930F27">
        <w:rPr>
          <w:rFonts w:ascii="Tahoma" w:hAnsi="Tahoma" w:cs="Tahoma"/>
          <w:sz w:val="24"/>
          <w:szCs w:val="24"/>
        </w:rPr>
        <w:t xml:space="preserve"> del fallecimiento de su anterior compañero,</w:t>
      </w:r>
      <w:r w:rsidR="00C811DA" w:rsidRPr="00930F27">
        <w:rPr>
          <w:rFonts w:ascii="Tahoma" w:hAnsi="Tahoma" w:cs="Tahoma"/>
          <w:sz w:val="24"/>
          <w:szCs w:val="24"/>
        </w:rPr>
        <w:t xml:space="preserve"> </w:t>
      </w:r>
      <w:r w:rsidR="00A76BB6" w:rsidRPr="00930F27">
        <w:rPr>
          <w:rFonts w:ascii="Tahoma" w:hAnsi="Tahoma" w:cs="Tahoma"/>
          <w:sz w:val="24"/>
          <w:szCs w:val="24"/>
        </w:rPr>
        <w:t xml:space="preserve">Francisco Luis Soto Salazar, </w:t>
      </w:r>
      <w:r w:rsidR="00C811DA" w:rsidRPr="00930F27">
        <w:rPr>
          <w:rFonts w:ascii="Tahoma" w:hAnsi="Tahoma" w:cs="Tahoma"/>
          <w:sz w:val="24"/>
          <w:szCs w:val="24"/>
        </w:rPr>
        <w:t>de modo que</w:t>
      </w:r>
      <w:r w:rsidR="00193A05" w:rsidRPr="00930F27">
        <w:rPr>
          <w:rFonts w:ascii="Tahoma" w:hAnsi="Tahoma" w:cs="Tahoma"/>
          <w:sz w:val="24"/>
          <w:szCs w:val="24"/>
        </w:rPr>
        <w:t xml:space="preserve"> la relación en realidad</w:t>
      </w:r>
      <w:r w:rsidR="00C811DA" w:rsidRPr="00930F27">
        <w:rPr>
          <w:rFonts w:ascii="Tahoma" w:hAnsi="Tahoma" w:cs="Tahoma"/>
          <w:sz w:val="24"/>
          <w:szCs w:val="24"/>
        </w:rPr>
        <w:t xml:space="preserve"> no habría durado más de 9 años, teniendo en cuenta que </w:t>
      </w:r>
      <w:r w:rsidR="00193A05" w:rsidRPr="00930F27">
        <w:rPr>
          <w:rFonts w:ascii="Tahoma" w:hAnsi="Tahoma" w:cs="Tahoma"/>
          <w:sz w:val="24"/>
          <w:szCs w:val="24"/>
        </w:rPr>
        <w:t>aquel</w:t>
      </w:r>
      <w:r w:rsidR="00C811DA" w:rsidRPr="00930F27">
        <w:rPr>
          <w:rFonts w:ascii="Tahoma" w:hAnsi="Tahoma" w:cs="Tahoma"/>
          <w:sz w:val="24"/>
          <w:szCs w:val="24"/>
        </w:rPr>
        <w:t xml:space="preserve"> falleció el 26 de agosto de 2015.</w:t>
      </w:r>
    </w:p>
    <w:p w14:paraId="4CD571CF" w14:textId="77777777" w:rsidR="00193A05" w:rsidRPr="00930F27" w:rsidRDefault="00193A05" w:rsidP="00E21FD9">
      <w:pPr>
        <w:spacing w:after="0" w:line="276" w:lineRule="auto"/>
        <w:ind w:firstLine="708"/>
        <w:jc w:val="both"/>
        <w:rPr>
          <w:rFonts w:ascii="Tahoma" w:hAnsi="Tahoma" w:cs="Tahoma"/>
          <w:sz w:val="24"/>
          <w:szCs w:val="24"/>
        </w:rPr>
      </w:pPr>
    </w:p>
    <w:p w14:paraId="623C7243" w14:textId="4D9D6539" w:rsidR="00A84C32" w:rsidRPr="00930F27" w:rsidRDefault="00C811DA" w:rsidP="00E21FD9">
      <w:pPr>
        <w:spacing w:after="0" w:line="276" w:lineRule="auto"/>
        <w:ind w:firstLine="708"/>
        <w:jc w:val="both"/>
        <w:rPr>
          <w:rFonts w:ascii="Tahoma" w:hAnsi="Tahoma" w:cs="Tahoma"/>
          <w:sz w:val="24"/>
          <w:szCs w:val="24"/>
        </w:rPr>
      </w:pPr>
      <w:r w:rsidRPr="00930F27">
        <w:rPr>
          <w:rFonts w:ascii="Tahoma" w:hAnsi="Tahoma" w:cs="Tahoma"/>
          <w:sz w:val="24"/>
          <w:szCs w:val="24"/>
        </w:rPr>
        <w:t>Aunque en la demanda se afirma que la demandante convivió simultáneamente con el</w:t>
      </w:r>
      <w:r w:rsidR="00193A05" w:rsidRPr="00930F27">
        <w:rPr>
          <w:rFonts w:ascii="Tahoma" w:hAnsi="Tahoma" w:cs="Tahoma"/>
          <w:sz w:val="24"/>
          <w:szCs w:val="24"/>
        </w:rPr>
        <w:t xml:space="preserve"> señor Hincapié Marín y con su anterior compañero permanente, Francisco Luis Soto Salazar, lo cierto es que dicha afirmación fue desmentida </w:t>
      </w:r>
      <w:r w:rsidR="4E285F70" w:rsidRPr="00930F27">
        <w:rPr>
          <w:rFonts w:ascii="Tahoma" w:hAnsi="Tahoma" w:cs="Tahoma"/>
          <w:sz w:val="24"/>
          <w:szCs w:val="24"/>
        </w:rPr>
        <w:t xml:space="preserve">de manera categórica </w:t>
      </w:r>
      <w:r w:rsidR="00193A05" w:rsidRPr="00930F27">
        <w:rPr>
          <w:rFonts w:ascii="Tahoma" w:hAnsi="Tahoma" w:cs="Tahoma"/>
          <w:sz w:val="24"/>
          <w:szCs w:val="24"/>
        </w:rPr>
        <w:t>por la propia demandante en el</w:t>
      </w:r>
      <w:r w:rsidR="005B474C" w:rsidRPr="00930F27">
        <w:rPr>
          <w:rFonts w:ascii="Tahoma" w:hAnsi="Tahoma" w:cs="Tahoma"/>
          <w:sz w:val="24"/>
          <w:szCs w:val="24"/>
        </w:rPr>
        <w:t xml:space="preserve"> aludido</w:t>
      </w:r>
      <w:r w:rsidR="00193A05" w:rsidRPr="00930F27">
        <w:rPr>
          <w:rFonts w:ascii="Tahoma" w:hAnsi="Tahoma" w:cs="Tahoma"/>
          <w:sz w:val="24"/>
          <w:szCs w:val="24"/>
        </w:rPr>
        <w:t xml:space="preserve"> interrogatorio</w:t>
      </w:r>
      <w:r w:rsidR="00A84C32" w:rsidRPr="00930F27">
        <w:rPr>
          <w:rFonts w:ascii="Tahoma" w:hAnsi="Tahoma" w:cs="Tahoma"/>
          <w:sz w:val="24"/>
          <w:szCs w:val="24"/>
        </w:rPr>
        <w:t xml:space="preserve"> de parte</w:t>
      </w:r>
      <w:r w:rsidR="00193A05" w:rsidRPr="00930F27">
        <w:rPr>
          <w:rFonts w:ascii="Tahoma" w:hAnsi="Tahoma" w:cs="Tahoma"/>
          <w:sz w:val="24"/>
          <w:szCs w:val="24"/>
        </w:rPr>
        <w:t>, donde indicó que antes del fallecimiento del señor Francisco Luis Soto,</w:t>
      </w:r>
      <w:r w:rsidR="00A84C32" w:rsidRPr="00930F27">
        <w:rPr>
          <w:rFonts w:ascii="Tahoma" w:hAnsi="Tahoma" w:cs="Tahoma"/>
          <w:sz w:val="24"/>
          <w:szCs w:val="24"/>
        </w:rPr>
        <w:t xml:space="preserve"> ocurrido el 03 de septiembre de 2006,</w:t>
      </w:r>
      <w:r w:rsidR="00193A05" w:rsidRPr="00930F27">
        <w:rPr>
          <w:rFonts w:ascii="Tahoma" w:hAnsi="Tahoma" w:cs="Tahoma"/>
          <w:sz w:val="24"/>
          <w:szCs w:val="24"/>
        </w:rPr>
        <w:t xml:space="preserve"> no había tenido ninguna relación ni acercamiento con</w:t>
      </w:r>
      <w:r w:rsidR="00A84C32" w:rsidRPr="00930F27">
        <w:rPr>
          <w:rFonts w:ascii="Tahoma" w:hAnsi="Tahoma" w:cs="Tahoma"/>
          <w:sz w:val="24"/>
          <w:szCs w:val="24"/>
        </w:rPr>
        <w:t xml:space="preserve"> el causante</w:t>
      </w:r>
      <w:r w:rsidR="2422A86E" w:rsidRPr="00930F27">
        <w:rPr>
          <w:rFonts w:ascii="Tahoma" w:hAnsi="Tahoma" w:cs="Tahoma"/>
          <w:sz w:val="24"/>
          <w:szCs w:val="24"/>
        </w:rPr>
        <w:t xml:space="preserve">, a quien conocía por ser un amigo muy cercano </w:t>
      </w:r>
      <w:r w:rsidR="7A79E1C7" w:rsidRPr="00930F27">
        <w:rPr>
          <w:rFonts w:ascii="Tahoma" w:hAnsi="Tahoma" w:cs="Tahoma"/>
          <w:sz w:val="24"/>
          <w:szCs w:val="24"/>
        </w:rPr>
        <w:t xml:space="preserve">de su anterior pareja, </w:t>
      </w:r>
      <w:r w:rsidR="00A84C32" w:rsidRPr="00930F27">
        <w:rPr>
          <w:rFonts w:ascii="Tahoma" w:hAnsi="Tahoma" w:cs="Tahoma"/>
          <w:sz w:val="24"/>
          <w:szCs w:val="24"/>
        </w:rPr>
        <w:t xml:space="preserve">y que la relación con este inició el 15 de septiembre de 2006, es decir, apenas 12 días después del fallecimiento de aquel. </w:t>
      </w:r>
    </w:p>
    <w:p w14:paraId="28CAA1A7" w14:textId="77777777" w:rsidR="00A84C32" w:rsidRPr="00930F27" w:rsidRDefault="00A84C32" w:rsidP="00E21FD9">
      <w:pPr>
        <w:spacing w:after="0" w:line="276" w:lineRule="auto"/>
        <w:ind w:firstLine="708"/>
        <w:jc w:val="both"/>
        <w:rPr>
          <w:rFonts w:ascii="Tahoma" w:hAnsi="Tahoma" w:cs="Tahoma"/>
          <w:sz w:val="24"/>
          <w:szCs w:val="24"/>
        </w:rPr>
      </w:pPr>
    </w:p>
    <w:p w14:paraId="63E32D7B" w14:textId="77777777" w:rsidR="00A84C32" w:rsidRPr="00930F27" w:rsidRDefault="00A84C32" w:rsidP="00E21FD9">
      <w:pPr>
        <w:spacing w:after="0" w:line="276" w:lineRule="auto"/>
        <w:ind w:firstLine="708"/>
        <w:jc w:val="both"/>
        <w:rPr>
          <w:rFonts w:ascii="Tahoma" w:hAnsi="Tahoma" w:cs="Tahoma"/>
          <w:sz w:val="24"/>
          <w:szCs w:val="24"/>
        </w:rPr>
      </w:pPr>
      <w:r w:rsidRPr="00930F27">
        <w:rPr>
          <w:rFonts w:ascii="Tahoma" w:hAnsi="Tahoma" w:cs="Tahoma"/>
          <w:sz w:val="24"/>
          <w:szCs w:val="24"/>
        </w:rPr>
        <w:t xml:space="preserve">Ello así, la citada escritura pública no sirve al propósito de demostrar el tiempo de convivencia entre la pareja, dada la notable divergencia entre su contenido y la información aportada por la misma demandante al proceso. </w:t>
      </w:r>
    </w:p>
    <w:p w14:paraId="54CACC12" w14:textId="77777777" w:rsidR="00A84C32" w:rsidRPr="00930F27" w:rsidRDefault="00A84C32" w:rsidP="00E21FD9">
      <w:pPr>
        <w:spacing w:after="0" w:line="276" w:lineRule="auto"/>
        <w:ind w:firstLine="708"/>
        <w:jc w:val="both"/>
        <w:rPr>
          <w:rFonts w:ascii="Tahoma" w:hAnsi="Tahoma" w:cs="Tahoma"/>
          <w:sz w:val="24"/>
          <w:szCs w:val="24"/>
        </w:rPr>
      </w:pPr>
    </w:p>
    <w:p w14:paraId="5D9A1F87" w14:textId="77777777" w:rsidR="00A66009" w:rsidRPr="00930F27" w:rsidRDefault="00A84C32" w:rsidP="00E21FD9">
      <w:pPr>
        <w:spacing w:after="0" w:line="276" w:lineRule="auto"/>
        <w:ind w:firstLine="708"/>
        <w:jc w:val="both"/>
        <w:rPr>
          <w:rFonts w:ascii="Tahoma" w:hAnsi="Tahoma" w:cs="Tahoma"/>
          <w:sz w:val="24"/>
          <w:szCs w:val="24"/>
        </w:rPr>
      </w:pPr>
      <w:r w:rsidRPr="00930F27">
        <w:rPr>
          <w:rFonts w:ascii="Tahoma" w:hAnsi="Tahoma" w:cs="Tahoma"/>
          <w:sz w:val="24"/>
          <w:szCs w:val="24"/>
        </w:rPr>
        <w:t xml:space="preserve">En este escenario, resulta menester auscultar si en los demás medios probatorios existe alguna referencia confiable que ratifique el relato ofrecido por la actora en el interrogatorio de parte. Para ello, </w:t>
      </w:r>
      <w:r w:rsidR="005B474C" w:rsidRPr="00930F27">
        <w:rPr>
          <w:rFonts w:ascii="Tahoma" w:hAnsi="Tahoma" w:cs="Tahoma"/>
          <w:sz w:val="24"/>
          <w:szCs w:val="24"/>
        </w:rPr>
        <w:t xml:space="preserve">se debe indicar que fueron llamados a declarar la señora Marcela Morales </w:t>
      </w:r>
      <w:proofErr w:type="spellStart"/>
      <w:r w:rsidR="005B474C" w:rsidRPr="00930F27">
        <w:rPr>
          <w:rFonts w:ascii="Tahoma" w:hAnsi="Tahoma" w:cs="Tahoma"/>
          <w:sz w:val="24"/>
          <w:szCs w:val="24"/>
        </w:rPr>
        <w:t>Bariaza</w:t>
      </w:r>
      <w:proofErr w:type="spellEnd"/>
      <w:r w:rsidR="005B474C" w:rsidRPr="00930F27">
        <w:rPr>
          <w:rFonts w:ascii="Tahoma" w:hAnsi="Tahoma" w:cs="Tahoma"/>
          <w:sz w:val="24"/>
          <w:szCs w:val="24"/>
        </w:rPr>
        <w:t xml:space="preserve"> y el señor Henry Andrés Sánchez Pineda. </w:t>
      </w:r>
    </w:p>
    <w:p w14:paraId="4AC2003A" w14:textId="77777777" w:rsidR="00A66009" w:rsidRPr="00930F27" w:rsidRDefault="00A66009" w:rsidP="00E21FD9">
      <w:pPr>
        <w:spacing w:after="0" w:line="276" w:lineRule="auto"/>
        <w:ind w:firstLine="708"/>
        <w:jc w:val="both"/>
        <w:rPr>
          <w:rFonts w:ascii="Tahoma" w:hAnsi="Tahoma" w:cs="Tahoma"/>
          <w:sz w:val="24"/>
          <w:szCs w:val="24"/>
        </w:rPr>
      </w:pPr>
    </w:p>
    <w:p w14:paraId="4F8373FA" w14:textId="5C6B94D4" w:rsidR="00C811DA" w:rsidRPr="00930F27" w:rsidRDefault="005B474C" w:rsidP="00E21FD9">
      <w:pPr>
        <w:spacing w:after="0" w:line="276" w:lineRule="auto"/>
        <w:ind w:firstLine="708"/>
        <w:jc w:val="both"/>
        <w:rPr>
          <w:rFonts w:ascii="Tahoma" w:hAnsi="Tahoma" w:cs="Tahoma"/>
          <w:sz w:val="24"/>
          <w:szCs w:val="24"/>
        </w:rPr>
      </w:pPr>
      <w:r w:rsidRPr="00930F27">
        <w:rPr>
          <w:rFonts w:ascii="Tahoma" w:hAnsi="Tahoma" w:cs="Tahoma"/>
          <w:sz w:val="24"/>
          <w:szCs w:val="24"/>
        </w:rPr>
        <w:t>La primera</w:t>
      </w:r>
      <w:r w:rsidR="00A66009" w:rsidRPr="00930F27">
        <w:rPr>
          <w:rFonts w:ascii="Tahoma" w:hAnsi="Tahoma" w:cs="Tahoma"/>
          <w:sz w:val="24"/>
          <w:szCs w:val="24"/>
        </w:rPr>
        <w:t xml:space="preserve"> de las mencionadas</w:t>
      </w:r>
      <w:r w:rsidRPr="00930F27">
        <w:rPr>
          <w:rFonts w:ascii="Tahoma" w:hAnsi="Tahoma" w:cs="Tahoma"/>
          <w:sz w:val="24"/>
          <w:szCs w:val="24"/>
        </w:rPr>
        <w:t xml:space="preserve"> dijo que conoció a la demandante más o menos </w:t>
      </w:r>
      <w:r w:rsidR="00A66009" w:rsidRPr="00930F27">
        <w:rPr>
          <w:rFonts w:ascii="Tahoma" w:hAnsi="Tahoma" w:cs="Tahoma"/>
          <w:sz w:val="24"/>
          <w:szCs w:val="24"/>
        </w:rPr>
        <w:t>en el</w:t>
      </w:r>
      <w:r w:rsidRPr="00930F27">
        <w:rPr>
          <w:rFonts w:ascii="Tahoma" w:hAnsi="Tahoma" w:cs="Tahoma"/>
          <w:sz w:val="24"/>
          <w:szCs w:val="24"/>
        </w:rPr>
        <w:t xml:space="preserve"> año 2007, porque frecuentaba su casa </w:t>
      </w:r>
      <w:r w:rsidR="00A66009" w:rsidRPr="00930F27">
        <w:rPr>
          <w:rFonts w:ascii="Tahoma" w:hAnsi="Tahoma" w:cs="Tahoma"/>
          <w:sz w:val="24"/>
          <w:szCs w:val="24"/>
        </w:rPr>
        <w:t>cuando era</w:t>
      </w:r>
      <w:r w:rsidRPr="00930F27">
        <w:rPr>
          <w:rFonts w:ascii="Tahoma" w:hAnsi="Tahoma" w:cs="Tahoma"/>
          <w:sz w:val="24"/>
          <w:szCs w:val="24"/>
        </w:rPr>
        <w:t xml:space="preserve"> estudiante</w:t>
      </w:r>
      <w:r w:rsidR="00A66009" w:rsidRPr="00930F27">
        <w:rPr>
          <w:rFonts w:ascii="Tahoma" w:hAnsi="Tahoma" w:cs="Tahoma"/>
          <w:sz w:val="24"/>
          <w:szCs w:val="24"/>
        </w:rPr>
        <w:t xml:space="preserve"> de colegio</w:t>
      </w:r>
      <w:r w:rsidRPr="00930F27">
        <w:rPr>
          <w:rFonts w:ascii="Tahoma" w:hAnsi="Tahoma" w:cs="Tahoma"/>
          <w:sz w:val="24"/>
          <w:szCs w:val="24"/>
        </w:rPr>
        <w:t xml:space="preserve">, </w:t>
      </w:r>
      <w:r w:rsidR="00A66009" w:rsidRPr="00930F27">
        <w:rPr>
          <w:rFonts w:ascii="Tahoma" w:hAnsi="Tahoma" w:cs="Tahoma"/>
          <w:sz w:val="24"/>
          <w:szCs w:val="24"/>
        </w:rPr>
        <w:t xml:space="preserve">dado </w:t>
      </w:r>
      <w:r w:rsidRPr="00930F27">
        <w:rPr>
          <w:rFonts w:ascii="Tahoma" w:hAnsi="Tahoma" w:cs="Tahoma"/>
          <w:sz w:val="24"/>
          <w:szCs w:val="24"/>
        </w:rPr>
        <w:t xml:space="preserve">que era amiga de estudios de su hija mayor, llamada Francia Myriam Soto, </w:t>
      </w:r>
      <w:r w:rsidR="00A66009" w:rsidRPr="00930F27">
        <w:rPr>
          <w:rFonts w:ascii="Tahoma" w:hAnsi="Tahoma" w:cs="Tahoma"/>
          <w:sz w:val="24"/>
          <w:szCs w:val="24"/>
        </w:rPr>
        <w:t>con quien estudió primero en el colegio “Manos Unidas”, ubicado justo al frente de la casa de aquella y luego en el colegio “La Julita”, de donde se graduaron juntas en 2014.</w:t>
      </w:r>
    </w:p>
    <w:p w14:paraId="2639663A" w14:textId="0313976A" w:rsidR="00A66009" w:rsidRPr="00930F27" w:rsidRDefault="00A66009" w:rsidP="00E21FD9">
      <w:pPr>
        <w:spacing w:after="0" w:line="276" w:lineRule="auto"/>
        <w:ind w:firstLine="708"/>
        <w:jc w:val="both"/>
        <w:rPr>
          <w:rFonts w:ascii="Tahoma" w:hAnsi="Tahoma" w:cs="Tahoma"/>
          <w:sz w:val="24"/>
          <w:szCs w:val="24"/>
        </w:rPr>
      </w:pPr>
    </w:p>
    <w:p w14:paraId="21A476E8" w14:textId="2B25103B" w:rsidR="00A66009" w:rsidRPr="00930F27" w:rsidRDefault="00A66009" w:rsidP="00E21FD9">
      <w:pPr>
        <w:spacing w:after="0" w:line="276" w:lineRule="auto"/>
        <w:ind w:firstLine="708"/>
        <w:jc w:val="both"/>
        <w:rPr>
          <w:rFonts w:ascii="Tahoma" w:hAnsi="Tahoma" w:cs="Tahoma"/>
          <w:sz w:val="24"/>
          <w:szCs w:val="24"/>
        </w:rPr>
      </w:pPr>
      <w:r w:rsidRPr="00930F27">
        <w:rPr>
          <w:rFonts w:ascii="Tahoma" w:hAnsi="Tahoma" w:cs="Tahoma"/>
          <w:sz w:val="24"/>
          <w:szCs w:val="24"/>
        </w:rPr>
        <w:t>El segundo señaló que también conoció a la demandante porque llegó a estudiar en el colegio “Manos Unidas” en el año 2012, cuando estaba en grado octavo y allí conoció a Francia Myriam</w:t>
      </w:r>
      <w:r w:rsidR="00D4465A" w:rsidRPr="00930F27">
        <w:rPr>
          <w:rFonts w:ascii="Tahoma" w:hAnsi="Tahoma" w:cs="Tahoma"/>
          <w:sz w:val="24"/>
          <w:szCs w:val="24"/>
        </w:rPr>
        <w:t>, hija de esta,</w:t>
      </w:r>
      <w:r w:rsidRPr="00930F27">
        <w:rPr>
          <w:rFonts w:ascii="Tahoma" w:hAnsi="Tahoma" w:cs="Tahoma"/>
          <w:sz w:val="24"/>
          <w:szCs w:val="24"/>
        </w:rPr>
        <w:t xml:space="preserve"> quien para la época cursaba grado sexto</w:t>
      </w:r>
      <w:r w:rsidR="00D4465A" w:rsidRPr="00930F27">
        <w:rPr>
          <w:rFonts w:ascii="Tahoma" w:hAnsi="Tahoma" w:cs="Tahoma"/>
          <w:sz w:val="24"/>
          <w:szCs w:val="24"/>
        </w:rPr>
        <w:t xml:space="preserve"> en el mismo colegio y con quien hizo amistad.</w:t>
      </w:r>
    </w:p>
    <w:p w14:paraId="47EC69F8" w14:textId="53AA3452" w:rsidR="00D4465A" w:rsidRPr="00930F27" w:rsidRDefault="00D4465A" w:rsidP="00E21FD9">
      <w:pPr>
        <w:spacing w:after="0" w:line="276" w:lineRule="auto"/>
        <w:ind w:firstLine="708"/>
        <w:jc w:val="both"/>
        <w:rPr>
          <w:rFonts w:ascii="Tahoma" w:hAnsi="Tahoma" w:cs="Tahoma"/>
          <w:sz w:val="24"/>
          <w:szCs w:val="24"/>
        </w:rPr>
      </w:pPr>
    </w:p>
    <w:p w14:paraId="78B5CC66" w14:textId="7D79BC5F" w:rsidR="00D10037" w:rsidRPr="00930F27" w:rsidRDefault="00D4465A" w:rsidP="00E21FD9">
      <w:pPr>
        <w:spacing w:after="0" w:line="276" w:lineRule="auto"/>
        <w:ind w:firstLine="708"/>
        <w:jc w:val="both"/>
        <w:rPr>
          <w:rFonts w:ascii="Tahoma" w:hAnsi="Tahoma" w:cs="Tahoma"/>
          <w:sz w:val="24"/>
          <w:szCs w:val="24"/>
        </w:rPr>
      </w:pPr>
      <w:r w:rsidRPr="00930F27">
        <w:rPr>
          <w:rFonts w:ascii="Tahoma" w:hAnsi="Tahoma" w:cs="Tahoma"/>
          <w:sz w:val="24"/>
          <w:szCs w:val="24"/>
        </w:rPr>
        <w:lastRenderedPageBreak/>
        <w:t xml:space="preserve">Aunque ambos declarantes refieren que en </w:t>
      </w:r>
      <w:r w:rsidR="002E3FBB" w:rsidRPr="00930F27">
        <w:rPr>
          <w:rFonts w:ascii="Tahoma" w:hAnsi="Tahoma" w:cs="Tahoma"/>
          <w:sz w:val="24"/>
          <w:szCs w:val="24"/>
        </w:rPr>
        <w:t>las</w:t>
      </w:r>
      <w:r w:rsidRPr="00930F27">
        <w:rPr>
          <w:rFonts w:ascii="Tahoma" w:hAnsi="Tahoma" w:cs="Tahoma"/>
          <w:sz w:val="24"/>
          <w:szCs w:val="24"/>
        </w:rPr>
        <w:t xml:space="preserve"> visitas a la casa de su amiga Francia, donde permanentemente iban a estudiar, veían a</w:t>
      </w:r>
      <w:r w:rsidR="002E3FBB" w:rsidRPr="00930F27">
        <w:rPr>
          <w:rFonts w:ascii="Tahoma" w:hAnsi="Tahoma" w:cs="Tahoma"/>
          <w:sz w:val="24"/>
          <w:szCs w:val="24"/>
        </w:rPr>
        <w:t xml:space="preserve"> la</w:t>
      </w:r>
      <w:r w:rsidRPr="00930F27">
        <w:rPr>
          <w:rFonts w:ascii="Tahoma" w:hAnsi="Tahoma" w:cs="Tahoma"/>
          <w:sz w:val="24"/>
          <w:szCs w:val="24"/>
        </w:rPr>
        <w:t xml:space="preserve"> mamá</w:t>
      </w:r>
      <w:r w:rsidR="002E3FBB" w:rsidRPr="00930F27">
        <w:rPr>
          <w:rFonts w:ascii="Tahoma" w:hAnsi="Tahoma" w:cs="Tahoma"/>
          <w:sz w:val="24"/>
          <w:szCs w:val="24"/>
        </w:rPr>
        <w:t xml:space="preserve"> de esta</w:t>
      </w:r>
      <w:r w:rsidR="000F1171" w:rsidRPr="00930F27">
        <w:rPr>
          <w:rFonts w:ascii="Tahoma" w:hAnsi="Tahoma" w:cs="Tahoma"/>
          <w:sz w:val="24"/>
          <w:szCs w:val="24"/>
        </w:rPr>
        <w:t>,</w:t>
      </w:r>
      <w:r w:rsidRPr="00930F27">
        <w:rPr>
          <w:rFonts w:ascii="Tahoma" w:hAnsi="Tahoma" w:cs="Tahoma"/>
          <w:sz w:val="24"/>
          <w:szCs w:val="24"/>
        </w:rPr>
        <w:t xml:space="preserve"> María </w:t>
      </w:r>
      <w:proofErr w:type="spellStart"/>
      <w:r w:rsidRPr="00930F27">
        <w:rPr>
          <w:rFonts w:ascii="Tahoma" w:hAnsi="Tahoma" w:cs="Tahoma"/>
          <w:sz w:val="24"/>
          <w:szCs w:val="24"/>
        </w:rPr>
        <w:t>Anillily</w:t>
      </w:r>
      <w:proofErr w:type="spellEnd"/>
      <w:r w:rsidR="000F1171" w:rsidRPr="00930F27">
        <w:rPr>
          <w:rFonts w:ascii="Tahoma" w:hAnsi="Tahoma" w:cs="Tahoma"/>
          <w:sz w:val="24"/>
          <w:szCs w:val="24"/>
        </w:rPr>
        <w:t>,</w:t>
      </w:r>
      <w:r w:rsidRPr="00930F27">
        <w:rPr>
          <w:rFonts w:ascii="Tahoma" w:hAnsi="Tahoma" w:cs="Tahoma"/>
          <w:sz w:val="24"/>
          <w:szCs w:val="24"/>
        </w:rPr>
        <w:t xml:space="preserve"> y al señor José Rodrigo Hincapié</w:t>
      </w:r>
      <w:r w:rsidR="002E3FBB" w:rsidRPr="00930F27">
        <w:rPr>
          <w:rFonts w:ascii="Tahoma" w:hAnsi="Tahoma" w:cs="Tahoma"/>
          <w:sz w:val="24"/>
          <w:szCs w:val="24"/>
        </w:rPr>
        <w:t>,</w:t>
      </w:r>
      <w:r w:rsidRPr="00930F27">
        <w:rPr>
          <w:rFonts w:ascii="Tahoma" w:hAnsi="Tahoma" w:cs="Tahoma"/>
          <w:sz w:val="24"/>
          <w:szCs w:val="24"/>
        </w:rPr>
        <w:t xml:space="preserve"> y </w:t>
      </w:r>
      <w:r w:rsidR="000F1171" w:rsidRPr="00930F27">
        <w:rPr>
          <w:rFonts w:ascii="Tahoma" w:hAnsi="Tahoma" w:cs="Tahoma"/>
          <w:sz w:val="24"/>
          <w:szCs w:val="24"/>
        </w:rPr>
        <w:t xml:space="preserve">por eso </w:t>
      </w:r>
      <w:r w:rsidRPr="00930F27">
        <w:rPr>
          <w:rFonts w:ascii="Tahoma" w:hAnsi="Tahoma" w:cs="Tahoma"/>
          <w:sz w:val="24"/>
          <w:szCs w:val="24"/>
        </w:rPr>
        <w:t xml:space="preserve">les consta que estos eran pareja porque aquella siempre </w:t>
      </w:r>
      <w:r w:rsidR="002E3FBB" w:rsidRPr="00930F27">
        <w:rPr>
          <w:rFonts w:ascii="Tahoma" w:hAnsi="Tahoma" w:cs="Tahoma"/>
          <w:sz w:val="24"/>
          <w:szCs w:val="24"/>
        </w:rPr>
        <w:t xml:space="preserve">estaba al </w:t>
      </w:r>
      <w:r w:rsidRPr="00930F27">
        <w:rPr>
          <w:rFonts w:ascii="Tahoma" w:hAnsi="Tahoma" w:cs="Tahoma"/>
          <w:sz w:val="24"/>
          <w:szCs w:val="24"/>
        </w:rPr>
        <w:t>cuidado de</w:t>
      </w:r>
      <w:r w:rsidR="1E377274" w:rsidRPr="00930F27">
        <w:rPr>
          <w:rFonts w:ascii="Tahoma" w:hAnsi="Tahoma" w:cs="Tahoma"/>
          <w:sz w:val="24"/>
          <w:szCs w:val="24"/>
        </w:rPr>
        <w:t>l causante</w:t>
      </w:r>
      <w:r w:rsidRPr="00930F27">
        <w:rPr>
          <w:rFonts w:ascii="Tahoma" w:hAnsi="Tahoma" w:cs="Tahoma"/>
          <w:sz w:val="24"/>
          <w:szCs w:val="24"/>
        </w:rPr>
        <w:t xml:space="preserve">, quien era una persona enferma y discapacitada, lo cierto es que lo narrado por el último de los declarantes deja entrever una enorme contradicción en </w:t>
      </w:r>
      <w:r w:rsidR="00D10037" w:rsidRPr="00930F27">
        <w:rPr>
          <w:rFonts w:ascii="Tahoma" w:hAnsi="Tahoma" w:cs="Tahoma"/>
          <w:sz w:val="24"/>
          <w:szCs w:val="24"/>
        </w:rPr>
        <w:t>las memorias de</w:t>
      </w:r>
      <w:r w:rsidRPr="00930F27">
        <w:rPr>
          <w:rFonts w:ascii="Tahoma" w:hAnsi="Tahoma" w:cs="Tahoma"/>
          <w:sz w:val="24"/>
          <w:szCs w:val="24"/>
        </w:rPr>
        <w:t xml:space="preserve"> Marcela, dado que</w:t>
      </w:r>
      <w:r w:rsidR="000F1171" w:rsidRPr="00930F27">
        <w:rPr>
          <w:rFonts w:ascii="Tahoma" w:hAnsi="Tahoma" w:cs="Tahoma"/>
          <w:sz w:val="24"/>
          <w:szCs w:val="24"/>
        </w:rPr>
        <w:t xml:space="preserve"> este</w:t>
      </w:r>
      <w:r w:rsidRPr="00930F27">
        <w:rPr>
          <w:rFonts w:ascii="Tahoma" w:hAnsi="Tahoma" w:cs="Tahoma"/>
          <w:sz w:val="24"/>
          <w:szCs w:val="24"/>
        </w:rPr>
        <w:t xml:space="preserve"> informó que conoció a la hija de la demandante y a Marcela Morales, quien es su actual pareja</w:t>
      </w:r>
      <w:r w:rsidR="3BAA981C" w:rsidRPr="00930F27">
        <w:rPr>
          <w:rFonts w:ascii="Tahoma" w:hAnsi="Tahoma" w:cs="Tahoma"/>
          <w:sz w:val="24"/>
          <w:szCs w:val="24"/>
        </w:rPr>
        <w:t xml:space="preserve"> sentimental</w:t>
      </w:r>
      <w:r w:rsidRPr="00930F27">
        <w:rPr>
          <w:rFonts w:ascii="Tahoma" w:hAnsi="Tahoma" w:cs="Tahoma"/>
          <w:sz w:val="24"/>
          <w:szCs w:val="24"/>
        </w:rPr>
        <w:t xml:space="preserve">, cuando estas </w:t>
      </w:r>
      <w:r w:rsidR="000F1171" w:rsidRPr="00930F27">
        <w:rPr>
          <w:rFonts w:ascii="Tahoma" w:hAnsi="Tahoma" w:cs="Tahoma"/>
          <w:sz w:val="24"/>
          <w:szCs w:val="24"/>
        </w:rPr>
        <w:t xml:space="preserve">apenas </w:t>
      </w:r>
      <w:r w:rsidRPr="00930F27">
        <w:rPr>
          <w:rFonts w:ascii="Tahoma" w:hAnsi="Tahoma" w:cs="Tahoma"/>
          <w:sz w:val="24"/>
          <w:szCs w:val="24"/>
        </w:rPr>
        <w:t>cursaban grado sexto, en el año 2012</w:t>
      </w:r>
      <w:r w:rsidR="000F1171" w:rsidRPr="00930F27">
        <w:rPr>
          <w:rFonts w:ascii="Tahoma" w:hAnsi="Tahoma" w:cs="Tahoma"/>
          <w:sz w:val="24"/>
          <w:szCs w:val="24"/>
        </w:rPr>
        <w:t xml:space="preserve">, por lo que resulta imposible que sea cierto que Marcela Morales </w:t>
      </w:r>
      <w:r w:rsidR="00D10037" w:rsidRPr="00930F27">
        <w:rPr>
          <w:rFonts w:ascii="Tahoma" w:hAnsi="Tahoma" w:cs="Tahoma"/>
          <w:sz w:val="24"/>
          <w:szCs w:val="24"/>
        </w:rPr>
        <w:t xml:space="preserve">había </w:t>
      </w:r>
      <w:r w:rsidR="000F1171" w:rsidRPr="00930F27">
        <w:rPr>
          <w:rFonts w:ascii="Tahoma" w:hAnsi="Tahoma" w:cs="Tahoma"/>
          <w:sz w:val="24"/>
          <w:szCs w:val="24"/>
        </w:rPr>
        <w:t>conoci</w:t>
      </w:r>
      <w:r w:rsidR="00D10037" w:rsidRPr="00930F27">
        <w:rPr>
          <w:rFonts w:ascii="Tahoma" w:hAnsi="Tahoma" w:cs="Tahoma"/>
          <w:sz w:val="24"/>
          <w:szCs w:val="24"/>
        </w:rPr>
        <w:t>do</w:t>
      </w:r>
      <w:r w:rsidR="000F1171" w:rsidRPr="00930F27">
        <w:rPr>
          <w:rFonts w:ascii="Tahoma" w:hAnsi="Tahoma" w:cs="Tahoma"/>
          <w:sz w:val="24"/>
          <w:szCs w:val="24"/>
        </w:rPr>
        <w:t xml:space="preserve"> a la demandante en el año 2007, pues en ese año debería estar cursando grado preescolar o</w:t>
      </w:r>
      <w:r w:rsidR="002E3FBB" w:rsidRPr="00930F27">
        <w:rPr>
          <w:rFonts w:ascii="Tahoma" w:hAnsi="Tahoma" w:cs="Tahoma"/>
          <w:sz w:val="24"/>
          <w:szCs w:val="24"/>
        </w:rPr>
        <w:t xml:space="preserve"> los primeros años</w:t>
      </w:r>
      <w:r w:rsidR="000F1171" w:rsidRPr="00930F27">
        <w:rPr>
          <w:rFonts w:ascii="Tahoma" w:hAnsi="Tahoma" w:cs="Tahoma"/>
          <w:sz w:val="24"/>
          <w:szCs w:val="24"/>
        </w:rPr>
        <w:t xml:space="preserve"> de primaria, y la misma deponente manifestó que llegó a estudiar al colegio “Manos Unidas”,</w:t>
      </w:r>
      <w:r w:rsidR="002E3FBB" w:rsidRPr="00930F27">
        <w:rPr>
          <w:rFonts w:ascii="Tahoma" w:hAnsi="Tahoma" w:cs="Tahoma"/>
          <w:sz w:val="24"/>
          <w:szCs w:val="24"/>
        </w:rPr>
        <w:t xml:space="preserve"> ubicado en el barrio el Danubio,</w:t>
      </w:r>
      <w:r w:rsidR="000F1171" w:rsidRPr="00930F27">
        <w:rPr>
          <w:rFonts w:ascii="Tahoma" w:hAnsi="Tahoma" w:cs="Tahoma"/>
          <w:sz w:val="24"/>
          <w:szCs w:val="24"/>
        </w:rPr>
        <w:t xml:space="preserve"> porque en la escuelita de la vereda “el chocho”, donde ha vivido casi toda su vida, </w:t>
      </w:r>
      <w:r w:rsidR="002E3FBB" w:rsidRPr="00930F27">
        <w:rPr>
          <w:rFonts w:ascii="Tahoma" w:hAnsi="Tahoma" w:cs="Tahoma"/>
          <w:sz w:val="24"/>
          <w:szCs w:val="24"/>
        </w:rPr>
        <w:t xml:space="preserve">solo dictaban clases hasta quinto de primaria, de lo que se desprende que la deponente apenas empezó a estudiar con Francia </w:t>
      </w:r>
      <w:r w:rsidR="297F3934" w:rsidRPr="00930F27">
        <w:rPr>
          <w:rFonts w:ascii="Tahoma" w:hAnsi="Tahoma" w:cs="Tahoma"/>
          <w:sz w:val="24"/>
          <w:szCs w:val="24"/>
        </w:rPr>
        <w:t>hacía el año</w:t>
      </w:r>
      <w:r w:rsidR="002E3FBB" w:rsidRPr="00930F27">
        <w:rPr>
          <w:rFonts w:ascii="Tahoma" w:hAnsi="Tahoma" w:cs="Tahoma"/>
          <w:sz w:val="24"/>
          <w:szCs w:val="24"/>
        </w:rPr>
        <w:t xml:space="preserve"> 2012, cuando aparentemente se matriculó en grado sexto en el colegio “Manos Unidas”, </w:t>
      </w:r>
      <w:r w:rsidR="1EFC742E" w:rsidRPr="00930F27">
        <w:rPr>
          <w:rFonts w:ascii="Tahoma" w:hAnsi="Tahoma" w:cs="Tahoma"/>
          <w:sz w:val="24"/>
          <w:szCs w:val="24"/>
        </w:rPr>
        <w:t xml:space="preserve">en </w:t>
      </w:r>
      <w:r w:rsidR="002E3FBB" w:rsidRPr="00930F27">
        <w:rPr>
          <w:rFonts w:ascii="Tahoma" w:hAnsi="Tahoma" w:cs="Tahoma"/>
          <w:sz w:val="24"/>
          <w:szCs w:val="24"/>
        </w:rPr>
        <w:t xml:space="preserve">razón de lo cual solo podría dar fe </w:t>
      </w:r>
      <w:r w:rsidR="00D10037" w:rsidRPr="00930F27">
        <w:rPr>
          <w:rFonts w:ascii="Tahoma" w:hAnsi="Tahoma" w:cs="Tahoma"/>
          <w:sz w:val="24"/>
          <w:szCs w:val="24"/>
        </w:rPr>
        <w:t xml:space="preserve">de hechos posterior a ese año, </w:t>
      </w:r>
      <w:r w:rsidR="00BE281F" w:rsidRPr="00930F27">
        <w:rPr>
          <w:rFonts w:ascii="Tahoma" w:hAnsi="Tahoma" w:cs="Tahoma"/>
          <w:sz w:val="24"/>
          <w:szCs w:val="24"/>
        </w:rPr>
        <w:t xml:space="preserve">dado que </w:t>
      </w:r>
      <w:r w:rsidR="00D10037" w:rsidRPr="00930F27">
        <w:rPr>
          <w:rFonts w:ascii="Tahoma" w:hAnsi="Tahoma" w:cs="Tahoma"/>
          <w:sz w:val="24"/>
          <w:szCs w:val="24"/>
        </w:rPr>
        <w:t>no</w:t>
      </w:r>
      <w:r w:rsidR="00BE281F" w:rsidRPr="00930F27">
        <w:rPr>
          <w:rFonts w:ascii="Tahoma" w:hAnsi="Tahoma" w:cs="Tahoma"/>
          <w:sz w:val="24"/>
          <w:szCs w:val="24"/>
        </w:rPr>
        <w:t xml:space="preserve"> tendría por qué</w:t>
      </w:r>
      <w:r w:rsidR="00D10037" w:rsidRPr="00930F27">
        <w:rPr>
          <w:rFonts w:ascii="Tahoma" w:hAnsi="Tahoma" w:cs="Tahoma"/>
          <w:sz w:val="24"/>
          <w:szCs w:val="24"/>
        </w:rPr>
        <w:t xml:space="preserve"> constarle lo ocurrido</w:t>
      </w:r>
      <w:r w:rsidR="08D1ABCD" w:rsidRPr="00930F27">
        <w:rPr>
          <w:rFonts w:ascii="Tahoma" w:hAnsi="Tahoma" w:cs="Tahoma"/>
          <w:sz w:val="24"/>
          <w:szCs w:val="24"/>
        </w:rPr>
        <w:t xml:space="preserve"> dentro de la vida familiar de </w:t>
      </w:r>
      <w:r w:rsidR="00D10037" w:rsidRPr="00930F27">
        <w:rPr>
          <w:rFonts w:ascii="Tahoma" w:hAnsi="Tahoma" w:cs="Tahoma"/>
          <w:sz w:val="24"/>
          <w:szCs w:val="24"/>
        </w:rPr>
        <w:t>Francia Miriam</w:t>
      </w:r>
      <w:r w:rsidR="617F5525" w:rsidRPr="00930F27">
        <w:rPr>
          <w:rFonts w:ascii="Tahoma" w:hAnsi="Tahoma" w:cs="Tahoma"/>
          <w:sz w:val="24"/>
          <w:szCs w:val="24"/>
        </w:rPr>
        <w:t xml:space="preserve"> antes de conocerla</w:t>
      </w:r>
      <w:r w:rsidR="00D10037" w:rsidRPr="00930F27">
        <w:rPr>
          <w:rFonts w:ascii="Tahoma" w:hAnsi="Tahoma" w:cs="Tahoma"/>
          <w:sz w:val="24"/>
          <w:szCs w:val="24"/>
        </w:rPr>
        <w:t>.</w:t>
      </w:r>
    </w:p>
    <w:p w14:paraId="5AE27768" w14:textId="77777777" w:rsidR="00D10037" w:rsidRPr="00930F27" w:rsidRDefault="00D10037" w:rsidP="00E21FD9">
      <w:pPr>
        <w:spacing w:after="0" w:line="276" w:lineRule="auto"/>
        <w:ind w:firstLine="708"/>
        <w:jc w:val="both"/>
        <w:rPr>
          <w:rFonts w:ascii="Tahoma" w:hAnsi="Tahoma" w:cs="Tahoma"/>
          <w:sz w:val="24"/>
          <w:szCs w:val="24"/>
        </w:rPr>
      </w:pPr>
    </w:p>
    <w:p w14:paraId="7BEA92A6" w14:textId="40BE7C3D" w:rsidR="00BE281F" w:rsidRPr="00930F27" w:rsidRDefault="00D10037" w:rsidP="00E21FD9">
      <w:pPr>
        <w:spacing w:after="0" w:line="276" w:lineRule="auto"/>
        <w:ind w:firstLine="708"/>
        <w:jc w:val="both"/>
        <w:rPr>
          <w:rFonts w:ascii="Tahoma" w:hAnsi="Tahoma" w:cs="Tahoma"/>
          <w:sz w:val="24"/>
          <w:szCs w:val="24"/>
        </w:rPr>
      </w:pPr>
      <w:r w:rsidRPr="00930F27">
        <w:rPr>
          <w:rFonts w:ascii="Tahoma" w:hAnsi="Tahoma" w:cs="Tahoma"/>
          <w:sz w:val="24"/>
          <w:szCs w:val="24"/>
        </w:rPr>
        <w:t>No sobr</w:t>
      </w:r>
      <w:r w:rsidR="00BE281F" w:rsidRPr="00930F27">
        <w:rPr>
          <w:rFonts w:ascii="Tahoma" w:hAnsi="Tahoma" w:cs="Tahoma"/>
          <w:sz w:val="24"/>
          <w:szCs w:val="24"/>
        </w:rPr>
        <w:t>a</w:t>
      </w:r>
      <w:r w:rsidRPr="00930F27">
        <w:rPr>
          <w:rFonts w:ascii="Tahoma" w:hAnsi="Tahoma" w:cs="Tahoma"/>
          <w:sz w:val="24"/>
          <w:szCs w:val="24"/>
        </w:rPr>
        <w:t xml:space="preserve"> agregar que</w:t>
      </w:r>
      <w:r w:rsidR="1B813CD7" w:rsidRPr="00930F27">
        <w:rPr>
          <w:rFonts w:ascii="Tahoma" w:hAnsi="Tahoma" w:cs="Tahoma"/>
          <w:sz w:val="24"/>
          <w:szCs w:val="24"/>
        </w:rPr>
        <w:t xml:space="preserve"> dicha </w:t>
      </w:r>
      <w:r w:rsidR="2CAB67D9" w:rsidRPr="00930F27">
        <w:rPr>
          <w:rFonts w:ascii="Tahoma" w:hAnsi="Tahoma" w:cs="Tahoma"/>
          <w:sz w:val="24"/>
          <w:szCs w:val="24"/>
        </w:rPr>
        <w:t>afirmación también riñe con la</w:t>
      </w:r>
      <w:r w:rsidR="781D79D2" w:rsidRPr="00930F27">
        <w:rPr>
          <w:rFonts w:ascii="Tahoma" w:hAnsi="Tahoma" w:cs="Tahoma"/>
          <w:sz w:val="24"/>
          <w:szCs w:val="24"/>
        </w:rPr>
        <w:t xml:space="preserve"> información</w:t>
      </w:r>
      <w:r w:rsidR="2CAB67D9" w:rsidRPr="00930F27">
        <w:rPr>
          <w:rFonts w:ascii="Tahoma" w:hAnsi="Tahoma" w:cs="Tahoma"/>
          <w:sz w:val="24"/>
          <w:szCs w:val="24"/>
        </w:rPr>
        <w:t xml:space="preserve"> expresada por la misma </w:t>
      </w:r>
      <w:proofErr w:type="spellStart"/>
      <w:r w:rsidR="2CAB67D9" w:rsidRPr="00930F27">
        <w:rPr>
          <w:rFonts w:ascii="Tahoma" w:hAnsi="Tahoma" w:cs="Tahoma"/>
          <w:sz w:val="24"/>
          <w:szCs w:val="24"/>
        </w:rPr>
        <w:t>testiga</w:t>
      </w:r>
      <w:proofErr w:type="spellEnd"/>
      <w:r w:rsidR="2CAB67D9" w:rsidRPr="00930F27">
        <w:rPr>
          <w:rFonts w:ascii="Tahoma" w:hAnsi="Tahoma" w:cs="Tahoma"/>
          <w:sz w:val="24"/>
          <w:szCs w:val="24"/>
        </w:rPr>
        <w:t xml:space="preserve"> en declaración </w:t>
      </w:r>
      <w:proofErr w:type="spellStart"/>
      <w:r w:rsidR="2CAB67D9" w:rsidRPr="00930F27">
        <w:rPr>
          <w:rFonts w:ascii="Tahoma" w:hAnsi="Tahoma" w:cs="Tahoma"/>
          <w:sz w:val="24"/>
          <w:szCs w:val="24"/>
        </w:rPr>
        <w:t>extraproceso</w:t>
      </w:r>
      <w:proofErr w:type="spellEnd"/>
      <w:r w:rsidR="2CAB67D9" w:rsidRPr="00930F27">
        <w:rPr>
          <w:rFonts w:ascii="Tahoma" w:hAnsi="Tahoma" w:cs="Tahoma"/>
          <w:sz w:val="24"/>
          <w:szCs w:val="24"/>
        </w:rPr>
        <w:t xml:space="preserve"> rendida </w:t>
      </w:r>
      <w:r w:rsidR="656DE8C8" w:rsidRPr="00930F27">
        <w:rPr>
          <w:rFonts w:ascii="Tahoma" w:hAnsi="Tahoma" w:cs="Tahoma"/>
          <w:sz w:val="24"/>
          <w:szCs w:val="24"/>
        </w:rPr>
        <w:t>el 01 de junio de 2016</w:t>
      </w:r>
      <w:r w:rsidR="62B7B32B" w:rsidRPr="00930F27">
        <w:rPr>
          <w:rFonts w:ascii="Tahoma" w:hAnsi="Tahoma" w:cs="Tahoma"/>
          <w:sz w:val="24"/>
          <w:szCs w:val="24"/>
        </w:rPr>
        <w:t xml:space="preserve"> ante el Notario Tercero del círculo de Pereira</w:t>
      </w:r>
      <w:r w:rsidR="656DE8C8" w:rsidRPr="00930F27">
        <w:rPr>
          <w:rFonts w:ascii="Tahoma" w:hAnsi="Tahoma" w:cs="Tahoma"/>
          <w:sz w:val="24"/>
          <w:szCs w:val="24"/>
        </w:rPr>
        <w:t>, donde</w:t>
      </w:r>
      <w:r w:rsidR="2E9F2EAE" w:rsidRPr="00930F27">
        <w:rPr>
          <w:rFonts w:ascii="Tahoma" w:hAnsi="Tahoma" w:cs="Tahoma"/>
          <w:sz w:val="24"/>
          <w:szCs w:val="24"/>
        </w:rPr>
        <w:t xml:space="preserve"> indicó que conocía a la demandante</w:t>
      </w:r>
      <w:r w:rsidR="2A79645E" w:rsidRPr="00930F27">
        <w:rPr>
          <w:rFonts w:ascii="Tahoma" w:hAnsi="Tahoma" w:cs="Tahoma"/>
          <w:sz w:val="24"/>
          <w:szCs w:val="24"/>
        </w:rPr>
        <w:t xml:space="preserve"> hace 13 años, es decir, desde el año 2003</w:t>
      </w:r>
      <w:r w:rsidR="4637884F" w:rsidRPr="00930F27">
        <w:rPr>
          <w:rFonts w:ascii="Tahoma" w:hAnsi="Tahoma" w:cs="Tahoma"/>
          <w:sz w:val="24"/>
          <w:szCs w:val="24"/>
        </w:rPr>
        <w:t>.</w:t>
      </w:r>
      <w:r w:rsidR="656DE8C8" w:rsidRPr="00930F27">
        <w:rPr>
          <w:rFonts w:ascii="Tahoma" w:hAnsi="Tahoma" w:cs="Tahoma"/>
          <w:sz w:val="24"/>
          <w:szCs w:val="24"/>
        </w:rPr>
        <w:t xml:space="preserve"> </w:t>
      </w:r>
      <w:r w:rsidR="1B813CD7" w:rsidRPr="00930F27">
        <w:rPr>
          <w:rFonts w:ascii="Tahoma" w:hAnsi="Tahoma" w:cs="Tahoma"/>
          <w:sz w:val="24"/>
          <w:szCs w:val="24"/>
        </w:rPr>
        <w:t xml:space="preserve"> </w:t>
      </w:r>
      <w:r w:rsidR="3DDFC6EC" w:rsidRPr="00930F27">
        <w:rPr>
          <w:rFonts w:ascii="Tahoma" w:hAnsi="Tahoma" w:cs="Tahoma"/>
          <w:sz w:val="24"/>
          <w:szCs w:val="24"/>
        </w:rPr>
        <w:t xml:space="preserve">No obstante, </w:t>
      </w:r>
      <w:r w:rsidRPr="00930F27">
        <w:rPr>
          <w:rFonts w:ascii="Tahoma" w:hAnsi="Tahoma" w:cs="Tahoma"/>
          <w:sz w:val="24"/>
          <w:szCs w:val="24"/>
        </w:rPr>
        <w:t xml:space="preserve">aún si </w:t>
      </w:r>
      <w:r w:rsidR="0061432C" w:rsidRPr="00930F27">
        <w:rPr>
          <w:rFonts w:ascii="Tahoma" w:hAnsi="Tahoma" w:cs="Tahoma"/>
          <w:sz w:val="24"/>
          <w:szCs w:val="24"/>
        </w:rPr>
        <w:t xml:space="preserve">se </w:t>
      </w:r>
      <w:r w:rsidRPr="00930F27">
        <w:rPr>
          <w:rFonts w:ascii="Tahoma" w:hAnsi="Tahoma" w:cs="Tahoma"/>
          <w:sz w:val="24"/>
          <w:szCs w:val="24"/>
        </w:rPr>
        <w:t>diera crédito al testimonio de Marcela Morales y se tuviera por cierto que conoció a la demandante en 2007</w:t>
      </w:r>
      <w:r w:rsidR="5D5A973A" w:rsidRPr="00930F27">
        <w:rPr>
          <w:rFonts w:ascii="Tahoma" w:hAnsi="Tahoma" w:cs="Tahoma"/>
          <w:sz w:val="24"/>
          <w:szCs w:val="24"/>
        </w:rPr>
        <w:t xml:space="preserve"> o en 2003</w:t>
      </w:r>
      <w:r w:rsidRPr="00930F27">
        <w:rPr>
          <w:rFonts w:ascii="Tahoma" w:hAnsi="Tahoma" w:cs="Tahoma"/>
          <w:sz w:val="24"/>
          <w:szCs w:val="24"/>
        </w:rPr>
        <w:t>, como lo afirma en su testimonio</w:t>
      </w:r>
      <w:r w:rsidR="1DFF6E04" w:rsidRPr="00930F27">
        <w:rPr>
          <w:rFonts w:ascii="Tahoma" w:hAnsi="Tahoma" w:cs="Tahoma"/>
          <w:sz w:val="24"/>
          <w:szCs w:val="24"/>
        </w:rPr>
        <w:t xml:space="preserve"> y en </w:t>
      </w:r>
      <w:r w:rsidR="0061432C" w:rsidRPr="00930F27">
        <w:rPr>
          <w:rFonts w:ascii="Tahoma" w:hAnsi="Tahoma" w:cs="Tahoma"/>
          <w:sz w:val="24"/>
          <w:szCs w:val="24"/>
        </w:rPr>
        <w:t xml:space="preserve">la </w:t>
      </w:r>
      <w:r w:rsidR="1DFF6E04" w:rsidRPr="00930F27">
        <w:rPr>
          <w:rFonts w:ascii="Tahoma" w:hAnsi="Tahoma" w:cs="Tahoma"/>
          <w:sz w:val="24"/>
          <w:szCs w:val="24"/>
        </w:rPr>
        <w:t xml:space="preserve">citada declaración </w:t>
      </w:r>
      <w:proofErr w:type="spellStart"/>
      <w:r w:rsidR="1DFF6E04" w:rsidRPr="00930F27">
        <w:rPr>
          <w:rFonts w:ascii="Tahoma" w:hAnsi="Tahoma" w:cs="Tahoma"/>
          <w:sz w:val="24"/>
          <w:szCs w:val="24"/>
        </w:rPr>
        <w:t>extraproceso</w:t>
      </w:r>
      <w:proofErr w:type="spellEnd"/>
      <w:r w:rsidR="1DFF6E04" w:rsidRPr="00930F27">
        <w:rPr>
          <w:rFonts w:ascii="Tahoma" w:hAnsi="Tahoma" w:cs="Tahoma"/>
          <w:sz w:val="24"/>
          <w:szCs w:val="24"/>
        </w:rPr>
        <w:t>, respectivamente</w:t>
      </w:r>
      <w:r w:rsidRPr="00930F27">
        <w:rPr>
          <w:rFonts w:ascii="Tahoma" w:hAnsi="Tahoma" w:cs="Tahoma"/>
          <w:sz w:val="24"/>
          <w:szCs w:val="24"/>
        </w:rPr>
        <w:t xml:space="preserve">, sus recuerdos no serían pieza confiable para reconstruir los hechos que son materia del litigio, pues correspondería </w:t>
      </w:r>
      <w:r w:rsidR="00BE281F" w:rsidRPr="00930F27">
        <w:rPr>
          <w:rFonts w:ascii="Tahoma" w:hAnsi="Tahoma" w:cs="Tahoma"/>
          <w:sz w:val="24"/>
          <w:szCs w:val="24"/>
        </w:rPr>
        <w:t>al recuerdo</w:t>
      </w:r>
      <w:r w:rsidRPr="00930F27">
        <w:rPr>
          <w:rFonts w:ascii="Tahoma" w:hAnsi="Tahoma" w:cs="Tahoma"/>
          <w:sz w:val="24"/>
          <w:szCs w:val="24"/>
        </w:rPr>
        <w:t xml:space="preserve"> </w:t>
      </w:r>
      <w:r w:rsidR="00BE281F" w:rsidRPr="00930F27">
        <w:rPr>
          <w:rFonts w:ascii="Tahoma" w:hAnsi="Tahoma" w:cs="Tahoma"/>
          <w:sz w:val="24"/>
          <w:szCs w:val="24"/>
        </w:rPr>
        <w:t>difuso</w:t>
      </w:r>
      <w:r w:rsidRPr="00930F27">
        <w:rPr>
          <w:rFonts w:ascii="Tahoma" w:hAnsi="Tahoma" w:cs="Tahoma"/>
          <w:sz w:val="24"/>
          <w:szCs w:val="24"/>
        </w:rPr>
        <w:t xml:space="preserve"> de una niña </w:t>
      </w:r>
      <w:r w:rsidR="003A08D6" w:rsidRPr="00930F27">
        <w:rPr>
          <w:rFonts w:ascii="Tahoma" w:hAnsi="Tahoma" w:cs="Tahoma"/>
          <w:sz w:val="24"/>
          <w:szCs w:val="24"/>
        </w:rPr>
        <w:t xml:space="preserve">que apenas empezaba </w:t>
      </w:r>
      <w:r w:rsidR="00BE281F" w:rsidRPr="00930F27">
        <w:rPr>
          <w:rFonts w:ascii="Tahoma" w:hAnsi="Tahoma" w:cs="Tahoma"/>
          <w:sz w:val="24"/>
          <w:szCs w:val="24"/>
        </w:rPr>
        <w:t xml:space="preserve">a cursar </w:t>
      </w:r>
      <w:r w:rsidR="003A08D6" w:rsidRPr="00930F27">
        <w:rPr>
          <w:rFonts w:ascii="Tahoma" w:hAnsi="Tahoma" w:cs="Tahoma"/>
          <w:sz w:val="24"/>
          <w:szCs w:val="24"/>
        </w:rPr>
        <w:t>primaria y a quien</w:t>
      </w:r>
      <w:r w:rsidR="00BE281F" w:rsidRPr="00930F27">
        <w:rPr>
          <w:rFonts w:ascii="Tahoma" w:hAnsi="Tahoma" w:cs="Tahoma"/>
          <w:sz w:val="24"/>
          <w:szCs w:val="24"/>
        </w:rPr>
        <w:t>, por obvias razones,</w:t>
      </w:r>
      <w:r w:rsidR="003A08D6" w:rsidRPr="00930F27">
        <w:rPr>
          <w:rFonts w:ascii="Tahoma" w:hAnsi="Tahoma" w:cs="Tahoma"/>
          <w:sz w:val="24"/>
          <w:szCs w:val="24"/>
        </w:rPr>
        <w:t xml:space="preserve"> le resultaba difícil discernir qué tipo de relación tenía la demandante con el causante, pero además</w:t>
      </w:r>
      <w:r w:rsidR="60017D8E" w:rsidRPr="00930F27">
        <w:rPr>
          <w:rFonts w:ascii="Tahoma" w:hAnsi="Tahoma" w:cs="Tahoma"/>
          <w:sz w:val="24"/>
          <w:szCs w:val="24"/>
        </w:rPr>
        <w:t>,</w:t>
      </w:r>
      <w:r w:rsidR="003A08D6" w:rsidRPr="00930F27">
        <w:rPr>
          <w:rFonts w:ascii="Tahoma" w:hAnsi="Tahoma" w:cs="Tahoma"/>
          <w:sz w:val="24"/>
          <w:szCs w:val="24"/>
        </w:rPr>
        <w:t xml:space="preserve"> porque resulta poco creíble que para esa época y por todo</w:t>
      </w:r>
      <w:r w:rsidR="00BE281F" w:rsidRPr="00930F27">
        <w:rPr>
          <w:rFonts w:ascii="Tahoma" w:hAnsi="Tahoma" w:cs="Tahoma"/>
          <w:sz w:val="24"/>
          <w:szCs w:val="24"/>
        </w:rPr>
        <w:t xml:space="preserve"> el tiempo</w:t>
      </w:r>
      <w:r w:rsidR="003A08D6" w:rsidRPr="00930F27">
        <w:rPr>
          <w:rFonts w:ascii="Tahoma" w:hAnsi="Tahoma" w:cs="Tahoma"/>
          <w:sz w:val="24"/>
          <w:szCs w:val="24"/>
        </w:rPr>
        <w:t xml:space="preserve"> que duró su paso por primaria, tuviera que</w:t>
      </w:r>
      <w:r w:rsidR="00BE281F" w:rsidRPr="00930F27">
        <w:rPr>
          <w:rFonts w:ascii="Tahoma" w:hAnsi="Tahoma" w:cs="Tahoma"/>
          <w:sz w:val="24"/>
          <w:szCs w:val="24"/>
        </w:rPr>
        <w:t xml:space="preserve"> ir</w:t>
      </w:r>
      <w:r w:rsidR="003A08D6" w:rsidRPr="00930F27">
        <w:rPr>
          <w:rFonts w:ascii="Tahoma" w:hAnsi="Tahoma" w:cs="Tahoma"/>
          <w:sz w:val="24"/>
          <w:szCs w:val="24"/>
        </w:rPr>
        <w:t xml:space="preserve"> a la casa de la demandante a estudiar o </w:t>
      </w:r>
      <w:r w:rsidR="4224C1B7" w:rsidRPr="00930F27">
        <w:rPr>
          <w:rFonts w:ascii="Tahoma" w:hAnsi="Tahoma" w:cs="Tahoma"/>
          <w:sz w:val="24"/>
          <w:szCs w:val="24"/>
        </w:rPr>
        <w:t xml:space="preserve">a </w:t>
      </w:r>
      <w:r w:rsidR="003A08D6" w:rsidRPr="00930F27">
        <w:rPr>
          <w:rFonts w:ascii="Tahoma" w:hAnsi="Tahoma" w:cs="Tahoma"/>
          <w:sz w:val="24"/>
          <w:szCs w:val="24"/>
        </w:rPr>
        <w:t xml:space="preserve">hacer trabajos del colegio, </w:t>
      </w:r>
      <w:r w:rsidR="00BE281F" w:rsidRPr="00930F27">
        <w:rPr>
          <w:rFonts w:ascii="Tahoma" w:hAnsi="Tahoma" w:cs="Tahoma"/>
          <w:sz w:val="24"/>
          <w:szCs w:val="24"/>
        </w:rPr>
        <w:t>toda vez que es</w:t>
      </w:r>
      <w:r w:rsidR="003A08D6" w:rsidRPr="00930F27">
        <w:rPr>
          <w:rFonts w:ascii="Tahoma" w:hAnsi="Tahoma" w:cs="Tahoma"/>
          <w:sz w:val="24"/>
          <w:szCs w:val="24"/>
        </w:rPr>
        <w:t xml:space="preserve"> ajen</w:t>
      </w:r>
      <w:r w:rsidR="00BE281F" w:rsidRPr="00930F27">
        <w:rPr>
          <w:rFonts w:ascii="Tahoma" w:hAnsi="Tahoma" w:cs="Tahoma"/>
          <w:sz w:val="24"/>
          <w:szCs w:val="24"/>
        </w:rPr>
        <w:t>o</w:t>
      </w:r>
      <w:r w:rsidR="003A08D6" w:rsidRPr="00930F27">
        <w:rPr>
          <w:rFonts w:ascii="Tahoma" w:hAnsi="Tahoma" w:cs="Tahoma"/>
          <w:sz w:val="24"/>
          <w:szCs w:val="24"/>
        </w:rPr>
        <w:t xml:space="preserve"> a las dinámicas pedagógicas de esos primeros años de primaria que a los niños se les exija trabajos en grupo, que aún si no se descartaran por completo, serían excepcionales.</w:t>
      </w:r>
    </w:p>
    <w:p w14:paraId="7AE333F5" w14:textId="77777777" w:rsidR="00BE281F" w:rsidRPr="00930F27" w:rsidRDefault="00BE281F" w:rsidP="00E21FD9">
      <w:pPr>
        <w:spacing w:after="0" w:line="276" w:lineRule="auto"/>
        <w:ind w:firstLine="708"/>
        <w:jc w:val="both"/>
        <w:rPr>
          <w:rFonts w:ascii="Tahoma" w:hAnsi="Tahoma" w:cs="Tahoma"/>
          <w:sz w:val="24"/>
          <w:szCs w:val="24"/>
        </w:rPr>
      </w:pPr>
    </w:p>
    <w:p w14:paraId="4CF3EB5A" w14:textId="77777777" w:rsidR="0061432C" w:rsidRPr="00930F27" w:rsidRDefault="00BE281F" w:rsidP="00E21FD9">
      <w:pPr>
        <w:spacing w:after="0" w:line="276" w:lineRule="auto"/>
        <w:ind w:firstLine="708"/>
        <w:jc w:val="both"/>
        <w:rPr>
          <w:rFonts w:ascii="Tahoma" w:hAnsi="Tahoma" w:cs="Tahoma"/>
          <w:sz w:val="24"/>
          <w:szCs w:val="24"/>
        </w:rPr>
      </w:pPr>
      <w:r w:rsidRPr="00930F27">
        <w:rPr>
          <w:rFonts w:ascii="Tahoma" w:hAnsi="Tahoma" w:cs="Tahoma"/>
          <w:sz w:val="24"/>
          <w:szCs w:val="24"/>
        </w:rPr>
        <w:t xml:space="preserve">Por lo anterior, </w:t>
      </w:r>
      <w:bookmarkStart w:id="7" w:name="_Hlk127192227"/>
      <w:r w:rsidRPr="00930F27">
        <w:rPr>
          <w:rFonts w:ascii="Tahoma" w:hAnsi="Tahoma" w:cs="Tahoma"/>
          <w:sz w:val="24"/>
          <w:szCs w:val="24"/>
        </w:rPr>
        <w:t>se confirmará la</w:t>
      </w:r>
      <w:r w:rsidR="00C542E3" w:rsidRPr="00930F27">
        <w:rPr>
          <w:rFonts w:ascii="Tahoma" w:hAnsi="Tahoma" w:cs="Tahoma"/>
          <w:sz w:val="24"/>
          <w:szCs w:val="24"/>
        </w:rPr>
        <w:t xml:space="preserve"> sentencia apelada, pues las declaraciones apreciadas en primera instancia no son confiables y en todo caso solo se refieren a hechos posteriores al año 2012, lo cual resulta insuficiente para acreditar la convivencia superior a cinco (05) años que exige la ley, teniendo en cuenta que el causante falleció en 2015. </w:t>
      </w:r>
    </w:p>
    <w:bookmarkEnd w:id="7"/>
    <w:p w14:paraId="30458848" w14:textId="77777777" w:rsidR="0061432C" w:rsidRPr="00930F27" w:rsidRDefault="0061432C" w:rsidP="00E21FD9">
      <w:pPr>
        <w:spacing w:after="0" w:line="276" w:lineRule="auto"/>
        <w:ind w:firstLine="708"/>
        <w:jc w:val="both"/>
        <w:rPr>
          <w:rFonts w:ascii="Tahoma" w:hAnsi="Tahoma" w:cs="Tahoma"/>
          <w:sz w:val="24"/>
          <w:szCs w:val="24"/>
        </w:rPr>
      </w:pPr>
    </w:p>
    <w:p w14:paraId="10BA1CEE" w14:textId="7C4F0FB2" w:rsidR="00511B5C" w:rsidRPr="00930F27" w:rsidRDefault="0061432C" w:rsidP="00E21FD9">
      <w:pPr>
        <w:spacing w:after="0" w:line="276" w:lineRule="auto"/>
        <w:ind w:firstLine="708"/>
        <w:jc w:val="both"/>
        <w:rPr>
          <w:rFonts w:ascii="Tahoma" w:hAnsi="Tahoma" w:cs="Tahoma"/>
          <w:sz w:val="24"/>
          <w:szCs w:val="24"/>
        </w:rPr>
      </w:pPr>
      <w:r w:rsidRPr="00930F27">
        <w:rPr>
          <w:rFonts w:ascii="Tahoma" w:hAnsi="Tahoma" w:cs="Tahoma"/>
          <w:sz w:val="24"/>
          <w:szCs w:val="24"/>
        </w:rPr>
        <w:t xml:space="preserve">Con todo, y a pesar de que la Sala está de acuerdo con la decisión de primera instancia, </w:t>
      </w:r>
      <w:r w:rsidRPr="00930F27">
        <w:rPr>
          <w:rFonts w:ascii="Tahoma" w:hAnsi="Tahoma" w:cs="Tahoma"/>
          <w:b/>
          <w:bCs/>
          <w:sz w:val="24"/>
          <w:szCs w:val="24"/>
        </w:rPr>
        <w:t>vale la pena visibilizar el estereotipo de género en que incurrió la jueza de primera instancia, al poner en entredicho, sin justificación alguna, que una mujer no pueda ser pareja de un hombre 37 años m</w:t>
      </w:r>
      <w:r w:rsidR="4B1E596F" w:rsidRPr="00930F27">
        <w:rPr>
          <w:rFonts w:ascii="Tahoma" w:hAnsi="Tahoma" w:cs="Tahoma"/>
          <w:b/>
          <w:bCs/>
          <w:sz w:val="24"/>
          <w:szCs w:val="24"/>
        </w:rPr>
        <w:t>ayor</w:t>
      </w:r>
      <w:r w:rsidRPr="00930F27">
        <w:rPr>
          <w:rFonts w:ascii="Tahoma" w:hAnsi="Tahoma" w:cs="Tahoma"/>
          <w:b/>
          <w:bCs/>
          <w:sz w:val="24"/>
          <w:szCs w:val="24"/>
        </w:rPr>
        <w:t xml:space="preserve"> que ella</w:t>
      </w:r>
      <w:r w:rsidRPr="00930F27">
        <w:rPr>
          <w:rFonts w:ascii="Tahoma" w:hAnsi="Tahoma" w:cs="Tahoma"/>
          <w:sz w:val="24"/>
          <w:szCs w:val="24"/>
        </w:rPr>
        <w:t>.</w:t>
      </w:r>
      <w:r w:rsidRPr="00930F27">
        <w:rPr>
          <w:rFonts w:ascii="Tahoma" w:hAnsi="Tahoma" w:cs="Tahoma"/>
          <w:b/>
          <w:bCs/>
          <w:sz w:val="24"/>
          <w:szCs w:val="24"/>
        </w:rPr>
        <w:t xml:space="preserve"> Este tipo de estereotipos subvalora a las mujeres y perpetua la </w:t>
      </w:r>
      <w:r w:rsidRPr="00930F27">
        <w:rPr>
          <w:rFonts w:ascii="Tahoma" w:hAnsi="Tahoma" w:cs="Tahoma"/>
          <w:b/>
          <w:bCs/>
          <w:sz w:val="24"/>
          <w:szCs w:val="24"/>
        </w:rPr>
        <w:lastRenderedPageBreak/>
        <w:t xml:space="preserve">discriminación de género en los estrados judiciales. En consecuencia, se instará a la jueza de instancia para que </w:t>
      </w:r>
      <w:r w:rsidR="00511B5C" w:rsidRPr="00930F27">
        <w:rPr>
          <w:rFonts w:ascii="Tahoma" w:hAnsi="Tahoma" w:cs="Tahoma"/>
          <w:b/>
          <w:bCs/>
          <w:sz w:val="24"/>
          <w:szCs w:val="24"/>
        </w:rPr>
        <w:t>se abstenga de incurrir en estereotipos de género, de conformidad a la obligación que le compete de c</w:t>
      </w:r>
      <w:r w:rsidRPr="00930F27">
        <w:rPr>
          <w:rFonts w:ascii="Tahoma" w:hAnsi="Tahoma" w:cs="Tahoma"/>
          <w:b/>
          <w:bCs/>
          <w:sz w:val="24"/>
          <w:szCs w:val="24"/>
        </w:rPr>
        <w:t>umpl</w:t>
      </w:r>
      <w:r w:rsidR="00511B5C" w:rsidRPr="00930F27">
        <w:rPr>
          <w:rFonts w:ascii="Tahoma" w:hAnsi="Tahoma" w:cs="Tahoma"/>
          <w:b/>
          <w:bCs/>
          <w:sz w:val="24"/>
          <w:szCs w:val="24"/>
        </w:rPr>
        <w:t xml:space="preserve">ir </w:t>
      </w:r>
      <w:r w:rsidRPr="00930F27">
        <w:rPr>
          <w:rFonts w:ascii="Tahoma" w:hAnsi="Tahoma" w:cs="Tahoma"/>
          <w:b/>
          <w:bCs/>
          <w:sz w:val="24"/>
          <w:szCs w:val="24"/>
        </w:rPr>
        <w:t xml:space="preserve">a cabalidad </w:t>
      </w:r>
      <w:r w:rsidR="00511B5C" w:rsidRPr="00930F27">
        <w:rPr>
          <w:rFonts w:ascii="Tahoma" w:hAnsi="Tahoma" w:cs="Tahoma"/>
          <w:b/>
          <w:bCs/>
          <w:sz w:val="24"/>
          <w:szCs w:val="24"/>
        </w:rPr>
        <w:t xml:space="preserve">la ley 1257 de 2008, la </w:t>
      </w:r>
      <w:r w:rsidR="00511B5C" w:rsidRPr="00930F27">
        <w:rPr>
          <w:rFonts w:ascii="Tahoma" w:hAnsi="Tahoma" w:cs="Tahoma"/>
          <w:b/>
          <w:bCs/>
          <w:color w:val="202124"/>
          <w:sz w:val="24"/>
          <w:szCs w:val="24"/>
          <w:shd w:val="clear" w:color="auto" w:fill="FFFFFF"/>
        </w:rPr>
        <w:t>Convención Internacional para la Eliminación de la Discriminación contra la Mujer</w:t>
      </w:r>
      <w:r w:rsidR="00511B5C" w:rsidRPr="00930F27">
        <w:rPr>
          <w:rFonts w:ascii="Tahoma" w:hAnsi="Tahoma" w:cs="Tahoma"/>
          <w:b/>
          <w:bCs/>
          <w:sz w:val="24"/>
          <w:szCs w:val="24"/>
        </w:rPr>
        <w:t xml:space="preserve"> y la Convención Belén Do Pará, ratificados por el Estado Colombiano, a quien representa en su calidad de jueza de la república.</w:t>
      </w:r>
      <w:r w:rsidR="00511B5C" w:rsidRPr="00930F27">
        <w:rPr>
          <w:rFonts w:ascii="Tahoma" w:hAnsi="Tahoma" w:cs="Tahoma"/>
          <w:sz w:val="24"/>
          <w:szCs w:val="24"/>
        </w:rPr>
        <w:t xml:space="preserve"> </w:t>
      </w:r>
    </w:p>
    <w:p w14:paraId="187EB54A" w14:textId="77777777" w:rsidR="00511B5C" w:rsidRPr="00930F27" w:rsidRDefault="00511B5C" w:rsidP="00E21FD9">
      <w:pPr>
        <w:spacing w:after="0" w:line="276" w:lineRule="auto"/>
        <w:ind w:firstLine="708"/>
        <w:jc w:val="both"/>
        <w:rPr>
          <w:rFonts w:ascii="Tahoma" w:hAnsi="Tahoma" w:cs="Tahoma"/>
          <w:sz w:val="24"/>
          <w:szCs w:val="24"/>
        </w:rPr>
      </w:pPr>
    </w:p>
    <w:p w14:paraId="7ACE5850" w14:textId="4EF4982C" w:rsidR="00962579" w:rsidRPr="00930F27" w:rsidRDefault="00C542E3" w:rsidP="00E21FD9">
      <w:pPr>
        <w:spacing w:after="0" w:line="276" w:lineRule="auto"/>
        <w:ind w:firstLine="708"/>
        <w:jc w:val="both"/>
        <w:rPr>
          <w:rFonts w:ascii="Tahoma" w:hAnsi="Tahoma" w:cs="Tahoma"/>
          <w:sz w:val="24"/>
          <w:szCs w:val="24"/>
        </w:rPr>
      </w:pPr>
      <w:r w:rsidRPr="00930F27">
        <w:rPr>
          <w:rFonts w:ascii="Tahoma" w:hAnsi="Tahoma" w:cs="Tahoma"/>
          <w:sz w:val="24"/>
          <w:szCs w:val="24"/>
        </w:rPr>
        <w:t>Costas en esta instancia a cargo de la demandante y en favor de la entidad demandada.</w:t>
      </w:r>
    </w:p>
    <w:p w14:paraId="1499F91B" w14:textId="77777777" w:rsidR="00962579" w:rsidRPr="00930F27" w:rsidRDefault="00962579" w:rsidP="00E21FD9">
      <w:pPr>
        <w:spacing w:after="0" w:line="276" w:lineRule="auto"/>
        <w:ind w:firstLine="708"/>
        <w:jc w:val="both"/>
        <w:rPr>
          <w:rFonts w:ascii="Tahoma" w:hAnsi="Tahoma" w:cs="Tahoma"/>
          <w:sz w:val="24"/>
          <w:szCs w:val="24"/>
        </w:rPr>
      </w:pPr>
    </w:p>
    <w:p w14:paraId="54A6CF34" w14:textId="77777777" w:rsidR="00962579" w:rsidRPr="00930F27" w:rsidRDefault="00962579" w:rsidP="00E21FD9">
      <w:pPr>
        <w:pStyle w:val="paragraph"/>
        <w:spacing w:before="0" w:beforeAutospacing="0" w:after="0" w:afterAutospacing="0" w:line="276" w:lineRule="auto"/>
        <w:ind w:firstLine="705"/>
        <w:jc w:val="both"/>
        <w:textAlignment w:val="baseline"/>
        <w:rPr>
          <w:rFonts w:ascii="Tahoma" w:hAnsi="Tahoma" w:cs="Tahoma"/>
        </w:rPr>
      </w:pPr>
      <w:r w:rsidRPr="00930F27">
        <w:rPr>
          <w:rStyle w:val="normaltextrun"/>
          <w:rFonts w:ascii="Tahoma" w:hAnsi="Tahoma" w:cs="Tahoma"/>
          <w:lang w:val="es-ES"/>
        </w:rPr>
        <w:t xml:space="preserve">En mérito de lo expuesto, el </w:t>
      </w:r>
      <w:r w:rsidRPr="00930F27">
        <w:rPr>
          <w:rStyle w:val="normaltextrun"/>
          <w:rFonts w:ascii="Tahoma" w:hAnsi="Tahoma" w:cs="Tahoma"/>
          <w:b/>
          <w:bCs/>
          <w:lang w:val="es-ES"/>
        </w:rPr>
        <w:t>Tribunal Superior del Distrito Judicial de Pereira - Risaralda, Sala Primera de Decisión Laboral,</w:t>
      </w:r>
      <w:r w:rsidRPr="00930F27">
        <w:rPr>
          <w:rStyle w:val="normaltextrun"/>
          <w:rFonts w:ascii="Tahoma" w:hAnsi="Tahoma" w:cs="Tahoma"/>
          <w:lang w:val="es-ES"/>
        </w:rPr>
        <w:t xml:space="preserve"> administrando justicia en nombre de la República y por autoridad de la ley,</w:t>
      </w:r>
      <w:r w:rsidRPr="00930F27">
        <w:rPr>
          <w:rStyle w:val="eop"/>
          <w:rFonts w:ascii="Tahoma" w:hAnsi="Tahoma" w:cs="Tahoma"/>
        </w:rPr>
        <w:t> </w:t>
      </w:r>
    </w:p>
    <w:p w14:paraId="1E67E61E" w14:textId="77777777" w:rsidR="00962579" w:rsidRPr="00930F27" w:rsidRDefault="00962579" w:rsidP="00E21FD9">
      <w:pPr>
        <w:pStyle w:val="paragraph"/>
        <w:spacing w:before="0" w:beforeAutospacing="0" w:after="0" w:afterAutospacing="0" w:line="276" w:lineRule="auto"/>
        <w:ind w:firstLine="630"/>
        <w:jc w:val="both"/>
        <w:textAlignment w:val="baseline"/>
        <w:rPr>
          <w:rFonts w:ascii="Tahoma" w:hAnsi="Tahoma" w:cs="Tahoma"/>
        </w:rPr>
      </w:pPr>
      <w:r w:rsidRPr="00930F27">
        <w:rPr>
          <w:rStyle w:val="normaltextrun"/>
          <w:rFonts w:ascii="Tahoma" w:hAnsi="Tahoma" w:cs="Tahoma"/>
          <w:lang w:val="es-ES"/>
        </w:rPr>
        <w:t> </w:t>
      </w:r>
      <w:r w:rsidRPr="00930F27">
        <w:rPr>
          <w:rStyle w:val="eop"/>
          <w:rFonts w:ascii="Tahoma" w:hAnsi="Tahoma" w:cs="Tahoma"/>
        </w:rPr>
        <w:t> </w:t>
      </w:r>
    </w:p>
    <w:p w14:paraId="12F3D9C7" w14:textId="77777777" w:rsidR="00962579" w:rsidRPr="00930F27" w:rsidRDefault="00962579" w:rsidP="00E21FD9">
      <w:pPr>
        <w:pStyle w:val="paragraph"/>
        <w:spacing w:before="0" w:beforeAutospacing="0" w:after="0" w:afterAutospacing="0" w:line="276" w:lineRule="auto"/>
        <w:ind w:firstLine="270"/>
        <w:jc w:val="center"/>
        <w:textAlignment w:val="baseline"/>
        <w:rPr>
          <w:rFonts w:ascii="Tahoma" w:hAnsi="Tahoma" w:cs="Tahoma"/>
        </w:rPr>
      </w:pPr>
      <w:r w:rsidRPr="00930F27">
        <w:rPr>
          <w:rStyle w:val="normaltextrun"/>
          <w:rFonts w:ascii="Tahoma" w:hAnsi="Tahoma" w:cs="Tahoma"/>
          <w:b/>
          <w:bCs/>
        </w:rPr>
        <w:t>RESUELVE</w:t>
      </w:r>
      <w:r w:rsidRPr="00930F27">
        <w:rPr>
          <w:rStyle w:val="eop"/>
          <w:rFonts w:ascii="Tahoma" w:hAnsi="Tahoma" w:cs="Tahoma"/>
        </w:rPr>
        <w:t> </w:t>
      </w:r>
    </w:p>
    <w:p w14:paraId="2FF668B5" w14:textId="77777777" w:rsidR="00962579" w:rsidRPr="00930F27" w:rsidRDefault="00962579" w:rsidP="00E21FD9">
      <w:pPr>
        <w:pStyle w:val="paragraph"/>
        <w:spacing w:before="0" w:beforeAutospacing="0" w:after="0" w:afterAutospacing="0" w:line="276" w:lineRule="auto"/>
        <w:jc w:val="both"/>
        <w:textAlignment w:val="baseline"/>
        <w:rPr>
          <w:rFonts w:ascii="Tahoma" w:hAnsi="Tahoma" w:cs="Tahoma"/>
        </w:rPr>
      </w:pPr>
      <w:r w:rsidRPr="00930F27">
        <w:rPr>
          <w:rStyle w:val="normaltextrun"/>
          <w:rFonts w:ascii="Tahoma" w:hAnsi="Tahoma" w:cs="Tahoma"/>
          <w:b/>
          <w:bCs/>
        </w:rPr>
        <w:t> </w:t>
      </w:r>
      <w:r w:rsidRPr="00930F27">
        <w:rPr>
          <w:rStyle w:val="eop"/>
          <w:rFonts w:ascii="Tahoma" w:hAnsi="Tahoma" w:cs="Tahoma"/>
        </w:rPr>
        <w:t> </w:t>
      </w:r>
    </w:p>
    <w:p w14:paraId="1B1BB130" w14:textId="5C1B5146" w:rsidR="00962579" w:rsidRPr="00930F27" w:rsidRDefault="00962579" w:rsidP="00E21FD9">
      <w:pPr>
        <w:pStyle w:val="paragraph"/>
        <w:spacing w:before="0" w:beforeAutospacing="0" w:after="0" w:afterAutospacing="0" w:line="276" w:lineRule="auto"/>
        <w:ind w:firstLine="705"/>
        <w:jc w:val="both"/>
        <w:textAlignment w:val="baseline"/>
        <w:rPr>
          <w:rStyle w:val="eop"/>
          <w:rFonts w:ascii="Tahoma" w:hAnsi="Tahoma" w:cs="Tahoma"/>
        </w:rPr>
      </w:pPr>
      <w:r w:rsidRPr="00930F27">
        <w:rPr>
          <w:rStyle w:val="normaltextrun"/>
          <w:rFonts w:ascii="Tahoma" w:hAnsi="Tahoma" w:cs="Tahoma"/>
          <w:b/>
          <w:bCs/>
        </w:rPr>
        <w:t xml:space="preserve">PRIMERO: CONFIRMAR </w:t>
      </w:r>
      <w:r w:rsidRPr="00930F27">
        <w:rPr>
          <w:rStyle w:val="normaltextrun"/>
          <w:rFonts w:ascii="Tahoma" w:hAnsi="Tahoma" w:cs="Tahoma"/>
        </w:rPr>
        <w:t>la sentencia del</w:t>
      </w:r>
      <w:r w:rsidRPr="00930F27">
        <w:rPr>
          <w:rStyle w:val="normaltextrun"/>
          <w:rFonts w:ascii="Tahoma" w:hAnsi="Tahoma" w:cs="Tahoma"/>
          <w:b/>
          <w:bCs/>
        </w:rPr>
        <w:t xml:space="preserve"> </w:t>
      </w:r>
      <w:r w:rsidRPr="00930F27">
        <w:rPr>
          <w:rStyle w:val="normaltextrun"/>
          <w:rFonts w:ascii="Tahoma" w:hAnsi="Tahoma" w:cs="Tahoma"/>
        </w:rPr>
        <w:t xml:space="preserve">14 de junio de 2022, proferida por el Juzgado Tercero Laboral del Circuito de Pereira, dentro del proceso ordinario laboral promovido por </w:t>
      </w:r>
      <w:r w:rsidRPr="00930F27">
        <w:rPr>
          <w:rFonts w:ascii="Tahoma" w:hAnsi="Tahoma" w:cs="Tahoma"/>
          <w:b/>
        </w:rPr>
        <w:t>MARÍA ANLLILY SOTO SALAZAR</w:t>
      </w:r>
      <w:r w:rsidRPr="00930F27">
        <w:rPr>
          <w:rFonts w:ascii="Tahoma" w:hAnsi="Tahoma" w:cs="Tahoma"/>
        </w:rPr>
        <w:t xml:space="preserve"> </w:t>
      </w:r>
      <w:r w:rsidRPr="00930F27">
        <w:rPr>
          <w:rStyle w:val="normaltextrun"/>
          <w:rFonts w:ascii="Tahoma" w:hAnsi="Tahoma" w:cs="Tahoma"/>
        </w:rPr>
        <w:t xml:space="preserve">en contra de la </w:t>
      </w:r>
      <w:r w:rsidRPr="00930F27">
        <w:rPr>
          <w:rStyle w:val="normaltextrun"/>
          <w:rFonts w:ascii="Tahoma" w:hAnsi="Tahoma" w:cs="Tahoma"/>
          <w:b/>
        </w:rPr>
        <w:t>ADMINISTRADORA COLOMBIANA DE PENSIONES -COLPENSIONES-</w:t>
      </w:r>
    </w:p>
    <w:p w14:paraId="5292F2D7" w14:textId="77777777" w:rsidR="00962579" w:rsidRPr="00930F27" w:rsidRDefault="00962579" w:rsidP="00E21FD9">
      <w:pPr>
        <w:pStyle w:val="paragraph"/>
        <w:spacing w:before="0" w:beforeAutospacing="0" w:after="0" w:afterAutospacing="0" w:line="276" w:lineRule="auto"/>
        <w:ind w:firstLine="705"/>
        <w:jc w:val="both"/>
        <w:textAlignment w:val="baseline"/>
        <w:rPr>
          <w:rFonts w:ascii="Tahoma" w:hAnsi="Tahoma" w:cs="Tahoma"/>
        </w:rPr>
      </w:pPr>
    </w:p>
    <w:p w14:paraId="6FC70DA4" w14:textId="4C475D21" w:rsidR="00511B5C" w:rsidRPr="00930F27" w:rsidRDefault="00962579" w:rsidP="00E21FD9">
      <w:pPr>
        <w:spacing w:after="0" w:line="276" w:lineRule="auto"/>
        <w:ind w:firstLine="708"/>
        <w:jc w:val="both"/>
        <w:rPr>
          <w:rFonts w:ascii="Tahoma" w:hAnsi="Tahoma" w:cs="Tahoma"/>
          <w:sz w:val="24"/>
          <w:szCs w:val="24"/>
        </w:rPr>
      </w:pPr>
      <w:r w:rsidRPr="00930F27">
        <w:rPr>
          <w:rStyle w:val="normaltextrun"/>
          <w:rFonts w:ascii="Tahoma" w:hAnsi="Tahoma" w:cs="Tahoma"/>
          <w:b/>
          <w:bCs/>
          <w:sz w:val="24"/>
          <w:szCs w:val="24"/>
        </w:rPr>
        <w:t>SEGUNDO:</w:t>
      </w:r>
      <w:r w:rsidR="00511B5C" w:rsidRPr="00930F27">
        <w:rPr>
          <w:rStyle w:val="normaltextrun"/>
          <w:rFonts w:ascii="Tahoma" w:hAnsi="Tahoma" w:cs="Tahoma"/>
          <w:b/>
          <w:bCs/>
          <w:sz w:val="24"/>
          <w:szCs w:val="24"/>
        </w:rPr>
        <w:t xml:space="preserve"> </w:t>
      </w:r>
      <w:r w:rsidR="00511B5C" w:rsidRPr="00930F27">
        <w:rPr>
          <w:rFonts w:ascii="Tahoma" w:hAnsi="Tahoma" w:cs="Tahoma"/>
          <w:b/>
          <w:sz w:val="24"/>
          <w:szCs w:val="24"/>
        </w:rPr>
        <w:t xml:space="preserve">INSTAR </w:t>
      </w:r>
      <w:r w:rsidR="00511B5C" w:rsidRPr="00930F27">
        <w:rPr>
          <w:rFonts w:ascii="Tahoma" w:hAnsi="Tahoma" w:cs="Tahoma"/>
          <w:sz w:val="24"/>
          <w:szCs w:val="24"/>
        </w:rPr>
        <w:t>a la Jueza Ter</w:t>
      </w:r>
      <w:r w:rsidR="003931EE" w:rsidRPr="00930F27">
        <w:rPr>
          <w:rFonts w:ascii="Tahoma" w:hAnsi="Tahoma" w:cs="Tahoma"/>
          <w:sz w:val="24"/>
          <w:szCs w:val="24"/>
        </w:rPr>
        <w:t>cer</w:t>
      </w:r>
      <w:r w:rsidR="00511B5C" w:rsidRPr="00930F27">
        <w:rPr>
          <w:rFonts w:ascii="Tahoma" w:hAnsi="Tahoma" w:cs="Tahoma"/>
          <w:sz w:val="24"/>
          <w:szCs w:val="24"/>
        </w:rPr>
        <w:t xml:space="preserve">a laboral del Circuito de Pereira para que en sus decisiones se abstenga de incurrir en estereotipos de género, de conformidad a la obligación que le compete de cumplir a cabalidad la ley 1257 de 2008, la </w:t>
      </w:r>
      <w:r w:rsidR="00511B5C" w:rsidRPr="00930F27">
        <w:rPr>
          <w:rFonts w:ascii="Tahoma" w:hAnsi="Tahoma" w:cs="Tahoma"/>
          <w:color w:val="202124"/>
          <w:sz w:val="24"/>
          <w:szCs w:val="24"/>
          <w:shd w:val="clear" w:color="auto" w:fill="FFFFFF"/>
        </w:rPr>
        <w:t>Convención Internacional para la Eliminación de la Discriminación contra la Mujer</w:t>
      </w:r>
      <w:r w:rsidR="00511B5C" w:rsidRPr="00930F27">
        <w:rPr>
          <w:rFonts w:ascii="Tahoma" w:hAnsi="Tahoma" w:cs="Tahoma"/>
          <w:sz w:val="24"/>
          <w:szCs w:val="24"/>
        </w:rPr>
        <w:t xml:space="preserve"> y la Convención Belén Do Pará, ratificados por el Estado Colombiano, a quien representa en su calidad de jueza de la república. </w:t>
      </w:r>
    </w:p>
    <w:p w14:paraId="502AF3D0" w14:textId="4A245B15" w:rsidR="00511B5C" w:rsidRPr="00930F27" w:rsidRDefault="00511B5C" w:rsidP="00E21FD9">
      <w:pPr>
        <w:pStyle w:val="paragraph"/>
        <w:spacing w:before="0" w:beforeAutospacing="0" w:after="0" w:afterAutospacing="0" w:line="276" w:lineRule="auto"/>
        <w:ind w:firstLine="705"/>
        <w:jc w:val="both"/>
        <w:textAlignment w:val="baseline"/>
        <w:rPr>
          <w:rStyle w:val="normaltextrun"/>
          <w:rFonts w:ascii="Tahoma" w:hAnsi="Tahoma" w:cs="Tahoma"/>
          <w:b/>
          <w:bCs/>
        </w:rPr>
      </w:pPr>
    </w:p>
    <w:p w14:paraId="10693237" w14:textId="5C9F870D" w:rsidR="00962579" w:rsidRPr="00930F27" w:rsidRDefault="00511B5C" w:rsidP="00E21FD9">
      <w:pPr>
        <w:pStyle w:val="paragraph"/>
        <w:spacing w:before="0" w:beforeAutospacing="0" w:after="0" w:afterAutospacing="0" w:line="276" w:lineRule="auto"/>
        <w:ind w:firstLine="705"/>
        <w:jc w:val="both"/>
        <w:textAlignment w:val="baseline"/>
        <w:rPr>
          <w:rFonts w:ascii="Tahoma" w:hAnsi="Tahoma" w:cs="Tahoma"/>
        </w:rPr>
      </w:pPr>
      <w:r w:rsidRPr="00930F27">
        <w:rPr>
          <w:rStyle w:val="normaltextrun"/>
          <w:rFonts w:ascii="Tahoma" w:hAnsi="Tahoma" w:cs="Tahoma"/>
          <w:b/>
          <w:bCs/>
        </w:rPr>
        <w:t xml:space="preserve">TERCERO: </w:t>
      </w:r>
      <w:r w:rsidR="00962579" w:rsidRPr="00930F27">
        <w:rPr>
          <w:rStyle w:val="normaltextrun"/>
          <w:rFonts w:ascii="Tahoma" w:hAnsi="Tahoma" w:cs="Tahoma"/>
          <w:b/>
          <w:bCs/>
        </w:rPr>
        <w:t xml:space="preserve">CONDENAR </w:t>
      </w:r>
      <w:r w:rsidR="00962579" w:rsidRPr="00930F27">
        <w:rPr>
          <w:rStyle w:val="normaltextrun"/>
          <w:rFonts w:ascii="Tahoma" w:hAnsi="Tahoma" w:cs="Tahoma"/>
          <w:bCs/>
        </w:rPr>
        <w:t>en costas de primera instancia a la demandante y en favor de COLPENSIONES, liquídense por el juzgado origen.</w:t>
      </w:r>
    </w:p>
    <w:p w14:paraId="6D32E314" w14:textId="77777777" w:rsidR="00930F27" w:rsidRPr="00E7092B" w:rsidRDefault="00930F27" w:rsidP="00E21FD9">
      <w:pPr>
        <w:spacing w:after="0" w:line="276" w:lineRule="auto"/>
        <w:ind w:firstLine="644"/>
        <w:rPr>
          <w:rFonts w:ascii="Tahoma" w:eastAsia="Calibri" w:hAnsi="Tahoma" w:cs="Tahoma"/>
          <w:sz w:val="24"/>
          <w:szCs w:val="24"/>
          <w:lang w:val="es-ES"/>
        </w:rPr>
      </w:pPr>
      <w:bookmarkStart w:id="8" w:name="_Hlk126574973"/>
    </w:p>
    <w:p w14:paraId="543E6E13" w14:textId="77777777" w:rsidR="00930F27" w:rsidRPr="00E7092B" w:rsidRDefault="00930F27" w:rsidP="00E21FD9">
      <w:pPr>
        <w:spacing w:after="0" w:line="276" w:lineRule="auto"/>
        <w:jc w:val="center"/>
        <w:rPr>
          <w:rFonts w:ascii="Tahoma" w:eastAsia="Tahoma" w:hAnsi="Tahoma" w:cs="Tahoma"/>
          <w:b/>
          <w:bCs/>
          <w:sz w:val="24"/>
          <w:szCs w:val="24"/>
        </w:rPr>
      </w:pPr>
      <w:r w:rsidRPr="00E7092B">
        <w:rPr>
          <w:rFonts w:ascii="Tahoma" w:eastAsia="Tahoma" w:hAnsi="Tahoma" w:cs="Tahoma"/>
          <w:b/>
          <w:bCs/>
          <w:sz w:val="24"/>
          <w:szCs w:val="24"/>
        </w:rPr>
        <w:t>NOTIFÍQUESE Y CÚMPLASE</w:t>
      </w:r>
    </w:p>
    <w:p w14:paraId="7A11B9D2" w14:textId="77777777" w:rsidR="00930F27" w:rsidRPr="00E7092B" w:rsidRDefault="00930F27" w:rsidP="00E21FD9">
      <w:pPr>
        <w:spacing w:after="0" w:line="276" w:lineRule="auto"/>
        <w:jc w:val="both"/>
        <w:rPr>
          <w:rFonts w:ascii="Tahoma" w:eastAsia="Segoe UI" w:hAnsi="Tahoma" w:cs="Tahoma"/>
          <w:sz w:val="24"/>
          <w:szCs w:val="24"/>
          <w:lang w:eastAsia="es-CO"/>
        </w:rPr>
      </w:pPr>
      <w:r w:rsidRPr="00E7092B">
        <w:rPr>
          <w:rFonts w:ascii="Tahoma" w:eastAsia="Tahoma" w:hAnsi="Tahoma" w:cs="Tahoma"/>
          <w:sz w:val="24"/>
          <w:szCs w:val="24"/>
        </w:rPr>
        <w:t xml:space="preserve"> </w:t>
      </w:r>
    </w:p>
    <w:p w14:paraId="1512B536" w14:textId="77777777" w:rsidR="00930F27" w:rsidRPr="00E7092B" w:rsidRDefault="00930F27" w:rsidP="00E21FD9">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E7092B">
        <w:rPr>
          <w:rFonts w:ascii="Tahoma" w:eastAsia="Times New Roman" w:hAnsi="Tahoma" w:cs="Tahoma"/>
          <w:sz w:val="24"/>
          <w:szCs w:val="24"/>
          <w:lang w:val="es-ES" w:eastAsia="es-ES"/>
        </w:rPr>
        <w:tab/>
        <w:t>La Magistrada ponente,</w:t>
      </w:r>
    </w:p>
    <w:p w14:paraId="09BE9F47" w14:textId="77777777" w:rsidR="00930F27" w:rsidRPr="00E7092B" w:rsidRDefault="00930F27" w:rsidP="00E21FD9">
      <w:pPr>
        <w:spacing w:after="0" w:line="276" w:lineRule="auto"/>
        <w:rPr>
          <w:rFonts w:ascii="Tahoma" w:eastAsia="Times New Roman" w:hAnsi="Tahoma" w:cs="Tahoma"/>
          <w:sz w:val="24"/>
          <w:szCs w:val="24"/>
          <w:lang w:val="es-ES" w:eastAsia="es-ES"/>
        </w:rPr>
      </w:pPr>
    </w:p>
    <w:p w14:paraId="70F12548" w14:textId="77777777" w:rsidR="00930F27" w:rsidRPr="00E7092B" w:rsidRDefault="00930F27" w:rsidP="00E21FD9">
      <w:pPr>
        <w:spacing w:after="0" w:line="276" w:lineRule="auto"/>
        <w:rPr>
          <w:rFonts w:ascii="Tahoma" w:eastAsia="Times New Roman" w:hAnsi="Tahoma" w:cs="Tahoma"/>
          <w:sz w:val="24"/>
          <w:szCs w:val="24"/>
          <w:lang w:val="es-ES" w:eastAsia="es-ES"/>
        </w:rPr>
      </w:pPr>
    </w:p>
    <w:p w14:paraId="6E3027BA" w14:textId="77777777" w:rsidR="00930F27" w:rsidRPr="00E7092B" w:rsidRDefault="00930F27" w:rsidP="00E21FD9">
      <w:pPr>
        <w:spacing w:after="0" w:line="276" w:lineRule="auto"/>
        <w:rPr>
          <w:rFonts w:ascii="Tahoma" w:eastAsia="Times New Roman" w:hAnsi="Tahoma" w:cs="Tahoma"/>
          <w:sz w:val="24"/>
          <w:szCs w:val="24"/>
          <w:lang w:val="es-ES" w:eastAsia="es-ES"/>
        </w:rPr>
      </w:pPr>
    </w:p>
    <w:p w14:paraId="4870EC0D" w14:textId="77777777" w:rsidR="00930F27" w:rsidRPr="00E7092B" w:rsidRDefault="00930F27" w:rsidP="00E21FD9">
      <w:pPr>
        <w:keepNext/>
        <w:spacing w:after="0" w:line="276" w:lineRule="auto"/>
        <w:jc w:val="center"/>
        <w:outlineLvl w:val="2"/>
        <w:rPr>
          <w:rFonts w:ascii="Tahoma" w:eastAsia="Times New Roman" w:hAnsi="Tahoma" w:cs="Tahoma"/>
          <w:b/>
          <w:bCs/>
          <w:sz w:val="24"/>
          <w:szCs w:val="24"/>
          <w:lang w:val="es-ES" w:eastAsia="es-ES"/>
        </w:rPr>
      </w:pPr>
      <w:r w:rsidRPr="00E7092B">
        <w:rPr>
          <w:rFonts w:ascii="Tahoma" w:eastAsia="Times New Roman" w:hAnsi="Tahoma" w:cs="Tahoma"/>
          <w:b/>
          <w:bCs/>
          <w:sz w:val="24"/>
          <w:szCs w:val="24"/>
          <w:lang w:val="es-ES" w:eastAsia="es-ES"/>
        </w:rPr>
        <w:t>ANA LUCÍA CAICEDO CALDERÓN</w:t>
      </w:r>
    </w:p>
    <w:p w14:paraId="2F1C94B4" w14:textId="77777777" w:rsidR="00930F27" w:rsidRPr="00E7092B" w:rsidRDefault="00930F27" w:rsidP="00E21FD9">
      <w:pPr>
        <w:spacing w:after="0" w:line="276" w:lineRule="auto"/>
        <w:rPr>
          <w:rFonts w:ascii="Tahoma" w:eastAsia="Times New Roman" w:hAnsi="Tahoma" w:cs="Tahoma"/>
          <w:sz w:val="24"/>
          <w:szCs w:val="24"/>
          <w:lang w:val="es-ES" w:eastAsia="es-ES"/>
        </w:rPr>
      </w:pPr>
    </w:p>
    <w:p w14:paraId="76817908" w14:textId="77777777" w:rsidR="00930F27" w:rsidRPr="00E7092B" w:rsidRDefault="00930F27" w:rsidP="00E21FD9">
      <w:pPr>
        <w:spacing w:after="0" w:line="276" w:lineRule="auto"/>
        <w:ind w:firstLine="708"/>
        <w:rPr>
          <w:rFonts w:ascii="Tahoma" w:eastAsia="Times New Roman" w:hAnsi="Tahoma" w:cs="Tahoma"/>
          <w:sz w:val="24"/>
          <w:szCs w:val="24"/>
          <w:lang w:val="es-ES" w:eastAsia="es-ES"/>
        </w:rPr>
      </w:pPr>
      <w:bookmarkStart w:id="9" w:name="_Hlk62478330"/>
      <w:r w:rsidRPr="00E7092B">
        <w:rPr>
          <w:rFonts w:ascii="Tahoma" w:eastAsia="Times New Roman" w:hAnsi="Tahoma" w:cs="Tahoma"/>
          <w:sz w:val="24"/>
          <w:szCs w:val="24"/>
          <w:lang w:val="es-ES" w:eastAsia="es-ES"/>
        </w:rPr>
        <w:t>La Magistrada y el Magistrado,</w:t>
      </w:r>
    </w:p>
    <w:p w14:paraId="600D1839" w14:textId="77777777" w:rsidR="00930F27" w:rsidRPr="00E7092B" w:rsidRDefault="00930F27" w:rsidP="00E21FD9">
      <w:pPr>
        <w:spacing w:after="0" w:line="276" w:lineRule="auto"/>
        <w:rPr>
          <w:rFonts w:ascii="Tahoma" w:eastAsia="Times New Roman" w:hAnsi="Tahoma" w:cs="Tahoma"/>
          <w:sz w:val="24"/>
          <w:szCs w:val="24"/>
          <w:lang w:val="es-ES" w:eastAsia="es-ES"/>
        </w:rPr>
      </w:pPr>
    </w:p>
    <w:p w14:paraId="71672755" w14:textId="77777777" w:rsidR="00930F27" w:rsidRPr="00E7092B" w:rsidRDefault="00930F27" w:rsidP="00E21FD9">
      <w:pPr>
        <w:spacing w:after="0" w:line="276" w:lineRule="auto"/>
        <w:rPr>
          <w:rFonts w:ascii="Tahoma" w:eastAsia="Times New Roman" w:hAnsi="Tahoma" w:cs="Tahoma"/>
          <w:sz w:val="24"/>
          <w:szCs w:val="24"/>
          <w:lang w:val="es-ES" w:eastAsia="es-ES"/>
        </w:rPr>
      </w:pPr>
    </w:p>
    <w:p w14:paraId="1D5CE5E9" w14:textId="77777777" w:rsidR="00930F27" w:rsidRPr="00E7092B" w:rsidRDefault="00930F27" w:rsidP="00E21FD9">
      <w:pPr>
        <w:spacing w:after="0" w:line="276" w:lineRule="auto"/>
        <w:rPr>
          <w:rFonts w:ascii="Tahoma" w:eastAsia="Times New Roman" w:hAnsi="Tahoma" w:cs="Tahoma"/>
          <w:sz w:val="24"/>
          <w:szCs w:val="24"/>
          <w:lang w:val="es-ES" w:eastAsia="es-ES"/>
        </w:rPr>
      </w:pPr>
    </w:p>
    <w:p w14:paraId="78381095" w14:textId="0FECE334" w:rsidR="004202C6" w:rsidRPr="00930F27" w:rsidRDefault="00930F27" w:rsidP="00E21FD9">
      <w:pPr>
        <w:pStyle w:val="paragraph"/>
        <w:spacing w:before="0" w:beforeAutospacing="0" w:after="0" w:afterAutospacing="0" w:line="276" w:lineRule="auto"/>
        <w:textAlignment w:val="baseline"/>
        <w:rPr>
          <w:rFonts w:ascii="Tahoma" w:hAnsi="Tahoma" w:cs="Tahoma"/>
        </w:rPr>
      </w:pPr>
      <w:r w:rsidRPr="00E7092B">
        <w:rPr>
          <w:rFonts w:ascii="Tahoma" w:hAnsi="Tahoma" w:cs="Tahoma"/>
          <w:b/>
          <w:bCs/>
          <w:lang w:val="es-ES" w:eastAsia="es-ES"/>
        </w:rPr>
        <w:t>OLGA LUCÍA HOYOS SEPÚLVEDA</w:t>
      </w:r>
      <w:r w:rsidRPr="00E7092B">
        <w:rPr>
          <w:rFonts w:ascii="Tahoma" w:hAnsi="Tahoma" w:cs="Tahoma"/>
          <w:b/>
          <w:bCs/>
          <w:lang w:val="es-ES" w:eastAsia="es-ES"/>
        </w:rPr>
        <w:tab/>
      </w:r>
      <w:r w:rsidRPr="00E7092B">
        <w:rPr>
          <w:rFonts w:ascii="Tahoma" w:hAnsi="Tahoma" w:cs="Tahoma"/>
          <w:b/>
          <w:bCs/>
          <w:lang w:val="es-ES" w:eastAsia="es-ES"/>
        </w:rPr>
        <w:tab/>
        <w:t>GERMÁN DARÍO GÓEZ VINASCO</w:t>
      </w:r>
      <w:bookmarkEnd w:id="8"/>
      <w:bookmarkEnd w:id="9"/>
    </w:p>
    <w:sectPr w:rsidR="004202C6" w:rsidRPr="00930F27" w:rsidSect="00E21FD9">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34800C" w16cex:dateUtc="2022-11-28T15:06:43.997Z"/>
  <w16cex:commentExtensible w16cex:durableId="3480DCF9" w16cex:dateUtc="2022-12-01T17:52:15.6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5F2A4" w14:textId="77777777" w:rsidR="0095295F" w:rsidRDefault="0095295F" w:rsidP="00962579">
      <w:pPr>
        <w:spacing w:after="0" w:line="240" w:lineRule="auto"/>
      </w:pPr>
      <w:r>
        <w:separator/>
      </w:r>
    </w:p>
  </w:endnote>
  <w:endnote w:type="continuationSeparator" w:id="0">
    <w:p w14:paraId="062B25A8" w14:textId="77777777" w:rsidR="0095295F" w:rsidRDefault="0095295F" w:rsidP="0096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005649"/>
      <w:docPartObj>
        <w:docPartGallery w:val="Page Numbers (Bottom of Page)"/>
        <w:docPartUnique/>
      </w:docPartObj>
    </w:sdtPr>
    <w:sdtEndPr>
      <w:rPr>
        <w:rFonts w:ascii="Arial" w:hAnsi="Arial" w:cs="Arial"/>
        <w:sz w:val="14"/>
      </w:rPr>
    </w:sdtEndPr>
    <w:sdtContent>
      <w:p w14:paraId="1C34861F" w14:textId="6E433DB2" w:rsidR="006507E1" w:rsidRPr="00E21FD9" w:rsidRDefault="006507E1">
        <w:pPr>
          <w:pStyle w:val="Piedepgina"/>
          <w:jc w:val="right"/>
          <w:rPr>
            <w:rFonts w:ascii="Arial" w:hAnsi="Arial" w:cs="Arial"/>
            <w:sz w:val="18"/>
          </w:rPr>
        </w:pPr>
        <w:r w:rsidRPr="00E21FD9">
          <w:rPr>
            <w:rFonts w:ascii="Arial" w:hAnsi="Arial" w:cs="Arial"/>
            <w:sz w:val="18"/>
          </w:rPr>
          <w:fldChar w:fldCharType="begin"/>
        </w:r>
        <w:r w:rsidRPr="00E21FD9">
          <w:rPr>
            <w:rFonts w:ascii="Arial" w:hAnsi="Arial" w:cs="Arial"/>
            <w:sz w:val="18"/>
          </w:rPr>
          <w:instrText>PAGE   \* MERGEFORMAT</w:instrText>
        </w:r>
        <w:r w:rsidRPr="00E21FD9">
          <w:rPr>
            <w:rFonts w:ascii="Arial" w:hAnsi="Arial" w:cs="Arial"/>
            <w:sz w:val="18"/>
          </w:rPr>
          <w:fldChar w:fldCharType="separate"/>
        </w:r>
        <w:r w:rsidRPr="00E21FD9">
          <w:rPr>
            <w:rFonts w:ascii="Arial" w:hAnsi="Arial" w:cs="Arial"/>
            <w:sz w:val="18"/>
            <w:lang w:val="es-ES"/>
          </w:rPr>
          <w:t>2</w:t>
        </w:r>
        <w:r w:rsidRPr="00E21FD9">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05E83" w14:textId="77777777" w:rsidR="0095295F" w:rsidRDefault="0095295F" w:rsidP="00962579">
      <w:pPr>
        <w:spacing w:after="0" w:line="240" w:lineRule="auto"/>
      </w:pPr>
      <w:r>
        <w:separator/>
      </w:r>
    </w:p>
  </w:footnote>
  <w:footnote w:type="continuationSeparator" w:id="0">
    <w:p w14:paraId="54CEE06A" w14:textId="77777777" w:rsidR="0095295F" w:rsidRDefault="0095295F" w:rsidP="00962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B260" w14:textId="5A0DA7E9" w:rsidR="00962579" w:rsidRPr="00E21FD9" w:rsidRDefault="00962579">
    <w:pPr>
      <w:pStyle w:val="Encabezado"/>
      <w:rPr>
        <w:rFonts w:ascii="Arial" w:hAnsi="Arial" w:cs="Arial"/>
        <w:sz w:val="18"/>
      </w:rPr>
    </w:pPr>
    <w:r w:rsidRPr="00E21FD9">
      <w:rPr>
        <w:rFonts w:ascii="Arial" w:hAnsi="Arial" w:cs="Arial"/>
        <w:sz w:val="18"/>
      </w:rPr>
      <w:t xml:space="preserve">Demandante: María </w:t>
    </w:r>
    <w:proofErr w:type="spellStart"/>
    <w:r w:rsidRPr="00E21FD9">
      <w:rPr>
        <w:rFonts w:ascii="Arial" w:hAnsi="Arial" w:cs="Arial"/>
        <w:sz w:val="18"/>
      </w:rPr>
      <w:t>Anllily</w:t>
    </w:r>
    <w:proofErr w:type="spellEnd"/>
    <w:r w:rsidRPr="00E21FD9">
      <w:rPr>
        <w:rFonts w:ascii="Arial" w:hAnsi="Arial" w:cs="Arial"/>
        <w:sz w:val="18"/>
      </w:rPr>
      <w:t xml:space="preserve"> Soto Salazar</w:t>
    </w:r>
  </w:p>
  <w:p w14:paraId="58EF70C2" w14:textId="475E0844" w:rsidR="00962579" w:rsidRPr="00E21FD9" w:rsidRDefault="00962579">
    <w:pPr>
      <w:pStyle w:val="Encabezado"/>
      <w:rPr>
        <w:rFonts w:ascii="Arial" w:hAnsi="Arial" w:cs="Arial"/>
        <w:sz w:val="18"/>
      </w:rPr>
    </w:pPr>
    <w:r w:rsidRPr="00E21FD9">
      <w:rPr>
        <w:rFonts w:ascii="Arial" w:hAnsi="Arial" w:cs="Arial"/>
        <w:sz w:val="18"/>
      </w:rPr>
      <w:t>Demandado: Colpensiones</w:t>
    </w:r>
  </w:p>
  <w:p w14:paraId="495777C0" w14:textId="20E8F072" w:rsidR="00962579" w:rsidRPr="00E21FD9" w:rsidRDefault="00962579">
    <w:pPr>
      <w:pStyle w:val="Encabezado"/>
      <w:rPr>
        <w:rFonts w:ascii="Arial" w:hAnsi="Arial" w:cs="Arial"/>
        <w:sz w:val="18"/>
      </w:rPr>
    </w:pPr>
    <w:r w:rsidRPr="00E21FD9">
      <w:rPr>
        <w:rFonts w:ascii="Arial" w:hAnsi="Arial" w:cs="Arial"/>
        <w:sz w:val="18"/>
      </w:rPr>
      <w:t>Radicado: 2021-00116</w:t>
    </w:r>
  </w:p>
</w:hdr>
</file>

<file path=word/intelligence2.xml><?xml version="1.0" encoding="utf-8"?>
<int2:intelligence xmlns:int2="http://schemas.microsoft.com/office/intelligence/2020/intelligence">
  <int2:observations>
    <int2:textHash int2:hashCode="xlSxFrbMKlFmwj" int2:id="DC2zEUsR">
      <int2:state int2:type="LegacyProofing" int2:value="Rejected"/>
    </int2:textHash>
    <int2:textHash int2:hashCode="dJdZk3Z5hd0dbu" int2:id="c7mKJsAB">
      <int2:state int2:type="LegacyProofing" int2:value="Rejected"/>
    </int2:textHash>
    <int2:textHash int2:hashCode="9F20sLCJzNaV0K" int2:id="8xEz0ACR">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B5BC6"/>
    <w:multiLevelType w:val="hybridMultilevel"/>
    <w:tmpl w:val="8AFC7F92"/>
    <w:lvl w:ilvl="0" w:tplc="691E2C8A">
      <w:start w:val="4"/>
      <w:numFmt w:val="decimal"/>
      <w:lvlText w:val="%1."/>
      <w:lvlJc w:val="left"/>
      <w:pPr>
        <w:ind w:left="1080" w:hanging="360"/>
      </w:pPr>
      <w:rPr>
        <w:rFonts w:hint="default"/>
        <w:b/>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76916DF2"/>
    <w:multiLevelType w:val="hybridMultilevel"/>
    <w:tmpl w:val="D03E8EB0"/>
    <w:lvl w:ilvl="0" w:tplc="936C19D8">
      <w:start w:val="1"/>
      <w:numFmt w:val="decimal"/>
      <w:lvlText w:val="%1."/>
      <w:lvlJc w:val="left"/>
      <w:pPr>
        <w:ind w:left="1068" w:hanging="360"/>
      </w:pPr>
      <w:rPr>
        <w:rFonts w:hint="default"/>
        <w:color w:val="00000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92"/>
    <w:rsid w:val="00010DF4"/>
    <w:rsid w:val="00017EB0"/>
    <w:rsid w:val="000245C8"/>
    <w:rsid w:val="000B6FA0"/>
    <w:rsid w:val="000C7961"/>
    <w:rsid w:val="000F1171"/>
    <w:rsid w:val="00102925"/>
    <w:rsid w:val="00143115"/>
    <w:rsid w:val="00174C07"/>
    <w:rsid w:val="00193A05"/>
    <w:rsid w:val="001C0220"/>
    <w:rsid w:val="001D4BEF"/>
    <w:rsid w:val="00233D05"/>
    <w:rsid w:val="00240179"/>
    <w:rsid w:val="002E3FBB"/>
    <w:rsid w:val="00311FFE"/>
    <w:rsid w:val="00345376"/>
    <w:rsid w:val="00356ACD"/>
    <w:rsid w:val="00370057"/>
    <w:rsid w:val="003931EE"/>
    <w:rsid w:val="003A08D6"/>
    <w:rsid w:val="003B5B94"/>
    <w:rsid w:val="003C53C9"/>
    <w:rsid w:val="004202C6"/>
    <w:rsid w:val="00460B26"/>
    <w:rsid w:val="004613AC"/>
    <w:rsid w:val="00493B3A"/>
    <w:rsid w:val="00511B5C"/>
    <w:rsid w:val="0053270F"/>
    <w:rsid w:val="00554E2B"/>
    <w:rsid w:val="00555AE4"/>
    <w:rsid w:val="005B474C"/>
    <w:rsid w:val="0061432C"/>
    <w:rsid w:val="006507E1"/>
    <w:rsid w:val="006E687A"/>
    <w:rsid w:val="006E7426"/>
    <w:rsid w:val="006F08BD"/>
    <w:rsid w:val="006F3E03"/>
    <w:rsid w:val="006F3E71"/>
    <w:rsid w:val="00727FDB"/>
    <w:rsid w:val="00754656"/>
    <w:rsid w:val="00782463"/>
    <w:rsid w:val="007B035B"/>
    <w:rsid w:val="00840A84"/>
    <w:rsid w:val="00890D92"/>
    <w:rsid w:val="00930F27"/>
    <w:rsid w:val="0095295F"/>
    <w:rsid w:val="00962579"/>
    <w:rsid w:val="00973D22"/>
    <w:rsid w:val="00984D9D"/>
    <w:rsid w:val="009D53A4"/>
    <w:rsid w:val="009E40D7"/>
    <w:rsid w:val="00A66009"/>
    <w:rsid w:val="00A76BB6"/>
    <w:rsid w:val="00A84C32"/>
    <w:rsid w:val="00A9687E"/>
    <w:rsid w:val="00AB6F9B"/>
    <w:rsid w:val="00B2586A"/>
    <w:rsid w:val="00B71D25"/>
    <w:rsid w:val="00BD361B"/>
    <w:rsid w:val="00BE281F"/>
    <w:rsid w:val="00BE3A84"/>
    <w:rsid w:val="00C23A7E"/>
    <w:rsid w:val="00C542E3"/>
    <w:rsid w:val="00C811DA"/>
    <w:rsid w:val="00CA2EBB"/>
    <w:rsid w:val="00D10037"/>
    <w:rsid w:val="00D4465A"/>
    <w:rsid w:val="00D646B2"/>
    <w:rsid w:val="00DD1777"/>
    <w:rsid w:val="00E21FD9"/>
    <w:rsid w:val="00E36020"/>
    <w:rsid w:val="00E7128F"/>
    <w:rsid w:val="00EB5F18"/>
    <w:rsid w:val="00EE3C8B"/>
    <w:rsid w:val="00EE53FD"/>
    <w:rsid w:val="00EE6D60"/>
    <w:rsid w:val="00EF48C3"/>
    <w:rsid w:val="00FD4823"/>
    <w:rsid w:val="00FF5699"/>
    <w:rsid w:val="04A19576"/>
    <w:rsid w:val="08D1ABCD"/>
    <w:rsid w:val="0E506542"/>
    <w:rsid w:val="0FEC35A3"/>
    <w:rsid w:val="17F74788"/>
    <w:rsid w:val="1B813CD7"/>
    <w:rsid w:val="1DFF6E04"/>
    <w:rsid w:val="1E377274"/>
    <w:rsid w:val="1E66890C"/>
    <w:rsid w:val="1EFC742E"/>
    <w:rsid w:val="2422A86E"/>
    <w:rsid w:val="24D5CA90"/>
    <w:rsid w:val="297F3934"/>
    <w:rsid w:val="2A79645E"/>
    <w:rsid w:val="2CAB67D9"/>
    <w:rsid w:val="2DBB770B"/>
    <w:rsid w:val="2E9F2EAE"/>
    <w:rsid w:val="3414EDBE"/>
    <w:rsid w:val="341F5C2B"/>
    <w:rsid w:val="342AB88F"/>
    <w:rsid w:val="3BAA981C"/>
    <w:rsid w:val="3C35CA74"/>
    <w:rsid w:val="3DDFC6EC"/>
    <w:rsid w:val="4224C1B7"/>
    <w:rsid w:val="4305E4E7"/>
    <w:rsid w:val="4637884F"/>
    <w:rsid w:val="496C7B4B"/>
    <w:rsid w:val="4B1E596F"/>
    <w:rsid w:val="4E285F70"/>
    <w:rsid w:val="4F63B40A"/>
    <w:rsid w:val="5A0CF962"/>
    <w:rsid w:val="5D449A24"/>
    <w:rsid w:val="5D5A973A"/>
    <w:rsid w:val="60017D8E"/>
    <w:rsid w:val="617F5525"/>
    <w:rsid w:val="62B7B32B"/>
    <w:rsid w:val="656DE8C8"/>
    <w:rsid w:val="66EB7C6A"/>
    <w:rsid w:val="68C00016"/>
    <w:rsid w:val="6C919A9D"/>
    <w:rsid w:val="6C998823"/>
    <w:rsid w:val="6EDD65F2"/>
    <w:rsid w:val="7627420C"/>
    <w:rsid w:val="781D79D2"/>
    <w:rsid w:val="7A22DBFA"/>
    <w:rsid w:val="7A79E1C7"/>
    <w:rsid w:val="7C9683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E07E"/>
  <w15:chartTrackingRefBased/>
  <w15:docId w15:val="{F7060BB1-FDF9-4B90-8B49-4CB887F8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iPriority w:val="9"/>
    <w:unhideWhenUsed/>
    <w:qFormat/>
    <w:rsid w:val="007B035B"/>
    <w:pPr>
      <w:keepNext/>
      <w:tabs>
        <w:tab w:val="left" w:pos="0"/>
      </w:tabs>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B035B"/>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7B03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27FDB"/>
    <w:pPr>
      <w:ind w:left="720"/>
      <w:contextualSpacing/>
    </w:pPr>
  </w:style>
  <w:style w:type="character" w:customStyle="1" w:styleId="normaltextrun">
    <w:name w:val="normaltextrun"/>
    <w:basedOn w:val="Fuentedeprrafopredeter"/>
    <w:rsid w:val="006F3E71"/>
  </w:style>
  <w:style w:type="character" w:customStyle="1" w:styleId="eop">
    <w:name w:val="eop"/>
    <w:basedOn w:val="Fuentedeprrafopredeter"/>
    <w:rsid w:val="006F3E71"/>
  </w:style>
  <w:style w:type="paragraph" w:customStyle="1" w:styleId="paragraph">
    <w:name w:val="paragraph"/>
    <w:basedOn w:val="Normal"/>
    <w:rsid w:val="0096257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9625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2579"/>
  </w:style>
  <w:style w:type="paragraph" w:styleId="Piedepgina">
    <w:name w:val="footer"/>
    <w:basedOn w:val="Normal"/>
    <w:link w:val="PiedepginaCar"/>
    <w:uiPriority w:val="99"/>
    <w:unhideWhenUsed/>
    <w:rsid w:val="009625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2579"/>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C79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7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0359">
      <w:bodyDiv w:val="1"/>
      <w:marLeft w:val="0"/>
      <w:marRight w:val="0"/>
      <w:marTop w:val="0"/>
      <w:marBottom w:val="0"/>
      <w:divBdr>
        <w:top w:val="none" w:sz="0" w:space="0" w:color="auto"/>
        <w:left w:val="none" w:sz="0" w:space="0" w:color="auto"/>
        <w:bottom w:val="none" w:sz="0" w:space="0" w:color="auto"/>
        <w:right w:val="none" w:sz="0" w:space="0" w:color="auto"/>
      </w:divBdr>
      <w:divsChild>
        <w:div w:id="391657972">
          <w:marLeft w:val="0"/>
          <w:marRight w:val="0"/>
          <w:marTop w:val="0"/>
          <w:marBottom w:val="0"/>
          <w:divBdr>
            <w:top w:val="none" w:sz="0" w:space="0" w:color="auto"/>
            <w:left w:val="none" w:sz="0" w:space="0" w:color="auto"/>
            <w:bottom w:val="none" w:sz="0" w:space="0" w:color="auto"/>
            <w:right w:val="none" w:sz="0" w:space="0" w:color="auto"/>
          </w:divBdr>
        </w:div>
        <w:div w:id="1352413298">
          <w:marLeft w:val="0"/>
          <w:marRight w:val="0"/>
          <w:marTop w:val="0"/>
          <w:marBottom w:val="0"/>
          <w:divBdr>
            <w:top w:val="none" w:sz="0" w:space="0" w:color="auto"/>
            <w:left w:val="none" w:sz="0" w:space="0" w:color="auto"/>
            <w:bottom w:val="none" w:sz="0" w:space="0" w:color="auto"/>
            <w:right w:val="none" w:sz="0" w:space="0" w:color="auto"/>
          </w:divBdr>
        </w:div>
        <w:div w:id="147868219">
          <w:marLeft w:val="0"/>
          <w:marRight w:val="0"/>
          <w:marTop w:val="0"/>
          <w:marBottom w:val="0"/>
          <w:divBdr>
            <w:top w:val="none" w:sz="0" w:space="0" w:color="auto"/>
            <w:left w:val="none" w:sz="0" w:space="0" w:color="auto"/>
            <w:bottom w:val="none" w:sz="0" w:space="0" w:color="auto"/>
            <w:right w:val="none" w:sz="0" w:space="0" w:color="auto"/>
          </w:divBdr>
        </w:div>
        <w:div w:id="1753241244">
          <w:marLeft w:val="0"/>
          <w:marRight w:val="0"/>
          <w:marTop w:val="0"/>
          <w:marBottom w:val="0"/>
          <w:divBdr>
            <w:top w:val="none" w:sz="0" w:space="0" w:color="auto"/>
            <w:left w:val="none" w:sz="0" w:space="0" w:color="auto"/>
            <w:bottom w:val="none" w:sz="0" w:space="0" w:color="auto"/>
            <w:right w:val="none" w:sz="0" w:space="0" w:color="auto"/>
          </w:divBdr>
        </w:div>
        <w:div w:id="1293906589">
          <w:marLeft w:val="0"/>
          <w:marRight w:val="0"/>
          <w:marTop w:val="0"/>
          <w:marBottom w:val="0"/>
          <w:divBdr>
            <w:top w:val="none" w:sz="0" w:space="0" w:color="auto"/>
            <w:left w:val="none" w:sz="0" w:space="0" w:color="auto"/>
            <w:bottom w:val="none" w:sz="0" w:space="0" w:color="auto"/>
            <w:right w:val="none" w:sz="0" w:space="0" w:color="auto"/>
          </w:divBdr>
        </w:div>
        <w:div w:id="519467548">
          <w:marLeft w:val="0"/>
          <w:marRight w:val="0"/>
          <w:marTop w:val="0"/>
          <w:marBottom w:val="0"/>
          <w:divBdr>
            <w:top w:val="none" w:sz="0" w:space="0" w:color="auto"/>
            <w:left w:val="none" w:sz="0" w:space="0" w:color="auto"/>
            <w:bottom w:val="none" w:sz="0" w:space="0" w:color="auto"/>
            <w:right w:val="none" w:sz="0" w:space="0" w:color="auto"/>
          </w:divBdr>
        </w:div>
        <w:div w:id="1066614473">
          <w:marLeft w:val="0"/>
          <w:marRight w:val="0"/>
          <w:marTop w:val="0"/>
          <w:marBottom w:val="0"/>
          <w:divBdr>
            <w:top w:val="none" w:sz="0" w:space="0" w:color="auto"/>
            <w:left w:val="none" w:sz="0" w:space="0" w:color="auto"/>
            <w:bottom w:val="none" w:sz="0" w:space="0" w:color="auto"/>
            <w:right w:val="none" w:sz="0" w:space="0" w:color="auto"/>
          </w:divBdr>
        </w:div>
        <w:div w:id="1384477684">
          <w:marLeft w:val="0"/>
          <w:marRight w:val="0"/>
          <w:marTop w:val="0"/>
          <w:marBottom w:val="0"/>
          <w:divBdr>
            <w:top w:val="none" w:sz="0" w:space="0" w:color="auto"/>
            <w:left w:val="none" w:sz="0" w:space="0" w:color="auto"/>
            <w:bottom w:val="none" w:sz="0" w:space="0" w:color="auto"/>
            <w:right w:val="none" w:sz="0" w:space="0" w:color="auto"/>
          </w:divBdr>
        </w:div>
        <w:div w:id="31468794">
          <w:marLeft w:val="0"/>
          <w:marRight w:val="0"/>
          <w:marTop w:val="0"/>
          <w:marBottom w:val="0"/>
          <w:divBdr>
            <w:top w:val="none" w:sz="0" w:space="0" w:color="auto"/>
            <w:left w:val="none" w:sz="0" w:space="0" w:color="auto"/>
            <w:bottom w:val="none" w:sz="0" w:space="0" w:color="auto"/>
            <w:right w:val="none" w:sz="0" w:space="0" w:color="auto"/>
          </w:divBdr>
        </w:div>
        <w:div w:id="197085630">
          <w:marLeft w:val="0"/>
          <w:marRight w:val="0"/>
          <w:marTop w:val="0"/>
          <w:marBottom w:val="0"/>
          <w:divBdr>
            <w:top w:val="none" w:sz="0" w:space="0" w:color="auto"/>
            <w:left w:val="none" w:sz="0" w:space="0" w:color="auto"/>
            <w:bottom w:val="none" w:sz="0" w:space="0" w:color="auto"/>
            <w:right w:val="none" w:sz="0" w:space="0" w:color="auto"/>
          </w:divBdr>
        </w:div>
        <w:div w:id="765345426">
          <w:marLeft w:val="0"/>
          <w:marRight w:val="0"/>
          <w:marTop w:val="0"/>
          <w:marBottom w:val="0"/>
          <w:divBdr>
            <w:top w:val="none" w:sz="0" w:space="0" w:color="auto"/>
            <w:left w:val="none" w:sz="0" w:space="0" w:color="auto"/>
            <w:bottom w:val="none" w:sz="0" w:space="0" w:color="auto"/>
            <w:right w:val="none" w:sz="0" w:space="0" w:color="auto"/>
          </w:divBdr>
        </w:div>
        <w:div w:id="2049454237">
          <w:marLeft w:val="0"/>
          <w:marRight w:val="0"/>
          <w:marTop w:val="0"/>
          <w:marBottom w:val="0"/>
          <w:divBdr>
            <w:top w:val="none" w:sz="0" w:space="0" w:color="auto"/>
            <w:left w:val="none" w:sz="0" w:space="0" w:color="auto"/>
            <w:bottom w:val="none" w:sz="0" w:space="0" w:color="auto"/>
            <w:right w:val="none" w:sz="0" w:space="0" w:color="auto"/>
          </w:divBdr>
        </w:div>
        <w:div w:id="466624417">
          <w:marLeft w:val="0"/>
          <w:marRight w:val="0"/>
          <w:marTop w:val="0"/>
          <w:marBottom w:val="0"/>
          <w:divBdr>
            <w:top w:val="none" w:sz="0" w:space="0" w:color="auto"/>
            <w:left w:val="none" w:sz="0" w:space="0" w:color="auto"/>
            <w:bottom w:val="none" w:sz="0" w:space="0" w:color="auto"/>
            <w:right w:val="none" w:sz="0" w:space="0" w:color="auto"/>
          </w:divBdr>
        </w:div>
        <w:div w:id="1758600951">
          <w:marLeft w:val="0"/>
          <w:marRight w:val="0"/>
          <w:marTop w:val="0"/>
          <w:marBottom w:val="0"/>
          <w:divBdr>
            <w:top w:val="none" w:sz="0" w:space="0" w:color="auto"/>
            <w:left w:val="none" w:sz="0" w:space="0" w:color="auto"/>
            <w:bottom w:val="none" w:sz="0" w:space="0" w:color="auto"/>
            <w:right w:val="none" w:sz="0" w:space="0" w:color="auto"/>
          </w:divBdr>
        </w:div>
        <w:div w:id="2133865693">
          <w:marLeft w:val="0"/>
          <w:marRight w:val="0"/>
          <w:marTop w:val="0"/>
          <w:marBottom w:val="0"/>
          <w:divBdr>
            <w:top w:val="none" w:sz="0" w:space="0" w:color="auto"/>
            <w:left w:val="none" w:sz="0" w:space="0" w:color="auto"/>
            <w:bottom w:val="none" w:sz="0" w:space="0" w:color="auto"/>
            <w:right w:val="none" w:sz="0" w:space="0" w:color="auto"/>
          </w:divBdr>
        </w:div>
        <w:div w:id="245653594">
          <w:marLeft w:val="0"/>
          <w:marRight w:val="0"/>
          <w:marTop w:val="0"/>
          <w:marBottom w:val="0"/>
          <w:divBdr>
            <w:top w:val="none" w:sz="0" w:space="0" w:color="auto"/>
            <w:left w:val="none" w:sz="0" w:space="0" w:color="auto"/>
            <w:bottom w:val="none" w:sz="0" w:space="0" w:color="auto"/>
            <w:right w:val="none" w:sz="0" w:space="0" w:color="auto"/>
          </w:divBdr>
        </w:div>
        <w:div w:id="221839520">
          <w:marLeft w:val="0"/>
          <w:marRight w:val="0"/>
          <w:marTop w:val="0"/>
          <w:marBottom w:val="0"/>
          <w:divBdr>
            <w:top w:val="none" w:sz="0" w:space="0" w:color="auto"/>
            <w:left w:val="none" w:sz="0" w:space="0" w:color="auto"/>
            <w:bottom w:val="none" w:sz="0" w:space="0" w:color="auto"/>
            <w:right w:val="none" w:sz="0" w:space="0" w:color="auto"/>
          </w:divBdr>
        </w:div>
        <w:div w:id="2063096758">
          <w:marLeft w:val="0"/>
          <w:marRight w:val="0"/>
          <w:marTop w:val="0"/>
          <w:marBottom w:val="0"/>
          <w:divBdr>
            <w:top w:val="none" w:sz="0" w:space="0" w:color="auto"/>
            <w:left w:val="none" w:sz="0" w:space="0" w:color="auto"/>
            <w:bottom w:val="none" w:sz="0" w:space="0" w:color="auto"/>
            <w:right w:val="none" w:sz="0" w:space="0" w:color="auto"/>
          </w:divBdr>
        </w:div>
        <w:div w:id="1708480542">
          <w:marLeft w:val="0"/>
          <w:marRight w:val="0"/>
          <w:marTop w:val="0"/>
          <w:marBottom w:val="0"/>
          <w:divBdr>
            <w:top w:val="none" w:sz="0" w:space="0" w:color="auto"/>
            <w:left w:val="none" w:sz="0" w:space="0" w:color="auto"/>
            <w:bottom w:val="none" w:sz="0" w:space="0" w:color="auto"/>
            <w:right w:val="none" w:sz="0" w:space="0" w:color="auto"/>
          </w:divBdr>
        </w:div>
        <w:div w:id="382101298">
          <w:marLeft w:val="0"/>
          <w:marRight w:val="0"/>
          <w:marTop w:val="0"/>
          <w:marBottom w:val="0"/>
          <w:divBdr>
            <w:top w:val="none" w:sz="0" w:space="0" w:color="auto"/>
            <w:left w:val="none" w:sz="0" w:space="0" w:color="auto"/>
            <w:bottom w:val="none" w:sz="0" w:space="0" w:color="auto"/>
            <w:right w:val="none" w:sz="0" w:space="0" w:color="auto"/>
          </w:divBdr>
        </w:div>
        <w:div w:id="211814611">
          <w:marLeft w:val="0"/>
          <w:marRight w:val="0"/>
          <w:marTop w:val="0"/>
          <w:marBottom w:val="0"/>
          <w:divBdr>
            <w:top w:val="none" w:sz="0" w:space="0" w:color="auto"/>
            <w:left w:val="none" w:sz="0" w:space="0" w:color="auto"/>
            <w:bottom w:val="none" w:sz="0" w:space="0" w:color="auto"/>
            <w:right w:val="none" w:sz="0" w:space="0" w:color="auto"/>
          </w:divBdr>
        </w:div>
        <w:div w:id="553198166">
          <w:marLeft w:val="0"/>
          <w:marRight w:val="0"/>
          <w:marTop w:val="0"/>
          <w:marBottom w:val="0"/>
          <w:divBdr>
            <w:top w:val="none" w:sz="0" w:space="0" w:color="auto"/>
            <w:left w:val="none" w:sz="0" w:space="0" w:color="auto"/>
            <w:bottom w:val="none" w:sz="0" w:space="0" w:color="auto"/>
            <w:right w:val="none" w:sz="0" w:space="0" w:color="auto"/>
          </w:divBdr>
        </w:div>
        <w:div w:id="1221869654">
          <w:marLeft w:val="0"/>
          <w:marRight w:val="0"/>
          <w:marTop w:val="0"/>
          <w:marBottom w:val="0"/>
          <w:divBdr>
            <w:top w:val="none" w:sz="0" w:space="0" w:color="auto"/>
            <w:left w:val="none" w:sz="0" w:space="0" w:color="auto"/>
            <w:bottom w:val="none" w:sz="0" w:space="0" w:color="auto"/>
            <w:right w:val="none" w:sz="0" w:space="0" w:color="auto"/>
          </w:divBdr>
        </w:div>
        <w:div w:id="1236009938">
          <w:marLeft w:val="0"/>
          <w:marRight w:val="0"/>
          <w:marTop w:val="0"/>
          <w:marBottom w:val="0"/>
          <w:divBdr>
            <w:top w:val="none" w:sz="0" w:space="0" w:color="auto"/>
            <w:left w:val="none" w:sz="0" w:space="0" w:color="auto"/>
            <w:bottom w:val="none" w:sz="0" w:space="0" w:color="auto"/>
            <w:right w:val="none" w:sz="0" w:space="0" w:color="auto"/>
          </w:divBdr>
        </w:div>
        <w:div w:id="208999546">
          <w:marLeft w:val="0"/>
          <w:marRight w:val="0"/>
          <w:marTop w:val="0"/>
          <w:marBottom w:val="0"/>
          <w:divBdr>
            <w:top w:val="none" w:sz="0" w:space="0" w:color="auto"/>
            <w:left w:val="none" w:sz="0" w:space="0" w:color="auto"/>
            <w:bottom w:val="none" w:sz="0" w:space="0" w:color="auto"/>
            <w:right w:val="none" w:sz="0" w:space="0" w:color="auto"/>
          </w:divBdr>
        </w:div>
        <w:div w:id="68348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b7e25ef8500c405b"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3d4c61be623a4c3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A8408-132D-4E92-ACED-4D760CC0472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767A9FBC-906F-4FA0-A999-2249DBB47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C9C0C-7670-423D-A1BB-A4DA30D4A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3024</Words>
  <Characters>16635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10</cp:revision>
  <dcterms:created xsi:type="dcterms:W3CDTF">2022-11-25T20:02:00Z</dcterms:created>
  <dcterms:modified xsi:type="dcterms:W3CDTF">2023-02-13T19:55:00Z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57083200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