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E487C" w14:textId="54D75029" w:rsidR="00811681" w:rsidRPr="00EF24F6" w:rsidRDefault="00811681" w:rsidP="00EF24F6">
      <w:pPr>
        <w:pStyle w:val="Ttulo"/>
        <w:spacing w:line="240" w:lineRule="auto"/>
        <w:jc w:val="both"/>
        <w:rPr>
          <w:b w:val="0"/>
          <w:sz w:val="20"/>
        </w:rPr>
      </w:pPr>
      <w:bookmarkStart w:id="0" w:name="_GoBack"/>
      <w:bookmarkEnd w:id="0"/>
      <w:r w:rsidRPr="00EF24F6">
        <w:rPr>
          <w:b w:val="0"/>
          <w:sz w:val="20"/>
        </w:rPr>
        <w:t>Providencia:</w:t>
      </w:r>
      <w:r w:rsidR="00EF24F6">
        <w:rPr>
          <w:b w:val="0"/>
          <w:sz w:val="20"/>
        </w:rPr>
        <w:tab/>
      </w:r>
      <w:r w:rsidRPr="00EF24F6">
        <w:rPr>
          <w:b w:val="0"/>
          <w:sz w:val="20"/>
        </w:rPr>
        <w:tab/>
        <w:t xml:space="preserve">Sentencia del </w:t>
      </w:r>
      <w:r w:rsidR="00424F8A" w:rsidRPr="00EF24F6">
        <w:rPr>
          <w:b w:val="0"/>
          <w:sz w:val="20"/>
        </w:rPr>
        <w:t>07</w:t>
      </w:r>
      <w:r w:rsidR="55622076" w:rsidRPr="00EF24F6">
        <w:rPr>
          <w:b w:val="0"/>
          <w:sz w:val="20"/>
        </w:rPr>
        <w:t>/0</w:t>
      </w:r>
      <w:r w:rsidR="00424F8A" w:rsidRPr="00EF24F6">
        <w:rPr>
          <w:b w:val="0"/>
          <w:sz w:val="20"/>
        </w:rPr>
        <w:t>3</w:t>
      </w:r>
      <w:r w:rsidR="00266B91" w:rsidRPr="00EF24F6">
        <w:rPr>
          <w:b w:val="0"/>
          <w:sz w:val="20"/>
        </w:rPr>
        <w:t>/202</w:t>
      </w:r>
      <w:r w:rsidR="4FCA4338" w:rsidRPr="00EF24F6">
        <w:rPr>
          <w:b w:val="0"/>
          <w:sz w:val="20"/>
        </w:rPr>
        <w:t>2</w:t>
      </w:r>
    </w:p>
    <w:p w14:paraId="6AEF8BF2" w14:textId="60B64E67" w:rsidR="00811681" w:rsidRPr="00EF24F6" w:rsidRDefault="00811681" w:rsidP="00EF24F6">
      <w:pPr>
        <w:pStyle w:val="Ttulo"/>
        <w:spacing w:line="240" w:lineRule="auto"/>
        <w:jc w:val="both"/>
        <w:rPr>
          <w:b w:val="0"/>
          <w:sz w:val="20"/>
        </w:rPr>
      </w:pPr>
      <w:r w:rsidRPr="00EF24F6">
        <w:rPr>
          <w:b w:val="0"/>
          <w:sz w:val="20"/>
        </w:rPr>
        <w:t>Radicación No.:</w:t>
      </w:r>
      <w:r w:rsidRPr="00EF24F6">
        <w:rPr>
          <w:b w:val="0"/>
          <w:sz w:val="20"/>
        </w:rPr>
        <w:tab/>
      </w:r>
      <w:r w:rsidRPr="00EF24F6">
        <w:rPr>
          <w:b w:val="0"/>
          <w:sz w:val="20"/>
        </w:rPr>
        <w:tab/>
        <w:t>66001-31-05-004-20</w:t>
      </w:r>
      <w:r w:rsidR="64EABA33" w:rsidRPr="00EF24F6">
        <w:rPr>
          <w:b w:val="0"/>
          <w:sz w:val="20"/>
        </w:rPr>
        <w:t>19</w:t>
      </w:r>
      <w:r w:rsidRPr="00EF24F6">
        <w:rPr>
          <w:b w:val="0"/>
          <w:sz w:val="20"/>
        </w:rPr>
        <w:t>-0</w:t>
      </w:r>
      <w:r w:rsidR="00C067A9" w:rsidRPr="00EF24F6">
        <w:rPr>
          <w:b w:val="0"/>
          <w:sz w:val="20"/>
        </w:rPr>
        <w:t>0</w:t>
      </w:r>
      <w:r w:rsidR="00424F8A" w:rsidRPr="00EF24F6">
        <w:rPr>
          <w:b w:val="0"/>
          <w:sz w:val="20"/>
        </w:rPr>
        <w:t>375</w:t>
      </w:r>
      <w:r w:rsidR="00B42435" w:rsidRPr="00EF24F6">
        <w:rPr>
          <w:b w:val="0"/>
          <w:sz w:val="20"/>
        </w:rPr>
        <w:t>-</w:t>
      </w:r>
      <w:r w:rsidRPr="00EF24F6">
        <w:rPr>
          <w:b w:val="0"/>
          <w:sz w:val="20"/>
        </w:rPr>
        <w:t>0</w:t>
      </w:r>
      <w:r w:rsidR="7F8C3FFE" w:rsidRPr="00EF24F6">
        <w:rPr>
          <w:b w:val="0"/>
          <w:sz w:val="20"/>
        </w:rPr>
        <w:t>1</w:t>
      </w:r>
    </w:p>
    <w:p w14:paraId="02D8A706" w14:textId="632B1CBE" w:rsidR="00811681" w:rsidRPr="00EF24F6" w:rsidRDefault="00811681" w:rsidP="00EF24F6">
      <w:pPr>
        <w:pStyle w:val="Ttulo"/>
        <w:spacing w:line="240" w:lineRule="auto"/>
        <w:jc w:val="both"/>
        <w:rPr>
          <w:b w:val="0"/>
          <w:sz w:val="20"/>
        </w:rPr>
      </w:pPr>
      <w:r w:rsidRPr="00EF24F6">
        <w:rPr>
          <w:b w:val="0"/>
          <w:sz w:val="20"/>
        </w:rPr>
        <w:t>Proceso:</w:t>
      </w:r>
      <w:r w:rsidRPr="00EF24F6">
        <w:rPr>
          <w:b w:val="0"/>
          <w:sz w:val="20"/>
        </w:rPr>
        <w:tab/>
      </w:r>
      <w:r w:rsidRPr="00EF24F6">
        <w:rPr>
          <w:b w:val="0"/>
          <w:sz w:val="20"/>
        </w:rPr>
        <w:tab/>
        <w:t xml:space="preserve">Ordinario laboral </w:t>
      </w:r>
    </w:p>
    <w:p w14:paraId="753EA2B8" w14:textId="07FA9BCA" w:rsidR="00811681" w:rsidRPr="00EF24F6" w:rsidRDefault="00811681" w:rsidP="00EF24F6">
      <w:pPr>
        <w:pStyle w:val="Ttulo"/>
        <w:spacing w:line="240" w:lineRule="auto"/>
        <w:jc w:val="both"/>
        <w:rPr>
          <w:b w:val="0"/>
          <w:sz w:val="20"/>
        </w:rPr>
      </w:pPr>
      <w:r w:rsidRPr="00EF24F6">
        <w:rPr>
          <w:b w:val="0"/>
          <w:sz w:val="20"/>
        </w:rPr>
        <w:t>Demandante:</w:t>
      </w:r>
      <w:r w:rsidRPr="00EF24F6">
        <w:rPr>
          <w:b w:val="0"/>
          <w:sz w:val="20"/>
        </w:rPr>
        <w:tab/>
      </w:r>
      <w:r w:rsidRPr="00EF24F6">
        <w:rPr>
          <w:b w:val="0"/>
          <w:sz w:val="20"/>
        </w:rPr>
        <w:tab/>
      </w:r>
      <w:r w:rsidR="00424F8A" w:rsidRPr="00EF24F6">
        <w:rPr>
          <w:b w:val="0"/>
          <w:sz w:val="20"/>
        </w:rPr>
        <w:t>Claudia Patricia González Mejía</w:t>
      </w:r>
    </w:p>
    <w:p w14:paraId="3A4FC86F" w14:textId="3437440A" w:rsidR="00811681" w:rsidRPr="00EF24F6" w:rsidRDefault="00811681" w:rsidP="00EF24F6">
      <w:pPr>
        <w:pStyle w:val="Ttulo"/>
        <w:spacing w:line="240" w:lineRule="auto"/>
        <w:jc w:val="both"/>
        <w:rPr>
          <w:b w:val="0"/>
          <w:sz w:val="20"/>
        </w:rPr>
      </w:pPr>
      <w:r w:rsidRPr="00EF24F6">
        <w:rPr>
          <w:b w:val="0"/>
          <w:sz w:val="20"/>
        </w:rPr>
        <w:t>Demandado:</w:t>
      </w:r>
      <w:r w:rsidRPr="00EF24F6">
        <w:rPr>
          <w:b w:val="0"/>
          <w:sz w:val="20"/>
        </w:rPr>
        <w:tab/>
      </w:r>
      <w:r w:rsidRPr="00EF24F6">
        <w:rPr>
          <w:b w:val="0"/>
          <w:sz w:val="20"/>
        </w:rPr>
        <w:tab/>
      </w:r>
      <w:r w:rsidR="00353A95" w:rsidRPr="00EF24F6">
        <w:rPr>
          <w:b w:val="0"/>
          <w:sz w:val="20"/>
        </w:rPr>
        <w:t>Colpensiones</w:t>
      </w:r>
    </w:p>
    <w:p w14:paraId="21C91627" w14:textId="4739FB30" w:rsidR="00811681" w:rsidRPr="00EF24F6" w:rsidRDefault="00811681" w:rsidP="00EF24F6">
      <w:pPr>
        <w:pStyle w:val="Ttulo"/>
        <w:spacing w:line="240" w:lineRule="auto"/>
        <w:jc w:val="both"/>
        <w:rPr>
          <w:b w:val="0"/>
          <w:sz w:val="20"/>
          <w:lang w:val="es-CO"/>
        </w:rPr>
      </w:pPr>
      <w:r w:rsidRPr="00EF24F6">
        <w:rPr>
          <w:b w:val="0"/>
          <w:sz w:val="20"/>
        </w:rPr>
        <w:t>Magistrado ponente:</w:t>
      </w:r>
      <w:r w:rsidRPr="00EF24F6">
        <w:rPr>
          <w:b w:val="0"/>
          <w:sz w:val="20"/>
        </w:rPr>
        <w:tab/>
      </w:r>
      <w:r w:rsidR="004A74A2" w:rsidRPr="00EF24F6">
        <w:rPr>
          <w:b w:val="0"/>
          <w:sz w:val="20"/>
        </w:rPr>
        <w:t>D</w:t>
      </w:r>
      <w:r w:rsidR="5C4C74DE" w:rsidRPr="00EF24F6">
        <w:rPr>
          <w:b w:val="0"/>
          <w:sz w:val="20"/>
        </w:rPr>
        <w:t>r</w:t>
      </w:r>
      <w:r w:rsidR="546D267F" w:rsidRPr="00EF24F6">
        <w:rPr>
          <w:b w:val="0"/>
          <w:sz w:val="20"/>
        </w:rPr>
        <w:t xml:space="preserve">. </w:t>
      </w:r>
      <w:r w:rsidR="00424F8A" w:rsidRPr="00EF24F6">
        <w:rPr>
          <w:b w:val="0"/>
          <w:sz w:val="20"/>
        </w:rPr>
        <w:t xml:space="preserve">Germán Darío </w:t>
      </w:r>
      <w:proofErr w:type="spellStart"/>
      <w:r w:rsidR="00424F8A" w:rsidRPr="00EF24F6">
        <w:rPr>
          <w:b w:val="0"/>
          <w:sz w:val="20"/>
        </w:rPr>
        <w:t>Góez</w:t>
      </w:r>
      <w:proofErr w:type="spellEnd"/>
      <w:r w:rsidR="00424F8A" w:rsidRPr="00EF24F6">
        <w:rPr>
          <w:b w:val="0"/>
          <w:sz w:val="20"/>
        </w:rPr>
        <w:t xml:space="preserve"> Vinasco</w:t>
      </w:r>
    </w:p>
    <w:p w14:paraId="3A63A91D" w14:textId="5023D6F7" w:rsidR="00811681" w:rsidRPr="00EF24F6" w:rsidRDefault="00811681" w:rsidP="00C46785">
      <w:pPr>
        <w:pStyle w:val="Ttulo"/>
        <w:spacing w:line="240" w:lineRule="auto"/>
        <w:jc w:val="both"/>
        <w:rPr>
          <w:b w:val="0"/>
          <w:sz w:val="20"/>
        </w:rPr>
      </w:pPr>
      <w:r w:rsidRPr="00EF24F6">
        <w:rPr>
          <w:b w:val="0"/>
          <w:sz w:val="20"/>
        </w:rPr>
        <w:t>Tema:</w:t>
      </w:r>
      <w:r w:rsidR="00C46785">
        <w:rPr>
          <w:b w:val="0"/>
          <w:sz w:val="20"/>
        </w:rPr>
        <w:tab/>
      </w:r>
      <w:r w:rsidRPr="00EF24F6">
        <w:rPr>
          <w:b w:val="0"/>
          <w:sz w:val="20"/>
        </w:rPr>
        <w:tab/>
      </w:r>
      <w:r w:rsidR="00C46785">
        <w:rPr>
          <w:b w:val="0"/>
          <w:sz w:val="20"/>
        </w:rPr>
        <w:tab/>
      </w:r>
      <w:r w:rsidR="58118933" w:rsidRPr="00EF24F6">
        <w:rPr>
          <w:b w:val="0"/>
          <w:sz w:val="20"/>
        </w:rPr>
        <w:t>Actividades de alto riesgo</w:t>
      </w:r>
    </w:p>
    <w:p w14:paraId="013B2A82" w14:textId="000A6612" w:rsidR="00811681" w:rsidRDefault="00811681" w:rsidP="00EF24F6">
      <w:pPr>
        <w:textAlignment w:val="baseline"/>
        <w:rPr>
          <w:rFonts w:ascii="Arial" w:hAnsi="Arial" w:cs="Arial"/>
          <w:bCs/>
          <w:sz w:val="20"/>
          <w:szCs w:val="24"/>
          <w:u w:val="single"/>
          <w:lang w:val="es-ES" w:eastAsia="es-CO"/>
        </w:rPr>
      </w:pPr>
    </w:p>
    <w:p w14:paraId="29FA7AE9" w14:textId="094A033B" w:rsidR="00EF24F6" w:rsidRDefault="00EF24F6" w:rsidP="00EF24F6">
      <w:pPr>
        <w:textAlignment w:val="baseline"/>
        <w:rPr>
          <w:rFonts w:ascii="Arial" w:hAnsi="Arial" w:cs="Arial"/>
          <w:bCs/>
          <w:sz w:val="20"/>
          <w:szCs w:val="24"/>
          <w:u w:val="single"/>
          <w:lang w:val="es-ES" w:eastAsia="es-CO"/>
        </w:rPr>
      </w:pPr>
    </w:p>
    <w:p w14:paraId="776AB397" w14:textId="77777777" w:rsidR="00EF24F6" w:rsidRPr="00EF24F6" w:rsidRDefault="00EF24F6" w:rsidP="00EF24F6">
      <w:pPr>
        <w:textAlignment w:val="baseline"/>
        <w:rPr>
          <w:rFonts w:ascii="Arial" w:hAnsi="Arial" w:cs="Arial"/>
          <w:bCs/>
          <w:sz w:val="20"/>
          <w:szCs w:val="24"/>
          <w:u w:val="single"/>
          <w:lang w:val="es-ES" w:eastAsia="es-CO"/>
        </w:rPr>
      </w:pPr>
    </w:p>
    <w:p w14:paraId="55DA68FC" w14:textId="75BEA2CB" w:rsidR="00811681" w:rsidRPr="00EF24F6" w:rsidRDefault="00811681" w:rsidP="00C46785">
      <w:pPr>
        <w:spacing w:line="360" w:lineRule="auto"/>
        <w:jc w:val="center"/>
        <w:textAlignment w:val="baseline"/>
        <w:rPr>
          <w:rFonts w:ascii="Arial" w:hAnsi="Arial" w:cs="Arial"/>
          <w:szCs w:val="24"/>
          <w:lang w:val="es-CO" w:eastAsia="es-CO"/>
        </w:rPr>
      </w:pPr>
      <w:r w:rsidRPr="00EF24F6">
        <w:rPr>
          <w:rFonts w:ascii="Arial" w:hAnsi="Arial" w:cs="Arial"/>
          <w:b/>
          <w:bCs/>
          <w:szCs w:val="24"/>
          <w:u w:val="single"/>
          <w:lang w:val="es-ES" w:eastAsia="es-CO"/>
        </w:rPr>
        <w:t>ACLARACIÓN</w:t>
      </w:r>
      <w:r w:rsidR="00402B66" w:rsidRPr="00EF24F6">
        <w:rPr>
          <w:rFonts w:ascii="Arial" w:hAnsi="Arial" w:cs="Arial"/>
          <w:b/>
          <w:bCs/>
          <w:szCs w:val="24"/>
          <w:u w:val="single"/>
          <w:lang w:val="es-ES" w:eastAsia="es-CO"/>
        </w:rPr>
        <w:t xml:space="preserve"> </w:t>
      </w:r>
      <w:r w:rsidRPr="00EF24F6">
        <w:rPr>
          <w:rFonts w:ascii="Arial" w:hAnsi="Arial" w:cs="Arial"/>
          <w:b/>
          <w:bCs/>
          <w:szCs w:val="24"/>
          <w:u w:val="single"/>
          <w:lang w:val="es-ES" w:eastAsia="es-CO"/>
        </w:rPr>
        <w:t xml:space="preserve">DE VOTO </w:t>
      </w:r>
    </w:p>
    <w:p w14:paraId="36FA6863" w14:textId="77777777" w:rsidR="00811681" w:rsidRPr="00EF24F6" w:rsidRDefault="00811681" w:rsidP="00C46785">
      <w:pPr>
        <w:shd w:val="clear" w:color="auto" w:fill="FFFFFF"/>
        <w:spacing w:line="360" w:lineRule="auto"/>
        <w:textAlignment w:val="baseline"/>
        <w:rPr>
          <w:rFonts w:ascii="Arial" w:hAnsi="Arial" w:cs="Arial"/>
          <w:szCs w:val="24"/>
          <w:lang w:val="es-CO" w:eastAsia="es-CO"/>
        </w:rPr>
      </w:pPr>
      <w:r w:rsidRPr="00EF24F6">
        <w:rPr>
          <w:rFonts w:ascii="Arial" w:hAnsi="Arial" w:cs="Arial"/>
          <w:color w:val="000000"/>
          <w:szCs w:val="24"/>
          <w:lang w:val="es-CO" w:eastAsia="es-CO"/>
        </w:rPr>
        <w:t>  </w:t>
      </w:r>
    </w:p>
    <w:p w14:paraId="6739C3A0" w14:textId="208B50FF" w:rsidR="00424F8A" w:rsidRPr="00EF24F6" w:rsidRDefault="00424F8A" w:rsidP="00C46785">
      <w:pPr>
        <w:spacing w:line="360" w:lineRule="auto"/>
        <w:jc w:val="both"/>
        <w:textAlignment w:val="baseline"/>
        <w:rPr>
          <w:rFonts w:ascii="Arial" w:hAnsi="Arial" w:cs="Arial"/>
          <w:szCs w:val="24"/>
          <w:lang w:val="es-ES" w:eastAsia="es-CO"/>
        </w:rPr>
      </w:pPr>
    </w:p>
    <w:p w14:paraId="1BAEFD56" w14:textId="2DDFD3B9" w:rsidR="00424F8A" w:rsidRPr="00EF24F6" w:rsidRDefault="00424F8A" w:rsidP="00C46785">
      <w:pPr>
        <w:spacing w:line="360" w:lineRule="auto"/>
        <w:jc w:val="both"/>
        <w:textAlignment w:val="baseline"/>
        <w:rPr>
          <w:rFonts w:ascii="Arial" w:hAnsi="Arial" w:cs="Arial"/>
          <w:szCs w:val="24"/>
          <w:lang w:val="es-ES" w:eastAsia="es-CO"/>
        </w:rPr>
      </w:pPr>
      <w:r w:rsidRPr="00EF24F6">
        <w:rPr>
          <w:rFonts w:ascii="Arial" w:hAnsi="Arial" w:cs="Arial"/>
          <w:szCs w:val="24"/>
          <w:lang w:val="es-ES" w:eastAsia="es-CO"/>
        </w:rPr>
        <w:t xml:space="preserve">Compartimos la decisión, pero resulta necesario aclarar nuestro voto frente a la forma como se abordó el análisis de los requisitos normativos que dan lugar a una prestación de vejez por actividades de alto riesgo. </w:t>
      </w:r>
    </w:p>
    <w:p w14:paraId="73551FF0" w14:textId="13026807" w:rsidR="00424F8A" w:rsidRPr="00EF24F6" w:rsidRDefault="00424F8A" w:rsidP="00C46785">
      <w:pPr>
        <w:spacing w:line="360" w:lineRule="auto"/>
        <w:jc w:val="both"/>
        <w:textAlignment w:val="baseline"/>
        <w:rPr>
          <w:rFonts w:ascii="Arial" w:hAnsi="Arial" w:cs="Arial"/>
          <w:szCs w:val="24"/>
          <w:lang w:val="es-ES" w:eastAsia="es-CO"/>
        </w:rPr>
      </w:pPr>
    </w:p>
    <w:p w14:paraId="38EF1403" w14:textId="30A18BB5" w:rsidR="00424F8A" w:rsidRPr="00EF24F6" w:rsidRDefault="00424F8A" w:rsidP="00C46785">
      <w:pPr>
        <w:spacing w:line="360" w:lineRule="auto"/>
        <w:jc w:val="both"/>
        <w:textAlignment w:val="baseline"/>
        <w:rPr>
          <w:rFonts w:ascii="Arial" w:hAnsi="Arial" w:cs="Arial"/>
          <w:szCs w:val="24"/>
          <w:lang w:val="es-ES" w:eastAsia="es-CO"/>
        </w:rPr>
      </w:pPr>
      <w:r w:rsidRPr="00EF24F6">
        <w:rPr>
          <w:rFonts w:ascii="Arial" w:hAnsi="Arial" w:cs="Arial"/>
          <w:szCs w:val="24"/>
          <w:lang w:val="es-ES" w:eastAsia="es-CO"/>
        </w:rPr>
        <w:t>En efecto, para el evento de ahora la demandante requirió la prestación de alto riesgo bajo el Decreto 1281/1994, aspecto que imponía a la Sala en primer lugar, al margen de la verificación de la actividad de alto riesgo ejecutada, determinar si la demandante podía acudir a dicha norma, pues la misma fue derogada por el Decreto 2090/2003, todo ello con ocasión a la vigencia de la ley en el tiempo.</w:t>
      </w:r>
    </w:p>
    <w:p w14:paraId="77AB23E0" w14:textId="7B8C30BF" w:rsidR="00424F8A" w:rsidRPr="00EF24F6" w:rsidRDefault="00424F8A" w:rsidP="00C46785">
      <w:pPr>
        <w:spacing w:line="360" w:lineRule="auto"/>
        <w:jc w:val="both"/>
        <w:textAlignment w:val="baseline"/>
        <w:rPr>
          <w:rFonts w:ascii="Arial" w:hAnsi="Arial" w:cs="Arial"/>
          <w:szCs w:val="24"/>
          <w:lang w:val="es-ES" w:eastAsia="es-CO"/>
        </w:rPr>
      </w:pPr>
    </w:p>
    <w:p w14:paraId="207D41A6" w14:textId="0E8BE57B" w:rsidR="00424F8A" w:rsidRPr="00EF24F6" w:rsidRDefault="00424F8A" w:rsidP="00C46785">
      <w:pPr>
        <w:spacing w:line="360" w:lineRule="auto"/>
        <w:jc w:val="both"/>
        <w:rPr>
          <w:rFonts w:ascii="Arial" w:hAnsi="Arial" w:cs="Arial"/>
          <w:color w:val="000000"/>
          <w:szCs w:val="24"/>
          <w:bdr w:val="none" w:sz="0" w:space="0" w:color="auto" w:frame="1"/>
          <w:lang w:val="es-ES"/>
        </w:rPr>
      </w:pPr>
      <w:r w:rsidRPr="00EF24F6">
        <w:rPr>
          <w:rFonts w:ascii="Arial" w:hAnsi="Arial" w:cs="Arial"/>
          <w:szCs w:val="24"/>
          <w:lang w:val="es-ES" w:eastAsia="es-CO"/>
        </w:rPr>
        <w:t xml:space="preserve">Así, debía establecerse de entrada si la demandante cumplía con el inciso 1º del artículo 6º del Decreto 2090/2003 que prescribe el régimen de transición para este tipo de actividades de alto riesgo con la finalidad de que los afiliados puedan acudir a la norma anterior, esto es, a la pretendida en el libelo genitor (Decreto 1281/1994). Régimen de transición que exige </w:t>
      </w:r>
      <w:r w:rsidRPr="00EF24F6">
        <w:rPr>
          <w:rFonts w:ascii="Arial" w:hAnsi="Arial" w:cs="Arial"/>
          <w:i/>
          <w:iCs/>
          <w:color w:val="000000"/>
          <w:szCs w:val="24"/>
          <w:shd w:val="clear" w:color="auto" w:fill="FFFFFF"/>
          <w:lang w:val="es-ES"/>
        </w:rPr>
        <w:t>i)</w:t>
      </w:r>
      <w:r w:rsidRPr="00EF24F6">
        <w:rPr>
          <w:rFonts w:ascii="Arial" w:hAnsi="Arial" w:cs="Arial"/>
          <w:color w:val="000000"/>
          <w:szCs w:val="24"/>
          <w:shd w:val="clear" w:color="auto" w:fill="FFFFFF"/>
          <w:lang w:val="es-ES"/>
        </w:rPr>
        <w:t xml:space="preserve"> mínimo 500 semanas de cotización especial, </w:t>
      </w:r>
      <w:r w:rsidRPr="00EF24F6">
        <w:rPr>
          <w:rFonts w:ascii="Arial" w:hAnsi="Arial" w:cs="Arial"/>
          <w:i/>
          <w:iCs/>
          <w:color w:val="000000"/>
          <w:szCs w:val="24"/>
          <w:shd w:val="clear" w:color="auto" w:fill="FFFFFF"/>
          <w:lang w:val="es-ES"/>
        </w:rPr>
        <w:t>ii)</w:t>
      </w:r>
      <w:r w:rsidRPr="00EF24F6">
        <w:rPr>
          <w:rFonts w:ascii="Arial" w:hAnsi="Arial" w:cs="Arial"/>
          <w:color w:val="000000"/>
          <w:szCs w:val="24"/>
          <w:shd w:val="clear" w:color="auto" w:fill="FFFFFF"/>
          <w:lang w:val="es-ES"/>
        </w:rPr>
        <w:t xml:space="preserve"> el número mínimo de semanas exigido en la Ley 797/03 para acceder a la pensión de vejez, sin que resulte necesario exigir el tercer requisito con ocasión a la sentencia </w:t>
      </w:r>
      <w:r w:rsidRPr="00EF24F6">
        <w:rPr>
          <w:rFonts w:ascii="Arial" w:hAnsi="Arial" w:cs="Arial"/>
          <w:color w:val="000000"/>
          <w:szCs w:val="24"/>
          <w:bdr w:val="none" w:sz="0" w:space="0" w:color="auto" w:frame="1"/>
          <w:lang w:val="es-ES"/>
        </w:rPr>
        <w:t>C-1053 del 2003.</w:t>
      </w:r>
    </w:p>
    <w:p w14:paraId="10DA35F8" w14:textId="1E551EB9" w:rsidR="00424F8A" w:rsidRPr="00EF24F6" w:rsidRDefault="00424F8A" w:rsidP="00C46785">
      <w:pPr>
        <w:spacing w:line="360" w:lineRule="auto"/>
        <w:jc w:val="both"/>
        <w:rPr>
          <w:rFonts w:ascii="Arial" w:hAnsi="Arial" w:cs="Arial"/>
          <w:color w:val="000000"/>
          <w:szCs w:val="24"/>
          <w:bdr w:val="none" w:sz="0" w:space="0" w:color="auto" w:frame="1"/>
          <w:lang w:val="es-ES" w:eastAsia="es-ES_tradnl"/>
        </w:rPr>
      </w:pPr>
    </w:p>
    <w:p w14:paraId="42885874" w14:textId="4A090EB8" w:rsidR="00424F8A" w:rsidRPr="00EF24F6" w:rsidRDefault="00424F8A" w:rsidP="00C46785">
      <w:pPr>
        <w:spacing w:line="360" w:lineRule="auto"/>
        <w:jc w:val="both"/>
        <w:rPr>
          <w:rFonts w:ascii="Arial" w:hAnsi="Arial" w:cs="Arial"/>
          <w:color w:val="000000"/>
          <w:szCs w:val="24"/>
          <w:bdr w:val="none" w:sz="0" w:space="0" w:color="auto" w:frame="1"/>
          <w:lang w:val="es-ES"/>
        </w:rPr>
      </w:pPr>
      <w:r w:rsidRPr="00EF24F6">
        <w:rPr>
          <w:rFonts w:ascii="Arial" w:hAnsi="Arial" w:cs="Arial"/>
          <w:color w:val="000000"/>
          <w:szCs w:val="24"/>
          <w:bdr w:val="none" w:sz="0" w:space="0" w:color="auto" w:frame="1"/>
          <w:lang w:val="es-ES"/>
        </w:rPr>
        <w:t xml:space="preserve">En ese sentido, aparece desatinado que el ponente de esta decisión analice en primer lugar los requisitos de la pensión de alto riesgo contenidos en el Decreto 2090/2003, y no los requisitos del régimen de transición allí dispuestos, pues la demandante no buscaba beneficiarse de la primera, sino de la segunda normativa (Decreto 1281/1994). </w:t>
      </w:r>
    </w:p>
    <w:p w14:paraId="588697D0" w14:textId="3E7AE0C7" w:rsidR="00424F8A" w:rsidRPr="00EF24F6" w:rsidRDefault="00424F8A" w:rsidP="00C46785">
      <w:pPr>
        <w:spacing w:line="360" w:lineRule="auto"/>
        <w:jc w:val="both"/>
        <w:rPr>
          <w:rFonts w:ascii="Arial" w:hAnsi="Arial" w:cs="Arial"/>
          <w:color w:val="000000"/>
          <w:szCs w:val="24"/>
          <w:bdr w:val="none" w:sz="0" w:space="0" w:color="auto" w:frame="1"/>
          <w:lang w:val="es-ES" w:eastAsia="es-ES_tradnl"/>
        </w:rPr>
      </w:pPr>
    </w:p>
    <w:p w14:paraId="0B0E0072" w14:textId="3B4CD320" w:rsidR="00424F8A" w:rsidRPr="00EF24F6" w:rsidRDefault="00424F8A" w:rsidP="00C46785">
      <w:pPr>
        <w:spacing w:line="360" w:lineRule="auto"/>
        <w:jc w:val="both"/>
        <w:rPr>
          <w:rFonts w:ascii="Arial" w:hAnsi="Arial" w:cs="Arial"/>
          <w:szCs w:val="24"/>
          <w:lang w:val="es-CO"/>
        </w:rPr>
      </w:pPr>
      <w:r w:rsidRPr="00EF24F6">
        <w:rPr>
          <w:rFonts w:ascii="Arial" w:hAnsi="Arial" w:cs="Arial"/>
          <w:color w:val="000000"/>
          <w:szCs w:val="24"/>
          <w:bdr w:val="none" w:sz="0" w:space="0" w:color="auto" w:frame="1"/>
          <w:lang w:val="es-ES"/>
        </w:rPr>
        <w:t xml:space="preserve">Puestas de este modo las cosas, de haber seguido el análisis normativo aquí expuesto, bastaba con advertir que aun cuando la demandante sí colmó las 500 semanas de cotización de alto riesgo, no hizo lo mismo frente a los requisitos de la Ley 797 de 2003, pues de 1.300 semanas que requería, solo contaba con 1.275, de </w:t>
      </w:r>
      <w:r w:rsidRPr="00EF24F6">
        <w:rPr>
          <w:rFonts w:ascii="Arial" w:hAnsi="Arial" w:cs="Arial"/>
          <w:color w:val="000000"/>
          <w:szCs w:val="24"/>
          <w:bdr w:val="none" w:sz="0" w:space="0" w:color="auto" w:frame="1"/>
          <w:lang w:val="es-ES"/>
        </w:rPr>
        <w:lastRenderedPageBreak/>
        <w:t xml:space="preserve">ahí que no fuera beneficiaria de la transición del Decreto 2090/2003, impidiendo así acudir al Decreto 1281/1994 para alcanzar la gracia pensional requerida, y solo una vez evacuado tal análisis era procedente, acudir a la norma vigente, esto es, al citado Decreto 2090/2003. </w:t>
      </w:r>
    </w:p>
    <w:p w14:paraId="49BAAD88" w14:textId="004C482A" w:rsidR="00424F8A" w:rsidRPr="00EF24F6" w:rsidRDefault="00424F8A" w:rsidP="00C46785">
      <w:pPr>
        <w:spacing w:line="360" w:lineRule="auto"/>
        <w:jc w:val="both"/>
        <w:textAlignment w:val="baseline"/>
        <w:rPr>
          <w:rFonts w:ascii="Arial" w:hAnsi="Arial" w:cs="Arial"/>
          <w:szCs w:val="24"/>
          <w:lang w:val="es-CO"/>
        </w:rPr>
      </w:pPr>
    </w:p>
    <w:p w14:paraId="35B4C7C0" w14:textId="74B4E21E" w:rsidR="4B287BF9" w:rsidRPr="00EF24F6" w:rsidRDefault="4B287BF9" w:rsidP="00C46785">
      <w:pPr>
        <w:spacing w:line="360" w:lineRule="auto"/>
        <w:jc w:val="both"/>
        <w:rPr>
          <w:rFonts w:ascii="Arial" w:hAnsi="Arial" w:cs="Arial"/>
          <w:szCs w:val="24"/>
          <w:lang w:val="es-CO"/>
        </w:rPr>
      </w:pPr>
    </w:p>
    <w:p w14:paraId="363F385B" w14:textId="6BACD9E6" w:rsidR="00811681" w:rsidRPr="00EF24F6" w:rsidRDefault="00811681" w:rsidP="00C46785">
      <w:pPr>
        <w:spacing w:line="360" w:lineRule="auto"/>
        <w:jc w:val="both"/>
        <w:textAlignment w:val="baseline"/>
        <w:rPr>
          <w:rFonts w:ascii="Arial" w:hAnsi="Arial" w:cs="Arial"/>
          <w:szCs w:val="24"/>
          <w:lang w:val="es-CO" w:eastAsia="es-CO"/>
        </w:rPr>
      </w:pPr>
      <w:r w:rsidRPr="00EF24F6">
        <w:rPr>
          <w:rFonts w:ascii="Arial" w:hAnsi="Arial" w:cs="Arial"/>
          <w:szCs w:val="24"/>
          <w:lang w:val="es-ES" w:eastAsia="es-CO"/>
        </w:rPr>
        <w:t>En estos términos aclar</w:t>
      </w:r>
      <w:r w:rsidR="00424F8A" w:rsidRPr="00EF24F6">
        <w:rPr>
          <w:rFonts w:ascii="Arial" w:hAnsi="Arial" w:cs="Arial"/>
          <w:szCs w:val="24"/>
          <w:lang w:val="es-ES" w:eastAsia="es-CO"/>
        </w:rPr>
        <w:t>amos el</w:t>
      </w:r>
      <w:r w:rsidRPr="00EF24F6">
        <w:rPr>
          <w:rFonts w:ascii="Arial" w:hAnsi="Arial" w:cs="Arial"/>
          <w:szCs w:val="24"/>
          <w:lang w:val="es-ES" w:eastAsia="es-CO"/>
        </w:rPr>
        <w:t xml:space="preserve"> voto,</w:t>
      </w:r>
      <w:r w:rsidRPr="00EF24F6">
        <w:rPr>
          <w:rFonts w:ascii="Arial" w:hAnsi="Arial" w:cs="Arial"/>
          <w:szCs w:val="24"/>
          <w:lang w:val="es-CO" w:eastAsia="es-CO"/>
        </w:rPr>
        <w:t>  </w:t>
      </w:r>
    </w:p>
    <w:p w14:paraId="6570A367" w14:textId="42414928" w:rsidR="00811681" w:rsidRDefault="00811681" w:rsidP="00C46785">
      <w:pPr>
        <w:spacing w:line="360" w:lineRule="auto"/>
        <w:jc w:val="both"/>
        <w:textAlignment w:val="baseline"/>
        <w:rPr>
          <w:rFonts w:ascii="Arial" w:hAnsi="Arial" w:cs="Arial"/>
          <w:szCs w:val="24"/>
          <w:lang w:val="es-CO" w:eastAsia="es-CO"/>
        </w:rPr>
      </w:pPr>
      <w:r w:rsidRPr="00EF24F6">
        <w:rPr>
          <w:rFonts w:ascii="Arial" w:hAnsi="Arial" w:cs="Arial"/>
          <w:szCs w:val="24"/>
          <w:lang w:val="es-CO" w:eastAsia="es-CO"/>
        </w:rPr>
        <w:t> </w:t>
      </w:r>
    </w:p>
    <w:p w14:paraId="5DA062D7" w14:textId="6CFCADBE" w:rsidR="00C46785" w:rsidRDefault="00C46785" w:rsidP="00C46785">
      <w:pPr>
        <w:spacing w:line="360" w:lineRule="auto"/>
        <w:jc w:val="both"/>
        <w:textAlignment w:val="baseline"/>
        <w:rPr>
          <w:rFonts w:ascii="Arial" w:hAnsi="Arial" w:cs="Arial"/>
          <w:szCs w:val="24"/>
          <w:lang w:val="es-CO" w:eastAsia="es-CO"/>
        </w:rPr>
      </w:pPr>
    </w:p>
    <w:p w14:paraId="34A2317C" w14:textId="77777777" w:rsidR="00C46785" w:rsidRPr="00EF24F6" w:rsidRDefault="00C46785" w:rsidP="00C46785">
      <w:pPr>
        <w:spacing w:line="360" w:lineRule="auto"/>
        <w:jc w:val="both"/>
        <w:textAlignment w:val="baseline"/>
        <w:rPr>
          <w:rFonts w:ascii="Arial" w:hAnsi="Arial" w:cs="Arial"/>
          <w:szCs w:val="24"/>
          <w:lang w:val="es-CO" w:eastAsia="es-CO"/>
        </w:rPr>
      </w:pPr>
    </w:p>
    <w:p w14:paraId="17161ACF" w14:textId="1610CCB8" w:rsidR="00811681" w:rsidRPr="00EF24F6" w:rsidRDefault="00811681" w:rsidP="00C46785">
      <w:pPr>
        <w:spacing w:line="360" w:lineRule="auto"/>
        <w:jc w:val="center"/>
        <w:textAlignment w:val="baseline"/>
        <w:rPr>
          <w:rFonts w:ascii="Arial" w:hAnsi="Arial" w:cs="Arial"/>
          <w:szCs w:val="24"/>
          <w:lang w:val="es-CO" w:eastAsia="es-CO"/>
        </w:rPr>
      </w:pPr>
      <w:r w:rsidRPr="00EF24F6">
        <w:rPr>
          <w:rFonts w:ascii="Arial" w:hAnsi="Arial" w:cs="Arial"/>
          <w:b/>
          <w:bCs/>
          <w:szCs w:val="24"/>
          <w:lang w:val="es-ES" w:eastAsia="es-CO"/>
        </w:rPr>
        <w:t>OLGA LUCÍA HOYOS SEPÚLVEDA</w:t>
      </w:r>
      <w:r w:rsidR="00424F8A" w:rsidRPr="00EF24F6">
        <w:rPr>
          <w:rFonts w:ascii="Arial" w:hAnsi="Arial" w:cs="Arial"/>
          <w:szCs w:val="24"/>
          <w:lang w:val="es-CO" w:eastAsia="es-CO"/>
        </w:rPr>
        <w:br/>
      </w:r>
      <w:r w:rsidRPr="00EF24F6">
        <w:rPr>
          <w:rFonts w:ascii="Arial" w:hAnsi="Arial" w:cs="Arial"/>
          <w:bCs/>
          <w:szCs w:val="24"/>
          <w:lang w:val="es-ES" w:eastAsia="es-CO"/>
        </w:rPr>
        <w:t>Magistrada </w:t>
      </w:r>
      <w:r w:rsidRPr="00EF24F6">
        <w:rPr>
          <w:rFonts w:ascii="Arial" w:hAnsi="Arial" w:cs="Arial"/>
          <w:szCs w:val="24"/>
          <w:lang w:val="es-CO" w:eastAsia="es-CO"/>
        </w:rPr>
        <w:t> </w:t>
      </w:r>
    </w:p>
    <w:p w14:paraId="4AF57F4A" w14:textId="4D512568" w:rsidR="00424F8A" w:rsidRDefault="00424F8A" w:rsidP="00C46785">
      <w:pPr>
        <w:spacing w:line="360" w:lineRule="auto"/>
        <w:jc w:val="center"/>
        <w:textAlignment w:val="baseline"/>
        <w:rPr>
          <w:rFonts w:ascii="Arial" w:hAnsi="Arial" w:cs="Arial"/>
          <w:szCs w:val="24"/>
          <w:lang w:val="es-CO" w:eastAsia="es-CO"/>
        </w:rPr>
      </w:pPr>
    </w:p>
    <w:p w14:paraId="3D14EBEF" w14:textId="77777777" w:rsidR="00C46785" w:rsidRPr="00EF24F6" w:rsidRDefault="00C46785" w:rsidP="00C46785">
      <w:pPr>
        <w:spacing w:line="360" w:lineRule="auto"/>
        <w:jc w:val="center"/>
        <w:textAlignment w:val="baseline"/>
        <w:rPr>
          <w:rFonts w:ascii="Arial" w:hAnsi="Arial" w:cs="Arial"/>
          <w:szCs w:val="24"/>
          <w:lang w:val="es-CO" w:eastAsia="es-CO"/>
        </w:rPr>
      </w:pPr>
    </w:p>
    <w:p w14:paraId="50DDF5D9" w14:textId="6E2D75FF" w:rsidR="00424F8A" w:rsidRPr="00EF24F6" w:rsidRDefault="00424F8A" w:rsidP="00C46785">
      <w:pPr>
        <w:spacing w:line="360" w:lineRule="auto"/>
        <w:jc w:val="center"/>
        <w:textAlignment w:val="baseline"/>
        <w:rPr>
          <w:rFonts w:ascii="Arial" w:hAnsi="Arial" w:cs="Arial"/>
          <w:szCs w:val="24"/>
          <w:lang w:val="es-CO" w:eastAsia="es-CO"/>
        </w:rPr>
      </w:pPr>
    </w:p>
    <w:p w14:paraId="6114B49E" w14:textId="7FE344D4" w:rsidR="00424F8A" w:rsidRPr="00EF24F6" w:rsidRDefault="00424F8A" w:rsidP="00C46785">
      <w:pPr>
        <w:spacing w:line="360" w:lineRule="auto"/>
        <w:jc w:val="center"/>
        <w:textAlignment w:val="baseline"/>
        <w:rPr>
          <w:rFonts w:ascii="Arial" w:hAnsi="Arial" w:cs="Arial"/>
          <w:b/>
          <w:bCs/>
          <w:szCs w:val="24"/>
          <w:lang w:val="es-CO" w:eastAsia="es-CO"/>
        </w:rPr>
      </w:pPr>
      <w:r w:rsidRPr="00EF24F6">
        <w:rPr>
          <w:rFonts w:ascii="Arial" w:hAnsi="Arial" w:cs="Arial"/>
          <w:b/>
          <w:bCs/>
          <w:szCs w:val="24"/>
          <w:lang w:val="es-CO" w:eastAsia="es-CO"/>
        </w:rPr>
        <w:t>JULIO CÉSAR SALAZAR MUÑOZ</w:t>
      </w:r>
    </w:p>
    <w:p w14:paraId="460F2EF2" w14:textId="1D8A785A" w:rsidR="009336B1" w:rsidRPr="00EF24F6" w:rsidRDefault="00424F8A" w:rsidP="00C46785">
      <w:pPr>
        <w:spacing w:line="360" w:lineRule="auto"/>
        <w:jc w:val="center"/>
        <w:textAlignment w:val="baseline"/>
        <w:rPr>
          <w:rFonts w:ascii="Arial" w:hAnsi="Arial" w:cs="Arial"/>
          <w:bCs/>
          <w:szCs w:val="24"/>
          <w:lang w:val="es-CO" w:eastAsia="es-CO"/>
        </w:rPr>
      </w:pPr>
      <w:r w:rsidRPr="00EF24F6">
        <w:rPr>
          <w:rFonts w:ascii="Arial" w:hAnsi="Arial" w:cs="Arial"/>
          <w:bCs/>
          <w:szCs w:val="24"/>
          <w:lang w:val="es-CO" w:eastAsia="es-CO"/>
        </w:rPr>
        <w:t>Magistrado</w:t>
      </w:r>
    </w:p>
    <w:sectPr w:rsidR="009336B1" w:rsidRPr="00EF24F6" w:rsidSect="00EF24F6">
      <w:pgSz w:w="12242" w:h="18722" w:code="258"/>
      <w:pgMar w:top="1871" w:right="1304" w:bottom="1304" w:left="187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681"/>
    <w:rsid w:val="000070DC"/>
    <w:rsid w:val="00010A5E"/>
    <w:rsid w:val="00013139"/>
    <w:rsid w:val="00022E32"/>
    <w:rsid w:val="00023368"/>
    <w:rsid w:val="0003478E"/>
    <w:rsid w:val="00040312"/>
    <w:rsid w:val="00060D17"/>
    <w:rsid w:val="00077B7F"/>
    <w:rsid w:val="00083E79"/>
    <w:rsid w:val="0008754A"/>
    <w:rsid w:val="00087F6B"/>
    <w:rsid w:val="000A419A"/>
    <w:rsid w:val="000C3AEA"/>
    <w:rsid w:val="000C53F6"/>
    <w:rsid w:val="000D19E6"/>
    <w:rsid w:val="000E0231"/>
    <w:rsid w:val="000E52F4"/>
    <w:rsid w:val="000E768A"/>
    <w:rsid w:val="000F03C4"/>
    <w:rsid w:val="000F5024"/>
    <w:rsid w:val="0010034A"/>
    <w:rsid w:val="00106239"/>
    <w:rsid w:val="00107CA3"/>
    <w:rsid w:val="00115EA5"/>
    <w:rsid w:val="00122AB5"/>
    <w:rsid w:val="00141D1E"/>
    <w:rsid w:val="001473EF"/>
    <w:rsid w:val="001526BF"/>
    <w:rsid w:val="001639AF"/>
    <w:rsid w:val="00172F1C"/>
    <w:rsid w:val="00174D9D"/>
    <w:rsid w:val="0018030E"/>
    <w:rsid w:val="001900F4"/>
    <w:rsid w:val="00191F97"/>
    <w:rsid w:val="001949CB"/>
    <w:rsid w:val="001B468E"/>
    <w:rsid w:val="001B52B0"/>
    <w:rsid w:val="001B660E"/>
    <w:rsid w:val="001C6EB9"/>
    <w:rsid w:val="001D3C49"/>
    <w:rsid w:val="001D4112"/>
    <w:rsid w:val="001D53E6"/>
    <w:rsid w:val="001D6060"/>
    <w:rsid w:val="001E70AE"/>
    <w:rsid w:val="001F152C"/>
    <w:rsid w:val="001F3E2B"/>
    <w:rsid w:val="001F4E46"/>
    <w:rsid w:val="00201145"/>
    <w:rsid w:val="002028E3"/>
    <w:rsid w:val="002057B6"/>
    <w:rsid w:val="0021015B"/>
    <w:rsid w:val="002118FE"/>
    <w:rsid w:val="0023054A"/>
    <w:rsid w:val="00230A8D"/>
    <w:rsid w:val="00236E8E"/>
    <w:rsid w:val="0023B7AF"/>
    <w:rsid w:val="002407EE"/>
    <w:rsid w:val="002557DC"/>
    <w:rsid w:val="00262F25"/>
    <w:rsid w:val="00266B91"/>
    <w:rsid w:val="0027201C"/>
    <w:rsid w:val="00281BBA"/>
    <w:rsid w:val="00286500"/>
    <w:rsid w:val="002940D9"/>
    <w:rsid w:val="002A0979"/>
    <w:rsid w:val="002A2651"/>
    <w:rsid w:val="002A7143"/>
    <w:rsid w:val="002B40A6"/>
    <w:rsid w:val="002B7940"/>
    <w:rsid w:val="002D6334"/>
    <w:rsid w:val="002F2FCF"/>
    <w:rsid w:val="002F4815"/>
    <w:rsid w:val="00306CAF"/>
    <w:rsid w:val="0031250C"/>
    <w:rsid w:val="00322D6D"/>
    <w:rsid w:val="003341EB"/>
    <w:rsid w:val="00343C91"/>
    <w:rsid w:val="00344903"/>
    <w:rsid w:val="003512B9"/>
    <w:rsid w:val="00353A95"/>
    <w:rsid w:val="0037353B"/>
    <w:rsid w:val="00374F16"/>
    <w:rsid w:val="00387A67"/>
    <w:rsid w:val="003913AD"/>
    <w:rsid w:val="00392EB2"/>
    <w:rsid w:val="00395244"/>
    <w:rsid w:val="003B1D5D"/>
    <w:rsid w:val="003D3937"/>
    <w:rsid w:val="003D4936"/>
    <w:rsid w:val="003D6D9F"/>
    <w:rsid w:val="003E116E"/>
    <w:rsid w:val="003E7067"/>
    <w:rsid w:val="003F5B43"/>
    <w:rsid w:val="00402B66"/>
    <w:rsid w:val="00411E02"/>
    <w:rsid w:val="00423377"/>
    <w:rsid w:val="00424F8A"/>
    <w:rsid w:val="00426FCC"/>
    <w:rsid w:val="004272A8"/>
    <w:rsid w:val="004335AB"/>
    <w:rsid w:val="00467FDB"/>
    <w:rsid w:val="00476EEF"/>
    <w:rsid w:val="00482C57"/>
    <w:rsid w:val="00494A57"/>
    <w:rsid w:val="004A74A2"/>
    <w:rsid w:val="004B718B"/>
    <w:rsid w:val="004C41DB"/>
    <w:rsid w:val="004C5A68"/>
    <w:rsid w:val="004D162D"/>
    <w:rsid w:val="004D3D66"/>
    <w:rsid w:val="004F3665"/>
    <w:rsid w:val="00500FF0"/>
    <w:rsid w:val="0051404C"/>
    <w:rsid w:val="0051489F"/>
    <w:rsid w:val="005200C6"/>
    <w:rsid w:val="00520274"/>
    <w:rsid w:val="00556300"/>
    <w:rsid w:val="00561970"/>
    <w:rsid w:val="00576CEA"/>
    <w:rsid w:val="00586DA9"/>
    <w:rsid w:val="0059437F"/>
    <w:rsid w:val="005B151C"/>
    <w:rsid w:val="005B23F0"/>
    <w:rsid w:val="005D09C3"/>
    <w:rsid w:val="005D157D"/>
    <w:rsid w:val="005E5818"/>
    <w:rsid w:val="005F23E4"/>
    <w:rsid w:val="005F2D74"/>
    <w:rsid w:val="00624172"/>
    <w:rsid w:val="00625AEE"/>
    <w:rsid w:val="00627F64"/>
    <w:rsid w:val="0063294F"/>
    <w:rsid w:val="0063370B"/>
    <w:rsid w:val="00650D74"/>
    <w:rsid w:val="00651513"/>
    <w:rsid w:val="00660AF8"/>
    <w:rsid w:val="006622DB"/>
    <w:rsid w:val="006650AF"/>
    <w:rsid w:val="006752D2"/>
    <w:rsid w:val="00684047"/>
    <w:rsid w:val="0069103D"/>
    <w:rsid w:val="006B6500"/>
    <w:rsid w:val="006C7B9E"/>
    <w:rsid w:val="006E016D"/>
    <w:rsid w:val="006F4F66"/>
    <w:rsid w:val="00704443"/>
    <w:rsid w:val="00716A68"/>
    <w:rsid w:val="00720573"/>
    <w:rsid w:val="0072549F"/>
    <w:rsid w:val="0074773D"/>
    <w:rsid w:val="00752889"/>
    <w:rsid w:val="0076570B"/>
    <w:rsid w:val="00765B48"/>
    <w:rsid w:val="00773DA5"/>
    <w:rsid w:val="007D1EA8"/>
    <w:rsid w:val="007E22C9"/>
    <w:rsid w:val="008011BF"/>
    <w:rsid w:val="00801FBA"/>
    <w:rsid w:val="00805B2F"/>
    <w:rsid w:val="0081071B"/>
    <w:rsid w:val="00811681"/>
    <w:rsid w:val="008340BF"/>
    <w:rsid w:val="00837817"/>
    <w:rsid w:val="00844437"/>
    <w:rsid w:val="00845424"/>
    <w:rsid w:val="00845F9E"/>
    <w:rsid w:val="00857B95"/>
    <w:rsid w:val="00871F7D"/>
    <w:rsid w:val="00880D9E"/>
    <w:rsid w:val="008861D3"/>
    <w:rsid w:val="00897BDB"/>
    <w:rsid w:val="008C2D3E"/>
    <w:rsid w:val="008D312A"/>
    <w:rsid w:val="008E0D22"/>
    <w:rsid w:val="008E726F"/>
    <w:rsid w:val="008F2253"/>
    <w:rsid w:val="00903945"/>
    <w:rsid w:val="00905FF1"/>
    <w:rsid w:val="009229C9"/>
    <w:rsid w:val="0092732F"/>
    <w:rsid w:val="0093408D"/>
    <w:rsid w:val="00941CC0"/>
    <w:rsid w:val="0094508B"/>
    <w:rsid w:val="0096315C"/>
    <w:rsid w:val="00967595"/>
    <w:rsid w:val="0097183A"/>
    <w:rsid w:val="00973C95"/>
    <w:rsid w:val="009B2A4B"/>
    <w:rsid w:val="009B4BE1"/>
    <w:rsid w:val="009C5D61"/>
    <w:rsid w:val="009D4740"/>
    <w:rsid w:val="009D6034"/>
    <w:rsid w:val="009F0A5C"/>
    <w:rsid w:val="009F7A7A"/>
    <w:rsid w:val="00A153B0"/>
    <w:rsid w:val="00A24655"/>
    <w:rsid w:val="00A32328"/>
    <w:rsid w:val="00A40521"/>
    <w:rsid w:val="00A45FEB"/>
    <w:rsid w:val="00A52F11"/>
    <w:rsid w:val="00A57436"/>
    <w:rsid w:val="00A617C8"/>
    <w:rsid w:val="00A6347D"/>
    <w:rsid w:val="00A649FA"/>
    <w:rsid w:val="00A701AD"/>
    <w:rsid w:val="00A80219"/>
    <w:rsid w:val="00A82AAB"/>
    <w:rsid w:val="00A974C4"/>
    <w:rsid w:val="00AA367E"/>
    <w:rsid w:val="00AB4788"/>
    <w:rsid w:val="00AB668A"/>
    <w:rsid w:val="00AF03BD"/>
    <w:rsid w:val="00AF0A17"/>
    <w:rsid w:val="00AF1E2F"/>
    <w:rsid w:val="00AF2411"/>
    <w:rsid w:val="00B02741"/>
    <w:rsid w:val="00B059F7"/>
    <w:rsid w:val="00B20AAF"/>
    <w:rsid w:val="00B25282"/>
    <w:rsid w:val="00B27B45"/>
    <w:rsid w:val="00B3695E"/>
    <w:rsid w:val="00B42435"/>
    <w:rsid w:val="00B62487"/>
    <w:rsid w:val="00BA6889"/>
    <w:rsid w:val="00BC47F1"/>
    <w:rsid w:val="00BC5E81"/>
    <w:rsid w:val="00BE19F2"/>
    <w:rsid w:val="00BE1DB1"/>
    <w:rsid w:val="00BE5C21"/>
    <w:rsid w:val="00C037FD"/>
    <w:rsid w:val="00C04C58"/>
    <w:rsid w:val="00C06204"/>
    <w:rsid w:val="00C067A9"/>
    <w:rsid w:val="00C11405"/>
    <w:rsid w:val="00C25E43"/>
    <w:rsid w:val="00C27E47"/>
    <w:rsid w:val="00C40356"/>
    <w:rsid w:val="00C406ED"/>
    <w:rsid w:val="00C46785"/>
    <w:rsid w:val="00C6028E"/>
    <w:rsid w:val="00C7604B"/>
    <w:rsid w:val="00C81233"/>
    <w:rsid w:val="00C821A4"/>
    <w:rsid w:val="00C93BD6"/>
    <w:rsid w:val="00CA0287"/>
    <w:rsid w:val="00CB1E0F"/>
    <w:rsid w:val="00CB2CAA"/>
    <w:rsid w:val="00CD6838"/>
    <w:rsid w:val="00D06ECD"/>
    <w:rsid w:val="00D110F5"/>
    <w:rsid w:val="00D11A4A"/>
    <w:rsid w:val="00D14A7C"/>
    <w:rsid w:val="00D20502"/>
    <w:rsid w:val="00D34EAB"/>
    <w:rsid w:val="00D4470A"/>
    <w:rsid w:val="00D46823"/>
    <w:rsid w:val="00D5061E"/>
    <w:rsid w:val="00D619B4"/>
    <w:rsid w:val="00D67A68"/>
    <w:rsid w:val="00D77E6E"/>
    <w:rsid w:val="00D82E08"/>
    <w:rsid w:val="00D849BE"/>
    <w:rsid w:val="00DA41ED"/>
    <w:rsid w:val="00DA495C"/>
    <w:rsid w:val="00DC334F"/>
    <w:rsid w:val="00DC3978"/>
    <w:rsid w:val="00DE3870"/>
    <w:rsid w:val="00DF5C4E"/>
    <w:rsid w:val="00DF5FAB"/>
    <w:rsid w:val="00E04033"/>
    <w:rsid w:val="00E11045"/>
    <w:rsid w:val="00E33407"/>
    <w:rsid w:val="00E46544"/>
    <w:rsid w:val="00E47E92"/>
    <w:rsid w:val="00E57AA2"/>
    <w:rsid w:val="00E6022C"/>
    <w:rsid w:val="00E60995"/>
    <w:rsid w:val="00E61A44"/>
    <w:rsid w:val="00E63C54"/>
    <w:rsid w:val="00E648F4"/>
    <w:rsid w:val="00E65516"/>
    <w:rsid w:val="00E96C3C"/>
    <w:rsid w:val="00EA4826"/>
    <w:rsid w:val="00EB29FC"/>
    <w:rsid w:val="00EC3B69"/>
    <w:rsid w:val="00EC4DBE"/>
    <w:rsid w:val="00ED3940"/>
    <w:rsid w:val="00ED5AC3"/>
    <w:rsid w:val="00EF1E73"/>
    <w:rsid w:val="00EF21BB"/>
    <w:rsid w:val="00EF24F6"/>
    <w:rsid w:val="00EF43AC"/>
    <w:rsid w:val="00F015D3"/>
    <w:rsid w:val="00F020FC"/>
    <w:rsid w:val="00F11DCC"/>
    <w:rsid w:val="00F1661D"/>
    <w:rsid w:val="00F22840"/>
    <w:rsid w:val="00F27888"/>
    <w:rsid w:val="00F31617"/>
    <w:rsid w:val="00F34D11"/>
    <w:rsid w:val="00F52927"/>
    <w:rsid w:val="00F57648"/>
    <w:rsid w:val="00F57726"/>
    <w:rsid w:val="00F631A4"/>
    <w:rsid w:val="00F8633D"/>
    <w:rsid w:val="00F8667A"/>
    <w:rsid w:val="00F866CC"/>
    <w:rsid w:val="00F87562"/>
    <w:rsid w:val="00F959EC"/>
    <w:rsid w:val="00FA1811"/>
    <w:rsid w:val="00FA4E1C"/>
    <w:rsid w:val="00FC74F0"/>
    <w:rsid w:val="00FD051B"/>
    <w:rsid w:val="00FD4AF3"/>
    <w:rsid w:val="00FE3405"/>
    <w:rsid w:val="00FF7BDE"/>
    <w:rsid w:val="01890B37"/>
    <w:rsid w:val="01BE3564"/>
    <w:rsid w:val="025B65AB"/>
    <w:rsid w:val="03DEF9D2"/>
    <w:rsid w:val="03E97CA3"/>
    <w:rsid w:val="041C5882"/>
    <w:rsid w:val="0466E819"/>
    <w:rsid w:val="04EC3553"/>
    <w:rsid w:val="0558DD5E"/>
    <w:rsid w:val="07380F4E"/>
    <w:rsid w:val="073B87D3"/>
    <w:rsid w:val="07B124E1"/>
    <w:rsid w:val="07B242AA"/>
    <w:rsid w:val="07CD6510"/>
    <w:rsid w:val="08B33C4D"/>
    <w:rsid w:val="08DD18BA"/>
    <w:rsid w:val="092B470D"/>
    <w:rsid w:val="092D3D7B"/>
    <w:rsid w:val="094D8251"/>
    <w:rsid w:val="09B3BF5D"/>
    <w:rsid w:val="0A6A3A78"/>
    <w:rsid w:val="0B3941F8"/>
    <w:rsid w:val="0D29C785"/>
    <w:rsid w:val="0D58CCDF"/>
    <w:rsid w:val="0D88131F"/>
    <w:rsid w:val="0DDA0AB9"/>
    <w:rsid w:val="0DE58FD3"/>
    <w:rsid w:val="0DF4CFC5"/>
    <w:rsid w:val="0E88F03A"/>
    <w:rsid w:val="0EA23D87"/>
    <w:rsid w:val="0EBB9C0D"/>
    <w:rsid w:val="0F372B74"/>
    <w:rsid w:val="0F9163B7"/>
    <w:rsid w:val="0FDD4B79"/>
    <w:rsid w:val="0FE63865"/>
    <w:rsid w:val="0FECAB01"/>
    <w:rsid w:val="105B7B23"/>
    <w:rsid w:val="108F0DE4"/>
    <w:rsid w:val="112DF3C1"/>
    <w:rsid w:val="116E3D5F"/>
    <w:rsid w:val="11887B62"/>
    <w:rsid w:val="12423E05"/>
    <w:rsid w:val="124452FE"/>
    <w:rsid w:val="12F18519"/>
    <w:rsid w:val="12F9BAAC"/>
    <w:rsid w:val="1326B27C"/>
    <w:rsid w:val="13A9CF73"/>
    <w:rsid w:val="13DA373D"/>
    <w:rsid w:val="146650DB"/>
    <w:rsid w:val="146B1AD9"/>
    <w:rsid w:val="1564DA7D"/>
    <w:rsid w:val="15B02AC6"/>
    <w:rsid w:val="165A9C0A"/>
    <w:rsid w:val="16B7C4A2"/>
    <w:rsid w:val="16BA9437"/>
    <w:rsid w:val="1825BF03"/>
    <w:rsid w:val="1881036A"/>
    <w:rsid w:val="1898DFDB"/>
    <w:rsid w:val="18A2448B"/>
    <w:rsid w:val="18A3E18D"/>
    <w:rsid w:val="18DFE63D"/>
    <w:rsid w:val="19A39D5A"/>
    <w:rsid w:val="19FEFE89"/>
    <w:rsid w:val="1A8F690C"/>
    <w:rsid w:val="1AD9DA72"/>
    <w:rsid w:val="1B5E188C"/>
    <w:rsid w:val="1BEFB4A7"/>
    <w:rsid w:val="1BF830B6"/>
    <w:rsid w:val="1C401CC9"/>
    <w:rsid w:val="1C95F466"/>
    <w:rsid w:val="1D03A689"/>
    <w:rsid w:val="1D6FD248"/>
    <w:rsid w:val="1DB72368"/>
    <w:rsid w:val="1E32A8D5"/>
    <w:rsid w:val="1ECFF424"/>
    <w:rsid w:val="1F7174E5"/>
    <w:rsid w:val="1FAA7B03"/>
    <w:rsid w:val="1FDE085C"/>
    <w:rsid w:val="2079849D"/>
    <w:rsid w:val="20DE79F3"/>
    <w:rsid w:val="217DCD8C"/>
    <w:rsid w:val="22A5843A"/>
    <w:rsid w:val="22F03D51"/>
    <w:rsid w:val="23D4EF11"/>
    <w:rsid w:val="245B84F2"/>
    <w:rsid w:val="25471437"/>
    <w:rsid w:val="25AAB46D"/>
    <w:rsid w:val="25E541ED"/>
    <w:rsid w:val="2632B107"/>
    <w:rsid w:val="264DB93F"/>
    <w:rsid w:val="26DF038B"/>
    <w:rsid w:val="270007B8"/>
    <w:rsid w:val="2780A9A8"/>
    <w:rsid w:val="27C0988F"/>
    <w:rsid w:val="27EEE710"/>
    <w:rsid w:val="28E547E8"/>
    <w:rsid w:val="28EC81D0"/>
    <w:rsid w:val="2A327B96"/>
    <w:rsid w:val="2AFE51B2"/>
    <w:rsid w:val="2B3F9554"/>
    <w:rsid w:val="2C60B6CA"/>
    <w:rsid w:val="2CE2E607"/>
    <w:rsid w:val="2D168734"/>
    <w:rsid w:val="2D327049"/>
    <w:rsid w:val="2E6CFA18"/>
    <w:rsid w:val="2EF9F1E0"/>
    <w:rsid w:val="2F859969"/>
    <w:rsid w:val="2FA1200F"/>
    <w:rsid w:val="3012EAB0"/>
    <w:rsid w:val="307F5DF7"/>
    <w:rsid w:val="309E39A5"/>
    <w:rsid w:val="3107F944"/>
    <w:rsid w:val="310E4579"/>
    <w:rsid w:val="311DEA3A"/>
    <w:rsid w:val="31387295"/>
    <w:rsid w:val="3156B6B5"/>
    <w:rsid w:val="33237734"/>
    <w:rsid w:val="3394D9BD"/>
    <w:rsid w:val="33B486C9"/>
    <w:rsid w:val="33C8B611"/>
    <w:rsid w:val="33EC6DB0"/>
    <w:rsid w:val="34223119"/>
    <w:rsid w:val="34541F72"/>
    <w:rsid w:val="34766E8C"/>
    <w:rsid w:val="351065FC"/>
    <w:rsid w:val="351316F4"/>
    <w:rsid w:val="35360771"/>
    <w:rsid w:val="353700FE"/>
    <w:rsid w:val="3560FBA1"/>
    <w:rsid w:val="357A4256"/>
    <w:rsid w:val="359E5286"/>
    <w:rsid w:val="36007A43"/>
    <w:rsid w:val="36680759"/>
    <w:rsid w:val="366B570D"/>
    <w:rsid w:val="36926A8C"/>
    <w:rsid w:val="3774AFAF"/>
    <w:rsid w:val="37AFD751"/>
    <w:rsid w:val="37C0C8C3"/>
    <w:rsid w:val="3807362E"/>
    <w:rsid w:val="3829EA1B"/>
    <w:rsid w:val="383480B6"/>
    <w:rsid w:val="38A797E6"/>
    <w:rsid w:val="38E8D685"/>
    <w:rsid w:val="3928043D"/>
    <w:rsid w:val="394C250F"/>
    <w:rsid w:val="39DD519B"/>
    <w:rsid w:val="39FE5C76"/>
    <w:rsid w:val="3B4CF859"/>
    <w:rsid w:val="3D137966"/>
    <w:rsid w:val="3D38FD41"/>
    <w:rsid w:val="3D6EB2EC"/>
    <w:rsid w:val="3ED4CDA2"/>
    <w:rsid w:val="3EF15AF0"/>
    <w:rsid w:val="3F12CACF"/>
    <w:rsid w:val="3F9E6F95"/>
    <w:rsid w:val="3FC28541"/>
    <w:rsid w:val="3FE05F93"/>
    <w:rsid w:val="402766D8"/>
    <w:rsid w:val="406231F9"/>
    <w:rsid w:val="406274FB"/>
    <w:rsid w:val="40CB76F2"/>
    <w:rsid w:val="41A0F8C2"/>
    <w:rsid w:val="42476F1E"/>
    <w:rsid w:val="425E502A"/>
    <w:rsid w:val="4288B754"/>
    <w:rsid w:val="429AFA43"/>
    <w:rsid w:val="429E2C43"/>
    <w:rsid w:val="42BEE501"/>
    <w:rsid w:val="42E443EB"/>
    <w:rsid w:val="4343BBC4"/>
    <w:rsid w:val="43ADA54C"/>
    <w:rsid w:val="43B02C2D"/>
    <w:rsid w:val="43DA77BF"/>
    <w:rsid w:val="43E205DE"/>
    <w:rsid w:val="444ED794"/>
    <w:rsid w:val="44827C78"/>
    <w:rsid w:val="44BB602D"/>
    <w:rsid w:val="45701951"/>
    <w:rsid w:val="464FE5B4"/>
    <w:rsid w:val="4658E4D6"/>
    <w:rsid w:val="4673C1E7"/>
    <w:rsid w:val="4686CCAE"/>
    <w:rsid w:val="46C78D16"/>
    <w:rsid w:val="46F8306B"/>
    <w:rsid w:val="48067D12"/>
    <w:rsid w:val="48302609"/>
    <w:rsid w:val="486A7926"/>
    <w:rsid w:val="489B0868"/>
    <w:rsid w:val="48F87D30"/>
    <w:rsid w:val="494E3EC5"/>
    <w:rsid w:val="49620E93"/>
    <w:rsid w:val="49C78849"/>
    <w:rsid w:val="49ED2F50"/>
    <w:rsid w:val="4A7CF0E1"/>
    <w:rsid w:val="4A9A3AF0"/>
    <w:rsid w:val="4AF942DD"/>
    <w:rsid w:val="4B287BF9"/>
    <w:rsid w:val="4B9E1B76"/>
    <w:rsid w:val="4BA19249"/>
    <w:rsid w:val="4BE37814"/>
    <w:rsid w:val="4CF919BE"/>
    <w:rsid w:val="4DE51883"/>
    <w:rsid w:val="4E2FE16A"/>
    <w:rsid w:val="4E51ED64"/>
    <w:rsid w:val="4E5F714C"/>
    <w:rsid w:val="4F7D1815"/>
    <w:rsid w:val="4F8CCA85"/>
    <w:rsid w:val="4FCA0EE6"/>
    <w:rsid w:val="4FCA4338"/>
    <w:rsid w:val="4FF63037"/>
    <w:rsid w:val="4FF8296B"/>
    <w:rsid w:val="5004E357"/>
    <w:rsid w:val="50DFFD6A"/>
    <w:rsid w:val="51A3047C"/>
    <w:rsid w:val="51DB90C0"/>
    <w:rsid w:val="52EC6BF9"/>
    <w:rsid w:val="531F3797"/>
    <w:rsid w:val="5334308A"/>
    <w:rsid w:val="5359C277"/>
    <w:rsid w:val="53617876"/>
    <w:rsid w:val="53727CD0"/>
    <w:rsid w:val="53EC1842"/>
    <w:rsid w:val="5429CC04"/>
    <w:rsid w:val="546D267F"/>
    <w:rsid w:val="554ED727"/>
    <w:rsid w:val="55622076"/>
    <w:rsid w:val="55A6821C"/>
    <w:rsid w:val="56AFC94F"/>
    <w:rsid w:val="57DA6421"/>
    <w:rsid w:val="58118933"/>
    <w:rsid w:val="58222D65"/>
    <w:rsid w:val="58BD9AA9"/>
    <w:rsid w:val="58FF8767"/>
    <w:rsid w:val="5957EF33"/>
    <w:rsid w:val="59859529"/>
    <w:rsid w:val="598FBC3A"/>
    <w:rsid w:val="599BAD20"/>
    <w:rsid w:val="59A6C4B5"/>
    <w:rsid w:val="59D9D694"/>
    <w:rsid w:val="59FF0B67"/>
    <w:rsid w:val="5A833767"/>
    <w:rsid w:val="5AD5E23E"/>
    <w:rsid w:val="5B1DCC2F"/>
    <w:rsid w:val="5BB025E8"/>
    <w:rsid w:val="5C0A2A91"/>
    <w:rsid w:val="5C326D67"/>
    <w:rsid w:val="5C4C74DE"/>
    <w:rsid w:val="5E5D5970"/>
    <w:rsid w:val="5E71CB10"/>
    <w:rsid w:val="5ED187FE"/>
    <w:rsid w:val="5F2F2BE1"/>
    <w:rsid w:val="5F569459"/>
    <w:rsid w:val="5F6A5707"/>
    <w:rsid w:val="5FF819AE"/>
    <w:rsid w:val="600E3735"/>
    <w:rsid w:val="60C445CA"/>
    <w:rsid w:val="60C77013"/>
    <w:rsid w:val="60CDF906"/>
    <w:rsid w:val="6104FEF8"/>
    <w:rsid w:val="617B9000"/>
    <w:rsid w:val="61E7482F"/>
    <w:rsid w:val="61EFFDE8"/>
    <w:rsid w:val="6218866D"/>
    <w:rsid w:val="6249F3DD"/>
    <w:rsid w:val="62A67FBF"/>
    <w:rsid w:val="6490B92F"/>
    <w:rsid w:val="64A94FC0"/>
    <w:rsid w:val="64EABA33"/>
    <w:rsid w:val="65312B95"/>
    <w:rsid w:val="654F3C9A"/>
    <w:rsid w:val="65D8998D"/>
    <w:rsid w:val="6643B229"/>
    <w:rsid w:val="6656F2FC"/>
    <w:rsid w:val="66889481"/>
    <w:rsid w:val="672E9297"/>
    <w:rsid w:val="6771958C"/>
    <w:rsid w:val="677469EE"/>
    <w:rsid w:val="68F4DDAD"/>
    <w:rsid w:val="68F711F2"/>
    <w:rsid w:val="68F9CD75"/>
    <w:rsid w:val="69264F75"/>
    <w:rsid w:val="69603B18"/>
    <w:rsid w:val="69824905"/>
    <w:rsid w:val="6986D421"/>
    <w:rsid w:val="69B02A56"/>
    <w:rsid w:val="69C15E4F"/>
    <w:rsid w:val="69D9F939"/>
    <w:rsid w:val="69DB967C"/>
    <w:rsid w:val="6B0CE78C"/>
    <w:rsid w:val="6BB1A73B"/>
    <w:rsid w:val="6C38C3BC"/>
    <w:rsid w:val="6D10E4B7"/>
    <w:rsid w:val="6D2FBA46"/>
    <w:rsid w:val="6D9A2A22"/>
    <w:rsid w:val="6D9C224C"/>
    <w:rsid w:val="6E455760"/>
    <w:rsid w:val="6EF45D19"/>
    <w:rsid w:val="6F013BBC"/>
    <w:rsid w:val="6F2C30B7"/>
    <w:rsid w:val="6FBC3142"/>
    <w:rsid w:val="7022B8C9"/>
    <w:rsid w:val="70665118"/>
    <w:rsid w:val="7083457E"/>
    <w:rsid w:val="70F82E22"/>
    <w:rsid w:val="714F7D13"/>
    <w:rsid w:val="718D2CD5"/>
    <w:rsid w:val="71973B07"/>
    <w:rsid w:val="72384FE4"/>
    <w:rsid w:val="72B2C73D"/>
    <w:rsid w:val="739A722F"/>
    <w:rsid w:val="73C41F59"/>
    <w:rsid w:val="73CC8594"/>
    <w:rsid w:val="744880E8"/>
    <w:rsid w:val="7483BADF"/>
    <w:rsid w:val="76194DBA"/>
    <w:rsid w:val="76BCDC19"/>
    <w:rsid w:val="76ECA50E"/>
    <w:rsid w:val="7762B14D"/>
    <w:rsid w:val="77A6B7A4"/>
    <w:rsid w:val="77E7F025"/>
    <w:rsid w:val="787217F5"/>
    <w:rsid w:val="788D9652"/>
    <w:rsid w:val="788E011F"/>
    <w:rsid w:val="78B3537D"/>
    <w:rsid w:val="78D5E476"/>
    <w:rsid w:val="79716880"/>
    <w:rsid w:val="7A85BDEB"/>
    <w:rsid w:val="7AF9DD40"/>
    <w:rsid w:val="7BEC9160"/>
    <w:rsid w:val="7C43D96A"/>
    <w:rsid w:val="7CDA7C19"/>
    <w:rsid w:val="7D491A8C"/>
    <w:rsid w:val="7E13AF08"/>
    <w:rsid w:val="7E5F1FAB"/>
    <w:rsid w:val="7F8C3F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54F76"/>
  <w15:chartTrackingRefBased/>
  <w15:docId w15:val="{A70B502F-4D91-4B42-93F5-F1E664B3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681"/>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811681"/>
    <w:pPr>
      <w:widowControl w:val="0"/>
      <w:autoSpaceDE w:val="0"/>
      <w:autoSpaceDN w:val="0"/>
      <w:adjustRightInd w:val="0"/>
      <w:spacing w:line="360" w:lineRule="auto"/>
      <w:jc w:val="center"/>
    </w:pPr>
    <w:rPr>
      <w:rFonts w:ascii="Arial" w:hAnsi="Arial" w:cs="Arial"/>
      <w:b/>
      <w:szCs w:val="24"/>
      <w:lang w:val="es-ES"/>
    </w:rPr>
  </w:style>
  <w:style w:type="character" w:customStyle="1" w:styleId="TtuloCar">
    <w:name w:val="Título Car"/>
    <w:basedOn w:val="Fuentedeprrafopredeter"/>
    <w:link w:val="Ttulo"/>
    <w:rsid w:val="00811681"/>
    <w:rPr>
      <w:rFonts w:ascii="Arial" w:eastAsia="Times New Roman" w:hAnsi="Arial" w:cs="Arial"/>
      <w:b/>
      <w:sz w:val="24"/>
      <w:szCs w:val="24"/>
      <w:lang w:val="es-ES" w:eastAsia="es-ES"/>
    </w:rPr>
  </w:style>
  <w:style w:type="paragraph" w:styleId="Textocomentario">
    <w:name w:val="annotation text"/>
    <w:basedOn w:val="Normal"/>
    <w:link w:val="TextocomentarioCar"/>
    <w:uiPriority w:val="99"/>
    <w:semiHidden/>
    <w:unhideWhenUsed/>
    <w:rPr>
      <w:sz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F5772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7726"/>
    <w:rPr>
      <w:rFonts w:ascii="Segoe UI" w:eastAsia="Times New Roman" w:hAnsi="Segoe UI" w:cs="Segoe UI"/>
      <w:sz w:val="18"/>
      <w:szCs w:val="18"/>
      <w:lang w:val="es-ES_tradnl" w:eastAsia="es-ES"/>
    </w:rPr>
  </w:style>
  <w:style w:type="paragraph" w:styleId="NormalWeb">
    <w:name w:val="Normal (Web)"/>
    <w:basedOn w:val="Normal"/>
    <w:uiPriority w:val="99"/>
    <w:semiHidden/>
    <w:unhideWhenUsed/>
    <w:rsid w:val="00424F8A"/>
    <w:pPr>
      <w:spacing w:before="100" w:beforeAutospacing="1" w:after="100" w:afterAutospacing="1"/>
    </w:pPr>
    <w:rPr>
      <w:szCs w:val="24"/>
      <w:lang w:val="es-CO" w:eastAsia="es-ES_tradnl"/>
    </w:rPr>
  </w:style>
  <w:style w:type="character" w:customStyle="1" w:styleId="normaltextrun">
    <w:name w:val="normaltextrun"/>
    <w:basedOn w:val="Fuentedeprrafopredeter"/>
    <w:rsid w:val="00424F8A"/>
  </w:style>
  <w:style w:type="character" w:customStyle="1" w:styleId="eop">
    <w:name w:val="eop"/>
    <w:basedOn w:val="Fuentedeprrafopredeter"/>
    <w:rsid w:val="00424F8A"/>
  </w:style>
  <w:style w:type="paragraph" w:styleId="Asuntodelcomentario">
    <w:name w:val="annotation subject"/>
    <w:basedOn w:val="Textocomentario"/>
    <w:next w:val="Textocomentario"/>
    <w:link w:val="AsuntodelcomentarioCar"/>
    <w:uiPriority w:val="99"/>
    <w:semiHidden/>
    <w:unhideWhenUsed/>
    <w:rsid w:val="003F5B43"/>
    <w:rPr>
      <w:b/>
      <w:bCs/>
    </w:rPr>
  </w:style>
  <w:style w:type="character" w:customStyle="1" w:styleId="AsuntodelcomentarioCar">
    <w:name w:val="Asunto del comentario Car"/>
    <w:basedOn w:val="TextocomentarioCar"/>
    <w:link w:val="Asuntodelcomentario"/>
    <w:uiPriority w:val="99"/>
    <w:semiHidden/>
    <w:rsid w:val="003F5B43"/>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29218">
      <w:bodyDiv w:val="1"/>
      <w:marLeft w:val="0"/>
      <w:marRight w:val="0"/>
      <w:marTop w:val="0"/>
      <w:marBottom w:val="0"/>
      <w:divBdr>
        <w:top w:val="none" w:sz="0" w:space="0" w:color="auto"/>
        <w:left w:val="none" w:sz="0" w:space="0" w:color="auto"/>
        <w:bottom w:val="none" w:sz="0" w:space="0" w:color="auto"/>
        <w:right w:val="none" w:sz="0" w:space="0" w:color="auto"/>
      </w:divBdr>
    </w:div>
    <w:div w:id="165899848">
      <w:bodyDiv w:val="1"/>
      <w:marLeft w:val="0"/>
      <w:marRight w:val="0"/>
      <w:marTop w:val="0"/>
      <w:marBottom w:val="0"/>
      <w:divBdr>
        <w:top w:val="none" w:sz="0" w:space="0" w:color="auto"/>
        <w:left w:val="none" w:sz="0" w:space="0" w:color="auto"/>
        <w:bottom w:val="none" w:sz="0" w:space="0" w:color="auto"/>
        <w:right w:val="none" w:sz="0" w:space="0" w:color="auto"/>
      </w:divBdr>
    </w:div>
    <w:div w:id="6598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87F1AE-2E1B-4FC5-BC76-DED343C676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A6F8AF-7BB6-470A-B351-4D97099D5F0F}">
  <ds:schemaRefs>
    <ds:schemaRef ds:uri="http://schemas.microsoft.com/sharepoint/v3/contenttype/forms"/>
  </ds:schemaRefs>
</ds:datastoreItem>
</file>

<file path=customXml/itemProps3.xml><?xml version="1.0" encoding="utf-8"?>
<ds:datastoreItem xmlns:ds="http://schemas.openxmlformats.org/officeDocument/2006/customXml" ds:itemID="{7951EE13-4273-47D4-BCCC-A7C105BB5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398</Words>
  <Characters>2190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Rodriguez Zuñiga</dc:creator>
  <cp:keywords/>
  <dc:description/>
  <cp:lastModifiedBy>Hermides Alonso Gaviria Ocampo</cp:lastModifiedBy>
  <cp:revision>3</cp:revision>
  <cp:lastPrinted>2021-07-23T19:15:00Z</cp:lastPrinted>
  <dcterms:created xsi:type="dcterms:W3CDTF">2022-03-14T20:16:00Z</dcterms:created>
  <dcterms:modified xsi:type="dcterms:W3CDTF">2022-05-03T22:46:00Z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