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4F4" w:rsidRPr="000544F4" w:rsidRDefault="000544F4" w:rsidP="000544F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544F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544F4" w:rsidRPr="000544F4" w:rsidRDefault="000544F4" w:rsidP="000544F4">
      <w:pPr>
        <w:spacing w:after="0" w:line="240" w:lineRule="auto"/>
        <w:jc w:val="both"/>
        <w:rPr>
          <w:rFonts w:ascii="Arial" w:eastAsia="Times New Roman" w:hAnsi="Arial" w:cs="Arial"/>
          <w:sz w:val="20"/>
          <w:szCs w:val="20"/>
          <w:lang w:val="es-419" w:eastAsia="es-ES"/>
        </w:rPr>
      </w:pPr>
    </w:p>
    <w:p w:rsidR="000544F4" w:rsidRPr="000544F4" w:rsidRDefault="000544F4" w:rsidP="000544F4">
      <w:pPr>
        <w:spacing w:after="0" w:line="240" w:lineRule="auto"/>
        <w:jc w:val="both"/>
        <w:rPr>
          <w:rFonts w:ascii="Arial" w:eastAsia="Times New Roman" w:hAnsi="Arial" w:cs="Arial"/>
          <w:b/>
          <w:bCs/>
          <w:iCs/>
          <w:sz w:val="20"/>
          <w:szCs w:val="20"/>
          <w:lang w:val="es-419" w:eastAsia="fr-FR"/>
        </w:rPr>
      </w:pPr>
      <w:r w:rsidRPr="000544F4">
        <w:rPr>
          <w:rFonts w:ascii="Arial" w:eastAsia="Times New Roman" w:hAnsi="Arial" w:cs="Arial"/>
          <w:b/>
          <w:bCs/>
          <w:iCs/>
          <w:sz w:val="20"/>
          <w:szCs w:val="20"/>
          <w:u w:val="single"/>
          <w:lang w:val="es-419" w:eastAsia="fr-FR"/>
        </w:rPr>
        <w:t>TEMAS:</w:t>
      </w:r>
      <w:r w:rsidRPr="000544F4">
        <w:rPr>
          <w:rFonts w:ascii="Arial" w:eastAsia="Times New Roman" w:hAnsi="Arial" w:cs="Arial"/>
          <w:b/>
          <w:bCs/>
          <w:iCs/>
          <w:sz w:val="20"/>
          <w:szCs w:val="20"/>
          <w:lang w:val="es-419" w:eastAsia="fr-FR"/>
        </w:rPr>
        <w:tab/>
      </w:r>
      <w:r w:rsidR="00D8238B">
        <w:rPr>
          <w:rFonts w:ascii="Arial" w:eastAsia="Times New Roman" w:hAnsi="Arial" w:cs="Arial"/>
          <w:b/>
          <w:bCs/>
          <w:iCs/>
          <w:sz w:val="20"/>
          <w:szCs w:val="20"/>
          <w:lang w:val="es-419" w:eastAsia="fr-FR"/>
        </w:rPr>
        <w:t xml:space="preserve">PENSIÓN DE VEJEZ / TRASLADO </w:t>
      </w:r>
      <w:r w:rsidR="00D8238B">
        <w:rPr>
          <w:rFonts w:ascii="Arial" w:eastAsia="Times New Roman" w:hAnsi="Arial" w:cs="Arial"/>
          <w:b/>
          <w:bCs/>
          <w:iCs/>
          <w:sz w:val="20"/>
          <w:szCs w:val="20"/>
          <w:lang w:val="es-419" w:eastAsia="fr-FR"/>
        </w:rPr>
        <w:t>FRAUDULENTO</w:t>
      </w:r>
      <w:r w:rsidR="00D8238B">
        <w:rPr>
          <w:rFonts w:ascii="Arial" w:eastAsia="Times New Roman" w:hAnsi="Arial" w:cs="Arial"/>
          <w:b/>
          <w:bCs/>
          <w:iCs/>
          <w:sz w:val="20"/>
          <w:szCs w:val="20"/>
          <w:lang w:val="es-419" w:eastAsia="fr-FR"/>
        </w:rPr>
        <w:t xml:space="preserve"> DE RÉGIMEN PENSIONAL / EFECTOS JURÍDICOS Y ECONÓMICOS /</w:t>
      </w:r>
      <w:r w:rsidR="0003262C">
        <w:rPr>
          <w:rFonts w:ascii="Arial" w:eastAsia="Times New Roman" w:hAnsi="Arial" w:cs="Arial"/>
          <w:b/>
          <w:bCs/>
          <w:iCs/>
          <w:sz w:val="20"/>
          <w:szCs w:val="20"/>
          <w:lang w:val="es-419" w:eastAsia="fr-FR"/>
        </w:rPr>
        <w:t xml:space="preserve"> DEVOLUCIÓN DE LOS APORTES</w:t>
      </w:r>
      <w:r w:rsidR="007125E1">
        <w:rPr>
          <w:rFonts w:ascii="Arial" w:eastAsia="Times New Roman" w:hAnsi="Arial" w:cs="Arial"/>
          <w:b/>
          <w:bCs/>
          <w:iCs/>
          <w:sz w:val="20"/>
          <w:szCs w:val="20"/>
          <w:lang w:val="es-419" w:eastAsia="fr-FR"/>
        </w:rPr>
        <w:t xml:space="preserve"> Y RENDIMIENTOS FINANCIEROS / </w:t>
      </w:r>
      <w:r w:rsidR="004F1351">
        <w:rPr>
          <w:rFonts w:ascii="Arial" w:eastAsia="Times New Roman" w:hAnsi="Arial" w:cs="Arial"/>
          <w:b/>
          <w:bCs/>
          <w:iCs/>
          <w:sz w:val="20"/>
          <w:szCs w:val="20"/>
          <w:lang w:val="es-419" w:eastAsia="fr-FR"/>
        </w:rPr>
        <w:t xml:space="preserve">REQUISITOS PENSIONALES LEY 100 DE 1993 / </w:t>
      </w:r>
      <w:r w:rsidR="007125E1">
        <w:rPr>
          <w:rFonts w:ascii="Arial" w:eastAsia="Times New Roman" w:hAnsi="Arial" w:cs="Arial"/>
          <w:b/>
          <w:bCs/>
          <w:iCs/>
          <w:sz w:val="20"/>
          <w:szCs w:val="20"/>
          <w:lang w:val="es-419" w:eastAsia="fr-FR"/>
        </w:rPr>
        <w:t>DISFRUTE DEL DERECHO / SITUACIONES QUE PUEDEN PRESENTARSE</w:t>
      </w:r>
      <w:r w:rsidR="00741FBB">
        <w:rPr>
          <w:rFonts w:ascii="Arial" w:eastAsia="Times New Roman" w:hAnsi="Arial" w:cs="Arial"/>
          <w:b/>
          <w:bCs/>
          <w:iCs/>
          <w:sz w:val="20"/>
          <w:szCs w:val="20"/>
          <w:lang w:val="es-419" w:eastAsia="fr-FR"/>
        </w:rPr>
        <w:t>.</w:t>
      </w:r>
    </w:p>
    <w:p w:rsidR="000544F4" w:rsidRPr="000544F4" w:rsidRDefault="000544F4" w:rsidP="000544F4">
      <w:pPr>
        <w:spacing w:after="0" w:line="240" w:lineRule="auto"/>
        <w:jc w:val="both"/>
        <w:rPr>
          <w:rFonts w:ascii="Arial" w:eastAsia="Times New Roman" w:hAnsi="Arial" w:cs="Arial"/>
          <w:sz w:val="20"/>
          <w:szCs w:val="20"/>
          <w:lang w:val="es-419" w:eastAsia="es-ES"/>
        </w:rPr>
      </w:pPr>
    </w:p>
    <w:p w:rsidR="00912F76" w:rsidRPr="00912F76" w:rsidRDefault="003F5F32" w:rsidP="00912F7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912F76" w:rsidRPr="00912F76">
        <w:rPr>
          <w:rFonts w:ascii="Arial" w:eastAsia="Times New Roman" w:hAnsi="Arial" w:cs="Arial"/>
          <w:sz w:val="20"/>
          <w:szCs w:val="20"/>
          <w:lang w:val="es-419" w:eastAsia="es-ES"/>
        </w:rPr>
        <w:t>concluyó el máximo órgano de la jurisdicción laboral</w:t>
      </w:r>
      <w:r>
        <w:rPr>
          <w:rFonts w:ascii="Arial" w:eastAsia="Times New Roman" w:hAnsi="Arial" w:cs="Arial"/>
          <w:sz w:val="20"/>
          <w:szCs w:val="20"/>
          <w:lang w:val="es-419" w:eastAsia="es-ES"/>
        </w:rPr>
        <w:t>…</w:t>
      </w:r>
      <w:r w:rsidR="00912F76" w:rsidRPr="00912F76">
        <w:rPr>
          <w:rFonts w:ascii="Arial" w:eastAsia="Times New Roman" w:hAnsi="Arial" w:cs="Arial"/>
          <w:sz w:val="20"/>
          <w:szCs w:val="20"/>
          <w:lang w:val="es-419" w:eastAsia="es-ES"/>
        </w:rPr>
        <w:t xml:space="preserve"> que, cuando se eliminen los efectos del acto jurídico contrario a derecho, </w:t>
      </w:r>
      <w:r w:rsidR="00DD1754" w:rsidRPr="00912F76">
        <w:rPr>
          <w:rFonts w:ascii="Arial" w:eastAsia="Times New Roman" w:hAnsi="Arial" w:cs="Arial"/>
          <w:sz w:val="20"/>
          <w:szCs w:val="20"/>
          <w:lang w:val="es-419" w:eastAsia="es-ES"/>
        </w:rPr>
        <w:t>les</w:t>
      </w:r>
      <w:r w:rsidR="00912F76" w:rsidRPr="00912F76">
        <w:rPr>
          <w:rFonts w:ascii="Arial" w:eastAsia="Times New Roman" w:hAnsi="Arial" w:cs="Arial"/>
          <w:sz w:val="20"/>
          <w:szCs w:val="20"/>
          <w:lang w:val="es-419" w:eastAsia="es-ES"/>
        </w:rPr>
        <w:t xml:space="preserve"> corresponde a los fondos privados de pensiones “trasladar a Colpensiones, lo recaudado por comisiones y gastos de administración debidamente indexados durante todo el tiempo que la accionante permaneció en el RAIS, así como los valores utilizados en seguros previsionales y los emolumentos destinados a constituir el fondo de garantía de pensión mínima”.</w:t>
      </w:r>
    </w:p>
    <w:p w:rsidR="00912F76" w:rsidRPr="00912F76" w:rsidRDefault="00912F76" w:rsidP="00912F76">
      <w:pPr>
        <w:spacing w:after="0" w:line="240" w:lineRule="auto"/>
        <w:jc w:val="both"/>
        <w:rPr>
          <w:rFonts w:ascii="Arial" w:eastAsia="Times New Roman" w:hAnsi="Arial" w:cs="Arial"/>
          <w:sz w:val="20"/>
          <w:szCs w:val="20"/>
          <w:lang w:val="es-419" w:eastAsia="es-ES"/>
        </w:rPr>
      </w:pPr>
    </w:p>
    <w:p w:rsidR="000544F4" w:rsidRPr="000544F4" w:rsidRDefault="00912F76" w:rsidP="00912F76">
      <w:pPr>
        <w:spacing w:after="0" w:line="240" w:lineRule="auto"/>
        <w:jc w:val="both"/>
        <w:rPr>
          <w:rFonts w:ascii="Arial" w:eastAsia="Times New Roman" w:hAnsi="Arial" w:cs="Arial"/>
          <w:sz w:val="20"/>
          <w:szCs w:val="20"/>
          <w:lang w:val="es-419" w:eastAsia="es-ES"/>
        </w:rPr>
      </w:pPr>
      <w:r w:rsidRPr="00912F76">
        <w:rPr>
          <w:rFonts w:ascii="Arial" w:eastAsia="Times New Roman" w:hAnsi="Arial" w:cs="Arial"/>
          <w:sz w:val="20"/>
          <w:szCs w:val="20"/>
          <w:lang w:val="es-419" w:eastAsia="es-ES"/>
        </w:rPr>
        <w:t>Conforme con lo expuesto por el alto tribunal, cuando el traslado entre regímenes pensionales de un afiliado se realice como producto de un acto contrario a la ley, la providencia que así lo determina trae los efectos jurídicos y económicos que precedentemente se determinaron.</w:t>
      </w:r>
      <w:r w:rsidR="003F5F32">
        <w:rPr>
          <w:rFonts w:ascii="Arial" w:eastAsia="Times New Roman" w:hAnsi="Arial" w:cs="Arial"/>
          <w:sz w:val="20"/>
          <w:szCs w:val="20"/>
          <w:lang w:val="es-419" w:eastAsia="es-ES"/>
        </w:rPr>
        <w:t xml:space="preserve"> (…)</w:t>
      </w:r>
    </w:p>
    <w:p w:rsidR="000544F4" w:rsidRPr="000544F4" w:rsidRDefault="000544F4" w:rsidP="000544F4">
      <w:pPr>
        <w:spacing w:after="0" w:line="240" w:lineRule="auto"/>
        <w:jc w:val="both"/>
        <w:rPr>
          <w:rFonts w:ascii="Arial" w:eastAsia="Times New Roman" w:hAnsi="Arial" w:cs="Arial"/>
          <w:sz w:val="20"/>
          <w:szCs w:val="20"/>
          <w:lang w:val="es-419" w:eastAsia="es-ES"/>
        </w:rPr>
      </w:pPr>
    </w:p>
    <w:p w:rsidR="00616B50" w:rsidRPr="00616B50" w:rsidRDefault="00616B50" w:rsidP="00616B50">
      <w:pPr>
        <w:spacing w:after="0" w:line="240" w:lineRule="auto"/>
        <w:jc w:val="both"/>
        <w:rPr>
          <w:rFonts w:ascii="Arial" w:eastAsia="Times New Roman" w:hAnsi="Arial" w:cs="Arial"/>
          <w:sz w:val="20"/>
          <w:szCs w:val="20"/>
          <w:lang w:val="es-419" w:eastAsia="es-ES"/>
        </w:rPr>
      </w:pPr>
      <w:r w:rsidRPr="00616B50">
        <w:rPr>
          <w:rFonts w:ascii="Arial" w:eastAsia="Times New Roman" w:hAnsi="Arial" w:cs="Arial"/>
          <w:sz w:val="20"/>
          <w:szCs w:val="20"/>
          <w:lang w:val="es-419" w:eastAsia="es-ES"/>
        </w:rPr>
        <w:t xml:space="preserve">Prevé el artículo 33 de la ley 100 de 1993 modificado por el artículo 9° de la ley 797 de 2003 que, para tener derecho a la pensión de vejez, al afiliado hombre le corresponde cumplir 60 años, edad que se incrementa a 62 años a partir del 1° de enero de 2014, debiendo acumular la densidad de semanas allí exigidas. </w:t>
      </w:r>
    </w:p>
    <w:p w:rsidR="00616B50" w:rsidRPr="00616B50" w:rsidRDefault="00616B50" w:rsidP="00616B50">
      <w:pPr>
        <w:spacing w:after="0" w:line="240" w:lineRule="auto"/>
        <w:jc w:val="both"/>
        <w:rPr>
          <w:rFonts w:ascii="Arial" w:eastAsia="Times New Roman" w:hAnsi="Arial" w:cs="Arial"/>
          <w:sz w:val="20"/>
          <w:szCs w:val="20"/>
          <w:lang w:val="es-419" w:eastAsia="es-ES"/>
        </w:rPr>
      </w:pPr>
    </w:p>
    <w:p w:rsidR="000544F4" w:rsidRDefault="00616B50" w:rsidP="00616B50">
      <w:pPr>
        <w:spacing w:after="0" w:line="240" w:lineRule="auto"/>
        <w:jc w:val="both"/>
        <w:rPr>
          <w:rFonts w:ascii="Arial" w:eastAsia="Times New Roman" w:hAnsi="Arial" w:cs="Arial"/>
          <w:sz w:val="20"/>
          <w:szCs w:val="20"/>
          <w:lang w:val="es-419" w:eastAsia="es-ES"/>
        </w:rPr>
      </w:pPr>
      <w:r w:rsidRPr="00616B50">
        <w:rPr>
          <w:rFonts w:ascii="Arial" w:eastAsia="Times New Roman" w:hAnsi="Arial" w:cs="Arial"/>
          <w:sz w:val="20"/>
          <w:szCs w:val="20"/>
          <w:lang w:val="es-419" w:eastAsia="es-ES"/>
        </w:rPr>
        <w:t>En ese sentido, la mencionada norma indica que aquellas personas que causen el derecho a la pensión hasta el 31 de diciembre de 2004 les corresponde acreditar como mínimo mil (1000) semanas de aportes al Sistema General de Pensiones. Posteriormente señala que a partir del 1º de enero de 2005, el número de semanas mínimas requeridas aumentará en 50 y que desde el 1º de enero del 2006 se incrementaran anualmente en 25 hasta alcanzar al tope de 1300 semanas de cotización en el año 2015.</w:t>
      </w:r>
      <w:r>
        <w:rPr>
          <w:rFonts w:ascii="Arial" w:eastAsia="Times New Roman" w:hAnsi="Arial" w:cs="Arial"/>
          <w:sz w:val="20"/>
          <w:szCs w:val="20"/>
          <w:lang w:val="es-419" w:eastAsia="es-ES"/>
        </w:rPr>
        <w:t xml:space="preserve"> (…)</w:t>
      </w:r>
    </w:p>
    <w:p w:rsidR="00616B50" w:rsidRDefault="00616B50" w:rsidP="00616B50">
      <w:pPr>
        <w:spacing w:after="0" w:line="240" w:lineRule="auto"/>
        <w:jc w:val="both"/>
        <w:rPr>
          <w:rFonts w:ascii="Arial" w:eastAsia="Times New Roman" w:hAnsi="Arial" w:cs="Arial"/>
          <w:sz w:val="20"/>
          <w:szCs w:val="20"/>
          <w:lang w:val="es-419" w:eastAsia="es-ES"/>
        </w:rPr>
      </w:pPr>
    </w:p>
    <w:p w:rsidR="00913852" w:rsidRPr="00913852" w:rsidRDefault="00913852" w:rsidP="00913852">
      <w:pPr>
        <w:spacing w:after="0" w:line="240" w:lineRule="auto"/>
        <w:jc w:val="both"/>
        <w:rPr>
          <w:rFonts w:ascii="Arial" w:eastAsia="Times New Roman" w:hAnsi="Arial" w:cs="Arial"/>
          <w:sz w:val="20"/>
          <w:szCs w:val="20"/>
          <w:lang w:val="es-419" w:eastAsia="es-ES"/>
        </w:rPr>
      </w:pPr>
      <w:r w:rsidRPr="00913852">
        <w:rPr>
          <w:rFonts w:ascii="Arial" w:eastAsia="Times New Roman" w:hAnsi="Arial" w:cs="Arial"/>
          <w:sz w:val="20"/>
          <w:szCs w:val="20"/>
          <w:lang w:val="es-419" w:eastAsia="es-ES"/>
        </w:rPr>
        <w:t>La Sala de Casación Laboral en la sentencia SL5603 de 6 de abril de 2016 con radicación Nº47.236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w:t>
      </w:r>
    </w:p>
    <w:p w:rsidR="00913852" w:rsidRPr="00913852" w:rsidRDefault="00913852" w:rsidP="00913852">
      <w:pPr>
        <w:spacing w:after="0" w:line="240" w:lineRule="auto"/>
        <w:jc w:val="both"/>
        <w:rPr>
          <w:rFonts w:ascii="Arial" w:eastAsia="Times New Roman" w:hAnsi="Arial" w:cs="Arial"/>
          <w:sz w:val="20"/>
          <w:szCs w:val="20"/>
          <w:lang w:val="es-419" w:eastAsia="es-ES"/>
        </w:rPr>
      </w:pPr>
    </w:p>
    <w:p w:rsidR="00616B50" w:rsidRPr="000544F4" w:rsidRDefault="00913852" w:rsidP="00913852">
      <w:pPr>
        <w:spacing w:after="0" w:line="240" w:lineRule="auto"/>
        <w:jc w:val="both"/>
        <w:rPr>
          <w:rFonts w:ascii="Arial" w:eastAsia="Times New Roman" w:hAnsi="Arial" w:cs="Arial"/>
          <w:sz w:val="20"/>
          <w:szCs w:val="20"/>
          <w:lang w:val="es-419" w:eastAsia="es-ES"/>
        </w:rPr>
      </w:pPr>
      <w:r w:rsidRPr="00913852">
        <w:rPr>
          <w:rFonts w:ascii="Arial" w:eastAsia="Times New Roman" w:hAnsi="Arial" w:cs="Arial"/>
          <w:sz w:val="20"/>
          <w:szCs w:val="20"/>
          <w:lang w:val="es-419" w:eastAsia="es-ES"/>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w:t>
      </w:r>
      <w:r>
        <w:rPr>
          <w:rFonts w:ascii="Arial" w:eastAsia="Times New Roman" w:hAnsi="Arial" w:cs="Arial"/>
          <w:sz w:val="20"/>
          <w:szCs w:val="20"/>
          <w:lang w:val="es-419" w:eastAsia="es-ES"/>
        </w:rPr>
        <w:t>…</w:t>
      </w:r>
    </w:p>
    <w:p w:rsidR="000544F4" w:rsidRPr="000544F4" w:rsidRDefault="000544F4" w:rsidP="000544F4">
      <w:pPr>
        <w:spacing w:after="0" w:line="240" w:lineRule="auto"/>
        <w:jc w:val="both"/>
        <w:rPr>
          <w:rFonts w:ascii="Arial" w:eastAsia="Times New Roman" w:hAnsi="Arial" w:cs="Arial"/>
          <w:sz w:val="20"/>
          <w:szCs w:val="20"/>
          <w:lang w:val="es-419" w:eastAsia="es-ES"/>
        </w:rPr>
      </w:pPr>
    </w:p>
    <w:p w:rsidR="008E0A19" w:rsidRPr="008E0A19" w:rsidRDefault="008E0A19" w:rsidP="008E0A19">
      <w:pPr>
        <w:spacing w:after="0" w:line="240" w:lineRule="auto"/>
        <w:jc w:val="both"/>
        <w:rPr>
          <w:rFonts w:ascii="Arial" w:eastAsia="Times New Roman" w:hAnsi="Arial" w:cs="Arial"/>
          <w:sz w:val="20"/>
          <w:szCs w:val="20"/>
          <w:lang w:val="es-419" w:eastAsia="es-ES"/>
        </w:rPr>
      </w:pPr>
      <w:r w:rsidRPr="008E0A19">
        <w:rPr>
          <w:rFonts w:ascii="Arial" w:eastAsia="Times New Roman" w:hAnsi="Arial" w:cs="Arial"/>
          <w:sz w:val="20"/>
          <w:szCs w:val="20"/>
          <w:lang w:val="es-419" w:eastAsia="es-ES"/>
        </w:rPr>
        <w:t xml:space="preserve">Establece el artículo 10 del decreto 720 de 1994: </w:t>
      </w:r>
    </w:p>
    <w:p w:rsidR="008E0A19" w:rsidRPr="008E0A19" w:rsidRDefault="008E0A19" w:rsidP="008E0A19">
      <w:pPr>
        <w:spacing w:after="0" w:line="240" w:lineRule="auto"/>
        <w:jc w:val="both"/>
        <w:rPr>
          <w:rFonts w:ascii="Arial" w:eastAsia="Times New Roman" w:hAnsi="Arial" w:cs="Arial"/>
          <w:sz w:val="20"/>
          <w:szCs w:val="20"/>
          <w:lang w:val="es-419" w:eastAsia="es-ES"/>
        </w:rPr>
      </w:pPr>
    </w:p>
    <w:p w:rsidR="000544F4" w:rsidRPr="000544F4" w:rsidRDefault="008E0A19" w:rsidP="008E0A19">
      <w:pPr>
        <w:spacing w:after="0" w:line="240" w:lineRule="auto"/>
        <w:jc w:val="both"/>
        <w:rPr>
          <w:rFonts w:ascii="Arial" w:eastAsia="Times New Roman" w:hAnsi="Arial" w:cs="Arial"/>
          <w:sz w:val="20"/>
          <w:szCs w:val="20"/>
          <w:lang w:val="es-419" w:eastAsia="es-ES"/>
        </w:rPr>
      </w:pPr>
      <w:r w:rsidRPr="008E0A19">
        <w:rPr>
          <w:rFonts w:ascii="Arial" w:eastAsia="Times New Roman" w:hAnsi="Arial" w:cs="Arial"/>
          <w:sz w:val="20"/>
          <w:szCs w:val="20"/>
          <w:lang w:val="es-419" w:eastAsia="es-ES"/>
        </w:rPr>
        <w:t>“Artículo 10. 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w:t>
      </w:r>
      <w:r>
        <w:rPr>
          <w:rFonts w:ascii="Arial" w:eastAsia="Times New Roman" w:hAnsi="Arial" w:cs="Arial"/>
          <w:sz w:val="20"/>
          <w:szCs w:val="20"/>
          <w:lang w:val="es-419" w:eastAsia="es-ES"/>
        </w:rPr>
        <w:t>…”</w:t>
      </w:r>
    </w:p>
    <w:p w:rsidR="000544F4" w:rsidRDefault="000544F4" w:rsidP="000544F4">
      <w:pPr>
        <w:spacing w:after="0" w:line="240" w:lineRule="auto"/>
        <w:jc w:val="both"/>
        <w:rPr>
          <w:rFonts w:ascii="Arial" w:eastAsia="Times New Roman" w:hAnsi="Arial" w:cs="Arial"/>
          <w:sz w:val="20"/>
          <w:szCs w:val="20"/>
          <w:lang w:val="es-ES" w:eastAsia="es-ES"/>
        </w:rPr>
      </w:pPr>
    </w:p>
    <w:p w:rsidR="00DD1754" w:rsidRDefault="00DD1754" w:rsidP="000544F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DD1754">
        <w:rPr>
          <w:rFonts w:ascii="Arial" w:eastAsia="Times New Roman" w:hAnsi="Arial" w:cs="Arial"/>
          <w:sz w:val="20"/>
          <w:szCs w:val="20"/>
          <w:lang w:val="es-ES" w:eastAsia="es-ES"/>
        </w:rPr>
        <w:t>como se ve en las historias laborales del demandante, este realizó la última cotización al sistema general de pensiones el 30 de junio de 2015 y a pesar de que aún no había cumplido los 62 años de edad, pensando que era beneficiario del régimen de transición previsto en el artículo 36 de la ley 100 de 1993 y que podía acceder a la pensión de vejez al acreditar 60 años de edad cumplidos el 14 de noviembre de 2014, elevó solicitud de reconocimiento de la pensión de vejez el 24 de julio de 2015, como se ve en la resolución GNR65810 de 29 de febrero de 2016</w:t>
      </w:r>
      <w:r>
        <w:rPr>
          <w:rFonts w:ascii="Arial" w:eastAsia="Times New Roman" w:hAnsi="Arial" w:cs="Arial"/>
          <w:sz w:val="20"/>
          <w:szCs w:val="20"/>
          <w:lang w:val="es-ES" w:eastAsia="es-ES"/>
        </w:rPr>
        <w:t>…</w:t>
      </w:r>
      <w:r w:rsidRPr="00DD1754">
        <w:rPr>
          <w:rFonts w:ascii="Arial" w:eastAsia="Times New Roman" w:hAnsi="Arial" w:cs="Arial"/>
          <w:sz w:val="20"/>
          <w:szCs w:val="20"/>
          <w:lang w:val="es-ES" w:eastAsia="es-ES"/>
        </w:rPr>
        <w:t>, lo que denota su intención definitiva de desafiliarse del sistema general de pensiones; por lo que, siendo así las cosas, la fecha a partir de la cual tiene derecho a disfrutar la pensión de vejez, es aquella en que llenó la totalidad de los requisitos exigidos en la ley 100 de 1993 modificada por la ley 797 de 2003, esto es, a partir del 14 de noviembre de 2016</w:t>
      </w:r>
      <w:r>
        <w:rPr>
          <w:rFonts w:ascii="Arial" w:eastAsia="Times New Roman" w:hAnsi="Arial" w:cs="Arial"/>
          <w:sz w:val="20"/>
          <w:szCs w:val="20"/>
          <w:lang w:val="es-ES" w:eastAsia="es-ES"/>
        </w:rPr>
        <w:t>…</w:t>
      </w:r>
    </w:p>
    <w:p w:rsidR="00DD1754" w:rsidRPr="000544F4" w:rsidRDefault="00DD1754" w:rsidP="000544F4">
      <w:pPr>
        <w:spacing w:after="0" w:line="240" w:lineRule="auto"/>
        <w:jc w:val="both"/>
        <w:rPr>
          <w:rFonts w:ascii="Arial" w:eastAsia="Times New Roman" w:hAnsi="Arial" w:cs="Arial"/>
          <w:sz w:val="20"/>
          <w:szCs w:val="20"/>
          <w:lang w:val="es-ES" w:eastAsia="es-ES"/>
        </w:rPr>
      </w:pPr>
    </w:p>
    <w:p w:rsidR="000544F4" w:rsidRPr="000544F4" w:rsidRDefault="000544F4" w:rsidP="000544F4">
      <w:pPr>
        <w:spacing w:after="0" w:line="240" w:lineRule="auto"/>
        <w:jc w:val="both"/>
        <w:rPr>
          <w:rFonts w:ascii="Arial" w:eastAsia="Times New Roman" w:hAnsi="Arial" w:cs="Arial"/>
          <w:sz w:val="20"/>
          <w:szCs w:val="20"/>
          <w:lang w:val="es-ES" w:eastAsia="es-ES"/>
        </w:rPr>
      </w:pPr>
    </w:p>
    <w:p w:rsidR="000544F4" w:rsidRPr="000544F4" w:rsidRDefault="000544F4" w:rsidP="000544F4">
      <w:pPr>
        <w:spacing w:after="0" w:line="240" w:lineRule="auto"/>
        <w:jc w:val="both"/>
        <w:rPr>
          <w:rFonts w:ascii="Arial" w:eastAsia="Times New Roman" w:hAnsi="Arial" w:cs="Arial"/>
          <w:sz w:val="20"/>
          <w:szCs w:val="20"/>
          <w:lang w:val="es-ES" w:eastAsia="es-ES"/>
        </w:rPr>
      </w:pPr>
    </w:p>
    <w:bookmarkEnd w:id="0"/>
    <w:p w:rsidR="0087577C" w:rsidRPr="0087577C" w:rsidRDefault="0087577C" w:rsidP="0087577C">
      <w:pPr>
        <w:spacing w:after="0"/>
        <w:jc w:val="center"/>
        <w:textAlignment w:val="baseline"/>
        <w:rPr>
          <w:rFonts w:ascii="Arial" w:eastAsia="Times New Roman" w:hAnsi="Arial" w:cs="Arial"/>
          <w:sz w:val="24"/>
          <w:szCs w:val="24"/>
          <w:lang w:eastAsia="es-CO"/>
        </w:rPr>
      </w:pPr>
      <w:r w:rsidRPr="0087577C">
        <w:rPr>
          <w:rFonts w:ascii="Arial" w:eastAsia="Times New Roman" w:hAnsi="Arial" w:cs="Arial"/>
          <w:b/>
          <w:bCs/>
          <w:sz w:val="24"/>
          <w:szCs w:val="24"/>
          <w:lang w:eastAsia="es-CO"/>
        </w:rPr>
        <w:t>TRIBUNAL SUPERIOR DEL DISTRITO JUDICIAL</w:t>
      </w:r>
      <w:r w:rsidRPr="0087577C">
        <w:rPr>
          <w:rFonts w:ascii="Arial" w:eastAsia="Times New Roman" w:hAnsi="Arial" w:cs="Arial"/>
          <w:sz w:val="24"/>
          <w:szCs w:val="24"/>
          <w:lang w:eastAsia="es-CO"/>
        </w:rPr>
        <w:t> </w:t>
      </w:r>
    </w:p>
    <w:p w:rsidR="0087577C" w:rsidRPr="0087577C" w:rsidRDefault="0087577C" w:rsidP="0087577C">
      <w:pPr>
        <w:spacing w:after="0"/>
        <w:jc w:val="center"/>
        <w:textAlignment w:val="baseline"/>
        <w:rPr>
          <w:rFonts w:ascii="Arial" w:eastAsia="Times New Roman" w:hAnsi="Arial" w:cs="Arial"/>
          <w:sz w:val="24"/>
          <w:szCs w:val="24"/>
          <w:lang w:eastAsia="es-CO"/>
        </w:rPr>
      </w:pPr>
      <w:r w:rsidRPr="0087577C">
        <w:rPr>
          <w:rFonts w:ascii="Arial" w:eastAsia="Times New Roman" w:hAnsi="Arial" w:cs="Arial"/>
          <w:b/>
          <w:bCs/>
          <w:sz w:val="24"/>
          <w:szCs w:val="24"/>
          <w:lang w:eastAsia="es-CO"/>
        </w:rPr>
        <w:lastRenderedPageBreak/>
        <w:t>SALA DE DECISIÓN LABORAL</w:t>
      </w:r>
    </w:p>
    <w:p w:rsidR="0087577C" w:rsidRPr="0087577C" w:rsidRDefault="0087577C" w:rsidP="0087577C">
      <w:pPr>
        <w:spacing w:after="0"/>
        <w:jc w:val="center"/>
        <w:textAlignment w:val="baseline"/>
        <w:rPr>
          <w:rFonts w:ascii="Arial" w:eastAsia="Times New Roman" w:hAnsi="Arial" w:cs="Arial"/>
          <w:sz w:val="24"/>
          <w:szCs w:val="24"/>
          <w:lang w:eastAsia="es-CO"/>
        </w:rPr>
      </w:pPr>
      <w:r w:rsidRPr="0087577C">
        <w:rPr>
          <w:rFonts w:ascii="Arial" w:eastAsia="Times New Roman" w:hAnsi="Arial" w:cs="Arial"/>
          <w:b/>
          <w:bCs/>
          <w:sz w:val="24"/>
          <w:szCs w:val="24"/>
          <w:lang w:eastAsia="es-CO"/>
        </w:rPr>
        <w:t>MAGISTRADO PONENTE: JULIO CÉSAR SALAZAR MUÑOZ </w:t>
      </w:r>
      <w:r w:rsidRPr="0087577C">
        <w:rPr>
          <w:rFonts w:ascii="Arial" w:eastAsia="Times New Roman" w:hAnsi="Arial" w:cs="Arial"/>
          <w:sz w:val="24"/>
          <w:szCs w:val="24"/>
          <w:lang w:eastAsia="es-CO"/>
        </w:rPr>
        <w:t> </w:t>
      </w:r>
    </w:p>
    <w:p w:rsidR="0087577C" w:rsidRPr="0087577C" w:rsidRDefault="0087577C" w:rsidP="0087577C">
      <w:pPr>
        <w:spacing w:after="0"/>
        <w:jc w:val="center"/>
        <w:textAlignment w:val="baseline"/>
        <w:rPr>
          <w:rFonts w:ascii="Arial" w:eastAsia="Times New Roman" w:hAnsi="Arial" w:cs="Arial"/>
          <w:bCs/>
          <w:sz w:val="24"/>
          <w:szCs w:val="24"/>
          <w:lang w:eastAsia="es-CO"/>
        </w:rPr>
      </w:pPr>
    </w:p>
    <w:p w:rsidR="00D742F4" w:rsidRPr="0087577C" w:rsidRDefault="0087577C" w:rsidP="000544F4">
      <w:pPr>
        <w:spacing w:after="0"/>
        <w:jc w:val="center"/>
        <w:textAlignment w:val="baseline"/>
        <w:rPr>
          <w:rFonts w:ascii="Arial" w:eastAsia="Times New Roman" w:hAnsi="Arial" w:cs="Arial"/>
          <w:bCs/>
          <w:sz w:val="24"/>
          <w:szCs w:val="24"/>
          <w:lang w:eastAsia="es-CO"/>
        </w:rPr>
      </w:pPr>
      <w:r w:rsidRPr="0087577C">
        <w:rPr>
          <w:rFonts w:ascii="Arial" w:eastAsia="Times New Roman" w:hAnsi="Arial" w:cs="Arial"/>
          <w:bCs/>
          <w:sz w:val="24"/>
          <w:szCs w:val="24"/>
          <w:lang w:eastAsia="es-CO"/>
        </w:rPr>
        <w:t>Pereira, nueve de febrero de dos mil veintidós</w:t>
      </w:r>
    </w:p>
    <w:p w:rsidR="0030109C" w:rsidRPr="000544F4" w:rsidRDefault="00D742F4" w:rsidP="000544F4">
      <w:pPr>
        <w:spacing w:after="0"/>
        <w:jc w:val="center"/>
        <w:textAlignment w:val="baseline"/>
        <w:rPr>
          <w:rFonts w:ascii="Arial" w:eastAsia="Times New Roman" w:hAnsi="Arial" w:cs="Arial"/>
          <w:sz w:val="24"/>
          <w:szCs w:val="24"/>
          <w:lang w:eastAsia="es-CO"/>
        </w:rPr>
      </w:pPr>
      <w:r w:rsidRPr="000544F4">
        <w:rPr>
          <w:rFonts w:ascii="Arial" w:eastAsia="Times New Roman" w:hAnsi="Arial" w:cs="Arial"/>
          <w:bCs/>
          <w:sz w:val="24"/>
          <w:szCs w:val="24"/>
          <w:lang w:eastAsia="es-CO"/>
        </w:rPr>
        <w:t>Acta de Sala de Discusión de No 9 de 24 de enero de 2022</w:t>
      </w:r>
      <w:r w:rsidR="0030109C" w:rsidRPr="000544F4">
        <w:rPr>
          <w:rFonts w:ascii="Arial" w:eastAsia="Times New Roman" w:hAnsi="Arial" w:cs="Arial"/>
          <w:sz w:val="24"/>
          <w:szCs w:val="24"/>
          <w:lang w:eastAsia="es-CO"/>
        </w:rPr>
        <w:t> </w:t>
      </w:r>
    </w:p>
    <w:p w:rsidR="0030109C" w:rsidRPr="000544F4" w:rsidRDefault="0030109C" w:rsidP="000544F4">
      <w:pPr>
        <w:spacing w:after="0"/>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E9424C" w:rsidRPr="0087577C" w:rsidRDefault="0030109C" w:rsidP="000544F4">
      <w:pPr>
        <w:spacing w:after="0"/>
        <w:jc w:val="both"/>
        <w:textAlignment w:val="baseline"/>
        <w:rPr>
          <w:rFonts w:ascii="Arial" w:eastAsia="Times New Roman" w:hAnsi="Arial" w:cs="Arial"/>
          <w:b/>
          <w:sz w:val="24"/>
          <w:szCs w:val="24"/>
          <w:lang w:eastAsia="es-CO"/>
        </w:rPr>
      </w:pPr>
      <w:r w:rsidRPr="000544F4">
        <w:rPr>
          <w:rFonts w:ascii="Arial" w:eastAsia="Times New Roman" w:hAnsi="Arial" w:cs="Arial"/>
          <w:sz w:val="24"/>
          <w:szCs w:val="24"/>
          <w:lang w:eastAsia="es-CO"/>
        </w:rPr>
        <w:t xml:space="preserve">Se resuelve el </w:t>
      </w:r>
      <w:r w:rsidR="00E9424C" w:rsidRPr="000544F4">
        <w:rPr>
          <w:rFonts w:ascii="Arial" w:eastAsia="Times New Roman" w:hAnsi="Arial" w:cs="Arial"/>
          <w:sz w:val="24"/>
          <w:szCs w:val="24"/>
          <w:lang w:eastAsia="es-CO"/>
        </w:rPr>
        <w:t xml:space="preserve">recurso de apelación interpuesto por la </w:t>
      </w:r>
      <w:r w:rsidR="0087577C" w:rsidRPr="0087577C">
        <w:rPr>
          <w:rFonts w:ascii="Arial" w:eastAsia="Times New Roman" w:hAnsi="Arial" w:cs="Arial"/>
          <w:b/>
          <w:sz w:val="24"/>
          <w:szCs w:val="24"/>
          <w:lang w:eastAsia="es-CO"/>
        </w:rPr>
        <w:t>Administradora Colombiana de Pensiones</w:t>
      </w:r>
      <w:r w:rsidR="0087577C" w:rsidRPr="000544F4">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 xml:space="preserve">en contra de la sentencia proferida por el Juzgado Primero Laboral del Circuito el 1° de marzo de 2021, así como el grado jurisdiccional de consulta dispuesto a su favor, dentro del proceso </w:t>
      </w:r>
      <w:r w:rsidR="0087577C">
        <w:rPr>
          <w:rFonts w:ascii="Arial" w:eastAsia="Times New Roman" w:hAnsi="Arial" w:cs="Arial"/>
          <w:b/>
          <w:sz w:val="24"/>
          <w:szCs w:val="24"/>
          <w:lang w:eastAsia="es-CO"/>
        </w:rPr>
        <w:t xml:space="preserve">ordinario laboral </w:t>
      </w:r>
      <w:r w:rsidR="00E9424C" w:rsidRPr="000544F4">
        <w:rPr>
          <w:rFonts w:ascii="Arial" w:eastAsia="Times New Roman" w:hAnsi="Arial" w:cs="Arial"/>
          <w:sz w:val="24"/>
          <w:szCs w:val="24"/>
          <w:lang w:eastAsia="es-CO"/>
        </w:rPr>
        <w:t xml:space="preserve">que le promueve el señor </w:t>
      </w:r>
      <w:r w:rsidR="0087577C" w:rsidRPr="0087577C">
        <w:rPr>
          <w:rFonts w:ascii="Arial" w:eastAsia="Times New Roman" w:hAnsi="Arial" w:cs="Arial"/>
          <w:b/>
          <w:sz w:val="24"/>
          <w:szCs w:val="24"/>
          <w:lang w:eastAsia="es-CO"/>
        </w:rPr>
        <w:t>Luis Alberto Carvajal Castaño</w:t>
      </w:r>
      <w:r w:rsidR="00E9424C" w:rsidRPr="000544F4">
        <w:rPr>
          <w:rFonts w:ascii="Arial" w:eastAsia="Times New Roman" w:hAnsi="Arial" w:cs="Arial"/>
          <w:sz w:val="24"/>
          <w:szCs w:val="24"/>
          <w:lang w:eastAsia="es-CO"/>
        </w:rPr>
        <w:t>, cuya radicación corresponde al N°</w:t>
      </w:r>
      <w:r w:rsidR="0087577C">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66001</w:t>
      </w:r>
      <w:r w:rsidR="0087577C">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31</w:t>
      </w:r>
      <w:r w:rsidR="0087577C">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05</w:t>
      </w:r>
      <w:r w:rsidR="0087577C">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001</w:t>
      </w:r>
      <w:r w:rsidR="0087577C">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2017</w:t>
      </w:r>
      <w:r w:rsidR="0087577C">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00411</w:t>
      </w:r>
      <w:r w:rsidR="0087577C">
        <w:rPr>
          <w:rFonts w:ascii="Arial" w:eastAsia="Times New Roman" w:hAnsi="Arial" w:cs="Arial"/>
          <w:sz w:val="24"/>
          <w:szCs w:val="24"/>
          <w:lang w:eastAsia="es-CO"/>
        </w:rPr>
        <w:t xml:space="preserve"> </w:t>
      </w:r>
      <w:r w:rsidR="00E9424C" w:rsidRPr="000544F4">
        <w:rPr>
          <w:rFonts w:ascii="Arial" w:eastAsia="Times New Roman" w:hAnsi="Arial" w:cs="Arial"/>
          <w:sz w:val="24"/>
          <w:szCs w:val="24"/>
          <w:lang w:eastAsia="es-CO"/>
        </w:rPr>
        <w:t>01; proceso al cual fu</w:t>
      </w:r>
      <w:r w:rsidR="0044699F" w:rsidRPr="000544F4">
        <w:rPr>
          <w:rFonts w:ascii="Arial" w:eastAsia="Times New Roman" w:hAnsi="Arial" w:cs="Arial"/>
          <w:sz w:val="24"/>
          <w:szCs w:val="24"/>
          <w:lang w:eastAsia="es-CO"/>
        </w:rPr>
        <w:t>e</w:t>
      </w:r>
      <w:r w:rsidR="00E13025" w:rsidRPr="000544F4">
        <w:rPr>
          <w:rFonts w:ascii="Arial" w:eastAsia="Times New Roman" w:hAnsi="Arial" w:cs="Arial"/>
          <w:sz w:val="24"/>
          <w:szCs w:val="24"/>
          <w:lang w:eastAsia="es-CO"/>
        </w:rPr>
        <w:t>ron</w:t>
      </w:r>
      <w:r w:rsidR="00E9424C" w:rsidRPr="000544F4">
        <w:rPr>
          <w:rFonts w:ascii="Arial" w:eastAsia="Times New Roman" w:hAnsi="Arial" w:cs="Arial"/>
          <w:sz w:val="24"/>
          <w:szCs w:val="24"/>
          <w:lang w:eastAsia="es-CO"/>
        </w:rPr>
        <w:t xml:space="preserve"> vinculad</w:t>
      </w:r>
      <w:r w:rsidR="009B44FA" w:rsidRPr="000544F4">
        <w:rPr>
          <w:rFonts w:ascii="Arial" w:eastAsia="Times New Roman" w:hAnsi="Arial" w:cs="Arial"/>
          <w:sz w:val="24"/>
          <w:szCs w:val="24"/>
          <w:lang w:eastAsia="es-CO"/>
        </w:rPr>
        <w:t>a</w:t>
      </w:r>
      <w:r w:rsidR="00E13025" w:rsidRPr="000544F4">
        <w:rPr>
          <w:rFonts w:ascii="Arial" w:eastAsia="Times New Roman" w:hAnsi="Arial" w:cs="Arial"/>
          <w:sz w:val="24"/>
          <w:szCs w:val="24"/>
          <w:lang w:eastAsia="es-CO"/>
        </w:rPr>
        <w:t>s</w:t>
      </w:r>
      <w:r w:rsidR="009B44FA" w:rsidRPr="000544F4">
        <w:rPr>
          <w:rFonts w:ascii="Arial" w:eastAsia="Times New Roman" w:hAnsi="Arial" w:cs="Arial"/>
          <w:sz w:val="24"/>
          <w:szCs w:val="24"/>
          <w:lang w:eastAsia="es-CO"/>
        </w:rPr>
        <w:t xml:space="preserve"> </w:t>
      </w:r>
      <w:r w:rsidR="00427959" w:rsidRPr="000544F4">
        <w:rPr>
          <w:rFonts w:ascii="Arial" w:eastAsia="Times New Roman" w:hAnsi="Arial" w:cs="Arial"/>
          <w:sz w:val="24"/>
          <w:szCs w:val="24"/>
          <w:lang w:eastAsia="es-CO"/>
        </w:rPr>
        <w:t xml:space="preserve">la sociedad </w:t>
      </w:r>
      <w:r w:rsidR="00427959" w:rsidRPr="0087577C">
        <w:rPr>
          <w:rFonts w:ascii="Arial" w:eastAsia="Times New Roman" w:hAnsi="Arial" w:cs="Arial"/>
          <w:b/>
          <w:sz w:val="24"/>
          <w:szCs w:val="24"/>
          <w:lang w:eastAsia="es-CO"/>
        </w:rPr>
        <w:t>MOVICON S.A.S.</w:t>
      </w:r>
      <w:r w:rsidR="00E13025" w:rsidRPr="000544F4">
        <w:rPr>
          <w:rFonts w:ascii="Arial" w:eastAsia="Times New Roman" w:hAnsi="Arial" w:cs="Arial"/>
          <w:sz w:val="24"/>
          <w:szCs w:val="24"/>
          <w:lang w:eastAsia="es-CO"/>
        </w:rPr>
        <w:t xml:space="preserve"> y e</w:t>
      </w:r>
      <w:r w:rsidR="0044699F" w:rsidRPr="000544F4">
        <w:rPr>
          <w:rFonts w:ascii="Arial" w:eastAsia="Times New Roman" w:hAnsi="Arial" w:cs="Arial"/>
          <w:sz w:val="24"/>
          <w:szCs w:val="24"/>
          <w:lang w:eastAsia="es-CO"/>
        </w:rPr>
        <w:t xml:space="preserve">l </w:t>
      </w:r>
      <w:r w:rsidR="00404C88" w:rsidRPr="000544F4">
        <w:rPr>
          <w:rFonts w:ascii="Arial" w:eastAsia="Times New Roman" w:hAnsi="Arial" w:cs="Arial"/>
          <w:sz w:val="24"/>
          <w:szCs w:val="24"/>
          <w:lang w:eastAsia="es-CO"/>
        </w:rPr>
        <w:t>F</w:t>
      </w:r>
      <w:r w:rsidR="0044699F" w:rsidRPr="000544F4">
        <w:rPr>
          <w:rFonts w:ascii="Arial" w:eastAsia="Times New Roman" w:hAnsi="Arial" w:cs="Arial"/>
          <w:sz w:val="24"/>
          <w:szCs w:val="24"/>
          <w:lang w:eastAsia="es-CO"/>
        </w:rPr>
        <w:t xml:space="preserve">ondo </w:t>
      </w:r>
      <w:r w:rsidR="00404C88" w:rsidRPr="000544F4">
        <w:rPr>
          <w:rFonts w:ascii="Arial" w:eastAsia="Times New Roman" w:hAnsi="Arial" w:cs="Arial"/>
          <w:sz w:val="24"/>
          <w:szCs w:val="24"/>
          <w:lang w:eastAsia="es-CO"/>
        </w:rPr>
        <w:t>P</w:t>
      </w:r>
      <w:r w:rsidR="0044699F" w:rsidRPr="000544F4">
        <w:rPr>
          <w:rFonts w:ascii="Arial" w:eastAsia="Times New Roman" w:hAnsi="Arial" w:cs="Arial"/>
          <w:sz w:val="24"/>
          <w:szCs w:val="24"/>
          <w:lang w:eastAsia="es-CO"/>
        </w:rPr>
        <w:t xml:space="preserve">rivado de </w:t>
      </w:r>
      <w:r w:rsidR="00404C88" w:rsidRPr="000544F4">
        <w:rPr>
          <w:rFonts w:ascii="Arial" w:eastAsia="Times New Roman" w:hAnsi="Arial" w:cs="Arial"/>
          <w:sz w:val="24"/>
          <w:szCs w:val="24"/>
          <w:lang w:eastAsia="es-CO"/>
        </w:rPr>
        <w:t>P</w:t>
      </w:r>
      <w:r w:rsidR="0044699F" w:rsidRPr="000544F4">
        <w:rPr>
          <w:rFonts w:ascii="Arial" w:eastAsia="Times New Roman" w:hAnsi="Arial" w:cs="Arial"/>
          <w:sz w:val="24"/>
          <w:szCs w:val="24"/>
          <w:lang w:eastAsia="es-CO"/>
        </w:rPr>
        <w:t xml:space="preserve">ensiones </w:t>
      </w:r>
      <w:r w:rsidR="0044699F" w:rsidRPr="0087577C">
        <w:rPr>
          <w:rFonts w:ascii="Arial" w:eastAsia="Times New Roman" w:hAnsi="Arial" w:cs="Arial"/>
          <w:b/>
          <w:sz w:val="24"/>
          <w:szCs w:val="24"/>
          <w:lang w:eastAsia="es-CO"/>
        </w:rPr>
        <w:t>PROTECCIÓN S.A.</w:t>
      </w:r>
    </w:p>
    <w:p w:rsidR="00E9424C" w:rsidRDefault="00E9424C" w:rsidP="000544F4">
      <w:pPr>
        <w:spacing w:after="0"/>
        <w:jc w:val="both"/>
        <w:textAlignment w:val="baseline"/>
        <w:rPr>
          <w:rFonts w:ascii="Arial" w:eastAsia="Times New Roman" w:hAnsi="Arial" w:cs="Arial"/>
          <w:sz w:val="24"/>
          <w:szCs w:val="24"/>
          <w:lang w:eastAsia="es-CO"/>
        </w:rPr>
      </w:pPr>
    </w:p>
    <w:p w:rsidR="0087577C" w:rsidRPr="0087577C" w:rsidRDefault="0087577C" w:rsidP="0087577C">
      <w:pPr>
        <w:spacing w:after="0"/>
        <w:jc w:val="center"/>
        <w:textAlignment w:val="baseline"/>
        <w:rPr>
          <w:rFonts w:ascii="Arial" w:eastAsia="Times New Roman" w:hAnsi="Arial" w:cs="Arial"/>
          <w:b/>
          <w:sz w:val="24"/>
          <w:szCs w:val="24"/>
          <w:lang w:eastAsia="es-CO"/>
        </w:rPr>
      </w:pPr>
      <w:r>
        <w:rPr>
          <w:rFonts w:ascii="Arial" w:eastAsia="Times New Roman" w:hAnsi="Arial" w:cs="Arial"/>
          <w:b/>
          <w:sz w:val="24"/>
          <w:szCs w:val="24"/>
          <w:lang w:eastAsia="es-CO"/>
        </w:rPr>
        <w:t>AUTO</w:t>
      </w:r>
    </w:p>
    <w:p w:rsidR="00846A22" w:rsidRDefault="00846A22" w:rsidP="000544F4">
      <w:pPr>
        <w:pStyle w:val="paragraph"/>
        <w:spacing w:before="0" w:beforeAutospacing="0" w:after="0" w:afterAutospacing="0" w:line="276" w:lineRule="auto"/>
        <w:jc w:val="both"/>
        <w:textAlignment w:val="baseline"/>
        <w:rPr>
          <w:rStyle w:val="normaltextrun"/>
          <w:rFonts w:ascii="Arial" w:hAnsi="Arial" w:cs="Arial"/>
        </w:rPr>
      </w:pPr>
    </w:p>
    <w:p w:rsidR="00E9424C" w:rsidRPr="000544F4" w:rsidRDefault="0087577C" w:rsidP="000544F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30109C" w:rsidRPr="000544F4" w:rsidRDefault="0030109C" w:rsidP="000544F4">
      <w:pPr>
        <w:spacing w:after="0"/>
        <w:jc w:val="center"/>
        <w:textAlignment w:val="baseline"/>
        <w:rPr>
          <w:rFonts w:ascii="Arial" w:eastAsia="Times New Roman" w:hAnsi="Arial" w:cs="Arial"/>
          <w:sz w:val="24"/>
          <w:szCs w:val="24"/>
          <w:lang w:eastAsia="es-CO"/>
        </w:rPr>
      </w:pPr>
      <w:r w:rsidRPr="000544F4">
        <w:rPr>
          <w:rFonts w:ascii="Arial" w:eastAsia="Times New Roman" w:hAnsi="Arial" w:cs="Arial"/>
          <w:b/>
          <w:bCs/>
          <w:sz w:val="24"/>
          <w:szCs w:val="24"/>
          <w:lang w:eastAsia="es-CO"/>
        </w:rPr>
        <w:t>ANTECEDENTES</w:t>
      </w:r>
      <w:r w:rsidRPr="000544F4">
        <w:rPr>
          <w:rFonts w:ascii="Arial" w:eastAsia="Times New Roman" w:hAnsi="Arial" w:cs="Arial"/>
          <w:sz w:val="24"/>
          <w:szCs w:val="24"/>
          <w:lang w:eastAsia="es-CO"/>
        </w:rPr>
        <w:t> </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Pretende el señor </w:t>
      </w:r>
      <w:r w:rsidR="00BF39DE" w:rsidRPr="000544F4">
        <w:rPr>
          <w:rFonts w:ascii="Arial" w:eastAsia="Times New Roman" w:hAnsi="Arial" w:cs="Arial"/>
          <w:sz w:val="24"/>
          <w:szCs w:val="24"/>
          <w:lang w:eastAsia="es-CO"/>
        </w:rPr>
        <w:t>Luis Alberto Carvajal Castaño que la justicia labora</w:t>
      </w:r>
      <w:r w:rsidR="003040A2" w:rsidRPr="000544F4">
        <w:rPr>
          <w:rFonts w:ascii="Arial" w:eastAsia="Times New Roman" w:hAnsi="Arial" w:cs="Arial"/>
          <w:sz w:val="24"/>
          <w:szCs w:val="24"/>
          <w:lang w:eastAsia="es-CO"/>
        </w:rPr>
        <w:t>l</w:t>
      </w:r>
      <w:r w:rsidR="00BF39DE" w:rsidRPr="000544F4">
        <w:rPr>
          <w:rFonts w:ascii="Arial" w:eastAsia="Times New Roman" w:hAnsi="Arial" w:cs="Arial"/>
          <w:sz w:val="24"/>
          <w:szCs w:val="24"/>
          <w:lang w:eastAsia="es-CO"/>
        </w:rPr>
        <w:t xml:space="preserve"> declare que cumple con los requisitos exigidos en </w:t>
      </w:r>
      <w:r w:rsidRPr="000544F4">
        <w:rPr>
          <w:rFonts w:ascii="Arial" w:eastAsia="Times New Roman" w:hAnsi="Arial" w:cs="Arial"/>
          <w:sz w:val="24"/>
          <w:szCs w:val="24"/>
          <w:lang w:eastAsia="es-CO"/>
        </w:rPr>
        <w:t>el artículo 36 de la ley 100 de 1993 y el Acuerdo 049 de 1990 y con base en ello aspira que se condene a</w:t>
      </w:r>
      <w:r w:rsidR="003040A2" w:rsidRPr="000544F4">
        <w:rPr>
          <w:rFonts w:ascii="Arial" w:eastAsia="Times New Roman" w:hAnsi="Arial" w:cs="Arial"/>
          <w:sz w:val="24"/>
          <w:szCs w:val="24"/>
          <w:lang w:eastAsia="es-CO"/>
        </w:rPr>
        <w:t xml:space="preserve"> la Administradora Colombiana de Pensiones a reconocer y pagar la pensión de vejez a partir del 14 de noviembre de 2014 en cuantía equivalente al SMLMV</w:t>
      </w:r>
      <w:r w:rsidRPr="000544F4">
        <w:rPr>
          <w:rFonts w:ascii="Arial" w:eastAsia="Times New Roman" w:hAnsi="Arial" w:cs="Arial"/>
          <w:sz w:val="24"/>
          <w:szCs w:val="24"/>
          <w:lang w:eastAsia="es-CO"/>
        </w:rPr>
        <w:t>, los intereses moratorios del artículo 141 de la ley 100 de 1993, lo que resulte probado extra y ultra petita, además de las costas procesales a su favor.</w:t>
      </w:r>
    </w:p>
    <w:p w:rsidR="0030109C" w:rsidRPr="000544F4" w:rsidRDefault="0030109C" w:rsidP="000544F4">
      <w:pPr>
        <w:spacing w:after="0"/>
        <w:jc w:val="both"/>
        <w:textAlignment w:val="baseline"/>
        <w:rPr>
          <w:rFonts w:ascii="Arial" w:eastAsia="Times New Roman" w:hAnsi="Arial" w:cs="Arial"/>
          <w:sz w:val="24"/>
          <w:szCs w:val="24"/>
          <w:lang w:eastAsia="es-CO"/>
        </w:rPr>
      </w:pPr>
    </w:p>
    <w:p w:rsidR="006D6F3E" w:rsidRPr="000544F4" w:rsidRDefault="00404C88"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Para el efecto, informa que</w:t>
      </w:r>
      <w:r w:rsidR="720ED556" w:rsidRPr="000544F4">
        <w:rPr>
          <w:rFonts w:ascii="Arial" w:eastAsia="Times New Roman" w:hAnsi="Arial" w:cs="Arial"/>
          <w:sz w:val="24"/>
          <w:szCs w:val="24"/>
          <w:lang w:eastAsia="es-CO"/>
        </w:rPr>
        <w:t xml:space="preserve"> </w:t>
      </w:r>
      <w:r w:rsidR="38DCA125" w:rsidRPr="000544F4">
        <w:rPr>
          <w:rFonts w:ascii="Arial" w:eastAsia="Times New Roman" w:hAnsi="Arial" w:cs="Arial"/>
          <w:sz w:val="24"/>
          <w:szCs w:val="24"/>
          <w:lang w:eastAsia="es-CO"/>
        </w:rPr>
        <w:t>nació el 14 de noviembre de 1954; encontrándose afiliado al régimen de prima media con prestación definida en el Instituto de Seguros Sociales, sin explicación y autorización alguna, aparece afiliado al régimen de ahorro individual con solidaridad con el fondo privado de pensiones Protección S.A.; ante esa irregularidad, se inician los trámites judiciales correspondientes por falsedad en documento, lográndose su retorno al RPM; después de elevar solicitud de reconocimiento pensional, la Administradora Colombiana de Pensiones emite la resolución GNR658</w:t>
      </w:r>
      <w:r w:rsidR="4625FF3E" w:rsidRPr="000544F4">
        <w:rPr>
          <w:rFonts w:ascii="Arial" w:eastAsia="Times New Roman" w:hAnsi="Arial" w:cs="Arial"/>
          <w:sz w:val="24"/>
          <w:szCs w:val="24"/>
          <w:lang w:eastAsia="es-CO"/>
        </w:rPr>
        <w:t xml:space="preserve">10 </w:t>
      </w:r>
      <w:r w:rsidR="38DCA125" w:rsidRPr="000544F4">
        <w:rPr>
          <w:rFonts w:ascii="Arial" w:eastAsia="Times New Roman" w:hAnsi="Arial" w:cs="Arial"/>
          <w:sz w:val="24"/>
          <w:szCs w:val="24"/>
          <w:lang w:eastAsia="es-CO"/>
        </w:rPr>
        <w:t xml:space="preserve">de 29 de febrero de 2016 </w:t>
      </w:r>
      <w:r w:rsidR="4625FF3E" w:rsidRPr="000544F4">
        <w:rPr>
          <w:rFonts w:ascii="Arial" w:eastAsia="Times New Roman" w:hAnsi="Arial" w:cs="Arial"/>
          <w:sz w:val="24"/>
          <w:szCs w:val="24"/>
          <w:lang w:eastAsia="es-CO"/>
        </w:rPr>
        <w:t xml:space="preserve">negando el derecho pretendido, bajo el argumento de no contar con la densidad de semanas exigidas en la ley para acceder a la pensión de vejez; </w:t>
      </w:r>
      <w:r w:rsidR="0E05C83D" w:rsidRPr="000544F4">
        <w:rPr>
          <w:rFonts w:ascii="Arial" w:eastAsia="Times New Roman" w:hAnsi="Arial" w:cs="Arial"/>
          <w:sz w:val="24"/>
          <w:szCs w:val="24"/>
          <w:lang w:eastAsia="es-CO"/>
        </w:rPr>
        <w:t xml:space="preserve">no obstante, esgrime que en su historia laboral no se han contabilizado la totalidad de las semanas cotizadas en su vida laboral, puesto que a las 852.14 semanas que se reportan en ella, se deben sumar 472 semanas correspondientes a los periodos comprendidos entre el 30 de abril de 2006 y el 30 de junio de 2015, en los que prestó sus servicios a favor de la sociedad </w:t>
      </w:r>
      <w:proofErr w:type="spellStart"/>
      <w:r w:rsidR="0E05C83D" w:rsidRPr="000544F4">
        <w:rPr>
          <w:rFonts w:ascii="Arial" w:eastAsia="Times New Roman" w:hAnsi="Arial" w:cs="Arial"/>
          <w:sz w:val="24"/>
          <w:szCs w:val="24"/>
          <w:lang w:eastAsia="es-CO"/>
        </w:rPr>
        <w:t>Movicon</w:t>
      </w:r>
      <w:proofErr w:type="spellEnd"/>
      <w:r w:rsidR="468CCC6A" w:rsidRPr="000544F4">
        <w:rPr>
          <w:rFonts w:ascii="Arial" w:eastAsia="Times New Roman" w:hAnsi="Arial" w:cs="Arial"/>
          <w:sz w:val="24"/>
          <w:szCs w:val="24"/>
          <w:lang w:eastAsia="es-CO"/>
        </w:rPr>
        <w:t xml:space="preserve"> S.A.S.</w:t>
      </w:r>
    </w:p>
    <w:p w:rsidR="0030109C" w:rsidRPr="000544F4" w:rsidRDefault="0030109C" w:rsidP="000544F4">
      <w:pPr>
        <w:spacing w:after="0"/>
        <w:jc w:val="both"/>
        <w:textAlignment w:val="baseline"/>
        <w:rPr>
          <w:rFonts w:ascii="Arial" w:eastAsia="Times New Roman" w:hAnsi="Arial" w:cs="Arial"/>
          <w:sz w:val="24"/>
          <w:szCs w:val="24"/>
          <w:lang w:eastAsia="es-CO"/>
        </w:rPr>
      </w:pPr>
    </w:p>
    <w:p w:rsidR="00295A79"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Al responder la demanda -págs.</w:t>
      </w:r>
      <w:r w:rsidR="00295A79" w:rsidRPr="000544F4">
        <w:rPr>
          <w:rFonts w:ascii="Arial" w:eastAsia="Times New Roman" w:hAnsi="Arial" w:cs="Arial"/>
          <w:sz w:val="24"/>
          <w:szCs w:val="24"/>
          <w:lang w:eastAsia="es-CO"/>
        </w:rPr>
        <w:t>47</w:t>
      </w:r>
      <w:r w:rsidRPr="000544F4">
        <w:rPr>
          <w:rFonts w:ascii="Arial" w:eastAsia="Times New Roman" w:hAnsi="Arial" w:cs="Arial"/>
          <w:sz w:val="24"/>
          <w:szCs w:val="24"/>
          <w:lang w:eastAsia="es-CO"/>
        </w:rPr>
        <w:t xml:space="preserve"> a </w:t>
      </w:r>
      <w:r w:rsidR="00295A79" w:rsidRPr="000544F4">
        <w:rPr>
          <w:rFonts w:ascii="Arial" w:eastAsia="Times New Roman" w:hAnsi="Arial" w:cs="Arial"/>
          <w:sz w:val="24"/>
          <w:szCs w:val="24"/>
          <w:lang w:eastAsia="es-CO"/>
        </w:rPr>
        <w:t>51</w:t>
      </w:r>
      <w:r w:rsidRPr="000544F4">
        <w:rPr>
          <w:rFonts w:ascii="Arial" w:eastAsia="Times New Roman" w:hAnsi="Arial" w:cs="Arial"/>
          <w:sz w:val="24"/>
          <w:szCs w:val="24"/>
          <w:lang w:eastAsia="es-CO"/>
        </w:rPr>
        <w:t xml:space="preserve"> </w:t>
      </w:r>
      <w:r w:rsidR="002C2A28" w:rsidRPr="000544F4">
        <w:rPr>
          <w:rFonts w:ascii="Arial" w:eastAsia="Times New Roman" w:hAnsi="Arial" w:cs="Arial"/>
          <w:sz w:val="24"/>
          <w:szCs w:val="24"/>
          <w:lang w:eastAsia="es-CO"/>
        </w:rPr>
        <w:t>archivo 001 carpeta primera instancia</w:t>
      </w:r>
      <w:r w:rsidRPr="000544F4">
        <w:rPr>
          <w:rFonts w:ascii="Arial" w:eastAsia="Times New Roman" w:hAnsi="Arial" w:cs="Arial"/>
          <w:sz w:val="24"/>
          <w:szCs w:val="24"/>
          <w:lang w:eastAsia="es-CO"/>
        </w:rPr>
        <w:t xml:space="preserve">- </w:t>
      </w:r>
      <w:r w:rsidR="00295A79" w:rsidRPr="000544F4">
        <w:rPr>
          <w:rFonts w:ascii="Arial" w:eastAsia="Times New Roman" w:hAnsi="Arial" w:cs="Arial"/>
          <w:sz w:val="24"/>
          <w:szCs w:val="24"/>
          <w:lang w:eastAsia="es-CO"/>
        </w:rPr>
        <w:t xml:space="preserve">la Administradora Colombiana de Pensiones se opuso a las pretensiones elevadas </w:t>
      </w:r>
      <w:r w:rsidR="00295A79" w:rsidRPr="000544F4">
        <w:rPr>
          <w:rFonts w:ascii="Arial" w:eastAsia="Times New Roman" w:hAnsi="Arial" w:cs="Arial"/>
          <w:sz w:val="24"/>
          <w:szCs w:val="24"/>
          <w:lang w:eastAsia="es-CO"/>
        </w:rPr>
        <w:lastRenderedPageBreak/>
        <w:t>por el señor Luis Alberto Carvajal Castaño, manifestando que su afiliado no es beneficiario del régimen de transición previsto en el artículo 36 de la ley 100 de 1993, en consideración a que no tenía 40 años de edad cumplidos para el 1° de abril de 1994, ni tampoco acreditaba para ese momento 15 años de servicios que le permitieran gozar de ese régimen pensional; agregando que las únicas disposiciones aplicables en su caso son las contenidas en la ley 100 de 1993 con sus modificaciones. Formuló las excepciones de mérito que denominó “Inexistencia de la obligación demandada”, “Prescripción”</w:t>
      </w:r>
      <w:r w:rsidR="00831747" w:rsidRPr="000544F4">
        <w:rPr>
          <w:rFonts w:ascii="Arial" w:eastAsia="Times New Roman" w:hAnsi="Arial" w:cs="Arial"/>
          <w:sz w:val="24"/>
          <w:szCs w:val="24"/>
          <w:lang w:eastAsia="es-CO"/>
        </w:rPr>
        <w:t xml:space="preserve"> y “Declaratoria de otras excepciones”.</w:t>
      </w:r>
      <w:r w:rsidRPr="000544F4">
        <w:rPr>
          <w:rFonts w:ascii="Arial" w:eastAsia="Times New Roman" w:hAnsi="Arial" w:cs="Arial"/>
          <w:sz w:val="24"/>
          <w:szCs w:val="24"/>
          <w:lang w:eastAsia="es-CO"/>
        </w:rPr>
        <w:t xml:space="preserve"> </w:t>
      </w:r>
    </w:p>
    <w:p w:rsidR="00295A79" w:rsidRPr="000544F4" w:rsidRDefault="00295A79" w:rsidP="000544F4">
      <w:pPr>
        <w:spacing w:after="0"/>
        <w:jc w:val="both"/>
        <w:textAlignment w:val="baseline"/>
        <w:rPr>
          <w:rFonts w:ascii="Arial" w:eastAsia="Times New Roman" w:hAnsi="Arial" w:cs="Arial"/>
          <w:sz w:val="24"/>
          <w:szCs w:val="24"/>
          <w:lang w:eastAsia="es-CO"/>
        </w:rPr>
      </w:pPr>
    </w:p>
    <w:p w:rsidR="006D6F3E" w:rsidRPr="000544F4" w:rsidRDefault="00831747"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En auto de 12 de abril de 2018 -págs.55 y 56 </w:t>
      </w:r>
      <w:r w:rsidR="002C2A28" w:rsidRPr="000544F4">
        <w:rPr>
          <w:rFonts w:ascii="Arial" w:eastAsia="Times New Roman" w:hAnsi="Arial" w:cs="Arial"/>
          <w:sz w:val="24"/>
          <w:szCs w:val="24"/>
          <w:lang w:eastAsia="es-CO"/>
        </w:rPr>
        <w:t>archivo 001 carpeta primera instancia</w:t>
      </w:r>
      <w:r w:rsidRPr="000544F4">
        <w:rPr>
          <w:rFonts w:ascii="Arial" w:eastAsia="Times New Roman" w:hAnsi="Arial" w:cs="Arial"/>
          <w:sz w:val="24"/>
          <w:szCs w:val="24"/>
          <w:lang w:eastAsia="es-CO"/>
        </w:rPr>
        <w:t xml:space="preserve">- el juzgado de conocimiento, con el fin de esclarecer algunos de los hechos relatados en la demanda, decide vincular en calidad de litisconsorte necesario a la sociedad </w:t>
      </w:r>
      <w:proofErr w:type="spellStart"/>
      <w:r w:rsidRPr="000544F4">
        <w:rPr>
          <w:rFonts w:ascii="Arial" w:eastAsia="Times New Roman" w:hAnsi="Arial" w:cs="Arial"/>
          <w:sz w:val="24"/>
          <w:szCs w:val="24"/>
          <w:lang w:eastAsia="es-CO"/>
        </w:rPr>
        <w:t>Movicon</w:t>
      </w:r>
      <w:proofErr w:type="spellEnd"/>
      <w:r w:rsidRPr="000544F4">
        <w:rPr>
          <w:rFonts w:ascii="Arial" w:eastAsia="Times New Roman" w:hAnsi="Arial" w:cs="Arial"/>
          <w:sz w:val="24"/>
          <w:szCs w:val="24"/>
          <w:lang w:eastAsia="es-CO"/>
        </w:rPr>
        <w:t xml:space="preserve"> S.A.S., quien después de notificarse personalmente del auto admisorio de la demanda -pág.65 </w:t>
      </w:r>
      <w:r w:rsidR="009B44FA" w:rsidRPr="000544F4">
        <w:rPr>
          <w:rFonts w:ascii="Arial" w:eastAsia="Times New Roman" w:hAnsi="Arial" w:cs="Arial"/>
          <w:sz w:val="24"/>
          <w:szCs w:val="24"/>
          <w:lang w:eastAsia="es-CO"/>
        </w:rPr>
        <w:t>archivo 001 carpeta primera instancia</w:t>
      </w:r>
      <w:r w:rsidRPr="000544F4">
        <w:rPr>
          <w:rFonts w:ascii="Arial" w:eastAsia="Times New Roman" w:hAnsi="Arial" w:cs="Arial"/>
          <w:sz w:val="24"/>
          <w:szCs w:val="24"/>
          <w:lang w:eastAsia="es-CO"/>
        </w:rPr>
        <w:t xml:space="preserve">-, procede a dar respuesta a la acción -págs.66 a 89 </w:t>
      </w:r>
      <w:r w:rsidR="009B44FA" w:rsidRPr="000544F4">
        <w:rPr>
          <w:rFonts w:ascii="Arial" w:eastAsia="Times New Roman" w:hAnsi="Arial" w:cs="Arial"/>
          <w:sz w:val="24"/>
          <w:szCs w:val="24"/>
          <w:lang w:eastAsia="es-CO"/>
        </w:rPr>
        <w:t>archivo 001 carpeta primera instancia</w:t>
      </w:r>
      <w:r w:rsidRPr="000544F4">
        <w:rPr>
          <w:rFonts w:ascii="Arial" w:eastAsia="Times New Roman" w:hAnsi="Arial" w:cs="Arial"/>
          <w:sz w:val="24"/>
          <w:szCs w:val="24"/>
          <w:lang w:eastAsia="es-CO"/>
        </w:rPr>
        <w:t xml:space="preserve">- </w:t>
      </w:r>
      <w:r w:rsidR="006D6F3E" w:rsidRPr="000544F4">
        <w:rPr>
          <w:rFonts w:ascii="Arial" w:eastAsia="Times New Roman" w:hAnsi="Arial" w:cs="Arial"/>
          <w:sz w:val="24"/>
          <w:szCs w:val="24"/>
          <w:lang w:eastAsia="es-CO"/>
        </w:rPr>
        <w:t xml:space="preserve">aceptando que en la historia laboral del actor deben aparecer reportadas 472 semanas correspondientes los periodos laborados por él en esa empresa entre el 30 de abril de 2006 y el 30 de junio de 2015, puesto que esa entidad ha cumplido con el deber de realizar las cotizaciones al sistema general de pensiones. No se opuso a las pretensiones de la demanda, pero si a las que eventualmente pudieren desprenderse en contra de esa sociedad. </w:t>
      </w:r>
      <w:r w:rsidR="00E13025" w:rsidRPr="000544F4">
        <w:rPr>
          <w:rFonts w:ascii="Arial" w:eastAsia="Times New Roman" w:hAnsi="Arial" w:cs="Arial"/>
          <w:sz w:val="24"/>
          <w:szCs w:val="24"/>
          <w:lang w:eastAsia="es-CO"/>
        </w:rPr>
        <w:t>Propuso la excepción previa de “Inepta demanda por falta de integración de litisconsorcio necesario”, además de f</w:t>
      </w:r>
      <w:r w:rsidR="006D6F3E" w:rsidRPr="000544F4">
        <w:rPr>
          <w:rFonts w:ascii="Arial" w:eastAsia="Times New Roman" w:hAnsi="Arial" w:cs="Arial"/>
          <w:sz w:val="24"/>
          <w:szCs w:val="24"/>
          <w:lang w:eastAsia="es-CO"/>
        </w:rPr>
        <w:t>ormul</w:t>
      </w:r>
      <w:r w:rsidR="00E13025" w:rsidRPr="000544F4">
        <w:rPr>
          <w:rFonts w:ascii="Arial" w:eastAsia="Times New Roman" w:hAnsi="Arial" w:cs="Arial"/>
          <w:sz w:val="24"/>
          <w:szCs w:val="24"/>
          <w:lang w:eastAsia="es-CO"/>
        </w:rPr>
        <w:t>ar</w:t>
      </w:r>
      <w:r w:rsidR="006D6F3E" w:rsidRPr="000544F4">
        <w:rPr>
          <w:rFonts w:ascii="Arial" w:eastAsia="Times New Roman" w:hAnsi="Arial" w:cs="Arial"/>
          <w:sz w:val="24"/>
          <w:szCs w:val="24"/>
          <w:lang w:eastAsia="es-CO"/>
        </w:rPr>
        <w:t xml:space="preserve"> las excepciones de fondo de “Prescripción”, “Inexistencia de la obligación a cargo de </w:t>
      </w:r>
      <w:proofErr w:type="spellStart"/>
      <w:r w:rsidR="006D6F3E" w:rsidRPr="000544F4">
        <w:rPr>
          <w:rFonts w:ascii="Arial" w:eastAsia="Times New Roman" w:hAnsi="Arial" w:cs="Arial"/>
          <w:sz w:val="24"/>
          <w:szCs w:val="24"/>
          <w:lang w:eastAsia="es-CO"/>
        </w:rPr>
        <w:t>Movicon</w:t>
      </w:r>
      <w:proofErr w:type="spellEnd"/>
      <w:r w:rsidR="006D6F3E" w:rsidRPr="000544F4">
        <w:rPr>
          <w:rFonts w:ascii="Arial" w:eastAsia="Times New Roman" w:hAnsi="Arial" w:cs="Arial"/>
          <w:sz w:val="24"/>
          <w:szCs w:val="24"/>
          <w:lang w:eastAsia="es-CO"/>
        </w:rPr>
        <w:t xml:space="preserve"> S.A.S. por pago de aportes al sistema de seguridad social”, “Falta de legitimación en la causa por pasiva e inexistencia de la obligación”, </w:t>
      </w:r>
      <w:r w:rsidR="002C2A28" w:rsidRPr="000544F4">
        <w:rPr>
          <w:rFonts w:ascii="Arial" w:eastAsia="Times New Roman" w:hAnsi="Arial" w:cs="Arial"/>
          <w:sz w:val="24"/>
          <w:szCs w:val="24"/>
          <w:lang w:eastAsia="es-CO"/>
        </w:rPr>
        <w:t>“Traslado de recursos e información, es de responsabilidad exclusiva de los fondos de pensiones”, “Habeas data y buena fe en beneficio del afiliado y carga de la prueba a cargo del fondo de pensiones”, “Inexistencia de la obligación de continuar haciendo aportes a pensión en fecha posterior al 30 de junio de 2015”, “Buena fe exenta de culpa” y “La innominada”.</w:t>
      </w:r>
    </w:p>
    <w:p w:rsidR="00E13025" w:rsidRPr="000544F4" w:rsidRDefault="00E13025" w:rsidP="000544F4">
      <w:pPr>
        <w:spacing w:after="0"/>
        <w:jc w:val="both"/>
        <w:textAlignment w:val="baseline"/>
        <w:rPr>
          <w:rFonts w:ascii="Arial" w:eastAsia="Times New Roman" w:hAnsi="Arial" w:cs="Arial"/>
          <w:sz w:val="24"/>
          <w:szCs w:val="24"/>
          <w:lang w:eastAsia="es-CO"/>
        </w:rPr>
      </w:pPr>
    </w:p>
    <w:p w:rsidR="00E13025" w:rsidRPr="000544F4" w:rsidRDefault="00E13025"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En auto de 30 de abril de 2019 -págs.184 a 186 archivo 002 carpeta primera instancia- el Juzgado Primero Laboral del Circuito tuvo por demostrada la excepción previa planteada por la sociedad </w:t>
      </w:r>
      <w:proofErr w:type="spellStart"/>
      <w:r w:rsidRPr="000544F4">
        <w:rPr>
          <w:rFonts w:ascii="Arial" w:eastAsia="Times New Roman" w:hAnsi="Arial" w:cs="Arial"/>
          <w:sz w:val="24"/>
          <w:szCs w:val="24"/>
          <w:lang w:eastAsia="es-CO"/>
        </w:rPr>
        <w:t>Movicon</w:t>
      </w:r>
      <w:proofErr w:type="spellEnd"/>
      <w:r w:rsidRPr="000544F4">
        <w:rPr>
          <w:rFonts w:ascii="Arial" w:eastAsia="Times New Roman" w:hAnsi="Arial" w:cs="Arial"/>
          <w:sz w:val="24"/>
          <w:szCs w:val="24"/>
          <w:lang w:eastAsia="es-CO"/>
        </w:rPr>
        <w:t xml:space="preserve"> S.A.S. y ordenó vincular en calidad de litisconsorte necesario a la AFP Protección S.A.</w:t>
      </w:r>
    </w:p>
    <w:p w:rsidR="0044699F" w:rsidRPr="000544F4" w:rsidRDefault="0044699F" w:rsidP="000544F4">
      <w:pPr>
        <w:spacing w:after="0"/>
        <w:jc w:val="both"/>
        <w:textAlignment w:val="baseline"/>
        <w:rPr>
          <w:rFonts w:ascii="Arial" w:eastAsia="Times New Roman" w:hAnsi="Arial" w:cs="Arial"/>
          <w:sz w:val="24"/>
          <w:szCs w:val="24"/>
          <w:lang w:eastAsia="es-CO"/>
        </w:rPr>
      </w:pPr>
    </w:p>
    <w:p w:rsidR="0044699F" w:rsidRPr="000544F4" w:rsidRDefault="0044699F"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Luego de </w:t>
      </w:r>
      <w:r w:rsidR="00E13025" w:rsidRPr="000544F4">
        <w:rPr>
          <w:rFonts w:ascii="Arial" w:eastAsia="Times New Roman" w:hAnsi="Arial" w:cs="Arial"/>
          <w:sz w:val="24"/>
          <w:szCs w:val="24"/>
          <w:lang w:eastAsia="es-CO"/>
        </w:rPr>
        <w:t>ser debidamente vinculado al proceso</w:t>
      </w:r>
      <w:r w:rsidRPr="000544F4">
        <w:rPr>
          <w:rFonts w:ascii="Arial" w:eastAsia="Times New Roman" w:hAnsi="Arial" w:cs="Arial"/>
          <w:sz w:val="24"/>
          <w:szCs w:val="24"/>
          <w:lang w:eastAsia="es-CO"/>
        </w:rPr>
        <w:t>, el fondo privado de pensiones Protección S.A. contestó la demanda -págs</w:t>
      </w:r>
      <w:r w:rsidR="00E13025" w:rsidRPr="000544F4">
        <w:rPr>
          <w:rFonts w:ascii="Arial" w:eastAsia="Times New Roman" w:hAnsi="Arial" w:cs="Arial"/>
          <w:sz w:val="24"/>
          <w:szCs w:val="24"/>
          <w:lang w:eastAsia="es-CO"/>
        </w:rPr>
        <w:t>.215</w:t>
      </w:r>
      <w:r w:rsidRPr="000544F4">
        <w:rPr>
          <w:rFonts w:ascii="Arial" w:eastAsia="Times New Roman" w:hAnsi="Arial" w:cs="Arial"/>
          <w:sz w:val="24"/>
          <w:szCs w:val="24"/>
          <w:lang w:eastAsia="es-CO"/>
        </w:rPr>
        <w:t xml:space="preserve"> a </w:t>
      </w:r>
      <w:r w:rsidR="00E13025" w:rsidRPr="000544F4">
        <w:rPr>
          <w:rFonts w:ascii="Arial" w:eastAsia="Times New Roman" w:hAnsi="Arial" w:cs="Arial"/>
          <w:sz w:val="24"/>
          <w:szCs w:val="24"/>
          <w:lang w:eastAsia="es-CO"/>
        </w:rPr>
        <w:t>221</w:t>
      </w:r>
      <w:r w:rsidRPr="000544F4">
        <w:rPr>
          <w:rFonts w:ascii="Arial" w:eastAsia="Times New Roman" w:hAnsi="Arial" w:cs="Arial"/>
          <w:sz w:val="24"/>
          <w:szCs w:val="24"/>
          <w:lang w:eastAsia="es-CO"/>
        </w:rPr>
        <w:t xml:space="preserve"> archivo 002 carpeta primera instancia- sosteniendo que esa entidad ha cumplido con lo ordenado por la ley y la </w:t>
      </w:r>
      <w:r w:rsidR="00E13025" w:rsidRPr="000544F4">
        <w:rPr>
          <w:rFonts w:ascii="Arial" w:eastAsia="Times New Roman" w:hAnsi="Arial" w:cs="Arial"/>
          <w:sz w:val="24"/>
          <w:szCs w:val="24"/>
          <w:lang w:eastAsia="es-CO"/>
        </w:rPr>
        <w:t>autoridad judicial</w:t>
      </w:r>
      <w:r w:rsidRPr="000544F4">
        <w:rPr>
          <w:rFonts w:ascii="Arial" w:eastAsia="Times New Roman" w:hAnsi="Arial" w:cs="Arial"/>
          <w:sz w:val="24"/>
          <w:szCs w:val="24"/>
          <w:lang w:eastAsia="es-CO"/>
        </w:rPr>
        <w:t>, poni</w:t>
      </w:r>
      <w:r w:rsidR="00E13025" w:rsidRPr="000544F4">
        <w:rPr>
          <w:rFonts w:ascii="Arial" w:eastAsia="Times New Roman" w:hAnsi="Arial" w:cs="Arial"/>
          <w:sz w:val="24"/>
          <w:szCs w:val="24"/>
          <w:lang w:eastAsia="es-CO"/>
        </w:rPr>
        <w:t>en</w:t>
      </w:r>
      <w:r w:rsidRPr="000544F4">
        <w:rPr>
          <w:rFonts w:ascii="Arial" w:eastAsia="Times New Roman" w:hAnsi="Arial" w:cs="Arial"/>
          <w:sz w:val="24"/>
          <w:szCs w:val="24"/>
          <w:lang w:eastAsia="es-CO"/>
        </w:rPr>
        <w:t xml:space="preserve">do en conocimiento del demandante en enero de 2015 que </w:t>
      </w:r>
      <w:r w:rsidR="007F12BA" w:rsidRPr="000544F4">
        <w:rPr>
          <w:rFonts w:ascii="Arial" w:eastAsia="Times New Roman" w:hAnsi="Arial" w:cs="Arial"/>
          <w:sz w:val="24"/>
          <w:szCs w:val="24"/>
          <w:lang w:eastAsia="es-CO"/>
        </w:rPr>
        <w:t>“</w:t>
      </w:r>
      <w:r w:rsidR="007F12BA" w:rsidRPr="000544F4">
        <w:rPr>
          <w:rFonts w:ascii="Arial" w:eastAsia="Times New Roman" w:hAnsi="Arial" w:cs="Arial"/>
          <w:i/>
          <w:iCs/>
          <w:sz w:val="24"/>
          <w:szCs w:val="24"/>
          <w:lang w:eastAsia="es-CO"/>
        </w:rPr>
        <w:t>Se realiza anulación en nuestras bases de datos y se procede a enviar la novedad de anulación ante el Sistema de Afiliados de Fondos de Pensiones SIAFP, por lo que dependemos de la reactivación de su afiliación en COLPENSIONES con el fin de proceder a la devolución de los aportes hechos en PROTECCIÓN.”</w:t>
      </w:r>
      <w:r w:rsidR="007F12BA" w:rsidRPr="000544F4">
        <w:rPr>
          <w:rFonts w:ascii="Arial" w:eastAsia="Times New Roman" w:hAnsi="Arial" w:cs="Arial"/>
          <w:sz w:val="24"/>
          <w:szCs w:val="24"/>
          <w:lang w:eastAsia="es-CO"/>
        </w:rPr>
        <w:t xml:space="preserve">, quedando anotado en el historial de vinculaciones del afiliado que la única entidad a la que ha estado vinculado es la Administradora Colombiana de Pensiones; añadiendo que </w:t>
      </w:r>
      <w:r w:rsidR="00E13025" w:rsidRPr="000544F4">
        <w:rPr>
          <w:rFonts w:ascii="Arial" w:eastAsia="Times New Roman" w:hAnsi="Arial" w:cs="Arial"/>
          <w:sz w:val="24"/>
          <w:szCs w:val="24"/>
          <w:lang w:eastAsia="es-CO"/>
        </w:rPr>
        <w:t>Protección S.A.</w:t>
      </w:r>
      <w:r w:rsidR="007F12BA" w:rsidRPr="000544F4">
        <w:rPr>
          <w:rFonts w:ascii="Arial" w:eastAsia="Times New Roman" w:hAnsi="Arial" w:cs="Arial"/>
          <w:sz w:val="24"/>
          <w:szCs w:val="24"/>
          <w:lang w:eastAsia="es-CO"/>
        </w:rPr>
        <w:t xml:space="preserve"> no es responsable de la imposibilidad virtual para trasladar los aportes, ya que no es Protección S.A. quien debe hacer la habilitación para ejecutar </w:t>
      </w:r>
      <w:r w:rsidR="007F12BA" w:rsidRPr="000544F4">
        <w:rPr>
          <w:rFonts w:ascii="Arial" w:eastAsia="Times New Roman" w:hAnsi="Arial" w:cs="Arial"/>
          <w:sz w:val="24"/>
          <w:szCs w:val="24"/>
          <w:lang w:eastAsia="es-CO"/>
        </w:rPr>
        <w:lastRenderedPageBreak/>
        <w:t>el pago correspondiente. No se opuso a las pretensiones planteadas por el actor y propuso las excepciones de mérito de “Genérica o innominada”, “Prescripción”, “Buena fe”, “Compensación” y “Exoneración de condena en costas”.</w:t>
      </w:r>
    </w:p>
    <w:p w:rsidR="00E13025" w:rsidRPr="000544F4" w:rsidRDefault="00E13025" w:rsidP="000544F4">
      <w:pPr>
        <w:spacing w:after="0"/>
        <w:jc w:val="both"/>
        <w:textAlignment w:val="baseline"/>
        <w:rPr>
          <w:rFonts w:ascii="Arial" w:eastAsia="Times New Roman" w:hAnsi="Arial" w:cs="Arial"/>
          <w:sz w:val="24"/>
          <w:szCs w:val="24"/>
          <w:lang w:eastAsia="es-CO"/>
        </w:rPr>
      </w:pPr>
    </w:p>
    <w:p w:rsidR="00E13025" w:rsidRPr="000544F4" w:rsidRDefault="00672C01"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En sentencia de 1° de marzo de 2021, la falladora de primera instancia determinó que el señor Luis Alberto Carvajal Castaño siempre ha estado afiliado al régimen de prima media con prestación definida administrado actualmente por la Administradora Colombiana de Pensiones, en consideración a que el traslado que se hizo al régimen de ahorro individual con solidaridad se hizo de manera fraudulenta como lo estableció la Fiscalía 46 Local de Pereira, quien ordenó a la AFP Protección S.A. anular el traslado entre regímenes pensionales.</w:t>
      </w:r>
    </w:p>
    <w:p w:rsidR="00672C01" w:rsidRPr="000544F4" w:rsidRDefault="00672C01" w:rsidP="000544F4">
      <w:pPr>
        <w:spacing w:after="0"/>
        <w:jc w:val="both"/>
        <w:textAlignment w:val="baseline"/>
        <w:rPr>
          <w:rFonts w:ascii="Arial" w:eastAsia="Times New Roman" w:hAnsi="Arial" w:cs="Arial"/>
          <w:sz w:val="24"/>
          <w:szCs w:val="24"/>
          <w:lang w:eastAsia="es-CO"/>
        </w:rPr>
      </w:pPr>
    </w:p>
    <w:p w:rsidR="00672C01" w:rsidRPr="000544F4" w:rsidRDefault="00672C01"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Posteriormente y luego de verificar que la sociedad </w:t>
      </w:r>
      <w:proofErr w:type="spellStart"/>
      <w:r w:rsidRPr="000544F4">
        <w:rPr>
          <w:rFonts w:ascii="Arial" w:eastAsia="Times New Roman" w:hAnsi="Arial" w:cs="Arial"/>
          <w:sz w:val="24"/>
          <w:szCs w:val="24"/>
          <w:lang w:eastAsia="es-CO"/>
        </w:rPr>
        <w:t>Movicon</w:t>
      </w:r>
      <w:proofErr w:type="spellEnd"/>
      <w:r w:rsidRPr="000544F4">
        <w:rPr>
          <w:rFonts w:ascii="Arial" w:eastAsia="Times New Roman" w:hAnsi="Arial" w:cs="Arial"/>
          <w:sz w:val="24"/>
          <w:szCs w:val="24"/>
          <w:lang w:eastAsia="es-CO"/>
        </w:rPr>
        <w:t xml:space="preserve"> S.A.S</w:t>
      </w:r>
      <w:r w:rsidR="00B80E1B">
        <w:rPr>
          <w:rFonts w:ascii="Arial" w:eastAsia="Times New Roman" w:hAnsi="Arial" w:cs="Arial"/>
          <w:sz w:val="24"/>
          <w:szCs w:val="24"/>
          <w:lang w:eastAsia="es-CO"/>
        </w:rPr>
        <w:t>.</w:t>
      </w:r>
      <w:r w:rsidRPr="000544F4">
        <w:rPr>
          <w:rFonts w:ascii="Arial" w:eastAsia="Times New Roman" w:hAnsi="Arial" w:cs="Arial"/>
          <w:sz w:val="24"/>
          <w:szCs w:val="24"/>
          <w:lang w:eastAsia="es-CO"/>
        </w:rPr>
        <w:t xml:space="preserve"> cumplió con la obligación que le correspondía en su calidad de empleador del señor Carvajal Castaño, realizando las cotizaciones al sistema general de pensiones a la AFP Protección S.A. en la que figuraba afiliado en su momento el trabajador, declaró probada la excepción de “inexistencia de la obligación a cargo de </w:t>
      </w:r>
      <w:proofErr w:type="spellStart"/>
      <w:r w:rsidRPr="000544F4">
        <w:rPr>
          <w:rFonts w:ascii="Arial" w:eastAsia="Times New Roman" w:hAnsi="Arial" w:cs="Arial"/>
          <w:sz w:val="24"/>
          <w:szCs w:val="24"/>
          <w:lang w:eastAsia="es-CO"/>
        </w:rPr>
        <w:t>Movicon</w:t>
      </w:r>
      <w:proofErr w:type="spellEnd"/>
      <w:r w:rsidRPr="000544F4">
        <w:rPr>
          <w:rFonts w:ascii="Arial" w:eastAsia="Times New Roman" w:hAnsi="Arial" w:cs="Arial"/>
          <w:sz w:val="24"/>
          <w:szCs w:val="24"/>
          <w:lang w:eastAsia="es-CO"/>
        </w:rPr>
        <w:t xml:space="preserve"> S.A.S. por pago de aportes al sistema de seguridad social” formulada por esa sociedad y la exoneró de cualquier responsabilidad en el presente asunto.</w:t>
      </w:r>
    </w:p>
    <w:p w:rsidR="00672C01" w:rsidRPr="000544F4" w:rsidRDefault="00672C01" w:rsidP="000544F4">
      <w:pPr>
        <w:spacing w:after="0"/>
        <w:jc w:val="both"/>
        <w:textAlignment w:val="baseline"/>
        <w:rPr>
          <w:rFonts w:ascii="Arial" w:eastAsia="Times New Roman" w:hAnsi="Arial" w:cs="Arial"/>
          <w:sz w:val="24"/>
          <w:szCs w:val="24"/>
          <w:lang w:eastAsia="es-CO"/>
        </w:rPr>
      </w:pPr>
    </w:p>
    <w:p w:rsidR="00672C01" w:rsidRPr="000544F4" w:rsidRDefault="00F6123D"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A continuación, constató que la AFP Protección S.A. no ha cumplido con las consecuencias que se derivan de la anulación del traslado irregular del señor Luis Alberto Carvajal Castaño, ya que no ha restituido a la Administradora Colombiana de Pensiones la totalidad de los aportes efectuados a favor del afiliado, junto con sus intereses y rendimientos financieros, motivo por el que, haciendo uso de las facultades extra y ultra petita, condenó al fondo privado de pensiones vinculado al proceso a restituir esos emolumentos a favor de Colpensiones.</w:t>
      </w:r>
    </w:p>
    <w:p w:rsidR="00F6123D" w:rsidRPr="000544F4" w:rsidRDefault="00F6123D" w:rsidP="000544F4">
      <w:pPr>
        <w:spacing w:after="0"/>
        <w:jc w:val="both"/>
        <w:textAlignment w:val="baseline"/>
        <w:rPr>
          <w:rFonts w:ascii="Arial" w:eastAsia="Times New Roman" w:hAnsi="Arial" w:cs="Arial"/>
          <w:sz w:val="24"/>
          <w:szCs w:val="24"/>
          <w:lang w:eastAsia="es-CO"/>
        </w:rPr>
      </w:pPr>
    </w:p>
    <w:p w:rsidR="00F6123D" w:rsidRPr="000544F4" w:rsidRDefault="00F6123D"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Aclarado lo anterior, sostuvo que el accionante no es beneficiario del régimen de transición previsto en el artículo 36 de la ley 100 de 1993, pues al haber nacido el 14 de noviembre de 1954, tenía cumplidos 39 años para el 1° de abril de 1994, fecha en que empezó a regir el sistema general de pensiones, sin que a esa calenda contara con los 15 años de servicios exigidos en dicha normatividad para beneficiarse del régimen transicional.</w:t>
      </w:r>
    </w:p>
    <w:p w:rsidR="002C2459" w:rsidRPr="000544F4" w:rsidRDefault="002C2459" w:rsidP="000544F4">
      <w:pPr>
        <w:spacing w:after="0"/>
        <w:jc w:val="both"/>
        <w:textAlignment w:val="baseline"/>
        <w:rPr>
          <w:rFonts w:ascii="Arial" w:eastAsia="Times New Roman" w:hAnsi="Arial" w:cs="Arial"/>
          <w:sz w:val="24"/>
          <w:szCs w:val="24"/>
          <w:lang w:eastAsia="es-CO"/>
        </w:rPr>
      </w:pPr>
    </w:p>
    <w:p w:rsidR="002C2459" w:rsidRPr="000544F4" w:rsidRDefault="002C2459"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No obstante, haciendo nuevamente uso de las facultades extra y ultra petita, determinó que el señor Luis Alberto Carvajal Castaño acredita los requisitos previstos en la ley 100 de 1993 con las modificaciones que le introdujo la ley 797 de 2003, por cuanto cumplió los 62 años el 14 de noviembre de 2016, fecha para la cual ya había dejado de efectuar cotizaciones al sistema general de pensiones, pues el último ciclo de aportes lo hizo en el mes de junio de 2015, acreditando en toda su vida laboral un total de 1645 semanas cotizadas, que le permiten acceder a la gracia pensional a partir del 14 de noviembre de 2016, con una mesada equivalente al salario mínimo legal mensual vigente y por 13 mesadas anuales; condenando a la Administradora Colombiana de Pensiones a cancelar por concepto de retroactivo pensional causado entre el 14 de noviembre de 2016 y el 1° de </w:t>
      </w:r>
      <w:r w:rsidR="00E2003B" w:rsidRPr="000544F4">
        <w:rPr>
          <w:rFonts w:ascii="Arial" w:eastAsia="Times New Roman" w:hAnsi="Arial" w:cs="Arial"/>
          <w:sz w:val="24"/>
          <w:szCs w:val="24"/>
          <w:lang w:eastAsia="es-CO"/>
        </w:rPr>
        <w:t>marzo de 2021, la suma de $44.536.679; autorizando a la entidad a descontar los aportes al sistema de seguridad social en salud.</w:t>
      </w:r>
    </w:p>
    <w:p w:rsidR="00E2003B" w:rsidRPr="000544F4" w:rsidRDefault="00E2003B" w:rsidP="000544F4">
      <w:pPr>
        <w:spacing w:after="0"/>
        <w:jc w:val="both"/>
        <w:textAlignment w:val="baseline"/>
        <w:rPr>
          <w:rFonts w:ascii="Arial" w:eastAsia="Times New Roman" w:hAnsi="Arial" w:cs="Arial"/>
          <w:sz w:val="24"/>
          <w:szCs w:val="24"/>
          <w:lang w:eastAsia="es-CO"/>
        </w:rPr>
      </w:pPr>
    </w:p>
    <w:p w:rsidR="00E2003B" w:rsidRPr="000544F4" w:rsidRDefault="00E2003B"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Para cumplir con la condena emitida en su contra, la </w:t>
      </w:r>
      <w:r w:rsidRPr="000544F4">
        <w:rPr>
          <w:rFonts w:ascii="Arial" w:eastAsia="Times New Roman" w:hAnsi="Arial" w:cs="Arial"/>
          <w:i/>
          <w:iCs/>
          <w:sz w:val="24"/>
          <w:szCs w:val="24"/>
          <w:lang w:eastAsia="es-CO"/>
        </w:rPr>
        <w:t xml:space="preserve">a quo </w:t>
      </w:r>
      <w:r w:rsidRPr="000544F4">
        <w:rPr>
          <w:rFonts w:ascii="Arial" w:eastAsia="Times New Roman" w:hAnsi="Arial" w:cs="Arial"/>
          <w:sz w:val="24"/>
          <w:szCs w:val="24"/>
          <w:lang w:eastAsia="es-CO"/>
        </w:rPr>
        <w:t>le concedió a la Administradora Colombiana de Pensiones el término de un mes contado a partir de la fecha en que el actor radique la cuenta de cobro con los documentos pertinentes, previa ejecutoria de la decisión y la recepción de los saldos por parte de la AFP Protección S.A.</w:t>
      </w:r>
    </w:p>
    <w:p w:rsidR="00E2003B" w:rsidRPr="000544F4" w:rsidRDefault="00E2003B" w:rsidP="000544F4">
      <w:pPr>
        <w:spacing w:after="0"/>
        <w:jc w:val="both"/>
        <w:textAlignment w:val="baseline"/>
        <w:rPr>
          <w:rFonts w:ascii="Arial" w:eastAsia="Times New Roman" w:hAnsi="Arial" w:cs="Arial"/>
          <w:sz w:val="24"/>
          <w:szCs w:val="24"/>
          <w:lang w:eastAsia="es-CO"/>
        </w:rPr>
      </w:pPr>
    </w:p>
    <w:p w:rsidR="00E2003B" w:rsidRPr="000544F4" w:rsidRDefault="00E2003B"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Condenó en costas procesales a la AFP Protección S.A. en un 100%.</w:t>
      </w:r>
    </w:p>
    <w:p w:rsidR="00E2003B" w:rsidRPr="000544F4" w:rsidRDefault="00E2003B" w:rsidP="000544F4">
      <w:pPr>
        <w:spacing w:after="0"/>
        <w:jc w:val="both"/>
        <w:textAlignment w:val="baseline"/>
        <w:rPr>
          <w:rFonts w:ascii="Arial" w:eastAsia="Times New Roman" w:hAnsi="Arial" w:cs="Arial"/>
          <w:sz w:val="24"/>
          <w:szCs w:val="24"/>
          <w:lang w:eastAsia="es-CO"/>
        </w:rPr>
      </w:pPr>
    </w:p>
    <w:p w:rsidR="00E2003B" w:rsidRPr="000544F4" w:rsidRDefault="0082622D"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Inconformes con la decisión, la Administradora Colombiana de Pensiones y la AFP Protección S.A. interpusieron recurso de apelación, en los siguientes términos:</w:t>
      </w:r>
    </w:p>
    <w:p w:rsidR="0082622D" w:rsidRPr="000544F4" w:rsidRDefault="0082622D" w:rsidP="000544F4">
      <w:pPr>
        <w:spacing w:after="0"/>
        <w:jc w:val="both"/>
        <w:textAlignment w:val="baseline"/>
        <w:rPr>
          <w:rFonts w:ascii="Arial" w:eastAsia="Times New Roman" w:hAnsi="Arial" w:cs="Arial"/>
          <w:sz w:val="24"/>
          <w:szCs w:val="24"/>
          <w:lang w:eastAsia="es-CO"/>
        </w:rPr>
      </w:pPr>
    </w:p>
    <w:p w:rsidR="0082622D" w:rsidRPr="000544F4" w:rsidRDefault="0082622D"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La apoderada judicial de la Administradora Colombiana de Pensiones sostuvo que las consecuencias jurídicas de anular el traslado efectuado al régimen de ahorro individual con solidaridad no solamente genera que se restituyan los dineros provenientes de las cotizaciones junto con sus intereses y rendimientos financieros, sino también </w:t>
      </w:r>
      <w:r w:rsidR="00747ACB" w:rsidRPr="000544F4">
        <w:rPr>
          <w:rFonts w:ascii="Arial" w:eastAsia="Times New Roman" w:hAnsi="Arial" w:cs="Arial"/>
          <w:sz w:val="24"/>
          <w:szCs w:val="24"/>
          <w:lang w:eastAsia="es-CO"/>
        </w:rPr>
        <w:t>las sumas de dinero que en su momento descontó a quien figuraba como su afiliado y que estuvieron destinados a cubrir los gastos de administración, los seguros previsionales de invalidez y sobrevivientes, así como los destinados a financiar la garantía de pensión mínima.</w:t>
      </w:r>
    </w:p>
    <w:p w:rsidR="00747ACB" w:rsidRPr="000544F4" w:rsidRDefault="00747ACB" w:rsidP="000544F4">
      <w:pPr>
        <w:spacing w:after="0"/>
        <w:jc w:val="both"/>
        <w:textAlignment w:val="baseline"/>
        <w:rPr>
          <w:rFonts w:ascii="Arial" w:eastAsia="Times New Roman" w:hAnsi="Arial" w:cs="Arial"/>
          <w:sz w:val="24"/>
          <w:szCs w:val="24"/>
          <w:lang w:eastAsia="es-CO"/>
        </w:rPr>
      </w:pPr>
    </w:p>
    <w:p w:rsidR="00747ACB" w:rsidRPr="000544F4" w:rsidRDefault="00747ACB"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En torno al reconocimiento de la pensión de vejez, considera que no puede realizarse desde el 14 de noviembre de 2016 cuando el señor Carvajal Castaño cumplió la totalidad de los requisitos exigidos en la ley, sino que debe ordenarse a partir del momento en que efectivamente la AFP Protección S.A. cumpla con la orden de remitir los valores correspondientes a los aportes al sistema general de pensiones.</w:t>
      </w:r>
    </w:p>
    <w:p w:rsidR="00747ACB" w:rsidRPr="000544F4" w:rsidRDefault="00747ACB" w:rsidP="000544F4">
      <w:pPr>
        <w:spacing w:after="0"/>
        <w:jc w:val="both"/>
        <w:textAlignment w:val="baseline"/>
        <w:rPr>
          <w:rFonts w:ascii="Arial" w:eastAsia="Times New Roman" w:hAnsi="Arial" w:cs="Arial"/>
          <w:sz w:val="24"/>
          <w:szCs w:val="24"/>
          <w:lang w:eastAsia="es-CO"/>
        </w:rPr>
      </w:pPr>
    </w:p>
    <w:p w:rsidR="00747ACB" w:rsidRPr="000544F4" w:rsidRDefault="00747ACB"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Finalmente solicita que el cumplimiento de la sentencia no se otorgue dentro del plazo establecido en la sentencia de primera instancia, sino que se aplique para esos efectos el término previsto en el artículo 98 de la ley 2008 de 2019.</w:t>
      </w:r>
    </w:p>
    <w:p w:rsidR="00747ACB" w:rsidRPr="000544F4" w:rsidRDefault="00747ACB" w:rsidP="000544F4">
      <w:pPr>
        <w:spacing w:after="0"/>
        <w:jc w:val="both"/>
        <w:textAlignment w:val="baseline"/>
        <w:rPr>
          <w:rFonts w:ascii="Arial" w:eastAsia="Times New Roman" w:hAnsi="Arial" w:cs="Arial"/>
          <w:sz w:val="24"/>
          <w:szCs w:val="24"/>
          <w:lang w:eastAsia="es-CO"/>
        </w:rPr>
      </w:pPr>
    </w:p>
    <w:p w:rsidR="00747ACB" w:rsidRPr="000544F4" w:rsidRDefault="00747ACB"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Por su parte, la AFP Protección S.A. manifestó que no había lugar a ordenar la restitución de la totalidad de los emolumentos ordenados por la </w:t>
      </w:r>
      <w:r w:rsidRPr="000544F4">
        <w:rPr>
          <w:rFonts w:ascii="Arial" w:eastAsia="Times New Roman" w:hAnsi="Arial" w:cs="Arial"/>
          <w:i/>
          <w:iCs/>
          <w:sz w:val="24"/>
          <w:szCs w:val="24"/>
          <w:lang w:eastAsia="es-CO"/>
        </w:rPr>
        <w:t>a quo</w:t>
      </w:r>
      <w:r w:rsidRPr="000544F4">
        <w:rPr>
          <w:rFonts w:ascii="Arial" w:eastAsia="Times New Roman" w:hAnsi="Arial" w:cs="Arial"/>
          <w:sz w:val="24"/>
          <w:szCs w:val="24"/>
          <w:lang w:eastAsia="es-CO"/>
        </w:rPr>
        <w:t xml:space="preserve">, ya que los únicos dineros que debe </w:t>
      </w:r>
      <w:r w:rsidR="00F73E7A" w:rsidRPr="000544F4">
        <w:rPr>
          <w:rFonts w:ascii="Arial" w:eastAsia="Times New Roman" w:hAnsi="Arial" w:cs="Arial"/>
          <w:sz w:val="24"/>
          <w:szCs w:val="24"/>
          <w:lang w:eastAsia="es-CO"/>
        </w:rPr>
        <w:t>devolver</w:t>
      </w:r>
      <w:r w:rsidRPr="000544F4">
        <w:rPr>
          <w:rFonts w:ascii="Arial" w:eastAsia="Times New Roman" w:hAnsi="Arial" w:cs="Arial"/>
          <w:sz w:val="24"/>
          <w:szCs w:val="24"/>
          <w:lang w:eastAsia="es-CO"/>
        </w:rPr>
        <w:t xml:space="preserve"> a la Administradora Colombiana de Pensiones son los provenientes de las cotizaciones al sistema general de pensiones.</w:t>
      </w:r>
    </w:p>
    <w:p w:rsidR="00747ACB" w:rsidRPr="000544F4" w:rsidRDefault="00747ACB" w:rsidP="000544F4">
      <w:pPr>
        <w:spacing w:after="0"/>
        <w:jc w:val="both"/>
        <w:textAlignment w:val="baseline"/>
        <w:rPr>
          <w:rFonts w:ascii="Arial" w:eastAsia="Times New Roman" w:hAnsi="Arial" w:cs="Arial"/>
          <w:sz w:val="24"/>
          <w:szCs w:val="24"/>
          <w:lang w:eastAsia="es-CO"/>
        </w:rPr>
      </w:pPr>
    </w:p>
    <w:p w:rsidR="00747ACB" w:rsidRPr="000544F4" w:rsidRDefault="00747ACB"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Tampoco está de acuerdo con la condena en costas procesales, pues el actor de esa entidad siempre se ha ceñido al cumplimiento de la ley en aplicación del principio de buena fe.</w:t>
      </w:r>
    </w:p>
    <w:p w:rsidR="00E72751" w:rsidRPr="000544F4" w:rsidRDefault="00E72751" w:rsidP="000544F4">
      <w:pPr>
        <w:spacing w:after="0"/>
        <w:jc w:val="both"/>
        <w:textAlignment w:val="baseline"/>
        <w:rPr>
          <w:rFonts w:ascii="Arial" w:eastAsia="Times New Roman" w:hAnsi="Arial" w:cs="Arial"/>
          <w:sz w:val="24"/>
          <w:szCs w:val="24"/>
          <w:lang w:eastAsia="es-CO"/>
        </w:rPr>
      </w:pPr>
    </w:p>
    <w:p w:rsidR="00E72751" w:rsidRPr="000544F4" w:rsidRDefault="00E72751" w:rsidP="000544F4">
      <w:pPr>
        <w:spacing w:after="0"/>
        <w:jc w:val="both"/>
        <w:rPr>
          <w:rFonts w:ascii="Arial" w:hAnsi="Arial" w:cs="Arial"/>
          <w:sz w:val="24"/>
          <w:szCs w:val="24"/>
        </w:rPr>
      </w:pPr>
      <w:r w:rsidRPr="000544F4">
        <w:rPr>
          <w:rFonts w:ascii="Arial" w:hAnsi="Arial" w:cs="Arial"/>
          <w:sz w:val="24"/>
          <w:szCs w:val="24"/>
        </w:rPr>
        <w:t>Al haber resultado afectados los intereses de la Administradora Colombiana de Pensiones, se dispuso también el grado jurisdiccional de consulta a su favor.</w:t>
      </w:r>
    </w:p>
    <w:p w:rsidR="00472F12" w:rsidRPr="000544F4" w:rsidRDefault="00472F12" w:rsidP="000544F4">
      <w:pPr>
        <w:spacing w:after="0"/>
        <w:jc w:val="both"/>
        <w:rPr>
          <w:rFonts w:ascii="Arial" w:hAnsi="Arial" w:cs="Arial"/>
          <w:sz w:val="24"/>
          <w:szCs w:val="24"/>
        </w:rPr>
      </w:pPr>
    </w:p>
    <w:p w:rsidR="00472F12" w:rsidRPr="000544F4" w:rsidRDefault="00472F12" w:rsidP="000544F4">
      <w:pPr>
        <w:spacing w:after="0"/>
        <w:jc w:val="center"/>
        <w:rPr>
          <w:rFonts w:ascii="Arial" w:hAnsi="Arial" w:cs="Arial"/>
          <w:b/>
          <w:bCs/>
          <w:sz w:val="24"/>
          <w:szCs w:val="24"/>
        </w:rPr>
      </w:pPr>
      <w:r w:rsidRPr="000544F4">
        <w:rPr>
          <w:rFonts w:ascii="Arial" w:hAnsi="Arial" w:cs="Arial"/>
          <w:b/>
          <w:bCs/>
          <w:sz w:val="24"/>
          <w:szCs w:val="24"/>
        </w:rPr>
        <w:t>DESISTIMIENTO RECURSO DE APELACIÓN PROTECCIÓN S.A.</w:t>
      </w:r>
    </w:p>
    <w:p w:rsidR="00472F12" w:rsidRPr="000544F4" w:rsidRDefault="00472F12" w:rsidP="000544F4">
      <w:pPr>
        <w:spacing w:after="0"/>
        <w:jc w:val="center"/>
        <w:rPr>
          <w:rFonts w:ascii="Arial" w:hAnsi="Arial" w:cs="Arial"/>
          <w:b/>
          <w:bCs/>
          <w:sz w:val="24"/>
          <w:szCs w:val="24"/>
        </w:rPr>
      </w:pPr>
    </w:p>
    <w:p w:rsidR="00472F12" w:rsidRPr="000544F4" w:rsidRDefault="00472F12" w:rsidP="000544F4">
      <w:pPr>
        <w:spacing w:after="0"/>
        <w:jc w:val="both"/>
        <w:rPr>
          <w:rFonts w:ascii="Arial" w:hAnsi="Arial" w:cs="Arial"/>
          <w:sz w:val="24"/>
          <w:szCs w:val="24"/>
        </w:rPr>
      </w:pPr>
      <w:r w:rsidRPr="000544F4">
        <w:rPr>
          <w:rFonts w:ascii="Arial" w:hAnsi="Arial" w:cs="Arial"/>
          <w:sz w:val="24"/>
          <w:szCs w:val="24"/>
        </w:rPr>
        <w:t>Como se puso de presente en las constancias secretariales 1 y 2, sin haber sido aún remitido el expediente a esta Sede y</w:t>
      </w:r>
      <w:r w:rsidR="00465210">
        <w:rPr>
          <w:rFonts w:ascii="Arial" w:hAnsi="Arial" w:cs="Arial"/>
          <w:sz w:val="24"/>
          <w:szCs w:val="24"/>
        </w:rPr>
        <w:t>,</w:t>
      </w:r>
      <w:r w:rsidRPr="000544F4">
        <w:rPr>
          <w:rFonts w:ascii="Arial" w:hAnsi="Arial" w:cs="Arial"/>
          <w:sz w:val="24"/>
          <w:szCs w:val="24"/>
        </w:rPr>
        <w:t xml:space="preserve"> por ende</w:t>
      </w:r>
      <w:r w:rsidR="00465210">
        <w:rPr>
          <w:rFonts w:ascii="Arial" w:hAnsi="Arial" w:cs="Arial"/>
          <w:sz w:val="24"/>
          <w:szCs w:val="24"/>
        </w:rPr>
        <w:t>,</w:t>
      </w:r>
      <w:r w:rsidRPr="000544F4">
        <w:rPr>
          <w:rFonts w:ascii="Arial" w:hAnsi="Arial" w:cs="Arial"/>
          <w:sz w:val="24"/>
          <w:szCs w:val="24"/>
        </w:rPr>
        <w:t xml:space="preserve"> sin haberse admitido los </w:t>
      </w:r>
      <w:r w:rsidRPr="000544F4">
        <w:rPr>
          <w:rFonts w:ascii="Arial" w:hAnsi="Arial" w:cs="Arial"/>
          <w:sz w:val="24"/>
          <w:szCs w:val="24"/>
        </w:rPr>
        <w:lastRenderedPageBreak/>
        <w:t>recursos de apelación interpuestos en contra de la sentencia proferida en primera instancia</w:t>
      </w:r>
      <w:r w:rsidR="007D4202" w:rsidRPr="000544F4">
        <w:rPr>
          <w:rFonts w:ascii="Arial" w:hAnsi="Arial" w:cs="Arial"/>
          <w:sz w:val="24"/>
          <w:szCs w:val="24"/>
        </w:rPr>
        <w:t>, el apoderado judicial de la AFP Protección S.A. remitió el 5 de mayo de 2021 memorial en el que desiste del recurso de apelación formulado por esa entidad en contra de la decisión de primer grado.</w:t>
      </w:r>
    </w:p>
    <w:p w:rsidR="007D4202" w:rsidRPr="000544F4" w:rsidRDefault="007D4202" w:rsidP="000544F4">
      <w:pPr>
        <w:spacing w:after="0"/>
        <w:jc w:val="both"/>
        <w:rPr>
          <w:rFonts w:ascii="Arial" w:hAnsi="Arial" w:cs="Arial"/>
          <w:sz w:val="24"/>
          <w:szCs w:val="24"/>
        </w:rPr>
      </w:pPr>
    </w:p>
    <w:p w:rsidR="007D4202" w:rsidRPr="000544F4" w:rsidRDefault="007D4202" w:rsidP="000544F4">
      <w:pPr>
        <w:spacing w:after="0"/>
        <w:jc w:val="both"/>
        <w:rPr>
          <w:rFonts w:ascii="Arial" w:hAnsi="Arial" w:cs="Arial"/>
          <w:sz w:val="24"/>
          <w:szCs w:val="24"/>
        </w:rPr>
      </w:pPr>
      <w:r w:rsidRPr="000544F4">
        <w:rPr>
          <w:rFonts w:ascii="Arial" w:hAnsi="Arial" w:cs="Arial"/>
          <w:sz w:val="24"/>
          <w:szCs w:val="24"/>
        </w:rPr>
        <w:t xml:space="preserve">En ese aspecto, el artículo 316 del CGP prevé que </w:t>
      </w:r>
      <w:r w:rsidRPr="000544F4">
        <w:rPr>
          <w:rFonts w:ascii="Arial" w:hAnsi="Arial" w:cs="Arial"/>
          <w:i/>
          <w:iCs/>
          <w:sz w:val="24"/>
          <w:szCs w:val="24"/>
        </w:rPr>
        <w:t>“</w:t>
      </w:r>
      <w:r w:rsidRPr="00846A22">
        <w:rPr>
          <w:rFonts w:ascii="Arial" w:hAnsi="Arial" w:cs="Arial"/>
          <w:i/>
          <w:iCs/>
          <w:szCs w:val="24"/>
        </w:rPr>
        <w:t>Las partes podrán desistir de los recursos interpuestos y de los incidentes, las excepciones y los demás actos procesales que hayan promovido</w:t>
      </w:r>
      <w:r w:rsidRPr="000544F4">
        <w:rPr>
          <w:rFonts w:ascii="Arial" w:hAnsi="Arial" w:cs="Arial"/>
          <w:i/>
          <w:iCs/>
          <w:sz w:val="24"/>
          <w:szCs w:val="24"/>
        </w:rPr>
        <w:t>”</w:t>
      </w:r>
      <w:r w:rsidRPr="000544F4">
        <w:rPr>
          <w:rFonts w:ascii="Arial" w:hAnsi="Arial" w:cs="Arial"/>
          <w:sz w:val="24"/>
          <w:szCs w:val="24"/>
        </w:rPr>
        <w:t xml:space="preserve">, indicando a continuación que </w:t>
      </w:r>
      <w:r w:rsidRPr="000544F4">
        <w:rPr>
          <w:rFonts w:ascii="Arial" w:hAnsi="Arial" w:cs="Arial"/>
          <w:i/>
          <w:iCs/>
          <w:sz w:val="24"/>
          <w:szCs w:val="24"/>
        </w:rPr>
        <w:t>“</w:t>
      </w:r>
      <w:r w:rsidRPr="00846A22">
        <w:rPr>
          <w:rFonts w:ascii="Arial" w:hAnsi="Arial" w:cs="Arial"/>
          <w:i/>
          <w:iCs/>
          <w:szCs w:val="24"/>
        </w:rPr>
        <w:t>El desistimiento de un recurso deja en firme la providencia materia del mismo, respecto de quien lo hace</w:t>
      </w:r>
      <w:r w:rsidRPr="000544F4">
        <w:rPr>
          <w:rFonts w:ascii="Arial" w:hAnsi="Arial" w:cs="Arial"/>
          <w:i/>
          <w:iCs/>
          <w:sz w:val="24"/>
          <w:szCs w:val="24"/>
        </w:rPr>
        <w:t>”</w:t>
      </w:r>
      <w:r w:rsidRPr="000544F4">
        <w:rPr>
          <w:rFonts w:ascii="Arial" w:hAnsi="Arial" w:cs="Arial"/>
          <w:sz w:val="24"/>
          <w:szCs w:val="24"/>
        </w:rPr>
        <w:t>.</w:t>
      </w:r>
    </w:p>
    <w:p w:rsidR="007D4202" w:rsidRPr="000544F4" w:rsidRDefault="007D4202" w:rsidP="000544F4">
      <w:pPr>
        <w:spacing w:after="0"/>
        <w:jc w:val="both"/>
        <w:rPr>
          <w:rFonts w:ascii="Arial" w:hAnsi="Arial" w:cs="Arial"/>
          <w:sz w:val="24"/>
          <w:szCs w:val="24"/>
        </w:rPr>
      </w:pPr>
    </w:p>
    <w:p w:rsidR="00E11D90" w:rsidRPr="000544F4" w:rsidRDefault="63F74188" w:rsidP="000544F4">
      <w:pPr>
        <w:spacing w:after="0"/>
        <w:jc w:val="both"/>
        <w:rPr>
          <w:rFonts w:ascii="Arial" w:hAnsi="Arial" w:cs="Arial"/>
          <w:sz w:val="24"/>
          <w:szCs w:val="24"/>
        </w:rPr>
      </w:pPr>
      <w:r w:rsidRPr="000544F4">
        <w:rPr>
          <w:rFonts w:ascii="Arial" w:hAnsi="Arial" w:cs="Arial"/>
          <w:sz w:val="24"/>
          <w:szCs w:val="24"/>
        </w:rPr>
        <w:t>Conforme con lo expuesto, no existe duda en que la solicitud elevada por la AFP Protección S.A. resulta procedente, quedando claro que l</w:t>
      </w:r>
      <w:r w:rsidR="14A43095" w:rsidRPr="000544F4">
        <w:rPr>
          <w:rFonts w:ascii="Arial" w:hAnsi="Arial" w:cs="Arial"/>
          <w:sz w:val="24"/>
          <w:szCs w:val="24"/>
        </w:rPr>
        <w:t>as ordenes impuestas en su contra en la sentencia proferida el 1° de marzo de 2021 quedan en firme frente a esa entidad; siendo pertinente advertir el error cometido en auto de 11 de junio de 2021 -archivo 06 carpeta segunda instancia- en el que se admitió el recurso de apelación interpuesto por el referido fondo privado de pensiones, cuando lo correcto era estudiar la solicitud elevada por esa entidad el 5 de mayo de 2021 y proceder con su aceptación en los términos señalados líneas atrás</w:t>
      </w:r>
      <w:r w:rsidR="019FDD3A" w:rsidRPr="000544F4">
        <w:rPr>
          <w:rFonts w:ascii="Arial" w:hAnsi="Arial" w:cs="Arial"/>
          <w:sz w:val="24"/>
          <w:szCs w:val="24"/>
        </w:rPr>
        <w:t>.</w:t>
      </w:r>
      <w:r w:rsidR="14A43095" w:rsidRPr="000544F4">
        <w:rPr>
          <w:rFonts w:ascii="Arial" w:hAnsi="Arial" w:cs="Arial"/>
          <w:sz w:val="24"/>
          <w:szCs w:val="24"/>
        </w:rPr>
        <w:t xml:space="preserve"> </w:t>
      </w:r>
    </w:p>
    <w:p w:rsidR="09BC6264" w:rsidRPr="000544F4" w:rsidRDefault="09BC6264" w:rsidP="000544F4">
      <w:pPr>
        <w:spacing w:after="0"/>
        <w:jc w:val="both"/>
        <w:rPr>
          <w:rFonts w:ascii="Arial" w:hAnsi="Arial" w:cs="Arial"/>
          <w:sz w:val="24"/>
          <w:szCs w:val="24"/>
        </w:rPr>
      </w:pPr>
    </w:p>
    <w:p w:rsidR="00E11D90" w:rsidRPr="000544F4" w:rsidRDefault="2F5D0147" w:rsidP="000544F4">
      <w:pPr>
        <w:spacing w:after="0"/>
        <w:jc w:val="both"/>
        <w:rPr>
          <w:rFonts w:ascii="Arial" w:hAnsi="Arial" w:cs="Arial"/>
          <w:sz w:val="24"/>
          <w:szCs w:val="24"/>
        </w:rPr>
      </w:pPr>
      <w:r w:rsidRPr="000544F4">
        <w:rPr>
          <w:rFonts w:ascii="Arial" w:hAnsi="Arial" w:cs="Arial"/>
          <w:sz w:val="24"/>
          <w:szCs w:val="24"/>
        </w:rPr>
        <w:t xml:space="preserve">No hay lugar a emitir condena en costas en esta sede, al haberse desistido del recurso antes de </w:t>
      </w:r>
      <w:r w:rsidR="1316A45F" w:rsidRPr="000544F4">
        <w:rPr>
          <w:rFonts w:ascii="Arial" w:hAnsi="Arial" w:cs="Arial"/>
          <w:sz w:val="24"/>
          <w:szCs w:val="24"/>
        </w:rPr>
        <w:t>remitirse el proceso a esta instancia por parte del juzgado de conocimiento</w:t>
      </w:r>
      <w:r w:rsidR="2DFEB473" w:rsidRPr="000544F4">
        <w:rPr>
          <w:rFonts w:ascii="Arial" w:hAnsi="Arial" w:cs="Arial"/>
          <w:sz w:val="24"/>
          <w:szCs w:val="24"/>
        </w:rPr>
        <w:t>.</w:t>
      </w:r>
    </w:p>
    <w:p w:rsidR="000D7354" w:rsidRPr="000544F4" w:rsidRDefault="000D7354" w:rsidP="000544F4">
      <w:pPr>
        <w:spacing w:after="0"/>
        <w:jc w:val="both"/>
        <w:rPr>
          <w:rFonts w:ascii="Arial" w:hAnsi="Arial" w:cs="Arial"/>
          <w:sz w:val="24"/>
          <w:szCs w:val="24"/>
        </w:rPr>
      </w:pPr>
    </w:p>
    <w:p w:rsidR="009D6ADF" w:rsidRPr="000544F4" w:rsidRDefault="14A43095" w:rsidP="000544F4">
      <w:pPr>
        <w:spacing w:after="0"/>
        <w:jc w:val="both"/>
        <w:rPr>
          <w:rFonts w:ascii="Arial" w:hAnsi="Arial" w:cs="Arial"/>
          <w:sz w:val="24"/>
          <w:szCs w:val="24"/>
        </w:rPr>
      </w:pPr>
      <w:r w:rsidRPr="000544F4">
        <w:rPr>
          <w:rFonts w:ascii="Arial" w:hAnsi="Arial" w:cs="Arial"/>
          <w:sz w:val="24"/>
          <w:szCs w:val="24"/>
        </w:rPr>
        <w:t>De esta manera queda resuelta la petición elevada por la AFP Protección S.A.</w:t>
      </w:r>
      <w:r w:rsidR="1F4C0A7D" w:rsidRPr="000544F4">
        <w:rPr>
          <w:rFonts w:ascii="Arial" w:hAnsi="Arial" w:cs="Arial"/>
          <w:sz w:val="24"/>
          <w:szCs w:val="24"/>
        </w:rPr>
        <w:t xml:space="preserve">; correspondiéndole a la Corporación continuar con la resolución de la instancia, esto es, el recurso </w:t>
      </w:r>
      <w:r w:rsidR="3488EC78" w:rsidRPr="000544F4">
        <w:rPr>
          <w:rFonts w:ascii="Arial" w:hAnsi="Arial" w:cs="Arial"/>
          <w:sz w:val="24"/>
          <w:szCs w:val="24"/>
        </w:rPr>
        <w:t>de apelación interpuesto por la Administradora Colombiana de Pensiones y el grado jurisdiccional de consulta dispuesto a su favor.</w:t>
      </w:r>
    </w:p>
    <w:p w:rsidR="009D6ADF" w:rsidRPr="000544F4" w:rsidRDefault="009D6ADF" w:rsidP="000544F4">
      <w:pPr>
        <w:spacing w:after="0"/>
        <w:jc w:val="both"/>
        <w:rPr>
          <w:rFonts w:ascii="Arial" w:hAnsi="Arial" w:cs="Arial"/>
          <w:sz w:val="24"/>
          <w:szCs w:val="24"/>
        </w:rPr>
      </w:pPr>
    </w:p>
    <w:p w:rsidR="0030109C" w:rsidRPr="000544F4" w:rsidRDefault="0030109C" w:rsidP="000544F4">
      <w:pPr>
        <w:spacing w:after="0"/>
        <w:jc w:val="center"/>
        <w:textAlignment w:val="baseline"/>
        <w:rPr>
          <w:rFonts w:ascii="Arial" w:eastAsia="Times New Roman" w:hAnsi="Arial" w:cs="Arial"/>
          <w:sz w:val="24"/>
          <w:szCs w:val="24"/>
          <w:lang w:eastAsia="es-CO"/>
        </w:rPr>
      </w:pPr>
      <w:r w:rsidRPr="000544F4">
        <w:rPr>
          <w:rFonts w:ascii="Arial" w:eastAsia="Times New Roman" w:hAnsi="Arial" w:cs="Arial"/>
          <w:b/>
          <w:bCs/>
          <w:sz w:val="24"/>
          <w:szCs w:val="24"/>
          <w:lang w:eastAsia="es-CO"/>
        </w:rPr>
        <w:t>ALEGATOS DE CONCLUSIÓN</w:t>
      </w:r>
      <w:r w:rsidRPr="000544F4">
        <w:rPr>
          <w:rFonts w:ascii="Arial" w:eastAsia="Times New Roman" w:hAnsi="Arial" w:cs="Arial"/>
          <w:sz w:val="24"/>
          <w:szCs w:val="24"/>
          <w:lang w:eastAsia="es-CO"/>
        </w:rPr>
        <w:t> </w:t>
      </w:r>
    </w:p>
    <w:p w:rsidR="0030109C" w:rsidRPr="000544F4" w:rsidRDefault="0030109C" w:rsidP="000544F4">
      <w:pPr>
        <w:spacing w:after="0"/>
        <w:jc w:val="center"/>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895D8D"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Conforme se dejó plasmado en la constancia emitida por la Secretaría de la Corporación, </w:t>
      </w:r>
      <w:r w:rsidR="000F28F2" w:rsidRPr="000544F4">
        <w:rPr>
          <w:rFonts w:ascii="Arial" w:eastAsia="Times New Roman" w:hAnsi="Arial" w:cs="Arial"/>
          <w:sz w:val="24"/>
          <w:szCs w:val="24"/>
          <w:lang w:eastAsia="es-CO"/>
        </w:rPr>
        <w:t xml:space="preserve">la Administradora Colombiana de </w:t>
      </w:r>
      <w:r w:rsidR="00E06C85" w:rsidRPr="000544F4">
        <w:rPr>
          <w:rFonts w:ascii="Arial" w:eastAsia="Times New Roman" w:hAnsi="Arial" w:cs="Arial"/>
          <w:sz w:val="24"/>
          <w:szCs w:val="24"/>
          <w:lang w:eastAsia="es-CO"/>
        </w:rPr>
        <w:t>Pensiones</w:t>
      </w:r>
      <w:r w:rsidR="002015EF" w:rsidRPr="000544F4">
        <w:rPr>
          <w:rFonts w:ascii="Arial" w:eastAsia="Times New Roman" w:hAnsi="Arial" w:cs="Arial"/>
          <w:sz w:val="24"/>
          <w:szCs w:val="24"/>
          <w:lang w:eastAsia="es-CO"/>
        </w:rPr>
        <w:t xml:space="preserve"> y la AFP Protección S.A. (a quien se le aceptó el desistimiento del recurso de apelación)</w:t>
      </w:r>
      <w:r w:rsidR="00443C9C" w:rsidRPr="000544F4">
        <w:rPr>
          <w:rFonts w:ascii="Arial" w:eastAsia="Times New Roman" w:hAnsi="Arial" w:cs="Arial"/>
          <w:sz w:val="24"/>
          <w:szCs w:val="24"/>
          <w:lang w:eastAsia="es-CO"/>
        </w:rPr>
        <w:t xml:space="preserve"> hicieron uso del derecho a presentar alegatos de conclusión en término; mientras que la parte actora y la sociedad </w:t>
      </w:r>
      <w:proofErr w:type="spellStart"/>
      <w:r w:rsidR="00443C9C" w:rsidRPr="000544F4">
        <w:rPr>
          <w:rFonts w:ascii="Arial" w:eastAsia="Times New Roman" w:hAnsi="Arial" w:cs="Arial"/>
          <w:sz w:val="24"/>
          <w:szCs w:val="24"/>
          <w:lang w:eastAsia="es-CO"/>
        </w:rPr>
        <w:t>Movicon</w:t>
      </w:r>
      <w:proofErr w:type="spellEnd"/>
      <w:r w:rsidR="00443C9C" w:rsidRPr="000544F4">
        <w:rPr>
          <w:rFonts w:ascii="Arial" w:eastAsia="Times New Roman" w:hAnsi="Arial" w:cs="Arial"/>
          <w:sz w:val="24"/>
          <w:szCs w:val="24"/>
          <w:lang w:eastAsia="es-CO"/>
        </w:rPr>
        <w:t xml:space="preserve"> S.A.S.</w:t>
      </w:r>
      <w:r w:rsidR="00B82A83" w:rsidRPr="000544F4">
        <w:rPr>
          <w:rFonts w:ascii="Arial" w:eastAsia="Times New Roman" w:hAnsi="Arial" w:cs="Arial"/>
          <w:sz w:val="24"/>
          <w:szCs w:val="24"/>
          <w:lang w:eastAsia="es-CO"/>
        </w:rPr>
        <w:t xml:space="preserve"> dejaron transcurrir el término otorgado en silencio.</w:t>
      </w:r>
    </w:p>
    <w:p w:rsidR="448C1B7D" w:rsidRPr="000544F4" w:rsidRDefault="448C1B7D" w:rsidP="000544F4">
      <w:pPr>
        <w:spacing w:after="0"/>
        <w:jc w:val="both"/>
        <w:rPr>
          <w:rFonts w:ascii="Arial" w:hAnsi="Arial" w:cs="Arial"/>
          <w:sz w:val="24"/>
          <w:szCs w:val="24"/>
          <w:lang w:eastAsia="es-CO"/>
        </w:rPr>
      </w:pPr>
    </w:p>
    <w:p w:rsidR="4125F217" w:rsidRPr="000544F4" w:rsidRDefault="4125F217" w:rsidP="000544F4">
      <w:pPr>
        <w:spacing w:after="0"/>
        <w:jc w:val="both"/>
        <w:rPr>
          <w:rFonts w:ascii="Arial" w:eastAsia="Times New Roman" w:hAnsi="Arial" w:cs="Arial"/>
          <w:sz w:val="24"/>
          <w:szCs w:val="24"/>
          <w:lang w:eastAsia="es-CO"/>
        </w:rPr>
      </w:pPr>
      <w:r w:rsidRPr="000544F4">
        <w:rPr>
          <w:rFonts w:ascii="Arial" w:eastAsia="Times New Roman" w:hAnsi="Arial" w:cs="Arial"/>
          <w:sz w:val="24"/>
          <w:szCs w:val="24"/>
          <w:lang w:eastAsia="es-CO"/>
        </w:rPr>
        <w:t>En cuanto al contenido de los alegatos de conclusión remitidos por la Administradora Colombiana de Pensiones, teniendo en cuenta que el artículo 279 del CGP dispone que </w:t>
      </w:r>
      <w:r w:rsidRPr="000544F4">
        <w:rPr>
          <w:rFonts w:ascii="Arial" w:eastAsia="Times New Roman" w:hAnsi="Arial" w:cs="Arial"/>
          <w:i/>
          <w:iCs/>
          <w:sz w:val="24"/>
          <w:szCs w:val="24"/>
          <w:lang w:eastAsia="es-CO"/>
        </w:rPr>
        <w:t>“</w:t>
      </w:r>
      <w:r w:rsidR="00846A22" w:rsidRPr="00846A22">
        <w:rPr>
          <w:rFonts w:ascii="Arial" w:eastAsia="Times New Roman" w:hAnsi="Arial" w:cs="Arial"/>
          <w:i/>
          <w:iCs/>
          <w:szCs w:val="24"/>
          <w:lang w:eastAsia="es-CO"/>
        </w:rPr>
        <w:t>n</w:t>
      </w:r>
      <w:r w:rsidRPr="00846A22">
        <w:rPr>
          <w:rFonts w:ascii="Arial" w:eastAsia="Times New Roman" w:hAnsi="Arial" w:cs="Arial"/>
          <w:i/>
          <w:iCs/>
          <w:szCs w:val="24"/>
          <w:lang w:eastAsia="es-CO"/>
        </w:rPr>
        <w:t>o se podrá hacer transcripciones o reproducciones de actas, decisiones o conceptos que obren en el expediente</w:t>
      </w:r>
      <w:r w:rsidRPr="000544F4">
        <w:rPr>
          <w:rFonts w:ascii="Arial" w:eastAsia="Times New Roman" w:hAnsi="Arial" w:cs="Arial"/>
          <w:i/>
          <w:iCs/>
          <w:sz w:val="24"/>
          <w:szCs w:val="24"/>
          <w:lang w:eastAsia="es-CO"/>
        </w:rPr>
        <w:t>”, </w:t>
      </w:r>
      <w:r w:rsidRPr="000544F4">
        <w:rPr>
          <w:rFonts w:ascii="Arial" w:eastAsia="Times New Roman" w:hAnsi="Arial" w:cs="Arial"/>
          <w:sz w:val="24"/>
          <w:szCs w:val="24"/>
          <w:lang w:eastAsia="es-CO"/>
        </w:rPr>
        <w:t>baste decir que los argumentos esgrimidos por dicha entidad coinciden plenamente con los esbozados en la sustentación del recurso de apelación.</w:t>
      </w:r>
    </w:p>
    <w:p w:rsidR="00895D8D" w:rsidRPr="000544F4" w:rsidRDefault="00895D8D" w:rsidP="000544F4">
      <w:pPr>
        <w:spacing w:after="0"/>
        <w:jc w:val="both"/>
        <w:textAlignment w:val="baseline"/>
        <w:rPr>
          <w:rFonts w:ascii="Arial" w:eastAsia="Times New Roman" w:hAnsi="Arial" w:cs="Arial"/>
          <w:sz w:val="24"/>
          <w:szCs w:val="24"/>
          <w:lang w:eastAsia="es-CO"/>
        </w:rPr>
      </w:pPr>
    </w:p>
    <w:p w:rsidR="00B82A83" w:rsidRPr="000544F4" w:rsidRDefault="434107EE"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xml:space="preserve">En torno a los alegatos de conclusión remitidos por la AFP Protección S.A., </w:t>
      </w:r>
      <w:r w:rsidR="6257B1A0" w:rsidRPr="000544F4">
        <w:rPr>
          <w:rFonts w:ascii="Arial" w:eastAsia="Times New Roman" w:hAnsi="Arial" w:cs="Arial"/>
          <w:sz w:val="24"/>
          <w:szCs w:val="24"/>
          <w:lang w:eastAsia="es-CO"/>
        </w:rPr>
        <w:t>es pertinente señalar que su contenido coincidía plenamente con los argumentos esgrimidos en la sustentación del recurso de apelació</w:t>
      </w:r>
      <w:r w:rsidR="6B664487" w:rsidRPr="000544F4">
        <w:rPr>
          <w:rFonts w:ascii="Arial" w:eastAsia="Times New Roman" w:hAnsi="Arial" w:cs="Arial"/>
          <w:sz w:val="24"/>
          <w:szCs w:val="24"/>
          <w:lang w:eastAsia="es-CO"/>
        </w:rPr>
        <w:t xml:space="preserve">n del cual desistió su apoderado judicial, tal y como se relató </w:t>
      </w:r>
      <w:r w:rsidR="3226C1D4" w:rsidRPr="000544F4">
        <w:rPr>
          <w:rFonts w:ascii="Arial" w:eastAsia="Times New Roman" w:hAnsi="Arial" w:cs="Arial"/>
          <w:sz w:val="24"/>
          <w:szCs w:val="24"/>
          <w:lang w:eastAsia="es-CO"/>
        </w:rPr>
        <w:t xml:space="preserve">precedentemente, lo que trajo como </w:t>
      </w:r>
      <w:r w:rsidR="3226C1D4" w:rsidRPr="000544F4">
        <w:rPr>
          <w:rFonts w:ascii="Arial" w:eastAsia="Times New Roman" w:hAnsi="Arial" w:cs="Arial"/>
          <w:sz w:val="24"/>
          <w:szCs w:val="24"/>
          <w:lang w:eastAsia="es-CO"/>
        </w:rPr>
        <w:lastRenderedPageBreak/>
        <w:t>consecuencia que</w:t>
      </w:r>
      <w:r w:rsidR="02574A6F" w:rsidRPr="000544F4">
        <w:rPr>
          <w:rFonts w:ascii="Arial" w:eastAsia="Times New Roman" w:hAnsi="Arial" w:cs="Arial"/>
          <w:sz w:val="24"/>
          <w:szCs w:val="24"/>
          <w:lang w:eastAsia="es-CO"/>
        </w:rPr>
        <w:t xml:space="preserve"> los puntos </w:t>
      </w:r>
      <w:r w:rsidR="2CC670DA" w:rsidRPr="000544F4">
        <w:rPr>
          <w:rFonts w:ascii="Arial" w:eastAsia="Times New Roman" w:hAnsi="Arial" w:cs="Arial"/>
          <w:sz w:val="24"/>
          <w:szCs w:val="24"/>
          <w:lang w:eastAsia="es-CO"/>
        </w:rPr>
        <w:t xml:space="preserve">sobre los cuales alega en esta sede y que constituían la </w:t>
      </w:r>
      <w:r w:rsidR="67535CF8" w:rsidRPr="000544F4">
        <w:rPr>
          <w:rFonts w:ascii="Arial" w:eastAsia="Times New Roman" w:hAnsi="Arial" w:cs="Arial"/>
          <w:sz w:val="24"/>
          <w:szCs w:val="24"/>
          <w:lang w:eastAsia="es-CO"/>
        </w:rPr>
        <w:t>razón</w:t>
      </w:r>
      <w:r w:rsidR="2CC670DA" w:rsidRPr="000544F4">
        <w:rPr>
          <w:rFonts w:ascii="Arial" w:eastAsia="Times New Roman" w:hAnsi="Arial" w:cs="Arial"/>
          <w:sz w:val="24"/>
          <w:szCs w:val="24"/>
          <w:lang w:eastAsia="es-CO"/>
        </w:rPr>
        <w:t xml:space="preserve"> de ser de la apelación</w:t>
      </w:r>
      <w:r w:rsidR="7950350E" w:rsidRPr="000544F4">
        <w:rPr>
          <w:rFonts w:ascii="Arial" w:eastAsia="Times New Roman" w:hAnsi="Arial" w:cs="Arial"/>
          <w:sz w:val="24"/>
          <w:szCs w:val="24"/>
          <w:lang w:eastAsia="es-CO"/>
        </w:rPr>
        <w:t xml:space="preserve">, </w:t>
      </w:r>
      <w:r w:rsidR="2CC670DA" w:rsidRPr="000544F4">
        <w:rPr>
          <w:rFonts w:ascii="Arial" w:eastAsia="Times New Roman" w:hAnsi="Arial" w:cs="Arial"/>
          <w:sz w:val="24"/>
          <w:szCs w:val="24"/>
          <w:lang w:eastAsia="es-CO"/>
        </w:rPr>
        <w:t xml:space="preserve">hayan </w:t>
      </w:r>
      <w:r w:rsidR="6770BEE8" w:rsidRPr="000544F4">
        <w:rPr>
          <w:rFonts w:ascii="Arial" w:eastAsia="Times New Roman" w:hAnsi="Arial" w:cs="Arial"/>
          <w:sz w:val="24"/>
          <w:szCs w:val="24"/>
          <w:lang w:eastAsia="es-CO"/>
        </w:rPr>
        <w:t>quedado incólumes</w:t>
      </w:r>
      <w:r w:rsidR="3C7D4B0C" w:rsidRPr="000544F4">
        <w:rPr>
          <w:rFonts w:ascii="Arial" w:eastAsia="Times New Roman" w:hAnsi="Arial" w:cs="Arial"/>
          <w:sz w:val="24"/>
          <w:szCs w:val="24"/>
          <w:lang w:eastAsia="es-CO"/>
        </w:rPr>
        <w:t>.</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Atendidas las argumentaciones a esta Sala de Decisión le corresponde resolver los siguientes:</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30109C" w:rsidRPr="000544F4" w:rsidRDefault="0030109C" w:rsidP="000544F4">
      <w:pPr>
        <w:spacing w:after="0"/>
        <w:jc w:val="center"/>
        <w:textAlignment w:val="baseline"/>
        <w:rPr>
          <w:rFonts w:ascii="Arial" w:eastAsia="Times New Roman" w:hAnsi="Arial" w:cs="Arial"/>
          <w:sz w:val="24"/>
          <w:szCs w:val="24"/>
          <w:lang w:eastAsia="es-CO"/>
        </w:rPr>
      </w:pPr>
      <w:r w:rsidRPr="000544F4">
        <w:rPr>
          <w:rFonts w:ascii="Arial" w:eastAsia="Times New Roman" w:hAnsi="Arial" w:cs="Arial"/>
          <w:b/>
          <w:bCs/>
          <w:sz w:val="24"/>
          <w:szCs w:val="24"/>
          <w:lang w:eastAsia="es-CO"/>
        </w:rPr>
        <w:t>PROBLEMAS JURÍDICOS</w:t>
      </w:r>
      <w:r w:rsidRPr="000544F4">
        <w:rPr>
          <w:rFonts w:ascii="Arial" w:eastAsia="Times New Roman" w:hAnsi="Arial" w:cs="Arial"/>
          <w:sz w:val="24"/>
          <w:szCs w:val="24"/>
          <w:lang w:eastAsia="es-CO"/>
        </w:rPr>
        <w:t> </w:t>
      </w:r>
    </w:p>
    <w:p w:rsidR="0030109C" w:rsidRPr="000544F4" w:rsidRDefault="0030109C" w:rsidP="000544F4">
      <w:pPr>
        <w:spacing w:after="0"/>
        <w:jc w:val="center"/>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30109C" w:rsidRPr="000544F4" w:rsidRDefault="1F275AA7" w:rsidP="000544F4">
      <w:pPr>
        <w:spacing w:after="0"/>
        <w:jc w:val="both"/>
        <w:textAlignment w:val="baseline"/>
        <w:rPr>
          <w:rFonts w:ascii="Arial" w:eastAsia="Arial" w:hAnsi="Arial" w:cs="Arial"/>
          <w:sz w:val="24"/>
          <w:szCs w:val="24"/>
          <w:lang w:val="es-ES"/>
        </w:rPr>
      </w:pPr>
      <w:r w:rsidRPr="000544F4">
        <w:rPr>
          <w:rFonts w:ascii="Arial" w:eastAsia="Arial" w:hAnsi="Arial" w:cs="Arial"/>
          <w:b/>
          <w:bCs/>
          <w:sz w:val="24"/>
          <w:szCs w:val="24"/>
        </w:rPr>
        <w:t>1. ¿Cuáles son las consecuencias que genera la anulación del traslado del señor Luis Alberto Carvajal Castaño al régimen de ahorro individual con solidaridad?</w:t>
      </w:r>
      <w:r w:rsidRPr="000544F4">
        <w:rPr>
          <w:rFonts w:ascii="Arial" w:eastAsia="Arial" w:hAnsi="Arial" w:cs="Arial"/>
          <w:sz w:val="24"/>
          <w:szCs w:val="24"/>
          <w:lang w:val="es-ES"/>
        </w:rPr>
        <w:t xml:space="preserve"> </w:t>
      </w:r>
    </w:p>
    <w:p w:rsidR="00E25F3F" w:rsidRPr="000544F4" w:rsidRDefault="00E25F3F" w:rsidP="000544F4">
      <w:pPr>
        <w:spacing w:after="0"/>
        <w:jc w:val="both"/>
        <w:textAlignment w:val="baseline"/>
        <w:rPr>
          <w:rFonts w:ascii="Arial" w:hAnsi="Arial" w:cs="Arial"/>
          <w:sz w:val="24"/>
          <w:szCs w:val="24"/>
          <w:lang w:val="es-ES"/>
        </w:rPr>
      </w:pPr>
    </w:p>
    <w:p w:rsidR="0030109C" w:rsidRPr="000544F4" w:rsidRDefault="1F275AA7" w:rsidP="000544F4">
      <w:pPr>
        <w:spacing w:after="0"/>
        <w:jc w:val="both"/>
        <w:textAlignment w:val="baseline"/>
        <w:rPr>
          <w:rFonts w:ascii="Arial" w:eastAsia="Arial" w:hAnsi="Arial" w:cs="Arial"/>
          <w:sz w:val="24"/>
          <w:szCs w:val="24"/>
          <w:lang w:val="es-ES"/>
        </w:rPr>
      </w:pPr>
      <w:r w:rsidRPr="000544F4">
        <w:rPr>
          <w:rFonts w:ascii="Arial" w:eastAsia="Arial" w:hAnsi="Arial" w:cs="Arial"/>
          <w:b/>
          <w:bCs/>
          <w:sz w:val="24"/>
          <w:szCs w:val="24"/>
        </w:rPr>
        <w:t>2. En atención al grado jurisdiccional de consulta dispuesto a favor de Colpensiones ¿Cumple el señor Luis Alberto Carvajal Castaño con los requisitos exigidos en la ley 100 de 1993 con las modificaciones que le introdujo la ley 797 de 2003 para que se le reconozca la pensión de vejez que reclama?</w:t>
      </w:r>
      <w:r w:rsidRPr="000544F4">
        <w:rPr>
          <w:rFonts w:ascii="Arial" w:eastAsia="Arial" w:hAnsi="Arial" w:cs="Arial"/>
          <w:sz w:val="24"/>
          <w:szCs w:val="24"/>
          <w:lang w:val="es-ES"/>
        </w:rPr>
        <w:t xml:space="preserve"> </w:t>
      </w:r>
    </w:p>
    <w:p w:rsidR="00E25F3F" w:rsidRPr="000544F4" w:rsidRDefault="00E25F3F" w:rsidP="000544F4">
      <w:pPr>
        <w:spacing w:after="0"/>
        <w:jc w:val="both"/>
        <w:textAlignment w:val="baseline"/>
        <w:rPr>
          <w:rFonts w:ascii="Arial" w:hAnsi="Arial" w:cs="Arial"/>
          <w:sz w:val="24"/>
          <w:szCs w:val="24"/>
        </w:rPr>
      </w:pPr>
    </w:p>
    <w:p w:rsidR="0030109C" w:rsidRPr="000544F4" w:rsidRDefault="1F275AA7" w:rsidP="000544F4">
      <w:pPr>
        <w:spacing w:after="0"/>
        <w:jc w:val="both"/>
        <w:textAlignment w:val="baseline"/>
        <w:rPr>
          <w:rFonts w:ascii="Arial" w:hAnsi="Arial" w:cs="Arial"/>
          <w:sz w:val="24"/>
          <w:szCs w:val="24"/>
        </w:rPr>
      </w:pPr>
      <w:r w:rsidRPr="000544F4">
        <w:rPr>
          <w:rFonts w:ascii="Arial" w:eastAsia="Arial" w:hAnsi="Arial" w:cs="Arial"/>
          <w:b/>
          <w:bCs/>
          <w:sz w:val="24"/>
          <w:szCs w:val="24"/>
        </w:rPr>
        <w:t xml:space="preserve">3. De ser afirmativa la respuesta al interrogante anterior: </w:t>
      </w:r>
    </w:p>
    <w:p w:rsidR="0030109C" w:rsidRPr="000544F4" w:rsidRDefault="1F275AA7" w:rsidP="000544F4">
      <w:pPr>
        <w:pStyle w:val="Prrafodelista"/>
        <w:numPr>
          <w:ilvl w:val="0"/>
          <w:numId w:val="1"/>
        </w:numPr>
        <w:spacing w:after="0"/>
        <w:jc w:val="both"/>
        <w:textAlignment w:val="baseline"/>
        <w:rPr>
          <w:rFonts w:ascii="Arial" w:eastAsiaTheme="minorEastAsia" w:hAnsi="Arial" w:cs="Arial"/>
          <w:b/>
          <w:bCs/>
          <w:sz w:val="24"/>
          <w:szCs w:val="24"/>
        </w:rPr>
      </w:pPr>
      <w:r w:rsidRPr="000544F4">
        <w:rPr>
          <w:rFonts w:ascii="Arial" w:eastAsia="Arial" w:hAnsi="Arial" w:cs="Arial"/>
          <w:b/>
          <w:bCs/>
          <w:sz w:val="24"/>
          <w:szCs w:val="24"/>
        </w:rPr>
        <w:t>¿A partir de qué fecha tiene derecho a disfrutar la prestación económica el señor Luis Alberto Carvajal Castaño?</w:t>
      </w:r>
      <w:r w:rsidRPr="000544F4">
        <w:rPr>
          <w:rFonts w:ascii="Arial" w:eastAsia="Arial" w:hAnsi="Arial" w:cs="Arial"/>
          <w:sz w:val="24"/>
          <w:szCs w:val="24"/>
          <w:lang w:val="es-ES"/>
        </w:rPr>
        <w:t xml:space="preserve"> </w:t>
      </w:r>
    </w:p>
    <w:p w:rsidR="00E25F3F" w:rsidRPr="000544F4" w:rsidRDefault="00E25F3F" w:rsidP="000544F4">
      <w:pPr>
        <w:pStyle w:val="Prrafodelista"/>
        <w:spacing w:after="0"/>
        <w:jc w:val="both"/>
        <w:textAlignment w:val="baseline"/>
        <w:rPr>
          <w:rFonts w:ascii="Arial" w:eastAsiaTheme="minorEastAsia" w:hAnsi="Arial" w:cs="Arial"/>
          <w:b/>
          <w:bCs/>
          <w:sz w:val="24"/>
          <w:szCs w:val="24"/>
        </w:rPr>
      </w:pPr>
    </w:p>
    <w:p w:rsidR="0030109C" w:rsidRPr="000544F4" w:rsidRDefault="1F275AA7" w:rsidP="000544F4">
      <w:pPr>
        <w:pStyle w:val="Prrafodelista"/>
        <w:numPr>
          <w:ilvl w:val="0"/>
          <w:numId w:val="1"/>
        </w:numPr>
        <w:spacing w:after="0"/>
        <w:jc w:val="both"/>
        <w:textAlignment w:val="baseline"/>
        <w:rPr>
          <w:rFonts w:ascii="Arial" w:eastAsiaTheme="minorEastAsia" w:hAnsi="Arial" w:cs="Arial"/>
          <w:b/>
          <w:bCs/>
          <w:sz w:val="24"/>
          <w:szCs w:val="24"/>
        </w:rPr>
      </w:pPr>
      <w:r w:rsidRPr="000544F4">
        <w:rPr>
          <w:rFonts w:ascii="Arial" w:eastAsia="Arial" w:hAnsi="Arial" w:cs="Arial"/>
          <w:b/>
          <w:bCs/>
          <w:sz w:val="24"/>
          <w:szCs w:val="24"/>
          <w:lang w:val="es-ES"/>
        </w:rPr>
        <w:t>¿Desde qué momento nace la responsabilidad de la Administradora Colombiana de Pensiones frente al importe de la pensión de vejez a favor del señor Luis Alberto Carvajal Castaño?</w:t>
      </w:r>
    </w:p>
    <w:p w:rsidR="00E25F3F" w:rsidRPr="000544F4" w:rsidRDefault="00E25F3F" w:rsidP="000544F4">
      <w:pPr>
        <w:spacing w:after="0"/>
        <w:jc w:val="both"/>
        <w:textAlignment w:val="baseline"/>
        <w:rPr>
          <w:rFonts w:ascii="Arial" w:eastAsiaTheme="minorEastAsia" w:hAnsi="Arial" w:cs="Arial"/>
          <w:b/>
          <w:bCs/>
          <w:sz w:val="24"/>
          <w:szCs w:val="24"/>
        </w:rPr>
      </w:pPr>
    </w:p>
    <w:p w:rsidR="00E25F3F" w:rsidRPr="000544F4" w:rsidRDefault="1F275AA7" w:rsidP="000544F4">
      <w:pPr>
        <w:pStyle w:val="Prrafodelista"/>
        <w:numPr>
          <w:ilvl w:val="0"/>
          <w:numId w:val="1"/>
        </w:numPr>
        <w:spacing w:after="0"/>
        <w:jc w:val="both"/>
        <w:textAlignment w:val="baseline"/>
        <w:rPr>
          <w:rFonts w:ascii="Arial" w:eastAsiaTheme="minorEastAsia" w:hAnsi="Arial" w:cs="Arial"/>
          <w:b/>
          <w:bCs/>
          <w:sz w:val="24"/>
          <w:szCs w:val="24"/>
        </w:rPr>
      </w:pPr>
      <w:r w:rsidRPr="000544F4">
        <w:rPr>
          <w:rFonts w:ascii="Arial" w:eastAsia="Arial" w:hAnsi="Arial" w:cs="Arial"/>
          <w:b/>
          <w:bCs/>
          <w:sz w:val="24"/>
          <w:szCs w:val="24"/>
          <w:lang w:val="es-ES"/>
        </w:rPr>
        <w:t>En caso de tener derecho a retroactivo pensional ¿Quién debe asumir el pago de ese emolumento?</w:t>
      </w:r>
    </w:p>
    <w:p w:rsidR="0030109C" w:rsidRPr="000544F4" w:rsidRDefault="1F275AA7" w:rsidP="000544F4">
      <w:pPr>
        <w:spacing w:after="0"/>
        <w:jc w:val="both"/>
        <w:textAlignment w:val="baseline"/>
        <w:rPr>
          <w:rFonts w:ascii="Arial" w:eastAsiaTheme="minorEastAsia" w:hAnsi="Arial" w:cs="Arial"/>
          <w:b/>
          <w:bCs/>
          <w:sz w:val="24"/>
          <w:szCs w:val="24"/>
        </w:rPr>
      </w:pPr>
      <w:r w:rsidRPr="000544F4">
        <w:rPr>
          <w:rFonts w:ascii="Arial" w:eastAsia="Arial" w:hAnsi="Arial" w:cs="Arial"/>
          <w:b/>
          <w:bCs/>
          <w:sz w:val="24"/>
          <w:szCs w:val="24"/>
          <w:lang w:val="es-ES"/>
        </w:rPr>
        <w:t xml:space="preserve"> </w:t>
      </w:r>
    </w:p>
    <w:p w:rsidR="0030109C" w:rsidRPr="000544F4" w:rsidRDefault="1F275AA7" w:rsidP="000544F4">
      <w:pPr>
        <w:spacing w:after="0"/>
        <w:jc w:val="both"/>
        <w:textAlignment w:val="baseline"/>
        <w:rPr>
          <w:rFonts w:ascii="Arial" w:eastAsia="Arial" w:hAnsi="Arial" w:cs="Arial"/>
          <w:sz w:val="24"/>
          <w:szCs w:val="24"/>
          <w:lang w:val="es-ES"/>
        </w:rPr>
      </w:pPr>
      <w:r w:rsidRPr="000544F4">
        <w:rPr>
          <w:rFonts w:ascii="Arial" w:eastAsia="Arial" w:hAnsi="Arial" w:cs="Arial"/>
          <w:b/>
          <w:bCs/>
          <w:sz w:val="24"/>
          <w:szCs w:val="24"/>
        </w:rPr>
        <w:t>4. En caso de que se emita condena en contra de la Administradora Colombiana de Pensiones ¿resulta procedente aplicar a este caso lo dispuesto en el artículo 98 de la ley 2008 de 2019?</w:t>
      </w:r>
    </w:p>
    <w:p w:rsidR="0030109C" w:rsidRPr="000544F4" w:rsidRDefault="0030109C" w:rsidP="000544F4">
      <w:pPr>
        <w:spacing w:after="0"/>
        <w:ind w:right="476"/>
        <w:jc w:val="both"/>
        <w:textAlignment w:val="baseline"/>
        <w:rPr>
          <w:rFonts w:ascii="Arial" w:hAnsi="Arial" w:cs="Arial"/>
          <w:b/>
          <w:bCs/>
          <w:sz w:val="24"/>
          <w:szCs w:val="24"/>
          <w:lang w:val="es-ES"/>
        </w:rPr>
      </w:pP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Con el propósito de dar solución a los interrogantes en el caso concreto, la Sala considera necesario precisar, los siguientes aspectos: </w:t>
      </w:r>
    </w:p>
    <w:p w:rsidR="0030109C" w:rsidRPr="000544F4" w:rsidRDefault="0030109C" w:rsidP="000544F4">
      <w:pPr>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lang w:eastAsia="es-CO"/>
        </w:rPr>
        <w:t> </w:t>
      </w:r>
    </w:p>
    <w:p w:rsidR="00B46E7B" w:rsidRPr="000544F4" w:rsidRDefault="00190EE7" w:rsidP="000544F4">
      <w:pPr>
        <w:spacing w:after="0"/>
        <w:jc w:val="both"/>
        <w:textAlignment w:val="baseline"/>
        <w:rPr>
          <w:rFonts w:ascii="Arial" w:eastAsia="Times New Roman" w:hAnsi="Arial" w:cs="Arial"/>
          <w:b/>
          <w:bCs/>
          <w:color w:val="000000"/>
          <w:sz w:val="24"/>
          <w:szCs w:val="24"/>
          <w:lang w:eastAsia="es-CO"/>
        </w:rPr>
      </w:pPr>
      <w:r w:rsidRPr="000544F4">
        <w:rPr>
          <w:rFonts w:ascii="Arial" w:eastAsia="Times New Roman" w:hAnsi="Arial" w:cs="Arial"/>
          <w:b/>
          <w:bCs/>
          <w:color w:val="000000"/>
          <w:sz w:val="24"/>
          <w:szCs w:val="24"/>
          <w:lang w:eastAsia="es-CO"/>
        </w:rPr>
        <w:t xml:space="preserve">1. </w:t>
      </w:r>
      <w:r w:rsidR="0030109C" w:rsidRPr="000544F4">
        <w:rPr>
          <w:rFonts w:ascii="Arial" w:eastAsia="Times New Roman" w:hAnsi="Arial" w:cs="Arial"/>
          <w:b/>
          <w:bCs/>
          <w:color w:val="000000"/>
          <w:sz w:val="24"/>
          <w:szCs w:val="24"/>
          <w:lang w:eastAsia="es-CO"/>
        </w:rPr>
        <w:t xml:space="preserve">EFECTOS </w:t>
      </w:r>
      <w:r w:rsidR="00DF231C" w:rsidRPr="000544F4">
        <w:rPr>
          <w:rFonts w:ascii="Arial" w:eastAsia="Times New Roman" w:hAnsi="Arial" w:cs="Arial"/>
          <w:b/>
          <w:bCs/>
          <w:color w:val="000000"/>
          <w:sz w:val="24"/>
          <w:szCs w:val="24"/>
          <w:lang w:eastAsia="es-CO"/>
        </w:rPr>
        <w:t xml:space="preserve">DE LOS ACTOS JURÍDICOS </w:t>
      </w:r>
      <w:r w:rsidR="00B46E7B" w:rsidRPr="000544F4">
        <w:rPr>
          <w:rFonts w:ascii="Arial" w:eastAsia="Times New Roman" w:hAnsi="Arial" w:cs="Arial"/>
          <w:b/>
          <w:bCs/>
          <w:color w:val="000000"/>
          <w:sz w:val="24"/>
          <w:szCs w:val="24"/>
          <w:lang w:eastAsia="es-CO"/>
        </w:rPr>
        <w:t>CONTRARIOS A DERECHO QUE PERMITEN EL CAMBIO DE R</w:t>
      </w:r>
      <w:r w:rsidR="00F9720D" w:rsidRPr="000544F4">
        <w:rPr>
          <w:rFonts w:ascii="Arial" w:eastAsia="Times New Roman" w:hAnsi="Arial" w:cs="Arial"/>
          <w:b/>
          <w:bCs/>
          <w:color w:val="000000"/>
          <w:sz w:val="24"/>
          <w:szCs w:val="24"/>
          <w:lang w:eastAsia="es-CO"/>
        </w:rPr>
        <w:t>ÉGIMEN PENSIONAL DE LOS AFILIADOS.</w:t>
      </w:r>
    </w:p>
    <w:p w:rsidR="00911D1A" w:rsidRPr="000544F4" w:rsidRDefault="00911D1A" w:rsidP="000544F4">
      <w:pPr>
        <w:spacing w:after="0"/>
        <w:jc w:val="both"/>
        <w:textAlignment w:val="baseline"/>
        <w:rPr>
          <w:rFonts w:ascii="Arial" w:eastAsia="Times New Roman" w:hAnsi="Arial" w:cs="Arial"/>
          <w:b/>
          <w:bCs/>
          <w:color w:val="000000"/>
          <w:sz w:val="24"/>
          <w:szCs w:val="24"/>
          <w:lang w:eastAsia="es-CO"/>
        </w:rPr>
      </w:pPr>
    </w:p>
    <w:p w:rsidR="00C67C95" w:rsidRPr="000544F4" w:rsidRDefault="58133C73" w:rsidP="000544F4">
      <w:pPr>
        <w:spacing w:after="0"/>
        <w:jc w:val="both"/>
        <w:textAlignment w:val="baseline"/>
        <w:rPr>
          <w:rFonts w:ascii="Arial" w:eastAsia="Times New Roman" w:hAnsi="Arial" w:cs="Arial"/>
          <w:i/>
          <w:iCs/>
          <w:color w:val="000000"/>
          <w:sz w:val="24"/>
          <w:szCs w:val="24"/>
          <w:lang w:eastAsia="es-CO"/>
        </w:rPr>
      </w:pPr>
      <w:r w:rsidRPr="000544F4">
        <w:rPr>
          <w:rFonts w:ascii="Arial" w:eastAsia="Times New Roman" w:hAnsi="Arial" w:cs="Arial"/>
          <w:color w:val="000000" w:themeColor="text1"/>
          <w:sz w:val="24"/>
          <w:szCs w:val="24"/>
          <w:lang w:eastAsia="es-CO"/>
        </w:rPr>
        <w:t>En sentencia SL3034 de 7 de julio de 2021, la Sala de Casación Laboral de la Corte Suprema de Justicia</w:t>
      </w:r>
      <w:r w:rsidR="32125535" w:rsidRPr="000544F4">
        <w:rPr>
          <w:rFonts w:ascii="Arial" w:eastAsia="Times New Roman" w:hAnsi="Arial" w:cs="Arial"/>
          <w:color w:val="000000" w:themeColor="text1"/>
          <w:sz w:val="24"/>
          <w:szCs w:val="24"/>
          <w:lang w:eastAsia="es-CO"/>
        </w:rPr>
        <w:t>,</w:t>
      </w:r>
      <w:r w:rsidRPr="000544F4">
        <w:rPr>
          <w:rFonts w:ascii="Arial" w:eastAsia="Times New Roman" w:hAnsi="Arial" w:cs="Arial"/>
          <w:color w:val="000000" w:themeColor="text1"/>
          <w:sz w:val="24"/>
          <w:szCs w:val="24"/>
          <w:lang w:eastAsia="es-CO"/>
        </w:rPr>
        <w:t xml:space="preserve"> al abordar el tema con</w:t>
      </w:r>
      <w:r w:rsidR="0FD3E1D4" w:rsidRPr="000544F4">
        <w:rPr>
          <w:rFonts w:ascii="Arial" w:eastAsia="Times New Roman" w:hAnsi="Arial" w:cs="Arial"/>
          <w:color w:val="000000" w:themeColor="text1"/>
          <w:sz w:val="24"/>
          <w:szCs w:val="24"/>
          <w:lang w:eastAsia="es-CO"/>
        </w:rPr>
        <w:t>cerniente a los efectos que produce la ineficacia de los traslados entre</w:t>
      </w:r>
      <w:r w:rsidR="788FF28F" w:rsidRPr="000544F4">
        <w:rPr>
          <w:rFonts w:ascii="Arial" w:eastAsia="Times New Roman" w:hAnsi="Arial" w:cs="Arial"/>
          <w:color w:val="000000" w:themeColor="text1"/>
          <w:sz w:val="24"/>
          <w:szCs w:val="24"/>
          <w:lang w:eastAsia="es-CO"/>
        </w:rPr>
        <w:t xml:space="preserve"> </w:t>
      </w:r>
      <w:r w:rsidR="0FD3E1D4" w:rsidRPr="000544F4">
        <w:rPr>
          <w:rFonts w:ascii="Arial" w:eastAsia="Times New Roman" w:hAnsi="Arial" w:cs="Arial"/>
          <w:color w:val="000000" w:themeColor="text1"/>
          <w:sz w:val="24"/>
          <w:szCs w:val="24"/>
          <w:lang w:eastAsia="es-CO"/>
        </w:rPr>
        <w:t>regímenes pensionales</w:t>
      </w:r>
      <w:r w:rsidR="0BEA60C7" w:rsidRPr="000544F4">
        <w:rPr>
          <w:rFonts w:ascii="Arial" w:eastAsia="Times New Roman" w:hAnsi="Arial" w:cs="Arial"/>
          <w:color w:val="000000" w:themeColor="text1"/>
          <w:sz w:val="24"/>
          <w:szCs w:val="24"/>
          <w:lang w:eastAsia="es-CO"/>
        </w:rPr>
        <w:t>, reprodujo lo expuesto por esa Corporación en sentencia CSJ</w:t>
      </w:r>
      <w:r w:rsidR="2D343F48" w:rsidRPr="000544F4">
        <w:rPr>
          <w:rFonts w:ascii="Arial" w:eastAsia="Times New Roman" w:hAnsi="Arial" w:cs="Arial"/>
          <w:color w:val="000000" w:themeColor="text1"/>
          <w:sz w:val="24"/>
          <w:szCs w:val="24"/>
          <w:lang w:eastAsia="es-CO"/>
        </w:rPr>
        <w:t xml:space="preserve"> SL2877-2020</w:t>
      </w:r>
      <w:r w:rsidR="7987174F" w:rsidRPr="000544F4">
        <w:rPr>
          <w:rFonts w:ascii="Arial" w:eastAsia="Times New Roman" w:hAnsi="Arial" w:cs="Arial"/>
          <w:color w:val="000000" w:themeColor="text1"/>
          <w:sz w:val="24"/>
          <w:szCs w:val="24"/>
          <w:lang w:eastAsia="es-CO"/>
        </w:rPr>
        <w:t xml:space="preserve"> en la que </w:t>
      </w:r>
      <w:r w:rsidR="6A3AEC99" w:rsidRPr="000544F4">
        <w:rPr>
          <w:rFonts w:ascii="Arial" w:eastAsia="Times New Roman" w:hAnsi="Arial" w:cs="Arial"/>
          <w:color w:val="000000" w:themeColor="text1"/>
          <w:sz w:val="24"/>
          <w:szCs w:val="24"/>
          <w:lang w:eastAsia="es-CO"/>
        </w:rPr>
        <w:t xml:space="preserve">sostuvo que al aplicar a ese tipo de casos </w:t>
      </w:r>
      <w:r w:rsidR="691AB653" w:rsidRPr="000544F4">
        <w:rPr>
          <w:rFonts w:ascii="Arial" w:eastAsia="Times New Roman" w:hAnsi="Arial" w:cs="Arial"/>
          <w:color w:val="000000" w:themeColor="text1"/>
          <w:sz w:val="24"/>
          <w:szCs w:val="24"/>
          <w:lang w:eastAsia="es-CO"/>
        </w:rPr>
        <w:t>lo dispuesto en el artículo 1746 del código civil</w:t>
      </w:r>
      <w:r w:rsidR="3C1D52C4" w:rsidRPr="000544F4">
        <w:rPr>
          <w:rFonts w:ascii="Arial" w:eastAsia="Times New Roman" w:hAnsi="Arial" w:cs="Arial"/>
          <w:color w:val="000000" w:themeColor="text1"/>
          <w:sz w:val="24"/>
          <w:szCs w:val="24"/>
          <w:lang w:eastAsia="es-CO"/>
        </w:rPr>
        <w:t>, los efectos que produce la declaratoria de inef</w:t>
      </w:r>
      <w:r w:rsidR="3FBB6E01" w:rsidRPr="000544F4">
        <w:rPr>
          <w:rFonts w:ascii="Arial" w:eastAsia="Times New Roman" w:hAnsi="Arial" w:cs="Arial"/>
          <w:color w:val="000000" w:themeColor="text1"/>
          <w:sz w:val="24"/>
          <w:szCs w:val="24"/>
          <w:lang w:eastAsia="es-CO"/>
        </w:rPr>
        <w:t xml:space="preserve">icacia es retrotraer las cosas al estado en que se hallaría </w:t>
      </w:r>
      <w:r w:rsidR="3FBB6E01" w:rsidRPr="000544F4">
        <w:rPr>
          <w:rFonts w:ascii="Arial" w:eastAsia="Times New Roman" w:hAnsi="Arial" w:cs="Arial"/>
          <w:b/>
          <w:bCs/>
          <w:color w:val="000000" w:themeColor="text1"/>
          <w:sz w:val="24"/>
          <w:szCs w:val="24"/>
          <w:lang w:eastAsia="es-CO"/>
        </w:rPr>
        <w:t xml:space="preserve">si no </w:t>
      </w:r>
      <w:r w:rsidR="2D1F1FDB" w:rsidRPr="000544F4">
        <w:rPr>
          <w:rFonts w:ascii="Arial" w:eastAsia="Times New Roman" w:hAnsi="Arial" w:cs="Arial"/>
          <w:b/>
          <w:bCs/>
          <w:color w:val="000000" w:themeColor="text1"/>
          <w:sz w:val="24"/>
          <w:szCs w:val="24"/>
          <w:lang w:eastAsia="es-CO"/>
        </w:rPr>
        <w:t xml:space="preserve">hubiese existido el acto o contrato </w:t>
      </w:r>
      <w:r w:rsidR="2D1F1FDB" w:rsidRPr="000544F4">
        <w:rPr>
          <w:rFonts w:ascii="Arial" w:eastAsia="Times New Roman" w:hAnsi="Arial" w:cs="Arial"/>
          <w:color w:val="000000" w:themeColor="text1"/>
          <w:sz w:val="24"/>
          <w:szCs w:val="24"/>
          <w:lang w:eastAsia="es-CO"/>
        </w:rPr>
        <w:t>declarado ineficaz</w:t>
      </w:r>
      <w:r w:rsidR="2B5A174C" w:rsidRPr="000544F4">
        <w:rPr>
          <w:rFonts w:ascii="Arial" w:eastAsia="Times New Roman" w:hAnsi="Arial" w:cs="Arial"/>
          <w:color w:val="000000" w:themeColor="text1"/>
          <w:sz w:val="24"/>
          <w:szCs w:val="24"/>
          <w:lang w:eastAsia="es-CO"/>
        </w:rPr>
        <w:t xml:space="preserve">, explicando que </w:t>
      </w:r>
      <w:r w:rsidR="3ABB952E" w:rsidRPr="000544F4">
        <w:rPr>
          <w:rFonts w:ascii="Arial" w:eastAsia="Times New Roman" w:hAnsi="Arial" w:cs="Arial"/>
          <w:color w:val="000000" w:themeColor="text1"/>
          <w:sz w:val="24"/>
          <w:szCs w:val="24"/>
          <w:lang w:eastAsia="es-CO"/>
        </w:rPr>
        <w:t>la providencia judicial tiene efectos retroactivos</w:t>
      </w:r>
      <w:r w:rsidR="5BD90419" w:rsidRPr="000544F4">
        <w:rPr>
          <w:rFonts w:ascii="Arial" w:eastAsia="Times New Roman" w:hAnsi="Arial" w:cs="Arial"/>
          <w:color w:val="000000" w:themeColor="text1"/>
          <w:sz w:val="24"/>
          <w:szCs w:val="24"/>
          <w:lang w:eastAsia="es-CO"/>
        </w:rPr>
        <w:t xml:space="preserve">, lo que implica que cada una de las partes deba restituir lo que recibió con ocasión del </w:t>
      </w:r>
      <w:r w:rsidR="5BD90419" w:rsidRPr="000544F4">
        <w:rPr>
          <w:rFonts w:ascii="Arial" w:eastAsia="Times New Roman" w:hAnsi="Arial" w:cs="Arial"/>
          <w:color w:val="000000" w:themeColor="text1"/>
          <w:sz w:val="24"/>
          <w:szCs w:val="24"/>
          <w:lang w:eastAsia="es-CO"/>
        </w:rPr>
        <w:lastRenderedPageBreak/>
        <w:t>n</w:t>
      </w:r>
      <w:r w:rsidR="0D88DBFC" w:rsidRPr="000544F4">
        <w:rPr>
          <w:rFonts w:ascii="Arial" w:eastAsia="Times New Roman" w:hAnsi="Arial" w:cs="Arial"/>
          <w:color w:val="000000" w:themeColor="text1"/>
          <w:sz w:val="24"/>
          <w:szCs w:val="24"/>
          <w:lang w:eastAsia="es-CO"/>
        </w:rPr>
        <w:t>egocio jurídico que transgredió las prescripciones legales</w:t>
      </w:r>
      <w:r w:rsidR="51AB6623" w:rsidRPr="000544F4">
        <w:rPr>
          <w:rFonts w:ascii="Arial" w:eastAsia="Times New Roman" w:hAnsi="Arial" w:cs="Arial"/>
          <w:color w:val="000000" w:themeColor="text1"/>
          <w:sz w:val="24"/>
          <w:szCs w:val="24"/>
          <w:lang w:eastAsia="es-CO"/>
        </w:rPr>
        <w:t xml:space="preserve">, debido a que él no produce efectos entre ellas y el vínculo que </w:t>
      </w:r>
      <w:r w:rsidR="4079EC59" w:rsidRPr="000544F4">
        <w:rPr>
          <w:rFonts w:ascii="Arial" w:eastAsia="Times New Roman" w:hAnsi="Arial" w:cs="Arial"/>
          <w:color w:val="000000" w:themeColor="text1"/>
          <w:sz w:val="24"/>
          <w:szCs w:val="24"/>
          <w:lang w:eastAsia="es-CO"/>
        </w:rPr>
        <w:t>existía, lo rompe la providencia judicial</w:t>
      </w:r>
      <w:r w:rsidR="5E092240" w:rsidRPr="000544F4">
        <w:rPr>
          <w:rFonts w:ascii="Arial" w:eastAsia="Times New Roman" w:hAnsi="Arial" w:cs="Arial"/>
          <w:color w:val="000000" w:themeColor="text1"/>
          <w:sz w:val="24"/>
          <w:szCs w:val="24"/>
          <w:lang w:eastAsia="es-CO"/>
        </w:rPr>
        <w:t>; indicando que lo trascendente en este tipo de eventos</w:t>
      </w:r>
      <w:r w:rsidR="10101CD2" w:rsidRPr="000544F4">
        <w:rPr>
          <w:rFonts w:ascii="Arial" w:eastAsia="Times New Roman" w:hAnsi="Arial" w:cs="Arial"/>
          <w:color w:val="000000" w:themeColor="text1"/>
          <w:sz w:val="24"/>
          <w:szCs w:val="24"/>
          <w:lang w:eastAsia="es-CO"/>
        </w:rPr>
        <w:t xml:space="preserve"> </w:t>
      </w:r>
      <w:r w:rsidR="0D0CA25A" w:rsidRPr="000544F4">
        <w:rPr>
          <w:rFonts w:ascii="Arial" w:eastAsia="Times New Roman" w:hAnsi="Arial" w:cs="Arial"/>
          <w:i/>
          <w:iCs/>
          <w:color w:val="000000" w:themeColor="text1"/>
          <w:sz w:val="24"/>
          <w:szCs w:val="24"/>
          <w:lang w:eastAsia="es-CO"/>
        </w:rPr>
        <w:t>“</w:t>
      </w:r>
      <w:r w:rsidR="0D0CA25A" w:rsidRPr="00846A22">
        <w:rPr>
          <w:rFonts w:ascii="Arial" w:eastAsia="Times New Roman" w:hAnsi="Arial" w:cs="Arial"/>
          <w:i/>
          <w:iCs/>
          <w:color w:val="000000" w:themeColor="text1"/>
          <w:szCs w:val="24"/>
          <w:lang w:eastAsia="es-CO"/>
        </w:rPr>
        <w:t xml:space="preserve">es el restablecimiento de la legalidad que </w:t>
      </w:r>
      <w:r w:rsidR="0D0CA25A" w:rsidRPr="00846A22">
        <w:rPr>
          <w:rFonts w:ascii="Arial" w:eastAsia="Times New Roman" w:hAnsi="Arial" w:cs="Arial"/>
          <w:b/>
          <w:bCs/>
          <w:i/>
          <w:iCs/>
          <w:color w:val="000000" w:themeColor="text1"/>
          <w:szCs w:val="24"/>
          <w:lang w:eastAsia="es-CO"/>
        </w:rPr>
        <w:t>impone la eliminación de los efectos del acto configurado contrario a derecho</w:t>
      </w:r>
      <w:r w:rsidR="7CBFD290" w:rsidRPr="00846A22">
        <w:rPr>
          <w:rFonts w:ascii="Arial" w:eastAsia="Times New Roman" w:hAnsi="Arial" w:cs="Arial"/>
          <w:i/>
          <w:iCs/>
          <w:color w:val="000000" w:themeColor="text1"/>
          <w:szCs w:val="24"/>
          <w:lang w:eastAsia="es-CO"/>
        </w:rPr>
        <w:t xml:space="preserve"> y permitir, cuando las circunstancias así lo posibiliten, retrotraer las cosas al estado en que estaban </w:t>
      </w:r>
      <w:r w:rsidR="67214D35" w:rsidRPr="00846A22">
        <w:rPr>
          <w:rFonts w:ascii="Arial" w:eastAsia="Times New Roman" w:hAnsi="Arial" w:cs="Arial"/>
          <w:i/>
          <w:iCs/>
          <w:color w:val="000000" w:themeColor="text1"/>
          <w:szCs w:val="24"/>
          <w:lang w:eastAsia="es-CO"/>
        </w:rPr>
        <w:t>como si el negocio no se hubiere celebrado</w:t>
      </w:r>
      <w:r w:rsidR="67214D35" w:rsidRPr="000544F4">
        <w:rPr>
          <w:rFonts w:ascii="Arial" w:eastAsia="Times New Roman" w:hAnsi="Arial" w:cs="Arial"/>
          <w:i/>
          <w:iCs/>
          <w:color w:val="000000" w:themeColor="text1"/>
          <w:sz w:val="24"/>
          <w:szCs w:val="24"/>
          <w:lang w:eastAsia="es-CO"/>
        </w:rPr>
        <w:t>”</w:t>
      </w:r>
      <w:r w:rsidR="10101CD2" w:rsidRPr="000544F4">
        <w:rPr>
          <w:rFonts w:ascii="Arial" w:eastAsia="Times New Roman" w:hAnsi="Arial" w:cs="Arial"/>
          <w:i/>
          <w:iCs/>
          <w:color w:val="000000" w:themeColor="text1"/>
          <w:sz w:val="24"/>
          <w:szCs w:val="24"/>
          <w:lang w:eastAsia="es-CO"/>
        </w:rPr>
        <w:t>.</w:t>
      </w:r>
    </w:p>
    <w:p w:rsidR="0028250F" w:rsidRPr="000544F4" w:rsidRDefault="0028250F" w:rsidP="000544F4">
      <w:pPr>
        <w:spacing w:after="0"/>
        <w:jc w:val="both"/>
        <w:textAlignment w:val="baseline"/>
        <w:rPr>
          <w:rFonts w:ascii="Arial" w:eastAsia="Times New Roman" w:hAnsi="Arial" w:cs="Arial"/>
          <w:i/>
          <w:iCs/>
          <w:color w:val="000000"/>
          <w:sz w:val="24"/>
          <w:szCs w:val="24"/>
          <w:lang w:eastAsia="es-CO"/>
        </w:rPr>
      </w:pPr>
    </w:p>
    <w:p w:rsidR="00272B9E" w:rsidRPr="000544F4" w:rsidRDefault="0028250F" w:rsidP="000544F4">
      <w:pPr>
        <w:spacing w:after="0"/>
        <w:jc w:val="both"/>
        <w:textAlignment w:val="baseline"/>
        <w:rPr>
          <w:rFonts w:ascii="Arial" w:eastAsia="Times New Roman" w:hAnsi="Arial" w:cs="Arial"/>
          <w:color w:val="000000"/>
          <w:sz w:val="24"/>
          <w:szCs w:val="24"/>
          <w:lang w:val="es-ES" w:eastAsia="es-CO"/>
        </w:rPr>
      </w:pPr>
      <w:r w:rsidRPr="000544F4">
        <w:rPr>
          <w:rFonts w:ascii="Arial" w:eastAsia="Times New Roman" w:hAnsi="Arial" w:cs="Arial"/>
          <w:color w:val="000000"/>
          <w:sz w:val="24"/>
          <w:szCs w:val="24"/>
          <w:lang w:eastAsia="es-CO"/>
        </w:rPr>
        <w:t xml:space="preserve">De acuerdo con lo esgrimido, </w:t>
      </w:r>
      <w:bookmarkStart w:id="1" w:name="_Hlk99531820"/>
      <w:r w:rsidRPr="000544F4">
        <w:rPr>
          <w:rFonts w:ascii="Arial" w:eastAsia="Times New Roman" w:hAnsi="Arial" w:cs="Arial"/>
          <w:color w:val="000000"/>
          <w:sz w:val="24"/>
          <w:szCs w:val="24"/>
          <w:lang w:eastAsia="es-CO"/>
        </w:rPr>
        <w:t>concluyó el máximo órgano de la jurisdicción laboral</w:t>
      </w:r>
      <w:r w:rsidR="000558E4" w:rsidRPr="000544F4">
        <w:rPr>
          <w:rFonts w:ascii="Arial" w:eastAsia="Times New Roman" w:hAnsi="Arial" w:cs="Arial"/>
          <w:color w:val="000000"/>
          <w:sz w:val="24"/>
          <w:szCs w:val="24"/>
          <w:lang w:eastAsia="es-CO"/>
        </w:rPr>
        <w:t xml:space="preserve"> en la sentencia de instancia</w:t>
      </w:r>
      <w:r w:rsidR="00E7371E" w:rsidRPr="000544F4">
        <w:rPr>
          <w:rFonts w:ascii="Arial" w:eastAsia="Times New Roman" w:hAnsi="Arial" w:cs="Arial"/>
          <w:color w:val="000000"/>
          <w:sz w:val="24"/>
          <w:szCs w:val="24"/>
          <w:lang w:eastAsia="es-CO"/>
        </w:rPr>
        <w:t xml:space="preserve"> </w:t>
      </w:r>
      <w:r w:rsidR="000558E4" w:rsidRPr="000544F4">
        <w:rPr>
          <w:rFonts w:ascii="Arial" w:eastAsia="Times New Roman" w:hAnsi="Arial" w:cs="Arial"/>
          <w:color w:val="000000"/>
          <w:sz w:val="24"/>
          <w:szCs w:val="24"/>
          <w:lang w:eastAsia="es-CO"/>
        </w:rPr>
        <w:t>que</w:t>
      </w:r>
      <w:r w:rsidR="00E7371E" w:rsidRPr="000544F4">
        <w:rPr>
          <w:rFonts w:ascii="Arial" w:eastAsia="Times New Roman" w:hAnsi="Arial" w:cs="Arial"/>
          <w:color w:val="000000"/>
          <w:sz w:val="24"/>
          <w:szCs w:val="24"/>
          <w:lang w:eastAsia="es-CO"/>
        </w:rPr>
        <w:t xml:space="preserve">, cuando se eliminen los efectos </w:t>
      </w:r>
      <w:r w:rsidR="00F24CD1" w:rsidRPr="000544F4">
        <w:rPr>
          <w:rFonts w:ascii="Arial" w:eastAsia="Times New Roman" w:hAnsi="Arial" w:cs="Arial"/>
          <w:color w:val="000000"/>
          <w:sz w:val="24"/>
          <w:szCs w:val="24"/>
          <w:lang w:eastAsia="es-CO"/>
        </w:rPr>
        <w:t>del acto jurídico contrario a derecho</w:t>
      </w:r>
      <w:r w:rsidR="00FF4287" w:rsidRPr="000544F4">
        <w:rPr>
          <w:rFonts w:ascii="Arial" w:eastAsia="Times New Roman" w:hAnsi="Arial" w:cs="Arial"/>
          <w:color w:val="000000"/>
          <w:sz w:val="24"/>
          <w:szCs w:val="24"/>
          <w:lang w:eastAsia="es-CO"/>
        </w:rPr>
        <w:t>, le</w:t>
      </w:r>
      <w:r w:rsidR="00DD1754">
        <w:rPr>
          <w:rFonts w:ascii="Arial" w:eastAsia="Times New Roman" w:hAnsi="Arial" w:cs="Arial"/>
          <w:color w:val="000000"/>
          <w:sz w:val="24"/>
          <w:szCs w:val="24"/>
          <w:lang w:eastAsia="es-CO"/>
        </w:rPr>
        <w:t>s</w:t>
      </w:r>
      <w:r w:rsidR="00FF4287" w:rsidRPr="000544F4">
        <w:rPr>
          <w:rFonts w:ascii="Arial" w:eastAsia="Times New Roman" w:hAnsi="Arial" w:cs="Arial"/>
          <w:color w:val="000000"/>
          <w:sz w:val="24"/>
          <w:szCs w:val="24"/>
          <w:lang w:eastAsia="es-CO"/>
        </w:rPr>
        <w:t xml:space="preserve"> corresponde a los fondos privados de pensiones </w:t>
      </w:r>
      <w:r w:rsidR="00272B9E" w:rsidRPr="000544F4">
        <w:rPr>
          <w:rFonts w:ascii="Arial" w:eastAsia="Times New Roman" w:hAnsi="Arial" w:cs="Arial"/>
          <w:i/>
          <w:iCs/>
          <w:color w:val="000000"/>
          <w:sz w:val="24"/>
          <w:szCs w:val="24"/>
          <w:lang w:eastAsia="es-CO"/>
        </w:rPr>
        <w:t>“</w:t>
      </w:r>
      <w:r w:rsidR="00272B9E" w:rsidRPr="008E7A7E">
        <w:rPr>
          <w:rFonts w:ascii="Arial" w:eastAsia="Times New Roman" w:hAnsi="Arial" w:cs="Arial"/>
          <w:i/>
          <w:iCs/>
          <w:color w:val="000000"/>
          <w:szCs w:val="24"/>
          <w:lang w:val="es-ES" w:eastAsia="es-CO"/>
        </w:rPr>
        <w:t>trasladar a Colpensiones, lo recaudado por comisiones y gastos de administración debidamente indexados durante todo el tiempo que la accionante permaneció en el RAIS, así como los valores utilizados en seguros previsionales y los emolumentos destinados a constituir el fondo de garantía de pensión mínima</w:t>
      </w:r>
      <w:r w:rsidR="00F24EE9" w:rsidRPr="000544F4">
        <w:rPr>
          <w:rFonts w:ascii="Arial" w:eastAsia="Times New Roman" w:hAnsi="Arial" w:cs="Arial"/>
          <w:i/>
          <w:iCs/>
          <w:color w:val="000000"/>
          <w:sz w:val="24"/>
          <w:szCs w:val="24"/>
          <w:lang w:val="es-ES" w:eastAsia="es-CO"/>
        </w:rPr>
        <w:t>”.</w:t>
      </w:r>
    </w:p>
    <w:p w:rsidR="00F24EE9" w:rsidRPr="000544F4" w:rsidRDefault="00F24EE9" w:rsidP="000544F4">
      <w:pPr>
        <w:spacing w:after="0"/>
        <w:jc w:val="both"/>
        <w:textAlignment w:val="baseline"/>
        <w:rPr>
          <w:rFonts w:ascii="Arial" w:eastAsia="Times New Roman" w:hAnsi="Arial" w:cs="Arial"/>
          <w:color w:val="000000"/>
          <w:sz w:val="24"/>
          <w:szCs w:val="24"/>
          <w:lang w:val="es-ES" w:eastAsia="es-CO"/>
        </w:rPr>
      </w:pPr>
    </w:p>
    <w:p w:rsidR="00F24EE9" w:rsidRPr="000544F4" w:rsidRDefault="00F24EE9" w:rsidP="000544F4">
      <w:pPr>
        <w:spacing w:after="0"/>
        <w:jc w:val="both"/>
        <w:textAlignment w:val="baseline"/>
        <w:rPr>
          <w:rFonts w:ascii="Arial" w:eastAsia="Times New Roman" w:hAnsi="Arial" w:cs="Arial"/>
          <w:color w:val="000000"/>
          <w:sz w:val="24"/>
          <w:szCs w:val="24"/>
          <w:lang w:val="es-ES" w:eastAsia="es-CO"/>
        </w:rPr>
      </w:pPr>
      <w:r w:rsidRPr="000544F4">
        <w:rPr>
          <w:rFonts w:ascii="Arial" w:eastAsia="Times New Roman" w:hAnsi="Arial" w:cs="Arial"/>
          <w:color w:val="000000"/>
          <w:sz w:val="24"/>
          <w:szCs w:val="24"/>
          <w:lang w:val="es-ES" w:eastAsia="es-CO"/>
        </w:rPr>
        <w:t xml:space="preserve">Conforme con lo expuesto por el alto tribunal, cuando </w:t>
      </w:r>
      <w:r w:rsidR="00D924D3" w:rsidRPr="000544F4">
        <w:rPr>
          <w:rFonts w:ascii="Arial" w:eastAsia="Times New Roman" w:hAnsi="Arial" w:cs="Arial"/>
          <w:color w:val="000000"/>
          <w:sz w:val="24"/>
          <w:szCs w:val="24"/>
          <w:lang w:val="es-ES" w:eastAsia="es-CO"/>
        </w:rPr>
        <w:t>el traslado entre regímenes pensionales de un afiliado se realice como producto de un acto contrario a la ley</w:t>
      </w:r>
      <w:r w:rsidR="0093503B" w:rsidRPr="000544F4">
        <w:rPr>
          <w:rFonts w:ascii="Arial" w:eastAsia="Times New Roman" w:hAnsi="Arial" w:cs="Arial"/>
          <w:color w:val="000000"/>
          <w:sz w:val="24"/>
          <w:szCs w:val="24"/>
          <w:lang w:val="es-ES" w:eastAsia="es-CO"/>
        </w:rPr>
        <w:t>, la providencia que así lo de</w:t>
      </w:r>
      <w:r w:rsidR="00335BB1" w:rsidRPr="000544F4">
        <w:rPr>
          <w:rFonts w:ascii="Arial" w:eastAsia="Times New Roman" w:hAnsi="Arial" w:cs="Arial"/>
          <w:color w:val="000000"/>
          <w:sz w:val="24"/>
          <w:szCs w:val="24"/>
          <w:lang w:val="es-ES" w:eastAsia="es-CO"/>
        </w:rPr>
        <w:t>termina trae los efectos jurídicos y económicos que precedentemente se determinaron.</w:t>
      </w:r>
    </w:p>
    <w:bookmarkEnd w:id="1"/>
    <w:p w:rsidR="00F9720D" w:rsidRPr="000544F4" w:rsidRDefault="00F9720D" w:rsidP="000544F4">
      <w:pPr>
        <w:spacing w:after="0"/>
        <w:jc w:val="both"/>
        <w:textAlignment w:val="baseline"/>
        <w:rPr>
          <w:rFonts w:ascii="Arial" w:eastAsia="Times New Roman" w:hAnsi="Arial" w:cs="Arial"/>
          <w:color w:val="000000"/>
          <w:sz w:val="24"/>
          <w:szCs w:val="24"/>
          <w:lang w:val="es-ES" w:eastAsia="es-CO"/>
        </w:rPr>
      </w:pPr>
    </w:p>
    <w:p w:rsidR="00F9720D" w:rsidRPr="000544F4" w:rsidRDefault="00190EE7" w:rsidP="000544F4">
      <w:pPr>
        <w:spacing w:after="0"/>
        <w:jc w:val="both"/>
        <w:textAlignment w:val="baseline"/>
        <w:rPr>
          <w:rFonts w:ascii="Arial" w:eastAsia="Times New Roman" w:hAnsi="Arial" w:cs="Arial"/>
          <w:b/>
          <w:bCs/>
          <w:color w:val="000000"/>
          <w:sz w:val="24"/>
          <w:szCs w:val="24"/>
          <w:lang w:val="es-ES" w:eastAsia="es-CO"/>
        </w:rPr>
      </w:pPr>
      <w:r w:rsidRPr="000544F4">
        <w:rPr>
          <w:rFonts w:ascii="Arial" w:eastAsia="Times New Roman" w:hAnsi="Arial" w:cs="Arial"/>
          <w:b/>
          <w:bCs/>
          <w:color w:val="000000"/>
          <w:sz w:val="24"/>
          <w:szCs w:val="24"/>
          <w:lang w:val="es-ES" w:eastAsia="es-CO"/>
        </w:rPr>
        <w:t xml:space="preserve">2. </w:t>
      </w:r>
      <w:r w:rsidR="00536953" w:rsidRPr="000544F4">
        <w:rPr>
          <w:rFonts w:ascii="Arial" w:eastAsia="Times New Roman" w:hAnsi="Arial" w:cs="Arial"/>
          <w:b/>
          <w:bCs/>
          <w:color w:val="000000"/>
          <w:sz w:val="24"/>
          <w:szCs w:val="24"/>
          <w:lang w:val="es-ES" w:eastAsia="es-CO"/>
        </w:rPr>
        <w:t>RE</w:t>
      </w:r>
      <w:r w:rsidR="00AE4CCD" w:rsidRPr="000544F4">
        <w:rPr>
          <w:rFonts w:ascii="Arial" w:eastAsia="Times New Roman" w:hAnsi="Arial" w:cs="Arial"/>
          <w:b/>
          <w:bCs/>
          <w:color w:val="000000"/>
          <w:sz w:val="24"/>
          <w:szCs w:val="24"/>
          <w:lang w:val="es-ES" w:eastAsia="es-CO"/>
        </w:rPr>
        <w:t>QUISITOS PARA ACCEDER A LA PENSIÓN DE VEJEZ EN VIGENCIA DE LA LEY 100 DE 1993 MODIFICADA POR LA LEY 797 DE 2003.</w:t>
      </w:r>
    </w:p>
    <w:p w:rsidR="00827EEC" w:rsidRPr="000544F4" w:rsidRDefault="00827EEC" w:rsidP="000544F4">
      <w:pPr>
        <w:spacing w:after="0"/>
        <w:jc w:val="both"/>
        <w:textAlignment w:val="baseline"/>
        <w:rPr>
          <w:rFonts w:ascii="Arial" w:eastAsia="Times New Roman" w:hAnsi="Arial" w:cs="Arial"/>
          <w:b/>
          <w:bCs/>
          <w:color w:val="000000"/>
          <w:sz w:val="24"/>
          <w:szCs w:val="24"/>
          <w:lang w:val="es-ES" w:eastAsia="es-CO"/>
        </w:rPr>
      </w:pPr>
    </w:p>
    <w:p w:rsidR="00314457" w:rsidRPr="000544F4" w:rsidRDefault="00827EEC" w:rsidP="000544F4">
      <w:pPr>
        <w:spacing w:after="0"/>
        <w:jc w:val="both"/>
        <w:textAlignment w:val="baseline"/>
        <w:rPr>
          <w:rFonts w:ascii="Arial" w:hAnsi="Arial" w:cs="Arial"/>
          <w:color w:val="000000"/>
          <w:sz w:val="24"/>
          <w:szCs w:val="24"/>
        </w:rPr>
      </w:pPr>
      <w:r w:rsidRPr="000544F4">
        <w:rPr>
          <w:rFonts w:ascii="Arial" w:eastAsia="Times New Roman" w:hAnsi="Arial" w:cs="Arial"/>
          <w:color w:val="000000"/>
          <w:sz w:val="24"/>
          <w:szCs w:val="24"/>
          <w:lang w:val="es-ES" w:eastAsia="es-CO"/>
        </w:rPr>
        <w:t>Prevé el artículo 33 de la ley 100 de 1993 modificado por el artículo 9° de la ley 797 de 2003</w:t>
      </w:r>
      <w:r w:rsidR="00135174" w:rsidRPr="000544F4">
        <w:rPr>
          <w:rFonts w:ascii="Arial" w:eastAsia="Times New Roman" w:hAnsi="Arial" w:cs="Arial"/>
          <w:color w:val="000000"/>
          <w:sz w:val="24"/>
          <w:szCs w:val="24"/>
          <w:lang w:val="es-ES" w:eastAsia="es-CO"/>
        </w:rPr>
        <w:t xml:space="preserve"> </w:t>
      </w:r>
      <w:r w:rsidR="005B2103" w:rsidRPr="000544F4">
        <w:rPr>
          <w:rFonts w:ascii="Arial" w:eastAsia="Times New Roman" w:hAnsi="Arial" w:cs="Arial"/>
          <w:color w:val="000000"/>
          <w:sz w:val="24"/>
          <w:szCs w:val="24"/>
          <w:lang w:val="es-ES" w:eastAsia="es-CO"/>
        </w:rPr>
        <w:t>que,</w:t>
      </w:r>
      <w:r w:rsidR="00135174" w:rsidRPr="000544F4">
        <w:rPr>
          <w:rFonts w:ascii="Arial" w:eastAsia="Times New Roman" w:hAnsi="Arial" w:cs="Arial"/>
          <w:color w:val="000000"/>
          <w:sz w:val="24"/>
          <w:szCs w:val="24"/>
          <w:lang w:val="es-ES" w:eastAsia="es-CO"/>
        </w:rPr>
        <w:t xml:space="preserve"> para tener derecho a la pensión de vejez</w:t>
      </w:r>
      <w:r w:rsidR="00F41932" w:rsidRPr="000544F4">
        <w:rPr>
          <w:rFonts w:ascii="Arial" w:eastAsia="Times New Roman" w:hAnsi="Arial" w:cs="Arial"/>
          <w:color w:val="000000"/>
          <w:sz w:val="24"/>
          <w:szCs w:val="24"/>
          <w:lang w:val="es-ES" w:eastAsia="es-CO"/>
        </w:rPr>
        <w:t>, al afiliado hombre le corresponde cumplir 60 años</w:t>
      </w:r>
      <w:r w:rsidR="0012476F" w:rsidRPr="000544F4">
        <w:rPr>
          <w:rFonts w:ascii="Arial" w:eastAsia="Times New Roman" w:hAnsi="Arial" w:cs="Arial"/>
          <w:color w:val="000000"/>
          <w:sz w:val="24"/>
          <w:szCs w:val="24"/>
          <w:lang w:val="es-ES" w:eastAsia="es-CO"/>
        </w:rPr>
        <w:t xml:space="preserve">, edad que se incrementa a 62 años a partir del </w:t>
      </w:r>
      <w:r w:rsidR="00B636F1" w:rsidRPr="000544F4">
        <w:rPr>
          <w:rFonts w:ascii="Arial" w:eastAsia="Times New Roman" w:hAnsi="Arial" w:cs="Arial"/>
          <w:color w:val="000000"/>
          <w:sz w:val="24"/>
          <w:szCs w:val="24"/>
          <w:lang w:val="es-ES" w:eastAsia="es-CO"/>
        </w:rPr>
        <w:t>1° de enero de 2014, debiendo acumular la densidad de semanas all</w:t>
      </w:r>
      <w:r w:rsidR="00314457" w:rsidRPr="000544F4">
        <w:rPr>
          <w:rFonts w:ascii="Arial" w:eastAsia="Times New Roman" w:hAnsi="Arial" w:cs="Arial"/>
          <w:color w:val="000000"/>
          <w:sz w:val="24"/>
          <w:szCs w:val="24"/>
          <w:lang w:val="es-ES" w:eastAsia="es-CO"/>
        </w:rPr>
        <w:t>í exigidas.</w:t>
      </w:r>
      <w:r w:rsidR="00314457" w:rsidRPr="000544F4">
        <w:rPr>
          <w:rFonts w:ascii="Arial" w:hAnsi="Arial" w:cs="Arial"/>
          <w:color w:val="000000"/>
          <w:sz w:val="24"/>
          <w:szCs w:val="24"/>
        </w:rPr>
        <w:t xml:space="preserve"> </w:t>
      </w:r>
    </w:p>
    <w:p w:rsidR="00314457" w:rsidRPr="000544F4" w:rsidRDefault="00314457" w:rsidP="000544F4">
      <w:pPr>
        <w:spacing w:after="0"/>
        <w:jc w:val="both"/>
        <w:textAlignment w:val="baseline"/>
        <w:rPr>
          <w:rFonts w:ascii="Arial" w:hAnsi="Arial" w:cs="Arial"/>
          <w:color w:val="000000"/>
          <w:sz w:val="24"/>
          <w:szCs w:val="24"/>
        </w:rPr>
      </w:pPr>
    </w:p>
    <w:p w:rsidR="00827EEC" w:rsidRPr="000544F4" w:rsidRDefault="00314457" w:rsidP="000544F4">
      <w:pPr>
        <w:spacing w:after="0"/>
        <w:jc w:val="both"/>
        <w:textAlignment w:val="baseline"/>
        <w:rPr>
          <w:rFonts w:ascii="Arial" w:eastAsia="Times New Roman" w:hAnsi="Arial" w:cs="Arial"/>
          <w:color w:val="000000"/>
          <w:sz w:val="24"/>
          <w:szCs w:val="24"/>
          <w:lang w:eastAsia="es-CO"/>
        </w:rPr>
      </w:pPr>
      <w:r w:rsidRPr="000544F4">
        <w:rPr>
          <w:rFonts w:ascii="Arial" w:eastAsia="Times New Roman" w:hAnsi="Arial" w:cs="Arial"/>
          <w:color w:val="000000"/>
          <w:sz w:val="24"/>
          <w:szCs w:val="24"/>
          <w:lang w:eastAsia="es-CO"/>
        </w:rPr>
        <w:t xml:space="preserve">En ese sentido, la mencionada norma indica que aquellas personas que causen el derecho a la pensión hasta el 31 de diciembre de 2004 les </w:t>
      </w:r>
      <w:r w:rsidR="00F933A4" w:rsidRPr="000544F4">
        <w:rPr>
          <w:rFonts w:ascii="Arial" w:eastAsia="Times New Roman" w:hAnsi="Arial" w:cs="Arial"/>
          <w:color w:val="000000"/>
          <w:sz w:val="24"/>
          <w:szCs w:val="24"/>
          <w:lang w:eastAsia="es-CO"/>
        </w:rPr>
        <w:t>corresponde</w:t>
      </w:r>
      <w:r w:rsidR="005D38DD" w:rsidRPr="000544F4">
        <w:rPr>
          <w:rFonts w:ascii="Arial" w:eastAsia="Times New Roman" w:hAnsi="Arial" w:cs="Arial"/>
          <w:color w:val="000000"/>
          <w:sz w:val="24"/>
          <w:szCs w:val="24"/>
          <w:lang w:eastAsia="es-CO"/>
        </w:rPr>
        <w:t xml:space="preserve"> </w:t>
      </w:r>
      <w:r w:rsidRPr="000544F4">
        <w:rPr>
          <w:rFonts w:ascii="Arial" w:eastAsia="Times New Roman" w:hAnsi="Arial" w:cs="Arial"/>
          <w:color w:val="000000"/>
          <w:sz w:val="24"/>
          <w:szCs w:val="24"/>
          <w:lang w:eastAsia="es-CO"/>
        </w:rPr>
        <w:t>acreditar como mínimo mil (1000) semanas de aportes al Sistema General de Pensiones. Posteriormente señala que a partir del 1º de enero de 2005, el número de semanas mínimas requeridas aumentará en 50 y que desde el 1º de enero del 2006 se incrementaran anualmente en 25 hasta alcanzar al tope de 1300 semanas de cotización en el año 20</w:t>
      </w:r>
      <w:r w:rsidR="00F933A4" w:rsidRPr="000544F4">
        <w:rPr>
          <w:rFonts w:ascii="Arial" w:eastAsia="Times New Roman" w:hAnsi="Arial" w:cs="Arial"/>
          <w:color w:val="000000"/>
          <w:sz w:val="24"/>
          <w:szCs w:val="24"/>
          <w:lang w:eastAsia="es-CO"/>
        </w:rPr>
        <w:t>1</w:t>
      </w:r>
      <w:r w:rsidRPr="000544F4">
        <w:rPr>
          <w:rFonts w:ascii="Arial" w:eastAsia="Times New Roman" w:hAnsi="Arial" w:cs="Arial"/>
          <w:color w:val="000000"/>
          <w:sz w:val="24"/>
          <w:szCs w:val="24"/>
          <w:lang w:eastAsia="es-CO"/>
        </w:rPr>
        <w:t>5.</w:t>
      </w:r>
    </w:p>
    <w:p w:rsidR="008F4714" w:rsidRPr="000544F4" w:rsidRDefault="008F4714" w:rsidP="000544F4">
      <w:pPr>
        <w:spacing w:after="0"/>
        <w:jc w:val="both"/>
        <w:textAlignment w:val="baseline"/>
        <w:rPr>
          <w:rFonts w:ascii="Arial" w:eastAsia="Times New Roman" w:hAnsi="Arial" w:cs="Arial"/>
          <w:color w:val="000000"/>
          <w:sz w:val="24"/>
          <w:szCs w:val="24"/>
          <w:lang w:eastAsia="es-CO"/>
        </w:rPr>
      </w:pPr>
    </w:p>
    <w:p w:rsidR="008F4714" w:rsidRPr="000544F4" w:rsidRDefault="008F4714" w:rsidP="000544F4">
      <w:pPr>
        <w:pStyle w:val="Textoindependiente"/>
        <w:spacing w:line="276" w:lineRule="auto"/>
        <w:ind w:right="284"/>
        <w:rPr>
          <w:rFonts w:cs="Arial"/>
          <w:b/>
          <w:sz w:val="24"/>
          <w:szCs w:val="24"/>
        </w:rPr>
      </w:pPr>
      <w:r w:rsidRPr="000544F4">
        <w:rPr>
          <w:rFonts w:cs="Arial"/>
          <w:b/>
          <w:sz w:val="24"/>
          <w:szCs w:val="24"/>
        </w:rPr>
        <w:t>3. DISFRUTE DE LA PENSIÓN DE VEJEZ.</w:t>
      </w:r>
    </w:p>
    <w:p w:rsidR="008F4714" w:rsidRPr="000544F4" w:rsidRDefault="008F4714" w:rsidP="000544F4">
      <w:pPr>
        <w:pStyle w:val="Textoindependiente"/>
        <w:spacing w:line="276" w:lineRule="auto"/>
        <w:ind w:right="284"/>
        <w:rPr>
          <w:rFonts w:cs="Arial"/>
          <w:b/>
          <w:sz w:val="24"/>
          <w:szCs w:val="24"/>
        </w:rPr>
      </w:pPr>
    </w:p>
    <w:p w:rsidR="008F4714" w:rsidRPr="000544F4" w:rsidRDefault="2E3D9DC5" w:rsidP="000544F4">
      <w:pPr>
        <w:pStyle w:val="Textoindependiente"/>
        <w:spacing w:line="276" w:lineRule="auto"/>
        <w:rPr>
          <w:rFonts w:cs="Arial"/>
          <w:sz w:val="24"/>
          <w:szCs w:val="24"/>
        </w:rPr>
      </w:pPr>
      <w:bookmarkStart w:id="2" w:name="_Hlk99533519"/>
      <w:r w:rsidRPr="000544F4">
        <w:rPr>
          <w:rFonts w:cs="Arial"/>
          <w:sz w:val="24"/>
          <w:szCs w:val="24"/>
        </w:rPr>
        <w:t xml:space="preserve">La Sala de Casación Laboral en la sentencia SL5603 de 6 de abril de 2016 con radicación Nº47.236 y ponencia de la Magistrada Clara Cecilia Dueñas Quevedo, sostuvo, con base en lo previsto en los artículos 13 y 35 del Acuerdo 049 de 1990, que por regla general la fecha a partir de la cual se debe empezar a disfrutar la prestación es aquella en la que el </w:t>
      </w:r>
      <w:r w:rsidR="4F89462D" w:rsidRPr="000544F4">
        <w:rPr>
          <w:rFonts w:cs="Arial"/>
          <w:sz w:val="24"/>
          <w:szCs w:val="24"/>
        </w:rPr>
        <w:t>interesado</w:t>
      </w:r>
      <w:r w:rsidRPr="000544F4">
        <w:rPr>
          <w:rFonts w:cs="Arial"/>
          <w:sz w:val="24"/>
          <w:szCs w:val="24"/>
        </w:rPr>
        <w:t xml:space="preserve"> se haya desafiliado formalmente del sistema.</w:t>
      </w:r>
    </w:p>
    <w:p w:rsidR="008F4714" w:rsidRPr="000544F4" w:rsidRDefault="008F4714" w:rsidP="000544F4">
      <w:pPr>
        <w:pStyle w:val="Textoindependiente"/>
        <w:spacing w:line="276" w:lineRule="auto"/>
        <w:rPr>
          <w:rFonts w:cs="Arial"/>
          <w:bCs/>
          <w:sz w:val="24"/>
          <w:szCs w:val="24"/>
        </w:rPr>
      </w:pPr>
    </w:p>
    <w:p w:rsidR="008F4714" w:rsidRPr="000544F4" w:rsidRDefault="008F4714" w:rsidP="000544F4">
      <w:pPr>
        <w:pStyle w:val="Textoindependiente"/>
        <w:spacing w:line="276" w:lineRule="auto"/>
        <w:rPr>
          <w:rFonts w:cs="Arial"/>
          <w:bCs/>
          <w:sz w:val="24"/>
          <w:szCs w:val="24"/>
        </w:rPr>
      </w:pPr>
      <w:r w:rsidRPr="000544F4">
        <w:rPr>
          <w:rFonts w:cs="Arial"/>
          <w:bCs/>
          <w:sz w:val="24"/>
          <w:szCs w:val="24"/>
        </w:rPr>
        <w:t xml:space="preserve">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w:t>
      </w:r>
      <w:r w:rsidRPr="000544F4">
        <w:rPr>
          <w:rFonts w:cs="Arial"/>
          <w:bCs/>
          <w:sz w:val="24"/>
          <w:szCs w:val="24"/>
        </w:rPr>
        <w:lastRenderedPageBreak/>
        <w:t>continuar cotizando a pesar de reunir los requisitos para acceder a la pensión, evento en el cual debe concederse el disfrute desde ese momento; y en aquellos eventos en los que el afiliado denota su intención de cesar definitivamente las cotizaciones al sistema</w:t>
      </w:r>
      <w:bookmarkEnd w:id="2"/>
      <w:r w:rsidRPr="000544F4">
        <w:rPr>
          <w:rFonts w:cs="Arial"/>
          <w:bCs/>
          <w:sz w:val="24"/>
          <w:szCs w:val="24"/>
        </w:rPr>
        <w:t>,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 se pueden ver sentencias SL 3608-2018, SL 4542-2018 y SL 11895-2017.</w:t>
      </w:r>
    </w:p>
    <w:p w:rsidR="008F4714" w:rsidRPr="000544F4" w:rsidRDefault="008F4714" w:rsidP="000544F4">
      <w:pPr>
        <w:pStyle w:val="Textoindependiente"/>
        <w:spacing w:line="276" w:lineRule="auto"/>
        <w:ind w:right="284"/>
        <w:rPr>
          <w:rFonts w:cs="Arial"/>
          <w:bCs/>
          <w:sz w:val="24"/>
          <w:szCs w:val="24"/>
        </w:rPr>
      </w:pPr>
    </w:p>
    <w:p w:rsidR="008F4714" w:rsidRPr="000544F4" w:rsidRDefault="008F4714" w:rsidP="000544F4">
      <w:pPr>
        <w:pStyle w:val="Textoindependiente"/>
        <w:spacing w:line="276" w:lineRule="auto"/>
        <w:rPr>
          <w:rFonts w:cs="Arial"/>
          <w:sz w:val="24"/>
          <w:szCs w:val="24"/>
        </w:rPr>
      </w:pPr>
      <w:r w:rsidRPr="000544F4">
        <w:rPr>
          <w:rFonts w:cs="Arial"/>
          <w:sz w:val="24"/>
          <w:szCs w:val="24"/>
        </w:rPr>
        <w:t>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p>
    <w:p w:rsidR="0821F081" w:rsidRPr="000544F4" w:rsidRDefault="0821F081" w:rsidP="000544F4">
      <w:pPr>
        <w:pStyle w:val="Textoindependiente"/>
        <w:spacing w:line="276" w:lineRule="auto"/>
        <w:rPr>
          <w:rFonts w:cs="Arial"/>
          <w:sz w:val="24"/>
          <w:szCs w:val="24"/>
        </w:rPr>
      </w:pPr>
    </w:p>
    <w:p w:rsidR="7E79CD3F" w:rsidRPr="000544F4" w:rsidRDefault="7E79CD3F" w:rsidP="000544F4">
      <w:pPr>
        <w:spacing w:after="0"/>
        <w:jc w:val="both"/>
        <w:rPr>
          <w:rFonts w:ascii="Arial" w:hAnsi="Arial" w:cs="Arial"/>
          <w:sz w:val="24"/>
          <w:szCs w:val="24"/>
        </w:rPr>
      </w:pPr>
      <w:r w:rsidRPr="000544F4">
        <w:rPr>
          <w:rFonts w:ascii="Arial" w:eastAsia="Arial" w:hAnsi="Arial" w:cs="Arial"/>
          <w:b/>
          <w:bCs/>
          <w:sz w:val="24"/>
          <w:szCs w:val="24"/>
          <w:lang w:val="es-ES"/>
        </w:rPr>
        <w:t>4. RESPONSABILIDAD DE LAS SOCIEDADES ADMINISTRADORAS DEL SISTEMA GENERAL DE PENSIONES.</w:t>
      </w:r>
    </w:p>
    <w:p w:rsidR="0821F081" w:rsidRPr="000544F4" w:rsidRDefault="0821F081" w:rsidP="000544F4">
      <w:pPr>
        <w:spacing w:after="0"/>
        <w:jc w:val="both"/>
        <w:rPr>
          <w:rFonts w:ascii="Arial" w:hAnsi="Arial" w:cs="Arial"/>
          <w:b/>
          <w:bCs/>
          <w:sz w:val="24"/>
          <w:szCs w:val="24"/>
          <w:lang w:val="es-ES"/>
        </w:rPr>
      </w:pPr>
    </w:p>
    <w:p w:rsidR="7E79CD3F" w:rsidRPr="000544F4" w:rsidRDefault="7E79CD3F" w:rsidP="000544F4">
      <w:pPr>
        <w:spacing w:after="0"/>
        <w:jc w:val="both"/>
        <w:rPr>
          <w:rFonts w:ascii="Arial" w:hAnsi="Arial" w:cs="Arial"/>
          <w:sz w:val="24"/>
          <w:szCs w:val="24"/>
        </w:rPr>
      </w:pPr>
      <w:r w:rsidRPr="000544F4">
        <w:rPr>
          <w:rFonts w:ascii="Arial" w:eastAsia="Arial" w:hAnsi="Arial" w:cs="Arial"/>
          <w:sz w:val="24"/>
          <w:szCs w:val="24"/>
          <w:lang w:val="es-ES"/>
        </w:rPr>
        <w:t xml:space="preserve">Establece el artículo 10 del decreto 720 de 1994: </w:t>
      </w:r>
    </w:p>
    <w:p w:rsidR="0821F081" w:rsidRPr="000544F4" w:rsidRDefault="0821F081" w:rsidP="000544F4">
      <w:pPr>
        <w:spacing w:after="0"/>
        <w:jc w:val="both"/>
        <w:rPr>
          <w:rFonts w:ascii="Arial" w:hAnsi="Arial" w:cs="Arial"/>
          <w:sz w:val="24"/>
          <w:szCs w:val="24"/>
          <w:lang w:val="es-ES"/>
        </w:rPr>
      </w:pPr>
    </w:p>
    <w:p w:rsidR="7E79CD3F" w:rsidRPr="008E7A7E" w:rsidRDefault="7E79CD3F" w:rsidP="008E7A7E">
      <w:pPr>
        <w:spacing w:after="0" w:line="240" w:lineRule="auto"/>
        <w:ind w:left="426" w:right="420"/>
        <w:jc w:val="both"/>
        <w:rPr>
          <w:rFonts w:ascii="Arial" w:hAnsi="Arial" w:cs="Arial"/>
          <w:szCs w:val="24"/>
        </w:rPr>
      </w:pPr>
      <w:r w:rsidRPr="008E7A7E">
        <w:rPr>
          <w:rFonts w:ascii="Arial" w:eastAsia="Arial" w:hAnsi="Arial" w:cs="Arial"/>
          <w:i/>
          <w:iCs/>
          <w:color w:val="000000" w:themeColor="text1"/>
          <w:szCs w:val="24"/>
          <w:lang w:val="es-ES"/>
        </w:rPr>
        <w:t>“Artículo 10</w:t>
      </w:r>
      <w:r w:rsidRPr="008E7A7E">
        <w:rPr>
          <w:rFonts w:ascii="Arial" w:eastAsia="Arial" w:hAnsi="Arial" w:cs="Arial"/>
          <w:b/>
          <w:bCs/>
          <w:i/>
          <w:iCs/>
          <w:color w:val="000000" w:themeColor="text1"/>
          <w:szCs w:val="24"/>
          <w:lang w:val="es-ES"/>
        </w:rPr>
        <w:t>.</w:t>
      </w:r>
      <w:r w:rsidRPr="008E7A7E">
        <w:rPr>
          <w:rFonts w:ascii="Arial" w:eastAsia="Arial" w:hAnsi="Arial" w:cs="Arial"/>
          <w:i/>
          <w:iCs/>
          <w:color w:val="000000" w:themeColor="text1"/>
          <w:szCs w:val="24"/>
          <w:lang w:val="es-ES"/>
        </w:rPr>
        <w:t xml:space="preserve"> RESPONSABILIDAD DE LOS PROMOTORES. </w:t>
      </w:r>
      <w:r w:rsidRPr="008E7A7E">
        <w:rPr>
          <w:rFonts w:ascii="Arial" w:eastAsia="Arial" w:hAnsi="Arial" w:cs="Arial"/>
          <w:b/>
          <w:bCs/>
          <w:i/>
          <w:iCs/>
          <w:color w:val="000000" w:themeColor="text1"/>
          <w:szCs w:val="24"/>
          <w:lang w:val="es-ES"/>
        </w:rPr>
        <w:t>Cualquier infracción, error u omisión -en especial aquellos que impliquen perjuicio a los intereses de los afiliados</w:t>
      </w:r>
      <w:r w:rsidRPr="008E7A7E">
        <w:rPr>
          <w:rFonts w:ascii="Arial" w:eastAsia="Arial" w:hAnsi="Arial" w:cs="Arial"/>
          <w:i/>
          <w:iCs/>
          <w:color w:val="000000" w:themeColor="text1"/>
          <w:szCs w:val="24"/>
          <w:lang w:val="es-ES"/>
        </w:rPr>
        <w:t xml:space="preserve">-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 sin perjuicio de la responsabilidad de los promotores frente a la correspondiente sociedad administradora del sistema general de pensiones. </w:t>
      </w:r>
    </w:p>
    <w:p w:rsidR="0821F081" w:rsidRPr="008E7A7E" w:rsidRDefault="0821F081" w:rsidP="008E7A7E">
      <w:pPr>
        <w:spacing w:after="0" w:line="240" w:lineRule="auto"/>
        <w:ind w:left="426" w:right="420"/>
        <w:jc w:val="both"/>
        <w:rPr>
          <w:rFonts w:ascii="Arial" w:hAnsi="Arial" w:cs="Arial"/>
          <w:i/>
          <w:iCs/>
          <w:color w:val="000000" w:themeColor="text1"/>
          <w:szCs w:val="24"/>
          <w:lang w:val="es-ES"/>
        </w:rPr>
      </w:pPr>
    </w:p>
    <w:p w:rsidR="7E79CD3F" w:rsidRPr="008E7A7E" w:rsidRDefault="7E79CD3F" w:rsidP="008E7A7E">
      <w:pPr>
        <w:spacing w:after="0" w:line="240" w:lineRule="auto"/>
        <w:ind w:left="426" w:right="420"/>
        <w:jc w:val="both"/>
        <w:rPr>
          <w:rFonts w:ascii="Arial" w:hAnsi="Arial" w:cs="Arial"/>
          <w:szCs w:val="24"/>
        </w:rPr>
      </w:pPr>
      <w:r w:rsidRPr="008E7A7E">
        <w:rPr>
          <w:rFonts w:ascii="Arial" w:eastAsia="Arial" w:hAnsi="Arial" w:cs="Arial"/>
          <w:i/>
          <w:iCs/>
          <w:color w:val="000000" w:themeColor="text1"/>
          <w:szCs w:val="24"/>
          <w:lang w:val="es-ES"/>
        </w:rPr>
        <w:t xml:space="preserve">Los costos que generen los convenios que celebren las sociedades administradoras del sistema general de pensiones con los promotores no podrán trasladarse, directa o indirectamente, a los afiliados.”. </w:t>
      </w:r>
      <w:r w:rsidRPr="008E7A7E">
        <w:rPr>
          <w:rFonts w:ascii="Arial" w:eastAsia="Arial" w:hAnsi="Arial" w:cs="Arial"/>
          <w:color w:val="000000" w:themeColor="text1"/>
          <w:szCs w:val="24"/>
          <w:lang w:val="es-ES"/>
        </w:rPr>
        <w:t>(Negrillas por fuera de texto).</w:t>
      </w:r>
    </w:p>
    <w:p w:rsidR="0030109C" w:rsidRPr="000544F4" w:rsidRDefault="0030109C" w:rsidP="000544F4">
      <w:pPr>
        <w:spacing w:after="0"/>
        <w:jc w:val="both"/>
        <w:textAlignment w:val="baseline"/>
        <w:rPr>
          <w:rFonts w:ascii="Arial" w:eastAsia="Times New Roman" w:hAnsi="Arial" w:cs="Arial"/>
          <w:color w:val="000000"/>
          <w:sz w:val="24"/>
          <w:szCs w:val="24"/>
          <w:lang w:eastAsia="es-CO"/>
        </w:rPr>
      </w:pPr>
    </w:p>
    <w:p w:rsidR="5030388F" w:rsidRPr="000544F4" w:rsidRDefault="5030388F" w:rsidP="000544F4">
      <w:pPr>
        <w:spacing w:after="0"/>
        <w:jc w:val="both"/>
        <w:rPr>
          <w:rFonts w:ascii="Arial" w:hAnsi="Arial" w:cs="Arial"/>
          <w:sz w:val="24"/>
          <w:szCs w:val="24"/>
        </w:rPr>
      </w:pPr>
      <w:r w:rsidRPr="000544F4">
        <w:rPr>
          <w:rFonts w:ascii="Arial" w:eastAsia="Arial" w:hAnsi="Arial" w:cs="Arial"/>
          <w:b/>
          <w:bCs/>
          <w:sz w:val="24"/>
          <w:szCs w:val="24"/>
        </w:rPr>
        <w:t>EL CASO CONCRETO</w:t>
      </w: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Como se aprecia en el archivo 014 de la carpeta de primera instancia, en la que obra la actuación adelantada por el señor Luis Alberto Carvajal Castaño ante la Fiscalía 46 Local de Pereira, demostrado está que el actor elevó denuncia que fue conocida por ese despacho por el presunto delito de falsedad en documento privado, queja que llevó a que esa célula judicial, luego de desarrollada la correspondiente investigación bajo el programa metodológico determinado, se estableció que </w:t>
      </w:r>
      <w:r w:rsidRPr="000544F4">
        <w:rPr>
          <w:rFonts w:ascii="Arial" w:eastAsia="Arial" w:hAnsi="Arial" w:cs="Arial"/>
          <w:i/>
          <w:iCs/>
          <w:sz w:val="24"/>
          <w:szCs w:val="24"/>
        </w:rPr>
        <w:t>“</w:t>
      </w:r>
      <w:r w:rsidRPr="008E7A7E">
        <w:rPr>
          <w:rFonts w:ascii="Arial" w:eastAsia="Arial" w:hAnsi="Arial" w:cs="Arial"/>
          <w:i/>
          <w:iCs/>
          <w:szCs w:val="24"/>
        </w:rPr>
        <w:t xml:space="preserve">NO existe </w:t>
      </w:r>
      <w:proofErr w:type="spellStart"/>
      <w:r w:rsidRPr="008E7A7E">
        <w:rPr>
          <w:rFonts w:ascii="Arial" w:eastAsia="Arial" w:hAnsi="Arial" w:cs="Arial"/>
          <w:i/>
          <w:iCs/>
          <w:szCs w:val="24"/>
        </w:rPr>
        <w:t>uniprocedencia</w:t>
      </w:r>
      <w:proofErr w:type="spellEnd"/>
      <w:r w:rsidRPr="008E7A7E">
        <w:rPr>
          <w:rFonts w:ascii="Arial" w:eastAsia="Arial" w:hAnsi="Arial" w:cs="Arial"/>
          <w:i/>
          <w:iCs/>
          <w:szCs w:val="24"/>
        </w:rPr>
        <w:t xml:space="preserve"> </w:t>
      </w:r>
      <w:proofErr w:type="spellStart"/>
      <w:r w:rsidRPr="008E7A7E">
        <w:rPr>
          <w:rFonts w:ascii="Arial" w:eastAsia="Arial" w:hAnsi="Arial" w:cs="Arial"/>
          <w:i/>
          <w:iCs/>
          <w:szCs w:val="24"/>
        </w:rPr>
        <w:t>manuscritural</w:t>
      </w:r>
      <w:proofErr w:type="spellEnd"/>
      <w:r w:rsidRPr="008E7A7E">
        <w:rPr>
          <w:rFonts w:ascii="Arial" w:eastAsia="Arial" w:hAnsi="Arial" w:cs="Arial"/>
          <w:i/>
          <w:iCs/>
          <w:szCs w:val="24"/>
        </w:rPr>
        <w:t xml:space="preserve"> en la firma que a nombre de Luis Alberto Carvajal Castaño, suscribe la solicitud de vinculación al fondo obligatorio de pensiones y/o cesantía SANTANDER No. 5126837, con los patrones caligráficos obtenidos del señor LUIS ALBERTO CARVAJAL CASTAÑO</w:t>
      </w:r>
      <w:r w:rsidRPr="000544F4">
        <w:rPr>
          <w:rFonts w:ascii="Arial" w:eastAsia="Arial" w:hAnsi="Arial" w:cs="Arial"/>
          <w:i/>
          <w:iCs/>
          <w:sz w:val="24"/>
          <w:szCs w:val="24"/>
        </w:rPr>
        <w:t>”.</w:t>
      </w: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lastRenderedPageBreak/>
        <w:t xml:space="preserve">Con base en esos hallazgos, la Fiscalía 46 Local de Pereira ordenó el restablecimiento de los derechos del quejoso, concluyendo que fue afiliado fraudulentamente al referido fondo privado de pensiones hoy Protección S.A., señalando que, con el fin de lograr la reparación del derecho quebrantado a la víctima de la conducta punible, remitir el oficio correspondiente para que procedan de inmediato.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Como puede verse, por medio de providencia judicial, la autoridad competente definió que el acto jurídico por medio del cual se produjo el cambio de régimen pensional del señor Luis Alberto Carvajal Castaño fue contrario a derecho, más concretamente, lo definió como un acto fraudulento, ya que no fue manuscrito por él; limitándose a ordenar al fondo privado de pensiones Santander S.A. hoy Protección S.A. </w:t>
      </w:r>
      <w:r w:rsidRPr="000544F4">
        <w:rPr>
          <w:rFonts w:ascii="Arial" w:eastAsia="Arial" w:hAnsi="Arial" w:cs="Arial"/>
          <w:b/>
          <w:bCs/>
          <w:sz w:val="24"/>
          <w:szCs w:val="24"/>
        </w:rPr>
        <w:t>reparar inmediatamente el derecho quebrantado de la víctima de la conducta punible.</w:t>
      </w: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Así las cosas, conforme con lo expuesto previamente, al existir una providencia judicial que determinó que la afiliación del señor Carvajal Castaño se realizó como producto de un acto contrario a la ley, ello trae como efecto inmediato la reparación del derecho quebrantado, que en este caso se contrae en retrotraer las cosas al estado en el que se encontraban antes de que se produjera el acto fraudulento, correspondiéndole al fondo privado de pensiones restituir a la Administradora Colombiana de Pensiones, no solamente el capital inmerso en la cuenta de ahorro individual proveniente de las cotizaciones al sistema general de pensiones con sus intereses y rendimientos financieros, como lo ordenó la </w:t>
      </w:r>
      <w:r w:rsidRPr="000544F4">
        <w:rPr>
          <w:rFonts w:ascii="Arial" w:eastAsia="Arial" w:hAnsi="Arial" w:cs="Arial"/>
          <w:i/>
          <w:iCs/>
          <w:sz w:val="24"/>
          <w:szCs w:val="24"/>
        </w:rPr>
        <w:t>a quo</w:t>
      </w:r>
      <w:r w:rsidRPr="000544F4">
        <w:rPr>
          <w:rFonts w:ascii="Arial" w:eastAsia="Arial" w:hAnsi="Arial" w:cs="Arial"/>
          <w:sz w:val="24"/>
          <w:szCs w:val="24"/>
        </w:rPr>
        <w:t xml:space="preserve">, sino también aquellos valores que fueron cobrados por la entidad al afiliado por concepto de gastos o cuotas de administración, primas de los seguros previsionales de invalidez y sobrevivientes, así como las sumas destinadas a financiar la garantía de pensión mínima, con cargo a sus propios recursos y debidamente indexados, como correctamente lo sostuvo la apoderada judicial de la Administradora Colombiana de Pensiones en la sustentación del recurso de apelación; lo que conlleva a adicionar la sentencia de primera instancia en ese sentido.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Definido el primer problema jurídico, pasa la Sala a verificar, atendiendo el grado jurisdiccional de consulta dispuesto a favor de la Administradora Colombiana de Pensiones, si el señor Luis Alberto Carvajal Castaño cumple los requisitos exigidos en la ley 100 de 1993 modificada por la ley 797 de 2003, para acceder a la pensión de vejez como lo definió la falladora de primer grado. </w:t>
      </w:r>
    </w:p>
    <w:p w:rsidR="5030388F" w:rsidRPr="000544F4" w:rsidRDefault="5030388F" w:rsidP="000544F4">
      <w:pPr>
        <w:spacing w:after="0"/>
        <w:jc w:val="both"/>
        <w:rPr>
          <w:rFonts w:ascii="Arial" w:eastAsia="Arial" w:hAnsi="Arial" w:cs="Arial"/>
          <w:sz w:val="24"/>
          <w:szCs w:val="24"/>
        </w:rPr>
      </w:pPr>
      <w:r w:rsidRPr="000544F4">
        <w:rPr>
          <w:rFonts w:ascii="Arial" w:eastAsia="Arial" w:hAnsi="Arial" w:cs="Arial"/>
          <w:sz w:val="24"/>
          <w:szCs w:val="24"/>
        </w:rPr>
        <w:t xml:space="preserve"> </w:t>
      </w:r>
    </w:p>
    <w:p w:rsidR="00B51DD6" w:rsidRPr="000544F4" w:rsidRDefault="00B51DD6" w:rsidP="000544F4">
      <w:pPr>
        <w:spacing w:after="0"/>
        <w:jc w:val="both"/>
        <w:rPr>
          <w:rFonts w:ascii="Arial" w:hAnsi="Arial" w:cs="Arial"/>
          <w:sz w:val="24"/>
          <w:szCs w:val="24"/>
        </w:rPr>
      </w:pPr>
      <w:r w:rsidRPr="000544F4">
        <w:rPr>
          <w:rFonts w:ascii="Arial" w:eastAsia="Arial" w:hAnsi="Arial" w:cs="Arial"/>
          <w:sz w:val="24"/>
          <w:szCs w:val="24"/>
        </w:rPr>
        <w:t xml:space="preserve">Según la copia de la cédula de ciudadanía del señor Luis Alberto Carvajal -pág.24 archivo 01 carpeta primera instancia- él nació el 14 de noviembre de 1954, por lo que los 62 años exigidos en el artículo 33 de la norma en cita los cumplió en la misma fecha del año 2016 y al verificar las historias laborales allegadas por Colpensiones -archivo 013 carpeta primera instancia- y Protección S.A. -págs.208 a 212 archivo 02 carpeta primera instancia-, el actor cotizó entre el 25 de julio de 1978 y el 30 de junio de 2015 un total de 1642,15 semanas (938,29 reportadas en la historia laboral de Colpensiones y 703,86 registradas en la historia laboral de Protección S.A.), que resultan más que suficientes para acceder al derecho pensional, como correctamente lo definió la </w:t>
      </w:r>
      <w:r w:rsidRPr="000544F4">
        <w:rPr>
          <w:rFonts w:ascii="Arial" w:eastAsia="Arial" w:hAnsi="Arial" w:cs="Arial"/>
          <w:i/>
          <w:iCs/>
          <w:sz w:val="24"/>
          <w:szCs w:val="24"/>
        </w:rPr>
        <w:t>a quo</w:t>
      </w:r>
      <w:r w:rsidRPr="000544F4">
        <w:rPr>
          <w:rFonts w:ascii="Arial" w:eastAsia="Arial" w:hAnsi="Arial" w:cs="Arial"/>
          <w:sz w:val="24"/>
          <w:szCs w:val="24"/>
        </w:rPr>
        <w:t xml:space="preserve">, teniendo derecho también a que </w:t>
      </w:r>
      <w:r w:rsidRPr="000544F4">
        <w:rPr>
          <w:rFonts w:ascii="Arial" w:eastAsia="Arial" w:hAnsi="Arial" w:cs="Arial"/>
          <w:sz w:val="24"/>
          <w:szCs w:val="24"/>
        </w:rPr>
        <w:lastRenderedPageBreak/>
        <w:t xml:space="preserve">se le reconozca una mesada equivalente al salario mínimo legal mensual vigente, no solamente porque así lo definió el juzgado de conocimiento sin que hubiere existido controversia en contra de esa decisión, sino también porque el ingreso base de cotización del accionante en su vida laboral ascendía precisamente a esos valores en cada anualidad, como se registra en las referidas historias laborales; reconociéndose correctamente a su favor 13 mesadas anuales. </w:t>
      </w:r>
    </w:p>
    <w:p w:rsidR="00B51DD6" w:rsidRPr="000544F4" w:rsidRDefault="00B51DD6" w:rsidP="000544F4">
      <w:pPr>
        <w:spacing w:after="0"/>
        <w:jc w:val="both"/>
        <w:rPr>
          <w:rFonts w:ascii="Arial" w:hAnsi="Arial" w:cs="Arial"/>
          <w:sz w:val="24"/>
          <w:szCs w:val="24"/>
        </w:rPr>
      </w:pPr>
      <w:r w:rsidRPr="000544F4">
        <w:rPr>
          <w:rFonts w:ascii="Arial" w:eastAsia="Arial" w:hAnsi="Arial" w:cs="Arial"/>
          <w:sz w:val="24"/>
          <w:szCs w:val="24"/>
        </w:rPr>
        <w:t xml:space="preserve"> </w:t>
      </w:r>
    </w:p>
    <w:p w:rsidR="00B51DD6" w:rsidRPr="000544F4" w:rsidRDefault="00B51DD6" w:rsidP="000544F4">
      <w:pPr>
        <w:spacing w:after="0"/>
        <w:jc w:val="both"/>
        <w:rPr>
          <w:rFonts w:ascii="Arial" w:hAnsi="Arial" w:cs="Arial"/>
          <w:sz w:val="24"/>
          <w:szCs w:val="24"/>
        </w:rPr>
      </w:pPr>
      <w:r w:rsidRPr="000544F4">
        <w:rPr>
          <w:rFonts w:ascii="Arial" w:eastAsia="Arial" w:hAnsi="Arial" w:cs="Arial"/>
          <w:sz w:val="24"/>
          <w:szCs w:val="24"/>
        </w:rPr>
        <w:t>Conforme con lo expuesto, no existe duda en que el señor Luis Alberto Carvajal Castaño, con base en las pruebas allegadas al plenario, cumplió con la carga probatoria que le correspondía, al demostrar que acredita los requisitos exigidos en la ley para que se le reconozca la pensión de vejez que reclama.</w:t>
      </w:r>
    </w:p>
    <w:p w:rsidR="00B51DD6" w:rsidRPr="000544F4" w:rsidRDefault="00B51DD6" w:rsidP="000544F4">
      <w:pPr>
        <w:spacing w:after="0"/>
        <w:jc w:val="both"/>
        <w:rPr>
          <w:rFonts w:ascii="Arial" w:hAnsi="Arial" w:cs="Arial"/>
          <w:sz w:val="24"/>
          <w:szCs w:val="24"/>
        </w:rPr>
      </w:pPr>
    </w:p>
    <w:p w:rsidR="00F448DD" w:rsidRPr="000544F4" w:rsidRDefault="00FB12EA" w:rsidP="000544F4">
      <w:pPr>
        <w:spacing w:after="0"/>
        <w:jc w:val="both"/>
        <w:rPr>
          <w:rFonts w:ascii="Arial" w:hAnsi="Arial" w:cs="Arial"/>
          <w:sz w:val="24"/>
          <w:szCs w:val="24"/>
        </w:rPr>
      </w:pPr>
      <w:r w:rsidRPr="000544F4">
        <w:rPr>
          <w:rFonts w:ascii="Arial" w:eastAsia="Arial" w:hAnsi="Arial" w:cs="Arial"/>
          <w:sz w:val="24"/>
          <w:szCs w:val="24"/>
        </w:rPr>
        <w:t xml:space="preserve">En cuanto a la fecha de disfrute de la pensión, </w:t>
      </w:r>
      <w:r w:rsidR="00F448DD" w:rsidRPr="000544F4">
        <w:rPr>
          <w:rFonts w:ascii="Arial" w:eastAsia="Arial" w:hAnsi="Arial" w:cs="Arial"/>
          <w:sz w:val="24"/>
          <w:szCs w:val="24"/>
        </w:rPr>
        <w:t xml:space="preserve">conforme con la explicación realizada líneas atrás, </w:t>
      </w:r>
      <w:r w:rsidR="00F448DD" w:rsidRPr="000544F4">
        <w:rPr>
          <w:rFonts w:ascii="Arial" w:eastAsia="Arial" w:hAnsi="Arial" w:cs="Arial"/>
          <w:sz w:val="24"/>
          <w:szCs w:val="24"/>
          <w:lang w:val="es-ES"/>
        </w:rPr>
        <w:t>por regla general la fecha a partir de la cual se debe empezar a disfrutar la prestación es aquella en la que el afiliado se haya desafiliado formalmente del sistema general de pensiones, sin embargo, en este caso puntual, al revisar el expediente administrativo del demandante y su historia laboral, no se observa que el</w:t>
      </w:r>
      <w:r w:rsidR="00F448DD" w:rsidRPr="000544F4">
        <w:rPr>
          <w:rFonts w:ascii="Arial" w:hAnsi="Arial" w:cs="Arial"/>
          <w:sz w:val="24"/>
          <w:szCs w:val="24"/>
          <w:lang w:val="es-ES"/>
        </w:rPr>
        <w:t xml:space="preserve"> últim</w:t>
      </w:r>
      <w:r w:rsidR="00F448DD" w:rsidRPr="000544F4">
        <w:rPr>
          <w:rFonts w:ascii="Arial" w:eastAsia="Arial" w:hAnsi="Arial" w:cs="Arial"/>
          <w:sz w:val="24"/>
          <w:szCs w:val="24"/>
          <w:lang w:val="es-ES"/>
        </w:rPr>
        <w:t xml:space="preserve">o empleador del señor Carvajal Castaño, esto es, la sociedad </w:t>
      </w:r>
      <w:proofErr w:type="spellStart"/>
      <w:r w:rsidR="00F448DD" w:rsidRPr="000544F4">
        <w:rPr>
          <w:rFonts w:ascii="Arial" w:eastAsia="Arial" w:hAnsi="Arial" w:cs="Arial"/>
          <w:sz w:val="24"/>
          <w:szCs w:val="24"/>
          <w:lang w:val="es-ES"/>
        </w:rPr>
        <w:t>Movicon</w:t>
      </w:r>
      <w:proofErr w:type="spellEnd"/>
      <w:r w:rsidR="00F448DD" w:rsidRPr="000544F4">
        <w:rPr>
          <w:rFonts w:ascii="Arial" w:eastAsia="Arial" w:hAnsi="Arial" w:cs="Arial"/>
          <w:sz w:val="24"/>
          <w:szCs w:val="24"/>
          <w:lang w:val="es-ES"/>
        </w:rPr>
        <w:t xml:space="preserve"> S.A.S. haya remitido la correspondiente novedad que desafiliara efectivamente del sistema a su trabajador. </w:t>
      </w:r>
    </w:p>
    <w:p w:rsidR="00F448DD" w:rsidRPr="000544F4" w:rsidRDefault="00F448DD" w:rsidP="000544F4">
      <w:pPr>
        <w:spacing w:after="0"/>
        <w:jc w:val="both"/>
        <w:rPr>
          <w:rFonts w:ascii="Arial" w:hAnsi="Arial" w:cs="Arial"/>
          <w:sz w:val="24"/>
          <w:szCs w:val="24"/>
        </w:rPr>
      </w:pPr>
      <w:r w:rsidRPr="000544F4">
        <w:rPr>
          <w:rFonts w:ascii="Arial" w:eastAsia="Arial" w:hAnsi="Arial" w:cs="Arial"/>
          <w:sz w:val="24"/>
          <w:szCs w:val="24"/>
        </w:rPr>
        <w:t xml:space="preserve"> </w:t>
      </w:r>
    </w:p>
    <w:p w:rsidR="00F448DD" w:rsidRPr="000544F4" w:rsidRDefault="00F448DD" w:rsidP="000544F4">
      <w:pPr>
        <w:spacing w:after="0"/>
        <w:jc w:val="both"/>
        <w:rPr>
          <w:rFonts w:ascii="Arial" w:hAnsi="Arial" w:cs="Arial"/>
          <w:sz w:val="24"/>
          <w:szCs w:val="24"/>
        </w:rPr>
      </w:pPr>
      <w:r w:rsidRPr="000544F4">
        <w:rPr>
          <w:rFonts w:ascii="Arial" w:eastAsia="Arial" w:hAnsi="Arial" w:cs="Arial"/>
          <w:sz w:val="24"/>
          <w:szCs w:val="24"/>
          <w:lang w:val="es-ES"/>
        </w:rPr>
        <w:t xml:space="preserve">Pero, como se explicó también anteriormente, no solamente el hecho de la desafiliación formal del sistema permite definir cuál es la fecha de disfrute de la pensión, sino que a partir de la concurrencia de otros eventos se puede establecer cuál fue el momento en el que inequívocamente el afiliado tuvo la intención de retirarse definitivamente, como lo son por ejemplo la cesación en las cotizaciones y la solicitud de reconocimiento y pago de la prestación económica. </w:t>
      </w:r>
    </w:p>
    <w:p w:rsidR="00F448DD" w:rsidRPr="000544F4" w:rsidRDefault="00F448DD" w:rsidP="000544F4">
      <w:pPr>
        <w:spacing w:after="0"/>
        <w:jc w:val="both"/>
        <w:rPr>
          <w:rFonts w:ascii="Arial" w:hAnsi="Arial" w:cs="Arial"/>
          <w:sz w:val="24"/>
          <w:szCs w:val="24"/>
        </w:rPr>
      </w:pPr>
      <w:r w:rsidRPr="000544F4">
        <w:rPr>
          <w:rFonts w:ascii="Arial" w:eastAsia="Arial" w:hAnsi="Arial" w:cs="Arial"/>
          <w:sz w:val="24"/>
          <w:szCs w:val="24"/>
        </w:rPr>
        <w:t xml:space="preserve"> </w:t>
      </w:r>
    </w:p>
    <w:p w:rsidR="00F448DD" w:rsidRPr="000544F4" w:rsidRDefault="00F448DD" w:rsidP="000544F4">
      <w:pPr>
        <w:spacing w:after="0"/>
        <w:jc w:val="both"/>
        <w:rPr>
          <w:rFonts w:ascii="Arial" w:hAnsi="Arial" w:cs="Arial"/>
          <w:sz w:val="24"/>
          <w:szCs w:val="24"/>
        </w:rPr>
      </w:pPr>
      <w:r w:rsidRPr="000544F4">
        <w:rPr>
          <w:rFonts w:ascii="Arial" w:eastAsia="Arial" w:hAnsi="Arial" w:cs="Arial"/>
          <w:sz w:val="24"/>
          <w:szCs w:val="24"/>
          <w:lang w:val="es-ES"/>
        </w:rPr>
        <w:t xml:space="preserve">En ese aspecto, como se ve en las historias laborales del demandante, este realizó la última cotización al sistema general de pensiones el 30 de junio de 2015 y a pesar de que aún no había cumplido los 62 años de edad, pensando que era beneficiario del régimen de transición previsto en el artículo 36 de la ley 100 de 1993 y que podía acceder a la pensión de vejez al acreditar 60 años de edad cumplidos el 14 de noviembre de 2014, elevó solicitud de reconocimiento de la pensión de vejez el 24 de julio de 2015, como se ve en la resolución GNR65810 de 29 de febrero de 2016 -págs.18 a 22 archivo 01 carpeta primera instancia-, lo que denota su intención definitiva de desafiliarse del sistema general de pensiones; por lo que, siendo así las cosas, la fecha a partir de la cual tiene derecho a disfrutar la pensión de vejez, es aquella en que llenó la totalidad de los requisitos exigidos en la ley 100 de 1993 modificada por la ley 797 de 2003, esto es, a partir del 14 de noviembre de 2016, cuando arribó a los 62 años, tal como atinadamente lo determinó la sentenciadora de primera instancia. </w:t>
      </w:r>
    </w:p>
    <w:p w:rsidR="00D742F4" w:rsidRPr="000544F4" w:rsidRDefault="00D742F4" w:rsidP="000544F4">
      <w:pPr>
        <w:spacing w:after="0"/>
        <w:jc w:val="center"/>
        <w:rPr>
          <w:rFonts w:ascii="Arial" w:hAnsi="Arial" w:cs="Arial"/>
          <w:b/>
          <w:sz w:val="24"/>
          <w:szCs w:val="24"/>
        </w:rPr>
      </w:pPr>
    </w:p>
    <w:p w:rsidR="5030388F" w:rsidRPr="000544F4" w:rsidRDefault="00874D2B" w:rsidP="000544F4">
      <w:pPr>
        <w:spacing w:after="0"/>
        <w:jc w:val="center"/>
        <w:rPr>
          <w:rFonts w:ascii="Arial" w:hAnsi="Arial" w:cs="Arial"/>
          <w:b/>
          <w:sz w:val="24"/>
          <w:szCs w:val="24"/>
        </w:rPr>
      </w:pPr>
      <w:r w:rsidRPr="000544F4">
        <w:rPr>
          <w:rFonts w:ascii="Arial" w:hAnsi="Arial" w:cs="Arial"/>
          <w:b/>
          <w:sz w:val="24"/>
          <w:szCs w:val="24"/>
        </w:rPr>
        <w:t xml:space="preserve">PONENCIA DE LA MAGISTRADA ANA LUCÍA CAICEDO CALDERÓN </w:t>
      </w:r>
    </w:p>
    <w:p w:rsidR="00874D2B" w:rsidRPr="000544F4" w:rsidRDefault="00874D2B" w:rsidP="000544F4">
      <w:pPr>
        <w:spacing w:after="0"/>
        <w:jc w:val="center"/>
        <w:rPr>
          <w:rFonts w:ascii="Arial" w:hAnsi="Arial" w:cs="Arial"/>
          <w:b/>
          <w:sz w:val="24"/>
          <w:szCs w:val="24"/>
        </w:rPr>
      </w:pPr>
    </w:p>
    <w:p w:rsidR="00326578" w:rsidRPr="000544F4" w:rsidRDefault="5030388F" w:rsidP="000544F4">
      <w:pPr>
        <w:spacing w:after="0"/>
        <w:jc w:val="both"/>
        <w:rPr>
          <w:rFonts w:ascii="Arial" w:eastAsia="Arial" w:hAnsi="Arial" w:cs="Arial"/>
          <w:color w:val="000000" w:themeColor="text1"/>
          <w:sz w:val="24"/>
          <w:szCs w:val="24"/>
        </w:rPr>
      </w:pPr>
      <w:r w:rsidRPr="000544F4">
        <w:rPr>
          <w:rFonts w:ascii="Arial" w:eastAsia="Arial" w:hAnsi="Arial" w:cs="Arial"/>
          <w:color w:val="000000" w:themeColor="text1"/>
          <w:sz w:val="24"/>
          <w:szCs w:val="24"/>
        </w:rPr>
        <w:t xml:space="preserve">Ahora bien, en torno al reclamo hecho por la apoderada judicial de la Administradora Colombiana de Pensiones, consistente en que esa entidad solo puede responder por el pago de la prestación económica a partir de la fecha en que </w:t>
      </w:r>
      <w:r w:rsidRPr="000544F4">
        <w:rPr>
          <w:rFonts w:ascii="Arial" w:eastAsia="Arial" w:hAnsi="Arial" w:cs="Arial"/>
          <w:color w:val="000000" w:themeColor="text1"/>
          <w:sz w:val="24"/>
          <w:szCs w:val="24"/>
        </w:rPr>
        <w:lastRenderedPageBreak/>
        <w:t xml:space="preserve">la AFP Protección S.A. cumpla con el deber de remitir la totalidad de los emolumentos que debe restituir como consecuencia de la anulación de la afiliación fraudulenta del señor Luis Alberto Carvajal Castaño al RAIS, </w:t>
      </w:r>
      <w:r w:rsidR="00326578" w:rsidRPr="000544F4">
        <w:rPr>
          <w:rFonts w:ascii="Arial" w:eastAsia="Arial" w:hAnsi="Arial" w:cs="Arial"/>
          <w:color w:val="000000" w:themeColor="text1"/>
          <w:sz w:val="24"/>
          <w:szCs w:val="24"/>
        </w:rPr>
        <w:t xml:space="preserve">para resolver, se considera: </w:t>
      </w:r>
    </w:p>
    <w:p w:rsidR="00E93647" w:rsidRPr="000544F4" w:rsidRDefault="00E93647" w:rsidP="000544F4">
      <w:pPr>
        <w:spacing w:after="0"/>
        <w:jc w:val="both"/>
        <w:rPr>
          <w:rFonts w:ascii="Arial" w:eastAsia="Arial" w:hAnsi="Arial" w:cs="Arial"/>
          <w:color w:val="000000" w:themeColor="text1"/>
          <w:sz w:val="24"/>
          <w:szCs w:val="24"/>
        </w:rPr>
      </w:pPr>
    </w:p>
    <w:p w:rsidR="00E93647" w:rsidRPr="000544F4" w:rsidRDefault="00326578" w:rsidP="000544F4">
      <w:pPr>
        <w:pStyle w:val="Prrafodelista"/>
        <w:numPr>
          <w:ilvl w:val="0"/>
          <w:numId w:val="2"/>
        </w:numPr>
        <w:spacing w:after="0"/>
        <w:jc w:val="both"/>
        <w:rPr>
          <w:rFonts w:ascii="Arial" w:eastAsia="Arial" w:hAnsi="Arial" w:cs="Arial"/>
          <w:color w:val="000000" w:themeColor="text1"/>
          <w:sz w:val="24"/>
          <w:szCs w:val="24"/>
        </w:rPr>
      </w:pPr>
      <w:r w:rsidRPr="000544F4">
        <w:rPr>
          <w:rFonts w:ascii="Arial" w:eastAsia="Arial" w:hAnsi="Arial" w:cs="Arial"/>
          <w:color w:val="000000" w:themeColor="text1"/>
          <w:sz w:val="24"/>
          <w:szCs w:val="24"/>
        </w:rPr>
        <w:t>Antes de elevar</w:t>
      </w:r>
      <w:r w:rsidR="00687057" w:rsidRPr="000544F4">
        <w:rPr>
          <w:rFonts w:ascii="Arial" w:eastAsia="Arial" w:hAnsi="Arial" w:cs="Arial"/>
          <w:color w:val="000000" w:themeColor="text1"/>
          <w:sz w:val="24"/>
          <w:szCs w:val="24"/>
        </w:rPr>
        <w:t xml:space="preserve"> la</w:t>
      </w:r>
      <w:r w:rsidRPr="000544F4">
        <w:rPr>
          <w:rFonts w:ascii="Arial" w:eastAsia="Arial" w:hAnsi="Arial" w:cs="Arial"/>
          <w:color w:val="000000" w:themeColor="text1"/>
          <w:sz w:val="24"/>
          <w:szCs w:val="24"/>
        </w:rPr>
        <w:t xml:space="preserve"> solicitud pensional, puntualmente el 11 de agosto de 2014 (archivo 3), el actor radicó ante COLPENSIONES </w:t>
      </w:r>
      <w:r w:rsidRPr="000544F4">
        <w:rPr>
          <w:rFonts w:ascii="Arial" w:eastAsia="Arial" w:hAnsi="Arial" w:cs="Arial"/>
          <w:i/>
          <w:iCs/>
          <w:color w:val="000000" w:themeColor="text1"/>
          <w:sz w:val="24"/>
          <w:szCs w:val="24"/>
        </w:rPr>
        <w:t>“</w:t>
      </w:r>
      <w:r w:rsidRPr="008E7A7E">
        <w:rPr>
          <w:rFonts w:ascii="Arial" w:eastAsia="Arial" w:hAnsi="Arial" w:cs="Arial"/>
          <w:i/>
          <w:iCs/>
          <w:color w:val="000000" w:themeColor="text1"/>
          <w:szCs w:val="24"/>
        </w:rPr>
        <w:t>formulario de corrección de historia laboral</w:t>
      </w:r>
      <w:r w:rsidRPr="000544F4">
        <w:rPr>
          <w:rFonts w:ascii="Arial" w:eastAsia="Arial" w:hAnsi="Arial" w:cs="Arial"/>
          <w:i/>
          <w:iCs/>
          <w:color w:val="000000" w:themeColor="text1"/>
          <w:sz w:val="24"/>
          <w:szCs w:val="24"/>
        </w:rPr>
        <w:t>”</w:t>
      </w:r>
      <w:r w:rsidRPr="000544F4">
        <w:rPr>
          <w:rFonts w:ascii="Arial" w:eastAsia="Arial" w:hAnsi="Arial" w:cs="Arial"/>
          <w:color w:val="000000" w:themeColor="text1"/>
          <w:sz w:val="24"/>
          <w:szCs w:val="24"/>
        </w:rPr>
        <w:t xml:space="preserve">, solicitando </w:t>
      </w:r>
      <w:r w:rsidRPr="000544F4">
        <w:rPr>
          <w:rFonts w:ascii="Arial" w:eastAsia="Arial" w:hAnsi="Arial" w:cs="Arial"/>
          <w:i/>
          <w:iCs/>
          <w:color w:val="000000" w:themeColor="text1"/>
          <w:sz w:val="24"/>
          <w:szCs w:val="24"/>
        </w:rPr>
        <w:t>“</w:t>
      </w:r>
      <w:r w:rsidRPr="008E7A7E">
        <w:rPr>
          <w:rFonts w:ascii="Arial" w:eastAsia="Arial" w:hAnsi="Arial" w:cs="Arial"/>
          <w:i/>
          <w:iCs/>
          <w:color w:val="000000" w:themeColor="text1"/>
          <w:szCs w:val="24"/>
        </w:rPr>
        <w:t>actualización de periodos cotizados en fondos privados</w:t>
      </w:r>
      <w:r w:rsidRPr="000544F4">
        <w:rPr>
          <w:rFonts w:ascii="Arial" w:eastAsia="Arial" w:hAnsi="Arial" w:cs="Arial"/>
          <w:i/>
          <w:iCs/>
          <w:color w:val="000000" w:themeColor="text1"/>
          <w:sz w:val="24"/>
          <w:szCs w:val="24"/>
        </w:rPr>
        <w:t>”</w:t>
      </w:r>
      <w:r w:rsidRPr="000544F4">
        <w:rPr>
          <w:rFonts w:ascii="Arial" w:eastAsia="Arial" w:hAnsi="Arial" w:cs="Arial"/>
          <w:color w:val="000000" w:themeColor="text1"/>
          <w:sz w:val="24"/>
          <w:szCs w:val="24"/>
        </w:rPr>
        <w:t xml:space="preserve"> para que se cargaran a su historia laboral las cotizaciones registradas en ING PROTECCIÓN (hoy PROTECCIÓN S.A.) entre septiembre de 2000 y abril de 2014 (archivo 4), lo cual fue negado por COLPENSIONES </w:t>
      </w:r>
      <w:r w:rsidR="00D028E3" w:rsidRPr="000544F4">
        <w:rPr>
          <w:rFonts w:ascii="Arial" w:eastAsia="Arial" w:hAnsi="Arial" w:cs="Arial"/>
          <w:color w:val="000000" w:themeColor="text1"/>
          <w:sz w:val="24"/>
          <w:szCs w:val="24"/>
        </w:rPr>
        <w:t xml:space="preserve">el 05 de diciembre de 2014, mediante comunicado BZ2014_10220402-31182164, </w:t>
      </w:r>
      <w:r w:rsidRPr="000544F4">
        <w:rPr>
          <w:rFonts w:ascii="Arial" w:eastAsia="Arial" w:hAnsi="Arial" w:cs="Arial"/>
          <w:color w:val="000000" w:themeColor="text1"/>
          <w:sz w:val="24"/>
          <w:szCs w:val="24"/>
        </w:rPr>
        <w:t xml:space="preserve">con el argumento de que no era procedente dar trámite a la solicitud </w:t>
      </w:r>
      <w:r w:rsidRPr="000544F4">
        <w:rPr>
          <w:rFonts w:ascii="Arial" w:eastAsia="Arial" w:hAnsi="Arial" w:cs="Arial"/>
          <w:i/>
          <w:iCs/>
          <w:color w:val="000000" w:themeColor="text1"/>
          <w:sz w:val="24"/>
          <w:szCs w:val="24"/>
        </w:rPr>
        <w:t>“</w:t>
      </w:r>
      <w:r w:rsidRPr="008E7A7E">
        <w:rPr>
          <w:rFonts w:ascii="Arial" w:eastAsia="Arial" w:hAnsi="Arial" w:cs="Arial"/>
          <w:i/>
          <w:iCs/>
          <w:color w:val="000000" w:themeColor="text1"/>
          <w:szCs w:val="24"/>
        </w:rPr>
        <w:t>por cuanto la información consultada indica que no se encuentra afiliación a COLPENSIONES, y no es procedente estudiar el reconocimiento de la prestación solicitada</w:t>
      </w:r>
      <w:r w:rsidRPr="000544F4">
        <w:rPr>
          <w:rFonts w:ascii="Arial" w:eastAsia="Arial" w:hAnsi="Arial" w:cs="Arial"/>
          <w:i/>
          <w:iCs/>
          <w:color w:val="000000" w:themeColor="text1"/>
          <w:sz w:val="24"/>
          <w:szCs w:val="24"/>
        </w:rPr>
        <w:t xml:space="preserve">”, </w:t>
      </w:r>
      <w:r w:rsidRPr="000544F4">
        <w:rPr>
          <w:rFonts w:ascii="Arial" w:eastAsia="Arial" w:hAnsi="Arial" w:cs="Arial"/>
          <w:color w:val="000000" w:themeColor="text1"/>
          <w:sz w:val="24"/>
          <w:szCs w:val="24"/>
        </w:rPr>
        <w:t xml:space="preserve">ello pese a que la solicitud </w:t>
      </w:r>
      <w:r w:rsidR="00D028E3" w:rsidRPr="000544F4">
        <w:rPr>
          <w:rFonts w:ascii="Arial" w:eastAsia="Arial" w:hAnsi="Arial" w:cs="Arial"/>
          <w:color w:val="000000" w:themeColor="text1"/>
          <w:sz w:val="24"/>
          <w:szCs w:val="24"/>
        </w:rPr>
        <w:t xml:space="preserve">de corrección </w:t>
      </w:r>
      <w:r w:rsidRPr="000544F4">
        <w:rPr>
          <w:rFonts w:ascii="Arial" w:eastAsia="Arial" w:hAnsi="Arial" w:cs="Arial"/>
          <w:color w:val="000000" w:themeColor="text1"/>
          <w:sz w:val="24"/>
          <w:szCs w:val="24"/>
        </w:rPr>
        <w:t xml:space="preserve">se acompañó </w:t>
      </w:r>
      <w:r w:rsidR="00D028E3" w:rsidRPr="000544F4">
        <w:rPr>
          <w:rFonts w:ascii="Arial" w:eastAsia="Arial" w:hAnsi="Arial" w:cs="Arial"/>
          <w:color w:val="000000" w:themeColor="text1"/>
          <w:sz w:val="24"/>
          <w:szCs w:val="24"/>
        </w:rPr>
        <w:t>con la</w:t>
      </w:r>
      <w:r w:rsidRPr="000544F4">
        <w:rPr>
          <w:rFonts w:ascii="Arial" w:eastAsia="Arial" w:hAnsi="Arial" w:cs="Arial"/>
          <w:color w:val="000000" w:themeColor="text1"/>
          <w:sz w:val="24"/>
          <w:szCs w:val="24"/>
        </w:rPr>
        <w:t xml:space="preserve"> respectiva constancia expedida por PROTECCIÓN S.A. el 20 de mayo de 2014, donde señala que el afiliado </w:t>
      </w:r>
      <w:r w:rsidRPr="000544F4">
        <w:rPr>
          <w:rFonts w:ascii="Arial" w:eastAsia="Arial" w:hAnsi="Arial" w:cs="Arial"/>
          <w:i/>
          <w:iCs/>
          <w:color w:val="000000" w:themeColor="text1"/>
          <w:sz w:val="24"/>
          <w:szCs w:val="24"/>
        </w:rPr>
        <w:t>“</w:t>
      </w:r>
      <w:r w:rsidRPr="008E7A7E">
        <w:rPr>
          <w:rFonts w:ascii="Arial" w:eastAsia="Arial" w:hAnsi="Arial" w:cs="Arial"/>
          <w:i/>
          <w:iCs/>
          <w:color w:val="000000" w:themeColor="text1"/>
          <w:szCs w:val="24"/>
        </w:rPr>
        <w:t>no se encuentra afiliado</w:t>
      </w:r>
      <w:r w:rsidRPr="000544F4">
        <w:rPr>
          <w:rFonts w:ascii="Arial" w:eastAsia="Arial" w:hAnsi="Arial" w:cs="Arial"/>
          <w:i/>
          <w:iCs/>
          <w:color w:val="000000" w:themeColor="text1"/>
          <w:sz w:val="24"/>
          <w:szCs w:val="24"/>
        </w:rPr>
        <w:t>”</w:t>
      </w:r>
      <w:r w:rsidR="00D263ED" w:rsidRPr="000544F4">
        <w:rPr>
          <w:rFonts w:ascii="Arial" w:eastAsia="Arial" w:hAnsi="Arial" w:cs="Arial"/>
          <w:i/>
          <w:iCs/>
          <w:color w:val="000000" w:themeColor="text1"/>
          <w:sz w:val="24"/>
          <w:szCs w:val="24"/>
        </w:rPr>
        <w:t>.</w:t>
      </w:r>
      <w:r w:rsidRPr="000544F4">
        <w:rPr>
          <w:rFonts w:ascii="Arial" w:eastAsia="Arial" w:hAnsi="Arial" w:cs="Arial"/>
          <w:color w:val="000000" w:themeColor="text1"/>
          <w:sz w:val="24"/>
          <w:szCs w:val="24"/>
        </w:rPr>
        <w:t xml:space="preserve"> </w:t>
      </w:r>
    </w:p>
    <w:p w:rsidR="00E93647" w:rsidRPr="000544F4" w:rsidRDefault="00E93647" w:rsidP="000544F4">
      <w:pPr>
        <w:pStyle w:val="Prrafodelista"/>
        <w:spacing w:after="0"/>
        <w:jc w:val="both"/>
        <w:rPr>
          <w:rFonts w:ascii="Arial" w:eastAsia="Arial" w:hAnsi="Arial" w:cs="Arial"/>
          <w:color w:val="000000" w:themeColor="text1"/>
          <w:sz w:val="24"/>
          <w:szCs w:val="24"/>
        </w:rPr>
      </w:pPr>
    </w:p>
    <w:p w:rsidR="002B25FF" w:rsidRPr="000544F4" w:rsidRDefault="00BA7446" w:rsidP="000544F4">
      <w:pPr>
        <w:pStyle w:val="Prrafodelista"/>
        <w:numPr>
          <w:ilvl w:val="0"/>
          <w:numId w:val="2"/>
        </w:numPr>
        <w:spacing w:after="0"/>
        <w:jc w:val="both"/>
        <w:rPr>
          <w:rFonts w:ascii="Arial" w:eastAsia="Arial" w:hAnsi="Arial" w:cs="Arial"/>
          <w:color w:val="000000" w:themeColor="text1"/>
          <w:sz w:val="24"/>
          <w:szCs w:val="24"/>
        </w:rPr>
      </w:pPr>
      <w:r w:rsidRPr="000544F4">
        <w:rPr>
          <w:rFonts w:ascii="Arial" w:eastAsia="Arial" w:hAnsi="Arial" w:cs="Arial"/>
          <w:color w:val="000000" w:themeColor="text1"/>
          <w:sz w:val="24"/>
          <w:szCs w:val="24"/>
        </w:rPr>
        <w:t>El</w:t>
      </w:r>
      <w:r w:rsidR="00E93647" w:rsidRPr="000544F4">
        <w:rPr>
          <w:rFonts w:ascii="Arial" w:eastAsia="Arial" w:hAnsi="Arial" w:cs="Arial"/>
          <w:color w:val="000000" w:themeColor="text1"/>
          <w:sz w:val="24"/>
          <w:szCs w:val="24"/>
        </w:rPr>
        <w:t xml:space="preserve"> demandante elevó solicitud pensional ante COLPENSIONES el 24 de julio de 2015 (archivo 49), en la que pidió la validación de las cotizaciones que efectuó en el RAIS antes de la anulación de su traslado. </w:t>
      </w:r>
    </w:p>
    <w:p w:rsidR="002B25FF" w:rsidRPr="000544F4" w:rsidRDefault="002B25FF" w:rsidP="000544F4">
      <w:pPr>
        <w:pStyle w:val="Prrafodelista"/>
        <w:rPr>
          <w:rFonts w:ascii="Arial" w:eastAsia="Arial" w:hAnsi="Arial" w:cs="Arial"/>
          <w:color w:val="000000" w:themeColor="text1"/>
          <w:sz w:val="24"/>
          <w:szCs w:val="24"/>
        </w:rPr>
      </w:pPr>
    </w:p>
    <w:p w:rsidR="00FB12EA" w:rsidRPr="000544F4" w:rsidRDefault="00AD1DF6" w:rsidP="000544F4">
      <w:pPr>
        <w:pStyle w:val="Prrafodelista"/>
        <w:numPr>
          <w:ilvl w:val="0"/>
          <w:numId w:val="2"/>
        </w:numPr>
        <w:spacing w:after="0"/>
        <w:jc w:val="both"/>
        <w:rPr>
          <w:rFonts w:ascii="Arial" w:eastAsia="Arial" w:hAnsi="Arial" w:cs="Arial"/>
          <w:color w:val="000000" w:themeColor="text1"/>
          <w:sz w:val="24"/>
          <w:szCs w:val="24"/>
        </w:rPr>
      </w:pPr>
      <w:r w:rsidRPr="000544F4">
        <w:rPr>
          <w:rFonts w:ascii="Arial" w:eastAsia="Arial" w:hAnsi="Arial" w:cs="Arial"/>
          <w:color w:val="000000" w:themeColor="text1"/>
          <w:sz w:val="24"/>
          <w:szCs w:val="24"/>
        </w:rPr>
        <w:t>La solicitud fue resuelta mediante Resolución No. GNR65810 del 29 de febrero de 2016, en la que se indicó que el interesado tan solo acreditaba 942 semanas cotizadas</w:t>
      </w:r>
      <w:r w:rsidR="007916BB" w:rsidRPr="000544F4">
        <w:rPr>
          <w:rFonts w:ascii="Arial" w:eastAsia="Arial" w:hAnsi="Arial" w:cs="Arial"/>
          <w:color w:val="000000" w:themeColor="text1"/>
          <w:sz w:val="24"/>
          <w:szCs w:val="24"/>
        </w:rPr>
        <w:t>. En la misma resolución se indicó que el señor Carvajal Castaño se encontraba válidamente afiliado al Régimen de Prima Media con Prestación Definida</w:t>
      </w:r>
      <w:r w:rsidR="00BA3E97" w:rsidRPr="000544F4">
        <w:rPr>
          <w:rFonts w:ascii="Arial" w:eastAsia="Arial" w:hAnsi="Arial" w:cs="Arial"/>
          <w:color w:val="000000" w:themeColor="text1"/>
          <w:sz w:val="24"/>
          <w:szCs w:val="24"/>
        </w:rPr>
        <w:t xml:space="preserve">, porque </w:t>
      </w:r>
      <w:r w:rsidR="00BA3E97" w:rsidRPr="000544F4">
        <w:rPr>
          <w:rFonts w:ascii="Arial" w:eastAsia="Arial" w:hAnsi="Arial" w:cs="Arial"/>
          <w:i/>
          <w:iCs/>
          <w:color w:val="000000" w:themeColor="text1"/>
          <w:sz w:val="24"/>
          <w:szCs w:val="24"/>
        </w:rPr>
        <w:t>“</w:t>
      </w:r>
      <w:r w:rsidR="00BA3E97" w:rsidRPr="008E7A7E">
        <w:rPr>
          <w:rFonts w:ascii="Arial" w:eastAsia="Arial" w:hAnsi="Arial" w:cs="Arial"/>
          <w:i/>
          <w:iCs/>
          <w:color w:val="000000" w:themeColor="text1"/>
          <w:szCs w:val="24"/>
        </w:rPr>
        <w:t>EL RAIS ANULO SUS VIGENCIAS, ES DECIR NO EXISTIO TRASLADO DE SALIDA VALIDAMENTE AFILIADO A COLPENSIONES</w:t>
      </w:r>
      <w:r w:rsidR="00BA3E97" w:rsidRPr="000544F4">
        <w:rPr>
          <w:rFonts w:ascii="Arial" w:eastAsia="Arial" w:hAnsi="Arial" w:cs="Arial"/>
          <w:i/>
          <w:iCs/>
          <w:color w:val="000000" w:themeColor="text1"/>
          <w:sz w:val="24"/>
          <w:szCs w:val="24"/>
        </w:rPr>
        <w:t>”</w:t>
      </w:r>
      <w:r w:rsidR="00BA3E97" w:rsidRPr="000544F4">
        <w:rPr>
          <w:rFonts w:ascii="Arial" w:eastAsia="Arial" w:hAnsi="Arial" w:cs="Arial"/>
          <w:color w:val="000000" w:themeColor="text1"/>
          <w:sz w:val="24"/>
          <w:szCs w:val="24"/>
        </w:rPr>
        <w:t xml:space="preserve"> y reconoció </w:t>
      </w:r>
      <w:r w:rsidR="00874D2B" w:rsidRPr="000544F4">
        <w:rPr>
          <w:rFonts w:ascii="Arial" w:eastAsia="Arial" w:hAnsi="Arial" w:cs="Arial"/>
          <w:color w:val="000000" w:themeColor="text1"/>
          <w:sz w:val="24"/>
          <w:szCs w:val="24"/>
        </w:rPr>
        <w:t xml:space="preserve">que </w:t>
      </w:r>
      <w:r w:rsidR="007A7439" w:rsidRPr="000544F4">
        <w:rPr>
          <w:rFonts w:ascii="Arial" w:eastAsia="Arial" w:hAnsi="Arial" w:cs="Arial"/>
          <w:color w:val="000000" w:themeColor="text1"/>
          <w:sz w:val="24"/>
          <w:szCs w:val="24"/>
        </w:rPr>
        <w:t xml:space="preserve">el demandante había solicitado </w:t>
      </w:r>
      <w:r w:rsidR="007A7439" w:rsidRPr="000544F4">
        <w:rPr>
          <w:rFonts w:ascii="Arial" w:eastAsia="Arial" w:hAnsi="Arial" w:cs="Arial"/>
          <w:i/>
          <w:iCs/>
          <w:color w:val="000000" w:themeColor="text1"/>
          <w:sz w:val="24"/>
          <w:szCs w:val="24"/>
        </w:rPr>
        <w:t>“</w:t>
      </w:r>
      <w:r w:rsidR="007A7439" w:rsidRPr="008E7A7E">
        <w:rPr>
          <w:rFonts w:ascii="Arial" w:eastAsia="Arial" w:hAnsi="Arial" w:cs="Arial"/>
          <w:i/>
          <w:iCs/>
          <w:color w:val="000000" w:themeColor="text1"/>
          <w:szCs w:val="24"/>
        </w:rPr>
        <w:t>el cargue de ciclos trasladados por AFP</w:t>
      </w:r>
      <w:r w:rsidR="007A7439" w:rsidRPr="000544F4">
        <w:rPr>
          <w:rFonts w:ascii="Arial" w:eastAsia="Arial" w:hAnsi="Arial" w:cs="Arial"/>
          <w:i/>
          <w:iCs/>
          <w:color w:val="000000" w:themeColor="text1"/>
          <w:sz w:val="24"/>
          <w:szCs w:val="24"/>
        </w:rPr>
        <w:t>”</w:t>
      </w:r>
      <w:r w:rsidR="007A7439" w:rsidRPr="000544F4">
        <w:rPr>
          <w:rFonts w:ascii="Arial" w:eastAsia="Arial" w:hAnsi="Arial" w:cs="Arial"/>
          <w:color w:val="000000" w:themeColor="text1"/>
          <w:sz w:val="24"/>
          <w:szCs w:val="24"/>
        </w:rPr>
        <w:t xml:space="preserve">, petición que se trasladó a la Gerencia Nacional de Operaciones, quien respondió que </w:t>
      </w:r>
      <w:r w:rsidR="007A7439" w:rsidRPr="000544F4">
        <w:rPr>
          <w:rFonts w:ascii="Arial" w:eastAsia="Arial" w:hAnsi="Arial" w:cs="Arial"/>
          <w:i/>
          <w:iCs/>
          <w:color w:val="000000" w:themeColor="text1"/>
          <w:sz w:val="24"/>
          <w:szCs w:val="24"/>
        </w:rPr>
        <w:t>“</w:t>
      </w:r>
      <w:r w:rsidR="007A7439" w:rsidRPr="008E7A7E">
        <w:rPr>
          <w:rFonts w:ascii="Arial" w:eastAsia="Arial" w:hAnsi="Arial" w:cs="Arial"/>
          <w:i/>
          <w:iCs/>
          <w:color w:val="000000" w:themeColor="text1"/>
          <w:szCs w:val="24"/>
        </w:rPr>
        <w:t>se realizó la conciliación entre los ciclos reportados por la AFP en SIAFP vs historia laboral de COLPENSIONES; y todos (sic.) la información fue cargada y esta (sic) reportada en la Historia Laboral del ciudadano; por tanto, a la fecha no hay lugar a recuperación de tiempos del RAIS</w:t>
      </w:r>
      <w:r w:rsidR="007A7439" w:rsidRPr="000544F4">
        <w:rPr>
          <w:rFonts w:ascii="Arial" w:eastAsia="Arial" w:hAnsi="Arial" w:cs="Arial"/>
          <w:i/>
          <w:iCs/>
          <w:color w:val="000000" w:themeColor="text1"/>
          <w:sz w:val="24"/>
          <w:szCs w:val="24"/>
        </w:rPr>
        <w:t>”</w:t>
      </w:r>
      <w:r w:rsidR="007A7439" w:rsidRPr="000544F4">
        <w:rPr>
          <w:rFonts w:ascii="Arial" w:eastAsia="Arial" w:hAnsi="Arial" w:cs="Arial"/>
          <w:color w:val="000000" w:themeColor="text1"/>
          <w:sz w:val="24"/>
          <w:szCs w:val="24"/>
        </w:rPr>
        <w:t xml:space="preserve"> y se agrega </w:t>
      </w:r>
      <w:r w:rsidR="007A7439" w:rsidRPr="000544F4">
        <w:rPr>
          <w:rFonts w:ascii="Arial" w:eastAsia="Arial" w:hAnsi="Arial" w:cs="Arial"/>
          <w:i/>
          <w:iCs/>
          <w:color w:val="000000" w:themeColor="text1"/>
          <w:sz w:val="24"/>
          <w:szCs w:val="24"/>
        </w:rPr>
        <w:t>“</w:t>
      </w:r>
      <w:r w:rsidR="007A7439" w:rsidRPr="008E7A7E">
        <w:rPr>
          <w:rFonts w:ascii="Arial" w:eastAsia="Arial" w:hAnsi="Arial" w:cs="Arial"/>
          <w:i/>
          <w:iCs/>
          <w:color w:val="000000" w:themeColor="text1"/>
          <w:szCs w:val="24"/>
        </w:rPr>
        <w:t>(…) en caso que el ciudadano considere que existen ciclos faltantes, deberá solicitar a la AFP en la que realizo (sic) los pagos para su respectiva conciliación, o en su defecto adjuntar los pagos de las planillas de autoliquidación para realizar la validación</w:t>
      </w:r>
      <w:r w:rsidR="007A7439" w:rsidRPr="000544F4">
        <w:rPr>
          <w:rFonts w:ascii="Arial" w:eastAsia="Arial" w:hAnsi="Arial" w:cs="Arial"/>
          <w:i/>
          <w:iCs/>
          <w:color w:val="000000" w:themeColor="text1"/>
          <w:sz w:val="24"/>
          <w:szCs w:val="24"/>
        </w:rPr>
        <w:t>”</w:t>
      </w:r>
      <w:r w:rsidR="00FB12EA" w:rsidRPr="000544F4">
        <w:rPr>
          <w:rFonts w:ascii="Arial" w:eastAsia="Arial" w:hAnsi="Arial" w:cs="Arial"/>
          <w:i/>
          <w:iCs/>
          <w:color w:val="000000" w:themeColor="text1"/>
          <w:sz w:val="24"/>
          <w:szCs w:val="24"/>
        </w:rPr>
        <w:t>.</w:t>
      </w:r>
    </w:p>
    <w:p w:rsidR="00FB12EA" w:rsidRPr="000544F4" w:rsidRDefault="00FB12EA" w:rsidP="000544F4">
      <w:pPr>
        <w:pStyle w:val="Prrafodelista"/>
        <w:spacing w:after="0"/>
        <w:jc w:val="both"/>
        <w:rPr>
          <w:rFonts w:ascii="Arial" w:eastAsia="Arial" w:hAnsi="Arial" w:cs="Arial"/>
          <w:color w:val="000000" w:themeColor="text1"/>
          <w:sz w:val="24"/>
          <w:szCs w:val="24"/>
        </w:rPr>
      </w:pPr>
    </w:p>
    <w:p w:rsidR="00D028E3" w:rsidRPr="000544F4" w:rsidRDefault="002B25FF" w:rsidP="000544F4">
      <w:pPr>
        <w:pStyle w:val="Prrafodelista"/>
        <w:numPr>
          <w:ilvl w:val="0"/>
          <w:numId w:val="2"/>
        </w:numPr>
        <w:spacing w:after="0"/>
        <w:jc w:val="both"/>
        <w:rPr>
          <w:rFonts w:ascii="Arial" w:eastAsia="Arial" w:hAnsi="Arial" w:cs="Arial"/>
          <w:color w:val="000000" w:themeColor="text1"/>
          <w:sz w:val="24"/>
          <w:szCs w:val="24"/>
        </w:rPr>
      </w:pPr>
      <w:r w:rsidRPr="000544F4">
        <w:rPr>
          <w:rFonts w:ascii="Arial" w:eastAsia="Arial" w:hAnsi="Arial" w:cs="Arial"/>
          <w:color w:val="000000" w:themeColor="text1"/>
          <w:sz w:val="24"/>
          <w:szCs w:val="24"/>
        </w:rPr>
        <w:t>Contra la anterior decisión presentó recurso de reposición</w:t>
      </w:r>
      <w:r w:rsidR="00F90F6B" w:rsidRPr="000544F4">
        <w:rPr>
          <w:rFonts w:ascii="Arial" w:eastAsia="Arial" w:hAnsi="Arial" w:cs="Arial"/>
          <w:color w:val="000000" w:themeColor="text1"/>
          <w:sz w:val="24"/>
          <w:szCs w:val="24"/>
        </w:rPr>
        <w:t xml:space="preserve"> el afiliado, solicitando, básicamente, que se tenga en cuenta el tiempo real de cotización y se reconozca la pensión. La decisión fue confirmada mediante Resolución GNR122818 del 27 de abril de 2016 (archivo 51).</w:t>
      </w:r>
      <w:r w:rsidRPr="000544F4">
        <w:rPr>
          <w:rFonts w:ascii="Arial" w:eastAsia="Arial" w:hAnsi="Arial" w:cs="Arial"/>
          <w:color w:val="000000" w:themeColor="text1"/>
          <w:sz w:val="24"/>
          <w:szCs w:val="24"/>
        </w:rPr>
        <w:t xml:space="preserve"> </w:t>
      </w:r>
    </w:p>
    <w:p w:rsidR="00F448DD" w:rsidRPr="00CA72F9" w:rsidRDefault="00F448DD" w:rsidP="00CA72F9">
      <w:pPr>
        <w:shd w:val="clear" w:color="auto" w:fill="FFFFFF"/>
        <w:spacing w:after="0"/>
        <w:jc w:val="both"/>
        <w:textAlignment w:val="baseline"/>
        <w:rPr>
          <w:rFonts w:ascii="Arial" w:eastAsia="Times New Roman" w:hAnsi="Arial" w:cs="Arial"/>
          <w:sz w:val="24"/>
          <w:szCs w:val="24"/>
          <w:lang w:eastAsia="es-CO"/>
        </w:rPr>
      </w:pPr>
    </w:p>
    <w:p w:rsidR="00FF3863" w:rsidRPr="000544F4" w:rsidRDefault="00272FB6" w:rsidP="00232A9F">
      <w:pPr>
        <w:shd w:val="clear" w:color="auto" w:fill="FFFFFF"/>
        <w:spacing w:after="0"/>
        <w:jc w:val="both"/>
        <w:textAlignment w:val="baseline"/>
        <w:rPr>
          <w:rFonts w:ascii="Arial" w:eastAsia="Times New Roman" w:hAnsi="Arial" w:cs="Arial"/>
          <w:sz w:val="24"/>
          <w:szCs w:val="24"/>
          <w:lang w:eastAsia="es-CO"/>
        </w:rPr>
      </w:pPr>
      <w:r w:rsidRPr="000544F4">
        <w:rPr>
          <w:rFonts w:ascii="Arial" w:eastAsia="Times New Roman" w:hAnsi="Arial" w:cs="Arial"/>
          <w:sz w:val="24"/>
          <w:szCs w:val="24"/>
          <w:shd w:val="clear" w:color="auto" w:fill="FFFFFF"/>
          <w:lang w:eastAsia="es-CO"/>
        </w:rPr>
        <w:t xml:space="preserve">Al respecto conviene señalar que la Corte Constitucional, tiene dicho que </w:t>
      </w:r>
      <w:r w:rsidR="00FF3863" w:rsidRPr="000544F4">
        <w:rPr>
          <w:rFonts w:ascii="Arial" w:eastAsia="Times New Roman" w:hAnsi="Arial" w:cs="Arial"/>
          <w:sz w:val="24"/>
          <w:szCs w:val="24"/>
          <w:shd w:val="clear" w:color="auto" w:fill="FFFFFF"/>
          <w:lang w:eastAsia="es-CO"/>
        </w:rPr>
        <w:t xml:space="preserve">el derecho fundamental al debido proceso, contemplado en el artículo 29 Superior, se extiende a las actuaciones surtidas ante las autoridades judiciales y a los trámites y </w:t>
      </w:r>
      <w:r w:rsidR="00FF3863" w:rsidRPr="000544F4">
        <w:rPr>
          <w:rFonts w:ascii="Arial" w:eastAsia="Times New Roman" w:hAnsi="Arial" w:cs="Arial"/>
          <w:sz w:val="24"/>
          <w:szCs w:val="24"/>
          <w:shd w:val="clear" w:color="auto" w:fill="FFFFFF"/>
          <w:lang w:eastAsia="es-CO"/>
        </w:rPr>
        <w:lastRenderedPageBreak/>
        <w:t>procesos que la administración</w:t>
      </w:r>
      <w:r w:rsidR="00874D2B" w:rsidRPr="000544F4">
        <w:rPr>
          <w:rFonts w:ascii="Arial" w:eastAsia="Times New Roman" w:hAnsi="Arial" w:cs="Arial"/>
          <w:sz w:val="24"/>
          <w:szCs w:val="24"/>
          <w:shd w:val="clear" w:color="auto" w:fill="FFFFFF"/>
          <w:lang w:eastAsia="es-CO"/>
        </w:rPr>
        <w:t xml:space="preserve"> pública</w:t>
      </w:r>
      <w:r w:rsidR="00FF3863" w:rsidRPr="000544F4">
        <w:rPr>
          <w:rFonts w:ascii="Arial" w:eastAsia="Times New Roman" w:hAnsi="Arial" w:cs="Arial"/>
          <w:sz w:val="24"/>
          <w:szCs w:val="24"/>
          <w:shd w:val="clear" w:color="auto" w:fill="FFFFFF"/>
          <w:lang w:eastAsia="es-CO"/>
        </w:rPr>
        <w:t xml:space="preserve"> lleva a cabo, con el fin de que todas las personas, en virtud del cumplimiento de los fines esenciales del Estado, </w:t>
      </w:r>
      <w:r w:rsidR="00FF3863" w:rsidRPr="000544F4">
        <w:rPr>
          <w:rFonts w:ascii="Arial" w:eastAsia="Times New Roman" w:hAnsi="Arial" w:cs="Arial"/>
          <w:i/>
          <w:iCs/>
          <w:sz w:val="24"/>
          <w:szCs w:val="24"/>
          <w:shd w:val="clear" w:color="auto" w:fill="FFFFFF"/>
          <w:lang w:eastAsia="es-CO"/>
        </w:rPr>
        <w:t>“</w:t>
      </w:r>
      <w:r w:rsidR="00FF3863" w:rsidRPr="00CA72F9">
        <w:rPr>
          <w:rFonts w:ascii="Arial" w:eastAsia="Times New Roman" w:hAnsi="Arial" w:cs="Arial"/>
          <w:i/>
          <w:iCs/>
          <w:szCs w:val="24"/>
          <w:shd w:val="clear" w:color="auto" w:fill="FFFFFF"/>
          <w:lang w:eastAsia="es-CO"/>
        </w:rPr>
        <w:t>puedan defender y preservar el valor de la justicia reconocida en el preámbulo de la Constitución</w:t>
      </w:r>
      <w:r w:rsidR="00FF3863" w:rsidRPr="000544F4">
        <w:rPr>
          <w:rFonts w:ascii="Arial" w:eastAsia="Times New Roman" w:hAnsi="Arial" w:cs="Arial"/>
          <w:i/>
          <w:iCs/>
          <w:sz w:val="24"/>
          <w:szCs w:val="24"/>
          <w:shd w:val="clear" w:color="auto" w:fill="FFFFFF"/>
          <w:lang w:eastAsia="es-CO"/>
        </w:rPr>
        <w:t>”</w:t>
      </w:r>
      <w:bookmarkStart w:id="3" w:name="_ftnref81"/>
      <w:r w:rsidRPr="000544F4">
        <w:rPr>
          <w:rFonts w:ascii="Arial" w:eastAsia="Times New Roman" w:hAnsi="Arial" w:cs="Arial"/>
          <w:i/>
          <w:iCs/>
          <w:sz w:val="24"/>
          <w:szCs w:val="24"/>
          <w:shd w:val="clear" w:color="auto" w:fill="FFFFFF"/>
          <w:lang w:eastAsia="es-CO"/>
        </w:rPr>
        <w:t xml:space="preserve"> </w:t>
      </w:r>
      <w:r w:rsidRPr="000544F4">
        <w:rPr>
          <w:rFonts w:ascii="Arial" w:eastAsia="Times New Roman" w:hAnsi="Arial" w:cs="Arial"/>
          <w:sz w:val="24"/>
          <w:szCs w:val="24"/>
          <w:shd w:val="clear" w:color="auto" w:fill="FFFFFF"/>
          <w:lang w:eastAsia="es-CO"/>
        </w:rPr>
        <w:t>(sentencia T-470 de 2019)</w:t>
      </w:r>
      <w:bookmarkEnd w:id="3"/>
      <w:r w:rsidRPr="000544F4">
        <w:rPr>
          <w:rFonts w:ascii="Arial" w:eastAsia="Times New Roman" w:hAnsi="Arial" w:cs="Arial"/>
          <w:sz w:val="24"/>
          <w:szCs w:val="24"/>
          <w:shd w:val="clear" w:color="auto" w:fill="FFFFFF"/>
          <w:lang w:eastAsia="es-CO"/>
        </w:rPr>
        <w:t xml:space="preserve"> y ha precisado, además, que este derecho </w:t>
      </w:r>
      <w:r w:rsidR="00FF3863" w:rsidRPr="000544F4">
        <w:rPr>
          <w:rFonts w:ascii="Arial" w:eastAsia="Times New Roman" w:hAnsi="Arial" w:cs="Arial"/>
          <w:sz w:val="24"/>
          <w:szCs w:val="24"/>
          <w:shd w:val="clear" w:color="auto" w:fill="FFFFFF"/>
          <w:lang w:eastAsia="es-CO"/>
        </w:rPr>
        <w:t xml:space="preserve">se manifiesta en una serie de principios que buscan que el sujeto pueda intervenir plena y eficazmente, así como que sea protegido </w:t>
      </w:r>
      <w:r w:rsidR="00FF3863" w:rsidRPr="000544F4">
        <w:rPr>
          <w:rFonts w:ascii="Arial" w:eastAsia="Times New Roman" w:hAnsi="Arial" w:cs="Arial"/>
          <w:i/>
          <w:iCs/>
          <w:sz w:val="24"/>
          <w:szCs w:val="24"/>
          <w:shd w:val="clear" w:color="auto" w:fill="FFFFFF"/>
          <w:lang w:eastAsia="es-CO"/>
        </w:rPr>
        <w:t>“</w:t>
      </w:r>
      <w:r w:rsidR="00FF3863" w:rsidRPr="00CA72F9">
        <w:rPr>
          <w:rFonts w:ascii="Arial" w:eastAsia="Times New Roman" w:hAnsi="Arial" w:cs="Arial"/>
          <w:i/>
          <w:iCs/>
          <w:szCs w:val="24"/>
          <w:shd w:val="clear" w:color="auto" w:fill="FFFFFF"/>
          <w:lang w:eastAsia="es-CO"/>
        </w:rPr>
        <w:t>de la eventual conducta abusiva que pueda asumir la autoridad que conoce y resuelve sobre la situación jurídica sometida a su decisión</w:t>
      </w:r>
      <w:r w:rsidR="00FF3863" w:rsidRPr="000544F4">
        <w:rPr>
          <w:rFonts w:ascii="Arial" w:eastAsia="Times New Roman" w:hAnsi="Arial" w:cs="Arial"/>
          <w:i/>
          <w:iCs/>
          <w:sz w:val="24"/>
          <w:szCs w:val="24"/>
          <w:shd w:val="clear" w:color="auto" w:fill="FFFFFF"/>
          <w:lang w:eastAsia="es-CO"/>
        </w:rPr>
        <w:t>”</w:t>
      </w:r>
      <w:bookmarkStart w:id="4" w:name="_ftnref82"/>
      <w:r w:rsidRPr="000544F4">
        <w:rPr>
          <w:rFonts w:ascii="Arial" w:eastAsia="Times New Roman" w:hAnsi="Arial" w:cs="Arial"/>
          <w:sz w:val="24"/>
          <w:szCs w:val="24"/>
          <w:shd w:val="clear" w:color="auto" w:fill="FFFFFF"/>
          <w:lang w:eastAsia="es-CO"/>
        </w:rPr>
        <w:t xml:space="preserve"> (ídem)</w:t>
      </w:r>
      <w:bookmarkEnd w:id="4"/>
      <w:r w:rsidR="00FF3863" w:rsidRPr="000544F4">
        <w:rPr>
          <w:rFonts w:ascii="Arial" w:eastAsia="Times New Roman" w:hAnsi="Arial" w:cs="Arial"/>
          <w:sz w:val="24"/>
          <w:szCs w:val="24"/>
          <w:shd w:val="clear" w:color="auto" w:fill="FFFFFF"/>
          <w:lang w:eastAsia="es-CO"/>
        </w:rPr>
        <w:t>.</w:t>
      </w:r>
    </w:p>
    <w:p w:rsidR="00FF3863" w:rsidRPr="000544F4" w:rsidRDefault="00FF3863" w:rsidP="000544F4">
      <w:pPr>
        <w:shd w:val="clear" w:color="auto" w:fill="FFFFFF"/>
        <w:spacing w:after="0"/>
        <w:jc w:val="both"/>
        <w:textAlignment w:val="baseline"/>
        <w:rPr>
          <w:rFonts w:ascii="Arial" w:eastAsia="Times New Roman" w:hAnsi="Arial" w:cs="Arial"/>
          <w:sz w:val="24"/>
          <w:szCs w:val="24"/>
          <w:lang w:eastAsia="es-CO"/>
        </w:rPr>
      </w:pPr>
    </w:p>
    <w:p w:rsidR="00FF3863" w:rsidRPr="000544F4" w:rsidRDefault="00FF3863" w:rsidP="000544F4">
      <w:pPr>
        <w:shd w:val="clear" w:color="auto" w:fill="FFFFFF"/>
        <w:spacing w:after="0"/>
        <w:jc w:val="both"/>
        <w:textAlignment w:val="baseline"/>
        <w:rPr>
          <w:rFonts w:ascii="Arial" w:eastAsia="Times New Roman" w:hAnsi="Arial" w:cs="Arial"/>
          <w:color w:val="2D2D2D"/>
          <w:sz w:val="24"/>
          <w:szCs w:val="24"/>
          <w:lang w:eastAsia="es-CO"/>
        </w:rPr>
      </w:pPr>
      <w:bookmarkStart w:id="5" w:name="_Hlk16784528"/>
      <w:r w:rsidRPr="000544F4">
        <w:rPr>
          <w:rFonts w:ascii="Arial" w:eastAsia="Times New Roman" w:hAnsi="Arial" w:cs="Arial"/>
          <w:sz w:val="24"/>
          <w:szCs w:val="24"/>
          <w:shd w:val="clear" w:color="auto" w:fill="FFFFFF"/>
          <w:lang w:eastAsia="es-CO"/>
        </w:rPr>
        <w:t>Entre otras obligaciones derivadas de ese derecho, la Corte ha identificado el deber de las autoridades de adoptar la decisión administrativa con base en los mejores y mayores elementos de juicio, con el fin de que esta sea fiel a la realidad de los hechos</w:t>
      </w:r>
      <w:r w:rsidR="00272FB6" w:rsidRPr="000544F4">
        <w:rPr>
          <w:rFonts w:ascii="Arial" w:eastAsia="Times New Roman" w:hAnsi="Arial" w:cs="Arial"/>
          <w:sz w:val="24"/>
          <w:szCs w:val="24"/>
          <w:shd w:val="clear" w:color="auto" w:fill="FFFFFF"/>
          <w:lang w:eastAsia="es-CO"/>
        </w:rPr>
        <w:t xml:space="preserve"> y</w:t>
      </w:r>
      <w:r w:rsidRPr="000544F4">
        <w:rPr>
          <w:rFonts w:ascii="Arial" w:eastAsia="Times New Roman" w:hAnsi="Arial" w:cs="Arial"/>
          <w:sz w:val="24"/>
          <w:szCs w:val="24"/>
          <w:shd w:val="clear" w:color="auto" w:fill="FFFFFF"/>
          <w:lang w:eastAsia="es-CO"/>
        </w:rPr>
        <w:t xml:space="preserve"> </w:t>
      </w:r>
      <w:r w:rsidR="00272FB6" w:rsidRPr="000544F4">
        <w:rPr>
          <w:rFonts w:ascii="Arial" w:eastAsia="Times New Roman" w:hAnsi="Arial" w:cs="Arial"/>
          <w:sz w:val="24"/>
          <w:szCs w:val="24"/>
          <w:shd w:val="clear" w:color="auto" w:fill="FFFFFF"/>
          <w:lang w:eastAsia="es-CO"/>
        </w:rPr>
        <w:t>h</w:t>
      </w:r>
      <w:r w:rsidRPr="000544F4">
        <w:rPr>
          <w:rFonts w:ascii="Arial" w:eastAsia="Times New Roman" w:hAnsi="Arial" w:cs="Arial"/>
          <w:sz w:val="24"/>
          <w:szCs w:val="24"/>
          <w:shd w:val="clear" w:color="auto" w:fill="FFFFFF"/>
          <w:lang w:eastAsia="es-CO"/>
        </w:rPr>
        <w:t xml:space="preserve">a considerado que </w:t>
      </w:r>
      <w:r w:rsidR="00272FB6" w:rsidRPr="000544F4">
        <w:rPr>
          <w:rFonts w:ascii="Arial" w:eastAsia="Times New Roman" w:hAnsi="Arial" w:cs="Arial"/>
          <w:i/>
          <w:iCs/>
          <w:sz w:val="24"/>
          <w:szCs w:val="24"/>
          <w:shd w:val="clear" w:color="auto" w:fill="FFFFFF"/>
          <w:lang w:eastAsia="es-CO"/>
        </w:rPr>
        <w:t>“</w:t>
      </w:r>
      <w:r w:rsidRPr="00CA72F9">
        <w:rPr>
          <w:rFonts w:ascii="Arial" w:eastAsia="Times New Roman" w:hAnsi="Arial" w:cs="Arial"/>
          <w:i/>
          <w:iCs/>
          <w:szCs w:val="24"/>
          <w:shd w:val="clear" w:color="auto" w:fill="FFFFFF"/>
          <w:lang w:eastAsia="es-CO"/>
        </w:rPr>
        <w:t>cuando la administración no hace uso de las pruebas obrantes en el proceso o no indaga sobre su disponibilidad, pese a que el peticionario ha expresado que existen, vulnera el derecho fundamental al debido proceso. Esto, en tanto el acto no consulta la realidad fáctica ni las pretensiones planteadas por el administrado</w:t>
      </w:r>
      <w:bookmarkEnd w:id="5"/>
      <w:r w:rsidR="003F057B" w:rsidRPr="000544F4">
        <w:rPr>
          <w:rFonts w:ascii="Arial" w:eastAsia="Times New Roman" w:hAnsi="Arial" w:cs="Arial"/>
          <w:i/>
          <w:iCs/>
          <w:sz w:val="24"/>
          <w:szCs w:val="24"/>
          <w:shd w:val="clear" w:color="auto" w:fill="FFFFFF"/>
          <w:lang w:eastAsia="es-CO"/>
        </w:rPr>
        <w:t>”</w:t>
      </w:r>
      <w:r w:rsidR="00272FB6" w:rsidRPr="000544F4">
        <w:rPr>
          <w:rFonts w:ascii="Arial" w:eastAsia="Times New Roman" w:hAnsi="Arial" w:cs="Arial"/>
          <w:sz w:val="24"/>
          <w:szCs w:val="24"/>
          <w:lang w:eastAsia="es-CO"/>
        </w:rPr>
        <w:t xml:space="preserve"> (</w:t>
      </w:r>
      <w:r w:rsidR="003F057B" w:rsidRPr="000544F4">
        <w:rPr>
          <w:rFonts w:ascii="Arial" w:eastAsia="Times New Roman" w:hAnsi="Arial" w:cs="Arial"/>
          <w:sz w:val="24"/>
          <w:szCs w:val="24"/>
          <w:lang w:eastAsia="es-CO"/>
        </w:rPr>
        <w:t>ibidem</w:t>
      </w:r>
      <w:r w:rsidR="00272FB6" w:rsidRPr="000544F4">
        <w:rPr>
          <w:rFonts w:ascii="Arial" w:eastAsia="Times New Roman" w:hAnsi="Arial" w:cs="Arial"/>
          <w:sz w:val="24"/>
          <w:szCs w:val="24"/>
          <w:lang w:eastAsia="es-CO"/>
        </w:rPr>
        <w:t>)</w:t>
      </w:r>
      <w:r w:rsidR="003F057B" w:rsidRPr="000544F4">
        <w:rPr>
          <w:rFonts w:ascii="Arial" w:eastAsia="Times New Roman" w:hAnsi="Arial" w:cs="Arial"/>
          <w:sz w:val="24"/>
          <w:szCs w:val="24"/>
          <w:shd w:val="clear" w:color="auto" w:fill="FFFFFF"/>
          <w:lang w:eastAsia="es-CO"/>
        </w:rPr>
        <w:t xml:space="preserve">, sosteniendo que: </w:t>
      </w:r>
      <w:r w:rsidRPr="000544F4">
        <w:rPr>
          <w:rFonts w:ascii="Arial" w:eastAsia="Times New Roman" w:hAnsi="Arial" w:cs="Arial"/>
          <w:i/>
          <w:iCs/>
          <w:color w:val="2D2D2D"/>
          <w:sz w:val="24"/>
          <w:szCs w:val="24"/>
          <w:shd w:val="clear" w:color="auto" w:fill="FFFFFF"/>
          <w:lang w:eastAsia="es-CO"/>
        </w:rPr>
        <w:t>“</w:t>
      </w:r>
      <w:r w:rsidRPr="00CA72F9">
        <w:rPr>
          <w:rFonts w:ascii="Arial" w:eastAsia="Times New Roman" w:hAnsi="Arial" w:cs="Arial"/>
          <w:i/>
          <w:iCs/>
          <w:color w:val="2D2D2D"/>
          <w:szCs w:val="24"/>
          <w:shd w:val="clear" w:color="auto" w:fill="FFFFFF"/>
          <w:lang w:eastAsia="es-CO"/>
        </w:rPr>
        <w:t xml:space="preserve">(…) </w:t>
      </w:r>
      <w:r w:rsidRPr="00CA72F9">
        <w:rPr>
          <w:rFonts w:ascii="Arial" w:eastAsia="Times New Roman" w:hAnsi="Arial" w:cs="Arial"/>
          <w:i/>
          <w:iCs/>
          <w:color w:val="2D2D2D"/>
          <w:szCs w:val="24"/>
          <w:u w:val="single"/>
          <w:shd w:val="clear" w:color="auto" w:fill="FFFFFF"/>
          <w:lang w:eastAsia="es-CO"/>
        </w:rPr>
        <w:t>cuando se ponen en conocimiento de la entidad administradora, hechos que tienen relevancia o incidencia directa en el reconocimiento de la prestación económica y no son atendidos diligentemente, a pesar de tratarse de situaciones que la entidad misma está en la posibilidad y en el deber de verificar, como la existencia de semanas cotizadas en periodos determinados</w:t>
      </w:r>
      <w:r w:rsidRPr="00CA72F9">
        <w:rPr>
          <w:rFonts w:ascii="Arial" w:eastAsia="Times New Roman" w:hAnsi="Arial" w:cs="Arial"/>
          <w:i/>
          <w:iCs/>
          <w:color w:val="2D2D2D"/>
          <w:szCs w:val="24"/>
          <w:shd w:val="clear" w:color="auto" w:fill="FFFFFF"/>
          <w:lang w:eastAsia="es-CO"/>
        </w:rPr>
        <w:t>, se produce una vulneración al debido proceso, en cuanto se adoptará una decisión que no consulta la totalidad de los pedimentos y las circunstancias fácticas expuestas por el asegurado, esto es, surgirá una decisión incongruente</w:t>
      </w:r>
      <w:r w:rsidRPr="000544F4">
        <w:rPr>
          <w:rFonts w:ascii="Arial" w:eastAsia="Times New Roman" w:hAnsi="Arial" w:cs="Arial"/>
          <w:i/>
          <w:iCs/>
          <w:color w:val="2D2D2D"/>
          <w:sz w:val="24"/>
          <w:szCs w:val="24"/>
          <w:shd w:val="clear" w:color="auto" w:fill="FFFFFF"/>
          <w:lang w:eastAsia="es-CO"/>
        </w:rPr>
        <w:t>”</w:t>
      </w:r>
      <w:r w:rsidRPr="000544F4">
        <w:rPr>
          <w:rFonts w:ascii="Arial" w:eastAsia="Times New Roman" w:hAnsi="Arial" w:cs="Arial"/>
          <w:color w:val="2D2D2D"/>
          <w:sz w:val="24"/>
          <w:szCs w:val="24"/>
          <w:shd w:val="clear" w:color="auto" w:fill="FFFFFF"/>
          <w:lang w:eastAsia="es-CO"/>
        </w:rPr>
        <w:t>.</w:t>
      </w:r>
    </w:p>
    <w:p w:rsidR="00F448DD" w:rsidRPr="000544F4" w:rsidRDefault="00F448DD" w:rsidP="000544F4">
      <w:pPr>
        <w:spacing w:after="0"/>
        <w:jc w:val="both"/>
        <w:rPr>
          <w:rFonts w:ascii="Arial" w:eastAsia="Arial" w:hAnsi="Arial" w:cs="Arial"/>
          <w:color w:val="000000" w:themeColor="text1"/>
          <w:sz w:val="24"/>
          <w:szCs w:val="24"/>
        </w:rPr>
      </w:pPr>
    </w:p>
    <w:p w:rsidR="003F057B" w:rsidRPr="000544F4" w:rsidRDefault="003F057B" w:rsidP="000544F4">
      <w:pPr>
        <w:spacing w:after="0"/>
        <w:jc w:val="both"/>
        <w:rPr>
          <w:rFonts w:ascii="Arial" w:hAnsi="Arial" w:cs="Arial"/>
          <w:sz w:val="24"/>
          <w:szCs w:val="24"/>
          <w:shd w:val="clear" w:color="auto" w:fill="FFFFFF"/>
        </w:rPr>
      </w:pPr>
      <w:r w:rsidRPr="000544F4">
        <w:rPr>
          <w:rFonts w:ascii="Arial" w:hAnsi="Arial" w:cs="Arial"/>
          <w:sz w:val="24"/>
          <w:szCs w:val="24"/>
          <w:shd w:val="clear" w:color="auto" w:fill="FFFFFF"/>
        </w:rPr>
        <w:t>Por consiguiente, es posible concluir que las autoridades encargadas de hacer reconocimientos pensionales tienen el deber de usar los mecanismos a su alcance para resolver definitivamente las inquietudes que tengan incidencia directa en el reconocimiento pensional, sin que le sea dable negar la prestación de forma inmediata sin efectuar una indagación que dé respuesta a las dudas sobre existencia de periodos sin cotización o la inexactitud de su historia laboral, so pena de vulnerar los derechos de petición y al debido proceso.</w:t>
      </w:r>
    </w:p>
    <w:p w:rsidR="003F057B" w:rsidRPr="000544F4" w:rsidRDefault="003F057B" w:rsidP="000544F4">
      <w:pPr>
        <w:spacing w:after="0"/>
        <w:jc w:val="both"/>
        <w:rPr>
          <w:rFonts w:ascii="Arial" w:eastAsia="Arial" w:hAnsi="Arial" w:cs="Arial"/>
          <w:color w:val="000000" w:themeColor="text1"/>
          <w:sz w:val="24"/>
          <w:szCs w:val="24"/>
        </w:rPr>
      </w:pPr>
    </w:p>
    <w:p w:rsidR="00F26E05" w:rsidRPr="000544F4" w:rsidRDefault="00FB12EA" w:rsidP="000544F4">
      <w:pPr>
        <w:spacing w:after="0"/>
        <w:jc w:val="both"/>
        <w:rPr>
          <w:rFonts w:ascii="Arial" w:eastAsia="Arial" w:hAnsi="Arial" w:cs="Arial"/>
          <w:color w:val="000000" w:themeColor="text1"/>
          <w:sz w:val="24"/>
          <w:szCs w:val="24"/>
        </w:rPr>
      </w:pPr>
      <w:r w:rsidRPr="000544F4">
        <w:rPr>
          <w:rFonts w:ascii="Arial" w:eastAsia="Arial" w:hAnsi="Arial" w:cs="Arial"/>
          <w:color w:val="000000" w:themeColor="text1"/>
          <w:sz w:val="24"/>
          <w:szCs w:val="24"/>
        </w:rPr>
        <w:t xml:space="preserve">Con sustento en lo anterior, </w:t>
      </w:r>
      <w:r w:rsidR="5030388F" w:rsidRPr="000544F4">
        <w:rPr>
          <w:rFonts w:ascii="Arial" w:eastAsia="Arial" w:hAnsi="Arial" w:cs="Arial"/>
          <w:color w:val="000000" w:themeColor="text1"/>
          <w:sz w:val="24"/>
          <w:szCs w:val="24"/>
        </w:rPr>
        <w:t xml:space="preserve">considera </w:t>
      </w:r>
      <w:r w:rsidR="009F0166" w:rsidRPr="000544F4">
        <w:rPr>
          <w:rFonts w:ascii="Arial" w:eastAsia="Arial" w:hAnsi="Arial" w:cs="Arial"/>
          <w:color w:val="000000" w:themeColor="text1"/>
          <w:sz w:val="24"/>
          <w:szCs w:val="24"/>
        </w:rPr>
        <w:t>la Sala Mayoritaria</w:t>
      </w:r>
      <w:r w:rsidR="006511E7" w:rsidRPr="000544F4">
        <w:rPr>
          <w:rFonts w:ascii="Arial" w:eastAsia="Arial" w:hAnsi="Arial" w:cs="Arial"/>
          <w:color w:val="000000" w:themeColor="text1"/>
          <w:sz w:val="24"/>
          <w:szCs w:val="24"/>
        </w:rPr>
        <w:t xml:space="preserve"> que no le asiste razón a la apelante, pues </w:t>
      </w:r>
      <w:r w:rsidR="003F057B" w:rsidRPr="000544F4">
        <w:rPr>
          <w:rFonts w:ascii="Arial" w:eastAsia="Arial" w:hAnsi="Arial" w:cs="Arial"/>
          <w:color w:val="000000" w:themeColor="text1"/>
          <w:sz w:val="24"/>
          <w:szCs w:val="24"/>
        </w:rPr>
        <w:t>como se pudo</w:t>
      </w:r>
      <w:r w:rsidR="006511E7" w:rsidRPr="000544F4">
        <w:rPr>
          <w:rFonts w:ascii="Arial" w:eastAsia="Arial" w:hAnsi="Arial" w:cs="Arial"/>
          <w:color w:val="000000" w:themeColor="text1"/>
          <w:sz w:val="24"/>
          <w:szCs w:val="24"/>
        </w:rPr>
        <w:t xml:space="preserve"> </w:t>
      </w:r>
      <w:r w:rsidR="005348BE" w:rsidRPr="000544F4">
        <w:rPr>
          <w:rFonts w:ascii="Arial" w:eastAsia="Arial" w:hAnsi="Arial" w:cs="Arial"/>
          <w:color w:val="000000" w:themeColor="text1"/>
          <w:sz w:val="24"/>
          <w:szCs w:val="24"/>
        </w:rPr>
        <w:t>observa</w:t>
      </w:r>
      <w:r w:rsidR="003F057B" w:rsidRPr="000544F4">
        <w:rPr>
          <w:rFonts w:ascii="Arial" w:eastAsia="Arial" w:hAnsi="Arial" w:cs="Arial"/>
          <w:color w:val="000000" w:themeColor="text1"/>
          <w:sz w:val="24"/>
          <w:szCs w:val="24"/>
        </w:rPr>
        <w:t>r</w:t>
      </w:r>
      <w:r w:rsidR="006511E7" w:rsidRPr="000544F4">
        <w:rPr>
          <w:rFonts w:ascii="Arial" w:eastAsia="Arial" w:hAnsi="Arial" w:cs="Arial"/>
          <w:color w:val="000000" w:themeColor="text1"/>
          <w:sz w:val="24"/>
          <w:szCs w:val="24"/>
        </w:rPr>
        <w:t xml:space="preserve"> </w:t>
      </w:r>
      <w:r w:rsidR="001A641B" w:rsidRPr="000544F4">
        <w:rPr>
          <w:rFonts w:ascii="Arial" w:eastAsia="Arial" w:hAnsi="Arial" w:cs="Arial"/>
          <w:color w:val="000000" w:themeColor="text1"/>
          <w:sz w:val="24"/>
          <w:szCs w:val="24"/>
        </w:rPr>
        <w:t>dentro</w:t>
      </w:r>
      <w:r w:rsidR="006511E7" w:rsidRPr="000544F4">
        <w:rPr>
          <w:rFonts w:ascii="Arial" w:eastAsia="Arial" w:hAnsi="Arial" w:cs="Arial"/>
          <w:color w:val="000000" w:themeColor="text1"/>
          <w:sz w:val="24"/>
          <w:szCs w:val="24"/>
        </w:rPr>
        <w:t xml:space="preserve"> </w:t>
      </w:r>
      <w:r w:rsidR="001A641B" w:rsidRPr="000544F4">
        <w:rPr>
          <w:rFonts w:ascii="Arial" w:eastAsia="Arial" w:hAnsi="Arial" w:cs="Arial"/>
          <w:color w:val="000000" w:themeColor="text1"/>
          <w:sz w:val="24"/>
          <w:szCs w:val="24"/>
        </w:rPr>
        <w:t>d</w:t>
      </w:r>
      <w:r w:rsidR="006511E7" w:rsidRPr="000544F4">
        <w:rPr>
          <w:rFonts w:ascii="Arial" w:eastAsia="Arial" w:hAnsi="Arial" w:cs="Arial"/>
          <w:color w:val="000000" w:themeColor="text1"/>
          <w:sz w:val="24"/>
          <w:szCs w:val="24"/>
        </w:rPr>
        <w:t xml:space="preserve">el </w:t>
      </w:r>
      <w:r w:rsidR="00BE4484" w:rsidRPr="000544F4">
        <w:rPr>
          <w:rFonts w:ascii="Arial" w:eastAsia="Arial" w:hAnsi="Arial" w:cs="Arial"/>
          <w:color w:val="000000" w:themeColor="text1"/>
          <w:sz w:val="24"/>
          <w:szCs w:val="24"/>
        </w:rPr>
        <w:t xml:space="preserve">voluminoso </w:t>
      </w:r>
      <w:r w:rsidR="006511E7" w:rsidRPr="000544F4">
        <w:rPr>
          <w:rFonts w:ascii="Arial" w:eastAsia="Arial" w:hAnsi="Arial" w:cs="Arial"/>
          <w:color w:val="000000" w:themeColor="text1"/>
          <w:sz w:val="24"/>
          <w:szCs w:val="24"/>
        </w:rPr>
        <w:t xml:space="preserve">expediente administrativo aportado por la ADMINISTRADORA COLOMBIANA DE PENSIONES -COLPENSIONES- </w:t>
      </w:r>
      <w:r w:rsidR="001A641B" w:rsidRPr="000544F4">
        <w:rPr>
          <w:rFonts w:ascii="Arial" w:eastAsia="Arial" w:hAnsi="Arial" w:cs="Arial"/>
          <w:color w:val="000000" w:themeColor="text1"/>
          <w:sz w:val="24"/>
          <w:szCs w:val="24"/>
        </w:rPr>
        <w:t xml:space="preserve">(archivo 003. EXPEDIENTE ADTIVO), </w:t>
      </w:r>
      <w:r w:rsidR="004D1C1B" w:rsidRPr="000544F4">
        <w:rPr>
          <w:rFonts w:ascii="Arial" w:eastAsia="Arial" w:hAnsi="Arial" w:cs="Arial"/>
          <w:color w:val="000000" w:themeColor="text1"/>
          <w:sz w:val="24"/>
          <w:szCs w:val="24"/>
        </w:rPr>
        <w:t>hubo negligencia de</w:t>
      </w:r>
      <w:r w:rsidR="00BE4484" w:rsidRPr="000544F4">
        <w:rPr>
          <w:rFonts w:ascii="Arial" w:eastAsia="Arial" w:hAnsi="Arial" w:cs="Arial"/>
          <w:color w:val="000000" w:themeColor="text1"/>
          <w:sz w:val="24"/>
          <w:szCs w:val="24"/>
        </w:rPr>
        <w:t xml:space="preserve">l fondo de pensiones demandado </w:t>
      </w:r>
      <w:r w:rsidR="004D1C1B" w:rsidRPr="000544F4">
        <w:rPr>
          <w:rFonts w:ascii="Arial" w:eastAsia="Arial" w:hAnsi="Arial" w:cs="Arial"/>
          <w:color w:val="000000" w:themeColor="text1"/>
          <w:sz w:val="24"/>
          <w:szCs w:val="24"/>
        </w:rPr>
        <w:t xml:space="preserve">a la hora de resolver la corrección y actualización de la historia laboral </w:t>
      </w:r>
      <w:r w:rsidR="00BE4484" w:rsidRPr="000544F4">
        <w:rPr>
          <w:rFonts w:ascii="Arial" w:eastAsia="Arial" w:hAnsi="Arial" w:cs="Arial"/>
          <w:color w:val="000000" w:themeColor="text1"/>
          <w:sz w:val="24"/>
          <w:szCs w:val="24"/>
        </w:rPr>
        <w:t>solicitada por el</w:t>
      </w:r>
      <w:r w:rsidR="004D1C1B" w:rsidRPr="000544F4">
        <w:rPr>
          <w:rFonts w:ascii="Arial" w:eastAsia="Arial" w:hAnsi="Arial" w:cs="Arial"/>
          <w:color w:val="000000" w:themeColor="text1"/>
          <w:sz w:val="24"/>
          <w:szCs w:val="24"/>
        </w:rPr>
        <w:t xml:space="preserve"> demandante y</w:t>
      </w:r>
      <w:r w:rsidR="003F057B" w:rsidRPr="000544F4">
        <w:rPr>
          <w:rFonts w:ascii="Arial" w:eastAsia="Arial" w:hAnsi="Arial" w:cs="Arial"/>
          <w:color w:val="000000" w:themeColor="text1"/>
          <w:sz w:val="24"/>
          <w:szCs w:val="24"/>
        </w:rPr>
        <w:t>,</w:t>
      </w:r>
      <w:r w:rsidR="004D1C1B" w:rsidRPr="000544F4">
        <w:rPr>
          <w:rFonts w:ascii="Arial" w:eastAsia="Arial" w:hAnsi="Arial" w:cs="Arial"/>
          <w:color w:val="000000" w:themeColor="text1"/>
          <w:sz w:val="24"/>
          <w:szCs w:val="24"/>
        </w:rPr>
        <w:t xml:space="preserve"> habiendo tenido</w:t>
      </w:r>
      <w:r w:rsidR="00AB15BC" w:rsidRPr="000544F4">
        <w:rPr>
          <w:rFonts w:ascii="Arial" w:eastAsia="Arial" w:hAnsi="Arial" w:cs="Arial"/>
          <w:color w:val="000000" w:themeColor="text1"/>
          <w:sz w:val="24"/>
          <w:szCs w:val="24"/>
        </w:rPr>
        <w:t xml:space="preserve"> la</w:t>
      </w:r>
      <w:r w:rsidR="004D1C1B" w:rsidRPr="000544F4">
        <w:rPr>
          <w:rFonts w:ascii="Arial" w:eastAsia="Arial" w:hAnsi="Arial" w:cs="Arial"/>
          <w:color w:val="000000" w:themeColor="text1"/>
          <w:sz w:val="24"/>
          <w:szCs w:val="24"/>
        </w:rPr>
        <w:t xml:space="preserve"> oportunidad</w:t>
      </w:r>
      <w:r w:rsidR="00AB15BC" w:rsidRPr="000544F4">
        <w:rPr>
          <w:rFonts w:ascii="Arial" w:eastAsia="Arial" w:hAnsi="Arial" w:cs="Arial"/>
          <w:color w:val="000000" w:themeColor="text1"/>
          <w:sz w:val="24"/>
          <w:szCs w:val="24"/>
        </w:rPr>
        <w:t xml:space="preserve"> y deber</w:t>
      </w:r>
      <w:r w:rsidR="004D1C1B" w:rsidRPr="000544F4">
        <w:rPr>
          <w:rFonts w:ascii="Arial" w:eastAsia="Arial" w:hAnsi="Arial" w:cs="Arial"/>
          <w:color w:val="000000" w:themeColor="text1"/>
          <w:sz w:val="24"/>
          <w:szCs w:val="24"/>
        </w:rPr>
        <w:t xml:space="preserve"> de gestionar</w:t>
      </w:r>
      <w:r w:rsidR="009C296A" w:rsidRPr="000544F4">
        <w:rPr>
          <w:rFonts w:ascii="Arial" w:eastAsia="Arial" w:hAnsi="Arial" w:cs="Arial"/>
          <w:color w:val="000000" w:themeColor="text1"/>
          <w:sz w:val="24"/>
          <w:szCs w:val="24"/>
        </w:rPr>
        <w:t xml:space="preserve"> directamente</w:t>
      </w:r>
      <w:r w:rsidR="004D1C1B" w:rsidRPr="000544F4">
        <w:rPr>
          <w:rFonts w:ascii="Arial" w:eastAsia="Arial" w:hAnsi="Arial" w:cs="Arial"/>
          <w:color w:val="000000" w:themeColor="text1"/>
          <w:sz w:val="24"/>
          <w:szCs w:val="24"/>
        </w:rPr>
        <w:t xml:space="preserve"> el traslado de</w:t>
      </w:r>
      <w:r w:rsidR="009C296A" w:rsidRPr="000544F4">
        <w:rPr>
          <w:rFonts w:ascii="Arial" w:eastAsia="Arial" w:hAnsi="Arial" w:cs="Arial"/>
          <w:color w:val="000000" w:themeColor="text1"/>
          <w:sz w:val="24"/>
          <w:szCs w:val="24"/>
        </w:rPr>
        <w:t xml:space="preserve"> esos</w:t>
      </w:r>
      <w:r w:rsidR="004D1C1B" w:rsidRPr="000544F4">
        <w:rPr>
          <w:rFonts w:ascii="Arial" w:eastAsia="Arial" w:hAnsi="Arial" w:cs="Arial"/>
          <w:color w:val="000000" w:themeColor="text1"/>
          <w:sz w:val="24"/>
          <w:szCs w:val="24"/>
        </w:rPr>
        <w:t xml:space="preserve"> aportes</w:t>
      </w:r>
      <w:r w:rsidR="009C296A" w:rsidRPr="000544F4">
        <w:rPr>
          <w:rFonts w:ascii="Arial" w:eastAsia="Arial" w:hAnsi="Arial" w:cs="Arial"/>
          <w:color w:val="000000" w:themeColor="text1"/>
          <w:sz w:val="24"/>
          <w:szCs w:val="24"/>
        </w:rPr>
        <w:t xml:space="preserve"> a sus arcas,</w:t>
      </w:r>
      <w:r w:rsidR="00F42D55" w:rsidRPr="000544F4">
        <w:rPr>
          <w:rFonts w:ascii="Arial" w:eastAsia="Arial" w:hAnsi="Arial" w:cs="Arial"/>
          <w:color w:val="000000" w:themeColor="text1"/>
          <w:sz w:val="24"/>
          <w:szCs w:val="24"/>
        </w:rPr>
        <w:t xml:space="preserve"> se abstuvo de hacerlo y </w:t>
      </w:r>
      <w:r w:rsidR="009C296A" w:rsidRPr="000544F4">
        <w:rPr>
          <w:rFonts w:ascii="Arial" w:eastAsia="Arial" w:hAnsi="Arial" w:cs="Arial"/>
          <w:color w:val="000000" w:themeColor="text1"/>
          <w:sz w:val="24"/>
          <w:szCs w:val="24"/>
        </w:rPr>
        <w:t>le</w:t>
      </w:r>
      <w:r w:rsidR="00F42D55" w:rsidRPr="000544F4">
        <w:rPr>
          <w:rFonts w:ascii="Arial" w:eastAsia="Arial" w:hAnsi="Arial" w:cs="Arial"/>
          <w:color w:val="000000" w:themeColor="text1"/>
          <w:sz w:val="24"/>
          <w:szCs w:val="24"/>
        </w:rPr>
        <w:t xml:space="preserve"> trasladó dicha</w:t>
      </w:r>
      <w:r w:rsidR="009C296A" w:rsidRPr="000544F4">
        <w:rPr>
          <w:rFonts w:ascii="Arial" w:eastAsia="Arial" w:hAnsi="Arial" w:cs="Arial"/>
          <w:color w:val="000000" w:themeColor="text1"/>
          <w:sz w:val="24"/>
          <w:szCs w:val="24"/>
        </w:rPr>
        <w:t xml:space="preserve"> carga al afiliado, contraviniendo </w:t>
      </w:r>
      <w:r w:rsidR="00F42D55" w:rsidRPr="000544F4">
        <w:rPr>
          <w:rFonts w:ascii="Arial" w:eastAsia="Arial" w:hAnsi="Arial" w:cs="Arial"/>
          <w:color w:val="000000" w:themeColor="text1"/>
          <w:sz w:val="24"/>
          <w:szCs w:val="24"/>
        </w:rPr>
        <w:t>con ello la</w:t>
      </w:r>
      <w:r w:rsidR="008A59E8" w:rsidRPr="000544F4">
        <w:rPr>
          <w:rFonts w:ascii="Arial" w:eastAsia="Arial" w:hAnsi="Arial" w:cs="Arial"/>
          <w:color w:val="000000" w:themeColor="text1"/>
          <w:sz w:val="24"/>
          <w:szCs w:val="24"/>
        </w:rPr>
        <w:t>s obligaciones y deberes previstos en</w:t>
      </w:r>
      <w:r w:rsidR="008B6672" w:rsidRPr="000544F4">
        <w:rPr>
          <w:rFonts w:ascii="Arial" w:eastAsia="Arial" w:hAnsi="Arial" w:cs="Arial"/>
          <w:color w:val="000000" w:themeColor="text1"/>
          <w:sz w:val="24"/>
          <w:szCs w:val="24"/>
        </w:rPr>
        <w:t xml:space="preserve"> el</w:t>
      </w:r>
      <w:r w:rsidR="00BE4484" w:rsidRPr="000544F4">
        <w:rPr>
          <w:rFonts w:ascii="Arial" w:eastAsia="Arial" w:hAnsi="Arial" w:cs="Arial"/>
          <w:color w:val="000000" w:themeColor="text1"/>
          <w:sz w:val="24"/>
          <w:szCs w:val="24"/>
        </w:rPr>
        <w:t xml:space="preserve"> </w:t>
      </w:r>
      <w:r w:rsidR="008A59E8" w:rsidRPr="000544F4">
        <w:rPr>
          <w:rFonts w:ascii="Arial" w:eastAsia="Arial" w:hAnsi="Arial" w:cs="Arial"/>
          <w:color w:val="000000" w:themeColor="text1"/>
          <w:sz w:val="24"/>
          <w:szCs w:val="24"/>
        </w:rPr>
        <w:t xml:space="preserve">literal </w:t>
      </w:r>
      <w:r w:rsidR="008B6672" w:rsidRPr="000544F4">
        <w:rPr>
          <w:rFonts w:ascii="Arial" w:eastAsia="Arial" w:hAnsi="Arial" w:cs="Arial"/>
          <w:color w:val="000000" w:themeColor="text1"/>
          <w:sz w:val="24"/>
          <w:szCs w:val="24"/>
        </w:rPr>
        <w:t>G</w:t>
      </w:r>
      <w:r w:rsidR="008A59E8" w:rsidRPr="000544F4">
        <w:rPr>
          <w:rFonts w:ascii="Arial" w:eastAsia="Arial" w:hAnsi="Arial" w:cs="Arial"/>
          <w:color w:val="000000" w:themeColor="text1"/>
          <w:sz w:val="24"/>
          <w:szCs w:val="24"/>
        </w:rPr>
        <w:t xml:space="preserve"> d</w:t>
      </w:r>
      <w:r w:rsidR="0065314D" w:rsidRPr="000544F4">
        <w:rPr>
          <w:rFonts w:ascii="Arial" w:eastAsia="Arial" w:hAnsi="Arial" w:cs="Arial"/>
          <w:color w:val="000000" w:themeColor="text1"/>
          <w:sz w:val="24"/>
          <w:szCs w:val="24"/>
        </w:rPr>
        <w:t xml:space="preserve">el </w:t>
      </w:r>
      <w:r w:rsidR="008A59E8" w:rsidRPr="000544F4">
        <w:rPr>
          <w:rFonts w:ascii="Arial" w:eastAsia="Arial" w:hAnsi="Arial" w:cs="Arial"/>
          <w:color w:val="000000" w:themeColor="text1"/>
          <w:sz w:val="24"/>
          <w:szCs w:val="24"/>
        </w:rPr>
        <w:t>artículo 13</w:t>
      </w:r>
      <w:r w:rsidR="0065314D" w:rsidRPr="000544F4">
        <w:rPr>
          <w:rFonts w:ascii="Arial" w:eastAsia="Arial" w:hAnsi="Arial" w:cs="Arial"/>
          <w:color w:val="000000" w:themeColor="text1"/>
          <w:sz w:val="24"/>
          <w:szCs w:val="24"/>
        </w:rPr>
        <w:t>,</w:t>
      </w:r>
      <w:r w:rsidR="00AB15BC" w:rsidRPr="000544F4">
        <w:rPr>
          <w:rFonts w:ascii="Arial" w:eastAsia="Arial" w:hAnsi="Arial" w:cs="Arial"/>
          <w:color w:val="000000" w:themeColor="text1"/>
          <w:sz w:val="24"/>
          <w:szCs w:val="24"/>
        </w:rPr>
        <w:t xml:space="preserve"> el</w:t>
      </w:r>
      <w:r w:rsidR="0065314D" w:rsidRPr="000544F4">
        <w:rPr>
          <w:rFonts w:ascii="Arial" w:eastAsia="Arial" w:hAnsi="Arial" w:cs="Arial"/>
          <w:color w:val="000000" w:themeColor="text1"/>
          <w:sz w:val="24"/>
          <w:szCs w:val="24"/>
        </w:rPr>
        <w:t xml:space="preserve"> </w:t>
      </w:r>
      <w:r w:rsidR="008A59E8" w:rsidRPr="000544F4">
        <w:rPr>
          <w:rFonts w:ascii="Arial" w:eastAsia="Arial" w:hAnsi="Arial" w:cs="Arial"/>
          <w:color w:val="000000" w:themeColor="text1"/>
          <w:sz w:val="24"/>
          <w:szCs w:val="24"/>
        </w:rPr>
        <w:t>artículo 24 y</w:t>
      </w:r>
      <w:r w:rsidR="003F057B" w:rsidRPr="000544F4">
        <w:rPr>
          <w:rFonts w:ascii="Arial" w:eastAsia="Arial" w:hAnsi="Arial" w:cs="Arial"/>
          <w:color w:val="000000" w:themeColor="text1"/>
          <w:sz w:val="24"/>
          <w:szCs w:val="24"/>
        </w:rPr>
        <w:t xml:space="preserve"> el</w:t>
      </w:r>
      <w:r w:rsidR="008A59E8" w:rsidRPr="000544F4">
        <w:rPr>
          <w:rFonts w:ascii="Arial" w:eastAsia="Arial" w:hAnsi="Arial" w:cs="Arial"/>
          <w:color w:val="000000" w:themeColor="text1"/>
          <w:sz w:val="24"/>
          <w:szCs w:val="24"/>
        </w:rPr>
        <w:t xml:space="preserve"> parágrafo 1°, literal A del artículo 33 de la Ley 100 de 1993</w:t>
      </w:r>
      <w:r w:rsidR="00940A53" w:rsidRPr="000544F4">
        <w:rPr>
          <w:rFonts w:ascii="Arial" w:eastAsia="Arial" w:hAnsi="Arial" w:cs="Arial"/>
          <w:color w:val="000000" w:themeColor="text1"/>
          <w:sz w:val="24"/>
          <w:szCs w:val="24"/>
        </w:rPr>
        <w:t xml:space="preserve"> y en especial el artículo 37 del Decreto 692 de 1994, en virtud del cual </w:t>
      </w:r>
      <w:r w:rsidR="00940A53" w:rsidRPr="000544F4">
        <w:rPr>
          <w:rFonts w:ascii="Arial" w:eastAsia="Arial" w:hAnsi="Arial" w:cs="Arial"/>
          <w:i/>
          <w:iCs/>
          <w:color w:val="000000" w:themeColor="text1"/>
          <w:sz w:val="24"/>
          <w:szCs w:val="24"/>
        </w:rPr>
        <w:t>“</w:t>
      </w:r>
      <w:r w:rsidR="005348BE" w:rsidRPr="00CA72F9">
        <w:rPr>
          <w:rFonts w:ascii="Arial" w:hAnsi="Arial" w:cs="Arial"/>
          <w:i/>
          <w:iCs/>
          <w:color w:val="000000" w:themeColor="text1"/>
          <w:szCs w:val="24"/>
          <w:shd w:val="clear" w:color="auto" w:fill="FFFFFF"/>
        </w:rPr>
        <w:t>l</w:t>
      </w:r>
      <w:r w:rsidR="00940A53" w:rsidRPr="00CA72F9">
        <w:rPr>
          <w:rFonts w:ascii="Arial" w:hAnsi="Arial" w:cs="Arial"/>
          <w:i/>
          <w:iCs/>
          <w:color w:val="000000" w:themeColor="text1"/>
          <w:szCs w:val="24"/>
          <w:shd w:val="clear" w:color="auto" w:fill="FFFFFF"/>
        </w:rPr>
        <w:t>os aportes que consignen los empleadores en administradoras diferentes a la que efectivamente seleccionó el trabajador, serán compensadas entre las respectivas administradoras</w:t>
      </w:r>
      <w:r w:rsidR="00940A53" w:rsidRPr="000544F4">
        <w:rPr>
          <w:rFonts w:ascii="Arial" w:hAnsi="Arial" w:cs="Arial"/>
          <w:i/>
          <w:iCs/>
          <w:color w:val="000000" w:themeColor="text1"/>
          <w:sz w:val="24"/>
          <w:szCs w:val="24"/>
          <w:shd w:val="clear" w:color="auto" w:fill="FFFFFF"/>
        </w:rPr>
        <w:t>”</w:t>
      </w:r>
      <w:r w:rsidR="00C62588" w:rsidRPr="000544F4">
        <w:rPr>
          <w:rFonts w:ascii="Arial" w:eastAsia="Arial" w:hAnsi="Arial" w:cs="Arial"/>
          <w:color w:val="000000" w:themeColor="text1"/>
          <w:sz w:val="24"/>
          <w:szCs w:val="24"/>
        </w:rPr>
        <w:t>.</w:t>
      </w:r>
    </w:p>
    <w:p w:rsidR="00C62588" w:rsidRPr="000544F4" w:rsidRDefault="00C62588" w:rsidP="000544F4">
      <w:pPr>
        <w:spacing w:after="0"/>
        <w:jc w:val="both"/>
        <w:rPr>
          <w:rFonts w:ascii="Arial" w:eastAsia="Arial" w:hAnsi="Arial" w:cs="Arial"/>
          <w:color w:val="000000" w:themeColor="text1"/>
          <w:sz w:val="24"/>
          <w:szCs w:val="24"/>
          <w:highlight w:val="cyan"/>
        </w:rPr>
      </w:pPr>
    </w:p>
    <w:p w:rsidR="00C62588" w:rsidRPr="000544F4" w:rsidRDefault="00C62588" w:rsidP="00CA72F9">
      <w:pPr>
        <w:spacing w:after="0"/>
        <w:jc w:val="both"/>
        <w:rPr>
          <w:rFonts w:ascii="Arial" w:hAnsi="Arial" w:cs="Arial"/>
          <w:sz w:val="24"/>
          <w:szCs w:val="24"/>
        </w:rPr>
      </w:pPr>
      <w:r w:rsidRPr="000544F4">
        <w:rPr>
          <w:rFonts w:ascii="Arial" w:hAnsi="Arial" w:cs="Arial"/>
          <w:sz w:val="24"/>
          <w:szCs w:val="24"/>
        </w:rPr>
        <w:t xml:space="preserve">Se ha de aclarar que no se debe supeditar el cumplimiento de las condenas al agotamiento de trámites administrativos, ya que la exigibilidad de las sentencias </w:t>
      </w:r>
      <w:r w:rsidRPr="000544F4">
        <w:rPr>
          <w:rFonts w:ascii="Arial" w:hAnsi="Arial" w:cs="Arial"/>
          <w:sz w:val="24"/>
          <w:szCs w:val="24"/>
        </w:rPr>
        <w:lastRenderedPageBreak/>
        <w:t>proferidas en esta jurisdicción tiene su regulación en el CPTSS, que en su art. 100 reza que será exigible el cumplimiento de toda obligación que emane de una decisión judicial en firme, lo que significa que, sin más requisitos que la ejecutoria de la providencia, es posible ejecutivamente cobrar las sumas que fueron reconocidas en la sentencia.</w:t>
      </w:r>
      <w:r w:rsidR="00AB15BC" w:rsidRPr="000544F4">
        <w:rPr>
          <w:rFonts w:ascii="Arial" w:hAnsi="Arial" w:cs="Arial"/>
          <w:sz w:val="24"/>
          <w:szCs w:val="24"/>
        </w:rPr>
        <w:t xml:space="preserve"> </w:t>
      </w:r>
      <w:r w:rsidRPr="000544F4">
        <w:rPr>
          <w:rFonts w:ascii="Arial" w:hAnsi="Arial" w:cs="Arial"/>
          <w:sz w:val="24"/>
          <w:szCs w:val="24"/>
        </w:rPr>
        <w:t xml:space="preserve">Nótese que dicha disposición no contempla un plazo diferente dependiendo de la naturaleza de las demandadas, y por ende aplica en todos los casos el mismo parámetro (la ejecutoria de la sentencia). </w:t>
      </w:r>
    </w:p>
    <w:p w:rsidR="00C62588" w:rsidRPr="000544F4" w:rsidRDefault="00C62588" w:rsidP="00CA72F9">
      <w:pPr>
        <w:spacing w:after="0"/>
        <w:jc w:val="both"/>
        <w:rPr>
          <w:rFonts w:ascii="Arial" w:hAnsi="Arial" w:cs="Arial"/>
          <w:sz w:val="24"/>
          <w:szCs w:val="24"/>
        </w:rPr>
      </w:pPr>
    </w:p>
    <w:p w:rsidR="00C62588" w:rsidRPr="000544F4" w:rsidRDefault="00C62588" w:rsidP="00CA72F9">
      <w:pPr>
        <w:spacing w:after="0"/>
        <w:jc w:val="both"/>
        <w:rPr>
          <w:rFonts w:ascii="Arial" w:hAnsi="Arial" w:cs="Arial"/>
          <w:sz w:val="24"/>
          <w:szCs w:val="24"/>
        </w:rPr>
      </w:pPr>
      <w:r w:rsidRPr="000544F4">
        <w:rPr>
          <w:rFonts w:ascii="Arial" w:hAnsi="Arial" w:cs="Arial"/>
          <w:sz w:val="24"/>
          <w:szCs w:val="24"/>
        </w:rPr>
        <w:t>Sobre este tema, es preciso traer a colación que la Corte Constitucional ha señalado en la sentencia T-048 del 2019 que:</w:t>
      </w:r>
    </w:p>
    <w:p w:rsidR="00CA72F9" w:rsidRDefault="00CA72F9" w:rsidP="00CA72F9">
      <w:pPr>
        <w:spacing w:after="0"/>
        <w:jc w:val="both"/>
        <w:rPr>
          <w:rFonts w:ascii="Arial" w:hAnsi="Arial" w:cs="Arial"/>
          <w:i/>
          <w:iCs/>
          <w:sz w:val="24"/>
          <w:szCs w:val="24"/>
        </w:rPr>
      </w:pPr>
    </w:p>
    <w:p w:rsidR="00C62588" w:rsidRPr="00CA72F9" w:rsidRDefault="00C62588" w:rsidP="00CA72F9">
      <w:pPr>
        <w:spacing w:after="0" w:line="240" w:lineRule="auto"/>
        <w:ind w:left="426" w:right="420"/>
        <w:jc w:val="both"/>
        <w:rPr>
          <w:rFonts w:ascii="Arial" w:hAnsi="Arial" w:cs="Arial"/>
          <w:i/>
          <w:iCs/>
          <w:szCs w:val="24"/>
        </w:rPr>
      </w:pPr>
      <w:r w:rsidRPr="00CA72F9">
        <w:rPr>
          <w:rFonts w:ascii="Arial" w:hAnsi="Arial" w:cs="Arial"/>
          <w:i/>
          <w:iCs/>
          <w:szCs w:val="24"/>
        </w:rPr>
        <w:t>“[…] tratándose del cumplimiento de providencias judiciales que han reconocido el pago de derechos pensionales, y que corresponden a obligaciones de dar, resulta una obligación de las autoridades administrativas concernidas el acatamiento del fallo y la materialización de los derechos prestacionales a través de la incorporación oportuna y célere en la nómina de quién adquirió la calidad de pensionado. Lo anterior, comoquiera que el ciudadano afectado, previamente, ha acudido ante la jurisdicción ordinaria para resolver una controversia, que le ha sido fallada favorablemente a sus intereses y pretensiones. Por lo que someterlo a una espera adicional cuando su derecho pensional ya ha sido reconocido sería una carga desproporcionada que tendría que asumir […].”</w:t>
      </w:r>
    </w:p>
    <w:p w:rsidR="00CA72F9" w:rsidRDefault="00CA72F9" w:rsidP="00CA72F9">
      <w:pPr>
        <w:spacing w:after="0"/>
        <w:jc w:val="both"/>
        <w:rPr>
          <w:rFonts w:ascii="Arial" w:hAnsi="Arial" w:cs="Arial"/>
          <w:sz w:val="24"/>
          <w:szCs w:val="24"/>
        </w:rPr>
      </w:pPr>
    </w:p>
    <w:p w:rsidR="00C62588" w:rsidRPr="000544F4" w:rsidRDefault="00C62588" w:rsidP="00CA72F9">
      <w:pPr>
        <w:spacing w:after="0"/>
        <w:jc w:val="both"/>
        <w:rPr>
          <w:rFonts w:ascii="Arial" w:hAnsi="Arial" w:cs="Arial"/>
          <w:sz w:val="24"/>
          <w:szCs w:val="24"/>
        </w:rPr>
      </w:pPr>
      <w:r w:rsidRPr="000544F4">
        <w:rPr>
          <w:rFonts w:ascii="Arial" w:hAnsi="Arial" w:cs="Arial"/>
          <w:sz w:val="24"/>
          <w:szCs w:val="24"/>
        </w:rPr>
        <w:t>En ese orden de ideas,</w:t>
      </w:r>
      <w:r w:rsidR="00AB15BC" w:rsidRPr="000544F4">
        <w:rPr>
          <w:rFonts w:ascii="Arial" w:hAnsi="Arial" w:cs="Arial"/>
          <w:sz w:val="24"/>
          <w:szCs w:val="24"/>
        </w:rPr>
        <w:t xml:space="preserve"> como se puede ver,</w:t>
      </w:r>
      <w:r w:rsidRPr="000544F4">
        <w:rPr>
          <w:rFonts w:ascii="Arial" w:hAnsi="Arial" w:cs="Arial"/>
          <w:sz w:val="24"/>
          <w:szCs w:val="24"/>
        </w:rPr>
        <w:t xml:space="preserve"> es la misma jurisprudencia constitucional la que ha indicado que, en tratándose del cumplimiento de obligaciones que reconocen derechos pensionales, el someter a la persona a un término adicional, resulta desproporcionado ante la naturaleza de los derechos que se protegen a través de los procesos de la jurisdicción laboral, por lo que tal espera no resulta procedente, debiéndose también de indicar que el término que señala la A</w:t>
      </w:r>
      <w:r w:rsidR="00AB15BC" w:rsidRPr="000544F4">
        <w:rPr>
          <w:rFonts w:ascii="Arial" w:hAnsi="Arial" w:cs="Arial"/>
          <w:sz w:val="24"/>
          <w:szCs w:val="24"/>
        </w:rPr>
        <w:t>-</w:t>
      </w:r>
      <w:r w:rsidRPr="000544F4">
        <w:rPr>
          <w:rFonts w:ascii="Arial" w:hAnsi="Arial" w:cs="Arial"/>
          <w:sz w:val="24"/>
          <w:szCs w:val="24"/>
        </w:rPr>
        <w:t>quo desconoce el carácter inmediato que debe regir el cumplimiento de las sentencias impartidas en esta jurisdicción, una vez ejecutoriadas, al otorgar un mes para efectuar la inclusión en nómina una vez radicada la cuenta de cobro</w:t>
      </w:r>
      <w:r w:rsidR="00AB15BC" w:rsidRPr="000544F4">
        <w:rPr>
          <w:rFonts w:ascii="Arial" w:hAnsi="Arial" w:cs="Arial"/>
          <w:sz w:val="24"/>
          <w:szCs w:val="24"/>
        </w:rPr>
        <w:t>;</w:t>
      </w:r>
      <w:r w:rsidRPr="000544F4">
        <w:rPr>
          <w:rFonts w:ascii="Arial" w:hAnsi="Arial" w:cs="Arial"/>
          <w:sz w:val="24"/>
          <w:szCs w:val="24"/>
        </w:rPr>
        <w:t xml:space="preserve"> no obstante, dado que este aspecto no fue objeto de apelación por la parte demandante la Sala no podía entrar a pronunciarse al respecto.</w:t>
      </w:r>
    </w:p>
    <w:p w:rsidR="00C62588" w:rsidRPr="000544F4" w:rsidRDefault="00C62588" w:rsidP="00CA72F9">
      <w:pPr>
        <w:spacing w:after="0"/>
        <w:jc w:val="both"/>
        <w:rPr>
          <w:rFonts w:ascii="Arial" w:eastAsia="Arial" w:hAnsi="Arial" w:cs="Arial"/>
          <w:color w:val="000000" w:themeColor="text1"/>
          <w:sz w:val="24"/>
          <w:szCs w:val="24"/>
          <w:highlight w:val="cyan"/>
        </w:rPr>
      </w:pPr>
    </w:p>
    <w:p w:rsidR="00C62588" w:rsidRPr="000544F4" w:rsidRDefault="00C62588" w:rsidP="000544F4">
      <w:pPr>
        <w:spacing w:after="0"/>
        <w:jc w:val="both"/>
        <w:rPr>
          <w:rFonts w:ascii="Arial" w:eastAsia="Arial" w:hAnsi="Arial" w:cs="Arial"/>
          <w:color w:val="000000" w:themeColor="text1"/>
          <w:sz w:val="24"/>
          <w:szCs w:val="24"/>
        </w:rPr>
      </w:pPr>
      <w:r w:rsidRPr="000544F4">
        <w:rPr>
          <w:rFonts w:ascii="Arial" w:eastAsia="Arial" w:hAnsi="Arial" w:cs="Arial"/>
          <w:color w:val="000000" w:themeColor="text1"/>
          <w:sz w:val="24"/>
          <w:szCs w:val="24"/>
        </w:rPr>
        <w:t xml:space="preserve">En vista de lo anterior, considera la Sala Mayoritaria que el reconocimiento de la pensión no debería estar supeditado al reintegro de los aportes efectuados por el actor en el RAIS, sin perjuicio de que COLPENSIONES pueda reclamarlo; sin embargo, como </w:t>
      </w:r>
      <w:r w:rsidR="00AB15BC" w:rsidRPr="000544F4">
        <w:rPr>
          <w:rFonts w:ascii="Arial" w:eastAsia="Arial" w:hAnsi="Arial" w:cs="Arial"/>
          <w:color w:val="000000" w:themeColor="text1"/>
          <w:sz w:val="24"/>
          <w:szCs w:val="24"/>
        </w:rPr>
        <w:t xml:space="preserve">este punto de la sentencia tampoco fue objeto de apelación por el demandante, se mantendrá incólume en sede jurisdiccional de consulta. </w:t>
      </w:r>
    </w:p>
    <w:p w:rsidR="00F26E05" w:rsidRPr="000544F4" w:rsidRDefault="00F26E05" w:rsidP="000544F4">
      <w:pPr>
        <w:spacing w:after="0"/>
        <w:jc w:val="both"/>
        <w:rPr>
          <w:rFonts w:ascii="Arial" w:eastAsia="Arial" w:hAnsi="Arial" w:cs="Arial"/>
          <w:color w:val="000000" w:themeColor="text1"/>
          <w:sz w:val="24"/>
          <w:szCs w:val="24"/>
        </w:rPr>
      </w:pPr>
    </w:p>
    <w:p w:rsidR="5030388F" w:rsidRPr="000544F4" w:rsidRDefault="49BA4253" w:rsidP="000544F4">
      <w:pPr>
        <w:spacing w:after="0"/>
        <w:jc w:val="both"/>
        <w:rPr>
          <w:rFonts w:ascii="Arial" w:hAnsi="Arial" w:cs="Arial"/>
          <w:sz w:val="24"/>
          <w:szCs w:val="24"/>
        </w:rPr>
      </w:pPr>
      <w:r w:rsidRPr="000544F4">
        <w:rPr>
          <w:rFonts w:ascii="Arial" w:eastAsia="Arial" w:hAnsi="Arial" w:cs="Arial"/>
          <w:color w:val="000000" w:themeColor="text1"/>
          <w:sz w:val="24"/>
          <w:szCs w:val="24"/>
        </w:rPr>
        <w:t>Finalmente, r</w:t>
      </w:r>
      <w:r w:rsidR="32ED9C35" w:rsidRPr="000544F4">
        <w:rPr>
          <w:rFonts w:ascii="Arial" w:eastAsia="Arial" w:hAnsi="Arial" w:cs="Arial"/>
          <w:sz w:val="24"/>
          <w:szCs w:val="24"/>
        </w:rPr>
        <w:t>especto al argumento esgrimido por la Administradora Colombiana de Pensiones consistente en que se d</w:t>
      </w:r>
      <w:r w:rsidR="00DD1754">
        <w:rPr>
          <w:rFonts w:ascii="Arial" w:eastAsia="Arial" w:hAnsi="Arial" w:cs="Arial"/>
          <w:sz w:val="24"/>
          <w:szCs w:val="24"/>
        </w:rPr>
        <w:t>é</w:t>
      </w:r>
      <w:r w:rsidR="32ED9C35" w:rsidRPr="000544F4">
        <w:rPr>
          <w:rFonts w:ascii="Arial" w:eastAsia="Arial" w:hAnsi="Arial" w:cs="Arial"/>
          <w:sz w:val="24"/>
          <w:szCs w:val="24"/>
        </w:rPr>
        <w:t xml:space="preserve"> aplicación al artículo 98 de la ley 2008 de 2019, baste decir que la misma no s</w:t>
      </w:r>
      <w:r w:rsidR="7E3AD19B" w:rsidRPr="000544F4">
        <w:rPr>
          <w:rFonts w:ascii="Arial" w:eastAsia="Arial" w:hAnsi="Arial" w:cs="Arial"/>
          <w:sz w:val="24"/>
          <w:szCs w:val="24"/>
        </w:rPr>
        <w:t>e</w:t>
      </w:r>
      <w:r w:rsidR="32ED9C35" w:rsidRPr="000544F4">
        <w:rPr>
          <w:rFonts w:ascii="Arial" w:eastAsia="Arial" w:hAnsi="Arial" w:cs="Arial"/>
          <w:sz w:val="24"/>
          <w:szCs w:val="24"/>
        </w:rPr>
        <w:t xml:space="preserve"> aplica en razón a que desapareció del ordenamiento jurídico colombiano, en atención a que la Corte Constitucional en sentencia C-167 de 2021 la declaró inexequible al concluir que la disposición vulneraba el principio de unidad de materia, por: i) exceder la vigencia anual del presupuesto de la vigencia 2020, ii) modificar un asunto relativo a la exigibilidad de una condena judicial, y, iii) no era instrumental para la debida ejecución del presupuesto de ingresos y gastos de la vigencia 2020.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lastRenderedPageBreak/>
        <w:t xml:space="preserve">De esta manera queda resuelto el recurso de apelación interpuesto por la Administradora Colombiana de Pensiones, así como el grado jurisdiccional de consulta dispuesto a su favor.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Sin costas en esta sede, al haber prosperado parcialmente el recurso de apelación propuesto por Colpensiones, más precisamente en lo concerniente a los efectos derivados de la anulación de la afiliación del actor al régimen de ahorro individual con solidaridad</w:t>
      </w:r>
      <w:r w:rsidR="00AB15BC" w:rsidRPr="000544F4">
        <w:rPr>
          <w:rFonts w:ascii="Arial" w:eastAsia="Arial" w:hAnsi="Arial" w:cs="Arial"/>
          <w:sz w:val="24"/>
          <w:szCs w:val="24"/>
        </w:rPr>
        <w:t>.</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En mérito de lo expuesto, la </w:t>
      </w:r>
      <w:r w:rsidRPr="000544F4">
        <w:rPr>
          <w:rFonts w:ascii="Arial" w:eastAsia="Arial" w:hAnsi="Arial" w:cs="Arial"/>
          <w:b/>
          <w:bCs/>
          <w:sz w:val="24"/>
          <w:szCs w:val="24"/>
        </w:rPr>
        <w:t>Sala de Decisión Laboral del Tribunal Superior de Pereira</w:t>
      </w:r>
      <w:r w:rsidRPr="000544F4">
        <w:rPr>
          <w:rFonts w:ascii="Arial" w:eastAsia="Arial" w:hAnsi="Arial" w:cs="Arial"/>
          <w:sz w:val="24"/>
          <w:szCs w:val="24"/>
        </w:rPr>
        <w:t xml:space="preserve">, administrando justicia en nombre de la República y por autoridad de la ley,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center"/>
        <w:rPr>
          <w:rFonts w:ascii="Arial" w:hAnsi="Arial" w:cs="Arial"/>
          <w:sz w:val="24"/>
          <w:szCs w:val="24"/>
        </w:rPr>
      </w:pPr>
      <w:r w:rsidRPr="000544F4">
        <w:rPr>
          <w:rFonts w:ascii="Arial" w:eastAsia="Arial" w:hAnsi="Arial" w:cs="Arial"/>
          <w:b/>
          <w:bCs/>
          <w:sz w:val="24"/>
          <w:szCs w:val="24"/>
        </w:rPr>
        <w:t>RESUELVE</w:t>
      </w:r>
      <w:r w:rsidRPr="000544F4">
        <w:rPr>
          <w:rFonts w:ascii="Arial" w:eastAsia="Arial" w:hAnsi="Arial" w:cs="Arial"/>
          <w:sz w:val="24"/>
          <w:szCs w:val="24"/>
        </w:rPr>
        <w:t xml:space="preserve">  </w:t>
      </w:r>
    </w:p>
    <w:p w:rsidR="5030388F" w:rsidRPr="000544F4" w:rsidRDefault="5030388F" w:rsidP="000544F4">
      <w:pPr>
        <w:spacing w:after="0"/>
        <w:jc w:val="center"/>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b/>
          <w:bCs/>
          <w:sz w:val="24"/>
          <w:szCs w:val="24"/>
        </w:rPr>
        <w:t xml:space="preserve">PRIMERO. ADICIONAR </w:t>
      </w:r>
      <w:r w:rsidRPr="000544F4">
        <w:rPr>
          <w:rFonts w:ascii="Arial" w:eastAsia="Arial" w:hAnsi="Arial" w:cs="Arial"/>
          <w:sz w:val="24"/>
          <w:szCs w:val="24"/>
        </w:rPr>
        <w:t xml:space="preserve">la sentencia proferida el 1° de marzo de 2021, en el sentido de </w:t>
      </w:r>
      <w:r w:rsidRPr="000544F4">
        <w:rPr>
          <w:rFonts w:ascii="Arial" w:eastAsia="Arial" w:hAnsi="Arial" w:cs="Arial"/>
          <w:b/>
          <w:bCs/>
          <w:sz w:val="24"/>
          <w:szCs w:val="24"/>
        </w:rPr>
        <w:t xml:space="preserve">ORDENAR </w:t>
      </w:r>
      <w:r w:rsidRPr="000544F4">
        <w:rPr>
          <w:rFonts w:ascii="Arial" w:eastAsia="Arial" w:hAnsi="Arial" w:cs="Arial"/>
          <w:sz w:val="24"/>
          <w:szCs w:val="24"/>
        </w:rPr>
        <w:t xml:space="preserve">al fondo privado de pensiones PROTECCIÓN S.A. a restituir a la ADMINISTRADORA COLOMBIANA DE PENSIONES, como producto de la afiliación fraudulenta del señor LUIS ALBERTO CARVAJAL CASTAÑO, los dineros que fueron cobrados durante su permanencia en esa entidad y que estuvieron dirigidos a cancelar las cuotas o gastos de administración, las primas de los seguros previsionales de invalidez y sobrevivientes, así como las que se destinaron a financiar la garantía de pensión mínima, emolumentos que deben ser reintegrados con cargo a sus recursos y debidamente indexados.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00AB15BC" w:rsidP="000544F4">
      <w:pPr>
        <w:spacing w:after="0"/>
        <w:jc w:val="both"/>
        <w:rPr>
          <w:rFonts w:ascii="Arial" w:hAnsi="Arial" w:cs="Arial"/>
          <w:sz w:val="24"/>
          <w:szCs w:val="24"/>
        </w:rPr>
      </w:pPr>
      <w:r w:rsidRPr="000544F4">
        <w:rPr>
          <w:rFonts w:ascii="Arial" w:eastAsia="Arial" w:hAnsi="Arial" w:cs="Arial"/>
          <w:b/>
          <w:bCs/>
          <w:sz w:val="24"/>
          <w:szCs w:val="24"/>
        </w:rPr>
        <w:t>SEGUNDO</w:t>
      </w:r>
      <w:r w:rsidR="5030388F" w:rsidRPr="000544F4">
        <w:rPr>
          <w:rFonts w:ascii="Arial" w:eastAsia="Arial" w:hAnsi="Arial" w:cs="Arial"/>
          <w:b/>
          <w:bCs/>
          <w:sz w:val="24"/>
          <w:szCs w:val="24"/>
        </w:rPr>
        <w:t xml:space="preserve">. CONFIRMAR </w:t>
      </w:r>
      <w:r w:rsidR="5030388F" w:rsidRPr="000544F4">
        <w:rPr>
          <w:rFonts w:ascii="Arial" w:eastAsia="Arial" w:hAnsi="Arial" w:cs="Arial"/>
          <w:sz w:val="24"/>
          <w:szCs w:val="24"/>
        </w:rPr>
        <w:t xml:space="preserve">la sentencia recurrida y consultada en todo lo demás.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 </w:t>
      </w:r>
    </w:p>
    <w:p w:rsidR="5030388F" w:rsidRPr="000544F4" w:rsidRDefault="5030388F" w:rsidP="000544F4">
      <w:pPr>
        <w:spacing w:after="0"/>
        <w:jc w:val="both"/>
        <w:rPr>
          <w:rFonts w:ascii="Arial" w:hAnsi="Arial" w:cs="Arial"/>
          <w:sz w:val="24"/>
          <w:szCs w:val="24"/>
        </w:rPr>
      </w:pPr>
      <w:r w:rsidRPr="000544F4">
        <w:rPr>
          <w:rFonts w:ascii="Arial" w:eastAsia="Arial" w:hAnsi="Arial" w:cs="Arial"/>
          <w:sz w:val="24"/>
          <w:szCs w:val="24"/>
        </w:rPr>
        <w:t xml:space="preserve">Sin costas en esta sede. </w:t>
      </w:r>
    </w:p>
    <w:p w:rsidR="5030388F" w:rsidRPr="000544F4" w:rsidRDefault="5030388F" w:rsidP="000544F4">
      <w:pPr>
        <w:spacing w:after="0"/>
        <w:jc w:val="both"/>
        <w:rPr>
          <w:rFonts w:ascii="Arial" w:hAnsi="Arial" w:cs="Arial"/>
          <w:sz w:val="24"/>
          <w:szCs w:val="24"/>
        </w:rPr>
      </w:pPr>
      <w:r w:rsidRPr="000544F4">
        <w:rPr>
          <w:rFonts w:ascii="Arial" w:hAnsi="Arial" w:cs="Arial"/>
          <w:sz w:val="24"/>
          <w:szCs w:val="24"/>
        </w:rPr>
        <w:t xml:space="preserve">  </w:t>
      </w:r>
    </w:p>
    <w:p w:rsidR="00D742F4" w:rsidRPr="000544F4" w:rsidRDefault="00D742F4" w:rsidP="000544F4">
      <w:pPr>
        <w:widowControl w:val="0"/>
        <w:autoSpaceDE w:val="0"/>
        <w:autoSpaceDN w:val="0"/>
        <w:adjustRightInd w:val="0"/>
        <w:spacing w:after="0"/>
        <w:jc w:val="both"/>
        <w:rPr>
          <w:rFonts w:ascii="Arial" w:eastAsia="Arial" w:hAnsi="Arial" w:cs="Arial"/>
          <w:sz w:val="24"/>
          <w:szCs w:val="24"/>
        </w:rPr>
      </w:pPr>
      <w:r w:rsidRPr="000544F4">
        <w:rPr>
          <w:rFonts w:ascii="Arial" w:hAnsi="Arial" w:cs="Arial"/>
          <w:sz w:val="24"/>
          <w:szCs w:val="24"/>
          <w:lang w:eastAsia="es-CO"/>
        </w:rPr>
        <w:t>No</w:t>
      </w:r>
      <w:r w:rsidRPr="000544F4">
        <w:rPr>
          <w:rFonts w:ascii="Arial" w:eastAsia="Arial" w:hAnsi="Arial" w:cs="Arial"/>
          <w:sz w:val="24"/>
          <w:szCs w:val="24"/>
        </w:rPr>
        <w:t>tifíquese por estado y a los correos electrónicos de los apoderados de las partes.</w:t>
      </w:r>
    </w:p>
    <w:p w:rsidR="00D742F4" w:rsidRPr="000544F4" w:rsidRDefault="00D742F4" w:rsidP="000544F4">
      <w:pPr>
        <w:spacing w:after="0"/>
        <w:jc w:val="both"/>
        <w:rPr>
          <w:rFonts w:ascii="Arial" w:eastAsia="Arial" w:hAnsi="Arial" w:cs="Arial"/>
          <w:sz w:val="24"/>
          <w:szCs w:val="24"/>
        </w:rPr>
      </w:pPr>
      <w:r w:rsidRPr="000544F4">
        <w:rPr>
          <w:rFonts w:ascii="Arial" w:eastAsia="Arial" w:hAnsi="Arial" w:cs="Arial"/>
          <w:sz w:val="24"/>
          <w:szCs w:val="24"/>
        </w:rPr>
        <w:t xml:space="preserve"> </w:t>
      </w:r>
    </w:p>
    <w:p w:rsidR="000544F4" w:rsidRPr="00A60F25" w:rsidRDefault="000544F4" w:rsidP="000544F4">
      <w:pPr>
        <w:spacing w:after="0"/>
        <w:jc w:val="both"/>
        <w:textAlignment w:val="baseline"/>
        <w:rPr>
          <w:rFonts w:ascii="Arial" w:eastAsia="Times New Roman" w:hAnsi="Arial" w:cs="Arial"/>
          <w:sz w:val="24"/>
          <w:szCs w:val="24"/>
          <w:lang w:eastAsia="es-CO"/>
        </w:rPr>
      </w:pPr>
      <w:bookmarkStart w:id="6" w:name="_Hlk97906865"/>
      <w:r w:rsidRPr="00A60F25">
        <w:rPr>
          <w:rFonts w:ascii="Arial" w:eastAsia="Times New Roman" w:hAnsi="Arial" w:cs="Arial"/>
          <w:sz w:val="24"/>
          <w:szCs w:val="24"/>
          <w:lang w:val="es-ES" w:eastAsia="es-CO"/>
        </w:rPr>
        <w:t>Quienes Integran la Sala,</w:t>
      </w:r>
      <w:bookmarkStart w:id="7" w:name="_GoBack"/>
      <w:bookmarkEnd w:id="7"/>
    </w:p>
    <w:p w:rsidR="000544F4" w:rsidRPr="00A60F25" w:rsidRDefault="000544F4" w:rsidP="000544F4">
      <w:pPr>
        <w:spacing w:after="0"/>
        <w:jc w:val="both"/>
        <w:textAlignment w:val="baseline"/>
        <w:rPr>
          <w:rFonts w:ascii="Arial" w:eastAsia="Times New Roman" w:hAnsi="Arial" w:cs="Arial"/>
          <w:sz w:val="24"/>
          <w:szCs w:val="24"/>
          <w:lang w:eastAsia="es-CO"/>
        </w:rPr>
      </w:pPr>
    </w:p>
    <w:p w:rsidR="000544F4" w:rsidRPr="00A60F25" w:rsidRDefault="000544F4" w:rsidP="000544F4">
      <w:pPr>
        <w:spacing w:after="0"/>
        <w:jc w:val="both"/>
        <w:textAlignment w:val="baseline"/>
        <w:rPr>
          <w:rFonts w:ascii="Arial" w:eastAsia="Times New Roman" w:hAnsi="Arial" w:cs="Arial"/>
          <w:sz w:val="24"/>
          <w:szCs w:val="24"/>
          <w:lang w:eastAsia="es-CO"/>
        </w:rPr>
      </w:pPr>
    </w:p>
    <w:p w:rsidR="000544F4" w:rsidRPr="00A60F25" w:rsidRDefault="000544F4" w:rsidP="000544F4">
      <w:pPr>
        <w:spacing w:after="0"/>
        <w:jc w:val="both"/>
        <w:textAlignment w:val="baseline"/>
        <w:rPr>
          <w:rFonts w:ascii="Arial" w:eastAsia="Times New Roman" w:hAnsi="Arial" w:cs="Arial"/>
          <w:sz w:val="24"/>
          <w:szCs w:val="24"/>
          <w:lang w:eastAsia="es-CO"/>
        </w:rPr>
      </w:pPr>
    </w:p>
    <w:p w:rsidR="000544F4" w:rsidRPr="00A60F25" w:rsidRDefault="000544F4" w:rsidP="000544F4">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JULIO CÉSAR SALAZAR MUÑOZ</w:t>
      </w:r>
    </w:p>
    <w:p w:rsidR="000544F4" w:rsidRDefault="000544F4" w:rsidP="000544F4">
      <w:pPr>
        <w:spacing w:after="0"/>
        <w:jc w:val="center"/>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Magistrado Ponente</w:t>
      </w:r>
    </w:p>
    <w:p w:rsidR="000544F4" w:rsidRPr="0087577C" w:rsidRDefault="000544F4" w:rsidP="000544F4">
      <w:pPr>
        <w:spacing w:after="0"/>
        <w:jc w:val="center"/>
        <w:textAlignment w:val="baseline"/>
        <w:rPr>
          <w:rFonts w:ascii="Arial" w:eastAsia="Times New Roman" w:hAnsi="Arial" w:cs="Arial"/>
          <w:sz w:val="24"/>
          <w:szCs w:val="24"/>
          <w:lang w:eastAsia="es-CO"/>
        </w:rPr>
      </w:pPr>
      <w:r w:rsidRPr="0087577C">
        <w:rPr>
          <w:rFonts w:ascii="Arial" w:eastAsia="Times New Roman" w:hAnsi="Arial" w:cs="Arial"/>
          <w:sz w:val="24"/>
          <w:szCs w:val="24"/>
          <w:lang w:eastAsia="es-CO"/>
        </w:rPr>
        <w:t>Salva voto parcialmente</w:t>
      </w:r>
    </w:p>
    <w:p w:rsidR="000544F4" w:rsidRPr="0087577C" w:rsidRDefault="000544F4" w:rsidP="000544F4">
      <w:pPr>
        <w:spacing w:after="0"/>
        <w:jc w:val="center"/>
        <w:textAlignment w:val="baseline"/>
        <w:rPr>
          <w:rFonts w:ascii="Arial" w:eastAsia="Times New Roman" w:hAnsi="Arial" w:cs="Arial"/>
          <w:sz w:val="24"/>
          <w:szCs w:val="24"/>
          <w:lang w:eastAsia="es-CO"/>
        </w:rPr>
      </w:pPr>
    </w:p>
    <w:p w:rsidR="000544F4" w:rsidRPr="0087577C" w:rsidRDefault="000544F4" w:rsidP="000544F4">
      <w:pPr>
        <w:spacing w:after="0"/>
        <w:jc w:val="center"/>
        <w:textAlignment w:val="baseline"/>
        <w:rPr>
          <w:rFonts w:ascii="Arial" w:eastAsia="Times New Roman" w:hAnsi="Arial" w:cs="Arial"/>
          <w:sz w:val="24"/>
          <w:szCs w:val="24"/>
          <w:lang w:eastAsia="es-CO"/>
        </w:rPr>
      </w:pPr>
    </w:p>
    <w:p w:rsidR="000544F4" w:rsidRPr="0087577C" w:rsidRDefault="000544F4" w:rsidP="000544F4">
      <w:pPr>
        <w:spacing w:after="0"/>
        <w:jc w:val="center"/>
        <w:textAlignment w:val="baseline"/>
        <w:rPr>
          <w:rFonts w:ascii="Arial" w:eastAsia="Times New Roman" w:hAnsi="Arial" w:cs="Arial"/>
          <w:sz w:val="24"/>
          <w:szCs w:val="24"/>
          <w:lang w:eastAsia="es-CO"/>
        </w:rPr>
      </w:pPr>
    </w:p>
    <w:p w:rsidR="000544F4" w:rsidRPr="00A60F25" w:rsidRDefault="000544F4" w:rsidP="000544F4">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ANA LUCÍA CAICEDO CALDERÓN</w:t>
      </w:r>
    </w:p>
    <w:p w:rsidR="000544F4" w:rsidRDefault="000544F4" w:rsidP="000544F4">
      <w:pPr>
        <w:spacing w:after="0"/>
        <w:jc w:val="center"/>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Magistrada</w:t>
      </w:r>
    </w:p>
    <w:p w:rsidR="000544F4" w:rsidRPr="00A60F25" w:rsidRDefault="000544F4" w:rsidP="000544F4">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Ausencia justificada</w:t>
      </w:r>
    </w:p>
    <w:p w:rsidR="000544F4" w:rsidRPr="00A60F25" w:rsidRDefault="000544F4" w:rsidP="000544F4">
      <w:pPr>
        <w:spacing w:after="0"/>
        <w:jc w:val="center"/>
        <w:textAlignment w:val="baseline"/>
        <w:rPr>
          <w:rFonts w:ascii="Arial" w:eastAsia="Times New Roman" w:hAnsi="Arial" w:cs="Arial"/>
          <w:sz w:val="24"/>
          <w:szCs w:val="24"/>
          <w:lang w:eastAsia="es-CO"/>
        </w:rPr>
      </w:pPr>
    </w:p>
    <w:p w:rsidR="000544F4" w:rsidRPr="00A60F25" w:rsidRDefault="000544F4" w:rsidP="000544F4">
      <w:pPr>
        <w:spacing w:after="0"/>
        <w:jc w:val="center"/>
        <w:textAlignment w:val="baseline"/>
        <w:rPr>
          <w:rFonts w:ascii="Arial" w:eastAsia="Times New Roman" w:hAnsi="Arial" w:cs="Arial"/>
          <w:sz w:val="24"/>
          <w:szCs w:val="24"/>
          <w:lang w:eastAsia="es-CO"/>
        </w:rPr>
      </w:pPr>
    </w:p>
    <w:p w:rsidR="000544F4" w:rsidRPr="00A60F25" w:rsidRDefault="000544F4" w:rsidP="000544F4">
      <w:pPr>
        <w:spacing w:after="0"/>
        <w:jc w:val="center"/>
        <w:textAlignment w:val="baseline"/>
        <w:rPr>
          <w:rFonts w:ascii="Arial" w:eastAsia="Times New Roman" w:hAnsi="Arial" w:cs="Arial"/>
          <w:sz w:val="24"/>
          <w:szCs w:val="24"/>
          <w:lang w:eastAsia="es-CO"/>
        </w:rPr>
      </w:pPr>
    </w:p>
    <w:p w:rsidR="000544F4" w:rsidRPr="00A60F25" w:rsidRDefault="000544F4" w:rsidP="000544F4">
      <w:pPr>
        <w:spacing w:after="0"/>
        <w:jc w:val="center"/>
        <w:textAlignment w:val="baseline"/>
        <w:rPr>
          <w:rFonts w:ascii="Arial" w:eastAsia="Times New Roman" w:hAnsi="Arial" w:cs="Arial"/>
          <w:b/>
          <w:bCs/>
          <w:sz w:val="24"/>
          <w:szCs w:val="24"/>
          <w:lang w:eastAsia="es-CO"/>
        </w:rPr>
      </w:pPr>
      <w:r w:rsidRPr="00A60F25">
        <w:rPr>
          <w:rFonts w:ascii="Arial" w:eastAsia="Times New Roman" w:hAnsi="Arial" w:cs="Arial"/>
          <w:b/>
          <w:bCs/>
          <w:sz w:val="24"/>
          <w:szCs w:val="24"/>
          <w:lang w:eastAsia="es-CO"/>
        </w:rPr>
        <w:t>GERMÁN DARÍO GÓEZ VINASCO</w:t>
      </w:r>
    </w:p>
    <w:p w:rsidR="00F26E05" w:rsidRPr="000544F4" w:rsidRDefault="000544F4" w:rsidP="000544F4">
      <w:pPr>
        <w:spacing w:after="0"/>
        <w:jc w:val="center"/>
        <w:textAlignment w:val="baseline"/>
        <w:rPr>
          <w:rFonts w:ascii="Arial" w:eastAsia="Times New Roman" w:hAnsi="Arial" w:cs="Arial"/>
          <w:sz w:val="24"/>
          <w:szCs w:val="24"/>
          <w:lang w:eastAsia="es-CO"/>
        </w:rPr>
      </w:pPr>
      <w:r w:rsidRPr="00A60F25">
        <w:rPr>
          <w:rFonts w:ascii="Arial" w:eastAsia="Times New Roman" w:hAnsi="Arial" w:cs="Arial"/>
          <w:sz w:val="24"/>
          <w:szCs w:val="24"/>
          <w:lang w:eastAsia="es-CO"/>
        </w:rPr>
        <w:t>Magistrado</w:t>
      </w:r>
      <w:bookmarkEnd w:id="6"/>
    </w:p>
    <w:sectPr w:rsidR="00F26E05" w:rsidRPr="000544F4" w:rsidSect="00170898">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0B23B7" w16cex:dateUtc="2021-07-30T20:45:00Z"/>
  <w16cex:commentExtensible w16cex:durableId="24B7DB0D" w16cex:dateUtc="2021-08-06T21:00:00Z"/>
  <w16cex:commentExtensible w16cex:durableId="24BBD6B8" w16cex:dateUtc="2021-08-09T21:30:00Z"/>
  <w16cex:commentExtensible w16cex:durableId="734AE886" w16cex:dateUtc="2021-08-09T2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41E" w:rsidRDefault="0023441E" w:rsidP="00D742F4">
      <w:pPr>
        <w:spacing w:after="0" w:line="240" w:lineRule="auto"/>
      </w:pPr>
      <w:r>
        <w:separator/>
      </w:r>
    </w:p>
  </w:endnote>
  <w:endnote w:type="continuationSeparator" w:id="0">
    <w:p w:rsidR="0023441E" w:rsidRDefault="0023441E" w:rsidP="00D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6384"/>
      <w:docPartObj>
        <w:docPartGallery w:val="Page Numbers (Bottom of Page)"/>
        <w:docPartUnique/>
      </w:docPartObj>
    </w:sdtPr>
    <w:sdtEndPr>
      <w:rPr>
        <w:rFonts w:ascii="Arial" w:eastAsia="Times New Roman" w:hAnsi="Arial" w:cs="Arial"/>
        <w:sz w:val="18"/>
        <w:szCs w:val="16"/>
        <w:lang w:eastAsia="es-CO"/>
      </w:rPr>
    </w:sdtEndPr>
    <w:sdtContent>
      <w:p w:rsidR="00D742F4" w:rsidRPr="00846A22" w:rsidRDefault="00222431">
        <w:pPr>
          <w:pStyle w:val="Piedepgina"/>
          <w:jc w:val="right"/>
          <w:rPr>
            <w:rFonts w:ascii="Arial" w:eastAsia="Times New Roman" w:hAnsi="Arial" w:cs="Arial"/>
            <w:sz w:val="18"/>
            <w:szCs w:val="16"/>
            <w:lang w:eastAsia="es-CO"/>
          </w:rPr>
        </w:pPr>
        <w:r w:rsidRPr="00846A22">
          <w:rPr>
            <w:rFonts w:ascii="Arial" w:eastAsia="Times New Roman" w:hAnsi="Arial" w:cs="Arial"/>
            <w:sz w:val="18"/>
            <w:szCs w:val="16"/>
            <w:lang w:eastAsia="es-CO"/>
          </w:rPr>
          <w:fldChar w:fldCharType="begin"/>
        </w:r>
        <w:r w:rsidRPr="00846A22">
          <w:rPr>
            <w:rFonts w:ascii="Arial" w:eastAsia="Times New Roman" w:hAnsi="Arial" w:cs="Arial"/>
            <w:sz w:val="18"/>
            <w:szCs w:val="16"/>
            <w:lang w:eastAsia="es-CO"/>
          </w:rPr>
          <w:instrText xml:space="preserve"> PAGE   \* MERGEFORMAT </w:instrText>
        </w:r>
        <w:r w:rsidRPr="00846A22">
          <w:rPr>
            <w:rFonts w:ascii="Arial" w:eastAsia="Times New Roman" w:hAnsi="Arial" w:cs="Arial"/>
            <w:sz w:val="18"/>
            <w:szCs w:val="16"/>
            <w:lang w:eastAsia="es-CO"/>
          </w:rPr>
          <w:fldChar w:fldCharType="separate"/>
        </w:r>
        <w:r w:rsidR="00D742F4" w:rsidRPr="00846A22">
          <w:rPr>
            <w:rFonts w:ascii="Arial" w:eastAsia="Times New Roman" w:hAnsi="Arial" w:cs="Arial"/>
            <w:sz w:val="18"/>
            <w:szCs w:val="16"/>
            <w:lang w:eastAsia="es-CO"/>
          </w:rPr>
          <w:t>2</w:t>
        </w:r>
        <w:r w:rsidRPr="00846A22">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41E" w:rsidRDefault="0023441E" w:rsidP="00D742F4">
      <w:pPr>
        <w:spacing w:after="0" w:line="240" w:lineRule="auto"/>
      </w:pPr>
      <w:r>
        <w:separator/>
      </w:r>
    </w:p>
  </w:footnote>
  <w:footnote w:type="continuationSeparator" w:id="0">
    <w:p w:rsidR="0023441E" w:rsidRDefault="0023441E" w:rsidP="00D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A22" w:rsidRPr="00846A22" w:rsidRDefault="00D742F4" w:rsidP="00846A22">
    <w:pPr>
      <w:pStyle w:val="Encabezado"/>
      <w:jc w:val="center"/>
      <w:rPr>
        <w:rFonts w:ascii="Arial" w:eastAsia="Times New Roman" w:hAnsi="Arial" w:cs="Arial"/>
        <w:sz w:val="18"/>
        <w:szCs w:val="16"/>
        <w:lang w:eastAsia="es-CO"/>
      </w:rPr>
    </w:pPr>
    <w:r w:rsidRPr="00846A22">
      <w:rPr>
        <w:rFonts w:ascii="Arial" w:eastAsia="Times New Roman" w:hAnsi="Arial" w:cs="Arial"/>
        <w:sz w:val="18"/>
        <w:szCs w:val="16"/>
        <w:lang w:eastAsia="es-CO"/>
      </w:rPr>
      <w:t>Luis Alberto Carvajal Castaño Vs Colpensiones y otros</w:t>
    </w:r>
  </w:p>
  <w:p w:rsidR="00D742F4" w:rsidRPr="00846A22" w:rsidRDefault="00D742F4" w:rsidP="00846A22">
    <w:pPr>
      <w:pStyle w:val="Encabezado"/>
      <w:jc w:val="center"/>
      <w:rPr>
        <w:rFonts w:ascii="Arial" w:eastAsia="Times New Roman" w:hAnsi="Arial" w:cs="Arial"/>
        <w:sz w:val="18"/>
        <w:szCs w:val="16"/>
        <w:lang w:eastAsia="es-CO"/>
      </w:rPr>
    </w:pPr>
    <w:r w:rsidRPr="00846A22">
      <w:rPr>
        <w:rFonts w:ascii="Arial" w:eastAsia="Times New Roman" w:hAnsi="Arial" w:cs="Arial"/>
        <w:sz w:val="18"/>
        <w:szCs w:val="16"/>
        <w:lang w:eastAsia="es-CO"/>
      </w:rPr>
      <w:t>Rad.66001310500120170041101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634B"/>
    <w:multiLevelType w:val="hybridMultilevel"/>
    <w:tmpl w:val="F08E38F2"/>
    <w:lvl w:ilvl="0" w:tplc="1A00B1DC">
      <w:start w:val="1"/>
      <w:numFmt w:val="lowerLetter"/>
      <w:lvlText w:val="%1."/>
      <w:lvlJc w:val="left"/>
      <w:pPr>
        <w:ind w:left="720" w:hanging="360"/>
      </w:pPr>
    </w:lvl>
    <w:lvl w:ilvl="1" w:tplc="F3A6BDC4">
      <w:start w:val="1"/>
      <w:numFmt w:val="lowerLetter"/>
      <w:lvlText w:val="%2."/>
      <w:lvlJc w:val="left"/>
      <w:pPr>
        <w:ind w:left="1440" w:hanging="360"/>
      </w:pPr>
    </w:lvl>
    <w:lvl w:ilvl="2" w:tplc="A4246A4E">
      <w:start w:val="1"/>
      <w:numFmt w:val="lowerRoman"/>
      <w:lvlText w:val="%3."/>
      <w:lvlJc w:val="right"/>
      <w:pPr>
        <w:ind w:left="2160" w:hanging="180"/>
      </w:pPr>
    </w:lvl>
    <w:lvl w:ilvl="3" w:tplc="B0123BE6">
      <w:start w:val="1"/>
      <w:numFmt w:val="decimal"/>
      <w:lvlText w:val="%4."/>
      <w:lvlJc w:val="left"/>
      <w:pPr>
        <w:ind w:left="2880" w:hanging="360"/>
      </w:pPr>
    </w:lvl>
    <w:lvl w:ilvl="4" w:tplc="41663A22">
      <w:start w:val="1"/>
      <w:numFmt w:val="lowerLetter"/>
      <w:lvlText w:val="%5."/>
      <w:lvlJc w:val="left"/>
      <w:pPr>
        <w:ind w:left="3600" w:hanging="360"/>
      </w:pPr>
    </w:lvl>
    <w:lvl w:ilvl="5" w:tplc="B37E7CE8">
      <w:start w:val="1"/>
      <w:numFmt w:val="lowerRoman"/>
      <w:lvlText w:val="%6."/>
      <w:lvlJc w:val="right"/>
      <w:pPr>
        <w:ind w:left="4320" w:hanging="180"/>
      </w:pPr>
    </w:lvl>
    <w:lvl w:ilvl="6" w:tplc="5E181634">
      <w:start w:val="1"/>
      <w:numFmt w:val="decimal"/>
      <w:lvlText w:val="%7."/>
      <w:lvlJc w:val="left"/>
      <w:pPr>
        <w:ind w:left="5040" w:hanging="360"/>
      </w:pPr>
    </w:lvl>
    <w:lvl w:ilvl="7" w:tplc="079EB0EA">
      <w:start w:val="1"/>
      <w:numFmt w:val="lowerLetter"/>
      <w:lvlText w:val="%8."/>
      <w:lvlJc w:val="left"/>
      <w:pPr>
        <w:ind w:left="5760" w:hanging="360"/>
      </w:pPr>
    </w:lvl>
    <w:lvl w:ilvl="8" w:tplc="A03468E8">
      <w:start w:val="1"/>
      <w:numFmt w:val="lowerRoman"/>
      <w:lvlText w:val="%9."/>
      <w:lvlJc w:val="right"/>
      <w:pPr>
        <w:ind w:left="6480" w:hanging="180"/>
      </w:pPr>
    </w:lvl>
  </w:abstractNum>
  <w:abstractNum w:abstractNumId="1" w15:restartNumberingAfterBreak="0">
    <w:nsid w:val="3F6705E1"/>
    <w:multiLevelType w:val="hybridMultilevel"/>
    <w:tmpl w:val="E570AB1A"/>
    <w:lvl w:ilvl="0" w:tplc="8D60400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109C"/>
    <w:rsid w:val="0000299A"/>
    <w:rsid w:val="0003262C"/>
    <w:rsid w:val="00046853"/>
    <w:rsid w:val="000544F4"/>
    <w:rsid w:val="000558E4"/>
    <w:rsid w:val="00065FBC"/>
    <w:rsid w:val="00072A41"/>
    <w:rsid w:val="00091D37"/>
    <w:rsid w:val="00096DB6"/>
    <w:rsid w:val="000A2282"/>
    <w:rsid w:val="000B0D1C"/>
    <w:rsid w:val="000B3A23"/>
    <w:rsid w:val="000C3880"/>
    <w:rsid w:val="000D7354"/>
    <w:rsid w:val="000D7AF5"/>
    <w:rsid w:val="000E608F"/>
    <w:rsid w:val="000F28F2"/>
    <w:rsid w:val="0012476F"/>
    <w:rsid w:val="001257E9"/>
    <w:rsid w:val="00135174"/>
    <w:rsid w:val="001465BD"/>
    <w:rsid w:val="001542DD"/>
    <w:rsid w:val="0016638D"/>
    <w:rsid w:val="00167328"/>
    <w:rsid w:val="00170691"/>
    <w:rsid w:val="00170898"/>
    <w:rsid w:val="001809B0"/>
    <w:rsid w:val="00190EE7"/>
    <w:rsid w:val="00196019"/>
    <w:rsid w:val="001972C4"/>
    <w:rsid w:val="001A3B75"/>
    <w:rsid w:val="001A641B"/>
    <w:rsid w:val="001D1733"/>
    <w:rsid w:val="001E331E"/>
    <w:rsid w:val="001F4BB9"/>
    <w:rsid w:val="002015EF"/>
    <w:rsid w:val="0020162F"/>
    <w:rsid w:val="00221060"/>
    <w:rsid w:val="00222431"/>
    <w:rsid w:val="002234D2"/>
    <w:rsid w:val="00231609"/>
    <w:rsid w:val="00232A9F"/>
    <w:rsid w:val="0023441E"/>
    <w:rsid w:val="00246386"/>
    <w:rsid w:val="002507F0"/>
    <w:rsid w:val="00257184"/>
    <w:rsid w:val="002624DA"/>
    <w:rsid w:val="00272932"/>
    <w:rsid w:val="00272B9E"/>
    <w:rsid w:val="00272FB6"/>
    <w:rsid w:val="0028250F"/>
    <w:rsid w:val="0029111D"/>
    <w:rsid w:val="00295A79"/>
    <w:rsid w:val="002B25FF"/>
    <w:rsid w:val="002C2459"/>
    <w:rsid w:val="002C25DA"/>
    <w:rsid w:val="002C2A28"/>
    <w:rsid w:val="002C6F0A"/>
    <w:rsid w:val="002D32C9"/>
    <w:rsid w:val="002E0CF4"/>
    <w:rsid w:val="002E4D4D"/>
    <w:rsid w:val="002E792D"/>
    <w:rsid w:val="002E7AD8"/>
    <w:rsid w:val="002F18CB"/>
    <w:rsid w:val="002F68A3"/>
    <w:rsid w:val="00300E5F"/>
    <w:rsid w:val="0030109C"/>
    <w:rsid w:val="003040A2"/>
    <w:rsid w:val="00313A54"/>
    <w:rsid w:val="00314457"/>
    <w:rsid w:val="00322D4C"/>
    <w:rsid w:val="0032335A"/>
    <w:rsid w:val="00323F09"/>
    <w:rsid w:val="00326578"/>
    <w:rsid w:val="00335BB1"/>
    <w:rsid w:val="00350674"/>
    <w:rsid w:val="00356EA1"/>
    <w:rsid w:val="00372FD3"/>
    <w:rsid w:val="00380127"/>
    <w:rsid w:val="00387C92"/>
    <w:rsid w:val="00387D63"/>
    <w:rsid w:val="003A0FF4"/>
    <w:rsid w:val="003A295A"/>
    <w:rsid w:val="003A51FA"/>
    <w:rsid w:val="003D0183"/>
    <w:rsid w:val="003F057B"/>
    <w:rsid w:val="003F5F32"/>
    <w:rsid w:val="00404C88"/>
    <w:rsid w:val="00415779"/>
    <w:rsid w:val="00427959"/>
    <w:rsid w:val="00443C9C"/>
    <w:rsid w:val="0044699F"/>
    <w:rsid w:val="004521E7"/>
    <w:rsid w:val="00465210"/>
    <w:rsid w:val="00470D88"/>
    <w:rsid w:val="00472F12"/>
    <w:rsid w:val="00486880"/>
    <w:rsid w:val="004A0944"/>
    <w:rsid w:val="004B4F89"/>
    <w:rsid w:val="004B6398"/>
    <w:rsid w:val="004C225E"/>
    <w:rsid w:val="004C2E05"/>
    <w:rsid w:val="004C39DA"/>
    <w:rsid w:val="004D1C1B"/>
    <w:rsid w:val="004D2836"/>
    <w:rsid w:val="004E3022"/>
    <w:rsid w:val="004F1351"/>
    <w:rsid w:val="0050308D"/>
    <w:rsid w:val="005348BE"/>
    <w:rsid w:val="00536953"/>
    <w:rsid w:val="005377F5"/>
    <w:rsid w:val="005403D9"/>
    <w:rsid w:val="0055413C"/>
    <w:rsid w:val="00555860"/>
    <w:rsid w:val="0055613D"/>
    <w:rsid w:val="00564CB5"/>
    <w:rsid w:val="00593314"/>
    <w:rsid w:val="005970D9"/>
    <w:rsid w:val="005973AD"/>
    <w:rsid w:val="005A1571"/>
    <w:rsid w:val="005A21B1"/>
    <w:rsid w:val="005A7948"/>
    <w:rsid w:val="005B2103"/>
    <w:rsid w:val="005B4EED"/>
    <w:rsid w:val="005D00FA"/>
    <w:rsid w:val="005D38DD"/>
    <w:rsid w:val="00611EF9"/>
    <w:rsid w:val="0061452F"/>
    <w:rsid w:val="00616B50"/>
    <w:rsid w:val="0062032B"/>
    <w:rsid w:val="006219EC"/>
    <w:rsid w:val="0062608E"/>
    <w:rsid w:val="0064335F"/>
    <w:rsid w:val="006511E7"/>
    <w:rsid w:val="0065314D"/>
    <w:rsid w:val="00661EBC"/>
    <w:rsid w:val="00672C01"/>
    <w:rsid w:val="00687057"/>
    <w:rsid w:val="00687801"/>
    <w:rsid w:val="00691AAF"/>
    <w:rsid w:val="006A1A03"/>
    <w:rsid w:val="006A7BFE"/>
    <w:rsid w:val="006C1717"/>
    <w:rsid w:val="006D6F3E"/>
    <w:rsid w:val="006F0B13"/>
    <w:rsid w:val="00700489"/>
    <w:rsid w:val="00702F23"/>
    <w:rsid w:val="00704835"/>
    <w:rsid w:val="00705C6A"/>
    <w:rsid w:val="007125E1"/>
    <w:rsid w:val="00741FBB"/>
    <w:rsid w:val="00747ACB"/>
    <w:rsid w:val="007501EE"/>
    <w:rsid w:val="00754A6C"/>
    <w:rsid w:val="0077132D"/>
    <w:rsid w:val="007743C6"/>
    <w:rsid w:val="00774AC8"/>
    <w:rsid w:val="007916BB"/>
    <w:rsid w:val="00792FE6"/>
    <w:rsid w:val="007A5BA3"/>
    <w:rsid w:val="007A7439"/>
    <w:rsid w:val="007C2E8F"/>
    <w:rsid w:val="007D4202"/>
    <w:rsid w:val="007F12BA"/>
    <w:rsid w:val="00800A65"/>
    <w:rsid w:val="00811054"/>
    <w:rsid w:val="00814B4E"/>
    <w:rsid w:val="0082622D"/>
    <w:rsid w:val="00827EEC"/>
    <w:rsid w:val="00831747"/>
    <w:rsid w:val="0084183A"/>
    <w:rsid w:val="00844564"/>
    <w:rsid w:val="00846A22"/>
    <w:rsid w:val="0084704A"/>
    <w:rsid w:val="0087208C"/>
    <w:rsid w:val="00874D2B"/>
    <w:rsid w:val="0087577C"/>
    <w:rsid w:val="00880319"/>
    <w:rsid w:val="00882930"/>
    <w:rsid w:val="00893D02"/>
    <w:rsid w:val="00895D8D"/>
    <w:rsid w:val="008A59E8"/>
    <w:rsid w:val="008B6672"/>
    <w:rsid w:val="008E0A19"/>
    <w:rsid w:val="008E7A7E"/>
    <w:rsid w:val="008F2124"/>
    <w:rsid w:val="008F4714"/>
    <w:rsid w:val="008F7F0B"/>
    <w:rsid w:val="009049B4"/>
    <w:rsid w:val="00905F81"/>
    <w:rsid w:val="00910E56"/>
    <w:rsid w:val="00911D1A"/>
    <w:rsid w:val="00912AA2"/>
    <w:rsid w:val="00912F76"/>
    <w:rsid w:val="00913852"/>
    <w:rsid w:val="00924773"/>
    <w:rsid w:val="00930F7C"/>
    <w:rsid w:val="0093503B"/>
    <w:rsid w:val="00940A53"/>
    <w:rsid w:val="00956079"/>
    <w:rsid w:val="00962A4F"/>
    <w:rsid w:val="009A21DF"/>
    <w:rsid w:val="009A5632"/>
    <w:rsid w:val="009B44FA"/>
    <w:rsid w:val="009C296A"/>
    <w:rsid w:val="009C4837"/>
    <w:rsid w:val="009D5427"/>
    <w:rsid w:val="009D6ADF"/>
    <w:rsid w:val="009D750F"/>
    <w:rsid w:val="009E5FBE"/>
    <w:rsid w:val="009F0166"/>
    <w:rsid w:val="00A13DE3"/>
    <w:rsid w:val="00A22DD5"/>
    <w:rsid w:val="00A266FB"/>
    <w:rsid w:val="00A47F71"/>
    <w:rsid w:val="00A573EA"/>
    <w:rsid w:val="00A6188F"/>
    <w:rsid w:val="00A84852"/>
    <w:rsid w:val="00A95C3F"/>
    <w:rsid w:val="00AB15BC"/>
    <w:rsid w:val="00AB4716"/>
    <w:rsid w:val="00AC1D1C"/>
    <w:rsid w:val="00AD1DF6"/>
    <w:rsid w:val="00AD307B"/>
    <w:rsid w:val="00AE4CCD"/>
    <w:rsid w:val="00B144F9"/>
    <w:rsid w:val="00B155D3"/>
    <w:rsid w:val="00B1606D"/>
    <w:rsid w:val="00B17212"/>
    <w:rsid w:val="00B21B33"/>
    <w:rsid w:val="00B35B66"/>
    <w:rsid w:val="00B46B16"/>
    <w:rsid w:val="00B46E7B"/>
    <w:rsid w:val="00B5100E"/>
    <w:rsid w:val="00B51DD6"/>
    <w:rsid w:val="00B57127"/>
    <w:rsid w:val="00B60D75"/>
    <w:rsid w:val="00B636F1"/>
    <w:rsid w:val="00B74500"/>
    <w:rsid w:val="00B80E1B"/>
    <w:rsid w:val="00B82A83"/>
    <w:rsid w:val="00B85C7D"/>
    <w:rsid w:val="00BA3E97"/>
    <w:rsid w:val="00BA7446"/>
    <w:rsid w:val="00BC6F20"/>
    <w:rsid w:val="00BE4484"/>
    <w:rsid w:val="00BF39DE"/>
    <w:rsid w:val="00C1138D"/>
    <w:rsid w:val="00C273B5"/>
    <w:rsid w:val="00C51B10"/>
    <w:rsid w:val="00C54514"/>
    <w:rsid w:val="00C62588"/>
    <w:rsid w:val="00C648ED"/>
    <w:rsid w:val="00C67C95"/>
    <w:rsid w:val="00CA5DAC"/>
    <w:rsid w:val="00CA72F9"/>
    <w:rsid w:val="00CB4111"/>
    <w:rsid w:val="00CB5608"/>
    <w:rsid w:val="00CD652E"/>
    <w:rsid w:val="00CF083D"/>
    <w:rsid w:val="00D00678"/>
    <w:rsid w:val="00D028E3"/>
    <w:rsid w:val="00D107B1"/>
    <w:rsid w:val="00D146D5"/>
    <w:rsid w:val="00D263ED"/>
    <w:rsid w:val="00D3107E"/>
    <w:rsid w:val="00D50B8E"/>
    <w:rsid w:val="00D742F4"/>
    <w:rsid w:val="00D806A1"/>
    <w:rsid w:val="00D8238B"/>
    <w:rsid w:val="00D905E9"/>
    <w:rsid w:val="00D924D3"/>
    <w:rsid w:val="00DB1C98"/>
    <w:rsid w:val="00DD1754"/>
    <w:rsid w:val="00DD29DA"/>
    <w:rsid w:val="00DE6493"/>
    <w:rsid w:val="00DF231C"/>
    <w:rsid w:val="00E06C85"/>
    <w:rsid w:val="00E11D90"/>
    <w:rsid w:val="00E13025"/>
    <w:rsid w:val="00E2003B"/>
    <w:rsid w:val="00E25F3F"/>
    <w:rsid w:val="00E27B7B"/>
    <w:rsid w:val="00E37CD8"/>
    <w:rsid w:val="00E42788"/>
    <w:rsid w:val="00E479C8"/>
    <w:rsid w:val="00E71866"/>
    <w:rsid w:val="00E72751"/>
    <w:rsid w:val="00E7371E"/>
    <w:rsid w:val="00E93647"/>
    <w:rsid w:val="00E9424C"/>
    <w:rsid w:val="00EA6D3B"/>
    <w:rsid w:val="00EB27EC"/>
    <w:rsid w:val="00EC1D8B"/>
    <w:rsid w:val="00ED3837"/>
    <w:rsid w:val="00ED7683"/>
    <w:rsid w:val="00EE2863"/>
    <w:rsid w:val="00EF7F10"/>
    <w:rsid w:val="00F05D77"/>
    <w:rsid w:val="00F13C9B"/>
    <w:rsid w:val="00F22AC6"/>
    <w:rsid w:val="00F24CD1"/>
    <w:rsid w:val="00F24EE9"/>
    <w:rsid w:val="00F26E05"/>
    <w:rsid w:val="00F3475D"/>
    <w:rsid w:val="00F40D0F"/>
    <w:rsid w:val="00F41932"/>
    <w:rsid w:val="00F42D55"/>
    <w:rsid w:val="00F448DD"/>
    <w:rsid w:val="00F458FC"/>
    <w:rsid w:val="00F6123D"/>
    <w:rsid w:val="00F7334A"/>
    <w:rsid w:val="00F73E7A"/>
    <w:rsid w:val="00F772F1"/>
    <w:rsid w:val="00F90F6B"/>
    <w:rsid w:val="00F933A4"/>
    <w:rsid w:val="00F94831"/>
    <w:rsid w:val="00F9720D"/>
    <w:rsid w:val="00FB12EA"/>
    <w:rsid w:val="00FC2E5F"/>
    <w:rsid w:val="00FE501F"/>
    <w:rsid w:val="00FF3863"/>
    <w:rsid w:val="00FF3C81"/>
    <w:rsid w:val="00FF4287"/>
    <w:rsid w:val="00FF68E3"/>
    <w:rsid w:val="00FF78AE"/>
    <w:rsid w:val="019FDD3A"/>
    <w:rsid w:val="021EE1F2"/>
    <w:rsid w:val="023DCBCB"/>
    <w:rsid w:val="02574A6F"/>
    <w:rsid w:val="0376DE7E"/>
    <w:rsid w:val="03C82093"/>
    <w:rsid w:val="051D3F88"/>
    <w:rsid w:val="05D12B01"/>
    <w:rsid w:val="07792AA7"/>
    <w:rsid w:val="0821F081"/>
    <w:rsid w:val="09BC6264"/>
    <w:rsid w:val="0BEA60C7"/>
    <w:rsid w:val="0D0CA25A"/>
    <w:rsid w:val="0D54D6DB"/>
    <w:rsid w:val="0D88DBFC"/>
    <w:rsid w:val="0E05C83D"/>
    <w:rsid w:val="0EF1B735"/>
    <w:rsid w:val="0FD3E1D4"/>
    <w:rsid w:val="10101CD2"/>
    <w:rsid w:val="11520966"/>
    <w:rsid w:val="12CC85E8"/>
    <w:rsid w:val="1316A45F"/>
    <w:rsid w:val="14364F5D"/>
    <w:rsid w:val="1480C53B"/>
    <w:rsid w:val="148CEEC4"/>
    <w:rsid w:val="14A43095"/>
    <w:rsid w:val="14F53C52"/>
    <w:rsid w:val="15274AE8"/>
    <w:rsid w:val="17977BD2"/>
    <w:rsid w:val="1A4130F5"/>
    <w:rsid w:val="1BB601E7"/>
    <w:rsid w:val="1BD75F82"/>
    <w:rsid w:val="1C042E56"/>
    <w:rsid w:val="1D1B08B3"/>
    <w:rsid w:val="1F275AA7"/>
    <w:rsid w:val="1F4C0A7D"/>
    <w:rsid w:val="211D5AF5"/>
    <w:rsid w:val="213953E3"/>
    <w:rsid w:val="22AE8DCD"/>
    <w:rsid w:val="23D389F7"/>
    <w:rsid w:val="281334C5"/>
    <w:rsid w:val="2B5A174C"/>
    <w:rsid w:val="2CC670DA"/>
    <w:rsid w:val="2D1F1FDB"/>
    <w:rsid w:val="2D343F48"/>
    <w:rsid w:val="2DFEB473"/>
    <w:rsid w:val="2E3D9DC5"/>
    <w:rsid w:val="2F5D0147"/>
    <w:rsid w:val="32125535"/>
    <w:rsid w:val="3226C1D4"/>
    <w:rsid w:val="32ED9C35"/>
    <w:rsid w:val="33056A49"/>
    <w:rsid w:val="330C9A5F"/>
    <w:rsid w:val="3488EC78"/>
    <w:rsid w:val="3541B481"/>
    <w:rsid w:val="35BEBD7C"/>
    <w:rsid w:val="36E4C860"/>
    <w:rsid w:val="38DCA125"/>
    <w:rsid w:val="3A2D2497"/>
    <w:rsid w:val="3ABB952E"/>
    <w:rsid w:val="3AF57E64"/>
    <w:rsid w:val="3C1D52C4"/>
    <w:rsid w:val="3C7D4B0C"/>
    <w:rsid w:val="3D780C6F"/>
    <w:rsid w:val="3F5589D5"/>
    <w:rsid w:val="3FBB6E01"/>
    <w:rsid w:val="4079EC59"/>
    <w:rsid w:val="40AAC89B"/>
    <w:rsid w:val="40F06D27"/>
    <w:rsid w:val="4125F217"/>
    <w:rsid w:val="42E8F134"/>
    <w:rsid w:val="434107EE"/>
    <w:rsid w:val="448C1B7D"/>
    <w:rsid w:val="4625FF3E"/>
    <w:rsid w:val="468CCC6A"/>
    <w:rsid w:val="4953F36B"/>
    <w:rsid w:val="49BA4253"/>
    <w:rsid w:val="49D29FC1"/>
    <w:rsid w:val="49FB701B"/>
    <w:rsid w:val="4BAB3DDA"/>
    <w:rsid w:val="4C69C664"/>
    <w:rsid w:val="4CCEF4DC"/>
    <w:rsid w:val="4D8D7EBC"/>
    <w:rsid w:val="4F89462D"/>
    <w:rsid w:val="4FEE8536"/>
    <w:rsid w:val="5030388F"/>
    <w:rsid w:val="50CF42FF"/>
    <w:rsid w:val="50F9EE77"/>
    <w:rsid w:val="51AB6623"/>
    <w:rsid w:val="5295BED8"/>
    <w:rsid w:val="5587A3CF"/>
    <w:rsid w:val="559DAD6C"/>
    <w:rsid w:val="55BCD4C4"/>
    <w:rsid w:val="58133C73"/>
    <w:rsid w:val="58EF9A4D"/>
    <w:rsid w:val="5946AB27"/>
    <w:rsid w:val="596639B1"/>
    <w:rsid w:val="599C07BF"/>
    <w:rsid w:val="5A9D7A01"/>
    <w:rsid w:val="5AE29636"/>
    <w:rsid w:val="5BD90419"/>
    <w:rsid w:val="5D1C899C"/>
    <w:rsid w:val="5E092240"/>
    <w:rsid w:val="6021F2F6"/>
    <w:rsid w:val="6257B1A0"/>
    <w:rsid w:val="63F74188"/>
    <w:rsid w:val="6424F511"/>
    <w:rsid w:val="65EA66EC"/>
    <w:rsid w:val="66419A02"/>
    <w:rsid w:val="67214D35"/>
    <w:rsid w:val="67436D76"/>
    <w:rsid w:val="67535CF8"/>
    <w:rsid w:val="6770BEE8"/>
    <w:rsid w:val="67A316CB"/>
    <w:rsid w:val="67DB86C5"/>
    <w:rsid w:val="691AB653"/>
    <w:rsid w:val="69F1D920"/>
    <w:rsid w:val="6A3AEC99"/>
    <w:rsid w:val="6B664487"/>
    <w:rsid w:val="6C0C53BD"/>
    <w:rsid w:val="6CBB9DDE"/>
    <w:rsid w:val="6E37743F"/>
    <w:rsid w:val="6FCE8B12"/>
    <w:rsid w:val="720ED556"/>
    <w:rsid w:val="74BBB868"/>
    <w:rsid w:val="751D96D2"/>
    <w:rsid w:val="75BE48C0"/>
    <w:rsid w:val="76B183D2"/>
    <w:rsid w:val="788FF28F"/>
    <w:rsid w:val="7950350E"/>
    <w:rsid w:val="7987174F"/>
    <w:rsid w:val="79E92494"/>
    <w:rsid w:val="7BC3F1E7"/>
    <w:rsid w:val="7CBFD290"/>
    <w:rsid w:val="7CF13E83"/>
    <w:rsid w:val="7D9F62EF"/>
    <w:rsid w:val="7E24483F"/>
    <w:rsid w:val="7E3AD19B"/>
    <w:rsid w:val="7E79CD3F"/>
    <w:rsid w:val="7FEBD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4104"/>
  <w15:docId w15:val="{7A1BDB02-1018-4565-9F87-5211E202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0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0109C"/>
  </w:style>
  <w:style w:type="character" w:customStyle="1" w:styleId="eop">
    <w:name w:val="eop"/>
    <w:basedOn w:val="Fuentedeprrafopredeter"/>
    <w:rsid w:val="0030109C"/>
  </w:style>
  <w:style w:type="paragraph" w:customStyle="1" w:styleId="paragraph">
    <w:name w:val="paragraph"/>
    <w:basedOn w:val="Normal"/>
    <w:rsid w:val="00E9424C"/>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190EE7"/>
    <w:pPr>
      <w:ind w:left="720"/>
      <w:contextualSpacing/>
    </w:pPr>
  </w:style>
  <w:style w:type="paragraph" w:styleId="Textoindependiente">
    <w:name w:val="Body Text"/>
    <w:basedOn w:val="Normal"/>
    <w:link w:val="TextoindependienteCar"/>
    <w:rsid w:val="008F471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8F4714"/>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4C2E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2E0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4C2E05"/>
    <w:rPr>
      <w:sz w:val="16"/>
      <w:szCs w:val="16"/>
    </w:rPr>
  </w:style>
  <w:style w:type="paragraph" w:styleId="Textodeglobo">
    <w:name w:val="Balloon Text"/>
    <w:basedOn w:val="Normal"/>
    <w:link w:val="TextodegloboCar"/>
    <w:uiPriority w:val="99"/>
    <w:semiHidden/>
    <w:unhideWhenUsed/>
    <w:rsid w:val="002E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D4D"/>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4D4D"/>
    <w:rPr>
      <w:b/>
      <w:bCs/>
    </w:rPr>
  </w:style>
  <w:style w:type="character" w:customStyle="1" w:styleId="AsuntodelcomentarioCar">
    <w:name w:val="Asunto del comentario Car"/>
    <w:basedOn w:val="TextocomentarioCar"/>
    <w:link w:val="Asuntodelcomentario"/>
    <w:uiPriority w:val="99"/>
    <w:semiHidden/>
    <w:rsid w:val="002E4D4D"/>
    <w:rPr>
      <w:rFonts w:ascii="Calibri" w:eastAsia="Calibri" w:hAnsi="Calibri" w:cs="Times New Roman"/>
      <w:b/>
      <w:bCs/>
      <w:sz w:val="20"/>
      <w:szCs w:val="20"/>
    </w:rPr>
  </w:style>
  <w:style w:type="character" w:styleId="Refdenotaalpie">
    <w:name w:val="footnote reference"/>
    <w:basedOn w:val="Fuentedeprrafopredeter"/>
    <w:uiPriority w:val="99"/>
    <w:semiHidden/>
    <w:unhideWhenUsed/>
    <w:rsid w:val="00FF3863"/>
  </w:style>
  <w:style w:type="paragraph" w:styleId="Encabezado">
    <w:name w:val="header"/>
    <w:basedOn w:val="Normal"/>
    <w:link w:val="EncabezadoCar"/>
    <w:uiPriority w:val="99"/>
    <w:unhideWhenUsed/>
    <w:rsid w:val="00D742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2F4"/>
    <w:rPr>
      <w:rFonts w:ascii="Calibri" w:eastAsia="Calibri" w:hAnsi="Calibri" w:cs="Times New Roman"/>
    </w:rPr>
  </w:style>
  <w:style w:type="paragraph" w:styleId="Piedepgina">
    <w:name w:val="footer"/>
    <w:basedOn w:val="Normal"/>
    <w:link w:val="PiedepginaCar"/>
    <w:uiPriority w:val="99"/>
    <w:unhideWhenUsed/>
    <w:rsid w:val="00D742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2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14632">
      <w:bodyDiv w:val="1"/>
      <w:marLeft w:val="0"/>
      <w:marRight w:val="0"/>
      <w:marTop w:val="0"/>
      <w:marBottom w:val="0"/>
      <w:divBdr>
        <w:top w:val="none" w:sz="0" w:space="0" w:color="auto"/>
        <w:left w:val="none" w:sz="0" w:space="0" w:color="auto"/>
        <w:bottom w:val="none" w:sz="0" w:space="0" w:color="auto"/>
        <w:right w:val="none" w:sz="0" w:space="0" w:color="auto"/>
      </w:divBdr>
    </w:div>
    <w:div w:id="1807353074">
      <w:bodyDiv w:val="1"/>
      <w:marLeft w:val="0"/>
      <w:marRight w:val="0"/>
      <w:marTop w:val="0"/>
      <w:marBottom w:val="0"/>
      <w:divBdr>
        <w:top w:val="none" w:sz="0" w:space="0" w:color="auto"/>
        <w:left w:val="none" w:sz="0" w:space="0" w:color="auto"/>
        <w:bottom w:val="none" w:sz="0" w:space="0" w:color="auto"/>
        <w:right w:val="none" w:sz="0" w:space="0" w:color="auto"/>
      </w:divBdr>
    </w:div>
    <w:div w:id="1853255716">
      <w:bodyDiv w:val="1"/>
      <w:marLeft w:val="0"/>
      <w:marRight w:val="0"/>
      <w:marTop w:val="0"/>
      <w:marBottom w:val="0"/>
      <w:divBdr>
        <w:top w:val="none" w:sz="0" w:space="0" w:color="auto"/>
        <w:left w:val="none" w:sz="0" w:space="0" w:color="auto"/>
        <w:bottom w:val="none" w:sz="0" w:space="0" w:color="auto"/>
        <w:right w:val="none" w:sz="0" w:space="0" w:color="auto"/>
      </w:divBdr>
    </w:div>
    <w:div w:id="1954558500">
      <w:bodyDiv w:val="1"/>
      <w:marLeft w:val="0"/>
      <w:marRight w:val="0"/>
      <w:marTop w:val="0"/>
      <w:marBottom w:val="0"/>
      <w:divBdr>
        <w:top w:val="none" w:sz="0" w:space="0" w:color="auto"/>
        <w:left w:val="none" w:sz="0" w:space="0" w:color="auto"/>
        <w:bottom w:val="none" w:sz="0" w:space="0" w:color="auto"/>
        <w:right w:val="none" w:sz="0" w:space="0" w:color="auto"/>
      </w:divBdr>
    </w:div>
    <w:div w:id="201002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2" ma:contentTypeDescription="Crear nuevo documento." ma:contentTypeScope="" ma:versionID="e161d6a9ad1412b530801672735de005">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21dda045cecc0aa32447d9178a959f29"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95A6-9000-4BAC-82BB-A69C30C3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37BB2-33FF-41DD-A40F-4049F03BBF0A}">
  <ds:schemaRefs>
    <ds:schemaRef ds:uri="http://schemas.microsoft.com/sharepoint/v3/contenttype/forms"/>
  </ds:schemaRefs>
</ds:datastoreItem>
</file>

<file path=customXml/itemProps3.xml><?xml version="1.0" encoding="utf-8"?>
<ds:datastoreItem xmlns:ds="http://schemas.openxmlformats.org/officeDocument/2006/customXml" ds:itemID="{2E3EC84F-0F83-4B7F-B334-59CD1AA3C67C}">
  <ds:schemaRefs>
    <ds:schemaRef ds:uri="http://schemas.microsoft.com/office/2006/metadata/properties"/>
    <ds:schemaRef ds:uri="http://schemas.microsoft.com/office/infopath/2007/PartnerControls"/>
    <ds:schemaRef ds:uri="263eb5da-2fbb-442b-8ecc-8a249418e2b8"/>
  </ds:schemaRefs>
</ds:datastoreItem>
</file>

<file path=customXml/itemProps4.xml><?xml version="1.0" encoding="utf-8"?>
<ds:datastoreItem xmlns:ds="http://schemas.openxmlformats.org/officeDocument/2006/customXml" ds:itemID="{41BADF40-0653-40A7-8AF8-FA172ED6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7104</Words>
  <Characters>39074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5</cp:revision>
  <dcterms:created xsi:type="dcterms:W3CDTF">2022-02-08T20:06:00Z</dcterms:created>
  <dcterms:modified xsi:type="dcterms:W3CDTF">2022-03-30T17:13:00Z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